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6040" w14:textId="77777777" w:rsidR="008C4433" w:rsidRPr="00362817" w:rsidRDefault="008C4433" w:rsidP="008C4433">
      <w:pPr>
        <w:ind w:firstLine="709"/>
        <w:jc w:val="right"/>
        <w:rPr>
          <w:rFonts w:ascii="Arial" w:eastAsia="Calibri" w:hAnsi="Arial" w:cs="Arial"/>
          <w:b/>
          <w:color w:val="000000"/>
          <w:sz w:val="20"/>
          <w:szCs w:val="20"/>
          <w:lang w:val="es-ES_tradnl"/>
        </w:rPr>
      </w:pPr>
      <w:bookmarkStart w:id="0" w:name="_Hlk28946138"/>
      <w:bookmarkStart w:id="1" w:name="_Hlk29548183"/>
      <w:bookmarkStart w:id="2" w:name="_Hlk95237798"/>
      <w:r w:rsidRPr="00362817">
        <w:rPr>
          <w:rFonts w:ascii="Arial" w:hAnsi="Arial" w:cs="Arial"/>
          <w:bCs/>
          <w:color w:val="000000"/>
          <w:sz w:val="16"/>
          <w:szCs w:val="16"/>
          <w:lang w:val="es-ES_tradnl" w:eastAsia="es-ES"/>
        </w:rPr>
        <w:t>CCE-DES-FM-17</w:t>
      </w:r>
      <w:bookmarkEnd w:id="0"/>
      <w:bookmarkEnd w:id="1"/>
    </w:p>
    <w:p w14:paraId="100F3DD5" w14:textId="77777777" w:rsidR="0066186F" w:rsidRPr="0066186F" w:rsidRDefault="0066186F" w:rsidP="0066186F">
      <w:pPr>
        <w:tabs>
          <w:tab w:val="left" w:pos="0"/>
        </w:tabs>
        <w:jc w:val="both"/>
        <w:rPr>
          <w:rFonts w:ascii="Arial" w:eastAsia="Calibri" w:hAnsi="Arial" w:cs="Arial"/>
          <w:b/>
          <w:sz w:val="20"/>
          <w:szCs w:val="20"/>
        </w:rPr>
      </w:pPr>
      <w:r w:rsidRPr="0066186F">
        <w:rPr>
          <w:rFonts w:ascii="Arial" w:eastAsia="Calibri" w:hAnsi="Arial" w:cs="Arial"/>
          <w:b/>
          <w:sz w:val="20"/>
          <w:szCs w:val="20"/>
        </w:rPr>
        <w:t xml:space="preserve">CAPACIDAD RESIDUAL – Cálculo </w:t>
      </w:r>
    </w:p>
    <w:p w14:paraId="33C3C336" w14:textId="77777777" w:rsidR="0066186F" w:rsidRPr="0066186F" w:rsidRDefault="0066186F" w:rsidP="0066186F">
      <w:pPr>
        <w:tabs>
          <w:tab w:val="left" w:pos="0"/>
        </w:tabs>
        <w:jc w:val="both"/>
        <w:rPr>
          <w:rFonts w:ascii="Arial" w:eastAsia="Calibri" w:hAnsi="Arial" w:cs="Arial"/>
          <w:b/>
          <w:sz w:val="20"/>
          <w:szCs w:val="20"/>
        </w:rPr>
      </w:pPr>
    </w:p>
    <w:p w14:paraId="7824B63F" w14:textId="77777777" w:rsidR="0066186F" w:rsidRPr="0066186F" w:rsidRDefault="0066186F" w:rsidP="0066186F">
      <w:pPr>
        <w:tabs>
          <w:tab w:val="left" w:pos="0"/>
        </w:tabs>
        <w:jc w:val="both"/>
        <w:rPr>
          <w:rFonts w:ascii="Arial" w:hAnsi="Arial" w:cs="Arial"/>
          <w:sz w:val="20"/>
          <w:szCs w:val="20"/>
        </w:rPr>
      </w:pPr>
      <w:r w:rsidRPr="0066186F">
        <w:rPr>
          <w:rFonts w:ascii="Arial" w:eastAsiaTheme="minorHAnsi" w:hAnsi="Arial" w:cs="Arial"/>
          <w:color w:val="000000" w:themeColor="text1"/>
          <w:sz w:val="20"/>
          <w:szCs w:val="20"/>
          <w:lang w:val="es-MX"/>
        </w:rPr>
        <w:t>De acuerdo con la definición establecida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 Por su parte, el Consejo de Estado ha definido la capacidad residual como «[…] la diferencia que existe entre el potencial de contratación que se tiene y los compromisos que haya adquirido y que se encuentren en ejecución, para la fecha de presentación de la oferta».En tales términos, la capacidad residual hace referencia a la suficiencia que tiene el proponente para asumir nuevas obligaciones que se derivan del contrato objeto del proceso de contratación, en relación con las obligaciones que ya adquirió frente a otros contratos</w:t>
      </w:r>
      <w:r w:rsidRPr="0066186F">
        <w:rPr>
          <w:rFonts w:ascii="Arial" w:hAnsi="Arial" w:cs="Arial"/>
          <w:sz w:val="20"/>
          <w:szCs w:val="20"/>
        </w:rPr>
        <w:t xml:space="preserve">. </w:t>
      </w:r>
    </w:p>
    <w:p w14:paraId="3990D129" w14:textId="77777777" w:rsidR="0066186F" w:rsidRPr="0066186F" w:rsidRDefault="0066186F" w:rsidP="0066186F">
      <w:pPr>
        <w:jc w:val="both"/>
        <w:rPr>
          <w:rFonts w:ascii="Arial" w:eastAsia="Arial," w:hAnsi="Arial" w:cs="Arial"/>
          <w:sz w:val="20"/>
          <w:szCs w:val="20"/>
        </w:rPr>
      </w:pPr>
    </w:p>
    <w:p w14:paraId="03B4E2E5" w14:textId="77777777" w:rsidR="0066186F" w:rsidRPr="0066186F" w:rsidRDefault="0066186F" w:rsidP="0066186F">
      <w:pPr>
        <w:tabs>
          <w:tab w:val="left" w:pos="0"/>
        </w:tabs>
        <w:spacing w:after="120"/>
        <w:jc w:val="both"/>
        <w:rPr>
          <w:rFonts w:ascii="Arial" w:eastAsia="Calibri" w:hAnsi="Arial" w:cs="Arial"/>
          <w:b/>
          <w:sz w:val="20"/>
          <w:szCs w:val="20"/>
          <w:lang w:val="es-MX"/>
        </w:rPr>
      </w:pPr>
      <w:r w:rsidRPr="0066186F">
        <w:rPr>
          <w:rFonts w:ascii="Arial" w:eastAsia="Calibri" w:hAnsi="Arial" w:cs="Arial"/>
          <w:b/>
          <w:sz w:val="20"/>
          <w:szCs w:val="20"/>
          <w:lang w:val="es-MX"/>
        </w:rPr>
        <w:t xml:space="preserve">CONTRATOS EN EJECUCIÓN – Actas de inicio de contratos </w:t>
      </w:r>
    </w:p>
    <w:p w14:paraId="4D712C3B" w14:textId="77777777" w:rsidR="0066186F" w:rsidRPr="0066186F" w:rsidRDefault="0066186F" w:rsidP="0066186F">
      <w:pPr>
        <w:jc w:val="both"/>
        <w:rPr>
          <w:rFonts w:ascii="Arial" w:hAnsi="Arial" w:cs="Arial"/>
          <w:i/>
          <w:iCs/>
          <w:sz w:val="20"/>
          <w:szCs w:val="20"/>
        </w:rPr>
      </w:pPr>
      <w:r w:rsidRPr="0066186F">
        <w:rPr>
          <w:rFonts w:ascii="Arial" w:hAnsi="Arial" w:cs="Arial"/>
          <w:sz w:val="20"/>
          <w:szCs w:val="20"/>
        </w:rPr>
        <w:t>Teniendo en cuenta que los contratos en ejecución son aquellos que a la fecha de presentación de la oferta obligan al proponente, se aclara que deben tenerse en cuenta los contratos sin acta de inicio, pues el criterio determinante para establecer si un contrato se encuentra en ejecución no lo determina el acta de inicio, sino que el mismo obligue al proponente.   En este sentido, la «</w:t>
      </w:r>
      <w:r w:rsidRPr="0066186F">
        <w:rPr>
          <w:rFonts w:ascii="Arial" w:hAnsi="Arial" w:cs="Arial"/>
          <w:i/>
          <w:iCs/>
          <w:sz w:val="20"/>
          <w:szCs w:val="20"/>
        </w:rPr>
        <w:t xml:space="preserve">Guía para Determinar y Verificar la Capacidad Residual del Proponente en los Procesos de Contratación de Obra Pública» </w:t>
      </w:r>
      <w:r w:rsidRPr="0066186F">
        <w:rPr>
          <w:rFonts w:ascii="Arial" w:hAnsi="Arial" w:cs="Arial"/>
          <w:sz w:val="20"/>
          <w:szCs w:val="20"/>
        </w:rPr>
        <w:t xml:space="preserve">define los </w:t>
      </w:r>
      <w:r w:rsidRPr="0066186F">
        <w:rPr>
          <w:rFonts w:ascii="Arial" w:hAnsi="Arial" w:cs="Arial"/>
          <w:i/>
          <w:iCs/>
          <w:sz w:val="20"/>
          <w:szCs w:val="20"/>
        </w:rPr>
        <w:t>Contratos en ejecución</w:t>
      </w:r>
      <w:r w:rsidRPr="0066186F">
        <w:rPr>
          <w:rFonts w:ascii="Arial" w:hAnsi="Arial" w:cs="Arial"/>
          <w:sz w:val="20"/>
          <w:szCs w:val="20"/>
        </w:rPr>
        <w:t xml:space="preserve"> de la siguiente manera: </w:t>
      </w:r>
      <w:r w:rsidRPr="0066186F">
        <w:rPr>
          <w:rFonts w:ascii="Arial" w:hAnsi="Arial" w:cs="Arial"/>
          <w:i/>
          <w:iCs/>
          <w:sz w:val="20"/>
          <w:szCs w:val="20"/>
        </w:rPr>
        <w:t xml:space="preserve"> </w:t>
      </w:r>
      <w:r w:rsidRPr="0066186F">
        <w:rPr>
          <w:rFonts w:ascii="Arial" w:hAnsi="Arial" w:cs="Arial"/>
          <w:sz w:val="20"/>
          <w:szCs w:val="20"/>
        </w:rPr>
        <w:t xml:space="preserve">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w:t>
      </w:r>
      <w:r w:rsidRPr="0066186F">
        <w:rPr>
          <w:rFonts w:ascii="Arial" w:hAnsi="Arial" w:cs="Arial"/>
          <w:sz w:val="20"/>
          <w:szCs w:val="20"/>
          <w:u w:val="single"/>
        </w:rPr>
        <w:t xml:space="preserve">incluyendo los contratos suspendidos y aquellos que no tengan acta de inicio. </w:t>
      </w:r>
      <w:r w:rsidRPr="0066186F">
        <w:rPr>
          <w:rFonts w:ascii="Arial" w:hAnsi="Arial" w:cs="Arial"/>
          <w:sz w:val="20"/>
          <w:szCs w:val="20"/>
        </w:rPr>
        <w:t>No se entenderán como contratos en ejecución los que se encuentren en liquidación. [Subrayas fuera del texto].</w:t>
      </w:r>
    </w:p>
    <w:p w14:paraId="09BAA063" w14:textId="77777777" w:rsidR="0066186F" w:rsidRPr="0066186F" w:rsidRDefault="0066186F" w:rsidP="0066186F">
      <w:pPr>
        <w:pStyle w:val="NormalWeb"/>
        <w:spacing w:after="0" w:afterAutospacing="0"/>
        <w:jc w:val="both"/>
        <w:rPr>
          <w:rFonts w:ascii="Arial" w:hAnsi="Arial" w:cs="Arial"/>
          <w:color w:val="000000" w:themeColor="text1"/>
          <w:sz w:val="20"/>
          <w:szCs w:val="20"/>
        </w:rPr>
      </w:pPr>
      <w:r w:rsidRPr="0066186F">
        <w:rPr>
          <w:rFonts w:ascii="Arial" w:hAnsi="Arial" w:cs="Arial"/>
          <w:color w:val="000000" w:themeColor="text1"/>
          <w:sz w:val="20"/>
          <w:szCs w:val="20"/>
        </w:rPr>
        <w:t xml:space="preserve">Lo anterior toda vez que los contratos que se encuentren en ejecución son aquellos que se encuentran celebrados y perfeccionados, se entiende por perfeccionado el contrato estatal que, cuenta con el acuerdo de voluntades al que llegan las partes, y que adicionalmente se eleva por escrito. </w:t>
      </w:r>
    </w:p>
    <w:p w14:paraId="57A7BE58" w14:textId="77777777" w:rsidR="0066186F" w:rsidRPr="00455152" w:rsidRDefault="0066186F" w:rsidP="0066186F">
      <w:pPr>
        <w:tabs>
          <w:tab w:val="left" w:pos="0"/>
        </w:tabs>
        <w:spacing w:after="120"/>
        <w:jc w:val="both"/>
        <w:rPr>
          <w:rFonts w:ascii="Arial" w:eastAsia="Calibri" w:hAnsi="Arial" w:cs="Arial"/>
          <w:b/>
          <w:lang w:val="es-MX"/>
        </w:rPr>
      </w:pPr>
    </w:p>
    <w:p w14:paraId="593E21A4" w14:textId="77777777" w:rsidR="0066186F" w:rsidRDefault="0066186F" w:rsidP="0066186F">
      <w:pPr>
        <w:tabs>
          <w:tab w:val="left" w:pos="0"/>
        </w:tabs>
        <w:spacing w:after="120"/>
        <w:jc w:val="both"/>
        <w:rPr>
          <w:rFonts w:ascii="Arial" w:eastAsia="Calibri" w:hAnsi="Arial" w:cs="Arial"/>
          <w:b/>
          <w:sz w:val="22"/>
          <w:szCs w:val="22"/>
          <w:lang w:val="es-MX"/>
        </w:rPr>
      </w:pPr>
    </w:p>
    <w:p w14:paraId="54A1A01B" w14:textId="77777777" w:rsidR="008C4433" w:rsidRPr="008C4433" w:rsidRDefault="008C4433" w:rsidP="008C4433">
      <w:pPr>
        <w:ind w:firstLine="709"/>
        <w:jc w:val="both"/>
        <w:rPr>
          <w:rFonts w:ascii="Arial" w:eastAsia="Calibri" w:hAnsi="Arial" w:cs="Arial"/>
          <w:color w:val="000000"/>
          <w:sz w:val="20"/>
          <w:szCs w:val="20"/>
          <w:lang w:val="es-ES_tradnl"/>
        </w:rPr>
      </w:pPr>
    </w:p>
    <w:p w14:paraId="5788092B" w14:textId="77777777" w:rsidR="008C4433" w:rsidRPr="008C4433" w:rsidRDefault="008C4433" w:rsidP="008C4433">
      <w:pPr>
        <w:ind w:firstLine="709"/>
        <w:jc w:val="both"/>
        <w:rPr>
          <w:rFonts w:ascii="Arial" w:hAnsi="Arial" w:cs="Arial"/>
          <w:noProof/>
          <w:color w:val="000000"/>
          <w:sz w:val="20"/>
          <w:szCs w:val="20"/>
          <w:lang w:val="es-ES_tradnl"/>
        </w:rPr>
      </w:pPr>
    </w:p>
    <w:p w14:paraId="18D49CE7" w14:textId="77777777" w:rsidR="008C4433" w:rsidRPr="008C4433" w:rsidRDefault="008C4433" w:rsidP="008C4433">
      <w:pPr>
        <w:ind w:firstLine="709"/>
        <w:jc w:val="both"/>
        <w:rPr>
          <w:rFonts w:ascii="Arial" w:hAnsi="Arial" w:cs="Arial"/>
          <w:noProof/>
          <w:color w:val="000000"/>
          <w:sz w:val="20"/>
          <w:szCs w:val="20"/>
          <w:lang w:val="es-ES_tradnl"/>
        </w:rPr>
      </w:pPr>
    </w:p>
    <w:p w14:paraId="2F93FB12" w14:textId="77777777" w:rsidR="008C4433" w:rsidRPr="008C4433" w:rsidRDefault="008C4433" w:rsidP="008C4433">
      <w:pPr>
        <w:ind w:firstLine="709"/>
        <w:jc w:val="both"/>
        <w:rPr>
          <w:rFonts w:ascii="Arial" w:hAnsi="Arial" w:cs="Arial"/>
          <w:noProof/>
          <w:color w:val="000000"/>
          <w:sz w:val="20"/>
          <w:szCs w:val="20"/>
          <w:lang w:val="es-ES_tradnl"/>
        </w:rPr>
      </w:pPr>
    </w:p>
    <w:p w14:paraId="5B13C15F" w14:textId="77777777" w:rsidR="008C4433" w:rsidRPr="008C4433" w:rsidRDefault="008C4433" w:rsidP="008C4433">
      <w:pPr>
        <w:ind w:firstLine="709"/>
        <w:jc w:val="both"/>
        <w:rPr>
          <w:rFonts w:ascii="Arial" w:hAnsi="Arial" w:cs="Arial"/>
          <w:noProof/>
          <w:color w:val="000000"/>
          <w:sz w:val="20"/>
          <w:szCs w:val="20"/>
          <w:lang w:val="es-ES_tradnl"/>
        </w:rPr>
      </w:pPr>
    </w:p>
    <w:p w14:paraId="1FEE3F91" w14:textId="77777777" w:rsidR="008C4433" w:rsidRPr="008C4433" w:rsidRDefault="008C4433" w:rsidP="008C4433">
      <w:pPr>
        <w:ind w:firstLine="709"/>
        <w:jc w:val="both"/>
        <w:rPr>
          <w:rFonts w:ascii="Arial" w:hAnsi="Arial" w:cs="Arial"/>
          <w:noProof/>
          <w:color w:val="000000"/>
          <w:sz w:val="20"/>
          <w:szCs w:val="20"/>
          <w:lang w:val="es-ES_tradnl"/>
        </w:rPr>
      </w:pPr>
    </w:p>
    <w:p w14:paraId="1209604A" w14:textId="77777777" w:rsidR="008C4433" w:rsidRPr="008C4433" w:rsidRDefault="008C4433" w:rsidP="008C4433">
      <w:pPr>
        <w:ind w:firstLine="709"/>
        <w:jc w:val="both"/>
        <w:rPr>
          <w:rFonts w:ascii="Arial" w:hAnsi="Arial" w:cs="Arial"/>
          <w:noProof/>
          <w:color w:val="000000"/>
          <w:sz w:val="20"/>
          <w:szCs w:val="20"/>
          <w:lang w:val="es-ES_tradnl"/>
        </w:rPr>
      </w:pPr>
    </w:p>
    <w:p w14:paraId="0CBFBCB8" w14:textId="77777777" w:rsidR="008C4433" w:rsidRPr="008C4433" w:rsidRDefault="008C4433" w:rsidP="008C4433">
      <w:pPr>
        <w:ind w:firstLine="709"/>
        <w:jc w:val="both"/>
        <w:rPr>
          <w:rFonts w:ascii="Arial" w:hAnsi="Arial" w:cs="Arial"/>
          <w:noProof/>
          <w:color w:val="000000"/>
          <w:sz w:val="20"/>
          <w:szCs w:val="20"/>
          <w:lang w:val="es-ES_tradnl"/>
        </w:rPr>
      </w:pPr>
    </w:p>
    <w:p w14:paraId="32B79D69" w14:textId="77777777" w:rsidR="008C4433" w:rsidRPr="00362817" w:rsidRDefault="008C4433" w:rsidP="008C4433">
      <w:pPr>
        <w:spacing w:line="276" w:lineRule="auto"/>
        <w:ind w:firstLine="709"/>
        <w:jc w:val="both"/>
        <w:rPr>
          <w:rFonts w:ascii="Arial" w:hAnsi="Arial" w:cs="Arial"/>
          <w:noProof/>
          <w:color w:val="000000"/>
          <w:lang w:val="es-ES_tradnl"/>
        </w:rPr>
      </w:pPr>
    </w:p>
    <w:p w14:paraId="491E9252" w14:textId="77777777" w:rsidR="008C4433" w:rsidRPr="00362817" w:rsidRDefault="008C4433" w:rsidP="008C4433">
      <w:pPr>
        <w:spacing w:line="276" w:lineRule="auto"/>
        <w:ind w:firstLine="709"/>
        <w:jc w:val="both"/>
        <w:rPr>
          <w:rFonts w:ascii="Arial" w:hAnsi="Arial" w:cs="Arial"/>
          <w:noProof/>
          <w:color w:val="000000"/>
          <w:lang w:val="es-ES_tradnl"/>
        </w:rPr>
      </w:pPr>
    </w:p>
    <w:p w14:paraId="1C630C10" w14:textId="7395AF99" w:rsidR="005750E3" w:rsidRDefault="005750E3" w:rsidP="008C4433">
      <w:pPr>
        <w:jc w:val="both"/>
        <w:rPr>
          <w:rFonts w:ascii="Arial" w:hAnsi="Arial" w:cs="Arial"/>
          <w:noProof/>
          <w:color w:val="000000"/>
          <w:lang w:val="es-ES_tradnl"/>
        </w:rPr>
      </w:pPr>
    </w:p>
    <w:p w14:paraId="6C9C3A4A" w14:textId="77777777" w:rsidR="0029516E" w:rsidRDefault="0029516E" w:rsidP="008C4433">
      <w:pPr>
        <w:jc w:val="both"/>
        <w:rPr>
          <w:rFonts w:ascii="Arial" w:hAnsi="Arial" w:cs="Arial"/>
          <w:b/>
          <w:color w:val="000000"/>
          <w:sz w:val="22"/>
          <w:szCs w:val="22"/>
          <w:lang w:val="es-ES_tradnl"/>
        </w:rPr>
      </w:pPr>
    </w:p>
    <w:p w14:paraId="5C98709B" w14:textId="297747F5" w:rsidR="002729AE" w:rsidRDefault="002729AE" w:rsidP="002729AE">
      <w:pPr>
        <w:jc w:val="right"/>
      </w:pPr>
      <w:r>
        <w:lastRenderedPageBreak/>
        <w:fldChar w:fldCharType="begin"/>
      </w:r>
      <w:r>
        <w:instrText xml:space="preserve"> INCLUDEPICTURE "/var/folders/tb/0fmk9b510f57pz5rwhv8lnpw0000gp/T/com.microsoft.Word/WebArchiveCopyPasteTempFiles/page1image26640384" \* MERGEFORMATINET </w:instrText>
      </w:r>
      <w:r>
        <w:fldChar w:fldCharType="separate"/>
      </w:r>
      <w:r>
        <w:rPr>
          <w:noProof/>
        </w:rPr>
        <w:drawing>
          <wp:inline distT="0" distB="0" distL="0" distR="0" wp14:anchorId="6B7402B3" wp14:editId="57F69321">
            <wp:extent cx="2400300" cy="612775"/>
            <wp:effectExtent l="0" t="0" r="0" b="0"/>
            <wp:docPr id="2" name="Imagen 2" descr="page1image2664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6403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2775"/>
                    </a:xfrm>
                    <a:prstGeom prst="rect">
                      <a:avLst/>
                    </a:prstGeom>
                    <a:noFill/>
                    <a:ln>
                      <a:noFill/>
                    </a:ln>
                  </pic:spPr>
                </pic:pic>
              </a:graphicData>
            </a:graphic>
          </wp:inline>
        </w:drawing>
      </w:r>
      <w:r>
        <w:fldChar w:fldCharType="end"/>
      </w:r>
    </w:p>
    <w:p w14:paraId="32DCC179" w14:textId="59F707A3" w:rsidR="002729AE" w:rsidRDefault="002729AE" w:rsidP="008C4433">
      <w:pPr>
        <w:jc w:val="both"/>
        <w:rPr>
          <w:rFonts w:ascii="Arial" w:eastAsia="Calibri" w:hAnsi="Arial" w:cs="Arial"/>
          <w:bCs/>
          <w:color w:val="000000"/>
          <w:sz w:val="22"/>
          <w:szCs w:val="22"/>
          <w:lang w:val="es-ES_tradnl"/>
        </w:rPr>
      </w:pPr>
    </w:p>
    <w:p w14:paraId="74ECD965" w14:textId="270BDAC9" w:rsidR="002729AE" w:rsidRDefault="0077075A" w:rsidP="008C4433">
      <w:pPr>
        <w:jc w:val="both"/>
        <w:rPr>
          <w:rFonts w:ascii="Arial" w:eastAsia="Calibri" w:hAnsi="Arial" w:cs="Arial"/>
          <w:bCs/>
          <w:color w:val="000000"/>
          <w:sz w:val="22"/>
          <w:szCs w:val="22"/>
          <w:lang w:val="es-ES_tradnl"/>
        </w:rPr>
      </w:pPr>
      <w:r>
        <w:rPr>
          <w:rFonts w:ascii="Arial" w:eastAsia="Calibri" w:hAnsi="Arial" w:cs="Arial"/>
          <w:bCs/>
          <w:color w:val="000000"/>
          <w:sz w:val="22"/>
          <w:szCs w:val="22"/>
          <w:lang w:val="es-ES_tradnl"/>
        </w:rPr>
        <w:t>30 de agosto de 2022</w:t>
      </w:r>
    </w:p>
    <w:p w14:paraId="0CD51309" w14:textId="77777777" w:rsidR="0077075A" w:rsidRDefault="0077075A" w:rsidP="008C4433">
      <w:pPr>
        <w:jc w:val="both"/>
        <w:rPr>
          <w:rFonts w:ascii="Arial" w:eastAsia="Calibri" w:hAnsi="Arial" w:cs="Arial"/>
          <w:bCs/>
          <w:color w:val="000000"/>
          <w:sz w:val="22"/>
          <w:szCs w:val="22"/>
          <w:lang w:val="es-ES_tradnl"/>
        </w:rPr>
      </w:pPr>
    </w:p>
    <w:p w14:paraId="0F7F34CB" w14:textId="64A89804" w:rsidR="005750E3" w:rsidRDefault="005750E3" w:rsidP="008C4433">
      <w:pPr>
        <w:jc w:val="both"/>
        <w:rPr>
          <w:rFonts w:ascii="Arial" w:hAnsi="Arial" w:cs="Arial"/>
          <w:b/>
          <w:color w:val="000000"/>
          <w:sz w:val="22"/>
          <w:szCs w:val="22"/>
          <w:lang w:val="es-ES_tradnl"/>
        </w:rPr>
      </w:pPr>
      <w:r w:rsidRPr="0091077E">
        <w:rPr>
          <w:rFonts w:ascii="Arial" w:eastAsia="Calibri" w:hAnsi="Arial" w:cs="Arial"/>
          <w:bCs/>
          <w:color w:val="000000"/>
          <w:sz w:val="22"/>
          <w:szCs w:val="22"/>
          <w:lang w:val="es-ES_tradnl"/>
        </w:rPr>
        <w:t>Señor</w:t>
      </w:r>
    </w:p>
    <w:p w14:paraId="63FB4F87" w14:textId="1ED293DD" w:rsidR="008C4433" w:rsidRDefault="008806A3" w:rsidP="008C4433">
      <w:pPr>
        <w:jc w:val="both"/>
        <w:rPr>
          <w:rFonts w:ascii="Arial" w:hAnsi="Arial" w:cs="Arial"/>
          <w:b/>
          <w:color w:val="000000"/>
          <w:sz w:val="22"/>
          <w:szCs w:val="22"/>
          <w:lang w:val="es-ES_tradnl"/>
        </w:rPr>
      </w:pPr>
      <w:r>
        <w:rPr>
          <w:rFonts w:ascii="Arial" w:hAnsi="Arial" w:cs="Arial"/>
          <w:b/>
          <w:color w:val="000000"/>
          <w:sz w:val="22"/>
          <w:szCs w:val="22"/>
          <w:lang w:val="es-ES_tradnl"/>
        </w:rPr>
        <w:t>Carlos Alberto Cruz</w:t>
      </w:r>
    </w:p>
    <w:p w14:paraId="1B53F0F7" w14:textId="55030EEB" w:rsidR="008806A3" w:rsidRPr="008806A3" w:rsidRDefault="008806A3" w:rsidP="008C4433">
      <w:pPr>
        <w:jc w:val="both"/>
        <w:rPr>
          <w:rFonts w:ascii="Arial" w:hAnsi="Arial" w:cs="Arial"/>
          <w:bCs/>
          <w:color w:val="000000"/>
          <w:sz w:val="22"/>
          <w:szCs w:val="22"/>
          <w:lang w:val="es-ES_tradnl"/>
        </w:rPr>
      </w:pPr>
      <w:r>
        <w:rPr>
          <w:rFonts w:ascii="Arial" w:hAnsi="Arial" w:cs="Arial"/>
          <w:bCs/>
          <w:color w:val="000000"/>
          <w:sz w:val="22"/>
          <w:szCs w:val="22"/>
          <w:lang w:val="es-ES_tradnl"/>
        </w:rPr>
        <w:t xml:space="preserve">Villavicencio, Meta </w:t>
      </w:r>
    </w:p>
    <w:p w14:paraId="3B26E508" w14:textId="493E8D6A" w:rsidR="008C4433" w:rsidRPr="0091077E" w:rsidRDefault="008C4433" w:rsidP="008C4433">
      <w:pPr>
        <w:spacing w:line="276" w:lineRule="auto"/>
        <w:jc w:val="both"/>
        <w:rPr>
          <w:rFonts w:ascii="Arial" w:eastAsia="Calibri" w:hAnsi="Arial" w:cs="Arial"/>
          <w:bCs/>
          <w:color w:val="000000"/>
          <w:sz w:val="22"/>
          <w:szCs w:val="22"/>
          <w:lang w:val="es-ES_tradnl"/>
        </w:rPr>
      </w:pPr>
    </w:p>
    <w:p w14:paraId="5E2D2877" w14:textId="77777777" w:rsidR="008C4433" w:rsidRPr="0091077E" w:rsidRDefault="008C4433" w:rsidP="008C4433">
      <w:pPr>
        <w:jc w:val="both"/>
        <w:rPr>
          <w:rFonts w:ascii="Arial" w:eastAsia="Calibri" w:hAnsi="Arial" w:cs="Arial"/>
          <w:color w:val="000000"/>
          <w:sz w:val="22"/>
          <w:szCs w:val="22"/>
          <w:lang w:val="es-ES_tradnl"/>
        </w:rPr>
      </w:pPr>
    </w:p>
    <w:p w14:paraId="05763ECA" w14:textId="2C23C7CD" w:rsidR="008C4433" w:rsidRPr="005750E3" w:rsidRDefault="00A357FA" w:rsidP="00A357FA">
      <w:pPr>
        <w:ind w:left="707" w:firstLine="709"/>
        <w:rPr>
          <w:rFonts w:ascii="Arial" w:eastAsia="Calibri" w:hAnsi="Arial" w:cs="Arial"/>
          <w:b/>
          <w:bCs/>
          <w:color w:val="000000"/>
          <w:sz w:val="22"/>
          <w:szCs w:val="22"/>
          <w:lang w:val="es-ES_tradnl"/>
        </w:rPr>
      </w:pPr>
      <w:r>
        <w:rPr>
          <w:rFonts w:ascii="Arial" w:eastAsia="Calibri" w:hAnsi="Arial" w:cs="Arial"/>
          <w:b/>
          <w:bCs/>
          <w:color w:val="000000"/>
          <w:sz w:val="22"/>
          <w:szCs w:val="22"/>
          <w:lang w:val="es-ES_tradnl"/>
        </w:rPr>
        <w:t xml:space="preserve"> </w:t>
      </w:r>
      <w:r w:rsidR="008C4433" w:rsidRPr="0091077E">
        <w:rPr>
          <w:rFonts w:ascii="Arial" w:eastAsia="Calibri" w:hAnsi="Arial" w:cs="Arial"/>
          <w:b/>
          <w:bCs/>
          <w:color w:val="000000"/>
          <w:sz w:val="22"/>
          <w:szCs w:val="22"/>
          <w:lang w:val="es-ES_tradnl"/>
        </w:rPr>
        <w:t xml:space="preserve">                    </w:t>
      </w:r>
      <w:r w:rsidR="008C4433" w:rsidRPr="005750E3">
        <w:rPr>
          <w:rFonts w:ascii="Arial" w:eastAsia="Calibri" w:hAnsi="Arial" w:cs="Arial"/>
          <w:b/>
          <w:bCs/>
          <w:color w:val="000000"/>
          <w:sz w:val="22"/>
          <w:szCs w:val="22"/>
          <w:lang w:val="es-ES_tradnl"/>
        </w:rPr>
        <w:t>Concepto C ‒ 5</w:t>
      </w:r>
      <w:r w:rsidR="0066186F" w:rsidRPr="005750E3">
        <w:rPr>
          <w:rFonts w:ascii="Arial" w:eastAsia="Calibri" w:hAnsi="Arial" w:cs="Arial"/>
          <w:b/>
          <w:bCs/>
          <w:color w:val="000000"/>
          <w:sz w:val="22"/>
          <w:szCs w:val="22"/>
          <w:lang w:val="es-ES_tradnl"/>
        </w:rPr>
        <w:t>4</w:t>
      </w:r>
      <w:r w:rsidR="008C4433" w:rsidRPr="005750E3">
        <w:rPr>
          <w:rFonts w:ascii="Arial" w:eastAsia="Calibri" w:hAnsi="Arial" w:cs="Arial"/>
          <w:b/>
          <w:bCs/>
          <w:color w:val="000000"/>
          <w:sz w:val="22"/>
          <w:szCs w:val="22"/>
          <w:lang w:val="es-ES_tradnl"/>
        </w:rPr>
        <w:t>5 de 2022</w:t>
      </w:r>
    </w:p>
    <w:p w14:paraId="245391E4" w14:textId="77777777" w:rsidR="008C4433" w:rsidRPr="005750E3" w:rsidRDefault="008C4433" w:rsidP="008C4433">
      <w:pPr>
        <w:ind w:firstLine="709"/>
        <w:jc w:val="both"/>
        <w:rPr>
          <w:rFonts w:ascii="Arial" w:eastAsia="Calibri" w:hAnsi="Arial" w:cs="Arial"/>
          <w:color w:val="000000"/>
          <w:sz w:val="22"/>
          <w:szCs w:val="22"/>
          <w:lang w:val="es-ES_tradnl"/>
        </w:rPr>
      </w:pPr>
    </w:p>
    <w:tbl>
      <w:tblPr>
        <w:tblStyle w:val="Tablaconcuadrcula1"/>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5675"/>
      </w:tblGrid>
      <w:tr w:rsidR="008C4433" w:rsidRPr="005750E3" w14:paraId="5D9F1408" w14:textId="77777777" w:rsidTr="005750E3">
        <w:tc>
          <w:tcPr>
            <w:tcW w:w="2689" w:type="dxa"/>
          </w:tcPr>
          <w:p w14:paraId="3510AEBF" w14:textId="77777777" w:rsidR="008C4433" w:rsidRPr="005750E3" w:rsidRDefault="008C4433" w:rsidP="0014795E">
            <w:pPr>
              <w:rPr>
                <w:rFonts w:ascii="Arial" w:eastAsia="Calibri" w:hAnsi="Arial" w:cs="Arial"/>
                <w:color w:val="000000"/>
                <w:sz w:val="22"/>
                <w:szCs w:val="22"/>
                <w:lang w:val="es-ES_tradnl"/>
              </w:rPr>
            </w:pPr>
            <w:r w:rsidRPr="005750E3">
              <w:rPr>
                <w:rFonts w:ascii="Arial" w:eastAsia="Calibri" w:hAnsi="Arial" w:cs="Arial"/>
                <w:b/>
                <w:color w:val="000000"/>
                <w:sz w:val="22"/>
                <w:szCs w:val="22"/>
                <w:lang w:val="es-ES_tradnl"/>
              </w:rPr>
              <w:t>Temas:</w:t>
            </w:r>
            <w:r w:rsidRPr="005750E3">
              <w:rPr>
                <w:rFonts w:ascii="Arial" w:eastAsia="Calibri" w:hAnsi="Arial" w:cs="Arial"/>
                <w:color w:val="000000"/>
                <w:sz w:val="22"/>
                <w:szCs w:val="22"/>
                <w:lang w:val="es-ES_tradnl"/>
              </w:rPr>
              <w:t xml:space="preserve">                                      </w:t>
            </w:r>
          </w:p>
        </w:tc>
        <w:tc>
          <w:tcPr>
            <w:tcW w:w="5675" w:type="dxa"/>
          </w:tcPr>
          <w:p w14:paraId="6BF62966" w14:textId="4075250A" w:rsidR="0029516E" w:rsidRPr="0029516E" w:rsidRDefault="0066186F" w:rsidP="0029516E">
            <w:pPr>
              <w:tabs>
                <w:tab w:val="left" w:pos="0"/>
              </w:tabs>
              <w:spacing w:after="120"/>
              <w:rPr>
                <w:rFonts w:ascii="Arial" w:eastAsia="Calibri" w:hAnsi="Arial" w:cs="Arial"/>
                <w:bCs/>
                <w:sz w:val="22"/>
                <w:szCs w:val="22"/>
                <w:lang w:val="es-MX"/>
              </w:rPr>
            </w:pPr>
            <w:r w:rsidRPr="005750E3">
              <w:rPr>
                <w:rFonts w:ascii="Arial" w:eastAsia="Calibri" w:hAnsi="Arial" w:cs="Arial"/>
                <w:bCs/>
                <w:sz w:val="22"/>
                <w:szCs w:val="22"/>
              </w:rPr>
              <w:t xml:space="preserve">CAPACIDAD RESIDUAL – Cálculo / </w:t>
            </w:r>
            <w:r w:rsidRPr="005750E3">
              <w:rPr>
                <w:rFonts w:ascii="Arial" w:eastAsia="Calibri" w:hAnsi="Arial" w:cs="Arial"/>
                <w:bCs/>
                <w:sz w:val="22"/>
                <w:szCs w:val="22"/>
                <w:lang w:val="es-MX"/>
              </w:rPr>
              <w:t xml:space="preserve">CONTRATOS EN EJECUCIÓN – Actas de inicio de contratos </w:t>
            </w:r>
          </w:p>
        </w:tc>
      </w:tr>
      <w:tr w:rsidR="008C4433" w:rsidRPr="005750E3" w14:paraId="278B7DA3" w14:textId="77777777" w:rsidTr="005750E3">
        <w:trPr>
          <w:trHeight w:val="67"/>
        </w:trPr>
        <w:tc>
          <w:tcPr>
            <w:tcW w:w="2689" w:type="dxa"/>
          </w:tcPr>
          <w:p w14:paraId="3AD058FD" w14:textId="77777777" w:rsidR="008C4433" w:rsidRPr="005750E3" w:rsidRDefault="008C4433" w:rsidP="0014795E">
            <w:pPr>
              <w:spacing w:before="120"/>
              <w:rPr>
                <w:rFonts w:ascii="Arial" w:eastAsia="Calibri" w:hAnsi="Arial" w:cs="Arial"/>
                <w:b/>
                <w:color w:val="000000"/>
                <w:sz w:val="22"/>
                <w:szCs w:val="22"/>
                <w:lang w:val="es-ES_tradnl"/>
              </w:rPr>
            </w:pPr>
            <w:r w:rsidRPr="005750E3">
              <w:rPr>
                <w:rFonts w:ascii="Arial" w:eastAsia="Calibri" w:hAnsi="Arial" w:cs="Arial"/>
                <w:b/>
                <w:color w:val="000000"/>
                <w:sz w:val="22"/>
                <w:szCs w:val="22"/>
                <w:lang w:val="es-ES_tradnl"/>
              </w:rPr>
              <w:t>Radicación:</w:t>
            </w:r>
            <w:r w:rsidRPr="005750E3">
              <w:rPr>
                <w:rFonts w:ascii="Arial" w:eastAsia="Calibri" w:hAnsi="Arial" w:cs="Arial"/>
                <w:color w:val="000000"/>
                <w:sz w:val="22"/>
                <w:szCs w:val="22"/>
                <w:lang w:val="es-ES_tradnl"/>
              </w:rPr>
              <w:t xml:space="preserve">                              </w:t>
            </w:r>
          </w:p>
        </w:tc>
        <w:tc>
          <w:tcPr>
            <w:tcW w:w="5675" w:type="dxa"/>
          </w:tcPr>
          <w:p w14:paraId="65F2B2D5" w14:textId="145B84B1" w:rsidR="008C4433" w:rsidRPr="005750E3" w:rsidRDefault="008C4433" w:rsidP="0014795E">
            <w:pPr>
              <w:rPr>
                <w:rFonts w:ascii="Arial" w:hAnsi="Arial" w:cs="Arial"/>
                <w:sz w:val="22"/>
                <w:szCs w:val="22"/>
              </w:rPr>
            </w:pPr>
            <w:r w:rsidRPr="005750E3">
              <w:rPr>
                <w:rFonts w:ascii="Arial" w:eastAsia="Calibri" w:hAnsi="Arial" w:cs="Arial"/>
                <w:color w:val="000000"/>
                <w:sz w:val="22"/>
                <w:szCs w:val="22"/>
                <w:lang w:val="es-ES_tradnl"/>
              </w:rPr>
              <w:t xml:space="preserve">Respuesta a consulta </w:t>
            </w:r>
            <w:r w:rsidR="0066186F" w:rsidRPr="005750E3">
              <w:rPr>
                <w:rFonts w:ascii="Arial" w:hAnsi="Arial" w:cs="Arial"/>
                <w:sz w:val="22"/>
                <w:szCs w:val="22"/>
              </w:rPr>
              <w:t>P20220716006934</w:t>
            </w:r>
          </w:p>
          <w:p w14:paraId="2AC375D0" w14:textId="77777777" w:rsidR="008C4433" w:rsidRPr="005750E3" w:rsidRDefault="008C4433" w:rsidP="0014795E">
            <w:pPr>
              <w:spacing w:before="120"/>
              <w:rPr>
                <w:rFonts w:ascii="Arial" w:eastAsia="Calibri" w:hAnsi="Arial" w:cs="Arial"/>
                <w:color w:val="000000"/>
                <w:sz w:val="22"/>
                <w:szCs w:val="22"/>
                <w:lang w:val="es-ES_tradnl"/>
              </w:rPr>
            </w:pPr>
          </w:p>
        </w:tc>
      </w:tr>
    </w:tbl>
    <w:p w14:paraId="4845B98A" w14:textId="77777777" w:rsidR="008C4433" w:rsidRPr="0091077E" w:rsidRDefault="008C4433" w:rsidP="008C4433">
      <w:pPr>
        <w:ind w:firstLine="709"/>
        <w:jc w:val="both"/>
        <w:rPr>
          <w:rFonts w:ascii="Arial" w:eastAsia="Calibri" w:hAnsi="Arial" w:cs="Arial"/>
          <w:color w:val="000000"/>
          <w:sz w:val="22"/>
          <w:szCs w:val="22"/>
          <w:lang w:val="es-ES_tradnl"/>
        </w:rPr>
      </w:pPr>
    </w:p>
    <w:p w14:paraId="35EBABE4" w14:textId="4D43D5E3" w:rsidR="008C4433" w:rsidRPr="0091077E" w:rsidRDefault="008C4433" w:rsidP="008C4433">
      <w:pPr>
        <w:jc w:val="both"/>
        <w:rPr>
          <w:rFonts w:ascii="Arial" w:eastAsia="Calibri" w:hAnsi="Arial" w:cs="Arial"/>
          <w:color w:val="000000"/>
          <w:sz w:val="22"/>
          <w:szCs w:val="22"/>
          <w:lang w:val="es-ES_tradnl"/>
        </w:rPr>
      </w:pPr>
      <w:r w:rsidRPr="0091077E">
        <w:rPr>
          <w:rFonts w:ascii="Arial" w:eastAsia="Calibri" w:hAnsi="Arial" w:cs="Arial"/>
          <w:color w:val="000000"/>
          <w:sz w:val="22"/>
          <w:szCs w:val="22"/>
          <w:lang w:val="es-ES_tradnl"/>
        </w:rPr>
        <w:t>Estimado señor</w:t>
      </w:r>
      <w:r w:rsidR="008806A3">
        <w:rPr>
          <w:rFonts w:ascii="Arial" w:eastAsia="Calibri" w:hAnsi="Arial" w:cs="Arial"/>
          <w:color w:val="000000"/>
          <w:sz w:val="22"/>
          <w:szCs w:val="22"/>
          <w:lang w:val="es-ES_tradnl"/>
        </w:rPr>
        <w:t xml:space="preserve"> Cruz</w:t>
      </w:r>
      <w:r w:rsidRPr="0091077E">
        <w:rPr>
          <w:rFonts w:ascii="Arial" w:eastAsia="Calibri" w:hAnsi="Arial" w:cs="Arial"/>
          <w:color w:val="000000"/>
          <w:sz w:val="22"/>
          <w:szCs w:val="22"/>
          <w:lang w:val="es-ES_tradnl"/>
        </w:rPr>
        <w:t>:</w:t>
      </w:r>
    </w:p>
    <w:p w14:paraId="2D2E0B9E" w14:textId="77777777" w:rsidR="008C4433" w:rsidRPr="0091077E" w:rsidRDefault="008C4433" w:rsidP="008C4433">
      <w:pPr>
        <w:ind w:firstLine="709"/>
        <w:jc w:val="both"/>
        <w:rPr>
          <w:rFonts w:ascii="Arial" w:eastAsia="Calibri" w:hAnsi="Arial" w:cs="Arial"/>
          <w:color w:val="000000"/>
          <w:sz w:val="22"/>
          <w:szCs w:val="22"/>
          <w:lang w:val="es-ES_tradnl"/>
        </w:rPr>
      </w:pPr>
    </w:p>
    <w:p w14:paraId="5A80724E" w14:textId="6E36A5FB" w:rsidR="008C4433" w:rsidRPr="0091077E" w:rsidRDefault="008C4433" w:rsidP="008C4433">
      <w:pPr>
        <w:spacing w:line="276" w:lineRule="auto"/>
        <w:jc w:val="both"/>
        <w:rPr>
          <w:rFonts w:ascii="Arial" w:eastAsia="Calibri" w:hAnsi="Arial" w:cs="Arial"/>
          <w:color w:val="000000"/>
          <w:sz w:val="22"/>
          <w:szCs w:val="22"/>
          <w:lang w:val="es-ES_tradnl"/>
        </w:rPr>
      </w:pPr>
      <w:r w:rsidRPr="0091077E">
        <w:rPr>
          <w:rFonts w:ascii="Arial" w:eastAsia="Calibri" w:hAnsi="Arial" w:cs="Arial"/>
          <w:color w:val="000000"/>
          <w:sz w:val="22"/>
          <w:szCs w:val="22"/>
          <w:lang w:val="es-ES_tradnl"/>
        </w:rPr>
        <w:t>En ejercicio de la competencia otorgada por el numeral 8 del artículo 11 y el numeral 5 del artículo 3 del Decreto Ley 4170 de 2011, la Agencia Nacional de Contratación Pública ― Colombia Compra Eficiente responde su consulta del 1</w:t>
      </w:r>
      <w:r w:rsidR="0066186F">
        <w:rPr>
          <w:rFonts w:ascii="Arial" w:eastAsia="Calibri" w:hAnsi="Arial" w:cs="Arial"/>
          <w:color w:val="000000"/>
          <w:sz w:val="22"/>
          <w:szCs w:val="22"/>
          <w:lang w:val="es-ES_tradnl"/>
        </w:rPr>
        <w:t>6</w:t>
      </w:r>
      <w:r w:rsidRPr="0091077E">
        <w:rPr>
          <w:rFonts w:ascii="Arial" w:eastAsia="Calibri" w:hAnsi="Arial" w:cs="Arial"/>
          <w:color w:val="000000"/>
          <w:sz w:val="22"/>
          <w:szCs w:val="22"/>
          <w:lang w:val="es-ES_tradnl"/>
        </w:rPr>
        <w:t xml:space="preserve"> de julio de 2022.</w:t>
      </w:r>
    </w:p>
    <w:p w14:paraId="0CAE063C" w14:textId="77777777" w:rsidR="008C4433" w:rsidRPr="0091077E" w:rsidRDefault="008C4433" w:rsidP="008C4433">
      <w:pPr>
        <w:spacing w:line="276" w:lineRule="auto"/>
        <w:ind w:firstLine="709"/>
        <w:jc w:val="both"/>
        <w:rPr>
          <w:rFonts w:ascii="Arial" w:eastAsia="Calibri" w:hAnsi="Arial" w:cs="Arial"/>
          <w:b/>
          <w:color w:val="000000"/>
          <w:sz w:val="22"/>
          <w:szCs w:val="22"/>
          <w:lang w:val="es-ES_tradnl"/>
        </w:rPr>
      </w:pPr>
    </w:p>
    <w:p w14:paraId="0B31F4DB" w14:textId="77777777" w:rsidR="008C4433" w:rsidRPr="0091077E" w:rsidRDefault="008C4433" w:rsidP="008C4433">
      <w:pPr>
        <w:pStyle w:val="Prrafodelista"/>
        <w:numPr>
          <w:ilvl w:val="0"/>
          <w:numId w:val="42"/>
        </w:numPr>
        <w:tabs>
          <w:tab w:val="left" w:pos="0"/>
          <w:tab w:val="left" w:pos="142"/>
          <w:tab w:val="left" w:pos="284"/>
        </w:tabs>
        <w:spacing w:line="276" w:lineRule="auto"/>
        <w:ind w:left="360"/>
        <w:jc w:val="both"/>
        <w:rPr>
          <w:rFonts w:ascii="Arial" w:eastAsia="Calibri" w:hAnsi="Arial" w:cs="Arial"/>
          <w:b/>
          <w:color w:val="000000"/>
          <w:sz w:val="22"/>
          <w:lang w:val="es-ES_tradnl"/>
        </w:rPr>
      </w:pPr>
      <w:r w:rsidRPr="0091077E">
        <w:rPr>
          <w:rFonts w:ascii="Arial" w:eastAsia="Calibri" w:hAnsi="Arial" w:cs="Arial"/>
          <w:b/>
          <w:color w:val="000000"/>
          <w:sz w:val="22"/>
          <w:lang w:val="es-ES_tradnl"/>
        </w:rPr>
        <w:t xml:space="preserve">Problema planteado </w:t>
      </w:r>
    </w:p>
    <w:p w14:paraId="168B2CDC" w14:textId="77777777" w:rsidR="008C4433" w:rsidRPr="0091077E" w:rsidRDefault="008C4433" w:rsidP="008C4433">
      <w:pPr>
        <w:spacing w:line="276" w:lineRule="auto"/>
        <w:jc w:val="both"/>
        <w:rPr>
          <w:rFonts w:ascii="Arial" w:hAnsi="Arial" w:cs="Arial"/>
          <w:color w:val="000000"/>
          <w:sz w:val="22"/>
          <w:szCs w:val="22"/>
          <w:lang w:val="es-ES_tradnl"/>
        </w:rPr>
      </w:pPr>
    </w:p>
    <w:p w14:paraId="7444A958" w14:textId="0FDB8C05" w:rsidR="008C4433" w:rsidRPr="0091077E" w:rsidRDefault="008C4433" w:rsidP="008C4433">
      <w:pPr>
        <w:spacing w:line="276" w:lineRule="auto"/>
        <w:jc w:val="both"/>
        <w:rPr>
          <w:rFonts w:ascii="Arial" w:hAnsi="Arial" w:cs="Arial"/>
          <w:sz w:val="22"/>
          <w:szCs w:val="22"/>
        </w:rPr>
      </w:pPr>
      <w:r w:rsidRPr="0091077E">
        <w:rPr>
          <w:rFonts w:ascii="Arial" w:hAnsi="Arial" w:cs="Arial"/>
          <w:color w:val="000000" w:themeColor="text1"/>
          <w:sz w:val="22"/>
          <w:szCs w:val="22"/>
          <w:lang w:val="es-ES_tradnl"/>
        </w:rPr>
        <w:t xml:space="preserve">En su solicitud usted indaga en </w:t>
      </w:r>
      <w:r w:rsidR="0066186F">
        <w:rPr>
          <w:rFonts w:ascii="Arial" w:hAnsi="Arial" w:cs="Arial"/>
          <w:color w:val="000000" w:themeColor="text1"/>
          <w:sz w:val="22"/>
          <w:szCs w:val="22"/>
          <w:lang w:val="es-ES_tradnl"/>
        </w:rPr>
        <w:t xml:space="preserve">respecto a la capacidad residual, </w:t>
      </w:r>
      <w:r w:rsidRPr="0091077E">
        <w:rPr>
          <w:rFonts w:ascii="Arial" w:hAnsi="Arial" w:cs="Arial"/>
          <w:sz w:val="22"/>
          <w:szCs w:val="22"/>
        </w:rPr>
        <w:t xml:space="preserve">específicamente: </w:t>
      </w:r>
    </w:p>
    <w:p w14:paraId="0921825E" w14:textId="77777777" w:rsidR="008C4433" w:rsidRPr="0091077E" w:rsidRDefault="008C4433" w:rsidP="008C4433">
      <w:pPr>
        <w:spacing w:line="276" w:lineRule="auto"/>
        <w:jc w:val="both"/>
        <w:rPr>
          <w:rFonts w:ascii="Arial" w:hAnsi="Arial" w:cs="Arial"/>
          <w:sz w:val="22"/>
          <w:szCs w:val="22"/>
        </w:rPr>
      </w:pPr>
    </w:p>
    <w:p w14:paraId="47910F3C" w14:textId="77777777" w:rsidR="0066186F" w:rsidRPr="003D4D1F" w:rsidRDefault="0066186F" w:rsidP="0066186F">
      <w:pPr>
        <w:ind w:left="708" w:right="900"/>
        <w:jc w:val="both"/>
        <w:rPr>
          <w:rFonts w:ascii="Arial" w:hAnsi="Arial" w:cs="Arial"/>
          <w:sz w:val="21"/>
          <w:szCs w:val="21"/>
        </w:rPr>
      </w:pPr>
      <w:r w:rsidRPr="003D4D1F">
        <w:rPr>
          <w:rFonts w:ascii="Arial" w:hAnsi="Arial" w:cs="Arial"/>
          <w:color w:val="000000"/>
          <w:sz w:val="21"/>
          <w:szCs w:val="21"/>
        </w:rPr>
        <w:t xml:space="preserve">«[…] </w:t>
      </w:r>
      <w:r w:rsidRPr="003D4D1F">
        <w:rPr>
          <w:rFonts w:ascii="Arial" w:hAnsi="Arial" w:cs="Arial"/>
          <w:sz w:val="21"/>
          <w:szCs w:val="21"/>
        </w:rPr>
        <w:t xml:space="preserve">solicito a la entidad se indique si en la versión 3 de pliegos tipo para infraestructura de transporte en el formato 5c "Saldo de contratos en ejecución", se deben incluir contratos que hayan sido adjudicados sin que a la fecha del cierre de la licitación tengan acta de inicio, o solamente se deben de incluir los contratos que a la fecha del cierre del proceso, cuenten con acta de inicio, así́ como en la guía para la determinación del cálculo residual de la entidad la entidad lo indica, como es, contratos en ejecución: "Son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w:t>
      </w:r>
      <w:r w:rsidRPr="003D4D1F">
        <w:rPr>
          <w:rFonts w:ascii="Arial" w:hAnsi="Arial" w:cs="Arial"/>
          <w:sz w:val="21"/>
          <w:szCs w:val="21"/>
        </w:rPr>
        <w:lastRenderedPageBreak/>
        <w:t>tengan acta de inicio. No se entenderán como contratos en ejecución los que se encuentren en liquidación".</w:t>
      </w:r>
      <w:r w:rsidRPr="003D4D1F">
        <w:rPr>
          <w:rFonts w:ascii="Arial" w:hAnsi="Arial" w:cs="Arial"/>
          <w:color w:val="000000"/>
          <w:sz w:val="21"/>
          <w:szCs w:val="21"/>
        </w:rPr>
        <w:t>»</w:t>
      </w:r>
    </w:p>
    <w:p w14:paraId="75E0FEAC" w14:textId="4B6F26AE" w:rsidR="003D4D1F" w:rsidRDefault="003D4D1F" w:rsidP="003D4D1F">
      <w:pPr>
        <w:spacing w:line="276" w:lineRule="auto"/>
        <w:jc w:val="both"/>
        <w:rPr>
          <w:rFonts w:ascii="Arial" w:eastAsia="Calibri" w:hAnsi="Arial" w:cs="Arial"/>
          <w:b/>
          <w:sz w:val="22"/>
          <w:szCs w:val="22"/>
          <w:lang w:val="es-ES"/>
        </w:rPr>
      </w:pPr>
    </w:p>
    <w:p w14:paraId="022BCE63" w14:textId="77777777" w:rsidR="00BA4BAA" w:rsidRPr="003D4D1F" w:rsidRDefault="00BA4BAA" w:rsidP="003D4D1F">
      <w:pPr>
        <w:spacing w:line="276" w:lineRule="auto"/>
        <w:jc w:val="both"/>
        <w:rPr>
          <w:rFonts w:ascii="Arial" w:eastAsia="Calibri" w:hAnsi="Arial" w:cs="Arial"/>
          <w:b/>
          <w:sz w:val="22"/>
          <w:szCs w:val="22"/>
          <w:lang w:val="es-ES"/>
        </w:rPr>
      </w:pPr>
    </w:p>
    <w:p w14:paraId="53970318" w14:textId="77777777" w:rsidR="003D4D1F" w:rsidRPr="003D4D1F" w:rsidRDefault="003D4D1F" w:rsidP="003D4D1F">
      <w:pPr>
        <w:spacing w:line="276" w:lineRule="auto"/>
        <w:jc w:val="both"/>
        <w:rPr>
          <w:rFonts w:ascii="Arial" w:eastAsia="Calibri" w:hAnsi="Arial" w:cs="Arial"/>
          <w:b/>
          <w:sz w:val="22"/>
          <w:szCs w:val="22"/>
          <w:lang w:val="es-ES"/>
        </w:rPr>
      </w:pPr>
      <w:r w:rsidRPr="003D4D1F">
        <w:rPr>
          <w:rFonts w:ascii="Arial" w:eastAsia="Calibri" w:hAnsi="Arial" w:cs="Arial"/>
          <w:b/>
          <w:sz w:val="22"/>
          <w:szCs w:val="22"/>
          <w:lang w:val="es-ES"/>
        </w:rPr>
        <w:t>2. Consideraciones</w:t>
      </w:r>
    </w:p>
    <w:p w14:paraId="635E9E3C" w14:textId="77777777" w:rsidR="003D4D1F" w:rsidRPr="003D4D1F" w:rsidRDefault="003D4D1F" w:rsidP="003D4D1F">
      <w:pPr>
        <w:spacing w:line="276" w:lineRule="auto"/>
        <w:jc w:val="both"/>
        <w:rPr>
          <w:rFonts w:ascii="Arial" w:eastAsia="Calibri" w:hAnsi="Arial" w:cs="Arial"/>
          <w:b/>
          <w:sz w:val="22"/>
          <w:szCs w:val="22"/>
          <w:lang w:val="es-ES"/>
        </w:rPr>
      </w:pPr>
    </w:p>
    <w:p w14:paraId="3FE960ED" w14:textId="77777777" w:rsidR="003D4D1F" w:rsidRPr="003D4D1F" w:rsidRDefault="003D4D1F" w:rsidP="003D4D1F">
      <w:pPr>
        <w:spacing w:line="276" w:lineRule="auto"/>
        <w:jc w:val="both"/>
        <w:rPr>
          <w:rFonts w:ascii="Arial" w:hAnsi="Arial" w:cs="Arial"/>
          <w:b/>
          <w:bCs/>
          <w:sz w:val="22"/>
          <w:szCs w:val="22"/>
        </w:rPr>
      </w:pPr>
      <w:r w:rsidRPr="003D4D1F">
        <w:rPr>
          <w:rFonts w:ascii="Arial" w:eastAsia="Calibri" w:hAnsi="Arial" w:cs="Arial"/>
          <w:sz w:val="22"/>
        </w:rPr>
        <w:t xml:space="preserve">Para absolver el interrogante formulado, esta dependencia analizará los siguientes temas: i) capacidad residual: generalidades y </w:t>
      </w:r>
      <w:proofErr w:type="spellStart"/>
      <w:r w:rsidRPr="003D4D1F">
        <w:rPr>
          <w:rFonts w:ascii="Arial" w:eastAsia="Calibri" w:hAnsi="Arial" w:cs="Arial"/>
          <w:sz w:val="22"/>
        </w:rPr>
        <w:t>ii</w:t>
      </w:r>
      <w:proofErr w:type="spellEnd"/>
      <w:r w:rsidRPr="003D4D1F">
        <w:rPr>
          <w:rFonts w:ascii="Arial" w:eastAsia="Calibri" w:hAnsi="Arial" w:cs="Arial"/>
          <w:sz w:val="22"/>
        </w:rPr>
        <w:t xml:space="preserve">) </w:t>
      </w:r>
      <w:bookmarkStart w:id="3" w:name="_Hlk81557838"/>
      <w:r w:rsidRPr="003D4D1F">
        <w:rPr>
          <w:rFonts w:ascii="Arial" w:hAnsi="Arial" w:cs="Arial"/>
          <w:sz w:val="22"/>
          <w:szCs w:val="22"/>
        </w:rPr>
        <w:t>Contratos a tener en cuenta para el cálculo del factor Saldos de Contratos en Ejecución (SCE) de la fórmula para determinar la Capacidad Residual del Proponente (CRP)</w:t>
      </w:r>
      <w:bookmarkEnd w:id="3"/>
      <w:r w:rsidRPr="003D4D1F">
        <w:rPr>
          <w:rFonts w:ascii="Arial" w:hAnsi="Arial" w:cs="Arial"/>
          <w:sz w:val="22"/>
          <w:szCs w:val="22"/>
        </w:rPr>
        <w:t>.</w:t>
      </w:r>
      <w:r w:rsidRPr="003D4D1F">
        <w:rPr>
          <w:rFonts w:ascii="Arial" w:hAnsi="Arial" w:cs="Arial"/>
          <w:b/>
          <w:bCs/>
          <w:sz w:val="22"/>
          <w:szCs w:val="22"/>
        </w:rPr>
        <w:t xml:space="preserve"> </w:t>
      </w:r>
    </w:p>
    <w:p w14:paraId="77384AF9" w14:textId="77777777" w:rsidR="003D4D1F" w:rsidRPr="003D4D1F" w:rsidRDefault="003D4D1F" w:rsidP="003D4D1F">
      <w:pPr>
        <w:spacing w:before="120" w:line="276" w:lineRule="auto"/>
        <w:ind w:firstLine="705"/>
        <w:jc w:val="both"/>
        <w:textAlignment w:val="baseline"/>
        <w:rPr>
          <w:rFonts w:ascii="Segoe UI" w:hAnsi="Segoe UI" w:cs="Segoe UI"/>
          <w:sz w:val="14"/>
          <w:szCs w:val="14"/>
        </w:rPr>
      </w:pPr>
      <w:r w:rsidRPr="003D4D1F">
        <w:rPr>
          <w:rFonts w:ascii="Arial" w:hAnsi="Arial" w:cs="Arial"/>
          <w:sz w:val="22"/>
        </w:rPr>
        <w:t>La Agencia Nacional de Contratación Pública − Colombia Compra Eficiente se ha pronunciado sobre la capacidad residual y la forma como esta se debe acreditar en los conceptos 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w:t>
      </w:r>
      <w:r w:rsidRPr="003D4D1F">
        <w:t xml:space="preserve"> </w:t>
      </w:r>
      <w:r w:rsidRPr="003D4D1F">
        <w:rPr>
          <w:rFonts w:ascii="Arial" w:hAnsi="Arial" w:cs="Arial"/>
          <w:sz w:val="22"/>
        </w:rPr>
        <w:t>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y C–590 del 12 de octubre de 2021. En lo pertinente, las ideas expuestas en estos conceptos se reiteran y complementan a continuación.</w:t>
      </w:r>
      <w:r w:rsidRPr="003D4D1F">
        <w:rPr>
          <w:rFonts w:ascii="Arial" w:hAnsi="Arial" w:cs="Arial"/>
          <w:sz w:val="22"/>
          <w:szCs w:val="22"/>
        </w:rPr>
        <w:t> </w:t>
      </w:r>
    </w:p>
    <w:p w14:paraId="45A11B5B" w14:textId="77777777" w:rsidR="003D4D1F" w:rsidRPr="003D4D1F" w:rsidRDefault="003D4D1F" w:rsidP="003D4D1F">
      <w:pPr>
        <w:spacing w:line="276" w:lineRule="auto"/>
        <w:jc w:val="both"/>
        <w:textAlignment w:val="baseline"/>
        <w:rPr>
          <w:rFonts w:ascii="Segoe UI" w:hAnsi="Segoe UI" w:cs="Segoe UI"/>
          <w:sz w:val="14"/>
          <w:szCs w:val="14"/>
        </w:rPr>
      </w:pPr>
      <w:r w:rsidRPr="003D4D1F">
        <w:rPr>
          <w:rFonts w:ascii="Arial" w:hAnsi="Arial" w:cs="Arial"/>
          <w:color w:val="000000"/>
          <w:sz w:val="22"/>
          <w:szCs w:val="22"/>
        </w:rPr>
        <w:t> </w:t>
      </w:r>
    </w:p>
    <w:p w14:paraId="50A35749" w14:textId="77777777" w:rsidR="003D4D1F" w:rsidRPr="003D4D1F" w:rsidRDefault="003D4D1F" w:rsidP="003D4D1F">
      <w:pPr>
        <w:spacing w:line="276" w:lineRule="auto"/>
        <w:jc w:val="both"/>
        <w:rPr>
          <w:rFonts w:ascii="Arial" w:hAnsi="Arial" w:cs="Arial"/>
          <w:b/>
          <w:bCs/>
          <w:sz w:val="22"/>
          <w:lang w:val="es-ES"/>
        </w:rPr>
      </w:pPr>
      <w:r w:rsidRPr="003D4D1F">
        <w:rPr>
          <w:rFonts w:ascii="Arial" w:eastAsia="Calibri" w:hAnsi="Arial" w:cs="Arial"/>
          <w:b/>
          <w:bCs/>
          <w:sz w:val="22"/>
          <w:szCs w:val="22"/>
          <w:lang w:val="es-ES"/>
        </w:rPr>
        <w:t>2.1.</w:t>
      </w:r>
      <w:r w:rsidRPr="003D4D1F">
        <w:rPr>
          <w:rFonts w:ascii="Arial" w:hAnsi="Arial" w:cs="Arial"/>
          <w:b/>
          <w:bCs/>
          <w:sz w:val="22"/>
          <w:lang w:val="es-ES"/>
        </w:rPr>
        <w:t xml:space="preserve"> Capacidad residual: Generalidades </w:t>
      </w:r>
    </w:p>
    <w:p w14:paraId="25587492" w14:textId="77777777" w:rsidR="003D4D1F" w:rsidRPr="003D4D1F" w:rsidRDefault="003D4D1F" w:rsidP="003D4D1F">
      <w:pPr>
        <w:widowControl w:val="0"/>
        <w:autoSpaceDE w:val="0"/>
        <w:autoSpaceDN w:val="0"/>
        <w:spacing w:line="276" w:lineRule="auto"/>
        <w:jc w:val="both"/>
        <w:rPr>
          <w:rFonts w:ascii="Arial" w:eastAsia="Calibri" w:hAnsi="Arial" w:cs="Arial"/>
          <w:color w:val="000000"/>
          <w:sz w:val="22"/>
          <w:szCs w:val="22"/>
          <w:lang w:val="es-MX" w:eastAsia="en-US"/>
        </w:rPr>
      </w:pPr>
    </w:p>
    <w:p w14:paraId="4D7CD1D7" w14:textId="77777777" w:rsidR="003D4D1F" w:rsidRPr="003D4D1F" w:rsidRDefault="003D4D1F" w:rsidP="003D4D1F">
      <w:pPr>
        <w:widowControl w:val="0"/>
        <w:autoSpaceDE w:val="0"/>
        <w:autoSpaceDN w:val="0"/>
        <w:spacing w:after="120" w:line="276" w:lineRule="auto"/>
        <w:jc w:val="both"/>
        <w:rPr>
          <w:rFonts w:ascii="Arial" w:eastAsia="Calibri" w:hAnsi="Arial" w:cs="Arial"/>
          <w:color w:val="000000"/>
          <w:sz w:val="22"/>
          <w:szCs w:val="22"/>
          <w:lang w:val="es-MX" w:eastAsia="en-US"/>
        </w:rPr>
      </w:pPr>
      <w:r w:rsidRPr="003D4D1F">
        <w:rPr>
          <w:rFonts w:ascii="Arial" w:eastAsia="Calibri" w:hAnsi="Arial" w:cs="Arial"/>
          <w:color w:val="000000"/>
          <w:sz w:val="22"/>
          <w:szCs w:val="22"/>
          <w:lang w:val="es-MX" w:eastAsia="en-US"/>
        </w:rPr>
        <w:t>De acuerdo con la definición establecida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w:t>
      </w:r>
      <w:r w:rsidRPr="003D4D1F">
        <w:rPr>
          <w:rFonts w:ascii="Arial" w:eastAsia="Calibri" w:hAnsi="Arial" w:cs="Arial"/>
          <w:color w:val="000000"/>
          <w:sz w:val="22"/>
          <w:szCs w:val="20"/>
          <w:vertAlign w:val="superscript"/>
          <w:lang w:val="es-MX" w:eastAsia="en-US"/>
        </w:rPr>
        <w:footnoteReference w:id="2"/>
      </w:r>
      <w:r w:rsidRPr="003D4D1F">
        <w:rPr>
          <w:rFonts w:ascii="Arial" w:eastAsia="Calibri" w:hAnsi="Arial" w:cs="Arial"/>
          <w:color w:val="000000"/>
          <w:sz w:val="22"/>
          <w:szCs w:val="22"/>
          <w:lang w:val="es-MX" w:eastAsia="en-US"/>
        </w:rPr>
        <w:t xml:space="preserve">. Por su parte, el Consejo de </w:t>
      </w:r>
      <w:r w:rsidRPr="003D4D1F">
        <w:rPr>
          <w:rFonts w:ascii="Arial" w:eastAsia="Calibri" w:hAnsi="Arial" w:cs="Arial"/>
          <w:color w:val="000000"/>
          <w:sz w:val="22"/>
          <w:szCs w:val="22"/>
          <w:lang w:val="es-MX" w:eastAsia="en-US"/>
        </w:rPr>
        <w:lastRenderedPageBreak/>
        <w:t>Estado ha definido la capacidad residual como «[…] la diferencia que existe entre el potencial de contratación que se tiene y los compromisos que haya adquirido y que se encuentren en ejecución, para la fecha de presentación de la oferta»</w:t>
      </w:r>
      <w:r w:rsidRPr="003D4D1F">
        <w:rPr>
          <w:rFonts w:ascii="Arial" w:eastAsia="Calibri" w:hAnsi="Arial" w:cs="Arial"/>
          <w:color w:val="000000"/>
          <w:sz w:val="22"/>
          <w:szCs w:val="22"/>
          <w:vertAlign w:val="superscript"/>
          <w:lang w:val="es-MX" w:eastAsia="en-US"/>
        </w:rPr>
        <w:footnoteReference w:id="3"/>
      </w:r>
      <w:r w:rsidRPr="003D4D1F">
        <w:rPr>
          <w:rFonts w:ascii="Arial" w:eastAsia="Calibri" w:hAnsi="Arial" w:cs="Arial"/>
          <w:color w:val="000000"/>
          <w:sz w:val="22"/>
          <w:szCs w:val="22"/>
          <w:lang w:val="es-MX" w:eastAsia="en-US"/>
        </w:rPr>
        <w:t>. En tales términos, la capacidad residual hace referencia a la suficiencia que tiene el proponente para asumir nuevas obligaciones que se derivan del contrato objeto del proceso de contratación, en relación con las obligaciones que ya adquirió frente a otros contratos.</w:t>
      </w:r>
    </w:p>
    <w:p w14:paraId="488B05EA" w14:textId="77777777" w:rsidR="003D4D1F" w:rsidRPr="003D4D1F" w:rsidRDefault="003D4D1F" w:rsidP="003D4D1F">
      <w:pPr>
        <w:spacing w:before="120" w:line="276" w:lineRule="auto"/>
        <w:ind w:firstLine="708"/>
        <w:jc w:val="both"/>
        <w:rPr>
          <w:rFonts w:ascii="Arial" w:hAnsi="Arial" w:cs="Arial"/>
          <w:color w:val="000000"/>
          <w:sz w:val="22"/>
          <w:szCs w:val="22"/>
          <w:lang w:val="es-MX"/>
        </w:rPr>
      </w:pPr>
      <w:r w:rsidRPr="003D4D1F">
        <w:rPr>
          <w:rFonts w:ascii="Arial" w:hAnsi="Arial" w:cs="Arial"/>
          <w:color w:val="000000"/>
          <w:sz w:val="22"/>
          <w:szCs w:val="22"/>
          <w:lang w:val="es-MX"/>
        </w:rPr>
        <w:t xml:space="preserve">El artículo 6 de la Ley 1150 de 2007 estableció como condición «para poder participar en los procesos de selección de los contratos de obra, la capacidad residual del proponente o </w:t>
      </w:r>
      <w:r w:rsidRPr="003D4D1F">
        <w:rPr>
          <w:rFonts w:ascii="Arial" w:hAnsi="Arial" w:cs="Arial"/>
          <w:i/>
          <w:iCs/>
          <w:color w:val="000000"/>
          <w:sz w:val="22"/>
          <w:szCs w:val="22"/>
          <w:lang w:val="es-MX"/>
        </w:rPr>
        <w:t>K</w:t>
      </w:r>
      <w:r w:rsidRPr="003D4D1F">
        <w:rPr>
          <w:rFonts w:ascii="Arial" w:hAnsi="Arial" w:cs="Arial"/>
          <w:color w:val="000000"/>
          <w:sz w:val="22"/>
          <w:szCs w:val="22"/>
          <w:lang w:val="es-MX"/>
        </w:rPr>
        <w:t xml:space="preserve"> de contratación». Además, determinó que esta debe ser igual o superior a la establecida en los pliegos de condiciones, en los siguientes términos: </w:t>
      </w:r>
    </w:p>
    <w:p w14:paraId="186EAF90" w14:textId="77777777" w:rsidR="003D4D1F" w:rsidRPr="003D4D1F" w:rsidRDefault="003D4D1F" w:rsidP="0029516E">
      <w:pPr>
        <w:ind w:right="709"/>
        <w:jc w:val="both"/>
        <w:rPr>
          <w:rFonts w:ascii="Arial" w:eastAsia="Calibri" w:hAnsi="Arial" w:cs="Arial"/>
          <w:color w:val="000000"/>
          <w:sz w:val="21"/>
          <w:szCs w:val="21"/>
          <w:lang w:val="es-MX"/>
        </w:rPr>
      </w:pPr>
    </w:p>
    <w:p w14:paraId="0D9AC418" w14:textId="30DF92DC" w:rsidR="004968FB" w:rsidRDefault="004968FB" w:rsidP="003D4D1F">
      <w:pPr>
        <w:ind w:left="708" w:right="709"/>
        <w:jc w:val="both"/>
        <w:rPr>
          <w:rFonts w:ascii="Arial" w:hAnsi="Arial" w:cs="Arial"/>
          <w:sz w:val="21"/>
          <w:szCs w:val="21"/>
        </w:rPr>
      </w:pPr>
      <w:r>
        <w:rPr>
          <w:rFonts w:ascii="Arial" w:hAnsi="Arial" w:cs="Arial"/>
          <w:sz w:val="21"/>
          <w:szCs w:val="21"/>
        </w:rPr>
        <w:t>[…]</w:t>
      </w:r>
    </w:p>
    <w:p w14:paraId="0C11D1E0" w14:textId="77777777" w:rsidR="004968FB" w:rsidRDefault="004968FB" w:rsidP="003D4D1F">
      <w:pPr>
        <w:ind w:left="708" w:right="709"/>
        <w:jc w:val="both"/>
        <w:rPr>
          <w:rFonts w:ascii="Arial" w:hAnsi="Arial" w:cs="Arial"/>
          <w:sz w:val="21"/>
          <w:szCs w:val="21"/>
        </w:rPr>
      </w:pPr>
    </w:p>
    <w:p w14:paraId="6951DAB6" w14:textId="22D1C483" w:rsidR="003D4D1F" w:rsidRPr="003D4D1F" w:rsidRDefault="003D4D1F" w:rsidP="003D4D1F">
      <w:pPr>
        <w:ind w:left="708" w:right="709"/>
        <w:jc w:val="both"/>
        <w:rPr>
          <w:rFonts w:ascii="Arial" w:eastAsia="Calibri" w:hAnsi="Arial" w:cs="Arial"/>
          <w:color w:val="000000"/>
          <w:sz w:val="21"/>
          <w:szCs w:val="21"/>
          <w:lang w:val="es-MX"/>
        </w:rPr>
      </w:pPr>
      <w:r w:rsidRPr="003D4D1F">
        <w:rPr>
          <w:rFonts w:ascii="Arial" w:eastAsia="Calibri" w:hAnsi="Arial" w:cs="Arial"/>
          <w:color w:val="000000"/>
          <w:sz w:val="21"/>
          <w:szCs w:val="21"/>
          <w:lang w:val="es-MX"/>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04406930" w14:textId="77777777" w:rsidR="003D4D1F" w:rsidRPr="003D4D1F" w:rsidRDefault="003D4D1F" w:rsidP="003D4D1F">
      <w:pPr>
        <w:ind w:left="708" w:right="709"/>
        <w:jc w:val="both"/>
        <w:rPr>
          <w:rFonts w:ascii="Arial" w:eastAsia="Calibri" w:hAnsi="Arial" w:cs="Arial"/>
          <w:color w:val="000000"/>
          <w:sz w:val="21"/>
          <w:szCs w:val="21"/>
          <w:lang w:val="es-MX"/>
        </w:rPr>
      </w:pPr>
    </w:p>
    <w:p w14:paraId="36100D96" w14:textId="646CAC94" w:rsidR="003D4D1F" w:rsidRPr="003D4D1F" w:rsidRDefault="003D4D1F" w:rsidP="003D4D1F">
      <w:pPr>
        <w:ind w:left="708" w:right="709"/>
        <w:jc w:val="both"/>
        <w:rPr>
          <w:rFonts w:ascii="Arial" w:eastAsia="Calibri" w:hAnsi="Arial" w:cs="Arial"/>
          <w:color w:val="000000"/>
          <w:sz w:val="22"/>
          <w:szCs w:val="22"/>
          <w:lang w:val="es-MX"/>
        </w:rPr>
      </w:pPr>
      <w:r w:rsidRPr="003D4D1F">
        <w:rPr>
          <w:rFonts w:ascii="Arial" w:eastAsia="Calibri" w:hAnsi="Arial" w:cs="Arial"/>
          <w:color w:val="000000"/>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20E60158" w14:textId="77777777" w:rsidR="003D4D1F" w:rsidRPr="003D4D1F" w:rsidRDefault="003D4D1F" w:rsidP="003D4D1F">
      <w:pPr>
        <w:widowControl w:val="0"/>
        <w:autoSpaceDE w:val="0"/>
        <w:autoSpaceDN w:val="0"/>
        <w:ind w:right="49"/>
        <w:rPr>
          <w:rFonts w:ascii="Arial" w:eastAsia="Arial" w:hAnsi="Arial" w:cs="Arial"/>
          <w:sz w:val="22"/>
          <w:szCs w:val="22"/>
          <w:lang w:eastAsia="en-US"/>
        </w:rPr>
      </w:pPr>
    </w:p>
    <w:p w14:paraId="32CE5C3E" w14:textId="77777777" w:rsidR="003D4D1F" w:rsidRPr="003D4D1F" w:rsidRDefault="003D4D1F" w:rsidP="003D4D1F">
      <w:pPr>
        <w:spacing w:before="120" w:line="276" w:lineRule="auto"/>
        <w:ind w:firstLine="709"/>
        <w:jc w:val="both"/>
        <w:rPr>
          <w:rFonts w:ascii="Arial" w:hAnsi="Arial" w:cs="Arial"/>
          <w:color w:val="000000"/>
          <w:sz w:val="22"/>
          <w:szCs w:val="22"/>
          <w:lang w:val="es-MX"/>
        </w:rPr>
      </w:pPr>
      <w:r w:rsidRPr="003D4D1F">
        <w:rPr>
          <w:rFonts w:ascii="Arial" w:hAnsi="Arial" w:cs="Arial"/>
          <w:color w:val="000000"/>
          <w:sz w:val="22"/>
          <w:szCs w:val="22"/>
          <w:lang w:val="es-MX"/>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w:t>
      </w:r>
      <w:r w:rsidRPr="003D4D1F">
        <w:rPr>
          <w:rFonts w:ascii="Arial" w:eastAsia="Calibri" w:hAnsi="Arial" w:cs="Arial"/>
          <w:bCs/>
          <w:color w:val="000000"/>
          <w:sz w:val="22"/>
          <w:szCs w:val="22"/>
          <w:lang w:val="es-MX"/>
        </w:rPr>
        <w:t>Organización</w:t>
      </w:r>
      <w:r w:rsidRPr="003D4D1F">
        <w:rPr>
          <w:rFonts w:ascii="Arial" w:hAnsi="Arial" w:cs="Arial"/>
          <w:color w:val="000000"/>
          <w:sz w:val="22"/>
          <w:szCs w:val="22"/>
          <w:lang w:val="es-MX"/>
        </w:rPr>
        <w:t xml:space="preserve"> –CO–. </w:t>
      </w:r>
    </w:p>
    <w:p w14:paraId="31B5971B" w14:textId="77777777" w:rsidR="003D4D1F" w:rsidRPr="003D4D1F" w:rsidRDefault="003D4D1F" w:rsidP="003D4D1F">
      <w:pPr>
        <w:spacing w:before="120" w:line="276" w:lineRule="auto"/>
        <w:ind w:firstLine="709"/>
        <w:jc w:val="both"/>
        <w:rPr>
          <w:rFonts w:ascii="Arial" w:eastAsia="Calibri" w:hAnsi="Arial" w:cs="Arial"/>
          <w:color w:val="000000"/>
          <w:sz w:val="22"/>
          <w:szCs w:val="22"/>
          <w:lang w:val="es-MX"/>
        </w:rPr>
      </w:pPr>
      <w:r w:rsidRPr="003D4D1F">
        <w:rPr>
          <w:rFonts w:ascii="Arial" w:eastAsia="Calibri" w:hAnsi="Arial" w:cs="Arial"/>
          <w:color w:val="000000"/>
          <w:sz w:val="22"/>
          <w:szCs w:val="22"/>
          <w:lang w:val="es-MX"/>
        </w:rPr>
        <w:t xml:space="preserve">Igualmente, el artículo 2.2.1.1.1.6.4 del Decreto 1082 de 2015, establece que las entidades estatales deberán calcular la capacidad residual conforme a la metodología definida por Colombia Compre Eficiente y precisó que, para tales fines, </w:t>
      </w:r>
      <w:r w:rsidRPr="003D4D1F">
        <w:rPr>
          <w:rFonts w:ascii="Arial" w:eastAsia="Calibri" w:hAnsi="Arial" w:cs="Arial"/>
          <w:color w:val="000000"/>
          <w:sz w:val="22"/>
          <w:szCs w:val="22"/>
          <w:lang w:val="es-MX"/>
        </w:rPr>
        <w:lastRenderedPageBreak/>
        <w:t>resulta necesario tener en cuenta los factores de: i) experiencia; ii) capacidad financiera; iii) capacidad técnica; iv) capacidad de organización; y v) los saldos de los contratos en ejecución, así:</w:t>
      </w:r>
    </w:p>
    <w:p w14:paraId="1E72C5D2" w14:textId="77777777" w:rsidR="003D4D1F" w:rsidRPr="003D4D1F" w:rsidRDefault="003D4D1F" w:rsidP="003D4D1F">
      <w:pPr>
        <w:spacing w:line="276" w:lineRule="auto"/>
        <w:ind w:right="709"/>
        <w:jc w:val="both"/>
        <w:rPr>
          <w:rFonts w:ascii="Arial" w:eastAsia="Calibri" w:hAnsi="Arial" w:cs="Arial"/>
          <w:color w:val="000000"/>
          <w:sz w:val="21"/>
          <w:szCs w:val="21"/>
          <w:lang w:val="es-MX"/>
        </w:rPr>
      </w:pPr>
    </w:p>
    <w:p w14:paraId="56E92761" w14:textId="3825A58C" w:rsidR="004E1A2E" w:rsidRDefault="003D4D1F" w:rsidP="003D4D1F">
      <w:pPr>
        <w:ind w:left="708" w:right="709"/>
        <w:jc w:val="both"/>
        <w:rPr>
          <w:rFonts w:ascii="Arial" w:eastAsia="Calibri" w:hAnsi="Arial" w:cs="Arial"/>
          <w:color w:val="000000"/>
          <w:sz w:val="21"/>
          <w:szCs w:val="21"/>
          <w:lang w:val="es-MX"/>
        </w:rPr>
      </w:pPr>
      <w:r w:rsidRPr="003D4D1F">
        <w:rPr>
          <w:rFonts w:ascii="Arial" w:eastAsia="Calibri" w:hAnsi="Arial" w:cs="Arial"/>
          <w:color w:val="000000"/>
          <w:sz w:val="21"/>
          <w:szCs w:val="21"/>
          <w:lang w:val="es-MX"/>
        </w:rPr>
        <w:t xml:space="preserve">Artículo 2.2.1.1.1.6.4. Capacidad Residual. El interesado en celebrar contratos de obra pública con Entidades Estatales debe acreditar su Capacidad Residual o K de Contratación con los siguientes documentos: </w:t>
      </w:r>
    </w:p>
    <w:p w14:paraId="6770E98C" w14:textId="77777777" w:rsidR="004E1A2E" w:rsidRDefault="004E1A2E" w:rsidP="003D4D1F">
      <w:pPr>
        <w:ind w:left="708" w:right="709"/>
        <w:jc w:val="both"/>
        <w:rPr>
          <w:rFonts w:ascii="Arial" w:eastAsia="Calibri" w:hAnsi="Arial" w:cs="Arial"/>
          <w:color w:val="000000"/>
          <w:sz w:val="21"/>
          <w:szCs w:val="21"/>
          <w:lang w:val="es-MX"/>
        </w:rPr>
      </w:pPr>
    </w:p>
    <w:p w14:paraId="341BC90E" w14:textId="174CC866" w:rsidR="003D4D1F" w:rsidRPr="003D4D1F" w:rsidRDefault="003D4D1F" w:rsidP="003D4D1F">
      <w:pPr>
        <w:ind w:left="708" w:right="709"/>
        <w:jc w:val="both"/>
        <w:rPr>
          <w:rFonts w:ascii="Arial" w:eastAsia="Calibri" w:hAnsi="Arial" w:cs="Arial"/>
          <w:color w:val="000000"/>
          <w:sz w:val="21"/>
          <w:szCs w:val="21"/>
          <w:lang w:val="es-MX"/>
        </w:rPr>
      </w:pPr>
      <w:r w:rsidRPr="003D4D1F">
        <w:rPr>
          <w:rFonts w:ascii="Arial" w:eastAsia="Calibri" w:hAnsi="Arial" w:cs="Arial"/>
          <w:color w:val="000000"/>
          <w:sz w:val="21"/>
          <w:szCs w:val="21"/>
          <w:lang w:val="es-MX"/>
        </w:rPr>
        <w:t>[…]</w:t>
      </w:r>
    </w:p>
    <w:p w14:paraId="28FCE7AB" w14:textId="77777777" w:rsidR="003D4D1F" w:rsidRPr="003D4D1F" w:rsidRDefault="003D4D1F" w:rsidP="003D4D1F">
      <w:pPr>
        <w:ind w:left="708" w:right="709"/>
        <w:jc w:val="both"/>
        <w:rPr>
          <w:rFonts w:ascii="Arial" w:eastAsia="Calibri" w:hAnsi="Arial" w:cs="Arial"/>
          <w:color w:val="000000"/>
          <w:sz w:val="21"/>
          <w:szCs w:val="21"/>
          <w:lang w:val="es-MX"/>
        </w:rPr>
      </w:pPr>
    </w:p>
    <w:p w14:paraId="09504CD6" w14:textId="77B0B10A" w:rsidR="003D4D1F" w:rsidRPr="003D4D1F" w:rsidRDefault="003D4D1F" w:rsidP="003D4D1F">
      <w:pPr>
        <w:widowControl w:val="0"/>
        <w:autoSpaceDE w:val="0"/>
        <w:autoSpaceDN w:val="0"/>
        <w:spacing w:before="120" w:line="276" w:lineRule="auto"/>
        <w:ind w:left="708" w:right="616" w:firstLine="1"/>
        <w:jc w:val="both"/>
        <w:rPr>
          <w:rFonts w:ascii="Arial" w:eastAsia="Arial" w:hAnsi="Arial" w:cs="Arial"/>
          <w:sz w:val="22"/>
          <w:szCs w:val="22"/>
          <w:lang w:eastAsia="en-US"/>
        </w:rPr>
      </w:pPr>
      <w:r w:rsidRPr="003D4D1F">
        <w:rPr>
          <w:rFonts w:ascii="Arial" w:eastAsia="Calibri" w:hAnsi="Arial" w:cs="Arial"/>
          <w:color w:val="000000"/>
          <w:sz w:val="21"/>
          <w:szCs w:val="21"/>
          <w:lang w:val="es-MX" w:eastAsia="en-U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68A06CAE" w14:textId="77777777" w:rsidR="003D4D1F" w:rsidRPr="003D4D1F" w:rsidRDefault="003D4D1F" w:rsidP="003D4D1F">
      <w:pPr>
        <w:widowControl w:val="0"/>
        <w:autoSpaceDE w:val="0"/>
        <w:autoSpaceDN w:val="0"/>
        <w:ind w:right="49"/>
        <w:rPr>
          <w:rFonts w:ascii="Arial" w:eastAsia="Arial" w:hAnsi="Arial" w:cs="Arial"/>
          <w:sz w:val="22"/>
          <w:szCs w:val="22"/>
          <w:lang w:eastAsia="en-US"/>
        </w:rPr>
      </w:pPr>
    </w:p>
    <w:p w14:paraId="6D763F3A" w14:textId="77777777" w:rsidR="003D4D1F" w:rsidRPr="003D4D1F" w:rsidRDefault="003D4D1F" w:rsidP="003D4D1F">
      <w:pPr>
        <w:widowControl w:val="0"/>
        <w:autoSpaceDE w:val="0"/>
        <w:autoSpaceDN w:val="0"/>
        <w:spacing w:line="276" w:lineRule="auto"/>
        <w:ind w:firstLine="709"/>
        <w:jc w:val="both"/>
        <w:rPr>
          <w:rFonts w:ascii="Arial" w:eastAsia="Arial" w:hAnsi="Arial" w:cs="Arial"/>
          <w:sz w:val="22"/>
          <w:szCs w:val="22"/>
          <w:lang w:eastAsia="en-US"/>
        </w:rPr>
      </w:pPr>
      <w:r w:rsidRPr="003D4D1F">
        <w:rPr>
          <w:rFonts w:ascii="Arial" w:eastAsia="Arial" w:hAnsi="Arial" w:cs="Arial"/>
          <w:sz w:val="22"/>
          <w:szCs w:val="22"/>
          <w:lang w:eastAsia="en-US"/>
        </w:rPr>
        <w:t xml:space="preserve">De conformidad con lo anterior, esta Agencia expidió la </w:t>
      </w:r>
      <w:r w:rsidRPr="003D4D1F">
        <w:rPr>
          <w:rFonts w:ascii="Arial" w:eastAsia="Arial" w:hAnsi="Arial" w:cs="Arial"/>
          <w:i/>
          <w:iCs/>
          <w:sz w:val="22"/>
          <w:szCs w:val="22"/>
          <w:lang w:eastAsia="en-US"/>
        </w:rPr>
        <w:t>Guía para Determinar y Verificar la Capacidad Residual del Proponente en los Procesos de Contratación de Obra Pública</w:t>
      </w:r>
      <w:r w:rsidRPr="003D4D1F">
        <w:rPr>
          <w:rFonts w:ascii="Arial" w:eastAsia="Arial" w:hAnsi="Arial" w:cs="Arial"/>
          <w:sz w:val="22"/>
          <w:szCs w:val="22"/>
          <w:lang w:eastAsia="en-US"/>
        </w:rPr>
        <w:t>. En este documento se establece, entre otras cuestiones, que a la entidad contratante le corresponde, primero, establecer la capacidad residual del proceso de contratación –</w:t>
      </w:r>
      <w:r w:rsidRPr="003D4D1F">
        <w:rPr>
          <w:rFonts w:ascii="Arial" w:eastAsia="Arial" w:hAnsi="Arial" w:cs="Arial"/>
          <w:i/>
          <w:iCs/>
          <w:sz w:val="22"/>
          <w:szCs w:val="22"/>
          <w:lang w:eastAsia="en-US"/>
        </w:rPr>
        <w:t>CRPC–</w:t>
      </w:r>
      <w:r w:rsidRPr="003D4D1F">
        <w:rPr>
          <w:rFonts w:ascii="Arial" w:eastAsia="Arial" w:hAnsi="Arial" w:cs="Arial"/>
          <w:sz w:val="22"/>
          <w:szCs w:val="22"/>
          <w:lang w:eastAsia="en-US"/>
        </w:rPr>
        <w:t xml:space="preserve"> y, segundo, determinar si los proponentes cumplen con la capacidad residual del proceso de contratación, claro está, teniendo en cuenta la siguiente información aportada por el proponente:</w:t>
      </w:r>
    </w:p>
    <w:p w14:paraId="6C64831D" w14:textId="77777777" w:rsidR="003D4D1F" w:rsidRPr="003D4D1F" w:rsidRDefault="003D4D1F" w:rsidP="003D4D1F">
      <w:pPr>
        <w:widowControl w:val="0"/>
        <w:autoSpaceDE w:val="0"/>
        <w:autoSpaceDN w:val="0"/>
        <w:ind w:left="709" w:right="760"/>
        <w:jc w:val="both"/>
        <w:rPr>
          <w:rFonts w:ascii="Arial" w:eastAsia="Arial" w:hAnsi="Arial" w:cs="Arial"/>
          <w:sz w:val="22"/>
          <w:szCs w:val="22"/>
          <w:lang w:eastAsia="en-US"/>
        </w:rPr>
      </w:pPr>
    </w:p>
    <w:p w14:paraId="6706D0DD" w14:textId="77777777" w:rsidR="003D4D1F" w:rsidRPr="003D4D1F" w:rsidRDefault="003D4D1F" w:rsidP="003D4D1F">
      <w:pPr>
        <w:widowControl w:val="0"/>
        <w:numPr>
          <w:ilvl w:val="0"/>
          <w:numId w:val="43"/>
        </w:numPr>
        <w:tabs>
          <w:tab w:val="left" w:pos="993"/>
        </w:tabs>
        <w:autoSpaceDE w:val="0"/>
        <w:autoSpaceDN w:val="0"/>
        <w:ind w:left="709" w:right="709" w:firstLine="0"/>
        <w:jc w:val="both"/>
        <w:rPr>
          <w:rFonts w:ascii="Arial" w:eastAsia="Arial" w:hAnsi="Arial" w:cs="Arial"/>
          <w:sz w:val="22"/>
          <w:szCs w:val="22"/>
          <w:lang w:eastAsia="en-US"/>
        </w:rPr>
      </w:pPr>
      <w:r w:rsidRPr="003D4D1F">
        <w:rPr>
          <w:rFonts w:ascii="Arial" w:eastAsia="Arial" w:hAnsi="Arial" w:cs="Arial"/>
          <w:sz w:val="22"/>
          <w:szCs w:val="22"/>
          <w:lang w:eastAsia="en-US"/>
        </w:rPr>
        <w:t>La lista de los Contratos en Ejecución, así como el valor y plazo de tales contratos.</w:t>
      </w:r>
    </w:p>
    <w:p w14:paraId="0B87ACB1" w14:textId="77777777" w:rsidR="003D4D1F" w:rsidRPr="003D4D1F" w:rsidRDefault="003D4D1F" w:rsidP="003D4D1F">
      <w:pPr>
        <w:widowControl w:val="0"/>
        <w:tabs>
          <w:tab w:val="left" w:pos="993"/>
        </w:tabs>
        <w:autoSpaceDE w:val="0"/>
        <w:autoSpaceDN w:val="0"/>
        <w:ind w:left="709" w:right="709"/>
        <w:jc w:val="both"/>
        <w:rPr>
          <w:rFonts w:ascii="Arial" w:eastAsia="Arial" w:hAnsi="Arial" w:cs="Arial"/>
          <w:sz w:val="22"/>
          <w:szCs w:val="22"/>
          <w:lang w:eastAsia="en-US"/>
        </w:rPr>
      </w:pPr>
    </w:p>
    <w:p w14:paraId="6EF8C62F" w14:textId="77777777" w:rsidR="003D4D1F" w:rsidRPr="003D4D1F" w:rsidRDefault="003D4D1F" w:rsidP="003D4D1F">
      <w:pPr>
        <w:widowControl w:val="0"/>
        <w:numPr>
          <w:ilvl w:val="0"/>
          <w:numId w:val="43"/>
        </w:numPr>
        <w:tabs>
          <w:tab w:val="left" w:pos="993"/>
        </w:tabs>
        <w:autoSpaceDE w:val="0"/>
        <w:autoSpaceDN w:val="0"/>
        <w:ind w:left="709" w:right="709" w:firstLine="0"/>
        <w:jc w:val="both"/>
        <w:rPr>
          <w:rFonts w:ascii="Arial" w:eastAsia="Arial" w:hAnsi="Arial" w:cs="Arial"/>
          <w:sz w:val="22"/>
          <w:szCs w:val="22"/>
          <w:lang w:eastAsia="en-US"/>
        </w:rPr>
      </w:pPr>
      <w:r w:rsidRPr="003D4D1F">
        <w:rPr>
          <w:rFonts w:ascii="Arial" w:eastAsia="Arial" w:hAnsi="Arial" w:cs="Arial"/>
          <w:sz w:val="22"/>
          <w:szCs w:val="22"/>
          <w:lang w:eastAsia="en-US"/>
        </w:rPr>
        <w:t>La lista de los Contratos en Ejecución, suscritos por sociedades, consorcios o uniones temporales, en los cuales el proponente tenga participación, así como el valor y plazo de tales contratos.</w:t>
      </w:r>
    </w:p>
    <w:p w14:paraId="58D7E8A4" w14:textId="77777777" w:rsidR="003D4D1F" w:rsidRPr="003D4D1F" w:rsidRDefault="003D4D1F" w:rsidP="003D4D1F">
      <w:pPr>
        <w:widowControl w:val="0"/>
        <w:tabs>
          <w:tab w:val="left" w:pos="993"/>
        </w:tabs>
        <w:autoSpaceDE w:val="0"/>
        <w:autoSpaceDN w:val="0"/>
        <w:ind w:right="709"/>
        <w:jc w:val="both"/>
        <w:rPr>
          <w:rFonts w:ascii="Arial" w:eastAsia="Arial" w:hAnsi="Arial" w:cs="Arial"/>
          <w:sz w:val="22"/>
          <w:szCs w:val="22"/>
          <w:lang w:eastAsia="en-US"/>
        </w:rPr>
      </w:pPr>
    </w:p>
    <w:p w14:paraId="6E04C73F" w14:textId="77777777" w:rsidR="003D4D1F" w:rsidRPr="003D4D1F" w:rsidRDefault="003D4D1F" w:rsidP="003D4D1F">
      <w:pPr>
        <w:widowControl w:val="0"/>
        <w:numPr>
          <w:ilvl w:val="0"/>
          <w:numId w:val="43"/>
        </w:numPr>
        <w:tabs>
          <w:tab w:val="left" w:pos="993"/>
        </w:tabs>
        <w:autoSpaceDE w:val="0"/>
        <w:autoSpaceDN w:val="0"/>
        <w:ind w:left="709" w:right="709" w:firstLine="0"/>
        <w:jc w:val="both"/>
        <w:rPr>
          <w:rFonts w:ascii="Arial" w:eastAsia="Arial" w:hAnsi="Arial" w:cs="Arial"/>
          <w:sz w:val="22"/>
          <w:szCs w:val="22"/>
          <w:lang w:eastAsia="en-US"/>
        </w:rPr>
      </w:pPr>
      <w:r w:rsidRPr="003D4D1F">
        <w:rPr>
          <w:rFonts w:ascii="Arial" w:eastAsia="Arial" w:hAnsi="Arial" w:cs="Arial"/>
          <w:sz w:val="22"/>
          <w:szCs w:val="22"/>
          <w:lang w:eastAsia="en-US"/>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485CBCC3" w14:textId="77777777" w:rsidR="003D4D1F" w:rsidRPr="003D4D1F" w:rsidRDefault="003D4D1F" w:rsidP="003D4D1F">
      <w:pPr>
        <w:widowControl w:val="0"/>
        <w:autoSpaceDE w:val="0"/>
        <w:autoSpaceDN w:val="0"/>
        <w:spacing w:line="276" w:lineRule="auto"/>
        <w:ind w:firstLine="709"/>
        <w:jc w:val="both"/>
        <w:rPr>
          <w:rFonts w:ascii="Arial" w:eastAsia="Arial" w:hAnsi="Arial" w:cs="Arial"/>
          <w:sz w:val="22"/>
          <w:szCs w:val="22"/>
          <w:lang w:eastAsia="en-US"/>
        </w:rPr>
      </w:pPr>
    </w:p>
    <w:p w14:paraId="28C26EDD" w14:textId="77777777" w:rsidR="003D4D1F" w:rsidRPr="003D4D1F" w:rsidRDefault="003D4D1F" w:rsidP="003D4D1F">
      <w:pPr>
        <w:widowControl w:val="0"/>
        <w:autoSpaceDE w:val="0"/>
        <w:autoSpaceDN w:val="0"/>
        <w:spacing w:after="120" w:line="276" w:lineRule="auto"/>
        <w:ind w:firstLine="709"/>
        <w:jc w:val="both"/>
        <w:rPr>
          <w:rFonts w:ascii="Arial" w:eastAsia="Arial" w:hAnsi="Arial" w:cs="Arial"/>
          <w:sz w:val="22"/>
          <w:szCs w:val="22"/>
          <w:lang w:eastAsia="en-US"/>
        </w:rPr>
      </w:pPr>
      <w:r w:rsidRPr="003D4D1F">
        <w:rPr>
          <w:rFonts w:ascii="Arial" w:eastAsia="Arial" w:hAnsi="Arial" w:cs="Arial"/>
          <w:sz w:val="22"/>
          <w:szCs w:val="22"/>
          <w:lang w:eastAsia="en-US"/>
        </w:rPr>
        <w:lastRenderedPageBreak/>
        <w:t>Ahora bien, para lo primero, esto es, para establecer la capacidad residual del proceso de contratación «CRPC», se debe determinar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4623EEF3" w14:textId="77777777" w:rsidR="003D4D1F" w:rsidRPr="003D4D1F" w:rsidRDefault="003D4D1F" w:rsidP="003D4D1F">
      <w:pPr>
        <w:widowControl w:val="0"/>
        <w:autoSpaceDE w:val="0"/>
        <w:autoSpaceDN w:val="0"/>
        <w:spacing w:before="120" w:after="120" w:line="276" w:lineRule="auto"/>
        <w:ind w:firstLine="709"/>
        <w:jc w:val="both"/>
        <w:rPr>
          <w:rFonts w:ascii="Arial" w:eastAsia="Arial" w:hAnsi="Arial" w:cs="Arial"/>
          <w:sz w:val="22"/>
          <w:szCs w:val="22"/>
          <w:lang w:eastAsia="en-US"/>
        </w:rPr>
      </w:pPr>
      <w:r w:rsidRPr="003D4D1F">
        <w:rPr>
          <w:rFonts w:ascii="Arial" w:eastAsia="Arial" w:hAnsi="Arial" w:cs="Arial"/>
          <w:sz w:val="22"/>
          <w:szCs w:val="22"/>
          <w:lang w:eastAsia="en-US"/>
        </w:rPr>
        <w:t xml:space="preserve">Para lo segundo, es decir, para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3D4D1F">
        <w:rPr>
          <w:rFonts w:ascii="Arial" w:eastAsia="Arial" w:hAnsi="Arial" w:cs="Arial"/>
          <w:sz w:val="22"/>
          <w:szCs w:val="22"/>
          <w:lang w:eastAsia="en-US"/>
        </w:rPr>
        <w:t>ii</w:t>
      </w:r>
      <w:proofErr w:type="spellEnd"/>
      <w:r w:rsidRPr="003D4D1F">
        <w:rPr>
          <w:rFonts w:ascii="Arial" w:eastAsia="Arial" w:hAnsi="Arial" w:cs="Arial"/>
          <w:sz w:val="22"/>
          <w:szCs w:val="22"/>
          <w:lang w:eastAsia="en-US"/>
        </w:rPr>
        <w:t xml:space="preserve">) capacidad financiera «CF»; </w:t>
      </w:r>
      <w:proofErr w:type="spellStart"/>
      <w:r w:rsidRPr="003D4D1F">
        <w:rPr>
          <w:rFonts w:ascii="Arial" w:eastAsia="Arial" w:hAnsi="Arial" w:cs="Arial"/>
          <w:sz w:val="22"/>
          <w:szCs w:val="22"/>
          <w:lang w:eastAsia="en-US"/>
        </w:rPr>
        <w:t>iii</w:t>
      </w:r>
      <w:proofErr w:type="spellEnd"/>
      <w:r w:rsidRPr="003D4D1F">
        <w:rPr>
          <w:rFonts w:ascii="Arial" w:eastAsia="Arial" w:hAnsi="Arial" w:cs="Arial"/>
          <w:sz w:val="22"/>
          <w:szCs w:val="22"/>
          <w:lang w:eastAsia="en-US"/>
        </w:rPr>
        <w:t xml:space="preserve">) capacidad técnica «CT», </w:t>
      </w:r>
      <w:proofErr w:type="spellStart"/>
      <w:r w:rsidRPr="003D4D1F">
        <w:rPr>
          <w:rFonts w:ascii="Arial" w:eastAsia="Arial" w:hAnsi="Arial" w:cs="Arial"/>
          <w:sz w:val="22"/>
          <w:szCs w:val="22"/>
          <w:lang w:eastAsia="en-US"/>
        </w:rPr>
        <w:t>iv</w:t>
      </w:r>
      <w:proofErr w:type="spellEnd"/>
      <w:r w:rsidRPr="003D4D1F">
        <w:rPr>
          <w:rFonts w:ascii="Arial" w:eastAsia="Arial" w:hAnsi="Arial" w:cs="Arial"/>
          <w:sz w:val="22"/>
          <w:szCs w:val="22"/>
          <w:lang w:eastAsia="en-US"/>
        </w:rPr>
        <w:t>) capacidad de organización «CO»; y v) los saldos de los contratos en ejecución «SCE», según la siguiente fórmula:</w:t>
      </w:r>
    </w:p>
    <w:p w14:paraId="6B92B1DF" w14:textId="77777777" w:rsidR="003D4D1F" w:rsidRPr="003D4D1F" w:rsidRDefault="003D4D1F" w:rsidP="003D4D1F">
      <w:pPr>
        <w:widowControl w:val="0"/>
        <w:tabs>
          <w:tab w:val="left" w:pos="709"/>
          <w:tab w:val="left" w:pos="8080"/>
        </w:tabs>
        <w:autoSpaceDE w:val="0"/>
        <w:autoSpaceDN w:val="0"/>
        <w:spacing w:before="10"/>
        <w:ind w:right="49"/>
        <w:rPr>
          <w:rFonts w:ascii="Arial" w:eastAsia="Arial" w:hAnsi="Arial" w:cs="Arial"/>
          <w:sz w:val="22"/>
          <w:szCs w:val="22"/>
          <w:lang w:eastAsia="en-US"/>
        </w:rPr>
      </w:pPr>
      <w:r w:rsidRPr="003D4D1F">
        <w:rPr>
          <w:rFonts w:ascii="Arial" w:eastAsia="Arial" w:hAnsi="Arial" w:cs="Arial"/>
          <w:noProof/>
          <w:sz w:val="22"/>
          <w:szCs w:val="22"/>
        </w:rPr>
        <w:drawing>
          <wp:anchor distT="0" distB="0" distL="0" distR="0" simplePos="0" relativeHeight="251659264" behindDoc="0" locked="0" layoutInCell="1" allowOverlap="1" wp14:anchorId="2AA5B6C1" wp14:editId="3260D438">
            <wp:simplePos x="0" y="0"/>
            <wp:positionH relativeFrom="page">
              <wp:posOffset>1545590</wp:posOffset>
            </wp:positionH>
            <wp:positionV relativeFrom="paragraph">
              <wp:posOffset>160655</wp:posOffset>
            </wp:positionV>
            <wp:extent cx="4638040" cy="6743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75BEB0CB" w14:textId="77777777" w:rsidR="003D4D1F" w:rsidRPr="003D4D1F" w:rsidRDefault="003D4D1F" w:rsidP="003D4D1F">
      <w:pPr>
        <w:widowControl w:val="0"/>
        <w:autoSpaceDE w:val="0"/>
        <w:autoSpaceDN w:val="0"/>
        <w:spacing w:before="120" w:line="276" w:lineRule="auto"/>
        <w:ind w:right="51" w:firstLine="709"/>
        <w:jc w:val="both"/>
        <w:rPr>
          <w:rFonts w:ascii="Arial" w:eastAsia="Arial" w:hAnsi="Arial" w:cs="Arial"/>
          <w:sz w:val="22"/>
          <w:szCs w:val="22"/>
          <w:lang w:eastAsia="en-US"/>
        </w:rPr>
      </w:pPr>
    </w:p>
    <w:p w14:paraId="2F915475" w14:textId="77777777" w:rsidR="003D4D1F" w:rsidRPr="003D4D1F" w:rsidRDefault="003D4D1F" w:rsidP="003D4D1F">
      <w:pPr>
        <w:widowControl w:val="0"/>
        <w:autoSpaceDE w:val="0"/>
        <w:autoSpaceDN w:val="0"/>
        <w:spacing w:before="120" w:after="120" w:line="276" w:lineRule="auto"/>
        <w:ind w:firstLine="709"/>
        <w:jc w:val="both"/>
        <w:rPr>
          <w:rFonts w:ascii="Arial" w:eastAsia="Arial" w:hAnsi="Arial" w:cs="Arial"/>
          <w:sz w:val="22"/>
          <w:szCs w:val="22"/>
          <w:lang w:eastAsia="en-US"/>
        </w:rPr>
      </w:pPr>
      <w:r w:rsidRPr="003D4D1F">
        <w:rPr>
          <w:rFonts w:ascii="Arial" w:eastAsia="Arial" w:hAnsi="Arial" w:cs="Arial"/>
          <w:sz w:val="22"/>
          <w:szCs w:val="22"/>
          <w:lang w:eastAsia="en-US"/>
        </w:rPr>
        <w:t xml:space="preserve">A cada uno de estos factores se les debe asignar el siguiente puntaje máximo: i) «E» 120; </w:t>
      </w:r>
      <w:proofErr w:type="spellStart"/>
      <w:r w:rsidRPr="003D4D1F">
        <w:rPr>
          <w:rFonts w:ascii="Arial" w:eastAsia="Arial" w:hAnsi="Arial" w:cs="Arial"/>
          <w:sz w:val="22"/>
          <w:szCs w:val="22"/>
          <w:lang w:eastAsia="en-US"/>
        </w:rPr>
        <w:t>ii</w:t>
      </w:r>
      <w:proofErr w:type="spellEnd"/>
      <w:r w:rsidRPr="003D4D1F">
        <w:rPr>
          <w:rFonts w:ascii="Arial" w:eastAsia="Arial" w:hAnsi="Arial" w:cs="Arial"/>
          <w:sz w:val="22"/>
          <w:szCs w:val="22"/>
          <w:lang w:eastAsia="en-US"/>
        </w:rPr>
        <w:t xml:space="preserve">) «CF» 40; y </w:t>
      </w:r>
      <w:proofErr w:type="spellStart"/>
      <w:r w:rsidRPr="003D4D1F">
        <w:rPr>
          <w:rFonts w:ascii="Arial" w:eastAsia="Arial" w:hAnsi="Arial" w:cs="Arial"/>
          <w:sz w:val="22"/>
          <w:szCs w:val="22"/>
          <w:lang w:eastAsia="en-US"/>
        </w:rPr>
        <w:t>iii</w:t>
      </w:r>
      <w:proofErr w:type="spellEnd"/>
      <w:r w:rsidRPr="003D4D1F">
        <w:rPr>
          <w:rFonts w:ascii="Arial" w:eastAsia="Arial" w:hAnsi="Arial" w:cs="Arial"/>
          <w:sz w:val="22"/>
          <w:szCs w:val="22"/>
          <w:lang w:eastAsia="en-US"/>
        </w:rPr>
        <w:t>)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7561D7F4" w14:textId="77777777" w:rsidR="003D4D1F" w:rsidRPr="003D4D1F" w:rsidRDefault="003D4D1F" w:rsidP="003D4D1F">
      <w:pPr>
        <w:widowControl w:val="0"/>
        <w:numPr>
          <w:ilvl w:val="0"/>
          <w:numId w:val="44"/>
        </w:numPr>
        <w:tabs>
          <w:tab w:val="left" w:pos="993"/>
        </w:tabs>
        <w:autoSpaceDE w:val="0"/>
        <w:autoSpaceDN w:val="0"/>
        <w:spacing w:before="120" w:after="120" w:line="276" w:lineRule="auto"/>
        <w:ind w:left="0" w:firstLine="709"/>
        <w:jc w:val="both"/>
        <w:rPr>
          <w:rFonts w:ascii="Arial" w:eastAsia="Arial" w:hAnsi="Arial" w:cs="Arial"/>
          <w:i/>
          <w:iCs/>
          <w:sz w:val="22"/>
          <w:szCs w:val="22"/>
          <w:lang w:eastAsia="en-US"/>
        </w:rPr>
      </w:pPr>
      <w:r w:rsidRPr="003D4D1F">
        <w:rPr>
          <w:rFonts w:ascii="Arial" w:eastAsia="Arial" w:hAnsi="Arial" w:cs="Arial"/>
          <w:i/>
          <w:iCs/>
          <w:sz w:val="22"/>
          <w:szCs w:val="22"/>
          <w:lang w:eastAsia="en-US"/>
        </w:rPr>
        <w:t>Capacidad financiera (CF).</w:t>
      </w:r>
      <w:r w:rsidRPr="003D4D1F">
        <w:rPr>
          <w:rFonts w:ascii="Arial" w:eastAsia="Arial" w:hAnsi="Arial" w:cs="Arial"/>
          <w:sz w:val="22"/>
          <w:szCs w:val="22"/>
          <w:lang w:eastAsia="en-US"/>
        </w:rPr>
        <w:t xml:space="preserve"> Se mide por el «índice de liquidez» y este, a su vez, corresponde al resultado de dividir el «activo corriente» sobre el «pasivo corriente». El resultado puede ser calificado entre 20 y cuarenta puntos, según se explica en la Guía.</w:t>
      </w:r>
    </w:p>
    <w:p w14:paraId="45A6A879" w14:textId="77777777" w:rsidR="003D4D1F" w:rsidRPr="003D4D1F" w:rsidRDefault="003D4D1F" w:rsidP="003D4D1F">
      <w:pPr>
        <w:widowControl w:val="0"/>
        <w:numPr>
          <w:ilvl w:val="0"/>
          <w:numId w:val="44"/>
        </w:numPr>
        <w:tabs>
          <w:tab w:val="left" w:pos="993"/>
        </w:tabs>
        <w:autoSpaceDE w:val="0"/>
        <w:autoSpaceDN w:val="0"/>
        <w:spacing w:before="120" w:after="120" w:line="276" w:lineRule="auto"/>
        <w:ind w:left="0" w:firstLine="709"/>
        <w:jc w:val="both"/>
        <w:rPr>
          <w:rFonts w:ascii="Arial" w:eastAsia="Arial" w:hAnsi="Arial" w:cs="Arial"/>
          <w:i/>
          <w:iCs/>
          <w:sz w:val="22"/>
          <w:szCs w:val="22"/>
          <w:lang w:eastAsia="en-US"/>
        </w:rPr>
      </w:pPr>
      <w:r w:rsidRPr="003D4D1F">
        <w:rPr>
          <w:rFonts w:ascii="Arial" w:eastAsia="Arial" w:hAnsi="Arial" w:cs="Arial"/>
          <w:i/>
          <w:iCs/>
          <w:sz w:val="22"/>
          <w:szCs w:val="22"/>
          <w:lang w:eastAsia="en-US"/>
        </w:rPr>
        <w:t>Capacidad técnica (CT)</w:t>
      </w:r>
      <w:r w:rsidRPr="003D4D1F">
        <w:rPr>
          <w:rFonts w:ascii="Arial" w:eastAsia="Arial" w:hAnsi="Arial" w:cs="Arial"/>
          <w:sz w:val="22"/>
          <w:szCs w:val="22"/>
          <w:lang w:eastAsia="en-US"/>
        </w:rPr>
        <w:t>. Se determina teniendo en cuenta el número de socios y profesionales de la arquitectura, ingeniería y geología vinculados mediante una relación laboral o contractual. El puntaje a asignar, según la Guía, oscila entre 20 y 40 puntos. Para tales fines, se aclara, el proponente debe diligenciar el Anexo 2 de la «Guía para Determinar y Verificar la Capacidad Residual del Proponente en los Procesos de Contratación de Obra Pública» .</w:t>
      </w:r>
    </w:p>
    <w:p w14:paraId="2599F51D" w14:textId="77777777" w:rsidR="003D4D1F" w:rsidRPr="003D4D1F" w:rsidRDefault="003D4D1F" w:rsidP="003D4D1F">
      <w:pPr>
        <w:widowControl w:val="0"/>
        <w:numPr>
          <w:ilvl w:val="0"/>
          <w:numId w:val="44"/>
        </w:numPr>
        <w:tabs>
          <w:tab w:val="left" w:pos="993"/>
        </w:tabs>
        <w:autoSpaceDE w:val="0"/>
        <w:autoSpaceDN w:val="0"/>
        <w:spacing w:before="120" w:after="120" w:line="276" w:lineRule="auto"/>
        <w:ind w:left="0" w:firstLine="709"/>
        <w:jc w:val="both"/>
        <w:rPr>
          <w:rFonts w:ascii="Arial" w:eastAsia="Arial" w:hAnsi="Arial" w:cs="Arial"/>
          <w:i/>
          <w:iCs/>
          <w:sz w:val="22"/>
          <w:szCs w:val="22"/>
          <w:lang w:eastAsia="en-US"/>
        </w:rPr>
      </w:pPr>
      <w:r w:rsidRPr="003D4D1F">
        <w:rPr>
          <w:rFonts w:ascii="Arial" w:eastAsia="Arial" w:hAnsi="Arial" w:cs="Arial"/>
          <w:i/>
          <w:iCs/>
          <w:sz w:val="22"/>
          <w:szCs w:val="22"/>
          <w:lang w:eastAsia="en-US"/>
        </w:rPr>
        <w:t>Capacidad de organización (CO)</w:t>
      </w:r>
      <w:r w:rsidRPr="003D4D1F">
        <w:rPr>
          <w:rFonts w:ascii="Arial" w:eastAsia="Arial" w:hAnsi="Arial" w:cs="Arial"/>
          <w:sz w:val="22"/>
          <w:szCs w:val="22"/>
          <w:lang w:eastAsia="en-US"/>
        </w:rPr>
        <w:t xml:space="preserve">. Corresponde a los ingresos </w:t>
      </w:r>
      <w:r w:rsidRPr="003D4D1F">
        <w:rPr>
          <w:rFonts w:ascii="Arial" w:eastAsia="Arial" w:hAnsi="Arial" w:cs="Arial"/>
          <w:sz w:val="22"/>
          <w:szCs w:val="22"/>
          <w:lang w:eastAsia="en-US"/>
        </w:rPr>
        <w:lastRenderedPageBreak/>
        <w:t>operacionales, según el siguiente cuadro:</w:t>
      </w:r>
    </w:p>
    <w:tbl>
      <w:tblPr>
        <w:tblStyle w:val="Tablaconcuadrcula3"/>
        <w:tblW w:w="7366" w:type="dxa"/>
        <w:tblInd w:w="709" w:type="dxa"/>
        <w:tblLook w:val="04A0" w:firstRow="1" w:lastRow="0" w:firstColumn="1" w:lastColumn="0" w:noHBand="0" w:noVBand="1"/>
      </w:tblPr>
      <w:tblGrid>
        <w:gridCol w:w="4053"/>
        <w:gridCol w:w="3313"/>
      </w:tblGrid>
      <w:tr w:rsidR="003D4D1F" w:rsidRPr="003D4D1F" w14:paraId="0FDD46D8" w14:textId="77777777" w:rsidTr="003D4D1F">
        <w:tc>
          <w:tcPr>
            <w:tcW w:w="4053" w:type="dxa"/>
            <w:shd w:val="clear" w:color="auto" w:fill="D9D9D9"/>
          </w:tcPr>
          <w:p w14:paraId="1E5D1422" w14:textId="77777777" w:rsidR="003D4D1F" w:rsidRPr="003D4D1F" w:rsidRDefault="003D4D1F" w:rsidP="003D4D1F">
            <w:pPr>
              <w:widowControl w:val="0"/>
              <w:tabs>
                <w:tab w:val="left" w:pos="993"/>
              </w:tabs>
              <w:autoSpaceDE w:val="0"/>
              <w:autoSpaceDN w:val="0"/>
              <w:spacing w:before="120" w:line="276" w:lineRule="auto"/>
              <w:ind w:right="51"/>
              <w:jc w:val="center"/>
              <w:rPr>
                <w:rFonts w:ascii="Arial" w:eastAsia="Arial" w:hAnsi="Arial" w:cs="Arial"/>
                <w:b/>
                <w:bCs/>
                <w:sz w:val="22"/>
                <w:szCs w:val="22"/>
                <w:lang w:eastAsia="en-US"/>
              </w:rPr>
            </w:pPr>
            <w:r w:rsidRPr="003D4D1F">
              <w:rPr>
                <w:rFonts w:ascii="Arial" w:eastAsia="Arial" w:hAnsi="Arial" w:cs="Arial"/>
                <w:b/>
                <w:bCs/>
                <w:sz w:val="22"/>
                <w:szCs w:val="22"/>
                <w:lang w:eastAsia="en-US"/>
              </w:rPr>
              <w:t>Años de información financiera</w:t>
            </w:r>
          </w:p>
        </w:tc>
        <w:tc>
          <w:tcPr>
            <w:tcW w:w="3313" w:type="dxa"/>
            <w:shd w:val="clear" w:color="auto" w:fill="D9D9D9"/>
          </w:tcPr>
          <w:p w14:paraId="73DA1179" w14:textId="77777777" w:rsidR="003D4D1F" w:rsidRPr="003D4D1F" w:rsidRDefault="003D4D1F" w:rsidP="003D4D1F">
            <w:pPr>
              <w:widowControl w:val="0"/>
              <w:tabs>
                <w:tab w:val="left" w:pos="993"/>
              </w:tabs>
              <w:autoSpaceDE w:val="0"/>
              <w:autoSpaceDN w:val="0"/>
              <w:spacing w:before="120" w:line="276" w:lineRule="auto"/>
              <w:ind w:right="51"/>
              <w:jc w:val="center"/>
              <w:rPr>
                <w:rFonts w:ascii="Arial" w:eastAsia="Arial" w:hAnsi="Arial" w:cs="Arial"/>
                <w:b/>
                <w:bCs/>
                <w:sz w:val="22"/>
                <w:szCs w:val="22"/>
                <w:lang w:eastAsia="en-US"/>
              </w:rPr>
            </w:pPr>
            <w:r w:rsidRPr="003D4D1F">
              <w:rPr>
                <w:rFonts w:ascii="Arial" w:eastAsia="Arial" w:hAnsi="Arial" w:cs="Arial"/>
                <w:b/>
                <w:bCs/>
                <w:sz w:val="22"/>
                <w:szCs w:val="22"/>
                <w:lang w:eastAsia="en-US"/>
              </w:rPr>
              <w:t>Capacidad de organización</w:t>
            </w:r>
          </w:p>
        </w:tc>
      </w:tr>
      <w:tr w:rsidR="003D4D1F" w:rsidRPr="003D4D1F" w14:paraId="480C08E5" w14:textId="77777777" w:rsidTr="00FF0043">
        <w:tc>
          <w:tcPr>
            <w:tcW w:w="4053" w:type="dxa"/>
          </w:tcPr>
          <w:p w14:paraId="36F397EC" w14:textId="77777777" w:rsidR="003D4D1F" w:rsidRPr="003D4D1F" w:rsidRDefault="003D4D1F" w:rsidP="003D4D1F">
            <w:pPr>
              <w:widowControl w:val="0"/>
              <w:tabs>
                <w:tab w:val="left" w:pos="993"/>
              </w:tabs>
              <w:autoSpaceDE w:val="0"/>
              <w:autoSpaceDN w:val="0"/>
              <w:spacing w:before="120" w:line="276" w:lineRule="auto"/>
              <w:ind w:right="51"/>
              <w:jc w:val="both"/>
              <w:rPr>
                <w:rFonts w:ascii="Arial" w:eastAsia="Arial" w:hAnsi="Arial" w:cs="Arial"/>
                <w:sz w:val="22"/>
                <w:szCs w:val="22"/>
                <w:lang w:eastAsia="en-US"/>
              </w:rPr>
            </w:pPr>
            <w:r w:rsidRPr="003D4D1F">
              <w:rPr>
                <w:rFonts w:ascii="Arial" w:eastAsia="Arial" w:hAnsi="Arial" w:cs="Arial"/>
                <w:sz w:val="22"/>
                <w:szCs w:val="22"/>
                <w:lang w:eastAsia="en-US"/>
              </w:rPr>
              <w:t>Cinco (5) años o más</w:t>
            </w:r>
          </w:p>
        </w:tc>
        <w:tc>
          <w:tcPr>
            <w:tcW w:w="3313" w:type="dxa"/>
          </w:tcPr>
          <w:p w14:paraId="3A180F34" w14:textId="77777777" w:rsidR="003D4D1F" w:rsidRPr="003D4D1F" w:rsidRDefault="003D4D1F" w:rsidP="003D4D1F">
            <w:pPr>
              <w:widowControl w:val="0"/>
              <w:tabs>
                <w:tab w:val="left" w:pos="993"/>
              </w:tabs>
              <w:autoSpaceDE w:val="0"/>
              <w:autoSpaceDN w:val="0"/>
              <w:spacing w:before="120" w:line="276" w:lineRule="auto"/>
              <w:ind w:right="51"/>
              <w:jc w:val="both"/>
              <w:rPr>
                <w:rFonts w:ascii="Arial" w:eastAsia="Arial" w:hAnsi="Arial" w:cs="Arial"/>
                <w:sz w:val="22"/>
                <w:szCs w:val="22"/>
                <w:lang w:eastAsia="en-US"/>
              </w:rPr>
            </w:pPr>
            <w:r w:rsidRPr="003D4D1F">
              <w:rPr>
                <w:rFonts w:ascii="Arial" w:eastAsia="Arial" w:hAnsi="Arial" w:cs="Arial"/>
                <w:sz w:val="22"/>
                <w:szCs w:val="22"/>
                <w:lang w:eastAsia="en-US"/>
              </w:rPr>
              <w:t>Mayor ingreso operacional de los últimos cinco años</w:t>
            </w:r>
          </w:p>
        </w:tc>
      </w:tr>
      <w:tr w:rsidR="003D4D1F" w:rsidRPr="003D4D1F" w14:paraId="770EC21A" w14:textId="77777777" w:rsidTr="00FF0043">
        <w:tc>
          <w:tcPr>
            <w:tcW w:w="4053" w:type="dxa"/>
          </w:tcPr>
          <w:p w14:paraId="10BE0C37" w14:textId="77777777" w:rsidR="003D4D1F" w:rsidRPr="003D4D1F" w:rsidRDefault="003D4D1F" w:rsidP="003D4D1F">
            <w:pPr>
              <w:widowControl w:val="0"/>
              <w:tabs>
                <w:tab w:val="left" w:pos="993"/>
              </w:tabs>
              <w:autoSpaceDE w:val="0"/>
              <w:autoSpaceDN w:val="0"/>
              <w:spacing w:before="120" w:line="276" w:lineRule="auto"/>
              <w:ind w:right="51"/>
              <w:jc w:val="both"/>
              <w:rPr>
                <w:rFonts w:ascii="Arial" w:eastAsia="Arial" w:hAnsi="Arial" w:cs="Arial"/>
                <w:sz w:val="22"/>
                <w:szCs w:val="22"/>
                <w:lang w:eastAsia="en-US"/>
              </w:rPr>
            </w:pPr>
            <w:r w:rsidRPr="003D4D1F">
              <w:rPr>
                <w:rFonts w:ascii="Arial" w:eastAsia="Arial" w:hAnsi="Arial" w:cs="Arial"/>
                <w:sz w:val="22"/>
                <w:szCs w:val="22"/>
                <w:lang w:eastAsia="en-US"/>
              </w:rPr>
              <w:t>Entre uno (1) y cinco (5) años</w:t>
            </w:r>
          </w:p>
        </w:tc>
        <w:tc>
          <w:tcPr>
            <w:tcW w:w="3313" w:type="dxa"/>
          </w:tcPr>
          <w:p w14:paraId="65E75758" w14:textId="77777777" w:rsidR="003D4D1F" w:rsidRPr="003D4D1F" w:rsidRDefault="003D4D1F" w:rsidP="003D4D1F">
            <w:pPr>
              <w:widowControl w:val="0"/>
              <w:tabs>
                <w:tab w:val="left" w:pos="993"/>
              </w:tabs>
              <w:autoSpaceDE w:val="0"/>
              <w:autoSpaceDN w:val="0"/>
              <w:spacing w:before="120" w:line="276" w:lineRule="auto"/>
              <w:ind w:right="51"/>
              <w:jc w:val="both"/>
              <w:rPr>
                <w:rFonts w:ascii="Arial" w:eastAsia="Arial" w:hAnsi="Arial" w:cs="Arial"/>
                <w:sz w:val="22"/>
                <w:szCs w:val="22"/>
                <w:lang w:eastAsia="en-US"/>
              </w:rPr>
            </w:pPr>
            <w:r w:rsidRPr="003D4D1F">
              <w:rPr>
                <w:rFonts w:ascii="Arial" w:eastAsia="Arial" w:hAnsi="Arial" w:cs="Arial"/>
                <w:sz w:val="22"/>
                <w:szCs w:val="22"/>
                <w:lang w:eastAsia="en-US"/>
              </w:rPr>
              <w:t>Mayor ingreso operacional de los años de vida del oferente</w:t>
            </w:r>
          </w:p>
        </w:tc>
      </w:tr>
      <w:tr w:rsidR="003D4D1F" w:rsidRPr="003D4D1F" w14:paraId="2E668ACC" w14:textId="77777777" w:rsidTr="00FF0043">
        <w:tc>
          <w:tcPr>
            <w:tcW w:w="4053" w:type="dxa"/>
          </w:tcPr>
          <w:p w14:paraId="0C39584F" w14:textId="77777777" w:rsidR="003D4D1F" w:rsidRPr="003D4D1F" w:rsidRDefault="003D4D1F" w:rsidP="003D4D1F">
            <w:pPr>
              <w:widowControl w:val="0"/>
              <w:tabs>
                <w:tab w:val="left" w:pos="993"/>
              </w:tabs>
              <w:autoSpaceDE w:val="0"/>
              <w:autoSpaceDN w:val="0"/>
              <w:spacing w:before="120" w:line="276" w:lineRule="auto"/>
              <w:ind w:right="51"/>
              <w:jc w:val="both"/>
              <w:rPr>
                <w:rFonts w:ascii="Arial" w:eastAsia="Arial" w:hAnsi="Arial" w:cs="Arial"/>
                <w:sz w:val="22"/>
                <w:szCs w:val="22"/>
                <w:lang w:eastAsia="en-US"/>
              </w:rPr>
            </w:pPr>
            <w:r w:rsidRPr="003D4D1F">
              <w:rPr>
                <w:rFonts w:ascii="Arial" w:eastAsia="Arial" w:hAnsi="Arial" w:cs="Arial"/>
                <w:sz w:val="22"/>
                <w:szCs w:val="22"/>
                <w:lang w:eastAsia="en-US"/>
              </w:rPr>
              <w:t>Menos de un (1) año</w:t>
            </w:r>
          </w:p>
        </w:tc>
        <w:tc>
          <w:tcPr>
            <w:tcW w:w="3313" w:type="dxa"/>
          </w:tcPr>
          <w:p w14:paraId="0EFD81BB" w14:textId="77777777" w:rsidR="003D4D1F" w:rsidRPr="003D4D1F" w:rsidRDefault="003D4D1F" w:rsidP="003D4D1F">
            <w:pPr>
              <w:widowControl w:val="0"/>
              <w:tabs>
                <w:tab w:val="left" w:pos="993"/>
              </w:tabs>
              <w:autoSpaceDE w:val="0"/>
              <w:autoSpaceDN w:val="0"/>
              <w:spacing w:before="120" w:line="276" w:lineRule="auto"/>
              <w:ind w:right="51"/>
              <w:jc w:val="both"/>
              <w:rPr>
                <w:rFonts w:ascii="Arial" w:eastAsia="Arial" w:hAnsi="Arial" w:cs="Arial"/>
                <w:sz w:val="22"/>
                <w:szCs w:val="22"/>
                <w:lang w:eastAsia="en-US"/>
              </w:rPr>
            </w:pPr>
            <w:r w:rsidRPr="003D4D1F">
              <w:rPr>
                <w:rFonts w:ascii="Arial" w:eastAsia="Arial" w:hAnsi="Arial" w:cs="Arial"/>
                <w:sz w:val="22"/>
                <w:szCs w:val="22"/>
                <w:lang w:eastAsia="en-US"/>
              </w:rPr>
              <w:t>USD 125.000</w:t>
            </w:r>
          </w:p>
        </w:tc>
      </w:tr>
    </w:tbl>
    <w:p w14:paraId="2EE77FDD" w14:textId="77777777" w:rsidR="003D4D1F" w:rsidRPr="003D4D1F" w:rsidRDefault="003D4D1F" w:rsidP="003D4D1F">
      <w:pPr>
        <w:widowControl w:val="0"/>
        <w:numPr>
          <w:ilvl w:val="0"/>
          <w:numId w:val="44"/>
        </w:numPr>
        <w:tabs>
          <w:tab w:val="left" w:pos="993"/>
        </w:tabs>
        <w:autoSpaceDE w:val="0"/>
        <w:autoSpaceDN w:val="0"/>
        <w:spacing w:before="120" w:after="120" w:line="276" w:lineRule="auto"/>
        <w:ind w:left="0" w:firstLine="709"/>
        <w:jc w:val="both"/>
        <w:rPr>
          <w:rFonts w:ascii="Arial" w:eastAsia="Arial" w:hAnsi="Arial" w:cs="Arial"/>
          <w:sz w:val="22"/>
          <w:szCs w:val="22"/>
          <w:lang w:eastAsia="en-US"/>
        </w:rPr>
      </w:pPr>
      <w:r w:rsidRPr="003D4D1F">
        <w:rPr>
          <w:rFonts w:ascii="Arial" w:eastAsia="Arial" w:hAnsi="Arial" w:cs="Arial"/>
          <w:i/>
          <w:iCs/>
          <w:sz w:val="22"/>
          <w:szCs w:val="22"/>
          <w:lang w:eastAsia="en-US"/>
        </w:rPr>
        <w:t>Saldos de los Contratos en ejecución (SCE)</w:t>
      </w:r>
      <w:r w:rsidRPr="003D4D1F">
        <w:rPr>
          <w:rFonts w:ascii="Arial" w:eastAsia="Arial" w:hAnsi="Arial" w:cs="Arial"/>
          <w:sz w:val="22"/>
          <w:szCs w:val="22"/>
          <w:lang w:eastAsia="en-US"/>
        </w:rPr>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es superior a 360 días, solo se tendrá en cuenta la proporción lineal de 12 meses.</w:t>
      </w:r>
    </w:p>
    <w:p w14:paraId="02210D44" w14:textId="77777777" w:rsidR="003D4D1F" w:rsidRPr="003D4D1F" w:rsidRDefault="003D4D1F" w:rsidP="003D4D1F">
      <w:pPr>
        <w:widowControl w:val="0"/>
        <w:numPr>
          <w:ilvl w:val="0"/>
          <w:numId w:val="44"/>
        </w:numPr>
        <w:tabs>
          <w:tab w:val="left" w:pos="993"/>
        </w:tabs>
        <w:autoSpaceDE w:val="0"/>
        <w:autoSpaceDN w:val="0"/>
        <w:spacing w:before="120" w:after="120" w:line="276" w:lineRule="auto"/>
        <w:ind w:left="0" w:firstLine="709"/>
        <w:jc w:val="both"/>
        <w:rPr>
          <w:rFonts w:ascii="Arial" w:eastAsia="Arial" w:hAnsi="Arial" w:cs="Arial"/>
          <w:sz w:val="22"/>
          <w:szCs w:val="22"/>
          <w:lang w:eastAsia="en-US"/>
        </w:rPr>
      </w:pPr>
      <w:r w:rsidRPr="003D4D1F">
        <w:rPr>
          <w:rFonts w:ascii="Arial" w:eastAsia="Arial" w:hAnsi="Arial" w:cs="Arial"/>
          <w:i/>
          <w:iCs/>
          <w:sz w:val="22"/>
          <w:szCs w:val="22"/>
          <w:lang w:eastAsia="en-US"/>
        </w:rPr>
        <w:t>Experiencia</w:t>
      </w:r>
      <w:r w:rsidRPr="003D4D1F">
        <w:rPr>
          <w:rFonts w:ascii="Arial" w:eastAsia="Arial" w:hAnsi="Arial" w:cs="Arial"/>
          <w:sz w:val="22"/>
          <w:szCs w:val="22"/>
          <w:lang w:eastAsia="en-US"/>
        </w:rPr>
        <w:t xml:space="preserve"> </w:t>
      </w:r>
      <w:r w:rsidRPr="003D4D1F">
        <w:rPr>
          <w:rFonts w:ascii="Arial" w:eastAsia="Arial" w:hAnsi="Arial" w:cs="Arial"/>
          <w:i/>
          <w:iCs/>
          <w:sz w:val="22"/>
          <w:szCs w:val="22"/>
          <w:lang w:eastAsia="en-US"/>
        </w:rPr>
        <w:t>(E).</w:t>
      </w:r>
      <w:r w:rsidRPr="003D4D1F">
        <w:rPr>
          <w:rFonts w:ascii="Arial" w:eastAsia="Arial" w:hAnsi="Arial" w:cs="Arial"/>
          <w:sz w:val="22"/>
          <w:szCs w:val="22"/>
          <w:lang w:eastAsia="en-US"/>
        </w:rPr>
        <w:t xml:space="preserve"> Para los efectos de la capacidad residual, corresponde de un lado, a la relación entre «el valor total en pesos de los contratos relacionados con la actividad de la construcción inscritos por el proponente en el Registro Único de Proponentes “RUP” en el segmento 72 […] del Clasificador de Bienes y Servicios», y del otro, al presupuesto oficial estimado del Proceso de Contratación. La relación indica el número de veces que el proponente ha ejecutado contratos equivalentes a la cuantía del proceso de contratación.  </w:t>
      </w:r>
    </w:p>
    <w:p w14:paraId="4906A439" w14:textId="77777777" w:rsidR="003D4D1F" w:rsidRPr="003D4D1F" w:rsidRDefault="003D4D1F" w:rsidP="003D4D1F">
      <w:pPr>
        <w:widowControl w:val="0"/>
        <w:autoSpaceDE w:val="0"/>
        <w:autoSpaceDN w:val="0"/>
        <w:spacing w:before="120" w:line="276" w:lineRule="auto"/>
        <w:ind w:firstLine="709"/>
        <w:jc w:val="both"/>
        <w:rPr>
          <w:rFonts w:ascii="Arial" w:eastAsia="Arial" w:hAnsi="Arial" w:cs="Arial"/>
          <w:sz w:val="22"/>
          <w:szCs w:val="22"/>
          <w:lang w:eastAsia="en-US"/>
        </w:rPr>
      </w:pPr>
      <w:r w:rsidRPr="003D4D1F">
        <w:rPr>
          <w:rFonts w:ascii="Arial" w:eastAsia="Arial" w:hAnsi="Arial" w:cs="Arial"/>
          <w:sz w:val="22"/>
          <w:szCs w:val="22"/>
          <w:lang w:eastAsia="en-US"/>
        </w:rPr>
        <w:t>En este contexto, resulta oportuno precisar que, si bien es cierto la entidad estatal es la que debe calcular la capacidad residual de los proponentes, también lo es que estos últimos, como se referenció, tienen la carga de aportar los documentos para acreditar su capacidad residual</w:t>
      </w:r>
      <w:r w:rsidRPr="003D4D1F">
        <w:rPr>
          <w:rFonts w:ascii="Arial" w:eastAsia="Arial" w:hAnsi="Arial" w:cs="Arial"/>
          <w:sz w:val="22"/>
          <w:szCs w:val="22"/>
          <w:vertAlign w:val="superscript"/>
          <w:lang w:eastAsia="en-US"/>
        </w:rPr>
        <w:footnoteReference w:id="4"/>
      </w:r>
      <w:r w:rsidRPr="003D4D1F">
        <w:rPr>
          <w:rFonts w:ascii="Arial" w:eastAsia="Arial" w:hAnsi="Arial" w:cs="Arial"/>
          <w:sz w:val="22"/>
          <w:szCs w:val="22"/>
          <w:lang w:eastAsia="en-US"/>
        </w:rPr>
        <w:t xml:space="preserve">. </w:t>
      </w:r>
    </w:p>
    <w:p w14:paraId="1ED6F33B" w14:textId="77777777" w:rsidR="003D4D1F" w:rsidRPr="003D4D1F" w:rsidRDefault="003D4D1F" w:rsidP="003D4D1F">
      <w:pPr>
        <w:widowControl w:val="0"/>
        <w:autoSpaceDE w:val="0"/>
        <w:autoSpaceDN w:val="0"/>
        <w:spacing w:line="276" w:lineRule="auto"/>
        <w:ind w:right="51" w:firstLine="709"/>
        <w:jc w:val="both"/>
        <w:rPr>
          <w:rFonts w:ascii="Arial" w:eastAsia="Arial" w:hAnsi="Arial" w:cs="Arial"/>
          <w:sz w:val="22"/>
          <w:szCs w:val="22"/>
          <w:lang w:eastAsia="en-US"/>
        </w:rPr>
      </w:pPr>
    </w:p>
    <w:p w14:paraId="373DE4B8" w14:textId="26179CA8" w:rsidR="003D4D1F" w:rsidRPr="003D4D1F" w:rsidRDefault="003D4D1F" w:rsidP="003D4D1F">
      <w:pPr>
        <w:spacing w:line="276" w:lineRule="auto"/>
        <w:jc w:val="both"/>
        <w:rPr>
          <w:rFonts w:ascii="Arial" w:hAnsi="Arial" w:cs="Arial"/>
          <w:b/>
          <w:bCs/>
          <w:sz w:val="22"/>
          <w:szCs w:val="22"/>
        </w:rPr>
      </w:pPr>
      <w:r w:rsidRPr="003D4D1F">
        <w:rPr>
          <w:rFonts w:ascii="Arial" w:hAnsi="Arial" w:cs="Arial"/>
          <w:b/>
          <w:bCs/>
          <w:sz w:val="22"/>
          <w:szCs w:val="22"/>
        </w:rPr>
        <w:t>2.2. Contratos a tener en cuenta para el cálculo del factor Saldos de Contratos en Ejecución (SCE) de la fórmula para determinar la Capacidad Residual del Proponente (CRP)</w:t>
      </w:r>
      <w:r w:rsidR="00033081">
        <w:rPr>
          <w:rFonts w:ascii="Arial" w:hAnsi="Arial" w:cs="Arial"/>
          <w:b/>
          <w:bCs/>
          <w:sz w:val="22"/>
          <w:szCs w:val="22"/>
        </w:rPr>
        <w:t xml:space="preserve">. Documentos tipo de licitación de obra pública de infraestructura de transporte </w:t>
      </w:r>
      <w:r w:rsidR="000C3912">
        <w:rPr>
          <w:rFonts w:ascii="Arial" w:hAnsi="Arial" w:cs="Arial"/>
          <w:b/>
          <w:bCs/>
          <w:sz w:val="22"/>
          <w:szCs w:val="22"/>
        </w:rPr>
        <w:t>–versión 3.</w:t>
      </w:r>
    </w:p>
    <w:p w14:paraId="5C7C28DB" w14:textId="77777777" w:rsidR="003D4D1F" w:rsidRPr="003D4D1F" w:rsidRDefault="003D4D1F" w:rsidP="003D4D1F">
      <w:pPr>
        <w:jc w:val="both"/>
        <w:rPr>
          <w:rFonts w:ascii="Arial" w:hAnsi="Arial" w:cs="Arial"/>
          <w:b/>
          <w:bCs/>
          <w:sz w:val="22"/>
          <w:szCs w:val="22"/>
        </w:rPr>
      </w:pPr>
    </w:p>
    <w:p w14:paraId="22383460" w14:textId="77777777" w:rsidR="003D4D1F" w:rsidRPr="003D4D1F" w:rsidRDefault="003D4D1F" w:rsidP="003D4D1F">
      <w:pPr>
        <w:spacing w:after="120" w:line="276" w:lineRule="auto"/>
        <w:jc w:val="both"/>
        <w:rPr>
          <w:rFonts w:ascii="Arial" w:hAnsi="Arial" w:cs="Arial"/>
          <w:sz w:val="22"/>
          <w:szCs w:val="22"/>
        </w:rPr>
      </w:pPr>
      <w:r w:rsidRPr="003D4D1F">
        <w:rPr>
          <w:rFonts w:ascii="Arial" w:hAnsi="Arial" w:cs="Arial"/>
          <w:sz w:val="22"/>
          <w:szCs w:val="22"/>
        </w:rPr>
        <w:t xml:space="preserve">A efectos del cálculo de la Capacidad Residual del Proponente (CRP), conforme a la metodología descrita </w:t>
      </w:r>
      <w:r w:rsidRPr="003D4D1F">
        <w:rPr>
          <w:rFonts w:ascii="Arial" w:hAnsi="Arial" w:cs="Arial"/>
          <w:i/>
          <w:iCs/>
          <w:sz w:val="22"/>
          <w:szCs w:val="22"/>
        </w:rPr>
        <w:t>supra</w:t>
      </w:r>
      <w:r w:rsidRPr="003D4D1F">
        <w:rPr>
          <w:rFonts w:ascii="Arial" w:hAnsi="Arial" w:cs="Arial"/>
          <w:sz w:val="22"/>
          <w:szCs w:val="22"/>
        </w:rPr>
        <w:t xml:space="preserve">, es necesario tener en cuenta la lista de los contratos en ejecución en cabeza del proponente, que son aquellos que, a la fecha de presentación de la oferta, obligan al proponente con entidades estatales y con entidades privadas para ejecutar obras públicas.  Es decir, los saldos pendientes se derivan de las obligaciones que se encuentran vigentes al momento de la presentación de la oferta. </w:t>
      </w:r>
    </w:p>
    <w:p w14:paraId="613E000B" w14:textId="77777777" w:rsidR="003D4D1F" w:rsidRPr="003D4D1F" w:rsidRDefault="003D4D1F" w:rsidP="003D4D1F">
      <w:pPr>
        <w:spacing w:line="276" w:lineRule="auto"/>
        <w:jc w:val="both"/>
        <w:rPr>
          <w:rFonts w:ascii="Arial" w:hAnsi="Arial" w:cs="Arial"/>
          <w:sz w:val="22"/>
          <w:szCs w:val="22"/>
        </w:rPr>
      </w:pPr>
      <w:r w:rsidRPr="003D4D1F">
        <w:rPr>
          <w:rFonts w:ascii="Arial" w:hAnsi="Arial" w:cs="Arial"/>
          <w:sz w:val="22"/>
          <w:szCs w:val="22"/>
        </w:rPr>
        <w:tab/>
        <w:t xml:space="preserve">Para acreditar tales valores, correspondientes al factor Saldos de Contratos en Ejecución (SCE), la </w:t>
      </w:r>
      <w:r w:rsidRPr="003D4D1F">
        <w:rPr>
          <w:rFonts w:ascii="Arial" w:hAnsi="Arial" w:cs="Arial"/>
          <w:i/>
          <w:iCs/>
          <w:sz w:val="22"/>
          <w:szCs w:val="22"/>
        </w:rPr>
        <w:t xml:space="preserve">Guía para Determinar y Verificar la Capacidad Residual del Proponente en los Procesos de Contratación de Obra Pública </w:t>
      </w:r>
      <w:r w:rsidRPr="003D4D1F">
        <w:rPr>
          <w:rFonts w:ascii="Arial" w:hAnsi="Arial" w:cs="Arial"/>
          <w:sz w:val="22"/>
          <w:szCs w:val="22"/>
        </w:rPr>
        <w:t xml:space="preserve">establece lo siguiente: </w:t>
      </w:r>
    </w:p>
    <w:p w14:paraId="2294968A" w14:textId="77777777" w:rsidR="003D4D1F" w:rsidRPr="003D4D1F" w:rsidRDefault="003D4D1F" w:rsidP="003D4D1F">
      <w:pPr>
        <w:spacing w:line="276" w:lineRule="auto"/>
        <w:jc w:val="both"/>
        <w:rPr>
          <w:rFonts w:ascii="Arial" w:hAnsi="Arial" w:cs="Arial"/>
          <w:sz w:val="22"/>
          <w:szCs w:val="22"/>
        </w:rPr>
      </w:pPr>
    </w:p>
    <w:p w14:paraId="395FFF3B" w14:textId="12653779" w:rsidR="003D4D1F" w:rsidRPr="003D4D1F" w:rsidRDefault="003D4D1F" w:rsidP="003D4D1F">
      <w:pPr>
        <w:spacing w:line="276" w:lineRule="auto"/>
        <w:ind w:left="709" w:right="709"/>
        <w:jc w:val="both"/>
        <w:rPr>
          <w:rFonts w:ascii="Arial" w:hAnsi="Arial" w:cs="Arial"/>
          <w:sz w:val="21"/>
          <w:szCs w:val="21"/>
        </w:rPr>
      </w:pPr>
      <w:r w:rsidRPr="003D4D1F">
        <w:rPr>
          <w:rFonts w:ascii="Arial" w:hAnsi="Arial" w:cs="Arial"/>
          <w:sz w:val="21"/>
          <w:szCs w:val="21"/>
        </w:rPr>
        <w:t>El proponente debe presentar un certificado suscrito por su representante legal y su revisor fiscal, si el proponente está obligado a tenerlo, o por el contador o su auditor independiente, el cual contenga la lista de los Contratos en Ejecución, tanto a nivel nacional como internacional, indicando: (i) el valor del contrato; (</w:t>
      </w:r>
      <w:proofErr w:type="spellStart"/>
      <w:r w:rsidRPr="003D4D1F">
        <w:rPr>
          <w:rFonts w:ascii="Arial" w:hAnsi="Arial" w:cs="Arial"/>
          <w:sz w:val="21"/>
          <w:szCs w:val="21"/>
        </w:rPr>
        <w:t>ii</w:t>
      </w:r>
      <w:proofErr w:type="spellEnd"/>
      <w:r w:rsidRPr="003D4D1F">
        <w:rPr>
          <w:rFonts w:ascii="Arial" w:hAnsi="Arial" w:cs="Arial"/>
          <w:sz w:val="21"/>
          <w:szCs w:val="21"/>
        </w:rPr>
        <w:t>) el plazo del contrato en meses; (</w:t>
      </w:r>
      <w:proofErr w:type="spellStart"/>
      <w:r w:rsidRPr="003D4D1F">
        <w:rPr>
          <w:rFonts w:ascii="Arial" w:hAnsi="Arial" w:cs="Arial"/>
          <w:sz w:val="21"/>
          <w:szCs w:val="21"/>
        </w:rPr>
        <w:t>iii</w:t>
      </w:r>
      <w:proofErr w:type="spellEnd"/>
      <w:r w:rsidRPr="003D4D1F">
        <w:rPr>
          <w:rFonts w:ascii="Arial" w:hAnsi="Arial" w:cs="Arial"/>
          <w:sz w:val="21"/>
          <w:szCs w:val="21"/>
        </w:rPr>
        <w:t>) la fecha de inicio de las obras objeto del contrato, día, mes, año; (</w:t>
      </w:r>
      <w:proofErr w:type="spellStart"/>
      <w:r w:rsidRPr="003D4D1F">
        <w:rPr>
          <w:rFonts w:ascii="Arial" w:hAnsi="Arial" w:cs="Arial"/>
          <w:sz w:val="21"/>
          <w:szCs w:val="21"/>
        </w:rPr>
        <w:t>iv</w:t>
      </w:r>
      <w:proofErr w:type="spellEnd"/>
      <w:r w:rsidRPr="003D4D1F">
        <w:rPr>
          <w:rFonts w:ascii="Arial" w:hAnsi="Arial" w:cs="Arial"/>
          <w:sz w:val="21"/>
          <w:szCs w:val="21"/>
        </w:rPr>
        <w:t>)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32CF3EC5" w14:textId="77777777" w:rsidR="003D4D1F" w:rsidRPr="003D4D1F" w:rsidRDefault="003D4D1F" w:rsidP="003D4D1F">
      <w:pPr>
        <w:spacing w:line="276" w:lineRule="auto"/>
        <w:ind w:left="709" w:right="709"/>
        <w:jc w:val="both"/>
        <w:rPr>
          <w:rFonts w:ascii="Arial" w:hAnsi="Arial" w:cs="Arial"/>
          <w:sz w:val="21"/>
          <w:szCs w:val="21"/>
        </w:rPr>
      </w:pPr>
    </w:p>
    <w:p w14:paraId="53A7D838" w14:textId="3FF0423E" w:rsidR="003D4D1F" w:rsidRPr="003D4D1F" w:rsidRDefault="003D4D1F" w:rsidP="003D4D1F">
      <w:pPr>
        <w:spacing w:line="276" w:lineRule="auto"/>
        <w:ind w:firstLine="708"/>
        <w:jc w:val="both"/>
        <w:rPr>
          <w:rFonts w:ascii="Arial" w:hAnsi="Arial" w:cs="Arial"/>
          <w:i/>
          <w:iCs/>
          <w:sz w:val="22"/>
          <w:szCs w:val="22"/>
        </w:rPr>
      </w:pPr>
      <w:r w:rsidRPr="003D4D1F">
        <w:rPr>
          <w:rFonts w:ascii="Arial" w:hAnsi="Arial" w:cs="Arial"/>
          <w:sz w:val="22"/>
          <w:szCs w:val="22"/>
        </w:rPr>
        <w:t>Teniendo en cuenta que los contratos en ejecución son aquellos que a la fecha de presentación de la oferta obligan al proponente, se aclara que deben tenerse en cuenta los contratos sin acta de inicio, pues el criterio determinante para establecer si un contrato se encuentra en ejecución no lo determina el acta de inicio, sino que el mismo obligue al proponente.</w:t>
      </w:r>
      <w:r w:rsidRPr="003D4D1F">
        <w:rPr>
          <w:rFonts w:ascii="Arial" w:hAnsi="Arial" w:cs="Arial"/>
          <w:sz w:val="20"/>
          <w:szCs w:val="20"/>
        </w:rPr>
        <w:t xml:space="preserve"> </w:t>
      </w:r>
      <w:r w:rsidRPr="003D4D1F">
        <w:rPr>
          <w:rFonts w:ascii="Arial" w:hAnsi="Arial" w:cs="Arial"/>
          <w:sz w:val="22"/>
          <w:szCs w:val="22"/>
        </w:rPr>
        <w:t xml:space="preserve">En este sentido, la </w:t>
      </w:r>
      <w:r w:rsidRPr="003D4D1F">
        <w:rPr>
          <w:rFonts w:ascii="Arial" w:hAnsi="Arial" w:cs="Arial"/>
          <w:i/>
          <w:iCs/>
          <w:sz w:val="22"/>
          <w:szCs w:val="22"/>
        </w:rPr>
        <w:t xml:space="preserve">Guía para Determinar y Verificar la Capacidad Residual del Proponente en los Procesos de Contratación de Obra Pública </w:t>
      </w:r>
      <w:r w:rsidRPr="003D4D1F">
        <w:rPr>
          <w:rFonts w:ascii="Arial" w:hAnsi="Arial" w:cs="Arial"/>
          <w:sz w:val="22"/>
          <w:szCs w:val="22"/>
        </w:rPr>
        <w:lastRenderedPageBreak/>
        <w:t xml:space="preserve">define los </w:t>
      </w:r>
      <w:r w:rsidRPr="003D4D1F">
        <w:rPr>
          <w:rFonts w:ascii="Arial" w:hAnsi="Arial" w:cs="Arial"/>
          <w:i/>
          <w:iCs/>
          <w:sz w:val="22"/>
          <w:szCs w:val="22"/>
        </w:rPr>
        <w:t xml:space="preserve">Contratos en ejecución, </w:t>
      </w:r>
      <w:r w:rsidRPr="003D4D1F">
        <w:rPr>
          <w:rFonts w:ascii="Arial" w:hAnsi="Arial" w:cs="Arial"/>
          <w:sz w:val="22"/>
          <w:szCs w:val="22"/>
        </w:rPr>
        <w:t xml:space="preserve">para efectos de calcular la capacidad residual, de la siguiente manera: </w:t>
      </w:r>
      <w:r w:rsidRPr="003D4D1F">
        <w:rPr>
          <w:rFonts w:ascii="Arial" w:hAnsi="Arial" w:cs="Arial"/>
          <w:i/>
          <w:iCs/>
          <w:sz w:val="22"/>
          <w:szCs w:val="22"/>
        </w:rPr>
        <w:t xml:space="preserve"> </w:t>
      </w:r>
    </w:p>
    <w:p w14:paraId="691EAF36" w14:textId="77777777" w:rsidR="003D4D1F" w:rsidRPr="003D4D1F" w:rsidRDefault="003D4D1F" w:rsidP="003D4D1F">
      <w:pPr>
        <w:ind w:left="709" w:right="709"/>
        <w:jc w:val="both"/>
        <w:rPr>
          <w:rFonts w:ascii="Arial" w:hAnsi="Arial" w:cs="Arial"/>
          <w:sz w:val="22"/>
          <w:szCs w:val="22"/>
        </w:rPr>
      </w:pPr>
    </w:p>
    <w:p w14:paraId="5934A6C6" w14:textId="0D93CAB2" w:rsidR="003D4D1F" w:rsidRDefault="003D4D1F" w:rsidP="003D4D1F">
      <w:pPr>
        <w:ind w:left="709" w:right="709"/>
        <w:jc w:val="both"/>
        <w:rPr>
          <w:rFonts w:ascii="Arial" w:hAnsi="Arial" w:cs="Arial"/>
          <w:sz w:val="22"/>
          <w:szCs w:val="22"/>
        </w:rPr>
      </w:pPr>
      <w:r w:rsidRPr="003D4D1F">
        <w:rPr>
          <w:rFonts w:ascii="Arial" w:hAnsi="Arial" w:cs="Arial"/>
          <w:sz w:val="21"/>
          <w:szCs w:val="21"/>
        </w:rPr>
        <w:t xml:space="preserve">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w:t>
      </w:r>
      <w:r w:rsidRPr="003D4D1F">
        <w:rPr>
          <w:rFonts w:ascii="Arial" w:hAnsi="Arial" w:cs="Arial"/>
          <w:sz w:val="21"/>
          <w:szCs w:val="21"/>
          <w:u w:val="single"/>
        </w:rPr>
        <w:t xml:space="preserve">incluyendo los contratos suspendidos y aquellos que no tengan acta de inicio. </w:t>
      </w:r>
      <w:r w:rsidRPr="003D4D1F">
        <w:rPr>
          <w:rFonts w:ascii="Arial" w:hAnsi="Arial" w:cs="Arial"/>
          <w:sz w:val="21"/>
          <w:szCs w:val="21"/>
        </w:rPr>
        <w:t>No se entenderán como contratos en ejecución los que se encuentren en liquidación. (Subrayas fuera del texto)</w:t>
      </w:r>
      <w:r w:rsidRPr="003D4D1F">
        <w:rPr>
          <w:rFonts w:ascii="Arial" w:hAnsi="Arial" w:cs="Arial"/>
          <w:sz w:val="22"/>
          <w:szCs w:val="22"/>
          <w:vertAlign w:val="superscript"/>
        </w:rPr>
        <w:footnoteReference w:id="5"/>
      </w:r>
      <w:r w:rsidRPr="003D4D1F">
        <w:rPr>
          <w:rFonts w:ascii="Arial" w:hAnsi="Arial" w:cs="Arial"/>
          <w:sz w:val="22"/>
          <w:szCs w:val="22"/>
        </w:rPr>
        <w:t>.</w:t>
      </w:r>
    </w:p>
    <w:p w14:paraId="01069382" w14:textId="77777777" w:rsidR="00C91C06" w:rsidRPr="003D4D1F" w:rsidRDefault="00C91C06" w:rsidP="003D4D1F">
      <w:pPr>
        <w:ind w:left="709" w:right="709"/>
        <w:jc w:val="both"/>
        <w:rPr>
          <w:rFonts w:ascii="Arial" w:hAnsi="Arial" w:cs="Arial"/>
          <w:sz w:val="22"/>
          <w:szCs w:val="22"/>
        </w:rPr>
      </w:pPr>
    </w:p>
    <w:p w14:paraId="4267E169" w14:textId="1B336CE8" w:rsidR="00C91C06" w:rsidRDefault="00C91C06" w:rsidP="0029516E">
      <w:pPr>
        <w:spacing w:after="120" w:line="276" w:lineRule="auto"/>
        <w:ind w:firstLine="567"/>
        <w:jc w:val="both"/>
        <w:rPr>
          <w:rFonts w:ascii="Arial" w:hAnsi="Arial" w:cs="Arial"/>
          <w:bCs/>
          <w:sz w:val="22"/>
          <w:szCs w:val="22"/>
          <w:lang w:val="es-ES" w:eastAsia="es-CO"/>
        </w:rPr>
      </w:pPr>
      <w:r>
        <w:rPr>
          <w:rFonts w:ascii="Arial" w:hAnsi="Arial" w:cs="Arial"/>
          <w:bCs/>
          <w:sz w:val="22"/>
          <w:szCs w:val="22"/>
          <w:lang w:val="es-ES" w:eastAsia="es-CO"/>
        </w:rPr>
        <w:t>Conforme a lo anterior, los «Contratos en ejecución» que deben ser tenidos en cuenta para el cálculo del factor (SCE) son aquellos que, al momento de presentarse la oferta, obligan al proponente a ejecutar obras civiles. En ese sentido, lo determinante es que del contrato derive un compromiso vinculante de ejecutar obras civiles, por lo que se requiere que el contrato se encuentre en ejecución en estricto sentido, razón por la que la propia definición establece que cobija a aquellos contratos suspendidos y a los que no cuenten con un acta de inicio.</w:t>
      </w:r>
    </w:p>
    <w:p w14:paraId="232DDC99" w14:textId="252F9F0A" w:rsidR="00141E35" w:rsidRDefault="00305334" w:rsidP="003652DD">
      <w:pPr>
        <w:spacing w:before="240" w:after="120" w:line="276" w:lineRule="auto"/>
        <w:ind w:firstLine="567"/>
        <w:jc w:val="both"/>
        <w:rPr>
          <w:rFonts w:ascii="Arial" w:hAnsi="Arial" w:cs="Arial"/>
          <w:sz w:val="22"/>
          <w:szCs w:val="22"/>
        </w:rPr>
      </w:pPr>
      <w:r w:rsidRPr="00BB1324">
        <w:rPr>
          <w:rFonts w:ascii="Arial" w:hAnsi="Arial" w:cs="Arial"/>
          <w:bCs/>
          <w:sz w:val="22"/>
          <w:szCs w:val="22"/>
          <w:lang w:val="es-ES" w:eastAsia="es-CO"/>
        </w:rPr>
        <w:t xml:space="preserve">En los documentos tipo de licitación de obra pública </w:t>
      </w:r>
      <w:r w:rsidR="00E225D0" w:rsidRPr="00BB1324">
        <w:rPr>
          <w:rFonts w:ascii="Arial" w:hAnsi="Arial" w:cs="Arial"/>
          <w:bCs/>
          <w:sz w:val="22"/>
          <w:szCs w:val="22"/>
          <w:lang w:val="es-ES" w:eastAsia="es-CO"/>
        </w:rPr>
        <w:t>de infraestructura de transporte –</w:t>
      </w:r>
      <w:r w:rsidRPr="00BB1324">
        <w:rPr>
          <w:rFonts w:ascii="Arial" w:hAnsi="Arial" w:cs="Arial"/>
          <w:bCs/>
          <w:sz w:val="22"/>
          <w:szCs w:val="22"/>
          <w:lang w:val="es-ES" w:eastAsia="es-CO"/>
        </w:rPr>
        <w:t>versión</w:t>
      </w:r>
      <w:r w:rsidR="00E225D0" w:rsidRPr="00BB1324">
        <w:rPr>
          <w:rFonts w:ascii="Arial" w:hAnsi="Arial" w:cs="Arial"/>
          <w:bCs/>
          <w:sz w:val="22"/>
          <w:szCs w:val="22"/>
          <w:lang w:val="es-ES" w:eastAsia="es-CO"/>
        </w:rPr>
        <w:t xml:space="preserve"> 3–</w:t>
      </w:r>
      <w:r w:rsidRPr="00BB1324">
        <w:rPr>
          <w:rFonts w:ascii="Arial" w:hAnsi="Arial" w:cs="Arial"/>
          <w:bCs/>
          <w:sz w:val="22"/>
          <w:szCs w:val="22"/>
          <w:lang w:val="es-ES" w:eastAsia="es-CO"/>
        </w:rPr>
        <w:t xml:space="preserve"> </w:t>
      </w:r>
      <w:r w:rsidR="00E225D0" w:rsidRPr="00BB1324">
        <w:rPr>
          <w:rFonts w:ascii="Arial" w:hAnsi="Arial" w:cs="Arial"/>
          <w:bCs/>
          <w:sz w:val="22"/>
          <w:szCs w:val="22"/>
          <w:lang w:val="es-ES" w:eastAsia="es-CO"/>
        </w:rPr>
        <w:t>los</w:t>
      </w:r>
      <w:r w:rsidRPr="00BB1324">
        <w:rPr>
          <w:rFonts w:ascii="Arial" w:hAnsi="Arial" w:cs="Arial"/>
          <w:bCs/>
          <w:sz w:val="22"/>
          <w:szCs w:val="22"/>
          <w:lang w:val="es-ES" w:eastAsia="es-CO"/>
        </w:rPr>
        <w:t xml:space="preserve"> aspectos relativos a Cálculo de la Capacidad </w:t>
      </w:r>
      <w:proofErr w:type="gramStart"/>
      <w:r w:rsidRPr="00BB1324">
        <w:rPr>
          <w:rFonts w:ascii="Arial" w:hAnsi="Arial" w:cs="Arial"/>
          <w:bCs/>
          <w:sz w:val="22"/>
          <w:szCs w:val="22"/>
          <w:lang w:val="es-ES" w:eastAsia="es-CO"/>
        </w:rPr>
        <w:t>Residual</w:t>
      </w:r>
      <w:r w:rsidR="00E225D0" w:rsidRPr="00BB1324">
        <w:rPr>
          <w:rFonts w:ascii="Arial" w:hAnsi="Arial" w:cs="Arial"/>
          <w:bCs/>
          <w:sz w:val="22"/>
          <w:szCs w:val="22"/>
          <w:lang w:val="es-ES" w:eastAsia="es-CO"/>
        </w:rPr>
        <w:t>,</w:t>
      </w:r>
      <w:proofErr w:type="gramEnd"/>
      <w:r w:rsidR="00E225D0" w:rsidRPr="00BB1324">
        <w:rPr>
          <w:rFonts w:ascii="Arial" w:hAnsi="Arial" w:cs="Arial"/>
          <w:bCs/>
          <w:sz w:val="22"/>
          <w:szCs w:val="22"/>
          <w:lang w:val="es-ES" w:eastAsia="es-CO"/>
        </w:rPr>
        <w:t xml:space="preserve"> aparecen </w:t>
      </w:r>
      <w:r w:rsidR="00D74170" w:rsidRPr="00BB1324">
        <w:rPr>
          <w:rFonts w:ascii="Arial" w:hAnsi="Arial" w:cs="Arial"/>
          <w:bCs/>
          <w:sz w:val="22"/>
          <w:szCs w:val="22"/>
          <w:lang w:val="es-ES" w:eastAsia="es-CO"/>
        </w:rPr>
        <w:t>regulados</w:t>
      </w:r>
      <w:r w:rsidR="00E225D0" w:rsidRPr="00BB1324">
        <w:rPr>
          <w:rFonts w:ascii="Arial" w:hAnsi="Arial" w:cs="Arial"/>
          <w:bCs/>
          <w:sz w:val="22"/>
          <w:szCs w:val="22"/>
          <w:lang w:val="es-ES" w:eastAsia="es-CO"/>
        </w:rPr>
        <w:t xml:space="preserve"> de manera </w:t>
      </w:r>
      <w:r w:rsidR="0034165D" w:rsidRPr="00BB1324">
        <w:rPr>
          <w:rFonts w:ascii="Arial" w:hAnsi="Arial" w:cs="Arial"/>
          <w:bCs/>
          <w:sz w:val="22"/>
          <w:szCs w:val="22"/>
          <w:lang w:val="es-ES" w:eastAsia="es-CO"/>
        </w:rPr>
        <w:t>en el numeral 3.10.2 del Documento Base o Pliego Tipo, cuyo literal E</w:t>
      </w:r>
      <w:r w:rsidR="00A47885" w:rsidRPr="00BB1324">
        <w:rPr>
          <w:rFonts w:ascii="Arial" w:hAnsi="Arial" w:cs="Arial"/>
          <w:bCs/>
          <w:sz w:val="22"/>
          <w:szCs w:val="22"/>
          <w:lang w:val="es-ES" w:eastAsia="es-CO"/>
        </w:rPr>
        <w:t xml:space="preserve"> se refiere al factor saldo de contratos en ejecución (SCE). El numeral II de dicho literal reproduce la definición </w:t>
      </w:r>
      <w:r w:rsidR="00141E35" w:rsidRPr="00BB1324">
        <w:rPr>
          <w:rFonts w:ascii="Arial" w:hAnsi="Arial" w:cs="Arial"/>
          <w:bCs/>
          <w:sz w:val="22"/>
          <w:szCs w:val="22"/>
          <w:lang w:val="es-ES" w:eastAsia="es-CO"/>
        </w:rPr>
        <w:t xml:space="preserve">citada </w:t>
      </w:r>
      <w:r w:rsidR="00141E35" w:rsidRPr="0029516E">
        <w:rPr>
          <w:rFonts w:ascii="Arial" w:hAnsi="Arial" w:cs="Arial"/>
          <w:bCs/>
          <w:i/>
          <w:iCs/>
          <w:sz w:val="22"/>
          <w:szCs w:val="22"/>
          <w:lang w:val="es-ES" w:eastAsia="es-CO"/>
        </w:rPr>
        <w:t>supra</w:t>
      </w:r>
      <w:r w:rsidR="00141E35" w:rsidRPr="00BB1324">
        <w:rPr>
          <w:rFonts w:ascii="Arial" w:hAnsi="Arial" w:cs="Arial"/>
          <w:bCs/>
          <w:sz w:val="22"/>
          <w:szCs w:val="22"/>
          <w:lang w:val="es-ES" w:eastAsia="es-CO"/>
        </w:rPr>
        <w:t xml:space="preserve"> según la cual </w:t>
      </w:r>
      <w:r w:rsidR="00BA27BC">
        <w:rPr>
          <w:rFonts w:ascii="Arial" w:hAnsi="Arial" w:cs="Arial"/>
          <w:bCs/>
          <w:sz w:val="22"/>
          <w:szCs w:val="22"/>
          <w:lang w:val="es-ES" w:eastAsia="es-CO"/>
        </w:rPr>
        <w:t>«</w:t>
      </w:r>
      <w:r w:rsidR="00141E35" w:rsidRPr="0029516E">
        <w:rPr>
          <w:rFonts w:ascii="Arial" w:hAnsi="Arial" w:cs="Arial"/>
          <w:sz w:val="22"/>
          <w:szCs w:val="22"/>
        </w:rPr>
        <w:t>Los contratos de obras civiles en ejecución son aquellos que a la fecha de presentación de la oferta obligan al proponente con entidades estatales y con entidades privadas para ejecutar obras civiles».</w:t>
      </w:r>
      <w:r w:rsidR="00141E35" w:rsidRPr="00BB1324">
        <w:rPr>
          <w:rFonts w:ascii="Arial" w:hAnsi="Arial" w:cs="Arial"/>
          <w:sz w:val="22"/>
          <w:szCs w:val="22"/>
        </w:rPr>
        <w:t xml:space="preserve"> </w:t>
      </w:r>
      <w:r w:rsidR="00BB1324" w:rsidRPr="00BB1324">
        <w:rPr>
          <w:rFonts w:ascii="Arial" w:hAnsi="Arial" w:cs="Arial"/>
          <w:sz w:val="22"/>
          <w:szCs w:val="22"/>
        </w:rPr>
        <w:t>Asimismo,</w:t>
      </w:r>
      <w:r w:rsidR="00141E35" w:rsidRPr="00BB1324">
        <w:rPr>
          <w:rFonts w:ascii="Arial" w:hAnsi="Arial" w:cs="Arial"/>
          <w:sz w:val="22"/>
          <w:szCs w:val="22"/>
        </w:rPr>
        <w:t xml:space="preserve"> indica el </w:t>
      </w:r>
      <w:r w:rsidR="00BB1324" w:rsidRPr="00BB1324">
        <w:rPr>
          <w:rFonts w:ascii="Arial" w:hAnsi="Arial" w:cs="Arial"/>
          <w:sz w:val="22"/>
          <w:szCs w:val="22"/>
        </w:rPr>
        <w:t>numeral que dentro de estas</w:t>
      </w:r>
      <w:r w:rsidR="00BB1324" w:rsidRPr="0029516E">
        <w:rPr>
          <w:rFonts w:ascii="Arial" w:hAnsi="Arial" w:cs="Arial"/>
          <w:sz w:val="22"/>
          <w:szCs w:val="22"/>
        </w:rPr>
        <w:t xml:space="preserve"> obras civiles</w:t>
      </w:r>
      <w:r w:rsidR="00141E35" w:rsidRPr="00BB1324">
        <w:rPr>
          <w:rFonts w:ascii="Arial" w:hAnsi="Arial" w:cs="Arial"/>
          <w:sz w:val="22"/>
          <w:szCs w:val="22"/>
        </w:rPr>
        <w:t xml:space="preserve"> </w:t>
      </w:r>
      <w:r w:rsidR="00BB1324" w:rsidRPr="00BB1324">
        <w:rPr>
          <w:rFonts w:ascii="Arial" w:hAnsi="Arial" w:cs="Arial"/>
          <w:sz w:val="22"/>
          <w:szCs w:val="22"/>
        </w:rPr>
        <w:t xml:space="preserve">se encuentran </w:t>
      </w:r>
      <w:r w:rsidR="00141E35" w:rsidRPr="00BB1324">
        <w:rPr>
          <w:rFonts w:ascii="Arial" w:hAnsi="Arial" w:cs="Arial"/>
          <w:sz w:val="22"/>
          <w:szCs w:val="22"/>
        </w:rPr>
        <w:t>«</w:t>
      </w:r>
      <w:r w:rsidR="00BB1324" w:rsidRPr="0029516E">
        <w:rPr>
          <w:rFonts w:ascii="Arial" w:hAnsi="Arial" w:cs="Arial"/>
          <w:sz w:val="22"/>
          <w:szCs w:val="22"/>
        </w:rPr>
        <w:t>[…]</w:t>
      </w:r>
      <w:r w:rsidR="00141E35" w:rsidRPr="0029516E">
        <w:rPr>
          <w:rFonts w:ascii="Arial" w:hAnsi="Arial" w:cs="Arial"/>
          <w:sz w:val="22"/>
          <w:szCs w:val="22"/>
        </w:rPr>
        <w:t>los contratos de concesión y los contratos de obra suscritos con concesionarios, así como, los contratos suspendidos y aquellos que no tengan acta de inicio. No se entenderán como contratos en ejecución los que se encuentren en liquidación»</w:t>
      </w:r>
      <w:r w:rsidR="00BB1324" w:rsidRPr="0029516E">
        <w:rPr>
          <w:rFonts w:ascii="Arial" w:hAnsi="Arial" w:cs="Arial"/>
          <w:sz w:val="22"/>
          <w:szCs w:val="22"/>
        </w:rPr>
        <w:t>.</w:t>
      </w:r>
    </w:p>
    <w:p w14:paraId="2DE70957" w14:textId="406D1097" w:rsidR="00D95E33" w:rsidRPr="0029516E" w:rsidRDefault="00D95E33" w:rsidP="00D95E33">
      <w:pPr>
        <w:pStyle w:val="Textoindependiente"/>
        <w:ind w:firstLine="709"/>
        <w:jc w:val="both"/>
        <w:rPr>
          <w:rStyle w:val="normaltextrun"/>
          <w:rFonts w:ascii="Arial" w:hAnsi="Arial" w:cs="Arial"/>
          <w:color w:val="000000"/>
          <w:shd w:val="clear" w:color="auto" w:fill="FFFFFF"/>
        </w:rPr>
      </w:pPr>
      <w:r>
        <w:rPr>
          <w:rFonts w:ascii="Arial" w:eastAsia="Arial," w:hAnsi="Arial" w:cs="Arial"/>
        </w:rPr>
        <w:t>Ahora bien</w:t>
      </w:r>
      <w:r w:rsidRPr="0029516E">
        <w:rPr>
          <w:rFonts w:ascii="Arial" w:eastAsia="Arial," w:hAnsi="Arial" w:cs="Arial"/>
        </w:rPr>
        <w:t xml:space="preserve">, en procesos como los regidos por los documentos tipo de licitación de obra pública de infraestructura de transporte – </w:t>
      </w:r>
      <w:r>
        <w:rPr>
          <w:rFonts w:ascii="Arial" w:eastAsia="Arial," w:hAnsi="Arial" w:cs="Arial"/>
        </w:rPr>
        <w:t>v</w:t>
      </w:r>
      <w:r w:rsidRPr="0029516E">
        <w:rPr>
          <w:rFonts w:ascii="Arial" w:eastAsia="Arial," w:hAnsi="Arial" w:cs="Arial"/>
        </w:rPr>
        <w:t xml:space="preserve">ersión </w:t>
      </w:r>
      <w:r>
        <w:rPr>
          <w:rFonts w:ascii="Arial" w:eastAsia="Arial," w:hAnsi="Arial" w:cs="Arial"/>
        </w:rPr>
        <w:t>3</w:t>
      </w:r>
      <w:r w:rsidRPr="0029516E">
        <w:rPr>
          <w:rFonts w:ascii="Arial" w:eastAsia="Arial," w:hAnsi="Arial" w:cs="Arial"/>
        </w:rPr>
        <w:t>, se</w:t>
      </w:r>
      <w:r w:rsidRPr="0029516E">
        <w:rPr>
          <w:rFonts w:ascii="Arial" w:hAnsi="Arial" w:cs="Arial"/>
          <w:bCs/>
        </w:rPr>
        <w:t xml:space="preserve"> faculta a las entidades estatales para establecer los formatos aplicables al proceso contractual necesarios para calcular la capacidad residual. En efecto, el Formato 5 de los documentos tipo señala que: «[La entidad estatal deberá estructurar los formatos para la verificación de </w:t>
      </w:r>
      <w:r w:rsidRPr="0029516E">
        <w:rPr>
          <w:rFonts w:ascii="Arial" w:hAnsi="Arial" w:cs="Arial"/>
          <w:bCs/>
        </w:rPr>
        <w:lastRenderedPageBreak/>
        <w:t>la capacidad residual utilizando los formatos y la metodología señalada en la "Guía para Determinar y Verificar la Capacidad Residual del Proponente en los Procesos de Contratación de Obra Pública" de la Agencia Nacional de Contratación Pública - Colombia Compra Eficiente]»</w:t>
      </w:r>
      <w:r w:rsidRPr="0029516E">
        <w:rPr>
          <w:rStyle w:val="normaltextrun"/>
          <w:rFonts w:ascii="Arial" w:hAnsi="Arial" w:cs="Arial"/>
          <w:color w:val="000000"/>
          <w:shd w:val="clear" w:color="auto" w:fill="FFFFFF"/>
        </w:rPr>
        <w:t>. En virtud de lo anterior, de acuerdo con lo establecido en los documentos tipo, las entidades estatales establecen los formatos que presentarán los proponentes para el cálculo de la capacidad residual</w:t>
      </w:r>
      <w:r>
        <w:rPr>
          <w:rStyle w:val="normaltextrun"/>
          <w:rFonts w:ascii="Arial" w:hAnsi="Arial" w:cs="Arial"/>
          <w:color w:val="000000"/>
          <w:shd w:val="clear" w:color="auto" w:fill="FFFFFF"/>
        </w:rPr>
        <w:t xml:space="preserve">. En todo caso, </w:t>
      </w:r>
      <w:r w:rsidR="007D3618">
        <w:rPr>
          <w:rStyle w:val="normaltextrun"/>
          <w:rFonts w:ascii="Arial" w:hAnsi="Arial" w:cs="Arial"/>
          <w:color w:val="000000"/>
          <w:shd w:val="clear" w:color="auto" w:fill="FFFFFF"/>
        </w:rPr>
        <w:t>en estos formatos deberá consignarse la información relativa a los contratos en ejecución del proponente, al ser esta un presupuesto para el cálculo de CRP.</w:t>
      </w:r>
    </w:p>
    <w:p w14:paraId="648234AF" w14:textId="5BC27EB7" w:rsidR="00C91C06" w:rsidRDefault="00C91C06" w:rsidP="00C91C06">
      <w:pPr>
        <w:spacing w:before="240" w:line="276" w:lineRule="auto"/>
        <w:ind w:firstLine="567"/>
        <w:contextualSpacing/>
        <w:jc w:val="both"/>
        <w:rPr>
          <w:rFonts w:ascii="Arial" w:eastAsia="Calibri" w:hAnsi="Arial" w:cs="Arial"/>
          <w:sz w:val="21"/>
          <w:szCs w:val="21"/>
        </w:rPr>
      </w:pPr>
      <w:r>
        <w:rPr>
          <w:rFonts w:ascii="Arial" w:hAnsi="Arial" w:cs="Arial"/>
          <w:bCs/>
          <w:sz w:val="22"/>
          <w:szCs w:val="22"/>
          <w:lang w:val="es-ES" w:eastAsia="es-CO"/>
        </w:rPr>
        <w:t>De acuerdo con</w:t>
      </w:r>
      <w:r w:rsidR="003652DD">
        <w:rPr>
          <w:rFonts w:ascii="Arial" w:hAnsi="Arial" w:cs="Arial"/>
          <w:bCs/>
          <w:sz w:val="22"/>
          <w:szCs w:val="22"/>
          <w:lang w:val="es-ES" w:eastAsia="es-CO"/>
        </w:rPr>
        <w:t xml:space="preserve"> lo anterior, </w:t>
      </w:r>
      <w:r>
        <w:rPr>
          <w:rFonts w:ascii="Arial" w:hAnsi="Arial" w:cs="Arial"/>
          <w:bCs/>
          <w:sz w:val="22"/>
          <w:szCs w:val="22"/>
          <w:lang w:val="es-ES" w:eastAsia="es-CO"/>
        </w:rPr>
        <w:t xml:space="preserve">en relación con el objeto de la consulta, debe ponerse de presente que, ciertamente, el hecho de que en el marco de un proceso de contratación se expida un acto administrativo adjudicando uno de los proponentes un contrato de obra pública es un hecho del que se colige que la ejecución </w:t>
      </w:r>
      <w:proofErr w:type="gramStart"/>
      <w:r>
        <w:rPr>
          <w:rFonts w:ascii="Arial" w:hAnsi="Arial" w:cs="Arial"/>
          <w:bCs/>
          <w:sz w:val="22"/>
          <w:szCs w:val="22"/>
          <w:lang w:val="es-ES" w:eastAsia="es-CO"/>
        </w:rPr>
        <w:t>del mismo</w:t>
      </w:r>
      <w:proofErr w:type="gramEnd"/>
      <w:r>
        <w:rPr>
          <w:rFonts w:ascii="Arial" w:hAnsi="Arial" w:cs="Arial"/>
          <w:bCs/>
          <w:sz w:val="22"/>
          <w:szCs w:val="22"/>
          <w:lang w:val="es-ES" w:eastAsia="es-CO"/>
        </w:rPr>
        <w:t xml:space="preserve"> deberá ser asumida por dicho proponente, quien presentó una oferta con dicho propósito. No obstante, también es cierto que la adjudicación del contrato es un acto que precede a la suscripción </w:t>
      </w:r>
      <w:proofErr w:type="gramStart"/>
      <w:r>
        <w:rPr>
          <w:rFonts w:ascii="Arial" w:hAnsi="Arial" w:cs="Arial"/>
          <w:bCs/>
          <w:sz w:val="22"/>
          <w:szCs w:val="22"/>
          <w:lang w:val="es-ES" w:eastAsia="es-CO"/>
        </w:rPr>
        <w:t>del mismo</w:t>
      </w:r>
      <w:proofErr w:type="gramEnd"/>
      <w:r>
        <w:rPr>
          <w:rFonts w:ascii="Arial" w:hAnsi="Arial" w:cs="Arial"/>
          <w:bCs/>
          <w:sz w:val="22"/>
          <w:szCs w:val="22"/>
          <w:lang w:val="es-ES" w:eastAsia="es-CO"/>
        </w:rPr>
        <w:t>, el cual</w:t>
      </w:r>
      <w:r w:rsidR="00A82C55">
        <w:rPr>
          <w:rFonts w:ascii="Arial" w:hAnsi="Arial" w:cs="Arial"/>
          <w:bCs/>
          <w:sz w:val="22"/>
          <w:szCs w:val="22"/>
          <w:lang w:val="es-ES" w:eastAsia="es-CO"/>
        </w:rPr>
        <w:t>, por regla general</w:t>
      </w:r>
      <w:r w:rsidR="00244424">
        <w:rPr>
          <w:rStyle w:val="Refdenotaalpie"/>
          <w:rFonts w:ascii="Arial" w:hAnsi="Arial" w:cs="Arial"/>
          <w:bCs/>
          <w:sz w:val="22"/>
          <w:szCs w:val="22"/>
          <w:lang w:val="es-ES" w:eastAsia="es-CO"/>
        </w:rPr>
        <w:footnoteReference w:id="6"/>
      </w:r>
      <w:r w:rsidR="00A82C55">
        <w:rPr>
          <w:rFonts w:ascii="Arial" w:hAnsi="Arial" w:cs="Arial"/>
          <w:bCs/>
          <w:sz w:val="22"/>
          <w:szCs w:val="22"/>
          <w:lang w:val="es-ES" w:eastAsia="es-CO"/>
        </w:rPr>
        <w:t xml:space="preserve">, </w:t>
      </w:r>
      <w:r>
        <w:rPr>
          <w:rFonts w:ascii="Arial" w:hAnsi="Arial" w:cs="Arial"/>
          <w:bCs/>
          <w:sz w:val="22"/>
          <w:szCs w:val="22"/>
          <w:lang w:val="es-ES" w:eastAsia="es-CO"/>
        </w:rPr>
        <w:t xml:space="preserve">es un acto </w:t>
      </w:r>
      <w:r>
        <w:rPr>
          <w:rFonts w:ascii="Arial" w:hAnsi="Arial" w:cs="Arial"/>
          <w:bCs/>
          <w:sz w:val="22"/>
          <w:szCs w:val="22"/>
          <w:lang w:val="es-ES" w:eastAsia="es-CO"/>
        </w:rPr>
        <w:lastRenderedPageBreak/>
        <w:t>requerido para su perfeccionamiento, dado el carácter solemne del contrato estatal</w:t>
      </w:r>
      <w:r>
        <w:rPr>
          <w:rFonts w:ascii="Arial" w:eastAsia="Calibri" w:hAnsi="Arial" w:cs="Arial"/>
          <w:sz w:val="22"/>
        </w:rPr>
        <w:t xml:space="preserve">, conforme se desprende del inciso primero del artículo 41 de la Ley 80 de 1993 </w:t>
      </w:r>
      <w:r>
        <w:rPr>
          <w:rStyle w:val="Refdenotaalpie"/>
          <w:rFonts w:ascii="Arial" w:eastAsia="Calibri" w:hAnsi="Arial" w:cs="Arial"/>
          <w:sz w:val="22"/>
        </w:rPr>
        <w:footnoteReference w:id="7"/>
      </w:r>
      <w:r>
        <w:rPr>
          <w:rFonts w:ascii="Arial" w:eastAsia="Calibri" w:hAnsi="Arial" w:cs="Arial"/>
          <w:sz w:val="22"/>
          <w:vertAlign w:val="superscript"/>
        </w:rPr>
        <w:t xml:space="preserve">- </w:t>
      </w:r>
      <w:r>
        <w:rPr>
          <w:rStyle w:val="Refdenotaalpie"/>
          <w:rFonts w:ascii="Arial" w:eastAsia="Calibri" w:hAnsi="Arial" w:cs="Arial"/>
          <w:sz w:val="21"/>
          <w:szCs w:val="21"/>
        </w:rPr>
        <w:footnoteReference w:id="8"/>
      </w:r>
      <w:r>
        <w:rPr>
          <w:rFonts w:ascii="Arial" w:eastAsia="Calibri" w:hAnsi="Arial" w:cs="Arial"/>
          <w:sz w:val="21"/>
          <w:szCs w:val="21"/>
        </w:rPr>
        <w:t>.</w:t>
      </w:r>
    </w:p>
    <w:p w14:paraId="722C16E1" w14:textId="255B24E4" w:rsidR="00C91C06" w:rsidRDefault="00C91C06" w:rsidP="00C91C06">
      <w:pPr>
        <w:spacing w:before="240" w:line="276" w:lineRule="auto"/>
        <w:ind w:firstLine="709"/>
        <w:jc w:val="both"/>
        <w:rPr>
          <w:rFonts w:ascii="Arial" w:eastAsia="Calibri" w:hAnsi="Arial" w:cs="Arial"/>
          <w:sz w:val="22"/>
        </w:rPr>
      </w:pPr>
      <w:r>
        <w:rPr>
          <w:rFonts w:ascii="Arial" w:eastAsia="Calibri" w:hAnsi="Arial" w:cs="Arial"/>
          <w:sz w:val="22"/>
        </w:rPr>
        <w:t>En consideración a lo anterior, en la medida en que un contrato estatal requiere de su elevación a escrito como presupuesto para su perfeccionamiento, no puede decirse que de un proceso de contratación adjudicado derive el compromiso de ejecutar obras civiles para el proponente, comoquiera que ello es una obligación que surge a partir del contrato, el cual</w:t>
      </w:r>
      <w:r w:rsidR="005021D9">
        <w:rPr>
          <w:rFonts w:ascii="Arial" w:eastAsia="Calibri" w:hAnsi="Arial" w:cs="Arial"/>
          <w:sz w:val="22"/>
        </w:rPr>
        <w:t>, por regla general,</w:t>
      </w:r>
      <w:r>
        <w:rPr>
          <w:rFonts w:ascii="Arial" w:eastAsia="Calibri" w:hAnsi="Arial" w:cs="Arial"/>
          <w:sz w:val="22"/>
        </w:rPr>
        <w:t xml:space="preserve"> requiere de su </w:t>
      </w:r>
      <w:r w:rsidR="005021D9">
        <w:rPr>
          <w:rFonts w:ascii="Arial" w:eastAsia="Calibri" w:hAnsi="Arial" w:cs="Arial"/>
          <w:sz w:val="22"/>
        </w:rPr>
        <w:t>suscripción y elevación</w:t>
      </w:r>
      <w:r>
        <w:rPr>
          <w:rFonts w:ascii="Arial" w:eastAsia="Calibri" w:hAnsi="Arial" w:cs="Arial"/>
          <w:sz w:val="22"/>
        </w:rPr>
        <w:t xml:space="preserve"> </w:t>
      </w:r>
      <w:r w:rsidR="005021D9">
        <w:rPr>
          <w:rFonts w:ascii="Arial" w:eastAsia="Calibri" w:hAnsi="Arial" w:cs="Arial"/>
          <w:sz w:val="22"/>
        </w:rPr>
        <w:t>a</w:t>
      </w:r>
      <w:r>
        <w:rPr>
          <w:rFonts w:ascii="Arial" w:eastAsia="Calibri" w:hAnsi="Arial" w:cs="Arial"/>
          <w:sz w:val="22"/>
        </w:rPr>
        <w:t xml:space="preserve"> escrito para su perfeccionamiento. En ese sentido, contratos estatales no perfeccionados al momento de la presentación de la oferta no pueden ser tenidos en cuenta para cálculo del factor (SCE) en eventuales procesos de contratación a los que se presente el proponente, comoquiera que no encajan dentro de la noción de Contratos en ejecución establecida en la guía.   </w:t>
      </w:r>
    </w:p>
    <w:p w14:paraId="3EEDDF2A" w14:textId="77777777" w:rsidR="00C91C06" w:rsidRDefault="00C91C06" w:rsidP="0029516E">
      <w:pPr>
        <w:spacing w:line="276" w:lineRule="auto"/>
        <w:jc w:val="both"/>
        <w:rPr>
          <w:rFonts w:ascii="Arial" w:hAnsi="Arial" w:cs="Arial"/>
          <w:color w:val="000000"/>
          <w:sz w:val="22"/>
          <w:szCs w:val="22"/>
        </w:rPr>
      </w:pPr>
    </w:p>
    <w:p w14:paraId="653C2BFB" w14:textId="77777777" w:rsidR="008C4433" w:rsidRPr="00A357FA" w:rsidRDefault="008C4433" w:rsidP="008C4433">
      <w:pPr>
        <w:tabs>
          <w:tab w:val="left" w:pos="0"/>
        </w:tabs>
        <w:jc w:val="both"/>
        <w:rPr>
          <w:rFonts w:ascii="Arial" w:eastAsia="Calibri" w:hAnsi="Arial" w:cs="Arial"/>
          <w:b/>
          <w:color w:val="000000"/>
          <w:sz w:val="22"/>
          <w:szCs w:val="22"/>
          <w:lang w:val="es-ES_tradnl"/>
        </w:rPr>
      </w:pPr>
      <w:r w:rsidRPr="00A357FA">
        <w:rPr>
          <w:rFonts w:ascii="Arial" w:eastAsia="Calibri" w:hAnsi="Arial" w:cs="Arial"/>
          <w:b/>
          <w:color w:val="000000"/>
          <w:sz w:val="22"/>
          <w:szCs w:val="22"/>
          <w:lang w:val="es-ES_tradnl"/>
        </w:rPr>
        <w:t>3. Respuesta</w:t>
      </w:r>
    </w:p>
    <w:p w14:paraId="507036FE" w14:textId="77777777" w:rsidR="008C4433" w:rsidRPr="00362817" w:rsidRDefault="008C4433" w:rsidP="008C4433">
      <w:pPr>
        <w:tabs>
          <w:tab w:val="left" w:pos="0"/>
        </w:tabs>
        <w:ind w:left="709" w:right="709" w:firstLine="709"/>
        <w:jc w:val="both"/>
        <w:rPr>
          <w:rFonts w:ascii="Arial" w:eastAsia="Calibri" w:hAnsi="Arial" w:cs="Arial"/>
          <w:b/>
          <w:color w:val="000000"/>
          <w:lang w:val="es-ES_tradnl"/>
        </w:rPr>
      </w:pPr>
    </w:p>
    <w:p w14:paraId="1E90CBAB" w14:textId="7409F637" w:rsidR="003D4D1F" w:rsidRDefault="003D4D1F" w:rsidP="003D4D1F">
      <w:pPr>
        <w:ind w:left="708" w:right="900"/>
        <w:jc w:val="both"/>
        <w:rPr>
          <w:rFonts w:ascii="Arial" w:hAnsi="Arial" w:cs="Arial"/>
          <w:color w:val="000000"/>
          <w:sz w:val="21"/>
          <w:szCs w:val="21"/>
        </w:rPr>
      </w:pPr>
      <w:r w:rsidRPr="003D4D1F">
        <w:rPr>
          <w:rFonts w:ascii="Arial" w:hAnsi="Arial" w:cs="Arial"/>
          <w:color w:val="000000"/>
          <w:sz w:val="21"/>
          <w:szCs w:val="21"/>
        </w:rPr>
        <w:t xml:space="preserve">«[…] </w:t>
      </w:r>
      <w:r w:rsidRPr="003D4D1F">
        <w:rPr>
          <w:rFonts w:ascii="Arial" w:hAnsi="Arial" w:cs="Arial"/>
          <w:sz w:val="21"/>
          <w:szCs w:val="21"/>
        </w:rPr>
        <w:t>solicito a la entidad se indique si en la versión 3 de pliegos tipo para infraestructura de transporte en el formato 5c "Saldo de contratos en ejecución", se deben incluir contratos que hayan sido adjudicados sin que a la fecha del cierre de la licitación tengan acta de inicio, o solamente se deben de incluir los contratos que a la fecha del cierre del proceso, cuenten con acta de inicio, así́ como en la guía para la determinación del cálculo residual de la entidad la entidad lo indica, como es, contratos en ejecución: "Son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sidRPr="003D4D1F">
        <w:rPr>
          <w:rFonts w:ascii="Arial" w:hAnsi="Arial" w:cs="Arial"/>
          <w:color w:val="000000"/>
          <w:sz w:val="21"/>
          <w:szCs w:val="21"/>
        </w:rPr>
        <w:t>»</w:t>
      </w:r>
    </w:p>
    <w:p w14:paraId="3D3787BA" w14:textId="77777777" w:rsidR="00083AFE" w:rsidRPr="003D4D1F" w:rsidRDefault="00083AFE" w:rsidP="003D4D1F">
      <w:pPr>
        <w:ind w:left="708" w:right="900"/>
        <w:jc w:val="both"/>
        <w:rPr>
          <w:rFonts w:ascii="Arial" w:hAnsi="Arial" w:cs="Arial"/>
          <w:sz w:val="21"/>
          <w:szCs w:val="21"/>
        </w:rPr>
      </w:pPr>
    </w:p>
    <w:p w14:paraId="14DAFEB8" w14:textId="72665B4E" w:rsidR="003D4D1F" w:rsidRDefault="003D4D1F" w:rsidP="0029516E">
      <w:pPr>
        <w:spacing w:after="120" w:line="276" w:lineRule="auto"/>
        <w:jc w:val="both"/>
        <w:rPr>
          <w:rFonts w:ascii="Arial" w:hAnsi="Arial" w:cs="Arial"/>
          <w:sz w:val="22"/>
          <w:szCs w:val="22"/>
        </w:rPr>
      </w:pPr>
      <w:r>
        <w:rPr>
          <w:rFonts w:ascii="Arial" w:hAnsi="Arial" w:cs="Arial"/>
          <w:sz w:val="22"/>
          <w:szCs w:val="22"/>
        </w:rPr>
        <w:t xml:space="preserve">De conformidad con las </w:t>
      </w:r>
      <w:r w:rsidRPr="000B71F5">
        <w:rPr>
          <w:rFonts w:ascii="Arial" w:hAnsi="Arial" w:cs="Arial"/>
          <w:sz w:val="22"/>
          <w:szCs w:val="22"/>
        </w:rPr>
        <w:t xml:space="preserve">anteriores consideraciones, </w:t>
      </w:r>
      <w:r>
        <w:rPr>
          <w:rFonts w:ascii="Arial" w:hAnsi="Arial" w:cs="Arial"/>
          <w:sz w:val="22"/>
          <w:szCs w:val="22"/>
        </w:rPr>
        <w:t xml:space="preserve">que, a efectos de calcular la capacidad residual, </w:t>
      </w:r>
      <w:r w:rsidRPr="00F71A07">
        <w:rPr>
          <w:rFonts w:ascii="Arial" w:hAnsi="Arial" w:cs="Arial"/>
          <w:sz w:val="22"/>
          <w:szCs w:val="22"/>
        </w:rPr>
        <w:t>y tal como lo establece la «</w:t>
      </w:r>
      <w:r w:rsidRPr="00F71A07">
        <w:rPr>
          <w:rFonts w:ascii="Arial" w:hAnsi="Arial" w:cs="Arial"/>
          <w:i/>
          <w:iCs/>
          <w:sz w:val="22"/>
          <w:szCs w:val="22"/>
        </w:rPr>
        <w:t>Guía para Determinar y Verificar la Capacidad Residual del Proponente en los Procesos de Contratación de Obra Pública»</w:t>
      </w:r>
      <w:r w:rsidRPr="00F71A07">
        <w:rPr>
          <w:rFonts w:ascii="Arial" w:hAnsi="Arial" w:cs="Arial"/>
          <w:iCs/>
          <w:sz w:val="22"/>
          <w:szCs w:val="22"/>
        </w:rPr>
        <w:t xml:space="preserve">, son contratos en ejecución </w:t>
      </w:r>
      <w:r w:rsidRPr="00F71A07">
        <w:rPr>
          <w:rFonts w:ascii="Arial" w:hAnsi="Arial" w:cs="Arial"/>
          <w:sz w:val="22"/>
          <w:szCs w:val="22"/>
        </w:rPr>
        <w:t xml:space="preserve">aquellos que </w:t>
      </w:r>
      <w:r w:rsidRPr="00F71A07">
        <w:rPr>
          <w:color w:val="000000"/>
          <w:sz w:val="22"/>
          <w:szCs w:val="22"/>
        </w:rPr>
        <w:t xml:space="preserve">«[…] </w:t>
      </w:r>
      <w:r w:rsidRPr="00F71A07">
        <w:rPr>
          <w:rFonts w:ascii="Arial" w:hAnsi="Arial" w:cs="Arial"/>
          <w:sz w:val="22"/>
          <w:szCs w:val="22"/>
        </w:rPr>
        <w:t>a la fecha de presentación de la oferta obligan al proponente con Entidades Estatales y con entidades privadas para ejecutar obras civiles, incluyendo la ejecución de obras civiles en los contratos de concesión y los contratos de obra suscritos con concesionarios, incluyendo</w:t>
      </w:r>
      <w:r w:rsidRPr="000B71F5">
        <w:rPr>
          <w:rFonts w:ascii="Arial" w:hAnsi="Arial" w:cs="Arial"/>
          <w:sz w:val="22"/>
          <w:szCs w:val="22"/>
        </w:rPr>
        <w:t xml:space="preserve"> los contratos suspendidos y aquellos que no tengan acta de inicio. No se entenderán como contratos en ejecución los q</w:t>
      </w:r>
      <w:r>
        <w:rPr>
          <w:rFonts w:ascii="Arial" w:hAnsi="Arial" w:cs="Arial"/>
          <w:sz w:val="22"/>
          <w:szCs w:val="22"/>
        </w:rPr>
        <w:t>ue se encuentren en liquidación</w:t>
      </w:r>
      <w:r w:rsidRPr="000B71F5">
        <w:rPr>
          <w:rFonts w:ascii="Arial" w:hAnsi="Arial" w:cs="Arial"/>
          <w:sz w:val="22"/>
          <w:szCs w:val="22"/>
        </w:rPr>
        <w:t>»</w:t>
      </w:r>
      <w:r w:rsidR="003501EB">
        <w:rPr>
          <w:rFonts w:ascii="Arial" w:hAnsi="Arial" w:cs="Arial"/>
          <w:sz w:val="22"/>
          <w:szCs w:val="22"/>
        </w:rPr>
        <w:t>. Dicha definición aparece reproducida en el numeral II del literal E del numeral 3.10.2 del Documento Base o Pliego Tipo de licitación de obra pública de infraestructura de transporte.</w:t>
      </w:r>
    </w:p>
    <w:p w14:paraId="592A2D9B" w14:textId="5AFB4ECC" w:rsidR="00EF780C" w:rsidRDefault="003D4D1F" w:rsidP="00EF780C">
      <w:pPr>
        <w:spacing w:before="120" w:after="120" w:line="276" w:lineRule="auto"/>
        <w:jc w:val="both"/>
        <w:rPr>
          <w:rFonts w:ascii="Arial" w:eastAsia="Arial" w:hAnsi="Arial" w:cs="Arial"/>
          <w:color w:val="161616" w:themeColor="background1" w:themeShade="1A"/>
          <w:sz w:val="22"/>
          <w:szCs w:val="22"/>
        </w:rPr>
      </w:pPr>
      <w:r>
        <w:rPr>
          <w:rFonts w:ascii="Arial" w:hAnsi="Arial" w:cs="Arial"/>
          <w:sz w:val="22"/>
          <w:szCs w:val="22"/>
        </w:rPr>
        <w:tab/>
      </w:r>
      <w:r w:rsidR="00BD4B3E">
        <w:rPr>
          <w:rFonts w:ascii="Arial" w:eastAsia="Arial" w:hAnsi="Arial" w:cs="Arial"/>
          <w:color w:val="161616" w:themeColor="background1" w:themeShade="1A"/>
          <w:sz w:val="22"/>
          <w:szCs w:val="22"/>
        </w:rPr>
        <w:t>De acuerdo con lo anterior, y considerando que los contratos estatales es posible afirmar que, el hecho de que al momento de presentar la oferta al proponente le haya sido adjudicado un contrato, en sí mismo no constituye un Contrato en ejecución, de conformidad con lo mencionado en la referida guía</w:t>
      </w:r>
      <w:r w:rsidR="00083AFE">
        <w:rPr>
          <w:rFonts w:ascii="Arial" w:eastAsia="Arial" w:hAnsi="Arial" w:cs="Arial"/>
          <w:color w:val="161616" w:themeColor="background1" w:themeShade="1A"/>
          <w:sz w:val="22"/>
          <w:szCs w:val="22"/>
        </w:rPr>
        <w:t xml:space="preserve"> y en el documento base</w:t>
      </w:r>
      <w:r w:rsidR="00BD4B3E">
        <w:rPr>
          <w:rFonts w:ascii="Arial" w:eastAsia="Arial" w:hAnsi="Arial" w:cs="Arial"/>
          <w:color w:val="161616" w:themeColor="background1" w:themeShade="1A"/>
          <w:sz w:val="22"/>
          <w:szCs w:val="22"/>
        </w:rPr>
        <w:t xml:space="preserve">. En ese </w:t>
      </w:r>
      <w:r w:rsidR="007A35AE">
        <w:rPr>
          <w:rFonts w:ascii="Arial" w:eastAsia="Arial" w:hAnsi="Arial" w:cs="Arial"/>
          <w:color w:val="161616" w:themeColor="background1" w:themeShade="1A"/>
          <w:sz w:val="22"/>
          <w:szCs w:val="22"/>
        </w:rPr>
        <w:t>sentido, para</w:t>
      </w:r>
      <w:r w:rsidR="00BD4B3E" w:rsidRPr="00451E90">
        <w:rPr>
          <w:rFonts w:ascii="Arial" w:eastAsia="Arial" w:hAnsi="Arial" w:cs="Arial"/>
          <w:color w:val="161616" w:themeColor="background1" w:themeShade="1A"/>
          <w:sz w:val="22"/>
          <w:szCs w:val="22"/>
        </w:rPr>
        <w:t xml:space="preserve"> acreditar el factor saldos contratos en ejecución «SCE» de la capacidad residual del proponente, no se deben incluir los contratos que, habiendo sido adjudicados, no se </w:t>
      </w:r>
      <w:r w:rsidR="004B6A19">
        <w:rPr>
          <w:rFonts w:ascii="Arial" w:eastAsia="Arial" w:hAnsi="Arial" w:cs="Arial"/>
          <w:color w:val="161616" w:themeColor="background1" w:themeShade="1A"/>
          <w:sz w:val="22"/>
          <w:szCs w:val="22"/>
        </w:rPr>
        <w:t>hubieren cumplido los demás requisitos requerido para su perfeccionamiento</w:t>
      </w:r>
    </w:p>
    <w:p w14:paraId="43114E93" w14:textId="4C8930E1" w:rsidR="00EF780C" w:rsidRPr="000B71F5" w:rsidRDefault="00EF780C" w:rsidP="0029516E">
      <w:pPr>
        <w:spacing w:before="120" w:line="276" w:lineRule="auto"/>
        <w:jc w:val="both"/>
        <w:rPr>
          <w:rFonts w:ascii="Arial" w:hAnsi="Arial" w:cs="Arial"/>
          <w:sz w:val="22"/>
          <w:szCs w:val="22"/>
        </w:rPr>
      </w:pPr>
      <w:r>
        <w:rPr>
          <w:rFonts w:ascii="Arial" w:eastAsia="Arial" w:hAnsi="Arial" w:cs="Arial"/>
          <w:color w:val="161616" w:themeColor="background1" w:themeShade="1A"/>
          <w:sz w:val="22"/>
          <w:szCs w:val="22"/>
        </w:rPr>
        <w:tab/>
        <w:t>De otro lado, es preciso advertir que en los</w:t>
      </w:r>
      <w:r w:rsidRPr="00EF780C">
        <w:rPr>
          <w:rFonts w:ascii="Arial" w:eastAsia="Arial" w:hAnsi="Arial" w:cs="Arial"/>
          <w:color w:val="161616" w:themeColor="background1" w:themeShade="1A"/>
          <w:sz w:val="22"/>
          <w:szCs w:val="22"/>
        </w:rPr>
        <w:t xml:space="preserve"> procesos regidos por los documentos tipo de licitación de obra pública de infraestructura de transporte – </w:t>
      </w:r>
      <w:r>
        <w:rPr>
          <w:rFonts w:ascii="Arial" w:eastAsia="Arial" w:hAnsi="Arial" w:cs="Arial"/>
          <w:color w:val="161616" w:themeColor="background1" w:themeShade="1A"/>
          <w:sz w:val="22"/>
          <w:szCs w:val="22"/>
        </w:rPr>
        <w:t>v</w:t>
      </w:r>
      <w:r w:rsidRPr="00EF780C">
        <w:rPr>
          <w:rFonts w:ascii="Arial" w:eastAsia="Arial" w:hAnsi="Arial" w:cs="Arial"/>
          <w:color w:val="161616" w:themeColor="background1" w:themeShade="1A"/>
          <w:sz w:val="22"/>
          <w:szCs w:val="22"/>
        </w:rPr>
        <w:t xml:space="preserve">ersión 3, se faculta a las entidades estatales para establecer los formatos aplicables al proceso contractual necesarios para calcular la capacidad residual. En efecto, el Formato 5 de los documentos tipo señala que: «[La entidad estatal deberá estructurar </w:t>
      </w:r>
      <w:r w:rsidRPr="00EF780C">
        <w:rPr>
          <w:rFonts w:ascii="Arial" w:eastAsia="Arial" w:hAnsi="Arial" w:cs="Arial"/>
          <w:color w:val="161616" w:themeColor="background1" w:themeShade="1A"/>
          <w:sz w:val="22"/>
          <w:szCs w:val="22"/>
        </w:rPr>
        <w:lastRenderedPageBreak/>
        <w:t>los formatos para la verificación de la capacidad residual utilizando los formatos y la metodología señalada en la "Guía para Determinar y Verificar la Capacidad Residual del Proponente en los Procesos de Contratación de Obra Pública" de la Agencia Nacional de Contratación Pública - Colombia Compra Eficiente]». En virtud de lo anterior, de acuerdo con lo establecido en los documentos tipo, las entidades estatales establecen los formatos que presentarán los proponentes para el cálculo de la capacidad residual.</w:t>
      </w:r>
      <w:r w:rsidR="0094117C">
        <w:rPr>
          <w:rFonts w:ascii="Arial" w:eastAsia="Arial" w:hAnsi="Arial" w:cs="Arial"/>
          <w:color w:val="161616" w:themeColor="background1" w:themeShade="1A"/>
          <w:sz w:val="22"/>
          <w:szCs w:val="22"/>
        </w:rPr>
        <w:t xml:space="preserve"> </w:t>
      </w:r>
      <w:r w:rsidR="00640AD6">
        <w:rPr>
          <w:rFonts w:ascii="Arial" w:eastAsia="Arial" w:hAnsi="Arial" w:cs="Arial"/>
          <w:color w:val="161616" w:themeColor="background1" w:themeShade="1A"/>
          <w:sz w:val="22"/>
          <w:szCs w:val="22"/>
        </w:rPr>
        <w:t xml:space="preserve">En cualquier caso, </w:t>
      </w:r>
      <w:r w:rsidR="0094117C">
        <w:rPr>
          <w:rFonts w:ascii="Arial" w:eastAsia="Arial" w:hAnsi="Arial" w:cs="Arial"/>
          <w:color w:val="161616" w:themeColor="background1" w:themeShade="1A"/>
          <w:sz w:val="22"/>
          <w:szCs w:val="22"/>
        </w:rPr>
        <w:t>en dicho formato deben relacionarse tod</w:t>
      </w:r>
      <w:r w:rsidR="00640AD6">
        <w:rPr>
          <w:rFonts w:ascii="Arial" w:eastAsia="Arial" w:hAnsi="Arial" w:cs="Arial"/>
          <w:color w:val="161616" w:themeColor="background1" w:themeShade="1A"/>
          <w:sz w:val="22"/>
          <w:szCs w:val="22"/>
        </w:rPr>
        <w:t xml:space="preserve">a aquella información requerida para el cálculo de la capacidad residual del proponente, lo que incluye la relativa a los contratos en ejecución. </w:t>
      </w:r>
    </w:p>
    <w:p w14:paraId="091376BF" w14:textId="77777777" w:rsidR="008C4433" w:rsidRDefault="008C4433" w:rsidP="00863413">
      <w:pPr>
        <w:spacing w:line="276" w:lineRule="auto"/>
        <w:jc w:val="both"/>
        <w:rPr>
          <w:rFonts w:ascii="Arial" w:hAnsi="Arial" w:cs="Arial"/>
          <w:color w:val="000000" w:themeColor="text1"/>
          <w:sz w:val="22"/>
          <w:szCs w:val="22"/>
          <w:lang w:val="es-ES_tradnl"/>
        </w:rPr>
      </w:pPr>
    </w:p>
    <w:p w14:paraId="056816F7" w14:textId="18622ADF" w:rsidR="00D40F8B" w:rsidRPr="00EE341D" w:rsidRDefault="00DD5B04" w:rsidP="00863413">
      <w:pPr>
        <w:spacing w:line="276" w:lineRule="auto"/>
        <w:jc w:val="both"/>
        <w:rPr>
          <w:rFonts w:ascii="Arial" w:hAnsi="Arial" w:cs="Arial"/>
          <w:color w:val="000000" w:themeColor="text1"/>
          <w:sz w:val="22"/>
          <w:lang w:val="es-ES_tradnl"/>
        </w:rPr>
      </w:pPr>
      <w:r w:rsidRPr="00EE341D">
        <w:rPr>
          <w:rFonts w:ascii="Arial" w:hAnsi="Arial" w:cs="Arial"/>
          <w:color w:val="000000" w:themeColor="text1"/>
          <w:sz w:val="22"/>
          <w:szCs w:val="22"/>
          <w:lang w:val="es-ES_tradnl"/>
        </w:rPr>
        <w:t>Este concepto tiene el alcance previsto en el artículo 28 del</w:t>
      </w:r>
      <w:r w:rsidRPr="00EE341D">
        <w:rPr>
          <w:rFonts w:ascii="Arial" w:hAnsi="Arial" w:cs="Arial"/>
          <w:color w:val="000000" w:themeColor="text1"/>
          <w:sz w:val="22"/>
          <w:lang w:val="es-ES_tradnl"/>
        </w:rPr>
        <w:t xml:space="preserve"> Código de Procedimiento Administrativo y de</w:t>
      </w:r>
      <w:r w:rsidR="00D40F8B" w:rsidRPr="00EE341D">
        <w:rPr>
          <w:rFonts w:ascii="Arial" w:hAnsi="Arial" w:cs="Arial"/>
          <w:color w:val="000000" w:themeColor="text1"/>
          <w:sz w:val="22"/>
          <w:lang w:val="es-ES_tradnl"/>
        </w:rPr>
        <w:t xml:space="preserve"> lo Contencioso Administrativo.</w:t>
      </w:r>
    </w:p>
    <w:p w14:paraId="6F54E9C9" w14:textId="77777777" w:rsidR="00003233" w:rsidRPr="00EE341D" w:rsidRDefault="00003233" w:rsidP="00D40F8B">
      <w:pPr>
        <w:spacing w:before="120" w:line="276" w:lineRule="auto"/>
        <w:jc w:val="both"/>
        <w:rPr>
          <w:rFonts w:ascii="Arial" w:hAnsi="Arial" w:cs="Arial"/>
          <w:color w:val="000000" w:themeColor="text1"/>
          <w:sz w:val="22"/>
          <w:lang w:val="es-ES_tradnl"/>
        </w:rPr>
      </w:pPr>
    </w:p>
    <w:p w14:paraId="349855C9" w14:textId="6A3D0067"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E341D">
        <w:rPr>
          <w:rFonts w:ascii="Arial" w:hAnsi="Arial" w:cs="Arial"/>
          <w:color w:val="000000" w:themeColor="text1"/>
          <w:sz w:val="22"/>
          <w:szCs w:val="22"/>
          <w:lang w:val="es-ES_tradnl"/>
        </w:rPr>
        <w:t>Atentamente,</w:t>
      </w:r>
    </w:p>
    <w:p w14:paraId="41454D01" w14:textId="77777777" w:rsidR="00A357FA" w:rsidRDefault="00A357FA"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B7339D2" w14:textId="5F80ED7C" w:rsidR="00411715" w:rsidRDefault="009568AB" w:rsidP="00411715">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70239273" wp14:editId="1FB62EE7">
            <wp:extent cx="2534004" cy="981212"/>
            <wp:effectExtent l="0" t="0" r="0" b="9525"/>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3"/>
                    <a:stretch>
                      <a:fillRect/>
                    </a:stretch>
                  </pic:blipFill>
                  <pic:spPr>
                    <a:xfrm>
                      <a:off x="0" y="0"/>
                      <a:ext cx="2534004" cy="981212"/>
                    </a:xfrm>
                    <a:prstGeom prst="rect">
                      <a:avLst/>
                    </a:prstGeom>
                  </pic:spPr>
                </pic:pic>
              </a:graphicData>
            </a:graphic>
          </wp:inline>
        </w:drawing>
      </w:r>
    </w:p>
    <w:p w14:paraId="6D40A493" w14:textId="77777777" w:rsidR="00411715" w:rsidRPr="00EE341D" w:rsidRDefault="00411715"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DD5B04" w:rsidRPr="00EE341D" w14:paraId="0C7DC5F7" w14:textId="77777777" w:rsidTr="003B5586">
        <w:trPr>
          <w:trHeight w:val="124"/>
        </w:trPr>
        <w:tc>
          <w:tcPr>
            <w:tcW w:w="828" w:type="dxa"/>
            <w:vAlign w:val="center"/>
            <w:hideMark/>
          </w:tcPr>
          <w:p w14:paraId="5BDB1AC9" w14:textId="77777777"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42488358" w14:textId="77777777" w:rsidR="00DD5B04" w:rsidRDefault="00411715"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Camilo Perdomo Villamil </w:t>
            </w:r>
          </w:p>
          <w:p w14:paraId="240C71FD" w14:textId="7AE5F422" w:rsidR="00411715" w:rsidRPr="00EE341D" w:rsidRDefault="00411715"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Subdirección de Gestión Contractual </w:t>
            </w:r>
          </w:p>
        </w:tc>
      </w:tr>
      <w:tr w:rsidR="00DD5B04" w:rsidRPr="00EE341D" w14:paraId="2F8FD650" w14:textId="77777777" w:rsidTr="003B5586">
        <w:trPr>
          <w:trHeight w:val="256"/>
        </w:trPr>
        <w:tc>
          <w:tcPr>
            <w:tcW w:w="828" w:type="dxa"/>
            <w:vAlign w:val="center"/>
            <w:hideMark/>
          </w:tcPr>
          <w:p w14:paraId="50203A0B" w14:textId="77777777"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65DEA950" w14:textId="77777777" w:rsidR="008C4433" w:rsidRDefault="008C4433"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130B3228" w14:textId="6030F626" w:rsidR="0070439B" w:rsidRPr="00EE341D" w:rsidRDefault="00B22D35" w:rsidP="00F412DF">
            <w:pPr>
              <w:jc w:val="both"/>
              <w:rPr>
                <w:rFonts w:ascii="Arial" w:hAnsi="Arial" w:cs="Arial"/>
                <w:color w:val="000000" w:themeColor="text1"/>
                <w:sz w:val="16"/>
                <w:szCs w:val="16"/>
                <w:lang w:val="es-ES" w:eastAsia="es-ES"/>
              </w:rPr>
            </w:pPr>
            <w:r w:rsidRPr="00EE341D" w:rsidDel="00B22D35">
              <w:rPr>
                <w:rFonts w:ascii="Arial" w:hAnsi="Arial" w:cs="Arial"/>
                <w:color w:val="000000"/>
                <w:sz w:val="16"/>
                <w:szCs w:val="16"/>
                <w:shd w:val="clear" w:color="auto" w:fill="FFFFFF"/>
              </w:rPr>
              <w:t xml:space="preserve"> </w:t>
            </w:r>
            <w:r w:rsidR="00C064F0">
              <w:rPr>
                <w:rFonts w:ascii="Arial" w:hAnsi="Arial" w:cs="Arial"/>
                <w:color w:val="000000"/>
                <w:sz w:val="16"/>
                <w:szCs w:val="16"/>
                <w:shd w:val="clear" w:color="auto" w:fill="FFFFFF"/>
              </w:rPr>
              <w:t>Gestor T1-15 de la Subdirección de Gestión Contractual</w:t>
            </w:r>
          </w:p>
        </w:tc>
      </w:tr>
      <w:tr w:rsidR="00DD5B04" w:rsidRPr="00D40F8B" w14:paraId="0FCBCA4A" w14:textId="77777777" w:rsidTr="003B5586">
        <w:trPr>
          <w:trHeight w:val="233"/>
        </w:trPr>
        <w:tc>
          <w:tcPr>
            <w:tcW w:w="828" w:type="dxa"/>
            <w:vAlign w:val="center"/>
            <w:hideMark/>
          </w:tcPr>
          <w:p w14:paraId="3C1D943A" w14:textId="77777777"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04486817" w14:textId="77777777" w:rsidR="00573788" w:rsidRPr="006A06F2" w:rsidRDefault="00573788" w:rsidP="00573788">
            <w:r>
              <w:rPr>
                <w:rFonts w:ascii="Arial" w:eastAsia="Arial" w:hAnsi="Arial" w:cs="Arial"/>
                <w:color w:val="000000"/>
                <w:sz w:val="16"/>
                <w:szCs w:val="16"/>
              </w:rPr>
              <w:t>Juan David Marín López</w:t>
            </w:r>
          </w:p>
          <w:p w14:paraId="1ADC483B" w14:textId="52CB9C4A" w:rsidR="00DD5B04" w:rsidRPr="00D40F8B" w:rsidRDefault="00573788" w:rsidP="00DF76A2">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bookmarkEnd w:id="2"/>
    </w:tbl>
    <w:p w14:paraId="407E8F17" w14:textId="77777777" w:rsidR="00DD118B" w:rsidRPr="00E23980" w:rsidRDefault="00DD118B" w:rsidP="00215B8E">
      <w:pPr>
        <w:jc w:val="both"/>
        <w:rPr>
          <w:rFonts w:ascii="Arial" w:hAnsi="Arial" w:cs="Arial"/>
          <w:lang w:val="es-ES_tradnl"/>
        </w:rPr>
      </w:pPr>
    </w:p>
    <w:sectPr w:rsidR="00DD118B" w:rsidRPr="00E23980" w:rsidSect="00A357FA">
      <w:headerReference w:type="default" r:id="rId14"/>
      <w:footerReference w:type="default" r:id="rId15"/>
      <w:pgSz w:w="12240" w:h="15840"/>
      <w:pgMar w:top="2269" w:right="2034" w:bottom="1418" w:left="1843"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1A98" w14:textId="77777777" w:rsidR="00FE311E" w:rsidRDefault="00FE311E">
      <w:r>
        <w:separator/>
      </w:r>
    </w:p>
  </w:endnote>
  <w:endnote w:type="continuationSeparator" w:id="0">
    <w:p w14:paraId="3AF273AC" w14:textId="77777777" w:rsidR="00FE311E" w:rsidRDefault="00FE311E">
      <w:r>
        <w:continuationSeparator/>
      </w:r>
    </w:p>
  </w:endnote>
  <w:endnote w:type="continuationNotice" w:id="1">
    <w:p w14:paraId="47DCD00F" w14:textId="77777777" w:rsidR="00FE311E" w:rsidRDefault="00FE3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187BB681" w:rsidR="00E2520A" w:rsidRDefault="00207C1E" w:rsidP="00322937">
    <w:pPr>
      <w:pStyle w:val="Piedepgina"/>
      <w:jc w:val="center"/>
      <w:rPr>
        <w:lang w:val="es-ES"/>
      </w:rPr>
    </w:pPr>
    <w:r w:rsidRPr="00207C1E">
      <w:rPr>
        <w:noProof/>
        <w:lang w:val="es-ES"/>
      </w:rPr>
      <w:drawing>
        <wp:inline distT="0" distB="0" distL="0" distR="0" wp14:anchorId="5D151EC5" wp14:editId="37D9D648">
          <wp:extent cx="5778385" cy="856615"/>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81669" cy="857102"/>
                  </a:xfrm>
                  <a:prstGeom prst="rect">
                    <a:avLst/>
                  </a:prstGeom>
                </pic:spPr>
              </pic:pic>
            </a:graphicData>
          </a:graphic>
        </wp:inline>
      </w:drawing>
    </w:r>
  </w:p>
  <w:p w14:paraId="6C0EFC49" w14:textId="77777777" w:rsidR="00E2520A" w:rsidRPr="007B0854"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3F4A" w14:textId="77777777" w:rsidR="00FE311E" w:rsidRDefault="00FE311E">
      <w:r>
        <w:separator/>
      </w:r>
    </w:p>
  </w:footnote>
  <w:footnote w:type="continuationSeparator" w:id="0">
    <w:p w14:paraId="0C59840C" w14:textId="77777777" w:rsidR="00FE311E" w:rsidRDefault="00FE311E">
      <w:r>
        <w:continuationSeparator/>
      </w:r>
    </w:p>
  </w:footnote>
  <w:footnote w:type="continuationNotice" w:id="1">
    <w:p w14:paraId="5E57A443" w14:textId="77777777" w:rsidR="00FE311E" w:rsidRDefault="00FE311E"/>
  </w:footnote>
  <w:footnote w:id="2">
    <w:p w14:paraId="47BA3479" w14:textId="77777777" w:rsidR="003D4D1F" w:rsidRPr="0029516E" w:rsidRDefault="003D4D1F" w:rsidP="003652DD">
      <w:pPr>
        <w:pStyle w:val="Textonotapie"/>
        <w:ind w:firstLine="708"/>
        <w:jc w:val="both"/>
        <w:rPr>
          <w:rFonts w:ascii="Arial" w:eastAsia="Calibri" w:hAnsi="Arial" w:cs="Arial"/>
          <w:color w:val="000000"/>
          <w:sz w:val="18"/>
          <w:szCs w:val="18"/>
        </w:rPr>
      </w:pPr>
      <w:r w:rsidRPr="0029516E">
        <w:rPr>
          <w:rStyle w:val="Refdenotaalpie"/>
          <w:rFonts w:ascii="Arial" w:hAnsi="Arial" w:cs="Arial"/>
          <w:color w:val="000000"/>
          <w:sz w:val="18"/>
          <w:szCs w:val="18"/>
        </w:rPr>
        <w:footnoteRef/>
      </w:r>
      <w:r w:rsidRPr="0029516E">
        <w:rPr>
          <w:rFonts w:ascii="Arial" w:hAnsi="Arial" w:cs="Arial"/>
          <w:color w:val="000000"/>
          <w:sz w:val="18"/>
          <w:szCs w:val="18"/>
        </w:rPr>
        <w:t xml:space="preserve"> </w:t>
      </w:r>
      <w:r w:rsidRPr="0029516E">
        <w:rPr>
          <w:rFonts w:ascii="Arial" w:eastAsia="Calibri" w:hAnsi="Arial" w:cs="Arial"/>
          <w:color w:val="000000"/>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4D7BCE6A" w14:textId="77777777" w:rsidR="003D4D1F" w:rsidRPr="0029516E" w:rsidRDefault="003D4D1F" w:rsidP="003652DD">
      <w:pPr>
        <w:pStyle w:val="Textonotapie"/>
        <w:ind w:firstLine="708"/>
        <w:jc w:val="both"/>
        <w:rPr>
          <w:rFonts w:ascii="Arial" w:eastAsia="Calibri" w:hAnsi="Arial" w:cs="Arial"/>
          <w:color w:val="000000"/>
          <w:sz w:val="18"/>
          <w:szCs w:val="18"/>
        </w:rPr>
      </w:pPr>
      <w:r w:rsidRPr="0029516E">
        <w:rPr>
          <w:rFonts w:ascii="Arial" w:eastAsia="Calibri" w:hAnsi="Arial" w:cs="Arial"/>
          <w:color w:val="000000"/>
          <w:sz w:val="18"/>
          <w:szCs w:val="18"/>
        </w:rPr>
        <w:t>[…]</w:t>
      </w:r>
    </w:p>
    <w:p w14:paraId="21AA84C9" w14:textId="77777777" w:rsidR="003D4D1F" w:rsidRPr="0029516E" w:rsidRDefault="003D4D1F" w:rsidP="003652DD">
      <w:pPr>
        <w:pStyle w:val="Textonotapie"/>
        <w:ind w:firstLine="708"/>
        <w:jc w:val="both"/>
        <w:rPr>
          <w:rFonts w:ascii="Arial" w:hAnsi="Arial" w:cs="Arial"/>
          <w:color w:val="000000"/>
          <w:sz w:val="18"/>
          <w:szCs w:val="18"/>
          <w:lang w:val="es-CO"/>
        </w:rPr>
      </w:pPr>
      <w:r w:rsidRPr="0029516E">
        <w:rPr>
          <w:rFonts w:ascii="Arial" w:eastAsia="Calibri" w:hAnsi="Arial" w:cs="Arial"/>
          <w:color w:val="000000"/>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29516E">
        <w:rPr>
          <w:rFonts w:ascii="Arial" w:hAnsi="Arial" w:cs="Arial"/>
          <w:color w:val="000000"/>
          <w:sz w:val="18"/>
          <w:szCs w:val="18"/>
          <w:lang w:val="es-CO"/>
        </w:rPr>
        <w:t xml:space="preserve"> </w:t>
      </w:r>
    </w:p>
    <w:p w14:paraId="25B4E96A" w14:textId="77777777" w:rsidR="003D4D1F" w:rsidRPr="0029516E" w:rsidRDefault="003D4D1F" w:rsidP="003652DD">
      <w:pPr>
        <w:pStyle w:val="Textonotapie"/>
        <w:jc w:val="both"/>
        <w:rPr>
          <w:rFonts w:ascii="Arial" w:hAnsi="Arial" w:cs="Arial"/>
          <w:color w:val="000000"/>
          <w:sz w:val="18"/>
          <w:szCs w:val="18"/>
          <w:lang w:val="es-CO"/>
        </w:rPr>
      </w:pPr>
    </w:p>
  </w:footnote>
  <w:footnote w:id="3">
    <w:p w14:paraId="286B4B8B" w14:textId="77777777" w:rsidR="003D4D1F" w:rsidRPr="0029516E" w:rsidRDefault="003D4D1F" w:rsidP="003652DD">
      <w:pPr>
        <w:pStyle w:val="Textonotapie"/>
        <w:ind w:firstLine="708"/>
        <w:jc w:val="both"/>
        <w:rPr>
          <w:rFonts w:ascii="Arial" w:hAnsi="Arial" w:cs="Arial"/>
          <w:color w:val="000000"/>
          <w:sz w:val="18"/>
          <w:szCs w:val="18"/>
          <w:lang w:val="es-CO"/>
        </w:rPr>
      </w:pPr>
      <w:r w:rsidRPr="0029516E">
        <w:rPr>
          <w:rFonts w:ascii="Arial" w:eastAsia="Calibri" w:hAnsi="Arial" w:cs="Arial"/>
          <w:color w:val="000000"/>
          <w:sz w:val="18"/>
          <w:szCs w:val="18"/>
          <w:vertAlign w:val="superscript"/>
        </w:rPr>
        <w:footnoteRef/>
      </w:r>
      <w:r w:rsidRPr="0029516E">
        <w:rPr>
          <w:rFonts w:ascii="Arial" w:eastAsia="Calibri" w:hAnsi="Arial" w:cs="Arial"/>
          <w:color w:val="000000"/>
          <w:sz w:val="18"/>
          <w:szCs w:val="18"/>
          <w:vertAlign w:val="superscript"/>
        </w:rPr>
        <w:t xml:space="preserve"> </w:t>
      </w:r>
      <w:r w:rsidRPr="0029516E">
        <w:rPr>
          <w:rFonts w:ascii="Arial" w:eastAsia="Calibri" w:hAnsi="Arial" w:cs="Arial"/>
          <w:color w:val="000000"/>
          <w:sz w:val="18"/>
          <w:szCs w:val="18"/>
        </w:rPr>
        <w:t xml:space="preserve">CONSEJO DE ESTADO. Sección Tercera. Sentencia del 26 de junio de 2003. Rad. 13.354. C.P: María Elena Giraldo Gómez. </w:t>
      </w:r>
    </w:p>
  </w:footnote>
  <w:footnote w:id="4">
    <w:p w14:paraId="373DEAA3" w14:textId="77777777" w:rsidR="003D4D1F" w:rsidRPr="0029516E" w:rsidRDefault="003D4D1F" w:rsidP="003652DD">
      <w:pPr>
        <w:ind w:right="49" w:firstLine="708"/>
        <w:jc w:val="both"/>
        <w:rPr>
          <w:rFonts w:ascii="Arial" w:hAnsi="Arial" w:cs="Arial"/>
          <w:color w:val="000000"/>
          <w:sz w:val="18"/>
          <w:szCs w:val="18"/>
        </w:rPr>
      </w:pPr>
      <w:r w:rsidRPr="0029516E">
        <w:rPr>
          <w:rStyle w:val="Refdenotaalpie"/>
          <w:rFonts w:ascii="Arial" w:hAnsi="Arial" w:cs="Arial"/>
          <w:color w:val="000000"/>
          <w:sz w:val="18"/>
          <w:szCs w:val="18"/>
        </w:rPr>
        <w:footnoteRef/>
      </w:r>
      <w:r w:rsidRPr="0029516E">
        <w:rPr>
          <w:rFonts w:ascii="Arial" w:hAnsi="Arial" w:cs="Arial"/>
          <w:color w:val="000000"/>
          <w:sz w:val="18"/>
          <w:szCs w:val="18"/>
        </w:rPr>
        <w:t xml:space="preserve"> Decreto 1082 de 2015. «Artículo 2.2.1.1.1.6.4. Capacidad Residual. El interesado en celebrar contratos de obra pública con Entidades Estatales debe acreditar su Capacidad Residual o K de Contratación con los siguientes</w:t>
      </w:r>
      <w:r w:rsidRPr="0029516E">
        <w:rPr>
          <w:rFonts w:ascii="Arial" w:hAnsi="Arial" w:cs="Arial"/>
          <w:color w:val="000000"/>
          <w:spacing w:val="-3"/>
          <w:sz w:val="18"/>
          <w:szCs w:val="18"/>
        </w:rPr>
        <w:t xml:space="preserve"> </w:t>
      </w:r>
      <w:r w:rsidRPr="0029516E">
        <w:rPr>
          <w:rFonts w:ascii="Arial" w:hAnsi="Arial" w:cs="Arial"/>
          <w:color w:val="000000"/>
          <w:sz w:val="18"/>
          <w:szCs w:val="18"/>
        </w:rPr>
        <w:t>documentos:</w:t>
      </w:r>
    </w:p>
    <w:p w14:paraId="5D5F5291" w14:textId="77777777" w:rsidR="003D4D1F" w:rsidRPr="0029516E" w:rsidRDefault="003D4D1F" w:rsidP="003652DD">
      <w:pPr>
        <w:ind w:right="49" w:firstLine="708"/>
        <w:jc w:val="both"/>
        <w:rPr>
          <w:rFonts w:ascii="Arial" w:hAnsi="Arial" w:cs="Arial"/>
          <w:color w:val="000000"/>
          <w:sz w:val="18"/>
          <w:szCs w:val="18"/>
        </w:rPr>
      </w:pPr>
      <w:r w:rsidRPr="0029516E">
        <w:rPr>
          <w:rFonts w:ascii="Arial" w:hAnsi="Arial" w:cs="Arial"/>
          <w:color w:val="000000"/>
          <w:sz w:val="18"/>
          <w:szCs w:val="18"/>
        </w:rPr>
        <w:t>»1. La lista de los contratos de obras civiles en ejecución suscritos con Entidades Estatales y con entidades privadas, así como el valor y plazo de tales contratos, incluyendo contratos de concesión y los contratos de obra suscritos con</w:t>
      </w:r>
      <w:r w:rsidRPr="0029516E">
        <w:rPr>
          <w:rFonts w:ascii="Arial" w:hAnsi="Arial" w:cs="Arial"/>
          <w:color w:val="000000"/>
          <w:spacing w:val="-4"/>
          <w:sz w:val="18"/>
          <w:szCs w:val="18"/>
        </w:rPr>
        <w:t xml:space="preserve"> </w:t>
      </w:r>
      <w:r w:rsidRPr="0029516E">
        <w:rPr>
          <w:rFonts w:ascii="Arial" w:hAnsi="Arial" w:cs="Arial"/>
          <w:color w:val="000000"/>
          <w:sz w:val="18"/>
          <w:szCs w:val="18"/>
        </w:rPr>
        <w:t>concesionarios.</w:t>
      </w:r>
    </w:p>
    <w:p w14:paraId="2CEF7F56" w14:textId="77777777" w:rsidR="003D4D1F" w:rsidRPr="0029516E" w:rsidRDefault="003D4D1F" w:rsidP="003652DD">
      <w:pPr>
        <w:ind w:right="49" w:firstLine="708"/>
        <w:jc w:val="both"/>
        <w:rPr>
          <w:rFonts w:ascii="Arial" w:hAnsi="Arial" w:cs="Arial"/>
          <w:color w:val="000000"/>
          <w:sz w:val="18"/>
          <w:szCs w:val="18"/>
        </w:rPr>
      </w:pPr>
      <w:r w:rsidRPr="0029516E">
        <w:rPr>
          <w:rFonts w:ascii="Arial" w:hAnsi="Arial" w:cs="Arial"/>
          <w:color w:val="000000"/>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7AF4C6FA" w14:textId="77777777" w:rsidR="003D4D1F" w:rsidRPr="0029516E" w:rsidRDefault="003D4D1F" w:rsidP="003652DD">
      <w:pPr>
        <w:ind w:right="49" w:firstLine="708"/>
        <w:jc w:val="both"/>
        <w:rPr>
          <w:rFonts w:ascii="Arial" w:hAnsi="Arial" w:cs="Arial"/>
          <w:color w:val="000000"/>
          <w:sz w:val="18"/>
          <w:szCs w:val="18"/>
        </w:rPr>
      </w:pPr>
      <w:r w:rsidRPr="0029516E">
        <w:rPr>
          <w:rFonts w:ascii="Arial" w:hAnsi="Arial" w:cs="Arial"/>
          <w:color w:val="000000"/>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5">
    <w:p w14:paraId="1B8262A1" w14:textId="77777777" w:rsidR="003D4D1F" w:rsidRPr="0029516E" w:rsidRDefault="003D4D1F" w:rsidP="003652DD">
      <w:pPr>
        <w:pStyle w:val="Textonotapie"/>
        <w:ind w:firstLine="708"/>
        <w:jc w:val="both"/>
        <w:rPr>
          <w:rFonts w:ascii="Arial" w:hAnsi="Arial" w:cs="Arial"/>
          <w:sz w:val="18"/>
          <w:szCs w:val="18"/>
          <w:lang w:val="es-CO"/>
        </w:rPr>
      </w:pPr>
      <w:r w:rsidRPr="0029516E">
        <w:rPr>
          <w:rStyle w:val="Refdenotaalpie"/>
          <w:rFonts w:ascii="Arial" w:hAnsi="Arial" w:cs="Arial"/>
          <w:sz w:val="18"/>
          <w:szCs w:val="18"/>
        </w:rPr>
        <w:footnoteRef/>
      </w:r>
      <w:r w:rsidRPr="0029516E">
        <w:rPr>
          <w:rFonts w:ascii="Arial" w:hAnsi="Arial" w:cs="Arial"/>
          <w:sz w:val="18"/>
          <w:szCs w:val="18"/>
        </w:rPr>
        <w:t xml:space="preserve"> Agencia Nacional de Contratación Pública – Colombia Compra Eficiente. Guía para Determinar y Verificar la Capacidad Residual del Proponente en los Procesos de Contratación de Obra Pública. 2017. Pág 4. Disponible en: </w:t>
      </w:r>
      <w:hyperlink r:id="rId1" w:history="1">
        <w:r w:rsidRPr="0029516E">
          <w:rPr>
            <w:rStyle w:val="Hipervnculo"/>
            <w:rFonts w:ascii="Arial" w:hAnsi="Arial" w:cs="Arial"/>
            <w:sz w:val="18"/>
            <w:szCs w:val="18"/>
          </w:rPr>
          <w:t>https://colombiacompra.gov.co/sites/cce_public/files/cce_documents/cce_guia_capacidad_residual.pdf</w:t>
        </w:r>
      </w:hyperlink>
      <w:r w:rsidRPr="0029516E">
        <w:rPr>
          <w:rFonts w:ascii="Arial" w:hAnsi="Arial" w:cs="Arial"/>
          <w:sz w:val="18"/>
          <w:szCs w:val="18"/>
        </w:rPr>
        <w:t xml:space="preserve"> </w:t>
      </w:r>
    </w:p>
  </w:footnote>
  <w:footnote w:id="6">
    <w:p w14:paraId="7FF6A77C" w14:textId="61D4F17A" w:rsidR="002871BB" w:rsidRPr="0029516E" w:rsidRDefault="00244424" w:rsidP="0029516E">
      <w:pPr>
        <w:pStyle w:val="Textonotapie"/>
        <w:ind w:firstLine="708"/>
        <w:jc w:val="both"/>
        <w:rPr>
          <w:rFonts w:ascii="Arial" w:hAnsi="Arial" w:cs="Arial"/>
          <w:color w:val="000000"/>
          <w:sz w:val="19"/>
          <w:szCs w:val="19"/>
        </w:rPr>
      </w:pPr>
      <w:r w:rsidRPr="0029516E">
        <w:rPr>
          <w:rStyle w:val="Refdenotaalpie"/>
          <w:rFonts w:ascii="Arial" w:hAnsi="Arial" w:cs="Arial"/>
          <w:sz w:val="19"/>
          <w:szCs w:val="19"/>
        </w:rPr>
        <w:footnoteRef/>
      </w:r>
      <w:r w:rsidRPr="0029516E">
        <w:rPr>
          <w:rFonts w:ascii="Arial" w:hAnsi="Arial" w:cs="Arial"/>
          <w:sz w:val="19"/>
          <w:szCs w:val="19"/>
        </w:rPr>
        <w:t xml:space="preserve"> Con excepción de los procesos de mínima cua</w:t>
      </w:r>
      <w:r w:rsidR="00193148" w:rsidRPr="0029516E">
        <w:rPr>
          <w:rFonts w:ascii="Arial" w:hAnsi="Arial" w:cs="Arial"/>
          <w:sz w:val="19"/>
          <w:szCs w:val="19"/>
        </w:rPr>
        <w:t>ntía en los</w:t>
      </w:r>
      <w:r w:rsidR="002871BB" w:rsidRPr="0029516E">
        <w:rPr>
          <w:rFonts w:ascii="Arial" w:hAnsi="Arial" w:cs="Arial"/>
          <w:sz w:val="19"/>
          <w:szCs w:val="19"/>
        </w:rPr>
        <w:t xml:space="preserve"> que según el </w:t>
      </w:r>
      <w:r w:rsidR="002871BB" w:rsidRPr="002871BB">
        <w:rPr>
          <w:rFonts w:ascii="Arial" w:hAnsi="Arial" w:cs="Arial"/>
          <w:sz w:val="19"/>
          <w:szCs w:val="19"/>
        </w:rPr>
        <w:t>literal</w:t>
      </w:r>
      <w:r w:rsidR="00193148" w:rsidRPr="0029516E">
        <w:rPr>
          <w:rFonts w:ascii="Arial" w:hAnsi="Arial" w:cs="Arial"/>
          <w:sz w:val="19"/>
          <w:szCs w:val="19"/>
        </w:rPr>
        <w:t xml:space="preserve"> </w:t>
      </w:r>
      <w:r w:rsidR="002871BB" w:rsidRPr="0029516E">
        <w:rPr>
          <w:rFonts w:ascii="Arial" w:hAnsi="Arial" w:cs="Arial"/>
          <w:sz w:val="19"/>
          <w:szCs w:val="19"/>
        </w:rPr>
        <w:t>d</w:t>
      </w:r>
      <w:r w:rsidR="00193148" w:rsidRPr="0029516E">
        <w:rPr>
          <w:rFonts w:ascii="Arial" w:hAnsi="Arial" w:cs="Arial"/>
          <w:color w:val="000000"/>
          <w:sz w:val="19"/>
          <w:szCs w:val="19"/>
        </w:rPr>
        <w:t>)</w:t>
      </w:r>
      <w:r w:rsidR="002871BB" w:rsidRPr="0029516E">
        <w:rPr>
          <w:rFonts w:ascii="Arial" w:hAnsi="Arial" w:cs="Arial"/>
          <w:color w:val="000000"/>
          <w:sz w:val="19"/>
          <w:szCs w:val="19"/>
        </w:rPr>
        <w:t xml:space="preserve"> del artículo 2-.5 de la Ley 1150 de 2007: «</w:t>
      </w:r>
      <w:r w:rsidR="00193148" w:rsidRPr="0029516E">
        <w:rPr>
          <w:rFonts w:ascii="Arial" w:hAnsi="Arial" w:cs="Arial"/>
          <w:color w:val="000000"/>
          <w:sz w:val="19"/>
          <w:szCs w:val="19"/>
        </w:rPr>
        <w:t>La comunicación de aceptación junto con la oferta constituye para todos los efectos el contrato celebrado, con base en lo cual se efectuará el respectivo registro presupuestal</w:t>
      </w:r>
      <w:r w:rsidR="002871BB" w:rsidRPr="0029516E">
        <w:rPr>
          <w:rFonts w:ascii="Arial" w:hAnsi="Arial" w:cs="Arial"/>
          <w:color w:val="000000"/>
          <w:sz w:val="19"/>
          <w:szCs w:val="19"/>
        </w:rPr>
        <w:t xml:space="preserve"> […]</w:t>
      </w:r>
      <w:r w:rsidR="00193148" w:rsidRPr="0029516E">
        <w:rPr>
          <w:rFonts w:ascii="Arial" w:hAnsi="Arial" w:cs="Arial"/>
          <w:color w:val="000000"/>
          <w:sz w:val="19"/>
          <w:szCs w:val="19"/>
        </w:rPr>
        <w:t>».</w:t>
      </w:r>
    </w:p>
    <w:p w14:paraId="4F84226C" w14:textId="00CAD269" w:rsidR="00244424" w:rsidRDefault="00193148" w:rsidP="0029516E">
      <w:pPr>
        <w:pStyle w:val="Textonotapie"/>
        <w:ind w:firstLine="708"/>
      </w:pPr>
      <w:r>
        <w:rPr>
          <w:rFonts w:ascii="Arial" w:hAnsi="Arial" w:cs="Arial"/>
          <w:color w:val="000000"/>
        </w:rPr>
        <w:t> </w:t>
      </w:r>
      <w:r w:rsidR="00244424">
        <w:t xml:space="preserve"> </w:t>
      </w:r>
    </w:p>
  </w:footnote>
  <w:footnote w:id="7">
    <w:p w14:paraId="2076B8DD" w14:textId="77777777" w:rsidR="00C91C06" w:rsidRPr="00083AFE" w:rsidRDefault="00C91C06" w:rsidP="0029516E">
      <w:pPr>
        <w:pStyle w:val="Textonotapie"/>
        <w:ind w:firstLine="708"/>
        <w:jc w:val="both"/>
        <w:rPr>
          <w:rFonts w:ascii="Arial" w:hAnsi="Arial" w:cs="Arial"/>
          <w:sz w:val="18"/>
          <w:szCs w:val="18"/>
        </w:rPr>
      </w:pPr>
      <w:r w:rsidRPr="00083AFE">
        <w:rPr>
          <w:rStyle w:val="Refdenotaalpie"/>
          <w:rFonts w:ascii="Arial" w:hAnsi="Arial" w:cs="Arial"/>
          <w:sz w:val="18"/>
          <w:szCs w:val="18"/>
        </w:rPr>
        <w:footnoteRef/>
      </w:r>
      <w:r w:rsidRPr="00083AFE">
        <w:rPr>
          <w:rFonts w:ascii="Arial" w:hAnsi="Arial" w:cs="Arial"/>
          <w:sz w:val="18"/>
          <w:szCs w:val="18"/>
        </w:rPr>
        <w:t xml:space="preserve"> Ley 80 de 1993: «Artículo 41. Del perfeccionamiento del contrato. Los contratos del Estado se perfeccionan cuando se logre acuerdo sobre el objeto y la contraprestación y éste se eleve a escrito.</w:t>
      </w:r>
    </w:p>
    <w:p w14:paraId="059ECB55" w14:textId="77777777" w:rsidR="00C91C06" w:rsidRPr="00083AFE" w:rsidRDefault="00C91C06" w:rsidP="0029516E">
      <w:pPr>
        <w:pStyle w:val="Textonotapie"/>
        <w:ind w:firstLine="708"/>
        <w:jc w:val="both"/>
        <w:rPr>
          <w:rFonts w:ascii="Arial" w:hAnsi="Arial" w:cs="Arial"/>
          <w:sz w:val="18"/>
          <w:szCs w:val="18"/>
        </w:rPr>
      </w:pPr>
      <w:r w:rsidRPr="00083AFE">
        <w:rPr>
          <w:rFonts w:ascii="Arial" w:hAnsi="Arial" w:cs="Arial"/>
          <w:sz w:val="18"/>
          <w:szCs w:val="18"/>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37EB3593" w14:textId="77777777" w:rsidR="00C91C06" w:rsidRPr="00083AFE" w:rsidRDefault="00C91C06" w:rsidP="0029516E">
      <w:pPr>
        <w:pStyle w:val="Textonotapie"/>
        <w:ind w:firstLine="708"/>
        <w:jc w:val="both"/>
        <w:rPr>
          <w:rFonts w:ascii="Arial" w:hAnsi="Arial" w:cs="Arial"/>
          <w:sz w:val="18"/>
          <w:szCs w:val="18"/>
        </w:rPr>
      </w:pPr>
      <w:r w:rsidRPr="00083AFE">
        <w:rPr>
          <w:rFonts w:ascii="Arial" w:hAnsi="Arial" w:cs="Arial"/>
          <w:sz w:val="18"/>
          <w:szCs w:val="18"/>
        </w:rPr>
        <w:t>»Los contratos estatales son intuito personae &lt;sic&gt; y, en consecuencia, una vez celebrados no podrán cederse sin previa autorización escrita de la entidad contratante.</w:t>
      </w:r>
    </w:p>
    <w:p w14:paraId="55731CFF" w14:textId="77777777" w:rsidR="00C91C06" w:rsidRPr="00083AFE" w:rsidRDefault="00C91C06" w:rsidP="0029516E">
      <w:pPr>
        <w:pStyle w:val="Textonotapie"/>
        <w:ind w:firstLine="708"/>
        <w:jc w:val="both"/>
        <w:rPr>
          <w:rFonts w:ascii="Arial" w:hAnsi="Arial" w:cs="Arial"/>
          <w:sz w:val="18"/>
          <w:szCs w:val="18"/>
        </w:rPr>
      </w:pPr>
      <w:r w:rsidRPr="00083AFE">
        <w:rPr>
          <w:rFonts w:ascii="Arial" w:hAnsi="Arial" w:cs="Arial"/>
          <w:sz w:val="18"/>
          <w:szCs w:val="18"/>
        </w:rPr>
        <w:t>»En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3C2C3F40" w14:textId="77777777" w:rsidR="00C91C06" w:rsidRPr="00083AFE" w:rsidRDefault="00C91C06" w:rsidP="0029516E">
      <w:pPr>
        <w:pStyle w:val="Textonotapie"/>
        <w:ind w:firstLine="708"/>
        <w:jc w:val="both"/>
        <w:rPr>
          <w:rFonts w:ascii="Arial" w:hAnsi="Arial" w:cs="Arial"/>
          <w:sz w:val="18"/>
          <w:szCs w:val="18"/>
        </w:rPr>
      </w:pPr>
      <w:r w:rsidRPr="00083AFE">
        <w:rPr>
          <w:rFonts w:ascii="Arial" w:hAnsi="Arial" w:cs="Arial"/>
          <w:sz w:val="18"/>
          <w:szCs w:val="18"/>
        </w:rPr>
        <w:t>»A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p w14:paraId="08834136" w14:textId="77777777" w:rsidR="00C91C06" w:rsidRPr="00083AFE" w:rsidRDefault="00C91C06" w:rsidP="0029516E">
      <w:pPr>
        <w:pStyle w:val="Textonotapie"/>
        <w:ind w:firstLine="708"/>
        <w:jc w:val="both"/>
        <w:rPr>
          <w:rFonts w:ascii="Arial" w:hAnsi="Arial" w:cs="Arial"/>
          <w:sz w:val="18"/>
          <w:szCs w:val="18"/>
          <w:lang w:val="es-ES"/>
        </w:rPr>
      </w:pPr>
    </w:p>
  </w:footnote>
  <w:footnote w:id="8">
    <w:p w14:paraId="1CDF517D" w14:textId="28A48B72" w:rsidR="00C91C06" w:rsidRPr="00083AFE" w:rsidRDefault="00C91C06" w:rsidP="0029516E">
      <w:pPr>
        <w:ind w:firstLine="708"/>
        <w:contextualSpacing/>
        <w:jc w:val="both"/>
        <w:rPr>
          <w:rFonts w:ascii="Arial" w:hAnsi="Arial" w:cs="Arial"/>
          <w:sz w:val="18"/>
          <w:szCs w:val="18"/>
          <w:lang w:val="es-ES"/>
        </w:rPr>
      </w:pPr>
      <w:r w:rsidRPr="00083AFE">
        <w:rPr>
          <w:rStyle w:val="Refdenotaalpie"/>
          <w:rFonts w:ascii="Arial" w:hAnsi="Arial" w:cs="Arial"/>
          <w:sz w:val="18"/>
          <w:szCs w:val="18"/>
        </w:rPr>
        <w:footnoteRef/>
      </w:r>
      <w:r w:rsidRPr="00083AFE">
        <w:rPr>
          <w:rFonts w:ascii="Arial" w:hAnsi="Arial" w:cs="Arial"/>
          <w:sz w:val="18"/>
          <w:szCs w:val="18"/>
        </w:rPr>
        <w:t xml:space="preserve"> </w:t>
      </w:r>
      <w:r w:rsidRPr="00083AFE">
        <w:rPr>
          <w:rFonts w:ascii="Arial" w:eastAsia="Calibri" w:hAnsi="Arial" w:cs="Arial"/>
          <w:sz w:val="18"/>
          <w:szCs w:val="18"/>
        </w:rPr>
        <w:t xml:space="preserve">El Consejo de Estado se pronunció sobre la solemnidad del contrato estatal y la imposibilidad de modificarla por voluntad de sus destinatarios: ”Pues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esta hipótesis, la solemnidad del escrito se sujeta a la regla general expuesta. No se olvide que las normas que exigen solemnidades constitutivas son de orden público e imperativas y por lo tanto inmodificables e inderogables por el querer de sus destinatarios. En consecuencia, sus destinatarios, es decir todos los que pretendan intervenir en la celebración de un contrato estatal, tienen el deber de acatar la exigencia legal del escrito para perfeccionar». </w:t>
      </w:r>
      <w:r w:rsidRPr="00083AFE">
        <w:rPr>
          <w:rFonts w:ascii="Arial" w:hAnsi="Arial" w:cs="Arial"/>
          <w:sz w:val="18"/>
          <w:szCs w:val="18"/>
        </w:rPr>
        <w:t xml:space="preserve">Consejo de Estado. Sección tercera. Sentencia del 18 de mayo de 2017. </w:t>
      </w:r>
      <w:proofErr w:type="spellStart"/>
      <w:r w:rsidRPr="00083AFE">
        <w:rPr>
          <w:rFonts w:ascii="Arial" w:hAnsi="Arial" w:cs="Arial"/>
          <w:sz w:val="18"/>
          <w:szCs w:val="18"/>
        </w:rPr>
        <w:t>Exp</w:t>
      </w:r>
      <w:proofErr w:type="spellEnd"/>
      <w:r w:rsidRPr="00083AFE">
        <w:rPr>
          <w:rFonts w:ascii="Arial" w:hAnsi="Arial" w:cs="Arial"/>
          <w:sz w:val="18"/>
          <w:szCs w:val="18"/>
        </w:rPr>
        <w:t xml:space="preserve">. 48.396. C.P. Jaime Orlando Santofimio Gamboa.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3AFE6A3D" w:rsidR="00E2520A" w:rsidRDefault="00E2520A">
    <w:pPr>
      <w:pStyle w:val="Encabezado"/>
    </w:pPr>
  </w:p>
  <w:p w14:paraId="2A80E31D" w14:textId="77777777" w:rsidR="00E2520A" w:rsidRDefault="00E2520A"/>
  <w:p w14:paraId="5DBE9C96" w14:textId="4EE0D645" w:rsidR="00E2520A" w:rsidRDefault="00207C1E" w:rsidP="00207C1E">
    <w:pPr>
      <w:jc w:val="right"/>
    </w:pPr>
    <w:r w:rsidRPr="00207C1E">
      <w:rPr>
        <w:noProof/>
      </w:rPr>
      <w:drawing>
        <wp:inline distT="0" distB="0" distL="0" distR="0" wp14:anchorId="2288FA4C" wp14:editId="7BF6F84B">
          <wp:extent cx="1752600" cy="711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0AC56F5"/>
    <w:multiLevelType w:val="hybridMultilevel"/>
    <w:tmpl w:val="ECF404E6"/>
    <w:lvl w:ilvl="0" w:tplc="4612AA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6E2531A"/>
    <w:multiLevelType w:val="hybridMultilevel"/>
    <w:tmpl w:val="AE56CDCA"/>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34"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7"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1"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2"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5012078">
    <w:abstractNumId w:val="17"/>
  </w:num>
  <w:num w:numId="2" w16cid:durableId="1890459524">
    <w:abstractNumId w:val="15"/>
  </w:num>
  <w:num w:numId="3" w16cid:durableId="698090170">
    <w:abstractNumId w:val="25"/>
  </w:num>
  <w:num w:numId="4" w16cid:durableId="859272652">
    <w:abstractNumId w:val="30"/>
  </w:num>
  <w:num w:numId="5" w16cid:durableId="1114324942">
    <w:abstractNumId w:val="36"/>
  </w:num>
  <w:num w:numId="6" w16cid:durableId="355774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746739">
    <w:abstractNumId w:val="31"/>
  </w:num>
  <w:num w:numId="8" w16cid:durableId="245387259">
    <w:abstractNumId w:val="3"/>
  </w:num>
  <w:num w:numId="9" w16cid:durableId="1948582806">
    <w:abstractNumId w:val="9"/>
  </w:num>
  <w:num w:numId="10" w16cid:durableId="13687226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9166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130135">
    <w:abstractNumId w:val="16"/>
  </w:num>
  <w:num w:numId="13" w16cid:durableId="754592867">
    <w:abstractNumId w:val="23"/>
  </w:num>
  <w:num w:numId="14" w16cid:durableId="1820078824">
    <w:abstractNumId w:val="13"/>
  </w:num>
  <w:num w:numId="15" w16cid:durableId="18865209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657740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7629752">
    <w:abstractNumId w:val="38"/>
  </w:num>
  <w:num w:numId="18" w16cid:durableId="204219524">
    <w:abstractNumId w:val="26"/>
  </w:num>
  <w:num w:numId="19" w16cid:durableId="596257886">
    <w:abstractNumId w:val="8"/>
  </w:num>
  <w:num w:numId="20" w16cid:durableId="70197175">
    <w:abstractNumId w:val="39"/>
  </w:num>
  <w:num w:numId="21" w16cid:durableId="244195561">
    <w:abstractNumId w:val="28"/>
  </w:num>
  <w:num w:numId="22" w16cid:durableId="586769536">
    <w:abstractNumId w:val="11"/>
  </w:num>
  <w:num w:numId="23" w16cid:durableId="1515875105">
    <w:abstractNumId w:val="10"/>
  </w:num>
  <w:num w:numId="24" w16cid:durableId="136917524">
    <w:abstractNumId w:val="32"/>
  </w:num>
  <w:num w:numId="25" w16cid:durableId="616182161">
    <w:abstractNumId w:val="19"/>
  </w:num>
  <w:num w:numId="26" w16cid:durableId="1524324690">
    <w:abstractNumId w:val="37"/>
  </w:num>
  <w:num w:numId="27" w16cid:durableId="156388554">
    <w:abstractNumId w:val="41"/>
  </w:num>
  <w:num w:numId="28" w16cid:durableId="529731531">
    <w:abstractNumId w:val="24"/>
  </w:num>
  <w:num w:numId="29" w16cid:durableId="847211260">
    <w:abstractNumId w:val="2"/>
  </w:num>
  <w:num w:numId="30" w16cid:durableId="693266067">
    <w:abstractNumId w:val="27"/>
  </w:num>
  <w:num w:numId="31" w16cid:durableId="452752504">
    <w:abstractNumId w:val="20"/>
  </w:num>
  <w:num w:numId="32" w16cid:durableId="1755122573">
    <w:abstractNumId w:val="29"/>
  </w:num>
  <w:num w:numId="33" w16cid:durableId="1471559863">
    <w:abstractNumId w:val="40"/>
  </w:num>
  <w:num w:numId="34" w16cid:durableId="1895778186">
    <w:abstractNumId w:val="18"/>
  </w:num>
  <w:num w:numId="35" w16cid:durableId="422654298">
    <w:abstractNumId w:val="1"/>
  </w:num>
  <w:num w:numId="36" w16cid:durableId="1343514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3861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44550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9293355">
    <w:abstractNumId w:val="5"/>
  </w:num>
  <w:num w:numId="40" w16cid:durableId="1048459206">
    <w:abstractNumId w:val="22"/>
  </w:num>
  <w:num w:numId="41" w16cid:durableId="684015409">
    <w:abstractNumId w:val="0"/>
  </w:num>
  <w:num w:numId="42" w16cid:durableId="372122255">
    <w:abstractNumId w:val="7"/>
  </w:num>
  <w:num w:numId="43" w16cid:durableId="1224832326">
    <w:abstractNumId w:val="34"/>
  </w:num>
  <w:num w:numId="44" w16cid:durableId="1022899864">
    <w:abstractNumId w:val="33"/>
  </w:num>
  <w:num w:numId="45" w16cid:durableId="20162277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5C48"/>
    <w:rsid w:val="0000600A"/>
    <w:rsid w:val="00006081"/>
    <w:rsid w:val="000060D0"/>
    <w:rsid w:val="00006FBE"/>
    <w:rsid w:val="00007011"/>
    <w:rsid w:val="000075EA"/>
    <w:rsid w:val="00007750"/>
    <w:rsid w:val="000077FD"/>
    <w:rsid w:val="00007E37"/>
    <w:rsid w:val="00010408"/>
    <w:rsid w:val="00010C40"/>
    <w:rsid w:val="000112B4"/>
    <w:rsid w:val="00011DCC"/>
    <w:rsid w:val="00012532"/>
    <w:rsid w:val="00012B9E"/>
    <w:rsid w:val="00012FBA"/>
    <w:rsid w:val="00013C6B"/>
    <w:rsid w:val="00013F1F"/>
    <w:rsid w:val="0001406B"/>
    <w:rsid w:val="000143F8"/>
    <w:rsid w:val="00014624"/>
    <w:rsid w:val="000147ED"/>
    <w:rsid w:val="00015B44"/>
    <w:rsid w:val="00016081"/>
    <w:rsid w:val="000165AC"/>
    <w:rsid w:val="00016651"/>
    <w:rsid w:val="00016881"/>
    <w:rsid w:val="000171A2"/>
    <w:rsid w:val="00017913"/>
    <w:rsid w:val="00017B65"/>
    <w:rsid w:val="00020158"/>
    <w:rsid w:val="000207E0"/>
    <w:rsid w:val="00020F8F"/>
    <w:rsid w:val="00021A95"/>
    <w:rsid w:val="00021C0A"/>
    <w:rsid w:val="0002256F"/>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278DF"/>
    <w:rsid w:val="00031136"/>
    <w:rsid w:val="00031384"/>
    <w:rsid w:val="000315E1"/>
    <w:rsid w:val="0003236E"/>
    <w:rsid w:val="00032D18"/>
    <w:rsid w:val="00033081"/>
    <w:rsid w:val="000331FB"/>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86D"/>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2FE6"/>
    <w:rsid w:val="000536E3"/>
    <w:rsid w:val="00054252"/>
    <w:rsid w:val="0005474D"/>
    <w:rsid w:val="00055CB9"/>
    <w:rsid w:val="00056F66"/>
    <w:rsid w:val="0005702F"/>
    <w:rsid w:val="00057661"/>
    <w:rsid w:val="0005779C"/>
    <w:rsid w:val="00060C3F"/>
    <w:rsid w:val="00061D06"/>
    <w:rsid w:val="000621CB"/>
    <w:rsid w:val="0006294B"/>
    <w:rsid w:val="00062CDD"/>
    <w:rsid w:val="00063FA5"/>
    <w:rsid w:val="000640AF"/>
    <w:rsid w:val="00064940"/>
    <w:rsid w:val="00064CAE"/>
    <w:rsid w:val="00064DB7"/>
    <w:rsid w:val="00064FA7"/>
    <w:rsid w:val="00065195"/>
    <w:rsid w:val="00065A8B"/>
    <w:rsid w:val="00070AF1"/>
    <w:rsid w:val="0007147D"/>
    <w:rsid w:val="000714DE"/>
    <w:rsid w:val="00071982"/>
    <w:rsid w:val="00071C5C"/>
    <w:rsid w:val="0007254F"/>
    <w:rsid w:val="00072A7E"/>
    <w:rsid w:val="00073C30"/>
    <w:rsid w:val="00074305"/>
    <w:rsid w:val="00074B2A"/>
    <w:rsid w:val="00075870"/>
    <w:rsid w:val="00075B3E"/>
    <w:rsid w:val="00076456"/>
    <w:rsid w:val="00076604"/>
    <w:rsid w:val="00077554"/>
    <w:rsid w:val="0007779B"/>
    <w:rsid w:val="000777E7"/>
    <w:rsid w:val="0007790A"/>
    <w:rsid w:val="0008017B"/>
    <w:rsid w:val="00080287"/>
    <w:rsid w:val="00080ACD"/>
    <w:rsid w:val="000811ED"/>
    <w:rsid w:val="00081284"/>
    <w:rsid w:val="00081D62"/>
    <w:rsid w:val="000820A1"/>
    <w:rsid w:val="000820CE"/>
    <w:rsid w:val="00082B74"/>
    <w:rsid w:val="00083099"/>
    <w:rsid w:val="00083AFE"/>
    <w:rsid w:val="00083EDC"/>
    <w:rsid w:val="00083EE6"/>
    <w:rsid w:val="000841A2"/>
    <w:rsid w:val="000847C0"/>
    <w:rsid w:val="00084B97"/>
    <w:rsid w:val="00084C21"/>
    <w:rsid w:val="0008510E"/>
    <w:rsid w:val="000856DE"/>
    <w:rsid w:val="00085F17"/>
    <w:rsid w:val="00085FB3"/>
    <w:rsid w:val="0008686B"/>
    <w:rsid w:val="000868FC"/>
    <w:rsid w:val="00086B2A"/>
    <w:rsid w:val="00086ED2"/>
    <w:rsid w:val="000875FD"/>
    <w:rsid w:val="00087A95"/>
    <w:rsid w:val="000903F6"/>
    <w:rsid w:val="00091114"/>
    <w:rsid w:val="000914D6"/>
    <w:rsid w:val="00091569"/>
    <w:rsid w:val="00091897"/>
    <w:rsid w:val="000918E2"/>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6CC4"/>
    <w:rsid w:val="000A6E35"/>
    <w:rsid w:val="000A73BB"/>
    <w:rsid w:val="000A7EF4"/>
    <w:rsid w:val="000B0A15"/>
    <w:rsid w:val="000B0DF3"/>
    <w:rsid w:val="000B103F"/>
    <w:rsid w:val="000B1437"/>
    <w:rsid w:val="000B1470"/>
    <w:rsid w:val="000B2B86"/>
    <w:rsid w:val="000B3051"/>
    <w:rsid w:val="000B419B"/>
    <w:rsid w:val="000B4716"/>
    <w:rsid w:val="000B56E7"/>
    <w:rsid w:val="000B5781"/>
    <w:rsid w:val="000B5891"/>
    <w:rsid w:val="000C0185"/>
    <w:rsid w:val="000C0444"/>
    <w:rsid w:val="000C0960"/>
    <w:rsid w:val="000C0F81"/>
    <w:rsid w:val="000C128D"/>
    <w:rsid w:val="000C17A3"/>
    <w:rsid w:val="000C1D4B"/>
    <w:rsid w:val="000C3260"/>
    <w:rsid w:val="000C3616"/>
    <w:rsid w:val="000C3803"/>
    <w:rsid w:val="000C3912"/>
    <w:rsid w:val="000C3B77"/>
    <w:rsid w:val="000C45E8"/>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15D"/>
    <w:rsid w:val="000D2563"/>
    <w:rsid w:val="000D25BF"/>
    <w:rsid w:val="000D3FDC"/>
    <w:rsid w:val="000D4E38"/>
    <w:rsid w:val="000D50DB"/>
    <w:rsid w:val="000D5ABA"/>
    <w:rsid w:val="000D6288"/>
    <w:rsid w:val="000D65A4"/>
    <w:rsid w:val="000D6CAF"/>
    <w:rsid w:val="000D7541"/>
    <w:rsid w:val="000D75E1"/>
    <w:rsid w:val="000D776B"/>
    <w:rsid w:val="000D7E45"/>
    <w:rsid w:val="000E22CF"/>
    <w:rsid w:val="000E2977"/>
    <w:rsid w:val="000E2B36"/>
    <w:rsid w:val="000E30AC"/>
    <w:rsid w:val="000E3B46"/>
    <w:rsid w:val="000E3E11"/>
    <w:rsid w:val="000E44C8"/>
    <w:rsid w:val="000E4596"/>
    <w:rsid w:val="000E5768"/>
    <w:rsid w:val="000E5843"/>
    <w:rsid w:val="000E6139"/>
    <w:rsid w:val="000E6BE1"/>
    <w:rsid w:val="000E7E0B"/>
    <w:rsid w:val="000F078A"/>
    <w:rsid w:val="000F122D"/>
    <w:rsid w:val="000F1450"/>
    <w:rsid w:val="000F14E8"/>
    <w:rsid w:val="000F1BBD"/>
    <w:rsid w:val="000F2632"/>
    <w:rsid w:val="000F2739"/>
    <w:rsid w:val="000F3138"/>
    <w:rsid w:val="000F3D39"/>
    <w:rsid w:val="000F4403"/>
    <w:rsid w:val="000F4C3F"/>
    <w:rsid w:val="000F4E17"/>
    <w:rsid w:val="000F6578"/>
    <w:rsid w:val="000F70CD"/>
    <w:rsid w:val="000F726B"/>
    <w:rsid w:val="000F79F9"/>
    <w:rsid w:val="000F7A5A"/>
    <w:rsid w:val="000F7ABD"/>
    <w:rsid w:val="000F7E8F"/>
    <w:rsid w:val="000F7FBB"/>
    <w:rsid w:val="001000FB"/>
    <w:rsid w:val="00102109"/>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32E"/>
    <w:rsid w:val="00122B23"/>
    <w:rsid w:val="00122B7E"/>
    <w:rsid w:val="00123D64"/>
    <w:rsid w:val="00123FB5"/>
    <w:rsid w:val="0012400F"/>
    <w:rsid w:val="001246C9"/>
    <w:rsid w:val="001249DC"/>
    <w:rsid w:val="0012572D"/>
    <w:rsid w:val="00125BED"/>
    <w:rsid w:val="00125C59"/>
    <w:rsid w:val="00125D4F"/>
    <w:rsid w:val="00126F9A"/>
    <w:rsid w:val="00126F9B"/>
    <w:rsid w:val="00127004"/>
    <w:rsid w:val="00127AF2"/>
    <w:rsid w:val="00127EDC"/>
    <w:rsid w:val="00127F6D"/>
    <w:rsid w:val="00130355"/>
    <w:rsid w:val="00131A8C"/>
    <w:rsid w:val="00131B5A"/>
    <w:rsid w:val="00132C30"/>
    <w:rsid w:val="00132EFD"/>
    <w:rsid w:val="00133AED"/>
    <w:rsid w:val="001341DD"/>
    <w:rsid w:val="00134FF9"/>
    <w:rsid w:val="001352AA"/>
    <w:rsid w:val="00135451"/>
    <w:rsid w:val="00135E88"/>
    <w:rsid w:val="0013695C"/>
    <w:rsid w:val="00136BF7"/>
    <w:rsid w:val="001378B9"/>
    <w:rsid w:val="00137FD1"/>
    <w:rsid w:val="00137FFA"/>
    <w:rsid w:val="00140109"/>
    <w:rsid w:val="0014029B"/>
    <w:rsid w:val="00140A4F"/>
    <w:rsid w:val="001413AB"/>
    <w:rsid w:val="00141DBC"/>
    <w:rsid w:val="00141E35"/>
    <w:rsid w:val="001425E4"/>
    <w:rsid w:val="001432AF"/>
    <w:rsid w:val="00144335"/>
    <w:rsid w:val="0014502F"/>
    <w:rsid w:val="00145282"/>
    <w:rsid w:val="001453B0"/>
    <w:rsid w:val="001454D9"/>
    <w:rsid w:val="00145D8E"/>
    <w:rsid w:val="00146083"/>
    <w:rsid w:val="001462F7"/>
    <w:rsid w:val="001466F0"/>
    <w:rsid w:val="00147798"/>
    <w:rsid w:val="00150005"/>
    <w:rsid w:val="00150F55"/>
    <w:rsid w:val="00151B99"/>
    <w:rsid w:val="001521B2"/>
    <w:rsid w:val="00152288"/>
    <w:rsid w:val="00152EDD"/>
    <w:rsid w:val="00153491"/>
    <w:rsid w:val="0015361C"/>
    <w:rsid w:val="0015372F"/>
    <w:rsid w:val="00153A18"/>
    <w:rsid w:val="00153BFB"/>
    <w:rsid w:val="0015407E"/>
    <w:rsid w:val="0015448E"/>
    <w:rsid w:val="00154A6F"/>
    <w:rsid w:val="0015591B"/>
    <w:rsid w:val="00155D08"/>
    <w:rsid w:val="00156BE5"/>
    <w:rsid w:val="00157232"/>
    <w:rsid w:val="00160401"/>
    <w:rsid w:val="00160D4E"/>
    <w:rsid w:val="00161E62"/>
    <w:rsid w:val="00161F1C"/>
    <w:rsid w:val="0016200B"/>
    <w:rsid w:val="00163CD0"/>
    <w:rsid w:val="00163D7A"/>
    <w:rsid w:val="00164281"/>
    <w:rsid w:val="00164AF1"/>
    <w:rsid w:val="001654DF"/>
    <w:rsid w:val="00165ED5"/>
    <w:rsid w:val="001668A7"/>
    <w:rsid w:val="00167503"/>
    <w:rsid w:val="001676A9"/>
    <w:rsid w:val="00167A15"/>
    <w:rsid w:val="00167A50"/>
    <w:rsid w:val="00167D12"/>
    <w:rsid w:val="00167DF5"/>
    <w:rsid w:val="00170001"/>
    <w:rsid w:val="0017043A"/>
    <w:rsid w:val="0017145A"/>
    <w:rsid w:val="00172198"/>
    <w:rsid w:val="001723DA"/>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2FBD"/>
    <w:rsid w:val="0018499F"/>
    <w:rsid w:val="00184F27"/>
    <w:rsid w:val="0018519B"/>
    <w:rsid w:val="00185AFE"/>
    <w:rsid w:val="00185E78"/>
    <w:rsid w:val="00187177"/>
    <w:rsid w:val="00187443"/>
    <w:rsid w:val="00187A32"/>
    <w:rsid w:val="00187ABD"/>
    <w:rsid w:val="00187AC0"/>
    <w:rsid w:val="001904E3"/>
    <w:rsid w:val="0019087A"/>
    <w:rsid w:val="00191395"/>
    <w:rsid w:val="00191C5A"/>
    <w:rsid w:val="00191CEB"/>
    <w:rsid w:val="00191E63"/>
    <w:rsid w:val="00192D68"/>
    <w:rsid w:val="00193148"/>
    <w:rsid w:val="0019388B"/>
    <w:rsid w:val="00193B52"/>
    <w:rsid w:val="00193B9A"/>
    <w:rsid w:val="001946AE"/>
    <w:rsid w:val="001946D5"/>
    <w:rsid w:val="00194E8C"/>
    <w:rsid w:val="001962EC"/>
    <w:rsid w:val="001963DD"/>
    <w:rsid w:val="001965DB"/>
    <w:rsid w:val="00196DC9"/>
    <w:rsid w:val="001A0236"/>
    <w:rsid w:val="001A08E1"/>
    <w:rsid w:val="001A0AF8"/>
    <w:rsid w:val="001A16A5"/>
    <w:rsid w:val="001A18D5"/>
    <w:rsid w:val="001A1D4A"/>
    <w:rsid w:val="001A2426"/>
    <w:rsid w:val="001A2D40"/>
    <w:rsid w:val="001A3011"/>
    <w:rsid w:val="001A325B"/>
    <w:rsid w:val="001A4A08"/>
    <w:rsid w:val="001A4DAF"/>
    <w:rsid w:val="001A54FD"/>
    <w:rsid w:val="001A59FB"/>
    <w:rsid w:val="001A66DF"/>
    <w:rsid w:val="001A67D0"/>
    <w:rsid w:val="001A6BF1"/>
    <w:rsid w:val="001A6C2B"/>
    <w:rsid w:val="001A7591"/>
    <w:rsid w:val="001A75B1"/>
    <w:rsid w:val="001A7ADF"/>
    <w:rsid w:val="001B0366"/>
    <w:rsid w:val="001B0444"/>
    <w:rsid w:val="001B096B"/>
    <w:rsid w:val="001B0F9F"/>
    <w:rsid w:val="001B123C"/>
    <w:rsid w:val="001B1A0D"/>
    <w:rsid w:val="001B1BF1"/>
    <w:rsid w:val="001B2456"/>
    <w:rsid w:val="001B449C"/>
    <w:rsid w:val="001B4AA2"/>
    <w:rsid w:val="001B4ADE"/>
    <w:rsid w:val="001B5C86"/>
    <w:rsid w:val="001B5EF8"/>
    <w:rsid w:val="001B622B"/>
    <w:rsid w:val="001B6973"/>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4E70"/>
    <w:rsid w:val="001D56E9"/>
    <w:rsid w:val="001D57F0"/>
    <w:rsid w:val="001D7923"/>
    <w:rsid w:val="001D796A"/>
    <w:rsid w:val="001D7A84"/>
    <w:rsid w:val="001D7C79"/>
    <w:rsid w:val="001E0E15"/>
    <w:rsid w:val="001E0EFD"/>
    <w:rsid w:val="001E15F0"/>
    <w:rsid w:val="001E1CC4"/>
    <w:rsid w:val="001E1D38"/>
    <w:rsid w:val="001E1DEE"/>
    <w:rsid w:val="001E250D"/>
    <w:rsid w:val="001E4258"/>
    <w:rsid w:val="001E44F0"/>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D6E"/>
    <w:rsid w:val="00203FE3"/>
    <w:rsid w:val="002042D8"/>
    <w:rsid w:val="00204515"/>
    <w:rsid w:val="00204BF5"/>
    <w:rsid w:val="00204D82"/>
    <w:rsid w:val="00204D91"/>
    <w:rsid w:val="00204E6B"/>
    <w:rsid w:val="002058D4"/>
    <w:rsid w:val="002058DC"/>
    <w:rsid w:val="00205BAA"/>
    <w:rsid w:val="0020632A"/>
    <w:rsid w:val="0020697F"/>
    <w:rsid w:val="00207C1E"/>
    <w:rsid w:val="002110EB"/>
    <w:rsid w:val="00211338"/>
    <w:rsid w:val="00211388"/>
    <w:rsid w:val="0021148C"/>
    <w:rsid w:val="00211694"/>
    <w:rsid w:val="0021201A"/>
    <w:rsid w:val="00212A83"/>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33EA"/>
    <w:rsid w:val="00224022"/>
    <w:rsid w:val="00224D93"/>
    <w:rsid w:val="00226055"/>
    <w:rsid w:val="0022613F"/>
    <w:rsid w:val="00226236"/>
    <w:rsid w:val="00226DF9"/>
    <w:rsid w:val="002270C9"/>
    <w:rsid w:val="00227A8B"/>
    <w:rsid w:val="002308BA"/>
    <w:rsid w:val="0023146B"/>
    <w:rsid w:val="00231540"/>
    <w:rsid w:val="002315A0"/>
    <w:rsid w:val="00231CE0"/>
    <w:rsid w:val="00231EC7"/>
    <w:rsid w:val="00232A6C"/>
    <w:rsid w:val="00232E15"/>
    <w:rsid w:val="00233079"/>
    <w:rsid w:val="0023382C"/>
    <w:rsid w:val="00233977"/>
    <w:rsid w:val="00233C58"/>
    <w:rsid w:val="00233C71"/>
    <w:rsid w:val="00233D9C"/>
    <w:rsid w:val="002345B6"/>
    <w:rsid w:val="00234B84"/>
    <w:rsid w:val="00236016"/>
    <w:rsid w:val="00236E24"/>
    <w:rsid w:val="00237065"/>
    <w:rsid w:val="00237589"/>
    <w:rsid w:val="0023758D"/>
    <w:rsid w:val="002375A7"/>
    <w:rsid w:val="0024019A"/>
    <w:rsid w:val="002402D7"/>
    <w:rsid w:val="002411DE"/>
    <w:rsid w:val="0024131D"/>
    <w:rsid w:val="002413B5"/>
    <w:rsid w:val="002415B8"/>
    <w:rsid w:val="00241618"/>
    <w:rsid w:val="00241ACD"/>
    <w:rsid w:val="00242D62"/>
    <w:rsid w:val="002431D7"/>
    <w:rsid w:val="00243257"/>
    <w:rsid w:val="00243434"/>
    <w:rsid w:val="00244058"/>
    <w:rsid w:val="00244424"/>
    <w:rsid w:val="00244E90"/>
    <w:rsid w:val="00244F9A"/>
    <w:rsid w:val="00245718"/>
    <w:rsid w:val="00245E07"/>
    <w:rsid w:val="00246CD4"/>
    <w:rsid w:val="0024729C"/>
    <w:rsid w:val="00247712"/>
    <w:rsid w:val="00247780"/>
    <w:rsid w:val="00250D54"/>
    <w:rsid w:val="00250EC6"/>
    <w:rsid w:val="00250F11"/>
    <w:rsid w:val="00251866"/>
    <w:rsid w:val="00251A9F"/>
    <w:rsid w:val="00252492"/>
    <w:rsid w:val="00252B35"/>
    <w:rsid w:val="0025316D"/>
    <w:rsid w:val="002532F4"/>
    <w:rsid w:val="00253A02"/>
    <w:rsid w:val="00253B81"/>
    <w:rsid w:val="0025431A"/>
    <w:rsid w:val="002554DE"/>
    <w:rsid w:val="00255E11"/>
    <w:rsid w:val="00256835"/>
    <w:rsid w:val="002569F0"/>
    <w:rsid w:val="00256A62"/>
    <w:rsid w:val="00256ECF"/>
    <w:rsid w:val="00257730"/>
    <w:rsid w:val="00257999"/>
    <w:rsid w:val="002604AA"/>
    <w:rsid w:val="0026129B"/>
    <w:rsid w:val="00261560"/>
    <w:rsid w:val="00261715"/>
    <w:rsid w:val="00261CF9"/>
    <w:rsid w:val="00261EC0"/>
    <w:rsid w:val="0026231B"/>
    <w:rsid w:val="00262422"/>
    <w:rsid w:val="00263101"/>
    <w:rsid w:val="00263201"/>
    <w:rsid w:val="00263A37"/>
    <w:rsid w:val="00264E61"/>
    <w:rsid w:val="002653A6"/>
    <w:rsid w:val="0026608D"/>
    <w:rsid w:val="002661F1"/>
    <w:rsid w:val="002663BA"/>
    <w:rsid w:val="002664B7"/>
    <w:rsid w:val="00266CB5"/>
    <w:rsid w:val="002711A4"/>
    <w:rsid w:val="00271201"/>
    <w:rsid w:val="00271F13"/>
    <w:rsid w:val="002721E2"/>
    <w:rsid w:val="002729AE"/>
    <w:rsid w:val="00274787"/>
    <w:rsid w:val="00274DB5"/>
    <w:rsid w:val="002753FD"/>
    <w:rsid w:val="00275BB1"/>
    <w:rsid w:val="00275FBF"/>
    <w:rsid w:val="00276373"/>
    <w:rsid w:val="00277933"/>
    <w:rsid w:val="00277EC3"/>
    <w:rsid w:val="00277F13"/>
    <w:rsid w:val="00277F8D"/>
    <w:rsid w:val="00277FA7"/>
    <w:rsid w:val="00280F3D"/>
    <w:rsid w:val="0028106A"/>
    <w:rsid w:val="00281662"/>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1BB"/>
    <w:rsid w:val="002873A0"/>
    <w:rsid w:val="00287B7E"/>
    <w:rsid w:val="00290781"/>
    <w:rsid w:val="00291784"/>
    <w:rsid w:val="002929BB"/>
    <w:rsid w:val="00292E53"/>
    <w:rsid w:val="00292E64"/>
    <w:rsid w:val="002932BA"/>
    <w:rsid w:val="00293669"/>
    <w:rsid w:val="00294368"/>
    <w:rsid w:val="00294B78"/>
    <w:rsid w:val="0029516E"/>
    <w:rsid w:val="0029580A"/>
    <w:rsid w:val="00295949"/>
    <w:rsid w:val="00296150"/>
    <w:rsid w:val="0029624A"/>
    <w:rsid w:val="00296922"/>
    <w:rsid w:val="00297098"/>
    <w:rsid w:val="002A05D4"/>
    <w:rsid w:val="002A09FF"/>
    <w:rsid w:val="002A0E60"/>
    <w:rsid w:val="002A1A58"/>
    <w:rsid w:val="002A1B02"/>
    <w:rsid w:val="002A1C53"/>
    <w:rsid w:val="002A28FC"/>
    <w:rsid w:val="002A2B44"/>
    <w:rsid w:val="002A2EA5"/>
    <w:rsid w:val="002A39C3"/>
    <w:rsid w:val="002A3D94"/>
    <w:rsid w:val="002A4736"/>
    <w:rsid w:val="002A4B1C"/>
    <w:rsid w:val="002A4BDD"/>
    <w:rsid w:val="002A4CC8"/>
    <w:rsid w:val="002A6AFB"/>
    <w:rsid w:val="002A733D"/>
    <w:rsid w:val="002A774A"/>
    <w:rsid w:val="002A7E5C"/>
    <w:rsid w:val="002A7F6D"/>
    <w:rsid w:val="002A7FC5"/>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0BA"/>
    <w:rsid w:val="002C441A"/>
    <w:rsid w:val="002C4A73"/>
    <w:rsid w:val="002C4B84"/>
    <w:rsid w:val="002C4C0C"/>
    <w:rsid w:val="002C5016"/>
    <w:rsid w:val="002C5186"/>
    <w:rsid w:val="002C5C2F"/>
    <w:rsid w:val="002C5D0F"/>
    <w:rsid w:val="002C5E87"/>
    <w:rsid w:val="002C60B9"/>
    <w:rsid w:val="002C6EAC"/>
    <w:rsid w:val="002C6F77"/>
    <w:rsid w:val="002C704D"/>
    <w:rsid w:val="002C711C"/>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4F5F"/>
    <w:rsid w:val="002D5A1B"/>
    <w:rsid w:val="002D65BC"/>
    <w:rsid w:val="002D6D7E"/>
    <w:rsid w:val="002D7EDD"/>
    <w:rsid w:val="002E055C"/>
    <w:rsid w:val="002E1050"/>
    <w:rsid w:val="002E18E5"/>
    <w:rsid w:val="002E1953"/>
    <w:rsid w:val="002E29A0"/>
    <w:rsid w:val="002E2D7D"/>
    <w:rsid w:val="002E3AB5"/>
    <w:rsid w:val="002E3D76"/>
    <w:rsid w:val="002E3F87"/>
    <w:rsid w:val="002E40A1"/>
    <w:rsid w:val="002E48EC"/>
    <w:rsid w:val="002E4B44"/>
    <w:rsid w:val="002E4ECB"/>
    <w:rsid w:val="002E4F23"/>
    <w:rsid w:val="002E5B53"/>
    <w:rsid w:val="002E7847"/>
    <w:rsid w:val="002E7FCF"/>
    <w:rsid w:val="002F0073"/>
    <w:rsid w:val="002F0544"/>
    <w:rsid w:val="002F0618"/>
    <w:rsid w:val="002F0643"/>
    <w:rsid w:val="002F170E"/>
    <w:rsid w:val="002F1D41"/>
    <w:rsid w:val="002F240B"/>
    <w:rsid w:val="002F2F50"/>
    <w:rsid w:val="002F3601"/>
    <w:rsid w:val="002F3C13"/>
    <w:rsid w:val="002F45F6"/>
    <w:rsid w:val="002F692F"/>
    <w:rsid w:val="002F6986"/>
    <w:rsid w:val="002F69BE"/>
    <w:rsid w:val="002F7B66"/>
    <w:rsid w:val="00300CB4"/>
    <w:rsid w:val="00300E24"/>
    <w:rsid w:val="0030101C"/>
    <w:rsid w:val="003033BA"/>
    <w:rsid w:val="003043A3"/>
    <w:rsid w:val="00304BD4"/>
    <w:rsid w:val="0030500A"/>
    <w:rsid w:val="0030517B"/>
    <w:rsid w:val="003052EB"/>
    <w:rsid w:val="00305334"/>
    <w:rsid w:val="00305FCB"/>
    <w:rsid w:val="0030600C"/>
    <w:rsid w:val="003063C3"/>
    <w:rsid w:val="003068A3"/>
    <w:rsid w:val="00306B44"/>
    <w:rsid w:val="00306E41"/>
    <w:rsid w:val="00307C44"/>
    <w:rsid w:val="0031088E"/>
    <w:rsid w:val="00310A35"/>
    <w:rsid w:val="00310CAF"/>
    <w:rsid w:val="00310D01"/>
    <w:rsid w:val="00311376"/>
    <w:rsid w:val="00311551"/>
    <w:rsid w:val="00311A1F"/>
    <w:rsid w:val="00311B47"/>
    <w:rsid w:val="00311D52"/>
    <w:rsid w:val="00312190"/>
    <w:rsid w:val="00312343"/>
    <w:rsid w:val="003125E0"/>
    <w:rsid w:val="00312606"/>
    <w:rsid w:val="0031271D"/>
    <w:rsid w:val="00313447"/>
    <w:rsid w:val="00313748"/>
    <w:rsid w:val="00313EA3"/>
    <w:rsid w:val="00315457"/>
    <w:rsid w:val="003161A4"/>
    <w:rsid w:val="00316955"/>
    <w:rsid w:val="00316E52"/>
    <w:rsid w:val="0031720A"/>
    <w:rsid w:val="003173CF"/>
    <w:rsid w:val="0031749B"/>
    <w:rsid w:val="003174E5"/>
    <w:rsid w:val="00317C9D"/>
    <w:rsid w:val="00317CD2"/>
    <w:rsid w:val="00317D99"/>
    <w:rsid w:val="0032078D"/>
    <w:rsid w:val="00320A6E"/>
    <w:rsid w:val="00320F34"/>
    <w:rsid w:val="0032137B"/>
    <w:rsid w:val="003214F7"/>
    <w:rsid w:val="00321BD6"/>
    <w:rsid w:val="00321F66"/>
    <w:rsid w:val="00321FA3"/>
    <w:rsid w:val="003227D3"/>
    <w:rsid w:val="00322937"/>
    <w:rsid w:val="00322A46"/>
    <w:rsid w:val="00322A84"/>
    <w:rsid w:val="003231D0"/>
    <w:rsid w:val="00323881"/>
    <w:rsid w:val="00323B73"/>
    <w:rsid w:val="00324006"/>
    <w:rsid w:val="00325D98"/>
    <w:rsid w:val="0032664F"/>
    <w:rsid w:val="0032682A"/>
    <w:rsid w:val="00327A5C"/>
    <w:rsid w:val="0033092C"/>
    <w:rsid w:val="0033122A"/>
    <w:rsid w:val="003315AC"/>
    <w:rsid w:val="00331932"/>
    <w:rsid w:val="00333A88"/>
    <w:rsid w:val="00333DAF"/>
    <w:rsid w:val="00333FFB"/>
    <w:rsid w:val="00334104"/>
    <w:rsid w:val="00335B15"/>
    <w:rsid w:val="00335B21"/>
    <w:rsid w:val="00335D3F"/>
    <w:rsid w:val="00336104"/>
    <w:rsid w:val="00336729"/>
    <w:rsid w:val="00336AB1"/>
    <w:rsid w:val="0033726D"/>
    <w:rsid w:val="00337362"/>
    <w:rsid w:val="00337CA8"/>
    <w:rsid w:val="0034125B"/>
    <w:rsid w:val="0034165D"/>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1EB"/>
    <w:rsid w:val="00350A59"/>
    <w:rsid w:val="00351E10"/>
    <w:rsid w:val="0035273A"/>
    <w:rsid w:val="00352D59"/>
    <w:rsid w:val="003533F4"/>
    <w:rsid w:val="003536F6"/>
    <w:rsid w:val="00353DD5"/>
    <w:rsid w:val="0035496B"/>
    <w:rsid w:val="00355131"/>
    <w:rsid w:val="00356438"/>
    <w:rsid w:val="00361A59"/>
    <w:rsid w:val="003631CC"/>
    <w:rsid w:val="00363348"/>
    <w:rsid w:val="00363857"/>
    <w:rsid w:val="00363D59"/>
    <w:rsid w:val="003640F7"/>
    <w:rsid w:val="00364300"/>
    <w:rsid w:val="003652DD"/>
    <w:rsid w:val="00365D3A"/>
    <w:rsid w:val="00365ED1"/>
    <w:rsid w:val="003661DD"/>
    <w:rsid w:val="003664FF"/>
    <w:rsid w:val="00366B70"/>
    <w:rsid w:val="00366BD2"/>
    <w:rsid w:val="003670B8"/>
    <w:rsid w:val="0036776E"/>
    <w:rsid w:val="003704A3"/>
    <w:rsid w:val="003706F2"/>
    <w:rsid w:val="0037124F"/>
    <w:rsid w:val="00372C0A"/>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AEF"/>
    <w:rsid w:val="00382BAD"/>
    <w:rsid w:val="003830E3"/>
    <w:rsid w:val="00383A8D"/>
    <w:rsid w:val="00384DF1"/>
    <w:rsid w:val="00384FF3"/>
    <w:rsid w:val="00386456"/>
    <w:rsid w:val="003865A9"/>
    <w:rsid w:val="00387642"/>
    <w:rsid w:val="00390865"/>
    <w:rsid w:val="00390BD6"/>
    <w:rsid w:val="00390F32"/>
    <w:rsid w:val="0039135E"/>
    <w:rsid w:val="0039200F"/>
    <w:rsid w:val="003926C1"/>
    <w:rsid w:val="0039319C"/>
    <w:rsid w:val="00393CAE"/>
    <w:rsid w:val="003945DC"/>
    <w:rsid w:val="003945F4"/>
    <w:rsid w:val="00394EB5"/>
    <w:rsid w:val="003952C5"/>
    <w:rsid w:val="003953B4"/>
    <w:rsid w:val="0039615F"/>
    <w:rsid w:val="00396A29"/>
    <w:rsid w:val="00397E1D"/>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053"/>
    <w:rsid w:val="003B4B1C"/>
    <w:rsid w:val="003B4CB2"/>
    <w:rsid w:val="003B534F"/>
    <w:rsid w:val="003B5391"/>
    <w:rsid w:val="003B5586"/>
    <w:rsid w:val="003B5952"/>
    <w:rsid w:val="003B5E48"/>
    <w:rsid w:val="003B65D7"/>
    <w:rsid w:val="003B65E0"/>
    <w:rsid w:val="003B6BD4"/>
    <w:rsid w:val="003B6F4D"/>
    <w:rsid w:val="003B6FE7"/>
    <w:rsid w:val="003C0271"/>
    <w:rsid w:val="003C0791"/>
    <w:rsid w:val="003C0A42"/>
    <w:rsid w:val="003C0D1F"/>
    <w:rsid w:val="003C116A"/>
    <w:rsid w:val="003C1AF4"/>
    <w:rsid w:val="003C1B63"/>
    <w:rsid w:val="003C1CB8"/>
    <w:rsid w:val="003C2550"/>
    <w:rsid w:val="003C287F"/>
    <w:rsid w:val="003C3339"/>
    <w:rsid w:val="003C375A"/>
    <w:rsid w:val="003C43F6"/>
    <w:rsid w:val="003C4D9F"/>
    <w:rsid w:val="003C5C83"/>
    <w:rsid w:val="003C5F0C"/>
    <w:rsid w:val="003C60BB"/>
    <w:rsid w:val="003C622C"/>
    <w:rsid w:val="003C73C7"/>
    <w:rsid w:val="003D03F3"/>
    <w:rsid w:val="003D050B"/>
    <w:rsid w:val="003D0B98"/>
    <w:rsid w:val="003D0C3C"/>
    <w:rsid w:val="003D0DE5"/>
    <w:rsid w:val="003D1351"/>
    <w:rsid w:val="003D21C1"/>
    <w:rsid w:val="003D29BB"/>
    <w:rsid w:val="003D3707"/>
    <w:rsid w:val="003D3B15"/>
    <w:rsid w:val="003D3B2E"/>
    <w:rsid w:val="003D484D"/>
    <w:rsid w:val="003D49CB"/>
    <w:rsid w:val="003D4BD6"/>
    <w:rsid w:val="003D4D1F"/>
    <w:rsid w:val="003D6B8F"/>
    <w:rsid w:val="003D7566"/>
    <w:rsid w:val="003D79D3"/>
    <w:rsid w:val="003E08B3"/>
    <w:rsid w:val="003E09BB"/>
    <w:rsid w:val="003E159D"/>
    <w:rsid w:val="003E1E35"/>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BFA"/>
    <w:rsid w:val="003F0F14"/>
    <w:rsid w:val="003F0F7F"/>
    <w:rsid w:val="003F300D"/>
    <w:rsid w:val="003F391F"/>
    <w:rsid w:val="003F4599"/>
    <w:rsid w:val="003F45E1"/>
    <w:rsid w:val="003F4F6C"/>
    <w:rsid w:val="003F516A"/>
    <w:rsid w:val="003F52D4"/>
    <w:rsid w:val="003F559E"/>
    <w:rsid w:val="003F5DB7"/>
    <w:rsid w:val="003F6181"/>
    <w:rsid w:val="003F7343"/>
    <w:rsid w:val="00400002"/>
    <w:rsid w:val="00400048"/>
    <w:rsid w:val="00400054"/>
    <w:rsid w:val="0040047E"/>
    <w:rsid w:val="004006DC"/>
    <w:rsid w:val="004006E8"/>
    <w:rsid w:val="004012EE"/>
    <w:rsid w:val="004016A3"/>
    <w:rsid w:val="00401B31"/>
    <w:rsid w:val="0040202B"/>
    <w:rsid w:val="00402B70"/>
    <w:rsid w:val="00402DE1"/>
    <w:rsid w:val="00402EEB"/>
    <w:rsid w:val="00402F4B"/>
    <w:rsid w:val="004037C2"/>
    <w:rsid w:val="00403D55"/>
    <w:rsid w:val="00404041"/>
    <w:rsid w:val="00404B43"/>
    <w:rsid w:val="00404C61"/>
    <w:rsid w:val="00405328"/>
    <w:rsid w:val="00405487"/>
    <w:rsid w:val="0040602B"/>
    <w:rsid w:val="00407A7A"/>
    <w:rsid w:val="00407ABC"/>
    <w:rsid w:val="00407F1E"/>
    <w:rsid w:val="00410A88"/>
    <w:rsid w:val="00411317"/>
    <w:rsid w:val="00411715"/>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B82"/>
    <w:rsid w:val="00420D6E"/>
    <w:rsid w:val="00421BD2"/>
    <w:rsid w:val="00421E00"/>
    <w:rsid w:val="00421FCB"/>
    <w:rsid w:val="00421FF6"/>
    <w:rsid w:val="004222E3"/>
    <w:rsid w:val="00422DCA"/>
    <w:rsid w:val="00422F42"/>
    <w:rsid w:val="00423F9F"/>
    <w:rsid w:val="00425C43"/>
    <w:rsid w:val="00426C69"/>
    <w:rsid w:val="004273FA"/>
    <w:rsid w:val="00430186"/>
    <w:rsid w:val="00430740"/>
    <w:rsid w:val="0043269A"/>
    <w:rsid w:val="00432E14"/>
    <w:rsid w:val="0043318B"/>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81A"/>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5796D"/>
    <w:rsid w:val="004602D6"/>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CAF"/>
    <w:rsid w:val="00481DC1"/>
    <w:rsid w:val="00482507"/>
    <w:rsid w:val="0048268A"/>
    <w:rsid w:val="00483020"/>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875F1"/>
    <w:rsid w:val="0049029D"/>
    <w:rsid w:val="0049030C"/>
    <w:rsid w:val="004903C0"/>
    <w:rsid w:val="0049114B"/>
    <w:rsid w:val="004912A8"/>
    <w:rsid w:val="00491577"/>
    <w:rsid w:val="0049196E"/>
    <w:rsid w:val="00491ECA"/>
    <w:rsid w:val="0049241A"/>
    <w:rsid w:val="00492C1F"/>
    <w:rsid w:val="00492E4C"/>
    <w:rsid w:val="00493B2C"/>
    <w:rsid w:val="00493E04"/>
    <w:rsid w:val="004940E3"/>
    <w:rsid w:val="0049530F"/>
    <w:rsid w:val="00496664"/>
    <w:rsid w:val="00496786"/>
    <w:rsid w:val="004968FB"/>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1B9"/>
    <w:rsid w:val="004B0D62"/>
    <w:rsid w:val="004B0F0B"/>
    <w:rsid w:val="004B12C3"/>
    <w:rsid w:val="004B163F"/>
    <w:rsid w:val="004B2197"/>
    <w:rsid w:val="004B298A"/>
    <w:rsid w:val="004B578D"/>
    <w:rsid w:val="004B5BE7"/>
    <w:rsid w:val="004B5E2D"/>
    <w:rsid w:val="004B6793"/>
    <w:rsid w:val="004B6A19"/>
    <w:rsid w:val="004B6C07"/>
    <w:rsid w:val="004B74D3"/>
    <w:rsid w:val="004B76D3"/>
    <w:rsid w:val="004B788E"/>
    <w:rsid w:val="004B7E5D"/>
    <w:rsid w:val="004C0DD8"/>
    <w:rsid w:val="004C22F7"/>
    <w:rsid w:val="004C2B27"/>
    <w:rsid w:val="004C334F"/>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2E24"/>
    <w:rsid w:val="004D31EE"/>
    <w:rsid w:val="004D36AF"/>
    <w:rsid w:val="004D3BD1"/>
    <w:rsid w:val="004D41A2"/>
    <w:rsid w:val="004D4BA1"/>
    <w:rsid w:val="004D532C"/>
    <w:rsid w:val="004D5451"/>
    <w:rsid w:val="004D584D"/>
    <w:rsid w:val="004D6826"/>
    <w:rsid w:val="004D68E0"/>
    <w:rsid w:val="004D7ADB"/>
    <w:rsid w:val="004E023F"/>
    <w:rsid w:val="004E0742"/>
    <w:rsid w:val="004E0C64"/>
    <w:rsid w:val="004E0F36"/>
    <w:rsid w:val="004E0F6B"/>
    <w:rsid w:val="004E1545"/>
    <w:rsid w:val="004E1A2E"/>
    <w:rsid w:val="004E1F1C"/>
    <w:rsid w:val="004E2A35"/>
    <w:rsid w:val="004E38A2"/>
    <w:rsid w:val="004E40CE"/>
    <w:rsid w:val="004E4465"/>
    <w:rsid w:val="004E518D"/>
    <w:rsid w:val="004E5736"/>
    <w:rsid w:val="004E5B36"/>
    <w:rsid w:val="004E6045"/>
    <w:rsid w:val="004E6F43"/>
    <w:rsid w:val="004E7200"/>
    <w:rsid w:val="004E7815"/>
    <w:rsid w:val="004F034D"/>
    <w:rsid w:val="004F091D"/>
    <w:rsid w:val="004F0960"/>
    <w:rsid w:val="004F0A5C"/>
    <w:rsid w:val="004F163F"/>
    <w:rsid w:val="004F18A0"/>
    <w:rsid w:val="004F1A08"/>
    <w:rsid w:val="004F2B64"/>
    <w:rsid w:val="004F3613"/>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1C4F"/>
    <w:rsid w:val="005021D9"/>
    <w:rsid w:val="005024C8"/>
    <w:rsid w:val="0050284E"/>
    <w:rsid w:val="00503BB0"/>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01B"/>
    <w:rsid w:val="005279FC"/>
    <w:rsid w:val="00527C6B"/>
    <w:rsid w:val="00527E57"/>
    <w:rsid w:val="00530405"/>
    <w:rsid w:val="00530522"/>
    <w:rsid w:val="005305E5"/>
    <w:rsid w:val="00530F38"/>
    <w:rsid w:val="00531F26"/>
    <w:rsid w:val="0053277C"/>
    <w:rsid w:val="005327C0"/>
    <w:rsid w:val="00533101"/>
    <w:rsid w:val="00533CA9"/>
    <w:rsid w:val="00533DA7"/>
    <w:rsid w:val="005346AD"/>
    <w:rsid w:val="00534C97"/>
    <w:rsid w:val="00534EFB"/>
    <w:rsid w:val="00534F60"/>
    <w:rsid w:val="00535083"/>
    <w:rsid w:val="005357F1"/>
    <w:rsid w:val="00536053"/>
    <w:rsid w:val="005369E6"/>
    <w:rsid w:val="00536E62"/>
    <w:rsid w:val="005371AC"/>
    <w:rsid w:val="00537672"/>
    <w:rsid w:val="0053772F"/>
    <w:rsid w:val="00537B77"/>
    <w:rsid w:val="005409B6"/>
    <w:rsid w:val="00540C4C"/>
    <w:rsid w:val="00541571"/>
    <w:rsid w:val="0054245B"/>
    <w:rsid w:val="0054275A"/>
    <w:rsid w:val="005428B8"/>
    <w:rsid w:val="00542BD7"/>
    <w:rsid w:val="00542E67"/>
    <w:rsid w:val="00543084"/>
    <w:rsid w:val="00543CA5"/>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57368"/>
    <w:rsid w:val="005578E6"/>
    <w:rsid w:val="0056058C"/>
    <w:rsid w:val="00560C87"/>
    <w:rsid w:val="00560EF9"/>
    <w:rsid w:val="00560F51"/>
    <w:rsid w:val="00561249"/>
    <w:rsid w:val="0056182B"/>
    <w:rsid w:val="005619D3"/>
    <w:rsid w:val="00561AF3"/>
    <w:rsid w:val="00561E0B"/>
    <w:rsid w:val="00562141"/>
    <w:rsid w:val="00562D86"/>
    <w:rsid w:val="005642EC"/>
    <w:rsid w:val="00564704"/>
    <w:rsid w:val="00564712"/>
    <w:rsid w:val="005657A8"/>
    <w:rsid w:val="00565952"/>
    <w:rsid w:val="00566866"/>
    <w:rsid w:val="00566D8F"/>
    <w:rsid w:val="005670A5"/>
    <w:rsid w:val="00567106"/>
    <w:rsid w:val="00567723"/>
    <w:rsid w:val="00567AB8"/>
    <w:rsid w:val="005707F7"/>
    <w:rsid w:val="00570A26"/>
    <w:rsid w:val="0057221F"/>
    <w:rsid w:val="00572539"/>
    <w:rsid w:val="0057293F"/>
    <w:rsid w:val="00573137"/>
    <w:rsid w:val="0057337D"/>
    <w:rsid w:val="00573504"/>
    <w:rsid w:val="00573788"/>
    <w:rsid w:val="00574708"/>
    <w:rsid w:val="00574932"/>
    <w:rsid w:val="00574D81"/>
    <w:rsid w:val="005750E3"/>
    <w:rsid w:val="005756AA"/>
    <w:rsid w:val="00576233"/>
    <w:rsid w:val="0057696F"/>
    <w:rsid w:val="005774FE"/>
    <w:rsid w:val="0058040C"/>
    <w:rsid w:val="00580D6D"/>
    <w:rsid w:val="00580FB3"/>
    <w:rsid w:val="005813DE"/>
    <w:rsid w:val="00581796"/>
    <w:rsid w:val="00581B45"/>
    <w:rsid w:val="005820E6"/>
    <w:rsid w:val="00582480"/>
    <w:rsid w:val="0058290E"/>
    <w:rsid w:val="00582CAB"/>
    <w:rsid w:val="005831B5"/>
    <w:rsid w:val="0058375E"/>
    <w:rsid w:val="00584233"/>
    <w:rsid w:val="005842D0"/>
    <w:rsid w:val="0058439F"/>
    <w:rsid w:val="005855AE"/>
    <w:rsid w:val="00585829"/>
    <w:rsid w:val="00585BDB"/>
    <w:rsid w:val="00585CA8"/>
    <w:rsid w:val="00586412"/>
    <w:rsid w:val="005864B9"/>
    <w:rsid w:val="005866C4"/>
    <w:rsid w:val="00586BDB"/>
    <w:rsid w:val="00590A6C"/>
    <w:rsid w:val="00590F1A"/>
    <w:rsid w:val="00591C03"/>
    <w:rsid w:val="00591E2A"/>
    <w:rsid w:val="005923C4"/>
    <w:rsid w:val="00593F75"/>
    <w:rsid w:val="005940A0"/>
    <w:rsid w:val="0059429A"/>
    <w:rsid w:val="0059546C"/>
    <w:rsid w:val="00595FDD"/>
    <w:rsid w:val="00596AF7"/>
    <w:rsid w:val="00596CCE"/>
    <w:rsid w:val="00597E38"/>
    <w:rsid w:val="005A1100"/>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74F"/>
    <w:rsid w:val="005B1E45"/>
    <w:rsid w:val="005B21C4"/>
    <w:rsid w:val="005B2A28"/>
    <w:rsid w:val="005B33B6"/>
    <w:rsid w:val="005B3621"/>
    <w:rsid w:val="005B4948"/>
    <w:rsid w:val="005B4B5B"/>
    <w:rsid w:val="005B4FE5"/>
    <w:rsid w:val="005B501D"/>
    <w:rsid w:val="005B54CC"/>
    <w:rsid w:val="005B74AD"/>
    <w:rsid w:val="005B7E96"/>
    <w:rsid w:val="005C01C1"/>
    <w:rsid w:val="005C0429"/>
    <w:rsid w:val="005C084F"/>
    <w:rsid w:val="005C0CE0"/>
    <w:rsid w:val="005C0EE9"/>
    <w:rsid w:val="005C1716"/>
    <w:rsid w:val="005C1954"/>
    <w:rsid w:val="005C1C0B"/>
    <w:rsid w:val="005C1D53"/>
    <w:rsid w:val="005C2011"/>
    <w:rsid w:val="005C2BCC"/>
    <w:rsid w:val="005C36CF"/>
    <w:rsid w:val="005C3EA3"/>
    <w:rsid w:val="005C5011"/>
    <w:rsid w:val="005C529E"/>
    <w:rsid w:val="005C57BA"/>
    <w:rsid w:val="005C5C52"/>
    <w:rsid w:val="005C5D3D"/>
    <w:rsid w:val="005C5E66"/>
    <w:rsid w:val="005C5F05"/>
    <w:rsid w:val="005C7F3E"/>
    <w:rsid w:val="005D0E1C"/>
    <w:rsid w:val="005D1051"/>
    <w:rsid w:val="005D119F"/>
    <w:rsid w:val="005D2044"/>
    <w:rsid w:val="005D24C7"/>
    <w:rsid w:val="005D27DC"/>
    <w:rsid w:val="005D2917"/>
    <w:rsid w:val="005D2EB2"/>
    <w:rsid w:val="005D2F48"/>
    <w:rsid w:val="005D3811"/>
    <w:rsid w:val="005D3BEE"/>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2C4E"/>
    <w:rsid w:val="005E3278"/>
    <w:rsid w:val="005E363B"/>
    <w:rsid w:val="005E3B0D"/>
    <w:rsid w:val="005E3FB1"/>
    <w:rsid w:val="005E456A"/>
    <w:rsid w:val="005E4DEF"/>
    <w:rsid w:val="005E6EA5"/>
    <w:rsid w:val="005E7952"/>
    <w:rsid w:val="005E7FB5"/>
    <w:rsid w:val="005F0081"/>
    <w:rsid w:val="005F041F"/>
    <w:rsid w:val="005F0AF6"/>
    <w:rsid w:val="005F0F06"/>
    <w:rsid w:val="005F1216"/>
    <w:rsid w:val="005F1819"/>
    <w:rsid w:val="005F1D7D"/>
    <w:rsid w:val="005F1D89"/>
    <w:rsid w:val="005F2558"/>
    <w:rsid w:val="005F271F"/>
    <w:rsid w:val="005F2AEC"/>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0BA"/>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572"/>
    <w:rsid w:val="006178D1"/>
    <w:rsid w:val="00620719"/>
    <w:rsid w:val="006212C9"/>
    <w:rsid w:val="00621459"/>
    <w:rsid w:val="00621D0C"/>
    <w:rsid w:val="00622470"/>
    <w:rsid w:val="00622725"/>
    <w:rsid w:val="006231AA"/>
    <w:rsid w:val="00623482"/>
    <w:rsid w:val="0062382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2CE"/>
    <w:rsid w:val="0063295C"/>
    <w:rsid w:val="00633367"/>
    <w:rsid w:val="0063367B"/>
    <w:rsid w:val="00633B5E"/>
    <w:rsid w:val="00633DBF"/>
    <w:rsid w:val="00634122"/>
    <w:rsid w:val="006355B6"/>
    <w:rsid w:val="00635E32"/>
    <w:rsid w:val="006365DE"/>
    <w:rsid w:val="00636BE4"/>
    <w:rsid w:val="0063746C"/>
    <w:rsid w:val="00637802"/>
    <w:rsid w:val="00637836"/>
    <w:rsid w:val="00637C26"/>
    <w:rsid w:val="00637F44"/>
    <w:rsid w:val="00640659"/>
    <w:rsid w:val="00640AD6"/>
    <w:rsid w:val="00641078"/>
    <w:rsid w:val="00641242"/>
    <w:rsid w:val="006423A3"/>
    <w:rsid w:val="00642A32"/>
    <w:rsid w:val="006433D5"/>
    <w:rsid w:val="0064369C"/>
    <w:rsid w:val="00645D41"/>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3F4A"/>
    <w:rsid w:val="00654A38"/>
    <w:rsid w:val="00654B4B"/>
    <w:rsid w:val="00655301"/>
    <w:rsid w:val="00655371"/>
    <w:rsid w:val="00655876"/>
    <w:rsid w:val="00655FB1"/>
    <w:rsid w:val="00656C4B"/>
    <w:rsid w:val="006573EA"/>
    <w:rsid w:val="00661029"/>
    <w:rsid w:val="00661042"/>
    <w:rsid w:val="0066135A"/>
    <w:rsid w:val="00661639"/>
    <w:rsid w:val="0066186F"/>
    <w:rsid w:val="0066272D"/>
    <w:rsid w:val="00662E58"/>
    <w:rsid w:val="00662F39"/>
    <w:rsid w:val="006635A0"/>
    <w:rsid w:val="00664351"/>
    <w:rsid w:val="0066553F"/>
    <w:rsid w:val="00665968"/>
    <w:rsid w:val="00665BF7"/>
    <w:rsid w:val="00666178"/>
    <w:rsid w:val="0066639E"/>
    <w:rsid w:val="00666473"/>
    <w:rsid w:val="00666C72"/>
    <w:rsid w:val="00666E5A"/>
    <w:rsid w:val="00666E6C"/>
    <w:rsid w:val="0066707F"/>
    <w:rsid w:val="0066731F"/>
    <w:rsid w:val="00667ED8"/>
    <w:rsid w:val="0067064C"/>
    <w:rsid w:val="00670B20"/>
    <w:rsid w:val="00670E12"/>
    <w:rsid w:val="00671E7D"/>
    <w:rsid w:val="00671F94"/>
    <w:rsid w:val="00672E80"/>
    <w:rsid w:val="006739E4"/>
    <w:rsid w:val="00673ECF"/>
    <w:rsid w:val="0067419A"/>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283"/>
    <w:rsid w:val="00684411"/>
    <w:rsid w:val="00684434"/>
    <w:rsid w:val="00684BF1"/>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C9B"/>
    <w:rsid w:val="00695EBF"/>
    <w:rsid w:val="00696A05"/>
    <w:rsid w:val="00697665"/>
    <w:rsid w:val="00697C9A"/>
    <w:rsid w:val="00697E68"/>
    <w:rsid w:val="006A0274"/>
    <w:rsid w:val="006A2A43"/>
    <w:rsid w:val="006A2BF1"/>
    <w:rsid w:val="006A2EEA"/>
    <w:rsid w:val="006A2F9A"/>
    <w:rsid w:val="006A34E4"/>
    <w:rsid w:val="006A3A5A"/>
    <w:rsid w:val="006A44CF"/>
    <w:rsid w:val="006A457D"/>
    <w:rsid w:val="006A544E"/>
    <w:rsid w:val="006A55EE"/>
    <w:rsid w:val="006A575B"/>
    <w:rsid w:val="006A59DE"/>
    <w:rsid w:val="006A6655"/>
    <w:rsid w:val="006A6B0B"/>
    <w:rsid w:val="006A6BF9"/>
    <w:rsid w:val="006A7CB5"/>
    <w:rsid w:val="006A7FD0"/>
    <w:rsid w:val="006B025C"/>
    <w:rsid w:val="006B0ECC"/>
    <w:rsid w:val="006B2534"/>
    <w:rsid w:val="006B2CB2"/>
    <w:rsid w:val="006B347D"/>
    <w:rsid w:val="006B3E19"/>
    <w:rsid w:val="006B4488"/>
    <w:rsid w:val="006B4CB2"/>
    <w:rsid w:val="006B671C"/>
    <w:rsid w:val="006B67AC"/>
    <w:rsid w:val="006B6A25"/>
    <w:rsid w:val="006B786A"/>
    <w:rsid w:val="006B78B9"/>
    <w:rsid w:val="006B7BA0"/>
    <w:rsid w:val="006B7E4E"/>
    <w:rsid w:val="006C003A"/>
    <w:rsid w:val="006C2454"/>
    <w:rsid w:val="006C2551"/>
    <w:rsid w:val="006C37CA"/>
    <w:rsid w:val="006C40B7"/>
    <w:rsid w:val="006C40D2"/>
    <w:rsid w:val="006C5B15"/>
    <w:rsid w:val="006C5D32"/>
    <w:rsid w:val="006C5DCB"/>
    <w:rsid w:val="006C70C4"/>
    <w:rsid w:val="006C7270"/>
    <w:rsid w:val="006C775C"/>
    <w:rsid w:val="006C789C"/>
    <w:rsid w:val="006D017F"/>
    <w:rsid w:val="006D04DA"/>
    <w:rsid w:val="006D0686"/>
    <w:rsid w:val="006D10F6"/>
    <w:rsid w:val="006D1544"/>
    <w:rsid w:val="006D1688"/>
    <w:rsid w:val="006D1FF3"/>
    <w:rsid w:val="006D2C65"/>
    <w:rsid w:val="006D32C6"/>
    <w:rsid w:val="006D360E"/>
    <w:rsid w:val="006D3697"/>
    <w:rsid w:val="006D39D2"/>
    <w:rsid w:val="006D3BB6"/>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25C8"/>
    <w:rsid w:val="006F3BDD"/>
    <w:rsid w:val="006F3E7B"/>
    <w:rsid w:val="006F4147"/>
    <w:rsid w:val="006F4315"/>
    <w:rsid w:val="006F4478"/>
    <w:rsid w:val="006F458D"/>
    <w:rsid w:val="006F4A6D"/>
    <w:rsid w:val="006F4CB0"/>
    <w:rsid w:val="006F4F78"/>
    <w:rsid w:val="006F547E"/>
    <w:rsid w:val="006F5656"/>
    <w:rsid w:val="006F5CA8"/>
    <w:rsid w:val="006F5CCF"/>
    <w:rsid w:val="006F688D"/>
    <w:rsid w:val="006F772B"/>
    <w:rsid w:val="006F78DC"/>
    <w:rsid w:val="00700D5F"/>
    <w:rsid w:val="007012DC"/>
    <w:rsid w:val="0070138A"/>
    <w:rsid w:val="0070157E"/>
    <w:rsid w:val="007030D4"/>
    <w:rsid w:val="0070317C"/>
    <w:rsid w:val="00703279"/>
    <w:rsid w:val="00703B61"/>
    <w:rsid w:val="00703E11"/>
    <w:rsid w:val="00703FB4"/>
    <w:rsid w:val="00704102"/>
    <w:rsid w:val="0070439B"/>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944"/>
    <w:rsid w:val="00715BBF"/>
    <w:rsid w:val="00715C29"/>
    <w:rsid w:val="00715CBD"/>
    <w:rsid w:val="00715E86"/>
    <w:rsid w:val="00715EAA"/>
    <w:rsid w:val="00716CAD"/>
    <w:rsid w:val="00716F18"/>
    <w:rsid w:val="00717363"/>
    <w:rsid w:val="00717786"/>
    <w:rsid w:val="00717ACB"/>
    <w:rsid w:val="00721BFF"/>
    <w:rsid w:val="007223E8"/>
    <w:rsid w:val="00722FD8"/>
    <w:rsid w:val="007236C4"/>
    <w:rsid w:val="00723B59"/>
    <w:rsid w:val="00724635"/>
    <w:rsid w:val="0072554B"/>
    <w:rsid w:val="00725AFD"/>
    <w:rsid w:val="00726603"/>
    <w:rsid w:val="00727DDC"/>
    <w:rsid w:val="00730CD6"/>
    <w:rsid w:val="00730F74"/>
    <w:rsid w:val="0073114B"/>
    <w:rsid w:val="00732109"/>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452"/>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4D4"/>
    <w:rsid w:val="0075264C"/>
    <w:rsid w:val="007533E7"/>
    <w:rsid w:val="00753BAC"/>
    <w:rsid w:val="007541FD"/>
    <w:rsid w:val="00754A0B"/>
    <w:rsid w:val="007552DB"/>
    <w:rsid w:val="00755B08"/>
    <w:rsid w:val="00755C31"/>
    <w:rsid w:val="00755DD0"/>
    <w:rsid w:val="0075647A"/>
    <w:rsid w:val="007566BE"/>
    <w:rsid w:val="00756A2F"/>
    <w:rsid w:val="007573E1"/>
    <w:rsid w:val="0075749E"/>
    <w:rsid w:val="007577DA"/>
    <w:rsid w:val="00757B2D"/>
    <w:rsid w:val="00757BAD"/>
    <w:rsid w:val="00757D62"/>
    <w:rsid w:val="00760672"/>
    <w:rsid w:val="00760844"/>
    <w:rsid w:val="00760867"/>
    <w:rsid w:val="00760EB6"/>
    <w:rsid w:val="007616DB"/>
    <w:rsid w:val="00761E08"/>
    <w:rsid w:val="0076228A"/>
    <w:rsid w:val="00762440"/>
    <w:rsid w:val="007629B7"/>
    <w:rsid w:val="00762E60"/>
    <w:rsid w:val="007634AD"/>
    <w:rsid w:val="00766ECC"/>
    <w:rsid w:val="007672F3"/>
    <w:rsid w:val="007677B5"/>
    <w:rsid w:val="007678B1"/>
    <w:rsid w:val="00770317"/>
    <w:rsid w:val="0077075A"/>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783"/>
    <w:rsid w:val="00785BBB"/>
    <w:rsid w:val="00786FAD"/>
    <w:rsid w:val="007873C9"/>
    <w:rsid w:val="00787A7F"/>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5B0E"/>
    <w:rsid w:val="007963F6"/>
    <w:rsid w:val="00796418"/>
    <w:rsid w:val="00796576"/>
    <w:rsid w:val="00796E80"/>
    <w:rsid w:val="007979AD"/>
    <w:rsid w:val="00797A9C"/>
    <w:rsid w:val="007A0EAB"/>
    <w:rsid w:val="007A1948"/>
    <w:rsid w:val="007A1C21"/>
    <w:rsid w:val="007A2341"/>
    <w:rsid w:val="007A35AE"/>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2C"/>
    <w:rsid w:val="007C3F3B"/>
    <w:rsid w:val="007C4241"/>
    <w:rsid w:val="007C55FF"/>
    <w:rsid w:val="007C581D"/>
    <w:rsid w:val="007C5B11"/>
    <w:rsid w:val="007C6339"/>
    <w:rsid w:val="007C7C43"/>
    <w:rsid w:val="007C7F0D"/>
    <w:rsid w:val="007D1134"/>
    <w:rsid w:val="007D20CF"/>
    <w:rsid w:val="007D23F7"/>
    <w:rsid w:val="007D2566"/>
    <w:rsid w:val="007D2C18"/>
    <w:rsid w:val="007D2D74"/>
    <w:rsid w:val="007D3395"/>
    <w:rsid w:val="007D3618"/>
    <w:rsid w:val="007D3693"/>
    <w:rsid w:val="007D379C"/>
    <w:rsid w:val="007D3C6D"/>
    <w:rsid w:val="007D409B"/>
    <w:rsid w:val="007D481A"/>
    <w:rsid w:val="007D55AC"/>
    <w:rsid w:val="007D5648"/>
    <w:rsid w:val="007D58C5"/>
    <w:rsid w:val="007D5DE8"/>
    <w:rsid w:val="007D62DE"/>
    <w:rsid w:val="007D7503"/>
    <w:rsid w:val="007D7CFC"/>
    <w:rsid w:val="007D7FFC"/>
    <w:rsid w:val="007E0812"/>
    <w:rsid w:val="007E16A4"/>
    <w:rsid w:val="007E18DF"/>
    <w:rsid w:val="007E1C35"/>
    <w:rsid w:val="007E20FC"/>
    <w:rsid w:val="007E2A04"/>
    <w:rsid w:val="007E2C36"/>
    <w:rsid w:val="007E350D"/>
    <w:rsid w:val="007E363A"/>
    <w:rsid w:val="007E3D3F"/>
    <w:rsid w:val="007E5659"/>
    <w:rsid w:val="007E5C4A"/>
    <w:rsid w:val="007E635C"/>
    <w:rsid w:val="007E64D4"/>
    <w:rsid w:val="007E66E9"/>
    <w:rsid w:val="007E66FF"/>
    <w:rsid w:val="007E69F2"/>
    <w:rsid w:val="007E7432"/>
    <w:rsid w:val="007E74BF"/>
    <w:rsid w:val="007F14D3"/>
    <w:rsid w:val="007F1C42"/>
    <w:rsid w:val="007F1D9D"/>
    <w:rsid w:val="007F1E28"/>
    <w:rsid w:val="007F1F63"/>
    <w:rsid w:val="007F21D8"/>
    <w:rsid w:val="007F22A0"/>
    <w:rsid w:val="007F280B"/>
    <w:rsid w:val="007F2F90"/>
    <w:rsid w:val="007F3320"/>
    <w:rsid w:val="007F392A"/>
    <w:rsid w:val="007F3A85"/>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0711"/>
    <w:rsid w:val="00811898"/>
    <w:rsid w:val="00811C0F"/>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6E06"/>
    <w:rsid w:val="00827203"/>
    <w:rsid w:val="0082767A"/>
    <w:rsid w:val="00827CC0"/>
    <w:rsid w:val="00831026"/>
    <w:rsid w:val="0083119B"/>
    <w:rsid w:val="00831BAE"/>
    <w:rsid w:val="00832216"/>
    <w:rsid w:val="00832CD0"/>
    <w:rsid w:val="00833430"/>
    <w:rsid w:val="00834128"/>
    <w:rsid w:val="0083417F"/>
    <w:rsid w:val="00835143"/>
    <w:rsid w:val="008356A7"/>
    <w:rsid w:val="00835741"/>
    <w:rsid w:val="00836BCD"/>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32A"/>
    <w:rsid w:val="00845AE3"/>
    <w:rsid w:val="00845DD0"/>
    <w:rsid w:val="008466A0"/>
    <w:rsid w:val="00846D1D"/>
    <w:rsid w:val="00846DBE"/>
    <w:rsid w:val="00847535"/>
    <w:rsid w:val="008477F1"/>
    <w:rsid w:val="00847B6D"/>
    <w:rsid w:val="00847FFA"/>
    <w:rsid w:val="0085059A"/>
    <w:rsid w:val="0085092D"/>
    <w:rsid w:val="00850D82"/>
    <w:rsid w:val="00850F79"/>
    <w:rsid w:val="0085100B"/>
    <w:rsid w:val="00852267"/>
    <w:rsid w:val="0085304C"/>
    <w:rsid w:val="008548CA"/>
    <w:rsid w:val="0085587C"/>
    <w:rsid w:val="008562E4"/>
    <w:rsid w:val="00856C06"/>
    <w:rsid w:val="0085790B"/>
    <w:rsid w:val="00857C95"/>
    <w:rsid w:val="00857E78"/>
    <w:rsid w:val="00860AEF"/>
    <w:rsid w:val="0086122C"/>
    <w:rsid w:val="00861310"/>
    <w:rsid w:val="0086184B"/>
    <w:rsid w:val="00861B7B"/>
    <w:rsid w:val="00861F0F"/>
    <w:rsid w:val="00861F53"/>
    <w:rsid w:val="0086289E"/>
    <w:rsid w:val="00863413"/>
    <w:rsid w:val="0086394E"/>
    <w:rsid w:val="008639B6"/>
    <w:rsid w:val="00863F8A"/>
    <w:rsid w:val="00863FE3"/>
    <w:rsid w:val="00864241"/>
    <w:rsid w:val="0086468A"/>
    <w:rsid w:val="00864CD5"/>
    <w:rsid w:val="008650BE"/>
    <w:rsid w:val="0086633B"/>
    <w:rsid w:val="00866495"/>
    <w:rsid w:val="00866511"/>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0BD"/>
    <w:rsid w:val="00876158"/>
    <w:rsid w:val="00876215"/>
    <w:rsid w:val="0087646C"/>
    <w:rsid w:val="008765B1"/>
    <w:rsid w:val="00876815"/>
    <w:rsid w:val="00877932"/>
    <w:rsid w:val="008806A3"/>
    <w:rsid w:val="008808C7"/>
    <w:rsid w:val="00880DB3"/>
    <w:rsid w:val="0088106B"/>
    <w:rsid w:val="0088107D"/>
    <w:rsid w:val="008812E2"/>
    <w:rsid w:val="0088168A"/>
    <w:rsid w:val="00881E64"/>
    <w:rsid w:val="0088230E"/>
    <w:rsid w:val="00882D20"/>
    <w:rsid w:val="00882E39"/>
    <w:rsid w:val="008850E3"/>
    <w:rsid w:val="008850EB"/>
    <w:rsid w:val="00885D01"/>
    <w:rsid w:val="00886DF2"/>
    <w:rsid w:val="00886FB9"/>
    <w:rsid w:val="00887080"/>
    <w:rsid w:val="00887BC5"/>
    <w:rsid w:val="00887C79"/>
    <w:rsid w:val="008907CC"/>
    <w:rsid w:val="00890998"/>
    <w:rsid w:val="0089107B"/>
    <w:rsid w:val="008913CC"/>
    <w:rsid w:val="00891411"/>
    <w:rsid w:val="008914AE"/>
    <w:rsid w:val="00891838"/>
    <w:rsid w:val="008919CF"/>
    <w:rsid w:val="00891F84"/>
    <w:rsid w:val="0089211C"/>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5E2"/>
    <w:rsid w:val="008A295B"/>
    <w:rsid w:val="008A2A23"/>
    <w:rsid w:val="008A2AF5"/>
    <w:rsid w:val="008A2B5A"/>
    <w:rsid w:val="008A2DD1"/>
    <w:rsid w:val="008A3F9D"/>
    <w:rsid w:val="008A5474"/>
    <w:rsid w:val="008A590B"/>
    <w:rsid w:val="008A5C9A"/>
    <w:rsid w:val="008A6A55"/>
    <w:rsid w:val="008A6DF0"/>
    <w:rsid w:val="008A6F6E"/>
    <w:rsid w:val="008A7888"/>
    <w:rsid w:val="008A796E"/>
    <w:rsid w:val="008B0862"/>
    <w:rsid w:val="008B088C"/>
    <w:rsid w:val="008B1BF5"/>
    <w:rsid w:val="008B2268"/>
    <w:rsid w:val="008B263F"/>
    <w:rsid w:val="008B3A83"/>
    <w:rsid w:val="008B3EBB"/>
    <w:rsid w:val="008B47A6"/>
    <w:rsid w:val="008B672C"/>
    <w:rsid w:val="008B7C3F"/>
    <w:rsid w:val="008C036D"/>
    <w:rsid w:val="008C0743"/>
    <w:rsid w:val="008C0B4C"/>
    <w:rsid w:val="008C11F0"/>
    <w:rsid w:val="008C1DBA"/>
    <w:rsid w:val="008C24E7"/>
    <w:rsid w:val="008C2500"/>
    <w:rsid w:val="008C2CAC"/>
    <w:rsid w:val="008C3E2A"/>
    <w:rsid w:val="008C42F5"/>
    <w:rsid w:val="008C4433"/>
    <w:rsid w:val="008C45BD"/>
    <w:rsid w:val="008C4B19"/>
    <w:rsid w:val="008C568F"/>
    <w:rsid w:val="008C62D4"/>
    <w:rsid w:val="008C6B89"/>
    <w:rsid w:val="008D077E"/>
    <w:rsid w:val="008D18AA"/>
    <w:rsid w:val="008D1A16"/>
    <w:rsid w:val="008D1A2A"/>
    <w:rsid w:val="008D29B1"/>
    <w:rsid w:val="008D35D9"/>
    <w:rsid w:val="008D3B85"/>
    <w:rsid w:val="008D4527"/>
    <w:rsid w:val="008D462D"/>
    <w:rsid w:val="008D4869"/>
    <w:rsid w:val="008D51F2"/>
    <w:rsid w:val="008D66CA"/>
    <w:rsid w:val="008D68A7"/>
    <w:rsid w:val="008D69B1"/>
    <w:rsid w:val="008D6E07"/>
    <w:rsid w:val="008D70AD"/>
    <w:rsid w:val="008D7150"/>
    <w:rsid w:val="008D7338"/>
    <w:rsid w:val="008D7A33"/>
    <w:rsid w:val="008E0012"/>
    <w:rsid w:val="008E0DF7"/>
    <w:rsid w:val="008E0FAD"/>
    <w:rsid w:val="008E1347"/>
    <w:rsid w:val="008E16E0"/>
    <w:rsid w:val="008E1C15"/>
    <w:rsid w:val="008E1C9A"/>
    <w:rsid w:val="008E28BD"/>
    <w:rsid w:val="008E38B4"/>
    <w:rsid w:val="008E3BA4"/>
    <w:rsid w:val="008E3E84"/>
    <w:rsid w:val="008E41C4"/>
    <w:rsid w:val="008E44AB"/>
    <w:rsid w:val="008E5179"/>
    <w:rsid w:val="008E6598"/>
    <w:rsid w:val="008E6A17"/>
    <w:rsid w:val="008E7214"/>
    <w:rsid w:val="008E7348"/>
    <w:rsid w:val="008E7884"/>
    <w:rsid w:val="008E7D6E"/>
    <w:rsid w:val="008F1056"/>
    <w:rsid w:val="008F2E8D"/>
    <w:rsid w:val="008F387B"/>
    <w:rsid w:val="008F3C67"/>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3CD2"/>
    <w:rsid w:val="009046E5"/>
    <w:rsid w:val="009047C5"/>
    <w:rsid w:val="00906C7F"/>
    <w:rsid w:val="00910683"/>
    <w:rsid w:val="0091077E"/>
    <w:rsid w:val="00910E00"/>
    <w:rsid w:val="009116CE"/>
    <w:rsid w:val="00911714"/>
    <w:rsid w:val="0091194A"/>
    <w:rsid w:val="00911A5B"/>
    <w:rsid w:val="009136D4"/>
    <w:rsid w:val="00913706"/>
    <w:rsid w:val="00914B9A"/>
    <w:rsid w:val="00914C3F"/>
    <w:rsid w:val="00914F33"/>
    <w:rsid w:val="009153F6"/>
    <w:rsid w:val="00915FCE"/>
    <w:rsid w:val="00916AFE"/>
    <w:rsid w:val="00916FC8"/>
    <w:rsid w:val="009170D3"/>
    <w:rsid w:val="0091759C"/>
    <w:rsid w:val="00917910"/>
    <w:rsid w:val="00920026"/>
    <w:rsid w:val="009203E2"/>
    <w:rsid w:val="0092085F"/>
    <w:rsid w:val="00921304"/>
    <w:rsid w:val="00921805"/>
    <w:rsid w:val="00921BA7"/>
    <w:rsid w:val="00923396"/>
    <w:rsid w:val="00923F56"/>
    <w:rsid w:val="009246C4"/>
    <w:rsid w:val="00924710"/>
    <w:rsid w:val="00925743"/>
    <w:rsid w:val="0092579F"/>
    <w:rsid w:val="00927E8D"/>
    <w:rsid w:val="00927F23"/>
    <w:rsid w:val="00930698"/>
    <w:rsid w:val="009307CD"/>
    <w:rsid w:val="00930E7C"/>
    <w:rsid w:val="00931451"/>
    <w:rsid w:val="009314FA"/>
    <w:rsid w:val="0093194F"/>
    <w:rsid w:val="00931BF3"/>
    <w:rsid w:val="00931C55"/>
    <w:rsid w:val="00932C11"/>
    <w:rsid w:val="00933333"/>
    <w:rsid w:val="0093349A"/>
    <w:rsid w:val="009337B2"/>
    <w:rsid w:val="00933AF1"/>
    <w:rsid w:val="00933FCB"/>
    <w:rsid w:val="00934E69"/>
    <w:rsid w:val="009367D5"/>
    <w:rsid w:val="00937401"/>
    <w:rsid w:val="00937561"/>
    <w:rsid w:val="009376FB"/>
    <w:rsid w:val="00937D6B"/>
    <w:rsid w:val="0094029D"/>
    <w:rsid w:val="00940477"/>
    <w:rsid w:val="00940876"/>
    <w:rsid w:val="00940A53"/>
    <w:rsid w:val="00940F3C"/>
    <w:rsid w:val="00940FC1"/>
    <w:rsid w:val="009410E0"/>
    <w:rsid w:val="0094117C"/>
    <w:rsid w:val="00942BB9"/>
    <w:rsid w:val="009444B4"/>
    <w:rsid w:val="00944644"/>
    <w:rsid w:val="00945242"/>
    <w:rsid w:val="009460F9"/>
    <w:rsid w:val="00946A24"/>
    <w:rsid w:val="009470D4"/>
    <w:rsid w:val="00947337"/>
    <w:rsid w:val="009512FA"/>
    <w:rsid w:val="00951E57"/>
    <w:rsid w:val="00953018"/>
    <w:rsid w:val="009533E2"/>
    <w:rsid w:val="00953554"/>
    <w:rsid w:val="0095385A"/>
    <w:rsid w:val="00953928"/>
    <w:rsid w:val="00955906"/>
    <w:rsid w:val="00955978"/>
    <w:rsid w:val="009568AB"/>
    <w:rsid w:val="00957010"/>
    <w:rsid w:val="0095780A"/>
    <w:rsid w:val="009579E4"/>
    <w:rsid w:val="00957AA4"/>
    <w:rsid w:val="00957ACB"/>
    <w:rsid w:val="00957E21"/>
    <w:rsid w:val="00957F27"/>
    <w:rsid w:val="009609F0"/>
    <w:rsid w:val="00960BDB"/>
    <w:rsid w:val="0096147D"/>
    <w:rsid w:val="00961E25"/>
    <w:rsid w:val="00961E5F"/>
    <w:rsid w:val="009625C6"/>
    <w:rsid w:val="009629B5"/>
    <w:rsid w:val="00962A50"/>
    <w:rsid w:val="00962F47"/>
    <w:rsid w:val="009631BD"/>
    <w:rsid w:val="00963955"/>
    <w:rsid w:val="00964138"/>
    <w:rsid w:val="00964B3F"/>
    <w:rsid w:val="00964C98"/>
    <w:rsid w:val="00964E0A"/>
    <w:rsid w:val="00965717"/>
    <w:rsid w:val="00966214"/>
    <w:rsid w:val="00966FB8"/>
    <w:rsid w:val="00971441"/>
    <w:rsid w:val="009715D4"/>
    <w:rsid w:val="00971D7B"/>
    <w:rsid w:val="00972470"/>
    <w:rsid w:val="009739A9"/>
    <w:rsid w:val="00973AA2"/>
    <w:rsid w:val="0097494E"/>
    <w:rsid w:val="00974B58"/>
    <w:rsid w:val="00975229"/>
    <w:rsid w:val="009761ED"/>
    <w:rsid w:val="009801E7"/>
    <w:rsid w:val="0098022F"/>
    <w:rsid w:val="009808B5"/>
    <w:rsid w:val="009810DE"/>
    <w:rsid w:val="009816A2"/>
    <w:rsid w:val="009822D7"/>
    <w:rsid w:val="009827E6"/>
    <w:rsid w:val="00982E70"/>
    <w:rsid w:val="00982F84"/>
    <w:rsid w:val="0098427D"/>
    <w:rsid w:val="00984567"/>
    <w:rsid w:val="00985102"/>
    <w:rsid w:val="009865D5"/>
    <w:rsid w:val="009876F2"/>
    <w:rsid w:val="00987A68"/>
    <w:rsid w:val="00987C77"/>
    <w:rsid w:val="00990345"/>
    <w:rsid w:val="00990701"/>
    <w:rsid w:val="0099090B"/>
    <w:rsid w:val="0099119C"/>
    <w:rsid w:val="0099137A"/>
    <w:rsid w:val="00991805"/>
    <w:rsid w:val="0099211C"/>
    <w:rsid w:val="00993B78"/>
    <w:rsid w:val="0099483A"/>
    <w:rsid w:val="00995119"/>
    <w:rsid w:val="009953AD"/>
    <w:rsid w:val="009955BC"/>
    <w:rsid w:val="0099583D"/>
    <w:rsid w:val="0099656E"/>
    <w:rsid w:val="00996992"/>
    <w:rsid w:val="00996E1E"/>
    <w:rsid w:val="00997392"/>
    <w:rsid w:val="0099747C"/>
    <w:rsid w:val="0099771C"/>
    <w:rsid w:val="009A01E4"/>
    <w:rsid w:val="009A0917"/>
    <w:rsid w:val="009A0A33"/>
    <w:rsid w:val="009A10A6"/>
    <w:rsid w:val="009A1351"/>
    <w:rsid w:val="009A2435"/>
    <w:rsid w:val="009A35DC"/>
    <w:rsid w:val="009A38AB"/>
    <w:rsid w:val="009A3CFB"/>
    <w:rsid w:val="009A3D41"/>
    <w:rsid w:val="009A3D47"/>
    <w:rsid w:val="009A4D63"/>
    <w:rsid w:val="009A52E4"/>
    <w:rsid w:val="009A5356"/>
    <w:rsid w:val="009A5468"/>
    <w:rsid w:val="009A59FD"/>
    <w:rsid w:val="009A5D99"/>
    <w:rsid w:val="009A608C"/>
    <w:rsid w:val="009A63B7"/>
    <w:rsid w:val="009A6CA7"/>
    <w:rsid w:val="009A6CE6"/>
    <w:rsid w:val="009A6FDF"/>
    <w:rsid w:val="009A7006"/>
    <w:rsid w:val="009A76D6"/>
    <w:rsid w:val="009B199E"/>
    <w:rsid w:val="009B2E29"/>
    <w:rsid w:val="009B3163"/>
    <w:rsid w:val="009B39C2"/>
    <w:rsid w:val="009B422F"/>
    <w:rsid w:val="009B46BC"/>
    <w:rsid w:val="009B4D1A"/>
    <w:rsid w:val="009B558B"/>
    <w:rsid w:val="009B6801"/>
    <w:rsid w:val="009B68DD"/>
    <w:rsid w:val="009B6D21"/>
    <w:rsid w:val="009B7779"/>
    <w:rsid w:val="009B78ED"/>
    <w:rsid w:val="009C181C"/>
    <w:rsid w:val="009C1C7F"/>
    <w:rsid w:val="009C28A2"/>
    <w:rsid w:val="009C2B9B"/>
    <w:rsid w:val="009C3239"/>
    <w:rsid w:val="009C3828"/>
    <w:rsid w:val="009C3D2C"/>
    <w:rsid w:val="009C4987"/>
    <w:rsid w:val="009C523F"/>
    <w:rsid w:val="009C59BF"/>
    <w:rsid w:val="009C5E4F"/>
    <w:rsid w:val="009C5F64"/>
    <w:rsid w:val="009C5F82"/>
    <w:rsid w:val="009C692B"/>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5EB1"/>
    <w:rsid w:val="009D604F"/>
    <w:rsid w:val="009D61BB"/>
    <w:rsid w:val="009D6410"/>
    <w:rsid w:val="009D65FF"/>
    <w:rsid w:val="009D66B2"/>
    <w:rsid w:val="009D68BB"/>
    <w:rsid w:val="009D6E3A"/>
    <w:rsid w:val="009D70C2"/>
    <w:rsid w:val="009D7278"/>
    <w:rsid w:val="009D773A"/>
    <w:rsid w:val="009D7ADB"/>
    <w:rsid w:val="009D7B33"/>
    <w:rsid w:val="009D7C08"/>
    <w:rsid w:val="009E0703"/>
    <w:rsid w:val="009E16DA"/>
    <w:rsid w:val="009E1CD4"/>
    <w:rsid w:val="009E20DC"/>
    <w:rsid w:val="009E2391"/>
    <w:rsid w:val="009E241B"/>
    <w:rsid w:val="009E299D"/>
    <w:rsid w:val="009E2E11"/>
    <w:rsid w:val="009E474E"/>
    <w:rsid w:val="009E476A"/>
    <w:rsid w:val="009E4E05"/>
    <w:rsid w:val="009E56FF"/>
    <w:rsid w:val="009E5CB1"/>
    <w:rsid w:val="009E5E56"/>
    <w:rsid w:val="009E61EA"/>
    <w:rsid w:val="009E6990"/>
    <w:rsid w:val="009E6FCA"/>
    <w:rsid w:val="009E6FEE"/>
    <w:rsid w:val="009F060F"/>
    <w:rsid w:val="009F0781"/>
    <w:rsid w:val="009F0850"/>
    <w:rsid w:val="009F11B2"/>
    <w:rsid w:val="009F1BDF"/>
    <w:rsid w:val="009F1EAE"/>
    <w:rsid w:val="009F369D"/>
    <w:rsid w:val="009F36FE"/>
    <w:rsid w:val="009F3ADB"/>
    <w:rsid w:val="009F4386"/>
    <w:rsid w:val="009F46A9"/>
    <w:rsid w:val="009F4F25"/>
    <w:rsid w:val="009F59C2"/>
    <w:rsid w:val="009F7263"/>
    <w:rsid w:val="009F76EA"/>
    <w:rsid w:val="009F78EB"/>
    <w:rsid w:val="009F7F32"/>
    <w:rsid w:val="009F7FEB"/>
    <w:rsid w:val="00A004CE"/>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0EB0"/>
    <w:rsid w:val="00A12355"/>
    <w:rsid w:val="00A12384"/>
    <w:rsid w:val="00A127B7"/>
    <w:rsid w:val="00A127D2"/>
    <w:rsid w:val="00A12ADA"/>
    <w:rsid w:val="00A143EC"/>
    <w:rsid w:val="00A14A60"/>
    <w:rsid w:val="00A14F69"/>
    <w:rsid w:val="00A1500F"/>
    <w:rsid w:val="00A15621"/>
    <w:rsid w:val="00A15670"/>
    <w:rsid w:val="00A157A0"/>
    <w:rsid w:val="00A1585B"/>
    <w:rsid w:val="00A15C19"/>
    <w:rsid w:val="00A16809"/>
    <w:rsid w:val="00A176FA"/>
    <w:rsid w:val="00A17721"/>
    <w:rsid w:val="00A17769"/>
    <w:rsid w:val="00A17EA2"/>
    <w:rsid w:val="00A20264"/>
    <w:rsid w:val="00A20997"/>
    <w:rsid w:val="00A21454"/>
    <w:rsid w:val="00A22025"/>
    <w:rsid w:val="00A22498"/>
    <w:rsid w:val="00A22571"/>
    <w:rsid w:val="00A23023"/>
    <w:rsid w:val="00A23A08"/>
    <w:rsid w:val="00A24560"/>
    <w:rsid w:val="00A251AE"/>
    <w:rsid w:val="00A25B0F"/>
    <w:rsid w:val="00A25BBB"/>
    <w:rsid w:val="00A25D87"/>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7FA"/>
    <w:rsid w:val="00A35914"/>
    <w:rsid w:val="00A36189"/>
    <w:rsid w:val="00A3622F"/>
    <w:rsid w:val="00A37E73"/>
    <w:rsid w:val="00A37FB6"/>
    <w:rsid w:val="00A4104A"/>
    <w:rsid w:val="00A41081"/>
    <w:rsid w:val="00A411CA"/>
    <w:rsid w:val="00A413AD"/>
    <w:rsid w:val="00A4169F"/>
    <w:rsid w:val="00A42096"/>
    <w:rsid w:val="00A421E7"/>
    <w:rsid w:val="00A426F3"/>
    <w:rsid w:val="00A42BBA"/>
    <w:rsid w:val="00A42FDF"/>
    <w:rsid w:val="00A430A9"/>
    <w:rsid w:val="00A431FE"/>
    <w:rsid w:val="00A434E9"/>
    <w:rsid w:val="00A439E5"/>
    <w:rsid w:val="00A43D1B"/>
    <w:rsid w:val="00A4497A"/>
    <w:rsid w:val="00A44BE8"/>
    <w:rsid w:val="00A44C96"/>
    <w:rsid w:val="00A44F54"/>
    <w:rsid w:val="00A45F9B"/>
    <w:rsid w:val="00A461BF"/>
    <w:rsid w:val="00A46574"/>
    <w:rsid w:val="00A4657A"/>
    <w:rsid w:val="00A467C4"/>
    <w:rsid w:val="00A46EE4"/>
    <w:rsid w:val="00A47885"/>
    <w:rsid w:val="00A47D53"/>
    <w:rsid w:val="00A500B1"/>
    <w:rsid w:val="00A51593"/>
    <w:rsid w:val="00A52D3F"/>
    <w:rsid w:val="00A52EE5"/>
    <w:rsid w:val="00A53037"/>
    <w:rsid w:val="00A532B9"/>
    <w:rsid w:val="00A5351D"/>
    <w:rsid w:val="00A53D84"/>
    <w:rsid w:val="00A53E79"/>
    <w:rsid w:val="00A53F14"/>
    <w:rsid w:val="00A54031"/>
    <w:rsid w:val="00A5426D"/>
    <w:rsid w:val="00A54FC2"/>
    <w:rsid w:val="00A55122"/>
    <w:rsid w:val="00A5696C"/>
    <w:rsid w:val="00A56C67"/>
    <w:rsid w:val="00A56DE7"/>
    <w:rsid w:val="00A57AF7"/>
    <w:rsid w:val="00A57EB2"/>
    <w:rsid w:val="00A6009E"/>
    <w:rsid w:val="00A605F9"/>
    <w:rsid w:val="00A60762"/>
    <w:rsid w:val="00A60B1F"/>
    <w:rsid w:val="00A61C60"/>
    <w:rsid w:val="00A62589"/>
    <w:rsid w:val="00A62C3A"/>
    <w:rsid w:val="00A63812"/>
    <w:rsid w:val="00A63DF7"/>
    <w:rsid w:val="00A64198"/>
    <w:rsid w:val="00A64505"/>
    <w:rsid w:val="00A668BA"/>
    <w:rsid w:val="00A66FA7"/>
    <w:rsid w:val="00A674AA"/>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1D1E"/>
    <w:rsid w:val="00A820CB"/>
    <w:rsid w:val="00A82342"/>
    <w:rsid w:val="00A82C55"/>
    <w:rsid w:val="00A83BEF"/>
    <w:rsid w:val="00A84443"/>
    <w:rsid w:val="00A8487F"/>
    <w:rsid w:val="00A848FC"/>
    <w:rsid w:val="00A849A3"/>
    <w:rsid w:val="00A84A0E"/>
    <w:rsid w:val="00A851FD"/>
    <w:rsid w:val="00A86461"/>
    <w:rsid w:val="00A86B00"/>
    <w:rsid w:val="00A86E0B"/>
    <w:rsid w:val="00A90F12"/>
    <w:rsid w:val="00A9110D"/>
    <w:rsid w:val="00A93101"/>
    <w:rsid w:val="00A94293"/>
    <w:rsid w:val="00A94760"/>
    <w:rsid w:val="00A9496E"/>
    <w:rsid w:val="00A949F0"/>
    <w:rsid w:val="00A94BDE"/>
    <w:rsid w:val="00A94FCA"/>
    <w:rsid w:val="00A95D0E"/>
    <w:rsid w:val="00A95E4C"/>
    <w:rsid w:val="00A964A2"/>
    <w:rsid w:val="00A96C60"/>
    <w:rsid w:val="00A9740B"/>
    <w:rsid w:val="00A9766C"/>
    <w:rsid w:val="00A977F8"/>
    <w:rsid w:val="00A97C93"/>
    <w:rsid w:val="00AA08E7"/>
    <w:rsid w:val="00AA0A06"/>
    <w:rsid w:val="00AA1351"/>
    <w:rsid w:val="00AA1859"/>
    <w:rsid w:val="00AA1C84"/>
    <w:rsid w:val="00AA30E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0483"/>
    <w:rsid w:val="00AB14E8"/>
    <w:rsid w:val="00AB17EC"/>
    <w:rsid w:val="00AB1B1D"/>
    <w:rsid w:val="00AB2216"/>
    <w:rsid w:val="00AB2C0A"/>
    <w:rsid w:val="00AB358D"/>
    <w:rsid w:val="00AB37A1"/>
    <w:rsid w:val="00AB3BAD"/>
    <w:rsid w:val="00AB3CFD"/>
    <w:rsid w:val="00AB40C6"/>
    <w:rsid w:val="00AB49BC"/>
    <w:rsid w:val="00AB4DEE"/>
    <w:rsid w:val="00AB4E32"/>
    <w:rsid w:val="00AB4F86"/>
    <w:rsid w:val="00AB579A"/>
    <w:rsid w:val="00AB724B"/>
    <w:rsid w:val="00AB726C"/>
    <w:rsid w:val="00AB72B4"/>
    <w:rsid w:val="00AC02AA"/>
    <w:rsid w:val="00AC0537"/>
    <w:rsid w:val="00AC0A84"/>
    <w:rsid w:val="00AC2A0B"/>
    <w:rsid w:val="00AC2BEC"/>
    <w:rsid w:val="00AC2BEE"/>
    <w:rsid w:val="00AC2E53"/>
    <w:rsid w:val="00AC30DB"/>
    <w:rsid w:val="00AC484F"/>
    <w:rsid w:val="00AC4B20"/>
    <w:rsid w:val="00AC4D8F"/>
    <w:rsid w:val="00AC56F2"/>
    <w:rsid w:val="00AC5B83"/>
    <w:rsid w:val="00AC5D30"/>
    <w:rsid w:val="00AC6886"/>
    <w:rsid w:val="00AC6C90"/>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5B31"/>
    <w:rsid w:val="00AD6236"/>
    <w:rsid w:val="00AD7619"/>
    <w:rsid w:val="00AD7770"/>
    <w:rsid w:val="00AE0588"/>
    <w:rsid w:val="00AE05F9"/>
    <w:rsid w:val="00AE1772"/>
    <w:rsid w:val="00AE1990"/>
    <w:rsid w:val="00AE1BB9"/>
    <w:rsid w:val="00AE2523"/>
    <w:rsid w:val="00AE25E8"/>
    <w:rsid w:val="00AE2AD4"/>
    <w:rsid w:val="00AE2CA7"/>
    <w:rsid w:val="00AE2F1D"/>
    <w:rsid w:val="00AE4B2B"/>
    <w:rsid w:val="00AE53AA"/>
    <w:rsid w:val="00AE586F"/>
    <w:rsid w:val="00AE6582"/>
    <w:rsid w:val="00AE6BC7"/>
    <w:rsid w:val="00AE6DC5"/>
    <w:rsid w:val="00AE7686"/>
    <w:rsid w:val="00AE799A"/>
    <w:rsid w:val="00AF00B6"/>
    <w:rsid w:val="00AF0492"/>
    <w:rsid w:val="00AF0E81"/>
    <w:rsid w:val="00AF0F32"/>
    <w:rsid w:val="00AF117A"/>
    <w:rsid w:val="00AF186E"/>
    <w:rsid w:val="00AF19DF"/>
    <w:rsid w:val="00AF1F4F"/>
    <w:rsid w:val="00AF26CF"/>
    <w:rsid w:val="00AF2AD1"/>
    <w:rsid w:val="00AF4E92"/>
    <w:rsid w:val="00AF554B"/>
    <w:rsid w:val="00AF5C9B"/>
    <w:rsid w:val="00AF5D53"/>
    <w:rsid w:val="00AF5E2D"/>
    <w:rsid w:val="00AF644B"/>
    <w:rsid w:val="00AF6CA6"/>
    <w:rsid w:val="00AF6EB6"/>
    <w:rsid w:val="00AF72E3"/>
    <w:rsid w:val="00AF7796"/>
    <w:rsid w:val="00B011A9"/>
    <w:rsid w:val="00B015F3"/>
    <w:rsid w:val="00B024ED"/>
    <w:rsid w:val="00B02E66"/>
    <w:rsid w:val="00B02EB3"/>
    <w:rsid w:val="00B02FCB"/>
    <w:rsid w:val="00B033F8"/>
    <w:rsid w:val="00B03C1E"/>
    <w:rsid w:val="00B04400"/>
    <w:rsid w:val="00B04835"/>
    <w:rsid w:val="00B05A55"/>
    <w:rsid w:val="00B05DE1"/>
    <w:rsid w:val="00B06595"/>
    <w:rsid w:val="00B07D11"/>
    <w:rsid w:val="00B10109"/>
    <w:rsid w:val="00B1085E"/>
    <w:rsid w:val="00B10FD0"/>
    <w:rsid w:val="00B10FD1"/>
    <w:rsid w:val="00B11896"/>
    <w:rsid w:val="00B11B55"/>
    <w:rsid w:val="00B12735"/>
    <w:rsid w:val="00B129C6"/>
    <w:rsid w:val="00B131C4"/>
    <w:rsid w:val="00B13386"/>
    <w:rsid w:val="00B13533"/>
    <w:rsid w:val="00B13C48"/>
    <w:rsid w:val="00B13E35"/>
    <w:rsid w:val="00B13EC0"/>
    <w:rsid w:val="00B13FA5"/>
    <w:rsid w:val="00B14102"/>
    <w:rsid w:val="00B14D32"/>
    <w:rsid w:val="00B1557C"/>
    <w:rsid w:val="00B155DC"/>
    <w:rsid w:val="00B15766"/>
    <w:rsid w:val="00B159AA"/>
    <w:rsid w:val="00B1666A"/>
    <w:rsid w:val="00B1686D"/>
    <w:rsid w:val="00B17037"/>
    <w:rsid w:val="00B1741D"/>
    <w:rsid w:val="00B17447"/>
    <w:rsid w:val="00B17563"/>
    <w:rsid w:val="00B1771D"/>
    <w:rsid w:val="00B1792E"/>
    <w:rsid w:val="00B17B91"/>
    <w:rsid w:val="00B20209"/>
    <w:rsid w:val="00B203AF"/>
    <w:rsid w:val="00B203C9"/>
    <w:rsid w:val="00B2088D"/>
    <w:rsid w:val="00B208FF"/>
    <w:rsid w:val="00B228D1"/>
    <w:rsid w:val="00B22C58"/>
    <w:rsid w:val="00B22D35"/>
    <w:rsid w:val="00B22E22"/>
    <w:rsid w:val="00B22F5F"/>
    <w:rsid w:val="00B23813"/>
    <w:rsid w:val="00B23FD9"/>
    <w:rsid w:val="00B24591"/>
    <w:rsid w:val="00B245D5"/>
    <w:rsid w:val="00B24C36"/>
    <w:rsid w:val="00B24F94"/>
    <w:rsid w:val="00B25126"/>
    <w:rsid w:val="00B25A52"/>
    <w:rsid w:val="00B25B0A"/>
    <w:rsid w:val="00B25FC3"/>
    <w:rsid w:val="00B26852"/>
    <w:rsid w:val="00B26C61"/>
    <w:rsid w:val="00B26CC4"/>
    <w:rsid w:val="00B27026"/>
    <w:rsid w:val="00B27875"/>
    <w:rsid w:val="00B27C18"/>
    <w:rsid w:val="00B27E51"/>
    <w:rsid w:val="00B3008D"/>
    <w:rsid w:val="00B30302"/>
    <w:rsid w:val="00B30E11"/>
    <w:rsid w:val="00B30EEB"/>
    <w:rsid w:val="00B30FD0"/>
    <w:rsid w:val="00B31423"/>
    <w:rsid w:val="00B31710"/>
    <w:rsid w:val="00B323E0"/>
    <w:rsid w:val="00B32DC0"/>
    <w:rsid w:val="00B33137"/>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031"/>
    <w:rsid w:val="00B422C0"/>
    <w:rsid w:val="00B426CA"/>
    <w:rsid w:val="00B426E1"/>
    <w:rsid w:val="00B437F8"/>
    <w:rsid w:val="00B4387A"/>
    <w:rsid w:val="00B43F4E"/>
    <w:rsid w:val="00B44260"/>
    <w:rsid w:val="00B44746"/>
    <w:rsid w:val="00B44854"/>
    <w:rsid w:val="00B44A23"/>
    <w:rsid w:val="00B45419"/>
    <w:rsid w:val="00B458C1"/>
    <w:rsid w:val="00B458D0"/>
    <w:rsid w:val="00B4792C"/>
    <w:rsid w:val="00B47A25"/>
    <w:rsid w:val="00B50CAE"/>
    <w:rsid w:val="00B512AD"/>
    <w:rsid w:val="00B5196C"/>
    <w:rsid w:val="00B523B9"/>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01B"/>
    <w:rsid w:val="00B65379"/>
    <w:rsid w:val="00B654D3"/>
    <w:rsid w:val="00B65938"/>
    <w:rsid w:val="00B6596B"/>
    <w:rsid w:val="00B65C8A"/>
    <w:rsid w:val="00B65CE2"/>
    <w:rsid w:val="00B65CED"/>
    <w:rsid w:val="00B660AD"/>
    <w:rsid w:val="00B660CB"/>
    <w:rsid w:val="00B66109"/>
    <w:rsid w:val="00B66349"/>
    <w:rsid w:val="00B67630"/>
    <w:rsid w:val="00B67FBF"/>
    <w:rsid w:val="00B7024E"/>
    <w:rsid w:val="00B71F5F"/>
    <w:rsid w:val="00B71FA7"/>
    <w:rsid w:val="00B72110"/>
    <w:rsid w:val="00B72B91"/>
    <w:rsid w:val="00B73019"/>
    <w:rsid w:val="00B7315F"/>
    <w:rsid w:val="00B7323A"/>
    <w:rsid w:val="00B73356"/>
    <w:rsid w:val="00B7353B"/>
    <w:rsid w:val="00B7358A"/>
    <w:rsid w:val="00B737FB"/>
    <w:rsid w:val="00B73EDA"/>
    <w:rsid w:val="00B7423D"/>
    <w:rsid w:val="00B74605"/>
    <w:rsid w:val="00B74D05"/>
    <w:rsid w:val="00B75937"/>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72D"/>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CB7"/>
    <w:rsid w:val="00B95E3D"/>
    <w:rsid w:val="00B9691F"/>
    <w:rsid w:val="00B969E0"/>
    <w:rsid w:val="00B96EEC"/>
    <w:rsid w:val="00B97392"/>
    <w:rsid w:val="00B974B5"/>
    <w:rsid w:val="00B97691"/>
    <w:rsid w:val="00B976C7"/>
    <w:rsid w:val="00BA0C54"/>
    <w:rsid w:val="00BA1382"/>
    <w:rsid w:val="00BA20D8"/>
    <w:rsid w:val="00BA22FC"/>
    <w:rsid w:val="00BA27BC"/>
    <w:rsid w:val="00BA2F30"/>
    <w:rsid w:val="00BA4771"/>
    <w:rsid w:val="00BA4BAA"/>
    <w:rsid w:val="00BA4DBB"/>
    <w:rsid w:val="00BA5027"/>
    <w:rsid w:val="00BA665B"/>
    <w:rsid w:val="00BA72BD"/>
    <w:rsid w:val="00BA7370"/>
    <w:rsid w:val="00BA778B"/>
    <w:rsid w:val="00BB0888"/>
    <w:rsid w:val="00BB0DF1"/>
    <w:rsid w:val="00BB0E9B"/>
    <w:rsid w:val="00BB10EB"/>
    <w:rsid w:val="00BB1324"/>
    <w:rsid w:val="00BB139D"/>
    <w:rsid w:val="00BB2729"/>
    <w:rsid w:val="00BB2841"/>
    <w:rsid w:val="00BB300F"/>
    <w:rsid w:val="00BB32C9"/>
    <w:rsid w:val="00BB35C5"/>
    <w:rsid w:val="00BB43A7"/>
    <w:rsid w:val="00BB4C8E"/>
    <w:rsid w:val="00BB57ED"/>
    <w:rsid w:val="00BB65C3"/>
    <w:rsid w:val="00BB662E"/>
    <w:rsid w:val="00BB67A9"/>
    <w:rsid w:val="00BB6C01"/>
    <w:rsid w:val="00BB75CB"/>
    <w:rsid w:val="00BB7942"/>
    <w:rsid w:val="00BB7CD1"/>
    <w:rsid w:val="00BC07E4"/>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E28"/>
    <w:rsid w:val="00BC5FDD"/>
    <w:rsid w:val="00BC68B4"/>
    <w:rsid w:val="00BC6C2D"/>
    <w:rsid w:val="00BC7B9A"/>
    <w:rsid w:val="00BD0140"/>
    <w:rsid w:val="00BD02CC"/>
    <w:rsid w:val="00BD1675"/>
    <w:rsid w:val="00BD2063"/>
    <w:rsid w:val="00BD23F8"/>
    <w:rsid w:val="00BD33D9"/>
    <w:rsid w:val="00BD38C5"/>
    <w:rsid w:val="00BD3CF1"/>
    <w:rsid w:val="00BD3DEA"/>
    <w:rsid w:val="00BD3E97"/>
    <w:rsid w:val="00BD40E4"/>
    <w:rsid w:val="00BD4B3E"/>
    <w:rsid w:val="00BD52FE"/>
    <w:rsid w:val="00BD62CF"/>
    <w:rsid w:val="00BD67B2"/>
    <w:rsid w:val="00BD6A07"/>
    <w:rsid w:val="00BD78AB"/>
    <w:rsid w:val="00BD78FE"/>
    <w:rsid w:val="00BE0149"/>
    <w:rsid w:val="00BE0767"/>
    <w:rsid w:val="00BE12B8"/>
    <w:rsid w:val="00BE12D7"/>
    <w:rsid w:val="00BE1372"/>
    <w:rsid w:val="00BE1775"/>
    <w:rsid w:val="00BE17A2"/>
    <w:rsid w:val="00BE18DA"/>
    <w:rsid w:val="00BE1A31"/>
    <w:rsid w:val="00BE223B"/>
    <w:rsid w:val="00BE26C0"/>
    <w:rsid w:val="00BE3442"/>
    <w:rsid w:val="00BE45DF"/>
    <w:rsid w:val="00BE47B2"/>
    <w:rsid w:val="00BE48C7"/>
    <w:rsid w:val="00BE4F66"/>
    <w:rsid w:val="00BE5238"/>
    <w:rsid w:val="00BE5D35"/>
    <w:rsid w:val="00BE6074"/>
    <w:rsid w:val="00BE67A2"/>
    <w:rsid w:val="00BE7257"/>
    <w:rsid w:val="00BF020D"/>
    <w:rsid w:val="00BF1DD2"/>
    <w:rsid w:val="00BF2321"/>
    <w:rsid w:val="00BF23A3"/>
    <w:rsid w:val="00BF28DB"/>
    <w:rsid w:val="00BF2A7E"/>
    <w:rsid w:val="00BF3331"/>
    <w:rsid w:val="00BF33D4"/>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4F5C"/>
    <w:rsid w:val="00C052C6"/>
    <w:rsid w:val="00C059D4"/>
    <w:rsid w:val="00C05A61"/>
    <w:rsid w:val="00C064F0"/>
    <w:rsid w:val="00C06CCF"/>
    <w:rsid w:val="00C07D95"/>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206"/>
    <w:rsid w:val="00C227AF"/>
    <w:rsid w:val="00C22D7C"/>
    <w:rsid w:val="00C22DDE"/>
    <w:rsid w:val="00C2338B"/>
    <w:rsid w:val="00C233CE"/>
    <w:rsid w:val="00C23661"/>
    <w:rsid w:val="00C236AE"/>
    <w:rsid w:val="00C237DD"/>
    <w:rsid w:val="00C238F4"/>
    <w:rsid w:val="00C23A99"/>
    <w:rsid w:val="00C245EE"/>
    <w:rsid w:val="00C24AE1"/>
    <w:rsid w:val="00C24B8D"/>
    <w:rsid w:val="00C24BD7"/>
    <w:rsid w:val="00C2542B"/>
    <w:rsid w:val="00C25813"/>
    <w:rsid w:val="00C25A04"/>
    <w:rsid w:val="00C27143"/>
    <w:rsid w:val="00C27490"/>
    <w:rsid w:val="00C27A55"/>
    <w:rsid w:val="00C27D37"/>
    <w:rsid w:val="00C27FB2"/>
    <w:rsid w:val="00C302E5"/>
    <w:rsid w:val="00C309E8"/>
    <w:rsid w:val="00C32017"/>
    <w:rsid w:val="00C325CD"/>
    <w:rsid w:val="00C3322E"/>
    <w:rsid w:val="00C337F5"/>
    <w:rsid w:val="00C33907"/>
    <w:rsid w:val="00C33B90"/>
    <w:rsid w:val="00C34B5F"/>
    <w:rsid w:val="00C358D4"/>
    <w:rsid w:val="00C35A19"/>
    <w:rsid w:val="00C36785"/>
    <w:rsid w:val="00C36845"/>
    <w:rsid w:val="00C3711C"/>
    <w:rsid w:val="00C37256"/>
    <w:rsid w:val="00C37332"/>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5DB4"/>
    <w:rsid w:val="00C56A67"/>
    <w:rsid w:val="00C56CC2"/>
    <w:rsid w:val="00C56FC3"/>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4C72"/>
    <w:rsid w:val="00C65151"/>
    <w:rsid w:val="00C657F4"/>
    <w:rsid w:val="00C6599D"/>
    <w:rsid w:val="00C66119"/>
    <w:rsid w:val="00C66292"/>
    <w:rsid w:val="00C672A3"/>
    <w:rsid w:val="00C672F1"/>
    <w:rsid w:val="00C673D0"/>
    <w:rsid w:val="00C6742E"/>
    <w:rsid w:val="00C677BE"/>
    <w:rsid w:val="00C70012"/>
    <w:rsid w:val="00C706CA"/>
    <w:rsid w:val="00C7185F"/>
    <w:rsid w:val="00C71CBB"/>
    <w:rsid w:val="00C71E2A"/>
    <w:rsid w:val="00C733BA"/>
    <w:rsid w:val="00C755EF"/>
    <w:rsid w:val="00C760DC"/>
    <w:rsid w:val="00C8082B"/>
    <w:rsid w:val="00C80F3E"/>
    <w:rsid w:val="00C81A88"/>
    <w:rsid w:val="00C81AEC"/>
    <w:rsid w:val="00C81D46"/>
    <w:rsid w:val="00C820AD"/>
    <w:rsid w:val="00C82298"/>
    <w:rsid w:val="00C831D4"/>
    <w:rsid w:val="00C833B4"/>
    <w:rsid w:val="00C83449"/>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1C06"/>
    <w:rsid w:val="00C920E2"/>
    <w:rsid w:val="00C923AA"/>
    <w:rsid w:val="00C93154"/>
    <w:rsid w:val="00C93765"/>
    <w:rsid w:val="00C93877"/>
    <w:rsid w:val="00C93D8C"/>
    <w:rsid w:val="00C946CC"/>
    <w:rsid w:val="00C959BD"/>
    <w:rsid w:val="00C95EC4"/>
    <w:rsid w:val="00C95F44"/>
    <w:rsid w:val="00C96908"/>
    <w:rsid w:val="00C96D1B"/>
    <w:rsid w:val="00C97106"/>
    <w:rsid w:val="00C97684"/>
    <w:rsid w:val="00CA0031"/>
    <w:rsid w:val="00CA0413"/>
    <w:rsid w:val="00CA043A"/>
    <w:rsid w:val="00CA0459"/>
    <w:rsid w:val="00CA04F8"/>
    <w:rsid w:val="00CA1691"/>
    <w:rsid w:val="00CA2E65"/>
    <w:rsid w:val="00CA2EA1"/>
    <w:rsid w:val="00CA3665"/>
    <w:rsid w:val="00CA3FC7"/>
    <w:rsid w:val="00CA41E7"/>
    <w:rsid w:val="00CA4B2B"/>
    <w:rsid w:val="00CA5520"/>
    <w:rsid w:val="00CA5812"/>
    <w:rsid w:val="00CA5BD4"/>
    <w:rsid w:val="00CA5C14"/>
    <w:rsid w:val="00CA76FC"/>
    <w:rsid w:val="00CA77EF"/>
    <w:rsid w:val="00CA7DB5"/>
    <w:rsid w:val="00CA7E7B"/>
    <w:rsid w:val="00CB0236"/>
    <w:rsid w:val="00CB19E3"/>
    <w:rsid w:val="00CB2C3A"/>
    <w:rsid w:val="00CB2D38"/>
    <w:rsid w:val="00CB31D6"/>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18A"/>
    <w:rsid w:val="00CC5D9A"/>
    <w:rsid w:val="00CC61B7"/>
    <w:rsid w:val="00CC61CA"/>
    <w:rsid w:val="00CC6668"/>
    <w:rsid w:val="00CC69EC"/>
    <w:rsid w:val="00CC71D3"/>
    <w:rsid w:val="00CC743D"/>
    <w:rsid w:val="00CC7E86"/>
    <w:rsid w:val="00CD050A"/>
    <w:rsid w:val="00CD1675"/>
    <w:rsid w:val="00CD205D"/>
    <w:rsid w:val="00CD2A22"/>
    <w:rsid w:val="00CD2B50"/>
    <w:rsid w:val="00CD2BAF"/>
    <w:rsid w:val="00CD4506"/>
    <w:rsid w:val="00CD4C90"/>
    <w:rsid w:val="00CD520B"/>
    <w:rsid w:val="00CD592E"/>
    <w:rsid w:val="00CD5982"/>
    <w:rsid w:val="00CD5A1A"/>
    <w:rsid w:val="00CD77E1"/>
    <w:rsid w:val="00CD7EFA"/>
    <w:rsid w:val="00CE020E"/>
    <w:rsid w:val="00CE0566"/>
    <w:rsid w:val="00CE12A4"/>
    <w:rsid w:val="00CE1CD4"/>
    <w:rsid w:val="00CE23FE"/>
    <w:rsid w:val="00CE2761"/>
    <w:rsid w:val="00CE314E"/>
    <w:rsid w:val="00CE3D5C"/>
    <w:rsid w:val="00CE3E14"/>
    <w:rsid w:val="00CE44C7"/>
    <w:rsid w:val="00CE53CC"/>
    <w:rsid w:val="00CE65A7"/>
    <w:rsid w:val="00CE68FE"/>
    <w:rsid w:val="00CE69CC"/>
    <w:rsid w:val="00CE6E98"/>
    <w:rsid w:val="00CE6EC4"/>
    <w:rsid w:val="00CE7A77"/>
    <w:rsid w:val="00CE7F26"/>
    <w:rsid w:val="00CE7FBF"/>
    <w:rsid w:val="00CF0CEA"/>
    <w:rsid w:val="00CF108D"/>
    <w:rsid w:val="00CF1226"/>
    <w:rsid w:val="00CF16C0"/>
    <w:rsid w:val="00CF1ABB"/>
    <w:rsid w:val="00CF1E1D"/>
    <w:rsid w:val="00CF24FE"/>
    <w:rsid w:val="00CF27E9"/>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9F1"/>
    <w:rsid w:val="00D03D2D"/>
    <w:rsid w:val="00D03E7B"/>
    <w:rsid w:val="00D0401A"/>
    <w:rsid w:val="00D047E0"/>
    <w:rsid w:val="00D04B9F"/>
    <w:rsid w:val="00D04C7E"/>
    <w:rsid w:val="00D04FFB"/>
    <w:rsid w:val="00D05153"/>
    <w:rsid w:val="00D058E9"/>
    <w:rsid w:val="00D0612A"/>
    <w:rsid w:val="00D06A0E"/>
    <w:rsid w:val="00D06A99"/>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05AF"/>
    <w:rsid w:val="00D2104A"/>
    <w:rsid w:val="00D213F1"/>
    <w:rsid w:val="00D21BB5"/>
    <w:rsid w:val="00D21FFC"/>
    <w:rsid w:val="00D223A3"/>
    <w:rsid w:val="00D223B6"/>
    <w:rsid w:val="00D223E8"/>
    <w:rsid w:val="00D22DC8"/>
    <w:rsid w:val="00D243D3"/>
    <w:rsid w:val="00D24788"/>
    <w:rsid w:val="00D247D4"/>
    <w:rsid w:val="00D24ECD"/>
    <w:rsid w:val="00D24FAD"/>
    <w:rsid w:val="00D2522A"/>
    <w:rsid w:val="00D2531C"/>
    <w:rsid w:val="00D255F3"/>
    <w:rsid w:val="00D26C21"/>
    <w:rsid w:val="00D2742F"/>
    <w:rsid w:val="00D2754F"/>
    <w:rsid w:val="00D279D9"/>
    <w:rsid w:val="00D3030A"/>
    <w:rsid w:val="00D312CE"/>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E05"/>
    <w:rsid w:val="00D40F8B"/>
    <w:rsid w:val="00D4106A"/>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0F9C"/>
    <w:rsid w:val="00D51E15"/>
    <w:rsid w:val="00D52B7E"/>
    <w:rsid w:val="00D52E2F"/>
    <w:rsid w:val="00D52F59"/>
    <w:rsid w:val="00D53E3E"/>
    <w:rsid w:val="00D53F9B"/>
    <w:rsid w:val="00D555FE"/>
    <w:rsid w:val="00D55904"/>
    <w:rsid w:val="00D5616F"/>
    <w:rsid w:val="00D57940"/>
    <w:rsid w:val="00D579DE"/>
    <w:rsid w:val="00D60327"/>
    <w:rsid w:val="00D61526"/>
    <w:rsid w:val="00D61F81"/>
    <w:rsid w:val="00D623A9"/>
    <w:rsid w:val="00D62BE6"/>
    <w:rsid w:val="00D633AC"/>
    <w:rsid w:val="00D63766"/>
    <w:rsid w:val="00D63912"/>
    <w:rsid w:val="00D63923"/>
    <w:rsid w:val="00D6417A"/>
    <w:rsid w:val="00D6451B"/>
    <w:rsid w:val="00D64B57"/>
    <w:rsid w:val="00D659EA"/>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170"/>
    <w:rsid w:val="00D7481A"/>
    <w:rsid w:val="00D74B88"/>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D4C"/>
    <w:rsid w:val="00D810DB"/>
    <w:rsid w:val="00D8184D"/>
    <w:rsid w:val="00D81A7B"/>
    <w:rsid w:val="00D81FE9"/>
    <w:rsid w:val="00D8223C"/>
    <w:rsid w:val="00D82B57"/>
    <w:rsid w:val="00D82CE5"/>
    <w:rsid w:val="00D8342C"/>
    <w:rsid w:val="00D85494"/>
    <w:rsid w:val="00D8582C"/>
    <w:rsid w:val="00D85D61"/>
    <w:rsid w:val="00D8616D"/>
    <w:rsid w:val="00D8711B"/>
    <w:rsid w:val="00D87384"/>
    <w:rsid w:val="00D90683"/>
    <w:rsid w:val="00D915C8"/>
    <w:rsid w:val="00D91C0A"/>
    <w:rsid w:val="00D9261C"/>
    <w:rsid w:val="00D9310B"/>
    <w:rsid w:val="00D93726"/>
    <w:rsid w:val="00D93DD3"/>
    <w:rsid w:val="00D93F3E"/>
    <w:rsid w:val="00D9405B"/>
    <w:rsid w:val="00D94942"/>
    <w:rsid w:val="00D95145"/>
    <w:rsid w:val="00D95381"/>
    <w:rsid w:val="00D95AB3"/>
    <w:rsid w:val="00D95E33"/>
    <w:rsid w:val="00D967CB"/>
    <w:rsid w:val="00D96EE0"/>
    <w:rsid w:val="00D96EE5"/>
    <w:rsid w:val="00D97BD1"/>
    <w:rsid w:val="00DA06B8"/>
    <w:rsid w:val="00DA1CA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48C4"/>
    <w:rsid w:val="00DB5196"/>
    <w:rsid w:val="00DB5C03"/>
    <w:rsid w:val="00DB68BB"/>
    <w:rsid w:val="00DB6E46"/>
    <w:rsid w:val="00DB7117"/>
    <w:rsid w:val="00DB75D9"/>
    <w:rsid w:val="00DB7760"/>
    <w:rsid w:val="00DB7DD4"/>
    <w:rsid w:val="00DB7E44"/>
    <w:rsid w:val="00DC00B4"/>
    <w:rsid w:val="00DC037A"/>
    <w:rsid w:val="00DC0954"/>
    <w:rsid w:val="00DC15BA"/>
    <w:rsid w:val="00DC18CD"/>
    <w:rsid w:val="00DC1A68"/>
    <w:rsid w:val="00DC30B8"/>
    <w:rsid w:val="00DC32C6"/>
    <w:rsid w:val="00DC3720"/>
    <w:rsid w:val="00DC3804"/>
    <w:rsid w:val="00DC478F"/>
    <w:rsid w:val="00DC52AB"/>
    <w:rsid w:val="00DC62E5"/>
    <w:rsid w:val="00DC67EB"/>
    <w:rsid w:val="00DC6AB9"/>
    <w:rsid w:val="00DC6F33"/>
    <w:rsid w:val="00DC7349"/>
    <w:rsid w:val="00DD0B21"/>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5680"/>
    <w:rsid w:val="00DE6230"/>
    <w:rsid w:val="00DE6EA5"/>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7DF"/>
    <w:rsid w:val="00DF6E10"/>
    <w:rsid w:val="00DF6F43"/>
    <w:rsid w:val="00DF752F"/>
    <w:rsid w:val="00DF76A2"/>
    <w:rsid w:val="00DF7B33"/>
    <w:rsid w:val="00E00B7A"/>
    <w:rsid w:val="00E02186"/>
    <w:rsid w:val="00E0264A"/>
    <w:rsid w:val="00E026BB"/>
    <w:rsid w:val="00E027C5"/>
    <w:rsid w:val="00E03124"/>
    <w:rsid w:val="00E031EB"/>
    <w:rsid w:val="00E03951"/>
    <w:rsid w:val="00E03DB8"/>
    <w:rsid w:val="00E051B3"/>
    <w:rsid w:val="00E05E70"/>
    <w:rsid w:val="00E064BC"/>
    <w:rsid w:val="00E06734"/>
    <w:rsid w:val="00E07225"/>
    <w:rsid w:val="00E07AAA"/>
    <w:rsid w:val="00E100CA"/>
    <w:rsid w:val="00E109DD"/>
    <w:rsid w:val="00E11229"/>
    <w:rsid w:val="00E114CA"/>
    <w:rsid w:val="00E1185C"/>
    <w:rsid w:val="00E11CF0"/>
    <w:rsid w:val="00E120F9"/>
    <w:rsid w:val="00E132D5"/>
    <w:rsid w:val="00E1397F"/>
    <w:rsid w:val="00E13AB8"/>
    <w:rsid w:val="00E1482E"/>
    <w:rsid w:val="00E16382"/>
    <w:rsid w:val="00E16572"/>
    <w:rsid w:val="00E1699C"/>
    <w:rsid w:val="00E16E75"/>
    <w:rsid w:val="00E17282"/>
    <w:rsid w:val="00E1746D"/>
    <w:rsid w:val="00E2012A"/>
    <w:rsid w:val="00E205A2"/>
    <w:rsid w:val="00E20BA4"/>
    <w:rsid w:val="00E225D0"/>
    <w:rsid w:val="00E226F9"/>
    <w:rsid w:val="00E23137"/>
    <w:rsid w:val="00E2324A"/>
    <w:rsid w:val="00E23980"/>
    <w:rsid w:val="00E241E9"/>
    <w:rsid w:val="00E24D6A"/>
    <w:rsid w:val="00E2520A"/>
    <w:rsid w:val="00E257C3"/>
    <w:rsid w:val="00E25CB3"/>
    <w:rsid w:val="00E25DA4"/>
    <w:rsid w:val="00E26CB8"/>
    <w:rsid w:val="00E26FCF"/>
    <w:rsid w:val="00E27165"/>
    <w:rsid w:val="00E27226"/>
    <w:rsid w:val="00E27C3F"/>
    <w:rsid w:val="00E3039F"/>
    <w:rsid w:val="00E3044A"/>
    <w:rsid w:val="00E31A4A"/>
    <w:rsid w:val="00E31C43"/>
    <w:rsid w:val="00E32DD5"/>
    <w:rsid w:val="00E32FA8"/>
    <w:rsid w:val="00E3344A"/>
    <w:rsid w:val="00E33B29"/>
    <w:rsid w:val="00E33B62"/>
    <w:rsid w:val="00E3403D"/>
    <w:rsid w:val="00E34E6C"/>
    <w:rsid w:val="00E350D8"/>
    <w:rsid w:val="00E353E2"/>
    <w:rsid w:val="00E35B65"/>
    <w:rsid w:val="00E36345"/>
    <w:rsid w:val="00E36C86"/>
    <w:rsid w:val="00E36CEB"/>
    <w:rsid w:val="00E37660"/>
    <w:rsid w:val="00E37A28"/>
    <w:rsid w:val="00E40430"/>
    <w:rsid w:val="00E40690"/>
    <w:rsid w:val="00E40AEB"/>
    <w:rsid w:val="00E4143A"/>
    <w:rsid w:val="00E424C8"/>
    <w:rsid w:val="00E4251D"/>
    <w:rsid w:val="00E431B0"/>
    <w:rsid w:val="00E43D00"/>
    <w:rsid w:val="00E445E4"/>
    <w:rsid w:val="00E457CB"/>
    <w:rsid w:val="00E45D47"/>
    <w:rsid w:val="00E45DE4"/>
    <w:rsid w:val="00E45E63"/>
    <w:rsid w:val="00E46D10"/>
    <w:rsid w:val="00E472AD"/>
    <w:rsid w:val="00E50A7B"/>
    <w:rsid w:val="00E50B0B"/>
    <w:rsid w:val="00E510FE"/>
    <w:rsid w:val="00E511D6"/>
    <w:rsid w:val="00E51E25"/>
    <w:rsid w:val="00E5205B"/>
    <w:rsid w:val="00E521AE"/>
    <w:rsid w:val="00E52C99"/>
    <w:rsid w:val="00E53BCA"/>
    <w:rsid w:val="00E53F02"/>
    <w:rsid w:val="00E54534"/>
    <w:rsid w:val="00E548C3"/>
    <w:rsid w:val="00E54F27"/>
    <w:rsid w:val="00E55552"/>
    <w:rsid w:val="00E556F5"/>
    <w:rsid w:val="00E55FF1"/>
    <w:rsid w:val="00E56090"/>
    <w:rsid w:val="00E565B9"/>
    <w:rsid w:val="00E5733B"/>
    <w:rsid w:val="00E57403"/>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FF9"/>
    <w:rsid w:val="00E67856"/>
    <w:rsid w:val="00E679C8"/>
    <w:rsid w:val="00E67E59"/>
    <w:rsid w:val="00E70314"/>
    <w:rsid w:val="00E709C1"/>
    <w:rsid w:val="00E724E7"/>
    <w:rsid w:val="00E72B41"/>
    <w:rsid w:val="00E7301D"/>
    <w:rsid w:val="00E7347B"/>
    <w:rsid w:val="00E73D03"/>
    <w:rsid w:val="00E7471C"/>
    <w:rsid w:val="00E7498A"/>
    <w:rsid w:val="00E7514E"/>
    <w:rsid w:val="00E75B34"/>
    <w:rsid w:val="00E76D8A"/>
    <w:rsid w:val="00E77AF5"/>
    <w:rsid w:val="00E8029A"/>
    <w:rsid w:val="00E8050F"/>
    <w:rsid w:val="00E81653"/>
    <w:rsid w:val="00E823F9"/>
    <w:rsid w:val="00E82C1F"/>
    <w:rsid w:val="00E83671"/>
    <w:rsid w:val="00E8414B"/>
    <w:rsid w:val="00E84A71"/>
    <w:rsid w:val="00E85409"/>
    <w:rsid w:val="00E8544B"/>
    <w:rsid w:val="00E86556"/>
    <w:rsid w:val="00E86798"/>
    <w:rsid w:val="00E86D35"/>
    <w:rsid w:val="00E86DC2"/>
    <w:rsid w:val="00E86E32"/>
    <w:rsid w:val="00E8732E"/>
    <w:rsid w:val="00E87881"/>
    <w:rsid w:val="00E9011F"/>
    <w:rsid w:val="00E90370"/>
    <w:rsid w:val="00E906EB"/>
    <w:rsid w:val="00E913F9"/>
    <w:rsid w:val="00E9241E"/>
    <w:rsid w:val="00E92460"/>
    <w:rsid w:val="00E92E62"/>
    <w:rsid w:val="00E937BB"/>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626"/>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4424"/>
    <w:rsid w:val="00EB4A3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1F3F"/>
    <w:rsid w:val="00EC2676"/>
    <w:rsid w:val="00EC26F1"/>
    <w:rsid w:val="00EC36B1"/>
    <w:rsid w:val="00EC3C94"/>
    <w:rsid w:val="00EC44DF"/>
    <w:rsid w:val="00EC4AB1"/>
    <w:rsid w:val="00EC4FB9"/>
    <w:rsid w:val="00EC51FA"/>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1B27"/>
    <w:rsid w:val="00EE341D"/>
    <w:rsid w:val="00EE366D"/>
    <w:rsid w:val="00EE5350"/>
    <w:rsid w:val="00EE5454"/>
    <w:rsid w:val="00EE58B8"/>
    <w:rsid w:val="00EE59B5"/>
    <w:rsid w:val="00EE5CF6"/>
    <w:rsid w:val="00EE5D1D"/>
    <w:rsid w:val="00EE5FB7"/>
    <w:rsid w:val="00EE6A1A"/>
    <w:rsid w:val="00EE7B54"/>
    <w:rsid w:val="00EE7C88"/>
    <w:rsid w:val="00EE7C8B"/>
    <w:rsid w:val="00EF000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80C"/>
    <w:rsid w:val="00EF7BF4"/>
    <w:rsid w:val="00F0030F"/>
    <w:rsid w:val="00F00674"/>
    <w:rsid w:val="00F00694"/>
    <w:rsid w:val="00F01657"/>
    <w:rsid w:val="00F01E67"/>
    <w:rsid w:val="00F02704"/>
    <w:rsid w:val="00F02744"/>
    <w:rsid w:val="00F02BFD"/>
    <w:rsid w:val="00F02D25"/>
    <w:rsid w:val="00F0435D"/>
    <w:rsid w:val="00F04580"/>
    <w:rsid w:val="00F04ECA"/>
    <w:rsid w:val="00F05DC2"/>
    <w:rsid w:val="00F0640E"/>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1DA"/>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644"/>
    <w:rsid w:val="00F250F6"/>
    <w:rsid w:val="00F256FD"/>
    <w:rsid w:val="00F259F1"/>
    <w:rsid w:val="00F26F33"/>
    <w:rsid w:val="00F277F0"/>
    <w:rsid w:val="00F27E74"/>
    <w:rsid w:val="00F300A8"/>
    <w:rsid w:val="00F30265"/>
    <w:rsid w:val="00F30400"/>
    <w:rsid w:val="00F3079E"/>
    <w:rsid w:val="00F326BD"/>
    <w:rsid w:val="00F32C50"/>
    <w:rsid w:val="00F32EBA"/>
    <w:rsid w:val="00F32EE9"/>
    <w:rsid w:val="00F33980"/>
    <w:rsid w:val="00F3399B"/>
    <w:rsid w:val="00F33C1A"/>
    <w:rsid w:val="00F3461B"/>
    <w:rsid w:val="00F346ED"/>
    <w:rsid w:val="00F34945"/>
    <w:rsid w:val="00F34E1E"/>
    <w:rsid w:val="00F3570C"/>
    <w:rsid w:val="00F368FF"/>
    <w:rsid w:val="00F37068"/>
    <w:rsid w:val="00F37CE4"/>
    <w:rsid w:val="00F37F3F"/>
    <w:rsid w:val="00F407DF"/>
    <w:rsid w:val="00F40992"/>
    <w:rsid w:val="00F40AEC"/>
    <w:rsid w:val="00F40EA1"/>
    <w:rsid w:val="00F40EDD"/>
    <w:rsid w:val="00F412DF"/>
    <w:rsid w:val="00F41596"/>
    <w:rsid w:val="00F41883"/>
    <w:rsid w:val="00F41D8B"/>
    <w:rsid w:val="00F42121"/>
    <w:rsid w:val="00F424B3"/>
    <w:rsid w:val="00F428B1"/>
    <w:rsid w:val="00F428B4"/>
    <w:rsid w:val="00F4345D"/>
    <w:rsid w:val="00F4387B"/>
    <w:rsid w:val="00F449DA"/>
    <w:rsid w:val="00F4518D"/>
    <w:rsid w:val="00F45B91"/>
    <w:rsid w:val="00F46639"/>
    <w:rsid w:val="00F46692"/>
    <w:rsid w:val="00F46BD5"/>
    <w:rsid w:val="00F474BD"/>
    <w:rsid w:val="00F47AAA"/>
    <w:rsid w:val="00F50183"/>
    <w:rsid w:val="00F50D92"/>
    <w:rsid w:val="00F51765"/>
    <w:rsid w:val="00F51A51"/>
    <w:rsid w:val="00F51CB4"/>
    <w:rsid w:val="00F52324"/>
    <w:rsid w:val="00F52950"/>
    <w:rsid w:val="00F52C9D"/>
    <w:rsid w:val="00F52E39"/>
    <w:rsid w:val="00F533F1"/>
    <w:rsid w:val="00F53B74"/>
    <w:rsid w:val="00F55679"/>
    <w:rsid w:val="00F561E3"/>
    <w:rsid w:val="00F565E6"/>
    <w:rsid w:val="00F56AFA"/>
    <w:rsid w:val="00F575E2"/>
    <w:rsid w:val="00F579FF"/>
    <w:rsid w:val="00F600E0"/>
    <w:rsid w:val="00F600FD"/>
    <w:rsid w:val="00F605EC"/>
    <w:rsid w:val="00F60F60"/>
    <w:rsid w:val="00F612CE"/>
    <w:rsid w:val="00F624A7"/>
    <w:rsid w:val="00F62AB6"/>
    <w:rsid w:val="00F62E1B"/>
    <w:rsid w:val="00F6392E"/>
    <w:rsid w:val="00F63984"/>
    <w:rsid w:val="00F643C7"/>
    <w:rsid w:val="00F65A3C"/>
    <w:rsid w:val="00F66135"/>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4F57"/>
    <w:rsid w:val="00F76C11"/>
    <w:rsid w:val="00F77021"/>
    <w:rsid w:val="00F7748C"/>
    <w:rsid w:val="00F77E61"/>
    <w:rsid w:val="00F814B2"/>
    <w:rsid w:val="00F815AC"/>
    <w:rsid w:val="00F83200"/>
    <w:rsid w:val="00F83621"/>
    <w:rsid w:val="00F8389F"/>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6F93"/>
    <w:rsid w:val="00F87464"/>
    <w:rsid w:val="00F87634"/>
    <w:rsid w:val="00F87765"/>
    <w:rsid w:val="00F87C13"/>
    <w:rsid w:val="00F87C5A"/>
    <w:rsid w:val="00F87E29"/>
    <w:rsid w:val="00F87F18"/>
    <w:rsid w:val="00F87F68"/>
    <w:rsid w:val="00F90C4D"/>
    <w:rsid w:val="00F9167D"/>
    <w:rsid w:val="00F91CB2"/>
    <w:rsid w:val="00F9289C"/>
    <w:rsid w:val="00F93DBC"/>
    <w:rsid w:val="00F93E41"/>
    <w:rsid w:val="00F94644"/>
    <w:rsid w:val="00F9482B"/>
    <w:rsid w:val="00F94B13"/>
    <w:rsid w:val="00F95075"/>
    <w:rsid w:val="00F9537B"/>
    <w:rsid w:val="00F95567"/>
    <w:rsid w:val="00F963FC"/>
    <w:rsid w:val="00F96D27"/>
    <w:rsid w:val="00FA015F"/>
    <w:rsid w:val="00FA0687"/>
    <w:rsid w:val="00FA0FAC"/>
    <w:rsid w:val="00FA1DA2"/>
    <w:rsid w:val="00FA2EC7"/>
    <w:rsid w:val="00FA3414"/>
    <w:rsid w:val="00FA347A"/>
    <w:rsid w:val="00FA39D7"/>
    <w:rsid w:val="00FA3CDE"/>
    <w:rsid w:val="00FA4691"/>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93"/>
    <w:rsid w:val="00FC7DAC"/>
    <w:rsid w:val="00FD04AE"/>
    <w:rsid w:val="00FD1890"/>
    <w:rsid w:val="00FD1994"/>
    <w:rsid w:val="00FD2AC8"/>
    <w:rsid w:val="00FD2CA6"/>
    <w:rsid w:val="00FD3508"/>
    <w:rsid w:val="00FD36B5"/>
    <w:rsid w:val="00FD393C"/>
    <w:rsid w:val="00FD43BB"/>
    <w:rsid w:val="00FD4A85"/>
    <w:rsid w:val="00FD4AF3"/>
    <w:rsid w:val="00FD556A"/>
    <w:rsid w:val="00FD798D"/>
    <w:rsid w:val="00FD7FB9"/>
    <w:rsid w:val="00FE10F6"/>
    <w:rsid w:val="00FE141E"/>
    <w:rsid w:val="00FE144E"/>
    <w:rsid w:val="00FE1768"/>
    <w:rsid w:val="00FE24F4"/>
    <w:rsid w:val="00FE2560"/>
    <w:rsid w:val="00FE311E"/>
    <w:rsid w:val="00FE35D0"/>
    <w:rsid w:val="00FE39DD"/>
    <w:rsid w:val="00FE41AC"/>
    <w:rsid w:val="00FE42ED"/>
    <w:rsid w:val="00FE4C6D"/>
    <w:rsid w:val="00FE502D"/>
    <w:rsid w:val="00FE51FD"/>
    <w:rsid w:val="00FE55A7"/>
    <w:rsid w:val="00FE55E6"/>
    <w:rsid w:val="00FE56D5"/>
    <w:rsid w:val="00FE5C5A"/>
    <w:rsid w:val="00FE6432"/>
    <w:rsid w:val="00FE72A0"/>
    <w:rsid w:val="00FF0050"/>
    <w:rsid w:val="00FF045F"/>
    <w:rsid w:val="00FF0712"/>
    <w:rsid w:val="00FF13D4"/>
    <w:rsid w:val="00FF2053"/>
    <w:rsid w:val="00FF2C63"/>
    <w:rsid w:val="00FF3B37"/>
    <w:rsid w:val="00FF3D6F"/>
    <w:rsid w:val="00FF3FE5"/>
    <w:rsid w:val="00FF40FA"/>
    <w:rsid w:val="00FF4BD8"/>
    <w:rsid w:val="00FF4D11"/>
    <w:rsid w:val="00FF50BD"/>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AE"/>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755C31"/>
    <w:rPr>
      <w:color w:val="605E5C"/>
      <w:shd w:val="clear" w:color="auto" w:fill="E1DFDD"/>
    </w:rPr>
  </w:style>
  <w:style w:type="table" w:customStyle="1" w:styleId="Tablaconcuadrcula3">
    <w:name w:val="Tabla con cuadrícula3"/>
    <w:basedOn w:val="Tablanormal"/>
    <w:next w:val="Tablaconcuadrcula"/>
    <w:uiPriority w:val="39"/>
    <w:qFormat/>
    <w:rsid w:val="003D4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42814">
      <w:bodyDiv w:val="1"/>
      <w:marLeft w:val="0"/>
      <w:marRight w:val="0"/>
      <w:marTop w:val="0"/>
      <w:marBottom w:val="0"/>
      <w:divBdr>
        <w:top w:val="none" w:sz="0" w:space="0" w:color="auto"/>
        <w:left w:val="none" w:sz="0" w:space="0" w:color="auto"/>
        <w:bottom w:val="none" w:sz="0" w:space="0" w:color="auto"/>
        <w:right w:val="none" w:sz="0" w:space="0" w:color="auto"/>
      </w:divBdr>
      <w:divsChild>
        <w:div w:id="294021334">
          <w:marLeft w:val="0"/>
          <w:marRight w:val="0"/>
          <w:marTop w:val="0"/>
          <w:marBottom w:val="0"/>
          <w:divBdr>
            <w:top w:val="none" w:sz="0" w:space="0" w:color="auto"/>
            <w:left w:val="none" w:sz="0" w:space="0" w:color="auto"/>
            <w:bottom w:val="none" w:sz="0" w:space="0" w:color="auto"/>
            <w:right w:val="none" w:sz="0" w:space="0" w:color="auto"/>
          </w:divBdr>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6267">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4672525">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68980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062952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3829159">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2080136">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8172304">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734625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652727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59378249">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4529961">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1349580">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235734">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guia_capacidad_resid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DE22AD38-1995-46B9-9577-28F2B482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13</Pages>
  <Words>3875</Words>
  <Characters>21315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Martin Rojas Mejia</cp:lastModifiedBy>
  <cp:revision>4</cp:revision>
  <cp:lastPrinted>2020-01-30T15:05:00Z</cp:lastPrinted>
  <dcterms:created xsi:type="dcterms:W3CDTF">2022-08-30T01:55:00Z</dcterms:created>
  <dcterms:modified xsi:type="dcterms:W3CDTF">2022-10-19T23:27:00Z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