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6D1F9" w14:textId="77777777" w:rsidR="00831193" w:rsidRPr="00831193" w:rsidRDefault="00831193" w:rsidP="00831193">
      <w:pPr>
        <w:spacing w:after="0" w:line="276" w:lineRule="auto"/>
        <w:jc w:val="right"/>
        <w:rPr>
          <w:rFonts w:ascii="Arial" w:eastAsia="Calibri" w:hAnsi="Arial" w:cs="Arial"/>
          <w:bCs/>
          <w:noProof/>
          <w:sz w:val="16"/>
          <w:szCs w:val="16"/>
          <w:lang w:val="es-ES_tradnl" w:eastAsia="es-ES"/>
        </w:rPr>
      </w:pPr>
      <w:bookmarkStart w:id="0" w:name="_Hlk28946138"/>
      <w:bookmarkStart w:id="1" w:name="_Hlk29548183"/>
      <w:bookmarkStart w:id="2" w:name="_Hlk29890381"/>
      <w:r w:rsidRPr="00831193">
        <w:rPr>
          <w:rFonts w:ascii="Arial" w:eastAsia="Calibri" w:hAnsi="Arial" w:cs="Arial"/>
          <w:b/>
          <w:noProof/>
          <w:sz w:val="21"/>
          <w:szCs w:val="21"/>
          <w:lang w:val="es-ES_tradnl" w:eastAsia="es-ES"/>
        </w:rPr>
        <w:tab/>
      </w:r>
      <w:r w:rsidRPr="00831193">
        <w:rPr>
          <w:rFonts w:ascii="Arial" w:eastAsia="Calibri" w:hAnsi="Arial" w:cs="Arial"/>
          <w:bCs/>
          <w:noProof/>
          <w:sz w:val="16"/>
          <w:szCs w:val="16"/>
          <w:lang w:val="es-ES_tradnl" w:eastAsia="es-ES"/>
        </w:rPr>
        <w:t>CCE-DES-FM-17</w:t>
      </w:r>
    </w:p>
    <w:p w14:paraId="10721EDE" w14:textId="77777777" w:rsidR="00831193" w:rsidRPr="00831193" w:rsidRDefault="00831193" w:rsidP="00831193">
      <w:pPr>
        <w:spacing w:after="0" w:line="276" w:lineRule="auto"/>
        <w:jc w:val="both"/>
        <w:rPr>
          <w:rFonts w:ascii="Arial" w:eastAsia="Calibri" w:hAnsi="Arial" w:cs="Arial"/>
          <w:b/>
          <w:noProof/>
          <w:sz w:val="16"/>
          <w:szCs w:val="16"/>
          <w:lang w:val="es-ES_tradnl"/>
        </w:rPr>
      </w:pPr>
    </w:p>
    <w:p w14:paraId="0516E339" w14:textId="7F46BEB7" w:rsidR="00831193" w:rsidRPr="00831193" w:rsidRDefault="00831193" w:rsidP="00831193">
      <w:pPr>
        <w:spacing w:after="0" w:line="240" w:lineRule="auto"/>
        <w:jc w:val="both"/>
        <w:textAlignment w:val="baseline"/>
        <w:rPr>
          <w:rFonts w:ascii="Segoe UI" w:eastAsia="Times New Roman" w:hAnsi="Segoe UI" w:cs="Segoe UI"/>
          <w:sz w:val="18"/>
          <w:szCs w:val="18"/>
          <w:lang w:val="es-ES_tradnl" w:eastAsia="es-ES_tradnl"/>
        </w:rPr>
      </w:pPr>
      <w:r w:rsidRPr="00831193">
        <w:rPr>
          <w:rFonts w:ascii="Arial" w:eastAsia="Calibri" w:hAnsi="Arial" w:cs="Arial"/>
          <w:b/>
          <w:bCs/>
          <w:lang w:val="es-ES_tradnl" w:eastAsia="es-ES_tradnl"/>
        </w:rPr>
        <w:t>DECRETO 092 DE 2017</w:t>
      </w:r>
      <w:r w:rsidR="00691B7C">
        <w:rPr>
          <w:rFonts w:ascii="Arial" w:eastAsia="Calibri" w:hAnsi="Arial" w:cs="Arial"/>
          <w:b/>
          <w:bCs/>
          <w:lang w:val="es-ES_tradnl" w:eastAsia="es-ES_tradnl"/>
        </w:rPr>
        <w:t xml:space="preserve"> </w:t>
      </w:r>
      <w:r w:rsidRPr="00831193">
        <w:rPr>
          <w:rFonts w:ascii="Arial" w:eastAsia="Calibri" w:hAnsi="Arial" w:cs="Arial"/>
          <w:b/>
          <w:bCs/>
          <w:lang w:val="es-ES_tradnl" w:eastAsia="es-ES_tradnl"/>
        </w:rPr>
        <w:t>–</w:t>
      </w:r>
      <w:r w:rsidR="00691B7C">
        <w:rPr>
          <w:rFonts w:ascii="Arial" w:eastAsia="Calibri" w:hAnsi="Arial" w:cs="Arial"/>
          <w:b/>
          <w:bCs/>
          <w:lang w:val="es-ES_tradnl" w:eastAsia="es-ES_tradnl"/>
        </w:rPr>
        <w:t xml:space="preserve"> </w:t>
      </w:r>
      <w:r w:rsidRPr="00831193">
        <w:rPr>
          <w:rFonts w:ascii="Arial" w:eastAsia="Calibri" w:hAnsi="Arial" w:cs="Arial"/>
          <w:b/>
          <w:bCs/>
          <w:lang w:val="es-ES_tradnl" w:eastAsia="es-ES_tradnl"/>
        </w:rPr>
        <w:t>Artículo 355</w:t>
      </w:r>
      <w:r w:rsidR="00691B7C">
        <w:rPr>
          <w:rFonts w:ascii="Arial" w:eastAsia="Calibri" w:hAnsi="Arial" w:cs="Arial"/>
          <w:b/>
          <w:bCs/>
          <w:lang w:val="es-ES_tradnl" w:eastAsia="es-ES_tradnl"/>
        </w:rPr>
        <w:t xml:space="preserve"> </w:t>
      </w:r>
      <w:r w:rsidRPr="00831193">
        <w:rPr>
          <w:rFonts w:ascii="Arial" w:eastAsia="Calibri" w:hAnsi="Arial" w:cs="Arial"/>
          <w:b/>
          <w:bCs/>
          <w:lang w:val="es-ES_tradnl" w:eastAsia="es-ES_tradnl"/>
        </w:rPr>
        <w:t>– Constitución Política</w:t>
      </w:r>
      <w:r w:rsidR="00691B7C">
        <w:rPr>
          <w:rFonts w:ascii="Arial" w:eastAsia="Calibri" w:hAnsi="Arial" w:cs="Arial"/>
          <w:b/>
          <w:bCs/>
          <w:lang w:val="es-ES_tradnl" w:eastAsia="es-ES_tradnl"/>
        </w:rPr>
        <w:t xml:space="preserve"> </w:t>
      </w:r>
      <w:r w:rsidRPr="00831193">
        <w:rPr>
          <w:rFonts w:ascii="Arial" w:eastAsia="Calibri" w:hAnsi="Arial" w:cs="Arial"/>
          <w:b/>
          <w:bCs/>
          <w:lang w:val="es-ES_tradnl" w:eastAsia="es-ES_tradnl"/>
        </w:rPr>
        <w:t>–</w:t>
      </w:r>
      <w:r w:rsidR="00691B7C">
        <w:rPr>
          <w:rFonts w:ascii="Arial" w:eastAsia="Calibri" w:hAnsi="Arial" w:cs="Arial"/>
          <w:b/>
          <w:bCs/>
          <w:lang w:val="es-ES_tradnl" w:eastAsia="es-ES_tradnl"/>
        </w:rPr>
        <w:t xml:space="preserve"> </w:t>
      </w:r>
      <w:r w:rsidRPr="00831193">
        <w:rPr>
          <w:rFonts w:ascii="Arial" w:eastAsia="Calibri" w:hAnsi="Arial" w:cs="Arial"/>
          <w:b/>
          <w:bCs/>
          <w:lang w:val="es-ES_tradnl" w:eastAsia="es-ES_tradnl"/>
        </w:rPr>
        <w:t>Convenios de asociación</w:t>
      </w:r>
      <w:r w:rsidR="00691B7C">
        <w:rPr>
          <w:rFonts w:ascii="Arial" w:eastAsia="Calibri" w:hAnsi="Arial" w:cs="Arial"/>
          <w:b/>
          <w:bCs/>
          <w:lang w:val="es-ES_tradnl" w:eastAsia="es-ES_tradnl"/>
        </w:rPr>
        <w:t xml:space="preserve"> </w:t>
      </w:r>
      <w:r w:rsidRPr="00831193">
        <w:rPr>
          <w:rFonts w:ascii="Arial" w:eastAsia="Calibri" w:hAnsi="Arial" w:cs="Arial"/>
          <w:b/>
          <w:bCs/>
          <w:lang w:val="es-ES_tradnl" w:eastAsia="es-ES_tradnl"/>
        </w:rPr>
        <w:t>–</w:t>
      </w:r>
      <w:r w:rsidR="00691B7C">
        <w:rPr>
          <w:rFonts w:ascii="Arial" w:eastAsia="Calibri" w:hAnsi="Arial" w:cs="Arial"/>
          <w:b/>
          <w:bCs/>
          <w:lang w:val="es-ES_tradnl" w:eastAsia="es-ES_tradnl"/>
        </w:rPr>
        <w:t xml:space="preserve"> </w:t>
      </w:r>
      <w:r w:rsidRPr="00831193">
        <w:rPr>
          <w:rFonts w:ascii="Arial" w:eastAsia="Calibri" w:hAnsi="Arial" w:cs="Arial"/>
          <w:b/>
          <w:bCs/>
          <w:lang w:val="es-ES_tradnl" w:eastAsia="es-ES_tradnl"/>
        </w:rPr>
        <w:t>Artículo 96</w:t>
      </w:r>
      <w:r w:rsidR="00691B7C">
        <w:rPr>
          <w:rFonts w:ascii="Arial" w:eastAsia="Calibri" w:hAnsi="Arial" w:cs="Arial"/>
          <w:b/>
          <w:bCs/>
          <w:lang w:val="es-ES_tradnl" w:eastAsia="es-ES_tradnl"/>
        </w:rPr>
        <w:t xml:space="preserve"> </w:t>
      </w:r>
      <w:r w:rsidRPr="00831193">
        <w:rPr>
          <w:rFonts w:ascii="Arial" w:eastAsia="Calibri" w:hAnsi="Arial" w:cs="Arial"/>
          <w:b/>
          <w:bCs/>
          <w:lang w:val="es-ES_tradnl" w:eastAsia="es-ES_tradnl"/>
        </w:rPr>
        <w:t>–</w:t>
      </w:r>
      <w:r w:rsidR="00691B7C">
        <w:rPr>
          <w:rFonts w:ascii="Arial" w:eastAsia="Calibri" w:hAnsi="Arial" w:cs="Arial"/>
          <w:b/>
          <w:bCs/>
          <w:lang w:val="es-ES_tradnl" w:eastAsia="es-ES_tradnl"/>
        </w:rPr>
        <w:t xml:space="preserve"> </w:t>
      </w:r>
      <w:r w:rsidRPr="00831193">
        <w:rPr>
          <w:rFonts w:ascii="Arial" w:eastAsia="Calibri" w:hAnsi="Arial" w:cs="Arial"/>
          <w:b/>
          <w:bCs/>
          <w:lang w:val="es-ES_tradnl" w:eastAsia="es-ES_tradnl"/>
        </w:rPr>
        <w:t>Ley 489 de 1998</w:t>
      </w:r>
      <w:r w:rsidR="00691B7C">
        <w:rPr>
          <w:rFonts w:ascii="Arial" w:eastAsia="Calibri" w:hAnsi="Arial" w:cs="Arial"/>
          <w:lang w:val="es-ES_tradnl" w:eastAsia="es-ES_tradnl"/>
        </w:rPr>
        <w:t xml:space="preserve"> </w:t>
      </w:r>
    </w:p>
    <w:p w14:paraId="0D234B2C" w14:textId="2C2D2F25" w:rsidR="00691B7C" w:rsidRPr="00831193" w:rsidRDefault="00691B7C" w:rsidP="00691B7C">
      <w:pPr>
        <w:spacing w:after="0" w:line="240" w:lineRule="auto"/>
        <w:textAlignment w:val="baseline"/>
        <w:rPr>
          <w:rFonts w:ascii="Arial" w:eastAsia="Calibri" w:hAnsi="Arial" w:cs="Arial"/>
          <w:lang w:val="es-ES_tradnl" w:eastAsia="es-ES_tradnl"/>
        </w:rPr>
      </w:pPr>
    </w:p>
    <w:p w14:paraId="1E079F4B" w14:textId="765C0178" w:rsidR="00691B7C" w:rsidRPr="00691B7C" w:rsidRDefault="00691B7C" w:rsidP="00691B7C">
      <w:pPr>
        <w:spacing w:after="0" w:line="240" w:lineRule="auto"/>
        <w:jc w:val="both"/>
        <w:rPr>
          <w:rFonts w:ascii="Arial" w:eastAsia="Calibri" w:hAnsi="Arial" w:cs="Arial"/>
          <w:color w:val="000000"/>
          <w:sz w:val="20"/>
          <w:szCs w:val="20"/>
          <w:lang w:val="es-MX"/>
        </w:rPr>
      </w:pPr>
      <w:r w:rsidRPr="00691B7C">
        <w:rPr>
          <w:rFonts w:ascii="Arial" w:eastAsia="Calibri" w:hAnsi="Arial" w:cs="Arial"/>
          <w:color w:val="000000"/>
          <w:sz w:val="20"/>
          <w:szCs w:val="20"/>
          <w:lang w:val="es-MX"/>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privadas sin ánimo de lucro –ESAL– con el fin de impulsar programas y actividades de interés público acordes con el plan nacional y los planes seccionales de desarrollo. 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0E9813B3" w14:textId="77777777" w:rsidR="00691B7C" w:rsidRPr="00691B7C" w:rsidRDefault="00691B7C" w:rsidP="00691B7C">
      <w:pPr>
        <w:spacing w:after="0" w:line="240" w:lineRule="auto"/>
        <w:textAlignment w:val="baseline"/>
        <w:rPr>
          <w:rFonts w:ascii="Segoe UI" w:eastAsia="Calibri" w:hAnsi="Segoe UI" w:cs="Segoe UI"/>
          <w:sz w:val="18"/>
          <w:szCs w:val="18"/>
          <w:lang w:val="es-MX" w:eastAsia="es-ES_tradnl"/>
        </w:rPr>
      </w:pPr>
    </w:p>
    <w:p w14:paraId="1217BBEB" w14:textId="78E9A1E5" w:rsidR="00831193" w:rsidRPr="00831193" w:rsidRDefault="00831193" w:rsidP="00831193">
      <w:pPr>
        <w:spacing w:after="0" w:line="240" w:lineRule="auto"/>
        <w:jc w:val="both"/>
        <w:textAlignment w:val="baseline"/>
        <w:rPr>
          <w:rFonts w:ascii="Segoe UI" w:eastAsia="Calibri" w:hAnsi="Segoe UI" w:cs="Segoe UI"/>
          <w:sz w:val="18"/>
          <w:szCs w:val="18"/>
          <w:lang w:val="es-ES_tradnl" w:eastAsia="es-ES_tradnl"/>
        </w:rPr>
      </w:pPr>
      <w:r w:rsidRPr="00831193">
        <w:rPr>
          <w:rFonts w:ascii="Arial" w:eastAsia="Calibri" w:hAnsi="Arial" w:cs="Arial"/>
          <w:b/>
          <w:bCs/>
          <w:lang w:val="es-ES_tradnl" w:eastAsia="es-ES_tradnl"/>
        </w:rPr>
        <w:t>CONVENIOS DE ASOCIACIÓN</w:t>
      </w:r>
      <w:r w:rsidR="00691B7C">
        <w:rPr>
          <w:rFonts w:ascii="Arial" w:eastAsia="Calibri" w:hAnsi="Arial" w:cs="Arial"/>
          <w:b/>
          <w:bCs/>
          <w:lang w:val="es-ES_tradnl" w:eastAsia="es-ES_tradnl"/>
        </w:rPr>
        <w:t xml:space="preserve"> </w:t>
      </w:r>
      <w:r w:rsidRPr="00831193">
        <w:rPr>
          <w:rFonts w:ascii="Arial" w:eastAsia="Calibri" w:hAnsi="Arial" w:cs="Arial"/>
          <w:b/>
          <w:bCs/>
          <w:lang w:val="es-ES_tradnl" w:eastAsia="es-ES_tradnl"/>
        </w:rPr>
        <w:t>–</w:t>
      </w:r>
      <w:r w:rsidR="00691B7C">
        <w:rPr>
          <w:rFonts w:ascii="Arial" w:eastAsia="Calibri" w:hAnsi="Arial" w:cs="Arial"/>
          <w:b/>
          <w:bCs/>
          <w:lang w:val="es-ES_tradnl" w:eastAsia="es-ES_tradnl"/>
        </w:rPr>
        <w:t xml:space="preserve"> </w:t>
      </w:r>
      <w:r w:rsidRPr="00831193">
        <w:rPr>
          <w:rFonts w:ascii="Arial" w:eastAsia="Calibri" w:hAnsi="Arial" w:cs="Arial"/>
          <w:b/>
          <w:bCs/>
          <w:lang w:val="es-ES_tradnl" w:eastAsia="es-ES_tradnl"/>
        </w:rPr>
        <w:t>Concepto</w:t>
      </w:r>
      <w:r w:rsidR="00691B7C">
        <w:rPr>
          <w:rFonts w:ascii="Arial" w:eastAsia="Calibri" w:hAnsi="Arial" w:cs="Arial"/>
          <w:b/>
          <w:bCs/>
          <w:lang w:val="es-ES_tradnl" w:eastAsia="es-ES_tradnl"/>
        </w:rPr>
        <w:t xml:space="preserve"> </w:t>
      </w:r>
      <w:r w:rsidRPr="00831193">
        <w:rPr>
          <w:rFonts w:ascii="Arial" w:eastAsia="Calibri" w:hAnsi="Arial" w:cs="Arial"/>
          <w:b/>
          <w:bCs/>
          <w:lang w:val="es-ES_tradnl" w:eastAsia="es-ES_tradnl"/>
        </w:rPr>
        <w:t>– Aportes - Artículo 5</w:t>
      </w:r>
      <w:r w:rsidR="00691B7C">
        <w:rPr>
          <w:rFonts w:ascii="Arial" w:eastAsia="Calibri" w:hAnsi="Arial" w:cs="Arial"/>
          <w:b/>
          <w:bCs/>
          <w:lang w:val="es-ES_tradnl" w:eastAsia="es-ES_tradnl"/>
        </w:rPr>
        <w:t xml:space="preserve"> </w:t>
      </w:r>
      <w:r w:rsidRPr="00831193">
        <w:rPr>
          <w:rFonts w:ascii="Arial" w:eastAsia="Calibri" w:hAnsi="Arial" w:cs="Arial"/>
          <w:b/>
          <w:bCs/>
          <w:lang w:val="es-ES_tradnl" w:eastAsia="es-ES_tradnl"/>
        </w:rPr>
        <w:t>–</w:t>
      </w:r>
      <w:r w:rsidR="00691B7C">
        <w:rPr>
          <w:rFonts w:ascii="Arial" w:eastAsia="Calibri" w:hAnsi="Arial" w:cs="Arial"/>
          <w:b/>
          <w:bCs/>
          <w:lang w:val="es-ES_tradnl" w:eastAsia="es-ES_tradnl"/>
        </w:rPr>
        <w:t xml:space="preserve"> </w:t>
      </w:r>
      <w:r w:rsidRPr="00831193">
        <w:rPr>
          <w:rFonts w:ascii="Arial" w:eastAsia="Calibri" w:hAnsi="Arial" w:cs="Arial"/>
          <w:b/>
          <w:bCs/>
          <w:lang w:val="es-ES_tradnl" w:eastAsia="es-ES_tradnl"/>
        </w:rPr>
        <w:t>Decreto 092 de 2017</w:t>
      </w:r>
    </w:p>
    <w:p w14:paraId="3390DE45" w14:textId="35F4CBEC" w:rsidR="00831193" w:rsidRPr="00831193" w:rsidRDefault="00831193" w:rsidP="00831193">
      <w:pPr>
        <w:spacing w:after="0" w:line="240" w:lineRule="auto"/>
        <w:textAlignment w:val="baseline"/>
        <w:rPr>
          <w:rFonts w:ascii="Segoe UI" w:eastAsia="Calibri" w:hAnsi="Segoe UI" w:cs="Segoe UI"/>
          <w:sz w:val="18"/>
          <w:szCs w:val="18"/>
          <w:lang w:val="es-ES_tradnl" w:eastAsia="es-ES_tradnl"/>
        </w:rPr>
      </w:pPr>
    </w:p>
    <w:p w14:paraId="5337FF86" w14:textId="2DBD5797" w:rsidR="00691B7C" w:rsidRDefault="00691B7C" w:rsidP="00691B7C">
      <w:pPr>
        <w:spacing w:after="0" w:line="240" w:lineRule="auto"/>
        <w:jc w:val="both"/>
        <w:rPr>
          <w:rFonts w:ascii="Arial" w:eastAsia="Calibri" w:hAnsi="Arial" w:cs="Arial"/>
          <w:color w:val="000000"/>
          <w:sz w:val="20"/>
          <w:szCs w:val="20"/>
          <w:lang w:val="es-MX"/>
        </w:rPr>
      </w:pPr>
      <w:r w:rsidRPr="00691B7C">
        <w:rPr>
          <w:rFonts w:ascii="Arial" w:eastAsia="Calibri" w:hAnsi="Arial" w:cs="Arial"/>
          <w:color w:val="000000"/>
          <w:sz w:val="20"/>
          <w:szCs w:val="20"/>
          <w:lang w:val="es-MX"/>
        </w:rPr>
        <w:t xml:space="preserve">[…] los </w:t>
      </w:r>
      <w:r w:rsidRPr="00691B7C">
        <w:rPr>
          <w:rFonts w:ascii="Arial" w:eastAsia="Calibri" w:hAnsi="Arial" w:cs="Arial"/>
          <w:i/>
          <w:iCs/>
          <w:color w:val="000000"/>
          <w:sz w:val="20"/>
          <w:szCs w:val="20"/>
          <w:lang w:val="es-MX"/>
        </w:rPr>
        <w:t>convenios de asociación</w:t>
      </w:r>
      <w:r w:rsidRPr="00691B7C">
        <w:rPr>
          <w:rFonts w:ascii="Arial" w:eastAsia="Calibri" w:hAnsi="Arial" w:cs="Arial"/>
          <w:color w:val="000000"/>
          <w:sz w:val="20"/>
          <w:szCs w:val="20"/>
          <w:lang w:val="es-MX"/>
        </w:rPr>
        <w:t xml:space="preserve"> «[t]</w:t>
      </w:r>
      <w:proofErr w:type="spellStart"/>
      <w:r w:rsidRPr="00691B7C">
        <w:rPr>
          <w:rFonts w:ascii="Arial" w:eastAsia="Calibri" w:hAnsi="Arial" w:cs="Arial"/>
          <w:color w:val="000000"/>
          <w:sz w:val="20"/>
          <w:szCs w:val="20"/>
          <w:lang w:val="es-MX"/>
        </w:rPr>
        <w:t>ienen</w:t>
      </w:r>
      <w:proofErr w:type="spellEnd"/>
      <w:r w:rsidRPr="00691B7C">
        <w:rPr>
          <w:rFonts w:ascii="Arial" w:eastAsia="Calibri" w:hAnsi="Arial" w:cs="Arial"/>
          <w:color w:val="000000"/>
          <w:sz w:val="20"/>
          <w:szCs w:val="20"/>
          <w:lang w:val="es-MX"/>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2FEBBE5C" w14:textId="77777777" w:rsidR="00691B7C" w:rsidRDefault="00691B7C" w:rsidP="00691B7C">
      <w:pPr>
        <w:spacing w:after="0" w:line="240" w:lineRule="auto"/>
        <w:jc w:val="both"/>
        <w:rPr>
          <w:rFonts w:ascii="Arial" w:eastAsia="Calibri" w:hAnsi="Arial" w:cs="Arial"/>
          <w:color w:val="000000"/>
          <w:sz w:val="20"/>
          <w:szCs w:val="20"/>
          <w:lang w:val="es-MX"/>
        </w:rPr>
      </w:pPr>
    </w:p>
    <w:p w14:paraId="2652AB4C" w14:textId="22E7C134" w:rsidR="00691B7C" w:rsidRPr="00691B7C" w:rsidRDefault="00691B7C" w:rsidP="00691B7C">
      <w:pPr>
        <w:spacing w:after="0" w:line="240" w:lineRule="auto"/>
        <w:jc w:val="both"/>
        <w:rPr>
          <w:rFonts w:ascii="Arial" w:eastAsia="Calibri" w:hAnsi="Arial" w:cs="Arial"/>
          <w:color w:val="000000"/>
          <w:sz w:val="20"/>
          <w:szCs w:val="20"/>
          <w:lang w:val="es-MX"/>
        </w:rPr>
      </w:pPr>
      <w:r w:rsidRPr="00691B7C">
        <w:rPr>
          <w:rFonts w:ascii="Arial" w:eastAsia="Calibri" w:hAnsi="Arial" w:cs="Arial"/>
          <w:color w:val="000000"/>
          <w:sz w:val="20"/>
          <w:szCs w:val="20"/>
          <w:lang w:val="es-MX"/>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p>
    <w:p w14:paraId="4F0CF4CF" w14:textId="77777777" w:rsidR="00691B7C" w:rsidRDefault="00691B7C" w:rsidP="00691B7C">
      <w:pPr>
        <w:spacing w:after="0" w:line="240" w:lineRule="auto"/>
        <w:jc w:val="both"/>
        <w:rPr>
          <w:rFonts w:ascii="Arial" w:eastAsia="Calibri" w:hAnsi="Arial" w:cs="Arial"/>
          <w:color w:val="000000"/>
          <w:sz w:val="20"/>
          <w:szCs w:val="20"/>
          <w:lang w:val="es-MX"/>
        </w:rPr>
      </w:pPr>
    </w:p>
    <w:p w14:paraId="4C824080" w14:textId="03A43EE1" w:rsidR="00691B7C" w:rsidRPr="00691B7C" w:rsidRDefault="00691B7C" w:rsidP="00691B7C">
      <w:pPr>
        <w:spacing w:after="0" w:line="240" w:lineRule="auto"/>
        <w:jc w:val="both"/>
        <w:rPr>
          <w:rFonts w:ascii="Arial" w:eastAsia="Calibri" w:hAnsi="Arial" w:cs="Arial"/>
          <w:color w:val="000000"/>
          <w:sz w:val="20"/>
          <w:szCs w:val="20"/>
          <w:lang w:val="es-MX"/>
        </w:rPr>
      </w:pPr>
      <w:r w:rsidRPr="00691B7C">
        <w:rPr>
          <w:rFonts w:ascii="Arial" w:eastAsia="Calibri" w:hAnsi="Arial" w:cs="Arial"/>
          <w:color w:val="000000"/>
          <w:sz w:val="20"/>
          <w:szCs w:val="20"/>
          <w:lang w:val="es-MX"/>
        </w:rPr>
        <w:t xml:space="preserve">La normativa vigente no impide que varias entidades suscriban conjuntamente el convenio de asociación ni tampoco que dos o más ESAL pueden hacerlo a través de las figuras asociativas autorizadas por la ley, por ejemplo, la unión temporal o el consorcio. Sin embargo, comoquiera que el artículo 96 de la Ley 489 de 1998 determina que el convenio debe buscar el desarrollo conjunto de actividades relacionadas con los cometidos y funciones que la ley les asigna a las entidades estatales involucradas, es necesario que las funciones legales de las entidades estatales que suscriben conjuntamente el convenio coincidan de alguna de tal manera que, los cometidos funcionales de una y otra entidad se relacionen con el objeto del convenio.  </w:t>
      </w:r>
    </w:p>
    <w:p w14:paraId="4BC73150" w14:textId="77777777" w:rsidR="00831193" w:rsidRPr="00831193" w:rsidRDefault="00831193" w:rsidP="00831193">
      <w:pPr>
        <w:spacing w:after="0" w:line="240" w:lineRule="auto"/>
        <w:jc w:val="both"/>
        <w:rPr>
          <w:rFonts w:ascii="Arial" w:eastAsia="Calibri" w:hAnsi="Arial" w:cs="Arial"/>
          <w:sz w:val="20"/>
          <w:szCs w:val="20"/>
          <w:lang w:val="es-ES_tradnl" w:eastAsia="en-GB"/>
        </w:rPr>
      </w:pPr>
    </w:p>
    <w:p w14:paraId="33BB97C4" w14:textId="3CA3AD2E" w:rsidR="00831193" w:rsidRPr="00831193" w:rsidRDefault="00831193" w:rsidP="00831193">
      <w:pPr>
        <w:spacing w:after="0" w:line="240" w:lineRule="auto"/>
        <w:jc w:val="both"/>
        <w:rPr>
          <w:rFonts w:ascii="Arial" w:eastAsia="Calibri" w:hAnsi="Arial" w:cs="Arial"/>
          <w:b/>
          <w:bCs/>
          <w:szCs w:val="24"/>
          <w:lang w:val="es-ES_tradnl"/>
        </w:rPr>
      </w:pPr>
      <w:r w:rsidRPr="00831193">
        <w:rPr>
          <w:rFonts w:ascii="Arial" w:eastAsia="Calibri" w:hAnsi="Arial" w:cs="Arial"/>
          <w:b/>
          <w:bCs/>
          <w:lang w:val="es-ES_tradnl"/>
        </w:rPr>
        <w:t>ESAL – Decreto 092 de 2017 – Criterios – Aplicación</w:t>
      </w:r>
      <w:r w:rsidR="00A23C88">
        <w:rPr>
          <w:rFonts w:ascii="Arial" w:eastAsia="Calibri" w:hAnsi="Arial" w:cs="Arial"/>
          <w:b/>
          <w:bCs/>
          <w:lang w:val="es-ES_tradnl"/>
        </w:rPr>
        <w:t xml:space="preserve"> – Contratos de colaboración – Convenios de asociación</w:t>
      </w:r>
      <w:r w:rsidRPr="00831193">
        <w:rPr>
          <w:rFonts w:ascii="Arial" w:eastAsia="Calibri" w:hAnsi="Arial" w:cs="Arial"/>
          <w:b/>
          <w:bCs/>
          <w:lang w:val="es-ES_tradnl"/>
        </w:rPr>
        <w:t xml:space="preserve"> </w:t>
      </w:r>
    </w:p>
    <w:p w14:paraId="3EB9FB8A" w14:textId="77777777" w:rsidR="00831193" w:rsidRPr="00831193" w:rsidRDefault="00831193" w:rsidP="00831193">
      <w:pPr>
        <w:spacing w:after="0" w:line="240" w:lineRule="auto"/>
        <w:jc w:val="both"/>
        <w:rPr>
          <w:rFonts w:ascii="Arial" w:eastAsia="Times New Roman" w:hAnsi="Arial" w:cs="Arial"/>
          <w:sz w:val="20"/>
          <w:szCs w:val="20"/>
          <w:lang w:val="es-ES_tradnl"/>
        </w:rPr>
      </w:pPr>
    </w:p>
    <w:p w14:paraId="7CE317AB" w14:textId="77777777" w:rsidR="00A23C88" w:rsidRPr="00C51761" w:rsidRDefault="00A23C88" w:rsidP="00C51761">
      <w:pPr>
        <w:spacing w:after="0" w:line="240" w:lineRule="auto"/>
        <w:jc w:val="both"/>
        <w:rPr>
          <w:rFonts w:ascii="Arial" w:eastAsia="Calibri" w:hAnsi="Arial" w:cs="Arial"/>
          <w:color w:val="000000"/>
          <w:sz w:val="20"/>
          <w:szCs w:val="20"/>
          <w:lang w:val="es-MX"/>
        </w:rPr>
      </w:pPr>
      <w:r w:rsidRPr="00C51761">
        <w:rPr>
          <w:rFonts w:ascii="Arial" w:eastAsia="Calibri" w:hAnsi="Arial" w:cs="Arial"/>
          <w:color w:val="000000"/>
          <w:sz w:val="20"/>
          <w:szCs w:val="20"/>
          <w:lang w:val="es-MX"/>
        </w:rPr>
        <w:t xml:space="preserve">En desarrollo del artículo 355 de la Constitución, el Gobierno Nacional expidió el Decreto 92 de 2017, que dispone las reglas para las contrataciones que realicen las entidades estatales con las ESAL. El Decreto regula dos eventos: i) los </w:t>
      </w:r>
      <w:r w:rsidRPr="00C51761">
        <w:rPr>
          <w:rFonts w:ascii="Arial" w:eastAsia="Calibri" w:hAnsi="Arial" w:cs="Arial"/>
          <w:i/>
          <w:iCs/>
          <w:color w:val="000000"/>
          <w:sz w:val="20"/>
          <w:szCs w:val="20"/>
          <w:lang w:val="es-MX"/>
        </w:rPr>
        <w:t>contratos de colaboración</w:t>
      </w:r>
      <w:r w:rsidRPr="00C51761">
        <w:rPr>
          <w:rFonts w:ascii="Arial" w:eastAsia="Calibri" w:hAnsi="Arial" w:cs="Arial"/>
          <w:color w:val="000000"/>
          <w:sz w:val="20"/>
          <w:szCs w:val="20"/>
          <w:lang w:val="es-MX"/>
        </w:rPr>
        <w:t xml:space="preserve"> o de interés público, con el fin impulsar programas y </w:t>
      </w:r>
      <w:r w:rsidRPr="00C51761">
        <w:rPr>
          <w:rFonts w:ascii="Arial" w:eastAsia="Calibri" w:hAnsi="Arial" w:cs="Arial"/>
          <w:color w:val="000000"/>
          <w:sz w:val="20"/>
          <w:szCs w:val="20"/>
          <w:lang w:val="es-MX"/>
        </w:rPr>
        <w:lastRenderedPageBreak/>
        <w:t xml:space="preserve">actividades de interés público de acuerdo con el Plan Nacional o los planes seccionales de desarrollo, en los términos del artículo 355 de la Constitución Política; y ii) los </w:t>
      </w:r>
      <w:r w:rsidRPr="00C51761">
        <w:rPr>
          <w:rFonts w:ascii="Arial" w:eastAsia="Calibri" w:hAnsi="Arial" w:cs="Arial"/>
          <w:i/>
          <w:iCs/>
          <w:color w:val="000000"/>
          <w:sz w:val="20"/>
          <w:szCs w:val="20"/>
          <w:lang w:val="es-MX"/>
        </w:rPr>
        <w:t>convenios de asociación</w:t>
      </w:r>
      <w:r w:rsidRPr="00C51761">
        <w:rPr>
          <w:rFonts w:ascii="Arial" w:eastAsia="Calibri" w:hAnsi="Arial" w:cs="Arial"/>
          <w:color w:val="000000"/>
          <w:sz w:val="20"/>
          <w:szCs w:val="20"/>
          <w:lang w:val="es-MX"/>
        </w:rPr>
        <w:t xml:space="preserve">, para el desarrollo conjunto de actividades relacionadas con las funciones de las entidades estatales, en desarrollo del artículo 96 de la Ley 489 de 1998. Los primeros están regulados en el artículo 2 del Decreto 92 de 2017, mientras que los segundos en los artículos 5, 6, 7 y 8 </w:t>
      </w:r>
      <w:proofErr w:type="spellStart"/>
      <w:r w:rsidRPr="00C51761">
        <w:rPr>
          <w:rFonts w:ascii="Arial" w:eastAsia="Calibri" w:hAnsi="Arial" w:cs="Arial"/>
          <w:i/>
          <w:iCs/>
          <w:color w:val="000000"/>
          <w:sz w:val="20"/>
          <w:szCs w:val="20"/>
          <w:lang w:val="es-MX"/>
        </w:rPr>
        <w:t>ibidem</w:t>
      </w:r>
      <w:proofErr w:type="spellEnd"/>
      <w:r w:rsidRPr="00C51761">
        <w:rPr>
          <w:rFonts w:ascii="Arial" w:eastAsia="Calibri" w:hAnsi="Arial" w:cs="Arial"/>
          <w:color w:val="000000"/>
          <w:sz w:val="20"/>
          <w:szCs w:val="20"/>
          <w:lang w:val="es-MX"/>
        </w:rPr>
        <w:t xml:space="preserve">. Es posible diferenciar, pues, los </w:t>
      </w:r>
      <w:r w:rsidRPr="00C51761">
        <w:rPr>
          <w:rFonts w:ascii="Arial" w:eastAsia="Calibri" w:hAnsi="Arial" w:cs="Arial"/>
          <w:i/>
          <w:iCs/>
          <w:color w:val="000000"/>
          <w:sz w:val="20"/>
          <w:szCs w:val="20"/>
          <w:lang w:val="es-MX"/>
        </w:rPr>
        <w:t>convenios de asociación</w:t>
      </w:r>
      <w:r w:rsidRPr="00C51761">
        <w:rPr>
          <w:rFonts w:ascii="Arial" w:eastAsia="Calibri" w:hAnsi="Arial" w:cs="Arial"/>
          <w:color w:val="000000"/>
          <w:sz w:val="20"/>
          <w:szCs w:val="20"/>
          <w:lang w:val="es-MX"/>
        </w:rPr>
        <w:t xml:space="preserve">, regulados en el artículo 5, de los </w:t>
      </w:r>
      <w:r w:rsidRPr="00C51761">
        <w:rPr>
          <w:rFonts w:ascii="Arial" w:eastAsia="Calibri" w:hAnsi="Arial" w:cs="Arial"/>
          <w:i/>
          <w:iCs/>
          <w:color w:val="000000"/>
          <w:sz w:val="20"/>
          <w:szCs w:val="20"/>
          <w:lang w:val="es-MX"/>
        </w:rPr>
        <w:t>contratos de colaboración</w:t>
      </w:r>
      <w:r w:rsidRPr="00C51761">
        <w:rPr>
          <w:rFonts w:ascii="Arial" w:eastAsia="Calibri" w:hAnsi="Arial" w:cs="Arial"/>
          <w:color w:val="000000"/>
          <w:sz w:val="20"/>
          <w:szCs w:val="20"/>
          <w:lang w:val="es-MX"/>
        </w:rPr>
        <w:t>, establecidos en el artículo 2 del Decreto 092 de 2017.</w:t>
      </w:r>
    </w:p>
    <w:p w14:paraId="0ADDE799" w14:textId="77777777" w:rsidR="00A23C88" w:rsidRDefault="00A23C88" w:rsidP="00831193">
      <w:pPr>
        <w:widowControl w:val="0"/>
        <w:autoSpaceDE w:val="0"/>
        <w:autoSpaceDN w:val="0"/>
        <w:spacing w:after="0" w:line="240" w:lineRule="auto"/>
        <w:jc w:val="both"/>
        <w:rPr>
          <w:rFonts w:ascii="Arial" w:eastAsia="Calibri" w:hAnsi="Arial" w:cs="Arial"/>
          <w:color w:val="000000"/>
          <w:lang w:val="es-MX"/>
        </w:rPr>
      </w:pPr>
    </w:p>
    <w:p w14:paraId="79161B37" w14:textId="06D5D3B0" w:rsidR="00831193" w:rsidRPr="00C51761" w:rsidRDefault="00A23C88" w:rsidP="00C51761">
      <w:pPr>
        <w:widowControl w:val="0"/>
        <w:autoSpaceDE w:val="0"/>
        <w:autoSpaceDN w:val="0"/>
        <w:spacing w:after="0" w:line="240" w:lineRule="auto"/>
        <w:jc w:val="both"/>
        <w:rPr>
          <w:rFonts w:ascii="Arial" w:eastAsia="Calibri" w:hAnsi="Arial" w:cs="Arial"/>
          <w:b/>
        </w:rPr>
      </w:pPr>
      <w:r w:rsidRPr="00C51761">
        <w:rPr>
          <w:rFonts w:ascii="Arial" w:eastAsia="Calibri" w:hAnsi="Arial" w:cs="Arial"/>
          <w:b/>
          <w:color w:val="000000"/>
          <w:lang w:val="es-MX"/>
        </w:rPr>
        <w:t xml:space="preserve">CONVENIOS DE ASOCIACIÓN – Selección objetiva – Aportes en especie </w:t>
      </w:r>
    </w:p>
    <w:p w14:paraId="33398F76" w14:textId="77777777" w:rsidR="00A23C88" w:rsidRPr="00C51761" w:rsidRDefault="00A23C88" w:rsidP="00C51761">
      <w:pPr>
        <w:spacing w:after="0" w:line="240" w:lineRule="auto"/>
        <w:jc w:val="both"/>
        <w:rPr>
          <w:rFonts w:ascii="Arial" w:eastAsia="Calibri" w:hAnsi="Arial" w:cs="Arial"/>
          <w:color w:val="000000"/>
          <w:sz w:val="20"/>
          <w:szCs w:val="20"/>
          <w:lang w:val="es-MX"/>
        </w:rPr>
      </w:pPr>
    </w:p>
    <w:p w14:paraId="29E0D408" w14:textId="24ABEA02" w:rsidR="00A23C88" w:rsidRPr="00C51761" w:rsidRDefault="00A23C88" w:rsidP="00C51761">
      <w:pPr>
        <w:spacing w:after="0" w:line="240" w:lineRule="auto"/>
        <w:jc w:val="both"/>
        <w:rPr>
          <w:rFonts w:ascii="Arial" w:eastAsia="Calibri" w:hAnsi="Arial" w:cs="Arial"/>
          <w:color w:val="000000"/>
          <w:sz w:val="20"/>
          <w:szCs w:val="20"/>
          <w:vertAlign w:val="superscript"/>
          <w:lang w:val="es-MX"/>
        </w:rPr>
      </w:pPr>
      <w:r w:rsidRPr="00C51761">
        <w:rPr>
          <w:rFonts w:ascii="Arial" w:eastAsia="Calibri" w:hAnsi="Arial" w:cs="Arial"/>
          <w:color w:val="000000"/>
          <w:sz w:val="20"/>
          <w:szCs w:val="20"/>
          <w:lang w:val="es-MX"/>
        </w:rPr>
        <w:t>[…]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en dinero, del valor del convenio para celebrarlo directamente, pues de lo contrario deberá adelantarse un proceso competitivo. 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C51761">
        <w:rPr>
          <w:rFonts w:ascii="Arial" w:eastAsia="Calibri" w:hAnsi="Arial" w:cs="Arial"/>
          <w:color w:val="000000"/>
          <w:sz w:val="20"/>
          <w:szCs w:val="20"/>
          <w:vertAlign w:val="superscript"/>
          <w:lang w:val="es-MX"/>
        </w:rPr>
        <w:t>.</w:t>
      </w:r>
    </w:p>
    <w:p w14:paraId="723D19CD" w14:textId="77777777" w:rsidR="00A23C88" w:rsidRPr="00C51761" w:rsidRDefault="00A23C88" w:rsidP="00C51761">
      <w:pPr>
        <w:spacing w:after="0" w:line="240" w:lineRule="auto"/>
        <w:jc w:val="both"/>
        <w:rPr>
          <w:rFonts w:ascii="Arial" w:eastAsia="Calibri" w:hAnsi="Arial" w:cs="Arial"/>
          <w:color w:val="000000"/>
          <w:sz w:val="20"/>
          <w:szCs w:val="20"/>
          <w:vertAlign w:val="superscript"/>
          <w:lang w:val="es-MX"/>
        </w:rPr>
      </w:pPr>
    </w:p>
    <w:p w14:paraId="5EF1989C" w14:textId="4C3FAA3F" w:rsidR="00A23C88" w:rsidRDefault="00A23C88" w:rsidP="00C51761">
      <w:pPr>
        <w:spacing w:after="0" w:line="240" w:lineRule="auto"/>
        <w:jc w:val="both"/>
        <w:rPr>
          <w:rFonts w:ascii="Arial" w:eastAsia="Calibri" w:hAnsi="Arial" w:cs="Arial"/>
          <w:color w:val="000000"/>
          <w:sz w:val="20"/>
          <w:szCs w:val="20"/>
          <w:lang w:val="es-MX"/>
        </w:rPr>
      </w:pPr>
      <w:r w:rsidRPr="00C51761">
        <w:rPr>
          <w:rFonts w:ascii="Arial" w:eastAsia="Calibri" w:hAnsi="Arial" w:cs="Arial"/>
          <w:color w:val="000000"/>
          <w:sz w:val="20"/>
          <w:szCs w:val="20"/>
          <w:lang w:val="es-MX"/>
        </w:rPr>
        <w:t xml:space="preserve">La noción «seleccionar de forma objetiva», contenida en la disposición </w:t>
      </w:r>
      <w:r w:rsidRPr="00C51761">
        <w:rPr>
          <w:rFonts w:ascii="Arial" w:eastAsia="Calibri" w:hAnsi="Arial" w:cs="Arial"/>
          <w:i/>
          <w:iCs/>
          <w:color w:val="000000"/>
          <w:sz w:val="20"/>
          <w:szCs w:val="20"/>
          <w:lang w:val="es-MX"/>
        </w:rPr>
        <w:t xml:space="preserve">sub examine </w:t>
      </w:r>
      <w:r w:rsidRPr="00C51761">
        <w:rPr>
          <w:rFonts w:ascii="Arial" w:eastAsia="Calibri" w:hAnsi="Arial" w:cs="Arial"/>
          <w:color w:val="000000"/>
          <w:sz w:val="20"/>
          <w:szCs w:val="20"/>
          <w:lang w:val="es-MX"/>
        </w:rPr>
        <w:t>no puede ser entendida como una remisión total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92 de 2017.</w:t>
      </w:r>
    </w:p>
    <w:p w14:paraId="41730F20" w14:textId="77777777" w:rsidR="00A23C88" w:rsidRPr="00C51761" w:rsidRDefault="00A23C88" w:rsidP="00C51761">
      <w:pPr>
        <w:spacing w:after="0" w:line="240" w:lineRule="auto"/>
        <w:jc w:val="both"/>
        <w:rPr>
          <w:rFonts w:ascii="Arial" w:eastAsia="Calibri" w:hAnsi="Arial" w:cs="Arial"/>
          <w:color w:val="000000"/>
          <w:sz w:val="20"/>
          <w:szCs w:val="20"/>
          <w:lang w:val="es-MX"/>
        </w:rPr>
      </w:pPr>
    </w:p>
    <w:p w14:paraId="75788EE8" w14:textId="77777777" w:rsidR="00A23C88" w:rsidRPr="00C51761" w:rsidRDefault="00A23C88" w:rsidP="00C51761">
      <w:pPr>
        <w:spacing w:after="0" w:line="240" w:lineRule="auto"/>
        <w:jc w:val="both"/>
        <w:textAlignment w:val="baseline"/>
        <w:rPr>
          <w:rFonts w:ascii="Arial" w:eastAsia="Calibri" w:hAnsi="Arial" w:cs="Arial"/>
          <w:color w:val="000000"/>
          <w:sz w:val="20"/>
          <w:szCs w:val="20"/>
          <w:lang w:val="es-MX"/>
        </w:rPr>
      </w:pPr>
      <w:r w:rsidRPr="00C51761">
        <w:rPr>
          <w:rFonts w:ascii="Arial" w:eastAsia="Arial" w:hAnsi="Arial" w:cs="Arial"/>
          <w:color w:val="000000"/>
          <w:sz w:val="20"/>
          <w:szCs w:val="20"/>
          <w:lang w:val="es-ES"/>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r w:rsidRPr="00C51761">
        <w:rPr>
          <w:rFonts w:ascii="Arial" w:eastAsia="Calibri" w:hAnsi="Arial" w:cs="Arial"/>
          <w:color w:val="000000"/>
          <w:sz w:val="20"/>
          <w:szCs w:val="20"/>
          <w:lang w:val="es-MX"/>
        </w:rPr>
        <w:t>. </w:t>
      </w:r>
    </w:p>
    <w:p w14:paraId="7FAFB1CC" w14:textId="77777777" w:rsidR="00A23C88" w:rsidRDefault="00A23C88" w:rsidP="00C51761">
      <w:pPr>
        <w:spacing w:after="0" w:line="240" w:lineRule="auto"/>
        <w:jc w:val="both"/>
        <w:rPr>
          <w:rFonts w:ascii="Arial" w:eastAsia="Calibri" w:hAnsi="Arial" w:cs="Arial"/>
          <w:sz w:val="20"/>
          <w:szCs w:val="20"/>
          <w:lang w:val="es-MX"/>
        </w:rPr>
      </w:pPr>
    </w:p>
    <w:p w14:paraId="6267480C" w14:textId="6CFB23FB" w:rsidR="00831193" w:rsidRPr="00C51761" w:rsidRDefault="00A23C88" w:rsidP="00C51761">
      <w:pPr>
        <w:spacing w:after="0" w:line="240" w:lineRule="auto"/>
        <w:jc w:val="both"/>
        <w:rPr>
          <w:rFonts w:ascii="Arial" w:eastAsia="Calibri" w:hAnsi="Arial" w:cs="Arial"/>
          <w:b/>
          <w:bCs/>
          <w:noProof/>
          <w:lang w:val="es-MX"/>
        </w:rPr>
      </w:pPr>
      <w:r w:rsidRPr="00C51761">
        <w:rPr>
          <w:rFonts w:ascii="Arial" w:eastAsia="Calibri" w:hAnsi="Arial" w:cs="Arial"/>
          <w:b/>
          <w:bCs/>
          <w:noProof/>
          <w:lang w:val="es-ES_tradnl"/>
        </w:rPr>
        <w:t>CONVENIOS DE ASOCIACIÓN - Aportes mínimos en dinero – 30% del valor total del convenio</w:t>
      </w:r>
    </w:p>
    <w:p w14:paraId="2E814619" w14:textId="77777777" w:rsidR="00831193" w:rsidRDefault="00831193" w:rsidP="00831193">
      <w:pPr>
        <w:spacing w:after="0" w:line="240" w:lineRule="auto"/>
        <w:rPr>
          <w:rFonts w:ascii="Arial" w:eastAsia="Calibri" w:hAnsi="Arial" w:cs="Arial"/>
          <w:bCs/>
          <w:noProof/>
          <w:lang w:val="es-ES_tradnl"/>
        </w:rPr>
      </w:pPr>
    </w:p>
    <w:p w14:paraId="76BA7847" w14:textId="30B6A68F" w:rsidR="00A23C88" w:rsidRPr="00C51761" w:rsidRDefault="00A23C88" w:rsidP="00C51761">
      <w:pPr>
        <w:spacing w:after="0" w:line="240" w:lineRule="auto"/>
        <w:jc w:val="both"/>
        <w:textAlignment w:val="baseline"/>
        <w:rPr>
          <w:rFonts w:ascii="Arial" w:eastAsia="Calibri" w:hAnsi="Arial" w:cs="Arial"/>
          <w:sz w:val="20"/>
          <w:szCs w:val="20"/>
          <w:lang w:val="es-ES_tradnl" w:eastAsia="es-ES_tradnl"/>
        </w:rPr>
      </w:pPr>
      <w:r w:rsidRPr="00C51761">
        <w:rPr>
          <w:rFonts w:ascii="Arial" w:eastAsia="Calibri" w:hAnsi="Arial" w:cs="Arial"/>
          <w:sz w:val="20"/>
          <w:szCs w:val="20"/>
          <w:lang w:val="es-ES_tradnl" w:eastAsia="es-ES_tradnl"/>
        </w:rPr>
        <w:t>[…] estos convenios de asociación no existen contraprestación o pago, sino aportes, los cuales están dirigidos a lograr la ejecución del convenio y no a remunerar la actividad o actuaciones del asociado. De todos modos, como se indicó, la entidad debe adelantar un proceso competitivo, salvo cuando la ESAL comprometa recursos en dinero para la ejecución de estas actividades, en una proporción no inferior al 30% del valor total del convenio y no exista otra ESAL que realice el mismo compromiso.</w:t>
      </w:r>
    </w:p>
    <w:p w14:paraId="24B51BFF" w14:textId="77777777" w:rsidR="00A23C88" w:rsidRDefault="00A23C88" w:rsidP="00C51761">
      <w:pPr>
        <w:spacing w:after="0" w:line="240" w:lineRule="auto"/>
        <w:jc w:val="both"/>
        <w:textAlignment w:val="baseline"/>
        <w:rPr>
          <w:rFonts w:ascii="Arial" w:eastAsia="Calibri" w:hAnsi="Arial" w:cs="Arial"/>
          <w:sz w:val="20"/>
          <w:szCs w:val="20"/>
          <w:lang w:val="es-ES_tradnl" w:eastAsia="es-ES_tradnl"/>
        </w:rPr>
      </w:pPr>
    </w:p>
    <w:p w14:paraId="6AA53121" w14:textId="4412EA58" w:rsidR="00A23C88" w:rsidRPr="00C51761" w:rsidRDefault="00A23C88" w:rsidP="00C51761">
      <w:pPr>
        <w:spacing w:after="0" w:line="240" w:lineRule="auto"/>
        <w:jc w:val="both"/>
        <w:textAlignment w:val="baseline"/>
        <w:rPr>
          <w:rFonts w:ascii="Arial" w:eastAsia="Calibri" w:hAnsi="Arial" w:cs="Arial"/>
          <w:sz w:val="20"/>
          <w:szCs w:val="20"/>
          <w:lang w:val="es-ES_tradnl"/>
        </w:rPr>
      </w:pPr>
      <w:r w:rsidRPr="00C51761">
        <w:rPr>
          <w:rFonts w:ascii="Arial" w:eastAsia="Calibri" w:hAnsi="Arial" w:cs="Arial"/>
          <w:sz w:val="20"/>
          <w:szCs w:val="20"/>
          <w:lang w:val="es-ES_tradnl" w:eastAsia="es-ES_tradnl"/>
        </w:rPr>
        <w:t xml:space="preserve">En este sentido, Colombia Compra Eficiente en la </w:t>
      </w:r>
      <w:r w:rsidRPr="00C51761">
        <w:rPr>
          <w:rFonts w:ascii="Arial" w:eastAsia="Calibri" w:hAnsi="Arial" w:cs="Arial"/>
          <w:sz w:val="20"/>
          <w:szCs w:val="20"/>
          <w:lang w:val="es-ES_tradnl"/>
        </w:rPr>
        <w:t xml:space="preserve">«Guía para la contratación con entidades privadas sin ánimo de lucro y de reconocida idoneidad», señaló que: «[…] la exigencia de recursos en dinero se puede cumplir con instrumentos financieros, jurídicos y contables que sean transables y que tengan liquidez </w:t>
      </w:r>
      <w:r w:rsidRPr="00C51761">
        <w:rPr>
          <w:rFonts w:ascii="Arial" w:eastAsia="Calibri" w:hAnsi="Arial" w:cs="Arial"/>
          <w:sz w:val="20"/>
          <w:szCs w:val="20"/>
          <w:lang w:val="es-ES_tradnl"/>
        </w:rPr>
        <w:lastRenderedPageBreak/>
        <w:t>suficiente para ser equivalentes al dinero». Sin embargo, debe insistirse en que la entidad será autónoma en definir el mecanismo que le parezca más conveniente para el recaudo de los recursos económicos. Además, dichos recursos deberán comprometerse en actividades orientadas a la ejecución de los objetivos comunes de la asociación con la respectiva entidad pública, de acuerdo con lo prescrito en el artículo 96 de la Ley 489 de 1998.</w:t>
      </w:r>
    </w:p>
    <w:p w14:paraId="43F3978D" w14:textId="77777777" w:rsidR="00A23C88" w:rsidRDefault="00A23C88" w:rsidP="00C51761">
      <w:pPr>
        <w:spacing w:after="0" w:line="240" w:lineRule="auto"/>
        <w:jc w:val="both"/>
        <w:textAlignment w:val="baseline"/>
        <w:rPr>
          <w:rFonts w:ascii="Arial" w:eastAsia="Calibri" w:hAnsi="Arial" w:cs="Arial"/>
          <w:sz w:val="20"/>
          <w:szCs w:val="20"/>
          <w:lang w:val="es-ES_tradnl"/>
        </w:rPr>
      </w:pPr>
    </w:p>
    <w:p w14:paraId="5E5AAA36" w14:textId="224ECBF7" w:rsidR="00A23C88" w:rsidRPr="00C51761" w:rsidRDefault="00A23C88" w:rsidP="00C51761">
      <w:pPr>
        <w:spacing w:after="0" w:line="240" w:lineRule="auto"/>
        <w:jc w:val="both"/>
        <w:textAlignment w:val="baseline"/>
        <w:rPr>
          <w:rFonts w:ascii="Arial" w:eastAsia="Calibri" w:hAnsi="Arial" w:cs="Arial"/>
          <w:sz w:val="20"/>
          <w:szCs w:val="20"/>
          <w:lang w:val="es-ES_tradnl"/>
        </w:rPr>
      </w:pPr>
      <w:r w:rsidRPr="00C51761">
        <w:rPr>
          <w:rFonts w:ascii="Arial" w:eastAsia="Calibri" w:hAnsi="Arial" w:cs="Arial"/>
          <w:sz w:val="20"/>
          <w:szCs w:val="20"/>
          <w:lang w:val="es-ES_tradnl"/>
        </w:rPr>
        <w:t xml:space="preserve">En ese contexto, cuando el aporte de la ESAL al convenio de asociación, que se realizará con una entidad estatal bajo los términos del artículo 5 del Decreto 092 de 2017, no sea en dinero sino en especie, esto es, con bienes tangibles e intangibles distintos al dinero o que no sean equivalentes a este, en los términos indicados en el párrafo anterior, </w:t>
      </w:r>
      <w:r w:rsidRPr="00C51761">
        <w:rPr>
          <w:rFonts w:ascii="Arial" w:eastAsia="Calibri" w:hAnsi="Arial" w:cs="Arial"/>
          <w:i/>
          <w:iCs/>
          <w:sz w:val="20"/>
          <w:szCs w:val="20"/>
          <w:lang w:val="es-ES_tradnl"/>
        </w:rPr>
        <w:t>no</w:t>
      </w:r>
      <w:r w:rsidRPr="00C51761">
        <w:rPr>
          <w:rFonts w:ascii="Arial" w:eastAsia="Calibri" w:hAnsi="Arial" w:cs="Arial"/>
          <w:sz w:val="20"/>
          <w:szCs w:val="20"/>
          <w:lang w:val="es-ES_tradnl"/>
        </w:rPr>
        <w:t xml:space="preserve"> se aplicará la regla que determina que si el aporte de recursos en dinero es igual o superior a un 30% del valor del convenio, este se podrá celebrar de forma directa, por lo que deberá adelantarse un proceso competitivo. No obstante, se precisa que eso no significa que no puedan hacerse aportes en especie, sino que como mínimo debe realizarse un aporte en dinero del 30% del valor del convenio de asociación para que pueda aplicar la selección directa de la ESAL, siempre que no haya otra entidad privada sin ánimo de lucro que realice el mismo ofrecimiento. </w:t>
      </w:r>
    </w:p>
    <w:p w14:paraId="6611511C" w14:textId="77777777" w:rsidR="00831193" w:rsidRPr="00C51761" w:rsidRDefault="00831193" w:rsidP="00C51761">
      <w:pPr>
        <w:spacing w:after="0" w:line="240" w:lineRule="auto"/>
        <w:rPr>
          <w:rFonts w:ascii="Arial" w:eastAsia="Calibri" w:hAnsi="Arial" w:cs="Arial"/>
          <w:bCs/>
          <w:noProof/>
          <w:sz w:val="20"/>
          <w:szCs w:val="20"/>
          <w:lang w:val="es-ES_tradnl"/>
        </w:rPr>
      </w:pPr>
    </w:p>
    <w:p w14:paraId="75109126" w14:textId="13288791" w:rsidR="00831193" w:rsidRDefault="00831193" w:rsidP="00831193">
      <w:pPr>
        <w:spacing w:after="0" w:line="240" w:lineRule="auto"/>
        <w:rPr>
          <w:rFonts w:ascii="Arial" w:eastAsia="Calibri" w:hAnsi="Arial" w:cs="Arial"/>
          <w:bCs/>
          <w:noProof/>
          <w:lang w:val="es-ES_tradnl"/>
        </w:rPr>
      </w:pPr>
    </w:p>
    <w:p w14:paraId="14E5793B" w14:textId="6FCB66C2" w:rsidR="00C51761" w:rsidRDefault="00C51761" w:rsidP="00831193">
      <w:pPr>
        <w:spacing w:after="0" w:line="240" w:lineRule="auto"/>
        <w:rPr>
          <w:rFonts w:ascii="Arial" w:eastAsia="Calibri" w:hAnsi="Arial" w:cs="Arial"/>
          <w:bCs/>
          <w:noProof/>
          <w:lang w:val="es-ES_tradnl"/>
        </w:rPr>
      </w:pPr>
    </w:p>
    <w:p w14:paraId="6932154A" w14:textId="0AEBBDE2" w:rsidR="00C51761" w:rsidRDefault="00C51761" w:rsidP="00831193">
      <w:pPr>
        <w:spacing w:after="0" w:line="240" w:lineRule="auto"/>
        <w:rPr>
          <w:rFonts w:ascii="Arial" w:eastAsia="Calibri" w:hAnsi="Arial" w:cs="Arial"/>
          <w:bCs/>
          <w:noProof/>
          <w:lang w:val="es-ES_tradnl"/>
        </w:rPr>
      </w:pPr>
    </w:p>
    <w:p w14:paraId="10E03689" w14:textId="64EC5A8E" w:rsidR="00C51761" w:rsidRDefault="00C51761" w:rsidP="00831193">
      <w:pPr>
        <w:spacing w:after="0" w:line="240" w:lineRule="auto"/>
        <w:rPr>
          <w:rFonts w:ascii="Arial" w:eastAsia="Calibri" w:hAnsi="Arial" w:cs="Arial"/>
          <w:bCs/>
          <w:noProof/>
          <w:lang w:val="es-ES_tradnl"/>
        </w:rPr>
      </w:pPr>
    </w:p>
    <w:p w14:paraId="5A5AF0F2" w14:textId="79149430" w:rsidR="00C51761" w:rsidRDefault="00C51761" w:rsidP="00831193">
      <w:pPr>
        <w:spacing w:after="0" w:line="240" w:lineRule="auto"/>
        <w:rPr>
          <w:rFonts w:ascii="Arial" w:eastAsia="Calibri" w:hAnsi="Arial" w:cs="Arial"/>
          <w:bCs/>
          <w:noProof/>
          <w:lang w:val="es-ES_tradnl"/>
        </w:rPr>
      </w:pPr>
    </w:p>
    <w:p w14:paraId="2585F5B7" w14:textId="5E92B139" w:rsidR="00C51761" w:rsidRDefault="00C51761" w:rsidP="00831193">
      <w:pPr>
        <w:spacing w:after="0" w:line="240" w:lineRule="auto"/>
        <w:rPr>
          <w:rFonts w:ascii="Arial" w:eastAsia="Calibri" w:hAnsi="Arial" w:cs="Arial"/>
          <w:bCs/>
          <w:noProof/>
          <w:lang w:val="es-ES_tradnl"/>
        </w:rPr>
      </w:pPr>
    </w:p>
    <w:p w14:paraId="3CA5AEED" w14:textId="3B6E8985" w:rsidR="00C51761" w:rsidRDefault="00C51761" w:rsidP="00831193">
      <w:pPr>
        <w:spacing w:after="0" w:line="240" w:lineRule="auto"/>
        <w:rPr>
          <w:rFonts w:ascii="Arial" w:eastAsia="Calibri" w:hAnsi="Arial" w:cs="Arial"/>
          <w:bCs/>
          <w:noProof/>
          <w:lang w:val="es-ES_tradnl"/>
        </w:rPr>
      </w:pPr>
    </w:p>
    <w:p w14:paraId="1A9E98C6" w14:textId="4065EBD3" w:rsidR="00C51761" w:rsidRDefault="00C51761" w:rsidP="00831193">
      <w:pPr>
        <w:spacing w:after="0" w:line="240" w:lineRule="auto"/>
        <w:rPr>
          <w:rFonts w:ascii="Arial" w:eastAsia="Calibri" w:hAnsi="Arial" w:cs="Arial"/>
          <w:bCs/>
          <w:noProof/>
          <w:lang w:val="es-ES_tradnl"/>
        </w:rPr>
      </w:pPr>
    </w:p>
    <w:p w14:paraId="2114D2A0" w14:textId="1C91B685" w:rsidR="00C51761" w:rsidRDefault="00C51761" w:rsidP="00831193">
      <w:pPr>
        <w:spacing w:after="0" w:line="240" w:lineRule="auto"/>
        <w:rPr>
          <w:rFonts w:ascii="Arial" w:eastAsia="Calibri" w:hAnsi="Arial" w:cs="Arial"/>
          <w:bCs/>
          <w:noProof/>
          <w:lang w:val="es-ES_tradnl"/>
        </w:rPr>
      </w:pPr>
    </w:p>
    <w:p w14:paraId="1D13C291" w14:textId="4AC647F4" w:rsidR="00C51761" w:rsidRDefault="00C51761" w:rsidP="00831193">
      <w:pPr>
        <w:spacing w:after="0" w:line="240" w:lineRule="auto"/>
        <w:rPr>
          <w:rFonts w:ascii="Arial" w:eastAsia="Calibri" w:hAnsi="Arial" w:cs="Arial"/>
          <w:bCs/>
          <w:noProof/>
          <w:lang w:val="es-ES_tradnl"/>
        </w:rPr>
      </w:pPr>
    </w:p>
    <w:p w14:paraId="33C32AB1" w14:textId="564E5B66" w:rsidR="00C51761" w:rsidRDefault="00C51761" w:rsidP="00831193">
      <w:pPr>
        <w:spacing w:after="0" w:line="240" w:lineRule="auto"/>
        <w:rPr>
          <w:rFonts w:ascii="Arial" w:eastAsia="Calibri" w:hAnsi="Arial" w:cs="Arial"/>
          <w:bCs/>
          <w:noProof/>
          <w:lang w:val="es-ES_tradnl"/>
        </w:rPr>
      </w:pPr>
    </w:p>
    <w:p w14:paraId="17152FE0" w14:textId="22255F5B" w:rsidR="00C51761" w:rsidRDefault="00C51761" w:rsidP="00831193">
      <w:pPr>
        <w:spacing w:after="0" w:line="240" w:lineRule="auto"/>
        <w:rPr>
          <w:rFonts w:ascii="Arial" w:eastAsia="Calibri" w:hAnsi="Arial" w:cs="Arial"/>
          <w:bCs/>
          <w:noProof/>
          <w:lang w:val="es-ES_tradnl"/>
        </w:rPr>
      </w:pPr>
    </w:p>
    <w:p w14:paraId="0EC7E5E7" w14:textId="0DD4F887" w:rsidR="00C51761" w:rsidRDefault="00C51761" w:rsidP="00831193">
      <w:pPr>
        <w:spacing w:after="0" w:line="240" w:lineRule="auto"/>
        <w:rPr>
          <w:rFonts w:ascii="Arial" w:eastAsia="Calibri" w:hAnsi="Arial" w:cs="Arial"/>
          <w:bCs/>
          <w:noProof/>
          <w:lang w:val="es-ES_tradnl"/>
        </w:rPr>
      </w:pPr>
    </w:p>
    <w:p w14:paraId="3E4F0BC4" w14:textId="46EF0840" w:rsidR="00C51761" w:rsidRDefault="00C51761" w:rsidP="00831193">
      <w:pPr>
        <w:spacing w:after="0" w:line="240" w:lineRule="auto"/>
        <w:rPr>
          <w:rFonts w:ascii="Arial" w:eastAsia="Calibri" w:hAnsi="Arial" w:cs="Arial"/>
          <w:bCs/>
          <w:noProof/>
          <w:lang w:val="es-ES_tradnl"/>
        </w:rPr>
      </w:pPr>
    </w:p>
    <w:p w14:paraId="5B1C6AB2" w14:textId="616222F4" w:rsidR="00C51761" w:rsidRDefault="00C51761" w:rsidP="00831193">
      <w:pPr>
        <w:spacing w:after="0" w:line="240" w:lineRule="auto"/>
        <w:rPr>
          <w:rFonts w:ascii="Arial" w:eastAsia="Calibri" w:hAnsi="Arial" w:cs="Arial"/>
          <w:bCs/>
          <w:noProof/>
          <w:lang w:val="es-ES_tradnl"/>
        </w:rPr>
      </w:pPr>
    </w:p>
    <w:p w14:paraId="0CE3E620" w14:textId="1B023AB0" w:rsidR="00C51761" w:rsidRDefault="00C51761" w:rsidP="00831193">
      <w:pPr>
        <w:spacing w:after="0" w:line="240" w:lineRule="auto"/>
        <w:rPr>
          <w:rFonts w:ascii="Arial" w:eastAsia="Calibri" w:hAnsi="Arial" w:cs="Arial"/>
          <w:bCs/>
          <w:noProof/>
          <w:lang w:val="es-ES_tradnl"/>
        </w:rPr>
      </w:pPr>
    </w:p>
    <w:p w14:paraId="3F922770" w14:textId="67598B23" w:rsidR="00C51761" w:rsidRDefault="00C51761" w:rsidP="00831193">
      <w:pPr>
        <w:spacing w:after="0" w:line="240" w:lineRule="auto"/>
        <w:rPr>
          <w:rFonts w:ascii="Arial" w:eastAsia="Calibri" w:hAnsi="Arial" w:cs="Arial"/>
          <w:bCs/>
          <w:noProof/>
          <w:lang w:val="es-ES_tradnl"/>
        </w:rPr>
      </w:pPr>
    </w:p>
    <w:p w14:paraId="713BA5DD" w14:textId="596D01C2" w:rsidR="00C51761" w:rsidRDefault="00C51761" w:rsidP="00831193">
      <w:pPr>
        <w:spacing w:after="0" w:line="240" w:lineRule="auto"/>
        <w:rPr>
          <w:rFonts w:ascii="Arial" w:eastAsia="Calibri" w:hAnsi="Arial" w:cs="Arial"/>
          <w:bCs/>
          <w:noProof/>
          <w:lang w:val="es-ES_tradnl"/>
        </w:rPr>
      </w:pPr>
    </w:p>
    <w:p w14:paraId="45E96317" w14:textId="0F2E190F" w:rsidR="00C51761" w:rsidRDefault="00C51761" w:rsidP="00831193">
      <w:pPr>
        <w:spacing w:after="0" w:line="240" w:lineRule="auto"/>
        <w:rPr>
          <w:rFonts w:ascii="Arial" w:eastAsia="Calibri" w:hAnsi="Arial" w:cs="Arial"/>
          <w:bCs/>
          <w:noProof/>
          <w:lang w:val="es-ES_tradnl"/>
        </w:rPr>
      </w:pPr>
    </w:p>
    <w:p w14:paraId="76840560" w14:textId="013D192C" w:rsidR="00C51761" w:rsidRDefault="00C51761" w:rsidP="00831193">
      <w:pPr>
        <w:spacing w:after="0" w:line="240" w:lineRule="auto"/>
        <w:rPr>
          <w:rFonts w:ascii="Arial" w:eastAsia="Calibri" w:hAnsi="Arial" w:cs="Arial"/>
          <w:bCs/>
          <w:noProof/>
          <w:lang w:val="es-ES_tradnl"/>
        </w:rPr>
      </w:pPr>
    </w:p>
    <w:p w14:paraId="1FFB6868" w14:textId="6BCF086C" w:rsidR="00C51761" w:rsidRDefault="00C51761" w:rsidP="00831193">
      <w:pPr>
        <w:spacing w:after="0" w:line="240" w:lineRule="auto"/>
        <w:rPr>
          <w:rFonts w:ascii="Arial" w:eastAsia="Calibri" w:hAnsi="Arial" w:cs="Arial"/>
          <w:bCs/>
          <w:noProof/>
          <w:lang w:val="es-ES_tradnl"/>
        </w:rPr>
      </w:pPr>
    </w:p>
    <w:p w14:paraId="0082FF77" w14:textId="0341A1BB" w:rsidR="00C51761" w:rsidRDefault="00C51761" w:rsidP="00831193">
      <w:pPr>
        <w:spacing w:after="0" w:line="240" w:lineRule="auto"/>
        <w:rPr>
          <w:rFonts w:ascii="Arial" w:eastAsia="Calibri" w:hAnsi="Arial" w:cs="Arial"/>
          <w:bCs/>
          <w:noProof/>
          <w:lang w:val="es-ES_tradnl"/>
        </w:rPr>
      </w:pPr>
    </w:p>
    <w:p w14:paraId="07E62F5F" w14:textId="236C897E" w:rsidR="00C51761" w:rsidRDefault="00C51761" w:rsidP="00831193">
      <w:pPr>
        <w:spacing w:after="0" w:line="240" w:lineRule="auto"/>
        <w:rPr>
          <w:rFonts w:ascii="Arial" w:eastAsia="Calibri" w:hAnsi="Arial" w:cs="Arial"/>
          <w:bCs/>
          <w:noProof/>
          <w:lang w:val="es-ES_tradnl"/>
        </w:rPr>
      </w:pPr>
    </w:p>
    <w:p w14:paraId="15E35BAD" w14:textId="2B1DB77A" w:rsidR="00C51761" w:rsidRDefault="00C51761" w:rsidP="00831193">
      <w:pPr>
        <w:spacing w:after="0" w:line="240" w:lineRule="auto"/>
        <w:rPr>
          <w:rFonts w:ascii="Arial" w:eastAsia="Calibri" w:hAnsi="Arial" w:cs="Arial"/>
          <w:bCs/>
          <w:noProof/>
          <w:lang w:val="es-ES_tradnl"/>
        </w:rPr>
      </w:pPr>
    </w:p>
    <w:p w14:paraId="2E1498E4" w14:textId="57B9D40E" w:rsidR="00C51761" w:rsidRDefault="00C51761" w:rsidP="00831193">
      <w:pPr>
        <w:spacing w:after="0" w:line="240" w:lineRule="auto"/>
        <w:rPr>
          <w:rFonts w:ascii="Arial" w:eastAsia="Calibri" w:hAnsi="Arial" w:cs="Arial"/>
          <w:bCs/>
          <w:noProof/>
          <w:lang w:val="es-ES_tradnl"/>
        </w:rPr>
      </w:pPr>
    </w:p>
    <w:p w14:paraId="0F08F7C1" w14:textId="2D1BBDF2" w:rsidR="00C51761" w:rsidRDefault="00C51761" w:rsidP="00831193">
      <w:pPr>
        <w:spacing w:after="0" w:line="240" w:lineRule="auto"/>
        <w:rPr>
          <w:rFonts w:ascii="Arial" w:eastAsia="Calibri" w:hAnsi="Arial" w:cs="Arial"/>
          <w:bCs/>
          <w:noProof/>
          <w:lang w:val="es-ES_tradnl"/>
        </w:rPr>
      </w:pPr>
    </w:p>
    <w:p w14:paraId="1C52C7A8" w14:textId="58891F67" w:rsidR="00C51761" w:rsidRDefault="00C51761" w:rsidP="00831193">
      <w:pPr>
        <w:spacing w:after="0" w:line="240" w:lineRule="auto"/>
        <w:rPr>
          <w:rFonts w:ascii="Arial" w:eastAsia="Calibri" w:hAnsi="Arial" w:cs="Arial"/>
          <w:bCs/>
          <w:noProof/>
          <w:lang w:val="es-ES_tradnl"/>
        </w:rPr>
      </w:pPr>
    </w:p>
    <w:p w14:paraId="1F86A489" w14:textId="510DF790" w:rsidR="00C51761" w:rsidRDefault="00C51761" w:rsidP="00831193">
      <w:pPr>
        <w:spacing w:after="0" w:line="240" w:lineRule="auto"/>
        <w:rPr>
          <w:rFonts w:ascii="Arial" w:eastAsia="Calibri" w:hAnsi="Arial" w:cs="Arial"/>
          <w:bCs/>
          <w:noProof/>
          <w:lang w:val="es-ES_tradnl"/>
        </w:rPr>
      </w:pPr>
    </w:p>
    <w:p w14:paraId="1FDF3FB5" w14:textId="528A593F" w:rsidR="00C51761" w:rsidRDefault="00C51761" w:rsidP="00831193">
      <w:pPr>
        <w:spacing w:after="0" w:line="240" w:lineRule="auto"/>
        <w:rPr>
          <w:rFonts w:ascii="Arial" w:eastAsia="Calibri" w:hAnsi="Arial" w:cs="Arial"/>
          <w:bCs/>
          <w:noProof/>
          <w:lang w:val="es-ES_tradnl"/>
        </w:rPr>
      </w:pPr>
    </w:p>
    <w:p w14:paraId="208EB05D" w14:textId="7D2F8AAB" w:rsidR="00C51761" w:rsidRDefault="0016006D" w:rsidP="00831193">
      <w:pPr>
        <w:spacing w:after="0" w:line="240" w:lineRule="auto"/>
        <w:rPr>
          <w:rFonts w:ascii="Arial" w:eastAsia="Calibri" w:hAnsi="Arial" w:cs="Arial"/>
          <w:bCs/>
          <w:noProof/>
          <w:lang w:val="es-ES_tradnl"/>
        </w:rPr>
      </w:pPr>
      <w:r>
        <w:rPr>
          <w:rFonts w:ascii="Arial" w:eastAsia="Calibri" w:hAnsi="Arial" w:cs="Arial"/>
          <w:bCs/>
          <w:noProof/>
          <w:lang w:val="en-US"/>
        </w:rPr>
        <w:lastRenderedPageBreak/>
        <w:drawing>
          <wp:anchor distT="0" distB="0" distL="114300" distR="114300" simplePos="0" relativeHeight="251660288" behindDoc="1" locked="0" layoutInCell="1" allowOverlap="1" wp14:anchorId="257BED10" wp14:editId="5E0D24FA">
            <wp:simplePos x="0" y="0"/>
            <wp:positionH relativeFrom="column">
              <wp:posOffset>3552825</wp:posOffset>
            </wp:positionH>
            <wp:positionV relativeFrom="paragraph">
              <wp:posOffset>6985</wp:posOffset>
            </wp:positionV>
            <wp:extent cx="2400300" cy="615950"/>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7D6A27D9" w14:textId="70B8F1A1" w:rsidR="00C51761" w:rsidRDefault="00C51761" w:rsidP="00831193">
      <w:pPr>
        <w:spacing w:after="0" w:line="240" w:lineRule="auto"/>
        <w:rPr>
          <w:rFonts w:ascii="Arial" w:eastAsia="Calibri" w:hAnsi="Arial" w:cs="Arial"/>
          <w:bCs/>
          <w:noProof/>
          <w:lang w:val="es-ES_tradnl"/>
        </w:rPr>
      </w:pPr>
    </w:p>
    <w:p w14:paraId="3BF25A94" w14:textId="2E07D2D2" w:rsidR="00C51761" w:rsidRDefault="00C51761" w:rsidP="00831193">
      <w:pPr>
        <w:spacing w:after="0" w:line="240" w:lineRule="auto"/>
        <w:rPr>
          <w:rFonts w:ascii="Arial" w:eastAsia="Calibri" w:hAnsi="Arial" w:cs="Arial"/>
          <w:bCs/>
          <w:noProof/>
          <w:lang w:val="es-ES_tradnl"/>
        </w:rPr>
      </w:pPr>
    </w:p>
    <w:p w14:paraId="244A40F9" w14:textId="097A0340" w:rsidR="00B4767E" w:rsidRDefault="00B4767E" w:rsidP="00831193">
      <w:pPr>
        <w:spacing w:after="0" w:line="240" w:lineRule="auto"/>
        <w:rPr>
          <w:rFonts w:ascii="Arial" w:eastAsia="Calibri" w:hAnsi="Arial" w:cs="Arial"/>
          <w:bCs/>
          <w:noProof/>
          <w:lang w:val="es-ES_tradnl"/>
        </w:rPr>
      </w:pPr>
    </w:p>
    <w:p w14:paraId="28DB6879" w14:textId="6A4AF057" w:rsidR="00C51761" w:rsidRPr="00613CCA" w:rsidRDefault="00C51761" w:rsidP="00831193">
      <w:pPr>
        <w:spacing w:after="0" w:line="240" w:lineRule="auto"/>
        <w:rPr>
          <w:rFonts w:ascii="Arial" w:eastAsia="Calibri" w:hAnsi="Arial" w:cs="Arial"/>
          <w:bCs/>
          <w:noProof/>
          <w:lang w:val="es-ES_tradnl"/>
        </w:rPr>
      </w:pPr>
    </w:p>
    <w:p w14:paraId="6E80D45A" w14:textId="3C34E149" w:rsidR="00831193" w:rsidRPr="00613CCA" w:rsidRDefault="00831193" w:rsidP="00831193">
      <w:pPr>
        <w:spacing w:after="0" w:line="240" w:lineRule="auto"/>
        <w:rPr>
          <w:rFonts w:ascii="Arial" w:eastAsia="Calibri" w:hAnsi="Arial" w:cs="Arial"/>
          <w:bCs/>
          <w:noProof/>
          <w:lang w:val="es-ES_tradnl"/>
        </w:rPr>
      </w:pPr>
      <w:r w:rsidRPr="00613CCA">
        <w:rPr>
          <w:rFonts w:ascii="Arial" w:eastAsia="Calibri" w:hAnsi="Arial" w:cs="Arial"/>
          <w:bCs/>
          <w:noProof/>
          <w:lang w:val="es-ES_tradnl"/>
        </w:rPr>
        <w:t>Bogotá, 3</w:t>
      </w:r>
      <w:r w:rsidR="001A5F93">
        <w:rPr>
          <w:rFonts w:ascii="Arial" w:eastAsia="Calibri" w:hAnsi="Arial" w:cs="Arial"/>
          <w:bCs/>
          <w:noProof/>
          <w:lang w:val="es-ES_tradnl"/>
        </w:rPr>
        <w:t>0</w:t>
      </w:r>
      <w:r w:rsidRPr="00613CCA">
        <w:rPr>
          <w:rFonts w:ascii="Arial" w:eastAsia="Calibri" w:hAnsi="Arial" w:cs="Arial"/>
          <w:bCs/>
          <w:noProof/>
          <w:lang w:val="es-ES_tradnl"/>
        </w:rPr>
        <w:t xml:space="preserve"> de agosto de 2022</w:t>
      </w:r>
    </w:p>
    <w:p w14:paraId="294F35BE" w14:textId="0EC22F96" w:rsidR="00831193" w:rsidRPr="00613CCA" w:rsidRDefault="00831193" w:rsidP="00831193">
      <w:pPr>
        <w:spacing w:after="0" w:line="240" w:lineRule="auto"/>
        <w:rPr>
          <w:rFonts w:ascii="Arial" w:eastAsia="Calibri" w:hAnsi="Arial" w:cs="Arial"/>
          <w:bCs/>
          <w:noProof/>
          <w:lang w:val="es-ES_tradnl"/>
        </w:rPr>
      </w:pPr>
    </w:p>
    <w:p w14:paraId="13A6F19B" w14:textId="77777777" w:rsidR="00831193" w:rsidRPr="00613CCA" w:rsidRDefault="00831193" w:rsidP="00831193">
      <w:pPr>
        <w:spacing w:after="0" w:line="240" w:lineRule="auto"/>
        <w:rPr>
          <w:rFonts w:ascii="Arial" w:eastAsia="Calibri" w:hAnsi="Arial" w:cs="Arial"/>
          <w:bCs/>
          <w:noProof/>
          <w:lang w:val="es-ES_tradnl"/>
        </w:rPr>
      </w:pPr>
    </w:p>
    <w:p w14:paraId="4B03D6C4" w14:textId="43D83675" w:rsidR="00831193" w:rsidRPr="00831193" w:rsidRDefault="00831193" w:rsidP="00831193">
      <w:pPr>
        <w:spacing w:after="0" w:line="240" w:lineRule="auto"/>
        <w:rPr>
          <w:rFonts w:ascii="Arial" w:eastAsia="Calibri" w:hAnsi="Arial" w:cs="Arial"/>
          <w:bCs/>
          <w:noProof/>
          <w:lang w:val="es-ES_tradnl"/>
        </w:rPr>
      </w:pPr>
      <w:r w:rsidRPr="00831193">
        <w:rPr>
          <w:rFonts w:ascii="Arial" w:eastAsia="Calibri" w:hAnsi="Arial" w:cs="Arial"/>
          <w:bCs/>
          <w:noProof/>
          <w:lang w:val="es-ES_tradnl"/>
        </w:rPr>
        <w:t>Señor</w:t>
      </w:r>
    </w:p>
    <w:p w14:paraId="334AF3DB" w14:textId="77777777" w:rsidR="00613CCA" w:rsidRDefault="00613CCA" w:rsidP="00831193">
      <w:pPr>
        <w:spacing w:after="0" w:line="240" w:lineRule="auto"/>
        <w:rPr>
          <w:rFonts w:ascii="Arial" w:eastAsia="Calibri" w:hAnsi="Arial" w:cs="Arial"/>
          <w:b/>
          <w:noProof/>
          <w:lang w:val="es-ES_tradnl"/>
        </w:rPr>
      </w:pPr>
      <w:r>
        <w:rPr>
          <w:rFonts w:ascii="Arial" w:eastAsia="Calibri" w:hAnsi="Arial" w:cs="Arial"/>
          <w:b/>
          <w:noProof/>
          <w:lang w:val="es-ES_tradnl"/>
        </w:rPr>
        <w:t>Carlos Andrés Caro Cely</w:t>
      </w:r>
      <w:bookmarkStart w:id="3" w:name="_GoBack"/>
      <w:bookmarkEnd w:id="3"/>
    </w:p>
    <w:p w14:paraId="254356FF" w14:textId="306C7920" w:rsidR="00831193" w:rsidRPr="00831193" w:rsidRDefault="00613CCA" w:rsidP="00831193">
      <w:pPr>
        <w:spacing w:after="0" w:line="240" w:lineRule="auto"/>
        <w:rPr>
          <w:rFonts w:ascii="Arial" w:eastAsia="Calibri" w:hAnsi="Arial" w:cs="Arial"/>
          <w:noProof/>
          <w:lang w:val="es-ES_tradnl"/>
        </w:rPr>
      </w:pPr>
      <w:r>
        <w:rPr>
          <w:rFonts w:ascii="Arial" w:eastAsia="Calibri" w:hAnsi="Arial" w:cs="Arial"/>
          <w:noProof/>
          <w:lang w:val="es-ES_tradnl"/>
        </w:rPr>
        <w:t>Barrancom</w:t>
      </w:r>
      <w:r w:rsidR="001273DB">
        <w:rPr>
          <w:rFonts w:ascii="Arial" w:eastAsia="Calibri" w:hAnsi="Arial" w:cs="Arial"/>
          <w:noProof/>
          <w:lang w:val="es-ES_tradnl"/>
        </w:rPr>
        <w:t>i</w:t>
      </w:r>
      <w:r>
        <w:rPr>
          <w:rFonts w:ascii="Arial" w:eastAsia="Calibri" w:hAnsi="Arial" w:cs="Arial"/>
          <w:noProof/>
          <w:lang w:val="es-ES_tradnl"/>
        </w:rPr>
        <w:t>nas-Guanía</w:t>
      </w:r>
    </w:p>
    <w:p w14:paraId="236D281D" w14:textId="77777777" w:rsidR="00831193" w:rsidRPr="00831193" w:rsidRDefault="00831193" w:rsidP="00831193">
      <w:pPr>
        <w:spacing w:after="0" w:line="240" w:lineRule="auto"/>
        <w:rPr>
          <w:rFonts w:ascii="Arial" w:eastAsia="Calibri" w:hAnsi="Arial" w:cs="Arial"/>
          <w:noProof/>
          <w:lang w:val="es-ES_tradnl"/>
        </w:rPr>
      </w:pPr>
    </w:p>
    <w:p w14:paraId="2DA8B235" w14:textId="73E6CE4F" w:rsidR="00831193" w:rsidRPr="00831193" w:rsidRDefault="00831193" w:rsidP="00831193">
      <w:pPr>
        <w:spacing w:after="0" w:line="240" w:lineRule="auto"/>
        <w:rPr>
          <w:rFonts w:ascii="Arial" w:eastAsia="Calibri" w:hAnsi="Arial" w:cs="Arial"/>
          <w:b/>
          <w:noProof/>
          <w:lang w:val="es-ES_tradnl"/>
        </w:rPr>
      </w:pPr>
      <w:r w:rsidRPr="00831193">
        <w:rPr>
          <w:rFonts w:ascii="Arial" w:eastAsia="Calibri" w:hAnsi="Arial" w:cs="Arial"/>
          <w:b/>
          <w:noProof/>
          <w:lang w:val="es-ES_tradnl"/>
        </w:rPr>
        <w:t xml:space="preserve">                                            Concepto C – </w:t>
      </w:r>
      <w:r w:rsidRPr="00613CCA">
        <w:rPr>
          <w:rFonts w:ascii="Arial" w:eastAsia="Calibri" w:hAnsi="Arial" w:cs="Arial"/>
          <w:b/>
          <w:noProof/>
          <w:lang w:val="es-ES_tradnl"/>
        </w:rPr>
        <w:t>550 de 2022</w:t>
      </w:r>
    </w:p>
    <w:p w14:paraId="3BC974A5" w14:textId="77777777" w:rsidR="00831193" w:rsidRPr="00831193" w:rsidRDefault="00831193" w:rsidP="00831193">
      <w:pPr>
        <w:spacing w:after="0" w:line="240" w:lineRule="auto"/>
        <w:rPr>
          <w:rFonts w:ascii="Arial" w:eastAsia="Calibri" w:hAnsi="Arial" w:cs="Arial"/>
          <w:noProof/>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31193" w:rsidRPr="00831193" w14:paraId="739563D9" w14:textId="77777777" w:rsidTr="007B3FCA">
        <w:trPr>
          <w:trHeight w:val="591"/>
        </w:trPr>
        <w:tc>
          <w:tcPr>
            <w:tcW w:w="2689" w:type="dxa"/>
            <w:hideMark/>
          </w:tcPr>
          <w:p w14:paraId="3A8CAC2B" w14:textId="77777777" w:rsidR="00831193" w:rsidRPr="00831193" w:rsidRDefault="00831193" w:rsidP="00831193">
            <w:pPr>
              <w:rPr>
                <w:rFonts w:ascii="Arial" w:eastAsia="Calibri" w:hAnsi="Arial" w:cs="Arial"/>
                <w:noProof/>
                <w:lang w:val="es-ES_tradnl"/>
              </w:rPr>
            </w:pPr>
            <w:r w:rsidRPr="00831193">
              <w:rPr>
                <w:rFonts w:ascii="Arial" w:eastAsia="Calibri" w:hAnsi="Arial" w:cs="Arial"/>
                <w:b/>
                <w:noProof/>
                <w:lang w:val="es-ES_tradnl"/>
              </w:rPr>
              <w:t>Temas:</w:t>
            </w:r>
            <w:r w:rsidRPr="00831193">
              <w:rPr>
                <w:rFonts w:ascii="Arial" w:eastAsia="Calibri" w:hAnsi="Arial" w:cs="Arial"/>
                <w:noProof/>
                <w:lang w:val="es-ES_tradnl"/>
              </w:rPr>
              <w:t xml:space="preserve">        </w:t>
            </w:r>
          </w:p>
        </w:tc>
        <w:tc>
          <w:tcPr>
            <w:tcW w:w="6237" w:type="dxa"/>
            <w:hideMark/>
          </w:tcPr>
          <w:p w14:paraId="41B5B960" w14:textId="04BA8C1B" w:rsidR="00831193" w:rsidRPr="00C51761" w:rsidRDefault="00831193" w:rsidP="00C51761">
            <w:pPr>
              <w:jc w:val="both"/>
              <w:rPr>
                <w:rFonts w:ascii="Arial" w:eastAsia="Calibri" w:hAnsi="Arial" w:cs="Arial"/>
                <w:bCs/>
                <w:szCs w:val="24"/>
                <w:lang w:val="es-ES_tradnl"/>
              </w:rPr>
            </w:pPr>
            <w:r w:rsidRPr="00C51761">
              <w:rPr>
                <w:rFonts w:ascii="Arial" w:eastAsia="Calibri" w:hAnsi="Arial" w:cs="Arial"/>
                <w:bCs/>
                <w:noProof/>
                <w:lang w:val="es-ES_tradnl"/>
              </w:rPr>
              <w:t>DECRETO 092 DE 2017– Artículo 355 – Constitución Política – Convenios de Asociación – Artículo 96 – Ley 489 de 1998 / CONVENIOS DE ASOCIACIÓN  – Concepto – Aportes - artículo 5  – Decreto 092 de 2017 / ESAL  – Decreto 092 de 2017  – Criterios – Aplicación</w:t>
            </w:r>
            <w:r w:rsidR="00C51761" w:rsidRPr="00C51761">
              <w:rPr>
                <w:rFonts w:ascii="Arial" w:eastAsia="Calibri" w:hAnsi="Arial" w:cs="Arial"/>
                <w:bCs/>
                <w:lang w:val="es-ES_tradnl"/>
              </w:rPr>
              <w:t xml:space="preserve"> </w:t>
            </w:r>
            <w:r w:rsidR="00C51761" w:rsidRPr="00C51761">
              <w:rPr>
                <w:rFonts w:ascii="Arial" w:eastAsia="Calibri" w:hAnsi="Arial" w:cs="Arial"/>
                <w:bCs/>
                <w:noProof/>
                <w:lang w:val="es-ES_tradnl"/>
              </w:rPr>
              <w:t>–</w:t>
            </w:r>
            <w:r w:rsidR="00C51761" w:rsidRPr="00C51761">
              <w:rPr>
                <w:rFonts w:ascii="Arial" w:eastAsia="Calibri" w:hAnsi="Arial" w:cs="Arial"/>
                <w:bCs/>
                <w:lang w:val="es-ES_tradnl"/>
              </w:rPr>
              <w:t xml:space="preserve"> Contratos de colaboración – Convenios de asociación </w:t>
            </w:r>
            <w:r w:rsidRPr="00C51761">
              <w:rPr>
                <w:rFonts w:ascii="Arial" w:eastAsia="Calibri" w:hAnsi="Arial" w:cs="Arial"/>
                <w:bCs/>
                <w:noProof/>
                <w:lang w:val="es-ES_tradnl"/>
              </w:rPr>
              <w:t xml:space="preserve"> / </w:t>
            </w:r>
            <w:r w:rsidR="000527CE" w:rsidRPr="00C51761">
              <w:rPr>
                <w:rFonts w:ascii="Arial" w:eastAsia="Calibri" w:hAnsi="Arial" w:cs="Arial"/>
                <w:bCs/>
                <w:noProof/>
                <w:lang w:val="es-ES_tradnl"/>
              </w:rPr>
              <w:t>CONVENIOS DE ASOCIACIÓN</w:t>
            </w:r>
            <w:r w:rsidRPr="00C51761">
              <w:rPr>
                <w:rFonts w:ascii="Arial" w:eastAsia="Calibri" w:hAnsi="Arial" w:cs="Arial"/>
                <w:bCs/>
                <w:noProof/>
                <w:lang w:val="es-ES_tradnl"/>
              </w:rPr>
              <w:t xml:space="preserve"> – </w:t>
            </w:r>
            <w:r w:rsidR="00A26DC0" w:rsidRPr="00C51761">
              <w:rPr>
                <w:rFonts w:ascii="Arial" w:eastAsia="Calibri" w:hAnsi="Arial" w:cs="Arial"/>
                <w:bCs/>
                <w:noProof/>
                <w:lang w:val="es-ES_tradnl"/>
              </w:rPr>
              <w:t xml:space="preserve">Selección objetiva - </w:t>
            </w:r>
            <w:r w:rsidRPr="00C51761">
              <w:rPr>
                <w:rFonts w:ascii="Arial" w:eastAsia="Calibri" w:hAnsi="Arial" w:cs="Arial"/>
                <w:bCs/>
                <w:noProof/>
                <w:lang w:val="es-ES_tradnl"/>
              </w:rPr>
              <w:t xml:space="preserve">Aportes en especie </w:t>
            </w:r>
            <w:r w:rsidR="00691B7C" w:rsidRPr="00C51761">
              <w:rPr>
                <w:rFonts w:ascii="Arial" w:eastAsia="Calibri" w:hAnsi="Arial" w:cs="Arial"/>
                <w:bCs/>
                <w:noProof/>
                <w:lang w:val="es-ES_tradnl"/>
              </w:rPr>
              <w:t>/</w:t>
            </w:r>
            <w:r w:rsidR="000527CE" w:rsidRPr="00C51761">
              <w:rPr>
                <w:rFonts w:ascii="Arial" w:eastAsia="Calibri" w:hAnsi="Arial" w:cs="Arial"/>
                <w:bCs/>
                <w:noProof/>
                <w:lang w:val="es-ES_tradnl"/>
              </w:rPr>
              <w:t xml:space="preserve"> CONVENIOS DE ASOCIACIÓN -</w:t>
            </w:r>
            <w:r w:rsidR="00A26DC0" w:rsidRPr="00C51761">
              <w:rPr>
                <w:rFonts w:ascii="Arial" w:eastAsia="Calibri" w:hAnsi="Arial" w:cs="Arial"/>
                <w:bCs/>
                <w:noProof/>
                <w:lang w:val="es-ES_tradnl"/>
              </w:rPr>
              <w:t xml:space="preserve"> Aportes mínimos en dinero – 30%</w:t>
            </w:r>
            <w:r w:rsidR="000527CE" w:rsidRPr="00C51761">
              <w:rPr>
                <w:rFonts w:ascii="Arial" w:eastAsia="Calibri" w:hAnsi="Arial" w:cs="Arial"/>
                <w:bCs/>
                <w:noProof/>
                <w:lang w:val="es-ES_tradnl"/>
              </w:rPr>
              <w:t xml:space="preserve"> del valor total del convenio.</w:t>
            </w:r>
          </w:p>
        </w:tc>
      </w:tr>
      <w:tr w:rsidR="00831193" w:rsidRPr="00831193" w14:paraId="110095F0" w14:textId="77777777" w:rsidTr="007B3FCA">
        <w:tc>
          <w:tcPr>
            <w:tcW w:w="2689" w:type="dxa"/>
          </w:tcPr>
          <w:p w14:paraId="45248314" w14:textId="6B23CA78" w:rsidR="00831193" w:rsidRDefault="00831193" w:rsidP="00831193">
            <w:pPr>
              <w:rPr>
                <w:rFonts w:ascii="Arial" w:eastAsia="Calibri" w:hAnsi="Arial" w:cs="Arial"/>
                <w:b/>
                <w:noProof/>
                <w:lang w:val="es-ES_tradnl"/>
              </w:rPr>
            </w:pPr>
          </w:p>
          <w:p w14:paraId="571B47EA" w14:textId="77777777" w:rsidR="00B4767E" w:rsidRPr="00831193" w:rsidRDefault="00B4767E" w:rsidP="00831193">
            <w:pPr>
              <w:rPr>
                <w:rFonts w:ascii="Arial" w:eastAsia="Calibri" w:hAnsi="Arial" w:cs="Arial"/>
                <w:b/>
                <w:noProof/>
                <w:lang w:val="es-ES_tradnl"/>
              </w:rPr>
            </w:pPr>
          </w:p>
          <w:p w14:paraId="24C56ADD" w14:textId="77777777" w:rsidR="00831193" w:rsidRPr="00831193" w:rsidRDefault="00831193" w:rsidP="00831193">
            <w:pPr>
              <w:rPr>
                <w:rFonts w:ascii="Arial" w:eastAsia="Calibri" w:hAnsi="Arial" w:cs="Arial"/>
                <w:b/>
                <w:noProof/>
                <w:lang w:val="es-ES_tradnl"/>
              </w:rPr>
            </w:pPr>
            <w:r w:rsidRPr="00831193">
              <w:rPr>
                <w:rFonts w:ascii="Arial" w:eastAsia="Calibri" w:hAnsi="Arial" w:cs="Arial"/>
                <w:b/>
                <w:noProof/>
                <w:lang w:val="es-ES_tradnl"/>
              </w:rPr>
              <w:t>Radicación:</w:t>
            </w:r>
            <w:r w:rsidRPr="00831193">
              <w:rPr>
                <w:rFonts w:ascii="Arial" w:eastAsia="Calibri" w:hAnsi="Arial" w:cs="Arial"/>
                <w:noProof/>
                <w:lang w:val="es-ES_tradnl"/>
              </w:rPr>
              <w:t xml:space="preserve">                              </w:t>
            </w:r>
          </w:p>
        </w:tc>
        <w:tc>
          <w:tcPr>
            <w:tcW w:w="6237" w:type="dxa"/>
          </w:tcPr>
          <w:p w14:paraId="44A15689" w14:textId="6B68D562" w:rsidR="00831193" w:rsidRPr="00C51761" w:rsidRDefault="00831193" w:rsidP="00831193">
            <w:pPr>
              <w:jc w:val="both"/>
              <w:rPr>
                <w:rFonts w:ascii="Arial" w:eastAsia="Calibri" w:hAnsi="Arial" w:cs="Arial"/>
                <w:noProof/>
                <w:lang w:val="es-ES_tradnl"/>
              </w:rPr>
            </w:pPr>
          </w:p>
          <w:p w14:paraId="2FCEF395" w14:textId="77777777" w:rsidR="00B4767E" w:rsidRPr="00C51761" w:rsidRDefault="00B4767E" w:rsidP="00831193">
            <w:pPr>
              <w:jc w:val="both"/>
              <w:rPr>
                <w:rFonts w:ascii="Arial" w:eastAsia="Calibri" w:hAnsi="Arial" w:cs="Arial"/>
                <w:noProof/>
                <w:lang w:val="es-ES_tradnl"/>
              </w:rPr>
            </w:pPr>
          </w:p>
          <w:p w14:paraId="7C818CB9" w14:textId="690753DD" w:rsidR="00831193" w:rsidRPr="00C51761" w:rsidRDefault="00831193" w:rsidP="00613CCA">
            <w:pPr>
              <w:jc w:val="both"/>
              <w:rPr>
                <w:rFonts w:ascii="Arial" w:eastAsia="Calibri" w:hAnsi="Arial" w:cs="Arial"/>
                <w:noProof/>
                <w:lang w:val="es-ES_tradnl"/>
              </w:rPr>
            </w:pPr>
            <w:r w:rsidRPr="00C51761">
              <w:rPr>
                <w:rFonts w:ascii="Arial" w:eastAsia="Calibri" w:hAnsi="Arial" w:cs="Arial"/>
                <w:noProof/>
                <w:lang w:val="es-ES_tradnl"/>
              </w:rPr>
              <w:t xml:space="preserve">Respuesta a consulta # </w:t>
            </w:r>
            <w:r w:rsidR="00613CCA" w:rsidRPr="00C51761">
              <w:rPr>
                <w:rFonts w:ascii="Arial" w:hAnsi="Arial" w:cs="Arial"/>
                <w:bCs/>
                <w:shd w:val="clear" w:color="auto" w:fill="FFFFFF"/>
              </w:rPr>
              <w:t>P20220719007012</w:t>
            </w:r>
          </w:p>
        </w:tc>
      </w:tr>
    </w:tbl>
    <w:p w14:paraId="2E68B5A2" w14:textId="3D64C180" w:rsidR="00F75A23" w:rsidRDefault="00F75A23" w:rsidP="00831193">
      <w:pPr>
        <w:spacing w:after="0" w:line="240" w:lineRule="auto"/>
        <w:jc w:val="both"/>
        <w:rPr>
          <w:rFonts w:ascii="Arial" w:eastAsia="Calibri" w:hAnsi="Arial" w:cs="Arial"/>
          <w:noProof/>
          <w:lang w:val="es-ES_tradnl"/>
        </w:rPr>
      </w:pPr>
    </w:p>
    <w:p w14:paraId="5D602F3A" w14:textId="77777777" w:rsidR="00B4767E" w:rsidRPr="00831193" w:rsidRDefault="00B4767E" w:rsidP="00831193">
      <w:pPr>
        <w:spacing w:after="0" w:line="240" w:lineRule="auto"/>
        <w:jc w:val="both"/>
        <w:rPr>
          <w:rFonts w:ascii="Arial" w:eastAsia="Calibri" w:hAnsi="Arial" w:cs="Arial"/>
          <w:noProof/>
          <w:lang w:val="es-ES_tradnl"/>
        </w:rPr>
      </w:pPr>
    </w:p>
    <w:p w14:paraId="27E2064B" w14:textId="6810C881" w:rsidR="00831193" w:rsidRPr="00831193" w:rsidRDefault="00FF766D" w:rsidP="00831193">
      <w:pPr>
        <w:spacing w:after="0" w:line="240" w:lineRule="auto"/>
        <w:rPr>
          <w:rFonts w:ascii="Arial" w:eastAsia="Calibri" w:hAnsi="Arial" w:cs="Arial"/>
          <w:noProof/>
          <w:lang w:val="es-ES_tradnl"/>
        </w:rPr>
      </w:pPr>
      <w:r>
        <w:rPr>
          <w:rFonts w:ascii="Arial" w:eastAsia="Calibri" w:hAnsi="Arial" w:cs="Arial"/>
          <w:noProof/>
          <w:lang w:val="es-ES_tradnl"/>
        </w:rPr>
        <w:t xml:space="preserve">Estimado Señor Caro, </w:t>
      </w:r>
    </w:p>
    <w:p w14:paraId="251833DB" w14:textId="77777777" w:rsidR="00831193" w:rsidRPr="00831193" w:rsidRDefault="00831193" w:rsidP="00831193">
      <w:pPr>
        <w:spacing w:after="0" w:line="276" w:lineRule="auto"/>
        <w:rPr>
          <w:rFonts w:ascii="Arial" w:eastAsia="Calibri" w:hAnsi="Arial" w:cs="Arial"/>
          <w:noProof/>
          <w:lang w:val="es-ES_tradnl"/>
        </w:rPr>
      </w:pPr>
    </w:p>
    <w:p w14:paraId="2C8A0C69" w14:textId="5B928192" w:rsidR="00831193" w:rsidRPr="00831193" w:rsidRDefault="00831193" w:rsidP="00831193">
      <w:pPr>
        <w:spacing w:after="0" w:line="276" w:lineRule="auto"/>
        <w:jc w:val="both"/>
        <w:rPr>
          <w:rFonts w:ascii="Arial" w:eastAsia="Calibri" w:hAnsi="Arial" w:cs="Arial"/>
          <w:lang w:val="es-MX"/>
        </w:rPr>
      </w:pPr>
      <w:r w:rsidRPr="00831193">
        <w:rPr>
          <w:rFonts w:ascii="Arial" w:eastAsia="Calibri" w:hAnsi="Arial" w:cs="Arial"/>
          <w:lang w:val="es-MX"/>
        </w:rPr>
        <w:t xml:space="preserve">En ejercicio de la competencia otorgada por el numeral 8 del artículo 11 y el numeral 5 del artículo 3 del Decreto Ley 4170 de 2011, la Agencia Nacional de Contratación Pública – Colombia Compra Eficiente responde su consulta del </w:t>
      </w:r>
      <w:r w:rsidR="00613CCA">
        <w:rPr>
          <w:rFonts w:ascii="Arial" w:eastAsia="Calibri" w:hAnsi="Arial" w:cs="Arial"/>
          <w:lang w:val="es-MX"/>
        </w:rPr>
        <w:t xml:space="preserve">18 de julio de 2022. </w:t>
      </w:r>
    </w:p>
    <w:p w14:paraId="470AE64B" w14:textId="77777777" w:rsidR="00831193" w:rsidRPr="00831193" w:rsidRDefault="00831193" w:rsidP="00831193">
      <w:pPr>
        <w:tabs>
          <w:tab w:val="left" w:pos="426"/>
        </w:tabs>
        <w:spacing w:after="0" w:line="276" w:lineRule="auto"/>
        <w:jc w:val="both"/>
        <w:rPr>
          <w:rFonts w:ascii="Arial" w:eastAsia="Calibri" w:hAnsi="Arial" w:cs="Arial"/>
          <w:noProof/>
          <w:lang w:val="es-ES_tradnl"/>
        </w:rPr>
      </w:pPr>
    </w:p>
    <w:p w14:paraId="0831B666" w14:textId="77777777" w:rsidR="00831193" w:rsidRPr="00831193" w:rsidRDefault="00831193" w:rsidP="00831193">
      <w:pPr>
        <w:tabs>
          <w:tab w:val="left" w:pos="284"/>
        </w:tabs>
        <w:spacing w:after="0" w:line="276" w:lineRule="auto"/>
        <w:contextualSpacing/>
        <w:jc w:val="both"/>
        <w:rPr>
          <w:rFonts w:ascii="Arial" w:eastAsia="Calibri" w:hAnsi="Arial" w:cs="Arial"/>
          <w:b/>
          <w:noProof/>
          <w:lang w:val="es-ES_tradnl"/>
        </w:rPr>
      </w:pPr>
      <w:bookmarkStart w:id="4" w:name="_Hlk50978304"/>
      <w:r w:rsidRPr="00831193">
        <w:rPr>
          <w:rFonts w:ascii="Arial" w:eastAsia="Calibri" w:hAnsi="Arial" w:cs="Arial"/>
          <w:b/>
          <w:noProof/>
          <w:lang w:val="es-ES_tradnl"/>
        </w:rPr>
        <w:t>1. Problema planteado</w:t>
      </w:r>
    </w:p>
    <w:p w14:paraId="762F10C9" w14:textId="77777777" w:rsidR="00831193" w:rsidRPr="00831193" w:rsidRDefault="00831193" w:rsidP="006D6FBE">
      <w:pPr>
        <w:tabs>
          <w:tab w:val="left" w:pos="426"/>
        </w:tabs>
        <w:spacing w:after="0" w:line="276" w:lineRule="auto"/>
        <w:jc w:val="both"/>
        <w:rPr>
          <w:rFonts w:ascii="Arial" w:eastAsia="Calibri" w:hAnsi="Arial" w:cs="Arial"/>
          <w:b/>
          <w:noProof/>
          <w:lang w:val="es-ES_tradnl"/>
        </w:rPr>
      </w:pPr>
    </w:p>
    <w:p w14:paraId="06A3F5E5" w14:textId="4AD3738E" w:rsidR="00831193" w:rsidRPr="00831193" w:rsidRDefault="00831193" w:rsidP="006D6FBE">
      <w:pPr>
        <w:autoSpaceDE w:val="0"/>
        <w:autoSpaceDN w:val="0"/>
        <w:adjustRightInd w:val="0"/>
        <w:spacing w:after="0" w:line="276" w:lineRule="auto"/>
        <w:jc w:val="both"/>
        <w:rPr>
          <w:rFonts w:ascii="Arial" w:hAnsi="Arial" w:cs="Arial"/>
        </w:rPr>
      </w:pPr>
      <w:r w:rsidRPr="00831193">
        <w:rPr>
          <w:rFonts w:ascii="Arial" w:eastAsia="Calibri" w:hAnsi="Arial" w:cs="Arial"/>
          <w:noProof/>
          <w:lang w:val="es-ES_tradnl"/>
        </w:rPr>
        <w:t>Usted formuló las siguientes preguntas en relación con lo dispuesto en el artículo 5 del Decreto 092 de 2017</w:t>
      </w:r>
      <w:r w:rsidR="00FF766D">
        <w:rPr>
          <w:rFonts w:ascii="Arial" w:eastAsia="Calibri" w:hAnsi="Arial" w:cs="Arial"/>
          <w:noProof/>
          <w:lang w:val="es-ES_tradnl"/>
        </w:rPr>
        <w:t xml:space="preserve"> y el artículo 96 de la Ley 489 de 1998</w:t>
      </w:r>
      <w:r w:rsidRPr="00831193">
        <w:rPr>
          <w:rFonts w:ascii="Arial" w:eastAsia="Calibri" w:hAnsi="Arial" w:cs="Arial"/>
          <w:noProof/>
          <w:lang w:val="es-ES_tradnl"/>
        </w:rPr>
        <w:t>: «</w:t>
      </w:r>
      <w:r w:rsidR="006D6FBE">
        <w:rPr>
          <w:rFonts w:ascii="Arial" w:eastAsia="Calibri" w:hAnsi="Arial" w:cs="Arial"/>
          <w:noProof/>
          <w:lang w:val="es-ES_tradnl"/>
        </w:rPr>
        <w:t xml:space="preserve">[…] </w:t>
      </w:r>
      <w:r w:rsidR="006D6FBE" w:rsidRPr="006D6FBE">
        <w:rPr>
          <w:rFonts w:ascii="Arial" w:hAnsi="Arial" w:cs="Arial"/>
        </w:rPr>
        <w:t>revisando algunos procesos del SECOP se encuentra que también se han suscrito convenios realizando aportes en especie, por lo que acudimos a su juicio y a su valiosa colaboración con el fin de aclaramos plenamente el alcance del decreto 092 DE 2017 y su aplicación respecto a los aportes que deben comprometer las entidades sin ánimo de lucro, con el fin de salvaguardar los intereses del municipio y cumplir lo dispuesto en la ley</w:t>
      </w:r>
      <w:r w:rsidRPr="00831193">
        <w:rPr>
          <w:rFonts w:ascii="Arial" w:eastAsia="Calibri" w:hAnsi="Arial" w:cs="Arial"/>
          <w:noProof/>
          <w:lang w:val="es-ES_tradnl"/>
        </w:rPr>
        <w:t>».</w:t>
      </w:r>
    </w:p>
    <w:bookmarkEnd w:id="4"/>
    <w:p w14:paraId="5B1D03DE" w14:textId="77777777" w:rsidR="00831193" w:rsidRPr="00831193" w:rsidRDefault="00831193" w:rsidP="00831193">
      <w:pPr>
        <w:tabs>
          <w:tab w:val="left" w:pos="426"/>
        </w:tabs>
        <w:spacing w:after="0" w:line="276" w:lineRule="auto"/>
        <w:jc w:val="both"/>
        <w:rPr>
          <w:rFonts w:ascii="Arial" w:eastAsia="Calibri" w:hAnsi="Arial" w:cs="Arial"/>
          <w:noProof/>
          <w:lang w:val="es-ES_tradnl"/>
        </w:rPr>
      </w:pPr>
    </w:p>
    <w:p w14:paraId="032A45E7" w14:textId="77777777" w:rsidR="00831193" w:rsidRPr="00831193" w:rsidRDefault="00831193" w:rsidP="00831193">
      <w:pPr>
        <w:tabs>
          <w:tab w:val="left" w:pos="426"/>
        </w:tabs>
        <w:spacing w:after="0" w:line="276" w:lineRule="auto"/>
        <w:jc w:val="both"/>
        <w:rPr>
          <w:rFonts w:ascii="Arial" w:eastAsia="Calibri" w:hAnsi="Arial" w:cs="Arial"/>
          <w:b/>
          <w:noProof/>
          <w:lang w:val="es-ES_tradnl"/>
        </w:rPr>
      </w:pPr>
      <w:r w:rsidRPr="00831193">
        <w:rPr>
          <w:rFonts w:ascii="Arial" w:eastAsia="Calibri" w:hAnsi="Arial" w:cs="Arial"/>
          <w:b/>
          <w:noProof/>
          <w:lang w:val="es-ES_tradnl"/>
        </w:rPr>
        <w:t>2. Consideraciones</w:t>
      </w:r>
    </w:p>
    <w:bookmarkEnd w:id="0"/>
    <w:bookmarkEnd w:id="1"/>
    <w:p w14:paraId="07C851C3" w14:textId="77777777" w:rsidR="00831193" w:rsidRPr="00831193" w:rsidRDefault="00831193" w:rsidP="00831193">
      <w:pPr>
        <w:spacing w:after="0" w:line="276" w:lineRule="auto"/>
        <w:jc w:val="both"/>
        <w:rPr>
          <w:rFonts w:ascii="Arial" w:eastAsia="Calibri" w:hAnsi="Arial" w:cs="Arial"/>
          <w:noProof/>
          <w:lang w:val="es-ES_tradnl"/>
        </w:rPr>
      </w:pPr>
    </w:p>
    <w:p w14:paraId="2AF56B14" w14:textId="72F40D0B" w:rsidR="00831193" w:rsidRPr="00831193" w:rsidRDefault="00831193" w:rsidP="00831193">
      <w:pPr>
        <w:spacing w:after="120" w:line="276" w:lineRule="auto"/>
        <w:jc w:val="both"/>
        <w:rPr>
          <w:rFonts w:ascii="Arial" w:eastAsia="Calibri" w:hAnsi="Arial" w:cs="Arial"/>
          <w:noProof/>
          <w:lang w:val="es-ES_tradnl"/>
        </w:rPr>
      </w:pPr>
      <w:r w:rsidRPr="00831193">
        <w:rPr>
          <w:rFonts w:ascii="Arial" w:eastAsia="Calibri" w:hAnsi="Arial" w:cs="Arial"/>
          <w:noProof/>
          <w:lang w:val="es-ES_tradnl"/>
        </w:rPr>
        <w:t xml:space="preserve">Para resolver la presente consulta se analizarán los siguientes temas: i) la </w:t>
      </w:r>
      <w:r w:rsidR="00AD2792" w:rsidRPr="00AD2792">
        <w:rPr>
          <w:rFonts w:ascii="Arial" w:eastAsia="Calibri" w:hAnsi="Arial" w:cs="Arial"/>
          <w:noProof/>
          <w:lang w:val="es-ES_tradnl"/>
        </w:rPr>
        <w:t>Contratación con ESAL en el Decreto 092 de 2017</w:t>
      </w:r>
      <w:r w:rsidR="00AD2792">
        <w:rPr>
          <w:rFonts w:ascii="Arial" w:eastAsia="Calibri" w:hAnsi="Arial" w:cs="Arial"/>
          <w:noProof/>
          <w:lang w:val="es-ES_tradnl"/>
        </w:rPr>
        <w:t>, donde se analizarán l</w:t>
      </w:r>
      <w:r w:rsidR="00AD2792" w:rsidRPr="00AD2792">
        <w:rPr>
          <w:rFonts w:ascii="Arial" w:eastAsia="Calibri" w:hAnsi="Arial" w:cs="Arial"/>
          <w:noProof/>
          <w:lang w:val="es-ES_tradnl"/>
        </w:rPr>
        <w:t>os contratos de colaboración y los convenios de asociación</w:t>
      </w:r>
      <w:r w:rsidR="00AD2792">
        <w:rPr>
          <w:rFonts w:ascii="Arial" w:eastAsia="Calibri" w:hAnsi="Arial" w:cs="Arial"/>
          <w:noProof/>
          <w:lang w:val="es-ES_tradnl"/>
        </w:rPr>
        <w:t>;</w:t>
      </w:r>
      <w:r w:rsidRPr="00831193">
        <w:rPr>
          <w:rFonts w:ascii="Arial" w:eastAsia="Calibri" w:hAnsi="Arial" w:cs="Arial"/>
          <w:noProof/>
          <w:lang w:val="es-ES_tradnl"/>
        </w:rPr>
        <w:t xml:space="preserve"> y ii) </w:t>
      </w:r>
      <w:r w:rsidR="00AD2792">
        <w:rPr>
          <w:rFonts w:ascii="Arial" w:eastAsia="Calibri" w:hAnsi="Arial" w:cs="Arial"/>
          <w:noProof/>
          <w:lang w:val="es-ES_tradnl"/>
        </w:rPr>
        <w:t>los a</w:t>
      </w:r>
      <w:r w:rsidR="00AD2792" w:rsidRPr="00AD2792">
        <w:rPr>
          <w:rFonts w:ascii="Arial" w:eastAsia="Calibri" w:hAnsi="Arial" w:cs="Arial"/>
          <w:noProof/>
          <w:lang w:val="es-ES_tradnl"/>
        </w:rPr>
        <w:t>portes en los convenios de asociación y su incidencia en la forma de selección de la ESAL</w:t>
      </w:r>
      <w:r w:rsidRPr="00831193">
        <w:rPr>
          <w:rFonts w:ascii="Arial" w:eastAsia="Calibri" w:hAnsi="Arial" w:cs="Arial"/>
          <w:noProof/>
          <w:lang w:val="es-ES_tradnl"/>
        </w:rPr>
        <w:t>.</w:t>
      </w:r>
    </w:p>
    <w:p w14:paraId="2419A271" w14:textId="1BA9513D" w:rsidR="00831193" w:rsidRPr="00831193" w:rsidRDefault="00831193">
      <w:pPr>
        <w:spacing w:after="0" w:line="276" w:lineRule="auto"/>
        <w:ind w:firstLine="708"/>
        <w:jc w:val="both"/>
        <w:rPr>
          <w:rFonts w:ascii="Arial" w:eastAsia="Calibri" w:hAnsi="Arial" w:cs="Arial"/>
          <w:noProof/>
          <w:lang w:val="es-ES_tradnl"/>
        </w:rPr>
      </w:pPr>
      <w:r w:rsidRPr="00691B7C">
        <w:rPr>
          <w:rFonts w:ascii="Arial" w:eastAsia="Calibri" w:hAnsi="Arial" w:cs="Arial"/>
          <w:noProof/>
          <w:lang w:val="es-ES_tradnl"/>
        </w:rPr>
        <w:t xml:space="preserve">La Agencia Nacional de Contratación Pública – Colombia Compra Eficiente </w:t>
      </w:r>
      <w:r w:rsidRPr="00691B7C">
        <w:rPr>
          <w:rFonts w:ascii="Arial" w:eastAsia="Calibri" w:hAnsi="Arial" w:cs="Arial"/>
          <w:shd w:val="clear" w:color="auto" w:fill="FFFFFF"/>
          <w:lang w:val="es-MX"/>
        </w:rPr>
        <w:t>se ha pronunciado en diferentes conceptos sobre la contratación con</w:t>
      </w:r>
      <w:r w:rsidR="000527CE" w:rsidRPr="00691B7C">
        <w:rPr>
          <w:rFonts w:ascii="Arial" w:eastAsia="Calibri" w:hAnsi="Arial" w:cs="Arial"/>
          <w:shd w:val="clear" w:color="auto" w:fill="FFFFFF"/>
          <w:lang w:val="es-MX"/>
        </w:rPr>
        <w:t xml:space="preserve"> </w:t>
      </w:r>
      <w:r w:rsidRPr="00691B7C">
        <w:rPr>
          <w:rFonts w:ascii="Arial" w:eastAsia="Calibri" w:hAnsi="Arial" w:cs="Arial"/>
          <w:shd w:val="clear" w:color="auto" w:fill="FFFFFF"/>
          <w:lang w:val="es-MX"/>
        </w:rPr>
        <w:t xml:space="preserve">entidades privadas sin ánimo de lucro y de reconocida idoneidad –desde ahora ESAL–, en particular en los Conceptos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y C-478 de 8 de septiembre de 2021. </w:t>
      </w:r>
      <w:r w:rsidRPr="00691B7C">
        <w:rPr>
          <w:rFonts w:ascii="Arial" w:eastAsia="Calibri" w:hAnsi="Arial" w:cs="Arial"/>
          <w:noProof/>
          <w:lang w:val="es-ES_tradnl"/>
        </w:rPr>
        <w:t xml:space="preserve">En los conceptos </w:t>
      </w:r>
      <w:r w:rsidRPr="00691B7C">
        <w:rPr>
          <w:rFonts w:ascii="Arial" w:eastAsia="Calibri" w:hAnsi="Arial" w:cs="Arial"/>
          <w:noProof/>
          <w:color w:val="000000"/>
          <w:lang w:val="es-ES"/>
        </w:rPr>
        <w:t xml:space="preserve">con radicado No. C-070 </w:t>
      </w:r>
      <w:r w:rsidRPr="00691B7C">
        <w:rPr>
          <w:rFonts w:ascii="Arial" w:eastAsia="Calibri" w:hAnsi="Arial" w:cs="Arial"/>
          <w:color w:val="000000"/>
          <w:lang w:val="es-MX"/>
        </w:rPr>
        <w:t>del 4 de marzo de 2020</w:t>
      </w:r>
      <w:r w:rsidRPr="00691B7C">
        <w:rPr>
          <w:rFonts w:ascii="Arial" w:eastAsia="Calibri" w:hAnsi="Arial" w:cs="Arial"/>
          <w:noProof/>
          <w:color w:val="000000"/>
          <w:lang w:val="es-ES"/>
        </w:rPr>
        <w:t xml:space="preserve">, reiterado y desarrollado en los conceptos identificados con radicado No. </w:t>
      </w:r>
      <w:r w:rsidRPr="00691B7C">
        <w:rPr>
          <w:rFonts w:ascii="Arial" w:eastAsia="Calibri" w:hAnsi="Arial" w:cs="Arial"/>
          <w:color w:val="000000"/>
          <w:lang w:val="es-MX"/>
        </w:rPr>
        <w:t>C-081 del 3 de marzo de 2020</w:t>
      </w:r>
      <w:r w:rsidRPr="00691B7C">
        <w:rPr>
          <w:rFonts w:ascii="Arial" w:eastAsia="Calibri" w:hAnsi="Arial" w:cs="Arial"/>
          <w:noProof/>
          <w:color w:val="000000"/>
          <w:lang w:val="es-ES"/>
        </w:rPr>
        <w:t xml:space="preserve"> C-094 </w:t>
      </w:r>
      <w:r w:rsidRPr="00691B7C">
        <w:rPr>
          <w:rFonts w:ascii="Arial" w:eastAsia="Calibri" w:hAnsi="Arial" w:cs="Arial"/>
          <w:color w:val="000000"/>
          <w:lang w:val="es-MX"/>
        </w:rPr>
        <w:t>del 4 de marzo de 2020, C-057 de 10 de marzo de 2021 y C-379 de 26 de julio de 2021</w:t>
      </w:r>
      <w:r w:rsidR="00CB1D6B" w:rsidRPr="00691B7C">
        <w:rPr>
          <w:rFonts w:ascii="Arial" w:eastAsia="Calibri" w:hAnsi="Arial" w:cs="Arial"/>
          <w:lang w:val="es-ES_tradnl"/>
        </w:rPr>
        <w:t>,</w:t>
      </w:r>
      <w:r w:rsidR="00CB2908" w:rsidRPr="00691B7C">
        <w:rPr>
          <w:rFonts w:ascii="Arial" w:eastAsia="Calibri" w:hAnsi="Arial" w:cs="Arial"/>
          <w:lang w:val="es-ES_tradnl"/>
        </w:rPr>
        <w:t xml:space="preserve"> C-021 del 22 de febrero de 2022, C-075 del 10 de marzo de 2022,</w:t>
      </w:r>
      <w:r w:rsidR="00CB1D6B" w:rsidRPr="00691B7C">
        <w:rPr>
          <w:rFonts w:ascii="Arial" w:eastAsia="Calibri" w:hAnsi="Arial" w:cs="Arial"/>
          <w:lang w:val="es-ES_tradnl"/>
        </w:rPr>
        <w:t xml:space="preserve"> </w:t>
      </w:r>
      <w:r w:rsidR="00007CFE" w:rsidRPr="00691B7C">
        <w:rPr>
          <w:rFonts w:ascii="Arial" w:eastAsia="Calibri" w:hAnsi="Arial" w:cs="Arial"/>
          <w:lang w:val="es-ES_tradnl"/>
        </w:rPr>
        <w:t>C-477 del 26 de julio de 2022,</w:t>
      </w:r>
      <w:r w:rsidR="00CB2908" w:rsidRPr="00691B7C">
        <w:rPr>
          <w:rFonts w:ascii="Arial" w:eastAsia="Calibri" w:hAnsi="Arial" w:cs="Arial"/>
          <w:lang w:val="es-ES_tradnl"/>
        </w:rPr>
        <w:t xml:space="preserve"> C-273 del 6 de mayo de 2022,</w:t>
      </w:r>
      <w:r w:rsidR="00CB1D6B" w:rsidRPr="00691B7C">
        <w:rPr>
          <w:rFonts w:ascii="Arial" w:eastAsia="Calibri" w:hAnsi="Arial" w:cs="Arial"/>
          <w:lang w:val="es-ES_tradnl"/>
        </w:rPr>
        <w:t xml:space="preserve"> </w:t>
      </w:r>
      <w:r w:rsidRPr="00691B7C">
        <w:rPr>
          <w:rFonts w:ascii="Arial" w:eastAsia="Calibri" w:hAnsi="Arial" w:cs="Arial"/>
          <w:color w:val="000000"/>
          <w:lang w:val="es-MX"/>
        </w:rPr>
        <w:t xml:space="preserve">entre otros, </w:t>
      </w:r>
      <w:r w:rsidRPr="00691B7C">
        <w:rPr>
          <w:rFonts w:ascii="Arial" w:eastAsia="Calibri" w:hAnsi="Arial" w:cs="Arial"/>
          <w:noProof/>
          <w:color w:val="000000"/>
          <w:lang w:val="es-ES"/>
        </w:rPr>
        <w:t>estudió los convenios de asociación del artículo 5 del del Decreto 092 de 2017; por lo que</w:t>
      </w:r>
      <w:r w:rsidR="000527CE" w:rsidRPr="00691B7C">
        <w:rPr>
          <w:rFonts w:ascii="Arial" w:eastAsia="Calibri" w:hAnsi="Arial" w:cs="Arial"/>
          <w:noProof/>
          <w:color w:val="000000"/>
          <w:lang w:val="es-ES"/>
        </w:rPr>
        <w:t xml:space="preserve"> se reiteran</w:t>
      </w:r>
      <w:r w:rsidRPr="00691B7C">
        <w:rPr>
          <w:rFonts w:ascii="Arial" w:eastAsia="Calibri" w:hAnsi="Arial" w:cs="Arial"/>
          <w:noProof/>
          <w:color w:val="000000"/>
          <w:lang w:val="es-ES"/>
        </w:rPr>
        <w:t xml:space="preserve"> dichas consideraciones</w:t>
      </w:r>
      <w:r w:rsidR="000527CE" w:rsidRPr="00691B7C">
        <w:rPr>
          <w:rFonts w:ascii="Arial" w:eastAsia="Calibri" w:hAnsi="Arial" w:cs="Arial"/>
          <w:noProof/>
          <w:color w:val="000000"/>
          <w:lang w:val="es-ES"/>
        </w:rPr>
        <w:t xml:space="preserve"> y se complementa</w:t>
      </w:r>
      <w:r w:rsidR="001273DB" w:rsidRPr="00691B7C">
        <w:rPr>
          <w:rFonts w:ascii="Arial" w:eastAsia="Calibri" w:hAnsi="Arial" w:cs="Arial"/>
          <w:noProof/>
          <w:color w:val="000000"/>
          <w:lang w:val="es-ES"/>
        </w:rPr>
        <w:t>n</w:t>
      </w:r>
      <w:r w:rsidR="000527CE" w:rsidRPr="00691B7C">
        <w:rPr>
          <w:rFonts w:ascii="Arial" w:eastAsia="Calibri" w:hAnsi="Arial" w:cs="Arial"/>
          <w:noProof/>
          <w:color w:val="000000"/>
          <w:lang w:val="es-ES"/>
        </w:rPr>
        <w:t xml:space="preserve"> en lo pertinente. </w:t>
      </w:r>
    </w:p>
    <w:p w14:paraId="06799EE3" w14:textId="77777777" w:rsidR="00831193" w:rsidRPr="00831193" w:rsidRDefault="00831193" w:rsidP="00831193">
      <w:pPr>
        <w:spacing w:after="0" w:line="276" w:lineRule="auto"/>
        <w:jc w:val="both"/>
        <w:rPr>
          <w:rFonts w:ascii="Arial" w:eastAsia="Calibri" w:hAnsi="Arial" w:cs="Arial"/>
          <w:b/>
          <w:noProof/>
          <w:lang w:val="es-ES_tradnl"/>
        </w:rPr>
      </w:pPr>
    </w:p>
    <w:p w14:paraId="02D10D6C" w14:textId="17A55D41" w:rsidR="00831193" w:rsidRPr="00831193" w:rsidRDefault="00831193" w:rsidP="00831193">
      <w:pPr>
        <w:spacing w:after="0" w:line="240" w:lineRule="auto"/>
        <w:jc w:val="both"/>
        <w:rPr>
          <w:rFonts w:ascii="Arial" w:eastAsia="Times New Roman" w:hAnsi="Arial" w:cs="Arial"/>
          <w:b/>
          <w:lang w:val="es-ES_tradnl"/>
        </w:rPr>
      </w:pPr>
      <w:r w:rsidRPr="00831193">
        <w:rPr>
          <w:rFonts w:ascii="Arial" w:eastAsia="Calibri" w:hAnsi="Arial" w:cs="Arial"/>
          <w:b/>
          <w:lang w:val="es-ES_tradnl"/>
        </w:rPr>
        <w:t>2.1. Contratación con ESAL</w:t>
      </w:r>
      <w:r w:rsidR="001273DB">
        <w:rPr>
          <w:rFonts w:ascii="Arial" w:eastAsia="Calibri" w:hAnsi="Arial" w:cs="Arial"/>
          <w:b/>
          <w:lang w:val="es-ES_tradnl"/>
        </w:rPr>
        <w:t xml:space="preserve"> en el Decreto 092 de 2017.</w:t>
      </w:r>
      <w:r w:rsidRPr="00831193">
        <w:rPr>
          <w:rFonts w:ascii="Arial" w:eastAsia="Calibri" w:hAnsi="Arial" w:cs="Arial"/>
          <w:b/>
          <w:lang w:val="es-ES_tradnl"/>
        </w:rPr>
        <w:t xml:space="preserve"> </w:t>
      </w:r>
      <w:r w:rsidR="001273DB">
        <w:rPr>
          <w:rFonts w:ascii="Arial" w:eastAsia="Calibri" w:hAnsi="Arial" w:cs="Arial"/>
          <w:b/>
          <w:lang w:val="es-ES_tradnl"/>
        </w:rPr>
        <w:t>L</w:t>
      </w:r>
      <w:r w:rsidRPr="00831193">
        <w:rPr>
          <w:rFonts w:ascii="Arial" w:eastAsia="Calibri" w:hAnsi="Arial" w:cs="Arial"/>
          <w:b/>
          <w:lang w:val="es-ES_tradnl"/>
        </w:rPr>
        <w:t xml:space="preserve">os </w:t>
      </w:r>
      <w:r w:rsidRPr="00831193">
        <w:rPr>
          <w:rFonts w:ascii="Arial" w:eastAsia="Calibri" w:hAnsi="Arial" w:cs="Arial"/>
          <w:b/>
          <w:i/>
          <w:iCs/>
          <w:lang w:val="es-ES_tradnl"/>
        </w:rPr>
        <w:t>contratos de colaboración</w:t>
      </w:r>
      <w:r w:rsidRPr="00831193">
        <w:rPr>
          <w:rFonts w:ascii="Arial" w:eastAsia="Calibri" w:hAnsi="Arial" w:cs="Arial"/>
          <w:b/>
          <w:lang w:val="es-ES_tradnl"/>
        </w:rPr>
        <w:t xml:space="preserve"> y los </w:t>
      </w:r>
      <w:r w:rsidRPr="00831193">
        <w:rPr>
          <w:rFonts w:ascii="Arial" w:eastAsia="Calibri" w:hAnsi="Arial" w:cs="Arial"/>
          <w:b/>
          <w:i/>
          <w:iCs/>
          <w:lang w:val="es-ES_tradnl"/>
        </w:rPr>
        <w:t>convenios de asociación</w:t>
      </w:r>
    </w:p>
    <w:p w14:paraId="28FCA4BE" w14:textId="77777777" w:rsidR="00831193" w:rsidRPr="00831193" w:rsidRDefault="00831193" w:rsidP="00831193">
      <w:pPr>
        <w:spacing w:after="0" w:line="240" w:lineRule="auto"/>
        <w:jc w:val="both"/>
        <w:textAlignment w:val="baseline"/>
        <w:rPr>
          <w:rFonts w:ascii="Arial" w:eastAsia="Calibri" w:hAnsi="Arial" w:cs="Arial"/>
          <w:lang w:val="es-ES_tradnl" w:eastAsia="es-ES_tradnl"/>
        </w:rPr>
      </w:pPr>
    </w:p>
    <w:p w14:paraId="597F6EDA" w14:textId="77777777" w:rsidR="006F461D" w:rsidRPr="006F461D" w:rsidRDefault="006F461D" w:rsidP="006F461D">
      <w:pPr>
        <w:spacing w:after="120" w:line="276" w:lineRule="auto"/>
        <w:jc w:val="both"/>
        <w:rPr>
          <w:rFonts w:ascii="Arial" w:eastAsia="Calibri" w:hAnsi="Arial" w:cs="Arial"/>
          <w:color w:val="000000"/>
          <w:lang w:val="es-MX"/>
        </w:rPr>
      </w:pPr>
      <w:r w:rsidRPr="006F461D">
        <w:rPr>
          <w:rFonts w:ascii="Arial" w:eastAsia="Calibri" w:hAnsi="Arial" w:cs="Arial"/>
          <w:color w:val="000000"/>
          <w:lang w:val="es-MX"/>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privadas sin ánimo de lucro –ESAL– con el fin de impulsar programas y actividades de interés público acordes con el plan nacional y los planes seccionales de desarrollo</w:t>
      </w:r>
      <w:r w:rsidRPr="006F461D">
        <w:rPr>
          <w:rFonts w:ascii="Arial" w:eastAsia="Calibri" w:hAnsi="Arial" w:cs="Arial"/>
          <w:color w:val="000000"/>
          <w:vertAlign w:val="superscript"/>
          <w:lang w:val="es-MX"/>
        </w:rPr>
        <w:footnoteReference w:id="1"/>
      </w:r>
      <w:r w:rsidRPr="006F461D">
        <w:rPr>
          <w:rFonts w:ascii="Arial" w:eastAsia="Calibri" w:hAnsi="Arial" w:cs="Arial"/>
          <w:color w:val="000000"/>
          <w:lang w:val="es-MX"/>
        </w:rPr>
        <w:t xml:space="preserve">. Por otra parte, la Ley 489 de 1998, en el artículo 96, permite a las entidades públicas en general, es decir, cualquiera sea su naturaleza y orden administrativo, asociarse con </w:t>
      </w:r>
      <w:r w:rsidRPr="006F461D">
        <w:rPr>
          <w:rFonts w:ascii="Arial" w:eastAsia="Calibri" w:hAnsi="Arial" w:cs="Arial"/>
          <w:color w:val="000000"/>
          <w:lang w:val="es-MX"/>
        </w:rPr>
        <w:lastRenderedPageBreak/>
        <w:t>personas jurídicas particulares, mediante la celebración de convenios de asociación o la creación de personas jurídicas</w:t>
      </w:r>
      <w:r w:rsidRPr="006F461D">
        <w:rPr>
          <w:rFonts w:ascii="Arial" w:eastAsia="Calibri" w:hAnsi="Arial" w:cs="Arial"/>
          <w:color w:val="000000"/>
          <w:vertAlign w:val="superscript"/>
          <w:lang w:val="es-MX"/>
        </w:rPr>
        <w:footnoteReference w:id="2"/>
      </w:r>
      <w:r w:rsidRPr="006F461D">
        <w:rPr>
          <w:rFonts w:ascii="Arial" w:eastAsia="Calibri" w:hAnsi="Arial" w:cs="Arial"/>
          <w:color w:val="000000"/>
          <w:lang w:val="es-MX"/>
        </w:rPr>
        <w:t>. Ambas figuras tienen como fin desarrollar conjuntamente actividades relacionadas con los cometidos y funciones legales asignadas a la entidad.</w:t>
      </w:r>
    </w:p>
    <w:p w14:paraId="08CC7B1D" w14:textId="2D09FE23" w:rsidR="006F461D" w:rsidRPr="006F461D" w:rsidRDefault="006F461D" w:rsidP="006F461D">
      <w:pPr>
        <w:spacing w:after="120" w:line="276" w:lineRule="auto"/>
        <w:ind w:firstLine="708"/>
        <w:jc w:val="both"/>
        <w:rPr>
          <w:rFonts w:ascii="Arial" w:eastAsia="Calibri" w:hAnsi="Arial" w:cs="Arial"/>
          <w:color w:val="000000"/>
          <w:lang w:val="es-MX"/>
        </w:rPr>
      </w:pPr>
      <w:r w:rsidRPr="006F461D">
        <w:rPr>
          <w:rFonts w:ascii="Arial" w:eastAsia="Calibri" w:hAnsi="Arial" w:cs="Arial"/>
          <w:color w:val="000000"/>
          <w:lang w:val="es-MX"/>
        </w:rPr>
        <w:t xml:space="preserve">En desarrollo del artículo 355 de la Constitución, el Gobierno Nacional expidió el Decreto 92 de 2017, que dispone las reglas para las contrataciones que realicen las entidades estatales con las ESAL. El Decreto regula dos eventos: i) los </w:t>
      </w:r>
      <w:r w:rsidRPr="006F461D">
        <w:rPr>
          <w:rFonts w:ascii="Arial" w:eastAsia="Calibri" w:hAnsi="Arial" w:cs="Arial"/>
          <w:i/>
          <w:iCs/>
          <w:color w:val="000000"/>
          <w:lang w:val="es-MX"/>
        </w:rPr>
        <w:t>contratos de colaboración</w:t>
      </w:r>
      <w:r w:rsidRPr="006F461D">
        <w:rPr>
          <w:rFonts w:ascii="Arial" w:eastAsia="Calibri" w:hAnsi="Arial" w:cs="Arial"/>
          <w:color w:val="000000"/>
          <w:lang w:val="es-MX"/>
        </w:rPr>
        <w:t xml:space="preserve"> o de interés público, con el fin impulsar programas y actividades de interés público de acuerdo con el Plan Nacional o los planes seccionales de desarrollo, en los términos del artículo 355 de la Constitución Política; y ii) los </w:t>
      </w:r>
      <w:r w:rsidRPr="006F461D">
        <w:rPr>
          <w:rFonts w:ascii="Arial" w:eastAsia="Calibri" w:hAnsi="Arial" w:cs="Arial"/>
          <w:i/>
          <w:iCs/>
          <w:color w:val="000000"/>
          <w:lang w:val="es-MX"/>
        </w:rPr>
        <w:t>convenios de asociación</w:t>
      </w:r>
      <w:r w:rsidRPr="006F461D">
        <w:rPr>
          <w:rFonts w:ascii="Arial" w:eastAsia="Calibri" w:hAnsi="Arial" w:cs="Arial"/>
          <w:color w:val="000000"/>
          <w:lang w:val="es-MX"/>
        </w:rPr>
        <w:t xml:space="preserve">, para el desarrollo conjunto de actividades relacionadas con las funciones de las entidades estatales, en desarrollo del artículo 96 de la Ley 489 de 1998. Los primeros están regulados en el artículo 2 del Decreto 92 de 2017, mientras que los segundos en los artículos 5, 6, 7 y 8 </w:t>
      </w:r>
      <w:proofErr w:type="spellStart"/>
      <w:r w:rsidRPr="006F461D">
        <w:rPr>
          <w:rFonts w:ascii="Arial" w:eastAsia="Calibri" w:hAnsi="Arial" w:cs="Arial"/>
          <w:i/>
          <w:iCs/>
          <w:color w:val="000000"/>
          <w:lang w:val="es-MX"/>
        </w:rPr>
        <w:t>ibidem</w:t>
      </w:r>
      <w:proofErr w:type="spellEnd"/>
      <w:r w:rsidRPr="006F461D">
        <w:rPr>
          <w:rFonts w:ascii="Arial" w:eastAsia="Calibri" w:hAnsi="Arial" w:cs="Arial"/>
          <w:color w:val="000000"/>
          <w:lang w:val="es-MX"/>
        </w:rPr>
        <w:t xml:space="preserve">. Es posible diferenciar, pues, los </w:t>
      </w:r>
      <w:r w:rsidRPr="006F461D">
        <w:rPr>
          <w:rFonts w:ascii="Arial" w:eastAsia="Calibri" w:hAnsi="Arial" w:cs="Arial"/>
          <w:i/>
          <w:iCs/>
          <w:color w:val="000000"/>
          <w:lang w:val="es-MX"/>
        </w:rPr>
        <w:t>convenios de asociación</w:t>
      </w:r>
      <w:r w:rsidRPr="006F461D">
        <w:rPr>
          <w:rFonts w:ascii="Arial" w:eastAsia="Calibri" w:hAnsi="Arial" w:cs="Arial"/>
          <w:color w:val="000000"/>
          <w:lang w:val="es-MX"/>
        </w:rPr>
        <w:t xml:space="preserve">, regulados en el artículo 5, de los </w:t>
      </w:r>
      <w:r w:rsidRPr="006F461D">
        <w:rPr>
          <w:rFonts w:ascii="Arial" w:eastAsia="Calibri" w:hAnsi="Arial" w:cs="Arial"/>
          <w:i/>
          <w:iCs/>
          <w:color w:val="000000"/>
          <w:lang w:val="es-MX"/>
        </w:rPr>
        <w:t>contratos de colaboración</w:t>
      </w:r>
      <w:r w:rsidRPr="006F461D">
        <w:rPr>
          <w:rFonts w:ascii="Arial" w:eastAsia="Calibri" w:hAnsi="Arial" w:cs="Arial"/>
          <w:color w:val="000000"/>
          <w:lang w:val="es-MX"/>
        </w:rPr>
        <w:t xml:space="preserve">, establecidos en el artículo 2 del Decreto </w:t>
      </w:r>
      <w:r w:rsidR="001273DB">
        <w:rPr>
          <w:rFonts w:ascii="Arial" w:eastAsia="Calibri" w:hAnsi="Arial" w:cs="Arial"/>
          <w:color w:val="000000"/>
          <w:lang w:val="es-MX"/>
        </w:rPr>
        <w:t>0</w:t>
      </w:r>
      <w:r w:rsidRPr="006F461D">
        <w:rPr>
          <w:rFonts w:ascii="Arial" w:eastAsia="Calibri" w:hAnsi="Arial" w:cs="Arial"/>
          <w:color w:val="000000"/>
          <w:lang w:val="es-MX"/>
        </w:rPr>
        <w:t>92 de 2017</w:t>
      </w:r>
      <w:r w:rsidRPr="006F461D">
        <w:rPr>
          <w:rFonts w:ascii="Arial" w:eastAsia="Calibri" w:hAnsi="Arial" w:cs="Arial"/>
          <w:color w:val="000000"/>
          <w:vertAlign w:val="superscript"/>
          <w:lang w:val="es-MX"/>
        </w:rPr>
        <w:footnoteReference w:id="3"/>
      </w:r>
      <w:r w:rsidRPr="006F461D">
        <w:rPr>
          <w:rFonts w:ascii="Arial" w:eastAsia="Calibri" w:hAnsi="Arial" w:cs="Arial"/>
          <w:color w:val="000000"/>
          <w:lang w:val="es-MX"/>
        </w:rPr>
        <w:t xml:space="preserve">. </w:t>
      </w:r>
    </w:p>
    <w:p w14:paraId="279BB9D0" w14:textId="77777777" w:rsidR="006F461D" w:rsidRPr="006F461D" w:rsidRDefault="006F461D" w:rsidP="006F461D">
      <w:pPr>
        <w:spacing w:after="120" w:line="276" w:lineRule="auto"/>
        <w:ind w:firstLine="708"/>
        <w:jc w:val="both"/>
        <w:rPr>
          <w:rFonts w:ascii="Arial" w:eastAsia="Calibri" w:hAnsi="Arial" w:cs="Arial"/>
          <w:color w:val="000000"/>
          <w:lang w:val="es-MX"/>
        </w:rPr>
      </w:pPr>
      <w:r w:rsidRPr="006F461D">
        <w:rPr>
          <w:rFonts w:ascii="Arial" w:eastAsia="Calibri" w:hAnsi="Arial" w:cs="Arial"/>
          <w:color w:val="000000"/>
          <w:lang w:val="es-MX"/>
        </w:rPr>
        <w:t xml:space="preserve">Los </w:t>
      </w:r>
      <w:r w:rsidRPr="006F461D">
        <w:rPr>
          <w:rFonts w:ascii="Arial" w:eastAsia="Calibri" w:hAnsi="Arial" w:cs="Arial"/>
          <w:i/>
          <w:iCs/>
          <w:color w:val="000000"/>
          <w:lang w:val="es-MX"/>
        </w:rPr>
        <w:t xml:space="preserve">contratos de colaboración </w:t>
      </w:r>
      <w:r w:rsidRPr="006F461D">
        <w:rPr>
          <w:rFonts w:ascii="Arial" w:eastAsia="Calibri" w:hAnsi="Arial" w:cs="Arial"/>
          <w:color w:val="000000"/>
          <w:lang w:val="es-MX"/>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w:t>
      </w:r>
      <w:r w:rsidRPr="006F461D">
        <w:rPr>
          <w:rFonts w:ascii="Arial" w:eastAsia="Calibri" w:hAnsi="Arial" w:cs="Arial"/>
          <w:color w:val="000000"/>
          <w:lang w:val="es-MX"/>
        </w:rPr>
        <w:lastRenderedPageBreak/>
        <w:t>y se cuente con la autorización previa y escrita del representante legal de la entidad estatal, es procedente celebrar contratos de colaboración.</w:t>
      </w:r>
    </w:p>
    <w:p w14:paraId="1C3435D5" w14:textId="77777777" w:rsidR="006F461D" w:rsidRPr="006F461D" w:rsidRDefault="006F461D" w:rsidP="006F461D">
      <w:pPr>
        <w:spacing w:after="120" w:line="276" w:lineRule="auto"/>
        <w:ind w:firstLine="708"/>
        <w:jc w:val="both"/>
        <w:rPr>
          <w:rFonts w:ascii="Arial" w:eastAsia="Calibri" w:hAnsi="Arial" w:cs="Arial"/>
          <w:color w:val="000000"/>
          <w:lang w:val="es-MX"/>
        </w:rPr>
      </w:pPr>
      <w:r w:rsidRPr="006F461D">
        <w:rPr>
          <w:rFonts w:ascii="Arial" w:eastAsia="Calibri" w:hAnsi="Arial" w:cs="Arial"/>
          <w:color w:val="000000"/>
          <w:lang w:val="es-MX"/>
        </w:rPr>
        <w:t xml:space="preserve">De otro lado, los </w:t>
      </w:r>
      <w:r w:rsidRPr="006F461D">
        <w:rPr>
          <w:rFonts w:ascii="Arial" w:eastAsia="Calibri" w:hAnsi="Arial" w:cs="Arial"/>
          <w:i/>
          <w:iCs/>
          <w:color w:val="000000"/>
          <w:lang w:val="es-MX"/>
        </w:rPr>
        <w:t>convenios de asociación</w:t>
      </w:r>
      <w:r w:rsidRPr="006F461D">
        <w:rPr>
          <w:rFonts w:ascii="Arial" w:eastAsia="Calibri" w:hAnsi="Arial" w:cs="Arial"/>
          <w:color w:val="000000"/>
          <w:lang w:val="es-MX"/>
        </w:rPr>
        <w:t xml:space="preserve"> «[t]</w:t>
      </w:r>
      <w:proofErr w:type="spellStart"/>
      <w:r w:rsidRPr="006F461D">
        <w:rPr>
          <w:rFonts w:ascii="Arial" w:eastAsia="Calibri" w:hAnsi="Arial" w:cs="Arial"/>
          <w:color w:val="000000"/>
          <w:lang w:val="es-MX"/>
        </w:rPr>
        <w:t>ienen</w:t>
      </w:r>
      <w:proofErr w:type="spellEnd"/>
      <w:r w:rsidRPr="006F461D">
        <w:rPr>
          <w:rFonts w:ascii="Arial" w:eastAsia="Calibri" w:hAnsi="Arial" w:cs="Arial"/>
          <w:color w:val="000000"/>
          <w:lang w:val="es-MX"/>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6F461D">
        <w:rPr>
          <w:rFonts w:ascii="Arial" w:eastAsia="Calibri" w:hAnsi="Arial" w:cs="Arial"/>
          <w:color w:val="000000"/>
          <w:vertAlign w:val="superscript"/>
          <w:lang w:val="es-MX"/>
        </w:rPr>
        <w:footnoteReference w:id="4"/>
      </w:r>
      <w:r w:rsidRPr="006F461D">
        <w:rPr>
          <w:rFonts w:ascii="Arial" w:eastAsia="Calibri" w:hAnsi="Arial" w:cs="Arial"/>
          <w:color w:val="000000"/>
          <w:lang w:val="es-MX"/>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1A01FAFB" w14:textId="77777777" w:rsidR="006F461D" w:rsidRPr="006F461D" w:rsidRDefault="006F461D" w:rsidP="006F461D">
      <w:pPr>
        <w:spacing w:after="120" w:line="276" w:lineRule="auto"/>
        <w:ind w:firstLine="708"/>
        <w:jc w:val="both"/>
        <w:rPr>
          <w:rFonts w:ascii="Arial" w:eastAsia="Calibri" w:hAnsi="Arial" w:cs="Arial"/>
          <w:color w:val="000000"/>
          <w:lang w:val="es-MX"/>
        </w:rPr>
      </w:pPr>
      <w:r w:rsidRPr="006F461D">
        <w:rPr>
          <w:rFonts w:ascii="Arial" w:eastAsia="Calibri" w:hAnsi="Arial" w:cs="Arial"/>
          <w:color w:val="000000"/>
          <w:lang w:val="es-MX"/>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p>
    <w:p w14:paraId="5906376A" w14:textId="77777777" w:rsidR="006F461D" w:rsidRPr="006F461D" w:rsidRDefault="006F461D" w:rsidP="006F461D">
      <w:pPr>
        <w:spacing w:after="120" w:line="276" w:lineRule="auto"/>
        <w:ind w:firstLine="708"/>
        <w:jc w:val="both"/>
        <w:rPr>
          <w:rFonts w:ascii="Arial" w:eastAsia="Calibri" w:hAnsi="Arial" w:cs="Arial"/>
          <w:color w:val="000000"/>
          <w:lang w:val="es-MX"/>
        </w:rPr>
      </w:pPr>
      <w:r w:rsidRPr="006F461D">
        <w:rPr>
          <w:rFonts w:ascii="Arial" w:eastAsia="Calibri" w:hAnsi="Arial" w:cs="Arial"/>
          <w:color w:val="000000"/>
          <w:lang w:val="es-MX"/>
        </w:rPr>
        <w:t>La normativa vigente no impide que varias entidades suscriban conjuntamente el convenio de asociación ni tampoco que dos o más ESAL pueden hacerlo a través de las figuras asociativas autorizadas por la ley, por ejemplo, la unión temporal o el consorcio</w:t>
      </w:r>
      <w:r w:rsidRPr="006F461D">
        <w:rPr>
          <w:rFonts w:ascii="Arial" w:eastAsia="Calibri" w:hAnsi="Arial" w:cs="Arial"/>
          <w:color w:val="000000"/>
          <w:vertAlign w:val="superscript"/>
          <w:lang w:val="es-MX"/>
        </w:rPr>
        <w:footnoteReference w:id="5"/>
      </w:r>
      <w:r w:rsidRPr="006F461D">
        <w:rPr>
          <w:rFonts w:ascii="Arial" w:eastAsia="Calibri" w:hAnsi="Arial" w:cs="Arial"/>
          <w:color w:val="000000"/>
          <w:lang w:val="es-MX"/>
        </w:rPr>
        <w:t xml:space="preserve">. Sin embargo, comoquiera que el artículo 96 de la Ley 489 de 1998 determina que el convenio debe buscar el desarrollo conjunto de actividades relacionadas con los cometidos y funciones que la ley les asigna a las entidades estatales involucradas, es necesario que las funciones legales de las entidades estatales que suscriben conjuntamente el convenio coincidan de alguna de tal manera que, los cometidos funcionales de una y otra entidad se relacionen con el objeto del convenio.  </w:t>
      </w:r>
    </w:p>
    <w:p w14:paraId="695BDBF9" w14:textId="12C0A6BC" w:rsidR="00154309" w:rsidRPr="00154309" w:rsidRDefault="00154309" w:rsidP="00154309">
      <w:pPr>
        <w:spacing w:after="120" w:line="276" w:lineRule="auto"/>
        <w:ind w:firstLine="708"/>
        <w:jc w:val="both"/>
        <w:rPr>
          <w:rFonts w:ascii="Arial" w:eastAsia="Calibri" w:hAnsi="Arial" w:cs="Arial"/>
          <w:color w:val="000000"/>
          <w:lang w:val="es-MX"/>
        </w:rPr>
      </w:pPr>
      <w:r w:rsidRPr="00154309">
        <w:rPr>
          <w:rFonts w:ascii="Arial" w:eastAsia="Calibri" w:hAnsi="Arial" w:cs="Arial"/>
          <w:color w:val="000000"/>
          <w:lang w:val="es-MX"/>
        </w:rPr>
        <w:t>Igualmente, considerando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w:t>
      </w:r>
      <w:r w:rsidR="009B79DE">
        <w:rPr>
          <w:rFonts w:ascii="Arial" w:eastAsia="Calibri" w:hAnsi="Arial" w:cs="Arial"/>
          <w:color w:val="000000"/>
          <w:lang w:val="es-MX"/>
        </w:rPr>
        <w:t>, en dinero,</w:t>
      </w:r>
      <w:r w:rsidRPr="00154309">
        <w:rPr>
          <w:rFonts w:ascii="Arial" w:eastAsia="Calibri" w:hAnsi="Arial" w:cs="Arial"/>
          <w:color w:val="000000"/>
          <w:lang w:val="es-MX"/>
        </w:rPr>
        <w:t xml:space="preserve"> del valor del convenio para celebrarlo directamente, pues </w:t>
      </w:r>
      <w:r w:rsidRPr="00154309">
        <w:rPr>
          <w:rFonts w:ascii="Arial" w:eastAsia="Calibri" w:hAnsi="Arial" w:cs="Arial"/>
          <w:color w:val="000000"/>
          <w:lang w:val="es-MX"/>
        </w:rPr>
        <w:lastRenderedPageBreak/>
        <w:t>de lo contrario deberá adelantarse un proceso competitivo. 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154309">
        <w:rPr>
          <w:rFonts w:ascii="Arial" w:eastAsia="Calibri" w:hAnsi="Arial" w:cs="Arial"/>
          <w:color w:val="000000"/>
          <w:vertAlign w:val="superscript"/>
          <w:lang w:val="es-MX"/>
        </w:rPr>
        <w:footnoteReference w:id="6"/>
      </w:r>
      <w:r w:rsidRPr="00154309">
        <w:rPr>
          <w:rFonts w:ascii="Arial" w:eastAsia="Calibri" w:hAnsi="Arial" w:cs="Arial"/>
          <w:color w:val="000000"/>
          <w:lang w:val="es-MX"/>
        </w:rPr>
        <w:t>.</w:t>
      </w:r>
    </w:p>
    <w:p w14:paraId="0412DFD0" w14:textId="62F190BB" w:rsidR="00154309" w:rsidRPr="00154309" w:rsidRDefault="00154309" w:rsidP="00154309">
      <w:pPr>
        <w:spacing w:after="120" w:line="276" w:lineRule="auto"/>
        <w:ind w:firstLine="708"/>
        <w:jc w:val="both"/>
        <w:rPr>
          <w:rFonts w:ascii="Arial" w:eastAsia="Calibri" w:hAnsi="Arial" w:cs="Arial"/>
          <w:color w:val="000000"/>
          <w:lang w:val="es-MX"/>
        </w:rPr>
      </w:pPr>
      <w:r w:rsidRPr="00154309">
        <w:rPr>
          <w:rFonts w:ascii="Arial" w:eastAsia="Calibri" w:hAnsi="Arial" w:cs="Arial"/>
          <w:color w:val="000000"/>
          <w:lang w:val="es-MX"/>
        </w:rPr>
        <w:t xml:space="preserve">La noción «seleccionar de forma objetiva», contenida en la disposición </w:t>
      </w:r>
      <w:r w:rsidRPr="00154309">
        <w:rPr>
          <w:rFonts w:ascii="Arial" w:eastAsia="Calibri" w:hAnsi="Arial" w:cs="Arial"/>
          <w:i/>
          <w:iCs/>
          <w:color w:val="000000"/>
          <w:lang w:val="es-MX"/>
        </w:rPr>
        <w:t xml:space="preserve">sub examine </w:t>
      </w:r>
      <w:r w:rsidRPr="00154309">
        <w:rPr>
          <w:rFonts w:ascii="Arial" w:eastAsia="Calibri" w:hAnsi="Arial" w:cs="Arial"/>
          <w:color w:val="000000"/>
          <w:lang w:val="es-MX"/>
        </w:rPr>
        <w:t>no puede ser entendida como una remisión</w:t>
      </w:r>
      <w:r w:rsidR="009B79DE">
        <w:rPr>
          <w:rFonts w:ascii="Arial" w:eastAsia="Calibri" w:hAnsi="Arial" w:cs="Arial"/>
          <w:color w:val="000000"/>
          <w:lang w:val="es-MX"/>
        </w:rPr>
        <w:t xml:space="preserve"> total</w:t>
      </w:r>
      <w:r w:rsidRPr="00154309">
        <w:rPr>
          <w:rFonts w:ascii="Arial" w:eastAsia="Calibri" w:hAnsi="Arial" w:cs="Arial"/>
          <w:color w:val="000000"/>
          <w:lang w:val="es-MX"/>
        </w:rPr>
        <w:t xml:space="preserve">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92 de 2017.</w:t>
      </w:r>
    </w:p>
    <w:p w14:paraId="6320E7CE" w14:textId="77777777" w:rsidR="00154309" w:rsidRPr="00154309" w:rsidRDefault="00154309" w:rsidP="00154309">
      <w:pPr>
        <w:spacing w:after="120" w:line="276" w:lineRule="auto"/>
        <w:ind w:firstLine="708"/>
        <w:jc w:val="both"/>
        <w:textAlignment w:val="baseline"/>
        <w:rPr>
          <w:rFonts w:ascii="Arial" w:eastAsia="Calibri" w:hAnsi="Arial" w:cs="Arial"/>
          <w:color w:val="000000"/>
          <w:lang w:val="es-MX"/>
        </w:rPr>
      </w:pPr>
      <w:r w:rsidRPr="00154309">
        <w:rPr>
          <w:rFonts w:ascii="Arial" w:eastAsia="Arial" w:hAnsi="Arial" w:cs="Arial"/>
          <w:color w:val="000000"/>
          <w:lang w:val="es-ES"/>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r w:rsidRPr="00154309">
        <w:rPr>
          <w:rFonts w:ascii="Arial" w:eastAsia="Calibri" w:hAnsi="Arial" w:cs="Arial"/>
          <w:color w:val="000000"/>
          <w:lang w:val="es-MX"/>
        </w:rPr>
        <w:t>. </w:t>
      </w:r>
    </w:p>
    <w:p w14:paraId="0069C15A" w14:textId="6710F87B" w:rsidR="00154309" w:rsidRPr="00154309" w:rsidRDefault="00154309" w:rsidP="00154309">
      <w:pPr>
        <w:spacing w:after="120" w:line="276" w:lineRule="auto"/>
        <w:ind w:firstLine="709"/>
        <w:jc w:val="both"/>
        <w:rPr>
          <w:rFonts w:ascii="Arial" w:eastAsia="Calibri" w:hAnsi="Arial" w:cs="Arial"/>
          <w:color w:val="000000"/>
          <w:lang w:val="es-MX"/>
        </w:rPr>
      </w:pPr>
      <w:r w:rsidRPr="00154309">
        <w:rPr>
          <w:rFonts w:ascii="Arial" w:eastAsia="Calibri" w:hAnsi="Arial" w:cs="Arial"/>
          <w:color w:val="000000"/>
          <w:lang w:val="es-MX"/>
        </w:rPr>
        <w:t>Ahora bien, el Consejo de Estado, en el Auto del 6 de agosto de 2019 de la Sección Tercera, Subsección A –</w:t>
      </w:r>
      <w:proofErr w:type="spellStart"/>
      <w:r w:rsidRPr="00154309">
        <w:rPr>
          <w:rFonts w:ascii="Arial" w:eastAsia="Calibri" w:hAnsi="Arial" w:cs="Arial"/>
          <w:color w:val="000000"/>
          <w:lang w:val="es-MX"/>
        </w:rPr>
        <w:t>Exp</w:t>
      </w:r>
      <w:proofErr w:type="spellEnd"/>
      <w:r w:rsidRPr="00154309">
        <w:rPr>
          <w:rFonts w:ascii="Arial" w:eastAsia="Calibri" w:hAnsi="Arial" w:cs="Arial"/>
          <w:color w:val="000000"/>
          <w:lang w:val="es-MX"/>
        </w:rPr>
        <w:t>. 62.003–, estudió la solicitud de suspensión provisional</w:t>
      </w:r>
      <w:r w:rsidRPr="00154309">
        <w:rPr>
          <w:rFonts w:ascii="Arial" w:eastAsia="Calibri" w:hAnsi="Arial" w:cs="Arial"/>
          <w:color w:val="000000"/>
          <w:vertAlign w:val="superscript"/>
          <w:lang w:val="es-MX"/>
        </w:rPr>
        <w:footnoteReference w:id="7"/>
      </w:r>
      <w:r w:rsidRPr="00154309">
        <w:rPr>
          <w:rFonts w:ascii="Arial" w:eastAsia="Calibri" w:hAnsi="Arial" w:cs="Arial"/>
          <w:color w:val="000000"/>
          <w:lang w:val="es-MX"/>
        </w:rPr>
        <w:t xml:space="preserve"> del inciso 2 del artículo 1, literales a y c del artículo 2, inciso 5 del artículo 2, inciso 2 del artículo 3, inciso final del artículo 4 y artículo 5 del Decreto 092 de 2017. No obstante, sobre esta última norma concluyó que el análisis de esta disposición debe realizarse a profundidad para establecer si efectivamente existe una contradicción normativa que implique que se afectó la competencia del legislador. En consecuencia, negó la solicitud de suspensión provisional</w:t>
      </w:r>
      <w:r w:rsidR="009B79DE">
        <w:rPr>
          <w:rFonts w:ascii="Arial" w:eastAsia="Calibri" w:hAnsi="Arial" w:cs="Arial"/>
          <w:color w:val="000000"/>
          <w:lang w:val="es-MX"/>
        </w:rPr>
        <w:t xml:space="preserve"> frente a la última disposición relacionada con los convenios de asociación</w:t>
      </w:r>
      <w:r w:rsidRPr="00154309">
        <w:rPr>
          <w:rFonts w:ascii="Arial" w:eastAsia="Calibri" w:hAnsi="Arial" w:cs="Arial"/>
          <w:color w:val="000000"/>
          <w:lang w:val="es-MX"/>
        </w:rPr>
        <w:t xml:space="preserve">, reservando el análisis sobre la legalidad de dicho artículo a la sentencia de fondo. Por tanto, si se pretende realizar un </w:t>
      </w:r>
      <w:r w:rsidRPr="00154309">
        <w:rPr>
          <w:rFonts w:ascii="Arial" w:eastAsia="Calibri" w:hAnsi="Arial" w:cs="Arial"/>
          <w:i/>
          <w:iCs/>
          <w:color w:val="000000"/>
          <w:lang w:val="es-MX"/>
        </w:rPr>
        <w:t>convenio de asociación</w:t>
      </w:r>
      <w:r w:rsidRPr="00154309">
        <w:rPr>
          <w:rFonts w:ascii="Arial" w:eastAsia="Calibri" w:hAnsi="Arial" w:cs="Arial"/>
          <w:color w:val="000000"/>
          <w:lang w:val="es-MX"/>
        </w:rPr>
        <w:t xml:space="preserve"> con ESAL de reconocida idoneidad para el cumplimiento de las funciones que la ley les asigna a las entidades públicas, debe aplicarse lo dispuesto en el artículo 5 del Decreto 092 </w:t>
      </w:r>
      <w:r w:rsidRPr="00154309">
        <w:rPr>
          <w:rFonts w:ascii="Arial" w:eastAsia="Calibri" w:hAnsi="Arial" w:cs="Arial"/>
          <w:color w:val="000000"/>
          <w:lang w:val="es-MX"/>
        </w:rPr>
        <w:lastRenderedPageBreak/>
        <w:t xml:space="preserve">de 2017. </w:t>
      </w:r>
      <w:r w:rsidR="009B79DE" w:rsidRPr="00C51761">
        <w:rPr>
          <w:rFonts w:ascii="Arial" w:eastAsia="Calibri" w:hAnsi="Arial" w:cs="Arial"/>
          <w:color w:val="000000"/>
          <w:lang w:val="es-ES_tradnl"/>
        </w:rPr>
        <w:t>En todo caso</w:t>
      </w:r>
      <w:r w:rsidR="00A26DC0" w:rsidRPr="00C51761">
        <w:rPr>
          <w:rFonts w:ascii="Arial" w:eastAsia="Calibri" w:hAnsi="Arial" w:cs="Arial"/>
          <w:color w:val="000000"/>
          <w:lang w:val="es-ES_tradnl"/>
        </w:rPr>
        <w:t>,</w:t>
      </w:r>
      <w:r w:rsidR="009B79DE" w:rsidRPr="00C51761">
        <w:rPr>
          <w:rFonts w:ascii="Arial" w:eastAsia="Calibri" w:hAnsi="Arial" w:cs="Arial"/>
          <w:color w:val="000000"/>
          <w:lang w:val="es-ES_tradnl"/>
        </w:rPr>
        <w:t xml:space="preserve"> conviene precisar que</w:t>
      </w:r>
      <w:r w:rsidR="00A26DC0" w:rsidRPr="00C51761">
        <w:rPr>
          <w:rFonts w:ascii="Arial" w:eastAsia="Calibri" w:hAnsi="Arial" w:cs="Arial"/>
          <w:color w:val="000000"/>
          <w:lang w:val="es-ES_tradnl"/>
        </w:rPr>
        <w:t xml:space="preserve"> mediante Auto del 15 de marzo de 2022</w:t>
      </w:r>
      <w:r w:rsidR="00A26DC0" w:rsidRPr="00C51761">
        <w:rPr>
          <w:rFonts w:ascii="Arial" w:eastAsia="Calibri" w:hAnsi="Arial" w:cs="Arial"/>
          <w:color w:val="000000"/>
          <w:vertAlign w:val="superscript"/>
          <w:lang w:val="es-ES_tradnl"/>
        </w:rPr>
        <w:footnoteReference w:id="8"/>
      </w:r>
      <w:r w:rsidR="00A26DC0" w:rsidRPr="00C51761">
        <w:rPr>
          <w:rFonts w:ascii="Arial" w:eastAsia="Calibri" w:hAnsi="Arial" w:cs="Arial"/>
          <w:color w:val="000000"/>
          <w:lang w:val="es-ES_tradnl"/>
        </w:rPr>
        <w:t>, el Consejo de Estado levantó la medida cautelar de suspensión provisional respecto del inciso 2 del artículo 1 y el inciso 2 del artículo 3, del Decreto 092 de 2007, por lo que surten en la actualidad efectos jurídicos</w:t>
      </w:r>
      <w:r w:rsidR="002B707F" w:rsidRPr="00C51761">
        <w:rPr>
          <w:rStyle w:val="Refdenotaalpie"/>
          <w:rFonts w:ascii="Arial" w:eastAsia="Calibri" w:hAnsi="Arial" w:cs="Arial"/>
          <w:color w:val="000000"/>
          <w:lang w:val="es-ES_tradnl"/>
        </w:rPr>
        <w:footnoteReference w:id="9"/>
      </w:r>
      <w:r w:rsidR="009B79DE" w:rsidRPr="00C51761">
        <w:rPr>
          <w:rFonts w:ascii="Arial" w:eastAsia="Calibri" w:hAnsi="Arial" w:cs="Arial"/>
          <w:color w:val="000000"/>
          <w:lang w:val="es-ES_tradnl"/>
        </w:rPr>
        <w:t>.</w:t>
      </w:r>
    </w:p>
    <w:p w14:paraId="1C078CF1" w14:textId="2A59D6BA" w:rsidR="00831193" w:rsidRPr="00831193" w:rsidRDefault="002B707F" w:rsidP="00691B7C">
      <w:pPr>
        <w:spacing w:before="120" w:after="0" w:line="276" w:lineRule="auto"/>
        <w:ind w:firstLine="708"/>
        <w:jc w:val="both"/>
        <w:textAlignment w:val="baseline"/>
        <w:rPr>
          <w:rFonts w:ascii="Arial" w:eastAsia="Calibri" w:hAnsi="Arial" w:cs="Arial"/>
          <w:lang w:val="es-ES_tradnl" w:eastAsia="es-ES_tradnl"/>
        </w:rPr>
      </w:pPr>
      <w:r>
        <w:rPr>
          <w:rFonts w:ascii="Arial" w:eastAsia="Calibri" w:hAnsi="Arial" w:cs="Arial"/>
          <w:color w:val="000000"/>
          <w:lang w:val="es-MX"/>
        </w:rPr>
        <w:t>Como se explicó, en relación con</w:t>
      </w:r>
      <w:r w:rsidR="00154309" w:rsidRPr="00154309">
        <w:rPr>
          <w:rFonts w:ascii="Arial" w:eastAsia="Calibri" w:hAnsi="Arial" w:cs="Arial"/>
          <w:color w:val="000000"/>
          <w:lang w:val="es-MX"/>
        </w:rPr>
        <w:t xml:space="preserve"> los convenios de asociación, el artículo 5 del citado Decreto establece que el proceso para la selección de la ESAL, por regla general, debe estar sujeto a competencia; salvo en aquellos casos en que </w:t>
      </w:r>
      <w:r w:rsidR="00154309" w:rsidRPr="00691B7C">
        <w:rPr>
          <w:rFonts w:ascii="Arial" w:eastAsia="Calibri" w:hAnsi="Arial" w:cs="Arial"/>
          <w:i/>
          <w:iCs/>
          <w:color w:val="000000"/>
          <w:lang w:val="es-MX"/>
        </w:rPr>
        <w:t>una</w:t>
      </w:r>
      <w:r w:rsidR="00154309" w:rsidRPr="00154309">
        <w:rPr>
          <w:rFonts w:ascii="Arial" w:eastAsia="Calibri" w:hAnsi="Arial" w:cs="Arial"/>
          <w:color w:val="000000"/>
          <w:lang w:val="es-MX"/>
        </w:rPr>
        <w:t xml:space="preserve"> entidad sin ánimo de lucro comprometa recursos en dinero por un valor igual o superior al 30% del valor total del convenio</w:t>
      </w:r>
      <w:r w:rsidR="00154309" w:rsidRPr="00154309">
        <w:rPr>
          <w:rFonts w:ascii="Arial" w:eastAsia="Calibri" w:hAnsi="Arial" w:cs="Arial"/>
          <w:color w:val="000000"/>
          <w:vertAlign w:val="superscript"/>
          <w:lang w:val="es-MX"/>
        </w:rPr>
        <w:footnoteReference w:id="10"/>
      </w:r>
      <w:r w:rsidR="00154309" w:rsidRPr="00154309">
        <w:rPr>
          <w:rFonts w:ascii="Arial" w:eastAsia="Calibri" w:hAnsi="Arial" w:cs="Arial"/>
          <w:color w:val="000000"/>
          <w:lang w:val="es-MX"/>
        </w:rPr>
        <w:t xml:space="preserve">, y siempre que la entidad estatal verifique previamente que no existe ninguna otra entidad sin ánimo de lucro que ofrezca aportes </w:t>
      </w:r>
      <w:r>
        <w:rPr>
          <w:rFonts w:ascii="Arial" w:eastAsia="Calibri" w:hAnsi="Arial" w:cs="Arial"/>
          <w:color w:val="000000"/>
          <w:lang w:val="es-MX"/>
        </w:rPr>
        <w:t xml:space="preserve">en dinero </w:t>
      </w:r>
      <w:r w:rsidR="00154309" w:rsidRPr="00154309">
        <w:rPr>
          <w:rFonts w:ascii="Arial" w:eastAsia="Calibri" w:hAnsi="Arial" w:cs="Arial"/>
          <w:color w:val="000000"/>
          <w:lang w:val="es-MX"/>
        </w:rPr>
        <w:t>iguales o superiores al 30%</w:t>
      </w:r>
      <w:r>
        <w:rPr>
          <w:rFonts w:ascii="Arial" w:eastAsia="Calibri" w:hAnsi="Arial" w:cs="Arial"/>
          <w:color w:val="000000"/>
          <w:lang w:val="es-MX"/>
        </w:rPr>
        <w:t>, ya que en este último evento también deberá adelantar un proceso competitivo</w:t>
      </w:r>
      <w:r w:rsidR="00154309" w:rsidRPr="00154309">
        <w:rPr>
          <w:rFonts w:ascii="Arial" w:eastAsia="Calibri" w:hAnsi="Arial" w:cs="Arial"/>
          <w:color w:val="000000"/>
          <w:lang w:val="es-MX"/>
        </w:rPr>
        <w:t>. De hecho, en relación con la naturaleza y cuantía de los convenios, la norma anteriormente citada no prohíbe la celebración de convenios en que la ESAL aporte menos del 30% o cuando aporte</w:t>
      </w:r>
      <w:r>
        <w:rPr>
          <w:rFonts w:ascii="Arial" w:eastAsia="Calibri" w:hAnsi="Arial" w:cs="Arial"/>
          <w:color w:val="000000"/>
          <w:lang w:val="es-MX"/>
        </w:rPr>
        <w:t>n</w:t>
      </w:r>
      <w:r w:rsidR="00154309" w:rsidRPr="00154309">
        <w:rPr>
          <w:rFonts w:ascii="Arial" w:eastAsia="Calibri" w:hAnsi="Arial" w:cs="Arial"/>
          <w:color w:val="000000"/>
          <w:lang w:val="es-MX"/>
        </w:rPr>
        <w:t xml:space="preserve"> recursos en especie</w:t>
      </w:r>
      <w:r>
        <w:rPr>
          <w:rFonts w:ascii="Arial" w:eastAsia="Calibri" w:hAnsi="Arial" w:cs="Arial"/>
          <w:color w:val="000000"/>
          <w:lang w:val="es-MX"/>
        </w:rPr>
        <w:t>. En efecto,</w:t>
      </w:r>
      <w:r w:rsidR="00154309" w:rsidRPr="00154309">
        <w:rPr>
          <w:rFonts w:ascii="Arial" w:eastAsia="Calibri" w:hAnsi="Arial" w:cs="Arial"/>
          <w:color w:val="000000"/>
          <w:lang w:val="es-MX"/>
        </w:rPr>
        <w:t xml:space="preserve"> s</w:t>
      </w:r>
      <w:r>
        <w:rPr>
          <w:rFonts w:ascii="Arial" w:eastAsia="Calibri" w:hAnsi="Arial" w:cs="Arial"/>
          <w:color w:val="000000"/>
          <w:lang w:val="es-MX"/>
        </w:rPr>
        <w:t>o</w:t>
      </w:r>
      <w:r w:rsidR="00154309" w:rsidRPr="00154309">
        <w:rPr>
          <w:rFonts w:ascii="Arial" w:eastAsia="Calibri" w:hAnsi="Arial" w:cs="Arial"/>
          <w:color w:val="000000"/>
          <w:lang w:val="es-MX"/>
        </w:rPr>
        <w:t>lo indica que en esos casos la entidad estatal debe acudir al proceso competitivo para seleccionar a la entidad sin ánimo de lucro con la cual cel</w:t>
      </w:r>
      <w:r w:rsidR="00A26DC0">
        <w:rPr>
          <w:rFonts w:ascii="Arial" w:eastAsia="Calibri" w:hAnsi="Arial" w:cs="Arial"/>
          <w:color w:val="000000"/>
          <w:lang w:val="es-MX"/>
        </w:rPr>
        <w:t>ebrará el respectivo convenio</w:t>
      </w:r>
      <w:r>
        <w:rPr>
          <w:rFonts w:ascii="Arial" w:eastAsia="Calibri" w:hAnsi="Arial" w:cs="Arial"/>
          <w:color w:val="000000"/>
          <w:lang w:val="es-MX"/>
        </w:rPr>
        <w:t>.</w:t>
      </w:r>
    </w:p>
    <w:p w14:paraId="68B6C4C7" w14:textId="2CB1CA03" w:rsidR="00831193" w:rsidRPr="00831193" w:rsidRDefault="00831193" w:rsidP="00831193">
      <w:pPr>
        <w:spacing w:before="120" w:after="0" w:line="276" w:lineRule="auto"/>
        <w:ind w:firstLine="708"/>
        <w:jc w:val="both"/>
        <w:rPr>
          <w:rFonts w:ascii="Arial" w:eastAsia="Calibri" w:hAnsi="Arial" w:cs="Arial"/>
          <w:lang w:val="es-ES_tradnl"/>
        </w:rPr>
      </w:pPr>
      <w:r w:rsidRPr="00831193">
        <w:rPr>
          <w:rFonts w:ascii="Arial" w:eastAsia="Calibri" w:hAnsi="Arial" w:cs="Arial"/>
          <w:lang w:val="es-ES_tradnl" w:eastAsia="es-ES_tradnl"/>
        </w:rPr>
        <w:t xml:space="preserve">Finalmente, sintetizando lo expresado en relación con los </w:t>
      </w:r>
      <w:r w:rsidRPr="00831193">
        <w:rPr>
          <w:rFonts w:ascii="Arial" w:eastAsia="Calibri" w:hAnsi="Arial" w:cs="Arial"/>
          <w:i/>
          <w:iCs/>
          <w:lang w:val="es-ES_tradnl" w:eastAsia="es-ES_tradnl"/>
        </w:rPr>
        <w:t xml:space="preserve">convenios de </w:t>
      </w:r>
      <w:r w:rsidRPr="00831193">
        <w:rPr>
          <w:rFonts w:ascii="Arial" w:eastAsia="Calibri" w:hAnsi="Arial" w:cs="Arial"/>
          <w:lang w:val="es-ES_tradnl" w:eastAsia="es-ES_tradnl"/>
        </w:rPr>
        <w:t xml:space="preserve">asociación, la finalidad de los aportes a que se </w:t>
      </w:r>
      <w:r w:rsidR="0052513B">
        <w:rPr>
          <w:rFonts w:ascii="Arial" w:eastAsia="Calibri" w:hAnsi="Arial" w:cs="Arial"/>
          <w:lang w:val="es-ES_tradnl" w:eastAsia="es-ES_tradnl"/>
        </w:rPr>
        <w:t xml:space="preserve">refirió </w:t>
      </w:r>
      <w:r w:rsidRPr="00831193">
        <w:rPr>
          <w:rFonts w:ascii="Arial" w:eastAsia="Calibri" w:hAnsi="Arial" w:cs="Arial"/>
          <w:lang w:val="es-ES_tradnl" w:eastAsia="es-ES_tradnl"/>
        </w:rPr>
        <w:t xml:space="preserve">en consideraciones previas están dirigidos concretamente </w:t>
      </w:r>
      <w:r w:rsidRPr="00831193">
        <w:rPr>
          <w:rFonts w:ascii="Arial" w:eastAsia="Calibri" w:hAnsi="Arial" w:cs="Arial"/>
          <w:lang w:val="es-ES_tradnl" w:eastAsia="es-ES_tradnl"/>
        </w:rPr>
        <w:lastRenderedPageBreak/>
        <w:t xml:space="preserve">a lograr la ejecución del convenio. De todos modos, la entidad deberá adelantar un proceso competitivo, salvo cuando la ESAL comprometa recursos en dinero para la ejecución de estas actividades, en una proporción no inferior al 30% del valor total del convenio. Así, </w:t>
      </w:r>
      <w:bookmarkStart w:id="5" w:name="_Hlk77927493"/>
      <w:r w:rsidRPr="00831193">
        <w:rPr>
          <w:rFonts w:ascii="Arial" w:eastAsia="Calibri" w:hAnsi="Arial" w:cs="Arial"/>
          <w:lang w:val="es-ES_tradnl"/>
        </w:rPr>
        <w:t xml:space="preserve">si se pretende suscribir un </w:t>
      </w:r>
      <w:r w:rsidRPr="00831193">
        <w:rPr>
          <w:rFonts w:ascii="Arial" w:eastAsia="Calibri" w:hAnsi="Arial" w:cs="Arial"/>
          <w:i/>
          <w:iCs/>
          <w:lang w:val="es-ES_tradnl"/>
        </w:rPr>
        <w:t>convenio de asociación</w:t>
      </w:r>
      <w:r w:rsidRPr="00831193">
        <w:rPr>
          <w:rFonts w:ascii="Arial" w:eastAsia="Calibri" w:hAnsi="Arial" w:cs="Arial"/>
          <w:lang w:val="es-ES_tradnl"/>
        </w:rPr>
        <w:t xml:space="preserve"> con una ESAL de reconocida idoneidad para el cumplimiento de las funciones que la ley les asigna a las entidades públicas, deben aplicar lo dispuesto en el artículo 5 del Decreto 92 de 2017. Como se estableció </w:t>
      </w:r>
      <w:r w:rsidRPr="00831193">
        <w:rPr>
          <w:rFonts w:ascii="Arial" w:eastAsia="Calibri" w:hAnsi="Arial" w:cs="Arial"/>
          <w:i/>
          <w:iCs/>
          <w:lang w:val="es-ES_tradnl"/>
        </w:rPr>
        <w:t>supra</w:t>
      </w:r>
      <w:r w:rsidRPr="00831193">
        <w:rPr>
          <w:rFonts w:ascii="Arial" w:eastAsia="Calibri" w:hAnsi="Arial" w:cs="Arial"/>
          <w:lang w:val="es-ES_tradnl"/>
        </w:rPr>
        <w:t xml:space="preserve">, este artículo </w:t>
      </w:r>
      <w:r w:rsidR="00351E32">
        <w:rPr>
          <w:rFonts w:ascii="Arial" w:eastAsia="Calibri" w:hAnsi="Arial" w:cs="Arial"/>
          <w:lang w:val="es-ES_tradnl"/>
        </w:rPr>
        <w:t xml:space="preserve">dispone </w:t>
      </w:r>
      <w:r w:rsidRPr="00831193">
        <w:rPr>
          <w:rFonts w:ascii="Arial" w:eastAsia="Calibri" w:hAnsi="Arial" w:cs="Arial"/>
          <w:lang w:val="es-ES_tradnl"/>
        </w:rPr>
        <w:t>que el proceso para la escogencia de la ESAL, por regla general, debe estar sujeto a competencia. Esto, salvo en aquellos casos en los que una ESAL manifieste su compromiso de aportar recursos en dinero por un valor igual o superior al 30% del valor total del convenio, siempre y cuando no existan otras ESALES que ofrezca aportes en monto igual o superior a dicho porcentaje</w:t>
      </w:r>
      <w:bookmarkEnd w:id="5"/>
      <w:r w:rsidRPr="00831193">
        <w:rPr>
          <w:rFonts w:ascii="Arial" w:eastAsia="Calibri" w:hAnsi="Arial" w:cs="Arial"/>
          <w:lang w:val="es-ES_tradnl"/>
        </w:rPr>
        <w:t xml:space="preserve">, pues en este evento también se tendría que realizar un proceso competitivo. Finalmente, dada la regla concreta y específica establecida en la norma, si los aportes no son en dinero, sino </w:t>
      </w:r>
      <w:r w:rsidR="008D64C7">
        <w:rPr>
          <w:rFonts w:ascii="Arial" w:eastAsia="Calibri" w:hAnsi="Arial" w:cs="Arial"/>
          <w:lang w:val="es-ES_tradnl"/>
        </w:rPr>
        <w:t xml:space="preserve">únicamente </w:t>
      </w:r>
      <w:r w:rsidRPr="00831193">
        <w:rPr>
          <w:rFonts w:ascii="Arial" w:eastAsia="Calibri" w:hAnsi="Arial" w:cs="Arial"/>
          <w:lang w:val="es-ES_tradnl"/>
        </w:rPr>
        <w:t>en especie, esto es, bienes diferentes o no equivalente al dinero, no se dará aplicación a dicha regla y el proceso de selección será competitivo. Estas últimas consideraciones se profundizarán en el acápite siguiente.</w:t>
      </w:r>
    </w:p>
    <w:p w14:paraId="46A7EE38" w14:textId="77777777" w:rsidR="00831193" w:rsidRPr="00831193" w:rsidRDefault="00831193" w:rsidP="00831193">
      <w:pPr>
        <w:spacing w:after="0" w:line="276" w:lineRule="auto"/>
        <w:jc w:val="both"/>
        <w:textAlignment w:val="baseline"/>
        <w:rPr>
          <w:rFonts w:ascii="Arial" w:eastAsia="Calibri" w:hAnsi="Arial" w:cs="Arial"/>
          <w:b/>
          <w:bCs/>
          <w:lang w:val="es-ES_tradnl" w:eastAsia="es-ES_tradnl"/>
        </w:rPr>
      </w:pPr>
    </w:p>
    <w:p w14:paraId="336AB1B6" w14:textId="538F60DB" w:rsidR="00831193" w:rsidRPr="00831193" w:rsidRDefault="00831193" w:rsidP="00831193">
      <w:pPr>
        <w:spacing w:after="0" w:line="276" w:lineRule="auto"/>
        <w:jc w:val="both"/>
        <w:textAlignment w:val="baseline"/>
        <w:rPr>
          <w:rFonts w:ascii="Arial" w:eastAsia="Calibri" w:hAnsi="Arial" w:cs="Arial"/>
          <w:szCs w:val="24"/>
          <w:lang w:val="es-ES_tradnl" w:eastAsia="es-ES_tradnl"/>
        </w:rPr>
      </w:pPr>
      <w:r w:rsidRPr="00831193">
        <w:rPr>
          <w:rFonts w:ascii="Arial" w:eastAsia="Calibri" w:hAnsi="Arial" w:cs="Arial"/>
          <w:b/>
          <w:bCs/>
          <w:lang w:val="es-ES_tradnl" w:eastAsia="es-ES_tradnl"/>
        </w:rPr>
        <w:t xml:space="preserve">2.2. </w:t>
      </w:r>
      <w:r w:rsidR="00AD2792">
        <w:rPr>
          <w:rFonts w:ascii="Arial" w:eastAsia="Calibri" w:hAnsi="Arial" w:cs="Arial"/>
          <w:b/>
          <w:bCs/>
          <w:lang w:val="es-ES_tradnl" w:eastAsia="es-ES_tradnl"/>
        </w:rPr>
        <w:t>A</w:t>
      </w:r>
      <w:r w:rsidRPr="00831193">
        <w:rPr>
          <w:rFonts w:ascii="Arial" w:eastAsia="Calibri" w:hAnsi="Arial" w:cs="Arial"/>
          <w:b/>
          <w:bCs/>
          <w:lang w:val="es-ES_tradnl" w:eastAsia="es-ES_tradnl"/>
        </w:rPr>
        <w:t xml:space="preserve">portes en los </w:t>
      </w:r>
      <w:r w:rsidRPr="00831193">
        <w:rPr>
          <w:rFonts w:ascii="Arial" w:eastAsia="Calibri" w:hAnsi="Arial" w:cs="Arial"/>
          <w:b/>
          <w:bCs/>
          <w:i/>
          <w:iCs/>
          <w:lang w:val="es-ES_tradnl" w:eastAsia="es-ES_tradnl"/>
        </w:rPr>
        <w:t xml:space="preserve">convenios de asociación </w:t>
      </w:r>
      <w:r w:rsidRPr="00831193">
        <w:rPr>
          <w:rFonts w:ascii="Arial" w:eastAsia="Calibri" w:hAnsi="Arial" w:cs="Arial"/>
          <w:b/>
          <w:bCs/>
          <w:lang w:val="es-ES_tradnl" w:eastAsia="es-ES_tradnl"/>
        </w:rPr>
        <w:t>y su incidencia en la forma de selección de la ESAL</w:t>
      </w:r>
    </w:p>
    <w:p w14:paraId="1F306504" w14:textId="77777777" w:rsidR="00831193" w:rsidRPr="00831193" w:rsidRDefault="00831193" w:rsidP="00831193">
      <w:pPr>
        <w:spacing w:after="0" w:line="240" w:lineRule="auto"/>
        <w:jc w:val="both"/>
        <w:textAlignment w:val="baseline"/>
        <w:rPr>
          <w:rFonts w:ascii="Arial" w:eastAsia="Calibri" w:hAnsi="Arial" w:cs="Arial"/>
          <w:lang w:val="es-ES_tradnl" w:eastAsia="es-ES_tradnl"/>
        </w:rPr>
      </w:pPr>
    </w:p>
    <w:p w14:paraId="1EA01263" w14:textId="582E5239" w:rsidR="00831193" w:rsidRPr="00691B7C" w:rsidRDefault="00831193" w:rsidP="00691B7C">
      <w:pPr>
        <w:spacing w:after="0" w:line="276" w:lineRule="auto"/>
        <w:jc w:val="both"/>
        <w:textAlignment w:val="baseline"/>
        <w:rPr>
          <w:rFonts w:ascii="Arial" w:eastAsia="Calibri" w:hAnsi="Arial" w:cs="Arial"/>
          <w:lang w:val="es-ES_tradnl" w:eastAsia="es-ES_tradnl"/>
        </w:rPr>
      </w:pPr>
      <w:r w:rsidRPr="00831193">
        <w:rPr>
          <w:rFonts w:ascii="Arial" w:eastAsia="Calibri" w:hAnsi="Arial" w:cs="Arial"/>
          <w:lang w:val="es-ES_tradnl" w:eastAsia="es-ES_tradnl"/>
        </w:rPr>
        <w:t>Como se indicó, el artículo 5 del Decreto 092 de 2017 establece que los convenios de asociación que celebren las ESAL y las entidades estatales, para el desarrollo conjunto de actividades relacionadas con los cometidos y funciones que a estas les asigna la ley, según lo contemplado en el artículo 96 de la Ley 489 de 1998, no est</w:t>
      </w:r>
      <w:r w:rsidR="00BF021D">
        <w:rPr>
          <w:rFonts w:ascii="Arial" w:eastAsia="Calibri" w:hAnsi="Arial" w:cs="Arial"/>
          <w:lang w:val="es-ES_tradnl" w:eastAsia="es-ES_tradnl"/>
        </w:rPr>
        <w:t>á</w:t>
      </w:r>
      <w:r w:rsidRPr="00831193">
        <w:rPr>
          <w:rFonts w:ascii="Arial" w:eastAsia="Calibri" w:hAnsi="Arial" w:cs="Arial"/>
          <w:lang w:val="es-ES_tradnl" w:eastAsia="es-ES_tradnl"/>
        </w:rPr>
        <w:t xml:space="preserve">n sujetos a competencia cuando la ESAL comprometa recursos en dinero para la ejecución de esas actividades en una proporción </w:t>
      </w:r>
      <w:r w:rsidR="008D64C7">
        <w:rPr>
          <w:rFonts w:ascii="Arial" w:eastAsia="Calibri" w:hAnsi="Arial" w:cs="Arial"/>
          <w:lang w:val="es-ES_tradnl" w:eastAsia="es-ES_tradnl"/>
        </w:rPr>
        <w:t>igual o superior</w:t>
      </w:r>
      <w:r w:rsidRPr="00831193">
        <w:rPr>
          <w:rFonts w:ascii="Arial" w:eastAsia="Calibri" w:hAnsi="Arial" w:cs="Arial"/>
          <w:lang w:val="es-ES_tradnl" w:eastAsia="es-ES_tradnl"/>
        </w:rPr>
        <w:t xml:space="preserve"> al 30% del valor total del convenio. Es decir, según la normativa aplicable, tal como lo indicó esta Agencia en la «Guía para la contratación con entidades privadas sin ánimo de lucro y de reconocida idoneidad», el artículo 5 del Decreto 092 de 2017 «[…] busca reconocer el esfuerzo de la ESAL para conseguir recursos propios o de cooperación para el desarrollo conjunto de actividades de las Entidades Estatales en el marco del artículo 96 de la Ley 489 de 1998 y eximirla de competencia cuando aporta 30% o más de los recursos requeridos».</w:t>
      </w:r>
      <w:r w:rsidR="00BF021D">
        <w:rPr>
          <w:rFonts w:ascii="Arial" w:eastAsia="Calibri" w:hAnsi="Arial" w:cs="Arial"/>
          <w:lang w:val="es-ES_tradnl" w:eastAsia="es-ES_tradnl"/>
        </w:rPr>
        <w:t xml:space="preserve"> </w:t>
      </w:r>
      <w:r w:rsidR="008D64C7" w:rsidRPr="00691B7C">
        <w:rPr>
          <w:rFonts w:ascii="Arial" w:eastAsia="Calibri" w:hAnsi="Arial" w:cs="Arial"/>
          <w:lang w:val="es-ES_tradnl" w:eastAsia="es-ES_tradnl"/>
        </w:rPr>
        <w:t>En similar sentido</w:t>
      </w:r>
      <w:r w:rsidR="00134682" w:rsidRPr="00691B7C">
        <w:rPr>
          <w:rFonts w:ascii="Arial" w:eastAsia="Calibri" w:hAnsi="Arial" w:cs="Arial"/>
          <w:lang w:val="es-ES_tradnl" w:eastAsia="es-ES_tradnl"/>
        </w:rPr>
        <w:t>, Mauricio Rodríguez Tamayo manifiesta:</w:t>
      </w:r>
    </w:p>
    <w:p w14:paraId="7B38B943" w14:textId="77777777" w:rsidR="00134682" w:rsidRPr="00691B7C" w:rsidRDefault="00134682" w:rsidP="00691B7C">
      <w:pPr>
        <w:spacing w:after="0" w:line="276" w:lineRule="auto"/>
        <w:jc w:val="both"/>
        <w:textAlignment w:val="baseline"/>
        <w:rPr>
          <w:rFonts w:ascii="Arial" w:eastAsia="Calibri" w:hAnsi="Arial" w:cs="Arial"/>
          <w:lang w:val="es-ES_tradnl" w:eastAsia="es-ES_tradnl"/>
        </w:rPr>
      </w:pPr>
    </w:p>
    <w:p w14:paraId="20BE4957" w14:textId="65941447" w:rsidR="00134682" w:rsidRPr="00691B7C" w:rsidRDefault="00134682" w:rsidP="00A26DC0">
      <w:pPr>
        <w:autoSpaceDE w:val="0"/>
        <w:autoSpaceDN w:val="0"/>
        <w:adjustRightInd w:val="0"/>
        <w:spacing w:after="0" w:line="240" w:lineRule="auto"/>
        <w:ind w:left="709" w:right="709"/>
        <w:jc w:val="both"/>
        <w:rPr>
          <w:rFonts w:ascii="Arial" w:hAnsi="Arial" w:cs="Arial"/>
          <w:sz w:val="21"/>
          <w:szCs w:val="21"/>
        </w:rPr>
      </w:pPr>
      <w:r w:rsidRPr="00691B7C">
        <w:rPr>
          <w:rFonts w:ascii="Arial" w:hAnsi="Arial" w:cs="Arial"/>
          <w:sz w:val="21"/>
          <w:szCs w:val="21"/>
          <w:lang w:val="es-ES_tradnl"/>
        </w:rPr>
        <w:t>El Decreto 092 de 2017 permite la escogencia directa de una ESAL, para la suscripción de un convenio de asociación solo cuando el privado s</w:t>
      </w:r>
      <w:r w:rsidRPr="00691B7C">
        <w:rPr>
          <w:rFonts w:ascii="Arial" w:hAnsi="Arial" w:cs="Arial"/>
          <w:sz w:val="21"/>
          <w:szCs w:val="21"/>
        </w:rPr>
        <w:t>in ánimo de lucro aporta no menos de 30% en dinero del valor total del convenio. Por supuesto, es necesario acreditar la idoneidad necesaria de la ESAL, para que participe junto con el Estado en la atención y prestación de servicios públicos de naturaleza estatal.</w:t>
      </w:r>
    </w:p>
    <w:p w14:paraId="561DEA80" w14:textId="77777777" w:rsidR="00134682" w:rsidRPr="00691B7C" w:rsidRDefault="00134682" w:rsidP="00A26DC0">
      <w:pPr>
        <w:autoSpaceDE w:val="0"/>
        <w:autoSpaceDN w:val="0"/>
        <w:adjustRightInd w:val="0"/>
        <w:spacing w:after="0" w:line="240" w:lineRule="auto"/>
        <w:ind w:left="709" w:right="709"/>
        <w:jc w:val="both"/>
        <w:rPr>
          <w:rFonts w:ascii="Arial" w:hAnsi="Arial" w:cs="Arial"/>
          <w:sz w:val="21"/>
          <w:szCs w:val="21"/>
        </w:rPr>
      </w:pPr>
    </w:p>
    <w:p w14:paraId="32468FAB" w14:textId="4002D05A" w:rsidR="00134682" w:rsidRPr="00A26DC0" w:rsidRDefault="00134682" w:rsidP="008D64C7">
      <w:pPr>
        <w:autoSpaceDE w:val="0"/>
        <w:autoSpaceDN w:val="0"/>
        <w:adjustRightInd w:val="0"/>
        <w:spacing w:after="0" w:line="240" w:lineRule="auto"/>
        <w:ind w:left="709" w:right="709"/>
        <w:jc w:val="both"/>
        <w:rPr>
          <w:rFonts w:ascii="Arial" w:hAnsi="Arial" w:cs="Arial"/>
          <w:sz w:val="21"/>
          <w:szCs w:val="21"/>
        </w:rPr>
      </w:pPr>
      <w:r w:rsidRPr="00691B7C">
        <w:rPr>
          <w:rFonts w:ascii="Arial" w:hAnsi="Arial" w:cs="Arial"/>
          <w:sz w:val="21"/>
          <w:szCs w:val="21"/>
        </w:rPr>
        <w:t>Se podrá contratar directamente por esta causal siempre que esté acreditada cualquiera de las siguientes circunstancias</w:t>
      </w:r>
      <w:r w:rsidR="008D64C7" w:rsidRPr="00691B7C">
        <w:rPr>
          <w:rFonts w:ascii="Arial" w:hAnsi="Arial" w:cs="Arial"/>
          <w:sz w:val="21"/>
          <w:szCs w:val="21"/>
        </w:rPr>
        <w:t>: […]</w:t>
      </w:r>
      <w:r w:rsidRPr="00691B7C">
        <w:rPr>
          <w:rFonts w:ascii="Arial" w:hAnsi="Arial" w:cs="Arial"/>
          <w:sz w:val="21"/>
          <w:szCs w:val="21"/>
        </w:rPr>
        <w:t xml:space="preserve"> ii) se celebran convenios de </w:t>
      </w:r>
      <w:r w:rsidRPr="00691B7C">
        <w:rPr>
          <w:rFonts w:ascii="Arial" w:hAnsi="Arial" w:cs="Arial"/>
          <w:sz w:val="21"/>
          <w:szCs w:val="21"/>
        </w:rPr>
        <w:lastRenderedPageBreak/>
        <w:t>asociación a los que hace referencia el artículo 96 de la Ley 489 de 1998 y la ESAL compromete recursos en dinero en una proporción no inferior a 30% del valor total del convenio</w:t>
      </w:r>
      <w:r w:rsidR="000527CE" w:rsidRPr="00691B7C">
        <w:rPr>
          <w:rStyle w:val="Refdenotaalpie"/>
          <w:rFonts w:ascii="Arial" w:hAnsi="Arial" w:cs="Arial"/>
          <w:sz w:val="21"/>
          <w:szCs w:val="21"/>
        </w:rPr>
        <w:footnoteReference w:id="11"/>
      </w:r>
      <w:r w:rsidRPr="00691B7C">
        <w:rPr>
          <w:rFonts w:ascii="Arial" w:hAnsi="Arial" w:cs="Arial"/>
          <w:sz w:val="21"/>
          <w:szCs w:val="21"/>
        </w:rPr>
        <w:t>.</w:t>
      </w:r>
    </w:p>
    <w:p w14:paraId="769335F2" w14:textId="77777777" w:rsidR="00134682" w:rsidRPr="00831193" w:rsidRDefault="00134682" w:rsidP="00691B7C">
      <w:pPr>
        <w:spacing w:after="0" w:line="276" w:lineRule="auto"/>
        <w:jc w:val="both"/>
        <w:textAlignment w:val="baseline"/>
        <w:rPr>
          <w:rFonts w:ascii="Arial" w:eastAsia="Calibri" w:hAnsi="Arial" w:cs="Arial"/>
          <w:lang w:val="es-ES_tradnl" w:eastAsia="es-ES_tradnl"/>
        </w:rPr>
      </w:pPr>
    </w:p>
    <w:p w14:paraId="7DEE21D3" w14:textId="77777777" w:rsidR="00831193" w:rsidRPr="00831193" w:rsidRDefault="00831193" w:rsidP="00831193">
      <w:pPr>
        <w:spacing w:after="120" w:line="276" w:lineRule="auto"/>
        <w:ind w:firstLine="709"/>
        <w:jc w:val="both"/>
        <w:textAlignment w:val="baseline"/>
        <w:rPr>
          <w:rFonts w:ascii="Arial" w:eastAsia="Calibri" w:hAnsi="Arial" w:cs="Arial"/>
          <w:lang w:val="es-ES_tradnl" w:eastAsia="es-ES_tradnl"/>
        </w:rPr>
      </w:pPr>
      <w:r w:rsidRPr="00831193">
        <w:rPr>
          <w:rFonts w:ascii="Arial" w:eastAsia="Calibri" w:hAnsi="Arial" w:cs="Arial"/>
          <w:lang w:val="es-ES_tradnl" w:eastAsia="es-ES_tradnl"/>
        </w:rPr>
        <w:t xml:space="preserve">Sin embargo, según el mismo artículo 5, </w:t>
      </w:r>
      <w:r w:rsidRPr="00691B7C">
        <w:rPr>
          <w:rFonts w:ascii="Arial" w:eastAsia="Calibri" w:hAnsi="Arial" w:cs="Arial"/>
          <w:i/>
          <w:iCs/>
          <w:lang w:val="es-ES_tradnl" w:eastAsia="es-ES_tradnl"/>
        </w:rPr>
        <w:t>si hay más de una ESAL</w:t>
      </w:r>
      <w:r w:rsidRPr="00831193">
        <w:rPr>
          <w:rFonts w:ascii="Arial" w:eastAsia="Calibri" w:hAnsi="Arial" w:cs="Arial"/>
          <w:lang w:val="es-ES_tradnl" w:eastAsia="es-ES_tradnl"/>
        </w:rPr>
        <w:t xml:space="preserve"> que ofrezca su compromiso de recursos en dinero para el desarrollo conjunto de actividades relacionadas con los cometidos y funciones asignadas por ley a una entidad estatal, en una proporción no inferior al 30% del valor total del convenio, esta última debe seleccionar de forma objetiva a tal entidad y justificar los criterios para tal selección. En este evento, la entidad estatal debe diseñar herramientas que permitan una comparación objetiva de las entidades sin ánimo de lucro para seleccionar objetivamente a aquella que tenga las mejores condiciones para alcanzar el resultado esperado con el proyecto de cooperación. </w:t>
      </w:r>
    </w:p>
    <w:p w14:paraId="33948EE5" w14:textId="76BEAE53" w:rsidR="00831193" w:rsidRPr="00831193" w:rsidRDefault="00FD22ED" w:rsidP="00A26DC0">
      <w:pPr>
        <w:spacing w:after="120" w:line="276" w:lineRule="auto"/>
        <w:ind w:firstLine="708"/>
        <w:jc w:val="both"/>
        <w:textAlignment w:val="baseline"/>
        <w:rPr>
          <w:rFonts w:ascii="Arial" w:eastAsia="Calibri" w:hAnsi="Arial" w:cs="Arial"/>
          <w:lang w:val="es-ES_tradnl" w:eastAsia="es-ES_tradnl"/>
        </w:rPr>
      </w:pPr>
      <w:r>
        <w:rPr>
          <w:rFonts w:ascii="Arial" w:eastAsia="Calibri" w:hAnsi="Arial" w:cs="Arial"/>
          <w:lang w:val="es-ES_tradnl" w:eastAsia="es-ES_tradnl"/>
        </w:rPr>
        <w:t>De otro lado</w:t>
      </w:r>
      <w:r w:rsidR="00831193" w:rsidRPr="00831193">
        <w:rPr>
          <w:rFonts w:ascii="Arial" w:eastAsia="Calibri" w:hAnsi="Arial" w:cs="Arial"/>
          <w:lang w:val="es-ES_tradnl" w:eastAsia="es-ES_tradnl"/>
        </w:rPr>
        <w:t xml:space="preserve">, </w:t>
      </w:r>
      <w:r>
        <w:rPr>
          <w:rFonts w:ascii="Arial" w:eastAsia="Calibri" w:hAnsi="Arial" w:cs="Arial"/>
          <w:lang w:val="es-ES_tradnl" w:eastAsia="es-ES_tradnl"/>
        </w:rPr>
        <w:t xml:space="preserve">conviene señalar que </w:t>
      </w:r>
      <w:r w:rsidR="00831193" w:rsidRPr="00831193">
        <w:rPr>
          <w:rFonts w:ascii="Arial" w:eastAsia="Calibri" w:hAnsi="Arial" w:cs="Arial"/>
          <w:lang w:val="es-ES_tradnl" w:eastAsia="es-ES_tradnl"/>
        </w:rPr>
        <w:t>en estos convenios de asociación no existe</w:t>
      </w:r>
      <w:r w:rsidR="00C51761">
        <w:rPr>
          <w:rFonts w:ascii="Arial" w:eastAsia="Calibri" w:hAnsi="Arial" w:cs="Arial"/>
          <w:lang w:val="es-ES_tradnl" w:eastAsia="es-ES_tradnl"/>
        </w:rPr>
        <w:t>n</w:t>
      </w:r>
      <w:r w:rsidR="00831193" w:rsidRPr="00831193">
        <w:rPr>
          <w:rFonts w:ascii="Arial" w:eastAsia="Calibri" w:hAnsi="Arial" w:cs="Arial"/>
          <w:lang w:val="es-ES_tradnl" w:eastAsia="es-ES_tradnl"/>
        </w:rPr>
        <w:t xml:space="preserve"> contraprestación o pago, sino aportes, los cuales están dirigidos a lograr la ejecución del convenio y no a remunerar la actividad o actuaciones del asociado. De todos modos, como se indicó, la entidad debe adelantar un proceso competitivo, salvo cuando la ESAL comprometa recursos en dinero para la ejecución de estas actividades, en una proporción no inferior al 30% del valor total del convenio y no exista otra ESAL que realice el mismo compromiso.</w:t>
      </w:r>
    </w:p>
    <w:p w14:paraId="0423BF10" w14:textId="10265833" w:rsidR="00831193" w:rsidRPr="00691B7C" w:rsidRDefault="00831193" w:rsidP="00A26DC0">
      <w:pPr>
        <w:spacing w:before="120" w:after="120" w:line="276" w:lineRule="auto"/>
        <w:ind w:firstLine="709"/>
        <w:jc w:val="both"/>
        <w:textAlignment w:val="baseline"/>
        <w:rPr>
          <w:rFonts w:ascii="Arial" w:eastAsia="Calibri" w:hAnsi="Arial" w:cs="Arial"/>
          <w:lang w:val="es-ES_tradnl"/>
        </w:rPr>
      </w:pPr>
      <w:r w:rsidRPr="00691B7C">
        <w:rPr>
          <w:rFonts w:ascii="Arial" w:eastAsia="Calibri" w:hAnsi="Arial" w:cs="Arial"/>
          <w:lang w:val="es-ES_tradnl" w:eastAsia="es-ES_tradnl"/>
        </w:rPr>
        <w:t xml:space="preserve">En este sentido, Colombia Compra Eficiente </w:t>
      </w:r>
      <w:r w:rsidR="0048007B" w:rsidRPr="00691B7C">
        <w:rPr>
          <w:rFonts w:ascii="Arial" w:eastAsia="Calibri" w:hAnsi="Arial" w:cs="Arial"/>
          <w:lang w:val="es-ES_tradnl" w:eastAsia="es-ES_tradnl"/>
        </w:rPr>
        <w:t xml:space="preserve">en la </w:t>
      </w:r>
      <w:r w:rsidRPr="00691B7C">
        <w:rPr>
          <w:rFonts w:ascii="Arial" w:eastAsia="Calibri" w:hAnsi="Arial" w:cs="Arial"/>
          <w:lang w:val="es-ES_tradnl"/>
        </w:rPr>
        <w:t>«Guía para la contratación con entidades privadas sin ánimo de lucro y de reconocida idoneidad»,</w:t>
      </w:r>
      <w:r w:rsidR="0048007B" w:rsidRPr="00691B7C">
        <w:rPr>
          <w:rFonts w:ascii="Arial" w:eastAsia="Calibri" w:hAnsi="Arial" w:cs="Arial"/>
          <w:lang w:val="es-ES_tradnl"/>
        </w:rPr>
        <w:t xml:space="preserve"> </w:t>
      </w:r>
      <w:r w:rsidR="00277247" w:rsidRPr="00691B7C">
        <w:rPr>
          <w:rFonts w:ascii="Arial" w:eastAsia="Calibri" w:hAnsi="Arial" w:cs="Arial"/>
          <w:lang w:val="es-ES_tradnl"/>
        </w:rPr>
        <w:t>señaló que</w:t>
      </w:r>
      <w:r w:rsidRPr="00691B7C">
        <w:rPr>
          <w:rFonts w:ascii="Arial" w:eastAsia="Calibri" w:hAnsi="Arial" w:cs="Arial"/>
          <w:lang w:val="es-ES_tradnl"/>
        </w:rPr>
        <w:t xml:space="preserve">: «[…] la exigencia de recursos en dinero se puede cumplir con instrumentos financieros, jurídicos y contables que sean transables y que tengan liquidez suficiente para ser equivalentes al dinero». Sin embargo, debe insistirse en que la entidad será autónoma en definir el mecanismo que le parezca más conveniente para el recaudo de los recursos económicos. Además, dichos recursos deberán comprometerse en actividades orientadas a la ejecución de los objetivos comunes de la asociación con la respectiva entidad pública, </w:t>
      </w:r>
      <w:r w:rsidR="002308D7" w:rsidRPr="00691B7C">
        <w:rPr>
          <w:rFonts w:ascii="Arial" w:eastAsia="Calibri" w:hAnsi="Arial" w:cs="Arial"/>
          <w:lang w:val="es-ES_tradnl"/>
        </w:rPr>
        <w:t xml:space="preserve">de acuerdo </w:t>
      </w:r>
      <w:r w:rsidR="00277247" w:rsidRPr="00691B7C">
        <w:rPr>
          <w:rFonts w:ascii="Arial" w:eastAsia="Calibri" w:hAnsi="Arial" w:cs="Arial"/>
          <w:lang w:val="es-ES_tradnl"/>
        </w:rPr>
        <w:t>con</w:t>
      </w:r>
      <w:r w:rsidR="002308D7" w:rsidRPr="00691B7C">
        <w:rPr>
          <w:rFonts w:ascii="Arial" w:eastAsia="Calibri" w:hAnsi="Arial" w:cs="Arial"/>
          <w:lang w:val="es-ES_tradnl"/>
        </w:rPr>
        <w:t xml:space="preserve"> lo prescrito en el </w:t>
      </w:r>
      <w:r w:rsidRPr="00691B7C">
        <w:rPr>
          <w:rFonts w:ascii="Arial" w:eastAsia="Calibri" w:hAnsi="Arial" w:cs="Arial"/>
          <w:lang w:val="es-ES_tradnl"/>
        </w:rPr>
        <w:t>artículo 96 de la Ley 489 de 1998.</w:t>
      </w:r>
    </w:p>
    <w:p w14:paraId="23387EB5" w14:textId="562DC1CB" w:rsidR="002308D7" w:rsidRPr="00691B7C" w:rsidRDefault="00831193" w:rsidP="00A26DC0">
      <w:pPr>
        <w:spacing w:after="120" w:line="276" w:lineRule="auto"/>
        <w:ind w:firstLine="708"/>
        <w:jc w:val="both"/>
        <w:textAlignment w:val="baseline"/>
        <w:rPr>
          <w:rFonts w:ascii="Arial" w:eastAsia="Calibri" w:hAnsi="Arial" w:cs="Arial"/>
          <w:lang w:val="es-ES_tradnl"/>
        </w:rPr>
      </w:pPr>
      <w:r w:rsidRPr="00691B7C">
        <w:rPr>
          <w:rFonts w:ascii="Arial" w:eastAsia="Calibri" w:hAnsi="Arial" w:cs="Arial"/>
          <w:lang w:val="es-ES_tradnl"/>
        </w:rPr>
        <w:t xml:space="preserve">En ese contexto, cuando el aporte de la ESAL al convenio de asociación, que se realizará con una entidad estatal bajo los términos del artículo 5 del Decreto 092 de 2017, no sea en dinero sino en especie, esto es, con bienes tangibles e intangibles distintos al dinero o que no sean equivalentes a este, en los términos indicados en el párrafo anterior, </w:t>
      </w:r>
      <w:r w:rsidRPr="00691B7C">
        <w:rPr>
          <w:rFonts w:ascii="Arial" w:eastAsia="Calibri" w:hAnsi="Arial" w:cs="Arial"/>
          <w:i/>
          <w:iCs/>
          <w:lang w:val="es-ES_tradnl"/>
        </w:rPr>
        <w:t>no</w:t>
      </w:r>
      <w:r w:rsidRPr="00691B7C">
        <w:rPr>
          <w:rFonts w:ascii="Arial" w:eastAsia="Calibri" w:hAnsi="Arial" w:cs="Arial"/>
          <w:lang w:val="es-ES_tradnl"/>
        </w:rPr>
        <w:t xml:space="preserve"> se aplicará la regla que determina que si el aporte de recursos en dinero es igual o superior a un 30% del valor del convenio, este se podrá celebrar de forma directa</w:t>
      </w:r>
      <w:r w:rsidR="0059402C" w:rsidRPr="00691B7C">
        <w:rPr>
          <w:rFonts w:ascii="Arial" w:eastAsia="Calibri" w:hAnsi="Arial" w:cs="Arial"/>
          <w:lang w:val="es-ES_tradnl"/>
        </w:rPr>
        <w:t>, por lo que deberá adelantarse un proceso competitivo</w:t>
      </w:r>
      <w:r w:rsidR="002308D7" w:rsidRPr="00691B7C">
        <w:rPr>
          <w:rFonts w:ascii="Arial" w:eastAsia="Calibri" w:hAnsi="Arial" w:cs="Arial"/>
          <w:lang w:val="es-ES_tradnl"/>
        </w:rPr>
        <w:t xml:space="preserve">. </w:t>
      </w:r>
      <w:r w:rsidR="00CD5B0B" w:rsidRPr="00691B7C">
        <w:rPr>
          <w:rFonts w:ascii="Arial" w:eastAsia="Calibri" w:hAnsi="Arial" w:cs="Arial"/>
          <w:lang w:val="es-ES_tradnl"/>
        </w:rPr>
        <w:t>No obstante, se precisa que eso</w:t>
      </w:r>
      <w:r w:rsidR="002308D7" w:rsidRPr="00691B7C">
        <w:rPr>
          <w:rFonts w:ascii="Arial" w:eastAsia="Calibri" w:hAnsi="Arial" w:cs="Arial"/>
          <w:lang w:val="es-ES_tradnl"/>
        </w:rPr>
        <w:t xml:space="preserve"> no s</w:t>
      </w:r>
      <w:r w:rsidR="007B3FCA" w:rsidRPr="00691B7C">
        <w:rPr>
          <w:rFonts w:ascii="Arial" w:eastAsia="Calibri" w:hAnsi="Arial" w:cs="Arial"/>
          <w:lang w:val="es-ES_tradnl"/>
        </w:rPr>
        <w:t xml:space="preserve">ignifica que no puedan hacerse aportes en especie, sino que como mínimo debe </w:t>
      </w:r>
      <w:r w:rsidR="0048007B" w:rsidRPr="00691B7C">
        <w:rPr>
          <w:rFonts w:ascii="Arial" w:eastAsia="Calibri" w:hAnsi="Arial" w:cs="Arial"/>
          <w:lang w:val="es-ES_tradnl"/>
        </w:rPr>
        <w:t xml:space="preserve">realizarse </w:t>
      </w:r>
      <w:r w:rsidR="007B3FCA" w:rsidRPr="00691B7C">
        <w:rPr>
          <w:rFonts w:ascii="Arial" w:eastAsia="Calibri" w:hAnsi="Arial" w:cs="Arial"/>
          <w:lang w:val="es-ES_tradnl"/>
        </w:rPr>
        <w:t>un aporte en dinero del 30% del va</w:t>
      </w:r>
      <w:r w:rsidR="0048007B" w:rsidRPr="00691B7C">
        <w:rPr>
          <w:rFonts w:ascii="Arial" w:eastAsia="Calibri" w:hAnsi="Arial" w:cs="Arial"/>
          <w:lang w:val="es-ES_tradnl"/>
        </w:rPr>
        <w:t xml:space="preserve">lor del </w:t>
      </w:r>
      <w:r w:rsidR="0048007B" w:rsidRPr="00691B7C">
        <w:rPr>
          <w:rFonts w:ascii="Arial" w:eastAsia="Calibri" w:hAnsi="Arial" w:cs="Arial"/>
          <w:lang w:val="es-ES_tradnl"/>
        </w:rPr>
        <w:lastRenderedPageBreak/>
        <w:t xml:space="preserve">convenio de asociación para que pueda aplicar la </w:t>
      </w:r>
      <w:r w:rsidR="00277247" w:rsidRPr="00691B7C">
        <w:rPr>
          <w:rFonts w:ascii="Arial" w:eastAsia="Calibri" w:hAnsi="Arial" w:cs="Arial"/>
          <w:lang w:val="es-ES_tradnl"/>
        </w:rPr>
        <w:t xml:space="preserve">selección </w:t>
      </w:r>
      <w:r w:rsidR="0048007B" w:rsidRPr="00691B7C">
        <w:rPr>
          <w:rFonts w:ascii="Arial" w:eastAsia="Calibri" w:hAnsi="Arial" w:cs="Arial"/>
          <w:lang w:val="es-ES_tradnl"/>
        </w:rPr>
        <w:t>directa</w:t>
      </w:r>
      <w:r w:rsidR="00277247" w:rsidRPr="00691B7C">
        <w:rPr>
          <w:rFonts w:ascii="Arial" w:eastAsia="Calibri" w:hAnsi="Arial" w:cs="Arial"/>
          <w:lang w:val="es-ES_tradnl"/>
        </w:rPr>
        <w:t xml:space="preserve"> de la ESAL</w:t>
      </w:r>
      <w:r w:rsidR="0048007B" w:rsidRPr="00691B7C">
        <w:rPr>
          <w:rFonts w:ascii="Arial" w:eastAsia="Calibri" w:hAnsi="Arial" w:cs="Arial"/>
          <w:lang w:val="es-ES_tradnl"/>
        </w:rPr>
        <w:t xml:space="preserve">, </w:t>
      </w:r>
      <w:r w:rsidR="00277247" w:rsidRPr="00691B7C">
        <w:rPr>
          <w:rFonts w:ascii="Arial" w:eastAsia="Calibri" w:hAnsi="Arial" w:cs="Arial"/>
          <w:lang w:val="es-ES_tradnl"/>
        </w:rPr>
        <w:t>siempre que</w:t>
      </w:r>
      <w:r w:rsidR="00CD5B0B" w:rsidRPr="00691B7C">
        <w:rPr>
          <w:rFonts w:ascii="Arial" w:eastAsia="Calibri" w:hAnsi="Arial" w:cs="Arial"/>
          <w:lang w:val="es-ES_tradnl"/>
        </w:rPr>
        <w:t xml:space="preserve"> no haya otra </w:t>
      </w:r>
      <w:r w:rsidR="00277247" w:rsidRPr="00691B7C">
        <w:rPr>
          <w:rFonts w:ascii="Arial" w:eastAsia="Calibri" w:hAnsi="Arial" w:cs="Arial"/>
          <w:lang w:val="es-ES_tradnl"/>
        </w:rPr>
        <w:t>entidad privada sin ánimo de lucro que realice el mismo ofrecimiento</w:t>
      </w:r>
      <w:r w:rsidR="00CD5B0B" w:rsidRPr="00691B7C">
        <w:rPr>
          <w:rFonts w:ascii="Arial" w:eastAsia="Calibri" w:hAnsi="Arial" w:cs="Arial"/>
          <w:lang w:val="es-ES_tradnl"/>
        </w:rPr>
        <w:t xml:space="preserve">. </w:t>
      </w:r>
    </w:p>
    <w:p w14:paraId="378DC8F0" w14:textId="592667C5" w:rsidR="002308D7" w:rsidRPr="00A26DC0" w:rsidRDefault="00CD5B0B" w:rsidP="00A26DC0">
      <w:pPr>
        <w:spacing w:after="120" w:line="276" w:lineRule="auto"/>
        <w:ind w:firstLine="708"/>
        <w:jc w:val="both"/>
        <w:textAlignment w:val="baseline"/>
        <w:rPr>
          <w:rFonts w:ascii="Arial" w:eastAsia="Calibri" w:hAnsi="Arial" w:cs="Arial"/>
          <w:lang w:val="es-ES_tradnl"/>
        </w:rPr>
      </w:pPr>
      <w:r w:rsidRPr="00691B7C">
        <w:rPr>
          <w:rFonts w:ascii="Arial" w:eastAsia="Calibri" w:hAnsi="Arial" w:cs="Arial"/>
          <w:lang w:val="es-ES_tradnl"/>
        </w:rPr>
        <w:t>De este modo, en los convenios de asociación la ESAL debe aportar un 30% total del convenio en dinero</w:t>
      </w:r>
      <w:r w:rsidR="00277247" w:rsidRPr="00691B7C">
        <w:rPr>
          <w:rFonts w:ascii="Arial" w:eastAsia="Calibri" w:hAnsi="Arial" w:cs="Arial"/>
          <w:lang w:val="es-ES_tradnl"/>
        </w:rPr>
        <w:t xml:space="preserve"> para que no proceda el proceso competitivo</w:t>
      </w:r>
      <w:r w:rsidRPr="00691B7C">
        <w:rPr>
          <w:rFonts w:ascii="Arial" w:eastAsia="Calibri" w:hAnsi="Arial" w:cs="Arial"/>
          <w:lang w:val="es-ES_tradnl"/>
        </w:rPr>
        <w:t>, el cual</w:t>
      </w:r>
      <w:r w:rsidR="00831193" w:rsidRPr="00691B7C">
        <w:rPr>
          <w:rFonts w:ascii="Arial" w:eastAsia="Calibri" w:hAnsi="Arial" w:cs="Arial"/>
          <w:lang w:val="es-ES_tradnl"/>
        </w:rPr>
        <w:t xml:space="preserve"> podrá tener origen en recursos propios o en recursos de cooperación internacional cuya destinación permita la ejecución y el logro de los objetivos comunes del convenio celebrado con la entidad estatal asociada</w:t>
      </w:r>
      <w:r w:rsidRPr="00691B7C">
        <w:rPr>
          <w:rFonts w:ascii="Arial" w:eastAsia="Calibri" w:hAnsi="Arial" w:cs="Arial"/>
          <w:lang w:val="es-ES_tradnl"/>
        </w:rPr>
        <w:t xml:space="preserve">, </w:t>
      </w:r>
      <w:r w:rsidR="00277247" w:rsidRPr="00691B7C">
        <w:rPr>
          <w:rFonts w:ascii="Arial" w:eastAsia="Calibri" w:hAnsi="Arial" w:cs="Arial"/>
          <w:lang w:val="es-ES_tradnl"/>
        </w:rPr>
        <w:t>sin perjuicio de que haya otros aporte</w:t>
      </w:r>
      <w:r w:rsidR="00ED3716" w:rsidRPr="00691B7C">
        <w:rPr>
          <w:rFonts w:ascii="Arial" w:eastAsia="Calibri" w:hAnsi="Arial" w:cs="Arial"/>
          <w:lang w:val="es-ES_tradnl"/>
        </w:rPr>
        <w:t>s</w:t>
      </w:r>
      <w:r w:rsidRPr="00691B7C">
        <w:rPr>
          <w:rFonts w:ascii="Arial" w:eastAsia="Calibri" w:hAnsi="Arial" w:cs="Arial"/>
          <w:lang w:val="es-ES_tradnl"/>
        </w:rPr>
        <w:t xml:space="preserve"> en espec</w:t>
      </w:r>
      <w:r w:rsidR="00CB1D6B" w:rsidRPr="00691B7C">
        <w:rPr>
          <w:rFonts w:ascii="Arial" w:eastAsia="Calibri" w:hAnsi="Arial" w:cs="Arial"/>
          <w:lang w:val="es-ES_tradnl"/>
        </w:rPr>
        <w:t xml:space="preserve">ie que se pacten para la ejecución de las actividades y finalidades de este. </w:t>
      </w:r>
      <w:r w:rsidR="00831193" w:rsidRPr="00A26DC0">
        <w:rPr>
          <w:rFonts w:ascii="Arial" w:eastAsia="Calibri" w:hAnsi="Arial" w:cs="Arial"/>
          <w:lang w:val="es-ES_tradnl"/>
        </w:rPr>
        <w:t xml:space="preserve"> </w:t>
      </w:r>
    </w:p>
    <w:p w14:paraId="5485DBB9" w14:textId="77777777" w:rsidR="00831193" w:rsidRPr="00831193" w:rsidRDefault="00831193" w:rsidP="00831193">
      <w:pPr>
        <w:spacing w:after="0" w:line="276" w:lineRule="auto"/>
        <w:jc w:val="both"/>
        <w:textAlignment w:val="baseline"/>
        <w:rPr>
          <w:rFonts w:ascii="Arial" w:eastAsia="Calibri" w:hAnsi="Arial" w:cs="Arial"/>
          <w:lang w:val="es-ES_tradnl"/>
        </w:rPr>
      </w:pPr>
    </w:p>
    <w:p w14:paraId="2E4B2FFC" w14:textId="77777777" w:rsidR="00831193" w:rsidRPr="00831193" w:rsidRDefault="00831193" w:rsidP="00831193">
      <w:pPr>
        <w:widowControl w:val="0"/>
        <w:tabs>
          <w:tab w:val="left" w:pos="344"/>
        </w:tabs>
        <w:autoSpaceDE w:val="0"/>
        <w:autoSpaceDN w:val="0"/>
        <w:spacing w:after="0" w:line="240" w:lineRule="auto"/>
        <w:outlineLvl w:val="0"/>
        <w:rPr>
          <w:rFonts w:ascii="Arial" w:eastAsia="Arial" w:hAnsi="Arial" w:cs="Arial"/>
          <w:b/>
          <w:bCs/>
          <w:color w:val="000000"/>
          <w:lang w:val="es-ES"/>
        </w:rPr>
      </w:pPr>
      <w:r w:rsidRPr="00831193">
        <w:rPr>
          <w:rFonts w:ascii="Arial" w:eastAsia="Arial" w:hAnsi="Arial" w:cs="Arial"/>
          <w:b/>
          <w:bCs/>
          <w:color w:val="000000"/>
          <w:lang w:val="es-ES"/>
        </w:rPr>
        <w:t>Respuesta</w:t>
      </w:r>
    </w:p>
    <w:p w14:paraId="157C9FFB" w14:textId="4E8548F5" w:rsidR="00831193" w:rsidRPr="004A318D" w:rsidRDefault="00831193" w:rsidP="004A318D">
      <w:pPr>
        <w:widowControl w:val="0"/>
        <w:autoSpaceDE w:val="0"/>
        <w:autoSpaceDN w:val="0"/>
        <w:spacing w:after="0" w:line="240" w:lineRule="auto"/>
        <w:ind w:left="709" w:right="709"/>
        <w:rPr>
          <w:rFonts w:ascii="Arial" w:eastAsia="Arial" w:hAnsi="Arial" w:cs="Arial"/>
          <w:b/>
          <w:color w:val="000000"/>
          <w:sz w:val="21"/>
          <w:szCs w:val="21"/>
          <w:lang w:val="es-ES"/>
        </w:rPr>
      </w:pPr>
    </w:p>
    <w:p w14:paraId="6A4CCE1F" w14:textId="1193A1C1" w:rsidR="002F0380" w:rsidRPr="004A318D" w:rsidRDefault="002F0380" w:rsidP="004A318D">
      <w:pPr>
        <w:widowControl w:val="0"/>
        <w:autoSpaceDE w:val="0"/>
        <w:autoSpaceDN w:val="0"/>
        <w:spacing w:after="0" w:line="240" w:lineRule="auto"/>
        <w:ind w:left="709" w:right="709"/>
        <w:jc w:val="both"/>
        <w:rPr>
          <w:rFonts w:ascii="Arial" w:eastAsia="Arial" w:hAnsi="Arial" w:cs="Arial"/>
          <w:b/>
          <w:color w:val="000000"/>
          <w:sz w:val="21"/>
          <w:szCs w:val="21"/>
          <w:lang w:val="es-ES"/>
        </w:rPr>
      </w:pPr>
      <w:r w:rsidRPr="004A318D">
        <w:rPr>
          <w:rFonts w:ascii="Arial" w:eastAsia="Calibri" w:hAnsi="Arial" w:cs="Arial"/>
          <w:noProof/>
          <w:sz w:val="21"/>
          <w:szCs w:val="21"/>
          <w:lang w:val="es-ES_tradnl"/>
        </w:rPr>
        <w:t xml:space="preserve">«[…] </w:t>
      </w:r>
      <w:r w:rsidRPr="004A318D">
        <w:rPr>
          <w:rFonts w:ascii="Arial" w:hAnsi="Arial" w:cs="Arial"/>
          <w:sz w:val="21"/>
          <w:szCs w:val="21"/>
        </w:rPr>
        <w:t>revisando algunos procesos del SECOP se encuentra que también se han suscrito convenios realizando aportes en especie, por lo que acudimos a su juicio y a su valiosa colaboración con el fin de aclaramos plenamente el alcance el decreto 092 DE 2017 y su aplicación respecto a los aportes que deben comprometer las entidades sin ánimo de lucro, con el fin de salvaguardar los intereses del municipio y cumplir lo dispuesto en la ley</w:t>
      </w:r>
      <w:r w:rsidRPr="004A318D">
        <w:rPr>
          <w:rFonts w:ascii="Arial" w:eastAsia="Calibri" w:hAnsi="Arial" w:cs="Arial"/>
          <w:noProof/>
          <w:sz w:val="21"/>
          <w:szCs w:val="21"/>
          <w:lang w:val="es-ES_tradnl"/>
        </w:rPr>
        <w:t>»</w:t>
      </w:r>
      <w:r w:rsidR="004A318D">
        <w:rPr>
          <w:rFonts w:ascii="Arial" w:eastAsia="Calibri" w:hAnsi="Arial" w:cs="Arial"/>
          <w:noProof/>
          <w:sz w:val="21"/>
          <w:szCs w:val="21"/>
          <w:lang w:val="es-ES_tradnl"/>
        </w:rPr>
        <w:t>.</w:t>
      </w:r>
    </w:p>
    <w:p w14:paraId="2788574D" w14:textId="77777777" w:rsidR="00F75A23" w:rsidRPr="004A318D" w:rsidRDefault="00F75A23" w:rsidP="00B4767E">
      <w:pPr>
        <w:tabs>
          <w:tab w:val="left" w:pos="426"/>
        </w:tabs>
        <w:spacing w:after="0" w:line="240" w:lineRule="auto"/>
        <w:ind w:right="709"/>
        <w:jc w:val="both"/>
        <w:rPr>
          <w:rFonts w:ascii="Arial" w:eastAsia="Calibri" w:hAnsi="Arial" w:cs="Arial"/>
          <w:noProof/>
          <w:lang w:val="es-ES"/>
        </w:rPr>
      </w:pPr>
    </w:p>
    <w:p w14:paraId="503F5DCB" w14:textId="7A13F82D" w:rsidR="00F75A23" w:rsidRPr="00691B7C" w:rsidRDefault="00F75A23" w:rsidP="00B4767E">
      <w:pPr>
        <w:spacing w:before="120" w:after="120" w:line="276" w:lineRule="auto"/>
        <w:jc w:val="both"/>
        <w:textAlignment w:val="baseline"/>
        <w:rPr>
          <w:rFonts w:ascii="Arial" w:eastAsia="Calibri" w:hAnsi="Arial" w:cs="Arial"/>
          <w:lang w:val="es-ES_tradnl" w:eastAsia="es-ES_tradnl"/>
        </w:rPr>
      </w:pPr>
      <w:r w:rsidRPr="00691B7C">
        <w:rPr>
          <w:rFonts w:ascii="Arial" w:eastAsia="Calibri" w:hAnsi="Arial" w:cs="Arial"/>
          <w:lang w:val="es-ES_tradnl" w:eastAsia="es-ES_tradnl"/>
        </w:rPr>
        <w:t xml:space="preserve">Para responder la consulta, se precisa que, para la celebración de </w:t>
      </w:r>
      <w:r w:rsidRPr="00691B7C">
        <w:rPr>
          <w:rFonts w:ascii="Arial" w:eastAsia="Calibri" w:hAnsi="Arial" w:cs="Arial"/>
          <w:i/>
          <w:iCs/>
          <w:lang w:val="es-ES_tradnl" w:eastAsia="es-ES_tradnl"/>
        </w:rPr>
        <w:t>convenios de asociación</w:t>
      </w:r>
      <w:r w:rsidRPr="00691B7C">
        <w:rPr>
          <w:rFonts w:ascii="Arial" w:eastAsia="Calibri" w:hAnsi="Arial" w:cs="Arial"/>
          <w:lang w:val="es-ES_tradnl" w:eastAsia="es-ES_tradnl"/>
        </w:rPr>
        <w:t xml:space="preserve">, las entidades estatales son autónomas en la configuración del proceso competitivo en desarrollo del artículo 5 del Decreto 092 de 2017. Además, tienen una autonomía similar para definir el mecanismo de recolección de los recursos en dinero que la ESAL aportará para la ejecución de las actividades del convenio de asociación, en los supuestos en que la celebración del convenio no esté sujeto a competencia, esto es, cuando la entidad sin ánimo de lucro comprometa recursos en dinero para la ejecución de las actividades en una proporción no inferior al 30% del valor total del convenio. </w:t>
      </w:r>
    </w:p>
    <w:p w14:paraId="29FE2211" w14:textId="7FA0CD08" w:rsidR="00F75A23" w:rsidRPr="00691B7C" w:rsidRDefault="00F75A23" w:rsidP="00F75A23">
      <w:pPr>
        <w:spacing w:before="120" w:after="120" w:line="276" w:lineRule="auto"/>
        <w:ind w:firstLine="709"/>
        <w:jc w:val="both"/>
        <w:textAlignment w:val="baseline"/>
        <w:rPr>
          <w:rFonts w:ascii="Arial" w:eastAsia="Calibri" w:hAnsi="Arial" w:cs="Arial"/>
          <w:lang w:val="es-ES_tradnl"/>
        </w:rPr>
      </w:pPr>
      <w:r w:rsidRPr="00691B7C">
        <w:rPr>
          <w:rFonts w:ascii="Arial" w:eastAsia="Calibri" w:hAnsi="Arial" w:cs="Arial"/>
          <w:lang w:val="es-ES_tradnl" w:eastAsia="es-ES_tradnl"/>
        </w:rPr>
        <w:t xml:space="preserve">En este sentido, Colombia Compra Eficiente en la </w:t>
      </w:r>
      <w:r w:rsidRPr="00691B7C">
        <w:rPr>
          <w:rFonts w:ascii="Arial" w:eastAsia="Calibri" w:hAnsi="Arial" w:cs="Arial"/>
          <w:lang w:val="es-ES_tradnl"/>
        </w:rPr>
        <w:t xml:space="preserve">«Guía para la contratación con entidades privadas sin ánimo de lucro y de reconocida idoneidad», </w:t>
      </w:r>
      <w:r w:rsidR="00330D4E" w:rsidRPr="00691B7C">
        <w:rPr>
          <w:rFonts w:ascii="Arial" w:eastAsia="Calibri" w:hAnsi="Arial" w:cs="Arial"/>
          <w:lang w:val="es-ES_tradnl"/>
        </w:rPr>
        <w:t>señaló que</w:t>
      </w:r>
      <w:r w:rsidRPr="00691B7C">
        <w:rPr>
          <w:rFonts w:ascii="Arial" w:eastAsia="Calibri" w:hAnsi="Arial" w:cs="Arial"/>
          <w:lang w:val="es-ES_tradnl"/>
        </w:rPr>
        <w:t xml:space="preserve">: «[…] la exigencia de recursos en dinero se puede cumplir con instrumentos financieros, jurídicos y contables que sean transables y que tengan liquidez suficiente para ser equivalentes al dinero». Sin embargo, debe insistirse en que la entidad será autónoma en definir el mecanismo que le parezca más conveniente para el recaudo de los recursos económicos. Además, dichos recursos deberán comprometerse en actividades orientadas a la ejecución de los objetivos comunes de la asociación con la respectiva entidad pública, de acuerdo </w:t>
      </w:r>
      <w:r w:rsidR="00330D4E" w:rsidRPr="00691B7C">
        <w:rPr>
          <w:rFonts w:ascii="Arial" w:eastAsia="Calibri" w:hAnsi="Arial" w:cs="Arial"/>
          <w:lang w:val="es-ES_tradnl"/>
        </w:rPr>
        <w:t>con</w:t>
      </w:r>
      <w:r w:rsidRPr="00691B7C">
        <w:rPr>
          <w:rFonts w:ascii="Arial" w:eastAsia="Calibri" w:hAnsi="Arial" w:cs="Arial"/>
          <w:lang w:val="es-ES_tradnl"/>
        </w:rPr>
        <w:t xml:space="preserve"> lo prescrito en el artículo 96 de la Ley 489 de 1998.</w:t>
      </w:r>
    </w:p>
    <w:p w14:paraId="59BB92ED" w14:textId="7E36316A" w:rsidR="0059402C" w:rsidRPr="00691B7C" w:rsidRDefault="00F75A23" w:rsidP="00F75A23">
      <w:pPr>
        <w:spacing w:after="120" w:line="276" w:lineRule="auto"/>
        <w:ind w:firstLine="708"/>
        <w:jc w:val="both"/>
        <w:textAlignment w:val="baseline"/>
        <w:rPr>
          <w:rFonts w:ascii="Arial" w:eastAsia="Calibri" w:hAnsi="Arial" w:cs="Arial"/>
          <w:lang w:val="es-ES_tradnl"/>
        </w:rPr>
      </w:pPr>
      <w:r w:rsidRPr="00691B7C">
        <w:rPr>
          <w:rFonts w:ascii="Arial" w:eastAsia="Calibri" w:hAnsi="Arial" w:cs="Arial"/>
          <w:lang w:val="es-ES_tradnl"/>
        </w:rPr>
        <w:t xml:space="preserve">En ese contexto, </w:t>
      </w:r>
      <w:r w:rsidR="00DA504C" w:rsidRPr="00691B7C">
        <w:rPr>
          <w:rFonts w:ascii="Arial" w:eastAsia="Calibri" w:hAnsi="Arial" w:cs="Arial"/>
          <w:lang w:val="es-ES_tradnl"/>
        </w:rPr>
        <w:t xml:space="preserve">atendiendo a la pregunta del peticionario, </w:t>
      </w:r>
      <w:r w:rsidRPr="00691B7C">
        <w:rPr>
          <w:rFonts w:ascii="Arial" w:eastAsia="Calibri" w:hAnsi="Arial" w:cs="Arial"/>
          <w:lang w:val="es-ES_tradnl"/>
        </w:rPr>
        <w:t xml:space="preserve">cuando el aporte de la ESAL al convenio de asociación, que se realizará con una entidad estatal bajo los términos del artículo 5 del Decreto 092 de 2017, no sea en dinero sino en </w:t>
      </w:r>
      <w:r w:rsidRPr="00691B7C">
        <w:rPr>
          <w:rFonts w:ascii="Arial" w:eastAsia="Calibri" w:hAnsi="Arial" w:cs="Arial"/>
          <w:i/>
          <w:iCs/>
          <w:lang w:val="es-ES_tradnl"/>
        </w:rPr>
        <w:t>especie</w:t>
      </w:r>
      <w:r w:rsidRPr="00691B7C">
        <w:rPr>
          <w:rFonts w:ascii="Arial" w:eastAsia="Calibri" w:hAnsi="Arial" w:cs="Arial"/>
          <w:lang w:val="es-ES_tradnl"/>
        </w:rPr>
        <w:t xml:space="preserve">, esto es, con bienes tangibles e </w:t>
      </w:r>
      <w:r w:rsidRPr="00691B7C">
        <w:rPr>
          <w:rFonts w:ascii="Arial" w:eastAsia="Calibri" w:hAnsi="Arial" w:cs="Arial"/>
          <w:lang w:val="es-ES_tradnl"/>
        </w:rPr>
        <w:lastRenderedPageBreak/>
        <w:t xml:space="preserve">intangibles distintos al dinero o que no sean equivalentes a este, en los términos indicados en el párrafo anterior, </w:t>
      </w:r>
      <w:r w:rsidRPr="00691B7C">
        <w:rPr>
          <w:rFonts w:ascii="Arial" w:eastAsia="Calibri" w:hAnsi="Arial" w:cs="Arial"/>
          <w:i/>
          <w:iCs/>
          <w:lang w:val="es-ES_tradnl"/>
        </w:rPr>
        <w:t>no</w:t>
      </w:r>
      <w:r w:rsidRPr="00691B7C">
        <w:rPr>
          <w:rFonts w:ascii="Arial" w:eastAsia="Calibri" w:hAnsi="Arial" w:cs="Arial"/>
          <w:lang w:val="es-ES_tradnl"/>
        </w:rPr>
        <w:t xml:space="preserve"> se aplicará la regla que determina que si el aporte de recursos en dinero es igual o superior a un 30% del valor del convenio, este se podrá celebrar de forma directa</w:t>
      </w:r>
      <w:r w:rsidR="0059402C" w:rsidRPr="00691B7C">
        <w:rPr>
          <w:rFonts w:ascii="Arial" w:eastAsia="Calibri" w:hAnsi="Arial" w:cs="Arial"/>
          <w:lang w:val="es-ES_tradnl"/>
        </w:rPr>
        <w:t>, por lo que deberá adelantarse un proceso competitivo</w:t>
      </w:r>
      <w:r w:rsidRPr="00691B7C">
        <w:rPr>
          <w:rFonts w:ascii="Arial" w:eastAsia="Calibri" w:hAnsi="Arial" w:cs="Arial"/>
          <w:lang w:val="es-ES_tradnl"/>
        </w:rPr>
        <w:t xml:space="preserve">. No obstante, se precisa que eso no significa que no puedan hacerse aportes en especie, sino que como mínimo debe realizarse un aporte en dinero del 30% del valor del convenio de asociación para que pueda aplicar </w:t>
      </w:r>
      <w:r w:rsidR="00330D4E" w:rsidRPr="00691B7C">
        <w:rPr>
          <w:rFonts w:ascii="Arial" w:eastAsia="Calibri" w:hAnsi="Arial" w:cs="Arial"/>
          <w:lang w:val="es-ES_tradnl"/>
        </w:rPr>
        <w:t xml:space="preserve">la selección directa de la ESAL, siempre que no haya otra entidad privada sin ánimo de lucro que realice el mismo ofrecimiento. </w:t>
      </w:r>
      <w:r w:rsidR="00ED3716" w:rsidRPr="00691B7C">
        <w:rPr>
          <w:rFonts w:ascii="Arial" w:eastAsia="Calibri" w:hAnsi="Arial" w:cs="Arial"/>
          <w:lang w:val="es-ES_tradnl"/>
        </w:rPr>
        <w:t>De no existir aportes en dinero en la suma indicada, sino en especie, la entidad estatal deberá estructurar un proceso competitivo</w:t>
      </w:r>
      <w:r w:rsidR="00DA504C" w:rsidRPr="00691B7C">
        <w:rPr>
          <w:rFonts w:ascii="Arial" w:eastAsia="Calibri" w:hAnsi="Arial" w:cs="Arial"/>
          <w:lang w:val="es-ES_tradnl"/>
        </w:rPr>
        <w:t xml:space="preserve"> para seleccionar a la ESAL.</w:t>
      </w:r>
    </w:p>
    <w:p w14:paraId="2E804A39" w14:textId="2F88F591" w:rsidR="00F75A23" w:rsidRPr="00A26DC0" w:rsidRDefault="00F75A23" w:rsidP="00F75A23">
      <w:pPr>
        <w:spacing w:after="120" w:line="276" w:lineRule="auto"/>
        <w:ind w:firstLine="708"/>
        <w:jc w:val="both"/>
        <w:textAlignment w:val="baseline"/>
        <w:rPr>
          <w:rFonts w:ascii="Arial" w:eastAsia="Calibri" w:hAnsi="Arial" w:cs="Arial"/>
          <w:lang w:val="es-ES_tradnl"/>
        </w:rPr>
      </w:pPr>
      <w:r w:rsidRPr="00691B7C">
        <w:rPr>
          <w:rFonts w:ascii="Arial" w:eastAsia="Calibri" w:hAnsi="Arial" w:cs="Arial"/>
          <w:lang w:val="es-ES_tradnl"/>
        </w:rPr>
        <w:t xml:space="preserve">De este modo, en los convenios de asociación la ESAL debe aportar un 30 % total del convenio </w:t>
      </w:r>
      <w:r w:rsidRPr="00691B7C">
        <w:rPr>
          <w:rFonts w:ascii="Arial" w:eastAsia="Calibri" w:hAnsi="Arial" w:cs="Arial"/>
          <w:i/>
          <w:iCs/>
          <w:lang w:val="es-ES_tradnl"/>
        </w:rPr>
        <w:t>en dinero</w:t>
      </w:r>
      <w:r w:rsidR="0059402C" w:rsidRPr="00691B7C">
        <w:rPr>
          <w:rFonts w:ascii="Arial" w:eastAsia="Calibri" w:hAnsi="Arial" w:cs="Arial"/>
          <w:lang w:val="es-ES_tradnl"/>
        </w:rPr>
        <w:t xml:space="preserve"> para que no proceda el proceso competitivo</w:t>
      </w:r>
      <w:r w:rsidRPr="00691B7C">
        <w:rPr>
          <w:rFonts w:ascii="Arial" w:eastAsia="Calibri" w:hAnsi="Arial" w:cs="Arial"/>
          <w:lang w:val="es-ES_tradnl"/>
        </w:rPr>
        <w:t>, el cual podrá tener origen en recursos propios o en recursos de cooperación internacional</w:t>
      </w:r>
      <w:r w:rsidR="00ED3716" w:rsidRPr="00691B7C">
        <w:rPr>
          <w:rFonts w:ascii="Arial" w:eastAsia="Calibri" w:hAnsi="Arial" w:cs="Arial"/>
          <w:lang w:val="es-ES_tradnl"/>
        </w:rPr>
        <w:t>,</w:t>
      </w:r>
      <w:r w:rsidRPr="00691B7C">
        <w:rPr>
          <w:rFonts w:ascii="Arial" w:eastAsia="Calibri" w:hAnsi="Arial" w:cs="Arial"/>
          <w:lang w:val="es-ES_tradnl"/>
        </w:rPr>
        <w:t xml:space="preserve"> cuya destinación permita la ejecución y el logro de los objetivos comunes del convenio celebrado con la entidad estatal asociada, </w:t>
      </w:r>
      <w:r w:rsidR="00ED3716" w:rsidRPr="00691B7C">
        <w:rPr>
          <w:rFonts w:ascii="Arial" w:eastAsia="Calibri" w:hAnsi="Arial" w:cs="Arial"/>
          <w:lang w:val="es-ES_tradnl"/>
        </w:rPr>
        <w:t xml:space="preserve">sin perjuicio de que haya otros aportes </w:t>
      </w:r>
      <w:r w:rsidRPr="00691B7C">
        <w:rPr>
          <w:rFonts w:ascii="Arial" w:eastAsia="Calibri" w:hAnsi="Arial" w:cs="Arial"/>
          <w:lang w:val="es-ES_tradnl"/>
        </w:rPr>
        <w:t>en especie que se pacten para la ejecución de las actividades y finalidades de este</w:t>
      </w:r>
      <w:r w:rsidR="00C51761">
        <w:rPr>
          <w:rFonts w:ascii="Arial" w:eastAsia="Calibri" w:hAnsi="Arial" w:cs="Arial"/>
          <w:lang w:val="es-ES_tradnl"/>
        </w:rPr>
        <w:t xml:space="preserve">. </w:t>
      </w:r>
    </w:p>
    <w:p w14:paraId="7A28181E" w14:textId="77777777" w:rsidR="00831193" w:rsidRPr="00831193" w:rsidRDefault="00831193" w:rsidP="00B4767E">
      <w:pPr>
        <w:widowControl w:val="0"/>
        <w:autoSpaceDE w:val="0"/>
        <w:autoSpaceDN w:val="0"/>
        <w:spacing w:after="0" w:line="276" w:lineRule="auto"/>
        <w:ind w:right="108"/>
        <w:jc w:val="both"/>
        <w:rPr>
          <w:rFonts w:ascii="Arial" w:eastAsia="Arial" w:hAnsi="Arial" w:cs="Arial"/>
          <w:noProof/>
          <w:lang w:val="es-ES_tradnl"/>
        </w:rPr>
      </w:pPr>
    </w:p>
    <w:p w14:paraId="6F3240FD" w14:textId="77777777" w:rsidR="00831193" w:rsidRPr="00831193" w:rsidRDefault="00831193" w:rsidP="00831193">
      <w:pPr>
        <w:widowControl w:val="0"/>
        <w:autoSpaceDE w:val="0"/>
        <w:autoSpaceDN w:val="0"/>
        <w:spacing w:after="0" w:line="276" w:lineRule="auto"/>
        <w:ind w:right="108"/>
        <w:jc w:val="both"/>
        <w:rPr>
          <w:rFonts w:ascii="Arial" w:eastAsia="Arial" w:hAnsi="Arial" w:cs="Arial"/>
          <w:b/>
          <w:color w:val="000000"/>
          <w:lang w:val="es-ES_tradnl"/>
        </w:rPr>
      </w:pPr>
      <w:r w:rsidRPr="00831193">
        <w:rPr>
          <w:rFonts w:ascii="Arial" w:eastAsia="Arial" w:hAnsi="Arial" w:cs="Arial"/>
          <w:noProof/>
          <w:lang w:val="es-ES_tradnl"/>
        </w:rPr>
        <w:t>Este concepto tiene el alcance previsto en el artículo 28 del Código de Procedimiento Administrativo y de lo Contencioso Administrativo.</w:t>
      </w:r>
    </w:p>
    <w:p w14:paraId="31A77BCD" w14:textId="77777777" w:rsidR="00831193" w:rsidRPr="00831193" w:rsidRDefault="00831193" w:rsidP="00831193">
      <w:pPr>
        <w:spacing w:after="0" w:line="276" w:lineRule="auto"/>
        <w:jc w:val="both"/>
        <w:rPr>
          <w:rFonts w:ascii="Arial" w:eastAsia="Calibri" w:hAnsi="Arial" w:cs="Arial"/>
          <w:noProof/>
          <w:lang w:val="es-ES_tradnl"/>
        </w:rPr>
      </w:pPr>
      <w:r w:rsidRPr="00831193">
        <w:rPr>
          <w:rFonts w:ascii="Arial" w:eastAsia="Calibri" w:hAnsi="Arial" w:cs="Arial"/>
          <w:noProof/>
          <w:lang w:val="en-US"/>
        </w:rPr>
        <mc:AlternateContent>
          <mc:Choice Requires="wps">
            <w:drawing>
              <wp:anchor distT="0" distB="0" distL="114300" distR="114300" simplePos="0" relativeHeight="251658240" behindDoc="0" locked="0" layoutInCell="1" allowOverlap="1" wp14:anchorId="65498179" wp14:editId="24186529">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8673313"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014543B7" w14:textId="77777777" w:rsidR="00831193" w:rsidRPr="00831193" w:rsidRDefault="00831193" w:rsidP="00831193">
      <w:pPr>
        <w:spacing w:after="0" w:line="240" w:lineRule="auto"/>
        <w:rPr>
          <w:rFonts w:ascii="Arial" w:eastAsia="Times New Roman" w:hAnsi="Arial" w:cs="Arial"/>
          <w:lang w:eastAsia="es-CO"/>
        </w:rPr>
      </w:pPr>
      <w:bookmarkStart w:id="6" w:name="_Hlk50986665"/>
      <w:bookmarkStart w:id="7" w:name="_Hlk55258198"/>
      <w:bookmarkEnd w:id="2"/>
      <w:r w:rsidRPr="00831193">
        <w:rPr>
          <w:rFonts w:ascii="Arial" w:eastAsia="Calibri" w:hAnsi="Arial" w:cs="Arial"/>
          <w:lang w:val="es-MX" w:eastAsia="es-CO"/>
        </w:rPr>
        <w:t>Atentamente,</w:t>
      </w:r>
    </w:p>
    <w:bookmarkEnd w:id="6"/>
    <w:bookmarkEnd w:id="7"/>
    <w:p w14:paraId="0F293BF4" w14:textId="5A93D888" w:rsidR="00127233" w:rsidRDefault="00127233" w:rsidP="00831193"/>
    <w:p w14:paraId="48AE45B8" w14:textId="77777777" w:rsidR="00B4767E" w:rsidRPr="00B4767E" w:rsidRDefault="00B4767E" w:rsidP="00B4767E">
      <w:pPr>
        <w:spacing w:after="0" w:line="240" w:lineRule="auto"/>
        <w:jc w:val="center"/>
        <w:rPr>
          <w:rFonts w:ascii="Arial" w:eastAsia="Times New Roman" w:hAnsi="Arial" w:cs="Arial"/>
          <w:sz w:val="18"/>
          <w:szCs w:val="20"/>
          <w:lang w:val="es-ES_tradnl" w:eastAsia="es-CO"/>
        </w:rPr>
      </w:pPr>
      <w:r w:rsidRPr="00B4767E">
        <w:rPr>
          <w:rFonts w:ascii="Calibri" w:eastAsia="Calibri" w:hAnsi="Calibri" w:cs="Times New Roman"/>
          <w:noProof/>
          <w:lang w:val="en-US"/>
        </w:rPr>
        <w:drawing>
          <wp:inline distT="0" distB="0" distL="0" distR="0" wp14:anchorId="4034DA86" wp14:editId="46B0198D">
            <wp:extent cx="2381250" cy="1114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81250" cy="1114425"/>
                    </a:xfrm>
                    <a:prstGeom prst="rect">
                      <a:avLst/>
                    </a:prstGeom>
                  </pic:spPr>
                </pic:pic>
              </a:graphicData>
            </a:graphic>
          </wp:inline>
        </w:drawing>
      </w:r>
    </w:p>
    <w:p w14:paraId="60B582ED" w14:textId="77777777" w:rsidR="00B4767E" w:rsidRPr="00B4767E" w:rsidRDefault="00B4767E" w:rsidP="00B4767E">
      <w:pPr>
        <w:spacing w:after="0" w:line="240" w:lineRule="auto"/>
        <w:jc w:val="center"/>
        <w:rPr>
          <w:rFonts w:ascii="Arial" w:eastAsia="Times New Roman"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4767E" w:rsidRPr="00B4767E" w14:paraId="5F6C3766" w14:textId="77777777" w:rsidTr="00B4767E">
        <w:trPr>
          <w:trHeight w:val="315"/>
        </w:trPr>
        <w:tc>
          <w:tcPr>
            <w:tcW w:w="812" w:type="dxa"/>
            <w:vAlign w:val="center"/>
            <w:hideMark/>
          </w:tcPr>
          <w:p w14:paraId="2E6CAB32" w14:textId="77777777" w:rsidR="00B4767E" w:rsidRPr="00B4767E" w:rsidRDefault="00B4767E" w:rsidP="00B4767E">
            <w:pPr>
              <w:rPr>
                <w:rFonts w:ascii="Arial" w:eastAsia="Times New Roman" w:hAnsi="Arial" w:cs="Arial"/>
                <w:sz w:val="16"/>
                <w:szCs w:val="16"/>
                <w:lang w:val="es-ES_tradnl" w:eastAsia="es-ES"/>
              </w:rPr>
            </w:pPr>
            <w:r w:rsidRPr="00B4767E">
              <w:rPr>
                <w:rFonts w:ascii="Arial" w:eastAsia="Times New Roman" w:hAnsi="Arial"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19F062A0" w14:textId="77777777" w:rsidR="00B4767E" w:rsidRPr="00B4767E" w:rsidRDefault="00B4767E" w:rsidP="00B4767E">
            <w:pPr>
              <w:rPr>
                <w:rFonts w:ascii="Arial" w:eastAsia="Times New Roman" w:hAnsi="Arial" w:cs="Arial"/>
                <w:sz w:val="16"/>
                <w:szCs w:val="16"/>
                <w:lang w:val="es-ES_tradnl" w:eastAsia="es-ES"/>
              </w:rPr>
            </w:pPr>
            <w:r w:rsidRPr="00B4767E">
              <w:rPr>
                <w:rFonts w:ascii="Arial" w:eastAsia="Times New Roman" w:hAnsi="Arial" w:cs="Arial"/>
                <w:sz w:val="16"/>
                <w:szCs w:val="16"/>
                <w:lang w:val="es-ES_tradnl" w:eastAsia="es-ES"/>
              </w:rPr>
              <w:t>José Luis Sánchez Cardona</w:t>
            </w:r>
          </w:p>
          <w:p w14:paraId="36045636" w14:textId="77777777" w:rsidR="00B4767E" w:rsidRPr="00B4767E" w:rsidRDefault="00B4767E" w:rsidP="00B4767E">
            <w:pPr>
              <w:rPr>
                <w:rFonts w:ascii="Arial" w:eastAsia="Times New Roman" w:hAnsi="Arial" w:cs="Arial"/>
                <w:sz w:val="16"/>
                <w:szCs w:val="16"/>
                <w:lang w:val="es-ES_tradnl" w:eastAsia="es-ES"/>
              </w:rPr>
            </w:pPr>
            <w:r w:rsidRPr="00B4767E">
              <w:rPr>
                <w:rFonts w:ascii="Arial" w:eastAsia="Times New Roman" w:hAnsi="Arial" w:cs="Arial"/>
                <w:sz w:val="16"/>
                <w:szCs w:val="16"/>
                <w:lang w:val="es-ES_tradnl" w:eastAsia="es-ES"/>
              </w:rPr>
              <w:t>Contratista de la Subdirección de Gestión Contractual</w:t>
            </w:r>
          </w:p>
        </w:tc>
      </w:tr>
      <w:tr w:rsidR="00B4767E" w:rsidRPr="00B4767E" w14:paraId="6E784D7A" w14:textId="77777777" w:rsidTr="00B4767E">
        <w:trPr>
          <w:trHeight w:val="330"/>
        </w:trPr>
        <w:tc>
          <w:tcPr>
            <w:tcW w:w="812" w:type="dxa"/>
            <w:vAlign w:val="center"/>
            <w:hideMark/>
          </w:tcPr>
          <w:p w14:paraId="55961F77" w14:textId="77777777" w:rsidR="00B4767E" w:rsidRPr="00B4767E" w:rsidRDefault="00B4767E" w:rsidP="00B4767E">
            <w:pPr>
              <w:rPr>
                <w:rFonts w:ascii="Arial" w:eastAsia="Times New Roman" w:hAnsi="Arial" w:cs="Arial"/>
                <w:sz w:val="16"/>
                <w:szCs w:val="16"/>
                <w:lang w:val="es-ES_tradnl" w:eastAsia="es-ES"/>
              </w:rPr>
            </w:pPr>
            <w:r w:rsidRPr="00B4767E">
              <w:rPr>
                <w:rFonts w:ascii="Arial" w:eastAsia="Times New Roman"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7B420925" w14:textId="77777777" w:rsidR="00B4767E" w:rsidRPr="00B4767E" w:rsidRDefault="00B4767E" w:rsidP="00B4767E">
            <w:pPr>
              <w:rPr>
                <w:rFonts w:ascii="Arial" w:eastAsia="Times New Roman" w:hAnsi="Arial" w:cs="Arial"/>
                <w:sz w:val="16"/>
                <w:szCs w:val="16"/>
                <w:lang w:val="es-ES_tradnl" w:eastAsia="es-ES"/>
              </w:rPr>
            </w:pPr>
            <w:r w:rsidRPr="00B4767E">
              <w:rPr>
                <w:rFonts w:ascii="Arial" w:eastAsia="Times New Roman" w:hAnsi="Arial" w:cs="Arial"/>
                <w:sz w:val="16"/>
                <w:szCs w:val="16"/>
                <w:lang w:val="es-ES_tradnl" w:eastAsia="es-ES"/>
              </w:rPr>
              <w:t>Sebastián Ramírez Grisales</w:t>
            </w:r>
          </w:p>
          <w:p w14:paraId="2F65C661" w14:textId="77777777" w:rsidR="00B4767E" w:rsidRPr="00B4767E" w:rsidRDefault="00B4767E" w:rsidP="00B4767E">
            <w:pPr>
              <w:rPr>
                <w:rFonts w:ascii="Arial" w:eastAsia="Times New Roman" w:hAnsi="Arial" w:cs="Arial"/>
                <w:sz w:val="16"/>
                <w:szCs w:val="16"/>
                <w:lang w:val="es-ES_tradnl" w:eastAsia="es-ES"/>
              </w:rPr>
            </w:pPr>
            <w:r w:rsidRPr="00B4767E">
              <w:rPr>
                <w:rFonts w:ascii="Arial" w:eastAsia="Times New Roman" w:hAnsi="Arial" w:cs="Arial"/>
                <w:sz w:val="16"/>
                <w:szCs w:val="16"/>
                <w:lang w:val="es-ES_tradnl" w:eastAsia="es-ES"/>
              </w:rPr>
              <w:t>Contratista de la Subdirección de Gestión Contractual</w:t>
            </w:r>
          </w:p>
        </w:tc>
      </w:tr>
      <w:tr w:rsidR="00B4767E" w:rsidRPr="00B4767E" w14:paraId="6411FE18" w14:textId="77777777" w:rsidTr="00B4767E">
        <w:trPr>
          <w:trHeight w:val="300"/>
        </w:trPr>
        <w:tc>
          <w:tcPr>
            <w:tcW w:w="812" w:type="dxa"/>
            <w:vAlign w:val="center"/>
            <w:hideMark/>
          </w:tcPr>
          <w:p w14:paraId="18414426" w14:textId="77777777" w:rsidR="00B4767E" w:rsidRPr="00B4767E" w:rsidRDefault="00B4767E" w:rsidP="00B4767E">
            <w:pPr>
              <w:rPr>
                <w:rFonts w:ascii="Arial" w:eastAsia="Times New Roman" w:hAnsi="Arial" w:cs="Arial"/>
                <w:sz w:val="16"/>
                <w:szCs w:val="16"/>
                <w:lang w:val="es-ES_tradnl" w:eastAsia="es-ES"/>
              </w:rPr>
            </w:pPr>
            <w:r w:rsidRPr="00B4767E">
              <w:rPr>
                <w:rFonts w:ascii="Arial" w:eastAsia="Times New Roman" w:hAnsi="Arial"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1AE01EFA" w14:textId="77777777" w:rsidR="00B4767E" w:rsidRPr="00B4767E" w:rsidRDefault="00B4767E" w:rsidP="00B4767E">
            <w:pPr>
              <w:rPr>
                <w:rFonts w:ascii="Arial" w:eastAsia="Times New Roman" w:hAnsi="Arial" w:cs="Arial"/>
                <w:sz w:val="16"/>
                <w:szCs w:val="16"/>
                <w:lang w:val="es-ES_tradnl" w:eastAsia="es-ES"/>
              </w:rPr>
            </w:pPr>
            <w:r w:rsidRPr="00B4767E">
              <w:rPr>
                <w:rFonts w:ascii="Arial" w:eastAsia="Times New Roman" w:hAnsi="Arial" w:cs="Arial"/>
                <w:sz w:val="16"/>
                <w:szCs w:val="16"/>
                <w:lang w:val="es-ES_tradnl" w:eastAsia="es-ES"/>
              </w:rPr>
              <w:t>Juan David Marín López</w:t>
            </w:r>
          </w:p>
          <w:p w14:paraId="23112700" w14:textId="77777777" w:rsidR="00B4767E" w:rsidRPr="00B4767E" w:rsidRDefault="00B4767E" w:rsidP="00B4767E">
            <w:pPr>
              <w:rPr>
                <w:rFonts w:ascii="Arial" w:eastAsia="Times New Roman" w:hAnsi="Arial" w:cs="Arial"/>
                <w:sz w:val="16"/>
                <w:szCs w:val="16"/>
                <w:lang w:val="es-ES_tradnl" w:eastAsia="es-ES"/>
              </w:rPr>
            </w:pPr>
            <w:r w:rsidRPr="00B4767E">
              <w:rPr>
                <w:rFonts w:ascii="Arial" w:eastAsia="Times New Roman" w:hAnsi="Arial" w:cs="Arial"/>
                <w:sz w:val="16"/>
                <w:szCs w:val="16"/>
                <w:lang w:val="es-ES_tradnl" w:eastAsia="es-ES"/>
              </w:rPr>
              <w:t>Subdirector de Gestión Contractual (E)</w:t>
            </w:r>
          </w:p>
        </w:tc>
      </w:tr>
    </w:tbl>
    <w:p w14:paraId="214DC96B" w14:textId="77777777" w:rsidR="00B4767E" w:rsidRPr="00B4767E" w:rsidRDefault="00B4767E" w:rsidP="00B4767E">
      <w:pPr>
        <w:spacing w:after="0" w:line="240" w:lineRule="auto"/>
        <w:rPr>
          <w:rFonts w:ascii="Calibri" w:eastAsia="Calibri" w:hAnsi="Calibri" w:cs="Times New Roman"/>
          <w:sz w:val="24"/>
        </w:rPr>
      </w:pPr>
    </w:p>
    <w:p w14:paraId="74E6B437" w14:textId="77777777" w:rsidR="00B4767E" w:rsidRPr="00831193" w:rsidRDefault="00B4767E" w:rsidP="00831193"/>
    <w:sectPr w:rsidR="00B4767E" w:rsidRPr="00831193" w:rsidSect="00AF2438">
      <w:headerReference w:type="default" r:id="rId13"/>
      <w:footerReference w:type="default" r:id="rId14"/>
      <w:pgSz w:w="12240" w:h="15840"/>
      <w:pgMar w:top="1701" w:right="1440" w:bottom="1701" w:left="1440" w:header="709" w:footer="96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85BF" w16cex:dateUtc="2022-08-30T1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30F332" w16cid:durableId="26B87A37"/>
  <w16cid:commentId w16cid:paraId="769ED832" w16cid:durableId="26B885B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7E272" w14:textId="77777777" w:rsidR="007B3FCA" w:rsidRDefault="007B3FCA" w:rsidP="004A1847">
      <w:pPr>
        <w:spacing w:after="0" w:line="240" w:lineRule="auto"/>
      </w:pPr>
      <w:r>
        <w:separator/>
      </w:r>
    </w:p>
  </w:endnote>
  <w:endnote w:type="continuationSeparator" w:id="0">
    <w:p w14:paraId="1512E2B7" w14:textId="77777777" w:rsidR="007B3FCA" w:rsidRDefault="007B3FCA"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11A32" w14:textId="460CCDF7" w:rsidR="007B3FCA" w:rsidRDefault="007B3FCA">
    <w:pPr>
      <w:pStyle w:val="Piedepgina"/>
    </w:pPr>
    <w:r>
      <w:rPr>
        <w:noProof/>
        <w:lang w:val="en-US"/>
      </w:rPr>
      <w:drawing>
        <wp:inline distT="0" distB="0" distL="0" distR="0" wp14:anchorId="1F77499E" wp14:editId="58F58CA2">
          <wp:extent cx="5885180" cy="914400"/>
          <wp:effectExtent l="0" t="0" r="1270" b="0"/>
          <wp:docPr id="3" name="Imagen 3"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421"/>
      <w:gridCol w:w="844"/>
      <w:gridCol w:w="2073"/>
      <w:gridCol w:w="720"/>
      <w:gridCol w:w="2643"/>
      <w:gridCol w:w="1416"/>
    </w:tblGrid>
    <w:tr w:rsidR="007B3FCA" w:rsidRPr="00080DA3" w14:paraId="0534DA7F" w14:textId="77777777" w:rsidTr="00831193">
      <w:trPr>
        <w:trHeight w:val="229"/>
        <w:jc w:val="center"/>
      </w:trPr>
      <w:tc>
        <w:tcPr>
          <w:tcW w:w="1013" w:type="dxa"/>
          <w:tcBorders>
            <w:top w:val="dotted" w:sz="4" w:space="0" w:color="6D6D6D"/>
            <w:left w:val="dotted" w:sz="4" w:space="0" w:color="6D6D6D"/>
            <w:bottom w:val="dotted" w:sz="4" w:space="0" w:color="6D6D6D"/>
          </w:tcBorders>
          <w:shd w:val="clear" w:color="auto" w:fill="auto"/>
        </w:tcPr>
        <w:p w14:paraId="4B28DD0E" w14:textId="77777777" w:rsidR="007B3FCA" w:rsidRPr="00080DA3" w:rsidRDefault="007B3FCA" w:rsidP="006219F8">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1" w:type="dxa"/>
          <w:tcBorders>
            <w:top w:val="dotted" w:sz="4" w:space="0" w:color="6D6D6D"/>
            <w:bottom w:val="dotted" w:sz="4" w:space="0" w:color="6D6D6D"/>
            <w:right w:val="dotted" w:sz="4" w:space="0" w:color="6D6D6D"/>
          </w:tcBorders>
          <w:shd w:val="clear" w:color="auto" w:fill="auto"/>
        </w:tcPr>
        <w:p w14:paraId="79B52F09" w14:textId="35D725DD" w:rsidR="007B3FCA" w:rsidRPr="00080DA3" w:rsidRDefault="007B3FCA" w:rsidP="006219F8">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3</w:t>
          </w:r>
        </w:p>
      </w:tc>
      <w:tc>
        <w:tcPr>
          <w:tcW w:w="844" w:type="dxa"/>
          <w:tcBorders>
            <w:top w:val="dotted" w:sz="4" w:space="0" w:color="6D6D6D"/>
            <w:left w:val="dotted" w:sz="4" w:space="0" w:color="6D6D6D"/>
            <w:bottom w:val="dotted" w:sz="4" w:space="0" w:color="6D6D6D"/>
          </w:tcBorders>
          <w:shd w:val="clear" w:color="auto" w:fill="auto"/>
        </w:tcPr>
        <w:p w14:paraId="36DA5B04" w14:textId="77777777" w:rsidR="007B3FCA" w:rsidRPr="00080DA3" w:rsidRDefault="007B3FCA" w:rsidP="006219F8">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2073" w:type="dxa"/>
          <w:tcBorders>
            <w:top w:val="dotted" w:sz="4" w:space="0" w:color="6D6D6D"/>
            <w:bottom w:val="dotted" w:sz="4" w:space="0" w:color="6D6D6D"/>
            <w:right w:val="dotted" w:sz="4" w:space="0" w:color="6D6D6D"/>
          </w:tcBorders>
          <w:shd w:val="clear" w:color="auto" w:fill="auto"/>
          <w:vAlign w:val="center"/>
        </w:tcPr>
        <w:p w14:paraId="71E26DE9" w14:textId="77777777" w:rsidR="007B3FCA" w:rsidRPr="00831193" w:rsidRDefault="007B3FCA" w:rsidP="006219F8">
          <w:pPr>
            <w:pStyle w:val="Encabezado"/>
            <w:tabs>
              <w:tab w:val="center" w:pos="5400"/>
            </w:tabs>
            <w:jc w:val="right"/>
            <w:rPr>
              <w:rFonts w:ascii="Geomanist Light" w:hAnsi="Geomanist Light"/>
              <w:color w:val="404040"/>
              <w:sz w:val="18"/>
              <w:szCs w:val="18"/>
            </w:rPr>
          </w:pPr>
          <w:r w:rsidRPr="00831193">
            <w:rPr>
              <w:rFonts w:ascii="Geomanist Light" w:hAnsi="Geomanist Light"/>
              <w:color w:val="404040"/>
              <w:sz w:val="18"/>
              <w:szCs w:val="18"/>
            </w:rPr>
            <w:t>CCE-DES-FM-17</w:t>
          </w:r>
        </w:p>
      </w:tc>
      <w:tc>
        <w:tcPr>
          <w:tcW w:w="720" w:type="dxa"/>
          <w:tcBorders>
            <w:top w:val="dotted" w:sz="4" w:space="0" w:color="6D6D6D"/>
            <w:left w:val="dotted" w:sz="4" w:space="0" w:color="6D6D6D"/>
            <w:bottom w:val="dotted" w:sz="4" w:space="0" w:color="6D6D6D"/>
          </w:tcBorders>
          <w:shd w:val="clear" w:color="auto" w:fill="auto"/>
        </w:tcPr>
        <w:p w14:paraId="169F6C19" w14:textId="77777777" w:rsidR="007B3FCA" w:rsidRPr="00080DA3" w:rsidRDefault="007B3FCA" w:rsidP="006219F8">
          <w:pPr>
            <w:pStyle w:val="Piedepgina"/>
            <w:jc w:val="center"/>
            <w:rPr>
              <w:rFonts w:ascii="Geomanist Light" w:hAnsi="Geomanist Light"/>
              <w:sz w:val="18"/>
              <w:szCs w:val="18"/>
            </w:rPr>
          </w:pPr>
          <w:r w:rsidRPr="00080DA3">
            <w:rPr>
              <w:rFonts w:ascii="Geomanist Light" w:hAnsi="Geomanist Light"/>
              <w:sz w:val="18"/>
              <w:szCs w:val="18"/>
            </w:rPr>
            <w:t>Fecha:</w:t>
          </w:r>
        </w:p>
      </w:tc>
      <w:tc>
        <w:tcPr>
          <w:tcW w:w="2643" w:type="dxa"/>
          <w:tcBorders>
            <w:top w:val="dotted" w:sz="4" w:space="0" w:color="6D6D6D"/>
            <w:bottom w:val="dotted" w:sz="4" w:space="0" w:color="6D6D6D"/>
            <w:right w:val="dotted" w:sz="4" w:space="0" w:color="6D6D6D"/>
          </w:tcBorders>
          <w:shd w:val="clear" w:color="auto" w:fill="auto"/>
        </w:tcPr>
        <w:p w14:paraId="7D02B6A6" w14:textId="4D8152F8" w:rsidR="007B3FCA" w:rsidRPr="00080DA3" w:rsidRDefault="007B3FCA" w:rsidP="006219F8">
          <w:pPr>
            <w:pStyle w:val="Piedepgina"/>
            <w:jc w:val="center"/>
            <w:rPr>
              <w:rFonts w:ascii="Geomanist Light" w:hAnsi="Geomanist Light"/>
              <w:sz w:val="18"/>
              <w:szCs w:val="18"/>
            </w:rPr>
          </w:pPr>
          <w:r>
            <w:rPr>
              <w:rFonts w:ascii="Geomanist Light" w:hAnsi="Geomanist Light"/>
              <w:sz w:val="18"/>
              <w:szCs w:val="18"/>
            </w:rPr>
            <w:t>10 de agosto</w:t>
          </w:r>
          <w:r w:rsidRPr="00080DA3">
            <w:rPr>
              <w:rFonts w:ascii="Geomanist Light" w:hAnsi="Geomanist Light"/>
              <w:sz w:val="18"/>
              <w:szCs w:val="18"/>
            </w:rPr>
            <w:t xml:space="preserve"> de 202</w:t>
          </w:r>
          <w:r>
            <w:rPr>
              <w:rFonts w:ascii="Geomanist Light" w:hAnsi="Geomanist Light"/>
              <w:sz w:val="18"/>
              <w:szCs w:val="18"/>
            </w:rPr>
            <w:t>2</w:t>
          </w:r>
        </w:p>
      </w:tc>
      <w:tc>
        <w:tcPr>
          <w:tcW w:w="1416" w:type="dxa"/>
          <w:tcBorders>
            <w:top w:val="dotted" w:sz="4" w:space="0" w:color="6D6D6D"/>
            <w:left w:val="dotted" w:sz="4" w:space="0" w:color="6D6D6D"/>
            <w:bottom w:val="dotted" w:sz="4" w:space="0" w:color="6D6D6D"/>
            <w:right w:val="dotted" w:sz="4" w:space="0" w:color="6D6D6D"/>
          </w:tcBorders>
          <w:shd w:val="clear" w:color="auto" w:fill="auto"/>
        </w:tcPr>
        <w:p w14:paraId="6C25E7A7" w14:textId="08F3312A" w:rsidR="007B3FCA" w:rsidRPr="00080DA3" w:rsidRDefault="007B3FCA" w:rsidP="006219F8">
          <w:pPr>
            <w:pStyle w:val="Piedepgina"/>
            <w:jc w:val="right"/>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16006D">
            <w:rPr>
              <w:rFonts w:ascii="Geomanist Light" w:hAnsi="Geomanist Light"/>
              <w:b/>
              <w:bCs/>
              <w:noProof/>
              <w:sz w:val="18"/>
              <w:szCs w:val="18"/>
            </w:rPr>
            <w:t>12</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16006D">
            <w:rPr>
              <w:rFonts w:ascii="Geomanist Light" w:hAnsi="Geomanist Light"/>
              <w:b/>
              <w:bCs/>
              <w:noProof/>
              <w:sz w:val="18"/>
              <w:szCs w:val="18"/>
            </w:rPr>
            <w:t>13</w:t>
          </w:r>
          <w:r w:rsidRPr="00080DA3">
            <w:rPr>
              <w:rFonts w:ascii="Geomanist Light" w:hAnsi="Geomanist Light"/>
              <w:b/>
              <w:bCs/>
              <w:sz w:val="18"/>
              <w:szCs w:val="18"/>
            </w:rPr>
            <w:fldChar w:fldCharType="end"/>
          </w:r>
        </w:p>
      </w:tc>
    </w:tr>
  </w:tbl>
  <w:p w14:paraId="744661F5" w14:textId="77777777" w:rsidR="007B3FCA" w:rsidRDefault="007B3FC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9A507" w14:textId="77777777" w:rsidR="007B3FCA" w:rsidRDefault="007B3FCA" w:rsidP="004A1847">
      <w:pPr>
        <w:spacing w:after="0" w:line="240" w:lineRule="auto"/>
      </w:pPr>
      <w:r>
        <w:separator/>
      </w:r>
    </w:p>
  </w:footnote>
  <w:footnote w:type="continuationSeparator" w:id="0">
    <w:p w14:paraId="3F454FCA" w14:textId="77777777" w:rsidR="007B3FCA" w:rsidRDefault="007B3FCA" w:rsidP="004A1847">
      <w:pPr>
        <w:spacing w:after="0" w:line="240" w:lineRule="auto"/>
      </w:pPr>
      <w:r>
        <w:continuationSeparator/>
      </w:r>
    </w:p>
  </w:footnote>
  <w:footnote w:id="1">
    <w:p w14:paraId="5E88BB3E" w14:textId="510BDAAA" w:rsidR="006F461D" w:rsidRPr="0016006D" w:rsidRDefault="006F461D" w:rsidP="002B707F">
      <w:pPr>
        <w:pStyle w:val="Textonotapie"/>
        <w:ind w:firstLine="708"/>
        <w:jc w:val="both"/>
        <w:rPr>
          <w:rFonts w:ascii="Arial" w:hAnsi="Arial" w:cs="Arial"/>
          <w:color w:val="000000"/>
          <w:sz w:val="18"/>
          <w:szCs w:val="18"/>
        </w:rPr>
      </w:pPr>
      <w:r w:rsidRPr="0016006D">
        <w:rPr>
          <w:rStyle w:val="Refdenotaalpie"/>
          <w:rFonts w:ascii="Arial" w:hAnsi="Arial" w:cs="Arial"/>
          <w:color w:val="000000"/>
          <w:sz w:val="18"/>
          <w:szCs w:val="18"/>
        </w:rPr>
        <w:footnoteRef/>
      </w:r>
      <w:r w:rsidRPr="0016006D">
        <w:rPr>
          <w:rFonts w:ascii="Arial" w:hAnsi="Arial" w:cs="Arial"/>
          <w:color w:val="000000"/>
          <w:sz w:val="18"/>
          <w:szCs w:val="18"/>
        </w:rPr>
        <w:t xml:space="preserve"> Sobre esta norma consultar los conceptos del 8 de octubre de 2019, con radicado 2201913000007532, y del 20 de diciembre de 2019, cuyo radicado es el No. 4201913000008240.</w:t>
      </w:r>
    </w:p>
  </w:footnote>
  <w:footnote w:id="2">
    <w:p w14:paraId="3E841C48" w14:textId="3DA8AF93" w:rsidR="006F461D" w:rsidRPr="0016006D" w:rsidRDefault="006F461D" w:rsidP="002B707F">
      <w:pPr>
        <w:pStyle w:val="Textonotapie"/>
        <w:ind w:firstLine="708"/>
        <w:jc w:val="both"/>
        <w:rPr>
          <w:rFonts w:ascii="Arial" w:hAnsi="Arial" w:cs="Arial"/>
          <w:color w:val="000000"/>
          <w:sz w:val="18"/>
          <w:szCs w:val="18"/>
        </w:rPr>
      </w:pPr>
      <w:r w:rsidRPr="0016006D">
        <w:rPr>
          <w:rStyle w:val="Refdenotaalpie"/>
          <w:rFonts w:ascii="Arial" w:hAnsi="Arial" w:cs="Arial"/>
          <w:color w:val="000000"/>
          <w:sz w:val="18"/>
          <w:szCs w:val="18"/>
        </w:rPr>
        <w:footnoteRef/>
      </w:r>
      <w:r w:rsidRPr="0016006D">
        <w:rPr>
          <w:rFonts w:ascii="Arial" w:hAnsi="Arial" w:cs="Arial"/>
          <w:color w:val="000000"/>
          <w:sz w:val="18"/>
          <w:szCs w:val="18"/>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6D3DB911" w14:textId="77777777" w:rsidR="006F461D" w:rsidRPr="0016006D" w:rsidRDefault="006F461D" w:rsidP="002B707F">
      <w:pPr>
        <w:pStyle w:val="Textonotapie"/>
        <w:ind w:firstLine="708"/>
        <w:jc w:val="both"/>
        <w:rPr>
          <w:rFonts w:ascii="Arial" w:hAnsi="Arial" w:cs="Arial"/>
          <w:color w:val="000000"/>
          <w:sz w:val="18"/>
          <w:szCs w:val="18"/>
        </w:rPr>
      </w:pPr>
      <w:r w:rsidRPr="0016006D">
        <w:rPr>
          <w:rFonts w:ascii="Arial" w:hAnsi="Arial" w:cs="Arial"/>
          <w:color w:val="000000"/>
          <w:sz w:val="18"/>
          <w:szCs w:val="18"/>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footnote>
  <w:footnote w:id="3">
    <w:p w14:paraId="73F1A2E1" w14:textId="77777777" w:rsidR="006F461D" w:rsidRPr="0016006D" w:rsidRDefault="006F461D" w:rsidP="00691B7C">
      <w:pPr>
        <w:pStyle w:val="Textonotapie"/>
        <w:ind w:firstLine="708"/>
        <w:jc w:val="both"/>
        <w:rPr>
          <w:rFonts w:ascii="Arial" w:hAnsi="Arial" w:cs="Arial"/>
          <w:color w:val="000000"/>
          <w:sz w:val="18"/>
          <w:szCs w:val="18"/>
        </w:rPr>
      </w:pPr>
      <w:r w:rsidRPr="0016006D">
        <w:rPr>
          <w:rStyle w:val="Refdenotaalpie"/>
          <w:rFonts w:ascii="Arial" w:hAnsi="Arial" w:cs="Arial"/>
          <w:color w:val="000000"/>
          <w:sz w:val="18"/>
          <w:szCs w:val="18"/>
        </w:rPr>
        <w:footnoteRef/>
      </w:r>
      <w:r w:rsidRPr="0016006D">
        <w:rPr>
          <w:rFonts w:ascii="Arial" w:hAnsi="Arial" w:cs="Arial"/>
          <w:color w:val="000000"/>
          <w:sz w:val="18"/>
          <w:szCs w:val="18"/>
        </w:rPr>
        <w:t xml:space="preserve"> En el concepto emitido el 5 de febrero de 2019, dentro del radicado No. 2201913000000663, se dijo: «[l]os convenios de asociación del artículo 5 son distintos a los contratos de colaboración del artículo 2 del Decreto 092 de 2017».</w:t>
      </w:r>
    </w:p>
  </w:footnote>
  <w:footnote w:id="4">
    <w:p w14:paraId="5C6F34E1" w14:textId="2F9F962C" w:rsidR="00B4767E" w:rsidRPr="0016006D" w:rsidRDefault="006F461D" w:rsidP="0016006D">
      <w:pPr>
        <w:pStyle w:val="Textonotapie"/>
        <w:ind w:firstLine="708"/>
        <w:jc w:val="both"/>
        <w:rPr>
          <w:rFonts w:ascii="Arial" w:hAnsi="Arial" w:cs="Arial"/>
          <w:color w:val="000000"/>
          <w:sz w:val="18"/>
          <w:szCs w:val="18"/>
        </w:rPr>
      </w:pPr>
      <w:r w:rsidRPr="0016006D">
        <w:rPr>
          <w:rStyle w:val="Refdenotaalpie"/>
          <w:rFonts w:ascii="Arial" w:hAnsi="Arial" w:cs="Arial"/>
          <w:color w:val="000000"/>
          <w:sz w:val="18"/>
          <w:szCs w:val="18"/>
        </w:rPr>
        <w:footnoteRef/>
      </w:r>
      <w:r w:rsidRPr="0016006D">
        <w:rPr>
          <w:rFonts w:ascii="Arial" w:hAnsi="Arial" w:cs="Arial"/>
          <w:color w:val="000000"/>
          <w:sz w:val="18"/>
          <w:szCs w:val="18"/>
        </w:rPr>
        <w:t xml:space="preserve"> Concepto del 3 de septiembre de 2019, emitido en el radicado No. 2201913000006512.</w:t>
      </w:r>
    </w:p>
  </w:footnote>
  <w:footnote w:id="5">
    <w:p w14:paraId="66B13899" w14:textId="1811B40C" w:rsidR="006F461D" w:rsidRPr="0016006D" w:rsidRDefault="006F461D" w:rsidP="0016006D">
      <w:pPr>
        <w:pStyle w:val="Textonotapie"/>
        <w:ind w:firstLine="708"/>
        <w:jc w:val="both"/>
        <w:rPr>
          <w:rFonts w:ascii="Arial" w:hAnsi="Arial" w:cs="Arial"/>
          <w:color w:val="000000"/>
          <w:sz w:val="18"/>
          <w:szCs w:val="18"/>
        </w:rPr>
      </w:pPr>
      <w:r w:rsidRPr="0016006D">
        <w:rPr>
          <w:rStyle w:val="Refdenotaalpie"/>
          <w:rFonts w:ascii="Arial" w:hAnsi="Arial" w:cs="Arial"/>
          <w:color w:val="000000"/>
          <w:sz w:val="18"/>
          <w:szCs w:val="18"/>
        </w:rPr>
        <w:footnoteRef/>
      </w:r>
      <w:r w:rsidRPr="0016006D">
        <w:rPr>
          <w:rFonts w:ascii="Arial" w:hAnsi="Arial" w:cs="Arial"/>
          <w:color w:val="000000"/>
          <w:sz w:val="18"/>
          <w:szCs w:val="18"/>
        </w:rPr>
        <w:t xml:space="preserve"> </w:t>
      </w:r>
      <w:r w:rsidR="002C7345" w:rsidRPr="0016006D">
        <w:rPr>
          <w:rFonts w:ascii="Arial" w:hAnsi="Arial" w:cs="Arial"/>
          <w:color w:val="000000"/>
          <w:sz w:val="18"/>
          <w:szCs w:val="18"/>
        </w:rPr>
        <w:t>«</w:t>
      </w:r>
      <w:r w:rsidR="00732E7D" w:rsidRPr="0016006D">
        <w:rPr>
          <w:rFonts w:ascii="Arial" w:hAnsi="Arial" w:cs="Arial"/>
          <w:color w:val="000000"/>
          <w:sz w:val="18"/>
          <w:szCs w:val="18"/>
        </w:rPr>
        <w:t xml:space="preserve">[…] </w:t>
      </w:r>
      <w:r w:rsidR="002C7345" w:rsidRPr="0016006D">
        <w:rPr>
          <w:rFonts w:ascii="Arial" w:hAnsi="Arial" w:cs="Arial"/>
          <w:color w:val="000000"/>
          <w:sz w:val="18"/>
          <w:szCs w:val="18"/>
        </w:rPr>
        <w:t>dado que el Decreto 092 de 2017 no restringe ninguna forma de asociación, las ESAL pueden constituirse como unión temporal o consorcio para efectos de la celebración de contratos de colaboración o convenios de asociación</w:t>
      </w:r>
      <w:r w:rsidRPr="0016006D">
        <w:rPr>
          <w:rFonts w:ascii="Arial" w:hAnsi="Arial" w:cs="Arial"/>
          <w:color w:val="000000"/>
          <w:sz w:val="18"/>
          <w:szCs w:val="18"/>
        </w:rPr>
        <w:t>».</w:t>
      </w:r>
      <w:r w:rsidR="002C7345" w:rsidRPr="0016006D">
        <w:rPr>
          <w:rFonts w:ascii="Arial" w:hAnsi="Arial" w:cs="Arial"/>
          <w:color w:val="000000"/>
          <w:sz w:val="18"/>
          <w:szCs w:val="18"/>
        </w:rPr>
        <w:t xml:space="preserve"> </w:t>
      </w:r>
      <w:r w:rsidR="00732E7D" w:rsidRPr="0016006D">
        <w:rPr>
          <w:rFonts w:ascii="Arial" w:hAnsi="Arial" w:cs="Arial"/>
          <w:color w:val="000000"/>
          <w:sz w:val="18"/>
          <w:szCs w:val="18"/>
        </w:rPr>
        <w:t xml:space="preserve">(AGENCIA NACIONAL DE CONTRATACIÓN PÚBLICA – COLOMBIA COMPRA EFICIENTE. Guía para la contratación con entidades privadas sin ánimo de lucro y de reconocida idoneidad. Disponible en:  </w:t>
      </w:r>
      <w:hyperlink r:id="rId1" w:history="1">
        <w:r w:rsidR="00732E7D" w:rsidRPr="0016006D">
          <w:rPr>
            <w:rStyle w:val="Hipervnculo"/>
            <w:rFonts w:ascii="Arial" w:hAnsi="Arial" w:cs="Arial"/>
            <w:sz w:val="18"/>
            <w:szCs w:val="18"/>
          </w:rPr>
          <w:t>https://www.colombiacompra.gov.co/manuales-guias-y-pliegos-tipo/manuales-y-guias</w:t>
        </w:r>
      </w:hyperlink>
      <w:r w:rsidR="00732E7D" w:rsidRPr="0016006D">
        <w:rPr>
          <w:rFonts w:ascii="Arial" w:hAnsi="Arial" w:cs="Arial"/>
          <w:color w:val="000000"/>
          <w:sz w:val="18"/>
          <w:szCs w:val="18"/>
        </w:rPr>
        <w:t>).</w:t>
      </w:r>
      <w:r w:rsidR="002C7345" w:rsidRPr="0016006D">
        <w:rPr>
          <w:rFonts w:ascii="Arial" w:hAnsi="Arial" w:cs="Arial"/>
          <w:color w:val="000000"/>
          <w:sz w:val="18"/>
          <w:szCs w:val="18"/>
        </w:rPr>
        <w:t xml:space="preserve"> </w:t>
      </w:r>
    </w:p>
    <w:p w14:paraId="37D52916" w14:textId="77777777" w:rsidR="006F461D" w:rsidRPr="0016006D" w:rsidRDefault="006F461D" w:rsidP="002B707F">
      <w:pPr>
        <w:pStyle w:val="Textonotapie"/>
        <w:ind w:firstLine="708"/>
        <w:jc w:val="both"/>
        <w:rPr>
          <w:rFonts w:ascii="Arial" w:hAnsi="Arial" w:cs="Arial"/>
          <w:color w:val="000000"/>
          <w:sz w:val="18"/>
          <w:szCs w:val="18"/>
        </w:rPr>
      </w:pPr>
    </w:p>
  </w:footnote>
  <w:footnote w:id="6">
    <w:p w14:paraId="0F304627" w14:textId="25A6EE34" w:rsidR="00B4767E" w:rsidRPr="0016006D" w:rsidRDefault="00154309" w:rsidP="002B707F">
      <w:pPr>
        <w:pStyle w:val="Textonotapie"/>
        <w:ind w:firstLine="708"/>
        <w:jc w:val="both"/>
        <w:rPr>
          <w:rFonts w:ascii="Arial" w:hAnsi="Arial" w:cs="Arial"/>
          <w:color w:val="000000"/>
          <w:sz w:val="18"/>
          <w:szCs w:val="18"/>
          <w:lang w:val="es-ES"/>
        </w:rPr>
      </w:pPr>
      <w:r w:rsidRPr="0016006D">
        <w:rPr>
          <w:rStyle w:val="Refdenotaalpie"/>
          <w:rFonts w:ascii="Arial" w:hAnsi="Arial" w:cs="Arial"/>
          <w:color w:val="000000"/>
          <w:sz w:val="18"/>
          <w:szCs w:val="18"/>
        </w:rPr>
        <w:footnoteRef/>
      </w:r>
      <w:r w:rsidRPr="0016006D">
        <w:rPr>
          <w:rFonts w:ascii="Arial" w:hAnsi="Arial" w:cs="Arial"/>
          <w:color w:val="000000"/>
          <w:sz w:val="18"/>
          <w:szCs w:val="18"/>
        </w:rPr>
        <w:t xml:space="preserve"> Concepto del 19 de noviembre de 2019, emitido en el radicado No. 2201913000008611.</w:t>
      </w:r>
    </w:p>
  </w:footnote>
  <w:footnote w:id="7">
    <w:p w14:paraId="7DBFB4BB" w14:textId="77777777" w:rsidR="00154309" w:rsidRPr="0016006D" w:rsidRDefault="00154309" w:rsidP="0016006D">
      <w:pPr>
        <w:pStyle w:val="Textonotapie"/>
        <w:ind w:firstLine="708"/>
        <w:jc w:val="both"/>
        <w:rPr>
          <w:rFonts w:ascii="Arial" w:hAnsi="Arial" w:cs="Arial"/>
          <w:color w:val="000000"/>
          <w:sz w:val="18"/>
          <w:szCs w:val="18"/>
        </w:rPr>
      </w:pPr>
      <w:r w:rsidRPr="0016006D">
        <w:rPr>
          <w:rStyle w:val="Refdenotaalpie"/>
          <w:rFonts w:ascii="Arial" w:hAnsi="Arial" w:cs="Arial"/>
          <w:color w:val="000000"/>
          <w:sz w:val="18"/>
          <w:szCs w:val="18"/>
        </w:rPr>
        <w:footnoteRef/>
      </w:r>
      <w:r w:rsidRPr="0016006D">
        <w:rPr>
          <w:rFonts w:ascii="Arial" w:hAnsi="Arial" w:cs="Arial"/>
          <w:color w:val="000000"/>
          <w:sz w:val="18"/>
          <w:szCs w:val="18"/>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footnote>
  <w:footnote w:id="8">
    <w:p w14:paraId="0D56AC77" w14:textId="11C07E80" w:rsidR="00B4767E" w:rsidRPr="0016006D" w:rsidRDefault="00A26DC0" w:rsidP="0016006D">
      <w:pPr>
        <w:pStyle w:val="Textonotapie"/>
        <w:ind w:firstLine="708"/>
        <w:jc w:val="both"/>
        <w:rPr>
          <w:rFonts w:ascii="Arial" w:hAnsi="Arial" w:cs="Arial"/>
          <w:sz w:val="18"/>
          <w:szCs w:val="18"/>
          <w:lang w:val="es-ES"/>
        </w:rPr>
      </w:pPr>
      <w:r w:rsidRPr="0016006D">
        <w:rPr>
          <w:rStyle w:val="Refdenotaalpie"/>
          <w:rFonts w:ascii="Arial" w:hAnsi="Arial" w:cs="Arial"/>
          <w:sz w:val="18"/>
          <w:szCs w:val="18"/>
        </w:rPr>
        <w:footnoteRef/>
      </w:r>
      <w:r w:rsidRPr="0016006D">
        <w:rPr>
          <w:rFonts w:ascii="Arial" w:hAnsi="Arial" w:cs="Arial"/>
          <w:sz w:val="18"/>
          <w:szCs w:val="18"/>
        </w:rPr>
        <w:t xml:space="preserve"> </w:t>
      </w:r>
      <w:r w:rsidRPr="0016006D">
        <w:rPr>
          <w:rFonts w:ascii="Arial" w:hAnsi="Arial" w:cs="Arial"/>
          <w:sz w:val="18"/>
          <w:szCs w:val="18"/>
          <w:lang w:val="es-ES"/>
        </w:rPr>
        <w:t>Consejo de Estado. Sala Plena. Auto del 15 de marzo de 2022. Consejera Ponente: Rocío Araujo Oñate. Expediente: 62.003. En esta decisión, en efecto, se decidió: «REVOCAR los numerales primero y tercero de la parte resolutiva del auto proferido el 6 de agosto de 2019, que suspendieron de manera provisional los efectos del inciso segundo del artículo 1 y del inciso segundo del artículo 3 del Decreto 92 de 2017, respectivamente, y en su lugar NEGAR la medida cautelar», y «CONFIRMAR LA SUSPENSIÓN PROVISIONAL de los literales a) y c) del artículo segundo y el inciso quinto de la misma norma, así como del inciso final del artículo 4 del Decreto 92 de 2017, por las razones expuestas».</w:t>
      </w:r>
    </w:p>
  </w:footnote>
  <w:footnote w:id="9">
    <w:p w14:paraId="4B897506" w14:textId="12FA5B8C" w:rsidR="002B707F" w:rsidRPr="0016006D" w:rsidRDefault="002B707F" w:rsidP="0016006D">
      <w:pPr>
        <w:spacing w:after="0" w:line="240" w:lineRule="auto"/>
        <w:ind w:firstLine="708"/>
        <w:jc w:val="both"/>
        <w:textAlignment w:val="baseline"/>
        <w:rPr>
          <w:rFonts w:ascii="Arial" w:hAnsi="Arial" w:cs="Arial"/>
          <w:sz w:val="18"/>
          <w:szCs w:val="18"/>
        </w:rPr>
      </w:pPr>
      <w:r w:rsidRPr="0016006D">
        <w:rPr>
          <w:rStyle w:val="Refdenotaalpie"/>
          <w:rFonts w:ascii="Arial" w:hAnsi="Arial" w:cs="Arial"/>
          <w:sz w:val="18"/>
          <w:szCs w:val="18"/>
        </w:rPr>
        <w:footnoteRef/>
      </w:r>
      <w:r w:rsidRPr="0016006D">
        <w:rPr>
          <w:rFonts w:ascii="Arial" w:hAnsi="Arial" w:cs="Arial"/>
          <w:sz w:val="18"/>
          <w:szCs w:val="18"/>
        </w:rPr>
        <w:t xml:space="preserve"> </w:t>
      </w:r>
      <w:r w:rsidRPr="0016006D">
        <w:rPr>
          <w:rFonts w:ascii="Arial" w:eastAsia="Calibri" w:hAnsi="Arial" w:cs="Arial"/>
          <w:color w:val="000000"/>
          <w:sz w:val="18"/>
          <w:szCs w:val="18"/>
          <w:lang w:val="es-MX"/>
        </w:rPr>
        <w:t>E</w:t>
      </w:r>
      <w:r w:rsidRPr="0016006D">
        <w:rPr>
          <w:rFonts w:ascii="Arial" w:eastAsia="Calibri" w:hAnsi="Arial" w:cs="Arial"/>
          <w:sz w:val="18"/>
          <w:szCs w:val="18"/>
          <w:lang w:val="es-ES_tradnl" w:eastAsia="es-ES_tradnl"/>
        </w:rPr>
        <w:t xml:space="preserve">n armonía con lo anterior, las siguientes son las conclusiones que dedujo esta Agencia en relación con los </w:t>
      </w:r>
      <w:r w:rsidRPr="0016006D">
        <w:rPr>
          <w:rFonts w:ascii="Arial" w:eastAsia="Calibri" w:hAnsi="Arial" w:cs="Arial"/>
          <w:i/>
          <w:iCs/>
          <w:sz w:val="18"/>
          <w:szCs w:val="18"/>
          <w:lang w:val="es-ES_tradnl" w:eastAsia="es-ES_tradnl"/>
        </w:rPr>
        <w:t>contratos de colaboración</w:t>
      </w:r>
      <w:r w:rsidRPr="0016006D">
        <w:rPr>
          <w:rFonts w:ascii="Arial" w:eastAsia="Calibri" w:hAnsi="Arial" w:cs="Arial"/>
          <w:sz w:val="18"/>
          <w:szCs w:val="18"/>
          <w:lang w:val="es-ES_tradnl" w:eastAsia="es-ES_tradnl"/>
        </w:rPr>
        <w:t>, tal como se expresa, por ejemplo, en el concepto C-529 del 11 de agosto de 2020: «</w:t>
      </w:r>
      <w:r w:rsidRPr="0016006D">
        <w:rPr>
          <w:rFonts w:ascii="Arial" w:eastAsia="Calibri" w:hAnsi="Arial" w:cs="Arial"/>
          <w:color w:val="000000"/>
          <w:sz w:val="18"/>
          <w:szCs w:val="18"/>
          <w:lang w:val="es-MX"/>
        </w:rPr>
        <w:t>En este orden de ideas, 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deben contratar con ESAL de reconocida idoneidad, como ya se dijo, realizando un proceso competitivo, y teniendo en cuenta, se insiste, las siguientes características: i) no se debe condicionar el proceso de contratación a la inexistencia de oferta en el mercado de bienes y servicios; ii) tampoco se debe condicionar a que la contratación con las ESAL garantice la optimización de los recursos públicos en términos de eficiencia, eficacia, economía y manejo del riesgo; iii) el objeto del contrato debe estar acorde con el plan nacional o seccional de desarrollo; iv) no se puede condicionar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iii); y v) el contrato no establezca una relación conmutativa en el cual haya una contraprestación directa a favor de la entidad, ni instrucciones precisas dadas por esta al contratista para cumplir con el objeto del contrato».</w:t>
      </w:r>
    </w:p>
  </w:footnote>
  <w:footnote w:id="10">
    <w:p w14:paraId="3E857719" w14:textId="77777777" w:rsidR="00154309" w:rsidRPr="0016006D" w:rsidRDefault="00154309" w:rsidP="002B707F">
      <w:pPr>
        <w:pStyle w:val="Textonotapie"/>
        <w:ind w:firstLine="708"/>
        <w:jc w:val="both"/>
        <w:rPr>
          <w:rFonts w:ascii="Arial" w:hAnsi="Arial" w:cs="Arial"/>
          <w:color w:val="000000"/>
          <w:sz w:val="18"/>
          <w:szCs w:val="18"/>
        </w:rPr>
      </w:pPr>
      <w:r w:rsidRPr="0016006D">
        <w:rPr>
          <w:rStyle w:val="Refdenotaalpie"/>
          <w:rFonts w:ascii="Arial" w:hAnsi="Arial" w:cs="Arial"/>
          <w:color w:val="000000"/>
          <w:sz w:val="18"/>
          <w:szCs w:val="18"/>
        </w:rPr>
        <w:footnoteRef/>
      </w:r>
      <w:r w:rsidRPr="0016006D">
        <w:rPr>
          <w:rFonts w:ascii="Arial" w:hAnsi="Arial" w:cs="Arial"/>
          <w:color w:val="000000"/>
          <w:sz w:val="18"/>
          <w:szCs w:val="18"/>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footnote>
  <w:footnote w:id="11">
    <w:p w14:paraId="27B619D9" w14:textId="73D6CA95" w:rsidR="000527CE" w:rsidRPr="0016006D" w:rsidRDefault="000527CE" w:rsidP="0016006D">
      <w:pPr>
        <w:pStyle w:val="Textonotapie"/>
        <w:ind w:firstLine="708"/>
        <w:jc w:val="both"/>
        <w:rPr>
          <w:rFonts w:ascii="Arial" w:hAnsi="Arial" w:cs="Arial"/>
          <w:sz w:val="18"/>
          <w:szCs w:val="18"/>
        </w:rPr>
      </w:pPr>
      <w:r w:rsidRPr="0016006D">
        <w:rPr>
          <w:rStyle w:val="Refdenotaalpie"/>
          <w:rFonts w:ascii="Arial" w:hAnsi="Arial" w:cs="Arial"/>
          <w:sz w:val="18"/>
          <w:szCs w:val="18"/>
        </w:rPr>
        <w:footnoteRef/>
      </w:r>
      <w:r w:rsidRPr="0016006D">
        <w:rPr>
          <w:rFonts w:ascii="Arial" w:hAnsi="Arial" w:cs="Arial"/>
          <w:sz w:val="18"/>
          <w:szCs w:val="18"/>
        </w:rPr>
        <w:t xml:space="preserve"> RODRÍGUEZ TAMAYO, Mauricio. Contratación pública con Entidades sin ánimo de lucro. Bogotá: </w:t>
      </w:r>
      <w:proofErr w:type="spellStart"/>
      <w:r w:rsidRPr="0016006D">
        <w:rPr>
          <w:rFonts w:ascii="Arial" w:hAnsi="Arial" w:cs="Arial"/>
          <w:sz w:val="18"/>
          <w:szCs w:val="18"/>
        </w:rPr>
        <w:t>Legis</w:t>
      </w:r>
      <w:proofErr w:type="spellEnd"/>
      <w:r w:rsidRPr="0016006D">
        <w:rPr>
          <w:rFonts w:ascii="Arial" w:hAnsi="Arial" w:cs="Arial"/>
          <w:sz w:val="18"/>
          <w:szCs w:val="18"/>
        </w:rPr>
        <w:t xml:space="preserve"> Editores, 2017. p. 28.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AD711" w14:textId="77617239" w:rsidR="007B3FCA" w:rsidRDefault="007B3FCA">
    <w:pPr>
      <w:pStyle w:val="Encabezado"/>
    </w:pPr>
    <w:r>
      <w:rPr>
        <w:noProof/>
        <w:lang w:val="en-US"/>
      </w:rPr>
      <w:drawing>
        <wp:anchor distT="0" distB="0" distL="114300" distR="114300" simplePos="0" relativeHeight="251658240" behindDoc="0" locked="0" layoutInCell="1" allowOverlap="1" wp14:anchorId="392843FB" wp14:editId="567E39B0">
          <wp:simplePos x="0" y="0"/>
          <wp:positionH relativeFrom="margin">
            <wp:align>right</wp:align>
          </wp:positionH>
          <wp:positionV relativeFrom="paragraph">
            <wp:posOffset>-233883</wp:posOffset>
          </wp:positionV>
          <wp:extent cx="1688592" cy="701040"/>
          <wp:effectExtent l="0" t="0" r="6985" b="3810"/>
          <wp:wrapNone/>
          <wp:docPr id="2" name="Imagen 2"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C97A57"/>
    <w:multiLevelType w:val="hybridMultilevel"/>
    <w:tmpl w:val="DD7A11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447A913"/>
    <w:multiLevelType w:val="hybridMultilevel"/>
    <w:tmpl w:val="841EFB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CB4C620"/>
    <w:multiLevelType w:val="hybridMultilevel"/>
    <w:tmpl w:val="96EDC8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47"/>
    <w:rsid w:val="00007CFE"/>
    <w:rsid w:val="0002644E"/>
    <w:rsid w:val="000319C1"/>
    <w:rsid w:val="000527CE"/>
    <w:rsid w:val="000667AB"/>
    <w:rsid w:val="000A1D2C"/>
    <w:rsid w:val="000B79BD"/>
    <w:rsid w:val="000C67C7"/>
    <w:rsid w:val="000E44B3"/>
    <w:rsid w:val="000E4816"/>
    <w:rsid w:val="00112EA7"/>
    <w:rsid w:val="00127233"/>
    <w:rsid w:val="001273DB"/>
    <w:rsid w:val="00132CA9"/>
    <w:rsid w:val="00134682"/>
    <w:rsid w:val="00154309"/>
    <w:rsid w:val="00154B2C"/>
    <w:rsid w:val="0016006D"/>
    <w:rsid w:val="00160480"/>
    <w:rsid w:val="00160CD3"/>
    <w:rsid w:val="00161C60"/>
    <w:rsid w:val="001A5F93"/>
    <w:rsid w:val="00223F01"/>
    <w:rsid w:val="002308D7"/>
    <w:rsid w:val="00242DD1"/>
    <w:rsid w:val="00277247"/>
    <w:rsid w:val="002951A0"/>
    <w:rsid w:val="002A572B"/>
    <w:rsid w:val="002A64FD"/>
    <w:rsid w:val="002B578A"/>
    <w:rsid w:val="002B707F"/>
    <w:rsid w:val="002C500D"/>
    <w:rsid w:val="002C7345"/>
    <w:rsid w:val="002F0380"/>
    <w:rsid w:val="002F1A52"/>
    <w:rsid w:val="00330D4E"/>
    <w:rsid w:val="00351E32"/>
    <w:rsid w:val="0037654C"/>
    <w:rsid w:val="003A2CA7"/>
    <w:rsid w:val="003C3368"/>
    <w:rsid w:val="003D0F4D"/>
    <w:rsid w:val="003D2EB6"/>
    <w:rsid w:val="003F4ADC"/>
    <w:rsid w:val="004057BF"/>
    <w:rsid w:val="00430BEC"/>
    <w:rsid w:val="004362EC"/>
    <w:rsid w:val="004431A4"/>
    <w:rsid w:val="004661B2"/>
    <w:rsid w:val="0048007B"/>
    <w:rsid w:val="004A1847"/>
    <w:rsid w:val="004A318D"/>
    <w:rsid w:val="004C5B01"/>
    <w:rsid w:val="004E0B2A"/>
    <w:rsid w:val="004E59DC"/>
    <w:rsid w:val="0052513B"/>
    <w:rsid w:val="005566E8"/>
    <w:rsid w:val="00567075"/>
    <w:rsid w:val="005716C4"/>
    <w:rsid w:val="0059402C"/>
    <w:rsid w:val="00607F39"/>
    <w:rsid w:val="0061066D"/>
    <w:rsid w:val="00613CCA"/>
    <w:rsid w:val="00614ACC"/>
    <w:rsid w:val="006219F8"/>
    <w:rsid w:val="00622AFC"/>
    <w:rsid w:val="00636030"/>
    <w:rsid w:val="00675E6A"/>
    <w:rsid w:val="00691B7C"/>
    <w:rsid w:val="006D6FBE"/>
    <w:rsid w:val="006F461D"/>
    <w:rsid w:val="00703654"/>
    <w:rsid w:val="0070772C"/>
    <w:rsid w:val="00732E7D"/>
    <w:rsid w:val="00754B44"/>
    <w:rsid w:val="007703FC"/>
    <w:rsid w:val="00770652"/>
    <w:rsid w:val="00792B8A"/>
    <w:rsid w:val="007B3FCA"/>
    <w:rsid w:val="008115CD"/>
    <w:rsid w:val="00831193"/>
    <w:rsid w:val="00835669"/>
    <w:rsid w:val="008359F7"/>
    <w:rsid w:val="008407C5"/>
    <w:rsid w:val="00876E61"/>
    <w:rsid w:val="00887E27"/>
    <w:rsid w:val="008A046F"/>
    <w:rsid w:val="008A79B3"/>
    <w:rsid w:val="008C093E"/>
    <w:rsid w:val="008D64C7"/>
    <w:rsid w:val="00923A6F"/>
    <w:rsid w:val="009322E2"/>
    <w:rsid w:val="00952CDB"/>
    <w:rsid w:val="009825BF"/>
    <w:rsid w:val="009B3A50"/>
    <w:rsid w:val="009B79DE"/>
    <w:rsid w:val="009D2137"/>
    <w:rsid w:val="009D79CC"/>
    <w:rsid w:val="00A00879"/>
    <w:rsid w:val="00A23C88"/>
    <w:rsid w:val="00A26DC0"/>
    <w:rsid w:val="00A42156"/>
    <w:rsid w:val="00A70C96"/>
    <w:rsid w:val="00A81B68"/>
    <w:rsid w:val="00A938A1"/>
    <w:rsid w:val="00AB4327"/>
    <w:rsid w:val="00AD2792"/>
    <w:rsid w:val="00AF2438"/>
    <w:rsid w:val="00B14279"/>
    <w:rsid w:val="00B4767E"/>
    <w:rsid w:val="00B61E2B"/>
    <w:rsid w:val="00BF021D"/>
    <w:rsid w:val="00BF1B8F"/>
    <w:rsid w:val="00C51761"/>
    <w:rsid w:val="00C56B5A"/>
    <w:rsid w:val="00C636F5"/>
    <w:rsid w:val="00C754BE"/>
    <w:rsid w:val="00CB1D6B"/>
    <w:rsid w:val="00CB2908"/>
    <w:rsid w:val="00CC1B26"/>
    <w:rsid w:val="00CC3DC2"/>
    <w:rsid w:val="00CD5B0B"/>
    <w:rsid w:val="00D0472D"/>
    <w:rsid w:val="00D07091"/>
    <w:rsid w:val="00D16C89"/>
    <w:rsid w:val="00D43C25"/>
    <w:rsid w:val="00D505B1"/>
    <w:rsid w:val="00D60542"/>
    <w:rsid w:val="00D644B7"/>
    <w:rsid w:val="00DA2FFF"/>
    <w:rsid w:val="00DA504C"/>
    <w:rsid w:val="00DA6ED1"/>
    <w:rsid w:val="00DD0F8F"/>
    <w:rsid w:val="00E04A00"/>
    <w:rsid w:val="00E20894"/>
    <w:rsid w:val="00E5613E"/>
    <w:rsid w:val="00EA70CF"/>
    <w:rsid w:val="00EC4D29"/>
    <w:rsid w:val="00ED1EBD"/>
    <w:rsid w:val="00ED3716"/>
    <w:rsid w:val="00F20105"/>
    <w:rsid w:val="00F21F25"/>
    <w:rsid w:val="00F37366"/>
    <w:rsid w:val="00F56AB0"/>
    <w:rsid w:val="00F75A23"/>
    <w:rsid w:val="00F76AFC"/>
    <w:rsid w:val="00FC012F"/>
    <w:rsid w:val="00FC0899"/>
    <w:rsid w:val="00FD22ED"/>
    <w:rsid w:val="00FE2B77"/>
    <w:rsid w:val="00FF35B3"/>
    <w:rsid w:val="00FF76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9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D50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D505B1"/>
    <w:rPr>
      <w:color w:val="F2F2F2"/>
      <w:u w:val="single"/>
    </w:rPr>
  </w:style>
  <w:style w:type="paragraph" w:customStyle="1" w:styleId="Appelnotedebasde">
    <w:name w:val="Appel note de bas de..."/>
    <w:basedOn w:val="Normal"/>
    <w:link w:val="Refdenotaalpie"/>
    <w:uiPriority w:val="99"/>
    <w:rsid w:val="00D505B1"/>
    <w:pPr>
      <w:spacing w:line="240" w:lineRule="exact"/>
    </w:pPr>
    <w:rPr>
      <w:vertAlign w:val="superscript"/>
    </w:rPr>
  </w:style>
  <w:style w:type="character" w:styleId="Hipervnculo">
    <w:name w:val="Hyperlink"/>
    <w:basedOn w:val="Fuentedeprrafopredeter"/>
    <w:uiPriority w:val="99"/>
    <w:unhideWhenUsed/>
    <w:rsid w:val="00D505B1"/>
    <w:rPr>
      <w:color w:val="0563C1" w:themeColor="hyperlink"/>
      <w:u w:val="single"/>
    </w:rPr>
  </w:style>
  <w:style w:type="paragraph" w:styleId="NormalWeb">
    <w:name w:val="Normal (Web)"/>
    <w:basedOn w:val="Normal"/>
    <w:uiPriority w:val="99"/>
    <w:unhideWhenUsed/>
    <w:rsid w:val="00D16C89"/>
    <w:rPr>
      <w:rFonts w:ascii="Times New Roman" w:hAnsi="Times New Roman" w:cs="Times New Roman"/>
      <w:sz w:val="24"/>
      <w:szCs w:val="24"/>
    </w:rPr>
  </w:style>
  <w:style w:type="paragraph" w:styleId="Revisin">
    <w:name w:val="Revision"/>
    <w:hidden/>
    <w:uiPriority w:val="99"/>
    <w:semiHidden/>
    <w:rsid w:val="00D43C25"/>
    <w:pPr>
      <w:spacing w:after="0" w:line="240" w:lineRule="auto"/>
    </w:pPr>
  </w:style>
  <w:style w:type="character" w:customStyle="1" w:styleId="Mencinsinresolver1">
    <w:name w:val="Mención sin resolver1"/>
    <w:basedOn w:val="Fuentedeprrafopredeter"/>
    <w:uiPriority w:val="99"/>
    <w:semiHidden/>
    <w:unhideWhenUsed/>
    <w:rsid w:val="00E04A00"/>
    <w:rPr>
      <w:color w:val="605E5C"/>
      <w:shd w:val="clear" w:color="auto" w:fill="E1DFDD"/>
    </w:rPr>
  </w:style>
  <w:style w:type="character" w:styleId="Refdecomentario">
    <w:name w:val="annotation reference"/>
    <w:basedOn w:val="Fuentedeprrafopredeter"/>
    <w:uiPriority w:val="99"/>
    <w:semiHidden/>
    <w:unhideWhenUsed/>
    <w:rsid w:val="009B3A50"/>
    <w:rPr>
      <w:sz w:val="16"/>
      <w:szCs w:val="16"/>
    </w:rPr>
  </w:style>
  <w:style w:type="paragraph" w:styleId="Textocomentario">
    <w:name w:val="annotation text"/>
    <w:basedOn w:val="Normal"/>
    <w:link w:val="TextocomentarioCar"/>
    <w:uiPriority w:val="99"/>
    <w:unhideWhenUsed/>
    <w:rsid w:val="009B3A50"/>
    <w:pPr>
      <w:spacing w:line="240" w:lineRule="auto"/>
    </w:pPr>
    <w:rPr>
      <w:sz w:val="20"/>
      <w:szCs w:val="20"/>
    </w:rPr>
  </w:style>
  <w:style w:type="character" w:customStyle="1" w:styleId="TextocomentarioCar">
    <w:name w:val="Texto comentario Car"/>
    <w:basedOn w:val="Fuentedeprrafopredeter"/>
    <w:link w:val="Textocomentario"/>
    <w:uiPriority w:val="99"/>
    <w:rsid w:val="009B3A50"/>
    <w:rPr>
      <w:sz w:val="20"/>
      <w:szCs w:val="20"/>
    </w:rPr>
  </w:style>
  <w:style w:type="paragraph" w:styleId="Asuntodelcomentario">
    <w:name w:val="annotation subject"/>
    <w:basedOn w:val="Textocomentario"/>
    <w:next w:val="Textocomentario"/>
    <w:link w:val="AsuntodelcomentarioCar"/>
    <w:uiPriority w:val="99"/>
    <w:semiHidden/>
    <w:unhideWhenUsed/>
    <w:rsid w:val="009B3A50"/>
    <w:rPr>
      <w:b/>
      <w:bCs/>
    </w:rPr>
  </w:style>
  <w:style w:type="character" w:customStyle="1" w:styleId="AsuntodelcomentarioCar">
    <w:name w:val="Asunto del comentario Car"/>
    <w:basedOn w:val="TextocomentarioCar"/>
    <w:link w:val="Asuntodelcomentario"/>
    <w:uiPriority w:val="99"/>
    <w:semiHidden/>
    <w:rsid w:val="009B3A50"/>
    <w:rPr>
      <w:b/>
      <w:bCs/>
      <w:sz w:val="20"/>
      <w:szCs w:val="20"/>
    </w:rPr>
  </w:style>
  <w:style w:type="paragraph" w:styleId="Textodeglobo">
    <w:name w:val="Balloon Text"/>
    <w:basedOn w:val="Normal"/>
    <w:link w:val="TextodegloboCar"/>
    <w:uiPriority w:val="99"/>
    <w:semiHidden/>
    <w:unhideWhenUsed/>
    <w:rsid w:val="00D047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472D"/>
    <w:rPr>
      <w:rFonts w:ascii="Segoe UI" w:hAnsi="Segoe UI" w:cs="Segoe UI"/>
      <w:sz w:val="18"/>
      <w:szCs w:val="18"/>
    </w:rPr>
  </w:style>
  <w:style w:type="character" w:customStyle="1" w:styleId="UnresolvedMention">
    <w:name w:val="Unresolved Mention"/>
    <w:basedOn w:val="Fuentedeprrafopredeter"/>
    <w:uiPriority w:val="99"/>
    <w:semiHidden/>
    <w:unhideWhenUsed/>
    <w:rsid w:val="002C7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0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manuales-guias-y-pliegos-tipo/manuales-y-gu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42505-3773-4548-A6B9-4E898A8C977A}"/>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purl.org/dc/dcmitype/"/>
    <ds:schemaRef ds:uri="http://www.w3.org/XML/1998/namespace"/>
    <ds:schemaRef ds:uri="http://schemas.microsoft.com/office/2006/documentManagement/types"/>
    <ds:schemaRef ds:uri="http://purl.org/dc/elements/1.1/"/>
    <ds:schemaRef ds:uri="f9ae46af-b90d-4283-a1b5-2aa014e542ff"/>
    <ds:schemaRef ds:uri="http://purl.org/dc/terms/"/>
    <ds:schemaRef ds:uri="http://schemas.microsoft.com/office/2006/metadata/properties"/>
    <ds:schemaRef ds:uri="http://schemas.microsoft.com/office/infopath/2007/PartnerControls"/>
    <ds:schemaRef ds:uri="http://schemas.openxmlformats.org/package/2006/metadata/core-properties"/>
    <ds:schemaRef ds:uri="f17844fe-8756-4fd2-bf3b-6eeeb231e599"/>
  </ds:schemaRefs>
</ds:datastoreItem>
</file>

<file path=customXml/itemProps4.xml><?xml version="1.0" encoding="utf-8"?>
<ds:datastoreItem xmlns:ds="http://schemas.openxmlformats.org/officeDocument/2006/customXml" ds:itemID="{B5D4FA3A-88A0-4CFF-8E06-3B45DA968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4989</Words>
  <Characters>28441</Characters>
  <Application>Microsoft Office Word</Application>
  <DocSecurity>0</DocSecurity>
  <Lines>237</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 CP </cp:lastModifiedBy>
  <cp:revision>4</cp:revision>
  <dcterms:created xsi:type="dcterms:W3CDTF">2022-08-30T18:29:00Z</dcterms:created>
  <dcterms:modified xsi:type="dcterms:W3CDTF">2022-09-06T03:24:00Z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