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4EC2" w14:textId="77777777" w:rsidR="00EB3C5E" w:rsidRPr="00EB3C5E" w:rsidRDefault="00EB3C5E" w:rsidP="00EB3C5E">
      <w:pPr>
        <w:autoSpaceDE w:val="0"/>
        <w:autoSpaceDN w:val="0"/>
        <w:adjustRightInd w:val="0"/>
        <w:jc w:val="right"/>
        <w:rPr>
          <w:rFonts w:ascii="Arial" w:eastAsia="Calibri" w:hAnsi="Arial" w:cs="Arial"/>
          <w:b/>
          <w:bCs/>
          <w:color w:val="000000" w:themeColor="text1"/>
          <w:sz w:val="16"/>
          <w:szCs w:val="16"/>
          <w:lang w:val="es-MX" w:eastAsia="en-US"/>
        </w:rPr>
      </w:pPr>
      <w:r w:rsidRPr="00EB3C5E">
        <w:rPr>
          <w:rFonts w:ascii="Arial" w:eastAsia="Calibri" w:hAnsi="Arial" w:cs="Arial"/>
          <w:b/>
          <w:bCs/>
          <w:color w:val="000000" w:themeColor="text1"/>
          <w:sz w:val="16"/>
          <w:szCs w:val="16"/>
          <w:lang w:val="es-MX" w:eastAsia="en-US"/>
        </w:rPr>
        <w:t>CCE-DES-FM-17</w:t>
      </w:r>
    </w:p>
    <w:p w14:paraId="3AA910CD" w14:textId="77777777" w:rsidR="00EB3C5E" w:rsidRPr="00892F50" w:rsidRDefault="00EB3C5E" w:rsidP="00892F50">
      <w:pPr>
        <w:autoSpaceDE w:val="0"/>
        <w:autoSpaceDN w:val="0"/>
        <w:adjustRightInd w:val="0"/>
        <w:jc w:val="both"/>
        <w:rPr>
          <w:rFonts w:ascii="Arial" w:eastAsia="Calibri" w:hAnsi="Arial" w:cs="Arial"/>
          <w:b/>
          <w:bCs/>
          <w:color w:val="000000" w:themeColor="text1"/>
          <w:sz w:val="22"/>
          <w:szCs w:val="22"/>
          <w:lang w:val="es-MX" w:eastAsia="en-US"/>
        </w:rPr>
      </w:pPr>
    </w:p>
    <w:p w14:paraId="59F04A82" w14:textId="4D11BF34" w:rsidR="00C4318E" w:rsidRPr="00C4318E" w:rsidRDefault="00C4318E" w:rsidP="00892F50">
      <w:pPr>
        <w:jc w:val="both"/>
        <w:rPr>
          <w:rFonts w:ascii="Arial" w:eastAsia="Calibri" w:hAnsi="Arial" w:cs="Arial"/>
          <w:b/>
          <w:color w:val="000000" w:themeColor="text1"/>
          <w:sz w:val="20"/>
          <w:szCs w:val="20"/>
          <w:lang w:val="es-MX" w:eastAsia="en-US"/>
        </w:rPr>
      </w:pPr>
      <w:r w:rsidRPr="00C4318E">
        <w:rPr>
          <w:rFonts w:ascii="Arial" w:eastAsia="Calibri" w:hAnsi="Arial" w:cs="Arial"/>
          <w:b/>
          <w:color w:val="000000" w:themeColor="text1"/>
          <w:sz w:val="22"/>
          <w:szCs w:val="20"/>
          <w:lang w:val="es-MX" w:eastAsia="en-US"/>
        </w:rPr>
        <w:t>MANIFESTACIÓN DE INTERÉS –</w:t>
      </w:r>
      <w:r w:rsidR="00E76DC5">
        <w:rPr>
          <w:rFonts w:ascii="Arial" w:eastAsia="Calibri" w:hAnsi="Arial" w:cs="Arial"/>
          <w:b/>
          <w:color w:val="000000" w:themeColor="text1"/>
          <w:sz w:val="22"/>
          <w:szCs w:val="20"/>
          <w:lang w:val="es-MX" w:eastAsia="en-US"/>
        </w:rPr>
        <w:t xml:space="preserve"> </w:t>
      </w:r>
      <w:r w:rsidRPr="00C4318E">
        <w:rPr>
          <w:rFonts w:ascii="Arial" w:eastAsia="Calibri" w:hAnsi="Arial" w:cs="Arial"/>
          <w:b/>
          <w:color w:val="000000" w:themeColor="text1"/>
          <w:sz w:val="22"/>
          <w:szCs w:val="20"/>
          <w:lang w:val="es-MX" w:eastAsia="en-US"/>
        </w:rPr>
        <w:t>Co</w:t>
      </w:r>
      <w:r>
        <w:rPr>
          <w:rFonts w:ascii="Arial" w:eastAsia="Calibri" w:hAnsi="Arial" w:cs="Arial"/>
          <w:b/>
          <w:color w:val="000000" w:themeColor="text1"/>
          <w:sz w:val="22"/>
          <w:szCs w:val="20"/>
          <w:lang w:val="es-MX" w:eastAsia="en-US"/>
        </w:rPr>
        <w:t xml:space="preserve">ncepto </w:t>
      </w:r>
      <w:r w:rsidRPr="00892F50">
        <w:rPr>
          <w:rFonts w:ascii="Arial" w:eastAsia="Calibri" w:hAnsi="Arial" w:cs="Arial"/>
          <w:b/>
          <w:color w:val="000000" w:themeColor="text1"/>
          <w:sz w:val="22"/>
          <w:szCs w:val="22"/>
          <w:lang w:val="es-MX" w:eastAsia="en-US"/>
        </w:rPr>
        <w:t>–</w:t>
      </w:r>
      <w:r>
        <w:rPr>
          <w:rFonts w:ascii="Arial" w:eastAsia="Calibri" w:hAnsi="Arial" w:cs="Arial"/>
          <w:b/>
          <w:color w:val="000000" w:themeColor="text1"/>
          <w:sz w:val="22"/>
          <w:szCs w:val="22"/>
          <w:lang w:val="es-MX" w:eastAsia="en-US"/>
        </w:rPr>
        <w:t xml:space="preserve"> </w:t>
      </w:r>
      <w:r w:rsidR="00E76DC5">
        <w:rPr>
          <w:rFonts w:ascii="Arial" w:eastAsia="Calibri" w:hAnsi="Arial" w:cs="Arial"/>
          <w:b/>
          <w:color w:val="000000" w:themeColor="text1"/>
          <w:sz w:val="22"/>
          <w:szCs w:val="20"/>
          <w:lang w:val="es-MX" w:eastAsia="en-US"/>
        </w:rPr>
        <w:t>C</w:t>
      </w:r>
      <w:r w:rsidRPr="00C4318E">
        <w:rPr>
          <w:rFonts w:ascii="Arial" w:eastAsia="Calibri" w:hAnsi="Arial" w:cs="Arial"/>
          <w:b/>
          <w:color w:val="000000" w:themeColor="text1"/>
          <w:sz w:val="22"/>
          <w:szCs w:val="20"/>
          <w:lang w:val="es-MX" w:eastAsia="en-US"/>
        </w:rPr>
        <w:t>aracterísticas</w:t>
      </w:r>
    </w:p>
    <w:p w14:paraId="308F38AC" w14:textId="7F696597" w:rsidR="00C4318E" w:rsidRDefault="00C4318E" w:rsidP="00892F50">
      <w:pPr>
        <w:jc w:val="both"/>
        <w:rPr>
          <w:rFonts w:ascii="Arial" w:eastAsia="Calibri" w:hAnsi="Arial" w:cs="Arial"/>
          <w:color w:val="000000" w:themeColor="text1"/>
          <w:sz w:val="20"/>
          <w:szCs w:val="20"/>
          <w:lang w:val="es-MX" w:eastAsia="en-US"/>
        </w:rPr>
      </w:pPr>
    </w:p>
    <w:p w14:paraId="0E46C13D" w14:textId="7DB6DB00" w:rsidR="00C4318E" w:rsidRPr="003814ED" w:rsidRDefault="00295AE0" w:rsidP="003814ED">
      <w:pPr>
        <w:spacing w:before="120" w:after="120"/>
        <w:jc w:val="both"/>
        <w:rPr>
          <w:rFonts w:ascii="Arial" w:eastAsia="Calibri" w:hAnsi="Arial" w:cs="Arial"/>
          <w:color w:val="000000" w:themeColor="text1"/>
          <w:sz w:val="20"/>
          <w:szCs w:val="22"/>
          <w:lang w:val="es-MX" w:eastAsia="en-US"/>
        </w:rPr>
      </w:pPr>
      <w:r>
        <w:rPr>
          <w:rFonts w:ascii="Arial" w:eastAsia="Calibri" w:hAnsi="Arial" w:cs="Arial"/>
          <w:color w:val="000000" w:themeColor="text1"/>
          <w:sz w:val="20"/>
          <w:szCs w:val="22"/>
          <w:lang w:val="es-MX" w:eastAsia="en-US"/>
        </w:rPr>
        <w:t>[…] l</w:t>
      </w:r>
      <w:r w:rsidR="00C4318E" w:rsidRPr="00C4318E">
        <w:rPr>
          <w:rFonts w:ascii="Arial" w:eastAsia="Calibri" w:hAnsi="Arial" w:cs="Arial"/>
          <w:color w:val="000000" w:themeColor="text1"/>
          <w:sz w:val="20"/>
          <w:szCs w:val="22"/>
          <w:lang w:val="es-MX" w:eastAsia="en-US"/>
        </w:rPr>
        <w:t>a manifestación de interés para participar es un acto mediante el cual el interesado expresa a la entidad su interés de participar en el procedimiento de menor cuantía o en un concurso de méritos con precalificación. Las normas de ambos procesos de selección no señalan la forma como debe realizarse la manifestación, por lo cual es facultativo de la entidad definirlo, pudiendo señalar que sea por correo electrónico, o una comunicación escrita o verbal ante la misma entidad pública, entre otras actuaciones. En todo caso, esta comunicación, mínimo, debe contener la identificación básica del interesado, junto con la manifestación de estar interesado en participar dentro del proceso de contratación respectivo.</w:t>
      </w:r>
    </w:p>
    <w:p w14:paraId="7CB79CD8" w14:textId="3BB452A7" w:rsidR="00786E71" w:rsidRPr="00786E71" w:rsidRDefault="00786E71" w:rsidP="00786E71">
      <w:pPr>
        <w:jc w:val="both"/>
        <w:rPr>
          <w:rFonts w:ascii="Arial" w:eastAsia="Calibri" w:hAnsi="Arial" w:cs="Arial"/>
          <w:color w:val="000000" w:themeColor="text1"/>
          <w:sz w:val="20"/>
          <w:szCs w:val="20"/>
          <w:lang w:val="es-MX" w:eastAsia="en-US"/>
        </w:rPr>
      </w:pPr>
    </w:p>
    <w:p w14:paraId="67AB6AE2" w14:textId="19C475B7" w:rsidR="00C4318E" w:rsidRPr="00295AE0" w:rsidRDefault="00C4318E" w:rsidP="00892F50">
      <w:pPr>
        <w:jc w:val="both"/>
        <w:rPr>
          <w:rFonts w:ascii="Arial" w:eastAsia="Calibri" w:hAnsi="Arial" w:cs="Arial"/>
          <w:b/>
          <w:color w:val="000000" w:themeColor="text1"/>
          <w:sz w:val="22"/>
          <w:szCs w:val="20"/>
          <w:lang w:val="es-MX" w:eastAsia="en-US"/>
        </w:rPr>
      </w:pPr>
      <w:r w:rsidRPr="00295AE0">
        <w:rPr>
          <w:rFonts w:ascii="Arial" w:eastAsia="Calibri" w:hAnsi="Arial" w:cs="Arial"/>
          <w:b/>
          <w:color w:val="000000" w:themeColor="text1"/>
          <w:sz w:val="22"/>
          <w:szCs w:val="20"/>
          <w:lang w:val="es-MX" w:eastAsia="en-US"/>
        </w:rPr>
        <w:t>MANIFESTACIÓN DE INTERÉS –</w:t>
      </w:r>
      <w:r w:rsidR="00E76DC5" w:rsidRPr="00295AE0">
        <w:rPr>
          <w:rFonts w:ascii="Arial" w:eastAsia="Calibri" w:hAnsi="Arial" w:cs="Arial"/>
          <w:b/>
          <w:color w:val="000000" w:themeColor="text1"/>
          <w:sz w:val="22"/>
          <w:szCs w:val="20"/>
          <w:lang w:val="es-MX" w:eastAsia="en-US"/>
        </w:rPr>
        <w:t xml:space="preserve"> </w:t>
      </w:r>
      <w:r w:rsidRPr="00295AE0">
        <w:rPr>
          <w:rFonts w:ascii="Arial" w:eastAsia="Calibri" w:hAnsi="Arial" w:cs="Arial"/>
          <w:b/>
          <w:color w:val="000000" w:themeColor="text1"/>
          <w:sz w:val="22"/>
          <w:szCs w:val="20"/>
          <w:lang w:val="es-MX" w:eastAsia="en-US"/>
        </w:rPr>
        <w:t xml:space="preserve">Selección abreviada de menor cuantía </w:t>
      </w:r>
      <w:r w:rsidRPr="00295AE0">
        <w:rPr>
          <w:rFonts w:ascii="Arial" w:eastAsia="Calibri" w:hAnsi="Arial" w:cs="Arial"/>
          <w:b/>
          <w:color w:val="000000" w:themeColor="text1"/>
          <w:sz w:val="22"/>
          <w:szCs w:val="22"/>
          <w:lang w:val="es-MX" w:eastAsia="en-US"/>
        </w:rPr>
        <w:t>–</w:t>
      </w:r>
      <w:r w:rsidR="008B4C7B" w:rsidRPr="00295AE0">
        <w:rPr>
          <w:rFonts w:ascii="Arial" w:eastAsia="Calibri" w:hAnsi="Arial" w:cs="Arial"/>
          <w:b/>
          <w:color w:val="000000" w:themeColor="text1"/>
          <w:sz w:val="22"/>
          <w:szCs w:val="20"/>
          <w:lang w:val="es-MX" w:eastAsia="en-US"/>
        </w:rPr>
        <w:t xml:space="preserve"> </w:t>
      </w:r>
      <w:r w:rsidR="00E76DC5" w:rsidRPr="00295AE0">
        <w:rPr>
          <w:rFonts w:ascii="Arial" w:eastAsia="Calibri" w:hAnsi="Arial" w:cs="Arial"/>
          <w:b/>
          <w:color w:val="000000" w:themeColor="text1"/>
          <w:sz w:val="22"/>
          <w:szCs w:val="20"/>
          <w:lang w:val="es-MX" w:eastAsia="en-US"/>
        </w:rPr>
        <w:t>R</w:t>
      </w:r>
      <w:r w:rsidR="008B4C7B" w:rsidRPr="00295AE0">
        <w:rPr>
          <w:rFonts w:ascii="Arial" w:eastAsia="Calibri" w:hAnsi="Arial" w:cs="Arial"/>
          <w:b/>
          <w:color w:val="000000" w:themeColor="text1"/>
          <w:sz w:val="22"/>
          <w:szCs w:val="20"/>
          <w:lang w:val="es-MX" w:eastAsia="en-US"/>
        </w:rPr>
        <w:t>equisito</w:t>
      </w:r>
      <w:r w:rsidRPr="00295AE0">
        <w:rPr>
          <w:rFonts w:ascii="Arial" w:eastAsia="Calibri" w:hAnsi="Arial" w:cs="Arial"/>
          <w:b/>
          <w:color w:val="000000" w:themeColor="text1"/>
          <w:sz w:val="22"/>
          <w:szCs w:val="20"/>
          <w:lang w:val="es-MX" w:eastAsia="en-US"/>
        </w:rPr>
        <w:t xml:space="preserve"> habilitante </w:t>
      </w:r>
    </w:p>
    <w:p w14:paraId="1148318D" w14:textId="0D3FCA3E" w:rsidR="00892F50" w:rsidRPr="00295AE0" w:rsidRDefault="00892F50" w:rsidP="00892F50">
      <w:pPr>
        <w:spacing w:after="18"/>
        <w:rPr>
          <w:rFonts w:ascii="Arial" w:eastAsiaTheme="minorHAnsi" w:hAnsi="Arial" w:cs="Arial"/>
          <w:color w:val="000000" w:themeColor="text1"/>
          <w:sz w:val="20"/>
          <w:szCs w:val="20"/>
          <w:lang w:val="es-MX" w:eastAsia="en-US"/>
        </w:rPr>
      </w:pPr>
    </w:p>
    <w:p w14:paraId="4573BAF8" w14:textId="5ED3A854" w:rsidR="00771742" w:rsidRDefault="00771742" w:rsidP="00771742">
      <w:pPr>
        <w:jc w:val="both"/>
        <w:rPr>
          <w:rFonts w:ascii="Arial" w:eastAsia="Calibri" w:hAnsi="Arial" w:cs="Arial"/>
          <w:sz w:val="20"/>
          <w:szCs w:val="20"/>
          <w:lang w:val="es-MX" w:eastAsia="en-US"/>
        </w:rPr>
      </w:pPr>
      <w:r w:rsidRPr="00295AE0">
        <w:rPr>
          <w:rFonts w:ascii="Arial" w:eastAsia="Calibri" w:hAnsi="Arial" w:cs="Arial"/>
          <w:sz w:val="20"/>
          <w:szCs w:val="20"/>
          <w:lang w:val="es-MX" w:eastAsia="en-US"/>
        </w:rPr>
        <w:t xml:space="preserve">[…] </w:t>
      </w:r>
      <w:r w:rsidR="00C62A26" w:rsidRPr="00295AE0">
        <w:rPr>
          <w:rFonts w:ascii="Arial" w:eastAsia="Calibri" w:hAnsi="Arial" w:cs="Arial"/>
          <w:sz w:val="20"/>
          <w:szCs w:val="20"/>
          <w:lang w:val="es-MX" w:eastAsia="en-US"/>
        </w:rPr>
        <w:t>con respecto a la manifestación de interés durante los tres días hábiles contados a partir de la fecha de apertura del proceso de contratación de selección abreviada de menor cuantía, se señala que este es una regla o requisito especial de esta modalidad, es decir, este se convierte en un requisito habilitante para participar, establecido en el reglamento. De esta manera, la manifestación de interés se constituye en un requisito habilitante, esto es, en un requisito</w:t>
      </w:r>
      <w:r w:rsidR="00C62A26" w:rsidRPr="00295AE0">
        <w:rPr>
          <w:rFonts w:ascii="Arial" w:hAnsi="Arial" w:cs="Arial"/>
          <w:sz w:val="20"/>
          <w:szCs w:val="20"/>
          <w:shd w:val="clear" w:color="auto" w:fill="FFFFFF"/>
        </w:rPr>
        <w:t xml:space="preserve"> para participar en un proceso de contratación como oferente. En efecto, </w:t>
      </w:r>
      <w:r w:rsidR="00C62A26" w:rsidRPr="00295AE0">
        <w:rPr>
          <w:rFonts w:ascii="Arial" w:eastAsia="Calibri" w:hAnsi="Arial" w:cs="Arial"/>
          <w:sz w:val="20"/>
          <w:szCs w:val="20"/>
          <w:lang w:val="es-MX" w:eastAsia="en-US"/>
        </w:rPr>
        <w:t>según lo dispuesto en el artículo 2.2.1.2.1.2.20 del Decreto 1082 de 2015</w:t>
      </w:r>
      <w:r w:rsidR="00C62A26" w:rsidRPr="00295AE0">
        <w:rPr>
          <w:rFonts w:ascii="Arial" w:eastAsia="Calibri" w:hAnsi="Arial" w:cs="Arial"/>
          <w:sz w:val="20"/>
          <w:szCs w:val="20"/>
          <w:vertAlign w:val="superscript"/>
          <w:lang w:val="es-MX" w:eastAsia="en-US"/>
        </w:rPr>
        <w:t xml:space="preserve">, </w:t>
      </w:r>
      <w:r w:rsidR="00C62A26" w:rsidRPr="00295AE0">
        <w:rPr>
          <w:rFonts w:ascii="Arial" w:eastAsia="Calibri" w:hAnsi="Arial" w:cs="Arial"/>
          <w:sz w:val="20"/>
          <w:szCs w:val="20"/>
          <w:lang w:val="es-MX" w:eastAsia="en-US"/>
        </w:rPr>
        <w:t>el procedimiento inicia con la apertura del proceso que haga la entidad, y los interesados en el procedimiento contractual deben presentar una «manifestación de interés» para participar en el mismo, como requisito para poder continuar participando en el procedimiento de selección.</w:t>
      </w:r>
    </w:p>
    <w:p w14:paraId="78ED84DD" w14:textId="77777777" w:rsidR="00DE7862" w:rsidRDefault="00DE7862" w:rsidP="00771742">
      <w:pPr>
        <w:jc w:val="both"/>
        <w:rPr>
          <w:rFonts w:ascii="Arial" w:eastAsia="Calibri" w:hAnsi="Arial" w:cs="Arial"/>
          <w:sz w:val="20"/>
          <w:szCs w:val="20"/>
          <w:lang w:val="es-MX" w:eastAsia="en-US"/>
        </w:rPr>
      </w:pPr>
    </w:p>
    <w:p w14:paraId="5462A15A" w14:textId="77777777" w:rsidR="00DE7862" w:rsidRDefault="00DE7862" w:rsidP="00DE7862">
      <w:pPr>
        <w:jc w:val="both"/>
        <w:rPr>
          <w:rFonts w:ascii="Arial" w:eastAsia="Calibri" w:hAnsi="Arial" w:cs="Arial"/>
          <w:color w:val="000000" w:themeColor="text1"/>
          <w:sz w:val="20"/>
          <w:szCs w:val="20"/>
          <w:lang w:val="es-MX" w:eastAsia="en-US"/>
        </w:rPr>
      </w:pPr>
      <w:r w:rsidRPr="00771742">
        <w:rPr>
          <w:rFonts w:ascii="Arial" w:eastAsia="Calibri" w:hAnsi="Arial" w:cs="Arial"/>
          <w:b/>
          <w:color w:val="000000" w:themeColor="text1"/>
          <w:sz w:val="22"/>
          <w:szCs w:val="22"/>
          <w:lang w:val="es-MX" w:eastAsia="en-US"/>
        </w:rPr>
        <w:t>SELECCIÓN ABREVIADA –</w:t>
      </w:r>
      <w:r>
        <w:rPr>
          <w:rFonts w:ascii="Arial" w:eastAsia="Calibri" w:hAnsi="Arial" w:cs="Arial"/>
          <w:b/>
          <w:color w:val="000000" w:themeColor="text1"/>
          <w:sz w:val="22"/>
          <w:szCs w:val="22"/>
          <w:lang w:val="es-MX" w:eastAsia="en-US"/>
        </w:rPr>
        <w:t xml:space="preserve"> M</w:t>
      </w:r>
      <w:r w:rsidRPr="00771742">
        <w:rPr>
          <w:rFonts w:ascii="Arial" w:eastAsia="Calibri" w:hAnsi="Arial" w:cs="Arial"/>
          <w:b/>
          <w:color w:val="000000" w:themeColor="text1"/>
          <w:sz w:val="22"/>
          <w:szCs w:val="22"/>
          <w:lang w:val="es-MX" w:eastAsia="en-US"/>
        </w:rPr>
        <w:t>enor cuantía</w:t>
      </w:r>
      <w:r>
        <w:rPr>
          <w:rFonts w:ascii="Arial" w:eastAsia="Calibri" w:hAnsi="Arial" w:cs="Arial"/>
          <w:b/>
          <w:color w:val="000000" w:themeColor="text1"/>
          <w:sz w:val="22"/>
          <w:szCs w:val="22"/>
          <w:lang w:val="es-MX" w:eastAsia="en-US"/>
        </w:rPr>
        <w:t xml:space="preserve"> –</w:t>
      </w:r>
      <w:r w:rsidRPr="00771742">
        <w:rPr>
          <w:rFonts w:ascii="Arial" w:eastAsia="Calibri" w:hAnsi="Arial" w:cs="Arial"/>
          <w:b/>
          <w:color w:val="000000" w:themeColor="text1"/>
          <w:sz w:val="22"/>
          <w:szCs w:val="22"/>
          <w:lang w:val="es-MX" w:eastAsia="en-US"/>
        </w:rPr>
        <w:t xml:space="preserve"> </w:t>
      </w:r>
      <w:r>
        <w:rPr>
          <w:rFonts w:ascii="Arial" w:eastAsia="Calibri" w:hAnsi="Arial" w:cs="Arial"/>
          <w:b/>
          <w:color w:val="000000" w:themeColor="text1"/>
          <w:sz w:val="22"/>
          <w:szCs w:val="22"/>
          <w:lang w:val="es-MX" w:eastAsia="en-US"/>
        </w:rPr>
        <w:t>Manifestación de interés – Presentación y publicación</w:t>
      </w:r>
    </w:p>
    <w:p w14:paraId="66D4DE3F" w14:textId="77777777" w:rsidR="00DE7862" w:rsidRPr="00771742" w:rsidRDefault="00DE7862" w:rsidP="00DE7862">
      <w:pPr>
        <w:jc w:val="both"/>
        <w:rPr>
          <w:rFonts w:ascii="Arial" w:eastAsia="Calibri" w:hAnsi="Arial" w:cs="Arial"/>
          <w:b/>
          <w:color w:val="000000" w:themeColor="text1"/>
          <w:sz w:val="22"/>
          <w:szCs w:val="22"/>
          <w:lang w:val="es-MX" w:eastAsia="en-US"/>
        </w:rPr>
      </w:pPr>
    </w:p>
    <w:p w14:paraId="0F5F0DF3" w14:textId="77777777" w:rsidR="00DE7862" w:rsidRDefault="00DE7862" w:rsidP="00DE7862">
      <w:pPr>
        <w:jc w:val="both"/>
        <w:rPr>
          <w:rFonts w:ascii="Arial" w:eastAsia="Calibri" w:hAnsi="Arial" w:cs="Arial"/>
          <w:color w:val="000000" w:themeColor="text1"/>
          <w:sz w:val="20"/>
          <w:szCs w:val="20"/>
          <w:lang w:val="es-MX" w:eastAsia="en-US"/>
        </w:rPr>
      </w:pPr>
      <w:r w:rsidRPr="00DE7862">
        <w:rPr>
          <w:rFonts w:ascii="Arial" w:eastAsia="Calibri" w:hAnsi="Arial" w:cs="Arial"/>
          <w:color w:val="000000" w:themeColor="text1"/>
          <w:sz w:val="20"/>
          <w:szCs w:val="20"/>
          <w:lang w:val="es-MX" w:eastAsia="en-US"/>
        </w:rPr>
        <w:t>Por lo tanto, en los procedimientos de selección abreviada de menor cuantía que se tramiten en el SECOP II, la única forma válida de manifestar interés es a través de dicho sistema, salvo que se presente una falla general o específica. En tal caso se puede efectuar la manifestación de interés por mensaje dentro de la plataforma o correo electrónico. Mientras que en los procedimientos de selección abreviada de menor cuantía que se tramiten en el SECOP I, la manifestación de interés deberá presentarse mediante el correo electrónico o la dirección física que determine la entidad en el pliego de condiciones.  En todo caso, en ambas versiones del SECOP la entidad estatal deberá publicar en la lista de manifestaciones de interés recibidas.</w:t>
      </w:r>
    </w:p>
    <w:p w14:paraId="633E6684" w14:textId="097A386A" w:rsidR="00C4318E" w:rsidRDefault="00C4318E" w:rsidP="00892F50">
      <w:pPr>
        <w:spacing w:after="18"/>
        <w:rPr>
          <w:rFonts w:ascii="Arial" w:eastAsiaTheme="minorHAnsi" w:hAnsi="Arial" w:cs="Arial"/>
          <w:color w:val="000000" w:themeColor="text1"/>
          <w:sz w:val="20"/>
          <w:szCs w:val="20"/>
          <w:lang w:val="es-MX" w:eastAsia="en-US"/>
        </w:rPr>
      </w:pPr>
    </w:p>
    <w:p w14:paraId="1D647932" w14:textId="34C712D6" w:rsidR="00DE7862" w:rsidRPr="00C4318E" w:rsidRDefault="00DE7862" w:rsidP="00DE7862">
      <w:pPr>
        <w:jc w:val="both"/>
        <w:rPr>
          <w:rFonts w:ascii="Arial" w:eastAsia="Calibri" w:hAnsi="Arial" w:cs="Arial"/>
          <w:b/>
          <w:color w:val="000000" w:themeColor="text1"/>
          <w:sz w:val="20"/>
          <w:szCs w:val="20"/>
          <w:lang w:val="es-MX" w:eastAsia="en-US"/>
        </w:rPr>
      </w:pPr>
      <w:r w:rsidRPr="00C4318E">
        <w:rPr>
          <w:rFonts w:ascii="Arial" w:eastAsia="Calibri" w:hAnsi="Arial" w:cs="Arial"/>
          <w:b/>
          <w:color w:val="000000" w:themeColor="text1"/>
          <w:sz w:val="22"/>
          <w:szCs w:val="20"/>
          <w:lang w:val="es-MX" w:eastAsia="en-US"/>
        </w:rPr>
        <w:t>MANIFESTACIÓN DE INTERÉS –</w:t>
      </w:r>
      <w:r>
        <w:rPr>
          <w:rFonts w:ascii="Arial" w:eastAsia="Calibri" w:hAnsi="Arial" w:cs="Arial"/>
          <w:b/>
          <w:color w:val="000000" w:themeColor="text1"/>
          <w:sz w:val="22"/>
          <w:szCs w:val="20"/>
          <w:lang w:val="es-MX" w:eastAsia="en-US"/>
        </w:rPr>
        <w:t xml:space="preserve"> Evaluación </w:t>
      </w:r>
      <w:r w:rsidRPr="00892F50">
        <w:rPr>
          <w:rFonts w:ascii="Arial" w:eastAsia="Calibri" w:hAnsi="Arial" w:cs="Arial"/>
          <w:b/>
          <w:color w:val="000000" w:themeColor="text1"/>
          <w:sz w:val="22"/>
          <w:szCs w:val="22"/>
          <w:lang w:val="es-MX" w:eastAsia="en-US"/>
        </w:rPr>
        <w:t>–</w:t>
      </w:r>
      <w:r>
        <w:rPr>
          <w:rFonts w:ascii="Arial" w:eastAsia="Calibri" w:hAnsi="Arial" w:cs="Arial"/>
          <w:b/>
          <w:color w:val="000000" w:themeColor="text1"/>
          <w:sz w:val="22"/>
          <w:szCs w:val="22"/>
          <w:lang w:val="es-MX" w:eastAsia="en-US"/>
        </w:rPr>
        <w:t xml:space="preserve"> Sorteo</w:t>
      </w:r>
    </w:p>
    <w:p w14:paraId="328A2E5C" w14:textId="77777777" w:rsidR="00DE7862" w:rsidRDefault="00DE7862" w:rsidP="00DE7862">
      <w:pPr>
        <w:jc w:val="both"/>
        <w:rPr>
          <w:rFonts w:ascii="Arial" w:eastAsia="Calibri" w:hAnsi="Arial" w:cs="Arial"/>
          <w:color w:val="000000" w:themeColor="text1"/>
          <w:sz w:val="20"/>
          <w:szCs w:val="20"/>
          <w:lang w:val="es-MX" w:eastAsia="en-US"/>
        </w:rPr>
      </w:pPr>
    </w:p>
    <w:p w14:paraId="44D8C5EC" w14:textId="544894DD" w:rsidR="007928A1" w:rsidRDefault="00DE7862" w:rsidP="00EB3C5E">
      <w:pPr>
        <w:jc w:val="both"/>
        <w:rPr>
          <w:rFonts w:ascii="Arial" w:eastAsia="Calibri" w:hAnsi="Arial" w:cs="Arial"/>
          <w:color w:val="000000" w:themeColor="text1"/>
          <w:sz w:val="20"/>
          <w:szCs w:val="22"/>
          <w:lang w:val="es-MX" w:eastAsia="en-US"/>
        </w:rPr>
      </w:pPr>
      <w:r w:rsidRPr="00DE7862">
        <w:rPr>
          <w:rFonts w:ascii="Arial" w:eastAsia="Calibri" w:hAnsi="Arial" w:cs="Arial"/>
          <w:color w:val="000000" w:themeColor="text1"/>
          <w:sz w:val="20"/>
          <w:szCs w:val="22"/>
          <w:lang w:val="es-MX" w:eastAsia="en-US"/>
        </w:rPr>
        <w:t xml:space="preserve">El artículo 2.2.1.2.1.2.20 del Decreto 1082 de 2015 al fijar las reglas para el proceso de selección abreviada de menor cuantía, no establece expresamente la obligación de publicar el listado de las manifestaciones de interés recibidas antes de la realización del sorteo, como si lo hace en el proceso de concurso de méritos con precalificación, no obstante, esta Subdirección considera que una interpretación ajustada a los principios que orientan la contratación pública, especialmente los de transparencia y publicidad, exige que la entidad estatal publique la lista de las manifestaciones de interés recibidas y las que se ajustan a las exigencias del pliego de condiciones para participar en el sorteo, según </w:t>
      </w:r>
      <w:proofErr w:type="spellStart"/>
      <w:r w:rsidRPr="00DE7862">
        <w:rPr>
          <w:rFonts w:ascii="Arial" w:eastAsia="Calibri" w:hAnsi="Arial" w:cs="Arial"/>
          <w:color w:val="000000" w:themeColor="text1"/>
          <w:sz w:val="20"/>
          <w:szCs w:val="22"/>
          <w:lang w:val="es-MX" w:eastAsia="en-US"/>
        </w:rPr>
        <w:t>corresponda.</w:t>
      </w:r>
      <w:r w:rsidR="00E42AD9">
        <w:rPr>
          <w:rFonts w:ascii="Arial" w:eastAsia="Calibri" w:hAnsi="Arial" w:cs="Arial"/>
          <w:color w:val="000000" w:themeColor="text1"/>
          <w:sz w:val="20"/>
          <w:szCs w:val="22"/>
          <w:lang w:val="es-MX" w:eastAsia="en-US"/>
        </w:rPr>
        <w:t>j</w:t>
      </w:r>
      <w:proofErr w:type="spellEnd"/>
    </w:p>
    <w:p w14:paraId="561132D8" w14:textId="3DA71736" w:rsidR="007928A1" w:rsidRDefault="007928A1" w:rsidP="007928A1">
      <w:pPr>
        <w:jc w:val="right"/>
        <w:rPr>
          <w:rFonts w:ascii="Arial" w:eastAsia="Arial MT" w:hAnsi="Arial MT" w:cs="Arial MT"/>
          <w:b/>
          <w:color w:val="585858"/>
          <w:sz w:val="18"/>
          <w:szCs w:val="22"/>
          <w:lang w:val="es-ES" w:eastAsia="en-US"/>
        </w:rPr>
      </w:pPr>
    </w:p>
    <w:p w14:paraId="247492FA" w14:textId="65E3C0E5" w:rsidR="00C62A26" w:rsidRPr="00EB3C5E" w:rsidRDefault="007928A1" w:rsidP="007928A1">
      <w:pPr>
        <w:jc w:val="right"/>
        <w:rPr>
          <w:rFonts w:ascii="Arial" w:eastAsia="Calibri" w:hAnsi="Arial" w:cs="Arial"/>
          <w:color w:val="000000" w:themeColor="text1"/>
          <w:sz w:val="16"/>
          <w:szCs w:val="16"/>
          <w:lang w:val="es-MX" w:eastAsia="en-US"/>
        </w:rPr>
      </w:pPr>
      <w:r w:rsidRPr="00EB3C5E">
        <w:rPr>
          <w:rFonts w:ascii="Arial" w:eastAsia="Arial MT" w:hAnsi="Arial MT" w:cs="Arial MT"/>
          <w:b/>
          <w:color w:val="585858"/>
          <w:sz w:val="16"/>
          <w:szCs w:val="16"/>
          <w:lang w:val="es-ES" w:eastAsia="en-US"/>
        </w:rPr>
        <w:t>C</w:t>
      </w:r>
      <w:r w:rsidR="00C62A26" w:rsidRPr="00EB3C5E">
        <w:rPr>
          <w:rFonts w:ascii="Arial" w:eastAsia="Arial MT" w:hAnsi="Arial MT" w:cs="Arial MT"/>
          <w:b/>
          <w:color w:val="585858"/>
          <w:sz w:val="16"/>
          <w:szCs w:val="16"/>
          <w:lang w:val="es-ES" w:eastAsia="en-US"/>
        </w:rPr>
        <w:t>CE-DES-FM-17</w:t>
      </w:r>
    </w:p>
    <w:p w14:paraId="27374575" w14:textId="45031F8A" w:rsidR="00C62A26" w:rsidRPr="00C62A26" w:rsidRDefault="00C62A26" w:rsidP="00C62A26">
      <w:pPr>
        <w:widowControl w:val="0"/>
        <w:autoSpaceDE w:val="0"/>
        <w:autoSpaceDN w:val="0"/>
        <w:rPr>
          <w:rFonts w:ascii="Arial" w:eastAsia="Arial MT" w:hAnsi="Arial MT" w:cs="Arial MT"/>
          <w:b/>
          <w:sz w:val="20"/>
          <w:szCs w:val="22"/>
          <w:lang w:val="es-ES" w:eastAsia="en-US"/>
        </w:rPr>
      </w:pPr>
    </w:p>
    <w:p w14:paraId="7C8939CC" w14:textId="191CED5E" w:rsidR="00DE7862" w:rsidRPr="00EB3C5E" w:rsidRDefault="00DE7862" w:rsidP="00DE7862">
      <w:pPr>
        <w:widowControl w:val="0"/>
        <w:spacing w:after="120"/>
        <w:rPr>
          <w:rFonts w:ascii="Arial" w:hAnsi="Arial" w:cs="Arial"/>
          <w:bCs/>
          <w:sz w:val="22"/>
        </w:rPr>
      </w:pPr>
      <w:r w:rsidRPr="00B86532">
        <w:rPr>
          <w:rFonts w:ascii="Arial" w:hAnsi="Arial" w:cs="Arial"/>
          <w:sz w:val="22"/>
        </w:rPr>
        <w:t xml:space="preserve">Bogotá D.C., </w:t>
      </w:r>
      <w:r w:rsidR="00EB3C5E" w:rsidRPr="00EB3C5E">
        <w:rPr>
          <w:rFonts w:ascii="Arial" w:hAnsi="Arial" w:cs="Arial"/>
          <w:bCs/>
          <w:sz w:val="22"/>
        </w:rPr>
        <w:t>06 de julio de 2022</w:t>
      </w:r>
    </w:p>
    <w:p w14:paraId="603C96FA" w14:textId="05CAE2EE" w:rsidR="008A3156" w:rsidRDefault="00EB3C5E" w:rsidP="00C62A26">
      <w:pPr>
        <w:widowControl w:val="0"/>
        <w:autoSpaceDE w:val="0"/>
        <w:autoSpaceDN w:val="0"/>
        <w:spacing w:before="167"/>
        <w:ind w:left="100"/>
        <w:rPr>
          <w:rFonts w:ascii="Arial" w:hAnsi="Arial" w:cs="Arial"/>
          <w:b/>
          <w:sz w:val="22"/>
        </w:rPr>
      </w:pPr>
      <w:r>
        <w:rPr>
          <w:noProof/>
        </w:rPr>
        <w:drawing>
          <wp:anchor distT="0" distB="0" distL="114300" distR="114300" simplePos="0" relativeHeight="251660288" behindDoc="1" locked="0" layoutInCell="1" allowOverlap="1" wp14:anchorId="69C0B59F" wp14:editId="77FE6456">
            <wp:simplePos x="0" y="0"/>
            <wp:positionH relativeFrom="column">
              <wp:posOffset>2904502</wp:posOffset>
            </wp:positionH>
            <wp:positionV relativeFrom="paragraph">
              <wp:posOffset>32816</wp:posOffset>
            </wp:positionV>
            <wp:extent cx="3057525" cy="828675"/>
            <wp:effectExtent l="0" t="0" r="9525" b="9525"/>
            <wp:wrapTight wrapText="bothSides">
              <wp:wrapPolygon edited="0">
                <wp:start x="0" y="0"/>
                <wp:lineTo x="0" y="21352"/>
                <wp:lineTo x="21533" y="21352"/>
                <wp:lineTo x="21533" y="0"/>
                <wp:lineTo x="0" y="0"/>
              </wp:wrapPolygon>
            </wp:wrapTight>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057525" cy="828675"/>
                    </a:xfrm>
                    <a:prstGeom prst="rect">
                      <a:avLst/>
                    </a:prstGeom>
                  </pic:spPr>
                </pic:pic>
              </a:graphicData>
            </a:graphic>
          </wp:anchor>
        </w:drawing>
      </w:r>
    </w:p>
    <w:p w14:paraId="1C39F83E" w14:textId="77377508" w:rsidR="00EB3C5E" w:rsidRDefault="00EB3C5E" w:rsidP="00C62A26">
      <w:pPr>
        <w:widowControl w:val="0"/>
        <w:autoSpaceDE w:val="0"/>
        <w:autoSpaceDN w:val="0"/>
        <w:spacing w:before="167"/>
        <w:ind w:left="100"/>
        <w:rPr>
          <w:rFonts w:ascii="Arial" w:hAnsi="Arial" w:cs="Arial"/>
          <w:b/>
          <w:sz w:val="22"/>
        </w:rPr>
      </w:pPr>
    </w:p>
    <w:p w14:paraId="34D25EBB" w14:textId="5017AC6D" w:rsidR="00EB3C5E" w:rsidRDefault="00EB3C5E" w:rsidP="00EB3C5E">
      <w:pPr>
        <w:widowControl w:val="0"/>
        <w:autoSpaceDE w:val="0"/>
        <w:autoSpaceDN w:val="0"/>
        <w:spacing w:before="167"/>
        <w:ind w:left="100"/>
        <w:jc w:val="right"/>
        <w:rPr>
          <w:rFonts w:ascii="Arial MT" w:eastAsia="Arial MT" w:hAnsi="Arial MT" w:cs="Arial MT"/>
          <w:szCs w:val="22"/>
          <w:lang w:eastAsia="en-US"/>
        </w:rPr>
      </w:pPr>
    </w:p>
    <w:p w14:paraId="17D13C3F" w14:textId="6B97E496" w:rsidR="00C62A26" w:rsidRPr="00EB3C5E" w:rsidRDefault="00C62A26" w:rsidP="008A3156">
      <w:pPr>
        <w:widowControl w:val="0"/>
        <w:autoSpaceDE w:val="0"/>
        <w:autoSpaceDN w:val="0"/>
        <w:spacing w:before="167"/>
        <w:rPr>
          <w:rFonts w:ascii="Arial" w:eastAsia="Calibri" w:hAnsi="Arial" w:cs="Arial"/>
          <w:color w:val="000000" w:themeColor="text1"/>
          <w:sz w:val="22"/>
          <w:szCs w:val="22"/>
          <w:lang w:val="es-ES_tradnl"/>
        </w:rPr>
      </w:pPr>
      <w:r w:rsidRPr="00EB3C5E">
        <w:rPr>
          <w:rFonts w:ascii="Arial" w:eastAsia="Calibri" w:hAnsi="Arial" w:cs="Arial"/>
          <w:color w:val="000000" w:themeColor="text1"/>
          <w:sz w:val="22"/>
          <w:szCs w:val="22"/>
          <w:lang w:val="es-ES_tradnl"/>
        </w:rPr>
        <w:t>Señor</w:t>
      </w:r>
      <w:r w:rsidR="00EB3C5E" w:rsidRPr="00EB3C5E">
        <w:rPr>
          <w:rFonts w:ascii="Arial" w:eastAsia="Calibri" w:hAnsi="Arial" w:cs="Arial"/>
          <w:color w:val="000000" w:themeColor="text1"/>
          <w:sz w:val="22"/>
          <w:szCs w:val="22"/>
          <w:lang w:val="es-ES_tradnl"/>
        </w:rPr>
        <w:t>a</w:t>
      </w:r>
    </w:p>
    <w:p w14:paraId="18CA1F50" w14:textId="77777777" w:rsidR="00EB3C5E" w:rsidRPr="00EB3C5E" w:rsidRDefault="00EB3C5E" w:rsidP="008A3156">
      <w:pPr>
        <w:widowControl w:val="0"/>
        <w:autoSpaceDE w:val="0"/>
        <w:autoSpaceDN w:val="0"/>
        <w:rPr>
          <w:rFonts w:ascii="Arial" w:eastAsia="Calibri" w:hAnsi="Arial" w:cs="Arial"/>
          <w:b/>
          <w:bCs/>
          <w:color w:val="000000" w:themeColor="text1"/>
          <w:sz w:val="22"/>
          <w:szCs w:val="22"/>
          <w:lang w:val="es-ES_tradnl"/>
        </w:rPr>
      </w:pPr>
      <w:r w:rsidRPr="00EB3C5E">
        <w:rPr>
          <w:rFonts w:ascii="Arial" w:eastAsia="Calibri" w:hAnsi="Arial" w:cs="Arial"/>
          <w:b/>
          <w:bCs/>
          <w:color w:val="000000" w:themeColor="text1"/>
          <w:sz w:val="22"/>
          <w:szCs w:val="22"/>
          <w:lang w:val="es-ES_tradnl"/>
        </w:rPr>
        <w:t>Laura Milena Chavarro Carranza</w:t>
      </w:r>
    </w:p>
    <w:p w14:paraId="36328E10" w14:textId="37556BC6" w:rsidR="008A3156" w:rsidRDefault="00EB3C5E" w:rsidP="008A3156">
      <w:pPr>
        <w:widowControl w:val="0"/>
        <w:autoSpaceDE w:val="0"/>
        <w:autoSpaceDN w:val="0"/>
        <w:outlineLvl w:val="0"/>
        <w:rPr>
          <w:rFonts w:ascii="Arial" w:eastAsia="Calibri" w:hAnsi="Arial" w:cs="Arial"/>
          <w:color w:val="000000" w:themeColor="text1"/>
          <w:sz w:val="22"/>
          <w:szCs w:val="22"/>
          <w:lang w:val="es-ES_tradnl"/>
        </w:rPr>
      </w:pPr>
      <w:r w:rsidRPr="00EB3C5E">
        <w:rPr>
          <w:rFonts w:ascii="Arial" w:eastAsia="Calibri" w:hAnsi="Arial" w:cs="Arial"/>
          <w:color w:val="000000" w:themeColor="text1"/>
          <w:sz w:val="22"/>
          <w:szCs w:val="22"/>
          <w:lang w:val="es-ES_tradnl"/>
        </w:rPr>
        <w:t>Girardot, Cundinamarca</w:t>
      </w:r>
    </w:p>
    <w:p w14:paraId="63144C57" w14:textId="1CC19567" w:rsidR="00EB3C5E" w:rsidRDefault="00EB3C5E" w:rsidP="008A3156">
      <w:pPr>
        <w:widowControl w:val="0"/>
        <w:autoSpaceDE w:val="0"/>
        <w:autoSpaceDN w:val="0"/>
        <w:outlineLvl w:val="0"/>
        <w:rPr>
          <w:rFonts w:ascii="Arial" w:eastAsia="Calibri" w:hAnsi="Arial" w:cs="Arial"/>
          <w:color w:val="000000" w:themeColor="text1"/>
          <w:sz w:val="22"/>
          <w:szCs w:val="22"/>
          <w:lang w:val="es-ES_tradnl"/>
        </w:rPr>
      </w:pPr>
    </w:p>
    <w:p w14:paraId="498D4431" w14:textId="77777777" w:rsidR="00EB3C5E" w:rsidRPr="00EB3C5E" w:rsidRDefault="00EB3C5E" w:rsidP="008A3156">
      <w:pPr>
        <w:widowControl w:val="0"/>
        <w:autoSpaceDE w:val="0"/>
        <w:autoSpaceDN w:val="0"/>
        <w:outlineLvl w:val="0"/>
        <w:rPr>
          <w:rFonts w:ascii="Arial" w:eastAsia="Calibri" w:hAnsi="Arial" w:cs="Arial"/>
          <w:color w:val="000000" w:themeColor="text1"/>
          <w:sz w:val="22"/>
          <w:szCs w:val="22"/>
          <w:lang w:val="es-ES_tradnl"/>
        </w:rPr>
      </w:pPr>
    </w:p>
    <w:p w14:paraId="4AFA806A" w14:textId="4B7DF958" w:rsidR="00C62A26" w:rsidRPr="00EB3C5E" w:rsidRDefault="00EB3C5E" w:rsidP="00EB3C5E">
      <w:pPr>
        <w:rPr>
          <w:rFonts w:ascii="Arial" w:eastAsia="Calibri" w:hAnsi="Arial" w:cs="Arial"/>
          <w:b/>
          <w:color w:val="000000" w:themeColor="text1"/>
          <w:sz w:val="22"/>
          <w:szCs w:val="22"/>
          <w:lang w:val="es-ES_tradnl" w:eastAsia="en-US"/>
        </w:rPr>
      </w:pPr>
      <w:r>
        <w:rPr>
          <w:rFonts w:ascii="Arial" w:eastAsia="Calibri" w:hAnsi="Arial" w:cs="Arial"/>
          <w:b/>
          <w:color w:val="000000" w:themeColor="text1"/>
          <w:sz w:val="22"/>
          <w:szCs w:val="22"/>
          <w:lang w:val="es-ES_tradnl" w:eastAsia="en-US"/>
        </w:rPr>
        <w:t xml:space="preserve">                                            </w:t>
      </w:r>
      <w:r w:rsidR="00C62A26" w:rsidRPr="00B9156F">
        <w:rPr>
          <w:rFonts w:ascii="Arial" w:eastAsia="Calibri" w:hAnsi="Arial" w:cs="Arial"/>
          <w:b/>
          <w:color w:val="000000" w:themeColor="text1"/>
          <w:sz w:val="22"/>
          <w:szCs w:val="22"/>
          <w:lang w:val="es-ES_tradnl" w:eastAsia="en-US"/>
        </w:rPr>
        <w:t xml:space="preserve">Concepto C – </w:t>
      </w:r>
      <w:r w:rsidR="009453E8" w:rsidRPr="00B9156F">
        <w:rPr>
          <w:rFonts w:ascii="Arial" w:eastAsia="Calibri" w:hAnsi="Arial" w:cs="Arial"/>
          <w:b/>
          <w:color w:val="000000" w:themeColor="text1"/>
          <w:sz w:val="22"/>
          <w:szCs w:val="22"/>
          <w:lang w:val="es-ES_tradnl" w:eastAsia="en-US"/>
        </w:rPr>
        <w:t xml:space="preserve">425 </w:t>
      </w:r>
      <w:r w:rsidR="00C62A26" w:rsidRPr="00B9156F">
        <w:rPr>
          <w:rFonts w:ascii="Arial" w:eastAsia="Calibri" w:hAnsi="Arial" w:cs="Arial"/>
          <w:b/>
          <w:color w:val="000000" w:themeColor="text1"/>
          <w:sz w:val="22"/>
          <w:szCs w:val="22"/>
          <w:lang w:val="es-ES_tradnl" w:eastAsia="en-US"/>
        </w:rPr>
        <w:t xml:space="preserve">de </w:t>
      </w:r>
      <w:r w:rsidR="009453E8" w:rsidRPr="00B9156F">
        <w:rPr>
          <w:rFonts w:ascii="Arial" w:eastAsia="Calibri" w:hAnsi="Arial" w:cs="Arial"/>
          <w:b/>
          <w:color w:val="000000" w:themeColor="text1"/>
          <w:sz w:val="22"/>
          <w:szCs w:val="22"/>
          <w:lang w:val="es-ES_tradnl" w:eastAsia="en-US"/>
        </w:rPr>
        <w:t>2022</w:t>
      </w:r>
    </w:p>
    <w:p w14:paraId="21475E58" w14:textId="77777777" w:rsidR="00EB3C5E" w:rsidRDefault="00EB3C5E" w:rsidP="00C62A26">
      <w:pPr>
        <w:widowControl w:val="0"/>
        <w:autoSpaceDE w:val="0"/>
        <w:autoSpaceDN w:val="0"/>
        <w:rPr>
          <w:rFonts w:ascii="Arial" w:eastAsia="Arial MT" w:hAnsi="Arial MT" w:cs="Arial MT"/>
          <w:b/>
          <w:sz w:val="20"/>
          <w:szCs w:val="22"/>
          <w:lang w:val="es-ES" w:eastAsia="en-U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C046A" w:rsidRPr="00F960CD" w14:paraId="2CD374ED" w14:textId="77777777" w:rsidTr="00BA0AC3">
        <w:tc>
          <w:tcPr>
            <w:tcW w:w="2689" w:type="dxa"/>
            <w:hideMark/>
          </w:tcPr>
          <w:p w14:paraId="4F8BF45E" w14:textId="77777777" w:rsidR="003C046A" w:rsidRDefault="003C046A" w:rsidP="00BA0AC3">
            <w:pPr>
              <w:rPr>
                <w:rFonts w:ascii="Arial" w:eastAsia="Calibri" w:hAnsi="Arial" w:cs="Arial"/>
                <w:b/>
                <w:sz w:val="22"/>
              </w:rPr>
            </w:pPr>
          </w:p>
          <w:p w14:paraId="472A98EF" w14:textId="77777777" w:rsidR="003C046A" w:rsidRPr="00F960CD" w:rsidRDefault="003C046A" w:rsidP="00BA0AC3">
            <w:pPr>
              <w:rPr>
                <w:rFonts w:ascii="Arial" w:eastAsia="Calibri" w:hAnsi="Arial" w:cs="Arial"/>
                <w:sz w:val="22"/>
              </w:rPr>
            </w:pPr>
            <w:r w:rsidRPr="00F960CD">
              <w:rPr>
                <w:rFonts w:ascii="Arial" w:eastAsia="Calibri" w:hAnsi="Arial" w:cs="Arial"/>
                <w:b/>
                <w:sz w:val="22"/>
              </w:rPr>
              <w:t>Temas:</w:t>
            </w:r>
            <w:r w:rsidRPr="00F960CD">
              <w:rPr>
                <w:rFonts w:ascii="Arial" w:eastAsia="Calibri" w:hAnsi="Arial" w:cs="Arial"/>
                <w:sz w:val="22"/>
              </w:rPr>
              <w:t xml:space="preserve">   </w:t>
            </w:r>
          </w:p>
        </w:tc>
        <w:tc>
          <w:tcPr>
            <w:tcW w:w="6237" w:type="dxa"/>
            <w:hideMark/>
          </w:tcPr>
          <w:p w14:paraId="6E6ED44D" w14:textId="478DAE51" w:rsidR="003C046A" w:rsidRPr="00E61491" w:rsidRDefault="003C046A" w:rsidP="00BA0AC3">
            <w:pPr>
              <w:jc w:val="both"/>
              <w:rPr>
                <w:rFonts w:ascii="Arial" w:hAnsi="Arial" w:cs="Arial"/>
                <w:sz w:val="22"/>
              </w:rPr>
            </w:pPr>
            <w:r w:rsidRPr="009453E8">
              <w:rPr>
                <w:rFonts w:ascii="Arial MT" w:eastAsia="Arial MT" w:hAnsi="Arial MT" w:cs="Arial MT"/>
                <w:sz w:val="22"/>
                <w:szCs w:val="22"/>
                <w:lang w:val="es-ES" w:eastAsia="en-US"/>
              </w:rPr>
              <w:t>MANIFESTACIÓN</w:t>
            </w:r>
            <w:r w:rsidRPr="009453E8">
              <w:rPr>
                <w:rFonts w:ascii="Arial MT" w:eastAsia="Arial MT" w:hAnsi="Arial MT" w:cs="Arial MT"/>
                <w:spacing w:val="12"/>
                <w:sz w:val="22"/>
                <w:szCs w:val="22"/>
                <w:lang w:val="es-ES" w:eastAsia="en-US"/>
              </w:rPr>
              <w:t xml:space="preserve"> </w:t>
            </w:r>
            <w:r w:rsidRPr="009453E8">
              <w:rPr>
                <w:rFonts w:ascii="Arial MT" w:eastAsia="Arial MT" w:hAnsi="Arial MT" w:cs="Arial MT"/>
                <w:sz w:val="22"/>
                <w:szCs w:val="22"/>
                <w:lang w:val="es-ES" w:eastAsia="en-US"/>
              </w:rPr>
              <w:t>DE</w:t>
            </w:r>
            <w:r w:rsidRPr="009453E8">
              <w:rPr>
                <w:rFonts w:ascii="Arial MT" w:eastAsia="Arial MT" w:hAnsi="Arial MT" w:cs="Arial MT"/>
                <w:spacing w:val="13"/>
                <w:sz w:val="22"/>
                <w:szCs w:val="22"/>
                <w:lang w:val="es-ES" w:eastAsia="en-US"/>
              </w:rPr>
              <w:t xml:space="preserve"> </w:t>
            </w:r>
            <w:r w:rsidRPr="009453E8">
              <w:rPr>
                <w:rFonts w:ascii="Arial MT" w:eastAsia="Arial MT" w:hAnsi="Arial MT" w:cs="Arial MT"/>
                <w:sz w:val="22"/>
                <w:szCs w:val="22"/>
                <w:lang w:val="es-ES" w:eastAsia="en-US"/>
              </w:rPr>
              <w:t>INTERÉS</w:t>
            </w:r>
            <w:r w:rsidRPr="009453E8">
              <w:rPr>
                <w:rFonts w:ascii="Arial MT" w:eastAsia="Arial MT" w:hAnsi="Arial MT" w:cs="Arial MT"/>
                <w:spacing w:val="14"/>
                <w:sz w:val="22"/>
                <w:szCs w:val="22"/>
                <w:lang w:val="es-ES" w:eastAsia="en-US"/>
              </w:rPr>
              <w:t xml:space="preserve"> </w:t>
            </w:r>
            <w:r w:rsidRPr="009453E8">
              <w:rPr>
                <w:rFonts w:ascii="Arial MT" w:eastAsia="Arial MT" w:hAnsi="Arial MT" w:cs="Arial MT"/>
                <w:sz w:val="22"/>
                <w:szCs w:val="22"/>
                <w:lang w:val="es-ES" w:eastAsia="en-US"/>
              </w:rPr>
              <w:t>–</w:t>
            </w:r>
            <w:r w:rsidRPr="009453E8">
              <w:rPr>
                <w:rFonts w:ascii="Arial MT" w:eastAsia="Arial MT" w:hAnsi="Arial MT" w:cs="Arial MT"/>
                <w:spacing w:val="13"/>
                <w:sz w:val="22"/>
                <w:szCs w:val="22"/>
                <w:lang w:val="es-ES" w:eastAsia="en-US"/>
              </w:rPr>
              <w:t xml:space="preserve"> </w:t>
            </w:r>
            <w:r w:rsidRPr="009453E8">
              <w:rPr>
                <w:rFonts w:ascii="Arial MT" w:eastAsia="Arial MT" w:hAnsi="Arial MT" w:cs="Arial MT"/>
                <w:sz w:val="22"/>
                <w:szCs w:val="22"/>
                <w:lang w:val="es-ES" w:eastAsia="en-US"/>
              </w:rPr>
              <w:t xml:space="preserve">Concepto– características / MANIFESTACIÓN DE INTERÉS – Selección abreviada de menor cuantía – Requisito habilitante /SELECCIÓN ABREVIADA – Menor cuantía – Manifestación de interés </w:t>
            </w:r>
            <w:r w:rsidR="00EB3C5E" w:rsidRPr="009453E8">
              <w:rPr>
                <w:rFonts w:ascii="Arial MT" w:eastAsia="Arial MT" w:hAnsi="Arial MT" w:cs="Arial MT"/>
                <w:sz w:val="22"/>
                <w:szCs w:val="22"/>
                <w:lang w:val="es-ES" w:eastAsia="en-US"/>
              </w:rPr>
              <w:t>–</w:t>
            </w:r>
            <w:r w:rsidR="00EB3C5E" w:rsidRPr="009453E8">
              <w:rPr>
                <w:rFonts w:ascii="Arial MT" w:eastAsia="Arial MT" w:hAnsi="Arial MT" w:cs="Arial MT"/>
                <w:spacing w:val="-59"/>
                <w:sz w:val="22"/>
                <w:szCs w:val="22"/>
                <w:lang w:val="es-ES" w:eastAsia="en-US"/>
              </w:rPr>
              <w:t xml:space="preserve"> </w:t>
            </w:r>
            <w:r w:rsidR="00EB3C5E" w:rsidRPr="009453E8">
              <w:rPr>
                <w:rFonts w:ascii="Arial MT" w:eastAsia="Arial MT" w:hAnsi="Arial MT" w:cs="Arial MT"/>
                <w:sz w:val="22"/>
                <w:szCs w:val="22"/>
                <w:lang w:val="es-ES" w:eastAsia="en-US"/>
              </w:rPr>
              <w:t>Presentación</w:t>
            </w:r>
            <w:r w:rsidRPr="009453E8">
              <w:rPr>
                <w:rFonts w:ascii="Arial MT" w:eastAsia="Arial MT" w:hAnsi="Arial MT" w:cs="Arial MT"/>
                <w:sz w:val="22"/>
                <w:szCs w:val="22"/>
                <w:lang w:val="es-ES" w:eastAsia="en-US"/>
              </w:rPr>
              <w:t xml:space="preserve"> y publicación / MANIFESTACIÓN DE INTERÉS – Evaluación – Sorteo</w:t>
            </w:r>
          </w:p>
        </w:tc>
      </w:tr>
      <w:tr w:rsidR="003C046A" w:rsidRPr="00F960CD" w14:paraId="4D9069ED" w14:textId="77777777" w:rsidTr="00BA0AC3">
        <w:tc>
          <w:tcPr>
            <w:tcW w:w="2689" w:type="dxa"/>
          </w:tcPr>
          <w:p w14:paraId="473971C1" w14:textId="77777777" w:rsidR="003C046A" w:rsidRPr="00F960CD" w:rsidRDefault="003C046A" w:rsidP="00BA0AC3">
            <w:pPr>
              <w:spacing w:before="120"/>
              <w:rPr>
                <w:rFonts w:ascii="Arial" w:eastAsia="Calibri" w:hAnsi="Arial" w:cs="Arial"/>
                <w:b/>
                <w:sz w:val="22"/>
              </w:rPr>
            </w:pPr>
            <w:r w:rsidRPr="00F960CD">
              <w:rPr>
                <w:rFonts w:ascii="Arial" w:eastAsia="Calibri" w:hAnsi="Arial" w:cs="Arial"/>
                <w:b/>
                <w:sz w:val="22"/>
              </w:rPr>
              <w:t>Radicación:</w:t>
            </w:r>
            <w:r w:rsidRPr="00F960CD">
              <w:rPr>
                <w:rFonts w:ascii="Arial" w:eastAsia="Calibri" w:hAnsi="Arial" w:cs="Arial"/>
                <w:sz w:val="22"/>
              </w:rPr>
              <w:t xml:space="preserve">                              </w:t>
            </w:r>
          </w:p>
        </w:tc>
        <w:tc>
          <w:tcPr>
            <w:tcW w:w="6237" w:type="dxa"/>
          </w:tcPr>
          <w:p w14:paraId="01CDC1CC" w14:textId="33598768" w:rsidR="003C046A" w:rsidRPr="00E61491" w:rsidRDefault="003C046A" w:rsidP="00BA0AC3">
            <w:pPr>
              <w:jc w:val="both"/>
              <w:rPr>
                <w:rFonts w:ascii="Arial" w:hAnsi="Arial" w:cs="Arial"/>
                <w:sz w:val="22"/>
              </w:rPr>
            </w:pPr>
            <w:r w:rsidRPr="00E61491">
              <w:rPr>
                <w:rFonts w:ascii="Arial" w:hAnsi="Arial" w:cs="Arial"/>
                <w:sz w:val="22"/>
              </w:rPr>
              <w:t xml:space="preserve">Respuesta a consulta </w:t>
            </w:r>
            <w:r w:rsidRPr="009453E8">
              <w:rPr>
                <w:rFonts w:ascii="Arial MT" w:eastAsia="Arial MT" w:hAnsi="Arial MT" w:cs="Arial MT"/>
                <w:sz w:val="22"/>
                <w:szCs w:val="22"/>
                <w:lang w:val="es-ES" w:eastAsia="en-US"/>
              </w:rPr>
              <w:t>P20220513004723</w:t>
            </w:r>
          </w:p>
        </w:tc>
      </w:tr>
    </w:tbl>
    <w:p w14:paraId="73B3B0A1" w14:textId="77777777" w:rsidR="003C046A" w:rsidRDefault="003C046A" w:rsidP="00C62A26">
      <w:pPr>
        <w:widowControl w:val="0"/>
        <w:autoSpaceDE w:val="0"/>
        <w:autoSpaceDN w:val="0"/>
        <w:rPr>
          <w:rFonts w:ascii="Arial" w:eastAsia="Arial MT" w:hAnsi="Arial MT" w:cs="Arial MT"/>
          <w:b/>
          <w:sz w:val="20"/>
          <w:szCs w:val="22"/>
          <w:lang w:val="es-ES" w:eastAsia="en-US"/>
        </w:rPr>
      </w:pPr>
    </w:p>
    <w:p w14:paraId="26F1BBB9" w14:textId="77777777" w:rsidR="00027AAA" w:rsidRDefault="00027AAA" w:rsidP="00C62A26">
      <w:pPr>
        <w:widowControl w:val="0"/>
        <w:autoSpaceDE w:val="0"/>
        <w:autoSpaceDN w:val="0"/>
        <w:rPr>
          <w:rFonts w:ascii="Arial" w:eastAsia="Arial MT" w:hAnsi="Arial MT" w:cs="Arial MT"/>
          <w:b/>
          <w:sz w:val="20"/>
          <w:szCs w:val="22"/>
          <w:lang w:val="es-ES" w:eastAsia="en-US"/>
        </w:rPr>
      </w:pPr>
    </w:p>
    <w:p w14:paraId="0C5F5038" w14:textId="77777777" w:rsidR="00027AAA" w:rsidRDefault="00027AAA" w:rsidP="00C62A26">
      <w:pPr>
        <w:widowControl w:val="0"/>
        <w:autoSpaceDE w:val="0"/>
        <w:autoSpaceDN w:val="0"/>
        <w:rPr>
          <w:rFonts w:ascii="Arial" w:eastAsia="Arial MT" w:hAnsi="Arial MT" w:cs="Arial MT"/>
          <w:b/>
          <w:sz w:val="20"/>
          <w:szCs w:val="22"/>
          <w:lang w:val="es-ES" w:eastAsia="en-US"/>
        </w:rPr>
      </w:pPr>
    </w:p>
    <w:p w14:paraId="7865DC5D" w14:textId="03EFE446" w:rsidR="00C62A26" w:rsidRPr="00C62A26" w:rsidRDefault="00C62A26" w:rsidP="008A3156">
      <w:pPr>
        <w:widowControl w:val="0"/>
        <w:autoSpaceDE w:val="0"/>
        <w:autoSpaceDN w:val="0"/>
        <w:rPr>
          <w:rFonts w:ascii="Arial MT" w:eastAsia="Arial MT" w:hAnsi="Arial MT" w:cs="Arial MT"/>
          <w:sz w:val="22"/>
          <w:szCs w:val="22"/>
          <w:lang w:val="es-ES" w:eastAsia="en-US"/>
        </w:rPr>
      </w:pPr>
      <w:r w:rsidRPr="009453E8">
        <w:rPr>
          <w:rFonts w:ascii="Arial MT" w:eastAsia="Arial MT" w:hAnsi="Arial MT" w:cs="Arial MT"/>
          <w:sz w:val="22"/>
          <w:szCs w:val="22"/>
          <w:lang w:val="es-ES" w:eastAsia="en-US"/>
        </w:rPr>
        <w:t>Estimado</w:t>
      </w:r>
      <w:r w:rsidRPr="009453E8">
        <w:rPr>
          <w:rFonts w:ascii="Arial MT" w:eastAsia="Arial MT" w:hAnsi="Arial MT" w:cs="Arial MT"/>
          <w:spacing w:val="-7"/>
          <w:sz w:val="22"/>
          <w:szCs w:val="22"/>
          <w:lang w:val="es-ES" w:eastAsia="en-US"/>
        </w:rPr>
        <w:t xml:space="preserve"> </w:t>
      </w:r>
      <w:r w:rsidRPr="009453E8">
        <w:rPr>
          <w:rFonts w:ascii="Arial MT" w:eastAsia="Arial MT" w:hAnsi="Arial MT" w:cs="Arial MT"/>
          <w:sz w:val="22"/>
          <w:szCs w:val="22"/>
          <w:lang w:val="es-ES" w:eastAsia="en-US"/>
        </w:rPr>
        <w:t>señor</w:t>
      </w:r>
      <w:r w:rsidRPr="009453E8">
        <w:rPr>
          <w:rFonts w:ascii="Arial MT" w:eastAsia="Arial MT" w:hAnsi="Arial MT" w:cs="Arial MT"/>
          <w:spacing w:val="-6"/>
          <w:sz w:val="22"/>
          <w:szCs w:val="22"/>
          <w:lang w:val="es-ES" w:eastAsia="en-US"/>
        </w:rPr>
        <w:t xml:space="preserve"> </w:t>
      </w:r>
      <w:r w:rsidR="009453E8" w:rsidRPr="009453E8">
        <w:rPr>
          <w:rFonts w:ascii="Arial MT" w:eastAsia="Arial MT" w:hAnsi="Arial MT" w:cs="Arial MT"/>
          <w:sz w:val="22"/>
          <w:szCs w:val="22"/>
          <w:lang w:val="es-ES" w:eastAsia="en-US"/>
        </w:rPr>
        <w:t>Sarmiento</w:t>
      </w:r>
      <w:r w:rsidRPr="009453E8">
        <w:rPr>
          <w:rFonts w:ascii="Arial MT" w:eastAsia="Arial MT" w:hAnsi="Arial MT" w:cs="Arial MT"/>
          <w:sz w:val="22"/>
          <w:szCs w:val="22"/>
          <w:lang w:val="es-ES" w:eastAsia="en-US"/>
        </w:rPr>
        <w:t>:</w:t>
      </w:r>
    </w:p>
    <w:p w14:paraId="76C3D0BF" w14:textId="77777777" w:rsidR="00C62A26" w:rsidRPr="00C62A26" w:rsidRDefault="00C62A26" w:rsidP="00C62A26">
      <w:pPr>
        <w:widowControl w:val="0"/>
        <w:autoSpaceDE w:val="0"/>
        <w:autoSpaceDN w:val="0"/>
        <w:spacing w:before="7"/>
        <w:rPr>
          <w:rFonts w:ascii="Arial MT" w:eastAsia="Arial MT" w:hAnsi="Arial MT" w:cs="Arial MT"/>
          <w:sz w:val="28"/>
          <w:szCs w:val="22"/>
          <w:lang w:val="es-ES" w:eastAsia="en-US"/>
        </w:rPr>
      </w:pPr>
    </w:p>
    <w:p w14:paraId="4C269BBF" w14:textId="36A85224" w:rsidR="009453E8" w:rsidRPr="00755441" w:rsidRDefault="009453E8" w:rsidP="009453E8">
      <w:pPr>
        <w:spacing w:line="276" w:lineRule="auto"/>
        <w:jc w:val="both"/>
        <w:rPr>
          <w:rFonts w:ascii="Arial" w:eastAsia="Calibri" w:hAnsi="Arial" w:cs="Arial"/>
          <w:color w:val="000000" w:themeColor="text1"/>
          <w:sz w:val="22"/>
          <w:szCs w:val="22"/>
          <w:lang w:val="es-ES_tradnl"/>
        </w:rPr>
      </w:pPr>
      <w:r w:rsidRPr="00EB3C5E">
        <w:rPr>
          <w:rFonts w:ascii="Arial" w:eastAsia="Calibri" w:hAnsi="Arial" w:cs="Arial"/>
          <w:color w:val="000000" w:themeColor="text1"/>
          <w:sz w:val="22"/>
          <w:szCs w:val="22"/>
          <w:lang w:val="es-ES_tradnl"/>
        </w:rPr>
        <w:t>En ejercicio de la competencia otorgada por el numeral 8 del artículo 11 y el numeral 5 del artículo</w:t>
      </w:r>
      <w:r w:rsidRPr="00755441">
        <w:rPr>
          <w:rFonts w:ascii="Arial" w:eastAsia="Calibri" w:hAnsi="Arial" w:cs="Arial"/>
          <w:color w:val="000000" w:themeColor="text1"/>
          <w:sz w:val="22"/>
          <w:szCs w:val="22"/>
          <w:lang w:val="es-ES_tradnl"/>
        </w:rPr>
        <w:t xml:space="preserve"> 3 del Decreto Ley 4170 de 2011, la Agencia Nacional de Contratación Pública − Colombia Compra Eficiente procede a dar respuesta a </w:t>
      </w:r>
      <w:r w:rsidR="00437E6E">
        <w:rPr>
          <w:rFonts w:ascii="Arial" w:eastAsia="Calibri" w:hAnsi="Arial" w:cs="Arial"/>
          <w:color w:val="000000" w:themeColor="text1"/>
          <w:sz w:val="22"/>
          <w:szCs w:val="22"/>
          <w:lang w:val="es-ES_tradnl"/>
        </w:rPr>
        <w:t xml:space="preserve">la segunda pregunta de </w:t>
      </w:r>
      <w:r w:rsidRPr="00755441">
        <w:rPr>
          <w:rFonts w:ascii="Arial" w:eastAsia="Calibri" w:hAnsi="Arial" w:cs="Arial"/>
          <w:color w:val="000000" w:themeColor="text1"/>
          <w:sz w:val="22"/>
          <w:szCs w:val="22"/>
          <w:lang w:val="es-ES_tradnl"/>
        </w:rPr>
        <w:t xml:space="preserve">su consulta del </w:t>
      </w:r>
      <w:r>
        <w:rPr>
          <w:rFonts w:ascii="Arial" w:eastAsia="Calibri" w:hAnsi="Arial" w:cs="Arial"/>
          <w:color w:val="000000" w:themeColor="text1"/>
          <w:sz w:val="22"/>
          <w:szCs w:val="22"/>
          <w:lang w:val="es-ES_tradnl"/>
        </w:rPr>
        <w:t>13</w:t>
      </w:r>
      <w:r w:rsidRPr="00AD5385">
        <w:rPr>
          <w:rFonts w:ascii="Arial" w:eastAsia="Calibri" w:hAnsi="Arial" w:cs="Arial"/>
          <w:color w:val="000000" w:themeColor="text1"/>
          <w:sz w:val="22"/>
          <w:szCs w:val="22"/>
          <w:lang w:val="es-ES_tradnl"/>
        </w:rPr>
        <w:t xml:space="preserve"> de mayo de 2022.</w:t>
      </w:r>
      <w:r w:rsidRPr="00755441">
        <w:rPr>
          <w:rFonts w:ascii="Arial" w:eastAsia="Calibri" w:hAnsi="Arial" w:cs="Arial"/>
          <w:color w:val="000000" w:themeColor="text1"/>
          <w:sz w:val="22"/>
          <w:szCs w:val="22"/>
          <w:lang w:val="es-ES_tradnl"/>
        </w:rPr>
        <w:t xml:space="preserve"> </w:t>
      </w:r>
    </w:p>
    <w:p w14:paraId="232D4640" w14:textId="77777777" w:rsidR="001D1DFF" w:rsidRPr="009744A9" w:rsidRDefault="001D1DFF" w:rsidP="00EB6848">
      <w:pPr>
        <w:spacing w:line="276" w:lineRule="auto"/>
        <w:jc w:val="both"/>
        <w:rPr>
          <w:rFonts w:ascii="Arial" w:eastAsia="Calibri" w:hAnsi="Arial" w:cs="Arial"/>
          <w:b/>
          <w:color w:val="000000" w:themeColor="text1"/>
          <w:sz w:val="22"/>
          <w:szCs w:val="22"/>
          <w:lang w:val="es-ES_tradnl"/>
        </w:rPr>
      </w:pPr>
    </w:p>
    <w:p w14:paraId="7701FCC7" w14:textId="3A57CE0A" w:rsidR="00DD5B04" w:rsidRPr="009744A9" w:rsidRDefault="00DD5B04" w:rsidP="00EB684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9744A9">
        <w:rPr>
          <w:rFonts w:ascii="Arial" w:eastAsia="Calibri" w:hAnsi="Arial" w:cs="Arial"/>
          <w:b/>
          <w:color w:val="000000" w:themeColor="text1"/>
          <w:sz w:val="22"/>
          <w:lang w:val="es-ES_tradnl"/>
        </w:rPr>
        <w:t xml:space="preserve">Problema planteado </w:t>
      </w:r>
    </w:p>
    <w:p w14:paraId="5690C2FE" w14:textId="77777777" w:rsidR="00C6212A" w:rsidRPr="003814ED" w:rsidRDefault="00C6212A" w:rsidP="005F1C09">
      <w:pPr>
        <w:tabs>
          <w:tab w:val="left" w:pos="0"/>
          <w:tab w:val="left" w:pos="142"/>
          <w:tab w:val="left" w:pos="284"/>
        </w:tabs>
        <w:spacing w:line="276" w:lineRule="auto"/>
        <w:jc w:val="both"/>
        <w:rPr>
          <w:rFonts w:ascii="Arial" w:eastAsia="Calibri" w:hAnsi="Arial" w:cs="Arial"/>
          <w:b/>
          <w:color w:val="000000" w:themeColor="text1"/>
          <w:sz w:val="22"/>
          <w:szCs w:val="22"/>
          <w:lang w:val="es-ES_tradnl"/>
        </w:rPr>
      </w:pPr>
    </w:p>
    <w:p w14:paraId="4AE4BB5B" w14:textId="665BF2BA" w:rsidR="009744A9" w:rsidRDefault="009453E8" w:rsidP="009744A9">
      <w:pPr>
        <w:spacing w:line="276" w:lineRule="auto"/>
        <w:jc w:val="both"/>
        <w:rPr>
          <w:rFonts w:ascii="Arial" w:eastAsia="Calibri" w:hAnsi="Arial" w:cs="Arial"/>
          <w:bCs/>
          <w:color w:val="000000" w:themeColor="text1"/>
          <w:sz w:val="22"/>
          <w:szCs w:val="22"/>
          <w:lang w:val="es-ES_tradnl"/>
        </w:rPr>
      </w:pPr>
      <w:r>
        <w:rPr>
          <w:rFonts w:ascii="Arial" w:eastAsia="Calibri" w:hAnsi="Arial" w:cs="Arial"/>
          <w:bCs/>
          <w:color w:val="000000" w:themeColor="text1"/>
          <w:sz w:val="22"/>
          <w:szCs w:val="22"/>
          <w:lang w:val="es-ES_tradnl"/>
        </w:rPr>
        <w:t>En relación con el comité evaluador y las manifestaciones de interés, usted realiza la siguiente pregunta en el numeral 2 de su consulta</w:t>
      </w:r>
      <w:r w:rsidR="005F1C09" w:rsidRPr="003814ED">
        <w:rPr>
          <w:rFonts w:ascii="Arial" w:eastAsia="Calibri" w:hAnsi="Arial" w:cs="Arial"/>
          <w:bCs/>
          <w:color w:val="000000" w:themeColor="text1"/>
          <w:sz w:val="22"/>
          <w:szCs w:val="22"/>
          <w:lang w:val="es-ES_tradnl"/>
        </w:rPr>
        <w:t xml:space="preserve">: </w:t>
      </w:r>
    </w:p>
    <w:p w14:paraId="707BADAC" w14:textId="7825667C" w:rsidR="009453E8" w:rsidRDefault="009453E8" w:rsidP="009744A9">
      <w:pPr>
        <w:spacing w:line="276" w:lineRule="auto"/>
        <w:jc w:val="both"/>
        <w:rPr>
          <w:rFonts w:ascii="Arial" w:eastAsia="Calibri" w:hAnsi="Arial" w:cs="Arial"/>
          <w:bCs/>
          <w:color w:val="000000" w:themeColor="text1"/>
          <w:sz w:val="22"/>
          <w:szCs w:val="22"/>
          <w:lang w:val="es-ES_tradnl"/>
        </w:rPr>
      </w:pPr>
    </w:p>
    <w:p w14:paraId="31043DC2" w14:textId="61C9EE70" w:rsidR="009453E8" w:rsidRDefault="009453E8" w:rsidP="009453E8">
      <w:pPr>
        <w:pStyle w:val="Default"/>
        <w:ind w:left="709" w:right="709"/>
        <w:jc w:val="both"/>
        <w:rPr>
          <w:rFonts w:eastAsia="Calibri"/>
          <w:color w:val="000000" w:themeColor="text1"/>
          <w:sz w:val="21"/>
          <w:szCs w:val="21"/>
          <w:lang w:val="es-MX"/>
        </w:rPr>
      </w:pPr>
      <w:r>
        <w:rPr>
          <w:rFonts w:eastAsia="Calibri"/>
          <w:color w:val="000000" w:themeColor="text1"/>
          <w:sz w:val="21"/>
          <w:szCs w:val="21"/>
          <w:lang w:val="es-MX"/>
        </w:rPr>
        <w:t>«</w:t>
      </w:r>
      <w:r w:rsidRPr="00A3664E">
        <w:rPr>
          <w:rFonts w:eastAsia="Calibri"/>
          <w:color w:val="000000" w:themeColor="text1"/>
          <w:sz w:val="21"/>
          <w:szCs w:val="21"/>
          <w:lang w:val="es-MX"/>
        </w:rPr>
        <w:t xml:space="preserve">2. En virtud de los establecido en el en el Decreto 1082 de 2015 Artículo 2.2.1.1.2.2.3. </w:t>
      </w:r>
      <w:r w:rsidRPr="00A3664E">
        <w:rPr>
          <w:rFonts w:eastAsia="Calibri"/>
          <w:i/>
          <w:color w:val="000000" w:themeColor="text1"/>
          <w:sz w:val="21"/>
          <w:szCs w:val="21"/>
          <w:lang w:val="es-MX"/>
        </w:rPr>
        <w:t xml:space="preserve">“Comité evaluador. La Entidad Estatal puede designar un comité evaluador conformado por servidores públicos o por particulares contratados para el efecto para evaluar las ofertas </w:t>
      </w:r>
      <w:r w:rsidRPr="00A3664E">
        <w:rPr>
          <w:rFonts w:eastAsia="Calibri"/>
          <w:b/>
          <w:i/>
          <w:color w:val="000000" w:themeColor="text1"/>
          <w:sz w:val="21"/>
          <w:szCs w:val="21"/>
          <w:u w:val="single"/>
          <w:lang w:val="es-MX"/>
        </w:rPr>
        <w:t>y las manifestaciones de interés para cada Proceso de Contratación</w:t>
      </w:r>
      <w:r w:rsidRPr="00A3664E">
        <w:rPr>
          <w:rFonts w:eastAsia="Calibri"/>
          <w:i/>
          <w:color w:val="000000" w:themeColor="text1"/>
          <w:sz w:val="21"/>
          <w:szCs w:val="21"/>
          <w:lang w:val="es-MX"/>
        </w:rPr>
        <w:t xml:space="preserve"> por licitación, selección abreviada y concurso de méritos. </w:t>
      </w:r>
      <w:r w:rsidRPr="00A3664E">
        <w:rPr>
          <w:rFonts w:eastAsia="Calibri"/>
          <w:b/>
          <w:i/>
          <w:color w:val="000000" w:themeColor="text1"/>
          <w:sz w:val="21"/>
          <w:szCs w:val="21"/>
          <w:u w:val="single"/>
          <w:lang w:val="es-MX"/>
        </w:rPr>
        <w:t xml:space="preserve">El comité evaluador debe realizar su labor de manera objetiva, </w:t>
      </w:r>
      <w:r w:rsidRPr="00A3664E">
        <w:rPr>
          <w:rFonts w:eastAsia="Calibri"/>
          <w:b/>
          <w:i/>
          <w:color w:val="000000" w:themeColor="text1"/>
          <w:sz w:val="21"/>
          <w:szCs w:val="21"/>
          <w:u w:val="single"/>
          <w:lang w:val="es-MX"/>
        </w:rPr>
        <w:lastRenderedPageBreak/>
        <w:t xml:space="preserve">ciñéndose exclusivamente a las reglas contenidas en los pliegos de condiciones. </w:t>
      </w:r>
      <w:r w:rsidRPr="00A3664E">
        <w:rPr>
          <w:rFonts w:eastAsia="Calibri"/>
          <w:color w:val="000000" w:themeColor="text1"/>
          <w:sz w:val="21"/>
          <w:szCs w:val="21"/>
          <w:lang w:val="es-MX"/>
        </w:rPr>
        <w:t>(…).”. Debe antes del sorteo efectuarse la publicación de listado de los manifestantes de interés que cumplen con lo requerido en el pliego de condiciones?, bajo el entendido de que el comité debe sujetarse al Pliego de Condiciones en su total extensión.</w:t>
      </w:r>
      <w:r>
        <w:rPr>
          <w:rFonts w:eastAsia="Calibri"/>
          <w:color w:val="000000" w:themeColor="text1"/>
          <w:sz w:val="21"/>
          <w:szCs w:val="21"/>
          <w:lang w:val="es-MX"/>
        </w:rPr>
        <w:t>»</w:t>
      </w:r>
    </w:p>
    <w:p w14:paraId="0AC20296" w14:textId="77777777" w:rsidR="009453E8" w:rsidRPr="00892F50" w:rsidRDefault="009453E8" w:rsidP="009453E8">
      <w:pPr>
        <w:pStyle w:val="Default"/>
        <w:ind w:left="709" w:right="709"/>
        <w:jc w:val="both"/>
        <w:rPr>
          <w:sz w:val="21"/>
          <w:szCs w:val="21"/>
        </w:rPr>
      </w:pPr>
    </w:p>
    <w:p w14:paraId="124D2DCA" w14:textId="4862B4B8" w:rsidR="00DD5B04" w:rsidRPr="003C046A" w:rsidRDefault="00DD5B04" w:rsidP="003C046A">
      <w:pPr>
        <w:pStyle w:val="Prrafodelista"/>
        <w:numPr>
          <w:ilvl w:val="0"/>
          <w:numId w:val="8"/>
        </w:numPr>
        <w:spacing w:line="276" w:lineRule="auto"/>
        <w:jc w:val="both"/>
        <w:rPr>
          <w:rFonts w:ascii="Arial" w:hAnsi="Arial" w:cs="Arial"/>
          <w:sz w:val="22"/>
        </w:rPr>
      </w:pPr>
      <w:r w:rsidRPr="003C046A">
        <w:rPr>
          <w:rFonts w:ascii="Arial" w:eastAsia="Calibri" w:hAnsi="Arial" w:cs="Arial"/>
          <w:b/>
          <w:color w:val="000000" w:themeColor="text1"/>
          <w:sz w:val="22"/>
          <w:lang w:val="es-ES_tradnl"/>
        </w:rPr>
        <w:t>Consideraciones</w:t>
      </w:r>
    </w:p>
    <w:p w14:paraId="7D050D2E" w14:textId="77777777" w:rsidR="00435703" w:rsidRPr="009744A9" w:rsidRDefault="00435703" w:rsidP="00EB6848">
      <w:pPr>
        <w:spacing w:line="276" w:lineRule="auto"/>
        <w:jc w:val="both"/>
        <w:rPr>
          <w:rFonts w:ascii="Arial" w:eastAsia="Calibri" w:hAnsi="Arial" w:cs="Arial"/>
          <w:color w:val="000000" w:themeColor="text1"/>
          <w:sz w:val="22"/>
          <w:szCs w:val="22"/>
          <w:lang w:val="es-ES_tradnl"/>
        </w:rPr>
      </w:pPr>
    </w:p>
    <w:p w14:paraId="2A69AEE5" w14:textId="2BAFBAF6" w:rsidR="00C66ADF" w:rsidRPr="00755441" w:rsidRDefault="00C66ADF" w:rsidP="003C046A">
      <w:pPr>
        <w:spacing w:after="120" w:line="276" w:lineRule="auto"/>
        <w:jc w:val="both"/>
        <w:rPr>
          <w:rFonts w:ascii="Arial" w:eastAsia="Calibri" w:hAnsi="Arial" w:cs="Arial"/>
          <w:color w:val="000000" w:themeColor="text1"/>
          <w:sz w:val="22"/>
          <w:szCs w:val="22"/>
          <w:lang w:val="es-ES_tradnl"/>
        </w:rPr>
      </w:pPr>
      <w:r w:rsidRPr="00755441">
        <w:rPr>
          <w:rFonts w:ascii="Arial" w:eastAsia="Calibri" w:hAnsi="Arial" w:cs="Arial"/>
          <w:color w:val="000000" w:themeColor="text1"/>
          <w:sz w:val="22"/>
          <w:szCs w:val="22"/>
          <w:lang w:val="es-ES_tradnl"/>
        </w:rPr>
        <w:t>Para desarrollar el</w:t>
      </w:r>
      <w:r>
        <w:rPr>
          <w:rFonts w:ascii="Arial" w:eastAsia="Calibri" w:hAnsi="Arial" w:cs="Arial"/>
          <w:color w:val="000000" w:themeColor="text1"/>
          <w:sz w:val="22"/>
          <w:szCs w:val="22"/>
          <w:lang w:val="es-ES_tradnl"/>
        </w:rPr>
        <w:t xml:space="preserve"> problema planteado se abordará el tema del comité evaluador y las manifestaciones de interés de que trata el artículo </w:t>
      </w:r>
      <w:r w:rsidR="009453E8" w:rsidRPr="009453E8">
        <w:rPr>
          <w:rFonts w:ascii="Arial" w:eastAsia="Calibri" w:hAnsi="Arial" w:cs="Arial"/>
          <w:color w:val="000000" w:themeColor="text1"/>
          <w:sz w:val="22"/>
          <w:szCs w:val="22"/>
          <w:lang w:val="es-ES_tradnl"/>
        </w:rPr>
        <w:t>2.2.1.1.2.2.3</w:t>
      </w:r>
      <w:r>
        <w:rPr>
          <w:rFonts w:ascii="Arial" w:eastAsia="Calibri" w:hAnsi="Arial" w:cs="Arial"/>
          <w:color w:val="000000" w:themeColor="text1"/>
          <w:sz w:val="22"/>
          <w:szCs w:val="22"/>
          <w:lang w:val="es-ES_tradnl"/>
        </w:rPr>
        <w:t xml:space="preserve"> del Decreto 1082 de 2015.</w:t>
      </w:r>
    </w:p>
    <w:p w14:paraId="327CCBC8" w14:textId="5FB0A405" w:rsidR="00A06BD3" w:rsidRPr="00F960CD" w:rsidRDefault="00A06BD3" w:rsidP="003C046A">
      <w:pPr>
        <w:spacing w:line="276" w:lineRule="auto"/>
        <w:ind w:firstLine="708"/>
        <w:jc w:val="both"/>
        <w:rPr>
          <w:rFonts w:ascii="Arial" w:eastAsia="Calibri" w:hAnsi="Arial" w:cs="Arial"/>
          <w:sz w:val="22"/>
        </w:rPr>
      </w:pPr>
      <w:r w:rsidRPr="00E32B61">
        <w:rPr>
          <w:rFonts w:ascii="Arial" w:eastAsia="Calibri" w:hAnsi="Arial" w:cs="Arial"/>
          <w:color w:val="000000" w:themeColor="text1"/>
          <w:sz w:val="22"/>
          <w:szCs w:val="22"/>
          <w:lang w:val="es-MX" w:eastAsia="en-US"/>
        </w:rPr>
        <w:t>Esta Subdirección</w:t>
      </w:r>
      <w:r>
        <w:rPr>
          <w:rFonts w:ascii="Arial" w:eastAsia="Calibri" w:hAnsi="Arial" w:cs="Arial"/>
          <w:color w:val="000000" w:themeColor="text1"/>
          <w:sz w:val="22"/>
          <w:szCs w:val="22"/>
          <w:lang w:val="es-MX" w:eastAsia="en-US"/>
        </w:rPr>
        <w:t>,</w:t>
      </w:r>
      <w:r w:rsidRPr="00E32B61">
        <w:rPr>
          <w:rFonts w:ascii="Arial" w:eastAsia="Calibri" w:hAnsi="Arial" w:cs="Arial"/>
          <w:color w:val="000000" w:themeColor="text1"/>
          <w:sz w:val="22"/>
          <w:szCs w:val="22"/>
          <w:lang w:val="es-MX" w:eastAsia="en-US"/>
        </w:rPr>
        <w:t xml:space="preserve"> en los conceptos </w:t>
      </w:r>
      <w:r>
        <w:rPr>
          <w:rFonts w:ascii="Arial" w:hAnsi="Arial" w:cs="Arial"/>
          <w:sz w:val="22"/>
          <w:szCs w:val="22"/>
        </w:rPr>
        <w:t>2201913000009634 de 2019,</w:t>
      </w:r>
      <w:r w:rsidRPr="00E32B61">
        <w:rPr>
          <w:rFonts w:ascii="Arial" w:hAnsi="Arial" w:cs="Arial"/>
          <w:sz w:val="22"/>
          <w:szCs w:val="22"/>
        </w:rPr>
        <w:t xml:space="preserve"> C-139 de 2020</w:t>
      </w:r>
      <w:r w:rsidR="009453E8">
        <w:rPr>
          <w:rFonts w:ascii="Arial" w:hAnsi="Arial" w:cs="Arial"/>
          <w:sz w:val="22"/>
          <w:szCs w:val="22"/>
        </w:rPr>
        <w:t xml:space="preserve"> y C-</w:t>
      </w:r>
      <w:r w:rsidR="009453E8">
        <w:rPr>
          <w:rFonts w:ascii="Arial" w:hAnsi="Arial" w:cs="Arial"/>
          <w:sz w:val="22"/>
          <w:szCs w:val="22"/>
        </w:rPr>
        <w:softHyphen/>
      </w:r>
      <w:r w:rsidR="009453E8">
        <w:rPr>
          <w:rFonts w:ascii="Arial" w:hAnsi="Arial" w:cs="Arial"/>
          <w:sz w:val="22"/>
          <w:szCs w:val="22"/>
        </w:rPr>
        <w:softHyphen/>
      </w:r>
      <w:r w:rsidR="009453E8">
        <w:rPr>
          <w:rFonts w:ascii="Arial" w:hAnsi="Arial" w:cs="Arial"/>
          <w:sz w:val="22"/>
          <w:szCs w:val="22"/>
        </w:rPr>
        <w:softHyphen/>
      </w:r>
      <w:r w:rsidR="009453E8">
        <w:rPr>
          <w:rFonts w:ascii="Arial" w:hAnsi="Arial" w:cs="Arial"/>
          <w:sz w:val="22"/>
          <w:szCs w:val="22"/>
        </w:rPr>
        <w:softHyphen/>
      </w:r>
      <w:r w:rsidR="009453E8">
        <w:rPr>
          <w:rFonts w:ascii="Arial" w:hAnsi="Arial" w:cs="Arial"/>
          <w:sz w:val="22"/>
          <w:szCs w:val="22"/>
        </w:rPr>
        <w:softHyphen/>
        <w:t xml:space="preserve"> 767 del 07 de enero de 2021</w:t>
      </w:r>
      <w:r>
        <w:rPr>
          <w:rFonts w:ascii="Arial" w:hAnsi="Arial" w:cs="Arial"/>
          <w:sz w:val="22"/>
          <w:szCs w:val="22"/>
        </w:rPr>
        <w:t>,</w:t>
      </w:r>
      <w:r w:rsidRPr="00E32B61">
        <w:rPr>
          <w:rFonts w:ascii="Arial" w:hAnsi="Arial" w:cs="Arial"/>
          <w:sz w:val="22"/>
          <w:szCs w:val="22"/>
        </w:rPr>
        <w:t xml:space="preserve"> se refirió a la manifestación de interés</w:t>
      </w:r>
      <w:r>
        <w:rPr>
          <w:rFonts w:ascii="Arial" w:hAnsi="Arial" w:cs="Arial"/>
          <w:sz w:val="22"/>
          <w:szCs w:val="22"/>
        </w:rPr>
        <w:t xml:space="preserve"> en el proceso de selección abreviada de menor cuantía</w:t>
      </w:r>
      <w:r w:rsidRPr="00E32B61">
        <w:rPr>
          <w:rFonts w:ascii="Arial" w:hAnsi="Arial" w:cs="Arial"/>
          <w:sz w:val="22"/>
          <w:szCs w:val="22"/>
        </w:rPr>
        <w:t xml:space="preserve">. </w:t>
      </w:r>
      <w:r w:rsidR="00437E6E">
        <w:rPr>
          <w:rFonts w:ascii="Arial" w:hAnsi="Arial" w:cs="Arial"/>
          <w:sz w:val="22"/>
          <w:szCs w:val="22"/>
        </w:rPr>
        <w:t xml:space="preserve"> De igual manera, </w:t>
      </w:r>
      <w:r w:rsidR="00437E6E" w:rsidRPr="00FA1604">
        <w:rPr>
          <w:rFonts w:ascii="Arial" w:eastAsia="Calibri" w:hAnsi="Arial" w:cs="Arial"/>
          <w:bCs/>
          <w:sz w:val="22"/>
        </w:rPr>
        <w:t xml:space="preserve">ha emitido lineamientos sobre la figura del comité de evaluación dentro de la contratación pública, entre otros, </w:t>
      </w:r>
      <w:r w:rsidR="00437E6E">
        <w:rPr>
          <w:rFonts w:ascii="Arial" w:eastAsia="Calibri" w:hAnsi="Arial" w:cs="Arial"/>
          <w:bCs/>
          <w:sz w:val="22"/>
        </w:rPr>
        <w:t>en los conceptos</w:t>
      </w:r>
      <w:r w:rsidR="00437E6E" w:rsidRPr="00FA1604">
        <w:rPr>
          <w:rFonts w:ascii="Arial" w:eastAsia="Calibri" w:hAnsi="Arial" w:cs="Arial"/>
          <w:bCs/>
          <w:sz w:val="22"/>
        </w:rPr>
        <w:t xml:space="preserve"> C-128 del 03 de marzo de 2020</w:t>
      </w:r>
      <w:r w:rsidR="00437E6E">
        <w:rPr>
          <w:rFonts w:ascii="Arial" w:eastAsia="Calibri" w:hAnsi="Arial" w:cs="Arial"/>
          <w:bCs/>
          <w:sz w:val="22"/>
        </w:rPr>
        <w:t xml:space="preserve"> y C- 522 del 01 de octubre de 2021.  </w:t>
      </w:r>
      <w:r w:rsidRPr="00F960CD">
        <w:rPr>
          <w:rFonts w:ascii="Arial" w:eastAsia="Calibri" w:hAnsi="Arial" w:cs="Arial"/>
          <w:sz w:val="22"/>
        </w:rPr>
        <w:t>La</w:t>
      </w:r>
      <w:r>
        <w:rPr>
          <w:rFonts w:ascii="Arial" w:eastAsia="Calibri" w:hAnsi="Arial" w:cs="Arial"/>
          <w:sz w:val="22"/>
        </w:rPr>
        <w:t>s</w:t>
      </w:r>
      <w:r w:rsidRPr="00F960CD">
        <w:rPr>
          <w:rFonts w:ascii="Arial" w:eastAsia="Calibri" w:hAnsi="Arial" w:cs="Arial"/>
          <w:sz w:val="22"/>
        </w:rPr>
        <w:t xml:space="preserve"> tesis expuesta</w:t>
      </w:r>
      <w:r>
        <w:rPr>
          <w:rFonts w:ascii="Arial" w:eastAsia="Calibri" w:hAnsi="Arial" w:cs="Arial"/>
          <w:sz w:val="22"/>
        </w:rPr>
        <w:t>s</w:t>
      </w:r>
      <w:r w:rsidRPr="00F960CD">
        <w:rPr>
          <w:rFonts w:ascii="Arial" w:eastAsia="Calibri" w:hAnsi="Arial" w:cs="Arial"/>
          <w:sz w:val="22"/>
        </w:rPr>
        <w:t xml:space="preserve"> en </w:t>
      </w:r>
      <w:r>
        <w:rPr>
          <w:rFonts w:ascii="Arial" w:eastAsia="Calibri" w:hAnsi="Arial" w:cs="Arial"/>
          <w:sz w:val="22"/>
        </w:rPr>
        <w:t>estos conceptos</w:t>
      </w:r>
      <w:r w:rsidRPr="00F960CD">
        <w:rPr>
          <w:rFonts w:ascii="Arial" w:eastAsia="Calibri" w:hAnsi="Arial" w:cs="Arial"/>
          <w:sz w:val="22"/>
        </w:rPr>
        <w:t xml:space="preserve"> se reitera</w:t>
      </w:r>
      <w:r>
        <w:rPr>
          <w:rFonts w:ascii="Arial" w:eastAsia="Calibri" w:hAnsi="Arial" w:cs="Arial"/>
          <w:sz w:val="22"/>
        </w:rPr>
        <w:t>n</w:t>
      </w:r>
      <w:r w:rsidR="00C66ADF">
        <w:rPr>
          <w:rFonts w:ascii="Arial" w:eastAsia="Calibri" w:hAnsi="Arial" w:cs="Arial"/>
          <w:sz w:val="22"/>
        </w:rPr>
        <w:t xml:space="preserve"> y se complementan en lo pertinente a continuación.</w:t>
      </w:r>
    </w:p>
    <w:p w14:paraId="1CEEB045" w14:textId="0153AB3B" w:rsidR="00A06BD3" w:rsidRPr="00C66ADF" w:rsidRDefault="00A06BD3" w:rsidP="003C046A">
      <w:pPr>
        <w:tabs>
          <w:tab w:val="left" w:pos="0"/>
        </w:tabs>
        <w:spacing w:line="276" w:lineRule="auto"/>
        <w:jc w:val="both"/>
        <w:rPr>
          <w:rFonts w:ascii="Arial" w:hAnsi="Arial" w:cs="Arial"/>
          <w:sz w:val="22"/>
          <w:szCs w:val="22"/>
        </w:rPr>
      </w:pPr>
    </w:p>
    <w:p w14:paraId="283A8356" w14:textId="32F31CCD" w:rsidR="00674E0F" w:rsidRPr="006617AB" w:rsidRDefault="006617AB" w:rsidP="003C046A">
      <w:pPr>
        <w:spacing w:line="276" w:lineRule="auto"/>
        <w:jc w:val="both"/>
        <w:rPr>
          <w:rFonts w:ascii="Arial" w:hAnsi="Arial" w:cs="Arial"/>
          <w:b/>
          <w:color w:val="000000" w:themeColor="text1"/>
          <w:sz w:val="22"/>
          <w:bdr w:val="none" w:sz="0" w:space="0" w:color="auto" w:frame="1"/>
          <w:lang w:val="es-ES_tradnl"/>
        </w:rPr>
      </w:pPr>
      <w:r>
        <w:rPr>
          <w:rFonts w:ascii="Arial" w:hAnsi="Arial" w:cs="Arial"/>
          <w:b/>
          <w:color w:val="000000" w:themeColor="text1"/>
          <w:sz w:val="22"/>
          <w:bdr w:val="none" w:sz="0" w:space="0" w:color="auto" w:frame="1"/>
          <w:lang w:val="es-ES_tradnl"/>
        </w:rPr>
        <w:t xml:space="preserve">2.1. </w:t>
      </w:r>
      <w:r w:rsidR="00674E0F" w:rsidRPr="006617AB">
        <w:rPr>
          <w:rFonts w:ascii="Arial" w:hAnsi="Arial" w:cs="Arial"/>
          <w:b/>
          <w:color w:val="000000" w:themeColor="text1"/>
          <w:sz w:val="22"/>
          <w:bdr w:val="none" w:sz="0" w:space="0" w:color="auto" w:frame="1"/>
          <w:lang w:val="es-ES_tradnl"/>
        </w:rPr>
        <w:t>Comité Evaluador</w:t>
      </w:r>
      <w:r>
        <w:rPr>
          <w:rFonts w:ascii="Arial" w:hAnsi="Arial" w:cs="Arial"/>
          <w:b/>
          <w:color w:val="000000" w:themeColor="text1"/>
          <w:sz w:val="22"/>
          <w:bdr w:val="none" w:sz="0" w:space="0" w:color="auto" w:frame="1"/>
          <w:lang w:val="es-ES_tradnl"/>
        </w:rPr>
        <w:t xml:space="preserve"> y las manifestaciones de interés</w:t>
      </w:r>
    </w:p>
    <w:p w14:paraId="67CD37FB" w14:textId="59382169" w:rsidR="00674E0F" w:rsidRPr="00674E0F" w:rsidRDefault="00674E0F" w:rsidP="003C046A">
      <w:pPr>
        <w:spacing w:line="276" w:lineRule="auto"/>
        <w:ind w:firstLine="709"/>
        <w:jc w:val="both"/>
        <w:rPr>
          <w:rFonts w:ascii="Arial" w:hAnsi="Arial" w:cs="Arial"/>
          <w:color w:val="000000" w:themeColor="text1"/>
          <w:sz w:val="22"/>
          <w:bdr w:val="none" w:sz="0" w:space="0" w:color="auto" w:frame="1"/>
          <w:lang w:val="es-ES_tradnl"/>
        </w:rPr>
      </w:pPr>
    </w:p>
    <w:p w14:paraId="46E98BCC" w14:textId="7A84FE48" w:rsidR="00674E0F" w:rsidRPr="00674E0F" w:rsidRDefault="00674E0F" w:rsidP="003C046A">
      <w:pPr>
        <w:spacing w:after="120" w:line="276" w:lineRule="auto"/>
        <w:jc w:val="both"/>
        <w:rPr>
          <w:rFonts w:ascii="Arial" w:hAnsi="Arial" w:cs="Arial"/>
          <w:color w:val="000000" w:themeColor="text1"/>
          <w:sz w:val="22"/>
          <w:bdr w:val="none" w:sz="0" w:space="0" w:color="auto" w:frame="1"/>
          <w:lang w:val="es-ES_tradnl"/>
        </w:rPr>
      </w:pPr>
      <w:r w:rsidRPr="00674E0F">
        <w:rPr>
          <w:rFonts w:ascii="Arial" w:hAnsi="Arial" w:cs="Arial"/>
          <w:color w:val="000000" w:themeColor="text1"/>
          <w:sz w:val="22"/>
          <w:bdr w:val="none" w:sz="0" w:space="0" w:color="auto" w:frame="1"/>
          <w:lang w:val="es-ES_tradnl"/>
        </w:rPr>
        <w:t>En la medida que la actividad contractual del Estado resulta ser un asunto complejo y que implica la confluencia de distintas disciplinas y especialidades, el ordenamiento normativo colombiano ha otorgado la facultad para que los entes públicos constituyan los denominados comités evaluadores o comités de evaluación, como organismos encargados, en ciertos y predeterminados casos, de la evaluación de las ofertas presentadas. Es así como el artículo 2.2.1.1.2.2.3 del Decreto 1082 de 2015 establece que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w:t>
      </w:r>
    </w:p>
    <w:p w14:paraId="08A4F55E" w14:textId="48D08736" w:rsidR="00674E0F" w:rsidRPr="00674E0F" w:rsidRDefault="00674E0F" w:rsidP="003C046A">
      <w:pPr>
        <w:spacing w:after="120" w:line="276" w:lineRule="auto"/>
        <w:ind w:firstLine="709"/>
        <w:jc w:val="both"/>
        <w:rPr>
          <w:rFonts w:ascii="Arial" w:hAnsi="Arial" w:cs="Arial"/>
          <w:color w:val="000000" w:themeColor="text1"/>
          <w:sz w:val="22"/>
          <w:bdr w:val="none" w:sz="0" w:space="0" w:color="auto" w:frame="1"/>
          <w:lang w:val="es-ES_tradnl"/>
        </w:rPr>
      </w:pPr>
      <w:r w:rsidRPr="00674E0F">
        <w:rPr>
          <w:rFonts w:ascii="Arial" w:hAnsi="Arial" w:cs="Arial"/>
          <w:color w:val="000000" w:themeColor="text1"/>
          <w:sz w:val="22"/>
          <w:bdr w:val="none" w:sz="0" w:space="0" w:color="auto" w:frame="1"/>
          <w:lang w:val="es-ES_tradnl"/>
        </w:rPr>
        <w:t xml:space="preserve">Como puede apreciarse, la norma mencionada permite que las entidades estatales sometidas al Estatuto General de Contratación de la Administración Pública puedan constituir un comité evaluador de ofertas y de manifestaciones de interés que podrá estar conformado bien por servidores públicos o particulares contratados para tal finalidad o por una combinación de unos y </w:t>
      </w:r>
      <w:r w:rsidR="00C22F7C" w:rsidRPr="00674E0F">
        <w:rPr>
          <w:rFonts w:ascii="Arial" w:hAnsi="Arial" w:cs="Arial"/>
          <w:color w:val="000000" w:themeColor="text1"/>
          <w:sz w:val="22"/>
          <w:bdr w:val="none" w:sz="0" w:space="0" w:color="auto" w:frame="1"/>
          <w:lang w:val="es-ES_tradnl"/>
        </w:rPr>
        <w:t>otros.</w:t>
      </w:r>
      <w:r w:rsidRPr="00674E0F">
        <w:rPr>
          <w:rFonts w:ascii="Arial" w:hAnsi="Arial" w:cs="Arial"/>
          <w:color w:val="000000" w:themeColor="text1"/>
          <w:sz w:val="22"/>
          <w:bdr w:val="none" w:sz="0" w:space="0" w:color="auto" w:frame="1"/>
          <w:lang w:val="es-ES_tradnl"/>
        </w:rPr>
        <w:t xml:space="preserve"> Así mismo, la norma prescribe que tal figura podrá ser utilizada en los siguientes procesos de selección: i) licitación pública, </w:t>
      </w:r>
      <w:proofErr w:type="spellStart"/>
      <w:r w:rsidRPr="00674E0F">
        <w:rPr>
          <w:rFonts w:ascii="Arial" w:hAnsi="Arial" w:cs="Arial"/>
          <w:color w:val="000000" w:themeColor="text1"/>
          <w:sz w:val="22"/>
          <w:bdr w:val="none" w:sz="0" w:space="0" w:color="auto" w:frame="1"/>
          <w:lang w:val="es-ES_tradnl"/>
        </w:rPr>
        <w:t>ii</w:t>
      </w:r>
      <w:proofErr w:type="spellEnd"/>
      <w:r w:rsidRPr="00674E0F">
        <w:rPr>
          <w:rFonts w:ascii="Arial" w:hAnsi="Arial" w:cs="Arial"/>
          <w:color w:val="000000" w:themeColor="text1"/>
          <w:sz w:val="22"/>
          <w:bdr w:val="none" w:sz="0" w:space="0" w:color="auto" w:frame="1"/>
          <w:lang w:val="es-ES_tradnl"/>
        </w:rPr>
        <w:t xml:space="preserve">) selección abreviada y </w:t>
      </w:r>
      <w:proofErr w:type="spellStart"/>
      <w:r w:rsidRPr="00674E0F">
        <w:rPr>
          <w:rFonts w:ascii="Arial" w:hAnsi="Arial" w:cs="Arial"/>
          <w:color w:val="000000" w:themeColor="text1"/>
          <w:sz w:val="22"/>
          <w:bdr w:val="none" w:sz="0" w:space="0" w:color="auto" w:frame="1"/>
          <w:lang w:val="es-ES_tradnl"/>
        </w:rPr>
        <w:t>iii</w:t>
      </w:r>
      <w:proofErr w:type="spellEnd"/>
      <w:r w:rsidRPr="00674E0F">
        <w:rPr>
          <w:rFonts w:ascii="Arial" w:hAnsi="Arial" w:cs="Arial"/>
          <w:color w:val="000000" w:themeColor="text1"/>
          <w:sz w:val="22"/>
          <w:bdr w:val="none" w:sz="0" w:space="0" w:color="auto" w:frame="1"/>
          <w:lang w:val="es-ES_tradnl"/>
        </w:rPr>
        <w:t xml:space="preserve">) concurso de méritos. En cuanto al proceso de selección por mínima cuantía, el inciso tercero del mismo artículo señala que la evaluación de las ofertas «[…] será adelantada por quien sea designado por el ordenador del gasto sin que se requiera un comité plural» De </w:t>
      </w:r>
      <w:r w:rsidRPr="00674E0F">
        <w:rPr>
          <w:rFonts w:ascii="Arial" w:hAnsi="Arial" w:cs="Arial"/>
          <w:color w:val="000000" w:themeColor="text1"/>
          <w:sz w:val="22"/>
          <w:bdr w:val="none" w:sz="0" w:space="0" w:color="auto" w:frame="1"/>
          <w:lang w:val="es-ES_tradnl"/>
        </w:rPr>
        <w:lastRenderedPageBreak/>
        <w:t xml:space="preserve">esta última parte de la disposición, así como de las expresiones en plural que se emplean en el primer inciso, se infiere, además, el carácter colectivo y asesor del comité.  </w:t>
      </w:r>
    </w:p>
    <w:p w14:paraId="3B65CBF9" w14:textId="77777777" w:rsidR="00674E0F" w:rsidRPr="00674E0F" w:rsidRDefault="00674E0F" w:rsidP="003C046A">
      <w:pPr>
        <w:spacing w:after="120" w:line="276" w:lineRule="auto"/>
        <w:ind w:firstLine="709"/>
        <w:jc w:val="both"/>
        <w:rPr>
          <w:rFonts w:ascii="Arial" w:hAnsi="Arial" w:cs="Arial"/>
          <w:color w:val="000000" w:themeColor="text1"/>
          <w:sz w:val="22"/>
          <w:bdr w:val="none" w:sz="0" w:space="0" w:color="auto" w:frame="1"/>
          <w:lang w:val="es-ES_tradnl"/>
        </w:rPr>
      </w:pPr>
      <w:r w:rsidRPr="00674E0F">
        <w:rPr>
          <w:rFonts w:ascii="Arial" w:hAnsi="Arial" w:cs="Arial"/>
          <w:color w:val="000000" w:themeColor="text1"/>
          <w:sz w:val="22"/>
          <w:bdr w:val="none" w:sz="0" w:space="0" w:color="auto" w:frame="1"/>
          <w:lang w:val="es-ES_tradnl"/>
        </w:rPr>
        <w:t>En relación con la designación del comité evaluador, valga aclarar, primero, que la norma establece una facultad en cabeza de las entidades públicas, lo cual se denota con el uso de la forma verbal indicativa «puede». Esto indica que no es una obligación de estas conformar dicho organismo y que, por el contrario, existe una prerrogativa en cabeza de la entidad, quien deberá definir la conformación o no del comité, atendiendo a criterios como su propia organización y funciones, la naturaleza y complejidad de los contratos a celebrar, etc.</w:t>
      </w:r>
    </w:p>
    <w:p w14:paraId="4B4EEB78" w14:textId="77777777" w:rsidR="00674E0F" w:rsidRPr="00674E0F" w:rsidRDefault="00674E0F" w:rsidP="003C046A">
      <w:pPr>
        <w:spacing w:after="120" w:line="276" w:lineRule="auto"/>
        <w:ind w:firstLine="709"/>
        <w:jc w:val="both"/>
        <w:rPr>
          <w:rFonts w:ascii="Arial" w:hAnsi="Arial" w:cs="Arial"/>
          <w:color w:val="000000" w:themeColor="text1"/>
          <w:sz w:val="22"/>
          <w:bdr w:val="none" w:sz="0" w:space="0" w:color="auto" w:frame="1"/>
          <w:lang w:val="es-ES_tradnl"/>
        </w:rPr>
      </w:pPr>
      <w:r w:rsidRPr="00674E0F">
        <w:rPr>
          <w:rFonts w:ascii="Arial" w:hAnsi="Arial" w:cs="Arial"/>
          <w:color w:val="000000" w:themeColor="text1"/>
          <w:sz w:val="22"/>
          <w:bdr w:val="none" w:sz="0" w:space="0" w:color="auto" w:frame="1"/>
          <w:lang w:val="es-ES_tradnl"/>
        </w:rPr>
        <w:t>Lo segundo tiene que ver con los alcances de dicha facultad, frente a lo cual se advierte que la propia norma reglamentaria deja buen espacio para que la entidad determine ciertos elementos en relación con el comité de evaluación que decida constituir. Así, aspectos como el número de miembros, las calidades o profesiones de cada uno, la determinación de los procesos de selección en los cuales se conformará el comité de evaluación, o la determinación de factores como la cuantía u objeto contractual para la misma finalidad, entre otras, son cuestiones que, en la medida que la norma guarda silencio, corresponderá a cada entidad establecerlos para cada proceso de selección o en sus manuales internos de contratación.</w:t>
      </w:r>
    </w:p>
    <w:p w14:paraId="2DAC3688" w14:textId="523C7C8D" w:rsidR="00674E0F" w:rsidRPr="00674E0F" w:rsidRDefault="00674E0F" w:rsidP="003C046A">
      <w:pPr>
        <w:spacing w:after="120" w:line="276" w:lineRule="auto"/>
        <w:ind w:firstLine="709"/>
        <w:jc w:val="both"/>
        <w:rPr>
          <w:rFonts w:ascii="Arial" w:hAnsi="Arial" w:cs="Arial"/>
          <w:color w:val="000000" w:themeColor="text1"/>
          <w:sz w:val="22"/>
          <w:bdr w:val="none" w:sz="0" w:space="0" w:color="auto" w:frame="1"/>
          <w:lang w:val="es-ES_tradnl"/>
        </w:rPr>
      </w:pPr>
      <w:r w:rsidRPr="00674E0F">
        <w:rPr>
          <w:rFonts w:ascii="Arial" w:hAnsi="Arial" w:cs="Arial"/>
          <w:color w:val="000000" w:themeColor="text1"/>
          <w:sz w:val="22"/>
          <w:bdr w:val="none" w:sz="0" w:space="0" w:color="auto" w:frame="1"/>
          <w:lang w:val="es-ES_tradnl"/>
        </w:rPr>
        <w:t xml:space="preserve">La Sala de Consulta y Servicio Civil del Consejo de Estado ha considerado que la realización de la evaluación y la elaboración del informe correspondiente por parte de los comités es una de las actividades desconcentradas a las que alude el parágrafo del artículo 21 de la Ley 1150 de </w:t>
      </w:r>
      <w:r w:rsidR="00C22F7C" w:rsidRPr="00674E0F">
        <w:rPr>
          <w:rFonts w:ascii="Arial" w:hAnsi="Arial" w:cs="Arial"/>
          <w:color w:val="000000" w:themeColor="text1"/>
          <w:sz w:val="22"/>
          <w:bdr w:val="none" w:sz="0" w:space="0" w:color="auto" w:frame="1"/>
          <w:lang w:val="es-ES_tradnl"/>
        </w:rPr>
        <w:t>2007.</w:t>
      </w:r>
      <w:r w:rsidRPr="00674E0F">
        <w:rPr>
          <w:rFonts w:ascii="Arial" w:hAnsi="Arial" w:cs="Arial"/>
          <w:color w:val="000000" w:themeColor="text1"/>
          <w:sz w:val="22"/>
          <w:bdr w:val="none" w:sz="0" w:space="0" w:color="auto" w:frame="1"/>
          <w:lang w:val="es-ES_tradnl"/>
        </w:rPr>
        <w:t xml:space="preserve"> La norma citada dispone que «[…] se entiende por desconcentración la distribución adecuada del trabajo que realiza el jefe o representante legal de la entidad, sin que ello implique autonomía administrativa en su ejercicio […]».  </w:t>
      </w:r>
    </w:p>
    <w:p w14:paraId="0B56BF73" w14:textId="4BC0E2BE" w:rsidR="00674E0F" w:rsidRPr="00674E0F" w:rsidRDefault="00EF36C2" w:rsidP="003C046A">
      <w:pPr>
        <w:spacing w:after="120" w:line="276" w:lineRule="auto"/>
        <w:ind w:firstLine="709"/>
        <w:jc w:val="both"/>
        <w:rPr>
          <w:rFonts w:ascii="Arial" w:hAnsi="Arial" w:cs="Arial"/>
          <w:color w:val="000000" w:themeColor="text1"/>
          <w:sz w:val="22"/>
          <w:bdr w:val="none" w:sz="0" w:space="0" w:color="auto" w:frame="1"/>
          <w:lang w:val="es-ES_tradnl"/>
        </w:rPr>
      </w:pPr>
      <w:r>
        <w:rPr>
          <w:rFonts w:ascii="Arial" w:hAnsi="Arial" w:cs="Arial"/>
          <w:color w:val="000000" w:themeColor="text1"/>
          <w:sz w:val="22"/>
          <w:bdr w:val="none" w:sz="0" w:space="0" w:color="auto" w:frame="1"/>
          <w:lang w:val="es-ES_tradnl"/>
        </w:rPr>
        <w:t>L</w:t>
      </w:r>
      <w:r w:rsidR="00674E0F" w:rsidRPr="00674E0F">
        <w:rPr>
          <w:rFonts w:ascii="Arial" w:hAnsi="Arial" w:cs="Arial"/>
          <w:color w:val="000000" w:themeColor="text1"/>
          <w:sz w:val="22"/>
          <w:bdr w:val="none" w:sz="0" w:space="0" w:color="auto" w:frame="1"/>
          <w:lang w:val="es-ES_tradnl"/>
        </w:rPr>
        <w:t xml:space="preserve">a finalidad del </w:t>
      </w:r>
      <w:r w:rsidR="00AC5E21" w:rsidRPr="00674E0F">
        <w:rPr>
          <w:rFonts w:ascii="Arial" w:hAnsi="Arial" w:cs="Arial"/>
          <w:color w:val="000000" w:themeColor="text1"/>
          <w:sz w:val="22"/>
          <w:bdr w:val="none" w:sz="0" w:space="0" w:color="auto" w:frame="1"/>
          <w:lang w:val="es-ES_tradnl"/>
        </w:rPr>
        <w:t>comité evaluador,</w:t>
      </w:r>
      <w:r w:rsidR="00674E0F" w:rsidRPr="00674E0F">
        <w:rPr>
          <w:rFonts w:ascii="Arial" w:hAnsi="Arial" w:cs="Arial"/>
          <w:color w:val="000000" w:themeColor="text1"/>
          <w:sz w:val="22"/>
          <w:bdr w:val="none" w:sz="0" w:space="0" w:color="auto" w:frame="1"/>
          <w:lang w:val="es-ES_tradnl"/>
        </w:rPr>
        <w:t xml:space="preserve"> según la norma en comento, es la evaluación de ofertas y manifestaciones de interés, así como todas las actividades y prerrogativas que se deriven o se hagan necesarias para el cumplimiento de dicha función. Esta evaluación se materializará a través de la emisión de un concepto o dictamen o informe de evaluación, que deberá ser elaborado y presentado tanto al ordenador del gasto, como a los demás interesados en el proceso de contratación bajo las condiciones y plazos previamente definidos por la propia entidad. Su forma de presentación es la publicación en el SECOP dentro del término establecido para ello. </w:t>
      </w:r>
    </w:p>
    <w:p w14:paraId="19FB54A7" w14:textId="3B2B0354" w:rsidR="00674E0F" w:rsidRDefault="00674E0F" w:rsidP="003C046A">
      <w:pPr>
        <w:spacing w:after="120" w:line="276" w:lineRule="auto"/>
        <w:ind w:firstLine="709"/>
        <w:jc w:val="both"/>
        <w:rPr>
          <w:rFonts w:ascii="Arial" w:hAnsi="Arial" w:cs="Arial"/>
          <w:color w:val="000000" w:themeColor="text1"/>
          <w:sz w:val="22"/>
          <w:bdr w:val="none" w:sz="0" w:space="0" w:color="auto" w:frame="1"/>
          <w:lang w:val="es-ES_tradnl"/>
        </w:rPr>
      </w:pPr>
      <w:r w:rsidRPr="00674E0F">
        <w:rPr>
          <w:rFonts w:ascii="Arial" w:hAnsi="Arial" w:cs="Arial"/>
          <w:color w:val="000000" w:themeColor="text1"/>
          <w:sz w:val="22"/>
          <w:bdr w:val="none" w:sz="0" w:space="0" w:color="auto" w:frame="1"/>
          <w:lang w:val="es-ES_tradnl"/>
        </w:rPr>
        <w:t>Para emitir el informe de evaluación, el comité</w:t>
      </w:r>
      <w:r w:rsidR="00EF36C2">
        <w:rPr>
          <w:rFonts w:ascii="Arial" w:hAnsi="Arial" w:cs="Arial"/>
          <w:color w:val="000000" w:themeColor="text1"/>
          <w:sz w:val="22"/>
          <w:bdr w:val="none" w:sz="0" w:space="0" w:color="auto" w:frame="1"/>
          <w:lang w:val="es-ES_tradnl"/>
        </w:rPr>
        <w:t xml:space="preserve"> debe verificar las propuestas y las manifestaciones de interés aplicando</w:t>
      </w:r>
      <w:r w:rsidRPr="00674E0F">
        <w:rPr>
          <w:rFonts w:ascii="Arial" w:hAnsi="Arial" w:cs="Arial"/>
          <w:color w:val="000000" w:themeColor="text1"/>
          <w:sz w:val="22"/>
          <w:bdr w:val="none" w:sz="0" w:space="0" w:color="auto" w:frame="1"/>
          <w:lang w:val="es-ES_tradnl"/>
        </w:rPr>
        <w:t xml:space="preserve"> el procedimiento, los criterios y los requisitos establecidos en el pliego de condiciones o documento equivalente. En el informe, luego de cotejar y comparar las propuestas recibidas, se hará constar por el Comité Evaluador el estudio objetivo de las ofertas y los documentos presentados con esta por los proponentes </w:t>
      </w:r>
      <w:r w:rsidRPr="00674E0F">
        <w:rPr>
          <w:rFonts w:ascii="Arial" w:hAnsi="Arial" w:cs="Arial"/>
          <w:color w:val="000000" w:themeColor="text1"/>
          <w:sz w:val="22"/>
          <w:bdr w:val="none" w:sz="0" w:space="0" w:color="auto" w:frame="1"/>
          <w:lang w:val="es-ES_tradnl"/>
        </w:rPr>
        <w:lastRenderedPageBreak/>
        <w:t xml:space="preserve">para el cumplimiento de los requisitos habilitantes y de asignación de puntaje, los cuales son evaluados jurídica, técnica, financiera y económicamente. </w:t>
      </w:r>
    </w:p>
    <w:p w14:paraId="053E0609" w14:textId="77777777" w:rsidR="00437E6E" w:rsidRDefault="00295AE0" w:rsidP="003C046A">
      <w:pPr>
        <w:spacing w:after="120" w:line="276" w:lineRule="auto"/>
        <w:ind w:firstLine="708"/>
        <w:jc w:val="both"/>
        <w:rPr>
          <w:rFonts w:ascii="Arial" w:hAnsi="Arial" w:cs="Arial"/>
          <w:color w:val="000000" w:themeColor="text1"/>
          <w:sz w:val="22"/>
          <w:bdr w:val="none" w:sz="0" w:space="0" w:color="auto" w:frame="1"/>
          <w:lang w:val="es-MX"/>
        </w:rPr>
      </w:pPr>
      <w:r>
        <w:rPr>
          <w:rFonts w:ascii="Arial" w:hAnsi="Arial" w:cs="Arial"/>
          <w:color w:val="000000" w:themeColor="text1"/>
          <w:sz w:val="22"/>
          <w:bdr w:val="none" w:sz="0" w:space="0" w:color="auto" w:frame="1"/>
          <w:lang w:val="es-MX"/>
        </w:rPr>
        <w:t xml:space="preserve">Teniendo en cuenta la consulta planteada, el análisis se centrará en la función de evaluación de las manifestaciones de interés por parte del comité evaluador de que trata el artículo </w:t>
      </w:r>
      <w:r w:rsidRPr="00674E0F">
        <w:rPr>
          <w:rFonts w:ascii="Arial" w:hAnsi="Arial" w:cs="Arial"/>
          <w:color w:val="000000" w:themeColor="text1"/>
          <w:sz w:val="22"/>
          <w:bdr w:val="none" w:sz="0" w:space="0" w:color="auto" w:frame="1"/>
          <w:lang w:val="es-ES_tradnl"/>
        </w:rPr>
        <w:t>2.2.1.1</w:t>
      </w:r>
      <w:r>
        <w:rPr>
          <w:rFonts w:ascii="Arial" w:hAnsi="Arial" w:cs="Arial"/>
          <w:color w:val="000000" w:themeColor="text1"/>
          <w:sz w:val="22"/>
          <w:bdr w:val="none" w:sz="0" w:space="0" w:color="auto" w:frame="1"/>
          <w:lang w:val="es-ES_tradnl"/>
        </w:rPr>
        <w:t>.2.2.3 del Decreto 1082 de 2015.  En primer lugar, conviene señalar que l</w:t>
      </w:r>
      <w:r w:rsidR="00A50CB9" w:rsidRPr="00A50CB9">
        <w:rPr>
          <w:rFonts w:ascii="Arial" w:hAnsi="Arial" w:cs="Arial"/>
          <w:color w:val="000000" w:themeColor="text1"/>
          <w:sz w:val="22"/>
          <w:bdr w:val="none" w:sz="0" w:space="0" w:color="auto" w:frame="1"/>
          <w:lang w:val="es-MX"/>
        </w:rPr>
        <w:t>a manifestación de interés para participar es un acto mediante el cual el interesado expresa a la entidad su interés de participar en el procedimiento de menor cuantía o en un concurso de méritos con precalificación. Las normas de ambos procesos de selección no señalan la forma como debe realizarse la manifestación, por lo cual es facultativo de la entidad definirlo, pudiendo señalar que sea por correo electrónico, o una comunicación escrita o verbal ante la misma entidad pública, entre otras actuaciones. En todo caso, esta comunicación, mínimo, debe contener la identificación básica del interesado, junto con la manifestación de estar interesado en participar dentro del proceso de contratación respectivo.</w:t>
      </w:r>
      <w:r>
        <w:rPr>
          <w:rFonts w:ascii="Arial" w:hAnsi="Arial" w:cs="Arial"/>
          <w:color w:val="000000" w:themeColor="text1"/>
          <w:sz w:val="22"/>
          <w:bdr w:val="none" w:sz="0" w:space="0" w:color="auto" w:frame="1"/>
          <w:lang w:val="es-MX"/>
        </w:rPr>
        <w:t xml:space="preserve"> </w:t>
      </w:r>
    </w:p>
    <w:p w14:paraId="0CC39A9B" w14:textId="3E740DB1" w:rsidR="00295AE0" w:rsidRDefault="00295AE0" w:rsidP="003C046A">
      <w:pPr>
        <w:spacing w:after="120" w:line="276" w:lineRule="auto"/>
        <w:ind w:firstLine="708"/>
        <w:jc w:val="both"/>
        <w:rPr>
          <w:rFonts w:ascii="Arial" w:eastAsia="Calibri" w:hAnsi="Arial" w:cs="Arial"/>
          <w:color w:val="000000" w:themeColor="text1"/>
          <w:sz w:val="22"/>
        </w:rPr>
      </w:pPr>
      <w:r>
        <w:rPr>
          <w:rFonts w:ascii="Arial" w:hAnsi="Arial" w:cs="Arial"/>
          <w:color w:val="000000" w:themeColor="text1"/>
          <w:sz w:val="22"/>
          <w:bdr w:val="none" w:sz="0" w:space="0" w:color="auto" w:frame="1"/>
          <w:lang w:val="es-MX"/>
        </w:rPr>
        <w:t xml:space="preserve"> </w:t>
      </w:r>
      <w:r>
        <w:rPr>
          <w:rFonts w:ascii="Arial" w:eastAsia="Calibri" w:hAnsi="Arial" w:cs="Arial"/>
          <w:color w:val="000000" w:themeColor="text1"/>
          <w:sz w:val="22"/>
        </w:rPr>
        <w:t xml:space="preserve">Cabe recordar que la manifestación </w:t>
      </w:r>
      <w:r w:rsidRPr="00D7176C">
        <w:rPr>
          <w:rFonts w:ascii="Arial" w:eastAsia="Calibri" w:hAnsi="Arial" w:cs="Arial"/>
          <w:color w:val="000000" w:themeColor="text1"/>
          <w:sz w:val="22"/>
        </w:rPr>
        <w:t>de interés tiene una naturaleza distinta de la oferta que será presentada</w:t>
      </w:r>
      <w:r>
        <w:rPr>
          <w:rFonts w:ascii="Arial" w:eastAsia="Calibri" w:hAnsi="Arial" w:cs="Arial"/>
          <w:color w:val="000000" w:themeColor="text1"/>
          <w:sz w:val="22"/>
        </w:rPr>
        <w:t xml:space="preserve"> y evaluada en el proceso de contratación, y se trata de un acto que no genera la obligación de presentar oferta más adelante en la oportunidad señalada en el cronograma del proceso, pues, de acuerdo con su análisis de conveniencia, el interesado puede desistir de participar sin consecuencia alguna dentro del proceso.</w:t>
      </w:r>
    </w:p>
    <w:p w14:paraId="23560385" w14:textId="43C30B98" w:rsidR="00445A6D" w:rsidRDefault="00295AE0" w:rsidP="003C046A">
      <w:pPr>
        <w:spacing w:after="120" w:line="276" w:lineRule="auto"/>
        <w:ind w:firstLine="708"/>
        <w:jc w:val="both"/>
        <w:rPr>
          <w:rFonts w:ascii="Arial" w:hAnsi="Arial" w:cs="Arial"/>
          <w:color w:val="000000" w:themeColor="text1"/>
          <w:sz w:val="22"/>
          <w:bdr w:val="none" w:sz="0" w:space="0" w:color="auto" w:frame="1"/>
          <w:lang w:val="es-ES_tradnl"/>
        </w:rPr>
      </w:pPr>
      <w:r>
        <w:rPr>
          <w:rFonts w:ascii="Arial" w:hAnsi="Arial" w:cs="Arial"/>
          <w:color w:val="000000" w:themeColor="text1"/>
          <w:sz w:val="22"/>
          <w:bdr w:val="none" w:sz="0" w:space="0" w:color="auto" w:frame="1"/>
          <w:lang w:val="es-ES_tradnl"/>
        </w:rPr>
        <w:t>Ahora bien, r</w:t>
      </w:r>
      <w:r w:rsidR="00EF36C2">
        <w:rPr>
          <w:rFonts w:ascii="Arial" w:hAnsi="Arial" w:cs="Arial"/>
          <w:color w:val="000000" w:themeColor="text1"/>
          <w:sz w:val="22"/>
          <w:bdr w:val="none" w:sz="0" w:space="0" w:color="auto" w:frame="1"/>
          <w:lang w:val="es-ES_tradnl"/>
        </w:rPr>
        <w:t xml:space="preserve">especto de la evaluación de las manifestaciones de interés por parte del comité evaluador </w:t>
      </w:r>
      <w:r w:rsidR="00710835">
        <w:rPr>
          <w:rFonts w:ascii="Arial" w:hAnsi="Arial" w:cs="Arial"/>
          <w:color w:val="000000" w:themeColor="text1"/>
          <w:sz w:val="22"/>
          <w:bdr w:val="none" w:sz="0" w:space="0" w:color="auto" w:frame="1"/>
          <w:lang w:val="es-ES_tradnl"/>
        </w:rPr>
        <w:t>es necesario</w:t>
      </w:r>
      <w:r w:rsidR="00EF36C2">
        <w:rPr>
          <w:rFonts w:ascii="Arial" w:hAnsi="Arial" w:cs="Arial"/>
          <w:color w:val="000000" w:themeColor="text1"/>
          <w:sz w:val="22"/>
          <w:bdr w:val="none" w:sz="0" w:space="0" w:color="auto" w:frame="1"/>
          <w:lang w:val="es-ES_tradnl"/>
        </w:rPr>
        <w:t xml:space="preserve"> armonizar las </w:t>
      </w:r>
      <w:r w:rsidR="00EF36C2" w:rsidRPr="00200C13">
        <w:rPr>
          <w:rFonts w:ascii="Arial" w:hAnsi="Arial" w:cs="Arial"/>
          <w:color w:val="000000" w:themeColor="text1"/>
          <w:sz w:val="22"/>
          <w:bdr w:val="none" w:sz="0" w:space="0" w:color="auto" w:frame="1"/>
          <w:lang w:val="es-ES_tradnl"/>
        </w:rPr>
        <w:t xml:space="preserve">disposiciones del </w:t>
      </w:r>
      <w:r w:rsidR="00200C13" w:rsidRPr="00200C13">
        <w:rPr>
          <w:rFonts w:ascii="Arial" w:hAnsi="Arial" w:cs="Arial"/>
          <w:color w:val="000000" w:themeColor="text1"/>
          <w:sz w:val="22"/>
          <w:bdr w:val="none" w:sz="0" w:space="0" w:color="auto" w:frame="1"/>
          <w:lang w:val="es-ES_tradnl"/>
        </w:rPr>
        <w:t>artículo</w:t>
      </w:r>
      <w:r w:rsidR="00200C13">
        <w:rPr>
          <w:rFonts w:ascii="Arial" w:hAnsi="Arial" w:cs="Arial"/>
          <w:color w:val="000000" w:themeColor="text1"/>
          <w:sz w:val="22"/>
          <w:bdr w:val="none" w:sz="0" w:space="0" w:color="auto" w:frame="1"/>
          <w:lang w:val="es-ES_tradnl"/>
        </w:rPr>
        <w:t xml:space="preserve"> </w:t>
      </w:r>
      <w:r w:rsidR="00200C13" w:rsidRPr="00674E0F">
        <w:rPr>
          <w:rFonts w:ascii="Arial" w:hAnsi="Arial" w:cs="Arial"/>
          <w:color w:val="000000" w:themeColor="text1"/>
          <w:sz w:val="22"/>
          <w:bdr w:val="none" w:sz="0" w:space="0" w:color="auto" w:frame="1"/>
          <w:lang w:val="es-ES_tradnl"/>
        </w:rPr>
        <w:t>2.2.1.1.2.2.3</w:t>
      </w:r>
      <w:r w:rsidR="00200C13">
        <w:rPr>
          <w:rFonts w:ascii="Arial" w:hAnsi="Arial" w:cs="Arial"/>
          <w:color w:val="000000" w:themeColor="text1"/>
          <w:sz w:val="22"/>
          <w:bdr w:val="none" w:sz="0" w:space="0" w:color="auto" w:frame="1"/>
          <w:lang w:val="es-ES_tradnl"/>
        </w:rPr>
        <w:t xml:space="preserve"> </w:t>
      </w:r>
      <w:r w:rsidR="00200C13" w:rsidRPr="00200C13">
        <w:rPr>
          <w:rFonts w:ascii="Arial" w:hAnsi="Arial" w:cs="Arial"/>
          <w:color w:val="000000" w:themeColor="text1"/>
          <w:sz w:val="22"/>
          <w:bdr w:val="none" w:sz="0" w:space="0" w:color="auto" w:frame="1"/>
          <w:lang w:val="es-ES_tradnl"/>
        </w:rPr>
        <w:t>c</w:t>
      </w:r>
      <w:r w:rsidR="00EF36C2" w:rsidRPr="00200C13">
        <w:rPr>
          <w:rFonts w:ascii="Arial" w:hAnsi="Arial" w:cs="Arial"/>
          <w:color w:val="000000" w:themeColor="text1"/>
          <w:sz w:val="22"/>
          <w:bdr w:val="none" w:sz="0" w:space="0" w:color="auto" w:frame="1"/>
          <w:lang w:val="es-ES_tradnl"/>
        </w:rPr>
        <w:t>on aquellas</w:t>
      </w:r>
      <w:r w:rsidR="00EF36C2">
        <w:rPr>
          <w:rFonts w:ascii="Arial" w:hAnsi="Arial" w:cs="Arial"/>
          <w:color w:val="000000" w:themeColor="text1"/>
          <w:sz w:val="22"/>
          <w:bdr w:val="none" w:sz="0" w:space="0" w:color="auto" w:frame="1"/>
          <w:lang w:val="es-ES_tradnl"/>
        </w:rPr>
        <w:t xml:space="preserve"> que </w:t>
      </w:r>
      <w:r w:rsidR="00D9363F">
        <w:rPr>
          <w:rFonts w:ascii="Arial" w:hAnsi="Arial" w:cs="Arial"/>
          <w:color w:val="000000" w:themeColor="text1"/>
          <w:sz w:val="22"/>
          <w:bdr w:val="none" w:sz="0" w:space="0" w:color="auto" w:frame="1"/>
          <w:lang w:val="es-ES_tradnl"/>
        </w:rPr>
        <w:t>exigen la presentación de una manifestación</w:t>
      </w:r>
      <w:r w:rsidR="00EF36C2">
        <w:rPr>
          <w:rFonts w:ascii="Arial" w:hAnsi="Arial" w:cs="Arial"/>
          <w:color w:val="000000" w:themeColor="text1"/>
          <w:sz w:val="22"/>
          <w:bdr w:val="none" w:sz="0" w:space="0" w:color="auto" w:frame="1"/>
          <w:lang w:val="es-ES_tradnl"/>
        </w:rPr>
        <w:t xml:space="preserve"> de inter</w:t>
      </w:r>
      <w:r w:rsidR="00D9363F">
        <w:rPr>
          <w:rFonts w:ascii="Arial" w:hAnsi="Arial" w:cs="Arial"/>
          <w:color w:val="000000" w:themeColor="text1"/>
          <w:sz w:val="22"/>
          <w:bdr w:val="none" w:sz="0" w:space="0" w:color="auto" w:frame="1"/>
          <w:lang w:val="es-ES_tradnl"/>
        </w:rPr>
        <w:t>és en las modalidades de</w:t>
      </w:r>
      <w:r w:rsidR="00EF36C2">
        <w:rPr>
          <w:rFonts w:ascii="Arial" w:hAnsi="Arial" w:cs="Arial"/>
          <w:color w:val="000000" w:themeColor="text1"/>
          <w:sz w:val="22"/>
          <w:bdr w:val="none" w:sz="0" w:space="0" w:color="auto" w:frame="1"/>
          <w:lang w:val="es-ES_tradnl"/>
        </w:rPr>
        <w:t xml:space="preserve"> concurso de méritos con precalificaci</w:t>
      </w:r>
      <w:r w:rsidR="00710835">
        <w:rPr>
          <w:rFonts w:ascii="Arial" w:hAnsi="Arial" w:cs="Arial"/>
          <w:color w:val="000000" w:themeColor="text1"/>
          <w:sz w:val="22"/>
          <w:bdr w:val="none" w:sz="0" w:space="0" w:color="auto" w:frame="1"/>
          <w:lang w:val="es-ES_tradnl"/>
        </w:rPr>
        <w:t>ón y</w:t>
      </w:r>
      <w:r w:rsidR="00EF36C2">
        <w:rPr>
          <w:rFonts w:ascii="Arial" w:hAnsi="Arial" w:cs="Arial"/>
          <w:color w:val="000000" w:themeColor="text1"/>
          <w:sz w:val="22"/>
          <w:bdr w:val="none" w:sz="0" w:space="0" w:color="auto" w:frame="1"/>
          <w:lang w:val="es-ES_tradnl"/>
        </w:rPr>
        <w:t xml:space="preserve"> selección abreviada de menor cuantía.</w:t>
      </w:r>
      <w:r w:rsidR="009922DA" w:rsidRPr="009922DA">
        <w:rPr>
          <w:rFonts w:ascii="Arial" w:eastAsia="Calibri" w:hAnsi="Arial" w:cs="Arial"/>
          <w:color w:val="000000" w:themeColor="text1"/>
          <w:sz w:val="22"/>
        </w:rPr>
        <w:t xml:space="preserve"> </w:t>
      </w:r>
      <w:r w:rsidR="00445A6D">
        <w:rPr>
          <w:rFonts w:ascii="Arial" w:eastAsia="Calibri" w:hAnsi="Arial" w:cs="Arial"/>
          <w:color w:val="000000" w:themeColor="text1"/>
          <w:sz w:val="22"/>
        </w:rPr>
        <w:t xml:space="preserve">De acuerdo con este planteamiento y por </w:t>
      </w:r>
      <w:r w:rsidR="006A101E" w:rsidRPr="00F41065">
        <w:rPr>
          <w:rFonts w:ascii="Arial" w:hAnsi="Arial" w:cs="Arial"/>
          <w:color w:val="000000" w:themeColor="text1"/>
          <w:sz w:val="22"/>
          <w:bdr w:val="none" w:sz="0" w:space="0" w:color="auto" w:frame="1"/>
          <w:lang w:val="es-ES_tradnl"/>
        </w:rPr>
        <w:t>ser relevante para resolver la consulta que hace a la</w:t>
      </w:r>
      <w:r w:rsidR="00265D5C" w:rsidRPr="00F41065">
        <w:rPr>
          <w:rFonts w:ascii="Arial" w:hAnsi="Arial" w:cs="Arial"/>
          <w:color w:val="000000" w:themeColor="text1"/>
          <w:sz w:val="22"/>
          <w:bdr w:val="none" w:sz="0" w:space="0" w:color="auto" w:frame="1"/>
          <w:lang w:val="es-ES_tradnl"/>
        </w:rPr>
        <w:t xml:space="preserve"> </w:t>
      </w:r>
      <w:r w:rsidR="00445A6D">
        <w:rPr>
          <w:rFonts w:ascii="Arial" w:hAnsi="Arial" w:cs="Arial"/>
          <w:color w:val="000000" w:themeColor="text1"/>
          <w:sz w:val="22"/>
          <w:bdr w:val="none" w:sz="0" w:space="0" w:color="auto" w:frame="1"/>
          <w:lang w:val="es-ES_tradnl"/>
        </w:rPr>
        <w:t>Agencia, es pertinente analizar las reglas aplicables a las manifestaciones de interés en estas modalidades de selección.</w:t>
      </w:r>
    </w:p>
    <w:p w14:paraId="7FFD0A88" w14:textId="605E1E59" w:rsidR="00437E6E" w:rsidRDefault="006A101E" w:rsidP="003C046A">
      <w:pPr>
        <w:spacing w:after="120" w:line="276" w:lineRule="auto"/>
        <w:ind w:firstLine="708"/>
        <w:jc w:val="both"/>
        <w:rPr>
          <w:rFonts w:ascii="Arial" w:hAnsi="Arial" w:cs="Arial"/>
          <w:color w:val="000000" w:themeColor="text1"/>
          <w:sz w:val="22"/>
          <w:bdr w:val="none" w:sz="0" w:space="0" w:color="auto" w:frame="1"/>
          <w:lang w:val="es-ES_tradnl"/>
        </w:rPr>
      </w:pPr>
      <w:r w:rsidRPr="00F41065">
        <w:rPr>
          <w:rFonts w:ascii="Arial" w:hAnsi="Arial" w:cs="Arial"/>
          <w:color w:val="000000" w:themeColor="text1"/>
          <w:sz w:val="22"/>
          <w:bdr w:val="none" w:sz="0" w:space="0" w:color="auto" w:frame="1"/>
          <w:lang w:val="es-ES_tradnl"/>
        </w:rPr>
        <w:t xml:space="preserve"> </w:t>
      </w:r>
      <w:r w:rsidR="00445A6D">
        <w:rPr>
          <w:rFonts w:ascii="Arial" w:hAnsi="Arial" w:cs="Arial"/>
          <w:color w:val="000000" w:themeColor="text1"/>
          <w:sz w:val="22"/>
          <w:bdr w:val="none" w:sz="0" w:space="0" w:color="auto" w:frame="1"/>
          <w:lang w:val="es-ES_tradnl"/>
        </w:rPr>
        <w:t>T</w:t>
      </w:r>
      <w:r w:rsidR="00D9363F" w:rsidRPr="00F41065">
        <w:rPr>
          <w:rFonts w:ascii="Arial" w:hAnsi="Arial" w:cs="Arial"/>
          <w:color w:val="000000" w:themeColor="text1"/>
          <w:sz w:val="22"/>
          <w:bdr w:val="none" w:sz="0" w:space="0" w:color="auto" w:frame="1"/>
          <w:lang w:val="es-ES_tradnl"/>
        </w:rPr>
        <w:t>ratándose del concurso de méritos</w:t>
      </w:r>
      <w:r w:rsidR="00710835" w:rsidRPr="00F41065">
        <w:rPr>
          <w:rFonts w:ascii="Arial" w:hAnsi="Arial" w:cs="Arial"/>
          <w:color w:val="000000" w:themeColor="text1"/>
          <w:sz w:val="22"/>
          <w:bdr w:val="none" w:sz="0" w:space="0" w:color="auto" w:frame="1"/>
          <w:lang w:val="es-ES_tradnl"/>
        </w:rPr>
        <w:t xml:space="preserve"> con precalificación</w:t>
      </w:r>
      <w:r w:rsidR="00D9363F" w:rsidRPr="00F41065">
        <w:rPr>
          <w:rFonts w:ascii="Arial" w:hAnsi="Arial" w:cs="Arial"/>
          <w:color w:val="000000" w:themeColor="text1"/>
          <w:sz w:val="22"/>
          <w:bdr w:val="none" w:sz="0" w:space="0" w:color="auto" w:frame="1"/>
          <w:lang w:val="es-ES_tradnl"/>
        </w:rPr>
        <w:t xml:space="preserve">, los artículos </w:t>
      </w:r>
      <w:r w:rsidR="00710835" w:rsidRPr="00F41065">
        <w:rPr>
          <w:rFonts w:ascii="Arial" w:hAnsi="Arial" w:cs="Arial"/>
          <w:color w:val="000000" w:themeColor="text1"/>
          <w:sz w:val="22"/>
          <w:bdr w:val="none" w:sz="0" w:space="0" w:color="auto" w:frame="1"/>
          <w:lang w:val="es-ES_tradnl"/>
        </w:rPr>
        <w:t>2.2.1.2.1.3.4.</w:t>
      </w:r>
      <w:r w:rsidR="00D9363F" w:rsidRPr="00F41065">
        <w:rPr>
          <w:rFonts w:ascii="Arial" w:hAnsi="Arial" w:cs="Arial"/>
          <w:color w:val="000000" w:themeColor="text1"/>
          <w:sz w:val="22"/>
          <w:bdr w:val="none" w:sz="0" w:space="0" w:color="auto" w:frame="1"/>
          <w:lang w:val="es-ES_tradnl"/>
        </w:rPr>
        <w:t xml:space="preserve"> y 2.2.</w:t>
      </w:r>
      <w:r w:rsidR="00D9363F" w:rsidRPr="00D9363F">
        <w:rPr>
          <w:rFonts w:ascii="Arial" w:hAnsi="Arial" w:cs="Arial"/>
          <w:color w:val="000000" w:themeColor="text1"/>
          <w:sz w:val="22"/>
          <w:bdr w:val="none" w:sz="0" w:space="0" w:color="auto" w:frame="1"/>
          <w:lang w:val="es-ES_tradnl"/>
        </w:rPr>
        <w:t>1.2.1.3.5.</w:t>
      </w:r>
      <w:r w:rsidR="00D9363F">
        <w:rPr>
          <w:rFonts w:ascii="Arial" w:hAnsi="Arial" w:cs="Arial"/>
          <w:color w:val="000000" w:themeColor="text1"/>
          <w:sz w:val="22"/>
          <w:bdr w:val="none" w:sz="0" w:space="0" w:color="auto" w:frame="1"/>
          <w:lang w:val="es-ES_tradnl"/>
        </w:rPr>
        <w:t xml:space="preserve"> del Decreto 1082 de 2015 evidencian con mayor </w:t>
      </w:r>
      <w:r w:rsidR="00135E49">
        <w:rPr>
          <w:rFonts w:ascii="Arial" w:hAnsi="Arial" w:cs="Arial"/>
          <w:color w:val="000000" w:themeColor="text1"/>
          <w:sz w:val="22"/>
          <w:bdr w:val="none" w:sz="0" w:space="0" w:color="auto" w:frame="1"/>
          <w:lang w:val="es-ES_tradnl"/>
        </w:rPr>
        <w:t>claridad la intervención del comité evaluado</w:t>
      </w:r>
      <w:r w:rsidR="00F41065">
        <w:rPr>
          <w:rFonts w:ascii="Arial" w:hAnsi="Arial" w:cs="Arial"/>
          <w:color w:val="000000" w:themeColor="text1"/>
          <w:sz w:val="22"/>
          <w:bdr w:val="none" w:sz="0" w:space="0" w:color="auto" w:frame="1"/>
          <w:lang w:val="es-ES_tradnl"/>
        </w:rPr>
        <w:t>r en la evaluación</w:t>
      </w:r>
      <w:r w:rsidR="00690AAF">
        <w:rPr>
          <w:rFonts w:ascii="Arial" w:hAnsi="Arial" w:cs="Arial"/>
          <w:color w:val="000000" w:themeColor="text1"/>
          <w:sz w:val="22"/>
          <w:bdr w:val="none" w:sz="0" w:space="0" w:color="auto" w:frame="1"/>
          <w:lang w:val="es-ES_tradnl"/>
        </w:rPr>
        <w:t xml:space="preserve"> de las manifestaciones de interés</w:t>
      </w:r>
      <w:r w:rsidR="00F41065">
        <w:rPr>
          <w:rFonts w:ascii="Arial" w:hAnsi="Arial" w:cs="Arial"/>
          <w:color w:val="000000" w:themeColor="text1"/>
          <w:sz w:val="22"/>
          <w:bdr w:val="none" w:sz="0" w:space="0" w:color="auto" w:frame="1"/>
          <w:lang w:val="es-ES_tradnl"/>
        </w:rPr>
        <w:t xml:space="preserve"> de que trata el artículo </w:t>
      </w:r>
      <w:r w:rsidR="00F41065" w:rsidRPr="00674E0F">
        <w:rPr>
          <w:rFonts w:ascii="Arial" w:hAnsi="Arial" w:cs="Arial"/>
          <w:color w:val="000000" w:themeColor="text1"/>
          <w:sz w:val="22"/>
          <w:bdr w:val="none" w:sz="0" w:space="0" w:color="auto" w:frame="1"/>
          <w:lang w:val="es-ES_tradnl"/>
        </w:rPr>
        <w:t>2.2.1.1.2.2.3</w:t>
      </w:r>
      <w:r w:rsidR="00F41065">
        <w:rPr>
          <w:rFonts w:ascii="Arial" w:hAnsi="Arial" w:cs="Arial"/>
          <w:color w:val="000000" w:themeColor="text1"/>
          <w:sz w:val="22"/>
          <w:bdr w:val="none" w:sz="0" w:space="0" w:color="auto" w:frame="1"/>
          <w:lang w:val="es-ES_tradnl"/>
        </w:rPr>
        <w:t xml:space="preserve">, </w:t>
      </w:r>
      <w:r w:rsidR="00F41065" w:rsidRPr="00F41065">
        <w:rPr>
          <w:rFonts w:ascii="Arial" w:hAnsi="Arial" w:cs="Arial"/>
          <w:i/>
          <w:color w:val="000000" w:themeColor="text1"/>
          <w:sz w:val="22"/>
          <w:bdr w:val="none" w:sz="0" w:space="0" w:color="auto" w:frame="1"/>
          <w:lang w:val="es-ES_tradnl"/>
        </w:rPr>
        <w:t>ibídem</w:t>
      </w:r>
      <w:r w:rsidR="00135E49">
        <w:rPr>
          <w:rFonts w:ascii="Arial" w:hAnsi="Arial" w:cs="Arial"/>
          <w:color w:val="000000" w:themeColor="text1"/>
          <w:sz w:val="22"/>
          <w:bdr w:val="none" w:sz="0" w:space="0" w:color="auto" w:frame="1"/>
          <w:lang w:val="es-ES_tradnl"/>
        </w:rPr>
        <w:t xml:space="preserve">, puesto que, de acuerdo con </w:t>
      </w:r>
      <w:r w:rsidR="00F41065">
        <w:rPr>
          <w:rFonts w:ascii="Arial" w:hAnsi="Arial" w:cs="Arial"/>
          <w:color w:val="000000" w:themeColor="text1"/>
          <w:sz w:val="22"/>
          <w:bdr w:val="none" w:sz="0" w:space="0" w:color="auto" w:frame="1"/>
          <w:lang w:val="es-ES_tradnl"/>
        </w:rPr>
        <w:t>dichas</w:t>
      </w:r>
      <w:r w:rsidR="00DF5B9B">
        <w:rPr>
          <w:rFonts w:ascii="Arial" w:hAnsi="Arial" w:cs="Arial"/>
          <w:color w:val="000000" w:themeColor="text1"/>
          <w:sz w:val="22"/>
          <w:bdr w:val="none" w:sz="0" w:space="0" w:color="auto" w:frame="1"/>
          <w:lang w:val="es-ES_tradnl"/>
        </w:rPr>
        <w:t xml:space="preserve"> normas </w:t>
      </w:r>
      <w:r w:rsidR="00DF5B9B" w:rsidRPr="00DF5B9B">
        <w:rPr>
          <w:rFonts w:ascii="Arial" w:hAnsi="Arial" w:cs="Arial"/>
          <w:color w:val="000000" w:themeColor="text1"/>
          <w:sz w:val="22"/>
          <w:bdr w:val="none" w:sz="0" w:space="0" w:color="auto" w:frame="1"/>
          <w:lang w:val="es-ES_tradnl"/>
        </w:rPr>
        <w:t>los interesados deben presentar su manifestación de interés y acreditar los requisitos habilitantes de experiencia, formación, publicaciones y la capacidad de organización del in</w:t>
      </w:r>
      <w:r w:rsidR="00DF5B9B">
        <w:rPr>
          <w:rFonts w:ascii="Arial" w:hAnsi="Arial" w:cs="Arial"/>
          <w:color w:val="000000" w:themeColor="text1"/>
          <w:sz w:val="22"/>
          <w:bdr w:val="none" w:sz="0" w:space="0" w:color="auto" w:frame="1"/>
          <w:lang w:val="es-ES_tradnl"/>
        </w:rPr>
        <w:t>teresado y su equipo de trabajo en la forma en que indique la entidad estatal en el aviso de convocatoria para la precalificación, y,</w:t>
      </w:r>
      <w:r w:rsidR="00135E49" w:rsidRPr="00DF5B9B">
        <w:rPr>
          <w:rFonts w:ascii="Arial" w:hAnsi="Arial" w:cs="Arial"/>
          <w:color w:val="000000" w:themeColor="text1"/>
          <w:sz w:val="22"/>
          <w:bdr w:val="none" w:sz="0" w:space="0" w:color="auto" w:frame="1"/>
          <w:lang w:val="es-ES_tradnl"/>
        </w:rPr>
        <w:t xml:space="preserve"> </w:t>
      </w:r>
      <w:r w:rsidR="00135E49">
        <w:rPr>
          <w:rFonts w:ascii="Arial" w:hAnsi="Arial" w:cs="Arial"/>
          <w:color w:val="000000" w:themeColor="text1"/>
          <w:sz w:val="22"/>
          <w:bdr w:val="none" w:sz="0" w:space="0" w:color="auto" w:frame="1"/>
          <w:lang w:val="es-ES_tradnl"/>
        </w:rPr>
        <w:t>l</w:t>
      </w:r>
      <w:r w:rsidR="00135E49" w:rsidRPr="00135E49">
        <w:rPr>
          <w:rFonts w:ascii="Arial" w:hAnsi="Arial" w:cs="Arial"/>
          <w:color w:val="000000" w:themeColor="text1"/>
          <w:sz w:val="22"/>
          <w:bdr w:val="none" w:sz="0" w:space="0" w:color="auto" w:frame="1"/>
          <w:lang w:val="es-ES_tradnl"/>
        </w:rPr>
        <w:t xml:space="preserve">uego de recibir las manifestaciones de interés y los documentos </w:t>
      </w:r>
      <w:r w:rsidR="00710835">
        <w:rPr>
          <w:rFonts w:ascii="Arial" w:hAnsi="Arial" w:cs="Arial"/>
          <w:color w:val="000000" w:themeColor="text1"/>
          <w:sz w:val="22"/>
          <w:bdr w:val="none" w:sz="0" w:space="0" w:color="auto" w:frame="1"/>
          <w:lang w:val="es-ES_tradnl"/>
        </w:rPr>
        <w:t>antes mencionados</w:t>
      </w:r>
      <w:r w:rsidR="00F41065">
        <w:rPr>
          <w:rFonts w:ascii="Arial" w:hAnsi="Arial" w:cs="Arial"/>
          <w:color w:val="000000" w:themeColor="text1"/>
          <w:sz w:val="22"/>
          <w:bdr w:val="none" w:sz="0" w:space="0" w:color="auto" w:frame="1"/>
          <w:lang w:val="es-ES_tradnl"/>
        </w:rPr>
        <w:t>,</w:t>
      </w:r>
      <w:r w:rsidR="00135E49">
        <w:rPr>
          <w:rFonts w:ascii="Arial" w:hAnsi="Arial" w:cs="Arial"/>
          <w:color w:val="000000" w:themeColor="text1"/>
          <w:sz w:val="22"/>
          <w:bdr w:val="none" w:sz="0" w:space="0" w:color="auto" w:frame="1"/>
          <w:lang w:val="es-ES_tradnl"/>
        </w:rPr>
        <w:t xml:space="preserve"> la entidad estatal debe elaborar y publicar un informe de precalificación, para que los </w:t>
      </w:r>
      <w:r w:rsidR="00135E49" w:rsidRPr="00135E49">
        <w:rPr>
          <w:rFonts w:ascii="Arial" w:hAnsi="Arial" w:cs="Arial"/>
          <w:color w:val="000000" w:themeColor="text1"/>
          <w:sz w:val="22"/>
          <w:bdr w:val="none" w:sz="0" w:space="0" w:color="auto" w:frame="1"/>
          <w:lang w:val="es-ES_tradnl"/>
        </w:rPr>
        <w:t>interesa</w:t>
      </w:r>
      <w:r w:rsidR="00F41065">
        <w:rPr>
          <w:rFonts w:ascii="Arial" w:hAnsi="Arial" w:cs="Arial"/>
          <w:color w:val="000000" w:themeColor="text1"/>
          <w:sz w:val="22"/>
          <w:bdr w:val="none" w:sz="0" w:space="0" w:color="auto" w:frame="1"/>
          <w:lang w:val="es-ES_tradnl"/>
        </w:rPr>
        <w:t xml:space="preserve">dos pueden hacer comentarios a dicho </w:t>
      </w:r>
      <w:r w:rsidR="00135E49" w:rsidRPr="00135E49">
        <w:rPr>
          <w:rFonts w:ascii="Arial" w:hAnsi="Arial" w:cs="Arial"/>
          <w:color w:val="000000" w:themeColor="text1"/>
          <w:sz w:val="22"/>
          <w:bdr w:val="none" w:sz="0" w:space="0" w:color="auto" w:frame="1"/>
          <w:lang w:val="es-ES_tradnl"/>
        </w:rPr>
        <w:t xml:space="preserve">informe durante los dos (2) días </w:t>
      </w:r>
      <w:r w:rsidR="00135E49" w:rsidRPr="00135E49">
        <w:rPr>
          <w:rFonts w:ascii="Arial" w:hAnsi="Arial" w:cs="Arial"/>
          <w:color w:val="000000" w:themeColor="text1"/>
          <w:sz w:val="22"/>
          <w:bdr w:val="none" w:sz="0" w:space="0" w:color="auto" w:frame="1"/>
          <w:lang w:val="es-ES_tradnl"/>
        </w:rPr>
        <w:lastRenderedPageBreak/>
        <w:t>hábiles siguientes a la publicación del mismo</w:t>
      </w:r>
      <w:r w:rsidR="001C75E3">
        <w:rPr>
          <w:rStyle w:val="Refdenotaalpie"/>
          <w:rFonts w:ascii="Arial" w:hAnsi="Arial" w:cs="Arial"/>
          <w:color w:val="000000" w:themeColor="text1"/>
          <w:sz w:val="22"/>
          <w:bdr w:val="none" w:sz="0" w:space="0" w:color="auto" w:frame="1"/>
          <w:lang w:val="es-ES_tradnl"/>
        </w:rPr>
        <w:footnoteReference w:id="2"/>
      </w:r>
      <w:r w:rsidR="00135E49" w:rsidRPr="00135E49">
        <w:rPr>
          <w:rFonts w:ascii="Arial" w:hAnsi="Arial" w:cs="Arial"/>
          <w:color w:val="000000" w:themeColor="text1"/>
          <w:sz w:val="22"/>
          <w:bdr w:val="none" w:sz="0" w:space="0" w:color="auto" w:frame="1"/>
          <w:lang w:val="es-ES_tradnl"/>
        </w:rPr>
        <w:t>.</w:t>
      </w:r>
      <w:r w:rsidR="00DF5B9B">
        <w:rPr>
          <w:rFonts w:ascii="Arial" w:hAnsi="Arial" w:cs="Arial"/>
          <w:color w:val="000000" w:themeColor="text1"/>
          <w:sz w:val="22"/>
          <w:bdr w:val="none" w:sz="0" w:space="0" w:color="auto" w:frame="1"/>
          <w:lang w:val="es-ES_tradnl"/>
        </w:rPr>
        <w:t xml:space="preserve"> </w:t>
      </w:r>
      <w:r w:rsidR="00265D5C">
        <w:rPr>
          <w:rFonts w:ascii="Arial" w:hAnsi="Arial" w:cs="Arial"/>
          <w:color w:val="000000" w:themeColor="text1"/>
          <w:sz w:val="22"/>
          <w:bdr w:val="none" w:sz="0" w:space="0" w:color="auto" w:frame="1"/>
          <w:lang w:val="es-ES_tradnl"/>
        </w:rPr>
        <w:t xml:space="preserve"> Luego, se llevará a cabo una audiencia de precalificación, en la cual, si la entidad estatal estableció en el aviso de convocatoria</w:t>
      </w:r>
      <w:r w:rsidR="00265D5C" w:rsidRPr="00265D5C">
        <w:rPr>
          <w:rFonts w:ascii="Arial" w:hAnsi="Arial" w:cs="Arial"/>
          <w:color w:val="000000" w:themeColor="text1"/>
          <w:sz w:val="22"/>
          <w:bdr w:val="none" w:sz="0" w:space="0" w:color="auto" w:frame="1"/>
          <w:lang w:val="es-ES_tradnl"/>
        </w:rPr>
        <w:t xml:space="preserve"> un número máximo de interesados para conformar la lista de precalificados y el número de interesados que cu</w:t>
      </w:r>
      <w:r w:rsidR="00A50CB9">
        <w:rPr>
          <w:rFonts w:ascii="Arial" w:hAnsi="Arial" w:cs="Arial"/>
          <w:color w:val="000000" w:themeColor="text1"/>
          <w:sz w:val="22"/>
          <w:bdr w:val="none" w:sz="0" w:space="0" w:color="auto" w:frame="1"/>
          <w:lang w:val="es-ES_tradnl"/>
        </w:rPr>
        <w:t>mple con las condiciones de pre</w:t>
      </w:r>
      <w:r w:rsidR="00265D5C" w:rsidRPr="00265D5C">
        <w:rPr>
          <w:rFonts w:ascii="Arial" w:hAnsi="Arial" w:cs="Arial"/>
          <w:color w:val="000000" w:themeColor="text1"/>
          <w:sz w:val="22"/>
          <w:bdr w:val="none" w:sz="0" w:space="0" w:color="auto" w:frame="1"/>
          <w:lang w:val="es-ES_tradnl"/>
        </w:rPr>
        <w:t xml:space="preserve">calificación es superior al máximo establecido, la </w:t>
      </w:r>
      <w:r w:rsidR="00265D5C">
        <w:rPr>
          <w:rFonts w:ascii="Arial" w:hAnsi="Arial" w:cs="Arial"/>
          <w:color w:val="000000" w:themeColor="text1"/>
          <w:sz w:val="22"/>
          <w:bdr w:val="none" w:sz="0" w:space="0" w:color="auto" w:frame="1"/>
          <w:lang w:val="es-ES_tradnl"/>
        </w:rPr>
        <w:t>entidad</w:t>
      </w:r>
      <w:r w:rsidR="00265D5C" w:rsidRPr="00265D5C">
        <w:rPr>
          <w:rFonts w:ascii="Arial" w:hAnsi="Arial" w:cs="Arial"/>
          <w:color w:val="000000" w:themeColor="text1"/>
          <w:sz w:val="22"/>
          <w:bdr w:val="none" w:sz="0" w:space="0" w:color="auto" w:frame="1"/>
          <w:lang w:val="es-ES_tradnl"/>
        </w:rPr>
        <w:t xml:space="preserve"> debe hacer el sorteo para conformar la lista, de acuerdo con lo que haya establecido en el aviso de convocatoria.</w:t>
      </w:r>
      <w:r w:rsidR="00265D5C">
        <w:rPr>
          <w:rStyle w:val="Refdenotaalpie"/>
          <w:rFonts w:ascii="Arial" w:hAnsi="Arial" w:cs="Arial"/>
          <w:color w:val="000000" w:themeColor="text1"/>
          <w:sz w:val="22"/>
          <w:bdr w:val="none" w:sz="0" w:space="0" w:color="auto" w:frame="1"/>
          <w:lang w:val="es-ES_tradnl"/>
        </w:rPr>
        <w:footnoteReference w:id="3"/>
      </w:r>
      <w:r w:rsidR="00265D5C">
        <w:rPr>
          <w:rFonts w:ascii="Arial" w:hAnsi="Arial" w:cs="Arial"/>
          <w:color w:val="000000" w:themeColor="text1"/>
          <w:sz w:val="22"/>
          <w:bdr w:val="none" w:sz="0" w:space="0" w:color="auto" w:frame="1"/>
          <w:lang w:val="es-ES_tradnl"/>
        </w:rPr>
        <w:t xml:space="preserve"> </w:t>
      </w:r>
    </w:p>
    <w:p w14:paraId="6EAFF817" w14:textId="17FA32B0" w:rsidR="00D9363F" w:rsidRPr="00D9363F" w:rsidRDefault="00437E6E" w:rsidP="003C046A">
      <w:pPr>
        <w:spacing w:after="120" w:line="276" w:lineRule="auto"/>
        <w:ind w:firstLine="709"/>
        <w:jc w:val="both"/>
        <w:rPr>
          <w:rFonts w:ascii="Arial" w:hAnsi="Arial" w:cs="Arial"/>
          <w:color w:val="000000" w:themeColor="text1"/>
          <w:sz w:val="22"/>
          <w:bdr w:val="none" w:sz="0" w:space="0" w:color="auto" w:frame="1"/>
          <w:lang w:val="es-ES_tradnl"/>
        </w:rPr>
      </w:pPr>
      <w:r>
        <w:rPr>
          <w:rFonts w:ascii="Arial" w:hAnsi="Arial" w:cs="Arial"/>
          <w:color w:val="000000" w:themeColor="text1"/>
          <w:sz w:val="22"/>
          <w:bdr w:val="none" w:sz="0" w:space="0" w:color="auto" w:frame="1"/>
          <w:lang w:val="es-ES_tradnl"/>
        </w:rPr>
        <w:t xml:space="preserve">De acuerdo con lo anterior, </w:t>
      </w:r>
      <w:r w:rsidR="009B2743">
        <w:rPr>
          <w:rFonts w:ascii="Arial" w:eastAsia="Calibri" w:hAnsi="Arial" w:cs="Arial"/>
          <w:color w:val="000000" w:themeColor="text1"/>
          <w:sz w:val="22"/>
        </w:rPr>
        <w:t xml:space="preserve">la manifestación de interés presentada dentro de un proceso de concurso de méritos con precalificación es un acto </w:t>
      </w:r>
      <w:r w:rsidR="001C75E3">
        <w:rPr>
          <w:rFonts w:ascii="Arial" w:eastAsia="Calibri" w:hAnsi="Arial" w:cs="Arial"/>
          <w:color w:val="000000" w:themeColor="text1"/>
          <w:sz w:val="22"/>
        </w:rPr>
        <w:t>que implica</w:t>
      </w:r>
      <w:r w:rsidR="009B2743">
        <w:rPr>
          <w:rFonts w:ascii="Arial" w:eastAsia="Calibri" w:hAnsi="Arial" w:cs="Arial"/>
          <w:color w:val="000000" w:themeColor="text1"/>
          <w:sz w:val="22"/>
        </w:rPr>
        <w:t xml:space="preserve"> una evaluación previa sobre los </w:t>
      </w:r>
      <w:r w:rsidR="009B2743" w:rsidRPr="00DF5B9B">
        <w:rPr>
          <w:rFonts w:ascii="Arial" w:hAnsi="Arial" w:cs="Arial"/>
          <w:color w:val="000000" w:themeColor="text1"/>
          <w:sz w:val="22"/>
          <w:bdr w:val="none" w:sz="0" w:space="0" w:color="auto" w:frame="1"/>
          <w:lang w:val="es-ES_tradnl"/>
        </w:rPr>
        <w:t>requisitos habilitantes de experiencia, formación, publicaciones y la capacidad de organización del in</w:t>
      </w:r>
      <w:r w:rsidR="009B2743">
        <w:rPr>
          <w:rFonts w:ascii="Arial" w:hAnsi="Arial" w:cs="Arial"/>
          <w:color w:val="000000" w:themeColor="text1"/>
          <w:sz w:val="22"/>
          <w:bdr w:val="none" w:sz="0" w:space="0" w:color="auto" w:frame="1"/>
          <w:lang w:val="es-ES_tradnl"/>
        </w:rPr>
        <w:t>teresado y su equipo de trabajo</w:t>
      </w:r>
      <w:r w:rsidR="001C75E3">
        <w:rPr>
          <w:rFonts w:ascii="Arial" w:hAnsi="Arial" w:cs="Arial"/>
          <w:color w:val="000000" w:themeColor="text1"/>
          <w:sz w:val="22"/>
          <w:bdr w:val="none" w:sz="0" w:space="0" w:color="auto" w:frame="1"/>
          <w:lang w:val="es-ES_tradnl"/>
        </w:rPr>
        <w:t xml:space="preserve">, </w:t>
      </w:r>
      <w:r w:rsidR="009B2743">
        <w:rPr>
          <w:rFonts w:ascii="Arial" w:eastAsia="Calibri" w:hAnsi="Arial" w:cs="Arial"/>
          <w:color w:val="000000" w:themeColor="text1"/>
          <w:sz w:val="22"/>
        </w:rPr>
        <w:t xml:space="preserve">para conformar la lista de participantes </w:t>
      </w:r>
      <w:r w:rsidR="009B2743" w:rsidRPr="005D7345">
        <w:rPr>
          <w:rFonts w:ascii="Arial" w:eastAsia="Calibri" w:hAnsi="Arial" w:cs="Arial"/>
          <w:color w:val="000000" w:themeColor="text1"/>
          <w:sz w:val="22"/>
        </w:rPr>
        <w:t>interesado</w:t>
      </w:r>
      <w:r w:rsidR="009B2743">
        <w:rPr>
          <w:rFonts w:ascii="Arial" w:eastAsia="Calibri" w:hAnsi="Arial" w:cs="Arial"/>
          <w:color w:val="000000" w:themeColor="text1"/>
          <w:sz w:val="22"/>
        </w:rPr>
        <w:t xml:space="preserve">s que podrán participar </w:t>
      </w:r>
      <w:r w:rsidR="001C75E3">
        <w:rPr>
          <w:rFonts w:ascii="Arial" w:eastAsia="Calibri" w:hAnsi="Arial" w:cs="Arial"/>
          <w:color w:val="000000" w:themeColor="text1"/>
          <w:sz w:val="22"/>
        </w:rPr>
        <w:t xml:space="preserve">posteriormente </w:t>
      </w:r>
      <w:r w:rsidR="009B2743">
        <w:rPr>
          <w:rFonts w:ascii="Arial" w:eastAsia="Calibri" w:hAnsi="Arial" w:cs="Arial"/>
          <w:color w:val="000000" w:themeColor="text1"/>
          <w:sz w:val="22"/>
        </w:rPr>
        <w:t>en el proceso</w:t>
      </w:r>
      <w:r w:rsidR="001C75E3">
        <w:rPr>
          <w:rFonts w:ascii="Arial" w:eastAsia="Calibri" w:hAnsi="Arial" w:cs="Arial"/>
          <w:color w:val="000000" w:themeColor="text1"/>
          <w:sz w:val="22"/>
        </w:rPr>
        <w:t xml:space="preserve"> de selección.</w:t>
      </w:r>
    </w:p>
    <w:p w14:paraId="2AC2F531" w14:textId="0A775D4F" w:rsidR="00DF5B9B" w:rsidRPr="00D7176C" w:rsidRDefault="00295AE0" w:rsidP="003C046A">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Por otra parte</w:t>
      </w:r>
      <w:r w:rsidR="009B2743">
        <w:rPr>
          <w:rFonts w:ascii="Arial" w:eastAsia="Calibri" w:hAnsi="Arial" w:cs="Arial"/>
          <w:color w:val="000000" w:themeColor="text1"/>
          <w:sz w:val="22"/>
        </w:rPr>
        <w:t>, en la modalidad de selec</w:t>
      </w:r>
      <w:r w:rsidR="00690AAF">
        <w:rPr>
          <w:rFonts w:ascii="Arial" w:eastAsia="Calibri" w:hAnsi="Arial" w:cs="Arial"/>
          <w:color w:val="000000" w:themeColor="text1"/>
          <w:sz w:val="22"/>
        </w:rPr>
        <w:t>ción abreviada de menor cuantía a la cual se refiere la consulta planteada,</w:t>
      </w:r>
      <w:r w:rsidR="009B2743">
        <w:rPr>
          <w:rFonts w:ascii="Arial" w:eastAsia="Calibri" w:hAnsi="Arial" w:cs="Arial"/>
          <w:color w:val="000000" w:themeColor="text1"/>
          <w:sz w:val="22"/>
        </w:rPr>
        <w:t xml:space="preserve"> la manifestación de interés </w:t>
      </w:r>
      <w:r w:rsidR="00A50CB9">
        <w:rPr>
          <w:rFonts w:ascii="Arial" w:eastAsia="Calibri" w:hAnsi="Arial" w:cs="Arial"/>
          <w:color w:val="000000" w:themeColor="text1"/>
          <w:sz w:val="22"/>
        </w:rPr>
        <w:t>es un acto de comunicación que se encuentra regulado</w:t>
      </w:r>
      <w:r w:rsidR="00DF5B9B" w:rsidRPr="00D7176C">
        <w:rPr>
          <w:rFonts w:ascii="Arial" w:eastAsia="Calibri" w:hAnsi="Arial" w:cs="Arial"/>
          <w:color w:val="000000" w:themeColor="text1"/>
          <w:sz w:val="22"/>
        </w:rPr>
        <w:t xml:space="preserve"> en el artículo 2.2.1.2.1.2.20 del Decreto 1082 de 2015, </w:t>
      </w:r>
      <w:r w:rsidR="009B2743">
        <w:rPr>
          <w:rFonts w:ascii="Arial" w:eastAsia="Calibri" w:hAnsi="Arial" w:cs="Arial"/>
          <w:color w:val="000000" w:themeColor="text1"/>
          <w:sz w:val="22"/>
        </w:rPr>
        <w:t>de la</w:t>
      </w:r>
      <w:r w:rsidR="00DF5B9B" w:rsidRPr="00D7176C">
        <w:rPr>
          <w:rFonts w:ascii="Arial" w:eastAsia="Calibri" w:hAnsi="Arial" w:cs="Arial"/>
          <w:color w:val="000000" w:themeColor="text1"/>
          <w:sz w:val="22"/>
        </w:rPr>
        <w:t xml:space="preserve"> siguiente</w:t>
      </w:r>
      <w:r w:rsidR="009B2743">
        <w:rPr>
          <w:rFonts w:ascii="Arial" w:eastAsia="Calibri" w:hAnsi="Arial" w:cs="Arial"/>
          <w:color w:val="000000" w:themeColor="text1"/>
          <w:sz w:val="22"/>
        </w:rPr>
        <w:t xml:space="preserve"> manera</w:t>
      </w:r>
      <w:r w:rsidR="00DF5B9B" w:rsidRPr="00D7176C">
        <w:rPr>
          <w:rFonts w:ascii="Arial" w:eastAsia="Calibri" w:hAnsi="Arial" w:cs="Arial"/>
          <w:color w:val="000000" w:themeColor="text1"/>
          <w:sz w:val="22"/>
        </w:rPr>
        <w:t>:</w:t>
      </w:r>
    </w:p>
    <w:p w14:paraId="14451173" w14:textId="0E4A0AFF" w:rsidR="00DF5B9B" w:rsidRPr="00D7176C" w:rsidRDefault="00DF5B9B" w:rsidP="003C046A">
      <w:pPr>
        <w:ind w:left="709" w:right="709"/>
        <w:jc w:val="both"/>
        <w:rPr>
          <w:rFonts w:ascii="Arial" w:hAnsi="Arial" w:cs="Arial"/>
          <w:color w:val="000000" w:themeColor="text1"/>
          <w:sz w:val="21"/>
          <w:szCs w:val="21"/>
          <w:lang w:val="es-ES_tradnl"/>
        </w:rPr>
      </w:pPr>
      <w:r w:rsidRPr="00D7176C">
        <w:rPr>
          <w:rFonts w:ascii="Arial" w:hAnsi="Arial" w:cs="Arial"/>
          <w:color w:val="000000" w:themeColor="text1"/>
          <w:sz w:val="21"/>
          <w:szCs w:val="21"/>
          <w:lang w:val="es-ES_tradnl"/>
        </w:rPr>
        <w:t>Artículo 2.2.1.2.1.2.20. Procedimiento para la selección abreviada de menor cuantía. Además de las normas generales establecidas en el presente título, las siguientes reglas son aplicables a la selección abreviada de menor cuantía:</w:t>
      </w:r>
    </w:p>
    <w:p w14:paraId="628B094F" w14:textId="77777777" w:rsidR="003C046A" w:rsidRDefault="003C046A" w:rsidP="003C046A">
      <w:pPr>
        <w:ind w:left="709" w:right="709"/>
        <w:jc w:val="both"/>
        <w:rPr>
          <w:rFonts w:ascii="Arial" w:hAnsi="Arial" w:cs="Arial"/>
          <w:color w:val="000000" w:themeColor="text1"/>
          <w:sz w:val="21"/>
          <w:szCs w:val="21"/>
          <w:lang w:val="es-ES_tradnl"/>
        </w:rPr>
      </w:pPr>
    </w:p>
    <w:p w14:paraId="38BB288B" w14:textId="49948A50" w:rsidR="00DF5B9B" w:rsidRPr="00D7176C" w:rsidRDefault="00DF5B9B" w:rsidP="003C046A">
      <w:pPr>
        <w:ind w:left="709" w:right="709"/>
        <w:jc w:val="both"/>
        <w:rPr>
          <w:rFonts w:ascii="Arial" w:hAnsi="Arial" w:cs="Arial"/>
          <w:color w:val="000000" w:themeColor="text1"/>
          <w:sz w:val="21"/>
          <w:szCs w:val="21"/>
          <w:lang w:val="es-ES_tradnl"/>
        </w:rPr>
      </w:pPr>
      <w:r w:rsidRPr="00D7176C">
        <w:rPr>
          <w:rFonts w:ascii="Arial" w:hAnsi="Arial" w:cs="Arial"/>
          <w:color w:val="000000" w:themeColor="text1"/>
          <w:sz w:val="21"/>
          <w:szCs w:val="21"/>
          <w:lang w:val="es-ES_tradnl"/>
        </w:rPr>
        <w:t xml:space="preserve">1.    En un término no mayor a tres (3) días hábiles contados a partir de la fecha de apertura del Proceso de Contratación los interesados deben manifestar su </w:t>
      </w:r>
      <w:r w:rsidRPr="00D7176C">
        <w:rPr>
          <w:rFonts w:ascii="Arial" w:hAnsi="Arial" w:cs="Arial"/>
          <w:color w:val="000000" w:themeColor="text1"/>
          <w:sz w:val="21"/>
          <w:szCs w:val="21"/>
          <w:lang w:val="es-ES_tradnl"/>
        </w:rPr>
        <w:lastRenderedPageBreak/>
        <w:t>intención de participar, a través del mecanismo establecido para el efecto en los pliegos de condiciones.</w:t>
      </w:r>
    </w:p>
    <w:p w14:paraId="5C4A1B4C" w14:textId="77777777" w:rsidR="003C046A" w:rsidRDefault="003C046A" w:rsidP="003C046A">
      <w:pPr>
        <w:ind w:left="709" w:right="709"/>
        <w:jc w:val="both"/>
        <w:rPr>
          <w:rFonts w:ascii="Arial" w:hAnsi="Arial" w:cs="Arial"/>
          <w:color w:val="000000" w:themeColor="text1"/>
          <w:sz w:val="21"/>
          <w:szCs w:val="21"/>
          <w:lang w:val="es-ES_tradnl"/>
        </w:rPr>
      </w:pPr>
    </w:p>
    <w:p w14:paraId="7F0F2612" w14:textId="0AF10B45" w:rsidR="00DF5B9B" w:rsidRPr="00D7176C" w:rsidRDefault="00DF5B9B" w:rsidP="003C046A">
      <w:pPr>
        <w:ind w:left="709" w:right="709"/>
        <w:jc w:val="both"/>
        <w:rPr>
          <w:rFonts w:ascii="Arial" w:hAnsi="Arial" w:cs="Arial"/>
          <w:color w:val="000000" w:themeColor="text1"/>
          <w:sz w:val="21"/>
          <w:szCs w:val="21"/>
          <w:lang w:val="es-ES_tradnl"/>
        </w:rPr>
      </w:pPr>
      <w:r w:rsidRPr="00D7176C">
        <w:rPr>
          <w:rFonts w:ascii="Arial" w:hAnsi="Arial" w:cs="Arial"/>
          <w:color w:val="000000" w:themeColor="text1"/>
          <w:sz w:val="21"/>
          <w:szCs w:val="21"/>
          <w:lang w:val="es-ES_tradnl"/>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61E6B219" w14:textId="77777777" w:rsidR="003C046A" w:rsidRDefault="003C046A" w:rsidP="003C046A">
      <w:pPr>
        <w:ind w:left="709" w:right="709"/>
        <w:jc w:val="both"/>
        <w:rPr>
          <w:rFonts w:ascii="Arial" w:hAnsi="Arial" w:cs="Arial"/>
          <w:color w:val="000000" w:themeColor="text1"/>
          <w:sz w:val="21"/>
          <w:szCs w:val="21"/>
          <w:lang w:val="es-ES_tradnl"/>
        </w:rPr>
      </w:pPr>
    </w:p>
    <w:p w14:paraId="03348EFB" w14:textId="22062C85" w:rsidR="00DF5B9B" w:rsidRPr="00D7176C" w:rsidRDefault="00DF5B9B" w:rsidP="003C046A">
      <w:pPr>
        <w:ind w:left="709" w:right="709"/>
        <w:jc w:val="both"/>
        <w:rPr>
          <w:rFonts w:ascii="Arial" w:hAnsi="Arial" w:cs="Arial"/>
          <w:color w:val="000000" w:themeColor="text1"/>
          <w:sz w:val="21"/>
          <w:szCs w:val="21"/>
          <w:lang w:val="es-ES_tradnl"/>
        </w:rPr>
      </w:pPr>
      <w:r w:rsidRPr="00D7176C">
        <w:rPr>
          <w:rFonts w:ascii="Arial" w:hAnsi="Arial" w:cs="Arial"/>
          <w:color w:val="000000" w:themeColor="text1"/>
          <w:sz w:val="21"/>
          <w:szCs w:val="21"/>
          <w:lang w:val="es-ES_tradnl"/>
        </w:rPr>
        <w:t>3.    Si hay lugar a sorteo, el plazo para la presentación de las ofertas empezará a correr el día hábil siguiente a la fecha en la cual la Entidad Estatal informe a los interesados el resultado del sorteo.</w:t>
      </w:r>
    </w:p>
    <w:p w14:paraId="646468A1" w14:textId="77777777" w:rsidR="003C046A" w:rsidRDefault="003C046A" w:rsidP="003C046A">
      <w:pPr>
        <w:ind w:left="709" w:right="709"/>
        <w:jc w:val="both"/>
        <w:rPr>
          <w:rFonts w:ascii="Arial" w:hAnsi="Arial" w:cs="Arial"/>
          <w:color w:val="000000" w:themeColor="text1"/>
          <w:sz w:val="21"/>
          <w:szCs w:val="21"/>
          <w:lang w:val="es-ES_tradnl"/>
        </w:rPr>
      </w:pPr>
    </w:p>
    <w:p w14:paraId="125DF234" w14:textId="6A4B435E" w:rsidR="00DF5B9B" w:rsidRDefault="00DF5B9B" w:rsidP="003C046A">
      <w:pPr>
        <w:ind w:left="709" w:right="709"/>
        <w:jc w:val="both"/>
        <w:rPr>
          <w:rFonts w:ascii="Arial" w:hAnsi="Arial" w:cs="Arial"/>
          <w:color w:val="000000" w:themeColor="text1"/>
          <w:sz w:val="21"/>
          <w:szCs w:val="21"/>
          <w:lang w:val="es-ES_tradnl"/>
        </w:rPr>
      </w:pPr>
      <w:r w:rsidRPr="00D7176C">
        <w:rPr>
          <w:rFonts w:ascii="Arial" w:hAnsi="Arial" w:cs="Arial"/>
          <w:color w:val="000000" w:themeColor="text1"/>
          <w:sz w:val="21"/>
          <w:szCs w:val="21"/>
          <w:lang w:val="es-ES_tradnl"/>
        </w:rPr>
        <w:t>[…]</w:t>
      </w:r>
    </w:p>
    <w:p w14:paraId="39215F27" w14:textId="77777777" w:rsidR="00DF5B9B" w:rsidRPr="00A2124E" w:rsidRDefault="00DF5B9B" w:rsidP="003C046A">
      <w:pPr>
        <w:spacing w:line="276" w:lineRule="auto"/>
        <w:jc w:val="both"/>
        <w:rPr>
          <w:rFonts w:ascii="Arial" w:eastAsia="Calibri" w:hAnsi="Arial" w:cs="Arial"/>
          <w:sz w:val="22"/>
          <w:szCs w:val="22"/>
          <w:lang w:val="es-MX" w:eastAsia="en-US"/>
        </w:rPr>
      </w:pPr>
    </w:p>
    <w:p w14:paraId="515EE84A" w14:textId="7B0ECF83" w:rsidR="009922DA" w:rsidRDefault="00DF5B9B" w:rsidP="003C046A">
      <w:pPr>
        <w:spacing w:after="120" w:line="276" w:lineRule="auto"/>
        <w:jc w:val="both"/>
        <w:rPr>
          <w:rFonts w:ascii="Arial" w:eastAsia="Calibri" w:hAnsi="Arial" w:cs="Arial"/>
          <w:color w:val="000000" w:themeColor="text1"/>
          <w:sz w:val="22"/>
        </w:rPr>
      </w:pPr>
      <w:r w:rsidRPr="00A2124E">
        <w:rPr>
          <w:rFonts w:ascii="Arial" w:eastAsia="Calibri" w:hAnsi="Arial" w:cs="Arial"/>
          <w:sz w:val="22"/>
          <w:szCs w:val="22"/>
          <w:lang w:val="es-MX" w:eastAsia="en-US"/>
        </w:rPr>
        <w:tab/>
        <w:t xml:space="preserve">El numeral primero del artículo </w:t>
      </w:r>
      <w:r>
        <w:rPr>
          <w:rFonts w:ascii="Arial" w:eastAsia="Calibri" w:hAnsi="Arial" w:cs="Arial"/>
          <w:sz w:val="22"/>
          <w:szCs w:val="22"/>
          <w:lang w:val="es-MX" w:eastAsia="en-US"/>
        </w:rPr>
        <w:t xml:space="preserve">citado, </w:t>
      </w:r>
      <w:r w:rsidRPr="00A2124E">
        <w:rPr>
          <w:rFonts w:ascii="Arial" w:eastAsia="Calibri" w:hAnsi="Arial" w:cs="Arial"/>
          <w:sz w:val="22"/>
          <w:szCs w:val="22"/>
          <w:lang w:val="es-MX" w:eastAsia="en-US"/>
        </w:rPr>
        <w:t xml:space="preserve">dispone que el interesado debe manifestar su «intención» de participar en los procesos de selección abreviada de menor cuantía. Conviene precisar que el fin de esta disposición es que quienes estén interesados expresen a la entidad la intención de hacer parte del procedimiento. </w:t>
      </w:r>
      <w:r>
        <w:rPr>
          <w:rFonts w:ascii="Arial" w:eastAsia="Calibri" w:hAnsi="Arial" w:cs="Arial"/>
          <w:sz w:val="22"/>
          <w:szCs w:val="22"/>
          <w:lang w:val="es-MX" w:eastAsia="en-US"/>
        </w:rPr>
        <w:t>Por ello,</w:t>
      </w:r>
      <w:r w:rsidRPr="00A2124E">
        <w:rPr>
          <w:rFonts w:ascii="Arial" w:eastAsia="Calibri" w:hAnsi="Arial" w:cs="Arial"/>
          <w:sz w:val="22"/>
          <w:szCs w:val="22"/>
          <w:lang w:val="es-MX" w:eastAsia="en-US"/>
        </w:rPr>
        <w:t xml:space="preserve"> la finalidad es que los interesados puedan participar, en igualdad de condiciones, en el procedimiento de contratación, de manera que, permite que expresen a la entidad pública su interés de presentarse al proceso de selección abreviada de menor cuantía. </w:t>
      </w:r>
      <w:r>
        <w:rPr>
          <w:rFonts w:ascii="Arial" w:eastAsia="Calibri" w:hAnsi="Arial" w:cs="Arial"/>
          <w:color w:val="000000" w:themeColor="text1"/>
          <w:sz w:val="22"/>
        </w:rPr>
        <w:t xml:space="preserve">En tal sentido, la manifestación de interés presentada dentro de un proceso de selección abreviada de menor cuantía es </w:t>
      </w:r>
      <w:r w:rsidRPr="005D7345">
        <w:rPr>
          <w:rFonts w:ascii="Arial" w:eastAsia="Calibri" w:hAnsi="Arial" w:cs="Arial"/>
          <w:color w:val="000000" w:themeColor="text1"/>
          <w:sz w:val="22"/>
        </w:rPr>
        <w:t>un acto de comunicación del interesado</w:t>
      </w:r>
      <w:r>
        <w:rPr>
          <w:rFonts w:ascii="Arial" w:eastAsia="Calibri" w:hAnsi="Arial" w:cs="Arial"/>
          <w:color w:val="000000" w:themeColor="text1"/>
          <w:sz w:val="22"/>
        </w:rPr>
        <w:t>,</w:t>
      </w:r>
      <w:r w:rsidRPr="005D7345">
        <w:rPr>
          <w:rFonts w:ascii="Arial" w:eastAsia="Calibri" w:hAnsi="Arial" w:cs="Arial"/>
          <w:color w:val="000000" w:themeColor="text1"/>
          <w:sz w:val="22"/>
        </w:rPr>
        <w:t xml:space="preserve"> </w:t>
      </w:r>
      <w:r>
        <w:rPr>
          <w:rFonts w:ascii="Arial" w:eastAsia="Calibri" w:hAnsi="Arial" w:cs="Arial"/>
          <w:color w:val="000000" w:themeColor="text1"/>
          <w:sz w:val="22"/>
        </w:rPr>
        <w:t>en virtud del cual, como su nombre lo indica, expresa el interés en participar en el proceso de selección</w:t>
      </w:r>
      <w:r w:rsidR="001C75E3">
        <w:rPr>
          <w:rFonts w:ascii="Arial" w:eastAsia="Calibri" w:hAnsi="Arial" w:cs="Arial"/>
          <w:color w:val="000000" w:themeColor="text1"/>
          <w:sz w:val="22"/>
        </w:rPr>
        <w:t>, sin que le sea exigida la presentación de requisitos habilitantes como oc</w:t>
      </w:r>
      <w:r w:rsidR="00690AAF">
        <w:rPr>
          <w:rFonts w:ascii="Arial" w:eastAsia="Calibri" w:hAnsi="Arial" w:cs="Arial"/>
          <w:color w:val="000000" w:themeColor="text1"/>
          <w:sz w:val="22"/>
        </w:rPr>
        <w:t>urre en el concurso de méritos, no obstante, requiere que se verifique que haya sido presentada en la forma y oportunidad establec</w:t>
      </w:r>
      <w:r w:rsidR="00A50CB9">
        <w:rPr>
          <w:rFonts w:ascii="Arial" w:eastAsia="Calibri" w:hAnsi="Arial" w:cs="Arial"/>
          <w:color w:val="000000" w:themeColor="text1"/>
          <w:sz w:val="22"/>
        </w:rPr>
        <w:t>ida en el pliego de condiciones.</w:t>
      </w:r>
    </w:p>
    <w:p w14:paraId="284A863F" w14:textId="2CB3F142" w:rsidR="00B41139" w:rsidRDefault="00DF5B9B" w:rsidP="003C046A">
      <w:pPr>
        <w:spacing w:after="120" w:line="276" w:lineRule="auto"/>
        <w:jc w:val="both"/>
        <w:rPr>
          <w:rFonts w:ascii="Arial" w:eastAsia="Calibri" w:hAnsi="Arial" w:cs="Arial"/>
          <w:color w:val="000000" w:themeColor="text1"/>
          <w:sz w:val="22"/>
          <w:lang w:val="es-ES"/>
        </w:rPr>
      </w:pPr>
      <w:r w:rsidRPr="00A2124E">
        <w:rPr>
          <w:rFonts w:ascii="Arial" w:eastAsia="Calibri" w:hAnsi="Arial" w:cs="Arial"/>
          <w:sz w:val="22"/>
          <w:szCs w:val="22"/>
          <w:lang w:val="es-MX" w:eastAsia="en-US"/>
        </w:rPr>
        <w:tab/>
      </w:r>
      <w:r w:rsidR="00AC5E21">
        <w:rPr>
          <w:rFonts w:ascii="Arial" w:eastAsia="Calibri" w:hAnsi="Arial" w:cs="Arial"/>
          <w:color w:val="000000" w:themeColor="text1"/>
          <w:sz w:val="22"/>
          <w:lang w:val="es-ES"/>
        </w:rPr>
        <w:t>E</w:t>
      </w:r>
      <w:r w:rsidR="00B41139" w:rsidRPr="00710835">
        <w:rPr>
          <w:rFonts w:ascii="Arial" w:eastAsia="Calibri" w:hAnsi="Arial" w:cs="Arial"/>
          <w:color w:val="000000" w:themeColor="text1"/>
          <w:sz w:val="22"/>
          <w:lang w:val="es-ES"/>
        </w:rPr>
        <w:t>n lo que tiene que ver con la forma de manifestar interés en los procesos de selección abreviada de menor cuantía y la publicación de la lista de manifestaciones de interés recibidas, se deberá tener en cuenta la plataforma del SECOP mediante la cual se adelante el proceso de selección.  En cuanto a los procesos que deben adelantarse a través de la plataforma electrónica SECOP II, la Subdirección de Gestión Contractual validó el tema con la Subdirección de Información y</w:t>
      </w:r>
      <w:r w:rsidR="00B41139">
        <w:rPr>
          <w:rFonts w:ascii="Arial" w:eastAsia="Calibri" w:hAnsi="Arial" w:cs="Arial"/>
          <w:color w:val="000000" w:themeColor="text1"/>
          <w:sz w:val="22"/>
          <w:lang w:val="es-ES"/>
        </w:rPr>
        <w:t xml:space="preserve"> Desarrollo Tecnológico en el concepto C-767 </w:t>
      </w:r>
      <w:r w:rsidR="00805292">
        <w:rPr>
          <w:rFonts w:ascii="Arial" w:eastAsia="Calibri" w:hAnsi="Arial" w:cs="Arial"/>
          <w:color w:val="000000" w:themeColor="text1"/>
          <w:sz w:val="22"/>
          <w:lang w:val="es-ES"/>
        </w:rPr>
        <w:t>del 07 de enero de 2021 y</w:t>
      </w:r>
      <w:r w:rsidR="00B41139">
        <w:rPr>
          <w:rFonts w:ascii="Arial" w:eastAsia="Calibri" w:hAnsi="Arial" w:cs="Arial"/>
          <w:color w:val="000000" w:themeColor="text1"/>
          <w:sz w:val="22"/>
          <w:lang w:val="es-ES"/>
        </w:rPr>
        <w:t xml:space="preserve"> constató que cuando el procedimiento de selección se realiza a través de dicho sistema transaccional, por regla general, la única forma de manifestar interés es a través del aplicativo. Esto se explica a continuación:</w:t>
      </w:r>
    </w:p>
    <w:p w14:paraId="4E0CE6D1" w14:textId="77777777" w:rsidR="00B41139" w:rsidRDefault="00B41139" w:rsidP="003C046A">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lastRenderedPageBreak/>
        <w:t>L</w:t>
      </w:r>
      <w:r w:rsidRPr="00776B03">
        <w:rPr>
          <w:rFonts w:ascii="Arial" w:hAnsi="Arial" w:cs="Arial"/>
          <w:color w:val="000000" w:themeColor="text1"/>
          <w:sz w:val="22"/>
        </w:rPr>
        <w:t>a Agencia Nacional de Contratación Pública – Colombia Compra Eficiente</w:t>
      </w:r>
      <w:r>
        <w:rPr>
          <w:rFonts w:ascii="Arial" w:hAnsi="Arial" w:cs="Arial"/>
          <w:color w:val="000000" w:themeColor="text1"/>
          <w:sz w:val="22"/>
        </w:rPr>
        <w:t xml:space="preserve"> </w:t>
      </w:r>
      <w:r w:rsidRPr="00776B03">
        <w:rPr>
          <w:rFonts w:ascii="Arial" w:hAnsi="Arial" w:cs="Arial"/>
          <w:color w:val="000000" w:themeColor="text1"/>
          <w:sz w:val="22"/>
        </w:rPr>
        <w:t>tiene como función la administración del SECOP</w:t>
      </w:r>
      <w:r w:rsidRPr="00776B03">
        <w:rPr>
          <w:rStyle w:val="Refdenotaalpie"/>
          <w:rFonts w:ascii="Arial" w:hAnsi="Arial" w:cs="Arial"/>
          <w:color w:val="000000" w:themeColor="text1"/>
          <w:sz w:val="22"/>
        </w:rPr>
        <w:footnoteReference w:id="4"/>
      </w:r>
      <w:r>
        <w:rPr>
          <w:rFonts w:ascii="Arial" w:hAnsi="Arial" w:cs="Arial"/>
          <w:color w:val="000000" w:themeColor="text1"/>
          <w:sz w:val="22"/>
        </w:rPr>
        <w:t>.</w:t>
      </w:r>
      <w:r w:rsidRPr="00776B03">
        <w:rPr>
          <w:rFonts w:ascii="Arial" w:hAnsi="Arial" w:cs="Arial"/>
          <w:color w:val="000000" w:themeColor="text1"/>
          <w:sz w:val="22"/>
        </w:rPr>
        <w:t xml:space="preserve"> </w:t>
      </w:r>
      <w:r>
        <w:rPr>
          <w:rFonts w:ascii="Arial" w:hAnsi="Arial" w:cs="Arial"/>
          <w:color w:val="000000" w:themeColor="text1"/>
          <w:sz w:val="22"/>
        </w:rPr>
        <w:t>P</w:t>
      </w:r>
      <w:r w:rsidRPr="00776B03">
        <w:rPr>
          <w:rFonts w:ascii="Arial" w:hAnsi="Arial" w:cs="Arial"/>
          <w:color w:val="000000" w:themeColor="text1"/>
          <w:sz w:val="22"/>
        </w:rPr>
        <w:t xml:space="preserve">or </w:t>
      </w:r>
      <w:r>
        <w:rPr>
          <w:rFonts w:ascii="Arial" w:hAnsi="Arial" w:cs="Arial"/>
          <w:color w:val="000000" w:themeColor="text1"/>
          <w:sz w:val="22"/>
        </w:rPr>
        <w:t>esta razón,</w:t>
      </w:r>
      <w:r w:rsidRPr="00776B03">
        <w:rPr>
          <w:rFonts w:ascii="Arial" w:hAnsi="Arial" w:cs="Arial"/>
          <w:color w:val="000000" w:themeColor="text1"/>
          <w:sz w:val="22"/>
        </w:rPr>
        <w:t xml:space="preserve"> se desarrolló la primera versión </w:t>
      </w:r>
      <w:r>
        <w:rPr>
          <w:rFonts w:ascii="Arial" w:hAnsi="Arial" w:cs="Arial"/>
          <w:color w:val="000000" w:themeColor="text1"/>
          <w:sz w:val="22"/>
        </w:rPr>
        <w:t>–</w:t>
      </w:r>
      <w:r w:rsidRPr="00776B03">
        <w:rPr>
          <w:rFonts w:ascii="Arial" w:hAnsi="Arial" w:cs="Arial"/>
          <w:color w:val="000000" w:themeColor="text1"/>
          <w:sz w:val="22"/>
        </w:rPr>
        <w:t>SECOP I</w:t>
      </w:r>
      <w:r>
        <w:rPr>
          <w:rFonts w:ascii="Arial" w:hAnsi="Arial" w:cs="Arial"/>
          <w:color w:val="000000" w:themeColor="text1"/>
          <w:sz w:val="22"/>
        </w:rPr>
        <w:t>–</w:t>
      </w:r>
      <w:r w:rsidRPr="00776B03">
        <w:rPr>
          <w:rFonts w:ascii="Arial" w:hAnsi="Arial" w:cs="Arial"/>
          <w:color w:val="000000" w:themeColor="text1"/>
          <w:sz w:val="22"/>
        </w:rPr>
        <w:t xml:space="preserve">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5FFFC826" w14:textId="77777777" w:rsidR="00B41139" w:rsidRDefault="00B41139" w:rsidP="003C046A">
      <w:pPr>
        <w:spacing w:after="120" w:line="276" w:lineRule="auto"/>
        <w:ind w:firstLine="709"/>
        <w:jc w:val="both"/>
        <w:rPr>
          <w:rFonts w:ascii="Arial" w:hAnsi="Arial" w:cs="Arial"/>
          <w:color w:val="000000" w:themeColor="text1"/>
          <w:sz w:val="22"/>
        </w:rPr>
      </w:pPr>
      <w:r w:rsidRPr="005A74BC">
        <w:rPr>
          <w:rFonts w:ascii="Arial" w:hAnsi="Arial" w:cs="Arial"/>
          <w:color w:val="000000" w:themeColor="text1"/>
          <w:sz w:val="22"/>
        </w:rPr>
        <w:t>En su segunda versión</w:t>
      </w:r>
      <w:r>
        <w:rPr>
          <w:rFonts w:ascii="Arial" w:hAnsi="Arial" w:cs="Arial"/>
          <w:color w:val="000000" w:themeColor="text1"/>
          <w:sz w:val="22"/>
        </w:rPr>
        <w:t xml:space="preserve"> –</w:t>
      </w:r>
      <w:r w:rsidRPr="005A74BC">
        <w:rPr>
          <w:rFonts w:ascii="Arial" w:hAnsi="Arial" w:cs="Arial"/>
          <w:color w:val="000000" w:themeColor="text1"/>
          <w:sz w:val="22"/>
        </w:rPr>
        <w:t>SECOP II</w:t>
      </w:r>
      <w:r>
        <w:rPr>
          <w:rFonts w:ascii="Arial" w:hAnsi="Arial" w:cs="Arial"/>
          <w:color w:val="000000" w:themeColor="text1"/>
          <w:sz w:val="22"/>
        </w:rPr>
        <w:t>–</w:t>
      </w:r>
      <w:r w:rsidRPr="005A74BC">
        <w:rPr>
          <w:rFonts w:ascii="Arial" w:hAnsi="Arial" w:cs="Arial"/>
          <w:color w:val="000000" w:themeColor="text1"/>
          <w:sz w:val="22"/>
        </w:rPr>
        <w:t xml:space="preserve"> </w:t>
      </w:r>
      <w:r>
        <w:rPr>
          <w:rFonts w:ascii="Arial" w:hAnsi="Arial" w:cs="Arial"/>
          <w:color w:val="000000" w:themeColor="text1"/>
          <w:sz w:val="22"/>
        </w:rPr>
        <w:t xml:space="preserve">el aplicativo </w:t>
      </w:r>
      <w:r w:rsidRPr="005A74BC">
        <w:rPr>
          <w:rFonts w:ascii="Arial" w:hAnsi="Arial" w:cs="Arial"/>
          <w:color w:val="000000" w:themeColor="text1"/>
          <w:sz w:val="22"/>
        </w:rPr>
        <w:t xml:space="preserve">es una plataforma transaccional, </w:t>
      </w:r>
      <w:r>
        <w:rPr>
          <w:rFonts w:ascii="Arial" w:hAnsi="Arial" w:cs="Arial"/>
          <w:color w:val="000000" w:themeColor="text1"/>
          <w:sz w:val="22"/>
        </w:rPr>
        <w:t>que</w:t>
      </w:r>
      <w:r w:rsidRPr="005A74BC">
        <w:rPr>
          <w:rFonts w:ascii="Arial" w:hAnsi="Arial" w:cs="Arial"/>
          <w:color w:val="000000" w:themeColor="text1"/>
          <w:sz w:val="22"/>
        </w:rPr>
        <w:t xml:space="preserve"> permite gestionar en línea todos los procedimientos de contratación</w:t>
      </w:r>
      <w:r>
        <w:rPr>
          <w:rFonts w:ascii="Arial" w:hAnsi="Arial" w:cs="Arial"/>
          <w:color w:val="000000" w:themeColor="text1"/>
          <w:sz w:val="22"/>
        </w:rPr>
        <w:t>. Dicho sistema tiene</w:t>
      </w:r>
      <w:r w:rsidRPr="005A74BC">
        <w:rPr>
          <w:rFonts w:ascii="Arial" w:hAnsi="Arial" w:cs="Arial"/>
          <w:color w:val="000000" w:themeColor="text1"/>
          <w:sz w:val="22"/>
        </w:rPr>
        <w:t xml:space="preserve"> cuentas y usuarios asociados a </w:t>
      </w:r>
      <w:r>
        <w:rPr>
          <w:rFonts w:ascii="Arial" w:hAnsi="Arial" w:cs="Arial"/>
          <w:color w:val="000000" w:themeColor="text1"/>
          <w:sz w:val="22"/>
        </w:rPr>
        <w:t>e</w:t>
      </w:r>
      <w:r w:rsidRPr="005A74BC">
        <w:rPr>
          <w:rFonts w:ascii="Arial" w:hAnsi="Arial" w:cs="Arial"/>
          <w:color w:val="000000" w:themeColor="text1"/>
          <w:sz w:val="22"/>
        </w:rPr>
        <w:t xml:space="preserve">stas, </w:t>
      </w:r>
      <w:r>
        <w:rPr>
          <w:rFonts w:ascii="Arial" w:hAnsi="Arial" w:cs="Arial"/>
          <w:color w:val="000000" w:themeColor="text1"/>
          <w:sz w:val="22"/>
        </w:rPr>
        <w:t xml:space="preserve">tanto </w:t>
      </w:r>
      <w:r w:rsidRPr="005A74BC">
        <w:rPr>
          <w:rFonts w:ascii="Arial" w:hAnsi="Arial" w:cs="Arial"/>
          <w:color w:val="000000" w:themeColor="text1"/>
          <w:sz w:val="22"/>
        </w:rPr>
        <w:t>para las entidades</w:t>
      </w:r>
      <w:r>
        <w:rPr>
          <w:rFonts w:ascii="Arial" w:hAnsi="Arial" w:cs="Arial"/>
          <w:color w:val="000000" w:themeColor="text1"/>
          <w:sz w:val="22"/>
        </w:rPr>
        <w:t>, como para los</w:t>
      </w:r>
      <w:r w:rsidRPr="005A74BC">
        <w:rPr>
          <w:rFonts w:ascii="Arial" w:hAnsi="Arial" w:cs="Arial"/>
          <w:color w:val="000000" w:themeColor="text1"/>
          <w:sz w:val="22"/>
        </w:rPr>
        <w:t xml:space="preserve"> proveedores</w:t>
      </w:r>
      <w:r>
        <w:rPr>
          <w:rFonts w:ascii="Arial" w:hAnsi="Arial" w:cs="Arial"/>
          <w:color w:val="000000" w:themeColor="text1"/>
          <w:sz w:val="22"/>
        </w:rPr>
        <w:t>.</w:t>
      </w:r>
      <w:r w:rsidRPr="005A74BC">
        <w:rPr>
          <w:rFonts w:ascii="Arial" w:hAnsi="Arial" w:cs="Arial"/>
          <w:color w:val="000000" w:themeColor="text1"/>
          <w:sz w:val="22"/>
        </w:rPr>
        <w:t xml:space="preserve"> </w:t>
      </w:r>
      <w:r>
        <w:rPr>
          <w:rFonts w:ascii="Arial" w:hAnsi="Arial" w:cs="Arial"/>
          <w:color w:val="000000" w:themeColor="text1"/>
          <w:sz w:val="22"/>
        </w:rPr>
        <w:t xml:space="preserve">Además, permite la </w:t>
      </w:r>
      <w:r w:rsidRPr="005A74BC">
        <w:rPr>
          <w:rFonts w:ascii="Arial" w:hAnsi="Arial" w:cs="Arial"/>
          <w:color w:val="000000" w:themeColor="text1"/>
          <w:sz w:val="22"/>
        </w:rPr>
        <w:t xml:space="preserve">vista pública para cualquier interesado en hacer seguimiento a la contratación </w:t>
      </w:r>
      <w:r>
        <w:rPr>
          <w:rFonts w:ascii="Arial" w:hAnsi="Arial" w:cs="Arial"/>
          <w:color w:val="000000" w:themeColor="text1"/>
          <w:sz w:val="22"/>
        </w:rPr>
        <w:t>estatal</w:t>
      </w:r>
      <w:r w:rsidRPr="005A74BC">
        <w:rPr>
          <w:rFonts w:ascii="Arial" w:hAnsi="Arial" w:cs="Arial"/>
          <w:color w:val="000000" w:themeColor="text1"/>
          <w:sz w:val="22"/>
        </w:rPr>
        <w:t>. Desde sus cuentas, las entidades crean, evalúan, responden observaciones, adjudican procesos de contratación</w:t>
      </w:r>
      <w:r>
        <w:rPr>
          <w:rFonts w:ascii="Arial" w:hAnsi="Arial" w:cs="Arial"/>
          <w:color w:val="000000" w:themeColor="text1"/>
          <w:sz w:val="22"/>
        </w:rPr>
        <w:t xml:space="preserve"> </w:t>
      </w:r>
      <w:r w:rsidRPr="005A74BC">
        <w:rPr>
          <w:rFonts w:ascii="Arial" w:hAnsi="Arial" w:cs="Arial"/>
          <w:color w:val="000000" w:themeColor="text1"/>
          <w:sz w:val="22"/>
        </w:rPr>
        <w:t xml:space="preserve">y gestionan la fase de ejecución del contrato, hasta </w:t>
      </w:r>
      <w:r>
        <w:rPr>
          <w:rFonts w:ascii="Arial" w:hAnsi="Arial" w:cs="Arial"/>
          <w:color w:val="000000" w:themeColor="text1"/>
          <w:sz w:val="22"/>
        </w:rPr>
        <w:t>la</w:t>
      </w:r>
      <w:r w:rsidRPr="005A74BC">
        <w:rPr>
          <w:rFonts w:ascii="Arial" w:hAnsi="Arial" w:cs="Arial"/>
          <w:color w:val="000000" w:themeColor="text1"/>
          <w:sz w:val="22"/>
        </w:rPr>
        <w:t xml:space="preserve"> liquidación y cierre del expediente contractual.</w:t>
      </w:r>
    </w:p>
    <w:p w14:paraId="72AE4D0B" w14:textId="0FA8A23D" w:rsidR="00B41139" w:rsidRDefault="00B41139" w:rsidP="003C046A">
      <w:pPr>
        <w:spacing w:after="120" w:line="276" w:lineRule="auto"/>
        <w:ind w:firstLine="709"/>
        <w:jc w:val="both"/>
        <w:rPr>
          <w:rFonts w:ascii="Arial" w:hAnsi="Arial" w:cs="Arial"/>
          <w:color w:val="000000" w:themeColor="text1"/>
          <w:sz w:val="22"/>
        </w:rPr>
      </w:pPr>
      <w:r w:rsidRPr="00850FA6">
        <w:rPr>
          <w:rFonts w:ascii="Arial" w:hAnsi="Arial" w:cs="Arial"/>
          <w:color w:val="000000" w:themeColor="text1"/>
          <w:sz w:val="22"/>
        </w:rPr>
        <w:t>En ese sentido, en el SECOP II los proveedores que tengan la intención de participar en el proceso de contratación</w:t>
      </w:r>
      <w:r>
        <w:rPr>
          <w:rFonts w:ascii="Arial" w:hAnsi="Arial" w:cs="Arial"/>
          <w:color w:val="000000" w:themeColor="text1"/>
          <w:sz w:val="22"/>
        </w:rPr>
        <w:t xml:space="preserve"> de selección abreviada de menor cuantía</w:t>
      </w:r>
      <w:r w:rsidRPr="00850FA6">
        <w:rPr>
          <w:rFonts w:ascii="Arial" w:hAnsi="Arial" w:cs="Arial"/>
          <w:color w:val="000000" w:themeColor="text1"/>
          <w:sz w:val="22"/>
        </w:rPr>
        <w:t xml:space="preserve"> deben manifestar interés a través de la sección destinada en la plataforma, con el fin</w:t>
      </w:r>
      <w:r>
        <w:rPr>
          <w:rFonts w:ascii="Arial" w:hAnsi="Arial" w:cs="Arial"/>
          <w:color w:val="000000" w:themeColor="text1"/>
          <w:sz w:val="22"/>
        </w:rPr>
        <w:t xml:space="preserve"> </w:t>
      </w:r>
      <w:r w:rsidRPr="00850FA6">
        <w:rPr>
          <w:rFonts w:ascii="Arial" w:hAnsi="Arial" w:cs="Arial"/>
          <w:color w:val="000000" w:themeColor="text1"/>
          <w:sz w:val="22"/>
        </w:rPr>
        <w:t>de que la entidad responsable del proceso</w:t>
      </w:r>
      <w:r>
        <w:rPr>
          <w:rFonts w:ascii="Arial" w:hAnsi="Arial" w:cs="Arial"/>
          <w:color w:val="000000" w:themeColor="text1"/>
          <w:sz w:val="22"/>
        </w:rPr>
        <w:t xml:space="preserve">, </w:t>
      </w:r>
      <w:r w:rsidRPr="00850FA6">
        <w:rPr>
          <w:rFonts w:ascii="Arial" w:hAnsi="Arial" w:cs="Arial"/>
          <w:color w:val="000000" w:themeColor="text1"/>
          <w:sz w:val="22"/>
        </w:rPr>
        <w:t>una vez finalizado el término</w:t>
      </w:r>
      <w:r>
        <w:rPr>
          <w:rFonts w:ascii="Arial" w:hAnsi="Arial" w:cs="Arial"/>
          <w:color w:val="000000" w:themeColor="text1"/>
          <w:sz w:val="22"/>
        </w:rPr>
        <w:t xml:space="preserve">, </w:t>
      </w:r>
      <w:r w:rsidRPr="00850FA6">
        <w:rPr>
          <w:rFonts w:ascii="Arial" w:hAnsi="Arial" w:cs="Arial"/>
          <w:color w:val="000000" w:themeColor="text1"/>
          <w:sz w:val="22"/>
        </w:rPr>
        <w:t>pueda realizar el sorteo correspondiente, si así lo define en los pliegos de condiciones. La plataforma no tiene un módulo para realizar el sorteo en línea. Si la entidad estatal no realiza sorteo debe registrar de igual forma esta información en SECOP II. Cuando se venza el plazo para manifestar interés</w:t>
      </w:r>
      <w:r>
        <w:rPr>
          <w:rFonts w:ascii="Arial" w:hAnsi="Arial" w:cs="Arial"/>
          <w:color w:val="000000" w:themeColor="text1"/>
          <w:sz w:val="22"/>
        </w:rPr>
        <w:t xml:space="preserve">, </w:t>
      </w:r>
      <w:r w:rsidRPr="00850FA6">
        <w:rPr>
          <w:rFonts w:ascii="Arial" w:hAnsi="Arial" w:cs="Arial"/>
          <w:color w:val="000000" w:themeColor="text1"/>
          <w:sz w:val="22"/>
        </w:rPr>
        <w:t>si la entidad estatal realizó sorteo</w:t>
      </w:r>
      <w:r>
        <w:rPr>
          <w:rFonts w:ascii="Arial" w:hAnsi="Arial" w:cs="Arial"/>
          <w:color w:val="000000" w:themeColor="text1"/>
          <w:sz w:val="22"/>
        </w:rPr>
        <w:t>,</w:t>
      </w:r>
      <w:r w:rsidRPr="00850FA6">
        <w:rPr>
          <w:rFonts w:ascii="Arial" w:hAnsi="Arial" w:cs="Arial"/>
          <w:color w:val="000000" w:themeColor="text1"/>
          <w:sz w:val="22"/>
        </w:rPr>
        <w:t xml:space="preserve"> la plataforma le habilita la opción de seleccionar a los proveedores que no quedaron escogidos en el sorteo, es decir</w:t>
      </w:r>
      <w:r>
        <w:rPr>
          <w:rFonts w:ascii="Arial" w:hAnsi="Arial" w:cs="Arial"/>
          <w:color w:val="000000" w:themeColor="text1"/>
          <w:sz w:val="22"/>
        </w:rPr>
        <w:t>,</w:t>
      </w:r>
      <w:r w:rsidRPr="00850FA6">
        <w:rPr>
          <w:rFonts w:ascii="Arial" w:hAnsi="Arial" w:cs="Arial"/>
          <w:color w:val="000000" w:themeColor="text1"/>
          <w:sz w:val="22"/>
        </w:rPr>
        <w:t xml:space="preserve"> los que va a excluir del proceso de contratación</w:t>
      </w:r>
      <w:r>
        <w:rPr>
          <w:rFonts w:ascii="Arial" w:hAnsi="Arial" w:cs="Arial"/>
          <w:color w:val="000000" w:themeColor="text1"/>
          <w:sz w:val="22"/>
        </w:rPr>
        <w:t>.</w:t>
      </w:r>
      <w:r w:rsidRPr="00850FA6">
        <w:rPr>
          <w:rFonts w:ascii="Arial" w:hAnsi="Arial" w:cs="Arial"/>
          <w:color w:val="000000" w:themeColor="text1"/>
          <w:sz w:val="22"/>
        </w:rPr>
        <w:t xml:space="preserve"> </w:t>
      </w:r>
      <w:r>
        <w:rPr>
          <w:rFonts w:ascii="Arial" w:hAnsi="Arial" w:cs="Arial"/>
          <w:color w:val="000000" w:themeColor="text1"/>
          <w:sz w:val="22"/>
        </w:rPr>
        <w:t>E</w:t>
      </w:r>
      <w:r w:rsidRPr="00850FA6">
        <w:rPr>
          <w:rFonts w:ascii="Arial" w:hAnsi="Arial" w:cs="Arial"/>
          <w:color w:val="000000" w:themeColor="text1"/>
          <w:sz w:val="22"/>
        </w:rPr>
        <w:t>stos proveedores no podrán presentar oferta para el proceso de contratación. Así mismo</w:t>
      </w:r>
      <w:r w:rsidR="00805292">
        <w:rPr>
          <w:rFonts w:ascii="Arial" w:hAnsi="Arial" w:cs="Arial"/>
          <w:color w:val="000000" w:themeColor="text1"/>
          <w:sz w:val="22"/>
        </w:rPr>
        <w:t>,</w:t>
      </w:r>
      <w:r w:rsidRPr="00850FA6">
        <w:rPr>
          <w:rFonts w:ascii="Arial" w:hAnsi="Arial" w:cs="Arial"/>
          <w:color w:val="000000" w:themeColor="text1"/>
          <w:sz w:val="22"/>
        </w:rPr>
        <w:t xml:space="preserve"> </w:t>
      </w:r>
      <w:r w:rsidR="00AF1610">
        <w:rPr>
          <w:rFonts w:ascii="Arial" w:hAnsi="Arial" w:cs="Arial"/>
          <w:color w:val="000000" w:themeColor="text1"/>
          <w:sz w:val="22"/>
        </w:rPr>
        <w:t>l</w:t>
      </w:r>
      <w:r w:rsidRPr="00850FA6">
        <w:rPr>
          <w:rFonts w:ascii="Arial" w:hAnsi="Arial" w:cs="Arial"/>
          <w:color w:val="000000" w:themeColor="text1"/>
          <w:sz w:val="22"/>
        </w:rPr>
        <w:t>a entidad estatal debe habilitar y publicar una invitación para que los proveedores escogidos puedan presentar su oferta a través de la plataforma.</w:t>
      </w:r>
    </w:p>
    <w:p w14:paraId="23CE86C6" w14:textId="77777777" w:rsidR="00B41139" w:rsidRPr="004A1C79" w:rsidRDefault="00B41139" w:rsidP="003C046A">
      <w:pPr>
        <w:spacing w:line="276" w:lineRule="auto"/>
        <w:ind w:firstLine="709"/>
        <w:jc w:val="both"/>
        <w:rPr>
          <w:rFonts w:ascii="Arial" w:hAnsi="Arial" w:cs="Arial"/>
          <w:color w:val="000000" w:themeColor="text1"/>
          <w:sz w:val="22"/>
        </w:rPr>
      </w:pPr>
      <w:r w:rsidRPr="004A1C79">
        <w:rPr>
          <w:rFonts w:ascii="Arial" w:hAnsi="Arial" w:cs="Arial"/>
          <w:color w:val="000000" w:themeColor="text1"/>
          <w:sz w:val="22"/>
          <w:bdr w:val="none" w:sz="0" w:space="0" w:color="auto" w:frame="1"/>
          <w:lang w:val="es-ES"/>
        </w:rPr>
        <w:t xml:space="preserve">Atendiendo las anteriores consideraciones, </w:t>
      </w:r>
      <w:r w:rsidRPr="004A1C79">
        <w:rPr>
          <w:rFonts w:ascii="Arial" w:hAnsi="Arial" w:cs="Arial"/>
          <w:color w:val="000000" w:themeColor="text1"/>
          <w:sz w:val="22"/>
        </w:rPr>
        <w:t xml:space="preserve">las </w:t>
      </w:r>
      <w:r>
        <w:rPr>
          <w:rFonts w:ascii="Arial" w:hAnsi="Arial" w:cs="Arial"/>
          <w:color w:val="000000" w:themeColor="text1"/>
          <w:sz w:val="22"/>
        </w:rPr>
        <w:t>e</w:t>
      </w:r>
      <w:r w:rsidRPr="004A1C79">
        <w:rPr>
          <w:rFonts w:ascii="Arial" w:hAnsi="Arial" w:cs="Arial"/>
          <w:color w:val="000000" w:themeColor="text1"/>
          <w:sz w:val="22"/>
        </w:rPr>
        <w:t xml:space="preserve">ntidades </w:t>
      </w:r>
      <w:r>
        <w:rPr>
          <w:rFonts w:ascii="Arial" w:hAnsi="Arial" w:cs="Arial"/>
          <w:color w:val="000000" w:themeColor="text1"/>
          <w:sz w:val="22"/>
        </w:rPr>
        <w:t>c</w:t>
      </w:r>
      <w:r w:rsidRPr="004A1C79">
        <w:rPr>
          <w:rFonts w:ascii="Arial" w:hAnsi="Arial" w:cs="Arial"/>
          <w:color w:val="000000" w:themeColor="text1"/>
          <w:sz w:val="22"/>
        </w:rPr>
        <w:t xml:space="preserve">ompradoras, los </w:t>
      </w:r>
      <w:r>
        <w:rPr>
          <w:rFonts w:ascii="Arial" w:hAnsi="Arial" w:cs="Arial"/>
          <w:color w:val="000000" w:themeColor="text1"/>
          <w:sz w:val="22"/>
        </w:rPr>
        <w:t>p</w:t>
      </w:r>
      <w:r w:rsidRPr="004A1C79">
        <w:rPr>
          <w:rFonts w:ascii="Arial" w:hAnsi="Arial" w:cs="Arial"/>
          <w:color w:val="000000" w:themeColor="text1"/>
          <w:sz w:val="22"/>
        </w:rPr>
        <w:t xml:space="preserve">roveedores y los ciudadanos que son usuarios del </w:t>
      </w:r>
      <w:r>
        <w:rPr>
          <w:rFonts w:ascii="Arial" w:hAnsi="Arial" w:cs="Arial"/>
          <w:color w:val="000000" w:themeColor="text1"/>
          <w:sz w:val="22"/>
        </w:rPr>
        <w:t xml:space="preserve">SECOP II </w:t>
      </w:r>
      <w:r w:rsidRPr="004A1C79">
        <w:rPr>
          <w:rFonts w:ascii="Arial" w:hAnsi="Arial" w:cs="Arial"/>
          <w:color w:val="000000" w:themeColor="text1"/>
          <w:sz w:val="22"/>
        </w:rPr>
        <w:t xml:space="preserve">están sujetos a los Términos y Condiciones de Uso </w:t>
      </w:r>
      <w:r>
        <w:rPr>
          <w:rFonts w:ascii="Arial" w:hAnsi="Arial" w:cs="Arial"/>
          <w:color w:val="000000" w:themeColor="text1"/>
          <w:sz w:val="22"/>
        </w:rPr>
        <w:t xml:space="preserve">de aquel, </w:t>
      </w:r>
      <w:r w:rsidRPr="004A1C79">
        <w:rPr>
          <w:rFonts w:ascii="Arial" w:hAnsi="Arial" w:cs="Arial"/>
          <w:color w:val="000000" w:themeColor="text1"/>
          <w:sz w:val="22"/>
        </w:rPr>
        <w:t>en virtud de su aceptación al momento de realizar la creación del usuario y/o cuenta.</w:t>
      </w:r>
      <w:r>
        <w:rPr>
          <w:rFonts w:ascii="Arial" w:hAnsi="Arial" w:cs="Arial"/>
          <w:color w:val="000000" w:themeColor="text1"/>
          <w:sz w:val="22"/>
        </w:rPr>
        <w:t xml:space="preserve"> </w:t>
      </w:r>
      <w:r w:rsidRPr="004A1C79">
        <w:rPr>
          <w:rFonts w:ascii="Arial" w:hAnsi="Arial" w:cs="Arial"/>
          <w:color w:val="000000" w:themeColor="text1"/>
          <w:sz w:val="22"/>
        </w:rPr>
        <w:t xml:space="preserve">En este sentido, en los Términos y Condiciones de Uso generales del SECOP II se indica la aceptación de </w:t>
      </w:r>
      <w:r>
        <w:rPr>
          <w:rFonts w:ascii="Arial" w:hAnsi="Arial" w:cs="Arial"/>
          <w:color w:val="000000" w:themeColor="text1"/>
          <w:sz w:val="22"/>
        </w:rPr>
        <w:t>e</w:t>
      </w:r>
      <w:r w:rsidRPr="004A1C79">
        <w:rPr>
          <w:rFonts w:ascii="Arial" w:hAnsi="Arial" w:cs="Arial"/>
          <w:color w:val="000000" w:themeColor="text1"/>
          <w:sz w:val="22"/>
        </w:rPr>
        <w:t>stos</w:t>
      </w:r>
      <w:r>
        <w:rPr>
          <w:rFonts w:ascii="Arial" w:hAnsi="Arial" w:cs="Arial"/>
          <w:color w:val="000000" w:themeColor="text1"/>
          <w:sz w:val="22"/>
        </w:rPr>
        <w:t>,</w:t>
      </w:r>
      <w:r w:rsidRPr="004A1C79">
        <w:rPr>
          <w:rFonts w:ascii="Arial" w:hAnsi="Arial" w:cs="Arial"/>
          <w:color w:val="000000" w:themeColor="text1"/>
          <w:sz w:val="22"/>
        </w:rPr>
        <w:t xml:space="preserve"> en su segundo numeral, así:</w:t>
      </w:r>
    </w:p>
    <w:p w14:paraId="4515236F" w14:textId="77777777" w:rsidR="00B41139" w:rsidRDefault="00B41139" w:rsidP="003C046A">
      <w:pPr>
        <w:jc w:val="both"/>
        <w:rPr>
          <w:rFonts w:ascii="Arial Nova" w:hAnsi="Arial Nova" w:cs="Arial"/>
          <w:color w:val="4E4D4D"/>
          <w:sz w:val="22"/>
        </w:rPr>
      </w:pPr>
    </w:p>
    <w:p w14:paraId="56FD3A6E" w14:textId="77777777" w:rsidR="00B41139" w:rsidRPr="007D5051" w:rsidRDefault="00B41139" w:rsidP="003C046A">
      <w:pPr>
        <w:ind w:left="709" w:right="709"/>
        <w:jc w:val="both"/>
        <w:rPr>
          <w:rFonts w:ascii="Arial" w:hAnsi="Arial" w:cs="Arial"/>
          <w:color w:val="000000" w:themeColor="text1"/>
          <w:sz w:val="21"/>
          <w:szCs w:val="21"/>
          <w:lang w:eastAsia="es-ES"/>
        </w:rPr>
      </w:pPr>
      <w:r w:rsidRPr="007D5051">
        <w:rPr>
          <w:rFonts w:ascii="Arial" w:hAnsi="Arial" w:cs="Arial"/>
          <w:color w:val="000000" w:themeColor="text1"/>
          <w:sz w:val="21"/>
          <w:szCs w:val="21"/>
          <w:lang w:eastAsia="es-ES"/>
        </w:rPr>
        <w:t xml:space="preserve">2. Conocimiento, aceptación y respeto de los Términos y Condiciones de Uso: Colombia Compra Eficiente recomienda a los Usuarios leer cuidadosamente los Términos y Condiciones de Uso antes de usar el SECOP II, pues la creación de </w:t>
      </w:r>
      <w:r w:rsidRPr="007D5051">
        <w:rPr>
          <w:rFonts w:ascii="Arial" w:hAnsi="Arial" w:cs="Arial"/>
          <w:color w:val="000000" w:themeColor="text1"/>
          <w:sz w:val="21"/>
          <w:szCs w:val="21"/>
          <w:lang w:eastAsia="es-ES"/>
        </w:rPr>
        <w:lastRenderedPageBreak/>
        <w:t>un usuario y/o cuenta implica la aceptación de los Términos y Condiciones de Uso contenidos en el presente documento. Los Usuarios están obligados a conocer y respetar los Términos y Condiciones de Uso vigentes.</w:t>
      </w:r>
      <w:r w:rsidRPr="007D5051">
        <w:rPr>
          <w:rStyle w:val="Refdenotaalpie"/>
          <w:rFonts w:ascii="Arial" w:hAnsi="Arial" w:cs="Arial"/>
          <w:color w:val="000000" w:themeColor="text1"/>
          <w:sz w:val="21"/>
          <w:szCs w:val="21"/>
          <w:lang w:eastAsia="es-ES"/>
        </w:rPr>
        <w:footnoteReference w:id="5"/>
      </w:r>
    </w:p>
    <w:p w14:paraId="4BB77762" w14:textId="77777777" w:rsidR="00B41139" w:rsidRDefault="00B41139" w:rsidP="003C046A">
      <w:pPr>
        <w:jc w:val="both"/>
        <w:rPr>
          <w:rFonts w:ascii="Arial Nova" w:hAnsi="Arial Nova" w:cs="Arial"/>
          <w:color w:val="404040" w:themeColor="text1" w:themeTint="BF"/>
          <w:sz w:val="22"/>
          <w:lang w:eastAsia="es-ES"/>
        </w:rPr>
      </w:pPr>
    </w:p>
    <w:p w14:paraId="586BDA3E" w14:textId="77777777" w:rsidR="00B41139" w:rsidRDefault="00B41139" w:rsidP="003C046A">
      <w:pPr>
        <w:spacing w:after="120" w:line="276" w:lineRule="auto"/>
        <w:ind w:firstLine="709"/>
        <w:jc w:val="both"/>
        <w:rPr>
          <w:rFonts w:ascii="Arial" w:hAnsi="Arial" w:cs="Arial"/>
          <w:color w:val="000000" w:themeColor="text1"/>
          <w:sz w:val="22"/>
          <w:bdr w:val="none" w:sz="0" w:space="0" w:color="auto" w:frame="1"/>
          <w:lang w:val="es-ES"/>
        </w:rPr>
      </w:pPr>
      <w:r w:rsidRPr="00195B51">
        <w:rPr>
          <w:rFonts w:ascii="Arial" w:hAnsi="Arial" w:cs="Arial"/>
          <w:color w:val="000000" w:themeColor="text1"/>
          <w:sz w:val="22"/>
          <w:bdr w:val="none" w:sz="0" w:space="0" w:color="auto" w:frame="1"/>
          <w:lang w:val="es-ES"/>
        </w:rPr>
        <w:t xml:space="preserve">Por esto, la </w:t>
      </w:r>
      <w:r>
        <w:rPr>
          <w:rFonts w:ascii="Arial" w:hAnsi="Arial" w:cs="Arial"/>
          <w:color w:val="000000" w:themeColor="text1"/>
          <w:sz w:val="22"/>
          <w:bdr w:val="none" w:sz="0" w:space="0" w:color="auto" w:frame="1"/>
          <w:lang w:val="es-ES"/>
        </w:rPr>
        <w:t>e</w:t>
      </w:r>
      <w:r w:rsidRPr="00195B51">
        <w:rPr>
          <w:rFonts w:ascii="Arial" w:hAnsi="Arial" w:cs="Arial"/>
          <w:color w:val="000000" w:themeColor="text1"/>
          <w:sz w:val="22"/>
          <w:bdr w:val="none" w:sz="0" w:space="0" w:color="auto" w:frame="1"/>
          <w:lang w:val="es-ES"/>
        </w:rPr>
        <w:t>ntidad</w:t>
      </w:r>
      <w:r>
        <w:rPr>
          <w:rFonts w:ascii="Arial" w:hAnsi="Arial" w:cs="Arial"/>
          <w:color w:val="000000" w:themeColor="text1"/>
          <w:sz w:val="22"/>
          <w:bdr w:val="none" w:sz="0" w:space="0" w:color="auto" w:frame="1"/>
          <w:lang w:val="es-ES"/>
        </w:rPr>
        <w:t xml:space="preserve"> estatal</w:t>
      </w:r>
      <w:r w:rsidRPr="00195B51">
        <w:rPr>
          <w:rFonts w:ascii="Arial" w:hAnsi="Arial" w:cs="Arial"/>
          <w:color w:val="000000" w:themeColor="text1"/>
          <w:sz w:val="22"/>
          <w:bdr w:val="none" w:sz="0" w:space="0" w:color="auto" w:frame="1"/>
          <w:lang w:val="es-ES"/>
        </w:rPr>
        <w:t xml:space="preserve"> que gestione sus procesos de contratación a través de la plataforma y los proveedores que tengan la intención de participar, deberán usar el SECOP II atendiendo los Términos y Condiciones, en </w:t>
      </w:r>
      <w:r>
        <w:rPr>
          <w:rFonts w:ascii="Arial" w:hAnsi="Arial" w:cs="Arial"/>
          <w:color w:val="000000" w:themeColor="text1"/>
          <w:sz w:val="22"/>
          <w:bdr w:val="none" w:sz="0" w:space="0" w:color="auto" w:frame="1"/>
          <w:lang w:val="es-ES"/>
        </w:rPr>
        <w:t>los cuales,</w:t>
      </w:r>
      <w:r w:rsidRPr="00195B51">
        <w:rPr>
          <w:rFonts w:ascii="Arial" w:hAnsi="Arial" w:cs="Arial"/>
          <w:color w:val="000000" w:themeColor="text1"/>
          <w:sz w:val="22"/>
          <w:bdr w:val="none" w:sz="0" w:space="0" w:color="auto" w:frame="1"/>
          <w:lang w:val="es-ES"/>
        </w:rPr>
        <w:t xml:space="preserve"> adicionalmente</w:t>
      </w:r>
      <w:r>
        <w:rPr>
          <w:rFonts w:ascii="Arial" w:hAnsi="Arial" w:cs="Arial"/>
          <w:color w:val="000000" w:themeColor="text1"/>
          <w:sz w:val="22"/>
          <w:bdr w:val="none" w:sz="0" w:space="0" w:color="auto" w:frame="1"/>
          <w:lang w:val="es-ES"/>
        </w:rPr>
        <w:t>,</w:t>
      </w:r>
      <w:r w:rsidRPr="00195B51">
        <w:rPr>
          <w:rFonts w:ascii="Arial" w:hAnsi="Arial" w:cs="Arial"/>
          <w:color w:val="000000" w:themeColor="text1"/>
          <w:sz w:val="22"/>
          <w:bdr w:val="none" w:sz="0" w:space="0" w:color="auto" w:frame="1"/>
          <w:lang w:val="es-ES"/>
        </w:rPr>
        <w:t xml:space="preserve"> se indica que existen unas condiciones particulares para la presentación de oferta y la manifestación de interés en la plataforma</w:t>
      </w:r>
      <w:r>
        <w:rPr>
          <w:rStyle w:val="Refdenotaalpie"/>
          <w:rFonts w:ascii="Arial" w:hAnsi="Arial" w:cs="Arial"/>
          <w:color w:val="000000" w:themeColor="text1"/>
          <w:sz w:val="22"/>
          <w:bdr w:val="none" w:sz="0" w:space="0" w:color="auto" w:frame="1"/>
          <w:lang w:val="es-ES"/>
        </w:rPr>
        <w:footnoteReference w:id="6"/>
      </w:r>
      <w:r>
        <w:rPr>
          <w:rFonts w:ascii="Arial" w:hAnsi="Arial" w:cs="Arial"/>
          <w:color w:val="000000" w:themeColor="text1"/>
          <w:sz w:val="22"/>
          <w:bdr w:val="none" w:sz="0" w:space="0" w:color="auto" w:frame="1"/>
          <w:lang w:val="es-ES"/>
        </w:rPr>
        <w:t xml:space="preserve">. </w:t>
      </w:r>
    </w:p>
    <w:p w14:paraId="3CA06F17" w14:textId="77777777" w:rsidR="00B41139" w:rsidRDefault="00B41139" w:rsidP="003C046A">
      <w:pPr>
        <w:spacing w:after="120" w:line="276" w:lineRule="auto"/>
        <w:ind w:firstLine="709"/>
        <w:jc w:val="both"/>
        <w:rPr>
          <w:rFonts w:ascii="Arial" w:hAnsi="Arial" w:cs="Arial"/>
          <w:color w:val="000000" w:themeColor="text1"/>
          <w:sz w:val="22"/>
          <w:bdr w:val="none" w:sz="0" w:space="0" w:color="auto" w:frame="1"/>
          <w:lang w:val="es-ES"/>
        </w:rPr>
      </w:pPr>
      <w:r>
        <w:rPr>
          <w:rFonts w:ascii="Arial" w:hAnsi="Arial" w:cs="Arial"/>
          <w:color w:val="000000" w:themeColor="text1"/>
          <w:sz w:val="22"/>
          <w:bdr w:val="none" w:sz="0" w:space="0" w:color="auto" w:frame="1"/>
          <w:lang w:val="es-ES"/>
        </w:rPr>
        <w:t xml:space="preserve">En efecto, el numeral 10 de los </w:t>
      </w:r>
      <w:r w:rsidRPr="004A1C79">
        <w:rPr>
          <w:rFonts w:ascii="Arial" w:hAnsi="Arial" w:cs="Arial"/>
          <w:color w:val="000000" w:themeColor="text1"/>
          <w:sz w:val="22"/>
        </w:rPr>
        <w:t>Términos y Condiciones de Uso del SECOP II</w:t>
      </w:r>
      <w:r>
        <w:rPr>
          <w:rFonts w:ascii="Arial" w:hAnsi="Arial" w:cs="Arial"/>
          <w:color w:val="000000" w:themeColor="text1"/>
          <w:sz w:val="22"/>
        </w:rPr>
        <w:t xml:space="preserve"> establece en el</w:t>
      </w:r>
      <w:r w:rsidRPr="004A1C79">
        <w:rPr>
          <w:rFonts w:ascii="Arial" w:hAnsi="Arial" w:cs="Arial"/>
          <w:color w:val="000000" w:themeColor="text1"/>
          <w:sz w:val="22"/>
        </w:rPr>
        <w:t xml:space="preserve"> </w:t>
      </w:r>
      <w:r>
        <w:rPr>
          <w:rFonts w:ascii="Arial" w:hAnsi="Arial" w:cs="Arial"/>
          <w:color w:val="000000" w:themeColor="text1"/>
          <w:sz w:val="22"/>
          <w:bdr w:val="none" w:sz="0" w:space="0" w:color="auto" w:frame="1"/>
          <w:lang w:val="es-ES"/>
        </w:rPr>
        <w:t xml:space="preserve">literal </w:t>
      </w:r>
      <w:r w:rsidRPr="000D7836">
        <w:rPr>
          <w:rFonts w:ascii="Arial" w:hAnsi="Arial" w:cs="Arial"/>
          <w:color w:val="000000" w:themeColor="text1"/>
          <w:sz w:val="22"/>
          <w:bdr w:val="none" w:sz="0" w:space="0" w:color="auto" w:frame="1"/>
          <w:lang w:val="es-ES"/>
        </w:rPr>
        <w:t>a)</w:t>
      </w:r>
      <w:r>
        <w:rPr>
          <w:rFonts w:ascii="Arial" w:hAnsi="Arial" w:cs="Arial"/>
          <w:color w:val="000000" w:themeColor="text1"/>
          <w:sz w:val="22"/>
          <w:bdr w:val="none" w:sz="0" w:space="0" w:color="auto" w:frame="1"/>
          <w:lang w:val="es-ES"/>
        </w:rPr>
        <w:t xml:space="preserve"> </w:t>
      </w:r>
      <w:proofErr w:type="gramStart"/>
      <w:r>
        <w:rPr>
          <w:rFonts w:ascii="Arial" w:hAnsi="Arial" w:cs="Arial"/>
          <w:color w:val="000000" w:themeColor="text1"/>
          <w:sz w:val="22"/>
          <w:bdr w:val="none" w:sz="0" w:space="0" w:color="auto" w:frame="1"/>
          <w:lang w:val="es-ES"/>
        </w:rPr>
        <w:t>que</w:t>
      </w:r>
      <w:proofErr w:type="gramEnd"/>
      <w:r>
        <w:rPr>
          <w:rFonts w:ascii="Arial" w:hAnsi="Arial" w:cs="Arial"/>
          <w:color w:val="000000" w:themeColor="text1"/>
          <w:sz w:val="22"/>
          <w:bdr w:val="none" w:sz="0" w:space="0" w:color="auto" w:frame="1"/>
          <w:lang w:val="es-ES"/>
        </w:rPr>
        <w:t xml:space="preserve"> </w:t>
      </w:r>
      <w:r w:rsidRPr="000D7836">
        <w:rPr>
          <w:rFonts w:ascii="Arial" w:hAnsi="Arial" w:cs="Arial"/>
          <w:color w:val="000000" w:themeColor="text1"/>
          <w:sz w:val="22"/>
          <w:bdr w:val="none" w:sz="0" w:space="0" w:color="auto" w:frame="1"/>
          <w:lang w:val="es-ES"/>
        </w:rPr>
        <w:t>para poder manifestar interés en la plataforma, es necesario que los proveedores se suscriban al proceso de contratación</w:t>
      </w:r>
      <w:r>
        <w:rPr>
          <w:rFonts w:ascii="Arial" w:hAnsi="Arial" w:cs="Arial"/>
          <w:color w:val="000000" w:themeColor="text1"/>
          <w:sz w:val="22"/>
          <w:bdr w:val="none" w:sz="0" w:space="0" w:color="auto" w:frame="1"/>
          <w:lang w:val="es-ES"/>
        </w:rPr>
        <w:t>.</w:t>
      </w:r>
      <w:r w:rsidRPr="000D7836">
        <w:rPr>
          <w:rFonts w:ascii="Arial" w:hAnsi="Arial" w:cs="Arial"/>
          <w:color w:val="000000" w:themeColor="text1"/>
          <w:sz w:val="22"/>
          <w:bdr w:val="none" w:sz="0" w:space="0" w:color="auto" w:frame="1"/>
          <w:lang w:val="es-ES"/>
        </w:rPr>
        <w:t xml:space="preserve"> </w:t>
      </w:r>
      <w:r>
        <w:rPr>
          <w:rFonts w:ascii="Arial" w:hAnsi="Arial" w:cs="Arial"/>
          <w:color w:val="000000" w:themeColor="text1"/>
          <w:sz w:val="22"/>
          <w:bdr w:val="none" w:sz="0" w:space="0" w:color="auto" w:frame="1"/>
          <w:lang w:val="es-ES"/>
        </w:rPr>
        <w:t xml:space="preserve">Por su parte, </w:t>
      </w:r>
      <w:r w:rsidRPr="000D7836">
        <w:rPr>
          <w:rFonts w:ascii="Arial" w:hAnsi="Arial" w:cs="Arial"/>
          <w:color w:val="000000" w:themeColor="text1"/>
          <w:sz w:val="22"/>
          <w:bdr w:val="none" w:sz="0" w:space="0" w:color="auto" w:frame="1"/>
          <w:lang w:val="es-ES"/>
        </w:rPr>
        <w:t>el literal k)</w:t>
      </w:r>
      <w:r>
        <w:rPr>
          <w:rFonts w:ascii="Arial" w:hAnsi="Arial" w:cs="Arial"/>
          <w:color w:val="000000" w:themeColor="text1"/>
          <w:sz w:val="22"/>
          <w:bdr w:val="none" w:sz="0" w:space="0" w:color="auto" w:frame="1"/>
          <w:lang w:val="es-ES"/>
        </w:rPr>
        <w:t xml:space="preserve"> establece que </w:t>
      </w:r>
      <w:r w:rsidRPr="000D7836">
        <w:rPr>
          <w:rFonts w:ascii="Arial" w:hAnsi="Arial" w:cs="Arial"/>
          <w:color w:val="000000" w:themeColor="text1"/>
          <w:sz w:val="22"/>
          <w:bdr w:val="none" w:sz="0" w:space="0" w:color="auto" w:frame="1"/>
          <w:lang w:val="es-ES"/>
        </w:rPr>
        <w:t xml:space="preserve">solo serán válidas las manifestaciones de interés en el SECOP II que se realicen por el canal correspondiente, salvo aquellas que sean atribuibles a fallas </w:t>
      </w:r>
      <w:r>
        <w:rPr>
          <w:rFonts w:ascii="Arial" w:hAnsi="Arial" w:cs="Arial"/>
          <w:color w:val="000000" w:themeColor="text1"/>
          <w:sz w:val="22"/>
          <w:bdr w:val="none" w:sz="0" w:space="0" w:color="auto" w:frame="1"/>
          <w:lang w:val="es-ES"/>
        </w:rPr>
        <w:t>generales o específicas</w:t>
      </w:r>
      <w:r w:rsidRPr="000D7836">
        <w:rPr>
          <w:rFonts w:ascii="Arial" w:hAnsi="Arial" w:cs="Arial"/>
          <w:color w:val="000000" w:themeColor="text1"/>
          <w:sz w:val="22"/>
          <w:bdr w:val="none" w:sz="0" w:space="0" w:color="auto" w:frame="1"/>
          <w:lang w:val="es-ES"/>
        </w:rPr>
        <w:t>.</w:t>
      </w:r>
    </w:p>
    <w:p w14:paraId="71D294C7" w14:textId="5E0BF70B" w:rsidR="00B41139" w:rsidRPr="00E42AD9" w:rsidRDefault="00B41139" w:rsidP="003C046A">
      <w:pPr>
        <w:spacing w:after="120" w:line="276" w:lineRule="auto"/>
        <w:ind w:firstLine="709"/>
        <w:jc w:val="both"/>
        <w:rPr>
          <w:rFonts w:ascii="Arial" w:hAnsi="Arial" w:cs="Arial"/>
          <w:color w:val="000000" w:themeColor="text1"/>
          <w:sz w:val="22"/>
          <w:szCs w:val="22"/>
          <w:bdr w:val="none" w:sz="0" w:space="0" w:color="auto" w:frame="1"/>
          <w:lang w:val="es-ES"/>
        </w:rPr>
      </w:pPr>
      <w:r w:rsidRPr="00E42AD9">
        <w:rPr>
          <w:rFonts w:ascii="Arial" w:hAnsi="Arial" w:cs="Arial"/>
          <w:color w:val="000000" w:themeColor="text1"/>
          <w:sz w:val="22"/>
          <w:szCs w:val="22"/>
          <w:bdr w:val="none" w:sz="0" w:space="0" w:color="auto" w:frame="1"/>
          <w:lang w:val="es-ES"/>
        </w:rPr>
        <w:t xml:space="preserve">Por lo tanto, en los procedimientos de selección abreviada de menor cuantía que se tramiten en el SECOP II, la única forma válida de manifestar interés es a través de dicho sistema, salvo que se presente una falla general o específica. En tal caso se puede efectuar la manifestación de interés por mensaje dentro de la plataforma o correo electrónico. Mientras que en los procedimientos de selección abreviada de menor cuantía que se tramiten en el SECOP I, la manifestación de interés deberá presentarse mediante el correo electrónico o la dirección física que determine la entidad en </w:t>
      </w:r>
      <w:r w:rsidR="00DE7862" w:rsidRPr="00E42AD9">
        <w:rPr>
          <w:rFonts w:ascii="Arial" w:hAnsi="Arial" w:cs="Arial"/>
          <w:color w:val="000000" w:themeColor="text1"/>
          <w:sz w:val="22"/>
          <w:szCs w:val="22"/>
          <w:bdr w:val="none" w:sz="0" w:space="0" w:color="auto" w:frame="1"/>
          <w:lang w:val="es-ES"/>
        </w:rPr>
        <w:t>el pliego de condiciones.  En todo caso, en ambas versiones del SECOP</w:t>
      </w:r>
      <w:r w:rsidR="00AF1610" w:rsidRPr="00E42AD9">
        <w:rPr>
          <w:rFonts w:ascii="Arial" w:hAnsi="Arial" w:cs="Arial"/>
          <w:color w:val="000000" w:themeColor="text1"/>
          <w:sz w:val="22"/>
          <w:szCs w:val="22"/>
          <w:bdr w:val="none" w:sz="0" w:space="0" w:color="auto" w:frame="1"/>
          <w:lang w:val="es-ES"/>
        </w:rPr>
        <w:t xml:space="preserve"> la en</w:t>
      </w:r>
      <w:r w:rsidR="00437E6E" w:rsidRPr="00E42AD9">
        <w:rPr>
          <w:rFonts w:ascii="Arial" w:hAnsi="Arial" w:cs="Arial"/>
          <w:color w:val="000000" w:themeColor="text1"/>
          <w:sz w:val="22"/>
          <w:szCs w:val="22"/>
          <w:bdr w:val="none" w:sz="0" w:space="0" w:color="auto" w:frame="1"/>
          <w:lang w:val="es-ES"/>
        </w:rPr>
        <w:t xml:space="preserve">tidad estatal deberá publicar </w:t>
      </w:r>
      <w:r w:rsidR="00AF1610" w:rsidRPr="00E42AD9">
        <w:rPr>
          <w:rFonts w:ascii="Arial" w:hAnsi="Arial" w:cs="Arial"/>
          <w:color w:val="000000" w:themeColor="text1"/>
          <w:sz w:val="22"/>
          <w:szCs w:val="22"/>
          <w:bdr w:val="none" w:sz="0" w:space="0" w:color="auto" w:frame="1"/>
          <w:lang w:val="es-ES"/>
        </w:rPr>
        <w:t>la lista de manifestaciones de interés recibidas.</w:t>
      </w:r>
    </w:p>
    <w:p w14:paraId="3739611C" w14:textId="1C5E6AF5" w:rsidR="00DE7862" w:rsidRPr="00E42AD9" w:rsidRDefault="00DE7862" w:rsidP="003C046A">
      <w:pPr>
        <w:spacing w:after="120" w:line="276" w:lineRule="auto"/>
        <w:ind w:firstLine="709"/>
        <w:jc w:val="both"/>
        <w:rPr>
          <w:rFonts w:ascii="Arial" w:eastAsia="Calibri" w:hAnsi="Arial" w:cs="Arial"/>
          <w:sz w:val="22"/>
          <w:szCs w:val="22"/>
          <w:lang w:val="es-MX" w:eastAsia="en-US"/>
        </w:rPr>
      </w:pPr>
      <w:r w:rsidRPr="00E42AD9">
        <w:rPr>
          <w:rFonts w:ascii="Arial" w:eastAsia="Calibri" w:hAnsi="Arial" w:cs="Arial"/>
          <w:color w:val="000000" w:themeColor="text1"/>
          <w:sz w:val="22"/>
          <w:szCs w:val="22"/>
        </w:rPr>
        <w:t xml:space="preserve">El artículo </w:t>
      </w:r>
      <w:r w:rsidRPr="00E42AD9">
        <w:rPr>
          <w:rFonts w:ascii="Arial" w:eastAsia="Calibri" w:hAnsi="Arial" w:cs="Arial"/>
          <w:sz w:val="22"/>
          <w:szCs w:val="22"/>
          <w:lang w:val="es-MX" w:eastAsia="en-US"/>
        </w:rPr>
        <w:t xml:space="preserve">2.2.1.2.1.2.20 </w:t>
      </w:r>
      <w:r w:rsidRPr="00E42AD9">
        <w:rPr>
          <w:rFonts w:ascii="Arial" w:eastAsia="Calibri" w:hAnsi="Arial" w:cs="Arial"/>
          <w:color w:val="000000" w:themeColor="text1"/>
          <w:sz w:val="22"/>
          <w:szCs w:val="22"/>
        </w:rPr>
        <w:t xml:space="preserve">del Decreto 1082 de 2015 al fijar las reglas para el proceso de selección abreviada de menor cuantía, no establece expresamente la obligación de </w:t>
      </w:r>
      <w:r w:rsidRPr="00E42AD9">
        <w:rPr>
          <w:rFonts w:ascii="Arial" w:eastAsia="Calibri" w:hAnsi="Arial" w:cs="Arial"/>
          <w:color w:val="000000" w:themeColor="text1"/>
          <w:sz w:val="22"/>
          <w:szCs w:val="22"/>
        </w:rPr>
        <w:lastRenderedPageBreak/>
        <w:t xml:space="preserve">publicar el listado de las manifestaciones de interés recibidas antes de la realización del sorteo, como si lo hace en el proceso de concurso de méritos con precalificación, no obstante, </w:t>
      </w:r>
      <w:r w:rsidRPr="00E42AD9">
        <w:rPr>
          <w:rFonts w:ascii="Arial" w:eastAsia="Calibri" w:hAnsi="Arial" w:cs="Arial"/>
          <w:sz w:val="22"/>
          <w:szCs w:val="22"/>
          <w:lang w:val="es-MX"/>
        </w:rPr>
        <w:t xml:space="preserve">esta Subdirección considera que </w:t>
      </w:r>
      <w:r w:rsidRPr="00E42AD9">
        <w:rPr>
          <w:rFonts w:ascii="Arial" w:eastAsia="Calibri" w:hAnsi="Arial" w:cs="Arial"/>
          <w:sz w:val="22"/>
          <w:szCs w:val="22"/>
          <w:lang w:val="es-MX" w:eastAsia="en-US"/>
        </w:rPr>
        <w:t>una interpretación ajustada a los principios que orientan la contratación pública, especialmente los de transparencia y publicidad, exige que la entidad estatal publique la lista de las manifestaciones de interés recibidas y las que se ajustan a las exigencias del pliego de condiciones para participar en el sorteo, según corresponda.</w:t>
      </w:r>
    </w:p>
    <w:p w14:paraId="082036C4" w14:textId="6BCB3C0A" w:rsidR="00690AAF" w:rsidRPr="00E42AD9" w:rsidRDefault="00690AAF" w:rsidP="003C046A">
      <w:pPr>
        <w:spacing w:line="276" w:lineRule="auto"/>
        <w:ind w:firstLine="708"/>
        <w:jc w:val="both"/>
        <w:rPr>
          <w:rFonts w:ascii="Arial" w:eastAsia="Calibri" w:hAnsi="Arial" w:cs="Arial"/>
          <w:sz w:val="22"/>
          <w:szCs w:val="22"/>
          <w:lang w:val="es-MX" w:eastAsia="en-US"/>
        </w:rPr>
      </w:pPr>
      <w:r w:rsidRPr="00E42AD9">
        <w:rPr>
          <w:rFonts w:ascii="Arial" w:eastAsia="Calibri" w:hAnsi="Arial" w:cs="Arial"/>
          <w:sz w:val="22"/>
          <w:szCs w:val="22"/>
          <w:lang w:val="es-ES" w:eastAsia="en-US"/>
        </w:rPr>
        <w:t xml:space="preserve">Finalmente, </w:t>
      </w:r>
      <w:r w:rsidRPr="00E42AD9">
        <w:rPr>
          <w:rFonts w:ascii="Arial" w:eastAsia="Calibri" w:hAnsi="Arial" w:cs="Arial"/>
          <w:sz w:val="22"/>
          <w:szCs w:val="22"/>
          <w:lang w:val="es-MX" w:eastAsia="en-US"/>
        </w:rPr>
        <w:t>con respecto a la manifestación de interés durante los tres días hábiles contados a partir de la fecha de apertura del proceso de contratación de selección abreviada de menor cuantía, se señala que este es una regla o requisito especial de esta modalidad, es decir, este se convierte en un requisito habilitante para participar, establecido en el reglamento. De esta manera, la manifestación de interés se constituye en un requisito habilitante, esto es, en un requisito</w:t>
      </w:r>
      <w:r w:rsidRPr="00E42AD9">
        <w:rPr>
          <w:rFonts w:ascii="Arial" w:hAnsi="Arial" w:cs="Arial"/>
          <w:sz w:val="22"/>
          <w:szCs w:val="22"/>
          <w:shd w:val="clear" w:color="auto" w:fill="FFFFFF"/>
        </w:rPr>
        <w:t xml:space="preserve"> para participar en un proceso de contratación como oferente. En efecto, </w:t>
      </w:r>
      <w:r w:rsidRPr="00E42AD9">
        <w:rPr>
          <w:rFonts w:ascii="Arial" w:eastAsia="Calibri" w:hAnsi="Arial" w:cs="Arial"/>
          <w:sz w:val="22"/>
          <w:szCs w:val="22"/>
          <w:lang w:val="es-MX" w:eastAsia="en-US"/>
        </w:rPr>
        <w:t>según lo dispuesto en el artículo 2.2.1.2.1.2.20 del Decreto 1082 de 2015</w:t>
      </w:r>
      <w:r w:rsidRPr="00E42AD9">
        <w:rPr>
          <w:rFonts w:ascii="Arial" w:eastAsia="Calibri" w:hAnsi="Arial" w:cs="Arial"/>
          <w:sz w:val="22"/>
          <w:szCs w:val="22"/>
          <w:vertAlign w:val="superscript"/>
          <w:lang w:val="es-MX" w:eastAsia="en-US"/>
        </w:rPr>
        <w:t xml:space="preserve">, </w:t>
      </w:r>
      <w:r w:rsidRPr="00E42AD9">
        <w:rPr>
          <w:rFonts w:ascii="Arial" w:eastAsia="Calibri" w:hAnsi="Arial" w:cs="Arial"/>
          <w:sz w:val="22"/>
          <w:szCs w:val="22"/>
          <w:lang w:val="es-MX" w:eastAsia="en-US"/>
        </w:rPr>
        <w:t>el procedimiento inicia con la apertura del proceso que haga la entidad, y los interesados en el procedimiento contractual deben presentar una «manifestación de interés» para participar en el mismo, como requisito para poder continuar participando en el procedimiento de selección</w:t>
      </w:r>
      <w:r w:rsidRPr="00E42AD9">
        <w:rPr>
          <w:rStyle w:val="Refdenotaalpie"/>
          <w:rFonts w:ascii="Arial" w:eastAsia="Calibri" w:hAnsi="Arial" w:cs="Arial"/>
          <w:sz w:val="22"/>
          <w:szCs w:val="22"/>
          <w:lang w:val="es-MX" w:eastAsia="en-US"/>
        </w:rPr>
        <w:footnoteReference w:id="7"/>
      </w:r>
      <w:r w:rsidRPr="00E42AD9">
        <w:rPr>
          <w:rFonts w:ascii="Arial" w:eastAsia="Calibri" w:hAnsi="Arial" w:cs="Arial"/>
          <w:sz w:val="22"/>
          <w:szCs w:val="22"/>
          <w:lang w:val="es-MX" w:eastAsia="en-US"/>
        </w:rPr>
        <w:t xml:space="preserve">. </w:t>
      </w:r>
    </w:p>
    <w:p w14:paraId="6ECB3BDF" w14:textId="77777777" w:rsidR="00C64D5F" w:rsidRDefault="00C64D5F" w:rsidP="003C046A">
      <w:pPr>
        <w:spacing w:line="276" w:lineRule="auto"/>
        <w:ind w:firstLine="708"/>
        <w:jc w:val="both"/>
        <w:rPr>
          <w:rFonts w:ascii="Arial" w:eastAsia="Calibri" w:hAnsi="Arial" w:cs="Arial"/>
          <w:sz w:val="22"/>
          <w:szCs w:val="22"/>
          <w:lang w:val="es-MX" w:eastAsia="en-US"/>
        </w:rPr>
      </w:pPr>
    </w:p>
    <w:p w14:paraId="7DCC4738" w14:textId="7CBFB12A" w:rsidR="00016B60" w:rsidRPr="00137928" w:rsidRDefault="00137928" w:rsidP="003C046A">
      <w:pPr>
        <w:tabs>
          <w:tab w:val="left" w:pos="284"/>
        </w:tabs>
        <w:spacing w:line="276" w:lineRule="auto"/>
        <w:contextualSpacing/>
        <w:jc w:val="both"/>
        <w:rPr>
          <w:rFonts w:ascii="Arial" w:eastAsia="Calibri" w:hAnsi="Arial" w:cs="Arial"/>
          <w:b/>
          <w:color w:val="000000" w:themeColor="text1"/>
          <w:sz w:val="22"/>
          <w:szCs w:val="22"/>
          <w:lang w:val="es-MX" w:eastAsia="en-US"/>
        </w:rPr>
      </w:pPr>
      <w:r w:rsidRPr="00137928">
        <w:rPr>
          <w:rFonts w:ascii="Arial" w:eastAsia="Calibri" w:hAnsi="Arial" w:cs="Arial"/>
          <w:b/>
          <w:color w:val="000000" w:themeColor="text1"/>
          <w:sz w:val="22"/>
          <w:szCs w:val="22"/>
          <w:lang w:val="es-MX" w:eastAsia="en-US"/>
        </w:rPr>
        <w:t xml:space="preserve">3. </w:t>
      </w:r>
      <w:r w:rsidR="00016B60" w:rsidRPr="00137928">
        <w:rPr>
          <w:rFonts w:ascii="Arial" w:eastAsia="Calibri" w:hAnsi="Arial" w:cs="Arial"/>
          <w:b/>
          <w:color w:val="000000" w:themeColor="text1"/>
          <w:sz w:val="22"/>
          <w:szCs w:val="22"/>
          <w:lang w:val="es-MX" w:eastAsia="en-US"/>
        </w:rPr>
        <w:t>Respuesta</w:t>
      </w:r>
      <w:r w:rsidRPr="00137928">
        <w:rPr>
          <w:rFonts w:ascii="Arial" w:eastAsia="Calibri" w:hAnsi="Arial" w:cs="Arial"/>
          <w:b/>
          <w:color w:val="000000" w:themeColor="text1"/>
          <w:sz w:val="22"/>
          <w:szCs w:val="22"/>
          <w:lang w:val="es-MX" w:eastAsia="en-US"/>
        </w:rPr>
        <w:t>s</w:t>
      </w:r>
    </w:p>
    <w:p w14:paraId="20D52043" w14:textId="77777777" w:rsidR="00016B60" w:rsidRPr="005C05FF" w:rsidRDefault="00016B60" w:rsidP="003C046A">
      <w:pPr>
        <w:spacing w:line="276" w:lineRule="auto"/>
        <w:jc w:val="both"/>
        <w:rPr>
          <w:rFonts w:ascii="Arial" w:eastAsia="Calibri" w:hAnsi="Arial" w:cs="Arial"/>
          <w:color w:val="000000" w:themeColor="text1"/>
          <w:sz w:val="22"/>
          <w:szCs w:val="22"/>
          <w:highlight w:val="yellow"/>
          <w:lang w:val="es-MX" w:eastAsia="en-US"/>
        </w:rPr>
      </w:pPr>
    </w:p>
    <w:p w14:paraId="6A5C276A" w14:textId="187CD29C" w:rsidR="00892F50" w:rsidRDefault="00A3664E" w:rsidP="003C046A">
      <w:pPr>
        <w:pStyle w:val="Default"/>
        <w:ind w:left="709" w:right="709"/>
        <w:jc w:val="both"/>
        <w:rPr>
          <w:rFonts w:eastAsia="Calibri"/>
          <w:color w:val="000000" w:themeColor="text1"/>
          <w:sz w:val="21"/>
          <w:szCs w:val="21"/>
          <w:lang w:val="es-MX"/>
        </w:rPr>
      </w:pPr>
      <w:r w:rsidRPr="00A3664E">
        <w:rPr>
          <w:rFonts w:eastAsia="Calibri"/>
          <w:color w:val="000000" w:themeColor="text1"/>
          <w:sz w:val="21"/>
          <w:szCs w:val="21"/>
          <w:lang w:val="es-MX"/>
        </w:rPr>
        <w:t xml:space="preserve">2. En virtud de los establecido en el en el Decreto 1082 de 2015 Artículo 2.2.1.1.2.2.3. </w:t>
      </w:r>
      <w:r w:rsidRPr="00A3664E">
        <w:rPr>
          <w:rFonts w:eastAsia="Calibri"/>
          <w:i/>
          <w:color w:val="000000" w:themeColor="text1"/>
          <w:sz w:val="21"/>
          <w:szCs w:val="21"/>
          <w:lang w:val="es-MX"/>
        </w:rPr>
        <w:t xml:space="preserve">“Comité evaluador. La Entidad Estatal puede designar un comité evaluador conformado por servidores públicos o por particulares contratados para el efecto para evaluar las ofertas </w:t>
      </w:r>
      <w:r w:rsidRPr="00A3664E">
        <w:rPr>
          <w:rFonts w:eastAsia="Calibri"/>
          <w:b/>
          <w:i/>
          <w:color w:val="000000" w:themeColor="text1"/>
          <w:sz w:val="21"/>
          <w:szCs w:val="21"/>
          <w:u w:val="single"/>
          <w:lang w:val="es-MX"/>
        </w:rPr>
        <w:t>y las manifestaciones de interés para cada Proceso de Contratación</w:t>
      </w:r>
      <w:r w:rsidRPr="00A3664E">
        <w:rPr>
          <w:rFonts w:eastAsia="Calibri"/>
          <w:i/>
          <w:color w:val="000000" w:themeColor="text1"/>
          <w:sz w:val="21"/>
          <w:szCs w:val="21"/>
          <w:lang w:val="es-MX"/>
        </w:rPr>
        <w:t xml:space="preserve"> por licitación, selección abreviada y concurso de méritos. </w:t>
      </w:r>
      <w:r w:rsidRPr="00A3664E">
        <w:rPr>
          <w:rFonts w:eastAsia="Calibri"/>
          <w:b/>
          <w:i/>
          <w:color w:val="000000" w:themeColor="text1"/>
          <w:sz w:val="21"/>
          <w:szCs w:val="21"/>
          <w:u w:val="single"/>
          <w:lang w:val="es-MX"/>
        </w:rPr>
        <w:t xml:space="preserve">El comité evaluador debe realizar su labor de manera objetiva, ciñéndose exclusivamente a las reglas contenidas en los pliegos de condiciones. </w:t>
      </w:r>
      <w:r w:rsidRPr="00A3664E">
        <w:rPr>
          <w:rFonts w:eastAsia="Calibri"/>
          <w:color w:val="000000" w:themeColor="text1"/>
          <w:sz w:val="21"/>
          <w:szCs w:val="21"/>
          <w:lang w:val="es-MX"/>
        </w:rPr>
        <w:t xml:space="preserve">(…).”. </w:t>
      </w:r>
      <w:proofErr w:type="gramStart"/>
      <w:r w:rsidRPr="00A3664E">
        <w:rPr>
          <w:rFonts w:eastAsia="Calibri"/>
          <w:color w:val="000000" w:themeColor="text1"/>
          <w:sz w:val="21"/>
          <w:szCs w:val="21"/>
          <w:lang w:val="es-MX"/>
        </w:rPr>
        <w:t>Debe antes del sorteo efectuarse la publicación de listado de los manifestantes de interés que cumplen con lo requerido en el pliego de condiciones?</w:t>
      </w:r>
      <w:proofErr w:type="gramEnd"/>
      <w:r w:rsidRPr="00A3664E">
        <w:rPr>
          <w:rFonts w:eastAsia="Calibri"/>
          <w:color w:val="000000" w:themeColor="text1"/>
          <w:sz w:val="21"/>
          <w:szCs w:val="21"/>
          <w:lang w:val="es-MX"/>
        </w:rPr>
        <w:t>, bajo el entendido de que el comité debe sujetarse al Pliego de Condiciones en su total extensión.</w:t>
      </w:r>
    </w:p>
    <w:p w14:paraId="3A24E91E" w14:textId="77777777" w:rsidR="00A3664E" w:rsidRPr="00892F50" w:rsidRDefault="00A3664E" w:rsidP="003C046A">
      <w:pPr>
        <w:pStyle w:val="Default"/>
        <w:ind w:left="709" w:right="709"/>
        <w:jc w:val="both"/>
        <w:rPr>
          <w:sz w:val="21"/>
          <w:szCs w:val="21"/>
        </w:rPr>
      </w:pPr>
    </w:p>
    <w:p w14:paraId="492F96C9" w14:textId="6DE3C3DA" w:rsidR="007B7229" w:rsidRDefault="007B7229" w:rsidP="003C046A">
      <w:pPr>
        <w:spacing w:after="120" w:line="276" w:lineRule="auto"/>
        <w:jc w:val="both"/>
        <w:rPr>
          <w:rFonts w:ascii="Arial" w:eastAsia="Calibri" w:hAnsi="Arial" w:cs="Arial"/>
          <w:color w:val="000000" w:themeColor="text1"/>
          <w:sz w:val="22"/>
        </w:rPr>
      </w:pPr>
      <w:r>
        <w:rPr>
          <w:rFonts w:ascii="Arial" w:eastAsia="Calibri" w:hAnsi="Arial" w:cs="Arial"/>
          <w:sz w:val="22"/>
          <w:szCs w:val="22"/>
          <w:lang w:val="es-MX" w:eastAsia="en-US"/>
        </w:rPr>
        <w:t xml:space="preserve">La manifestación de interés es un requisito especial para las modalidades de concurso de méritos con precalificación y la selección abreviada de menor cuantía. </w:t>
      </w:r>
      <w:r w:rsidR="00B70C92">
        <w:rPr>
          <w:rFonts w:ascii="Arial" w:eastAsia="Calibri" w:hAnsi="Arial" w:cs="Arial"/>
          <w:sz w:val="22"/>
          <w:szCs w:val="22"/>
          <w:lang w:val="es-MX" w:eastAsia="en-US"/>
        </w:rPr>
        <w:t xml:space="preserve">Tratándose de esta </w:t>
      </w:r>
      <w:r w:rsidR="00B70C92">
        <w:rPr>
          <w:rFonts w:ascii="Arial" w:eastAsia="Calibri" w:hAnsi="Arial" w:cs="Arial"/>
          <w:sz w:val="22"/>
          <w:szCs w:val="22"/>
          <w:lang w:val="es-MX" w:eastAsia="en-US"/>
        </w:rPr>
        <w:lastRenderedPageBreak/>
        <w:t xml:space="preserve">última modalidad, </w:t>
      </w:r>
      <w:r w:rsidR="00B70C92">
        <w:rPr>
          <w:rFonts w:ascii="Arial" w:eastAsia="Calibri" w:hAnsi="Arial" w:cs="Arial"/>
          <w:color w:val="000000" w:themeColor="text1"/>
          <w:sz w:val="22"/>
        </w:rPr>
        <w:t xml:space="preserve">la manifestación de interés es </w:t>
      </w:r>
      <w:r w:rsidR="00B70C92" w:rsidRPr="005D7345">
        <w:rPr>
          <w:rFonts w:ascii="Arial" w:eastAsia="Calibri" w:hAnsi="Arial" w:cs="Arial"/>
          <w:color w:val="000000" w:themeColor="text1"/>
          <w:sz w:val="22"/>
        </w:rPr>
        <w:t>un acto de comunicación del interesado</w:t>
      </w:r>
      <w:r w:rsidR="00B70C92">
        <w:rPr>
          <w:rFonts w:ascii="Arial" w:eastAsia="Calibri" w:hAnsi="Arial" w:cs="Arial"/>
          <w:color w:val="000000" w:themeColor="text1"/>
          <w:sz w:val="22"/>
        </w:rPr>
        <w:t>,</w:t>
      </w:r>
      <w:r w:rsidR="00B70C92" w:rsidRPr="005D7345">
        <w:rPr>
          <w:rFonts w:ascii="Arial" w:eastAsia="Calibri" w:hAnsi="Arial" w:cs="Arial"/>
          <w:color w:val="000000" w:themeColor="text1"/>
          <w:sz w:val="22"/>
        </w:rPr>
        <w:t xml:space="preserve"> </w:t>
      </w:r>
      <w:r w:rsidR="00B70C92">
        <w:rPr>
          <w:rFonts w:ascii="Arial" w:eastAsia="Calibri" w:hAnsi="Arial" w:cs="Arial"/>
          <w:color w:val="000000" w:themeColor="text1"/>
          <w:sz w:val="22"/>
        </w:rPr>
        <w:t>en virtud del cual, como su nombre lo indica, expresa el interés en participar en el proceso de selección, sin que le sea exigida la presentación de requisitos habilitantes como o</w:t>
      </w:r>
      <w:r w:rsidR="00405DEC">
        <w:rPr>
          <w:rFonts w:ascii="Arial" w:eastAsia="Calibri" w:hAnsi="Arial" w:cs="Arial"/>
          <w:color w:val="000000" w:themeColor="text1"/>
          <w:sz w:val="22"/>
        </w:rPr>
        <w:t xml:space="preserve">curre en el concurso de méritos con precalificación. </w:t>
      </w:r>
      <w:r w:rsidR="00B70C92">
        <w:rPr>
          <w:rFonts w:ascii="Arial" w:eastAsia="Calibri" w:hAnsi="Arial" w:cs="Arial"/>
          <w:color w:val="000000" w:themeColor="text1"/>
          <w:sz w:val="22"/>
        </w:rPr>
        <w:t>Dicha manifestación de interés debe ser presentada en la forma establecida en el pliego de condiciones físico o electrónico</w:t>
      </w:r>
      <w:r w:rsidR="00405DEC">
        <w:rPr>
          <w:rFonts w:ascii="Arial" w:eastAsia="Calibri" w:hAnsi="Arial" w:cs="Arial"/>
          <w:color w:val="000000" w:themeColor="text1"/>
          <w:sz w:val="22"/>
        </w:rPr>
        <w:t>, según corresponda a la plataforma del SECOP I o el SECOP II en que se adelante el proceso.</w:t>
      </w:r>
    </w:p>
    <w:p w14:paraId="2B60DE3D" w14:textId="0870C274" w:rsidR="00405DEC" w:rsidRDefault="00405DEC" w:rsidP="00EB3C5E">
      <w:pPr>
        <w:spacing w:line="276" w:lineRule="auto"/>
        <w:ind w:firstLine="709"/>
        <w:jc w:val="both"/>
        <w:rPr>
          <w:rFonts w:ascii="Arial" w:eastAsia="Calibri" w:hAnsi="Arial" w:cs="Arial"/>
          <w:sz w:val="22"/>
          <w:szCs w:val="22"/>
          <w:lang w:val="es-MX" w:eastAsia="en-US"/>
        </w:rPr>
      </w:pPr>
      <w:r>
        <w:rPr>
          <w:rFonts w:ascii="Arial" w:eastAsia="Calibri" w:hAnsi="Arial" w:cs="Arial"/>
          <w:color w:val="000000" w:themeColor="text1"/>
          <w:sz w:val="22"/>
        </w:rPr>
        <w:t xml:space="preserve">El artículo </w:t>
      </w:r>
      <w:r w:rsidR="00690AAF" w:rsidRPr="00A2124E">
        <w:rPr>
          <w:rFonts w:ascii="Arial" w:eastAsia="Calibri" w:hAnsi="Arial" w:cs="Arial"/>
          <w:sz w:val="22"/>
          <w:szCs w:val="22"/>
          <w:lang w:val="es-MX" w:eastAsia="en-US"/>
        </w:rPr>
        <w:t xml:space="preserve">2.2.1.2.1.2.20 </w:t>
      </w:r>
      <w:r>
        <w:rPr>
          <w:rFonts w:ascii="Arial" w:eastAsia="Calibri" w:hAnsi="Arial" w:cs="Arial"/>
          <w:color w:val="000000" w:themeColor="text1"/>
          <w:sz w:val="22"/>
        </w:rPr>
        <w:t>del Decreto 1082 de 2015 al fijar las reglas para el proceso de selección abreviada de menor cuantía, no establece expresamente la obligación de publicar el listado de las manifestaciones de interés recibidas antes de la realización del sorteo,</w:t>
      </w:r>
      <w:r w:rsidR="00295AE0">
        <w:rPr>
          <w:rFonts w:ascii="Arial" w:eastAsia="Calibri" w:hAnsi="Arial" w:cs="Arial"/>
          <w:color w:val="000000" w:themeColor="text1"/>
          <w:sz w:val="22"/>
        </w:rPr>
        <w:t xml:space="preserve"> como si</w:t>
      </w:r>
      <w:r>
        <w:rPr>
          <w:rFonts w:ascii="Arial" w:eastAsia="Calibri" w:hAnsi="Arial" w:cs="Arial"/>
          <w:color w:val="000000" w:themeColor="text1"/>
          <w:sz w:val="22"/>
        </w:rPr>
        <w:t xml:space="preserve"> </w:t>
      </w:r>
      <w:r w:rsidR="00295AE0">
        <w:rPr>
          <w:rFonts w:ascii="Arial" w:eastAsia="Calibri" w:hAnsi="Arial" w:cs="Arial"/>
          <w:color w:val="000000" w:themeColor="text1"/>
          <w:sz w:val="22"/>
        </w:rPr>
        <w:t xml:space="preserve">lo hace en el proceso de concurso de méritos con precalificación, </w:t>
      </w:r>
      <w:r>
        <w:rPr>
          <w:rFonts w:ascii="Arial" w:eastAsia="Calibri" w:hAnsi="Arial" w:cs="Arial"/>
          <w:color w:val="000000" w:themeColor="text1"/>
          <w:sz w:val="22"/>
        </w:rPr>
        <w:t xml:space="preserve">no obstante, </w:t>
      </w:r>
      <w:r w:rsidRPr="000D753A">
        <w:rPr>
          <w:rFonts w:ascii="Arial" w:eastAsia="Calibri" w:hAnsi="Arial" w:cs="Arial"/>
          <w:sz w:val="22"/>
          <w:szCs w:val="22"/>
          <w:lang w:val="es-MX"/>
        </w:rPr>
        <w:t xml:space="preserve">esta Subdirección considera que </w:t>
      </w:r>
      <w:r>
        <w:rPr>
          <w:rFonts w:ascii="Arial" w:eastAsia="Calibri" w:hAnsi="Arial" w:cs="Arial"/>
          <w:sz w:val="22"/>
          <w:szCs w:val="22"/>
          <w:lang w:val="es-MX" w:eastAsia="en-US"/>
        </w:rPr>
        <w:t xml:space="preserve">una </w:t>
      </w:r>
      <w:r w:rsidRPr="00A2124E">
        <w:rPr>
          <w:rFonts w:ascii="Arial" w:eastAsia="Calibri" w:hAnsi="Arial" w:cs="Arial"/>
          <w:sz w:val="22"/>
          <w:szCs w:val="22"/>
          <w:lang w:val="es-MX" w:eastAsia="en-US"/>
        </w:rPr>
        <w:t>interpretación ajustada a los principios que orientan la contratación pública</w:t>
      </w:r>
      <w:r w:rsidR="00F41065">
        <w:rPr>
          <w:rFonts w:ascii="Arial" w:eastAsia="Calibri" w:hAnsi="Arial" w:cs="Arial"/>
          <w:sz w:val="22"/>
          <w:szCs w:val="22"/>
          <w:lang w:val="es-MX" w:eastAsia="en-US"/>
        </w:rPr>
        <w:t>, especialmente los</w:t>
      </w:r>
      <w:r>
        <w:rPr>
          <w:rFonts w:ascii="Arial" w:eastAsia="Calibri" w:hAnsi="Arial" w:cs="Arial"/>
          <w:sz w:val="22"/>
          <w:szCs w:val="22"/>
          <w:lang w:val="es-MX" w:eastAsia="en-US"/>
        </w:rPr>
        <w:t xml:space="preserve"> de transparencia</w:t>
      </w:r>
      <w:r w:rsidR="00F41065">
        <w:rPr>
          <w:rFonts w:ascii="Arial" w:eastAsia="Calibri" w:hAnsi="Arial" w:cs="Arial"/>
          <w:sz w:val="22"/>
          <w:szCs w:val="22"/>
          <w:lang w:val="es-MX" w:eastAsia="en-US"/>
        </w:rPr>
        <w:t xml:space="preserve"> y publicidad</w:t>
      </w:r>
      <w:r>
        <w:rPr>
          <w:rFonts w:ascii="Arial" w:eastAsia="Calibri" w:hAnsi="Arial" w:cs="Arial"/>
          <w:sz w:val="22"/>
          <w:szCs w:val="22"/>
          <w:lang w:val="es-MX" w:eastAsia="en-US"/>
        </w:rPr>
        <w:t>,</w:t>
      </w:r>
      <w:r w:rsidRPr="00A2124E">
        <w:rPr>
          <w:rFonts w:ascii="Arial" w:eastAsia="Calibri" w:hAnsi="Arial" w:cs="Arial"/>
          <w:sz w:val="22"/>
          <w:szCs w:val="22"/>
          <w:lang w:val="es-MX" w:eastAsia="en-US"/>
        </w:rPr>
        <w:t xml:space="preserve"> </w:t>
      </w:r>
      <w:r>
        <w:rPr>
          <w:rFonts w:ascii="Arial" w:eastAsia="Calibri" w:hAnsi="Arial" w:cs="Arial"/>
          <w:sz w:val="22"/>
          <w:szCs w:val="22"/>
          <w:lang w:val="es-MX" w:eastAsia="en-US"/>
        </w:rPr>
        <w:t>exige que la entidad estatal publique la lista de las manifestaciones de interés recibidas y las que se ajustan a las exigencias del pliego de condiciones para participar en el sorteo, según corresponda.</w:t>
      </w:r>
    </w:p>
    <w:p w14:paraId="4E46C2CD" w14:textId="3F46D955" w:rsidR="005C05FF" w:rsidRPr="00B70C92" w:rsidRDefault="005C05FF" w:rsidP="003C046A">
      <w:pPr>
        <w:pStyle w:val="Default"/>
        <w:spacing w:after="120"/>
        <w:jc w:val="both"/>
        <w:rPr>
          <w:sz w:val="22"/>
          <w:szCs w:val="22"/>
          <w:lang w:val="es-MX"/>
        </w:rPr>
      </w:pPr>
    </w:p>
    <w:p w14:paraId="16BF81D8" w14:textId="0658E359" w:rsidR="00CE44D5" w:rsidRPr="005C05FF" w:rsidRDefault="00CE44D5" w:rsidP="003C046A">
      <w:pPr>
        <w:spacing w:after="120" w:line="276" w:lineRule="auto"/>
        <w:jc w:val="both"/>
        <w:rPr>
          <w:rFonts w:ascii="Arial" w:eastAsia="Calibri" w:hAnsi="Arial" w:cs="Arial"/>
          <w:sz w:val="22"/>
          <w:szCs w:val="22"/>
          <w:lang w:eastAsia="en-US"/>
        </w:rPr>
      </w:pPr>
      <w:r w:rsidRPr="00C4318E">
        <w:rPr>
          <w:rFonts w:ascii="Arial" w:eastAsia="Calibri" w:hAnsi="Arial" w:cs="Arial"/>
          <w:sz w:val="22"/>
          <w:szCs w:val="22"/>
          <w:lang w:eastAsia="en-US"/>
        </w:rPr>
        <w:t>Este concepto tiene el alcance previsto en el artículo 28 del Código de Procedimiento Administrativo y de lo Contencioso Administrativo.</w:t>
      </w:r>
    </w:p>
    <w:p w14:paraId="4BE4F756" w14:textId="77777777" w:rsidR="00CE44D5" w:rsidRPr="005C05FF" w:rsidRDefault="00CE44D5" w:rsidP="005C05FF">
      <w:pPr>
        <w:jc w:val="both"/>
        <w:rPr>
          <w:rFonts w:ascii="Arial" w:eastAsia="Calibri" w:hAnsi="Arial" w:cs="Arial"/>
          <w:sz w:val="22"/>
          <w:szCs w:val="22"/>
          <w:lang w:eastAsia="en-US"/>
        </w:rPr>
      </w:pPr>
      <w:r w:rsidRPr="005C05FF">
        <w:rPr>
          <w:rFonts w:asciiTheme="minorHAnsi" w:eastAsiaTheme="minorHAnsi" w:hAnsiTheme="minorHAnsi" w:cstheme="minorBidi"/>
          <w:noProof/>
          <w:sz w:val="22"/>
          <w:szCs w:val="22"/>
          <w:lang w:val="en-US" w:eastAsia="en-US"/>
        </w:rPr>
        <mc:AlternateContent>
          <mc:Choice Requires="wps">
            <w:drawing>
              <wp:anchor distT="0" distB="0" distL="114300" distR="114300" simplePos="0" relativeHeight="251659264" behindDoc="0" locked="0" layoutInCell="1" allowOverlap="1" wp14:anchorId="4640AD06" wp14:editId="3A3A9E1D">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9DD958"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29F17D1A" w14:textId="77777777" w:rsidR="00CE44D5" w:rsidRPr="00CE44D5" w:rsidRDefault="00CE44D5" w:rsidP="00CE44D5">
      <w:pPr>
        <w:rPr>
          <w:rFonts w:ascii="Arial" w:hAnsi="Arial" w:cs="Arial"/>
          <w:sz w:val="22"/>
          <w:szCs w:val="22"/>
          <w:lang w:eastAsia="es-CO"/>
        </w:rPr>
      </w:pPr>
      <w:r w:rsidRPr="00CE44D5">
        <w:rPr>
          <w:rFonts w:ascii="Arial" w:hAnsi="Arial" w:cs="Arial"/>
          <w:sz w:val="22"/>
          <w:szCs w:val="22"/>
          <w:lang w:eastAsia="es-CO"/>
        </w:rPr>
        <w:t>Atentamente,</w:t>
      </w:r>
    </w:p>
    <w:p w14:paraId="305926A3" w14:textId="77777777" w:rsidR="00CE44D5" w:rsidRPr="00CE44D5" w:rsidRDefault="00CE44D5" w:rsidP="00CE44D5">
      <w:pPr>
        <w:rPr>
          <w:rFonts w:ascii="Arial" w:hAnsi="Arial" w:cs="Arial"/>
          <w:sz w:val="22"/>
          <w:szCs w:val="22"/>
          <w:lang w:eastAsia="es-CO"/>
        </w:rPr>
      </w:pPr>
    </w:p>
    <w:p w14:paraId="4E063A7F" w14:textId="77777777" w:rsidR="00EB3C5E" w:rsidRDefault="00EB3C5E" w:rsidP="00EB3C5E">
      <w:pPr>
        <w:rPr>
          <w:rFonts w:asciiTheme="minorHAnsi" w:eastAsiaTheme="minorHAnsi" w:hAnsiTheme="minorHAnsi" w:cstheme="minorBidi"/>
          <w:noProof/>
          <w:szCs w:val="22"/>
          <w:lang w:eastAsia="en-US"/>
        </w:rPr>
      </w:pPr>
    </w:p>
    <w:p w14:paraId="51D73B85" w14:textId="77777777" w:rsidR="00EB3C5E" w:rsidRDefault="00EB3C5E" w:rsidP="00CE44D5">
      <w:pPr>
        <w:jc w:val="center"/>
        <w:rPr>
          <w:rFonts w:asciiTheme="minorHAnsi" w:eastAsiaTheme="minorHAnsi" w:hAnsiTheme="minorHAnsi" w:cstheme="minorBidi"/>
          <w:noProof/>
          <w:szCs w:val="22"/>
          <w:lang w:eastAsia="en-US"/>
        </w:rPr>
      </w:pPr>
    </w:p>
    <w:p w14:paraId="01182CA1" w14:textId="77777777" w:rsidR="00EB3C5E" w:rsidRDefault="00EB3C5E" w:rsidP="00CE44D5">
      <w:pPr>
        <w:jc w:val="center"/>
        <w:rPr>
          <w:rFonts w:asciiTheme="minorHAnsi" w:eastAsiaTheme="minorHAnsi" w:hAnsiTheme="minorHAnsi" w:cstheme="minorBidi"/>
          <w:noProof/>
          <w:szCs w:val="22"/>
          <w:lang w:eastAsia="en-US"/>
        </w:rPr>
      </w:pPr>
    </w:p>
    <w:p w14:paraId="1FFCF999" w14:textId="32749FC8" w:rsidR="00CE44D5" w:rsidRPr="00EB3C5E" w:rsidRDefault="00EB3C5E" w:rsidP="00EB3C5E">
      <w:pPr>
        <w:jc w:val="center"/>
        <w:rPr>
          <w:rFonts w:ascii="Arial" w:hAnsi="Arial" w:cs="Arial"/>
          <w:sz w:val="22"/>
          <w:szCs w:val="22"/>
          <w:lang w:eastAsia="es-CO"/>
        </w:rPr>
      </w:pPr>
      <w:r>
        <w:rPr>
          <w:rFonts w:ascii="Arial" w:hAnsi="Arial" w:cs="Arial"/>
          <w:noProof/>
          <w:color w:val="000000" w:themeColor="text1"/>
          <w:lang w:val="es-ES_tradnl"/>
        </w:rPr>
        <w:drawing>
          <wp:inline distT="0" distB="0" distL="0" distR="0" wp14:anchorId="78551D26" wp14:editId="151DC754">
            <wp:extent cx="2825982" cy="1099460"/>
            <wp:effectExtent l="0" t="0" r="0" b="571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8844" cy="1112245"/>
                    </a:xfrm>
                    <a:prstGeom prst="rect">
                      <a:avLst/>
                    </a:prstGeom>
                    <a:noFill/>
                  </pic:spPr>
                </pic:pic>
              </a:graphicData>
            </a:graphic>
          </wp:inline>
        </w:drawing>
      </w:r>
      <w:r w:rsidR="00CE44D5" w:rsidRPr="00CE44D5">
        <w:rPr>
          <w:rFonts w:asciiTheme="minorHAnsi" w:eastAsiaTheme="minorHAnsi" w:hAnsiTheme="minorHAnsi" w:cstheme="minorBidi"/>
          <w:noProof/>
          <w:szCs w:val="22"/>
          <w:lang w:eastAsia="en-US"/>
        </w:rPr>
        <w:t xml:space="preserve"> </w:t>
      </w:r>
    </w:p>
    <w:p w14:paraId="33D1FD18" w14:textId="77777777" w:rsidR="00EB3C5E" w:rsidRPr="00CE44D5" w:rsidRDefault="00EB3C5E" w:rsidP="00CE44D5">
      <w:pPr>
        <w:jc w:val="center"/>
        <w:rPr>
          <w:rFonts w:ascii="Arial" w:hAnsi="Arial" w:cs="Arial"/>
          <w:sz w:val="18"/>
          <w:szCs w:val="20"/>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E44D5" w:rsidRPr="00CE44D5" w14:paraId="5B67C3FA" w14:textId="77777777" w:rsidTr="004E282C">
        <w:trPr>
          <w:trHeight w:val="315"/>
        </w:trPr>
        <w:tc>
          <w:tcPr>
            <w:tcW w:w="488" w:type="dxa"/>
            <w:vAlign w:val="center"/>
            <w:hideMark/>
          </w:tcPr>
          <w:p w14:paraId="47002891"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C210F2D" w14:textId="6997238B" w:rsidR="00CE44D5" w:rsidRPr="00CE44D5" w:rsidRDefault="00AC5E21" w:rsidP="00CE44D5">
            <w:pPr>
              <w:rPr>
                <w:rFonts w:ascii="Arial" w:hAnsi="Arial" w:cs="Arial"/>
                <w:sz w:val="16"/>
                <w:szCs w:val="16"/>
                <w:lang w:eastAsia="es-ES"/>
              </w:rPr>
            </w:pPr>
            <w:r>
              <w:rPr>
                <w:rFonts w:ascii="Arial" w:hAnsi="Arial" w:cs="Arial"/>
                <w:sz w:val="16"/>
                <w:szCs w:val="16"/>
                <w:lang w:eastAsia="es-ES"/>
              </w:rPr>
              <w:t>Guillermo Escolar Flórez</w:t>
            </w:r>
          </w:p>
          <w:p w14:paraId="4B501CA5"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Contratista de la Subdirección de Gestión Contractual</w:t>
            </w:r>
          </w:p>
        </w:tc>
      </w:tr>
      <w:tr w:rsidR="00CE44D5" w:rsidRPr="00CE44D5" w14:paraId="258E03EC" w14:textId="77777777" w:rsidTr="004E282C">
        <w:trPr>
          <w:trHeight w:val="330"/>
        </w:trPr>
        <w:tc>
          <w:tcPr>
            <w:tcW w:w="488" w:type="dxa"/>
            <w:vAlign w:val="center"/>
            <w:hideMark/>
          </w:tcPr>
          <w:p w14:paraId="36D62616"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7FF2C8" w14:textId="27A0D55D" w:rsidR="00CE44D5" w:rsidRPr="00CE44D5" w:rsidRDefault="00AC5E21" w:rsidP="00CE44D5">
            <w:pPr>
              <w:rPr>
                <w:rFonts w:ascii="Arial" w:hAnsi="Arial" w:cs="Arial"/>
                <w:sz w:val="16"/>
                <w:szCs w:val="16"/>
                <w:lang w:eastAsia="es-ES"/>
              </w:rPr>
            </w:pPr>
            <w:r>
              <w:rPr>
                <w:rFonts w:ascii="Arial" w:hAnsi="Arial" w:cs="Arial"/>
                <w:sz w:val="16"/>
                <w:szCs w:val="16"/>
                <w:lang w:eastAsia="es-ES"/>
              </w:rPr>
              <w:t>Alejandro Sarmiento Cantillo</w:t>
            </w:r>
          </w:p>
          <w:p w14:paraId="0E6075A5" w14:textId="4C4D0DD9" w:rsidR="00CE44D5" w:rsidRPr="00CE44D5" w:rsidRDefault="00CE44D5" w:rsidP="00CE44D5">
            <w:pPr>
              <w:rPr>
                <w:rFonts w:ascii="Arial" w:hAnsi="Arial" w:cs="Arial"/>
                <w:sz w:val="14"/>
                <w:szCs w:val="14"/>
                <w:lang w:val="es-MX" w:eastAsia="es-ES"/>
              </w:rPr>
            </w:pPr>
            <w:r w:rsidRPr="00CE44D5">
              <w:rPr>
                <w:rFonts w:ascii="Arial" w:hAnsi="Arial" w:cs="Arial"/>
                <w:sz w:val="16"/>
                <w:szCs w:val="16"/>
                <w:lang w:eastAsia="es-ES"/>
              </w:rPr>
              <w:t xml:space="preserve">Gestor T1-15 de la Subdirección de Gestión Contractual </w:t>
            </w:r>
          </w:p>
        </w:tc>
      </w:tr>
      <w:tr w:rsidR="00CE44D5" w:rsidRPr="00CE44D5" w14:paraId="5D5273F4" w14:textId="77777777" w:rsidTr="004E282C">
        <w:trPr>
          <w:trHeight w:val="300"/>
        </w:trPr>
        <w:tc>
          <w:tcPr>
            <w:tcW w:w="488" w:type="dxa"/>
            <w:vAlign w:val="center"/>
            <w:hideMark/>
          </w:tcPr>
          <w:p w14:paraId="54394B6D"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F7482" w14:textId="2E802D55" w:rsidR="00CE44D5" w:rsidRPr="00CE44D5" w:rsidRDefault="00EB3C5E" w:rsidP="00CE44D5">
            <w:pPr>
              <w:rPr>
                <w:rFonts w:ascii="Arial" w:hAnsi="Arial" w:cs="Arial"/>
                <w:sz w:val="16"/>
                <w:szCs w:val="16"/>
                <w:lang w:eastAsia="es-ES"/>
              </w:rPr>
            </w:pPr>
            <w:r>
              <w:rPr>
                <w:rFonts w:ascii="Arial" w:hAnsi="Arial" w:cs="Arial"/>
                <w:sz w:val="16"/>
                <w:szCs w:val="16"/>
                <w:lang w:eastAsia="es-ES"/>
              </w:rPr>
              <w:t>Juan David Marín López</w:t>
            </w:r>
          </w:p>
          <w:p w14:paraId="2CF565E3" w14:textId="3A2D6FF2"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Subdirector de Gestión Contractual ANCP – CCE</w:t>
            </w:r>
            <w:r w:rsidR="00EB3C5E">
              <w:rPr>
                <w:rFonts w:ascii="Arial" w:hAnsi="Arial" w:cs="Arial"/>
                <w:sz w:val="16"/>
                <w:szCs w:val="16"/>
                <w:lang w:eastAsia="es-ES"/>
              </w:rPr>
              <w:t xml:space="preserve"> (E)</w:t>
            </w:r>
          </w:p>
        </w:tc>
      </w:tr>
    </w:tbl>
    <w:p w14:paraId="3A70A295" w14:textId="2911F0DF" w:rsidR="00CE44D5" w:rsidRDefault="00CE44D5" w:rsidP="00CB3721">
      <w:pPr>
        <w:pStyle w:val="NormalWeb"/>
        <w:spacing w:before="0" w:beforeAutospacing="0" w:after="0" w:afterAutospacing="0" w:line="276" w:lineRule="auto"/>
        <w:jc w:val="both"/>
        <w:rPr>
          <w:rFonts w:ascii="Arial" w:hAnsi="Arial" w:cs="Arial"/>
        </w:rPr>
      </w:pPr>
    </w:p>
    <w:p w14:paraId="30525169" w14:textId="77777777" w:rsidR="00CE44D5" w:rsidRPr="00CB3721" w:rsidRDefault="00CE44D5" w:rsidP="00CB3721">
      <w:pPr>
        <w:pStyle w:val="NormalWeb"/>
        <w:spacing w:before="0" w:beforeAutospacing="0" w:after="0" w:afterAutospacing="0" w:line="276" w:lineRule="auto"/>
        <w:jc w:val="both"/>
        <w:rPr>
          <w:rFonts w:ascii="Arial" w:hAnsi="Arial" w:cs="Arial"/>
        </w:rPr>
      </w:pPr>
    </w:p>
    <w:sectPr w:rsidR="00CE44D5" w:rsidRPr="00CB3721" w:rsidSect="00CE3F2A">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AE1D" w14:textId="77777777" w:rsidR="008E2DB0" w:rsidRDefault="008E2DB0">
      <w:r>
        <w:separator/>
      </w:r>
    </w:p>
  </w:endnote>
  <w:endnote w:type="continuationSeparator" w:id="0">
    <w:p w14:paraId="52776528" w14:textId="77777777" w:rsidR="008E2DB0" w:rsidRDefault="008E2DB0">
      <w:r>
        <w:continuationSeparator/>
      </w:r>
    </w:p>
  </w:endnote>
  <w:endnote w:type="continuationNotice" w:id="1">
    <w:p w14:paraId="7BB4E5CE" w14:textId="77777777" w:rsidR="008E2DB0" w:rsidRDefault="008E2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4E282C" w:rsidRDefault="004E282C" w:rsidP="00322937">
    <w:pPr>
      <w:pStyle w:val="Sinespaciado"/>
      <w:jc w:val="right"/>
      <w:rPr>
        <w:rFonts w:ascii="Arial" w:hAnsi="Arial" w:cs="Arial"/>
        <w:sz w:val="18"/>
        <w:szCs w:val="18"/>
      </w:rPr>
    </w:pPr>
  </w:p>
  <w:p w14:paraId="7A3785F3" w14:textId="4C4DE4E9" w:rsidR="004E282C" w:rsidRPr="008217B7" w:rsidRDefault="004E282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963CD">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963CD">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5FD1A7C9" w:rsidR="004E282C" w:rsidRDefault="004E282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E282C" w:rsidRDefault="004E282C" w:rsidP="007B0854">
    <w:pPr>
      <w:pStyle w:val="Piedepgina"/>
      <w:jc w:val="center"/>
      <w:rPr>
        <w:lang w:val="es-ES"/>
      </w:rPr>
    </w:pPr>
  </w:p>
  <w:p w14:paraId="6C0EFC49" w14:textId="77777777" w:rsidR="004E282C" w:rsidRPr="007B0854" w:rsidRDefault="004E282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C009" w14:textId="77777777" w:rsidR="008E2DB0" w:rsidRDefault="008E2DB0">
      <w:r>
        <w:separator/>
      </w:r>
    </w:p>
  </w:footnote>
  <w:footnote w:type="continuationSeparator" w:id="0">
    <w:p w14:paraId="37CC7755" w14:textId="77777777" w:rsidR="008E2DB0" w:rsidRDefault="008E2DB0">
      <w:r>
        <w:continuationSeparator/>
      </w:r>
    </w:p>
  </w:footnote>
  <w:footnote w:type="continuationNotice" w:id="1">
    <w:p w14:paraId="4BC61565" w14:textId="77777777" w:rsidR="008E2DB0" w:rsidRDefault="008E2DB0"/>
  </w:footnote>
  <w:footnote w:id="2">
    <w:p w14:paraId="6578F8B8" w14:textId="4EB08086" w:rsidR="001C75E3" w:rsidRPr="00C64D5F" w:rsidRDefault="001C75E3" w:rsidP="001C75E3">
      <w:pPr>
        <w:spacing w:before="120" w:line="276" w:lineRule="auto"/>
        <w:ind w:firstLine="709"/>
        <w:jc w:val="both"/>
        <w:rPr>
          <w:rFonts w:ascii="Arial" w:hAnsi="Arial" w:cs="Arial"/>
          <w:sz w:val="22"/>
          <w:bdr w:val="none" w:sz="0" w:space="0" w:color="auto" w:frame="1"/>
          <w:lang w:val="es-ES_tradnl"/>
        </w:rPr>
      </w:pPr>
      <w:r w:rsidRPr="00C64D5F">
        <w:rPr>
          <w:rStyle w:val="Refdenotaalpie"/>
          <w:rFonts w:ascii="Arial" w:hAnsi="Arial" w:cs="Arial"/>
          <w:sz w:val="19"/>
          <w:szCs w:val="19"/>
        </w:rPr>
        <w:footnoteRef/>
      </w:r>
      <w:r w:rsidRPr="00C64D5F">
        <w:rPr>
          <w:rFonts w:ascii="Arial" w:hAnsi="Arial" w:cs="Arial"/>
          <w:sz w:val="19"/>
          <w:szCs w:val="19"/>
        </w:rPr>
        <w:t xml:space="preserve"> Decreto 1082 de 2015. «</w:t>
      </w:r>
      <w:r w:rsidRPr="00C64D5F">
        <w:rPr>
          <w:rStyle w:val="Textoennegrita"/>
          <w:rFonts w:ascii="Arial" w:hAnsi="Arial" w:cs="Arial"/>
          <w:sz w:val="19"/>
          <w:szCs w:val="19"/>
          <w:shd w:val="clear" w:color="auto" w:fill="FFFFFF"/>
        </w:rPr>
        <w:t>Artículo 2.2.1.2.1.3.5. </w:t>
      </w:r>
      <w:r w:rsidRPr="00C64D5F">
        <w:rPr>
          <w:rStyle w:val="nfasis"/>
          <w:rFonts w:ascii="Arial" w:hAnsi="Arial" w:cs="Arial"/>
          <w:b/>
          <w:bCs/>
          <w:sz w:val="19"/>
          <w:szCs w:val="19"/>
          <w:shd w:val="clear" w:color="auto" w:fill="FFFFFF"/>
        </w:rPr>
        <w:t>Informe de precalificación.</w:t>
      </w:r>
      <w:r w:rsidRPr="00C64D5F">
        <w:rPr>
          <w:rStyle w:val="nfasis"/>
          <w:rFonts w:ascii="Arial" w:hAnsi="Arial" w:cs="Arial"/>
          <w:sz w:val="19"/>
          <w:szCs w:val="19"/>
          <w:shd w:val="clear" w:color="auto" w:fill="FFFFFF"/>
        </w:rPr>
        <w:t> </w:t>
      </w:r>
      <w:r w:rsidRPr="00C64D5F">
        <w:rPr>
          <w:rFonts w:ascii="Arial" w:hAnsi="Arial" w:cs="Arial"/>
          <w:sz w:val="19"/>
          <w:szCs w:val="19"/>
          <w:shd w:val="clear" w:color="auto" w:fill="FFFFFF"/>
        </w:rPr>
        <w:t>Luego de recibir las manifestaciones de interés y los documentos con los cuales los interesados acrediten la experiencia, formación, publi</w:t>
      </w:r>
      <w:r w:rsidRPr="00C64D5F">
        <w:rPr>
          <w:rFonts w:ascii="Arial" w:hAnsi="Arial" w:cs="Arial"/>
          <w:sz w:val="19"/>
          <w:szCs w:val="19"/>
          <w:shd w:val="clear" w:color="auto" w:fill="FFFFFF"/>
        </w:rPr>
        <w:softHyphen/>
        <w:t xml:space="preserve">caciones y la capacidad de organización, la Entidad Estatal debe adelantar la precalificación de acuerdo con lo dispuesto en el aviso de convocatoria para la precalificación. La Entidad Estatal debe elaborar un informe de precalificación y publicarlo en el SECOP por el término establecido en el aviso de convocatoria para la precalificación. Los interesados pueden hacer comentarios al informe de precalificación durante los dos (2) días hábiles siguientes a la publicación </w:t>
      </w:r>
      <w:proofErr w:type="gramStart"/>
      <w:r w:rsidRPr="00C64D5F">
        <w:rPr>
          <w:rFonts w:ascii="Arial" w:hAnsi="Arial" w:cs="Arial"/>
          <w:sz w:val="19"/>
          <w:szCs w:val="19"/>
          <w:shd w:val="clear" w:color="auto" w:fill="FFFFFF"/>
        </w:rPr>
        <w:t>del mismo</w:t>
      </w:r>
      <w:proofErr w:type="gramEnd"/>
      <w:r w:rsidRPr="00C64D5F">
        <w:rPr>
          <w:rFonts w:ascii="Arial" w:hAnsi="Arial" w:cs="Arial"/>
          <w:sz w:val="18"/>
          <w:szCs w:val="18"/>
          <w:shd w:val="clear" w:color="auto" w:fill="FFFFFF"/>
        </w:rPr>
        <w:t>.»</w:t>
      </w:r>
    </w:p>
    <w:p w14:paraId="31625ED5" w14:textId="255B6A7C" w:rsidR="001C75E3" w:rsidRPr="001C75E3" w:rsidRDefault="001C75E3">
      <w:pPr>
        <w:pStyle w:val="Textonotapie"/>
        <w:rPr>
          <w:lang w:val="es-ES_tradnl"/>
        </w:rPr>
      </w:pPr>
    </w:p>
  </w:footnote>
  <w:footnote w:id="3">
    <w:p w14:paraId="0A1CB035" w14:textId="7343DDA6" w:rsidR="00C64D5F" w:rsidRPr="00C64D5F" w:rsidRDefault="00265D5C" w:rsidP="00C64D5F">
      <w:pPr>
        <w:pStyle w:val="NormalWeb"/>
        <w:shd w:val="clear" w:color="auto" w:fill="FFFFFF"/>
        <w:spacing w:before="0" w:beforeAutospacing="0" w:after="0" w:afterAutospacing="0"/>
        <w:jc w:val="both"/>
        <w:rPr>
          <w:rFonts w:ascii="Arial" w:hAnsi="Arial" w:cs="Arial"/>
          <w:sz w:val="19"/>
          <w:szCs w:val="19"/>
          <w:lang w:eastAsia="en-US"/>
        </w:rPr>
      </w:pPr>
      <w:r w:rsidRPr="00C64D5F">
        <w:rPr>
          <w:rStyle w:val="Refdenotaalpie"/>
          <w:rFonts w:ascii="Arial" w:hAnsi="Arial" w:cs="Arial"/>
          <w:sz w:val="19"/>
          <w:szCs w:val="19"/>
        </w:rPr>
        <w:footnoteRef/>
      </w:r>
      <w:r w:rsidRPr="00C64D5F">
        <w:rPr>
          <w:rFonts w:ascii="Arial" w:hAnsi="Arial" w:cs="Arial"/>
          <w:sz w:val="19"/>
          <w:szCs w:val="19"/>
        </w:rPr>
        <w:t xml:space="preserve"> </w:t>
      </w:r>
      <w:r w:rsidR="00C64D5F" w:rsidRPr="00C64D5F">
        <w:rPr>
          <w:rFonts w:ascii="Arial" w:hAnsi="Arial" w:cs="Arial"/>
          <w:sz w:val="19"/>
          <w:szCs w:val="19"/>
        </w:rPr>
        <w:t xml:space="preserve"> Decreto 1082 de 2015. «</w:t>
      </w:r>
      <w:r w:rsidR="00C64D5F" w:rsidRPr="00C64D5F">
        <w:rPr>
          <w:rFonts w:ascii="Arial" w:hAnsi="Arial" w:cs="Arial"/>
          <w:b/>
          <w:bCs/>
          <w:sz w:val="19"/>
          <w:szCs w:val="19"/>
          <w:lang w:eastAsia="en-US"/>
        </w:rPr>
        <w:t>Artículo 2.2.1.2.1.3.6.</w:t>
      </w:r>
      <w:r w:rsidR="00C64D5F" w:rsidRPr="00C64D5F">
        <w:rPr>
          <w:rFonts w:ascii="Arial" w:hAnsi="Arial" w:cs="Arial"/>
          <w:sz w:val="19"/>
          <w:szCs w:val="19"/>
          <w:lang w:eastAsia="en-US"/>
        </w:rPr>
        <w:t> </w:t>
      </w:r>
      <w:r w:rsidR="00C64D5F" w:rsidRPr="00C64D5F">
        <w:rPr>
          <w:rFonts w:ascii="Arial" w:hAnsi="Arial" w:cs="Arial"/>
          <w:b/>
          <w:bCs/>
          <w:i/>
          <w:iCs/>
          <w:sz w:val="19"/>
          <w:szCs w:val="19"/>
          <w:lang w:eastAsia="en-US"/>
        </w:rPr>
        <w:t>Audiencia de precalificación.</w:t>
      </w:r>
      <w:r w:rsidR="00C64D5F" w:rsidRPr="00C64D5F">
        <w:rPr>
          <w:rFonts w:ascii="Arial" w:hAnsi="Arial" w:cs="Arial"/>
          <w:i/>
          <w:iCs/>
          <w:sz w:val="19"/>
          <w:szCs w:val="19"/>
          <w:lang w:eastAsia="en-US"/>
        </w:rPr>
        <w:t> </w:t>
      </w:r>
      <w:r w:rsidR="00C64D5F" w:rsidRPr="00C64D5F">
        <w:rPr>
          <w:rFonts w:ascii="Arial" w:hAnsi="Arial" w:cs="Arial"/>
          <w:sz w:val="19"/>
          <w:szCs w:val="19"/>
          <w:lang w:eastAsia="en-US"/>
        </w:rPr>
        <w:t>La Entidad Estatal debe efectuar una audien</w:t>
      </w:r>
      <w:r w:rsidR="00C64D5F" w:rsidRPr="00C64D5F">
        <w:rPr>
          <w:rFonts w:ascii="Arial" w:hAnsi="Arial" w:cs="Arial"/>
          <w:sz w:val="19"/>
          <w:szCs w:val="19"/>
          <w:lang w:eastAsia="en-US"/>
        </w:rPr>
        <w:softHyphen/>
        <w:t>cia pública en la cual conformará la lista de interesados precalificados para participar en el Proceso de Contratación respectivo. En la audiencia contestará las observaciones al informe de precalificación y notificará la lista de precalificación de acuerdo con lo establecido en la ley. Si la Entidad Estatal establece un número máximo de interesados para conformar la lista de precalificados y el número de interesados que cumple con las condiciones de pre</w:t>
      </w:r>
      <w:r w:rsidR="00C64D5F" w:rsidRPr="00C64D5F">
        <w:rPr>
          <w:rFonts w:ascii="Arial" w:hAnsi="Arial" w:cs="Arial"/>
          <w:sz w:val="19"/>
          <w:szCs w:val="19"/>
          <w:lang w:eastAsia="en-US"/>
        </w:rPr>
        <w:softHyphen/>
        <w:t>calificación es superior al máximo establecido, en la audiencia de precalificación la Entidad Estatal debe hacer el sorteo para conformar la lista, de acuerdo con lo que haya establecido en el aviso de convocatoria.</w:t>
      </w:r>
    </w:p>
    <w:p w14:paraId="0D9B1E1F" w14:textId="77777777" w:rsidR="00C64D5F" w:rsidRPr="00C64D5F" w:rsidRDefault="00C64D5F" w:rsidP="00C64D5F">
      <w:pPr>
        <w:pStyle w:val="NormalWeb"/>
        <w:shd w:val="clear" w:color="auto" w:fill="FFFFFF"/>
        <w:spacing w:before="0" w:beforeAutospacing="0" w:after="0" w:afterAutospacing="0"/>
        <w:jc w:val="both"/>
        <w:rPr>
          <w:rFonts w:ascii="Arial" w:hAnsi="Arial" w:cs="Arial"/>
          <w:sz w:val="19"/>
          <w:szCs w:val="19"/>
          <w:lang w:eastAsia="en-US"/>
        </w:rPr>
      </w:pPr>
    </w:p>
    <w:p w14:paraId="09A09B67" w14:textId="67A77CA6" w:rsidR="00C64D5F" w:rsidRPr="00C64D5F" w:rsidRDefault="00C64D5F" w:rsidP="00C64D5F">
      <w:pPr>
        <w:shd w:val="clear" w:color="auto" w:fill="FFFFFF"/>
        <w:spacing w:after="150"/>
        <w:jc w:val="both"/>
        <w:rPr>
          <w:rFonts w:ascii="Arial" w:hAnsi="Arial" w:cs="Arial"/>
          <w:sz w:val="19"/>
          <w:szCs w:val="19"/>
          <w:lang w:eastAsia="en-US"/>
        </w:rPr>
      </w:pPr>
      <w:r w:rsidRPr="00C64D5F">
        <w:rPr>
          <w:rFonts w:ascii="Arial" w:hAnsi="Arial" w:cs="Arial"/>
          <w:sz w:val="19"/>
          <w:szCs w:val="19"/>
          <w:lang w:eastAsia="en-US"/>
        </w:rPr>
        <w:t>» Si la Entidad Estatal no puede conformar la lista de precalificados, puede continuar con el Proceso de Contratación en la modalidad de concurso de méritos abierto o sin precalificación.»</w:t>
      </w:r>
    </w:p>
    <w:p w14:paraId="108E9077" w14:textId="0A129C22" w:rsidR="00265D5C" w:rsidRPr="00C64D5F" w:rsidRDefault="00265D5C">
      <w:pPr>
        <w:pStyle w:val="Textonotapie"/>
        <w:rPr>
          <w:rFonts w:ascii="Arial" w:hAnsi="Arial" w:cs="Arial"/>
          <w:sz w:val="19"/>
          <w:szCs w:val="19"/>
          <w:lang w:val="es-CO"/>
        </w:rPr>
      </w:pPr>
    </w:p>
  </w:footnote>
  <w:footnote w:id="4">
    <w:p w14:paraId="13CDF668" w14:textId="77777777" w:rsidR="00B41139" w:rsidRPr="00D514F4" w:rsidRDefault="00B41139" w:rsidP="00B41139">
      <w:pPr>
        <w:pStyle w:val="Textonotapie"/>
        <w:ind w:firstLine="709"/>
        <w:jc w:val="both"/>
        <w:rPr>
          <w:rFonts w:ascii="Arial" w:eastAsia="Calibri" w:hAnsi="Arial" w:cs="Arial"/>
          <w:color w:val="000000" w:themeColor="text1"/>
          <w:sz w:val="19"/>
          <w:szCs w:val="19"/>
          <w:lang w:val="es-ES" w:eastAsia="es-ES" w:bidi="es-ES"/>
        </w:rPr>
      </w:pPr>
      <w:r w:rsidRPr="00D514F4">
        <w:rPr>
          <w:rStyle w:val="Refdenotaalpie"/>
          <w:rFonts w:ascii="Arial" w:hAnsi="Arial" w:cs="Arial"/>
          <w:color w:val="000000" w:themeColor="text1"/>
          <w:sz w:val="19"/>
          <w:szCs w:val="19"/>
        </w:rPr>
        <w:footnoteRef/>
      </w:r>
      <w:r w:rsidRPr="00D514F4">
        <w:rPr>
          <w:rFonts w:ascii="Arial" w:hAnsi="Arial" w:cs="Arial"/>
          <w:color w:val="000000" w:themeColor="text1"/>
          <w:sz w:val="19"/>
          <w:szCs w:val="19"/>
        </w:rPr>
        <w:t xml:space="preserve"> </w:t>
      </w:r>
      <w:r w:rsidRPr="00D514F4">
        <w:rPr>
          <w:rFonts w:ascii="Arial" w:eastAsia="Calibri" w:hAnsi="Arial" w:cs="Arial"/>
          <w:color w:val="000000" w:themeColor="text1"/>
          <w:sz w:val="19"/>
          <w:szCs w:val="19"/>
          <w:lang w:val="es-ES" w:eastAsia="es-ES" w:bidi="es-ES"/>
        </w:rPr>
        <w:t>Decreto 4170 de 2011. «Artículo 3. Funciones. La Agencia Nacional de Contratación Pública –Colombia Compra Eficiente– ejercerá las siguientes funciones:</w:t>
      </w:r>
    </w:p>
    <w:p w14:paraId="5F72BB43" w14:textId="77777777" w:rsidR="00B41139" w:rsidRPr="00D514F4" w:rsidRDefault="00B41139" w:rsidP="00B41139">
      <w:pPr>
        <w:pStyle w:val="Textonotapie"/>
        <w:ind w:firstLine="709"/>
        <w:jc w:val="both"/>
        <w:rPr>
          <w:rFonts w:ascii="Arial" w:eastAsia="Calibri" w:hAnsi="Arial" w:cs="Arial"/>
          <w:color w:val="000000" w:themeColor="text1"/>
          <w:sz w:val="19"/>
          <w:szCs w:val="19"/>
          <w:lang w:val="es-ES" w:eastAsia="es-ES" w:bidi="es-ES"/>
        </w:rPr>
      </w:pPr>
      <w:r w:rsidRPr="00D514F4">
        <w:rPr>
          <w:rFonts w:ascii="Arial" w:eastAsia="Calibri" w:hAnsi="Arial" w:cs="Arial"/>
          <w:color w:val="000000" w:themeColor="text1"/>
          <w:sz w:val="19"/>
          <w:szCs w:val="19"/>
          <w:lang w:val="es-ES" w:eastAsia="es-ES" w:bidi="es-ES"/>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5">
    <w:p w14:paraId="4F86DE1E" w14:textId="77777777" w:rsidR="00B41139" w:rsidRPr="00D514F4" w:rsidRDefault="00B41139" w:rsidP="00B41139">
      <w:pPr>
        <w:pStyle w:val="Textonotapie"/>
        <w:ind w:firstLine="709"/>
        <w:jc w:val="both"/>
        <w:rPr>
          <w:rFonts w:ascii="Arial" w:hAnsi="Arial" w:cs="Arial"/>
          <w:color w:val="000000" w:themeColor="text1"/>
          <w:sz w:val="19"/>
          <w:szCs w:val="19"/>
        </w:rPr>
      </w:pPr>
      <w:r w:rsidRPr="00D514F4">
        <w:rPr>
          <w:rStyle w:val="Refdenotaalpie"/>
          <w:rFonts w:ascii="Arial" w:hAnsi="Arial" w:cs="Arial"/>
          <w:color w:val="000000" w:themeColor="text1"/>
          <w:sz w:val="19"/>
          <w:szCs w:val="19"/>
        </w:rPr>
        <w:footnoteRef/>
      </w:r>
      <w:r w:rsidRPr="00D514F4">
        <w:rPr>
          <w:rFonts w:ascii="Arial" w:hAnsi="Arial" w:cs="Arial"/>
          <w:color w:val="000000" w:themeColor="text1"/>
          <w:sz w:val="19"/>
          <w:szCs w:val="19"/>
        </w:rPr>
        <w:t xml:space="preserve"> Términos y condiciones de uso del SECOP II, en </w:t>
      </w:r>
    </w:p>
    <w:p w14:paraId="04040A81" w14:textId="77777777" w:rsidR="00B41139" w:rsidRPr="00D514F4" w:rsidRDefault="00B41139" w:rsidP="00B41139">
      <w:pPr>
        <w:pStyle w:val="Textonotapie"/>
        <w:ind w:firstLine="709"/>
        <w:jc w:val="both"/>
        <w:rPr>
          <w:rFonts w:ascii="Arial" w:hAnsi="Arial" w:cs="Arial"/>
          <w:color w:val="000000" w:themeColor="text1"/>
          <w:sz w:val="19"/>
          <w:szCs w:val="19"/>
          <w:lang w:val="es-CO"/>
        </w:rPr>
      </w:pPr>
      <w:r w:rsidRPr="00D514F4">
        <w:rPr>
          <w:rFonts w:ascii="Arial" w:hAnsi="Arial" w:cs="Arial"/>
          <w:color w:val="000000" w:themeColor="text1"/>
          <w:sz w:val="19"/>
          <w:szCs w:val="19"/>
        </w:rPr>
        <w:t>https://www.colombiacompra.gov.co/secop/terminos-y-condiciones</w:t>
      </w:r>
    </w:p>
  </w:footnote>
  <w:footnote w:id="6">
    <w:p w14:paraId="2A13B608" w14:textId="77777777" w:rsidR="00B41139" w:rsidRPr="00D514F4" w:rsidRDefault="00B41139" w:rsidP="00B41139">
      <w:pPr>
        <w:ind w:firstLine="709"/>
        <w:jc w:val="both"/>
        <w:rPr>
          <w:rFonts w:ascii="Arial" w:hAnsi="Arial" w:cs="Arial"/>
          <w:color w:val="000000" w:themeColor="text1"/>
          <w:sz w:val="19"/>
          <w:szCs w:val="19"/>
          <w:lang w:eastAsia="es-ES"/>
        </w:rPr>
      </w:pPr>
      <w:r w:rsidRPr="00D514F4">
        <w:rPr>
          <w:rStyle w:val="Refdenotaalpie"/>
          <w:rFonts w:ascii="Arial" w:hAnsi="Arial" w:cs="Arial"/>
          <w:color w:val="000000" w:themeColor="text1"/>
          <w:sz w:val="19"/>
          <w:szCs w:val="19"/>
        </w:rPr>
        <w:footnoteRef/>
      </w:r>
      <w:r w:rsidRPr="00D514F4">
        <w:rPr>
          <w:rFonts w:ascii="Arial" w:hAnsi="Arial" w:cs="Arial"/>
          <w:color w:val="000000" w:themeColor="text1"/>
          <w:sz w:val="19"/>
          <w:szCs w:val="19"/>
        </w:rPr>
        <w:t xml:space="preserve"> </w:t>
      </w:r>
      <w:r w:rsidRPr="00D514F4">
        <w:rPr>
          <w:rFonts w:ascii="Arial" w:hAnsi="Arial" w:cs="Arial"/>
          <w:color w:val="000000" w:themeColor="text1"/>
          <w:sz w:val="19"/>
          <w:szCs w:val="19"/>
          <w:lang w:eastAsia="es-ES"/>
        </w:rPr>
        <w:t>«10. Términos de la presentación de ofertas y las manifestaciones de interés.</w:t>
      </w:r>
    </w:p>
    <w:p w14:paraId="513B091A" w14:textId="77777777" w:rsidR="00B41139" w:rsidRPr="00D514F4" w:rsidRDefault="00B41139" w:rsidP="00B41139">
      <w:pPr>
        <w:ind w:firstLine="709"/>
        <w:jc w:val="both"/>
        <w:rPr>
          <w:rFonts w:ascii="Arial" w:hAnsi="Arial" w:cs="Arial"/>
          <w:color w:val="000000" w:themeColor="text1"/>
          <w:sz w:val="19"/>
          <w:szCs w:val="19"/>
          <w:lang w:eastAsia="es-ES"/>
        </w:rPr>
      </w:pPr>
      <w:proofErr w:type="gramStart"/>
      <w:r w:rsidRPr="00D514F4">
        <w:rPr>
          <w:rFonts w:ascii="Arial" w:hAnsi="Arial" w:cs="Arial"/>
          <w:color w:val="000000" w:themeColor="text1"/>
          <w:sz w:val="19"/>
          <w:szCs w:val="19"/>
          <w:lang w:eastAsia="es-ES"/>
        </w:rPr>
        <w:t>»Los</w:t>
      </w:r>
      <w:proofErr w:type="gramEnd"/>
      <w:r w:rsidRPr="00D514F4">
        <w:rPr>
          <w:rFonts w:ascii="Arial" w:hAnsi="Arial" w:cs="Arial"/>
          <w:color w:val="000000" w:themeColor="text1"/>
          <w:sz w:val="19"/>
          <w:szCs w:val="19"/>
          <w:lang w:eastAsia="es-ES"/>
        </w:rPr>
        <w:t xml:space="preserve"> Usuarios del SECOP II deben tener en cuenta para la presentación de las ofertas por medio de la plataforma las siguientes indicaciones.</w:t>
      </w:r>
    </w:p>
    <w:p w14:paraId="60D90D20" w14:textId="77777777" w:rsidR="00B41139" w:rsidRPr="00D514F4" w:rsidRDefault="00B41139" w:rsidP="00B41139">
      <w:pPr>
        <w:pStyle w:val="Prrafodelista"/>
        <w:ind w:left="0" w:firstLine="709"/>
        <w:jc w:val="both"/>
        <w:rPr>
          <w:rFonts w:ascii="Arial" w:eastAsia="Times New Roman" w:hAnsi="Arial" w:cs="Arial"/>
          <w:color w:val="000000" w:themeColor="text1"/>
          <w:sz w:val="19"/>
          <w:szCs w:val="19"/>
          <w:lang w:eastAsia="es-ES"/>
        </w:rPr>
      </w:pPr>
      <w:proofErr w:type="gramStart"/>
      <w:r w:rsidRPr="00D514F4">
        <w:rPr>
          <w:rFonts w:ascii="Arial" w:eastAsia="Times New Roman" w:hAnsi="Arial" w:cs="Arial"/>
          <w:color w:val="000000" w:themeColor="text1"/>
          <w:sz w:val="19"/>
          <w:szCs w:val="19"/>
          <w:lang w:val="es-CO" w:eastAsia="es-ES"/>
        </w:rPr>
        <w:t>»a</w:t>
      </w:r>
      <w:proofErr w:type="gramEnd"/>
      <w:r w:rsidRPr="00D514F4">
        <w:rPr>
          <w:rFonts w:ascii="Arial" w:eastAsia="Times New Roman" w:hAnsi="Arial" w:cs="Arial"/>
          <w:color w:val="000000" w:themeColor="text1"/>
          <w:sz w:val="19"/>
          <w:szCs w:val="19"/>
          <w:lang w:val="es-CO" w:eastAsia="es-ES"/>
        </w:rPr>
        <w:t xml:space="preserve">) </w:t>
      </w:r>
      <w:r w:rsidRPr="00D514F4">
        <w:rPr>
          <w:rFonts w:ascii="Arial" w:eastAsia="Times New Roman" w:hAnsi="Arial" w:cs="Arial"/>
          <w:color w:val="000000" w:themeColor="text1"/>
          <w:sz w:val="19"/>
          <w:szCs w:val="19"/>
          <w:lang w:eastAsia="es-ES"/>
        </w:rPr>
        <w:t>Es necesario suscribirse al proceso de contratación para presentar interés y para enviar ofertas.</w:t>
      </w:r>
    </w:p>
    <w:p w14:paraId="01D966EF" w14:textId="77777777" w:rsidR="00B41139" w:rsidRPr="00D514F4" w:rsidRDefault="00B41139" w:rsidP="00B41139">
      <w:pPr>
        <w:pStyle w:val="Prrafodelista"/>
        <w:ind w:left="0" w:firstLine="709"/>
        <w:jc w:val="both"/>
        <w:rPr>
          <w:rFonts w:ascii="Arial" w:eastAsia="Times New Roman" w:hAnsi="Arial" w:cs="Arial"/>
          <w:color w:val="000000" w:themeColor="text1"/>
          <w:sz w:val="19"/>
          <w:szCs w:val="19"/>
          <w:lang w:eastAsia="es-ES"/>
        </w:rPr>
      </w:pPr>
      <w:proofErr w:type="gramStart"/>
      <w:r w:rsidRPr="00D514F4">
        <w:rPr>
          <w:rFonts w:ascii="Arial" w:eastAsia="Times New Roman" w:hAnsi="Arial" w:cs="Arial"/>
          <w:color w:val="000000" w:themeColor="text1"/>
          <w:sz w:val="19"/>
          <w:szCs w:val="19"/>
          <w:lang w:eastAsia="es-ES"/>
        </w:rPr>
        <w:t>»b</w:t>
      </w:r>
      <w:proofErr w:type="gramEnd"/>
      <w:r w:rsidRPr="00D514F4">
        <w:rPr>
          <w:rFonts w:ascii="Arial" w:eastAsia="Times New Roman" w:hAnsi="Arial" w:cs="Arial"/>
          <w:color w:val="000000" w:themeColor="text1"/>
          <w:sz w:val="19"/>
          <w:szCs w:val="19"/>
          <w:lang w:eastAsia="es-ES"/>
        </w:rPr>
        <w:t>) Si después de manifestar interés el proveedor retira su suscripción del proceso de contratación, la manifestación de interés no quedará registrada y el proveedor no podrá enviar oferta.</w:t>
      </w:r>
    </w:p>
    <w:p w14:paraId="0C4E9E4B" w14:textId="77777777" w:rsidR="00B41139" w:rsidRPr="00D514F4" w:rsidRDefault="00B41139" w:rsidP="00B41139">
      <w:pPr>
        <w:pStyle w:val="Prrafodelista"/>
        <w:ind w:left="0" w:firstLine="709"/>
        <w:jc w:val="both"/>
        <w:rPr>
          <w:rFonts w:ascii="Arial" w:eastAsia="Times New Roman" w:hAnsi="Arial" w:cs="Arial"/>
          <w:color w:val="000000" w:themeColor="text1"/>
          <w:sz w:val="19"/>
          <w:szCs w:val="19"/>
          <w:lang w:eastAsia="es-ES"/>
        </w:rPr>
      </w:pPr>
      <w:r w:rsidRPr="00D514F4">
        <w:rPr>
          <w:rFonts w:ascii="Arial" w:eastAsia="Times New Roman" w:hAnsi="Arial" w:cs="Arial"/>
          <w:color w:val="000000" w:themeColor="text1"/>
          <w:sz w:val="19"/>
          <w:szCs w:val="19"/>
          <w:lang w:eastAsia="es-ES"/>
        </w:rPr>
        <w:t>[…]</w:t>
      </w:r>
    </w:p>
    <w:p w14:paraId="3F1B50F5" w14:textId="77777777" w:rsidR="00B41139" w:rsidRPr="00D514F4" w:rsidRDefault="00B41139" w:rsidP="00B41139">
      <w:pPr>
        <w:pStyle w:val="Prrafodelista"/>
        <w:ind w:left="0" w:firstLine="709"/>
        <w:jc w:val="both"/>
        <w:rPr>
          <w:rFonts w:ascii="Arial" w:eastAsia="Times New Roman" w:hAnsi="Arial" w:cs="Arial"/>
          <w:color w:val="000000" w:themeColor="text1"/>
          <w:sz w:val="19"/>
          <w:szCs w:val="19"/>
          <w:lang w:eastAsia="es-ES"/>
        </w:rPr>
      </w:pPr>
      <w:proofErr w:type="gramStart"/>
      <w:r w:rsidRPr="00D514F4">
        <w:rPr>
          <w:rFonts w:ascii="Arial" w:eastAsia="Times New Roman" w:hAnsi="Arial" w:cs="Arial"/>
          <w:color w:val="000000" w:themeColor="text1"/>
          <w:sz w:val="19"/>
          <w:szCs w:val="19"/>
          <w:lang w:eastAsia="es-ES"/>
        </w:rPr>
        <w:t>»j</w:t>
      </w:r>
      <w:proofErr w:type="gramEnd"/>
      <w:r w:rsidRPr="00D514F4">
        <w:rPr>
          <w:rFonts w:ascii="Arial" w:eastAsia="Times New Roman" w:hAnsi="Arial" w:cs="Arial"/>
          <w:color w:val="000000" w:themeColor="text1"/>
          <w:sz w:val="19"/>
          <w:szCs w:val="19"/>
          <w:lang w:eastAsia="es-ES"/>
        </w:rPr>
        <w:t>) En la modalidad de selección abreviada de menor cuantía, para presentar oferta como proponente plural, el proponente debe manifestar interés como proponente plural (es decir desde la cuenta del proponente plural conformado a través de la plataforma).</w:t>
      </w:r>
    </w:p>
    <w:p w14:paraId="15FD89D5" w14:textId="77777777" w:rsidR="00B41139" w:rsidRPr="00D514F4" w:rsidRDefault="00B41139" w:rsidP="00B41139">
      <w:pPr>
        <w:pStyle w:val="Prrafodelista"/>
        <w:ind w:left="0" w:firstLine="709"/>
        <w:jc w:val="both"/>
        <w:rPr>
          <w:rFonts w:ascii="Arial" w:eastAsia="Times New Roman" w:hAnsi="Arial" w:cs="Arial"/>
          <w:color w:val="000000" w:themeColor="text1"/>
          <w:sz w:val="19"/>
          <w:szCs w:val="19"/>
          <w:lang w:eastAsia="es-ES"/>
        </w:rPr>
      </w:pPr>
      <w:proofErr w:type="gramStart"/>
      <w:r w:rsidRPr="00D514F4">
        <w:rPr>
          <w:rFonts w:ascii="Arial" w:eastAsia="Times New Roman" w:hAnsi="Arial" w:cs="Arial"/>
          <w:color w:val="000000" w:themeColor="text1"/>
          <w:sz w:val="19"/>
          <w:szCs w:val="19"/>
          <w:lang w:eastAsia="es-ES"/>
        </w:rPr>
        <w:t>»k</w:t>
      </w:r>
      <w:proofErr w:type="gramEnd"/>
      <w:r w:rsidRPr="00D514F4">
        <w:rPr>
          <w:rFonts w:ascii="Arial" w:eastAsia="Times New Roman" w:hAnsi="Arial" w:cs="Arial"/>
          <w:color w:val="000000" w:themeColor="text1"/>
          <w:sz w:val="19"/>
          <w:szCs w:val="19"/>
          <w:lang w:eastAsia="es-ES"/>
        </w:rPr>
        <w:t>) No son válidas las manifestaciones de interés presentadas por mensaje dentro de la plataforma o correo electrónico, excepto debido a una falla general o específica de la plataforma certificada por Colombia Compra Eficiente.</w:t>
      </w:r>
    </w:p>
    <w:p w14:paraId="3A9D7BD5" w14:textId="77777777" w:rsidR="00B41139" w:rsidRPr="00D514F4" w:rsidRDefault="00B41139" w:rsidP="00B41139">
      <w:pPr>
        <w:pStyle w:val="Prrafodelista"/>
        <w:ind w:left="0" w:firstLine="709"/>
        <w:jc w:val="both"/>
        <w:rPr>
          <w:rFonts w:ascii="Arial" w:eastAsia="Times New Roman" w:hAnsi="Arial" w:cs="Arial"/>
          <w:color w:val="000000" w:themeColor="text1"/>
          <w:sz w:val="19"/>
          <w:szCs w:val="19"/>
          <w:lang w:eastAsia="es-ES"/>
        </w:rPr>
      </w:pPr>
      <w:r>
        <w:rPr>
          <w:rFonts w:ascii="Arial" w:eastAsia="Times New Roman" w:hAnsi="Arial" w:cs="Arial"/>
          <w:color w:val="000000" w:themeColor="text1"/>
          <w:sz w:val="19"/>
          <w:szCs w:val="19"/>
          <w:lang w:eastAsia="es-ES"/>
        </w:rPr>
        <w:t>»</w:t>
      </w:r>
      <w:r w:rsidRPr="00D514F4">
        <w:rPr>
          <w:rFonts w:ascii="Arial" w:eastAsia="Times New Roman" w:hAnsi="Arial" w:cs="Arial"/>
          <w:color w:val="000000" w:themeColor="text1"/>
          <w:sz w:val="19"/>
          <w:szCs w:val="19"/>
          <w:lang w:eastAsia="es-ES"/>
        </w:rPr>
        <w:t>[…]</w:t>
      </w:r>
      <w:r>
        <w:rPr>
          <w:rFonts w:ascii="Arial" w:eastAsia="Times New Roman" w:hAnsi="Arial" w:cs="Arial"/>
          <w:color w:val="000000" w:themeColor="text1"/>
          <w:sz w:val="19"/>
          <w:szCs w:val="19"/>
          <w:lang w:eastAsia="es-ES"/>
        </w:rPr>
        <w:t>»</w:t>
      </w:r>
      <w:r w:rsidRPr="00D514F4">
        <w:rPr>
          <w:rFonts w:ascii="Arial" w:eastAsia="Times New Roman" w:hAnsi="Arial" w:cs="Arial"/>
          <w:color w:val="000000" w:themeColor="text1"/>
          <w:sz w:val="19"/>
          <w:szCs w:val="19"/>
          <w:lang w:eastAsia="es-ES"/>
        </w:rPr>
        <w:t>.</w:t>
      </w:r>
    </w:p>
  </w:footnote>
  <w:footnote w:id="7">
    <w:p w14:paraId="56E1AD9B" w14:textId="77777777" w:rsidR="00690AAF" w:rsidRPr="00C62A26" w:rsidRDefault="00690AAF" w:rsidP="00690AAF">
      <w:pPr>
        <w:pStyle w:val="Textonotapie"/>
        <w:ind w:firstLine="708"/>
        <w:jc w:val="both"/>
        <w:rPr>
          <w:rFonts w:ascii="Arial" w:hAnsi="Arial" w:cs="Arial"/>
          <w:sz w:val="19"/>
          <w:szCs w:val="19"/>
        </w:rPr>
      </w:pPr>
      <w:r w:rsidRPr="00C62A26">
        <w:rPr>
          <w:rStyle w:val="Refdenotaalpie"/>
          <w:rFonts w:ascii="Arial" w:hAnsi="Arial" w:cs="Arial"/>
          <w:sz w:val="19"/>
          <w:szCs w:val="19"/>
        </w:rPr>
        <w:footnoteRef/>
      </w:r>
      <w:r w:rsidRPr="00C62A26">
        <w:rPr>
          <w:rFonts w:ascii="Arial" w:hAnsi="Arial" w:cs="Arial"/>
          <w:sz w:val="19"/>
          <w:szCs w:val="19"/>
        </w:rPr>
        <w:t xml:space="preserve"> En armonía con lo anterior, a modo simplemente ejemplificativo, los Documentos Tipo para los procesos de selección abreviada de menor cuantía de obra pública de infraestructura de transporte, adoptados mediante la Resolución 241 de 2020, por parte de la Agencia Nacional de Contratación Pública Colombia Compra Eficiente, incluyen la siguiente causal de rechazo en dicho pliego tipo: «X. </w:t>
      </w:r>
      <w:r w:rsidRPr="00C62A26">
        <w:rPr>
          <w:rFonts w:ascii="Arial" w:eastAsiaTheme="minorEastAsia" w:hAnsi="Arial" w:cs="Arial"/>
          <w:color w:val="000000" w:themeColor="text1"/>
          <w:sz w:val="19"/>
          <w:szCs w:val="19"/>
          <w:lang w:eastAsia="es-CO"/>
        </w:rPr>
        <w:t>Que el proponente no haya presentado la manifestación de interés para participar en el proceso de selección, y aun así haya presentado propuesta».</w:t>
      </w:r>
    </w:p>
    <w:p w14:paraId="2ACDFA30" w14:textId="77777777" w:rsidR="00690AAF" w:rsidRPr="00C62A26" w:rsidRDefault="00690AAF" w:rsidP="00690AAF">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4E282C" w:rsidRDefault="004E282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8BA"/>
    <w:multiLevelType w:val="multilevel"/>
    <w:tmpl w:val="97C8670A"/>
    <w:lvl w:ilvl="0">
      <w:start w:val="2"/>
      <w:numFmt w:val="decimal"/>
      <w:lvlText w:val="%1."/>
      <w:lvlJc w:val="left"/>
      <w:pPr>
        <w:ind w:left="13016" w:hanging="400"/>
      </w:pPr>
      <w:rPr>
        <w:rFonts w:eastAsiaTheme="minorHAnsi" w:hint="default"/>
      </w:rPr>
    </w:lvl>
    <w:lvl w:ilvl="1">
      <w:start w:val="1"/>
      <w:numFmt w:val="decimal"/>
      <w:lvlText w:val="%1.%2."/>
      <w:lvlJc w:val="left"/>
      <w:pPr>
        <w:ind w:left="13336" w:hanging="720"/>
      </w:pPr>
      <w:rPr>
        <w:rFonts w:eastAsiaTheme="minorHAnsi" w:hint="default"/>
      </w:rPr>
    </w:lvl>
    <w:lvl w:ilvl="2">
      <w:start w:val="1"/>
      <w:numFmt w:val="decimal"/>
      <w:lvlText w:val="%1.%2.%3."/>
      <w:lvlJc w:val="left"/>
      <w:pPr>
        <w:ind w:left="13336" w:hanging="720"/>
      </w:pPr>
      <w:rPr>
        <w:rFonts w:eastAsiaTheme="minorHAnsi" w:hint="default"/>
      </w:rPr>
    </w:lvl>
    <w:lvl w:ilvl="3">
      <w:start w:val="1"/>
      <w:numFmt w:val="decimal"/>
      <w:lvlText w:val="%1.%2.%3.%4."/>
      <w:lvlJc w:val="left"/>
      <w:pPr>
        <w:ind w:left="13696" w:hanging="1080"/>
      </w:pPr>
      <w:rPr>
        <w:rFonts w:eastAsiaTheme="minorHAnsi" w:hint="default"/>
      </w:rPr>
    </w:lvl>
    <w:lvl w:ilvl="4">
      <w:start w:val="1"/>
      <w:numFmt w:val="decimal"/>
      <w:lvlText w:val="%1.%2.%3.%4.%5."/>
      <w:lvlJc w:val="left"/>
      <w:pPr>
        <w:ind w:left="13696" w:hanging="1080"/>
      </w:pPr>
      <w:rPr>
        <w:rFonts w:eastAsiaTheme="minorHAnsi" w:hint="default"/>
      </w:rPr>
    </w:lvl>
    <w:lvl w:ilvl="5">
      <w:start w:val="1"/>
      <w:numFmt w:val="decimal"/>
      <w:lvlText w:val="%1.%2.%3.%4.%5.%6."/>
      <w:lvlJc w:val="left"/>
      <w:pPr>
        <w:ind w:left="14056" w:hanging="1440"/>
      </w:pPr>
      <w:rPr>
        <w:rFonts w:eastAsiaTheme="minorHAnsi" w:hint="default"/>
      </w:rPr>
    </w:lvl>
    <w:lvl w:ilvl="6">
      <w:start w:val="1"/>
      <w:numFmt w:val="decimal"/>
      <w:lvlText w:val="%1.%2.%3.%4.%5.%6.%7."/>
      <w:lvlJc w:val="left"/>
      <w:pPr>
        <w:ind w:left="14056" w:hanging="1440"/>
      </w:pPr>
      <w:rPr>
        <w:rFonts w:eastAsiaTheme="minorHAnsi" w:hint="default"/>
      </w:rPr>
    </w:lvl>
    <w:lvl w:ilvl="7">
      <w:start w:val="1"/>
      <w:numFmt w:val="decimal"/>
      <w:lvlText w:val="%1.%2.%3.%4.%5.%6.%7.%8."/>
      <w:lvlJc w:val="left"/>
      <w:pPr>
        <w:ind w:left="14416" w:hanging="1800"/>
      </w:pPr>
      <w:rPr>
        <w:rFonts w:eastAsiaTheme="minorHAnsi" w:hint="default"/>
      </w:rPr>
    </w:lvl>
    <w:lvl w:ilvl="8">
      <w:start w:val="1"/>
      <w:numFmt w:val="decimal"/>
      <w:lvlText w:val="%1.%2.%3.%4.%5.%6.%7.%8.%9."/>
      <w:lvlJc w:val="left"/>
      <w:pPr>
        <w:ind w:left="14776" w:hanging="2160"/>
      </w:pPr>
      <w:rPr>
        <w:rFonts w:eastAsiaTheme="minorHAnsi" w:hint="default"/>
      </w:rPr>
    </w:lvl>
  </w:abstractNum>
  <w:abstractNum w:abstractNumId="1"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5"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0"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3"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6"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0"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705867651">
    <w:abstractNumId w:val="17"/>
  </w:num>
  <w:num w:numId="2" w16cid:durableId="573587035">
    <w:abstractNumId w:val="15"/>
  </w:num>
  <w:num w:numId="3" w16cid:durableId="124741221">
    <w:abstractNumId w:val="24"/>
  </w:num>
  <w:num w:numId="4" w16cid:durableId="211968772">
    <w:abstractNumId w:val="30"/>
  </w:num>
  <w:num w:numId="5" w16cid:durableId="457991927">
    <w:abstractNumId w:val="34"/>
  </w:num>
  <w:num w:numId="6" w16cid:durableId="189742442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6036178">
    <w:abstractNumId w:val="32"/>
  </w:num>
  <w:num w:numId="8" w16cid:durableId="1315917343">
    <w:abstractNumId w:val="1"/>
  </w:num>
  <w:num w:numId="9" w16cid:durableId="1508129236">
    <w:abstractNumId w:val="10"/>
  </w:num>
  <w:num w:numId="10" w16cid:durableId="2023891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60240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481597">
    <w:abstractNumId w:val="16"/>
  </w:num>
  <w:num w:numId="13" w16cid:durableId="1262448802">
    <w:abstractNumId w:val="22"/>
  </w:num>
  <w:num w:numId="14" w16cid:durableId="1631788073">
    <w:abstractNumId w:val="14"/>
  </w:num>
  <w:num w:numId="15" w16cid:durableId="54791140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09818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7441930">
    <w:abstractNumId w:val="37"/>
  </w:num>
  <w:num w:numId="18" w16cid:durableId="67384942">
    <w:abstractNumId w:val="25"/>
  </w:num>
  <w:num w:numId="19" w16cid:durableId="473185003">
    <w:abstractNumId w:val="7"/>
  </w:num>
  <w:num w:numId="20" w16cid:durableId="514149837">
    <w:abstractNumId w:val="38"/>
  </w:num>
  <w:num w:numId="21" w16cid:durableId="1297251772">
    <w:abstractNumId w:val="29"/>
  </w:num>
  <w:num w:numId="22" w16cid:durableId="1715080601">
    <w:abstractNumId w:val="12"/>
  </w:num>
  <w:num w:numId="23" w16cid:durableId="1258445498">
    <w:abstractNumId w:val="11"/>
  </w:num>
  <w:num w:numId="24" w16cid:durableId="1122112071">
    <w:abstractNumId w:val="35"/>
  </w:num>
  <w:num w:numId="25" w16cid:durableId="721949318">
    <w:abstractNumId w:val="31"/>
  </w:num>
  <w:num w:numId="26" w16cid:durableId="519979145">
    <w:abstractNumId w:val="9"/>
  </w:num>
  <w:num w:numId="27" w16cid:durableId="791247854">
    <w:abstractNumId w:val="26"/>
  </w:num>
  <w:num w:numId="28" w16cid:durableId="20830930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8892872">
    <w:abstractNumId w:val="21"/>
  </w:num>
  <w:num w:numId="30" w16cid:durableId="624849673">
    <w:abstractNumId w:val="2"/>
  </w:num>
  <w:num w:numId="31" w16cid:durableId="1950316244">
    <w:abstractNumId w:val="0"/>
  </w:num>
  <w:num w:numId="32" w16cid:durableId="1303270988">
    <w:abstractNumId w:val="23"/>
  </w:num>
  <w:num w:numId="33" w16cid:durableId="1771701438">
    <w:abstractNumId w:val="4"/>
  </w:num>
  <w:num w:numId="34" w16cid:durableId="1715274982">
    <w:abstractNumId w:val="3"/>
  </w:num>
  <w:num w:numId="35" w16cid:durableId="1762949718">
    <w:abstractNumId w:val="28"/>
  </w:num>
  <w:num w:numId="36" w16cid:durableId="293675934">
    <w:abstractNumId w:val="27"/>
  </w:num>
  <w:num w:numId="37" w16cid:durableId="2072270485">
    <w:abstractNumId w:val="8"/>
  </w:num>
  <w:num w:numId="38" w16cid:durableId="690763502">
    <w:abstractNumId w:val="13"/>
  </w:num>
  <w:num w:numId="39" w16cid:durableId="456073147">
    <w:abstractNumId w:val="40"/>
  </w:num>
  <w:num w:numId="40" w16cid:durableId="1102411312">
    <w:abstractNumId w:val="36"/>
  </w:num>
  <w:num w:numId="41" w16cid:durableId="1542860083">
    <w:abstractNumId w:val="20"/>
  </w:num>
  <w:num w:numId="42" w16cid:durableId="599918691">
    <w:abstractNumId w:val="19"/>
  </w:num>
  <w:num w:numId="43" w16cid:durableId="849565735">
    <w:abstractNumId w:val="5"/>
  </w:num>
  <w:num w:numId="44" w16cid:durableId="184261839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532"/>
    <w:rsid w:val="00012B9E"/>
    <w:rsid w:val="00012F37"/>
    <w:rsid w:val="00012FBA"/>
    <w:rsid w:val="00013B5D"/>
    <w:rsid w:val="00013C6B"/>
    <w:rsid w:val="0001406B"/>
    <w:rsid w:val="000143F8"/>
    <w:rsid w:val="00014624"/>
    <w:rsid w:val="00015642"/>
    <w:rsid w:val="00015B44"/>
    <w:rsid w:val="00015E3E"/>
    <w:rsid w:val="00016081"/>
    <w:rsid w:val="000165AC"/>
    <w:rsid w:val="00016651"/>
    <w:rsid w:val="00016B60"/>
    <w:rsid w:val="000171A2"/>
    <w:rsid w:val="00017B65"/>
    <w:rsid w:val="00020158"/>
    <w:rsid w:val="000207E0"/>
    <w:rsid w:val="000207FF"/>
    <w:rsid w:val="000209E2"/>
    <w:rsid w:val="00020F8F"/>
    <w:rsid w:val="00021A95"/>
    <w:rsid w:val="0002256F"/>
    <w:rsid w:val="00023DAE"/>
    <w:rsid w:val="00024855"/>
    <w:rsid w:val="00024896"/>
    <w:rsid w:val="00025BAD"/>
    <w:rsid w:val="00025D0A"/>
    <w:rsid w:val="000263F0"/>
    <w:rsid w:val="00026407"/>
    <w:rsid w:val="00026608"/>
    <w:rsid w:val="00027787"/>
    <w:rsid w:val="000278D2"/>
    <w:rsid w:val="0002797C"/>
    <w:rsid w:val="00027AAA"/>
    <w:rsid w:val="00030E2A"/>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1C2"/>
    <w:rsid w:val="000504DE"/>
    <w:rsid w:val="00051074"/>
    <w:rsid w:val="00051302"/>
    <w:rsid w:val="00051DC3"/>
    <w:rsid w:val="000526F0"/>
    <w:rsid w:val="0005273D"/>
    <w:rsid w:val="00052B79"/>
    <w:rsid w:val="00052C1C"/>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2DE0"/>
    <w:rsid w:val="00063AD6"/>
    <w:rsid w:val="000640AF"/>
    <w:rsid w:val="00064940"/>
    <w:rsid w:val="00064CAE"/>
    <w:rsid w:val="00064DB7"/>
    <w:rsid w:val="00064FA7"/>
    <w:rsid w:val="00065195"/>
    <w:rsid w:val="0006536C"/>
    <w:rsid w:val="00065706"/>
    <w:rsid w:val="00065D20"/>
    <w:rsid w:val="0006626E"/>
    <w:rsid w:val="000701A0"/>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178"/>
    <w:rsid w:val="0008686B"/>
    <w:rsid w:val="00086B2A"/>
    <w:rsid w:val="00086C11"/>
    <w:rsid w:val="00086ED2"/>
    <w:rsid w:val="000914D6"/>
    <w:rsid w:val="00091569"/>
    <w:rsid w:val="00092057"/>
    <w:rsid w:val="00092CDB"/>
    <w:rsid w:val="00092DCA"/>
    <w:rsid w:val="0009340B"/>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6E0A"/>
    <w:rsid w:val="000A73BB"/>
    <w:rsid w:val="000A73E8"/>
    <w:rsid w:val="000A7EF4"/>
    <w:rsid w:val="000B081A"/>
    <w:rsid w:val="000B0A15"/>
    <w:rsid w:val="000B103F"/>
    <w:rsid w:val="000B1437"/>
    <w:rsid w:val="000B1470"/>
    <w:rsid w:val="000B17EC"/>
    <w:rsid w:val="000B244D"/>
    <w:rsid w:val="000B2B86"/>
    <w:rsid w:val="000B2B8A"/>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BF5"/>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3582"/>
    <w:rsid w:val="000D3FDC"/>
    <w:rsid w:val="000D490B"/>
    <w:rsid w:val="000D4E38"/>
    <w:rsid w:val="000D50DB"/>
    <w:rsid w:val="000D6288"/>
    <w:rsid w:val="000D753A"/>
    <w:rsid w:val="000D7541"/>
    <w:rsid w:val="000D75E1"/>
    <w:rsid w:val="000E0266"/>
    <w:rsid w:val="000E14CE"/>
    <w:rsid w:val="000E1FF3"/>
    <w:rsid w:val="000E22CF"/>
    <w:rsid w:val="000E2977"/>
    <w:rsid w:val="000E2CC0"/>
    <w:rsid w:val="000E30AC"/>
    <w:rsid w:val="000E3B46"/>
    <w:rsid w:val="000E3E11"/>
    <w:rsid w:val="000E44ED"/>
    <w:rsid w:val="000E4596"/>
    <w:rsid w:val="000E4B94"/>
    <w:rsid w:val="000E4D50"/>
    <w:rsid w:val="000E5768"/>
    <w:rsid w:val="000E5843"/>
    <w:rsid w:val="000E5948"/>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A40"/>
    <w:rsid w:val="000F722C"/>
    <w:rsid w:val="000F7E8F"/>
    <w:rsid w:val="000F7FBB"/>
    <w:rsid w:val="001000FB"/>
    <w:rsid w:val="00100A9E"/>
    <w:rsid w:val="00100F6A"/>
    <w:rsid w:val="001010D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96"/>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0823"/>
    <w:rsid w:val="00131B5A"/>
    <w:rsid w:val="00132C30"/>
    <w:rsid w:val="00132EFD"/>
    <w:rsid w:val="001331E1"/>
    <w:rsid w:val="00133AED"/>
    <w:rsid w:val="00133CA2"/>
    <w:rsid w:val="001345AE"/>
    <w:rsid w:val="00134BCD"/>
    <w:rsid w:val="00134E09"/>
    <w:rsid w:val="001350AB"/>
    <w:rsid w:val="001359CF"/>
    <w:rsid w:val="00135DB9"/>
    <w:rsid w:val="00135E49"/>
    <w:rsid w:val="0013695C"/>
    <w:rsid w:val="00136BF7"/>
    <w:rsid w:val="00136C78"/>
    <w:rsid w:val="001378B9"/>
    <w:rsid w:val="00137928"/>
    <w:rsid w:val="00137E75"/>
    <w:rsid w:val="00137FFA"/>
    <w:rsid w:val="00140109"/>
    <w:rsid w:val="0014029B"/>
    <w:rsid w:val="00140464"/>
    <w:rsid w:val="00140A4F"/>
    <w:rsid w:val="001413AB"/>
    <w:rsid w:val="0014153E"/>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ACB"/>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9DB"/>
    <w:rsid w:val="00161DDA"/>
    <w:rsid w:val="00161E62"/>
    <w:rsid w:val="00161F1C"/>
    <w:rsid w:val="0016200B"/>
    <w:rsid w:val="0016204B"/>
    <w:rsid w:val="00162552"/>
    <w:rsid w:val="001626FA"/>
    <w:rsid w:val="00163C03"/>
    <w:rsid w:val="00163D7A"/>
    <w:rsid w:val="00164281"/>
    <w:rsid w:val="00164B1A"/>
    <w:rsid w:val="00165703"/>
    <w:rsid w:val="00166204"/>
    <w:rsid w:val="0016685F"/>
    <w:rsid w:val="0016712F"/>
    <w:rsid w:val="00167503"/>
    <w:rsid w:val="001676A9"/>
    <w:rsid w:val="00167A15"/>
    <w:rsid w:val="00167A50"/>
    <w:rsid w:val="00167D1A"/>
    <w:rsid w:val="00167DF5"/>
    <w:rsid w:val="00167ED3"/>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3F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BD"/>
    <w:rsid w:val="001904E3"/>
    <w:rsid w:val="0019087A"/>
    <w:rsid w:val="00191C5A"/>
    <w:rsid w:val="00191CEB"/>
    <w:rsid w:val="00191E63"/>
    <w:rsid w:val="00192D68"/>
    <w:rsid w:val="00192E04"/>
    <w:rsid w:val="00192F9B"/>
    <w:rsid w:val="0019388B"/>
    <w:rsid w:val="00193ADE"/>
    <w:rsid w:val="00193B9A"/>
    <w:rsid w:val="00193EEE"/>
    <w:rsid w:val="001940ED"/>
    <w:rsid w:val="001946AE"/>
    <w:rsid w:val="001946D5"/>
    <w:rsid w:val="00194E8C"/>
    <w:rsid w:val="001962EC"/>
    <w:rsid w:val="001963CD"/>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54CD"/>
    <w:rsid w:val="001A5F12"/>
    <w:rsid w:val="001A66DF"/>
    <w:rsid w:val="001A67D0"/>
    <w:rsid w:val="001A6863"/>
    <w:rsid w:val="001A7591"/>
    <w:rsid w:val="001A75B1"/>
    <w:rsid w:val="001A7B06"/>
    <w:rsid w:val="001B0366"/>
    <w:rsid w:val="001B0444"/>
    <w:rsid w:val="001B06E9"/>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5E3"/>
    <w:rsid w:val="001C7C7B"/>
    <w:rsid w:val="001D00F7"/>
    <w:rsid w:val="001D068D"/>
    <w:rsid w:val="001D12D1"/>
    <w:rsid w:val="001D15DF"/>
    <w:rsid w:val="001D1DFF"/>
    <w:rsid w:val="001D2EEE"/>
    <w:rsid w:val="001D30F3"/>
    <w:rsid w:val="001D31A0"/>
    <w:rsid w:val="001D338E"/>
    <w:rsid w:val="001D47BA"/>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36F"/>
    <w:rsid w:val="001E5D6A"/>
    <w:rsid w:val="001E600E"/>
    <w:rsid w:val="001E6A94"/>
    <w:rsid w:val="001E70FB"/>
    <w:rsid w:val="001E780A"/>
    <w:rsid w:val="001F0D15"/>
    <w:rsid w:val="001F0FA0"/>
    <w:rsid w:val="001F1349"/>
    <w:rsid w:val="001F1863"/>
    <w:rsid w:val="001F1D84"/>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C13"/>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18C2"/>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389"/>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008"/>
    <w:rsid w:val="0024120F"/>
    <w:rsid w:val="0024131D"/>
    <w:rsid w:val="002415B8"/>
    <w:rsid w:val="00241816"/>
    <w:rsid w:val="00242D5F"/>
    <w:rsid w:val="00242D62"/>
    <w:rsid w:val="002430D0"/>
    <w:rsid w:val="002431D7"/>
    <w:rsid w:val="0024369A"/>
    <w:rsid w:val="00244058"/>
    <w:rsid w:val="00244631"/>
    <w:rsid w:val="002451A6"/>
    <w:rsid w:val="00245718"/>
    <w:rsid w:val="00245E07"/>
    <w:rsid w:val="00246001"/>
    <w:rsid w:val="00246E0D"/>
    <w:rsid w:val="00247550"/>
    <w:rsid w:val="00247712"/>
    <w:rsid w:val="002477B3"/>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EC0"/>
    <w:rsid w:val="0026231B"/>
    <w:rsid w:val="00263101"/>
    <w:rsid w:val="002631D1"/>
    <w:rsid w:val="00263201"/>
    <w:rsid w:val="00263A37"/>
    <w:rsid w:val="00264266"/>
    <w:rsid w:val="0026471F"/>
    <w:rsid w:val="0026480D"/>
    <w:rsid w:val="002653A6"/>
    <w:rsid w:val="00265D5C"/>
    <w:rsid w:val="00265EB4"/>
    <w:rsid w:val="002661F1"/>
    <w:rsid w:val="00266C2C"/>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5C0"/>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728"/>
    <w:rsid w:val="002879EB"/>
    <w:rsid w:val="00287BDB"/>
    <w:rsid w:val="0029031D"/>
    <w:rsid w:val="00290781"/>
    <w:rsid w:val="002908AB"/>
    <w:rsid w:val="00291454"/>
    <w:rsid w:val="00291470"/>
    <w:rsid w:val="00291784"/>
    <w:rsid w:val="00291CF4"/>
    <w:rsid w:val="002920DF"/>
    <w:rsid w:val="002929BB"/>
    <w:rsid w:val="00293D2F"/>
    <w:rsid w:val="00294368"/>
    <w:rsid w:val="00294B78"/>
    <w:rsid w:val="00295416"/>
    <w:rsid w:val="002956FB"/>
    <w:rsid w:val="00295949"/>
    <w:rsid w:val="00295AE0"/>
    <w:rsid w:val="00295D7C"/>
    <w:rsid w:val="0029624A"/>
    <w:rsid w:val="00296827"/>
    <w:rsid w:val="00296922"/>
    <w:rsid w:val="00297098"/>
    <w:rsid w:val="002A05D4"/>
    <w:rsid w:val="002A06DB"/>
    <w:rsid w:val="002A09FF"/>
    <w:rsid w:val="002A0E60"/>
    <w:rsid w:val="002A1310"/>
    <w:rsid w:val="002A16A6"/>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591D"/>
    <w:rsid w:val="002A6AFB"/>
    <w:rsid w:val="002A733D"/>
    <w:rsid w:val="002A774A"/>
    <w:rsid w:val="002A78F3"/>
    <w:rsid w:val="002A7E5C"/>
    <w:rsid w:val="002A7F6D"/>
    <w:rsid w:val="002B08BA"/>
    <w:rsid w:val="002B0AEE"/>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EC3"/>
    <w:rsid w:val="002B7014"/>
    <w:rsid w:val="002B73B0"/>
    <w:rsid w:val="002B7C20"/>
    <w:rsid w:val="002C24B4"/>
    <w:rsid w:val="002C2B3A"/>
    <w:rsid w:val="002C2B87"/>
    <w:rsid w:val="002C3CF4"/>
    <w:rsid w:val="002C441A"/>
    <w:rsid w:val="002C456E"/>
    <w:rsid w:val="002C4A73"/>
    <w:rsid w:val="002C4B84"/>
    <w:rsid w:val="002C4C0C"/>
    <w:rsid w:val="002C5016"/>
    <w:rsid w:val="002C5C2F"/>
    <w:rsid w:val="002C5D0F"/>
    <w:rsid w:val="002C60B9"/>
    <w:rsid w:val="002C6CF2"/>
    <w:rsid w:val="002C6F77"/>
    <w:rsid w:val="002C704D"/>
    <w:rsid w:val="002C7102"/>
    <w:rsid w:val="002D0845"/>
    <w:rsid w:val="002D0933"/>
    <w:rsid w:val="002D19BB"/>
    <w:rsid w:val="002D1A9B"/>
    <w:rsid w:val="002D20F8"/>
    <w:rsid w:val="002D21A1"/>
    <w:rsid w:val="002D22BD"/>
    <w:rsid w:val="002D22C5"/>
    <w:rsid w:val="002D233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2C3F"/>
    <w:rsid w:val="002E2CB5"/>
    <w:rsid w:val="002E2D7D"/>
    <w:rsid w:val="002E32D0"/>
    <w:rsid w:val="002E3C26"/>
    <w:rsid w:val="002E3D76"/>
    <w:rsid w:val="002E3DC6"/>
    <w:rsid w:val="002E3FF4"/>
    <w:rsid w:val="002E40A1"/>
    <w:rsid w:val="002E48EC"/>
    <w:rsid w:val="002E4B44"/>
    <w:rsid w:val="002E4ECB"/>
    <w:rsid w:val="002E4F23"/>
    <w:rsid w:val="002E512C"/>
    <w:rsid w:val="002E56D4"/>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5A6F"/>
    <w:rsid w:val="002F5AD3"/>
    <w:rsid w:val="002F5D46"/>
    <w:rsid w:val="002F692F"/>
    <w:rsid w:val="002F7575"/>
    <w:rsid w:val="002F7961"/>
    <w:rsid w:val="002F7B66"/>
    <w:rsid w:val="002F7C8C"/>
    <w:rsid w:val="00300CB4"/>
    <w:rsid w:val="00300E24"/>
    <w:rsid w:val="00301742"/>
    <w:rsid w:val="00302CDD"/>
    <w:rsid w:val="003033BA"/>
    <w:rsid w:val="00303C19"/>
    <w:rsid w:val="003043A3"/>
    <w:rsid w:val="00304BD4"/>
    <w:rsid w:val="00304E41"/>
    <w:rsid w:val="0030500A"/>
    <w:rsid w:val="003052EB"/>
    <w:rsid w:val="00305FCB"/>
    <w:rsid w:val="003063C3"/>
    <w:rsid w:val="0030640A"/>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680"/>
    <w:rsid w:val="0031271D"/>
    <w:rsid w:val="003132BB"/>
    <w:rsid w:val="00313337"/>
    <w:rsid w:val="0031340F"/>
    <w:rsid w:val="00313447"/>
    <w:rsid w:val="00313748"/>
    <w:rsid w:val="003137DE"/>
    <w:rsid w:val="00313C96"/>
    <w:rsid w:val="00313E3D"/>
    <w:rsid w:val="00313EA3"/>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8F4"/>
    <w:rsid w:val="00331932"/>
    <w:rsid w:val="00331F74"/>
    <w:rsid w:val="00332096"/>
    <w:rsid w:val="00332382"/>
    <w:rsid w:val="00332453"/>
    <w:rsid w:val="0033251B"/>
    <w:rsid w:val="00332E09"/>
    <w:rsid w:val="00333712"/>
    <w:rsid w:val="00333A88"/>
    <w:rsid w:val="00335B15"/>
    <w:rsid w:val="00335B21"/>
    <w:rsid w:val="00335D3F"/>
    <w:rsid w:val="00336104"/>
    <w:rsid w:val="00336610"/>
    <w:rsid w:val="00336729"/>
    <w:rsid w:val="00336CD9"/>
    <w:rsid w:val="0033726D"/>
    <w:rsid w:val="00337CA8"/>
    <w:rsid w:val="00340D3F"/>
    <w:rsid w:val="0034174B"/>
    <w:rsid w:val="0034177C"/>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680A"/>
    <w:rsid w:val="00346C62"/>
    <w:rsid w:val="00347202"/>
    <w:rsid w:val="00347618"/>
    <w:rsid w:val="0034778E"/>
    <w:rsid w:val="00347A5A"/>
    <w:rsid w:val="003501E2"/>
    <w:rsid w:val="00351716"/>
    <w:rsid w:val="00351E10"/>
    <w:rsid w:val="0035213C"/>
    <w:rsid w:val="003533F4"/>
    <w:rsid w:val="003536F6"/>
    <w:rsid w:val="00353DD5"/>
    <w:rsid w:val="00355131"/>
    <w:rsid w:val="00355F74"/>
    <w:rsid w:val="003560DB"/>
    <w:rsid w:val="003564DB"/>
    <w:rsid w:val="00356F87"/>
    <w:rsid w:val="00357198"/>
    <w:rsid w:val="00357E83"/>
    <w:rsid w:val="00360CF3"/>
    <w:rsid w:val="0036137C"/>
    <w:rsid w:val="0036176D"/>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D68"/>
    <w:rsid w:val="00370D8F"/>
    <w:rsid w:val="0037124F"/>
    <w:rsid w:val="00372DF9"/>
    <w:rsid w:val="00373827"/>
    <w:rsid w:val="00373A9C"/>
    <w:rsid w:val="00374012"/>
    <w:rsid w:val="0037401C"/>
    <w:rsid w:val="0037507B"/>
    <w:rsid w:val="00375C7C"/>
    <w:rsid w:val="00375DA0"/>
    <w:rsid w:val="003765ED"/>
    <w:rsid w:val="00377027"/>
    <w:rsid w:val="00377135"/>
    <w:rsid w:val="00380272"/>
    <w:rsid w:val="003805DB"/>
    <w:rsid w:val="003808A9"/>
    <w:rsid w:val="003814ED"/>
    <w:rsid w:val="0038152A"/>
    <w:rsid w:val="003819F2"/>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0D8"/>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710"/>
    <w:rsid w:val="003A581E"/>
    <w:rsid w:val="003A6160"/>
    <w:rsid w:val="003A65A5"/>
    <w:rsid w:val="003A6D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B7458"/>
    <w:rsid w:val="003C046A"/>
    <w:rsid w:val="003C0C0F"/>
    <w:rsid w:val="003C0D1F"/>
    <w:rsid w:val="003C116A"/>
    <w:rsid w:val="003C1AF4"/>
    <w:rsid w:val="003C1CB8"/>
    <w:rsid w:val="003C22DA"/>
    <w:rsid w:val="003C2550"/>
    <w:rsid w:val="003C287F"/>
    <w:rsid w:val="003C2A55"/>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4B5B"/>
    <w:rsid w:val="003D6719"/>
    <w:rsid w:val="003D6B8F"/>
    <w:rsid w:val="003D7566"/>
    <w:rsid w:val="003E0224"/>
    <w:rsid w:val="003E09BB"/>
    <w:rsid w:val="003E159D"/>
    <w:rsid w:val="003E19A0"/>
    <w:rsid w:val="003E20EA"/>
    <w:rsid w:val="003E210C"/>
    <w:rsid w:val="003E2F55"/>
    <w:rsid w:val="003E34DB"/>
    <w:rsid w:val="003E3833"/>
    <w:rsid w:val="003E3AF9"/>
    <w:rsid w:val="003E3D12"/>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6"/>
    <w:rsid w:val="003F3FA1"/>
    <w:rsid w:val="003F42C0"/>
    <w:rsid w:val="003F4599"/>
    <w:rsid w:val="003F45E1"/>
    <w:rsid w:val="003F4A81"/>
    <w:rsid w:val="003F4F6C"/>
    <w:rsid w:val="003F559E"/>
    <w:rsid w:val="003F6098"/>
    <w:rsid w:val="003F6181"/>
    <w:rsid w:val="003F6B40"/>
    <w:rsid w:val="003F6BFC"/>
    <w:rsid w:val="003F6CE8"/>
    <w:rsid w:val="003F6D87"/>
    <w:rsid w:val="003F7343"/>
    <w:rsid w:val="003F7AAD"/>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D1B"/>
    <w:rsid w:val="00404F5D"/>
    <w:rsid w:val="00405487"/>
    <w:rsid w:val="00405730"/>
    <w:rsid w:val="00405B8A"/>
    <w:rsid w:val="00405DEC"/>
    <w:rsid w:val="0040602B"/>
    <w:rsid w:val="0040606C"/>
    <w:rsid w:val="004060DC"/>
    <w:rsid w:val="004067D6"/>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2A"/>
    <w:rsid w:val="0042158C"/>
    <w:rsid w:val="00421617"/>
    <w:rsid w:val="00421BD2"/>
    <w:rsid w:val="00421E00"/>
    <w:rsid w:val="00421FCB"/>
    <w:rsid w:val="0042244C"/>
    <w:rsid w:val="00422DCA"/>
    <w:rsid w:val="004232DB"/>
    <w:rsid w:val="00423D04"/>
    <w:rsid w:val="00423F9F"/>
    <w:rsid w:val="004251A1"/>
    <w:rsid w:val="00425C43"/>
    <w:rsid w:val="00426FB4"/>
    <w:rsid w:val="004273FA"/>
    <w:rsid w:val="004275A7"/>
    <w:rsid w:val="00430186"/>
    <w:rsid w:val="00430F17"/>
    <w:rsid w:val="0043269A"/>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37E6E"/>
    <w:rsid w:val="00440096"/>
    <w:rsid w:val="004402CD"/>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3D8F"/>
    <w:rsid w:val="00444038"/>
    <w:rsid w:val="0044500B"/>
    <w:rsid w:val="00445A6D"/>
    <w:rsid w:val="00446037"/>
    <w:rsid w:val="004463DB"/>
    <w:rsid w:val="0044642F"/>
    <w:rsid w:val="00446FBF"/>
    <w:rsid w:val="0044772C"/>
    <w:rsid w:val="00447C11"/>
    <w:rsid w:val="00450846"/>
    <w:rsid w:val="0045084E"/>
    <w:rsid w:val="004514AF"/>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A6A"/>
    <w:rsid w:val="00470D73"/>
    <w:rsid w:val="00470D92"/>
    <w:rsid w:val="0047179C"/>
    <w:rsid w:val="00471DF7"/>
    <w:rsid w:val="004721A4"/>
    <w:rsid w:val="004734CF"/>
    <w:rsid w:val="0047586C"/>
    <w:rsid w:val="00475C5A"/>
    <w:rsid w:val="00475C9C"/>
    <w:rsid w:val="00475D79"/>
    <w:rsid w:val="0047676B"/>
    <w:rsid w:val="0047773C"/>
    <w:rsid w:val="004777DF"/>
    <w:rsid w:val="00477C5F"/>
    <w:rsid w:val="00480050"/>
    <w:rsid w:val="0048011C"/>
    <w:rsid w:val="00480170"/>
    <w:rsid w:val="004808DE"/>
    <w:rsid w:val="00481680"/>
    <w:rsid w:val="00481AC4"/>
    <w:rsid w:val="00481DC1"/>
    <w:rsid w:val="00482507"/>
    <w:rsid w:val="0048268A"/>
    <w:rsid w:val="004831B1"/>
    <w:rsid w:val="00483379"/>
    <w:rsid w:val="004835CA"/>
    <w:rsid w:val="004836F8"/>
    <w:rsid w:val="004836FE"/>
    <w:rsid w:val="004839EB"/>
    <w:rsid w:val="00484F0F"/>
    <w:rsid w:val="00484F40"/>
    <w:rsid w:val="0048540C"/>
    <w:rsid w:val="004861B4"/>
    <w:rsid w:val="00486226"/>
    <w:rsid w:val="00486BD0"/>
    <w:rsid w:val="00486D00"/>
    <w:rsid w:val="00486FF7"/>
    <w:rsid w:val="00487224"/>
    <w:rsid w:val="00487263"/>
    <w:rsid w:val="0048734F"/>
    <w:rsid w:val="0048742E"/>
    <w:rsid w:val="0049029D"/>
    <w:rsid w:val="0049030C"/>
    <w:rsid w:val="004903C0"/>
    <w:rsid w:val="00490D3C"/>
    <w:rsid w:val="0049114B"/>
    <w:rsid w:val="004912A8"/>
    <w:rsid w:val="00491577"/>
    <w:rsid w:val="004917DD"/>
    <w:rsid w:val="004918E1"/>
    <w:rsid w:val="0049196A"/>
    <w:rsid w:val="0049196E"/>
    <w:rsid w:val="0049241A"/>
    <w:rsid w:val="00492C1F"/>
    <w:rsid w:val="00492E4C"/>
    <w:rsid w:val="00493664"/>
    <w:rsid w:val="004938FD"/>
    <w:rsid w:val="00493E04"/>
    <w:rsid w:val="004940E3"/>
    <w:rsid w:val="004947B8"/>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0BF"/>
    <w:rsid w:val="004C02F7"/>
    <w:rsid w:val="004C22F7"/>
    <w:rsid w:val="004C2A3E"/>
    <w:rsid w:val="004C2B27"/>
    <w:rsid w:val="004C33FC"/>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D716E"/>
    <w:rsid w:val="004E023F"/>
    <w:rsid w:val="004E0546"/>
    <w:rsid w:val="004E0742"/>
    <w:rsid w:val="004E0C64"/>
    <w:rsid w:val="004E0F6B"/>
    <w:rsid w:val="004E133F"/>
    <w:rsid w:val="004E1545"/>
    <w:rsid w:val="004E1F1C"/>
    <w:rsid w:val="004E282C"/>
    <w:rsid w:val="004E2A35"/>
    <w:rsid w:val="004E40CE"/>
    <w:rsid w:val="004E5736"/>
    <w:rsid w:val="004E5A3C"/>
    <w:rsid w:val="004E5B36"/>
    <w:rsid w:val="004E5D5D"/>
    <w:rsid w:val="004E6045"/>
    <w:rsid w:val="004E6F43"/>
    <w:rsid w:val="004E7120"/>
    <w:rsid w:val="004E7200"/>
    <w:rsid w:val="004E787E"/>
    <w:rsid w:val="004E7AA1"/>
    <w:rsid w:val="004F0960"/>
    <w:rsid w:val="004F09A9"/>
    <w:rsid w:val="004F0A5C"/>
    <w:rsid w:val="004F150E"/>
    <w:rsid w:val="004F1596"/>
    <w:rsid w:val="004F163F"/>
    <w:rsid w:val="004F18A0"/>
    <w:rsid w:val="004F1A08"/>
    <w:rsid w:val="004F2B64"/>
    <w:rsid w:val="004F31B8"/>
    <w:rsid w:val="004F375E"/>
    <w:rsid w:val="004F3764"/>
    <w:rsid w:val="004F3EEF"/>
    <w:rsid w:val="004F406C"/>
    <w:rsid w:val="004F5180"/>
    <w:rsid w:val="004F5222"/>
    <w:rsid w:val="004F57C9"/>
    <w:rsid w:val="004F5930"/>
    <w:rsid w:val="004F5970"/>
    <w:rsid w:val="004F5F0C"/>
    <w:rsid w:val="004F6121"/>
    <w:rsid w:val="004F6161"/>
    <w:rsid w:val="004F66BC"/>
    <w:rsid w:val="004F6C26"/>
    <w:rsid w:val="004F70F1"/>
    <w:rsid w:val="004F7A55"/>
    <w:rsid w:val="004F7AC9"/>
    <w:rsid w:val="0050039C"/>
    <w:rsid w:val="0050062F"/>
    <w:rsid w:val="00500A29"/>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3EC"/>
    <w:rsid w:val="005224E5"/>
    <w:rsid w:val="00522F8E"/>
    <w:rsid w:val="00523903"/>
    <w:rsid w:val="0052391B"/>
    <w:rsid w:val="005239B6"/>
    <w:rsid w:val="00523C45"/>
    <w:rsid w:val="00523EE1"/>
    <w:rsid w:val="00523F41"/>
    <w:rsid w:val="00524165"/>
    <w:rsid w:val="005246E7"/>
    <w:rsid w:val="00524B08"/>
    <w:rsid w:val="00524C38"/>
    <w:rsid w:val="00524FD2"/>
    <w:rsid w:val="00525621"/>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37FD3"/>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0E4"/>
    <w:rsid w:val="00545E30"/>
    <w:rsid w:val="00545EA3"/>
    <w:rsid w:val="00546C9B"/>
    <w:rsid w:val="00547AD6"/>
    <w:rsid w:val="00547BF6"/>
    <w:rsid w:val="00547FB3"/>
    <w:rsid w:val="005500D4"/>
    <w:rsid w:val="00551098"/>
    <w:rsid w:val="00551598"/>
    <w:rsid w:val="0055162B"/>
    <w:rsid w:val="00551A56"/>
    <w:rsid w:val="00551BFF"/>
    <w:rsid w:val="00551D68"/>
    <w:rsid w:val="00551DFF"/>
    <w:rsid w:val="00552491"/>
    <w:rsid w:val="005525C9"/>
    <w:rsid w:val="00552B3E"/>
    <w:rsid w:val="005535B9"/>
    <w:rsid w:val="00554D57"/>
    <w:rsid w:val="00554DF6"/>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3035"/>
    <w:rsid w:val="00564220"/>
    <w:rsid w:val="00564704"/>
    <w:rsid w:val="00564712"/>
    <w:rsid w:val="005657A8"/>
    <w:rsid w:val="00565952"/>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271F"/>
    <w:rsid w:val="00573355"/>
    <w:rsid w:val="0057337D"/>
    <w:rsid w:val="00573504"/>
    <w:rsid w:val="00573B84"/>
    <w:rsid w:val="00573BA3"/>
    <w:rsid w:val="005746B2"/>
    <w:rsid w:val="00574708"/>
    <w:rsid w:val="00574D81"/>
    <w:rsid w:val="005756AA"/>
    <w:rsid w:val="00575AE3"/>
    <w:rsid w:val="00576097"/>
    <w:rsid w:val="005764E3"/>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143"/>
    <w:rsid w:val="00584233"/>
    <w:rsid w:val="005842D0"/>
    <w:rsid w:val="005843E8"/>
    <w:rsid w:val="005845FB"/>
    <w:rsid w:val="005855AE"/>
    <w:rsid w:val="00585829"/>
    <w:rsid w:val="00585CA8"/>
    <w:rsid w:val="00586412"/>
    <w:rsid w:val="005864B9"/>
    <w:rsid w:val="005866C4"/>
    <w:rsid w:val="005873BE"/>
    <w:rsid w:val="00590F1A"/>
    <w:rsid w:val="0059114D"/>
    <w:rsid w:val="00591C03"/>
    <w:rsid w:val="00591E2A"/>
    <w:rsid w:val="005923C4"/>
    <w:rsid w:val="005938C3"/>
    <w:rsid w:val="00593EA2"/>
    <w:rsid w:val="00593F75"/>
    <w:rsid w:val="005940A0"/>
    <w:rsid w:val="0059429A"/>
    <w:rsid w:val="00594A54"/>
    <w:rsid w:val="00594CBE"/>
    <w:rsid w:val="00595AF6"/>
    <w:rsid w:val="00596AF7"/>
    <w:rsid w:val="00596CCE"/>
    <w:rsid w:val="005972DF"/>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5FF"/>
    <w:rsid w:val="005C084F"/>
    <w:rsid w:val="005C0EE9"/>
    <w:rsid w:val="005C0FC4"/>
    <w:rsid w:val="005C16A8"/>
    <w:rsid w:val="005C1716"/>
    <w:rsid w:val="005C1954"/>
    <w:rsid w:val="005C1C0B"/>
    <w:rsid w:val="005C1F78"/>
    <w:rsid w:val="005C2011"/>
    <w:rsid w:val="005C3534"/>
    <w:rsid w:val="005C3EA3"/>
    <w:rsid w:val="005C44DE"/>
    <w:rsid w:val="005C5011"/>
    <w:rsid w:val="005C5241"/>
    <w:rsid w:val="005C529E"/>
    <w:rsid w:val="005C57BA"/>
    <w:rsid w:val="005C57DD"/>
    <w:rsid w:val="005C5C52"/>
    <w:rsid w:val="005C5D3D"/>
    <w:rsid w:val="005C5F05"/>
    <w:rsid w:val="005C6186"/>
    <w:rsid w:val="005C6247"/>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F1D"/>
    <w:rsid w:val="005E273D"/>
    <w:rsid w:val="005E3278"/>
    <w:rsid w:val="005E363B"/>
    <w:rsid w:val="005E3736"/>
    <w:rsid w:val="005E38E9"/>
    <w:rsid w:val="005E4B72"/>
    <w:rsid w:val="005E52C9"/>
    <w:rsid w:val="005E6BD4"/>
    <w:rsid w:val="005F02D8"/>
    <w:rsid w:val="005F1880"/>
    <w:rsid w:val="005F1C09"/>
    <w:rsid w:val="005F1D88"/>
    <w:rsid w:val="005F305B"/>
    <w:rsid w:val="005F3361"/>
    <w:rsid w:val="005F3ACA"/>
    <w:rsid w:val="005F3B47"/>
    <w:rsid w:val="005F4481"/>
    <w:rsid w:val="005F47AC"/>
    <w:rsid w:val="005F49AF"/>
    <w:rsid w:val="005F4A58"/>
    <w:rsid w:val="005F54DF"/>
    <w:rsid w:val="005F5888"/>
    <w:rsid w:val="005F5984"/>
    <w:rsid w:val="005F5E43"/>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CC2"/>
    <w:rsid w:val="006042CD"/>
    <w:rsid w:val="006046F8"/>
    <w:rsid w:val="006047D1"/>
    <w:rsid w:val="0060487D"/>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1BE"/>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57F9"/>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2AE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2DB2"/>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4D4"/>
    <w:rsid w:val="00651B9C"/>
    <w:rsid w:val="00651C47"/>
    <w:rsid w:val="00651D91"/>
    <w:rsid w:val="00652E70"/>
    <w:rsid w:val="0065339A"/>
    <w:rsid w:val="00653469"/>
    <w:rsid w:val="00653A14"/>
    <w:rsid w:val="00653A35"/>
    <w:rsid w:val="0065443A"/>
    <w:rsid w:val="00654A38"/>
    <w:rsid w:val="00655301"/>
    <w:rsid w:val="00655371"/>
    <w:rsid w:val="00655507"/>
    <w:rsid w:val="00656855"/>
    <w:rsid w:val="00656C4B"/>
    <w:rsid w:val="00656EEE"/>
    <w:rsid w:val="006572A7"/>
    <w:rsid w:val="006573EA"/>
    <w:rsid w:val="006606A4"/>
    <w:rsid w:val="00660748"/>
    <w:rsid w:val="0066087C"/>
    <w:rsid w:val="00661029"/>
    <w:rsid w:val="006610C3"/>
    <w:rsid w:val="0066135A"/>
    <w:rsid w:val="006617AB"/>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E42"/>
    <w:rsid w:val="0067271C"/>
    <w:rsid w:val="00672E80"/>
    <w:rsid w:val="0067333F"/>
    <w:rsid w:val="006734EE"/>
    <w:rsid w:val="006739E4"/>
    <w:rsid w:val="00673DD7"/>
    <w:rsid w:val="00673ECF"/>
    <w:rsid w:val="0067426B"/>
    <w:rsid w:val="00674A1B"/>
    <w:rsid w:val="00674D3C"/>
    <w:rsid w:val="00674E0F"/>
    <w:rsid w:val="00674F1C"/>
    <w:rsid w:val="006754F8"/>
    <w:rsid w:val="00675579"/>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5CE"/>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87F38"/>
    <w:rsid w:val="00690839"/>
    <w:rsid w:val="006908DB"/>
    <w:rsid w:val="00690AAF"/>
    <w:rsid w:val="00690DE9"/>
    <w:rsid w:val="00691563"/>
    <w:rsid w:val="00691B88"/>
    <w:rsid w:val="00691DE9"/>
    <w:rsid w:val="00691EAA"/>
    <w:rsid w:val="00692245"/>
    <w:rsid w:val="00692745"/>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665"/>
    <w:rsid w:val="006978E1"/>
    <w:rsid w:val="00697C9A"/>
    <w:rsid w:val="00697E68"/>
    <w:rsid w:val="00697FC1"/>
    <w:rsid w:val="006A0274"/>
    <w:rsid w:val="006A063D"/>
    <w:rsid w:val="006A101E"/>
    <w:rsid w:val="006A112B"/>
    <w:rsid w:val="006A27BC"/>
    <w:rsid w:val="006A2948"/>
    <w:rsid w:val="006A2A43"/>
    <w:rsid w:val="006A2BF1"/>
    <w:rsid w:val="006A2F9A"/>
    <w:rsid w:val="006A34E4"/>
    <w:rsid w:val="006A3A5A"/>
    <w:rsid w:val="006A44CF"/>
    <w:rsid w:val="006A457D"/>
    <w:rsid w:val="006A4C06"/>
    <w:rsid w:val="006A4C85"/>
    <w:rsid w:val="006A55EE"/>
    <w:rsid w:val="006A575B"/>
    <w:rsid w:val="006A59DE"/>
    <w:rsid w:val="006A64C6"/>
    <w:rsid w:val="006A6655"/>
    <w:rsid w:val="006A6BF9"/>
    <w:rsid w:val="006A7CB5"/>
    <w:rsid w:val="006A7FD0"/>
    <w:rsid w:val="006B025C"/>
    <w:rsid w:val="006B08ED"/>
    <w:rsid w:val="006B2534"/>
    <w:rsid w:val="006B28DE"/>
    <w:rsid w:val="006B2CB2"/>
    <w:rsid w:val="006B347D"/>
    <w:rsid w:val="006B3CE9"/>
    <w:rsid w:val="006B3E19"/>
    <w:rsid w:val="006B3EB4"/>
    <w:rsid w:val="006B419B"/>
    <w:rsid w:val="006B4488"/>
    <w:rsid w:val="006B4657"/>
    <w:rsid w:val="006B50C4"/>
    <w:rsid w:val="006B53AE"/>
    <w:rsid w:val="006B58B4"/>
    <w:rsid w:val="006B67AC"/>
    <w:rsid w:val="006B786A"/>
    <w:rsid w:val="006B7E4E"/>
    <w:rsid w:val="006C003A"/>
    <w:rsid w:val="006C0630"/>
    <w:rsid w:val="006C0AB9"/>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6BA"/>
    <w:rsid w:val="006E2C34"/>
    <w:rsid w:val="006E359B"/>
    <w:rsid w:val="006E39D1"/>
    <w:rsid w:val="006E3B05"/>
    <w:rsid w:val="006E437F"/>
    <w:rsid w:val="006E4D5B"/>
    <w:rsid w:val="006E602F"/>
    <w:rsid w:val="006E6720"/>
    <w:rsid w:val="006E7275"/>
    <w:rsid w:val="006E76C7"/>
    <w:rsid w:val="006E77B8"/>
    <w:rsid w:val="006E77DF"/>
    <w:rsid w:val="006E7AAF"/>
    <w:rsid w:val="006F0F74"/>
    <w:rsid w:val="006F13BA"/>
    <w:rsid w:val="006F15CC"/>
    <w:rsid w:val="006F15F6"/>
    <w:rsid w:val="006F2AE6"/>
    <w:rsid w:val="006F36EA"/>
    <w:rsid w:val="006F3D9B"/>
    <w:rsid w:val="006F4147"/>
    <w:rsid w:val="006F4315"/>
    <w:rsid w:val="006F4CB0"/>
    <w:rsid w:val="006F4F78"/>
    <w:rsid w:val="006F4FED"/>
    <w:rsid w:val="006F547E"/>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0835"/>
    <w:rsid w:val="00711019"/>
    <w:rsid w:val="007110F4"/>
    <w:rsid w:val="007112B1"/>
    <w:rsid w:val="0071130F"/>
    <w:rsid w:val="007116C4"/>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1F89"/>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380"/>
    <w:rsid w:val="00732029"/>
    <w:rsid w:val="00732151"/>
    <w:rsid w:val="00733E9F"/>
    <w:rsid w:val="007341D8"/>
    <w:rsid w:val="00734952"/>
    <w:rsid w:val="00734990"/>
    <w:rsid w:val="00734FF5"/>
    <w:rsid w:val="00735233"/>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37C6"/>
    <w:rsid w:val="007441A2"/>
    <w:rsid w:val="00744E80"/>
    <w:rsid w:val="00745035"/>
    <w:rsid w:val="0074531C"/>
    <w:rsid w:val="00745547"/>
    <w:rsid w:val="007459D0"/>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5E32"/>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5BF"/>
    <w:rsid w:val="00765E92"/>
    <w:rsid w:val="00766D49"/>
    <w:rsid w:val="00766ECC"/>
    <w:rsid w:val="007672F3"/>
    <w:rsid w:val="007674AC"/>
    <w:rsid w:val="007677B5"/>
    <w:rsid w:val="007678B1"/>
    <w:rsid w:val="00767BE6"/>
    <w:rsid w:val="007708A8"/>
    <w:rsid w:val="00771742"/>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5B1"/>
    <w:rsid w:val="0077768C"/>
    <w:rsid w:val="00777696"/>
    <w:rsid w:val="00777FF4"/>
    <w:rsid w:val="00780251"/>
    <w:rsid w:val="007804FE"/>
    <w:rsid w:val="00780F32"/>
    <w:rsid w:val="0078122E"/>
    <w:rsid w:val="00781678"/>
    <w:rsid w:val="00781939"/>
    <w:rsid w:val="00781ADF"/>
    <w:rsid w:val="00781D29"/>
    <w:rsid w:val="007824F6"/>
    <w:rsid w:val="007825EF"/>
    <w:rsid w:val="0078286B"/>
    <w:rsid w:val="00782D2C"/>
    <w:rsid w:val="00782FC2"/>
    <w:rsid w:val="0078347A"/>
    <w:rsid w:val="00784938"/>
    <w:rsid w:val="00784D65"/>
    <w:rsid w:val="00784FC4"/>
    <w:rsid w:val="00785BBB"/>
    <w:rsid w:val="00786937"/>
    <w:rsid w:val="00786E71"/>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28A1"/>
    <w:rsid w:val="007930D3"/>
    <w:rsid w:val="0079381F"/>
    <w:rsid w:val="00793A57"/>
    <w:rsid w:val="00793B2E"/>
    <w:rsid w:val="007948F5"/>
    <w:rsid w:val="00795647"/>
    <w:rsid w:val="00795887"/>
    <w:rsid w:val="007963F6"/>
    <w:rsid w:val="00796C4C"/>
    <w:rsid w:val="00796DC8"/>
    <w:rsid w:val="00796E80"/>
    <w:rsid w:val="0079744F"/>
    <w:rsid w:val="00797755"/>
    <w:rsid w:val="0079776F"/>
    <w:rsid w:val="007979AD"/>
    <w:rsid w:val="00797A9C"/>
    <w:rsid w:val="007A0EAB"/>
    <w:rsid w:val="007A11F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229"/>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C18"/>
    <w:rsid w:val="007D2D74"/>
    <w:rsid w:val="007D3693"/>
    <w:rsid w:val="007D3716"/>
    <w:rsid w:val="007D3AE3"/>
    <w:rsid w:val="007D3C6D"/>
    <w:rsid w:val="007D4050"/>
    <w:rsid w:val="007D481A"/>
    <w:rsid w:val="007D4ED0"/>
    <w:rsid w:val="007D5648"/>
    <w:rsid w:val="007D58C5"/>
    <w:rsid w:val="007D5DE8"/>
    <w:rsid w:val="007D7B1C"/>
    <w:rsid w:val="007D7CFC"/>
    <w:rsid w:val="007E0812"/>
    <w:rsid w:val="007E18DF"/>
    <w:rsid w:val="007E24D5"/>
    <w:rsid w:val="007E2C36"/>
    <w:rsid w:val="007E350D"/>
    <w:rsid w:val="007E39C8"/>
    <w:rsid w:val="007E3ACA"/>
    <w:rsid w:val="007E3EA0"/>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17"/>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50D"/>
    <w:rsid w:val="00803700"/>
    <w:rsid w:val="00803AB0"/>
    <w:rsid w:val="00803D9D"/>
    <w:rsid w:val="00805292"/>
    <w:rsid w:val="00805898"/>
    <w:rsid w:val="008059C6"/>
    <w:rsid w:val="00805AD7"/>
    <w:rsid w:val="00805BD6"/>
    <w:rsid w:val="00805CEF"/>
    <w:rsid w:val="00805DE3"/>
    <w:rsid w:val="00806C85"/>
    <w:rsid w:val="00807C35"/>
    <w:rsid w:val="00807F35"/>
    <w:rsid w:val="00807F69"/>
    <w:rsid w:val="008100F7"/>
    <w:rsid w:val="00810206"/>
    <w:rsid w:val="0081022B"/>
    <w:rsid w:val="00810EF1"/>
    <w:rsid w:val="00811898"/>
    <w:rsid w:val="00811B64"/>
    <w:rsid w:val="00811CDC"/>
    <w:rsid w:val="008124D8"/>
    <w:rsid w:val="008126A5"/>
    <w:rsid w:val="00813473"/>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A60"/>
    <w:rsid w:val="00826F71"/>
    <w:rsid w:val="00827CC0"/>
    <w:rsid w:val="008303C0"/>
    <w:rsid w:val="008306AB"/>
    <w:rsid w:val="00830F04"/>
    <w:rsid w:val="00831026"/>
    <w:rsid w:val="0083119B"/>
    <w:rsid w:val="00831BAE"/>
    <w:rsid w:val="00832216"/>
    <w:rsid w:val="00832CD0"/>
    <w:rsid w:val="00833430"/>
    <w:rsid w:val="00833ADA"/>
    <w:rsid w:val="00834128"/>
    <w:rsid w:val="0083417F"/>
    <w:rsid w:val="00835143"/>
    <w:rsid w:val="0083569B"/>
    <w:rsid w:val="00835741"/>
    <w:rsid w:val="00835ABF"/>
    <w:rsid w:val="00835E5A"/>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66A0"/>
    <w:rsid w:val="00847535"/>
    <w:rsid w:val="00847B6D"/>
    <w:rsid w:val="00850542"/>
    <w:rsid w:val="0085092D"/>
    <w:rsid w:val="008509A5"/>
    <w:rsid w:val="00850C79"/>
    <w:rsid w:val="00850D82"/>
    <w:rsid w:val="00850EA3"/>
    <w:rsid w:val="00850F79"/>
    <w:rsid w:val="0085100B"/>
    <w:rsid w:val="0085304C"/>
    <w:rsid w:val="008532EE"/>
    <w:rsid w:val="008536BB"/>
    <w:rsid w:val="00853A3C"/>
    <w:rsid w:val="008548CA"/>
    <w:rsid w:val="00856B99"/>
    <w:rsid w:val="00856C06"/>
    <w:rsid w:val="00856F87"/>
    <w:rsid w:val="0085790B"/>
    <w:rsid w:val="008579B9"/>
    <w:rsid w:val="00857C95"/>
    <w:rsid w:val="00857E78"/>
    <w:rsid w:val="00860AEF"/>
    <w:rsid w:val="00860B18"/>
    <w:rsid w:val="00860D5E"/>
    <w:rsid w:val="0086122C"/>
    <w:rsid w:val="00861310"/>
    <w:rsid w:val="008613FC"/>
    <w:rsid w:val="00861F53"/>
    <w:rsid w:val="008623A7"/>
    <w:rsid w:val="0086289E"/>
    <w:rsid w:val="008629C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7512"/>
    <w:rsid w:val="008678A3"/>
    <w:rsid w:val="00867C13"/>
    <w:rsid w:val="00867C1D"/>
    <w:rsid w:val="0087033C"/>
    <w:rsid w:val="008715ED"/>
    <w:rsid w:val="008717D8"/>
    <w:rsid w:val="00871E3C"/>
    <w:rsid w:val="00871EF3"/>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87E94"/>
    <w:rsid w:val="0089107B"/>
    <w:rsid w:val="008913CC"/>
    <w:rsid w:val="008914AE"/>
    <w:rsid w:val="008919CF"/>
    <w:rsid w:val="00891E4E"/>
    <w:rsid w:val="00891F84"/>
    <w:rsid w:val="00891FC3"/>
    <w:rsid w:val="0089267A"/>
    <w:rsid w:val="008928EC"/>
    <w:rsid w:val="00892E5D"/>
    <w:rsid w:val="00892F50"/>
    <w:rsid w:val="00893290"/>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4FB"/>
    <w:rsid w:val="008A2A23"/>
    <w:rsid w:val="008A2AF5"/>
    <w:rsid w:val="008A2B5A"/>
    <w:rsid w:val="008A3156"/>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543"/>
    <w:rsid w:val="008B263F"/>
    <w:rsid w:val="008B2BE2"/>
    <w:rsid w:val="008B3045"/>
    <w:rsid w:val="008B3F6B"/>
    <w:rsid w:val="008B47A6"/>
    <w:rsid w:val="008B4C7B"/>
    <w:rsid w:val="008B5C7C"/>
    <w:rsid w:val="008B63FE"/>
    <w:rsid w:val="008B672C"/>
    <w:rsid w:val="008B733E"/>
    <w:rsid w:val="008B7781"/>
    <w:rsid w:val="008B7B98"/>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31C"/>
    <w:rsid w:val="008C7EF7"/>
    <w:rsid w:val="008D18AA"/>
    <w:rsid w:val="008D1A2A"/>
    <w:rsid w:val="008D1ADE"/>
    <w:rsid w:val="008D2986"/>
    <w:rsid w:val="008D35D9"/>
    <w:rsid w:val="008D3B36"/>
    <w:rsid w:val="008D3B85"/>
    <w:rsid w:val="008D462D"/>
    <w:rsid w:val="008D5B85"/>
    <w:rsid w:val="008D6084"/>
    <w:rsid w:val="008D64AC"/>
    <w:rsid w:val="008D66CA"/>
    <w:rsid w:val="008D69B1"/>
    <w:rsid w:val="008D7338"/>
    <w:rsid w:val="008D785E"/>
    <w:rsid w:val="008D7D22"/>
    <w:rsid w:val="008D7D66"/>
    <w:rsid w:val="008D7DCE"/>
    <w:rsid w:val="008E0012"/>
    <w:rsid w:val="008E0DF7"/>
    <w:rsid w:val="008E0FAD"/>
    <w:rsid w:val="008E11E4"/>
    <w:rsid w:val="008E1252"/>
    <w:rsid w:val="008E1347"/>
    <w:rsid w:val="008E16E0"/>
    <w:rsid w:val="008E1C15"/>
    <w:rsid w:val="008E1C9A"/>
    <w:rsid w:val="008E28BD"/>
    <w:rsid w:val="008E2DB0"/>
    <w:rsid w:val="008E30C4"/>
    <w:rsid w:val="008E38B4"/>
    <w:rsid w:val="008E3BA4"/>
    <w:rsid w:val="008E3CC4"/>
    <w:rsid w:val="008E3F88"/>
    <w:rsid w:val="008E44AB"/>
    <w:rsid w:val="008E4CAE"/>
    <w:rsid w:val="008E5179"/>
    <w:rsid w:val="008E5208"/>
    <w:rsid w:val="008E57FE"/>
    <w:rsid w:val="008E6598"/>
    <w:rsid w:val="008E7214"/>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6603"/>
    <w:rsid w:val="008F71AB"/>
    <w:rsid w:val="008F7905"/>
    <w:rsid w:val="008F7989"/>
    <w:rsid w:val="00900E28"/>
    <w:rsid w:val="00901F1D"/>
    <w:rsid w:val="009028E8"/>
    <w:rsid w:val="00902E5C"/>
    <w:rsid w:val="0090363E"/>
    <w:rsid w:val="00903E0D"/>
    <w:rsid w:val="009046E5"/>
    <w:rsid w:val="009047C5"/>
    <w:rsid w:val="0090783B"/>
    <w:rsid w:val="00910683"/>
    <w:rsid w:val="00910E00"/>
    <w:rsid w:val="00910E04"/>
    <w:rsid w:val="009116CE"/>
    <w:rsid w:val="00911714"/>
    <w:rsid w:val="00911D04"/>
    <w:rsid w:val="00911EFF"/>
    <w:rsid w:val="00912294"/>
    <w:rsid w:val="00912747"/>
    <w:rsid w:val="0091310F"/>
    <w:rsid w:val="009136D4"/>
    <w:rsid w:val="0091480F"/>
    <w:rsid w:val="00914B9A"/>
    <w:rsid w:val="00914C3F"/>
    <w:rsid w:val="00914E27"/>
    <w:rsid w:val="00914F33"/>
    <w:rsid w:val="00915A9E"/>
    <w:rsid w:val="00915EFE"/>
    <w:rsid w:val="00915FCE"/>
    <w:rsid w:val="00916528"/>
    <w:rsid w:val="00916AFE"/>
    <w:rsid w:val="00916FC8"/>
    <w:rsid w:val="009170D3"/>
    <w:rsid w:val="0091759C"/>
    <w:rsid w:val="00920026"/>
    <w:rsid w:val="009203E2"/>
    <w:rsid w:val="00920724"/>
    <w:rsid w:val="00920F61"/>
    <w:rsid w:val="0092119E"/>
    <w:rsid w:val="00921304"/>
    <w:rsid w:val="00921395"/>
    <w:rsid w:val="00921805"/>
    <w:rsid w:val="00921BE2"/>
    <w:rsid w:val="00921E63"/>
    <w:rsid w:val="00922379"/>
    <w:rsid w:val="00922B4A"/>
    <w:rsid w:val="00923396"/>
    <w:rsid w:val="00923F56"/>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BEF"/>
    <w:rsid w:val="00934CEC"/>
    <w:rsid w:val="00934E69"/>
    <w:rsid w:val="00935A1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3E8"/>
    <w:rsid w:val="0094562F"/>
    <w:rsid w:val="00945994"/>
    <w:rsid w:val="00945E6B"/>
    <w:rsid w:val="00946A24"/>
    <w:rsid w:val="009470D4"/>
    <w:rsid w:val="00947337"/>
    <w:rsid w:val="00947E6E"/>
    <w:rsid w:val="00950019"/>
    <w:rsid w:val="0095041D"/>
    <w:rsid w:val="009512FA"/>
    <w:rsid w:val="009516A1"/>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4A9"/>
    <w:rsid w:val="0097494E"/>
    <w:rsid w:val="00974999"/>
    <w:rsid w:val="00974B58"/>
    <w:rsid w:val="00974CBD"/>
    <w:rsid w:val="00975390"/>
    <w:rsid w:val="00975445"/>
    <w:rsid w:val="00975B68"/>
    <w:rsid w:val="009761ED"/>
    <w:rsid w:val="0098022F"/>
    <w:rsid w:val="009810DE"/>
    <w:rsid w:val="0098152C"/>
    <w:rsid w:val="00981B91"/>
    <w:rsid w:val="009822D7"/>
    <w:rsid w:val="009827E6"/>
    <w:rsid w:val="00982F84"/>
    <w:rsid w:val="009831C3"/>
    <w:rsid w:val="0098427D"/>
    <w:rsid w:val="00984355"/>
    <w:rsid w:val="0098450A"/>
    <w:rsid w:val="00984567"/>
    <w:rsid w:val="00985102"/>
    <w:rsid w:val="009854BC"/>
    <w:rsid w:val="00985A66"/>
    <w:rsid w:val="0098606C"/>
    <w:rsid w:val="009865D5"/>
    <w:rsid w:val="009876F2"/>
    <w:rsid w:val="00987C77"/>
    <w:rsid w:val="00987F55"/>
    <w:rsid w:val="00987FED"/>
    <w:rsid w:val="00990345"/>
    <w:rsid w:val="00990701"/>
    <w:rsid w:val="0099119C"/>
    <w:rsid w:val="0099137A"/>
    <w:rsid w:val="00991D3D"/>
    <w:rsid w:val="0099211C"/>
    <w:rsid w:val="009922DA"/>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5E69"/>
    <w:rsid w:val="009A608C"/>
    <w:rsid w:val="009A6FDF"/>
    <w:rsid w:val="009A715F"/>
    <w:rsid w:val="009A76D6"/>
    <w:rsid w:val="009B1E01"/>
    <w:rsid w:val="009B231D"/>
    <w:rsid w:val="009B2374"/>
    <w:rsid w:val="009B2743"/>
    <w:rsid w:val="009B2E29"/>
    <w:rsid w:val="009B3163"/>
    <w:rsid w:val="009B35AE"/>
    <w:rsid w:val="009B422F"/>
    <w:rsid w:val="009B46BC"/>
    <w:rsid w:val="009B4B66"/>
    <w:rsid w:val="009B4D1A"/>
    <w:rsid w:val="009B519D"/>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E47"/>
    <w:rsid w:val="009C48C9"/>
    <w:rsid w:val="009C4987"/>
    <w:rsid w:val="009C4EE8"/>
    <w:rsid w:val="009C4FDE"/>
    <w:rsid w:val="009C523F"/>
    <w:rsid w:val="009C59BF"/>
    <w:rsid w:val="009C5BC0"/>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3833"/>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CD3"/>
    <w:rsid w:val="009F1EAE"/>
    <w:rsid w:val="009F2F20"/>
    <w:rsid w:val="009F369D"/>
    <w:rsid w:val="009F36FE"/>
    <w:rsid w:val="009F3D92"/>
    <w:rsid w:val="009F4990"/>
    <w:rsid w:val="009F4F25"/>
    <w:rsid w:val="009F59C2"/>
    <w:rsid w:val="009F5A2A"/>
    <w:rsid w:val="009F5ABB"/>
    <w:rsid w:val="009F62CD"/>
    <w:rsid w:val="009F7263"/>
    <w:rsid w:val="009F76EA"/>
    <w:rsid w:val="009F78EB"/>
    <w:rsid w:val="009F7DB2"/>
    <w:rsid w:val="009F7F32"/>
    <w:rsid w:val="009F7FEB"/>
    <w:rsid w:val="00A0032A"/>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BD3"/>
    <w:rsid w:val="00A06E4A"/>
    <w:rsid w:val="00A070E9"/>
    <w:rsid w:val="00A07327"/>
    <w:rsid w:val="00A073F1"/>
    <w:rsid w:val="00A078FB"/>
    <w:rsid w:val="00A07CDC"/>
    <w:rsid w:val="00A101E1"/>
    <w:rsid w:val="00A1036D"/>
    <w:rsid w:val="00A1069F"/>
    <w:rsid w:val="00A10ACA"/>
    <w:rsid w:val="00A10D08"/>
    <w:rsid w:val="00A11BB6"/>
    <w:rsid w:val="00A11E78"/>
    <w:rsid w:val="00A12355"/>
    <w:rsid w:val="00A12574"/>
    <w:rsid w:val="00A127D2"/>
    <w:rsid w:val="00A1284E"/>
    <w:rsid w:val="00A130A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5B0F"/>
    <w:rsid w:val="00A25BBB"/>
    <w:rsid w:val="00A25F2F"/>
    <w:rsid w:val="00A26D48"/>
    <w:rsid w:val="00A27588"/>
    <w:rsid w:val="00A277F9"/>
    <w:rsid w:val="00A27FB6"/>
    <w:rsid w:val="00A30121"/>
    <w:rsid w:val="00A30368"/>
    <w:rsid w:val="00A3043A"/>
    <w:rsid w:val="00A30E02"/>
    <w:rsid w:val="00A30F6A"/>
    <w:rsid w:val="00A31C3E"/>
    <w:rsid w:val="00A31F92"/>
    <w:rsid w:val="00A32254"/>
    <w:rsid w:val="00A32A8C"/>
    <w:rsid w:val="00A34538"/>
    <w:rsid w:val="00A34677"/>
    <w:rsid w:val="00A3540F"/>
    <w:rsid w:val="00A35630"/>
    <w:rsid w:val="00A35914"/>
    <w:rsid w:val="00A35CC9"/>
    <w:rsid w:val="00A36189"/>
    <w:rsid w:val="00A36210"/>
    <w:rsid w:val="00A3664E"/>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7D8"/>
    <w:rsid w:val="00A47849"/>
    <w:rsid w:val="00A500B1"/>
    <w:rsid w:val="00A50CB9"/>
    <w:rsid w:val="00A52A53"/>
    <w:rsid w:val="00A52C90"/>
    <w:rsid w:val="00A52EE5"/>
    <w:rsid w:val="00A53037"/>
    <w:rsid w:val="00A5329C"/>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CF"/>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0C7"/>
    <w:rsid w:val="00A8575D"/>
    <w:rsid w:val="00A86E0B"/>
    <w:rsid w:val="00A90792"/>
    <w:rsid w:val="00A90F12"/>
    <w:rsid w:val="00A9173C"/>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4DF5"/>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3D22"/>
    <w:rsid w:val="00AC46B0"/>
    <w:rsid w:val="00AC484F"/>
    <w:rsid w:val="00AC4B20"/>
    <w:rsid w:val="00AC56F2"/>
    <w:rsid w:val="00AC5897"/>
    <w:rsid w:val="00AC5E21"/>
    <w:rsid w:val="00AC6408"/>
    <w:rsid w:val="00AC71C3"/>
    <w:rsid w:val="00AC7C7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6ECF"/>
    <w:rsid w:val="00AD7619"/>
    <w:rsid w:val="00AD76A1"/>
    <w:rsid w:val="00AD7770"/>
    <w:rsid w:val="00AE01F3"/>
    <w:rsid w:val="00AE1772"/>
    <w:rsid w:val="00AE1990"/>
    <w:rsid w:val="00AE25E8"/>
    <w:rsid w:val="00AE2AD4"/>
    <w:rsid w:val="00AE2CA7"/>
    <w:rsid w:val="00AE2F1D"/>
    <w:rsid w:val="00AE32A0"/>
    <w:rsid w:val="00AE4C81"/>
    <w:rsid w:val="00AE586F"/>
    <w:rsid w:val="00AE6582"/>
    <w:rsid w:val="00AE6DC5"/>
    <w:rsid w:val="00AE7686"/>
    <w:rsid w:val="00AE799A"/>
    <w:rsid w:val="00AE7A7C"/>
    <w:rsid w:val="00AE7CA3"/>
    <w:rsid w:val="00AF0E81"/>
    <w:rsid w:val="00AF117A"/>
    <w:rsid w:val="00AF1610"/>
    <w:rsid w:val="00AF16CA"/>
    <w:rsid w:val="00AF186E"/>
    <w:rsid w:val="00AF19DF"/>
    <w:rsid w:val="00AF1D41"/>
    <w:rsid w:val="00AF26CF"/>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199"/>
    <w:rsid w:val="00B307F1"/>
    <w:rsid w:val="00B30884"/>
    <w:rsid w:val="00B30E11"/>
    <w:rsid w:val="00B30E63"/>
    <w:rsid w:val="00B30EAE"/>
    <w:rsid w:val="00B30EEB"/>
    <w:rsid w:val="00B31423"/>
    <w:rsid w:val="00B317AE"/>
    <w:rsid w:val="00B323E0"/>
    <w:rsid w:val="00B32DC0"/>
    <w:rsid w:val="00B33195"/>
    <w:rsid w:val="00B3346C"/>
    <w:rsid w:val="00B335E4"/>
    <w:rsid w:val="00B33C23"/>
    <w:rsid w:val="00B33F86"/>
    <w:rsid w:val="00B345B4"/>
    <w:rsid w:val="00B348B1"/>
    <w:rsid w:val="00B34A28"/>
    <w:rsid w:val="00B35046"/>
    <w:rsid w:val="00B35B6A"/>
    <w:rsid w:val="00B35F1B"/>
    <w:rsid w:val="00B360AA"/>
    <w:rsid w:val="00B3694F"/>
    <w:rsid w:val="00B36C99"/>
    <w:rsid w:val="00B36D2B"/>
    <w:rsid w:val="00B37657"/>
    <w:rsid w:val="00B37AFD"/>
    <w:rsid w:val="00B37B07"/>
    <w:rsid w:val="00B4046F"/>
    <w:rsid w:val="00B406B3"/>
    <w:rsid w:val="00B40A36"/>
    <w:rsid w:val="00B40D1D"/>
    <w:rsid w:val="00B41139"/>
    <w:rsid w:val="00B41BCA"/>
    <w:rsid w:val="00B41D39"/>
    <w:rsid w:val="00B41D66"/>
    <w:rsid w:val="00B422C0"/>
    <w:rsid w:val="00B426CA"/>
    <w:rsid w:val="00B426E1"/>
    <w:rsid w:val="00B43820"/>
    <w:rsid w:val="00B4387A"/>
    <w:rsid w:val="00B43B25"/>
    <w:rsid w:val="00B44746"/>
    <w:rsid w:val="00B44854"/>
    <w:rsid w:val="00B44BA5"/>
    <w:rsid w:val="00B4554E"/>
    <w:rsid w:val="00B458D0"/>
    <w:rsid w:val="00B46062"/>
    <w:rsid w:val="00B46696"/>
    <w:rsid w:val="00B46D11"/>
    <w:rsid w:val="00B4792C"/>
    <w:rsid w:val="00B500D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FBF"/>
    <w:rsid w:val="00B70803"/>
    <w:rsid w:val="00B70832"/>
    <w:rsid w:val="00B7087F"/>
    <w:rsid w:val="00B70B39"/>
    <w:rsid w:val="00B70C92"/>
    <w:rsid w:val="00B71376"/>
    <w:rsid w:val="00B716D7"/>
    <w:rsid w:val="00B717E5"/>
    <w:rsid w:val="00B72110"/>
    <w:rsid w:val="00B72217"/>
    <w:rsid w:val="00B72B91"/>
    <w:rsid w:val="00B73019"/>
    <w:rsid w:val="00B7315F"/>
    <w:rsid w:val="00B7323A"/>
    <w:rsid w:val="00B7353B"/>
    <w:rsid w:val="00B737FB"/>
    <w:rsid w:val="00B73E5D"/>
    <w:rsid w:val="00B73EF3"/>
    <w:rsid w:val="00B7423D"/>
    <w:rsid w:val="00B74CDA"/>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56F"/>
    <w:rsid w:val="00B91B8E"/>
    <w:rsid w:val="00B91F2B"/>
    <w:rsid w:val="00B920AD"/>
    <w:rsid w:val="00B92531"/>
    <w:rsid w:val="00B92618"/>
    <w:rsid w:val="00B92751"/>
    <w:rsid w:val="00B92B69"/>
    <w:rsid w:val="00B92CC6"/>
    <w:rsid w:val="00B935C9"/>
    <w:rsid w:val="00B93E3D"/>
    <w:rsid w:val="00B95464"/>
    <w:rsid w:val="00B95C30"/>
    <w:rsid w:val="00B95E3D"/>
    <w:rsid w:val="00B95E56"/>
    <w:rsid w:val="00B95ED6"/>
    <w:rsid w:val="00B9691F"/>
    <w:rsid w:val="00B96D9F"/>
    <w:rsid w:val="00B96EEC"/>
    <w:rsid w:val="00B97392"/>
    <w:rsid w:val="00B976C7"/>
    <w:rsid w:val="00B97A73"/>
    <w:rsid w:val="00B97F6C"/>
    <w:rsid w:val="00BA0C54"/>
    <w:rsid w:val="00BA11C4"/>
    <w:rsid w:val="00BA1382"/>
    <w:rsid w:val="00BA15E3"/>
    <w:rsid w:val="00BA18BD"/>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7A6"/>
    <w:rsid w:val="00BB0888"/>
    <w:rsid w:val="00BB0DF1"/>
    <w:rsid w:val="00BB0E9B"/>
    <w:rsid w:val="00BB2841"/>
    <w:rsid w:val="00BB300F"/>
    <w:rsid w:val="00BB32C9"/>
    <w:rsid w:val="00BB35C5"/>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2898"/>
    <w:rsid w:val="00BC2928"/>
    <w:rsid w:val="00BC29BD"/>
    <w:rsid w:val="00BC2BB1"/>
    <w:rsid w:val="00BC34A3"/>
    <w:rsid w:val="00BC3FF9"/>
    <w:rsid w:val="00BC43CC"/>
    <w:rsid w:val="00BC4834"/>
    <w:rsid w:val="00BC4A97"/>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10"/>
    <w:rsid w:val="00BE1432"/>
    <w:rsid w:val="00BE1775"/>
    <w:rsid w:val="00BE18DA"/>
    <w:rsid w:val="00BE26C0"/>
    <w:rsid w:val="00BE3442"/>
    <w:rsid w:val="00BE37CD"/>
    <w:rsid w:val="00BE47B2"/>
    <w:rsid w:val="00BE48C7"/>
    <w:rsid w:val="00BE4A8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980"/>
    <w:rsid w:val="00BF2A7E"/>
    <w:rsid w:val="00BF3331"/>
    <w:rsid w:val="00BF3A45"/>
    <w:rsid w:val="00BF436F"/>
    <w:rsid w:val="00BF5C05"/>
    <w:rsid w:val="00BF6FC6"/>
    <w:rsid w:val="00BF7A2F"/>
    <w:rsid w:val="00BF7C52"/>
    <w:rsid w:val="00BF7CD1"/>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8F0"/>
    <w:rsid w:val="00C05A61"/>
    <w:rsid w:val="00C05FBA"/>
    <w:rsid w:val="00C05FEE"/>
    <w:rsid w:val="00C06CCF"/>
    <w:rsid w:val="00C0794D"/>
    <w:rsid w:val="00C10E78"/>
    <w:rsid w:val="00C10EF1"/>
    <w:rsid w:val="00C1159D"/>
    <w:rsid w:val="00C11B78"/>
    <w:rsid w:val="00C1233E"/>
    <w:rsid w:val="00C12FB3"/>
    <w:rsid w:val="00C132D2"/>
    <w:rsid w:val="00C138BC"/>
    <w:rsid w:val="00C13D85"/>
    <w:rsid w:val="00C1427C"/>
    <w:rsid w:val="00C1453D"/>
    <w:rsid w:val="00C145FE"/>
    <w:rsid w:val="00C14639"/>
    <w:rsid w:val="00C14E82"/>
    <w:rsid w:val="00C14F05"/>
    <w:rsid w:val="00C14FF6"/>
    <w:rsid w:val="00C157FE"/>
    <w:rsid w:val="00C15A85"/>
    <w:rsid w:val="00C1637C"/>
    <w:rsid w:val="00C1641B"/>
    <w:rsid w:val="00C165FC"/>
    <w:rsid w:val="00C176D5"/>
    <w:rsid w:val="00C17830"/>
    <w:rsid w:val="00C17B4C"/>
    <w:rsid w:val="00C17D24"/>
    <w:rsid w:val="00C2082C"/>
    <w:rsid w:val="00C20B85"/>
    <w:rsid w:val="00C20EB0"/>
    <w:rsid w:val="00C21004"/>
    <w:rsid w:val="00C21005"/>
    <w:rsid w:val="00C220B6"/>
    <w:rsid w:val="00C22D7C"/>
    <w:rsid w:val="00C22DDE"/>
    <w:rsid w:val="00C22F7C"/>
    <w:rsid w:val="00C2338B"/>
    <w:rsid w:val="00C233CE"/>
    <w:rsid w:val="00C237DD"/>
    <w:rsid w:val="00C238F4"/>
    <w:rsid w:val="00C2393A"/>
    <w:rsid w:val="00C23A99"/>
    <w:rsid w:val="00C23CB9"/>
    <w:rsid w:val="00C245EE"/>
    <w:rsid w:val="00C24850"/>
    <w:rsid w:val="00C24AE1"/>
    <w:rsid w:val="00C24B8D"/>
    <w:rsid w:val="00C24BD7"/>
    <w:rsid w:val="00C24BF1"/>
    <w:rsid w:val="00C24D71"/>
    <w:rsid w:val="00C25813"/>
    <w:rsid w:val="00C27143"/>
    <w:rsid w:val="00C27490"/>
    <w:rsid w:val="00C276B2"/>
    <w:rsid w:val="00C27D37"/>
    <w:rsid w:val="00C309E8"/>
    <w:rsid w:val="00C30DE0"/>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5C6"/>
    <w:rsid w:val="00C366F4"/>
    <w:rsid w:val="00C36785"/>
    <w:rsid w:val="00C3711C"/>
    <w:rsid w:val="00C371D9"/>
    <w:rsid w:val="00C37256"/>
    <w:rsid w:val="00C378CD"/>
    <w:rsid w:val="00C37A7B"/>
    <w:rsid w:val="00C37DC1"/>
    <w:rsid w:val="00C37FFE"/>
    <w:rsid w:val="00C40B50"/>
    <w:rsid w:val="00C419E3"/>
    <w:rsid w:val="00C419F4"/>
    <w:rsid w:val="00C41E6A"/>
    <w:rsid w:val="00C42247"/>
    <w:rsid w:val="00C428E7"/>
    <w:rsid w:val="00C4318E"/>
    <w:rsid w:val="00C432FB"/>
    <w:rsid w:val="00C438A2"/>
    <w:rsid w:val="00C439BE"/>
    <w:rsid w:val="00C4539B"/>
    <w:rsid w:val="00C45466"/>
    <w:rsid w:val="00C45542"/>
    <w:rsid w:val="00C455C1"/>
    <w:rsid w:val="00C4581D"/>
    <w:rsid w:val="00C4635B"/>
    <w:rsid w:val="00C47472"/>
    <w:rsid w:val="00C500F0"/>
    <w:rsid w:val="00C504A7"/>
    <w:rsid w:val="00C506C9"/>
    <w:rsid w:val="00C50A16"/>
    <w:rsid w:val="00C51157"/>
    <w:rsid w:val="00C51274"/>
    <w:rsid w:val="00C51C97"/>
    <w:rsid w:val="00C51C9A"/>
    <w:rsid w:val="00C5220E"/>
    <w:rsid w:val="00C52C68"/>
    <w:rsid w:val="00C52D98"/>
    <w:rsid w:val="00C52DA1"/>
    <w:rsid w:val="00C532DD"/>
    <w:rsid w:val="00C53D24"/>
    <w:rsid w:val="00C53DF3"/>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BBB"/>
    <w:rsid w:val="00C6305F"/>
    <w:rsid w:val="00C6325B"/>
    <w:rsid w:val="00C63DDD"/>
    <w:rsid w:val="00C63E99"/>
    <w:rsid w:val="00C649B8"/>
    <w:rsid w:val="00C64A64"/>
    <w:rsid w:val="00C64D5F"/>
    <w:rsid w:val="00C65151"/>
    <w:rsid w:val="00C657F4"/>
    <w:rsid w:val="00C6598D"/>
    <w:rsid w:val="00C660FE"/>
    <w:rsid w:val="00C66119"/>
    <w:rsid w:val="00C66292"/>
    <w:rsid w:val="00C66ADF"/>
    <w:rsid w:val="00C66B7D"/>
    <w:rsid w:val="00C67265"/>
    <w:rsid w:val="00C672A3"/>
    <w:rsid w:val="00C672F1"/>
    <w:rsid w:val="00C673D0"/>
    <w:rsid w:val="00C6742E"/>
    <w:rsid w:val="00C67B0B"/>
    <w:rsid w:val="00C67C0E"/>
    <w:rsid w:val="00C70012"/>
    <w:rsid w:val="00C7141C"/>
    <w:rsid w:val="00C71744"/>
    <w:rsid w:val="00C71E2A"/>
    <w:rsid w:val="00C733BA"/>
    <w:rsid w:val="00C74306"/>
    <w:rsid w:val="00C760DC"/>
    <w:rsid w:val="00C8082B"/>
    <w:rsid w:val="00C80AA3"/>
    <w:rsid w:val="00C81A88"/>
    <w:rsid w:val="00C81BD5"/>
    <w:rsid w:val="00C81D46"/>
    <w:rsid w:val="00C81E4E"/>
    <w:rsid w:val="00C82298"/>
    <w:rsid w:val="00C8331F"/>
    <w:rsid w:val="00C833B4"/>
    <w:rsid w:val="00C83C3E"/>
    <w:rsid w:val="00C84284"/>
    <w:rsid w:val="00C84887"/>
    <w:rsid w:val="00C84C26"/>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755"/>
    <w:rsid w:val="00C9370F"/>
    <w:rsid w:val="00C93765"/>
    <w:rsid w:val="00C93877"/>
    <w:rsid w:val="00C93D8C"/>
    <w:rsid w:val="00C93E07"/>
    <w:rsid w:val="00C946CC"/>
    <w:rsid w:val="00C959BD"/>
    <w:rsid w:val="00C95DFE"/>
    <w:rsid w:val="00C95F44"/>
    <w:rsid w:val="00C96D1B"/>
    <w:rsid w:val="00C96D36"/>
    <w:rsid w:val="00C97106"/>
    <w:rsid w:val="00C978D4"/>
    <w:rsid w:val="00CA0031"/>
    <w:rsid w:val="00CA0413"/>
    <w:rsid w:val="00CA043A"/>
    <w:rsid w:val="00CA084B"/>
    <w:rsid w:val="00CA0BE2"/>
    <w:rsid w:val="00CA0E51"/>
    <w:rsid w:val="00CA1691"/>
    <w:rsid w:val="00CA22BA"/>
    <w:rsid w:val="00CA41E7"/>
    <w:rsid w:val="00CA4A99"/>
    <w:rsid w:val="00CA4AD7"/>
    <w:rsid w:val="00CA4D7D"/>
    <w:rsid w:val="00CA5520"/>
    <w:rsid w:val="00CA5812"/>
    <w:rsid w:val="00CA5BD4"/>
    <w:rsid w:val="00CA5C14"/>
    <w:rsid w:val="00CA5CF3"/>
    <w:rsid w:val="00CA75EF"/>
    <w:rsid w:val="00CA76FC"/>
    <w:rsid w:val="00CA7E7B"/>
    <w:rsid w:val="00CB0236"/>
    <w:rsid w:val="00CB1881"/>
    <w:rsid w:val="00CB1969"/>
    <w:rsid w:val="00CB19E3"/>
    <w:rsid w:val="00CB2C3A"/>
    <w:rsid w:val="00CB2D38"/>
    <w:rsid w:val="00CB31B4"/>
    <w:rsid w:val="00CB3721"/>
    <w:rsid w:val="00CB3725"/>
    <w:rsid w:val="00CB4137"/>
    <w:rsid w:val="00CB50D0"/>
    <w:rsid w:val="00CB52D0"/>
    <w:rsid w:val="00CB5578"/>
    <w:rsid w:val="00CB5671"/>
    <w:rsid w:val="00CB56EB"/>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5F"/>
    <w:rsid w:val="00CC4CB4"/>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5D"/>
    <w:rsid w:val="00CD73C6"/>
    <w:rsid w:val="00CD7DC7"/>
    <w:rsid w:val="00CD7EFA"/>
    <w:rsid w:val="00CE020E"/>
    <w:rsid w:val="00CE0566"/>
    <w:rsid w:val="00CE1CD4"/>
    <w:rsid w:val="00CE2761"/>
    <w:rsid w:val="00CE28FC"/>
    <w:rsid w:val="00CE314E"/>
    <w:rsid w:val="00CE3A85"/>
    <w:rsid w:val="00CE3B81"/>
    <w:rsid w:val="00CE3D5C"/>
    <w:rsid w:val="00CE3E09"/>
    <w:rsid w:val="00CE3E14"/>
    <w:rsid w:val="00CE3F2A"/>
    <w:rsid w:val="00CE44C7"/>
    <w:rsid w:val="00CE44D5"/>
    <w:rsid w:val="00CE53CC"/>
    <w:rsid w:val="00CE5F60"/>
    <w:rsid w:val="00CE65A7"/>
    <w:rsid w:val="00CE68FE"/>
    <w:rsid w:val="00CE69CC"/>
    <w:rsid w:val="00CE6EC4"/>
    <w:rsid w:val="00CE74EC"/>
    <w:rsid w:val="00CE7F26"/>
    <w:rsid w:val="00CE7F71"/>
    <w:rsid w:val="00CF0B48"/>
    <w:rsid w:val="00CF0E7B"/>
    <w:rsid w:val="00CF1226"/>
    <w:rsid w:val="00CF1ABB"/>
    <w:rsid w:val="00CF1E1D"/>
    <w:rsid w:val="00CF24FE"/>
    <w:rsid w:val="00CF287F"/>
    <w:rsid w:val="00CF35D0"/>
    <w:rsid w:val="00CF3B57"/>
    <w:rsid w:val="00CF3DD5"/>
    <w:rsid w:val="00CF3F14"/>
    <w:rsid w:val="00CF3F3F"/>
    <w:rsid w:val="00CF4AF7"/>
    <w:rsid w:val="00CF4D0E"/>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2F79"/>
    <w:rsid w:val="00D1306E"/>
    <w:rsid w:val="00D130B7"/>
    <w:rsid w:val="00D134CD"/>
    <w:rsid w:val="00D1488B"/>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42F"/>
    <w:rsid w:val="00D2754F"/>
    <w:rsid w:val="00D277C5"/>
    <w:rsid w:val="00D279D9"/>
    <w:rsid w:val="00D301F8"/>
    <w:rsid w:val="00D31011"/>
    <w:rsid w:val="00D312DC"/>
    <w:rsid w:val="00D31AA2"/>
    <w:rsid w:val="00D31B84"/>
    <w:rsid w:val="00D31C6A"/>
    <w:rsid w:val="00D31C81"/>
    <w:rsid w:val="00D31EDF"/>
    <w:rsid w:val="00D31F39"/>
    <w:rsid w:val="00D31FF9"/>
    <w:rsid w:val="00D32149"/>
    <w:rsid w:val="00D32256"/>
    <w:rsid w:val="00D325D2"/>
    <w:rsid w:val="00D32A27"/>
    <w:rsid w:val="00D32ABC"/>
    <w:rsid w:val="00D33100"/>
    <w:rsid w:val="00D33178"/>
    <w:rsid w:val="00D33772"/>
    <w:rsid w:val="00D33FA4"/>
    <w:rsid w:val="00D34B25"/>
    <w:rsid w:val="00D34C7F"/>
    <w:rsid w:val="00D34F4E"/>
    <w:rsid w:val="00D357F3"/>
    <w:rsid w:val="00D35A63"/>
    <w:rsid w:val="00D35C0E"/>
    <w:rsid w:val="00D36FBF"/>
    <w:rsid w:val="00D373A8"/>
    <w:rsid w:val="00D379A5"/>
    <w:rsid w:val="00D37BB3"/>
    <w:rsid w:val="00D401BE"/>
    <w:rsid w:val="00D4043A"/>
    <w:rsid w:val="00D4073C"/>
    <w:rsid w:val="00D40DB0"/>
    <w:rsid w:val="00D41093"/>
    <w:rsid w:val="00D41858"/>
    <w:rsid w:val="00D41DB1"/>
    <w:rsid w:val="00D422DB"/>
    <w:rsid w:val="00D42AC2"/>
    <w:rsid w:val="00D4498E"/>
    <w:rsid w:val="00D4515F"/>
    <w:rsid w:val="00D451E8"/>
    <w:rsid w:val="00D45230"/>
    <w:rsid w:val="00D466C9"/>
    <w:rsid w:val="00D47275"/>
    <w:rsid w:val="00D5160B"/>
    <w:rsid w:val="00D517F6"/>
    <w:rsid w:val="00D51AB7"/>
    <w:rsid w:val="00D51E15"/>
    <w:rsid w:val="00D5211B"/>
    <w:rsid w:val="00D522CB"/>
    <w:rsid w:val="00D52B7E"/>
    <w:rsid w:val="00D52E2F"/>
    <w:rsid w:val="00D52F59"/>
    <w:rsid w:val="00D53445"/>
    <w:rsid w:val="00D53D54"/>
    <w:rsid w:val="00D53E3E"/>
    <w:rsid w:val="00D54620"/>
    <w:rsid w:val="00D54A86"/>
    <w:rsid w:val="00D55904"/>
    <w:rsid w:val="00D5614E"/>
    <w:rsid w:val="00D5616F"/>
    <w:rsid w:val="00D5636D"/>
    <w:rsid w:val="00D56C96"/>
    <w:rsid w:val="00D57940"/>
    <w:rsid w:val="00D60327"/>
    <w:rsid w:val="00D61384"/>
    <w:rsid w:val="00D61526"/>
    <w:rsid w:val="00D61B44"/>
    <w:rsid w:val="00D61C39"/>
    <w:rsid w:val="00D61F81"/>
    <w:rsid w:val="00D6200A"/>
    <w:rsid w:val="00D620A6"/>
    <w:rsid w:val="00D62BE6"/>
    <w:rsid w:val="00D63766"/>
    <w:rsid w:val="00D63912"/>
    <w:rsid w:val="00D63923"/>
    <w:rsid w:val="00D6451B"/>
    <w:rsid w:val="00D64B57"/>
    <w:rsid w:val="00D64E46"/>
    <w:rsid w:val="00D651A1"/>
    <w:rsid w:val="00D652C0"/>
    <w:rsid w:val="00D65DEA"/>
    <w:rsid w:val="00D6650F"/>
    <w:rsid w:val="00D66579"/>
    <w:rsid w:val="00D676D3"/>
    <w:rsid w:val="00D67B06"/>
    <w:rsid w:val="00D67BC7"/>
    <w:rsid w:val="00D701F1"/>
    <w:rsid w:val="00D705D3"/>
    <w:rsid w:val="00D70E00"/>
    <w:rsid w:val="00D70F7C"/>
    <w:rsid w:val="00D715AC"/>
    <w:rsid w:val="00D7176C"/>
    <w:rsid w:val="00D71851"/>
    <w:rsid w:val="00D718CF"/>
    <w:rsid w:val="00D720DD"/>
    <w:rsid w:val="00D728F5"/>
    <w:rsid w:val="00D72E9D"/>
    <w:rsid w:val="00D73249"/>
    <w:rsid w:val="00D7329A"/>
    <w:rsid w:val="00D73419"/>
    <w:rsid w:val="00D73881"/>
    <w:rsid w:val="00D73CA9"/>
    <w:rsid w:val="00D74296"/>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1D11"/>
    <w:rsid w:val="00D8223C"/>
    <w:rsid w:val="00D82B57"/>
    <w:rsid w:val="00D82CE5"/>
    <w:rsid w:val="00D831E3"/>
    <w:rsid w:val="00D8342C"/>
    <w:rsid w:val="00D834BC"/>
    <w:rsid w:val="00D83751"/>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234D"/>
    <w:rsid w:val="00D92B91"/>
    <w:rsid w:val="00D9310B"/>
    <w:rsid w:val="00D931F3"/>
    <w:rsid w:val="00D9363F"/>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5FD"/>
    <w:rsid w:val="00DC0954"/>
    <w:rsid w:val="00DC0DF8"/>
    <w:rsid w:val="00DC15BA"/>
    <w:rsid w:val="00DC18CD"/>
    <w:rsid w:val="00DC1A68"/>
    <w:rsid w:val="00DC23E5"/>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1926"/>
    <w:rsid w:val="00DE1E0F"/>
    <w:rsid w:val="00DE20C6"/>
    <w:rsid w:val="00DE3119"/>
    <w:rsid w:val="00DE3E0B"/>
    <w:rsid w:val="00DE3FF0"/>
    <w:rsid w:val="00DE4105"/>
    <w:rsid w:val="00DE4BE9"/>
    <w:rsid w:val="00DE5189"/>
    <w:rsid w:val="00DE6D5C"/>
    <w:rsid w:val="00DE7108"/>
    <w:rsid w:val="00DE771D"/>
    <w:rsid w:val="00DE7862"/>
    <w:rsid w:val="00DE78D1"/>
    <w:rsid w:val="00DE78FF"/>
    <w:rsid w:val="00DF00C7"/>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3889"/>
    <w:rsid w:val="00DF3CC9"/>
    <w:rsid w:val="00DF4451"/>
    <w:rsid w:val="00DF4686"/>
    <w:rsid w:val="00DF49FF"/>
    <w:rsid w:val="00DF4FFB"/>
    <w:rsid w:val="00DF5236"/>
    <w:rsid w:val="00DF5764"/>
    <w:rsid w:val="00DF5B9B"/>
    <w:rsid w:val="00DF651F"/>
    <w:rsid w:val="00DF68E5"/>
    <w:rsid w:val="00DF6CC1"/>
    <w:rsid w:val="00DF6F43"/>
    <w:rsid w:val="00DF71EA"/>
    <w:rsid w:val="00DF752F"/>
    <w:rsid w:val="00DF76A2"/>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7042"/>
    <w:rsid w:val="00E07225"/>
    <w:rsid w:val="00E076B4"/>
    <w:rsid w:val="00E07B55"/>
    <w:rsid w:val="00E10579"/>
    <w:rsid w:val="00E109DD"/>
    <w:rsid w:val="00E11229"/>
    <w:rsid w:val="00E114CA"/>
    <w:rsid w:val="00E127D1"/>
    <w:rsid w:val="00E13867"/>
    <w:rsid w:val="00E1397F"/>
    <w:rsid w:val="00E13AB8"/>
    <w:rsid w:val="00E1482E"/>
    <w:rsid w:val="00E14FD0"/>
    <w:rsid w:val="00E162D7"/>
    <w:rsid w:val="00E16382"/>
    <w:rsid w:val="00E1699C"/>
    <w:rsid w:val="00E16E75"/>
    <w:rsid w:val="00E1746D"/>
    <w:rsid w:val="00E174E8"/>
    <w:rsid w:val="00E2012A"/>
    <w:rsid w:val="00E205A2"/>
    <w:rsid w:val="00E205DC"/>
    <w:rsid w:val="00E20BA4"/>
    <w:rsid w:val="00E210D0"/>
    <w:rsid w:val="00E21575"/>
    <w:rsid w:val="00E23137"/>
    <w:rsid w:val="00E23980"/>
    <w:rsid w:val="00E241E9"/>
    <w:rsid w:val="00E24CD0"/>
    <w:rsid w:val="00E257C3"/>
    <w:rsid w:val="00E25A2C"/>
    <w:rsid w:val="00E25CB3"/>
    <w:rsid w:val="00E25DA4"/>
    <w:rsid w:val="00E26237"/>
    <w:rsid w:val="00E26CB8"/>
    <w:rsid w:val="00E26D16"/>
    <w:rsid w:val="00E26FCF"/>
    <w:rsid w:val="00E27165"/>
    <w:rsid w:val="00E275D9"/>
    <w:rsid w:val="00E3044A"/>
    <w:rsid w:val="00E30E49"/>
    <w:rsid w:val="00E31A4A"/>
    <w:rsid w:val="00E32B61"/>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1AF1"/>
    <w:rsid w:val="00E424C8"/>
    <w:rsid w:val="00E4251D"/>
    <w:rsid w:val="00E42AD9"/>
    <w:rsid w:val="00E43D00"/>
    <w:rsid w:val="00E443B4"/>
    <w:rsid w:val="00E445E4"/>
    <w:rsid w:val="00E457CB"/>
    <w:rsid w:val="00E45D47"/>
    <w:rsid w:val="00E45DE4"/>
    <w:rsid w:val="00E45E63"/>
    <w:rsid w:val="00E4759C"/>
    <w:rsid w:val="00E50A7B"/>
    <w:rsid w:val="00E50B0B"/>
    <w:rsid w:val="00E50C57"/>
    <w:rsid w:val="00E510FE"/>
    <w:rsid w:val="00E514BA"/>
    <w:rsid w:val="00E51705"/>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8A9"/>
    <w:rsid w:val="00E630A2"/>
    <w:rsid w:val="00E630C0"/>
    <w:rsid w:val="00E63107"/>
    <w:rsid w:val="00E6312C"/>
    <w:rsid w:val="00E634E6"/>
    <w:rsid w:val="00E63DCE"/>
    <w:rsid w:val="00E64700"/>
    <w:rsid w:val="00E65074"/>
    <w:rsid w:val="00E65165"/>
    <w:rsid w:val="00E65E70"/>
    <w:rsid w:val="00E66087"/>
    <w:rsid w:val="00E66395"/>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71C"/>
    <w:rsid w:val="00E7498A"/>
    <w:rsid w:val="00E7514E"/>
    <w:rsid w:val="00E753F1"/>
    <w:rsid w:val="00E76537"/>
    <w:rsid w:val="00E76DC5"/>
    <w:rsid w:val="00E773AD"/>
    <w:rsid w:val="00E77784"/>
    <w:rsid w:val="00E77AF5"/>
    <w:rsid w:val="00E807B5"/>
    <w:rsid w:val="00E820F4"/>
    <w:rsid w:val="00E823F9"/>
    <w:rsid w:val="00E82C1F"/>
    <w:rsid w:val="00E83671"/>
    <w:rsid w:val="00E839C4"/>
    <w:rsid w:val="00E840EE"/>
    <w:rsid w:val="00E84314"/>
    <w:rsid w:val="00E849CA"/>
    <w:rsid w:val="00E84A71"/>
    <w:rsid w:val="00E8556F"/>
    <w:rsid w:val="00E85E2E"/>
    <w:rsid w:val="00E86205"/>
    <w:rsid w:val="00E86556"/>
    <w:rsid w:val="00E86D35"/>
    <w:rsid w:val="00E86DC2"/>
    <w:rsid w:val="00E86E32"/>
    <w:rsid w:val="00E86F2E"/>
    <w:rsid w:val="00E8732E"/>
    <w:rsid w:val="00E9011F"/>
    <w:rsid w:val="00E905A2"/>
    <w:rsid w:val="00E906EB"/>
    <w:rsid w:val="00E90AEC"/>
    <w:rsid w:val="00E9170E"/>
    <w:rsid w:val="00E919FB"/>
    <w:rsid w:val="00E91E47"/>
    <w:rsid w:val="00E9241E"/>
    <w:rsid w:val="00E92460"/>
    <w:rsid w:val="00E924FE"/>
    <w:rsid w:val="00E92E62"/>
    <w:rsid w:val="00E92E75"/>
    <w:rsid w:val="00E93073"/>
    <w:rsid w:val="00E93804"/>
    <w:rsid w:val="00E9429D"/>
    <w:rsid w:val="00E9477D"/>
    <w:rsid w:val="00E95434"/>
    <w:rsid w:val="00E96467"/>
    <w:rsid w:val="00E966DA"/>
    <w:rsid w:val="00E96948"/>
    <w:rsid w:val="00E9737B"/>
    <w:rsid w:val="00E97522"/>
    <w:rsid w:val="00E97A3F"/>
    <w:rsid w:val="00E97F0A"/>
    <w:rsid w:val="00EA0100"/>
    <w:rsid w:val="00EA09CE"/>
    <w:rsid w:val="00EA0BCE"/>
    <w:rsid w:val="00EA1532"/>
    <w:rsid w:val="00EA22FA"/>
    <w:rsid w:val="00EA2744"/>
    <w:rsid w:val="00EA37B9"/>
    <w:rsid w:val="00EA38CD"/>
    <w:rsid w:val="00EA39F7"/>
    <w:rsid w:val="00EA3AB4"/>
    <w:rsid w:val="00EA3DC2"/>
    <w:rsid w:val="00EA434E"/>
    <w:rsid w:val="00EA4395"/>
    <w:rsid w:val="00EA4757"/>
    <w:rsid w:val="00EA560B"/>
    <w:rsid w:val="00EA5669"/>
    <w:rsid w:val="00EA57BD"/>
    <w:rsid w:val="00EA5CC6"/>
    <w:rsid w:val="00EA63EF"/>
    <w:rsid w:val="00EA7182"/>
    <w:rsid w:val="00EA76ED"/>
    <w:rsid w:val="00EA7CBF"/>
    <w:rsid w:val="00EB0329"/>
    <w:rsid w:val="00EB0923"/>
    <w:rsid w:val="00EB0A89"/>
    <w:rsid w:val="00EB1573"/>
    <w:rsid w:val="00EB185F"/>
    <w:rsid w:val="00EB1910"/>
    <w:rsid w:val="00EB2D83"/>
    <w:rsid w:val="00EB2E97"/>
    <w:rsid w:val="00EB3416"/>
    <w:rsid w:val="00EB3AA6"/>
    <w:rsid w:val="00EB3C5E"/>
    <w:rsid w:val="00EB45AE"/>
    <w:rsid w:val="00EB4AE1"/>
    <w:rsid w:val="00EB52F4"/>
    <w:rsid w:val="00EB5694"/>
    <w:rsid w:val="00EB5779"/>
    <w:rsid w:val="00EB5D2F"/>
    <w:rsid w:val="00EB67F1"/>
    <w:rsid w:val="00EB6848"/>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5140"/>
    <w:rsid w:val="00ED5382"/>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0E6F"/>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B54"/>
    <w:rsid w:val="00EE7C47"/>
    <w:rsid w:val="00EE7C88"/>
    <w:rsid w:val="00EE7C8B"/>
    <w:rsid w:val="00EF0209"/>
    <w:rsid w:val="00EF056B"/>
    <w:rsid w:val="00EF0E50"/>
    <w:rsid w:val="00EF0EA4"/>
    <w:rsid w:val="00EF1E97"/>
    <w:rsid w:val="00EF2436"/>
    <w:rsid w:val="00EF2547"/>
    <w:rsid w:val="00EF2942"/>
    <w:rsid w:val="00EF29D9"/>
    <w:rsid w:val="00EF2B2B"/>
    <w:rsid w:val="00EF2E1C"/>
    <w:rsid w:val="00EF2EE2"/>
    <w:rsid w:val="00EF2FD6"/>
    <w:rsid w:val="00EF326A"/>
    <w:rsid w:val="00EF36C2"/>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90B"/>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8A0"/>
    <w:rsid w:val="00F11951"/>
    <w:rsid w:val="00F12262"/>
    <w:rsid w:val="00F12564"/>
    <w:rsid w:val="00F12AF8"/>
    <w:rsid w:val="00F12C52"/>
    <w:rsid w:val="00F12EBE"/>
    <w:rsid w:val="00F13828"/>
    <w:rsid w:val="00F13E62"/>
    <w:rsid w:val="00F13F51"/>
    <w:rsid w:val="00F148B7"/>
    <w:rsid w:val="00F14E28"/>
    <w:rsid w:val="00F14EA9"/>
    <w:rsid w:val="00F15505"/>
    <w:rsid w:val="00F15953"/>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DA"/>
    <w:rsid w:val="00F25DE0"/>
    <w:rsid w:val="00F25F9F"/>
    <w:rsid w:val="00F262D6"/>
    <w:rsid w:val="00F26F33"/>
    <w:rsid w:val="00F2748A"/>
    <w:rsid w:val="00F27D90"/>
    <w:rsid w:val="00F300A8"/>
    <w:rsid w:val="00F302C6"/>
    <w:rsid w:val="00F30400"/>
    <w:rsid w:val="00F3079E"/>
    <w:rsid w:val="00F3128B"/>
    <w:rsid w:val="00F3399B"/>
    <w:rsid w:val="00F33F4B"/>
    <w:rsid w:val="00F346ED"/>
    <w:rsid w:val="00F34945"/>
    <w:rsid w:val="00F34E1E"/>
    <w:rsid w:val="00F3570C"/>
    <w:rsid w:val="00F363A4"/>
    <w:rsid w:val="00F36613"/>
    <w:rsid w:val="00F36765"/>
    <w:rsid w:val="00F368FF"/>
    <w:rsid w:val="00F37068"/>
    <w:rsid w:val="00F371E2"/>
    <w:rsid w:val="00F37F3F"/>
    <w:rsid w:val="00F40992"/>
    <w:rsid w:val="00F409C4"/>
    <w:rsid w:val="00F409C6"/>
    <w:rsid w:val="00F40C84"/>
    <w:rsid w:val="00F40F72"/>
    <w:rsid w:val="00F41065"/>
    <w:rsid w:val="00F41596"/>
    <w:rsid w:val="00F41B60"/>
    <w:rsid w:val="00F41D8B"/>
    <w:rsid w:val="00F42121"/>
    <w:rsid w:val="00F424B3"/>
    <w:rsid w:val="00F428B1"/>
    <w:rsid w:val="00F428B4"/>
    <w:rsid w:val="00F433CB"/>
    <w:rsid w:val="00F4345D"/>
    <w:rsid w:val="00F4387B"/>
    <w:rsid w:val="00F45138"/>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2DC0"/>
    <w:rsid w:val="00F533F1"/>
    <w:rsid w:val="00F537BB"/>
    <w:rsid w:val="00F53B8B"/>
    <w:rsid w:val="00F53FA7"/>
    <w:rsid w:val="00F55679"/>
    <w:rsid w:val="00F561DA"/>
    <w:rsid w:val="00F561E3"/>
    <w:rsid w:val="00F565E6"/>
    <w:rsid w:val="00F56AFA"/>
    <w:rsid w:val="00F575E2"/>
    <w:rsid w:val="00F579FF"/>
    <w:rsid w:val="00F600E0"/>
    <w:rsid w:val="00F605EC"/>
    <w:rsid w:val="00F60F60"/>
    <w:rsid w:val="00F612CE"/>
    <w:rsid w:val="00F6133C"/>
    <w:rsid w:val="00F61405"/>
    <w:rsid w:val="00F6140F"/>
    <w:rsid w:val="00F62227"/>
    <w:rsid w:val="00F624A7"/>
    <w:rsid w:val="00F62A94"/>
    <w:rsid w:val="00F62AB6"/>
    <w:rsid w:val="00F62E72"/>
    <w:rsid w:val="00F65A3C"/>
    <w:rsid w:val="00F66009"/>
    <w:rsid w:val="00F66282"/>
    <w:rsid w:val="00F6639E"/>
    <w:rsid w:val="00F66D0B"/>
    <w:rsid w:val="00F66F82"/>
    <w:rsid w:val="00F670E9"/>
    <w:rsid w:val="00F67AF1"/>
    <w:rsid w:val="00F67D8B"/>
    <w:rsid w:val="00F701C5"/>
    <w:rsid w:val="00F70961"/>
    <w:rsid w:val="00F70A8F"/>
    <w:rsid w:val="00F71397"/>
    <w:rsid w:val="00F72389"/>
    <w:rsid w:val="00F72516"/>
    <w:rsid w:val="00F72B34"/>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1606"/>
    <w:rsid w:val="00F8297B"/>
    <w:rsid w:val="00F82E49"/>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A25"/>
    <w:rsid w:val="00F90C4D"/>
    <w:rsid w:val="00F9167D"/>
    <w:rsid w:val="00F91CB2"/>
    <w:rsid w:val="00F927E8"/>
    <w:rsid w:val="00F9289C"/>
    <w:rsid w:val="00F93D6F"/>
    <w:rsid w:val="00F93DBC"/>
    <w:rsid w:val="00F93E41"/>
    <w:rsid w:val="00F94644"/>
    <w:rsid w:val="00F952E4"/>
    <w:rsid w:val="00F9537B"/>
    <w:rsid w:val="00F96079"/>
    <w:rsid w:val="00F963FC"/>
    <w:rsid w:val="00F97CF1"/>
    <w:rsid w:val="00FA015F"/>
    <w:rsid w:val="00FA0EBD"/>
    <w:rsid w:val="00FA0FAC"/>
    <w:rsid w:val="00FA10F7"/>
    <w:rsid w:val="00FA136A"/>
    <w:rsid w:val="00FA1DA2"/>
    <w:rsid w:val="00FA3414"/>
    <w:rsid w:val="00FA347A"/>
    <w:rsid w:val="00FA3508"/>
    <w:rsid w:val="00FA3CDE"/>
    <w:rsid w:val="00FA478B"/>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162"/>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CFE"/>
    <w:rsid w:val="00FC2F73"/>
    <w:rsid w:val="00FC3216"/>
    <w:rsid w:val="00FC3A9B"/>
    <w:rsid w:val="00FC3AE1"/>
    <w:rsid w:val="00FC3DFC"/>
    <w:rsid w:val="00FC3EAA"/>
    <w:rsid w:val="00FC3EF4"/>
    <w:rsid w:val="00FC3F44"/>
    <w:rsid w:val="00FC431B"/>
    <w:rsid w:val="00FC434C"/>
    <w:rsid w:val="00FC472C"/>
    <w:rsid w:val="00FC4FDF"/>
    <w:rsid w:val="00FC50F4"/>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31D"/>
    <w:rsid w:val="00FD3508"/>
    <w:rsid w:val="00FD393C"/>
    <w:rsid w:val="00FD3AFF"/>
    <w:rsid w:val="00FD43BB"/>
    <w:rsid w:val="00FD47F6"/>
    <w:rsid w:val="00FD4AF3"/>
    <w:rsid w:val="00FD4B22"/>
    <w:rsid w:val="00FD72B1"/>
    <w:rsid w:val="00FD798D"/>
    <w:rsid w:val="00FE141E"/>
    <w:rsid w:val="00FE144E"/>
    <w:rsid w:val="00FE1768"/>
    <w:rsid w:val="00FE1DD5"/>
    <w:rsid w:val="00FE1E72"/>
    <w:rsid w:val="00FE24F4"/>
    <w:rsid w:val="00FE2560"/>
    <w:rsid w:val="00FE2F15"/>
    <w:rsid w:val="00FE35D0"/>
    <w:rsid w:val="00FE3FB7"/>
    <w:rsid w:val="00FE4081"/>
    <w:rsid w:val="00FE42ED"/>
    <w:rsid w:val="00FE4E06"/>
    <w:rsid w:val="00FE55A7"/>
    <w:rsid w:val="00FE5C5A"/>
    <w:rsid w:val="00FE6432"/>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2985034">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8724B8-C634-419B-A1E1-C6DA5FE2056F}">
  <ds:schemaRefs>
    <ds:schemaRef ds:uri="http://schemas.openxmlformats.org/officeDocument/2006/bibliography"/>
  </ds:schemaRefs>
</ds:datastoreItem>
</file>

<file path=customXml/itemProps2.xml><?xml version="1.0" encoding="utf-8"?>
<ds:datastoreItem xmlns:ds="http://schemas.openxmlformats.org/officeDocument/2006/customXml" ds:itemID="{8A51DDCC-FA0F-498D-90D0-69C54B9296FD}"/>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consultas.dotm</Template>
  <TotalTime>1</TotalTime>
  <Pages>11</Pages>
  <Words>4124</Words>
  <Characters>22687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Leidy Johana Avila Arias</cp:lastModifiedBy>
  <cp:revision>2</cp:revision>
  <cp:lastPrinted>2020-01-30T15:05:00Z</cp:lastPrinted>
  <dcterms:created xsi:type="dcterms:W3CDTF">2022-10-13T15:05:00Z</dcterms:created>
  <dcterms:modified xsi:type="dcterms:W3CDTF">2022-10-13T15:05:00Z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