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2A7E4C" w:rsidRDefault="00137E23" w:rsidP="002A7E4C">
      <w:pPr>
        <w:spacing w:after="0" w:line="276" w:lineRule="auto"/>
        <w:jc w:val="right"/>
        <w:rPr>
          <w:rFonts w:ascii="Arial" w:eastAsia="Times New Roman" w:hAnsi="Arial" w:cs="Arial"/>
          <w:sz w:val="20"/>
          <w:szCs w:val="20"/>
          <w:lang w:eastAsia="es-ES"/>
        </w:rPr>
      </w:pPr>
      <w:r w:rsidRPr="002A7E4C">
        <w:rPr>
          <w:rFonts w:ascii="Arial" w:eastAsia="Times New Roman" w:hAnsi="Arial" w:cs="Arial"/>
          <w:sz w:val="20"/>
          <w:szCs w:val="20"/>
          <w:lang w:eastAsia="es-ES"/>
        </w:rPr>
        <w:t>CCE-DES-FM-17</w:t>
      </w:r>
    </w:p>
    <w:p w14:paraId="217169C2" w14:textId="6CB4211D" w:rsidR="006D3709" w:rsidRPr="00DE50F3" w:rsidRDefault="006D3709" w:rsidP="002A7E4C">
      <w:pPr>
        <w:tabs>
          <w:tab w:val="left" w:pos="3374"/>
        </w:tabs>
        <w:spacing w:after="0" w:line="276" w:lineRule="auto"/>
        <w:jc w:val="both"/>
        <w:rPr>
          <w:rFonts w:ascii="Arial" w:hAnsi="Arial" w:cs="Arial"/>
          <w:b/>
          <w:color w:val="000000" w:themeColor="text1"/>
        </w:rPr>
      </w:pPr>
      <w:bookmarkStart w:id="0" w:name="_Hlk104401313"/>
      <w:bookmarkStart w:id="1" w:name="_Hlk72942111"/>
      <w:r w:rsidRPr="00DE50F3">
        <w:rPr>
          <w:rFonts w:ascii="Arial" w:hAnsi="Arial" w:cs="Arial"/>
          <w:b/>
          <w:bCs/>
        </w:rPr>
        <w:t>COLOMBIA COMPRA EFICIENTE – Competencia Consultiva – Contratación Estatal – Normas Generales</w:t>
      </w:r>
    </w:p>
    <w:p w14:paraId="7D9B6B41" w14:textId="77777777" w:rsidR="00A05370" w:rsidRPr="002A7E4C" w:rsidRDefault="00A05370" w:rsidP="002A7E4C">
      <w:pPr>
        <w:tabs>
          <w:tab w:val="left" w:pos="3374"/>
        </w:tabs>
        <w:spacing w:after="0" w:line="276" w:lineRule="auto"/>
        <w:jc w:val="both"/>
        <w:rPr>
          <w:rFonts w:ascii="Arial" w:hAnsi="Arial" w:cs="Arial"/>
          <w:b/>
          <w:bCs/>
          <w:sz w:val="20"/>
          <w:szCs w:val="20"/>
        </w:rPr>
      </w:pPr>
    </w:p>
    <w:p w14:paraId="4A966295" w14:textId="77777777" w:rsidR="00490969" w:rsidRPr="002A7E4C" w:rsidRDefault="00490969" w:rsidP="00CA756C">
      <w:pPr>
        <w:tabs>
          <w:tab w:val="left" w:pos="3374"/>
        </w:tabs>
        <w:spacing w:after="0" w:line="240" w:lineRule="auto"/>
        <w:jc w:val="both"/>
        <w:rPr>
          <w:rFonts w:ascii="Arial" w:hAnsi="Arial" w:cs="Arial"/>
          <w:sz w:val="20"/>
          <w:szCs w:val="20"/>
        </w:rPr>
      </w:pPr>
      <w:r w:rsidRPr="002A7E4C">
        <w:rPr>
          <w:rFonts w:ascii="Arial" w:hAnsi="Arial" w:cs="Arial"/>
          <w:sz w:val="20"/>
          <w:szCs w:val="20"/>
        </w:rPr>
        <w:t xml:space="preserve">Es necesario tener en cuenta que esta entidad solo tiene competencia para responder solicitudes sobre la aplicación de normas de carácter general en materia de compras y contratación pública. </w:t>
      </w:r>
    </w:p>
    <w:p w14:paraId="1EF5902A" w14:textId="77777777" w:rsidR="00490969" w:rsidRPr="002A7E4C" w:rsidRDefault="00490969" w:rsidP="00CA756C">
      <w:pPr>
        <w:tabs>
          <w:tab w:val="left" w:pos="3374"/>
        </w:tabs>
        <w:spacing w:after="0" w:line="240" w:lineRule="auto"/>
        <w:jc w:val="both"/>
        <w:rPr>
          <w:rFonts w:ascii="Arial" w:hAnsi="Arial" w:cs="Arial"/>
          <w:sz w:val="20"/>
          <w:szCs w:val="20"/>
        </w:rPr>
      </w:pPr>
    </w:p>
    <w:p w14:paraId="3A20EECF" w14:textId="4DA854A7" w:rsidR="00490969" w:rsidRPr="002A7E4C" w:rsidRDefault="00490969" w:rsidP="00CA756C">
      <w:pPr>
        <w:tabs>
          <w:tab w:val="left" w:pos="3374"/>
        </w:tabs>
        <w:spacing w:after="0" w:line="240" w:lineRule="auto"/>
        <w:jc w:val="both"/>
        <w:rPr>
          <w:rFonts w:ascii="Arial" w:hAnsi="Arial" w:cs="Arial"/>
          <w:color w:val="000000" w:themeColor="text1"/>
          <w:sz w:val="20"/>
          <w:szCs w:val="20"/>
          <w:lang w:val="es-ES"/>
        </w:rPr>
      </w:pPr>
      <w:r w:rsidRPr="002A7E4C">
        <w:rPr>
          <w:rFonts w:ascii="Arial" w:hAnsi="Arial" w:cs="Arial"/>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tampoco puede extenderse a la resolución de controversias, ni a brindar asesorías sobre casos puntuales</w:t>
      </w:r>
      <w:r w:rsidRPr="002A7E4C">
        <w:rPr>
          <w:rFonts w:ascii="Arial" w:hAnsi="Arial" w:cs="Arial"/>
          <w:color w:val="000000" w:themeColor="text1"/>
          <w:sz w:val="20"/>
          <w:szCs w:val="20"/>
          <w:lang w:val="es-ES"/>
        </w:rPr>
        <w:t xml:space="preserve">. </w:t>
      </w:r>
    </w:p>
    <w:p w14:paraId="0454D1BF" w14:textId="77777777" w:rsidR="00A05370" w:rsidRPr="002A7E4C" w:rsidRDefault="00A05370" w:rsidP="002A7E4C">
      <w:pPr>
        <w:tabs>
          <w:tab w:val="left" w:pos="3374"/>
        </w:tabs>
        <w:spacing w:after="0" w:line="276" w:lineRule="auto"/>
        <w:jc w:val="both"/>
        <w:rPr>
          <w:rFonts w:ascii="Arial" w:hAnsi="Arial" w:cs="Arial"/>
          <w:sz w:val="20"/>
          <w:szCs w:val="20"/>
        </w:rPr>
      </w:pPr>
    </w:p>
    <w:bookmarkEnd w:id="0"/>
    <w:p w14:paraId="4E4081DD" w14:textId="75180A72" w:rsidR="00A05370" w:rsidRPr="00DE50F3" w:rsidRDefault="00A05370" w:rsidP="002A7E4C">
      <w:pPr>
        <w:pStyle w:val="Textoindependiente"/>
        <w:spacing w:line="276" w:lineRule="auto"/>
        <w:ind w:right="107"/>
        <w:jc w:val="both"/>
        <w:rPr>
          <w:b/>
          <w:lang w:val="es-MX"/>
        </w:rPr>
      </w:pPr>
      <w:r w:rsidRPr="00DE50F3">
        <w:rPr>
          <w:b/>
          <w:lang w:val="es-MX"/>
        </w:rPr>
        <w:t xml:space="preserve">REGISTRO ÚNICO DE PROPONENTES – Inscripción </w:t>
      </w:r>
      <w:r w:rsidR="00CD552B" w:rsidRPr="00DE50F3">
        <w:rPr>
          <w:b/>
          <w:lang w:val="es-MX"/>
        </w:rPr>
        <w:t>– Obligatoriedad</w:t>
      </w:r>
      <w:r w:rsidRPr="00DE50F3">
        <w:rPr>
          <w:b/>
          <w:lang w:val="es-MX"/>
        </w:rPr>
        <w:t xml:space="preserve"> – Celebración de contratos</w:t>
      </w:r>
    </w:p>
    <w:p w14:paraId="2003556F" w14:textId="77777777" w:rsidR="00A05370" w:rsidRPr="002A7E4C" w:rsidRDefault="00A05370" w:rsidP="002A7E4C">
      <w:pPr>
        <w:pStyle w:val="Textoindependiente"/>
        <w:spacing w:line="276" w:lineRule="auto"/>
        <w:ind w:right="107"/>
        <w:jc w:val="both"/>
        <w:rPr>
          <w:b/>
          <w:sz w:val="20"/>
          <w:szCs w:val="20"/>
          <w:lang w:val="es-MX"/>
        </w:rPr>
      </w:pPr>
    </w:p>
    <w:p w14:paraId="1708CE31" w14:textId="3B5A1037" w:rsidR="00A05370" w:rsidRPr="002A7E4C" w:rsidRDefault="00A05370" w:rsidP="00CA756C">
      <w:pPr>
        <w:pStyle w:val="Textoindependiente"/>
        <w:ind w:right="107"/>
        <w:jc w:val="both"/>
        <w:rPr>
          <w:b/>
          <w:sz w:val="20"/>
          <w:szCs w:val="20"/>
          <w:lang w:val="es-MX"/>
        </w:rPr>
      </w:pPr>
      <w:r w:rsidRPr="002A7E4C">
        <w:rPr>
          <w:sz w:val="20"/>
          <w:szCs w:val="20"/>
        </w:rPr>
        <w:t xml:space="preserve">La Ley 1150 de 2007, en el artículo 6, establece como obligación para las personas naturales o jurídicas que aspiran celebrar contratos con las entidades estatales estar inscritas en el Registro Único de Proponentes. </w:t>
      </w:r>
      <w:r w:rsidRPr="002A7E4C">
        <w:rPr>
          <w:i/>
          <w:iCs/>
          <w:sz w:val="20"/>
          <w:szCs w:val="20"/>
        </w:rPr>
        <w:t>Esta obligación se reiteró por el artículo 2.2.1.1.1.5.1 del Decreto 1082 de 2015, al establecer que: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2A7E4C">
        <w:rPr>
          <w:sz w:val="20"/>
          <w:szCs w:val="20"/>
        </w:rPr>
        <w:t xml:space="preserve"> </w:t>
      </w:r>
    </w:p>
    <w:p w14:paraId="4FB96917" w14:textId="77777777" w:rsidR="00A05370" w:rsidRPr="002A7E4C" w:rsidRDefault="00A05370" w:rsidP="002A7E4C">
      <w:pPr>
        <w:pStyle w:val="Textoindependiente"/>
        <w:spacing w:line="276" w:lineRule="auto"/>
        <w:ind w:right="107"/>
        <w:jc w:val="both"/>
        <w:rPr>
          <w:b/>
          <w:sz w:val="20"/>
          <w:szCs w:val="20"/>
          <w:lang w:val="es-MX"/>
        </w:rPr>
      </w:pPr>
    </w:p>
    <w:p w14:paraId="7BA4B80F" w14:textId="3A9A3BF0" w:rsidR="00A05370" w:rsidRPr="00DE50F3" w:rsidRDefault="00A05370" w:rsidP="002A7E4C">
      <w:pPr>
        <w:tabs>
          <w:tab w:val="left" w:pos="426"/>
        </w:tabs>
        <w:spacing w:after="0" w:line="276" w:lineRule="auto"/>
        <w:jc w:val="both"/>
        <w:rPr>
          <w:rFonts w:ascii="Arial" w:hAnsi="Arial" w:cs="Arial"/>
          <w:b/>
          <w:bCs/>
          <w:color w:val="1A1A1A" w:themeColor="background1" w:themeShade="1A"/>
          <w:lang w:val="es-ES_tradnl"/>
        </w:rPr>
      </w:pPr>
      <w:r w:rsidRPr="00DE50F3">
        <w:rPr>
          <w:rFonts w:ascii="Arial" w:hAnsi="Arial" w:cs="Arial"/>
          <w:b/>
          <w:bCs/>
          <w:color w:val="1A1A1A" w:themeColor="background1" w:themeShade="1A"/>
          <w:lang w:val="es-ES_tradnl"/>
        </w:rPr>
        <w:t xml:space="preserve">CUERPO DE BOMBEROS VOLUNTARIOS ─ Naturaleza </w:t>
      </w:r>
    </w:p>
    <w:p w14:paraId="79362057" w14:textId="77777777" w:rsidR="00A05370" w:rsidRPr="002A7E4C" w:rsidRDefault="00A05370" w:rsidP="002A7E4C">
      <w:pPr>
        <w:tabs>
          <w:tab w:val="left" w:pos="426"/>
        </w:tabs>
        <w:spacing w:after="0" w:line="276" w:lineRule="auto"/>
        <w:jc w:val="both"/>
        <w:rPr>
          <w:rFonts w:ascii="Arial" w:hAnsi="Arial" w:cs="Arial"/>
          <w:b/>
          <w:color w:val="1A1A1A" w:themeColor="background1" w:themeShade="1A"/>
          <w:sz w:val="20"/>
          <w:szCs w:val="20"/>
          <w:lang w:val="es-ES_tradnl"/>
        </w:rPr>
      </w:pPr>
    </w:p>
    <w:p w14:paraId="2C83A46A" w14:textId="66F278F0" w:rsidR="00A05370" w:rsidRDefault="00A05370" w:rsidP="00CA756C">
      <w:pPr>
        <w:pStyle w:val="NormalWeb"/>
        <w:shd w:val="clear" w:color="auto" w:fill="FFFFFF"/>
        <w:spacing w:after="0" w:line="240" w:lineRule="auto"/>
        <w:ind w:right="-65"/>
        <w:jc w:val="both"/>
        <w:rPr>
          <w:rFonts w:ascii="Arial" w:eastAsia="Calibri" w:hAnsi="Arial" w:cs="Arial"/>
          <w:noProof/>
          <w:color w:val="1A1A1A" w:themeColor="background1" w:themeShade="1A"/>
          <w:sz w:val="20"/>
          <w:szCs w:val="20"/>
          <w:lang w:val="es-ES_tradnl" w:eastAsia="en-GB"/>
        </w:rPr>
      </w:pPr>
      <w:r w:rsidRPr="002A7E4C">
        <w:rPr>
          <w:rFonts w:ascii="Arial" w:eastAsia="Calibri" w:hAnsi="Arial" w:cs="Arial"/>
          <w:noProof/>
          <w:color w:val="1A1A1A" w:themeColor="background1" w:themeShade="1A"/>
          <w:sz w:val="20"/>
          <w:szCs w:val="20"/>
          <w:lang w:val="es-ES_tradnl" w:eastAsia="en-GB"/>
        </w:rPr>
        <w:t>[…] la gestión integral del riesgo contra incendio, los preparativos y atención de rescates y la atención de incidentes con materiales peligrosos se constituyen como un servicio público esencial a cargo del Estado, cuya prestación le fue asignada a los municipios y distritos, por lo tanto, es su deber asegurar la prestación eficiente a todos los habitantes del territorio nacional.</w:t>
      </w:r>
      <w:r w:rsidRPr="002A7E4C">
        <w:rPr>
          <w:rFonts w:ascii="Arial" w:hAnsi="Arial" w:cs="Arial"/>
          <w:bCs/>
          <w:sz w:val="20"/>
          <w:szCs w:val="20"/>
          <w:lang w:val="es-ES_tradnl"/>
        </w:rPr>
        <w:t xml:space="preserve"> </w:t>
      </w:r>
      <w:r w:rsidRPr="002A7E4C">
        <w:rPr>
          <w:rFonts w:ascii="Arial" w:eastAsia="Calibri" w:hAnsi="Arial" w:cs="Arial"/>
          <w:noProof/>
          <w:color w:val="1A1A1A" w:themeColor="background1" w:themeShade="1A"/>
          <w:sz w:val="20"/>
          <w:szCs w:val="20"/>
          <w:lang w:val="es-ES_tradnl" w:eastAsia="en-GB"/>
        </w:rPr>
        <w:t>Con el fin de prestar de forma eficiente el servicio público bomberil, los municipios y distritos pueden constituir su propio cuerpo de bomberos oficiales o pueden optar por celebrar contratos o convenios con cuerpos de bomberos voluntarios.</w:t>
      </w:r>
    </w:p>
    <w:p w14:paraId="7F1682CC" w14:textId="77777777" w:rsidR="00664FAF" w:rsidRPr="002A7E4C" w:rsidRDefault="00664FAF" w:rsidP="00CA756C">
      <w:pPr>
        <w:pStyle w:val="NormalWeb"/>
        <w:shd w:val="clear" w:color="auto" w:fill="FFFFFF"/>
        <w:spacing w:after="0" w:line="240" w:lineRule="auto"/>
        <w:ind w:right="-65"/>
        <w:jc w:val="both"/>
        <w:rPr>
          <w:rFonts w:ascii="Arial" w:eastAsia="Calibri" w:hAnsi="Arial" w:cs="Arial"/>
          <w:noProof/>
          <w:color w:val="1A1A1A" w:themeColor="background1" w:themeShade="1A"/>
          <w:sz w:val="20"/>
          <w:szCs w:val="20"/>
          <w:lang w:val="es-ES_tradnl" w:eastAsia="en-GB"/>
        </w:rPr>
      </w:pPr>
    </w:p>
    <w:p w14:paraId="3638CB25" w14:textId="064A2ECF" w:rsidR="00A05370" w:rsidRPr="002A7E4C" w:rsidRDefault="00A05370" w:rsidP="00CA756C">
      <w:pPr>
        <w:pStyle w:val="NormalWeb"/>
        <w:shd w:val="clear" w:color="auto" w:fill="FFFFFF"/>
        <w:spacing w:after="0" w:line="240" w:lineRule="auto"/>
        <w:ind w:right="-65"/>
        <w:jc w:val="both"/>
        <w:rPr>
          <w:rFonts w:ascii="Arial" w:eastAsia="Calibri" w:hAnsi="Arial" w:cs="Arial"/>
          <w:noProof/>
          <w:color w:val="1A1A1A" w:themeColor="background1" w:themeShade="1A"/>
          <w:sz w:val="20"/>
          <w:szCs w:val="20"/>
          <w:lang w:val="es-ES_tradnl" w:eastAsia="en-GB"/>
        </w:rPr>
      </w:pPr>
      <w:r w:rsidRPr="002A7E4C">
        <w:rPr>
          <w:rFonts w:ascii="Arial" w:eastAsia="Calibri" w:hAnsi="Arial" w:cs="Arial"/>
          <w:noProof/>
          <w:color w:val="1A1A1A" w:themeColor="background1" w:themeShade="1A"/>
          <w:sz w:val="20"/>
          <w:szCs w:val="20"/>
          <w:lang w:val="es-ES_tradnl" w:eastAsia="en-GB"/>
        </w:rPr>
        <w:t xml:space="preserve">[…] </w:t>
      </w:r>
      <w:r w:rsidR="00664FAF" w:rsidRPr="00664FAF">
        <w:rPr>
          <w:rFonts w:ascii="Arial" w:eastAsia="Calibri" w:hAnsi="Arial" w:cs="Arial"/>
          <w:noProof/>
          <w:color w:val="1A1A1A" w:themeColor="background1" w:themeShade="1A"/>
          <w:sz w:val="20"/>
          <w:szCs w:val="20"/>
          <w:lang w:val="es-ES_tradnl" w:eastAsia="en-GB"/>
        </w:rPr>
        <w:t>En consonancia con lo anterior, el artículo 18 ibídem clasifica a los cuerpos de bomberos en: bomberos oficiales, bomberos voluntarios y bomberos aeronáuticos, definiendo a los cuerpos voluntarios como aquellos «organizados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 en los términos del artículo segundo de la presente ley y con certificado de cumplimiento expedido por la dirección Nacional de Bomberos»</w:t>
      </w:r>
      <w:r w:rsidR="00664FAF">
        <w:rPr>
          <w:rFonts w:ascii="Arial" w:eastAsia="Calibri" w:hAnsi="Arial" w:cs="Arial"/>
          <w:noProof/>
          <w:color w:val="1A1A1A" w:themeColor="background1" w:themeShade="1A"/>
          <w:sz w:val="20"/>
          <w:szCs w:val="20"/>
          <w:lang w:val="es-ES_tradnl" w:eastAsia="en-GB"/>
        </w:rPr>
        <w:t>.</w:t>
      </w:r>
    </w:p>
    <w:p w14:paraId="3A1CC076" w14:textId="7C1036B8" w:rsidR="00CC4B5F" w:rsidRPr="002A7E4C" w:rsidRDefault="00CC4B5F" w:rsidP="002A7E4C">
      <w:pPr>
        <w:tabs>
          <w:tab w:val="left" w:pos="3374"/>
        </w:tabs>
        <w:spacing w:after="0" w:line="276" w:lineRule="auto"/>
        <w:rPr>
          <w:rFonts w:ascii="Arial" w:eastAsia="Calibri" w:hAnsi="Arial" w:cs="Arial"/>
          <w:sz w:val="20"/>
          <w:szCs w:val="20"/>
          <w:lang w:val="es-ES_tradnl"/>
        </w:rPr>
      </w:pPr>
    </w:p>
    <w:p w14:paraId="15103878" w14:textId="7C2B49CE" w:rsidR="00CA756C" w:rsidRDefault="00CA756C">
      <w:pPr>
        <w:rPr>
          <w:rFonts w:ascii="Arial" w:eastAsia="Calibri" w:hAnsi="Arial" w:cs="Arial"/>
          <w:sz w:val="20"/>
          <w:szCs w:val="20"/>
        </w:rPr>
      </w:pPr>
      <w:r>
        <w:rPr>
          <w:rFonts w:ascii="Arial" w:eastAsia="Calibri" w:hAnsi="Arial" w:cs="Arial"/>
          <w:sz w:val="20"/>
          <w:szCs w:val="20"/>
        </w:rPr>
        <w:br w:type="page"/>
      </w:r>
    </w:p>
    <w:p w14:paraId="23BB6BAF" w14:textId="77777777" w:rsidR="00CC4B5F" w:rsidRPr="002A7E4C" w:rsidRDefault="00CC4B5F" w:rsidP="002A7E4C">
      <w:pPr>
        <w:tabs>
          <w:tab w:val="left" w:pos="3374"/>
        </w:tabs>
        <w:spacing w:after="0" w:line="276" w:lineRule="auto"/>
        <w:rPr>
          <w:rFonts w:ascii="Arial" w:eastAsia="Calibri" w:hAnsi="Arial" w:cs="Arial"/>
          <w:sz w:val="20"/>
          <w:szCs w:val="20"/>
        </w:rPr>
      </w:pPr>
    </w:p>
    <w:p w14:paraId="0550CBB4" w14:textId="1308B9D4" w:rsidR="006D3709" w:rsidRPr="002A7E4C" w:rsidRDefault="00CD552B" w:rsidP="002A7E4C">
      <w:pPr>
        <w:tabs>
          <w:tab w:val="left" w:pos="3374"/>
        </w:tabs>
        <w:spacing w:after="0" w:line="276" w:lineRule="auto"/>
        <w:rPr>
          <w:rFonts w:ascii="Arial" w:eastAsia="Calibri" w:hAnsi="Arial" w:cs="Arial"/>
        </w:rPr>
      </w:pPr>
      <w:r w:rsidRPr="002A7E4C">
        <w:rPr>
          <w:rFonts w:ascii="Arial" w:eastAsia="Calibri" w:hAnsi="Arial" w:cs="Arial"/>
        </w:rPr>
        <w:t xml:space="preserve">Bogotá D.C., </w:t>
      </w:r>
      <w:r w:rsidR="00DE50F3">
        <w:rPr>
          <w:rFonts w:ascii="Arial" w:eastAsia="Calibri" w:hAnsi="Arial" w:cs="Arial"/>
        </w:rPr>
        <w:t>21 de octubre</w:t>
      </w:r>
      <w:r w:rsidRPr="002A7E4C">
        <w:rPr>
          <w:rFonts w:ascii="Arial" w:eastAsia="Calibri" w:hAnsi="Arial" w:cs="Arial"/>
        </w:rPr>
        <w:t xml:space="preserve"> de 2022</w:t>
      </w:r>
    </w:p>
    <w:p w14:paraId="20E4528D" w14:textId="77777777" w:rsidR="006D3709" w:rsidRPr="002A7E4C" w:rsidRDefault="006D3709" w:rsidP="002A7E4C">
      <w:pPr>
        <w:tabs>
          <w:tab w:val="left" w:pos="3374"/>
        </w:tabs>
        <w:spacing w:after="0" w:line="276" w:lineRule="auto"/>
        <w:rPr>
          <w:rFonts w:ascii="Arial" w:eastAsia="Calibri" w:hAnsi="Arial" w:cs="Arial"/>
        </w:rPr>
      </w:pPr>
    </w:p>
    <w:p w14:paraId="29B03AC7" w14:textId="563C5B97" w:rsidR="00CC4B5F" w:rsidRPr="002A7E4C" w:rsidRDefault="00DB45F5" w:rsidP="00DB45F5">
      <w:pPr>
        <w:tabs>
          <w:tab w:val="left" w:pos="3374"/>
        </w:tabs>
        <w:spacing w:after="0" w:line="276" w:lineRule="auto"/>
        <w:jc w:val="right"/>
        <w:rPr>
          <w:rFonts w:ascii="Arial" w:eastAsia="Calibri" w:hAnsi="Arial" w:cs="Arial"/>
        </w:rPr>
      </w:pPr>
      <w:r>
        <w:rPr>
          <w:noProof/>
        </w:rPr>
        <w:drawing>
          <wp:inline distT="0" distB="0" distL="0" distR="0" wp14:anchorId="64929BFA" wp14:editId="3933CED4">
            <wp:extent cx="2933700" cy="76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672" t="44627" r="18762" b="31086"/>
                    <a:stretch/>
                  </pic:blipFill>
                  <pic:spPr bwMode="auto">
                    <a:xfrm>
                      <a:off x="0" y="0"/>
                      <a:ext cx="2933700" cy="762000"/>
                    </a:xfrm>
                    <a:prstGeom prst="rect">
                      <a:avLst/>
                    </a:prstGeom>
                    <a:ln>
                      <a:noFill/>
                    </a:ln>
                    <a:extLst>
                      <a:ext uri="{53640926-AAD7-44D8-BBD7-CCE9431645EC}">
                        <a14:shadowObscured xmlns:a14="http://schemas.microsoft.com/office/drawing/2010/main"/>
                      </a:ext>
                    </a:extLst>
                  </pic:spPr>
                </pic:pic>
              </a:graphicData>
            </a:graphic>
          </wp:inline>
        </w:drawing>
      </w:r>
    </w:p>
    <w:p w14:paraId="6ED5F120" w14:textId="77777777" w:rsidR="0096558F" w:rsidRPr="002A7E4C" w:rsidRDefault="0096558F" w:rsidP="002A7E4C">
      <w:pPr>
        <w:tabs>
          <w:tab w:val="left" w:pos="3374"/>
        </w:tabs>
        <w:spacing w:after="0" w:line="276" w:lineRule="auto"/>
        <w:rPr>
          <w:rFonts w:ascii="Arial" w:eastAsia="Calibri" w:hAnsi="Arial" w:cs="Arial"/>
        </w:rPr>
      </w:pPr>
    </w:p>
    <w:p w14:paraId="399C47A4" w14:textId="6A5B3CB1" w:rsidR="00137E23" w:rsidRPr="002A7E4C" w:rsidRDefault="00137E23" w:rsidP="002A7E4C">
      <w:pPr>
        <w:tabs>
          <w:tab w:val="left" w:pos="3374"/>
        </w:tabs>
        <w:spacing w:after="0" w:line="276" w:lineRule="auto"/>
        <w:rPr>
          <w:rFonts w:ascii="Arial" w:eastAsia="Calibri" w:hAnsi="Arial" w:cs="Arial"/>
        </w:rPr>
      </w:pPr>
      <w:r w:rsidRPr="002A7E4C">
        <w:rPr>
          <w:rFonts w:ascii="Arial" w:eastAsia="Calibri" w:hAnsi="Arial" w:cs="Arial"/>
        </w:rPr>
        <w:t>Señor</w:t>
      </w:r>
    </w:p>
    <w:p w14:paraId="29D9AFD3" w14:textId="0E41A01B" w:rsidR="00306D9A" w:rsidRPr="002A7E4C" w:rsidRDefault="00306D9A" w:rsidP="002A7E4C">
      <w:pPr>
        <w:spacing w:after="0" w:line="276" w:lineRule="auto"/>
        <w:rPr>
          <w:rFonts w:ascii="Arial" w:hAnsi="Arial" w:cs="Arial"/>
          <w:b/>
          <w:bCs/>
          <w:lang w:val="es-ES"/>
        </w:rPr>
      </w:pPr>
      <w:r w:rsidRPr="002A7E4C">
        <w:rPr>
          <w:rFonts w:ascii="Arial" w:hAnsi="Arial" w:cs="Arial"/>
          <w:b/>
          <w:bCs/>
          <w:lang w:val="es-ES"/>
        </w:rPr>
        <w:t>Andrés Fernando Rodríguez Agudelo</w:t>
      </w:r>
    </w:p>
    <w:p w14:paraId="3780886A" w14:textId="36B9094E" w:rsidR="006D3709" w:rsidRPr="002A7E4C" w:rsidRDefault="00D27D73" w:rsidP="002A7E4C">
      <w:pPr>
        <w:spacing w:line="276" w:lineRule="auto"/>
        <w:rPr>
          <w:rFonts w:ascii="Arial" w:eastAsia="Calibri" w:hAnsi="Arial" w:cs="Arial"/>
        </w:rPr>
      </w:pPr>
      <w:r w:rsidRPr="002A7E4C">
        <w:rPr>
          <w:rFonts w:ascii="Arial" w:eastAsia="Calibri" w:hAnsi="Arial" w:cs="Arial"/>
        </w:rPr>
        <w:t>Ciudad</w:t>
      </w:r>
    </w:p>
    <w:p w14:paraId="66CD8E24" w14:textId="77777777" w:rsidR="006D3709" w:rsidRPr="002A7E4C" w:rsidRDefault="006D3709" w:rsidP="002A7E4C">
      <w:pPr>
        <w:spacing w:line="276" w:lineRule="auto"/>
        <w:ind w:left="2116" w:firstLine="708"/>
        <w:rPr>
          <w:rFonts w:ascii="Arial" w:eastAsia="Calibri" w:hAnsi="Arial" w:cs="Arial"/>
          <w:b/>
        </w:rPr>
      </w:pPr>
    </w:p>
    <w:p w14:paraId="1F232330" w14:textId="4C2377B8" w:rsidR="00137E23" w:rsidRPr="002A7E4C" w:rsidRDefault="00137E23" w:rsidP="002A7E4C">
      <w:pPr>
        <w:spacing w:line="276" w:lineRule="auto"/>
        <w:ind w:left="2116" w:firstLine="708"/>
        <w:rPr>
          <w:rFonts w:ascii="Arial" w:eastAsia="Calibri" w:hAnsi="Arial" w:cs="Arial"/>
          <w:b/>
        </w:rPr>
      </w:pPr>
      <w:r w:rsidRPr="002A7E4C">
        <w:rPr>
          <w:rFonts w:ascii="Arial" w:eastAsia="Calibri" w:hAnsi="Arial" w:cs="Arial"/>
          <w:b/>
        </w:rPr>
        <w:t>Concepto C –</w:t>
      </w:r>
      <w:r w:rsidR="00926EB3" w:rsidRPr="002A7E4C">
        <w:rPr>
          <w:rFonts w:ascii="Arial" w:eastAsia="Calibri" w:hAnsi="Arial" w:cs="Arial"/>
          <w:b/>
        </w:rPr>
        <w:t xml:space="preserve"> </w:t>
      </w:r>
      <w:r w:rsidR="00306D9A" w:rsidRPr="002A7E4C">
        <w:rPr>
          <w:rFonts w:ascii="Arial" w:eastAsia="Calibri" w:hAnsi="Arial" w:cs="Arial"/>
          <w:b/>
        </w:rPr>
        <w:t xml:space="preserve">692 </w:t>
      </w:r>
      <w:r w:rsidRPr="002A7E4C">
        <w:rPr>
          <w:rFonts w:ascii="Arial" w:eastAsia="Calibri" w:hAnsi="Arial" w:cs="Arial"/>
          <w:b/>
        </w:rPr>
        <w:t>de 202</w:t>
      </w:r>
      <w:r w:rsidR="000E0118" w:rsidRPr="002A7E4C">
        <w:rPr>
          <w:rFonts w:ascii="Arial" w:eastAsia="Calibri" w:hAnsi="Arial" w:cs="Arial"/>
          <w:b/>
        </w:rPr>
        <w:t>2</w:t>
      </w:r>
    </w:p>
    <w:p w14:paraId="2C2CCF04" w14:textId="5A23C2B3" w:rsidR="000E0118" w:rsidRPr="002A7E4C" w:rsidRDefault="00A30642" w:rsidP="002A7E4C">
      <w:pPr>
        <w:spacing w:line="276" w:lineRule="auto"/>
        <w:ind w:left="2824" w:hanging="2818"/>
        <w:jc w:val="both"/>
        <w:rPr>
          <w:rFonts w:ascii="Arial" w:eastAsia="Calibri" w:hAnsi="Arial" w:cs="Arial"/>
          <w:bCs/>
          <w:color w:val="1A1A1A" w:themeColor="background1" w:themeShade="1A"/>
          <w:lang w:val="es-ES"/>
        </w:rPr>
      </w:pPr>
      <w:r w:rsidRPr="002A7E4C">
        <w:rPr>
          <w:rFonts w:ascii="Arial" w:eastAsia="Calibri" w:hAnsi="Arial" w:cs="Arial"/>
          <w:b/>
          <w:noProof/>
          <w:color w:val="1A1A1A" w:themeColor="background1" w:themeShade="1A"/>
          <w:lang w:val="es-ES_tradnl"/>
        </w:rPr>
        <w:t>Temas</w:t>
      </w:r>
      <w:r w:rsidRPr="002A7E4C">
        <w:rPr>
          <w:rFonts w:ascii="Arial" w:eastAsia="Calibri" w:hAnsi="Arial" w:cs="Arial"/>
          <w:bCs/>
          <w:noProof/>
          <w:color w:val="1A1A1A" w:themeColor="background1" w:themeShade="1A"/>
          <w:lang w:val="es-ES_tradnl"/>
        </w:rPr>
        <w:t xml:space="preserve">: </w:t>
      </w:r>
      <w:r w:rsidRPr="002A7E4C">
        <w:rPr>
          <w:rFonts w:ascii="Arial" w:eastAsia="Calibri" w:hAnsi="Arial" w:cs="Arial"/>
          <w:bCs/>
          <w:noProof/>
          <w:color w:val="1A1A1A" w:themeColor="background1" w:themeShade="1A"/>
          <w:lang w:val="es-ES_tradnl"/>
        </w:rPr>
        <w:tab/>
      </w:r>
      <w:r w:rsidR="003120AF" w:rsidRPr="002A7E4C">
        <w:rPr>
          <w:rFonts w:ascii="Arial" w:eastAsia="Calibri" w:hAnsi="Arial" w:cs="Arial"/>
          <w:bCs/>
          <w:color w:val="1A1A1A" w:themeColor="background1" w:themeShade="1A"/>
          <w:lang w:val="es-ES_tradnl"/>
        </w:rPr>
        <w:t xml:space="preserve">COLOMBIA COMPRA EFICIENTE – Competencia Consultiva – Contratación Estatal – Normas Generales / </w:t>
      </w:r>
      <w:r w:rsidR="00306D9A" w:rsidRPr="002A7E4C">
        <w:rPr>
          <w:rFonts w:ascii="Arial" w:eastAsia="Calibri" w:hAnsi="Arial" w:cs="Arial"/>
          <w:bCs/>
          <w:color w:val="1A1A1A" w:themeColor="background1" w:themeShade="1A"/>
          <w:lang w:val="es-ES_tradnl"/>
        </w:rPr>
        <w:t xml:space="preserve">REGISTRO ÚNICO DE PROPONENTES – Inscripción – Obligatoriedad – Celebración de contratos / CUERPO DE BOMBEROS VOLUNTARIOS ─ Naturaleza.   </w:t>
      </w:r>
    </w:p>
    <w:p w14:paraId="25B8A083" w14:textId="2F047A72" w:rsidR="00FF5BF5" w:rsidRPr="002A7E4C" w:rsidRDefault="00A30642" w:rsidP="002A7E4C">
      <w:pPr>
        <w:spacing w:line="276" w:lineRule="auto"/>
        <w:ind w:left="2824" w:hanging="2818"/>
        <w:jc w:val="both"/>
        <w:rPr>
          <w:rFonts w:ascii="Arial" w:eastAsia="Calibri" w:hAnsi="Arial" w:cs="Arial"/>
          <w:bCs/>
          <w:noProof/>
          <w:color w:val="1A1A1A" w:themeColor="background1" w:themeShade="1A"/>
          <w:lang w:val="es-ES_tradnl"/>
        </w:rPr>
      </w:pPr>
      <w:r w:rsidRPr="002A7E4C">
        <w:rPr>
          <w:rFonts w:ascii="Arial" w:eastAsia="Calibri" w:hAnsi="Arial" w:cs="Arial"/>
          <w:b/>
          <w:noProof/>
          <w:color w:val="1A1A1A" w:themeColor="background1" w:themeShade="1A"/>
          <w:lang w:val="es-ES_tradnl"/>
        </w:rPr>
        <w:t>Radicación</w:t>
      </w:r>
      <w:r w:rsidRPr="002A7E4C">
        <w:rPr>
          <w:rFonts w:ascii="Arial" w:eastAsia="Calibri" w:hAnsi="Arial" w:cs="Arial"/>
          <w:bCs/>
          <w:noProof/>
          <w:color w:val="1A1A1A" w:themeColor="background1" w:themeShade="1A"/>
          <w:lang w:val="es-ES_tradnl"/>
        </w:rPr>
        <w:t>:</w:t>
      </w:r>
      <w:r w:rsidRPr="002A7E4C">
        <w:rPr>
          <w:rFonts w:ascii="Arial" w:eastAsia="Calibri" w:hAnsi="Arial" w:cs="Arial"/>
          <w:bCs/>
          <w:noProof/>
          <w:color w:val="1A1A1A" w:themeColor="background1" w:themeShade="1A"/>
          <w:lang w:val="es-ES_tradnl"/>
        </w:rPr>
        <w:tab/>
        <w:t xml:space="preserve">Respuesta a consulta </w:t>
      </w:r>
      <w:r w:rsidR="00306D9A" w:rsidRPr="002A7E4C">
        <w:rPr>
          <w:rFonts w:ascii="Arial" w:eastAsia="Calibri" w:hAnsi="Arial" w:cs="Arial"/>
          <w:bCs/>
          <w:noProof/>
          <w:color w:val="1A1A1A" w:themeColor="background1" w:themeShade="1A"/>
          <w:lang w:val="es-ES_tradnl"/>
        </w:rPr>
        <w:t>P20220908009053</w:t>
      </w:r>
      <w:r w:rsidR="00163D53" w:rsidRPr="002A7E4C">
        <w:rPr>
          <w:rFonts w:ascii="Arial" w:eastAsia="Calibri" w:hAnsi="Arial" w:cs="Arial"/>
          <w:bCs/>
          <w:noProof/>
          <w:color w:val="1A1A1A" w:themeColor="background1" w:themeShade="1A"/>
          <w:lang w:val="es-ES_tradnl"/>
        </w:rPr>
        <w:t xml:space="preserve">. </w:t>
      </w:r>
    </w:p>
    <w:p w14:paraId="20A3B6D4" w14:textId="77777777" w:rsidR="00163D53" w:rsidRPr="002A7E4C" w:rsidRDefault="00163D53" w:rsidP="002A7E4C">
      <w:pPr>
        <w:spacing w:line="276" w:lineRule="auto"/>
        <w:ind w:left="2824" w:hanging="2818"/>
        <w:jc w:val="both"/>
        <w:rPr>
          <w:rFonts w:ascii="Arial" w:eastAsia="Calibri" w:hAnsi="Arial" w:cs="Arial"/>
          <w:lang w:val="es-ES_tradnl"/>
        </w:rPr>
      </w:pPr>
    </w:p>
    <w:p w14:paraId="5874A272" w14:textId="5AC02813" w:rsidR="00137E23" w:rsidRPr="002A7E4C" w:rsidRDefault="00137E23" w:rsidP="002A7E4C">
      <w:pPr>
        <w:tabs>
          <w:tab w:val="left" w:pos="3374"/>
        </w:tabs>
        <w:spacing w:after="0" w:line="276" w:lineRule="auto"/>
        <w:rPr>
          <w:rFonts w:ascii="Arial" w:eastAsia="Calibri" w:hAnsi="Arial" w:cs="Arial"/>
        </w:rPr>
      </w:pPr>
      <w:r w:rsidRPr="002A7E4C">
        <w:rPr>
          <w:rFonts w:ascii="Arial" w:eastAsia="Calibri" w:hAnsi="Arial" w:cs="Arial"/>
        </w:rPr>
        <w:t>Estimad</w:t>
      </w:r>
      <w:r w:rsidR="00306D9A" w:rsidRPr="002A7E4C">
        <w:rPr>
          <w:rFonts w:ascii="Arial" w:eastAsia="Calibri" w:hAnsi="Arial" w:cs="Arial"/>
        </w:rPr>
        <w:t>o</w:t>
      </w:r>
      <w:r w:rsidR="00E62C8E" w:rsidRPr="002A7E4C">
        <w:rPr>
          <w:rFonts w:ascii="Arial" w:eastAsia="Calibri" w:hAnsi="Arial" w:cs="Arial"/>
        </w:rPr>
        <w:t xml:space="preserve"> </w:t>
      </w:r>
      <w:r w:rsidRPr="002A7E4C">
        <w:rPr>
          <w:rFonts w:ascii="Arial" w:eastAsia="Calibri" w:hAnsi="Arial" w:cs="Arial"/>
        </w:rPr>
        <w:t>señor</w:t>
      </w:r>
      <w:r w:rsidR="00306D9A" w:rsidRPr="002A7E4C">
        <w:rPr>
          <w:rFonts w:ascii="Arial" w:eastAsia="Calibri" w:hAnsi="Arial" w:cs="Arial"/>
        </w:rPr>
        <w:t xml:space="preserve"> Rodríguez</w:t>
      </w:r>
      <w:r w:rsidR="00E62C8E" w:rsidRPr="002A7E4C">
        <w:rPr>
          <w:rFonts w:ascii="Arial" w:hAnsi="Arial" w:cs="Arial"/>
        </w:rPr>
        <w:t xml:space="preserve">, </w:t>
      </w:r>
      <w:r w:rsidR="005F6209" w:rsidRPr="002A7E4C">
        <w:rPr>
          <w:rFonts w:ascii="Arial" w:hAnsi="Arial" w:cs="Arial"/>
          <w:b/>
          <w:bCs/>
        </w:rPr>
        <w:t xml:space="preserve"> </w:t>
      </w:r>
    </w:p>
    <w:p w14:paraId="06382AAE" w14:textId="77777777" w:rsidR="00423644" w:rsidRPr="002A7E4C" w:rsidRDefault="00423644" w:rsidP="002A7E4C">
      <w:pPr>
        <w:spacing w:after="0" w:line="276" w:lineRule="auto"/>
        <w:jc w:val="both"/>
        <w:rPr>
          <w:rFonts w:ascii="Arial" w:eastAsia="Calibri" w:hAnsi="Arial" w:cs="Arial"/>
        </w:rPr>
      </w:pPr>
    </w:p>
    <w:p w14:paraId="743F6248" w14:textId="7D5869F5" w:rsidR="00830AB8" w:rsidRPr="002A7E4C" w:rsidRDefault="00423644" w:rsidP="002A7E4C">
      <w:pPr>
        <w:spacing w:after="0" w:line="276" w:lineRule="auto"/>
        <w:jc w:val="both"/>
        <w:rPr>
          <w:rFonts w:ascii="Arial" w:eastAsia="Calibri" w:hAnsi="Arial" w:cs="Arial"/>
        </w:rPr>
      </w:pPr>
      <w:r w:rsidRPr="002A7E4C">
        <w:rPr>
          <w:rFonts w:ascii="Arial" w:eastAsia="Calibri" w:hAnsi="Arial" w:cs="Arial"/>
        </w:rPr>
        <w:t xml:space="preserve">En ejercicio de la competencia otorgada por el numeral 8 del artículo 11 y el numeral 5 del artículo 3 del Decreto Ley 4170 de 2011, la Agencia Nacional de Contratación Pública− Colombia Compra Eficiente responde su consulta </w:t>
      </w:r>
      <w:r w:rsidR="004052CC" w:rsidRPr="002A7E4C">
        <w:rPr>
          <w:rFonts w:ascii="Arial" w:eastAsia="Calibri" w:hAnsi="Arial" w:cs="Arial"/>
        </w:rPr>
        <w:t xml:space="preserve">de fecha </w:t>
      </w:r>
      <w:r w:rsidR="00661EC4" w:rsidRPr="002A7E4C">
        <w:rPr>
          <w:rFonts w:ascii="Arial" w:eastAsia="Calibri" w:hAnsi="Arial" w:cs="Arial"/>
        </w:rPr>
        <w:t>8 d</w:t>
      </w:r>
      <w:r w:rsidR="00361ADC" w:rsidRPr="002A7E4C">
        <w:rPr>
          <w:rFonts w:ascii="Arial" w:eastAsia="Calibri" w:hAnsi="Arial" w:cs="Arial"/>
        </w:rPr>
        <w:t xml:space="preserve">e </w:t>
      </w:r>
      <w:r w:rsidR="00661EC4" w:rsidRPr="002A7E4C">
        <w:rPr>
          <w:rFonts w:ascii="Arial" w:eastAsia="Calibri" w:hAnsi="Arial" w:cs="Arial"/>
        </w:rPr>
        <w:t xml:space="preserve">septiembre </w:t>
      </w:r>
      <w:r w:rsidRPr="002A7E4C">
        <w:rPr>
          <w:rFonts w:ascii="Arial" w:eastAsia="Calibri" w:hAnsi="Arial" w:cs="Arial"/>
        </w:rPr>
        <w:t>de 2022.</w:t>
      </w:r>
    </w:p>
    <w:p w14:paraId="4617D601" w14:textId="77777777" w:rsidR="00423644" w:rsidRPr="002A7E4C" w:rsidRDefault="00423644" w:rsidP="002A7E4C">
      <w:pPr>
        <w:spacing w:after="0" w:line="276" w:lineRule="auto"/>
        <w:jc w:val="both"/>
        <w:rPr>
          <w:rFonts w:ascii="Arial" w:hAnsi="Arial" w:cs="Arial"/>
          <w:lang w:val="es-ES_tradnl"/>
        </w:rPr>
      </w:pPr>
    </w:p>
    <w:p w14:paraId="6A56E98F" w14:textId="77777777" w:rsidR="00830AB8" w:rsidRPr="002A7E4C" w:rsidRDefault="00830AB8" w:rsidP="002A7E4C">
      <w:pPr>
        <w:tabs>
          <w:tab w:val="left" w:pos="284"/>
        </w:tabs>
        <w:spacing w:after="0" w:line="276" w:lineRule="auto"/>
        <w:contextualSpacing/>
        <w:jc w:val="both"/>
        <w:rPr>
          <w:rFonts w:ascii="Arial" w:eastAsia="Calibri" w:hAnsi="Arial" w:cs="Arial"/>
          <w:b/>
        </w:rPr>
      </w:pPr>
      <w:r w:rsidRPr="002A7E4C">
        <w:rPr>
          <w:rFonts w:ascii="Arial" w:eastAsia="Calibri" w:hAnsi="Arial" w:cs="Arial"/>
          <w:b/>
        </w:rPr>
        <w:t xml:space="preserve">1. Problema planteado </w:t>
      </w:r>
    </w:p>
    <w:p w14:paraId="234B12EE" w14:textId="77777777" w:rsidR="00830AB8" w:rsidRPr="002A7E4C" w:rsidRDefault="00830AB8" w:rsidP="002A7E4C">
      <w:pPr>
        <w:tabs>
          <w:tab w:val="left" w:pos="426"/>
        </w:tabs>
        <w:spacing w:after="0" w:line="276" w:lineRule="auto"/>
        <w:jc w:val="both"/>
        <w:rPr>
          <w:rFonts w:ascii="Arial" w:eastAsia="Calibri" w:hAnsi="Arial" w:cs="Arial"/>
        </w:rPr>
      </w:pPr>
    </w:p>
    <w:p w14:paraId="5A1430E4" w14:textId="77777777" w:rsidR="00FF5BF5" w:rsidRPr="002A7E4C" w:rsidRDefault="00FF5BF5" w:rsidP="002A7E4C">
      <w:pPr>
        <w:spacing w:line="276" w:lineRule="auto"/>
        <w:jc w:val="both"/>
        <w:rPr>
          <w:rFonts w:ascii="Arial" w:hAnsi="Arial" w:cs="Arial"/>
          <w:color w:val="1A1A1A" w:themeColor="background1" w:themeShade="1A"/>
          <w:lang w:val="es-ES_tradnl"/>
        </w:rPr>
      </w:pPr>
      <w:r w:rsidRPr="002A7E4C">
        <w:rPr>
          <w:rFonts w:ascii="Arial" w:hAnsi="Arial" w:cs="Arial"/>
          <w:color w:val="1A1A1A" w:themeColor="background1" w:themeShade="1A"/>
          <w:lang w:val="es-ES_tradnl"/>
        </w:rPr>
        <w:t xml:space="preserve">Usted formula la siguiente consulta: </w:t>
      </w:r>
    </w:p>
    <w:p w14:paraId="5E8674E8" w14:textId="15885DBA" w:rsidR="00306D9A" w:rsidRPr="002A7E4C" w:rsidRDefault="00E064A1" w:rsidP="002A7E4C">
      <w:pPr>
        <w:spacing w:line="276" w:lineRule="auto"/>
        <w:ind w:left="709" w:right="709"/>
        <w:jc w:val="both"/>
        <w:rPr>
          <w:rFonts w:ascii="Arial" w:hAnsi="Arial" w:cs="Arial"/>
          <w:color w:val="1A1A1A" w:themeColor="background1" w:themeShade="1A"/>
        </w:rPr>
      </w:pPr>
      <w:bookmarkStart w:id="2" w:name="_Hlk106025682"/>
      <w:r w:rsidRPr="002A7E4C">
        <w:rPr>
          <w:rFonts w:ascii="Arial" w:hAnsi="Arial" w:cs="Arial"/>
          <w:color w:val="1A1A1A" w:themeColor="background1" w:themeShade="1A"/>
        </w:rPr>
        <w:t>«</w:t>
      </w:r>
      <w:r w:rsidR="00306D9A" w:rsidRPr="002A7E4C">
        <w:rPr>
          <w:rFonts w:ascii="Arial" w:hAnsi="Arial" w:cs="Arial"/>
          <w:color w:val="1A1A1A" w:themeColor="background1" w:themeShade="1A"/>
        </w:rPr>
        <w:t xml:space="preserve">1. Los Cuerpos de Bomberos Voluntarios en Colombia son entidades sin ánimo de lucro de utilidad común conforme lo señala el literal b del artículo 18 de la Ley 1575 de 2012, componente legal que a su vez delega en las secretarías de gobierno departamentales el reconocimiento la personería </w:t>
      </w:r>
      <w:r w:rsidR="00306D9A" w:rsidRPr="002A7E4C">
        <w:rPr>
          <w:rFonts w:ascii="Arial" w:hAnsi="Arial" w:cs="Arial"/>
          <w:color w:val="1A1A1A" w:themeColor="background1" w:themeShade="1A"/>
        </w:rPr>
        <w:lastRenderedPageBreak/>
        <w:t>jurídica y la inscripción dignatarios que se encuentran definidos en la Resolución 1127 de 2018.</w:t>
      </w:r>
    </w:p>
    <w:p w14:paraId="673FD66C" w14:textId="77777777" w:rsidR="00306D9A" w:rsidRPr="002A7E4C" w:rsidRDefault="00306D9A"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2. La misionalidad principal de este tipo de instituciones es prestar un servicio público esencial que corresponde a la gestión integral del riesgo contra incendio, los preparativos y la atención de rescates en todas sus modalidades y la atención de incidentes con materiales peligrosos.</w:t>
      </w:r>
    </w:p>
    <w:p w14:paraId="1711EDE4" w14:textId="77777777" w:rsidR="00306D9A" w:rsidRPr="002A7E4C" w:rsidRDefault="00306D9A"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3. En ese orden de ideas, su estructura administrativa permite que se especialicen en varios temas relacionados con la gestión del riesgo por lo que podrían acompañar la ejecución de contratos y convenios a nivel nacional dirigidos a la atención de este tipo de elementos propios del desarrollo del país y en el marco de los objetivos de desarrollo sostenible.</w:t>
      </w:r>
    </w:p>
    <w:p w14:paraId="1B6A2528" w14:textId="7935090D" w:rsidR="00306D9A" w:rsidRPr="002A7E4C" w:rsidRDefault="00306D9A"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4. Para contratar con el Estado Colombiano este tipo de Instituciones no se encuentran amparadas por el Decreto 092 de 2017, por ser prestadoras de servicio público y encontrarse en el marco del artículo 365 de la Constitución Política.</w:t>
      </w:r>
    </w:p>
    <w:p w14:paraId="3A44435A" w14:textId="2E804B8B" w:rsidR="00306D9A" w:rsidRPr="002A7E4C" w:rsidRDefault="00306D9A"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5. Por este motivo y con el objeto de validar el cumplimiento de requisitos legales para la participación de estas Instituciones a nivel nacional en procesos de selección objetiva (licitaciones públicas, selecciones abreviadas, concursos de méritos, etc.), es necesario definir la ruta adecuada para el efecto. Por lo tanto, surgen las siguientes inquietudes:</w:t>
      </w:r>
    </w:p>
    <w:p w14:paraId="7B2AB91B" w14:textId="77777777" w:rsidR="00306D9A" w:rsidRPr="002A7E4C" w:rsidRDefault="00306D9A"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a. Para contratar con el Estado Colombiano ¿</w:t>
      </w:r>
      <w:proofErr w:type="gramStart"/>
      <w:r w:rsidRPr="002A7E4C">
        <w:rPr>
          <w:rFonts w:ascii="Arial" w:hAnsi="Arial" w:cs="Arial"/>
          <w:color w:val="1A1A1A" w:themeColor="background1" w:themeShade="1A"/>
        </w:rPr>
        <w:t>éstas</w:t>
      </w:r>
      <w:proofErr w:type="gramEnd"/>
      <w:r w:rsidRPr="002A7E4C">
        <w:rPr>
          <w:rFonts w:ascii="Arial" w:hAnsi="Arial" w:cs="Arial"/>
          <w:color w:val="1A1A1A" w:themeColor="background1" w:themeShade="1A"/>
        </w:rPr>
        <w:t xml:space="preserve"> Instituciones requieren o están obligadas a contar con RUP?</w:t>
      </w:r>
    </w:p>
    <w:p w14:paraId="310C4522" w14:textId="77777777" w:rsidR="00306D9A" w:rsidRPr="002A7E4C" w:rsidRDefault="00306D9A"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b. Para obtener el RUP ¿las Instituciones Bomberiles deben solicitar reconocimiento ante las Cámaras de Comercio o es suficiente contar con el reconocimiento expedido por las Secretarías de Gobierno Departamentales, teniendo en cuenta que se encuentran reguladas bajo un régimen especial?</w:t>
      </w:r>
    </w:p>
    <w:p w14:paraId="199E3C24" w14:textId="246634C1" w:rsidR="003A1C61" w:rsidRPr="002A7E4C" w:rsidRDefault="00306D9A"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c. Con el objeto de participar en distintas modalidades de selección objetiva: ¿las instituciones bomberiles voluntarias del país pueden constituir uniones temporales o consorcios entre sí o entre otro tipo de empresas?, ¿todos los que</w:t>
      </w:r>
      <w:r w:rsidR="0063713F" w:rsidRPr="002A7E4C">
        <w:rPr>
          <w:rFonts w:ascii="Arial" w:hAnsi="Arial" w:cs="Arial"/>
          <w:color w:val="1A1A1A" w:themeColor="background1" w:themeShade="1A"/>
        </w:rPr>
        <w:t xml:space="preserve"> </w:t>
      </w:r>
      <w:r w:rsidRPr="002A7E4C">
        <w:rPr>
          <w:rFonts w:ascii="Arial" w:hAnsi="Arial" w:cs="Arial"/>
          <w:color w:val="1A1A1A" w:themeColor="background1" w:themeShade="1A"/>
        </w:rPr>
        <w:t>participen dentro de la unión temporal o consorcio deben contar con RUP</w:t>
      </w:r>
      <w:r w:rsidR="002A7E4C" w:rsidRPr="002A7E4C">
        <w:rPr>
          <w:rFonts w:ascii="Arial" w:hAnsi="Arial" w:cs="Arial"/>
          <w:color w:val="1A1A1A" w:themeColor="background1" w:themeShade="1A"/>
        </w:rPr>
        <w:t>?»</w:t>
      </w:r>
      <w:r w:rsidRPr="002A7E4C">
        <w:rPr>
          <w:rFonts w:ascii="Arial" w:hAnsi="Arial" w:cs="Arial"/>
          <w:color w:val="1A1A1A" w:themeColor="background1" w:themeShade="1A"/>
        </w:rPr>
        <w:t xml:space="preserve"> (sic)</w:t>
      </w:r>
      <w:r w:rsidR="00E064A1" w:rsidRPr="002A7E4C">
        <w:rPr>
          <w:rFonts w:ascii="Arial" w:hAnsi="Arial" w:cs="Arial"/>
          <w:color w:val="1A1A1A" w:themeColor="background1" w:themeShade="1A"/>
        </w:rPr>
        <w:t>»</w:t>
      </w:r>
    </w:p>
    <w:bookmarkEnd w:id="2"/>
    <w:p w14:paraId="40DB22C1" w14:textId="3A191C08" w:rsidR="00830AB8" w:rsidRPr="002A7E4C" w:rsidRDefault="00830AB8" w:rsidP="002A7E4C">
      <w:pPr>
        <w:tabs>
          <w:tab w:val="left" w:pos="426"/>
        </w:tabs>
        <w:spacing w:after="0" w:line="276" w:lineRule="auto"/>
        <w:jc w:val="both"/>
        <w:rPr>
          <w:rFonts w:ascii="Arial" w:eastAsia="Calibri" w:hAnsi="Arial" w:cs="Arial"/>
          <w:b/>
        </w:rPr>
      </w:pPr>
      <w:r w:rsidRPr="002A7E4C">
        <w:rPr>
          <w:rFonts w:ascii="Arial" w:eastAsia="Calibri" w:hAnsi="Arial" w:cs="Arial"/>
          <w:b/>
        </w:rPr>
        <w:t>2. Consideraciones</w:t>
      </w:r>
    </w:p>
    <w:p w14:paraId="1B50DE4D" w14:textId="77777777" w:rsidR="00306D9A" w:rsidRPr="002A7E4C" w:rsidRDefault="00B42724" w:rsidP="002A7E4C">
      <w:pPr>
        <w:spacing w:before="240" w:line="276" w:lineRule="auto"/>
        <w:jc w:val="both"/>
        <w:rPr>
          <w:rFonts w:ascii="Arial" w:hAnsi="Arial" w:cs="Arial"/>
          <w:color w:val="000000" w:themeColor="text1"/>
          <w:lang w:val="es-ES"/>
        </w:rPr>
      </w:pPr>
      <w:r w:rsidRPr="002A7E4C">
        <w:rPr>
          <w:rFonts w:ascii="Arial" w:hAnsi="Arial" w:cs="Arial"/>
          <w:color w:val="000000" w:themeColor="text1"/>
          <w:lang w:val="es-ES"/>
        </w:rPr>
        <w:lastRenderedPageBreak/>
        <w:t xml:space="preserve">Es necesario tener en cuenta que esta entidad solo tiene competencia para responder solicitudes sobre la aplicación de normas de carácter general en materia de compras y contratación pública. </w:t>
      </w:r>
      <w:r w:rsidR="00306D9A" w:rsidRPr="002A7E4C">
        <w:rPr>
          <w:rFonts w:ascii="Arial" w:hAnsi="Arial" w:cs="Arial"/>
          <w:color w:val="000000" w:themeColor="text1"/>
          <w:lang w:val="es-ES"/>
        </w:rPr>
        <w:t>L</w:t>
      </w:r>
      <w:r w:rsidRPr="002A7E4C">
        <w:rPr>
          <w:rFonts w:ascii="Arial" w:hAnsi="Arial" w:cs="Arial"/>
          <w:color w:val="000000" w:themeColor="text1"/>
          <w:lang w:val="es-ES"/>
        </w:rPr>
        <w:t>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A7E4C">
        <w:rPr>
          <w:rStyle w:val="Refdenotaalpie"/>
          <w:rFonts w:ascii="Arial" w:hAnsi="Arial" w:cs="Arial"/>
          <w:color w:val="000000" w:themeColor="text1"/>
          <w:lang w:val="es-ES"/>
        </w:rPr>
        <w:footnoteReference w:id="1"/>
      </w:r>
      <w:r w:rsidRPr="002A7E4C">
        <w:rPr>
          <w:rFonts w:ascii="Arial" w:hAnsi="Arial" w:cs="Arial"/>
          <w:color w:val="000000" w:themeColor="text1"/>
          <w:lang w:val="es-ES"/>
        </w:rPr>
        <w:t xml:space="preserve">. </w:t>
      </w:r>
    </w:p>
    <w:p w14:paraId="64197335" w14:textId="5AEC466A" w:rsidR="00B42724" w:rsidRPr="002A7E4C" w:rsidRDefault="00B42724" w:rsidP="002A7E4C">
      <w:pPr>
        <w:spacing w:before="240" w:line="276" w:lineRule="auto"/>
        <w:ind w:firstLine="708"/>
        <w:jc w:val="both"/>
        <w:rPr>
          <w:rFonts w:ascii="Arial" w:eastAsia="Calibri" w:hAnsi="Arial" w:cs="Arial"/>
          <w:color w:val="000000" w:themeColor="text1"/>
          <w:lang w:val="es-ES_tradnl"/>
        </w:rPr>
      </w:pPr>
      <w:r w:rsidRPr="002A7E4C">
        <w:rPr>
          <w:rFonts w:ascii="Arial" w:hAnsi="Arial" w:cs="Arial"/>
          <w:color w:val="000000" w:themeColor="text1"/>
          <w:lang w:val="es-ES"/>
        </w:rPr>
        <w:t xml:space="preserve">Esta competencia de interpretación de normas generales, por definición, </w:t>
      </w:r>
      <w:r w:rsidR="003A1C61" w:rsidRPr="002A7E4C">
        <w:rPr>
          <w:rFonts w:ascii="Arial" w:hAnsi="Arial" w:cs="Arial"/>
          <w:color w:val="000000" w:themeColor="text1"/>
          <w:lang w:val="es-ES"/>
        </w:rPr>
        <w:t>tampoco</w:t>
      </w:r>
      <w:r w:rsidR="00C51A3D" w:rsidRPr="002A7E4C">
        <w:rPr>
          <w:rFonts w:ascii="Arial" w:hAnsi="Arial" w:cs="Arial"/>
          <w:color w:val="000000" w:themeColor="text1"/>
          <w:lang w:val="es-ES"/>
        </w:rPr>
        <w:t xml:space="preserve"> </w:t>
      </w:r>
      <w:r w:rsidRPr="002A7E4C">
        <w:rPr>
          <w:rFonts w:ascii="Arial" w:hAnsi="Arial" w:cs="Arial"/>
          <w:color w:val="000000" w:themeColor="text1"/>
          <w:lang w:val="es-ES"/>
        </w:rPr>
        <w:t xml:space="preserve">puede extenderse a la resolución de controversias, ni a brindar asesorías sobre casos puntuales. Por lo anterior, la solución de estos temas corresponde a la entidad que adelanta el procedimiento de selección y, en caso de conflicto, a las autoridades judiciales, fiscales y disciplinarias; razón por la cual, corresponde cada </w:t>
      </w:r>
      <w:r w:rsidR="00C51A3D" w:rsidRPr="002A7E4C">
        <w:rPr>
          <w:rFonts w:ascii="Arial" w:hAnsi="Arial" w:cs="Arial"/>
          <w:color w:val="000000" w:themeColor="text1"/>
          <w:lang w:val="es-ES"/>
        </w:rPr>
        <w:t>E</w:t>
      </w:r>
      <w:r w:rsidRPr="002A7E4C">
        <w:rPr>
          <w:rFonts w:ascii="Arial" w:hAnsi="Arial" w:cs="Arial"/>
          <w:color w:val="000000" w:themeColor="text1"/>
          <w:lang w:val="es-ES"/>
        </w:rPr>
        <w:t xml:space="preserve">ntidad </w:t>
      </w:r>
      <w:r w:rsidR="00C51A3D" w:rsidRPr="002A7E4C">
        <w:rPr>
          <w:rFonts w:ascii="Arial" w:hAnsi="Arial" w:cs="Arial"/>
          <w:color w:val="000000" w:themeColor="text1"/>
          <w:lang w:val="es-ES"/>
        </w:rPr>
        <w:t>E</w:t>
      </w:r>
      <w:r w:rsidRPr="002A7E4C">
        <w:rPr>
          <w:rFonts w:ascii="Arial" w:hAnsi="Arial" w:cs="Arial"/>
          <w:color w:val="000000" w:themeColor="text1"/>
          <w:lang w:val="es-ES"/>
        </w:rPr>
        <w:t>statal definir la viabilidad técnica, jurídica y financiera de celebrar determinado negocio jurídico en específico.</w:t>
      </w:r>
    </w:p>
    <w:p w14:paraId="3F659A69" w14:textId="32BF02FE" w:rsidR="00B42724" w:rsidRPr="002A7E4C" w:rsidRDefault="00B42724" w:rsidP="002A7E4C">
      <w:pPr>
        <w:tabs>
          <w:tab w:val="left" w:pos="426"/>
        </w:tabs>
        <w:spacing w:before="240" w:line="276" w:lineRule="auto"/>
        <w:ind w:firstLine="709"/>
        <w:jc w:val="both"/>
        <w:rPr>
          <w:rFonts w:ascii="Arial" w:eastAsia="Arial" w:hAnsi="Arial" w:cs="Arial"/>
          <w:color w:val="000000" w:themeColor="text1"/>
          <w:lang w:val="es-ES_tradnl"/>
        </w:rPr>
      </w:pPr>
      <w:r w:rsidRPr="002A7E4C">
        <w:rPr>
          <w:rFonts w:ascii="Arial" w:eastAsia="Calibri" w:hAnsi="Arial" w:cs="Arial"/>
          <w:color w:val="000000" w:themeColor="text1"/>
          <w:lang w:val="es-ES_tradnl"/>
        </w:rPr>
        <w:t>Es preciso advertir que los conceptos contienen la posición hermenéutica de la Subdirección de Gestión Contractual, en relación con determinado aspecto del ordenamiento jurídico. Esta competencia de interpretación de normas generales</w:t>
      </w:r>
      <w:r w:rsidR="003A1C61" w:rsidRPr="002A7E4C">
        <w:rPr>
          <w:rFonts w:ascii="Arial" w:eastAsia="Calibri" w:hAnsi="Arial" w:cs="Arial"/>
          <w:color w:val="000000" w:themeColor="text1"/>
          <w:lang w:val="es-ES_tradnl"/>
        </w:rPr>
        <w:t xml:space="preserve"> en materia de contratación pública</w:t>
      </w:r>
      <w:r w:rsidRPr="002A7E4C">
        <w:rPr>
          <w:rFonts w:ascii="Arial" w:eastAsia="Calibri" w:hAnsi="Arial" w:cs="Arial"/>
          <w:color w:val="000000" w:themeColor="text1"/>
          <w:lang w:val="es-ES_tradnl"/>
        </w:rPr>
        <w:t xml:space="preserve">,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Además, no son vinculantes o </w:t>
      </w:r>
      <w:r w:rsidRPr="002A7E4C">
        <w:rPr>
          <w:rFonts w:ascii="Arial" w:eastAsia="Arial" w:hAnsi="Arial" w:cs="Arial"/>
          <w:color w:val="000000" w:themeColor="text1"/>
          <w:lang w:val="es-ES_tradnl"/>
        </w:rPr>
        <w:t>de obligatorio cumplimiento para el destinatario, sino que expresan la posición interpretativa del ente que elabora el concepto.</w:t>
      </w:r>
    </w:p>
    <w:p w14:paraId="304F0ACC" w14:textId="77777777" w:rsidR="00E550EF" w:rsidRPr="002A7E4C" w:rsidRDefault="002B19FB" w:rsidP="002A7E4C">
      <w:pPr>
        <w:spacing w:line="276" w:lineRule="auto"/>
        <w:contextualSpacing/>
        <w:jc w:val="both"/>
        <w:rPr>
          <w:rFonts w:ascii="Arial" w:eastAsia="Times New Roman" w:hAnsi="Arial" w:cs="Arial"/>
          <w:b/>
          <w:bCs/>
          <w:color w:val="000000"/>
          <w:lang w:val="es-ES_tradnl" w:eastAsia="es-ES_tradnl"/>
        </w:rPr>
      </w:pPr>
      <w:r w:rsidRPr="002A7E4C">
        <w:rPr>
          <w:rFonts w:ascii="Arial" w:hAnsi="Arial" w:cs="Arial"/>
          <w:b/>
          <w:bCs/>
        </w:rPr>
        <w:t xml:space="preserve">2.1. </w:t>
      </w:r>
      <w:r w:rsidR="00E550EF" w:rsidRPr="002A7E4C">
        <w:rPr>
          <w:rFonts w:ascii="Arial" w:eastAsia="Times New Roman" w:hAnsi="Arial" w:cs="Arial"/>
          <w:b/>
          <w:bCs/>
          <w:color w:val="000000"/>
          <w:lang w:val="es-ES_tradnl" w:eastAsia="es-ES_tradnl"/>
        </w:rPr>
        <w:t>Registro Único de Proponentes –RUP–. Concepto y sujetos obligados</w:t>
      </w:r>
    </w:p>
    <w:p w14:paraId="635DF4B2" w14:textId="77777777" w:rsidR="00E550EF" w:rsidRPr="002A7E4C" w:rsidRDefault="00E550EF" w:rsidP="002A7E4C">
      <w:pPr>
        <w:spacing w:line="276" w:lineRule="auto"/>
        <w:contextualSpacing/>
        <w:jc w:val="both"/>
        <w:rPr>
          <w:rFonts w:ascii="Arial" w:eastAsia="Calibri" w:hAnsi="Arial" w:cs="Arial"/>
          <w:b/>
          <w:bCs/>
          <w:lang w:val="es-ES_tradnl" w:eastAsia="es-ES_tradnl"/>
        </w:rPr>
      </w:pPr>
    </w:p>
    <w:p w14:paraId="26814089" w14:textId="77777777" w:rsidR="00E550EF" w:rsidRPr="002A7E4C" w:rsidRDefault="00E550EF" w:rsidP="002A7E4C">
      <w:pPr>
        <w:spacing w:line="276" w:lineRule="auto"/>
        <w:contextualSpacing/>
        <w:jc w:val="both"/>
        <w:rPr>
          <w:rFonts w:ascii="Arial" w:eastAsia="Times New Roman" w:hAnsi="Arial" w:cs="Arial"/>
          <w:color w:val="000000"/>
          <w:lang w:eastAsia="es-ES_tradnl"/>
        </w:rPr>
      </w:pPr>
      <w:r w:rsidRPr="002A7E4C">
        <w:rPr>
          <w:rFonts w:ascii="Arial" w:eastAsia="Times New Roman" w:hAnsi="Arial" w:cs="Arial"/>
          <w:color w:val="000000"/>
          <w:lang w:eastAsia="es-ES_tradnl"/>
        </w:rPr>
        <w:t xml:space="preserve">El Registro Único de Proponentes (en adelante RUP) como instrumento en el que consta la información relacionada con las personas naturales y jurídicas, con el fin de que puedan participar en los procedimientos de contratación realizados por las entidades estatales, </w:t>
      </w:r>
      <w:r w:rsidRPr="002A7E4C">
        <w:rPr>
          <w:rFonts w:ascii="Arial" w:eastAsia="Times New Roman" w:hAnsi="Arial" w:cs="Arial"/>
          <w:color w:val="000000"/>
          <w:lang w:eastAsia="es-ES_tradnl"/>
        </w:rPr>
        <w:lastRenderedPageBreak/>
        <w:t>tiene por objeto contemplar en un único documento lo relativo a la capacidad jurídica, técnica, financiera y organizacional de los posibles proponentes. El Consejo de Estado definió la naturaleza y finalidad del RUP de la siguiente forma:</w:t>
      </w:r>
    </w:p>
    <w:p w14:paraId="47958283" w14:textId="77777777" w:rsidR="00E550EF" w:rsidRPr="002A7E4C" w:rsidRDefault="00E550EF" w:rsidP="002A7E4C">
      <w:pPr>
        <w:spacing w:after="0" w:line="276" w:lineRule="auto"/>
        <w:ind w:right="426"/>
        <w:contextualSpacing/>
        <w:rPr>
          <w:rFonts w:ascii="Arial" w:eastAsia="Times New Roman" w:hAnsi="Arial" w:cs="Arial"/>
          <w:color w:val="000000"/>
          <w:lang w:eastAsia="es-ES_tradnl"/>
        </w:rPr>
      </w:pPr>
    </w:p>
    <w:p w14:paraId="4DBCC503" w14:textId="2D29E957" w:rsidR="00E550EF" w:rsidRPr="002A7E4C" w:rsidRDefault="00E550EF" w:rsidP="002A7E4C">
      <w:pPr>
        <w:tabs>
          <w:tab w:val="left" w:pos="8505"/>
        </w:tabs>
        <w:spacing w:after="0" w:line="276" w:lineRule="auto"/>
        <w:ind w:left="709" w:right="709"/>
        <w:contextualSpacing/>
        <w:jc w:val="both"/>
        <w:rPr>
          <w:rFonts w:ascii="Arial" w:eastAsia="Times New Roman" w:hAnsi="Arial" w:cs="Arial"/>
          <w:color w:val="000000"/>
          <w:lang w:eastAsia="es-ES_tradnl"/>
        </w:rPr>
      </w:pPr>
      <w:r w:rsidRPr="002A7E4C">
        <w:rPr>
          <w:rFonts w:ascii="Arial" w:eastAsia="Times New Roman" w:hAnsi="Arial" w:cs="Arial"/>
          <w:color w:val="000000"/>
          <w:lang w:eastAsia="es-ES_tradnl"/>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2A7E4C">
        <w:rPr>
          <w:rFonts w:ascii="Arial" w:eastAsia="Times New Roman" w:hAnsi="Arial" w:cs="Arial"/>
          <w:color w:val="000000"/>
          <w:vertAlign w:val="superscript"/>
          <w:lang w:eastAsia="es-ES_tradnl"/>
        </w:rPr>
        <w:footnoteReference w:id="2"/>
      </w:r>
      <w:r w:rsidRPr="002A7E4C">
        <w:rPr>
          <w:rFonts w:ascii="Arial" w:eastAsia="Times New Roman" w:hAnsi="Arial" w:cs="Arial"/>
          <w:color w:val="000000"/>
          <w:lang w:eastAsia="es-ES_tradnl"/>
        </w:rPr>
        <w:t>.</w:t>
      </w:r>
    </w:p>
    <w:p w14:paraId="5DDEF3BB" w14:textId="77777777" w:rsidR="00E550EF" w:rsidRPr="002A7E4C" w:rsidRDefault="00E550EF" w:rsidP="002A7E4C">
      <w:pPr>
        <w:spacing w:line="276" w:lineRule="auto"/>
        <w:contextualSpacing/>
        <w:jc w:val="both"/>
        <w:rPr>
          <w:rFonts w:ascii="Arial" w:eastAsia="Times New Roman" w:hAnsi="Arial" w:cs="Arial"/>
          <w:color w:val="000000"/>
          <w:lang w:eastAsia="es-ES_tradnl"/>
        </w:rPr>
      </w:pPr>
    </w:p>
    <w:p w14:paraId="4D393F80" w14:textId="61548121" w:rsidR="00E550EF" w:rsidRPr="002A7E4C" w:rsidRDefault="00E550EF" w:rsidP="002A7E4C">
      <w:pPr>
        <w:spacing w:after="120" w:line="276" w:lineRule="auto"/>
        <w:ind w:firstLine="709"/>
        <w:jc w:val="both"/>
        <w:rPr>
          <w:rFonts w:ascii="Arial" w:eastAsia="Times New Roman" w:hAnsi="Arial" w:cs="Arial"/>
          <w:color w:val="000000"/>
          <w:lang w:eastAsia="es-ES_tradnl"/>
        </w:rPr>
      </w:pPr>
      <w:r w:rsidRPr="002A7E4C">
        <w:rPr>
          <w:rFonts w:ascii="Arial" w:eastAsia="Times New Roman" w:hAnsi="Arial" w:cs="Arial"/>
          <w:color w:val="000000"/>
          <w:lang w:eastAsia="es-ES_tradnl"/>
        </w:rPr>
        <w:t>El artículo 6</w:t>
      </w:r>
      <w:r w:rsidR="00245557" w:rsidRPr="002A7E4C">
        <w:rPr>
          <w:rFonts w:ascii="Arial" w:eastAsia="Times New Roman" w:hAnsi="Arial" w:cs="Arial"/>
          <w:color w:val="000000"/>
          <w:lang w:eastAsia="es-ES_tradnl"/>
        </w:rPr>
        <w:t xml:space="preserve"> </w:t>
      </w:r>
      <w:r w:rsidRPr="002A7E4C">
        <w:rPr>
          <w:rFonts w:ascii="Arial" w:eastAsia="Times New Roman" w:hAnsi="Arial" w:cs="Arial"/>
          <w:color w:val="000000"/>
          <w:lang w:eastAsia="es-ES_tradnl"/>
        </w:rPr>
        <w:t>de la Ley 1150 de 2007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parte de las entidades estatales en los procedimientos de contratación en los que es exigible el RUP</w:t>
      </w:r>
      <w:r w:rsidRPr="002A7E4C">
        <w:rPr>
          <w:rFonts w:ascii="Arial" w:eastAsia="Times New Roman" w:hAnsi="Arial" w:cs="Arial"/>
          <w:color w:val="000000"/>
          <w:vertAlign w:val="superscript"/>
          <w:lang w:eastAsia="es-ES_tradnl"/>
        </w:rPr>
        <w:footnoteReference w:id="3"/>
      </w:r>
      <w:r w:rsidRPr="002A7E4C">
        <w:rPr>
          <w:rFonts w:ascii="Arial" w:eastAsia="Times New Roman" w:hAnsi="Arial" w:cs="Arial"/>
          <w:color w:val="000000"/>
          <w:lang w:eastAsia="es-ES_tradnl"/>
        </w:rPr>
        <w:t xml:space="preserve">. De esta forma, la capacidad jurídica y las condiciones de experiencia, capacidad financiera y de organización de los proponentes deberán ser verificadas exclusivamente a través del RUP, pues de acuerdo con lo </w:t>
      </w:r>
      <w:r w:rsidR="00245557" w:rsidRPr="002A7E4C">
        <w:rPr>
          <w:rFonts w:ascii="Arial" w:eastAsia="Times New Roman" w:hAnsi="Arial" w:cs="Arial"/>
          <w:color w:val="000000"/>
          <w:lang w:eastAsia="es-ES_tradnl"/>
        </w:rPr>
        <w:t>dispue</w:t>
      </w:r>
      <w:r w:rsidRPr="002A7E4C">
        <w:rPr>
          <w:rFonts w:ascii="Arial" w:eastAsia="Times New Roman" w:hAnsi="Arial" w:cs="Arial"/>
          <w:color w:val="000000"/>
          <w:lang w:eastAsia="es-ES_tradnl"/>
        </w:rPr>
        <w:t>sto</w:t>
      </w:r>
      <w:r w:rsidR="00245557" w:rsidRPr="002A7E4C">
        <w:rPr>
          <w:rFonts w:ascii="Arial" w:eastAsia="Times New Roman" w:hAnsi="Arial" w:cs="Arial"/>
          <w:color w:val="000000"/>
          <w:lang w:eastAsia="es-ES_tradnl"/>
        </w:rPr>
        <w:t xml:space="preserve"> en el artículo 6 Ibidem</w:t>
      </w:r>
      <w:r w:rsidRPr="002A7E4C">
        <w:rPr>
          <w:rFonts w:ascii="Arial" w:eastAsia="Times New Roman" w:hAnsi="Arial" w:cs="Arial"/>
          <w:color w:val="000000"/>
          <w:lang w:eastAsia="es-ES_tradnl"/>
        </w:rPr>
        <w:t>, este documento es plena prueba de la información financiera, de experiencia y de capacidad acreditada por la persona natural o jurídica</w:t>
      </w:r>
      <w:r w:rsidRPr="002A7E4C">
        <w:rPr>
          <w:rFonts w:ascii="Arial" w:eastAsia="Times New Roman" w:hAnsi="Arial" w:cs="Arial"/>
          <w:color w:val="000000"/>
          <w:vertAlign w:val="superscript"/>
          <w:lang w:eastAsia="es-ES_tradnl"/>
        </w:rPr>
        <w:footnoteReference w:id="4"/>
      </w:r>
      <w:r w:rsidRPr="002A7E4C">
        <w:rPr>
          <w:rFonts w:ascii="Arial" w:eastAsia="Times New Roman" w:hAnsi="Arial" w:cs="Arial"/>
          <w:color w:val="000000"/>
          <w:lang w:eastAsia="es-ES_tradnl"/>
        </w:rPr>
        <w:t xml:space="preserve">. </w:t>
      </w:r>
    </w:p>
    <w:p w14:paraId="2845E0ED" w14:textId="58A81513" w:rsidR="00E550EF" w:rsidRPr="002A7E4C" w:rsidRDefault="00E550EF" w:rsidP="002A7E4C">
      <w:pPr>
        <w:spacing w:before="120" w:after="120" w:line="276" w:lineRule="auto"/>
        <w:ind w:firstLine="709"/>
        <w:jc w:val="both"/>
        <w:rPr>
          <w:rFonts w:ascii="Arial" w:eastAsia="Times New Roman" w:hAnsi="Arial" w:cs="Arial"/>
          <w:color w:val="000000"/>
          <w:lang w:eastAsia="es-ES_tradnl"/>
        </w:rPr>
      </w:pPr>
      <w:r w:rsidRPr="002A7E4C">
        <w:rPr>
          <w:rFonts w:ascii="Arial" w:eastAsia="Times New Roman" w:hAnsi="Arial" w:cs="Arial"/>
          <w:color w:val="000000"/>
          <w:lang w:eastAsia="es-ES_tradnl"/>
        </w:rPr>
        <w:lastRenderedPageBreak/>
        <w:t>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2A7E4C">
        <w:rPr>
          <w:rFonts w:ascii="Arial" w:eastAsia="Times New Roman" w:hAnsi="Arial" w:cs="Arial"/>
          <w:color w:val="000000"/>
          <w:vertAlign w:val="superscript"/>
          <w:lang w:eastAsia="es-ES_tradnl"/>
        </w:rPr>
        <w:footnoteReference w:id="5"/>
      </w:r>
      <w:r w:rsidRPr="002A7E4C">
        <w:rPr>
          <w:rFonts w:ascii="Arial" w:eastAsia="Times New Roman" w:hAnsi="Arial" w:cs="Arial"/>
          <w:color w:val="000000"/>
          <w:lang w:eastAsia="es-ES_tradnl"/>
        </w:rPr>
        <w:t xml:space="preserve">. </w:t>
      </w:r>
      <w:r w:rsidRPr="002A7E4C">
        <w:rPr>
          <w:rFonts w:ascii="Arial" w:eastAsia="Times New Roman" w:hAnsi="Arial" w:cs="Arial"/>
          <w:lang w:val="es-ES_tradnl" w:eastAsia="es-ES_tradnl"/>
        </w:rPr>
        <w:t xml:space="preserve">Estas excepciones son 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sidRPr="002A7E4C">
        <w:rPr>
          <w:rFonts w:ascii="Arial" w:eastAsia="Times New Roman" w:hAnsi="Arial" w:cs="Arial"/>
          <w:color w:val="000000"/>
          <w:lang w:eastAsia="es-ES_tradnl"/>
        </w:rPr>
        <w:t xml:space="preserve">Adicionalmente, </w:t>
      </w:r>
      <w:r w:rsidR="00245557" w:rsidRPr="002A7E4C">
        <w:rPr>
          <w:rFonts w:ascii="Arial" w:eastAsia="Times New Roman" w:hAnsi="Arial" w:cs="Arial"/>
          <w:color w:val="000000"/>
          <w:lang w:eastAsia="es-ES_tradnl"/>
        </w:rPr>
        <w:t>dicho artículo dispone</w:t>
      </w:r>
      <w:r w:rsidRPr="002A7E4C">
        <w:rPr>
          <w:rFonts w:ascii="Arial" w:eastAsia="Times New Roman" w:hAnsi="Arial" w:cs="Arial"/>
          <w:color w:val="000000"/>
          <w:lang w:eastAsia="es-ES_tradnl"/>
        </w:rPr>
        <w:t xml:space="preserve"> que cuando sea necesario verificar requisitos o información que no reposa en RUP, la entidad podrá solicitar información adicional –por ejemplo, longitudes de obra, especificaciones técnicas, etc.– solo para complementar la información contenida en el RUP</w:t>
      </w:r>
      <w:r w:rsidRPr="002A7E4C">
        <w:rPr>
          <w:rFonts w:ascii="Arial" w:eastAsia="Times New Roman" w:hAnsi="Arial" w:cs="Arial"/>
          <w:color w:val="000000"/>
          <w:vertAlign w:val="superscript"/>
          <w:lang w:eastAsia="es-ES_tradnl"/>
        </w:rPr>
        <w:footnoteReference w:id="6"/>
      </w:r>
      <w:r w:rsidRPr="002A7E4C">
        <w:rPr>
          <w:rFonts w:ascii="Arial" w:eastAsia="Times New Roman" w:hAnsi="Arial" w:cs="Arial"/>
          <w:color w:val="000000"/>
          <w:lang w:eastAsia="es-ES_tradnl"/>
        </w:rPr>
        <w:t>.</w:t>
      </w:r>
    </w:p>
    <w:p w14:paraId="1BD2AC42" w14:textId="77777777" w:rsidR="00E550EF" w:rsidRPr="002A7E4C" w:rsidRDefault="00E550EF" w:rsidP="002A7E4C">
      <w:pPr>
        <w:spacing w:before="120" w:after="120" w:line="276" w:lineRule="auto"/>
        <w:ind w:firstLine="709"/>
        <w:jc w:val="both"/>
        <w:rPr>
          <w:rFonts w:ascii="Arial" w:eastAsia="Times New Roman" w:hAnsi="Arial" w:cs="Arial"/>
          <w:color w:val="000000"/>
          <w:lang w:eastAsia="es-ES_tradnl"/>
        </w:rPr>
      </w:pPr>
      <w:r w:rsidRPr="002A7E4C">
        <w:rPr>
          <w:rFonts w:ascii="Arial" w:eastAsia="Times New Roman" w:hAnsi="Arial" w:cs="Arial"/>
          <w:color w:val="000000"/>
          <w:lang w:eastAsia="es-ES_tradnl"/>
        </w:rPr>
        <w:t>En la exposición de motivos de la Ley 1150 de 2007 se expresa la necesidad de establecer excepciones a la regla general de la exigencia del RUP a las personas naturales o jurídicas que deseen participar en los procedimientos de contratación de las entidades estatales. Dispone que la cámara de comercio fungirá como verificadora de la información habilitante, sin perjuicio de que las entidades estatales verifiquen la información contenida en el RUP en relación con los requisitos solicitados en el pliego de condiciones</w:t>
      </w:r>
      <w:r w:rsidRPr="002A7E4C">
        <w:rPr>
          <w:rFonts w:ascii="Arial" w:eastAsia="Times New Roman" w:hAnsi="Arial" w:cs="Arial"/>
          <w:color w:val="000000"/>
          <w:vertAlign w:val="superscript"/>
          <w:lang w:eastAsia="es-ES_tradnl"/>
        </w:rPr>
        <w:footnoteReference w:id="7"/>
      </w:r>
      <w:r w:rsidRPr="002A7E4C">
        <w:rPr>
          <w:rFonts w:ascii="Arial" w:eastAsia="Times New Roman" w:hAnsi="Arial" w:cs="Arial"/>
          <w:color w:val="000000"/>
          <w:lang w:eastAsia="es-ES_tradnl"/>
        </w:rPr>
        <w:t>.</w:t>
      </w:r>
    </w:p>
    <w:p w14:paraId="7C271060" w14:textId="5C858864" w:rsidR="00E550EF" w:rsidRPr="002A7E4C" w:rsidRDefault="00E550EF" w:rsidP="002A7E4C">
      <w:pPr>
        <w:spacing w:before="120" w:after="120" w:line="276" w:lineRule="auto"/>
        <w:ind w:firstLine="709"/>
        <w:jc w:val="both"/>
        <w:rPr>
          <w:rFonts w:ascii="Arial" w:eastAsia="Times New Roman" w:hAnsi="Arial" w:cs="Arial"/>
          <w:color w:val="000000"/>
          <w:lang w:eastAsia="es-ES_tradnl"/>
        </w:rPr>
      </w:pPr>
    </w:p>
    <w:p w14:paraId="01AC401E" w14:textId="1D559A8B" w:rsidR="00E550EF" w:rsidRPr="002A7E4C" w:rsidRDefault="00E550EF" w:rsidP="002A7E4C">
      <w:pPr>
        <w:spacing w:before="120" w:after="120" w:line="276" w:lineRule="auto"/>
        <w:ind w:firstLine="709"/>
        <w:jc w:val="both"/>
        <w:rPr>
          <w:rFonts w:ascii="Arial" w:eastAsia="Times New Roman" w:hAnsi="Arial" w:cs="Arial"/>
          <w:color w:val="000000"/>
          <w:lang w:eastAsia="es-ES_tradnl"/>
        </w:rPr>
      </w:pPr>
      <w:r w:rsidRPr="002A7E4C">
        <w:rPr>
          <w:rFonts w:ascii="Arial" w:eastAsia="Times New Roman" w:hAnsi="Arial" w:cs="Arial"/>
          <w:color w:val="000000"/>
          <w:lang w:eastAsia="es-ES_tradnl"/>
        </w:rPr>
        <w:t>Ahora bien, el inciso 1 del artículo 6 de la Ley 1150 de 2007</w:t>
      </w:r>
      <w:r w:rsidRPr="002A7E4C">
        <w:rPr>
          <w:rFonts w:ascii="Arial" w:eastAsia="Times New Roman" w:hAnsi="Arial" w:cs="Arial"/>
          <w:color w:val="000000"/>
          <w:vertAlign w:val="superscript"/>
          <w:lang w:eastAsia="es-ES_tradnl"/>
        </w:rPr>
        <w:footnoteReference w:id="8"/>
      </w:r>
      <w:r w:rsidRPr="002A7E4C">
        <w:rPr>
          <w:rFonts w:ascii="Arial" w:eastAsia="Times New Roman" w:hAnsi="Arial" w:cs="Arial"/>
          <w:color w:val="000000"/>
          <w:lang w:eastAsia="es-ES_tradnl"/>
        </w:rPr>
        <w:t>, mediante el cual se regulan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w:t>
      </w:r>
      <w:r w:rsidRPr="002A7E4C">
        <w:rPr>
          <w:rFonts w:ascii="Arial" w:eastAsia="Times New Roman" w:hAnsi="Arial" w:cs="Arial"/>
          <w:color w:val="000000"/>
          <w:vertAlign w:val="superscript"/>
          <w:lang w:eastAsia="es-ES_tradnl"/>
        </w:rPr>
        <w:footnoteReference w:id="9"/>
      </w:r>
      <w:r w:rsidRPr="002A7E4C">
        <w:rPr>
          <w:rFonts w:ascii="Arial" w:eastAsia="Times New Roman" w:hAnsi="Arial" w:cs="Arial"/>
          <w:color w:val="000000"/>
          <w:lang w:eastAsia="es-ES_tradnl"/>
        </w:rPr>
        <w:t xml:space="preserve">. </w:t>
      </w:r>
    </w:p>
    <w:p w14:paraId="48248182" w14:textId="4BC8C00A" w:rsidR="00E550EF" w:rsidRPr="002A7E4C" w:rsidRDefault="00E550EF" w:rsidP="002A7E4C">
      <w:pPr>
        <w:widowControl w:val="0"/>
        <w:autoSpaceDE w:val="0"/>
        <w:autoSpaceDN w:val="0"/>
        <w:spacing w:before="8" w:after="0" w:line="276" w:lineRule="auto"/>
        <w:ind w:firstLine="708"/>
        <w:jc w:val="both"/>
        <w:rPr>
          <w:rFonts w:ascii="Arial" w:eastAsia="Arial" w:hAnsi="Arial" w:cs="Arial"/>
          <w:b/>
          <w:lang w:val="es-ES"/>
        </w:rPr>
      </w:pPr>
      <w:r w:rsidRPr="002A7E4C">
        <w:rPr>
          <w:rFonts w:ascii="Arial" w:eastAsia="Times New Roman" w:hAnsi="Arial" w:cs="Arial"/>
          <w:color w:val="000000"/>
          <w:lang w:eastAsia="es-ES_tradnl"/>
        </w:rPr>
        <w:t>En el mismo sentido, el Decreto 1082 de 2015</w:t>
      </w:r>
      <w:r w:rsidRPr="002A7E4C">
        <w:rPr>
          <w:rFonts w:ascii="Arial" w:eastAsia="Times New Roman" w:hAnsi="Arial" w:cs="Arial"/>
          <w:color w:val="000000"/>
          <w:vertAlign w:val="superscript"/>
          <w:lang w:eastAsia="es-ES_tradnl"/>
        </w:rPr>
        <w:footnoteReference w:id="10"/>
      </w:r>
      <w:r w:rsidRPr="002A7E4C">
        <w:rPr>
          <w:rFonts w:ascii="Arial" w:eastAsia="Times New Roman" w:hAnsi="Arial" w:cs="Arial"/>
          <w:color w:val="000000"/>
          <w:lang w:eastAsia="es-ES_tradnl"/>
        </w:rPr>
        <w:t xml:space="preserve"> </w:t>
      </w:r>
      <w:r w:rsidR="006751D1">
        <w:rPr>
          <w:rFonts w:ascii="Arial" w:eastAsia="Times New Roman" w:hAnsi="Arial" w:cs="Arial"/>
          <w:color w:val="000000"/>
          <w:lang w:eastAsia="es-ES_tradnl"/>
        </w:rPr>
        <w:t>establece</w:t>
      </w:r>
      <w:r w:rsidR="006751D1" w:rsidRPr="002A7E4C">
        <w:rPr>
          <w:rFonts w:ascii="Arial" w:eastAsia="Times New Roman" w:hAnsi="Arial" w:cs="Arial"/>
          <w:color w:val="000000"/>
          <w:lang w:eastAsia="es-ES_tradnl"/>
        </w:rPr>
        <w:t xml:space="preserve"> </w:t>
      </w:r>
      <w:r w:rsidRPr="002A7E4C">
        <w:rPr>
          <w:rFonts w:ascii="Arial" w:eastAsia="Times New Roman" w:hAnsi="Arial" w:cs="Arial"/>
          <w:color w:val="000000"/>
          <w:lang w:eastAsia="es-ES_tradnl"/>
        </w:rPr>
        <w:t xml:space="preserve">el momento de la renovación del registro, la información que puede actualizarse y la posibilidad de solicitar la cancelación de la inscripción, en cualquier momento ante la cámara de comercio </w:t>
      </w:r>
      <w:r w:rsidRPr="002A7E4C">
        <w:rPr>
          <w:rFonts w:ascii="Arial" w:eastAsia="Times New Roman" w:hAnsi="Arial" w:cs="Arial"/>
          <w:color w:val="000000"/>
          <w:lang w:eastAsia="es-ES_tradnl"/>
        </w:rPr>
        <w:lastRenderedPageBreak/>
        <w:t>correspondiente</w:t>
      </w:r>
      <w:r w:rsidRPr="002A7E4C">
        <w:rPr>
          <w:rFonts w:ascii="Arial" w:eastAsia="Times New Roman" w:hAnsi="Arial" w:cs="Arial"/>
          <w:color w:val="000000"/>
          <w:vertAlign w:val="superscript"/>
          <w:lang w:eastAsia="es-ES_tradnl"/>
        </w:rPr>
        <w:footnoteReference w:id="11"/>
      </w:r>
      <w:r w:rsidRPr="002A7E4C">
        <w:rPr>
          <w:rFonts w:ascii="Arial" w:eastAsia="Times New Roman" w:hAnsi="Arial" w:cs="Arial"/>
          <w:color w:val="000000"/>
          <w:lang w:eastAsia="es-ES_tradnl"/>
        </w:rPr>
        <w:t>. En síntesis, se tiene que la obligación de inscribirse en el RUP es extensible a toda persona natural o jurídica, interesada</w:t>
      </w:r>
      <w:r w:rsidR="006751D1">
        <w:rPr>
          <w:rFonts w:ascii="Arial" w:eastAsia="Times New Roman" w:hAnsi="Arial" w:cs="Arial"/>
          <w:color w:val="000000"/>
          <w:lang w:eastAsia="es-ES_tradnl"/>
        </w:rPr>
        <w:t>s</w:t>
      </w:r>
      <w:r w:rsidRPr="002A7E4C">
        <w:rPr>
          <w:rFonts w:ascii="Arial" w:eastAsia="Times New Roman" w:hAnsi="Arial" w:cs="Arial"/>
          <w:color w:val="000000"/>
          <w:lang w:eastAsia="es-ES_tradnl"/>
        </w:rPr>
        <w:t xml:space="preserve"> en participar en un </w:t>
      </w:r>
      <w:r w:rsidR="00C51A3D" w:rsidRPr="002A7E4C">
        <w:rPr>
          <w:rFonts w:ascii="Arial" w:eastAsia="Times New Roman" w:hAnsi="Arial" w:cs="Arial"/>
          <w:color w:val="000000"/>
          <w:lang w:eastAsia="es-ES_tradnl"/>
        </w:rPr>
        <w:t>P</w:t>
      </w:r>
      <w:r w:rsidRPr="002A7E4C">
        <w:rPr>
          <w:rFonts w:ascii="Arial" w:eastAsia="Times New Roman" w:hAnsi="Arial" w:cs="Arial"/>
          <w:color w:val="000000"/>
          <w:lang w:eastAsia="es-ES_tradnl"/>
        </w:rPr>
        <w:t xml:space="preserve">roceso de </w:t>
      </w:r>
      <w:r w:rsidR="00C51A3D" w:rsidRPr="002A7E4C">
        <w:rPr>
          <w:rFonts w:ascii="Arial" w:eastAsia="Times New Roman" w:hAnsi="Arial" w:cs="Arial"/>
          <w:color w:val="000000"/>
          <w:lang w:eastAsia="es-ES_tradnl"/>
        </w:rPr>
        <w:t>C</w:t>
      </w:r>
      <w:r w:rsidRPr="002A7E4C">
        <w:rPr>
          <w:rFonts w:ascii="Arial" w:eastAsia="Times New Roman" w:hAnsi="Arial" w:cs="Arial"/>
          <w:color w:val="000000"/>
          <w:lang w:eastAsia="es-ES_tradnl"/>
        </w:rPr>
        <w:t>ontratación estatal, cuando este no esté exceptuado de esta obligación, conforme con lo previsto en el inciso 2 del artículo 6 de la Ley 1150 de 2007.</w:t>
      </w:r>
    </w:p>
    <w:p w14:paraId="2D040895" w14:textId="0979192D" w:rsidR="0063713F" w:rsidRPr="002A7E4C" w:rsidRDefault="00D4382A" w:rsidP="002A7E4C">
      <w:pPr>
        <w:spacing w:before="240" w:line="276" w:lineRule="auto"/>
        <w:jc w:val="both"/>
        <w:rPr>
          <w:rFonts w:ascii="Arial" w:hAnsi="Arial" w:cs="Arial"/>
          <w:b/>
          <w:bCs/>
          <w:lang w:val="es-ES"/>
        </w:rPr>
      </w:pPr>
      <w:r w:rsidRPr="002A7E4C">
        <w:rPr>
          <w:rFonts w:ascii="Arial" w:hAnsi="Arial" w:cs="Arial"/>
          <w:b/>
          <w:bCs/>
          <w:lang w:val="es-ES"/>
        </w:rPr>
        <w:t>2.2. Naturaleza jurídica del Cuerpo de Bomberos Voluntarios</w:t>
      </w:r>
    </w:p>
    <w:p w14:paraId="508C27A7" w14:textId="449C543B" w:rsidR="00D50385" w:rsidRPr="002A7E4C" w:rsidRDefault="00D50385" w:rsidP="002A7E4C">
      <w:pPr>
        <w:tabs>
          <w:tab w:val="left" w:pos="426"/>
        </w:tabs>
        <w:spacing w:after="120" w:line="276" w:lineRule="auto"/>
        <w:jc w:val="both"/>
        <w:rPr>
          <w:rFonts w:ascii="Arial" w:hAnsi="Arial" w:cs="Arial"/>
          <w:bCs/>
          <w:lang w:eastAsia="es-CO"/>
        </w:rPr>
      </w:pPr>
      <w:r w:rsidRPr="002A7E4C">
        <w:rPr>
          <w:rFonts w:ascii="Arial" w:hAnsi="Arial" w:cs="Arial"/>
          <w:bCs/>
          <w:lang w:eastAsia="es-CO"/>
        </w:rPr>
        <w:t xml:space="preserve">El artículo 1 la Ley 1575 de 2012, denominada </w:t>
      </w:r>
      <w:r w:rsidRPr="002A7E4C">
        <w:rPr>
          <w:rFonts w:ascii="Arial" w:hAnsi="Arial" w:cs="Arial"/>
          <w:bCs/>
          <w:i/>
          <w:iCs/>
          <w:lang w:eastAsia="es-CO"/>
        </w:rPr>
        <w:t>«Ley General de Bomberos de Colombia»,</w:t>
      </w:r>
      <w:r w:rsidRPr="002A7E4C">
        <w:rPr>
          <w:rFonts w:ascii="Arial" w:hAnsi="Arial" w:cs="Arial"/>
          <w:bCs/>
          <w:lang w:eastAsia="es-CO"/>
        </w:rPr>
        <w:t xml:space="preserve"> define el servicio bomberil como un servicio público esencial y señala que este será prestado mediante instituciones Bomberiles</w:t>
      </w:r>
      <w:r w:rsidRPr="002A7E4C">
        <w:rPr>
          <w:rFonts w:ascii="Arial" w:hAnsi="Arial" w:cs="Arial"/>
          <w:bCs/>
          <w:vertAlign w:val="superscript"/>
          <w:lang w:eastAsia="es-CO"/>
        </w:rPr>
        <w:footnoteReference w:id="12"/>
      </w:r>
      <w:r w:rsidRPr="002A7E4C">
        <w:rPr>
          <w:rFonts w:ascii="Arial" w:hAnsi="Arial" w:cs="Arial"/>
          <w:bCs/>
          <w:lang w:eastAsia="es-CO"/>
        </w:rPr>
        <w:t xml:space="preserve">. Mediante la citada </w:t>
      </w:r>
      <w:r w:rsidR="00851D9C" w:rsidRPr="002A7E4C">
        <w:rPr>
          <w:rFonts w:ascii="Arial" w:hAnsi="Arial" w:cs="Arial"/>
          <w:bCs/>
          <w:lang w:eastAsia="es-CO"/>
        </w:rPr>
        <w:t>L</w:t>
      </w:r>
      <w:r w:rsidRPr="002A7E4C">
        <w:rPr>
          <w:rFonts w:ascii="Arial" w:hAnsi="Arial" w:cs="Arial"/>
          <w:bCs/>
          <w:lang w:eastAsia="es-CO"/>
        </w:rPr>
        <w:t>ey se les impone a los distritos, con asiento en su respectiva jurisdicción y</w:t>
      </w:r>
      <w:r w:rsidR="00851D9C" w:rsidRPr="002A7E4C">
        <w:rPr>
          <w:rFonts w:ascii="Arial" w:hAnsi="Arial" w:cs="Arial"/>
          <w:bCs/>
          <w:lang w:eastAsia="es-CO"/>
        </w:rPr>
        <w:t>,</w:t>
      </w:r>
      <w:r w:rsidRPr="002A7E4C">
        <w:rPr>
          <w:rFonts w:ascii="Arial" w:hAnsi="Arial" w:cs="Arial"/>
          <w:bCs/>
          <w:lang w:eastAsia="es-CO"/>
        </w:rPr>
        <w:t xml:space="preserve"> a los municipios</w:t>
      </w:r>
      <w:r w:rsidR="00851D9C" w:rsidRPr="002A7E4C">
        <w:rPr>
          <w:rFonts w:ascii="Arial" w:hAnsi="Arial" w:cs="Arial"/>
          <w:bCs/>
          <w:lang w:eastAsia="es-CO"/>
        </w:rPr>
        <w:t>,</w:t>
      </w:r>
      <w:r w:rsidRPr="002A7E4C">
        <w:rPr>
          <w:rFonts w:ascii="Arial" w:hAnsi="Arial" w:cs="Arial"/>
          <w:bCs/>
          <w:lang w:eastAsia="es-CO"/>
        </w:rPr>
        <w:t xml:space="preserve"> la obligación de prestar este servicio público esencial a través de sus cuerpos de bomberos oficiales o mediante la celebración de contratos y/o convenios con los cuerpos de bomberos voluntarios</w:t>
      </w:r>
      <w:r w:rsidRPr="002A7E4C">
        <w:rPr>
          <w:rFonts w:ascii="Arial" w:hAnsi="Arial" w:cs="Arial"/>
          <w:bCs/>
          <w:vertAlign w:val="superscript"/>
          <w:lang w:eastAsia="es-CO"/>
        </w:rPr>
        <w:footnoteReference w:id="13"/>
      </w:r>
      <w:r w:rsidRPr="002A7E4C">
        <w:rPr>
          <w:rFonts w:ascii="Arial" w:hAnsi="Arial" w:cs="Arial"/>
          <w:bCs/>
          <w:lang w:eastAsia="es-CO"/>
        </w:rPr>
        <w:t>.</w:t>
      </w:r>
    </w:p>
    <w:p w14:paraId="2BDA1194" w14:textId="77777777" w:rsidR="00D50385" w:rsidRPr="002A7E4C" w:rsidRDefault="00D50385" w:rsidP="002A7E4C">
      <w:pPr>
        <w:tabs>
          <w:tab w:val="left" w:pos="426"/>
        </w:tabs>
        <w:spacing w:after="120" w:line="276" w:lineRule="auto"/>
        <w:ind w:firstLine="709"/>
        <w:jc w:val="both"/>
        <w:rPr>
          <w:rFonts w:ascii="Arial" w:hAnsi="Arial" w:cs="Arial"/>
          <w:bCs/>
          <w:i/>
          <w:iCs/>
          <w:lang w:eastAsia="es-CO"/>
        </w:rPr>
      </w:pPr>
      <w:r w:rsidRPr="002A7E4C">
        <w:rPr>
          <w:rFonts w:ascii="Arial" w:hAnsi="Arial" w:cs="Arial"/>
          <w:bCs/>
          <w:lang w:eastAsia="es-CO"/>
        </w:rPr>
        <w:t xml:space="preserve">En consonancia con lo anterior, el artículo 18 </w:t>
      </w:r>
      <w:r w:rsidRPr="002A7E4C">
        <w:rPr>
          <w:rFonts w:ascii="Arial" w:hAnsi="Arial" w:cs="Arial"/>
          <w:bCs/>
          <w:i/>
          <w:iCs/>
          <w:lang w:eastAsia="es-CO"/>
        </w:rPr>
        <w:t>ibídem</w:t>
      </w:r>
      <w:r w:rsidRPr="002A7E4C">
        <w:rPr>
          <w:rFonts w:ascii="Arial" w:hAnsi="Arial" w:cs="Arial"/>
          <w:bCs/>
          <w:lang w:eastAsia="es-CO"/>
        </w:rPr>
        <w:t xml:space="preserve"> clasifica a los cuerpos de bomberos en: bomberos oficiales, bomberos voluntarios y bomberos aeronáuticos, definiendo a los cuerpos voluntarios como aquellos «</w:t>
      </w:r>
      <w:r w:rsidRPr="002A7E4C">
        <w:rPr>
          <w:rFonts w:ascii="Arial" w:hAnsi="Arial" w:cs="Arial"/>
          <w:bCs/>
          <w:i/>
          <w:iCs/>
          <w:lang w:eastAsia="es-CO"/>
        </w:rPr>
        <w:t xml:space="preserve">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 en los términos del </w:t>
      </w:r>
      <w:r w:rsidRPr="002A7E4C">
        <w:rPr>
          <w:rFonts w:ascii="Arial" w:hAnsi="Arial" w:cs="Arial"/>
          <w:bCs/>
          <w:i/>
          <w:iCs/>
          <w:lang w:eastAsia="es-CO"/>
        </w:rPr>
        <w:lastRenderedPageBreak/>
        <w:t xml:space="preserve">artículo segundo de la presente ley y con certificado de cumplimiento expedido por la dirección Nacional de Bomberos». </w:t>
      </w:r>
    </w:p>
    <w:p w14:paraId="67E1216C" w14:textId="7883ED15" w:rsidR="00D50385" w:rsidRPr="002A7E4C" w:rsidRDefault="00D50385" w:rsidP="002A7E4C">
      <w:pPr>
        <w:tabs>
          <w:tab w:val="left" w:pos="426"/>
        </w:tabs>
        <w:spacing w:line="276" w:lineRule="auto"/>
        <w:ind w:firstLine="709"/>
        <w:jc w:val="both"/>
        <w:rPr>
          <w:rFonts w:ascii="Arial" w:hAnsi="Arial" w:cs="Arial"/>
          <w:bCs/>
          <w:lang w:eastAsia="es-CO"/>
        </w:rPr>
      </w:pPr>
      <w:r w:rsidRPr="002A7E4C">
        <w:rPr>
          <w:rFonts w:ascii="Arial" w:hAnsi="Arial" w:cs="Arial"/>
          <w:bCs/>
          <w:lang w:eastAsia="es-CO"/>
        </w:rPr>
        <w:t xml:space="preserve">De conformidad con las normas citadas, la gestión integral del riesgo contra incendio, los preparativos y atención de rescates y la atención de incidentes con materiales peligrosos se constituyen como un servicio público esencial a cargo del Estado, cuya prestación le fue asignada a los municipios y distritos, por lo tanto, es su deber asegurar la prestación eficiente a todos los habitantes del territorio nacional. Con el fin de prestar de forma eficiente el servicio público bomberil, los municipios y distritos pueden constituir su propio cuerpo de bomberos oficiales o pueden optar por celebrar contratos o convenios con cuerpos de bomberos voluntarios. Sobre la prestación del servicio objeto de la consulta, esta Agencia se pronunció mediante el concepto con radicado número 2201913000008606, del 19 de noviembre de 2019, indicando lo siguiente: </w:t>
      </w:r>
    </w:p>
    <w:p w14:paraId="42CC1117" w14:textId="77777777" w:rsidR="00D50385" w:rsidRPr="002A7E4C" w:rsidRDefault="00D50385" w:rsidP="002A7E4C">
      <w:pPr>
        <w:spacing w:after="120" w:line="276" w:lineRule="auto"/>
        <w:ind w:left="709" w:right="709"/>
        <w:jc w:val="both"/>
        <w:rPr>
          <w:rFonts w:ascii="Arial" w:hAnsi="Arial" w:cs="Arial"/>
          <w:lang w:eastAsia="es-ES_tradnl"/>
        </w:rPr>
      </w:pPr>
      <w:r w:rsidRPr="002A7E4C">
        <w:rPr>
          <w:rFonts w:ascii="Arial" w:hAnsi="Arial" w:cs="Arial"/>
        </w:rPr>
        <w:t xml:space="preserve">Ahora bien, recopilando los fundamentos normativos del concepto, la Ley 1575 de 2012, artículo 3, inciso 4, establece que los municipios pueden cumplir la obligación de prestar el servicio esencial de gestión del riesgo contra incendios mediante: i) la constitución de cuerpos de bomberos oficiales o ii) la celebración de contratos y/o convenios con los cuerpos de bomberos voluntarios. </w:t>
      </w:r>
    </w:p>
    <w:p w14:paraId="29B86591" w14:textId="77777777" w:rsidR="00D50385" w:rsidRPr="002A7E4C" w:rsidRDefault="00D50385" w:rsidP="002A7E4C">
      <w:pPr>
        <w:spacing w:after="120" w:line="276" w:lineRule="auto"/>
        <w:ind w:left="709" w:right="709"/>
        <w:rPr>
          <w:rFonts w:ascii="Arial" w:hAnsi="Arial" w:cs="Arial"/>
        </w:rPr>
      </w:pPr>
      <w:r w:rsidRPr="002A7E4C">
        <w:rPr>
          <w:rFonts w:ascii="Arial" w:hAnsi="Arial" w:cs="Arial"/>
        </w:rPr>
        <w:t>[…]</w:t>
      </w:r>
    </w:p>
    <w:p w14:paraId="221D26B9" w14:textId="77777777" w:rsidR="00D50385" w:rsidRPr="002A7E4C" w:rsidRDefault="00D50385" w:rsidP="002A7E4C">
      <w:pPr>
        <w:spacing w:line="276" w:lineRule="auto"/>
        <w:ind w:left="709" w:right="709"/>
        <w:jc w:val="both"/>
        <w:rPr>
          <w:rFonts w:ascii="Arial" w:hAnsi="Arial" w:cs="Arial"/>
          <w:i/>
          <w:iCs/>
        </w:rPr>
      </w:pPr>
      <w:r w:rsidRPr="002A7E4C">
        <w:rPr>
          <w:rFonts w:ascii="Arial" w:hAnsi="Arial" w:cs="Arial"/>
        </w:rPr>
        <w:t>El texto de la norma no obliga a contratar con los bomberos voluntario, sino que faculta al municipio a hacerlo cuando no cuente con un cuerpo de bomberos oficiales, es más, la norma dispone que los municipios de menos de veinte mil habitantes cuentan con apoyo técnico del departamento, quien podrá asesorarlos con el fin de escoger la opción que mejor convenga entre constituir un cuerpo de bomberos oficial o contratar con uno voluntario</w:t>
      </w:r>
      <w:r w:rsidRPr="002A7E4C">
        <w:rPr>
          <w:rFonts w:ascii="Arial" w:hAnsi="Arial" w:cs="Arial"/>
          <w:i/>
          <w:iCs/>
        </w:rPr>
        <w:t>.</w:t>
      </w:r>
    </w:p>
    <w:p w14:paraId="53633FC7" w14:textId="64177C81" w:rsidR="00D50385" w:rsidRPr="002A7E4C" w:rsidRDefault="00D50385" w:rsidP="002A7E4C">
      <w:pPr>
        <w:tabs>
          <w:tab w:val="left" w:pos="426"/>
        </w:tabs>
        <w:spacing w:after="120" w:line="276" w:lineRule="auto"/>
        <w:ind w:firstLine="709"/>
        <w:jc w:val="both"/>
        <w:rPr>
          <w:rFonts w:ascii="Arial" w:hAnsi="Arial" w:cs="Arial"/>
          <w:bCs/>
          <w:lang w:eastAsia="es-CO"/>
        </w:rPr>
      </w:pPr>
      <w:r w:rsidRPr="002A7E4C">
        <w:rPr>
          <w:rFonts w:ascii="Arial" w:hAnsi="Arial" w:cs="Arial"/>
          <w:bCs/>
          <w:lang w:eastAsia="es-CO"/>
        </w:rPr>
        <w:t>Los elementos del contrato o convenio dados por la ley 1575 de 2012 son: i) el objeto contractual: la gestión integral del riesgo contra incendio, los preparativos y atención de rescates en todas sus modalidades y la atención de incidentes con materiales peligrosos, actividades que están a cargo de instituciones bomberiles; y ii) las partes: un municipio</w:t>
      </w:r>
      <w:r w:rsidR="005D104B" w:rsidRPr="002A7E4C">
        <w:rPr>
          <w:rFonts w:ascii="Arial" w:hAnsi="Arial" w:cs="Arial"/>
          <w:bCs/>
          <w:lang w:eastAsia="es-CO"/>
        </w:rPr>
        <w:t xml:space="preserve"> o distrito</w:t>
      </w:r>
      <w:r w:rsidRPr="002A7E4C">
        <w:rPr>
          <w:rFonts w:ascii="Arial" w:hAnsi="Arial" w:cs="Arial"/>
          <w:bCs/>
          <w:lang w:eastAsia="es-CO"/>
        </w:rPr>
        <w:t>, a cuyo cargo esta la prestación del servicio público esencial de atención integral del riesgo de incendio, y un cuerpo de bomberos voluntarios reconocido, que sea capaz de prestar el servicio y cumpla con la regulación propia de su actividad</w:t>
      </w:r>
      <w:r w:rsidRPr="002A7E4C">
        <w:rPr>
          <w:rFonts w:ascii="Arial" w:hAnsi="Arial" w:cs="Arial"/>
          <w:bCs/>
          <w:vertAlign w:val="superscript"/>
          <w:lang w:eastAsia="es-CO"/>
        </w:rPr>
        <w:footnoteReference w:id="14"/>
      </w:r>
      <w:r w:rsidRPr="002A7E4C">
        <w:rPr>
          <w:rFonts w:ascii="Arial" w:hAnsi="Arial" w:cs="Arial"/>
          <w:bCs/>
          <w:lang w:eastAsia="es-CO"/>
        </w:rPr>
        <w:t xml:space="preserve">. </w:t>
      </w:r>
    </w:p>
    <w:p w14:paraId="2B8CA05B" w14:textId="5B0390B4" w:rsidR="00CE4E71" w:rsidRPr="002A7E4C" w:rsidRDefault="00CE4E71" w:rsidP="002A7E4C">
      <w:pPr>
        <w:tabs>
          <w:tab w:val="left" w:pos="426"/>
        </w:tabs>
        <w:spacing w:after="120" w:line="276" w:lineRule="auto"/>
        <w:jc w:val="both"/>
        <w:rPr>
          <w:rFonts w:ascii="Arial" w:hAnsi="Arial" w:cs="Arial"/>
          <w:b/>
          <w:lang w:eastAsia="es-CO"/>
        </w:rPr>
      </w:pPr>
      <w:r w:rsidRPr="002A7E4C">
        <w:rPr>
          <w:rFonts w:ascii="Arial" w:hAnsi="Arial" w:cs="Arial"/>
          <w:b/>
          <w:lang w:eastAsia="es-CO"/>
        </w:rPr>
        <w:t xml:space="preserve">2.3. </w:t>
      </w:r>
      <w:r w:rsidR="008A505A" w:rsidRPr="002A7E4C">
        <w:rPr>
          <w:rFonts w:ascii="Arial" w:hAnsi="Arial" w:cs="Arial"/>
          <w:b/>
          <w:lang w:eastAsia="es-CO"/>
        </w:rPr>
        <w:t xml:space="preserve">Normativa aplicable para celebrar contratos o convenios con el </w:t>
      </w:r>
      <w:r w:rsidR="008A505A" w:rsidRPr="002A7E4C">
        <w:rPr>
          <w:rFonts w:ascii="Arial" w:hAnsi="Arial" w:cs="Arial"/>
          <w:b/>
          <w:lang w:val="es-ES"/>
        </w:rPr>
        <w:t>Cuerpo de Bomberos Voluntarios</w:t>
      </w:r>
    </w:p>
    <w:p w14:paraId="3CB154EF" w14:textId="77777777" w:rsidR="008A505A" w:rsidRPr="002A7E4C" w:rsidRDefault="00D50385" w:rsidP="002A7E4C">
      <w:pPr>
        <w:tabs>
          <w:tab w:val="left" w:pos="426"/>
        </w:tabs>
        <w:spacing w:after="120" w:line="276" w:lineRule="auto"/>
        <w:ind w:firstLine="709"/>
        <w:jc w:val="both"/>
        <w:rPr>
          <w:rFonts w:ascii="Arial" w:hAnsi="Arial" w:cs="Arial"/>
          <w:bCs/>
          <w:lang w:eastAsia="es-CO"/>
        </w:rPr>
      </w:pPr>
      <w:r w:rsidRPr="002A7E4C">
        <w:rPr>
          <w:rFonts w:ascii="Arial" w:hAnsi="Arial" w:cs="Arial"/>
          <w:bCs/>
          <w:lang w:eastAsia="es-CO"/>
        </w:rPr>
        <w:lastRenderedPageBreak/>
        <w:t xml:space="preserve">Respecto al </w:t>
      </w:r>
      <w:r w:rsidR="00C51A3D" w:rsidRPr="002A7E4C">
        <w:rPr>
          <w:rFonts w:ascii="Arial" w:hAnsi="Arial" w:cs="Arial"/>
          <w:bCs/>
          <w:lang w:eastAsia="es-CO"/>
        </w:rPr>
        <w:t>P</w:t>
      </w:r>
      <w:r w:rsidRPr="002A7E4C">
        <w:rPr>
          <w:rFonts w:ascii="Arial" w:hAnsi="Arial" w:cs="Arial"/>
          <w:bCs/>
          <w:lang w:eastAsia="es-CO"/>
        </w:rPr>
        <w:t xml:space="preserve">roceso de </w:t>
      </w:r>
      <w:r w:rsidR="00C51A3D" w:rsidRPr="002A7E4C">
        <w:rPr>
          <w:rFonts w:ascii="Arial" w:hAnsi="Arial" w:cs="Arial"/>
          <w:bCs/>
          <w:lang w:eastAsia="es-CO"/>
        </w:rPr>
        <w:t>S</w:t>
      </w:r>
      <w:r w:rsidRPr="002A7E4C">
        <w:rPr>
          <w:rFonts w:ascii="Arial" w:hAnsi="Arial" w:cs="Arial"/>
          <w:bCs/>
          <w:lang w:eastAsia="es-CO"/>
        </w:rPr>
        <w:t>elección para la celebración de un contrato con el cuerpo de bomberos voluntarios, como se señaló en el concepto 4201913000006918 –radicado de salida 2201913000008606– del 19 de noviembre de 2019, el artículo 9 de la Ley 322 de 1996 disponía que los distritos, municipios y territorios indígenas debían contratar directamente con los Cuerpos de Bomberos Voluntarios, cuando no contaran con un cuerpo oficial</w:t>
      </w:r>
      <w:r w:rsidRPr="002A7E4C">
        <w:rPr>
          <w:rStyle w:val="Refdenotaalpie"/>
          <w:rFonts w:ascii="Arial" w:hAnsi="Arial" w:cs="Arial"/>
          <w:bCs/>
          <w:lang w:eastAsia="es-CO"/>
        </w:rPr>
        <w:footnoteReference w:id="15"/>
      </w:r>
      <w:r w:rsidRPr="002A7E4C">
        <w:rPr>
          <w:rFonts w:ascii="Arial" w:hAnsi="Arial" w:cs="Arial"/>
          <w:bCs/>
          <w:lang w:eastAsia="es-CO"/>
        </w:rPr>
        <w:t xml:space="preserve">. No obstante, dicha norma fue derogada con la expedición de la Ley 1575 de 2012, la cual no establece una modalidad de selección específica para la elección del contratista, de lo cual se concluye que quedó derogada la posibilidad de que los municipios contrataran directamente el servicio bomberil con fundamento en aquella causal. </w:t>
      </w:r>
    </w:p>
    <w:p w14:paraId="21929474" w14:textId="10F2E59C" w:rsidR="00D50385" w:rsidRPr="002A7E4C" w:rsidRDefault="0037276D" w:rsidP="002A7E4C">
      <w:pPr>
        <w:tabs>
          <w:tab w:val="left" w:pos="426"/>
        </w:tabs>
        <w:spacing w:after="120" w:line="276" w:lineRule="auto"/>
        <w:ind w:firstLine="709"/>
        <w:jc w:val="both"/>
        <w:rPr>
          <w:rFonts w:ascii="Arial" w:hAnsi="Arial" w:cs="Arial"/>
          <w:bCs/>
          <w:lang w:eastAsia="es-CO"/>
        </w:rPr>
      </w:pPr>
      <w:r>
        <w:rPr>
          <w:rFonts w:ascii="Arial" w:hAnsi="Arial" w:cs="Arial"/>
          <w:bCs/>
          <w:lang w:eastAsia="es-CO"/>
        </w:rPr>
        <w:t>Sobres este aspecto</w:t>
      </w:r>
      <w:r w:rsidR="00D50385" w:rsidRPr="002A7E4C">
        <w:rPr>
          <w:rFonts w:ascii="Arial" w:hAnsi="Arial" w:cs="Arial"/>
          <w:bCs/>
          <w:lang w:eastAsia="es-CO"/>
        </w:rPr>
        <w:t>,</w:t>
      </w:r>
      <w:r>
        <w:rPr>
          <w:rFonts w:ascii="Arial" w:hAnsi="Arial" w:cs="Arial"/>
          <w:bCs/>
          <w:lang w:eastAsia="es-CO"/>
        </w:rPr>
        <w:t xml:space="preserve"> es de resaltar que en </w:t>
      </w:r>
      <w:r w:rsidR="00D50385" w:rsidRPr="002A7E4C">
        <w:rPr>
          <w:rFonts w:ascii="Arial" w:hAnsi="Arial" w:cs="Arial"/>
          <w:bCs/>
          <w:lang w:eastAsia="es-CO"/>
        </w:rPr>
        <w:t xml:space="preserve">exposición de motivos de la Ley 1575 de 2012 no se encuentra una justificación para </w:t>
      </w:r>
      <w:r>
        <w:rPr>
          <w:rFonts w:ascii="Arial" w:hAnsi="Arial" w:cs="Arial"/>
          <w:bCs/>
          <w:lang w:eastAsia="es-CO"/>
        </w:rPr>
        <w:t>derogar el artículo 6 de la Ley 322 de 1996</w:t>
      </w:r>
      <w:r w:rsidR="00D50385" w:rsidRPr="002A7E4C">
        <w:rPr>
          <w:rFonts w:ascii="Arial" w:hAnsi="Arial" w:cs="Arial"/>
          <w:bCs/>
          <w:lang w:eastAsia="es-CO"/>
        </w:rPr>
        <w:t xml:space="preserve">, ni tampoco se encuentran los motivos que condujeron a que el legislador no determinara cuál es la modalidad de selección para la contratación con cuerpos de bomberos voluntarios. </w:t>
      </w:r>
      <w:r w:rsidR="002A7E4C">
        <w:rPr>
          <w:rFonts w:ascii="Arial" w:hAnsi="Arial" w:cs="Arial"/>
          <w:bCs/>
          <w:lang w:eastAsia="es-CO"/>
        </w:rPr>
        <w:t>Sin embargo</w:t>
      </w:r>
      <w:r w:rsidR="00D50385" w:rsidRPr="002A7E4C">
        <w:rPr>
          <w:rFonts w:ascii="Arial" w:hAnsi="Arial" w:cs="Arial"/>
          <w:bCs/>
          <w:lang w:eastAsia="es-CO"/>
        </w:rPr>
        <w:t>,</w:t>
      </w:r>
      <w:r w:rsidR="002A7E4C">
        <w:rPr>
          <w:rFonts w:ascii="Arial" w:hAnsi="Arial" w:cs="Arial"/>
          <w:bCs/>
          <w:lang w:eastAsia="es-CO"/>
        </w:rPr>
        <w:t xml:space="preserve"> en ese estado de cosas, en el que </w:t>
      </w:r>
      <w:r w:rsidR="00D50385" w:rsidRPr="002A7E4C">
        <w:rPr>
          <w:rFonts w:ascii="Arial" w:hAnsi="Arial" w:cs="Arial"/>
          <w:bCs/>
          <w:lang w:eastAsia="es-CO"/>
        </w:rPr>
        <w:t>no existe una modalidad de selección</w:t>
      </w:r>
      <w:r w:rsidR="002A7E4C">
        <w:rPr>
          <w:rFonts w:ascii="Arial" w:hAnsi="Arial" w:cs="Arial"/>
          <w:bCs/>
          <w:lang w:eastAsia="es-CO"/>
        </w:rPr>
        <w:t xml:space="preserve"> especifica de contratación directa</w:t>
      </w:r>
      <w:r w:rsidR="00D50385" w:rsidRPr="002A7E4C">
        <w:rPr>
          <w:rFonts w:ascii="Arial" w:hAnsi="Arial" w:cs="Arial"/>
          <w:bCs/>
          <w:lang w:eastAsia="es-CO"/>
        </w:rPr>
        <w:t xml:space="preserve"> y que el contrato es celebrado por una </w:t>
      </w:r>
      <w:r w:rsidR="00C51A3D" w:rsidRPr="002A7E4C">
        <w:rPr>
          <w:rFonts w:ascii="Arial" w:hAnsi="Arial" w:cs="Arial"/>
          <w:bCs/>
          <w:lang w:eastAsia="es-CO"/>
        </w:rPr>
        <w:t>E</w:t>
      </w:r>
      <w:r w:rsidR="00D50385" w:rsidRPr="002A7E4C">
        <w:rPr>
          <w:rFonts w:ascii="Arial" w:hAnsi="Arial" w:cs="Arial"/>
          <w:bCs/>
          <w:lang w:eastAsia="es-CO"/>
        </w:rPr>
        <w:t xml:space="preserve">ntidad </w:t>
      </w:r>
      <w:r w:rsidR="00C51A3D" w:rsidRPr="002A7E4C">
        <w:rPr>
          <w:rFonts w:ascii="Arial" w:hAnsi="Arial" w:cs="Arial"/>
          <w:bCs/>
          <w:lang w:eastAsia="es-CO"/>
        </w:rPr>
        <w:t>E</w:t>
      </w:r>
      <w:r w:rsidR="00D50385" w:rsidRPr="002A7E4C">
        <w:rPr>
          <w:rFonts w:ascii="Arial" w:hAnsi="Arial" w:cs="Arial"/>
          <w:bCs/>
          <w:lang w:eastAsia="es-CO"/>
        </w:rPr>
        <w:t xml:space="preserve">statal, es necesario acudir </w:t>
      </w:r>
      <w:r w:rsidR="00950E05">
        <w:rPr>
          <w:rFonts w:ascii="Arial" w:hAnsi="Arial" w:cs="Arial"/>
          <w:bCs/>
          <w:lang w:eastAsia="es-CO"/>
        </w:rPr>
        <w:t xml:space="preserve">en primera instancia </w:t>
      </w:r>
      <w:r w:rsidR="00D50385" w:rsidRPr="002A7E4C">
        <w:rPr>
          <w:rFonts w:ascii="Arial" w:hAnsi="Arial" w:cs="Arial"/>
          <w:bCs/>
          <w:lang w:eastAsia="es-CO"/>
        </w:rPr>
        <w:t>al artículo 2 de la Ley 1150 de 2007</w:t>
      </w:r>
      <w:r w:rsidR="00D50385" w:rsidRPr="002A7E4C">
        <w:rPr>
          <w:rFonts w:ascii="Arial" w:hAnsi="Arial" w:cs="Arial"/>
          <w:bCs/>
          <w:vertAlign w:val="superscript"/>
          <w:lang w:eastAsia="es-CO"/>
        </w:rPr>
        <w:footnoteReference w:id="16"/>
      </w:r>
      <w:r w:rsidR="00D50385" w:rsidRPr="002A7E4C">
        <w:rPr>
          <w:rFonts w:ascii="Arial" w:hAnsi="Arial" w:cs="Arial"/>
          <w:bCs/>
          <w:lang w:eastAsia="es-CO"/>
        </w:rPr>
        <w:t xml:space="preserve">, que dispone que la escogencia del contratista se efectúa con arreglo a las modalidades de selección de licitación pública, selección abreviada, concurso de méritos, mínima cuantía o contratación directa, con base en las reglas y causales que el mismo artículo establece. </w:t>
      </w:r>
    </w:p>
    <w:p w14:paraId="4D5223C8" w14:textId="4FB24F3D" w:rsidR="008A505A" w:rsidRPr="002A7E4C" w:rsidRDefault="008A505A" w:rsidP="002A7E4C">
      <w:pPr>
        <w:tabs>
          <w:tab w:val="left" w:pos="426"/>
        </w:tabs>
        <w:spacing w:after="120" w:line="276" w:lineRule="auto"/>
        <w:ind w:firstLine="709"/>
        <w:jc w:val="both"/>
        <w:rPr>
          <w:rFonts w:ascii="Arial" w:hAnsi="Arial" w:cs="Arial"/>
          <w:bCs/>
          <w:lang w:eastAsia="es-CO"/>
        </w:rPr>
      </w:pPr>
      <w:r w:rsidRPr="002A7E4C">
        <w:rPr>
          <w:rFonts w:ascii="Arial" w:hAnsi="Arial" w:cs="Arial"/>
          <w:bCs/>
          <w:lang w:eastAsia="es-CO"/>
        </w:rPr>
        <w:t>Aunado a ello, y en virtud del inciso segundo del artículo 355 constitucional, que dispone</w:t>
      </w:r>
      <w:r w:rsidR="002A7E4C">
        <w:rPr>
          <w:rFonts w:ascii="Arial" w:hAnsi="Arial" w:cs="Arial"/>
          <w:bCs/>
          <w:lang w:eastAsia="es-CO"/>
        </w:rPr>
        <w:t xml:space="preserve"> </w:t>
      </w:r>
      <w:r w:rsidR="002A7E4C" w:rsidRPr="002A7E4C">
        <w:rPr>
          <w:rFonts w:ascii="Arial" w:hAnsi="Arial" w:cs="Arial"/>
          <w:bCs/>
          <w:i/>
          <w:iCs/>
          <w:lang w:eastAsia="es-CO"/>
        </w:rPr>
        <w:t>«</w:t>
      </w:r>
      <w:r w:rsidRPr="002A7E4C">
        <w:rPr>
          <w:rFonts w:ascii="Arial" w:hAnsi="Arial" w:cs="Arial"/>
          <w:bCs/>
          <w:i/>
          <w:iCs/>
          <w:lang w:eastAsia="es-CO"/>
        </w:rPr>
        <w:t xml:space="preserv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w:t>
      </w:r>
      <w:r w:rsidR="002A7E4C" w:rsidRPr="002A7E4C">
        <w:rPr>
          <w:rFonts w:ascii="Arial" w:hAnsi="Arial" w:cs="Arial"/>
          <w:bCs/>
          <w:i/>
          <w:iCs/>
          <w:lang w:eastAsia="es-CO"/>
        </w:rPr>
        <w:t>Desarrollo. (…)»</w:t>
      </w:r>
      <w:r w:rsidR="002A7E4C">
        <w:rPr>
          <w:rFonts w:ascii="Arial" w:hAnsi="Arial" w:cs="Arial"/>
          <w:bCs/>
          <w:i/>
          <w:iCs/>
          <w:lang w:eastAsia="es-CO"/>
        </w:rPr>
        <w:t xml:space="preserve">, </w:t>
      </w:r>
      <w:r w:rsidR="002A7E4C">
        <w:rPr>
          <w:rFonts w:ascii="Arial" w:hAnsi="Arial" w:cs="Arial"/>
          <w:bCs/>
          <w:lang w:eastAsia="es-CO"/>
        </w:rPr>
        <w:t xml:space="preserve">el </w:t>
      </w:r>
      <w:r w:rsidRPr="002A7E4C">
        <w:rPr>
          <w:rFonts w:ascii="Arial" w:hAnsi="Arial" w:cs="Arial"/>
          <w:bCs/>
          <w:lang w:eastAsia="es-CO"/>
        </w:rPr>
        <w:t>artículo 96 de la Ley 489</w:t>
      </w:r>
      <w:r w:rsidR="002A7E4C">
        <w:rPr>
          <w:rFonts w:ascii="Arial" w:hAnsi="Arial" w:cs="Arial"/>
          <w:bCs/>
          <w:lang w:eastAsia="es-CO"/>
        </w:rPr>
        <w:t xml:space="preserve"> de 1998, permitió que l</w:t>
      </w:r>
      <w:r w:rsidRPr="002A7E4C">
        <w:rPr>
          <w:rFonts w:ascii="Arial" w:hAnsi="Arial" w:cs="Arial"/>
          <w:bCs/>
          <w:lang w:eastAsia="es-CO"/>
        </w:rPr>
        <w:t xml:space="preserve">as </w:t>
      </w:r>
      <w:r w:rsidR="002A7E4C">
        <w:rPr>
          <w:rFonts w:ascii="Arial" w:hAnsi="Arial" w:cs="Arial"/>
          <w:bCs/>
          <w:lang w:eastAsia="es-CO"/>
        </w:rPr>
        <w:t>E</w:t>
      </w:r>
      <w:r w:rsidRPr="002A7E4C">
        <w:rPr>
          <w:rFonts w:ascii="Arial" w:hAnsi="Arial" w:cs="Arial"/>
          <w:bCs/>
          <w:lang w:eastAsia="es-CO"/>
        </w:rPr>
        <w:t xml:space="preserve">ntidades </w:t>
      </w:r>
      <w:r w:rsidR="002A7E4C">
        <w:rPr>
          <w:rFonts w:ascii="Arial" w:hAnsi="Arial" w:cs="Arial"/>
          <w:bCs/>
          <w:lang w:eastAsia="es-CO"/>
        </w:rPr>
        <w:t>E</w:t>
      </w:r>
      <w:r w:rsidRPr="002A7E4C">
        <w:rPr>
          <w:rFonts w:ascii="Arial" w:hAnsi="Arial" w:cs="Arial"/>
          <w:bCs/>
          <w:lang w:eastAsia="es-CO"/>
        </w:rPr>
        <w:t xml:space="preserve">statales, cualquiera sea su naturaleza y orden administrativo podrán, con la observancia de los principios señalados en el artículo 209 de la Constitución, asociarse con personas jurídicas particulares, mediante la </w:t>
      </w:r>
      <w:r w:rsidR="002A7E4C" w:rsidRPr="002A7E4C">
        <w:rPr>
          <w:rFonts w:ascii="Arial" w:hAnsi="Arial" w:cs="Arial"/>
          <w:bCs/>
          <w:lang w:eastAsia="es-CO"/>
        </w:rPr>
        <w:t>celebración</w:t>
      </w:r>
      <w:r w:rsidRPr="002A7E4C">
        <w:rPr>
          <w:rFonts w:ascii="Arial" w:hAnsi="Arial" w:cs="Arial"/>
          <w:bCs/>
          <w:lang w:eastAsia="es-CO"/>
        </w:rPr>
        <w:t xml:space="preserve"> de convenios de </w:t>
      </w:r>
      <w:r w:rsidR="002A7E4C" w:rsidRPr="002A7E4C">
        <w:rPr>
          <w:rFonts w:ascii="Arial" w:hAnsi="Arial" w:cs="Arial"/>
          <w:bCs/>
          <w:lang w:eastAsia="es-CO"/>
        </w:rPr>
        <w:t>asociación</w:t>
      </w:r>
      <w:r w:rsidRPr="002A7E4C">
        <w:rPr>
          <w:rFonts w:ascii="Arial" w:hAnsi="Arial" w:cs="Arial"/>
          <w:bCs/>
          <w:lang w:eastAsia="es-CO"/>
        </w:rPr>
        <w:t xml:space="preserve"> o la </w:t>
      </w:r>
      <w:r w:rsidR="002A7E4C" w:rsidRPr="002A7E4C">
        <w:rPr>
          <w:rFonts w:ascii="Arial" w:hAnsi="Arial" w:cs="Arial"/>
          <w:bCs/>
          <w:lang w:eastAsia="es-CO"/>
        </w:rPr>
        <w:t>creación</w:t>
      </w:r>
      <w:r w:rsidRPr="002A7E4C">
        <w:rPr>
          <w:rFonts w:ascii="Arial" w:hAnsi="Arial" w:cs="Arial"/>
          <w:bCs/>
          <w:lang w:eastAsia="es-CO"/>
        </w:rPr>
        <w:t xml:space="preserve"> de personas jurídicas, para el desarrollo </w:t>
      </w:r>
      <w:r w:rsidR="002A7E4C">
        <w:rPr>
          <w:rFonts w:ascii="Arial" w:hAnsi="Arial" w:cs="Arial"/>
          <w:bCs/>
          <w:lang w:eastAsia="es-CO"/>
        </w:rPr>
        <w:t>de</w:t>
      </w:r>
      <w:r w:rsidRPr="002A7E4C">
        <w:rPr>
          <w:rFonts w:ascii="Arial" w:hAnsi="Arial" w:cs="Arial"/>
          <w:bCs/>
          <w:lang w:eastAsia="es-CO"/>
        </w:rPr>
        <w:t xml:space="preserve"> los cometidos y funciones que les asigna a aquellas la ley.</w:t>
      </w:r>
    </w:p>
    <w:p w14:paraId="1C873203" w14:textId="406699BA" w:rsidR="008A505A" w:rsidRPr="002A7E4C" w:rsidRDefault="002A7E4C" w:rsidP="00950E05">
      <w:pPr>
        <w:tabs>
          <w:tab w:val="left" w:pos="426"/>
        </w:tabs>
        <w:spacing w:after="120" w:line="276" w:lineRule="auto"/>
        <w:ind w:firstLine="709"/>
        <w:jc w:val="both"/>
        <w:rPr>
          <w:rFonts w:ascii="Arial" w:hAnsi="Arial" w:cs="Arial"/>
          <w:bCs/>
          <w:lang w:eastAsia="es-CO"/>
        </w:rPr>
      </w:pPr>
      <w:r>
        <w:rPr>
          <w:rFonts w:ascii="Arial" w:hAnsi="Arial" w:cs="Arial"/>
          <w:bCs/>
          <w:lang w:eastAsia="es-CO"/>
        </w:rPr>
        <w:lastRenderedPageBreak/>
        <w:t xml:space="preserve">En consecuencia, el Gobierno Nacional, mediante el </w:t>
      </w:r>
      <w:r w:rsidR="008A505A" w:rsidRPr="002A7E4C">
        <w:rPr>
          <w:rFonts w:ascii="Arial" w:hAnsi="Arial" w:cs="Arial"/>
          <w:bCs/>
          <w:lang w:eastAsia="es-CO"/>
        </w:rPr>
        <w:t>Decreto 092 de 2017 reglament</w:t>
      </w:r>
      <w:r>
        <w:rPr>
          <w:rFonts w:ascii="Arial" w:hAnsi="Arial" w:cs="Arial"/>
          <w:bCs/>
          <w:lang w:eastAsia="es-CO"/>
        </w:rPr>
        <w:t>ó</w:t>
      </w:r>
      <w:r w:rsidR="008A505A" w:rsidRPr="002A7E4C">
        <w:rPr>
          <w:rFonts w:ascii="Arial" w:hAnsi="Arial" w:cs="Arial"/>
          <w:bCs/>
          <w:lang w:eastAsia="es-CO"/>
        </w:rPr>
        <w:t xml:space="preserve"> la forma </w:t>
      </w:r>
      <w:r>
        <w:rPr>
          <w:rFonts w:ascii="Arial" w:hAnsi="Arial" w:cs="Arial"/>
          <w:bCs/>
          <w:lang w:eastAsia="es-CO"/>
        </w:rPr>
        <w:t>de</w:t>
      </w:r>
      <w:r w:rsidR="008A505A" w:rsidRPr="002A7E4C">
        <w:rPr>
          <w:rFonts w:ascii="Arial" w:hAnsi="Arial" w:cs="Arial"/>
          <w:bCs/>
          <w:lang w:eastAsia="es-CO"/>
        </w:rPr>
        <w:t xml:space="preserve"> contrata</w:t>
      </w:r>
      <w:r>
        <w:rPr>
          <w:rFonts w:ascii="Arial" w:hAnsi="Arial" w:cs="Arial"/>
          <w:bCs/>
          <w:lang w:eastAsia="es-CO"/>
        </w:rPr>
        <w:t>ción</w:t>
      </w:r>
      <w:r w:rsidR="008A505A" w:rsidRPr="002A7E4C">
        <w:rPr>
          <w:rFonts w:ascii="Arial" w:hAnsi="Arial" w:cs="Arial"/>
          <w:bCs/>
          <w:lang w:eastAsia="es-CO"/>
        </w:rPr>
        <w:t xml:space="preserve"> con entidades privadas sin ánimo de lucro y de reconocida idoneidad, para impulsar programas y actividades de interés público de acuerdo con el Plan Nacional o los planes seccionales de Desarrollo, en los términos del artículo 355 de la Constitución Política.</w:t>
      </w:r>
      <w:r w:rsidR="00950E05">
        <w:rPr>
          <w:rFonts w:ascii="Arial" w:hAnsi="Arial" w:cs="Arial"/>
          <w:bCs/>
          <w:lang w:eastAsia="es-CO"/>
        </w:rPr>
        <w:t xml:space="preserve"> </w:t>
      </w:r>
      <w:r w:rsidR="00950E05">
        <w:rPr>
          <w:rFonts w:ascii="Arial" w:hAnsi="Arial" w:cs="Arial"/>
        </w:rPr>
        <w:t xml:space="preserve">No obstante, el </w:t>
      </w:r>
      <w:r w:rsidR="00950E05" w:rsidRPr="002A7E4C">
        <w:rPr>
          <w:rFonts w:ascii="Arial" w:hAnsi="Arial" w:cs="Arial"/>
        </w:rPr>
        <w:t>Consejo de Estado, Sección Tercera</w:t>
      </w:r>
      <w:r w:rsidR="00950E05">
        <w:rPr>
          <w:rFonts w:ascii="Arial" w:hAnsi="Arial" w:cs="Arial"/>
        </w:rPr>
        <w:t>, mediante auto del 6 de septiembre de 2019</w:t>
      </w:r>
      <w:r w:rsidR="00950E05">
        <w:rPr>
          <w:rStyle w:val="Refdenotaalpie"/>
          <w:rFonts w:ascii="Arial" w:hAnsi="Arial" w:cs="Arial"/>
        </w:rPr>
        <w:footnoteReference w:id="17"/>
      </w:r>
      <w:r w:rsidR="00950E05">
        <w:rPr>
          <w:rFonts w:ascii="Arial" w:hAnsi="Arial" w:cs="Arial"/>
        </w:rPr>
        <w:t xml:space="preserve"> suspendió varios apartes de su articulado, por lo que en la actualidad, tan sólo el proceso competitivo cuando existe más de una entidad sin ánimo de lucro de reconocida idoneidad previsto en su artículo 4 y los convenios de </w:t>
      </w:r>
      <w:r w:rsidR="008A505A" w:rsidRPr="002A7E4C">
        <w:rPr>
          <w:rFonts w:ascii="Arial" w:hAnsi="Arial" w:cs="Arial"/>
          <w:bCs/>
          <w:lang w:eastAsia="es-CO"/>
        </w:rPr>
        <w:t xml:space="preserve">asociación </w:t>
      </w:r>
      <w:r w:rsidR="00950E05">
        <w:rPr>
          <w:rFonts w:ascii="Arial" w:hAnsi="Arial" w:cs="Arial"/>
          <w:bCs/>
          <w:lang w:eastAsia="es-CO"/>
        </w:rPr>
        <w:t xml:space="preserve">contenido en el artículo 5, los cuales hace referencia a aquellos </w:t>
      </w:r>
      <w:r w:rsidR="008A505A" w:rsidRPr="002A7E4C">
        <w:rPr>
          <w:rFonts w:ascii="Arial" w:hAnsi="Arial" w:cs="Arial"/>
          <w:bCs/>
          <w:lang w:eastAsia="es-CO"/>
        </w:rPr>
        <w:t>que celebren para el desarrollo conjunto de actividades relacionadas con los cometidos y funciones que hace referencia el artículo 96 de la Ley 489 de 1998</w:t>
      </w:r>
      <w:r w:rsidR="00950E05">
        <w:rPr>
          <w:rFonts w:ascii="Arial" w:hAnsi="Arial" w:cs="Arial"/>
          <w:bCs/>
          <w:lang w:eastAsia="es-CO"/>
        </w:rPr>
        <w:t xml:space="preserve">, se encuentran </w:t>
      </w:r>
      <w:r w:rsidR="008F54DA">
        <w:rPr>
          <w:rFonts w:ascii="Arial" w:hAnsi="Arial" w:cs="Arial"/>
          <w:bCs/>
          <w:lang w:eastAsia="es-CO"/>
        </w:rPr>
        <w:t xml:space="preserve">vigentes y, teniendo en cuenta la naturaleza jurídica del </w:t>
      </w:r>
      <w:r w:rsidR="008F54DA" w:rsidRPr="008F54DA">
        <w:rPr>
          <w:rFonts w:ascii="Arial" w:hAnsi="Arial" w:cs="Arial"/>
          <w:lang w:val="es-ES"/>
        </w:rPr>
        <w:t>Cuerpo de Bomberos Voluntarios</w:t>
      </w:r>
      <w:r w:rsidR="008F54DA">
        <w:rPr>
          <w:rFonts w:ascii="Arial" w:hAnsi="Arial" w:cs="Arial"/>
          <w:bCs/>
          <w:lang w:eastAsia="es-CO"/>
        </w:rPr>
        <w:t>, dicha normatividad le es aplicable para la celebración de</w:t>
      </w:r>
      <w:r w:rsidR="00406B66">
        <w:rPr>
          <w:rFonts w:ascii="Arial" w:hAnsi="Arial" w:cs="Arial"/>
          <w:bCs/>
          <w:lang w:eastAsia="es-CO"/>
        </w:rPr>
        <w:t xml:space="preserve"> este tipo de convenios.</w:t>
      </w:r>
    </w:p>
    <w:p w14:paraId="052E87E0" w14:textId="260FD374" w:rsidR="002A7E4C" w:rsidRPr="002A7E4C" w:rsidRDefault="00406B66" w:rsidP="002A7E4C">
      <w:pPr>
        <w:tabs>
          <w:tab w:val="left" w:pos="426"/>
        </w:tabs>
        <w:spacing w:after="120" w:line="276" w:lineRule="auto"/>
        <w:ind w:firstLine="709"/>
        <w:jc w:val="both"/>
        <w:rPr>
          <w:rFonts w:ascii="Arial" w:hAnsi="Arial" w:cs="Arial"/>
          <w:bCs/>
          <w:lang w:eastAsia="es-CO"/>
        </w:rPr>
      </w:pPr>
      <w:r>
        <w:rPr>
          <w:rFonts w:ascii="Arial" w:hAnsi="Arial" w:cs="Arial"/>
          <w:bCs/>
          <w:lang w:eastAsia="es-CO"/>
        </w:rPr>
        <w:t>Finalmente</w:t>
      </w:r>
      <w:r w:rsidR="008F54DA">
        <w:rPr>
          <w:rFonts w:ascii="Arial" w:hAnsi="Arial" w:cs="Arial"/>
          <w:bCs/>
          <w:lang w:eastAsia="es-CO"/>
        </w:rPr>
        <w:t xml:space="preserve">, frente a la posibilidad de que un </w:t>
      </w:r>
      <w:r w:rsidR="008F54DA" w:rsidRPr="008F54DA">
        <w:rPr>
          <w:rFonts w:ascii="Arial" w:hAnsi="Arial" w:cs="Arial"/>
          <w:lang w:val="es-ES"/>
        </w:rPr>
        <w:t>Cuerpo de Bomberos Voluntarios</w:t>
      </w:r>
      <w:r w:rsidR="008F54DA" w:rsidRPr="002A7E4C">
        <w:rPr>
          <w:rFonts w:ascii="Arial" w:hAnsi="Arial" w:cs="Arial"/>
          <w:bCs/>
          <w:lang w:eastAsia="es-CO"/>
        </w:rPr>
        <w:t xml:space="preserve"> </w:t>
      </w:r>
      <w:r w:rsidR="008F54DA">
        <w:rPr>
          <w:rFonts w:ascii="Arial" w:hAnsi="Arial" w:cs="Arial"/>
          <w:bCs/>
          <w:lang w:eastAsia="es-CO"/>
        </w:rPr>
        <w:t xml:space="preserve">pueda ser integrante de un consorcio y unión temporal, esta Agencia considera, que en virtud del artículo 6 y 7 de la Ley 80 de 1993, toda aquellas personas </w:t>
      </w:r>
      <w:r w:rsidR="008F54DA" w:rsidRPr="002A7E4C">
        <w:rPr>
          <w:rFonts w:ascii="Arial" w:hAnsi="Arial" w:cs="Arial"/>
          <w:bCs/>
          <w:lang w:eastAsia="es-CO"/>
        </w:rPr>
        <w:t xml:space="preserve">consideradas legalmente capaces </w:t>
      </w:r>
      <w:r w:rsidR="008F54DA">
        <w:rPr>
          <w:rFonts w:ascii="Arial" w:hAnsi="Arial" w:cs="Arial"/>
          <w:bCs/>
          <w:lang w:eastAsia="es-CO"/>
        </w:rPr>
        <w:t xml:space="preserve">para contratar </w:t>
      </w:r>
      <w:r w:rsidR="008F54DA" w:rsidRPr="002A7E4C">
        <w:rPr>
          <w:rFonts w:ascii="Arial" w:hAnsi="Arial" w:cs="Arial"/>
          <w:bCs/>
          <w:lang w:eastAsia="es-CO"/>
        </w:rPr>
        <w:t>en las disposiciones vigentes</w:t>
      </w:r>
      <w:r w:rsidR="008F54DA">
        <w:rPr>
          <w:rFonts w:ascii="Arial" w:hAnsi="Arial" w:cs="Arial"/>
          <w:bCs/>
          <w:lang w:eastAsia="es-CO"/>
        </w:rPr>
        <w:t xml:space="preserve">, podrán ser parte de un proponente plural, que les permitirá de </w:t>
      </w:r>
      <w:r w:rsidR="002A7E4C" w:rsidRPr="002A7E4C">
        <w:rPr>
          <w:rFonts w:ascii="Arial" w:hAnsi="Arial" w:cs="Arial"/>
          <w:bCs/>
          <w:lang w:eastAsia="es-CO"/>
        </w:rPr>
        <w:t>forma conjunta presenta</w:t>
      </w:r>
      <w:r w:rsidR="008F54DA">
        <w:rPr>
          <w:rFonts w:ascii="Arial" w:hAnsi="Arial" w:cs="Arial"/>
          <w:bCs/>
          <w:lang w:eastAsia="es-CO"/>
        </w:rPr>
        <w:t>r</w:t>
      </w:r>
      <w:r w:rsidR="002A7E4C" w:rsidRPr="002A7E4C">
        <w:rPr>
          <w:rFonts w:ascii="Arial" w:hAnsi="Arial" w:cs="Arial"/>
          <w:bCs/>
          <w:lang w:eastAsia="es-CO"/>
        </w:rPr>
        <w:t xml:space="preserve"> una misma propuesta para la adjudicación, celebración y ejecución de un contrato, respondiendo solidariamente</w:t>
      </w:r>
      <w:r>
        <w:rPr>
          <w:rFonts w:ascii="Arial" w:hAnsi="Arial" w:cs="Arial"/>
          <w:bCs/>
          <w:lang w:eastAsia="es-CO"/>
        </w:rPr>
        <w:t xml:space="preserve">. </w:t>
      </w:r>
      <w:r w:rsidR="002A7E4C" w:rsidRPr="002A7E4C">
        <w:rPr>
          <w:rFonts w:ascii="Arial" w:hAnsi="Arial" w:cs="Arial"/>
          <w:bCs/>
          <w:lang w:eastAsia="es-CO"/>
        </w:rPr>
        <w:t xml:space="preserve">En todo caso </w:t>
      </w:r>
      <w:r>
        <w:rPr>
          <w:rFonts w:ascii="Arial" w:hAnsi="Arial" w:cs="Arial"/>
          <w:bCs/>
          <w:lang w:eastAsia="es-CO"/>
        </w:rPr>
        <w:t xml:space="preserve">la posibilidad de suscribir dicho acuerdo privado de conformación consorcial o de unión temporal, y consencientemente el contrato respectivo, deberá estar enmarcado en </w:t>
      </w:r>
      <w:r w:rsidR="002A7E4C" w:rsidRPr="002A7E4C">
        <w:rPr>
          <w:rFonts w:ascii="Arial" w:hAnsi="Arial" w:cs="Arial"/>
          <w:bCs/>
          <w:lang w:eastAsia="es-CO"/>
        </w:rPr>
        <w:t xml:space="preserve">las funciones </w:t>
      </w:r>
      <w:r>
        <w:rPr>
          <w:rFonts w:ascii="Arial" w:hAnsi="Arial" w:cs="Arial"/>
          <w:bCs/>
          <w:lang w:eastAsia="es-CO"/>
        </w:rPr>
        <w:t xml:space="preserve">u objeto social que se le permite al </w:t>
      </w:r>
      <w:r w:rsidRPr="008F54DA">
        <w:rPr>
          <w:rFonts w:ascii="Arial" w:hAnsi="Arial" w:cs="Arial"/>
          <w:lang w:val="es-ES"/>
        </w:rPr>
        <w:t>Cuerpo de Bomberos Voluntarios</w:t>
      </w:r>
      <w:r>
        <w:rPr>
          <w:rFonts w:ascii="Arial" w:hAnsi="Arial" w:cs="Arial"/>
          <w:lang w:val="es-ES"/>
        </w:rPr>
        <w:t>.</w:t>
      </w:r>
    </w:p>
    <w:p w14:paraId="4393AE27" w14:textId="77777777" w:rsidR="00D50385" w:rsidRPr="002A7E4C" w:rsidRDefault="00D50385" w:rsidP="002A7E4C">
      <w:pPr>
        <w:pStyle w:val="Prrafodelista"/>
        <w:tabs>
          <w:tab w:val="left" w:pos="284"/>
        </w:tabs>
        <w:spacing w:line="276" w:lineRule="auto"/>
        <w:ind w:left="0"/>
        <w:jc w:val="both"/>
        <w:rPr>
          <w:rFonts w:ascii="Arial" w:eastAsia="Calibri" w:hAnsi="Arial" w:cs="Arial"/>
          <w:b/>
          <w:sz w:val="22"/>
          <w:lang w:val="es-CO"/>
        </w:rPr>
      </w:pPr>
    </w:p>
    <w:p w14:paraId="1DF065CA" w14:textId="58FED73A" w:rsidR="00137E23" w:rsidRPr="002A7E4C" w:rsidRDefault="00137E23" w:rsidP="002A7E4C">
      <w:pPr>
        <w:pStyle w:val="Prrafodelista"/>
        <w:tabs>
          <w:tab w:val="left" w:pos="284"/>
        </w:tabs>
        <w:spacing w:line="276" w:lineRule="auto"/>
        <w:ind w:left="0"/>
        <w:jc w:val="both"/>
        <w:rPr>
          <w:rFonts w:ascii="Arial" w:eastAsia="Calibri" w:hAnsi="Arial" w:cs="Arial"/>
          <w:b/>
          <w:sz w:val="22"/>
          <w:lang w:val="es-CO"/>
        </w:rPr>
      </w:pPr>
      <w:r w:rsidRPr="002A7E4C">
        <w:rPr>
          <w:rFonts w:ascii="Arial" w:eastAsia="Calibri" w:hAnsi="Arial" w:cs="Arial"/>
          <w:b/>
          <w:sz w:val="22"/>
          <w:lang w:val="es-CO"/>
        </w:rPr>
        <w:t>3. Respuesta</w:t>
      </w:r>
    </w:p>
    <w:p w14:paraId="6E0ED1A1" w14:textId="77777777" w:rsidR="00733A0B" w:rsidRPr="002A7E4C" w:rsidRDefault="00733A0B" w:rsidP="002A7E4C">
      <w:pPr>
        <w:pStyle w:val="Prrafodelista"/>
        <w:tabs>
          <w:tab w:val="left" w:pos="284"/>
        </w:tabs>
        <w:spacing w:line="276" w:lineRule="auto"/>
        <w:ind w:left="0"/>
        <w:jc w:val="both"/>
        <w:rPr>
          <w:rFonts w:ascii="Arial" w:eastAsia="Calibri" w:hAnsi="Arial" w:cs="Arial"/>
          <w:sz w:val="22"/>
          <w:lang w:val="es-CO"/>
        </w:rPr>
      </w:pPr>
    </w:p>
    <w:p w14:paraId="02184025" w14:textId="77777777" w:rsidR="0063713F" w:rsidRPr="002A7E4C" w:rsidRDefault="0063713F"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«1. Los Cuerpos de Bomberos Voluntarios en Colombia son entidades sin ánimo de lucro de utilidad común conforme lo señala el literal b del artículo 18 de la Ley 1575 de 2012, componente legal que a su vez delega en las secretarías de gobierno departamentales el reconocimiento la personería jurídica y la inscripción dignatarios que se encuentran definidos en la Resolución 1127 de 2018.</w:t>
      </w:r>
    </w:p>
    <w:p w14:paraId="77617C37" w14:textId="77777777" w:rsidR="0063713F" w:rsidRPr="002A7E4C" w:rsidRDefault="0063713F"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lastRenderedPageBreak/>
        <w:t>2. La misionalidad principal de este tipo de instituciones es prestar un servicio público esencial que corresponde a la gestión integral del riesgo contra incendio, los preparativos y la atención de rescates en todas sus modalidades y la atención de incidentes con materiales peligrosos.</w:t>
      </w:r>
    </w:p>
    <w:p w14:paraId="71E753B3" w14:textId="77777777" w:rsidR="0063713F" w:rsidRPr="002A7E4C" w:rsidRDefault="0063713F"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3. En ese orden de ideas, su estructura administrativa permite que se especialicen en varios temas relacionados con la gestión del riesgo por lo que podrían acompañar la ejecución de contratos y convenios a nivel nacional dirigidos a la atención de este tipo de elementos propios del desarrollo del país y en el marco de los objetivos de desarrollo sostenible.</w:t>
      </w:r>
    </w:p>
    <w:p w14:paraId="5282E566" w14:textId="77777777" w:rsidR="0063713F" w:rsidRPr="002A7E4C" w:rsidRDefault="0063713F"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4. Para contratar con el Estado Colombiano este tipo de Instituciones no se encuentran amparadas por el Decreto 092 de 2017, por ser prestadoras de servicio público y encontrarse en el marco del artículo 365 de la Constitución Política.</w:t>
      </w:r>
    </w:p>
    <w:p w14:paraId="02A75F23" w14:textId="77777777" w:rsidR="0063713F" w:rsidRPr="002A7E4C" w:rsidRDefault="0063713F"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5. Por este motivo y con el objeto de validar el cumplimiento de requisitos legales para la participación de estas Instituciones a nivel nacional en procesos de selección objetiva (licitaciones públicas, selecciones abreviadas, concursos de méritos, etc.), es necesario definir la ruta adecuada para el efecto. Por lo tanto, surgen las siguientes inquietudes:</w:t>
      </w:r>
    </w:p>
    <w:p w14:paraId="69F97676" w14:textId="77777777" w:rsidR="0063713F" w:rsidRPr="002A7E4C" w:rsidRDefault="0063713F"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a. Para contratar con el Estado Colombiano ¿</w:t>
      </w:r>
      <w:proofErr w:type="gramStart"/>
      <w:r w:rsidRPr="002A7E4C">
        <w:rPr>
          <w:rFonts w:ascii="Arial" w:hAnsi="Arial" w:cs="Arial"/>
          <w:color w:val="1A1A1A" w:themeColor="background1" w:themeShade="1A"/>
        </w:rPr>
        <w:t>éstas</w:t>
      </w:r>
      <w:proofErr w:type="gramEnd"/>
      <w:r w:rsidRPr="002A7E4C">
        <w:rPr>
          <w:rFonts w:ascii="Arial" w:hAnsi="Arial" w:cs="Arial"/>
          <w:color w:val="1A1A1A" w:themeColor="background1" w:themeShade="1A"/>
        </w:rPr>
        <w:t xml:space="preserve"> Instituciones requieren o están obligadas a contar con RUP?</w:t>
      </w:r>
    </w:p>
    <w:p w14:paraId="22428847" w14:textId="77777777" w:rsidR="0063713F" w:rsidRPr="002A7E4C" w:rsidRDefault="0063713F"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b. Para obtener el RUP ¿las Instituciones Bomberiles deben solicitar reconocimiento ante las Cámaras de Comercio o es suficiente contar con el reconocimiento expedido por las Secretarías de Gobierno Departamentales, teniendo en cuenta que se encuentran reguladas bajo un régimen especial?</w:t>
      </w:r>
    </w:p>
    <w:p w14:paraId="6D72DC7D" w14:textId="515F569B" w:rsidR="0063713F" w:rsidRPr="002A7E4C" w:rsidRDefault="0063713F" w:rsidP="002A7E4C">
      <w:pPr>
        <w:spacing w:line="276" w:lineRule="auto"/>
        <w:ind w:left="709" w:right="709"/>
        <w:jc w:val="both"/>
        <w:rPr>
          <w:rFonts w:ascii="Arial" w:hAnsi="Arial" w:cs="Arial"/>
          <w:color w:val="1A1A1A" w:themeColor="background1" w:themeShade="1A"/>
        </w:rPr>
      </w:pPr>
      <w:r w:rsidRPr="002A7E4C">
        <w:rPr>
          <w:rFonts w:ascii="Arial" w:hAnsi="Arial" w:cs="Arial"/>
          <w:color w:val="1A1A1A" w:themeColor="background1" w:themeShade="1A"/>
        </w:rPr>
        <w:t>c. Con el objeto de participar en distintas modalidades de selección objetiva: ¿las instituciones bomberiles voluntarias del país pueden constituir uniones temporales o consorcios entre sí o entre otro tipo de empresas?, ¿todos los que participen dentro de la unión temporal o consorcio deben contar con RUP?» (sic)»</w:t>
      </w:r>
    </w:p>
    <w:p w14:paraId="1FB22722" w14:textId="518A5658" w:rsidR="0063713F" w:rsidRPr="002A7E4C" w:rsidRDefault="00830FD4" w:rsidP="002A7E4C">
      <w:pPr>
        <w:spacing w:after="120" w:line="276" w:lineRule="auto"/>
        <w:jc w:val="both"/>
        <w:rPr>
          <w:rFonts w:ascii="Arial" w:eastAsia="Times New Roman" w:hAnsi="Arial" w:cs="Arial"/>
          <w:color w:val="000000"/>
          <w:lang w:eastAsia="es-CO"/>
        </w:rPr>
      </w:pPr>
      <w:r w:rsidRPr="002A7E4C">
        <w:rPr>
          <w:rFonts w:ascii="Arial" w:eastAsia="Times New Roman" w:hAnsi="Arial" w:cs="Arial"/>
          <w:color w:val="000000"/>
          <w:lang w:eastAsia="es-CO"/>
        </w:rPr>
        <w:t xml:space="preserve">Para efectos prácticos estas preguntas se agrupan por unidad de materia, y para su respuesta se precisa que </w:t>
      </w:r>
      <w:r w:rsidR="0063713F" w:rsidRPr="002A7E4C">
        <w:rPr>
          <w:rFonts w:ascii="Arial" w:eastAsia="Times New Roman" w:hAnsi="Arial" w:cs="Arial"/>
          <w:color w:val="000000"/>
          <w:lang w:eastAsia="es-CO"/>
        </w:rPr>
        <w:t>esta Agencia concluye que, conforme lo establecido en</w:t>
      </w:r>
      <w:r w:rsidR="005D104B" w:rsidRPr="002A7E4C">
        <w:rPr>
          <w:rFonts w:ascii="Arial" w:eastAsia="Times New Roman" w:hAnsi="Arial" w:cs="Arial"/>
          <w:color w:val="000000"/>
          <w:lang w:eastAsia="es-CO"/>
        </w:rPr>
        <w:t xml:space="preserve"> el artículo 6 de </w:t>
      </w:r>
      <w:r w:rsidR="0063713F" w:rsidRPr="002A7E4C">
        <w:rPr>
          <w:rFonts w:ascii="Arial" w:eastAsia="Times New Roman" w:hAnsi="Arial" w:cs="Arial"/>
          <w:color w:val="000000"/>
          <w:lang w:eastAsia="es-CO"/>
        </w:rPr>
        <w:t xml:space="preserve">la Ley 1150 de 2007, es obligación de las personas naturales o jurídicas que aspiran celebrar contratos con las </w:t>
      </w:r>
      <w:r w:rsidR="005D104B" w:rsidRPr="002A7E4C">
        <w:rPr>
          <w:rFonts w:ascii="Arial" w:eastAsia="Times New Roman" w:hAnsi="Arial" w:cs="Arial"/>
          <w:color w:val="000000"/>
          <w:lang w:eastAsia="es-CO"/>
        </w:rPr>
        <w:t>E</w:t>
      </w:r>
      <w:r w:rsidR="0063713F" w:rsidRPr="002A7E4C">
        <w:rPr>
          <w:rFonts w:ascii="Arial" w:eastAsia="Times New Roman" w:hAnsi="Arial" w:cs="Arial"/>
          <w:color w:val="000000"/>
          <w:lang w:eastAsia="es-CO"/>
        </w:rPr>
        <w:t xml:space="preserve">ntidades </w:t>
      </w:r>
      <w:r w:rsidR="005D104B" w:rsidRPr="002A7E4C">
        <w:rPr>
          <w:rFonts w:ascii="Arial" w:eastAsia="Times New Roman" w:hAnsi="Arial" w:cs="Arial"/>
          <w:color w:val="000000"/>
          <w:lang w:eastAsia="es-CO"/>
        </w:rPr>
        <w:t>E</w:t>
      </w:r>
      <w:r w:rsidR="0063713F" w:rsidRPr="002A7E4C">
        <w:rPr>
          <w:rFonts w:ascii="Arial" w:eastAsia="Times New Roman" w:hAnsi="Arial" w:cs="Arial"/>
          <w:color w:val="000000"/>
          <w:lang w:eastAsia="es-CO"/>
        </w:rPr>
        <w:t xml:space="preserve">statales estar inscritas en el Registro Único de Proponentes. Esta obligación se reiteró por el artículo 2.2.1.1.1.5.1 del Decreto 1082 de </w:t>
      </w:r>
      <w:r w:rsidR="0063713F" w:rsidRPr="002A7E4C">
        <w:rPr>
          <w:rFonts w:ascii="Arial" w:eastAsia="Times New Roman" w:hAnsi="Arial" w:cs="Arial"/>
          <w:color w:val="000000"/>
          <w:lang w:eastAsia="es-CO"/>
        </w:rPr>
        <w:lastRenderedPageBreak/>
        <w:t xml:space="preserve">2015, al establecer que: </w:t>
      </w:r>
      <w:r w:rsidR="0063713F" w:rsidRPr="002A7E4C">
        <w:rPr>
          <w:rFonts w:ascii="Arial" w:eastAsia="Times New Roman" w:hAnsi="Arial" w:cs="Arial"/>
          <w:i/>
          <w:iCs/>
          <w:color w:val="000000"/>
          <w:lang w:eastAsia="es-CO"/>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0063713F" w:rsidRPr="002A7E4C">
        <w:rPr>
          <w:rFonts w:ascii="Arial" w:eastAsia="Times New Roman" w:hAnsi="Arial" w:cs="Arial"/>
          <w:color w:val="000000"/>
          <w:lang w:eastAsia="es-CO"/>
        </w:rPr>
        <w:t>.</w:t>
      </w:r>
    </w:p>
    <w:p w14:paraId="1A0EB68F" w14:textId="77777777" w:rsidR="0063713F" w:rsidRPr="002A7E4C" w:rsidRDefault="0063713F" w:rsidP="002A7E4C">
      <w:pPr>
        <w:spacing w:after="120" w:line="276" w:lineRule="auto"/>
        <w:ind w:firstLine="708"/>
        <w:jc w:val="both"/>
        <w:rPr>
          <w:rFonts w:ascii="Arial" w:eastAsia="Times New Roman" w:hAnsi="Arial" w:cs="Arial"/>
          <w:color w:val="000000"/>
          <w:lang w:eastAsia="es-CO"/>
        </w:rPr>
      </w:pPr>
      <w:r w:rsidRPr="002A7E4C">
        <w:rPr>
          <w:rFonts w:ascii="Arial" w:eastAsia="Times New Roman" w:hAnsi="Arial" w:cs="Arial"/>
          <w:color w:val="000000"/>
          <w:lang w:eastAsia="es-CO"/>
        </w:rPr>
        <w:t xml:space="preserve">Sin embargo,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2317ACFD" w14:textId="54880F64" w:rsidR="0063713F" w:rsidRPr="002A7E4C" w:rsidRDefault="0063713F" w:rsidP="002A7E4C">
      <w:pPr>
        <w:spacing w:after="120" w:line="276" w:lineRule="auto"/>
        <w:ind w:firstLine="708"/>
        <w:jc w:val="both"/>
        <w:rPr>
          <w:rFonts w:ascii="Arial" w:eastAsia="Times New Roman" w:hAnsi="Arial" w:cs="Arial"/>
          <w:color w:val="000000"/>
          <w:lang w:eastAsia="es-CO"/>
        </w:rPr>
      </w:pPr>
      <w:r w:rsidRPr="002A7E4C">
        <w:rPr>
          <w:rFonts w:ascii="Arial" w:eastAsia="Times New Roman" w:hAnsi="Arial" w:cs="Arial"/>
          <w:color w:val="000000"/>
          <w:lang w:eastAsia="es-CO"/>
        </w:rPr>
        <w:t xml:space="preserve">Asi las cosas, corresponde a la </w:t>
      </w:r>
      <w:r w:rsidR="00C51A3D" w:rsidRPr="002A7E4C">
        <w:rPr>
          <w:rFonts w:ascii="Arial" w:eastAsia="Times New Roman" w:hAnsi="Arial" w:cs="Arial"/>
          <w:color w:val="000000"/>
          <w:lang w:eastAsia="es-CO"/>
        </w:rPr>
        <w:t>E</w:t>
      </w:r>
      <w:r w:rsidRPr="002A7E4C">
        <w:rPr>
          <w:rFonts w:ascii="Arial" w:eastAsia="Times New Roman" w:hAnsi="Arial" w:cs="Arial"/>
          <w:color w:val="000000"/>
          <w:lang w:eastAsia="es-CO"/>
        </w:rPr>
        <w:t xml:space="preserve">ntidad </w:t>
      </w:r>
      <w:r w:rsidR="00C51A3D" w:rsidRPr="002A7E4C">
        <w:rPr>
          <w:rFonts w:ascii="Arial" w:eastAsia="Times New Roman" w:hAnsi="Arial" w:cs="Arial"/>
          <w:color w:val="000000"/>
          <w:lang w:eastAsia="es-CO"/>
        </w:rPr>
        <w:t>E</w:t>
      </w:r>
      <w:r w:rsidRPr="002A7E4C">
        <w:rPr>
          <w:rFonts w:ascii="Arial" w:eastAsia="Times New Roman" w:hAnsi="Arial" w:cs="Arial"/>
          <w:color w:val="000000"/>
          <w:lang w:eastAsia="es-CO"/>
        </w:rPr>
        <w:t xml:space="preserve">statal determinar la modalidad de escogencia del contratista y agotado lo anterior, identificar si el </w:t>
      </w:r>
      <w:r w:rsidR="00C51A3D" w:rsidRPr="002A7E4C">
        <w:rPr>
          <w:rFonts w:ascii="Arial" w:eastAsia="Times New Roman" w:hAnsi="Arial" w:cs="Arial"/>
          <w:color w:val="000000"/>
          <w:lang w:eastAsia="es-CO"/>
        </w:rPr>
        <w:t>P</w:t>
      </w:r>
      <w:r w:rsidRPr="002A7E4C">
        <w:rPr>
          <w:rFonts w:ascii="Arial" w:eastAsia="Times New Roman" w:hAnsi="Arial" w:cs="Arial"/>
          <w:color w:val="000000"/>
          <w:lang w:eastAsia="es-CO"/>
        </w:rPr>
        <w:t xml:space="preserve">roceso de </w:t>
      </w:r>
      <w:r w:rsidR="00C51A3D" w:rsidRPr="002A7E4C">
        <w:rPr>
          <w:rFonts w:ascii="Arial" w:eastAsia="Times New Roman" w:hAnsi="Arial" w:cs="Arial"/>
          <w:color w:val="000000"/>
          <w:lang w:eastAsia="es-CO"/>
        </w:rPr>
        <w:t>C</w:t>
      </w:r>
      <w:r w:rsidRPr="002A7E4C">
        <w:rPr>
          <w:rFonts w:ascii="Arial" w:eastAsia="Times New Roman" w:hAnsi="Arial" w:cs="Arial"/>
          <w:color w:val="000000"/>
          <w:lang w:eastAsia="es-CO"/>
        </w:rPr>
        <w:t xml:space="preserve">ontratación </w:t>
      </w:r>
      <w:r w:rsidR="00A43A0D" w:rsidRPr="002A7E4C">
        <w:rPr>
          <w:rFonts w:ascii="Arial" w:eastAsia="Times New Roman" w:hAnsi="Arial" w:cs="Arial"/>
          <w:color w:val="000000"/>
          <w:lang w:eastAsia="es-CO"/>
        </w:rPr>
        <w:t>se enmarca en</w:t>
      </w:r>
      <w:r w:rsidRPr="002A7E4C">
        <w:rPr>
          <w:rFonts w:ascii="Arial" w:eastAsia="Times New Roman" w:hAnsi="Arial" w:cs="Arial"/>
          <w:color w:val="000000"/>
          <w:lang w:eastAsia="es-CO"/>
        </w:rPr>
        <w:t xml:space="preserve"> alguna de las excepciones al deber de inscripción en el Registro Único de Proponentes, a efectos de establecer su exigencia. Lo anterior, toda vez que, como se señaló en el concepto 4201913000006918 –radicado de salida 2201913000008606– del 19 de noviembre de 2019, el artículo 9 de la Ley 322 de 1996 disponía que los distritos, municipios y territorios indígenas debían contratar directamente con los Cuerpos de Bomberos Voluntarios, cuando no contaran con un cuerpo oficial. No obstante, dicha norma fue derogada con la expedición de la Ley 1575 de 2012, la cual no establece una modalidad de selección específica para la elección del contratista. </w:t>
      </w:r>
    </w:p>
    <w:p w14:paraId="6C9BBA48" w14:textId="5A66F27F" w:rsidR="00406B66" w:rsidRPr="002A7E4C" w:rsidRDefault="004267B3" w:rsidP="00646671">
      <w:pPr>
        <w:spacing w:after="120" w:line="276" w:lineRule="auto"/>
        <w:ind w:firstLine="708"/>
        <w:jc w:val="both"/>
        <w:rPr>
          <w:rFonts w:ascii="Arial" w:hAnsi="Arial" w:cs="Arial"/>
          <w:bCs/>
          <w:lang w:eastAsia="es-CO"/>
        </w:rPr>
      </w:pPr>
      <w:r>
        <w:rPr>
          <w:rFonts w:ascii="Arial" w:eastAsia="Times New Roman" w:hAnsi="Arial" w:cs="Arial"/>
          <w:color w:val="000000"/>
          <w:lang w:eastAsia="es-CO"/>
        </w:rPr>
        <w:t>Por tal razón</w:t>
      </w:r>
      <w:r w:rsidR="0063713F" w:rsidRPr="002A7E4C">
        <w:rPr>
          <w:rFonts w:ascii="Arial" w:eastAsia="Times New Roman" w:hAnsi="Arial" w:cs="Arial"/>
          <w:color w:val="000000"/>
          <w:lang w:eastAsia="es-CO"/>
        </w:rPr>
        <w:t xml:space="preserve">, </w:t>
      </w:r>
      <w:r w:rsidR="00646671" w:rsidRPr="002A7E4C">
        <w:rPr>
          <w:rFonts w:ascii="Arial" w:eastAsia="Times New Roman" w:hAnsi="Arial" w:cs="Arial"/>
          <w:color w:val="000000"/>
          <w:lang w:eastAsia="es-CO"/>
        </w:rPr>
        <w:t>los Cuerpos de Bomberos Voluntario</w:t>
      </w:r>
      <w:r w:rsidR="00646671">
        <w:rPr>
          <w:rFonts w:ascii="Arial" w:eastAsia="Times New Roman" w:hAnsi="Arial" w:cs="Arial"/>
          <w:color w:val="000000"/>
          <w:lang w:eastAsia="es-CO"/>
        </w:rPr>
        <w:t xml:space="preserve">s deberán </w:t>
      </w:r>
      <w:r w:rsidR="00406B66">
        <w:rPr>
          <w:rFonts w:ascii="Arial" w:hAnsi="Arial" w:cs="Arial"/>
          <w:bCs/>
          <w:lang w:eastAsia="es-CO"/>
        </w:rPr>
        <w:t xml:space="preserve">acudir </w:t>
      </w:r>
      <w:r w:rsidR="00406B66" w:rsidRPr="002A7E4C">
        <w:rPr>
          <w:rFonts w:ascii="Arial" w:hAnsi="Arial" w:cs="Arial"/>
          <w:bCs/>
          <w:lang w:eastAsia="es-CO"/>
        </w:rPr>
        <w:t>a</w:t>
      </w:r>
      <w:r>
        <w:rPr>
          <w:rFonts w:ascii="Arial" w:hAnsi="Arial" w:cs="Arial"/>
          <w:bCs/>
          <w:lang w:eastAsia="es-CO"/>
        </w:rPr>
        <w:t xml:space="preserve"> </w:t>
      </w:r>
      <w:r w:rsidR="00406B66" w:rsidRPr="002A7E4C">
        <w:rPr>
          <w:rFonts w:ascii="Arial" w:hAnsi="Arial" w:cs="Arial"/>
          <w:bCs/>
          <w:lang w:eastAsia="es-CO"/>
        </w:rPr>
        <w:t>l</w:t>
      </w:r>
      <w:r>
        <w:rPr>
          <w:rFonts w:ascii="Arial" w:hAnsi="Arial" w:cs="Arial"/>
          <w:bCs/>
          <w:lang w:eastAsia="es-CO"/>
        </w:rPr>
        <w:t>as diferentes modalidades de selección contempladas en el</w:t>
      </w:r>
      <w:r w:rsidR="00406B66" w:rsidRPr="002A7E4C">
        <w:rPr>
          <w:rFonts w:ascii="Arial" w:hAnsi="Arial" w:cs="Arial"/>
          <w:bCs/>
          <w:lang w:eastAsia="es-CO"/>
        </w:rPr>
        <w:t xml:space="preserve"> artículo 2 de la Ley 1150 de 2007</w:t>
      </w:r>
      <w:r w:rsidR="00406B66">
        <w:rPr>
          <w:rFonts w:ascii="Arial" w:hAnsi="Arial" w:cs="Arial"/>
          <w:bCs/>
          <w:lang w:eastAsia="es-CO"/>
        </w:rPr>
        <w:t>, que le permita como</w:t>
      </w:r>
      <w:r w:rsidR="00406B66" w:rsidRPr="002A7E4C">
        <w:rPr>
          <w:rFonts w:ascii="Arial" w:hAnsi="Arial" w:cs="Arial"/>
          <w:bCs/>
          <w:lang w:eastAsia="es-CO"/>
        </w:rPr>
        <w:t xml:space="preserve"> contratista </w:t>
      </w:r>
      <w:r w:rsidR="00406B66">
        <w:rPr>
          <w:rFonts w:ascii="Arial" w:hAnsi="Arial" w:cs="Arial"/>
          <w:bCs/>
          <w:lang w:eastAsia="es-CO"/>
        </w:rPr>
        <w:t>celebrar contratos con las Entidades Estatales</w:t>
      </w:r>
      <w:r>
        <w:rPr>
          <w:rFonts w:ascii="Arial" w:hAnsi="Arial" w:cs="Arial"/>
          <w:bCs/>
          <w:lang w:eastAsia="es-CO"/>
        </w:rPr>
        <w:t xml:space="preserve">, al igual que podrían suscribir convenios de asociación previstos en el </w:t>
      </w:r>
      <w:r w:rsidR="00406B66" w:rsidRPr="002A7E4C">
        <w:rPr>
          <w:rFonts w:ascii="Arial" w:hAnsi="Arial" w:cs="Arial"/>
          <w:bCs/>
          <w:lang w:eastAsia="es-CO"/>
        </w:rPr>
        <w:t>artículo 96 de la Ley 489</w:t>
      </w:r>
      <w:r w:rsidR="00406B66">
        <w:rPr>
          <w:rFonts w:ascii="Arial" w:hAnsi="Arial" w:cs="Arial"/>
          <w:bCs/>
          <w:lang w:eastAsia="es-CO"/>
        </w:rPr>
        <w:t xml:space="preserve"> de 1998</w:t>
      </w:r>
      <w:r w:rsidR="00406B66" w:rsidRPr="002A7E4C">
        <w:rPr>
          <w:rFonts w:ascii="Arial" w:hAnsi="Arial" w:cs="Arial"/>
          <w:bCs/>
          <w:lang w:eastAsia="es-CO"/>
        </w:rPr>
        <w:t>,</w:t>
      </w:r>
      <w:r>
        <w:rPr>
          <w:rFonts w:ascii="Arial" w:hAnsi="Arial" w:cs="Arial"/>
          <w:bCs/>
          <w:lang w:eastAsia="es-CO"/>
        </w:rPr>
        <w:t xml:space="preserve"> reglamentado por el artículo 5 del Decreto 092 de 2017</w:t>
      </w:r>
      <w:r w:rsidR="00406B66" w:rsidRPr="002A7E4C">
        <w:rPr>
          <w:rFonts w:ascii="Arial" w:hAnsi="Arial" w:cs="Arial"/>
          <w:bCs/>
          <w:lang w:eastAsia="es-CO"/>
        </w:rPr>
        <w:t xml:space="preserve"> para el desarrollo </w:t>
      </w:r>
      <w:r w:rsidR="00406B66">
        <w:rPr>
          <w:rFonts w:ascii="Arial" w:hAnsi="Arial" w:cs="Arial"/>
          <w:bCs/>
          <w:lang w:eastAsia="es-CO"/>
        </w:rPr>
        <w:t>de</w:t>
      </w:r>
      <w:r w:rsidR="00406B66" w:rsidRPr="002A7E4C">
        <w:rPr>
          <w:rFonts w:ascii="Arial" w:hAnsi="Arial" w:cs="Arial"/>
          <w:bCs/>
          <w:lang w:eastAsia="es-CO"/>
        </w:rPr>
        <w:t xml:space="preserve"> los cometidos y funciones que les asigna a aquellas la ley</w:t>
      </w:r>
      <w:r w:rsidR="00646671">
        <w:rPr>
          <w:rFonts w:ascii="Arial" w:hAnsi="Arial" w:cs="Arial"/>
          <w:bCs/>
          <w:lang w:eastAsia="es-CO"/>
        </w:rPr>
        <w:t>, o</w:t>
      </w:r>
      <w:r w:rsidR="00406B66">
        <w:rPr>
          <w:rFonts w:ascii="Arial" w:hAnsi="Arial" w:cs="Arial"/>
        </w:rPr>
        <w:t xml:space="preserve"> el proceso competitivo cuando existe más de una entidad sin ánimo de lucro de reconocida idoneidad previsto en su artículo 4 </w:t>
      </w:r>
      <w:r w:rsidR="00646671">
        <w:rPr>
          <w:rFonts w:ascii="Arial" w:hAnsi="Arial" w:cs="Arial"/>
        </w:rPr>
        <w:t>del citado Decreto.</w:t>
      </w:r>
    </w:p>
    <w:p w14:paraId="2D465F82" w14:textId="77777777" w:rsidR="00406B66" w:rsidRPr="002A7E4C" w:rsidRDefault="00406B66" w:rsidP="00406B66">
      <w:pPr>
        <w:tabs>
          <w:tab w:val="left" w:pos="426"/>
        </w:tabs>
        <w:spacing w:after="120" w:line="276" w:lineRule="auto"/>
        <w:ind w:firstLine="709"/>
        <w:jc w:val="both"/>
        <w:rPr>
          <w:rFonts w:ascii="Arial" w:hAnsi="Arial" w:cs="Arial"/>
          <w:bCs/>
          <w:lang w:eastAsia="es-CO"/>
        </w:rPr>
      </w:pPr>
      <w:r>
        <w:rPr>
          <w:rFonts w:ascii="Arial" w:hAnsi="Arial" w:cs="Arial"/>
          <w:bCs/>
          <w:lang w:eastAsia="es-CO"/>
        </w:rPr>
        <w:t xml:space="preserve">Finalmente, frente a la posibilidad de que un </w:t>
      </w:r>
      <w:r w:rsidRPr="008F54DA">
        <w:rPr>
          <w:rFonts w:ascii="Arial" w:hAnsi="Arial" w:cs="Arial"/>
          <w:lang w:val="es-ES"/>
        </w:rPr>
        <w:t>Cuerpo de Bomberos Voluntarios</w:t>
      </w:r>
      <w:r w:rsidRPr="002A7E4C">
        <w:rPr>
          <w:rFonts w:ascii="Arial" w:hAnsi="Arial" w:cs="Arial"/>
          <w:bCs/>
          <w:lang w:eastAsia="es-CO"/>
        </w:rPr>
        <w:t xml:space="preserve"> </w:t>
      </w:r>
      <w:r>
        <w:rPr>
          <w:rFonts w:ascii="Arial" w:hAnsi="Arial" w:cs="Arial"/>
          <w:bCs/>
          <w:lang w:eastAsia="es-CO"/>
        </w:rPr>
        <w:t xml:space="preserve">pueda ser integrante de un consorcio y unión temporal, esta Agencia considera, que en virtud del artículo 6 y 7 de la Ley 80 de 1993, toda aquellas personas </w:t>
      </w:r>
      <w:r w:rsidRPr="002A7E4C">
        <w:rPr>
          <w:rFonts w:ascii="Arial" w:hAnsi="Arial" w:cs="Arial"/>
          <w:bCs/>
          <w:lang w:eastAsia="es-CO"/>
        </w:rPr>
        <w:t xml:space="preserve">consideradas legalmente capaces </w:t>
      </w:r>
      <w:r>
        <w:rPr>
          <w:rFonts w:ascii="Arial" w:hAnsi="Arial" w:cs="Arial"/>
          <w:bCs/>
          <w:lang w:eastAsia="es-CO"/>
        </w:rPr>
        <w:t xml:space="preserve">para contratar </w:t>
      </w:r>
      <w:r w:rsidRPr="002A7E4C">
        <w:rPr>
          <w:rFonts w:ascii="Arial" w:hAnsi="Arial" w:cs="Arial"/>
          <w:bCs/>
          <w:lang w:eastAsia="es-CO"/>
        </w:rPr>
        <w:t>en las disposiciones vigentes</w:t>
      </w:r>
      <w:r>
        <w:rPr>
          <w:rFonts w:ascii="Arial" w:hAnsi="Arial" w:cs="Arial"/>
          <w:bCs/>
          <w:lang w:eastAsia="es-CO"/>
        </w:rPr>
        <w:t xml:space="preserve">, podrán ser parte de un proponente plural, que les permitirá de </w:t>
      </w:r>
      <w:r w:rsidRPr="002A7E4C">
        <w:rPr>
          <w:rFonts w:ascii="Arial" w:hAnsi="Arial" w:cs="Arial"/>
          <w:bCs/>
          <w:lang w:eastAsia="es-CO"/>
        </w:rPr>
        <w:t>forma conjunta presenta</w:t>
      </w:r>
      <w:r>
        <w:rPr>
          <w:rFonts w:ascii="Arial" w:hAnsi="Arial" w:cs="Arial"/>
          <w:bCs/>
          <w:lang w:eastAsia="es-CO"/>
        </w:rPr>
        <w:t>r</w:t>
      </w:r>
      <w:r w:rsidRPr="002A7E4C">
        <w:rPr>
          <w:rFonts w:ascii="Arial" w:hAnsi="Arial" w:cs="Arial"/>
          <w:bCs/>
          <w:lang w:eastAsia="es-CO"/>
        </w:rPr>
        <w:t xml:space="preserve"> una misma propuesta para la adjudicación, celebración y ejecución de un contrato, respondiendo solidariamente</w:t>
      </w:r>
      <w:r>
        <w:rPr>
          <w:rFonts w:ascii="Arial" w:hAnsi="Arial" w:cs="Arial"/>
          <w:bCs/>
          <w:lang w:eastAsia="es-CO"/>
        </w:rPr>
        <w:t xml:space="preserve">. </w:t>
      </w:r>
      <w:r w:rsidRPr="002A7E4C">
        <w:rPr>
          <w:rFonts w:ascii="Arial" w:hAnsi="Arial" w:cs="Arial"/>
          <w:bCs/>
          <w:lang w:eastAsia="es-CO"/>
        </w:rPr>
        <w:t xml:space="preserve">En </w:t>
      </w:r>
      <w:r w:rsidRPr="002A7E4C">
        <w:rPr>
          <w:rFonts w:ascii="Arial" w:hAnsi="Arial" w:cs="Arial"/>
          <w:bCs/>
          <w:lang w:eastAsia="es-CO"/>
        </w:rPr>
        <w:lastRenderedPageBreak/>
        <w:t xml:space="preserve">todo caso </w:t>
      </w:r>
      <w:r>
        <w:rPr>
          <w:rFonts w:ascii="Arial" w:hAnsi="Arial" w:cs="Arial"/>
          <w:bCs/>
          <w:lang w:eastAsia="es-CO"/>
        </w:rPr>
        <w:t xml:space="preserve">la posibilidad de suscribir dicho acuerdo privado de conformación consorcial o de unión temporal, y consencientemente el contrato respectivo, deberá estar enmarcado en </w:t>
      </w:r>
      <w:r w:rsidRPr="002A7E4C">
        <w:rPr>
          <w:rFonts w:ascii="Arial" w:hAnsi="Arial" w:cs="Arial"/>
          <w:bCs/>
          <w:lang w:eastAsia="es-CO"/>
        </w:rPr>
        <w:t xml:space="preserve">las funciones </w:t>
      </w:r>
      <w:r>
        <w:rPr>
          <w:rFonts w:ascii="Arial" w:hAnsi="Arial" w:cs="Arial"/>
          <w:bCs/>
          <w:lang w:eastAsia="es-CO"/>
        </w:rPr>
        <w:t xml:space="preserve">u objeto social que se le permite al </w:t>
      </w:r>
      <w:r w:rsidRPr="008F54DA">
        <w:rPr>
          <w:rFonts w:ascii="Arial" w:hAnsi="Arial" w:cs="Arial"/>
          <w:lang w:val="es-ES"/>
        </w:rPr>
        <w:t>Cuerpo de Bomberos Voluntarios</w:t>
      </w:r>
      <w:r>
        <w:rPr>
          <w:rFonts w:ascii="Arial" w:hAnsi="Arial" w:cs="Arial"/>
          <w:lang w:val="es-ES"/>
        </w:rPr>
        <w:t>.</w:t>
      </w:r>
    </w:p>
    <w:p w14:paraId="518A7659" w14:textId="1D3AD7F2" w:rsidR="00135FBD" w:rsidRPr="002A7E4C" w:rsidRDefault="00741F1E" w:rsidP="00251DDA">
      <w:pPr>
        <w:spacing w:after="120" w:line="276" w:lineRule="auto"/>
        <w:jc w:val="both"/>
        <w:rPr>
          <w:rFonts w:ascii="Arial" w:eastAsia="Times New Roman" w:hAnsi="Arial" w:cs="Arial"/>
          <w:color w:val="000000"/>
          <w:lang w:eastAsia="es-CO"/>
        </w:rPr>
      </w:pPr>
      <w:r w:rsidRPr="002A7E4C">
        <w:rPr>
          <w:rFonts w:ascii="Arial" w:eastAsia="Times New Roman" w:hAnsi="Arial" w:cs="Arial"/>
          <w:color w:val="000000"/>
          <w:lang w:eastAsia="es-CO"/>
        </w:rPr>
        <w:t>Este concepto tiene el alcance previsto en el artículo 28 del Código de Procedimiento Administrativo y de lo Contencioso Administrativo.</w:t>
      </w:r>
    </w:p>
    <w:p w14:paraId="24CD389E" w14:textId="19379C74" w:rsidR="00137E23" w:rsidRPr="002A7E4C" w:rsidRDefault="00137E23" w:rsidP="002A7E4C">
      <w:pPr>
        <w:spacing w:after="120" w:line="276" w:lineRule="auto"/>
        <w:jc w:val="both"/>
        <w:rPr>
          <w:rFonts w:ascii="Arial" w:eastAsia="Times New Roman" w:hAnsi="Arial" w:cs="Arial"/>
          <w:lang w:eastAsia="es-CO"/>
        </w:rPr>
      </w:pPr>
      <w:r w:rsidRPr="002A7E4C">
        <w:rPr>
          <w:rFonts w:ascii="Arial" w:eastAsia="Times New Roman" w:hAnsi="Arial" w:cs="Arial"/>
          <w:color w:val="000000"/>
          <w:lang w:val="es-ES" w:eastAsia="es-CO"/>
        </w:rPr>
        <w:t>Atentamente,</w:t>
      </w:r>
    </w:p>
    <w:bookmarkEnd w:id="1"/>
    <w:p w14:paraId="39AA6051" w14:textId="777A8117" w:rsidR="00A43A0D" w:rsidRPr="002A7E4C" w:rsidRDefault="00CA756C" w:rsidP="002A7E4C">
      <w:pPr>
        <w:spacing w:after="120" w:line="276" w:lineRule="auto"/>
        <w:jc w:val="center"/>
        <w:rPr>
          <w:rFonts w:ascii="Arial" w:eastAsia="Calibri" w:hAnsi="Arial" w:cs="Arial"/>
        </w:rPr>
      </w:pPr>
      <w:r>
        <w:rPr>
          <w:rFonts w:ascii="Arial" w:hAnsi="Arial" w:cs="Arial"/>
          <w:noProof/>
          <w:color w:val="1A1A1A" w:themeColor="background1" w:themeShade="1A"/>
          <w:lang w:eastAsia="es-CO"/>
        </w:rPr>
        <w:drawing>
          <wp:inline distT="0" distB="0" distL="0" distR="0" wp14:anchorId="31B7382E" wp14:editId="5CF31B0B">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445"/>
      </w:tblGrid>
      <w:tr w:rsidR="00A43A0D" w:rsidRPr="00646671" w14:paraId="793840F7" w14:textId="77777777" w:rsidTr="00E15685">
        <w:trPr>
          <w:trHeight w:val="286"/>
        </w:trPr>
        <w:tc>
          <w:tcPr>
            <w:tcW w:w="817" w:type="dxa"/>
            <w:vAlign w:val="center"/>
          </w:tcPr>
          <w:p w14:paraId="09E4EFC6" w14:textId="77777777" w:rsidR="00A43A0D" w:rsidRPr="00646671" w:rsidRDefault="00A43A0D" w:rsidP="002A7E4C">
            <w:pPr>
              <w:spacing w:before="0" w:line="276" w:lineRule="auto"/>
              <w:rPr>
                <w:rFonts w:ascii="Arial" w:hAnsi="Arial" w:cs="Arial"/>
                <w:sz w:val="18"/>
                <w:szCs w:val="18"/>
              </w:rPr>
            </w:pPr>
            <w:r w:rsidRPr="00646671">
              <w:rPr>
                <w:rFonts w:ascii="Arial" w:hAnsi="Arial" w:cs="Arial"/>
                <w:sz w:val="18"/>
                <w:szCs w:val="18"/>
              </w:rPr>
              <w:t>Elaboró:</w:t>
            </w:r>
          </w:p>
        </w:tc>
        <w:tc>
          <w:tcPr>
            <w:tcW w:w="4445" w:type="dxa"/>
            <w:tcBorders>
              <w:bottom w:val="dotted" w:sz="4" w:space="0" w:color="7F7F7F"/>
            </w:tcBorders>
            <w:vAlign w:val="center"/>
          </w:tcPr>
          <w:p w14:paraId="2ECF321B" w14:textId="77777777" w:rsidR="00A43A0D" w:rsidRPr="00646671" w:rsidRDefault="00A43A0D" w:rsidP="002A7E4C">
            <w:pPr>
              <w:spacing w:before="0" w:line="276" w:lineRule="auto"/>
              <w:rPr>
                <w:rFonts w:ascii="Arial" w:hAnsi="Arial" w:cs="Arial"/>
                <w:sz w:val="18"/>
                <w:szCs w:val="18"/>
              </w:rPr>
            </w:pPr>
            <w:r w:rsidRPr="00646671">
              <w:rPr>
                <w:rFonts w:ascii="Arial" w:hAnsi="Arial" w:cs="Arial"/>
                <w:sz w:val="18"/>
                <w:szCs w:val="18"/>
              </w:rPr>
              <w:t xml:space="preserve">Diana Fabiola Herrera Hernández </w:t>
            </w:r>
          </w:p>
          <w:p w14:paraId="5DC211F8" w14:textId="77777777" w:rsidR="00A43A0D" w:rsidRPr="00646671" w:rsidRDefault="00A43A0D" w:rsidP="002A7E4C">
            <w:pPr>
              <w:spacing w:before="0" w:line="276" w:lineRule="auto"/>
              <w:rPr>
                <w:rFonts w:ascii="Arial" w:hAnsi="Arial" w:cs="Arial"/>
                <w:sz w:val="18"/>
                <w:szCs w:val="18"/>
              </w:rPr>
            </w:pPr>
            <w:r w:rsidRPr="00646671">
              <w:rPr>
                <w:rFonts w:ascii="Arial" w:hAnsi="Arial" w:cs="Arial"/>
                <w:sz w:val="18"/>
                <w:szCs w:val="18"/>
              </w:rPr>
              <w:t>Contratista de la Subdirección de Gestión Contractual</w:t>
            </w:r>
          </w:p>
        </w:tc>
      </w:tr>
      <w:tr w:rsidR="00A43A0D" w:rsidRPr="00646671" w14:paraId="3ABB53A8" w14:textId="77777777" w:rsidTr="00E15685">
        <w:trPr>
          <w:trHeight w:val="286"/>
        </w:trPr>
        <w:tc>
          <w:tcPr>
            <w:tcW w:w="817" w:type="dxa"/>
            <w:vAlign w:val="center"/>
          </w:tcPr>
          <w:p w14:paraId="7E2136D1" w14:textId="77777777" w:rsidR="00A43A0D" w:rsidRPr="00646671" w:rsidRDefault="00A43A0D" w:rsidP="002A7E4C">
            <w:pPr>
              <w:spacing w:line="276" w:lineRule="auto"/>
              <w:rPr>
                <w:rFonts w:ascii="Arial" w:hAnsi="Arial" w:cs="Arial"/>
                <w:sz w:val="18"/>
                <w:szCs w:val="18"/>
              </w:rPr>
            </w:pPr>
            <w:r w:rsidRPr="00646671">
              <w:rPr>
                <w:rFonts w:ascii="Arial" w:hAnsi="Arial" w:cs="Arial"/>
                <w:sz w:val="18"/>
                <w:szCs w:val="18"/>
              </w:rPr>
              <w:t>Revisó:</w:t>
            </w:r>
          </w:p>
        </w:tc>
        <w:tc>
          <w:tcPr>
            <w:tcW w:w="4445" w:type="dxa"/>
            <w:tcBorders>
              <w:bottom w:val="dotted" w:sz="4" w:space="0" w:color="7F7F7F"/>
            </w:tcBorders>
            <w:vAlign w:val="center"/>
          </w:tcPr>
          <w:p w14:paraId="5B40F020" w14:textId="2CF91F35" w:rsidR="00A43A0D" w:rsidRPr="00646671" w:rsidRDefault="00646671" w:rsidP="002A7E4C">
            <w:pPr>
              <w:spacing w:before="0" w:line="276" w:lineRule="auto"/>
              <w:rPr>
                <w:rFonts w:ascii="Arial" w:hAnsi="Arial" w:cs="Arial"/>
                <w:sz w:val="18"/>
                <w:szCs w:val="18"/>
              </w:rPr>
            </w:pPr>
            <w:r>
              <w:rPr>
                <w:rFonts w:ascii="Arial" w:hAnsi="Arial" w:cs="Arial"/>
                <w:sz w:val="18"/>
                <w:szCs w:val="18"/>
              </w:rPr>
              <w:t>Any Alejandra Tovar Castillo</w:t>
            </w:r>
          </w:p>
          <w:p w14:paraId="6548F3BC" w14:textId="77777777" w:rsidR="00A43A0D" w:rsidRPr="00646671" w:rsidRDefault="00A43A0D" w:rsidP="002A7E4C">
            <w:pPr>
              <w:spacing w:before="0" w:line="276" w:lineRule="auto"/>
              <w:rPr>
                <w:rFonts w:ascii="Arial" w:hAnsi="Arial" w:cs="Arial"/>
                <w:sz w:val="18"/>
                <w:szCs w:val="18"/>
                <w:highlight w:val="yellow"/>
              </w:rPr>
            </w:pPr>
            <w:r w:rsidRPr="00646671">
              <w:rPr>
                <w:rFonts w:ascii="Arial" w:hAnsi="Arial" w:cs="Arial"/>
                <w:sz w:val="18"/>
                <w:szCs w:val="18"/>
              </w:rPr>
              <w:t>Contratista de la Subdirección de Gestión Contractual</w:t>
            </w:r>
          </w:p>
        </w:tc>
      </w:tr>
      <w:tr w:rsidR="00A43A0D" w:rsidRPr="00646671" w14:paraId="2DD08E73" w14:textId="77777777" w:rsidTr="00E15685">
        <w:trPr>
          <w:trHeight w:val="299"/>
        </w:trPr>
        <w:tc>
          <w:tcPr>
            <w:tcW w:w="817" w:type="dxa"/>
            <w:vAlign w:val="center"/>
          </w:tcPr>
          <w:p w14:paraId="3F851E23" w14:textId="77777777" w:rsidR="00A43A0D" w:rsidRPr="00646671" w:rsidRDefault="00A43A0D" w:rsidP="002A7E4C">
            <w:pPr>
              <w:spacing w:before="0" w:line="276" w:lineRule="auto"/>
              <w:rPr>
                <w:rFonts w:ascii="Arial" w:hAnsi="Arial" w:cs="Arial"/>
                <w:sz w:val="18"/>
                <w:szCs w:val="18"/>
              </w:rPr>
            </w:pPr>
            <w:r w:rsidRPr="00646671">
              <w:rPr>
                <w:rFonts w:ascii="Arial" w:hAnsi="Arial" w:cs="Arial"/>
                <w:sz w:val="18"/>
                <w:szCs w:val="18"/>
              </w:rPr>
              <w:t>Aprobó:</w:t>
            </w:r>
          </w:p>
        </w:tc>
        <w:tc>
          <w:tcPr>
            <w:tcW w:w="4445" w:type="dxa"/>
            <w:tcBorders>
              <w:top w:val="dotted" w:sz="4" w:space="0" w:color="7F7F7F"/>
              <w:bottom w:val="dotted" w:sz="4" w:space="0" w:color="7F7F7F"/>
            </w:tcBorders>
            <w:vAlign w:val="center"/>
          </w:tcPr>
          <w:p w14:paraId="70E1F0D7" w14:textId="77777777" w:rsidR="00A43A0D" w:rsidRPr="00646671" w:rsidRDefault="00A43A0D" w:rsidP="002A7E4C">
            <w:pPr>
              <w:spacing w:before="0" w:line="276" w:lineRule="auto"/>
              <w:rPr>
                <w:rFonts w:ascii="Arial" w:hAnsi="Arial" w:cs="Arial"/>
                <w:sz w:val="18"/>
                <w:szCs w:val="18"/>
              </w:rPr>
            </w:pPr>
            <w:r w:rsidRPr="00646671">
              <w:rPr>
                <w:rFonts w:ascii="Arial" w:hAnsi="Arial" w:cs="Arial"/>
                <w:sz w:val="18"/>
                <w:szCs w:val="18"/>
              </w:rPr>
              <w:t>Juan David Marín López</w:t>
            </w:r>
          </w:p>
          <w:p w14:paraId="26E156ED" w14:textId="77777777" w:rsidR="00A43A0D" w:rsidRPr="00646671" w:rsidRDefault="00A43A0D" w:rsidP="002A7E4C">
            <w:pPr>
              <w:spacing w:before="0" w:line="276" w:lineRule="auto"/>
              <w:rPr>
                <w:rFonts w:ascii="Arial" w:hAnsi="Arial" w:cs="Arial"/>
                <w:sz w:val="18"/>
                <w:szCs w:val="18"/>
              </w:rPr>
            </w:pPr>
            <w:r w:rsidRPr="00646671">
              <w:rPr>
                <w:rFonts w:ascii="Arial" w:hAnsi="Arial" w:cs="Arial"/>
                <w:sz w:val="18"/>
                <w:szCs w:val="18"/>
              </w:rPr>
              <w:t xml:space="preserve">Subdirector de Gestión Contractual (E) ANCP – CCE </w:t>
            </w:r>
          </w:p>
        </w:tc>
      </w:tr>
    </w:tbl>
    <w:p w14:paraId="493D1705" w14:textId="77777777" w:rsidR="00A43A0D" w:rsidRPr="002A7E4C" w:rsidRDefault="00A43A0D" w:rsidP="002A7E4C">
      <w:pPr>
        <w:spacing w:line="276" w:lineRule="auto"/>
        <w:rPr>
          <w:rFonts w:ascii="Arial" w:hAnsi="Arial" w:cs="Arial"/>
        </w:rPr>
      </w:pPr>
    </w:p>
    <w:p w14:paraId="47A8E4C5" w14:textId="77777777" w:rsidR="00A43A0D" w:rsidRPr="002A7E4C" w:rsidRDefault="00A43A0D" w:rsidP="002A7E4C">
      <w:pPr>
        <w:spacing w:line="276" w:lineRule="auto"/>
        <w:rPr>
          <w:rFonts w:ascii="Arial" w:hAnsi="Arial" w:cs="Arial"/>
        </w:rPr>
      </w:pPr>
    </w:p>
    <w:p w14:paraId="13B0656D" w14:textId="77777777" w:rsidR="00135FBD" w:rsidRPr="002A7E4C" w:rsidRDefault="00135FBD" w:rsidP="002A7E4C">
      <w:pPr>
        <w:spacing w:after="120" w:line="276" w:lineRule="auto"/>
        <w:jc w:val="center"/>
        <w:rPr>
          <w:rFonts w:ascii="Arial" w:hAnsi="Arial" w:cs="Arial"/>
        </w:rPr>
      </w:pPr>
    </w:p>
    <w:sectPr w:rsidR="00135FBD" w:rsidRPr="002A7E4C"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92AA" w14:textId="77777777" w:rsidR="00CE032E" w:rsidRDefault="00CE032E" w:rsidP="00137E23">
      <w:pPr>
        <w:spacing w:after="0" w:line="240" w:lineRule="auto"/>
      </w:pPr>
      <w:r>
        <w:separator/>
      </w:r>
    </w:p>
  </w:endnote>
  <w:endnote w:type="continuationSeparator" w:id="0">
    <w:p w14:paraId="4EB825DA" w14:textId="77777777" w:rsidR="00CE032E" w:rsidRDefault="00CE032E"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288" w14:textId="77777777" w:rsidR="000E0524" w:rsidRPr="00137E23" w:rsidRDefault="00161488" w:rsidP="005A79FE">
    <w:pPr>
      <w:pStyle w:val="Piedepgina"/>
      <w:jc w:val="right"/>
      <w:rPr>
        <w:rFonts w:ascii="Arial" w:hAnsi="Arial" w:cs="Arial"/>
        <w:color w:val="7F7F7F"/>
        <w:sz w:val="16"/>
        <w:szCs w:val="16"/>
      </w:rPr>
    </w:pPr>
    <w:r w:rsidRPr="00137E23">
      <w:rPr>
        <w:rFonts w:ascii="Arial" w:hAnsi="Arial" w:cs="Arial"/>
        <w:bCs/>
        <w:color w:val="7F7F7F"/>
        <w:sz w:val="16"/>
        <w:szCs w:val="16"/>
      </w:rPr>
      <w:t xml:space="preserve">Página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PAGE  \* Arabic  \* MERGEFORMAT</w:instrText>
    </w:r>
    <w:r w:rsidRPr="00137E23">
      <w:rPr>
        <w:rFonts w:ascii="Arial" w:hAnsi="Arial" w:cs="Arial"/>
        <w:b/>
        <w:bCs/>
        <w:color w:val="7F7F7F"/>
        <w:sz w:val="16"/>
        <w:szCs w:val="16"/>
      </w:rPr>
      <w:fldChar w:fldCharType="separate"/>
    </w:r>
    <w:r w:rsidRPr="00137E23">
      <w:rPr>
        <w:rFonts w:ascii="Arial" w:hAnsi="Arial" w:cs="Arial"/>
        <w:b/>
        <w:bCs/>
        <w:noProof/>
        <w:color w:val="7F7F7F"/>
        <w:sz w:val="16"/>
        <w:szCs w:val="16"/>
      </w:rPr>
      <w:t>1</w:t>
    </w:r>
    <w:r w:rsidRPr="00137E23">
      <w:rPr>
        <w:rFonts w:ascii="Arial" w:hAnsi="Arial" w:cs="Arial"/>
        <w:b/>
        <w:bCs/>
        <w:color w:val="7F7F7F"/>
        <w:sz w:val="16"/>
        <w:szCs w:val="16"/>
      </w:rPr>
      <w:fldChar w:fldCharType="end"/>
    </w:r>
    <w:r w:rsidRPr="00137E23">
      <w:rPr>
        <w:rFonts w:ascii="Arial" w:hAnsi="Arial" w:cs="Arial"/>
        <w:color w:val="7F7F7F"/>
        <w:sz w:val="16"/>
        <w:szCs w:val="16"/>
      </w:rPr>
      <w:t xml:space="preserve"> de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NUMPAGES  \* Arabic  \* MERGEFORMAT</w:instrText>
    </w:r>
    <w:r w:rsidRPr="00137E23">
      <w:rPr>
        <w:rFonts w:ascii="Arial" w:hAnsi="Arial" w:cs="Arial"/>
        <w:b/>
        <w:bCs/>
        <w:color w:val="7F7F7F"/>
        <w:sz w:val="16"/>
        <w:szCs w:val="16"/>
      </w:rPr>
      <w:fldChar w:fldCharType="separate"/>
    </w:r>
    <w:r w:rsidRPr="00137E23">
      <w:rPr>
        <w:rFonts w:ascii="Arial" w:hAnsi="Arial" w:cs="Arial"/>
        <w:b/>
        <w:bCs/>
        <w:noProof/>
        <w:color w:val="7F7F7F"/>
        <w:sz w:val="16"/>
        <w:szCs w:val="16"/>
      </w:rPr>
      <w:t>12</w:t>
    </w:r>
    <w:r w:rsidRPr="00137E23">
      <w:rPr>
        <w:rFonts w:ascii="Arial" w:hAnsi="Arial" w:cs="Arial"/>
        <w:b/>
        <w:bCs/>
        <w:color w:val="7F7F7F"/>
        <w:sz w:val="16"/>
        <w:szCs w:val="16"/>
      </w:rPr>
      <w:fldChar w:fldCharType="end"/>
    </w:r>
  </w:p>
  <w:p w14:paraId="7FF1EFC4" w14:textId="2FD708CA" w:rsidR="000E0524" w:rsidRDefault="00A05370" w:rsidP="007B0854">
    <w:pPr>
      <w:pStyle w:val="Piedepgina"/>
      <w:jc w:val="center"/>
    </w:pPr>
    <w:r>
      <w:rPr>
        <w:noProof/>
      </w:rPr>
      <w:drawing>
        <wp:inline distT="0" distB="0" distL="0" distR="0" wp14:anchorId="07B990C4" wp14:editId="518C3C25">
          <wp:extent cx="5486400" cy="852081"/>
          <wp:effectExtent l="0" t="0" r="0" b="5715"/>
          <wp:docPr id="20" name="Imagen 20"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3868" cy="868772"/>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19"/>
      <w:gridCol w:w="838"/>
      <w:gridCol w:w="1954"/>
      <w:gridCol w:w="718"/>
      <w:gridCol w:w="2491"/>
      <w:gridCol w:w="1360"/>
    </w:tblGrid>
    <w:tr w:rsidR="00A05370" w:rsidRPr="00080DA3" w14:paraId="3CE7716E" w14:textId="77777777" w:rsidTr="00E15685">
      <w:trPr>
        <w:trHeight w:val="229"/>
        <w:jc w:val="center"/>
      </w:trPr>
      <w:tc>
        <w:tcPr>
          <w:tcW w:w="999"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30D835D" w14:textId="77777777" w:rsidR="00A05370" w:rsidRPr="00080DA3" w:rsidRDefault="00A05370" w:rsidP="00A05370">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19"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8755229" w14:textId="77777777" w:rsidR="00A05370" w:rsidRPr="00080DA3" w:rsidRDefault="00A05370" w:rsidP="00A05370">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7DDE4C2" w14:textId="77777777" w:rsidR="00A05370" w:rsidRPr="00080DA3" w:rsidRDefault="00A05370" w:rsidP="00A05370">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95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69DB5AD" w14:textId="77777777" w:rsidR="00A05370" w:rsidRPr="00080DA3" w:rsidRDefault="00A05370" w:rsidP="00A05370">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1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B4F8777" w14:textId="77777777" w:rsidR="00A05370" w:rsidRPr="00080DA3" w:rsidRDefault="00A05370" w:rsidP="00A05370">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9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50C9D00" w14:textId="77777777" w:rsidR="00A05370" w:rsidRPr="00080DA3" w:rsidRDefault="00A05370" w:rsidP="00A05370">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3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FEFC864" w14:textId="77777777" w:rsidR="00A05370" w:rsidRPr="00080DA3" w:rsidRDefault="00A05370" w:rsidP="00A05370">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AE99469" w14:textId="77777777" w:rsidR="00A05370" w:rsidRDefault="00A05370" w:rsidP="007B0854">
    <w:pPr>
      <w:pStyle w:val="Piedepgina"/>
      <w:jc w:val="center"/>
    </w:pPr>
  </w:p>
  <w:p w14:paraId="7F8835C6" w14:textId="77777777" w:rsidR="000E0524" w:rsidRPr="007B0854" w:rsidRDefault="00000000"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250D" w14:textId="77777777" w:rsidR="00CE032E" w:rsidRDefault="00CE032E" w:rsidP="00137E23">
      <w:pPr>
        <w:spacing w:after="0" w:line="240" w:lineRule="auto"/>
      </w:pPr>
      <w:r>
        <w:separator/>
      </w:r>
    </w:p>
  </w:footnote>
  <w:footnote w:type="continuationSeparator" w:id="0">
    <w:p w14:paraId="4F8A0A75" w14:textId="77777777" w:rsidR="00CE032E" w:rsidRDefault="00CE032E" w:rsidP="00137E23">
      <w:pPr>
        <w:spacing w:after="0" w:line="240" w:lineRule="auto"/>
      </w:pPr>
      <w:r>
        <w:continuationSeparator/>
      </w:r>
    </w:p>
  </w:footnote>
  <w:footnote w:id="1">
    <w:p w14:paraId="37E18609" w14:textId="77777777" w:rsidR="00B42724" w:rsidRPr="00950E05" w:rsidRDefault="00B42724" w:rsidP="00B42724">
      <w:pPr>
        <w:pStyle w:val="Textonotapie"/>
        <w:ind w:firstLine="709"/>
        <w:jc w:val="both"/>
        <w:rPr>
          <w:rFonts w:ascii="Arial" w:hAnsi="Arial" w:cs="Arial"/>
          <w:color w:val="000000" w:themeColor="text1"/>
          <w:sz w:val="18"/>
          <w:szCs w:val="18"/>
        </w:rPr>
      </w:pPr>
      <w:r w:rsidRPr="00950E05">
        <w:rPr>
          <w:rStyle w:val="Refdenotaalpie"/>
          <w:rFonts w:ascii="Arial" w:hAnsi="Arial" w:cs="Arial"/>
          <w:color w:val="000000" w:themeColor="text1"/>
          <w:sz w:val="18"/>
          <w:szCs w:val="18"/>
        </w:rPr>
        <w:footnoteRef/>
      </w:r>
      <w:r w:rsidRPr="00950E05">
        <w:rPr>
          <w:rFonts w:ascii="Arial" w:hAnsi="Arial" w:cs="Arial"/>
          <w:color w:val="000000" w:themeColor="text1"/>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50E05">
        <w:rPr>
          <w:rFonts w:ascii="Arial" w:hAnsi="Arial" w:cs="Arial"/>
          <w:i/>
          <w:iCs/>
          <w:color w:val="000000" w:themeColor="text1"/>
          <w:sz w:val="18"/>
          <w:szCs w:val="18"/>
        </w:rPr>
        <w:t xml:space="preserve">ibidem </w:t>
      </w:r>
      <w:r w:rsidRPr="00950E05">
        <w:rPr>
          <w:rFonts w:ascii="Arial" w:hAnsi="Arial" w:cs="Arial"/>
          <w:color w:val="000000" w:themeColor="text1"/>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1C12DF2B" w14:textId="77777777" w:rsidR="00E550EF" w:rsidRPr="00950E05" w:rsidRDefault="00E550EF" w:rsidP="00E550EF">
      <w:pPr>
        <w:pStyle w:val="Textonotapie"/>
        <w:ind w:firstLine="708"/>
        <w:contextualSpacing/>
        <w:jc w:val="both"/>
        <w:rPr>
          <w:rFonts w:ascii="Arial" w:hAnsi="Arial" w:cs="Arial"/>
          <w:color w:val="000000"/>
          <w:sz w:val="18"/>
          <w:szCs w:val="18"/>
        </w:rPr>
      </w:pPr>
      <w:r w:rsidRPr="00950E05">
        <w:rPr>
          <w:rStyle w:val="Refdenotaalpie"/>
          <w:rFonts w:ascii="Arial" w:hAnsi="Arial" w:cs="Arial"/>
          <w:color w:val="000000"/>
          <w:sz w:val="18"/>
          <w:szCs w:val="18"/>
        </w:rPr>
        <w:footnoteRef/>
      </w:r>
      <w:r w:rsidRPr="00950E05">
        <w:rPr>
          <w:rFonts w:ascii="Arial" w:hAnsi="Arial" w:cs="Arial"/>
          <w:color w:val="000000"/>
          <w:sz w:val="18"/>
          <w:szCs w:val="18"/>
        </w:rPr>
        <w:t xml:space="preserve"> Consejo de Estado. Sección Tercera. Subsección B. Sentencia del 6 de junio de 2013. </w:t>
      </w:r>
      <w:r w:rsidRPr="00950E05">
        <w:rPr>
          <w:rFonts w:ascii="Arial" w:hAnsi="Arial" w:cs="Arial"/>
          <w:color w:val="000000"/>
          <w:sz w:val="18"/>
          <w:szCs w:val="18"/>
        </w:rPr>
        <w:t>Exp. 25151. C.P. Stella Conto Díaz del Castillo.</w:t>
      </w:r>
    </w:p>
    <w:p w14:paraId="1B0838BC" w14:textId="77777777" w:rsidR="00E550EF" w:rsidRPr="00950E05" w:rsidRDefault="00E550EF" w:rsidP="00E550EF">
      <w:pPr>
        <w:pStyle w:val="Textonotapie"/>
        <w:ind w:firstLine="709"/>
        <w:contextualSpacing/>
        <w:jc w:val="both"/>
        <w:rPr>
          <w:rFonts w:ascii="Arial" w:hAnsi="Arial" w:cs="Arial"/>
          <w:color w:val="000000"/>
          <w:sz w:val="18"/>
          <w:szCs w:val="18"/>
        </w:rPr>
      </w:pPr>
    </w:p>
  </w:footnote>
  <w:footnote w:id="3">
    <w:p w14:paraId="68415B6A" w14:textId="77777777" w:rsidR="00E550EF" w:rsidRPr="00950E05" w:rsidRDefault="00E550EF" w:rsidP="00E550EF">
      <w:pPr>
        <w:pStyle w:val="Textonotapie"/>
        <w:ind w:firstLine="709"/>
        <w:contextualSpacing/>
        <w:rPr>
          <w:rFonts w:ascii="Arial" w:hAnsi="Arial" w:cs="Arial"/>
          <w:color w:val="000000"/>
          <w:sz w:val="18"/>
          <w:szCs w:val="18"/>
        </w:rPr>
      </w:pPr>
      <w:r w:rsidRPr="00950E05">
        <w:rPr>
          <w:rStyle w:val="Refdenotaalpie"/>
          <w:rFonts w:ascii="Arial" w:hAnsi="Arial" w:cs="Arial"/>
          <w:color w:val="000000"/>
          <w:sz w:val="18"/>
          <w:szCs w:val="18"/>
        </w:rPr>
        <w:footnoteRef/>
      </w:r>
      <w:r w:rsidRPr="00950E05">
        <w:rPr>
          <w:rFonts w:ascii="Arial" w:hAnsi="Arial" w:cs="Arial"/>
          <w:color w:val="000000"/>
          <w:sz w:val="18"/>
          <w:szCs w:val="18"/>
        </w:rPr>
        <w:t xml:space="preserve"> Ley 1150 de 2007: «Artículo 5. De la selección objetiva. </w:t>
      </w:r>
    </w:p>
    <w:p w14:paraId="2E5CD22B" w14:textId="77777777" w:rsidR="00E550EF" w:rsidRPr="00950E05" w:rsidRDefault="00E550EF" w:rsidP="00E550EF">
      <w:pPr>
        <w:pStyle w:val="Textonotapie"/>
        <w:ind w:firstLine="709"/>
        <w:contextualSpacing/>
        <w:rPr>
          <w:rFonts w:ascii="Arial" w:hAnsi="Arial" w:cs="Arial"/>
          <w:color w:val="000000"/>
          <w:sz w:val="18"/>
          <w:szCs w:val="18"/>
          <w:lang w:eastAsia="es-CO"/>
        </w:rPr>
      </w:pPr>
      <w:r w:rsidRPr="00950E05">
        <w:rPr>
          <w:rFonts w:ascii="Arial" w:hAnsi="Arial" w:cs="Arial"/>
          <w:color w:val="000000"/>
          <w:sz w:val="18"/>
          <w:szCs w:val="18"/>
          <w:lang w:eastAsia="es-CO"/>
        </w:rPr>
        <w:t>[…]</w:t>
      </w:r>
    </w:p>
    <w:p w14:paraId="39F77B3C" w14:textId="77777777" w:rsidR="00E550EF" w:rsidRPr="00950E05" w:rsidRDefault="00E550EF" w:rsidP="00E550EF">
      <w:pPr>
        <w:pStyle w:val="Textonotapie"/>
        <w:ind w:firstLine="709"/>
        <w:contextualSpacing/>
        <w:jc w:val="both"/>
        <w:rPr>
          <w:rFonts w:ascii="Arial" w:hAnsi="Arial" w:cs="Arial"/>
          <w:color w:val="000000"/>
          <w:sz w:val="18"/>
          <w:szCs w:val="18"/>
          <w:lang w:val="es-ES"/>
        </w:rPr>
      </w:pPr>
      <w:r w:rsidRPr="00950E05">
        <w:rPr>
          <w:rFonts w:ascii="Arial" w:hAnsi="Arial" w:cs="Arial"/>
          <w:color w:val="000000"/>
          <w:sz w:val="18"/>
          <w:szCs w:val="18"/>
          <w:lang w:eastAsia="es-CO"/>
        </w:rPr>
        <w:t xml:space="preserve">»1. </w:t>
      </w:r>
      <w:r w:rsidRPr="00950E05">
        <w:rPr>
          <w:rFonts w:ascii="Arial" w:hAnsi="Arial" w:cs="Arial"/>
          <w:color w:val="000000"/>
          <w:sz w:val="18"/>
          <w:szCs w:val="18"/>
        </w:rPr>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 […]».</w:t>
      </w:r>
    </w:p>
  </w:footnote>
  <w:footnote w:id="4">
    <w:p w14:paraId="663F8ECD" w14:textId="77777777" w:rsidR="00E550EF" w:rsidRPr="00950E05" w:rsidRDefault="00E550EF" w:rsidP="00E550EF">
      <w:pPr>
        <w:pStyle w:val="Textonotapie"/>
        <w:ind w:firstLine="709"/>
        <w:contextualSpacing/>
        <w:jc w:val="both"/>
        <w:rPr>
          <w:rFonts w:ascii="Arial" w:hAnsi="Arial" w:cs="Arial"/>
          <w:color w:val="000000"/>
          <w:sz w:val="18"/>
          <w:szCs w:val="18"/>
        </w:rPr>
      </w:pPr>
      <w:r w:rsidRPr="00950E05">
        <w:rPr>
          <w:rStyle w:val="Refdenotaalpie"/>
          <w:rFonts w:ascii="Arial" w:hAnsi="Arial" w:cs="Arial"/>
          <w:color w:val="000000"/>
          <w:sz w:val="18"/>
          <w:szCs w:val="18"/>
        </w:rPr>
        <w:footnoteRef/>
      </w:r>
      <w:r w:rsidRPr="00950E05">
        <w:rPr>
          <w:rFonts w:ascii="Arial" w:hAnsi="Arial" w:cs="Arial"/>
          <w:color w:val="000000"/>
          <w:sz w:val="18"/>
          <w:szCs w:val="18"/>
        </w:rPr>
        <w:t xml:space="preserve"> Consejo de Estado. Sección Tercera. Subsección A. Sentencia del 12 de febrero de 2014. </w:t>
      </w:r>
      <w:r w:rsidRPr="00950E05">
        <w:rPr>
          <w:rFonts w:ascii="Arial" w:hAnsi="Arial" w:cs="Arial"/>
          <w:color w:val="000000"/>
          <w:sz w:val="18"/>
          <w:szCs w:val="18"/>
        </w:rPr>
        <w:t>Exp.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2F563ECB" w14:textId="77777777" w:rsidR="00E550EF" w:rsidRPr="00950E05" w:rsidRDefault="00E550EF" w:rsidP="00E550EF">
      <w:pPr>
        <w:pStyle w:val="Textonotapie"/>
        <w:ind w:firstLine="709"/>
        <w:contextualSpacing/>
        <w:rPr>
          <w:rFonts w:ascii="Arial" w:hAnsi="Arial" w:cs="Arial"/>
          <w:color w:val="000000"/>
          <w:sz w:val="18"/>
          <w:szCs w:val="18"/>
          <w:lang w:val="es-ES"/>
        </w:rPr>
      </w:pPr>
    </w:p>
  </w:footnote>
  <w:footnote w:id="5">
    <w:p w14:paraId="1AB3AFF0" w14:textId="77777777" w:rsidR="00E550EF" w:rsidRPr="00950E05" w:rsidRDefault="00E550EF" w:rsidP="00E550EF">
      <w:pPr>
        <w:pStyle w:val="Textonotapie"/>
        <w:ind w:firstLine="709"/>
        <w:contextualSpacing/>
        <w:rPr>
          <w:rFonts w:ascii="Arial" w:hAnsi="Arial" w:cs="Arial"/>
          <w:color w:val="000000"/>
          <w:sz w:val="18"/>
          <w:szCs w:val="18"/>
          <w:lang w:eastAsia="es-CO"/>
        </w:rPr>
      </w:pPr>
      <w:r w:rsidRPr="00950E05">
        <w:rPr>
          <w:rStyle w:val="Refdenotaalpie"/>
          <w:rFonts w:ascii="Arial" w:hAnsi="Arial" w:cs="Arial"/>
          <w:color w:val="000000"/>
          <w:sz w:val="18"/>
          <w:szCs w:val="18"/>
        </w:rPr>
        <w:footnoteRef/>
      </w:r>
      <w:r w:rsidRPr="00950E05">
        <w:rPr>
          <w:rFonts w:ascii="Arial" w:hAnsi="Arial" w:cs="Arial"/>
          <w:color w:val="000000"/>
          <w:sz w:val="18"/>
          <w:szCs w:val="18"/>
        </w:rPr>
        <w:t xml:space="preserve"> </w:t>
      </w:r>
      <w:r w:rsidRPr="00950E05">
        <w:rPr>
          <w:rFonts w:ascii="Arial" w:hAnsi="Arial" w:cs="Arial"/>
          <w:color w:val="000000"/>
          <w:sz w:val="18"/>
          <w:szCs w:val="18"/>
          <w:lang w:eastAsia="es-CO"/>
        </w:rPr>
        <w:t xml:space="preserve">Ley 1150 de 2007: «Artículo 6.  De la verificación de las condiciones de los proponentes. </w:t>
      </w:r>
    </w:p>
    <w:p w14:paraId="7A715AE2" w14:textId="77777777" w:rsidR="00E550EF" w:rsidRPr="00950E05" w:rsidRDefault="00E550EF" w:rsidP="00E550EF">
      <w:pPr>
        <w:pStyle w:val="Textonotapie"/>
        <w:ind w:firstLine="709"/>
        <w:contextualSpacing/>
        <w:rPr>
          <w:rFonts w:ascii="Arial" w:hAnsi="Arial" w:cs="Arial"/>
          <w:color w:val="000000"/>
          <w:sz w:val="18"/>
          <w:szCs w:val="18"/>
          <w:lang w:eastAsia="es-CO"/>
        </w:rPr>
      </w:pPr>
      <w:r w:rsidRPr="00950E05">
        <w:rPr>
          <w:rFonts w:ascii="Arial" w:hAnsi="Arial" w:cs="Arial"/>
          <w:color w:val="000000"/>
          <w:sz w:val="18"/>
          <w:szCs w:val="18"/>
          <w:lang w:eastAsia="es-CO"/>
        </w:rPr>
        <w:t xml:space="preserve">[...] </w:t>
      </w:r>
    </w:p>
    <w:p w14:paraId="69B881FE" w14:textId="77777777" w:rsidR="00E550EF" w:rsidRPr="00950E05" w:rsidRDefault="00E550EF" w:rsidP="00E550EF">
      <w:pPr>
        <w:pStyle w:val="Textonotapie"/>
        <w:ind w:firstLine="709"/>
        <w:contextualSpacing/>
        <w:jc w:val="both"/>
        <w:rPr>
          <w:rFonts w:ascii="Arial" w:hAnsi="Arial" w:cs="Arial"/>
          <w:color w:val="000000"/>
          <w:sz w:val="18"/>
          <w:szCs w:val="18"/>
          <w:lang w:eastAsia="es-CO"/>
        </w:rPr>
      </w:pPr>
      <w:r w:rsidRPr="00950E05">
        <w:rPr>
          <w:rFonts w:ascii="Arial" w:hAnsi="Arial" w:cs="Arial"/>
          <w:color w:val="000000"/>
          <w:sz w:val="18"/>
          <w:szCs w:val="18"/>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65FCAB5" w14:textId="77777777" w:rsidR="00E550EF" w:rsidRPr="00950E05" w:rsidRDefault="00E550EF" w:rsidP="00E550EF">
      <w:pPr>
        <w:pStyle w:val="Textonotapie"/>
        <w:ind w:firstLine="709"/>
        <w:contextualSpacing/>
        <w:rPr>
          <w:rFonts w:ascii="Arial" w:hAnsi="Arial" w:cs="Arial"/>
          <w:color w:val="000000"/>
          <w:sz w:val="18"/>
          <w:szCs w:val="18"/>
          <w:lang w:eastAsia="es-CO"/>
        </w:rPr>
      </w:pPr>
      <w:r w:rsidRPr="00950E05">
        <w:rPr>
          <w:rFonts w:ascii="Arial" w:hAnsi="Arial" w:cs="Arial"/>
          <w:color w:val="000000"/>
          <w:sz w:val="18"/>
          <w:szCs w:val="18"/>
          <w:lang w:eastAsia="es-CO"/>
        </w:rPr>
        <w:t xml:space="preserve">[...]». </w:t>
      </w:r>
    </w:p>
    <w:p w14:paraId="03F06F01" w14:textId="77777777" w:rsidR="00E550EF" w:rsidRPr="00950E05" w:rsidRDefault="00E550EF" w:rsidP="00E550EF">
      <w:pPr>
        <w:pStyle w:val="Textonotapie"/>
        <w:ind w:firstLine="709"/>
        <w:contextualSpacing/>
        <w:rPr>
          <w:rFonts w:ascii="Arial" w:hAnsi="Arial" w:cs="Arial"/>
          <w:color w:val="000000"/>
          <w:sz w:val="18"/>
          <w:szCs w:val="18"/>
        </w:rPr>
      </w:pPr>
    </w:p>
  </w:footnote>
  <w:footnote w:id="6">
    <w:p w14:paraId="39DF2665" w14:textId="77777777" w:rsidR="00E550EF" w:rsidRPr="00950E05" w:rsidRDefault="00E550EF" w:rsidP="00E550EF">
      <w:pPr>
        <w:pStyle w:val="Textonotapie"/>
        <w:ind w:firstLine="709"/>
        <w:contextualSpacing/>
        <w:rPr>
          <w:rFonts w:ascii="Arial" w:hAnsi="Arial" w:cs="Arial"/>
          <w:color w:val="000000"/>
          <w:sz w:val="18"/>
          <w:szCs w:val="18"/>
          <w:lang w:eastAsia="es-CO"/>
        </w:rPr>
      </w:pPr>
      <w:r w:rsidRPr="00950E05">
        <w:rPr>
          <w:rStyle w:val="Refdenotaalpie"/>
          <w:rFonts w:ascii="Arial" w:hAnsi="Arial" w:cs="Arial"/>
          <w:color w:val="000000"/>
          <w:sz w:val="18"/>
          <w:szCs w:val="18"/>
        </w:rPr>
        <w:footnoteRef/>
      </w:r>
      <w:r w:rsidRPr="00950E05">
        <w:rPr>
          <w:rFonts w:ascii="Arial" w:hAnsi="Arial" w:cs="Arial"/>
          <w:color w:val="000000"/>
          <w:sz w:val="18"/>
          <w:szCs w:val="18"/>
        </w:rPr>
        <w:t xml:space="preserve"> </w:t>
      </w:r>
      <w:r w:rsidRPr="00950E05">
        <w:rPr>
          <w:rFonts w:ascii="Arial" w:hAnsi="Arial" w:cs="Arial"/>
          <w:color w:val="000000"/>
          <w:sz w:val="18"/>
          <w:szCs w:val="18"/>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0D0D0E6" w14:textId="77777777" w:rsidR="00E550EF" w:rsidRPr="00950E05" w:rsidRDefault="00E550EF" w:rsidP="00E550EF">
      <w:pPr>
        <w:pStyle w:val="Textonotapie"/>
        <w:ind w:firstLine="709"/>
        <w:contextualSpacing/>
        <w:rPr>
          <w:rFonts w:ascii="Arial" w:hAnsi="Arial" w:cs="Arial"/>
          <w:color w:val="000000"/>
          <w:sz w:val="18"/>
          <w:szCs w:val="18"/>
          <w:lang w:eastAsia="es-CO"/>
        </w:rPr>
      </w:pPr>
    </w:p>
  </w:footnote>
  <w:footnote w:id="7">
    <w:p w14:paraId="25EAEA16" w14:textId="77777777" w:rsidR="00E550EF" w:rsidRPr="00950E05" w:rsidRDefault="00E550EF" w:rsidP="00E550EF">
      <w:pPr>
        <w:pStyle w:val="Textonotapie"/>
        <w:ind w:firstLine="709"/>
        <w:contextualSpacing/>
        <w:jc w:val="both"/>
        <w:rPr>
          <w:rFonts w:ascii="Arial" w:hAnsi="Arial" w:cs="Arial"/>
          <w:color w:val="000000"/>
          <w:sz w:val="18"/>
          <w:szCs w:val="18"/>
          <w:lang w:eastAsia="es-CO"/>
        </w:rPr>
      </w:pPr>
      <w:r w:rsidRPr="00950E05">
        <w:rPr>
          <w:rStyle w:val="Refdenotaalpie"/>
          <w:rFonts w:ascii="Arial" w:hAnsi="Arial" w:cs="Arial"/>
          <w:color w:val="000000"/>
          <w:sz w:val="18"/>
          <w:szCs w:val="18"/>
        </w:rPr>
        <w:footnoteRef/>
      </w:r>
      <w:r w:rsidRPr="00950E05">
        <w:rPr>
          <w:rFonts w:ascii="Arial" w:hAnsi="Arial" w:cs="Arial"/>
          <w:color w:val="000000"/>
          <w:sz w:val="18"/>
          <w:szCs w:val="18"/>
        </w:rPr>
        <w:t xml:space="preserve"> «</w:t>
      </w:r>
      <w:r w:rsidRPr="00950E05">
        <w:rPr>
          <w:rFonts w:ascii="Arial" w:hAnsi="Arial" w:cs="Arial"/>
          <w:color w:val="000000"/>
          <w:sz w:val="18"/>
          <w:szCs w:val="18"/>
          <w:lang w:eastAsia="es-CO"/>
        </w:rPr>
        <w:t xml:space="preserve">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w:t>
      </w:r>
      <w:r w:rsidRPr="00950E05">
        <w:rPr>
          <w:rFonts w:ascii="Arial" w:hAnsi="Arial" w:cs="Arial"/>
          <w:color w:val="000000"/>
          <w:sz w:val="18"/>
          <w:szCs w:val="18"/>
          <w:lang w:eastAsia="es-CO"/>
        </w:rPr>
        <w:t>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4023225D" w14:textId="77777777" w:rsidR="00E550EF" w:rsidRPr="00950E05" w:rsidRDefault="00E550EF" w:rsidP="00E550EF">
      <w:pPr>
        <w:pStyle w:val="Textonotapie"/>
        <w:ind w:firstLine="709"/>
        <w:contextualSpacing/>
        <w:jc w:val="both"/>
        <w:rPr>
          <w:rFonts w:ascii="Arial" w:hAnsi="Arial" w:cs="Arial"/>
          <w:color w:val="000000"/>
          <w:sz w:val="18"/>
          <w:szCs w:val="18"/>
          <w:lang w:eastAsia="es-CO"/>
        </w:rPr>
      </w:pPr>
      <w:r w:rsidRPr="00950E05">
        <w:rPr>
          <w:rFonts w:ascii="Arial" w:hAnsi="Arial" w:cs="Arial"/>
          <w:color w:val="000000"/>
          <w:sz w:val="18"/>
          <w:szCs w:val="18"/>
        </w:rPr>
        <w:t>»</w:t>
      </w:r>
      <w:r w:rsidRPr="00950E05">
        <w:rPr>
          <w:rFonts w:ascii="Arial" w:hAnsi="Arial" w:cs="Arial"/>
          <w:color w:val="000000"/>
          <w:sz w:val="18"/>
          <w:szCs w:val="18"/>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8">
    <w:p w14:paraId="1B511CA9" w14:textId="77777777" w:rsidR="00E550EF" w:rsidRPr="00950E05" w:rsidRDefault="00E550EF" w:rsidP="00E550EF">
      <w:pPr>
        <w:pStyle w:val="Textonotapie"/>
        <w:ind w:firstLine="709"/>
        <w:contextualSpacing/>
        <w:jc w:val="both"/>
        <w:rPr>
          <w:rFonts w:ascii="Arial" w:hAnsi="Arial" w:cs="Arial"/>
          <w:color w:val="000000"/>
          <w:sz w:val="18"/>
          <w:szCs w:val="18"/>
          <w:lang w:eastAsia="es-CO"/>
        </w:rPr>
      </w:pPr>
      <w:r w:rsidRPr="00950E05">
        <w:rPr>
          <w:rStyle w:val="Refdenotaalpie"/>
          <w:rFonts w:ascii="Arial" w:hAnsi="Arial" w:cs="Arial"/>
          <w:color w:val="000000"/>
          <w:sz w:val="18"/>
          <w:szCs w:val="18"/>
        </w:rPr>
        <w:footnoteRef/>
      </w:r>
      <w:r w:rsidRPr="00950E05">
        <w:rPr>
          <w:rFonts w:ascii="Arial" w:hAnsi="Arial" w:cs="Arial"/>
          <w:color w:val="000000"/>
          <w:sz w:val="18"/>
          <w:szCs w:val="18"/>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1C52D2E" w14:textId="77777777" w:rsidR="00E550EF" w:rsidRPr="00950E05" w:rsidRDefault="00E550EF" w:rsidP="00E550EF">
      <w:pPr>
        <w:pStyle w:val="Textonotapie"/>
        <w:ind w:firstLine="708"/>
        <w:contextualSpacing/>
        <w:jc w:val="both"/>
        <w:rPr>
          <w:rFonts w:ascii="Arial" w:hAnsi="Arial" w:cs="Arial"/>
          <w:color w:val="000000"/>
          <w:sz w:val="18"/>
          <w:szCs w:val="18"/>
          <w:lang w:eastAsia="es-CO"/>
        </w:rPr>
      </w:pPr>
      <w:r w:rsidRPr="00950E05">
        <w:rPr>
          <w:rFonts w:ascii="Arial" w:hAnsi="Arial" w:cs="Arial"/>
          <w:color w:val="000000"/>
          <w:sz w:val="18"/>
          <w:szCs w:val="18"/>
          <w:lang w:eastAsia="es-CO"/>
        </w:rPr>
        <w:t xml:space="preserve">[...]».  </w:t>
      </w:r>
    </w:p>
    <w:p w14:paraId="5462F083" w14:textId="77777777" w:rsidR="00E550EF" w:rsidRPr="00950E05" w:rsidRDefault="00E550EF" w:rsidP="00E550EF">
      <w:pPr>
        <w:pStyle w:val="Textonotapie"/>
        <w:ind w:firstLine="708"/>
        <w:contextualSpacing/>
        <w:jc w:val="both"/>
        <w:rPr>
          <w:rFonts w:ascii="Arial" w:hAnsi="Arial" w:cs="Arial"/>
          <w:color w:val="000000"/>
          <w:sz w:val="18"/>
          <w:szCs w:val="18"/>
          <w:lang w:val="es-CO"/>
        </w:rPr>
      </w:pPr>
    </w:p>
  </w:footnote>
  <w:footnote w:id="9">
    <w:p w14:paraId="72B1B145" w14:textId="77777777" w:rsidR="00E550EF" w:rsidRPr="00950E05" w:rsidRDefault="00E550EF" w:rsidP="00E550EF">
      <w:pPr>
        <w:pStyle w:val="Textonotapie"/>
        <w:ind w:firstLine="708"/>
        <w:contextualSpacing/>
        <w:jc w:val="both"/>
        <w:rPr>
          <w:rFonts w:ascii="Arial" w:hAnsi="Arial" w:cs="Arial"/>
          <w:color w:val="000000"/>
          <w:sz w:val="18"/>
          <w:szCs w:val="18"/>
          <w:lang w:val="es-CO"/>
        </w:rPr>
      </w:pPr>
      <w:r w:rsidRPr="00950E05">
        <w:rPr>
          <w:rStyle w:val="Refdenotaalpie"/>
          <w:rFonts w:ascii="Arial" w:hAnsi="Arial" w:cs="Arial"/>
          <w:color w:val="000000"/>
          <w:sz w:val="18"/>
          <w:szCs w:val="18"/>
        </w:rPr>
        <w:footnoteRef/>
      </w:r>
      <w:r w:rsidRPr="00950E05">
        <w:rPr>
          <w:rFonts w:ascii="Arial" w:hAnsi="Arial" w:cs="Arial"/>
          <w:color w:val="000000"/>
          <w:sz w:val="18"/>
          <w:szCs w:val="18"/>
          <w:lang w:eastAsia="es-CO"/>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950E05">
        <w:rPr>
          <w:b/>
          <w:bCs/>
          <w:sz w:val="18"/>
          <w:szCs w:val="18"/>
          <w:lang w:eastAsia="es-CO"/>
        </w:rPr>
        <w:t xml:space="preserve">  </w:t>
      </w:r>
    </w:p>
    <w:p w14:paraId="25EAA28C" w14:textId="77777777" w:rsidR="00E550EF" w:rsidRPr="00950E05" w:rsidRDefault="00E550EF" w:rsidP="00E550EF">
      <w:pPr>
        <w:pStyle w:val="Textonotapie"/>
        <w:ind w:firstLine="709"/>
        <w:contextualSpacing/>
        <w:rPr>
          <w:rFonts w:ascii="Arial" w:hAnsi="Arial" w:cs="Arial"/>
          <w:color w:val="000000"/>
          <w:sz w:val="18"/>
          <w:szCs w:val="18"/>
        </w:rPr>
      </w:pPr>
    </w:p>
  </w:footnote>
  <w:footnote w:id="10">
    <w:p w14:paraId="356A9FB7" w14:textId="77777777" w:rsidR="00E550EF" w:rsidRPr="00950E05" w:rsidRDefault="00E550EF" w:rsidP="00E550EF">
      <w:pPr>
        <w:pStyle w:val="Textonotapie"/>
        <w:ind w:firstLine="708"/>
        <w:contextualSpacing/>
        <w:jc w:val="both"/>
        <w:rPr>
          <w:rFonts w:ascii="Arial" w:hAnsi="Arial" w:cs="Arial"/>
          <w:color w:val="000000"/>
          <w:sz w:val="18"/>
          <w:szCs w:val="18"/>
          <w:lang w:eastAsia="es-CO"/>
        </w:rPr>
      </w:pPr>
      <w:r w:rsidRPr="00950E05">
        <w:rPr>
          <w:rStyle w:val="Refdenotaalpie"/>
          <w:rFonts w:ascii="Arial" w:hAnsi="Arial" w:cs="Arial"/>
          <w:color w:val="000000"/>
          <w:sz w:val="18"/>
          <w:szCs w:val="18"/>
        </w:rPr>
        <w:footnoteRef/>
      </w:r>
      <w:r w:rsidRPr="00950E05">
        <w:rPr>
          <w:rFonts w:ascii="Arial" w:hAnsi="Arial" w:cs="Arial"/>
          <w:color w:val="000000"/>
          <w:sz w:val="18"/>
          <w:szCs w:val="18"/>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567DF490" w14:textId="77777777" w:rsidR="00E550EF" w:rsidRPr="00950E05" w:rsidRDefault="00E550EF" w:rsidP="00E550EF">
      <w:pPr>
        <w:pStyle w:val="Textonotapie"/>
        <w:ind w:firstLine="708"/>
        <w:contextualSpacing/>
        <w:jc w:val="both"/>
        <w:rPr>
          <w:rFonts w:ascii="Arial" w:hAnsi="Arial" w:cs="Arial"/>
          <w:color w:val="000000"/>
          <w:sz w:val="18"/>
          <w:szCs w:val="18"/>
          <w:lang w:eastAsia="es-CO"/>
        </w:rPr>
      </w:pPr>
    </w:p>
  </w:footnote>
  <w:footnote w:id="11">
    <w:p w14:paraId="391C2449" w14:textId="77777777" w:rsidR="00E550EF" w:rsidRPr="00950E05" w:rsidRDefault="00E550EF" w:rsidP="00E550EF">
      <w:pPr>
        <w:pStyle w:val="Textonotapie"/>
        <w:ind w:firstLine="709"/>
        <w:contextualSpacing/>
        <w:jc w:val="both"/>
        <w:rPr>
          <w:rFonts w:ascii="Arial" w:hAnsi="Arial" w:cs="Arial"/>
          <w:color w:val="000000"/>
          <w:sz w:val="18"/>
          <w:szCs w:val="18"/>
          <w:lang w:eastAsia="es-CO"/>
        </w:rPr>
      </w:pPr>
      <w:r w:rsidRPr="00950E05">
        <w:rPr>
          <w:rStyle w:val="Refdenotaalpie"/>
          <w:rFonts w:ascii="Arial" w:hAnsi="Arial" w:cs="Arial"/>
          <w:color w:val="000000"/>
          <w:sz w:val="18"/>
          <w:szCs w:val="18"/>
        </w:rPr>
        <w:footnoteRef/>
      </w:r>
      <w:r w:rsidRPr="00950E05">
        <w:rPr>
          <w:rStyle w:val="Refdenotaalpie"/>
          <w:sz w:val="18"/>
          <w:szCs w:val="18"/>
        </w:rPr>
        <w:t xml:space="preserve"> </w:t>
      </w:r>
      <w:r w:rsidRPr="00950E05">
        <w:rPr>
          <w:rFonts w:ascii="Arial" w:hAnsi="Arial" w:cs="Arial"/>
          <w:color w:val="000000"/>
          <w:sz w:val="18"/>
          <w:szCs w:val="18"/>
          <w:lang w:eastAsia="es-CO"/>
        </w:rPr>
        <w:t>Decreto 1082 de 2015: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07A8D48C" w14:textId="77777777" w:rsidR="00E550EF" w:rsidRPr="00950E05" w:rsidRDefault="00E550EF" w:rsidP="00E550EF">
      <w:pPr>
        <w:pStyle w:val="Textonotapie"/>
        <w:ind w:firstLine="709"/>
        <w:contextualSpacing/>
        <w:jc w:val="both"/>
        <w:rPr>
          <w:rFonts w:ascii="Arial" w:hAnsi="Arial" w:cs="Arial"/>
          <w:color w:val="000000"/>
          <w:sz w:val="18"/>
          <w:szCs w:val="18"/>
          <w:lang w:eastAsia="es-CO"/>
        </w:rPr>
      </w:pPr>
      <w:r w:rsidRPr="00950E05">
        <w:rPr>
          <w:rFonts w:ascii="Arial" w:hAnsi="Arial" w:cs="Arial"/>
          <w:color w:val="000000"/>
          <w:sz w:val="18"/>
          <w:szCs w:val="18"/>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72EEB208" w14:textId="77777777" w:rsidR="00E550EF" w:rsidRPr="00950E05" w:rsidRDefault="00E550EF" w:rsidP="00E550EF">
      <w:pPr>
        <w:pStyle w:val="Textonotapie"/>
        <w:ind w:firstLine="709"/>
        <w:contextualSpacing/>
        <w:jc w:val="both"/>
        <w:rPr>
          <w:rFonts w:ascii="Arial" w:hAnsi="Arial" w:cs="Arial"/>
          <w:color w:val="000000"/>
          <w:sz w:val="18"/>
          <w:szCs w:val="18"/>
          <w:lang w:eastAsia="es-CO"/>
        </w:rPr>
      </w:pPr>
      <w:r w:rsidRPr="00950E05">
        <w:rPr>
          <w:rFonts w:ascii="Arial" w:hAnsi="Arial" w:cs="Arial"/>
          <w:color w:val="000000"/>
          <w:sz w:val="18"/>
          <w:szCs w:val="18"/>
          <w:lang w:eastAsia="es-CO"/>
        </w:rPr>
        <w:t>«Los inscritos en el RUP pueden en cualquier momento solicitar a la cámara de comercio cancelar su inscripción».</w:t>
      </w:r>
    </w:p>
    <w:p w14:paraId="4A30DF6E" w14:textId="77777777" w:rsidR="00E550EF" w:rsidRPr="00950E05" w:rsidRDefault="00E550EF" w:rsidP="00E550EF">
      <w:pPr>
        <w:pStyle w:val="Textonotapie"/>
        <w:ind w:firstLine="709"/>
        <w:contextualSpacing/>
        <w:rPr>
          <w:rFonts w:ascii="Arial" w:hAnsi="Arial" w:cs="Arial"/>
          <w:color w:val="000000"/>
          <w:sz w:val="18"/>
          <w:szCs w:val="18"/>
          <w:lang w:val="es-ES"/>
        </w:rPr>
      </w:pPr>
    </w:p>
  </w:footnote>
  <w:footnote w:id="12">
    <w:p w14:paraId="0F55F3D8" w14:textId="5F7D4D6F" w:rsidR="00D50385" w:rsidRPr="00950E05" w:rsidRDefault="00D50385" w:rsidP="00D50385">
      <w:pPr>
        <w:spacing w:after="0" w:line="240" w:lineRule="auto"/>
        <w:ind w:firstLine="709"/>
        <w:rPr>
          <w:rFonts w:ascii="Calibri" w:hAnsi="Calibri" w:cs="Calibri"/>
          <w:color w:val="000000"/>
          <w:sz w:val="18"/>
          <w:szCs w:val="18"/>
          <w:lang w:eastAsia="es-ES_tradnl"/>
        </w:rPr>
      </w:pPr>
      <w:r w:rsidRPr="00950E05">
        <w:rPr>
          <w:rStyle w:val="Refdenotaalpie"/>
          <w:rFonts w:ascii="Arial" w:hAnsi="Arial" w:cs="Arial"/>
          <w:sz w:val="18"/>
          <w:szCs w:val="18"/>
          <w:lang w:val="es-MX"/>
        </w:rPr>
        <w:footnoteRef/>
      </w:r>
      <w:r w:rsidRPr="00950E05">
        <w:rPr>
          <w:rStyle w:val="Refdenotaalpie"/>
          <w:rFonts w:ascii="Arial" w:hAnsi="Arial" w:cs="Arial"/>
          <w:sz w:val="18"/>
          <w:szCs w:val="18"/>
          <w:lang w:val="es-MX"/>
        </w:rPr>
        <w:t xml:space="preserve"> </w:t>
      </w:r>
      <w:r w:rsidRPr="00950E05">
        <w:rPr>
          <w:rFonts w:ascii="Arial" w:hAnsi="Arial" w:cs="Arial"/>
          <w:color w:val="000000"/>
          <w:sz w:val="18"/>
          <w:szCs w:val="18"/>
          <w:lang w:val="es-MX" w:eastAsia="es-CO"/>
        </w:rPr>
        <w:t>Artículo 1. Ley 1575 de 2021. La gestión integral del riesgo contra incendio, los preparativos y atención de rescates en todas sus modalidades y la atención de incidentes con materiales peligrosos, constituyen un servicio público esencial a cargo del Estado. Este servicio se presta a través de instituciones Bomberiles, según lo regulado por la Ley 1575 de 2012 “Ley General de Bomberos de Colombia.</w:t>
      </w:r>
    </w:p>
  </w:footnote>
  <w:footnote w:id="13">
    <w:p w14:paraId="6F7866CE" w14:textId="77777777" w:rsidR="00D50385" w:rsidRPr="00950E05" w:rsidRDefault="00D50385" w:rsidP="00D50385">
      <w:pPr>
        <w:spacing w:after="0" w:line="240" w:lineRule="auto"/>
        <w:ind w:firstLine="709"/>
        <w:jc w:val="both"/>
        <w:rPr>
          <w:rFonts w:ascii="Arial" w:hAnsi="Arial" w:cs="Arial"/>
          <w:color w:val="000000"/>
          <w:sz w:val="18"/>
          <w:szCs w:val="18"/>
          <w:lang w:val="es-MX" w:eastAsia="es-CO"/>
        </w:rPr>
      </w:pPr>
      <w:r w:rsidRPr="00950E05">
        <w:rPr>
          <w:rStyle w:val="Refdenotaalpie"/>
          <w:rFonts w:ascii="Arial" w:hAnsi="Arial" w:cs="Arial"/>
          <w:sz w:val="18"/>
          <w:szCs w:val="18"/>
          <w:lang w:val="es-MX"/>
        </w:rPr>
        <w:footnoteRef/>
      </w:r>
      <w:r w:rsidRPr="00950E05">
        <w:rPr>
          <w:color w:val="000000"/>
          <w:sz w:val="18"/>
          <w:szCs w:val="18"/>
        </w:rPr>
        <w:t xml:space="preserve"> </w:t>
      </w:r>
      <w:r w:rsidRPr="00950E05">
        <w:rPr>
          <w:rFonts w:ascii="Arial" w:hAnsi="Arial" w:cs="Arial"/>
          <w:color w:val="000000"/>
          <w:sz w:val="18"/>
          <w:szCs w:val="18"/>
          <w:lang w:val="es-MX" w:eastAsia="es-CO"/>
        </w:rPr>
        <w:t>Ley 1575 de 20212. «Artículo 3. COMPETENCIAS DEL NIVEL NACIONAL Y TERRITORIAL. El servicio público esencial se prestará con fundamento en los principios de subsidiariedad, coordinación y concurrencia, en cumplimiento de lo dispuesto en el artículo 288 de la Constitución.   </w:t>
      </w:r>
    </w:p>
    <w:p w14:paraId="790CD5A8" w14:textId="77777777" w:rsidR="00D50385" w:rsidRPr="00950E05" w:rsidRDefault="00D50385" w:rsidP="00D50385">
      <w:pPr>
        <w:spacing w:after="0" w:line="240" w:lineRule="auto"/>
        <w:ind w:firstLine="709"/>
        <w:jc w:val="both"/>
        <w:rPr>
          <w:rFonts w:ascii="Arial" w:hAnsi="Arial" w:cs="Arial"/>
          <w:color w:val="000000"/>
          <w:sz w:val="18"/>
          <w:szCs w:val="18"/>
          <w:lang w:val="es-MX" w:eastAsia="es-CO"/>
        </w:rPr>
      </w:pPr>
      <w:r w:rsidRPr="00950E05">
        <w:rPr>
          <w:rFonts w:ascii="Arial" w:hAnsi="Arial" w:cs="Arial"/>
          <w:color w:val="000000"/>
          <w:sz w:val="18"/>
          <w:szCs w:val="18"/>
          <w:lang w:val="es-MX" w:eastAsia="es-CO"/>
        </w:rPr>
        <w:t>[…]   </w:t>
      </w:r>
    </w:p>
    <w:p w14:paraId="7C6D92BA" w14:textId="77777777" w:rsidR="00D50385" w:rsidRPr="00950E05" w:rsidRDefault="00D50385" w:rsidP="00D50385">
      <w:pPr>
        <w:spacing w:after="0" w:line="240" w:lineRule="auto"/>
        <w:ind w:firstLine="709"/>
        <w:jc w:val="both"/>
        <w:rPr>
          <w:color w:val="000000"/>
          <w:sz w:val="18"/>
          <w:szCs w:val="18"/>
        </w:rPr>
      </w:pPr>
      <w:r w:rsidRPr="00950E05">
        <w:rPr>
          <w:rFonts w:ascii="Arial" w:hAnsi="Arial" w:cs="Arial"/>
          <w:color w:val="000000"/>
          <w:sz w:val="18"/>
          <w:szCs w:val="18"/>
          <w:lang w:val="es-MX" w:eastAsia="es-CO"/>
        </w:rPr>
        <w:t>»Es obligación de los distritos, con asiento en su respectiva jurisdicción y de los municipios la prestación del servicio público esencial a través de los cuerpos de bomberos oficiales o mediante la celebración de contratos y/o convenios con los cuerpos de bomberos voluntarios</w:t>
      </w:r>
      <w:r w:rsidRPr="00950E05">
        <w:rPr>
          <w:rFonts w:ascii="Arial" w:hAnsi="Arial" w:cs="Arial"/>
          <w:color w:val="000000"/>
          <w:sz w:val="18"/>
          <w:szCs w:val="18"/>
        </w:rPr>
        <w:t>»</w:t>
      </w:r>
      <w:r w:rsidRPr="00950E05">
        <w:rPr>
          <w:color w:val="000000"/>
          <w:sz w:val="18"/>
          <w:szCs w:val="18"/>
        </w:rPr>
        <w:t>. </w:t>
      </w:r>
    </w:p>
    <w:p w14:paraId="12A2DDCA" w14:textId="77777777" w:rsidR="00D50385" w:rsidRPr="00950E05" w:rsidRDefault="00D50385" w:rsidP="00D50385">
      <w:pPr>
        <w:spacing w:after="0" w:line="240" w:lineRule="auto"/>
        <w:ind w:firstLine="709"/>
        <w:rPr>
          <w:rFonts w:ascii="Arial" w:hAnsi="Arial" w:cs="Arial"/>
          <w:color w:val="000000"/>
          <w:sz w:val="18"/>
          <w:szCs w:val="18"/>
        </w:rPr>
      </w:pPr>
    </w:p>
  </w:footnote>
  <w:footnote w:id="14">
    <w:p w14:paraId="0D23375F" w14:textId="77777777" w:rsidR="00D50385" w:rsidRPr="00950E05" w:rsidRDefault="00D50385" w:rsidP="00D50385">
      <w:pPr>
        <w:spacing w:after="0" w:line="240" w:lineRule="auto"/>
        <w:ind w:firstLine="707"/>
        <w:jc w:val="both"/>
        <w:rPr>
          <w:rFonts w:ascii="Arial" w:hAnsi="Arial" w:cs="Arial"/>
          <w:sz w:val="18"/>
          <w:szCs w:val="18"/>
        </w:rPr>
      </w:pPr>
      <w:r w:rsidRPr="00950E05">
        <w:rPr>
          <w:rStyle w:val="Refdenotaalpie"/>
          <w:rFonts w:ascii="Arial" w:hAnsi="Arial" w:cs="Arial"/>
          <w:sz w:val="18"/>
          <w:szCs w:val="18"/>
        </w:rPr>
        <w:footnoteRef/>
      </w:r>
      <w:r w:rsidRPr="00950E05">
        <w:rPr>
          <w:rFonts w:ascii="Arial" w:hAnsi="Arial" w:cs="Arial"/>
          <w:sz w:val="18"/>
          <w:szCs w:val="18"/>
        </w:rPr>
        <w:t xml:space="preserve"> </w:t>
      </w:r>
      <w:r w:rsidRPr="00950E05">
        <w:rPr>
          <w:rFonts w:ascii="Arial" w:hAnsi="Arial" w:cs="Arial"/>
          <w:position w:val="6"/>
          <w:sz w:val="18"/>
          <w:szCs w:val="18"/>
        </w:rPr>
        <w:t xml:space="preserve"> </w:t>
      </w:r>
      <w:r w:rsidRPr="00950E05">
        <w:rPr>
          <w:rFonts w:ascii="Arial" w:hAnsi="Arial" w:cs="Arial"/>
          <w:sz w:val="18"/>
          <w:szCs w:val="18"/>
        </w:rPr>
        <w:t xml:space="preserve">Colombia Compra Eficiente. Concepto 2201913000008606, del 19 de noviembre de 2019. </w:t>
      </w:r>
    </w:p>
  </w:footnote>
  <w:footnote w:id="15">
    <w:p w14:paraId="1B0FF8B4" w14:textId="77777777" w:rsidR="00D50385" w:rsidRPr="00950E05" w:rsidRDefault="00D50385" w:rsidP="00D50385">
      <w:pPr>
        <w:pStyle w:val="Textonotapie"/>
        <w:ind w:firstLine="707"/>
        <w:jc w:val="both"/>
        <w:rPr>
          <w:rFonts w:ascii="Arial" w:hAnsi="Arial" w:cs="Arial"/>
          <w:sz w:val="18"/>
          <w:szCs w:val="18"/>
          <w:lang w:val="es-CO"/>
        </w:rPr>
      </w:pPr>
      <w:r w:rsidRPr="00950E05">
        <w:rPr>
          <w:rStyle w:val="Refdenotaalpie"/>
          <w:rFonts w:ascii="Arial" w:hAnsi="Arial" w:cs="Arial"/>
          <w:sz w:val="18"/>
          <w:szCs w:val="18"/>
        </w:rPr>
        <w:footnoteRef/>
      </w:r>
      <w:r w:rsidRPr="00950E05">
        <w:rPr>
          <w:rFonts w:ascii="Arial" w:hAnsi="Arial" w:cs="Arial"/>
          <w:sz w:val="18"/>
          <w:szCs w:val="18"/>
        </w:rPr>
        <w:t xml:space="preserve"> «Artículo 9. Los distritos, municipios y territorios indígenas que no cuenten con sus propios Cuerpos de Bomberos Oficiales, o cuando la cobertura de éstos no sea la adecuada, de acuerdo con los parámetros que fije la Junta Nacional de Bomberos de Colombia, deberán contratar directamente con los Cuerpos de Bomberos Voluntarios, que se organicen conforme a la presente Ley, la prestación total o parcial según sea el caso del servicio público a su cargo».</w:t>
      </w:r>
    </w:p>
  </w:footnote>
  <w:footnote w:id="16">
    <w:p w14:paraId="4EC4C5EA" w14:textId="77777777" w:rsidR="00D50385" w:rsidRPr="00950E05" w:rsidRDefault="00D50385" w:rsidP="00D50385">
      <w:pPr>
        <w:spacing w:after="0" w:line="240" w:lineRule="auto"/>
        <w:ind w:firstLine="620"/>
        <w:jc w:val="both"/>
        <w:rPr>
          <w:rFonts w:ascii="Arial" w:hAnsi="Arial" w:cs="Arial"/>
          <w:sz w:val="18"/>
          <w:szCs w:val="18"/>
          <w:lang w:val="es-ES_tradnl"/>
        </w:rPr>
      </w:pPr>
      <w:r w:rsidRPr="00950E05">
        <w:rPr>
          <w:rStyle w:val="Refdenotaalpie"/>
          <w:rFonts w:ascii="Arial" w:hAnsi="Arial" w:cs="Arial"/>
          <w:sz w:val="18"/>
          <w:szCs w:val="18"/>
        </w:rPr>
        <w:footnoteRef/>
      </w:r>
      <w:r w:rsidRPr="00950E05">
        <w:rPr>
          <w:rFonts w:ascii="Arial" w:hAnsi="Arial" w:cs="Arial"/>
          <w:sz w:val="18"/>
          <w:szCs w:val="18"/>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w:t>
      </w:r>
      <w:r w:rsidRPr="00950E05">
        <w:rPr>
          <w:rFonts w:ascii="Arial" w:hAnsi="Arial" w:cs="Arial"/>
          <w:spacing w:val="-7"/>
          <w:sz w:val="18"/>
          <w:szCs w:val="18"/>
        </w:rPr>
        <w:t xml:space="preserve"> </w:t>
      </w:r>
      <w:r w:rsidRPr="00950E05">
        <w:rPr>
          <w:rFonts w:ascii="Arial" w:hAnsi="Arial" w:cs="Arial"/>
          <w:sz w:val="18"/>
          <w:szCs w:val="18"/>
        </w:rPr>
        <w:t>[…]».</w:t>
      </w:r>
    </w:p>
    <w:p w14:paraId="6DE98882" w14:textId="77777777" w:rsidR="00D50385" w:rsidRPr="00950E05" w:rsidRDefault="00D50385" w:rsidP="00D50385">
      <w:pPr>
        <w:pStyle w:val="Textonotapie"/>
        <w:rPr>
          <w:rFonts w:ascii="Arial" w:hAnsi="Arial" w:cs="Arial"/>
          <w:sz w:val="18"/>
          <w:szCs w:val="18"/>
          <w:lang w:val="es-CO"/>
        </w:rPr>
      </w:pPr>
    </w:p>
  </w:footnote>
  <w:footnote w:id="17">
    <w:p w14:paraId="559CEAF3" w14:textId="6E04871A" w:rsidR="00950E05" w:rsidRPr="00950E05" w:rsidRDefault="00950E05" w:rsidP="00950E05">
      <w:pPr>
        <w:tabs>
          <w:tab w:val="left" w:pos="426"/>
        </w:tabs>
        <w:spacing w:after="120" w:line="276" w:lineRule="auto"/>
        <w:ind w:firstLine="709"/>
        <w:jc w:val="both"/>
        <w:rPr>
          <w:rFonts w:ascii="Arial" w:hAnsi="Arial" w:cs="Arial"/>
          <w:sz w:val="18"/>
          <w:szCs w:val="18"/>
        </w:rPr>
      </w:pPr>
      <w:r w:rsidRPr="00950E05">
        <w:rPr>
          <w:rStyle w:val="Refdenotaalpie"/>
          <w:sz w:val="18"/>
          <w:szCs w:val="18"/>
        </w:rPr>
        <w:footnoteRef/>
      </w:r>
      <w:r w:rsidRPr="00950E05">
        <w:rPr>
          <w:sz w:val="18"/>
          <w:szCs w:val="18"/>
        </w:rPr>
        <w:t xml:space="preserve"> </w:t>
      </w:r>
      <w:r w:rsidRPr="00950E05">
        <w:rPr>
          <w:rFonts w:ascii="Arial" w:hAnsi="Arial" w:cs="Arial"/>
          <w:sz w:val="18"/>
          <w:szCs w:val="18"/>
        </w:rPr>
        <w:t xml:space="preserve">Consejo de Estado, Sección Tercera, Auto de 19 de octubre de 2017 dentro del expediente No. 11001-03-26-000-2018-00113-00(62003), </w:t>
      </w:r>
      <w:r w:rsidRPr="00950E05">
        <w:rPr>
          <w:rFonts w:ascii="Arial" w:hAnsi="Arial" w:cs="Arial"/>
          <w:sz w:val="18"/>
          <w:szCs w:val="18"/>
        </w:rPr>
        <w:t>Consejero Ponente Dr. Carlos Alberto Zambrano Barrera.</w:t>
      </w:r>
    </w:p>
    <w:p w14:paraId="2EF5F0DF" w14:textId="7FEE6210" w:rsidR="00950E05" w:rsidRPr="00950E05" w:rsidRDefault="00950E05">
      <w:pPr>
        <w:pStyle w:val="Textonotapie"/>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F75" w14:textId="77777777" w:rsidR="000E0524" w:rsidRDefault="00000000">
    <w:pPr>
      <w:pStyle w:val="Encabezado"/>
    </w:pPr>
  </w:p>
  <w:p w14:paraId="33B94E75" w14:textId="16955CF8" w:rsidR="000E0524" w:rsidRDefault="008B314F">
    <w:pPr>
      <w:pStyle w:val="Encabezado"/>
    </w:pPr>
    <w:r>
      <w:rPr>
        <w:noProof/>
        <w:lang w:eastAsia="es-CO"/>
      </w:rPr>
      <w:drawing>
        <wp:anchor distT="0" distB="0" distL="114300" distR="114300" simplePos="0" relativeHeight="251659264" behindDoc="0" locked="0" layoutInCell="1" allowOverlap="1" wp14:anchorId="14D2B43B" wp14:editId="013BF0AE">
          <wp:simplePos x="0" y="0"/>
          <wp:positionH relativeFrom="margin">
            <wp:posOffset>4305300</wp:posOffset>
          </wp:positionH>
          <wp:positionV relativeFrom="paragraph">
            <wp:posOffset>141605</wp:posOffset>
          </wp:positionV>
          <wp:extent cx="1420507" cy="589741"/>
          <wp:effectExtent l="0" t="0" r="8255" b="1270"/>
          <wp:wrapNone/>
          <wp:docPr id="1" name="Imagen 1"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p w14:paraId="6703A5C2" w14:textId="50CAFE94" w:rsidR="000E0524" w:rsidRDefault="00000000">
    <w:pPr>
      <w:pStyle w:val="Encabezado"/>
    </w:pPr>
  </w:p>
  <w:p w14:paraId="11FAF9B7" w14:textId="5C74FCFD" w:rsidR="000E0524" w:rsidRDefault="00000000">
    <w:pPr>
      <w:pStyle w:val="Encabezado"/>
    </w:pPr>
  </w:p>
  <w:p w14:paraId="644AAD15" w14:textId="77777777" w:rsidR="000E0524" w:rsidRDefault="00000000">
    <w:pPr>
      <w:pStyle w:val="Encabezado"/>
    </w:pPr>
  </w:p>
  <w:p w14:paraId="1FDEE309" w14:textId="77777777" w:rsidR="000E0524"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5"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9077842">
    <w:abstractNumId w:val="3"/>
  </w:num>
  <w:num w:numId="2" w16cid:durableId="7893235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9827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675558">
    <w:abstractNumId w:val="1"/>
  </w:num>
  <w:num w:numId="5" w16cid:durableId="87192502">
    <w:abstractNumId w:val="2"/>
  </w:num>
  <w:num w:numId="6" w16cid:durableId="357389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23"/>
    <w:rsid w:val="000025DE"/>
    <w:rsid w:val="000360FA"/>
    <w:rsid w:val="0006071F"/>
    <w:rsid w:val="00062600"/>
    <w:rsid w:val="00064152"/>
    <w:rsid w:val="00080181"/>
    <w:rsid w:val="000A4E33"/>
    <w:rsid w:val="000B175F"/>
    <w:rsid w:val="000B17A0"/>
    <w:rsid w:val="000C7F7B"/>
    <w:rsid w:val="000D37CE"/>
    <w:rsid w:val="000E0118"/>
    <w:rsid w:val="000F3464"/>
    <w:rsid w:val="000F494E"/>
    <w:rsid w:val="000F4974"/>
    <w:rsid w:val="00105A22"/>
    <w:rsid w:val="00105C88"/>
    <w:rsid w:val="00106E68"/>
    <w:rsid w:val="00112AE8"/>
    <w:rsid w:val="00113845"/>
    <w:rsid w:val="001138C2"/>
    <w:rsid w:val="001160D2"/>
    <w:rsid w:val="00125568"/>
    <w:rsid w:val="001314F1"/>
    <w:rsid w:val="00135FBD"/>
    <w:rsid w:val="00137E23"/>
    <w:rsid w:val="00140435"/>
    <w:rsid w:val="00141896"/>
    <w:rsid w:val="00143096"/>
    <w:rsid w:val="00146ED0"/>
    <w:rsid w:val="00160946"/>
    <w:rsid w:val="00161488"/>
    <w:rsid w:val="00163D53"/>
    <w:rsid w:val="001738E7"/>
    <w:rsid w:val="00180F7C"/>
    <w:rsid w:val="001843A9"/>
    <w:rsid w:val="00184C14"/>
    <w:rsid w:val="001B3693"/>
    <w:rsid w:val="001C2EC1"/>
    <w:rsid w:val="001D387D"/>
    <w:rsid w:val="001D3CAB"/>
    <w:rsid w:val="001E24B3"/>
    <w:rsid w:val="00217264"/>
    <w:rsid w:val="00244370"/>
    <w:rsid w:val="00245150"/>
    <w:rsid w:val="00245557"/>
    <w:rsid w:val="002500ED"/>
    <w:rsid w:val="00251DDA"/>
    <w:rsid w:val="00265F9F"/>
    <w:rsid w:val="002701BB"/>
    <w:rsid w:val="00270570"/>
    <w:rsid w:val="002A4E3C"/>
    <w:rsid w:val="002A7E4C"/>
    <w:rsid w:val="002B19FB"/>
    <w:rsid w:val="002D4402"/>
    <w:rsid w:val="002D45F2"/>
    <w:rsid w:val="002D72D7"/>
    <w:rsid w:val="002E143C"/>
    <w:rsid w:val="002E2585"/>
    <w:rsid w:val="00306D9A"/>
    <w:rsid w:val="003120AF"/>
    <w:rsid w:val="00313E5A"/>
    <w:rsid w:val="003255AD"/>
    <w:rsid w:val="003303C6"/>
    <w:rsid w:val="003312CF"/>
    <w:rsid w:val="00342268"/>
    <w:rsid w:val="00342A1C"/>
    <w:rsid w:val="003602F7"/>
    <w:rsid w:val="00361ADC"/>
    <w:rsid w:val="0037276D"/>
    <w:rsid w:val="0038155E"/>
    <w:rsid w:val="003816CD"/>
    <w:rsid w:val="0038763D"/>
    <w:rsid w:val="003916E5"/>
    <w:rsid w:val="0039522B"/>
    <w:rsid w:val="003A1172"/>
    <w:rsid w:val="003A1C61"/>
    <w:rsid w:val="003A2523"/>
    <w:rsid w:val="003A7142"/>
    <w:rsid w:val="003B177A"/>
    <w:rsid w:val="003C4AA9"/>
    <w:rsid w:val="003C51B4"/>
    <w:rsid w:val="00400976"/>
    <w:rsid w:val="00402AE8"/>
    <w:rsid w:val="004052CC"/>
    <w:rsid w:val="00406B66"/>
    <w:rsid w:val="004141A3"/>
    <w:rsid w:val="00415314"/>
    <w:rsid w:val="00417451"/>
    <w:rsid w:val="00423644"/>
    <w:rsid w:val="004267B3"/>
    <w:rsid w:val="004460CB"/>
    <w:rsid w:val="00466A8F"/>
    <w:rsid w:val="0048163B"/>
    <w:rsid w:val="00485BD5"/>
    <w:rsid w:val="004875A5"/>
    <w:rsid w:val="00490969"/>
    <w:rsid w:val="00491536"/>
    <w:rsid w:val="004C7B7A"/>
    <w:rsid w:val="004F1523"/>
    <w:rsid w:val="004F5DD8"/>
    <w:rsid w:val="00513144"/>
    <w:rsid w:val="00513D68"/>
    <w:rsid w:val="00514F32"/>
    <w:rsid w:val="005209DB"/>
    <w:rsid w:val="00541EC6"/>
    <w:rsid w:val="005553B1"/>
    <w:rsid w:val="00564B0A"/>
    <w:rsid w:val="00585CB4"/>
    <w:rsid w:val="005A044C"/>
    <w:rsid w:val="005A3F16"/>
    <w:rsid w:val="005B3920"/>
    <w:rsid w:val="005D104B"/>
    <w:rsid w:val="005D6A81"/>
    <w:rsid w:val="005F6209"/>
    <w:rsid w:val="006119F5"/>
    <w:rsid w:val="00623ADD"/>
    <w:rsid w:val="0063713F"/>
    <w:rsid w:val="006408BD"/>
    <w:rsid w:val="00646671"/>
    <w:rsid w:val="00661CDD"/>
    <w:rsid w:val="00661EC4"/>
    <w:rsid w:val="00662DF1"/>
    <w:rsid w:val="0066416F"/>
    <w:rsid w:val="00664FAF"/>
    <w:rsid w:val="006751D1"/>
    <w:rsid w:val="00680F7A"/>
    <w:rsid w:val="006D21AA"/>
    <w:rsid w:val="006D3709"/>
    <w:rsid w:val="006D569D"/>
    <w:rsid w:val="00700298"/>
    <w:rsid w:val="00705FC8"/>
    <w:rsid w:val="007139A5"/>
    <w:rsid w:val="007252E2"/>
    <w:rsid w:val="00733A0B"/>
    <w:rsid w:val="00741F1E"/>
    <w:rsid w:val="00742C24"/>
    <w:rsid w:val="00772E6E"/>
    <w:rsid w:val="007768CE"/>
    <w:rsid w:val="00777F97"/>
    <w:rsid w:val="007979A2"/>
    <w:rsid w:val="007A01C3"/>
    <w:rsid w:val="007B7C8D"/>
    <w:rsid w:val="007D1469"/>
    <w:rsid w:val="007D1E2B"/>
    <w:rsid w:val="007E085E"/>
    <w:rsid w:val="007E14A3"/>
    <w:rsid w:val="007E56D6"/>
    <w:rsid w:val="007F742D"/>
    <w:rsid w:val="00805E08"/>
    <w:rsid w:val="0080741E"/>
    <w:rsid w:val="00814DCC"/>
    <w:rsid w:val="00830AB8"/>
    <w:rsid w:val="00830FD4"/>
    <w:rsid w:val="00836DE6"/>
    <w:rsid w:val="00842658"/>
    <w:rsid w:val="00851D9C"/>
    <w:rsid w:val="00852371"/>
    <w:rsid w:val="008667BE"/>
    <w:rsid w:val="00876B50"/>
    <w:rsid w:val="00892F74"/>
    <w:rsid w:val="008A505A"/>
    <w:rsid w:val="008A6B58"/>
    <w:rsid w:val="008B1801"/>
    <w:rsid w:val="008B1F27"/>
    <w:rsid w:val="008B314F"/>
    <w:rsid w:val="008B69D4"/>
    <w:rsid w:val="008C23F3"/>
    <w:rsid w:val="008C522E"/>
    <w:rsid w:val="008D648B"/>
    <w:rsid w:val="008E0D51"/>
    <w:rsid w:val="008E3195"/>
    <w:rsid w:val="008E3D3C"/>
    <w:rsid w:val="008F54DA"/>
    <w:rsid w:val="008F7C0F"/>
    <w:rsid w:val="00900F79"/>
    <w:rsid w:val="00926EB3"/>
    <w:rsid w:val="009271C4"/>
    <w:rsid w:val="00936811"/>
    <w:rsid w:val="00936877"/>
    <w:rsid w:val="00947102"/>
    <w:rsid w:val="00950E05"/>
    <w:rsid w:val="00953264"/>
    <w:rsid w:val="00954527"/>
    <w:rsid w:val="00963F50"/>
    <w:rsid w:val="0096558F"/>
    <w:rsid w:val="009800E4"/>
    <w:rsid w:val="009820AE"/>
    <w:rsid w:val="009831D2"/>
    <w:rsid w:val="00992F7F"/>
    <w:rsid w:val="0099583D"/>
    <w:rsid w:val="009978CE"/>
    <w:rsid w:val="009A2C90"/>
    <w:rsid w:val="009D1F65"/>
    <w:rsid w:val="009F248A"/>
    <w:rsid w:val="00A01A59"/>
    <w:rsid w:val="00A03DF9"/>
    <w:rsid w:val="00A05370"/>
    <w:rsid w:val="00A11454"/>
    <w:rsid w:val="00A30642"/>
    <w:rsid w:val="00A312D2"/>
    <w:rsid w:val="00A330E4"/>
    <w:rsid w:val="00A43A0D"/>
    <w:rsid w:val="00A46EE2"/>
    <w:rsid w:val="00A5043E"/>
    <w:rsid w:val="00A74067"/>
    <w:rsid w:val="00A76848"/>
    <w:rsid w:val="00A81D15"/>
    <w:rsid w:val="00A85245"/>
    <w:rsid w:val="00A90992"/>
    <w:rsid w:val="00AA29DB"/>
    <w:rsid w:val="00AA5A4A"/>
    <w:rsid w:val="00AA7580"/>
    <w:rsid w:val="00AC141D"/>
    <w:rsid w:val="00AE5FD6"/>
    <w:rsid w:val="00B054A5"/>
    <w:rsid w:val="00B12226"/>
    <w:rsid w:val="00B264E1"/>
    <w:rsid w:val="00B42724"/>
    <w:rsid w:val="00B44DFB"/>
    <w:rsid w:val="00B46B01"/>
    <w:rsid w:val="00B51C4D"/>
    <w:rsid w:val="00B66F60"/>
    <w:rsid w:val="00B83B50"/>
    <w:rsid w:val="00B87D51"/>
    <w:rsid w:val="00B91DD0"/>
    <w:rsid w:val="00B93232"/>
    <w:rsid w:val="00BA3777"/>
    <w:rsid w:val="00BA44B8"/>
    <w:rsid w:val="00BB5EB1"/>
    <w:rsid w:val="00BE0A45"/>
    <w:rsid w:val="00BE697C"/>
    <w:rsid w:val="00C04236"/>
    <w:rsid w:val="00C04C53"/>
    <w:rsid w:val="00C06717"/>
    <w:rsid w:val="00C06B8F"/>
    <w:rsid w:val="00C1261C"/>
    <w:rsid w:val="00C220AF"/>
    <w:rsid w:val="00C51A3D"/>
    <w:rsid w:val="00C56D96"/>
    <w:rsid w:val="00C77B67"/>
    <w:rsid w:val="00C8019E"/>
    <w:rsid w:val="00CA30F2"/>
    <w:rsid w:val="00CA756C"/>
    <w:rsid w:val="00CB37C5"/>
    <w:rsid w:val="00CC4B5F"/>
    <w:rsid w:val="00CC679B"/>
    <w:rsid w:val="00CD552B"/>
    <w:rsid w:val="00CD7957"/>
    <w:rsid w:val="00CE032E"/>
    <w:rsid w:val="00CE184B"/>
    <w:rsid w:val="00CE4E71"/>
    <w:rsid w:val="00CF4FBA"/>
    <w:rsid w:val="00CF5444"/>
    <w:rsid w:val="00CF77FF"/>
    <w:rsid w:val="00D0322E"/>
    <w:rsid w:val="00D06B09"/>
    <w:rsid w:val="00D11432"/>
    <w:rsid w:val="00D27D73"/>
    <w:rsid w:val="00D330CF"/>
    <w:rsid w:val="00D351D8"/>
    <w:rsid w:val="00D41307"/>
    <w:rsid w:val="00D427A7"/>
    <w:rsid w:val="00D4382A"/>
    <w:rsid w:val="00D50385"/>
    <w:rsid w:val="00D52443"/>
    <w:rsid w:val="00D57D87"/>
    <w:rsid w:val="00D62CA4"/>
    <w:rsid w:val="00D6487A"/>
    <w:rsid w:val="00D702B8"/>
    <w:rsid w:val="00D74F81"/>
    <w:rsid w:val="00D812EF"/>
    <w:rsid w:val="00DA5C08"/>
    <w:rsid w:val="00DB45F5"/>
    <w:rsid w:val="00DC58FD"/>
    <w:rsid w:val="00DE29B8"/>
    <w:rsid w:val="00DE40F7"/>
    <w:rsid w:val="00DE50F3"/>
    <w:rsid w:val="00DF1B3A"/>
    <w:rsid w:val="00DF392A"/>
    <w:rsid w:val="00E064A1"/>
    <w:rsid w:val="00E079B8"/>
    <w:rsid w:val="00E27E6F"/>
    <w:rsid w:val="00E3734C"/>
    <w:rsid w:val="00E4514D"/>
    <w:rsid w:val="00E550EF"/>
    <w:rsid w:val="00E562D9"/>
    <w:rsid w:val="00E60BAB"/>
    <w:rsid w:val="00E62C8E"/>
    <w:rsid w:val="00E6736E"/>
    <w:rsid w:val="00E74F5B"/>
    <w:rsid w:val="00EA19FB"/>
    <w:rsid w:val="00EA2421"/>
    <w:rsid w:val="00EA3810"/>
    <w:rsid w:val="00EA5464"/>
    <w:rsid w:val="00EB4D78"/>
    <w:rsid w:val="00EB68A8"/>
    <w:rsid w:val="00EC388B"/>
    <w:rsid w:val="00EC5890"/>
    <w:rsid w:val="00F26993"/>
    <w:rsid w:val="00F27A05"/>
    <w:rsid w:val="00F509EB"/>
    <w:rsid w:val="00F628C3"/>
    <w:rsid w:val="00FB6BCC"/>
    <w:rsid w:val="00FC40FF"/>
    <w:rsid w:val="00FD1A31"/>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link w:val="NormalWebCar"/>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5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styleId="Mencinsinresolver">
    <w:name w:val="Unresolved Mention"/>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 w:type="character" w:customStyle="1" w:styleId="NormalWebCar">
    <w:name w:val="Normal (Web) Car"/>
    <w:link w:val="NormalWeb"/>
    <w:uiPriority w:val="99"/>
    <w:locked/>
    <w:rsid w:val="00A05370"/>
    <w:rPr>
      <w:rFonts w:ascii="Times New Roman" w:hAnsi="Times New Roman" w:cs="Times New Roman"/>
      <w:sz w:val="24"/>
      <w:szCs w:val="24"/>
    </w:rPr>
  </w:style>
  <w:style w:type="character" w:styleId="Textoennegrita">
    <w:name w:val="Strong"/>
    <w:basedOn w:val="Fuentedeprrafopredeter"/>
    <w:uiPriority w:val="22"/>
    <w:qFormat/>
    <w:rsid w:val="00E550EF"/>
    <w:rPr>
      <w:b/>
      <w:bCs/>
    </w:rPr>
  </w:style>
  <w:style w:type="character" w:styleId="nfasis">
    <w:name w:val="Emphasis"/>
    <w:basedOn w:val="Fuentedeprrafopredeter"/>
    <w:uiPriority w:val="20"/>
    <w:qFormat/>
    <w:rsid w:val="00E550EF"/>
    <w:rPr>
      <w:i/>
      <w:iCs/>
    </w:rPr>
  </w:style>
  <w:style w:type="character" w:customStyle="1" w:styleId="baj">
    <w:name w:val="b_aj"/>
    <w:basedOn w:val="Fuentedeprrafopredeter"/>
    <w:rsid w:val="008A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365837305">
      <w:bodyDiv w:val="1"/>
      <w:marLeft w:val="0"/>
      <w:marRight w:val="0"/>
      <w:marTop w:val="0"/>
      <w:marBottom w:val="0"/>
      <w:divBdr>
        <w:top w:val="none" w:sz="0" w:space="0" w:color="auto"/>
        <w:left w:val="none" w:sz="0" w:space="0" w:color="auto"/>
        <w:bottom w:val="none" w:sz="0" w:space="0" w:color="auto"/>
        <w:right w:val="none" w:sz="0" w:space="0" w:color="auto"/>
      </w:divBdr>
    </w:div>
    <w:div w:id="824398265">
      <w:bodyDiv w:val="1"/>
      <w:marLeft w:val="0"/>
      <w:marRight w:val="0"/>
      <w:marTop w:val="0"/>
      <w:marBottom w:val="0"/>
      <w:divBdr>
        <w:top w:val="none" w:sz="0" w:space="0" w:color="auto"/>
        <w:left w:val="none" w:sz="0" w:space="0" w:color="auto"/>
        <w:bottom w:val="none" w:sz="0" w:space="0" w:color="auto"/>
        <w:right w:val="none" w:sz="0" w:space="0" w:color="auto"/>
      </w:divBdr>
    </w:div>
    <w:div w:id="1022171920">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454596744">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1803233155">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3DD4C-BCE8-43AA-A69E-3A18176F700F}">
  <ds:schemaRefs>
    <ds:schemaRef ds:uri="http://schemas.microsoft.com/sharepoint/v3/contenttype/forms"/>
  </ds:schemaRefs>
</ds:datastoreItem>
</file>

<file path=customXml/itemProps2.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76583BA-AE81-4713-9EB3-4318F27AA8ED}">
  <ds:schemaRefs>
    <ds:schemaRef ds:uri="http://schemas.openxmlformats.org/officeDocument/2006/bibliography"/>
  </ds:schemaRefs>
</ds:datastoreItem>
</file>

<file path=customXml/itemProps4.xml><?xml version="1.0" encoding="utf-8"?>
<ds:datastoreItem xmlns:ds="http://schemas.openxmlformats.org/officeDocument/2006/customXml" ds:itemID="{AF9A422A-69F5-44B0-B360-79F5D224A094}"/>
</file>

<file path=docProps/app.xml><?xml version="1.0" encoding="utf-8"?>
<Properties xmlns="http://schemas.openxmlformats.org/officeDocument/2006/extended-properties" xmlns:vt="http://schemas.openxmlformats.org/officeDocument/2006/docPropsVTypes">
  <Template>Normal</Template>
  <TotalTime>6</TotalTime>
  <Pages>14</Pages>
  <Words>4219</Words>
  <Characters>23207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Diana Fabiola Herrera Hernandez</cp:lastModifiedBy>
  <cp:revision>4</cp:revision>
  <dcterms:created xsi:type="dcterms:W3CDTF">2022-10-22T21:05:00Z</dcterms:created>
  <dcterms:modified xsi:type="dcterms:W3CDTF">2022-10-22T21:11:00Z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