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2C0E"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bookmarkStart w:id="0" w:name="_Hlk96417464"/>
      <w:r w:rsidRPr="004D4AE8">
        <w:rPr>
          <w:rStyle w:val="normaltextrun"/>
          <w:rFonts w:ascii="Geomanist Light" w:hAnsi="Geomanist Light" w:cs="Arial"/>
          <w:b/>
          <w:bCs/>
          <w:sz w:val="22"/>
        </w:rPr>
        <w:t>LEY DE EMPRENDIMIENTO – Ley 2069 de 2020 – Finalidad</w:t>
      </w:r>
      <w:r w:rsidRPr="004D4AE8">
        <w:rPr>
          <w:rStyle w:val="normaltextrun"/>
          <w:rFonts w:ascii="Calibri" w:hAnsi="Calibri" w:cs="Calibri"/>
          <w:b/>
          <w:bCs/>
          <w:sz w:val="22"/>
        </w:rPr>
        <w:t> </w:t>
      </w:r>
      <w:r w:rsidRPr="004D4AE8">
        <w:rPr>
          <w:rStyle w:val="eop"/>
          <w:rFonts w:ascii="Calibri" w:hAnsi="Calibri" w:cs="Calibri"/>
          <w:sz w:val="22"/>
          <w:szCs w:val="22"/>
        </w:rPr>
        <w:t> </w:t>
      </w:r>
    </w:p>
    <w:p w14:paraId="36E6DAB2"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5160AEB0"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sz w:val="20"/>
          <w:szCs w:val="20"/>
          <w:lang w:val="es-ES"/>
        </w:rPr>
        <w:t>El 31 de diciembre de 2020 se promulgó la Ley 2069, «Por medio de la cual se impulsa el emprendimiento en Colombia». De acuerdo con el artículo 84, «La presente Ley rige a partir del momento de su promulgación […]», lo que significa que es obligatoria para sus destinatarios desde esa fecha.</w:t>
      </w:r>
      <w:r w:rsidRPr="004D4AE8">
        <w:rPr>
          <w:rStyle w:val="normaltextrun"/>
          <w:rFonts w:ascii="Calibri" w:hAnsi="Calibri" w:cs="Calibri"/>
          <w:sz w:val="20"/>
          <w:szCs w:val="20"/>
          <w:lang w:val="es-ES"/>
        </w:rPr>
        <w:t> </w:t>
      </w:r>
      <w:r w:rsidRPr="004D4AE8">
        <w:rPr>
          <w:rStyle w:val="eop"/>
          <w:rFonts w:ascii="Calibri" w:hAnsi="Calibri" w:cs="Calibri"/>
          <w:sz w:val="20"/>
          <w:szCs w:val="20"/>
        </w:rPr>
        <w:t> </w:t>
      </w:r>
      <w:r w:rsidRPr="004D4AE8">
        <w:rPr>
          <w:rStyle w:val="normaltextrun"/>
          <w:rFonts w:ascii="Geomanist Light" w:hAnsi="Geomanist Light" w:cs="Arial"/>
          <w:sz w:val="20"/>
          <w:szCs w:val="20"/>
          <w:lang w:val="es-ES"/>
        </w:rPr>
        <w:t xml:space="preserve">En cuanto a su contenido, es importante señalar que, como lo dispone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4D4AE8">
        <w:rPr>
          <w:rStyle w:val="normaltextrun"/>
          <w:rFonts w:ascii="Geomanist Light" w:hAnsi="Geomanist Light" w:cs="Arial"/>
          <w:sz w:val="20"/>
          <w:szCs w:val="20"/>
          <w:lang w:val="es-ES"/>
        </w:rPr>
        <w:t>de acuerdo a</w:t>
      </w:r>
      <w:proofErr w:type="gramEnd"/>
      <w:r w:rsidRPr="004D4AE8">
        <w:rPr>
          <w:rStyle w:val="normaltextrun"/>
          <w:rFonts w:ascii="Geomanist Light" w:hAnsi="Geomanist Light" w:cs="Arial"/>
          <w:sz w:val="20"/>
          <w:szCs w:val="20"/>
          <w:lang w:val="es-ES"/>
        </w:rPr>
        <w:t xml:space="preserve"> las realidades socioeconómicas de cada región». En desarrollo de esta finalidad, se establecen medidas de apoyo para las micro, pequeñas y medianas empresas –</w:t>
      </w:r>
      <w:proofErr w:type="spellStart"/>
      <w:r w:rsidRPr="004D4AE8">
        <w:rPr>
          <w:rStyle w:val="normaltextrun"/>
          <w:rFonts w:ascii="Geomanist Light" w:hAnsi="Geomanist Light" w:cs="Arial"/>
          <w:sz w:val="20"/>
          <w:szCs w:val="20"/>
          <w:lang w:val="es-ES"/>
        </w:rPr>
        <w:t>mipymes</w:t>
      </w:r>
      <w:proofErr w:type="spellEnd"/>
      <w:r w:rsidRPr="004D4AE8">
        <w:rPr>
          <w:rStyle w:val="normaltextrun"/>
          <w:rFonts w:ascii="Geomanist Light" w:hAnsi="Geomanist Light" w:cs="Arial"/>
          <w:sz w:val="20"/>
          <w:szCs w:val="20"/>
          <w:lang w:val="es-ES"/>
        </w:rPr>
        <w:t>–, mediante la racionalización y simplificación de los trámites y tarifas, así como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r w:rsidRPr="004D4AE8">
        <w:rPr>
          <w:rStyle w:val="eop"/>
          <w:rFonts w:ascii="Calibri" w:hAnsi="Calibri" w:cs="Calibri"/>
          <w:sz w:val="20"/>
          <w:szCs w:val="20"/>
        </w:rPr>
        <w:t> </w:t>
      </w:r>
    </w:p>
    <w:p w14:paraId="051A6F7B"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6233777B"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b/>
          <w:bCs/>
          <w:sz w:val="22"/>
        </w:rPr>
        <w:t>LEY DE EMPRENDIMIENTO – Ley 2069 de 2020 – Artículo 32 – Criterios diferenciales – Emprendimientos de mujeres – Empresas de mujeres</w:t>
      </w:r>
      <w:r w:rsidRPr="004D4AE8">
        <w:rPr>
          <w:rStyle w:val="normaltextrun"/>
          <w:rFonts w:ascii="Calibri" w:hAnsi="Calibri" w:cs="Calibri"/>
          <w:b/>
          <w:bCs/>
          <w:sz w:val="22"/>
        </w:rPr>
        <w:t> </w:t>
      </w:r>
      <w:r w:rsidRPr="004D4AE8">
        <w:rPr>
          <w:rStyle w:val="eop"/>
          <w:rFonts w:ascii="Calibri" w:hAnsi="Calibri" w:cs="Calibri"/>
          <w:sz w:val="22"/>
          <w:szCs w:val="22"/>
        </w:rPr>
        <w:t> </w:t>
      </w:r>
    </w:p>
    <w:p w14:paraId="6B7B938E"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7ED8A1AC"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sz w:val="20"/>
          <w:szCs w:val="20"/>
        </w:rPr>
        <w:t>Por otra parte, el artículo 32 de la Ley 2069 de 2020 regula criterios diferenciales para los «emprendimientos y empresas de mujeres» en el sistema de compras y contratación pública.</w:t>
      </w:r>
      <w:r w:rsidRPr="004D4AE8">
        <w:rPr>
          <w:rStyle w:val="normaltextrun"/>
          <w:rFonts w:ascii="Calibri" w:hAnsi="Calibri" w:cs="Calibri"/>
          <w:sz w:val="20"/>
          <w:szCs w:val="20"/>
        </w:rPr>
        <w:t> </w:t>
      </w:r>
      <w:r w:rsidRPr="004D4AE8">
        <w:rPr>
          <w:rStyle w:val="normaltextrun"/>
          <w:rFonts w:ascii="Geomanist Light" w:hAnsi="Geomanist Light" w:cs="Arial"/>
          <w:sz w:val="20"/>
          <w:szCs w:val="20"/>
        </w:rPr>
        <w:t xml:space="preserve"> [</w:t>
      </w:r>
      <w:r w:rsidRPr="004D4AE8">
        <w:rPr>
          <w:rStyle w:val="normaltextrun"/>
          <w:rFonts w:ascii="Geomanist Light" w:hAnsi="Geomanist Light" w:cs="Geomanist Light"/>
          <w:sz w:val="20"/>
          <w:szCs w:val="20"/>
        </w:rPr>
        <w:t>…</w:t>
      </w:r>
      <w:r w:rsidRPr="004D4AE8">
        <w:rPr>
          <w:rStyle w:val="normaltextrun"/>
          <w:rFonts w:ascii="Geomanist Light" w:hAnsi="Geomanist Light" w:cs="Arial"/>
          <w:sz w:val="20"/>
          <w:szCs w:val="20"/>
        </w:rPr>
        <w:t>]</w:t>
      </w:r>
      <w:r w:rsidRPr="004D4AE8">
        <w:rPr>
          <w:rStyle w:val="eop"/>
          <w:rFonts w:ascii="Calibri" w:hAnsi="Calibri" w:cs="Calibri"/>
          <w:sz w:val="20"/>
          <w:szCs w:val="20"/>
        </w:rPr>
        <w:t> </w:t>
      </w:r>
      <w:r w:rsidRPr="004D4AE8">
        <w:rPr>
          <w:rStyle w:val="normaltextrun"/>
          <w:rFonts w:ascii="Geomanist Light" w:hAnsi="Geomanist Light" w:cs="Arial"/>
          <w:sz w:val="20"/>
          <w:szCs w:val="20"/>
        </w:rPr>
        <w:t xml:space="preserve">De esta manera, los «criterios diferenciales» del artículo 32 </w:t>
      </w:r>
      <w:r w:rsidRPr="004D4AE8">
        <w:rPr>
          <w:rStyle w:val="normaltextrun"/>
          <w:rFonts w:ascii="Geomanist Light" w:hAnsi="Geomanist Light" w:cs="Arial"/>
          <w:i/>
          <w:iCs/>
          <w:sz w:val="20"/>
          <w:szCs w:val="20"/>
        </w:rPr>
        <w:t>ibidem</w:t>
      </w:r>
      <w:r w:rsidRPr="004D4AE8">
        <w:rPr>
          <w:rStyle w:val="normaltextrun"/>
          <w:rFonts w:ascii="Geomanist Light" w:hAnsi="Geomanist Light" w:cs="Arial"/>
          <w:sz w:val="20"/>
          <w:szCs w:val="20"/>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w:t>
      </w:r>
      <w:r w:rsidRPr="004D4AE8">
        <w:rPr>
          <w:rStyle w:val="normaltextrun"/>
          <w:rFonts w:ascii="Calibri" w:hAnsi="Calibri" w:cs="Calibri"/>
          <w:sz w:val="20"/>
          <w:szCs w:val="20"/>
        </w:rPr>
        <w:t>         </w:t>
      </w:r>
      <w:r w:rsidRPr="004D4AE8">
        <w:rPr>
          <w:rStyle w:val="eop"/>
          <w:rFonts w:ascii="Calibri" w:hAnsi="Calibri" w:cs="Calibri"/>
          <w:sz w:val="20"/>
          <w:szCs w:val="20"/>
        </w:rPr>
        <w:t> </w:t>
      </w:r>
    </w:p>
    <w:p w14:paraId="57BF43B0"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5F9488AF"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b/>
          <w:bCs/>
          <w:sz w:val="22"/>
        </w:rPr>
        <w:t>LEY DE EMPRENDIMIENTO – Ley 2069 de 2020 – Artículo 32 – Criterios diferenciales – Emprendimientos de mujeres – Empresas de mujeres – Decreto 1860 de 2021</w:t>
      </w:r>
      <w:r w:rsidRPr="004D4AE8">
        <w:rPr>
          <w:rStyle w:val="eop"/>
          <w:rFonts w:ascii="Calibri" w:hAnsi="Calibri" w:cs="Calibri"/>
          <w:sz w:val="22"/>
          <w:szCs w:val="22"/>
        </w:rPr>
        <w:t> </w:t>
      </w:r>
    </w:p>
    <w:p w14:paraId="604C81EE"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722177ED"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sz w:val="20"/>
          <w:szCs w:val="20"/>
        </w:rPr>
        <w:t>[…] el artículo 32 de la Ley 2069 de 2020 –al igual que el artículo 31– también alude a la necesidad del desarrollo normativo posterior. Al respecto, el parágrafo dispone que «La definición de emprendimientos y empresas de mujeres se reglamentará por el gobierno nacional». En ese sentido, la aplicación de criterios diferenciales en favor de los emprendimientos y empresas de mujeres está condicionada por el ejercicio de potestad reglamentaria, en orden de establecer la regulación en marco de la cual las Entidades Estatales deben aplicar los criterios diferenciales del artículo 32 de la Ley 2069 de 2020.</w:t>
      </w:r>
      <w:r w:rsidRPr="004D4AE8">
        <w:rPr>
          <w:rStyle w:val="normaltextrun"/>
          <w:rFonts w:ascii="Calibri" w:hAnsi="Calibri" w:cs="Calibri"/>
          <w:sz w:val="20"/>
          <w:szCs w:val="20"/>
        </w:rPr>
        <w:t> </w:t>
      </w:r>
      <w:r w:rsidRPr="004D4AE8">
        <w:rPr>
          <w:rStyle w:val="eop"/>
          <w:rFonts w:ascii="Calibri" w:hAnsi="Calibri" w:cs="Calibri"/>
          <w:sz w:val="20"/>
          <w:szCs w:val="20"/>
        </w:rPr>
        <w:t> </w:t>
      </w:r>
      <w:r w:rsidRPr="004D4AE8">
        <w:rPr>
          <w:rStyle w:val="normaltextrun"/>
          <w:rFonts w:ascii="Geomanist Light" w:hAnsi="Geomanist Light" w:cs="Arial"/>
          <w:sz w:val="20"/>
          <w:szCs w:val="20"/>
        </w:rPr>
        <w:t xml:space="preserve">[…] </w:t>
      </w:r>
      <w:r w:rsidRPr="004D4AE8">
        <w:rPr>
          <w:rStyle w:val="normaltextrun"/>
          <w:rFonts w:ascii="Geomanist Light" w:hAnsi="Geomanist Light" w:cs="Arial"/>
          <w:sz w:val="20"/>
          <w:szCs w:val="20"/>
          <w:lang w:val="es-ES"/>
        </w:rPr>
        <w:t>En lo relativo al artículo 32 de la Ley 2069 de 2020, el artículo 3 del Decreto 1860 de 2021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r w:rsidRPr="004D4AE8">
        <w:rPr>
          <w:rStyle w:val="normaltextrun"/>
          <w:rFonts w:ascii="Calibri" w:hAnsi="Calibri" w:cs="Calibri"/>
          <w:sz w:val="20"/>
          <w:szCs w:val="20"/>
          <w:lang w:val="es-ES"/>
        </w:rPr>
        <w:t> </w:t>
      </w:r>
      <w:r w:rsidRPr="004D4AE8">
        <w:rPr>
          <w:rStyle w:val="eop"/>
          <w:rFonts w:ascii="Calibri" w:hAnsi="Calibri" w:cs="Calibri"/>
          <w:sz w:val="20"/>
          <w:szCs w:val="20"/>
        </w:rPr>
        <w:t> </w:t>
      </w:r>
    </w:p>
    <w:p w14:paraId="0902B197"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0"/>
          <w:szCs w:val="20"/>
        </w:rPr>
        <w:t> </w:t>
      </w:r>
    </w:p>
    <w:p w14:paraId="5755E757" w14:textId="60098F98"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b/>
          <w:bCs/>
          <w:sz w:val="22"/>
          <w:lang w:val="es-ES"/>
        </w:rPr>
        <w:t>DECRETO 1860 DE 2021 – Emprendimientos y empresas de mujeres – Participación proponente plural – Parágrafo del artículo 2.2.1.2.4.2.15</w:t>
      </w:r>
    </w:p>
    <w:p w14:paraId="1598CB00" w14:textId="0486D19B" w:rsidR="004E53D4" w:rsidRPr="004D4AE8" w:rsidRDefault="004E53D4" w:rsidP="004E53D4">
      <w:pPr>
        <w:pStyle w:val="paragraph"/>
        <w:spacing w:after="0"/>
        <w:jc w:val="both"/>
        <w:textAlignment w:val="baseline"/>
        <w:rPr>
          <w:rFonts w:ascii="Geomanist Light" w:hAnsi="Geomanist Light" w:cs="Arial"/>
          <w:bCs/>
          <w:sz w:val="20"/>
          <w:szCs w:val="20"/>
        </w:rPr>
      </w:pPr>
      <w:r w:rsidRPr="004D4AE8">
        <w:rPr>
          <w:rFonts w:ascii="Geomanist Light" w:hAnsi="Geomanist Light" w:cs="Arial"/>
          <w:bCs/>
          <w:sz w:val="20"/>
          <w:szCs w:val="20"/>
        </w:rPr>
        <w:t xml:space="preserve">En atención al tema bajo consulta, cabe resaltar lo establecido en el parágrafo 1 del artículo, el cual establece que para el caso de proponentes plurales estos podrán aplicar al beneficio cuando por lo menos una de las personas naturales o jurídicas que lo integran acredite alguno de los condicionamientos del artículo 2.2.1.2.4.2.14. y, a su vez, tenga una participación en el consorcio o unión temporal de mínimo el 10%. De lo contrario, el proponente plural no podrá ser beneficiario de los criterios diferenciales mencionados. Si el </w:t>
      </w:r>
      <w:r w:rsidRPr="004D4AE8">
        <w:rPr>
          <w:rFonts w:ascii="Geomanist Light" w:hAnsi="Geomanist Light" w:cs="Arial"/>
          <w:bCs/>
          <w:sz w:val="20"/>
          <w:szCs w:val="20"/>
        </w:rPr>
        <w:lastRenderedPageBreak/>
        <w:t>integrante del proponente plural que cumple con alguno de los condicionamientos, no cuenta con la experiencia suficiente para superar el umbral de 10% de participación, no podrá ser beneficiario de los criterios diferenciales que establece el artículo 2.2.1.2.4.2.15</w:t>
      </w:r>
      <w:r w:rsidRPr="004D4AE8">
        <w:rPr>
          <w:rStyle w:val="normaltextrun"/>
          <w:rFonts w:ascii="Geomanist Light" w:hAnsi="Geomanist Light" w:cs="Arial"/>
          <w:sz w:val="20"/>
          <w:szCs w:val="20"/>
          <w:lang w:val="es-ES"/>
        </w:rPr>
        <w:t xml:space="preserve">.  </w:t>
      </w:r>
      <w:r w:rsidRPr="004D4AE8">
        <w:rPr>
          <w:rStyle w:val="eop"/>
          <w:rFonts w:ascii="Calibri" w:hAnsi="Calibri" w:cs="Calibri"/>
          <w:sz w:val="20"/>
          <w:szCs w:val="20"/>
        </w:rPr>
        <w:t> </w:t>
      </w:r>
    </w:p>
    <w:p w14:paraId="21B08309" w14:textId="3CBE77E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normaltextrun"/>
          <w:rFonts w:ascii="Geomanist Light" w:hAnsi="Geomanist Light" w:cs="Arial"/>
          <w:b/>
          <w:bCs/>
          <w:sz w:val="22"/>
          <w:lang w:val="es-ES"/>
        </w:rPr>
        <w:t>CONSORCIOS Y UNIONES TEMPORALES – PROPONENTE PLURAL – Participación proponente sin experiencia en consorcios y/o uniones temporales – Límite</w:t>
      </w:r>
    </w:p>
    <w:p w14:paraId="0B9FC76A" w14:textId="77777777" w:rsidR="004E53D4" w:rsidRPr="004D4AE8" w:rsidRDefault="004E53D4" w:rsidP="004E53D4">
      <w:pPr>
        <w:pStyle w:val="paragraph"/>
        <w:spacing w:before="0" w:beforeAutospacing="0" w:after="0" w:afterAutospacing="0"/>
        <w:jc w:val="both"/>
        <w:textAlignment w:val="baseline"/>
        <w:rPr>
          <w:rFonts w:ascii="Geomanist Light" w:hAnsi="Geomanist Light" w:cs="Arial"/>
          <w:sz w:val="18"/>
          <w:szCs w:val="18"/>
        </w:rPr>
      </w:pPr>
      <w:r w:rsidRPr="004D4AE8">
        <w:rPr>
          <w:rStyle w:val="eop"/>
          <w:rFonts w:ascii="Calibri" w:hAnsi="Calibri" w:cs="Calibri"/>
          <w:sz w:val="22"/>
          <w:szCs w:val="22"/>
        </w:rPr>
        <w:t> </w:t>
      </w:r>
    </w:p>
    <w:p w14:paraId="3EE19499" w14:textId="349511B6" w:rsidR="004E53D4" w:rsidRPr="004D4AE8" w:rsidRDefault="00C3386F" w:rsidP="00C3386F">
      <w:pPr>
        <w:tabs>
          <w:tab w:val="left" w:pos="426"/>
        </w:tabs>
        <w:rPr>
          <w:rStyle w:val="normaltextrun"/>
          <w:rFonts w:ascii="Geomanist Light" w:eastAsia="Times New Roman" w:hAnsi="Geomanist Light" w:cs="Arial"/>
          <w:sz w:val="20"/>
          <w:szCs w:val="20"/>
          <w:lang w:val="es-CO" w:eastAsia="es-MX"/>
        </w:rPr>
      </w:pPr>
      <w:r w:rsidRPr="004D4AE8">
        <w:rPr>
          <w:rStyle w:val="normaltextrun"/>
          <w:rFonts w:ascii="Geomanist Light" w:eastAsia="Times New Roman" w:hAnsi="Geomanist Light" w:cs="Arial"/>
          <w:sz w:val="20"/>
          <w:szCs w:val="20"/>
          <w:lang w:val="es-CO" w:eastAsia="es-MX"/>
        </w:rPr>
        <w:t>C</w:t>
      </w:r>
      <w:r w:rsidR="004E53D4" w:rsidRPr="004D4AE8">
        <w:rPr>
          <w:rStyle w:val="normaltextrun"/>
          <w:rFonts w:ascii="Geomanist Light" w:eastAsia="Times New Roman" w:hAnsi="Geomanist Light" w:cs="Arial"/>
          <w:sz w:val="20"/>
          <w:szCs w:val="20"/>
          <w:lang w:val="es-CO" w:eastAsia="es-MX"/>
        </w:rPr>
        <w:t xml:space="preserve">onforme la Resolución 275 de 2022  </w:t>
      </w:r>
      <w:r w:rsidRPr="004D4AE8">
        <w:rPr>
          <w:rStyle w:val="normaltextrun"/>
          <w:rFonts w:ascii="Geomanist Light" w:eastAsia="Times New Roman" w:hAnsi="Geomanist Light" w:cs="Arial"/>
          <w:sz w:val="20"/>
          <w:szCs w:val="20"/>
          <w:lang w:val="es-CO" w:eastAsia="es-MX"/>
        </w:rPr>
        <w:t>–</w:t>
      </w:r>
      <w:r w:rsidR="004E53D4" w:rsidRPr="004D4AE8">
        <w:rPr>
          <w:rStyle w:val="normaltextrun"/>
          <w:rFonts w:ascii="Geomanist Light" w:eastAsia="Times New Roman" w:hAnsi="Geomanist Light" w:cs="Arial"/>
          <w:sz w:val="20"/>
          <w:szCs w:val="20"/>
          <w:lang w:val="es-CO" w:eastAsia="es-MX"/>
        </w:rPr>
        <w:t>para el caso de procesos de licitación de máxima cuantía y selección abreviada de menor cuantía en proyectos de infraestructura de transporte</w:t>
      </w:r>
      <w:r w:rsidRPr="004D4AE8">
        <w:rPr>
          <w:rStyle w:val="normaltextrun"/>
          <w:rFonts w:ascii="Geomanist Light" w:eastAsia="Times New Roman" w:hAnsi="Geomanist Light" w:cs="Arial"/>
          <w:sz w:val="20"/>
          <w:szCs w:val="20"/>
          <w:lang w:val="es-CO" w:eastAsia="es-MX"/>
        </w:rPr>
        <w:t>–</w:t>
      </w:r>
      <w:r w:rsidR="004E53D4" w:rsidRPr="004D4AE8">
        <w:rPr>
          <w:rStyle w:val="normaltextrun"/>
          <w:rFonts w:ascii="Geomanist Light" w:eastAsia="Times New Roman" w:hAnsi="Geomanist Light" w:cs="Arial"/>
          <w:sz w:val="20"/>
          <w:szCs w:val="20"/>
          <w:lang w:val="es-CO" w:eastAsia="es-MX"/>
        </w:rPr>
        <w:t xml:space="preserve"> las personas naturales o jurídicas sin experiencia que conformen proponentes plurales podrán tener una participación de máximo el 10%.</w:t>
      </w:r>
      <w:r w:rsidRPr="004D4AE8">
        <w:rPr>
          <w:rStyle w:val="normaltextrun"/>
          <w:rFonts w:ascii="Geomanist Light" w:eastAsia="Times New Roman" w:hAnsi="Geomanist Light" w:cs="Arial"/>
          <w:sz w:val="20"/>
          <w:szCs w:val="20"/>
          <w:lang w:val="es-CO" w:eastAsia="es-MX"/>
        </w:rPr>
        <w:t xml:space="preserve"> […]</w:t>
      </w:r>
      <w:r w:rsidR="004E53D4" w:rsidRPr="004D4AE8">
        <w:rPr>
          <w:rStyle w:val="normaltextrun"/>
          <w:rFonts w:ascii="Geomanist Light" w:eastAsia="Times New Roman" w:hAnsi="Geomanist Light" w:cs="Arial"/>
          <w:sz w:val="20"/>
          <w:szCs w:val="20"/>
          <w:lang w:val="es-CO" w:eastAsia="es-MX"/>
        </w:rPr>
        <w:t xml:space="preserve"> </w:t>
      </w:r>
    </w:p>
    <w:p w14:paraId="23AA3083" w14:textId="55D534FA" w:rsidR="004E53D4" w:rsidRPr="004D4AE8" w:rsidRDefault="004E53D4" w:rsidP="004E53D4">
      <w:pPr>
        <w:tabs>
          <w:tab w:val="left" w:pos="426"/>
        </w:tabs>
        <w:rPr>
          <w:rStyle w:val="normaltextrun"/>
          <w:rFonts w:ascii="Geomanist Light" w:eastAsia="Times New Roman" w:hAnsi="Geomanist Light" w:cs="Arial"/>
          <w:sz w:val="20"/>
          <w:szCs w:val="20"/>
          <w:lang w:val="es-CO" w:eastAsia="es-MX"/>
        </w:rPr>
      </w:pPr>
      <w:r w:rsidRPr="004D4AE8">
        <w:rPr>
          <w:rStyle w:val="normaltextrun"/>
          <w:rFonts w:ascii="Geomanist Light" w:eastAsia="Times New Roman" w:hAnsi="Geomanist Light" w:cs="Arial"/>
          <w:sz w:val="20"/>
          <w:szCs w:val="20"/>
          <w:lang w:val="es-CO" w:eastAsia="es-MX"/>
        </w:rPr>
        <w:t>En línea con la norma precitada, bien podría un integrante de un proponente plural no contar con experiencia, obtener una participación del 10% y, al mismo tiempo, cumplir con las exigencias antes mencionadas para ser beneficiario de la aplicación de los criterios diferenciales para emprendimientos y empresas de mujeres establecidos en el artículo 2.2.1.2.4.2.15. ibidem. En todo caso, de querer acreditar experiencia deberá atenerse a lo dispuesto en el numeral 3.5.8. del Documento Base titulado “Relación de los contratos frente al presupuesto oficial”, el cual establece que bastará con la verificación de un (1) contrato para certificar el 75% del Presupuesto Oficial de la obra.</w:t>
      </w:r>
    </w:p>
    <w:p w14:paraId="28659C1C" w14:textId="30CAE903" w:rsidR="004E53D4" w:rsidRPr="004D4AE8" w:rsidRDefault="004E53D4" w:rsidP="004E53D4">
      <w:pPr>
        <w:tabs>
          <w:tab w:val="left" w:pos="426"/>
        </w:tabs>
        <w:rPr>
          <w:rStyle w:val="normaltextrun"/>
          <w:rFonts w:ascii="Geomanist Light" w:eastAsia="Times New Roman" w:hAnsi="Geomanist Light" w:cs="Arial"/>
          <w:sz w:val="20"/>
          <w:szCs w:val="20"/>
          <w:lang w:val="es-CO" w:eastAsia="es-MX"/>
        </w:rPr>
      </w:pPr>
      <w:r w:rsidRPr="004D4AE8">
        <w:rPr>
          <w:rStyle w:val="normaltextrun"/>
          <w:rFonts w:ascii="Geomanist Light" w:eastAsia="Times New Roman" w:hAnsi="Geomanist Light" w:cs="Arial"/>
          <w:sz w:val="20"/>
          <w:szCs w:val="20"/>
          <w:lang w:val="es-CO" w:eastAsia="es-MX"/>
        </w:rPr>
        <w:t xml:space="preserve">Sucede algo distinto con los requisitos habilitantes establecidos para los procesos de selección de mínima cuantía y de contratos de interventoría y consultoría. </w:t>
      </w:r>
      <w:r w:rsidR="00C3386F" w:rsidRPr="004D4AE8">
        <w:rPr>
          <w:rStyle w:val="normaltextrun"/>
          <w:rFonts w:ascii="Geomanist Light" w:eastAsia="Times New Roman" w:hAnsi="Geomanist Light" w:cs="Arial"/>
          <w:sz w:val="20"/>
          <w:szCs w:val="20"/>
          <w:lang w:val="es-CO" w:eastAsia="es-MX"/>
        </w:rPr>
        <w:t>[…] [L]</w:t>
      </w:r>
      <w:r w:rsidRPr="004D4AE8">
        <w:rPr>
          <w:rStyle w:val="normaltextrun"/>
          <w:rFonts w:ascii="Geomanist Light" w:eastAsia="Times New Roman" w:hAnsi="Geomanist Light" w:cs="Arial"/>
          <w:sz w:val="20"/>
          <w:szCs w:val="20"/>
          <w:lang w:val="es-CO" w:eastAsia="es-MX"/>
        </w:rPr>
        <w:t>a norma no permite en ningún caso la participación de integrantes que no cuenten con la experiencia requerida. Deberán acreditar, como mínimo, el 10% de esta experiencia. El número de contratos que deberán aportar para contar con este 10% dependerá del valor de cada contrato que se acredite y de su relación con el valor total del presupuesto oficial estimado del proceso de contratación, junto al porcentaje de participación del integrante.</w:t>
      </w:r>
      <w:r w:rsidR="00C3386F" w:rsidRPr="004D4AE8">
        <w:rPr>
          <w:rStyle w:val="normaltextrun"/>
          <w:rFonts w:ascii="Geomanist Light" w:eastAsia="Times New Roman" w:hAnsi="Geomanist Light" w:cs="Arial"/>
          <w:sz w:val="20"/>
          <w:szCs w:val="20"/>
          <w:lang w:val="es-CO" w:eastAsia="es-MX"/>
        </w:rPr>
        <w:t xml:space="preserve"> </w:t>
      </w:r>
      <w:r w:rsidRPr="004D4AE8">
        <w:rPr>
          <w:rStyle w:val="normaltextrun"/>
          <w:rFonts w:ascii="Geomanist Light" w:eastAsia="Times New Roman" w:hAnsi="Geomanist Light" w:cs="Arial"/>
          <w:sz w:val="20"/>
          <w:szCs w:val="20"/>
          <w:lang w:val="es-CO" w:eastAsia="es-MX"/>
        </w:rPr>
        <w:t>Regla similar aplica para los contratos de interventoría y consultoría en la medida en que sus Documentos Base (versión 2 y versión 3 respectivamente) establecen que los requisitos habilitantes deberán ser acreditados por cada uno de los integrantes de la figura asociativa, salvo que se entienda lo contrario en el Pliego de Condiciones.</w:t>
      </w:r>
    </w:p>
    <w:p w14:paraId="69DB6FDB" w14:textId="77777777" w:rsidR="00373D01" w:rsidRPr="004D4AE8" w:rsidRDefault="00373D01" w:rsidP="00373D01">
      <w:pPr>
        <w:tabs>
          <w:tab w:val="left" w:pos="1073"/>
        </w:tabs>
        <w:rPr>
          <w:rFonts w:ascii="Geomanist Light" w:hAnsi="Geomanist Light" w:cs="Arial"/>
          <w:b/>
          <w:noProof/>
          <w:color w:val="000000" w:themeColor="text1"/>
          <w:sz w:val="22"/>
          <w:lang w:val="es-CO"/>
        </w:rPr>
      </w:pPr>
    </w:p>
    <w:p w14:paraId="225F1A33" w14:textId="77777777" w:rsidR="00373D01" w:rsidRPr="004D4AE8" w:rsidRDefault="00373D01" w:rsidP="00373D01">
      <w:pPr>
        <w:spacing w:after="0" w:line="240" w:lineRule="auto"/>
        <w:rPr>
          <w:rFonts w:ascii="Geomanist Light" w:eastAsia="Calibri" w:hAnsi="Geomanist Light" w:cs="Arial"/>
          <w:sz w:val="22"/>
          <w:lang w:val="es-CO"/>
        </w:rPr>
      </w:pPr>
    </w:p>
    <w:p w14:paraId="357CD0BF" w14:textId="77777777" w:rsidR="00373D01" w:rsidRPr="004D4AE8" w:rsidRDefault="00373D01" w:rsidP="00373D01">
      <w:pPr>
        <w:spacing w:after="0" w:line="240" w:lineRule="auto"/>
        <w:rPr>
          <w:rFonts w:ascii="Geomanist Light" w:eastAsia="Calibri" w:hAnsi="Geomanist Light" w:cs="Arial"/>
          <w:sz w:val="22"/>
          <w:lang w:val="es-CO"/>
        </w:rPr>
      </w:pPr>
    </w:p>
    <w:p w14:paraId="10610E66" w14:textId="77777777" w:rsidR="00373D01" w:rsidRPr="004D4AE8" w:rsidRDefault="00373D01" w:rsidP="00373D01">
      <w:pPr>
        <w:spacing w:after="0" w:line="240" w:lineRule="auto"/>
        <w:rPr>
          <w:rFonts w:ascii="Geomanist Light" w:eastAsia="Calibri" w:hAnsi="Geomanist Light" w:cs="Arial"/>
          <w:sz w:val="22"/>
          <w:lang w:val="es-CO"/>
        </w:rPr>
      </w:pPr>
    </w:p>
    <w:p w14:paraId="76721ED1" w14:textId="77777777" w:rsidR="00373D01" w:rsidRPr="004D4AE8" w:rsidRDefault="00373D01" w:rsidP="00373D01">
      <w:pPr>
        <w:spacing w:after="0" w:line="240" w:lineRule="auto"/>
        <w:rPr>
          <w:rFonts w:ascii="Geomanist Light" w:eastAsia="Calibri" w:hAnsi="Geomanist Light" w:cs="Arial"/>
          <w:sz w:val="22"/>
          <w:lang w:val="es-CO"/>
        </w:rPr>
      </w:pPr>
    </w:p>
    <w:p w14:paraId="131527DF" w14:textId="77777777" w:rsidR="00373D01" w:rsidRPr="004D4AE8" w:rsidRDefault="00373D01" w:rsidP="00373D01">
      <w:pPr>
        <w:spacing w:after="0" w:line="240" w:lineRule="auto"/>
        <w:rPr>
          <w:rFonts w:ascii="Geomanist Light" w:eastAsia="Calibri" w:hAnsi="Geomanist Light" w:cs="Arial"/>
          <w:sz w:val="22"/>
          <w:lang w:val="es-CO"/>
        </w:rPr>
      </w:pPr>
    </w:p>
    <w:p w14:paraId="2DA757E0" w14:textId="77777777" w:rsidR="00373D01" w:rsidRPr="004D4AE8" w:rsidRDefault="00373D01" w:rsidP="00373D01">
      <w:pPr>
        <w:spacing w:after="0" w:line="240" w:lineRule="auto"/>
        <w:rPr>
          <w:rFonts w:ascii="Geomanist Light" w:eastAsia="Calibri" w:hAnsi="Geomanist Light" w:cs="Arial"/>
          <w:sz w:val="22"/>
          <w:lang w:val="es-CO"/>
        </w:rPr>
      </w:pPr>
    </w:p>
    <w:p w14:paraId="07E2F941" w14:textId="77777777" w:rsidR="00373D01" w:rsidRPr="004D4AE8" w:rsidRDefault="00373D01" w:rsidP="00373D01">
      <w:pPr>
        <w:spacing w:after="0" w:line="240" w:lineRule="auto"/>
        <w:rPr>
          <w:rFonts w:ascii="Geomanist Light" w:eastAsia="Calibri" w:hAnsi="Geomanist Light" w:cs="Arial"/>
          <w:sz w:val="22"/>
          <w:lang w:val="es-CO"/>
        </w:rPr>
      </w:pPr>
    </w:p>
    <w:p w14:paraId="726260DB" w14:textId="1A28F766" w:rsidR="00373D01" w:rsidRDefault="00373D01" w:rsidP="00373D01">
      <w:pPr>
        <w:spacing w:after="0" w:line="240" w:lineRule="auto"/>
        <w:rPr>
          <w:rFonts w:ascii="Geomanist Light" w:eastAsia="Calibri" w:hAnsi="Geomanist Light" w:cs="Arial"/>
          <w:sz w:val="22"/>
          <w:lang w:val="es-CO"/>
        </w:rPr>
      </w:pPr>
    </w:p>
    <w:p w14:paraId="30A7C9AA" w14:textId="2FF04EC8" w:rsidR="004D4AE8" w:rsidRDefault="004D4AE8" w:rsidP="00373D01">
      <w:pPr>
        <w:spacing w:after="0" w:line="240" w:lineRule="auto"/>
        <w:rPr>
          <w:rFonts w:ascii="Geomanist Light" w:eastAsia="Calibri" w:hAnsi="Geomanist Light" w:cs="Arial"/>
          <w:sz w:val="22"/>
          <w:lang w:val="es-CO"/>
        </w:rPr>
      </w:pPr>
    </w:p>
    <w:p w14:paraId="310B2832" w14:textId="1411E254" w:rsidR="004D4AE8" w:rsidRDefault="004D4AE8" w:rsidP="00373D01">
      <w:pPr>
        <w:spacing w:after="0" w:line="240" w:lineRule="auto"/>
        <w:rPr>
          <w:rFonts w:ascii="Geomanist Light" w:eastAsia="Calibri" w:hAnsi="Geomanist Light" w:cs="Arial"/>
          <w:sz w:val="22"/>
          <w:lang w:val="es-CO"/>
        </w:rPr>
      </w:pPr>
    </w:p>
    <w:p w14:paraId="0D247408" w14:textId="77777777" w:rsidR="004D4AE8" w:rsidRPr="004D4AE8" w:rsidRDefault="004D4AE8" w:rsidP="00373D01">
      <w:pPr>
        <w:spacing w:after="0" w:line="240" w:lineRule="auto"/>
        <w:rPr>
          <w:rFonts w:ascii="Geomanist Light" w:eastAsia="Calibri" w:hAnsi="Geomanist Light" w:cs="Arial"/>
          <w:sz w:val="22"/>
          <w:lang w:val="es-CO"/>
        </w:rPr>
      </w:pPr>
    </w:p>
    <w:p w14:paraId="593C1051" w14:textId="77777777" w:rsidR="00C3386F" w:rsidRPr="004D4AE8" w:rsidRDefault="00C3386F" w:rsidP="00373D01">
      <w:pPr>
        <w:spacing w:after="0" w:line="240" w:lineRule="auto"/>
        <w:rPr>
          <w:rFonts w:ascii="Geomanist Light" w:eastAsia="Calibri" w:hAnsi="Geomanist Light" w:cs="Arial"/>
          <w:sz w:val="22"/>
        </w:rPr>
      </w:pPr>
    </w:p>
    <w:p w14:paraId="432AA639" w14:textId="77777777" w:rsidR="00373D01" w:rsidRPr="004D4AE8" w:rsidRDefault="00373D01" w:rsidP="00373D01">
      <w:pPr>
        <w:spacing w:after="0" w:line="240" w:lineRule="auto"/>
        <w:rPr>
          <w:rFonts w:ascii="Geomanist Light" w:eastAsia="Calibri" w:hAnsi="Geomanist Light" w:cs="Arial"/>
          <w:sz w:val="22"/>
          <w:lang w:val="es-CO"/>
        </w:rPr>
      </w:pPr>
    </w:p>
    <w:p w14:paraId="7D830EBC" w14:textId="77777777" w:rsidR="0076285D" w:rsidRPr="004D4AE8" w:rsidRDefault="0076285D" w:rsidP="00373D01">
      <w:pPr>
        <w:spacing w:after="0" w:line="240" w:lineRule="auto"/>
        <w:rPr>
          <w:rFonts w:ascii="Geomanist Light" w:eastAsia="Calibri" w:hAnsi="Geomanist Light" w:cs="Arial"/>
          <w:sz w:val="22"/>
          <w:lang w:val="es-CO"/>
        </w:rPr>
      </w:pPr>
    </w:p>
    <w:p w14:paraId="30BB42B0" w14:textId="3DD5610D" w:rsidR="00373D01" w:rsidRPr="004D4AE8" w:rsidRDefault="00F96FF8" w:rsidP="00373D01">
      <w:pPr>
        <w:spacing w:after="0" w:line="240" w:lineRule="auto"/>
        <w:rPr>
          <w:rFonts w:ascii="Geomanist Light" w:eastAsia="Calibri" w:hAnsi="Geomanist Light" w:cs="Arial"/>
          <w:sz w:val="22"/>
          <w:lang w:val="es-CO"/>
        </w:rPr>
      </w:pPr>
      <w:r>
        <w:rPr>
          <w:rFonts w:ascii="Geomanist Light" w:eastAsia="Calibri" w:hAnsi="Geomanist Light" w:cs="Arial"/>
          <w:noProof/>
          <w:sz w:val="22"/>
          <w:lang w:val="es-CO"/>
        </w:rPr>
        <w:lastRenderedPageBreak/>
        <w:drawing>
          <wp:anchor distT="0" distB="0" distL="114300" distR="114300" simplePos="0" relativeHeight="251659264" behindDoc="0" locked="0" layoutInCell="1" allowOverlap="1" wp14:anchorId="10C2D1DA" wp14:editId="3A0FC514">
            <wp:simplePos x="0" y="0"/>
            <wp:positionH relativeFrom="column">
              <wp:posOffset>3040452</wp:posOffset>
            </wp:positionH>
            <wp:positionV relativeFrom="paragraph">
              <wp:posOffset>-113086</wp:posOffset>
            </wp:positionV>
            <wp:extent cx="2574564" cy="682092"/>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489" cy="700088"/>
                    </a:xfrm>
                    <a:prstGeom prst="rect">
                      <a:avLst/>
                    </a:prstGeom>
                  </pic:spPr>
                </pic:pic>
              </a:graphicData>
            </a:graphic>
            <wp14:sizeRelH relativeFrom="page">
              <wp14:pctWidth>0</wp14:pctWidth>
            </wp14:sizeRelH>
            <wp14:sizeRelV relativeFrom="page">
              <wp14:pctHeight>0</wp14:pctHeight>
            </wp14:sizeRelV>
          </wp:anchor>
        </w:drawing>
      </w:r>
      <w:r w:rsidR="00373D01" w:rsidRPr="004D4AE8">
        <w:rPr>
          <w:rFonts w:ascii="Geomanist Light" w:eastAsia="Calibri" w:hAnsi="Geomanist Light" w:cs="Arial"/>
          <w:sz w:val="22"/>
          <w:lang w:val="es-CO"/>
        </w:rPr>
        <w:t>Señor</w:t>
      </w:r>
    </w:p>
    <w:p w14:paraId="1AFA3713" w14:textId="490A6874" w:rsidR="00373D01" w:rsidRPr="004D4AE8" w:rsidRDefault="00C3386F" w:rsidP="00373D01">
      <w:pPr>
        <w:spacing w:after="0" w:line="240" w:lineRule="auto"/>
        <w:rPr>
          <w:rFonts w:ascii="Geomanist Light" w:eastAsia="Calibri" w:hAnsi="Geomanist Light" w:cs="Arial"/>
          <w:b/>
          <w:bCs/>
          <w:sz w:val="22"/>
          <w:lang w:val="es-CO"/>
        </w:rPr>
      </w:pPr>
      <w:r w:rsidRPr="004D4AE8">
        <w:rPr>
          <w:rFonts w:ascii="Geomanist Light" w:eastAsia="Calibri" w:hAnsi="Geomanist Light" w:cs="Arial"/>
          <w:b/>
          <w:bCs/>
          <w:sz w:val="22"/>
          <w:lang w:val="es-CO"/>
        </w:rPr>
        <w:t>Carlos Arturo Corzo López</w:t>
      </w:r>
    </w:p>
    <w:p w14:paraId="0C1FA547" w14:textId="2976C9B9" w:rsidR="00373D01" w:rsidRPr="004D4AE8" w:rsidRDefault="00C3386F" w:rsidP="00373D01">
      <w:pPr>
        <w:spacing w:after="0" w:line="240" w:lineRule="auto"/>
        <w:rPr>
          <w:rFonts w:ascii="Geomanist Light" w:eastAsia="Calibri" w:hAnsi="Geomanist Light" w:cs="Arial"/>
          <w:sz w:val="22"/>
          <w:lang w:val="es-CO"/>
        </w:rPr>
      </w:pPr>
      <w:r w:rsidRPr="004D4AE8">
        <w:rPr>
          <w:rFonts w:ascii="Geomanist Light" w:eastAsia="Calibri" w:hAnsi="Geomanist Light" w:cs="Arial"/>
          <w:sz w:val="22"/>
          <w:lang w:val="es-CO"/>
        </w:rPr>
        <w:t>Bucaramanga</w:t>
      </w:r>
      <w:r w:rsidR="00373D01" w:rsidRPr="004D4AE8">
        <w:rPr>
          <w:rFonts w:ascii="Geomanist Light" w:eastAsia="Calibri" w:hAnsi="Geomanist Light" w:cs="Arial"/>
          <w:sz w:val="22"/>
          <w:lang w:val="es-CO"/>
        </w:rPr>
        <w:t xml:space="preserve">, </w:t>
      </w:r>
      <w:r w:rsidRPr="004D4AE8">
        <w:rPr>
          <w:rFonts w:ascii="Geomanist Light" w:eastAsia="Calibri" w:hAnsi="Geomanist Light" w:cs="Arial"/>
          <w:sz w:val="22"/>
          <w:lang w:val="es-CO"/>
        </w:rPr>
        <w:t>Santander</w:t>
      </w:r>
    </w:p>
    <w:p w14:paraId="3514524F" w14:textId="77777777" w:rsidR="00373D01" w:rsidRPr="004D4AE8" w:rsidRDefault="00373D01" w:rsidP="00373D01">
      <w:pPr>
        <w:spacing w:after="0" w:line="240" w:lineRule="auto"/>
        <w:rPr>
          <w:rFonts w:ascii="Geomanist Light" w:eastAsia="Calibri" w:hAnsi="Geomanist Light" w:cs="Arial"/>
          <w:sz w:val="22"/>
          <w:lang w:val="es-CO"/>
        </w:rPr>
      </w:pPr>
    </w:p>
    <w:p w14:paraId="67A67F68" w14:textId="77777777" w:rsidR="00373D01" w:rsidRPr="004D4AE8" w:rsidRDefault="00373D01" w:rsidP="00373D01">
      <w:pPr>
        <w:spacing w:after="0" w:line="240" w:lineRule="auto"/>
        <w:rPr>
          <w:rFonts w:ascii="Geomanist Light" w:eastAsia="Calibri" w:hAnsi="Geomanist Light" w:cs="Arial"/>
          <w:sz w:val="22"/>
          <w:lang w:val="es-CO"/>
        </w:rPr>
      </w:pPr>
    </w:p>
    <w:p w14:paraId="7972A965" w14:textId="0366A5FB" w:rsidR="00373D01" w:rsidRPr="004D4AE8" w:rsidRDefault="00373D01" w:rsidP="00373D01">
      <w:pPr>
        <w:spacing w:after="0" w:line="240" w:lineRule="auto"/>
        <w:rPr>
          <w:rFonts w:ascii="Geomanist Light" w:hAnsi="Geomanist Light" w:cs="Arial"/>
          <w:sz w:val="22"/>
          <w:lang w:val="es-CO"/>
        </w:rPr>
      </w:pPr>
      <w:r w:rsidRPr="004D4AE8">
        <w:rPr>
          <w:rFonts w:ascii="Geomanist Light" w:eastAsia="Calibri" w:hAnsi="Geomanist Light" w:cs="Arial"/>
          <w:sz w:val="22"/>
          <w:lang w:val="es-CO"/>
        </w:rPr>
        <w:t xml:space="preserve">                      </w:t>
      </w:r>
      <w:r w:rsidRPr="004D4AE8">
        <w:rPr>
          <w:rFonts w:ascii="Geomanist Light" w:eastAsia="Calibri" w:hAnsi="Geomanist Light" w:cs="Arial"/>
          <w:b/>
          <w:sz w:val="22"/>
          <w:lang w:val="es-CO"/>
        </w:rPr>
        <w:t>Concepto C – 676 de 2022</w:t>
      </w:r>
      <w:r w:rsidRPr="004D4AE8">
        <w:rPr>
          <w:rFonts w:ascii="Geomanist Light" w:hAnsi="Geomanist Light" w:cs="Arial"/>
          <w:sz w:val="22"/>
          <w:lang w:val="es-CO"/>
        </w:rPr>
        <w:t xml:space="preserve"> </w:t>
      </w:r>
    </w:p>
    <w:p w14:paraId="3ED9881E" w14:textId="77777777" w:rsidR="00373D01" w:rsidRPr="004D4AE8" w:rsidRDefault="00373D01" w:rsidP="00373D01">
      <w:pPr>
        <w:spacing w:after="0" w:line="240" w:lineRule="auto"/>
        <w:rPr>
          <w:rFonts w:ascii="Geomanist Light" w:eastAsia="Calibri" w:hAnsi="Geomanist Light" w:cs="Arial"/>
          <w:b/>
          <w:sz w:val="22"/>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73D01" w:rsidRPr="00442BA5" w14:paraId="26C88F77" w14:textId="77777777" w:rsidTr="0099251F">
        <w:trPr>
          <w:trHeight w:val="485"/>
        </w:trPr>
        <w:tc>
          <w:tcPr>
            <w:tcW w:w="2689" w:type="dxa"/>
            <w:hideMark/>
          </w:tcPr>
          <w:p w14:paraId="3A47CDA0" w14:textId="77777777" w:rsidR="00373D01" w:rsidRPr="004D4AE8" w:rsidRDefault="00373D01" w:rsidP="0099251F">
            <w:pPr>
              <w:contextualSpacing/>
              <w:rPr>
                <w:rFonts w:ascii="Geomanist Light" w:eastAsia="Calibri" w:hAnsi="Geomanist Light" w:cs="Arial"/>
                <w:noProof/>
                <w:lang w:val="es-ES_tradnl"/>
              </w:rPr>
            </w:pPr>
            <w:r w:rsidRPr="004D4AE8">
              <w:rPr>
                <w:rFonts w:ascii="Geomanist Light" w:eastAsia="Calibri" w:hAnsi="Geomanist Light" w:cs="Arial"/>
                <w:b/>
                <w:noProof/>
                <w:lang w:val="es-ES_tradnl"/>
              </w:rPr>
              <w:t>Temas:</w:t>
            </w:r>
            <w:r w:rsidRPr="004D4AE8">
              <w:rPr>
                <w:rFonts w:ascii="Geomanist Light" w:eastAsia="Calibri" w:hAnsi="Geomanist Light" w:cs="Arial"/>
                <w:noProof/>
                <w:lang w:val="es-ES_tradnl"/>
              </w:rPr>
              <w:t xml:space="preserve">    </w:t>
            </w:r>
          </w:p>
        </w:tc>
        <w:tc>
          <w:tcPr>
            <w:tcW w:w="6237" w:type="dxa"/>
            <w:hideMark/>
          </w:tcPr>
          <w:p w14:paraId="6FA84E16" w14:textId="150B3799" w:rsidR="00373D01" w:rsidRPr="004D4AE8" w:rsidRDefault="00C3386F" w:rsidP="0099251F">
            <w:pPr>
              <w:spacing w:after="120"/>
              <w:ind w:right="703"/>
              <w:rPr>
                <w:rFonts w:ascii="Geomanist Light" w:eastAsia="Calibri" w:hAnsi="Geomanist Light" w:cs="Arial"/>
                <w:bCs/>
                <w:lang w:val="es-ES_tradnl"/>
              </w:rPr>
            </w:pPr>
            <w:r w:rsidRPr="004D4AE8">
              <w:rPr>
                <w:rFonts w:ascii="Geomanist Light" w:eastAsia="Calibri" w:hAnsi="Geomanist Light" w:cs="Arial"/>
                <w:bCs/>
              </w:rPr>
              <w:t>LEY DE EMPRENDIMIENTO – Ley 2069 de 2020 – Finalidad – Artículo 32 – Criterios diferenciales – Emprendimientos de mujeres – Empresas de mujeres / DECRETO 1860 DE 2021 – Emprendimientos y empresas de mujeres – Participación proponente plural – Parágrafo del artículo 2.2.1.2.4.2.15 / CONSORCIOS Y UNIONES TEMPORALES – PROPONENTE PLURAL – Participación proponente sin experiencia en consorcios y/o uniones temporales – Límite</w:t>
            </w:r>
          </w:p>
        </w:tc>
      </w:tr>
      <w:tr w:rsidR="00373D01" w:rsidRPr="00442BA5" w14:paraId="1CDCD579" w14:textId="77777777" w:rsidTr="0099251F">
        <w:tc>
          <w:tcPr>
            <w:tcW w:w="2689" w:type="dxa"/>
          </w:tcPr>
          <w:p w14:paraId="77348A3D" w14:textId="77777777" w:rsidR="00373D01" w:rsidRPr="004D4AE8" w:rsidRDefault="00373D01" w:rsidP="0099251F">
            <w:pPr>
              <w:contextualSpacing/>
              <w:rPr>
                <w:rFonts w:ascii="Geomanist Light" w:eastAsia="Calibri" w:hAnsi="Geomanist Light" w:cs="Arial"/>
                <w:b/>
                <w:noProof/>
                <w:lang w:val="es-ES_tradnl"/>
              </w:rPr>
            </w:pPr>
            <w:r w:rsidRPr="004D4AE8">
              <w:rPr>
                <w:rFonts w:ascii="Geomanist Light" w:eastAsia="Calibri" w:hAnsi="Geomanist Light" w:cs="Arial"/>
                <w:b/>
                <w:noProof/>
                <w:lang w:val="es-ES_tradnl"/>
              </w:rPr>
              <w:t xml:space="preserve"> Radicación:</w:t>
            </w:r>
            <w:r w:rsidRPr="004D4AE8">
              <w:rPr>
                <w:rFonts w:ascii="Geomanist Light" w:eastAsia="Calibri" w:hAnsi="Geomanist Light" w:cs="Arial"/>
                <w:noProof/>
                <w:lang w:val="es-ES_tradnl"/>
              </w:rPr>
              <w:t xml:space="preserve">               </w:t>
            </w:r>
          </w:p>
        </w:tc>
        <w:tc>
          <w:tcPr>
            <w:tcW w:w="6237" w:type="dxa"/>
          </w:tcPr>
          <w:p w14:paraId="35A84756" w14:textId="4B589008" w:rsidR="00373D01" w:rsidRPr="004D4AE8" w:rsidRDefault="00373D01" w:rsidP="0099251F">
            <w:pPr>
              <w:contextualSpacing/>
              <w:rPr>
                <w:rFonts w:ascii="Geomanist Light" w:eastAsia="Calibri" w:hAnsi="Geomanist Light" w:cs="Arial"/>
                <w:noProof/>
                <w:lang w:val="es-ES_tradnl"/>
              </w:rPr>
            </w:pPr>
            <w:r w:rsidRPr="004D4AE8">
              <w:rPr>
                <w:rFonts w:ascii="Geomanist Light" w:eastAsia="Calibri" w:hAnsi="Geomanist Light" w:cs="Arial"/>
                <w:noProof/>
                <w:lang w:val="es-ES_tradnl"/>
              </w:rPr>
              <w:t>Respuesta a consulta P20220903008820</w:t>
            </w:r>
          </w:p>
          <w:p w14:paraId="13C58DC7" w14:textId="77777777" w:rsidR="00373D01" w:rsidRPr="004D4AE8" w:rsidRDefault="00373D01" w:rsidP="0099251F">
            <w:pPr>
              <w:contextualSpacing/>
              <w:rPr>
                <w:rFonts w:ascii="Geomanist Light" w:eastAsia="Calibri" w:hAnsi="Geomanist Light" w:cs="Arial"/>
                <w:noProof/>
                <w:lang w:val="es-ES_tradnl"/>
              </w:rPr>
            </w:pPr>
            <w:r w:rsidRPr="004D4AE8">
              <w:rPr>
                <w:rFonts w:ascii="Geomanist Light" w:eastAsia="Calibri" w:hAnsi="Geomanist Light" w:cs="Arial"/>
                <w:noProof/>
                <w:lang w:val="es-ES_tradnl"/>
              </w:rPr>
              <w:t xml:space="preserve">                  </w:t>
            </w:r>
          </w:p>
        </w:tc>
      </w:tr>
    </w:tbl>
    <w:p w14:paraId="5EF6560D" w14:textId="77777777" w:rsidR="00373D01" w:rsidRPr="004D4AE8" w:rsidRDefault="00373D01" w:rsidP="00373D01">
      <w:pPr>
        <w:spacing w:after="0" w:line="240" w:lineRule="auto"/>
        <w:rPr>
          <w:rFonts w:ascii="Geomanist Light" w:eastAsia="Calibri" w:hAnsi="Geomanist Light" w:cs="Arial"/>
          <w:sz w:val="22"/>
          <w:lang w:val="es-CO"/>
        </w:rPr>
      </w:pPr>
    </w:p>
    <w:p w14:paraId="2B501B6C" w14:textId="3DCD5ED8" w:rsidR="00373D01" w:rsidRPr="004D4AE8" w:rsidRDefault="00373D01" w:rsidP="00373D01">
      <w:pPr>
        <w:spacing w:after="0"/>
        <w:rPr>
          <w:rFonts w:ascii="Geomanist Light" w:eastAsia="Calibri" w:hAnsi="Geomanist Light" w:cs="Arial"/>
          <w:sz w:val="22"/>
          <w:lang w:val="es-CO"/>
        </w:rPr>
      </w:pPr>
      <w:r w:rsidRPr="004D4AE8">
        <w:rPr>
          <w:rFonts w:ascii="Geomanist Light" w:eastAsia="Calibri" w:hAnsi="Geomanist Light" w:cs="Arial"/>
          <w:sz w:val="22"/>
          <w:lang w:val="es-CO"/>
        </w:rPr>
        <w:t>Estimado Señor</w:t>
      </w:r>
      <w:r w:rsidR="00C3386F" w:rsidRPr="004D4AE8">
        <w:rPr>
          <w:rFonts w:ascii="Geomanist Light" w:eastAsia="Calibri" w:hAnsi="Geomanist Light" w:cs="Arial"/>
          <w:sz w:val="22"/>
          <w:lang w:val="es-CO"/>
        </w:rPr>
        <w:t xml:space="preserve"> Corzo</w:t>
      </w:r>
      <w:r w:rsidRPr="004D4AE8">
        <w:rPr>
          <w:rFonts w:ascii="Geomanist Light" w:eastAsia="Calibri" w:hAnsi="Geomanist Light" w:cs="Arial"/>
          <w:sz w:val="22"/>
          <w:lang w:val="es-CO"/>
        </w:rPr>
        <w:t xml:space="preserve">: </w:t>
      </w:r>
    </w:p>
    <w:p w14:paraId="3B38CAE3" w14:textId="77777777" w:rsidR="00373D01" w:rsidRPr="004D4AE8" w:rsidRDefault="00373D01" w:rsidP="00373D01">
      <w:pPr>
        <w:spacing w:after="0"/>
        <w:ind w:firstLine="709"/>
        <w:rPr>
          <w:rFonts w:ascii="Geomanist Light" w:eastAsia="Calibri" w:hAnsi="Geomanist Light" w:cs="Arial"/>
          <w:sz w:val="22"/>
          <w:lang w:val="es-CO"/>
        </w:rPr>
      </w:pPr>
    </w:p>
    <w:p w14:paraId="0CCC3957" w14:textId="77892DB9" w:rsidR="00373D01" w:rsidRPr="004D4AE8" w:rsidRDefault="00373D01" w:rsidP="00373D01">
      <w:pPr>
        <w:spacing w:after="0"/>
        <w:ind w:right="51"/>
        <w:rPr>
          <w:rFonts w:ascii="Geomanist Light" w:eastAsia="Calibri" w:hAnsi="Geomanist Light" w:cs="Arial"/>
          <w:sz w:val="22"/>
          <w:lang w:val="es-CO"/>
        </w:rPr>
      </w:pPr>
      <w:r w:rsidRPr="004D4AE8">
        <w:rPr>
          <w:rFonts w:ascii="Geomanist Light" w:eastAsia="Calibri" w:hAnsi="Geomanist Light"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radicada el </w:t>
      </w:r>
      <w:r w:rsidR="00C3386F" w:rsidRPr="004D4AE8">
        <w:rPr>
          <w:rFonts w:ascii="Geomanist Light" w:eastAsia="Calibri" w:hAnsi="Geomanist Light" w:cs="Arial"/>
          <w:sz w:val="22"/>
          <w:lang w:val="es-CO"/>
        </w:rPr>
        <w:t>2</w:t>
      </w:r>
      <w:r w:rsidRPr="004D4AE8">
        <w:rPr>
          <w:rFonts w:ascii="Geomanist Light" w:eastAsia="Calibri" w:hAnsi="Geomanist Light" w:cs="Arial"/>
          <w:sz w:val="22"/>
          <w:lang w:val="es-CO"/>
        </w:rPr>
        <w:t xml:space="preserve"> de septiembre de 2022. </w:t>
      </w:r>
    </w:p>
    <w:p w14:paraId="11C06E0A" w14:textId="77777777" w:rsidR="00373D01" w:rsidRPr="004D4AE8" w:rsidRDefault="00373D01" w:rsidP="00373D01">
      <w:pPr>
        <w:spacing w:after="0"/>
        <w:ind w:right="51"/>
        <w:rPr>
          <w:rFonts w:ascii="Geomanist Light" w:eastAsia="Calibri" w:hAnsi="Geomanist Light" w:cs="Arial"/>
          <w:sz w:val="22"/>
          <w:lang w:val="es-CO"/>
        </w:rPr>
      </w:pPr>
    </w:p>
    <w:p w14:paraId="1E4A2849" w14:textId="77777777" w:rsidR="00373D01" w:rsidRPr="004D4AE8" w:rsidRDefault="00373D01" w:rsidP="00373D01">
      <w:pPr>
        <w:pStyle w:val="Prrafodelista"/>
        <w:numPr>
          <w:ilvl w:val="0"/>
          <w:numId w:val="1"/>
        </w:numPr>
        <w:tabs>
          <w:tab w:val="left" w:pos="284"/>
        </w:tabs>
        <w:ind w:left="426"/>
        <w:rPr>
          <w:rFonts w:ascii="Geomanist Light" w:eastAsia="Calibri" w:hAnsi="Geomanist Light" w:cs="Arial"/>
          <w:b/>
          <w:sz w:val="22"/>
        </w:rPr>
      </w:pPr>
      <w:r w:rsidRPr="004D4AE8">
        <w:rPr>
          <w:rFonts w:ascii="Geomanist Light" w:eastAsia="Calibri" w:hAnsi="Geomanist Light" w:cs="Arial"/>
          <w:b/>
          <w:sz w:val="22"/>
        </w:rPr>
        <w:t xml:space="preserve">Problema planteado </w:t>
      </w:r>
    </w:p>
    <w:p w14:paraId="1DF84A45" w14:textId="77777777" w:rsidR="00373D01" w:rsidRPr="004D4AE8" w:rsidRDefault="00373D01" w:rsidP="00373D01">
      <w:pPr>
        <w:pStyle w:val="Prrafodelista"/>
        <w:tabs>
          <w:tab w:val="left" w:pos="284"/>
        </w:tabs>
        <w:rPr>
          <w:rFonts w:ascii="Geomanist Light" w:eastAsia="Calibri" w:hAnsi="Geomanist Light" w:cs="Arial"/>
          <w:b/>
          <w:sz w:val="22"/>
        </w:rPr>
      </w:pPr>
    </w:p>
    <w:p w14:paraId="5945F30F" w14:textId="3645A0C6" w:rsidR="00373D01" w:rsidRPr="004D4AE8" w:rsidRDefault="00373D01" w:rsidP="00373D01">
      <w:pPr>
        <w:pStyle w:val="NormalWeb"/>
        <w:spacing w:before="0" w:beforeAutospacing="0" w:after="0" w:afterAutospacing="0"/>
        <w:ind w:right="49"/>
        <w:rPr>
          <w:rFonts w:ascii="Geomanist Light" w:hAnsi="Geomanist Light" w:cs="Arial"/>
          <w:sz w:val="22"/>
          <w:szCs w:val="22"/>
        </w:rPr>
      </w:pPr>
      <w:bookmarkStart w:id="1" w:name="_Hlk103091300"/>
      <w:r w:rsidRPr="004D4AE8">
        <w:rPr>
          <w:rFonts w:ascii="Geomanist Light" w:hAnsi="Geomanist Light" w:cs="Arial"/>
          <w:sz w:val="22"/>
          <w:szCs w:val="22"/>
        </w:rPr>
        <w:t>Usted formula</w:t>
      </w:r>
      <w:r w:rsidR="0076285D" w:rsidRPr="004D4AE8">
        <w:rPr>
          <w:rFonts w:ascii="Geomanist Light" w:hAnsi="Geomanist Light" w:cs="Arial"/>
          <w:sz w:val="22"/>
          <w:szCs w:val="22"/>
        </w:rPr>
        <w:t xml:space="preserve"> la siguiente </w:t>
      </w:r>
      <w:r w:rsidRPr="004D4AE8">
        <w:rPr>
          <w:rFonts w:ascii="Geomanist Light" w:hAnsi="Geomanist Light" w:cs="Arial"/>
          <w:sz w:val="22"/>
          <w:szCs w:val="22"/>
        </w:rPr>
        <w:t>consulta:</w:t>
      </w:r>
    </w:p>
    <w:p w14:paraId="34458138" w14:textId="2B95BA37" w:rsidR="00373D01" w:rsidRPr="004D4AE8" w:rsidRDefault="00373D01"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t xml:space="preserve">«La </w:t>
      </w:r>
      <w:proofErr w:type="spellStart"/>
      <w:r w:rsidRPr="004D4AE8">
        <w:rPr>
          <w:rFonts w:ascii="Geomanist Light" w:hAnsi="Geomanist Light" w:cs="Arial"/>
          <w:sz w:val="21"/>
          <w:szCs w:val="21"/>
        </w:rPr>
        <w:t>Resolucion</w:t>
      </w:r>
      <w:proofErr w:type="spellEnd"/>
      <w:r w:rsidR="0076285D" w:rsidRPr="004D4AE8">
        <w:rPr>
          <w:rFonts w:ascii="Geomanist Light" w:hAnsi="Geomanist Light" w:cs="Arial"/>
          <w:sz w:val="21"/>
          <w:szCs w:val="21"/>
        </w:rPr>
        <w:t xml:space="preserve"> (sic)</w:t>
      </w:r>
      <w:r w:rsidRPr="004D4AE8">
        <w:rPr>
          <w:rFonts w:ascii="Geomanist Light" w:hAnsi="Geomanist Light" w:cs="Arial"/>
          <w:sz w:val="21"/>
          <w:szCs w:val="21"/>
        </w:rPr>
        <w:t xml:space="preserve"> 275 de 2022 modifico</w:t>
      </w:r>
      <w:r w:rsidR="0076285D" w:rsidRPr="004D4AE8">
        <w:rPr>
          <w:rFonts w:ascii="Geomanist Light" w:hAnsi="Geomanist Light" w:cs="Arial"/>
          <w:sz w:val="21"/>
          <w:szCs w:val="21"/>
        </w:rPr>
        <w:t xml:space="preserve"> </w:t>
      </w:r>
      <w:r w:rsidRPr="004D4AE8">
        <w:rPr>
          <w:rFonts w:ascii="Geomanist Light" w:hAnsi="Geomanist Light" w:cs="Arial"/>
          <w:sz w:val="21"/>
          <w:szCs w:val="21"/>
        </w:rPr>
        <w:t xml:space="preserve"> los documentos tipo de la ANCP CCE, decreto 1860 de 2021</w:t>
      </w:r>
    </w:p>
    <w:p w14:paraId="697B0959" w14:textId="7BEA5994" w:rsidR="00373D01" w:rsidRPr="004D4AE8" w:rsidRDefault="00373D01"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t xml:space="preserve">los documentos tipo de obra </w:t>
      </w:r>
      <w:proofErr w:type="spellStart"/>
      <w:r w:rsidRPr="004D4AE8">
        <w:rPr>
          <w:rFonts w:ascii="Geomanist Light" w:hAnsi="Geomanist Light" w:cs="Arial"/>
          <w:sz w:val="21"/>
          <w:szCs w:val="21"/>
        </w:rPr>
        <w:t>publica</w:t>
      </w:r>
      <w:proofErr w:type="spellEnd"/>
      <w:r w:rsidR="0076285D" w:rsidRPr="004D4AE8">
        <w:rPr>
          <w:rFonts w:ascii="Geomanist Light" w:hAnsi="Geomanist Light" w:cs="Arial"/>
          <w:sz w:val="21"/>
          <w:szCs w:val="21"/>
        </w:rPr>
        <w:t xml:space="preserve"> </w:t>
      </w:r>
      <w:r w:rsidRPr="004D4AE8">
        <w:rPr>
          <w:rFonts w:ascii="Geomanist Light" w:hAnsi="Geomanist Light" w:cs="Arial"/>
          <w:sz w:val="21"/>
          <w:szCs w:val="21"/>
        </w:rPr>
        <w:t xml:space="preserve"> de infraestructura de transporte, infraestructura de agua potable y saneamiento </w:t>
      </w:r>
      <w:proofErr w:type="spellStart"/>
      <w:r w:rsidR="0076285D" w:rsidRPr="004D4AE8">
        <w:rPr>
          <w:rFonts w:ascii="Geomanist Light" w:hAnsi="Geomanist Light" w:cs="Arial"/>
          <w:sz w:val="21"/>
          <w:szCs w:val="21"/>
        </w:rPr>
        <w:t>basico</w:t>
      </w:r>
      <w:proofErr w:type="spellEnd"/>
      <w:r w:rsidRPr="004D4AE8">
        <w:rPr>
          <w:rFonts w:ascii="Geomanist Light" w:hAnsi="Geomanist Light" w:cs="Arial"/>
          <w:sz w:val="21"/>
          <w:szCs w:val="21"/>
        </w:rPr>
        <w:t xml:space="preserve">, infraestructura social que se desarrollen bajo cualquier </w:t>
      </w:r>
      <w:proofErr w:type="spellStart"/>
      <w:r w:rsidRPr="004D4AE8">
        <w:rPr>
          <w:rFonts w:ascii="Geomanist Light" w:hAnsi="Geomanist Light" w:cs="Arial"/>
          <w:sz w:val="21"/>
          <w:szCs w:val="21"/>
        </w:rPr>
        <w:t>mosalidad</w:t>
      </w:r>
      <w:proofErr w:type="spellEnd"/>
      <w:r w:rsidR="0076285D" w:rsidRPr="004D4AE8">
        <w:rPr>
          <w:rFonts w:ascii="Geomanist Light" w:hAnsi="Geomanist Light" w:cs="Arial"/>
          <w:sz w:val="21"/>
          <w:szCs w:val="21"/>
        </w:rPr>
        <w:t xml:space="preserve"> </w:t>
      </w:r>
      <w:r w:rsidRPr="004D4AE8">
        <w:rPr>
          <w:rFonts w:ascii="Geomanist Light" w:hAnsi="Geomanist Light" w:cs="Arial"/>
          <w:sz w:val="21"/>
          <w:szCs w:val="21"/>
        </w:rPr>
        <w:t xml:space="preserve">de </w:t>
      </w:r>
      <w:r w:rsidR="00F74226" w:rsidRPr="004D4AE8">
        <w:rPr>
          <w:rFonts w:ascii="Geomanist Light" w:hAnsi="Geomanist Light" w:cs="Arial"/>
          <w:sz w:val="21"/>
          <w:szCs w:val="21"/>
        </w:rPr>
        <w:t xml:space="preserve">contratación </w:t>
      </w:r>
      <w:r w:rsidRPr="004D4AE8">
        <w:rPr>
          <w:rFonts w:ascii="Geomanist Light" w:hAnsi="Geomanist Light" w:cs="Arial"/>
          <w:sz w:val="21"/>
          <w:szCs w:val="21"/>
        </w:rPr>
        <w:t xml:space="preserve"> </w:t>
      </w:r>
      <w:r w:rsidR="0076285D" w:rsidRPr="004D4AE8">
        <w:rPr>
          <w:rFonts w:ascii="Geomanist Light" w:hAnsi="Geomanist Light" w:cs="Arial"/>
          <w:sz w:val="21"/>
          <w:szCs w:val="21"/>
        </w:rPr>
        <w:t xml:space="preserve">licitación </w:t>
      </w:r>
      <w:r w:rsidRPr="004D4AE8">
        <w:rPr>
          <w:rFonts w:ascii="Geomanist Light" w:hAnsi="Geomanist Light" w:cs="Arial"/>
          <w:sz w:val="21"/>
          <w:szCs w:val="21"/>
        </w:rPr>
        <w:t xml:space="preserve"> </w:t>
      </w:r>
      <w:proofErr w:type="spellStart"/>
      <w:r w:rsidRPr="004D4AE8">
        <w:rPr>
          <w:rFonts w:ascii="Geomanist Light" w:hAnsi="Geomanist Light" w:cs="Arial"/>
          <w:sz w:val="21"/>
          <w:szCs w:val="21"/>
        </w:rPr>
        <w:t>publica</w:t>
      </w:r>
      <w:proofErr w:type="spellEnd"/>
      <w:r w:rsidRPr="004D4AE8">
        <w:rPr>
          <w:rFonts w:ascii="Geomanist Light" w:hAnsi="Geomanist Light" w:cs="Arial"/>
          <w:sz w:val="21"/>
          <w:szCs w:val="21"/>
        </w:rPr>
        <w:t xml:space="preserve">, </w:t>
      </w:r>
      <w:r w:rsidR="0076285D" w:rsidRPr="004D4AE8">
        <w:rPr>
          <w:rFonts w:ascii="Geomanist Light" w:hAnsi="Geomanist Light" w:cs="Arial"/>
          <w:sz w:val="21"/>
          <w:szCs w:val="21"/>
        </w:rPr>
        <w:t xml:space="preserve">selección </w:t>
      </w:r>
      <w:r w:rsidRPr="004D4AE8">
        <w:rPr>
          <w:rFonts w:ascii="Geomanist Light" w:hAnsi="Geomanist Light" w:cs="Arial"/>
          <w:sz w:val="21"/>
          <w:szCs w:val="21"/>
        </w:rPr>
        <w:t xml:space="preserve"> abreviada de menor </w:t>
      </w:r>
      <w:r w:rsidR="0076285D" w:rsidRPr="004D4AE8">
        <w:rPr>
          <w:rFonts w:ascii="Geomanist Light" w:hAnsi="Geomanist Light" w:cs="Arial"/>
          <w:sz w:val="21"/>
          <w:szCs w:val="21"/>
        </w:rPr>
        <w:t>cuantía</w:t>
      </w:r>
      <w:r w:rsidRPr="004D4AE8">
        <w:rPr>
          <w:rFonts w:ascii="Geomanist Light" w:hAnsi="Geomanist Light" w:cs="Arial"/>
          <w:sz w:val="21"/>
          <w:szCs w:val="21"/>
        </w:rPr>
        <w:t xml:space="preserve">, </w:t>
      </w:r>
      <w:proofErr w:type="spellStart"/>
      <w:r w:rsidR="0076285D" w:rsidRPr="004D4AE8">
        <w:rPr>
          <w:rFonts w:ascii="Geomanist Light" w:hAnsi="Geomanist Light" w:cs="Arial"/>
          <w:sz w:val="21"/>
          <w:szCs w:val="21"/>
        </w:rPr>
        <w:t>consultor</w:t>
      </w:r>
      <w:r w:rsidR="00F74226" w:rsidRPr="004D4AE8">
        <w:rPr>
          <w:rFonts w:ascii="Geomanist Light" w:hAnsi="Geomanist Light" w:cs="Arial"/>
          <w:sz w:val="21"/>
          <w:szCs w:val="21"/>
        </w:rPr>
        <w:t>i</w:t>
      </w:r>
      <w:r w:rsidR="0076285D" w:rsidRPr="004D4AE8">
        <w:rPr>
          <w:rFonts w:ascii="Geomanist Light" w:hAnsi="Geomanist Light" w:cs="Arial"/>
          <w:sz w:val="21"/>
          <w:szCs w:val="21"/>
        </w:rPr>
        <w:t>a</w:t>
      </w:r>
      <w:proofErr w:type="spellEnd"/>
      <w:r w:rsidR="0076285D" w:rsidRPr="004D4AE8">
        <w:rPr>
          <w:rFonts w:ascii="Geomanist Light" w:hAnsi="Geomanist Light" w:cs="Arial"/>
          <w:sz w:val="21"/>
          <w:szCs w:val="21"/>
        </w:rPr>
        <w:t xml:space="preserve"> </w:t>
      </w:r>
      <w:r w:rsidRPr="004D4AE8">
        <w:rPr>
          <w:rFonts w:ascii="Geomanist Light" w:hAnsi="Geomanist Light" w:cs="Arial"/>
          <w:sz w:val="21"/>
          <w:szCs w:val="21"/>
        </w:rPr>
        <w:t>etc.</w:t>
      </w:r>
    </w:p>
    <w:p w14:paraId="30228A87" w14:textId="77777777" w:rsidR="00373D01" w:rsidRPr="004D4AE8" w:rsidRDefault="00373D01"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t>4.6 EMPRENDIMEINTO Y EMPRESAS DE MUJERES.</w:t>
      </w:r>
    </w:p>
    <w:p w14:paraId="1D9BEB43" w14:textId="685A8B7C" w:rsidR="00373D01" w:rsidRPr="004D4AE8" w:rsidRDefault="0076285D"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t xml:space="preserve">Tratándose </w:t>
      </w:r>
      <w:r w:rsidR="00373D01" w:rsidRPr="004D4AE8">
        <w:rPr>
          <w:rFonts w:ascii="Geomanist Light" w:hAnsi="Geomanist Light" w:cs="Arial"/>
          <w:sz w:val="21"/>
          <w:szCs w:val="21"/>
        </w:rPr>
        <w:t xml:space="preserve"> de proponentes Plurales este puntaje solo se otorgara si por lo menos uno de los integrantes acredita la calidad de emprendimientos y empresas de mujeres y tiene una </w:t>
      </w:r>
      <w:r w:rsidRPr="004D4AE8">
        <w:rPr>
          <w:rFonts w:ascii="Geomanist Light" w:hAnsi="Geomanist Light" w:cs="Arial"/>
          <w:sz w:val="21"/>
          <w:szCs w:val="21"/>
        </w:rPr>
        <w:t>participación</w:t>
      </w:r>
      <w:r w:rsidR="00373D01" w:rsidRPr="004D4AE8">
        <w:rPr>
          <w:rFonts w:ascii="Geomanist Light" w:hAnsi="Geomanist Light" w:cs="Arial"/>
          <w:sz w:val="21"/>
          <w:szCs w:val="21"/>
        </w:rPr>
        <w:t xml:space="preserve"> </w:t>
      </w:r>
      <w:r w:rsidRPr="004D4AE8">
        <w:rPr>
          <w:rFonts w:ascii="Geomanist Light" w:hAnsi="Geomanist Light" w:cs="Arial"/>
          <w:sz w:val="21"/>
          <w:szCs w:val="21"/>
        </w:rPr>
        <w:t xml:space="preserve"> </w:t>
      </w:r>
      <w:r w:rsidR="00373D01" w:rsidRPr="004D4AE8">
        <w:rPr>
          <w:rFonts w:ascii="Geomanist Light" w:hAnsi="Geomanist Light" w:cs="Arial"/>
          <w:sz w:val="21"/>
          <w:szCs w:val="21"/>
        </w:rPr>
        <w:t xml:space="preserve">igual o superior al diez por ciento (10%) en el Consorcio o en la </w:t>
      </w:r>
      <w:proofErr w:type="spellStart"/>
      <w:r w:rsidR="00373D01" w:rsidRPr="004D4AE8">
        <w:rPr>
          <w:rFonts w:ascii="Geomanist Light" w:hAnsi="Geomanist Light" w:cs="Arial"/>
          <w:sz w:val="21"/>
          <w:szCs w:val="21"/>
        </w:rPr>
        <w:t>Union</w:t>
      </w:r>
      <w:proofErr w:type="spellEnd"/>
      <w:r w:rsidRPr="004D4AE8">
        <w:rPr>
          <w:rFonts w:ascii="Geomanist Light" w:hAnsi="Geomanist Light" w:cs="Arial"/>
          <w:sz w:val="21"/>
          <w:szCs w:val="21"/>
        </w:rPr>
        <w:t xml:space="preserve"> </w:t>
      </w:r>
      <w:r w:rsidR="00373D01" w:rsidRPr="004D4AE8">
        <w:rPr>
          <w:rFonts w:ascii="Geomanist Light" w:hAnsi="Geomanist Light" w:cs="Arial"/>
          <w:sz w:val="21"/>
          <w:szCs w:val="21"/>
        </w:rPr>
        <w:t>Temporal.</w:t>
      </w:r>
    </w:p>
    <w:p w14:paraId="062A6FCA" w14:textId="53480C7F" w:rsidR="00373D01" w:rsidRPr="004D4AE8" w:rsidRDefault="00373D01"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lastRenderedPageBreak/>
        <w:t xml:space="preserve">la persona </w:t>
      </w:r>
      <w:proofErr w:type="spellStart"/>
      <w:r w:rsidRPr="004D4AE8">
        <w:rPr>
          <w:rFonts w:ascii="Geomanist Light" w:hAnsi="Geomanist Light" w:cs="Arial"/>
          <w:sz w:val="21"/>
          <w:szCs w:val="21"/>
        </w:rPr>
        <w:t>juridica</w:t>
      </w:r>
      <w:proofErr w:type="spellEnd"/>
      <w:r w:rsidRPr="004D4AE8">
        <w:rPr>
          <w:rFonts w:ascii="Geomanist Light" w:hAnsi="Geomanist Light" w:cs="Arial"/>
          <w:sz w:val="21"/>
          <w:szCs w:val="21"/>
        </w:rPr>
        <w:t xml:space="preserve"> </w:t>
      </w:r>
      <w:r w:rsidR="0076285D" w:rsidRPr="004D4AE8">
        <w:rPr>
          <w:rFonts w:ascii="Geomanist Light" w:hAnsi="Geomanist Light" w:cs="Arial"/>
          <w:sz w:val="21"/>
          <w:szCs w:val="21"/>
        </w:rPr>
        <w:t xml:space="preserve"> </w:t>
      </w:r>
      <w:r w:rsidRPr="004D4AE8">
        <w:rPr>
          <w:rFonts w:ascii="Geomanist Light" w:hAnsi="Geomanist Light" w:cs="Arial"/>
          <w:sz w:val="21"/>
          <w:szCs w:val="21"/>
        </w:rPr>
        <w:t xml:space="preserve">o natural que cumple el requisito de emprendimiento y empresas de mujeres y tenga un porcentaje de </w:t>
      </w:r>
      <w:r w:rsidR="00F74226" w:rsidRPr="004D4AE8">
        <w:rPr>
          <w:rFonts w:ascii="Geomanist Light" w:hAnsi="Geomanist Light" w:cs="Arial"/>
          <w:sz w:val="21"/>
          <w:szCs w:val="21"/>
        </w:rPr>
        <w:t xml:space="preserve">participación </w:t>
      </w:r>
      <w:r w:rsidRPr="004D4AE8">
        <w:rPr>
          <w:rFonts w:ascii="Geomanist Light" w:hAnsi="Geomanist Light" w:cs="Arial"/>
          <w:sz w:val="21"/>
          <w:szCs w:val="21"/>
        </w:rPr>
        <w:t xml:space="preserve"> igual o superior al diez por ciento en el Consorcio o </w:t>
      </w:r>
      <w:proofErr w:type="spellStart"/>
      <w:r w:rsidRPr="004D4AE8">
        <w:rPr>
          <w:rFonts w:ascii="Geomanist Light" w:hAnsi="Geomanist Light" w:cs="Arial"/>
          <w:sz w:val="21"/>
          <w:szCs w:val="21"/>
        </w:rPr>
        <w:t>Union</w:t>
      </w:r>
      <w:proofErr w:type="spellEnd"/>
      <w:r w:rsidR="00F74226" w:rsidRPr="004D4AE8">
        <w:rPr>
          <w:rFonts w:ascii="Geomanist Light" w:hAnsi="Geomanist Light" w:cs="Arial"/>
          <w:sz w:val="21"/>
          <w:szCs w:val="21"/>
        </w:rPr>
        <w:t xml:space="preserve"> </w:t>
      </w:r>
      <w:r w:rsidRPr="004D4AE8">
        <w:rPr>
          <w:rFonts w:ascii="Geomanist Light" w:hAnsi="Geomanist Light" w:cs="Arial"/>
          <w:sz w:val="21"/>
          <w:szCs w:val="21"/>
        </w:rPr>
        <w:t xml:space="preserve"> Temporal, puede participar en el proceso de </w:t>
      </w:r>
      <w:r w:rsidR="00F74226" w:rsidRPr="004D4AE8">
        <w:rPr>
          <w:rFonts w:ascii="Geomanist Light" w:hAnsi="Geomanist Light" w:cs="Arial"/>
          <w:sz w:val="21"/>
          <w:szCs w:val="21"/>
        </w:rPr>
        <w:t>contratación</w:t>
      </w:r>
      <w:r w:rsidRPr="004D4AE8">
        <w:rPr>
          <w:rFonts w:ascii="Geomanist Light" w:hAnsi="Geomanist Light" w:cs="Arial"/>
          <w:sz w:val="21"/>
          <w:szCs w:val="21"/>
        </w:rPr>
        <w:t xml:space="preserve"> </w:t>
      </w:r>
      <w:r w:rsidR="00F74226" w:rsidRPr="004D4AE8">
        <w:rPr>
          <w:rFonts w:ascii="Geomanist Light" w:hAnsi="Geomanist Light" w:cs="Arial"/>
          <w:sz w:val="21"/>
          <w:szCs w:val="21"/>
        </w:rPr>
        <w:t xml:space="preserve"> </w:t>
      </w:r>
      <w:r w:rsidRPr="004D4AE8">
        <w:rPr>
          <w:rFonts w:ascii="Geomanist Light" w:hAnsi="Geomanist Light" w:cs="Arial"/>
          <w:sz w:val="21"/>
          <w:szCs w:val="21"/>
        </w:rPr>
        <w:t xml:space="preserve">sin aportar un contrato de experiencia?  tal y como aplica en el pliego tipo cuando un integrante no aporta experiencia en la estructura plural el porcentaje de </w:t>
      </w:r>
      <w:proofErr w:type="spellStart"/>
      <w:r w:rsidRPr="004D4AE8">
        <w:rPr>
          <w:rFonts w:ascii="Geomanist Light" w:hAnsi="Geomanist Light" w:cs="Arial"/>
          <w:sz w:val="21"/>
          <w:szCs w:val="21"/>
        </w:rPr>
        <w:t>participacion</w:t>
      </w:r>
      <w:proofErr w:type="spellEnd"/>
      <w:r w:rsidRPr="004D4AE8">
        <w:rPr>
          <w:rFonts w:ascii="Geomanist Light" w:hAnsi="Geomanist Light" w:cs="Arial"/>
          <w:sz w:val="21"/>
          <w:szCs w:val="21"/>
        </w:rPr>
        <w:t xml:space="preserve"> no </w:t>
      </w:r>
      <w:proofErr w:type="spellStart"/>
      <w:r w:rsidRPr="004D4AE8">
        <w:rPr>
          <w:rFonts w:ascii="Geomanist Light" w:hAnsi="Geomanist Light" w:cs="Arial"/>
          <w:sz w:val="21"/>
          <w:szCs w:val="21"/>
        </w:rPr>
        <w:t>podra</w:t>
      </w:r>
      <w:proofErr w:type="spellEnd"/>
      <w:r w:rsidRPr="004D4AE8">
        <w:rPr>
          <w:rFonts w:ascii="Geomanist Light" w:hAnsi="Geomanist Light" w:cs="Arial"/>
          <w:sz w:val="21"/>
          <w:szCs w:val="21"/>
        </w:rPr>
        <w:t xml:space="preserve"> superar el cinco por ciento (5%).</w:t>
      </w:r>
    </w:p>
    <w:p w14:paraId="6B8A76EA" w14:textId="22EB2BEE" w:rsidR="00373D01" w:rsidRPr="004D4AE8" w:rsidRDefault="00373D01" w:rsidP="00373D01">
      <w:pPr>
        <w:pStyle w:val="NormalWeb"/>
        <w:spacing w:after="0" w:line="240" w:lineRule="auto"/>
        <w:ind w:left="709" w:right="709"/>
        <w:rPr>
          <w:rFonts w:ascii="Geomanist Light" w:hAnsi="Geomanist Light" w:cs="Arial"/>
          <w:sz w:val="21"/>
          <w:szCs w:val="21"/>
        </w:rPr>
      </w:pPr>
      <w:r w:rsidRPr="004D4AE8">
        <w:rPr>
          <w:rFonts w:ascii="Geomanist Light" w:hAnsi="Geomanist Light" w:cs="Arial"/>
          <w:sz w:val="21"/>
          <w:szCs w:val="21"/>
        </w:rPr>
        <w:t>o en su defecto debe aportar al menos un contrato de experiencia?»</w:t>
      </w:r>
      <w:bookmarkEnd w:id="1"/>
      <w:r w:rsidR="00185E87">
        <w:rPr>
          <w:rFonts w:ascii="Geomanist Light" w:hAnsi="Geomanist Light" w:cs="Arial"/>
          <w:sz w:val="21"/>
          <w:szCs w:val="21"/>
        </w:rPr>
        <w:t xml:space="preserve"> [sic]</w:t>
      </w:r>
      <w:r w:rsidRPr="004D4AE8">
        <w:rPr>
          <w:rFonts w:ascii="Geomanist Light" w:hAnsi="Geomanist Light" w:cs="Arial"/>
          <w:sz w:val="21"/>
          <w:szCs w:val="21"/>
        </w:rPr>
        <w:t>.</w:t>
      </w:r>
    </w:p>
    <w:p w14:paraId="3A00E180" w14:textId="77777777" w:rsidR="00373D01" w:rsidRPr="004D4AE8" w:rsidRDefault="00373D01" w:rsidP="00373D01">
      <w:pPr>
        <w:pStyle w:val="NormalWeb"/>
        <w:spacing w:after="0" w:afterAutospacing="0" w:line="240" w:lineRule="auto"/>
        <w:ind w:right="709"/>
        <w:rPr>
          <w:rFonts w:ascii="Geomanist Light" w:eastAsia="Calibri" w:hAnsi="Geomanist Light" w:cs="Arial"/>
          <w:b/>
          <w:sz w:val="22"/>
        </w:rPr>
      </w:pPr>
      <w:r w:rsidRPr="004D4AE8">
        <w:rPr>
          <w:rFonts w:ascii="Geomanist Light" w:eastAsia="Calibri" w:hAnsi="Geomanist Light" w:cs="Arial"/>
          <w:b/>
          <w:sz w:val="22"/>
        </w:rPr>
        <w:t>2. Consideraciones</w:t>
      </w:r>
    </w:p>
    <w:p w14:paraId="4ED7B3F5" w14:textId="77777777" w:rsidR="00373D01" w:rsidRPr="004D4AE8" w:rsidRDefault="00373D01" w:rsidP="00373D01">
      <w:pPr>
        <w:spacing w:after="0"/>
        <w:rPr>
          <w:rFonts w:ascii="Geomanist Light" w:hAnsi="Geomanist Light" w:cs="Arial"/>
          <w:bCs/>
          <w:sz w:val="22"/>
        </w:rPr>
      </w:pPr>
      <w:bookmarkStart w:id="2" w:name="_Hlk96420298"/>
    </w:p>
    <w:p w14:paraId="441F8A48" w14:textId="77777777" w:rsidR="00373D01" w:rsidRPr="004D4AE8" w:rsidRDefault="00373D01" w:rsidP="00373D01">
      <w:pPr>
        <w:spacing w:after="120"/>
        <w:rPr>
          <w:rFonts w:ascii="Geomanist Light" w:hAnsi="Geomanist Light" w:cs="Arial"/>
          <w:bCs/>
          <w:sz w:val="22"/>
        </w:rPr>
      </w:pPr>
      <w:r w:rsidRPr="004D4AE8">
        <w:rPr>
          <w:rFonts w:ascii="Geomanist Light" w:hAnsi="Geomanist Light" w:cs="Arial"/>
          <w:bCs/>
          <w:sz w:val="22"/>
        </w:rPr>
        <w:t xml:space="preserve">En ejercicio de las competencias establecidas en los artículos 3.5 y 11.8 del Decreto 4170 de 2011, la Agencia Nacional de Contratación Pública </w:t>
      </w:r>
      <w:bookmarkStart w:id="3" w:name="_Hlk99611965"/>
      <w:r w:rsidRPr="004D4AE8">
        <w:rPr>
          <w:rFonts w:ascii="Geomanist Light" w:hAnsi="Geomanist Light" w:cs="Arial"/>
          <w:bCs/>
          <w:sz w:val="22"/>
        </w:rPr>
        <w:t>–</w:t>
      </w:r>
      <w:bookmarkEnd w:id="3"/>
      <w:r w:rsidRPr="004D4AE8">
        <w:rPr>
          <w:rFonts w:ascii="Geomanist Light" w:hAnsi="Geomanist Light" w:cs="Arial"/>
          <w:bCs/>
          <w:sz w:val="22"/>
        </w:rPr>
        <w:t xml:space="preserve"> Colombia Compra Eficiente resuelve consultas sobre </w:t>
      </w:r>
      <w:bookmarkStart w:id="4" w:name="_Hlk61026958"/>
      <w:bookmarkStart w:id="5" w:name="_Hlk61701014"/>
      <w:bookmarkStart w:id="6" w:name="_Hlk62136649"/>
      <w:r w:rsidRPr="004D4AE8">
        <w:rPr>
          <w:rFonts w:ascii="Geomanist Light" w:hAnsi="Geomanist Light" w:cs="Arial"/>
          <w:sz w:val="22"/>
          <w:lang w:val="es-ES"/>
        </w:rPr>
        <w:t>la aplicación de normas de carácter general en materia de compras y contratación pública. 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4D4AE8">
        <w:rPr>
          <w:rFonts w:ascii="Geomanist Light" w:hAnsi="Geomanist Light" w:cs="Arial"/>
          <w:bCs/>
          <w:sz w:val="22"/>
        </w:rPr>
        <w:t xml:space="preserve"> de todos los partícipes de la contratación estatal ni para interpretar el alcance de cualquier norma vigente en el ordenamiento jurídico.</w:t>
      </w:r>
    </w:p>
    <w:bookmarkEnd w:id="4"/>
    <w:bookmarkEnd w:id="5"/>
    <w:bookmarkEnd w:id="6"/>
    <w:p w14:paraId="6C75EB08" w14:textId="56024E5F" w:rsidR="003005A9" w:rsidRPr="004D4AE8" w:rsidRDefault="003005A9" w:rsidP="004D4AE8">
      <w:pPr>
        <w:tabs>
          <w:tab w:val="left" w:pos="426"/>
        </w:tabs>
        <w:spacing w:after="120"/>
        <w:ind w:firstLine="709"/>
        <w:rPr>
          <w:rFonts w:ascii="Geomanist Light" w:eastAsia="Calibri" w:hAnsi="Geomanist Light" w:cs="Arial"/>
          <w:bCs/>
          <w:sz w:val="22"/>
          <w:lang w:val="es-ES"/>
        </w:rPr>
      </w:pPr>
      <w:r w:rsidRPr="004D4AE8">
        <w:rPr>
          <w:rFonts w:ascii="Geomanist Light" w:eastAsia="Calibri" w:hAnsi="Geomanist Light" w:cs="Arial"/>
          <w:bCs/>
          <w:sz w:val="22"/>
          <w:lang w:val="es-ES"/>
        </w:rPr>
        <w:t xml:space="preserve">La Agencia Nacional de Contratación Pública – Colombia Compra Eficiente, en los conceptos </w:t>
      </w:r>
      <w:r w:rsidRPr="004D4AE8">
        <w:rPr>
          <w:rFonts w:ascii="Geomanist Light" w:hAnsi="Geomanist Light" w:cs="Arial"/>
          <w:sz w:val="22"/>
        </w:rPr>
        <w:t>C-326 del 18/05/2022, C-347 del 09/06/2022,</w:t>
      </w:r>
      <w:r w:rsidRPr="004D4AE8">
        <w:rPr>
          <w:rFonts w:ascii="Cambria Math" w:hAnsi="Cambria Math" w:cs="Cambria Math"/>
          <w:sz w:val="22"/>
        </w:rPr>
        <w:t> </w:t>
      </w:r>
      <w:r w:rsidRPr="004D4AE8">
        <w:rPr>
          <w:rFonts w:ascii="Geomanist Light" w:hAnsi="Geomanist Light" w:cs="Arial"/>
          <w:sz w:val="22"/>
        </w:rPr>
        <w:t>C-386 del 15/06/2022, C-399 del 21/06/2022, C-476 del 21/06/2022, C-509 del 8/08/2022, C-528 del 17/08/2022, C-533 del 25/08/2022</w:t>
      </w:r>
      <w:r w:rsidR="005E4A77" w:rsidRPr="004D4AE8">
        <w:rPr>
          <w:rFonts w:ascii="Geomanist Light" w:hAnsi="Geomanist Light" w:cs="Arial"/>
          <w:sz w:val="22"/>
        </w:rPr>
        <w:t>,</w:t>
      </w:r>
      <w:r w:rsidRPr="004D4AE8">
        <w:rPr>
          <w:rFonts w:ascii="Geomanist Light" w:hAnsi="Geomanist Light" w:cs="Arial"/>
          <w:sz w:val="22"/>
        </w:rPr>
        <w:t xml:space="preserve"> C-587 de 21/09/2022</w:t>
      </w:r>
      <w:r w:rsidR="005E4A77" w:rsidRPr="004D4AE8">
        <w:rPr>
          <w:rFonts w:ascii="Geomanist Light" w:hAnsi="Geomanist Light" w:cs="Arial"/>
          <w:sz w:val="22"/>
        </w:rPr>
        <w:t xml:space="preserve"> y C-676 de 13/10/2022</w:t>
      </w:r>
      <w:r w:rsidRPr="004D4AE8">
        <w:rPr>
          <w:rFonts w:ascii="Geomanist Light" w:hAnsi="Geomanist Light" w:cs="Arial"/>
          <w:sz w:val="22"/>
        </w:rPr>
        <w:t xml:space="preserve"> </w:t>
      </w:r>
      <w:r w:rsidRPr="004D4AE8">
        <w:rPr>
          <w:rFonts w:ascii="Geomanist Light" w:eastAsia="Calibri" w:hAnsi="Geomanist Light" w:cs="Arial"/>
          <w:bCs/>
          <w:sz w:val="22"/>
          <w:lang w:val="es-ES"/>
        </w:rPr>
        <w:t>analizó los criterios diferenciales para emprendimientos y empresas de mujeres</w:t>
      </w:r>
      <w:r w:rsidRPr="004D4AE8">
        <w:rPr>
          <w:rFonts w:ascii="Geomanist Light" w:hAnsi="Geomanist Light" w:cs="Arial"/>
          <w:sz w:val="22"/>
          <w:shd w:val="clear" w:color="auto" w:fill="FFFFFF"/>
        </w:rPr>
        <w:t>.</w:t>
      </w:r>
      <w:r w:rsidRPr="004D4AE8">
        <w:rPr>
          <w:rFonts w:ascii="Geomanist Light" w:eastAsia="Calibri" w:hAnsi="Geomanist Light" w:cs="Arial"/>
          <w:bCs/>
          <w:sz w:val="22"/>
        </w:rPr>
        <w:t xml:space="preserve"> </w:t>
      </w:r>
      <w:r w:rsidRPr="004D4AE8">
        <w:rPr>
          <w:rFonts w:ascii="Geomanist Light" w:eastAsia="Calibri" w:hAnsi="Geomanist Light" w:cs="Arial"/>
          <w:bCs/>
          <w:sz w:val="22"/>
          <w:lang w:val="es-ES_tradnl"/>
        </w:rPr>
        <w:t xml:space="preserve">La tesis propuesta en estos conceptos se reitera a continuación y se complementa en lo pertinente teniendo en cuenta los interrogantes planteados. </w:t>
      </w:r>
    </w:p>
    <w:p w14:paraId="566B9714" w14:textId="0F4E1307" w:rsidR="00373D01" w:rsidRPr="004D4AE8" w:rsidRDefault="00373D01" w:rsidP="005E4A77">
      <w:pPr>
        <w:spacing w:after="0"/>
        <w:ind w:firstLine="709"/>
        <w:rPr>
          <w:rFonts w:ascii="Geomanist Light" w:eastAsia="Calibri" w:hAnsi="Geomanist Light" w:cs="Arial"/>
          <w:color w:val="000000" w:themeColor="text1"/>
          <w:sz w:val="22"/>
        </w:rPr>
      </w:pPr>
      <w:r w:rsidRPr="004D4AE8">
        <w:rPr>
          <w:rFonts w:ascii="Geomanist Light" w:eastAsia="Calibri" w:hAnsi="Geomanist Light" w:cs="Arial"/>
          <w:color w:val="000000" w:themeColor="text1"/>
          <w:sz w:val="22"/>
        </w:rPr>
        <w:t xml:space="preserve">Sin perjuicio de lo anterior, la Agencia –dentro de los límites de sus atribuciones, esto es, haciendo abstracción del caso particular expuesto–, resolverá la consulta conforme a las normas generales en materia de contratación estatal. Para responder sus interrogantes, se analizarán los siguientes temas: i) Vigencia y reglamentación de los criterios diferenciales de la Ley 2069 de 2020; y ii) Régimen jurídico de los </w:t>
      </w:r>
      <w:r w:rsidR="004E53D4" w:rsidRPr="004D4AE8">
        <w:rPr>
          <w:rFonts w:ascii="Geomanist Light" w:eastAsia="Calibri" w:hAnsi="Geomanist Light" w:cs="Arial"/>
          <w:color w:val="000000" w:themeColor="text1"/>
          <w:sz w:val="22"/>
        </w:rPr>
        <w:t>criterios</w:t>
      </w:r>
      <w:r w:rsidRPr="004D4AE8">
        <w:rPr>
          <w:rFonts w:ascii="Geomanist Light" w:eastAsia="Calibri" w:hAnsi="Geomanist Light" w:cs="Arial"/>
          <w:color w:val="000000" w:themeColor="text1"/>
          <w:sz w:val="22"/>
        </w:rPr>
        <w:t xml:space="preserve"> diferenciales para emprendimientos y empresas de mujeres. </w:t>
      </w:r>
      <w:bookmarkEnd w:id="2"/>
    </w:p>
    <w:p w14:paraId="63CB48AC" w14:textId="77777777" w:rsidR="005E4A77" w:rsidRPr="004D4AE8" w:rsidRDefault="005E4A77" w:rsidP="00373D01">
      <w:pPr>
        <w:tabs>
          <w:tab w:val="left" w:pos="0"/>
        </w:tabs>
        <w:spacing w:after="0"/>
        <w:rPr>
          <w:rFonts w:ascii="Geomanist Light" w:eastAsia="Calibri" w:hAnsi="Geomanist Light" w:cs="Arial"/>
          <w:bCs/>
          <w:sz w:val="22"/>
        </w:rPr>
      </w:pPr>
    </w:p>
    <w:p w14:paraId="61E1126D" w14:textId="69C5993D" w:rsidR="00373D01" w:rsidRPr="004D4AE8" w:rsidRDefault="00373D01" w:rsidP="00373D01">
      <w:pPr>
        <w:tabs>
          <w:tab w:val="left" w:pos="0"/>
        </w:tabs>
        <w:spacing w:after="0"/>
        <w:rPr>
          <w:rFonts w:ascii="Geomanist Light" w:eastAsia="Calibri" w:hAnsi="Geomanist Light" w:cs="Arial"/>
          <w:b/>
          <w:bCs/>
          <w:color w:val="000000"/>
          <w:sz w:val="22"/>
          <w:szCs w:val="24"/>
          <w:lang w:val="es-ES" w:eastAsia="es-ES_tradnl" w:bidi="es-ES"/>
        </w:rPr>
      </w:pPr>
      <w:r w:rsidRPr="004D4AE8">
        <w:rPr>
          <w:rFonts w:ascii="Geomanist Light" w:eastAsia="Calibri" w:hAnsi="Geomanist Light" w:cs="Arial"/>
          <w:b/>
          <w:sz w:val="22"/>
        </w:rPr>
        <w:t>2.</w:t>
      </w:r>
      <w:r w:rsidRPr="004D4AE8">
        <w:rPr>
          <w:rFonts w:ascii="Geomanist Light" w:eastAsia="Calibri" w:hAnsi="Geomanist Light" w:cs="Arial"/>
          <w:b/>
          <w:bCs/>
          <w:color w:val="000000"/>
          <w:sz w:val="22"/>
          <w:szCs w:val="24"/>
          <w:lang w:val="pt-BR" w:eastAsia="es-ES_tradnl" w:bidi="es-ES"/>
        </w:rPr>
        <w:t>1</w:t>
      </w:r>
      <w:r w:rsidRPr="004D4AE8">
        <w:rPr>
          <w:rFonts w:ascii="Geomanist Light" w:eastAsia="Calibri" w:hAnsi="Geomanist Light" w:cs="Arial"/>
          <w:b/>
          <w:bCs/>
          <w:color w:val="000000"/>
          <w:sz w:val="22"/>
          <w:szCs w:val="24"/>
          <w:lang w:val="es-ES" w:eastAsia="es-ES_tradnl" w:bidi="es-ES"/>
        </w:rPr>
        <w:t>. Vigencia y reglamentación de los criterios diferenciales de la Ley 2069 de 2020</w:t>
      </w:r>
    </w:p>
    <w:p w14:paraId="18D33900" w14:textId="77777777" w:rsidR="005E4A77" w:rsidRPr="004D4AE8" w:rsidRDefault="005E4A77" w:rsidP="005E4A77">
      <w:pPr>
        <w:contextualSpacing/>
        <w:rPr>
          <w:rFonts w:ascii="Geomanist Light" w:eastAsia="Calibri" w:hAnsi="Geomanist Light" w:cs="Arial"/>
          <w:b/>
          <w:bCs/>
          <w:color w:val="000000"/>
          <w:sz w:val="22"/>
          <w:szCs w:val="24"/>
          <w:lang w:val="es-ES" w:eastAsia="es-ES_tradnl" w:bidi="es-ES"/>
        </w:rPr>
      </w:pPr>
    </w:p>
    <w:p w14:paraId="3DDD9666" w14:textId="12E3F2BE" w:rsidR="00373D01" w:rsidRPr="004D4AE8" w:rsidRDefault="00373D01" w:rsidP="004D4AE8">
      <w:pPr>
        <w:spacing w:before="120" w:after="120"/>
        <w:rPr>
          <w:rFonts w:ascii="Geomanist Light" w:eastAsia="Calibri" w:hAnsi="Geomanist Light" w:cs="Arial"/>
          <w:bCs/>
          <w:color w:val="000000"/>
          <w:sz w:val="22"/>
          <w:szCs w:val="24"/>
          <w:lang w:val="es-ES_tradnl" w:eastAsia="es-ES_tradnl" w:bidi="es-ES"/>
        </w:rPr>
      </w:pPr>
      <w:bookmarkStart w:id="7" w:name="_Hlk112034373"/>
      <w:r w:rsidRPr="004D4AE8">
        <w:rPr>
          <w:rFonts w:ascii="Geomanist Light" w:eastAsia="Calibri" w:hAnsi="Geomanist Light" w:cs="Arial"/>
          <w:bCs/>
          <w:color w:val="000000"/>
          <w:sz w:val="22"/>
          <w:szCs w:val="24"/>
          <w:lang w:val="es-ES" w:eastAsia="es-ES_tradnl" w:bidi="es-ES"/>
        </w:rPr>
        <w:t>E</w:t>
      </w:r>
      <w:r w:rsidRPr="004D4AE8">
        <w:rPr>
          <w:rFonts w:ascii="Geomanist Light" w:eastAsia="Calibri" w:hAnsi="Geomanist Light" w:cs="Arial"/>
          <w:bCs/>
          <w:color w:val="000000"/>
          <w:sz w:val="22"/>
          <w:szCs w:val="24"/>
          <w:lang w:val="es-ES_tradnl" w:eastAsia="es-ES_tradnl" w:bidi="es-ES"/>
        </w:rPr>
        <w:t>l 31 de diciembre de 2020 se promulgó la Ley 2069, «Por medio de la cual se impulsa el emprendimiento en Colombia», momento en el que entró en vigor de acuerdo con su artículo 84 al establecer que «La presente Ley rige a partir del momento de su promulgación […]»</w:t>
      </w:r>
      <w:r w:rsidR="005E4A77" w:rsidRPr="004D4AE8">
        <w:rPr>
          <w:rFonts w:ascii="Geomanist Light" w:eastAsia="Calibri" w:hAnsi="Geomanist Light" w:cs="Arial"/>
          <w:bCs/>
          <w:color w:val="000000"/>
          <w:sz w:val="22"/>
          <w:szCs w:val="24"/>
          <w:lang w:val="es-ES_tradnl" w:eastAsia="es-ES_tradnl" w:bidi="es-ES"/>
        </w:rPr>
        <w:t xml:space="preserve">, lo que significa que es obligatoria para sus destinatarios desde esa fecha. Lo anterior, sin perjuicio de la posibilidad de que el gobierno nacional, en ejercicio de la potestad reglamentaria que le confiere el artículo 189, numeral 11, de la Constitución Política, expida los decretos correspondientes que permitan la cumplida ejecución de esta Ley. </w:t>
      </w:r>
    </w:p>
    <w:p w14:paraId="3F10DE0C" w14:textId="3FBEEBCE" w:rsidR="00373D01" w:rsidRPr="004D4AE8" w:rsidRDefault="005E4A77" w:rsidP="004D4AE8">
      <w:pPr>
        <w:spacing w:before="120" w:after="120"/>
        <w:rPr>
          <w:rFonts w:ascii="Geomanist Light" w:eastAsia="Calibri" w:hAnsi="Geomanist Light" w:cs="Arial"/>
          <w:bCs/>
          <w:color w:val="000000"/>
          <w:sz w:val="22"/>
          <w:szCs w:val="24"/>
          <w:lang w:val="es-ES_tradnl" w:eastAsia="es-ES_tradnl" w:bidi="es-ES"/>
        </w:rPr>
      </w:pPr>
      <w:r w:rsidRPr="004D4AE8">
        <w:rPr>
          <w:rFonts w:ascii="Geomanist Light" w:eastAsia="Calibri" w:hAnsi="Geomanist Light" w:cs="Arial"/>
          <w:bCs/>
          <w:color w:val="000000"/>
          <w:sz w:val="22"/>
          <w:szCs w:val="24"/>
          <w:lang w:val="es-ES_tradnl" w:eastAsia="es-ES_tradnl" w:bidi="es-ES"/>
        </w:rPr>
        <w:lastRenderedPageBreak/>
        <w:tab/>
      </w:r>
      <w:r w:rsidR="00373D01" w:rsidRPr="004D4AE8">
        <w:rPr>
          <w:rFonts w:ascii="Geomanist Light" w:eastAsia="Calibri" w:hAnsi="Geomanist Light" w:cs="Arial"/>
          <w:bCs/>
          <w:color w:val="000000"/>
          <w:sz w:val="22"/>
          <w:szCs w:val="24"/>
          <w:lang w:val="es-ES_tradnl" w:eastAsia="es-ES_tradnl" w:bidi="es-ES"/>
        </w:rPr>
        <w:t>En cuanto a su contenido, de acuerdo con su artículo 1 «tiene por objeto establecer un marco regulatorio que propicie el emprendimiento y el crecimiento, consolidación y sostenibilidad de las empresas, con el fin de aumentar el bienestar social y generar equidad»</w:t>
      </w:r>
      <w:r w:rsidR="00373D01" w:rsidRPr="004D4AE8">
        <w:rPr>
          <w:rFonts w:ascii="Geomanist Light" w:eastAsia="Calibri" w:hAnsi="Geomanist Light" w:cs="Arial"/>
          <w:bCs/>
          <w:color w:val="000000"/>
          <w:sz w:val="22"/>
          <w:szCs w:val="24"/>
          <w:vertAlign w:val="superscript"/>
          <w:lang w:val="es-ES_tradnl" w:eastAsia="es-ES_tradnl" w:bidi="es-ES"/>
        </w:rPr>
        <w:footnoteReference w:id="1"/>
      </w:r>
      <w:r w:rsidR="00373D01" w:rsidRPr="004D4AE8">
        <w:rPr>
          <w:rFonts w:ascii="Geomanist Light" w:eastAsia="Calibri" w:hAnsi="Geomanist Light" w:cs="Arial"/>
          <w:bCs/>
          <w:color w:val="000000"/>
          <w:sz w:val="22"/>
          <w:szCs w:val="24"/>
          <w:lang w:val="es-ES_tradnl" w:eastAsia="es-ES_tradnl" w:bidi="es-ES"/>
        </w:rPr>
        <w:t xml:space="preserve">. Esto, a partir de «[…] un enfoque regionalizado </w:t>
      </w:r>
      <w:proofErr w:type="gramStart"/>
      <w:r w:rsidR="00373D01" w:rsidRPr="004D4AE8">
        <w:rPr>
          <w:rFonts w:ascii="Geomanist Light" w:eastAsia="Calibri" w:hAnsi="Geomanist Light" w:cs="Arial"/>
          <w:bCs/>
          <w:color w:val="000000"/>
          <w:sz w:val="22"/>
          <w:szCs w:val="24"/>
          <w:lang w:val="es-ES_tradnl" w:eastAsia="es-ES_tradnl" w:bidi="es-ES"/>
        </w:rPr>
        <w:t>de acuerdo a</w:t>
      </w:r>
      <w:proofErr w:type="gramEnd"/>
      <w:r w:rsidR="00373D01" w:rsidRPr="004D4AE8">
        <w:rPr>
          <w:rFonts w:ascii="Geomanist Light" w:eastAsia="Calibri" w:hAnsi="Geomanist Light" w:cs="Arial"/>
          <w:bCs/>
          <w:color w:val="000000"/>
          <w:sz w:val="22"/>
          <w:szCs w:val="24"/>
          <w:lang w:val="es-ES_tradnl" w:eastAsia="es-ES_tradnl" w:bidi="es-ES"/>
        </w:rPr>
        <w:t xml:space="preserve"> las realidades socioeconómicas de cada región». En desarrollo de esta finalidad, se establecen medidas de apoyo para las micro, pequeñas y medianas empresas –MiPymes–, mediante la racionalización y simplificación de los trámites y tarifas</w:t>
      </w:r>
      <w:r w:rsidR="00373D01" w:rsidRPr="004D4AE8">
        <w:rPr>
          <w:rFonts w:ascii="Geomanist Light" w:eastAsia="Calibri" w:hAnsi="Geomanist Light" w:cs="Arial"/>
          <w:bCs/>
          <w:color w:val="000000"/>
          <w:sz w:val="22"/>
          <w:szCs w:val="24"/>
          <w:vertAlign w:val="superscript"/>
          <w:lang w:val="es-ES_tradnl" w:eastAsia="es-ES_tradnl" w:bidi="es-ES"/>
        </w:rPr>
        <w:footnoteReference w:id="2"/>
      </w:r>
      <w:r w:rsidR="00373D01" w:rsidRPr="004D4AE8">
        <w:rPr>
          <w:rFonts w:ascii="Geomanist Light" w:eastAsia="Calibri" w:hAnsi="Geomanist Light" w:cs="Arial"/>
          <w:bCs/>
          <w:color w:val="000000"/>
          <w:sz w:val="22"/>
          <w:szCs w:val="24"/>
          <w:lang w:val="es-ES_tradnl" w:eastAsia="es-ES_tradnl" w:bidi="es-ES"/>
        </w:rPr>
        <w:t>, así como incentivos a favor de aquellas dentro del sistema de compras y contratación pública</w:t>
      </w:r>
      <w:r w:rsidR="00373D01" w:rsidRPr="004D4AE8">
        <w:rPr>
          <w:rFonts w:ascii="Geomanist Light" w:eastAsia="Calibri" w:hAnsi="Geomanist Light" w:cs="Arial"/>
          <w:bCs/>
          <w:color w:val="000000"/>
          <w:sz w:val="22"/>
          <w:szCs w:val="24"/>
          <w:vertAlign w:val="superscript"/>
          <w:lang w:val="es-ES_tradnl" w:eastAsia="es-ES_tradnl" w:bidi="es-ES"/>
        </w:rPr>
        <w:footnoteReference w:id="3"/>
      </w:r>
      <w:r w:rsidR="00373D01" w:rsidRPr="004D4AE8">
        <w:rPr>
          <w:rFonts w:ascii="Geomanist Light" w:eastAsia="Calibri" w:hAnsi="Geomanist Light" w:cs="Arial"/>
          <w:bCs/>
          <w:color w:val="000000"/>
          <w:sz w:val="22"/>
          <w:szCs w:val="24"/>
          <w:lang w:val="es-ES_tradnl" w:eastAsia="es-ES_tradnl" w:bidi="es-ES"/>
        </w:rPr>
        <w:t>. También se consagran mecanismos de acceso al financiamiento</w:t>
      </w:r>
      <w:r w:rsidR="00373D01" w:rsidRPr="004D4AE8">
        <w:rPr>
          <w:rFonts w:ascii="Geomanist Light" w:eastAsia="Calibri" w:hAnsi="Geomanist Light" w:cs="Arial"/>
          <w:bCs/>
          <w:color w:val="000000"/>
          <w:sz w:val="22"/>
          <w:szCs w:val="24"/>
          <w:vertAlign w:val="superscript"/>
          <w:lang w:val="es-ES_tradnl" w:eastAsia="es-ES_tradnl" w:bidi="es-ES"/>
        </w:rPr>
        <w:footnoteReference w:id="4"/>
      </w:r>
      <w:r w:rsidR="00373D01" w:rsidRPr="004D4AE8">
        <w:rPr>
          <w:rFonts w:ascii="Geomanist Light" w:eastAsia="Calibri" w:hAnsi="Geomanist Light" w:cs="Arial"/>
          <w:bCs/>
          <w:color w:val="000000"/>
          <w:sz w:val="22"/>
          <w:szCs w:val="24"/>
          <w:lang w:val="es-ES_tradnl" w:eastAsia="es-ES_tradnl" w:bidi="es-ES"/>
        </w:rPr>
        <w:t>, se unifican las fuentes de emprendimiento y de desarrollo empresarial, para fortalecer y promover los distintos sectores de la economía</w:t>
      </w:r>
      <w:r w:rsidR="00373D01" w:rsidRPr="004D4AE8">
        <w:rPr>
          <w:rFonts w:ascii="Geomanist Light" w:eastAsia="Calibri" w:hAnsi="Geomanist Light" w:cs="Arial"/>
          <w:bCs/>
          <w:color w:val="000000"/>
          <w:sz w:val="22"/>
          <w:szCs w:val="24"/>
          <w:vertAlign w:val="superscript"/>
          <w:lang w:val="es-ES_tradnl" w:eastAsia="es-ES_tradnl" w:bidi="es-ES"/>
        </w:rPr>
        <w:footnoteReference w:id="5"/>
      </w:r>
      <w:r w:rsidR="00373D01" w:rsidRPr="004D4AE8">
        <w:rPr>
          <w:rFonts w:ascii="Geomanist Light" w:eastAsia="Calibri" w:hAnsi="Geomanist Light" w:cs="Arial"/>
          <w:bCs/>
          <w:color w:val="000000"/>
          <w:sz w:val="22"/>
          <w:szCs w:val="24"/>
          <w:lang w:val="es-ES_tradnl" w:eastAsia="es-ES_tradnl" w:bidi="es-ES"/>
        </w:rPr>
        <w:t xml:space="preserve"> y se prevén medidas de educación para el emprendimiento y la innovación</w:t>
      </w:r>
      <w:bookmarkEnd w:id="7"/>
      <w:r w:rsidR="00373D01" w:rsidRPr="004D4AE8">
        <w:rPr>
          <w:rFonts w:ascii="Geomanist Light" w:eastAsia="Calibri" w:hAnsi="Geomanist Light" w:cs="Arial"/>
          <w:bCs/>
          <w:color w:val="000000"/>
          <w:sz w:val="22"/>
          <w:szCs w:val="24"/>
          <w:vertAlign w:val="superscript"/>
          <w:lang w:val="es-ES_tradnl" w:eastAsia="es-ES_tradnl" w:bidi="es-ES"/>
        </w:rPr>
        <w:footnoteReference w:id="6"/>
      </w:r>
      <w:r w:rsidR="00373D01" w:rsidRPr="004D4AE8">
        <w:rPr>
          <w:rFonts w:ascii="Geomanist Light" w:eastAsia="Calibri" w:hAnsi="Geomanist Light" w:cs="Arial"/>
          <w:bCs/>
          <w:color w:val="000000"/>
          <w:sz w:val="22"/>
          <w:szCs w:val="24"/>
          <w:lang w:val="es-ES_tradnl" w:eastAsia="es-ES_tradnl" w:bidi="es-ES"/>
        </w:rPr>
        <w:t>.</w:t>
      </w:r>
    </w:p>
    <w:p w14:paraId="339FAFB0" w14:textId="1A6901CC" w:rsidR="00373D01" w:rsidRPr="004D4AE8" w:rsidRDefault="00373D01" w:rsidP="004D4AE8">
      <w:pPr>
        <w:spacing w:before="120" w:after="120"/>
        <w:ind w:firstLine="709"/>
        <w:rPr>
          <w:rFonts w:ascii="Geomanist Light" w:eastAsia="Calibri" w:hAnsi="Geomanist Light" w:cs="Arial"/>
          <w:bCs/>
          <w:color w:val="000000"/>
          <w:sz w:val="22"/>
          <w:szCs w:val="24"/>
          <w:lang w:val="es-ES_tradnl" w:eastAsia="es-ES_tradnl" w:bidi="es-ES"/>
        </w:rPr>
      </w:pPr>
      <w:r w:rsidRPr="004D4AE8">
        <w:rPr>
          <w:rFonts w:ascii="Geomanist Light" w:eastAsia="Calibri" w:hAnsi="Geomanist Light" w:cs="Arial"/>
          <w:bCs/>
          <w:color w:val="000000"/>
          <w:sz w:val="22"/>
          <w:szCs w:val="24"/>
          <w:lang w:val="es-ES_tradnl" w:eastAsia="es-ES_tradnl" w:bidi="es-ES"/>
        </w:rPr>
        <w:t xml:space="preserve">Como se indicó, parte de la Ley 2069 de 2020 contiene normas que modifican algunos aspectos de la contratación estatal con el fin de promover el emprendimiento. Concretamente, aquellas se encuentran en el Capítulo III –artículos 30 al 36–. En su orden, tales artículos consagran: i) reglas sobre la participación de las MiPymes en el procedimiento de mínima cuantía; </w:t>
      </w:r>
      <w:proofErr w:type="spellStart"/>
      <w:r w:rsidRPr="004D4AE8">
        <w:rPr>
          <w:rFonts w:ascii="Geomanist Light" w:eastAsia="Calibri" w:hAnsi="Geomanist Light" w:cs="Arial"/>
          <w:bCs/>
          <w:color w:val="000000"/>
          <w:sz w:val="22"/>
          <w:szCs w:val="24"/>
          <w:lang w:val="es-ES_tradnl" w:eastAsia="es-ES_tradnl" w:bidi="es-ES"/>
        </w:rPr>
        <w:t>ii</w:t>
      </w:r>
      <w:proofErr w:type="spellEnd"/>
      <w:r w:rsidRPr="004D4AE8">
        <w:rPr>
          <w:rFonts w:ascii="Geomanist Light" w:eastAsia="Calibri" w:hAnsi="Geomanist Light" w:cs="Arial"/>
          <w:bCs/>
          <w:color w:val="000000"/>
          <w:sz w:val="22"/>
          <w:szCs w:val="24"/>
          <w:lang w:val="es-ES_tradnl" w:eastAsia="es-ES_tradnl" w:bidi="es-ES"/>
        </w:rPr>
        <w:t xml:space="preserve">) criterios diferenciales para MiPymes en el sistema de compras públicas; </w:t>
      </w:r>
      <w:proofErr w:type="spellStart"/>
      <w:r w:rsidRPr="004D4AE8">
        <w:rPr>
          <w:rFonts w:ascii="Geomanist Light" w:eastAsia="Calibri" w:hAnsi="Geomanist Light" w:cs="Arial"/>
          <w:bCs/>
          <w:color w:val="000000"/>
          <w:sz w:val="22"/>
          <w:szCs w:val="24"/>
          <w:lang w:val="es-ES_tradnl" w:eastAsia="es-ES_tradnl" w:bidi="es-ES"/>
        </w:rPr>
        <w:t>iii</w:t>
      </w:r>
      <w:proofErr w:type="spellEnd"/>
      <w:r w:rsidRPr="004D4AE8">
        <w:rPr>
          <w:rFonts w:ascii="Geomanist Light" w:eastAsia="Calibri" w:hAnsi="Geomanist Light" w:cs="Arial"/>
          <w:bCs/>
          <w:color w:val="000000"/>
          <w:sz w:val="22"/>
          <w:szCs w:val="24"/>
          <w:lang w:val="es-ES_tradnl" w:eastAsia="es-ES_tradnl" w:bidi="es-ES"/>
        </w:rPr>
        <w:t xml:space="preserve">) criterios diferenciales para emprendimientos y empresas de mujeres en el sistema de compras públicas; </w:t>
      </w:r>
      <w:proofErr w:type="spellStart"/>
      <w:r w:rsidRPr="004D4AE8">
        <w:rPr>
          <w:rFonts w:ascii="Geomanist Light" w:eastAsia="Calibri" w:hAnsi="Geomanist Light" w:cs="Arial"/>
          <w:bCs/>
          <w:color w:val="000000"/>
          <w:sz w:val="22"/>
          <w:szCs w:val="24"/>
          <w:lang w:val="es-ES_tradnl" w:eastAsia="es-ES_tradnl" w:bidi="es-ES"/>
        </w:rPr>
        <w:t>iv</w:t>
      </w:r>
      <w:proofErr w:type="spellEnd"/>
      <w:r w:rsidRPr="004D4AE8">
        <w:rPr>
          <w:rFonts w:ascii="Geomanist Light" w:eastAsia="Calibri" w:hAnsi="Geomanist Light" w:cs="Arial"/>
          <w:bCs/>
          <w:color w:val="000000"/>
          <w:sz w:val="22"/>
          <w:szCs w:val="24"/>
          <w:lang w:val="es-ES_tradnl" w:eastAsia="es-ES_tradnl" w:bidi="es-ES"/>
        </w:rPr>
        <w:t xml:space="preserve">) promoción del acceso de las MiPymes al mercado de compras públicas; v) promoción del desarrollo en la contratación pública; vi) un nuevo régimen de factores de desempate y; vi) un llamado a las entidades estatales para que promuevan compras públicas en el marco de la tecnología y la innovación.  </w:t>
      </w:r>
    </w:p>
    <w:p w14:paraId="4916216D" w14:textId="22CCAA88"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 xml:space="preserve">Dentro del referido capítulo se encuentran </w:t>
      </w:r>
      <w:bookmarkStart w:id="8" w:name="_Hlk63848566"/>
      <w:r w:rsidRPr="004D4AE8">
        <w:rPr>
          <w:rFonts w:ascii="Geomanist Light" w:eastAsia="Calibri" w:hAnsi="Geomanist Light" w:cs="Arial"/>
          <w:bCs/>
          <w:color w:val="000000"/>
          <w:sz w:val="22"/>
          <w:szCs w:val="24"/>
          <w:lang w:val="es-CO" w:eastAsia="es-ES_tradnl" w:bidi="es-ES"/>
        </w:rPr>
        <w:t>los artículos 31 y 32</w:t>
      </w:r>
      <w:bookmarkEnd w:id="8"/>
      <w:r w:rsidRPr="004D4AE8">
        <w:rPr>
          <w:rFonts w:ascii="Geomanist Light" w:eastAsia="Calibri" w:hAnsi="Geomanist Light" w:cs="Arial"/>
          <w:bCs/>
          <w:color w:val="000000"/>
          <w:sz w:val="22"/>
          <w:szCs w:val="24"/>
          <w:lang w:val="es-CO" w:eastAsia="es-ES_tradnl" w:bidi="es-ES"/>
        </w:rPr>
        <w:t xml:space="preserve">, los cuales crean una serie de incentivos para las personas interesadas en celebrar contratos con el Estado. </w:t>
      </w:r>
      <w:r w:rsidRPr="004D4AE8">
        <w:rPr>
          <w:rFonts w:ascii="Geomanist Light" w:eastAsia="Calibri" w:hAnsi="Geomanist Light" w:cs="Arial"/>
          <w:bCs/>
          <w:color w:val="000000"/>
          <w:sz w:val="22"/>
          <w:szCs w:val="24"/>
          <w:lang w:val="es-ES_tradnl" w:eastAsia="es-ES_tradnl" w:bidi="es-ES"/>
        </w:rPr>
        <w:t xml:space="preserve">El artículo 31 </w:t>
      </w:r>
      <w:r w:rsidRPr="004D4AE8">
        <w:rPr>
          <w:rFonts w:ascii="Geomanist Light" w:eastAsia="Calibri" w:hAnsi="Geomanist Light" w:cs="Arial"/>
          <w:bCs/>
          <w:color w:val="000000"/>
          <w:sz w:val="22"/>
          <w:szCs w:val="24"/>
          <w:lang w:val="es-CO" w:eastAsia="es-ES_tradnl" w:bidi="es-ES"/>
        </w:rPr>
        <w:t>introduce criterios diferenciales para el acceso de las MiPymes al sistema de compras y contratación pública estableciendo que</w:t>
      </w:r>
      <w:r w:rsidR="002361A1"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 xml:space="preserve"> «Las Entidades Estatales de acuerdo con el análisis de Sector </w:t>
      </w:r>
      <w:bookmarkStart w:id="9" w:name="_Hlk63767562"/>
      <w:r w:rsidRPr="004D4AE8">
        <w:rPr>
          <w:rFonts w:ascii="Geomanist Light" w:eastAsia="Calibri" w:hAnsi="Geomanist Light" w:cs="Arial"/>
          <w:bCs/>
          <w:color w:val="000000"/>
          <w:sz w:val="22"/>
          <w:szCs w:val="24"/>
          <w:lang w:val="es-CO" w:eastAsia="es-ES_tradnl" w:bidi="es-ES"/>
        </w:rPr>
        <w:t>podrán incluir, en los Documentos del Proceso, requisitos diferenciales y puntajes adicionales</w:t>
      </w:r>
      <w:bookmarkEnd w:id="9"/>
      <w:r w:rsidRPr="004D4AE8">
        <w:rPr>
          <w:rFonts w:ascii="Geomanist Light" w:eastAsia="Calibri" w:hAnsi="Geomanist Light" w:cs="Arial"/>
          <w:bCs/>
          <w:color w:val="000000"/>
          <w:sz w:val="22"/>
          <w:szCs w:val="24"/>
          <w:lang w:val="es-CO" w:eastAsia="es-ES_tradnl" w:bidi="es-ES"/>
        </w:rPr>
        <w:t>, en función del tamaño empresarial para la promoción del acceso de las MIPYMES al mercado de Compras Públicas»</w:t>
      </w:r>
      <w:r w:rsidRPr="004D4AE8">
        <w:rPr>
          <w:rFonts w:ascii="Geomanist Light" w:eastAsia="Calibri" w:hAnsi="Geomanist Light" w:cs="Arial"/>
          <w:bCs/>
          <w:color w:val="000000"/>
          <w:sz w:val="22"/>
          <w:szCs w:val="24"/>
          <w:vertAlign w:val="superscript"/>
          <w:lang w:val="es-CO" w:eastAsia="es-ES_tradnl" w:bidi="es-ES"/>
        </w:rPr>
        <w:footnoteReference w:id="7"/>
      </w:r>
      <w:r w:rsidRPr="004D4AE8">
        <w:rPr>
          <w:rFonts w:ascii="Geomanist Light" w:eastAsia="Calibri" w:hAnsi="Geomanist Light" w:cs="Arial"/>
          <w:bCs/>
          <w:color w:val="000000"/>
          <w:sz w:val="22"/>
          <w:szCs w:val="24"/>
          <w:lang w:val="es-CO" w:eastAsia="es-ES_tradnl" w:bidi="es-ES"/>
        </w:rPr>
        <w:t xml:space="preserve">.  </w:t>
      </w:r>
    </w:p>
    <w:p w14:paraId="4D955D8D" w14:textId="51455EC5" w:rsidR="00373D01" w:rsidRPr="004D4AE8" w:rsidRDefault="002361A1" w:rsidP="004D4AE8">
      <w:pPr>
        <w:spacing w:before="120" w:after="120"/>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lastRenderedPageBreak/>
        <w:tab/>
        <w:t xml:space="preserve">Además, </w:t>
      </w:r>
      <w:r w:rsidR="00373D01" w:rsidRPr="004D4AE8">
        <w:rPr>
          <w:rFonts w:ascii="Geomanist Light" w:eastAsia="Calibri" w:hAnsi="Geomanist Light" w:cs="Arial"/>
          <w:bCs/>
          <w:color w:val="000000"/>
          <w:sz w:val="22"/>
          <w:szCs w:val="24"/>
          <w:lang w:val="es-CO" w:eastAsia="es-ES_tradnl" w:bidi="es-ES"/>
        </w:rPr>
        <w:t xml:space="preserve">el inciso segundo y el parágrafo del mencionado </w:t>
      </w:r>
      <w:r w:rsidR="00373D01" w:rsidRPr="004D4AE8">
        <w:rPr>
          <w:rFonts w:ascii="Geomanist Light" w:eastAsia="Calibri" w:hAnsi="Geomanist Light" w:cs="Arial"/>
          <w:bCs/>
          <w:color w:val="000000"/>
          <w:sz w:val="22"/>
          <w:szCs w:val="24"/>
          <w:lang w:val="es-ES_tradnl" w:eastAsia="es-ES_tradnl" w:bidi="es-ES"/>
        </w:rPr>
        <w:t>artículo establece</w:t>
      </w:r>
      <w:r w:rsidR="00373D01" w:rsidRPr="004D4AE8">
        <w:rPr>
          <w:rFonts w:ascii="Geomanist Light" w:eastAsia="Calibri" w:hAnsi="Geomanist Light" w:cs="Arial"/>
          <w:bCs/>
          <w:color w:val="000000"/>
          <w:sz w:val="22"/>
          <w:szCs w:val="24"/>
          <w:lang w:val="es-CO" w:eastAsia="es-ES_tradnl" w:bidi="es-ES"/>
        </w:rPr>
        <w:t xml:space="preserve"> que «El Gobierno Nacional reglamentará la definición de los criterios diferenciales, sobre reglas objetivas [relacionadas con «requisitos diferenciales» y «puntajes adicionales»] que podrán implementar las Entidades Estatales» (corchetes fuera de texto) y que «Dentro de los criterios diferenciales que reglamente el Gobierno Nacional se dará prioridad a la contratación de producción nacional sin perjuicio de los compromisos comerciales adquiridos con otros Estados». De lo cual se entiende que estas normas requieren el desarrollo reglamentario como una condición previa para su aplicación.</w:t>
      </w:r>
    </w:p>
    <w:p w14:paraId="0ED2A209" w14:textId="6D519630"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bookmarkStart w:id="10" w:name="_Hlk112310104"/>
      <w:bookmarkStart w:id="11" w:name="_Hlk112034466"/>
      <w:r w:rsidRPr="004D4AE8">
        <w:rPr>
          <w:rFonts w:ascii="Geomanist Light" w:eastAsia="Calibri" w:hAnsi="Geomanist Light" w:cs="Arial"/>
          <w:bCs/>
          <w:color w:val="000000"/>
          <w:sz w:val="22"/>
          <w:szCs w:val="24"/>
          <w:lang w:val="es-CO" w:eastAsia="es-ES_tradnl" w:bidi="es-ES"/>
        </w:rPr>
        <w:t>Por otra parte, el artículo 32 de la Ley 2069 de 2020</w:t>
      </w:r>
      <w:r w:rsidRPr="004D4AE8">
        <w:rPr>
          <w:rFonts w:ascii="Geomanist Light" w:eastAsia="Calibri" w:hAnsi="Geomanist Light" w:cs="Arial"/>
          <w:bCs/>
          <w:color w:val="000000"/>
          <w:sz w:val="22"/>
          <w:szCs w:val="24"/>
          <w:vertAlign w:val="superscript"/>
          <w:lang w:val="es-CO" w:eastAsia="es-ES_tradnl" w:bidi="es-ES"/>
        </w:rPr>
        <w:footnoteReference w:id="8"/>
      </w:r>
      <w:r w:rsidRPr="004D4AE8">
        <w:rPr>
          <w:rFonts w:ascii="Geomanist Light" w:eastAsia="Calibri" w:hAnsi="Geomanist Light" w:cs="Arial"/>
          <w:bCs/>
          <w:color w:val="000000"/>
          <w:sz w:val="22"/>
          <w:szCs w:val="24"/>
          <w:lang w:val="es-CO" w:eastAsia="es-ES_tradnl" w:bidi="es-ES"/>
        </w:rPr>
        <w:t xml:space="preserve"> regula criterios diferenciales para los «emprendimientos y empresas de mujeres» en el sistema de compras y contratación pública. </w:t>
      </w:r>
      <w:bookmarkEnd w:id="10"/>
      <w:r w:rsidRPr="004D4AE8">
        <w:rPr>
          <w:rFonts w:ascii="Geomanist Light" w:eastAsia="Calibri" w:hAnsi="Geomanist Light" w:cs="Arial"/>
          <w:bCs/>
          <w:color w:val="000000"/>
          <w:sz w:val="22"/>
          <w:szCs w:val="24"/>
          <w:lang w:val="es-CO" w:eastAsia="es-ES_tradnl" w:bidi="es-ES"/>
        </w:rPr>
        <w:t xml:space="preserve">En relación con este aspecto, el inciso primero de la norma citada prescribe lo siguiente: </w:t>
      </w:r>
    </w:p>
    <w:p w14:paraId="419EDA15" w14:textId="6888BB30"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 xml:space="preserve">De acuerdo con el resultado del análisis del sector, las entidades estatales incluirán requisitos diferenciales y puntajes adicionales en los procesos de </w:t>
      </w:r>
      <w:bookmarkStart w:id="12" w:name="_Hlk63770487"/>
      <w:r w:rsidRPr="004D4AE8">
        <w:rPr>
          <w:rFonts w:ascii="Geomanist Light" w:eastAsia="Calibri" w:hAnsi="Geomanist Light" w:cs="Arial"/>
          <w:bCs/>
          <w:color w:val="000000"/>
          <w:sz w:val="21"/>
          <w:lang w:val="es-CO" w:eastAsia="es-ES_tradnl" w:bidi="es-ES"/>
        </w:rPr>
        <w:t>licitación pública, selección abreviada de menor cuantía y concurso de méritos</w:t>
      </w:r>
      <w:bookmarkEnd w:id="12"/>
      <w:r w:rsidRPr="004D4AE8">
        <w:rPr>
          <w:rFonts w:ascii="Geomanist Light" w:eastAsia="Calibri" w:hAnsi="Geomanist Light" w:cs="Arial"/>
          <w:bCs/>
          <w:color w:val="000000"/>
          <w:sz w:val="21"/>
          <w:lang w:val="es-CO" w:eastAsia="es-ES_tradnl" w:bidi="es-ES"/>
        </w:rPr>
        <w:t>,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062134EB" w14:textId="77777777" w:rsidR="00373D01" w:rsidRPr="004D4AE8" w:rsidRDefault="00373D01" w:rsidP="00373D01">
      <w:pPr>
        <w:contextualSpacing/>
        <w:rPr>
          <w:rFonts w:ascii="Geomanist Light" w:eastAsia="Calibri" w:hAnsi="Geomanist Light" w:cs="Arial"/>
          <w:bCs/>
          <w:color w:val="000000"/>
          <w:sz w:val="22"/>
          <w:szCs w:val="24"/>
          <w:lang w:val="es-CO" w:eastAsia="es-ES_tradnl" w:bidi="es-ES"/>
        </w:rPr>
      </w:pPr>
    </w:p>
    <w:p w14:paraId="42F7D451" w14:textId="52D66BA0"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bookmarkStart w:id="13" w:name="_Hlk112310123"/>
      <w:r w:rsidRPr="004D4AE8">
        <w:rPr>
          <w:rFonts w:ascii="Geomanist Light" w:eastAsia="Calibri" w:hAnsi="Geomanist Light" w:cs="Arial"/>
          <w:bCs/>
          <w:color w:val="000000"/>
          <w:sz w:val="22"/>
          <w:szCs w:val="24"/>
          <w:lang w:val="es-CO" w:eastAsia="es-ES_tradnl" w:bidi="es-ES"/>
        </w:rPr>
        <w:t xml:space="preserve">En consecuencia, los «criterios diferenciales» del artículo 32 </w:t>
      </w:r>
      <w:r w:rsidRPr="004D4AE8">
        <w:rPr>
          <w:rFonts w:ascii="Geomanist Light" w:eastAsia="Calibri" w:hAnsi="Geomanist Light" w:cs="Arial"/>
          <w:bCs/>
          <w:i/>
          <w:iCs/>
          <w:color w:val="000000"/>
          <w:sz w:val="22"/>
          <w:szCs w:val="24"/>
          <w:lang w:val="es-CO" w:eastAsia="es-ES_tradnl" w:bidi="es-ES"/>
        </w:rPr>
        <w:t>ibidem</w:t>
      </w:r>
      <w:r w:rsidRPr="004D4AE8">
        <w:rPr>
          <w:rFonts w:ascii="Geomanist Light" w:eastAsia="Calibri" w:hAnsi="Geomanist Light" w:cs="Arial"/>
          <w:bCs/>
          <w:color w:val="000000"/>
          <w:sz w:val="22"/>
          <w:szCs w:val="24"/>
          <w:lang w:val="es-CO" w:eastAsia="es-ES_tradnl" w:bidi="es-ES"/>
        </w:rPr>
        <w:t xml:space="preserve"> –que incluyen tanto los «requisitos diferenciales» como los «puntajes adicionales»– aplican a «[…] los procesos de licitación pública, selección abreviada de menor cuantía y concurso de méritos […]», excluyendo las demás modalidades de selección del artículo 2 de la Ley 1150 de 2007. Asimismo, sin distinciones ulteriores, la norma en comento también se extiende a todos los procedimientos que realicen las entidades estatales excluidas de la Ley 80 de 1993.</w:t>
      </w:r>
      <w:bookmarkEnd w:id="13"/>
    </w:p>
    <w:bookmarkEnd w:id="11"/>
    <w:p w14:paraId="48B177A8" w14:textId="2A4DE18E" w:rsidR="00373D01" w:rsidRPr="004D4AE8" w:rsidRDefault="00373D01" w:rsidP="004D4AE8">
      <w:pPr>
        <w:spacing w:before="120" w:after="120"/>
        <w:ind w:firstLine="709"/>
        <w:rPr>
          <w:rFonts w:ascii="Geomanist Light" w:eastAsia="Calibri" w:hAnsi="Geomanist Light" w:cs="Arial"/>
          <w:bCs/>
          <w:color w:val="000000"/>
          <w:sz w:val="22"/>
          <w:szCs w:val="24"/>
          <w:lang w:val="es-ES_tradnl" w:eastAsia="es-ES_tradnl" w:bidi="es-ES"/>
        </w:rPr>
      </w:pPr>
      <w:r w:rsidRPr="004D4AE8">
        <w:rPr>
          <w:rFonts w:ascii="Geomanist Light" w:eastAsia="Calibri" w:hAnsi="Geomanist Light" w:cs="Arial"/>
          <w:bCs/>
          <w:color w:val="000000"/>
          <w:sz w:val="22"/>
          <w:szCs w:val="24"/>
          <w:lang w:val="es-CO" w:eastAsia="es-ES_tradnl" w:bidi="es-ES"/>
        </w:rPr>
        <w:lastRenderedPageBreak/>
        <w:t xml:space="preserve">No </w:t>
      </w:r>
      <w:r w:rsidR="00185E87" w:rsidRPr="00185E87">
        <w:rPr>
          <w:rFonts w:ascii="Geomanist Light" w:eastAsia="Calibri" w:hAnsi="Geomanist Light" w:cs="Arial"/>
          <w:bCs/>
          <w:color w:val="000000"/>
          <w:sz w:val="22"/>
          <w:szCs w:val="24"/>
          <w:lang w:val="es-CO" w:eastAsia="es-ES_tradnl" w:bidi="es-ES"/>
        </w:rPr>
        <w:t>obstante,</w:t>
      </w:r>
      <w:r w:rsidRPr="004D4AE8">
        <w:rPr>
          <w:rFonts w:ascii="Geomanist Light" w:eastAsia="Calibri" w:hAnsi="Geomanist Light" w:cs="Arial"/>
          <w:bCs/>
          <w:color w:val="000000"/>
          <w:sz w:val="22"/>
          <w:szCs w:val="24"/>
          <w:lang w:val="es-CO" w:eastAsia="es-ES_tradnl" w:bidi="es-ES"/>
        </w:rPr>
        <w:t xml:space="preserve"> </w:t>
      </w:r>
      <w:bookmarkStart w:id="14" w:name="_Hlk112034506"/>
      <w:r w:rsidRPr="004D4AE8">
        <w:rPr>
          <w:rFonts w:ascii="Geomanist Light" w:eastAsia="Calibri" w:hAnsi="Geomanist Light" w:cs="Arial"/>
          <w:bCs/>
          <w:color w:val="000000"/>
          <w:sz w:val="22"/>
          <w:szCs w:val="24"/>
          <w:lang w:val="es-CO" w:eastAsia="es-ES_tradnl" w:bidi="es-ES"/>
        </w:rPr>
        <w:t xml:space="preserve">el artículo 32 de la Ley 2069 de 2020–al igual que el artículo 31–alude a la necesidad del desarrollo normativo posterior al establecer en el parágrafo que «La definición de emprendimientos y empresas de mujeres se reglamentará por el gobierno nacional». En ese sentido, la aplicación de criterios diferenciales en favor de los emprendimientos y empresas de mujeres está condicionada por el ejercicio de la potestad reglamentaria, en orden de establecer la regulación en marco de la cual las Entidades Estatales deben aplicar los criterios diferenciales del artículo 32 de la Ley 2069 de 2020. </w:t>
      </w:r>
    </w:p>
    <w:bookmarkEnd w:id="14"/>
    <w:p w14:paraId="7C1D77D8" w14:textId="775DC814" w:rsidR="00373D01" w:rsidRPr="004D4AE8" w:rsidRDefault="00373D01" w:rsidP="004D4AE8">
      <w:pPr>
        <w:spacing w:before="120" w:after="120"/>
        <w:ind w:firstLine="709"/>
        <w:rPr>
          <w:rFonts w:ascii="Geomanist Light" w:eastAsia="Calibri" w:hAnsi="Geomanist Light" w:cs="Arial"/>
          <w:bCs/>
          <w:color w:val="000000"/>
          <w:sz w:val="22"/>
          <w:szCs w:val="24"/>
          <w:lang w:val="es-ES_tradnl" w:eastAsia="es-ES_tradnl" w:bidi="es-ES"/>
        </w:rPr>
      </w:pPr>
      <w:r w:rsidRPr="004D4AE8">
        <w:rPr>
          <w:rFonts w:ascii="Geomanist Light" w:eastAsia="Calibri" w:hAnsi="Geomanist Light" w:cs="Arial"/>
          <w:bCs/>
          <w:color w:val="000000"/>
          <w:sz w:val="22"/>
          <w:szCs w:val="24"/>
          <w:lang w:val="es-ES_tradnl" w:eastAsia="es-ES_tradnl" w:bidi="es-ES"/>
        </w:rPr>
        <w:t>En este contexto, el pasado 24 de diciembre, el gobierno nacional expidió el Decreto 1860 de 2021,</w:t>
      </w:r>
      <w:r w:rsidRPr="004D4AE8">
        <w:rPr>
          <w:rFonts w:ascii="Geomanist Light" w:eastAsia="Calibri" w:hAnsi="Geomanist Light" w:cs="Arial"/>
          <w:bCs/>
          <w:color w:val="000000"/>
          <w:sz w:val="22"/>
          <w:szCs w:val="24"/>
          <w:lang w:val="es-CO" w:eastAsia="es-ES_tradnl" w:bidi="es-ES"/>
        </w:rPr>
        <w:t xml:space="preserve"> </w:t>
      </w:r>
      <w:r w:rsidRPr="004D4AE8">
        <w:rPr>
          <w:rFonts w:ascii="Geomanist Light" w:eastAsia="Calibri" w:hAnsi="Geomanist Light" w:cs="Arial"/>
          <w:bCs/>
          <w:color w:val="000000"/>
          <w:sz w:val="22"/>
          <w:szCs w:val="24"/>
          <w:lang w:val="es-ES_tradnl" w:eastAsia="es-ES_tradnl" w:bidi="es-ES"/>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4D4AE8">
        <w:rPr>
          <w:rFonts w:ascii="Geomanist Light" w:eastAsia="Calibri" w:hAnsi="Geomanist Light" w:cs="Arial"/>
          <w:bCs/>
          <w:color w:val="000000"/>
          <w:sz w:val="22"/>
          <w:szCs w:val="24"/>
          <w:vertAlign w:val="superscript"/>
          <w:lang w:val="es-ES_tradnl" w:eastAsia="es-ES_tradnl" w:bidi="es-ES"/>
        </w:rPr>
        <w:footnoteReference w:id="9"/>
      </w:r>
      <w:r w:rsidRPr="004D4AE8">
        <w:rPr>
          <w:rFonts w:ascii="Geomanist Light" w:eastAsia="Calibri" w:hAnsi="Geomanist Light" w:cs="Arial"/>
          <w:bCs/>
          <w:color w:val="000000"/>
          <w:sz w:val="22"/>
          <w:szCs w:val="24"/>
          <w:lang w:val="es-ES_tradnl" w:eastAsia="es-ES_tradnl" w:bidi="es-ES"/>
        </w:rPr>
        <w:t xml:space="preserve">.  </w:t>
      </w:r>
    </w:p>
    <w:p w14:paraId="19B307B5" w14:textId="069912BB" w:rsidR="00373D01" w:rsidRPr="004D4AE8" w:rsidRDefault="00373D01" w:rsidP="004D4AE8">
      <w:pPr>
        <w:spacing w:before="120" w:after="120"/>
        <w:ind w:firstLine="708"/>
        <w:rPr>
          <w:rFonts w:ascii="Geomanist Light" w:eastAsia="Calibri" w:hAnsi="Geomanist Light" w:cs="Arial"/>
          <w:bCs/>
          <w:color w:val="000000"/>
          <w:sz w:val="22"/>
          <w:szCs w:val="24"/>
          <w:lang w:val="es-ES_tradnl" w:eastAsia="es-ES_tradnl" w:bidi="es-ES"/>
        </w:rPr>
      </w:pPr>
      <w:bookmarkStart w:id="15" w:name="_Hlk112034527"/>
      <w:r w:rsidRPr="004D4AE8">
        <w:rPr>
          <w:rFonts w:ascii="Geomanist Light" w:eastAsia="Calibri" w:hAnsi="Geomanist Light" w:cs="Arial"/>
          <w:bCs/>
          <w:color w:val="000000"/>
          <w:sz w:val="22"/>
          <w:szCs w:val="24"/>
          <w:lang w:val="es-ES_tradnl" w:eastAsia="es-ES_tradnl" w:bidi="es-ES"/>
        </w:rPr>
        <w:t>En lo relativo al artículo 32 de la Ley 2069 de 2020, el artículo 3 del Decreto 1860 de 2021, que adiciona los artículos 2.2.1.2.4.2.14 y 2.2.1.2.4.2.15 a la Subsección 2 de la Sección 4 del Capítulo 2 del Título 1 de la Parte 2 del Libro 2 del Decreto 1082 de 2015. La primera de las normas adicionadas consagra la definición de emprendimientos y empresas de mujeres, mientras que la segunda establece los criterios diferenciales y regula su aplicación.</w:t>
      </w:r>
      <w:bookmarkEnd w:id="15"/>
    </w:p>
    <w:p w14:paraId="114E38E7" w14:textId="215A51F4" w:rsidR="00A613C8" w:rsidRPr="004D4AE8" w:rsidRDefault="00373D01" w:rsidP="004303EE">
      <w:pPr>
        <w:spacing w:before="120" w:after="120"/>
        <w:ind w:firstLine="708"/>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Ahora bien, para aplicar las disposiciones contenidas en el Decreto 1860 de 2021, el artículo 8 de dicho decreto indicó el momento a partir del cual sus disposiciones surtirían efectos</w:t>
      </w:r>
      <w:r w:rsidRPr="004D4AE8">
        <w:rPr>
          <w:rFonts w:ascii="Geomanist Light" w:eastAsia="Calibri" w:hAnsi="Geomanist Light" w:cs="Arial"/>
          <w:bCs/>
          <w:color w:val="000000"/>
          <w:sz w:val="22"/>
          <w:szCs w:val="24"/>
          <w:vertAlign w:val="superscript"/>
          <w:lang w:val="es-CO" w:eastAsia="es-ES_tradnl" w:bidi="es-ES"/>
        </w:rPr>
        <w:footnoteReference w:id="10"/>
      </w:r>
      <w:r w:rsidRPr="004D4AE8">
        <w:rPr>
          <w:rFonts w:ascii="Geomanist Light" w:eastAsia="Calibri" w:hAnsi="Geomanist Light" w:cs="Arial"/>
          <w:bCs/>
          <w:color w:val="000000"/>
          <w:sz w:val="22"/>
          <w:szCs w:val="24"/>
          <w:lang w:val="es-CO" w:eastAsia="es-ES_tradnl" w:bidi="es-ES"/>
        </w:rPr>
        <w:t xml:space="preserve">. De esta </w:t>
      </w:r>
      <w:r w:rsidRPr="004D4AE8">
        <w:rPr>
          <w:rFonts w:ascii="Geomanist Light" w:eastAsia="Calibri" w:hAnsi="Geomanist Light" w:cs="Arial"/>
          <w:bCs/>
          <w:color w:val="000000"/>
          <w:sz w:val="22"/>
          <w:szCs w:val="24"/>
          <w:lang w:val="es-CO" w:eastAsia="es-ES_tradnl" w:bidi="es-ES"/>
        </w:rPr>
        <w:lastRenderedPageBreak/>
        <w:t xml:space="preserve">forma, se estableció que estas normas </w:t>
      </w:r>
      <w:r w:rsidRPr="004D4AE8">
        <w:rPr>
          <w:rFonts w:ascii="Geomanist Light" w:eastAsia="Calibri" w:hAnsi="Geomanist Light" w:cs="Arial"/>
          <w:bCs/>
          <w:color w:val="000000"/>
          <w:sz w:val="22"/>
          <w:szCs w:val="24"/>
          <w:lang w:val="es-ES" w:eastAsia="es-ES_tradnl" w:bidi="es-ES"/>
        </w:rPr>
        <w:t>aplicarán a los procesos de selección cuya invitación, aviso de convocatoria o documento equivalente –según corresponda–, se publique después de los tres (3) meses de su expedición</w:t>
      </w:r>
      <w:r w:rsidRPr="004D4AE8">
        <w:rPr>
          <w:rFonts w:ascii="Geomanist Light" w:eastAsia="Calibri" w:hAnsi="Geomanist Light" w:cs="Arial"/>
          <w:bCs/>
          <w:color w:val="000000"/>
          <w:sz w:val="22"/>
          <w:szCs w:val="24"/>
          <w:lang w:val="es-CO" w:eastAsia="es-ES_tradnl" w:bidi="es-ES"/>
        </w:rPr>
        <w:t xml:space="preserve">, </w:t>
      </w:r>
      <w:r w:rsidRPr="004D4AE8">
        <w:rPr>
          <w:rFonts w:ascii="Geomanist Light" w:eastAsia="Calibri" w:hAnsi="Geomanist Light" w:cs="Arial"/>
          <w:bCs/>
          <w:color w:val="000000"/>
          <w:sz w:val="22"/>
          <w:szCs w:val="24"/>
          <w:lang w:val="es-ES" w:eastAsia="es-ES_tradnl" w:bidi="es-ES"/>
        </w:rPr>
        <w:t>es decir, a partir del 24 de marzo de 2022, por lo que actualmente esta es la regulación vigent</w:t>
      </w:r>
      <w:r w:rsidR="0045514F" w:rsidRPr="004D4AE8">
        <w:rPr>
          <w:rFonts w:ascii="Geomanist Light" w:eastAsia="Calibri" w:hAnsi="Geomanist Light" w:cs="Arial"/>
          <w:bCs/>
          <w:color w:val="000000"/>
          <w:sz w:val="22"/>
          <w:szCs w:val="24"/>
          <w:lang w:val="es-ES" w:eastAsia="es-ES_tradnl" w:bidi="es-ES"/>
        </w:rPr>
        <w:t>e</w:t>
      </w:r>
      <w:r w:rsidRPr="004D4AE8">
        <w:rPr>
          <w:rFonts w:ascii="Geomanist Light" w:eastAsia="Calibri" w:hAnsi="Geomanist Light" w:cs="Arial"/>
          <w:bCs/>
          <w:color w:val="000000"/>
          <w:sz w:val="22"/>
          <w:szCs w:val="24"/>
          <w:lang w:val="es-CO" w:eastAsia="es-ES_tradnl" w:bidi="es-ES"/>
        </w:rPr>
        <w:t>.</w:t>
      </w:r>
    </w:p>
    <w:p w14:paraId="045AE6CC" w14:textId="35E62E16" w:rsidR="00373D01" w:rsidRPr="004D4AE8" w:rsidRDefault="00A613C8" w:rsidP="00787B9D">
      <w:pPr>
        <w:spacing w:before="120" w:after="0"/>
        <w:ind w:firstLine="708"/>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En todo caso, es importante resaltar que</w:t>
      </w:r>
      <w:r w:rsidR="00142359" w:rsidRPr="004D4AE8">
        <w:rPr>
          <w:rFonts w:ascii="Geomanist Light" w:eastAsia="Calibri" w:hAnsi="Geomanist Light" w:cs="Arial"/>
          <w:bCs/>
          <w:color w:val="000000"/>
          <w:sz w:val="22"/>
          <w:szCs w:val="24"/>
          <w:lang w:val="es-CO" w:eastAsia="es-ES_tradnl" w:bidi="es-ES"/>
        </w:rPr>
        <w:t xml:space="preserve"> el mencionado artículo señaló que los procesos de contratación que se rijan por los documentos tipo continuarán aplicando estos instrumentos y las normas vigentes anteriores a la expedición de este Decreto.</w:t>
      </w:r>
      <w:r w:rsidRPr="004D4AE8">
        <w:rPr>
          <w:rFonts w:ascii="Geomanist Light" w:eastAsia="Calibri" w:hAnsi="Geomanist Light" w:cs="Arial"/>
          <w:bCs/>
          <w:color w:val="000000"/>
          <w:sz w:val="22"/>
          <w:szCs w:val="24"/>
          <w:lang w:val="es-CO" w:eastAsia="es-ES_tradnl" w:bidi="es-ES"/>
        </w:rPr>
        <w:t xml:space="preserve"> </w:t>
      </w:r>
      <w:r w:rsidR="00142359" w:rsidRPr="004D4AE8">
        <w:rPr>
          <w:rFonts w:ascii="Geomanist Light" w:eastAsia="Calibri" w:hAnsi="Geomanist Light" w:cs="Arial"/>
          <w:bCs/>
          <w:color w:val="000000"/>
          <w:sz w:val="22"/>
          <w:szCs w:val="24"/>
          <w:lang w:val="es-CO" w:eastAsia="es-ES_tradnl" w:bidi="es-ES"/>
        </w:rPr>
        <w:t xml:space="preserve">En otras palabras, estos procedimientos de selección se realizarán conforme a la regulación actual contenida en los documentos tipo hasta que </w:t>
      </w:r>
      <w:r w:rsidRPr="004D4AE8">
        <w:rPr>
          <w:rFonts w:ascii="Geomanist Light" w:eastAsia="Calibri" w:hAnsi="Geomanist Light" w:cs="Arial"/>
          <w:bCs/>
          <w:color w:val="000000"/>
          <w:sz w:val="22"/>
          <w:szCs w:val="24"/>
          <w:lang w:val="es-CO" w:eastAsia="es-ES_tradnl" w:bidi="es-ES"/>
        </w:rPr>
        <w:t xml:space="preserve">la Agencia Nacional de Contratación Pública – Colombia Compra Eficiente </w:t>
      </w:r>
      <w:r w:rsidR="00142359" w:rsidRPr="004D4AE8">
        <w:rPr>
          <w:rFonts w:ascii="Geomanist Light" w:eastAsia="Calibri" w:hAnsi="Geomanist Light" w:cs="Arial"/>
          <w:bCs/>
          <w:color w:val="000000"/>
          <w:sz w:val="22"/>
          <w:szCs w:val="24"/>
          <w:lang w:val="es-CO" w:eastAsia="es-ES_tradnl" w:bidi="es-ES"/>
        </w:rPr>
        <w:t>expida las modificaciones a que haya lugar. Así las cosas, el artículo 8 del Decreto 1860 de 2021 estableció que la Agencia tendrá un plazo máximo de seis (6) meses contados a partir de la expedición de este Decreto para adecuar el contenido de los documentos tipo a las disposiciones previstas en este reglamento.</w:t>
      </w:r>
    </w:p>
    <w:p w14:paraId="70646E83" w14:textId="77777777" w:rsidR="00787B9D" w:rsidRPr="004D4AE8" w:rsidRDefault="00787B9D" w:rsidP="004D4AE8">
      <w:pPr>
        <w:spacing w:after="0"/>
        <w:ind w:firstLine="708"/>
        <w:rPr>
          <w:rFonts w:ascii="Geomanist Light" w:eastAsia="Calibri" w:hAnsi="Geomanist Light" w:cs="Arial"/>
          <w:bCs/>
          <w:color w:val="000000"/>
          <w:sz w:val="22"/>
          <w:szCs w:val="24"/>
          <w:lang w:val="es-CO" w:eastAsia="es-ES_tradnl" w:bidi="es-ES"/>
        </w:rPr>
      </w:pPr>
    </w:p>
    <w:p w14:paraId="7232CA5A" w14:textId="1E182046" w:rsidR="00787B9D" w:rsidRPr="004D4AE8" w:rsidRDefault="0045514F" w:rsidP="004D4AE8">
      <w:pPr>
        <w:spacing w:after="0"/>
        <w:rPr>
          <w:rFonts w:ascii="Geomanist Light" w:eastAsia="Calibri" w:hAnsi="Geomanist Light" w:cs="Arial"/>
          <w:b/>
          <w:bCs/>
          <w:color w:val="000000"/>
          <w:sz w:val="22"/>
          <w:szCs w:val="24"/>
          <w:lang w:val="es-CO" w:eastAsia="es-ES_tradnl" w:bidi="es-ES"/>
        </w:rPr>
      </w:pPr>
      <w:r w:rsidRPr="004D4AE8">
        <w:rPr>
          <w:rFonts w:ascii="Geomanist Light" w:eastAsia="Calibri" w:hAnsi="Geomanist Light" w:cs="Arial"/>
          <w:b/>
          <w:bCs/>
          <w:color w:val="000000"/>
          <w:sz w:val="22"/>
          <w:szCs w:val="24"/>
          <w:lang w:val="es-CO" w:eastAsia="es-ES_tradnl" w:bidi="es-ES"/>
        </w:rPr>
        <w:t>2.2</w:t>
      </w:r>
      <w:r w:rsidR="00373D01" w:rsidRPr="004D4AE8">
        <w:rPr>
          <w:rFonts w:ascii="Geomanist Light" w:eastAsia="Calibri" w:hAnsi="Geomanist Light" w:cs="Arial"/>
          <w:b/>
          <w:bCs/>
          <w:color w:val="000000"/>
          <w:sz w:val="22"/>
          <w:szCs w:val="24"/>
          <w:lang w:val="es-CO" w:eastAsia="es-ES_tradnl" w:bidi="es-ES"/>
        </w:rPr>
        <w:t xml:space="preserve">. Régimen jurídico de los </w:t>
      </w:r>
      <w:r w:rsidR="00D5011E" w:rsidRPr="004D4AE8">
        <w:rPr>
          <w:rFonts w:ascii="Geomanist Light" w:eastAsia="Calibri" w:hAnsi="Geomanist Light" w:cs="Arial"/>
          <w:b/>
          <w:bCs/>
          <w:color w:val="000000"/>
          <w:sz w:val="22"/>
          <w:szCs w:val="24"/>
          <w:lang w:val="es-CO" w:eastAsia="es-ES_tradnl" w:bidi="es-ES"/>
        </w:rPr>
        <w:t>criterios</w:t>
      </w:r>
      <w:r w:rsidR="00373D01" w:rsidRPr="004D4AE8">
        <w:rPr>
          <w:rFonts w:ascii="Geomanist Light" w:eastAsia="Calibri" w:hAnsi="Geomanist Light" w:cs="Arial"/>
          <w:b/>
          <w:bCs/>
          <w:color w:val="000000"/>
          <w:sz w:val="22"/>
          <w:szCs w:val="24"/>
          <w:lang w:val="es-ES" w:eastAsia="es-ES_tradnl" w:bidi="es-ES"/>
        </w:rPr>
        <w:t xml:space="preserve"> diferenciales para </w:t>
      </w:r>
      <w:r w:rsidR="00373D01" w:rsidRPr="004D4AE8">
        <w:rPr>
          <w:rFonts w:ascii="Geomanist Light" w:eastAsia="Calibri" w:hAnsi="Geomanist Light" w:cs="Arial"/>
          <w:b/>
          <w:bCs/>
          <w:color w:val="000000"/>
          <w:sz w:val="22"/>
          <w:szCs w:val="24"/>
          <w:lang w:val="es-CO" w:eastAsia="es-ES_tradnl" w:bidi="es-ES"/>
        </w:rPr>
        <w:t>emprendimientos y empresas de mujeres</w:t>
      </w:r>
    </w:p>
    <w:p w14:paraId="09BE56B7" w14:textId="1E9AD39B" w:rsidR="00373D01" w:rsidRPr="004D4AE8" w:rsidRDefault="00373D01" w:rsidP="004D4AE8">
      <w:pPr>
        <w:spacing w:after="0" w:line="240" w:lineRule="auto"/>
        <w:rPr>
          <w:rFonts w:ascii="Geomanist Light" w:eastAsia="Calibri" w:hAnsi="Geomanist Light" w:cs="Arial"/>
          <w:bCs/>
          <w:color w:val="000000"/>
          <w:sz w:val="22"/>
          <w:szCs w:val="24"/>
          <w:lang w:val="es-CO" w:eastAsia="es-ES_tradnl" w:bidi="es-ES"/>
        </w:rPr>
      </w:pPr>
    </w:p>
    <w:p w14:paraId="724322DB" w14:textId="34B4A14C" w:rsidR="003005A9" w:rsidRPr="004D4AE8" w:rsidRDefault="003005A9" w:rsidP="004D4AE8">
      <w:pPr>
        <w:spacing w:after="120"/>
        <w:rPr>
          <w:rFonts w:ascii="Geomanist Light" w:eastAsia="Calibri" w:hAnsi="Geomanist Light" w:cs="Arial"/>
          <w:bCs/>
          <w:sz w:val="22"/>
          <w:lang w:val="es-CO"/>
        </w:rPr>
      </w:pPr>
      <w:r w:rsidRPr="004D4AE8">
        <w:rPr>
          <w:rFonts w:ascii="Geomanist Light" w:eastAsia="Calibri" w:hAnsi="Geomanist Light" w:cs="Arial"/>
          <w:bCs/>
          <w:sz w:val="22"/>
          <w:lang w:val="es-CO"/>
        </w:rPr>
        <w:t>Los criterios diferenciales para los «emprendimientos y empresas de mujeres» en el sistema de compras y contratación pública incluyen tanto los «requisitos diferenciales» como los «puntajes adicionales» y aplican, sin distinciones ulteriores, a todos los procedimientos que realicen las entidades estatales incluidas y excluidas de la Ley 80 de 1993.</w:t>
      </w:r>
    </w:p>
    <w:p w14:paraId="45597A23" w14:textId="109CBF19"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ES" w:eastAsia="es-ES_tradnl" w:bidi="es-ES"/>
        </w:rPr>
        <w:t xml:space="preserve">Los </w:t>
      </w:r>
      <w:r w:rsidRPr="004D4AE8">
        <w:rPr>
          <w:rFonts w:ascii="Geomanist Light" w:eastAsia="Calibri" w:hAnsi="Geomanist Light" w:cs="Arial"/>
          <w:bCs/>
          <w:i/>
          <w:iCs/>
          <w:color w:val="000000"/>
          <w:sz w:val="22"/>
          <w:szCs w:val="24"/>
          <w:lang w:val="es-ES" w:eastAsia="es-ES_tradnl" w:bidi="es-ES"/>
        </w:rPr>
        <w:t>requisitos habilitantes</w:t>
      </w:r>
      <w:r w:rsidRPr="004D4AE8">
        <w:rPr>
          <w:rFonts w:ascii="Geomanist Light" w:eastAsia="Calibri" w:hAnsi="Geomanist Light" w:cs="Arial"/>
          <w:bCs/>
          <w:color w:val="000000"/>
          <w:sz w:val="22"/>
          <w:szCs w:val="24"/>
          <w:lang w:val="es-ES" w:eastAsia="es-ES_tradnl" w:bidi="es-ES"/>
        </w:rPr>
        <w:t xml:space="preserve"> se definen como aquellas exigencias de participación en los procedimientos de selección, establecidas ya sea (i) en disposiciones normativas, bien sean de carácter legal o reglamentario-; o (</w:t>
      </w:r>
      <w:proofErr w:type="spellStart"/>
      <w:r w:rsidRPr="004D4AE8">
        <w:rPr>
          <w:rFonts w:ascii="Geomanist Light" w:eastAsia="Calibri" w:hAnsi="Geomanist Light" w:cs="Arial"/>
          <w:bCs/>
          <w:color w:val="000000"/>
          <w:sz w:val="22"/>
          <w:szCs w:val="24"/>
          <w:lang w:val="es-ES" w:eastAsia="es-ES_tradnl" w:bidi="es-ES"/>
        </w:rPr>
        <w:t>ii</w:t>
      </w:r>
      <w:proofErr w:type="spellEnd"/>
      <w:r w:rsidRPr="004D4AE8">
        <w:rPr>
          <w:rFonts w:ascii="Geomanist Light" w:eastAsia="Calibri" w:hAnsi="Geomanist Light" w:cs="Arial"/>
          <w:bCs/>
          <w:color w:val="000000"/>
          <w:sz w:val="22"/>
          <w:szCs w:val="24"/>
          <w:lang w:val="es-ES" w:eastAsia="es-ES_tradnl" w:bidi="es-ES"/>
        </w:rPr>
        <w:t>) en el acto administrativo que regula las reglas de la convocatoria, es decir, en el pliego de condiciones o el documento equivalente a este. Constituyen los requerimientos mínimos con los que deben cumplir los proponentes para poder participar en el procedimiento de selección, razón por la cual los mismos no se valoran con un puntaje tendiente a determinar el orden de escogencia, sino que se analizan como criterios previos a la evaluación en sentido estricto. Quienes no los reúnan no pueden continuar en el procedimiento de selección y, por ende, incurren en causal de rechazo. Esto sin perjuicio del derecho que tienen los oferentes de subsanar los defectos que se presenten en la prueba de tales requisitos, de conformidad con el artículo 5, parágrafos 1º al 4º, de la Ley 1150 de 2007.</w:t>
      </w:r>
      <w:r w:rsidRPr="004D4AE8">
        <w:rPr>
          <w:rFonts w:ascii="Calibri" w:eastAsia="Calibri" w:hAnsi="Calibri" w:cs="Calibri"/>
          <w:bCs/>
          <w:color w:val="000000"/>
          <w:sz w:val="22"/>
          <w:szCs w:val="24"/>
          <w:lang w:val="es-CO" w:eastAsia="es-ES_tradnl" w:bidi="es-ES"/>
        </w:rPr>
        <w:t> </w:t>
      </w:r>
    </w:p>
    <w:p w14:paraId="2B1B7E4A" w14:textId="26647D64"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ES" w:eastAsia="es-ES_tradnl" w:bidi="es-ES"/>
        </w:rPr>
        <w:t xml:space="preserve">En ese sentido, si bien la Ley 1150 de 2007 estableció unos requisitos habilitantes para los proponentes –la capacidad jurídica, las condiciones de experiencia, la capacidad financiera y la </w:t>
      </w:r>
      <w:r w:rsidRPr="004D4AE8">
        <w:rPr>
          <w:rFonts w:ascii="Geomanist Light" w:eastAsia="Calibri" w:hAnsi="Geomanist Light" w:cs="Arial"/>
          <w:bCs/>
          <w:color w:val="000000"/>
          <w:sz w:val="22"/>
          <w:szCs w:val="24"/>
          <w:lang w:val="es-ES" w:eastAsia="es-ES_tradnl" w:bidi="es-ES"/>
        </w:rPr>
        <w:lastRenderedPageBreak/>
        <w:t>capacidad de organización–, estos no son taxativos. Corresponde a las entidades estatales, durante la etapa de planeación del contrato estatal, estudiar y determinar los requisitos habilitantes que establecerán en los pliegos de condiciones, los cuales deben fijarse de forma adecuada y proporcional</w:t>
      </w:r>
      <w:r w:rsidRPr="004D4AE8">
        <w:rPr>
          <w:rFonts w:ascii="Geomanist Light" w:eastAsia="Calibri" w:hAnsi="Geomanist Light" w:cs="Arial"/>
          <w:bCs/>
          <w:color w:val="000000"/>
          <w:sz w:val="22"/>
          <w:szCs w:val="24"/>
          <w:vertAlign w:val="superscript"/>
          <w:lang w:val="es-ES" w:eastAsia="es-ES_tradnl" w:bidi="es-ES"/>
        </w:rPr>
        <w:footnoteReference w:id="11"/>
      </w:r>
      <w:r w:rsidRPr="004D4AE8">
        <w:rPr>
          <w:rFonts w:ascii="Geomanist Light" w:eastAsia="Calibri" w:hAnsi="Geomanist Light" w:cs="Arial"/>
          <w:bCs/>
          <w:color w:val="000000"/>
          <w:sz w:val="22"/>
          <w:szCs w:val="24"/>
          <w:lang w:val="es-ES" w:eastAsia="es-ES_tradnl" w:bidi="es-ES"/>
        </w:rPr>
        <w:t>.</w:t>
      </w:r>
    </w:p>
    <w:p w14:paraId="64B35C40" w14:textId="782B246A" w:rsidR="003005A9"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ES" w:eastAsia="es-ES_tradnl" w:bidi="es-ES"/>
        </w:rPr>
        <w:t>El Decreto 1082 de 2015 en su artículo 2.2.1.1.1.6.2 reglamenta los requisitos habilitantes, estableciendo que estos deben ser señalados en los pliegos de condiciones o en la invitación</w:t>
      </w:r>
      <w:r w:rsidRPr="004D4AE8">
        <w:rPr>
          <w:rFonts w:ascii="Geomanist Light" w:eastAsia="Calibri" w:hAnsi="Geomanist Light" w:cs="Arial"/>
          <w:bCs/>
          <w:color w:val="000000"/>
          <w:sz w:val="22"/>
          <w:szCs w:val="24"/>
          <w:vertAlign w:val="superscript"/>
          <w:lang w:val="es-ES" w:eastAsia="es-ES_tradnl" w:bidi="es-ES"/>
        </w:rPr>
        <w:footnoteReference w:id="12"/>
      </w:r>
      <w:r w:rsidRPr="004D4AE8">
        <w:rPr>
          <w:rFonts w:ascii="Geomanist Light" w:eastAsia="Calibri" w:hAnsi="Geomanist Light" w:cs="Arial"/>
          <w:bCs/>
          <w:color w:val="000000"/>
          <w:sz w:val="22"/>
          <w:szCs w:val="24"/>
          <w:lang w:val="es-ES" w:eastAsia="es-ES_tradnl" w:bidi="es-ES"/>
        </w:rPr>
        <w:t>, y que la determinación de estos debe ser realizada en función de criterios como el riesgo del proceso de contratación, el valor del contrato, el análisis del sector económico respectivo y el conocimiento de fondo de los posibles oferentes desde la perspectiva comercial. En ese sentido, las entidades estatales son autónomas para definir los requisitos habilitantes, pero tal facultad debe ser ejercida procurando diseñar condiciones habilitantes de manera objetiva, de suerte que estas sirvan para determinar si los participantes del proceso de contratación cuentan con las capacidades que los hacen aptos para ejecutar el objeto contractual.</w:t>
      </w:r>
      <w:r w:rsidRPr="004D4AE8">
        <w:rPr>
          <w:rFonts w:ascii="Calibri" w:eastAsia="Calibri" w:hAnsi="Calibri" w:cs="Calibri"/>
          <w:bCs/>
          <w:color w:val="000000"/>
          <w:sz w:val="22"/>
          <w:szCs w:val="24"/>
          <w:lang w:val="es-CO" w:eastAsia="es-ES_tradnl" w:bidi="es-ES"/>
        </w:rPr>
        <w:t> </w:t>
      </w:r>
    </w:p>
    <w:p w14:paraId="69548F27" w14:textId="28060DFD" w:rsidR="003005A9" w:rsidRPr="004D4AE8" w:rsidRDefault="003005A9" w:rsidP="004D4AE8">
      <w:pPr>
        <w:spacing w:before="120" w:after="120"/>
        <w:ind w:firstLine="709"/>
        <w:rPr>
          <w:rFonts w:ascii="Geomanist Light" w:eastAsia="Calibri" w:hAnsi="Geomanist Light" w:cs="Arial"/>
          <w:sz w:val="22"/>
          <w:lang w:val="es-CO"/>
        </w:rPr>
      </w:pPr>
      <w:r w:rsidRPr="004D4AE8">
        <w:rPr>
          <w:rFonts w:ascii="Geomanist Light" w:eastAsia="Calibri" w:hAnsi="Geomanist Light" w:cs="Arial"/>
          <w:sz w:val="22"/>
          <w:lang w:val="es-CO"/>
        </w:rPr>
        <w:t xml:space="preserve">Por su parte, frente al puntaje adicional, este se encuentra regulado en </w:t>
      </w:r>
      <w:r w:rsidR="00590F39" w:rsidRPr="004D4AE8">
        <w:rPr>
          <w:rFonts w:ascii="Geomanist Light" w:eastAsia="Calibri" w:hAnsi="Geomanist Light" w:cs="Arial"/>
          <w:sz w:val="22"/>
          <w:lang w:val="es-CO"/>
        </w:rPr>
        <w:t>el</w:t>
      </w:r>
      <w:r w:rsidRPr="004D4AE8">
        <w:rPr>
          <w:rFonts w:ascii="Geomanist Light" w:eastAsia="Calibri" w:hAnsi="Geomanist Light" w:cs="Arial"/>
          <w:sz w:val="22"/>
          <w:lang w:val="es-CO"/>
        </w:rPr>
        <w:t xml:space="preserve"> artículo 2.2.1.2.4.2.15</w:t>
      </w:r>
      <w:r w:rsidR="00F8715F" w:rsidRPr="004D4AE8">
        <w:rPr>
          <w:rFonts w:ascii="Geomanist Light" w:eastAsia="Calibri" w:hAnsi="Geomanist Light" w:cs="Arial"/>
          <w:sz w:val="22"/>
          <w:lang w:val="es-CO"/>
        </w:rPr>
        <w:t xml:space="preserve"> </w:t>
      </w:r>
      <w:r w:rsidRPr="004D4AE8">
        <w:rPr>
          <w:rFonts w:ascii="Geomanist Light" w:eastAsia="Calibri" w:hAnsi="Geomanist Light" w:cs="Arial"/>
          <w:sz w:val="22"/>
          <w:lang w:val="es-CO"/>
        </w:rPr>
        <w:t xml:space="preserve">del Decreto 1082 de 2015 y aplica en beneficio de </w:t>
      </w:r>
      <w:r w:rsidR="00590F39" w:rsidRPr="004D4AE8">
        <w:rPr>
          <w:rFonts w:ascii="Geomanist Light" w:eastAsia="Calibri" w:hAnsi="Geomanist Light" w:cs="Arial"/>
          <w:sz w:val="22"/>
          <w:lang w:val="es-CO"/>
        </w:rPr>
        <w:t xml:space="preserve">los proponentes </w:t>
      </w:r>
      <w:r w:rsidRPr="004D4AE8">
        <w:rPr>
          <w:rFonts w:ascii="Geomanist Light" w:eastAsia="Calibri" w:hAnsi="Geomanist Light" w:cs="Arial"/>
          <w:sz w:val="22"/>
          <w:lang w:val="es-CO"/>
        </w:rPr>
        <w:t>qu</w:t>
      </w:r>
      <w:r w:rsidR="00590F39" w:rsidRPr="004D4AE8">
        <w:rPr>
          <w:rFonts w:ascii="Geomanist Light" w:eastAsia="Calibri" w:hAnsi="Geomanist Light" w:cs="Arial"/>
          <w:sz w:val="22"/>
          <w:lang w:val="es-CO"/>
        </w:rPr>
        <w:t xml:space="preserve">e acrediten alguno de los supuestos establecidos en el artículo 2.2.1.2.4.2.14 del Decreto 1082 de 2015, esto es, </w:t>
      </w:r>
      <w:r w:rsidRPr="004D4AE8">
        <w:rPr>
          <w:rFonts w:ascii="Geomanist Light" w:eastAsia="Calibri" w:hAnsi="Geomanist Light" w:cs="Arial"/>
          <w:sz w:val="22"/>
          <w:lang w:val="es-CO"/>
        </w:rPr>
        <w:t>acredite</w:t>
      </w:r>
      <w:r w:rsidR="00590F39" w:rsidRPr="004D4AE8">
        <w:rPr>
          <w:rFonts w:ascii="Geomanist Light" w:eastAsia="Calibri" w:hAnsi="Geomanist Light" w:cs="Arial"/>
          <w:sz w:val="22"/>
          <w:lang w:val="es-CO"/>
        </w:rPr>
        <w:t xml:space="preserve"> la condición de ser emprendimiento y/o empresa de mujer.</w:t>
      </w:r>
      <w:r w:rsidR="00605604" w:rsidRPr="004D4AE8">
        <w:rPr>
          <w:rFonts w:ascii="Geomanist Light" w:eastAsia="Calibri" w:hAnsi="Geomanist Light" w:cs="Arial"/>
          <w:sz w:val="22"/>
          <w:lang w:val="es-CO"/>
        </w:rPr>
        <w:t xml:space="preserve"> </w:t>
      </w:r>
      <w:r w:rsidRPr="004D4AE8">
        <w:rPr>
          <w:rFonts w:ascii="Geomanist Light" w:eastAsia="Calibri" w:hAnsi="Geomanist Light" w:cs="Arial"/>
          <w:sz w:val="22"/>
          <w:lang w:val="es-CO"/>
        </w:rPr>
        <w:t>De manera que se activa un sistema de preferencias a favor de est</w:t>
      </w:r>
      <w:r w:rsidR="00590F39" w:rsidRPr="004D4AE8">
        <w:rPr>
          <w:rFonts w:ascii="Geomanist Light" w:eastAsia="Calibri" w:hAnsi="Geomanist Light" w:cs="Arial"/>
          <w:sz w:val="22"/>
          <w:lang w:val="es-CO"/>
        </w:rPr>
        <w:t xml:space="preserve">os grupos poblacionales </w:t>
      </w:r>
      <w:r w:rsidRPr="004D4AE8">
        <w:rPr>
          <w:rFonts w:ascii="Geomanist Light" w:eastAsia="Calibri" w:hAnsi="Geomanist Light" w:cs="Arial"/>
          <w:sz w:val="22"/>
          <w:lang w:val="es-CO"/>
        </w:rPr>
        <w:t xml:space="preserve"> en razón a la necesidad del Estado de propender por la mitigación de sus condiciones sociales, políticas y económicas de exclusión y desventaja histórica. </w:t>
      </w:r>
    </w:p>
    <w:p w14:paraId="2A006D83" w14:textId="17FAB313" w:rsidR="00373D01" w:rsidRPr="004D4AE8" w:rsidRDefault="00373D01"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ES" w:eastAsia="es-ES_tradnl" w:bidi="es-ES"/>
        </w:rPr>
        <w:t>Ahora bien, conforme se viene explicando, los artículos 31 y 32 de la Ley 2069 de 2021 introducen la posibilidad en cabeza de las entidades estatales de incluir requisitos diferenciales y puntajes adicionales para MiPymes y para emprendimientos y empresas de mujeres. Lo anterior, tanto en procesos de licitación pública, como de selección abreviada de menor cuantía, concurso de méritos y procesos competitivos que adelanten las entidades estatales exceptuadas de aplicar el Estatuto General de Contratación de la Administración Pública. Ello constituye una medida afirmativa que pretende incentivar la participación de estos sujetos en el sistema de compras públicas, sin perjuicio de los compromisos adquiridos por Colombia en los acuerdos comerciales en vigor.</w:t>
      </w:r>
      <w:r w:rsidRPr="004D4AE8">
        <w:rPr>
          <w:rFonts w:ascii="Cambria Math" w:eastAsia="Calibri" w:hAnsi="Cambria Math" w:cs="Cambria Math"/>
          <w:bCs/>
          <w:color w:val="000000"/>
          <w:sz w:val="22"/>
          <w:szCs w:val="24"/>
          <w:lang w:val="es-CO" w:eastAsia="es-ES_tradnl" w:bidi="es-ES"/>
        </w:rPr>
        <w:t> </w:t>
      </w:r>
    </w:p>
    <w:p w14:paraId="60ED0BD4" w14:textId="0C021A15" w:rsidR="00373D01" w:rsidRPr="004D4AE8" w:rsidRDefault="00373D01" w:rsidP="004D4AE8">
      <w:pPr>
        <w:spacing w:before="120" w:after="120"/>
        <w:ind w:firstLine="708"/>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 xml:space="preserve">En razón de lo anterior, pese a que la selección objetiva </w:t>
      </w:r>
      <w:r w:rsidR="0083258F"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que es uno de los deberes medulares de la contratación estatal</w:t>
      </w:r>
      <w:r w:rsidR="0083258F"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 xml:space="preserve"> implica que la selección del contratista no atienda a razones </w:t>
      </w:r>
      <w:r w:rsidRPr="004D4AE8">
        <w:rPr>
          <w:rFonts w:ascii="Geomanist Light" w:eastAsia="Calibri" w:hAnsi="Geomanist Light" w:cs="Arial"/>
          <w:bCs/>
          <w:color w:val="000000"/>
          <w:sz w:val="22"/>
          <w:szCs w:val="24"/>
          <w:lang w:val="es-CO" w:eastAsia="es-ES_tradnl" w:bidi="es-ES"/>
        </w:rPr>
        <w:lastRenderedPageBreak/>
        <w:t xml:space="preserve">subjetivas, nuestro ordenamiento jurídico permite que la selección del contratista se realice acudiendo a factores habilitantes y de calificación diferenciales de los participantes fijados en los pliegos de condiciones. Esto permite fomentar o facilitar el acceso a las compras públicas de sujetos de menor capacidad en el mercado, como es el caso de los emprendimientos y empresas de mujeres, y de las MiPymes. Lo anterior, siempre y cuando el uso de estas medidas afirmativas resulte justificado y no ponga en riesgo el adecuado cumplimiento del contrato, según el análisis del sector y los estudios previos que soporten el proceso contractual. </w:t>
      </w:r>
    </w:p>
    <w:p w14:paraId="75F3BF95" w14:textId="58593C41" w:rsidR="00373D01" w:rsidRPr="004D4AE8" w:rsidRDefault="00373D01" w:rsidP="004D4AE8">
      <w:pPr>
        <w:spacing w:before="120" w:after="120"/>
        <w:ind w:firstLine="708"/>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 xml:space="preserve">De acuerdo con lo establecido en el artículo </w:t>
      </w:r>
      <w:r w:rsidRPr="004D4AE8">
        <w:rPr>
          <w:rFonts w:ascii="Geomanist Light" w:eastAsia="Calibri" w:hAnsi="Geomanist Light" w:cs="Arial"/>
          <w:bCs/>
          <w:color w:val="000000"/>
          <w:sz w:val="22"/>
          <w:szCs w:val="24"/>
          <w:lang w:val="es-CO" w:eastAsia="es-ES_tradnl" w:bidi="es-ES"/>
        </w:rPr>
        <w:t xml:space="preserve">3 del </w:t>
      </w:r>
      <w:r w:rsidRPr="004D4AE8">
        <w:rPr>
          <w:rFonts w:ascii="Geomanist Light" w:eastAsia="Calibri" w:hAnsi="Geomanist Light" w:cs="Arial"/>
          <w:bCs/>
          <w:color w:val="000000"/>
          <w:sz w:val="22"/>
          <w:szCs w:val="24"/>
          <w:lang w:val="es-ES" w:eastAsia="es-ES_tradnl" w:bidi="es-ES"/>
        </w:rPr>
        <w:t xml:space="preserve">Decreto 1860 de 2021 </w:t>
      </w:r>
      <w:r w:rsidR="004D0DCC" w:rsidRPr="004D4AE8">
        <w:rPr>
          <w:rFonts w:ascii="Geomanist Light" w:eastAsia="Calibri" w:hAnsi="Geomanist Light" w:cs="Arial"/>
          <w:bCs/>
          <w:color w:val="000000"/>
          <w:sz w:val="22"/>
          <w:szCs w:val="24"/>
          <w:lang w:val="es-ES" w:eastAsia="es-ES_tradnl" w:bidi="es-ES"/>
        </w:rPr>
        <w:t>–</w:t>
      </w:r>
      <w:r w:rsidRPr="004D4AE8">
        <w:rPr>
          <w:rFonts w:ascii="Geomanist Light" w:eastAsia="Calibri" w:hAnsi="Geomanist Light" w:cs="Arial"/>
          <w:bCs/>
          <w:color w:val="000000"/>
          <w:sz w:val="22"/>
          <w:szCs w:val="24"/>
          <w:lang w:val="es-ES" w:eastAsia="es-ES_tradnl" w:bidi="es-ES"/>
        </w:rPr>
        <w:t>que adicionó el artículo 2.2.1.2.4.2.14</w:t>
      </w:r>
      <w:r w:rsidRPr="004D4AE8">
        <w:rPr>
          <w:rFonts w:ascii="Geomanist Light" w:eastAsia="Calibri" w:hAnsi="Geomanist Light" w:cs="Arial"/>
          <w:bCs/>
          <w:color w:val="000000"/>
          <w:sz w:val="22"/>
          <w:szCs w:val="24"/>
          <w:vertAlign w:val="superscript"/>
          <w:lang w:val="es-ES" w:eastAsia="es-ES_tradnl" w:bidi="es-ES"/>
        </w:rPr>
        <w:t>16</w:t>
      </w:r>
      <w:r w:rsidRPr="004D4AE8">
        <w:rPr>
          <w:rFonts w:ascii="Geomanist Light" w:eastAsia="Calibri" w:hAnsi="Geomanist Light" w:cs="Arial"/>
          <w:bCs/>
          <w:color w:val="000000"/>
          <w:sz w:val="22"/>
          <w:szCs w:val="24"/>
          <w:lang w:val="es-ES" w:eastAsia="es-ES_tradnl" w:bidi="es-ES"/>
        </w:rPr>
        <w:t xml:space="preserve"> al Decreto 1082 de 2015</w:t>
      </w:r>
      <w:r w:rsidR="004D0DCC" w:rsidRPr="004D4AE8">
        <w:rPr>
          <w:rFonts w:ascii="Geomanist Light" w:eastAsia="Calibri" w:hAnsi="Geomanist Light" w:cs="Arial"/>
          <w:bCs/>
          <w:color w:val="000000"/>
          <w:sz w:val="22"/>
          <w:szCs w:val="24"/>
          <w:lang w:val="es-ES" w:eastAsia="es-ES_tradnl" w:bidi="es-ES"/>
        </w:rPr>
        <w:t>–</w:t>
      </w:r>
      <w:r w:rsidRPr="004D4AE8">
        <w:rPr>
          <w:rFonts w:ascii="Geomanist Light" w:eastAsia="Calibri" w:hAnsi="Geomanist Light" w:cs="Arial"/>
          <w:bCs/>
          <w:color w:val="000000"/>
          <w:sz w:val="22"/>
          <w:szCs w:val="24"/>
          <w:lang w:val="es-ES" w:eastAsia="es-ES_tradnl" w:bidi="es-ES"/>
        </w:rPr>
        <w:t xml:space="preserve"> existen unas condiciones y requisitos en atención a los cuales se definen los empresas y emprendimientos de mujeres a las que les aplican los criterios diferenciales. Se considerarán emprendimientos o empresas de mujeres las personas jurídicas o naturales que cumplan alguno de los cuatro supuestos:</w:t>
      </w:r>
    </w:p>
    <w:p w14:paraId="6BF69680" w14:textId="72696D1E"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Artículo 2.2.1.2.4.2.14. Definición de emprendimientos y empresas de mujeres.</w:t>
      </w:r>
      <w:r w:rsidRPr="004D4AE8">
        <w:rPr>
          <w:rFonts w:ascii="Cambria Math" w:eastAsia="Calibri" w:hAnsi="Cambria Math" w:cs="Cambria Math"/>
          <w:bCs/>
          <w:color w:val="000000"/>
          <w:sz w:val="21"/>
          <w:lang w:val="es-ES" w:eastAsia="es-ES_tradnl" w:bidi="es-ES"/>
        </w:rPr>
        <w:t> </w:t>
      </w:r>
      <w:r w:rsidRPr="004D4AE8">
        <w:rPr>
          <w:rFonts w:ascii="Geomanist Light" w:eastAsia="Calibri" w:hAnsi="Geomanist Light" w:cs="Arial"/>
          <w:bCs/>
          <w:color w:val="000000"/>
          <w:sz w:val="21"/>
          <w:lang w:val="es-ES" w:eastAsia="es-ES_tradnl" w:bidi="es-ES"/>
        </w:rPr>
        <w:t>Con el prop</w:t>
      </w:r>
      <w:r w:rsidRPr="004D4AE8">
        <w:rPr>
          <w:rFonts w:ascii="Geomanist Light" w:eastAsia="Calibri" w:hAnsi="Geomanist Light" w:cs="Geomanist Light"/>
          <w:bCs/>
          <w:color w:val="000000"/>
          <w:sz w:val="21"/>
          <w:lang w:val="es-ES" w:eastAsia="es-ES_tradnl" w:bidi="es-ES"/>
        </w:rPr>
        <w:t>ó</w:t>
      </w:r>
      <w:r w:rsidRPr="004D4AE8">
        <w:rPr>
          <w:rFonts w:ascii="Geomanist Light" w:eastAsia="Calibri" w:hAnsi="Geomanist Light" w:cs="Arial"/>
          <w:bCs/>
          <w:color w:val="000000"/>
          <w:sz w:val="21"/>
          <w:lang w:val="es-ES" w:eastAsia="es-ES_tradnl" w:bidi="es-ES"/>
        </w:rPr>
        <w:t>sito de adoptar medidas afirmativas que incentiven la participaci</w:t>
      </w:r>
      <w:r w:rsidRPr="004D4AE8">
        <w:rPr>
          <w:rFonts w:ascii="Geomanist Light" w:eastAsia="Calibri" w:hAnsi="Geomanist Light" w:cs="Geomanist Light"/>
          <w:bCs/>
          <w:color w:val="000000"/>
          <w:sz w:val="21"/>
          <w:lang w:val="es-ES" w:eastAsia="es-ES_tradnl" w:bidi="es-ES"/>
        </w:rPr>
        <w:t>ó</w:t>
      </w:r>
      <w:r w:rsidRPr="004D4AE8">
        <w:rPr>
          <w:rFonts w:ascii="Geomanist Light" w:eastAsia="Calibri" w:hAnsi="Geomanist Light" w:cs="Arial"/>
          <w:bCs/>
          <w:color w:val="000000"/>
          <w:sz w:val="21"/>
          <w:lang w:val="es-ES" w:eastAsia="es-ES_tradnl" w:bidi="es-ES"/>
        </w:rPr>
        <w:t>n de las mujeres en el sistema de compras p</w:t>
      </w:r>
      <w:r w:rsidRPr="004D4AE8">
        <w:rPr>
          <w:rFonts w:ascii="Geomanist Light" w:eastAsia="Calibri" w:hAnsi="Geomanist Light" w:cs="Geomanist Light"/>
          <w:bCs/>
          <w:color w:val="000000"/>
          <w:sz w:val="21"/>
          <w:lang w:val="es-ES" w:eastAsia="es-ES_tradnl" w:bidi="es-ES"/>
        </w:rPr>
        <w:t>ú</w:t>
      </w:r>
      <w:r w:rsidRPr="004D4AE8">
        <w:rPr>
          <w:rFonts w:ascii="Geomanist Light" w:eastAsia="Calibri" w:hAnsi="Geomanist Light" w:cs="Arial"/>
          <w:bCs/>
          <w:color w:val="000000"/>
          <w:sz w:val="21"/>
          <w:lang w:val="es-ES" w:eastAsia="es-ES_tradnl" w:bidi="es-ES"/>
        </w:rPr>
        <w:t>blicas, se entender</w:t>
      </w:r>
      <w:r w:rsidRPr="004D4AE8">
        <w:rPr>
          <w:rFonts w:ascii="Geomanist Light" w:eastAsia="Calibri" w:hAnsi="Geomanist Light" w:cs="Geomanist Light"/>
          <w:bCs/>
          <w:color w:val="000000"/>
          <w:sz w:val="21"/>
          <w:lang w:val="es-ES" w:eastAsia="es-ES_tradnl" w:bidi="es-ES"/>
        </w:rPr>
        <w:t>á</w:t>
      </w:r>
      <w:r w:rsidRPr="004D4AE8">
        <w:rPr>
          <w:rFonts w:ascii="Geomanist Light" w:eastAsia="Calibri" w:hAnsi="Geomanist Light" w:cs="Arial"/>
          <w:bCs/>
          <w:color w:val="000000"/>
          <w:sz w:val="21"/>
          <w:lang w:val="es-ES" w:eastAsia="es-ES_tradnl" w:bidi="es-ES"/>
        </w:rPr>
        <w:t xml:space="preserve">n como emprendimientos y empresas de mujeres aquellas que cumplan con alguna de las siguientes condiciones: </w:t>
      </w:r>
    </w:p>
    <w:p w14:paraId="3024DCF5"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6DF8AA74" w14:textId="518BFA21"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0C59165A"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77B0168E" w14:textId="42D3D0DF"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5300D05B"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395E2D83" w14:textId="24BA57D8"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 xml:space="preserve">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p w14:paraId="1BC8D0EA"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6D04D207" w14:textId="1FA7020C"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650658A1"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6CFA55C5" w14:textId="330B93E6"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lastRenderedPageBreak/>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w:t>
      </w:r>
    </w:p>
    <w:p w14:paraId="5E35A4D6"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5AB950E3" w14:textId="04B4BEEF"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3. 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250D911F"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12610B14" w14:textId="21A4DA94" w:rsidR="00373D01" w:rsidRPr="004D4AE8" w:rsidRDefault="00373D01" w:rsidP="00373D01">
      <w:pPr>
        <w:spacing w:line="240" w:lineRule="auto"/>
        <w:ind w:left="708" w:right="709"/>
        <w:contextualSpacing/>
        <w:rPr>
          <w:rFonts w:ascii="Geomanist Light" w:eastAsia="Calibri" w:hAnsi="Geomanist Light" w:cs="Arial"/>
          <w:bCs/>
          <w:color w:val="000000"/>
          <w:sz w:val="21"/>
          <w:lang w:val="es-ES" w:eastAsia="es-ES_tradnl" w:bidi="es-ES"/>
        </w:rPr>
      </w:pPr>
      <w:r w:rsidRPr="004D4AE8">
        <w:rPr>
          <w:rFonts w:ascii="Geomanist Light" w:eastAsia="Calibri" w:hAnsi="Geomanist Light" w:cs="Arial"/>
          <w:bCs/>
          <w:color w:val="000000"/>
          <w:sz w:val="21"/>
          <w:lang w:val="es-ES" w:eastAsia="es-ES_tradnl" w:bidi="es-ES"/>
        </w:rPr>
        <w:t>4. 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4C621809" w14:textId="77777777" w:rsidR="003F0EC5" w:rsidRPr="004D4AE8" w:rsidRDefault="003F0EC5" w:rsidP="00373D01">
      <w:pPr>
        <w:spacing w:line="240" w:lineRule="auto"/>
        <w:ind w:left="708" w:right="709"/>
        <w:contextualSpacing/>
        <w:rPr>
          <w:rFonts w:ascii="Geomanist Light" w:eastAsia="Calibri" w:hAnsi="Geomanist Light" w:cs="Arial"/>
          <w:bCs/>
          <w:color w:val="000000"/>
          <w:sz w:val="21"/>
          <w:lang w:val="es-ES" w:eastAsia="es-ES_tradnl" w:bidi="es-ES"/>
        </w:rPr>
      </w:pPr>
    </w:p>
    <w:p w14:paraId="2FF2C659" w14:textId="0207A2ED" w:rsidR="00373D01" w:rsidRPr="004D4AE8" w:rsidRDefault="00373D01" w:rsidP="00373D01">
      <w:pPr>
        <w:spacing w:line="240" w:lineRule="auto"/>
        <w:ind w:left="708" w:right="709"/>
        <w:contextualSpacing/>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1"/>
          <w:lang w:val="es-ES" w:eastAsia="es-ES_tradnl" w:bidi="es-ES"/>
        </w:rPr>
        <w:t xml:space="preserve">PARÁGRAFO.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 </w:t>
      </w:r>
    </w:p>
    <w:p w14:paraId="0FB01422" w14:textId="56A0A3BD" w:rsidR="00373D01" w:rsidRPr="004D4AE8" w:rsidRDefault="00373D01" w:rsidP="00373D01">
      <w:pPr>
        <w:contextualSpacing/>
        <w:rPr>
          <w:rFonts w:ascii="Geomanist Light" w:eastAsia="Calibri" w:hAnsi="Geomanist Light" w:cs="Arial"/>
          <w:bCs/>
          <w:color w:val="000000"/>
          <w:sz w:val="22"/>
          <w:szCs w:val="24"/>
          <w:lang w:val="es-CO" w:eastAsia="es-ES_tradnl" w:bidi="es-ES"/>
        </w:rPr>
      </w:pPr>
    </w:p>
    <w:p w14:paraId="621E1BB5" w14:textId="4117FDCE" w:rsidR="00C4444F" w:rsidRPr="004D4AE8" w:rsidRDefault="003F0EC5" w:rsidP="00A613C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 xml:space="preserve">Conforme a lo anterior, el artículo </w:t>
      </w:r>
      <w:r w:rsidRPr="004D4AE8">
        <w:rPr>
          <w:rFonts w:ascii="Geomanist Light" w:eastAsia="Calibri" w:hAnsi="Geomanist Light" w:cs="Arial"/>
          <w:bCs/>
          <w:color w:val="000000"/>
          <w:sz w:val="22"/>
          <w:szCs w:val="24"/>
          <w:lang w:val="es-ES" w:eastAsia="es-ES_tradnl" w:bidi="es-ES"/>
        </w:rPr>
        <w:t xml:space="preserve">2.2.1.2.4.2.14 del Decreto 1082 de 2015 define cuatro </w:t>
      </w:r>
      <w:r w:rsidR="00C4444F" w:rsidRPr="004D4AE8">
        <w:rPr>
          <w:rFonts w:ascii="Geomanist Light" w:eastAsia="Calibri" w:hAnsi="Geomanist Light" w:cs="Arial"/>
          <w:bCs/>
          <w:color w:val="000000"/>
          <w:sz w:val="22"/>
          <w:szCs w:val="24"/>
          <w:lang w:val="es-ES" w:eastAsia="es-ES_tradnl" w:bidi="es-ES"/>
        </w:rPr>
        <w:t>alternativas distintas que definen los requisitos de las empresas y em</w:t>
      </w:r>
      <w:r w:rsidRPr="004D4AE8">
        <w:rPr>
          <w:rFonts w:ascii="Geomanist Light" w:eastAsia="Calibri" w:hAnsi="Geomanist Light" w:cs="Arial"/>
          <w:bCs/>
          <w:color w:val="000000"/>
          <w:sz w:val="22"/>
          <w:szCs w:val="24"/>
          <w:lang w:val="es-ES" w:eastAsia="es-ES_tradnl" w:bidi="es-ES"/>
        </w:rPr>
        <w:t>pre</w:t>
      </w:r>
      <w:r w:rsidR="00C4444F" w:rsidRPr="004D4AE8">
        <w:rPr>
          <w:rFonts w:ascii="Geomanist Light" w:eastAsia="Calibri" w:hAnsi="Geomanist Light" w:cs="Arial"/>
          <w:bCs/>
          <w:color w:val="000000"/>
          <w:sz w:val="22"/>
          <w:szCs w:val="24"/>
          <w:lang w:val="es-ES" w:eastAsia="es-ES_tradnl" w:bidi="es-ES"/>
        </w:rPr>
        <w:t xml:space="preserve">ndimientos de mujeres, a las que les aplican los criterios diferenciales. </w:t>
      </w:r>
      <w:r w:rsidR="00C4444F" w:rsidRPr="004D4AE8">
        <w:rPr>
          <w:rFonts w:ascii="Geomanist Light" w:eastAsia="Calibri" w:hAnsi="Geomanist Light" w:cs="Arial"/>
          <w:bCs/>
          <w:color w:val="000000"/>
          <w:sz w:val="22"/>
          <w:szCs w:val="24"/>
          <w:lang w:val="es-CO" w:eastAsia="es-ES_tradnl" w:bidi="es-ES"/>
        </w:rPr>
        <w:t xml:space="preserve">Así, el proponente persona natural deberá demostrar, mediante la copia del registro mercantil y de la cédula de ciudadanía, la cédula de extranjería o el pasaporte, que es una mujer y que ha ejercido actividades comerciales a través de un establecimiento de comercio durante al menos el último año anterior a la fecha de cierre del proceso de selección. </w:t>
      </w:r>
    </w:p>
    <w:p w14:paraId="3819EC56" w14:textId="77777777" w:rsidR="00C4444F" w:rsidRPr="004D4AE8" w:rsidRDefault="00C4444F" w:rsidP="004D4AE8">
      <w:pPr>
        <w:spacing w:before="120" w:after="120"/>
        <w:ind w:firstLine="708"/>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 xml:space="preserve">Por su parte, el proponente persona jurídica podrá acreditar la condición de empresa y emprendimiento de mujeres teniendo en cuenta las siguientes opciones: i)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y/o </w:t>
      </w:r>
      <w:proofErr w:type="spellStart"/>
      <w:r w:rsidRPr="004D4AE8">
        <w:rPr>
          <w:rFonts w:ascii="Geomanist Light" w:eastAsia="Calibri" w:hAnsi="Geomanist Light" w:cs="Arial"/>
          <w:bCs/>
          <w:color w:val="000000"/>
          <w:sz w:val="22"/>
          <w:szCs w:val="24"/>
          <w:lang w:val="es-CO" w:eastAsia="es-ES_tradnl" w:bidi="es-ES"/>
        </w:rPr>
        <w:t>ii</w:t>
      </w:r>
      <w:proofErr w:type="spellEnd"/>
      <w:r w:rsidRPr="004D4AE8">
        <w:rPr>
          <w:rFonts w:ascii="Geomanist Light" w:eastAsia="Calibri" w:hAnsi="Geomanist Light" w:cs="Arial"/>
          <w:bCs/>
          <w:color w:val="000000"/>
          <w:sz w:val="22"/>
          <w:szCs w:val="24"/>
          <w:lang w:val="es-CO" w:eastAsia="es-ES_tradnl" w:bidi="es-ES"/>
        </w:rPr>
        <w:t>) si por lo menos el cincuenta por ciento (50%) de los empleos del nivel directivo de la persona jurídica son ejercidos por mujeres y estas han estado vinculadas laboralmente durante al menos el último año anterior a la fecha del cierre del proceso de selección. Tratándose de asociaciones y cooperativas, deberán probar que más del cincuenta por ciento (50%) de los asociados son mujeres y la participación haya correspondido a estas durante al menos el último año anterior a la fecha de cierre del proceso de selección.</w:t>
      </w:r>
    </w:p>
    <w:p w14:paraId="535B4C12" w14:textId="23B8222B" w:rsidR="00373D01" w:rsidRPr="004D4AE8" w:rsidRDefault="00A613C8"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lastRenderedPageBreak/>
        <w:t xml:space="preserve">Explicados los requisitos para acreditar la condición en favor de empresas y emprendimientos de mujeres, el artículo 3 del Decreto 1860 de 2021 adicionó el artículo 2.2.1.2.4.2.15 al Decreto 1082 de 2015 por medio del cual definió reglas objetivas que garantizan una aplicación uniforme de los criterios diferenciales a favor de empresas y emprendimientos de mujeres, tal y como se demuestra a continuación: </w:t>
      </w:r>
    </w:p>
    <w:p w14:paraId="7082375C" w14:textId="6A038457" w:rsidR="00373D01" w:rsidRPr="004D4AE8" w:rsidRDefault="004D0DCC"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Artículo</w:t>
      </w:r>
      <w:r w:rsidR="00373D01" w:rsidRPr="004D4AE8">
        <w:rPr>
          <w:rFonts w:ascii="Geomanist Light" w:eastAsia="Calibri" w:hAnsi="Geomanist Light" w:cs="Arial"/>
          <w:bCs/>
          <w:color w:val="000000"/>
          <w:sz w:val="21"/>
          <w:lang w:val="es-CO" w:eastAsia="es-ES_tradnl" w:bidi="es-ES"/>
        </w:rPr>
        <w:t xml:space="preserve"> 2.2.1.2.4.2.15. Criterios diferenciales para emprendimientos y empresas de mujeres en el sistema de compras públicas. En los procesos de licitación pública, selección abreviada de menor cuantía y concurso de méritos, así como en los procesos competitivos que adelanten las Entidades Estatales no sometidas al Estatuto General de Contratación de la Administración Pública, las Entidades incluirán condiciones habilitantes para incentivar los emprendimientos y empresas de mujeres con domicilio en el territorio nacional. Para el efecto, los Documentos del Proceso deberán incorporar requisitos habilitantes diferenciales relacionados con alguno o algunos de los siguientes aspectos:</w:t>
      </w:r>
    </w:p>
    <w:p w14:paraId="4E92C90B"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70379850"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1. Tiempo de experiencia.</w:t>
      </w:r>
    </w:p>
    <w:p w14:paraId="1FDB35CB"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37AB629F"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2. Número de contratos para la acreditación de la experiencia.</w:t>
      </w:r>
    </w:p>
    <w:p w14:paraId="44F3383E"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41C16B21"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3. Índices de capacidad financiera.</w:t>
      </w:r>
    </w:p>
    <w:p w14:paraId="3437AB34"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56AFB80A"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4. Índices de capacidad organizacional.</w:t>
      </w:r>
    </w:p>
    <w:p w14:paraId="2E3442C8"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25F2C2C2"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5. Valor de la garantía de seriedad de la oferta.</w:t>
      </w:r>
    </w:p>
    <w:p w14:paraId="6D26469E"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707019CD"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Los requisitos mencionados deberán fijarse respetando las condiciones habilitantes requeridas para el cumplimiento adecuado del contrato, teniendo en cuenta el alcance de las obligaciones. En desarrollo de lo anterior, con la finalidad de beneficiar a las empresas y emprendimientos de mujeres, se establecerán condiciones más exigentes respecto a alguno o algunos de los criterios de participación antes enunciados frente a los demás proponentes que concurran al procedimiento de selección que no sean empresas o emprendimientos de mujeres.</w:t>
      </w:r>
    </w:p>
    <w:p w14:paraId="179AB7CC"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2589DD5C"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De manera que no se ponga en riesgo el cumplimiento adecuado del objeto contractual, con excepción de los procedimientos donde el menor precio ofrecido sea el único factor de evaluación, las Entidades también otorgarán un puntaje adicional de hasta el cero punto veinticinco por ciento (0.25%) del valor total de los puntos establecidos en los pliegos de condiciones o documentos equivalentes, a los proponentes que acrediten alguno de los supuestos del artículo 2.2.1.2.4.2.14 del presente Decreto.</w:t>
      </w:r>
    </w:p>
    <w:p w14:paraId="34FDDA81"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09B456AA"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Las Entidades incluirán estos requisitos diferenciales y puntajes adicionales de acuerdo con los resultados del análisis del sector, desde la perspectiva del estudio de la oferta de las obras, bienes o servicios que requiere, sin perjuicio de los compromisos adquiridos por Colombia en los Acuerdos Comerciales vigentes.</w:t>
      </w:r>
    </w:p>
    <w:p w14:paraId="666D7C64"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1149F0DB" w14:textId="49B68B92" w:rsidR="00373D01" w:rsidRPr="004D4AE8" w:rsidRDefault="004D0DCC" w:rsidP="00373D01">
      <w:pPr>
        <w:spacing w:line="240" w:lineRule="auto"/>
        <w:ind w:left="708" w:right="709"/>
        <w:contextualSpacing/>
        <w:rPr>
          <w:rFonts w:ascii="Geomanist Light" w:eastAsia="Calibri" w:hAnsi="Geomanist Light" w:cs="Arial"/>
          <w:bCs/>
          <w:color w:val="000000"/>
          <w:sz w:val="21"/>
          <w:lang w:val="es-CO" w:eastAsia="es-ES_tradnl" w:bidi="es-ES"/>
        </w:rPr>
      </w:pPr>
      <w:r w:rsidRPr="004D4AE8">
        <w:rPr>
          <w:rFonts w:ascii="Geomanist Light" w:eastAsia="Calibri" w:hAnsi="Geomanist Light" w:cs="Arial"/>
          <w:bCs/>
          <w:color w:val="000000"/>
          <w:sz w:val="21"/>
          <w:lang w:val="es-CO" w:eastAsia="es-ES_tradnl" w:bidi="es-ES"/>
        </w:rPr>
        <w:t xml:space="preserve">Parágrafo </w:t>
      </w:r>
      <w:r w:rsidR="00373D01" w:rsidRPr="004D4AE8">
        <w:rPr>
          <w:rFonts w:ascii="Geomanist Light" w:eastAsia="Calibri" w:hAnsi="Geomanist Light" w:cs="Arial"/>
          <w:bCs/>
          <w:color w:val="000000"/>
          <w:sz w:val="21"/>
          <w:lang w:val="es-CO" w:eastAsia="es-ES_tradnl" w:bidi="es-ES"/>
        </w:rPr>
        <w:t>1. 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5CA9C3F2" w14:textId="77777777" w:rsidR="00373D01" w:rsidRPr="004D4AE8" w:rsidRDefault="00373D01" w:rsidP="00373D01">
      <w:pPr>
        <w:spacing w:line="240" w:lineRule="auto"/>
        <w:ind w:left="708" w:right="709"/>
        <w:contextualSpacing/>
        <w:rPr>
          <w:rFonts w:ascii="Geomanist Light" w:eastAsia="Calibri" w:hAnsi="Geomanist Light" w:cs="Arial"/>
          <w:bCs/>
          <w:color w:val="000000"/>
          <w:sz w:val="21"/>
          <w:lang w:val="es-CO" w:eastAsia="es-ES_tradnl" w:bidi="es-ES"/>
        </w:rPr>
      </w:pPr>
    </w:p>
    <w:p w14:paraId="77CEF234" w14:textId="23F8EAB4" w:rsidR="00373D01" w:rsidRPr="004D4AE8" w:rsidRDefault="004D0DCC" w:rsidP="00373D01">
      <w:pPr>
        <w:spacing w:line="240" w:lineRule="auto"/>
        <w:ind w:left="708" w:right="709"/>
        <w:contextualSpacing/>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1"/>
          <w:lang w:val="es-CO" w:eastAsia="es-ES_tradnl" w:bidi="es-ES"/>
        </w:rPr>
        <w:t xml:space="preserve">Parágrafo </w:t>
      </w:r>
      <w:r w:rsidR="00373D01" w:rsidRPr="004D4AE8">
        <w:rPr>
          <w:rFonts w:ascii="Geomanist Light" w:eastAsia="Calibri" w:hAnsi="Geomanist Light" w:cs="Arial"/>
          <w:bCs/>
          <w:color w:val="000000"/>
          <w:sz w:val="21"/>
          <w:lang w:val="es-CO" w:eastAsia="es-ES_tradnl" w:bidi="es-ES"/>
        </w:rPr>
        <w:t xml:space="preserve">2. Los incentivos contractuales para las empresas y emprendimientos de mujeres no excluyen la aplicación de los criterios diferenciales para </w:t>
      </w:r>
      <w:proofErr w:type="spellStart"/>
      <w:r w:rsidR="00373D01" w:rsidRPr="004D4AE8">
        <w:rPr>
          <w:rFonts w:ascii="Geomanist Light" w:eastAsia="Calibri" w:hAnsi="Geomanist Light" w:cs="Arial"/>
          <w:bCs/>
          <w:color w:val="000000"/>
          <w:sz w:val="21"/>
          <w:lang w:val="es-CO" w:eastAsia="es-ES_tradnl" w:bidi="es-ES"/>
        </w:rPr>
        <w:t>Mipyme</w:t>
      </w:r>
      <w:proofErr w:type="spellEnd"/>
      <w:r w:rsidR="00373D01" w:rsidRPr="004D4AE8">
        <w:rPr>
          <w:rFonts w:ascii="Geomanist Light" w:eastAsia="Calibri" w:hAnsi="Geomanist Light" w:cs="Arial"/>
          <w:bCs/>
          <w:color w:val="000000"/>
          <w:sz w:val="21"/>
          <w:lang w:val="es-CO" w:eastAsia="es-ES_tradnl" w:bidi="es-ES"/>
        </w:rPr>
        <w:t xml:space="preserve"> en el sistema de compras públicas</w:t>
      </w:r>
      <w:r w:rsidRPr="004D4AE8">
        <w:rPr>
          <w:rFonts w:ascii="Geomanist Light" w:eastAsia="Calibri" w:hAnsi="Geomanist Light" w:cs="Arial"/>
          <w:bCs/>
          <w:color w:val="000000"/>
          <w:sz w:val="21"/>
          <w:lang w:val="es-CO" w:eastAsia="es-ES_tradnl" w:bidi="es-ES"/>
        </w:rPr>
        <w:t>.</w:t>
      </w:r>
    </w:p>
    <w:p w14:paraId="592EA62E" w14:textId="7D049C85" w:rsidR="00373D01" w:rsidRPr="004D4AE8" w:rsidRDefault="00373D01" w:rsidP="00373D01">
      <w:pPr>
        <w:contextualSpacing/>
        <w:rPr>
          <w:rFonts w:ascii="Geomanist Light" w:eastAsia="Calibri" w:hAnsi="Geomanist Light" w:cs="Arial"/>
          <w:bCs/>
          <w:color w:val="000000"/>
          <w:sz w:val="22"/>
          <w:szCs w:val="24"/>
          <w:lang w:val="es-CO" w:eastAsia="es-ES_tradnl" w:bidi="es-ES"/>
        </w:rPr>
      </w:pPr>
    </w:p>
    <w:p w14:paraId="1B567A4C" w14:textId="6BBB3B90" w:rsidR="00142359" w:rsidRPr="004D4AE8" w:rsidRDefault="00142359"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Conforme a lo anterior, se determinó que en los procesos de contratación</w:t>
      </w:r>
      <w:r w:rsidR="001C5FD4" w:rsidRPr="004D4AE8">
        <w:rPr>
          <w:rFonts w:ascii="Geomanist Light" w:eastAsia="Calibri" w:hAnsi="Geomanist Light" w:cs="Arial"/>
          <w:bCs/>
          <w:color w:val="000000"/>
          <w:sz w:val="22"/>
          <w:szCs w:val="24"/>
          <w:lang w:val="es-CO" w:eastAsia="es-ES_tradnl" w:bidi="es-ES"/>
        </w:rPr>
        <w:t xml:space="preserve"> competitivos</w:t>
      </w:r>
      <w:r w:rsidRPr="004D4AE8">
        <w:rPr>
          <w:rFonts w:ascii="Geomanist Light" w:eastAsia="Calibri" w:hAnsi="Geomanist Light" w:cs="Arial"/>
          <w:bCs/>
          <w:color w:val="000000"/>
          <w:sz w:val="22"/>
          <w:szCs w:val="24"/>
          <w:lang w:val="es-CO" w:eastAsia="es-ES_tradnl" w:bidi="es-ES"/>
        </w:rPr>
        <w:t xml:space="preserve"> se debían incorporar requisitos habilitantes diferenciales para los emprendimientos y empresas de mujeres relacionados con alguno o algunos de los siguientes aspectos: i) tiempo de experiencia, </w:t>
      </w:r>
      <w:proofErr w:type="spellStart"/>
      <w:r w:rsidRPr="004D4AE8">
        <w:rPr>
          <w:rFonts w:ascii="Geomanist Light" w:eastAsia="Calibri" w:hAnsi="Geomanist Light" w:cs="Arial"/>
          <w:bCs/>
          <w:color w:val="000000"/>
          <w:sz w:val="22"/>
          <w:szCs w:val="24"/>
          <w:lang w:val="es-CO" w:eastAsia="es-ES_tradnl" w:bidi="es-ES"/>
        </w:rPr>
        <w:t>ii</w:t>
      </w:r>
      <w:proofErr w:type="spellEnd"/>
      <w:r w:rsidRPr="004D4AE8">
        <w:rPr>
          <w:rFonts w:ascii="Geomanist Light" w:eastAsia="Calibri" w:hAnsi="Geomanist Light" w:cs="Arial"/>
          <w:bCs/>
          <w:color w:val="000000"/>
          <w:sz w:val="22"/>
          <w:szCs w:val="24"/>
          <w:lang w:val="es-CO" w:eastAsia="es-ES_tradnl" w:bidi="es-ES"/>
        </w:rPr>
        <w:t xml:space="preserve">) número de contratos para la acreditación de la experiencia, </w:t>
      </w:r>
      <w:proofErr w:type="spellStart"/>
      <w:r w:rsidRPr="004D4AE8">
        <w:rPr>
          <w:rFonts w:ascii="Geomanist Light" w:eastAsia="Calibri" w:hAnsi="Geomanist Light" w:cs="Arial"/>
          <w:bCs/>
          <w:color w:val="000000"/>
          <w:sz w:val="22"/>
          <w:szCs w:val="24"/>
          <w:lang w:val="es-CO" w:eastAsia="es-ES_tradnl" w:bidi="es-ES"/>
        </w:rPr>
        <w:t>iii</w:t>
      </w:r>
      <w:proofErr w:type="spellEnd"/>
      <w:r w:rsidRPr="004D4AE8">
        <w:rPr>
          <w:rFonts w:ascii="Geomanist Light" w:eastAsia="Calibri" w:hAnsi="Geomanist Light" w:cs="Arial"/>
          <w:bCs/>
          <w:color w:val="000000"/>
          <w:sz w:val="22"/>
          <w:szCs w:val="24"/>
          <w:lang w:val="es-CO" w:eastAsia="es-ES_tradnl" w:bidi="es-ES"/>
        </w:rPr>
        <w:t xml:space="preserve">) índices de capacidad financiera, </w:t>
      </w:r>
      <w:proofErr w:type="spellStart"/>
      <w:r w:rsidRPr="004D4AE8">
        <w:rPr>
          <w:rFonts w:ascii="Geomanist Light" w:eastAsia="Calibri" w:hAnsi="Geomanist Light" w:cs="Arial"/>
          <w:bCs/>
          <w:color w:val="000000"/>
          <w:sz w:val="22"/>
          <w:szCs w:val="24"/>
          <w:lang w:val="es-CO" w:eastAsia="es-ES_tradnl" w:bidi="es-ES"/>
        </w:rPr>
        <w:t>iv</w:t>
      </w:r>
      <w:proofErr w:type="spellEnd"/>
      <w:r w:rsidRPr="004D4AE8">
        <w:rPr>
          <w:rFonts w:ascii="Geomanist Light" w:eastAsia="Calibri" w:hAnsi="Geomanist Light" w:cs="Arial"/>
          <w:bCs/>
          <w:color w:val="000000"/>
          <w:sz w:val="22"/>
          <w:szCs w:val="24"/>
          <w:lang w:val="es-CO" w:eastAsia="es-ES_tradnl" w:bidi="es-ES"/>
        </w:rPr>
        <w:t>) índices de capacidad organizacional y v) valor de la garantía de seriedad de la oferta. Igualmente, el decreto dispone que, con excepción de los procedimientos de selección donde el menor precio ofrecido sea el único factor de evaluación, las entidades otorgarán un puntaje adicional hasta el cero punto veinticinco por ciento (0.25%) del valor total de los puntos establecidos en los pliegos de condiciones o documento equivalente, a los proponentes que acrediten alguno de los supuestos señalados en el artículo 2.2.1.2.4.2.14 del Decreto 1082 de 2015.</w:t>
      </w:r>
    </w:p>
    <w:p w14:paraId="3B1F89B8" w14:textId="77777777" w:rsidR="00142359" w:rsidRPr="004D4AE8" w:rsidRDefault="00142359" w:rsidP="004D4AE8">
      <w:pPr>
        <w:spacing w:before="120" w:after="120"/>
        <w:ind w:firstLine="709"/>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En lo relativo con la aplicación de los criterios y puntajes diferenciales para proponentes plurales en los que participen empresas y emprendimientos de mujeres señala el decreto que los requisitos y criterios diferenciales solo se aplicarán cuando por lo menos uno de los integrantes acredita la condición emprendimientos y empresas de mujeres y tiene una participación de al menos el diez por ciento (10%) en la estructura plural. De esta manera, los emprendimientos y empresas de mujeres se verán beneficiados de los referidos incentivos por la presentación de ofertas a través de estas estructuras plurales, en los que pueden asociarse con otras empresas u oferentes que fortalezcan sus capacidades y experiencia.</w:t>
      </w:r>
    </w:p>
    <w:p w14:paraId="1D26E05F" w14:textId="3EE88797" w:rsidR="001C5FD4" w:rsidRPr="004D4AE8" w:rsidRDefault="004D0DCC" w:rsidP="00120B4A">
      <w:pPr>
        <w:spacing w:before="120" w:after="120"/>
        <w:ind w:firstLine="708"/>
        <w:rPr>
          <w:rFonts w:ascii="Geomanist Light" w:eastAsia="Calibri" w:hAnsi="Geomanist Light" w:cs="Arial"/>
          <w:bCs/>
          <w:color w:val="000000"/>
          <w:sz w:val="22"/>
          <w:szCs w:val="24"/>
          <w:lang w:eastAsia="es-ES_tradnl" w:bidi="es-ES"/>
        </w:rPr>
      </w:pPr>
      <w:r w:rsidRPr="004D4AE8">
        <w:rPr>
          <w:rFonts w:ascii="Geomanist Light" w:eastAsia="Calibri" w:hAnsi="Geomanist Light" w:cs="Arial"/>
          <w:bCs/>
          <w:color w:val="000000"/>
          <w:sz w:val="22"/>
          <w:szCs w:val="24"/>
          <w:lang w:eastAsia="es-ES_tradnl" w:bidi="es-ES"/>
        </w:rPr>
        <w:t>De otra parte,</w:t>
      </w:r>
      <w:r w:rsidR="00120B4A" w:rsidRPr="004D4AE8">
        <w:rPr>
          <w:rFonts w:ascii="Geomanist Light" w:eastAsia="Calibri" w:hAnsi="Geomanist Light" w:cs="Arial"/>
          <w:bCs/>
          <w:color w:val="000000"/>
          <w:sz w:val="22"/>
          <w:szCs w:val="24"/>
          <w:lang w:eastAsia="es-ES_tradnl" w:bidi="es-ES"/>
        </w:rPr>
        <w:t xml:space="preserve"> es importante señalar que</w:t>
      </w:r>
      <w:r w:rsidR="001C5FD4" w:rsidRPr="004D4AE8">
        <w:rPr>
          <w:rFonts w:ascii="Geomanist Light" w:eastAsia="Calibri" w:hAnsi="Geomanist Light" w:cs="Arial"/>
          <w:bCs/>
          <w:color w:val="000000"/>
          <w:sz w:val="22"/>
          <w:szCs w:val="24"/>
          <w:lang w:eastAsia="es-ES_tradnl" w:bidi="es-ES"/>
        </w:rPr>
        <w:t xml:space="preserve"> la Agencia Nacional de Contratación Pública – Colombia Compra Eficiente expidió la Resolución 275 del 2022</w:t>
      </w:r>
      <w:r w:rsidR="00120B4A" w:rsidRPr="004D4AE8">
        <w:rPr>
          <w:rFonts w:ascii="Geomanist Light" w:eastAsia="Calibri" w:hAnsi="Geomanist Light" w:cs="Arial"/>
          <w:bCs/>
          <w:color w:val="000000"/>
          <w:sz w:val="22"/>
          <w:szCs w:val="24"/>
          <w:lang w:eastAsia="es-ES_tradnl" w:bidi="es-ES"/>
        </w:rPr>
        <w:t xml:space="preserve"> con el propósito de adecuar el contenido de los documentos tipo adoptados hasta la fecha </w:t>
      </w:r>
      <w:r w:rsidRPr="004D4AE8">
        <w:rPr>
          <w:rFonts w:ascii="Geomanist Light" w:eastAsia="Calibri" w:hAnsi="Geomanist Light" w:cs="Arial"/>
          <w:bCs/>
          <w:color w:val="000000"/>
          <w:sz w:val="22"/>
          <w:szCs w:val="24"/>
          <w:lang w:eastAsia="es-ES_tradnl" w:bidi="es-ES"/>
        </w:rPr>
        <w:t xml:space="preserve">a </w:t>
      </w:r>
      <w:r w:rsidR="00120B4A" w:rsidRPr="004D4AE8">
        <w:rPr>
          <w:rFonts w:ascii="Geomanist Light" w:eastAsia="Calibri" w:hAnsi="Geomanist Light" w:cs="Arial"/>
          <w:bCs/>
          <w:color w:val="000000"/>
          <w:sz w:val="22"/>
          <w:szCs w:val="24"/>
          <w:lang w:eastAsia="es-ES_tradnl" w:bidi="es-ES"/>
        </w:rPr>
        <w:t>l</w:t>
      </w:r>
      <w:r w:rsidRPr="004D4AE8">
        <w:rPr>
          <w:rFonts w:ascii="Geomanist Light" w:eastAsia="Calibri" w:hAnsi="Geomanist Light" w:cs="Arial"/>
          <w:bCs/>
          <w:color w:val="000000"/>
          <w:sz w:val="22"/>
          <w:szCs w:val="24"/>
          <w:lang w:eastAsia="es-ES_tradnl" w:bidi="es-ES"/>
        </w:rPr>
        <w:t>as</w:t>
      </w:r>
      <w:r w:rsidR="00120B4A" w:rsidRPr="004D4AE8">
        <w:rPr>
          <w:rFonts w:ascii="Geomanist Light" w:eastAsia="Calibri" w:hAnsi="Geomanist Light" w:cs="Arial"/>
          <w:bCs/>
          <w:color w:val="000000"/>
          <w:sz w:val="22"/>
          <w:szCs w:val="24"/>
          <w:lang w:eastAsia="es-ES_tradnl" w:bidi="es-ES"/>
        </w:rPr>
        <w:t xml:space="preserve"> regula</w:t>
      </w:r>
      <w:r w:rsidRPr="004D4AE8">
        <w:rPr>
          <w:rFonts w:ascii="Geomanist Light" w:eastAsia="Calibri" w:hAnsi="Geomanist Light" w:cs="Arial"/>
          <w:bCs/>
          <w:color w:val="000000"/>
          <w:sz w:val="22"/>
          <w:szCs w:val="24"/>
          <w:lang w:eastAsia="es-ES_tradnl" w:bidi="es-ES"/>
        </w:rPr>
        <w:t>ciones y cambios normativos introducid</w:t>
      </w:r>
      <w:r w:rsidR="00814AAB" w:rsidRPr="004D4AE8">
        <w:rPr>
          <w:rFonts w:ascii="Geomanist Light" w:eastAsia="Calibri" w:hAnsi="Geomanist Light" w:cs="Arial"/>
          <w:bCs/>
          <w:color w:val="000000"/>
          <w:sz w:val="22"/>
          <w:szCs w:val="24"/>
          <w:lang w:eastAsia="es-ES_tradnl" w:bidi="es-ES"/>
        </w:rPr>
        <w:t xml:space="preserve">os por </w:t>
      </w:r>
      <w:r w:rsidR="00120B4A" w:rsidRPr="004D4AE8">
        <w:rPr>
          <w:rFonts w:ascii="Geomanist Light" w:eastAsia="Calibri" w:hAnsi="Geomanist Light" w:cs="Arial"/>
          <w:bCs/>
          <w:color w:val="000000"/>
          <w:sz w:val="22"/>
          <w:szCs w:val="24"/>
          <w:lang w:eastAsia="es-ES_tradnl" w:bidi="es-ES"/>
        </w:rPr>
        <w:t>el Decreto 1860 de 2021</w:t>
      </w:r>
      <w:r w:rsidR="00120B4A" w:rsidRPr="004D4AE8">
        <w:rPr>
          <w:rStyle w:val="Refdenotaalpie"/>
          <w:rFonts w:ascii="Geomanist Light" w:eastAsia="Calibri" w:hAnsi="Geomanist Light" w:cs="Arial"/>
          <w:bCs/>
          <w:color w:val="000000"/>
          <w:sz w:val="22"/>
          <w:szCs w:val="24"/>
          <w:lang w:eastAsia="es-ES_tradnl" w:bidi="es-ES"/>
        </w:rPr>
        <w:footnoteReference w:id="13"/>
      </w:r>
      <w:r w:rsidR="00120B4A" w:rsidRPr="004D4AE8">
        <w:rPr>
          <w:rFonts w:ascii="Geomanist Light" w:eastAsia="Calibri" w:hAnsi="Geomanist Light" w:cs="Arial"/>
          <w:bCs/>
          <w:color w:val="000000"/>
          <w:sz w:val="22"/>
          <w:szCs w:val="24"/>
          <w:lang w:eastAsia="es-ES_tradnl" w:bidi="es-ES"/>
        </w:rPr>
        <w:t xml:space="preserve">. Así las cosas, se modificaron los numerales de requisitos habilitantes, factores de evaluación y criterios de desempate de los documentos tipo </w:t>
      </w:r>
      <w:r w:rsidR="00120B4A" w:rsidRPr="004D4AE8">
        <w:rPr>
          <w:rFonts w:ascii="Geomanist Light" w:eastAsia="Calibri" w:hAnsi="Geomanist Light" w:cs="Arial"/>
          <w:bCs/>
          <w:color w:val="000000"/>
          <w:sz w:val="22"/>
          <w:szCs w:val="24"/>
          <w:lang w:eastAsia="es-ES_tradnl" w:bidi="es-ES"/>
        </w:rPr>
        <w:lastRenderedPageBreak/>
        <w:t xml:space="preserve">de obra pública de infraestructura de transporte, agua potable y saneamiento básico y los de infraestructura social. </w:t>
      </w:r>
    </w:p>
    <w:p w14:paraId="226E524B" w14:textId="140B84B7" w:rsidR="001C5FD4" w:rsidRPr="004D4AE8" w:rsidRDefault="00120B4A" w:rsidP="0091491C">
      <w:pPr>
        <w:spacing w:before="120" w:after="120"/>
        <w:ind w:firstLine="708"/>
        <w:rPr>
          <w:rFonts w:ascii="Geomanist Light" w:eastAsia="Calibri" w:hAnsi="Geomanist Light" w:cs="Arial"/>
          <w:bCs/>
          <w:color w:val="000000"/>
          <w:sz w:val="22"/>
          <w:szCs w:val="24"/>
          <w:lang w:eastAsia="es-ES_tradnl" w:bidi="es-ES"/>
        </w:rPr>
      </w:pPr>
      <w:r w:rsidRPr="004D4AE8">
        <w:rPr>
          <w:rFonts w:ascii="Geomanist Light" w:eastAsia="Calibri" w:hAnsi="Geomanist Light" w:cs="Arial"/>
          <w:bCs/>
          <w:color w:val="000000"/>
          <w:sz w:val="22"/>
          <w:szCs w:val="24"/>
          <w:lang w:eastAsia="es-ES_tradnl" w:bidi="es-ES"/>
        </w:rPr>
        <w:t>Ahora bien, usted pregunta lo siguiente</w:t>
      </w:r>
      <w:r w:rsidR="001065DA" w:rsidRPr="004D4AE8">
        <w:rPr>
          <w:rFonts w:ascii="Geomanist Light" w:eastAsia="Calibri" w:hAnsi="Geomanist Light" w:cs="Arial"/>
          <w:bCs/>
          <w:color w:val="000000"/>
          <w:sz w:val="22"/>
          <w:szCs w:val="24"/>
          <w:lang w:eastAsia="es-ES_tradnl" w:bidi="es-ES"/>
        </w:rPr>
        <w:t xml:space="preserve"> en relación con las recientes modificaciones realizadas al contenido de los documentos tipo</w:t>
      </w:r>
      <w:r w:rsidRPr="004D4AE8">
        <w:rPr>
          <w:rFonts w:ascii="Geomanist Light" w:eastAsia="Calibri" w:hAnsi="Geomanist Light" w:cs="Arial"/>
          <w:bCs/>
          <w:color w:val="000000"/>
          <w:sz w:val="22"/>
          <w:szCs w:val="24"/>
          <w:lang w:eastAsia="es-ES_tradnl" w:bidi="es-ES"/>
        </w:rPr>
        <w:t>:</w:t>
      </w:r>
      <w:r w:rsidR="001065DA" w:rsidRPr="004D4AE8">
        <w:rPr>
          <w:rFonts w:ascii="Geomanist Light" w:eastAsia="Calibri" w:hAnsi="Geomanist Light" w:cs="Arial"/>
          <w:bCs/>
          <w:color w:val="000000"/>
          <w:sz w:val="22"/>
          <w:szCs w:val="24"/>
          <w:lang w:eastAsia="es-ES_tradnl" w:bidi="es-ES"/>
        </w:rPr>
        <w:t xml:space="preserve"> </w:t>
      </w:r>
      <w:r w:rsidRPr="004D4AE8">
        <w:rPr>
          <w:rFonts w:ascii="Geomanist Light" w:eastAsia="Calibri" w:hAnsi="Geomanist Light" w:cs="Arial"/>
          <w:bCs/>
          <w:color w:val="000000"/>
          <w:sz w:val="22"/>
          <w:szCs w:val="24"/>
          <w:lang w:eastAsia="es-ES_tradnl" w:bidi="es-ES"/>
        </w:rPr>
        <w:t xml:space="preserve">¿es posible que una persona natural o jurídica que acredita la condición de emprendimiento y empresa de mujer </w:t>
      </w:r>
      <w:r w:rsidR="001065DA" w:rsidRPr="004D4AE8">
        <w:rPr>
          <w:rFonts w:ascii="Geomanist Light" w:eastAsia="Calibri" w:hAnsi="Geomanist Light" w:cs="Arial"/>
          <w:bCs/>
          <w:color w:val="000000"/>
          <w:sz w:val="22"/>
          <w:szCs w:val="24"/>
          <w:lang w:eastAsia="es-ES_tradnl" w:bidi="es-ES"/>
        </w:rPr>
        <w:t>y tenga</w:t>
      </w:r>
      <w:r w:rsidRPr="004D4AE8">
        <w:rPr>
          <w:rFonts w:ascii="Geomanist Light" w:eastAsia="Calibri" w:hAnsi="Geomanist Light" w:cs="Arial"/>
          <w:bCs/>
          <w:color w:val="000000"/>
          <w:sz w:val="22"/>
          <w:szCs w:val="24"/>
          <w:lang w:eastAsia="es-ES_tradnl" w:bidi="es-ES"/>
        </w:rPr>
        <w:t xml:space="preserve"> un porcentaje de participación </w:t>
      </w:r>
      <w:r w:rsidR="001065DA" w:rsidRPr="004D4AE8">
        <w:rPr>
          <w:rFonts w:ascii="Geomanist Light" w:eastAsia="Calibri" w:hAnsi="Geomanist Light" w:cs="Arial"/>
          <w:bCs/>
          <w:color w:val="000000"/>
          <w:sz w:val="22"/>
          <w:szCs w:val="24"/>
          <w:lang w:eastAsia="es-ES_tradnl" w:bidi="es-ES"/>
        </w:rPr>
        <w:t>de al menos el diez por ciento (10%) en el Consorcio o Unión Temporal participe en el proceso de contratación sin aportar experiencia alguna</w:t>
      </w:r>
      <w:r w:rsidR="0091491C" w:rsidRPr="004D4AE8">
        <w:rPr>
          <w:rFonts w:ascii="Geomanist Light" w:eastAsia="Calibri" w:hAnsi="Geomanist Light" w:cs="Arial"/>
          <w:bCs/>
          <w:color w:val="000000"/>
          <w:sz w:val="22"/>
          <w:szCs w:val="24"/>
          <w:lang w:eastAsia="es-ES_tradnl" w:bidi="es-ES"/>
        </w:rPr>
        <w:t>? O, por el contrario, ¿es necesario que aporte al menos un contrato de experiencia?</w:t>
      </w:r>
      <w:r w:rsidR="001065DA" w:rsidRPr="004D4AE8">
        <w:rPr>
          <w:rFonts w:ascii="Geomanist Light" w:eastAsia="Calibri" w:hAnsi="Geomanist Light" w:cs="Arial"/>
          <w:bCs/>
          <w:color w:val="000000"/>
          <w:sz w:val="22"/>
          <w:szCs w:val="24"/>
          <w:lang w:eastAsia="es-ES_tradnl" w:bidi="es-ES"/>
        </w:rPr>
        <w:t xml:space="preserve"> </w:t>
      </w:r>
    </w:p>
    <w:p w14:paraId="18EF19A7" w14:textId="0267063B" w:rsidR="0091491C" w:rsidRPr="004D4AE8" w:rsidRDefault="0091491C" w:rsidP="00667152">
      <w:pPr>
        <w:spacing w:before="120" w:after="0"/>
        <w:ind w:firstLine="708"/>
        <w:rPr>
          <w:rFonts w:ascii="Geomanist Light" w:eastAsia="Calibri" w:hAnsi="Geomanist Light" w:cs="Arial"/>
          <w:bCs/>
          <w:color w:val="000000"/>
          <w:sz w:val="22"/>
          <w:szCs w:val="24"/>
          <w:lang w:eastAsia="es-ES_tradnl" w:bidi="es-ES"/>
        </w:rPr>
      </w:pPr>
      <w:r w:rsidRPr="004D4AE8">
        <w:rPr>
          <w:rFonts w:ascii="Geomanist Light" w:eastAsia="Calibri" w:hAnsi="Geomanist Light" w:cs="Arial"/>
          <w:bCs/>
          <w:color w:val="000000"/>
          <w:sz w:val="22"/>
          <w:szCs w:val="24"/>
          <w:lang w:eastAsia="es-ES_tradnl" w:bidi="es-ES"/>
        </w:rPr>
        <w:t>En atención al tema objeto de consulta, es importante precisar que los artículos 14, 15, 70, 108</w:t>
      </w:r>
      <w:r w:rsidR="00746BDA" w:rsidRPr="004D4AE8">
        <w:rPr>
          <w:rFonts w:ascii="Geomanist Light" w:eastAsia="Calibri" w:hAnsi="Geomanist Light" w:cs="Arial"/>
          <w:bCs/>
          <w:color w:val="000000"/>
          <w:sz w:val="22"/>
          <w:szCs w:val="24"/>
          <w:lang w:eastAsia="es-ES_tradnl" w:bidi="es-ES"/>
        </w:rPr>
        <w:t xml:space="preserve"> y 155</w:t>
      </w:r>
      <w:r w:rsidRPr="004D4AE8">
        <w:rPr>
          <w:rFonts w:ascii="Geomanist Light" w:eastAsia="Calibri" w:hAnsi="Geomanist Light" w:cs="Arial"/>
          <w:bCs/>
          <w:color w:val="000000"/>
          <w:sz w:val="22"/>
          <w:szCs w:val="24"/>
          <w:lang w:eastAsia="es-ES_tradnl" w:bidi="es-ES"/>
        </w:rPr>
        <w:t xml:space="preserve"> de la Resolución 275 del 2022 </w:t>
      </w:r>
      <w:r w:rsidR="00746BDA" w:rsidRPr="004D4AE8">
        <w:rPr>
          <w:rFonts w:ascii="Geomanist Light" w:eastAsia="Calibri" w:hAnsi="Geomanist Light" w:cs="Arial"/>
          <w:bCs/>
          <w:color w:val="000000"/>
          <w:sz w:val="22"/>
          <w:szCs w:val="24"/>
          <w:lang w:eastAsia="es-ES_tradnl" w:bidi="es-ES"/>
        </w:rPr>
        <w:t>incluyeron en los documentos tipo de obra pública de infraestructura de transporte, agua potable y saneamiento básico y los de infraestructura social</w:t>
      </w:r>
      <w:r w:rsidR="00A25BC9" w:rsidRPr="004D4AE8">
        <w:rPr>
          <w:rFonts w:ascii="Geomanist Light" w:eastAsia="Calibri" w:hAnsi="Geomanist Light" w:cs="Arial"/>
          <w:bCs/>
          <w:color w:val="000000"/>
          <w:sz w:val="22"/>
          <w:szCs w:val="24"/>
          <w:lang w:eastAsia="es-ES_tradnl" w:bidi="es-ES"/>
        </w:rPr>
        <w:t xml:space="preserve"> la regulación definida a los criterios diferenciales en favor de los emprendimientos y empresas de mujeres</w:t>
      </w:r>
      <w:r w:rsidR="00746BDA" w:rsidRPr="004D4AE8">
        <w:rPr>
          <w:rFonts w:ascii="Geomanist Light" w:eastAsia="Calibri" w:hAnsi="Geomanist Light" w:cs="Arial"/>
          <w:bCs/>
          <w:color w:val="000000"/>
          <w:sz w:val="22"/>
          <w:szCs w:val="24"/>
          <w:lang w:eastAsia="es-ES_tradnl" w:bidi="es-ES"/>
        </w:rPr>
        <w:t xml:space="preserve">. </w:t>
      </w:r>
      <w:r w:rsidR="0052730C" w:rsidRPr="004D4AE8">
        <w:rPr>
          <w:rFonts w:ascii="Geomanist Light" w:eastAsia="Calibri" w:hAnsi="Geomanist Light" w:cs="Arial"/>
          <w:bCs/>
          <w:color w:val="000000"/>
          <w:sz w:val="22"/>
          <w:szCs w:val="24"/>
          <w:lang w:eastAsia="es-ES_tradnl" w:bidi="es-ES"/>
        </w:rPr>
        <w:t>Para el efecto y dentro del marco normativo incorpo</w:t>
      </w:r>
      <w:r w:rsidR="00411B2B" w:rsidRPr="004D4AE8">
        <w:rPr>
          <w:rFonts w:ascii="Geomanist Light" w:eastAsia="Calibri" w:hAnsi="Geomanist Light" w:cs="Arial"/>
          <w:bCs/>
          <w:color w:val="000000"/>
          <w:sz w:val="22"/>
          <w:szCs w:val="24"/>
          <w:lang w:eastAsia="es-ES_tradnl" w:bidi="es-ES"/>
        </w:rPr>
        <w:t>rado por el Decreto 1860 de 2021</w:t>
      </w:r>
      <w:r w:rsidR="0052730C" w:rsidRPr="004D4AE8">
        <w:rPr>
          <w:rFonts w:ascii="Geomanist Light" w:eastAsia="Calibri" w:hAnsi="Geomanist Light" w:cs="Arial"/>
          <w:bCs/>
          <w:color w:val="000000"/>
          <w:sz w:val="22"/>
          <w:szCs w:val="24"/>
          <w:lang w:eastAsia="es-ES_tradnl" w:bidi="es-ES"/>
        </w:rPr>
        <w:t>, la</w:t>
      </w:r>
      <w:r w:rsidR="00746BDA" w:rsidRPr="004D4AE8">
        <w:rPr>
          <w:rFonts w:ascii="Geomanist Light" w:eastAsia="Calibri" w:hAnsi="Geomanist Light" w:cs="Arial"/>
          <w:bCs/>
          <w:color w:val="000000"/>
          <w:sz w:val="22"/>
          <w:szCs w:val="24"/>
          <w:lang w:eastAsia="es-ES_tradnl" w:bidi="es-ES"/>
        </w:rPr>
        <w:t xml:space="preserve"> Agencia Nacional de Contratación Pública – Colombia Compra Eficiente definió la </w:t>
      </w:r>
      <w:r w:rsidR="00A25BC9" w:rsidRPr="004D4AE8">
        <w:rPr>
          <w:rFonts w:ascii="Geomanist Light" w:eastAsia="Calibri" w:hAnsi="Geomanist Light" w:cs="Arial"/>
          <w:bCs/>
          <w:color w:val="000000"/>
          <w:sz w:val="22"/>
          <w:szCs w:val="24"/>
          <w:lang w:eastAsia="es-ES_tradnl" w:bidi="es-ES"/>
        </w:rPr>
        <w:t>forma</w:t>
      </w:r>
      <w:r w:rsidR="00746BDA" w:rsidRPr="004D4AE8">
        <w:rPr>
          <w:rFonts w:ascii="Geomanist Light" w:eastAsia="Calibri" w:hAnsi="Geomanist Light" w:cs="Arial"/>
          <w:bCs/>
          <w:color w:val="000000"/>
          <w:sz w:val="22"/>
          <w:szCs w:val="24"/>
          <w:lang w:eastAsia="es-ES_tradnl" w:bidi="es-ES"/>
        </w:rPr>
        <w:t xml:space="preserve"> de acreditar esta </w:t>
      </w:r>
      <w:r w:rsidR="00A25BC9" w:rsidRPr="004D4AE8">
        <w:rPr>
          <w:rFonts w:ascii="Geomanist Light" w:eastAsia="Calibri" w:hAnsi="Geomanist Light" w:cs="Arial"/>
          <w:bCs/>
          <w:color w:val="000000"/>
          <w:sz w:val="22"/>
          <w:szCs w:val="24"/>
          <w:lang w:eastAsia="es-ES_tradnl" w:bidi="es-ES"/>
        </w:rPr>
        <w:t xml:space="preserve">condición </w:t>
      </w:r>
      <w:r w:rsidR="00746BDA" w:rsidRPr="004D4AE8">
        <w:rPr>
          <w:rFonts w:ascii="Geomanist Light" w:eastAsia="Calibri" w:hAnsi="Geomanist Light" w:cs="Arial"/>
          <w:bCs/>
          <w:color w:val="000000"/>
          <w:sz w:val="22"/>
          <w:szCs w:val="24"/>
          <w:lang w:eastAsia="es-ES_tradnl" w:bidi="es-ES"/>
        </w:rPr>
        <w:t>y la regulación en el caso qu</w:t>
      </w:r>
      <w:r w:rsidR="00A25BC9" w:rsidRPr="004D4AE8">
        <w:rPr>
          <w:rFonts w:ascii="Geomanist Light" w:eastAsia="Calibri" w:hAnsi="Geomanist Light" w:cs="Arial"/>
          <w:bCs/>
          <w:color w:val="000000"/>
          <w:sz w:val="22"/>
          <w:szCs w:val="24"/>
          <w:lang w:eastAsia="es-ES_tradnl" w:bidi="es-ES"/>
        </w:rPr>
        <w:t xml:space="preserve">e quien lo acredite sea </w:t>
      </w:r>
      <w:r w:rsidR="00E77D17" w:rsidRPr="004D4AE8">
        <w:rPr>
          <w:rFonts w:ascii="Geomanist Light" w:eastAsia="Calibri" w:hAnsi="Geomanist Light" w:cs="Arial"/>
          <w:bCs/>
          <w:color w:val="000000"/>
          <w:sz w:val="22"/>
          <w:szCs w:val="24"/>
          <w:lang w:eastAsia="es-ES_tradnl" w:bidi="es-ES"/>
        </w:rPr>
        <w:t xml:space="preserve">un </w:t>
      </w:r>
      <w:r w:rsidR="00746BDA" w:rsidRPr="004D4AE8">
        <w:rPr>
          <w:rFonts w:ascii="Geomanist Light" w:eastAsia="Calibri" w:hAnsi="Geomanist Light" w:cs="Arial"/>
          <w:bCs/>
          <w:color w:val="000000"/>
          <w:sz w:val="22"/>
          <w:szCs w:val="24"/>
          <w:lang w:eastAsia="es-ES_tradnl" w:bidi="es-ES"/>
        </w:rPr>
        <w:t>proponente plural</w:t>
      </w:r>
      <w:r w:rsidR="00A25BC9" w:rsidRPr="004D4AE8">
        <w:rPr>
          <w:rFonts w:ascii="Geomanist Light" w:eastAsia="Calibri" w:hAnsi="Geomanist Light" w:cs="Arial"/>
          <w:bCs/>
          <w:color w:val="000000"/>
          <w:sz w:val="22"/>
          <w:szCs w:val="24"/>
          <w:lang w:eastAsia="es-ES_tradnl" w:bidi="es-ES"/>
        </w:rPr>
        <w:t>, entre otros asuntos</w:t>
      </w:r>
      <w:r w:rsidR="00746BDA" w:rsidRPr="004D4AE8">
        <w:rPr>
          <w:rFonts w:ascii="Geomanist Light" w:eastAsia="Calibri" w:hAnsi="Geomanist Light" w:cs="Arial"/>
          <w:bCs/>
          <w:color w:val="000000"/>
          <w:sz w:val="22"/>
          <w:szCs w:val="24"/>
          <w:lang w:eastAsia="es-ES_tradnl" w:bidi="es-ES"/>
        </w:rPr>
        <w:t>. Así se determinó en los siguientes términos</w:t>
      </w:r>
      <w:r w:rsidR="00A25BC9" w:rsidRPr="004D4AE8">
        <w:rPr>
          <w:rFonts w:ascii="Geomanist Light" w:eastAsia="Calibri" w:hAnsi="Geomanist Light" w:cs="Arial"/>
          <w:bCs/>
          <w:color w:val="000000"/>
          <w:sz w:val="22"/>
          <w:szCs w:val="24"/>
          <w:lang w:eastAsia="es-ES_tradnl" w:bidi="es-ES"/>
        </w:rPr>
        <w:t>, en particular, en los documentos tipo de licitación de obra pública de infraestructura de transporte – versión 3</w:t>
      </w:r>
      <w:r w:rsidR="00746BDA" w:rsidRPr="004D4AE8">
        <w:rPr>
          <w:rFonts w:ascii="Geomanist Light" w:eastAsia="Calibri" w:hAnsi="Geomanist Light" w:cs="Arial"/>
          <w:bCs/>
          <w:color w:val="000000"/>
          <w:sz w:val="22"/>
          <w:szCs w:val="24"/>
          <w:lang w:eastAsia="es-ES_tradnl" w:bidi="es-ES"/>
        </w:rPr>
        <w:t>:</w:t>
      </w:r>
    </w:p>
    <w:p w14:paraId="08933FF1" w14:textId="77777777" w:rsidR="007C33BB" w:rsidRPr="004D4AE8" w:rsidRDefault="007C33BB" w:rsidP="004D4AE8">
      <w:pPr>
        <w:spacing w:after="0"/>
        <w:ind w:firstLine="708"/>
        <w:rPr>
          <w:rFonts w:ascii="Geomanist Light" w:eastAsia="Calibri" w:hAnsi="Geomanist Light" w:cs="Arial"/>
          <w:bCs/>
          <w:color w:val="000000"/>
          <w:sz w:val="22"/>
          <w:szCs w:val="24"/>
          <w:lang w:eastAsia="es-ES_tradnl" w:bidi="es-ES"/>
        </w:rPr>
      </w:pPr>
    </w:p>
    <w:p w14:paraId="628AB6C9" w14:textId="77777777" w:rsidR="00A25BC9" w:rsidRPr="004D4AE8" w:rsidRDefault="00A25BC9" w:rsidP="004D4AE8">
      <w:pPr>
        <w:spacing w:after="0" w:line="240" w:lineRule="auto"/>
        <w:ind w:left="709" w:right="709"/>
        <w:rPr>
          <w:rFonts w:ascii="Geomanist Light" w:eastAsia="Calibri" w:hAnsi="Geomanist Light" w:cs="Arial"/>
          <w:b/>
          <w:color w:val="000000"/>
          <w:sz w:val="21"/>
          <w:szCs w:val="21"/>
          <w:lang w:eastAsia="es-ES_tradnl" w:bidi="es-ES"/>
        </w:rPr>
      </w:pPr>
      <w:r w:rsidRPr="004D4AE8">
        <w:rPr>
          <w:rFonts w:ascii="Geomanist Light" w:eastAsia="Calibri" w:hAnsi="Geomanist Light" w:cs="Arial"/>
          <w:b/>
          <w:color w:val="000000"/>
          <w:sz w:val="21"/>
          <w:szCs w:val="21"/>
          <w:lang w:eastAsia="es-ES_tradnl" w:bidi="es-ES"/>
        </w:rPr>
        <w:t>4.6.</w:t>
      </w:r>
      <w:r w:rsidRPr="004D4AE8">
        <w:rPr>
          <w:rFonts w:ascii="Geomanist Light" w:eastAsia="Calibri" w:hAnsi="Geomanist Light" w:cs="Arial"/>
          <w:b/>
          <w:color w:val="000000"/>
          <w:sz w:val="21"/>
          <w:szCs w:val="21"/>
          <w:lang w:eastAsia="es-ES_tradnl" w:bidi="es-ES"/>
        </w:rPr>
        <w:tab/>
        <w:t>EMPRENDIMIENTOS Y EMPRESAS DE MUJERES</w:t>
      </w:r>
    </w:p>
    <w:p w14:paraId="6223A2B7" w14:textId="77777777" w:rsidR="007C33BB" w:rsidRPr="004D4AE8" w:rsidRDefault="007C33BB" w:rsidP="004D4AE8">
      <w:pPr>
        <w:spacing w:after="0" w:line="240" w:lineRule="auto"/>
        <w:ind w:left="709" w:right="709"/>
        <w:rPr>
          <w:rFonts w:ascii="Geomanist Light" w:eastAsia="Calibri" w:hAnsi="Geomanist Light" w:cs="Arial"/>
          <w:bCs/>
          <w:color w:val="000000"/>
          <w:sz w:val="21"/>
          <w:szCs w:val="21"/>
          <w:lang w:eastAsia="es-ES_tradnl" w:bidi="es-ES"/>
        </w:rPr>
      </w:pPr>
    </w:p>
    <w:p w14:paraId="7E932338" w14:textId="5E0432F4" w:rsidR="00A25BC9" w:rsidRPr="004D4AE8" w:rsidRDefault="00A25BC9" w:rsidP="004D4AE8">
      <w:pPr>
        <w:spacing w:after="120" w:line="240" w:lineRule="auto"/>
        <w:ind w:left="709" w:right="709"/>
        <w:rPr>
          <w:rFonts w:ascii="Geomanist Light" w:eastAsia="Calibri" w:hAnsi="Geomanist Light" w:cs="Arial"/>
          <w:bCs/>
          <w:color w:val="000000"/>
          <w:sz w:val="21"/>
          <w:szCs w:val="21"/>
          <w:lang w:eastAsia="es-ES_tradnl" w:bidi="es-ES"/>
        </w:rPr>
      </w:pPr>
      <w:r w:rsidRPr="004D4AE8">
        <w:rPr>
          <w:rFonts w:ascii="Geomanist Light" w:eastAsia="Calibri" w:hAnsi="Geomanist Light" w:cs="Arial"/>
          <w:bCs/>
          <w:color w:val="000000"/>
          <w:sz w:val="21"/>
          <w:szCs w:val="21"/>
          <w:lang w:eastAsia="es-ES_tradnl" w:bidi="es-ES"/>
        </w:rPr>
        <w:t>La Entidad asignará un puntaje de cero punto veinticinco (0.25) puntos al Proponente que acredite la calidad de emprendimientos y empresas de mujeres con domicilio en el territorio nacional de conformidad con lo previsto en el artículo 2.2.1.2.4.2.14. del Decreto 1082 de 2015 o la norma que lo modifique, sustituya o complemente.</w:t>
      </w:r>
    </w:p>
    <w:p w14:paraId="6DBB1241" w14:textId="77777777" w:rsidR="00A25BC9" w:rsidRPr="004D4AE8" w:rsidRDefault="00A25BC9" w:rsidP="004D4AE8">
      <w:pPr>
        <w:spacing w:before="120" w:after="0" w:line="240" w:lineRule="auto"/>
        <w:ind w:left="709" w:right="709"/>
        <w:rPr>
          <w:rFonts w:ascii="Geomanist Light" w:eastAsia="Calibri" w:hAnsi="Geomanist Light" w:cs="Arial"/>
          <w:bCs/>
          <w:color w:val="000000"/>
          <w:sz w:val="21"/>
          <w:szCs w:val="21"/>
          <w:lang w:eastAsia="es-ES_tradnl" w:bidi="es-ES"/>
        </w:rPr>
      </w:pPr>
      <w:r w:rsidRPr="004D4AE8">
        <w:rPr>
          <w:rFonts w:ascii="Geomanist Light" w:eastAsia="Calibri" w:hAnsi="Geomanist Light" w:cs="Arial"/>
          <w:bCs/>
          <w:color w:val="000000"/>
          <w:sz w:val="21"/>
          <w:szCs w:val="21"/>
          <w:lang w:eastAsia="es-ES_tradnl" w:bidi="es-ES"/>
        </w:rPr>
        <w:t>Para que el Proponente obtenga este puntaje debe diligenciar el Formato 12 – Acreditación de emprendimientos y empresas de mujeres y aportar la documentación requerida. Si el Proponente debió subsanar la entrega de dicho formato y/o los documentos exigidos para probar esta condición será válido para el criterio diferencial en cuanto al requisito habilitante relacionado con el número de contratos aportados para demostrar la experiencia solicitada. Sin embargo, no se tendrán en cuenta para la asignación de puntaje, por lo que obtendrá cero (0) puntos por este factor de evaluación.</w:t>
      </w:r>
    </w:p>
    <w:p w14:paraId="1D383918" w14:textId="77777777" w:rsidR="00610992" w:rsidRPr="004D4AE8" w:rsidRDefault="00610992" w:rsidP="004D4AE8">
      <w:pPr>
        <w:spacing w:after="0" w:line="240" w:lineRule="auto"/>
        <w:ind w:left="709" w:right="709"/>
        <w:rPr>
          <w:rFonts w:ascii="Geomanist Light" w:eastAsia="Calibri" w:hAnsi="Geomanist Light" w:cs="Arial"/>
          <w:bCs/>
          <w:color w:val="000000"/>
          <w:sz w:val="21"/>
          <w:szCs w:val="21"/>
          <w:lang w:eastAsia="es-ES_tradnl" w:bidi="es-ES"/>
        </w:rPr>
      </w:pPr>
    </w:p>
    <w:p w14:paraId="3CB82BA5" w14:textId="77777777" w:rsidR="00A25BC9" w:rsidRPr="004D4AE8" w:rsidRDefault="00A25BC9" w:rsidP="004D4AE8">
      <w:pPr>
        <w:spacing w:after="0" w:line="240" w:lineRule="auto"/>
        <w:ind w:left="709" w:right="709"/>
        <w:rPr>
          <w:rFonts w:ascii="Geomanist Light" w:eastAsia="Calibri" w:hAnsi="Geomanist Light" w:cs="Arial"/>
          <w:bCs/>
          <w:i/>
          <w:iCs/>
          <w:color w:val="000000"/>
          <w:sz w:val="21"/>
          <w:szCs w:val="21"/>
          <w:lang w:eastAsia="es-ES_tradnl" w:bidi="es-ES"/>
        </w:rPr>
      </w:pPr>
      <w:r w:rsidRPr="004D4AE8">
        <w:rPr>
          <w:rFonts w:ascii="Geomanist Light" w:eastAsia="Calibri" w:hAnsi="Geomanist Light" w:cs="Arial"/>
          <w:bCs/>
          <w:i/>
          <w:iCs/>
          <w:color w:val="000000"/>
          <w:sz w:val="21"/>
          <w:szCs w:val="21"/>
          <w:lang w:eastAsia="es-ES_tradnl" w:bidi="es-ES"/>
        </w:rPr>
        <w:t>Tratándose de Proponentes Plurales este puntaje solo se otorgará si por lo menos uno de los integrantes acredita la calidad de emprendimientos y empresas de mujeres y tiene una participación igual o superior al diez por ciento (10 %) en el Consorcio o en la Unión Temporal.</w:t>
      </w:r>
    </w:p>
    <w:p w14:paraId="7892CCC8" w14:textId="77777777" w:rsidR="00610992" w:rsidRPr="004D4AE8" w:rsidRDefault="00610992" w:rsidP="004D4AE8">
      <w:pPr>
        <w:spacing w:after="0"/>
        <w:ind w:left="709" w:right="709"/>
        <w:rPr>
          <w:rFonts w:ascii="Geomanist Light" w:eastAsia="Calibri" w:hAnsi="Geomanist Light" w:cs="Arial"/>
          <w:bCs/>
          <w:color w:val="000000"/>
          <w:sz w:val="21"/>
          <w:szCs w:val="21"/>
          <w:lang w:eastAsia="es-ES_tradnl" w:bidi="es-ES"/>
        </w:rPr>
      </w:pPr>
    </w:p>
    <w:p w14:paraId="348E6C33" w14:textId="4566B90F" w:rsidR="00A25BC9" w:rsidRPr="004D4AE8" w:rsidRDefault="00A25BC9" w:rsidP="004D4AE8">
      <w:pPr>
        <w:spacing w:after="0"/>
        <w:ind w:left="709" w:right="709"/>
        <w:rPr>
          <w:rFonts w:ascii="Geomanist Light" w:eastAsia="Calibri" w:hAnsi="Geomanist Light" w:cs="Arial"/>
          <w:bCs/>
          <w:color w:val="000000"/>
          <w:sz w:val="22"/>
          <w:lang w:eastAsia="es-ES_tradnl" w:bidi="es-ES"/>
        </w:rPr>
      </w:pPr>
      <w:r w:rsidRPr="004D4AE8">
        <w:rPr>
          <w:rFonts w:ascii="Geomanist Light" w:eastAsia="Calibri" w:hAnsi="Geomanist Light" w:cs="Arial"/>
          <w:bCs/>
          <w:color w:val="000000"/>
          <w:sz w:val="21"/>
          <w:szCs w:val="21"/>
          <w:lang w:eastAsia="es-ES_tradnl" w:bidi="es-ES"/>
        </w:rPr>
        <w:t>La asignación de este puntaje no excluye la aplicación del puntaje para Mipyme</w:t>
      </w:r>
      <w:r w:rsidR="00610992" w:rsidRPr="004D4AE8">
        <w:rPr>
          <w:rFonts w:ascii="Geomanist Light" w:eastAsia="Calibri" w:hAnsi="Geomanist Light" w:cs="Arial"/>
          <w:bCs/>
          <w:color w:val="000000"/>
          <w:sz w:val="21"/>
          <w:szCs w:val="21"/>
          <w:lang w:eastAsia="es-ES_tradnl" w:bidi="es-ES"/>
        </w:rPr>
        <w:t xml:space="preserve">. </w:t>
      </w:r>
      <w:r w:rsidR="007C33BB" w:rsidRPr="004D4AE8">
        <w:rPr>
          <w:rFonts w:ascii="Geomanist Light" w:eastAsia="Calibri" w:hAnsi="Geomanist Light" w:cs="Arial"/>
          <w:bCs/>
          <w:color w:val="000000"/>
          <w:sz w:val="22"/>
          <w:lang w:eastAsia="es-ES_tradnl" w:bidi="es-ES"/>
        </w:rPr>
        <w:t>(</w:t>
      </w:r>
      <w:r w:rsidR="00610992" w:rsidRPr="004D4AE8">
        <w:rPr>
          <w:rFonts w:ascii="Geomanist Light" w:eastAsia="Calibri" w:hAnsi="Geomanist Light" w:cs="Arial"/>
          <w:bCs/>
          <w:color w:val="000000"/>
          <w:sz w:val="22"/>
          <w:lang w:eastAsia="es-ES_tradnl" w:bidi="es-ES"/>
        </w:rPr>
        <w:t>Énfasis fuera de texto)</w:t>
      </w:r>
    </w:p>
    <w:p w14:paraId="62465090" w14:textId="77777777" w:rsidR="00610992" w:rsidRPr="004D4AE8" w:rsidRDefault="00610992" w:rsidP="004D4AE8">
      <w:pPr>
        <w:spacing w:after="0"/>
        <w:ind w:left="709" w:right="758"/>
        <w:rPr>
          <w:rFonts w:ascii="Geomanist Light" w:eastAsia="Calibri" w:hAnsi="Geomanist Light" w:cs="Arial"/>
          <w:bCs/>
          <w:color w:val="000000"/>
          <w:sz w:val="21"/>
          <w:szCs w:val="21"/>
          <w:lang w:eastAsia="es-ES_tradnl" w:bidi="es-ES"/>
        </w:rPr>
      </w:pPr>
    </w:p>
    <w:p w14:paraId="0162574B" w14:textId="0F312D98" w:rsidR="00FF02F4" w:rsidRPr="004D4AE8" w:rsidRDefault="007A0BCF" w:rsidP="004D4AE8">
      <w:pPr>
        <w:spacing w:after="120"/>
        <w:ind w:right="49" w:firstLine="708"/>
        <w:rPr>
          <w:rFonts w:ascii="Geomanist Light" w:eastAsia="Calibri" w:hAnsi="Geomanist Light" w:cs="Arial"/>
          <w:bCs/>
          <w:color w:val="000000"/>
          <w:sz w:val="22"/>
          <w:lang w:val="es-CO" w:eastAsia="es-ES_tradnl" w:bidi="es-ES"/>
        </w:rPr>
      </w:pPr>
      <w:r w:rsidRPr="004D4AE8">
        <w:rPr>
          <w:rFonts w:ascii="Geomanist Light" w:eastAsia="Calibri" w:hAnsi="Geomanist Light" w:cs="Arial"/>
          <w:bCs/>
          <w:color w:val="000000"/>
          <w:sz w:val="22"/>
          <w:lang w:val="es-CO" w:eastAsia="es-ES_tradnl" w:bidi="es-ES"/>
        </w:rPr>
        <w:lastRenderedPageBreak/>
        <w:t xml:space="preserve">De lo anterior </w:t>
      </w:r>
      <w:r w:rsidR="00A25BC9" w:rsidRPr="004D4AE8">
        <w:rPr>
          <w:rFonts w:ascii="Geomanist Light" w:eastAsia="Calibri" w:hAnsi="Geomanist Light" w:cs="Arial"/>
          <w:bCs/>
          <w:color w:val="000000"/>
          <w:sz w:val="22"/>
          <w:lang w:val="es-CO" w:eastAsia="es-ES_tradnl" w:bidi="es-ES"/>
        </w:rPr>
        <w:t>se co</w:t>
      </w:r>
      <w:r w:rsidRPr="004D4AE8">
        <w:rPr>
          <w:rFonts w:ascii="Geomanist Light" w:eastAsia="Calibri" w:hAnsi="Geomanist Light" w:cs="Arial"/>
          <w:bCs/>
          <w:color w:val="000000"/>
          <w:sz w:val="22"/>
          <w:lang w:val="es-CO" w:eastAsia="es-ES_tradnl" w:bidi="es-ES"/>
        </w:rPr>
        <w:t>lige</w:t>
      </w:r>
      <w:r w:rsidR="00A25BC9" w:rsidRPr="004D4AE8">
        <w:rPr>
          <w:rFonts w:ascii="Geomanist Light" w:eastAsia="Calibri" w:hAnsi="Geomanist Light" w:cs="Arial"/>
          <w:bCs/>
          <w:color w:val="000000"/>
          <w:sz w:val="22"/>
          <w:lang w:val="es-CO" w:eastAsia="es-ES_tradnl" w:bidi="es-ES"/>
        </w:rPr>
        <w:t xml:space="preserve"> que</w:t>
      </w:r>
      <w:r w:rsidR="001413EB" w:rsidRPr="004D4AE8">
        <w:rPr>
          <w:rFonts w:ascii="Geomanist Light" w:eastAsia="Calibri" w:hAnsi="Geomanist Light" w:cs="Arial"/>
          <w:bCs/>
          <w:color w:val="000000"/>
          <w:sz w:val="22"/>
          <w:lang w:val="es-CO" w:eastAsia="es-ES_tradnl" w:bidi="es-ES"/>
        </w:rPr>
        <w:t xml:space="preserve"> los</w:t>
      </w:r>
      <w:r w:rsidR="00FF02F4" w:rsidRPr="004D4AE8">
        <w:rPr>
          <w:rFonts w:ascii="Geomanist Light" w:eastAsia="Calibri" w:hAnsi="Geomanist Light" w:cs="Arial"/>
          <w:bCs/>
          <w:color w:val="000000"/>
          <w:sz w:val="22"/>
          <w:lang w:val="es-CO" w:eastAsia="es-ES_tradnl" w:bidi="es-ES"/>
        </w:rPr>
        <w:t xml:space="preserve"> criterio</w:t>
      </w:r>
      <w:r w:rsidR="001413EB" w:rsidRPr="004D4AE8">
        <w:rPr>
          <w:rFonts w:ascii="Geomanist Light" w:eastAsia="Calibri" w:hAnsi="Geomanist Light" w:cs="Arial"/>
          <w:bCs/>
          <w:color w:val="000000"/>
          <w:sz w:val="22"/>
          <w:lang w:val="es-CO" w:eastAsia="es-ES_tradnl" w:bidi="es-ES"/>
        </w:rPr>
        <w:t>s</w:t>
      </w:r>
      <w:r w:rsidR="00FF02F4" w:rsidRPr="004D4AE8">
        <w:rPr>
          <w:rFonts w:ascii="Geomanist Light" w:eastAsia="Calibri" w:hAnsi="Geomanist Light" w:cs="Arial"/>
          <w:bCs/>
          <w:color w:val="000000"/>
          <w:sz w:val="22"/>
          <w:lang w:val="es-CO" w:eastAsia="es-ES_tradnl" w:bidi="es-ES"/>
        </w:rPr>
        <w:t xml:space="preserve"> diferencial</w:t>
      </w:r>
      <w:r w:rsidR="001413EB" w:rsidRPr="004D4AE8">
        <w:rPr>
          <w:rFonts w:ascii="Geomanist Light" w:eastAsia="Calibri" w:hAnsi="Geomanist Light" w:cs="Arial"/>
          <w:bCs/>
          <w:color w:val="000000"/>
          <w:sz w:val="22"/>
          <w:lang w:val="es-CO" w:eastAsia="es-ES_tradnl" w:bidi="es-ES"/>
        </w:rPr>
        <w:t>es</w:t>
      </w:r>
      <w:r w:rsidR="00FF02F4" w:rsidRPr="004D4AE8">
        <w:rPr>
          <w:rFonts w:ascii="Geomanist Light" w:eastAsia="Calibri" w:hAnsi="Geomanist Light" w:cs="Arial"/>
          <w:bCs/>
          <w:color w:val="000000"/>
          <w:sz w:val="22"/>
          <w:lang w:val="es-CO" w:eastAsia="es-ES_tradnl" w:bidi="es-ES"/>
        </w:rPr>
        <w:t xml:space="preserve"> en favor de los emprendimientos y empresas de mujeres se regul</w:t>
      </w:r>
      <w:r w:rsidR="001413EB" w:rsidRPr="004D4AE8">
        <w:rPr>
          <w:rFonts w:ascii="Geomanist Light" w:eastAsia="Calibri" w:hAnsi="Geomanist Light" w:cs="Arial"/>
          <w:bCs/>
          <w:color w:val="000000"/>
          <w:sz w:val="22"/>
          <w:lang w:val="es-CO" w:eastAsia="es-ES_tradnl" w:bidi="es-ES"/>
        </w:rPr>
        <w:t>aron</w:t>
      </w:r>
      <w:r w:rsidR="00FF02F4" w:rsidRPr="004D4AE8">
        <w:rPr>
          <w:rFonts w:ascii="Geomanist Light" w:eastAsia="Calibri" w:hAnsi="Geomanist Light" w:cs="Arial"/>
          <w:bCs/>
          <w:color w:val="000000"/>
          <w:sz w:val="22"/>
          <w:lang w:val="es-CO" w:eastAsia="es-ES_tradnl" w:bidi="es-ES"/>
        </w:rPr>
        <w:t xml:space="preserve"> </w:t>
      </w:r>
      <w:r w:rsidR="00A25BC9" w:rsidRPr="004D4AE8">
        <w:rPr>
          <w:rFonts w:ascii="Geomanist Light" w:eastAsia="Calibri" w:hAnsi="Geomanist Light" w:cs="Arial"/>
          <w:bCs/>
          <w:color w:val="000000"/>
          <w:sz w:val="22"/>
          <w:lang w:val="es-CO" w:eastAsia="es-ES_tradnl" w:bidi="es-ES"/>
        </w:rPr>
        <w:t>en los documentos tipo de obra pública de infraestructura de transporte – versión 3</w:t>
      </w:r>
      <w:r w:rsidR="00FF02F4" w:rsidRPr="004D4AE8">
        <w:rPr>
          <w:rFonts w:ascii="Geomanist Light" w:eastAsia="Calibri" w:hAnsi="Geomanist Light" w:cs="Arial"/>
          <w:bCs/>
          <w:color w:val="000000"/>
          <w:sz w:val="22"/>
          <w:lang w:val="es-CO" w:eastAsia="es-ES_tradnl" w:bidi="es-ES"/>
        </w:rPr>
        <w:t xml:space="preserve"> de la siguiente forma</w:t>
      </w:r>
      <w:r w:rsidR="00A25BC9" w:rsidRPr="004D4AE8">
        <w:rPr>
          <w:rFonts w:ascii="Geomanist Light" w:eastAsia="Calibri" w:hAnsi="Geomanist Light" w:cs="Arial"/>
          <w:bCs/>
          <w:color w:val="000000"/>
          <w:sz w:val="22"/>
          <w:lang w:val="es-CO" w:eastAsia="es-ES_tradnl" w:bidi="es-ES"/>
        </w:rPr>
        <w:t xml:space="preserve">: i) se otorgará el puntaje adicional de cero punto veinticinco </w:t>
      </w:r>
      <w:r w:rsidR="00FF02F4" w:rsidRPr="004D4AE8">
        <w:rPr>
          <w:rFonts w:ascii="Geomanist Light" w:eastAsia="Calibri" w:hAnsi="Geomanist Light" w:cs="Arial"/>
          <w:bCs/>
          <w:color w:val="000000"/>
          <w:sz w:val="22"/>
          <w:lang w:val="es-CO" w:eastAsia="es-ES_tradnl" w:bidi="es-ES"/>
        </w:rPr>
        <w:t xml:space="preserve">(0.25) </w:t>
      </w:r>
      <w:r w:rsidR="00A25BC9" w:rsidRPr="004D4AE8">
        <w:rPr>
          <w:rFonts w:ascii="Geomanist Light" w:eastAsia="Calibri" w:hAnsi="Geomanist Light" w:cs="Arial"/>
          <w:bCs/>
          <w:color w:val="000000"/>
          <w:sz w:val="22"/>
          <w:lang w:val="es-CO" w:eastAsia="es-ES_tradnl" w:bidi="es-ES"/>
        </w:rPr>
        <w:t xml:space="preserve">puntos a quien acredite esta condición, </w:t>
      </w:r>
      <w:proofErr w:type="spellStart"/>
      <w:r w:rsidR="00A25BC9" w:rsidRPr="004D4AE8">
        <w:rPr>
          <w:rFonts w:ascii="Geomanist Light" w:eastAsia="Calibri" w:hAnsi="Geomanist Light" w:cs="Arial"/>
          <w:bCs/>
          <w:color w:val="000000"/>
          <w:sz w:val="22"/>
          <w:lang w:val="es-CO" w:eastAsia="es-ES_tradnl" w:bidi="es-ES"/>
        </w:rPr>
        <w:t>ii</w:t>
      </w:r>
      <w:proofErr w:type="spellEnd"/>
      <w:r w:rsidR="00A25BC9" w:rsidRPr="004D4AE8">
        <w:rPr>
          <w:rFonts w:ascii="Geomanist Light" w:eastAsia="Calibri" w:hAnsi="Geomanist Light" w:cs="Arial"/>
          <w:bCs/>
          <w:color w:val="000000"/>
          <w:sz w:val="22"/>
          <w:lang w:val="es-CO" w:eastAsia="es-ES_tradnl" w:bidi="es-ES"/>
        </w:rPr>
        <w:t xml:space="preserve">) </w:t>
      </w:r>
      <w:r w:rsidR="00FF02F4" w:rsidRPr="004D4AE8">
        <w:rPr>
          <w:rFonts w:ascii="Geomanist Light" w:eastAsia="Calibri" w:hAnsi="Geomanist Light" w:cs="Arial"/>
          <w:bCs/>
          <w:color w:val="000000"/>
          <w:sz w:val="22"/>
          <w:lang w:val="es-CO" w:eastAsia="es-ES_tradnl" w:bidi="es-ES"/>
        </w:rPr>
        <w:t>la acreditación se realizará con el diligenciamiento del Formato</w:t>
      </w:r>
      <w:r w:rsidR="001413EB" w:rsidRPr="004D4AE8">
        <w:rPr>
          <w:rFonts w:ascii="Geomanist Light" w:eastAsia="Calibri" w:hAnsi="Geomanist Light" w:cs="Arial"/>
          <w:bCs/>
          <w:color w:val="000000"/>
          <w:sz w:val="22"/>
          <w:lang w:val="es-CO" w:eastAsia="es-ES_tradnl" w:bidi="es-ES"/>
        </w:rPr>
        <w:t xml:space="preserve"> 12</w:t>
      </w:r>
      <w:r w:rsidR="000E7235" w:rsidRPr="004D4AE8">
        <w:rPr>
          <w:rFonts w:ascii="Geomanist Light" w:eastAsia="Calibri" w:hAnsi="Geomanist Light" w:cs="Arial"/>
          <w:bCs/>
          <w:color w:val="000000"/>
          <w:sz w:val="22"/>
          <w:lang w:val="es-CO" w:eastAsia="es-ES_tradnl" w:bidi="es-ES"/>
        </w:rPr>
        <w:t>,</w:t>
      </w:r>
      <w:r w:rsidR="00FF02F4" w:rsidRPr="004D4AE8">
        <w:rPr>
          <w:rFonts w:ascii="Geomanist Light" w:eastAsia="Calibri" w:hAnsi="Geomanist Light" w:cs="Arial"/>
          <w:bCs/>
          <w:color w:val="000000"/>
          <w:sz w:val="22"/>
          <w:lang w:val="es-CO" w:eastAsia="es-ES_tradnl" w:bidi="es-ES"/>
        </w:rPr>
        <w:t xml:space="preserve"> creado por la Agencia para tal propósito y, además, se aporte la documentación requerida , </w:t>
      </w:r>
      <w:proofErr w:type="spellStart"/>
      <w:r w:rsidR="00FF02F4" w:rsidRPr="004D4AE8">
        <w:rPr>
          <w:rFonts w:ascii="Geomanist Light" w:eastAsia="Calibri" w:hAnsi="Geomanist Light" w:cs="Arial"/>
          <w:bCs/>
          <w:color w:val="000000"/>
          <w:sz w:val="22"/>
          <w:lang w:val="es-CO" w:eastAsia="es-ES_tradnl" w:bidi="es-ES"/>
        </w:rPr>
        <w:t>iii</w:t>
      </w:r>
      <w:proofErr w:type="spellEnd"/>
      <w:r w:rsidR="00FF02F4" w:rsidRPr="004D4AE8">
        <w:rPr>
          <w:rFonts w:ascii="Geomanist Light" w:eastAsia="Calibri" w:hAnsi="Geomanist Light" w:cs="Arial"/>
          <w:bCs/>
          <w:color w:val="000000"/>
          <w:sz w:val="22"/>
          <w:lang w:val="es-CO" w:eastAsia="es-ES_tradnl" w:bidi="es-ES"/>
        </w:rPr>
        <w:t xml:space="preserve">) para el caso de los proponentes plurales bastará con que al menos uno (1) de los integrantes acredita esa condición y tenga un porcentaje igual o superior al diez por ciento (10%) y finalmente, </w:t>
      </w:r>
      <w:proofErr w:type="spellStart"/>
      <w:r w:rsidR="00FF02F4" w:rsidRPr="004D4AE8">
        <w:rPr>
          <w:rFonts w:ascii="Geomanist Light" w:eastAsia="Calibri" w:hAnsi="Geomanist Light" w:cs="Arial"/>
          <w:bCs/>
          <w:color w:val="000000"/>
          <w:sz w:val="22"/>
          <w:lang w:val="es-CO" w:eastAsia="es-ES_tradnl" w:bidi="es-ES"/>
        </w:rPr>
        <w:t>iv</w:t>
      </w:r>
      <w:proofErr w:type="spellEnd"/>
      <w:r w:rsidR="00FF02F4" w:rsidRPr="004D4AE8">
        <w:rPr>
          <w:rFonts w:ascii="Geomanist Light" w:eastAsia="Calibri" w:hAnsi="Geomanist Light" w:cs="Arial"/>
          <w:bCs/>
          <w:color w:val="000000"/>
          <w:sz w:val="22"/>
          <w:lang w:val="es-CO" w:eastAsia="es-ES_tradnl" w:bidi="es-ES"/>
        </w:rPr>
        <w:t xml:space="preserve">) la asignación de este puntaje adicional no excluye la aplicación del puntaje para </w:t>
      </w:r>
      <w:proofErr w:type="spellStart"/>
      <w:r w:rsidR="00FF02F4" w:rsidRPr="004D4AE8">
        <w:rPr>
          <w:rFonts w:ascii="Geomanist Light" w:eastAsia="Calibri" w:hAnsi="Geomanist Light" w:cs="Arial"/>
          <w:bCs/>
          <w:color w:val="000000"/>
          <w:sz w:val="22"/>
          <w:lang w:val="es-CO" w:eastAsia="es-ES_tradnl" w:bidi="es-ES"/>
        </w:rPr>
        <w:t>Mipyme</w:t>
      </w:r>
      <w:proofErr w:type="spellEnd"/>
      <w:r w:rsidR="00FF02F4" w:rsidRPr="004D4AE8">
        <w:rPr>
          <w:rFonts w:ascii="Geomanist Light" w:eastAsia="Calibri" w:hAnsi="Geomanist Light" w:cs="Arial"/>
          <w:bCs/>
          <w:color w:val="000000"/>
          <w:sz w:val="22"/>
          <w:lang w:val="es-CO" w:eastAsia="es-ES_tradnl" w:bidi="es-ES"/>
        </w:rPr>
        <w:t xml:space="preserve">. </w:t>
      </w:r>
    </w:p>
    <w:p w14:paraId="568BE556" w14:textId="32330902" w:rsidR="00FF02F4" w:rsidRPr="004D4AE8" w:rsidRDefault="00373D01" w:rsidP="004D4AE8">
      <w:pPr>
        <w:spacing w:before="120" w:after="120"/>
        <w:ind w:firstLine="708"/>
        <w:rPr>
          <w:rFonts w:ascii="Geomanist Light" w:eastAsia="Calibri" w:hAnsi="Geomanist Light" w:cs="Arial"/>
          <w:bCs/>
          <w:color w:val="000000"/>
          <w:sz w:val="22"/>
          <w:szCs w:val="24"/>
          <w:lang w:val="es-CO" w:eastAsia="es-ES_tradnl" w:bidi="es-ES"/>
        </w:rPr>
      </w:pPr>
      <w:r w:rsidRPr="004D4AE8">
        <w:rPr>
          <w:rFonts w:ascii="Geomanist Light" w:eastAsia="Calibri" w:hAnsi="Geomanist Light" w:cs="Arial"/>
          <w:bCs/>
          <w:color w:val="000000"/>
          <w:sz w:val="22"/>
          <w:szCs w:val="24"/>
          <w:lang w:val="es-CO" w:eastAsia="es-ES_tradnl" w:bidi="es-ES"/>
        </w:rPr>
        <w:t>En</w:t>
      </w:r>
      <w:r w:rsidR="00FF02F4" w:rsidRPr="004D4AE8">
        <w:rPr>
          <w:rFonts w:ascii="Geomanist Light" w:eastAsia="Calibri" w:hAnsi="Geomanist Light" w:cs="Arial"/>
          <w:bCs/>
          <w:color w:val="000000"/>
          <w:sz w:val="22"/>
          <w:szCs w:val="24"/>
          <w:lang w:val="es-CO" w:eastAsia="es-ES_tradnl" w:bidi="es-ES"/>
        </w:rPr>
        <w:t xml:space="preserve"> tal sentido, </w:t>
      </w:r>
      <w:r w:rsidRPr="004D4AE8">
        <w:rPr>
          <w:rFonts w:ascii="Geomanist Light" w:eastAsia="Calibri" w:hAnsi="Geomanist Light" w:cs="Arial"/>
          <w:bCs/>
          <w:color w:val="000000"/>
          <w:sz w:val="22"/>
          <w:szCs w:val="24"/>
          <w:lang w:val="es-CO" w:eastAsia="es-ES_tradnl" w:bidi="es-ES"/>
        </w:rPr>
        <w:t>para el caso de proponentes plurales</w:t>
      </w:r>
      <w:r w:rsidR="000E7235"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 xml:space="preserve"> estos podrán </w:t>
      </w:r>
      <w:r w:rsidR="00FF02F4" w:rsidRPr="004D4AE8">
        <w:rPr>
          <w:rFonts w:ascii="Geomanist Light" w:eastAsia="Calibri" w:hAnsi="Geomanist Light" w:cs="Arial"/>
          <w:bCs/>
          <w:color w:val="000000"/>
          <w:sz w:val="22"/>
          <w:szCs w:val="24"/>
          <w:lang w:val="es-CO" w:eastAsia="es-ES_tradnl" w:bidi="es-ES"/>
        </w:rPr>
        <w:t xml:space="preserve">beneficiarse de los criterios diferenciales en favor de los emprendimientos y empresas de mujeres </w:t>
      </w:r>
      <w:r w:rsidRPr="004D4AE8">
        <w:rPr>
          <w:rFonts w:ascii="Geomanist Light" w:eastAsia="Calibri" w:hAnsi="Geomanist Light" w:cs="Arial"/>
          <w:bCs/>
          <w:color w:val="000000"/>
          <w:sz w:val="22"/>
          <w:szCs w:val="24"/>
          <w:lang w:val="es-CO" w:eastAsia="es-ES_tradnl" w:bidi="es-ES"/>
        </w:rPr>
        <w:t>cuando por lo menos una de las personas naturales o jurídicas que lo integran acredite algun</w:t>
      </w:r>
      <w:r w:rsidR="00FF02F4" w:rsidRPr="004D4AE8">
        <w:rPr>
          <w:rFonts w:ascii="Geomanist Light" w:eastAsia="Calibri" w:hAnsi="Geomanist Light" w:cs="Arial"/>
          <w:bCs/>
          <w:color w:val="000000"/>
          <w:sz w:val="22"/>
          <w:szCs w:val="24"/>
          <w:lang w:val="es-CO" w:eastAsia="es-ES_tradnl" w:bidi="es-ES"/>
        </w:rPr>
        <w:t>a</w:t>
      </w:r>
      <w:r w:rsidRPr="004D4AE8">
        <w:rPr>
          <w:rFonts w:ascii="Geomanist Light" w:eastAsia="Calibri" w:hAnsi="Geomanist Light" w:cs="Arial"/>
          <w:bCs/>
          <w:color w:val="000000"/>
          <w:sz w:val="22"/>
          <w:szCs w:val="24"/>
          <w:lang w:val="es-CO" w:eastAsia="es-ES_tradnl" w:bidi="es-ES"/>
        </w:rPr>
        <w:t xml:space="preserve"> de los </w:t>
      </w:r>
      <w:r w:rsidR="00FF02F4" w:rsidRPr="004D4AE8">
        <w:rPr>
          <w:rFonts w:ascii="Geomanist Light" w:eastAsia="Calibri" w:hAnsi="Geomanist Light" w:cs="Arial"/>
          <w:bCs/>
          <w:color w:val="000000"/>
          <w:sz w:val="22"/>
          <w:szCs w:val="24"/>
          <w:lang w:val="es-CO" w:eastAsia="es-ES_tradnl" w:bidi="es-ES"/>
        </w:rPr>
        <w:t xml:space="preserve">condiciones </w:t>
      </w:r>
      <w:r w:rsidRPr="004D4AE8">
        <w:rPr>
          <w:rFonts w:ascii="Geomanist Light" w:eastAsia="Calibri" w:hAnsi="Geomanist Light" w:cs="Arial"/>
          <w:bCs/>
          <w:color w:val="000000"/>
          <w:sz w:val="22"/>
          <w:szCs w:val="24"/>
          <w:lang w:val="es-CO" w:eastAsia="es-ES_tradnl" w:bidi="es-ES"/>
        </w:rPr>
        <w:t>del artículo 2.2.1.2.4.2.14.</w:t>
      </w:r>
      <w:r w:rsidR="00FF02F4" w:rsidRPr="004D4AE8">
        <w:rPr>
          <w:rFonts w:ascii="Geomanist Light" w:eastAsia="Calibri" w:hAnsi="Geomanist Light" w:cs="Arial"/>
          <w:bCs/>
          <w:color w:val="000000"/>
          <w:sz w:val="22"/>
          <w:szCs w:val="24"/>
          <w:lang w:val="es-CO" w:eastAsia="es-ES_tradnl" w:bidi="es-ES"/>
        </w:rPr>
        <w:t xml:space="preserve"> del Decreto 1082 de 2015</w:t>
      </w:r>
      <w:r w:rsidRPr="004D4AE8">
        <w:rPr>
          <w:rFonts w:ascii="Geomanist Light" w:eastAsia="Calibri" w:hAnsi="Geomanist Light" w:cs="Arial"/>
          <w:bCs/>
          <w:color w:val="000000"/>
          <w:sz w:val="22"/>
          <w:szCs w:val="24"/>
          <w:lang w:val="es-CO" w:eastAsia="es-ES_tradnl" w:bidi="es-ES"/>
        </w:rPr>
        <w:t xml:space="preserve"> y, a su vez, tenga una participación en el consorcio o unión temporal de mínimo el</w:t>
      </w:r>
      <w:r w:rsidR="00FF02F4" w:rsidRPr="004D4AE8">
        <w:rPr>
          <w:rFonts w:ascii="Geomanist Light" w:eastAsia="Calibri" w:hAnsi="Geomanist Light" w:cs="Arial"/>
          <w:bCs/>
          <w:color w:val="000000"/>
          <w:sz w:val="22"/>
          <w:szCs w:val="24"/>
          <w:lang w:val="es-CO" w:eastAsia="es-ES_tradnl" w:bidi="es-ES"/>
        </w:rPr>
        <w:t xml:space="preserve"> diez por ciento</w:t>
      </w:r>
      <w:r w:rsidRPr="004D4AE8">
        <w:rPr>
          <w:rFonts w:ascii="Geomanist Light" w:eastAsia="Calibri" w:hAnsi="Geomanist Light" w:cs="Arial"/>
          <w:bCs/>
          <w:color w:val="000000"/>
          <w:sz w:val="22"/>
          <w:szCs w:val="24"/>
          <w:lang w:val="es-CO" w:eastAsia="es-ES_tradnl" w:bidi="es-ES"/>
        </w:rPr>
        <w:t xml:space="preserve"> </w:t>
      </w:r>
      <w:r w:rsidR="00FF02F4"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10%</w:t>
      </w:r>
      <w:r w:rsidR="00FF02F4" w:rsidRPr="004D4AE8">
        <w:rPr>
          <w:rFonts w:ascii="Geomanist Light" w:eastAsia="Calibri" w:hAnsi="Geomanist Light" w:cs="Arial"/>
          <w:bCs/>
          <w:color w:val="000000"/>
          <w:sz w:val="22"/>
          <w:szCs w:val="24"/>
          <w:lang w:val="es-CO" w:eastAsia="es-ES_tradnl" w:bidi="es-ES"/>
        </w:rPr>
        <w:t>)</w:t>
      </w:r>
      <w:r w:rsidRPr="004D4AE8">
        <w:rPr>
          <w:rFonts w:ascii="Geomanist Light" w:eastAsia="Calibri" w:hAnsi="Geomanist Light" w:cs="Arial"/>
          <w:bCs/>
          <w:color w:val="000000"/>
          <w:sz w:val="22"/>
          <w:szCs w:val="24"/>
          <w:lang w:val="es-CO" w:eastAsia="es-ES_tradnl" w:bidi="es-ES"/>
        </w:rPr>
        <w:t xml:space="preserve">. De lo contrario, el proponente plural no podrá </w:t>
      </w:r>
      <w:r w:rsidR="000E7235" w:rsidRPr="004D4AE8">
        <w:rPr>
          <w:rFonts w:ascii="Geomanist Light" w:eastAsia="Calibri" w:hAnsi="Geomanist Light" w:cs="Arial"/>
          <w:bCs/>
          <w:color w:val="000000"/>
          <w:sz w:val="22"/>
          <w:szCs w:val="24"/>
          <w:lang w:val="es-CO" w:eastAsia="es-ES_tradnl" w:bidi="es-ES"/>
        </w:rPr>
        <w:t xml:space="preserve">optar a la aplicación </w:t>
      </w:r>
      <w:r w:rsidRPr="004D4AE8">
        <w:rPr>
          <w:rFonts w:ascii="Geomanist Light" w:eastAsia="Calibri" w:hAnsi="Geomanist Light" w:cs="Arial"/>
          <w:bCs/>
          <w:color w:val="000000"/>
          <w:sz w:val="22"/>
          <w:szCs w:val="24"/>
          <w:lang w:val="es-CO" w:eastAsia="es-ES_tradnl" w:bidi="es-ES"/>
        </w:rPr>
        <w:t>de los criterios diferenciales mencionados.</w:t>
      </w:r>
    </w:p>
    <w:p w14:paraId="50791E4C" w14:textId="51826E42" w:rsidR="00FF02F4" w:rsidRDefault="00FF02F4" w:rsidP="00442BA5">
      <w:pPr>
        <w:spacing w:before="120" w:after="0"/>
        <w:ind w:firstLine="708"/>
        <w:rPr>
          <w:rFonts w:ascii="Geomanist Light" w:eastAsia="Calibri" w:hAnsi="Geomanist Light" w:cs="Arial"/>
          <w:bCs/>
          <w:color w:val="000000"/>
          <w:sz w:val="22"/>
          <w:szCs w:val="24"/>
          <w:lang w:eastAsia="es-ES_tradnl" w:bidi="es-ES"/>
        </w:rPr>
      </w:pPr>
      <w:r w:rsidRPr="004D4AE8">
        <w:rPr>
          <w:rFonts w:ascii="Geomanist Light" w:eastAsia="Calibri" w:hAnsi="Geomanist Light" w:cs="Arial"/>
          <w:bCs/>
          <w:color w:val="000000"/>
          <w:sz w:val="22"/>
          <w:szCs w:val="24"/>
          <w:lang w:val="es-CO" w:eastAsia="es-ES_tradnl" w:bidi="es-ES"/>
        </w:rPr>
        <w:t>Ahora bien, frente a</w:t>
      </w:r>
      <w:r w:rsidR="007175B9" w:rsidRPr="004D4AE8">
        <w:rPr>
          <w:rFonts w:ascii="Geomanist Light" w:eastAsia="Calibri" w:hAnsi="Geomanist Light" w:cs="Arial"/>
          <w:bCs/>
          <w:color w:val="000000"/>
          <w:sz w:val="22"/>
          <w:szCs w:val="24"/>
          <w:lang w:val="es-CO" w:eastAsia="es-ES_tradnl" w:bidi="es-ES"/>
        </w:rPr>
        <w:t xml:space="preserve"> la</w:t>
      </w:r>
      <w:r w:rsidRPr="004D4AE8">
        <w:rPr>
          <w:rFonts w:ascii="Geomanist Light" w:eastAsia="Calibri" w:hAnsi="Geomanist Light" w:cs="Arial"/>
          <w:bCs/>
          <w:color w:val="000000"/>
          <w:sz w:val="22"/>
          <w:szCs w:val="24"/>
          <w:lang w:val="es-CO" w:eastAsia="es-ES_tradnl" w:bidi="es-ES"/>
        </w:rPr>
        <w:t xml:space="preserve"> inquietud </w:t>
      </w:r>
      <w:r w:rsidR="007175B9" w:rsidRPr="004D4AE8">
        <w:rPr>
          <w:rFonts w:ascii="Geomanist Light" w:eastAsia="Calibri" w:hAnsi="Geomanist Light" w:cs="Arial"/>
          <w:bCs/>
          <w:color w:val="000000"/>
          <w:sz w:val="22"/>
          <w:szCs w:val="24"/>
          <w:lang w:val="es-CO" w:eastAsia="es-ES_tradnl" w:bidi="es-ES"/>
        </w:rPr>
        <w:t>dirigida a establecer</w:t>
      </w:r>
      <w:r w:rsidR="00E57CF2" w:rsidRPr="004D4AE8">
        <w:rPr>
          <w:rFonts w:ascii="Geomanist Light" w:eastAsia="Calibri" w:hAnsi="Geomanist Light" w:cs="Arial"/>
          <w:bCs/>
          <w:color w:val="000000"/>
          <w:sz w:val="22"/>
          <w:szCs w:val="24"/>
          <w:lang w:val="es-CO" w:eastAsia="es-ES_tradnl" w:bidi="es-ES"/>
        </w:rPr>
        <w:t xml:space="preserve"> es viable que</w:t>
      </w:r>
      <w:r w:rsidR="007175B9" w:rsidRPr="004D4AE8">
        <w:rPr>
          <w:rFonts w:ascii="Geomanist Light" w:eastAsia="Calibri" w:hAnsi="Geomanist Light" w:cs="Arial"/>
          <w:bCs/>
          <w:color w:val="000000"/>
          <w:sz w:val="22"/>
          <w:szCs w:val="24"/>
          <w:lang w:val="es-CO" w:eastAsia="es-ES_tradnl" w:bidi="es-ES"/>
        </w:rPr>
        <w:t xml:space="preserve"> </w:t>
      </w:r>
      <w:r w:rsidRPr="004D4AE8">
        <w:rPr>
          <w:rFonts w:ascii="Geomanist Light" w:eastAsia="Calibri" w:hAnsi="Geomanist Light" w:cs="Arial"/>
          <w:bCs/>
          <w:color w:val="000000"/>
          <w:sz w:val="22"/>
          <w:szCs w:val="24"/>
          <w:lang w:val="es-CO" w:eastAsia="es-ES_tradnl" w:bidi="es-ES"/>
        </w:rPr>
        <w:t>ese integrante del proponente plural que</w:t>
      </w:r>
      <w:r w:rsidR="004E5DB1" w:rsidRPr="004D4AE8">
        <w:rPr>
          <w:rFonts w:ascii="Geomanist Light" w:eastAsia="Calibri" w:hAnsi="Geomanist Light" w:cs="Arial"/>
          <w:bCs/>
          <w:color w:val="000000"/>
          <w:sz w:val="22"/>
          <w:szCs w:val="24"/>
          <w:lang w:val="es-CO" w:eastAsia="es-ES_tradnl" w:bidi="es-ES"/>
        </w:rPr>
        <w:t xml:space="preserve"> acredita la condición de emprendimiento y empresa de mujer</w:t>
      </w:r>
      <w:r w:rsidR="00BE52CC" w:rsidRPr="004D4AE8">
        <w:rPr>
          <w:rFonts w:ascii="Geomanist Light" w:eastAsia="Calibri" w:hAnsi="Geomanist Light" w:cs="Arial"/>
          <w:bCs/>
          <w:color w:val="000000"/>
          <w:sz w:val="22"/>
          <w:szCs w:val="24"/>
          <w:lang w:val="es-CO" w:eastAsia="es-ES_tradnl" w:bidi="es-ES"/>
        </w:rPr>
        <w:t xml:space="preserve">, con </w:t>
      </w:r>
      <w:r w:rsidRPr="004D4AE8">
        <w:rPr>
          <w:rFonts w:ascii="Geomanist Light" w:eastAsia="Calibri" w:hAnsi="Geomanist Light" w:cs="Arial"/>
          <w:bCs/>
          <w:color w:val="000000"/>
          <w:sz w:val="22"/>
          <w:szCs w:val="24"/>
          <w:lang w:val="es-CO" w:eastAsia="es-ES_tradnl" w:bidi="es-ES"/>
        </w:rPr>
        <w:t>al menos el diez por ciento (10%) de participación en la estructura plural</w:t>
      </w:r>
      <w:r w:rsidR="00BE52CC" w:rsidRPr="004D4AE8">
        <w:rPr>
          <w:rFonts w:ascii="Geomanist Light" w:eastAsia="Calibri" w:hAnsi="Geomanist Light" w:cs="Arial"/>
          <w:bCs/>
          <w:color w:val="000000"/>
          <w:sz w:val="22"/>
          <w:szCs w:val="24"/>
          <w:lang w:val="es-CO" w:eastAsia="es-ES_tradnl" w:bidi="es-ES"/>
        </w:rPr>
        <w:t>,</w:t>
      </w:r>
      <w:r w:rsidR="004A774D" w:rsidRPr="004D4AE8">
        <w:rPr>
          <w:rFonts w:ascii="Geomanist Light" w:eastAsia="Calibri" w:hAnsi="Geomanist Light" w:cs="Arial"/>
          <w:bCs/>
          <w:color w:val="000000"/>
          <w:sz w:val="22"/>
          <w:szCs w:val="24"/>
          <w:lang w:val="es-CO" w:eastAsia="es-ES_tradnl" w:bidi="es-ES"/>
        </w:rPr>
        <w:t xml:space="preserve"> no aporte experiencia</w:t>
      </w:r>
      <w:r w:rsidR="00BE52CC" w:rsidRPr="004D4AE8">
        <w:rPr>
          <w:rFonts w:ascii="Geomanist Light" w:eastAsia="Calibri" w:hAnsi="Geomanist Light" w:cs="Arial"/>
          <w:bCs/>
          <w:color w:val="000000"/>
          <w:sz w:val="22"/>
          <w:szCs w:val="24"/>
          <w:lang w:val="es-CO" w:eastAsia="es-ES_tradnl" w:bidi="es-ES"/>
        </w:rPr>
        <w:t>,</w:t>
      </w:r>
      <w:r w:rsidR="004A774D" w:rsidRPr="004D4AE8">
        <w:rPr>
          <w:rFonts w:ascii="Geomanist Light" w:eastAsia="Calibri" w:hAnsi="Geomanist Light" w:cs="Arial"/>
          <w:bCs/>
          <w:color w:val="000000"/>
          <w:sz w:val="22"/>
          <w:szCs w:val="24"/>
          <w:lang w:val="es-CO" w:eastAsia="es-ES_tradnl" w:bidi="es-ES"/>
        </w:rPr>
        <w:t xml:space="preserve"> </w:t>
      </w:r>
      <w:r w:rsidR="00BE52CC" w:rsidRPr="004D4AE8">
        <w:rPr>
          <w:rFonts w:ascii="Geomanist Light" w:eastAsia="Calibri" w:hAnsi="Geomanist Light" w:cs="Arial"/>
          <w:bCs/>
          <w:color w:val="000000"/>
          <w:sz w:val="22"/>
          <w:szCs w:val="24"/>
          <w:lang w:val="es-CO" w:eastAsia="es-ES_tradnl" w:bidi="es-ES"/>
        </w:rPr>
        <w:t>e</w:t>
      </w:r>
      <w:r w:rsidR="004A774D" w:rsidRPr="004D4AE8">
        <w:rPr>
          <w:rFonts w:ascii="Geomanist Light" w:eastAsia="Calibri" w:hAnsi="Geomanist Light" w:cs="Arial"/>
          <w:bCs/>
          <w:color w:val="000000"/>
          <w:sz w:val="22"/>
          <w:szCs w:val="24"/>
          <w:lang w:val="es-CO" w:eastAsia="es-ES_tradnl" w:bidi="es-ES"/>
        </w:rPr>
        <w:t xml:space="preserve">s importante señalar que </w:t>
      </w:r>
      <w:r w:rsidR="004A774D" w:rsidRPr="004D4AE8">
        <w:rPr>
          <w:rFonts w:ascii="Geomanist Light" w:eastAsia="Calibri" w:hAnsi="Geomanist Light" w:cs="Arial"/>
          <w:bCs/>
          <w:color w:val="000000"/>
          <w:sz w:val="22"/>
          <w:szCs w:val="24"/>
          <w:lang w:eastAsia="es-ES_tradnl" w:bidi="es-ES"/>
        </w:rPr>
        <w:t xml:space="preserve">uno de los aspectos relevantes de </w:t>
      </w:r>
      <w:r w:rsidR="004A774D" w:rsidRPr="004D4AE8">
        <w:rPr>
          <w:rFonts w:ascii="Geomanist Light" w:eastAsia="Calibri" w:hAnsi="Geomanist Light" w:cs="Arial"/>
          <w:bCs/>
          <w:color w:val="000000"/>
          <w:sz w:val="22"/>
          <w:szCs w:val="24"/>
          <w:lang w:val="es-CO" w:eastAsia="es-ES_tradnl" w:bidi="es-ES"/>
        </w:rPr>
        <w:t xml:space="preserve">los </w:t>
      </w:r>
      <w:r w:rsidR="00BE52CC" w:rsidRPr="004D4AE8">
        <w:rPr>
          <w:rFonts w:ascii="Geomanist Light" w:eastAsia="Calibri" w:hAnsi="Geomanist Light" w:cs="Arial"/>
          <w:bCs/>
          <w:color w:val="000000"/>
          <w:sz w:val="22"/>
          <w:szCs w:val="24"/>
          <w:lang w:val="es-CO" w:eastAsia="es-ES_tradnl" w:bidi="es-ES"/>
        </w:rPr>
        <w:t>documentos tipo</w:t>
      </w:r>
      <w:r w:rsidR="004A774D" w:rsidRPr="004D4AE8">
        <w:rPr>
          <w:rFonts w:ascii="Geomanist Light" w:eastAsia="Calibri" w:hAnsi="Geomanist Light" w:cs="Arial"/>
          <w:bCs/>
          <w:color w:val="000000"/>
          <w:sz w:val="22"/>
          <w:szCs w:val="24"/>
          <w:lang w:val="es-CO" w:eastAsia="es-ES_tradnl" w:bidi="es-ES"/>
        </w:rPr>
        <w:t xml:space="preserve"> de licitación para obras públicas para infraestructura de transporte</w:t>
      </w:r>
      <w:r w:rsidR="004A774D" w:rsidRPr="004D4AE8">
        <w:rPr>
          <w:rFonts w:ascii="Geomanist Light" w:eastAsia="Calibri" w:hAnsi="Geomanist Light" w:cs="Arial"/>
          <w:bCs/>
          <w:color w:val="000000"/>
          <w:sz w:val="22"/>
          <w:szCs w:val="24"/>
          <w:lang w:eastAsia="es-ES_tradnl" w:bidi="es-ES"/>
        </w:rPr>
        <w:t xml:space="preserve"> es la forma como se acredita la experiencia por parte de los proponentes plurales. Para estos efectos, el numeral «3.5.3 CONSIDERACIONES PARA LA VALIDEZ DE LA EXPERIENCIA REQUERIDA», literal D, dispone una regla en atención a la cual, todos los integrantes del proponente plural deben acreditar experiencia para la ejecución del proyecto, mientras que solo a uno de ellos se le permitiría no acreditar experiencia, siempre y cuando su participación no supere el cinco por ciento (5%) en la estructura plural</w:t>
      </w:r>
      <w:r w:rsidR="00BE52CC" w:rsidRPr="004D4AE8">
        <w:rPr>
          <w:rFonts w:ascii="Geomanist Light" w:eastAsia="Calibri" w:hAnsi="Geomanist Light" w:cs="Arial"/>
          <w:bCs/>
          <w:color w:val="000000"/>
          <w:sz w:val="22"/>
          <w:szCs w:val="24"/>
          <w:lang w:eastAsia="es-ES_tradnl" w:bidi="es-ES"/>
        </w:rPr>
        <w:t>–</w:t>
      </w:r>
      <w:r w:rsidR="004A774D" w:rsidRPr="004D4AE8">
        <w:rPr>
          <w:rFonts w:ascii="Geomanist Light" w:eastAsia="Calibri" w:hAnsi="Geomanist Light" w:cs="Arial"/>
          <w:bCs/>
          <w:color w:val="000000"/>
          <w:sz w:val="22"/>
          <w:szCs w:val="24"/>
          <w:lang w:eastAsia="es-ES_tradnl" w:bidi="es-ES"/>
        </w:rPr>
        <w:t xml:space="preserve"> este porcentaje es el</w:t>
      </w:r>
      <w:r w:rsidR="004E5DB1" w:rsidRPr="004D4AE8">
        <w:rPr>
          <w:rFonts w:ascii="Geomanist Light" w:eastAsia="Calibri" w:hAnsi="Geomanist Light" w:cs="Arial"/>
          <w:bCs/>
          <w:color w:val="000000"/>
          <w:sz w:val="22"/>
          <w:szCs w:val="24"/>
          <w:lang w:eastAsia="es-ES_tradnl" w:bidi="es-ES"/>
        </w:rPr>
        <w:t xml:space="preserve"> que</w:t>
      </w:r>
      <w:r w:rsidR="004A774D" w:rsidRPr="004D4AE8">
        <w:rPr>
          <w:rFonts w:ascii="Geomanist Light" w:eastAsia="Calibri" w:hAnsi="Geomanist Light" w:cs="Arial"/>
          <w:bCs/>
          <w:color w:val="000000"/>
          <w:sz w:val="22"/>
          <w:szCs w:val="24"/>
          <w:lang w:eastAsia="es-ES_tradnl" w:bidi="es-ES"/>
        </w:rPr>
        <w:t xml:space="preserve"> estaba definido antes de la modificación prevista en la Resolución 275 del 2022</w:t>
      </w:r>
      <w:r w:rsidR="00BE52CC" w:rsidRPr="004D4AE8">
        <w:rPr>
          <w:rFonts w:ascii="Geomanist Light" w:eastAsia="Calibri" w:hAnsi="Geomanist Light" w:cs="Arial"/>
          <w:bCs/>
          <w:color w:val="000000"/>
          <w:sz w:val="22"/>
          <w:szCs w:val="24"/>
          <w:lang w:eastAsia="es-ES_tradnl" w:bidi="es-ES"/>
        </w:rPr>
        <w:t>–</w:t>
      </w:r>
      <w:r w:rsidR="004A774D" w:rsidRPr="004D4AE8">
        <w:rPr>
          <w:rFonts w:ascii="Geomanist Light" w:eastAsia="Calibri" w:hAnsi="Geomanist Light" w:cs="Arial"/>
          <w:bCs/>
          <w:color w:val="000000"/>
          <w:sz w:val="22"/>
          <w:szCs w:val="24"/>
          <w:lang w:eastAsia="es-ES_tradnl" w:bidi="es-ES"/>
        </w:rPr>
        <w:t xml:space="preserve">. En efecto este numeral prescribía: </w:t>
      </w:r>
    </w:p>
    <w:p w14:paraId="09FC0541" w14:textId="77777777" w:rsidR="00442BA5" w:rsidRPr="004D4AE8" w:rsidRDefault="00442BA5" w:rsidP="004D4AE8">
      <w:pPr>
        <w:spacing w:after="0"/>
        <w:ind w:firstLine="708"/>
        <w:rPr>
          <w:rFonts w:ascii="Geomanist Light" w:eastAsia="Calibri" w:hAnsi="Geomanist Light" w:cs="Arial"/>
          <w:bCs/>
          <w:color w:val="000000"/>
          <w:sz w:val="22"/>
          <w:szCs w:val="24"/>
          <w:lang w:val="es-CO" w:eastAsia="es-ES_tradnl" w:bidi="es-ES"/>
        </w:rPr>
      </w:pPr>
    </w:p>
    <w:p w14:paraId="37E2D6F2" w14:textId="09BB36B1" w:rsidR="004A774D" w:rsidRPr="004D4AE8" w:rsidRDefault="004A774D" w:rsidP="004D4AE8">
      <w:pPr>
        <w:spacing w:after="0" w:line="240" w:lineRule="auto"/>
        <w:ind w:left="708" w:right="758"/>
        <w:rPr>
          <w:rFonts w:ascii="Geomanist Light" w:eastAsia="Calibri" w:hAnsi="Geomanist Light" w:cs="Arial"/>
          <w:bCs/>
          <w:color w:val="000000"/>
          <w:sz w:val="21"/>
          <w:szCs w:val="21"/>
          <w:lang w:eastAsia="es-ES_tradnl" w:bidi="es-ES"/>
        </w:rPr>
      </w:pPr>
      <w:r w:rsidRPr="004D4AE8">
        <w:rPr>
          <w:rFonts w:ascii="Geomanist Light" w:eastAsia="Calibri" w:hAnsi="Geomanist Light" w:cs="Arial"/>
          <w:bCs/>
          <w:color w:val="000000"/>
          <w:sz w:val="21"/>
          <w:szCs w:val="21"/>
          <w:lang w:eastAsia="es-ES_tradnl" w:bidi="es-ES"/>
        </w:rPr>
        <w:t xml:space="preserve">D. Tratándose de proponentes plurales se tendrá en cuenta lo siguiente: i) uno de los integrantes debe aportar como mínimo el cincuenta por ciento (50%) de la experiencia exigida; ii) </w:t>
      </w:r>
      <w:bookmarkStart w:id="16" w:name="_Hlk73090238"/>
      <w:r w:rsidRPr="004D4AE8">
        <w:rPr>
          <w:rFonts w:ascii="Geomanist Light" w:eastAsia="Calibri" w:hAnsi="Geomanist Light" w:cs="Arial"/>
          <w:bCs/>
          <w:color w:val="000000"/>
          <w:sz w:val="21"/>
          <w:szCs w:val="21"/>
          <w:lang w:eastAsia="es-ES_tradnl" w:bidi="es-ES"/>
        </w:rPr>
        <w:t>los demás integrantes deben acreditar al menos el cinco por ciento (5%) de la experiencia requerida</w:t>
      </w:r>
      <w:bookmarkEnd w:id="16"/>
      <w:r w:rsidRPr="004D4AE8">
        <w:rPr>
          <w:rFonts w:ascii="Geomanist Light" w:eastAsia="Calibri" w:hAnsi="Geomanist Light" w:cs="Arial"/>
          <w:bCs/>
          <w:color w:val="000000"/>
          <w:sz w:val="21"/>
          <w:szCs w:val="21"/>
          <w:lang w:eastAsia="es-ES_tradnl" w:bidi="es-ES"/>
        </w:rPr>
        <w:t>; y iii) sin perjuicio de lo anterior, solo uno de los integrantes, si así lo considera pertinente, podrá no acreditar experiencia. En este último caso, el porcentaje de participación del integrante que no aporta experiencia en la estructura plural no podrá superar el cinco por ciento (5%)</w:t>
      </w:r>
      <w:r w:rsidRPr="004D4AE8">
        <w:rPr>
          <w:rFonts w:ascii="Geomanist Light" w:eastAsia="Calibri" w:hAnsi="Geomanist Light" w:cs="Arial"/>
          <w:bCs/>
          <w:color w:val="000000"/>
          <w:sz w:val="21"/>
          <w:szCs w:val="21"/>
          <w:vertAlign w:val="superscript"/>
          <w:lang w:eastAsia="es-ES_tradnl" w:bidi="es-ES"/>
        </w:rPr>
        <w:footnoteReference w:id="14"/>
      </w:r>
      <w:r w:rsidRPr="004D4AE8">
        <w:rPr>
          <w:rFonts w:ascii="Geomanist Light" w:eastAsia="Calibri" w:hAnsi="Geomanist Light" w:cs="Arial"/>
          <w:bCs/>
          <w:color w:val="000000"/>
          <w:sz w:val="21"/>
          <w:szCs w:val="21"/>
          <w:lang w:eastAsia="es-ES_tradnl" w:bidi="es-ES"/>
        </w:rPr>
        <w:t xml:space="preserve"> </w:t>
      </w:r>
    </w:p>
    <w:p w14:paraId="7D2D9D69" w14:textId="77777777" w:rsidR="007A1E93" w:rsidRPr="004D4AE8" w:rsidRDefault="007A1E93" w:rsidP="004D4AE8">
      <w:pPr>
        <w:spacing w:after="0" w:line="240" w:lineRule="auto"/>
        <w:ind w:left="708" w:right="758"/>
        <w:rPr>
          <w:rFonts w:ascii="Geomanist Light" w:eastAsia="Calibri" w:hAnsi="Geomanist Light" w:cs="Arial"/>
          <w:bCs/>
          <w:color w:val="000000"/>
          <w:sz w:val="21"/>
          <w:szCs w:val="21"/>
          <w:lang w:eastAsia="es-ES_tradnl" w:bidi="es-ES"/>
        </w:rPr>
      </w:pPr>
    </w:p>
    <w:p w14:paraId="49926AD8" w14:textId="42630678" w:rsidR="004A774D" w:rsidRPr="004D4AE8" w:rsidRDefault="004A774D" w:rsidP="004D4AE8">
      <w:pPr>
        <w:spacing w:after="120"/>
        <w:ind w:firstLine="708"/>
        <w:rPr>
          <w:rFonts w:ascii="Geomanist Light" w:eastAsia="Calibri" w:hAnsi="Geomanist Light" w:cs="Arial"/>
          <w:bCs/>
          <w:color w:val="000000"/>
          <w:sz w:val="22"/>
          <w:szCs w:val="24"/>
          <w:lang w:eastAsia="es-ES_tradnl" w:bidi="es-ES"/>
        </w:rPr>
      </w:pPr>
      <w:r w:rsidRPr="004D4AE8">
        <w:rPr>
          <w:rFonts w:ascii="Geomanist Light" w:eastAsia="Calibri" w:hAnsi="Geomanist Light" w:cs="Arial"/>
          <w:bCs/>
          <w:color w:val="000000"/>
          <w:sz w:val="22"/>
          <w:szCs w:val="24"/>
          <w:lang w:eastAsia="es-ES_tradnl" w:bidi="es-ES"/>
        </w:rPr>
        <w:t>De acuerdo con lo establecido en el literal transcrito</w:t>
      </w:r>
      <w:bookmarkStart w:id="17" w:name="_Hlk69124592"/>
      <w:r w:rsidRPr="004D4AE8">
        <w:rPr>
          <w:rFonts w:ascii="Geomanist Light" w:eastAsia="Calibri" w:hAnsi="Geomanist Light" w:cs="Arial"/>
          <w:bCs/>
          <w:color w:val="000000"/>
          <w:sz w:val="22"/>
          <w:szCs w:val="24"/>
          <w:lang w:eastAsia="es-ES_tradnl" w:bidi="es-ES"/>
        </w:rPr>
        <w:t xml:space="preserve">: </w:t>
      </w:r>
      <w:bookmarkStart w:id="18" w:name="_Hlk94713405"/>
      <w:r w:rsidRPr="004D4AE8">
        <w:rPr>
          <w:rFonts w:ascii="Geomanist Light" w:eastAsia="Calibri" w:hAnsi="Geomanist Light" w:cs="Arial"/>
          <w:bCs/>
          <w:color w:val="000000"/>
          <w:sz w:val="22"/>
          <w:szCs w:val="24"/>
          <w:lang w:eastAsia="es-ES_tradnl" w:bidi="es-ES"/>
        </w:rPr>
        <w:t xml:space="preserve">i) uno de los integrantes del proponente plural debe acreditar mínimo el cincuenta por ciento –50%– de la experiencia exigida, ii) los demás integrantes deben acreditar al menos el cinco por ciento –5%– y, sin perjuicio de la exigencia anterior, iii) solo uno de los integrantes, si así lo considera pertinente, podrá no aportar experiencia. Esto significa que, a partir de </w:t>
      </w:r>
      <w:r w:rsidRPr="004D4AE8">
        <w:rPr>
          <w:rFonts w:ascii="Geomanist Light" w:eastAsia="Calibri" w:hAnsi="Geomanist Light" w:cs="Arial"/>
          <w:bCs/>
          <w:color w:val="000000"/>
          <w:sz w:val="22"/>
          <w:szCs w:val="24"/>
          <w:lang w:val="es-CO" w:eastAsia="es-ES_tradnl" w:bidi="es-ES"/>
        </w:rPr>
        <w:t>los «Documentos Tipo – Versión 3» adoptados mediante la Resolución No. 240 del 27 de noviembre de 2020</w:t>
      </w:r>
      <w:r w:rsidRPr="004D4AE8">
        <w:rPr>
          <w:rFonts w:ascii="Geomanist Light" w:eastAsia="Calibri" w:hAnsi="Geomanist Light" w:cs="Arial"/>
          <w:bCs/>
          <w:color w:val="000000"/>
          <w:sz w:val="22"/>
          <w:szCs w:val="24"/>
          <w:lang w:eastAsia="es-ES_tradnl" w:bidi="es-ES"/>
        </w:rPr>
        <w:t>, en principio se exige que todos los integrantes acrediten experiencia, y solo de manera excepcional se permite que uno de ellos no aporte ninguna.</w:t>
      </w:r>
      <w:bookmarkEnd w:id="17"/>
      <w:r w:rsidRPr="004D4AE8">
        <w:rPr>
          <w:rFonts w:ascii="Geomanist Light" w:eastAsia="Calibri" w:hAnsi="Geomanist Light" w:cs="Arial"/>
          <w:bCs/>
          <w:color w:val="000000"/>
          <w:sz w:val="22"/>
          <w:szCs w:val="24"/>
          <w:lang w:eastAsia="es-ES_tradnl" w:bidi="es-ES"/>
        </w:rPr>
        <w:t xml:space="preserve"> </w:t>
      </w:r>
    </w:p>
    <w:bookmarkEnd w:id="18"/>
    <w:p w14:paraId="1119C8C6" w14:textId="5E9613B2" w:rsidR="004A774D" w:rsidRPr="004D4AE8" w:rsidRDefault="004A774D" w:rsidP="002A1BD2">
      <w:pPr>
        <w:spacing w:before="120" w:after="120"/>
        <w:ind w:firstLine="708"/>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eastAsia="es-ES_tradnl" w:bidi="es-ES"/>
        </w:rPr>
        <w:t xml:space="preserve">De esta manera, </w:t>
      </w:r>
      <w:r w:rsidRPr="004D4AE8">
        <w:rPr>
          <w:rFonts w:ascii="Geomanist Light" w:eastAsia="Calibri" w:hAnsi="Geomanist Light" w:cs="Arial"/>
          <w:bCs/>
          <w:color w:val="000000"/>
          <w:sz w:val="22"/>
          <w:szCs w:val="24"/>
          <w:lang w:val="es-ES" w:eastAsia="es-ES_tradnl" w:bidi="es-ES"/>
        </w:rPr>
        <w:t>es posible que uno de los integrantes de un proponente plural, cuya participación sea del 95%, aporte toda la experiencia requerida, mientras el integrante con una participación del 5% no requiere aportar experiencia alguna. En este caso se cumplen los criterios del literal D del numeral 3.5.3 del documento base, ya que, por un lado, uno de los proponentes estaría acreditando más del 50% de la experiencia requerida en el proceso de selección y, por otro, quien asume una participación no superior 5%, no estaría en la obligación de acreditar experiencia.</w:t>
      </w:r>
    </w:p>
    <w:p w14:paraId="7CFEC872" w14:textId="12774784" w:rsidR="002A1BD2" w:rsidRPr="004D4AE8" w:rsidRDefault="002A1BD2" w:rsidP="002A1BD2">
      <w:pPr>
        <w:spacing w:before="120" w:after="120"/>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ab/>
        <w:t xml:space="preserve">En todo caso, es importante precisar que, la Agencia Nacional de Contratación Pública – Colombia Compra Eficiente en el artículo 5 de la Resolución 275 del 2022 modificó el literal D) del numeral 3.5.3 de los documentos tipo de obra pública de infraestructura de transporte adelantados bajo la modalidad de licitación pública – versión 3, adoptados mediante la Resolución 240 de 2020 y de los documentos tipo de obra pública de infraestructura de transporte desarrollados bajo la modalidad de selección abreviada de menor cuantía -versión 2-, expedidos a través de la Resolución 241 de 2020, en los siguientes términos: </w:t>
      </w:r>
    </w:p>
    <w:p w14:paraId="555CC40F" w14:textId="1B8F6A64" w:rsidR="002A1BD2" w:rsidRPr="004D4AE8" w:rsidRDefault="002A1BD2" w:rsidP="004D4AE8">
      <w:pPr>
        <w:spacing w:before="120" w:after="120" w:line="240" w:lineRule="auto"/>
        <w:ind w:left="705" w:right="758"/>
        <w:rPr>
          <w:rFonts w:ascii="Geomanist Light" w:eastAsia="Calibri" w:hAnsi="Geomanist Light" w:cs="Arial"/>
          <w:bCs/>
          <w:color w:val="000000"/>
          <w:sz w:val="21"/>
          <w:szCs w:val="21"/>
          <w:lang w:val="es-ES" w:eastAsia="es-ES_tradnl" w:bidi="es-ES"/>
        </w:rPr>
      </w:pPr>
      <w:r w:rsidRPr="004D4AE8">
        <w:rPr>
          <w:rFonts w:ascii="Geomanist Light" w:eastAsia="Calibri" w:hAnsi="Geomanist Light" w:cs="Arial"/>
          <w:bCs/>
          <w:color w:val="000000"/>
          <w:sz w:val="21"/>
          <w:szCs w:val="21"/>
          <w:lang w:val="es-ES" w:eastAsia="es-ES_tradnl" w:bidi="es-ES"/>
        </w:rPr>
        <w:t>D.</w:t>
      </w:r>
      <w:r w:rsidRPr="004D4AE8">
        <w:rPr>
          <w:rFonts w:ascii="Geomanist Light" w:eastAsia="Calibri" w:hAnsi="Geomanist Light" w:cs="Arial"/>
          <w:bCs/>
          <w:color w:val="000000"/>
          <w:sz w:val="21"/>
          <w:szCs w:val="21"/>
          <w:lang w:val="es-ES" w:eastAsia="es-ES_tradnl" w:bidi="es-ES"/>
        </w:rPr>
        <w:tab/>
        <w:t xml:space="preserve">Tratándose de Proponentes Plurales se tendrá en cuenta lo siguiente: i) uno de los integrantes debe aportar como mínimo el cincuenta por ciento (50 %) de la experiencia solicitada; </w:t>
      </w:r>
      <w:proofErr w:type="spellStart"/>
      <w:r w:rsidRPr="004D4AE8">
        <w:rPr>
          <w:rFonts w:ascii="Geomanist Light" w:eastAsia="Calibri" w:hAnsi="Geomanist Light" w:cs="Arial"/>
          <w:bCs/>
          <w:color w:val="000000"/>
          <w:sz w:val="21"/>
          <w:szCs w:val="21"/>
          <w:lang w:val="es-ES" w:eastAsia="es-ES_tradnl" w:bidi="es-ES"/>
        </w:rPr>
        <w:t>ii</w:t>
      </w:r>
      <w:proofErr w:type="spellEnd"/>
      <w:r w:rsidRPr="004D4AE8">
        <w:rPr>
          <w:rFonts w:ascii="Geomanist Light" w:eastAsia="Calibri" w:hAnsi="Geomanist Light" w:cs="Arial"/>
          <w:bCs/>
          <w:color w:val="000000"/>
          <w:sz w:val="21"/>
          <w:szCs w:val="21"/>
          <w:lang w:val="es-ES" w:eastAsia="es-ES_tradnl" w:bidi="es-ES"/>
        </w:rPr>
        <w:t xml:space="preserve">) los demás integrantes deben acreditar al menos el cinco por ciento (5 %) de la experiencia solicitada; y </w:t>
      </w:r>
      <w:proofErr w:type="spellStart"/>
      <w:r w:rsidRPr="004D4AE8">
        <w:rPr>
          <w:rFonts w:ascii="Geomanist Light" w:eastAsia="Calibri" w:hAnsi="Geomanist Light" w:cs="Arial"/>
          <w:bCs/>
          <w:i/>
          <w:iCs/>
          <w:color w:val="000000"/>
          <w:sz w:val="21"/>
          <w:szCs w:val="21"/>
          <w:lang w:val="es-ES" w:eastAsia="es-ES_tradnl" w:bidi="es-ES"/>
        </w:rPr>
        <w:t>iii</w:t>
      </w:r>
      <w:proofErr w:type="spellEnd"/>
      <w:r w:rsidRPr="004D4AE8">
        <w:rPr>
          <w:rFonts w:ascii="Geomanist Light" w:eastAsia="Calibri" w:hAnsi="Geomanist Light" w:cs="Arial"/>
          <w:bCs/>
          <w:i/>
          <w:iCs/>
          <w:color w:val="000000"/>
          <w:sz w:val="21"/>
          <w:szCs w:val="21"/>
          <w:lang w:val="es-ES" w:eastAsia="es-ES_tradnl" w:bidi="es-ES"/>
        </w:rPr>
        <w:t>) sin perjuicio de lo anterior, solo uno (1) de los integrantes, si así lo considera pertinente, podrá no acreditar experiencia. En este último caso, el porcentaje de participación del integrante que no aporta experiencia en la estructura plural no podrá superar el diez por ciento (10 %).</w:t>
      </w:r>
    </w:p>
    <w:p w14:paraId="62DA5D05" w14:textId="77777777" w:rsidR="002A1BD2" w:rsidRPr="004D4AE8" w:rsidRDefault="002A1BD2" w:rsidP="004D4AE8">
      <w:pPr>
        <w:spacing w:before="120" w:after="120" w:line="240" w:lineRule="auto"/>
        <w:ind w:left="705" w:right="758"/>
        <w:rPr>
          <w:rFonts w:ascii="Geomanist Light" w:eastAsia="Calibri" w:hAnsi="Geomanist Light" w:cs="Arial"/>
          <w:bCs/>
          <w:color w:val="000000"/>
          <w:sz w:val="21"/>
          <w:szCs w:val="21"/>
          <w:lang w:val="es-ES" w:eastAsia="es-ES_tradnl" w:bidi="es-ES"/>
        </w:rPr>
      </w:pPr>
      <w:r w:rsidRPr="004D4AE8">
        <w:rPr>
          <w:rFonts w:ascii="Geomanist Light" w:eastAsia="Calibri" w:hAnsi="Geomanist Light" w:cs="Arial"/>
          <w:bCs/>
          <w:color w:val="000000"/>
          <w:sz w:val="21"/>
          <w:szCs w:val="21"/>
          <w:lang w:val="es-ES" w:eastAsia="es-ES_tradnl" w:bidi="es-ES"/>
        </w:rPr>
        <w:t>Estos porcentajes que acreditarán los integrantes del Proponente Plural se podrán cumplir con contratos válidos que acrediten cualquier requisito de experiencia solicitada en el pliego de condiciones, y se calcularán sobre el “valor mínimo a certificar (como % del Presupuesto Oficial de obra expresado en SMMLV)” de conformidad con el numeral 3.5.8. Independientemente de él o los integrantes del Proponente Plural que aporten contratos para acreditar la experiencia, estos se tendrán en cuenta para calcular el “número de contratos con los cuales el Proponente cumple la experiencia acreditada" de que trata el numeral citado.</w:t>
      </w:r>
    </w:p>
    <w:p w14:paraId="6E2F8665" w14:textId="77777777" w:rsidR="002A1BD2" w:rsidRPr="004D4AE8" w:rsidRDefault="002A1BD2" w:rsidP="004D4AE8">
      <w:pPr>
        <w:spacing w:before="120" w:after="120" w:line="240" w:lineRule="auto"/>
        <w:ind w:left="705" w:right="758"/>
        <w:rPr>
          <w:rFonts w:ascii="Geomanist Light" w:eastAsia="Calibri" w:hAnsi="Geomanist Light" w:cs="Arial"/>
          <w:bCs/>
          <w:color w:val="000000"/>
          <w:sz w:val="21"/>
          <w:szCs w:val="21"/>
          <w:lang w:val="es-ES" w:eastAsia="es-ES_tradnl" w:bidi="es-ES"/>
        </w:rPr>
      </w:pPr>
      <w:r w:rsidRPr="004D4AE8">
        <w:rPr>
          <w:rFonts w:ascii="Geomanist Light" w:eastAsia="Calibri" w:hAnsi="Geomanist Light" w:cs="Arial"/>
          <w:bCs/>
          <w:color w:val="000000"/>
          <w:sz w:val="21"/>
          <w:szCs w:val="21"/>
          <w:lang w:val="es-ES" w:eastAsia="es-ES_tradnl" w:bidi="es-ES"/>
        </w:rPr>
        <w:lastRenderedPageBreak/>
        <w:t xml:space="preserve">En armonía con lo anterior, para cumplir el requisito previsto en este literal no se solicitará la acreditación de longitudes, magnitudes, volúmenes o porcentajes requeridos en la experiencia específica, sino que bastará con acreditar los SMMLV. </w:t>
      </w:r>
    </w:p>
    <w:p w14:paraId="3043BB04" w14:textId="4253BDD5" w:rsidR="002A1BD2" w:rsidRPr="004D4AE8" w:rsidRDefault="002A1BD2" w:rsidP="00F37249">
      <w:pPr>
        <w:spacing w:before="120" w:after="0" w:line="240" w:lineRule="auto"/>
        <w:ind w:left="705" w:right="758"/>
        <w:rPr>
          <w:rFonts w:ascii="Geomanist Light" w:eastAsia="Calibri" w:hAnsi="Geomanist Light" w:cs="Arial"/>
          <w:bCs/>
          <w:color w:val="000000"/>
          <w:sz w:val="21"/>
          <w:szCs w:val="21"/>
          <w:lang w:val="es-ES" w:eastAsia="es-ES_tradnl" w:bidi="es-ES"/>
        </w:rPr>
      </w:pPr>
      <w:r w:rsidRPr="004D4AE8">
        <w:rPr>
          <w:rFonts w:ascii="Geomanist Light" w:eastAsia="Calibri" w:hAnsi="Geomanist Light" w:cs="Arial"/>
          <w:bCs/>
          <w:color w:val="000000"/>
          <w:sz w:val="21"/>
          <w:szCs w:val="21"/>
          <w:highlight w:val="lightGray"/>
          <w:lang w:val="es-ES" w:eastAsia="es-ES_tradnl" w:bidi="es-ES"/>
        </w:rPr>
        <w:t>[En caso de que el Proceso de Contratación se adelante por lotes o por grupos, estos porcentajes de experiencia se calcularán sobre el "valor mínimo a certificar (como % del Presupuesto Oficial de obra expresado en SMMLV)” de conformidad con el numeral 3.5.8., esto es, en relación con el valor del Presupuesto Oficial establecido para cada lote o grupo]</w:t>
      </w:r>
      <w:r w:rsidRPr="004D4AE8">
        <w:rPr>
          <w:rFonts w:ascii="Geomanist Light" w:eastAsia="Calibri" w:hAnsi="Geomanist Light" w:cs="Arial"/>
          <w:bCs/>
          <w:color w:val="000000"/>
          <w:sz w:val="21"/>
          <w:szCs w:val="21"/>
          <w:lang w:val="es-ES" w:eastAsia="es-ES_tradnl" w:bidi="es-ES"/>
        </w:rPr>
        <w:t xml:space="preserve"> </w:t>
      </w:r>
      <w:r w:rsidR="007B76EF" w:rsidRPr="004D4AE8">
        <w:rPr>
          <w:rFonts w:ascii="Geomanist Light" w:eastAsia="Calibri" w:hAnsi="Geomanist Light" w:cs="Arial"/>
          <w:bCs/>
          <w:color w:val="000000"/>
          <w:sz w:val="21"/>
          <w:szCs w:val="21"/>
          <w:lang w:val="es-ES" w:eastAsia="es-ES_tradnl" w:bidi="es-ES"/>
        </w:rPr>
        <w:t>(</w:t>
      </w:r>
      <w:r w:rsidRPr="004D4AE8">
        <w:rPr>
          <w:rFonts w:ascii="Geomanist Light" w:eastAsia="Calibri" w:hAnsi="Geomanist Light" w:cs="Arial"/>
          <w:bCs/>
          <w:color w:val="000000"/>
          <w:sz w:val="21"/>
          <w:szCs w:val="21"/>
          <w:lang w:val="es-ES" w:eastAsia="es-ES_tradnl" w:bidi="es-ES"/>
        </w:rPr>
        <w:t>Énfasis por fuera del texto</w:t>
      </w:r>
      <w:r w:rsidR="007B76EF" w:rsidRPr="004D4AE8">
        <w:rPr>
          <w:rFonts w:ascii="Geomanist Light" w:eastAsia="Calibri" w:hAnsi="Geomanist Light" w:cs="Arial"/>
          <w:bCs/>
          <w:color w:val="000000"/>
          <w:sz w:val="21"/>
          <w:szCs w:val="21"/>
          <w:lang w:val="es-ES" w:eastAsia="es-ES_tradnl" w:bidi="es-ES"/>
        </w:rPr>
        <w:t>)</w:t>
      </w:r>
      <w:r w:rsidRPr="004D4AE8">
        <w:rPr>
          <w:rFonts w:ascii="Geomanist Light" w:eastAsia="Calibri" w:hAnsi="Geomanist Light" w:cs="Arial"/>
          <w:bCs/>
          <w:color w:val="000000"/>
          <w:sz w:val="21"/>
          <w:szCs w:val="21"/>
          <w:lang w:val="es-ES" w:eastAsia="es-ES_tradnl" w:bidi="es-ES"/>
        </w:rPr>
        <w:t xml:space="preserve">. </w:t>
      </w:r>
    </w:p>
    <w:p w14:paraId="6760BFDA" w14:textId="77777777" w:rsidR="00F37249" w:rsidRPr="004D4AE8" w:rsidRDefault="00F37249" w:rsidP="004D4AE8">
      <w:pPr>
        <w:spacing w:after="0" w:line="240" w:lineRule="auto"/>
        <w:ind w:left="705" w:right="758"/>
        <w:rPr>
          <w:rFonts w:ascii="Geomanist Light" w:eastAsia="Calibri" w:hAnsi="Geomanist Light" w:cs="Arial"/>
          <w:bCs/>
          <w:color w:val="000000"/>
          <w:sz w:val="21"/>
          <w:szCs w:val="21"/>
          <w:lang w:val="es-ES" w:eastAsia="es-ES_tradnl" w:bidi="es-ES"/>
        </w:rPr>
      </w:pPr>
    </w:p>
    <w:p w14:paraId="316A58B4" w14:textId="2B9971D9" w:rsidR="002A1BD2" w:rsidRPr="004D4AE8" w:rsidRDefault="002A1BD2" w:rsidP="004D4AE8">
      <w:pPr>
        <w:spacing w:after="120"/>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ab/>
        <w:t>En este sentido, la principal modificación realizada a la regla contenida en el literal D, del numeral 3.5.3 de los documentos tipo de licitación de obra pública de infraestructura de transporte – versión 3</w:t>
      </w:r>
      <w:r w:rsidR="00EC65D0" w:rsidRPr="004D4AE8">
        <w:rPr>
          <w:rFonts w:ascii="Geomanist Light" w:eastAsia="Calibri" w:hAnsi="Geomanist Light" w:cs="Arial"/>
          <w:bCs/>
          <w:color w:val="000000"/>
          <w:sz w:val="22"/>
          <w:szCs w:val="24"/>
          <w:lang w:val="es-ES" w:eastAsia="es-ES_tradnl" w:bidi="es-ES"/>
        </w:rPr>
        <w:t xml:space="preserve"> y selección abreviada de menor cuantía – versión 2</w:t>
      </w:r>
      <w:r w:rsidRPr="004D4AE8">
        <w:rPr>
          <w:rFonts w:ascii="Geomanist Light" w:eastAsia="Calibri" w:hAnsi="Geomanist Light" w:cs="Arial"/>
          <w:bCs/>
          <w:color w:val="000000"/>
          <w:sz w:val="22"/>
          <w:szCs w:val="24"/>
          <w:lang w:val="es-ES" w:eastAsia="es-ES_tradnl" w:bidi="es-ES"/>
        </w:rPr>
        <w:t xml:space="preserve">, es aumentar el porcentaje de participación del integrante del proponente plural que no aporta experiencia. </w:t>
      </w:r>
      <w:r w:rsidR="006F5A88" w:rsidRPr="004D4AE8">
        <w:rPr>
          <w:rFonts w:ascii="Geomanist Light" w:eastAsia="Calibri" w:hAnsi="Geomanist Light" w:cs="Arial"/>
          <w:bCs/>
          <w:color w:val="000000"/>
          <w:sz w:val="22"/>
          <w:szCs w:val="24"/>
          <w:lang w:val="es-ES" w:eastAsia="es-ES_tradnl" w:bidi="es-ES"/>
        </w:rPr>
        <w:t xml:space="preserve">De esta manera, </w:t>
      </w:r>
      <w:r w:rsidRPr="004D4AE8">
        <w:rPr>
          <w:rFonts w:ascii="Geomanist Light" w:eastAsia="Calibri" w:hAnsi="Geomanist Light" w:cs="Arial"/>
          <w:bCs/>
          <w:color w:val="000000"/>
          <w:sz w:val="22"/>
          <w:szCs w:val="24"/>
          <w:lang w:val="es-ES" w:eastAsia="es-ES_tradnl" w:bidi="es-ES"/>
        </w:rPr>
        <w:t>se determinó que al menos uno (1) de los integrantes del proponente plural, si así lo considera pertinente, podrá no acreditar experiencia. En todo caso, el porcentaje de participación de ese miembro no podrá superar el diez por ciento (10%).</w:t>
      </w:r>
    </w:p>
    <w:p w14:paraId="6E0B7143" w14:textId="02131222" w:rsidR="002A1BD2" w:rsidRPr="004D4AE8" w:rsidRDefault="002A1BD2" w:rsidP="002A1BD2">
      <w:pPr>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ab/>
        <w:t xml:space="preserve">Cabe resaltar, de acuerdo con lo previsto en el artículo 179 de la Resolución 275 del 2022, las modificaciones realizadas a los documentos tipo empezarán a ser de obligatorio cumplimiento a los procesos de contratación cuyo aviso de convocatoria se publique a partir del 29 de agosto de 2022. Por consiguiente, en el siguiente enlace podrá descargar los documentos tipo de licitación de obra pública de infraestructura de transporte – versión 3, versión en Word, con las modificaciones previstas en la Resolución 275 del 2022: </w:t>
      </w:r>
      <w:hyperlink r:id="rId12" w:history="1">
        <w:r w:rsidRPr="004D4AE8">
          <w:rPr>
            <w:rStyle w:val="Hipervnculo"/>
            <w:rFonts w:ascii="Geomanist Light" w:eastAsia="Calibri" w:hAnsi="Geomanist Light" w:cs="Arial"/>
            <w:bCs/>
            <w:sz w:val="22"/>
            <w:szCs w:val="24"/>
            <w:lang w:val="es-ES" w:eastAsia="es-ES_tradnl" w:bidi="es-ES"/>
          </w:rPr>
          <w:t>https://www.colombiacompra.gov.co/content/04-documentos-tipo-para-licitacion-de-obra-publica-de-infraestructura-de-transporte-version</w:t>
        </w:r>
      </w:hyperlink>
      <w:r w:rsidRPr="004D4AE8">
        <w:rPr>
          <w:rFonts w:ascii="Geomanist Light" w:eastAsia="Calibri" w:hAnsi="Geomanist Light" w:cs="Arial"/>
          <w:bCs/>
          <w:color w:val="000000"/>
          <w:sz w:val="22"/>
          <w:szCs w:val="24"/>
          <w:lang w:val="es-ES" w:eastAsia="es-ES_tradnl" w:bidi="es-ES"/>
        </w:rPr>
        <w:t xml:space="preserve">   </w:t>
      </w:r>
    </w:p>
    <w:p w14:paraId="001D6E8C" w14:textId="5C62A5FB" w:rsidR="00D4041F" w:rsidRPr="004D4AE8" w:rsidRDefault="004E5DB1" w:rsidP="006F5A88">
      <w:pPr>
        <w:spacing w:before="120" w:after="120"/>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ab/>
        <w:t xml:space="preserve">Conforme a lo anterior, </w:t>
      </w:r>
      <w:r w:rsidR="00D4041F" w:rsidRPr="004D4AE8">
        <w:rPr>
          <w:rFonts w:ascii="Geomanist Light" w:eastAsia="Calibri" w:hAnsi="Geomanist Light" w:cs="Arial"/>
          <w:bCs/>
          <w:color w:val="000000"/>
          <w:sz w:val="22"/>
          <w:szCs w:val="24"/>
          <w:lang w:val="es-ES" w:eastAsia="es-ES_tradnl" w:bidi="es-ES"/>
        </w:rPr>
        <w:t>la Agencia Nacional de Contratación Pública – Colombia Compra Eficiente ha establecido dos porcentajes de participación distintos en relación con el integrante del proponente plural que no aporta experiencia. En un primer momento, la Agencia determinó qu</w:t>
      </w:r>
      <w:r w:rsidR="00EC65D0" w:rsidRPr="004D4AE8">
        <w:rPr>
          <w:rFonts w:ascii="Geomanist Light" w:eastAsia="Calibri" w:hAnsi="Geomanist Light" w:cs="Arial"/>
          <w:bCs/>
          <w:color w:val="000000"/>
          <w:sz w:val="22"/>
          <w:szCs w:val="24"/>
          <w:lang w:val="es-ES" w:eastAsia="es-ES_tradnl" w:bidi="es-ES"/>
        </w:rPr>
        <w:t>e</w:t>
      </w:r>
      <w:r w:rsidR="00D4041F" w:rsidRPr="004D4AE8">
        <w:rPr>
          <w:rFonts w:ascii="Geomanist Light" w:eastAsia="Calibri" w:hAnsi="Geomanist Light" w:cs="Arial"/>
          <w:bCs/>
          <w:color w:val="000000"/>
          <w:sz w:val="22"/>
          <w:szCs w:val="24"/>
          <w:lang w:val="es-ES" w:eastAsia="es-ES_tradnl" w:bidi="es-ES"/>
        </w:rPr>
        <w:t xml:space="preserve"> </w:t>
      </w:r>
      <w:r w:rsidRPr="004D4AE8">
        <w:rPr>
          <w:rFonts w:ascii="Geomanist Light" w:eastAsia="Calibri" w:hAnsi="Geomanist Light" w:cs="Arial"/>
          <w:bCs/>
          <w:color w:val="000000"/>
          <w:sz w:val="22"/>
          <w:szCs w:val="24"/>
          <w:lang w:val="es-ES" w:eastAsia="es-ES_tradnl" w:bidi="es-ES"/>
        </w:rPr>
        <w:t xml:space="preserve">el porcentaje </w:t>
      </w:r>
      <w:r w:rsidR="00D4041F" w:rsidRPr="004D4AE8">
        <w:rPr>
          <w:rFonts w:ascii="Geomanist Light" w:eastAsia="Calibri" w:hAnsi="Geomanist Light" w:cs="Arial"/>
          <w:bCs/>
          <w:color w:val="000000"/>
          <w:sz w:val="22"/>
          <w:szCs w:val="24"/>
          <w:lang w:val="es-ES" w:eastAsia="es-ES_tradnl" w:bidi="es-ES"/>
        </w:rPr>
        <w:t xml:space="preserve">de participación </w:t>
      </w:r>
      <w:r w:rsidR="00EC65D0" w:rsidRPr="004D4AE8">
        <w:rPr>
          <w:rFonts w:ascii="Geomanist Light" w:eastAsia="Calibri" w:hAnsi="Geomanist Light" w:cs="Arial"/>
          <w:bCs/>
          <w:color w:val="000000"/>
          <w:sz w:val="22"/>
          <w:szCs w:val="24"/>
          <w:lang w:val="es-ES" w:eastAsia="es-ES_tradnl" w:bidi="es-ES"/>
        </w:rPr>
        <w:t xml:space="preserve">del miembro de la estructura plural que no acredita experiencia </w:t>
      </w:r>
      <w:r w:rsidR="00D4041F" w:rsidRPr="004D4AE8">
        <w:rPr>
          <w:rFonts w:ascii="Geomanist Light" w:eastAsia="Calibri" w:hAnsi="Geomanist Light" w:cs="Arial"/>
          <w:bCs/>
          <w:color w:val="000000"/>
          <w:sz w:val="22"/>
          <w:szCs w:val="24"/>
          <w:lang w:val="es-ES" w:eastAsia="es-ES_tradnl" w:bidi="es-ES"/>
        </w:rPr>
        <w:t>sería del</w:t>
      </w:r>
      <w:r w:rsidRPr="004D4AE8">
        <w:rPr>
          <w:rFonts w:ascii="Geomanist Light" w:eastAsia="Calibri" w:hAnsi="Geomanist Light" w:cs="Arial"/>
          <w:bCs/>
          <w:color w:val="000000"/>
          <w:sz w:val="22"/>
          <w:szCs w:val="24"/>
          <w:lang w:val="es-ES" w:eastAsia="es-ES_tradnl" w:bidi="es-ES"/>
        </w:rPr>
        <w:t xml:space="preserve"> cinco por ciento (5%</w:t>
      </w:r>
      <w:r w:rsidR="00D4041F" w:rsidRPr="004D4AE8">
        <w:rPr>
          <w:rFonts w:ascii="Geomanist Light" w:eastAsia="Calibri" w:hAnsi="Geomanist Light" w:cs="Arial"/>
          <w:bCs/>
          <w:color w:val="000000"/>
          <w:sz w:val="22"/>
          <w:szCs w:val="24"/>
          <w:lang w:val="es-ES" w:eastAsia="es-ES_tradnl" w:bidi="es-ES"/>
        </w:rPr>
        <w:t>). Luego, esta Agencia definió que el integrante podría tener un porcentaje</w:t>
      </w:r>
      <w:r w:rsidR="00EC65D0" w:rsidRPr="004D4AE8">
        <w:rPr>
          <w:rFonts w:ascii="Geomanist Light" w:eastAsia="Calibri" w:hAnsi="Geomanist Light" w:cs="Arial"/>
          <w:bCs/>
          <w:color w:val="000000"/>
          <w:sz w:val="22"/>
          <w:szCs w:val="24"/>
          <w:lang w:val="es-ES" w:eastAsia="es-ES_tradnl" w:bidi="es-ES"/>
        </w:rPr>
        <w:t xml:space="preserve"> de participación</w:t>
      </w:r>
      <w:r w:rsidR="00D4041F" w:rsidRPr="004D4AE8">
        <w:rPr>
          <w:rFonts w:ascii="Geomanist Light" w:eastAsia="Calibri" w:hAnsi="Geomanist Light" w:cs="Arial"/>
          <w:bCs/>
          <w:color w:val="000000"/>
          <w:sz w:val="22"/>
          <w:szCs w:val="24"/>
          <w:lang w:val="es-ES" w:eastAsia="es-ES_tradnl" w:bidi="es-ES"/>
        </w:rPr>
        <w:t xml:space="preserve"> igual al diez por ciento (10%). Frente al particular es importante precisar que el primer porcentaje, esto es, el del cinco por ciento (5%) rigió a los procesos cuyo aviso de convocatoria se publicó hasta el 28 de agosto de 2022; por su parte, el porcentaje del diez por ciento (10%) rige a los procesos cuyo aviso de convocatoria se publique a partir del 29 de agosto de 2022. </w:t>
      </w:r>
    </w:p>
    <w:p w14:paraId="22835736" w14:textId="64B63781" w:rsidR="00E77D17" w:rsidRPr="004D4AE8" w:rsidRDefault="00EC65D0" w:rsidP="002A1BD2">
      <w:pPr>
        <w:spacing w:before="120" w:after="120"/>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ab/>
      </w:r>
      <w:r w:rsidR="006F5A88" w:rsidRPr="004D4AE8">
        <w:rPr>
          <w:rFonts w:ascii="Geomanist Light" w:eastAsia="Calibri" w:hAnsi="Geomanist Light" w:cs="Arial"/>
          <w:bCs/>
          <w:color w:val="000000"/>
          <w:sz w:val="22"/>
          <w:szCs w:val="24"/>
          <w:lang w:val="es-ES" w:eastAsia="es-ES_tradnl" w:bidi="es-ES"/>
        </w:rPr>
        <w:t>Con su</w:t>
      </w:r>
      <w:r w:rsidR="008812A6" w:rsidRPr="004D4AE8">
        <w:rPr>
          <w:rFonts w:ascii="Geomanist Light" w:eastAsia="Calibri" w:hAnsi="Geomanist Light" w:cs="Arial"/>
          <w:bCs/>
          <w:color w:val="000000"/>
          <w:sz w:val="22"/>
          <w:szCs w:val="24"/>
          <w:lang w:val="es-ES" w:eastAsia="es-ES_tradnl" w:bidi="es-ES"/>
        </w:rPr>
        <w:t>stento en lo anterior,</w:t>
      </w:r>
      <w:r w:rsidRPr="004D4AE8">
        <w:rPr>
          <w:rFonts w:ascii="Geomanist Light" w:eastAsia="Calibri" w:hAnsi="Geomanist Light" w:cs="Arial"/>
          <w:bCs/>
          <w:color w:val="000000"/>
          <w:sz w:val="22"/>
          <w:szCs w:val="24"/>
          <w:lang w:val="es-ES" w:eastAsia="es-ES_tradnl" w:bidi="es-ES"/>
        </w:rPr>
        <w:t xml:space="preserve"> frente a su inquietud se concluye que, a partir de la modificación prevista en el artículo 5 de la Resolución 275 de 2022, es viable que</w:t>
      </w:r>
      <w:r w:rsidR="00E77D17" w:rsidRPr="004D4AE8">
        <w:rPr>
          <w:rFonts w:ascii="Geomanist Light" w:eastAsia="Calibri" w:hAnsi="Geomanist Light" w:cs="Arial"/>
          <w:bCs/>
          <w:color w:val="000000"/>
          <w:sz w:val="22"/>
          <w:szCs w:val="24"/>
          <w:lang w:val="es-ES" w:eastAsia="es-ES_tradnl" w:bidi="es-ES"/>
        </w:rPr>
        <w:t>,</w:t>
      </w:r>
      <w:r w:rsidRPr="004D4AE8">
        <w:rPr>
          <w:rFonts w:ascii="Geomanist Light" w:eastAsia="Calibri" w:hAnsi="Geomanist Light" w:cs="Arial"/>
          <w:bCs/>
          <w:color w:val="000000"/>
          <w:sz w:val="22"/>
          <w:szCs w:val="24"/>
          <w:lang w:val="es-ES" w:eastAsia="es-ES_tradnl" w:bidi="es-ES"/>
        </w:rPr>
        <w:t xml:space="preserve"> </w:t>
      </w:r>
      <w:r w:rsidR="00E77D17" w:rsidRPr="004D4AE8">
        <w:rPr>
          <w:rFonts w:ascii="Geomanist Light" w:eastAsia="Calibri" w:hAnsi="Geomanist Light" w:cs="Arial"/>
          <w:bCs/>
          <w:color w:val="000000"/>
          <w:sz w:val="22"/>
          <w:szCs w:val="24"/>
          <w:lang w:val="es-ES" w:eastAsia="es-ES_tradnl" w:bidi="es-ES"/>
        </w:rPr>
        <w:t xml:space="preserve">en los procesos de contratación adelantados en la modalidad de licitación pública – versión 3  y selección abreviada de menor cuantía – versión 2 de infraestructura de transporte cuyo aviso de convocatoria se publique a partir del 29 de agosto del 2022, </w:t>
      </w:r>
      <w:r w:rsidRPr="004D4AE8">
        <w:rPr>
          <w:rFonts w:ascii="Geomanist Light" w:eastAsia="Calibri" w:hAnsi="Geomanist Light" w:cs="Arial"/>
          <w:bCs/>
          <w:color w:val="000000"/>
          <w:sz w:val="22"/>
          <w:szCs w:val="24"/>
          <w:lang w:val="es-ES" w:eastAsia="es-ES_tradnl" w:bidi="es-ES"/>
        </w:rPr>
        <w:t xml:space="preserve">el integrante del proponente plural que acredita la condición de ser emprendimiento y empresa de mujer y tiene un porcentaje de participación dentro de la estructura plural del diez por ciento (10%) </w:t>
      </w:r>
      <w:r w:rsidR="004E2E9B" w:rsidRPr="004D4AE8">
        <w:rPr>
          <w:rFonts w:ascii="Geomanist Light" w:eastAsia="Calibri" w:hAnsi="Geomanist Light" w:cs="Arial"/>
          <w:bCs/>
          <w:color w:val="000000"/>
          <w:sz w:val="22"/>
          <w:szCs w:val="24"/>
          <w:lang w:val="es-ES" w:eastAsia="es-ES_tradnl" w:bidi="es-ES"/>
        </w:rPr>
        <w:t xml:space="preserve">puede </w:t>
      </w:r>
      <w:r w:rsidRPr="004D4AE8">
        <w:rPr>
          <w:rFonts w:ascii="Geomanist Light" w:eastAsia="Calibri" w:hAnsi="Geomanist Light" w:cs="Arial"/>
          <w:bCs/>
          <w:color w:val="000000"/>
          <w:sz w:val="22"/>
          <w:szCs w:val="24"/>
          <w:lang w:val="es-ES" w:eastAsia="es-ES_tradnl" w:bidi="es-ES"/>
        </w:rPr>
        <w:t>no aport</w:t>
      </w:r>
      <w:r w:rsidR="004E2E9B" w:rsidRPr="004D4AE8">
        <w:rPr>
          <w:rFonts w:ascii="Geomanist Light" w:eastAsia="Calibri" w:hAnsi="Geomanist Light" w:cs="Arial"/>
          <w:bCs/>
          <w:color w:val="000000"/>
          <w:sz w:val="22"/>
          <w:szCs w:val="24"/>
          <w:lang w:val="es-ES" w:eastAsia="es-ES_tradnl" w:bidi="es-ES"/>
        </w:rPr>
        <w:t>ar</w:t>
      </w:r>
      <w:r w:rsidRPr="004D4AE8">
        <w:rPr>
          <w:rFonts w:ascii="Geomanist Light" w:eastAsia="Calibri" w:hAnsi="Geomanist Light" w:cs="Arial"/>
          <w:bCs/>
          <w:color w:val="000000"/>
          <w:sz w:val="22"/>
          <w:szCs w:val="24"/>
          <w:lang w:val="es-ES" w:eastAsia="es-ES_tradnl" w:bidi="es-ES"/>
        </w:rPr>
        <w:t xml:space="preserve"> experiencia dentro del proceso.</w:t>
      </w:r>
      <w:r w:rsidR="00E77D17" w:rsidRPr="004D4AE8">
        <w:rPr>
          <w:rFonts w:ascii="Geomanist Light" w:eastAsia="Calibri" w:hAnsi="Geomanist Light" w:cs="Arial"/>
          <w:bCs/>
          <w:color w:val="000000"/>
          <w:sz w:val="22"/>
          <w:szCs w:val="24"/>
          <w:lang w:val="es-ES" w:eastAsia="es-ES_tradnl" w:bidi="es-ES"/>
        </w:rPr>
        <w:t xml:space="preserve"> </w:t>
      </w:r>
      <w:r w:rsidR="00E77D17" w:rsidRPr="004D4AE8">
        <w:rPr>
          <w:rFonts w:ascii="Geomanist Light" w:eastAsia="Calibri" w:hAnsi="Geomanist Light" w:cs="Arial"/>
          <w:bCs/>
          <w:color w:val="000000"/>
          <w:sz w:val="22"/>
          <w:szCs w:val="24"/>
          <w:lang w:val="es-ES" w:eastAsia="es-ES_tradnl" w:bidi="es-ES"/>
        </w:rPr>
        <w:lastRenderedPageBreak/>
        <w:t xml:space="preserve">Lo anterior, en razón a que el literal D del numeral «3.5.3 </w:t>
      </w:r>
      <w:r w:rsidR="008812A6" w:rsidRPr="004D4AE8">
        <w:rPr>
          <w:rFonts w:ascii="Geomanist Light" w:eastAsia="Calibri" w:hAnsi="Geomanist Light" w:cs="Arial"/>
          <w:bCs/>
          <w:color w:val="000000"/>
          <w:sz w:val="22"/>
          <w:szCs w:val="24"/>
          <w:lang w:val="es-ES" w:eastAsia="es-ES_tradnl" w:bidi="es-ES"/>
        </w:rPr>
        <w:t>CONSIDERACIONES PARA LA VALIDEZ DE LA EXPERIENCIA REQUERIDA</w:t>
      </w:r>
      <w:r w:rsidR="00E77D17" w:rsidRPr="004D4AE8">
        <w:rPr>
          <w:rFonts w:ascii="Geomanist Light" w:eastAsia="Calibri" w:hAnsi="Geomanist Light" w:cs="Arial"/>
          <w:bCs/>
          <w:color w:val="000000"/>
          <w:sz w:val="22"/>
          <w:szCs w:val="24"/>
          <w:lang w:val="es-ES" w:eastAsia="es-ES_tradnl" w:bidi="es-ES"/>
        </w:rPr>
        <w:t>» permite que tratándose de proponentes plurales uno de los integrantes, si así lo considera pertinente, no acredit</w:t>
      </w:r>
      <w:r w:rsidR="004E2E9B" w:rsidRPr="004D4AE8">
        <w:rPr>
          <w:rFonts w:ascii="Geomanist Light" w:eastAsia="Calibri" w:hAnsi="Geomanist Light" w:cs="Arial"/>
          <w:bCs/>
          <w:color w:val="000000"/>
          <w:sz w:val="22"/>
          <w:szCs w:val="24"/>
          <w:lang w:val="es-ES" w:eastAsia="es-ES_tradnl" w:bidi="es-ES"/>
        </w:rPr>
        <w:t xml:space="preserve">e la experiencia requerida; siempre y cuando </w:t>
      </w:r>
      <w:r w:rsidR="00E77D17" w:rsidRPr="004D4AE8">
        <w:rPr>
          <w:rFonts w:ascii="Geomanist Light" w:eastAsia="Calibri" w:hAnsi="Geomanist Light" w:cs="Arial"/>
          <w:bCs/>
          <w:color w:val="000000"/>
          <w:sz w:val="22"/>
          <w:szCs w:val="24"/>
          <w:lang w:val="es-ES" w:eastAsia="es-ES_tradnl" w:bidi="es-ES"/>
        </w:rPr>
        <w:t xml:space="preserve">el porcentaje de participación del integrante </w:t>
      </w:r>
      <w:r w:rsidR="004E2E9B" w:rsidRPr="004D4AE8">
        <w:rPr>
          <w:rFonts w:ascii="Geomanist Light" w:eastAsia="Calibri" w:hAnsi="Geomanist Light" w:cs="Arial"/>
          <w:bCs/>
          <w:color w:val="000000"/>
          <w:sz w:val="22"/>
          <w:szCs w:val="24"/>
          <w:lang w:val="es-ES" w:eastAsia="es-ES_tradnl" w:bidi="es-ES"/>
        </w:rPr>
        <w:t xml:space="preserve">no supere </w:t>
      </w:r>
      <w:r w:rsidR="00E77D17" w:rsidRPr="004D4AE8">
        <w:rPr>
          <w:rFonts w:ascii="Geomanist Light" w:eastAsia="Calibri" w:hAnsi="Geomanist Light" w:cs="Arial"/>
          <w:bCs/>
          <w:color w:val="000000"/>
          <w:sz w:val="22"/>
          <w:szCs w:val="24"/>
          <w:lang w:val="es-ES" w:eastAsia="es-ES_tradnl" w:bidi="es-ES"/>
        </w:rPr>
        <w:t>el diez por ciento (10%).</w:t>
      </w:r>
    </w:p>
    <w:p w14:paraId="01106F39" w14:textId="3DA0053C" w:rsidR="003F6C0D" w:rsidRPr="004D4AE8" w:rsidRDefault="009C0637" w:rsidP="004D4AE8">
      <w:pPr>
        <w:spacing w:after="0"/>
        <w:ind w:firstLine="709"/>
        <w:rPr>
          <w:rFonts w:ascii="Geomanist Light" w:eastAsia="Calibri" w:hAnsi="Geomanist Light" w:cs="Arial"/>
          <w:bCs/>
          <w:color w:val="000000"/>
          <w:sz w:val="22"/>
          <w:szCs w:val="24"/>
          <w:lang w:val="es-ES" w:eastAsia="es-ES_tradnl" w:bidi="es-ES"/>
        </w:rPr>
      </w:pPr>
      <w:r w:rsidRPr="004D4AE8">
        <w:rPr>
          <w:rFonts w:ascii="Geomanist Light" w:eastAsia="Calibri" w:hAnsi="Geomanist Light" w:cs="Arial"/>
          <w:bCs/>
          <w:color w:val="000000"/>
          <w:sz w:val="22"/>
          <w:szCs w:val="24"/>
          <w:lang w:val="es-ES" w:eastAsia="es-ES_tradnl" w:bidi="es-ES"/>
        </w:rPr>
        <w:t>Por su parte</w:t>
      </w:r>
      <w:r w:rsidR="00E77D17" w:rsidRPr="004D4AE8">
        <w:rPr>
          <w:rFonts w:ascii="Geomanist Light" w:eastAsia="Calibri" w:hAnsi="Geomanist Light" w:cs="Arial"/>
          <w:bCs/>
          <w:color w:val="000000"/>
          <w:sz w:val="22"/>
          <w:szCs w:val="24"/>
          <w:lang w:val="es-ES" w:eastAsia="es-ES_tradnl" w:bidi="es-ES"/>
        </w:rPr>
        <w:t xml:space="preserve">, para los procesos de contratación </w:t>
      </w:r>
      <w:r w:rsidR="004E2E9B" w:rsidRPr="004D4AE8">
        <w:rPr>
          <w:rFonts w:ascii="Geomanist Light" w:eastAsia="Calibri" w:hAnsi="Geomanist Light" w:cs="Arial"/>
          <w:bCs/>
          <w:color w:val="000000"/>
          <w:sz w:val="22"/>
          <w:szCs w:val="24"/>
          <w:lang w:val="es-ES" w:eastAsia="es-ES_tradnl" w:bidi="es-ES"/>
        </w:rPr>
        <w:t>cuyo aviso de convocatoria fueron publicados</w:t>
      </w:r>
      <w:r w:rsidR="00E77D17" w:rsidRPr="004D4AE8">
        <w:rPr>
          <w:rFonts w:ascii="Geomanist Light" w:eastAsia="Calibri" w:hAnsi="Geomanist Light" w:cs="Arial"/>
          <w:bCs/>
          <w:color w:val="000000"/>
          <w:sz w:val="22"/>
          <w:szCs w:val="24"/>
          <w:lang w:val="es-ES" w:eastAsia="es-ES_tradnl" w:bidi="es-ES"/>
        </w:rPr>
        <w:t xml:space="preserve"> con anterioridad a</w:t>
      </w:r>
      <w:r w:rsidR="004E2E9B" w:rsidRPr="004D4AE8">
        <w:rPr>
          <w:rFonts w:ascii="Geomanist Light" w:eastAsia="Calibri" w:hAnsi="Geomanist Light" w:cs="Arial"/>
          <w:bCs/>
          <w:color w:val="000000"/>
          <w:sz w:val="22"/>
          <w:szCs w:val="24"/>
          <w:lang w:val="es-ES" w:eastAsia="es-ES_tradnl" w:bidi="es-ES"/>
        </w:rPr>
        <w:t xml:space="preserve">l 29 de agosto de 2022 </w:t>
      </w:r>
      <w:r w:rsidR="008812A6" w:rsidRPr="004D4AE8">
        <w:rPr>
          <w:rFonts w:ascii="Geomanist Light" w:eastAsia="Calibri" w:hAnsi="Geomanist Light" w:cs="Arial"/>
          <w:bCs/>
          <w:color w:val="000000"/>
          <w:sz w:val="22"/>
          <w:szCs w:val="24"/>
          <w:lang w:val="es-ES" w:eastAsia="es-ES_tradnl" w:bidi="es-ES"/>
        </w:rPr>
        <w:t>–</w:t>
      </w:r>
      <w:r w:rsidR="004E2E9B" w:rsidRPr="004D4AE8">
        <w:rPr>
          <w:rFonts w:ascii="Geomanist Light" w:eastAsia="Calibri" w:hAnsi="Geomanist Light" w:cs="Arial"/>
          <w:bCs/>
          <w:color w:val="000000"/>
          <w:sz w:val="22"/>
          <w:szCs w:val="24"/>
          <w:lang w:val="es-ES" w:eastAsia="es-ES_tradnl" w:bidi="es-ES"/>
        </w:rPr>
        <w:t>esto es a los que no les rige la modificación de la Resolución 275 del 2022</w:t>
      </w:r>
      <w:r w:rsidR="008812A6" w:rsidRPr="004D4AE8">
        <w:rPr>
          <w:rFonts w:ascii="Geomanist Light" w:eastAsia="Calibri" w:hAnsi="Geomanist Light" w:cs="Arial"/>
          <w:bCs/>
          <w:color w:val="000000"/>
          <w:sz w:val="22"/>
          <w:szCs w:val="24"/>
          <w:lang w:val="es-ES" w:eastAsia="es-ES_tradnl" w:bidi="es-ES"/>
        </w:rPr>
        <w:t>–</w:t>
      </w:r>
      <w:r w:rsidR="004E2E9B" w:rsidRPr="004D4AE8">
        <w:rPr>
          <w:rFonts w:ascii="Geomanist Light" w:eastAsia="Calibri" w:hAnsi="Geomanist Light" w:cs="Arial"/>
          <w:bCs/>
          <w:color w:val="000000"/>
          <w:sz w:val="22"/>
          <w:szCs w:val="24"/>
          <w:lang w:val="es-ES" w:eastAsia="es-ES_tradnl" w:bidi="es-ES"/>
        </w:rPr>
        <w:t xml:space="preserve"> no es posible que el integrante del proponente plural que no aporte experiencia tenga un porcentaje del diez por ciento (10%). Lo anterior, en razón a que para esos procesos el literal D del numeral 3.5.3 </w:t>
      </w:r>
      <w:r w:rsidR="008812A6" w:rsidRPr="004D4AE8">
        <w:rPr>
          <w:rFonts w:ascii="Geomanist Light" w:eastAsia="Calibri" w:hAnsi="Geomanist Light" w:cs="Arial"/>
          <w:bCs/>
          <w:color w:val="000000"/>
          <w:sz w:val="22"/>
          <w:szCs w:val="24"/>
          <w:lang w:val="es-ES" w:eastAsia="es-ES_tradnl" w:bidi="es-ES"/>
        </w:rPr>
        <w:t>–</w:t>
      </w:r>
      <w:r w:rsidR="004E2E9B" w:rsidRPr="004D4AE8">
        <w:rPr>
          <w:rFonts w:ascii="Geomanist Light" w:eastAsia="Calibri" w:hAnsi="Geomanist Light" w:cs="Arial"/>
          <w:bCs/>
          <w:color w:val="000000"/>
          <w:sz w:val="22"/>
          <w:szCs w:val="24"/>
          <w:lang w:val="es-ES" w:eastAsia="es-ES_tradnl" w:bidi="es-ES"/>
        </w:rPr>
        <w:t>regla que para esa fecha aplicaba</w:t>
      </w:r>
      <w:r w:rsidR="008812A6" w:rsidRPr="004D4AE8">
        <w:rPr>
          <w:rFonts w:ascii="Geomanist Light" w:eastAsia="Calibri" w:hAnsi="Geomanist Light" w:cs="Arial"/>
          <w:bCs/>
          <w:color w:val="000000"/>
          <w:sz w:val="22"/>
          <w:szCs w:val="24"/>
          <w:lang w:val="es-ES" w:eastAsia="es-ES_tradnl" w:bidi="es-ES"/>
        </w:rPr>
        <w:t>–</w:t>
      </w:r>
      <w:r w:rsidR="004E2E9B" w:rsidRPr="004D4AE8">
        <w:rPr>
          <w:rFonts w:ascii="Geomanist Light" w:eastAsia="Calibri" w:hAnsi="Geomanist Light" w:cs="Arial"/>
          <w:bCs/>
          <w:color w:val="000000"/>
          <w:sz w:val="22"/>
          <w:szCs w:val="24"/>
          <w:lang w:val="es-ES" w:eastAsia="es-ES_tradnl" w:bidi="es-ES"/>
        </w:rPr>
        <w:t xml:space="preserve"> determinaba que el porcentaje de participación del integrante del proponente plural que no aportaba experiencia no puede superar el cinco por ciento (5%). </w:t>
      </w:r>
    </w:p>
    <w:p w14:paraId="7CF3CB84" w14:textId="0FBF0C50" w:rsidR="00373D01" w:rsidRPr="004D4AE8" w:rsidRDefault="00373D01" w:rsidP="004D4AE8">
      <w:pPr>
        <w:spacing w:after="0"/>
        <w:contextualSpacing/>
        <w:rPr>
          <w:rFonts w:ascii="Geomanist Light" w:eastAsia="Times New Roman" w:hAnsi="Geomanist Light" w:cs="Arial"/>
          <w:b/>
          <w:bCs/>
          <w:sz w:val="22"/>
          <w:lang w:val="es-CO" w:eastAsia="es-MX"/>
        </w:rPr>
      </w:pPr>
    </w:p>
    <w:p w14:paraId="2FD3935F" w14:textId="77777777" w:rsidR="00373D01" w:rsidRPr="004D4AE8" w:rsidRDefault="00373D01" w:rsidP="00373D01">
      <w:pPr>
        <w:tabs>
          <w:tab w:val="left" w:pos="426"/>
        </w:tabs>
        <w:spacing w:after="0" w:line="240" w:lineRule="auto"/>
        <w:rPr>
          <w:rFonts w:ascii="Geomanist Light" w:eastAsia="Calibri" w:hAnsi="Geomanist Light" w:cs="Arial"/>
          <w:b/>
          <w:sz w:val="22"/>
          <w:lang w:val="es-CO"/>
        </w:rPr>
      </w:pPr>
      <w:r w:rsidRPr="004D4AE8">
        <w:rPr>
          <w:rFonts w:ascii="Geomanist Light" w:eastAsia="Calibri" w:hAnsi="Geomanist Light" w:cs="Arial"/>
          <w:b/>
          <w:sz w:val="22"/>
          <w:lang w:val="es-CO"/>
        </w:rPr>
        <w:t>3. Respuesta</w:t>
      </w:r>
      <w:bookmarkStart w:id="19" w:name="_Hlk57650395"/>
    </w:p>
    <w:p w14:paraId="2E90915A" w14:textId="77777777" w:rsidR="00BC3C35" w:rsidRPr="00E90498" w:rsidRDefault="00BC3C35" w:rsidP="00BC3C35">
      <w:pPr>
        <w:pStyle w:val="NormalWeb"/>
        <w:spacing w:after="0" w:line="240" w:lineRule="auto"/>
        <w:ind w:left="709" w:right="709"/>
        <w:rPr>
          <w:rFonts w:ascii="Geomanist Light" w:hAnsi="Geomanist Light" w:cs="Arial"/>
          <w:sz w:val="21"/>
          <w:szCs w:val="21"/>
        </w:rPr>
      </w:pPr>
      <w:r w:rsidRPr="00E90498">
        <w:rPr>
          <w:rFonts w:ascii="Geomanist Light" w:hAnsi="Geomanist Light" w:cs="Arial"/>
          <w:sz w:val="21"/>
          <w:szCs w:val="21"/>
        </w:rPr>
        <w:t xml:space="preserve">«La </w:t>
      </w:r>
      <w:proofErr w:type="spellStart"/>
      <w:r w:rsidRPr="00E90498">
        <w:rPr>
          <w:rFonts w:ascii="Geomanist Light" w:hAnsi="Geomanist Light" w:cs="Arial"/>
          <w:sz w:val="21"/>
          <w:szCs w:val="21"/>
        </w:rPr>
        <w:t>Resolucion</w:t>
      </w:r>
      <w:proofErr w:type="spellEnd"/>
      <w:r w:rsidRPr="00E90498">
        <w:rPr>
          <w:rFonts w:ascii="Geomanist Light" w:hAnsi="Geomanist Light" w:cs="Arial"/>
          <w:sz w:val="21"/>
          <w:szCs w:val="21"/>
        </w:rPr>
        <w:t xml:space="preserve"> (sic) 275 de 2022 modifico  los documentos tipo de la ANCP CCE, decreto 1860 de 2021</w:t>
      </w:r>
    </w:p>
    <w:p w14:paraId="7B24E543" w14:textId="6065A031" w:rsidR="00BC3C35" w:rsidRPr="00E90498" w:rsidRDefault="00BC3C35" w:rsidP="00BC3C35">
      <w:pPr>
        <w:pStyle w:val="NormalWeb"/>
        <w:spacing w:after="0" w:line="240" w:lineRule="auto"/>
        <w:ind w:left="709" w:right="709"/>
        <w:rPr>
          <w:rFonts w:ascii="Geomanist Light" w:hAnsi="Geomanist Light" w:cs="Arial"/>
          <w:sz w:val="21"/>
          <w:szCs w:val="21"/>
        </w:rPr>
      </w:pPr>
      <w:r w:rsidRPr="00E90498">
        <w:rPr>
          <w:rFonts w:ascii="Geomanist Light" w:hAnsi="Geomanist Light" w:cs="Arial"/>
          <w:sz w:val="21"/>
          <w:szCs w:val="21"/>
        </w:rPr>
        <w:t xml:space="preserve">los documentos tipo de obra </w:t>
      </w:r>
      <w:proofErr w:type="spellStart"/>
      <w:r w:rsidRPr="00E90498">
        <w:rPr>
          <w:rFonts w:ascii="Geomanist Light" w:hAnsi="Geomanist Light" w:cs="Arial"/>
          <w:sz w:val="21"/>
          <w:szCs w:val="21"/>
        </w:rPr>
        <w:t>publica</w:t>
      </w:r>
      <w:proofErr w:type="spellEnd"/>
      <w:r>
        <w:rPr>
          <w:rFonts w:ascii="Geomanist Light" w:hAnsi="Geomanist Light" w:cs="Arial"/>
          <w:sz w:val="21"/>
          <w:szCs w:val="21"/>
        </w:rPr>
        <w:t xml:space="preserve"> </w:t>
      </w:r>
      <w:r w:rsidRPr="00E90498">
        <w:rPr>
          <w:rFonts w:ascii="Geomanist Light" w:hAnsi="Geomanist Light" w:cs="Arial"/>
          <w:sz w:val="21"/>
          <w:szCs w:val="21"/>
        </w:rPr>
        <w:t xml:space="preserve">de infraestructura de transporte, infraestructura de agua potable y saneamiento </w:t>
      </w:r>
      <w:proofErr w:type="spellStart"/>
      <w:r w:rsidRPr="00E90498">
        <w:rPr>
          <w:rFonts w:ascii="Geomanist Light" w:hAnsi="Geomanist Light" w:cs="Arial"/>
          <w:sz w:val="21"/>
          <w:szCs w:val="21"/>
        </w:rPr>
        <w:t>basico</w:t>
      </w:r>
      <w:proofErr w:type="spellEnd"/>
      <w:r w:rsidRPr="00E90498">
        <w:rPr>
          <w:rFonts w:ascii="Geomanist Light" w:hAnsi="Geomanist Light" w:cs="Arial"/>
          <w:sz w:val="21"/>
          <w:szCs w:val="21"/>
        </w:rPr>
        <w:t xml:space="preserve">, infraestructura social que se desarrollen bajo cualquier </w:t>
      </w:r>
      <w:proofErr w:type="spellStart"/>
      <w:r w:rsidRPr="00E90498">
        <w:rPr>
          <w:rFonts w:ascii="Geomanist Light" w:hAnsi="Geomanist Light" w:cs="Arial"/>
          <w:sz w:val="21"/>
          <w:szCs w:val="21"/>
        </w:rPr>
        <w:t>mosalidad</w:t>
      </w:r>
      <w:proofErr w:type="spellEnd"/>
      <w:r w:rsidRPr="00E90498">
        <w:rPr>
          <w:rFonts w:ascii="Geomanist Light" w:hAnsi="Geomanist Light" w:cs="Arial"/>
          <w:sz w:val="21"/>
          <w:szCs w:val="21"/>
        </w:rPr>
        <w:t xml:space="preserve"> de contratación  licitación </w:t>
      </w:r>
      <w:proofErr w:type="spellStart"/>
      <w:r w:rsidRPr="00E90498">
        <w:rPr>
          <w:rFonts w:ascii="Geomanist Light" w:hAnsi="Geomanist Light" w:cs="Arial"/>
          <w:sz w:val="21"/>
          <w:szCs w:val="21"/>
        </w:rPr>
        <w:t>publica</w:t>
      </w:r>
      <w:proofErr w:type="spellEnd"/>
      <w:r w:rsidRPr="00E90498">
        <w:rPr>
          <w:rFonts w:ascii="Geomanist Light" w:hAnsi="Geomanist Light" w:cs="Arial"/>
          <w:sz w:val="21"/>
          <w:szCs w:val="21"/>
        </w:rPr>
        <w:t xml:space="preserve">, selección  abreviada de menor cuantía, </w:t>
      </w:r>
      <w:proofErr w:type="spellStart"/>
      <w:r w:rsidRPr="00E90498">
        <w:rPr>
          <w:rFonts w:ascii="Geomanist Light" w:hAnsi="Geomanist Light" w:cs="Arial"/>
          <w:sz w:val="21"/>
          <w:szCs w:val="21"/>
        </w:rPr>
        <w:t>consultoria</w:t>
      </w:r>
      <w:proofErr w:type="spellEnd"/>
      <w:r w:rsidRPr="00E90498">
        <w:rPr>
          <w:rFonts w:ascii="Geomanist Light" w:hAnsi="Geomanist Light" w:cs="Arial"/>
          <w:sz w:val="21"/>
          <w:szCs w:val="21"/>
        </w:rPr>
        <w:t xml:space="preserve"> etc.</w:t>
      </w:r>
    </w:p>
    <w:p w14:paraId="517C24B0" w14:textId="77777777" w:rsidR="00BC3C35" w:rsidRPr="00E90498" w:rsidRDefault="00BC3C35" w:rsidP="00BC3C35">
      <w:pPr>
        <w:pStyle w:val="NormalWeb"/>
        <w:spacing w:after="0" w:line="240" w:lineRule="auto"/>
        <w:ind w:left="709" w:right="709"/>
        <w:rPr>
          <w:rFonts w:ascii="Geomanist Light" w:hAnsi="Geomanist Light" w:cs="Arial"/>
          <w:sz w:val="21"/>
          <w:szCs w:val="21"/>
        </w:rPr>
      </w:pPr>
      <w:r w:rsidRPr="00E90498">
        <w:rPr>
          <w:rFonts w:ascii="Geomanist Light" w:hAnsi="Geomanist Light" w:cs="Arial"/>
          <w:sz w:val="21"/>
          <w:szCs w:val="21"/>
        </w:rPr>
        <w:t>4.6 EMPRENDIMEINTO Y EMPRESAS DE MUJERES.</w:t>
      </w:r>
    </w:p>
    <w:p w14:paraId="22985CC4" w14:textId="2B7C55D7" w:rsidR="00BC3C35" w:rsidRPr="00E90498" w:rsidRDefault="00BC3C35" w:rsidP="00BC3C35">
      <w:pPr>
        <w:pStyle w:val="NormalWeb"/>
        <w:spacing w:after="0" w:line="240" w:lineRule="auto"/>
        <w:ind w:left="709" w:right="709"/>
        <w:rPr>
          <w:rFonts w:ascii="Geomanist Light" w:hAnsi="Geomanist Light" w:cs="Arial"/>
          <w:sz w:val="21"/>
          <w:szCs w:val="21"/>
        </w:rPr>
      </w:pPr>
      <w:r w:rsidRPr="00E90498">
        <w:rPr>
          <w:rFonts w:ascii="Geomanist Light" w:hAnsi="Geomanist Light" w:cs="Arial"/>
          <w:sz w:val="21"/>
          <w:szCs w:val="21"/>
        </w:rPr>
        <w:t xml:space="preserve">Tratándose de proponentes Plurales este puntaje solo se otorgara si por lo menos uno de los integrantes acredita la calidad de emprendimientos y empresas de mujeres y tiene una participación igual o superior al diez por ciento (10%) en el Consorcio o en la </w:t>
      </w:r>
      <w:proofErr w:type="spellStart"/>
      <w:r w:rsidRPr="00E90498">
        <w:rPr>
          <w:rFonts w:ascii="Geomanist Light" w:hAnsi="Geomanist Light" w:cs="Arial"/>
          <w:sz w:val="21"/>
          <w:szCs w:val="21"/>
        </w:rPr>
        <w:t>Union</w:t>
      </w:r>
      <w:proofErr w:type="spellEnd"/>
      <w:r w:rsidRPr="00E90498">
        <w:rPr>
          <w:rFonts w:ascii="Geomanist Light" w:hAnsi="Geomanist Light" w:cs="Arial"/>
          <w:sz w:val="21"/>
          <w:szCs w:val="21"/>
        </w:rPr>
        <w:t xml:space="preserve"> Temporal.</w:t>
      </w:r>
    </w:p>
    <w:p w14:paraId="4A2B8319" w14:textId="7930B6C4" w:rsidR="00BC3C35" w:rsidRPr="00E90498" w:rsidRDefault="00BC3C35" w:rsidP="00BC3C35">
      <w:pPr>
        <w:pStyle w:val="NormalWeb"/>
        <w:spacing w:after="0" w:line="240" w:lineRule="auto"/>
        <w:ind w:left="709" w:right="709"/>
        <w:rPr>
          <w:rFonts w:ascii="Geomanist Light" w:hAnsi="Geomanist Light" w:cs="Arial"/>
          <w:sz w:val="21"/>
          <w:szCs w:val="21"/>
        </w:rPr>
      </w:pPr>
      <w:r w:rsidRPr="00E90498">
        <w:rPr>
          <w:rFonts w:ascii="Geomanist Light" w:hAnsi="Geomanist Light" w:cs="Arial"/>
          <w:sz w:val="21"/>
          <w:szCs w:val="21"/>
        </w:rPr>
        <w:t xml:space="preserve">la persona </w:t>
      </w:r>
      <w:proofErr w:type="spellStart"/>
      <w:r w:rsidRPr="00E90498">
        <w:rPr>
          <w:rFonts w:ascii="Geomanist Light" w:hAnsi="Geomanist Light" w:cs="Arial"/>
          <w:sz w:val="21"/>
          <w:szCs w:val="21"/>
        </w:rPr>
        <w:t>juridica</w:t>
      </w:r>
      <w:proofErr w:type="spellEnd"/>
      <w:r w:rsidRPr="00E90498">
        <w:rPr>
          <w:rFonts w:ascii="Geomanist Light" w:hAnsi="Geomanist Light" w:cs="Arial"/>
          <w:sz w:val="21"/>
          <w:szCs w:val="21"/>
        </w:rPr>
        <w:t xml:space="preserve"> o natural que cumple el requisito de emprendimiento y empresas de mujeres y tenga un porcentaje de participación igual o superior al diez por ciento en el Consorcio o </w:t>
      </w:r>
      <w:proofErr w:type="spellStart"/>
      <w:r w:rsidRPr="00E90498">
        <w:rPr>
          <w:rFonts w:ascii="Geomanist Light" w:hAnsi="Geomanist Light" w:cs="Arial"/>
          <w:sz w:val="21"/>
          <w:szCs w:val="21"/>
        </w:rPr>
        <w:t>Union</w:t>
      </w:r>
      <w:proofErr w:type="spellEnd"/>
      <w:r w:rsidRPr="00E90498">
        <w:rPr>
          <w:rFonts w:ascii="Geomanist Light" w:hAnsi="Geomanist Light" w:cs="Arial"/>
          <w:sz w:val="21"/>
          <w:szCs w:val="21"/>
        </w:rPr>
        <w:t xml:space="preserve"> Temporal, puede participar en el proceso de contratación sin aportar un contrato de experiencia?  tal y como aplica en el pliego tipo cuando un integrante no aporta experiencia en la estructura plural el porcentaje de </w:t>
      </w:r>
      <w:proofErr w:type="spellStart"/>
      <w:r w:rsidRPr="00E90498">
        <w:rPr>
          <w:rFonts w:ascii="Geomanist Light" w:hAnsi="Geomanist Light" w:cs="Arial"/>
          <w:sz w:val="21"/>
          <w:szCs w:val="21"/>
        </w:rPr>
        <w:t>participacion</w:t>
      </w:r>
      <w:proofErr w:type="spellEnd"/>
      <w:r w:rsidRPr="00E90498">
        <w:rPr>
          <w:rFonts w:ascii="Geomanist Light" w:hAnsi="Geomanist Light" w:cs="Arial"/>
          <w:sz w:val="21"/>
          <w:szCs w:val="21"/>
        </w:rPr>
        <w:t xml:space="preserve"> no </w:t>
      </w:r>
      <w:proofErr w:type="spellStart"/>
      <w:r w:rsidRPr="00E90498">
        <w:rPr>
          <w:rFonts w:ascii="Geomanist Light" w:hAnsi="Geomanist Light" w:cs="Arial"/>
          <w:sz w:val="21"/>
          <w:szCs w:val="21"/>
        </w:rPr>
        <w:t>podra</w:t>
      </w:r>
      <w:proofErr w:type="spellEnd"/>
      <w:r w:rsidRPr="00E90498">
        <w:rPr>
          <w:rFonts w:ascii="Geomanist Light" w:hAnsi="Geomanist Light" w:cs="Arial"/>
          <w:sz w:val="21"/>
          <w:szCs w:val="21"/>
        </w:rPr>
        <w:t xml:space="preserve"> superar el cinco por ciento (5%).</w:t>
      </w:r>
    </w:p>
    <w:p w14:paraId="02514342" w14:textId="77777777" w:rsidR="00BC3C35" w:rsidRPr="00E90498" w:rsidRDefault="00BC3C35" w:rsidP="004D4AE8">
      <w:pPr>
        <w:pStyle w:val="NormalWeb"/>
        <w:spacing w:after="0" w:afterAutospacing="0" w:line="240" w:lineRule="auto"/>
        <w:ind w:left="709" w:right="709"/>
        <w:rPr>
          <w:rFonts w:ascii="Geomanist Light" w:hAnsi="Geomanist Light" w:cs="Arial"/>
          <w:sz w:val="21"/>
          <w:szCs w:val="21"/>
        </w:rPr>
      </w:pPr>
      <w:r w:rsidRPr="00E90498">
        <w:rPr>
          <w:rFonts w:ascii="Geomanist Light" w:hAnsi="Geomanist Light" w:cs="Arial"/>
          <w:sz w:val="21"/>
          <w:szCs w:val="21"/>
        </w:rPr>
        <w:t>o en su defecto debe aportar al menos un contrato de experiencia?»</w:t>
      </w:r>
      <w:r>
        <w:rPr>
          <w:rFonts w:ascii="Geomanist Light" w:hAnsi="Geomanist Light" w:cs="Arial"/>
          <w:sz w:val="21"/>
          <w:szCs w:val="21"/>
        </w:rPr>
        <w:t xml:space="preserve"> [sic]</w:t>
      </w:r>
      <w:r w:rsidRPr="00E90498">
        <w:rPr>
          <w:rFonts w:ascii="Geomanist Light" w:hAnsi="Geomanist Light" w:cs="Arial"/>
          <w:sz w:val="21"/>
          <w:szCs w:val="21"/>
        </w:rPr>
        <w:t>.</w:t>
      </w:r>
    </w:p>
    <w:p w14:paraId="611DB16D" w14:textId="631DE787" w:rsidR="00185E87" w:rsidRPr="004D4AE8" w:rsidRDefault="00185E87" w:rsidP="004D4AE8">
      <w:pPr>
        <w:pStyle w:val="NormalWeb"/>
        <w:spacing w:before="0" w:beforeAutospacing="0" w:after="0" w:afterAutospacing="0"/>
        <w:ind w:left="709" w:right="709"/>
        <w:rPr>
          <w:rFonts w:ascii="Geomanist Light" w:hAnsi="Geomanist Light" w:cs="Arial"/>
          <w:color w:val="000000"/>
          <w:sz w:val="21"/>
          <w:szCs w:val="21"/>
          <w:lang w:val="es-ES_tradnl"/>
        </w:rPr>
      </w:pPr>
    </w:p>
    <w:p w14:paraId="0061019C" w14:textId="70EB731F" w:rsidR="003F6C0D" w:rsidRPr="004D4AE8" w:rsidRDefault="006F1534" w:rsidP="004D4AE8">
      <w:pPr>
        <w:tabs>
          <w:tab w:val="left" w:pos="0"/>
        </w:tabs>
        <w:spacing w:after="120"/>
        <w:rPr>
          <w:rFonts w:ascii="Geomanist Light" w:eastAsia="Calibri" w:hAnsi="Geomanist Light" w:cs="Arial"/>
          <w:bCs/>
          <w:color w:val="000000"/>
          <w:sz w:val="22"/>
          <w:lang w:val="es-ES" w:eastAsia="en-GB" w:bidi="es-ES"/>
        </w:rPr>
      </w:pPr>
      <w:r w:rsidRPr="004D4AE8">
        <w:rPr>
          <w:rFonts w:ascii="Geomanist Light" w:eastAsia="Calibri" w:hAnsi="Geomanist Light" w:cs="Arial"/>
          <w:color w:val="000000"/>
          <w:sz w:val="22"/>
          <w:lang w:val="es-ES" w:eastAsia="en-GB"/>
        </w:rPr>
        <w:t>De acuerdo con lo expuesto, a</w:t>
      </w:r>
      <w:r w:rsidR="003F6C0D" w:rsidRPr="004D4AE8">
        <w:rPr>
          <w:rFonts w:ascii="Geomanist Light" w:eastAsia="Calibri" w:hAnsi="Geomanist Light" w:cs="Arial"/>
          <w:bCs/>
          <w:color w:val="000000"/>
          <w:sz w:val="22"/>
          <w:lang w:val="es-ES" w:eastAsia="en-GB" w:bidi="es-ES"/>
        </w:rPr>
        <w:t xml:space="preserve"> partir de la modificación </w:t>
      </w:r>
      <w:r w:rsidRPr="004D4AE8">
        <w:rPr>
          <w:rFonts w:ascii="Geomanist Light" w:eastAsia="Calibri" w:hAnsi="Geomanist Light" w:cs="Arial"/>
          <w:bCs/>
          <w:color w:val="000000"/>
          <w:sz w:val="22"/>
          <w:lang w:val="es-ES" w:eastAsia="en-GB" w:bidi="es-ES"/>
        </w:rPr>
        <w:t>realizada por</w:t>
      </w:r>
      <w:r w:rsidR="003F6C0D" w:rsidRPr="004D4AE8">
        <w:rPr>
          <w:rFonts w:ascii="Geomanist Light" w:eastAsia="Calibri" w:hAnsi="Geomanist Light" w:cs="Arial"/>
          <w:bCs/>
          <w:color w:val="000000"/>
          <w:sz w:val="22"/>
          <w:lang w:val="es-ES" w:eastAsia="en-GB" w:bidi="es-ES"/>
        </w:rPr>
        <w:t xml:space="preserve"> el artículo 5 de la Resolución 275 de 2022, es viable que, en los procesos de contratación adelantados en </w:t>
      </w:r>
      <w:r w:rsidR="00FC41BC" w:rsidRPr="004D4AE8">
        <w:rPr>
          <w:rFonts w:ascii="Geomanist Light" w:eastAsia="Calibri" w:hAnsi="Geomanist Light" w:cs="Arial"/>
          <w:bCs/>
          <w:color w:val="000000"/>
          <w:sz w:val="22"/>
          <w:lang w:val="es-ES" w:eastAsia="en-GB" w:bidi="es-ES"/>
        </w:rPr>
        <w:t>aplicación de los documentos tipo de</w:t>
      </w:r>
      <w:r w:rsidR="003F6C0D" w:rsidRPr="004D4AE8">
        <w:rPr>
          <w:rFonts w:ascii="Geomanist Light" w:eastAsia="Calibri" w:hAnsi="Geomanist Light" w:cs="Arial"/>
          <w:bCs/>
          <w:color w:val="000000"/>
          <w:sz w:val="22"/>
          <w:lang w:val="es-ES" w:eastAsia="en-GB" w:bidi="es-ES"/>
        </w:rPr>
        <w:t xml:space="preserve"> licitación</w:t>
      </w:r>
      <w:r w:rsidR="00E57BA1" w:rsidRPr="004D4AE8">
        <w:rPr>
          <w:rFonts w:ascii="Geomanist Light" w:eastAsia="Calibri" w:hAnsi="Geomanist Light" w:cs="Arial"/>
          <w:bCs/>
          <w:color w:val="000000"/>
          <w:sz w:val="22"/>
          <w:lang w:val="es-ES" w:eastAsia="en-GB" w:bidi="es-ES"/>
        </w:rPr>
        <w:t xml:space="preserve"> de obra </w:t>
      </w:r>
      <w:r w:rsidR="003F6C0D" w:rsidRPr="004D4AE8">
        <w:rPr>
          <w:rFonts w:ascii="Geomanist Light" w:eastAsia="Calibri" w:hAnsi="Geomanist Light" w:cs="Arial"/>
          <w:bCs/>
          <w:color w:val="000000"/>
          <w:sz w:val="22"/>
          <w:lang w:val="es-ES" w:eastAsia="en-GB" w:bidi="es-ES"/>
        </w:rPr>
        <w:t>pública</w:t>
      </w:r>
      <w:r w:rsidR="00E57BA1" w:rsidRPr="004D4AE8">
        <w:rPr>
          <w:rFonts w:ascii="Geomanist Light" w:eastAsia="Calibri" w:hAnsi="Geomanist Light" w:cs="Arial"/>
          <w:bCs/>
          <w:color w:val="000000"/>
          <w:sz w:val="22"/>
          <w:lang w:val="es-ES" w:eastAsia="en-GB" w:bidi="es-ES"/>
        </w:rPr>
        <w:t xml:space="preserve"> de infraestructura de transporte</w:t>
      </w:r>
      <w:r w:rsidR="003F6C0D" w:rsidRPr="004D4AE8">
        <w:rPr>
          <w:rFonts w:ascii="Geomanist Light" w:eastAsia="Calibri" w:hAnsi="Geomanist Light" w:cs="Arial"/>
          <w:bCs/>
          <w:color w:val="000000"/>
          <w:sz w:val="22"/>
          <w:lang w:val="es-ES" w:eastAsia="en-GB" w:bidi="es-ES"/>
        </w:rPr>
        <w:t xml:space="preserve"> – versión 3 y </w:t>
      </w:r>
      <w:r w:rsidR="00E57BA1" w:rsidRPr="004D4AE8">
        <w:rPr>
          <w:rFonts w:ascii="Geomanist Light" w:eastAsia="Calibri" w:hAnsi="Geomanist Light" w:cs="Arial"/>
          <w:bCs/>
          <w:color w:val="000000"/>
          <w:sz w:val="22"/>
          <w:lang w:val="es-ES" w:eastAsia="en-GB" w:bidi="es-ES"/>
        </w:rPr>
        <w:t xml:space="preserve">de </w:t>
      </w:r>
      <w:r w:rsidR="003F6C0D" w:rsidRPr="004D4AE8">
        <w:rPr>
          <w:rFonts w:ascii="Geomanist Light" w:eastAsia="Calibri" w:hAnsi="Geomanist Light" w:cs="Arial"/>
          <w:bCs/>
          <w:color w:val="000000"/>
          <w:sz w:val="22"/>
          <w:lang w:val="es-ES" w:eastAsia="en-GB" w:bidi="es-ES"/>
        </w:rPr>
        <w:t>selección abreviada de</w:t>
      </w:r>
      <w:r w:rsidR="00E57BA1" w:rsidRPr="004D4AE8">
        <w:rPr>
          <w:rFonts w:ascii="Geomanist Light" w:eastAsia="Calibri" w:hAnsi="Geomanist Light" w:cs="Arial"/>
          <w:bCs/>
          <w:color w:val="000000"/>
          <w:sz w:val="22"/>
          <w:lang w:val="es-ES" w:eastAsia="en-GB" w:bidi="es-ES"/>
        </w:rPr>
        <w:t xml:space="preserve"> </w:t>
      </w:r>
      <w:r w:rsidR="003F6C0D" w:rsidRPr="004D4AE8">
        <w:rPr>
          <w:rFonts w:ascii="Geomanist Light" w:eastAsia="Calibri" w:hAnsi="Geomanist Light" w:cs="Arial"/>
          <w:bCs/>
          <w:color w:val="000000"/>
          <w:sz w:val="22"/>
          <w:lang w:val="es-ES" w:eastAsia="en-GB" w:bidi="es-ES"/>
        </w:rPr>
        <w:t>menor cuantía</w:t>
      </w:r>
      <w:r w:rsidR="00E57BA1" w:rsidRPr="004D4AE8">
        <w:rPr>
          <w:rFonts w:ascii="Geomanist Light" w:eastAsia="Calibri" w:hAnsi="Geomanist Light" w:cs="Arial"/>
          <w:bCs/>
          <w:color w:val="000000"/>
          <w:sz w:val="22"/>
          <w:lang w:val="es-ES" w:eastAsia="en-GB" w:bidi="es-ES"/>
        </w:rPr>
        <w:t xml:space="preserve"> para obra pública de infraestructura de transporte</w:t>
      </w:r>
      <w:r w:rsidR="003F6C0D" w:rsidRPr="004D4AE8">
        <w:rPr>
          <w:rFonts w:ascii="Geomanist Light" w:eastAsia="Calibri" w:hAnsi="Geomanist Light" w:cs="Arial"/>
          <w:bCs/>
          <w:color w:val="000000"/>
          <w:sz w:val="22"/>
          <w:lang w:val="es-ES" w:eastAsia="en-GB" w:bidi="es-ES"/>
        </w:rPr>
        <w:t xml:space="preserve"> – versión </w:t>
      </w:r>
      <w:r w:rsidR="003F6C0D" w:rsidRPr="004D4AE8">
        <w:rPr>
          <w:rFonts w:ascii="Geomanist Light" w:eastAsia="Calibri" w:hAnsi="Geomanist Light" w:cs="Arial"/>
          <w:bCs/>
          <w:color w:val="000000"/>
          <w:sz w:val="22"/>
          <w:lang w:val="es-ES" w:eastAsia="en-GB" w:bidi="es-ES"/>
        </w:rPr>
        <w:lastRenderedPageBreak/>
        <w:t>2</w:t>
      </w:r>
      <w:r w:rsidR="00B10F10" w:rsidRPr="004D4AE8">
        <w:rPr>
          <w:rFonts w:ascii="Geomanist Light" w:eastAsia="Calibri" w:hAnsi="Geomanist Light" w:cs="Arial"/>
          <w:bCs/>
          <w:color w:val="000000"/>
          <w:sz w:val="22"/>
          <w:lang w:val="es-ES" w:eastAsia="en-GB" w:bidi="es-ES"/>
        </w:rPr>
        <w:t>,</w:t>
      </w:r>
      <w:r w:rsidR="003F6C0D" w:rsidRPr="004D4AE8">
        <w:rPr>
          <w:rFonts w:ascii="Geomanist Light" w:eastAsia="Calibri" w:hAnsi="Geomanist Light" w:cs="Arial"/>
          <w:bCs/>
          <w:color w:val="000000"/>
          <w:sz w:val="22"/>
          <w:lang w:val="es-ES" w:eastAsia="en-GB" w:bidi="es-ES"/>
        </w:rPr>
        <w:t xml:space="preserve"> cuyo</w:t>
      </w:r>
      <w:r w:rsidR="00B10F10" w:rsidRPr="004D4AE8">
        <w:rPr>
          <w:rFonts w:ascii="Geomanist Light" w:eastAsia="Calibri" w:hAnsi="Geomanist Light" w:cs="Arial"/>
          <w:bCs/>
          <w:color w:val="000000"/>
          <w:sz w:val="22"/>
          <w:lang w:val="es-ES" w:eastAsia="en-GB" w:bidi="es-ES"/>
        </w:rPr>
        <w:t>s</w:t>
      </w:r>
      <w:r w:rsidR="003F6C0D" w:rsidRPr="004D4AE8">
        <w:rPr>
          <w:rFonts w:ascii="Geomanist Light" w:eastAsia="Calibri" w:hAnsi="Geomanist Light" w:cs="Arial"/>
          <w:bCs/>
          <w:color w:val="000000"/>
          <w:sz w:val="22"/>
          <w:lang w:val="es-ES" w:eastAsia="en-GB" w:bidi="es-ES"/>
        </w:rPr>
        <w:t xml:space="preserve"> aviso</w:t>
      </w:r>
      <w:r w:rsidR="00B10F10" w:rsidRPr="004D4AE8">
        <w:rPr>
          <w:rFonts w:ascii="Geomanist Light" w:eastAsia="Calibri" w:hAnsi="Geomanist Light" w:cs="Arial"/>
          <w:bCs/>
          <w:color w:val="000000"/>
          <w:sz w:val="22"/>
          <w:lang w:val="es-ES" w:eastAsia="en-GB" w:bidi="es-ES"/>
        </w:rPr>
        <w:t>s</w:t>
      </w:r>
      <w:r w:rsidR="003F6C0D" w:rsidRPr="004D4AE8">
        <w:rPr>
          <w:rFonts w:ascii="Geomanist Light" w:eastAsia="Calibri" w:hAnsi="Geomanist Light" w:cs="Arial"/>
          <w:bCs/>
          <w:color w:val="000000"/>
          <w:sz w:val="22"/>
          <w:lang w:val="es-ES" w:eastAsia="en-GB" w:bidi="es-ES"/>
        </w:rPr>
        <w:t xml:space="preserve"> de convocatoria se publique</w:t>
      </w:r>
      <w:r w:rsidR="00B10F10" w:rsidRPr="004D4AE8">
        <w:rPr>
          <w:rFonts w:ascii="Geomanist Light" w:eastAsia="Calibri" w:hAnsi="Geomanist Light" w:cs="Arial"/>
          <w:bCs/>
          <w:color w:val="000000"/>
          <w:sz w:val="22"/>
          <w:lang w:val="es-ES" w:eastAsia="en-GB" w:bidi="es-ES"/>
        </w:rPr>
        <w:t>n</w:t>
      </w:r>
      <w:r w:rsidR="003F6C0D" w:rsidRPr="004D4AE8">
        <w:rPr>
          <w:rFonts w:ascii="Geomanist Light" w:eastAsia="Calibri" w:hAnsi="Geomanist Light" w:cs="Arial"/>
          <w:bCs/>
          <w:color w:val="000000"/>
          <w:sz w:val="22"/>
          <w:lang w:val="es-ES" w:eastAsia="en-GB" w:bidi="es-ES"/>
        </w:rPr>
        <w:t xml:space="preserve"> a partir del 29 de agosto del 2022, el integrante del proponente plural que acredita la condición de ser emprendimiento y empresa de mujer y tiene un porcentaje de participación dentro de la estructura plural del diez por ciento (10%)</w:t>
      </w:r>
      <w:r w:rsidR="000837AA" w:rsidRPr="004D4AE8">
        <w:rPr>
          <w:rFonts w:ascii="Geomanist Light" w:eastAsia="Calibri" w:hAnsi="Geomanist Light" w:cs="Arial"/>
          <w:bCs/>
          <w:color w:val="000000"/>
          <w:sz w:val="22"/>
          <w:lang w:val="es-ES" w:eastAsia="en-GB" w:bidi="es-ES"/>
        </w:rPr>
        <w:t>,</w:t>
      </w:r>
      <w:r w:rsidR="003F6C0D" w:rsidRPr="004D4AE8">
        <w:rPr>
          <w:rFonts w:ascii="Geomanist Light" w:eastAsia="Calibri" w:hAnsi="Geomanist Light" w:cs="Arial"/>
          <w:bCs/>
          <w:color w:val="000000"/>
          <w:sz w:val="22"/>
          <w:lang w:val="es-ES" w:eastAsia="en-GB" w:bidi="es-ES"/>
        </w:rPr>
        <w:t xml:space="preserve"> no aport</w:t>
      </w:r>
      <w:r w:rsidR="00B10F10" w:rsidRPr="004D4AE8">
        <w:rPr>
          <w:rFonts w:ascii="Geomanist Light" w:eastAsia="Calibri" w:hAnsi="Geomanist Light" w:cs="Arial"/>
          <w:bCs/>
          <w:color w:val="000000"/>
          <w:sz w:val="22"/>
          <w:lang w:val="es-ES" w:eastAsia="en-GB" w:bidi="es-ES"/>
        </w:rPr>
        <w:t>e</w:t>
      </w:r>
      <w:r w:rsidR="003F6C0D" w:rsidRPr="004D4AE8">
        <w:rPr>
          <w:rFonts w:ascii="Geomanist Light" w:eastAsia="Calibri" w:hAnsi="Geomanist Light" w:cs="Arial"/>
          <w:bCs/>
          <w:color w:val="000000"/>
          <w:sz w:val="22"/>
          <w:lang w:val="es-ES" w:eastAsia="en-GB" w:bidi="es-ES"/>
        </w:rPr>
        <w:t xml:space="preserve"> experiencia dentro del proceso. Lo anterior, en razón a que el literal D del numeral «</w:t>
      </w:r>
      <w:r w:rsidR="00754165" w:rsidRPr="004D4AE8">
        <w:rPr>
          <w:rFonts w:ascii="Geomanist Light" w:eastAsia="Calibri" w:hAnsi="Geomanist Light" w:cs="Arial"/>
          <w:bCs/>
          <w:color w:val="000000"/>
          <w:sz w:val="22"/>
          <w:lang w:val="es-ES" w:eastAsia="en-GB" w:bidi="es-ES"/>
        </w:rPr>
        <w:t>3.5.3 CONSIDERACIONES PARA LA VALIDEZ DE LA EXPERIENCIA REQUERIDA</w:t>
      </w:r>
      <w:r w:rsidR="003F6C0D" w:rsidRPr="004D4AE8">
        <w:rPr>
          <w:rFonts w:ascii="Geomanist Light" w:eastAsia="Calibri" w:hAnsi="Geomanist Light" w:cs="Arial"/>
          <w:bCs/>
          <w:color w:val="000000"/>
          <w:sz w:val="22"/>
          <w:lang w:val="es-ES" w:eastAsia="en-GB" w:bidi="es-ES"/>
        </w:rPr>
        <w:t>» permite que</w:t>
      </w:r>
      <w:r w:rsidR="00754165" w:rsidRPr="004D4AE8">
        <w:rPr>
          <w:rFonts w:ascii="Geomanist Light" w:eastAsia="Calibri" w:hAnsi="Geomanist Light" w:cs="Arial"/>
          <w:bCs/>
          <w:color w:val="000000"/>
          <w:sz w:val="22"/>
          <w:lang w:val="es-ES" w:eastAsia="en-GB" w:bidi="es-ES"/>
        </w:rPr>
        <w:t>,</w:t>
      </w:r>
      <w:r w:rsidR="003F6C0D" w:rsidRPr="004D4AE8">
        <w:rPr>
          <w:rFonts w:ascii="Geomanist Light" w:eastAsia="Calibri" w:hAnsi="Geomanist Light" w:cs="Arial"/>
          <w:bCs/>
          <w:color w:val="000000"/>
          <w:sz w:val="22"/>
          <w:lang w:val="es-ES" w:eastAsia="en-GB" w:bidi="es-ES"/>
        </w:rPr>
        <w:t xml:space="preserve"> tratándose de proponentes plurales</w:t>
      </w:r>
      <w:r w:rsidR="00754165" w:rsidRPr="004D4AE8">
        <w:rPr>
          <w:rFonts w:ascii="Geomanist Light" w:eastAsia="Calibri" w:hAnsi="Geomanist Light" w:cs="Arial"/>
          <w:bCs/>
          <w:color w:val="000000"/>
          <w:sz w:val="22"/>
          <w:lang w:val="es-ES" w:eastAsia="en-GB" w:bidi="es-ES"/>
        </w:rPr>
        <w:t>,</w:t>
      </w:r>
      <w:r w:rsidR="003F6C0D" w:rsidRPr="004D4AE8">
        <w:rPr>
          <w:rFonts w:ascii="Geomanist Light" w:eastAsia="Calibri" w:hAnsi="Geomanist Light" w:cs="Arial"/>
          <w:bCs/>
          <w:color w:val="000000"/>
          <w:sz w:val="22"/>
          <w:lang w:val="es-ES" w:eastAsia="en-GB" w:bidi="es-ES"/>
        </w:rPr>
        <w:t xml:space="preserve"> uno de los integrantes, si así lo considera pertinente, no acredite la experiencia requerida; siempre y cuando el porcentaje de participación del integrante no supere el diez por ciento (10%).</w:t>
      </w:r>
    </w:p>
    <w:p w14:paraId="4EC6B060" w14:textId="33764F6B" w:rsidR="00BC3C35" w:rsidRPr="004D4AE8" w:rsidRDefault="003F6C0D" w:rsidP="004D4AE8">
      <w:pPr>
        <w:tabs>
          <w:tab w:val="left" w:pos="0"/>
        </w:tabs>
        <w:spacing w:before="120" w:after="0"/>
        <w:rPr>
          <w:rFonts w:ascii="Geomanist Light" w:eastAsia="Calibri" w:hAnsi="Geomanist Light" w:cs="Arial"/>
          <w:color w:val="000000"/>
          <w:sz w:val="22"/>
          <w:lang w:val="es-CO" w:eastAsia="en-GB"/>
        </w:rPr>
      </w:pPr>
      <w:r w:rsidRPr="004D4AE8">
        <w:rPr>
          <w:rFonts w:ascii="Geomanist Light" w:eastAsia="Calibri" w:hAnsi="Geomanist Light" w:cs="Arial"/>
          <w:bCs/>
          <w:color w:val="000000"/>
          <w:sz w:val="22"/>
          <w:lang w:val="es-ES" w:eastAsia="en-GB" w:bidi="es-ES"/>
        </w:rPr>
        <w:tab/>
        <w:t xml:space="preserve">Por su parte, </w:t>
      </w:r>
      <w:r w:rsidR="0002092F" w:rsidRPr="004D4AE8">
        <w:rPr>
          <w:rFonts w:ascii="Geomanist Light" w:eastAsia="Calibri" w:hAnsi="Geomanist Light" w:cs="Arial"/>
          <w:bCs/>
          <w:color w:val="000000"/>
          <w:sz w:val="22"/>
          <w:lang w:val="es-ES" w:eastAsia="en-GB" w:bidi="es-ES"/>
        </w:rPr>
        <w:t>en</w:t>
      </w:r>
      <w:r w:rsidRPr="004D4AE8">
        <w:rPr>
          <w:rFonts w:ascii="Geomanist Light" w:eastAsia="Calibri" w:hAnsi="Geomanist Light" w:cs="Arial"/>
          <w:bCs/>
          <w:color w:val="000000"/>
          <w:sz w:val="22"/>
          <w:lang w:val="es-ES" w:eastAsia="en-GB" w:bidi="es-ES"/>
        </w:rPr>
        <w:t xml:space="preserve"> los procesos de contratación cuyo</w:t>
      </w:r>
      <w:r w:rsidR="00754165" w:rsidRPr="004D4AE8">
        <w:rPr>
          <w:rFonts w:ascii="Geomanist Light" w:eastAsia="Calibri" w:hAnsi="Geomanist Light" w:cs="Arial"/>
          <w:bCs/>
          <w:color w:val="000000"/>
          <w:sz w:val="22"/>
          <w:lang w:val="es-ES" w:eastAsia="en-GB" w:bidi="es-ES"/>
        </w:rPr>
        <w:t>s</w:t>
      </w:r>
      <w:r w:rsidRPr="004D4AE8">
        <w:rPr>
          <w:rFonts w:ascii="Geomanist Light" w:eastAsia="Calibri" w:hAnsi="Geomanist Light" w:cs="Arial"/>
          <w:bCs/>
          <w:color w:val="000000"/>
          <w:sz w:val="22"/>
          <w:lang w:val="es-ES" w:eastAsia="en-GB" w:bidi="es-ES"/>
        </w:rPr>
        <w:t xml:space="preserve"> aviso</w:t>
      </w:r>
      <w:r w:rsidR="00754165" w:rsidRPr="004D4AE8">
        <w:rPr>
          <w:rFonts w:ascii="Geomanist Light" w:eastAsia="Calibri" w:hAnsi="Geomanist Light" w:cs="Arial"/>
          <w:bCs/>
          <w:color w:val="000000"/>
          <w:sz w:val="22"/>
          <w:lang w:val="es-ES" w:eastAsia="en-GB" w:bidi="es-ES"/>
        </w:rPr>
        <w:t>s</w:t>
      </w:r>
      <w:r w:rsidRPr="004D4AE8">
        <w:rPr>
          <w:rFonts w:ascii="Geomanist Light" w:eastAsia="Calibri" w:hAnsi="Geomanist Light" w:cs="Arial"/>
          <w:bCs/>
          <w:color w:val="000000"/>
          <w:sz w:val="22"/>
          <w:lang w:val="es-ES" w:eastAsia="en-GB" w:bidi="es-ES"/>
        </w:rPr>
        <w:t xml:space="preserve"> de convocatoria fueron publicados con anterioridad al 29 de agosto de 2022 </w:t>
      </w:r>
      <w:r w:rsidR="00754165" w:rsidRPr="004D4AE8">
        <w:rPr>
          <w:rFonts w:ascii="Geomanist Light" w:eastAsia="Calibri" w:hAnsi="Geomanist Light" w:cs="Arial"/>
          <w:bCs/>
          <w:color w:val="000000"/>
          <w:sz w:val="22"/>
          <w:lang w:val="es-ES" w:eastAsia="en-GB" w:bidi="es-ES"/>
        </w:rPr>
        <w:t>–</w:t>
      </w:r>
      <w:r w:rsidRPr="004D4AE8">
        <w:rPr>
          <w:rFonts w:ascii="Geomanist Light" w:eastAsia="Calibri" w:hAnsi="Geomanist Light" w:cs="Arial"/>
          <w:bCs/>
          <w:color w:val="000000"/>
          <w:sz w:val="22"/>
          <w:lang w:val="es-ES" w:eastAsia="en-GB" w:bidi="es-ES"/>
        </w:rPr>
        <w:t>es</w:t>
      </w:r>
      <w:r w:rsidR="00754165" w:rsidRPr="004D4AE8">
        <w:rPr>
          <w:rFonts w:ascii="Geomanist Light" w:eastAsia="Calibri" w:hAnsi="Geomanist Light" w:cs="Arial"/>
          <w:bCs/>
          <w:color w:val="000000"/>
          <w:sz w:val="22"/>
          <w:lang w:val="es-ES" w:eastAsia="en-GB" w:bidi="es-ES"/>
        </w:rPr>
        <w:t xml:space="preserve"> decir, a</w:t>
      </w:r>
      <w:r w:rsidRPr="004D4AE8">
        <w:rPr>
          <w:rFonts w:ascii="Geomanist Light" w:eastAsia="Calibri" w:hAnsi="Geomanist Light" w:cs="Arial"/>
          <w:bCs/>
          <w:color w:val="000000"/>
          <w:sz w:val="22"/>
          <w:lang w:val="es-ES" w:eastAsia="en-GB" w:bidi="es-ES"/>
        </w:rPr>
        <w:t xml:space="preserve"> los que no les </w:t>
      </w:r>
      <w:r w:rsidR="00754165" w:rsidRPr="004D4AE8">
        <w:rPr>
          <w:rFonts w:ascii="Geomanist Light" w:eastAsia="Calibri" w:hAnsi="Geomanist Light" w:cs="Arial"/>
          <w:bCs/>
          <w:color w:val="000000"/>
          <w:sz w:val="22"/>
          <w:lang w:val="es-ES" w:eastAsia="en-GB" w:bidi="es-ES"/>
        </w:rPr>
        <w:t>aplica</w:t>
      </w:r>
      <w:r w:rsidRPr="004D4AE8">
        <w:rPr>
          <w:rFonts w:ascii="Geomanist Light" w:eastAsia="Calibri" w:hAnsi="Geomanist Light" w:cs="Arial"/>
          <w:bCs/>
          <w:color w:val="000000"/>
          <w:sz w:val="22"/>
          <w:lang w:val="es-ES" w:eastAsia="en-GB" w:bidi="es-ES"/>
        </w:rPr>
        <w:t xml:space="preserve"> la modificación de la Resolución 275 del 2022</w:t>
      </w:r>
      <w:r w:rsidR="00754165" w:rsidRPr="004D4AE8">
        <w:rPr>
          <w:rFonts w:ascii="Geomanist Light" w:eastAsia="Calibri" w:hAnsi="Geomanist Light" w:cs="Arial"/>
          <w:bCs/>
          <w:color w:val="000000"/>
          <w:sz w:val="22"/>
          <w:lang w:val="es-ES" w:eastAsia="en-GB" w:bidi="es-ES"/>
        </w:rPr>
        <w:t>–</w:t>
      </w:r>
      <w:r w:rsidRPr="004D4AE8">
        <w:rPr>
          <w:rFonts w:ascii="Geomanist Light" w:eastAsia="Calibri" w:hAnsi="Geomanist Light" w:cs="Arial"/>
          <w:bCs/>
          <w:color w:val="000000"/>
          <w:sz w:val="22"/>
          <w:lang w:val="es-ES" w:eastAsia="en-GB" w:bidi="es-ES"/>
        </w:rPr>
        <w:t xml:space="preserve"> no es posible que el integrante del proponente plural que no aporte experiencia tenga un porcentaje del diez por ciento (10%). Lo anterior, en razón a que para esos procesos el literal D del numeral 3.5.3 –regla que para esa fecha aplicaba</w:t>
      </w:r>
      <w:r w:rsidR="0002092F" w:rsidRPr="004D4AE8">
        <w:rPr>
          <w:rFonts w:ascii="Geomanist Light" w:eastAsia="Calibri" w:hAnsi="Geomanist Light" w:cs="Arial"/>
          <w:bCs/>
          <w:color w:val="000000"/>
          <w:sz w:val="22"/>
          <w:lang w:val="es-ES" w:eastAsia="en-GB" w:bidi="es-ES"/>
        </w:rPr>
        <w:t>–</w:t>
      </w:r>
      <w:r w:rsidRPr="004D4AE8">
        <w:rPr>
          <w:rFonts w:ascii="Geomanist Light" w:eastAsia="Calibri" w:hAnsi="Geomanist Light" w:cs="Arial"/>
          <w:bCs/>
          <w:color w:val="000000"/>
          <w:sz w:val="22"/>
          <w:lang w:val="es-ES" w:eastAsia="en-GB" w:bidi="es-ES"/>
        </w:rPr>
        <w:t xml:space="preserve"> determinaba que el porcentaje de participación del integrante del proponente plural que no aportaba experiencia no puede superar el cinco por ciento (5%). </w:t>
      </w:r>
      <w:r w:rsidRPr="004D4AE8">
        <w:rPr>
          <w:rFonts w:ascii="Geomanist Light" w:eastAsia="Calibri" w:hAnsi="Geomanist Light" w:cs="Arial"/>
          <w:color w:val="000000"/>
          <w:sz w:val="22"/>
          <w:lang w:val="es-CO" w:eastAsia="en-GB"/>
        </w:rPr>
        <w:t>En todo caso, también es importante precisar que para los procesos de contratación publicados con anterioridad a la expedición de la Resolución 275 del 2022 no les aplica los criterios diferenciales en favor de los emprendimientos y empresas de mujeres</w:t>
      </w:r>
      <w:r w:rsidR="00442BA5" w:rsidRPr="004D4AE8">
        <w:rPr>
          <w:rFonts w:ascii="Geomanist Light" w:eastAsia="Calibri" w:hAnsi="Geomanist Light" w:cs="Arial"/>
          <w:color w:val="000000"/>
          <w:sz w:val="22"/>
          <w:lang w:val="es-CO" w:eastAsia="en-GB"/>
        </w:rPr>
        <w:t xml:space="preserve">, comoquiera fue esta última resolución la que los incluyó en los documentos tipo. </w:t>
      </w:r>
      <w:r w:rsidRPr="004D4AE8">
        <w:rPr>
          <w:rFonts w:ascii="Geomanist Light" w:eastAsia="Calibri" w:hAnsi="Geomanist Light" w:cs="Arial"/>
          <w:color w:val="000000"/>
          <w:sz w:val="22"/>
          <w:lang w:val="es-CO" w:eastAsia="en-GB"/>
        </w:rPr>
        <w:t xml:space="preserve"> </w:t>
      </w:r>
    </w:p>
    <w:p w14:paraId="5EBC4DAF" w14:textId="77777777" w:rsidR="00373D01" w:rsidRPr="004D4AE8" w:rsidRDefault="00373D01" w:rsidP="004D4AE8">
      <w:pPr>
        <w:tabs>
          <w:tab w:val="left" w:pos="0"/>
        </w:tabs>
        <w:spacing w:after="0"/>
        <w:rPr>
          <w:rFonts w:ascii="Geomanist Light" w:eastAsia="Calibri" w:hAnsi="Geomanist Light" w:cs="Arial"/>
          <w:color w:val="000000"/>
          <w:sz w:val="22"/>
          <w:lang w:val="es-CO" w:eastAsia="en-GB"/>
        </w:rPr>
      </w:pPr>
    </w:p>
    <w:p w14:paraId="3918900B" w14:textId="575666DB" w:rsidR="00F96FF8" w:rsidRDefault="00373D01" w:rsidP="00F96FF8">
      <w:pPr>
        <w:spacing w:after="0"/>
        <w:rPr>
          <w:rFonts w:ascii="Geomanist Light" w:eastAsia="Calibri" w:hAnsi="Geomanist Light" w:cs="Arial"/>
          <w:sz w:val="22"/>
          <w:lang w:val="es-CO"/>
        </w:rPr>
      </w:pPr>
      <w:r w:rsidRPr="004D4AE8">
        <w:rPr>
          <w:rFonts w:ascii="Geomanist Light" w:eastAsia="Calibri" w:hAnsi="Geomanist Light" w:cs="Arial"/>
          <w:sz w:val="22"/>
          <w:lang w:val="es-CO"/>
        </w:rPr>
        <w:t>Este concepto tiene el alcance previsto en el artículo 28 del Código de Procedimiento Administrativo y de lo Contencioso Administrativo.</w:t>
      </w:r>
    </w:p>
    <w:p w14:paraId="28B4B61A" w14:textId="77777777" w:rsidR="00F96FF8" w:rsidRPr="00F96FF8" w:rsidRDefault="00F96FF8" w:rsidP="00F96FF8">
      <w:pPr>
        <w:spacing w:after="0"/>
        <w:rPr>
          <w:rFonts w:ascii="Geomanist Light" w:eastAsia="Times New Roman" w:hAnsi="Geomanist Light" w:cs="Times New Roman"/>
          <w:szCs w:val="24"/>
          <w:lang w:val="es-CO" w:eastAsia="es-ES_tradnl"/>
        </w:rPr>
      </w:pPr>
    </w:p>
    <w:p w14:paraId="6A4A2F78" w14:textId="7BB32E24" w:rsidR="00373D01" w:rsidRDefault="00373D01" w:rsidP="00373D01">
      <w:pPr>
        <w:rPr>
          <w:rFonts w:ascii="Geomanist Light" w:eastAsia="Times New Roman" w:hAnsi="Geomanist Light" w:cs="Arial"/>
          <w:sz w:val="22"/>
          <w:lang w:val="es-CO" w:eastAsia="es-CO"/>
        </w:rPr>
      </w:pPr>
      <w:r w:rsidRPr="004D4AE8">
        <w:rPr>
          <w:rFonts w:ascii="Geomanist Light" w:eastAsia="Times New Roman" w:hAnsi="Geomanist Light" w:cs="Arial"/>
          <w:sz w:val="22"/>
          <w:lang w:val="es-CO" w:eastAsia="es-CO"/>
        </w:rPr>
        <w:t>Atentamente,</w:t>
      </w:r>
      <w:bookmarkEnd w:id="0"/>
      <w:bookmarkEnd w:id="19"/>
    </w:p>
    <w:p w14:paraId="23FE039B" w14:textId="62DD13C5" w:rsidR="00F96FF8" w:rsidRPr="004D4AE8" w:rsidRDefault="00F96FF8" w:rsidP="00F96FF8">
      <w:pPr>
        <w:jc w:val="center"/>
        <w:rPr>
          <w:rFonts w:ascii="Geomanist Light" w:eastAsia="Times New Roman" w:hAnsi="Geomanist Light" w:cs="Arial"/>
          <w:sz w:val="22"/>
          <w:lang w:val="es-CO" w:eastAsia="es-CO"/>
        </w:rPr>
      </w:pPr>
      <w:r>
        <w:rPr>
          <w:noProof/>
        </w:rPr>
        <w:drawing>
          <wp:inline distT="0" distB="0" distL="0" distR="0" wp14:anchorId="564C4AD3" wp14:editId="47DF6DD3">
            <wp:extent cx="2534004" cy="981212"/>
            <wp:effectExtent l="0" t="0" r="0" b="9525"/>
            <wp:docPr id="5" name="Imagen 5"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arta&#10;&#10;Descripción generada automáticamente"/>
                    <pic:cNvPicPr/>
                  </pic:nvPicPr>
                  <pic:blipFill>
                    <a:blip r:embed="rId13"/>
                    <a:stretch>
                      <a:fillRect/>
                    </a:stretch>
                  </pic:blipFill>
                  <pic:spPr>
                    <a:xfrm>
                      <a:off x="0" y="0"/>
                      <a:ext cx="2534004" cy="981212"/>
                    </a:xfrm>
                    <a:prstGeom prst="rect">
                      <a:avLst/>
                    </a:prstGeom>
                  </pic:spPr>
                </pic:pic>
              </a:graphicData>
            </a:graphic>
          </wp:inline>
        </w:drawing>
      </w:r>
    </w:p>
    <w:p w14:paraId="3B0C104C" w14:textId="7EC45CF6" w:rsidR="00373D01" w:rsidRPr="004D4AE8" w:rsidRDefault="00373D01" w:rsidP="00373D01">
      <w:pPr>
        <w:jc w:val="center"/>
        <w:rPr>
          <w:rFonts w:ascii="Geomanist Light" w:eastAsia="Times New Roman" w:hAnsi="Geomanist Light"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73D01" w:rsidRPr="00442BA5" w14:paraId="13314AA1" w14:textId="77777777" w:rsidTr="0099251F">
        <w:trPr>
          <w:trHeight w:val="315"/>
        </w:trPr>
        <w:tc>
          <w:tcPr>
            <w:tcW w:w="812" w:type="dxa"/>
            <w:vAlign w:val="center"/>
          </w:tcPr>
          <w:p w14:paraId="58D9F732"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Times New Roman" w:hAnsi="Geomanist Light" w:cs="Arial"/>
                <w:sz w:val="16"/>
                <w:szCs w:val="16"/>
                <w:lang w:eastAsia="es-ES"/>
              </w:rPr>
              <w:t>Elaboró:</w:t>
            </w:r>
          </w:p>
        </w:tc>
        <w:tc>
          <w:tcPr>
            <w:tcW w:w="4413" w:type="dxa"/>
            <w:tcBorders>
              <w:bottom w:val="dotted" w:sz="4" w:space="0" w:color="7F7F7F" w:themeColor="text1" w:themeTint="80"/>
            </w:tcBorders>
            <w:vAlign w:val="center"/>
          </w:tcPr>
          <w:p w14:paraId="3CED0CDC"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Times New Roman" w:hAnsi="Geomanist Light" w:cs="Arial"/>
                <w:sz w:val="16"/>
                <w:szCs w:val="16"/>
                <w:lang w:eastAsia="es-ES"/>
              </w:rPr>
              <w:t>Juan Carlos Covilla Martínez</w:t>
            </w:r>
          </w:p>
          <w:p w14:paraId="6D1329A3"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Times New Roman" w:hAnsi="Geomanist Light" w:cs="Arial"/>
                <w:sz w:val="16"/>
                <w:szCs w:val="16"/>
                <w:lang w:eastAsia="es-ES"/>
              </w:rPr>
              <w:t xml:space="preserve">Contratista de la Subdirección de Gestión Contractual </w:t>
            </w:r>
          </w:p>
        </w:tc>
      </w:tr>
      <w:tr w:rsidR="00373D01" w:rsidRPr="00442BA5" w14:paraId="009676E2" w14:textId="77777777" w:rsidTr="0099251F">
        <w:trPr>
          <w:trHeight w:val="330"/>
        </w:trPr>
        <w:tc>
          <w:tcPr>
            <w:tcW w:w="812" w:type="dxa"/>
            <w:vAlign w:val="center"/>
          </w:tcPr>
          <w:p w14:paraId="6508B211"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Times New Roman" w:hAnsi="Geomanist Light"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9A41D21" w14:textId="7D14B3A9" w:rsidR="00373D01" w:rsidRPr="004D4AE8" w:rsidRDefault="003005A9" w:rsidP="0099251F">
            <w:pPr>
              <w:spacing w:after="0"/>
              <w:rPr>
                <w:rFonts w:ascii="Geomanist Light" w:hAnsi="Geomanist Light" w:cs="Arial"/>
                <w:sz w:val="16"/>
                <w:szCs w:val="16"/>
                <w:lang w:eastAsia="es-ES"/>
              </w:rPr>
            </w:pPr>
            <w:r w:rsidRPr="004D4AE8">
              <w:rPr>
                <w:rFonts w:ascii="Geomanist Light" w:hAnsi="Geomanist Light" w:cs="Arial"/>
                <w:sz w:val="16"/>
                <w:szCs w:val="16"/>
                <w:lang w:eastAsia="es-ES"/>
              </w:rPr>
              <w:t>Alejandro Sarmiento</w:t>
            </w:r>
            <w:r w:rsidR="004E53D4" w:rsidRPr="004D4AE8">
              <w:rPr>
                <w:rFonts w:ascii="Geomanist Light" w:hAnsi="Geomanist Light" w:cs="Arial"/>
                <w:sz w:val="16"/>
                <w:szCs w:val="16"/>
                <w:lang w:eastAsia="es-ES"/>
              </w:rPr>
              <w:t xml:space="preserve"> Cantillo</w:t>
            </w:r>
          </w:p>
          <w:p w14:paraId="47FE447E" w14:textId="2E316BC9" w:rsidR="00373D01" w:rsidRPr="004D4AE8" w:rsidRDefault="004E53D4" w:rsidP="0099251F">
            <w:pPr>
              <w:spacing w:after="0"/>
              <w:rPr>
                <w:rFonts w:ascii="Geomanist Light" w:eastAsia="Times New Roman" w:hAnsi="Geomanist Light" w:cs="Arial"/>
                <w:sz w:val="16"/>
                <w:szCs w:val="16"/>
                <w:lang w:eastAsia="es-ES"/>
              </w:rPr>
            </w:pPr>
            <w:r w:rsidRPr="004D4AE8">
              <w:rPr>
                <w:rFonts w:ascii="Geomanist Light" w:hAnsi="Geomanist Light" w:cs="Arial"/>
                <w:sz w:val="16"/>
                <w:szCs w:val="16"/>
                <w:lang w:eastAsia="es-ES"/>
              </w:rPr>
              <w:t>Gestor T1-15</w:t>
            </w:r>
            <w:r w:rsidR="00373D01" w:rsidRPr="004D4AE8">
              <w:rPr>
                <w:rFonts w:ascii="Geomanist Light" w:hAnsi="Geomanist Light" w:cs="Arial"/>
                <w:sz w:val="16"/>
                <w:szCs w:val="16"/>
                <w:lang w:eastAsia="es-ES"/>
              </w:rPr>
              <w:t xml:space="preserve"> de la Subdirección de Gestión Contractual</w:t>
            </w:r>
          </w:p>
        </w:tc>
      </w:tr>
      <w:tr w:rsidR="00373D01" w:rsidRPr="00442BA5" w14:paraId="20D86FEE" w14:textId="77777777" w:rsidTr="0099251F">
        <w:trPr>
          <w:trHeight w:val="300"/>
        </w:trPr>
        <w:tc>
          <w:tcPr>
            <w:tcW w:w="812" w:type="dxa"/>
            <w:vAlign w:val="center"/>
          </w:tcPr>
          <w:p w14:paraId="275B7F2A"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Times New Roman" w:hAnsi="Geomanist Light"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7C2A3789" w14:textId="77777777" w:rsidR="00373D01" w:rsidRPr="004D4AE8" w:rsidRDefault="00373D01" w:rsidP="0099251F">
            <w:pPr>
              <w:spacing w:after="0"/>
              <w:rPr>
                <w:rFonts w:ascii="Geomanist Light" w:eastAsia="Calibri" w:hAnsi="Geomanist Light" w:cs="Arial"/>
                <w:sz w:val="16"/>
                <w:szCs w:val="16"/>
                <w:lang w:val="pt-BR" w:eastAsia="es-ES"/>
              </w:rPr>
            </w:pPr>
            <w:r w:rsidRPr="004D4AE8">
              <w:rPr>
                <w:rFonts w:ascii="Geomanist Light" w:eastAsia="Calibri" w:hAnsi="Geomanist Light" w:cs="Arial"/>
                <w:sz w:val="16"/>
                <w:szCs w:val="16"/>
                <w:lang w:val="pt-BR" w:eastAsia="es-ES"/>
              </w:rPr>
              <w:t>Juan David Marín López</w:t>
            </w:r>
          </w:p>
          <w:p w14:paraId="7AA180D5" w14:textId="77777777" w:rsidR="00373D01" w:rsidRPr="004D4AE8" w:rsidRDefault="00373D01" w:rsidP="0099251F">
            <w:pPr>
              <w:spacing w:after="0"/>
              <w:rPr>
                <w:rFonts w:ascii="Geomanist Light" w:eastAsia="Times New Roman" w:hAnsi="Geomanist Light" w:cs="Arial"/>
                <w:sz w:val="16"/>
                <w:szCs w:val="16"/>
                <w:lang w:eastAsia="es-ES"/>
              </w:rPr>
            </w:pPr>
            <w:r w:rsidRPr="004D4AE8">
              <w:rPr>
                <w:rFonts w:ascii="Geomanist Light" w:eastAsia="Calibri" w:hAnsi="Geomanist Light" w:cs="Arial"/>
                <w:sz w:val="16"/>
                <w:szCs w:val="16"/>
                <w:lang w:eastAsia="es-ES"/>
              </w:rPr>
              <w:t xml:space="preserve">Subdirector de Gestión Contractual </w:t>
            </w:r>
            <w:r w:rsidRPr="004D4AE8">
              <w:rPr>
                <w:rFonts w:ascii="Geomanist Light" w:eastAsia="Calibri" w:hAnsi="Geomanist Light" w:cs="Arial"/>
                <w:sz w:val="16"/>
                <w:szCs w:val="16"/>
                <w:lang w:val="pt-BR" w:eastAsia="es-ES"/>
              </w:rPr>
              <w:t>(E)</w:t>
            </w:r>
          </w:p>
        </w:tc>
      </w:tr>
    </w:tbl>
    <w:p w14:paraId="2A4ABD60" w14:textId="77777777" w:rsidR="00373D01" w:rsidRPr="004D4AE8" w:rsidRDefault="00373D01" w:rsidP="00373D01">
      <w:pPr>
        <w:rPr>
          <w:rFonts w:ascii="Geomanist Light" w:hAnsi="Geomanist Light"/>
        </w:rPr>
      </w:pPr>
    </w:p>
    <w:p w14:paraId="2032318A" w14:textId="77777777" w:rsidR="00651A7A" w:rsidRPr="004D4AE8" w:rsidRDefault="00651A7A" w:rsidP="00BC3C35">
      <w:pPr>
        <w:rPr>
          <w:rFonts w:ascii="Geomanist Light" w:hAnsi="Geomanist Light"/>
        </w:rPr>
      </w:pPr>
    </w:p>
    <w:sectPr w:rsidR="00651A7A" w:rsidRPr="004D4AE8" w:rsidSect="00491E2D">
      <w:headerReference w:type="default" r:id="rId14"/>
      <w:footerReference w:type="default" r:id="rId15"/>
      <w:pgSz w:w="12240" w:h="15840"/>
      <w:pgMar w:top="408" w:right="1701"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4839" w14:textId="77777777" w:rsidR="0047229F" w:rsidRDefault="0047229F" w:rsidP="00373D01">
      <w:pPr>
        <w:spacing w:after="0" w:line="240" w:lineRule="auto"/>
      </w:pPr>
      <w:r>
        <w:separator/>
      </w:r>
    </w:p>
  </w:endnote>
  <w:endnote w:type="continuationSeparator" w:id="0">
    <w:p w14:paraId="2DD7A391" w14:textId="77777777" w:rsidR="0047229F" w:rsidRDefault="0047229F" w:rsidP="00373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eomanist Light">
    <w:altName w:val="Corbel"/>
    <w:panose1 w:val="020B0604020202020204"/>
    <w:charset w:val="00"/>
    <w:family w:val="modern"/>
    <w:notTrueType/>
    <w:pitch w:val="variable"/>
    <w:sig w:usb0="A000002F" w:usb1="1000004A"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Geomanist Bold">
    <w:altName w:val="Calibri"/>
    <w:panose1 w:val="020B0604020202020204"/>
    <w:charset w:val="00"/>
    <w:family w:val="modern"/>
    <w:notTrueType/>
    <w:pitch w:val="variable"/>
    <w:sig w:usb0="A000002F" w:usb1="1000004A" w:usb2="00000000" w:usb3="00000000" w:csb0="00000193" w:csb1="00000000"/>
  </w:font>
  <w:font w:name="Arial Nova">
    <w:panose1 w:val="020B0504020202020204"/>
    <w:charset w:val="00"/>
    <w:family w:val="swiss"/>
    <w:pitch w:val="variable"/>
    <w:sig w:usb0="0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4768" w14:textId="77777777" w:rsidR="00993A2A" w:rsidRDefault="00000000" w:rsidP="00993A2A">
    <w:pPr>
      <w:pStyle w:val="Piedepgina"/>
      <w:spacing w:after="0"/>
    </w:pPr>
    <w:r>
      <w:rPr>
        <w:noProof/>
        <w:lang w:val="en-US"/>
      </w:rPr>
      <w:drawing>
        <wp:inline distT="0" distB="0" distL="0" distR="0" wp14:anchorId="15C7BADF" wp14:editId="2A58BB5B">
          <wp:extent cx="5742143" cy="892175"/>
          <wp:effectExtent l="0" t="0" r="0" b="3175"/>
          <wp:docPr id="11" name="Imagen 11"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993A2A" w:rsidRPr="00080DA3" w14:paraId="55FF0399" w14:textId="77777777" w:rsidTr="00993A2A">
      <w:trPr>
        <w:trHeight w:val="274"/>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53534A1"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530C1C8"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0</w:t>
          </w:r>
          <w:r>
            <w:rPr>
              <w:rFonts w:ascii="Geomanist Light" w:hAnsi="Geomanist Light"/>
              <w:sz w:val="18"/>
              <w:szCs w:val="18"/>
            </w:rPr>
            <w:t>1</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A86DF76"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1337887D" w14:textId="77777777" w:rsidR="00993A2A" w:rsidRPr="004B6B0E" w:rsidRDefault="00000000" w:rsidP="00993A2A">
          <w:pPr>
            <w:pBdr>
              <w:top w:val="nil"/>
              <w:left w:val="nil"/>
              <w:bottom w:val="nil"/>
              <w:right w:val="nil"/>
              <w:between w:val="nil"/>
            </w:pBdr>
            <w:tabs>
              <w:tab w:val="center" w:pos="4419"/>
              <w:tab w:val="right" w:pos="8838"/>
              <w:tab w:val="center" w:pos="5400"/>
            </w:tabs>
            <w:spacing w:after="0"/>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47BD5FC"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DCD15B1" w14:textId="77777777" w:rsidR="00993A2A" w:rsidRPr="00080DA3" w:rsidRDefault="00000000" w:rsidP="00993A2A">
          <w:pPr>
            <w:pStyle w:val="Piedepgina"/>
            <w:spacing w:after="0"/>
            <w:jc w:val="center"/>
            <w:rPr>
              <w:rFonts w:ascii="Geomanist Light" w:hAnsi="Geomanist Light"/>
              <w:sz w:val="18"/>
              <w:szCs w:val="18"/>
            </w:rPr>
          </w:pPr>
          <w:r>
            <w:rPr>
              <w:rFonts w:ascii="Geomanist Light" w:hAnsi="Geomanist Light"/>
              <w:sz w:val="18"/>
              <w:szCs w:val="18"/>
            </w:rPr>
            <w:t>30</w:t>
          </w:r>
          <w:r w:rsidRPr="00080DA3">
            <w:rPr>
              <w:rFonts w:ascii="Geomanist Light" w:hAnsi="Geomanist Light"/>
              <w:sz w:val="18"/>
              <w:szCs w:val="18"/>
            </w:rPr>
            <w:t xml:space="preserve"> de </w:t>
          </w:r>
          <w:r>
            <w:rPr>
              <w:rFonts w:ascii="Geomanist Light" w:hAnsi="Geomanist Light"/>
              <w:sz w:val="18"/>
              <w:szCs w:val="18"/>
            </w:rPr>
            <w:t>agosto</w:t>
          </w:r>
          <w:r w:rsidRPr="00080DA3">
            <w:rPr>
              <w:rFonts w:ascii="Geomanist Light" w:hAnsi="Geomanist Light"/>
              <w:sz w:val="18"/>
              <w:szCs w:val="18"/>
            </w:rPr>
            <w:t xml:space="preserve"> de 202</w:t>
          </w:r>
          <w:r>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5E56B" w14:textId="77777777" w:rsidR="00993A2A" w:rsidRPr="00080DA3" w:rsidRDefault="00000000" w:rsidP="00993A2A">
          <w:pPr>
            <w:pStyle w:val="Piedepgina"/>
            <w:spacing w:after="0"/>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Pr>
              <w:rFonts w:ascii="Geomanist Light" w:hAnsi="Geomanist Light"/>
              <w:b/>
              <w:bCs/>
              <w:sz w:val="18"/>
              <w:szCs w:val="18"/>
            </w:rPr>
            <w:t>29</w:t>
          </w:r>
          <w:r w:rsidRPr="00080DA3">
            <w:rPr>
              <w:rFonts w:ascii="Geomanist Light" w:hAnsi="Geomanist Light"/>
              <w:b/>
              <w:bCs/>
              <w:sz w:val="18"/>
              <w:szCs w:val="18"/>
            </w:rPr>
            <w:fldChar w:fldCharType="end"/>
          </w:r>
        </w:p>
      </w:tc>
    </w:tr>
  </w:tbl>
  <w:p w14:paraId="3339FA98" w14:textId="77777777" w:rsidR="00412132" w:rsidRPr="007B0854" w:rsidRDefault="00000000" w:rsidP="00993A2A">
    <w:pPr>
      <w:pStyle w:val="Piedepgina"/>
      <w:spacing w:after="0"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468F" w14:textId="77777777" w:rsidR="0047229F" w:rsidRDefault="0047229F" w:rsidP="00373D01">
      <w:pPr>
        <w:spacing w:after="0" w:line="240" w:lineRule="auto"/>
      </w:pPr>
      <w:r>
        <w:separator/>
      </w:r>
    </w:p>
  </w:footnote>
  <w:footnote w:type="continuationSeparator" w:id="0">
    <w:p w14:paraId="169CD736" w14:textId="77777777" w:rsidR="0047229F" w:rsidRDefault="0047229F" w:rsidP="00373D01">
      <w:pPr>
        <w:spacing w:after="0" w:line="240" w:lineRule="auto"/>
      </w:pPr>
      <w:r>
        <w:continuationSeparator/>
      </w:r>
    </w:p>
  </w:footnote>
  <w:footnote w:id="1">
    <w:p w14:paraId="36B52793" w14:textId="2FCA4478" w:rsidR="00373D01" w:rsidRPr="004D4AE8" w:rsidRDefault="00373D01" w:rsidP="00787B9D">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Texto del Proyecto de Ley 122 de 2020 Cámara. Exposición de motivos. Consultado el 29 de diciembre de 2021 en la página web: </w:t>
      </w:r>
      <w:hyperlink r:id="rId1" w:history="1">
        <w:r w:rsidRPr="004D4AE8">
          <w:rPr>
            <w:rFonts w:ascii="Geomanist Light" w:hAnsi="Geomanist Light"/>
            <w:sz w:val="18"/>
            <w:szCs w:val="18"/>
          </w:rPr>
          <w:t>http://leyes.senado.gov.co/proyectos/index.php/textos-radicados-senado/p-ley-2020-2021/1957-proyecto-de-ley-161-de-2020</w:t>
        </w:r>
      </w:hyperlink>
      <w:r w:rsidR="004303EE" w:rsidRPr="004D4AE8">
        <w:rPr>
          <w:rFonts w:ascii="Geomanist Light" w:hAnsi="Geomanist Light"/>
          <w:sz w:val="18"/>
          <w:szCs w:val="18"/>
        </w:rPr>
        <w:t xml:space="preserve"> </w:t>
      </w:r>
    </w:p>
    <w:p w14:paraId="7DB173C6" w14:textId="77777777" w:rsidR="004303EE" w:rsidRPr="004D4AE8" w:rsidRDefault="004303EE" w:rsidP="004D4AE8">
      <w:pPr>
        <w:pStyle w:val="Textonotapie"/>
        <w:ind w:firstLine="708"/>
        <w:contextualSpacing/>
        <w:jc w:val="both"/>
        <w:rPr>
          <w:rFonts w:ascii="Geomanist Light" w:hAnsi="Geomanist Light"/>
          <w:sz w:val="18"/>
          <w:szCs w:val="18"/>
          <w:u w:val="single"/>
        </w:rPr>
      </w:pPr>
    </w:p>
  </w:footnote>
  <w:footnote w:id="2">
    <w:p w14:paraId="5EBBFD8E" w14:textId="77777777"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Artículos 2 al 29.</w:t>
      </w:r>
    </w:p>
  </w:footnote>
  <w:footnote w:id="3">
    <w:p w14:paraId="5F36A4E3" w14:textId="77777777" w:rsidR="004303EE" w:rsidRPr="004D4AE8" w:rsidRDefault="004303EE" w:rsidP="00787B9D">
      <w:pPr>
        <w:pStyle w:val="Textonotapie"/>
        <w:contextualSpacing/>
        <w:jc w:val="both"/>
        <w:rPr>
          <w:rFonts w:ascii="Geomanist Light" w:hAnsi="Geomanist Light"/>
          <w:sz w:val="18"/>
          <w:szCs w:val="18"/>
        </w:rPr>
      </w:pPr>
    </w:p>
    <w:p w14:paraId="6CFB118A" w14:textId="4E2AE8ED"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Artículos 30 al 36.</w:t>
      </w:r>
    </w:p>
  </w:footnote>
  <w:footnote w:id="4">
    <w:p w14:paraId="2461C88A" w14:textId="77777777" w:rsidR="004303EE" w:rsidRPr="004D4AE8" w:rsidRDefault="004303EE" w:rsidP="00787B9D">
      <w:pPr>
        <w:pStyle w:val="Textonotapie"/>
        <w:contextualSpacing/>
        <w:jc w:val="both"/>
        <w:rPr>
          <w:rFonts w:ascii="Geomanist Light" w:hAnsi="Geomanist Light"/>
          <w:sz w:val="18"/>
          <w:szCs w:val="18"/>
        </w:rPr>
      </w:pPr>
    </w:p>
    <w:p w14:paraId="76DCDCFB" w14:textId="6692AF73"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Artículos 37 al 45.</w:t>
      </w:r>
    </w:p>
  </w:footnote>
  <w:footnote w:id="5">
    <w:p w14:paraId="2A9C4680" w14:textId="77777777" w:rsidR="004303EE" w:rsidRPr="004D4AE8" w:rsidRDefault="004303EE" w:rsidP="00787B9D">
      <w:pPr>
        <w:pStyle w:val="Textonotapie"/>
        <w:contextualSpacing/>
        <w:jc w:val="both"/>
        <w:rPr>
          <w:rFonts w:ascii="Geomanist Light" w:hAnsi="Geomanist Light"/>
          <w:sz w:val="18"/>
          <w:szCs w:val="18"/>
        </w:rPr>
      </w:pPr>
    </w:p>
    <w:p w14:paraId="12168126" w14:textId="3A8C1206"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Artículos 46 al 73.</w:t>
      </w:r>
    </w:p>
  </w:footnote>
  <w:footnote w:id="6">
    <w:p w14:paraId="2E334B1E" w14:textId="77777777" w:rsidR="004303EE" w:rsidRPr="004D4AE8" w:rsidRDefault="004303EE" w:rsidP="00787B9D">
      <w:pPr>
        <w:pStyle w:val="Textonotapie"/>
        <w:contextualSpacing/>
        <w:jc w:val="both"/>
        <w:rPr>
          <w:rFonts w:ascii="Geomanist Light" w:hAnsi="Geomanist Light"/>
          <w:sz w:val="18"/>
          <w:szCs w:val="18"/>
        </w:rPr>
      </w:pPr>
    </w:p>
    <w:p w14:paraId="04653AF1" w14:textId="0FC25B3F"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Artículos 74 al 83.</w:t>
      </w:r>
    </w:p>
  </w:footnote>
  <w:footnote w:id="7">
    <w:p w14:paraId="3A92E281" w14:textId="6AFA1A31" w:rsidR="00373D01" w:rsidRPr="004D4AE8" w:rsidRDefault="00373D01" w:rsidP="00787B9D">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Dicha norma debe armonizarse con el artículo 33.1 de la Ley de Emprendimiento, el cual dispone que «Con el fin de promover el acceso de las MIPYMES al mercado de Compras Públicas, las Entidades Estatales indistintamente de su régimen de contratación, los patrimonios autónomos constituidos por Entidades Estatales y los particulares que ejecuten recursos públicos: 1. Deberán en el Análisis de Sector identificar las MIPYMES que podrían ser potenciales proveedoras directas o indirectas, con el fin de definir reglas que promuevan y faciliten su participación en el Proceso de Contratación […]».</w:t>
      </w:r>
    </w:p>
    <w:p w14:paraId="17CBCD3A" w14:textId="77777777" w:rsidR="0045514F" w:rsidRPr="004D4AE8" w:rsidRDefault="0045514F" w:rsidP="004D4AE8">
      <w:pPr>
        <w:pStyle w:val="Textonotapie"/>
        <w:ind w:firstLine="708"/>
        <w:contextualSpacing/>
        <w:jc w:val="both"/>
        <w:rPr>
          <w:rFonts w:ascii="Geomanist Light" w:hAnsi="Geomanist Light"/>
          <w:sz w:val="18"/>
          <w:szCs w:val="18"/>
        </w:rPr>
      </w:pPr>
    </w:p>
  </w:footnote>
  <w:footnote w:id="8">
    <w:p w14:paraId="3008361F" w14:textId="5CD190C3"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Ley 2069 de 2020 «Artículo 32. Criterios Diferenciales para Emprendimientos y Empresas de mujeres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en el sistema de compras públicas, sin perjuicio de los compromisos adquiridos por Colombia en los acuerdos comerciales en vigor.</w:t>
      </w:r>
    </w:p>
    <w:p w14:paraId="46111323" w14:textId="6EAB8152" w:rsidR="00373D01" w:rsidRPr="004D4AE8" w:rsidRDefault="0045514F" w:rsidP="004D4AE8">
      <w:pPr>
        <w:pStyle w:val="Textonotapie"/>
        <w:ind w:firstLine="708"/>
        <w:contextualSpacing/>
        <w:jc w:val="both"/>
        <w:rPr>
          <w:rFonts w:ascii="Geomanist Light" w:hAnsi="Geomanist Light"/>
          <w:sz w:val="18"/>
          <w:szCs w:val="18"/>
        </w:rPr>
      </w:pPr>
      <w:r w:rsidRPr="004D4AE8">
        <w:rPr>
          <w:rFonts w:ascii="Geomanist Light" w:hAnsi="Geomanist Light"/>
          <w:sz w:val="18"/>
          <w:szCs w:val="18"/>
        </w:rPr>
        <w:t>» Parágrafo</w:t>
      </w:r>
      <w:r w:rsidR="00373D01" w:rsidRPr="004D4AE8">
        <w:rPr>
          <w:rFonts w:ascii="Geomanist Light" w:hAnsi="Geomanist Light"/>
          <w:sz w:val="18"/>
          <w:szCs w:val="18"/>
        </w:rPr>
        <w:t xml:space="preserve"> primero. La definición de emprendimientos y empresas de mujeres se reglamentará por el gobierno nacional».  </w:t>
      </w:r>
    </w:p>
  </w:footnote>
  <w:footnote w:id="9">
    <w:p w14:paraId="1817F152" w14:textId="77777777" w:rsidR="00373D01" w:rsidRPr="004D4AE8" w:rsidRDefault="00373D01" w:rsidP="004D4AE8">
      <w:pPr>
        <w:pStyle w:val="Textonotapie"/>
        <w:ind w:firstLine="708"/>
        <w:contextualSpacing/>
        <w:jc w:val="both"/>
        <w:rPr>
          <w:rFonts w:ascii="Geomanist Light" w:hAnsi="Geomanist Light"/>
          <w:sz w:val="18"/>
          <w:szCs w:val="18"/>
        </w:rPr>
      </w:pPr>
      <w:r w:rsidRPr="004D4AE8">
        <w:rPr>
          <w:rStyle w:val="Refdenotaalpie"/>
          <w:rFonts w:ascii="Geomanist Light" w:eastAsiaTheme="majorEastAsia" w:hAnsi="Geomanist Light"/>
          <w:sz w:val="18"/>
          <w:szCs w:val="18"/>
        </w:rPr>
        <w:footnoteRef/>
      </w:r>
      <w:r w:rsidRPr="004D4AE8">
        <w:rPr>
          <w:rFonts w:ascii="Geomanist Light" w:hAnsi="Geomanist Light"/>
          <w:sz w:val="18"/>
          <w:szCs w:val="18"/>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Mipyme y grandes almacenes; los criterios diferenciales para Mipyme, y la definición y los criterios diferenciales para los emprendimientos y empresas de mujeres; las convocatorias limitadas a Mipyme;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0">
    <w:p w14:paraId="699194D4" w14:textId="3FA5C48E" w:rsidR="00373D01" w:rsidRPr="004D4AE8" w:rsidRDefault="00373D01" w:rsidP="004D4AE8">
      <w:pPr>
        <w:pStyle w:val="NormalWeb"/>
        <w:shd w:val="clear" w:color="auto" w:fill="FFFFFF"/>
        <w:spacing w:line="240" w:lineRule="auto"/>
        <w:ind w:firstLine="708"/>
        <w:contextualSpacing/>
        <w:rPr>
          <w:rFonts w:ascii="Geomanist Light" w:hAnsi="Geomanist Light" w:cs="Arial"/>
          <w:sz w:val="18"/>
          <w:szCs w:val="18"/>
        </w:rPr>
      </w:pPr>
      <w:r w:rsidRPr="004D4AE8">
        <w:rPr>
          <w:rStyle w:val="Refdenotaalpie"/>
          <w:rFonts w:ascii="Geomanist Light" w:eastAsiaTheme="majorEastAsia" w:hAnsi="Geomanist Light" w:cs="Arial"/>
          <w:sz w:val="18"/>
          <w:szCs w:val="18"/>
        </w:rPr>
        <w:footnoteRef/>
      </w:r>
      <w:r w:rsidRPr="004D4AE8">
        <w:rPr>
          <w:rFonts w:ascii="Geomanist Light" w:hAnsi="Geomanist Light" w:cs="Arial"/>
          <w:sz w:val="18"/>
          <w:szCs w:val="18"/>
        </w:rPr>
        <w:t xml:space="preserve"> </w:t>
      </w:r>
      <w:r w:rsidR="0045514F" w:rsidRPr="004D4AE8">
        <w:rPr>
          <w:rFonts w:ascii="Geomanist Light" w:hAnsi="Geomanist Light" w:cs="Arial"/>
          <w:sz w:val="18"/>
          <w:szCs w:val="18"/>
        </w:rPr>
        <w:t xml:space="preserve">Decreto 1860 de 2021. </w:t>
      </w:r>
      <w:r w:rsidRPr="004D4AE8">
        <w:rPr>
          <w:rFonts w:ascii="Geomanist Light" w:hAnsi="Geomanist Light" w:cs="Arial"/>
          <w:sz w:val="18"/>
          <w:szCs w:val="18"/>
        </w:rPr>
        <w:t>«Artículo 8. Vigencia y derogatorias</w:t>
      </w:r>
      <w:r w:rsidRPr="004D4AE8">
        <w:rPr>
          <w:rFonts w:ascii="Geomanist Light" w:hAnsi="Geomanist Light" w:cs="Arial"/>
          <w:b/>
          <w:bCs/>
          <w:sz w:val="18"/>
          <w:szCs w:val="18"/>
        </w:rPr>
        <w:t>.</w:t>
      </w:r>
      <w:r w:rsidRPr="004D4AE8">
        <w:rPr>
          <w:rFonts w:ascii="Calibri" w:hAnsi="Calibri" w:cs="Calibri"/>
          <w:sz w:val="18"/>
          <w:szCs w:val="18"/>
        </w:rPr>
        <w:t> </w:t>
      </w:r>
      <w:r w:rsidRPr="004D4AE8">
        <w:rPr>
          <w:rFonts w:ascii="Geomanist Light" w:hAnsi="Geomanist Light" w:cs="Arial"/>
          <w:sz w:val="18"/>
          <w:szCs w:val="18"/>
        </w:rPr>
        <w:t>Las disposiciones contenidas en el presente Decreto se aplicar</w:t>
      </w:r>
      <w:r w:rsidRPr="004D4AE8">
        <w:rPr>
          <w:rFonts w:ascii="Geomanist Light" w:hAnsi="Geomanist Light" w:cs="Geomanist Light"/>
          <w:sz w:val="18"/>
          <w:szCs w:val="18"/>
        </w:rPr>
        <w:t>á</w:t>
      </w:r>
      <w:r w:rsidRPr="004D4AE8">
        <w:rPr>
          <w:rFonts w:ascii="Geomanist Light" w:hAnsi="Geomanist Light" w:cs="Arial"/>
          <w:sz w:val="18"/>
          <w:szCs w:val="18"/>
        </w:rPr>
        <w:t>n a los procedimientos de selecci</w:t>
      </w:r>
      <w:r w:rsidRPr="004D4AE8">
        <w:rPr>
          <w:rFonts w:ascii="Geomanist Light" w:hAnsi="Geomanist Light" w:cs="Geomanist Light"/>
          <w:sz w:val="18"/>
          <w:szCs w:val="18"/>
        </w:rPr>
        <w:t>ó</w:t>
      </w:r>
      <w:r w:rsidRPr="004D4AE8">
        <w:rPr>
          <w:rFonts w:ascii="Geomanist Light" w:hAnsi="Geomanist Light" w:cs="Arial"/>
          <w:sz w:val="18"/>
          <w:szCs w:val="18"/>
        </w:rPr>
        <w:t>n cuya invitaci</w:t>
      </w:r>
      <w:r w:rsidRPr="004D4AE8">
        <w:rPr>
          <w:rFonts w:ascii="Geomanist Light" w:hAnsi="Geomanist Light" w:cs="Geomanist Light"/>
          <w:sz w:val="18"/>
          <w:szCs w:val="18"/>
        </w:rPr>
        <w:t>ó</w:t>
      </w:r>
      <w:r w:rsidRPr="004D4AE8">
        <w:rPr>
          <w:rFonts w:ascii="Geomanist Light" w:hAnsi="Geomanist Light" w:cs="Arial"/>
          <w:sz w:val="18"/>
          <w:szCs w:val="18"/>
        </w:rPr>
        <w:t>n, aviso de convocatoria o documento equivalente se publique a los tres (3) meses contados a partir de su expedición. Este Decreto modifica la Subsección</w:t>
      </w:r>
      <w:r w:rsidRPr="004D4AE8">
        <w:rPr>
          <w:rFonts w:ascii="Calibri" w:hAnsi="Calibri" w:cs="Calibri"/>
          <w:sz w:val="18"/>
          <w:szCs w:val="18"/>
        </w:rPr>
        <w:t> </w:t>
      </w:r>
      <w:hyperlink r:id="rId2" w:anchor="2.2.1.2.1.5.1" w:history="1">
        <w:r w:rsidRPr="004D4AE8">
          <w:rPr>
            <w:rFonts w:ascii="Geomanist Light" w:hAnsi="Geomanist Light" w:cs="Arial"/>
            <w:sz w:val="18"/>
            <w:szCs w:val="18"/>
          </w:rPr>
          <w:t>5</w:t>
        </w:r>
        <w:r w:rsidRPr="004D4AE8">
          <w:rPr>
            <w:rFonts w:ascii="Calibri" w:hAnsi="Calibri" w:cs="Calibri"/>
            <w:sz w:val="18"/>
            <w:szCs w:val="18"/>
          </w:rPr>
          <w:t> </w:t>
        </w:r>
      </w:hyperlink>
      <w:r w:rsidRPr="004D4AE8">
        <w:rPr>
          <w:rFonts w:ascii="Geomanist Light" w:hAnsi="Geomanist Light" w:cs="Arial"/>
          <w:sz w:val="18"/>
          <w:szCs w:val="18"/>
        </w:rPr>
        <w:t>de la Sección 1 del Capítulo 2 del Título 1 de la Parte 2 del Libro 2, así como los artículos</w:t>
      </w:r>
      <w:r w:rsidRPr="004D4AE8">
        <w:rPr>
          <w:rFonts w:ascii="Calibri" w:hAnsi="Calibri" w:cs="Calibri"/>
          <w:sz w:val="18"/>
          <w:szCs w:val="18"/>
        </w:rPr>
        <w:t> </w:t>
      </w:r>
      <w:hyperlink r:id="rId3" w:anchor="2.2.1.2.4.2.2" w:history="1">
        <w:r w:rsidRPr="004D4AE8">
          <w:rPr>
            <w:rFonts w:ascii="Geomanist Light" w:hAnsi="Geomanist Light" w:cs="Arial"/>
            <w:sz w:val="18"/>
            <w:szCs w:val="18"/>
          </w:rPr>
          <w:t>2.2.1.2.4.2.2</w:t>
        </w:r>
      </w:hyperlink>
      <w:r w:rsidRPr="004D4AE8">
        <w:rPr>
          <w:rFonts w:ascii="Geomanist Light" w:hAnsi="Geomanist Light" w:cs="Arial"/>
          <w:sz w:val="18"/>
          <w:szCs w:val="18"/>
        </w:rPr>
        <w:t>.,</w:t>
      </w:r>
      <w:r w:rsidRPr="004D4AE8">
        <w:rPr>
          <w:rFonts w:ascii="Calibri" w:hAnsi="Calibri" w:cs="Calibri"/>
          <w:sz w:val="18"/>
          <w:szCs w:val="18"/>
        </w:rPr>
        <w:t> </w:t>
      </w:r>
      <w:hyperlink r:id="rId4" w:anchor="2.2.1.2.4.2.3" w:history="1">
        <w:r w:rsidRPr="004D4AE8">
          <w:rPr>
            <w:rFonts w:ascii="Geomanist Light" w:hAnsi="Geomanist Light" w:cs="Arial"/>
            <w:sz w:val="18"/>
            <w:szCs w:val="18"/>
          </w:rPr>
          <w:t>2.2.1.2.4.2.3</w:t>
        </w:r>
      </w:hyperlink>
      <w:r w:rsidRPr="004D4AE8">
        <w:rPr>
          <w:rFonts w:ascii="Geomanist Light" w:hAnsi="Geomanist Light" w:cs="Arial"/>
          <w:sz w:val="18"/>
          <w:szCs w:val="18"/>
        </w:rPr>
        <w:t>.,</w:t>
      </w:r>
      <w:r w:rsidRPr="004D4AE8">
        <w:rPr>
          <w:rFonts w:ascii="Calibri" w:hAnsi="Calibri" w:cs="Calibri"/>
          <w:sz w:val="18"/>
          <w:szCs w:val="18"/>
        </w:rPr>
        <w:t> </w:t>
      </w:r>
      <w:hyperlink r:id="rId5" w:anchor="2.2.1.2.4.2.4" w:history="1">
        <w:r w:rsidRPr="004D4AE8">
          <w:rPr>
            <w:rFonts w:ascii="Geomanist Light" w:hAnsi="Geomanist Light" w:cs="Arial"/>
            <w:sz w:val="18"/>
            <w:szCs w:val="18"/>
          </w:rPr>
          <w:t>2.2.1.2.4.2.4</w:t>
        </w:r>
      </w:hyperlink>
      <w:r w:rsidRPr="004D4AE8">
        <w:rPr>
          <w:rFonts w:ascii="Geomanist Light" w:hAnsi="Geomanist Light" w:cs="Arial"/>
          <w:sz w:val="18"/>
          <w:szCs w:val="18"/>
        </w:rPr>
        <w:t>.,</w:t>
      </w:r>
      <w:r w:rsidRPr="004D4AE8">
        <w:rPr>
          <w:rFonts w:ascii="Calibri" w:hAnsi="Calibri" w:cs="Calibri"/>
          <w:sz w:val="18"/>
          <w:szCs w:val="18"/>
        </w:rPr>
        <w:t> </w:t>
      </w:r>
      <w:hyperlink r:id="rId6" w:anchor="2.2.1.2.1.2.2" w:history="1">
        <w:r w:rsidRPr="004D4AE8">
          <w:rPr>
            <w:rFonts w:ascii="Geomanist Light" w:hAnsi="Geomanist Light" w:cs="Arial"/>
            <w:sz w:val="18"/>
            <w:szCs w:val="18"/>
          </w:rPr>
          <w:t>2.2.1.2.1.2.2</w:t>
        </w:r>
      </w:hyperlink>
      <w:r w:rsidRPr="004D4AE8">
        <w:rPr>
          <w:rFonts w:ascii="Geomanist Light" w:hAnsi="Geomanist Light" w:cs="Arial"/>
          <w:sz w:val="18"/>
          <w:szCs w:val="18"/>
        </w:rPr>
        <w:t>. y</w:t>
      </w:r>
      <w:r w:rsidRPr="004D4AE8">
        <w:rPr>
          <w:rFonts w:ascii="Calibri" w:hAnsi="Calibri" w:cs="Calibri"/>
          <w:sz w:val="18"/>
          <w:szCs w:val="18"/>
        </w:rPr>
        <w:t> </w:t>
      </w:r>
      <w:hyperlink r:id="rId7" w:anchor="2.2.1.2.4.2.8" w:history="1">
        <w:r w:rsidRPr="004D4AE8">
          <w:rPr>
            <w:rFonts w:ascii="Geomanist Light" w:hAnsi="Geomanist Light" w:cs="Arial"/>
            <w:sz w:val="18"/>
            <w:szCs w:val="18"/>
          </w:rPr>
          <w:t>2.2.1.2.4.2.8</w:t>
        </w:r>
      </w:hyperlink>
      <w:r w:rsidRPr="004D4AE8">
        <w:rPr>
          <w:rFonts w:ascii="Geomanist Light" w:hAnsi="Geomanist Light" w:cs="Arial"/>
          <w:sz w:val="18"/>
          <w:szCs w:val="18"/>
        </w:rPr>
        <w:t>.; adiciona los artículos</w:t>
      </w:r>
      <w:r w:rsidRPr="004D4AE8">
        <w:rPr>
          <w:rFonts w:ascii="Calibri" w:hAnsi="Calibri" w:cs="Calibri"/>
          <w:sz w:val="18"/>
          <w:szCs w:val="18"/>
        </w:rPr>
        <w:t> </w:t>
      </w:r>
      <w:hyperlink r:id="rId8" w:anchor="2.2.1.2.4.2.14" w:history="1">
        <w:r w:rsidRPr="004D4AE8">
          <w:rPr>
            <w:rFonts w:ascii="Geomanist Light" w:hAnsi="Geomanist Light" w:cs="Arial"/>
            <w:sz w:val="18"/>
            <w:szCs w:val="18"/>
          </w:rPr>
          <w:t>2.2.1.2.4.2.14</w:t>
        </w:r>
      </w:hyperlink>
      <w:r w:rsidRPr="004D4AE8">
        <w:rPr>
          <w:rFonts w:ascii="Geomanist Light" w:hAnsi="Geomanist Light" w:cs="Arial"/>
          <w:sz w:val="18"/>
          <w:szCs w:val="18"/>
        </w:rPr>
        <w:t>.,</w:t>
      </w:r>
      <w:r w:rsidRPr="004D4AE8">
        <w:rPr>
          <w:rFonts w:ascii="Calibri" w:hAnsi="Calibri" w:cs="Calibri"/>
          <w:sz w:val="18"/>
          <w:szCs w:val="18"/>
        </w:rPr>
        <w:t> </w:t>
      </w:r>
      <w:hyperlink r:id="rId9" w:anchor="2.2.1.2.4.2.15" w:history="1">
        <w:r w:rsidRPr="004D4AE8">
          <w:rPr>
            <w:rFonts w:ascii="Geomanist Light" w:hAnsi="Geomanist Light" w:cs="Arial"/>
            <w:sz w:val="18"/>
            <w:szCs w:val="18"/>
          </w:rPr>
          <w:t>2.2.1.2.4.2.15</w:t>
        </w:r>
      </w:hyperlink>
      <w:r w:rsidRPr="004D4AE8">
        <w:rPr>
          <w:rFonts w:ascii="Geomanist Light" w:hAnsi="Geomanist Light" w:cs="Arial"/>
          <w:sz w:val="18"/>
          <w:szCs w:val="18"/>
        </w:rPr>
        <w:t>.,</w:t>
      </w:r>
      <w:r w:rsidRPr="004D4AE8">
        <w:rPr>
          <w:rFonts w:ascii="Calibri" w:hAnsi="Calibri" w:cs="Calibri"/>
          <w:sz w:val="18"/>
          <w:szCs w:val="18"/>
        </w:rPr>
        <w:t> </w:t>
      </w:r>
      <w:hyperlink r:id="rId10" w:anchor="2.2.1.2.4.2.16" w:history="1">
        <w:r w:rsidRPr="004D4AE8">
          <w:rPr>
            <w:rFonts w:ascii="Geomanist Light" w:hAnsi="Geomanist Light" w:cs="Arial"/>
            <w:sz w:val="18"/>
            <w:szCs w:val="18"/>
          </w:rPr>
          <w:t>2.2.1.2.4.2.16</w:t>
        </w:r>
      </w:hyperlink>
      <w:r w:rsidRPr="004D4AE8">
        <w:rPr>
          <w:rFonts w:ascii="Geomanist Light" w:hAnsi="Geomanist Light" w:cs="Arial"/>
          <w:sz w:val="18"/>
          <w:szCs w:val="18"/>
        </w:rPr>
        <w:t>.,</w:t>
      </w:r>
      <w:r w:rsidRPr="004D4AE8">
        <w:rPr>
          <w:rFonts w:ascii="Calibri" w:hAnsi="Calibri" w:cs="Calibri"/>
          <w:sz w:val="18"/>
          <w:szCs w:val="18"/>
        </w:rPr>
        <w:t> </w:t>
      </w:r>
      <w:hyperlink r:id="rId11" w:anchor="2.2.1.2.4.2.17" w:history="1">
        <w:r w:rsidRPr="004D4AE8">
          <w:rPr>
            <w:rFonts w:ascii="Geomanist Light" w:hAnsi="Geomanist Light" w:cs="Arial"/>
            <w:sz w:val="18"/>
            <w:szCs w:val="18"/>
          </w:rPr>
          <w:t>2.2.1.2.4.2.17</w:t>
        </w:r>
      </w:hyperlink>
      <w:r w:rsidRPr="004D4AE8">
        <w:rPr>
          <w:rFonts w:ascii="Geomanist Light" w:hAnsi="Geomanist Light" w:cs="Arial"/>
          <w:sz w:val="18"/>
          <w:szCs w:val="18"/>
        </w:rPr>
        <w:t>.y</w:t>
      </w:r>
      <w:r w:rsidRPr="004D4AE8">
        <w:rPr>
          <w:rFonts w:ascii="Calibri" w:hAnsi="Calibri" w:cs="Calibri"/>
          <w:sz w:val="18"/>
          <w:szCs w:val="18"/>
        </w:rPr>
        <w:t> </w:t>
      </w:r>
      <w:hyperlink r:id="rId12" w:anchor="2.2.1.2.4.2.18" w:history="1">
        <w:r w:rsidRPr="004D4AE8">
          <w:rPr>
            <w:rFonts w:ascii="Geomanist Light" w:hAnsi="Geomanist Light" w:cs="Arial"/>
            <w:sz w:val="18"/>
            <w:szCs w:val="18"/>
          </w:rPr>
          <w:t>2.2.1.2.4.2.18</w:t>
        </w:r>
      </w:hyperlink>
      <w:r w:rsidRPr="004D4AE8">
        <w:rPr>
          <w:rFonts w:ascii="Geomanist Light" w:hAnsi="Geomanist Light" w:cs="Arial"/>
          <w:sz w:val="18"/>
          <w:szCs w:val="18"/>
        </w:rPr>
        <w:t>.;adiciona un</w:t>
      </w:r>
      <w:r w:rsidRPr="004D4AE8">
        <w:rPr>
          <w:rFonts w:ascii="Calibri" w:hAnsi="Calibri" w:cs="Calibri"/>
          <w:sz w:val="18"/>
          <w:szCs w:val="18"/>
        </w:rPr>
        <w:t> </w:t>
      </w:r>
      <w:hyperlink r:id="rId13" w:anchor="2.2.1.2.3.1.9.p" w:history="1">
        <w:r w:rsidRPr="004D4AE8">
          <w:rPr>
            <w:rFonts w:ascii="Geomanist Light" w:hAnsi="Geomanist Light" w:cs="Arial"/>
            <w:sz w:val="18"/>
            <w:szCs w:val="18"/>
          </w:rPr>
          <w:t>parágrafo</w:t>
        </w:r>
        <w:r w:rsidRPr="004D4AE8">
          <w:rPr>
            <w:rFonts w:ascii="Calibri" w:hAnsi="Calibri" w:cs="Calibri"/>
            <w:sz w:val="18"/>
            <w:szCs w:val="18"/>
          </w:rPr>
          <w:t> </w:t>
        </w:r>
      </w:hyperlink>
      <w:r w:rsidRPr="004D4AE8">
        <w:rPr>
          <w:rFonts w:ascii="Geomanist Light" w:hAnsi="Geomanist Light" w:cs="Arial"/>
          <w:sz w:val="18"/>
          <w:szCs w:val="18"/>
        </w:rPr>
        <w:t>al artículo</w:t>
      </w:r>
      <w:r w:rsidRPr="004D4AE8">
        <w:rPr>
          <w:rFonts w:ascii="Calibri" w:hAnsi="Calibri" w:cs="Calibri"/>
          <w:sz w:val="18"/>
          <w:szCs w:val="18"/>
        </w:rPr>
        <w:t> </w:t>
      </w:r>
      <w:hyperlink r:id="rId14" w:anchor="2.2.1.2.3.1.9" w:history="1">
        <w:r w:rsidRPr="004D4AE8">
          <w:rPr>
            <w:rFonts w:ascii="Geomanist Light" w:hAnsi="Geomanist Light" w:cs="Arial"/>
            <w:sz w:val="18"/>
            <w:szCs w:val="18"/>
          </w:rPr>
          <w:t>2.2.1.2.3.1.9</w:t>
        </w:r>
      </w:hyperlink>
      <w:r w:rsidRPr="004D4AE8">
        <w:rPr>
          <w:rFonts w:ascii="Geomanist Light" w:hAnsi="Geomanist Light" w:cs="Arial"/>
          <w:sz w:val="18"/>
          <w:szCs w:val="18"/>
        </w:rPr>
        <w:t>; y deroga el artículo</w:t>
      </w:r>
      <w:r w:rsidRPr="004D4AE8">
        <w:rPr>
          <w:rFonts w:ascii="Calibri" w:hAnsi="Calibri" w:cs="Calibri"/>
          <w:sz w:val="18"/>
          <w:szCs w:val="18"/>
        </w:rPr>
        <w:t> </w:t>
      </w:r>
      <w:hyperlink r:id="rId15" w:anchor="2.2.1.1.2.2.9" w:history="1">
        <w:r w:rsidRPr="004D4AE8">
          <w:rPr>
            <w:rFonts w:ascii="Geomanist Light" w:hAnsi="Geomanist Light" w:cs="Arial"/>
            <w:sz w:val="18"/>
            <w:szCs w:val="18"/>
          </w:rPr>
          <w:t>2.2.1.1.2.2.9</w:t>
        </w:r>
      </w:hyperlink>
      <w:r w:rsidRPr="004D4AE8">
        <w:rPr>
          <w:rFonts w:ascii="Geomanist Light" w:hAnsi="Geomanist Light" w:cs="Arial"/>
          <w:sz w:val="18"/>
          <w:szCs w:val="18"/>
        </w:rPr>
        <w:t>. del Decreto 1082 de 2015, Único Reglamentario del Sector Administrativo de Planeación Nacional.</w:t>
      </w:r>
    </w:p>
    <w:p w14:paraId="11077225" w14:textId="448D29FD" w:rsidR="00373D01" w:rsidRPr="004D4AE8" w:rsidRDefault="00442BA5" w:rsidP="004D4AE8">
      <w:pPr>
        <w:pStyle w:val="NormalWeb"/>
        <w:shd w:val="clear" w:color="auto" w:fill="FFFFFF"/>
        <w:spacing w:line="240" w:lineRule="auto"/>
        <w:ind w:firstLine="708"/>
        <w:contextualSpacing/>
        <w:rPr>
          <w:rFonts w:ascii="Geomanist Light" w:hAnsi="Geomanist Light" w:cs="Arial"/>
          <w:sz w:val="18"/>
          <w:szCs w:val="18"/>
        </w:rPr>
      </w:pPr>
      <w:r>
        <w:rPr>
          <w:rFonts w:ascii="Geomanist Light" w:hAnsi="Geomanist Light" w:cs="Arial"/>
          <w:sz w:val="18"/>
          <w:szCs w:val="18"/>
        </w:rPr>
        <w:t>»</w:t>
      </w:r>
      <w:r w:rsidR="00373D01" w:rsidRPr="004D4AE8">
        <w:rPr>
          <w:rFonts w:ascii="Geomanist Light" w:hAnsi="Geomanist Light" w:cs="Arial"/>
          <w:sz w:val="18"/>
          <w:szCs w:val="18"/>
        </w:rPr>
        <w:t>Parágrafo.</w:t>
      </w:r>
      <w:r w:rsidR="00373D01" w:rsidRPr="004D4AE8">
        <w:rPr>
          <w:rFonts w:ascii="Calibri" w:hAnsi="Calibri" w:cs="Calibri"/>
          <w:sz w:val="18"/>
          <w:szCs w:val="18"/>
        </w:rPr>
        <w:t> </w:t>
      </w:r>
      <w:r w:rsidR="00373D01" w:rsidRPr="004D4AE8">
        <w:rPr>
          <w:rFonts w:ascii="Geomanist Light" w:hAnsi="Geomanist Light" w:cs="Arial"/>
          <w:sz w:val="18"/>
          <w:szCs w:val="18"/>
        </w:rPr>
        <w:t>Los Procesos de Contrataci</w:t>
      </w:r>
      <w:r w:rsidR="00373D01" w:rsidRPr="004D4AE8">
        <w:rPr>
          <w:rFonts w:ascii="Geomanist Light" w:hAnsi="Geomanist Light" w:cs="Geomanist Light"/>
          <w:sz w:val="18"/>
          <w:szCs w:val="18"/>
        </w:rPr>
        <w:t>ó</w:t>
      </w:r>
      <w:r w:rsidR="00373D01" w:rsidRPr="004D4AE8">
        <w:rPr>
          <w:rFonts w:ascii="Geomanist Light" w:hAnsi="Geomanist Light" w:cs="Arial"/>
          <w:sz w:val="18"/>
          <w:szCs w:val="18"/>
        </w:rPr>
        <w:t>n que se rijan por los Documento Tipo continuar</w:t>
      </w:r>
      <w:r w:rsidR="00373D01" w:rsidRPr="004D4AE8">
        <w:rPr>
          <w:rFonts w:ascii="Geomanist Light" w:hAnsi="Geomanist Light" w:cs="Geomanist Light"/>
          <w:sz w:val="18"/>
          <w:szCs w:val="18"/>
        </w:rPr>
        <w:t>á</w:t>
      </w:r>
      <w:r w:rsidR="00373D01" w:rsidRPr="004D4AE8">
        <w:rPr>
          <w:rFonts w:ascii="Geomanist Light" w:hAnsi="Geomanist Light" w:cs="Arial"/>
          <w:sz w:val="18"/>
          <w:szCs w:val="18"/>
        </w:rPr>
        <w:t>n aplicando estos instrumentos y las normas vigentes anteriores a la expedici</w:t>
      </w:r>
      <w:r w:rsidR="00373D01" w:rsidRPr="004D4AE8">
        <w:rPr>
          <w:rFonts w:ascii="Geomanist Light" w:hAnsi="Geomanist Light" w:cs="Geomanist Light"/>
          <w:sz w:val="18"/>
          <w:szCs w:val="18"/>
        </w:rPr>
        <w:t>ó</w:t>
      </w:r>
      <w:r w:rsidR="00373D01" w:rsidRPr="004D4AE8">
        <w:rPr>
          <w:rFonts w:ascii="Geomanist Light" w:hAnsi="Geomanist Light" w:cs="Arial"/>
          <w:sz w:val="18"/>
          <w:szCs w:val="18"/>
        </w:rPr>
        <w:t>n de este Decreto. Por tanto, estos procedimientos de selecci</w:t>
      </w:r>
      <w:r w:rsidR="00373D01" w:rsidRPr="004D4AE8">
        <w:rPr>
          <w:rFonts w:ascii="Geomanist Light" w:hAnsi="Geomanist Light" w:cs="Geomanist Light"/>
          <w:sz w:val="18"/>
          <w:szCs w:val="18"/>
        </w:rPr>
        <w:t>ó</w:t>
      </w:r>
      <w:r w:rsidR="00373D01" w:rsidRPr="004D4AE8">
        <w:rPr>
          <w:rFonts w:ascii="Geomanist Light" w:hAnsi="Geomanist Light" w:cs="Arial"/>
          <w:sz w:val="18"/>
          <w:szCs w:val="18"/>
        </w:rPr>
        <w:t>n se realizar</w:t>
      </w:r>
      <w:r w:rsidR="00373D01" w:rsidRPr="004D4AE8">
        <w:rPr>
          <w:rFonts w:ascii="Geomanist Light" w:hAnsi="Geomanist Light" w:cs="Geomanist Light"/>
          <w:sz w:val="18"/>
          <w:szCs w:val="18"/>
        </w:rPr>
        <w:t>á</w:t>
      </w:r>
      <w:r w:rsidR="00373D01" w:rsidRPr="004D4AE8">
        <w:rPr>
          <w:rFonts w:ascii="Geomanist Light" w:hAnsi="Geomanist Light" w:cs="Arial"/>
          <w:sz w:val="18"/>
          <w:szCs w:val="18"/>
        </w:rPr>
        <w:t>n conforme la regulación actual contenida en los Documentos Tipo hasta que la Agencia Nacional de Contratación Pública - Colombia Compra Eficiente expida las modificaciones a que haya lugar, conforme con las disposiciones de esta reglamentación.</w:t>
      </w:r>
    </w:p>
    <w:p w14:paraId="6A51E31E" w14:textId="26F71BCD" w:rsidR="0045514F" w:rsidRPr="004D4AE8" w:rsidRDefault="00373D01" w:rsidP="004D4AE8">
      <w:pPr>
        <w:pStyle w:val="NormalWeb"/>
        <w:shd w:val="clear" w:color="auto" w:fill="FFFFFF"/>
        <w:spacing w:before="0" w:beforeAutospacing="0" w:after="0" w:afterAutospacing="0" w:line="240" w:lineRule="auto"/>
        <w:ind w:firstLine="709"/>
        <w:rPr>
          <w:rFonts w:ascii="Geomanist Light" w:hAnsi="Geomanist Light" w:cs="Arial"/>
          <w:sz w:val="18"/>
          <w:szCs w:val="18"/>
        </w:rPr>
      </w:pPr>
      <w:r w:rsidRPr="004D4AE8">
        <w:rPr>
          <w:rFonts w:ascii="Calibri" w:hAnsi="Calibri" w:cs="Calibri"/>
          <w:sz w:val="18"/>
          <w:szCs w:val="18"/>
        </w:rPr>
        <w:t> </w:t>
      </w:r>
      <w:r w:rsidR="00442BA5">
        <w:rPr>
          <w:rFonts w:ascii="Geomanist Light" w:hAnsi="Geomanist Light" w:cs="Geomanist Light"/>
          <w:sz w:val="18"/>
          <w:szCs w:val="18"/>
        </w:rPr>
        <w:t>»</w:t>
      </w:r>
      <w:r w:rsidRPr="004D4AE8">
        <w:rPr>
          <w:rFonts w:ascii="Geomanist Light" w:hAnsi="Geomanist Light" w:cs="Arial"/>
          <w:sz w:val="18"/>
          <w:szCs w:val="18"/>
        </w:rPr>
        <w:t>La Agencia tendr</w:t>
      </w:r>
      <w:r w:rsidRPr="004D4AE8">
        <w:rPr>
          <w:rFonts w:ascii="Geomanist Light" w:hAnsi="Geomanist Light" w:cs="Geomanist Light"/>
          <w:sz w:val="18"/>
          <w:szCs w:val="18"/>
        </w:rPr>
        <w:t>á</w:t>
      </w:r>
      <w:r w:rsidRPr="004D4AE8">
        <w:rPr>
          <w:rFonts w:ascii="Geomanist Light" w:hAnsi="Geomanist Light" w:cs="Arial"/>
          <w:sz w:val="18"/>
          <w:szCs w:val="18"/>
        </w:rPr>
        <w:t xml:space="preserve"> un plazo m</w:t>
      </w:r>
      <w:r w:rsidRPr="004D4AE8">
        <w:rPr>
          <w:rFonts w:ascii="Geomanist Light" w:hAnsi="Geomanist Light" w:cs="Geomanist Light"/>
          <w:sz w:val="18"/>
          <w:szCs w:val="18"/>
        </w:rPr>
        <w:t>á</w:t>
      </w:r>
      <w:r w:rsidRPr="004D4AE8">
        <w:rPr>
          <w:rFonts w:ascii="Geomanist Light" w:hAnsi="Geomanist Light" w:cs="Arial"/>
          <w:sz w:val="18"/>
          <w:szCs w:val="18"/>
        </w:rPr>
        <w:t>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1">
    <w:p w14:paraId="0B229EAB" w14:textId="40C9A457" w:rsidR="00373D01" w:rsidRPr="004D4AE8" w:rsidRDefault="00373D01" w:rsidP="004D4AE8">
      <w:pPr>
        <w:pStyle w:val="Textonotapie"/>
        <w:ind w:firstLine="709"/>
        <w:jc w:val="both"/>
        <w:rPr>
          <w:rFonts w:ascii="Geomanist Light" w:hAnsi="Geomanist Light"/>
          <w:sz w:val="18"/>
          <w:szCs w:val="18"/>
        </w:rPr>
      </w:pPr>
      <w:r w:rsidRPr="004D4AE8">
        <w:rPr>
          <w:rStyle w:val="Refdenotaalpie"/>
          <w:rFonts w:ascii="Geomanist Light" w:hAnsi="Geomanist Light"/>
          <w:sz w:val="18"/>
          <w:szCs w:val="18"/>
        </w:rPr>
        <w:footnoteRef/>
      </w:r>
      <w:r w:rsidRPr="004D4AE8">
        <w:rPr>
          <w:rFonts w:ascii="Geomanist Light" w:hAnsi="Geomanist Light"/>
          <w:sz w:val="18"/>
          <w:szCs w:val="18"/>
        </w:rPr>
        <w:t xml:space="preserve"> Según lo dispuesto en el artículo 5 de la Ley 1150 de 2007 se considera «[…] objetiva la selección en la cual la escogencia se haga al ofrecimiento más favorable a la entidad y a los fines que ella busca, sin tener en consideración factores de afecto o de interés y, en general, cualquier clase de motivación subjetiva». En ese contexto, los factores de escogencia y calificación que establezcan las entidades en los pliegos de condiciones o sus documentos equivalentes deberán tener en cuenta, entre otras cuestiones, los criterios establecidos en dicha disposición.</w:t>
      </w:r>
    </w:p>
    <w:p w14:paraId="6371965B" w14:textId="77777777" w:rsidR="00120B4A" w:rsidRPr="004D4AE8" w:rsidRDefault="00120B4A" w:rsidP="00787B9D">
      <w:pPr>
        <w:pStyle w:val="Textonotapie"/>
        <w:jc w:val="both"/>
        <w:rPr>
          <w:rFonts w:ascii="Geomanist Light" w:hAnsi="Geomanist Light"/>
          <w:sz w:val="18"/>
          <w:szCs w:val="18"/>
        </w:rPr>
      </w:pPr>
    </w:p>
  </w:footnote>
  <w:footnote w:id="12">
    <w:p w14:paraId="4A2DBF24" w14:textId="2924B079" w:rsidR="00373D01" w:rsidRPr="004D4AE8" w:rsidRDefault="00373D01" w:rsidP="004D4AE8">
      <w:pPr>
        <w:pStyle w:val="Textonotapie"/>
        <w:ind w:firstLine="708"/>
        <w:jc w:val="both"/>
        <w:rPr>
          <w:rFonts w:ascii="Geomanist Light" w:hAnsi="Geomanist Light"/>
          <w:sz w:val="18"/>
          <w:szCs w:val="18"/>
        </w:rPr>
      </w:pPr>
      <w:r w:rsidRPr="004D4AE8">
        <w:rPr>
          <w:rStyle w:val="Refdenotaalpie"/>
          <w:rFonts w:ascii="Geomanist Light" w:hAnsi="Geomanist Light"/>
          <w:sz w:val="18"/>
          <w:szCs w:val="18"/>
        </w:rPr>
        <w:footnoteRef/>
      </w:r>
      <w:r w:rsidRPr="004D4AE8">
        <w:rPr>
          <w:rFonts w:ascii="Geomanist Light" w:hAnsi="Geomanist Light"/>
          <w:sz w:val="18"/>
          <w:szCs w:val="18"/>
        </w:rPr>
        <w:t xml:space="preserve"> Lo cual es concordante con el numeral 5 del artículo 2.2.1.1.2.1.3, en el que se establece la definición de las condiciones habilitantes como uno de los componentes mínimos de los pliegos de condiciones.</w:t>
      </w:r>
    </w:p>
  </w:footnote>
  <w:footnote w:id="13">
    <w:p w14:paraId="7A3EA35D" w14:textId="1D750CC5" w:rsidR="00120B4A" w:rsidRPr="004D4AE8" w:rsidRDefault="00120B4A" w:rsidP="004D4AE8">
      <w:pPr>
        <w:pStyle w:val="Textonotapie"/>
        <w:ind w:firstLine="708"/>
        <w:jc w:val="both"/>
        <w:rPr>
          <w:rFonts w:ascii="Geomanist Light" w:hAnsi="Geomanist Light"/>
        </w:rPr>
      </w:pPr>
      <w:r w:rsidRPr="004D4AE8">
        <w:rPr>
          <w:rStyle w:val="Refdenotaalpie"/>
          <w:rFonts w:ascii="Geomanist Light" w:hAnsi="Geomanist Light"/>
        </w:rPr>
        <w:footnoteRef/>
      </w:r>
      <w:r w:rsidRPr="004D4AE8">
        <w:rPr>
          <w:rFonts w:ascii="Geomanist Light" w:hAnsi="Geomanist Light"/>
        </w:rPr>
        <w:t xml:space="preserve"> Resolución 275 del 2022. </w:t>
      </w:r>
      <w:r w:rsidR="00BD4A13" w:rsidRPr="004D4AE8">
        <w:rPr>
          <w:rFonts w:ascii="Geomanist Light" w:hAnsi="Geomanist Light"/>
        </w:rPr>
        <w:t>«</w:t>
      </w:r>
      <w:r w:rsidRPr="004D4AE8">
        <w:rPr>
          <w:rFonts w:ascii="Geomanist Light" w:hAnsi="Geomanist Light"/>
        </w:rPr>
        <w:t>Por la cual se modifican los documentos tipo adoptados por la Agencia Nacional de Contratación Pública – Colombia Compra Eficiente</w:t>
      </w:r>
      <w:r w:rsidR="00BD4A13" w:rsidRPr="004D4AE8">
        <w:rPr>
          <w:rFonts w:ascii="Geomanist Light" w:hAnsi="Geomanist Light"/>
        </w:rPr>
        <w:t>»</w:t>
      </w:r>
      <w:r w:rsidRPr="004D4AE8">
        <w:rPr>
          <w:rFonts w:ascii="Geomanist Light" w:hAnsi="Geomanist Light"/>
        </w:rPr>
        <w:t xml:space="preserve">. Disponible en el siguiente enlace: </w:t>
      </w:r>
      <w:hyperlink r:id="rId16" w:history="1">
        <w:r w:rsidRPr="004D4AE8">
          <w:rPr>
            <w:rStyle w:val="Hipervnculo"/>
            <w:rFonts w:ascii="Geomanist Light" w:hAnsi="Geomanist Light"/>
          </w:rPr>
          <w:t>https://www.colombiacompra.gov.co/content/modificacion-los-documentos-tipo-adoptados-por-la-agencia-nacional-de-contratacion-publica</w:t>
        </w:r>
      </w:hyperlink>
      <w:r w:rsidRPr="004D4AE8">
        <w:rPr>
          <w:rFonts w:ascii="Geomanist Light" w:hAnsi="Geomanist Light"/>
        </w:rPr>
        <w:t xml:space="preserve"> </w:t>
      </w:r>
    </w:p>
  </w:footnote>
  <w:footnote w:id="14">
    <w:p w14:paraId="2538016A" w14:textId="73C7D8CB" w:rsidR="004A774D" w:rsidRPr="004D4AE8" w:rsidRDefault="004A774D" w:rsidP="00787B9D">
      <w:pPr>
        <w:pStyle w:val="Textonotapie"/>
        <w:ind w:firstLine="709"/>
        <w:jc w:val="both"/>
        <w:rPr>
          <w:rFonts w:ascii="Geomanist Light" w:hAnsi="Geomanist Light"/>
        </w:rPr>
      </w:pPr>
      <w:r w:rsidRPr="004D4AE8">
        <w:rPr>
          <w:rStyle w:val="Refdenotaalpie"/>
          <w:rFonts w:ascii="Geomanist Light" w:hAnsi="Geomanist Light"/>
          <w:sz w:val="18"/>
          <w:szCs w:val="18"/>
        </w:rPr>
        <w:footnoteRef/>
      </w:r>
      <w:r w:rsidRPr="004D4AE8">
        <w:rPr>
          <w:rFonts w:ascii="Geomanist Light" w:hAnsi="Geomanist Light"/>
          <w:sz w:val="18"/>
          <w:szCs w:val="18"/>
        </w:rPr>
        <w:t xml:space="preserve"> Esta regla se encuentra prevista, de forma expresa, en el literal D del numeral 3.5.3 del Documento Base los documentos tipo de mínima cuantía de infraestructura de transporte; en el literal C del Documento Base del numeral 10.1.2 de los documentos tipo de interventoría de obra pública de infraestructura de transporte y de los de consultoría de estudios de ingeniería de infraestructura de transporte; en el literal D del numeral 3.5.3 del Documento Base de los documentos tipo de infraestructura de agua potable y saneamiento básico, y de los de la modalidad de llave en mano, y en el literal D del numeral 3.5.2 del Documento Base de los documentos tipo de licitación de obra pública de infraestructura social. </w:t>
      </w:r>
      <w:r w:rsidR="002A1BD2" w:rsidRPr="004D4AE8">
        <w:rPr>
          <w:rFonts w:ascii="Geomanist Light" w:hAnsi="Geomanist Light"/>
          <w:sz w:val="18"/>
          <w:szCs w:val="18"/>
        </w:rPr>
        <w:t xml:space="preserve">– Esta regla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FBB5" w14:textId="77777777" w:rsidR="00993A2A" w:rsidRPr="003F58A1" w:rsidRDefault="00000000" w:rsidP="00993A2A">
    <w:pPr>
      <w:spacing w:after="0"/>
      <w:rPr>
        <w:rFonts w:ascii="Geomanist Bold" w:hAnsi="Geomanist Bold"/>
        <w:color w:val="002060"/>
        <w:szCs w:val="24"/>
      </w:rPr>
    </w:pPr>
    <w:r w:rsidRPr="008614E5">
      <w:rPr>
        <w:rFonts w:eastAsia="Arial Nova" w:cs="Arial Nova"/>
        <w:noProof/>
        <w:szCs w:val="24"/>
        <w:lang w:val="en-US"/>
      </w:rPr>
      <w:drawing>
        <wp:anchor distT="0" distB="0" distL="0" distR="0" simplePos="0" relativeHeight="251659264" behindDoc="1" locked="0" layoutInCell="1" hidden="0" allowOverlap="1" wp14:anchorId="4D79728F" wp14:editId="472CBFF3">
          <wp:simplePos x="0" y="0"/>
          <wp:positionH relativeFrom="margin">
            <wp:align>right</wp:align>
          </wp:positionH>
          <wp:positionV relativeFrom="paragraph">
            <wp:posOffset>6985</wp:posOffset>
          </wp:positionV>
          <wp:extent cx="1657350" cy="676275"/>
          <wp:effectExtent l="0" t="0" r="0" b="9525"/>
          <wp:wrapNone/>
          <wp:docPr id="9"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Pr="008614E5">
      <w:rPr>
        <w:rFonts w:ascii="Geomanist Bold" w:hAnsi="Geomanist Bold"/>
        <w:color w:val="002060"/>
        <w:szCs w:val="24"/>
      </w:rPr>
      <w:t xml:space="preserve">FORMATO PQRSD </w:t>
    </w:r>
  </w:p>
  <w:tbl>
    <w:tblPr>
      <w:tblW w:w="9404" w:type="dxa"/>
      <w:tblBorders>
        <w:top w:val="nil"/>
        <w:left w:val="nil"/>
        <w:bottom w:val="nil"/>
        <w:right w:val="nil"/>
        <w:insideH w:val="nil"/>
        <w:insideV w:val="nil"/>
      </w:tblBorders>
      <w:tblLayout w:type="fixed"/>
      <w:tblLook w:val="0400" w:firstRow="0" w:lastRow="0" w:firstColumn="0" w:lastColumn="0" w:noHBand="0" w:noVBand="1"/>
    </w:tblPr>
    <w:tblGrid>
      <w:gridCol w:w="6756"/>
      <w:gridCol w:w="1324"/>
      <w:gridCol w:w="1324"/>
    </w:tblGrid>
    <w:tr w:rsidR="00993A2A" w:rsidRPr="00367110" w14:paraId="15330B7A" w14:textId="77777777" w:rsidTr="00B53489">
      <w:tc>
        <w:tcPr>
          <w:tcW w:w="6756" w:type="dxa"/>
        </w:tcPr>
        <w:p w14:paraId="1914139E" w14:textId="77777777" w:rsidR="00993A2A" w:rsidRPr="006478E3" w:rsidRDefault="00000000" w:rsidP="00993A2A">
          <w:pPr>
            <w:pBdr>
              <w:top w:val="nil"/>
              <w:left w:val="nil"/>
              <w:bottom w:val="nil"/>
              <w:right w:val="nil"/>
              <w:between w:val="nil"/>
            </w:pBdr>
            <w:tabs>
              <w:tab w:val="center" w:pos="4419"/>
              <w:tab w:val="right" w:pos="8838"/>
              <w:tab w:val="center" w:pos="5400"/>
            </w:tabs>
            <w:spacing w:after="0"/>
            <w:rPr>
              <w:rFonts w:ascii="Geomanist Bold" w:eastAsia="Geo" w:hAnsi="Geomanist Bold" w:cs="Geo"/>
              <w:b/>
              <w:color w:val="002060"/>
              <w:lang w:eastAsia="es-CO"/>
            </w:rPr>
          </w:pPr>
          <w:r w:rsidRPr="006478E3">
            <w:rPr>
              <w:rFonts w:ascii="Geomanist Bold" w:eastAsia="Geo" w:hAnsi="Geomanist Bold" w:cs="Geo"/>
              <w:b/>
              <w:color w:val="000000"/>
              <w:sz w:val="20"/>
              <w:szCs w:val="20"/>
              <w:lang w:eastAsia="es-CO"/>
            </w:rPr>
            <w:t>Código</w:t>
          </w:r>
          <w:r>
            <w:rPr>
              <w:rFonts w:ascii="Geomanist Bold" w:eastAsia="Geo" w:hAnsi="Geomanist Bold" w:cs="Geo"/>
              <w:b/>
              <w:color w:val="000000"/>
              <w:sz w:val="20"/>
              <w:szCs w:val="20"/>
              <w:lang w:eastAsia="es-CO"/>
            </w:rPr>
            <w:t xml:space="preserve">: </w:t>
          </w: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08</w:t>
          </w:r>
        </w:p>
        <w:p w14:paraId="3241451A" w14:textId="77777777" w:rsidR="00993A2A" w:rsidRPr="0057618A" w:rsidRDefault="00000000" w:rsidP="00993A2A">
          <w:pPr>
            <w:pBdr>
              <w:top w:val="nil"/>
              <w:left w:val="nil"/>
              <w:bottom w:val="nil"/>
              <w:right w:val="nil"/>
              <w:between w:val="nil"/>
            </w:pBdr>
            <w:tabs>
              <w:tab w:val="center" w:pos="4419"/>
              <w:tab w:val="right" w:pos="8838"/>
              <w:tab w:val="center" w:pos="5400"/>
            </w:tabs>
            <w:spacing w:after="0"/>
            <w:rPr>
              <w:rFonts w:eastAsia="Arial Nova" w:cs="Arial Nova"/>
              <w:color w:val="000000"/>
              <w:sz w:val="18"/>
              <w:szCs w:val="18"/>
              <w:lang w:eastAsia="es-CO"/>
            </w:rPr>
          </w:pPr>
          <w:r w:rsidRPr="006478E3">
            <w:rPr>
              <w:rFonts w:ascii="Geomanist Bold" w:eastAsia="Geo" w:hAnsi="Geomanist Bold" w:cs="Geo"/>
              <w:b/>
              <w:color w:val="000000"/>
              <w:sz w:val="20"/>
              <w:szCs w:val="20"/>
              <w:lang w:eastAsia="es-CO"/>
            </w:rPr>
            <w:t>Versión</w:t>
          </w:r>
          <w:r>
            <w:rPr>
              <w:rFonts w:ascii="Geomanist Bold" w:eastAsia="Arial Nova" w:hAnsi="Geomanist Bold" w:cs="Arial Nova"/>
              <w:b/>
              <w:color w:val="000000"/>
              <w:sz w:val="20"/>
              <w:szCs w:val="20"/>
              <w:lang w:eastAsia="es-CO"/>
            </w:rPr>
            <w:t xml:space="preserve">: </w:t>
          </w:r>
          <w:r w:rsidRPr="0000650B">
            <w:rPr>
              <w:rFonts w:ascii="Geomanist Light" w:eastAsia="Geo" w:hAnsi="Geomanist Light" w:cs="Geo"/>
              <w:sz w:val="18"/>
              <w:szCs w:val="18"/>
              <w:lang w:eastAsia="es-CO"/>
            </w:rPr>
            <w:t xml:space="preserve">01 DEL </w:t>
          </w:r>
          <w:r>
            <w:rPr>
              <w:rFonts w:ascii="Geomanist Light" w:eastAsia="Geo" w:hAnsi="Geomanist Light" w:cs="Geo"/>
              <w:sz w:val="18"/>
              <w:szCs w:val="18"/>
              <w:lang w:eastAsia="es-CO"/>
            </w:rPr>
            <w:t>30 DE AGOSTO DE 2022</w:t>
          </w:r>
        </w:p>
      </w:tc>
      <w:tc>
        <w:tcPr>
          <w:tcW w:w="1324" w:type="dxa"/>
        </w:tcPr>
        <w:p w14:paraId="0D04D2D6" w14:textId="77777777" w:rsidR="00993A2A" w:rsidRPr="00367110" w:rsidRDefault="00000000" w:rsidP="00993A2A">
          <w:pPr>
            <w:jc w:val="right"/>
            <w:rPr>
              <w:rFonts w:eastAsia="Arial Nova" w:cs="Arial Nova"/>
              <w:lang w:eastAsia="es-CO"/>
            </w:rPr>
          </w:pPr>
        </w:p>
      </w:tc>
      <w:tc>
        <w:tcPr>
          <w:tcW w:w="1324" w:type="dxa"/>
        </w:tcPr>
        <w:p w14:paraId="0D190DCC" w14:textId="77777777" w:rsidR="00993A2A" w:rsidRPr="00367110" w:rsidRDefault="00000000" w:rsidP="00993A2A">
          <w:pPr>
            <w:jc w:val="right"/>
            <w:rPr>
              <w:rFonts w:eastAsia="Arial Nova" w:cs="Arial Nova"/>
              <w:lang w:eastAsia="es-CO"/>
            </w:rPr>
          </w:pPr>
        </w:p>
      </w:tc>
    </w:tr>
  </w:tbl>
  <w:p w14:paraId="624BFBEB" w14:textId="77777777" w:rsidR="00993A2A" w:rsidRPr="00906B3C" w:rsidRDefault="00000000" w:rsidP="00993A2A">
    <w:pPr>
      <w:pStyle w:val="Encabezado"/>
      <w:ind w:left="3545" w:firstLine="709"/>
      <w:rPr>
        <w:b/>
        <w:bCs/>
        <w:color w:val="A5A5A5" w:themeColor="accent3"/>
        <w:sz w:val="18"/>
        <w:szCs w:val="18"/>
      </w:rPr>
    </w:pPr>
    <w:r w:rsidRPr="00367110">
      <w:rPr>
        <w:rFonts w:eastAsia="Arial Nova" w:cs="Arial Nova"/>
        <w:noProof/>
        <w:color w:val="000000"/>
        <w:lang w:val="en-US"/>
      </w:rPr>
      <w:drawing>
        <wp:anchor distT="0" distB="0" distL="114300" distR="114300" simplePos="0" relativeHeight="251660288" behindDoc="1" locked="0" layoutInCell="1" allowOverlap="1" wp14:anchorId="1ACCAB9D" wp14:editId="38E073D0">
          <wp:simplePos x="0" y="0"/>
          <wp:positionH relativeFrom="column">
            <wp:posOffset>62866</wp:posOffset>
          </wp:positionH>
          <wp:positionV relativeFrom="paragraph">
            <wp:posOffset>1905</wp:posOffset>
          </wp:positionV>
          <wp:extent cx="3238500" cy="762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521652" cy="8286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22E"/>
    <w:multiLevelType w:val="hybridMultilevel"/>
    <w:tmpl w:val="4858EB3A"/>
    <w:lvl w:ilvl="0" w:tplc="FDD2E99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93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01"/>
    <w:rsid w:val="0002092F"/>
    <w:rsid w:val="000837AA"/>
    <w:rsid w:val="000E7235"/>
    <w:rsid w:val="001065DA"/>
    <w:rsid w:val="00120B4A"/>
    <w:rsid w:val="001413EB"/>
    <w:rsid w:val="00142359"/>
    <w:rsid w:val="00185E87"/>
    <w:rsid w:val="001C5FD4"/>
    <w:rsid w:val="00212CFB"/>
    <w:rsid w:val="002361A1"/>
    <w:rsid w:val="00284D30"/>
    <w:rsid w:val="002A1BD2"/>
    <w:rsid w:val="003005A9"/>
    <w:rsid w:val="00356DB4"/>
    <w:rsid w:val="00373D01"/>
    <w:rsid w:val="003C7640"/>
    <w:rsid w:val="003F0EC5"/>
    <w:rsid w:val="003F6C0D"/>
    <w:rsid w:val="00411B2B"/>
    <w:rsid w:val="004303EE"/>
    <w:rsid w:val="00442BA5"/>
    <w:rsid w:val="0045514F"/>
    <w:rsid w:val="0047229F"/>
    <w:rsid w:val="00491324"/>
    <w:rsid w:val="004A774D"/>
    <w:rsid w:val="004D0DCC"/>
    <w:rsid w:val="004D4AE8"/>
    <w:rsid w:val="004E2E9B"/>
    <w:rsid w:val="004E53D4"/>
    <w:rsid w:val="004E5DB1"/>
    <w:rsid w:val="0052730C"/>
    <w:rsid w:val="00590F39"/>
    <w:rsid w:val="005B758E"/>
    <w:rsid w:val="005E4A77"/>
    <w:rsid w:val="00605604"/>
    <w:rsid w:val="00610992"/>
    <w:rsid w:val="006242D0"/>
    <w:rsid w:val="00651A7A"/>
    <w:rsid w:val="00667152"/>
    <w:rsid w:val="006F1534"/>
    <w:rsid w:val="006F5A88"/>
    <w:rsid w:val="007175B9"/>
    <w:rsid w:val="00746BDA"/>
    <w:rsid w:val="00754165"/>
    <w:rsid w:val="0076285D"/>
    <w:rsid w:val="00783BCA"/>
    <w:rsid w:val="00787B9D"/>
    <w:rsid w:val="007A0BCF"/>
    <w:rsid w:val="007A1E93"/>
    <w:rsid w:val="007B70C9"/>
    <w:rsid w:val="007B76EF"/>
    <w:rsid w:val="007C33BB"/>
    <w:rsid w:val="00814AAB"/>
    <w:rsid w:val="0083258F"/>
    <w:rsid w:val="008812A6"/>
    <w:rsid w:val="008B1411"/>
    <w:rsid w:val="008F2B8E"/>
    <w:rsid w:val="0091491C"/>
    <w:rsid w:val="009633F9"/>
    <w:rsid w:val="009C0637"/>
    <w:rsid w:val="00A25BC9"/>
    <w:rsid w:val="00A613C8"/>
    <w:rsid w:val="00AD2168"/>
    <w:rsid w:val="00B10F10"/>
    <w:rsid w:val="00B1523C"/>
    <w:rsid w:val="00BC3C35"/>
    <w:rsid w:val="00BD4A13"/>
    <w:rsid w:val="00BE52CC"/>
    <w:rsid w:val="00C330BA"/>
    <w:rsid w:val="00C3386F"/>
    <w:rsid w:val="00C4444F"/>
    <w:rsid w:val="00C860A9"/>
    <w:rsid w:val="00CE04D9"/>
    <w:rsid w:val="00D17C67"/>
    <w:rsid w:val="00D20A9E"/>
    <w:rsid w:val="00D22580"/>
    <w:rsid w:val="00D4041F"/>
    <w:rsid w:val="00D5011E"/>
    <w:rsid w:val="00D53DA5"/>
    <w:rsid w:val="00E57BA1"/>
    <w:rsid w:val="00E57CF2"/>
    <w:rsid w:val="00E77D17"/>
    <w:rsid w:val="00EC65D0"/>
    <w:rsid w:val="00ED2C50"/>
    <w:rsid w:val="00EE1578"/>
    <w:rsid w:val="00F2055C"/>
    <w:rsid w:val="00F30926"/>
    <w:rsid w:val="00F37249"/>
    <w:rsid w:val="00F74226"/>
    <w:rsid w:val="00F8715F"/>
    <w:rsid w:val="00F96FF8"/>
    <w:rsid w:val="00FC41BC"/>
    <w:rsid w:val="00FF02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DF17"/>
  <w15:chartTrackingRefBased/>
  <w15:docId w15:val="{C6396DC3-98D1-EC48-B23E-630F6B38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01"/>
    <w:pPr>
      <w:spacing w:after="200" w:line="276" w:lineRule="auto"/>
      <w:jc w:val="both"/>
    </w:pPr>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3D01"/>
    <w:pPr>
      <w:tabs>
        <w:tab w:val="center" w:pos="4419"/>
        <w:tab w:val="right" w:pos="8838"/>
      </w:tabs>
    </w:pPr>
  </w:style>
  <w:style w:type="character" w:customStyle="1" w:styleId="PiedepginaCar">
    <w:name w:val="Pie de página Car"/>
    <w:basedOn w:val="Fuentedeprrafopredeter"/>
    <w:link w:val="Piedepgina"/>
    <w:uiPriority w:val="99"/>
    <w:rsid w:val="00373D01"/>
    <w:rPr>
      <w:szCs w:val="22"/>
      <w:lang w:val="es-MX"/>
    </w:rPr>
  </w:style>
  <w:style w:type="paragraph" w:styleId="Encabezado">
    <w:name w:val="header"/>
    <w:basedOn w:val="Normal"/>
    <w:link w:val="EncabezadoCar"/>
    <w:uiPriority w:val="99"/>
    <w:unhideWhenUsed/>
    <w:rsid w:val="00373D01"/>
    <w:pPr>
      <w:tabs>
        <w:tab w:val="center" w:pos="4252"/>
        <w:tab w:val="right" w:pos="8504"/>
      </w:tabs>
    </w:pPr>
  </w:style>
  <w:style w:type="character" w:customStyle="1" w:styleId="EncabezadoCar">
    <w:name w:val="Encabezado Car"/>
    <w:basedOn w:val="Fuentedeprrafopredeter"/>
    <w:link w:val="Encabezado"/>
    <w:uiPriority w:val="99"/>
    <w:rsid w:val="00373D01"/>
    <w:rPr>
      <w:szCs w:val="22"/>
      <w:lang w:val="es-MX"/>
    </w:rPr>
  </w:style>
  <w:style w:type="table" w:styleId="Tablaconcuadrcula">
    <w:name w:val="Table Grid"/>
    <w:basedOn w:val="Tablanormal"/>
    <w:uiPriority w:val="59"/>
    <w:qFormat/>
    <w:rsid w:val="00373D01"/>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373D01"/>
    <w:pPr>
      <w:spacing w:before="100" w:beforeAutospacing="1" w:after="100" w:afterAutospacing="1"/>
    </w:pPr>
    <w:rPr>
      <w:rFonts w:ascii="Times New Roman" w:eastAsia="Times New Roman" w:hAnsi="Times New Roman" w:cs="Times New Roman"/>
      <w:szCs w:val="24"/>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373D01"/>
    <w:rPr>
      <w:vertAlign w:val="superscript"/>
    </w:rPr>
  </w:style>
  <w:style w:type="paragraph" w:customStyle="1" w:styleId="Appelnotedebasde">
    <w:name w:val="Appel note de bas de..."/>
    <w:basedOn w:val="Normal"/>
    <w:link w:val="Refdenotaalpie"/>
    <w:uiPriority w:val="99"/>
    <w:rsid w:val="00373D01"/>
    <w:pPr>
      <w:spacing w:after="160" w:line="240" w:lineRule="exact"/>
    </w:pPr>
    <w:rPr>
      <w:szCs w:val="24"/>
      <w:vertAlign w:val="superscript"/>
      <w:lang w:val="es-CO"/>
    </w:rPr>
  </w:style>
  <w:style w:type="character" w:customStyle="1" w:styleId="NormalWebCar">
    <w:name w:val="Normal (Web) Car"/>
    <w:link w:val="NormalWeb"/>
    <w:uiPriority w:val="99"/>
    <w:locked/>
    <w:rsid w:val="00373D01"/>
    <w:rPr>
      <w:rFonts w:ascii="Times New Roman" w:eastAsia="Times New Roman" w:hAnsi="Times New Roman" w:cs="Times New Roman"/>
      <w:lang w:eastAsia="es-CO"/>
    </w:rPr>
  </w:style>
  <w:style w:type="table" w:customStyle="1" w:styleId="Tablaconcuadrcula1">
    <w:name w:val="Tabla con cuadrícula1"/>
    <w:basedOn w:val="Tablanormal"/>
    <w:next w:val="Tablaconcuadrcula"/>
    <w:uiPriority w:val="39"/>
    <w:rsid w:val="00373D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3D01"/>
    <w:pPr>
      <w:spacing w:after="0" w:line="240" w:lineRule="auto"/>
      <w:ind w:left="720"/>
      <w:contextualSpacing/>
      <w:jc w:val="left"/>
    </w:pPr>
    <w:rPr>
      <w:szCs w:val="24"/>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73D01"/>
    <w:pPr>
      <w:widowControl w:val="0"/>
      <w:autoSpaceDE w:val="0"/>
      <w:autoSpaceDN w:val="0"/>
      <w:spacing w:after="0" w:line="240" w:lineRule="auto"/>
      <w:jc w:val="left"/>
    </w:pPr>
    <w:rPr>
      <w:rFonts w:ascii="Arial" w:eastAsia="Arial" w:hAnsi="Arial" w:cs="Arial"/>
      <w:sz w:val="20"/>
      <w:szCs w:val="20"/>
      <w:lang w:val="es-E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rsid w:val="00373D01"/>
    <w:rPr>
      <w:rFonts w:ascii="Arial" w:eastAsia="Arial" w:hAnsi="Arial" w:cs="Arial"/>
      <w:sz w:val="20"/>
      <w:szCs w:val="20"/>
      <w:lang w:val="es-ES"/>
    </w:rPr>
  </w:style>
  <w:style w:type="character" w:styleId="Hipervnculo">
    <w:name w:val="Hyperlink"/>
    <w:basedOn w:val="Fuentedeprrafopredeter"/>
    <w:uiPriority w:val="99"/>
    <w:unhideWhenUsed/>
    <w:rsid w:val="00373D01"/>
    <w:rPr>
      <w:color w:val="0563C1" w:themeColor="hyperlink"/>
      <w:u w:val="single"/>
    </w:rPr>
  </w:style>
  <w:style w:type="paragraph" w:customStyle="1" w:styleId="paragraph">
    <w:name w:val="paragraph"/>
    <w:basedOn w:val="Normal"/>
    <w:rsid w:val="004E53D4"/>
    <w:pPr>
      <w:spacing w:before="100" w:beforeAutospacing="1" w:after="100" w:afterAutospacing="1" w:line="240" w:lineRule="auto"/>
      <w:jc w:val="left"/>
    </w:pPr>
    <w:rPr>
      <w:rFonts w:ascii="Times New Roman" w:eastAsia="Times New Roman" w:hAnsi="Times New Roman" w:cs="Times New Roman"/>
      <w:szCs w:val="24"/>
      <w:lang w:val="es-CO" w:eastAsia="es-MX"/>
    </w:rPr>
  </w:style>
  <w:style w:type="character" w:customStyle="1" w:styleId="normaltextrun">
    <w:name w:val="normaltextrun"/>
    <w:basedOn w:val="Fuentedeprrafopredeter"/>
    <w:rsid w:val="004E53D4"/>
  </w:style>
  <w:style w:type="character" w:customStyle="1" w:styleId="eop">
    <w:name w:val="eop"/>
    <w:basedOn w:val="Fuentedeprrafopredeter"/>
    <w:rsid w:val="004E53D4"/>
  </w:style>
  <w:style w:type="character" w:styleId="Refdecomentario">
    <w:name w:val="annotation reference"/>
    <w:basedOn w:val="Fuentedeprrafopredeter"/>
    <w:uiPriority w:val="99"/>
    <w:unhideWhenUsed/>
    <w:rsid w:val="008B1411"/>
    <w:rPr>
      <w:sz w:val="16"/>
      <w:szCs w:val="16"/>
    </w:rPr>
  </w:style>
  <w:style w:type="paragraph" w:styleId="Textocomentario">
    <w:name w:val="annotation text"/>
    <w:basedOn w:val="Normal"/>
    <w:link w:val="TextocomentarioCar"/>
    <w:uiPriority w:val="99"/>
    <w:unhideWhenUsed/>
    <w:rsid w:val="008B1411"/>
    <w:pPr>
      <w:spacing w:line="240" w:lineRule="auto"/>
    </w:pPr>
    <w:rPr>
      <w:sz w:val="20"/>
      <w:szCs w:val="20"/>
    </w:rPr>
  </w:style>
  <w:style w:type="character" w:customStyle="1" w:styleId="TextocomentarioCar">
    <w:name w:val="Texto comentario Car"/>
    <w:basedOn w:val="Fuentedeprrafopredeter"/>
    <w:link w:val="Textocomentario"/>
    <w:uiPriority w:val="99"/>
    <w:rsid w:val="008B141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B1411"/>
    <w:rPr>
      <w:b/>
      <w:bCs/>
    </w:rPr>
  </w:style>
  <w:style w:type="character" w:customStyle="1" w:styleId="AsuntodelcomentarioCar">
    <w:name w:val="Asunto del comentario Car"/>
    <w:basedOn w:val="TextocomentarioCar"/>
    <w:link w:val="Asuntodelcomentario"/>
    <w:uiPriority w:val="99"/>
    <w:semiHidden/>
    <w:rsid w:val="008B1411"/>
    <w:rPr>
      <w:b/>
      <w:bCs/>
      <w:sz w:val="20"/>
      <w:szCs w:val="20"/>
      <w:lang w:val="es-MX"/>
    </w:rPr>
  </w:style>
  <w:style w:type="paragraph" w:styleId="Revisin">
    <w:name w:val="Revision"/>
    <w:hidden/>
    <w:uiPriority w:val="99"/>
    <w:semiHidden/>
    <w:rsid w:val="0076285D"/>
    <w:rPr>
      <w:szCs w:val="22"/>
      <w:lang w:val="es-MX"/>
    </w:rPr>
  </w:style>
  <w:style w:type="character" w:styleId="Mencinsinresolver">
    <w:name w:val="Unresolved Mention"/>
    <w:basedOn w:val="Fuentedeprrafopredeter"/>
    <w:uiPriority w:val="99"/>
    <w:semiHidden/>
    <w:unhideWhenUsed/>
    <w:rsid w:val="00120B4A"/>
    <w:rPr>
      <w:color w:val="605E5C"/>
      <w:shd w:val="clear" w:color="auto" w:fill="E1DFDD"/>
    </w:rPr>
  </w:style>
  <w:style w:type="paragraph" w:customStyle="1" w:styleId="Default">
    <w:name w:val="Default"/>
    <w:rsid w:val="00746BD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content/04-documentos-tipo-para-licitacion-de-obra-publica-de-infraestructura-de-transporte-ver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77653" TargetMode="External"/><Relationship Id="rId3" Type="http://schemas.openxmlformats.org/officeDocument/2006/relationships/hyperlink" Target="https://www.funcionpublica.gov.co/eva/gestornormativo/norma.php?i=77653" TargetMode="External"/><Relationship Id="rId7" Type="http://schemas.openxmlformats.org/officeDocument/2006/relationships/hyperlink" Target="https://www.funcionpublica.gov.co/eva/gestornormativo/norma.php?i=77653" TargetMode="External"/><Relationship Id="rId12" Type="http://schemas.openxmlformats.org/officeDocument/2006/relationships/hyperlink" Target="https://www.funcionpublica.gov.co/eva/gestornormativo/norma.php?i=77653" TargetMode="External"/><Relationship Id="rId2" Type="http://schemas.openxmlformats.org/officeDocument/2006/relationships/hyperlink" Target="https://www.funcionpublica.gov.co/eva/gestornormativo/norma.php?i=77653" TargetMode="External"/><Relationship Id="rId16" Type="http://schemas.openxmlformats.org/officeDocument/2006/relationships/hyperlink" Target="https://www.colombiacompra.gov.co/content/modificacion-los-documentos-tipo-adoptados-por-la-agencia-nacional-de-contratacion-publica" TargetMode="External"/><Relationship Id="rId1" Type="http://schemas.openxmlformats.org/officeDocument/2006/relationships/hyperlink" Target="http://leyes.senado.gov.co/proyectos/index.php/textos-radicados-senado/p-ley-2020-2021/1957-proyecto-de-ley-161-de-2020" TargetMode="External"/><Relationship Id="rId6" Type="http://schemas.openxmlformats.org/officeDocument/2006/relationships/hyperlink" Target="https://www.funcionpublica.gov.co/eva/gestornormativo/norma.php?i=77653" TargetMode="External"/><Relationship Id="rId11" Type="http://schemas.openxmlformats.org/officeDocument/2006/relationships/hyperlink" Target="https://www.funcionpublica.gov.co/eva/gestornormativo/norma.php?i=77653" TargetMode="External"/><Relationship Id="rId5" Type="http://schemas.openxmlformats.org/officeDocument/2006/relationships/hyperlink" Target="https://www.funcionpublica.gov.co/eva/gestornormativo/norma.php?i=77653" TargetMode="External"/><Relationship Id="rId15" Type="http://schemas.openxmlformats.org/officeDocument/2006/relationships/hyperlink" Target="https://www.funcionpublica.gov.co/eva/gestornormativo/norma.php?i=77653" TargetMode="External"/><Relationship Id="rId10" Type="http://schemas.openxmlformats.org/officeDocument/2006/relationships/hyperlink" Target="https://www.funcionpublica.gov.co/eva/gestornormativo/norma.php?i=77653" TargetMode="External"/><Relationship Id="rId4" Type="http://schemas.openxmlformats.org/officeDocument/2006/relationships/hyperlink" Target="https://www.funcionpublica.gov.co/eva/gestornormativo/norma.php?i=77653" TargetMode="Externa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776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55CD0-3B4B-485A-8BD0-0292CB85B1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0D2C7FE-5B06-4473-B08E-02AC34C71B35}">
  <ds:schemaRefs>
    <ds:schemaRef ds:uri="http://schemas.microsoft.com/sharepoint/v3/contenttype/forms"/>
  </ds:schemaRefs>
</ds:datastoreItem>
</file>

<file path=customXml/itemProps3.xml><?xml version="1.0" encoding="utf-8"?>
<ds:datastoreItem xmlns:ds="http://schemas.openxmlformats.org/officeDocument/2006/customXml" ds:itemID="{BC10363D-8C98-44B2-A26D-86BF585B73E1}"/>
</file>

<file path=customXml/itemProps4.xml><?xml version="1.0" encoding="utf-8"?>
<ds:datastoreItem xmlns:ds="http://schemas.openxmlformats.org/officeDocument/2006/customXml" ds:itemID="{1E0336CA-B9C2-9341-B181-C48E2E80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7982</Words>
  <Characters>43904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Amaya</dc:creator>
  <cp:keywords/>
  <dc:description/>
  <cp:lastModifiedBy>Daniela Amaya</cp:lastModifiedBy>
  <cp:revision>2</cp:revision>
  <dcterms:created xsi:type="dcterms:W3CDTF">2022-10-27T17:19:00Z</dcterms:created>
  <dcterms:modified xsi:type="dcterms:W3CDTF">2022-10-27T17:19:00Z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