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06040" w14:textId="77777777" w:rsidR="008C4433" w:rsidRPr="00362817" w:rsidRDefault="008C4433" w:rsidP="008C4433">
      <w:pPr>
        <w:ind w:firstLine="709"/>
        <w:jc w:val="right"/>
        <w:rPr>
          <w:rFonts w:ascii="Arial" w:eastAsia="Calibri" w:hAnsi="Arial" w:cs="Arial"/>
          <w:b/>
          <w:color w:val="000000"/>
          <w:sz w:val="20"/>
          <w:szCs w:val="20"/>
          <w:lang w:val="es-ES_tradnl"/>
        </w:rPr>
      </w:pPr>
      <w:bookmarkStart w:id="0" w:name="_Hlk28946138"/>
      <w:bookmarkStart w:id="1" w:name="_Hlk29548183"/>
      <w:bookmarkStart w:id="2" w:name="_Hlk95237798"/>
      <w:r w:rsidRPr="00362817">
        <w:rPr>
          <w:rFonts w:ascii="Arial" w:hAnsi="Arial" w:cs="Arial"/>
          <w:bCs/>
          <w:color w:val="000000"/>
          <w:sz w:val="16"/>
          <w:szCs w:val="16"/>
          <w:lang w:val="es-ES_tradnl" w:eastAsia="es-ES"/>
        </w:rPr>
        <w:t>CCE-DES-FM-17</w:t>
      </w:r>
      <w:bookmarkEnd w:id="0"/>
      <w:bookmarkEnd w:id="1"/>
    </w:p>
    <w:p w14:paraId="31695510" w14:textId="77777777" w:rsidR="008C4433" w:rsidRPr="00362817" w:rsidRDefault="008C4433" w:rsidP="008C4433">
      <w:pPr>
        <w:spacing w:line="276" w:lineRule="auto"/>
        <w:ind w:firstLine="709"/>
        <w:jc w:val="both"/>
        <w:rPr>
          <w:rFonts w:ascii="Arial" w:hAnsi="Arial" w:cs="Arial"/>
          <w:noProof/>
          <w:color w:val="000000"/>
          <w:lang w:val="es-ES_tradnl"/>
        </w:rPr>
      </w:pPr>
    </w:p>
    <w:p w14:paraId="30F10A2D" w14:textId="77777777" w:rsidR="008C4433" w:rsidRPr="008C4433" w:rsidRDefault="008C4433" w:rsidP="008C4433">
      <w:pPr>
        <w:jc w:val="both"/>
        <w:rPr>
          <w:rFonts w:ascii="Arial" w:eastAsia="Calibri" w:hAnsi="Arial" w:cs="Arial"/>
          <w:b/>
          <w:color w:val="000000"/>
          <w:sz w:val="20"/>
          <w:szCs w:val="20"/>
          <w:lang w:val="es-ES_tradnl"/>
        </w:rPr>
      </w:pPr>
      <w:r w:rsidRPr="008C4433">
        <w:rPr>
          <w:rFonts w:ascii="Arial" w:eastAsia="Calibri" w:hAnsi="Arial" w:cs="Arial"/>
          <w:b/>
          <w:color w:val="000000"/>
          <w:sz w:val="20"/>
          <w:szCs w:val="20"/>
          <w:lang w:val="es-ES_tradnl"/>
        </w:rPr>
        <w:t>DECRETO 399 DE 2021 – Finalidad – Reactivación económica</w:t>
      </w:r>
    </w:p>
    <w:p w14:paraId="2A201F24" w14:textId="77777777" w:rsidR="008C4433" w:rsidRPr="008C4433" w:rsidRDefault="008C4433" w:rsidP="008C4433">
      <w:pPr>
        <w:jc w:val="both"/>
        <w:rPr>
          <w:rFonts w:ascii="Arial" w:hAnsi="Arial" w:cs="Arial"/>
          <w:noProof/>
          <w:color w:val="000000"/>
          <w:sz w:val="20"/>
          <w:szCs w:val="20"/>
          <w:lang w:val="es-ES_tradnl"/>
        </w:rPr>
      </w:pPr>
    </w:p>
    <w:p w14:paraId="2D5763CC" w14:textId="77777777" w:rsidR="008C4433" w:rsidRPr="008C4433" w:rsidRDefault="008C4433" w:rsidP="008C4433">
      <w:pPr>
        <w:jc w:val="both"/>
        <w:rPr>
          <w:rFonts w:ascii="Arial" w:eastAsia="Calibri" w:hAnsi="Arial" w:cs="Arial"/>
          <w:color w:val="000000"/>
          <w:sz w:val="20"/>
          <w:szCs w:val="20"/>
          <w:lang w:val="es-ES_tradnl"/>
        </w:rPr>
      </w:pPr>
      <w:r w:rsidRPr="008C4433">
        <w:rPr>
          <w:rFonts w:ascii="Arial" w:eastAsia="Calibri" w:hAnsi="Arial" w:cs="Arial"/>
          <w:color w:val="000000"/>
          <w:sz w:val="20"/>
          <w:szCs w:val="20"/>
          <w:lang w:val="es-ES_tradnl"/>
        </w:rPr>
        <w:t xml:space="preserve">Para alcanzar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–con la modificación posteriormente introducida por el Decreto 579 de 2021– que a partir del 1 de </w:t>
      </w:r>
      <w:r w:rsidRPr="008C4433">
        <w:rPr>
          <w:rFonts w:ascii="Arial" w:eastAsia="Calibri" w:hAnsi="Arial" w:cs="Arial"/>
          <w:i/>
          <w:iCs/>
          <w:color w:val="000000"/>
          <w:sz w:val="20"/>
          <w:szCs w:val="20"/>
          <w:lang w:val="es-ES_tradnl"/>
        </w:rPr>
        <w:t>julio</w:t>
      </w:r>
      <w:r w:rsidRPr="008C4433">
        <w:rPr>
          <w:rFonts w:ascii="Arial" w:eastAsia="Calibri" w:hAnsi="Arial" w:cs="Arial"/>
          <w:color w:val="000000"/>
          <w:sz w:val="20"/>
          <w:szCs w:val="20"/>
          <w:lang w:val="es-ES_tradnl"/>
        </w:rPr>
        <w:t xml:space="preserve"> de 2021 las entidades estatales deberán tener en cuenta los datos sobre la capacidad financiera y organizacional de los últimos tres años, consignada en el RUP.</w:t>
      </w:r>
    </w:p>
    <w:p w14:paraId="0C9C5A09" w14:textId="77777777" w:rsidR="008C4433" w:rsidRPr="008C4433" w:rsidRDefault="008C4433" w:rsidP="008C4433">
      <w:pPr>
        <w:ind w:firstLine="709"/>
        <w:jc w:val="both"/>
        <w:rPr>
          <w:rFonts w:ascii="Arial" w:hAnsi="Arial" w:cs="Arial"/>
          <w:noProof/>
          <w:color w:val="000000"/>
          <w:sz w:val="20"/>
          <w:szCs w:val="20"/>
          <w:lang w:val="es-ES_tradnl"/>
        </w:rPr>
      </w:pPr>
    </w:p>
    <w:p w14:paraId="6536C556" w14:textId="77777777" w:rsidR="008C4433" w:rsidRPr="008C4433" w:rsidRDefault="008C4433" w:rsidP="008C4433">
      <w:pPr>
        <w:jc w:val="both"/>
        <w:rPr>
          <w:rFonts w:ascii="Arial" w:eastAsia="Calibri" w:hAnsi="Arial" w:cs="Arial"/>
          <w:b/>
          <w:color w:val="000000"/>
          <w:sz w:val="20"/>
          <w:szCs w:val="20"/>
          <w:lang w:val="es-ES_tradnl"/>
        </w:rPr>
      </w:pPr>
      <w:r w:rsidRPr="008C4433">
        <w:rPr>
          <w:rFonts w:ascii="Arial" w:eastAsia="Calibri" w:hAnsi="Arial" w:cs="Arial"/>
          <w:b/>
          <w:color w:val="000000"/>
          <w:sz w:val="20"/>
          <w:szCs w:val="20"/>
          <w:lang w:val="es-ES_tradnl"/>
        </w:rPr>
        <w:t xml:space="preserve">DECRETO 399 DE 2021 – Información – Capacidad financiera – Capacidad organizacional </w:t>
      </w:r>
    </w:p>
    <w:p w14:paraId="013D6BAF" w14:textId="77777777" w:rsidR="008C4433" w:rsidRPr="008C4433" w:rsidRDefault="008C4433" w:rsidP="008C4433">
      <w:pPr>
        <w:ind w:firstLine="709"/>
        <w:jc w:val="both"/>
        <w:rPr>
          <w:rFonts w:ascii="Arial" w:hAnsi="Arial" w:cs="Arial"/>
          <w:noProof/>
          <w:color w:val="000000"/>
          <w:sz w:val="20"/>
          <w:szCs w:val="20"/>
          <w:lang w:val="es-ES_tradnl"/>
        </w:rPr>
      </w:pPr>
    </w:p>
    <w:p w14:paraId="2C58BA38" w14:textId="77777777" w:rsidR="008C4433" w:rsidRPr="008C4433" w:rsidRDefault="008C4433" w:rsidP="008C4433">
      <w:pPr>
        <w:spacing w:after="120"/>
        <w:jc w:val="both"/>
        <w:rPr>
          <w:rFonts w:ascii="Arial" w:eastAsia="Calibri" w:hAnsi="Arial" w:cs="Arial"/>
          <w:color w:val="000000"/>
          <w:sz w:val="20"/>
          <w:szCs w:val="20"/>
          <w:lang w:val="es-ES_tradnl"/>
        </w:rPr>
      </w:pPr>
      <w:r w:rsidRPr="008C4433">
        <w:rPr>
          <w:rFonts w:ascii="Arial" w:eastAsia="Calibri" w:hAnsi="Arial" w:cs="Arial"/>
          <w:color w:val="000000"/>
          <w:sz w:val="20"/>
          <w:szCs w:val="20"/>
          <w:lang w:val="es-ES_tradnl"/>
        </w:rPr>
        <w:t>[…]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esta información.</w:t>
      </w:r>
    </w:p>
    <w:p w14:paraId="62ECBF2C" w14:textId="166BB3BD" w:rsidR="008C4433" w:rsidRPr="008C4433" w:rsidRDefault="008C4433" w:rsidP="008C4433">
      <w:pPr>
        <w:jc w:val="both"/>
        <w:rPr>
          <w:rFonts w:ascii="Arial" w:eastAsia="Calibri" w:hAnsi="Arial" w:cs="Arial"/>
          <w:color w:val="000000"/>
          <w:sz w:val="20"/>
          <w:szCs w:val="20"/>
          <w:lang w:val="es-ES_tradnl"/>
        </w:rPr>
      </w:pPr>
      <w:r w:rsidRPr="008C4433">
        <w:rPr>
          <w:rFonts w:ascii="Arial" w:eastAsia="Calibri" w:hAnsi="Arial" w:cs="Arial"/>
          <w:color w:val="000000"/>
          <w:sz w:val="20"/>
          <w:szCs w:val="20"/>
          <w:lang w:val="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8C4433">
        <w:rPr>
          <w:rFonts w:ascii="Arial" w:hAnsi="Arial" w:cs="Arial"/>
          <w:color w:val="000000"/>
          <w:sz w:val="20"/>
          <w:szCs w:val="20"/>
          <w:lang w:val="es-ES_tradnl"/>
        </w:rPr>
        <w:t xml:space="preserve">[…] </w:t>
      </w:r>
      <w:r w:rsidRPr="008C4433">
        <w:rPr>
          <w:rFonts w:ascii="Arial" w:eastAsia="Calibri" w:hAnsi="Arial" w:cs="Arial"/>
          <w:color w:val="000000"/>
          <w:sz w:val="20"/>
          <w:szCs w:val="20"/>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8C4433">
        <w:rPr>
          <w:rFonts w:ascii="Arial" w:hAnsi="Arial" w:cs="Arial"/>
          <w:color w:val="000000"/>
          <w:sz w:val="20"/>
          <w:szCs w:val="20"/>
          <w:lang w:val="es-ES_tradnl"/>
        </w:rPr>
        <w:t>c</w:t>
      </w:r>
      <w:r w:rsidRPr="008C4433">
        <w:rPr>
          <w:rFonts w:ascii="Arial" w:eastAsia="Calibri" w:hAnsi="Arial" w:cs="Arial"/>
          <w:color w:val="000000"/>
          <w:sz w:val="20"/>
          <w:szCs w:val="20"/>
          <w:lang w:val="es-ES_tradnl"/>
        </w:rPr>
        <w:t xml:space="preserve">ertificarán la información de que tratan los parágrafos transitorios 1 y 2 del artículo 2.2.1.1.1.5.2. de este Decreto». Los requisitos e indicadores de la capacidad financiera consagrados en el literal (b) del artículo 2.2.1.1.1.5.6. del Decreto 1082 de 2015 son: i) el índice de liquidez, </w:t>
      </w:r>
      <w:proofErr w:type="spellStart"/>
      <w:r w:rsidRPr="008C4433">
        <w:rPr>
          <w:rFonts w:ascii="Arial" w:eastAsia="Calibri" w:hAnsi="Arial" w:cs="Arial"/>
          <w:color w:val="000000"/>
          <w:sz w:val="20"/>
          <w:szCs w:val="20"/>
          <w:lang w:val="es-ES_tradnl"/>
        </w:rPr>
        <w:t>ii</w:t>
      </w:r>
      <w:proofErr w:type="spellEnd"/>
      <w:r w:rsidRPr="008C4433">
        <w:rPr>
          <w:rFonts w:ascii="Arial" w:eastAsia="Calibri" w:hAnsi="Arial" w:cs="Arial"/>
          <w:color w:val="000000"/>
          <w:sz w:val="20"/>
          <w:szCs w:val="20"/>
          <w:lang w:val="es-ES_tradnl"/>
        </w:rPr>
        <w:t xml:space="preserve">) el índice de endeudamiento y </w:t>
      </w:r>
      <w:proofErr w:type="spellStart"/>
      <w:r w:rsidRPr="008C4433">
        <w:rPr>
          <w:rFonts w:ascii="Arial" w:eastAsia="Calibri" w:hAnsi="Arial" w:cs="Arial"/>
          <w:color w:val="000000"/>
          <w:sz w:val="20"/>
          <w:szCs w:val="20"/>
          <w:lang w:val="es-ES_tradnl"/>
        </w:rPr>
        <w:t>iii</w:t>
      </w:r>
      <w:proofErr w:type="spellEnd"/>
      <w:r w:rsidRPr="008C4433">
        <w:rPr>
          <w:rFonts w:ascii="Arial" w:eastAsia="Calibri" w:hAnsi="Arial" w:cs="Arial"/>
          <w:color w:val="000000"/>
          <w:sz w:val="20"/>
          <w:szCs w:val="20"/>
          <w:lang w:val="es-ES_tradnl"/>
        </w:rPr>
        <w:t xml:space="preserve">) la razón de cobertura de intereses. Los requisitos e indicadores de capacidad organizacional son: i) la rentabilidad del patrimonio y </w:t>
      </w:r>
      <w:proofErr w:type="spellStart"/>
      <w:r w:rsidRPr="008C4433">
        <w:rPr>
          <w:rFonts w:ascii="Arial" w:eastAsia="Calibri" w:hAnsi="Arial" w:cs="Arial"/>
          <w:color w:val="000000"/>
          <w:sz w:val="20"/>
          <w:szCs w:val="20"/>
          <w:lang w:val="es-ES_tradnl"/>
        </w:rPr>
        <w:t>ii</w:t>
      </w:r>
      <w:proofErr w:type="spellEnd"/>
      <w:r w:rsidRPr="008C4433">
        <w:rPr>
          <w:rFonts w:ascii="Arial" w:eastAsia="Calibri" w:hAnsi="Arial" w:cs="Arial"/>
          <w:color w:val="000000"/>
          <w:sz w:val="20"/>
          <w:szCs w:val="20"/>
          <w:lang w:val="es-ES_tradnl"/>
        </w:rPr>
        <w:t>) la rentabilidad del activo. El segundo parágrafo transitorio establece que «El</w:t>
      </w:r>
      <w:r w:rsidRPr="008C4433">
        <w:rPr>
          <w:rFonts w:ascii="Arial" w:hAnsi="Arial" w:cs="Arial"/>
          <w:color w:val="000000"/>
          <w:sz w:val="20"/>
          <w:szCs w:val="20"/>
          <w:lang w:val="es-ES_tradnl"/>
        </w:rPr>
        <w:t xml:space="preserve"> </w:t>
      </w:r>
      <w:r w:rsidRPr="008C4433">
        <w:rPr>
          <w:rFonts w:ascii="Arial" w:eastAsia="Calibri" w:hAnsi="Arial" w:cs="Arial"/>
          <w:color w:val="000000"/>
          <w:sz w:val="20"/>
          <w:szCs w:val="20"/>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2F6EF59B" w14:textId="77777777" w:rsidR="008C4433" w:rsidRPr="008C4433" w:rsidRDefault="008C4433" w:rsidP="008C4433">
      <w:pPr>
        <w:ind w:firstLine="709"/>
        <w:jc w:val="both"/>
        <w:rPr>
          <w:rFonts w:ascii="Arial" w:hAnsi="Arial" w:cs="Arial"/>
          <w:noProof/>
          <w:color w:val="000000"/>
          <w:sz w:val="20"/>
          <w:szCs w:val="20"/>
          <w:lang w:val="es-ES_tradnl"/>
        </w:rPr>
      </w:pPr>
    </w:p>
    <w:p w14:paraId="4ED10BC8" w14:textId="77777777" w:rsidR="008C4433" w:rsidRPr="008C4433" w:rsidRDefault="008C4433" w:rsidP="008C4433">
      <w:pPr>
        <w:jc w:val="both"/>
        <w:rPr>
          <w:rFonts w:ascii="Arial" w:eastAsia="Calibri" w:hAnsi="Arial" w:cs="Arial"/>
          <w:b/>
          <w:color w:val="000000"/>
          <w:sz w:val="20"/>
          <w:szCs w:val="20"/>
          <w:lang w:val="es-ES_tradnl"/>
        </w:rPr>
      </w:pPr>
      <w:r w:rsidRPr="008C4433">
        <w:rPr>
          <w:rFonts w:ascii="Arial" w:eastAsia="Calibri" w:hAnsi="Arial" w:cs="Arial"/>
          <w:b/>
          <w:color w:val="000000"/>
          <w:sz w:val="20"/>
          <w:szCs w:val="20"/>
          <w:lang w:val="es-ES_tradnl"/>
        </w:rPr>
        <w:t>MEJOR AÑO FISCAL – Decreto 399 – Capacidad financiera – Capacidad organizacional – Interpretación</w:t>
      </w:r>
    </w:p>
    <w:p w14:paraId="44BDD4A4" w14:textId="77777777" w:rsidR="008C4433" w:rsidRPr="008C4433" w:rsidRDefault="008C4433" w:rsidP="008C4433">
      <w:pPr>
        <w:ind w:firstLine="709"/>
        <w:jc w:val="both"/>
        <w:rPr>
          <w:rFonts w:ascii="Arial" w:hAnsi="Arial" w:cs="Arial"/>
          <w:noProof/>
          <w:color w:val="000000"/>
          <w:sz w:val="20"/>
          <w:szCs w:val="20"/>
          <w:lang w:val="es-ES_tradnl"/>
        </w:rPr>
      </w:pPr>
    </w:p>
    <w:p w14:paraId="41938161" w14:textId="77777777" w:rsidR="008C4433" w:rsidRPr="008C4433" w:rsidRDefault="008C4433" w:rsidP="008C4433">
      <w:pPr>
        <w:spacing w:before="120"/>
        <w:jc w:val="both"/>
        <w:rPr>
          <w:rFonts w:ascii="Arial" w:eastAsia="Calibri" w:hAnsi="Arial" w:cs="Arial"/>
          <w:color w:val="000000"/>
          <w:sz w:val="20"/>
          <w:szCs w:val="20"/>
          <w:lang w:val="es-ES_tradnl"/>
        </w:rPr>
      </w:pPr>
      <w:r w:rsidRPr="008C4433">
        <w:rPr>
          <w:rFonts w:ascii="Arial" w:eastAsia="Calibri" w:hAnsi="Arial" w:cs="Arial"/>
          <w:color w:val="000000"/>
          <w:sz w:val="20"/>
          <w:szCs w:val="20"/>
          <w:lang w:val="es-ES_tradnl"/>
        </w:rPr>
        <w:lastRenderedPageBreak/>
        <w:t>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Pr="008C4433">
        <w:rPr>
          <w:rFonts w:ascii="Arial" w:hAnsi="Arial" w:cs="Arial"/>
          <w:color w:val="000000"/>
          <w:sz w:val="20"/>
          <w:szCs w:val="20"/>
          <w:lang w:val="es-ES_tradnl"/>
        </w:rPr>
        <w:t xml:space="preserve">[…] </w:t>
      </w:r>
      <w:r w:rsidRPr="008C4433">
        <w:rPr>
          <w:rFonts w:ascii="Arial" w:eastAsia="Calibri" w:hAnsi="Arial" w:cs="Arial"/>
          <w:color w:val="000000"/>
          <w:sz w:val="20"/>
          <w:szCs w:val="20"/>
          <w:lang w:val="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54A1A01B" w14:textId="77777777" w:rsidR="008C4433" w:rsidRPr="008C4433" w:rsidRDefault="008C4433" w:rsidP="008C4433">
      <w:pPr>
        <w:ind w:firstLine="709"/>
        <w:jc w:val="both"/>
        <w:rPr>
          <w:rFonts w:ascii="Arial" w:eastAsia="Calibri" w:hAnsi="Arial" w:cs="Arial"/>
          <w:color w:val="000000"/>
          <w:sz w:val="20"/>
          <w:szCs w:val="20"/>
          <w:lang w:val="es-ES_tradnl"/>
        </w:rPr>
      </w:pPr>
    </w:p>
    <w:p w14:paraId="5788092B" w14:textId="77777777" w:rsidR="008C4433" w:rsidRPr="008C4433" w:rsidRDefault="008C4433" w:rsidP="008C4433">
      <w:pPr>
        <w:ind w:firstLine="709"/>
        <w:jc w:val="both"/>
        <w:rPr>
          <w:rFonts w:ascii="Arial" w:hAnsi="Arial" w:cs="Arial"/>
          <w:noProof/>
          <w:color w:val="000000"/>
          <w:sz w:val="20"/>
          <w:szCs w:val="20"/>
          <w:lang w:val="es-ES_tradnl"/>
        </w:rPr>
      </w:pPr>
    </w:p>
    <w:p w14:paraId="18D49CE7" w14:textId="77777777" w:rsidR="008C4433" w:rsidRPr="008C4433" w:rsidRDefault="008C4433" w:rsidP="008C4433">
      <w:pPr>
        <w:ind w:firstLine="709"/>
        <w:jc w:val="both"/>
        <w:rPr>
          <w:rFonts w:ascii="Arial" w:hAnsi="Arial" w:cs="Arial"/>
          <w:noProof/>
          <w:color w:val="000000"/>
          <w:sz w:val="20"/>
          <w:szCs w:val="20"/>
          <w:lang w:val="es-ES_tradnl"/>
        </w:rPr>
      </w:pPr>
    </w:p>
    <w:p w14:paraId="2F93FB12" w14:textId="77777777" w:rsidR="008C4433" w:rsidRPr="008C4433" w:rsidRDefault="008C4433" w:rsidP="008C4433">
      <w:pPr>
        <w:ind w:firstLine="709"/>
        <w:jc w:val="both"/>
        <w:rPr>
          <w:rFonts w:ascii="Arial" w:hAnsi="Arial" w:cs="Arial"/>
          <w:noProof/>
          <w:color w:val="000000"/>
          <w:sz w:val="20"/>
          <w:szCs w:val="20"/>
          <w:lang w:val="es-ES_tradnl"/>
        </w:rPr>
      </w:pPr>
    </w:p>
    <w:p w14:paraId="5B13C15F" w14:textId="77777777" w:rsidR="008C4433" w:rsidRPr="008C4433" w:rsidRDefault="008C4433" w:rsidP="008C4433">
      <w:pPr>
        <w:ind w:firstLine="709"/>
        <w:jc w:val="both"/>
        <w:rPr>
          <w:rFonts w:ascii="Arial" w:hAnsi="Arial" w:cs="Arial"/>
          <w:noProof/>
          <w:color w:val="000000"/>
          <w:sz w:val="20"/>
          <w:szCs w:val="20"/>
          <w:lang w:val="es-ES_tradnl"/>
        </w:rPr>
      </w:pPr>
    </w:p>
    <w:p w14:paraId="1FEE3F91" w14:textId="77777777" w:rsidR="008C4433" w:rsidRPr="008C4433" w:rsidRDefault="008C4433" w:rsidP="008C4433">
      <w:pPr>
        <w:ind w:firstLine="709"/>
        <w:jc w:val="both"/>
        <w:rPr>
          <w:rFonts w:ascii="Arial" w:hAnsi="Arial" w:cs="Arial"/>
          <w:noProof/>
          <w:color w:val="000000"/>
          <w:sz w:val="20"/>
          <w:szCs w:val="20"/>
          <w:lang w:val="es-ES_tradnl"/>
        </w:rPr>
      </w:pPr>
    </w:p>
    <w:p w14:paraId="1209604A" w14:textId="77777777" w:rsidR="008C4433" w:rsidRPr="008C4433" w:rsidRDefault="008C4433" w:rsidP="008C4433">
      <w:pPr>
        <w:ind w:firstLine="709"/>
        <w:jc w:val="both"/>
        <w:rPr>
          <w:rFonts w:ascii="Arial" w:hAnsi="Arial" w:cs="Arial"/>
          <w:noProof/>
          <w:color w:val="000000"/>
          <w:sz w:val="20"/>
          <w:szCs w:val="20"/>
          <w:lang w:val="es-ES_tradnl"/>
        </w:rPr>
      </w:pPr>
    </w:p>
    <w:p w14:paraId="0CBFBCB8" w14:textId="77777777" w:rsidR="008C4433" w:rsidRPr="008C4433" w:rsidRDefault="008C4433" w:rsidP="008C4433">
      <w:pPr>
        <w:ind w:firstLine="709"/>
        <w:jc w:val="both"/>
        <w:rPr>
          <w:rFonts w:ascii="Arial" w:hAnsi="Arial" w:cs="Arial"/>
          <w:noProof/>
          <w:color w:val="000000"/>
          <w:sz w:val="20"/>
          <w:szCs w:val="20"/>
          <w:lang w:val="es-ES_tradnl"/>
        </w:rPr>
      </w:pPr>
    </w:p>
    <w:p w14:paraId="32B79D69" w14:textId="77777777" w:rsidR="008C4433" w:rsidRPr="00362817" w:rsidRDefault="008C4433" w:rsidP="008C4433">
      <w:pPr>
        <w:spacing w:line="276" w:lineRule="auto"/>
        <w:ind w:firstLine="709"/>
        <w:jc w:val="both"/>
        <w:rPr>
          <w:rFonts w:ascii="Arial" w:hAnsi="Arial" w:cs="Arial"/>
          <w:noProof/>
          <w:color w:val="000000"/>
          <w:lang w:val="es-ES_tradnl"/>
        </w:rPr>
      </w:pPr>
    </w:p>
    <w:p w14:paraId="491E9252" w14:textId="77777777" w:rsidR="008C4433" w:rsidRPr="00362817" w:rsidRDefault="008C4433" w:rsidP="008C4433">
      <w:pPr>
        <w:spacing w:line="276" w:lineRule="auto"/>
        <w:ind w:firstLine="709"/>
        <w:jc w:val="both"/>
        <w:rPr>
          <w:rFonts w:ascii="Arial" w:hAnsi="Arial" w:cs="Arial"/>
          <w:noProof/>
          <w:color w:val="000000"/>
          <w:lang w:val="es-ES_tradnl"/>
        </w:rPr>
      </w:pPr>
    </w:p>
    <w:p w14:paraId="34E03113" w14:textId="77777777" w:rsidR="008C4433" w:rsidRPr="00362817" w:rsidRDefault="008C4433" w:rsidP="008C4433">
      <w:pPr>
        <w:spacing w:line="276" w:lineRule="auto"/>
        <w:ind w:firstLine="709"/>
        <w:jc w:val="both"/>
        <w:rPr>
          <w:rFonts w:ascii="Arial" w:hAnsi="Arial" w:cs="Arial"/>
          <w:noProof/>
          <w:color w:val="000000"/>
          <w:lang w:val="es-ES_tradnl"/>
        </w:rPr>
      </w:pPr>
    </w:p>
    <w:p w14:paraId="17C78537" w14:textId="77777777" w:rsidR="008C4433" w:rsidRPr="00362817" w:rsidRDefault="008C4433" w:rsidP="008C4433">
      <w:pPr>
        <w:spacing w:line="276" w:lineRule="auto"/>
        <w:ind w:firstLine="709"/>
        <w:jc w:val="both"/>
        <w:rPr>
          <w:rFonts w:ascii="Arial" w:hAnsi="Arial" w:cs="Arial"/>
          <w:noProof/>
          <w:color w:val="000000"/>
          <w:lang w:val="es-ES_tradnl"/>
        </w:rPr>
      </w:pPr>
    </w:p>
    <w:p w14:paraId="5C4E4441" w14:textId="77777777" w:rsidR="008C4433" w:rsidRPr="00362817" w:rsidRDefault="008C4433" w:rsidP="008C4433">
      <w:pPr>
        <w:spacing w:line="276" w:lineRule="auto"/>
        <w:ind w:firstLine="709"/>
        <w:jc w:val="both"/>
        <w:rPr>
          <w:rFonts w:ascii="Arial" w:hAnsi="Arial" w:cs="Arial"/>
          <w:noProof/>
          <w:color w:val="000000"/>
          <w:lang w:val="es-ES_tradnl"/>
        </w:rPr>
      </w:pPr>
    </w:p>
    <w:p w14:paraId="419D5112" w14:textId="77777777" w:rsidR="008C4433" w:rsidRPr="00362817" w:rsidRDefault="008C4433" w:rsidP="008C4433">
      <w:pPr>
        <w:spacing w:line="276" w:lineRule="auto"/>
        <w:ind w:firstLine="709"/>
        <w:jc w:val="both"/>
        <w:rPr>
          <w:rFonts w:ascii="Arial" w:hAnsi="Arial" w:cs="Arial"/>
          <w:noProof/>
          <w:color w:val="000000"/>
          <w:lang w:val="es-ES_tradnl"/>
        </w:rPr>
      </w:pPr>
    </w:p>
    <w:p w14:paraId="4B3C091D" w14:textId="77777777" w:rsidR="008C4433" w:rsidRPr="00362817" w:rsidRDefault="008C4433" w:rsidP="008C4433">
      <w:pPr>
        <w:spacing w:line="276" w:lineRule="auto"/>
        <w:ind w:firstLine="709"/>
        <w:jc w:val="both"/>
        <w:rPr>
          <w:rFonts w:ascii="Arial" w:hAnsi="Arial" w:cs="Arial"/>
          <w:noProof/>
          <w:color w:val="000000"/>
          <w:lang w:val="es-ES_tradnl"/>
        </w:rPr>
      </w:pPr>
    </w:p>
    <w:p w14:paraId="593674C0" w14:textId="77777777" w:rsidR="008C4433" w:rsidRPr="00362817" w:rsidRDefault="008C4433" w:rsidP="008C4433">
      <w:pPr>
        <w:spacing w:line="276" w:lineRule="auto"/>
        <w:ind w:firstLine="709"/>
        <w:jc w:val="both"/>
        <w:rPr>
          <w:rFonts w:ascii="Arial" w:hAnsi="Arial" w:cs="Arial"/>
          <w:noProof/>
          <w:color w:val="000000"/>
          <w:lang w:val="es-ES_tradnl"/>
        </w:rPr>
      </w:pPr>
    </w:p>
    <w:p w14:paraId="1929D413" w14:textId="77777777" w:rsidR="008C4433" w:rsidRPr="00362817" w:rsidRDefault="008C4433" w:rsidP="008C4433">
      <w:pPr>
        <w:spacing w:line="276" w:lineRule="auto"/>
        <w:ind w:firstLine="709"/>
        <w:jc w:val="both"/>
        <w:rPr>
          <w:rFonts w:ascii="Arial" w:hAnsi="Arial" w:cs="Arial"/>
          <w:noProof/>
          <w:color w:val="000000"/>
          <w:lang w:val="es-ES_tradnl"/>
        </w:rPr>
      </w:pPr>
    </w:p>
    <w:p w14:paraId="74B9AD13" w14:textId="77777777" w:rsidR="008C4433" w:rsidRPr="00362817" w:rsidRDefault="008C4433" w:rsidP="008C4433">
      <w:pPr>
        <w:spacing w:line="276" w:lineRule="auto"/>
        <w:ind w:firstLine="709"/>
        <w:jc w:val="both"/>
        <w:rPr>
          <w:rFonts w:ascii="Arial" w:hAnsi="Arial" w:cs="Arial"/>
          <w:noProof/>
          <w:color w:val="000000"/>
          <w:lang w:val="es-ES_tradnl"/>
        </w:rPr>
      </w:pPr>
    </w:p>
    <w:p w14:paraId="12319962" w14:textId="77777777" w:rsidR="008C4433" w:rsidRPr="00362817" w:rsidRDefault="008C4433" w:rsidP="008C4433">
      <w:pPr>
        <w:spacing w:line="276" w:lineRule="auto"/>
        <w:ind w:firstLine="709"/>
        <w:jc w:val="both"/>
        <w:rPr>
          <w:rFonts w:ascii="Arial" w:hAnsi="Arial" w:cs="Arial"/>
          <w:noProof/>
          <w:color w:val="000000"/>
          <w:lang w:val="es-ES_tradnl"/>
        </w:rPr>
      </w:pPr>
    </w:p>
    <w:p w14:paraId="13D5F23C" w14:textId="77777777" w:rsidR="008C4433" w:rsidRPr="00362817" w:rsidRDefault="008C4433" w:rsidP="008C4433">
      <w:pPr>
        <w:spacing w:line="276" w:lineRule="auto"/>
        <w:ind w:firstLine="709"/>
        <w:jc w:val="both"/>
        <w:rPr>
          <w:rFonts w:ascii="Arial" w:hAnsi="Arial" w:cs="Arial"/>
          <w:noProof/>
          <w:color w:val="000000"/>
          <w:lang w:val="es-ES_tradnl"/>
        </w:rPr>
      </w:pPr>
    </w:p>
    <w:p w14:paraId="11BAB307" w14:textId="77777777" w:rsidR="008C4433" w:rsidRPr="00362817" w:rsidRDefault="008C4433" w:rsidP="008C4433">
      <w:pPr>
        <w:spacing w:line="276" w:lineRule="auto"/>
        <w:ind w:firstLine="709"/>
        <w:jc w:val="both"/>
        <w:rPr>
          <w:rFonts w:ascii="Arial" w:hAnsi="Arial" w:cs="Arial"/>
          <w:noProof/>
          <w:color w:val="000000"/>
          <w:lang w:val="es-ES_tradnl"/>
        </w:rPr>
      </w:pPr>
    </w:p>
    <w:p w14:paraId="4272D51B" w14:textId="77777777" w:rsidR="008C4433" w:rsidRPr="00362817" w:rsidRDefault="008C4433" w:rsidP="008C4433">
      <w:pPr>
        <w:spacing w:line="276" w:lineRule="auto"/>
        <w:ind w:firstLine="709"/>
        <w:jc w:val="both"/>
        <w:rPr>
          <w:rFonts w:ascii="Arial" w:hAnsi="Arial" w:cs="Arial"/>
          <w:noProof/>
          <w:color w:val="000000"/>
          <w:lang w:val="es-ES_tradnl"/>
        </w:rPr>
      </w:pPr>
    </w:p>
    <w:p w14:paraId="4A66442D" w14:textId="77777777" w:rsidR="008C4433" w:rsidRPr="00362817" w:rsidRDefault="008C4433" w:rsidP="008C4433">
      <w:pPr>
        <w:spacing w:line="276" w:lineRule="auto"/>
        <w:rPr>
          <w:rFonts w:ascii="Arial" w:hAnsi="Arial" w:cs="Arial"/>
          <w:noProof/>
          <w:color w:val="000000"/>
          <w:lang w:val="es-ES_tradnl"/>
        </w:rPr>
      </w:pPr>
    </w:p>
    <w:p w14:paraId="5052443E" w14:textId="77777777" w:rsidR="008C4433" w:rsidRDefault="008C4433" w:rsidP="008C4433">
      <w:pPr>
        <w:spacing w:line="276" w:lineRule="auto"/>
        <w:jc w:val="right"/>
        <w:rPr>
          <w:rFonts w:ascii="Arial" w:hAnsi="Arial" w:cs="Arial"/>
          <w:noProof/>
          <w:color w:val="000000"/>
          <w:lang w:val="es-ES_tradnl"/>
        </w:rPr>
      </w:pPr>
    </w:p>
    <w:p w14:paraId="7F10ECD0" w14:textId="77777777" w:rsidR="008C4433" w:rsidRDefault="008C4433" w:rsidP="008C4433">
      <w:pPr>
        <w:spacing w:line="276" w:lineRule="auto"/>
        <w:jc w:val="right"/>
        <w:rPr>
          <w:rFonts w:ascii="Arial" w:hAnsi="Arial" w:cs="Arial"/>
          <w:noProof/>
          <w:color w:val="000000"/>
          <w:lang w:val="es-ES_tradnl"/>
        </w:rPr>
      </w:pPr>
    </w:p>
    <w:p w14:paraId="4759F627" w14:textId="77777777" w:rsidR="008C4433" w:rsidRDefault="008C4433" w:rsidP="008C4433">
      <w:pPr>
        <w:spacing w:line="276" w:lineRule="auto"/>
        <w:jc w:val="right"/>
        <w:rPr>
          <w:rFonts w:ascii="Arial" w:hAnsi="Arial" w:cs="Arial"/>
          <w:noProof/>
          <w:color w:val="000000"/>
          <w:lang w:val="es-ES_tradnl"/>
        </w:rPr>
      </w:pPr>
    </w:p>
    <w:p w14:paraId="6145031E" w14:textId="77777777" w:rsidR="008C4433" w:rsidRDefault="008C4433" w:rsidP="008C4433">
      <w:pPr>
        <w:spacing w:line="276" w:lineRule="auto"/>
        <w:jc w:val="right"/>
        <w:rPr>
          <w:rFonts w:ascii="Arial" w:hAnsi="Arial" w:cs="Arial"/>
          <w:noProof/>
          <w:color w:val="000000"/>
          <w:lang w:val="es-ES_tradnl"/>
        </w:rPr>
      </w:pPr>
    </w:p>
    <w:p w14:paraId="2F9584A5" w14:textId="77777777" w:rsidR="008C4433" w:rsidRDefault="008C4433" w:rsidP="008C4433">
      <w:pPr>
        <w:spacing w:line="276" w:lineRule="auto"/>
        <w:jc w:val="right"/>
        <w:rPr>
          <w:rFonts w:ascii="Arial" w:hAnsi="Arial" w:cs="Arial"/>
          <w:noProof/>
          <w:color w:val="000000"/>
          <w:lang w:val="es-ES_tradnl"/>
        </w:rPr>
      </w:pPr>
    </w:p>
    <w:p w14:paraId="160E7341" w14:textId="77777777" w:rsidR="008C4433" w:rsidRDefault="008C4433" w:rsidP="008C4433">
      <w:pPr>
        <w:spacing w:line="276" w:lineRule="auto"/>
        <w:jc w:val="right"/>
        <w:rPr>
          <w:rFonts w:ascii="Arial" w:hAnsi="Arial" w:cs="Arial"/>
          <w:noProof/>
          <w:color w:val="000000"/>
          <w:lang w:val="es-ES_tradnl"/>
        </w:rPr>
      </w:pPr>
    </w:p>
    <w:p w14:paraId="436838C3" w14:textId="77777777" w:rsidR="008C4433" w:rsidRDefault="008C4433" w:rsidP="008C4433">
      <w:pPr>
        <w:spacing w:line="276" w:lineRule="auto"/>
        <w:jc w:val="right"/>
        <w:rPr>
          <w:rFonts w:ascii="Arial" w:hAnsi="Arial" w:cs="Arial"/>
          <w:noProof/>
          <w:color w:val="000000"/>
          <w:lang w:val="es-ES_tradnl"/>
        </w:rPr>
      </w:pPr>
    </w:p>
    <w:p w14:paraId="10567ADE" w14:textId="77777777" w:rsidR="008C4433" w:rsidRDefault="008C4433" w:rsidP="008C4433">
      <w:pPr>
        <w:spacing w:line="276" w:lineRule="auto"/>
        <w:jc w:val="right"/>
        <w:rPr>
          <w:rFonts w:ascii="Arial" w:hAnsi="Arial" w:cs="Arial"/>
          <w:noProof/>
          <w:color w:val="000000"/>
          <w:lang w:val="es-ES_tradnl"/>
        </w:rPr>
      </w:pPr>
    </w:p>
    <w:p w14:paraId="01D6780C" w14:textId="27B48207" w:rsidR="003E7448" w:rsidRDefault="003E7448" w:rsidP="003E7448">
      <w:pPr>
        <w:jc w:val="right"/>
      </w:pPr>
      <w:r>
        <w:fldChar w:fldCharType="begin"/>
      </w:r>
      <w:r>
        <w:instrText xml:space="preserve"> INCLUDEPICTURE "/var/folders/tb/0fmk9b510f57pz5rwhv8lnpw0000gp/T/com.microsoft.Word/WebArchiveCopyPasteTempFiles/page1image51939360" \* MERGEFORMATINET </w:instrText>
      </w:r>
      <w:r>
        <w:fldChar w:fldCharType="separate"/>
      </w:r>
      <w:r>
        <w:rPr>
          <w:noProof/>
        </w:rPr>
        <w:drawing>
          <wp:inline distT="0" distB="0" distL="0" distR="0" wp14:anchorId="350AFE9C" wp14:editId="09D767C4">
            <wp:extent cx="2400300" cy="612775"/>
            <wp:effectExtent l="0" t="0" r="0" b="0"/>
            <wp:docPr id="1" name="Imagen 1" descr="page1image5193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19393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2775"/>
                    </a:xfrm>
                    <a:prstGeom prst="rect">
                      <a:avLst/>
                    </a:prstGeom>
                    <a:noFill/>
                    <a:ln>
                      <a:noFill/>
                    </a:ln>
                  </pic:spPr>
                </pic:pic>
              </a:graphicData>
            </a:graphic>
          </wp:inline>
        </w:drawing>
      </w:r>
      <w:r>
        <w:fldChar w:fldCharType="end"/>
      </w:r>
    </w:p>
    <w:p w14:paraId="60B44AF2" w14:textId="77777777" w:rsidR="008C4433" w:rsidRPr="00362817" w:rsidRDefault="008C4433" w:rsidP="008C4433">
      <w:pPr>
        <w:spacing w:line="276" w:lineRule="auto"/>
        <w:jc w:val="right"/>
        <w:rPr>
          <w:rFonts w:ascii="Arial" w:hAnsi="Arial" w:cs="Arial"/>
          <w:noProof/>
          <w:color w:val="000000"/>
          <w:lang w:val="es-ES_tradnl"/>
        </w:rPr>
      </w:pPr>
    </w:p>
    <w:p w14:paraId="7FAC1DDF" w14:textId="77777777" w:rsidR="008C4433" w:rsidRDefault="008C4433" w:rsidP="008C4433">
      <w:pPr>
        <w:spacing w:line="276" w:lineRule="auto"/>
        <w:jc w:val="right"/>
        <w:rPr>
          <w:rFonts w:ascii="Arial" w:hAnsi="Arial" w:cs="Arial"/>
          <w:noProof/>
          <w:color w:val="000000"/>
          <w:lang w:val="es-ES_tradnl"/>
        </w:rPr>
      </w:pPr>
    </w:p>
    <w:p w14:paraId="0F164254" w14:textId="77777777" w:rsidR="008C4433" w:rsidRPr="0091077E" w:rsidRDefault="008C4433" w:rsidP="008C4433">
      <w:pPr>
        <w:spacing w:line="276" w:lineRule="auto"/>
        <w:rPr>
          <w:rFonts w:ascii="Arial" w:eastAsia="Calibri" w:hAnsi="Arial" w:cs="Arial"/>
          <w:sz w:val="22"/>
          <w:szCs w:val="22"/>
          <w:lang w:val="es-MX"/>
        </w:rPr>
      </w:pPr>
      <w:r w:rsidRPr="0091077E">
        <w:rPr>
          <w:rFonts w:ascii="Arial" w:hAnsi="Arial" w:cs="Arial"/>
          <w:sz w:val="22"/>
          <w:szCs w:val="22"/>
        </w:rPr>
        <w:t xml:space="preserve">Bogotá, </w:t>
      </w:r>
    </w:p>
    <w:p w14:paraId="63FB4F87" w14:textId="77777777" w:rsidR="008C4433" w:rsidRPr="0091077E" w:rsidRDefault="008C4433" w:rsidP="008C4433">
      <w:pPr>
        <w:jc w:val="both"/>
        <w:rPr>
          <w:rFonts w:ascii="Arial" w:hAnsi="Arial" w:cs="Arial"/>
          <w:b/>
          <w:color w:val="000000"/>
          <w:sz w:val="22"/>
          <w:szCs w:val="22"/>
          <w:lang w:val="es-ES_tradnl"/>
        </w:rPr>
      </w:pPr>
    </w:p>
    <w:p w14:paraId="3B26E508" w14:textId="1E23F5DA" w:rsidR="008C4433" w:rsidRPr="0091077E" w:rsidRDefault="008C4433" w:rsidP="008C4433">
      <w:pPr>
        <w:spacing w:line="276" w:lineRule="auto"/>
        <w:jc w:val="both"/>
        <w:rPr>
          <w:rFonts w:ascii="Arial" w:eastAsia="Calibri" w:hAnsi="Arial" w:cs="Arial"/>
          <w:bCs/>
          <w:color w:val="000000"/>
          <w:sz w:val="22"/>
          <w:szCs w:val="22"/>
          <w:lang w:val="es-ES_tradnl"/>
        </w:rPr>
      </w:pPr>
      <w:r w:rsidRPr="0091077E">
        <w:rPr>
          <w:rFonts w:ascii="Arial" w:eastAsia="Calibri" w:hAnsi="Arial" w:cs="Arial"/>
          <w:bCs/>
          <w:color w:val="000000"/>
          <w:sz w:val="22"/>
          <w:szCs w:val="22"/>
          <w:lang w:val="es-ES_tradnl"/>
        </w:rPr>
        <w:t>Señor</w:t>
      </w:r>
    </w:p>
    <w:p w14:paraId="649B6A3D" w14:textId="686B6AE5" w:rsidR="00B30302" w:rsidRPr="0091077E" w:rsidRDefault="00B30302" w:rsidP="008C4433">
      <w:pPr>
        <w:spacing w:line="276" w:lineRule="auto"/>
        <w:jc w:val="both"/>
        <w:rPr>
          <w:rFonts w:ascii="Arial" w:eastAsia="Calibri" w:hAnsi="Arial" w:cs="Arial"/>
          <w:bCs/>
          <w:color w:val="000000"/>
          <w:sz w:val="22"/>
          <w:szCs w:val="22"/>
          <w:lang w:val="es-ES_tradnl"/>
        </w:rPr>
      </w:pPr>
      <w:r w:rsidRPr="0091077E">
        <w:rPr>
          <w:rFonts w:ascii="Arial" w:eastAsia="Calibri" w:hAnsi="Arial" w:cs="Arial"/>
          <w:bCs/>
          <w:color w:val="000000"/>
          <w:sz w:val="22"/>
          <w:szCs w:val="22"/>
          <w:lang w:val="es-ES_tradnl"/>
        </w:rPr>
        <w:t xml:space="preserve">Guillermo Gil </w:t>
      </w:r>
    </w:p>
    <w:p w14:paraId="7BF0BEB6" w14:textId="747558DD" w:rsidR="00B30302" w:rsidRPr="0091077E" w:rsidRDefault="00B30302" w:rsidP="008C4433">
      <w:pPr>
        <w:spacing w:line="276" w:lineRule="auto"/>
        <w:jc w:val="both"/>
        <w:rPr>
          <w:rFonts w:ascii="Arial" w:eastAsia="Calibri" w:hAnsi="Arial" w:cs="Arial"/>
          <w:bCs/>
          <w:color w:val="000000"/>
          <w:sz w:val="22"/>
          <w:szCs w:val="22"/>
          <w:lang w:val="es-ES_tradnl"/>
        </w:rPr>
      </w:pPr>
      <w:r w:rsidRPr="0091077E">
        <w:rPr>
          <w:rFonts w:ascii="Arial" w:eastAsia="Calibri" w:hAnsi="Arial" w:cs="Arial"/>
          <w:bCs/>
          <w:color w:val="000000"/>
          <w:sz w:val="22"/>
          <w:szCs w:val="22"/>
          <w:lang w:val="es-ES_tradnl"/>
        </w:rPr>
        <w:t>Bogotá, D.C.</w:t>
      </w:r>
    </w:p>
    <w:p w14:paraId="5E2D2877" w14:textId="77777777" w:rsidR="008C4433" w:rsidRPr="0091077E" w:rsidRDefault="008C4433" w:rsidP="008C4433">
      <w:pPr>
        <w:jc w:val="both"/>
        <w:rPr>
          <w:rFonts w:ascii="Arial" w:eastAsia="Calibri" w:hAnsi="Arial" w:cs="Arial"/>
          <w:color w:val="000000"/>
          <w:sz w:val="22"/>
          <w:szCs w:val="22"/>
          <w:lang w:val="es-ES_tradnl"/>
        </w:rPr>
      </w:pPr>
    </w:p>
    <w:p w14:paraId="05763ECA" w14:textId="17446C28" w:rsidR="008C4433" w:rsidRPr="0091077E" w:rsidRDefault="00A357FA" w:rsidP="00A357FA">
      <w:pPr>
        <w:ind w:left="707" w:firstLine="709"/>
        <w:rPr>
          <w:rFonts w:ascii="Arial" w:eastAsia="Calibri" w:hAnsi="Arial" w:cs="Arial"/>
          <w:b/>
          <w:bCs/>
          <w:color w:val="000000"/>
          <w:sz w:val="22"/>
          <w:szCs w:val="22"/>
          <w:lang w:val="es-ES_tradnl"/>
        </w:rPr>
      </w:pPr>
      <w:r>
        <w:rPr>
          <w:rFonts w:ascii="Arial" w:eastAsia="Calibri" w:hAnsi="Arial" w:cs="Arial"/>
          <w:b/>
          <w:bCs/>
          <w:color w:val="000000"/>
          <w:sz w:val="22"/>
          <w:szCs w:val="22"/>
          <w:lang w:val="es-ES_tradnl"/>
        </w:rPr>
        <w:t xml:space="preserve"> </w:t>
      </w:r>
      <w:r w:rsidR="008C4433" w:rsidRPr="0091077E">
        <w:rPr>
          <w:rFonts w:ascii="Arial" w:eastAsia="Calibri" w:hAnsi="Arial" w:cs="Arial"/>
          <w:b/>
          <w:bCs/>
          <w:color w:val="000000"/>
          <w:sz w:val="22"/>
          <w:szCs w:val="22"/>
          <w:lang w:val="es-ES_tradnl"/>
        </w:rPr>
        <w:t xml:space="preserve">                    Concepto C ‒ 535 de 2022</w:t>
      </w:r>
    </w:p>
    <w:p w14:paraId="245391E4" w14:textId="77777777" w:rsidR="008C4433" w:rsidRPr="0091077E" w:rsidRDefault="008C4433" w:rsidP="008C4433">
      <w:pPr>
        <w:ind w:firstLine="709"/>
        <w:jc w:val="both"/>
        <w:rPr>
          <w:rFonts w:ascii="Arial" w:eastAsia="Calibri" w:hAnsi="Arial" w:cs="Arial"/>
          <w:color w:val="000000"/>
          <w:sz w:val="22"/>
          <w:szCs w:val="22"/>
          <w:lang w:val="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C4433" w:rsidRPr="0091077E" w14:paraId="5D9F1408" w14:textId="77777777" w:rsidTr="0014795E">
        <w:tc>
          <w:tcPr>
            <w:tcW w:w="2689" w:type="dxa"/>
          </w:tcPr>
          <w:p w14:paraId="3510AEBF" w14:textId="77777777" w:rsidR="008C4433" w:rsidRPr="0091077E" w:rsidRDefault="008C4433" w:rsidP="0014795E">
            <w:pPr>
              <w:rPr>
                <w:rFonts w:ascii="Arial" w:eastAsia="Calibri" w:hAnsi="Arial" w:cs="Arial"/>
                <w:color w:val="000000"/>
                <w:sz w:val="22"/>
                <w:szCs w:val="22"/>
                <w:lang w:val="es-ES_tradnl"/>
              </w:rPr>
            </w:pPr>
            <w:r w:rsidRPr="0091077E">
              <w:rPr>
                <w:rFonts w:ascii="Arial" w:eastAsia="Calibri" w:hAnsi="Arial" w:cs="Arial"/>
                <w:b/>
                <w:color w:val="000000"/>
                <w:sz w:val="22"/>
                <w:szCs w:val="22"/>
                <w:lang w:val="es-ES_tradnl"/>
              </w:rPr>
              <w:t>Temas:</w:t>
            </w:r>
            <w:r w:rsidRPr="0091077E">
              <w:rPr>
                <w:rFonts w:ascii="Arial" w:eastAsia="Calibri" w:hAnsi="Arial" w:cs="Arial"/>
                <w:color w:val="000000"/>
                <w:sz w:val="22"/>
                <w:szCs w:val="22"/>
                <w:lang w:val="es-ES_tradnl"/>
              </w:rPr>
              <w:t xml:space="preserve">                                      </w:t>
            </w:r>
          </w:p>
        </w:tc>
        <w:tc>
          <w:tcPr>
            <w:tcW w:w="6237" w:type="dxa"/>
          </w:tcPr>
          <w:p w14:paraId="5C0CA3D6" w14:textId="53DC4C82" w:rsidR="008C4433" w:rsidRPr="0091077E" w:rsidRDefault="008C4433" w:rsidP="0014795E">
            <w:pPr>
              <w:rPr>
                <w:rFonts w:ascii="Arial" w:hAnsi="Arial" w:cs="Arial"/>
                <w:b/>
                <w:bCs/>
                <w:color w:val="000000"/>
                <w:sz w:val="22"/>
                <w:szCs w:val="22"/>
                <w:lang w:val="es-ES_tradnl"/>
              </w:rPr>
            </w:pPr>
            <w:r w:rsidRPr="0091077E">
              <w:rPr>
                <w:rFonts w:ascii="Arial" w:eastAsia="Calibri" w:hAnsi="Arial" w:cs="Arial"/>
                <w:bCs/>
                <w:color w:val="000000"/>
                <w:sz w:val="22"/>
                <w:szCs w:val="22"/>
                <w:lang w:val="es-ES_tradnl"/>
              </w:rPr>
              <w:t xml:space="preserve">DECRETO 399 DE 2021 – Finalidad – Reactivación económica / DECRETO 399 DE 2021 – Información – Capacidad financiera – Capacidad organizacional / MEJOR AÑO FISCAL – Decreto 399 – Capacidad financiera – Capacidad organizacional </w:t>
            </w:r>
          </w:p>
          <w:p w14:paraId="6BF62966" w14:textId="77777777" w:rsidR="008C4433" w:rsidRPr="0091077E" w:rsidRDefault="008C4433" w:rsidP="0014795E">
            <w:pPr>
              <w:rPr>
                <w:rFonts w:ascii="Arial" w:eastAsia="Calibri" w:hAnsi="Arial" w:cs="Arial"/>
                <w:color w:val="000000"/>
                <w:sz w:val="22"/>
                <w:szCs w:val="22"/>
                <w:lang w:val="es-ES_tradnl"/>
              </w:rPr>
            </w:pPr>
          </w:p>
        </w:tc>
      </w:tr>
      <w:tr w:rsidR="008C4433" w:rsidRPr="0091077E" w14:paraId="278B7DA3" w14:textId="77777777" w:rsidTr="0014795E">
        <w:trPr>
          <w:trHeight w:val="67"/>
        </w:trPr>
        <w:tc>
          <w:tcPr>
            <w:tcW w:w="2689" w:type="dxa"/>
          </w:tcPr>
          <w:p w14:paraId="3AD058FD" w14:textId="77777777" w:rsidR="008C4433" w:rsidRPr="0091077E" w:rsidRDefault="008C4433" w:rsidP="0014795E">
            <w:pPr>
              <w:spacing w:before="120"/>
              <w:rPr>
                <w:rFonts w:ascii="Arial" w:eastAsia="Calibri" w:hAnsi="Arial" w:cs="Arial"/>
                <w:b/>
                <w:color w:val="000000"/>
                <w:sz w:val="22"/>
                <w:szCs w:val="22"/>
                <w:lang w:val="es-ES_tradnl"/>
              </w:rPr>
            </w:pPr>
            <w:r w:rsidRPr="0091077E">
              <w:rPr>
                <w:rFonts w:ascii="Arial" w:eastAsia="Calibri" w:hAnsi="Arial" w:cs="Arial"/>
                <w:b/>
                <w:color w:val="000000"/>
                <w:sz w:val="22"/>
                <w:szCs w:val="22"/>
                <w:lang w:val="es-ES_tradnl"/>
              </w:rPr>
              <w:t>Radicación:</w:t>
            </w:r>
            <w:r w:rsidRPr="0091077E">
              <w:rPr>
                <w:rFonts w:ascii="Arial" w:eastAsia="Calibri" w:hAnsi="Arial" w:cs="Arial"/>
                <w:color w:val="000000"/>
                <w:sz w:val="22"/>
                <w:szCs w:val="22"/>
                <w:lang w:val="es-ES_tradnl"/>
              </w:rPr>
              <w:t xml:space="preserve">                              </w:t>
            </w:r>
          </w:p>
        </w:tc>
        <w:tc>
          <w:tcPr>
            <w:tcW w:w="6237" w:type="dxa"/>
          </w:tcPr>
          <w:p w14:paraId="65F2B2D5" w14:textId="77777777" w:rsidR="008C4433" w:rsidRPr="0091077E" w:rsidRDefault="008C4433" w:rsidP="0014795E">
            <w:pPr>
              <w:rPr>
                <w:rFonts w:ascii="Arial" w:hAnsi="Arial" w:cs="Arial"/>
                <w:sz w:val="22"/>
                <w:szCs w:val="22"/>
              </w:rPr>
            </w:pPr>
            <w:r w:rsidRPr="0091077E">
              <w:rPr>
                <w:rFonts w:ascii="Arial" w:eastAsia="Calibri" w:hAnsi="Arial" w:cs="Arial"/>
                <w:color w:val="000000"/>
                <w:sz w:val="22"/>
                <w:szCs w:val="22"/>
                <w:lang w:val="es-ES_tradnl"/>
              </w:rPr>
              <w:t xml:space="preserve">Respuesta a consulta </w:t>
            </w:r>
            <w:r w:rsidRPr="0091077E">
              <w:rPr>
                <w:rFonts w:ascii="Arial" w:hAnsi="Arial" w:cs="Arial"/>
                <w:sz w:val="22"/>
                <w:szCs w:val="22"/>
              </w:rPr>
              <w:t>P20220713006806</w:t>
            </w:r>
          </w:p>
          <w:p w14:paraId="2AC375D0" w14:textId="77777777" w:rsidR="008C4433" w:rsidRPr="0091077E" w:rsidRDefault="008C4433" w:rsidP="0014795E">
            <w:pPr>
              <w:spacing w:before="120"/>
              <w:rPr>
                <w:rFonts w:ascii="Arial" w:eastAsia="Calibri" w:hAnsi="Arial" w:cs="Arial"/>
                <w:color w:val="000000"/>
                <w:sz w:val="22"/>
                <w:szCs w:val="22"/>
                <w:lang w:val="es-ES_tradnl"/>
              </w:rPr>
            </w:pPr>
          </w:p>
        </w:tc>
      </w:tr>
    </w:tbl>
    <w:p w14:paraId="4845B98A" w14:textId="77777777" w:rsidR="008C4433" w:rsidRPr="0091077E" w:rsidRDefault="008C4433" w:rsidP="008C4433">
      <w:pPr>
        <w:ind w:firstLine="709"/>
        <w:jc w:val="both"/>
        <w:rPr>
          <w:rFonts w:ascii="Arial" w:eastAsia="Calibri" w:hAnsi="Arial" w:cs="Arial"/>
          <w:color w:val="000000"/>
          <w:sz w:val="22"/>
          <w:szCs w:val="22"/>
          <w:lang w:val="es-ES_tradnl"/>
        </w:rPr>
      </w:pPr>
    </w:p>
    <w:p w14:paraId="35EBABE4" w14:textId="2CB0BF85" w:rsidR="008C4433" w:rsidRPr="0091077E" w:rsidRDefault="008C4433" w:rsidP="008C4433">
      <w:pPr>
        <w:jc w:val="both"/>
        <w:rPr>
          <w:rFonts w:ascii="Arial" w:eastAsia="Calibri" w:hAnsi="Arial" w:cs="Arial"/>
          <w:color w:val="000000"/>
          <w:sz w:val="22"/>
          <w:szCs w:val="22"/>
          <w:lang w:val="es-ES_tradnl"/>
        </w:rPr>
      </w:pPr>
      <w:r w:rsidRPr="0091077E">
        <w:rPr>
          <w:rFonts w:ascii="Arial" w:eastAsia="Calibri" w:hAnsi="Arial" w:cs="Arial"/>
          <w:color w:val="000000"/>
          <w:sz w:val="22"/>
          <w:szCs w:val="22"/>
          <w:lang w:val="es-ES_tradnl"/>
        </w:rPr>
        <w:t>Estimado señor</w:t>
      </w:r>
      <w:r w:rsidR="00B30302" w:rsidRPr="0091077E">
        <w:rPr>
          <w:rFonts w:ascii="Arial" w:eastAsia="Calibri" w:hAnsi="Arial" w:cs="Arial"/>
          <w:color w:val="000000"/>
          <w:sz w:val="22"/>
          <w:szCs w:val="22"/>
          <w:lang w:val="es-ES_tradnl"/>
        </w:rPr>
        <w:t xml:space="preserve"> Gil</w:t>
      </w:r>
      <w:r w:rsidRPr="0091077E">
        <w:rPr>
          <w:rFonts w:ascii="Arial" w:eastAsia="Calibri" w:hAnsi="Arial" w:cs="Arial"/>
          <w:color w:val="000000"/>
          <w:sz w:val="22"/>
          <w:szCs w:val="22"/>
          <w:lang w:val="es-ES_tradnl"/>
        </w:rPr>
        <w:t>:</w:t>
      </w:r>
    </w:p>
    <w:p w14:paraId="2D2E0B9E" w14:textId="77777777" w:rsidR="008C4433" w:rsidRPr="0091077E" w:rsidRDefault="008C4433" w:rsidP="008C4433">
      <w:pPr>
        <w:ind w:firstLine="709"/>
        <w:jc w:val="both"/>
        <w:rPr>
          <w:rFonts w:ascii="Arial" w:eastAsia="Calibri" w:hAnsi="Arial" w:cs="Arial"/>
          <w:color w:val="000000"/>
          <w:sz w:val="22"/>
          <w:szCs w:val="22"/>
          <w:lang w:val="es-ES_tradnl"/>
        </w:rPr>
      </w:pPr>
    </w:p>
    <w:p w14:paraId="5A80724E" w14:textId="77777777" w:rsidR="008C4433" w:rsidRPr="0091077E" w:rsidRDefault="008C4433" w:rsidP="008C4433">
      <w:pPr>
        <w:spacing w:line="276" w:lineRule="auto"/>
        <w:jc w:val="both"/>
        <w:rPr>
          <w:rFonts w:ascii="Arial" w:eastAsia="Calibri" w:hAnsi="Arial" w:cs="Arial"/>
          <w:color w:val="000000"/>
          <w:sz w:val="22"/>
          <w:szCs w:val="22"/>
          <w:lang w:val="es-ES_tradnl"/>
        </w:rPr>
      </w:pPr>
      <w:r w:rsidRPr="0091077E">
        <w:rPr>
          <w:rFonts w:ascii="Arial" w:eastAsia="Calibri" w:hAnsi="Arial" w:cs="Arial"/>
          <w:color w:val="000000"/>
          <w:sz w:val="22"/>
          <w:szCs w:val="22"/>
          <w:lang w:val="es-ES_tradnl"/>
        </w:rPr>
        <w:t>En ejercicio de la competencia otorgada por el numeral 8 del artículo 11 y el numeral 5 del artículo 3 del Decreto Ley 4170 de 2011, la Agencia Nacional de Contratación Pública ― Colombia Compra Eficiente responde su consulta del 13 de julio de 2022.</w:t>
      </w:r>
    </w:p>
    <w:p w14:paraId="0CAE063C" w14:textId="77777777" w:rsidR="008C4433" w:rsidRPr="0091077E" w:rsidRDefault="008C4433" w:rsidP="008C4433">
      <w:pPr>
        <w:spacing w:line="276" w:lineRule="auto"/>
        <w:ind w:firstLine="709"/>
        <w:jc w:val="both"/>
        <w:rPr>
          <w:rFonts w:ascii="Arial" w:eastAsia="Calibri" w:hAnsi="Arial" w:cs="Arial"/>
          <w:b/>
          <w:color w:val="000000"/>
          <w:sz w:val="22"/>
          <w:szCs w:val="22"/>
          <w:lang w:val="es-ES_tradnl"/>
        </w:rPr>
      </w:pPr>
    </w:p>
    <w:p w14:paraId="0B31F4DB" w14:textId="77777777" w:rsidR="008C4433" w:rsidRPr="0091077E" w:rsidRDefault="008C4433" w:rsidP="008C4433">
      <w:pPr>
        <w:pStyle w:val="Prrafodelista"/>
        <w:numPr>
          <w:ilvl w:val="0"/>
          <w:numId w:val="42"/>
        </w:numPr>
        <w:tabs>
          <w:tab w:val="left" w:pos="0"/>
          <w:tab w:val="left" w:pos="142"/>
          <w:tab w:val="left" w:pos="284"/>
        </w:tabs>
        <w:spacing w:line="276" w:lineRule="auto"/>
        <w:ind w:left="360"/>
        <w:jc w:val="both"/>
        <w:rPr>
          <w:rFonts w:ascii="Arial" w:eastAsia="Calibri" w:hAnsi="Arial" w:cs="Arial"/>
          <w:b/>
          <w:color w:val="000000"/>
          <w:sz w:val="22"/>
          <w:lang w:val="es-ES_tradnl"/>
        </w:rPr>
      </w:pPr>
      <w:r w:rsidRPr="0091077E">
        <w:rPr>
          <w:rFonts w:ascii="Arial" w:eastAsia="Calibri" w:hAnsi="Arial" w:cs="Arial"/>
          <w:b/>
          <w:color w:val="000000"/>
          <w:sz w:val="22"/>
          <w:lang w:val="es-ES_tradnl"/>
        </w:rPr>
        <w:t xml:space="preserve">Problema planteado </w:t>
      </w:r>
    </w:p>
    <w:p w14:paraId="168B2CDC" w14:textId="77777777" w:rsidR="008C4433" w:rsidRPr="0091077E" w:rsidRDefault="008C4433" w:rsidP="008C4433">
      <w:pPr>
        <w:spacing w:line="276" w:lineRule="auto"/>
        <w:jc w:val="both"/>
        <w:rPr>
          <w:rFonts w:ascii="Arial" w:hAnsi="Arial" w:cs="Arial"/>
          <w:color w:val="000000"/>
          <w:sz w:val="22"/>
          <w:szCs w:val="22"/>
          <w:lang w:val="es-ES_tradnl"/>
        </w:rPr>
      </w:pPr>
    </w:p>
    <w:p w14:paraId="7444A958" w14:textId="77777777" w:rsidR="008C4433" w:rsidRPr="0091077E" w:rsidRDefault="008C4433" w:rsidP="008C4433">
      <w:pPr>
        <w:spacing w:line="276" w:lineRule="auto"/>
        <w:jc w:val="both"/>
        <w:rPr>
          <w:rFonts w:ascii="Arial" w:hAnsi="Arial" w:cs="Arial"/>
          <w:sz w:val="22"/>
          <w:szCs w:val="22"/>
        </w:rPr>
      </w:pPr>
      <w:r w:rsidRPr="0091077E">
        <w:rPr>
          <w:rFonts w:ascii="Arial" w:hAnsi="Arial" w:cs="Arial"/>
          <w:color w:val="000000" w:themeColor="text1"/>
          <w:sz w:val="22"/>
          <w:szCs w:val="22"/>
          <w:lang w:val="es-ES_tradnl"/>
        </w:rPr>
        <w:t xml:space="preserve">En su solicitud usted indaga en torno a la posibilidad de realizar la evaluación de indicadores financieros </w:t>
      </w:r>
      <w:r w:rsidRPr="0091077E">
        <w:rPr>
          <w:rFonts w:ascii="Arial" w:hAnsi="Arial" w:cs="Arial"/>
          <w:sz w:val="22"/>
          <w:szCs w:val="22"/>
        </w:rPr>
        <w:t xml:space="preserve">para proponentes plurales, específicamente: </w:t>
      </w:r>
    </w:p>
    <w:p w14:paraId="0921825E" w14:textId="77777777" w:rsidR="008C4433" w:rsidRPr="0091077E" w:rsidRDefault="008C4433" w:rsidP="008C4433">
      <w:pPr>
        <w:spacing w:line="276" w:lineRule="auto"/>
        <w:jc w:val="both"/>
        <w:rPr>
          <w:rFonts w:ascii="Arial" w:hAnsi="Arial" w:cs="Arial"/>
          <w:sz w:val="22"/>
          <w:szCs w:val="22"/>
        </w:rPr>
      </w:pPr>
    </w:p>
    <w:p w14:paraId="65930B1D" w14:textId="58CDB110" w:rsidR="008C4433" w:rsidRPr="0091077E" w:rsidRDefault="008C4433" w:rsidP="008C4433">
      <w:pPr>
        <w:ind w:left="709" w:right="709"/>
        <w:jc w:val="both"/>
        <w:rPr>
          <w:rFonts w:ascii="Arial" w:hAnsi="Arial" w:cs="Arial"/>
          <w:color w:val="000000"/>
          <w:sz w:val="22"/>
          <w:szCs w:val="22"/>
        </w:rPr>
      </w:pPr>
      <w:r w:rsidRPr="0091077E" w:rsidDel="00DE5791">
        <w:rPr>
          <w:rFonts w:ascii="Arial" w:hAnsi="Arial" w:cs="Arial"/>
          <w:color w:val="000000" w:themeColor="text1"/>
          <w:sz w:val="22"/>
          <w:szCs w:val="22"/>
          <w:lang w:val="es-ES_tradnl"/>
        </w:rPr>
        <w:t xml:space="preserve"> </w:t>
      </w:r>
      <w:bookmarkStart w:id="3" w:name="_Hlk103091320"/>
      <w:r w:rsidRPr="0091077E">
        <w:rPr>
          <w:rFonts w:ascii="Arial" w:hAnsi="Arial" w:cs="Arial"/>
          <w:sz w:val="22"/>
          <w:szCs w:val="22"/>
        </w:rPr>
        <w:t>«</w:t>
      </w:r>
      <w:bookmarkEnd w:id="3"/>
      <w:r w:rsidRPr="0091077E">
        <w:rPr>
          <w:rFonts w:ascii="Arial" w:hAnsi="Arial" w:cs="Arial"/>
          <w:sz w:val="22"/>
          <w:szCs w:val="22"/>
        </w:rPr>
        <w:t xml:space="preserve">[…] </w:t>
      </w:r>
      <w:r w:rsidRPr="0091077E">
        <w:rPr>
          <w:rFonts w:ascii="Arial" w:hAnsi="Arial" w:cs="Arial"/>
          <w:color w:val="000000"/>
          <w:sz w:val="22"/>
          <w:szCs w:val="22"/>
        </w:rPr>
        <w:t>con respecto a la terminación de la emergencia sanitaria el pasado 30 de junio de 2022, tenemos una duda en cuanto a la aplicación del decreto 579 del 2021 después del 30 de junio 2022 en los procesos licitatorios en cuanto a la evaluación financiera basado en el mejor año fiscal del proponente en donde podía aportar desde la vigencia 2018, 2019 y 2021 la entidad contratante pudiendo escoger el mejor año fiscal</w:t>
      </w:r>
      <w:bookmarkStart w:id="4" w:name="_Hlk103091300"/>
      <w:r w:rsidRPr="0091077E">
        <w:rPr>
          <w:rFonts w:ascii="Arial" w:hAnsi="Arial" w:cs="Arial"/>
          <w:sz w:val="22"/>
          <w:szCs w:val="22"/>
        </w:rPr>
        <w:t>»</w:t>
      </w:r>
      <w:bookmarkEnd w:id="4"/>
      <w:r w:rsidR="002402D7">
        <w:rPr>
          <w:rFonts w:ascii="Arial" w:hAnsi="Arial" w:cs="Arial"/>
          <w:sz w:val="22"/>
          <w:szCs w:val="22"/>
        </w:rPr>
        <w:t>.</w:t>
      </w:r>
    </w:p>
    <w:p w14:paraId="551E55DD" w14:textId="77777777" w:rsidR="008C4433" w:rsidRPr="0091077E" w:rsidRDefault="008C4433" w:rsidP="008C4433">
      <w:pPr>
        <w:jc w:val="both"/>
        <w:rPr>
          <w:rFonts w:ascii="Arial" w:hAnsi="Arial" w:cs="Arial"/>
          <w:color w:val="000000"/>
          <w:sz w:val="22"/>
          <w:szCs w:val="22"/>
          <w:lang w:val="es-MX"/>
        </w:rPr>
      </w:pPr>
    </w:p>
    <w:p w14:paraId="07D0E292" w14:textId="77777777" w:rsidR="008C4433" w:rsidRPr="0091077E" w:rsidRDefault="008C4433" w:rsidP="008C4433">
      <w:pPr>
        <w:pStyle w:val="Prrafodelista"/>
        <w:numPr>
          <w:ilvl w:val="0"/>
          <w:numId w:val="42"/>
        </w:numPr>
        <w:tabs>
          <w:tab w:val="left" w:pos="0"/>
          <w:tab w:val="left" w:pos="284"/>
        </w:tabs>
        <w:spacing w:line="276" w:lineRule="auto"/>
        <w:ind w:left="360"/>
        <w:jc w:val="both"/>
        <w:rPr>
          <w:rFonts w:ascii="Arial" w:eastAsia="Calibri" w:hAnsi="Arial" w:cs="Arial"/>
          <w:color w:val="000000"/>
          <w:sz w:val="22"/>
          <w:lang w:val="es-ES_tradnl" w:eastAsia="es-ES_tradnl"/>
        </w:rPr>
      </w:pPr>
      <w:r w:rsidRPr="0091077E">
        <w:rPr>
          <w:rFonts w:ascii="Arial" w:eastAsia="Calibri" w:hAnsi="Arial" w:cs="Arial"/>
          <w:b/>
          <w:color w:val="000000"/>
          <w:sz w:val="22"/>
          <w:lang w:val="es-ES_tradnl"/>
        </w:rPr>
        <w:t>Consideraciones</w:t>
      </w:r>
    </w:p>
    <w:p w14:paraId="7390A200" w14:textId="77777777" w:rsidR="008C4433" w:rsidRPr="0091077E" w:rsidRDefault="008C4433" w:rsidP="008C4433">
      <w:pPr>
        <w:tabs>
          <w:tab w:val="left" w:pos="0"/>
          <w:tab w:val="left" w:pos="284"/>
        </w:tabs>
        <w:spacing w:after="120" w:line="276" w:lineRule="auto"/>
        <w:contextualSpacing/>
        <w:jc w:val="both"/>
        <w:rPr>
          <w:rFonts w:ascii="Arial" w:eastAsia="Calibri" w:hAnsi="Arial" w:cs="Arial"/>
          <w:color w:val="000000"/>
          <w:sz w:val="22"/>
          <w:szCs w:val="22"/>
          <w:lang w:val="es-ES_tradnl"/>
        </w:rPr>
      </w:pPr>
    </w:p>
    <w:p w14:paraId="0EA3C53A" w14:textId="1D672AF8" w:rsidR="008C4433" w:rsidRPr="0091077E" w:rsidRDefault="008C4433" w:rsidP="008C4433">
      <w:pPr>
        <w:tabs>
          <w:tab w:val="left" w:pos="0"/>
          <w:tab w:val="left" w:pos="284"/>
        </w:tabs>
        <w:snapToGrid w:val="0"/>
        <w:spacing w:after="120" w:line="276" w:lineRule="auto"/>
        <w:jc w:val="both"/>
        <w:rPr>
          <w:rFonts w:ascii="Arial" w:eastAsia="Calibri" w:hAnsi="Arial" w:cs="Arial"/>
          <w:color w:val="000000"/>
          <w:sz w:val="22"/>
          <w:szCs w:val="22"/>
          <w:lang w:val="es-ES_tradnl"/>
        </w:rPr>
      </w:pPr>
      <w:r w:rsidRPr="0091077E">
        <w:rPr>
          <w:rFonts w:ascii="Arial" w:eastAsia="Calibri" w:hAnsi="Arial" w:cs="Arial"/>
          <w:color w:val="000000"/>
          <w:sz w:val="22"/>
          <w:szCs w:val="22"/>
          <w:lang w:val="es-ES_tradnl"/>
        </w:rPr>
        <w:t xml:space="preserve">La Subdirección de Gestión Contractual responderá la consulta, luego de analizar el siguiente tema: i) modificaciones introducidas por los Decretos 399 de 2021 y 579 de 2021 respecto a la información contenida en el RUP y delimitación de su verificación dentro del «mejor año fiscal». </w:t>
      </w:r>
    </w:p>
    <w:p w14:paraId="3BD1F2D9" w14:textId="77777777" w:rsidR="008C4433" w:rsidRPr="0091077E" w:rsidRDefault="008C4433" w:rsidP="008C4433">
      <w:pPr>
        <w:snapToGrid w:val="0"/>
        <w:spacing w:line="276" w:lineRule="auto"/>
        <w:ind w:firstLine="709"/>
        <w:jc w:val="both"/>
        <w:rPr>
          <w:rFonts w:ascii="Arial" w:hAnsi="Arial" w:cs="Arial"/>
          <w:color w:val="000000" w:themeColor="text1"/>
          <w:sz w:val="22"/>
          <w:szCs w:val="22"/>
          <w:lang w:val="es-ES_tradnl"/>
        </w:rPr>
      </w:pPr>
      <w:r w:rsidRPr="0091077E">
        <w:rPr>
          <w:rFonts w:ascii="Arial" w:eastAsia="Calibri" w:hAnsi="Arial" w:cs="Arial"/>
          <w:color w:val="000000" w:themeColor="text1"/>
          <w:sz w:val="22"/>
          <w:szCs w:val="22"/>
          <w:lang w:val="es-ES_tradnl"/>
        </w:rPr>
        <w:t xml:space="preserve">La Agencia Nacional de Contratación Pública – Colombia Compra Eficiente, se pronunció </w:t>
      </w:r>
      <w:r w:rsidRPr="0091077E">
        <w:rPr>
          <w:rFonts w:ascii="Arial" w:hAnsi="Arial" w:cs="Arial"/>
          <w:color w:val="000000"/>
          <w:sz w:val="22"/>
          <w:szCs w:val="22"/>
          <w:shd w:val="clear" w:color="auto" w:fill="FFFFFF"/>
          <w:lang w:val="es-ES"/>
        </w:rPr>
        <w:t xml:space="preserve">sobre </w:t>
      </w:r>
      <w:r w:rsidRPr="0091077E">
        <w:rPr>
          <w:rFonts w:ascii="Arial" w:hAnsi="Arial" w:cs="Arial"/>
          <w:color w:val="000000" w:themeColor="text1"/>
          <w:sz w:val="22"/>
          <w:szCs w:val="22"/>
          <w:lang w:val="es-ES_tradnl"/>
        </w:rPr>
        <w:t xml:space="preserve">la acreditación de los indicadores de capacidad financiera y organizacional, entre otros, </w:t>
      </w:r>
      <w:r w:rsidRPr="0091077E">
        <w:rPr>
          <w:rFonts w:ascii="Arial" w:eastAsia="Calibri" w:hAnsi="Arial" w:cs="Arial"/>
          <w:color w:val="000000" w:themeColor="text1"/>
          <w:sz w:val="22"/>
          <w:szCs w:val="22"/>
          <w:lang w:val="es-ES_tradnl"/>
        </w:rPr>
        <w:t xml:space="preserve">en los conceptos No. 4201912000006798 del 24 de octubre de 2019, C-002 del 12 de febrero de 2020, C-089 del 4 de marzo de 2020, C-099 del 06 de abril de 2020, C-166 del 14 de abril de 2020, C-233 del 16 de abril de 2020, C-326 del 9 de junio de 2020 y C-140 del 9 de abril de 2021. </w:t>
      </w:r>
      <w:r w:rsidRPr="0091077E">
        <w:rPr>
          <w:rFonts w:ascii="Arial" w:hAnsi="Arial" w:cs="Arial"/>
          <w:color w:val="000000" w:themeColor="text1"/>
          <w:sz w:val="22"/>
          <w:szCs w:val="22"/>
          <w:lang w:val="es-ES_tradnl"/>
        </w:rPr>
        <w:t>Adicionalmente, en los conceptos C-288 del 17 de junio de 2021, C-353 del 19 de julio de 2021, C-366 del 26 de julio de 2021, C-372 del 28 de julio de 2021, C-406 del 13 de agosto de 2021, C-407, C-443 y C-540 del 25 de agosto de 2021, C-558 del 2 de septiembre de 2021, C-516 del 22 de septiembre de 2021, C-527 del 23 de septiembre de 2021, C-538 y 530 del 27 de septiembre de 2021, C-581 del 14 de octubre de 2021, C-618, C-620 y C-621 del 4 de noviembre de 2021, C-628 del 9 de noviembre de 2021, C-710 del 10 de diciembre de 2021 y C-748 del 4 de febrero de 2022, se analizó la definición del «mejor año fiscal» y la forma en que se efectuará la verificación de las ofertas, a la luz de las modificaciones introducidas mediante los Decretos 399 y 579 de 2021. Algunas de las consideraciones de estos conceptos, se reiteran y complementan a continuación</w:t>
      </w:r>
      <w:r w:rsidRPr="0091077E">
        <w:rPr>
          <w:rFonts w:ascii="Arial" w:hAnsi="Arial" w:cs="Arial"/>
          <w:color w:val="000000" w:themeColor="text1"/>
          <w:sz w:val="22"/>
          <w:szCs w:val="22"/>
          <w:vertAlign w:val="superscript"/>
          <w:lang w:val="es-ES_tradnl"/>
        </w:rPr>
        <w:footnoteReference w:id="2"/>
      </w:r>
      <w:r w:rsidRPr="0091077E">
        <w:rPr>
          <w:rFonts w:ascii="Arial" w:hAnsi="Arial" w:cs="Arial"/>
          <w:color w:val="000000" w:themeColor="text1"/>
          <w:sz w:val="22"/>
          <w:szCs w:val="22"/>
          <w:lang w:val="es-ES_tradnl"/>
        </w:rPr>
        <w:t>.</w:t>
      </w:r>
    </w:p>
    <w:p w14:paraId="5D4C7EB1" w14:textId="1BAB6489" w:rsidR="008C4433" w:rsidRPr="0091077E" w:rsidRDefault="008C4433" w:rsidP="008C4433">
      <w:pPr>
        <w:tabs>
          <w:tab w:val="left" w:pos="426"/>
        </w:tabs>
        <w:spacing w:line="276" w:lineRule="auto"/>
        <w:jc w:val="both"/>
        <w:rPr>
          <w:rFonts w:ascii="Arial" w:eastAsia="Calibri" w:hAnsi="Arial" w:cs="Arial"/>
          <w:color w:val="000000"/>
          <w:sz w:val="22"/>
          <w:szCs w:val="22"/>
          <w:lang w:val="es-ES_tradnl"/>
        </w:rPr>
      </w:pPr>
    </w:p>
    <w:p w14:paraId="5AA53666" w14:textId="432237A1" w:rsidR="008C4433" w:rsidRPr="0091077E" w:rsidRDefault="008C4433" w:rsidP="008C4433">
      <w:pPr>
        <w:spacing w:line="276" w:lineRule="auto"/>
        <w:jc w:val="both"/>
        <w:rPr>
          <w:rFonts w:ascii="Arial" w:eastAsia="Calibri" w:hAnsi="Arial" w:cs="Arial"/>
          <w:color w:val="000000"/>
          <w:sz w:val="22"/>
          <w:szCs w:val="22"/>
          <w:lang w:val="es-ES_tradnl"/>
        </w:rPr>
      </w:pPr>
      <w:r w:rsidRPr="0091077E">
        <w:rPr>
          <w:rFonts w:ascii="Arial" w:eastAsia="Calibri" w:hAnsi="Arial" w:cs="Arial"/>
          <w:b/>
          <w:bCs/>
          <w:color w:val="000000"/>
          <w:sz w:val="22"/>
          <w:szCs w:val="22"/>
          <w:lang w:val="es-ES_tradnl"/>
        </w:rPr>
        <w:t>2.1. Modificaciones introducidas por los Decretos 399 de 2021 y 579 de 2021 respecto a la información contenida en el RUP y delimitación de su verificación dentro del «mejor año fiscal»</w:t>
      </w:r>
      <w:r w:rsidRPr="0091077E">
        <w:rPr>
          <w:rFonts w:ascii="Arial" w:eastAsia="Calibri" w:hAnsi="Arial" w:cs="Arial"/>
          <w:color w:val="000000"/>
          <w:sz w:val="22"/>
          <w:szCs w:val="22"/>
          <w:lang w:val="es-ES_tradnl"/>
        </w:rPr>
        <w:t xml:space="preserve">   </w:t>
      </w:r>
    </w:p>
    <w:p w14:paraId="0F24C8B1" w14:textId="77777777" w:rsidR="008C4433" w:rsidRPr="0091077E" w:rsidRDefault="008C4433" w:rsidP="008C4433">
      <w:pPr>
        <w:spacing w:line="276" w:lineRule="auto"/>
        <w:jc w:val="both"/>
        <w:rPr>
          <w:rFonts w:ascii="Arial" w:eastAsia="Calibri" w:hAnsi="Arial" w:cs="Arial"/>
          <w:color w:val="000000"/>
          <w:sz w:val="22"/>
          <w:szCs w:val="22"/>
          <w:lang w:val="es-ES_tradnl"/>
        </w:rPr>
      </w:pPr>
    </w:p>
    <w:p w14:paraId="1133D56B" w14:textId="77777777" w:rsidR="008C4433" w:rsidRPr="0091077E" w:rsidRDefault="008C4433" w:rsidP="008C4433">
      <w:pPr>
        <w:spacing w:line="276" w:lineRule="auto"/>
        <w:jc w:val="both"/>
        <w:rPr>
          <w:rFonts w:ascii="Arial" w:eastAsia="Calibri" w:hAnsi="Arial" w:cs="Arial"/>
          <w:color w:val="000000"/>
          <w:sz w:val="22"/>
          <w:szCs w:val="22"/>
          <w:lang w:val="es-ES_tradnl"/>
        </w:rPr>
      </w:pPr>
      <w:r w:rsidRPr="0091077E">
        <w:rPr>
          <w:rFonts w:ascii="Arial" w:eastAsia="Calibri" w:hAnsi="Arial" w:cs="Arial"/>
          <w:color w:val="000000"/>
          <w:sz w:val="22"/>
          <w:szCs w:val="22"/>
          <w:lang w:val="es-ES_tradnl"/>
        </w:rPr>
        <w:t xml:space="preserve">Para alcanzar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–con la modificación posteriormente introducida por </w:t>
      </w:r>
      <w:r w:rsidRPr="0091077E">
        <w:rPr>
          <w:rFonts w:ascii="Arial" w:eastAsia="Calibri" w:hAnsi="Arial" w:cs="Arial"/>
          <w:color w:val="000000"/>
          <w:sz w:val="22"/>
          <w:szCs w:val="22"/>
          <w:lang w:val="es-ES_tradnl"/>
        </w:rPr>
        <w:lastRenderedPageBreak/>
        <w:t xml:space="preserve">el Decreto 579 de 2021– que a partir del 1 de </w:t>
      </w:r>
      <w:r w:rsidRPr="00D74B88">
        <w:rPr>
          <w:rFonts w:ascii="Arial" w:eastAsia="Calibri" w:hAnsi="Arial" w:cs="Arial"/>
          <w:color w:val="000000"/>
          <w:sz w:val="22"/>
          <w:szCs w:val="22"/>
          <w:lang w:val="es-ES_tradnl"/>
        </w:rPr>
        <w:t>julio</w:t>
      </w:r>
      <w:r w:rsidRPr="0091077E">
        <w:rPr>
          <w:rFonts w:ascii="Arial" w:eastAsia="Calibri" w:hAnsi="Arial" w:cs="Arial"/>
          <w:color w:val="000000"/>
          <w:sz w:val="22"/>
          <w:szCs w:val="22"/>
          <w:lang w:val="es-ES_tradnl"/>
        </w:rPr>
        <w:t xml:space="preserve"> de 2021</w:t>
      </w:r>
      <w:r w:rsidRPr="0091077E">
        <w:rPr>
          <w:rFonts w:ascii="Arial" w:eastAsia="Calibri" w:hAnsi="Arial" w:cs="Arial"/>
          <w:color w:val="000000"/>
          <w:sz w:val="22"/>
          <w:szCs w:val="22"/>
          <w:vertAlign w:val="superscript"/>
          <w:lang w:val="es-ES_tradnl"/>
        </w:rPr>
        <w:footnoteReference w:id="3"/>
      </w:r>
      <w:r w:rsidRPr="0091077E">
        <w:rPr>
          <w:rFonts w:ascii="Arial" w:eastAsia="Calibri" w:hAnsi="Arial" w:cs="Arial"/>
          <w:color w:val="000000"/>
          <w:sz w:val="22"/>
          <w:szCs w:val="22"/>
          <w:lang w:val="es-ES_tradnl"/>
        </w:rPr>
        <w:t xml:space="preserve"> las entidades estatales deberán tener en cuenta los datos sobre la capacidad financiera y organizacional de los últimos tres años, consignada en el RUP. Así lo justifica textualmente el reglamento mencionado, en sus consideraciones:</w:t>
      </w:r>
    </w:p>
    <w:p w14:paraId="0C8F164F" w14:textId="77777777" w:rsidR="008C4433" w:rsidRPr="00362817" w:rsidRDefault="008C4433" w:rsidP="008C4433">
      <w:pPr>
        <w:ind w:left="709" w:right="709" w:firstLine="709"/>
        <w:jc w:val="both"/>
        <w:rPr>
          <w:rFonts w:ascii="Arial" w:eastAsia="Calibri" w:hAnsi="Arial" w:cs="Arial"/>
          <w:color w:val="000000"/>
          <w:sz w:val="21"/>
          <w:szCs w:val="21"/>
          <w:lang w:val="es-ES_tradnl"/>
        </w:rPr>
      </w:pPr>
    </w:p>
    <w:p w14:paraId="68577D29" w14:textId="10D9DABD" w:rsidR="008C4433" w:rsidRPr="00362817" w:rsidRDefault="0091077E" w:rsidP="008C4433">
      <w:pPr>
        <w:ind w:left="709" w:right="709"/>
        <w:jc w:val="both"/>
        <w:rPr>
          <w:rFonts w:ascii="Arial" w:eastAsia="Calibri" w:hAnsi="Arial" w:cs="Arial"/>
          <w:color w:val="000000"/>
          <w:sz w:val="21"/>
          <w:szCs w:val="21"/>
          <w:lang w:val="es-ES_tradnl"/>
        </w:rPr>
      </w:pPr>
      <w:r w:rsidRPr="0091077E">
        <w:rPr>
          <w:rFonts w:ascii="Arial" w:eastAsia="Calibri" w:hAnsi="Arial" w:cs="Arial"/>
          <w:color w:val="000000"/>
          <w:sz w:val="21"/>
          <w:szCs w:val="21"/>
          <w:lang w:val="es-ES_tradnl"/>
        </w:rPr>
        <w:t>«</w:t>
      </w:r>
      <w:r w:rsidR="008C4433" w:rsidRPr="00362817">
        <w:rPr>
          <w:rFonts w:ascii="Arial" w:eastAsia="Calibri" w:hAnsi="Arial" w:cs="Arial"/>
          <w:color w:val="000000"/>
          <w:sz w:val="21"/>
          <w:szCs w:val="21"/>
          <w:lang w:val="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7F696B07" w14:textId="77777777" w:rsidR="008C4433" w:rsidRPr="00362817" w:rsidRDefault="008C4433" w:rsidP="008C4433">
      <w:pPr>
        <w:ind w:left="709" w:right="709" w:firstLine="709"/>
        <w:jc w:val="both"/>
        <w:rPr>
          <w:rFonts w:ascii="Arial" w:eastAsia="Calibri" w:hAnsi="Arial" w:cs="Arial"/>
          <w:color w:val="000000"/>
          <w:sz w:val="21"/>
          <w:szCs w:val="21"/>
          <w:lang w:val="es-ES_tradnl"/>
        </w:rPr>
      </w:pPr>
    </w:p>
    <w:p w14:paraId="0A3BE348" w14:textId="77777777" w:rsidR="008C4433" w:rsidRPr="00362817" w:rsidRDefault="008C4433" w:rsidP="008C4433">
      <w:pPr>
        <w:ind w:left="709" w:right="709"/>
        <w:jc w:val="both"/>
        <w:rPr>
          <w:rFonts w:ascii="Arial" w:eastAsia="Calibri" w:hAnsi="Arial" w:cs="Arial"/>
          <w:color w:val="000000"/>
          <w:sz w:val="21"/>
          <w:szCs w:val="21"/>
          <w:lang w:val="es-ES_tradnl"/>
        </w:rPr>
      </w:pPr>
      <w:r w:rsidRPr="00362817">
        <w:rPr>
          <w:rFonts w:ascii="Arial" w:eastAsia="Calibri" w:hAnsi="Arial" w:cs="Arial"/>
          <w:color w:val="000000"/>
          <w:sz w:val="21"/>
          <w:szCs w:val="21"/>
          <w:lang w:val="es-ES_tradnl"/>
        </w:rPr>
        <w:t>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los sectores económicos han sufrido efectos negativos a causa de esta.</w:t>
      </w:r>
    </w:p>
    <w:p w14:paraId="368AFED3" w14:textId="77777777" w:rsidR="008C4433" w:rsidRPr="00362817" w:rsidRDefault="008C4433" w:rsidP="008C4433">
      <w:pPr>
        <w:ind w:left="709" w:right="709" w:firstLine="709"/>
        <w:jc w:val="both"/>
        <w:rPr>
          <w:rFonts w:ascii="Arial" w:eastAsia="Calibri" w:hAnsi="Arial" w:cs="Arial"/>
          <w:color w:val="000000"/>
          <w:sz w:val="21"/>
          <w:szCs w:val="21"/>
          <w:lang w:val="es-ES_tradnl"/>
        </w:rPr>
      </w:pPr>
    </w:p>
    <w:p w14:paraId="0D5EAAF0" w14:textId="77777777" w:rsidR="008C4433" w:rsidRPr="00362817" w:rsidRDefault="008C4433" w:rsidP="008C4433">
      <w:pPr>
        <w:ind w:left="709" w:right="709"/>
        <w:jc w:val="both"/>
        <w:rPr>
          <w:rFonts w:ascii="Arial" w:eastAsia="Calibri" w:hAnsi="Arial" w:cs="Arial"/>
          <w:color w:val="000000"/>
          <w:sz w:val="21"/>
          <w:szCs w:val="21"/>
          <w:lang w:val="es-ES_tradnl"/>
        </w:rPr>
      </w:pPr>
      <w:r w:rsidRPr="00362817">
        <w:rPr>
          <w:rFonts w:ascii="Arial" w:eastAsia="Calibri" w:hAnsi="Arial" w:cs="Arial"/>
          <w:color w:val="000000"/>
          <w:sz w:val="21"/>
          <w:szCs w:val="21"/>
          <w:lang w:val="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03D07B34" w14:textId="77777777" w:rsidR="008C4433" w:rsidRPr="00362817" w:rsidRDefault="008C4433" w:rsidP="008C4433">
      <w:pPr>
        <w:ind w:left="709" w:right="709" w:firstLine="709"/>
        <w:jc w:val="both"/>
        <w:rPr>
          <w:rFonts w:ascii="Arial" w:eastAsia="Calibri" w:hAnsi="Arial" w:cs="Arial"/>
          <w:color w:val="000000"/>
          <w:sz w:val="21"/>
          <w:szCs w:val="21"/>
          <w:lang w:val="es-ES_tradnl"/>
        </w:rPr>
      </w:pPr>
    </w:p>
    <w:p w14:paraId="70132E56" w14:textId="660E8C80" w:rsidR="008C4433" w:rsidRPr="00362817" w:rsidRDefault="008C4433" w:rsidP="008C4433">
      <w:pPr>
        <w:ind w:left="709" w:right="709"/>
        <w:jc w:val="both"/>
        <w:rPr>
          <w:rFonts w:ascii="Arial" w:eastAsia="Calibri" w:hAnsi="Arial" w:cs="Arial"/>
          <w:color w:val="000000"/>
          <w:sz w:val="21"/>
          <w:szCs w:val="21"/>
          <w:lang w:val="es-ES_tradnl"/>
        </w:rPr>
      </w:pPr>
      <w:r w:rsidRPr="00362817">
        <w:rPr>
          <w:rFonts w:ascii="Arial" w:eastAsia="Calibri" w:hAnsi="Arial" w:cs="Arial"/>
          <w:color w:val="000000"/>
          <w:sz w:val="21"/>
          <w:szCs w:val="21"/>
          <w:lang w:val="es-ES_tradnl"/>
        </w:rPr>
        <w:lastRenderedPageBreak/>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r w:rsidR="0091077E" w:rsidRPr="006337DF">
        <w:rPr>
          <w:rFonts w:ascii="Arial" w:hAnsi="Arial" w:cs="Arial"/>
          <w:sz w:val="21"/>
          <w:szCs w:val="21"/>
        </w:rPr>
        <w:t>»</w:t>
      </w:r>
      <w:r w:rsidR="002C6EAC">
        <w:rPr>
          <w:rFonts w:ascii="Arial" w:hAnsi="Arial" w:cs="Arial"/>
          <w:sz w:val="21"/>
          <w:szCs w:val="21"/>
        </w:rPr>
        <w:t xml:space="preserve">. </w:t>
      </w:r>
    </w:p>
    <w:p w14:paraId="2AE59F24" w14:textId="77777777" w:rsidR="008C4433" w:rsidRPr="00362817" w:rsidRDefault="008C4433" w:rsidP="008C4433">
      <w:pPr>
        <w:spacing w:line="276" w:lineRule="auto"/>
        <w:ind w:firstLine="709"/>
        <w:jc w:val="both"/>
        <w:rPr>
          <w:rFonts w:ascii="Arial" w:eastAsia="Calibri" w:hAnsi="Arial" w:cs="Arial"/>
          <w:color w:val="000000"/>
          <w:lang w:val="es-ES_tradnl"/>
        </w:rPr>
      </w:pPr>
    </w:p>
    <w:p w14:paraId="4616F255" w14:textId="77777777" w:rsidR="008C4433" w:rsidRPr="00A357FA" w:rsidRDefault="008C4433" w:rsidP="008C4433">
      <w:pPr>
        <w:spacing w:line="276" w:lineRule="auto"/>
        <w:ind w:firstLine="708"/>
        <w:jc w:val="both"/>
        <w:rPr>
          <w:rFonts w:ascii="Arial" w:eastAsia="Calibri" w:hAnsi="Arial" w:cs="Arial"/>
          <w:color w:val="000000"/>
          <w:sz w:val="22"/>
          <w:szCs w:val="22"/>
          <w:lang w:val="es-ES_tradnl"/>
        </w:rPr>
      </w:pPr>
      <w:r w:rsidRPr="00A357FA">
        <w:rPr>
          <w:rFonts w:ascii="Arial" w:eastAsia="Calibri" w:hAnsi="Arial" w:cs="Arial"/>
          <w:color w:val="000000"/>
          <w:sz w:val="22"/>
          <w:szCs w:val="22"/>
          <w:lang w:val="es-ES_tradnl"/>
        </w:rPr>
        <w:t>En tal sentido, el artículo 4 del Decreto 399 de 2021 adicionó dos parágrafos transitorios al artículo 2.2.1.1.1.5.2. del Decreto 1082 de 2015, que a su vez fueron sustituidos posteriormente por el artículo 1 del Decreto 579 del 31 de mayo de 2021</w:t>
      </w:r>
      <w:r w:rsidRPr="00A357FA">
        <w:rPr>
          <w:rFonts w:ascii="Arial" w:eastAsia="Calibri" w:hAnsi="Arial" w:cs="Arial"/>
          <w:color w:val="000000"/>
          <w:sz w:val="22"/>
          <w:szCs w:val="22"/>
          <w:vertAlign w:val="superscript"/>
          <w:lang w:val="es-ES_tradnl"/>
        </w:rPr>
        <w:footnoteReference w:id="4"/>
      </w:r>
      <w:r w:rsidRPr="00A357FA">
        <w:rPr>
          <w:rFonts w:ascii="Arial" w:eastAsia="Calibri" w:hAnsi="Arial" w:cs="Arial"/>
          <w:color w:val="000000"/>
          <w:sz w:val="22"/>
          <w:szCs w:val="22"/>
          <w:lang w:val="es-ES_tradnl"/>
        </w:rPr>
        <w:t xml:space="preserve">. El parágrafo transitorio 1 establece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w:t>
      </w:r>
      <w:r w:rsidRPr="00A357FA">
        <w:rPr>
          <w:rFonts w:ascii="Arial" w:eastAsia="Calibri" w:hAnsi="Arial" w:cs="Arial"/>
          <w:color w:val="000000"/>
          <w:sz w:val="22"/>
          <w:szCs w:val="22"/>
          <w:lang w:val="es-ES_tradnl"/>
        </w:rPr>
        <w:lastRenderedPageBreak/>
        <w:t>capacidad financiera y organizacional de estos años, de manera gratuita, durante el mes de junio, por una sola vez. En todo caso, aclara que, si el proponente tiene registrada la información de dichos años en la cámara de comercio, no deberá presentar esta información.</w:t>
      </w:r>
    </w:p>
    <w:p w14:paraId="795B80F1" w14:textId="77777777" w:rsidR="008C4433" w:rsidRPr="00A357FA" w:rsidRDefault="008C4433" w:rsidP="008C4433">
      <w:pPr>
        <w:spacing w:before="120" w:line="276" w:lineRule="auto"/>
        <w:ind w:firstLine="709"/>
        <w:jc w:val="both"/>
        <w:rPr>
          <w:rFonts w:ascii="Arial" w:eastAsia="Calibri" w:hAnsi="Arial" w:cs="Arial"/>
          <w:color w:val="000000"/>
          <w:sz w:val="22"/>
          <w:szCs w:val="22"/>
          <w:lang w:val="es-ES_tradnl"/>
        </w:rPr>
      </w:pPr>
      <w:r w:rsidRPr="00A357FA">
        <w:rPr>
          <w:rFonts w:ascii="Arial" w:eastAsia="Calibri" w:hAnsi="Arial" w:cs="Arial"/>
          <w:color w:val="000000"/>
          <w:sz w:val="22"/>
          <w:szCs w:val="22"/>
          <w:lang w:val="es-ES_tradnl"/>
        </w:rPr>
        <w:t>El parágrafo transitorio 2 establece que, en el año 2022, para la inscripción en el RUP o para su renovación, el interesado debe reportar la información contable y los estados financieros de los tres últimos años fiscales. Además, reitera que, si aquel no cuenta con la información financiera de dichos años, por no tener la antigüedad suficiente, podrá aportar la información de su primer cierre fiscal. Igualmente, señala que, si la información del interesado correspondiente a los años 2019 y/o 2020 reposa en la cámara de comercio, no se tendrá que presentar de nuevo, porque conservará firmeza para efectos de su certificación.</w:t>
      </w:r>
    </w:p>
    <w:p w14:paraId="466E8421" w14:textId="3CDB1D3F" w:rsidR="008C4433" w:rsidRPr="00A357FA" w:rsidRDefault="008C4433" w:rsidP="008C4433">
      <w:pPr>
        <w:spacing w:before="120" w:line="276" w:lineRule="auto"/>
        <w:ind w:firstLine="709"/>
        <w:jc w:val="both"/>
        <w:rPr>
          <w:rFonts w:ascii="Arial" w:eastAsia="Calibri" w:hAnsi="Arial" w:cs="Arial"/>
          <w:color w:val="000000"/>
          <w:sz w:val="22"/>
          <w:szCs w:val="22"/>
          <w:lang w:val="es-ES_tradnl"/>
        </w:rPr>
      </w:pPr>
      <w:r w:rsidRPr="00A357FA">
        <w:rPr>
          <w:rFonts w:ascii="Arial" w:eastAsia="Calibri" w:hAnsi="Arial" w:cs="Arial"/>
          <w:color w:val="000000"/>
          <w:sz w:val="22"/>
          <w:szCs w:val="22"/>
          <w:lang w:val="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A357FA">
        <w:rPr>
          <w:rFonts w:ascii="Arial" w:hAnsi="Arial" w:cs="Arial"/>
          <w:color w:val="000000"/>
          <w:sz w:val="22"/>
          <w:szCs w:val="22"/>
          <w:lang w:val="es-ES_tradnl"/>
        </w:rPr>
        <w:t xml:space="preserve">[…] </w:t>
      </w:r>
      <w:r w:rsidRPr="00A357FA">
        <w:rPr>
          <w:rFonts w:ascii="Arial" w:eastAsia="Calibri" w:hAnsi="Arial" w:cs="Arial"/>
          <w:color w:val="000000"/>
          <w:sz w:val="22"/>
          <w:szCs w:val="22"/>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A357FA">
        <w:rPr>
          <w:rFonts w:ascii="Arial" w:hAnsi="Arial" w:cs="Arial"/>
          <w:color w:val="000000"/>
          <w:sz w:val="22"/>
          <w:szCs w:val="22"/>
          <w:lang w:val="es-ES_tradnl"/>
        </w:rPr>
        <w:t>c</w:t>
      </w:r>
      <w:r w:rsidRPr="00A357FA">
        <w:rPr>
          <w:rFonts w:ascii="Arial" w:eastAsia="Calibri" w:hAnsi="Arial" w:cs="Arial"/>
          <w:color w:val="000000"/>
          <w:sz w:val="22"/>
          <w:szCs w:val="22"/>
          <w:lang w:val="es-ES_tradnl"/>
        </w:rPr>
        <w:t xml:space="preserve">ertificarán la información de que tratan los parágrafos transitorios 1 y 2 del artículo 2.2.1.1.1.5.2. de este Decreto». Los requisitos e indicadores de la capacidad financiera consagrados en el literal (b) del artículo 2.2.1.1.1.5.6. del Decreto 1082 de 2015 son: i) el índice de liquidez, </w:t>
      </w:r>
      <w:proofErr w:type="spellStart"/>
      <w:r w:rsidRPr="00A357FA">
        <w:rPr>
          <w:rFonts w:ascii="Arial" w:eastAsia="Calibri" w:hAnsi="Arial" w:cs="Arial"/>
          <w:color w:val="000000"/>
          <w:sz w:val="22"/>
          <w:szCs w:val="22"/>
          <w:lang w:val="es-ES_tradnl"/>
        </w:rPr>
        <w:t>ii</w:t>
      </w:r>
      <w:proofErr w:type="spellEnd"/>
      <w:r w:rsidRPr="00A357FA">
        <w:rPr>
          <w:rFonts w:ascii="Arial" w:eastAsia="Calibri" w:hAnsi="Arial" w:cs="Arial"/>
          <w:color w:val="000000"/>
          <w:sz w:val="22"/>
          <w:szCs w:val="22"/>
          <w:lang w:val="es-ES_tradnl"/>
        </w:rPr>
        <w:t xml:space="preserve">) el índice de endeudamiento y </w:t>
      </w:r>
      <w:proofErr w:type="spellStart"/>
      <w:r w:rsidRPr="00A357FA">
        <w:rPr>
          <w:rFonts w:ascii="Arial" w:eastAsia="Calibri" w:hAnsi="Arial" w:cs="Arial"/>
          <w:color w:val="000000"/>
          <w:sz w:val="22"/>
          <w:szCs w:val="22"/>
          <w:lang w:val="es-ES_tradnl"/>
        </w:rPr>
        <w:t>iii</w:t>
      </w:r>
      <w:proofErr w:type="spellEnd"/>
      <w:r w:rsidRPr="00A357FA">
        <w:rPr>
          <w:rFonts w:ascii="Arial" w:eastAsia="Calibri" w:hAnsi="Arial" w:cs="Arial"/>
          <w:color w:val="000000"/>
          <w:sz w:val="22"/>
          <w:szCs w:val="22"/>
          <w:lang w:val="es-ES_tradnl"/>
        </w:rPr>
        <w:t xml:space="preserve">) la razón de cobertura de intereses. Los requisitos e indicadores de capacidad organizacional son: i) la rentabilidad del patrimonio y </w:t>
      </w:r>
      <w:proofErr w:type="spellStart"/>
      <w:r w:rsidRPr="00A357FA">
        <w:rPr>
          <w:rFonts w:ascii="Arial" w:eastAsia="Calibri" w:hAnsi="Arial" w:cs="Arial"/>
          <w:color w:val="000000"/>
          <w:sz w:val="22"/>
          <w:szCs w:val="22"/>
          <w:lang w:val="es-ES_tradnl"/>
        </w:rPr>
        <w:t>ii</w:t>
      </w:r>
      <w:proofErr w:type="spellEnd"/>
      <w:r w:rsidRPr="00A357FA">
        <w:rPr>
          <w:rFonts w:ascii="Arial" w:eastAsia="Calibri" w:hAnsi="Arial" w:cs="Arial"/>
          <w:color w:val="000000"/>
          <w:sz w:val="22"/>
          <w:szCs w:val="22"/>
          <w:lang w:val="es-ES_tradnl"/>
        </w:rPr>
        <w:t>) la rentabilidad del activo. El segundo parágrafo transitorio establece que «El</w:t>
      </w:r>
      <w:r w:rsidRPr="00A357FA">
        <w:rPr>
          <w:rFonts w:ascii="Arial" w:hAnsi="Arial" w:cs="Arial"/>
          <w:color w:val="000000"/>
          <w:sz w:val="22"/>
          <w:szCs w:val="22"/>
          <w:lang w:val="es-ES_tradnl"/>
        </w:rPr>
        <w:t xml:space="preserve"> </w:t>
      </w:r>
      <w:r w:rsidRPr="00A357FA">
        <w:rPr>
          <w:rFonts w:ascii="Arial" w:eastAsia="Calibri" w:hAnsi="Arial" w:cs="Arial"/>
          <w:color w:val="000000"/>
          <w:sz w:val="22"/>
          <w:szCs w:val="22"/>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18CFB318" w14:textId="77777777" w:rsidR="008C4433" w:rsidRPr="00A357FA" w:rsidRDefault="008C4433" w:rsidP="008C4433">
      <w:pPr>
        <w:spacing w:before="120" w:line="276" w:lineRule="auto"/>
        <w:ind w:firstLine="709"/>
        <w:jc w:val="both"/>
        <w:rPr>
          <w:rFonts w:ascii="Arial" w:eastAsia="Calibri" w:hAnsi="Arial" w:cs="Arial"/>
          <w:color w:val="000000"/>
          <w:sz w:val="22"/>
          <w:szCs w:val="22"/>
          <w:lang w:val="es-ES_tradnl"/>
        </w:rPr>
      </w:pPr>
      <w:r w:rsidRPr="00A357FA">
        <w:rPr>
          <w:rFonts w:ascii="Arial" w:eastAsia="Calibri" w:hAnsi="Arial" w:cs="Arial"/>
          <w:color w:val="000000"/>
          <w:sz w:val="22"/>
          <w:szCs w:val="22"/>
          <w:lang w:val="es-ES_tradnl"/>
        </w:rPr>
        <w:t>De otro lado, el artículo 6 del Decreto 399 de 2021 adiciona un parágrafo transitorio –sustituido después por el artículo 3 del Decreto 579 de 2021– al artículo 2.2.1.1.1.6.2. del Decreto 1082 de 2015</w:t>
      </w:r>
      <w:r w:rsidRPr="00A357FA">
        <w:rPr>
          <w:rFonts w:ascii="Arial" w:eastAsia="Calibri" w:hAnsi="Arial" w:cs="Arial"/>
          <w:color w:val="000000"/>
          <w:sz w:val="22"/>
          <w:szCs w:val="22"/>
          <w:vertAlign w:val="superscript"/>
          <w:lang w:val="es-ES_tradnl"/>
        </w:rPr>
        <w:footnoteReference w:id="5"/>
      </w:r>
      <w:r w:rsidRPr="00A357FA">
        <w:rPr>
          <w:rFonts w:ascii="Arial" w:eastAsia="Calibri" w:hAnsi="Arial" w:cs="Arial"/>
          <w:color w:val="000000"/>
          <w:sz w:val="22"/>
          <w:szCs w:val="22"/>
          <w:lang w:val="es-ES_tradnl"/>
        </w:rPr>
        <w:t>, con el siguiente contenido:</w:t>
      </w:r>
    </w:p>
    <w:p w14:paraId="73164FAC" w14:textId="77777777" w:rsidR="008C4433" w:rsidRPr="00362817" w:rsidRDefault="008C4433" w:rsidP="008C4433">
      <w:pPr>
        <w:ind w:left="709" w:right="709" w:firstLine="709"/>
        <w:jc w:val="both"/>
        <w:rPr>
          <w:rFonts w:ascii="Arial" w:eastAsia="Calibri" w:hAnsi="Arial" w:cs="Arial"/>
          <w:color w:val="000000"/>
          <w:sz w:val="21"/>
          <w:szCs w:val="21"/>
          <w:lang w:val="es-ES_tradnl"/>
        </w:rPr>
      </w:pPr>
    </w:p>
    <w:p w14:paraId="39FB5CEA" w14:textId="5AC7A132" w:rsidR="008C4433" w:rsidRPr="00362817" w:rsidRDefault="00A357FA" w:rsidP="008C4433">
      <w:pPr>
        <w:ind w:left="709" w:right="709"/>
        <w:jc w:val="both"/>
        <w:rPr>
          <w:rFonts w:ascii="Arial" w:eastAsia="Calibri" w:hAnsi="Arial" w:cs="Arial"/>
          <w:color w:val="000000"/>
          <w:sz w:val="21"/>
          <w:szCs w:val="21"/>
          <w:lang w:val="es-ES_tradnl"/>
        </w:rPr>
      </w:pPr>
      <w:r w:rsidRPr="006337DF">
        <w:rPr>
          <w:rFonts w:ascii="Arial" w:hAnsi="Arial" w:cs="Arial"/>
          <w:sz w:val="21"/>
          <w:szCs w:val="21"/>
        </w:rPr>
        <w:t>«</w:t>
      </w:r>
      <w:r w:rsidR="008C4433" w:rsidRPr="00362817">
        <w:rPr>
          <w:rFonts w:ascii="Arial" w:eastAsia="Calibri" w:hAnsi="Arial" w:cs="Arial"/>
          <w:color w:val="000000"/>
          <w:sz w:val="21"/>
          <w:szCs w:val="21"/>
          <w:lang w:val="es-ES_tradnl"/>
        </w:rPr>
        <w:t xml:space="preserve">De conformidad con los parágrafos transitorios de los artículos 2.2.1.1.1.5.2. y 2.2.1.1.1.5.6., y 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7B285858" w14:textId="77777777" w:rsidR="008C4433" w:rsidRPr="00362817" w:rsidRDefault="008C4433" w:rsidP="008C4433">
      <w:pPr>
        <w:ind w:left="709" w:right="709" w:firstLine="709"/>
        <w:jc w:val="both"/>
        <w:rPr>
          <w:rFonts w:ascii="Arial" w:eastAsia="Calibri" w:hAnsi="Arial" w:cs="Arial"/>
          <w:color w:val="000000"/>
          <w:sz w:val="21"/>
          <w:szCs w:val="21"/>
          <w:lang w:val="es-ES_tradnl"/>
        </w:rPr>
      </w:pPr>
    </w:p>
    <w:p w14:paraId="55D211EB" w14:textId="38DB505E" w:rsidR="008C4433" w:rsidRPr="00362817" w:rsidRDefault="008C4433" w:rsidP="008C4433">
      <w:pPr>
        <w:ind w:left="709" w:right="709"/>
        <w:jc w:val="both"/>
        <w:rPr>
          <w:rFonts w:ascii="Arial" w:eastAsia="Calibri" w:hAnsi="Arial" w:cs="Arial"/>
          <w:color w:val="000000"/>
          <w:sz w:val="21"/>
          <w:szCs w:val="21"/>
          <w:lang w:val="es-ES_tradnl"/>
        </w:rPr>
      </w:pPr>
      <w:r w:rsidRPr="00362817">
        <w:rPr>
          <w:rFonts w:ascii="Arial" w:eastAsia="Calibri" w:hAnsi="Arial" w:cs="Arial"/>
          <w:color w:val="000000"/>
          <w:sz w:val="21"/>
          <w:szCs w:val="21"/>
          <w:lang w:val="es-ES_tradnl"/>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w:t>
      </w:r>
      <w:r w:rsidR="00A357FA" w:rsidRPr="006337DF">
        <w:rPr>
          <w:rFonts w:ascii="Arial" w:hAnsi="Arial" w:cs="Arial"/>
          <w:sz w:val="21"/>
          <w:szCs w:val="21"/>
        </w:rPr>
        <w:t>»</w:t>
      </w:r>
      <w:r w:rsidRPr="00362817">
        <w:rPr>
          <w:rFonts w:ascii="Arial" w:eastAsia="Calibri" w:hAnsi="Arial" w:cs="Arial"/>
          <w:color w:val="000000"/>
          <w:sz w:val="21"/>
          <w:szCs w:val="21"/>
          <w:lang w:val="es-ES_tradnl"/>
        </w:rPr>
        <w:t xml:space="preserve"> ​​</w:t>
      </w:r>
    </w:p>
    <w:p w14:paraId="77063836" w14:textId="77777777" w:rsidR="008C4433" w:rsidRPr="00362817" w:rsidRDefault="008C4433" w:rsidP="008C4433">
      <w:pPr>
        <w:spacing w:line="276" w:lineRule="auto"/>
        <w:ind w:firstLine="709"/>
        <w:jc w:val="both"/>
        <w:rPr>
          <w:rFonts w:ascii="Arial" w:eastAsia="Calibri" w:hAnsi="Arial" w:cs="Arial"/>
          <w:color w:val="000000"/>
          <w:lang w:val="es-ES_tradnl"/>
        </w:rPr>
      </w:pPr>
    </w:p>
    <w:p w14:paraId="44A779A3" w14:textId="77777777" w:rsidR="008C4433" w:rsidRPr="00A357FA" w:rsidRDefault="008C4433" w:rsidP="008C4433">
      <w:pPr>
        <w:spacing w:line="276" w:lineRule="auto"/>
        <w:ind w:firstLine="709"/>
        <w:jc w:val="both"/>
        <w:rPr>
          <w:rFonts w:ascii="Arial" w:eastAsia="Calibri" w:hAnsi="Arial" w:cs="Arial"/>
          <w:color w:val="000000"/>
          <w:sz w:val="22"/>
          <w:szCs w:val="22"/>
          <w:lang w:val="es-ES_tradnl"/>
        </w:rPr>
      </w:pPr>
      <w:r w:rsidRPr="00A357FA">
        <w:rPr>
          <w:rFonts w:ascii="Arial" w:eastAsia="Calibri" w:hAnsi="Arial" w:cs="Arial"/>
          <w:color w:val="000000"/>
          <w:sz w:val="22"/>
          <w:szCs w:val="22"/>
          <w:lang w:val="es-ES_tradnl"/>
        </w:rPr>
        <w:t>Como se observa, el parágrafo transitorio, agregado al artículo 2.2.1.1.1.6.2. del Decreto 1082 de 2015 por el artículo 6 del Decreto 399 de 2021 y sustituido por el artículo 3 del Decreto 579 de 2021, establece que:</w:t>
      </w:r>
    </w:p>
    <w:p w14:paraId="67F22C2B" w14:textId="77777777" w:rsidR="008C4433" w:rsidRPr="00A357FA" w:rsidRDefault="008C4433" w:rsidP="008C4433">
      <w:pPr>
        <w:spacing w:before="120" w:line="276" w:lineRule="auto"/>
        <w:ind w:firstLine="709"/>
        <w:jc w:val="both"/>
        <w:rPr>
          <w:rFonts w:ascii="Arial" w:eastAsia="Calibri" w:hAnsi="Arial" w:cs="Arial"/>
          <w:color w:val="000000"/>
          <w:sz w:val="22"/>
          <w:szCs w:val="22"/>
          <w:lang w:val="es-ES_tradnl"/>
        </w:rPr>
      </w:pPr>
      <w:r w:rsidRPr="00A357FA">
        <w:rPr>
          <w:rFonts w:ascii="Arial" w:eastAsia="Calibri" w:hAnsi="Arial" w:cs="Arial"/>
          <w:color w:val="000000"/>
          <w:sz w:val="22"/>
          <w:szCs w:val="22"/>
          <w:lang w:val="es-ES_tradnl"/>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5095522D" w14:textId="77777777" w:rsidR="008C4433" w:rsidRPr="00A357FA" w:rsidRDefault="008C4433" w:rsidP="008C4433">
      <w:pPr>
        <w:spacing w:before="120" w:line="276" w:lineRule="auto"/>
        <w:ind w:firstLine="709"/>
        <w:jc w:val="both"/>
        <w:rPr>
          <w:rFonts w:ascii="Arial" w:eastAsia="Calibri" w:hAnsi="Arial" w:cs="Arial"/>
          <w:color w:val="000000"/>
          <w:sz w:val="22"/>
          <w:szCs w:val="22"/>
          <w:lang w:val="es-ES_tradnl"/>
        </w:rPr>
      </w:pPr>
      <w:proofErr w:type="spellStart"/>
      <w:r w:rsidRPr="00A357FA">
        <w:rPr>
          <w:rFonts w:ascii="Arial" w:eastAsia="Calibri" w:hAnsi="Arial" w:cs="Arial"/>
          <w:color w:val="000000"/>
          <w:sz w:val="22"/>
          <w:szCs w:val="22"/>
          <w:lang w:val="es-ES_tradnl"/>
        </w:rPr>
        <w:t>ii</w:t>
      </w:r>
      <w:proofErr w:type="spellEnd"/>
      <w:r w:rsidRPr="00A357FA">
        <w:rPr>
          <w:rFonts w:ascii="Arial" w:eastAsia="Calibri" w:hAnsi="Arial" w:cs="Arial"/>
          <w:color w:val="000000"/>
          <w:sz w:val="22"/>
          <w:szCs w:val="22"/>
          <w:lang w:val="es-ES_tradnl"/>
        </w:rPr>
        <w:t>)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0B7E590D" w14:textId="77777777" w:rsidR="008C4433" w:rsidRPr="00A357FA" w:rsidRDefault="008C4433" w:rsidP="008C4433">
      <w:pPr>
        <w:spacing w:before="120" w:line="276" w:lineRule="auto"/>
        <w:ind w:firstLine="709"/>
        <w:jc w:val="both"/>
        <w:rPr>
          <w:rFonts w:ascii="Arial" w:eastAsia="Calibri" w:hAnsi="Arial" w:cs="Arial"/>
          <w:color w:val="000000"/>
          <w:sz w:val="22"/>
          <w:szCs w:val="22"/>
          <w:lang w:val="es-ES_tradnl"/>
        </w:rPr>
      </w:pPr>
      <w:proofErr w:type="spellStart"/>
      <w:r w:rsidRPr="00A357FA">
        <w:rPr>
          <w:rFonts w:ascii="Arial" w:eastAsia="Calibri" w:hAnsi="Arial" w:cs="Arial"/>
          <w:color w:val="000000"/>
          <w:sz w:val="22"/>
          <w:szCs w:val="22"/>
          <w:lang w:val="es-ES_tradnl"/>
        </w:rPr>
        <w:t>iii</w:t>
      </w:r>
      <w:proofErr w:type="spellEnd"/>
      <w:r w:rsidRPr="00A357FA">
        <w:rPr>
          <w:rFonts w:ascii="Arial" w:eastAsia="Calibri" w:hAnsi="Arial" w:cs="Arial"/>
          <w:color w:val="000000"/>
          <w:sz w:val="22"/>
          <w:szCs w:val="22"/>
          <w:lang w:val="es-ES_tradnl"/>
        </w:rPr>
        <w:t xml:space="preserve">) En los procesos de selección cuyo acto administrativo de apertura o invitación se publique a partir del 1 de julio de 2021 las entidades estatales deberán </w:t>
      </w:r>
      <w:r w:rsidRPr="00A357FA">
        <w:rPr>
          <w:rFonts w:ascii="Arial" w:eastAsia="Calibri" w:hAnsi="Arial" w:cs="Arial"/>
          <w:color w:val="000000"/>
          <w:sz w:val="22"/>
          <w:szCs w:val="22"/>
          <w:lang w:val="es-ES_tradnl"/>
        </w:rPr>
        <w:lastRenderedPageBreak/>
        <w:t>tener en cuenta la información financiera y organizacional que esté vigente y en firme en el RUP.</w:t>
      </w:r>
    </w:p>
    <w:p w14:paraId="092AECE4" w14:textId="77777777" w:rsidR="008C4433" w:rsidRPr="00A357FA" w:rsidRDefault="008C4433" w:rsidP="008C4433">
      <w:pPr>
        <w:spacing w:before="120" w:line="276" w:lineRule="auto"/>
        <w:ind w:firstLine="709"/>
        <w:jc w:val="both"/>
        <w:rPr>
          <w:rFonts w:ascii="Arial" w:eastAsia="Calibri" w:hAnsi="Arial" w:cs="Arial"/>
          <w:color w:val="000000"/>
          <w:sz w:val="22"/>
          <w:szCs w:val="22"/>
          <w:lang w:val="es-ES_tradnl"/>
        </w:rPr>
      </w:pPr>
      <w:proofErr w:type="spellStart"/>
      <w:r w:rsidRPr="00A357FA">
        <w:rPr>
          <w:rFonts w:ascii="Arial" w:eastAsia="Calibri" w:hAnsi="Arial" w:cs="Arial"/>
          <w:color w:val="000000"/>
          <w:sz w:val="22"/>
          <w:szCs w:val="22"/>
          <w:lang w:val="es-ES_tradnl"/>
        </w:rPr>
        <w:t>iv</w:t>
      </w:r>
      <w:proofErr w:type="spellEnd"/>
      <w:r w:rsidRPr="00A357FA">
        <w:rPr>
          <w:rFonts w:ascii="Arial" w:eastAsia="Calibri" w:hAnsi="Arial" w:cs="Arial"/>
          <w:color w:val="000000"/>
          <w:sz w:val="22"/>
          <w:szCs w:val="22"/>
          <w:lang w:val="es-ES_tradnl"/>
        </w:rPr>
        <w:t xml:space="preserve">) A partir de la fecha establecida anteriormente, la evaluación de los indicadores de capacidad </w:t>
      </w:r>
      <w:r w:rsidRPr="00A357FA">
        <w:rPr>
          <w:rFonts w:ascii="Arial" w:eastAsia="Calibri" w:hAnsi="Arial" w:cs="Arial"/>
          <w:i/>
          <w:iCs/>
          <w:color w:val="000000"/>
          <w:sz w:val="22"/>
          <w:szCs w:val="22"/>
          <w:lang w:val="es-ES_tradnl"/>
        </w:rPr>
        <w:t>financiera –</w:t>
      </w:r>
      <w:r w:rsidRPr="00A357FA">
        <w:rPr>
          <w:rFonts w:ascii="Arial" w:eastAsia="Calibri" w:hAnsi="Arial" w:cs="Arial"/>
          <w:color w:val="000000"/>
          <w:sz w:val="22"/>
          <w:szCs w:val="22"/>
          <w:lang w:val="es-ES_tradnl"/>
        </w:rPr>
        <w:t xml:space="preserve">índice de liquidez, índice de endeudamiento y razón de cobertura de intereses– y </w:t>
      </w:r>
      <w:r w:rsidRPr="00A357FA">
        <w:rPr>
          <w:rFonts w:ascii="Arial" w:eastAsia="Calibri" w:hAnsi="Arial" w:cs="Arial"/>
          <w:i/>
          <w:iCs/>
          <w:color w:val="000000"/>
          <w:sz w:val="22"/>
          <w:szCs w:val="22"/>
          <w:lang w:val="es-ES_tradnl"/>
        </w:rPr>
        <w:t>organizacional</w:t>
      </w:r>
      <w:r w:rsidRPr="00A357FA">
        <w:rPr>
          <w:rFonts w:ascii="Arial" w:eastAsia="Calibri" w:hAnsi="Arial" w:cs="Arial"/>
          <w:color w:val="000000"/>
          <w:sz w:val="22"/>
          <w:szCs w:val="22"/>
          <w:lang w:val="es-ES_tradnl"/>
        </w:rPr>
        <w:t xml:space="preserve"> –rentabilidad del patrimonio y rentabilidad del activo–, se deberá realizar por parte de las entidades estatales «teniendo en cuenta </w:t>
      </w:r>
      <w:r w:rsidRPr="00A357FA">
        <w:rPr>
          <w:rFonts w:ascii="Arial" w:eastAsia="Calibri" w:hAnsi="Arial" w:cs="Arial"/>
          <w:i/>
          <w:iCs/>
          <w:color w:val="000000"/>
          <w:sz w:val="22"/>
          <w:szCs w:val="22"/>
          <w:lang w:val="es-ES_tradnl"/>
        </w:rPr>
        <w:t>el mejor año fiscal que se refleje en el registro</w:t>
      </w:r>
      <w:r w:rsidRPr="00A357FA">
        <w:rPr>
          <w:rFonts w:ascii="Arial" w:eastAsia="Calibri" w:hAnsi="Arial" w:cs="Arial"/>
          <w:color w:val="000000"/>
          <w:sz w:val="22"/>
          <w:szCs w:val="22"/>
          <w:lang w:val="es-ES_tradnl"/>
        </w:rPr>
        <w:t xml:space="preserve"> de cada proponente» (énfasis fuera de texto). </w:t>
      </w:r>
    </w:p>
    <w:p w14:paraId="4ECE9DE6" w14:textId="77777777" w:rsidR="008C4433" w:rsidRPr="00A357FA" w:rsidRDefault="008C4433" w:rsidP="008C4433">
      <w:pPr>
        <w:spacing w:before="120" w:line="276" w:lineRule="auto"/>
        <w:ind w:firstLine="709"/>
        <w:jc w:val="both"/>
        <w:rPr>
          <w:rFonts w:ascii="Arial" w:eastAsia="Calibri" w:hAnsi="Arial" w:cs="Arial"/>
          <w:color w:val="000000"/>
          <w:sz w:val="22"/>
          <w:szCs w:val="22"/>
          <w:lang w:val="es-ES_tradnl"/>
        </w:rPr>
      </w:pPr>
      <w:r w:rsidRPr="00A357FA">
        <w:rPr>
          <w:rFonts w:ascii="Arial" w:eastAsia="Calibri" w:hAnsi="Arial" w:cs="Arial"/>
          <w:color w:val="000000"/>
          <w:sz w:val="22"/>
          <w:szCs w:val="22"/>
          <w:lang w:val="es-ES_tradnl"/>
        </w:rPr>
        <w:t>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Pr="00A357FA">
        <w:rPr>
          <w:rFonts w:ascii="Arial" w:hAnsi="Arial" w:cs="Arial"/>
          <w:color w:val="000000"/>
          <w:sz w:val="22"/>
          <w:szCs w:val="22"/>
          <w:lang w:val="es-ES_tradnl"/>
        </w:rPr>
        <w:t xml:space="preserve">[…] </w:t>
      </w:r>
      <w:r w:rsidRPr="00A357FA">
        <w:rPr>
          <w:rFonts w:ascii="Arial" w:eastAsia="Calibri" w:hAnsi="Arial" w:cs="Arial"/>
          <w:color w:val="000000"/>
          <w:sz w:val="22"/>
          <w:szCs w:val="22"/>
          <w:lang w:val="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1FC860F4" w14:textId="77777777" w:rsidR="008C4433" w:rsidRPr="00A357FA" w:rsidRDefault="008C4433" w:rsidP="008C4433">
      <w:pPr>
        <w:spacing w:line="276" w:lineRule="auto"/>
        <w:jc w:val="both"/>
        <w:rPr>
          <w:rFonts w:ascii="Arial" w:eastAsia="Calibri" w:hAnsi="Arial" w:cs="Arial"/>
          <w:color w:val="000000"/>
          <w:sz w:val="22"/>
          <w:szCs w:val="22"/>
          <w:lang w:val="es-ES_tradnl"/>
        </w:rPr>
      </w:pPr>
      <w:bookmarkStart w:id="5" w:name="_Hlk81469948"/>
    </w:p>
    <w:bookmarkEnd w:id="5"/>
    <w:p w14:paraId="653C2BFB" w14:textId="77777777" w:rsidR="008C4433" w:rsidRPr="00A357FA" w:rsidRDefault="008C4433" w:rsidP="008C4433">
      <w:pPr>
        <w:tabs>
          <w:tab w:val="left" w:pos="0"/>
        </w:tabs>
        <w:jc w:val="both"/>
        <w:rPr>
          <w:rFonts w:ascii="Arial" w:eastAsia="Calibri" w:hAnsi="Arial" w:cs="Arial"/>
          <w:b/>
          <w:color w:val="000000"/>
          <w:sz w:val="22"/>
          <w:szCs w:val="22"/>
          <w:lang w:val="es-ES_tradnl"/>
        </w:rPr>
      </w:pPr>
      <w:r w:rsidRPr="00A357FA">
        <w:rPr>
          <w:rFonts w:ascii="Arial" w:eastAsia="Calibri" w:hAnsi="Arial" w:cs="Arial"/>
          <w:b/>
          <w:color w:val="000000"/>
          <w:sz w:val="22"/>
          <w:szCs w:val="22"/>
          <w:lang w:val="es-ES_tradnl"/>
        </w:rPr>
        <w:t>3. Respuesta</w:t>
      </w:r>
    </w:p>
    <w:p w14:paraId="507036FE" w14:textId="77777777" w:rsidR="008C4433" w:rsidRPr="00362817" w:rsidRDefault="008C4433" w:rsidP="008C4433">
      <w:pPr>
        <w:tabs>
          <w:tab w:val="left" w:pos="0"/>
        </w:tabs>
        <w:ind w:left="709" w:right="709" w:firstLine="709"/>
        <w:jc w:val="both"/>
        <w:rPr>
          <w:rFonts w:ascii="Arial" w:eastAsia="Calibri" w:hAnsi="Arial" w:cs="Arial"/>
          <w:b/>
          <w:color w:val="000000"/>
          <w:lang w:val="es-ES_tradnl"/>
        </w:rPr>
      </w:pPr>
    </w:p>
    <w:p w14:paraId="5398457A" w14:textId="3A9CF437" w:rsidR="008C4433" w:rsidRPr="00A357FA" w:rsidRDefault="008C4433" w:rsidP="008C4433">
      <w:pPr>
        <w:ind w:left="709" w:right="709"/>
        <w:jc w:val="both"/>
        <w:rPr>
          <w:rFonts w:ascii="Arial" w:hAnsi="Arial" w:cs="Arial"/>
          <w:color w:val="000000"/>
          <w:sz w:val="21"/>
          <w:szCs w:val="21"/>
        </w:rPr>
      </w:pPr>
      <w:r w:rsidRPr="00A357FA">
        <w:rPr>
          <w:rFonts w:ascii="Arial" w:hAnsi="Arial" w:cs="Arial"/>
          <w:sz w:val="21"/>
          <w:szCs w:val="21"/>
        </w:rPr>
        <w:t xml:space="preserve">«[…] </w:t>
      </w:r>
      <w:r w:rsidRPr="00A357FA">
        <w:rPr>
          <w:rFonts w:ascii="Arial" w:hAnsi="Arial" w:cs="Arial"/>
          <w:color w:val="000000"/>
          <w:sz w:val="21"/>
          <w:szCs w:val="21"/>
        </w:rPr>
        <w:t>con respecto a la terminación de la emergencia sanitaria el pasado 30 de junio de 2022, tenemos una duda en cuanto a la aplicación del decreto 579 del 2021 después del 30 de junio 2022 en los procesos licitatorios en cuanto a la evaluación financiera basado en el mejor año fiscal del proponente en donde podía aportar desde la vigencia 2018, 2019 y 2021 la entidad contratante pudiendo escoger el mejor año fiscal.</w:t>
      </w:r>
      <w:r w:rsidRPr="00A357FA">
        <w:rPr>
          <w:rFonts w:ascii="Arial" w:hAnsi="Arial" w:cs="Arial"/>
          <w:sz w:val="21"/>
          <w:szCs w:val="21"/>
        </w:rPr>
        <w:t>»</w:t>
      </w:r>
    </w:p>
    <w:p w14:paraId="12BCEA17" w14:textId="5730F499" w:rsidR="008C4433" w:rsidRDefault="008C4433" w:rsidP="008C4433">
      <w:pPr>
        <w:spacing w:before="120" w:line="276" w:lineRule="auto"/>
        <w:jc w:val="both"/>
        <w:rPr>
          <w:rFonts w:ascii="Arial" w:eastAsia="Calibri" w:hAnsi="Arial" w:cs="Arial"/>
          <w:color w:val="000000"/>
          <w:sz w:val="22"/>
          <w:szCs w:val="22"/>
          <w:lang w:val="es-ES_tradnl"/>
        </w:rPr>
      </w:pPr>
      <w:r w:rsidRPr="00B2049F">
        <w:rPr>
          <w:rFonts w:ascii="Arial" w:eastAsia="Calibri" w:hAnsi="Arial" w:cs="Arial"/>
          <w:color w:val="000000"/>
          <w:sz w:val="22"/>
          <w:szCs w:val="22"/>
          <w:lang w:val="es-ES_tradnl"/>
        </w:rPr>
        <w:t>De conformidad con l</w:t>
      </w:r>
      <w:r>
        <w:rPr>
          <w:rFonts w:ascii="Arial" w:eastAsia="Calibri" w:hAnsi="Arial" w:cs="Arial"/>
          <w:color w:val="000000"/>
          <w:sz w:val="22"/>
          <w:szCs w:val="22"/>
          <w:lang w:val="es-ES_tradnl"/>
        </w:rPr>
        <w:t xml:space="preserve">as anteriores consideraciones, </w:t>
      </w:r>
      <w:r w:rsidRPr="00B2049F">
        <w:rPr>
          <w:rFonts w:ascii="Arial" w:eastAsia="Calibri" w:hAnsi="Arial" w:cs="Arial"/>
          <w:color w:val="000000"/>
          <w:sz w:val="22"/>
          <w:szCs w:val="22"/>
          <w:lang w:val="es-ES_tradnl"/>
        </w:rPr>
        <w:t>es</w:t>
      </w:r>
      <w:r>
        <w:rPr>
          <w:rFonts w:ascii="Arial" w:eastAsia="Calibri" w:hAnsi="Arial" w:cs="Arial"/>
          <w:color w:val="000000"/>
          <w:sz w:val="22"/>
          <w:szCs w:val="22"/>
          <w:lang w:val="es-ES_tradnl"/>
        </w:rPr>
        <w:t xml:space="preserve"> posible evidenciar que los efectos de los Decretos </w:t>
      </w:r>
      <w:r w:rsidRPr="00B2049F">
        <w:rPr>
          <w:rFonts w:ascii="Arial" w:eastAsia="Calibri" w:hAnsi="Arial" w:cs="Arial"/>
          <w:color w:val="000000"/>
          <w:sz w:val="22"/>
          <w:szCs w:val="22"/>
          <w:lang w:val="es-ES_tradnl"/>
        </w:rPr>
        <w:t>399 de 2021</w:t>
      </w:r>
      <w:r>
        <w:rPr>
          <w:rFonts w:ascii="Arial" w:eastAsia="Calibri" w:hAnsi="Arial" w:cs="Arial"/>
          <w:color w:val="000000"/>
          <w:sz w:val="22"/>
          <w:szCs w:val="22"/>
          <w:lang w:val="es-ES_tradnl"/>
        </w:rPr>
        <w:t xml:space="preserve"> y </w:t>
      </w:r>
      <w:r w:rsidRPr="00B2049F">
        <w:rPr>
          <w:rFonts w:ascii="Arial" w:eastAsia="Calibri" w:hAnsi="Arial" w:cs="Arial"/>
          <w:color w:val="000000"/>
          <w:sz w:val="22"/>
          <w:szCs w:val="22"/>
          <w:lang w:val="es-ES_tradnl"/>
        </w:rPr>
        <w:t xml:space="preserve">579 de 2021 no </w:t>
      </w:r>
      <w:r>
        <w:rPr>
          <w:rFonts w:ascii="Arial" w:eastAsia="Calibri" w:hAnsi="Arial" w:cs="Arial"/>
          <w:color w:val="000000"/>
          <w:sz w:val="22"/>
          <w:szCs w:val="22"/>
          <w:lang w:val="es-ES_tradnl"/>
        </w:rPr>
        <w:t>están condicionados o</w:t>
      </w:r>
      <w:r w:rsidRPr="00B2049F">
        <w:rPr>
          <w:rFonts w:ascii="Arial" w:eastAsia="Calibri" w:hAnsi="Arial" w:cs="Arial"/>
          <w:color w:val="000000"/>
          <w:sz w:val="22"/>
          <w:szCs w:val="22"/>
          <w:lang w:val="es-ES_tradnl"/>
        </w:rPr>
        <w:t xml:space="preserve"> restringido</w:t>
      </w:r>
      <w:r>
        <w:rPr>
          <w:rFonts w:ascii="Arial" w:eastAsia="Calibri" w:hAnsi="Arial" w:cs="Arial"/>
          <w:color w:val="000000"/>
          <w:sz w:val="22"/>
          <w:szCs w:val="22"/>
          <w:lang w:val="es-ES_tradnl"/>
        </w:rPr>
        <w:t>s</w:t>
      </w:r>
      <w:r w:rsidRPr="00B2049F">
        <w:rPr>
          <w:rFonts w:ascii="Arial" w:eastAsia="Calibri" w:hAnsi="Arial" w:cs="Arial"/>
          <w:color w:val="000000"/>
          <w:sz w:val="22"/>
          <w:szCs w:val="22"/>
          <w:lang w:val="es-ES_tradnl"/>
        </w:rPr>
        <w:t xml:space="preserve"> </w:t>
      </w:r>
      <w:r>
        <w:rPr>
          <w:rFonts w:ascii="Arial" w:eastAsia="Calibri" w:hAnsi="Arial" w:cs="Arial"/>
          <w:color w:val="000000"/>
          <w:sz w:val="22"/>
          <w:szCs w:val="22"/>
          <w:lang w:val="es-ES_tradnl"/>
        </w:rPr>
        <w:t xml:space="preserve">al término de duración de </w:t>
      </w:r>
      <w:r w:rsidRPr="00B2049F">
        <w:rPr>
          <w:rFonts w:ascii="Arial" w:eastAsia="Calibri" w:hAnsi="Arial" w:cs="Arial"/>
          <w:color w:val="000000"/>
          <w:sz w:val="22"/>
          <w:szCs w:val="22"/>
          <w:lang w:val="es-ES_tradnl"/>
        </w:rPr>
        <w:t>la emergencia sanitaria,</w:t>
      </w:r>
      <w:r>
        <w:rPr>
          <w:rFonts w:ascii="Arial" w:eastAsia="Calibri" w:hAnsi="Arial" w:cs="Arial"/>
          <w:color w:val="000000"/>
          <w:sz w:val="22"/>
          <w:szCs w:val="22"/>
          <w:lang w:val="es-ES_tradnl"/>
        </w:rPr>
        <w:t xml:space="preserve"> que culminó el pasado 30 de junio de 2022. </w:t>
      </w:r>
      <w:r w:rsidR="00761E08">
        <w:rPr>
          <w:rFonts w:ascii="Arial" w:eastAsia="Calibri" w:hAnsi="Arial" w:cs="Arial"/>
          <w:color w:val="000000"/>
          <w:sz w:val="22"/>
          <w:szCs w:val="22"/>
          <w:lang w:val="es-ES_tradnl"/>
        </w:rPr>
        <w:t>Por lo tanto</w:t>
      </w:r>
      <w:r>
        <w:rPr>
          <w:rFonts w:ascii="Arial" w:eastAsia="Calibri" w:hAnsi="Arial" w:cs="Arial"/>
          <w:color w:val="000000"/>
          <w:sz w:val="22"/>
          <w:szCs w:val="22"/>
          <w:lang w:val="es-ES_tradnl"/>
        </w:rPr>
        <w:t xml:space="preserve">, cada una de las medidas contenidas en los 3 artículos del vigente Decreto 579 de 2021, que contienen parágrafos transitorios que se adicionan los artículos </w:t>
      </w:r>
      <w:r w:rsidRPr="00987F91">
        <w:rPr>
          <w:rFonts w:ascii="Arial" w:eastAsia="Calibri" w:hAnsi="Arial" w:cs="Arial"/>
          <w:color w:val="000000"/>
          <w:sz w:val="22"/>
          <w:szCs w:val="22"/>
          <w:lang w:val="es-ES_tradnl"/>
        </w:rPr>
        <w:t>2.2.1.1.1.5.2.</w:t>
      </w:r>
      <w:r>
        <w:rPr>
          <w:rFonts w:ascii="Arial" w:eastAsia="Calibri" w:hAnsi="Arial" w:cs="Arial"/>
          <w:color w:val="000000"/>
          <w:sz w:val="22"/>
          <w:szCs w:val="22"/>
          <w:lang w:val="es-ES_tradnl"/>
        </w:rPr>
        <w:t xml:space="preserve">, </w:t>
      </w:r>
      <w:r w:rsidRPr="00D60440">
        <w:rPr>
          <w:rFonts w:ascii="Arial" w:eastAsia="Calibri" w:hAnsi="Arial" w:cs="Arial"/>
          <w:color w:val="000000"/>
          <w:sz w:val="22"/>
          <w:szCs w:val="22"/>
          <w:lang w:val="es-ES_tradnl"/>
        </w:rPr>
        <w:t>2.2.1.1.1.5.6</w:t>
      </w:r>
      <w:r>
        <w:rPr>
          <w:rFonts w:ascii="Arial" w:eastAsia="Calibri" w:hAnsi="Arial" w:cs="Arial"/>
          <w:color w:val="000000"/>
          <w:sz w:val="22"/>
          <w:szCs w:val="22"/>
          <w:lang w:val="es-ES_tradnl"/>
        </w:rPr>
        <w:t xml:space="preserve"> y </w:t>
      </w:r>
      <w:r w:rsidRPr="00D60440">
        <w:rPr>
          <w:rFonts w:ascii="Arial" w:eastAsia="Calibri" w:hAnsi="Arial" w:cs="Arial"/>
          <w:color w:val="000000"/>
          <w:sz w:val="22"/>
          <w:szCs w:val="22"/>
          <w:lang w:val="es-ES_tradnl"/>
        </w:rPr>
        <w:t>2.2.1.1.1.6.2.</w:t>
      </w:r>
      <w:r>
        <w:rPr>
          <w:rFonts w:ascii="Arial" w:eastAsia="Calibri" w:hAnsi="Arial" w:cs="Arial"/>
          <w:color w:val="000000"/>
          <w:sz w:val="22"/>
          <w:szCs w:val="22"/>
          <w:lang w:val="es-ES_tradnl"/>
        </w:rPr>
        <w:t xml:space="preserve"> del Decreto 1082 de </w:t>
      </w:r>
      <w:r>
        <w:rPr>
          <w:rFonts w:ascii="Arial" w:eastAsia="Calibri" w:hAnsi="Arial" w:cs="Arial"/>
          <w:color w:val="000000"/>
          <w:sz w:val="22"/>
          <w:szCs w:val="22"/>
          <w:lang w:val="es-ES_tradnl"/>
        </w:rPr>
        <w:lastRenderedPageBreak/>
        <w:t>2015, producen efectos desde la fecha que en ellos se dispone y hacia el futuro, sin fecha límite.</w:t>
      </w:r>
    </w:p>
    <w:p w14:paraId="746D3C95" w14:textId="27735AA6" w:rsidR="008C4433" w:rsidRPr="00B2049F" w:rsidRDefault="008C4433" w:rsidP="008C4433">
      <w:pPr>
        <w:spacing w:before="120" w:line="276" w:lineRule="auto"/>
        <w:ind w:firstLine="708"/>
        <w:jc w:val="both"/>
        <w:rPr>
          <w:rFonts w:ascii="Arial" w:eastAsia="Calibri" w:hAnsi="Arial" w:cs="Arial"/>
          <w:color w:val="000000"/>
          <w:sz w:val="22"/>
          <w:szCs w:val="22"/>
          <w:lang w:val="es-ES_tradnl"/>
        </w:rPr>
      </w:pPr>
      <w:r>
        <w:rPr>
          <w:rFonts w:ascii="Arial" w:eastAsia="Calibri" w:hAnsi="Arial" w:cs="Arial"/>
          <w:color w:val="000000"/>
          <w:sz w:val="22"/>
          <w:szCs w:val="22"/>
          <w:lang w:val="es-ES_tradnl"/>
        </w:rPr>
        <w:t xml:space="preserve">Es decir, la previsión contenida en el artículo 1 del Decreto 579 de 2021 </w:t>
      </w:r>
      <w:proofErr w:type="gramStart"/>
      <w:r>
        <w:rPr>
          <w:rFonts w:ascii="Arial" w:eastAsia="Calibri" w:hAnsi="Arial" w:cs="Arial"/>
          <w:color w:val="000000"/>
          <w:sz w:val="22"/>
          <w:szCs w:val="22"/>
          <w:lang w:val="es-ES_tradnl"/>
        </w:rPr>
        <w:t xml:space="preserve">rige, </w:t>
      </w:r>
      <w:r w:rsidR="008477F1">
        <w:rPr>
          <w:rFonts w:ascii="Arial" w:eastAsia="Calibri" w:hAnsi="Arial" w:cs="Arial"/>
          <w:color w:val="000000"/>
          <w:sz w:val="22"/>
          <w:szCs w:val="22"/>
          <w:lang w:val="es-ES_tradnl"/>
        </w:rPr>
        <w:t xml:space="preserve"> por</w:t>
      </w:r>
      <w:proofErr w:type="gramEnd"/>
      <w:r w:rsidR="008477F1">
        <w:rPr>
          <w:rFonts w:ascii="Arial" w:eastAsia="Calibri" w:hAnsi="Arial" w:cs="Arial"/>
          <w:color w:val="000000"/>
          <w:sz w:val="22"/>
          <w:szCs w:val="22"/>
          <w:lang w:val="es-ES_tradnl"/>
        </w:rPr>
        <w:t xml:space="preserve"> un lado</w:t>
      </w:r>
      <w:r w:rsidR="00E87881">
        <w:rPr>
          <w:rFonts w:ascii="Arial" w:eastAsia="Calibri" w:hAnsi="Arial" w:cs="Arial"/>
          <w:color w:val="000000"/>
          <w:sz w:val="22"/>
          <w:szCs w:val="22"/>
          <w:lang w:val="es-ES_tradnl"/>
        </w:rPr>
        <w:t>,</w:t>
      </w:r>
      <w:r w:rsidR="008477F1">
        <w:rPr>
          <w:rFonts w:ascii="Arial" w:eastAsia="Calibri" w:hAnsi="Arial" w:cs="Arial"/>
          <w:color w:val="000000"/>
          <w:sz w:val="22"/>
          <w:szCs w:val="22"/>
          <w:lang w:val="es-ES_tradnl"/>
        </w:rPr>
        <w:t xml:space="preserve"> según indica el parágrafo transitorio 1,</w:t>
      </w:r>
      <w:r>
        <w:rPr>
          <w:rFonts w:ascii="Arial" w:eastAsia="Calibri" w:hAnsi="Arial" w:cs="Arial"/>
          <w:color w:val="000000"/>
          <w:sz w:val="22"/>
          <w:szCs w:val="22"/>
          <w:lang w:val="es-ES_tradnl"/>
        </w:rPr>
        <w:t xml:space="preserve"> de</w:t>
      </w:r>
      <w:r w:rsidR="00C04F5C">
        <w:rPr>
          <w:rFonts w:ascii="Arial" w:eastAsia="Calibri" w:hAnsi="Arial" w:cs="Arial"/>
          <w:color w:val="000000"/>
          <w:sz w:val="22"/>
          <w:szCs w:val="22"/>
          <w:lang w:val="es-ES_tradnl"/>
        </w:rPr>
        <w:t xml:space="preserve">sde el </w:t>
      </w:r>
      <w:r>
        <w:rPr>
          <w:rFonts w:ascii="Arial" w:eastAsia="Calibri" w:hAnsi="Arial" w:cs="Arial"/>
          <w:color w:val="000000"/>
          <w:sz w:val="22"/>
          <w:szCs w:val="22"/>
          <w:lang w:val="es-ES_tradnl"/>
        </w:rPr>
        <w:t xml:space="preserve">1 de junio de 2021 </w:t>
      </w:r>
      <w:r w:rsidR="00C04F5C">
        <w:rPr>
          <w:rFonts w:ascii="Arial" w:eastAsia="Calibri" w:hAnsi="Arial" w:cs="Arial"/>
          <w:color w:val="000000"/>
          <w:sz w:val="22"/>
          <w:szCs w:val="22"/>
          <w:lang w:val="es-ES_tradnl"/>
        </w:rPr>
        <w:t>en</w:t>
      </w:r>
      <w:r>
        <w:rPr>
          <w:rFonts w:ascii="Arial" w:eastAsia="Calibri" w:hAnsi="Arial" w:cs="Arial"/>
          <w:color w:val="000000"/>
          <w:sz w:val="22"/>
          <w:szCs w:val="22"/>
          <w:lang w:val="es-ES_tradnl"/>
        </w:rPr>
        <w:t xml:space="preserve"> adelante, </w:t>
      </w:r>
      <w:r w:rsidR="00C04F5C">
        <w:rPr>
          <w:rFonts w:ascii="Arial" w:eastAsia="Calibri" w:hAnsi="Arial" w:cs="Arial"/>
          <w:color w:val="000000"/>
          <w:sz w:val="22"/>
          <w:szCs w:val="22"/>
          <w:lang w:val="es-ES_tradnl"/>
        </w:rPr>
        <w:t>mientras que</w:t>
      </w:r>
      <w:r w:rsidR="008477F1">
        <w:rPr>
          <w:rFonts w:ascii="Arial" w:eastAsia="Calibri" w:hAnsi="Arial" w:cs="Arial"/>
          <w:color w:val="000000"/>
          <w:sz w:val="22"/>
          <w:szCs w:val="22"/>
          <w:lang w:val="es-ES_tradnl"/>
        </w:rPr>
        <w:t>,</w:t>
      </w:r>
      <w:r>
        <w:rPr>
          <w:rFonts w:ascii="Arial" w:eastAsia="Calibri" w:hAnsi="Arial" w:cs="Arial"/>
          <w:color w:val="000000"/>
          <w:sz w:val="22"/>
          <w:szCs w:val="22"/>
          <w:lang w:val="es-ES_tradnl"/>
        </w:rPr>
        <w:t xml:space="preserve"> según el parágrafo transitorio 2</w:t>
      </w:r>
      <w:r w:rsidR="008477F1">
        <w:rPr>
          <w:rFonts w:ascii="Arial" w:eastAsia="Calibri" w:hAnsi="Arial" w:cs="Arial"/>
          <w:color w:val="000000"/>
          <w:sz w:val="22"/>
          <w:szCs w:val="22"/>
          <w:lang w:val="es-ES_tradnl"/>
        </w:rPr>
        <w:t>,</w:t>
      </w:r>
      <w:r>
        <w:rPr>
          <w:rFonts w:ascii="Arial" w:eastAsia="Calibri" w:hAnsi="Arial" w:cs="Arial"/>
          <w:color w:val="000000"/>
          <w:sz w:val="22"/>
          <w:szCs w:val="22"/>
          <w:lang w:val="es-ES_tradnl"/>
        </w:rPr>
        <w:t xml:space="preserve"> rige para el año 2022. A su turno, lo dispuesto en el artículo 2 del referido decreto rige desde el 1 de julio de 2021. Y, por último, lo dispuesto en el artículo 3 del </w:t>
      </w:r>
      <w:r w:rsidR="00BA72BD">
        <w:rPr>
          <w:rFonts w:ascii="Arial" w:eastAsia="Calibri" w:hAnsi="Arial" w:cs="Arial"/>
          <w:color w:val="000000"/>
          <w:sz w:val="22"/>
          <w:szCs w:val="22"/>
          <w:lang w:val="es-ES_tradnl"/>
        </w:rPr>
        <w:t>d</w:t>
      </w:r>
      <w:r>
        <w:rPr>
          <w:rFonts w:ascii="Arial" w:eastAsia="Calibri" w:hAnsi="Arial" w:cs="Arial"/>
          <w:color w:val="000000"/>
          <w:sz w:val="22"/>
          <w:szCs w:val="22"/>
          <w:lang w:val="es-ES_tradnl"/>
        </w:rPr>
        <w:t>ecreto rige desde el 1 de julio de 2021. En ninguno de los anteriores eventos los efectos del Decreto cesaron con la terminación de la emergencia sanitaria pues, como se indicó, su vigencia no se ató a ese periodo de tiempo y, por tanto, el</w:t>
      </w:r>
      <w:r w:rsidRPr="00B2049F">
        <w:rPr>
          <w:rFonts w:ascii="Arial" w:eastAsia="Calibri" w:hAnsi="Arial" w:cs="Arial"/>
          <w:color w:val="000000"/>
          <w:sz w:val="22"/>
          <w:szCs w:val="22"/>
          <w:lang w:val="es-ES_tradnl"/>
        </w:rPr>
        <w:t xml:space="preserve"> artículo 4 </w:t>
      </w:r>
      <w:r>
        <w:rPr>
          <w:rFonts w:ascii="Arial" w:eastAsia="Calibri" w:hAnsi="Arial" w:cs="Arial"/>
          <w:color w:val="000000"/>
          <w:sz w:val="22"/>
          <w:szCs w:val="22"/>
          <w:lang w:val="es-ES_tradnl"/>
        </w:rPr>
        <w:t>del Decreto 579 de 2021 dispone rige a partir de su publicación</w:t>
      </w:r>
      <w:r w:rsidR="008356A7">
        <w:rPr>
          <w:rFonts w:ascii="Arial" w:eastAsia="Calibri" w:hAnsi="Arial" w:cs="Arial"/>
          <w:color w:val="000000"/>
          <w:sz w:val="22"/>
          <w:szCs w:val="22"/>
          <w:lang w:val="es-ES_tradnl"/>
        </w:rPr>
        <w:t>.</w:t>
      </w:r>
    </w:p>
    <w:p w14:paraId="091376BF" w14:textId="77777777" w:rsidR="008C4433" w:rsidRDefault="008C4433" w:rsidP="00863413">
      <w:pPr>
        <w:spacing w:line="276" w:lineRule="auto"/>
        <w:jc w:val="both"/>
        <w:rPr>
          <w:rFonts w:ascii="Arial" w:hAnsi="Arial" w:cs="Arial"/>
          <w:color w:val="000000" w:themeColor="text1"/>
          <w:sz w:val="22"/>
          <w:szCs w:val="22"/>
          <w:lang w:val="es-ES_tradnl"/>
        </w:rPr>
      </w:pPr>
    </w:p>
    <w:p w14:paraId="056816F7" w14:textId="18622ADF" w:rsidR="00D40F8B" w:rsidRPr="00EE341D" w:rsidRDefault="00DD5B04" w:rsidP="00863413">
      <w:pPr>
        <w:spacing w:line="276" w:lineRule="auto"/>
        <w:jc w:val="both"/>
        <w:rPr>
          <w:rFonts w:ascii="Arial" w:hAnsi="Arial" w:cs="Arial"/>
          <w:color w:val="000000" w:themeColor="text1"/>
          <w:sz w:val="22"/>
          <w:lang w:val="es-ES_tradnl"/>
        </w:rPr>
      </w:pPr>
      <w:r w:rsidRPr="00EE341D">
        <w:rPr>
          <w:rFonts w:ascii="Arial" w:hAnsi="Arial" w:cs="Arial"/>
          <w:color w:val="000000" w:themeColor="text1"/>
          <w:sz w:val="22"/>
          <w:szCs w:val="22"/>
          <w:lang w:val="es-ES_tradnl"/>
        </w:rPr>
        <w:t>Este concepto tiene el alcance previsto en el artículo 28 del</w:t>
      </w:r>
      <w:r w:rsidRPr="00EE341D">
        <w:rPr>
          <w:rFonts w:ascii="Arial" w:hAnsi="Arial" w:cs="Arial"/>
          <w:color w:val="000000" w:themeColor="text1"/>
          <w:sz w:val="22"/>
          <w:lang w:val="es-ES_tradnl"/>
        </w:rPr>
        <w:t xml:space="preserve"> Código de Procedimiento Administrativo y de</w:t>
      </w:r>
      <w:r w:rsidR="00D40F8B" w:rsidRPr="00EE341D">
        <w:rPr>
          <w:rFonts w:ascii="Arial" w:hAnsi="Arial" w:cs="Arial"/>
          <w:color w:val="000000" w:themeColor="text1"/>
          <w:sz w:val="22"/>
          <w:lang w:val="es-ES_tradnl"/>
        </w:rPr>
        <w:t xml:space="preserve"> lo Contencioso Administrativo.</w:t>
      </w:r>
    </w:p>
    <w:p w14:paraId="6F54E9C9" w14:textId="77777777" w:rsidR="00003233" w:rsidRPr="00EE341D" w:rsidRDefault="00003233" w:rsidP="00D40F8B">
      <w:pPr>
        <w:spacing w:before="120" w:line="276" w:lineRule="auto"/>
        <w:jc w:val="both"/>
        <w:rPr>
          <w:rFonts w:ascii="Arial" w:hAnsi="Arial" w:cs="Arial"/>
          <w:color w:val="000000" w:themeColor="text1"/>
          <w:sz w:val="22"/>
          <w:lang w:val="es-ES_tradnl"/>
        </w:rPr>
      </w:pPr>
    </w:p>
    <w:p w14:paraId="349855C9" w14:textId="6A3D0067" w:rsidR="00D40F8B"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EE341D">
        <w:rPr>
          <w:rFonts w:ascii="Arial" w:hAnsi="Arial" w:cs="Arial"/>
          <w:color w:val="000000" w:themeColor="text1"/>
          <w:sz w:val="22"/>
          <w:szCs w:val="22"/>
          <w:lang w:val="es-ES_tradnl"/>
        </w:rPr>
        <w:t>Atentamente,</w:t>
      </w:r>
    </w:p>
    <w:p w14:paraId="41454D01" w14:textId="77777777" w:rsidR="00A357FA" w:rsidRDefault="00A357FA"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B7339D2" w14:textId="2A5DD75B" w:rsidR="00411715" w:rsidRDefault="009A6FA9" w:rsidP="00411715">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6D1B884F" wp14:editId="54493F20">
            <wp:extent cx="2534004" cy="981212"/>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2"/>
                    <a:stretch>
                      <a:fillRect/>
                    </a:stretch>
                  </pic:blipFill>
                  <pic:spPr>
                    <a:xfrm>
                      <a:off x="0" y="0"/>
                      <a:ext cx="2534004" cy="981212"/>
                    </a:xfrm>
                    <a:prstGeom prst="rect">
                      <a:avLst/>
                    </a:prstGeom>
                  </pic:spPr>
                </pic:pic>
              </a:graphicData>
            </a:graphic>
          </wp:inline>
        </w:drawing>
      </w:r>
    </w:p>
    <w:p w14:paraId="6D40A493" w14:textId="77777777" w:rsidR="00411715" w:rsidRPr="00EE341D" w:rsidRDefault="00411715"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2"/>
      </w:tblGrid>
      <w:tr w:rsidR="00DD5B04" w:rsidRPr="00EE341D" w14:paraId="0C7DC5F7" w14:textId="77777777" w:rsidTr="003B5586">
        <w:trPr>
          <w:trHeight w:val="124"/>
        </w:trPr>
        <w:tc>
          <w:tcPr>
            <w:tcW w:w="828" w:type="dxa"/>
            <w:vAlign w:val="center"/>
            <w:hideMark/>
          </w:tcPr>
          <w:p w14:paraId="5BDB1AC9" w14:textId="77777777" w:rsidR="00DD5B04" w:rsidRPr="00EE341D" w:rsidRDefault="00DD5B04" w:rsidP="00DF76A2">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Elaboró:</w:t>
            </w:r>
          </w:p>
        </w:tc>
        <w:tc>
          <w:tcPr>
            <w:tcW w:w="4502" w:type="dxa"/>
            <w:tcBorders>
              <w:top w:val="nil"/>
              <w:left w:val="nil"/>
              <w:bottom w:val="dotted" w:sz="4" w:space="0" w:color="7F7F7F" w:themeColor="text1" w:themeTint="80"/>
              <w:right w:val="nil"/>
            </w:tcBorders>
            <w:vAlign w:val="center"/>
            <w:hideMark/>
          </w:tcPr>
          <w:p w14:paraId="42488358" w14:textId="77777777" w:rsidR="00DD5B04" w:rsidRDefault="00411715"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Camilo Perdomo Villamil </w:t>
            </w:r>
          </w:p>
          <w:p w14:paraId="240C71FD" w14:textId="7AE5F422" w:rsidR="00411715" w:rsidRPr="00EE341D" w:rsidRDefault="00411715"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Contratista de la Subdirección de Gestión Contractual </w:t>
            </w:r>
          </w:p>
        </w:tc>
      </w:tr>
      <w:tr w:rsidR="00DD5B04" w:rsidRPr="00EE341D" w14:paraId="2F8FD650" w14:textId="77777777" w:rsidTr="003B5586">
        <w:trPr>
          <w:trHeight w:val="256"/>
        </w:trPr>
        <w:tc>
          <w:tcPr>
            <w:tcW w:w="828" w:type="dxa"/>
            <w:vAlign w:val="center"/>
            <w:hideMark/>
          </w:tcPr>
          <w:p w14:paraId="50203A0B" w14:textId="77777777" w:rsidR="00DD5B04" w:rsidRPr="00EE341D" w:rsidRDefault="00DD5B04" w:rsidP="00DF76A2">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Revisó: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65DEA950" w14:textId="77777777" w:rsidR="008C4433" w:rsidRDefault="008C4433" w:rsidP="00F412D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 Cantillo</w:t>
            </w:r>
          </w:p>
          <w:p w14:paraId="130B3228" w14:textId="6030F626" w:rsidR="0070439B" w:rsidRPr="00EE341D" w:rsidRDefault="00B22D35" w:rsidP="00F412DF">
            <w:pPr>
              <w:jc w:val="both"/>
              <w:rPr>
                <w:rFonts w:ascii="Arial" w:hAnsi="Arial" w:cs="Arial"/>
                <w:color w:val="000000" w:themeColor="text1"/>
                <w:sz w:val="16"/>
                <w:szCs w:val="16"/>
                <w:lang w:val="es-ES" w:eastAsia="es-ES"/>
              </w:rPr>
            </w:pPr>
            <w:r w:rsidRPr="00EE341D" w:rsidDel="00B22D35">
              <w:rPr>
                <w:rFonts w:ascii="Arial" w:hAnsi="Arial" w:cs="Arial"/>
                <w:color w:val="000000"/>
                <w:sz w:val="16"/>
                <w:szCs w:val="16"/>
                <w:shd w:val="clear" w:color="auto" w:fill="FFFFFF"/>
              </w:rPr>
              <w:t xml:space="preserve"> </w:t>
            </w:r>
            <w:r w:rsidR="00C064F0">
              <w:rPr>
                <w:rFonts w:ascii="Arial" w:hAnsi="Arial" w:cs="Arial"/>
                <w:color w:val="000000"/>
                <w:sz w:val="16"/>
                <w:szCs w:val="16"/>
                <w:shd w:val="clear" w:color="auto" w:fill="FFFFFF"/>
              </w:rPr>
              <w:t>Gestor T1-15 de la Subdirección de Gestión Contractual</w:t>
            </w:r>
          </w:p>
        </w:tc>
      </w:tr>
      <w:tr w:rsidR="00DD5B04" w:rsidRPr="00D40F8B" w14:paraId="0FCBCA4A" w14:textId="77777777" w:rsidTr="003B5586">
        <w:trPr>
          <w:trHeight w:val="233"/>
        </w:trPr>
        <w:tc>
          <w:tcPr>
            <w:tcW w:w="828" w:type="dxa"/>
            <w:vAlign w:val="center"/>
            <w:hideMark/>
          </w:tcPr>
          <w:p w14:paraId="3C1D943A" w14:textId="77777777" w:rsidR="00DD5B04" w:rsidRPr="00EE341D" w:rsidRDefault="00DD5B04" w:rsidP="00DF76A2">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Aprobó: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04486817" w14:textId="77777777" w:rsidR="00573788" w:rsidRPr="006A06F2" w:rsidRDefault="00573788" w:rsidP="00573788">
            <w:r>
              <w:rPr>
                <w:rFonts w:ascii="Arial" w:eastAsia="Arial" w:hAnsi="Arial" w:cs="Arial"/>
                <w:color w:val="000000"/>
                <w:sz w:val="16"/>
                <w:szCs w:val="16"/>
              </w:rPr>
              <w:t>Juan David Marín López</w:t>
            </w:r>
          </w:p>
          <w:p w14:paraId="1ADC483B" w14:textId="52CB9C4A" w:rsidR="00DD5B04" w:rsidRPr="00D40F8B" w:rsidRDefault="00573788" w:rsidP="00DF76A2">
            <w:pPr>
              <w:jc w:val="both"/>
              <w:rPr>
                <w:rFonts w:ascii="Arial" w:hAnsi="Arial" w:cs="Arial"/>
                <w:color w:val="000000" w:themeColor="text1"/>
                <w:sz w:val="16"/>
                <w:szCs w:val="16"/>
                <w:lang w:val="es-ES_tradnl" w:eastAsia="es-ES"/>
              </w:rPr>
            </w:pPr>
            <w:r w:rsidRPr="006A06F2">
              <w:rPr>
                <w:rFonts w:ascii="Arial" w:eastAsia="Arial" w:hAnsi="Arial" w:cs="Arial"/>
                <w:color w:val="000000"/>
                <w:sz w:val="16"/>
                <w:szCs w:val="16"/>
              </w:rPr>
              <w:t xml:space="preserve">Subdirector de Gestión Contractual </w:t>
            </w:r>
            <w:r>
              <w:rPr>
                <w:rFonts w:ascii="Arial" w:eastAsia="Arial" w:hAnsi="Arial" w:cs="Arial"/>
                <w:color w:val="000000"/>
                <w:sz w:val="16"/>
                <w:szCs w:val="16"/>
              </w:rPr>
              <w:t>(E)</w:t>
            </w:r>
          </w:p>
        </w:tc>
      </w:tr>
      <w:bookmarkEnd w:id="2"/>
    </w:tbl>
    <w:p w14:paraId="407E8F17" w14:textId="77777777" w:rsidR="00DD118B" w:rsidRPr="00E23980" w:rsidRDefault="00DD118B" w:rsidP="00215B8E">
      <w:pPr>
        <w:jc w:val="both"/>
        <w:rPr>
          <w:rFonts w:ascii="Arial" w:hAnsi="Arial" w:cs="Arial"/>
          <w:lang w:val="es-ES_tradnl"/>
        </w:rPr>
      </w:pPr>
    </w:p>
    <w:sectPr w:rsidR="00DD118B" w:rsidRPr="00E23980" w:rsidSect="00A357FA">
      <w:headerReference w:type="default" r:id="rId13"/>
      <w:footerReference w:type="default" r:id="rId14"/>
      <w:pgSz w:w="12240" w:h="15840"/>
      <w:pgMar w:top="2269" w:right="2034" w:bottom="1418" w:left="1843"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0F44" w14:textId="77777777" w:rsidR="00CE7183" w:rsidRDefault="00CE7183">
      <w:r>
        <w:separator/>
      </w:r>
    </w:p>
  </w:endnote>
  <w:endnote w:type="continuationSeparator" w:id="0">
    <w:p w14:paraId="289BB1F1" w14:textId="77777777" w:rsidR="00CE7183" w:rsidRDefault="00CE7183">
      <w:r>
        <w:continuationSeparator/>
      </w:r>
    </w:p>
  </w:endnote>
  <w:endnote w:type="continuationNotice" w:id="1">
    <w:p w14:paraId="21D11524" w14:textId="77777777" w:rsidR="00CE7183" w:rsidRDefault="00CE7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187BB681" w:rsidR="00E2520A" w:rsidRDefault="00207C1E" w:rsidP="00322937">
    <w:pPr>
      <w:pStyle w:val="Piedepgina"/>
      <w:jc w:val="center"/>
      <w:rPr>
        <w:lang w:val="es-ES"/>
      </w:rPr>
    </w:pPr>
    <w:r w:rsidRPr="00207C1E">
      <w:rPr>
        <w:noProof/>
        <w:lang w:val="es-ES"/>
      </w:rPr>
      <w:drawing>
        <wp:inline distT="0" distB="0" distL="0" distR="0" wp14:anchorId="5D151EC5" wp14:editId="37D9D648">
          <wp:extent cx="5778385" cy="856615"/>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81669" cy="857102"/>
                  </a:xfrm>
                  <a:prstGeom prst="rect">
                    <a:avLst/>
                  </a:prstGeom>
                </pic:spPr>
              </pic:pic>
            </a:graphicData>
          </a:graphic>
        </wp:inline>
      </w:drawing>
    </w:r>
  </w:p>
  <w:p w14:paraId="6C0EFC49" w14:textId="77777777" w:rsidR="00E2520A" w:rsidRPr="007B0854" w:rsidRDefault="00E2520A" w:rsidP="007B0854">
    <w:pPr>
      <w:pStyle w:val="Piedepgina"/>
      <w:jc w:val="center"/>
      <w:rPr>
        <w:lang w:val="es-ES"/>
      </w:rPr>
    </w:pPr>
  </w:p>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CA20" w14:textId="77777777" w:rsidR="00CE7183" w:rsidRDefault="00CE7183">
      <w:r>
        <w:separator/>
      </w:r>
    </w:p>
  </w:footnote>
  <w:footnote w:type="continuationSeparator" w:id="0">
    <w:p w14:paraId="788B82E6" w14:textId="77777777" w:rsidR="00CE7183" w:rsidRDefault="00CE7183">
      <w:r>
        <w:continuationSeparator/>
      </w:r>
    </w:p>
  </w:footnote>
  <w:footnote w:type="continuationNotice" w:id="1">
    <w:p w14:paraId="29F9CCC6" w14:textId="77777777" w:rsidR="00CE7183" w:rsidRDefault="00CE7183"/>
  </w:footnote>
  <w:footnote w:id="2">
    <w:p w14:paraId="197CA613" w14:textId="0F696494" w:rsidR="008C4433" w:rsidRPr="0091077E" w:rsidRDefault="008C4433" w:rsidP="00D74B88">
      <w:pPr>
        <w:pStyle w:val="Textonotapie"/>
        <w:ind w:firstLine="709"/>
        <w:jc w:val="both"/>
        <w:rPr>
          <w:rFonts w:ascii="Arial" w:hAnsi="Arial" w:cs="Arial"/>
          <w:sz w:val="19"/>
          <w:szCs w:val="19"/>
          <w:lang w:val="es-ES"/>
        </w:rPr>
      </w:pPr>
      <w:r w:rsidRPr="0091077E">
        <w:rPr>
          <w:rStyle w:val="Refdenotaalpie"/>
          <w:rFonts w:ascii="Arial" w:hAnsi="Arial" w:cs="Arial"/>
          <w:sz w:val="19"/>
          <w:szCs w:val="19"/>
        </w:rPr>
        <w:footnoteRef/>
      </w:r>
      <w:r w:rsidRPr="0091077E">
        <w:rPr>
          <w:rFonts w:ascii="Arial" w:hAnsi="Arial" w:cs="Arial"/>
          <w:sz w:val="19"/>
          <w:szCs w:val="19"/>
        </w:rPr>
        <w:t xml:space="preserve"> Estos conceptos </w:t>
      </w:r>
      <w:r w:rsidRPr="0091077E">
        <w:rPr>
          <w:rFonts w:ascii="Arial" w:hAnsi="Arial" w:cs="Arial"/>
          <w:sz w:val="19"/>
          <w:szCs w:val="19"/>
          <w:lang w:val="es-ES_tradnl"/>
        </w:rPr>
        <w:t xml:space="preserve">se encuentran publicados en la relatoría de la entidad. </w:t>
      </w:r>
      <w:hyperlink r:id="rId1" w:history="1">
        <w:r w:rsidRPr="0091077E">
          <w:rPr>
            <w:rStyle w:val="Hipervnculo"/>
            <w:rFonts w:ascii="Arial" w:hAnsi="Arial" w:cs="Arial"/>
            <w:color w:val="000000" w:themeColor="text1"/>
            <w:sz w:val="19"/>
            <w:szCs w:val="19"/>
          </w:rPr>
          <w:t>https://relatoria.colombiacompra.gov.co/busqueda/conceptos</w:t>
        </w:r>
      </w:hyperlink>
    </w:p>
  </w:footnote>
  <w:footnote w:id="3">
    <w:p w14:paraId="7841A6D9" w14:textId="77777777" w:rsidR="008C4433" w:rsidRPr="0091077E" w:rsidRDefault="008C4433" w:rsidP="008C4433">
      <w:pPr>
        <w:pStyle w:val="Textonotapie"/>
        <w:jc w:val="both"/>
        <w:rPr>
          <w:rFonts w:ascii="Arial" w:hAnsi="Arial" w:cs="Arial"/>
          <w:sz w:val="19"/>
          <w:szCs w:val="19"/>
        </w:rPr>
      </w:pPr>
    </w:p>
    <w:p w14:paraId="09AAD822" w14:textId="77777777" w:rsidR="008C4433" w:rsidRPr="0091077E" w:rsidRDefault="008C4433" w:rsidP="008C4433">
      <w:pPr>
        <w:pStyle w:val="Textonotapie"/>
        <w:ind w:firstLine="709"/>
        <w:jc w:val="both"/>
        <w:rPr>
          <w:rFonts w:ascii="Arial" w:hAnsi="Arial" w:cs="Arial"/>
          <w:sz w:val="19"/>
          <w:szCs w:val="19"/>
          <w:lang w:val="es-ES"/>
        </w:rPr>
      </w:pPr>
      <w:r w:rsidRPr="0091077E">
        <w:rPr>
          <w:rStyle w:val="Refdenotaalpie"/>
          <w:rFonts w:ascii="Arial" w:hAnsi="Arial" w:cs="Arial"/>
          <w:sz w:val="19"/>
          <w:szCs w:val="19"/>
        </w:rPr>
        <w:footnoteRef/>
      </w:r>
      <w:r w:rsidRPr="0091077E">
        <w:rPr>
          <w:rFonts w:ascii="Arial" w:hAnsi="Arial" w:cs="Arial"/>
          <w:sz w:val="19"/>
          <w:szCs w:val="19"/>
        </w:rPr>
        <w:t xml:space="preserve"> En efecto</w:t>
      </w:r>
      <w:r w:rsidRPr="0091077E">
        <w:rPr>
          <w:rFonts w:ascii="Arial" w:hAnsi="Arial" w:cs="Arial"/>
          <w:sz w:val="19"/>
          <w:szCs w:val="19"/>
          <w:lang w:val="es-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91077E">
        <w:rPr>
          <w:rFonts w:ascii="Arial" w:hAnsi="Arial" w:cs="Arial"/>
          <w:i/>
          <w:iCs/>
          <w:sz w:val="19"/>
          <w:szCs w:val="19"/>
          <w:lang w:val="es-ES"/>
        </w:rPr>
        <w:t>julio</w:t>
      </w:r>
      <w:r w:rsidRPr="0091077E">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4">
    <w:p w14:paraId="7A324938" w14:textId="77777777" w:rsidR="008C4433" w:rsidRPr="0091077E" w:rsidRDefault="008C4433" w:rsidP="008C4433">
      <w:pPr>
        <w:pStyle w:val="Textonotapie"/>
        <w:ind w:firstLine="709"/>
        <w:jc w:val="both"/>
        <w:rPr>
          <w:rFonts w:ascii="Arial" w:hAnsi="Arial" w:cs="Arial"/>
          <w:sz w:val="19"/>
          <w:szCs w:val="19"/>
          <w:lang w:val="es-ES"/>
        </w:rPr>
      </w:pPr>
      <w:r w:rsidRPr="0091077E">
        <w:rPr>
          <w:rStyle w:val="Refdenotaalpie"/>
          <w:rFonts w:ascii="Arial" w:hAnsi="Arial" w:cs="Arial"/>
          <w:sz w:val="19"/>
          <w:szCs w:val="19"/>
        </w:rPr>
        <w:footnoteRef/>
      </w:r>
      <w:r w:rsidRPr="0091077E">
        <w:rPr>
          <w:rFonts w:ascii="Arial" w:hAnsi="Arial" w:cs="Arial"/>
          <w:sz w:val="19"/>
          <w:szCs w:val="19"/>
        </w:rPr>
        <w:t xml:space="preserve"> </w:t>
      </w:r>
      <w:r w:rsidRPr="0091077E">
        <w:rPr>
          <w:rFonts w:ascii="Arial" w:hAnsi="Arial" w:cs="Arial"/>
          <w:sz w:val="19"/>
          <w:szCs w:val="19"/>
          <w:lang w:val="es-ES"/>
        </w:rPr>
        <w:t>«</w:t>
      </w:r>
      <w:proofErr w:type="gramStart"/>
      <w:r w:rsidRPr="0091077E">
        <w:rPr>
          <w:rFonts w:ascii="Arial" w:hAnsi="Arial" w:cs="Arial"/>
          <w:sz w:val="19"/>
          <w:szCs w:val="19"/>
          <w:lang w:val="es-ES"/>
        </w:rPr>
        <w:t>Artículo  1</w:t>
      </w:r>
      <w:proofErr w:type="gramEnd"/>
      <w:r w:rsidRPr="0091077E">
        <w:rPr>
          <w:rFonts w:ascii="Arial" w:hAnsi="Arial" w:cs="Arial"/>
          <w:sz w:val="19"/>
          <w:szCs w:val="19"/>
          <w:lang w:val="es-ES"/>
        </w:rPr>
        <w:t>.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762FE45F" w14:textId="77777777" w:rsidR="008C4433" w:rsidRPr="0091077E" w:rsidRDefault="008C4433" w:rsidP="008C4433">
      <w:pPr>
        <w:pStyle w:val="Textonotapie"/>
        <w:ind w:firstLine="709"/>
        <w:jc w:val="both"/>
        <w:rPr>
          <w:rFonts w:ascii="Arial" w:hAnsi="Arial" w:cs="Arial"/>
          <w:sz w:val="19"/>
          <w:szCs w:val="19"/>
          <w:lang w:val="es-ES"/>
        </w:rPr>
      </w:pPr>
      <w:r w:rsidRPr="0091077E">
        <w:rPr>
          <w:rFonts w:ascii="Arial" w:hAnsi="Arial" w:cs="Arial"/>
          <w:sz w:val="19"/>
          <w:szCs w:val="19"/>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26591A9B" w14:textId="77777777" w:rsidR="008C4433" w:rsidRPr="0091077E" w:rsidRDefault="008C4433" w:rsidP="008C4433">
      <w:pPr>
        <w:pStyle w:val="Textonotapie"/>
        <w:ind w:firstLine="709"/>
        <w:jc w:val="both"/>
        <w:rPr>
          <w:rFonts w:ascii="Arial" w:hAnsi="Arial" w:cs="Arial"/>
          <w:sz w:val="19"/>
          <w:szCs w:val="19"/>
          <w:lang w:val="es-ES"/>
        </w:rPr>
      </w:pPr>
      <w:r w:rsidRPr="0091077E">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435E7D28" w14:textId="77777777" w:rsidR="008C4433" w:rsidRPr="0091077E" w:rsidRDefault="008C4433" w:rsidP="008C4433">
      <w:pPr>
        <w:pStyle w:val="Textonotapie"/>
        <w:ind w:firstLine="709"/>
        <w:jc w:val="both"/>
        <w:rPr>
          <w:rFonts w:ascii="Arial" w:hAnsi="Arial" w:cs="Arial"/>
          <w:sz w:val="19"/>
          <w:szCs w:val="19"/>
          <w:lang w:val="es-ES"/>
        </w:rPr>
      </w:pPr>
      <w:r w:rsidRPr="0091077E">
        <w:rPr>
          <w:rFonts w:ascii="Arial" w:hAnsi="Arial" w:cs="Arial"/>
          <w:sz w:val="19"/>
          <w:szCs w:val="19"/>
          <w:lang w:val="es-ES"/>
        </w:rPr>
        <w:t xml:space="preserve">El proponente con inscripción activa y vigente que no tenga la información de la capacidad financiera y organizacional </w:t>
      </w:r>
      <w:proofErr w:type="gramStart"/>
      <w:r w:rsidRPr="0091077E">
        <w:rPr>
          <w:rFonts w:ascii="Arial" w:hAnsi="Arial" w:cs="Arial"/>
          <w:sz w:val="19"/>
          <w:szCs w:val="19"/>
          <w:lang w:val="es-ES"/>
        </w:rPr>
        <w:t>delos</w:t>
      </w:r>
      <w:proofErr w:type="gramEnd"/>
      <w:r w:rsidRPr="0091077E">
        <w:rPr>
          <w:rFonts w:ascii="Arial" w:hAnsi="Arial" w:cs="Arial"/>
          <w:sz w:val="19"/>
          <w:szCs w:val="19"/>
          <w:lang w:val="es-ES"/>
        </w:rPr>
        <w:t xml:space="preserve"> años 2018 y/o 2019 inscrita en el Registro Único de Proponentes, durante el mes de junio de 2021, podrá reportar por única vez, mediante una solicitud de actualización, únicamente la información contable correspondiente a estos años, sin costo alguno.</w:t>
      </w:r>
    </w:p>
    <w:p w14:paraId="1AF44100" w14:textId="77777777" w:rsidR="008C4433" w:rsidRPr="0091077E" w:rsidRDefault="008C4433" w:rsidP="008C4433">
      <w:pPr>
        <w:pStyle w:val="Textonotapie"/>
        <w:ind w:firstLine="709"/>
        <w:jc w:val="both"/>
        <w:rPr>
          <w:rFonts w:ascii="Arial" w:hAnsi="Arial" w:cs="Arial"/>
          <w:sz w:val="19"/>
          <w:szCs w:val="19"/>
          <w:lang w:val="es-ES"/>
        </w:rPr>
      </w:pPr>
      <w:r w:rsidRPr="0091077E">
        <w:rPr>
          <w:rFonts w:ascii="Arial" w:hAnsi="Arial" w:cs="Arial"/>
          <w:sz w:val="19"/>
          <w:szCs w:val="19"/>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276E4BD5" w14:textId="77777777" w:rsidR="008C4433" w:rsidRPr="0091077E" w:rsidRDefault="008C4433" w:rsidP="008C4433">
      <w:pPr>
        <w:pStyle w:val="Textonotapie"/>
        <w:ind w:firstLine="709"/>
        <w:jc w:val="both"/>
        <w:rPr>
          <w:rFonts w:ascii="Arial" w:hAnsi="Arial" w:cs="Arial"/>
          <w:sz w:val="19"/>
          <w:szCs w:val="19"/>
          <w:lang w:val="es-ES"/>
        </w:rPr>
      </w:pPr>
      <w:r w:rsidRPr="0091077E">
        <w:rPr>
          <w:rFonts w:ascii="Arial" w:hAnsi="Arial" w:cs="Arial"/>
          <w:sz w:val="19"/>
          <w:szCs w:val="19"/>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4D5FF203" w14:textId="77777777" w:rsidR="008C4433" w:rsidRPr="0091077E" w:rsidRDefault="008C4433" w:rsidP="008C4433">
      <w:pPr>
        <w:pStyle w:val="Textonotapie"/>
        <w:ind w:firstLine="709"/>
        <w:jc w:val="both"/>
        <w:rPr>
          <w:rFonts w:ascii="Arial" w:hAnsi="Arial" w:cs="Arial"/>
          <w:sz w:val="19"/>
          <w:szCs w:val="19"/>
          <w:lang w:val="es-ES"/>
        </w:rPr>
      </w:pPr>
      <w:r w:rsidRPr="0091077E">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74D42970" w14:textId="77777777" w:rsidR="008C4433" w:rsidRPr="0091077E" w:rsidRDefault="008C4433" w:rsidP="008C4433">
      <w:pPr>
        <w:pStyle w:val="Textonotapie"/>
        <w:ind w:firstLine="709"/>
        <w:jc w:val="both"/>
        <w:rPr>
          <w:rFonts w:ascii="Arial" w:hAnsi="Arial" w:cs="Arial"/>
          <w:sz w:val="19"/>
          <w:szCs w:val="19"/>
          <w:lang w:val="es-CO"/>
        </w:rPr>
      </w:pPr>
      <w:r w:rsidRPr="0091077E">
        <w:rPr>
          <w:rFonts w:ascii="Arial" w:hAnsi="Arial" w:cs="Arial"/>
          <w:sz w:val="19"/>
          <w:szCs w:val="19"/>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5">
    <w:p w14:paraId="0A46B16A" w14:textId="77777777" w:rsidR="008C4433" w:rsidRPr="0091077E" w:rsidRDefault="008C4433" w:rsidP="008C4433">
      <w:pPr>
        <w:pStyle w:val="Textonotapie"/>
        <w:jc w:val="both"/>
        <w:rPr>
          <w:rFonts w:ascii="Arial" w:hAnsi="Arial" w:cs="Arial"/>
          <w:sz w:val="19"/>
          <w:szCs w:val="19"/>
          <w:lang w:val="es-ES"/>
        </w:rPr>
      </w:pPr>
      <w:r w:rsidRPr="0091077E">
        <w:rPr>
          <w:rStyle w:val="Refdenotaalpie"/>
          <w:rFonts w:ascii="Arial" w:hAnsi="Arial" w:cs="Arial"/>
          <w:sz w:val="19"/>
          <w:szCs w:val="19"/>
        </w:rPr>
        <w:footnoteRef/>
      </w:r>
      <w:r w:rsidRPr="0091077E">
        <w:rPr>
          <w:rFonts w:ascii="Arial" w:hAnsi="Arial" w:cs="Arial"/>
          <w:sz w:val="19"/>
          <w:szCs w:val="19"/>
        </w:rPr>
        <w:t xml:space="preserve"> </w:t>
      </w:r>
      <w:r w:rsidRPr="0091077E">
        <w:rPr>
          <w:rFonts w:ascii="Arial" w:hAnsi="Arial" w:cs="Arial"/>
          <w:sz w:val="19"/>
          <w:szCs w:val="19"/>
          <w:lang w:val="es-ES"/>
        </w:rPr>
        <w:t>Debe recordarse que el artículo 2.2.1.1.1.6.2. del Decreto 1082 de 2015 prevé lo siguiente: «</w:t>
      </w:r>
      <w:r w:rsidRPr="0091077E">
        <w:rPr>
          <w:rFonts w:ascii="Arial" w:hAnsi="Arial" w:cs="Arial"/>
          <w:sz w:val="19"/>
          <w:szCs w:val="19"/>
        </w:rPr>
        <w:t>La</w:t>
      </w:r>
      <w:r w:rsidRPr="0091077E">
        <w:rPr>
          <w:rFonts w:ascii="Arial" w:hAnsi="Arial" w:cs="Arial"/>
          <w:sz w:val="19"/>
          <w:szCs w:val="19"/>
          <w:lang w:val="es-ES"/>
        </w:rPr>
        <w:t xml:space="preserve">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3AFE6A3D" w:rsidR="00E2520A" w:rsidRDefault="00E2520A">
    <w:pPr>
      <w:pStyle w:val="Encabezado"/>
    </w:pPr>
  </w:p>
  <w:p w14:paraId="2A80E31D" w14:textId="77777777" w:rsidR="00E2520A" w:rsidRDefault="00E2520A"/>
  <w:p w14:paraId="5DBE9C96" w14:textId="4EE0D645" w:rsidR="00E2520A" w:rsidRDefault="00207C1E" w:rsidP="00207C1E">
    <w:pPr>
      <w:jc w:val="right"/>
    </w:pPr>
    <w:r w:rsidRPr="00207C1E">
      <w:rPr>
        <w:noProof/>
      </w:rPr>
      <w:drawing>
        <wp:inline distT="0" distB="0" distL="0" distR="0" wp14:anchorId="2288FA4C" wp14:editId="7BF6F84B">
          <wp:extent cx="1752600" cy="711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5260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0AC56F5"/>
    <w:multiLevelType w:val="hybridMultilevel"/>
    <w:tmpl w:val="ECF404E6"/>
    <w:lvl w:ilvl="0" w:tplc="4612AA0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9"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2"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55012078">
    <w:abstractNumId w:val="16"/>
  </w:num>
  <w:num w:numId="2" w16cid:durableId="1890459524">
    <w:abstractNumId w:val="14"/>
  </w:num>
  <w:num w:numId="3" w16cid:durableId="698090170">
    <w:abstractNumId w:val="24"/>
  </w:num>
  <w:num w:numId="4" w16cid:durableId="859272652">
    <w:abstractNumId w:val="29"/>
  </w:num>
  <w:num w:numId="5" w16cid:durableId="1114324942">
    <w:abstractNumId w:val="33"/>
  </w:num>
  <w:num w:numId="6" w16cid:durableId="355774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7746739">
    <w:abstractNumId w:val="30"/>
  </w:num>
  <w:num w:numId="8" w16cid:durableId="245387259">
    <w:abstractNumId w:val="3"/>
  </w:num>
  <w:num w:numId="9" w16cid:durableId="1948582806">
    <w:abstractNumId w:val="9"/>
  </w:num>
  <w:num w:numId="10" w16cid:durableId="13687226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9166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3130135">
    <w:abstractNumId w:val="15"/>
  </w:num>
  <w:num w:numId="13" w16cid:durableId="754592867">
    <w:abstractNumId w:val="22"/>
  </w:num>
  <w:num w:numId="14" w16cid:durableId="1820078824">
    <w:abstractNumId w:val="12"/>
  </w:num>
  <w:num w:numId="15" w16cid:durableId="188652092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657740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7629752">
    <w:abstractNumId w:val="35"/>
  </w:num>
  <w:num w:numId="18" w16cid:durableId="204219524">
    <w:abstractNumId w:val="25"/>
  </w:num>
  <w:num w:numId="19" w16cid:durableId="596257886">
    <w:abstractNumId w:val="8"/>
  </w:num>
  <w:num w:numId="20" w16cid:durableId="70197175">
    <w:abstractNumId w:val="36"/>
  </w:num>
  <w:num w:numId="21" w16cid:durableId="244195561">
    <w:abstractNumId w:val="27"/>
  </w:num>
  <w:num w:numId="22" w16cid:durableId="586769536">
    <w:abstractNumId w:val="11"/>
  </w:num>
  <w:num w:numId="23" w16cid:durableId="1515875105">
    <w:abstractNumId w:val="10"/>
  </w:num>
  <w:num w:numId="24" w16cid:durableId="136917524">
    <w:abstractNumId w:val="31"/>
  </w:num>
  <w:num w:numId="25" w16cid:durableId="616182161">
    <w:abstractNumId w:val="18"/>
  </w:num>
  <w:num w:numId="26" w16cid:durableId="1524324690">
    <w:abstractNumId w:val="34"/>
  </w:num>
  <w:num w:numId="27" w16cid:durableId="156388554">
    <w:abstractNumId w:val="38"/>
  </w:num>
  <w:num w:numId="28" w16cid:durableId="529731531">
    <w:abstractNumId w:val="23"/>
  </w:num>
  <w:num w:numId="29" w16cid:durableId="847211260">
    <w:abstractNumId w:val="2"/>
  </w:num>
  <w:num w:numId="30" w16cid:durableId="693266067">
    <w:abstractNumId w:val="26"/>
  </w:num>
  <w:num w:numId="31" w16cid:durableId="452752504">
    <w:abstractNumId w:val="19"/>
  </w:num>
  <w:num w:numId="32" w16cid:durableId="1755122573">
    <w:abstractNumId w:val="28"/>
  </w:num>
  <w:num w:numId="33" w16cid:durableId="1471559863">
    <w:abstractNumId w:val="37"/>
  </w:num>
  <w:num w:numId="34" w16cid:durableId="1895778186">
    <w:abstractNumId w:val="17"/>
  </w:num>
  <w:num w:numId="35" w16cid:durableId="422654298">
    <w:abstractNumId w:val="1"/>
  </w:num>
  <w:num w:numId="36" w16cid:durableId="1343514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3861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44550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9293355">
    <w:abstractNumId w:val="5"/>
  </w:num>
  <w:num w:numId="40" w16cid:durableId="1048459206">
    <w:abstractNumId w:val="21"/>
  </w:num>
  <w:num w:numId="41" w16cid:durableId="684015409">
    <w:abstractNumId w:val="0"/>
  </w:num>
  <w:num w:numId="42" w16cid:durableId="372122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5C48"/>
    <w:rsid w:val="0000600A"/>
    <w:rsid w:val="00006081"/>
    <w:rsid w:val="000060D0"/>
    <w:rsid w:val="00006FBE"/>
    <w:rsid w:val="00007011"/>
    <w:rsid w:val="000075EA"/>
    <w:rsid w:val="00007750"/>
    <w:rsid w:val="000077FD"/>
    <w:rsid w:val="00007E37"/>
    <w:rsid w:val="00010408"/>
    <w:rsid w:val="00010C40"/>
    <w:rsid w:val="000112B4"/>
    <w:rsid w:val="00011DCC"/>
    <w:rsid w:val="00012532"/>
    <w:rsid w:val="00012B9E"/>
    <w:rsid w:val="00012FBA"/>
    <w:rsid w:val="00013C6B"/>
    <w:rsid w:val="00013F1F"/>
    <w:rsid w:val="0001406B"/>
    <w:rsid w:val="000143F8"/>
    <w:rsid w:val="00014624"/>
    <w:rsid w:val="000147ED"/>
    <w:rsid w:val="00015B44"/>
    <w:rsid w:val="00016081"/>
    <w:rsid w:val="000165AC"/>
    <w:rsid w:val="00016651"/>
    <w:rsid w:val="00016881"/>
    <w:rsid w:val="000171A2"/>
    <w:rsid w:val="00017913"/>
    <w:rsid w:val="00017B65"/>
    <w:rsid w:val="00020158"/>
    <w:rsid w:val="000207E0"/>
    <w:rsid w:val="00020F8F"/>
    <w:rsid w:val="00021A95"/>
    <w:rsid w:val="00021C0A"/>
    <w:rsid w:val="0002256F"/>
    <w:rsid w:val="00023DAE"/>
    <w:rsid w:val="00023FA5"/>
    <w:rsid w:val="00024592"/>
    <w:rsid w:val="00024896"/>
    <w:rsid w:val="000258A6"/>
    <w:rsid w:val="00026092"/>
    <w:rsid w:val="000263F0"/>
    <w:rsid w:val="00026407"/>
    <w:rsid w:val="000264F6"/>
    <w:rsid w:val="00026608"/>
    <w:rsid w:val="0002738B"/>
    <w:rsid w:val="00027545"/>
    <w:rsid w:val="00027787"/>
    <w:rsid w:val="000278D2"/>
    <w:rsid w:val="000278DF"/>
    <w:rsid w:val="00031136"/>
    <w:rsid w:val="00031384"/>
    <w:rsid w:val="000315E1"/>
    <w:rsid w:val="0003236E"/>
    <w:rsid w:val="00032D18"/>
    <w:rsid w:val="000331FB"/>
    <w:rsid w:val="00033295"/>
    <w:rsid w:val="0003339A"/>
    <w:rsid w:val="00034134"/>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86D"/>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1074"/>
    <w:rsid w:val="00052B79"/>
    <w:rsid w:val="00052EA0"/>
    <w:rsid w:val="00052FE6"/>
    <w:rsid w:val="000536E3"/>
    <w:rsid w:val="00054252"/>
    <w:rsid w:val="0005474D"/>
    <w:rsid w:val="00055CB9"/>
    <w:rsid w:val="00056F66"/>
    <w:rsid w:val="0005702F"/>
    <w:rsid w:val="00057661"/>
    <w:rsid w:val="0005779C"/>
    <w:rsid w:val="00060C3F"/>
    <w:rsid w:val="00061D06"/>
    <w:rsid w:val="000621CB"/>
    <w:rsid w:val="0006294B"/>
    <w:rsid w:val="00062CDD"/>
    <w:rsid w:val="00063FA5"/>
    <w:rsid w:val="000640AF"/>
    <w:rsid w:val="00064940"/>
    <w:rsid w:val="00064CAE"/>
    <w:rsid w:val="00064DB7"/>
    <w:rsid w:val="00064FA7"/>
    <w:rsid w:val="00065195"/>
    <w:rsid w:val="00065A8B"/>
    <w:rsid w:val="00070AF1"/>
    <w:rsid w:val="0007147D"/>
    <w:rsid w:val="000714DE"/>
    <w:rsid w:val="00071982"/>
    <w:rsid w:val="00071C5C"/>
    <w:rsid w:val="0007254F"/>
    <w:rsid w:val="00072A7E"/>
    <w:rsid w:val="00073C30"/>
    <w:rsid w:val="00074305"/>
    <w:rsid w:val="00074B2A"/>
    <w:rsid w:val="00075870"/>
    <w:rsid w:val="00075B3E"/>
    <w:rsid w:val="00076456"/>
    <w:rsid w:val="00076604"/>
    <w:rsid w:val="0007755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1A2"/>
    <w:rsid w:val="000847C0"/>
    <w:rsid w:val="00084B97"/>
    <w:rsid w:val="00084C21"/>
    <w:rsid w:val="0008510E"/>
    <w:rsid w:val="000856DE"/>
    <w:rsid w:val="00085F17"/>
    <w:rsid w:val="00085FB3"/>
    <w:rsid w:val="0008686B"/>
    <w:rsid w:val="000868FC"/>
    <w:rsid w:val="00086B2A"/>
    <w:rsid w:val="00086ED2"/>
    <w:rsid w:val="000875FD"/>
    <w:rsid w:val="00087A95"/>
    <w:rsid w:val="000903F6"/>
    <w:rsid w:val="00091114"/>
    <w:rsid w:val="000914D6"/>
    <w:rsid w:val="00091569"/>
    <w:rsid w:val="00091897"/>
    <w:rsid w:val="000918E2"/>
    <w:rsid w:val="00092DCA"/>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6CC4"/>
    <w:rsid w:val="000A6E35"/>
    <w:rsid w:val="000A73BB"/>
    <w:rsid w:val="000A7EF4"/>
    <w:rsid w:val="000B0A15"/>
    <w:rsid w:val="000B0DF3"/>
    <w:rsid w:val="000B103F"/>
    <w:rsid w:val="000B1437"/>
    <w:rsid w:val="000B1470"/>
    <w:rsid w:val="000B2B86"/>
    <w:rsid w:val="000B3051"/>
    <w:rsid w:val="000B419B"/>
    <w:rsid w:val="000B4716"/>
    <w:rsid w:val="000B56E7"/>
    <w:rsid w:val="000B5781"/>
    <w:rsid w:val="000B5891"/>
    <w:rsid w:val="000C0185"/>
    <w:rsid w:val="000C0444"/>
    <w:rsid w:val="000C0960"/>
    <w:rsid w:val="000C0F81"/>
    <w:rsid w:val="000C128D"/>
    <w:rsid w:val="000C17A3"/>
    <w:rsid w:val="000C1D4B"/>
    <w:rsid w:val="000C3260"/>
    <w:rsid w:val="000C3616"/>
    <w:rsid w:val="000C3803"/>
    <w:rsid w:val="000C3B77"/>
    <w:rsid w:val="000C45E8"/>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15D"/>
    <w:rsid w:val="000D2563"/>
    <w:rsid w:val="000D25BF"/>
    <w:rsid w:val="000D3FDC"/>
    <w:rsid w:val="000D4E38"/>
    <w:rsid w:val="000D50DB"/>
    <w:rsid w:val="000D5ABA"/>
    <w:rsid w:val="000D6288"/>
    <w:rsid w:val="000D65A4"/>
    <w:rsid w:val="000D6CAF"/>
    <w:rsid w:val="000D7541"/>
    <w:rsid w:val="000D75E1"/>
    <w:rsid w:val="000D776B"/>
    <w:rsid w:val="000D7E45"/>
    <w:rsid w:val="000E22CF"/>
    <w:rsid w:val="000E2977"/>
    <w:rsid w:val="000E2B36"/>
    <w:rsid w:val="000E30AC"/>
    <w:rsid w:val="000E3B46"/>
    <w:rsid w:val="000E3E11"/>
    <w:rsid w:val="000E44C8"/>
    <w:rsid w:val="000E4596"/>
    <w:rsid w:val="000E5768"/>
    <w:rsid w:val="000E5843"/>
    <w:rsid w:val="000E6139"/>
    <w:rsid w:val="000E6BE1"/>
    <w:rsid w:val="000E7E0B"/>
    <w:rsid w:val="000F078A"/>
    <w:rsid w:val="000F122D"/>
    <w:rsid w:val="000F1450"/>
    <w:rsid w:val="000F14E8"/>
    <w:rsid w:val="000F1BBD"/>
    <w:rsid w:val="000F2632"/>
    <w:rsid w:val="000F2739"/>
    <w:rsid w:val="000F3138"/>
    <w:rsid w:val="000F3D39"/>
    <w:rsid w:val="000F4403"/>
    <w:rsid w:val="000F4C3F"/>
    <w:rsid w:val="000F4E17"/>
    <w:rsid w:val="000F6578"/>
    <w:rsid w:val="000F70CD"/>
    <w:rsid w:val="000F726B"/>
    <w:rsid w:val="000F79F9"/>
    <w:rsid w:val="000F7A5A"/>
    <w:rsid w:val="000F7ABD"/>
    <w:rsid w:val="000F7E8F"/>
    <w:rsid w:val="000F7FBB"/>
    <w:rsid w:val="001000FB"/>
    <w:rsid w:val="00102109"/>
    <w:rsid w:val="00102605"/>
    <w:rsid w:val="00102686"/>
    <w:rsid w:val="00102745"/>
    <w:rsid w:val="001032E3"/>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32E"/>
    <w:rsid w:val="00122B23"/>
    <w:rsid w:val="00122B7E"/>
    <w:rsid w:val="00123D64"/>
    <w:rsid w:val="00123FB5"/>
    <w:rsid w:val="0012400F"/>
    <w:rsid w:val="001246C9"/>
    <w:rsid w:val="001249DC"/>
    <w:rsid w:val="0012572D"/>
    <w:rsid w:val="00125BED"/>
    <w:rsid w:val="00125C59"/>
    <w:rsid w:val="00125D4F"/>
    <w:rsid w:val="00126F9A"/>
    <w:rsid w:val="00126F9B"/>
    <w:rsid w:val="00127004"/>
    <w:rsid w:val="00127AF2"/>
    <w:rsid w:val="00127EDC"/>
    <w:rsid w:val="00127F6D"/>
    <w:rsid w:val="00130355"/>
    <w:rsid w:val="00131A8C"/>
    <w:rsid w:val="00131B5A"/>
    <w:rsid w:val="00132C30"/>
    <w:rsid w:val="00132EFD"/>
    <w:rsid w:val="00133AED"/>
    <w:rsid w:val="001341DD"/>
    <w:rsid w:val="00134FF9"/>
    <w:rsid w:val="001352AA"/>
    <w:rsid w:val="00135451"/>
    <w:rsid w:val="00135E88"/>
    <w:rsid w:val="0013695C"/>
    <w:rsid w:val="00136BF7"/>
    <w:rsid w:val="001378B9"/>
    <w:rsid w:val="00137FD1"/>
    <w:rsid w:val="00137FFA"/>
    <w:rsid w:val="00140109"/>
    <w:rsid w:val="0014029B"/>
    <w:rsid w:val="00140A4F"/>
    <w:rsid w:val="001413AB"/>
    <w:rsid w:val="00141DBC"/>
    <w:rsid w:val="001425E4"/>
    <w:rsid w:val="001432AF"/>
    <w:rsid w:val="00144335"/>
    <w:rsid w:val="0014502F"/>
    <w:rsid w:val="00145282"/>
    <w:rsid w:val="001453B0"/>
    <w:rsid w:val="001454D9"/>
    <w:rsid w:val="00145D8E"/>
    <w:rsid w:val="00146083"/>
    <w:rsid w:val="001462F7"/>
    <w:rsid w:val="001466F0"/>
    <w:rsid w:val="00147798"/>
    <w:rsid w:val="00150005"/>
    <w:rsid w:val="00150F55"/>
    <w:rsid w:val="00151B99"/>
    <w:rsid w:val="001521B2"/>
    <w:rsid w:val="00152288"/>
    <w:rsid w:val="00152EDD"/>
    <w:rsid w:val="00153491"/>
    <w:rsid w:val="0015361C"/>
    <w:rsid w:val="0015372F"/>
    <w:rsid w:val="00153A18"/>
    <w:rsid w:val="00153BFB"/>
    <w:rsid w:val="0015407E"/>
    <w:rsid w:val="0015448E"/>
    <w:rsid w:val="00154A6F"/>
    <w:rsid w:val="0015591B"/>
    <w:rsid w:val="00155D08"/>
    <w:rsid w:val="00156BE5"/>
    <w:rsid w:val="00157232"/>
    <w:rsid w:val="00160401"/>
    <w:rsid w:val="00160D4E"/>
    <w:rsid w:val="00161E62"/>
    <w:rsid w:val="00161F1C"/>
    <w:rsid w:val="0016200B"/>
    <w:rsid w:val="00163CD0"/>
    <w:rsid w:val="00163D7A"/>
    <w:rsid w:val="00164281"/>
    <w:rsid w:val="00164AF1"/>
    <w:rsid w:val="001654DF"/>
    <w:rsid w:val="00165ED5"/>
    <w:rsid w:val="001668A7"/>
    <w:rsid w:val="00167503"/>
    <w:rsid w:val="001676A9"/>
    <w:rsid w:val="00167A15"/>
    <w:rsid w:val="00167A50"/>
    <w:rsid w:val="00167D12"/>
    <w:rsid w:val="00167DF5"/>
    <w:rsid w:val="00170001"/>
    <w:rsid w:val="0017043A"/>
    <w:rsid w:val="0017145A"/>
    <w:rsid w:val="00172198"/>
    <w:rsid w:val="001723DA"/>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9CD"/>
    <w:rsid w:val="00182F01"/>
    <w:rsid w:val="00182FBD"/>
    <w:rsid w:val="0018499F"/>
    <w:rsid w:val="00184F27"/>
    <w:rsid w:val="0018519B"/>
    <w:rsid w:val="00185AFE"/>
    <w:rsid w:val="00185E78"/>
    <w:rsid w:val="00187177"/>
    <w:rsid w:val="00187443"/>
    <w:rsid w:val="00187A32"/>
    <w:rsid w:val="00187ABD"/>
    <w:rsid w:val="00187AC0"/>
    <w:rsid w:val="001904E3"/>
    <w:rsid w:val="0019087A"/>
    <w:rsid w:val="00191395"/>
    <w:rsid w:val="00191C5A"/>
    <w:rsid w:val="00191CEB"/>
    <w:rsid w:val="00191E63"/>
    <w:rsid w:val="00192D68"/>
    <w:rsid w:val="0019388B"/>
    <w:rsid w:val="00193B52"/>
    <w:rsid w:val="00193B9A"/>
    <w:rsid w:val="001946AE"/>
    <w:rsid w:val="001946D5"/>
    <w:rsid w:val="00194E8C"/>
    <w:rsid w:val="001962EC"/>
    <w:rsid w:val="001963DD"/>
    <w:rsid w:val="001965DB"/>
    <w:rsid w:val="00196DC9"/>
    <w:rsid w:val="001A0236"/>
    <w:rsid w:val="001A08E1"/>
    <w:rsid w:val="001A0AF8"/>
    <w:rsid w:val="001A16A5"/>
    <w:rsid w:val="001A18D5"/>
    <w:rsid w:val="001A1D4A"/>
    <w:rsid w:val="001A2426"/>
    <w:rsid w:val="001A2D40"/>
    <w:rsid w:val="001A3011"/>
    <w:rsid w:val="001A325B"/>
    <w:rsid w:val="001A4A08"/>
    <w:rsid w:val="001A4DAF"/>
    <w:rsid w:val="001A54FD"/>
    <w:rsid w:val="001A59FB"/>
    <w:rsid w:val="001A66DF"/>
    <w:rsid w:val="001A67D0"/>
    <w:rsid w:val="001A6BF1"/>
    <w:rsid w:val="001A6C2B"/>
    <w:rsid w:val="001A7591"/>
    <w:rsid w:val="001A75B1"/>
    <w:rsid w:val="001A7ADF"/>
    <w:rsid w:val="001B0366"/>
    <w:rsid w:val="001B0444"/>
    <w:rsid w:val="001B096B"/>
    <w:rsid w:val="001B0F9F"/>
    <w:rsid w:val="001B123C"/>
    <w:rsid w:val="001B1A0D"/>
    <w:rsid w:val="001B1BF1"/>
    <w:rsid w:val="001B2456"/>
    <w:rsid w:val="001B449C"/>
    <w:rsid w:val="001B4AA2"/>
    <w:rsid w:val="001B4ADE"/>
    <w:rsid w:val="001B5C86"/>
    <w:rsid w:val="001B5EF8"/>
    <w:rsid w:val="001B622B"/>
    <w:rsid w:val="001B6973"/>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141"/>
    <w:rsid w:val="001D4E70"/>
    <w:rsid w:val="001D56E9"/>
    <w:rsid w:val="001D57F0"/>
    <w:rsid w:val="001D7923"/>
    <w:rsid w:val="001D796A"/>
    <w:rsid w:val="001D7A84"/>
    <w:rsid w:val="001D7C79"/>
    <w:rsid w:val="001E0E15"/>
    <w:rsid w:val="001E0EFD"/>
    <w:rsid w:val="001E15F0"/>
    <w:rsid w:val="001E1CC4"/>
    <w:rsid w:val="001E1D38"/>
    <w:rsid w:val="001E1DEE"/>
    <w:rsid w:val="001E250D"/>
    <w:rsid w:val="001E4258"/>
    <w:rsid w:val="001E44F0"/>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82"/>
    <w:rsid w:val="00204D91"/>
    <w:rsid w:val="00204E6B"/>
    <w:rsid w:val="002058D4"/>
    <w:rsid w:val="002058DC"/>
    <w:rsid w:val="00205BAA"/>
    <w:rsid w:val="0020632A"/>
    <w:rsid w:val="0020697F"/>
    <w:rsid w:val="00207C1E"/>
    <w:rsid w:val="002110EB"/>
    <w:rsid w:val="00211338"/>
    <w:rsid w:val="00211388"/>
    <w:rsid w:val="0021148C"/>
    <w:rsid w:val="00211694"/>
    <w:rsid w:val="0021201A"/>
    <w:rsid w:val="00212A83"/>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33EA"/>
    <w:rsid w:val="00224022"/>
    <w:rsid w:val="00224D93"/>
    <w:rsid w:val="00226055"/>
    <w:rsid w:val="0022613F"/>
    <w:rsid w:val="00226236"/>
    <w:rsid w:val="00226DF9"/>
    <w:rsid w:val="002270C9"/>
    <w:rsid w:val="00227A8B"/>
    <w:rsid w:val="002308BA"/>
    <w:rsid w:val="0023146B"/>
    <w:rsid w:val="00231540"/>
    <w:rsid w:val="002315A0"/>
    <w:rsid w:val="00231CE0"/>
    <w:rsid w:val="00231EC7"/>
    <w:rsid w:val="00232A6C"/>
    <w:rsid w:val="00232E15"/>
    <w:rsid w:val="00233079"/>
    <w:rsid w:val="0023382C"/>
    <w:rsid w:val="00233977"/>
    <w:rsid w:val="00233C58"/>
    <w:rsid w:val="00233C71"/>
    <w:rsid w:val="00233D9C"/>
    <w:rsid w:val="002345B6"/>
    <w:rsid w:val="00234B84"/>
    <w:rsid w:val="00236016"/>
    <w:rsid w:val="00236E24"/>
    <w:rsid w:val="00237065"/>
    <w:rsid w:val="00237589"/>
    <w:rsid w:val="0023758D"/>
    <w:rsid w:val="002375A7"/>
    <w:rsid w:val="0024019A"/>
    <w:rsid w:val="002402D7"/>
    <w:rsid w:val="002411DE"/>
    <w:rsid w:val="0024131D"/>
    <w:rsid w:val="002413B5"/>
    <w:rsid w:val="002415B8"/>
    <w:rsid w:val="00241618"/>
    <w:rsid w:val="00241ACD"/>
    <w:rsid w:val="00242D62"/>
    <w:rsid w:val="002431D7"/>
    <w:rsid w:val="00243257"/>
    <w:rsid w:val="00243434"/>
    <w:rsid w:val="00244058"/>
    <w:rsid w:val="00244E90"/>
    <w:rsid w:val="00244F9A"/>
    <w:rsid w:val="00245718"/>
    <w:rsid w:val="00245E07"/>
    <w:rsid w:val="00246CD4"/>
    <w:rsid w:val="0024729C"/>
    <w:rsid w:val="00247712"/>
    <w:rsid w:val="00247780"/>
    <w:rsid w:val="00250D54"/>
    <w:rsid w:val="00250EC6"/>
    <w:rsid w:val="00250F11"/>
    <w:rsid w:val="00251866"/>
    <w:rsid w:val="00251A9F"/>
    <w:rsid w:val="00252492"/>
    <w:rsid w:val="00252B35"/>
    <w:rsid w:val="0025316D"/>
    <w:rsid w:val="002532F4"/>
    <w:rsid w:val="00253A02"/>
    <w:rsid w:val="00253B81"/>
    <w:rsid w:val="0025431A"/>
    <w:rsid w:val="002554DE"/>
    <w:rsid w:val="00255E11"/>
    <w:rsid w:val="00256835"/>
    <w:rsid w:val="002569F0"/>
    <w:rsid w:val="00256A62"/>
    <w:rsid w:val="00256ECF"/>
    <w:rsid w:val="00257730"/>
    <w:rsid w:val="00257999"/>
    <w:rsid w:val="002604AA"/>
    <w:rsid w:val="0026129B"/>
    <w:rsid w:val="00261560"/>
    <w:rsid w:val="00261715"/>
    <w:rsid w:val="00261CF9"/>
    <w:rsid w:val="00261EC0"/>
    <w:rsid w:val="0026231B"/>
    <w:rsid w:val="00262422"/>
    <w:rsid w:val="00263101"/>
    <w:rsid w:val="00263201"/>
    <w:rsid w:val="00263A37"/>
    <w:rsid w:val="002653A6"/>
    <w:rsid w:val="0026608D"/>
    <w:rsid w:val="002661F1"/>
    <w:rsid w:val="002663BA"/>
    <w:rsid w:val="002664B7"/>
    <w:rsid w:val="00266CB5"/>
    <w:rsid w:val="002711A4"/>
    <w:rsid w:val="00271201"/>
    <w:rsid w:val="00271F13"/>
    <w:rsid w:val="002721E2"/>
    <w:rsid w:val="00274787"/>
    <w:rsid w:val="00274DB5"/>
    <w:rsid w:val="002753FD"/>
    <w:rsid w:val="00275BB1"/>
    <w:rsid w:val="00275FBF"/>
    <w:rsid w:val="00276373"/>
    <w:rsid w:val="00277933"/>
    <w:rsid w:val="00277EC3"/>
    <w:rsid w:val="00277F13"/>
    <w:rsid w:val="00277F8D"/>
    <w:rsid w:val="00277FA7"/>
    <w:rsid w:val="00280F3D"/>
    <w:rsid w:val="0028106A"/>
    <w:rsid w:val="00281662"/>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3A0"/>
    <w:rsid w:val="00287B7E"/>
    <w:rsid w:val="00290781"/>
    <w:rsid w:val="00291784"/>
    <w:rsid w:val="002929BB"/>
    <w:rsid w:val="00292E53"/>
    <w:rsid w:val="00292E64"/>
    <w:rsid w:val="002932BA"/>
    <w:rsid w:val="00293669"/>
    <w:rsid w:val="00294368"/>
    <w:rsid w:val="00294B78"/>
    <w:rsid w:val="0029580A"/>
    <w:rsid w:val="00295949"/>
    <w:rsid w:val="00296150"/>
    <w:rsid w:val="0029624A"/>
    <w:rsid w:val="00296922"/>
    <w:rsid w:val="00297098"/>
    <w:rsid w:val="002A05D4"/>
    <w:rsid w:val="002A09FF"/>
    <w:rsid w:val="002A0E60"/>
    <w:rsid w:val="002A1A58"/>
    <w:rsid w:val="002A1B02"/>
    <w:rsid w:val="002A1C53"/>
    <w:rsid w:val="002A28FC"/>
    <w:rsid w:val="002A2B44"/>
    <w:rsid w:val="002A2EA5"/>
    <w:rsid w:val="002A39C3"/>
    <w:rsid w:val="002A3D94"/>
    <w:rsid w:val="002A4736"/>
    <w:rsid w:val="002A4B1C"/>
    <w:rsid w:val="002A4BDD"/>
    <w:rsid w:val="002A4CC8"/>
    <w:rsid w:val="002A6AFB"/>
    <w:rsid w:val="002A733D"/>
    <w:rsid w:val="002A774A"/>
    <w:rsid w:val="002A7E5C"/>
    <w:rsid w:val="002A7F6D"/>
    <w:rsid w:val="002A7FC5"/>
    <w:rsid w:val="002B020D"/>
    <w:rsid w:val="002B1342"/>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24B4"/>
    <w:rsid w:val="002C2B3A"/>
    <w:rsid w:val="002C2B87"/>
    <w:rsid w:val="002C3CF4"/>
    <w:rsid w:val="002C40BA"/>
    <w:rsid w:val="002C441A"/>
    <w:rsid w:val="002C4A73"/>
    <w:rsid w:val="002C4B84"/>
    <w:rsid w:val="002C4C0C"/>
    <w:rsid w:val="002C5016"/>
    <w:rsid w:val="002C5186"/>
    <w:rsid w:val="002C5C2F"/>
    <w:rsid w:val="002C5D0F"/>
    <w:rsid w:val="002C5E87"/>
    <w:rsid w:val="002C60B9"/>
    <w:rsid w:val="002C6EAC"/>
    <w:rsid w:val="002C6F77"/>
    <w:rsid w:val="002C704D"/>
    <w:rsid w:val="002C711C"/>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4F5F"/>
    <w:rsid w:val="002D5A1B"/>
    <w:rsid w:val="002D65BC"/>
    <w:rsid w:val="002D6D7E"/>
    <w:rsid w:val="002D7EDD"/>
    <w:rsid w:val="002E055C"/>
    <w:rsid w:val="002E1050"/>
    <w:rsid w:val="002E18E5"/>
    <w:rsid w:val="002E1953"/>
    <w:rsid w:val="002E29A0"/>
    <w:rsid w:val="002E2D7D"/>
    <w:rsid w:val="002E3AB5"/>
    <w:rsid w:val="002E3D76"/>
    <w:rsid w:val="002E3F87"/>
    <w:rsid w:val="002E40A1"/>
    <w:rsid w:val="002E48EC"/>
    <w:rsid w:val="002E4B44"/>
    <w:rsid w:val="002E4ECB"/>
    <w:rsid w:val="002E4F23"/>
    <w:rsid w:val="002E5B53"/>
    <w:rsid w:val="002E7847"/>
    <w:rsid w:val="002E7FCF"/>
    <w:rsid w:val="002F0073"/>
    <w:rsid w:val="002F0544"/>
    <w:rsid w:val="002F0618"/>
    <w:rsid w:val="002F0643"/>
    <w:rsid w:val="002F170E"/>
    <w:rsid w:val="002F1D41"/>
    <w:rsid w:val="002F240B"/>
    <w:rsid w:val="002F2F50"/>
    <w:rsid w:val="002F3601"/>
    <w:rsid w:val="002F3C13"/>
    <w:rsid w:val="002F45F6"/>
    <w:rsid w:val="002F692F"/>
    <w:rsid w:val="002F6986"/>
    <w:rsid w:val="002F69BE"/>
    <w:rsid w:val="002F7B66"/>
    <w:rsid w:val="00300CB4"/>
    <w:rsid w:val="00300E24"/>
    <w:rsid w:val="0030101C"/>
    <w:rsid w:val="003033BA"/>
    <w:rsid w:val="003043A3"/>
    <w:rsid w:val="00304BD4"/>
    <w:rsid w:val="0030500A"/>
    <w:rsid w:val="0030517B"/>
    <w:rsid w:val="003052EB"/>
    <w:rsid w:val="00305FCB"/>
    <w:rsid w:val="0030600C"/>
    <w:rsid w:val="003063C3"/>
    <w:rsid w:val="003068A3"/>
    <w:rsid w:val="00306B44"/>
    <w:rsid w:val="00306E41"/>
    <w:rsid w:val="00307C44"/>
    <w:rsid w:val="0031088E"/>
    <w:rsid w:val="00310A35"/>
    <w:rsid w:val="00310CAF"/>
    <w:rsid w:val="00310D01"/>
    <w:rsid w:val="00311376"/>
    <w:rsid w:val="00311551"/>
    <w:rsid w:val="00311A1F"/>
    <w:rsid w:val="00311B47"/>
    <w:rsid w:val="00311D52"/>
    <w:rsid w:val="00312190"/>
    <w:rsid w:val="00312343"/>
    <w:rsid w:val="003125E0"/>
    <w:rsid w:val="00312606"/>
    <w:rsid w:val="0031271D"/>
    <w:rsid w:val="00313447"/>
    <w:rsid w:val="00313748"/>
    <w:rsid w:val="00313EA3"/>
    <w:rsid w:val="00315457"/>
    <w:rsid w:val="003161A4"/>
    <w:rsid w:val="00316955"/>
    <w:rsid w:val="00316E52"/>
    <w:rsid w:val="0031720A"/>
    <w:rsid w:val="003173CF"/>
    <w:rsid w:val="0031749B"/>
    <w:rsid w:val="003174E5"/>
    <w:rsid w:val="00317C9D"/>
    <w:rsid w:val="00317CD2"/>
    <w:rsid w:val="00317D99"/>
    <w:rsid w:val="0032078D"/>
    <w:rsid w:val="00320A6E"/>
    <w:rsid w:val="00320F34"/>
    <w:rsid w:val="0032137B"/>
    <w:rsid w:val="003214F7"/>
    <w:rsid w:val="00321BD6"/>
    <w:rsid w:val="00321F66"/>
    <w:rsid w:val="00321FA3"/>
    <w:rsid w:val="003227D3"/>
    <w:rsid w:val="00322937"/>
    <w:rsid w:val="00322A46"/>
    <w:rsid w:val="00322A84"/>
    <w:rsid w:val="003231D0"/>
    <w:rsid w:val="00323881"/>
    <w:rsid w:val="00323B73"/>
    <w:rsid w:val="00324006"/>
    <w:rsid w:val="00325D98"/>
    <w:rsid w:val="0032664F"/>
    <w:rsid w:val="0032682A"/>
    <w:rsid w:val="00327A5C"/>
    <w:rsid w:val="0033092C"/>
    <w:rsid w:val="0033122A"/>
    <w:rsid w:val="003315AC"/>
    <w:rsid w:val="00331932"/>
    <w:rsid w:val="00333A88"/>
    <w:rsid w:val="00333DAF"/>
    <w:rsid w:val="00333FFB"/>
    <w:rsid w:val="00334104"/>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496B"/>
    <w:rsid w:val="00355131"/>
    <w:rsid w:val="00356438"/>
    <w:rsid w:val="00361A59"/>
    <w:rsid w:val="003631CC"/>
    <w:rsid w:val="00363348"/>
    <w:rsid w:val="00363857"/>
    <w:rsid w:val="00363D59"/>
    <w:rsid w:val="003640F7"/>
    <w:rsid w:val="00364300"/>
    <w:rsid w:val="00365D3A"/>
    <w:rsid w:val="00365ED1"/>
    <w:rsid w:val="003661DD"/>
    <w:rsid w:val="003664FF"/>
    <w:rsid w:val="00366B70"/>
    <w:rsid w:val="00366BD2"/>
    <w:rsid w:val="003670B8"/>
    <w:rsid w:val="0036776E"/>
    <w:rsid w:val="003704A3"/>
    <w:rsid w:val="003706F2"/>
    <w:rsid w:val="0037124F"/>
    <w:rsid w:val="00372C0A"/>
    <w:rsid w:val="00373827"/>
    <w:rsid w:val="00373F04"/>
    <w:rsid w:val="0037401C"/>
    <w:rsid w:val="00374A1E"/>
    <w:rsid w:val="0037507B"/>
    <w:rsid w:val="00375C7C"/>
    <w:rsid w:val="003762F6"/>
    <w:rsid w:val="00377027"/>
    <w:rsid w:val="00377135"/>
    <w:rsid w:val="00380272"/>
    <w:rsid w:val="00380576"/>
    <w:rsid w:val="003805DB"/>
    <w:rsid w:val="003813F4"/>
    <w:rsid w:val="0038152A"/>
    <w:rsid w:val="00382AEF"/>
    <w:rsid w:val="00382BAD"/>
    <w:rsid w:val="003830E3"/>
    <w:rsid w:val="00383A8D"/>
    <w:rsid w:val="00384DF1"/>
    <w:rsid w:val="00384FF3"/>
    <w:rsid w:val="00386456"/>
    <w:rsid w:val="003865A9"/>
    <w:rsid w:val="00387642"/>
    <w:rsid w:val="00390BD6"/>
    <w:rsid w:val="00390F32"/>
    <w:rsid w:val="0039135E"/>
    <w:rsid w:val="0039200F"/>
    <w:rsid w:val="003926C1"/>
    <w:rsid w:val="0039319C"/>
    <w:rsid w:val="00393CAE"/>
    <w:rsid w:val="003945DC"/>
    <w:rsid w:val="003945F4"/>
    <w:rsid w:val="00394EB5"/>
    <w:rsid w:val="003952C5"/>
    <w:rsid w:val="003953B4"/>
    <w:rsid w:val="0039615F"/>
    <w:rsid w:val="00396A29"/>
    <w:rsid w:val="00397E1D"/>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053"/>
    <w:rsid w:val="003B4B1C"/>
    <w:rsid w:val="003B4CB2"/>
    <w:rsid w:val="003B534F"/>
    <w:rsid w:val="003B5391"/>
    <w:rsid w:val="003B5586"/>
    <w:rsid w:val="003B5952"/>
    <w:rsid w:val="003B5E48"/>
    <w:rsid w:val="003B65D7"/>
    <w:rsid w:val="003B65E0"/>
    <w:rsid w:val="003B6BD4"/>
    <w:rsid w:val="003B6F4D"/>
    <w:rsid w:val="003B6FE7"/>
    <w:rsid w:val="003C0271"/>
    <w:rsid w:val="003C0791"/>
    <w:rsid w:val="003C0A42"/>
    <w:rsid w:val="003C0D1F"/>
    <w:rsid w:val="003C116A"/>
    <w:rsid w:val="003C1AF4"/>
    <w:rsid w:val="003C1B63"/>
    <w:rsid w:val="003C1CB8"/>
    <w:rsid w:val="003C2550"/>
    <w:rsid w:val="003C287F"/>
    <w:rsid w:val="003C3339"/>
    <w:rsid w:val="003C375A"/>
    <w:rsid w:val="003C43F6"/>
    <w:rsid w:val="003C4D9F"/>
    <w:rsid w:val="003C5C83"/>
    <w:rsid w:val="003C5F0C"/>
    <w:rsid w:val="003C60BB"/>
    <w:rsid w:val="003C622C"/>
    <w:rsid w:val="003C73C7"/>
    <w:rsid w:val="003D03F3"/>
    <w:rsid w:val="003D050B"/>
    <w:rsid w:val="003D0B98"/>
    <w:rsid w:val="003D0C3C"/>
    <w:rsid w:val="003D0DE5"/>
    <w:rsid w:val="003D1351"/>
    <w:rsid w:val="003D21C1"/>
    <w:rsid w:val="003D29BB"/>
    <w:rsid w:val="003D3707"/>
    <w:rsid w:val="003D3B15"/>
    <w:rsid w:val="003D3B2E"/>
    <w:rsid w:val="003D484D"/>
    <w:rsid w:val="003D49CB"/>
    <w:rsid w:val="003D4BD6"/>
    <w:rsid w:val="003D6B8F"/>
    <w:rsid w:val="003D7566"/>
    <w:rsid w:val="003D79D3"/>
    <w:rsid w:val="003E08B3"/>
    <w:rsid w:val="003E09BB"/>
    <w:rsid w:val="003E159D"/>
    <w:rsid w:val="003E1E35"/>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48"/>
    <w:rsid w:val="003E74E5"/>
    <w:rsid w:val="003E76DF"/>
    <w:rsid w:val="003E78DA"/>
    <w:rsid w:val="003E7A8B"/>
    <w:rsid w:val="003F04B0"/>
    <w:rsid w:val="003F0BFA"/>
    <w:rsid w:val="003F0F14"/>
    <w:rsid w:val="003F0F7F"/>
    <w:rsid w:val="003F300D"/>
    <w:rsid w:val="003F391F"/>
    <w:rsid w:val="003F4599"/>
    <w:rsid w:val="003F45E1"/>
    <w:rsid w:val="003F4F6C"/>
    <w:rsid w:val="003F516A"/>
    <w:rsid w:val="003F52D4"/>
    <w:rsid w:val="003F559E"/>
    <w:rsid w:val="003F5DB7"/>
    <w:rsid w:val="003F6181"/>
    <w:rsid w:val="003F7343"/>
    <w:rsid w:val="00400002"/>
    <w:rsid w:val="00400048"/>
    <w:rsid w:val="00400054"/>
    <w:rsid w:val="0040047E"/>
    <w:rsid w:val="004006DC"/>
    <w:rsid w:val="004006E8"/>
    <w:rsid w:val="004012EE"/>
    <w:rsid w:val="004016A3"/>
    <w:rsid w:val="00401B31"/>
    <w:rsid w:val="0040202B"/>
    <w:rsid w:val="00402B70"/>
    <w:rsid w:val="00402DE1"/>
    <w:rsid w:val="00402EEB"/>
    <w:rsid w:val="00402F4B"/>
    <w:rsid w:val="004037C2"/>
    <w:rsid w:val="00403D55"/>
    <w:rsid w:val="00404041"/>
    <w:rsid w:val="00404B43"/>
    <w:rsid w:val="00404C61"/>
    <w:rsid w:val="00405328"/>
    <w:rsid w:val="00405487"/>
    <w:rsid w:val="0040602B"/>
    <w:rsid w:val="00407A7A"/>
    <w:rsid w:val="00407ABC"/>
    <w:rsid w:val="00407F1E"/>
    <w:rsid w:val="00410A88"/>
    <w:rsid w:val="00411317"/>
    <w:rsid w:val="00411715"/>
    <w:rsid w:val="00411A9E"/>
    <w:rsid w:val="0041259F"/>
    <w:rsid w:val="00412B4D"/>
    <w:rsid w:val="00412BBF"/>
    <w:rsid w:val="00412C51"/>
    <w:rsid w:val="00413262"/>
    <w:rsid w:val="0041329C"/>
    <w:rsid w:val="004139F4"/>
    <w:rsid w:val="00413FFA"/>
    <w:rsid w:val="00414246"/>
    <w:rsid w:val="0041475B"/>
    <w:rsid w:val="00414760"/>
    <w:rsid w:val="00414D9A"/>
    <w:rsid w:val="00415194"/>
    <w:rsid w:val="00415816"/>
    <w:rsid w:val="00415B88"/>
    <w:rsid w:val="00415D32"/>
    <w:rsid w:val="004160A2"/>
    <w:rsid w:val="00417089"/>
    <w:rsid w:val="004170D7"/>
    <w:rsid w:val="004177A6"/>
    <w:rsid w:val="00417EFD"/>
    <w:rsid w:val="004200EE"/>
    <w:rsid w:val="004209D2"/>
    <w:rsid w:val="00420B82"/>
    <w:rsid w:val="00420D6E"/>
    <w:rsid w:val="00421BD2"/>
    <w:rsid w:val="00421E00"/>
    <w:rsid w:val="00421FCB"/>
    <w:rsid w:val="00421FF6"/>
    <w:rsid w:val="004222E3"/>
    <w:rsid w:val="00422DCA"/>
    <w:rsid w:val="00422F42"/>
    <w:rsid w:val="00423F9F"/>
    <w:rsid w:val="00425C43"/>
    <w:rsid w:val="00426C69"/>
    <w:rsid w:val="004273FA"/>
    <w:rsid w:val="00430186"/>
    <w:rsid w:val="00430740"/>
    <w:rsid w:val="0043269A"/>
    <w:rsid w:val="00432E14"/>
    <w:rsid w:val="0043318B"/>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81A"/>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82"/>
    <w:rsid w:val="00454717"/>
    <w:rsid w:val="00455047"/>
    <w:rsid w:val="00455354"/>
    <w:rsid w:val="0045558D"/>
    <w:rsid w:val="00455DEE"/>
    <w:rsid w:val="00456970"/>
    <w:rsid w:val="00456BB1"/>
    <w:rsid w:val="00456DDB"/>
    <w:rsid w:val="0045796D"/>
    <w:rsid w:val="004602D6"/>
    <w:rsid w:val="0046080F"/>
    <w:rsid w:val="00460915"/>
    <w:rsid w:val="00460946"/>
    <w:rsid w:val="004613D2"/>
    <w:rsid w:val="004614A9"/>
    <w:rsid w:val="00461B6F"/>
    <w:rsid w:val="00461E97"/>
    <w:rsid w:val="0046268F"/>
    <w:rsid w:val="0046284F"/>
    <w:rsid w:val="00462B10"/>
    <w:rsid w:val="00462C04"/>
    <w:rsid w:val="0046320A"/>
    <w:rsid w:val="0046361D"/>
    <w:rsid w:val="004638E2"/>
    <w:rsid w:val="00464030"/>
    <w:rsid w:val="00464526"/>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CAF"/>
    <w:rsid w:val="00481DC1"/>
    <w:rsid w:val="00482507"/>
    <w:rsid w:val="0048268A"/>
    <w:rsid w:val="00483020"/>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875F1"/>
    <w:rsid w:val="0049029D"/>
    <w:rsid w:val="0049030C"/>
    <w:rsid w:val="004903C0"/>
    <w:rsid w:val="0049114B"/>
    <w:rsid w:val="004912A8"/>
    <w:rsid w:val="00491577"/>
    <w:rsid w:val="0049196E"/>
    <w:rsid w:val="00491ECA"/>
    <w:rsid w:val="0049241A"/>
    <w:rsid w:val="00492C1F"/>
    <w:rsid w:val="00492E4C"/>
    <w:rsid w:val="00493B2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1B9"/>
    <w:rsid w:val="004B0D62"/>
    <w:rsid w:val="004B0F0B"/>
    <w:rsid w:val="004B12C3"/>
    <w:rsid w:val="004B163F"/>
    <w:rsid w:val="004B2197"/>
    <w:rsid w:val="004B298A"/>
    <w:rsid w:val="004B578D"/>
    <w:rsid w:val="004B5BE7"/>
    <w:rsid w:val="004B5E2D"/>
    <w:rsid w:val="004B6793"/>
    <w:rsid w:val="004B6C07"/>
    <w:rsid w:val="004B74D3"/>
    <w:rsid w:val="004B76D3"/>
    <w:rsid w:val="004B788E"/>
    <w:rsid w:val="004B7E5D"/>
    <w:rsid w:val="004C0DD8"/>
    <w:rsid w:val="004C22F7"/>
    <w:rsid w:val="004C2B27"/>
    <w:rsid w:val="004C334F"/>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2E24"/>
    <w:rsid w:val="004D31EE"/>
    <w:rsid w:val="004D36AF"/>
    <w:rsid w:val="004D3BD1"/>
    <w:rsid w:val="004D41A2"/>
    <w:rsid w:val="004D4BA1"/>
    <w:rsid w:val="004D532C"/>
    <w:rsid w:val="004D5451"/>
    <w:rsid w:val="004D584D"/>
    <w:rsid w:val="004D6826"/>
    <w:rsid w:val="004D68E0"/>
    <w:rsid w:val="004D7ADB"/>
    <w:rsid w:val="004E023F"/>
    <w:rsid w:val="004E0742"/>
    <w:rsid w:val="004E0C64"/>
    <w:rsid w:val="004E0F36"/>
    <w:rsid w:val="004E0F6B"/>
    <w:rsid w:val="004E1545"/>
    <w:rsid w:val="004E1F1C"/>
    <w:rsid w:val="004E2A35"/>
    <w:rsid w:val="004E38A2"/>
    <w:rsid w:val="004E40CE"/>
    <w:rsid w:val="004E4465"/>
    <w:rsid w:val="004E518D"/>
    <w:rsid w:val="004E5736"/>
    <w:rsid w:val="004E5B36"/>
    <w:rsid w:val="004E6045"/>
    <w:rsid w:val="004E6F43"/>
    <w:rsid w:val="004E7200"/>
    <w:rsid w:val="004E7815"/>
    <w:rsid w:val="004F034D"/>
    <w:rsid w:val="004F091D"/>
    <w:rsid w:val="004F0960"/>
    <w:rsid w:val="004F0A5C"/>
    <w:rsid w:val="004F163F"/>
    <w:rsid w:val="004F18A0"/>
    <w:rsid w:val="004F1A08"/>
    <w:rsid w:val="004F2B64"/>
    <w:rsid w:val="004F3613"/>
    <w:rsid w:val="004F3764"/>
    <w:rsid w:val="004F3EEF"/>
    <w:rsid w:val="004F4B65"/>
    <w:rsid w:val="004F548C"/>
    <w:rsid w:val="004F5930"/>
    <w:rsid w:val="004F5970"/>
    <w:rsid w:val="004F5F0C"/>
    <w:rsid w:val="004F6121"/>
    <w:rsid w:val="004F6161"/>
    <w:rsid w:val="004F66BC"/>
    <w:rsid w:val="004F67B2"/>
    <w:rsid w:val="004F6C26"/>
    <w:rsid w:val="004F7AC9"/>
    <w:rsid w:val="004F7E5A"/>
    <w:rsid w:val="0050062F"/>
    <w:rsid w:val="005012E2"/>
    <w:rsid w:val="00501481"/>
    <w:rsid w:val="0050160F"/>
    <w:rsid w:val="00501C4F"/>
    <w:rsid w:val="005024C8"/>
    <w:rsid w:val="0050284E"/>
    <w:rsid w:val="00503BB0"/>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6431"/>
    <w:rsid w:val="005265D8"/>
    <w:rsid w:val="0052701B"/>
    <w:rsid w:val="005279FC"/>
    <w:rsid w:val="00527C6B"/>
    <w:rsid w:val="00527E57"/>
    <w:rsid w:val="00530405"/>
    <w:rsid w:val="00530522"/>
    <w:rsid w:val="005305E5"/>
    <w:rsid w:val="00530F38"/>
    <w:rsid w:val="00531F26"/>
    <w:rsid w:val="0053277C"/>
    <w:rsid w:val="005327C0"/>
    <w:rsid w:val="00533101"/>
    <w:rsid w:val="00533CA9"/>
    <w:rsid w:val="00533DA7"/>
    <w:rsid w:val="005346AD"/>
    <w:rsid w:val="00534C97"/>
    <w:rsid w:val="00534EFB"/>
    <w:rsid w:val="00534F60"/>
    <w:rsid w:val="00535083"/>
    <w:rsid w:val="005357F1"/>
    <w:rsid w:val="00536053"/>
    <w:rsid w:val="005369E6"/>
    <w:rsid w:val="00536E62"/>
    <w:rsid w:val="005371AC"/>
    <w:rsid w:val="00537672"/>
    <w:rsid w:val="0053772F"/>
    <w:rsid w:val="00537B77"/>
    <w:rsid w:val="005409B6"/>
    <w:rsid w:val="00540C4C"/>
    <w:rsid w:val="00541571"/>
    <w:rsid w:val="0054245B"/>
    <w:rsid w:val="0054275A"/>
    <w:rsid w:val="005428B8"/>
    <w:rsid w:val="00542BD7"/>
    <w:rsid w:val="00542E67"/>
    <w:rsid w:val="00543084"/>
    <w:rsid w:val="00543CA5"/>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57368"/>
    <w:rsid w:val="005578E6"/>
    <w:rsid w:val="0056058C"/>
    <w:rsid w:val="00560C87"/>
    <w:rsid w:val="00560EF9"/>
    <w:rsid w:val="00560F51"/>
    <w:rsid w:val="00561249"/>
    <w:rsid w:val="0056182B"/>
    <w:rsid w:val="005619D3"/>
    <w:rsid w:val="00561AF3"/>
    <w:rsid w:val="00561E0B"/>
    <w:rsid w:val="00562141"/>
    <w:rsid w:val="00562D86"/>
    <w:rsid w:val="005642EC"/>
    <w:rsid w:val="00564704"/>
    <w:rsid w:val="00564712"/>
    <w:rsid w:val="005657A8"/>
    <w:rsid w:val="00565952"/>
    <w:rsid w:val="00566866"/>
    <w:rsid w:val="00566D8F"/>
    <w:rsid w:val="005670A5"/>
    <w:rsid w:val="00567106"/>
    <w:rsid w:val="00567723"/>
    <w:rsid w:val="00567AB8"/>
    <w:rsid w:val="005707F7"/>
    <w:rsid w:val="00570A26"/>
    <w:rsid w:val="0057221F"/>
    <w:rsid w:val="00572539"/>
    <w:rsid w:val="0057293F"/>
    <w:rsid w:val="00573137"/>
    <w:rsid w:val="0057337D"/>
    <w:rsid w:val="00573504"/>
    <w:rsid w:val="00573788"/>
    <w:rsid w:val="00574708"/>
    <w:rsid w:val="00574932"/>
    <w:rsid w:val="00574D81"/>
    <w:rsid w:val="005756AA"/>
    <w:rsid w:val="00576233"/>
    <w:rsid w:val="0057696F"/>
    <w:rsid w:val="005774FE"/>
    <w:rsid w:val="0058040C"/>
    <w:rsid w:val="00580D6D"/>
    <w:rsid w:val="00580FB3"/>
    <w:rsid w:val="005813DE"/>
    <w:rsid w:val="00581796"/>
    <w:rsid w:val="00581B45"/>
    <w:rsid w:val="005820E6"/>
    <w:rsid w:val="00582480"/>
    <w:rsid w:val="0058290E"/>
    <w:rsid w:val="00582CAB"/>
    <w:rsid w:val="005831B5"/>
    <w:rsid w:val="0058375E"/>
    <w:rsid w:val="00584233"/>
    <w:rsid w:val="005842D0"/>
    <w:rsid w:val="0058439F"/>
    <w:rsid w:val="005855AE"/>
    <w:rsid w:val="00585829"/>
    <w:rsid w:val="00585BDB"/>
    <w:rsid w:val="00585CA8"/>
    <w:rsid w:val="00586412"/>
    <w:rsid w:val="005864B9"/>
    <w:rsid w:val="005866C4"/>
    <w:rsid w:val="00586BDB"/>
    <w:rsid w:val="00590A6C"/>
    <w:rsid w:val="00590F1A"/>
    <w:rsid w:val="00591C03"/>
    <w:rsid w:val="00591E2A"/>
    <w:rsid w:val="005923C4"/>
    <w:rsid w:val="00593F75"/>
    <w:rsid w:val="005940A0"/>
    <w:rsid w:val="0059429A"/>
    <w:rsid w:val="0059546C"/>
    <w:rsid w:val="00595FDD"/>
    <w:rsid w:val="00596AF7"/>
    <w:rsid w:val="00596CCE"/>
    <w:rsid w:val="00597E38"/>
    <w:rsid w:val="005A1100"/>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74F"/>
    <w:rsid w:val="005B1E45"/>
    <w:rsid w:val="005B21C4"/>
    <w:rsid w:val="005B2A28"/>
    <w:rsid w:val="005B33B6"/>
    <w:rsid w:val="005B3621"/>
    <w:rsid w:val="005B4948"/>
    <w:rsid w:val="005B4B5B"/>
    <w:rsid w:val="005B4FE5"/>
    <w:rsid w:val="005B501D"/>
    <w:rsid w:val="005B54CC"/>
    <w:rsid w:val="005B74AD"/>
    <w:rsid w:val="005B7E96"/>
    <w:rsid w:val="005C01C1"/>
    <w:rsid w:val="005C0429"/>
    <w:rsid w:val="005C084F"/>
    <w:rsid w:val="005C0CE0"/>
    <w:rsid w:val="005C0EE9"/>
    <w:rsid w:val="005C1716"/>
    <w:rsid w:val="005C1954"/>
    <w:rsid w:val="005C1C0B"/>
    <w:rsid w:val="005C1D53"/>
    <w:rsid w:val="005C2011"/>
    <w:rsid w:val="005C2BCC"/>
    <w:rsid w:val="005C36CF"/>
    <w:rsid w:val="005C3EA3"/>
    <w:rsid w:val="005C5011"/>
    <w:rsid w:val="005C529E"/>
    <w:rsid w:val="005C57BA"/>
    <w:rsid w:val="005C5C52"/>
    <w:rsid w:val="005C5D3D"/>
    <w:rsid w:val="005C5E66"/>
    <w:rsid w:val="005C5F05"/>
    <w:rsid w:val="005C7F3E"/>
    <w:rsid w:val="005D0E1C"/>
    <w:rsid w:val="005D1051"/>
    <w:rsid w:val="005D119F"/>
    <w:rsid w:val="005D2044"/>
    <w:rsid w:val="005D24C7"/>
    <w:rsid w:val="005D27DC"/>
    <w:rsid w:val="005D2917"/>
    <w:rsid w:val="005D2EB2"/>
    <w:rsid w:val="005D2F48"/>
    <w:rsid w:val="005D3811"/>
    <w:rsid w:val="005D3BEE"/>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F1D"/>
    <w:rsid w:val="005E273D"/>
    <w:rsid w:val="005E2C4E"/>
    <w:rsid w:val="005E3278"/>
    <w:rsid w:val="005E363B"/>
    <w:rsid w:val="005E3B0D"/>
    <w:rsid w:val="005E3FB1"/>
    <w:rsid w:val="005E456A"/>
    <w:rsid w:val="005E4DEF"/>
    <w:rsid w:val="005E6EA5"/>
    <w:rsid w:val="005E7952"/>
    <w:rsid w:val="005E7FB5"/>
    <w:rsid w:val="005F0081"/>
    <w:rsid w:val="005F041F"/>
    <w:rsid w:val="005F0AF6"/>
    <w:rsid w:val="005F0F06"/>
    <w:rsid w:val="005F1216"/>
    <w:rsid w:val="005F1819"/>
    <w:rsid w:val="005F1D7D"/>
    <w:rsid w:val="005F1D89"/>
    <w:rsid w:val="005F2558"/>
    <w:rsid w:val="005F271F"/>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0BA"/>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572"/>
    <w:rsid w:val="006178D1"/>
    <w:rsid w:val="00620719"/>
    <w:rsid w:val="006212C9"/>
    <w:rsid w:val="00621459"/>
    <w:rsid w:val="00621D0C"/>
    <w:rsid w:val="00622470"/>
    <w:rsid w:val="00622725"/>
    <w:rsid w:val="006231AA"/>
    <w:rsid w:val="00623482"/>
    <w:rsid w:val="0062382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2CE"/>
    <w:rsid w:val="0063295C"/>
    <w:rsid w:val="00633367"/>
    <w:rsid w:val="0063367B"/>
    <w:rsid w:val="00633B5E"/>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23A3"/>
    <w:rsid w:val="00642A32"/>
    <w:rsid w:val="006433D5"/>
    <w:rsid w:val="0064369C"/>
    <w:rsid w:val="00645D41"/>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39A"/>
    <w:rsid w:val="00653469"/>
    <w:rsid w:val="00653F4A"/>
    <w:rsid w:val="00654A38"/>
    <w:rsid w:val="00654B4B"/>
    <w:rsid w:val="00655301"/>
    <w:rsid w:val="00655371"/>
    <w:rsid w:val="00655876"/>
    <w:rsid w:val="00655FB1"/>
    <w:rsid w:val="00656C4B"/>
    <w:rsid w:val="006573EA"/>
    <w:rsid w:val="00661029"/>
    <w:rsid w:val="00661042"/>
    <w:rsid w:val="0066135A"/>
    <w:rsid w:val="00661639"/>
    <w:rsid w:val="0066272D"/>
    <w:rsid w:val="00662E58"/>
    <w:rsid w:val="00662F39"/>
    <w:rsid w:val="006635A0"/>
    <w:rsid w:val="00664351"/>
    <w:rsid w:val="0066553F"/>
    <w:rsid w:val="00665968"/>
    <w:rsid w:val="00665BF7"/>
    <w:rsid w:val="00666178"/>
    <w:rsid w:val="0066639E"/>
    <w:rsid w:val="00666473"/>
    <w:rsid w:val="00666C72"/>
    <w:rsid w:val="00666E5A"/>
    <w:rsid w:val="00666E6C"/>
    <w:rsid w:val="0066707F"/>
    <w:rsid w:val="0066731F"/>
    <w:rsid w:val="00667ED8"/>
    <w:rsid w:val="0067064C"/>
    <w:rsid w:val="00670B20"/>
    <w:rsid w:val="00670E12"/>
    <w:rsid w:val="00671E7D"/>
    <w:rsid w:val="00671F94"/>
    <w:rsid w:val="00672E80"/>
    <w:rsid w:val="006739E4"/>
    <w:rsid w:val="00673ECF"/>
    <w:rsid w:val="0067419A"/>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283"/>
    <w:rsid w:val="00684411"/>
    <w:rsid w:val="00684434"/>
    <w:rsid w:val="00684BF1"/>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5C9B"/>
    <w:rsid w:val="00695EBF"/>
    <w:rsid w:val="00696A05"/>
    <w:rsid w:val="00697665"/>
    <w:rsid w:val="00697C9A"/>
    <w:rsid w:val="00697E68"/>
    <w:rsid w:val="006A0274"/>
    <w:rsid w:val="006A2A43"/>
    <w:rsid w:val="006A2BF1"/>
    <w:rsid w:val="006A2EEA"/>
    <w:rsid w:val="006A2F9A"/>
    <w:rsid w:val="006A34E4"/>
    <w:rsid w:val="006A3A5A"/>
    <w:rsid w:val="006A44CF"/>
    <w:rsid w:val="006A457D"/>
    <w:rsid w:val="006A544E"/>
    <w:rsid w:val="006A55EE"/>
    <w:rsid w:val="006A575B"/>
    <w:rsid w:val="006A59DE"/>
    <w:rsid w:val="006A6655"/>
    <w:rsid w:val="006A6B0B"/>
    <w:rsid w:val="006A6BF9"/>
    <w:rsid w:val="006A7CB5"/>
    <w:rsid w:val="006A7FD0"/>
    <w:rsid w:val="006B025C"/>
    <w:rsid w:val="006B0ECC"/>
    <w:rsid w:val="006B2534"/>
    <w:rsid w:val="006B2CB2"/>
    <w:rsid w:val="006B347D"/>
    <w:rsid w:val="006B3E19"/>
    <w:rsid w:val="006B4488"/>
    <w:rsid w:val="006B4CB2"/>
    <w:rsid w:val="006B671C"/>
    <w:rsid w:val="006B67AC"/>
    <w:rsid w:val="006B6A25"/>
    <w:rsid w:val="006B786A"/>
    <w:rsid w:val="006B78B9"/>
    <w:rsid w:val="006B7BA0"/>
    <w:rsid w:val="006B7E4E"/>
    <w:rsid w:val="006C003A"/>
    <w:rsid w:val="006C2454"/>
    <w:rsid w:val="006C2551"/>
    <w:rsid w:val="006C37CA"/>
    <w:rsid w:val="006C40B7"/>
    <w:rsid w:val="006C40D2"/>
    <w:rsid w:val="006C5B15"/>
    <w:rsid w:val="006C5D32"/>
    <w:rsid w:val="006C5DCB"/>
    <w:rsid w:val="006C70C4"/>
    <w:rsid w:val="006C7270"/>
    <w:rsid w:val="006C775C"/>
    <w:rsid w:val="006C789C"/>
    <w:rsid w:val="006D017F"/>
    <w:rsid w:val="006D04DA"/>
    <w:rsid w:val="006D0686"/>
    <w:rsid w:val="006D10F6"/>
    <w:rsid w:val="006D1544"/>
    <w:rsid w:val="006D1688"/>
    <w:rsid w:val="006D1FF3"/>
    <w:rsid w:val="006D2C65"/>
    <w:rsid w:val="006D32C6"/>
    <w:rsid w:val="006D360E"/>
    <w:rsid w:val="006D3697"/>
    <w:rsid w:val="006D39D2"/>
    <w:rsid w:val="006D3BB6"/>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25C8"/>
    <w:rsid w:val="006F3BDD"/>
    <w:rsid w:val="006F3E7B"/>
    <w:rsid w:val="006F4147"/>
    <w:rsid w:val="006F4315"/>
    <w:rsid w:val="006F4478"/>
    <w:rsid w:val="006F458D"/>
    <w:rsid w:val="006F4A6D"/>
    <w:rsid w:val="006F4CB0"/>
    <w:rsid w:val="006F4F78"/>
    <w:rsid w:val="006F547E"/>
    <w:rsid w:val="006F5656"/>
    <w:rsid w:val="006F5CA8"/>
    <w:rsid w:val="006F5CCF"/>
    <w:rsid w:val="006F688D"/>
    <w:rsid w:val="006F772B"/>
    <w:rsid w:val="006F78DC"/>
    <w:rsid w:val="00700D5F"/>
    <w:rsid w:val="007012DC"/>
    <w:rsid w:val="0070138A"/>
    <w:rsid w:val="0070157E"/>
    <w:rsid w:val="007030D4"/>
    <w:rsid w:val="0070317C"/>
    <w:rsid w:val="00703279"/>
    <w:rsid w:val="00703B61"/>
    <w:rsid w:val="00703E11"/>
    <w:rsid w:val="00703FB4"/>
    <w:rsid w:val="00704102"/>
    <w:rsid w:val="0070439B"/>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944"/>
    <w:rsid w:val="00715BBF"/>
    <w:rsid w:val="00715C29"/>
    <w:rsid w:val="00715CBD"/>
    <w:rsid w:val="00715E86"/>
    <w:rsid w:val="00715EAA"/>
    <w:rsid w:val="00716CAD"/>
    <w:rsid w:val="00716F18"/>
    <w:rsid w:val="00717363"/>
    <w:rsid w:val="00717786"/>
    <w:rsid w:val="00717ACB"/>
    <w:rsid w:val="00721BFF"/>
    <w:rsid w:val="007223E8"/>
    <w:rsid w:val="00722FD8"/>
    <w:rsid w:val="007236C4"/>
    <w:rsid w:val="00723B59"/>
    <w:rsid w:val="00724635"/>
    <w:rsid w:val="0072554B"/>
    <w:rsid w:val="00725AFD"/>
    <w:rsid w:val="00726603"/>
    <w:rsid w:val="00727DDC"/>
    <w:rsid w:val="00730CD6"/>
    <w:rsid w:val="00730F74"/>
    <w:rsid w:val="0073114B"/>
    <w:rsid w:val="00732109"/>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452"/>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24D4"/>
    <w:rsid w:val="0075264C"/>
    <w:rsid w:val="007533E7"/>
    <w:rsid w:val="00753BAC"/>
    <w:rsid w:val="007541FD"/>
    <w:rsid w:val="00754A0B"/>
    <w:rsid w:val="007552DB"/>
    <w:rsid w:val="00755B08"/>
    <w:rsid w:val="00755C31"/>
    <w:rsid w:val="00755DD0"/>
    <w:rsid w:val="0075647A"/>
    <w:rsid w:val="007566BE"/>
    <w:rsid w:val="00756A2F"/>
    <w:rsid w:val="007573E1"/>
    <w:rsid w:val="0075749E"/>
    <w:rsid w:val="007577DA"/>
    <w:rsid w:val="00757B2D"/>
    <w:rsid w:val="00757BAD"/>
    <w:rsid w:val="00757D62"/>
    <w:rsid w:val="00760672"/>
    <w:rsid w:val="00760844"/>
    <w:rsid w:val="00760867"/>
    <w:rsid w:val="00760EB6"/>
    <w:rsid w:val="007616DB"/>
    <w:rsid w:val="00761E08"/>
    <w:rsid w:val="0076228A"/>
    <w:rsid w:val="00762440"/>
    <w:rsid w:val="007629B7"/>
    <w:rsid w:val="00762E60"/>
    <w:rsid w:val="007634AD"/>
    <w:rsid w:val="00766ECC"/>
    <w:rsid w:val="007672F3"/>
    <w:rsid w:val="007677B5"/>
    <w:rsid w:val="007678B1"/>
    <w:rsid w:val="00770317"/>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783"/>
    <w:rsid w:val="00785BBB"/>
    <w:rsid w:val="00786FAD"/>
    <w:rsid w:val="007873C9"/>
    <w:rsid w:val="00787A7F"/>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5B0E"/>
    <w:rsid w:val="007963F6"/>
    <w:rsid w:val="00796418"/>
    <w:rsid w:val="00796576"/>
    <w:rsid w:val="00796E80"/>
    <w:rsid w:val="007979AD"/>
    <w:rsid w:val="00797A9C"/>
    <w:rsid w:val="007A0EAB"/>
    <w:rsid w:val="007A1948"/>
    <w:rsid w:val="007A1C21"/>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263"/>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2C"/>
    <w:rsid w:val="007C3F3B"/>
    <w:rsid w:val="007C4241"/>
    <w:rsid w:val="007C55FF"/>
    <w:rsid w:val="007C581D"/>
    <w:rsid w:val="007C5B11"/>
    <w:rsid w:val="007C6339"/>
    <w:rsid w:val="007C7C43"/>
    <w:rsid w:val="007C7F0D"/>
    <w:rsid w:val="007D1134"/>
    <w:rsid w:val="007D20CF"/>
    <w:rsid w:val="007D23F7"/>
    <w:rsid w:val="007D2566"/>
    <w:rsid w:val="007D2C18"/>
    <w:rsid w:val="007D2D74"/>
    <w:rsid w:val="007D3395"/>
    <w:rsid w:val="007D3693"/>
    <w:rsid w:val="007D379C"/>
    <w:rsid w:val="007D3C6D"/>
    <w:rsid w:val="007D409B"/>
    <w:rsid w:val="007D481A"/>
    <w:rsid w:val="007D55AC"/>
    <w:rsid w:val="007D5648"/>
    <w:rsid w:val="007D58C5"/>
    <w:rsid w:val="007D5DE8"/>
    <w:rsid w:val="007D62DE"/>
    <w:rsid w:val="007D7503"/>
    <w:rsid w:val="007D7CFC"/>
    <w:rsid w:val="007D7FFC"/>
    <w:rsid w:val="007E0812"/>
    <w:rsid w:val="007E16A4"/>
    <w:rsid w:val="007E18DF"/>
    <w:rsid w:val="007E1C35"/>
    <w:rsid w:val="007E20FC"/>
    <w:rsid w:val="007E2A04"/>
    <w:rsid w:val="007E2C36"/>
    <w:rsid w:val="007E350D"/>
    <w:rsid w:val="007E363A"/>
    <w:rsid w:val="007E3D3F"/>
    <w:rsid w:val="007E5659"/>
    <w:rsid w:val="007E5C4A"/>
    <w:rsid w:val="007E635C"/>
    <w:rsid w:val="007E64D4"/>
    <w:rsid w:val="007E66E9"/>
    <w:rsid w:val="007E66FF"/>
    <w:rsid w:val="007E69F2"/>
    <w:rsid w:val="007E7432"/>
    <w:rsid w:val="007E74BF"/>
    <w:rsid w:val="007F14D3"/>
    <w:rsid w:val="007F1C42"/>
    <w:rsid w:val="007F1D9D"/>
    <w:rsid w:val="007F1E28"/>
    <w:rsid w:val="007F1F63"/>
    <w:rsid w:val="007F21D8"/>
    <w:rsid w:val="007F22A0"/>
    <w:rsid w:val="007F280B"/>
    <w:rsid w:val="007F2F90"/>
    <w:rsid w:val="007F3320"/>
    <w:rsid w:val="007F392A"/>
    <w:rsid w:val="007F3A85"/>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AB5"/>
    <w:rsid w:val="00803D9D"/>
    <w:rsid w:val="008059C6"/>
    <w:rsid w:val="00805AD7"/>
    <w:rsid w:val="00805BD6"/>
    <w:rsid w:val="00805DE3"/>
    <w:rsid w:val="00807666"/>
    <w:rsid w:val="00807C35"/>
    <w:rsid w:val="00807F69"/>
    <w:rsid w:val="008100EC"/>
    <w:rsid w:val="008100F7"/>
    <w:rsid w:val="00810206"/>
    <w:rsid w:val="00810711"/>
    <w:rsid w:val="00811898"/>
    <w:rsid w:val="00811C0F"/>
    <w:rsid w:val="008124D8"/>
    <w:rsid w:val="00813A7B"/>
    <w:rsid w:val="00813F04"/>
    <w:rsid w:val="00814B7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6E06"/>
    <w:rsid w:val="00827203"/>
    <w:rsid w:val="0082767A"/>
    <w:rsid w:val="00827CC0"/>
    <w:rsid w:val="00831026"/>
    <w:rsid w:val="0083119B"/>
    <w:rsid w:val="00831BAE"/>
    <w:rsid w:val="00832216"/>
    <w:rsid w:val="00832CD0"/>
    <w:rsid w:val="00833430"/>
    <w:rsid w:val="00834128"/>
    <w:rsid w:val="0083417F"/>
    <w:rsid w:val="00835143"/>
    <w:rsid w:val="008356A7"/>
    <w:rsid w:val="00835741"/>
    <w:rsid w:val="00836BCD"/>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32A"/>
    <w:rsid w:val="00845AE3"/>
    <w:rsid w:val="00845DD0"/>
    <w:rsid w:val="008466A0"/>
    <w:rsid w:val="00846D1D"/>
    <w:rsid w:val="00846DBE"/>
    <w:rsid w:val="00847535"/>
    <w:rsid w:val="008477F1"/>
    <w:rsid w:val="00847B6D"/>
    <w:rsid w:val="00847FFA"/>
    <w:rsid w:val="0085059A"/>
    <w:rsid w:val="0085092D"/>
    <w:rsid w:val="00850D82"/>
    <w:rsid w:val="00850F79"/>
    <w:rsid w:val="0085100B"/>
    <w:rsid w:val="00852267"/>
    <w:rsid w:val="0085304C"/>
    <w:rsid w:val="008548CA"/>
    <w:rsid w:val="0085587C"/>
    <w:rsid w:val="008562E4"/>
    <w:rsid w:val="00856C06"/>
    <w:rsid w:val="0085790B"/>
    <w:rsid w:val="00857C95"/>
    <w:rsid w:val="00857E78"/>
    <w:rsid w:val="00860AEF"/>
    <w:rsid w:val="0086122C"/>
    <w:rsid w:val="00861310"/>
    <w:rsid w:val="0086184B"/>
    <w:rsid w:val="00861B7B"/>
    <w:rsid w:val="00861F0F"/>
    <w:rsid w:val="00861F53"/>
    <w:rsid w:val="0086289E"/>
    <w:rsid w:val="00863413"/>
    <w:rsid w:val="0086394E"/>
    <w:rsid w:val="008639B6"/>
    <w:rsid w:val="00863F8A"/>
    <w:rsid w:val="00863FE3"/>
    <w:rsid w:val="00864241"/>
    <w:rsid w:val="0086468A"/>
    <w:rsid w:val="00864CD5"/>
    <w:rsid w:val="008650BE"/>
    <w:rsid w:val="0086633B"/>
    <w:rsid w:val="00866495"/>
    <w:rsid w:val="00866511"/>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0BD"/>
    <w:rsid w:val="00876158"/>
    <w:rsid w:val="00876215"/>
    <w:rsid w:val="0087646C"/>
    <w:rsid w:val="008765B1"/>
    <w:rsid w:val="00876815"/>
    <w:rsid w:val="00877932"/>
    <w:rsid w:val="008808C7"/>
    <w:rsid w:val="00880DB3"/>
    <w:rsid w:val="0088106B"/>
    <w:rsid w:val="0088107D"/>
    <w:rsid w:val="008812E2"/>
    <w:rsid w:val="0088168A"/>
    <w:rsid w:val="00881E64"/>
    <w:rsid w:val="0088230E"/>
    <w:rsid w:val="00882D20"/>
    <w:rsid w:val="00882E39"/>
    <w:rsid w:val="008850E3"/>
    <w:rsid w:val="008850EB"/>
    <w:rsid w:val="00885D01"/>
    <w:rsid w:val="00886DF2"/>
    <w:rsid w:val="00886FB9"/>
    <w:rsid w:val="00887080"/>
    <w:rsid w:val="00887BC5"/>
    <w:rsid w:val="00887C79"/>
    <w:rsid w:val="008907CC"/>
    <w:rsid w:val="00890998"/>
    <w:rsid w:val="0089107B"/>
    <w:rsid w:val="008913CC"/>
    <w:rsid w:val="00891411"/>
    <w:rsid w:val="008914AE"/>
    <w:rsid w:val="00891838"/>
    <w:rsid w:val="008919CF"/>
    <w:rsid w:val="00891F84"/>
    <w:rsid w:val="0089211C"/>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527"/>
    <w:rsid w:val="008A25E2"/>
    <w:rsid w:val="008A295B"/>
    <w:rsid w:val="008A2A23"/>
    <w:rsid w:val="008A2AF5"/>
    <w:rsid w:val="008A2B5A"/>
    <w:rsid w:val="008A2DD1"/>
    <w:rsid w:val="008A3F9D"/>
    <w:rsid w:val="008A5474"/>
    <w:rsid w:val="008A590B"/>
    <w:rsid w:val="008A5C9A"/>
    <w:rsid w:val="008A6A55"/>
    <w:rsid w:val="008A6DF0"/>
    <w:rsid w:val="008A6F6E"/>
    <w:rsid w:val="008A7888"/>
    <w:rsid w:val="008A796E"/>
    <w:rsid w:val="008B0862"/>
    <w:rsid w:val="008B088C"/>
    <w:rsid w:val="008B1BF5"/>
    <w:rsid w:val="008B2268"/>
    <w:rsid w:val="008B263F"/>
    <w:rsid w:val="008B3A83"/>
    <w:rsid w:val="008B3EBB"/>
    <w:rsid w:val="008B47A6"/>
    <w:rsid w:val="008B672C"/>
    <w:rsid w:val="008B7C3F"/>
    <w:rsid w:val="008C036D"/>
    <w:rsid w:val="008C0743"/>
    <w:rsid w:val="008C0B4C"/>
    <w:rsid w:val="008C11F0"/>
    <w:rsid w:val="008C1DBA"/>
    <w:rsid w:val="008C24E7"/>
    <w:rsid w:val="008C2500"/>
    <w:rsid w:val="008C2CAC"/>
    <w:rsid w:val="008C3E2A"/>
    <w:rsid w:val="008C42F5"/>
    <w:rsid w:val="008C4433"/>
    <w:rsid w:val="008C45BD"/>
    <w:rsid w:val="008C4B19"/>
    <w:rsid w:val="008C568F"/>
    <w:rsid w:val="008C62D4"/>
    <w:rsid w:val="008C6B89"/>
    <w:rsid w:val="008D077E"/>
    <w:rsid w:val="008D18AA"/>
    <w:rsid w:val="008D1A16"/>
    <w:rsid w:val="008D1A2A"/>
    <w:rsid w:val="008D29B1"/>
    <w:rsid w:val="008D35D9"/>
    <w:rsid w:val="008D3B85"/>
    <w:rsid w:val="008D4527"/>
    <w:rsid w:val="008D462D"/>
    <w:rsid w:val="008D4869"/>
    <w:rsid w:val="008D51F2"/>
    <w:rsid w:val="008D66CA"/>
    <w:rsid w:val="008D68A7"/>
    <w:rsid w:val="008D69B1"/>
    <w:rsid w:val="008D6E07"/>
    <w:rsid w:val="008D70AD"/>
    <w:rsid w:val="008D7150"/>
    <w:rsid w:val="008D7338"/>
    <w:rsid w:val="008D7A33"/>
    <w:rsid w:val="008E0012"/>
    <w:rsid w:val="008E0DF7"/>
    <w:rsid w:val="008E0FAD"/>
    <w:rsid w:val="008E1347"/>
    <w:rsid w:val="008E16E0"/>
    <w:rsid w:val="008E1C15"/>
    <w:rsid w:val="008E1C9A"/>
    <w:rsid w:val="008E28BD"/>
    <w:rsid w:val="008E38B4"/>
    <w:rsid w:val="008E3BA4"/>
    <w:rsid w:val="008E3E84"/>
    <w:rsid w:val="008E41C4"/>
    <w:rsid w:val="008E44AB"/>
    <w:rsid w:val="008E5179"/>
    <w:rsid w:val="008E6598"/>
    <w:rsid w:val="008E6A17"/>
    <w:rsid w:val="008E7214"/>
    <w:rsid w:val="008E7348"/>
    <w:rsid w:val="008E7884"/>
    <w:rsid w:val="008E7D6E"/>
    <w:rsid w:val="008F1056"/>
    <w:rsid w:val="008F2E8D"/>
    <w:rsid w:val="008F387B"/>
    <w:rsid w:val="008F3C67"/>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3CD2"/>
    <w:rsid w:val="009046E5"/>
    <w:rsid w:val="009047C5"/>
    <w:rsid w:val="00906C7F"/>
    <w:rsid w:val="00910683"/>
    <w:rsid w:val="0091077E"/>
    <w:rsid w:val="00910E00"/>
    <w:rsid w:val="009116CE"/>
    <w:rsid w:val="00911714"/>
    <w:rsid w:val="0091194A"/>
    <w:rsid w:val="00911A5B"/>
    <w:rsid w:val="009136D4"/>
    <w:rsid w:val="00913706"/>
    <w:rsid w:val="00914B9A"/>
    <w:rsid w:val="00914C3F"/>
    <w:rsid w:val="00914F33"/>
    <w:rsid w:val="009153F6"/>
    <w:rsid w:val="00915FCE"/>
    <w:rsid w:val="00916AFE"/>
    <w:rsid w:val="00916FC8"/>
    <w:rsid w:val="009170D3"/>
    <w:rsid w:val="0091759C"/>
    <w:rsid w:val="00917910"/>
    <w:rsid w:val="00920026"/>
    <w:rsid w:val="009203E2"/>
    <w:rsid w:val="0092085F"/>
    <w:rsid w:val="00921304"/>
    <w:rsid w:val="00921805"/>
    <w:rsid w:val="00921BA7"/>
    <w:rsid w:val="00923396"/>
    <w:rsid w:val="00923F56"/>
    <w:rsid w:val="009246C4"/>
    <w:rsid w:val="00924710"/>
    <w:rsid w:val="00925743"/>
    <w:rsid w:val="0092579F"/>
    <w:rsid w:val="00927E8D"/>
    <w:rsid w:val="00927F23"/>
    <w:rsid w:val="00930698"/>
    <w:rsid w:val="009307CD"/>
    <w:rsid w:val="00930E7C"/>
    <w:rsid w:val="00931451"/>
    <w:rsid w:val="009314FA"/>
    <w:rsid w:val="0093194F"/>
    <w:rsid w:val="00931BF3"/>
    <w:rsid w:val="00931C55"/>
    <w:rsid w:val="00932C11"/>
    <w:rsid w:val="00933333"/>
    <w:rsid w:val="0093349A"/>
    <w:rsid w:val="009337B2"/>
    <w:rsid w:val="00933AF1"/>
    <w:rsid w:val="00933FCB"/>
    <w:rsid w:val="00934E69"/>
    <w:rsid w:val="009367D5"/>
    <w:rsid w:val="00937401"/>
    <w:rsid w:val="00937561"/>
    <w:rsid w:val="009376FB"/>
    <w:rsid w:val="00937D6B"/>
    <w:rsid w:val="0094029D"/>
    <w:rsid w:val="00940477"/>
    <w:rsid w:val="00940876"/>
    <w:rsid w:val="00940A53"/>
    <w:rsid w:val="00940F3C"/>
    <w:rsid w:val="00940FC1"/>
    <w:rsid w:val="009410E0"/>
    <w:rsid w:val="00942BB9"/>
    <w:rsid w:val="009444B4"/>
    <w:rsid w:val="00944644"/>
    <w:rsid w:val="00945242"/>
    <w:rsid w:val="009460F9"/>
    <w:rsid w:val="00946A24"/>
    <w:rsid w:val="009470D4"/>
    <w:rsid w:val="00947337"/>
    <w:rsid w:val="009512FA"/>
    <w:rsid w:val="00951E57"/>
    <w:rsid w:val="00953018"/>
    <w:rsid w:val="009533E2"/>
    <w:rsid w:val="00953554"/>
    <w:rsid w:val="0095385A"/>
    <w:rsid w:val="00953928"/>
    <w:rsid w:val="00955906"/>
    <w:rsid w:val="00955978"/>
    <w:rsid w:val="00957010"/>
    <w:rsid w:val="0095780A"/>
    <w:rsid w:val="009579E4"/>
    <w:rsid w:val="00957AA4"/>
    <w:rsid w:val="00957ACB"/>
    <w:rsid w:val="00957E21"/>
    <w:rsid w:val="00957F27"/>
    <w:rsid w:val="009609F0"/>
    <w:rsid w:val="00960BDB"/>
    <w:rsid w:val="0096147D"/>
    <w:rsid w:val="00961E25"/>
    <w:rsid w:val="00961E5F"/>
    <w:rsid w:val="009625C6"/>
    <w:rsid w:val="009629B5"/>
    <w:rsid w:val="00962A50"/>
    <w:rsid w:val="00962F47"/>
    <w:rsid w:val="009631BD"/>
    <w:rsid w:val="00963955"/>
    <w:rsid w:val="00964138"/>
    <w:rsid w:val="00964B3F"/>
    <w:rsid w:val="00964C98"/>
    <w:rsid w:val="00964E0A"/>
    <w:rsid w:val="00965717"/>
    <w:rsid w:val="00966214"/>
    <w:rsid w:val="00966FB8"/>
    <w:rsid w:val="00971441"/>
    <w:rsid w:val="009715D4"/>
    <w:rsid w:val="00971D7B"/>
    <w:rsid w:val="00972470"/>
    <w:rsid w:val="009739A9"/>
    <w:rsid w:val="00973AA2"/>
    <w:rsid w:val="0097494E"/>
    <w:rsid w:val="00974B58"/>
    <w:rsid w:val="00975229"/>
    <w:rsid w:val="009761ED"/>
    <w:rsid w:val="009801E7"/>
    <w:rsid w:val="0098022F"/>
    <w:rsid w:val="009808B5"/>
    <w:rsid w:val="009810DE"/>
    <w:rsid w:val="009816A2"/>
    <w:rsid w:val="009822D7"/>
    <w:rsid w:val="009827E6"/>
    <w:rsid w:val="00982E70"/>
    <w:rsid w:val="00982F84"/>
    <w:rsid w:val="0098427D"/>
    <w:rsid w:val="00984567"/>
    <w:rsid w:val="00985102"/>
    <w:rsid w:val="009865D5"/>
    <w:rsid w:val="009876F2"/>
    <w:rsid w:val="00987A68"/>
    <w:rsid w:val="00987C77"/>
    <w:rsid w:val="00990345"/>
    <w:rsid w:val="00990701"/>
    <w:rsid w:val="0099090B"/>
    <w:rsid w:val="0099119C"/>
    <w:rsid w:val="0099137A"/>
    <w:rsid w:val="00991805"/>
    <w:rsid w:val="0099211C"/>
    <w:rsid w:val="00993B78"/>
    <w:rsid w:val="0099483A"/>
    <w:rsid w:val="00995119"/>
    <w:rsid w:val="009953AD"/>
    <w:rsid w:val="009955BC"/>
    <w:rsid w:val="0099583D"/>
    <w:rsid w:val="0099656E"/>
    <w:rsid w:val="00996992"/>
    <w:rsid w:val="00996E1E"/>
    <w:rsid w:val="00997392"/>
    <w:rsid w:val="0099747C"/>
    <w:rsid w:val="0099771C"/>
    <w:rsid w:val="009A01E4"/>
    <w:rsid w:val="009A0917"/>
    <w:rsid w:val="009A0A33"/>
    <w:rsid w:val="009A10A6"/>
    <w:rsid w:val="009A1351"/>
    <w:rsid w:val="009A2435"/>
    <w:rsid w:val="009A35DC"/>
    <w:rsid w:val="009A38AB"/>
    <w:rsid w:val="009A3CFB"/>
    <w:rsid w:val="009A3D41"/>
    <w:rsid w:val="009A3D47"/>
    <w:rsid w:val="009A4D63"/>
    <w:rsid w:val="009A52E4"/>
    <w:rsid w:val="009A5356"/>
    <w:rsid w:val="009A5468"/>
    <w:rsid w:val="009A59FD"/>
    <w:rsid w:val="009A5D99"/>
    <w:rsid w:val="009A608C"/>
    <w:rsid w:val="009A63B7"/>
    <w:rsid w:val="009A6CA7"/>
    <w:rsid w:val="009A6CE6"/>
    <w:rsid w:val="009A6FA9"/>
    <w:rsid w:val="009A6FDF"/>
    <w:rsid w:val="009A7006"/>
    <w:rsid w:val="009A76D6"/>
    <w:rsid w:val="009B199E"/>
    <w:rsid w:val="009B2E29"/>
    <w:rsid w:val="009B3163"/>
    <w:rsid w:val="009B39C2"/>
    <w:rsid w:val="009B422F"/>
    <w:rsid w:val="009B46BC"/>
    <w:rsid w:val="009B4D1A"/>
    <w:rsid w:val="009B558B"/>
    <w:rsid w:val="009B6801"/>
    <w:rsid w:val="009B68DD"/>
    <w:rsid w:val="009B6D21"/>
    <w:rsid w:val="009B7779"/>
    <w:rsid w:val="009B78ED"/>
    <w:rsid w:val="009C181C"/>
    <w:rsid w:val="009C1C7F"/>
    <w:rsid w:val="009C28A2"/>
    <w:rsid w:val="009C2B9B"/>
    <w:rsid w:val="009C3239"/>
    <w:rsid w:val="009C3828"/>
    <w:rsid w:val="009C3D2C"/>
    <w:rsid w:val="009C4987"/>
    <w:rsid w:val="009C523F"/>
    <w:rsid w:val="009C59BF"/>
    <w:rsid w:val="009C5E4F"/>
    <w:rsid w:val="009C5F64"/>
    <w:rsid w:val="009C5F82"/>
    <w:rsid w:val="009C692B"/>
    <w:rsid w:val="009C70F8"/>
    <w:rsid w:val="009C756F"/>
    <w:rsid w:val="009C78A3"/>
    <w:rsid w:val="009D0156"/>
    <w:rsid w:val="009D05DA"/>
    <w:rsid w:val="009D11F6"/>
    <w:rsid w:val="009D13B9"/>
    <w:rsid w:val="009D1A14"/>
    <w:rsid w:val="009D1E2A"/>
    <w:rsid w:val="009D1FA0"/>
    <w:rsid w:val="009D2BDF"/>
    <w:rsid w:val="009D3736"/>
    <w:rsid w:val="009D40B8"/>
    <w:rsid w:val="009D4529"/>
    <w:rsid w:val="009D4B03"/>
    <w:rsid w:val="009D5EB1"/>
    <w:rsid w:val="009D604F"/>
    <w:rsid w:val="009D61BB"/>
    <w:rsid w:val="009D6410"/>
    <w:rsid w:val="009D65FF"/>
    <w:rsid w:val="009D66B2"/>
    <w:rsid w:val="009D68BB"/>
    <w:rsid w:val="009D6E3A"/>
    <w:rsid w:val="009D70C2"/>
    <w:rsid w:val="009D7278"/>
    <w:rsid w:val="009D773A"/>
    <w:rsid w:val="009D7ADB"/>
    <w:rsid w:val="009D7B33"/>
    <w:rsid w:val="009D7C08"/>
    <w:rsid w:val="009E0703"/>
    <w:rsid w:val="009E16DA"/>
    <w:rsid w:val="009E1CD4"/>
    <w:rsid w:val="009E20DC"/>
    <w:rsid w:val="009E2391"/>
    <w:rsid w:val="009E241B"/>
    <w:rsid w:val="009E299D"/>
    <w:rsid w:val="009E2E11"/>
    <w:rsid w:val="009E474E"/>
    <w:rsid w:val="009E476A"/>
    <w:rsid w:val="009E4E05"/>
    <w:rsid w:val="009E56FF"/>
    <w:rsid w:val="009E5CB1"/>
    <w:rsid w:val="009E5E56"/>
    <w:rsid w:val="009E61EA"/>
    <w:rsid w:val="009E6990"/>
    <w:rsid w:val="009E6FCA"/>
    <w:rsid w:val="009E6FEE"/>
    <w:rsid w:val="009F060F"/>
    <w:rsid w:val="009F0781"/>
    <w:rsid w:val="009F0850"/>
    <w:rsid w:val="009F11B2"/>
    <w:rsid w:val="009F1BDF"/>
    <w:rsid w:val="009F1EAE"/>
    <w:rsid w:val="009F369D"/>
    <w:rsid w:val="009F36FE"/>
    <w:rsid w:val="009F3ADB"/>
    <w:rsid w:val="009F4386"/>
    <w:rsid w:val="009F46A9"/>
    <w:rsid w:val="009F4F25"/>
    <w:rsid w:val="009F59C2"/>
    <w:rsid w:val="009F7263"/>
    <w:rsid w:val="009F76EA"/>
    <w:rsid w:val="009F78EB"/>
    <w:rsid w:val="009F7F32"/>
    <w:rsid w:val="009F7FEB"/>
    <w:rsid w:val="00A004CE"/>
    <w:rsid w:val="00A01852"/>
    <w:rsid w:val="00A0188B"/>
    <w:rsid w:val="00A01E73"/>
    <w:rsid w:val="00A023E7"/>
    <w:rsid w:val="00A02B88"/>
    <w:rsid w:val="00A02F3C"/>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0EB0"/>
    <w:rsid w:val="00A12355"/>
    <w:rsid w:val="00A12384"/>
    <w:rsid w:val="00A127B7"/>
    <w:rsid w:val="00A127D2"/>
    <w:rsid w:val="00A12ADA"/>
    <w:rsid w:val="00A143EC"/>
    <w:rsid w:val="00A14A60"/>
    <w:rsid w:val="00A14F69"/>
    <w:rsid w:val="00A1500F"/>
    <w:rsid w:val="00A15621"/>
    <w:rsid w:val="00A15670"/>
    <w:rsid w:val="00A157A0"/>
    <w:rsid w:val="00A1585B"/>
    <w:rsid w:val="00A15C19"/>
    <w:rsid w:val="00A16809"/>
    <w:rsid w:val="00A176FA"/>
    <w:rsid w:val="00A17721"/>
    <w:rsid w:val="00A17769"/>
    <w:rsid w:val="00A17EA2"/>
    <w:rsid w:val="00A20264"/>
    <w:rsid w:val="00A20997"/>
    <w:rsid w:val="00A21454"/>
    <w:rsid w:val="00A22025"/>
    <w:rsid w:val="00A22498"/>
    <w:rsid w:val="00A22571"/>
    <w:rsid w:val="00A23023"/>
    <w:rsid w:val="00A23A08"/>
    <w:rsid w:val="00A24560"/>
    <w:rsid w:val="00A251AE"/>
    <w:rsid w:val="00A25B0F"/>
    <w:rsid w:val="00A25BBB"/>
    <w:rsid w:val="00A25D87"/>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7FA"/>
    <w:rsid w:val="00A35914"/>
    <w:rsid w:val="00A36189"/>
    <w:rsid w:val="00A3622F"/>
    <w:rsid w:val="00A37E73"/>
    <w:rsid w:val="00A37FB6"/>
    <w:rsid w:val="00A4104A"/>
    <w:rsid w:val="00A41081"/>
    <w:rsid w:val="00A411CA"/>
    <w:rsid w:val="00A413AD"/>
    <w:rsid w:val="00A4169F"/>
    <w:rsid w:val="00A42096"/>
    <w:rsid w:val="00A421E7"/>
    <w:rsid w:val="00A426F3"/>
    <w:rsid w:val="00A42BBA"/>
    <w:rsid w:val="00A42FDF"/>
    <w:rsid w:val="00A430A9"/>
    <w:rsid w:val="00A431FE"/>
    <w:rsid w:val="00A434E9"/>
    <w:rsid w:val="00A439E5"/>
    <w:rsid w:val="00A43D1B"/>
    <w:rsid w:val="00A4497A"/>
    <w:rsid w:val="00A44BE8"/>
    <w:rsid w:val="00A44C96"/>
    <w:rsid w:val="00A44F54"/>
    <w:rsid w:val="00A45F9B"/>
    <w:rsid w:val="00A461BF"/>
    <w:rsid w:val="00A46574"/>
    <w:rsid w:val="00A4657A"/>
    <w:rsid w:val="00A467C4"/>
    <w:rsid w:val="00A46EE4"/>
    <w:rsid w:val="00A47D53"/>
    <w:rsid w:val="00A500B1"/>
    <w:rsid w:val="00A51593"/>
    <w:rsid w:val="00A52D3F"/>
    <w:rsid w:val="00A52EE5"/>
    <w:rsid w:val="00A53037"/>
    <w:rsid w:val="00A532B9"/>
    <w:rsid w:val="00A5351D"/>
    <w:rsid w:val="00A53D84"/>
    <w:rsid w:val="00A53E79"/>
    <w:rsid w:val="00A53F14"/>
    <w:rsid w:val="00A54031"/>
    <w:rsid w:val="00A5426D"/>
    <w:rsid w:val="00A54FC2"/>
    <w:rsid w:val="00A55122"/>
    <w:rsid w:val="00A5696C"/>
    <w:rsid w:val="00A56C67"/>
    <w:rsid w:val="00A56DE7"/>
    <w:rsid w:val="00A57AF7"/>
    <w:rsid w:val="00A57EB2"/>
    <w:rsid w:val="00A6009E"/>
    <w:rsid w:val="00A605F9"/>
    <w:rsid w:val="00A60762"/>
    <w:rsid w:val="00A60B1F"/>
    <w:rsid w:val="00A61C60"/>
    <w:rsid w:val="00A62589"/>
    <w:rsid w:val="00A62C3A"/>
    <w:rsid w:val="00A63812"/>
    <w:rsid w:val="00A63DF7"/>
    <w:rsid w:val="00A64198"/>
    <w:rsid w:val="00A64505"/>
    <w:rsid w:val="00A668BA"/>
    <w:rsid w:val="00A66FA7"/>
    <w:rsid w:val="00A674AA"/>
    <w:rsid w:val="00A677F6"/>
    <w:rsid w:val="00A67E16"/>
    <w:rsid w:val="00A703CC"/>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1D1E"/>
    <w:rsid w:val="00A820CB"/>
    <w:rsid w:val="00A82342"/>
    <w:rsid w:val="00A83BEF"/>
    <w:rsid w:val="00A84443"/>
    <w:rsid w:val="00A8487F"/>
    <w:rsid w:val="00A848FC"/>
    <w:rsid w:val="00A849A3"/>
    <w:rsid w:val="00A84A0E"/>
    <w:rsid w:val="00A851FD"/>
    <w:rsid w:val="00A86461"/>
    <w:rsid w:val="00A86B00"/>
    <w:rsid w:val="00A86E0B"/>
    <w:rsid w:val="00A90F12"/>
    <w:rsid w:val="00A9110D"/>
    <w:rsid w:val="00A93101"/>
    <w:rsid w:val="00A94293"/>
    <w:rsid w:val="00A94760"/>
    <w:rsid w:val="00A9496E"/>
    <w:rsid w:val="00A949F0"/>
    <w:rsid w:val="00A94BDE"/>
    <w:rsid w:val="00A94FCA"/>
    <w:rsid w:val="00A95D0E"/>
    <w:rsid w:val="00A95E4C"/>
    <w:rsid w:val="00A964A2"/>
    <w:rsid w:val="00A96C60"/>
    <w:rsid w:val="00A9740B"/>
    <w:rsid w:val="00A9766C"/>
    <w:rsid w:val="00A977F8"/>
    <w:rsid w:val="00A97C93"/>
    <w:rsid w:val="00AA08E7"/>
    <w:rsid w:val="00AA0A06"/>
    <w:rsid w:val="00AA1351"/>
    <w:rsid w:val="00AA1859"/>
    <w:rsid w:val="00AA1C84"/>
    <w:rsid w:val="00AA30E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0483"/>
    <w:rsid w:val="00AB14E8"/>
    <w:rsid w:val="00AB17EC"/>
    <w:rsid w:val="00AB1B1D"/>
    <w:rsid w:val="00AB2216"/>
    <w:rsid w:val="00AB2C0A"/>
    <w:rsid w:val="00AB358D"/>
    <w:rsid w:val="00AB37A1"/>
    <w:rsid w:val="00AB3BAD"/>
    <w:rsid w:val="00AB3CFD"/>
    <w:rsid w:val="00AB40C6"/>
    <w:rsid w:val="00AB49BC"/>
    <w:rsid w:val="00AB4DEE"/>
    <w:rsid w:val="00AB4E32"/>
    <w:rsid w:val="00AB4F86"/>
    <w:rsid w:val="00AB579A"/>
    <w:rsid w:val="00AB724B"/>
    <w:rsid w:val="00AB726C"/>
    <w:rsid w:val="00AB72B4"/>
    <w:rsid w:val="00AC02AA"/>
    <w:rsid w:val="00AC0537"/>
    <w:rsid w:val="00AC0A84"/>
    <w:rsid w:val="00AC2A0B"/>
    <w:rsid w:val="00AC2BEC"/>
    <w:rsid w:val="00AC2BEE"/>
    <w:rsid w:val="00AC2E53"/>
    <w:rsid w:val="00AC30DB"/>
    <w:rsid w:val="00AC484F"/>
    <w:rsid w:val="00AC4B20"/>
    <w:rsid w:val="00AC4D8F"/>
    <w:rsid w:val="00AC56F2"/>
    <w:rsid w:val="00AC5B83"/>
    <w:rsid w:val="00AC5D30"/>
    <w:rsid w:val="00AC6886"/>
    <w:rsid w:val="00AC6C90"/>
    <w:rsid w:val="00AC71C3"/>
    <w:rsid w:val="00AD0DA5"/>
    <w:rsid w:val="00AD1499"/>
    <w:rsid w:val="00AD1EFA"/>
    <w:rsid w:val="00AD2072"/>
    <w:rsid w:val="00AD2808"/>
    <w:rsid w:val="00AD2DBD"/>
    <w:rsid w:val="00AD2FBF"/>
    <w:rsid w:val="00AD455D"/>
    <w:rsid w:val="00AD463C"/>
    <w:rsid w:val="00AD46A2"/>
    <w:rsid w:val="00AD47E8"/>
    <w:rsid w:val="00AD4F60"/>
    <w:rsid w:val="00AD5044"/>
    <w:rsid w:val="00AD5114"/>
    <w:rsid w:val="00AD5B31"/>
    <w:rsid w:val="00AD6236"/>
    <w:rsid w:val="00AD7619"/>
    <w:rsid w:val="00AD7770"/>
    <w:rsid w:val="00AE0588"/>
    <w:rsid w:val="00AE05F9"/>
    <w:rsid w:val="00AE1772"/>
    <w:rsid w:val="00AE1990"/>
    <w:rsid w:val="00AE1BB9"/>
    <w:rsid w:val="00AE2523"/>
    <w:rsid w:val="00AE25E8"/>
    <w:rsid w:val="00AE2AD4"/>
    <w:rsid w:val="00AE2CA7"/>
    <w:rsid w:val="00AE2F1D"/>
    <w:rsid w:val="00AE4B2B"/>
    <w:rsid w:val="00AE586F"/>
    <w:rsid w:val="00AE6582"/>
    <w:rsid w:val="00AE6BC7"/>
    <w:rsid w:val="00AE6DC5"/>
    <w:rsid w:val="00AE7686"/>
    <w:rsid w:val="00AE799A"/>
    <w:rsid w:val="00AF00B6"/>
    <w:rsid w:val="00AF0492"/>
    <w:rsid w:val="00AF0E81"/>
    <w:rsid w:val="00AF0F32"/>
    <w:rsid w:val="00AF117A"/>
    <w:rsid w:val="00AF186E"/>
    <w:rsid w:val="00AF19DF"/>
    <w:rsid w:val="00AF1F4F"/>
    <w:rsid w:val="00AF26CF"/>
    <w:rsid w:val="00AF2AD1"/>
    <w:rsid w:val="00AF4E92"/>
    <w:rsid w:val="00AF554B"/>
    <w:rsid w:val="00AF5C9B"/>
    <w:rsid w:val="00AF5D53"/>
    <w:rsid w:val="00AF5E2D"/>
    <w:rsid w:val="00AF644B"/>
    <w:rsid w:val="00AF6CA6"/>
    <w:rsid w:val="00AF6EB6"/>
    <w:rsid w:val="00AF72E3"/>
    <w:rsid w:val="00AF7796"/>
    <w:rsid w:val="00B011A9"/>
    <w:rsid w:val="00B015F3"/>
    <w:rsid w:val="00B024ED"/>
    <w:rsid w:val="00B02E66"/>
    <w:rsid w:val="00B02EB3"/>
    <w:rsid w:val="00B02FCB"/>
    <w:rsid w:val="00B033F8"/>
    <w:rsid w:val="00B03C1E"/>
    <w:rsid w:val="00B04400"/>
    <w:rsid w:val="00B04835"/>
    <w:rsid w:val="00B05A55"/>
    <w:rsid w:val="00B05DE1"/>
    <w:rsid w:val="00B06595"/>
    <w:rsid w:val="00B07D11"/>
    <w:rsid w:val="00B10109"/>
    <w:rsid w:val="00B1085E"/>
    <w:rsid w:val="00B10FD0"/>
    <w:rsid w:val="00B10FD1"/>
    <w:rsid w:val="00B11896"/>
    <w:rsid w:val="00B11B55"/>
    <w:rsid w:val="00B12735"/>
    <w:rsid w:val="00B129C6"/>
    <w:rsid w:val="00B131C4"/>
    <w:rsid w:val="00B13386"/>
    <w:rsid w:val="00B13533"/>
    <w:rsid w:val="00B13C48"/>
    <w:rsid w:val="00B13E35"/>
    <w:rsid w:val="00B13EC0"/>
    <w:rsid w:val="00B13FA5"/>
    <w:rsid w:val="00B14102"/>
    <w:rsid w:val="00B14D32"/>
    <w:rsid w:val="00B1557C"/>
    <w:rsid w:val="00B155DC"/>
    <w:rsid w:val="00B15766"/>
    <w:rsid w:val="00B159AA"/>
    <w:rsid w:val="00B1666A"/>
    <w:rsid w:val="00B1686D"/>
    <w:rsid w:val="00B17037"/>
    <w:rsid w:val="00B1741D"/>
    <w:rsid w:val="00B17447"/>
    <w:rsid w:val="00B17563"/>
    <w:rsid w:val="00B1771D"/>
    <w:rsid w:val="00B1792E"/>
    <w:rsid w:val="00B17B91"/>
    <w:rsid w:val="00B20209"/>
    <w:rsid w:val="00B203AF"/>
    <w:rsid w:val="00B203C9"/>
    <w:rsid w:val="00B2088D"/>
    <w:rsid w:val="00B208FF"/>
    <w:rsid w:val="00B228D1"/>
    <w:rsid w:val="00B22C58"/>
    <w:rsid w:val="00B22D35"/>
    <w:rsid w:val="00B22E22"/>
    <w:rsid w:val="00B22F5F"/>
    <w:rsid w:val="00B23813"/>
    <w:rsid w:val="00B23FD9"/>
    <w:rsid w:val="00B24591"/>
    <w:rsid w:val="00B245D5"/>
    <w:rsid w:val="00B24C36"/>
    <w:rsid w:val="00B24F94"/>
    <w:rsid w:val="00B25126"/>
    <w:rsid w:val="00B25A52"/>
    <w:rsid w:val="00B25B0A"/>
    <w:rsid w:val="00B25FC3"/>
    <w:rsid w:val="00B26852"/>
    <w:rsid w:val="00B26C61"/>
    <w:rsid w:val="00B26CC4"/>
    <w:rsid w:val="00B27026"/>
    <w:rsid w:val="00B27875"/>
    <w:rsid w:val="00B27C18"/>
    <w:rsid w:val="00B27E51"/>
    <w:rsid w:val="00B3008D"/>
    <w:rsid w:val="00B30302"/>
    <w:rsid w:val="00B30E11"/>
    <w:rsid w:val="00B30EEB"/>
    <w:rsid w:val="00B30FD0"/>
    <w:rsid w:val="00B31423"/>
    <w:rsid w:val="00B31710"/>
    <w:rsid w:val="00B323E0"/>
    <w:rsid w:val="00B32DC0"/>
    <w:rsid w:val="00B33137"/>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031"/>
    <w:rsid w:val="00B422C0"/>
    <w:rsid w:val="00B426CA"/>
    <w:rsid w:val="00B426E1"/>
    <w:rsid w:val="00B437F8"/>
    <w:rsid w:val="00B4387A"/>
    <w:rsid w:val="00B43F4E"/>
    <w:rsid w:val="00B44260"/>
    <w:rsid w:val="00B44746"/>
    <w:rsid w:val="00B44854"/>
    <w:rsid w:val="00B44A23"/>
    <w:rsid w:val="00B45419"/>
    <w:rsid w:val="00B458C1"/>
    <w:rsid w:val="00B458D0"/>
    <w:rsid w:val="00B4792C"/>
    <w:rsid w:val="00B47A25"/>
    <w:rsid w:val="00B50CAE"/>
    <w:rsid w:val="00B512AD"/>
    <w:rsid w:val="00B5196C"/>
    <w:rsid w:val="00B523B9"/>
    <w:rsid w:val="00B525CB"/>
    <w:rsid w:val="00B52697"/>
    <w:rsid w:val="00B53E7C"/>
    <w:rsid w:val="00B54D8F"/>
    <w:rsid w:val="00B55857"/>
    <w:rsid w:val="00B55C2B"/>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01B"/>
    <w:rsid w:val="00B65379"/>
    <w:rsid w:val="00B654D3"/>
    <w:rsid w:val="00B65938"/>
    <w:rsid w:val="00B6596B"/>
    <w:rsid w:val="00B65C8A"/>
    <w:rsid w:val="00B65CE2"/>
    <w:rsid w:val="00B65CED"/>
    <w:rsid w:val="00B660AD"/>
    <w:rsid w:val="00B660CB"/>
    <w:rsid w:val="00B66109"/>
    <w:rsid w:val="00B66349"/>
    <w:rsid w:val="00B67630"/>
    <w:rsid w:val="00B67FBF"/>
    <w:rsid w:val="00B7024E"/>
    <w:rsid w:val="00B71F5F"/>
    <w:rsid w:val="00B71FA7"/>
    <w:rsid w:val="00B72110"/>
    <w:rsid w:val="00B72B91"/>
    <w:rsid w:val="00B73019"/>
    <w:rsid w:val="00B7315F"/>
    <w:rsid w:val="00B7323A"/>
    <w:rsid w:val="00B73356"/>
    <w:rsid w:val="00B7353B"/>
    <w:rsid w:val="00B7358A"/>
    <w:rsid w:val="00B737FB"/>
    <w:rsid w:val="00B73EDA"/>
    <w:rsid w:val="00B7423D"/>
    <w:rsid w:val="00B74605"/>
    <w:rsid w:val="00B74D05"/>
    <w:rsid w:val="00B75937"/>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C30"/>
    <w:rsid w:val="00B95CB7"/>
    <w:rsid w:val="00B95E3D"/>
    <w:rsid w:val="00B9691F"/>
    <w:rsid w:val="00B969E0"/>
    <w:rsid w:val="00B96EEC"/>
    <w:rsid w:val="00B97392"/>
    <w:rsid w:val="00B974B5"/>
    <w:rsid w:val="00B97691"/>
    <w:rsid w:val="00B976C7"/>
    <w:rsid w:val="00BA0C54"/>
    <w:rsid w:val="00BA1382"/>
    <w:rsid w:val="00BA20D8"/>
    <w:rsid w:val="00BA22FC"/>
    <w:rsid w:val="00BA2F30"/>
    <w:rsid w:val="00BA4771"/>
    <w:rsid w:val="00BA4DBB"/>
    <w:rsid w:val="00BA5027"/>
    <w:rsid w:val="00BA665B"/>
    <w:rsid w:val="00BA72BD"/>
    <w:rsid w:val="00BA7370"/>
    <w:rsid w:val="00BA778B"/>
    <w:rsid w:val="00BB0888"/>
    <w:rsid w:val="00BB0DF1"/>
    <w:rsid w:val="00BB0E9B"/>
    <w:rsid w:val="00BB10EB"/>
    <w:rsid w:val="00BB139D"/>
    <w:rsid w:val="00BB2729"/>
    <w:rsid w:val="00BB2841"/>
    <w:rsid w:val="00BB300F"/>
    <w:rsid w:val="00BB32C9"/>
    <w:rsid w:val="00BB35C5"/>
    <w:rsid w:val="00BB43A7"/>
    <w:rsid w:val="00BB4C8E"/>
    <w:rsid w:val="00BB57ED"/>
    <w:rsid w:val="00BB65C3"/>
    <w:rsid w:val="00BB662E"/>
    <w:rsid w:val="00BB67A9"/>
    <w:rsid w:val="00BB6C01"/>
    <w:rsid w:val="00BB75CB"/>
    <w:rsid w:val="00BB7942"/>
    <w:rsid w:val="00BB7CD1"/>
    <w:rsid w:val="00BC07E4"/>
    <w:rsid w:val="00BC0F33"/>
    <w:rsid w:val="00BC14A7"/>
    <w:rsid w:val="00BC1611"/>
    <w:rsid w:val="00BC17CC"/>
    <w:rsid w:val="00BC229E"/>
    <w:rsid w:val="00BC2898"/>
    <w:rsid w:val="00BC2928"/>
    <w:rsid w:val="00BC2AA9"/>
    <w:rsid w:val="00BC2BB1"/>
    <w:rsid w:val="00BC34A3"/>
    <w:rsid w:val="00BC3FF9"/>
    <w:rsid w:val="00BC4834"/>
    <w:rsid w:val="00BC4A97"/>
    <w:rsid w:val="00BC5A25"/>
    <w:rsid w:val="00BC5E28"/>
    <w:rsid w:val="00BC5FDD"/>
    <w:rsid w:val="00BC68B4"/>
    <w:rsid w:val="00BC6C2D"/>
    <w:rsid w:val="00BC7B9A"/>
    <w:rsid w:val="00BD0140"/>
    <w:rsid w:val="00BD02CC"/>
    <w:rsid w:val="00BD1675"/>
    <w:rsid w:val="00BD2063"/>
    <w:rsid w:val="00BD23F8"/>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B8"/>
    <w:rsid w:val="00BE12D7"/>
    <w:rsid w:val="00BE1372"/>
    <w:rsid w:val="00BE1775"/>
    <w:rsid w:val="00BE17A2"/>
    <w:rsid w:val="00BE18DA"/>
    <w:rsid w:val="00BE1A31"/>
    <w:rsid w:val="00BE223B"/>
    <w:rsid w:val="00BE26C0"/>
    <w:rsid w:val="00BE3442"/>
    <w:rsid w:val="00BE45DF"/>
    <w:rsid w:val="00BE47B2"/>
    <w:rsid w:val="00BE48C7"/>
    <w:rsid w:val="00BE4F66"/>
    <w:rsid w:val="00BE5238"/>
    <w:rsid w:val="00BE5D35"/>
    <w:rsid w:val="00BE6074"/>
    <w:rsid w:val="00BE67A2"/>
    <w:rsid w:val="00BE7257"/>
    <w:rsid w:val="00BF020D"/>
    <w:rsid w:val="00BF1DD2"/>
    <w:rsid w:val="00BF2321"/>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4F5C"/>
    <w:rsid w:val="00C052C6"/>
    <w:rsid w:val="00C059D4"/>
    <w:rsid w:val="00C05A61"/>
    <w:rsid w:val="00C064F0"/>
    <w:rsid w:val="00C06CCF"/>
    <w:rsid w:val="00C07D95"/>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206"/>
    <w:rsid w:val="00C227AF"/>
    <w:rsid w:val="00C22D7C"/>
    <w:rsid w:val="00C22DDE"/>
    <w:rsid w:val="00C2338B"/>
    <w:rsid w:val="00C233CE"/>
    <w:rsid w:val="00C23661"/>
    <w:rsid w:val="00C236AE"/>
    <w:rsid w:val="00C237DD"/>
    <w:rsid w:val="00C238F4"/>
    <w:rsid w:val="00C23A99"/>
    <w:rsid w:val="00C245EE"/>
    <w:rsid w:val="00C24AE1"/>
    <w:rsid w:val="00C24B8D"/>
    <w:rsid w:val="00C24BD7"/>
    <w:rsid w:val="00C2542B"/>
    <w:rsid w:val="00C25813"/>
    <w:rsid w:val="00C25A04"/>
    <w:rsid w:val="00C27143"/>
    <w:rsid w:val="00C27490"/>
    <w:rsid w:val="00C27A55"/>
    <w:rsid w:val="00C27D37"/>
    <w:rsid w:val="00C27FB2"/>
    <w:rsid w:val="00C302E5"/>
    <w:rsid w:val="00C309E8"/>
    <w:rsid w:val="00C32017"/>
    <w:rsid w:val="00C325CD"/>
    <w:rsid w:val="00C3322E"/>
    <w:rsid w:val="00C337F5"/>
    <w:rsid w:val="00C33907"/>
    <w:rsid w:val="00C33B90"/>
    <w:rsid w:val="00C34B5F"/>
    <w:rsid w:val="00C358D4"/>
    <w:rsid w:val="00C35A19"/>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5DB4"/>
    <w:rsid w:val="00C56A67"/>
    <w:rsid w:val="00C56CC2"/>
    <w:rsid w:val="00C56FC3"/>
    <w:rsid w:val="00C57498"/>
    <w:rsid w:val="00C5763C"/>
    <w:rsid w:val="00C57761"/>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4C72"/>
    <w:rsid w:val="00C65151"/>
    <w:rsid w:val="00C657F4"/>
    <w:rsid w:val="00C6599D"/>
    <w:rsid w:val="00C66119"/>
    <w:rsid w:val="00C66292"/>
    <w:rsid w:val="00C672A3"/>
    <w:rsid w:val="00C672F1"/>
    <w:rsid w:val="00C673D0"/>
    <w:rsid w:val="00C6742E"/>
    <w:rsid w:val="00C677BE"/>
    <w:rsid w:val="00C70012"/>
    <w:rsid w:val="00C706CA"/>
    <w:rsid w:val="00C7185F"/>
    <w:rsid w:val="00C71CBB"/>
    <w:rsid w:val="00C71E2A"/>
    <w:rsid w:val="00C733BA"/>
    <w:rsid w:val="00C755EF"/>
    <w:rsid w:val="00C760DC"/>
    <w:rsid w:val="00C8082B"/>
    <w:rsid w:val="00C80F3E"/>
    <w:rsid w:val="00C81A88"/>
    <w:rsid w:val="00C81AEC"/>
    <w:rsid w:val="00C81D46"/>
    <w:rsid w:val="00C820AD"/>
    <w:rsid w:val="00C82298"/>
    <w:rsid w:val="00C831D4"/>
    <w:rsid w:val="00C833B4"/>
    <w:rsid w:val="00C83449"/>
    <w:rsid w:val="00C84284"/>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EC4"/>
    <w:rsid w:val="00C95F44"/>
    <w:rsid w:val="00C96908"/>
    <w:rsid w:val="00C96D1B"/>
    <w:rsid w:val="00C97106"/>
    <w:rsid w:val="00C97684"/>
    <w:rsid w:val="00CA0031"/>
    <w:rsid w:val="00CA0413"/>
    <w:rsid w:val="00CA043A"/>
    <w:rsid w:val="00CA0459"/>
    <w:rsid w:val="00CA04F8"/>
    <w:rsid w:val="00CA1691"/>
    <w:rsid w:val="00CA2E65"/>
    <w:rsid w:val="00CA2EA1"/>
    <w:rsid w:val="00CA3665"/>
    <w:rsid w:val="00CA3FC7"/>
    <w:rsid w:val="00CA41E7"/>
    <w:rsid w:val="00CA4B2B"/>
    <w:rsid w:val="00CA5520"/>
    <w:rsid w:val="00CA5812"/>
    <w:rsid w:val="00CA5BD4"/>
    <w:rsid w:val="00CA5C14"/>
    <w:rsid w:val="00CA76FC"/>
    <w:rsid w:val="00CA77EF"/>
    <w:rsid w:val="00CA7DB5"/>
    <w:rsid w:val="00CA7E7B"/>
    <w:rsid w:val="00CB0236"/>
    <w:rsid w:val="00CB19E3"/>
    <w:rsid w:val="00CB2C3A"/>
    <w:rsid w:val="00CB2D38"/>
    <w:rsid w:val="00CB31D6"/>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18A"/>
    <w:rsid w:val="00CC5D9A"/>
    <w:rsid w:val="00CC61B7"/>
    <w:rsid w:val="00CC61CA"/>
    <w:rsid w:val="00CC6668"/>
    <w:rsid w:val="00CC69EC"/>
    <w:rsid w:val="00CC71D3"/>
    <w:rsid w:val="00CC743D"/>
    <w:rsid w:val="00CC7E86"/>
    <w:rsid w:val="00CD050A"/>
    <w:rsid w:val="00CD1675"/>
    <w:rsid w:val="00CD205D"/>
    <w:rsid w:val="00CD2A22"/>
    <w:rsid w:val="00CD2B50"/>
    <w:rsid w:val="00CD2BAF"/>
    <w:rsid w:val="00CD4506"/>
    <w:rsid w:val="00CD4C90"/>
    <w:rsid w:val="00CD520B"/>
    <w:rsid w:val="00CD592E"/>
    <w:rsid w:val="00CD5982"/>
    <w:rsid w:val="00CD5A1A"/>
    <w:rsid w:val="00CD77E1"/>
    <w:rsid w:val="00CD7EFA"/>
    <w:rsid w:val="00CE020E"/>
    <w:rsid w:val="00CE0566"/>
    <w:rsid w:val="00CE12A4"/>
    <w:rsid w:val="00CE1CD4"/>
    <w:rsid w:val="00CE23FE"/>
    <w:rsid w:val="00CE2761"/>
    <w:rsid w:val="00CE314E"/>
    <w:rsid w:val="00CE3D5C"/>
    <w:rsid w:val="00CE3E14"/>
    <w:rsid w:val="00CE44C7"/>
    <w:rsid w:val="00CE53CC"/>
    <w:rsid w:val="00CE65A7"/>
    <w:rsid w:val="00CE68FE"/>
    <w:rsid w:val="00CE69CC"/>
    <w:rsid w:val="00CE6E98"/>
    <w:rsid w:val="00CE6EC4"/>
    <w:rsid w:val="00CE7183"/>
    <w:rsid w:val="00CE7A77"/>
    <w:rsid w:val="00CE7F26"/>
    <w:rsid w:val="00CE7FBF"/>
    <w:rsid w:val="00CF0CEA"/>
    <w:rsid w:val="00CF108D"/>
    <w:rsid w:val="00CF1226"/>
    <w:rsid w:val="00CF16C0"/>
    <w:rsid w:val="00CF1ABB"/>
    <w:rsid w:val="00CF1E1D"/>
    <w:rsid w:val="00CF24FE"/>
    <w:rsid w:val="00CF27E9"/>
    <w:rsid w:val="00CF35D0"/>
    <w:rsid w:val="00CF3DD5"/>
    <w:rsid w:val="00CF41D5"/>
    <w:rsid w:val="00CF4AF7"/>
    <w:rsid w:val="00CF4D20"/>
    <w:rsid w:val="00CF73F8"/>
    <w:rsid w:val="00CF7928"/>
    <w:rsid w:val="00CF7CA2"/>
    <w:rsid w:val="00D00A8E"/>
    <w:rsid w:val="00D00DE0"/>
    <w:rsid w:val="00D00F79"/>
    <w:rsid w:val="00D012BF"/>
    <w:rsid w:val="00D01760"/>
    <w:rsid w:val="00D0368E"/>
    <w:rsid w:val="00D039F1"/>
    <w:rsid w:val="00D03D2D"/>
    <w:rsid w:val="00D03E7B"/>
    <w:rsid w:val="00D0401A"/>
    <w:rsid w:val="00D047E0"/>
    <w:rsid w:val="00D04B9F"/>
    <w:rsid w:val="00D04C7E"/>
    <w:rsid w:val="00D04FFB"/>
    <w:rsid w:val="00D05153"/>
    <w:rsid w:val="00D058E9"/>
    <w:rsid w:val="00D0612A"/>
    <w:rsid w:val="00D06A0E"/>
    <w:rsid w:val="00D06A99"/>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205AF"/>
    <w:rsid w:val="00D2104A"/>
    <w:rsid w:val="00D213F1"/>
    <w:rsid w:val="00D21BB5"/>
    <w:rsid w:val="00D21FFC"/>
    <w:rsid w:val="00D223A3"/>
    <w:rsid w:val="00D223B6"/>
    <w:rsid w:val="00D223E8"/>
    <w:rsid w:val="00D22DC8"/>
    <w:rsid w:val="00D243D3"/>
    <w:rsid w:val="00D24788"/>
    <w:rsid w:val="00D247D4"/>
    <w:rsid w:val="00D24ECD"/>
    <w:rsid w:val="00D24FAD"/>
    <w:rsid w:val="00D2522A"/>
    <w:rsid w:val="00D2531C"/>
    <w:rsid w:val="00D255F3"/>
    <w:rsid w:val="00D26C21"/>
    <w:rsid w:val="00D2742F"/>
    <w:rsid w:val="00D2754F"/>
    <w:rsid w:val="00D279D9"/>
    <w:rsid w:val="00D3030A"/>
    <w:rsid w:val="00D312CE"/>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E05"/>
    <w:rsid w:val="00D40F8B"/>
    <w:rsid w:val="00D4106A"/>
    <w:rsid w:val="00D41858"/>
    <w:rsid w:val="00D422DB"/>
    <w:rsid w:val="00D42A83"/>
    <w:rsid w:val="00D42AC2"/>
    <w:rsid w:val="00D4498E"/>
    <w:rsid w:val="00D4515F"/>
    <w:rsid w:val="00D451E8"/>
    <w:rsid w:val="00D4636B"/>
    <w:rsid w:val="00D466C9"/>
    <w:rsid w:val="00D467D8"/>
    <w:rsid w:val="00D47275"/>
    <w:rsid w:val="00D4767B"/>
    <w:rsid w:val="00D50AEF"/>
    <w:rsid w:val="00D50C39"/>
    <w:rsid w:val="00D50F9C"/>
    <w:rsid w:val="00D51E15"/>
    <w:rsid w:val="00D52B7E"/>
    <w:rsid w:val="00D52E2F"/>
    <w:rsid w:val="00D52F59"/>
    <w:rsid w:val="00D53E3E"/>
    <w:rsid w:val="00D53F9B"/>
    <w:rsid w:val="00D555FE"/>
    <w:rsid w:val="00D55904"/>
    <w:rsid w:val="00D5616F"/>
    <w:rsid w:val="00D57940"/>
    <w:rsid w:val="00D579DE"/>
    <w:rsid w:val="00D60327"/>
    <w:rsid w:val="00D61526"/>
    <w:rsid w:val="00D61F81"/>
    <w:rsid w:val="00D623A9"/>
    <w:rsid w:val="00D62BE6"/>
    <w:rsid w:val="00D633AC"/>
    <w:rsid w:val="00D63766"/>
    <w:rsid w:val="00D63912"/>
    <w:rsid w:val="00D63923"/>
    <w:rsid w:val="00D6417A"/>
    <w:rsid w:val="00D6451B"/>
    <w:rsid w:val="00D64B57"/>
    <w:rsid w:val="00D659EA"/>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4B88"/>
    <w:rsid w:val="00D751B7"/>
    <w:rsid w:val="00D7524B"/>
    <w:rsid w:val="00D75396"/>
    <w:rsid w:val="00D759C0"/>
    <w:rsid w:val="00D75BA7"/>
    <w:rsid w:val="00D75C05"/>
    <w:rsid w:val="00D75E99"/>
    <w:rsid w:val="00D766C7"/>
    <w:rsid w:val="00D7692B"/>
    <w:rsid w:val="00D7734F"/>
    <w:rsid w:val="00D8044C"/>
    <w:rsid w:val="00D805D6"/>
    <w:rsid w:val="00D8075E"/>
    <w:rsid w:val="00D80860"/>
    <w:rsid w:val="00D80D4C"/>
    <w:rsid w:val="00D810DB"/>
    <w:rsid w:val="00D8184D"/>
    <w:rsid w:val="00D81A7B"/>
    <w:rsid w:val="00D81FE9"/>
    <w:rsid w:val="00D8223C"/>
    <w:rsid w:val="00D82B57"/>
    <w:rsid w:val="00D82CE5"/>
    <w:rsid w:val="00D8342C"/>
    <w:rsid w:val="00D85494"/>
    <w:rsid w:val="00D8582C"/>
    <w:rsid w:val="00D85D61"/>
    <w:rsid w:val="00D8616D"/>
    <w:rsid w:val="00D8711B"/>
    <w:rsid w:val="00D87384"/>
    <w:rsid w:val="00D90683"/>
    <w:rsid w:val="00D915C8"/>
    <w:rsid w:val="00D91C0A"/>
    <w:rsid w:val="00D9261C"/>
    <w:rsid w:val="00D9310B"/>
    <w:rsid w:val="00D93726"/>
    <w:rsid w:val="00D93DD3"/>
    <w:rsid w:val="00D93F3E"/>
    <w:rsid w:val="00D9405B"/>
    <w:rsid w:val="00D94942"/>
    <w:rsid w:val="00D95145"/>
    <w:rsid w:val="00D95381"/>
    <w:rsid w:val="00D95AB3"/>
    <w:rsid w:val="00D967CB"/>
    <w:rsid w:val="00D96EE0"/>
    <w:rsid w:val="00D96EE5"/>
    <w:rsid w:val="00D97BD1"/>
    <w:rsid w:val="00DA06B8"/>
    <w:rsid w:val="00DA1CA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48C4"/>
    <w:rsid w:val="00DB5196"/>
    <w:rsid w:val="00DB5C03"/>
    <w:rsid w:val="00DB68BB"/>
    <w:rsid w:val="00DB6E46"/>
    <w:rsid w:val="00DB7117"/>
    <w:rsid w:val="00DB75D9"/>
    <w:rsid w:val="00DB7760"/>
    <w:rsid w:val="00DB7DD4"/>
    <w:rsid w:val="00DB7E44"/>
    <w:rsid w:val="00DC00B4"/>
    <w:rsid w:val="00DC037A"/>
    <w:rsid w:val="00DC0954"/>
    <w:rsid w:val="00DC15BA"/>
    <w:rsid w:val="00DC18CD"/>
    <w:rsid w:val="00DC1A68"/>
    <w:rsid w:val="00DC30B8"/>
    <w:rsid w:val="00DC32C6"/>
    <w:rsid w:val="00DC3720"/>
    <w:rsid w:val="00DC3804"/>
    <w:rsid w:val="00DC478F"/>
    <w:rsid w:val="00DC52AB"/>
    <w:rsid w:val="00DC62E5"/>
    <w:rsid w:val="00DC67EB"/>
    <w:rsid w:val="00DC6AB9"/>
    <w:rsid w:val="00DC6F33"/>
    <w:rsid w:val="00DC7349"/>
    <w:rsid w:val="00DD0B21"/>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82D"/>
    <w:rsid w:val="00DE1410"/>
    <w:rsid w:val="00DE3119"/>
    <w:rsid w:val="00DE3FF0"/>
    <w:rsid w:val="00DE4105"/>
    <w:rsid w:val="00DE5189"/>
    <w:rsid w:val="00DE5680"/>
    <w:rsid w:val="00DE6230"/>
    <w:rsid w:val="00DE6EA5"/>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7DF"/>
    <w:rsid w:val="00DF6E10"/>
    <w:rsid w:val="00DF6F43"/>
    <w:rsid w:val="00DF752F"/>
    <w:rsid w:val="00DF76A2"/>
    <w:rsid w:val="00DF7B33"/>
    <w:rsid w:val="00E00B7A"/>
    <w:rsid w:val="00E02186"/>
    <w:rsid w:val="00E0264A"/>
    <w:rsid w:val="00E026BB"/>
    <w:rsid w:val="00E027C5"/>
    <w:rsid w:val="00E03124"/>
    <w:rsid w:val="00E031EB"/>
    <w:rsid w:val="00E03951"/>
    <w:rsid w:val="00E03DB8"/>
    <w:rsid w:val="00E051B3"/>
    <w:rsid w:val="00E05E70"/>
    <w:rsid w:val="00E064BC"/>
    <w:rsid w:val="00E06734"/>
    <w:rsid w:val="00E07225"/>
    <w:rsid w:val="00E07AAA"/>
    <w:rsid w:val="00E100CA"/>
    <w:rsid w:val="00E109DD"/>
    <w:rsid w:val="00E11229"/>
    <w:rsid w:val="00E114CA"/>
    <w:rsid w:val="00E1185C"/>
    <w:rsid w:val="00E11CF0"/>
    <w:rsid w:val="00E120F9"/>
    <w:rsid w:val="00E132D5"/>
    <w:rsid w:val="00E1397F"/>
    <w:rsid w:val="00E13AB8"/>
    <w:rsid w:val="00E1482E"/>
    <w:rsid w:val="00E16382"/>
    <w:rsid w:val="00E16572"/>
    <w:rsid w:val="00E1699C"/>
    <w:rsid w:val="00E16E75"/>
    <w:rsid w:val="00E17282"/>
    <w:rsid w:val="00E1746D"/>
    <w:rsid w:val="00E2012A"/>
    <w:rsid w:val="00E205A2"/>
    <w:rsid w:val="00E20BA4"/>
    <w:rsid w:val="00E226F9"/>
    <w:rsid w:val="00E23137"/>
    <w:rsid w:val="00E2324A"/>
    <w:rsid w:val="00E23980"/>
    <w:rsid w:val="00E241E9"/>
    <w:rsid w:val="00E24D6A"/>
    <w:rsid w:val="00E2520A"/>
    <w:rsid w:val="00E257C3"/>
    <w:rsid w:val="00E25CB3"/>
    <w:rsid w:val="00E25DA4"/>
    <w:rsid w:val="00E26CB8"/>
    <w:rsid w:val="00E26FCF"/>
    <w:rsid w:val="00E27165"/>
    <w:rsid w:val="00E27226"/>
    <w:rsid w:val="00E27C3F"/>
    <w:rsid w:val="00E3039F"/>
    <w:rsid w:val="00E3044A"/>
    <w:rsid w:val="00E31A4A"/>
    <w:rsid w:val="00E31C43"/>
    <w:rsid w:val="00E32DD5"/>
    <w:rsid w:val="00E32FA8"/>
    <w:rsid w:val="00E3344A"/>
    <w:rsid w:val="00E33B29"/>
    <w:rsid w:val="00E33B62"/>
    <w:rsid w:val="00E3403D"/>
    <w:rsid w:val="00E34E6C"/>
    <w:rsid w:val="00E350D8"/>
    <w:rsid w:val="00E353E2"/>
    <w:rsid w:val="00E35B65"/>
    <w:rsid w:val="00E36345"/>
    <w:rsid w:val="00E36C86"/>
    <w:rsid w:val="00E36CEB"/>
    <w:rsid w:val="00E37660"/>
    <w:rsid w:val="00E37A28"/>
    <w:rsid w:val="00E40430"/>
    <w:rsid w:val="00E40690"/>
    <w:rsid w:val="00E40AEB"/>
    <w:rsid w:val="00E4143A"/>
    <w:rsid w:val="00E424C8"/>
    <w:rsid w:val="00E4251D"/>
    <w:rsid w:val="00E431B0"/>
    <w:rsid w:val="00E43D00"/>
    <w:rsid w:val="00E445E4"/>
    <w:rsid w:val="00E457CB"/>
    <w:rsid w:val="00E45D47"/>
    <w:rsid w:val="00E45DE4"/>
    <w:rsid w:val="00E45E63"/>
    <w:rsid w:val="00E46D10"/>
    <w:rsid w:val="00E472AD"/>
    <w:rsid w:val="00E50A7B"/>
    <w:rsid w:val="00E50B0B"/>
    <w:rsid w:val="00E510FE"/>
    <w:rsid w:val="00E511D6"/>
    <w:rsid w:val="00E51E25"/>
    <w:rsid w:val="00E5205B"/>
    <w:rsid w:val="00E521AE"/>
    <w:rsid w:val="00E52C99"/>
    <w:rsid w:val="00E53BCA"/>
    <w:rsid w:val="00E53F02"/>
    <w:rsid w:val="00E54534"/>
    <w:rsid w:val="00E548C3"/>
    <w:rsid w:val="00E54F27"/>
    <w:rsid w:val="00E55552"/>
    <w:rsid w:val="00E556F5"/>
    <w:rsid w:val="00E55FF1"/>
    <w:rsid w:val="00E56090"/>
    <w:rsid w:val="00E565B9"/>
    <w:rsid w:val="00E5733B"/>
    <w:rsid w:val="00E57403"/>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091"/>
    <w:rsid w:val="00E66D79"/>
    <w:rsid w:val="00E66FF9"/>
    <w:rsid w:val="00E67856"/>
    <w:rsid w:val="00E679C8"/>
    <w:rsid w:val="00E67E59"/>
    <w:rsid w:val="00E70314"/>
    <w:rsid w:val="00E709C1"/>
    <w:rsid w:val="00E724E7"/>
    <w:rsid w:val="00E72B41"/>
    <w:rsid w:val="00E7301D"/>
    <w:rsid w:val="00E7347B"/>
    <w:rsid w:val="00E73D03"/>
    <w:rsid w:val="00E7471C"/>
    <w:rsid w:val="00E7498A"/>
    <w:rsid w:val="00E7514E"/>
    <w:rsid w:val="00E75B34"/>
    <w:rsid w:val="00E76D8A"/>
    <w:rsid w:val="00E77AF5"/>
    <w:rsid w:val="00E8029A"/>
    <w:rsid w:val="00E8050F"/>
    <w:rsid w:val="00E81653"/>
    <w:rsid w:val="00E823F9"/>
    <w:rsid w:val="00E82C1F"/>
    <w:rsid w:val="00E83671"/>
    <w:rsid w:val="00E8414B"/>
    <w:rsid w:val="00E84A71"/>
    <w:rsid w:val="00E85409"/>
    <w:rsid w:val="00E8544B"/>
    <w:rsid w:val="00E86556"/>
    <w:rsid w:val="00E86798"/>
    <w:rsid w:val="00E86D35"/>
    <w:rsid w:val="00E86DC2"/>
    <w:rsid w:val="00E86E32"/>
    <w:rsid w:val="00E8732E"/>
    <w:rsid w:val="00E87881"/>
    <w:rsid w:val="00E9011F"/>
    <w:rsid w:val="00E90370"/>
    <w:rsid w:val="00E906EB"/>
    <w:rsid w:val="00E913F9"/>
    <w:rsid w:val="00E9241E"/>
    <w:rsid w:val="00E92460"/>
    <w:rsid w:val="00E92E62"/>
    <w:rsid w:val="00E937BB"/>
    <w:rsid w:val="00E93804"/>
    <w:rsid w:val="00E93A86"/>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626"/>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1E66"/>
    <w:rsid w:val="00EB2E97"/>
    <w:rsid w:val="00EB3416"/>
    <w:rsid w:val="00EB4424"/>
    <w:rsid w:val="00EB4A3B"/>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1F3F"/>
    <w:rsid w:val="00EC2676"/>
    <w:rsid w:val="00EC26F1"/>
    <w:rsid w:val="00EC36B1"/>
    <w:rsid w:val="00EC3C94"/>
    <w:rsid w:val="00EC44DF"/>
    <w:rsid w:val="00EC4AB1"/>
    <w:rsid w:val="00EC4FB9"/>
    <w:rsid w:val="00EC51FA"/>
    <w:rsid w:val="00EC5393"/>
    <w:rsid w:val="00EC5741"/>
    <w:rsid w:val="00EC5ACE"/>
    <w:rsid w:val="00EC5AE3"/>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5E2"/>
    <w:rsid w:val="00EE162F"/>
    <w:rsid w:val="00EE1668"/>
    <w:rsid w:val="00EE1B27"/>
    <w:rsid w:val="00EE341D"/>
    <w:rsid w:val="00EE366D"/>
    <w:rsid w:val="00EE5350"/>
    <w:rsid w:val="00EE5454"/>
    <w:rsid w:val="00EE58B8"/>
    <w:rsid w:val="00EE59B5"/>
    <w:rsid w:val="00EE5CF6"/>
    <w:rsid w:val="00EE5D1D"/>
    <w:rsid w:val="00EE5FB7"/>
    <w:rsid w:val="00EE6A1A"/>
    <w:rsid w:val="00EE7B54"/>
    <w:rsid w:val="00EE7C88"/>
    <w:rsid w:val="00EE7C8B"/>
    <w:rsid w:val="00EF000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0694"/>
    <w:rsid w:val="00F01657"/>
    <w:rsid w:val="00F01E67"/>
    <w:rsid w:val="00F02704"/>
    <w:rsid w:val="00F02744"/>
    <w:rsid w:val="00F02BFD"/>
    <w:rsid w:val="00F02D25"/>
    <w:rsid w:val="00F0435D"/>
    <w:rsid w:val="00F04580"/>
    <w:rsid w:val="00F04ECA"/>
    <w:rsid w:val="00F05DC2"/>
    <w:rsid w:val="00F0640E"/>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1DA"/>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644"/>
    <w:rsid w:val="00F250F6"/>
    <w:rsid w:val="00F256FD"/>
    <w:rsid w:val="00F259F1"/>
    <w:rsid w:val="00F26F33"/>
    <w:rsid w:val="00F277F0"/>
    <w:rsid w:val="00F27E74"/>
    <w:rsid w:val="00F300A8"/>
    <w:rsid w:val="00F30265"/>
    <w:rsid w:val="00F30400"/>
    <w:rsid w:val="00F3079E"/>
    <w:rsid w:val="00F326BD"/>
    <w:rsid w:val="00F32C50"/>
    <w:rsid w:val="00F32EBA"/>
    <w:rsid w:val="00F32EE9"/>
    <w:rsid w:val="00F33980"/>
    <w:rsid w:val="00F3399B"/>
    <w:rsid w:val="00F33C1A"/>
    <w:rsid w:val="00F3461B"/>
    <w:rsid w:val="00F346ED"/>
    <w:rsid w:val="00F34945"/>
    <w:rsid w:val="00F34E1E"/>
    <w:rsid w:val="00F3570C"/>
    <w:rsid w:val="00F368FF"/>
    <w:rsid w:val="00F37068"/>
    <w:rsid w:val="00F37CE4"/>
    <w:rsid w:val="00F37F3F"/>
    <w:rsid w:val="00F407DF"/>
    <w:rsid w:val="00F40992"/>
    <w:rsid w:val="00F40AEC"/>
    <w:rsid w:val="00F40EA1"/>
    <w:rsid w:val="00F40EDD"/>
    <w:rsid w:val="00F412DF"/>
    <w:rsid w:val="00F41596"/>
    <w:rsid w:val="00F41883"/>
    <w:rsid w:val="00F41D8B"/>
    <w:rsid w:val="00F42121"/>
    <w:rsid w:val="00F424B3"/>
    <w:rsid w:val="00F428B1"/>
    <w:rsid w:val="00F428B4"/>
    <w:rsid w:val="00F4345D"/>
    <w:rsid w:val="00F4387B"/>
    <w:rsid w:val="00F449DA"/>
    <w:rsid w:val="00F4518D"/>
    <w:rsid w:val="00F45B91"/>
    <w:rsid w:val="00F46639"/>
    <w:rsid w:val="00F46692"/>
    <w:rsid w:val="00F46BD5"/>
    <w:rsid w:val="00F474BD"/>
    <w:rsid w:val="00F47AAA"/>
    <w:rsid w:val="00F50183"/>
    <w:rsid w:val="00F50D92"/>
    <w:rsid w:val="00F51765"/>
    <w:rsid w:val="00F51A51"/>
    <w:rsid w:val="00F51CB4"/>
    <w:rsid w:val="00F52324"/>
    <w:rsid w:val="00F52950"/>
    <w:rsid w:val="00F52C9D"/>
    <w:rsid w:val="00F52E39"/>
    <w:rsid w:val="00F533F1"/>
    <w:rsid w:val="00F53B74"/>
    <w:rsid w:val="00F55679"/>
    <w:rsid w:val="00F561E3"/>
    <w:rsid w:val="00F565E6"/>
    <w:rsid w:val="00F56AFA"/>
    <w:rsid w:val="00F575E2"/>
    <w:rsid w:val="00F579FF"/>
    <w:rsid w:val="00F600E0"/>
    <w:rsid w:val="00F600FD"/>
    <w:rsid w:val="00F605EC"/>
    <w:rsid w:val="00F60F60"/>
    <w:rsid w:val="00F612CE"/>
    <w:rsid w:val="00F624A7"/>
    <w:rsid w:val="00F62AB6"/>
    <w:rsid w:val="00F62E1B"/>
    <w:rsid w:val="00F6392E"/>
    <w:rsid w:val="00F63984"/>
    <w:rsid w:val="00F643C7"/>
    <w:rsid w:val="00F65A3C"/>
    <w:rsid w:val="00F66135"/>
    <w:rsid w:val="00F66282"/>
    <w:rsid w:val="00F67D8B"/>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4F57"/>
    <w:rsid w:val="00F76C11"/>
    <w:rsid w:val="00F77021"/>
    <w:rsid w:val="00F7748C"/>
    <w:rsid w:val="00F77E61"/>
    <w:rsid w:val="00F814B2"/>
    <w:rsid w:val="00F815AC"/>
    <w:rsid w:val="00F83200"/>
    <w:rsid w:val="00F83621"/>
    <w:rsid w:val="00F8389F"/>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6F93"/>
    <w:rsid w:val="00F87464"/>
    <w:rsid w:val="00F87634"/>
    <w:rsid w:val="00F87765"/>
    <w:rsid w:val="00F87C13"/>
    <w:rsid w:val="00F87C5A"/>
    <w:rsid w:val="00F87E29"/>
    <w:rsid w:val="00F87F18"/>
    <w:rsid w:val="00F87F68"/>
    <w:rsid w:val="00F90C4D"/>
    <w:rsid w:val="00F9167D"/>
    <w:rsid w:val="00F91CB2"/>
    <w:rsid w:val="00F9289C"/>
    <w:rsid w:val="00F93DBC"/>
    <w:rsid w:val="00F93E41"/>
    <w:rsid w:val="00F94644"/>
    <w:rsid w:val="00F94B13"/>
    <w:rsid w:val="00F95075"/>
    <w:rsid w:val="00F9537B"/>
    <w:rsid w:val="00F95567"/>
    <w:rsid w:val="00F963FC"/>
    <w:rsid w:val="00F96D27"/>
    <w:rsid w:val="00FA015F"/>
    <w:rsid w:val="00FA0687"/>
    <w:rsid w:val="00FA0FAC"/>
    <w:rsid w:val="00FA1DA2"/>
    <w:rsid w:val="00FA2EC7"/>
    <w:rsid w:val="00FA3414"/>
    <w:rsid w:val="00FA347A"/>
    <w:rsid w:val="00FA39D7"/>
    <w:rsid w:val="00FA3CDE"/>
    <w:rsid w:val="00FA4691"/>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9AB"/>
    <w:rsid w:val="00FC7BE7"/>
    <w:rsid w:val="00FC7D93"/>
    <w:rsid w:val="00FC7DAC"/>
    <w:rsid w:val="00FD04AE"/>
    <w:rsid w:val="00FD1890"/>
    <w:rsid w:val="00FD1994"/>
    <w:rsid w:val="00FD2AC8"/>
    <w:rsid w:val="00FD2CA6"/>
    <w:rsid w:val="00FD3508"/>
    <w:rsid w:val="00FD36B5"/>
    <w:rsid w:val="00FD393C"/>
    <w:rsid w:val="00FD43BB"/>
    <w:rsid w:val="00FD4A85"/>
    <w:rsid w:val="00FD4AF3"/>
    <w:rsid w:val="00FD556A"/>
    <w:rsid w:val="00FD798D"/>
    <w:rsid w:val="00FD7FB9"/>
    <w:rsid w:val="00FE10F6"/>
    <w:rsid w:val="00FE141E"/>
    <w:rsid w:val="00FE144E"/>
    <w:rsid w:val="00FE1768"/>
    <w:rsid w:val="00FE24F4"/>
    <w:rsid w:val="00FE2560"/>
    <w:rsid w:val="00FE35D0"/>
    <w:rsid w:val="00FE39DD"/>
    <w:rsid w:val="00FE41AC"/>
    <w:rsid w:val="00FE42ED"/>
    <w:rsid w:val="00FE4C6D"/>
    <w:rsid w:val="00FE502D"/>
    <w:rsid w:val="00FE51FD"/>
    <w:rsid w:val="00FE55A7"/>
    <w:rsid w:val="00FE55E6"/>
    <w:rsid w:val="00FE56D5"/>
    <w:rsid w:val="00FE5C5A"/>
    <w:rsid w:val="00FE6432"/>
    <w:rsid w:val="00FE72A0"/>
    <w:rsid w:val="00FF0050"/>
    <w:rsid w:val="00FF045F"/>
    <w:rsid w:val="00FF0712"/>
    <w:rsid w:val="00FF13D4"/>
    <w:rsid w:val="00FF2053"/>
    <w:rsid w:val="00FF2C63"/>
    <w:rsid w:val="00FF3B37"/>
    <w:rsid w:val="00FF3D6F"/>
    <w:rsid w:val="00FF3FE5"/>
    <w:rsid w:val="00FF40FA"/>
    <w:rsid w:val="00FF4BD8"/>
    <w:rsid w:val="00FF4D11"/>
    <w:rsid w:val="00FF50BD"/>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E7B7A6D8-5071-43F7-8E26-9CBF3DE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448"/>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4222E3"/>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755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99634">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6267">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64672525">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45414">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0968980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0629527">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3829159">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2080136">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78172304">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7346258">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652727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59378249">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4529961">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3046784">
      <w:bodyDiv w:val="1"/>
      <w:marLeft w:val="0"/>
      <w:marRight w:val="0"/>
      <w:marTop w:val="0"/>
      <w:marBottom w:val="0"/>
      <w:divBdr>
        <w:top w:val="none" w:sz="0" w:space="0" w:color="auto"/>
        <w:left w:val="none" w:sz="0" w:space="0" w:color="auto"/>
        <w:bottom w:val="none" w:sz="0" w:space="0" w:color="auto"/>
        <w:right w:val="none" w:sz="0" w:space="0" w:color="auto"/>
      </w:divBdr>
      <w:divsChild>
        <w:div w:id="146442718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1349580">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235734">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DE22AD38-1995-46B9-9577-28F2B4829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2</TotalTime>
  <Pages>10</Pages>
  <Words>3109</Words>
  <Characters>17103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nicolle saenz camargo</cp:lastModifiedBy>
  <cp:revision>3</cp:revision>
  <cp:lastPrinted>2020-01-30T15:05:00Z</cp:lastPrinted>
  <dcterms:created xsi:type="dcterms:W3CDTF">2022-08-23T17:14:00Z</dcterms:created>
  <dcterms:modified xsi:type="dcterms:W3CDTF">2022-09-12T03:08:00Z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