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0D7A" w14:textId="77777777" w:rsidR="00D32EDE" w:rsidRPr="00E313EF" w:rsidRDefault="00D32EDE" w:rsidP="003A6651">
      <w:pPr>
        <w:jc w:val="both"/>
        <w:rPr>
          <w:rFonts w:ascii="Arial" w:eastAsia="Calibri" w:hAnsi="Arial" w:cs="Arial"/>
          <w:b/>
          <w:bCs/>
          <w:color w:val="000000" w:themeColor="text1"/>
          <w:sz w:val="22"/>
          <w:lang w:val="es-ES_tradnl"/>
        </w:rPr>
      </w:pPr>
      <w:bookmarkStart w:id="0" w:name="_Hlk103947551"/>
      <w:r w:rsidRPr="00E313EF">
        <w:rPr>
          <w:rFonts w:ascii="Arial" w:eastAsia="Calibri" w:hAnsi="Arial" w:cs="Arial"/>
          <w:b/>
          <w:bCs/>
          <w:color w:val="000000" w:themeColor="text1"/>
          <w:sz w:val="22"/>
          <w:szCs w:val="22"/>
          <w:lang w:val="es-ES_tradnl"/>
        </w:rPr>
        <w:t xml:space="preserve">TRATO NACIONAL </w:t>
      </w:r>
      <w:r w:rsidRPr="00E313EF">
        <w:rPr>
          <w:rFonts w:ascii="Arial" w:eastAsia="Arial" w:hAnsi="Arial" w:cs="Arial"/>
          <w:b/>
          <w:bCs/>
          <w:sz w:val="22"/>
          <w:szCs w:val="22"/>
          <w:lang w:val="es-ES_tradnl"/>
        </w:rPr>
        <w:t>–</w:t>
      </w:r>
      <w:r w:rsidRPr="00E313EF">
        <w:rPr>
          <w:rFonts w:ascii="Arial" w:eastAsia="Calibri" w:hAnsi="Arial" w:cs="Arial"/>
          <w:b/>
          <w:bCs/>
          <w:color w:val="000000" w:themeColor="text1"/>
          <w:sz w:val="22"/>
          <w:szCs w:val="22"/>
          <w:lang w:val="es-ES_tradnl"/>
        </w:rPr>
        <w:t xml:space="preserve"> Concepto </w:t>
      </w:r>
      <w:r w:rsidRPr="00E313EF">
        <w:rPr>
          <w:rFonts w:ascii="Arial" w:eastAsia="Arial" w:hAnsi="Arial" w:cs="Arial"/>
          <w:b/>
          <w:bCs/>
          <w:sz w:val="22"/>
          <w:szCs w:val="22"/>
          <w:lang w:val="es-ES_tradnl"/>
        </w:rPr>
        <w:t>–</w:t>
      </w:r>
      <w:r w:rsidRPr="00E313EF">
        <w:rPr>
          <w:rFonts w:ascii="Arial" w:eastAsia="Calibri" w:hAnsi="Arial" w:cs="Arial"/>
          <w:b/>
          <w:bCs/>
          <w:color w:val="000000" w:themeColor="text1"/>
          <w:sz w:val="22"/>
          <w:szCs w:val="22"/>
          <w:lang w:val="es-ES_tradnl"/>
        </w:rPr>
        <w:t xml:space="preserve"> Contratación pública </w:t>
      </w:r>
      <w:r w:rsidRPr="00E313EF">
        <w:rPr>
          <w:rFonts w:ascii="Arial" w:eastAsia="Arial" w:hAnsi="Arial" w:cs="Arial"/>
          <w:b/>
          <w:bCs/>
          <w:sz w:val="22"/>
          <w:szCs w:val="22"/>
          <w:lang w:val="es-ES_tradnl"/>
        </w:rPr>
        <w:t>–</w:t>
      </w:r>
      <w:r w:rsidRPr="00E313EF">
        <w:rPr>
          <w:rFonts w:ascii="Arial" w:eastAsia="Calibri" w:hAnsi="Arial" w:cs="Arial"/>
          <w:b/>
          <w:bCs/>
          <w:color w:val="000000" w:themeColor="text1"/>
          <w:sz w:val="22"/>
          <w:szCs w:val="22"/>
          <w:lang w:val="es-ES_tradnl"/>
        </w:rPr>
        <w:t xml:space="preserve"> Principio de reciprocidad</w:t>
      </w:r>
    </w:p>
    <w:p w14:paraId="2C5BBF23" w14:textId="77777777" w:rsidR="00D32EDE" w:rsidRPr="00E313EF" w:rsidRDefault="00D32EDE" w:rsidP="003A6651">
      <w:pPr>
        <w:rPr>
          <w:rFonts w:ascii="Arial" w:eastAsia="Calibri" w:hAnsi="Arial" w:cs="Arial"/>
          <w:b/>
          <w:bCs/>
          <w:color w:val="000000" w:themeColor="text1"/>
          <w:sz w:val="20"/>
          <w:szCs w:val="20"/>
          <w:lang w:val="es-ES_tradnl"/>
        </w:rPr>
      </w:pPr>
    </w:p>
    <w:p w14:paraId="56C075EF" w14:textId="0820C758" w:rsidR="00D32EDE" w:rsidRDefault="00D32EDE" w:rsidP="003A6651">
      <w:pPr>
        <w:jc w:val="both"/>
        <w:rPr>
          <w:rFonts w:ascii="Arial" w:eastAsia="Calibri" w:hAnsi="Arial" w:cs="Arial"/>
          <w:bCs/>
          <w:color w:val="000000" w:themeColor="text1"/>
          <w:sz w:val="20"/>
          <w:szCs w:val="20"/>
          <w:lang w:val="es-ES_tradnl"/>
        </w:rPr>
      </w:pPr>
      <w:r w:rsidRPr="007701E7">
        <w:rPr>
          <w:rFonts w:ascii="Arial" w:eastAsia="Calibri" w:hAnsi="Arial" w:cs="Arial"/>
          <w:bCs/>
          <w:color w:val="000000" w:themeColor="text1"/>
          <w:sz w:val="20"/>
          <w:szCs w:val="20"/>
          <w:lang w:val="es-ES_tradnl"/>
        </w:rPr>
        <w:t xml:space="preserve">El artículo 20 de la Ley 80 de 1993 consagra el </w:t>
      </w:r>
      <w:r w:rsidRPr="007701E7">
        <w:rPr>
          <w:rFonts w:ascii="Arial" w:eastAsia="Calibri" w:hAnsi="Arial" w:cs="Arial"/>
          <w:bCs/>
          <w:i/>
          <w:iCs/>
          <w:color w:val="000000" w:themeColor="text1"/>
          <w:sz w:val="20"/>
          <w:szCs w:val="20"/>
          <w:lang w:val="es-ES_tradnl"/>
        </w:rPr>
        <w:t>principio de reciprocidad</w:t>
      </w:r>
      <w:r w:rsidRPr="007701E7">
        <w:rPr>
          <w:rFonts w:ascii="Arial" w:eastAsia="Calibri" w:hAnsi="Arial" w:cs="Arial"/>
          <w:bCs/>
          <w:color w:val="000000" w:themeColor="text1"/>
          <w:sz w:val="20"/>
          <w:szCs w:val="20"/>
          <w:lang w:val="es-ES_tradnl"/>
        </w:rPr>
        <w:t xml:space="preserve"> en la contratación estatal, entendido como el compromiso asumido por el Estado de brindar a los oferentes de bienes y servicios de origen extranjero un trato semejante al que les conceden a los colombianos en otros Estados con los cuales se ha celebrado acuerdo o tratado comercial, cuando, en ausencia de tratado, se certifica dicha reciprocidad, o en virtud de procesos de integración regional.</w:t>
      </w:r>
    </w:p>
    <w:p w14:paraId="6C8C2633" w14:textId="77777777" w:rsidR="003A6651" w:rsidRPr="007701E7" w:rsidRDefault="003A6651" w:rsidP="003A6651">
      <w:pPr>
        <w:jc w:val="both"/>
        <w:rPr>
          <w:rFonts w:ascii="Arial" w:eastAsia="Calibri" w:hAnsi="Arial" w:cs="Arial"/>
          <w:bCs/>
          <w:color w:val="000000" w:themeColor="text1"/>
          <w:sz w:val="20"/>
          <w:szCs w:val="20"/>
          <w:lang w:val="es-ES_tradnl"/>
        </w:rPr>
      </w:pPr>
    </w:p>
    <w:p w14:paraId="307931F5" w14:textId="77777777" w:rsidR="00D32EDE" w:rsidRDefault="00D32EDE" w:rsidP="003A6651">
      <w:pPr>
        <w:jc w:val="both"/>
        <w:rPr>
          <w:rFonts w:ascii="Arial" w:eastAsia="Calibri" w:hAnsi="Arial" w:cs="Arial"/>
          <w:bCs/>
          <w:color w:val="000000" w:themeColor="text1"/>
          <w:sz w:val="20"/>
          <w:szCs w:val="20"/>
          <w:lang w:val="es-ES_tradnl"/>
        </w:rPr>
      </w:pPr>
      <w:r w:rsidRPr="007701E7">
        <w:rPr>
          <w:rFonts w:ascii="Arial" w:eastAsia="Calibri" w:hAnsi="Arial" w:cs="Arial"/>
          <w:bCs/>
          <w:color w:val="000000" w:themeColor="text1"/>
          <w:sz w:val="20"/>
          <w:szCs w:val="20"/>
          <w:lang w:val="es-ES_tradnl"/>
        </w:rPr>
        <w:t xml:space="preserve">En otras palabras, el </w:t>
      </w:r>
      <w:r w:rsidRPr="007701E7">
        <w:rPr>
          <w:rFonts w:ascii="Arial" w:eastAsia="Calibri" w:hAnsi="Arial" w:cs="Arial"/>
          <w:bCs/>
          <w:i/>
          <w:iCs/>
          <w:color w:val="000000" w:themeColor="text1"/>
          <w:sz w:val="20"/>
          <w:szCs w:val="20"/>
          <w:lang w:val="es-ES_tradnl"/>
        </w:rPr>
        <w:t xml:space="preserve">trato nacional </w:t>
      </w:r>
      <w:r w:rsidRPr="007701E7">
        <w:rPr>
          <w:rFonts w:ascii="Arial" w:eastAsia="Calibri" w:hAnsi="Arial" w:cs="Arial"/>
          <w:bCs/>
          <w:color w:val="000000" w:themeColor="text1"/>
          <w:sz w:val="20"/>
          <w:szCs w:val="20"/>
          <w:lang w:val="es-ES_tradnl"/>
        </w:rPr>
        <w:t>consiste en la consideración especial en la asignación de puntaje, que se tiene sobre los oferentes, bienes y servicios colombianos, en los procedimientos de selección, pero que, en virtud del principio de reciprocidad, se extiende a los oferentes, bienes o servicios extranjeros; privilegio que puede provenir de alguna de tres fuentes: i) un tratado o acuerdo comercial en el que se haya negociado dicho trato nacional, ii) un certificado de reciprocidad expedido por el Ministerio de Relaciones Exteriores –ante la ausencia de un tratado o acuerdo comercial– o iii) la regulación andina. Las tres fuentes se reconocen no solo en el precitado artículo 20 de la Ley 80 de 1993, sino también en el artículo 2.2.1.2.4.1.3. del Decreto 1082 de 2015</w:t>
      </w:r>
      <w:r>
        <w:rPr>
          <w:rFonts w:ascii="Arial" w:eastAsia="Calibri" w:hAnsi="Arial" w:cs="Arial"/>
          <w:bCs/>
          <w:color w:val="000000" w:themeColor="text1"/>
          <w:sz w:val="20"/>
          <w:szCs w:val="20"/>
          <w:lang w:val="es-ES_tradnl"/>
        </w:rPr>
        <w:t>.</w:t>
      </w:r>
    </w:p>
    <w:p w14:paraId="347E5F91" w14:textId="77777777" w:rsidR="00D32EDE" w:rsidRPr="00E313EF" w:rsidRDefault="00D32EDE" w:rsidP="003A6651">
      <w:pPr>
        <w:jc w:val="both"/>
        <w:rPr>
          <w:rFonts w:ascii="Arial" w:eastAsia="Calibri" w:hAnsi="Arial" w:cs="Arial"/>
          <w:color w:val="000000" w:themeColor="text1"/>
          <w:sz w:val="20"/>
          <w:szCs w:val="20"/>
          <w:lang w:val="es-ES_tradnl"/>
        </w:rPr>
      </w:pPr>
    </w:p>
    <w:p w14:paraId="6F25162A" w14:textId="77777777" w:rsidR="00D32EDE" w:rsidRPr="00E313EF" w:rsidRDefault="00D32EDE" w:rsidP="003A6651">
      <w:pPr>
        <w:jc w:val="both"/>
        <w:rPr>
          <w:rFonts w:ascii="Arial" w:eastAsia="Calibri" w:hAnsi="Arial" w:cs="Arial"/>
          <w:b/>
          <w:bCs/>
          <w:color w:val="000000" w:themeColor="text1"/>
          <w:sz w:val="22"/>
          <w:lang w:val="es-ES_tradnl"/>
        </w:rPr>
      </w:pPr>
      <w:r w:rsidRPr="00E313EF">
        <w:rPr>
          <w:rFonts w:ascii="Arial" w:eastAsia="Calibri" w:hAnsi="Arial" w:cs="Arial"/>
          <w:b/>
          <w:bCs/>
          <w:color w:val="000000" w:themeColor="text1"/>
          <w:sz w:val="22"/>
          <w:szCs w:val="22"/>
          <w:lang w:val="es-ES_tradnl"/>
        </w:rPr>
        <w:t xml:space="preserve">TRATO NACIONAL </w:t>
      </w:r>
      <w:r w:rsidRPr="00E313EF">
        <w:rPr>
          <w:rFonts w:ascii="Arial" w:eastAsia="Arial" w:hAnsi="Arial" w:cs="Arial"/>
          <w:b/>
          <w:bCs/>
          <w:sz w:val="22"/>
          <w:szCs w:val="22"/>
          <w:lang w:val="es-ES_tradnl"/>
        </w:rPr>
        <w:t>–</w:t>
      </w:r>
      <w:r w:rsidRPr="00E313EF">
        <w:rPr>
          <w:rFonts w:ascii="Arial" w:eastAsia="Calibri" w:hAnsi="Arial" w:cs="Arial"/>
          <w:b/>
          <w:bCs/>
          <w:color w:val="000000" w:themeColor="text1"/>
          <w:sz w:val="22"/>
          <w:szCs w:val="22"/>
          <w:lang w:val="es-ES_tradnl"/>
        </w:rPr>
        <w:t xml:space="preserve"> Ley 816 de 2003 </w:t>
      </w:r>
      <w:r w:rsidRPr="00E313EF">
        <w:rPr>
          <w:rFonts w:ascii="Arial" w:eastAsia="Arial" w:hAnsi="Arial" w:cs="Arial"/>
          <w:b/>
          <w:bCs/>
          <w:sz w:val="22"/>
          <w:szCs w:val="22"/>
          <w:lang w:val="es-ES_tradnl"/>
        </w:rPr>
        <w:t>–</w:t>
      </w:r>
      <w:r w:rsidRPr="00E313EF">
        <w:rPr>
          <w:rFonts w:ascii="Arial" w:eastAsia="Calibri" w:hAnsi="Arial" w:cs="Arial"/>
          <w:b/>
          <w:bCs/>
          <w:color w:val="000000" w:themeColor="text1"/>
          <w:sz w:val="22"/>
          <w:szCs w:val="22"/>
          <w:lang w:val="es-ES_tradnl"/>
        </w:rPr>
        <w:t xml:space="preserve"> Puntaje</w:t>
      </w:r>
    </w:p>
    <w:p w14:paraId="7CD036F3" w14:textId="77777777" w:rsidR="00D32EDE" w:rsidRPr="00E313EF" w:rsidRDefault="00D32EDE" w:rsidP="003A6651">
      <w:pPr>
        <w:jc w:val="both"/>
        <w:rPr>
          <w:rFonts w:ascii="Arial" w:hAnsi="Arial" w:cs="Arial"/>
          <w:color w:val="000000" w:themeColor="text1"/>
          <w:sz w:val="20"/>
          <w:szCs w:val="20"/>
          <w:lang w:val="es-ES_tradnl"/>
        </w:rPr>
      </w:pPr>
    </w:p>
    <w:p w14:paraId="5AD9057B" w14:textId="57A26B50" w:rsidR="00D32EDE" w:rsidRDefault="00D32EDE" w:rsidP="003A6651">
      <w:pPr>
        <w:jc w:val="both"/>
        <w:rPr>
          <w:rFonts w:ascii="Arial" w:hAnsi="Arial" w:cs="Arial"/>
          <w:color w:val="000000" w:themeColor="text1"/>
          <w:sz w:val="20"/>
          <w:szCs w:val="20"/>
          <w:lang w:val="es-ES_tradnl"/>
        </w:rPr>
      </w:pPr>
      <w:r w:rsidRPr="007701E7">
        <w:rPr>
          <w:rFonts w:ascii="Arial" w:hAnsi="Arial" w:cs="Arial"/>
          <w:bCs/>
          <w:color w:val="000000" w:themeColor="text1"/>
          <w:sz w:val="20"/>
          <w:szCs w:val="20"/>
          <w:lang w:val="es-ES_tradnl"/>
        </w:rPr>
        <w:t>Una vez analizadas las tres (3) fuentes del trato nacional en la contratación pública, es importante precisar que el efecto de dicho beneficio es la asignación del puntaje previsto en la Ley 816 de 2003. Este cuerpo normativo, en el artículo 1, dispone que las entidades estatales, en los procedimientos de selección que realicen e independientemente del régimen contractual que les sea aplicable, deben adoptar criterios que apoyen la industria nacional</w:t>
      </w:r>
      <w:r w:rsidRPr="00E313EF">
        <w:rPr>
          <w:rFonts w:ascii="Arial" w:hAnsi="Arial" w:cs="Arial"/>
          <w:color w:val="000000" w:themeColor="text1"/>
          <w:sz w:val="20"/>
          <w:szCs w:val="20"/>
          <w:lang w:val="es-ES_tradnl"/>
        </w:rPr>
        <w:t xml:space="preserve"> […].</w:t>
      </w:r>
    </w:p>
    <w:p w14:paraId="0CFBAE6A" w14:textId="77777777" w:rsidR="003A6651" w:rsidRPr="007701E7" w:rsidRDefault="003A6651" w:rsidP="003A6651">
      <w:pPr>
        <w:jc w:val="both"/>
        <w:rPr>
          <w:rFonts w:ascii="Arial" w:hAnsi="Arial" w:cs="Arial"/>
          <w:bCs/>
          <w:color w:val="000000" w:themeColor="text1"/>
          <w:sz w:val="20"/>
          <w:szCs w:val="20"/>
          <w:lang w:val="es-ES_tradnl"/>
        </w:rPr>
      </w:pPr>
    </w:p>
    <w:p w14:paraId="52B42D9A" w14:textId="77777777" w:rsidR="00D32EDE" w:rsidRPr="00E313EF" w:rsidRDefault="00D32EDE" w:rsidP="003A6651">
      <w:pPr>
        <w:jc w:val="both"/>
        <w:rPr>
          <w:rFonts w:ascii="Arial" w:hAnsi="Arial" w:cs="Arial"/>
          <w:color w:val="000000" w:themeColor="text1"/>
          <w:sz w:val="20"/>
          <w:szCs w:val="20"/>
          <w:lang w:val="es-ES_tradnl"/>
        </w:rPr>
      </w:pPr>
      <w:r w:rsidRPr="007701E7">
        <w:rPr>
          <w:rFonts w:ascii="Arial" w:hAnsi="Arial" w:cs="Arial"/>
          <w:color w:val="000000" w:themeColor="text1"/>
          <w:sz w:val="20"/>
          <w:szCs w:val="20"/>
          <w:lang w:val="es-ES_tradnl"/>
        </w:rPr>
        <w:t xml:space="preserve">Así pues, cuando la oferta de bienes y servicios extranjeros goce de trato nacional por alguna de las tres razones analizadas con anterioridad, deberá beneficiarse de la obtención del puntaje comprendido entre el 10 y el 20%, según lo haya definido la entidad estatal contratante. </w:t>
      </w:r>
    </w:p>
    <w:p w14:paraId="654658B1" w14:textId="77777777" w:rsidR="00D32EDE" w:rsidRPr="00E313EF" w:rsidRDefault="00D32EDE" w:rsidP="003A6651">
      <w:pPr>
        <w:jc w:val="both"/>
        <w:rPr>
          <w:rFonts w:ascii="Arial" w:eastAsia="Calibri" w:hAnsi="Arial" w:cs="Arial"/>
          <w:b/>
          <w:bCs/>
          <w:color w:val="000000" w:themeColor="text1"/>
          <w:sz w:val="22"/>
          <w:szCs w:val="22"/>
          <w:lang w:val="es-ES_tradnl"/>
        </w:rPr>
      </w:pPr>
    </w:p>
    <w:p w14:paraId="56C55FC8" w14:textId="3938E5B7" w:rsidR="00D32EDE" w:rsidRPr="00D32EDE" w:rsidRDefault="00D32EDE" w:rsidP="003A6651">
      <w:pPr>
        <w:jc w:val="both"/>
        <w:rPr>
          <w:rFonts w:ascii="Arial" w:eastAsia="Calibri" w:hAnsi="Arial" w:cs="Arial"/>
          <w:b/>
          <w:bCs/>
          <w:color w:val="000000" w:themeColor="text1"/>
          <w:sz w:val="22"/>
          <w:szCs w:val="22"/>
          <w:lang w:val="es-ES_tradnl"/>
        </w:rPr>
      </w:pPr>
      <w:r w:rsidRPr="00D32EDE">
        <w:rPr>
          <w:rFonts w:ascii="Arial" w:eastAsia="Calibri" w:hAnsi="Arial" w:cs="Arial"/>
          <w:b/>
          <w:bCs/>
          <w:color w:val="000000" w:themeColor="text1"/>
          <w:sz w:val="22"/>
          <w:szCs w:val="22"/>
          <w:lang w:val="es-ES_tradnl"/>
        </w:rPr>
        <w:t>DECRETO 680 DE 2021 – Regla de origen – Criterios – Identificación – Bienes nacionales relevantes</w:t>
      </w:r>
    </w:p>
    <w:p w14:paraId="6CF8618E" w14:textId="77777777" w:rsidR="00D32EDE" w:rsidRPr="00E313EF" w:rsidRDefault="00D32EDE" w:rsidP="003A6651">
      <w:pPr>
        <w:jc w:val="both"/>
        <w:rPr>
          <w:rFonts w:ascii="Arial" w:eastAsia="Calibri" w:hAnsi="Arial" w:cs="Arial"/>
          <w:b/>
          <w:bCs/>
          <w:color w:val="000000" w:themeColor="text1"/>
          <w:sz w:val="22"/>
          <w:szCs w:val="22"/>
          <w:lang w:val="es-ES_tradnl"/>
        </w:rPr>
      </w:pPr>
    </w:p>
    <w:p w14:paraId="5FCA6A26" w14:textId="1C78D425" w:rsidR="00D32EDE" w:rsidRPr="003A2529" w:rsidRDefault="0090062C" w:rsidP="003A6651">
      <w:pPr>
        <w:jc w:val="both"/>
        <w:rPr>
          <w:rFonts w:ascii="Arial" w:hAnsi="Arial" w:cs="Arial"/>
          <w:color w:val="000000" w:themeColor="text1"/>
          <w:sz w:val="20"/>
          <w:szCs w:val="20"/>
          <w:lang w:val="es-ES_tradnl"/>
        </w:rPr>
      </w:pPr>
      <w:r>
        <w:rPr>
          <w:rFonts w:ascii="Arial" w:hAnsi="Arial" w:cs="Arial"/>
          <w:bCs/>
          <w:color w:val="000000" w:themeColor="text1"/>
          <w:sz w:val="20"/>
          <w:szCs w:val="20"/>
          <w:lang w:val="es-ES_tradnl"/>
        </w:rPr>
        <w:t>E</w:t>
      </w:r>
      <w:r w:rsidRPr="0090062C">
        <w:rPr>
          <w:rFonts w:ascii="Arial" w:hAnsi="Arial" w:cs="Arial"/>
          <w:bCs/>
          <w:color w:val="000000" w:themeColor="text1"/>
          <w:sz w:val="20"/>
          <w:szCs w:val="20"/>
          <w:lang w:val="es-ES_tradnl"/>
        </w:rPr>
        <w:t xml:space="preserve">s importante señalar que la aplicación del puntaje al que se refiere el artículo 2 de la Ley 816 de 2003 fue reglamentado mediante el Decreto 680 de 2021. Por lo tanto, ha de tenerse en cuenta la nueva regulación de la regla de origen contemplada en este Decreto. </w:t>
      </w:r>
      <w:r w:rsidR="00D32EDE">
        <w:rPr>
          <w:rFonts w:ascii="Arial" w:hAnsi="Arial" w:cs="Arial"/>
          <w:color w:val="000000" w:themeColor="text1"/>
          <w:sz w:val="20"/>
          <w:szCs w:val="20"/>
          <w:lang w:val="es-ES_tradnl"/>
        </w:rPr>
        <w:t xml:space="preserve">[…] </w:t>
      </w:r>
      <w:r w:rsidRPr="0090062C">
        <w:rPr>
          <w:rFonts w:ascii="Arial" w:hAnsi="Arial" w:cs="Arial"/>
          <w:bCs/>
          <w:color w:val="000000" w:themeColor="text1"/>
          <w:sz w:val="20"/>
          <w:szCs w:val="20"/>
          <w:lang w:val="es-ES_tradnl"/>
        </w:rPr>
        <w:t xml:space="preserve">Por su parte, el artículo 2 del Decreto 680 de 2021 consagra unos lineamientos que deben seguir las entidades estatales para definir los </w:t>
      </w:r>
      <w:r w:rsidRPr="0090062C">
        <w:rPr>
          <w:rFonts w:ascii="Arial" w:hAnsi="Arial" w:cs="Arial"/>
          <w:bCs/>
          <w:i/>
          <w:iCs/>
          <w:color w:val="000000" w:themeColor="text1"/>
          <w:sz w:val="20"/>
          <w:szCs w:val="20"/>
          <w:lang w:val="es-ES_tradnl"/>
        </w:rPr>
        <w:t>bienes colombianos relevantes</w:t>
      </w:r>
      <w:r w:rsidRPr="0090062C">
        <w:rPr>
          <w:rFonts w:ascii="Arial" w:hAnsi="Arial" w:cs="Arial"/>
          <w:bCs/>
          <w:color w:val="000000" w:themeColor="text1"/>
          <w:sz w:val="20"/>
          <w:szCs w:val="20"/>
          <w:lang w:val="es-ES_tradnl"/>
        </w:rPr>
        <w:t xml:space="preserve"> y otorgar el puntaje de que trata el inciso 1 del artículo 2 de la Ley 816 de 2003</w:t>
      </w:r>
      <w:r>
        <w:rPr>
          <w:rFonts w:ascii="Arial" w:hAnsi="Arial" w:cs="Arial"/>
          <w:bCs/>
          <w:color w:val="000000" w:themeColor="text1"/>
          <w:sz w:val="20"/>
          <w:szCs w:val="20"/>
          <w:lang w:val="es-ES_tradnl"/>
        </w:rPr>
        <w:t>.</w:t>
      </w:r>
      <w:r w:rsidRPr="0090062C">
        <w:rPr>
          <w:rFonts w:ascii="Arial" w:hAnsi="Arial" w:cs="Arial"/>
          <w:bCs/>
          <w:color w:val="000000" w:themeColor="text1"/>
          <w:sz w:val="20"/>
          <w:szCs w:val="20"/>
          <w:lang w:val="es-ES_tradnl"/>
        </w:rPr>
        <w:t xml:space="preserve"> </w:t>
      </w:r>
      <w:r>
        <w:rPr>
          <w:rFonts w:ascii="Arial" w:hAnsi="Arial" w:cs="Arial"/>
          <w:color w:val="000000" w:themeColor="text1"/>
          <w:sz w:val="20"/>
          <w:szCs w:val="20"/>
          <w:lang w:val="es-ES_tradnl"/>
        </w:rPr>
        <w:t xml:space="preserve">[…] </w:t>
      </w:r>
      <w:r>
        <w:rPr>
          <w:rFonts w:ascii="Arial" w:hAnsi="Arial" w:cs="Arial"/>
          <w:bCs/>
          <w:color w:val="000000" w:themeColor="text1"/>
          <w:sz w:val="20"/>
          <w:szCs w:val="20"/>
          <w:lang w:val="es-ES_tradnl"/>
        </w:rPr>
        <w:t xml:space="preserve"> </w:t>
      </w:r>
      <w:r w:rsidR="00D32EDE" w:rsidRPr="003A2529">
        <w:rPr>
          <w:rFonts w:ascii="Arial" w:hAnsi="Arial" w:cs="Arial"/>
          <w:color w:val="000000" w:themeColor="text1"/>
          <w:sz w:val="20"/>
          <w:szCs w:val="20"/>
          <w:lang w:val="es-ES_tradnl"/>
        </w:rPr>
        <w:t xml:space="preserve">Según el artículo 2.2.1.2.4.2.9 del Decreto 1082 de 2015, adicionado por el Decreto 680 de 2021, que desarrolla lo establecido en la Ley 816 de 2003, para definir los bienes colombianos relevantes, la entidad estatal debe tener en cuenta tres criterios, a saber: i) «el análisis del sector económico y de los oferentes, y, toda aquella información adicional con la que cuente la entidad estatal en la etapa de planeación del Proceso de Contratación», ii) el porcentaje de participación de los bienes en el presupuesto del Proceso de Contratación y iii) la existencia de los bienes en el Registro de Productores de Bienes Nacionales, en los términos del Decreto 2680 de 2009. </w:t>
      </w:r>
    </w:p>
    <w:p w14:paraId="02F72EC8" w14:textId="77777777" w:rsidR="00D32EDE" w:rsidRPr="007701E7" w:rsidRDefault="00D32EDE" w:rsidP="003A6651">
      <w:pPr>
        <w:jc w:val="both"/>
        <w:rPr>
          <w:rFonts w:ascii="Arial" w:hAnsi="Arial" w:cs="Arial"/>
          <w:bCs/>
          <w:color w:val="000000" w:themeColor="text1"/>
          <w:sz w:val="20"/>
          <w:szCs w:val="20"/>
          <w:lang w:val="es-ES_tradnl"/>
        </w:rPr>
      </w:pPr>
    </w:p>
    <w:p w14:paraId="7DDACC30" w14:textId="15492C61" w:rsidR="00D32EDE" w:rsidRPr="00D32EDE" w:rsidRDefault="00D32EDE" w:rsidP="003A6651">
      <w:pPr>
        <w:jc w:val="both"/>
        <w:rPr>
          <w:rFonts w:ascii="Arial" w:eastAsia="Calibri" w:hAnsi="Arial" w:cs="Arial"/>
          <w:b/>
          <w:bCs/>
          <w:color w:val="000000" w:themeColor="text1"/>
          <w:sz w:val="22"/>
          <w:szCs w:val="22"/>
          <w:lang w:val="es-ES_tradnl"/>
        </w:rPr>
      </w:pPr>
      <w:r w:rsidRPr="00D32EDE">
        <w:rPr>
          <w:rFonts w:ascii="Arial" w:eastAsia="Calibri" w:hAnsi="Arial" w:cs="Arial"/>
          <w:b/>
          <w:bCs/>
          <w:color w:val="000000" w:themeColor="text1"/>
          <w:sz w:val="22"/>
          <w:szCs w:val="22"/>
          <w:lang w:val="es-ES_tradnl"/>
        </w:rPr>
        <w:t>DECRETO 680 DE 2021 –</w:t>
      </w:r>
      <w:r w:rsidR="00A65980">
        <w:rPr>
          <w:rFonts w:ascii="Arial" w:eastAsia="Calibri" w:hAnsi="Arial" w:cs="Arial"/>
          <w:b/>
          <w:bCs/>
          <w:color w:val="000000" w:themeColor="text1"/>
          <w:sz w:val="22"/>
          <w:szCs w:val="22"/>
          <w:lang w:val="es-ES_tradnl"/>
        </w:rPr>
        <w:t xml:space="preserve"> </w:t>
      </w:r>
      <w:r>
        <w:rPr>
          <w:rFonts w:ascii="Arial" w:eastAsia="Calibri" w:hAnsi="Arial" w:cs="Arial"/>
          <w:b/>
          <w:bCs/>
          <w:color w:val="000000" w:themeColor="text1"/>
          <w:sz w:val="22"/>
          <w:szCs w:val="22"/>
          <w:lang w:val="es-ES_tradnl"/>
        </w:rPr>
        <w:t xml:space="preserve">Asignación de puntaje </w:t>
      </w:r>
      <w:r w:rsidRPr="00D32EDE">
        <w:rPr>
          <w:rFonts w:ascii="Arial" w:eastAsia="Calibri" w:hAnsi="Arial" w:cs="Arial"/>
          <w:b/>
          <w:bCs/>
          <w:color w:val="000000" w:themeColor="text1"/>
          <w:sz w:val="22"/>
          <w:szCs w:val="22"/>
          <w:lang w:val="es-ES_tradnl"/>
        </w:rPr>
        <w:t>–</w:t>
      </w:r>
      <w:r>
        <w:rPr>
          <w:rFonts w:ascii="Arial" w:eastAsia="Calibri" w:hAnsi="Arial" w:cs="Arial"/>
          <w:b/>
          <w:bCs/>
          <w:color w:val="000000" w:themeColor="text1"/>
          <w:sz w:val="22"/>
          <w:szCs w:val="22"/>
          <w:lang w:val="es-ES_tradnl"/>
        </w:rPr>
        <w:t xml:space="preserve"> </w:t>
      </w:r>
      <w:r w:rsidR="00A65980" w:rsidRPr="00A65980">
        <w:rPr>
          <w:rFonts w:ascii="Arial" w:eastAsia="Calibri" w:hAnsi="Arial" w:cs="Arial"/>
          <w:b/>
          <w:bCs/>
          <w:color w:val="000000" w:themeColor="text1"/>
          <w:sz w:val="22"/>
          <w:szCs w:val="22"/>
          <w:lang w:val="es-ES_tradnl"/>
        </w:rPr>
        <w:t>Discrecional</w:t>
      </w:r>
    </w:p>
    <w:p w14:paraId="4DD84207" w14:textId="77777777" w:rsidR="00D32EDE" w:rsidRPr="003A2529" w:rsidRDefault="00D32EDE" w:rsidP="003A6651">
      <w:pPr>
        <w:jc w:val="both"/>
        <w:rPr>
          <w:rFonts w:ascii="Arial" w:hAnsi="Arial" w:cs="Arial"/>
          <w:color w:val="000000" w:themeColor="text1"/>
          <w:sz w:val="20"/>
          <w:szCs w:val="20"/>
          <w:lang w:val="es-ES_tradnl"/>
        </w:rPr>
      </w:pPr>
    </w:p>
    <w:p w14:paraId="64F63A0B" w14:textId="1A0B1231" w:rsidR="0090062C" w:rsidRDefault="00A65980" w:rsidP="003A6651">
      <w:pPr>
        <w:jc w:val="both"/>
        <w:rPr>
          <w:rFonts w:ascii="Arial" w:hAnsi="Arial" w:cs="Arial"/>
          <w:color w:val="000000" w:themeColor="text1"/>
          <w:sz w:val="20"/>
          <w:szCs w:val="20"/>
          <w:lang w:val="es-ES_tradnl"/>
        </w:rPr>
      </w:pPr>
      <w:r w:rsidRPr="00A65980">
        <w:rPr>
          <w:rFonts w:ascii="Arial" w:hAnsi="Arial" w:cs="Arial"/>
          <w:color w:val="000000" w:themeColor="text1"/>
          <w:sz w:val="20"/>
          <w:szCs w:val="20"/>
          <w:lang w:val="es-ES_tradnl"/>
        </w:rPr>
        <w:t xml:space="preserve">Debido a que el Decreto 680 de 2021 no establece ninguna regla específica en relación con la metodología de asignación del puntaje, nada obsta para que la entidad estime conveniente incluir el </w:t>
      </w:r>
      <w:r w:rsidRPr="00A65980">
        <w:rPr>
          <w:rFonts w:ascii="Arial" w:hAnsi="Arial" w:cs="Arial"/>
          <w:color w:val="000000" w:themeColor="text1"/>
          <w:sz w:val="20"/>
          <w:szCs w:val="20"/>
          <w:lang w:val="es-ES_tradnl"/>
        </w:rPr>
        <w:lastRenderedPageBreak/>
        <w:t xml:space="preserve">puntaje por este factor de manera proporcional a la cantidad de bienes nacionales relevantes que los proponentes se comprometan a incorporar durante la ejecución del contrato y que hayan sido definidos previamente por la entidad de acuerdo con los criterios previstos en el artículo 2.2.1.2.4.2.9 del Decreto 1082 de 2015. Con esta regla igualmente se cumpliría el propósito de la Ley 816 de 2003 y del Decreto 680 de 2021 de promover una mayor participación de los proveedores de bienes y servicios de origen colombiano en las compras de las entidades públicas y realizar una definición de manera razonable y proporcionada de los bienes colombianos relevantes </w:t>
      </w:r>
      <w:r w:rsidR="00A3525F" w:rsidRPr="00A65980">
        <w:rPr>
          <w:rFonts w:ascii="Arial" w:hAnsi="Arial" w:cs="Arial"/>
          <w:color w:val="000000" w:themeColor="text1"/>
          <w:sz w:val="20"/>
          <w:szCs w:val="20"/>
          <w:lang w:val="es-ES_tradnl"/>
        </w:rPr>
        <w:t>de acuerdo con</w:t>
      </w:r>
      <w:r w:rsidRPr="00A65980">
        <w:rPr>
          <w:rFonts w:ascii="Arial" w:hAnsi="Arial" w:cs="Arial"/>
          <w:color w:val="000000" w:themeColor="text1"/>
          <w:sz w:val="20"/>
          <w:szCs w:val="20"/>
          <w:lang w:val="es-ES_tradnl"/>
        </w:rPr>
        <w:t xml:space="preserve"> la información analizada en la etapa de planeación del Proceso de Contratación. </w:t>
      </w:r>
    </w:p>
    <w:p w14:paraId="6FD17277" w14:textId="77777777" w:rsidR="0090062C" w:rsidRDefault="0090062C" w:rsidP="003A6651">
      <w:pPr>
        <w:jc w:val="both"/>
        <w:rPr>
          <w:rFonts w:ascii="Arial" w:hAnsi="Arial" w:cs="Arial"/>
          <w:color w:val="000000" w:themeColor="text1"/>
          <w:sz w:val="20"/>
          <w:szCs w:val="20"/>
          <w:lang w:val="es-ES_tradnl"/>
        </w:rPr>
      </w:pPr>
    </w:p>
    <w:p w14:paraId="7AB4E91E" w14:textId="6AA943D1" w:rsidR="00A65980" w:rsidRDefault="00A65980" w:rsidP="003A6651">
      <w:pPr>
        <w:jc w:val="both"/>
        <w:rPr>
          <w:rFonts w:ascii="Arial" w:hAnsi="Arial" w:cs="Arial"/>
          <w:color w:val="000000" w:themeColor="text1"/>
          <w:sz w:val="20"/>
          <w:szCs w:val="20"/>
          <w:lang w:val="es-ES_tradnl"/>
        </w:rPr>
      </w:pPr>
      <w:r w:rsidRPr="00A65980">
        <w:rPr>
          <w:rFonts w:ascii="Arial" w:hAnsi="Arial" w:cs="Arial"/>
          <w:color w:val="000000" w:themeColor="text1"/>
          <w:sz w:val="20"/>
          <w:szCs w:val="20"/>
          <w:lang w:val="es-ES_tradnl"/>
        </w:rPr>
        <w:t xml:space="preserve">Para estos efectos, la entidad cuenta con discrecionalidad administrativa para determinar el método o la regla que permita asignar el puntaje por apoyo a la industria nacional de forma proporcional a los bienes nacionales relevantes ofertados, lo cual deberá establecerse en los pliegos de condiciones. Sin embargo, esta discrecionalidad no es </w:t>
      </w:r>
      <w:r w:rsidR="00A3525F" w:rsidRPr="00A65980">
        <w:rPr>
          <w:rFonts w:ascii="Arial" w:hAnsi="Arial" w:cs="Arial"/>
          <w:color w:val="000000" w:themeColor="text1"/>
          <w:sz w:val="20"/>
          <w:szCs w:val="20"/>
          <w:lang w:val="es-ES_tradnl"/>
        </w:rPr>
        <w:t>absoluta,</w:t>
      </w:r>
      <w:r w:rsidRPr="00A65980">
        <w:rPr>
          <w:rFonts w:ascii="Arial" w:hAnsi="Arial" w:cs="Arial"/>
          <w:color w:val="000000" w:themeColor="text1"/>
          <w:sz w:val="20"/>
          <w:szCs w:val="20"/>
          <w:lang w:val="es-ES_tradnl"/>
        </w:rPr>
        <w:t xml:space="preserve"> sino que está limitada por las normas de orden público, que incluyen reglas imperativas para la confección del pliego de condiciones</w:t>
      </w:r>
      <w:r>
        <w:rPr>
          <w:rFonts w:ascii="Arial" w:hAnsi="Arial" w:cs="Arial"/>
          <w:color w:val="000000" w:themeColor="text1"/>
          <w:sz w:val="20"/>
          <w:szCs w:val="20"/>
          <w:lang w:val="es-ES_tradnl"/>
        </w:rPr>
        <w:t xml:space="preserve">. […] </w:t>
      </w:r>
    </w:p>
    <w:p w14:paraId="02B57997" w14:textId="09601917" w:rsidR="00D32EDE" w:rsidRPr="00A65980" w:rsidRDefault="00D32EDE" w:rsidP="003A6651">
      <w:pPr>
        <w:jc w:val="both"/>
        <w:rPr>
          <w:rFonts w:ascii="Arial" w:hAnsi="Arial" w:cs="Arial"/>
          <w:color w:val="000000" w:themeColor="text1"/>
          <w:sz w:val="20"/>
          <w:szCs w:val="20"/>
          <w:lang w:val="es-ES_tradnl"/>
        </w:rPr>
      </w:pPr>
    </w:p>
    <w:p w14:paraId="07065087" w14:textId="77777777" w:rsidR="00D32EDE" w:rsidRPr="00E84574" w:rsidRDefault="00D32EDE" w:rsidP="008D49D0">
      <w:pPr>
        <w:spacing w:line="276" w:lineRule="auto"/>
        <w:jc w:val="both"/>
        <w:rPr>
          <w:rFonts w:ascii="Arial" w:hAnsi="Arial" w:cs="Arial"/>
          <w:color w:val="000000" w:themeColor="text1"/>
          <w:sz w:val="20"/>
          <w:szCs w:val="20"/>
          <w:highlight w:val="yellow"/>
          <w:lang w:val="es-ES_tradnl"/>
        </w:rPr>
      </w:pPr>
    </w:p>
    <w:p w14:paraId="6009778A" w14:textId="77777777" w:rsidR="008C078D" w:rsidRDefault="008C078D" w:rsidP="008D49D0">
      <w:pPr>
        <w:spacing w:line="276" w:lineRule="auto"/>
        <w:jc w:val="both"/>
        <w:rPr>
          <w:rFonts w:ascii="Arial" w:hAnsi="Arial" w:cs="Arial"/>
          <w:noProof/>
          <w:color w:val="000000" w:themeColor="text1"/>
          <w:sz w:val="20"/>
          <w:szCs w:val="20"/>
        </w:rPr>
      </w:pPr>
    </w:p>
    <w:p w14:paraId="20291FCF" w14:textId="77777777" w:rsidR="008C078D" w:rsidRDefault="008C078D" w:rsidP="008D49D0">
      <w:pPr>
        <w:spacing w:line="276" w:lineRule="auto"/>
        <w:jc w:val="both"/>
        <w:rPr>
          <w:rFonts w:ascii="Arial" w:hAnsi="Arial" w:cs="Arial"/>
          <w:noProof/>
          <w:color w:val="000000" w:themeColor="text1"/>
          <w:sz w:val="20"/>
          <w:szCs w:val="20"/>
        </w:rPr>
      </w:pPr>
    </w:p>
    <w:p w14:paraId="372E2EDF" w14:textId="741ED3A5" w:rsidR="008C078D" w:rsidRDefault="008C078D" w:rsidP="008D49D0">
      <w:pPr>
        <w:spacing w:line="276" w:lineRule="auto"/>
        <w:jc w:val="both"/>
        <w:rPr>
          <w:rFonts w:ascii="Arial" w:hAnsi="Arial" w:cs="Arial"/>
          <w:noProof/>
          <w:color w:val="000000" w:themeColor="text1"/>
          <w:sz w:val="20"/>
          <w:szCs w:val="20"/>
        </w:rPr>
      </w:pPr>
    </w:p>
    <w:p w14:paraId="5DAA663D" w14:textId="6D211164" w:rsidR="009E2A2A" w:rsidRDefault="009E2A2A" w:rsidP="008D49D0">
      <w:pPr>
        <w:spacing w:line="276" w:lineRule="auto"/>
        <w:jc w:val="both"/>
        <w:rPr>
          <w:rFonts w:ascii="Arial" w:hAnsi="Arial" w:cs="Arial"/>
          <w:noProof/>
          <w:color w:val="000000" w:themeColor="text1"/>
          <w:sz w:val="20"/>
          <w:szCs w:val="20"/>
        </w:rPr>
      </w:pPr>
    </w:p>
    <w:p w14:paraId="28A5245D" w14:textId="6270C126" w:rsidR="009E2A2A" w:rsidRDefault="009E2A2A" w:rsidP="008D49D0">
      <w:pPr>
        <w:spacing w:line="276" w:lineRule="auto"/>
        <w:jc w:val="both"/>
        <w:rPr>
          <w:rFonts w:ascii="Arial" w:hAnsi="Arial" w:cs="Arial"/>
          <w:noProof/>
          <w:color w:val="000000" w:themeColor="text1"/>
          <w:sz w:val="20"/>
          <w:szCs w:val="20"/>
        </w:rPr>
      </w:pPr>
    </w:p>
    <w:p w14:paraId="1AAEC5F1" w14:textId="3DEC810C" w:rsidR="009E2A2A" w:rsidRDefault="009E2A2A" w:rsidP="008D49D0">
      <w:pPr>
        <w:spacing w:line="276" w:lineRule="auto"/>
        <w:jc w:val="both"/>
        <w:rPr>
          <w:rFonts w:ascii="Arial" w:hAnsi="Arial" w:cs="Arial"/>
          <w:noProof/>
          <w:color w:val="000000" w:themeColor="text1"/>
          <w:sz w:val="20"/>
          <w:szCs w:val="20"/>
        </w:rPr>
      </w:pPr>
    </w:p>
    <w:p w14:paraId="351F82AD" w14:textId="14E4EE1B" w:rsidR="009E2A2A" w:rsidRDefault="009E2A2A" w:rsidP="008D49D0">
      <w:pPr>
        <w:spacing w:line="276" w:lineRule="auto"/>
        <w:jc w:val="both"/>
        <w:rPr>
          <w:rFonts w:ascii="Arial" w:hAnsi="Arial" w:cs="Arial"/>
          <w:noProof/>
          <w:color w:val="000000" w:themeColor="text1"/>
          <w:sz w:val="20"/>
          <w:szCs w:val="20"/>
        </w:rPr>
      </w:pPr>
    </w:p>
    <w:p w14:paraId="2D8F51AF" w14:textId="6E3D722D" w:rsidR="009E2A2A" w:rsidRDefault="009E2A2A" w:rsidP="008D49D0">
      <w:pPr>
        <w:spacing w:line="276" w:lineRule="auto"/>
        <w:jc w:val="both"/>
        <w:rPr>
          <w:rFonts w:ascii="Arial" w:hAnsi="Arial" w:cs="Arial"/>
          <w:noProof/>
          <w:color w:val="000000" w:themeColor="text1"/>
          <w:sz w:val="20"/>
          <w:szCs w:val="20"/>
        </w:rPr>
      </w:pPr>
    </w:p>
    <w:p w14:paraId="46520CC0" w14:textId="54C00AE0" w:rsidR="009E2A2A" w:rsidRDefault="009E2A2A" w:rsidP="008D49D0">
      <w:pPr>
        <w:spacing w:line="276" w:lineRule="auto"/>
        <w:jc w:val="both"/>
        <w:rPr>
          <w:rFonts w:ascii="Arial" w:hAnsi="Arial" w:cs="Arial"/>
          <w:noProof/>
          <w:color w:val="000000" w:themeColor="text1"/>
          <w:sz w:val="20"/>
          <w:szCs w:val="20"/>
        </w:rPr>
      </w:pPr>
    </w:p>
    <w:p w14:paraId="666E0725" w14:textId="2614F321" w:rsidR="009E2A2A" w:rsidRDefault="009E2A2A" w:rsidP="008D49D0">
      <w:pPr>
        <w:spacing w:line="276" w:lineRule="auto"/>
        <w:jc w:val="both"/>
        <w:rPr>
          <w:rFonts w:ascii="Arial" w:hAnsi="Arial" w:cs="Arial"/>
          <w:noProof/>
          <w:color w:val="000000" w:themeColor="text1"/>
          <w:sz w:val="20"/>
          <w:szCs w:val="20"/>
        </w:rPr>
      </w:pPr>
    </w:p>
    <w:p w14:paraId="0CC006EB" w14:textId="3DD61540" w:rsidR="009E2A2A" w:rsidRDefault="009E2A2A" w:rsidP="008D49D0">
      <w:pPr>
        <w:spacing w:line="276" w:lineRule="auto"/>
        <w:jc w:val="both"/>
        <w:rPr>
          <w:rFonts w:ascii="Arial" w:hAnsi="Arial" w:cs="Arial"/>
          <w:noProof/>
          <w:color w:val="000000" w:themeColor="text1"/>
          <w:sz w:val="20"/>
          <w:szCs w:val="20"/>
        </w:rPr>
      </w:pPr>
    </w:p>
    <w:p w14:paraId="58FA14B6" w14:textId="0CF96981" w:rsidR="009E2A2A" w:rsidRDefault="009E2A2A" w:rsidP="008D49D0">
      <w:pPr>
        <w:spacing w:line="276" w:lineRule="auto"/>
        <w:jc w:val="both"/>
        <w:rPr>
          <w:rFonts w:ascii="Arial" w:hAnsi="Arial" w:cs="Arial"/>
          <w:noProof/>
          <w:color w:val="000000" w:themeColor="text1"/>
          <w:sz w:val="20"/>
          <w:szCs w:val="20"/>
        </w:rPr>
      </w:pPr>
    </w:p>
    <w:p w14:paraId="5751361B" w14:textId="61958525" w:rsidR="009E2A2A" w:rsidRDefault="009E2A2A" w:rsidP="008D49D0">
      <w:pPr>
        <w:spacing w:line="276" w:lineRule="auto"/>
        <w:jc w:val="both"/>
        <w:rPr>
          <w:rFonts w:ascii="Arial" w:hAnsi="Arial" w:cs="Arial"/>
          <w:noProof/>
          <w:color w:val="000000" w:themeColor="text1"/>
          <w:sz w:val="20"/>
          <w:szCs w:val="20"/>
        </w:rPr>
      </w:pPr>
    </w:p>
    <w:p w14:paraId="4021C664" w14:textId="6AC4BE05" w:rsidR="009E2A2A" w:rsidRDefault="009E2A2A" w:rsidP="008D49D0">
      <w:pPr>
        <w:spacing w:line="276" w:lineRule="auto"/>
        <w:jc w:val="both"/>
        <w:rPr>
          <w:rFonts w:ascii="Arial" w:hAnsi="Arial" w:cs="Arial"/>
          <w:noProof/>
          <w:color w:val="000000" w:themeColor="text1"/>
          <w:sz w:val="20"/>
          <w:szCs w:val="20"/>
        </w:rPr>
      </w:pPr>
    </w:p>
    <w:p w14:paraId="18BAC1E6" w14:textId="4FAD669A" w:rsidR="009E2A2A" w:rsidRDefault="009E2A2A" w:rsidP="008D49D0">
      <w:pPr>
        <w:spacing w:line="276" w:lineRule="auto"/>
        <w:jc w:val="both"/>
        <w:rPr>
          <w:rFonts w:ascii="Arial" w:hAnsi="Arial" w:cs="Arial"/>
          <w:noProof/>
          <w:color w:val="000000" w:themeColor="text1"/>
          <w:sz w:val="20"/>
          <w:szCs w:val="20"/>
        </w:rPr>
      </w:pPr>
    </w:p>
    <w:p w14:paraId="4A45F7D0" w14:textId="7940C68B" w:rsidR="009E2A2A" w:rsidRDefault="009E2A2A" w:rsidP="008D49D0">
      <w:pPr>
        <w:spacing w:line="276" w:lineRule="auto"/>
        <w:jc w:val="both"/>
        <w:rPr>
          <w:rFonts w:ascii="Arial" w:hAnsi="Arial" w:cs="Arial"/>
          <w:noProof/>
          <w:color w:val="000000" w:themeColor="text1"/>
          <w:sz w:val="20"/>
          <w:szCs w:val="20"/>
        </w:rPr>
      </w:pPr>
    </w:p>
    <w:p w14:paraId="450DB67C" w14:textId="2E5EBD86" w:rsidR="009E2A2A" w:rsidRDefault="009E2A2A" w:rsidP="008D49D0">
      <w:pPr>
        <w:spacing w:line="276" w:lineRule="auto"/>
        <w:jc w:val="both"/>
        <w:rPr>
          <w:rFonts w:ascii="Arial" w:hAnsi="Arial" w:cs="Arial"/>
          <w:noProof/>
          <w:color w:val="000000" w:themeColor="text1"/>
          <w:sz w:val="20"/>
          <w:szCs w:val="20"/>
        </w:rPr>
      </w:pPr>
    </w:p>
    <w:p w14:paraId="03998D2F" w14:textId="34C9ECD6" w:rsidR="003A6651" w:rsidRDefault="003A6651" w:rsidP="008D49D0">
      <w:pPr>
        <w:spacing w:line="276" w:lineRule="auto"/>
        <w:jc w:val="both"/>
        <w:rPr>
          <w:rFonts w:ascii="Arial" w:hAnsi="Arial" w:cs="Arial"/>
          <w:noProof/>
          <w:color w:val="000000" w:themeColor="text1"/>
          <w:sz w:val="20"/>
          <w:szCs w:val="20"/>
        </w:rPr>
      </w:pPr>
    </w:p>
    <w:p w14:paraId="418FA063" w14:textId="3E08DD37" w:rsidR="003A6651" w:rsidRDefault="003A6651" w:rsidP="008D49D0">
      <w:pPr>
        <w:spacing w:line="276" w:lineRule="auto"/>
        <w:jc w:val="both"/>
        <w:rPr>
          <w:rFonts w:ascii="Arial" w:hAnsi="Arial" w:cs="Arial"/>
          <w:noProof/>
          <w:color w:val="000000" w:themeColor="text1"/>
          <w:sz w:val="20"/>
          <w:szCs w:val="20"/>
        </w:rPr>
      </w:pPr>
    </w:p>
    <w:p w14:paraId="751B6C5B" w14:textId="3818D60C" w:rsidR="003A6651" w:rsidRDefault="003A6651" w:rsidP="008D49D0">
      <w:pPr>
        <w:spacing w:line="276" w:lineRule="auto"/>
        <w:jc w:val="both"/>
        <w:rPr>
          <w:rFonts w:ascii="Arial" w:hAnsi="Arial" w:cs="Arial"/>
          <w:noProof/>
          <w:color w:val="000000" w:themeColor="text1"/>
          <w:sz w:val="20"/>
          <w:szCs w:val="20"/>
        </w:rPr>
      </w:pPr>
    </w:p>
    <w:p w14:paraId="2BD84EEC" w14:textId="24586EEE" w:rsidR="003A6651" w:rsidRDefault="003A6651" w:rsidP="008D49D0">
      <w:pPr>
        <w:spacing w:line="276" w:lineRule="auto"/>
        <w:jc w:val="both"/>
        <w:rPr>
          <w:rFonts w:ascii="Arial" w:hAnsi="Arial" w:cs="Arial"/>
          <w:noProof/>
          <w:color w:val="000000" w:themeColor="text1"/>
          <w:sz w:val="20"/>
          <w:szCs w:val="20"/>
        </w:rPr>
      </w:pPr>
    </w:p>
    <w:p w14:paraId="6FA466F7" w14:textId="110F0F04" w:rsidR="003A6651" w:rsidRDefault="003A6651" w:rsidP="008D49D0">
      <w:pPr>
        <w:spacing w:line="276" w:lineRule="auto"/>
        <w:jc w:val="both"/>
        <w:rPr>
          <w:rFonts w:ascii="Arial" w:hAnsi="Arial" w:cs="Arial"/>
          <w:noProof/>
          <w:color w:val="000000" w:themeColor="text1"/>
          <w:sz w:val="20"/>
          <w:szCs w:val="20"/>
        </w:rPr>
      </w:pPr>
    </w:p>
    <w:p w14:paraId="09BFB48B" w14:textId="1A7DF2CB" w:rsidR="003A6651" w:rsidRDefault="003A6651" w:rsidP="008D49D0">
      <w:pPr>
        <w:spacing w:line="276" w:lineRule="auto"/>
        <w:jc w:val="both"/>
        <w:rPr>
          <w:rFonts w:ascii="Arial" w:hAnsi="Arial" w:cs="Arial"/>
          <w:noProof/>
          <w:color w:val="000000" w:themeColor="text1"/>
          <w:sz w:val="20"/>
          <w:szCs w:val="20"/>
        </w:rPr>
      </w:pPr>
    </w:p>
    <w:p w14:paraId="6CD8155C" w14:textId="38B84C6E" w:rsidR="003A6651" w:rsidRDefault="003A6651" w:rsidP="008D49D0">
      <w:pPr>
        <w:spacing w:line="276" w:lineRule="auto"/>
        <w:jc w:val="both"/>
        <w:rPr>
          <w:rFonts w:ascii="Arial" w:hAnsi="Arial" w:cs="Arial"/>
          <w:noProof/>
          <w:color w:val="000000" w:themeColor="text1"/>
          <w:sz w:val="20"/>
          <w:szCs w:val="20"/>
        </w:rPr>
      </w:pPr>
    </w:p>
    <w:p w14:paraId="1158E1EB" w14:textId="77777777" w:rsidR="003A6651" w:rsidRDefault="003A6651" w:rsidP="008D49D0">
      <w:pPr>
        <w:spacing w:line="276" w:lineRule="auto"/>
        <w:jc w:val="both"/>
        <w:rPr>
          <w:rFonts w:ascii="Arial" w:hAnsi="Arial" w:cs="Arial"/>
          <w:noProof/>
          <w:color w:val="000000" w:themeColor="text1"/>
          <w:sz w:val="20"/>
          <w:szCs w:val="20"/>
        </w:rPr>
      </w:pPr>
    </w:p>
    <w:p w14:paraId="4218263D" w14:textId="337FD00C" w:rsidR="009E2A2A" w:rsidRDefault="009E2A2A" w:rsidP="008D49D0">
      <w:pPr>
        <w:spacing w:line="276" w:lineRule="auto"/>
        <w:jc w:val="both"/>
        <w:rPr>
          <w:rFonts w:ascii="Arial" w:hAnsi="Arial" w:cs="Arial"/>
          <w:noProof/>
          <w:color w:val="000000" w:themeColor="text1"/>
          <w:sz w:val="20"/>
          <w:szCs w:val="20"/>
        </w:rPr>
      </w:pPr>
    </w:p>
    <w:p w14:paraId="495D26B0" w14:textId="15A20EF9" w:rsidR="009E2A2A" w:rsidRDefault="009E2A2A" w:rsidP="008D49D0">
      <w:pPr>
        <w:spacing w:line="276" w:lineRule="auto"/>
        <w:jc w:val="both"/>
        <w:rPr>
          <w:rFonts w:ascii="Arial" w:hAnsi="Arial" w:cs="Arial"/>
          <w:noProof/>
          <w:color w:val="000000" w:themeColor="text1"/>
          <w:sz w:val="20"/>
          <w:szCs w:val="20"/>
        </w:rPr>
      </w:pPr>
    </w:p>
    <w:p w14:paraId="0525228E" w14:textId="7CAB489F" w:rsidR="009E2A2A" w:rsidRDefault="009E2A2A" w:rsidP="008D49D0">
      <w:pPr>
        <w:spacing w:line="276" w:lineRule="auto"/>
        <w:jc w:val="both"/>
        <w:rPr>
          <w:rFonts w:ascii="Arial" w:hAnsi="Arial" w:cs="Arial"/>
          <w:noProof/>
          <w:color w:val="000000" w:themeColor="text1"/>
          <w:sz w:val="20"/>
          <w:szCs w:val="20"/>
        </w:rPr>
      </w:pPr>
    </w:p>
    <w:p w14:paraId="71AC59DA" w14:textId="77777777" w:rsidR="003A6651" w:rsidRDefault="003A6651" w:rsidP="008D49D0">
      <w:pPr>
        <w:spacing w:line="276" w:lineRule="auto"/>
        <w:jc w:val="both"/>
        <w:rPr>
          <w:rFonts w:ascii="Arial" w:hAnsi="Arial" w:cs="Arial"/>
          <w:noProof/>
          <w:color w:val="000000" w:themeColor="text1"/>
          <w:sz w:val="22"/>
        </w:rPr>
      </w:pPr>
    </w:p>
    <w:p w14:paraId="26476460" w14:textId="2EE50295" w:rsidR="003A6651" w:rsidRDefault="003A6651" w:rsidP="003A6651">
      <w:pPr>
        <w:spacing w:line="276" w:lineRule="auto"/>
        <w:jc w:val="right"/>
        <w:rPr>
          <w:rFonts w:ascii="Arial" w:hAnsi="Arial" w:cs="Arial"/>
          <w:noProof/>
          <w:color w:val="000000" w:themeColor="text1"/>
          <w:sz w:val="22"/>
        </w:rPr>
      </w:pPr>
      <w:r w:rsidRPr="003A6651">
        <w:rPr>
          <w:rFonts w:ascii="Arial" w:hAnsi="Arial" w:cs="Arial"/>
          <w:noProof/>
          <w:color w:val="000000" w:themeColor="text1"/>
          <w:sz w:val="22"/>
        </w:rPr>
        <w:lastRenderedPageBreak/>
        <w:drawing>
          <wp:inline distT="0" distB="0" distL="0" distR="0" wp14:anchorId="011AFD5D" wp14:editId="5F84F658">
            <wp:extent cx="2514600" cy="781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781050"/>
                    </a:xfrm>
                    <a:prstGeom prst="rect">
                      <a:avLst/>
                    </a:prstGeom>
                    <a:noFill/>
                    <a:ln>
                      <a:noFill/>
                    </a:ln>
                  </pic:spPr>
                </pic:pic>
              </a:graphicData>
            </a:graphic>
          </wp:inline>
        </w:drawing>
      </w:r>
    </w:p>
    <w:p w14:paraId="22A0D77C" w14:textId="77777777" w:rsidR="003A6651" w:rsidRDefault="003A6651" w:rsidP="008D49D0">
      <w:pPr>
        <w:spacing w:line="276" w:lineRule="auto"/>
        <w:jc w:val="both"/>
        <w:rPr>
          <w:rFonts w:ascii="Arial" w:hAnsi="Arial" w:cs="Arial"/>
          <w:noProof/>
          <w:color w:val="000000" w:themeColor="text1"/>
          <w:sz w:val="22"/>
        </w:rPr>
      </w:pPr>
    </w:p>
    <w:p w14:paraId="7DD48F49" w14:textId="7BFFFAD9" w:rsidR="00B95C30" w:rsidRPr="00A51520" w:rsidRDefault="00B95C30" w:rsidP="008D49D0">
      <w:pPr>
        <w:spacing w:line="276" w:lineRule="auto"/>
        <w:jc w:val="both"/>
        <w:rPr>
          <w:rFonts w:ascii="Arial" w:hAnsi="Arial" w:cs="Arial"/>
          <w:b/>
          <w:color w:val="000000" w:themeColor="text1"/>
          <w:sz w:val="22"/>
        </w:rPr>
      </w:pPr>
      <w:r w:rsidRPr="00A51520">
        <w:rPr>
          <w:rFonts w:ascii="Arial" w:hAnsi="Arial" w:cs="Arial"/>
          <w:noProof/>
          <w:color w:val="000000" w:themeColor="text1"/>
          <w:sz w:val="22"/>
        </w:rPr>
        <w:t xml:space="preserve">Bogotá D.C., </w:t>
      </w:r>
      <w:r w:rsidR="003A6651">
        <w:rPr>
          <w:rFonts w:ascii="Arial" w:hAnsi="Arial" w:cs="Arial"/>
          <w:b/>
          <w:color w:val="000000" w:themeColor="text1"/>
          <w:sz w:val="22"/>
        </w:rPr>
        <w:t>31 de octubre de 2022</w:t>
      </w:r>
    </w:p>
    <w:p w14:paraId="5FDF9495" w14:textId="504EB174" w:rsidR="00631A31" w:rsidRDefault="00631A31" w:rsidP="008D49D0">
      <w:pPr>
        <w:spacing w:line="276" w:lineRule="auto"/>
        <w:jc w:val="both"/>
        <w:rPr>
          <w:rFonts w:ascii="Arial" w:hAnsi="Arial" w:cs="Arial"/>
          <w:b/>
          <w:color w:val="000000" w:themeColor="text1"/>
          <w:sz w:val="22"/>
          <w:lang w:val="pt-BR"/>
        </w:rPr>
      </w:pPr>
    </w:p>
    <w:p w14:paraId="75FA9737" w14:textId="77777777" w:rsidR="00A5491E" w:rsidRPr="00A51520" w:rsidRDefault="00A5491E" w:rsidP="008D49D0">
      <w:pPr>
        <w:spacing w:line="276" w:lineRule="auto"/>
        <w:jc w:val="both"/>
        <w:rPr>
          <w:rFonts w:ascii="Arial" w:hAnsi="Arial" w:cs="Arial"/>
          <w:b/>
          <w:color w:val="000000" w:themeColor="text1"/>
          <w:sz w:val="22"/>
          <w:lang w:val="pt-BR"/>
        </w:rPr>
      </w:pPr>
    </w:p>
    <w:p w14:paraId="5F5AE9EF" w14:textId="788BCA4E" w:rsidR="00B95C30" w:rsidRPr="00A51520" w:rsidRDefault="00B95C30" w:rsidP="008D49D0">
      <w:pPr>
        <w:spacing w:line="276" w:lineRule="auto"/>
        <w:jc w:val="both"/>
        <w:rPr>
          <w:rFonts w:ascii="Arial" w:eastAsia="Calibri" w:hAnsi="Arial" w:cs="Arial"/>
          <w:color w:val="000000" w:themeColor="text1"/>
          <w:sz w:val="22"/>
        </w:rPr>
      </w:pPr>
      <w:bookmarkStart w:id="1" w:name="_Hlk100051121"/>
      <w:r w:rsidRPr="00A51520">
        <w:rPr>
          <w:rFonts w:ascii="Arial" w:eastAsia="Calibri" w:hAnsi="Arial" w:cs="Arial"/>
          <w:color w:val="000000" w:themeColor="text1"/>
          <w:sz w:val="22"/>
        </w:rPr>
        <w:t>Señor</w:t>
      </w:r>
      <w:r w:rsidR="001F5CC2">
        <w:rPr>
          <w:rFonts w:ascii="Arial" w:eastAsia="Calibri" w:hAnsi="Arial" w:cs="Arial"/>
          <w:color w:val="000000" w:themeColor="text1"/>
          <w:sz w:val="22"/>
        </w:rPr>
        <w:t>a</w:t>
      </w:r>
    </w:p>
    <w:p w14:paraId="7FC8DB2D" w14:textId="1792600F" w:rsidR="001F5CC2" w:rsidRDefault="000C6D52" w:rsidP="008D49D0">
      <w:pPr>
        <w:tabs>
          <w:tab w:val="center" w:pos="4394"/>
        </w:tabs>
        <w:spacing w:line="276" w:lineRule="auto"/>
        <w:jc w:val="both"/>
        <w:rPr>
          <w:rFonts w:ascii="Arial" w:eastAsia="Calibri" w:hAnsi="Arial" w:cs="Arial"/>
          <w:b/>
          <w:color w:val="000000" w:themeColor="text1"/>
          <w:sz w:val="22"/>
        </w:rPr>
      </w:pPr>
      <w:r>
        <w:rPr>
          <w:rFonts w:ascii="Arial" w:eastAsia="Calibri" w:hAnsi="Arial" w:cs="Arial"/>
          <w:b/>
          <w:color w:val="000000" w:themeColor="text1"/>
          <w:sz w:val="22"/>
        </w:rPr>
        <w:t>Daniela Prada Banguero</w:t>
      </w:r>
    </w:p>
    <w:p w14:paraId="4A1C8FFE" w14:textId="0A413161" w:rsidR="008120C4" w:rsidRDefault="00F14618" w:rsidP="008D49D0">
      <w:pPr>
        <w:spacing w:line="276" w:lineRule="auto"/>
        <w:rPr>
          <w:rFonts w:ascii="Arial" w:eastAsia="Calibri" w:hAnsi="Arial" w:cs="Arial"/>
          <w:b/>
          <w:bCs/>
          <w:color w:val="000000" w:themeColor="text1"/>
          <w:sz w:val="22"/>
        </w:rPr>
      </w:pPr>
      <w:r>
        <w:rPr>
          <w:rFonts w:ascii="Arial" w:eastAsia="Calibri" w:hAnsi="Arial" w:cs="Arial"/>
          <w:bCs/>
          <w:color w:val="000000" w:themeColor="text1"/>
          <w:sz w:val="22"/>
        </w:rPr>
        <w:t>Bogotá D.C.</w:t>
      </w:r>
    </w:p>
    <w:p w14:paraId="122205C3" w14:textId="77777777" w:rsidR="000277A2" w:rsidRPr="00A51520" w:rsidRDefault="000277A2" w:rsidP="008D49D0">
      <w:pPr>
        <w:spacing w:line="276" w:lineRule="auto"/>
        <w:rPr>
          <w:rFonts w:ascii="Arial" w:eastAsia="Calibri" w:hAnsi="Arial" w:cs="Arial"/>
          <w:b/>
          <w:bCs/>
          <w:color w:val="000000" w:themeColor="text1"/>
          <w:sz w:val="22"/>
        </w:rPr>
      </w:pPr>
    </w:p>
    <w:p w14:paraId="1BD594F9" w14:textId="085C0C01" w:rsidR="00B95C30" w:rsidRPr="00A51520" w:rsidRDefault="005B1504" w:rsidP="008D49D0">
      <w:pPr>
        <w:spacing w:line="276" w:lineRule="auto"/>
        <w:rPr>
          <w:rFonts w:ascii="Arial" w:eastAsia="Calibri" w:hAnsi="Arial" w:cs="Arial"/>
          <w:b/>
          <w:bCs/>
          <w:color w:val="000000" w:themeColor="text1"/>
          <w:sz w:val="22"/>
          <w:lang w:val="pt-BR"/>
        </w:rPr>
      </w:pPr>
      <w:r w:rsidRPr="00A51520">
        <w:rPr>
          <w:rFonts w:ascii="Arial" w:eastAsia="Calibri" w:hAnsi="Arial" w:cs="Arial"/>
          <w:b/>
          <w:bCs/>
          <w:color w:val="000000" w:themeColor="text1"/>
          <w:sz w:val="22"/>
        </w:rPr>
        <w:t xml:space="preserve">                     </w:t>
      </w:r>
      <w:r w:rsidR="00923FA6">
        <w:rPr>
          <w:rFonts w:ascii="Arial" w:eastAsia="Calibri" w:hAnsi="Arial" w:cs="Arial"/>
          <w:b/>
          <w:bCs/>
          <w:color w:val="000000" w:themeColor="text1"/>
          <w:sz w:val="22"/>
        </w:rPr>
        <w:t xml:space="preserve">                      </w:t>
      </w:r>
      <w:r w:rsidRPr="00A51520">
        <w:rPr>
          <w:rFonts w:ascii="Arial" w:eastAsia="Calibri" w:hAnsi="Arial" w:cs="Arial"/>
          <w:b/>
          <w:bCs/>
          <w:color w:val="000000" w:themeColor="text1"/>
          <w:sz w:val="22"/>
        </w:rPr>
        <w:t xml:space="preserve"> </w:t>
      </w:r>
      <w:r w:rsidR="00023FA5" w:rsidRPr="00A51520">
        <w:rPr>
          <w:rFonts w:ascii="Arial" w:eastAsia="Calibri" w:hAnsi="Arial" w:cs="Arial"/>
          <w:b/>
          <w:bCs/>
          <w:color w:val="000000" w:themeColor="text1"/>
          <w:sz w:val="22"/>
          <w:lang w:val="pt-BR"/>
        </w:rPr>
        <w:t xml:space="preserve">Concepto C ‒ </w:t>
      </w:r>
      <w:r w:rsidR="000C6D52">
        <w:rPr>
          <w:rFonts w:ascii="Arial" w:eastAsia="Calibri" w:hAnsi="Arial" w:cs="Arial"/>
          <w:b/>
          <w:bCs/>
          <w:color w:val="000000" w:themeColor="text1"/>
          <w:sz w:val="22"/>
          <w:lang w:val="pt-BR"/>
        </w:rPr>
        <w:t>720</w:t>
      </w:r>
      <w:r w:rsidR="000277A2">
        <w:rPr>
          <w:rFonts w:ascii="Arial" w:eastAsia="Calibri" w:hAnsi="Arial" w:cs="Arial"/>
          <w:b/>
          <w:bCs/>
          <w:color w:val="000000" w:themeColor="text1"/>
          <w:sz w:val="22"/>
          <w:lang w:val="pt-BR"/>
        </w:rPr>
        <w:t xml:space="preserve"> </w:t>
      </w:r>
      <w:r w:rsidR="00275FBF" w:rsidRPr="00A51520">
        <w:rPr>
          <w:rFonts w:ascii="Arial" w:eastAsia="Calibri" w:hAnsi="Arial" w:cs="Arial"/>
          <w:b/>
          <w:bCs/>
          <w:color w:val="000000" w:themeColor="text1"/>
          <w:sz w:val="22"/>
          <w:lang w:val="pt-BR"/>
        </w:rPr>
        <w:t>de 202</w:t>
      </w:r>
      <w:r w:rsidR="00BF4EC5" w:rsidRPr="00A51520">
        <w:rPr>
          <w:rFonts w:ascii="Arial" w:eastAsia="Calibri" w:hAnsi="Arial" w:cs="Arial"/>
          <w:b/>
          <w:bCs/>
          <w:color w:val="000000" w:themeColor="text1"/>
          <w:sz w:val="22"/>
          <w:lang w:val="pt-BR"/>
        </w:rPr>
        <w:t>2</w:t>
      </w:r>
    </w:p>
    <w:p w14:paraId="7063750E" w14:textId="77777777" w:rsidR="005F5F37" w:rsidRPr="00A51520" w:rsidRDefault="005F5F37" w:rsidP="008D49D0">
      <w:pPr>
        <w:spacing w:line="276" w:lineRule="auto"/>
        <w:rPr>
          <w:rFonts w:ascii="Arial" w:eastAsia="Calibri" w:hAnsi="Arial" w:cs="Arial"/>
          <w:b/>
          <w:bCs/>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51520" w14:paraId="19DFC051" w14:textId="77777777" w:rsidTr="00C06955">
        <w:trPr>
          <w:trHeight w:val="884"/>
        </w:trPr>
        <w:tc>
          <w:tcPr>
            <w:tcW w:w="2689" w:type="dxa"/>
          </w:tcPr>
          <w:p w14:paraId="6BC0D1AC" w14:textId="569BAEB9" w:rsidR="00B95C30" w:rsidRPr="00A51520" w:rsidRDefault="00B95C30" w:rsidP="008D49D0">
            <w:pPr>
              <w:spacing w:line="276" w:lineRule="auto"/>
              <w:jc w:val="both"/>
              <w:rPr>
                <w:rFonts w:ascii="Arial" w:eastAsia="Calibri" w:hAnsi="Arial" w:cs="Arial"/>
                <w:color w:val="000000" w:themeColor="text1"/>
                <w:sz w:val="22"/>
                <w:lang w:val="es-ES_tradnl"/>
              </w:rPr>
            </w:pPr>
            <w:r w:rsidRPr="00A51520">
              <w:rPr>
                <w:rFonts w:ascii="Arial" w:eastAsia="Calibri" w:hAnsi="Arial" w:cs="Arial"/>
                <w:b/>
                <w:color w:val="000000" w:themeColor="text1"/>
                <w:sz w:val="22"/>
                <w:lang w:val="es-ES_tradnl"/>
              </w:rPr>
              <w:t>Temas:</w:t>
            </w:r>
            <w:r w:rsidR="005B1504" w:rsidRPr="00A51520">
              <w:rPr>
                <w:rFonts w:ascii="Arial" w:eastAsia="Calibri" w:hAnsi="Arial" w:cs="Arial"/>
                <w:color w:val="000000" w:themeColor="text1"/>
                <w:sz w:val="22"/>
                <w:lang w:val="es-ES_tradnl"/>
              </w:rPr>
              <w:t xml:space="preserve">                   </w:t>
            </w:r>
          </w:p>
        </w:tc>
        <w:tc>
          <w:tcPr>
            <w:tcW w:w="6237" w:type="dxa"/>
          </w:tcPr>
          <w:p w14:paraId="5F389CAF" w14:textId="290799A3" w:rsidR="00A71E4C" w:rsidRPr="002B16B7" w:rsidRDefault="00A65980" w:rsidP="008D49D0">
            <w:pPr>
              <w:spacing w:line="276" w:lineRule="auto"/>
              <w:jc w:val="both"/>
              <w:rPr>
                <w:rFonts w:ascii="Arial" w:eastAsia="Calibri" w:hAnsi="Arial" w:cs="Arial"/>
                <w:bCs/>
                <w:sz w:val="22"/>
                <w:lang w:val="es-ES_tradnl"/>
              </w:rPr>
            </w:pPr>
            <w:r w:rsidRPr="00A65980">
              <w:rPr>
                <w:rFonts w:ascii="Arial" w:eastAsia="Calibri" w:hAnsi="Arial" w:cs="Arial"/>
                <w:bCs/>
                <w:sz w:val="22"/>
                <w:lang w:val="es-ES_tradnl"/>
              </w:rPr>
              <w:t>TRATO NACIONAL – Concepto – Contratación pública – Principio de reciprocidad / TRATO NACIONAL – Ley 816 de 2003 – Puntaje</w:t>
            </w:r>
            <w:r>
              <w:rPr>
                <w:rFonts w:ascii="Arial" w:eastAsia="Calibri" w:hAnsi="Arial" w:cs="Arial"/>
                <w:bCs/>
                <w:sz w:val="22"/>
                <w:lang w:val="es-ES_tradnl"/>
              </w:rPr>
              <w:t xml:space="preserve"> </w:t>
            </w:r>
            <w:r w:rsidRPr="00A65980">
              <w:rPr>
                <w:rFonts w:ascii="Arial" w:eastAsia="Calibri" w:hAnsi="Arial" w:cs="Arial"/>
                <w:bCs/>
                <w:sz w:val="22"/>
                <w:lang w:val="es-ES_tradnl"/>
              </w:rPr>
              <w:t xml:space="preserve">/ DECRETO 680 DE 2021 – Regla de origen – Criterios – Identificación de bienes nacionales relevantes </w:t>
            </w:r>
            <w:r>
              <w:rPr>
                <w:rFonts w:ascii="Arial" w:eastAsia="Calibri" w:hAnsi="Arial" w:cs="Arial"/>
                <w:bCs/>
                <w:sz w:val="22"/>
                <w:lang w:val="es-ES_tradnl"/>
              </w:rPr>
              <w:t xml:space="preserve">/ </w:t>
            </w:r>
            <w:r w:rsidRPr="00A65980">
              <w:rPr>
                <w:rFonts w:ascii="Arial" w:eastAsia="Calibri" w:hAnsi="Arial" w:cs="Arial"/>
                <w:bCs/>
                <w:sz w:val="22"/>
                <w:lang w:val="es-ES_tradnl"/>
              </w:rPr>
              <w:t>DECRETO 680 DE 2021 –</w:t>
            </w:r>
            <w:r>
              <w:rPr>
                <w:rFonts w:ascii="Arial" w:eastAsia="Calibri" w:hAnsi="Arial" w:cs="Arial"/>
                <w:bCs/>
                <w:sz w:val="22"/>
                <w:lang w:val="es-ES_tradnl"/>
              </w:rPr>
              <w:t xml:space="preserve"> </w:t>
            </w:r>
            <w:r w:rsidRPr="00A65980">
              <w:rPr>
                <w:rFonts w:ascii="Arial" w:eastAsia="Calibri" w:hAnsi="Arial" w:cs="Arial"/>
                <w:bCs/>
                <w:sz w:val="22"/>
                <w:lang w:val="es-ES_tradnl"/>
              </w:rPr>
              <w:t xml:space="preserve">Asignación de puntaje – </w:t>
            </w:r>
            <w:r>
              <w:rPr>
                <w:rFonts w:ascii="Arial" w:eastAsia="Calibri" w:hAnsi="Arial" w:cs="Arial"/>
                <w:bCs/>
                <w:sz w:val="22"/>
                <w:lang w:val="es-ES_tradnl"/>
              </w:rPr>
              <w:t xml:space="preserve">Metodología </w:t>
            </w:r>
            <w:r w:rsidRPr="00A65980">
              <w:rPr>
                <w:rFonts w:ascii="Arial" w:eastAsia="Calibri" w:hAnsi="Arial" w:cs="Arial"/>
                <w:bCs/>
                <w:sz w:val="22"/>
                <w:lang w:val="es-ES_tradnl"/>
              </w:rPr>
              <w:t>–</w:t>
            </w:r>
            <w:r>
              <w:rPr>
                <w:rFonts w:ascii="Arial" w:eastAsia="Calibri" w:hAnsi="Arial" w:cs="Arial"/>
                <w:bCs/>
                <w:sz w:val="22"/>
                <w:lang w:val="es-ES_tradnl"/>
              </w:rPr>
              <w:t xml:space="preserve"> Discrecional</w:t>
            </w:r>
          </w:p>
        </w:tc>
      </w:tr>
      <w:tr w:rsidR="00B95C30" w:rsidRPr="00A51520" w14:paraId="27CD52AB" w14:textId="77777777" w:rsidTr="00D15356">
        <w:tc>
          <w:tcPr>
            <w:tcW w:w="2689" w:type="dxa"/>
          </w:tcPr>
          <w:p w14:paraId="37E195A1" w14:textId="017D9507" w:rsidR="00B95C30" w:rsidRPr="00A51520" w:rsidRDefault="00B95C30" w:rsidP="008D49D0">
            <w:pPr>
              <w:spacing w:before="120" w:line="276" w:lineRule="auto"/>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Radicación:</w:t>
            </w:r>
            <w:r w:rsidR="005B1504" w:rsidRPr="00A51520">
              <w:rPr>
                <w:rFonts w:ascii="Arial" w:eastAsia="Calibri" w:hAnsi="Arial" w:cs="Arial"/>
                <w:color w:val="000000" w:themeColor="text1"/>
                <w:sz w:val="22"/>
                <w:lang w:val="es-ES_tradnl"/>
              </w:rPr>
              <w:t xml:space="preserve">               </w:t>
            </w:r>
          </w:p>
        </w:tc>
        <w:tc>
          <w:tcPr>
            <w:tcW w:w="6237" w:type="dxa"/>
          </w:tcPr>
          <w:p w14:paraId="09088B1B" w14:textId="3D430434" w:rsidR="00B95C30" w:rsidRPr="00A51520" w:rsidRDefault="00B95C30" w:rsidP="008D49D0">
            <w:pPr>
              <w:spacing w:before="120" w:line="276" w:lineRule="auto"/>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Respuesta a consulta</w:t>
            </w:r>
            <w:r w:rsidR="000D0CC7" w:rsidRPr="000D0CC7">
              <w:rPr>
                <w:rFonts w:ascii="Arial" w:eastAsia="Calibri" w:hAnsi="Arial" w:cs="Arial"/>
                <w:color w:val="000000" w:themeColor="text1"/>
                <w:sz w:val="22"/>
                <w:lang w:val="es-ES_tradnl"/>
              </w:rPr>
              <w:t xml:space="preserve"> </w:t>
            </w:r>
            <w:r w:rsidR="000C6D52" w:rsidRPr="000C6D52">
              <w:rPr>
                <w:rFonts w:ascii="Arial" w:eastAsia="Calibri" w:hAnsi="Arial" w:cs="Arial"/>
                <w:color w:val="000000" w:themeColor="text1"/>
                <w:sz w:val="22"/>
                <w:lang w:val="es-ES_tradnl"/>
              </w:rPr>
              <w:t>P20220916009352</w:t>
            </w:r>
          </w:p>
        </w:tc>
      </w:tr>
    </w:tbl>
    <w:p w14:paraId="635FAA34" w14:textId="77777777" w:rsidR="006D69FA" w:rsidRPr="00A51520" w:rsidRDefault="006D69FA" w:rsidP="008D49D0">
      <w:pPr>
        <w:spacing w:line="276" w:lineRule="auto"/>
        <w:jc w:val="both"/>
        <w:rPr>
          <w:rFonts w:ascii="Arial" w:eastAsia="Calibri" w:hAnsi="Arial" w:cs="Arial"/>
          <w:color w:val="000000" w:themeColor="text1"/>
          <w:sz w:val="22"/>
        </w:rPr>
      </w:pPr>
    </w:p>
    <w:p w14:paraId="234C0002" w14:textId="77777777" w:rsidR="005F5F37" w:rsidRPr="00A51520" w:rsidRDefault="005F5F37" w:rsidP="008D49D0">
      <w:pPr>
        <w:spacing w:line="276" w:lineRule="auto"/>
        <w:jc w:val="both"/>
        <w:rPr>
          <w:rFonts w:ascii="Arial" w:eastAsia="Calibri" w:hAnsi="Arial" w:cs="Arial"/>
          <w:color w:val="000000" w:themeColor="text1"/>
          <w:sz w:val="22"/>
          <w:lang w:val="es-ES_tradnl"/>
        </w:rPr>
      </w:pPr>
    </w:p>
    <w:p w14:paraId="1CF4AEA0" w14:textId="5B20F722" w:rsidR="003C3339" w:rsidRPr="00A51520" w:rsidRDefault="003C3339" w:rsidP="008D49D0">
      <w:pPr>
        <w:spacing w:line="276" w:lineRule="auto"/>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Estimad</w:t>
      </w:r>
      <w:r w:rsidR="001F5CC2">
        <w:rPr>
          <w:rFonts w:ascii="Arial" w:eastAsia="Calibri" w:hAnsi="Arial" w:cs="Arial"/>
          <w:color w:val="000000" w:themeColor="text1"/>
          <w:sz w:val="22"/>
          <w:lang w:val="es-ES_tradnl"/>
        </w:rPr>
        <w:t>a</w:t>
      </w:r>
      <w:r w:rsidRPr="00A51520">
        <w:rPr>
          <w:rFonts w:ascii="Arial" w:eastAsia="Calibri" w:hAnsi="Arial" w:cs="Arial"/>
          <w:color w:val="000000" w:themeColor="text1"/>
          <w:sz w:val="22"/>
          <w:lang w:val="es-ES_tradnl"/>
        </w:rPr>
        <w:t xml:space="preserve"> señor</w:t>
      </w:r>
      <w:r w:rsidR="001F5CC2">
        <w:rPr>
          <w:rFonts w:ascii="Arial" w:eastAsia="Calibri" w:hAnsi="Arial" w:cs="Arial"/>
          <w:color w:val="000000" w:themeColor="text1"/>
          <w:sz w:val="22"/>
          <w:lang w:val="es-ES_tradnl"/>
        </w:rPr>
        <w:t>a</w:t>
      </w:r>
      <w:r w:rsidR="000D0CC7">
        <w:rPr>
          <w:rFonts w:ascii="Arial" w:eastAsia="Calibri" w:hAnsi="Arial" w:cs="Arial"/>
          <w:color w:val="000000" w:themeColor="text1"/>
          <w:sz w:val="22"/>
          <w:lang w:val="es-ES_tradnl"/>
        </w:rPr>
        <w:t xml:space="preserve"> </w:t>
      </w:r>
      <w:r w:rsidR="000C6D52">
        <w:rPr>
          <w:rFonts w:ascii="Arial" w:eastAsia="Calibri" w:hAnsi="Arial" w:cs="Arial"/>
          <w:color w:val="000000" w:themeColor="text1"/>
          <w:sz w:val="22"/>
          <w:lang w:val="es-ES_tradnl"/>
        </w:rPr>
        <w:t>Prada</w:t>
      </w:r>
      <w:r w:rsidR="008C3FFC">
        <w:rPr>
          <w:rFonts w:ascii="Arial" w:eastAsia="Calibri" w:hAnsi="Arial" w:cs="Arial"/>
          <w:color w:val="000000" w:themeColor="text1"/>
          <w:sz w:val="22"/>
          <w:lang w:val="es-ES_tradnl"/>
        </w:rPr>
        <w:t xml:space="preserve">: </w:t>
      </w:r>
    </w:p>
    <w:p w14:paraId="1EAE5543" w14:textId="37990AD8" w:rsidR="00DD5B04" w:rsidRPr="00A51520" w:rsidRDefault="00DD5B04" w:rsidP="008D49D0">
      <w:pPr>
        <w:spacing w:line="276" w:lineRule="auto"/>
        <w:jc w:val="both"/>
        <w:rPr>
          <w:rFonts w:ascii="Arial" w:eastAsia="Calibri" w:hAnsi="Arial" w:cs="Arial"/>
          <w:color w:val="000000" w:themeColor="text1"/>
          <w:sz w:val="22"/>
          <w:lang w:val="es-ES_tradnl"/>
        </w:rPr>
      </w:pPr>
    </w:p>
    <w:p w14:paraId="2109B2D3" w14:textId="03CE681A" w:rsidR="00DD5B04" w:rsidRPr="00A51520" w:rsidRDefault="00DD5B04" w:rsidP="008D49D0">
      <w:pPr>
        <w:spacing w:line="276" w:lineRule="auto"/>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B24D49" w:rsidRPr="00B24D49">
        <w:rPr>
          <w:rFonts w:ascii="Arial MT" w:eastAsia="Arial MT" w:hAnsi="Arial MT" w:cs="Arial MT"/>
          <w:sz w:val="22"/>
          <w:lang w:val="es-ES"/>
        </w:rPr>
        <w:t xml:space="preserve"> </w:t>
      </w:r>
      <w:r w:rsidRPr="00A51520">
        <w:rPr>
          <w:rFonts w:ascii="Arial" w:eastAsia="Calibri" w:hAnsi="Arial" w:cs="Arial"/>
          <w:color w:val="000000" w:themeColor="text1"/>
          <w:sz w:val="22"/>
          <w:lang w:val="es-ES_tradnl"/>
        </w:rPr>
        <w:t xml:space="preserve">la Agencia Nacional de Contratación Pública </w:t>
      </w:r>
      <w:r w:rsidR="00C31846">
        <w:rPr>
          <w:rFonts w:ascii="Arial" w:eastAsia="Calibri" w:hAnsi="Arial" w:cs="Arial"/>
          <w:color w:val="000000" w:themeColor="text1"/>
          <w:sz w:val="22"/>
          <w:lang w:val="es-ES_tradnl"/>
        </w:rPr>
        <w:t>–</w:t>
      </w:r>
      <w:r w:rsidRPr="00A51520">
        <w:rPr>
          <w:rFonts w:ascii="Arial" w:eastAsia="Calibri" w:hAnsi="Arial" w:cs="Arial"/>
          <w:color w:val="000000" w:themeColor="text1"/>
          <w:sz w:val="22"/>
          <w:lang w:val="es-ES_tradnl"/>
        </w:rPr>
        <w:t xml:space="preserve"> Colombia Compra Eficiente</w:t>
      </w:r>
      <w:r w:rsidR="00CE69CC"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 xml:space="preserve">responde </w:t>
      </w:r>
      <w:r w:rsidR="00F14618">
        <w:rPr>
          <w:rFonts w:ascii="Arial" w:eastAsia="Calibri" w:hAnsi="Arial" w:cs="Arial"/>
          <w:color w:val="000000" w:themeColor="text1"/>
          <w:sz w:val="22"/>
          <w:lang w:val="es-ES_tradnl"/>
        </w:rPr>
        <w:t>su</w:t>
      </w:r>
      <w:r w:rsidR="003902B1">
        <w:rPr>
          <w:rFonts w:ascii="Arial" w:eastAsia="Calibri" w:hAnsi="Arial" w:cs="Arial"/>
          <w:color w:val="000000" w:themeColor="text1"/>
          <w:sz w:val="22"/>
          <w:lang w:val="es-ES_tradnl"/>
        </w:rPr>
        <w:t xml:space="preserve"> </w:t>
      </w:r>
      <w:r w:rsidR="00F14618">
        <w:rPr>
          <w:rFonts w:ascii="Arial" w:eastAsia="Calibri" w:hAnsi="Arial" w:cs="Arial"/>
          <w:color w:val="000000" w:themeColor="text1"/>
          <w:sz w:val="22"/>
          <w:lang w:val="es-ES_tradnl"/>
        </w:rPr>
        <w:t>consulta</w:t>
      </w:r>
      <w:r w:rsidR="00150A17">
        <w:rPr>
          <w:rFonts w:ascii="Arial" w:eastAsia="Calibri" w:hAnsi="Arial" w:cs="Arial"/>
          <w:color w:val="000000" w:themeColor="text1"/>
          <w:sz w:val="22"/>
          <w:lang w:val="es-ES_tradnl"/>
        </w:rPr>
        <w:t xml:space="preserve"> </w:t>
      </w:r>
      <w:r w:rsidR="000D0CC7">
        <w:rPr>
          <w:rFonts w:ascii="Arial" w:eastAsia="Calibri" w:hAnsi="Arial" w:cs="Arial"/>
          <w:color w:val="000000" w:themeColor="text1"/>
          <w:sz w:val="22"/>
          <w:lang w:val="es-ES_tradnl"/>
        </w:rPr>
        <w:t>d</w:t>
      </w:r>
      <w:r w:rsidR="00F14618">
        <w:rPr>
          <w:rFonts w:ascii="Arial" w:eastAsia="Calibri" w:hAnsi="Arial" w:cs="Arial"/>
          <w:color w:val="000000" w:themeColor="text1"/>
          <w:sz w:val="22"/>
          <w:lang w:val="es-ES_tradnl"/>
        </w:rPr>
        <w:t xml:space="preserve">el </w:t>
      </w:r>
      <w:r w:rsidR="000C6D52">
        <w:rPr>
          <w:rFonts w:ascii="Arial" w:eastAsia="Calibri" w:hAnsi="Arial" w:cs="Arial"/>
          <w:color w:val="000000" w:themeColor="text1"/>
          <w:sz w:val="22"/>
          <w:lang w:val="es-ES_tradnl"/>
        </w:rPr>
        <w:t xml:space="preserve">16 </w:t>
      </w:r>
      <w:r w:rsidR="00F14618">
        <w:rPr>
          <w:rFonts w:ascii="Arial" w:eastAsia="Calibri" w:hAnsi="Arial" w:cs="Arial"/>
          <w:color w:val="000000" w:themeColor="text1"/>
          <w:sz w:val="22"/>
          <w:lang w:val="es-ES_tradnl"/>
        </w:rPr>
        <w:t xml:space="preserve">de </w:t>
      </w:r>
      <w:r w:rsidR="001F5CC2">
        <w:rPr>
          <w:rFonts w:ascii="Arial" w:eastAsia="Calibri" w:hAnsi="Arial" w:cs="Arial"/>
          <w:color w:val="000000" w:themeColor="text1"/>
          <w:sz w:val="22"/>
          <w:lang w:val="es-ES_tradnl"/>
        </w:rPr>
        <w:t>septiembre</w:t>
      </w:r>
      <w:r w:rsidR="00F14618">
        <w:rPr>
          <w:rFonts w:ascii="Arial" w:eastAsia="Calibri" w:hAnsi="Arial" w:cs="Arial"/>
          <w:color w:val="000000" w:themeColor="text1"/>
          <w:sz w:val="22"/>
          <w:lang w:val="es-ES_tradnl"/>
        </w:rPr>
        <w:t xml:space="preserve"> de 202</w:t>
      </w:r>
      <w:r w:rsidR="00782354">
        <w:rPr>
          <w:rFonts w:ascii="Arial" w:eastAsia="Calibri" w:hAnsi="Arial" w:cs="Arial"/>
          <w:color w:val="000000" w:themeColor="text1"/>
          <w:sz w:val="22"/>
          <w:lang w:val="es-ES_tradnl"/>
        </w:rPr>
        <w:t>2</w:t>
      </w:r>
      <w:r w:rsidR="00F14618">
        <w:rPr>
          <w:rFonts w:ascii="Arial" w:eastAsia="Calibri" w:hAnsi="Arial" w:cs="Arial"/>
          <w:color w:val="000000" w:themeColor="text1"/>
          <w:sz w:val="22"/>
          <w:lang w:val="es-ES_tradnl"/>
        </w:rPr>
        <w:t>.</w:t>
      </w:r>
    </w:p>
    <w:p w14:paraId="0C1E0712" w14:textId="77777777" w:rsidR="00DD5B04" w:rsidRPr="00A51520" w:rsidRDefault="00DD5B04" w:rsidP="008D49D0">
      <w:pPr>
        <w:spacing w:line="276" w:lineRule="auto"/>
        <w:jc w:val="both"/>
        <w:rPr>
          <w:rFonts w:ascii="Arial" w:eastAsia="Calibri" w:hAnsi="Arial" w:cs="Arial"/>
          <w:b/>
          <w:color w:val="000000" w:themeColor="text1"/>
          <w:sz w:val="22"/>
          <w:lang w:val="es-ES_tradnl"/>
        </w:rPr>
      </w:pPr>
    </w:p>
    <w:p w14:paraId="7701FCC7" w14:textId="77777777" w:rsidR="00DD5B04" w:rsidRPr="00A51520" w:rsidRDefault="00DD5B04" w:rsidP="008D49D0">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 xml:space="preserve">Problema planteado </w:t>
      </w:r>
    </w:p>
    <w:p w14:paraId="224B43D3" w14:textId="23DC0BDF" w:rsidR="00DD5B04" w:rsidRPr="00A51520" w:rsidRDefault="00DD5B04" w:rsidP="008D49D0">
      <w:pPr>
        <w:tabs>
          <w:tab w:val="left" w:pos="426"/>
        </w:tabs>
        <w:spacing w:line="276" w:lineRule="auto"/>
        <w:jc w:val="both"/>
        <w:rPr>
          <w:rFonts w:ascii="Arial" w:eastAsia="Calibri" w:hAnsi="Arial" w:cs="Arial"/>
          <w:b/>
          <w:color w:val="000000" w:themeColor="text1"/>
          <w:sz w:val="22"/>
          <w:lang w:val="es-ES_tradnl"/>
        </w:rPr>
      </w:pPr>
    </w:p>
    <w:p w14:paraId="5845D8EE" w14:textId="5BBFF0BF" w:rsidR="000D0CC7" w:rsidRDefault="000C6D52" w:rsidP="008D49D0">
      <w:pPr>
        <w:spacing w:line="276" w:lineRule="auto"/>
        <w:jc w:val="both"/>
        <w:rPr>
          <w:rFonts w:ascii="Arial" w:hAnsi="Arial" w:cs="Arial"/>
          <w:bCs/>
          <w:sz w:val="22"/>
          <w:szCs w:val="22"/>
        </w:rPr>
      </w:pPr>
      <w:r>
        <w:rPr>
          <w:rFonts w:ascii="Arial" w:hAnsi="Arial" w:cs="Arial"/>
          <w:bCs/>
          <w:sz w:val="22"/>
          <w:szCs w:val="22"/>
        </w:rPr>
        <w:t>En relación con la Ley 816 de 200</w:t>
      </w:r>
      <w:r w:rsidR="009E2A2A">
        <w:rPr>
          <w:rFonts w:ascii="Arial" w:hAnsi="Arial" w:cs="Arial"/>
          <w:bCs/>
          <w:sz w:val="22"/>
          <w:szCs w:val="22"/>
        </w:rPr>
        <w:t>3</w:t>
      </w:r>
      <w:r>
        <w:rPr>
          <w:rFonts w:ascii="Arial" w:hAnsi="Arial" w:cs="Arial"/>
          <w:bCs/>
          <w:sz w:val="22"/>
          <w:szCs w:val="22"/>
        </w:rPr>
        <w:t>, u</w:t>
      </w:r>
      <w:r w:rsidR="000D0CC7">
        <w:rPr>
          <w:rFonts w:ascii="Arial" w:hAnsi="Arial" w:cs="Arial"/>
          <w:bCs/>
          <w:sz w:val="22"/>
          <w:szCs w:val="22"/>
        </w:rPr>
        <w:t xml:space="preserve">sted realiza las siguientes preguntas: </w:t>
      </w:r>
    </w:p>
    <w:p w14:paraId="70C18DEA" w14:textId="77777777" w:rsidR="000D0CC7" w:rsidRDefault="000D0CC7" w:rsidP="008D49D0">
      <w:pPr>
        <w:spacing w:line="276" w:lineRule="auto"/>
        <w:jc w:val="both"/>
        <w:rPr>
          <w:rFonts w:ascii="Arial" w:hAnsi="Arial" w:cs="Arial"/>
          <w:bCs/>
          <w:sz w:val="22"/>
          <w:szCs w:val="22"/>
        </w:rPr>
      </w:pPr>
    </w:p>
    <w:p w14:paraId="17A425DA" w14:textId="72A2376A" w:rsidR="000C6D52" w:rsidRPr="00A3525F" w:rsidRDefault="00447021" w:rsidP="008D49D0">
      <w:pPr>
        <w:autoSpaceDE w:val="0"/>
        <w:autoSpaceDN w:val="0"/>
        <w:adjustRightInd w:val="0"/>
        <w:spacing w:line="276" w:lineRule="auto"/>
        <w:ind w:left="709" w:right="709"/>
        <w:jc w:val="both"/>
        <w:rPr>
          <w:rFonts w:ascii="Arial" w:hAnsi="Arial" w:cs="Arial"/>
          <w:i/>
          <w:iCs/>
          <w:sz w:val="20"/>
          <w:szCs w:val="20"/>
        </w:rPr>
      </w:pPr>
      <w:r w:rsidRPr="00A3525F">
        <w:rPr>
          <w:rFonts w:ascii="Arial" w:hAnsi="Arial" w:cs="Arial"/>
          <w:i/>
          <w:iCs/>
          <w:sz w:val="20"/>
          <w:szCs w:val="20"/>
        </w:rPr>
        <w:t>«</w:t>
      </w:r>
      <w:r w:rsidR="00A3525F" w:rsidRPr="00A3525F">
        <w:rPr>
          <w:rFonts w:ascii="Arial" w:hAnsi="Arial" w:cs="Arial"/>
          <w:i/>
          <w:iCs/>
          <w:sz w:val="20"/>
          <w:szCs w:val="20"/>
        </w:rPr>
        <w:t>[…]</w:t>
      </w:r>
      <w:r w:rsidR="000C6D52" w:rsidRPr="00A3525F">
        <w:rPr>
          <w:rFonts w:ascii="Arial" w:hAnsi="Arial" w:cs="Arial"/>
          <w:i/>
          <w:iCs/>
          <w:sz w:val="20"/>
          <w:szCs w:val="20"/>
        </w:rPr>
        <w:t>me permito solicitar a la entidad aclaración respecto a la evaluación de la Ley 816 de 2003, protección industria nacional; en especial lo referente a la evaluación de bienes nacionales dentro de procesos de contratación pública.</w:t>
      </w:r>
    </w:p>
    <w:p w14:paraId="0F4CDCDD" w14:textId="6D83C300" w:rsidR="000C6D52" w:rsidRPr="00A3525F" w:rsidRDefault="000C6D52" w:rsidP="008D49D0">
      <w:pPr>
        <w:autoSpaceDE w:val="0"/>
        <w:autoSpaceDN w:val="0"/>
        <w:adjustRightInd w:val="0"/>
        <w:spacing w:line="276" w:lineRule="auto"/>
        <w:ind w:left="709" w:right="709"/>
        <w:jc w:val="both"/>
        <w:rPr>
          <w:rFonts w:ascii="Arial" w:hAnsi="Arial" w:cs="Arial"/>
          <w:i/>
          <w:iCs/>
          <w:sz w:val="20"/>
          <w:szCs w:val="20"/>
        </w:rPr>
      </w:pPr>
      <w:r w:rsidRPr="00A3525F">
        <w:rPr>
          <w:rFonts w:ascii="Arial" w:hAnsi="Arial" w:cs="Arial"/>
          <w:i/>
          <w:iCs/>
          <w:sz w:val="20"/>
          <w:szCs w:val="20"/>
        </w:rPr>
        <w:t>La consulta es sobre lo siguiente:</w:t>
      </w:r>
    </w:p>
    <w:p w14:paraId="72DCBB40" w14:textId="77777777" w:rsidR="009E2A2A" w:rsidRPr="00A3525F" w:rsidRDefault="009E2A2A" w:rsidP="008D49D0">
      <w:pPr>
        <w:autoSpaceDE w:val="0"/>
        <w:autoSpaceDN w:val="0"/>
        <w:adjustRightInd w:val="0"/>
        <w:spacing w:line="276" w:lineRule="auto"/>
        <w:ind w:left="709" w:right="709"/>
        <w:jc w:val="both"/>
        <w:rPr>
          <w:rFonts w:ascii="Arial" w:hAnsi="Arial" w:cs="Arial"/>
          <w:i/>
          <w:iCs/>
          <w:sz w:val="20"/>
          <w:szCs w:val="20"/>
        </w:rPr>
      </w:pPr>
    </w:p>
    <w:p w14:paraId="12C1B466" w14:textId="190887F4" w:rsidR="000C6D52" w:rsidRPr="00A3525F" w:rsidRDefault="000C6D52" w:rsidP="008D49D0">
      <w:pPr>
        <w:autoSpaceDE w:val="0"/>
        <w:autoSpaceDN w:val="0"/>
        <w:adjustRightInd w:val="0"/>
        <w:spacing w:line="276" w:lineRule="auto"/>
        <w:ind w:left="709" w:right="709"/>
        <w:jc w:val="both"/>
        <w:rPr>
          <w:rFonts w:ascii="Arial" w:hAnsi="Arial" w:cs="Arial"/>
          <w:i/>
          <w:iCs/>
          <w:sz w:val="20"/>
          <w:szCs w:val="20"/>
        </w:rPr>
      </w:pPr>
      <w:r w:rsidRPr="00A3525F">
        <w:rPr>
          <w:rFonts w:ascii="Arial" w:hAnsi="Arial" w:cs="Arial"/>
          <w:i/>
          <w:iCs/>
          <w:sz w:val="20"/>
          <w:szCs w:val="20"/>
        </w:rPr>
        <w:t xml:space="preserve">Una entidad pública puede otorgar puntaje a bienes nacionales con regla de tres, cuando no se oferten la totalidad de los items como nacionales? es decir, si un </w:t>
      </w:r>
      <w:r w:rsidRPr="00A3525F">
        <w:rPr>
          <w:rFonts w:ascii="Arial" w:hAnsi="Arial" w:cs="Arial"/>
          <w:i/>
          <w:iCs/>
          <w:sz w:val="20"/>
          <w:szCs w:val="20"/>
        </w:rPr>
        <w:lastRenderedPageBreak/>
        <w:t>proceso tiene varios items, y el oferente solo oferta cierta cantidad como nacionales, la Entidad puede otorgar el puntaje por items?</w:t>
      </w:r>
    </w:p>
    <w:p w14:paraId="77545F4C" w14:textId="77777777" w:rsidR="009E2A2A" w:rsidRPr="00A3525F" w:rsidRDefault="009E2A2A" w:rsidP="008D49D0">
      <w:pPr>
        <w:autoSpaceDE w:val="0"/>
        <w:autoSpaceDN w:val="0"/>
        <w:adjustRightInd w:val="0"/>
        <w:spacing w:line="276" w:lineRule="auto"/>
        <w:ind w:left="709" w:right="709"/>
        <w:jc w:val="both"/>
        <w:rPr>
          <w:rFonts w:ascii="Arial" w:hAnsi="Arial" w:cs="Arial"/>
          <w:i/>
          <w:iCs/>
          <w:sz w:val="20"/>
          <w:szCs w:val="20"/>
        </w:rPr>
      </w:pPr>
    </w:p>
    <w:p w14:paraId="2C3263AE" w14:textId="7AD8E7A2" w:rsidR="000C6D52" w:rsidRPr="00A3525F" w:rsidRDefault="000C6D52" w:rsidP="008D49D0">
      <w:pPr>
        <w:autoSpaceDE w:val="0"/>
        <w:autoSpaceDN w:val="0"/>
        <w:adjustRightInd w:val="0"/>
        <w:spacing w:line="276" w:lineRule="auto"/>
        <w:ind w:left="709" w:right="709"/>
        <w:jc w:val="both"/>
        <w:rPr>
          <w:rFonts w:ascii="Arial" w:hAnsi="Arial" w:cs="Arial"/>
          <w:i/>
          <w:iCs/>
          <w:sz w:val="20"/>
          <w:szCs w:val="20"/>
        </w:rPr>
      </w:pPr>
      <w:r w:rsidRPr="00A3525F">
        <w:rPr>
          <w:rFonts w:ascii="Arial" w:hAnsi="Arial" w:cs="Arial"/>
          <w:i/>
          <w:iCs/>
          <w:sz w:val="20"/>
          <w:szCs w:val="20"/>
        </w:rPr>
        <w:t>Lo anterior, teniendo en cuenta que la ley no determina si puede hacerse de manera parcial, o debe otorgarse el puntaje por la totalidad de items de la necesidad de la entidad. </w:t>
      </w:r>
    </w:p>
    <w:p w14:paraId="6E3B29F6" w14:textId="77777777" w:rsidR="009E2A2A" w:rsidRPr="00A3525F" w:rsidRDefault="009E2A2A" w:rsidP="008D49D0">
      <w:pPr>
        <w:autoSpaceDE w:val="0"/>
        <w:autoSpaceDN w:val="0"/>
        <w:adjustRightInd w:val="0"/>
        <w:spacing w:line="276" w:lineRule="auto"/>
        <w:ind w:left="709" w:right="709"/>
        <w:jc w:val="both"/>
        <w:rPr>
          <w:rFonts w:ascii="Arial" w:hAnsi="Arial" w:cs="Arial"/>
          <w:i/>
          <w:iCs/>
          <w:sz w:val="20"/>
          <w:szCs w:val="20"/>
        </w:rPr>
      </w:pPr>
    </w:p>
    <w:p w14:paraId="2426CDA6" w14:textId="6EC5A2CC" w:rsidR="000C6D52" w:rsidRPr="00A3525F" w:rsidRDefault="000C6D52" w:rsidP="008D49D0">
      <w:pPr>
        <w:autoSpaceDE w:val="0"/>
        <w:autoSpaceDN w:val="0"/>
        <w:adjustRightInd w:val="0"/>
        <w:spacing w:line="276" w:lineRule="auto"/>
        <w:ind w:left="709" w:right="709"/>
        <w:jc w:val="both"/>
        <w:rPr>
          <w:rFonts w:ascii="Arial" w:hAnsi="Arial" w:cs="Arial"/>
          <w:i/>
          <w:iCs/>
          <w:sz w:val="20"/>
          <w:szCs w:val="20"/>
        </w:rPr>
      </w:pPr>
      <w:r w:rsidRPr="00A3525F">
        <w:rPr>
          <w:rFonts w:ascii="Arial" w:hAnsi="Arial" w:cs="Arial"/>
          <w:i/>
          <w:iCs/>
          <w:sz w:val="20"/>
          <w:szCs w:val="20"/>
        </w:rPr>
        <w:t>Ahora bien, el Manual para el manejo de los incentivos en los Procesos de Contratación, establece:</w:t>
      </w:r>
    </w:p>
    <w:p w14:paraId="2F03639F" w14:textId="77777777" w:rsidR="009E2A2A" w:rsidRPr="00A3525F" w:rsidRDefault="009E2A2A" w:rsidP="008D49D0">
      <w:pPr>
        <w:autoSpaceDE w:val="0"/>
        <w:autoSpaceDN w:val="0"/>
        <w:adjustRightInd w:val="0"/>
        <w:spacing w:line="276" w:lineRule="auto"/>
        <w:ind w:left="709" w:right="709"/>
        <w:jc w:val="both"/>
        <w:rPr>
          <w:rFonts w:ascii="Arial" w:hAnsi="Arial" w:cs="Arial"/>
          <w:i/>
          <w:iCs/>
          <w:sz w:val="20"/>
          <w:szCs w:val="20"/>
        </w:rPr>
      </w:pPr>
    </w:p>
    <w:p w14:paraId="7FAC1F0F" w14:textId="724FC31A" w:rsidR="000C6D52" w:rsidRPr="00A3525F" w:rsidRDefault="000C6D52" w:rsidP="008D49D0">
      <w:pPr>
        <w:autoSpaceDE w:val="0"/>
        <w:autoSpaceDN w:val="0"/>
        <w:adjustRightInd w:val="0"/>
        <w:spacing w:line="276" w:lineRule="auto"/>
        <w:ind w:left="709" w:right="709"/>
        <w:jc w:val="both"/>
        <w:rPr>
          <w:rFonts w:ascii="Arial" w:hAnsi="Arial" w:cs="Arial"/>
          <w:i/>
          <w:iCs/>
          <w:sz w:val="20"/>
          <w:szCs w:val="20"/>
        </w:rPr>
      </w:pPr>
      <w:r w:rsidRPr="00A3525F">
        <w:rPr>
          <w:rFonts w:ascii="Arial" w:hAnsi="Arial" w:cs="Arial"/>
          <w:i/>
          <w:iCs/>
          <w:sz w:val="20"/>
          <w:szCs w:val="20"/>
        </w:rPr>
        <w:t>"La Entidad Estatal debe indicar en los pliegos de condiciones la forma en la cual asigna el puntaje, definiendo por ejemplo la asignación de puntos a cada bien nacional o con trato nacional; asignar el puntaje de manera proporcional al número de bienes nacionales o con trato nacional acreditados por los proponentes; entre otras opciones"</w:t>
      </w:r>
    </w:p>
    <w:p w14:paraId="2E468C3E" w14:textId="77777777" w:rsidR="009E2A2A" w:rsidRPr="00A3525F" w:rsidRDefault="009E2A2A" w:rsidP="008D49D0">
      <w:pPr>
        <w:autoSpaceDE w:val="0"/>
        <w:autoSpaceDN w:val="0"/>
        <w:adjustRightInd w:val="0"/>
        <w:spacing w:line="276" w:lineRule="auto"/>
        <w:ind w:left="709" w:right="709"/>
        <w:jc w:val="both"/>
        <w:rPr>
          <w:rFonts w:ascii="Arial" w:hAnsi="Arial" w:cs="Arial"/>
          <w:i/>
          <w:iCs/>
          <w:sz w:val="20"/>
          <w:szCs w:val="20"/>
        </w:rPr>
      </w:pPr>
    </w:p>
    <w:p w14:paraId="093086C7" w14:textId="3B959B3D" w:rsidR="000C6D52" w:rsidRPr="00A3525F" w:rsidRDefault="000C6D52" w:rsidP="008D49D0">
      <w:pPr>
        <w:autoSpaceDE w:val="0"/>
        <w:autoSpaceDN w:val="0"/>
        <w:adjustRightInd w:val="0"/>
        <w:spacing w:line="276" w:lineRule="auto"/>
        <w:ind w:left="709" w:right="709"/>
        <w:jc w:val="both"/>
        <w:rPr>
          <w:rFonts w:ascii="Arial" w:hAnsi="Arial" w:cs="Arial"/>
          <w:i/>
          <w:iCs/>
          <w:sz w:val="20"/>
          <w:szCs w:val="20"/>
          <w:lang w:val="es-ES"/>
        </w:rPr>
      </w:pPr>
      <w:r w:rsidRPr="00A3525F">
        <w:rPr>
          <w:rFonts w:ascii="Arial" w:hAnsi="Arial" w:cs="Arial"/>
          <w:i/>
          <w:iCs/>
          <w:sz w:val="20"/>
          <w:szCs w:val="20"/>
        </w:rPr>
        <w:t>Esto quiere decir, que la entidad puede otorgar puntaje por este concepto, por item? o por lo contrario, no es posible establecer una discrecionalidad para el otorgamiento de los mismos, asignándolos uno u otro a conveniencia de la entidad contratante o del proponente, de acuerdo con el manejo otorgado a los requisitos que deben acreditarse</w:t>
      </w:r>
      <w:r w:rsidRPr="00A3525F">
        <w:rPr>
          <w:rFonts w:ascii="Arial" w:hAnsi="Arial" w:cs="Arial"/>
          <w:i/>
          <w:iCs/>
          <w:sz w:val="20"/>
          <w:szCs w:val="20"/>
          <w:lang w:val="es-ES"/>
        </w:rPr>
        <w:t>»</w:t>
      </w:r>
    </w:p>
    <w:p w14:paraId="5A9E4F83" w14:textId="77777777" w:rsidR="00991805" w:rsidRPr="00A51520" w:rsidRDefault="00991805" w:rsidP="008D49D0">
      <w:pPr>
        <w:spacing w:line="276" w:lineRule="auto"/>
        <w:ind w:right="709"/>
        <w:jc w:val="both"/>
        <w:rPr>
          <w:rFonts w:ascii="Arial" w:hAnsi="Arial" w:cs="Arial"/>
          <w:color w:val="000000" w:themeColor="text1"/>
          <w:sz w:val="21"/>
          <w:szCs w:val="21"/>
        </w:rPr>
      </w:pPr>
    </w:p>
    <w:p w14:paraId="124D2DCA" w14:textId="77777777" w:rsidR="00DD5B04" w:rsidRPr="00A51520" w:rsidRDefault="00DD5B04" w:rsidP="008D49D0">
      <w:pPr>
        <w:pStyle w:val="Prrafodelista"/>
        <w:numPr>
          <w:ilvl w:val="0"/>
          <w:numId w:val="8"/>
        </w:numPr>
        <w:tabs>
          <w:tab w:val="left" w:pos="0"/>
          <w:tab w:val="left" w:pos="284"/>
        </w:tabs>
        <w:spacing w:line="276" w:lineRule="auto"/>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Consideraciones</w:t>
      </w:r>
    </w:p>
    <w:p w14:paraId="395997FF" w14:textId="77777777" w:rsidR="00621981" w:rsidRDefault="00621981" w:rsidP="008D49D0">
      <w:pPr>
        <w:spacing w:line="276" w:lineRule="auto"/>
        <w:jc w:val="both"/>
        <w:rPr>
          <w:rFonts w:ascii="Arial" w:eastAsia="Calibri" w:hAnsi="Arial" w:cs="Arial"/>
          <w:color w:val="000000" w:themeColor="text1"/>
          <w:sz w:val="22"/>
          <w:szCs w:val="22"/>
        </w:rPr>
      </w:pPr>
    </w:p>
    <w:p w14:paraId="154FA456" w14:textId="036F1F26" w:rsidR="000C6D52" w:rsidRDefault="000C6D52" w:rsidP="008D49D0">
      <w:pPr>
        <w:spacing w:line="276" w:lineRule="auto"/>
        <w:jc w:val="both"/>
        <w:rPr>
          <w:rFonts w:ascii="Arial" w:hAnsi="Arial" w:cs="Arial"/>
          <w:bCs/>
          <w:sz w:val="22"/>
          <w:szCs w:val="22"/>
        </w:rPr>
      </w:pPr>
      <w:r w:rsidRPr="00E313EF">
        <w:rPr>
          <w:rFonts w:ascii="Arial" w:eastAsia="Calibri" w:hAnsi="Arial" w:cs="Arial"/>
          <w:color w:val="000000" w:themeColor="text1"/>
          <w:sz w:val="22"/>
          <w:lang w:val="es-ES_tradnl"/>
        </w:rPr>
        <w:t>Para resolver su consulta, se analizarán los siguientes temas:</w:t>
      </w:r>
      <w:r w:rsidR="00CB3705">
        <w:rPr>
          <w:rFonts w:ascii="Arial" w:eastAsia="Calibri" w:hAnsi="Arial" w:cs="Arial"/>
          <w:color w:val="000000" w:themeColor="text1"/>
          <w:sz w:val="22"/>
          <w:lang w:val="es-ES_tradnl"/>
        </w:rPr>
        <w:t xml:space="preserve"> </w:t>
      </w:r>
      <w:r w:rsidRPr="000C6D52">
        <w:rPr>
          <w:rFonts w:ascii="Arial" w:hAnsi="Arial" w:cs="Arial"/>
          <w:bCs/>
          <w:sz w:val="22"/>
          <w:szCs w:val="22"/>
        </w:rPr>
        <w:t>i) trato nacional en la contratación estatal, fuentes y acreditación y ii) otorgamiento de puntaje por apoyo a la industria nacional de conformidad con la Ley 816 de 2003 y la noción de Servicios Nacionales introducida por el Decreto 680 de 2021.</w:t>
      </w:r>
    </w:p>
    <w:p w14:paraId="2E6D3C3A" w14:textId="01A1BAF0" w:rsidR="00E051ED" w:rsidRPr="00611FE8" w:rsidRDefault="00CB3705" w:rsidP="008D49D0">
      <w:pPr>
        <w:spacing w:before="120" w:line="276" w:lineRule="auto"/>
        <w:ind w:firstLine="709"/>
        <w:jc w:val="both"/>
        <w:rPr>
          <w:rFonts w:ascii="Arial" w:eastAsia="Calibri" w:hAnsi="Arial" w:cs="Arial"/>
          <w:color w:val="000000"/>
          <w:sz w:val="22"/>
          <w:szCs w:val="22"/>
          <w:lang w:val="es-ES_tradnl"/>
        </w:rPr>
      </w:pPr>
      <w:r w:rsidRPr="00952F2A">
        <w:rPr>
          <w:rStyle w:val="normaltextrun"/>
          <w:rFonts w:ascii="Arial" w:hAnsi="Arial" w:cs="Arial"/>
          <w:color w:val="000000"/>
          <w:sz w:val="22"/>
          <w:szCs w:val="22"/>
          <w:lang w:val="es-ES"/>
        </w:rPr>
        <w:t xml:space="preserve">Agencia Nacional de Contratación Pública – Colombia Compra Eficiente </w:t>
      </w:r>
      <w:r w:rsidRPr="00952F2A">
        <w:rPr>
          <w:rStyle w:val="normaltextrun"/>
          <w:rFonts w:ascii="Arial" w:hAnsi="Arial" w:cs="Arial"/>
          <w:sz w:val="22"/>
          <w:szCs w:val="22"/>
          <w:lang w:val="es-ES"/>
        </w:rPr>
        <w:t>se ha pronunciado en diferentes oportunidades</w:t>
      </w:r>
      <w:r w:rsidRPr="00952F2A">
        <w:rPr>
          <w:rStyle w:val="normaltextrun"/>
          <w:rFonts w:ascii="Arial" w:hAnsi="Arial" w:cs="Arial"/>
          <w:color w:val="000000"/>
          <w:sz w:val="22"/>
          <w:szCs w:val="22"/>
          <w:lang w:val="es-ES"/>
        </w:rPr>
        <w:t>, mediante los conceptos C-043 del 15 de enero de 2020, C-073 del 28 de febrero de 2020, C-114 del 6 de marzo de 2020, C-033 del 13 de marzo de 2020, C-119 del 18 de marzo de 2020, C-360 y C-417, ambos del 16 de julio de 2020, C-041 del 26 de enero de 2021, C-050 de 2022 del 7 de marzo de 2022, C-166 del 5 de abril de 2022, C-219 del 21 de abril de 2022,</w:t>
      </w:r>
      <w:r>
        <w:rPr>
          <w:rStyle w:val="normaltextrun"/>
          <w:rFonts w:ascii="Arial" w:hAnsi="Arial" w:cs="Arial"/>
          <w:color w:val="000000"/>
          <w:sz w:val="22"/>
          <w:szCs w:val="22"/>
          <w:lang w:val="es-ES"/>
        </w:rPr>
        <w:t xml:space="preserve"> C-327 del 23 de mayo de 2022 y C-406 del 13 de julio de 2022</w:t>
      </w:r>
      <w:r w:rsidRPr="00952F2A">
        <w:rPr>
          <w:rStyle w:val="normaltextrun"/>
          <w:rFonts w:ascii="Arial" w:hAnsi="Arial" w:cs="Arial"/>
          <w:color w:val="000000"/>
          <w:sz w:val="22"/>
          <w:szCs w:val="22"/>
          <w:lang w:val="es-ES"/>
        </w:rPr>
        <w:t xml:space="preserve"> sobre el entendimiento del concepto de trato nacional y sobre el apoyo a la industria nacional en los procedimientos de selección</w:t>
      </w:r>
      <w:r w:rsidR="00F23B3E">
        <w:rPr>
          <w:rStyle w:val="Refdenotaalpie"/>
          <w:rFonts w:ascii="Arial" w:hAnsi="Arial" w:cs="Arial"/>
          <w:color w:val="000000"/>
          <w:sz w:val="22"/>
          <w:szCs w:val="22"/>
          <w:lang w:val="es-ES"/>
        </w:rPr>
        <w:footnoteReference w:id="2"/>
      </w:r>
      <w:r w:rsidRPr="00952F2A">
        <w:rPr>
          <w:rStyle w:val="normaltextrun"/>
          <w:rFonts w:ascii="Arial" w:hAnsi="Arial" w:cs="Arial"/>
          <w:color w:val="000000"/>
          <w:sz w:val="22"/>
          <w:szCs w:val="22"/>
          <w:lang w:val="es-ES"/>
        </w:rPr>
        <w:t xml:space="preserve">. </w:t>
      </w:r>
      <w:r w:rsidR="00C40791">
        <w:rPr>
          <w:rStyle w:val="normaltextrun"/>
          <w:rFonts w:ascii="Arial" w:hAnsi="Arial" w:cs="Arial"/>
          <w:color w:val="000000"/>
          <w:sz w:val="22"/>
          <w:szCs w:val="22"/>
          <w:lang w:val="es-ES"/>
        </w:rPr>
        <w:t>L</w:t>
      </w:r>
      <w:r w:rsidRPr="00952F2A">
        <w:rPr>
          <w:rStyle w:val="normaltextrun"/>
          <w:rFonts w:ascii="Arial" w:hAnsi="Arial" w:cs="Arial"/>
          <w:color w:val="000000"/>
          <w:sz w:val="22"/>
          <w:szCs w:val="22"/>
          <w:lang w:val="es-ES"/>
        </w:rPr>
        <w:t>as tesis expuestas en dichas oportunidades se reiteran a continuación</w:t>
      </w:r>
      <w:r w:rsidR="00E051ED" w:rsidRPr="00611FE8">
        <w:rPr>
          <w:rFonts w:ascii="Arial" w:eastAsia="Calibri" w:hAnsi="Arial" w:cs="Arial"/>
          <w:color w:val="000000"/>
          <w:sz w:val="22"/>
          <w:szCs w:val="22"/>
          <w:lang w:val="es-ES_tradnl"/>
        </w:rPr>
        <w:t>.</w:t>
      </w:r>
      <w:r w:rsidR="00E051ED">
        <w:rPr>
          <w:rFonts w:ascii="Arial" w:eastAsia="Calibri" w:hAnsi="Arial" w:cs="Arial"/>
          <w:color w:val="000000"/>
          <w:sz w:val="22"/>
          <w:szCs w:val="22"/>
          <w:lang w:val="es-ES_tradnl"/>
        </w:rPr>
        <w:t xml:space="preserve"> </w:t>
      </w:r>
      <w:bookmarkStart w:id="2" w:name="_Hlk54011258"/>
    </w:p>
    <w:bookmarkEnd w:id="2"/>
    <w:p w14:paraId="1ABCFFF2" w14:textId="77777777" w:rsidR="00CB3705" w:rsidRDefault="00CB3705" w:rsidP="008D49D0">
      <w:pPr>
        <w:tabs>
          <w:tab w:val="left" w:pos="0"/>
          <w:tab w:val="left" w:pos="2190"/>
          <w:tab w:val="left" w:pos="6645"/>
        </w:tabs>
        <w:spacing w:line="276" w:lineRule="auto"/>
        <w:jc w:val="both"/>
        <w:rPr>
          <w:rFonts w:ascii="Arial" w:eastAsia="Calibri" w:hAnsi="Arial" w:cs="Arial"/>
          <w:bCs/>
          <w:sz w:val="22"/>
          <w:lang w:val="es-ES_tradnl"/>
        </w:rPr>
      </w:pPr>
    </w:p>
    <w:p w14:paraId="54FB39DF" w14:textId="77777777" w:rsidR="00CB3705" w:rsidRDefault="00CB3705" w:rsidP="008D49D0">
      <w:pPr>
        <w:tabs>
          <w:tab w:val="left" w:pos="0"/>
        </w:tabs>
        <w:spacing w:line="276" w:lineRule="auto"/>
        <w:jc w:val="both"/>
        <w:rPr>
          <w:rFonts w:ascii="Arial" w:eastAsia="Calibri" w:hAnsi="Arial" w:cs="Arial"/>
          <w:b/>
          <w:color w:val="000000" w:themeColor="text1"/>
          <w:sz w:val="22"/>
          <w:lang w:val="es-ES_tradnl"/>
        </w:rPr>
      </w:pPr>
      <w:r w:rsidRPr="00524963">
        <w:rPr>
          <w:rFonts w:ascii="Arial" w:eastAsia="Calibri" w:hAnsi="Arial" w:cs="Arial"/>
          <w:b/>
          <w:bCs/>
          <w:sz w:val="22"/>
          <w:szCs w:val="22"/>
          <w:lang w:val="es-ES_tradnl" w:eastAsia="en-US"/>
        </w:rPr>
        <w:t xml:space="preserve">2.1. </w:t>
      </w:r>
      <w:r>
        <w:rPr>
          <w:rFonts w:ascii="Arial" w:eastAsia="Calibri" w:hAnsi="Arial" w:cs="Arial"/>
          <w:b/>
          <w:color w:val="000000" w:themeColor="text1"/>
          <w:sz w:val="22"/>
          <w:lang w:val="es-ES_tradnl"/>
        </w:rPr>
        <w:t>Trato nacional en la contratación estatal. Fuentes y acreditación</w:t>
      </w:r>
    </w:p>
    <w:p w14:paraId="44E7F3C8" w14:textId="77777777" w:rsidR="00CB3705" w:rsidRDefault="00CB3705" w:rsidP="008D49D0">
      <w:pPr>
        <w:tabs>
          <w:tab w:val="left" w:pos="0"/>
        </w:tabs>
        <w:spacing w:line="276" w:lineRule="auto"/>
        <w:jc w:val="both"/>
        <w:rPr>
          <w:rFonts w:ascii="Arial" w:eastAsia="Calibri" w:hAnsi="Arial" w:cs="Arial"/>
          <w:bCs/>
          <w:color w:val="000000" w:themeColor="text1"/>
          <w:sz w:val="22"/>
          <w:lang w:val="es-ES_tradnl"/>
        </w:rPr>
      </w:pPr>
    </w:p>
    <w:p w14:paraId="11801C59" w14:textId="77777777" w:rsidR="00CB3705" w:rsidRPr="00E313EF" w:rsidRDefault="00CB3705" w:rsidP="008D49D0">
      <w:pPr>
        <w:tabs>
          <w:tab w:val="left" w:pos="0"/>
        </w:tabs>
        <w:spacing w:line="276" w:lineRule="auto"/>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 xml:space="preserve">El artículo 20 de la Ley 80 de 1993 consagra el </w:t>
      </w:r>
      <w:r w:rsidRPr="00E313EF">
        <w:rPr>
          <w:rFonts w:ascii="Arial" w:eastAsia="Calibri" w:hAnsi="Arial" w:cs="Arial"/>
          <w:bCs/>
          <w:i/>
          <w:iCs/>
          <w:color w:val="000000" w:themeColor="text1"/>
          <w:sz w:val="22"/>
          <w:lang w:val="es-ES_tradnl"/>
        </w:rPr>
        <w:t>principio de reciprocidad</w:t>
      </w:r>
      <w:r w:rsidRPr="00E313EF">
        <w:rPr>
          <w:rFonts w:ascii="Arial" w:eastAsia="Calibri" w:hAnsi="Arial" w:cs="Arial"/>
          <w:bCs/>
          <w:color w:val="000000" w:themeColor="text1"/>
          <w:sz w:val="22"/>
          <w:lang w:val="es-ES_tradnl"/>
        </w:rPr>
        <w:t xml:space="preserve"> en la contratación estatal, entendido como el compromiso asumido por el Estado de brindar a los oferentes de bienes y servicios de origen extranjero un trato semejante al que les conceden a los colombianos en otros Estados con los cuales se ha celebrado acuerdo o tratado comercial, cuando, en ausencia de tratado, se certifica dicha reciprocidad</w:t>
      </w:r>
      <w:r w:rsidRPr="00E313EF">
        <w:rPr>
          <w:rStyle w:val="Refdenotaalpie"/>
          <w:rFonts w:ascii="Arial" w:eastAsia="Calibri" w:hAnsi="Arial" w:cs="Arial"/>
          <w:bCs/>
          <w:color w:val="000000" w:themeColor="text1"/>
          <w:sz w:val="22"/>
          <w:lang w:val="es-ES_tradnl"/>
        </w:rPr>
        <w:footnoteReference w:id="3"/>
      </w:r>
      <w:r w:rsidRPr="00E313EF">
        <w:rPr>
          <w:rFonts w:ascii="Arial" w:eastAsia="Calibri" w:hAnsi="Arial" w:cs="Arial"/>
          <w:bCs/>
          <w:color w:val="000000" w:themeColor="text1"/>
          <w:sz w:val="22"/>
          <w:lang w:val="es-ES_tradnl"/>
        </w:rPr>
        <w:t>, o en virtud de procesos de integración regional</w:t>
      </w:r>
      <w:r w:rsidRPr="00E313EF">
        <w:rPr>
          <w:rStyle w:val="Refdenotaalpie"/>
          <w:rFonts w:ascii="Arial" w:eastAsia="Calibri" w:hAnsi="Arial" w:cs="Arial"/>
          <w:bCs/>
          <w:color w:val="000000" w:themeColor="text1"/>
          <w:sz w:val="22"/>
          <w:lang w:val="es-ES_tradnl"/>
        </w:rPr>
        <w:footnoteReference w:id="4"/>
      </w:r>
      <w:r w:rsidRPr="00E313EF">
        <w:rPr>
          <w:rFonts w:ascii="Arial" w:eastAsia="Calibri" w:hAnsi="Arial" w:cs="Arial"/>
          <w:bCs/>
          <w:color w:val="000000" w:themeColor="text1"/>
          <w:sz w:val="22"/>
          <w:lang w:val="es-ES_tradnl"/>
        </w:rPr>
        <w:t>.</w:t>
      </w:r>
    </w:p>
    <w:p w14:paraId="7ACC29E4" w14:textId="77777777" w:rsidR="00CB3705" w:rsidRDefault="00CB3705" w:rsidP="008D49D0">
      <w:pPr>
        <w:tabs>
          <w:tab w:val="left" w:pos="0"/>
        </w:tabs>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En otras palabras, el </w:t>
      </w:r>
      <w:r>
        <w:rPr>
          <w:rFonts w:ascii="Arial" w:eastAsia="Calibri" w:hAnsi="Arial" w:cs="Arial"/>
          <w:bCs/>
          <w:i/>
          <w:iCs/>
          <w:color w:val="000000" w:themeColor="text1"/>
          <w:sz w:val="22"/>
          <w:lang w:val="es-ES_tradnl"/>
        </w:rPr>
        <w:t xml:space="preserve">trato nacional </w:t>
      </w:r>
      <w:r>
        <w:rPr>
          <w:rFonts w:ascii="Arial" w:eastAsia="Calibri" w:hAnsi="Arial" w:cs="Arial"/>
          <w:bCs/>
          <w:color w:val="000000" w:themeColor="text1"/>
          <w:sz w:val="22"/>
          <w:lang w:val="es-ES_tradnl"/>
        </w:rPr>
        <w:t>consiste en la consideración especial en la asignación de puntaje, que se tiene sobre los oferentes, bienes y servicios colombianos, en los procedimientos de selección, pero que, en virtud del principio de reciprocidad, se extiende a los oferentes, bienes o servicios extranjeros; privilegio que puede provenir de alguna de tres fuentes: i) un tratado o acuerdo comercial en el que se haya negociado dicho trato nacional, ii) un certificado de reciprocidad expedido por el Ministerio de Relaciones Exteriores –ante la ausencia de un tratado o acuerdo comercial– o iii) la regulación andina. Las tres fuentes se reconocen no solo en el precitado artículo 20 de la Ley 80 de 1993, sino también en el artículo 2.2.1.2.4.1.3. del Decreto 1082 de 2015</w:t>
      </w:r>
      <w:r>
        <w:rPr>
          <w:rStyle w:val="Refdenotaalpie"/>
          <w:rFonts w:ascii="Arial" w:eastAsia="Calibri" w:hAnsi="Arial" w:cs="Arial"/>
          <w:bCs/>
          <w:color w:val="000000" w:themeColor="text1"/>
          <w:sz w:val="22"/>
          <w:lang w:val="es-ES_tradnl"/>
        </w:rPr>
        <w:footnoteReference w:id="5"/>
      </w:r>
      <w:r>
        <w:rPr>
          <w:rFonts w:ascii="Arial" w:eastAsia="Calibri" w:hAnsi="Arial" w:cs="Arial"/>
          <w:bCs/>
          <w:color w:val="000000" w:themeColor="text1"/>
          <w:sz w:val="22"/>
          <w:lang w:val="es-ES_tradnl"/>
        </w:rPr>
        <w:t>.</w:t>
      </w:r>
    </w:p>
    <w:p w14:paraId="05700C70" w14:textId="77777777" w:rsidR="00CB3705" w:rsidRDefault="00CB3705" w:rsidP="008D49D0">
      <w:pPr>
        <w:tabs>
          <w:tab w:val="left" w:pos="0"/>
        </w:tabs>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lastRenderedPageBreak/>
        <w:t xml:space="preserve">En cuanto a la primera de ellas, cabe señalar que el trato nacional puede estar estipulado en un </w:t>
      </w:r>
      <w:r>
        <w:rPr>
          <w:rFonts w:ascii="Arial" w:eastAsia="Calibri" w:hAnsi="Arial" w:cs="Arial"/>
          <w:bCs/>
          <w:i/>
          <w:iCs/>
          <w:color w:val="000000" w:themeColor="text1"/>
          <w:sz w:val="22"/>
          <w:lang w:val="es-ES_tradnl"/>
        </w:rPr>
        <w:t>tratado o acuerdo comercial</w:t>
      </w:r>
      <w:r>
        <w:rPr>
          <w:rFonts w:ascii="Arial" w:eastAsia="Calibri" w:hAnsi="Arial" w:cs="Arial"/>
          <w:bCs/>
          <w:color w:val="000000" w:themeColor="text1"/>
          <w:sz w:val="22"/>
          <w:lang w:val="es-ES_tradnl"/>
        </w:rPr>
        <w:t xml:space="preserve"> suscrito entre Colombia y uno o varios Estados, adoptando como cláusula que a los oferentes, bienes o servicios extranjeros de dichos Estados se les considerará en nuestro país como nacionales, bajo las condiciones establecidas en la respectiva negociación</w:t>
      </w:r>
      <w:r>
        <w:rPr>
          <w:rStyle w:val="Refdenotaalpie"/>
          <w:rFonts w:ascii="Arial" w:eastAsia="Calibri" w:hAnsi="Arial" w:cs="Arial"/>
          <w:bCs/>
          <w:color w:val="000000" w:themeColor="text1"/>
          <w:sz w:val="22"/>
          <w:lang w:val="es-ES_tradnl"/>
        </w:rPr>
        <w:footnoteReference w:id="6"/>
      </w:r>
      <w:r>
        <w:rPr>
          <w:rFonts w:ascii="Arial" w:eastAsia="Calibri" w:hAnsi="Arial" w:cs="Arial"/>
          <w:bCs/>
          <w:color w:val="000000" w:themeColor="text1"/>
          <w:sz w:val="22"/>
          <w:lang w:val="es-ES_tradnl"/>
        </w:rPr>
        <w:t>. Así, el tratado correspondiente puede contener un acápite en el que se establezca que determinados bienes o servicios cubiertos se beneficiarán por el trato nacional; lo que a veces también puede suceder con los proveedores. A título de ejemplo, la cláusula 11.2 del tratado de libre comercio suscrito entre Colombia y los países del Triángulo Norte de Centroamérica –El Salvador, Guatemala y Honduras–</w:t>
      </w:r>
      <w:r>
        <w:rPr>
          <w:rStyle w:val="Refdenotaalpie"/>
          <w:rFonts w:ascii="Arial" w:eastAsia="Calibri" w:hAnsi="Arial" w:cs="Arial"/>
          <w:bCs/>
          <w:color w:val="000000" w:themeColor="text1"/>
          <w:sz w:val="22"/>
          <w:lang w:val="es-ES_tradnl"/>
        </w:rPr>
        <w:footnoteReference w:id="7"/>
      </w:r>
      <w:r>
        <w:rPr>
          <w:rFonts w:ascii="Arial" w:eastAsia="Calibri" w:hAnsi="Arial" w:cs="Arial"/>
          <w:bCs/>
          <w:color w:val="000000" w:themeColor="text1"/>
          <w:sz w:val="22"/>
          <w:lang w:val="es-ES_tradnl"/>
        </w:rPr>
        <w:t xml:space="preserve"> establece que, con respecto a la cobertura negociada en dicho acuerdo, «cada Parte concederá a las mercancías, servicios, incluidos los servicios de construcción, y proveedores de la otra Parte, un trato no menos favorable que el que conceda a sus propias mercancías, servicios y proveedores». Así mismo, el artículo 9.2 del tratado de libre comercio celebrado entre Colombia y los Estados Unidos de Norteamérica</w:t>
      </w:r>
      <w:r>
        <w:rPr>
          <w:rStyle w:val="Refdenotaalpie"/>
          <w:rFonts w:ascii="Arial" w:eastAsia="Calibri" w:hAnsi="Arial" w:cs="Arial"/>
          <w:bCs/>
          <w:color w:val="000000" w:themeColor="text1"/>
          <w:sz w:val="22"/>
          <w:lang w:val="es-ES_tradnl"/>
        </w:rPr>
        <w:footnoteReference w:id="8"/>
      </w:r>
      <w:r>
        <w:rPr>
          <w:rFonts w:ascii="Arial" w:eastAsia="Calibri" w:hAnsi="Arial" w:cs="Arial"/>
          <w:bCs/>
          <w:color w:val="000000" w:themeColor="text1"/>
          <w:sz w:val="22"/>
          <w:lang w:val="es-ES_tradnl"/>
        </w:rPr>
        <w:t xml:space="preserve">, prevé que «Con respecto a cualquier medida cubierta por este Capítulo [es decir, el capítulo 9], cada Parte otorgará incondicionalmente a las mercancías y servicios de la otra Parte y a los proveedores de tales mercancías y servicios, un trato no menos favorable que el trato más </w:t>
      </w:r>
      <w:r>
        <w:rPr>
          <w:rFonts w:ascii="Arial" w:eastAsia="Calibri" w:hAnsi="Arial" w:cs="Arial"/>
          <w:bCs/>
          <w:color w:val="000000" w:themeColor="text1"/>
          <w:sz w:val="22"/>
          <w:lang w:val="es-ES_tradnl"/>
        </w:rPr>
        <w:lastRenderedPageBreak/>
        <w:t>favorable otorgado por dicha Parte a sus propias mercancías, servicios y proveedores» (nota entre corchetes fuera de texto).</w:t>
      </w:r>
    </w:p>
    <w:p w14:paraId="3699DADD" w14:textId="78DCB514" w:rsidR="00CB3705" w:rsidRDefault="00CB3705" w:rsidP="008D49D0">
      <w:pPr>
        <w:tabs>
          <w:tab w:val="left" w:pos="0"/>
        </w:tabs>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En consecuencia, para que pueda aplicarse el trato nacional en virtud del pacto contenido en un tratado o acuerdo comercial, la contratación debe versar sobre los bienes, servicios o proveedores </w:t>
      </w:r>
      <w:r>
        <w:rPr>
          <w:rFonts w:ascii="Arial" w:eastAsia="Calibri" w:hAnsi="Arial" w:cs="Arial"/>
          <w:bCs/>
          <w:i/>
          <w:iCs/>
          <w:color w:val="000000" w:themeColor="text1"/>
          <w:sz w:val="22"/>
          <w:lang w:val="es-ES_tradnl"/>
        </w:rPr>
        <w:t>cubiertos</w:t>
      </w:r>
      <w:r>
        <w:rPr>
          <w:rFonts w:ascii="Arial" w:eastAsia="Calibri" w:hAnsi="Arial" w:cs="Arial"/>
          <w:bCs/>
          <w:color w:val="000000" w:themeColor="text1"/>
          <w:sz w:val="22"/>
          <w:lang w:val="es-ES_tradnl"/>
        </w:rPr>
        <w:t xml:space="preserve"> por dicho tratado, pues la autonomía de la voluntad de los Estados, que es expresión de su soberanía, les permite negociar en el acuerdo comercial un alcance o cobertura </w:t>
      </w:r>
      <w:r w:rsidR="00945095">
        <w:rPr>
          <w:rFonts w:ascii="Arial" w:eastAsia="Calibri" w:hAnsi="Arial" w:cs="Arial"/>
          <w:bCs/>
          <w:color w:val="000000" w:themeColor="text1"/>
          <w:sz w:val="22"/>
          <w:lang w:val="es-ES_tradnl"/>
        </w:rPr>
        <w:t>de este</w:t>
      </w:r>
      <w:r>
        <w:rPr>
          <w:rFonts w:ascii="Arial" w:eastAsia="Calibri" w:hAnsi="Arial" w:cs="Arial"/>
          <w:bCs/>
          <w:color w:val="000000" w:themeColor="text1"/>
          <w:sz w:val="22"/>
          <w:lang w:val="es-ES_tradnl"/>
        </w:rPr>
        <w:t xml:space="preserve">, según razones de oportunidad o conveniencia. </w:t>
      </w:r>
      <w:r w:rsidR="00945095">
        <w:rPr>
          <w:rFonts w:ascii="Arial" w:eastAsia="Calibri" w:hAnsi="Arial" w:cs="Arial"/>
          <w:bCs/>
          <w:color w:val="000000" w:themeColor="text1"/>
          <w:sz w:val="22"/>
          <w:lang w:val="es-ES_tradnl"/>
        </w:rPr>
        <w:t>Razón por la cual</w:t>
      </w:r>
      <w:r>
        <w:rPr>
          <w:rFonts w:ascii="Arial" w:eastAsia="Calibri" w:hAnsi="Arial" w:cs="Arial"/>
          <w:bCs/>
          <w:color w:val="000000" w:themeColor="text1"/>
          <w:sz w:val="22"/>
          <w:lang w:val="es-ES_tradnl"/>
        </w:rPr>
        <w:t xml:space="preserve"> en los tratados se establecen las entidades cubiertas, así como los umbrales, es decir, los valores o montos que, al igualarse o superarse en un procedimiento de contratación, hacen que este quede amparado por el tratado</w:t>
      </w:r>
      <w:r>
        <w:rPr>
          <w:rStyle w:val="Refdenotaalpie"/>
          <w:rFonts w:ascii="Arial" w:eastAsia="Calibri" w:hAnsi="Arial" w:cs="Arial"/>
          <w:bCs/>
          <w:color w:val="000000" w:themeColor="text1"/>
          <w:sz w:val="22"/>
          <w:lang w:val="es-ES_tradnl"/>
        </w:rPr>
        <w:footnoteReference w:id="9"/>
      </w:r>
      <w:r>
        <w:rPr>
          <w:rFonts w:ascii="Arial" w:eastAsia="Calibri" w:hAnsi="Arial" w:cs="Arial"/>
          <w:bCs/>
          <w:color w:val="000000" w:themeColor="text1"/>
          <w:sz w:val="22"/>
          <w:lang w:val="es-ES_tradnl"/>
        </w:rPr>
        <w:t>. De igual manera, este también puede contener exclusiones explícitas a su cobertura</w:t>
      </w:r>
      <w:r>
        <w:rPr>
          <w:rStyle w:val="Refdenotaalpie"/>
          <w:rFonts w:ascii="Arial" w:eastAsia="Calibri" w:hAnsi="Arial" w:cs="Arial"/>
          <w:bCs/>
          <w:color w:val="000000" w:themeColor="text1"/>
          <w:sz w:val="22"/>
          <w:lang w:val="es-ES_tradnl"/>
        </w:rPr>
        <w:footnoteReference w:id="10"/>
      </w:r>
      <w:r>
        <w:rPr>
          <w:rFonts w:ascii="Arial" w:eastAsia="Calibri" w:hAnsi="Arial" w:cs="Arial"/>
          <w:bCs/>
          <w:color w:val="000000" w:themeColor="text1"/>
          <w:sz w:val="22"/>
          <w:lang w:val="es-ES_tradnl"/>
        </w:rPr>
        <w:t>.</w:t>
      </w:r>
    </w:p>
    <w:p w14:paraId="476E1046" w14:textId="5AC15F18" w:rsidR="00CB3705" w:rsidRDefault="00CB3705" w:rsidP="008D49D0">
      <w:pPr>
        <w:tabs>
          <w:tab w:val="left" w:pos="0"/>
        </w:tabs>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En relación con la segunda fuente del trato nacional, esto es, el </w:t>
      </w:r>
      <w:r>
        <w:rPr>
          <w:rFonts w:ascii="Arial" w:eastAsia="Calibri" w:hAnsi="Arial" w:cs="Arial"/>
          <w:bCs/>
          <w:i/>
          <w:iCs/>
          <w:color w:val="000000" w:themeColor="text1"/>
          <w:sz w:val="22"/>
          <w:lang w:val="es-ES_tradnl"/>
        </w:rPr>
        <w:t>certificado de reciprocidad</w:t>
      </w:r>
      <w:r>
        <w:rPr>
          <w:rFonts w:ascii="Arial" w:eastAsia="Calibri" w:hAnsi="Arial" w:cs="Arial"/>
          <w:bCs/>
          <w:color w:val="000000" w:themeColor="text1"/>
          <w:sz w:val="22"/>
          <w:lang w:val="es-ES_tradnl"/>
        </w:rPr>
        <w:t xml:space="preserve">, el artículo 20 de la Ley 80 de 1993 establece que cuando </w:t>
      </w:r>
      <w:r w:rsidRPr="00945095">
        <w:rPr>
          <w:rFonts w:ascii="Arial" w:eastAsia="Calibri" w:hAnsi="Arial" w:cs="Arial"/>
          <w:bCs/>
          <w:i/>
          <w:iCs/>
          <w:color w:val="000000" w:themeColor="text1"/>
          <w:sz w:val="22"/>
          <w:lang w:val="es-ES_tradnl"/>
        </w:rPr>
        <w:t>«[…]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países los proponentes de bienes y servicios de origen colombiano gocen de iguales oportunidades».</w:t>
      </w:r>
      <w:r>
        <w:rPr>
          <w:rFonts w:ascii="Arial" w:eastAsia="Calibri" w:hAnsi="Arial" w:cs="Arial"/>
          <w:bCs/>
          <w:color w:val="000000" w:themeColor="text1"/>
          <w:sz w:val="22"/>
          <w:lang w:val="es-ES_tradnl"/>
        </w:rPr>
        <w:t xml:space="preserve"> Esto significa que la ausencia de tratado o acuerdo comercial no inhabilita por ese solo hecho al oferente extranjero para participar en el procedimiento de selección abierto por una entidad estatal colombiana, ni le impide ser tratado como nacional de nuestro país, pero, si pretende gozar de este último beneficio, debe contar con un certificado de reciprocidad. Este certificado es un documento que, según el artículo 2.2.1.2.4.1.3. del Decreto 1082 de 2015, debe expedir el Ministerio de Relaciones Exteriores frente </w:t>
      </w:r>
      <w:r w:rsidRPr="008D49D0">
        <w:rPr>
          <w:rFonts w:ascii="Arial" w:eastAsia="Calibri" w:hAnsi="Arial" w:cs="Arial"/>
          <w:bCs/>
          <w:i/>
          <w:iCs/>
          <w:color w:val="000000" w:themeColor="text1"/>
          <w:sz w:val="22"/>
          <w:lang w:val="es-ES_tradnl"/>
        </w:rPr>
        <w:t xml:space="preserve">«a los bienes y servicios provenientes de Estados con los cuales no exista un Acuerdo </w:t>
      </w:r>
      <w:r w:rsidR="008D49D0" w:rsidRPr="008D49D0">
        <w:rPr>
          <w:rFonts w:ascii="Arial" w:eastAsia="Calibri" w:hAnsi="Arial" w:cs="Arial"/>
          <w:bCs/>
          <w:i/>
          <w:iCs/>
          <w:color w:val="000000" w:themeColor="text1"/>
          <w:sz w:val="22"/>
          <w:lang w:val="es-ES_tradnl"/>
        </w:rPr>
        <w:t>Comercial,</w:t>
      </w:r>
      <w:r w:rsidRPr="008D49D0">
        <w:rPr>
          <w:rFonts w:ascii="Arial" w:eastAsia="Calibri" w:hAnsi="Arial" w:cs="Arial"/>
          <w:bCs/>
          <w:i/>
          <w:iCs/>
          <w:color w:val="000000" w:themeColor="text1"/>
          <w:sz w:val="22"/>
          <w:lang w:val="es-ES_tradnl"/>
        </w:rPr>
        <w:t xml:space="preserve"> pero respecto de los cuales el Gobierno Nacional haya certificado que los oferentes de Bienes y Servicios Nacionales gozan de trato nacional, con base en la revisión y comparación de la normativa en materia de compras y contratación pública de </w:t>
      </w:r>
      <w:r w:rsidRPr="008D49D0">
        <w:rPr>
          <w:rFonts w:ascii="Arial" w:eastAsia="Calibri" w:hAnsi="Arial" w:cs="Arial"/>
          <w:bCs/>
          <w:i/>
          <w:iCs/>
          <w:color w:val="000000" w:themeColor="text1"/>
          <w:sz w:val="22"/>
          <w:lang w:val="es-ES_tradnl"/>
        </w:rPr>
        <w:lastRenderedPageBreak/>
        <w:t>dicho Estado».</w:t>
      </w:r>
      <w:r>
        <w:rPr>
          <w:rFonts w:ascii="Arial" w:eastAsia="Calibri" w:hAnsi="Arial" w:cs="Arial"/>
          <w:bCs/>
          <w:color w:val="000000" w:themeColor="text1"/>
          <w:sz w:val="22"/>
          <w:lang w:val="es-ES_tradnl"/>
        </w:rPr>
        <w:t xml:space="preserve"> Tal certificado solo puede expedirse, entonces, cuando no exista tratado o acuerdo comercial suscrito con el Estado del que provenga el oferente, bien o servicio</w:t>
      </w:r>
      <w:r>
        <w:rPr>
          <w:rStyle w:val="Refdenotaalpie"/>
          <w:rFonts w:ascii="Arial" w:eastAsia="Calibri" w:hAnsi="Arial" w:cs="Arial"/>
          <w:bCs/>
          <w:color w:val="000000" w:themeColor="text1"/>
          <w:sz w:val="22"/>
          <w:lang w:val="es-ES_tradnl"/>
        </w:rPr>
        <w:footnoteReference w:id="11"/>
      </w:r>
      <w:r>
        <w:rPr>
          <w:rFonts w:ascii="Arial" w:eastAsia="Calibri" w:hAnsi="Arial" w:cs="Arial"/>
          <w:bCs/>
          <w:color w:val="000000" w:themeColor="text1"/>
          <w:sz w:val="22"/>
          <w:lang w:val="es-ES_tradnl"/>
        </w:rPr>
        <w:t>.</w:t>
      </w:r>
    </w:p>
    <w:p w14:paraId="64732BEA" w14:textId="77777777" w:rsidR="00CB3705" w:rsidRDefault="00CB3705" w:rsidP="008D49D0">
      <w:pPr>
        <w:tabs>
          <w:tab w:val="left" w:pos="0"/>
        </w:tabs>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La tercera fuente del deber de trato nacional es el conjunto de las disposiciones de la Comunidad Andina</w:t>
      </w:r>
      <w:r>
        <w:rPr>
          <w:rStyle w:val="Refdenotaalpie"/>
          <w:rFonts w:ascii="Arial" w:eastAsia="Calibri" w:hAnsi="Arial" w:cs="Arial"/>
          <w:bCs/>
          <w:color w:val="000000" w:themeColor="text1"/>
          <w:sz w:val="22"/>
          <w:lang w:val="es-ES_tradnl"/>
        </w:rPr>
        <w:footnoteReference w:id="12"/>
      </w:r>
      <w:r>
        <w:rPr>
          <w:rFonts w:ascii="Arial" w:eastAsia="Calibri" w:hAnsi="Arial" w:cs="Arial"/>
          <w:bCs/>
          <w:color w:val="000000" w:themeColor="text1"/>
          <w:sz w:val="22"/>
          <w:lang w:val="es-ES_tradnl"/>
        </w:rPr>
        <w:t xml:space="preserve"> que consagran este principio. Así lo reconoce el literal c) del mencionado artículo del Decreto 1082 de 2015, al establecer que las entidades estatales también deben conceder trato nacional </w:t>
      </w:r>
      <w:r w:rsidRPr="008D49D0">
        <w:rPr>
          <w:rFonts w:ascii="Arial" w:eastAsia="Calibri" w:hAnsi="Arial" w:cs="Arial"/>
          <w:bCs/>
          <w:i/>
          <w:iCs/>
          <w:color w:val="000000" w:themeColor="text1"/>
          <w:sz w:val="22"/>
          <w:lang w:val="es-ES_tradnl"/>
        </w:rPr>
        <w:t>«[…] a los servicios prestados por oferentes miembros de la Comunidad Andina de Naciones teniendo en cuenta la regulación andina aplicable a la materia».</w:t>
      </w:r>
      <w:r>
        <w:rPr>
          <w:rFonts w:ascii="Arial" w:eastAsia="Calibri" w:hAnsi="Arial" w:cs="Arial"/>
          <w:bCs/>
          <w:color w:val="000000" w:themeColor="text1"/>
          <w:sz w:val="22"/>
          <w:lang w:val="es-ES_tradnl"/>
        </w:rPr>
        <w:t xml:space="preserve"> Así, por ejemplo, el artículo 4 de la Decisión 439 de la Comisión de la Comunidad Andina, dispuso que «La adquisición de servicios por parte de organismos gubernamentales o de entidades públicas de los Países Miembros estará sujeta al principio de trato nacional entre los Países Miembros, mediante Decisión que será adoptada a más tardar el 1º de enero del año 2002. En caso de no adoptarse dicha Decisión en el plazo señalado, los Países Miembros otorgarán trato nacional en forma inmediata».</w:t>
      </w:r>
    </w:p>
    <w:p w14:paraId="31688BB9" w14:textId="3C4B2EE6" w:rsidR="00CB3705" w:rsidRDefault="00CB3705" w:rsidP="008D49D0">
      <w:pPr>
        <w:tabs>
          <w:tab w:val="left" w:pos="0"/>
        </w:tabs>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Actualmente el artículo 20 de la Ley 80 de 1993, así como los artículos 2.2.1.2.4.1.1. y 2.2.1.2.4.1.2. del Decreto 1082 de 2015, consagran la prevalencia de los compromisos contenidos en los tratados o acuerdos comerciales suscritos por Colombia con otros Estados, sobre lo que establezca el derecho interno, el cual no puede ser contrario a los tratados. Esto se deduce de los artículos 26 y 27 de la Convención de Viena sobre el derecho de los tratados</w:t>
      </w:r>
      <w:r>
        <w:rPr>
          <w:rStyle w:val="Refdenotaalpie"/>
          <w:rFonts w:ascii="Arial" w:eastAsia="Calibri" w:hAnsi="Arial" w:cs="Arial"/>
          <w:bCs/>
          <w:color w:val="000000" w:themeColor="text1"/>
          <w:sz w:val="22"/>
          <w:lang w:val="es-ES_tradnl"/>
        </w:rPr>
        <w:footnoteReference w:id="13"/>
      </w:r>
      <w:r>
        <w:rPr>
          <w:rFonts w:ascii="Arial" w:eastAsia="Calibri" w:hAnsi="Arial" w:cs="Arial"/>
          <w:bCs/>
          <w:color w:val="000000" w:themeColor="text1"/>
          <w:sz w:val="22"/>
          <w:lang w:val="es-ES_tradnl"/>
        </w:rPr>
        <w:t>.</w:t>
      </w:r>
    </w:p>
    <w:p w14:paraId="2B5302C0" w14:textId="77777777" w:rsidR="00CB3705" w:rsidRDefault="00CB3705" w:rsidP="008D49D0">
      <w:pPr>
        <w:tabs>
          <w:tab w:val="left" w:pos="0"/>
        </w:tabs>
        <w:spacing w:line="276" w:lineRule="auto"/>
        <w:ind w:firstLine="709"/>
        <w:jc w:val="both"/>
        <w:rPr>
          <w:rFonts w:ascii="Arial" w:eastAsia="Calibri" w:hAnsi="Arial" w:cs="Arial"/>
          <w:bCs/>
          <w:color w:val="000000" w:themeColor="text1"/>
          <w:sz w:val="22"/>
          <w:lang w:val="es-ES_tradnl"/>
        </w:rPr>
      </w:pPr>
    </w:p>
    <w:p w14:paraId="0615B188" w14:textId="77777777" w:rsidR="00CB3705" w:rsidRPr="00CB3705" w:rsidRDefault="00CB3705" w:rsidP="008D49D0">
      <w:pPr>
        <w:spacing w:line="276" w:lineRule="auto"/>
        <w:jc w:val="both"/>
        <w:rPr>
          <w:rFonts w:ascii="Arial" w:eastAsia="Calibri" w:hAnsi="Arial" w:cs="Arial"/>
          <w:b/>
          <w:color w:val="000000"/>
          <w:sz w:val="22"/>
          <w:szCs w:val="22"/>
          <w:lang w:val="es-ES_tradnl" w:eastAsia="en-US"/>
        </w:rPr>
      </w:pPr>
      <w:r w:rsidRPr="00CB3705">
        <w:rPr>
          <w:rFonts w:ascii="Arial" w:eastAsia="Calibri" w:hAnsi="Arial" w:cs="Arial"/>
          <w:b/>
          <w:color w:val="000000"/>
          <w:sz w:val="22"/>
          <w:szCs w:val="22"/>
          <w:lang w:val="es-ES_tradnl" w:eastAsia="en-US"/>
        </w:rPr>
        <w:t xml:space="preserve">2.2. Otorgamiento de puntaje por apoyo a la industria nacional de conformidad con la Ley 816 de 2003 y la noción de </w:t>
      </w:r>
      <w:r w:rsidRPr="00F26A2A">
        <w:rPr>
          <w:rFonts w:ascii="Arial" w:eastAsia="Calibri" w:hAnsi="Arial" w:cs="Arial"/>
          <w:b/>
          <w:color w:val="000000"/>
          <w:sz w:val="22"/>
          <w:szCs w:val="22"/>
          <w:lang w:val="es-ES_tradnl" w:eastAsia="en-US"/>
        </w:rPr>
        <w:t>Servicios Nacionales</w:t>
      </w:r>
      <w:r w:rsidRPr="00CB3705">
        <w:rPr>
          <w:rFonts w:ascii="Arial" w:eastAsia="Calibri" w:hAnsi="Arial" w:cs="Arial"/>
          <w:b/>
          <w:color w:val="000000"/>
          <w:sz w:val="22"/>
          <w:szCs w:val="22"/>
          <w:lang w:val="es-ES_tradnl" w:eastAsia="en-US"/>
        </w:rPr>
        <w:t xml:space="preserve"> introducida por el Decreto 680 de 2021 </w:t>
      </w:r>
    </w:p>
    <w:p w14:paraId="0948663B" w14:textId="77777777" w:rsidR="00CB3705" w:rsidRPr="00CB3705" w:rsidRDefault="00CB3705" w:rsidP="008D49D0">
      <w:pPr>
        <w:spacing w:line="276" w:lineRule="auto"/>
        <w:jc w:val="both"/>
        <w:rPr>
          <w:rFonts w:ascii="Arial" w:eastAsia="Calibri" w:hAnsi="Arial" w:cs="Arial"/>
          <w:b/>
          <w:color w:val="000000"/>
          <w:sz w:val="22"/>
          <w:szCs w:val="22"/>
          <w:lang w:val="es-ES_tradnl" w:eastAsia="en-US"/>
        </w:rPr>
      </w:pPr>
    </w:p>
    <w:p w14:paraId="3986A546" w14:textId="77777777" w:rsidR="00CB3705" w:rsidRPr="00CB3705" w:rsidRDefault="00CB3705" w:rsidP="008D49D0">
      <w:pPr>
        <w:spacing w:line="276" w:lineRule="auto"/>
        <w:ind w:right="51"/>
        <w:jc w:val="both"/>
        <w:rPr>
          <w:rFonts w:ascii="Arial" w:eastAsia="Arial" w:hAnsi="Arial" w:cs="Arial"/>
          <w:color w:val="000000"/>
          <w:sz w:val="22"/>
          <w:szCs w:val="22"/>
          <w:lang w:val="es-ES" w:eastAsia="es-CO"/>
        </w:rPr>
      </w:pPr>
      <w:r w:rsidRPr="00CB3705">
        <w:rPr>
          <w:rFonts w:ascii="Arial" w:eastAsia="Arial" w:hAnsi="Arial" w:cs="Arial"/>
          <w:color w:val="000000"/>
          <w:sz w:val="22"/>
          <w:szCs w:val="22"/>
          <w:lang w:val="es-ES" w:eastAsia="es-CO"/>
        </w:rPr>
        <w:t xml:space="preserve">La Ley 816 de 2003, </w:t>
      </w:r>
      <w:r w:rsidRPr="008D49D0">
        <w:rPr>
          <w:rFonts w:ascii="Arial" w:eastAsia="Arial" w:hAnsi="Arial" w:cs="Arial"/>
          <w:i/>
          <w:iCs/>
          <w:color w:val="000000"/>
          <w:sz w:val="22"/>
          <w:szCs w:val="22"/>
          <w:lang w:val="es-ES" w:eastAsia="es-CO"/>
        </w:rPr>
        <w:t>«por medio de la cual se apoya a la industria nacional a través de la contratación pública»</w:t>
      </w:r>
      <w:r w:rsidRPr="00CB3705">
        <w:rPr>
          <w:rFonts w:ascii="Arial" w:eastAsia="Arial" w:hAnsi="Arial" w:cs="Arial"/>
          <w:color w:val="000000"/>
          <w:sz w:val="22"/>
          <w:szCs w:val="22"/>
          <w:lang w:val="es-ES" w:eastAsia="es-CO"/>
        </w:rPr>
        <w:t>, tiene como objetivo promover una mayor participación de los proveedores de bienes y servicios de origen colombiano en las compras de las entidades públicas. De igual manera, se adoptó con el propósito de crear un factor de preferencia para las propuestas que ofrezcan productos o servicios nacionales</w:t>
      </w:r>
      <w:r w:rsidRPr="00CB3705">
        <w:rPr>
          <w:rFonts w:ascii="Arial" w:eastAsia="Arial" w:hAnsi="Arial" w:cs="Arial"/>
          <w:color w:val="000000"/>
          <w:sz w:val="22"/>
          <w:szCs w:val="22"/>
          <w:vertAlign w:val="superscript"/>
          <w:lang w:val="es-MX" w:eastAsia="es-CO"/>
        </w:rPr>
        <w:footnoteReference w:id="14"/>
      </w:r>
      <w:r w:rsidRPr="00CB3705">
        <w:rPr>
          <w:rFonts w:ascii="Arial" w:eastAsia="Arial" w:hAnsi="Arial" w:cs="Arial"/>
          <w:color w:val="000000"/>
          <w:sz w:val="22"/>
          <w:szCs w:val="22"/>
          <w:lang w:val="es-ES" w:eastAsia="es-CO"/>
        </w:rPr>
        <w:t xml:space="preserve">. </w:t>
      </w:r>
      <w:r w:rsidRPr="00CB3705">
        <w:rPr>
          <w:rFonts w:ascii="Arial" w:eastAsia="Calibri" w:hAnsi="Arial" w:cs="Arial"/>
          <w:bCs/>
          <w:color w:val="000000"/>
          <w:sz w:val="22"/>
          <w:szCs w:val="22"/>
          <w:lang w:val="es-ES_tradnl" w:eastAsia="en-US"/>
        </w:rPr>
        <w:t>Para ello, el artículo 1 dispone que las entidades estatales, en los procedimientos de selección que realicen e independientemente del régimen contractual que les sea aplicable, deben adoptar criterios que apoyen la industria nacional. En consonancia con lo anterior, el parágrafo de dicho artículo indica que:</w:t>
      </w:r>
    </w:p>
    <w:p w14:paraId="7D7F3EF9" w14:textId="77777777" w:rsidR="00CB3705" w:rsidRPr="00CB3705" w:rsidRDefault="00CB3705" w:rsidP="008D49D0">
      <w:pPr>
        <w:tabs>
          <w:tab w:val="left" w:pos="0"/>
        </w:tabs>
        <w:spacing w:line="276" w:lineRule="auto"/>
        <w:ind w:left="709" w:right="709"/>
        <w:jc w:val="both"/>
        <w:rPr>
          <w:rFonts w:ascii="Arial" w:eastAsia="Calibri" w:hAnsi="Arial" w:cs="Arial"/>
          <w:bCs/>
          <w:color w:val="000000"/>
          <w:sz w:val="21"/>
          <w:szCs w:val="21"/>
          <w:lang w:val="es-ES_tradnl" w:eastAsia="en-US"/>
        </w:rPr>
      </w:pPr>
    </w:p>
    <w:p w14:paraId="159FE0C7" w14:textId="1538D722" w:rsidR="00CB3705" w:rsidRPr="00CB3705" w:rsidRDefault="008D49D0" w:rsidP="008D49D0">
      <w:pPr>
        <w:tabs>
          <w:tab w:val="left" w:pos="0"/>
        </w:tabs>
        <w:spacing w:line="276" w:lineRule="auto"/>
        <w:ind w:left="709" w:right="709"/>
        <w:jc w:val="both"/>
        <w:rPr>
          <w:rFonts w:ascii="Arial" w:eastAsia="Calibri" w:hAnsi="Arial" w:cs="Arial"/>
          <w:bCs/>
          <w:color w:val="000000"/>
          <w:sz w:val="21"/>
          <w:szCs w:val="21"/>
          <w:lang w:val="es-ES_tradnl" w:eastAsia="en-US"/>
        </w:rPr>
      </w:pPr>
      <w:r>
        <w:rPr>
          <w:rFonts w:ascii="Arial" w:eastAsia="Calibri" w:hAnsi="Arial" w:cs="Arial"/>
          <w:bCs/>
          <w:color w:val="000000"/>
          <w:sz w:val="20"/>
          <w:szCs w:val="20"/>
          <w:lang w:val="es-ES_tradnl" w:eastAsia="en-US"/>
        </w:rPr>
        <w:t>«</w:t>
      </w:r>
      <w:r w:rsidR="00CB3705" w:rsidRPr="008D49D0">
        <w:rPr>
          <w:rFonts w:ascii="Arial" w:eastAsia="Calibri" w:hAnsi="Arial" w:cs="Arial"/>
          <w:bCs/>
          <w:color w:val="000000"/>
          <w:sz w:val="20"/>
          <w:szCs w:val="20"/>
          <w:lang w:val="es-ES_tradnl" w:eastAsia="en-US"/>
        </w:rPr>
        <w:t>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r w:rsidR="00CB3705" w:rsidRPr="00CB3705">
        <w:rPr>
          <w:rFonts w:ascii="Arial" w:eastAsia="Calibri" w:hAnsi="Arial" w:cs="Arial"/>
          <w:bCs/>
          <w:color w:val="000000"/>
          <w:sz w:val="21"/>
          <w:szCs w:val="21"/>
          <w:lang w:val="es-ES_tradnl" w:eastAsia="en-US"/>
        </w:rPr>
        <w:t>.</w:t>
      </w:r>
      <w:r>
        <w:rPr>
          <w:rFonts w:ascii="Arial" w:eastAsia="Calibri" w:hAnsi="Arial" w:cs="Arial"/>
          <w:bCs/>
          <w:color w:val="000000"/>
          <w:sz w:val="21"/>
          <w:szCs w:val="21"/>
          <w:lang w:val="es-ES_tradnl" w:eastAsia="en-US"/>
        </w:rPr>
        <w:t>»</w:t>
      </w:r>
    </w:p>
    <w:p w14:paraId="317EF1C2" w14:textId="77777777" w:rsidR="00CB3705" w:rsidRPr="00CB3705" w:rsidRDefault="00CB3705" w:rsidP="008D49D0">
      <w:pPr>
        <w:tabs>
          <w:tab w:val="left" w:pos="0"/>
        </w:tabs>
        <w:spacing w:line="276" w:lineRule="auto"/>
        <w:jc w:val="both"/>
        <w:rPr>
          <w:rFonts w:ascii="Arial" w:eastAsia="Calibri" w:hAnsi="Arial" w:cs="Arial"/>
          <w:bCs/>
          <w:color w:val="000000"/>
          <w:sz w:val="22"/>
          <w:szCs w:val="22"/>
          <w:lang w:val="es-ES_tradnl" w:eastAsia="en-US"/>
        </w:rPr>
      </w:pPr>
    </w:p>
    <w:p w14:paraId="6E0D738B" w14:textId="5A50A658" w:rsidR="00CB3705" w:rsidRPr="00CB3705" w:rsidRDefault="00CB3705" w:rsidP="008D49D0">
      <w:pPr>
        <w:tabs>
          <w:tab w:val="left" w:pos="0"/>
        </w:tabs>
        <w:spacing w:line="276" w:lineRule="auto"/>
        <w:ind w:firstLine="709"/>
        <w:jc w:val="both"/>
        <w:rPr>
          <w:rFonts w:ascii="Arial" w:eastAsia="Calibri" w:hAnsi="Arial" w:cs="Arial"/>
          <w:bCs/>
          <w:color w:val="000000"/>
          <w:sz w:val="22"/>
          <w:szCs w:val="22"/>
          <w:lang w:val="es-ES_tradnl" w:eastAsia="en-US"/>
        </w:rPr>
      </w:pPr>
      <w:r w:rsidRPr="00CB3705">
        <w:rPr>
          <w:rFonts w:ascii="Arial" w:eastAsia="Calibri" w:hAnsi="Arial" w:cs="Arial"/>
          <w:bCs/>
          <w:color w:val="000000"/>
          <w:sz w:val="22"/>
          <w:szCs w:val="22"/>
          <w:lang w:val="es-ES_tradnl" w:eastAsia="en-US"/>
        </w:rPr>
        <w:t>En materia de contratación pública, dicho trato nacional es aplicable a los proponentes que ofrezcan bienes y servicios nacionales, de conformidad con las definiciones del artículo 2.2.1.1.1.3.1 del Decreto 1082 de 2015, así como a los extranjeros que cumplan con los criterios que se encuentran regulados en el artículo 2.2.1.2.4.1.3. del mismo Decreto, en el que se establece la forma como se debe acreditar la existencia de trato nacional para extranjeros, dependiendo del fundamento de este y exigiendo el certificado expedido por el Ministerio de Relaciones Exteriores, cuando no exista tratado, ni regulación andina aplicable. Por otra parte, las entidades estatales deben aplicar en sus procedimientos de selección lo previsto en el artículo 2 de la Ley 816 de 2003, que establece un criterio de calificación diferencial, en los siguientes términos:</w:t>
      </w:r>
    </w:p>
    <w:p w14:paraId="1516940F" w14:textId="77777777" w:rsidR="00CB3705" w:rsidRPr="00CB3705" w:rsidRDefault="00CB3705" w:rsidP="008D49D0">
      <w:pPr>
        <w:tabs>
          <w:tab w:val="left" w:pos="0"/>
        </w:tabs>
        <w:spacing w:line="276" w:lineRule="auto"/>
        <w:ind w:left="709" w:right="709"/>
        <w:jc w:val="both"/>
        <w:rPr>
          <w:rFonts w:ascii="Arial" w:eastAsia="Calibri" w:hAnsi="Arial" w:cs="Arial"/>
          <w:bCs/>
          <w:color w:val="000000"/>
          <w:sz w:val="21"/>
          <w:szCs w:val="21"/>
          <w:lang w:val="es-ES_tradnl" w:eastAsia="en-US"/>
        </w:rPr>
      </w:pPr>
    </w:p>
    <w:p w14:paraId="1E3AC0F8" w14:textId="40A1E1F5" w:rsidR="00CB3705" w:rsidRPr="008D49D0" w:rsidRDefault="008D49D0" w:rsidP="008D49D0">
      <w:pPr>
        <w:tabs>
          <w:tab w:val="left" w:pos="0"/>
        </w:tabs>
        <w:spacing w:after="120" w:line="276" w:lineRule="auto"/>
        <w:ind w:left="709" w:right="709"/>
        <w:jc w:val="both"/>
        <w:rPr>
          <w:rFonts w:ascii="Arial" w:eastAsia="Calibri" w:hAnsi="Arial" w:cs="Arial"/>
          <w:bCs/>
          <w:color w:val="000000"/>
          <w:sz w:val="20"/>
          <w:szCs w:val="20"/>
          <w:lang w:val="es-ES_tradnl" w:eastAsia="en-US"/>
        </w:rPr>
      </w:pPr>
      <w:r w:rsidRPr="008D49D0">
        <w:rPr>
          <w:rFonts w:ascii="Arial" w:eastAsia="Calibri" w:hAnsi="Arial" w:cs="Arial"/>
          <w:bCs/>
          <w:color w:val="000000"/>
          <w:sz w:val="20"/>
          <w:szCs w:val="20"/>
          <w:lang w:val="es-ES_tradnl" w:eastAsia="en-US"/>
        </w:rPr>
        <w:t>«</w:t>
      </w:r>
      <w:r w:rsidR="00CB3705" w:rsidRPr="008D49D0">
        <w:rPr>
          <w:rFonts w:ascii="Arial" w:eastAsia="Calibri" w:hAnsi="Arial" w:cs="Arial"/>
          <w:bCs/>
          <w:color w:val="000000"/>
          <w:sz w:val="20"/>
          <w:szCs w:val="20"/>
          <w:lang w:val="es-ES_tradnl" w:eastAsia="en-US"/>
        </w:rPr>
        <w:t>Las entidades de que trata el artículo 1o asignarán, dentro de los criterios de calificación de las propuestas, un puntaje comprendido entre el diez (10) y el veinte por ciento (20%), para estimular la industria colombiana cuando los proponentes oferten bienes o servicios nacionales.</w:t>
      </w:r>
    </w:p>
    <w:p w14:paraId="4F09A270" w14:textId="77777777" w:rsidR="00CB3705" w:rsidRPr="008D49D0" w:rsidRDefault="00CB3705" w:rsidP="008D49D0">
      <w:pPr>
        <w:tabs>
          <w:tab w:val="left" w:pos="0"/>
        </w:tabs>
        <w:spacing w:after="120" w:line="276" w:lineRule="auto"/>
        <w:ind w:left="709" w:right="709"/>
        <w:jc w:val="both"/>
        <w:rPr>
          <w:rFonts w:ascii="Arial" w:eastAsia="Calibri" w:hAnsi="Arial" w:cs="Arial"/>
          <w:bCs/>
          <w:color w:val="000000"/>
          <w:sz w:val="20"/>
          <w:szCs w:val="20"/>
          <w:lang w:val="es-ES_tradnl" w:eastAsia="en-US"/>
        </w:rPr>
      </w:pPr>
      <w:r w:rsidRPr="008D49D0">
        <w:rPr>
          <w:rFonts w:ascii="Arial" w:eastAsia="Calibri" w:hAnsi="Arial" w:cs="Arial"/>
          <w:bCs/>
          <w:color w:val="000000"/>
          <w:sz w:val="20"/>
          <w:szCs w:val="20"/>
          <w:lang w:val="es-ES_tradnl" w:eastAsia="en-US"/>
        </w:rPr>
        <w:lastRenderedPageBreak/>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14:paraId="3FA9934E" w14:textId="1D664D19" w:rsidR="00CB3705" w:rsidRPr="008D49D0" w:rsidRDefault="00CB3705" w:rsidP="008D49D0">
      <w:pPr>
        <w:tabs>
          <w:tab w:val="left" w:pos="0"/>
        </w:tabs>
        <w:spacing w:line="276" w:lineRule="auto"/>
        <w:ind w:left="709" w:right="709"/>
        <w:jc w:val="both"/>
        <w:rPr>
          <w:rFonts w:ascii="Arial" w:eastAsia="Calibri" w:hAnsi="Arial" w:cs="Arial"/>
          <w:bCs/>
          <w:color w:val="000000"/>
          <w:sz w:val="20"/>
          <w:szCs w:val="20"/>
          <w:lang w:val="es-ES_tradnl" w:eastAsia="en-US"/>
        </w:rPr>
      </w:pPr>
      <w:r w:rsidRPr="008D49D0">
        <w:rPr>
          <w:rFonts w:ascii="Arial" w:eastAsia="Calibri" w:hAnsi="Arial" w:cs="Arial"/>
          <w:bCs/>
          <w:color w:val="000000"/>
          <w:sz w:val="20"/>
          <w:szCs w:val="20"/>
          <w:lang w:val="es-ES_tradnl" w:eastAsia="en-US"/>
        </w:rPr>
        <w:t>Si una vez efectuada la calificación correspondiente, la oferta de un proponente extranjero se encuentra en igualdad de condiciones con la de un proponente nacional, se adjudicará al nacional.</w:t>
      </w:r>
      <w:r w:rsidR="008D49D0" w:rsidRPr="008D49D0">
        <w:rPr>
          <w:rFonts w:ascii="Arial" w:eastAsia="Calibri" w:hAnsi="Arial" w:cs="Arial"/>
          <w:bCs/>
          <w:color w:val="000000"/>
          <w:sz w:val="20"/>
          <w:szCs w:val="20"/>
          <w:lang w:val="es-ES_tradnl" w:eastAsia="en-US"/>
        </w:rPr>
        <w:t>»</w:t>
      </w:r>
    </w:p>
    <w:p w14:paraId="6784F166" w14:textId="77777777" w:rsidR="00CB3705" w:rsidRPr="00CB3705" w:rsidRDefault="00CB3705" w:rsidP="008D49D0">
      <w:pPr>
        <w:tabs>
          <w:tab w:val="left" w:pos="0"/>
        </w:tabs>
        <w:spacing w:line="276" w:lineRule="auto"/>
        <w:jc w:val="both"/>
        <w:rPr>
          <w:rFonts w:ascii="Arial" w:eastAsia="Calibri" w:hAnsi="Arial" w:cs="Arial"/>
          <w:bCs/>
          <w:color w:val="000000"/>
          <w:sz w:val="22"/>
          <w:szCs w:val="22"/>
          <w:lang w:val="es-ES_tradnl" w:eastAsia="en-US"/>
        </w:rPr>
      </w:pPr>
      <w:r w:rsidRPr="00CB3705">
        <w:rPr>
          <w:rFonts w:ascii="Arial" w:eastAsia="Calibri" w:hAnsi="Arial" w:cs="Arial"/>
          <w:bCs/>
          <w:color w:val="000000"/>
          <w:sz w:val="22"/>
          <w:szCs w:val="22"/>
          <w:lang w:val="es-ES_tradnl" w:eastAsia="en-US"/>
        </w:rPr>
        <w:tab/>
      </w:r>
    </w:p>
    <w:p w14:paraId="722DBCA1" w14:textId="22700933" w:rsidR="00CB3705" w:rsidRPr="00CB3705" w:rsidRDefault="00CB3705" w:rsidP="008D49D0">
      <w:pPr>
        <w:tabs>
          <w:tab w:val="left" w:pos="0"/>
        </w:tabs>
        <w:spacing w:after="120" w:line="276" w:lineRule="auto"/>
        <w:jc w:val="both"/>
        <w:rPr>
          <w:rFonts w:ascii="Arial" w:eastAsia="Calibri" w:hAnsi="Arial" w:cs="Arial"/>
          <w:bCs/>
          <w:color w:val="000000"/>
          <w:sz w:val="22"/>
          <w:szCs w:val="22"/>
          <w:lang w:val="es-ES_tradnl" w:eastAsia="en-US"/>
        </w:rPr>
      </w:pPr>
      <w:r w:rsidRPr="00CB3705">
        <w:rPr>
          <w:rFonts w:ascii="Arial" w:eastAsia="Calibri" w:hAnsi="Arial" w:cs="Arial"/>
          <w:bCs/>
          <w:color w:val="000000"/>
          <w:sz w:val="22"/>
          <w:szCs w:val="22"/>
          <w:lang w:val="es-ES_tradnl" w:eastAsia="en-US"/>
        </w:rPr>
        <w:tab/>
        <w:t>De acuerdo con esta norma, las ofertas de bienes y servicios nacionales –o extranjeros con derecho a trato nacional– deberán beneficiarse de la obtención de un puntaje comprendido entre el 10</w:t>
      </w:r>
      <w:r w:rsidR="008D49D0">
        <w:rPr>
          <w:rFonts w:ascii="Arial" w:eastAsia="Calibri" w:hAnsi="Arial" w:cs="Arial"/>
          <w:bCs/>
          <w:color w:val="000000"/>
          <w:sz w:val="22"/>
          <w:szCs w:val="22"/>
          <w:lang w:val="es-ES_tradnl" w:eastAsia="en-US"/>
        </w:rPr>
        <w:t>%</w:t>
      </w:r>
      <w:r w:rsidRPr="00CB3705">
        <w:rPr>
          <w:rFonts w:ascii="Arial" w:eastAsia="Calibri" w:hAnsi="Arial" w:cs="Arial"/>
          <w:bCs/>
          <w:color w:val="000000"/>
          <w:sz w:val="22"/>
          <w:szCs w:val="22"/>
          <w:lang w:val="es-ES_tradnl" w:eastAsia="en-US"/>
        </w:rPr>
        <w:t xml:space="preserve"> y el 20% del total de los puntos, según lo haya definido la entidad estatal contratante en el pliego de condiciones o documento equivalente, con la finalidad de incentivar la industria nacional. Al respecto, conviene señalar que es la entidad pública la que, en el pliego de condiciones, debe fijar los criterios de asignación de puntaje –o factores de evaluación–. De este modo, cuenta con la discrecionalidad administrativa para determinar </w:t>
      </w:r>
      <w:r w:rsidR="005641D2">
        <w:rPr>
          <w:rFonts w:ascii="Arial" w:eastAsia="Calibri" w:hAnsi="Arial" w:cs="Arial"/>
          <w:bCs/>
          <w:color w:val="000000"/>
          <w:sz w:val="22"/>
          <w:szCs w:val="22"/>
          <w:lang w:val="es-ES_tradnl" w:eastAsia="en-US"/>
        </w:rPr>
        <w:t xml:space="preserve">los </w:t>
      </w:r>
      <w:r w:rsidRPr="00CB3705">
        <w:rPr>
          <w:rFonts w:ascii="Arial" w:eastAsia="Calibri" w:hAnsi="Arial" w:cs="Arial"/>
          <w:bCs/>
          <w:color w:val="000000"/>
          <w:sz w:val="22"/>
          <w:szCs w:val="22"/>
          <w:lang w:val="es-ES_tradnl" w:eastAsia="en-US"/>
        </w:rPr>
        <w:t>elementos o circunstancias</w:t>
      </w:r>
      <w:r w:rsidR="005641D2">
        <w:rPr>
          <w:rFonts w:ascii="Arial" w:eastAsia="Calibri" w:hAnsi="Arial" w:cs="Arial"/>
          <w:bCs/>
          <w:color w:val="000000"/>
          <w:sz w:val="22"/>
          <w:szCs w:val="22"/>
          <w:lang w:val="es-ES_tradnl" w:eastAsia="en-US"/>
        </w:rPr>
        <w:t xml:space="preserve"> a partir de los cuales</w:t>
      </w:r>
      <w:r w:rsidRPr="00CB3705">
        <w:rPr>
          <w:rFonts w:ascii="Arial" w:eastAsia="Calibri" w:hAnsi="Arial" w:cs="Arial"/>
          <w:bCs/>
          <w:color w:val="000000"/>
          <w:sz w:val="22"/>
          <w:szCs w:val="22"/>
          <w:lang w:val="es-ES_tradnl" w:eastAsia="en-US"/>
        </w:rPr>
        <w:t xml:space="preserve"> realizará la calificación de las propuestas. Por supuesto, tal discrecionalidad no es absoluta, sino que está limitada por las normas de orden público, que incluyen reglas imperativas para la elaboración del pliego de condiciones y el deber de selección objetiva.</w:t>
      </w:r>
    </w:p>
    <w:p w14:paraId="5FAA5FE0" w14:textId="6EE63A4B" w:rsidR="00CB3705" w:rsidRPr="008D49D0" w:rsidRDefault="00CB3705" w:rsidP="008D49D0">
      <w:pPr>
        <w:tabs>
          <w:tab w:val="left" w:pos="0"/>
        </w:tabs>
        <w:spacing w:before="120" w:after="120" w:line="276" w:lineRule="auto"/>
        <w:jc w:val="both"/>
        <w:rPr>
          <w:rFonts w:ascii="Arial" w:eastAsia="Calibri" w:hAnsi="Arial" w:cs="Arial"/>
          <w:bCs/>
          <w:i/>
          <w:iCs/>
          <w:color w:val="000000"/>
          <w:sz w:val="22"/>
          <w:szCs w:val="22"/>
          <w:highlight w:val="yellow"/>
          <w:lang w:val="es-ES_tradnl" w:eastAsia="en-US"/>
        </w:rPr>
      </w:pPr>
      <w:r w:rsidRPr="00CB3705">
        <w:rPr>
          <w:rFonts w:ascii="Arial" w:eastAsia="Calibri" w:hAnsi="Arial" w:cs="Arial"/>
          <w:bCs/>
          <w:color w:val="000000"/>
          <w:sz w:val="22"/>
          <w:szCs w:val="22"/>
          <w:lang w:val="es-ES_tradnl" w:eastAsia="en-US"/>
        </w:rPr>
        <w:tab/>
        <w:t xml:space="preserve">Dentro de las reglas que restringen la discrecionalidad administrativa de las entidades estatales en la elaboración del pliego de condiciones se encuentra el artículo 2 de la Ley 816 de 2003. En efecto, este enunciado normativo establece que las entidades de la administración pública a las que se refiere el artículo 1 de la misma Ley deben incluir </w:t>
      </w:r>
      <w:r w:rsidRPr="008D49D0">
        <w:rPr>
          <w:rFonts w:ascii="Arial" w:eastAsia="Calibri" w:hAnsi="Arial" w:cs="Arial"/>
          <w:bCs/>
          <w:i/>
          <w:iCs/>
          <w:color w:val="000000"/>
          <w:sz w:val="22"/>
          <w:szCs w:val="22"/>
          <w:lang w:val="es-ES_tradnl" w:eastAsia="en-US"/>
        </w:rPr>
        <w:t>«</w:t>
      </w:r>
      <w:r w:rsidRPr="008D49D0">
        <w:rPr>
          <w:rFonts w:ascii="Arial" w:eastAsia="Calibri" w:hAnsi="Arial" w:cs="Arial"/>
          <w:i/>
          <w:iCs/>
          <w:sz w:val="22"/>
          <w:szCs w:val="22"/>
          <w:lang w:val="es-ES_tradnl" w:eastAsia="en-US"/>
        </w:rPr>
        <w:t xml:space="preserve">[…] </w:t>
      </w:r>
      <w:r w:rsidRPr="008D49D0">
        <w:rPr>
          <w:rFonts w:ascii="Arial" w:eastAsia="Calibri" w:hAnsi="Arial" w:cs="Arial"/>
          <w:bCs/>
          <w:i/>
          <w:iCs/>
          <w:color w:val="000000"/>
          <w:sz w:val="22"/>
          <w:szCs w:val="22"/>
          <w:lang w:val="es-ES_tradnl" w:eastAsia="en-US"/>
        </w:rPr>
        <w:t xml:space="preserve">un puntaje comprendido entre el diez (10) y el veinte por ciento (20%)» para estimular la industria nacional, cuando se oferten bienes o servicios nacionales» –inciso primero o «Franja 1»–. Adicionalmente, la norma indica </w:t>
      </w:r>
      <w:r w:rsidR="008D49D0" w:rsidRPr="008D49D0">
        <w:rPr>
          <w:rFonts w:ascii="Arial" w:eastAsia="Calibri" w:hAnsi="Arial" w:cs="Arial"/>
          <w:bCs/>
          <w:i/>
          <w:iCs/>
          <w:color w:val="000000"/>
          <w:sz w:val="22"/>
          <w:szCs w:val="22"/>
          <w:lang w:val="es-ES_tradnl" w:eastAsia="en-US"/>
        </w:rPr>
        <w:t>que,</w:t>
      </w:r>
      <w:r w:rsidRPr="008D49D0">
        <w:rPr>
          <w:rFonts w:ascii="Arial" w:eastAsia="Calibri" w:hAnsi="Arial" w:cs="Arial"/>
          <w:bCs/>
          <w:i/>
          <w:iCs/>
          <w:color w:val="000000"/>
          <w:sz w:val="22"/>
          <w:szCs w:val="22"/>
          <w:lang w:val="es-ES_tradnl" w:eastAsia="en-US"/>
        </w:rPr>
        <w:t xml:space="preserve"> si no se ofertan bienes o servicios nacionales, sino bienes o servicios extranjeros, «[…] la entidad contratante establecerá un puntaje comprendido entre el cinco (5) y el quince por ciento (15%), para incentivar la incorporación de componente colombiano de bienes y servicios profesionales, técnicos y operativos» –inciso segundo o </w:t>
      </w:r>
      <w:r w:rsidRPr="008D49D0">
        <w:rPr>
          <w:rFonts w:ascii="Arial" w:eastAsia="Calibri" w:hAnsi="Arial" w:cs="Arial"/>
          <w:bCs/>
          <w:i/>
          <w:iCs/>
          <w:color w:val="000000"/>
          <w:sz w:val="22"/>
          <w:szCs w:val="22"/>
          <w:lang w:eastAsia="en-US"/>
        </w:rPr>
        <w:t>«</w:t>
      </w:r>
      <w:r w:rsidRPr="008D49D0">
        <w:rPr>
          <w:rFonts w:ascii="Arial" w:eastAsia="Calibri" w:hAnsi="Arial" w:cs="Arial"/>
          <w:bCs/>
          <w:i/>
          <w:iCs/>
          <w:color w:val="000000"/>
          <w:sz w:val="22"/>
          <w:szCs w:val="22"/>
          <w:lang w:val="es-ES_tradnl" w:eastAsia="en-US"/>
        </w:rPr>
        <w:t xml:space="preserve">Franja 2»–. </w:t>
      </w:r>
    </w:p>
    <w:p w14:paraId="262D0A17" w14:textId="77777777" w:rsidR="00CB3705" w:rsidRPr="00CB3705" w:rsidRDefault="00CB3705" w:rsidP="008D49D0">
      <w:pPr>
        <w:spacing w:before="120" w:line="276" w:lineRule="auto"/>
        <w:jc w:val="both"/>
        <w:rPr>
          <w:rFonts w:ascii="Arial" w:eastAsia="Calibri" w:hAnsi="Arial" w:cs="Arial"/>
          <w:bCs/>
          <w:color w:val="000000"/>
          <w:sz w:val="22"/>
          <w:szCs w:val="22"/>
          <w:lang w:val="es-ES_tradnl" w:eastAsia="en-US"/>
        </w:rPr>
      </w:pPr>
      <w:r w:rsidRPr="00CB3705">
        <w:rPr>
          <w:rFonts w:ascii="Arial" w:eastAsia="Calibri" w:hAnsi="Arial" w:cs="Arial"/>
          <w:bCs/>
          <w:color w:val="000000"/>
          <w:sz w:val="22"/>
          <w:szCs w:val="22"/>
          <w:lang w:val="es-ES_tradnl" w:eastAsia="en-US"/>
        </w:rPr>
        <w:tab/>
        <w:t xml:space="preserve">Aclarado el alcance de la norma que promueve el factor de evaluación de apoyo a la industria nacional en las compras públicas, es importante señalar que la aplicación del puntaje al que se refiere el artículo 2 de la Ley 816 de 2003 fue reglamentado mediante el Decreto 680 de 2021. Por lo tanto, ha de tenerse en cuenta la nueva regulación de la regla de origen contemplada en este Decreto. En primer lugar, el artículo 1 del mencionado Decreto modificó parcialmente el artículo 2.2.1.1.1.3.1. del Decreto 1082 de 2015 para definir los </w:t>
      </w:r>
      <w:r w:rsidRPr="00CB3705">
        <w:rPr>
          <w:rFonts w:ascii="Arial" w:eastAsia="Calibri" w:hAnsi="Arial" w:cs="Arial"/>
          <w:bCs/>
          <w:i/>
          <w:iCs/>
          <w:color w:val="000000"/>
          <w:sz w:val="22"/>
          <w:szCs w:val="22"/>
          <w:lang w:val="es-ES_tradnl" w:eastAsia="en-US"/>
        </w:rPr>
        <w:t>Servicios Nacionales</w:t>
      </w:r>
      <w:r w:rsidRPr="00CB3705">
        <w:rPr>
          <w:rFonts w:ascii="Arial" w:eastAsia="Calibri" w:hAnsi="Arial" w:cs="Arial"/>
          <w:bCs/>
          <w:color w:val="000000"/>
          <w:sz w:val="22"/>
          <w:szCs w:val="22"/>
          <w:lang w:val="es-ES_tradnl" w:eastAsia="en-US"/>
        </w:rPr>
        <w:t xml:space="preserve"> en los siguientes términos:</w:t>
      </w:r>
    </w:p>
    <w:p w14:paraId="28E8D58B" w14:textId="77777777" w:rsidR="00CB3705" w:rsidRPr="00CB3705" w:rsidRDefault="00CB3705" w:rsidP="008D49D0">
      <w:pPr>
        <w:tabs>
          <w:tab w:val="left" w:pos="0"/>
        </w:tabs>
        <w:spacing w:line="276" w:lineRule="auto"/>
        <w:ind w:left="709" w:right="709"/>
        <w:jc w:val="both"/>
        <w:rPr>
          <w:rFonts w:ascii="Arial" w:eastAsia="Calibri" w:hAnsi="Arial" w:cs="Arial"/>
          <w:bCs/>
          <w:color w:val="000000"/>
          <w:sz w:val="21"/>
          <w:szCs w:val="21"/>
          <w:lang w:val="es-ES_tradnl" w:eastAsia="en-US"/>
        </w:rPr>
      </w:pPr>
    </w:p>
    <w:p w14:paraId="07551063" w14:textId="115752C0" w:rsidR="00CB3705" w:rsidRPr="008D49D0" w:rsidRDefault="008D49D0" w:rsidP="008D49D0">
      <w:pPr>
        <w:tabs>
          <w:tab w:val="left" w:pos="0"/>
        </w:tabs>
        <w:spacing w:after="120" w:line="276" w:lineRule="auto"/>
        <w:ind w:left="709" w:right="709"/>
        <w:jc w:val="both"/>
        <w:rPr>
          <w:rFonts w:ascii="Arial" w:eastAsia="Calibri" w:hAnsi="Arial" w:cs="Arial"/>
          <w:bCs/>
          <w:color w:val="000000"/>
          <w:sz w:val="20"/>
          <w:szCs w:val="20"/>
          <w:lang w:val="es-ES_tradnl" w:eastAsia="en-US"/>
        </w:rPr>
      </w:pPr>
      <w:r>
        <w:rPr>
          <w:rFonts w:ascii="Arial" w:eastAsia="Calibri" w:hAnsi="Arial" w:cs="Arial"/>
          <w:bCs/>
          <w:color w:val="000000"/>
          <w:sz w:val="20"/>
          <w:szCs w:val="20"/>
          <w:lang w:val="es-ES_tradnl" w:eastAsia="en-US"/>
        </w:rPr>
        <w:lastRenderedPageBreak/>
        <w:t>«</w:t>
      </w:r>
      <w:r w:rsidR="00CB3705" w:rsidRPr="008D49D0">
        <w:rPr>
          <w:rFonts w:ascii="Arial" w:eastAsia="Calibri" w:hAnsi="Arial" w:cs="Arial"/>
          <w:bCs/>
          <w:color w:val="000000"/>
          <w:sz w:val="20"/>
          <w:szCs w:val="20"/>
          <w:lang w:val="es-ES_tradnl" w:eastAsia="en-US"/>
        </w:rPr>
        <w:t>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6562661A" w14:textId="77777777" w:rsidR="00CB3705" w:rsidRPr="008D49D0" w:rsidRDefault="00CB3705" w:rsidP="008D49D0">
      <w:pPr>
        <w:tabs>
          <w:tab w:val="left" w:pos="0"/>
        </w:tabs>
        <w:spacing w:after="120" w:line="276" w:lineRule="auto"/>
        <w:ind w:left="709" w:right="709"/>
        <w:jc w:val="both"/>
        <w:rPr>
          <w:rFonts w:ascii="Arial" w:eastAsia="Calibri" w:hAnsi="Arial" w:cs="Arial"/>
          <w:bCs/>
          <w:color w:val="000000"/>
          <w:sz w:val="20"/>
          <w:szCs w:val="20"/>
          <w:lang w:val="es-ES_tradnl" w:eastAsia="en-US"/>
        </w:rPr>
      </w:pPr>
      <w:r w:rsidRPr="008D49D0">
        <w:rPr>
          <w:rFonts w:ascii="Arial" w:eastAsia="Calibri" w:hAnsi="Arial" w:cs="Arial"/>
          <w:bCs/>
          <w:color w:val="000000"/>
          <w:sz w:val="20"/>
          <w:szCs w:val="20"/>
          <w:lang w:val="es-ES_tradnl" w:eastAsia="en-US"/>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0AF3DFDF" w14:textId="5E0E3AD5" w:rsidR="00CB3705" w:rsidRPr="008D49D0" w:rsidRDefault="00CB3705" w:rsidP="008D49D0">
      <w:pPr>
        <w:tabs>
          <w:tab w:val="left" w:pos="0"/>
        </w:tabs>
        <w:spacing w:line="276" w:lineRule="auto"/>
        <w:ind w:left="709" w:right="709"/>
        <w:jc w:val="both"/>
        <w:rPr>
          <w:rFonts w:ascii="Arial" w:eastAsia="Calibri" w:hAnsi="Arial" w:cs="Arial"/>
          <w:bCs/>
          <w:color w:val="000000"/>
          <w:sz w:val="20"/>
          <w:szCs w:val="20"/>
          <w:lang w:val="es-ES_tradnl" w:eastAsia="en-US"/>
        </w:rPr>
      </w:pPr>
      <w:r w:rsidRPr="008D49D0">
        <w:rPr>
          <w:rFonts w:ascii="Arial" w:eastAsia="Calibri" w:hAnsi="Arial" w:cs="Arial"/>
          <w:bCs/>
          <w:color w:val="000000"/>
          <w:sz w:val="20"/>
          <w:szCs w:val="20"/>
          <w:lang w:val="es-ES_tradnl" w:eastAsia="en-US"/>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r w:rsidR="008D49D0">
        <w:rPr>
          <w:rFonts w:ascii="Arial" w:eastAsia="Calibri" w:hAnsi="Arial" w:cs="Arial"/>
          <w:bCs/>
          <w:color w:val="000000"/>
          <w:sz w:val="20"/>
          <w:szCs w:val="20"/>
          <w:lang w:val="es-ES_tradnl" w:eastAsia="en-US"/>
        </w:rPr>
        <w:t>»</w:t>
      </w:r>
    </w:p>
    <w:p w14:paraId="48E01B1E" w14:textId="77777777" w:rsidR="00CB3705" w:rsidRPr="00CB3705" w:rsidRDefault="00CB3705" w:rsidP="008D49D0">
      <w:pPr>
        <w:tabs>
          <w:tab w:val="left" w:pos="0"/>
        </w:tabs>
        <w:spacing w:line="276" w:lineRule="auto"/>
        <w:jc w:val="both"/>
        <w:rPr>
          <w:rFonts w:ascii="Arial" w:eastAsia="Calibri" w:hAnsi="Arial" w:cs="Arial"/>
          <w:bCs/>
          <w:color w:val="000000"/>
          <w:sz w:val="22"/>
          <w:szCs w:val="22"/>
          <w:lang w:val="es-ES_tradnl" w:eastAsia="en-US"/>
        </w:rPr>
      </w:pPr>
    </w:p>
    <w:p w14:paraId="587D3513" w14:textId="77777777" w:rsidR="00CB3705" w:rsidRPr="008D49D0" w:rsidRDefault="00CB3705" w:rsidP="008D49D0">
      <w:pPr>
        <w:tabs>
          <w:tab w:val="left" w:pos="0"/>
        </w:tabs>
        <w:spacing w:after="120" w:line="276" w:lineRule="auto"/>
        <w:ind w:firstLine="709"/>
        <w:jc w:val="both"/>
        <w:rPr>
          <w:rFonts w:ascii="Arial" w:eastAsia="Calibri" w:hAnsi="Arial" w:cs="Arial"/>
          <w:bCs/>
          <w:i/>
          <w:iCs/>
          <w:color w:val="000000"/>
          <w:sz w:val="22"/>
          <w:szCs w:val="22"/>
          <w:lang w:val="es-ES_tradnl" w:eastAsia="en-US"/>
        </w:rPr>
      </w:pPr>
      <w:bookmarkStart w:id="3" w:name="_Hlk86820071"/>
      <w:r w:rsidRPr="00CB3705">
        <w:rPr>
          <w:rFonts w:ascii="Arial" w:eastAsia="Calibri" w:hAnsi="Arial" w:cs="Arial"/>
          <w:bCs/>
          <w:color w:val="000000"/>
          <w:sz w:val="22"/>
          <w:szCs w:val="22"/>
          <w:lang w:val="es-ES_tradnl" w:eastAsia="en-US"/>
        </w:rPr>
        <w:t xml:space="preserve">De acuerdo con esto, la noción de Servicios Nacionales no está determinada únicamente por la naturaleza jurídica de su prestador, ya que además de tratarse de una persona natural colombiana o jurídica conformada según la ley colombiana, se requiere que la propuesta, en principio, incluya en la ejecución del contrato la utilización de los bienes nacionales relevantes. En ese sentido, la definición de </w:t>
      </w:r>
      <w:r w:rsidRPr="00CB3705">
        <w:rPr>
          <w:rFonts w:ascii="Arial" w:eastAsia="Calibri" w:hAnsi="Arial" w:cs="Arial"/>
          <w:bCs/>
          <w:i/>
          <w:iCs/>
          <w:color w:val="000000"/>
          <w:sz w:val="22"/>
          <w:szCs w:val="22"/>
          <w:lang w:val="es-ES_tradnl" w:eastAsia="en-US"/>
        </w:rPr>
        <w:t xml:space="preserve">Servicios Nacionales </w:t>
      </w:r>
      <w:r w:rsidRPr="00CB3705">
        <w:rPr>
          <w:rFonts w:ascii="Arial" w:eastAsia="Calibri" w:hAnsi="Arial" w:cs="Arial"/>
          <w:bCs/>
          <w:color w:val="000000"/>
          <w:sz w:val="22"/>
          <w:szCs w:val="22"/>
          <w:lang w:val="es-ES_tradnl" w:eastAsia="en-US"/>
        </w:rPr>
        <w:t xml:space="preserve">remite a la noción de </w:t>
      </w:r>
      <w:r w:rsidRPr="00CB3705">
        <w:rPr>
          <w:rFonts w:ascii="Arial" w:eastAsia="Calibri" w:hAnsi="Arial" w:cs="Arial"/>
          <w:bCs/>
          <w:i/>
          <w:iCs/>
          <w:color w:val="000000"/>
          <w:sz w:val="22"/>
          <w:szCs w:val="22"/>
          <w:lang w:val="es-ES_tradnl" w:eastAsia="en-US"/>
        </w:rPr>
        <w:t>Bienes Nacionales</w:t>
      </w:r>
      <w:r w:rsidRPr="00CB3705">
        <w:rPr>
          <w:rFonts w:ascii="Arial" w:eastAsia="Calibri" w:hAnsi="Arial" w:cs="Arial"/>
          <w:bCs/>
          <w:color w:val="000000"/>
          <w:sz w:val="22"/>
          <w:szCs w:val="22"/>
          <w:lang w:val="es-ES_tradnl" w:eastAsia="en-US"/>
        </w:rPr>
        <w:t xml:space="preserve"> establecida en el mismo artículo 2.2.1.1.1.3.1. del Decreto 1082 de 2015, que dispone que son aquellos </w:t>
      </w:r>
      <w:r w:rsidRPr="008D49D0">
        <w:rPr>
          <w:rFonts w:ascii="Arial" w:eastAsia="Calibri" w:hAnsi="Arial" w:cs="Arial"/>
          <w:bCs/>
          <w:i/>
          <w:iCs/>
          <w:color w:val="000000"/>
          <w:sz w:val="22"/>
          <w:szCs w:val="22"/>
          <w:lang w:val="es-ES_tradnl" w:eastAsia="en-US"/>
        </w:rPr>
        <w:t xml:space="preserve">«Bienes definidos como nacionales en el Registro de Productores de Bienes Nacionales, de conformidad con el Decreto 2680 de 2009 o las normas que lo modifiquen, aclaren, adicionen o sustituyan». </w:t>
      </w:r>
    </w:p>
    <w:p w14:paraId="5669F850" w14:textId="77777777" w:rsidR="00CB3705" w:rsidRPr="00CB3705" w:rsidRDefault="00CB3705" w:rsidP="008D49D0">
      <w:pPr>
        <w:tabs>
          <w:tab w:val="left" w:pos="0"/>
        </w:tabs>
        <w:spacing w:after="120" w:line="276" w:lineRule="auto"/>
        <w:ind w:firstLine="709"/>
        <w:jc w:val="both"/>
        <w:rPr>
          <w:rFonts w:ascii="Arial" w:eastAsia="Calibri" w:hAnsi="Arial" w:cs="Arial"/>
          <w:bCs/>
          <w:color w:val="000000"/>
          <w:sz w:val="22"/>
          <w:szCs w:val="22"/>
          <w:lang w:val="es-ES_tradnl" w:eastAsia="en-US"/>
        </w:rPr>
      </w:pPr>
      <w:r w:rsidRPr="00CB3705">
        <w:rPr>
          <w:rFonts w:ascii="Arial" w:eastAsia="Calibri" w:hAnsi="Arial" w:cs="Arial"/>
          <w:bCs/>
          <w:color w:val="000000"/>
          <w:sz w:val="22"/>
          <w:szCs w:val="22"/>
          <w:lang w:val="es-ES_tradnl" w:eastAsia="en-US"/>
        </w:rPr>
        <w:t xml:space="preserve">El artículo 1 del Decreto 2680 de 2009 dispone que </w:t>
      </w:r>
      <w:r w:rsidRPr="008D49D0">
        <w:rPr>
          <w:rFonts w:ascii="Arial" w:eastAsia="Calibri" w:hAnsi="Arial" w:cs="Arial"/>
          <w:bCs/>
          <w:i/>
          <w:iCs/>
          <w:color w:val="000000"/>
          <w:sz w:val="22"/>
          <w:szCs w:val="22"/>
          <w:lang w:val="es-ES_tradnl" w:eastAsia="en-US"/>
        </w:rPr>
        <w:t>«Se entiende como bienes nacionales, aquellos bienes totalmente obtenidos, bienes elaborados con materiales nacionales o productos que sufran una transformación sustancial de conformidad con lo previsto en el presente decreto</w:t>
      </w:r>
      <w:bookmarkEnd w:id="3"/>
      <w:r w:rsidRPr="008D49D0">
        <w:rPr>
          <w:rFonts w:ascii="Arial" w:eastAsia="Calibri" w:hAnsi="Arial" w:cs="Arial"/>
          <w:bCs/>
          <w:i/>
          <w:iCs/>
          <w:color w:val="000000"/>
          <w:sz w:val="22"/>
          <w:szCs w:val="22"/>
          <w:lang w:val="es-ES_tradnl" w:eastAsia="en-US"/>
        </w:rPr>
        <w:t>».</w:t>
      </w:r>
      <w:r w:rsidRPr="00CB3705">
        <w:rPr>
          <w:rFonts w:ascii="Arial" w:eastAsia="Calibri" w:hAnsi="Arial" w:cs="Arial"/>
          <w:bCs/>
          <w:color w:val="000000"/>
          <w:sz w:val="22"/>
          <w:szCs w:val="22"/>
          <w:lang w:val="es-ES_tradnl" w:eastAsia="en-US"/>
        </w:rPr>
        <w:t xml:space="preserve"> Asimismo, conforme al artículo 19.1 del Decreto Ley 210 de 2003 y artículo 1 de la Resolución del Ministerio de Comercio, Industria y Turismo 331 del 25 de junio de 2010, el Registro de Productores de Bienes Nacionales es administrado por la Subdirección de Diseño y Administración de Operaciones de la Dirección de Comercio Exterior, además de que puede consultarse en la ventanilla única de la dependencia mencionada.</w:t>
      </w:r>
    </w:p>
    <w:p w14:paraId="3A67E9CF" w14:textId="63A393E8" w:rsidR="00CB3705" w:rsidRDefault="00CB3705" w:rsidP="008D49D0">
      <w:pPr>
        <w:tabs>
          <w:tab w:val="left" w:pos="0"/>
        </w:tabs>
        <w:spacing w:before="120" w:after="120" w:line="276" w:lineRule="auto"/>
        <w:ind w:firstLine="709"/>
        <w:jc w:val="both"/>
        <w:rPr>
          <w:rFonts w:ascii="Arial" w:eastAsia="Calibri" w:hAnsi="Arial" w:cs="Arial"/>
          <w:bCs/>
          <w:color w:val="000000"/>
          <w:sz w:val="22"/>
          <w:szCs w:val="22"/>
          <w:lang w:val="es-ES_tradnl" w:eastAsia="en-US"/>
        </w:rPr>
      </w:pPr>
      <w:r w:rsidRPr="00CB3705">
        <w:rPr>
          <w:rFonts w:ascii="Arial" w:eastAsia="Calibri" w:hAnsi="Arial" w:cs="Arial"/>
          <w:bCs/>
          <w:color w:val="000000"/>
          <w:sz w:val="22"/>
          <w:szCs w:val="22"/>
          <w:lang w:val="es-ES_tradnl" w:eastAsia="en-US"/>
        </w:rPr>
        <w:lastRenderedPageBreak/>
        <w:t>En consecuencia, si el contrato debe cumplirse en Colombia, la entidad estatal debe definir los bienes nacionales relevantes, pues el uso de estos por parte del proponente es uno de los criterios que permiten establecer si el servicio puede calificarse como nacional –el otro criterio es la vinculación del porcentaje mínimo de personal colombiano</w:t>
      </w:r>
      <w:r w:rsidR="0053021B">
        <w:rPr>
          <w:rFonts w:ascii="Arial" w:eastAsia="Calibri" w:hAnsi="Arial" w:cs="Arial"/>
          <w:bCs/>
          <w:color w:val="000000"/>
          <w:sz w:val="22"/>
          <w:szCs w:val="22"/>
          <w:lang w:val="es-ES_tradnl" w:eastAsia="en-US"/>
        </w:rPr>
        <w:t xml:space="preserve"> del 40%</w:t>
      </w:r>
      <w:r w:rsidRPr="00CB3705">
        <w:rPr>
          <w:rFonts w:ascii="Arial" w:eastAsia="Calibri" w:hAnsi="Arial" w:cs="Arial"/>
          <w:bCs/>
          <w:color w:val="000000"/>
          <w:sz w:val="22"/>
          <w:szCs w:val="22"/>
          <w:lang w:val="es-ES_tradnl" w:eastAsia="en-US"/>
        </w:rPr>
        <w:t xml:space="preserve">, según corresponda–. Si el contrato no debe cumplirse en Colombia, para que el servicio sea nacional, no es necesario que se usen bienes o personal colombianos, sino que basta con que sea prestado </w:t>
      </w:r>
      <w:r w:rsidRPr="008D49D0">
        <w:rPr>
          <w:rFonts w:ascii="Arial" w:eastAsia="Calibri" w:hAnsi="Arial" w:cs="Arial"/>
          <w:bCs/>
          <w:i/>
          <w:iCs/>
          <w:color w:val="000000"/>
          <w:sz w:val="22"/>
          <w:szCs w:val="22"/>
          <w:lang w:val="es-ES_tradnl" w:eastAsia="en-US"/>
        </w:rPr>
        <w:t>«por una persona natural colombiana o por un residente en Colombia, por una persona jurídica constituida de conformidad con la legislación colombiana o un proponente plural conformado por estos».</w:t>
      </w:r>
      <w:r w:rsidRPr="00CB3705">
        <w:rPr>
          <w:rFonts w:ascii="Arial" w:eastAsia="Calibri" w:hAnsi="Arial" w:cs="Arial"/>
          <w:bCs/>
          <w:color w:val="000000"/>
          <w:sz w:val="22"/>
          <w:szCs w:val="22"/>
          <w:lang w:val="es-ES_tradnl" w:eastAsia="en-US"/>
        </w:rPr>
        <w:t xml:space="preserve"> Lo anterior en consonancia con el artículo 1 del Decreto 680 de 2021.</w:t>
      </w:r>
    </w:p>
    <w:p w14:paraId="63CAB02A" w14:textId="0064C507" w:rsidR="00FC32E1" w:rsidRPr="00CB3705" w:rsidRDefault="00FC32E1" w:rsidP="008D49D0">
      <w:pPr>
        <w:tabs>
          <w:tab w:val="left" w:pos="0"/>
        </w:tabs>
        <w:spacing w:before="120" w:after="120" w:line="276" w:lineRule="auto"/>
        <w:ind w:firstLine="709"/>
        <w:jc w:val="both"/>
        <w:rPr>
          <w:rFonts w:ascii="Arial" w:eastAsia="Calibri" w:hAnsi="Arial" w:cs="Arial"/>
          <w:bCs/>
          <w:color w:val="000000"/>
          <w:sz w:val="22"/>
          <w:lang w:val="es-ES_tradnl"/>
        </w:rPr>
      </w:pPr>
      <w:r w:rsidRPr="009A2741">
        <w:rPr>
          <w:rFonts w:ascii="Arial" w:eastAsia="Calibri" w:hAnsi="Arial" w:cs="Arial"/>
          <w:bCs/>
          <w:color w:val="000000"/>
          <w:sz w:val="22"/>
          <w:lang w:val="es-ES_tradnl"/>
        </w:rPr>
        <w:t xml:space="preserve">De </w:t>
      </w:r>
      <w:r w:rsidR="008D49D0" w:rsidRPr="009A2741">
        <w:rPr>
          <w:rFonts w:ascii="Arial" w:eastAsia="Calibri" w:hAnsi="Arial" w:cs="Arial"/>
          <w:bCs/>
          <w:color w:val="000000"/>
          <w:sz w:val="22"/>
          <w:lang w:val="es-ES_tradnl"/>
        </w:rPr>
        <w:t>otro lado</w:t>
      </w:r>
      <w:r w:rsidRPr="009A2741">
        <w:rPr>
          <w:rFonts w:ascii="Arial" w:eastAsia="Calibri" w:hAnsi="Arial" w:cs="Arial"/>
          <w:bCs/>
          <w:color w:val="000000"/>
          <w:sz w:val="22"/>
          <w:lang w:val="es-ES_tradnl"/>
        </w:rPr>
        <w:t xml:space="preserve">, el último inciso de la definición transcrita establece una prerrogativa aplicable solo a los proponentes extranjeros con derecho a trato nacional. Conforme a esta, es posible establecer si se acoge la regla de origen establecida en el Decreto 1082 de 2015, o si por el contrario se acredita el origen de los servicios conforme a las reglas de sus correspondientes países o las contemplada en los respectivos Acuerdos Comerciales. Esto es aplicable </w:t>
      </w:r>
      <w:r w:rsidR="005C5E51">
        <w:rPr>
          <w:rFonts w:ascii="Arial" w:eastAsia="Calibri" w:hAnsi="Arial" w:cs="Arial"/>
          <w:bCs/>
          <w:color w:val="000000"/>
          <w:sz w:val="22"/>
          <w:lang w:val="es-ES_tradnl"/>
        </w:rPr>
        <w:t xml:space="preserve">a </w:t>
      </w:r>
      <w:r w:rsidRPr="009A2741">
        <w:rPr>
          <w:rFonts w:ascii="Arial" w:eastAsia="Calibri" w:hAnsi="Arial" w:cs="Arial"/>
          <w:bCs/>
          <w:color w:val="000000"/>
          <w:sz w:val="22"/>
          <w:lang w:val="es-ES_tradnl"/>
        </w:rPr>
        <w:t xml:space="preserve">oferentes de países con Acuerdos Comerciales vigentes, los provenientes de países que tengan trato nacional por reciprocidad y a los miembros de la Comunidad Andina de Naciones.  </w:t>
      </w:r>
    </w:p>
    <w:p w14:paraId="3F816E62" w14:textId="7B8C39C9" w:rsidR="00CB3705" w:rsidRPr="00CB3705" w:rsidRDefault="00FC32E1" w:rsidP="008D49D0">
      <w:pPr>
        <w:tabs>
          <w:tab w:val="left" w:pos="0"/>
        </w:tabs>
        <w:spacing w:line="276" w:lineRule="auto"/>
        <w:ind w:firstLine="709"/>
        <w:jc w:val="both"/>
        <w:rPr>
          <w:rFonts w:ascii="Arial" w:eastAsia="Calibri" w:hAnsi="Arial" w:cs="Arial"/>
          <w:bCs/>
          <w:color w:val="000000"/>
          <w:sz w:val="22"/>
          <w:szCs w:val="22"/>
          <w:lang w:val="es-ES_tradnl" w:eastAsia="en-US"/>
        </w:rPr>
      </w:pPr>
      <w:r>
        <w:rPr>
          <w:rFonts w:ascii="Arial" w:eastAsia="Calibri" w:hAnsi="Arial" w:cs="Arial"/>
          <w:bCs/>
          <w:color w:val="000000"/>
          <w:sz w:val="22"/>
          <w:szCs w:val="22"/>
          <w:lang w:val="es-ES_tradnl" w:eastAsia="en-US"/>
        </w:rPr>
        <w:t xml:space="preserve">Por su </w:t>
      </w:r>
      <w:r w:rsidR="00CB3705" w:rsidRPr="00CB3705">
        <w:rPr>
          <w:rFonts w:ascii="Arial" w:eastAsia="Calibri" w:hAnsi="Arial" w:cs="Arial"/>
          <w:bCs/>
          <w:color w:val="000000"/>
          <w:sz w:val="22"/>
          <w:szCs w:val="22"/>
          <w:lang w:val="es-ES_tradnl" w:eastAsia="en-US"/>
        </w:rPr>
        <w:t xml:space="preserve">parte, el artículo 2 del Decreto 680 de 2021 consagra unos lineamientos que deben seguir las entidades estatales para definir los </w:t>
      </w:r>
      <w:r w:rsidR="00CB3705" w:rsidRPr="00CB3705">
        <w:rPr>
          <w:rFonts w:ascii="Arial" w:eastAsia="Calibri" w:hAnsi="Arial" w:cs="Arial"/>
          <w:bCs/>
          <w:i/>
          <w:iCs/>
          <w:color w:val="000000"/>
          <w:sz w:val="22"/>
          <w:szCs w:val="22"/>
          <w:lang w:val="es-ES_tradnl" w:eastAsia="en-US"/>
        </w:rPr>
        <w:t>bienes colombianos relevantes</w:t>
      </w:r>
      <w:r w:rsidR="00CB3705" w:rsidRPr="00CB3705">
        <w:rPr>
          <w:rFonts w:ascii="Arial" w:eastAsia="Calibri" w:hAnsi="Arial" w:cs="Arial"/>
          <w:bCs/>
          <w:color w:val="000000"/>
          <w:sz w:val="22"/>
          <w:szCs w:val="22"/>
          <w:lang w:val="es-ES_tradnl" w:eastAsia="en-US"/>
        </w:rPr>
        <w:t xml:space="preserve"> y otorgar el puntaje de que trata el inciso 1 del artículo 2 de la Ley 816 de 2003. En efecto, el artículo 2 del Decreto en comento dispone lo siguiente: </w:t>
      </w:r>
    </w:p>
    <w:p w14:paraId="63748AAE" w14:textId="77777777" w:rsidR="00CB3705" w:rsidRPr="00CB3705" w:rsidRDefault="00CB3705" w:rsidP="008D49D0">
      <w:pPr>
        <w:tabs>
          <w:tab w:val="left" w:pos="0"/>
        </w:tabs>
        <w:spacing w:line="276" w:lineRule="auto"/>
        <w:ind w:left="709" w:right="709"/>
        <w:jc w:val="both"/>
        <w:rPr>
          <w:rFonts w:ascii="Arial" w:eastAsia="Calibri" w:hAnsi="Arial" w:cs="Arial"/>
          <w:bCs/>
          <w:color w:val="000000"/>
          <w:sz w:val="21"/>
          <w:szCs w:val="21"/>
          <w:lang w:val="es-ES_tradnl" w:eastAsia="en-US"/>
        </w:rPr>
      </w:pPr>
    </w:p>
    <w:p w14:paraId="08F91054" w14:textId="77777777" w:rsidR="00CB3705" w:rsidRPr="008D49D0" w:rsidRDefault="00CB3705" w:rsidP="008D49D0">
      <w:pPr>
        <w:tabs>
          <w:tab w:val="left" w:pos="0"/>
        </w:tabs>
        <w:spacing w:line="276" w:lineRule="auto"/>
        <w:ind w:left="709" w:right="709"/>
        <w:jc w:val="both"/>
        <w:rPr>
          <w:rFonts w:ascii="Arial" w:eastAsia="Calibri" w:hAnsi="Arial" w:cs="Arial"/>
          <w:bCs/>
          <w:color w:val="000000"/>
          <w:sz w:val="20"/>
          <w:szCs w:val="20"/>
          <w:lang w:val="es-ES_tradnl" w:eastAsia="en-US"/>
        </w:rPr>
      </w:pPr>
      <w:r w:rsidRPr="008D49D0">
        <w:rPr>
          <w:rFonts w:ascii="Arial" w:eastAsia="Calibri" w:hAnsi="Arial" w:cs="Arial"/>
          <w:bCs/>
          <w:color w:val="000000"/>
          <w:sz w:val="20"/>
          <w:szCs w:val="20"/>
          <w:lang w:val="es-ES_tradnl" w:eastAsia="en-US"/>
        </w:rPr>
        <w:t>Adiciónese el artículo 2.2.1.2.4.2.9. a la Subsección 2 de la Sección 4 del Capítulo 2 del Título 1 de la Parte 2 del Libro 2 del Decreto 1082 de 2015, Único Reglamentario del Sector Administrativo de Planeación Nacional, cuyo texto será el siguiente:</w:t>
      </w:r>
    </w:p>
    <w:p w14:paraId="55F41532" w14:textId="77777777" w:rsidR="00CB3705" w:rsidRPr="008D49D0" w:rsidRDefault="00CB3705" w:rsidP="008D49D0">
      <w:pPr>
        <w:tabs>
          <w:tab w:val="left" w:pos="0"/>
        </w:tabs>
        <w:spacing w:line="276" w:lineRule="auto"/>
        <w:ind w:right="709"/>
        <w:jc w:val="both"/>
        <w:rPr>
          <w:rFonts w:ascii="Arial" w:eastAsia="Calibri" w:hAnsi="Arial" w:cs="Arial"/>
          <w:bCs/>
          <w:color w:val="000000"/>
          <w:sz w:val="20"/>
          <w:szCs w:val="20"/>
          <w:lang w:val="es-ES_tradnl" w:eastAsia="en-US"/>
        </w:rPr>
      </w:pPr>
    </w:p>
    <w:p w14:paraId="0FDDFF3A" w14:textId="77777777" w:rsidR="00CB3705" w:rsidRPr="008D49D0" w:rsidRDefault="00CB3705" w:rsidP="008D49D0">
      <w:pPr>
        <w:tabs>
          <w:tab w:val="left" w:pos="0"/>
        </w:tabs>
        <w:spacing w:after="120" w:line="276" w:lineRule="auto"/>
        <w:ind w:left="709" w:right="709"/>
        <w:jc w:val="both"/>
        <w:rPr>
          <w:rFonts w:ascii="Arial" w:eastAsia="Calibri" w:hAnsi="Arial" w:cs="Arial"/>
          <w:bCs/>
          <w:i/>
          <w:iCs/>
          <w:color w:val="000000"/>
          <w:sz w:val="20"/>
          <w:szCs w:val="20"/>
          <w:lang w:val="es-ES_tradnl" w:eastAsia="en-US"/>
        </w:rPr>
      </w:pPr>
      <w:r w:rsidRPr="008D49D0">
        <w:rPr>
          <w:rFonts w:ascii="Arial" w:eastAsia="Calibri" w:hAnsi="Arial" w:cs="Arial"/>
          <w:bCs/>
          <w:i/>
          <w:iCs/>
          <w:color w:val="000000"/>
          <w:sz w:val="20"/>
          <w:szCs w:val="20"/>
          <w:lang w:val="es-ES_tradnl" w:eastAsia="en-US"/>
        </w:rPr>
        <w:t>«ARTÍCULO 2.2.1.2.4.2.9. Puntaje para la promoción de la industria nacional en los Procesos de Contratación de servicios. La Entidad Estatal en los Procesos de Contratación de servicios, otorgará el puntaje de que trata el inciso primero del artículo 2 de la Ley 816 de 2003 al proponente que oferte Servicios Nacionales o servicios extranjeros con trato nacional de acuerdo con la regla de origen aplicable.</w:t>
      </w:r>
    </w:p>
    <w:p w14:paraId="5295024D" w14:textId="77777777" w:rsidR="00CB3705" w:rsidRPr="008D49D0" w:rsidRDefault="00CB3705" w:rsidP="008D49D0">
      <w:pPr>
        <w:tabs>
          <w:tab w:val="left" w:pos="0"/>
        </w:tabs>
        <w:spacing w:after="120" w:line="276" w:lineRule="auto"/>
        <w:ind w:left="709" w:right="709"/>
        <w:jc w:val="both"/>
        <w:rPr>
          <w:rFonts w:ascii="Arial" w:eastAsia="Calibri" w:hAnsi="Arial" w:cs="Arial"/>
          <w:bCs/>
          <w:i/>
          <w:iCs/>
          <w:color w:val="000000"/>
          <w:sz w:val="20"/>
          <w:szCs w:val="20"/>
          <w:lang w:val="es-ES_tradnl" w:eastAsia="en-US"/>
        </w:rPr>
      </w:pPr>
      <w:r w:rsidRPr="008D49D0">
        <w:rPr>
          <w:rFonts w:ascii="Arial" w:eastAsia="Calibri" w:hAnsi="Arial" w:cs="Arial"/>
          <w:bCs/>
          <w:i/>
          <w:iCs/>
          <w:color w:val="000000"/>
          <w:sz w:val="20"/>
          <w:szCs w:val="20"/>
          <w:lang w:val="es-ES_tradnl" w:eastAsia="en-US"/>
        </w:rPr>
        <w:t>En los contratos que deban cumplirse en Colombia, la Entidad Estatal definirá de manera razonable y proporcionada los bienes colombianos relevantes teniendo en cuenta:</w:t>
      </w:r>
    </w:p>
    <w:p w14:paraId="39862096" w14:textId="77777777" w:rsidR="00CB3705" w:rsidRPr="008D49D0" w:rsidRDefault="00CB3705" w:rsidP="008D49D0">
      <w:pPr>
        <w:tabs>
          <w:tab w:val="left" w:pos="0"/>
        </w:tabs>
        <w:spacing w:after="120" w:line="276" w:lineRule="auto"/>
        <w:ind w:left="709" w:right="709"/>
        <w:jc w:val="both"/>
        <w:rPr>
          <w:rFonts w:ascii="Arial" w:eastAsia="Calibri" w:hAnsi="Arial" w:cs="Arial"/>
          <w:bCs/>
          <w:i/>
          <w:iCs/>
          <w:color w:val="000000"/>
          <w:sz w:val="20"/>
          <w:szCs w:val="20"/>
          <w:lang w:val="es-ES_tradnl" w:eastAsia="en-US"/>
        </w:rPr>
      </w:pPr>
      <w:r w:rsidRPr="008D49D0">
        <w:rPr>
          <w:rFonts w:ascii="Arial" w:eastAsia="Calibri" w:hAnsi="Arial" w:cs="Arial"/>
          <w:bCs/>
          <w:i/>
          <w:iCs/>
          <w:color w:val="000000"/>
          <w:sz w:val="20"/>
          <w:szCs w:val="20"/>
          <w:lang w:val="es-ES_tradnl" w:eastAsia="en-US"/>
        </w:rPr>
        <w:t>1. El análisis del sector económico y de los oferentes, y, toda aquella información adicional con la que cuente la Entidad Estatal en la etapa de planeación del Proceso de Contratación;</w:t>
      </w:r>
    </w:p>
    <w:p w14:paraId="699CE172" w14:textId="77777777" w:rsidR="00CB3705" w:rsidRPr="008D49D0" w:rsidRDefault="00CB3705" w:rsidP="008D49D0">
      <w:pPr>
        <w:tabs>
          <w:tab w:val="left" w:pos="0"/>
        </w:tabs>
        <w:spacing w:after="120" w:line="276" w:lineRule="auto"/>
        <w:ind w:left="709" w:right="709"/>
        <w:jc w:val="both"/>
        <w:rPr>
          <w:rFonts w:ascii="Arial" w:eastAsia="Calibri" w:hAnsi="Arial" w:cs="Arial"/>
          <w:bCs/>
          <w:i/>
          <w:iCs/>
          <w:color w:val="000000"/>
          <w:sz w:val="20"/>
          <w:szCs w:val="20"/>
          <w:lang w:val="es-ES_tradnl" w:eastAsia="en-US"/>
        </w:rPr>
      </w:pPr>
      <w:r w:rsidRPr="008D49D0">
        <w:rPr>
          <w:rFonts w:ascii="Arial" w:eastAsia="Calibri" w:hAnsi="Arial" w:cs="Arial"/>
          <w:bCs/>
          <w:i/>
          <w:iCs/>
          <w:color w:val="000000"/>
          <w:sz w:val="20"/>
          <w:szCs w:val="20"/>
          <w:lang w:val="es-ES_tradnl" w:eastAsia="en-US"/>
        </w:rPr>
        <w:lastRenderedPageBreak/>
        <w:t>2. El porcentaje de participación de los bienes en el presupuesto del Proceso de Contratación; y</w:t>
      </w:r>
    </w:p>
    <w:p w14:paraId="4281D324" w14:textId="77777777" w:rsidR="00CB3705" w:rsidRPr="008D49D0" w:rsidRDefault="00CB3705" w:rsidP="008D49D0">
      <w:pPr>
        <w:tabs>
          <w:tab w:val="left" w:pos="0"/>
        </w:tabs>
        <w:spacing w:after="120" w:line="276" w:lineRule="auto"/>
        <w:ind w:left="709" w:right="709"/>
        <w:jc w:val="both"/>
        <w:rPr>
          <w:rFonts w:ascii="Arial" w:eastAsia="Calibri" w:hAnsi="Arial" w:cs="Arial"/>
          <w:bCs/>
          <w:i/>
          <w:iCs/>
          <w:color w:val="000000"/>
          <w:sz w:val="20"/>
          <w:szCs w:val="20"/>
          <w:lang w:val="es-ES_tradnl" w:eastAsia="en-US"/>
        </w:rPr>
      </w:pPr>
      <w:r w:rsidRPr="008D49D0">
        <w:rPr>
          <w:rFonts w:ascii="Arial" w:eastAsia="Calibri" w:hAnsi="Arial" w:cs="Arial"/>
          <w:bCs/>
          <w:i/>
          <w:iCs/>
          <w:color w:val="000000"/>
          <w:sz w:val="20"/>
          <w:szCs w:val="20"/>
          <w:lang w:val="es-ES_tradnl" w:eastAsia="en-US"/>
        </w:rPr>
        <w:t>3. La existencia de los bienes en el Registro de Productores de Bienes Nacionales, en los términos del Decreto 2680 de 2009 o las normas que lo modifiquen, aclaren, adicionen o sustituyan.</w:t>
      </w:r>
    </w:p>
    <w:p w14:paraId="098DE82B" w14:textId="77777777" w:rsidR="00CB3705" w:rsidRPr="008D49D0" w:rsidRDefault="00CB3705" w:rsidP="008D49D0">
      <w:pPr>
        <w:tabs>
          <w:tab w:val="left" w:pos="0"/>
        </w:tabs>
        <w:spacing w:after="120" w:line="276" w:lineRule="auto"/>
        <w:ind w:left="709" w:right="709"/>
        <w:jc w:val="both"/>
        <w:rPr>
          <w:rFonts w:ascii="Arial" w:eastAsia="Calibri" w:hAnsi="Arial" w:cs="Arial"/>
          <w:bCs/>
          <w:i/>
          <w:iCs/>
          <w:color w:val="000000"/>
          <w:sz w:val="20"/>
          <w:szCs w:val="20"/>
          <w:lang w:val="es-ES_tradnl" w:eastAsia="en-US"/>
        </w:rPr>
      </w:pPr>
      <w:r w:rsidRPr="008D49D0">
        <w:rPr>
          <w:rFonts w:ascii="Arial" w:eastAsia="Calibri" w:hAnsi="Arial" w:cs="Arial"/>
          <w:bCs/>
          <w:i/>
          <w:iCs/>
          <w:color w:val="000000"/>
          <w:sz w:val="20"/>
          <w:szCs w:val="20"/>
          <w:lang w:val="es-ES_tradnl" w:eastAsia="en-US"/>
        </w:rPr>
        <w:t>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w:t>
      </w:r>
    </w:p>
    <w:p w14:paraId="2410762A" w14:textId="77777777" w:rsidR="00CB3705" w:rsidRPr="008D49D0" w:rsidRDefault="00CB3705" w:rsidP="008D49D0">
      <w:pPr>
        <w:tabs>
          <w:tab w:val="left" w:pos="0"/>
        </w:tabs>
        <w:spacing w:line="276" w:lineRule="auto"/>
        <w:ind w:left="709" w:right="709"/>
        <w:jc w:val="both"/>
        <w:rPr>
          <w:rFonts w:ascii="Arial" w:eastAsia="Calibri" w:hAnsi="Arial" w:cs="Arial"/>
          <w:bCs/>
          <w:i/>
          <w:iCs/>
          <w:color w:val="000000"/>
          <w:sz w:val="20"/>
          <w:szCs w:val="20"/>
          <w:lang w:val="es-ES_tradnl" w:eastAsia="en-US"/>
        </w:rPr>
      </w:pPr>
      <w:r w:rsidRPr="008D49D0">
        <w:rPr>
          <w:rFonts w:ascii="Arial" w:eastAsia="Calibri" w:hAnsi="Arial" w:cs="Arial"/>
          <w:bCs/>
          <w:i/>
          <w:iCs/>
          <w:color w:val="000000"/>
          <w:sz w:val="20"/>
          <w:szCs w:val="20"/>
          <w:lang w:val="es-ES_tradnl" w:eastAsia="en-US"/>
        </w:rPr>
        <w:t>La Entidad Estatal documentará este análisis y dejará constancia en los Documentos del Proceso».</w:t>
      </w:r>
    </w:p>
    <w:p w14:paraId="2691FA1B" w14:textId="77777777" w:rsidR="00CB3705" w:rsidRPr="00CB3705" w:rsidRDefault="00CB3705" w:rsidP="008D49D0">
      <w:pPr>
        <w:tabs>
          <w:tab w:val="left" w:pos="0"/>
        </w:tabs>
        <w:spacing w:line="276" w:lineRule="auto"/>
        <w:ind w:left="709" w:right="709"/>
        <w:jc w:val="both"/>
        <w:rPr>
          <w:rFonts w:ascii="Arial" w:eastAsia="Calibri" w:hAnsi="Arial" w:cs="Arial"/>
          <w:bCs/>
          <w:color w:val="000000"/>
          <w:sz w:val="21"/>
          <w:szCs w:val="21"/>
          <w:lang w:val="es-ES_tradnl" w:eastAsia="en-US"/>
        </w:rPr>
      </w:pPr>
    </w:p>
    <w:p w14:paraId="4934B746" w14:textId="0A26D6F3" w:rsidR="00CB3705" w:rsidRPr="00CB3705" w:rsidRDefault="00CB3705" w:rsidP="008D49D0">
      <w:pPr>
        <w:tabs>
          <w:tab w:val="left" w:pos="0"/>
        </w:tabs>
        <w:spacing w:after="120" w:line="276" w:lineRule="auto"/>
        <w:ind w:firstLine="709"/>
        <w:jc w:val="both"/>
        <w:rPr>
          <w:rFonts w:ascii="Arial" w:eastAsia="Calibri" w:hAnsi="Arial" w:cs="Arial"/>
          <w:bCs/>
          <w:color w:val="000000"/>
          <w:sz w:val="22"/>
          <w:szCs w:val="22"/>
          <w:lang w:val="es-ES_tradnl" w:eastAsia="en-US"/>
        </w:rPr>
      </w:pPr>
      <w:bookmarkStart w:id="4" w:name="_Hlk86820149"/>
      <w:r w:rsidRPr="00CB3705">
        <w:rPr>
          <w:rFonts w:ascii="Arial" w:eastAsia="Calibri" w:hAnsi="Arial" w:cs="Arial"/>
          <w:bCs/>
          <w:color w:val="000000"/>
          <w:sz w:val="22"/>
          <w:szCs w:val="22"/>
          <w:lang w:val="es-ES_tradnl" w:eastAsia="en-US"/>
        </w:rPr>
        <w:t xml:space="preserve">Según el artículo 2.2.1.2.4.2.9 del Decreto 1082 de 2015, adicionado por el Decreto 680 de 2021, que desarrolla lo establecido en la Ley 816 de 2003, para definir los bienes colombianos relevantes, la entidad estatal debe tener en cuenta tres criterios, a saber: i) </w:t>
      </w:r>
      <w:r w:rsidRPr="008D49D0">
        <w:rPr>
          <w:rFonts w:ascii="Arial" w:eastAsia="Calibri" w:hAnsi="Arial" w:cs="Arial"/>
          <w:bCs/>
          <w:i/>
          <w:iCs/>
          <w:color w:val="000000"/>
          <w:sz w:val="22"/>
          <w:szCs w:val="22"/>
          <w:lang w:val="es-ES_tradnl" w:eastAsia="en-US"/>
        </w:rPr>
        <w:t>«el análisis del sector económico y de los oferentes, y, toda aquella información adicional con la que cuente la entidad estatal en la etapa de planeación del Proceso de Contratación»</w:t>
      </w:r>
      <w:r w:rsidR="008D49D0">
        <w:rPr>
          <w:rFonts w:ascii="Arial" w:eastAsia="Calibri" w:hAnsi="Arial" w:cs="Arial"/>
          <w:bCs/>
          <w:i/>
          <w:iCs/>
          <w:color w:val="000000"/>
          <w:sz w:val="22"/>
          <w:szCs w:val="22"/>
          <w:lang w:val="es-ES_tradnl" w:eastAsia="en-US"/>
        </w:rPr>
        <w:t>;</w:t>
      </w:r>
      <w:r w:rsidRPr="00CB3705">
        <w:rPr>
          <w:rFonts w:ascii="Arial" w:eastAsia="Calibri" w:hAnsi="Arial" w:cs="Arial"/>
          <w:bCs/>
          <w:color w:val="000000"/>
          <w:sz w:val="22"/>
          <w:szCs w:val="22"/>
          <w:lang w:val="es-ES_tradnl" w:eastAsia="en-US"/>
        </w:rPr>
        <w:t xml:space="preserve"> ii) el porcentaje de participación de los bienes en el presupuesto del Proceso de Contratación</w:t>
      </w:r>
      <w:r w:rsidR="008D49D0">
        <w:rPr>
          <w:rFonts w:ascii="Arial" w:eastAsia="Calibri" w:hAnsi="Arial" w:cs="Arial"/>
          <w:bCs/>
          <w:color w:val="000000"/>
          <w:sz w:val="22"/>
          <w:szCs w:val="22"/>
          <w:lang w:val="es-ES_tradnl" w:eastAsia="en-US"/>
        </w:rPr>
        <w:t>;</w:t>
      </w:r>
      <w:r w:rsidRPr="00CB3705">
        <w:rPr>
          <w:rFonts w:ascii="Arial" w:eastAsia="Calibri" w:hAnsi="Arial" w:cs="Arial"/>
          <w:bCs/>
          <w:color w:val="000000"/>
          <w:sz w:val="22"/>
          <w:szCs w:val="22"/>
          <w:lang w:val="es-ES_tradnl" w:eastAsia="en-US"/>
        </w:rPr>
        <w:t xml:space="preserve"> y</w:t>
      </w:r>
      <w:r w:rsidR="008D49D0">
        <w:rPr>
          <w:rFonts w:ascii="Arial" w:eastAsia="Calibri" w:hAnsi="Arial" w:cs="Arial"/>
          <w:bCs/>
          <w:color w:val="000000"/>
          <w:sz w:val="22"/>
          <w:szCs w:val="22"/>
          <w:lang w:val="es-ES_tradnl" w:eastAsia="en-US"/>
        </w:rPr>
        <w:t>,</w:t>
      </w:r>
      <w:r w:rsidRPr="00CB3705">
        <w:rPr>
          <w:rFonts w:ascii="Arial" w:eastAsia="Calibri" w:hAnsi="Arial" w:cs="Arial"/>
          <w:bCs/>
          <w:color w:val="000000"/>
          <w:sz w:val="22"/>
          <w:szCs w:val="22"/>
          <w:lang w:val="es-ES_tradnl" w:eastAsia="en-US"/>
        </w:rPr>
        <w:t xml:space="preserve"> iii) la existencia de los bienes en el </w:t>
      </w:r>
      <w:bookmarkStart w:id="5" w:name="_Hlk108603140"/>
      <w:r w:rsidRPr="00CB3705">
        <w:rPr>
          <w:rFonts w:ascii="Arial" w:eastAsia="Calibri" w:hAnsi="Arial" w:cs="Arial"/>
          <w:bCs/>
          <w:color w:val="000000"/>
          <w:sz w:val="22"/>
          <w:szCs w:val="22"/>
          <w:lang w:val="es-ES_tradnl" w:eastAsia="en-US"/>
        </w:rPr>
        <w:t>Registro de Productores de Bienes Nacionales</w:t>
      </w:r>
      <w:bookmarkEnd w:id="5"/>
      <w:r w:rsidRPr="00CB3705">
        <w:rPr>
          <w:rFonts w:ascii="Arial" w:eastAsia="Calibri" w:hAnsi="Arial" w:cs="Arial"/>
          <w:bCs/>
          <w:color w:val="000000"/>
          <w:sz w:val="22"/>
          <w:szCs w:val="22"/>
          <w:lang w:val="es-ES_tradnl" w:eastAsia="en-US"/>
        </w:rPr>
        <w:t xml:space="preserve">, en los términos del Decreto 2680 de 2009. </w:t>
      </w:r>
    </w:p>
    <w:p w14:paraId="0667CDA1" w14:textId="680D822B" w:rsidR="00CB3705" w:rsidRDefault="00CB3705" w:rsidP="008D49D0">
      <w:pPr>
        <w:tabs>
          <w:tab w:val="left" w:pos="0"/>
        </w:tabs>
        <w:spacing w:after="120" w:line="276" w:lineRule="auto"/>
        <w:ind w:firstLine="709"/>
        <w:jc w:val="both"/>
        <w:rPr>
          <w:rFonts w:ascii="Arial" w:eastAsia="Calibri" w:hAnsi="Arial" w:cs="Arial"/>
          <w:bCs/>
          <w:color w:val="000000"/>
          <w:sz w:val="22"/>
          <w:lang w:val="es-ES_tradnl"/>
        </w:rPr>
      </w:pPr>
      <w:r w:rsidRPr="00CB3705">
        <w:rPr>
          <w:rFonts w:ascii="Arial" w:eastAsia="Calibri" w:hAnsi="Arial" w:cs="Arial"/>
          <w:bCs/>
          <w:color w:val="000000"/>
          <w:sz w:val="22"/>
          <w:szCs w:val="22"/>
          <w:lang w:val="es-ES_tradnl" w:eastAsia="en-US"/>
        </w:rPr>
        <w:t>En aplicación de estos criterios, corresponde a la entidad estatal determinar en los respectivos pliegos de condiciones o documentos equivalentes, la metodología conforme con la cual se asignará el puntaje correspondiente por apoyo a la industria nacional</w:t>
      </w:r>
      <w:bookmarkEnd w:id="4"/>
      <w:r w:rsidRPr="00CB3705">
        <w:rPr>
          <w:rFonts w:ascii="Arial" w:eastAsia="Calibri" w:hAnsi="Arial" w:cs="Arial"/>
          <w:bCs/>
          <w:color w:val="000000"/>
          <w:sz w:val="22"/>
          <w:szCs w:val="22"/>
          <w:lang w:val="es-ES_tradnl" w:eastAsia="en-US"/>
        </w:rPr>
        <w:t>.</w:t>
      </w:r>
      <w:r w:rsidR="00860173">
        <w:rPr>
          <w:rFonts w:ascii="Arial" w:eastAsia="Calibri" w:hAnsi="Arial" w:cs="Arial"/>
          <w:bCs/>
          <w:color w:val="000000"/>
          <w:sz w:val="22"/>
          <w:szCs w:val="22"/>
          <w:lang w:val="es-ES_tradnl" w:eastAsia="en-US"/>
        </w:rPr>
        <w:t xml:space="preserve"> De esta manera,</w:t>
      </w:r>
      <w:r w:rsidRPr="00CB3705">
        <w:rPr>
          <w:rFonts w:ascii="Arial" w:eastAsia="Calibri" w:hAnsi="Arial" w:cs="Arial"/>
          <w:bCs/>
          <w:color w:val="000000"/>
          <w:sz w:val="22"/>
          <w:szCs w:val="22"/>
          <w:lang w:val="es-ES_tradnl" w:eastAsia="en-US"/>
        </w:rPr>
        <w:t xml:space="preserve"> </w:t>
      </w:r>
      <w:r w:rsidR="00860173">
        <w:rPr>
          <w:rFonts w:ascii="Arial" w:eastAsia="Calibri" w:hAnsi="Arial" w:cs="Arial"/>
          <w:bCs/>
          <w:color w:val="000000"/>
          <w:sz w:val="22"/>
          <w:lang w:val="es-ES_tradnl"/>
        </w:rPr>
        <w:t>s</w:t>
      </w:r>
      <w:r w:rsidR="00860173" w:rsidRPr="009A2741">
        <w:rPr>
          <w:rFonts w:ascii="Arial" w:eastAsia="Calibri" w:hAnsi="Arial" w:cs="Arial"/>
          <w:bCs/>
          <w:color w:val="000000"/>
          <w:sz w:val="22"/>
          <w:lang w:val="es-ES_tradnl"/>
        </w:rPr>
        <w:t xml:space="preserve">e considera importante que en los pliegos de condiciones o documentos equivalentes se establezca con claridad que bienes colombianos deben incluir en las propuestas para que puedan ser consideradas de origen nacional, y, en consecuencia, optar al puntaje por apoyo a la industria nacional.   </w:t>
      </w:r>
    </w:p>
    <w:p w14:paraId="6C232603" w14:textId="2048B3A6" w:rsidR="00D32EDE" w:rsidRDefault="00B43FAD" w:rsidP="008D49D0">
      <w:pPr>
        <w:tabs>
          <w:tab w:val="left" w:pos="0"/>
        </w:tabs>
        <w:spacing w:after="120" w:line="276" w:lineRule="auto"/>
        <w:ind w:firstLine="709"/>
        <w:jc w:val="both"/>
        <w:rPr>
          <w:rFonts w:ascii="Arial" w:eastAsia="Calibri" w:hAnsi="Arial" w:cs="Arial"/>
          <w:bCs/>
          <w:iCs/>
          <w:color w:val="000000"/>
          <w:sz w:val="22"/>
          <w:szCs w:val="22"/>
          <w:lang w:val="es-ES_tradnl" w:eastAsia="en-US"/>
        </w:rPr>
      </w:pPr>
      <w:bookmarkStart w:id="6" w:name="_Hlk116051740"/>
      <w:r>
        <w:rPr>
          <w:rFonts w:ascii="Arial" w:eastAsia="Calibri" w:hAnsi="Arial" w:cs="Arial"/>
          <w:bCs/>
          <w:color w:val="000000"/>
          <w:sz w:val="22"/>
          <w:szCs w:val="22"/>
          <w:lang w:val="es-ES_tradnl" w:eastAsia="en-US"/>
        </w:rPr>
        <w:t>Debido a que</w:t>
      </w:r>
      <w:r w:rsidRPr="00860173">
        <w:rPr>
          <w:rFonts w:ascii="Arial" w:eastAsia="Calibri" w:hAnsi="Arial" w:cs="Arial"/>
          <w:bCs/>
          <w:color w:val="000000"/>
          <w:sz w:val="22"/>
          <w:szCs w:val="22"/>
          <w:lang w:val="es-ES_tradnl" w:eastAsia="en-US"/>
        </w:rPr>
        <w:t xml:space="preserve"> el Decreto 680 de 2021 no establece ninguna regla específica</w:t>
      </w:r>
      <w:r>
        <w:rPr>
          <w:rFonts w:ascii="Arial" w:eastAsia="Calibri" w:hAnsi="Arial" w:cs="Arial"/>
          <w:bCs/>
          <w:color w:val="000000"/>
          <w:sz w:val="22"/>
          <w:szCs w:val="22"/>
          <w:lang w:val="es-ES_tradnl" w:eastAsia="en-US"/>
        </w:rPr>
        <w:t xml:space="preserve"> en relación con la metodología de asignación del puntaje</w:t>
      </w:r>
      <w:r w:rsidR="00860173" w:rsidRPr="00860173">
        <w:rPr>
          <w:rFonts w:ascii="Arial" w:eastAsia="Calibri" w:hAnsi="Arial" w:cs="Arial"/>
          <w:bCs/>
          <w:color w:val="000000"/>
          <w:sz w:val="22"/>
          <w:szCs w:val="22"/>
          <w:lang w:val="es-ES_tradnl" w:eastAsia="en-US"/>
        </w:rPr>
        <w:t xml:space="preserve">, nada obsta para que la entidad estime conveniente incluir el puntaje por este factor de manera </w:t>
      </w:r>
      <w:r w:rsidR="00860173" w:rsidRPr="00860173">
        <w:rPr>
          <w:rFonts w:ascii="Arial" w:eastAsia="Calibri" w:hAnsi="Arial" w:cs="Arial"/>
          <w:bCs/>
          <w:iCs/>
          <w:color w:val="000000"/>
          <w:sz w:val="22"/>
          <w:szCs w:val="22"/>
          <w:lang w:val="es-ES_tradnl" w:eastAsia="en-US"/>
        </w:rPr>
        <w:t xml:space="preserve">proporcional a la cantidad de bienes nacionales relevantes que los proponentes se comprometan a incorporar durante la ejecución del contrato y que hayan sido definidos previamente por la entidad de acuerdo con los </w:t>
      </w:r>
      <w:r>
        <w:rPr>
          <w:rFonts w:ascii="Arial" w:eastAsia="Calibri" w:hAnsi="Arial" w:cs="Arial"/>
          <w:bCs/>
          <w:iCs/>
          <w:color w:val="000000"/>
          <w:sz w:val="22"/>
          <w:szCs w:val="22"/>
          <w:lang w:val="es-ES_tradnl" w:eastAsia="en-US"/>
        </w:rPr>
        <w:t xml:space="preserve">criterios previstos en el </w:t>
      </w:r>
      <w:r w:rsidRPr="00CB3705">
        <w:rPr>
          <w:rFonts w:ascii="Arial" w:eastAsia="Calibri" w:hAnsi="Arial" w:cs="Arial"/>
          <w:bCs/>
          <w:color w:val="000000"/>
          <w:sz w:val="22"/>
          <w:szCs w:val="22"/>
          <w:lang w:val="es-ES_tradnl" w:eastAsia="en-US"/>
        </w:rPr>
        <w:t>artículo 2.2.1.2.4.2.9 del Decreto 1082 de 2015</w:t>
      </w:r>
      <w:r w:rsidR="00860173" w:rsidRPr="00860173">
        <w:rPr>
          <w:rFonts w:ascii="Arial" w:eastAsia="Calibri" w:hAnsi="Arial" w:cs="Arial"/>
          <w:bCs/>
          <w:iCs/>
          <w:color w:val="000000"/>
          <w:sz w:val="22"/>
          <w:szCs w:val="22"/>
          <w:lang w:val="es-ES_tradnl" w:eastAsia="en-US"/>
        </w:rPr>
        <w:t xml:space="preserve">. </w:t>
      </w:r>
      <w:r w:rsidR="00D32EDE">
        <w:rPr>
          <w:rFonts w:ascii="Arial" w:eastAsia="Calibri" w:hAnsi="Arial" w:cs="Arial"/>
          <w:bCs/>
          <w:iCs/>
          <w:color w:val="000000"/>
          <w:sz w:val="22"/>
          <w:szCs w:val="22"/>
          <w:lang w:val="es-ES_tradnl" w:eastAsia="en-US"/>
        </w:rPr>
        <w:t>Con esta</w:t>
      </w:r>
      <w:r>
        <w:rPr>
          <w:rFonts w:ascii="Arial" w:eastAsia="Calibri" w:hAnsi="Arial" w:cs="Arial"/>
          <w:bCs/>
          <w:iCs/>
          <w:color w:val="000000"/>
          <w:sz w:val="22"/>
          <w:szCs w:val="22"/>
          <w:lang w:val="es-ES_tradnl" w:eastAsia="en-US"/>
        </w:rPr>
        <w:t xml:space="preserve"> </w:t>
      </w:r>
      <w:r w:rsidR="00E803E0">
        <w:rPr>
          <w:rFonts w:ascii="Arial" w:eastAsia="Calibri" w:hAnsi="Arial" w:cs="Arial"/>
          <w:bCs/>
          <w:iCs/>
          <w:color w:val="000000"/>
          <w:sz w:val="22"/>
          <w:szCs w:val="22"/>
          <w:lang w:val="es-ES_tradnl" w:eastAsia="en-US"/>
        </w:rPr>
        <w:t xml:space="preserve">regla igualmente </w:t>
      </w:r>
      <w:r w:rsidR="00D32EDE">
        <w:rPr>
          <w:rFonts w:ascii="Arial" w:eastAsia="Calibri" w:hAnsi="Arial" w:cs="Arial"/>
          <w:bCs/>
          <w:iCs/>
          <w:color w:val="000000"/>
          <w:sz w:val="22"/>
          <w:szCs w:val="22"/>
          <w:lang w:val="es-ES_tradnl" w:eastAsia="en-US"/>
        </w:rPr>
        <w:t xml:space="preserve">se cumpliría </w:t>
      </w:r>
      <w:r w:rsidR="00E803E0">
        <w:rPr>
          <w:rFonts w:ascii="Arial" w:eastAsia="Calibri" w:hAnsi="Arial" w:cs="Arial"/>
          <w:bCs/>
          <w:iCs/>
          <w:color w:val="000000"/>
          <w:sz w:val="22"/>
          <w:szCs w:val="22"/>
          <w:lang w:val="es-ES_tradnl" w:eastAsia="en-US"/>
        </w:rPr>
        <w:t xml:space="preserve">el propósito </w:t>
      </w:r>
      <w:r w:rsidR="00D32EDE">
        <w:rPr>
          <w:rFonts w:ascii="Arial" w:eastAsia="Calibri" w:hAnsi="Arial" w:cs="Arial"/>
          <w:bCs/>
          <w:iCs/>
          <w:color w:val="000000"/>
          <w:sz w:val="22"/>
          <w:szCs w:val="22"/>
          <w:lang w:val="es-ES_tradnl" w:eastAsia="en-US"/>
        </w:rPr>
        <w:t xml:space="preserve">de la Ley 816 de 2003 y </w:t>
      </w:r>
      <w:r w:rsidR="00E803E0">
        <w:rPr>
          <w:rFonts w:ascii="Arial" w:eastAsia="Calibri" w:hAnsi="Arial" w:cs="Arial"/>
          <w:bCs/>
          <w:iCs/>
          <w:color w:val="000000"/>
          <w:sz w:val="22"/>
          <w:szCs w:val="22"/>
          <w:lang w:val="es-ES_tradnl" w:eastAsia="en-US"/>
        </w:rPr>
        <w:t>d</w:t>
      </w:r>
      <w:r w:rsidR="00D32EDE">
        <w:rPr>
          <w:rFonts w:ascii="Arial" w:eastAsia="Calibri" w:hAnsi="Arial" w:cs="Arial"/>
          <w:bCs/>
          <w:iCs/>
          <w:color w:val="000000"/>
          <w:sz w:val="22"/>
          <w:szCs w:val="22"/>
          <w:lang w:val="es-ES_tradnl" w:eastAsia="en-US"/>
        </w:rPr>
        <w:t xml:space="preserve">el Decreto 680 de 2021 de </w:t>
      </w:r>
      <w:r w:rsidR="00793D7F" w:rsidRPr="00CB3705">
        <w:rPr>
          <w:rFonts w:ascii="Arial" w:eastAsia="Arial" w:hAnsi="Arial" w:cs="Arial"/>
          <w:color w:val="000000"/>
          <w:sz w:val="22"/>
          <w:szCs w:val="22"/>
          <w:lang w:val="es-ES" w:eastAsia="es-CO"/>
        </w:rPr>
        <w:t>promover una mayor participación de los proveedores de bienes y servicios de origen colombiano en las compras de las entidades públicas</w:t>
      </w:r>
      <w:r w:rsidR="00793D7F">
        <w:rPr>
          <w:rFonts w:ascii="Arial" w:eastAsia="Arial" w:hAnsi="Arial" w:cs="Arial"/>
          <w:color w:val="000000"/>
          <w:sz w:val="22"/>
          <w:szCs w:val="22"/>
          <w:lang w:val="es-ES" w:eastAsia="es-CO"/>
        </w:rPr>
        <w:t xml:space="preserve"> </w:t>
      </w:r>
      <w:r w:rsidR="00793D7F">
        <w:rPr>
          <w:rFonts w:ascii="Arial" w:eastAsia="Arial" w:hAnsi="Arial" w:cs="Arial"/>
          <w:bCs/>
          <w:color w:val="000000"/>
          <w:sz w:val="22"/>
          <w:szCs w:val="22"/>
          <w:lang w:val="es-ES_tradnl" w:eastAsia="es-CO"/>
        </w:rPr>
        <w:t xml:space="preserve">y realizar una </w:t>
      </w:r>
      <w:r w:rsidR="00793D7F" w:rsidRPr="00793D7F">
        <w:rPr>
          <w:rFonts w:ascii="Arial" w:eastAsia="Arial" w:hAnsi="Arial" w:cs="Arial"/>
          <w:bCs/>
          <w:color w:val="000000"/>
          <w:sz w:val="22"/>
          <w:szCs w:val="22"/>
          <w:lang w:val="es-ES_tradnl" w:eastAsia="es-CO"/>
        </w:rPr>
        <w:t xml:space="preserve">definición de manera </w:t>
      </w:r>
      <w:r w:rsidR="00793D7F" w:rsidRPr="00793D7F">
        <w:rPr>
          <w:rFonts w:ascii="Arial" w:eastAsia="Arial" w:hAnsi="Arial" w:cs="Arial"/>
          <w:bCs/>
          <w:color w:val="000000"/>
          <w:sz w:val="22"/>
          <w:szCs w:val="22"/>
          <w:lang w:val="es-ES_tradnl" w:eastAsia="es-CO"/>
        </w:rPr>
        <w:lastRenderedPageBreak/>
        <w:t xml:space="preserve">razonable y proporcionada de los bienes colombianos relevantes </w:t>
      </w:r>
      <w:r w:rsidR="0053021B" w:rsidRPr="00793D7F">
        <w:rPr>
          <w:rFonts w:ascii="Arial" w:eastAsia="Arial" w:hAnsi="Arial" w:cs="Arial"/>
          <w:bCs/>
          <w:color w:val="000000"/>
          <w:sz w:val="22"/>
          <w:szCs w:val="22"/>
          <w:lang w:val="es-ES_tradnl" w:eastAsia="es-CO"/>
        </w:rPr>
        <w:t>de acuerdo con</w:t>
      </w:r>
      <w:r w:rsidR="00793D7F" w:rsidRPr="00793D7F">
        <w:rPr>
          <w:rFonts w:ascii="Arial" w:eastAsia="Arial" w:hAnsi="Arial" w:cs="Arial"/>
          <w:bCs/>
          <w:color w:val="000000"/>
          <w:sz w:val="22"/>
          <w:szCs w:val="22"/>
          <w:lang w:val="es-ES_tradnl" w:eastAsia="es-CO"/>
        </w:rPr>
        <w:t xml:space="preserve"> la información analizada en la etapa de planeación del Proceso de Contratación</w:t>
      </w:r>
      <w:r w:rsidR="00793D7F">
        <w:rPr>
          <w:rFonts w:ascii="Arial" w:eastAsia="Arial" w:hAnsi="Arial" w:cs="Arial"/>
          <w:bCs/>
          <w:color w:val="000000"/>
          <w:sz w:val="22"/>
          <w:szCs w:val="22"/>
          <w:lang w:val="es-ES_tradnl" w:eastAsia="es-CO"/>
        </w:rPr>
        <w:t xml:space="preserve">. </w:t>
      </w:r>
    </w:p>
    <w:p w14:paraId="44506DF3" w14:textId="613A5579" w:rsidR="00860173" w:rsidRPr="0074110A" w:rsidRDefault="00860173" w:rsidP="008D49D0">
      <w:pPr>
        <w:tabs>
          <w:tab w:val="left" w:pos="0"/>
        </w:tabs>
        <w:spacing w:line="276" w:lineRule="auto"/>
        <w:ind w:firstLine="709"/>
        <w:jc w:val="both"/>
        <w:rPr>
          <w:rFonts w:ascii="Arial" w:eastAsia="Calibri" w:hAnsi="Arial" w:cs="Arial"/>
          <w:bCs/>
          <w:iCs/>
          <w:color w:val="000000"/>
          <w:sz w:val="22"/>
          <w:szCs w:val="22"/>
          <w:lang w:val="es-ES_tradnl" w:eastAsia="en-US"/>
        </w:rPr>
      </w:pPr>
      <w:r w:rsidRPr="00860173">
        <w:rPr>
          <w:rFonts w:ascii="Arial" w:eastAsia="Calibri" w:hAnsi="Arial" w:cs="Arial"/>
          <w:bCs/>
          <w:iCs/>
          <w:color w:val="000000"/>
          <w:sz w:val="22"/>
          <w:szCs w:val="22"/>
          <w:lang w:val="es-ES_tradnl" w:eastAsia="en-US"/>
        </w:rPr>
        <w:t xml:space="preserve">Para </w:t>
      </w:r>
      <w:r w:rsidR="00E803E0">
        <w:rPr>
          <w:rFonts w:ascii="Arial" w:eastAsia="Calibri" w:hAnsi="Arial" w:cs="Arial"/>
          <w:bCs/>
          <w:iCs/>
          <w:color w:val="000000"/>
          <w:sz w:val="22"/>
          <w:szCs w:val="22"/>
          <w:lang w:val="es-ES_tradnl" w:eastAsia="en-US"/>
        </w:rPr>
        <w:t>estos</w:t>
      </w:r>
      <w:r w:rsidRPr="00860173">
        <w:rPr>
          <w:rFonts w:ascii="Arial" w:eastAsia="Calibri" w:hAnsi="Arial" w:cs="Arial"/>
          <w:bCs/>
          <w:iCs/>
          <w:color w:val="000000"/>
          <w:sz w:val="22"/>
          <w:szCs w:val="22"/>
          <w:lang w:val="es-ES_tradnl" w:eastAsia="en-US"/>
        </w:rPr>
        <w:t xml:space="preserve"> efectos, </w:t>
      </w:r>
      <w:r w:rsidR="009F3DF8">
        <w:rPr>
          <w:rFonts w:ascii="Arial" w:eastAsia="Calibri" w:hAnsi="Arial" w:cs="Arial"/>
          <w:bCs/>
          <w:iCs/>
          <w:color w:val="000000"/>
          <w:sz w:val="22"/>
          <w:szCs w:val="22"/>
          <w:lang w:val="es-ES_tradnl" w:eastAsia="en-US"/>
        </w:rPr>
        <w:t xml:space="preserve">la entidad </w:t>
      </w:r>
      <w:r w:rsidR="009F3DF8" w:rsidRPr="00E313EF">
        <w:rPr>
          <w:rFonts w:ascii="Arial" w:eastAsia="Calibri" w:hAnsi="Arial" w:cs="Arial"/>
          <w:bCs/>
          <w:color w:val="000000" w:themeColor="text1"/>
          <w:sz w:val="22"/>
          <w:lang w:val="es-ES_tradnl"/>
        </w:rPr>
        <w:t xml:space="preserve">cuenta con discrecionalidad administrativa para </w:t>
      </w:r>
      <w:r w:rsidR="006656D0">
        <w:rPr>
          <w:rFonts w:ascii="Arial" w:eastAsia="Calibri" w:hAnsi="Arial" w:cs="Arial"/>
          <w:bCs/>
          <w:color w:val="000000" w:themeColor="text1"/>
          <w:sz w:val="22"/>
          <w:lang w:val="es-ES_tradnl"/>
        </w:rPr>
        <w:t>determinar</w:t>
      </w:r>
      <w:r w:rsidR="009F3DF8">
        <w:rPr>
          <w:rFonts w:ascii="Arial" w:eastAsia="Calibri" w:hAnsi="Arial" w:cs="Arial"/>
          <w:bCs/>
          <w:color w:val="000000" w:themeColor="text1"/>
          <w:sz w:val="22"/>
          <w:lang w:val="es-ES_tradnl"/>
        </w:rPr>
        <w:t xml:space="preserve"> el </w:t>
      </w:r>
      <w:r w:rsidR="006656D0">
        <w:rPr>
          <w:rFonts w:ascii="Arial" w:eastAsia="Calibri" w:hAnsi="Arial" w:cs="Arial"/>
          <w:bCs/>
          <w:color w:val="000000" w:themeColor="text1"/>
          <w:sz w:val="22"/>
          <w:lang w:val="es-ES_tradnl"/>
        </w:rPr>
        <w:t xml:space="preserve">método o la regla </w:t>
      </w:r>
      <w:r w:rsidR="009F3DF8">
        <w:rPr>
          <w:rFonts w:ascii="Arial" w:eastAsia="Calibri" w:hAnsi="Arial" w:cs="Arial"/>
          <w:bCs/>
          <w:color w:val="000000" w:themeColor="text1"/>
          <w:sz w:val="22"/>
          <w:lang w:val="es-ES_tradnl"/>
        </w:rPr>
        <w:t xml:space="preserve">que permita asignar el puntaje </w:t>
      </w:r>
      <w:r w:rsidR="006656D0">
        <w:rPr>
          <w:rFonts w:ascii="Arial" w:eastAsia="Calibri" w:hAnsi="Arial" w:cs="Arial"/>
          <w:bCs/>
          <w:color w:val="000000" w:themeColor="text1"/>
          <w:sz w:val="22"/>
          <w:lang w:val="es-ES_tradnl"/>
        </w:rPr>
        <w:t xml:space="preserve">por apoyo a la industria nacional </w:t>
      </w:r>
      <w:r w:rsidR="009F3DF8">
        <w:rPr>
          <w:rFonts w:ascii="Arial" w:eastAsia="Calibri" w:hAnsi="Arial" w:cs="Arial"/>
          <w:bCs/>
          <w:color w:val="000000" w:themeColor="text1"/>
          <w:sz w:val="22"/>
          <w:lang w:val="es-ES_tradnl"/>
        </w:rPr>
        <w:t>de forma proporcional</w:t>
      </w:r>
      <w:r w:rsidR="006656D0">
        <w:rPr>
          <w:rFonts w:ascii="Arial" w:eastAsia="Calibri" w:hAnsi="Arial" w:cs="Arial"/>
          <w:bCs/>
          <w:color w:val="000000" w:themeColor="text1"/>
          <w:sz w:val="22"/>
          <w:lang w:val="es-ES_tradnl"/>
        </w:rPr>
        <w:t xml:space="preserve"> a los bienes nacionales relevantes ofertados</w:t>
      </w:r>
      <w:r w:rsidR="00E803E0">
        <w:rPr>
          <w:rFonts w:ascii="Arial" w:eastAsia="Calibri" w:hAnsi="Arial" w:cs="Arial"/>
          <w:bCs/>
          <w:color w:val="000000" w:themeColor="text1"/>
          <w:sz w:val="22"/>
          <w:lang w:val="es-ES_tradnl"/>
        </w:rPr>
        <w:t>, lo cual deberá establecer</w:t>
      </w:r>
      <w:r w:rsidR="006656D0">
        <w:rPr>
          <w:rFonts w:ascii="Arial" w:eastAsia="Calibri" w:hAnsi="Arial" w:cs="Arial"/>
          <w:bCs/>
          <w:color w:val="000000" w:themeColor="text1"/>
          <w:sz w:val="22"/>
          <w:lang w:val="es-ES_tradnl"/>
        </w:rPr>
        <w:t xml:space="preserve">se </w:t>
      </w:r>
      <w:r w:rsidR="00E803E0">
        <w:rPr>
          <w:rFonts w:ascii="Arial" w:eastAsia="Calibri" w:hAnsi="Arial" w:cs="Arial"/>
          <w:bCs/>
          <w:color w:val="000000" w:themeColor="text1"/>
          <w:sz w:val="22"/>
          <w:lang w:val="es-ES_tradnl"/>
        </w:rPr>
        <w:t>en los pliegos de condiciones</w:t>
      </w:r>
      <w:r w:rsidR="009F3DF8">
        <w:rPr>
          <w:rFonts w:ascii="Arial" w:eastAsia="Calibri" w:hAnsi="Arial" w:cs="Arial"/>
          <w:bCs/>
          <w:color w:val="000000" w:themeColor="text1"/>
          <w:sz w:val="22"/>
          <w:lang w:val="es-ES_tradnl"/>
        </w:rPr>
        <w:t xml:space="preserve">. Sin embargo, esta </w:t>
      </w:r>
      <w:r w:rsidR="009F3DF8" w:rsidRPr="00E313EF">
        <w:rPr>
          <w:rFonts w:ascii="Arial" w:eastAsia="Calibri" w:hAnsi="Arial" w:cs="Arial"/>
          <w:bCs/>
          <w:color w:val="000000" w:themeColor="text1"/>
          <w:sz w:val="22"/>
          <w:lang w:val="es-ES_tradnl"/>
        </w:rPr>
        <w:t>discrecionalidad</w:t>
      </w:r>
      <w:r w:rsidR="009F3DF8">
        <w:rPr>
          <w:rFonts w:ascii="Arial" w:eastAsia="Calibri" w:hAnsi="Arial" w:cs="Arial"/>
          <w:bCs/>
          <w:color w:val="000000" w:themeColor="text1"/>
          <w:sz w:val="22"/>
          <w:lang w:val="es-ES_tradnl"/>
        </w:rPr>
        <w:t xml:space="preserve"> </w:t>
      </w:r>
      <w:r w:rsidR="009F3DF8" w:rsidRPr="00E313EF">
        <w:rPr>
          <w:rFonts w:ascii="Arial" w:eastAsia="Calibri" w:hAnsi="Arial" w:cs="Arial"/>
          <w:bCs/>
          <w:color w:val="000000" w:themeColor="text1"/>
          <w:sz w:val="22"/>
          <w:lang w:val="es-ES_tradnl"/>
        </w:rPr>
        <w:t xml:space="preserve">no es </w:t>
      </w:r>
      <w:r w:rsidR="0053021B" w:rsidRPr="00E313EF">
        <w:rPr>
          <w:rFonts w:ascii="Arial" w:eastAsia="Calibri" w:hAnsi="Arial" w:cs="Arial"/>
          <w:bCs/>
          <w:color w:val="000000" w:themeColor="text1"/>
          <w:sz w:val="22"/>
          <w:lang w:val="es-ES_tradnl"/>
        </w:rPr>
        <w:t>absoluta,</w:t>
      </w:r>
      <w:r w:rsidR="009F3DF8" w:rsidRPr="00E313EF">
        <w:rPr>
          <w:rFonts w:ascii="Arial" w:eastAsia="Calibri" w:hAnsi="Arial" w:cs="Arial"/>
          <w:bCs/>
          <w:color w:val="000000" w:themeColor="text1"/>
          <w:sz w:val="22"/>
          <w:lang w:val="es-ES_tradnl"/>
        </w:rPr>
        <w:t xml:space="preserve"> sino que está limitada por las normas de orden público, que incluyen reglas imperativas para la confección del pliego de condiciones</w:t>
      </w:r>
      <w:bookmarkEnd w:id="6"/>
      <w:r w:rsidR="009F3DF8" w:rsidRPr="00E313EF">
        <w:rPr>
          <w:rFonts w:ascii="Arial" w:eastAsia="Calibri" w:hAnsi="Arial" w:cs="Arial"/>
          <w:bCs/>
          <w:color w:val="000000" w:themeColor="text1"/>
          <w:sz w:val="22"/>
          <w:lang w:val="es-ES_tradnl"/>
        </w:rPr>
        <w:t>.</w:t>
      </w:r>
      <w:r w:rsidR="009F3DF8">
        <w:rPr>
          <w:rFonts w:ascii="Arial" w:eastAsia="Calibri" w:hAnsi="Arial" w:cs="Arial"/>
          <w:bCs/>
          <w:color w:val="000000" w:themeColor="text1"/>
          <w:sz w:val="22"/>
          <w:lang w:val="es-ES_tradnl"/>
        </w:rPr>
        <w:t xml:space="preserve"> Así, </w:t>
      </w:r>
      <w:r w:rsidRPr="00860173">
        <w:rPr>
          <w:rFonts w:ascii="Arial" w:eastAsia="Calibri" w:hAnsi="Arial" w:cs="Arial"/>
          <w:bCs/>
          <w:iCs/>
          <w:color w:val="000000"/>
          <w:sz w:val="22"/>
          <w:szCs w:val="22"/>
          <w:lang w:val="es-ES_tradnl" w:eastAsia="en-US"/>
        </w:rPr>
        <w:t xml:space="preserve">la entidad deberá tener en cuenta el límite máximo establecido en el artículo 2 de la Ley 816 de 2022, </w:t>
      </w:r>
      <w:r w:rsidR="00793D7F" w:rsidRPr="00E313EF">
        <w:rPr>
          <w:rFonts w:ascii="Arial" w:eastAsia="Calibri" w:hAnsi="Arial" w:cs="Arial"/>
          <w:bCs/>
          <w:color w:val="000000" w:themeColor="text1"/>
          <w:sz w:val="22"/>
          <w:szCs w:val="22"/>
          <w:lang w:val="es-ES_tradnl"/>
        </w:rPr>
        <w:t>pudiendo optar por un porcentaje incluido entre el diez por ciento (10%) y el veinte por ciento (20%), es decir, respetando el mínimo y el máximo</w:t>
      </w:r>
      <w:r w:rsidRPr="00860173">
        <w:rPr>
          <w:rFonts w:ascii="Arial" w:eastAsia="Calibri" w:hAnsi="Arial" w:cs="Arial"/>
          <w:bCs/>
          <w:iCs/>
          <w:color w:val="000000"/>
          <w:sz w:val="22"/>
          <w:szCs w:val="22"/>
          <w:lang w:val="es-ES_tradnl" w:eastAsia="en-US"/>
        </w:rPr>
        <w:t xml:space="preserve">. Además, </w:t>
      </w:r>
      <w:r w:rsidR="002D3582" w:rsidRPr="002D3582">
        <w:rPr>
          <w:rFonts w:ascii="Arial" w:eastAsia="Calibri" w:hAnsi="Arial" w:cs="Arial"/>
          <w:bCs/>
          <w:iCs/>
          <w:color w:val="000000"/>
          <w:sz w:val="22"/>
          <w:szCs w:val="22"/>
          <w:lang w:val="es-ES_tradnl" w:eastAsia="en-US"/>
        </w:rPr>
        <w:t xml:space="preserve">deberá tener en cuenta el porcentaje de participación de los bienes en el presupuesto del Proceso de Contratación como lo </w:t>
      </w:r>
      <w:r w:rsidR="002D3582">
        <w:rPr>
          <w:rFonts w:ascii="Arial" w:eastAsia="Calibri" w:hAnsi="Arial" w:cs="Arial"/>
          <w:bCs/>
          <w:iCs/>
          <w:color w:val="000000"/>
          <w:sz w:val="22"/>
          <w:szCs w:val="22"/>
          <w:lang w:val="es-ES_tradnl" w:eastAsia="en-US"/>
        </w:rPr>
        <w:t xml:space="preserve">señala </w:t>
      </w:r>
      <w:r w:rsidR="0074110A">
        <w:rPr>
          <w:rFonts w:ascii="Arial" w:eastAsia="Calibri" w:hAnsi="Arial" w:cs="Arial"/>
          <w:bCs/>
          <w:iCs/>
          <w:color w:val="000000"/>
          <w:sz w:val="22"/>
          <w:szCs w:val="22"/>
          <w:lang w:val="es-ES_tradnl" w:eastAsia="en-US"/>
        </w:rPr>
        <w:t xml:space="preserve">el artículo </w:t>
      </w:r>
      <w:r w:rsidR="0074110A" w:rsidRPr="00CB3705">
        <w:rPr>
          <w:rFonts w:ascii="Arial" w:eastAsia="Calibri" w:hAnsi="Arial" w:cs="Arial"/>
          <w:bCs/>
          <w:color w:val="000000"/>
          <w:sz w:val="22"/>
          <w:szCs w:val="22"/>
          <w:lang w:val="es-ES_tradnl" w:eastAsia="en-US"/>
        </w:rPr>
        <w:t>2.2.1.2.4.2.9 del Decreto 1082 de 2015</w:t>
      </w:r>
      <w:r w:rsidR="0074110A">
        <w:rPr>
          <w:rFonts w:ascii="Arial" w:eastAsia="Calibri" w:hAnsi="Arial" w:cs="Arial"/>
          <w:bCs/>
          <w:color w:val="000000"/>
          <w:sz w:val="22"/>
          <w:szCs w:val="22"/>
          <w:lang w:val="es-ES_tradnl" w:eastAsia="en-US"/>
        </w:rPr>
        <w:t xml:space="preserve">. </w:t>
      </w:r>
      <w:r w:rsidR="0074110A">
        <w:rPr>
          <w:rFonts w:ascii="Arial" w:eastAsia="Calibri" w:hAnsi="Arial" w:cs="Arial"/>
          <w:bCs/>
          <w:iCs/>
          <w:color w:val="000000"/>
          <w:sz w:val="22"/>
          <w:szCs w:val="22"/>
          <w:lang w:val="es-ES_tradnl" w:eastAsia="en-US"/>
        </w:rPr>
        <w:t>Igualmente, esta metodología d</w:t>
      </w:r>
      <w:r w:rsidRPr="00860173">
        <w:rPr>
          <w:rFonts w:ascii="Arial" w:eastAsia="Calibri" w:hAnsi="Arial" w:cs="Arial"/>
          <w:bCs/>
          <w:iCs/>
          <w:color w:val="000000"/>
          <w:sz w:val="22"/>
          <w:szCs w:val="22"/>
          <w:lang w:val="es-ES_tradnl" w:eastAsia="en-US"/>
        </w:rPr>
        <w:t>eberá garantizar la asignación objetiva de los puntos</w:t>
      </w:r>
      <w:r w:rsidR="0074110A">
        <w:rPr>
          <w:rFonts w:ascii="Arial" w:eastAsia="Calibri" w:hAnsi="Arial" w:cs="Arial"/>
          <w:bCs/>
          <w:iCs/>
          <w:color w:val="000000"/>
          <w:sz w:val="22"/>
          <w:szCs w:val="22"/>
          <w:lang w:val="es-ES_tradnl" w:eastAsia="en-US"/>
        </w:rPr>
        <w:t xml:space="preserve">, de manera que </w:t>
      </w:r>
      <w:r w:rsidR="00574C0E">
        <w:rPr>
          <w:rFonts w:ascii="Arial" w:eastAsia="Calibri" w:hAnsi="Arial" w:cs="Arial"/>
          <w:bCs/>
          <w:iCs/>
          <w:color w:val="000000"/>
          <w:sz w:val="22"/>
          <w:szCs w:val="22"/>
          <w:lang w:val="es-ES_tradnl" w:eastAsia="en-US"/>
        </w:rPr>
        <w:t xml:space="preserve">se determine claramente la forma en la que asigna el puntaje atendiendo a la proporción de los bienes nacionales relevantes ofertados. </w:t>
      </w:r>
    </w:p>
    <w:p w14:paraId="7080D032" w14:textId="30907D32" w:rsidR="0000495D" w:rsidRPr="005C7E1E" w:rsidRDefault="00860173" w:rsidP="008D49D0">
      <w:pPr>
        <w:tabs>
          <w:tab w:val="left" w:pos="0"/>
        </w:tabs>
        <w:spacing w:before="120" w:line="276" w:lineRule="auto"/>
        <w:ind w:firstLine="709"/>
        <w:jc w:val="both"/>
        <w:rPr>
          <w:rFonts w:ascii="Arial" w:eastAsia="Calibri" w:hAnsi="Arial" w:cs="Arial"/>
          <w:bCs/>
          <w:color w:val="000000"/>
          <w:sz w:val="22"/>
          <w:szCs w:val="22"/>
          <w:lang w:val="es-ES_tradnl" w:eastAsia="en-US"/>
        </w:rPr>
      </w:pPr>
      <w:r w:rsidRPr="00860173">
        <w:rPr>
          <w:rFonts w:ascii="Arial" w:eastAsia="Calibri" w:hAnsi="Arial" w:cs="Arial"/>
          <w:bCs/>
          <w:color w:val="000000"/>
          <w:sz w:val="22"/>
          <w:szCs w:val="22"/>
          <w:lang w:val="es-ES_tradnl" w:eastAsia="en-US"/>
        </w:rPr>
        <w:t xml:space="preserve">A modo de ejemplo, en el numeral 4.3.1 </w:t>
      </w:r>
      <w:r w:rsidR="005C7E1E" w:rsidRPr="00CB3705">
        <w:rPr>
          <w:rFonts w:ascii="Arial" w:eastAsia="Calibri" w:hAnsi="Arial" w:cs="Arial"/>
          <w:bCs/>
          <w:color w:val="000000"/>
          <w:sz w:val="22"/>
          <w:szCs w:val="22"/>
          <w:lang w:val="es-ES_tradnl" w:eastAsia="en-US"/>
        </w:rPr>
        <w:t>«</w:t>
      </w:r>
      <w:r w:rsidR="005C7E1E" w:rsidRPr="005C7E1E">
        <w:rPr>
          <w:rFonts w:ascii="Arial" w:eastAsia="Calibri" w:hAnsi="Arial" w:cs="Arial"/>
          <w:bCs/>
          <w:color w:val="000000"/>
          <w:sz w:val="22"/>
          <w:szCs w:val="22"/>
          <w:lang w:val="es-ES_tradnl" w:eastAsia="en-US"/>
        </w:rPr>
        <w:t>PROMOCIÓN DE SERVICIOS NACIONALES O CON TRATO NACIONAL</w:t>
      </w:r>
      <w:r w:rsidR="005C7E1E" w:rsidRPr="00CB3705">
        <w:rPr>
          <w:rFonts w:ascii="Arial" w:eastAsia="Calibri" w:hAnsi="Arial" w:cs="Arial"/>
          <w:bCs/>
          <w:color w:val="000000"/>
          <w:sz w:val="22"/>
          <w:szCs w:val="22"/>
          <w:lang w:val="es-ES_tradnl" w:eastAsia="en-US"/>
        </w:rPr>
        <w:t>»</w:t>
      </w:r>
      <w:r w:rsidR="005C7E1E" w:rsidRPr="005C7E1E">
        <w:rPr>
          <w:rFonts w:ascii="Arial" w:eastAsia="Calibri" w:hAnsi="Arial" w:cs="Arial"/>
          <w:bCs/>
          <w:color w:val="000000"/>
          <w:sz w:val="22"/>
          <w:szCs w:val="22"/>
          <w:lang w:val="es-ES_tradnl" w:eastAsia="en-US"/>
        </w:rPr>
        <w:t xml:space="preserve"> </w:t>
      </w:r>
      <w:r w:rsidRPr="00860173">
        <w:rPr>
          <w:rFonts w:ascii="Arial" w:eastAsia="Calibri" w:hAnsi="Arial" w:cs="Arial"/>
          <w:bCs/>
          <w:color w:val="000000"/>
          <w:sz w:val="22"/>
          <w:szCs w:val="22"/>
          <w:lang w:val="es-ES_tradnl" w:eastAsia="en-US"/>
        </w:rPr>
        <w:t>de los documentos tipo</w:t>
      </w:r>
      <w:r w:rsidR="00B62651">
        <w:rPr>
          <w:rFonts w:ascii="Arial" w:eastAsia="Calibri" w:hAnsi="Arial" w:cs="Arial"/>
          <w:bCs/>
          <w:color w:val="000000"/>
          <w:sz w:val="22"/>
          <w:szCs w:val="22"/>
          <w:lang w:val="es-ES_tradnl" w:eastAsia="en-US"/>
        </w:rPr>
        <w:t xml:space="preserve"> de obra pública</w:t>
      </w:r>
      <w:r w:rsidRPr="00860173">
        <w:rPr>
          <w:rFonts w:ascii="Arial" w:eastAsia="Calibri" w:hAnsi="Arial" w:cs="Arial"/>
          <w:bCs/>
          <w:color w:val="000000"/>
          <w:sz w:val="22"/>
          <w:szCs w:val="22"/>
          <w:lang w:val="es-ES_tradnl" w:eastAsia="en-US"/>
        </w:rPr>
        <w:t xml:space="preserve"> </w:t>
      </w:r>
      <w:r w:rsidR="005C7E1E">
        <w:rPr>
          <w:rFonts w:ascii="Arial" w:eastAsia="Calibri" w:hAnsi="Arial" w:cs="Arial"/>
          <w:bCs/>
          <w:color w:val="000000"/>
          <w:sz w:val="22"/>
          <w:szCs w:val="22"/>
          <w:lang w:val="es-ES_tradnl" w:eastAsia="en-US"/>
        </w:rPr>
        <w:t xml:space="preserve">de </w:t>
      </w:r>
      <w:r w:rsidR="00F23B3E">
        <w:rPr>
          <w:rFonts w:ascii="Arial" w:eastAsia="Calibri" w:hAnsi="Arial" w:cs="Arial"/>
          <w:bCs/>
          <w:color w:val="000000"/>
          <w:sz w:val="22"/>
          <w:szCs w:val="22"/>
          <w:lang w:val="es-ES_tradnl" w:eastAsia="en-US"/>
        </w:rPr>
        <w:t xml:space="preserve">infraestructura de </w:t>
      </w:r>
      <w:r w:rsidR="005C7E1E">
        <w:rPr>
          <w:rFonts w:ascii="Arial" w:eastAsia="Calibri" w:hAnsi="Arial" w:cs="Arial"/>
          <w:bCs/>
          <w:color w:val="000000"/>
          <w:sz w:val="22"/>
          <w:szCs w:val="22"/>
          <w:lang w:val="es-ES_tradnl" w:eastAsia="en-US"/>
        </w:rPr>
        <w:t xml:space="preserve">transporte - V3, </w:t>
      </w:r>
      <w:r w:rsidRPr="00860173">
        <w:rPr>
          <w:rFonts w:ascii="Arial" w:eastAsia="Calibri" w:hAnsi="Arial" w:cs="Arial"/>
          <w:bCs/>
          <w:color w:val="000000"/>
          <w:sz w:val="22"/>
          <w:szCs w:val="22"/>
          <w:lang w:val="es-ES_tradnl" w:eastAsia="en-US"/>
        </w:rPr>
        <w:t>se establece una regla de asignación de puntaje</w:t>
      </w:r>
      <w:r w:rsidR="005C7E1E">
        <w:rPr>
          <w:rFonts w:ascii="Arial" w:eastAsia="Calibri" w:hAnsi="Arial" w:cs="Arial"/>
          <w:bCs/>
          <w:color w:val="000000"/>
          <w:sz w:val="22"/>
          <w:szCs w:val="22"/>
          <w:lang w:val="es-ES_tradnl" w:eastAsia="en-US"/>
        </w:rPr>
        <w:t xml:space="preserve"> cuando </w:t>
      </w:r>
      <w:r w:rsidR="005C7E1E" w:rsidRPr="00860173">
        <w:rPr>
          <w:rFonts w:ascii="Arial" w:eastAsia="Calibri" w:hAnsi="Arial" w:cs="Arial"/>
          <w:bCs/>
          <w:iCs/>
          <w:color w:val="000000"/>
          <w:sz w:val="22"/>
          <w:szCs w:val="22"/>
          <w:lang w:val="es-ES_tradnl" w:eastAsia="en-US"/>
        </w:rPr>
        <w:t>la entidad haya determinado la existencia de más de un bien nacional relevante</w:t>
      </w:r>
      <w:r w:rsidR="005C7E1E">
        <w:rPr>
          <w:rFonts w:ascii="Arial" w:eastAsia="Calibri" w:hAnsi="Arial" w:cs="Arial"/>
          <w:bCs/>
          <w:iCs/>
          <w:color w:val="000000"/>
          <w:sz w:val="22"/>
          <w:szCs w:val="22"/>
          <w:lang w:val="es-ES_tradnl" w:eastAsia="en-US"/>
        </w:rPr>
        <w:t>. Esta regla consiste en otorgar el puntaje</w:t>
      </w:r>
      <w:r w:rsidRPr="00860173">
        <w:rPr>
          <w:rFonts w:ascii="Arial" w:eastAsia="Calibri" w:hAnsi="Arial" w:cs="Arial"/>
          <w:bCs/>
          <w:color w:val="000000"/>
          <w:sz w:val="22"/>
          <w:szCs w:val="22"/>
          <w:lang w:val="es-ES_tradnl" w:eastAsia="en-US"/>
        </w:rPr>
        <w:t xml:space="preserve"> de forma proporcional a la cantidad de bienes nacionales relevantes que los proponentes se comprometan a incorporar durante la ejecución del contrato y dependiendo del porcentaje de participación de estos bienes, en los términos de la Matriz 4 – Bienes nacionales relevantes</w:t>
      </w:r>
      <w:r w:rsidR="005C7E1E">
        <w:rPr>
          <w:rFonts w:ascii="Arial" w:eastAsia="Calibri" w:hAnsi="Arial" w:cs="Arial"/>
          <w:bCs/>
          <w:color w:val="000000"/>
          <w:sz w:val="22"/>
          <w:szCs w:val="22"/>
          <w:lang w:val="es-ES_tradnl" w:eastAsia="en-US"/>
        </w:rPr>
        <w:t>.</w:t>
      </w:r>
      <w:r w:rsidRPr="00860173">
        <w:rPr>
          <w:rFonts w:ascii="Arial" w:eastAsia="Calibri" w:hAnsi="Arial" w:cs="Arial"/>
          <w:bCs/>
          <w:color w:val="000000"/>
          <w:sz w:val="22"/>
          <w:szCs w:val="22"/>
          <w:lang w:val="es-ES_tradnl" w:eastAsia="en-US"/>
        </w:rPr>
        <w:t xml:space="preserve"> </w:t>
      </w:r>
      <w:r w:rsidRPr="00860173">
        <w:rPr>
          <w:rFonts w:ascii="Arial" w:eastAsia="Calibri" w:hAnsi="Arial" w:cs="Arial"/>
          <w:bCs/>
          <w:iCs/>
          <w:color w:val="000000"/>
          <w:sz w:val="22"/>
          <w:szCs w:val="22"/>
          <w:lang w:eastAsia="en-US"/>
        </w:rPr>
        <w:t xml:space="preserve">Para efectos de la asignación de puntaje, la entidad definirá el puntaje de cada bien nacional relevante de acuerdo con su porcentaje de participación, para lo cual aplicará </w:t>
      </w:r>
      <w:r w:rsidR="0000495D">
        <w:rPr>
          <w:rFonts w:ascii="Arial" w:eastAsia="Calibri" w:hAnsi="Arial" w:cs="Arial"/>
          <w:bCs/>
          <w:iCs/>
          <w:color w:val="000000"/>
          <w:sz w:val="22"/>
          <w:szCs w:val="22"/>
          <w:lang w:eastAsia="en-US"/>
        </w:rPr>
        <w:t xml:space="preserve">la siguiente </w:t>
      </w:r>
      <w:r w:rsidRPr="00860173">
        <w:rPr>
          <w:rFonts w:ascii="Arial" w:eastAsia="Calibri" w:hAnsi="Arial" w:cs="Arial"/>
          <w:bCs/>
          <w:iCs/>
          <w:color w:val="000000"/>
          <w:sz w:val="22"/>
          <w:szCs w:val="22"/>
          <w:lang w:eastAsia="en-US"/>
        </w:rPr>
        <w:t>fórmula matemática que tiene en cuenta el número de bienes nacionales relevantes y el porcentaje de participación del bien</w:t>
      </w:r>
      <w:r w:rsidR="0000495D">
        <w:rPr>
          <w:rFonts w:ascii="Arial" w:eastAsia="Calibri" w:hAnsi="Arial" w:cs="Arial"/>
          <w:bCs/>
          <w:iCs/>
          <w:color w:val="000000"/>
          <w:sz w:val="22"/>
          <w:szCs w:val="22"/>
          <w:lang w:eastAsia="en-US"/>
        </w:rPr>
        <w:t>:</w:t>
      </w:r>
    </w:p>
    <w:p w14:paraId="71B41192" w14:textId="77777777" w:rsidR="0000495D" w:rsidRPr="0000495D" w:rsidRDefault="0000495D" w:rsidP="008D49D0">
      <w:pPr>
        <w:tabs>
          <w:tab w:val="left" w:pos="0"/>
        </w:tabs>
        <w:spacing w:after="120" w:line="276" w:lineRule="auto"/>
        <w:ind w:firstLine="709"/>
        <w:jc w:val="both"/>
        <w:rPr>
          <w:rFonts w:ascii="Arial" w:eastAsia="Calibri" w:hAnsi="Arial" w:cs="Arial"/>
          <w:bCs/>
          <w:iCs/>
          <w:color w:val="000000"/>
          <w:sz w:val="22"/>
          <w:szCs w:val="22"/>
          <w:lang w:eastAsia="en-US"/>
        </w:rPr>
      </w:pPr>
    </w:p>
    <w:p w14:paraId="2412F957" w14:textId="70856B03" w:rsidR="0000495D" w:rsidRPr="0000495D" w:rsidRDefault="0000495D" w:rsidP="008D49D0">
      <w:pPr>
        <w:tabs>
          <w:tab w:val="left" w:pos="0"/>
        </w:tabs>
        <w:spacing w:line="276" w:lineRule="auto"/>
        <w:ind w:left="709" w:right="709"/>
        <w:jc w:val="both"/>
        <w:rPr>
          <w:rFonts w:ascii="Arial" w:eastAsia="Calibri" w:hAnsi="Arial" w:cs="Arial"/>
          <w:bCs/>
          <w:color w:val="000000"/>
          <w:sz w:val="21"/>
          <w:szCs w:val="21"/>
          <w:lang w:val="es-ES_tradnl" w:eastAsia="en-US"/>
        </w:rPr>
      </w:pPr>
      <m:oMathPara>
        <m:oMath>
          <m:r>
            <w:rPr>
              <w:rFonts w:ascii="Cambria Math" w:eastAsia="Calibri" w:hAnsi="Cambria Math" w:cs="Arial"/>
              <w:color w:val="000000"/>
              <w:sz w:val="21"/>
              <w:szCs w:val="21"/>
              <w:lang w:val="es-ES_tradnl" w:eastAsia="en-US"/>
            </w:rPr>
            <m:t>Pi</m:t>
          </m:r>
          <m:r>
            <m:rPr>
              <m:sty m:val="p"/>
            </m:rPr>
            <w:rPr>
              <w:rFonts w:ascii="Cambria Math" w:eastAsia="Calibri" w:hAnsi="Cambria Math" w:cs="Arial"/>
              <w:color w:val="000000"/>
              <w:sz w:val="21"/>
              <w:szCs w:val="21"/>
              <w:lang w:val="es-ES_tradnl" w:eastAsia="en-US"/>
            </w:rPr>
            <m:t>=</m:t>
          </m:r>
          <m:f>
            <m:fPr>
              <m:ctrlPr>
                <w:rPr>
                  <w:rFonts w:ascii="Cambria Math" w:eastAsia="Calibri" w:hAnsi="Cambria Math" w:cs="Arial"/>
                  <w:bCs/>
                  <w:color w:val="000000"/>
                  <w:sz w:val="21"/>
                  <w:szCs w:val="21"/>
                  <w:lang w:val="es-ES_tradnl" w:eastAsia="en-US"/>
                </w:rPr>
              </m:ctrlPr>
            </m:fPr>
            <m:num>
              <m:sSub>
                <m:sSubPr>
                  <m:ctrlPr>
                    <w:rPr>
                      <w:rFonts w:ascii="Cambria Math" w:eastAsia="Calibri" w:hAnsi="Cambria Math" w:cs="Arial"/>
                      <w:bCs/>
                      <w:color w:val="000000"/>
                      <w:sz w:val="21"/>
                      <w:szCs w:val="21"/>
                      <w:lang w:val="es-ES_tradnl" w:eastAsia="en-US"/>
                    </w:rPr>
                  </m:ctrlPr>
                </m:sSubPr>
                <m:e>
                  <m:r>
                    <w:rPr>
                      <w:rFonts w:ascii="Cambria Math" w:eastAsia="Calibri" w:hAnsi="Cambria Math" w:cs="Arial"/>
                      <w:color w:val="000000"/>
                      <w:sz w:val="21"/>
                      <w:szCs w:val="21"/>
                      <w:lang w:val="es-ES_tradnl" w:eastAsia="en-US"/>
                    </w:rPr>
                    <m:t>Participaci</m:t>
                  </m:r>
                  <m:r>
                    <m:rPr>
                      <m:sty m:val="p"/>
                    </m:rPr>
                    <w:rPr>
                      <w:rFonts w:ascii="Cambria Math" w:eastAsia="Calibri" w:hAnsi="Cambria Math" w:cs="Arial"/>
                      <w:color w:val="000000"/>
                      <w:sz w:val="21"/>
                      <w:szCs w:val="21"/>
                      <w:lang w:val="es-ES_tradnl" w:eastAsia="en-US"/>
                    </w:rPr>
                    <m:t>ó</m:t>
                  </m:r>
                  <m:r>
                    <w:rPr>
                      <w:rFonts w:ascii="Cambria Math" w:eastAsia="Calibri" w:hAnsi="Cambria Math" w:cs="Arial"/>
                      <w:color w:val="000000"/>
                      <w:sz w:val="21"/>
                      <w:szCs w:val="21"/>
                      <w:lang w:val="es-ES_tradnl" w:eastAsia="en-US"/>
                    </w:rPr>
                    <m:t>n</m:t>
                  </m:r>
                  <m:r>
                    <m:rPr>
                      <m:sty m:val="p"/>
                    </m:rPr>
                    <w:rPr>
                      <w:rFonts w:ascii="Cambria Math" w:eastAsia="Calibri" w:hAnsi="Cambria Math" w:cs="Arial"/>
                      <w:color w:val="000000"/>
                      <w:sz w:val="21"/>
                      <w:szCs w:val="21"/>
                      <w:lang w:val="es-ES_tradnl" w:eastAsia="en-US"/>
                    </w:rPr>
                    <m:t xml:space="preserve"> (%)</m:t>
                  </m:r>
                </m:e>
                <m:sub>
                  <m:r>
                    <w:rPr>
                      <w:rFonts w:ascii="Cambria Math" w:eastAsia="Calibri" w:hAnsi="Cambria Math" w:cs="Arial"/>
                      <w:color w:val="000000"/>
                      <w:sz w:val="21"/>
                      <w:szCs w:val="21"/>
                      <w:lang w:val="es-ES_tradnl" w:eastAsia="en-US"/>
                    </w:rPr>
                    <m:t>i</m:t>
                  </m:r>
                </m:sub>
              </m:sSub>
              <m:r>
                <m:rPr>
                  <m:sty m:val="p"/>
                </m:rPr>
                <w:rPr>
                  <w:rFonts w:ascii="Cambria Math" w:eastAsia="Calibri" w:hAnsi="Cambria Math" w:cs="Arial"/>
                  <w:color w:val="000000"/>
                  <w:sz w:val="21"/>
                  <w:szCs w:val="21"/>
                  <w:lang w:val="es-ES_tradnl" w:eastAsia="en-US"/>
                </w:rPr>
                <m:t>*(</m:t>
              </m:r>
              <m:r>
                <w:rPr>
                  <w:rFonts w:ascii="Cambria Math" w:eastAsia="Calibri" w:hAnsi="Cambria Math" w:cs="Arial"/>
                  <w:color w:val="000000"/>
                  <w:sz w:val="21"/>
                  <w:szCs w:val="21"/>
                  <w:lang w:val="es-ES_tradnl" w:eastAsia="en-US"/>
                </w:rPr>
                <m:t>Pmax</m:t>
              </m:r>
              <m:r>
                <m:rPr>
                  <m:sty m:val="p"/>
                </m:rPr>
                <w:rPr>
                  <w:rFonts w:ascii="Cambria Math" w:eastAsia="Calibri" w:hAnsi="Cambria Math" w:cs="Arial"/>
                  <w:color w:val="000000"/>
                  <w:sz w:val="21"/>
                  <w:szCs w:val="21"/>
                  <w:lang w:val="es-ES_tradnl" w:eastAsia="en-US"/>
                </w:rPr>
                <m:t>)</m:t>
              </m:r>
            </m:num>
            <m:den>
              <m:nary>
                <m:naryPr>
                  <m:chr m:val="∑"/>
                  <m:limLoc m:val="undOvr"/>
                  <m:ctrlPr>
                    <w:rPr>
                      <w:rFonts w:ascii="Cambria Math" w:eastAsia="Calibri" w:hAnsi="Cambria Math" w:cs="Arial"/>
                      <w:bCs/>
                      <w:color w:val="000000"/>
                      <w:sz w:val="21"/>
                      <w:szCs w:val="21"/>
                      <w:lang w:val="es-ES_tradnl" w:eastAsia="en-US"/>
                    </w:rPr>
                  </m:ctrlPr>
                </m:naryPr>
                <m:sub>
                  <m:r>
                    <w:rPr>
                      <w:rFonts w:ascii="Cambria Math" w:eastAsia="Calibri" w:hAnsi="Cambria Math" w:cs="Arial"/>
                      <w:color w:val="000000"/>
                      <w:sz w:val="21"/>
                      <w:szCs w:val="21"/>
                      <w:lang w:val="es-ES_tradnl" w:eastAsia="en-US"/>
                    </w:rPr>
                    <m:t>i</m:t>
                  </m:r>
                </m:sub>
                <m:sup>
                  <m:r>
                    <w:rPr>
                      <w:rFonts w:ascii="Cambria Math" w:eastAsia="Calibri" w:hAnsi="Cambria Math" w:cs="Arial"/>
                      <w:color w:val="000000"/>
                      <w:sz w:val="21"/>
                      <w:szCs w:val="21"/>
                      <w:lang w:val="es-ES_tradnl" w:eastAsia="en-US"/>
                    </w:rPr>
                    <m:t>n</m:t>
                  </m:r>
                </m:sup>
                <m:e>
                  <m:r>
                    <w:rPr>
                      <w:rFonts w:ascii="Cambria Math" w:eastAsia="Calibri" w:hAnsi="Cambria Math" w:cs="Arial"/>
                      <w:color w:val="000000"/>
                      <w:sz w:val="21"/>
                      <w:szCs w:val="21"/>
                      <w:lang w:val="es-ES_tradnl" w:eastAsia="en-US"/>
                    </w:rPr>
                    <m:t>Participaci</m:t>
                  </m:r>
                  <m:r>
                    <m:rPr>
                      <m:sty m:val="p"/>
                    </m:rPr>
                    <w:rPr>
                      <w:rFonts w:ascii="Cambria Math" w:eastAsia="Calibri" w:hAnsi="Cambria Math" w:cs="Arial"/>
                      <w:color w:val="000000"/>
                      <w:sz w:val="21"/>
                      <w:szCs w:val="21"/>
                      <w:lang w:val="es-ES_tradnl" w:eastAsia="en-US"/>
                    </w:rPr>
                    <m:t>ó</m:t>
                  </m:r>
                  <m:r>
                    <w:rPr>
                      <w:rFonts w:ascii="Cambria Math" w:eastAsia="Calibri" w:hAnsi="Cambria Math" w:cs="Arial"/>
                      <w:color w:val="000000"/>
                      <w:sz w:val="21"/>
                      <w:szCs w:val="21"/>
                      <w:lang w:val="es-ES_tradnl" w:eastAsia="en-US"/>
                    </w:rPr>
                    <m:t>n</m:t>
                  </m:r>
                  <m:r>
                    <m:rPr>
                      <m:sty m:val="p"/>
                    </m:rPr>
                    <w:rPr>
                      <w:rFonts w:ascii="Cambria Math" w:eastAsia="Calibri" w:hAnsi="Cambria Math" w:cs="Arial"/>
                      <w:color w:val="000000"/>
                      <w:sz w:val="21"/>
                      <w:szCs w:val="21"/>
                      <w:lang w:val="es-ES_tradnl" w:eastAsia="en-US"/>
                    </w:rPr>
                    <m:t xml:space="preserve"> (%)</m:t>
                  </m:r>
                </m:e>
              </m:nary>
            </m:den>
          </m:f>
        </m:oMath>
      </m:oMathPara>
    </w:p>
    <w:p w14:paraId="4967537E" w14:textId="77777777" w:rsidR="0000495D" w:rsidRPr="0000495D" w:rsidRDefault="0000495D" w:rsidP="008D49D0">
      <w:pPr>
        <w:tabs>
          <w:tab w:val="left" w:pos="0"/>
        </w:tabs>
        <w:spacing w:line="276" w:lineRule="auto"/>
        <w:ind w:left="709" w:right="709"/>
        <w:jc w:val="both"/>
        <w:rPr>
          <w:rFonts w:ascii="Arial" w:eastAsia="Calibri" w:hAnsi="Arial" w:cs="Arial"/>
          <w:bCs/>
          <w:color w:val="000000"/>
          <w:sz w:val="21"/>
          <w:szCs w:val="21"/>
          <w:lang w:val="es-ES_tradnl" w:eastAsia="en-US"/>
        </w:rPr>
      </w:pPr>
    </w:p>
    <w:p w14:paraId="06F43648" w14:textId="77777777" w:rsidR="0000495D" w:rsidRPr="0000495D" w:rsidRDefault="0000495D" w:rsidP="008D49D0">
      <w:pPr>
        <w:tabs>
          <w:tab w:val="left" w:pos="0"/>
        </w:tabs>
        <w:spacing w:line="276" w:lineRule="auto"/>
        <w:ind w:left="709" w:right="709"/>
        <w:jc w:val="both"/>
        <w:rPr>
          <w:rFonts w:ascii="Arial" w:eastAsia="Calibri" w:hAnsi="Arial" w:cs="Arial"/>
          <w:bCs/>
          <w:color w:val="000000"/>
          <w:sz w:val="21"/>
          <w:szCs w:val="21"/>
          <w:lang w:val="es-ES_tradnl" w:eastAsia="en-US"/>
        </w:rPr>
      </w:pPr>
      <w:r w:rsidRPr="0000495D">
        <w:rPr>
          <w:rFonts w:ascii="Arial" w:eastAsia="Calibri" w:hAnsi="Arial" w:cs="Arial"/>
          <w:bCs/>
          <w:color w:val="000000"/>
          <w:sz w:val="21"/>
          <w:szCs w:val="21"/>
          <w:lang w:val="es-ES_tradnl" w:eastAsia="en-US"/>
        </w:rPr>
        <w:t>Donde:</w:t>
      </w:r>
    </w:p>
    <w:p w14:paraId="61D31A0F" w14:textId="77777777" w:rsidR="0000495D" w:rsidRPr="0000495D" w:rsidRDefault="0000495D" w:rsidP="008D49D0">
      <w:pPr>
        <w:tabs>
          <w:tab w:val="left" w:pos="0"/>
        </w:tabs>
        <w:spacing w:line="276" w:lineRule="auto"/>
        <w:ind w:left="709" w:right="709"/>
        <w:jc w:val="both"/>
        <w:rPr>
          <w:rFonts w:ascii="Arial" w:eastAsia="Calibri" w:hAnsi="Arial" w:cs="Arial"/>
          <w:bCs/>
          <w:color w:val="000000"/>
          <w:sz w:val="21"/>
          <w:szCs w:val="21"/>
          <w:lang w:val="es-ES_tradnl" w:eastAsia="en-US"/>
        </w:rPr>
      </w:pPr>
      <w:r w:rsidRPr="0000495D">
        <w:rPr>
          <w:rFonts w:ascii="Arial" w:eastAsia="Calibri" w:hAnsi="Arial" w:cs="Arial"/>
          <w:bCs/>
          <w:color w:val="000000"/>
          <w:sz w:val="21"/>
          <w:szCs w:val="21"/>
          <w:lang w:val="es-ES_tradnl" w:eastAsia="en-US"/>
        </w:rPr>
        <w:t>Pi: Puntaje de cada bien relevante</w:t>
      </w:r>
    </w:p>
    <w:p w14:paraId="7A9B8A3C" w14:textId="77777777" w:rsidR="0000495D" w:rsidRPr="0000495D" w:rsidRDefault="0000495D" w:rsidP="008D49D0">
      <w:pPr>
        <w:tabs>
          <w:tab w:val="left" w:pos="0"/>
        </w:tabs>
        <w:spacing w:line="276" w:lineRule="auto"/>
        <w:ind w:left="709" w:right="709"/>
        <w:jc w:val="both"/>
        <w:rPr>
          <w:rFonts w:ascii="Arial" w:eastAsia="Calibri" w:hAnsi="Arial" w:cs="Arial"/>
          <w:bCs/>
          <w:color w:val="000000"/>
          <w:sz w:val="21"/>
          <w:szCs w:val="21"/>
          <w:lang w:val="es-ES_tradnl" w:eastAsia="en-US"/>
        </w:rPr>
      </w:pPr>
      <w:r w:rsidRPr="0000495D">
        <w:rPr>
          <w:rFonts w:ascii="Arial" w:eastAsia="Calibri" w:hAnsi="Arial" w:cs="Arial"/>
          <w:bCs/>
          <w:color w:val="000000"/>
          <w:sz w:val="21"/>
          <w:szCs w:val="21"/>
          <w:lang w:val="es-ES_tradnl" w:eastAsia="en-US"/>
        </w:rPr>
        <w:t xml:space="preserve">i: Bien o bienes nacionales relevantes </w:t>
      </w:r>
    </w:p>
    <w:p w14:paraId="3C13295E" w14:textId="77777777" w:rsidR="0000495D" w:rsidRPr="0000495D" w:rsidRDefault="0000495D" w:rsidP="008D49D0">
      <w:pPr>
        <w:tabs>
          <w:tab w:val="left" w:pos="0"/>
        </w:tabs>
        <w:spacing w:line="276" w:lineRule="auto"/>
        <w:ind w:left="709" w:right="709"/>
        <w:jc w:val="both"/>
        <w:rPr>
          <w:rFonts w:ascii="Arial" w:eastAsia="Calibri" w:hAnsi="Arial" w:cs="Arial"/>
          <w:bCs/>
          <w:color w:val="000000"/>
          <w:sz w:val="21"/>
          <w:szCs w:val="21"/>
          <w:lang w:val="es-ES_tradnl" w:eastAsia="en-US"/>
        </w:rPr>
      </w:pPr>
      <w:r w:rsidRPr="0000495D">
        <w:rPr>
          <w:rFonts w:ascii="Arial" w:eastAsia="Calibri" w:hAnsi="Arial" w:cs="Arial"/>
          <w:bCs/>
          <w:color w:val="000000"/>
          <w:sz w:val="21"/>
          <w:szCs w:val="21"/>
          <w:lang w:val="es-ES_tradnl" w:eastAsia="en-US"/>
        </w:rPr>
        <w:t xml:space="preserve">n: Número de bienes nacionales relevantes </w:t>
      </w:r>
    </w:p>
    <w:p w14:paraId="4626C182" w14:textId="77777777" w:rsidR="0000495D" w:rsidRPr="0000495D" w:rsidRDefault="0000495D" w:rsidP="008D49D0">
      <w:pPr>
        <w:tabs>
          <w:tab w:val="left" w:pos="0"/>
        </w:tabs>
        <w:spacing w:line="276" w:lineRule="auto"/>
        <w:ind w:left="709" w:right="709"/>
        <w:jc w:val="both"/>
        <w:rPr>
          <w:rFonts w:ascii="Arial" w:eastAsia="Calibri" w:hAnsi="Arial" w:cs="Arial"/>
          <w:bCs/>
          <w:color w:val="000000"/>
          <w:sz w:val="21"/>
          <w:szCs w:val="21"/>
          <w:lang w:val="es-ES_tradnl" w:eastAsia="en-US"/>
        </w:rPr>
      </w:pPr>
      <w:r w:rsidRPr="0000495D">
        <w:rPr>
          <w:rFonts w:ascii="Arial" w:eastAsia="Calibri" w:hAnsi="Arial" w:cs="Arial"/>
          <w:bCs/>
          <w:color w:val="000000"/>
          <w:sz w:val="21"/>
          <w:szCs w:val="21"/>
          <w:lang w:val="es-ES_tradnl" w:eastAsia="en-US"/>
        </w:rPr>
        <w:t>Participación (%)i : Porcentaje de participación del bien</w:t>
      </w:r>
    </w:p>
    <w:p w14:paraId="57DA6135" w14:textId="77777777" w:rsidR="0000495D" w:rsidRPr="0000495D" w:rsidRDefault="0000495D" w:rsidP="008D49D0">
      <w:pPr>
        <w:tabs>
          <w:tab w:val="left" w:pos="0"/>
        </w:tabs>
        <w:spacing w:line="276" w:lineRule="auto"/>
        <w:ind w:left="709" w:right="709"/>
        <w:jc w:val="both"/>
        <w:rPr>
          <w:rFonts w:ascii="Arial" w:eastAsia="Calibri" w:hAnsi="Arial" w:cs="Arial"/>
          <w:bCs/>
          <w:color w:val="000000"/>
          <w:sz w:val="21"/>
          <w:szCs w:val="21"/>
          <w:lang w:val="es-ES_tradnl" w:eastAsia="en-US"/>
        </w:rPr>
      </w:pPr>
      <w:r w:rsidRPr="0000495D">
        <w:rPr>
          <w:rFonts w:ascii="Arial" w:eastAsia="Calibri" w:hAnsi="Arial" w:cs="Arial"/>
          <w:bCs/>
          <w:color w:val="000000"/>
          <w:sz w:val="21"/>
          <w:szCs w:val="21"/>
          <w:lang w:val="es-ES_tradnl" w:eastAsia="en-US"/>
        </w:rPr>
        <w:t xml:space="preserve">Pmax =Puntaje máximo para el factor de evaluación de apoyo a la industria nacional (20 puntos) </w:t>
      </w:r>
    </w:p>
    <w:p w14:paraId="6FD004F1" w14:textId="393FC2E8" w:rsidR="0000495D" w:rsidRPr="0000495D" w:rsidRDefault="00000000" w:rsidP="008D49D0">
      <w:pPr>
        <w:tabs>
          <w:tab w:val="left" w:pos="0"/>
        </w:tabs>
        <w:spacing w:line="276" w:lineRule="auto"/>
        <w:ind w:left="709" w:right="709"/>
        <w:jc w:val="both"/>
        <w:rPr>
          <w:rFonts w:ascii="Arial" w:eastAsia="Calibri" w:hAnsi="Arial" w:cs="Arial"/>
          <w:bCs/>
          <w:color w:val="000000"/>
          <w:sz w:val="21"/>
          <w:szCs w:val="21"/>
          <w:lang w:val="es-ES_tradnl" w:eastAsia="en-US"/>
        </w:rPr>
      </w:pPr>
      <m:oMath>
        <m:nary>
          <m:naryPr>
            <m:chr m:val="∑"/>
            <m:limLoc m:val="undOvr"/>
            <m:ctrlPr>
              <w:rPr>
                <w:rFonts w:ascii="Cambria Math" w:eastAsia="Calibri" w:hAnsi="Cambria Math" w:cs="Arial"/>
                <w:bCs/>
                <w:color w:val="000000"/>
                <w:sz w:val="21"/>
                <w:szCs w:val="21"/>
                <w:lang w:val="es-ES_tradnl" w:eastAsia="en-US"/>
              </w:rPr>
            </m:ctrlPr>
          </m:naryPr>
          <m:sub>
            <m:r>
              <m:rPr>
                <m:sty m:val="p"/>
              </m:rPr>
              <w:rPr>
                <w:rFonts w:ascii="Cambria Math" w:eastAsia="Calibri" w:hAnsi="Cambria Math" w:cs="Arial"/>
                <w:color w:val="000000"/>
                <w:sz w:val="21"/>
                <w:szCs w:val="21"/>
                <w:lang w:val="es-ES_tradnl" w:eastAsia="en-US"/>
              </w:rPr>
              <m:t>i</m:t>
            </m:r>
          </m:sub>
          <m:sup>
            <m:r>
              <m:rPr>
                <m:sty m:val="p"/>
              </m:rPr>
              <w:rPr>
                <w:rFonts w:ascii="Cambria Math" w:eastAsia="Calibri" w:hAnsi="Cambria Math" w:cs="Arial"/>
                <w:color w:val="000000"/>
                <w:sz w:val="21"/>
                <w:szCs w:val="21"/>
                <w:lang w:val="es-ES_tradnl" w:eastAsia="en-US"/>
              </w:rPr>
              <m:t>n</m:t>
            </m:r>
          </m:sup>
          <m:e>
            <m:r>
              <m:rPr>
                <m:sty m:val="p"/>
              </m:rPr>
              <w:rPr>
                <w:rFonts w:ascii="Cambria Math" w:eastAsia="Calibri" w:hAnsi="Cambria Math" w:cs="Arial"/>
                <w:color w:val="000000"/>
                <w:sz w:val="21"/>
                <w:szCs w:val="21"/>
                <w:lang w:val="es-ES_tradnl" w:eastAsia="en-US"/>
              </w:rPr>
              <m:t>Participación (%)</m:t>
            </m:r>
          </m:e>
        </m:nary>
      </m:oMath>
      <w:r w:rsidR="0000495D" w:rsidRPr="0000495D">
        <w:rPr>
          <w:rFonts w:ascii="Arial" w:eastAsia="Calibri" w:hAnsi="Arial" w:cs="Arial"/>
          <w:bCs/>
          <w:color w:val="000000"/>
          <w:sz w:val="21"/>
          <w:szCs w:val="21"/>
          <w:lang w:val="es-ES_tradnl" w:eastAsia="en-US"/>
        </w:rPr>
        <w:t xml:space="preserve">: Sumatoria de los porcentajes de participación de los bienes </w:t>
      </w:r>
    </w:p>
    <w:p w14:paraId="05B67DE9" w14:textId="77777777" w:rsidR="0000495D" w:rsidRDefault="0000495D" w:rsidP="008D49D0">
      <w:pPr>
        <w:tabs>
          <w:tab w:val="left" w:pos="0"/>
        </w:tabs>
        <w:spacing w:line="276" w:lineRule="auto"/>
        <w:jc w:val="both"/>
        <w:rPr>
          <w:rFonts w:ascii="Arial" w:eastAsia="Calibri" w:hAnsi="Arial" w:cs="Arial"/>
          <w:bCs/>
          <w:iCs/>
          <w:color w:val="000000"/>
          <w:sz w:val="22"/>
          <w:szCs w:val="22"/>
          <w:lang w:eastAsia="en-US"/>
        </w:rPr>
      </w:pPr>
    </w:p>
    <w:p w14:paraId="1FCDBF96" w14:textId="77777777" w:rsidR="0000495D" w:rsidRDefault="00860173" w:rsidP="008D49D0">
      <w:pPr>
        <w:tabs>
          <w:tab w:val="left" w:pos="0"/>
        </w:tabs>
        <w:spacing w:after="120" w:line="276" w:lineRule="auto"/>
        <w:ind w:firstLine="709"/>
        <w:jc w:val="both"/>
        <w:rPr>
          <w:rFonts w:ascii="Arial" w:eastAsia="Calibri" w:hAnsi="Arial" w:cs="Arial"/>
          <w:bCs/>
          <w:iCs/>
          <w:color w:val="000000"/>
          <w:sz w:val="22"/>
          <w:szCs w:val="22"/>
          <w:lang w:eastAsia="en-US"/>
        </w:rPr>
      </w:pPr>
      <w:r w:rsidRPr="00860173">
        <w:rPr>
          <w:rFonts w:ascii="Arial" w:eastAsia="Calibri" w:hAnsi="Arial" w:cs="Arial"/>
          <w:bCs/>
          <w:iCs/>
          <w:color w:val="000000"/>
          <w:sz w:val="22"/>
          <w:szCs w:val="22"/>
          <w:lang w:eastAsia="en-US"/>
        </w:rPr>
        <w:t xml:space="preserve"> Una vez definido el puntaje de cada bien nacional relevante, la entidad otorgará el puntaje a cada proponente dependiendo de la cantidad de bienes nacionales relevantes ofertados y el puntaje individual asignado a cada uno de ellos. Para la asignación de este puntaje se aplicará </w:t>
      </w:r>
      <w:r w:rsidR="0000495D">
        <w:rPr>
          <w:rFonts w:ascii="Arial" w:eastAsia="Calibri" w:hAnsi="Arial" w:cs="Arial"/>
          <w:bCs/>
          <w:iCs/>
          <w:color w:val="000000"/>
          <w:sz w:val="22"/>
          <w:szCs w:val="22"/>
          <w:lang w:eastAsia="en-US"/>
        </w:rPr>
        <w:t>la siguiente</w:t>
      </w:r>
      <w:r w:rsidRPr="00860173">
        <w:rPr>
          <w:rFonts w:ascii="Arial" w:eastAsia="Calibri" w:hAnsi="Arial" w:cs="Arial"/>
          <w:bCs/>
          <w:iCs/>
          <w:color w:val="000000"/>
          <w:sz w:val="22"/>
          <w:szCs w:val="22"/>
          <w:lang w:eastAsia="en-US"/>
        </w:rPr>
        <w:t xml:space="preserve"> fórmula matemática</w:t>
      </w:r>
      <w:r w:rsidR="0000495D">
        <w:rPr>
          <w:rFonts w:ascii="Arial" w:eastAsia="Calibri" w:hAnsi="Arial" w:cs="Arial"/>
          <w:bCs/>
          <w:iCs/>
          <w:color w:val="000000"/>
          <w:sz w:val="22"/>
          <w:szCs w:val="22"/>
          <w:lang w:eastAsia="en-US"/>
        </w:rPr>
        <w:t>:</w:t>
      </w:r>
    </w:p>
    <w:p w14:paraId="2F38FC33" w14:textId="77777777" w:rsidR="0000495D" w:rsidRPr="0000495D" w:rsidRDefault="0000495D" w:rsidP="008D49D0">
      <w:pPr>
        <w:tabs>
          <w:tab w:val="left" w:pos="0"/>
        </w:tabs>
        <w:spacing w:line="276" w:lineRule="auto"/>
        <w:ind w:firstLine="709"/>
        <w:jc w:val="both"/>
        <w:rPr>
          <w:rFonts w:ascii="Arial" w:eastAsia="Calibri" w:hAnsi="Arial" w:cs="Arial"/>
          <w:bCs/>
          <w:iCs/>
          <w:color w:val="000000"/>
          <w:sz w:val="22"/>
          <w:szCs w:val="22"/>
          <w:lang w:eastAsia="en-US"/>
        </w:rPr>
      </w:pPr>
    </w:p>
    <w:p w14:paraId="3830020D" w14:textId="1D66984E" w:rsidR="0000495D" w:rsidRPr="0000495D" w:rsidRDefault="0000495D" w:rsidP="008D49D0">
      <w:pPr>
        <w:tabs>
          <w:tab w:val="left" w:pos="0"/>
          <w:tab w:val="left" w:pos="8080"/>
        </w:tabs>
        <w:spacing w:line="276" w:lineRule="auto"/>
        <w:ind w:left="709" w:right="709"/>
        <w:jc w:val="both"/>
        <w:rPr>
          <w:rFonts w:ascii="Arial" w:eastAsia="Calibri" w:hAnsi="Arial" w:cs="Arial"/>
          <w:bCs/>
          <w:color w:val="000000"/>
          <w:sz w:val="21"/>
          <w:szCs w:val="21"/>
          <w:lang w:val="es-ES_tradnl" w:eastAsia="en-US"/>
        </w:rPr>
      </w:pPr>
      <m:oMathPara>
        <m:oMath>
          <m:r>
            <w:rPr>
              <w:rFonts w:ascii="Cambria Math" w:eastAsia="Calibri" w:hAnsi="Cambria Math" w:cs="Arial"/>
              <w:color w:val="000000"/>
              <w:sz w:val="21"/>
              <w:szCs w:val="21"/>
              <w:lang w:val="es-ES_tradnl" w:eastAsia="en-US"/>
            </w:rPr>
            <m:t>Puntaje</m:t>
          </m:r>
          <m:r>
            <m:rPr>
              <m:sty m:val="p"/>
            </m:rPr>
            <w:rPr>
              <w:rFonts w:ascii="Cambria Math" w:eastAsia="Calibri" w:hAnsi="Cambria Math" w:cs="Arial"/>
              <w:color w:val="000000"/>
              <w:sz w:val="21"/>
              <w:szCs w:val="21"/>
              <w:lang w:val="es-ES_tradnl" w:eastAsia="en-US"/>
            </w:rPr>
            <m:t xml:space="preserve"> </m:t>
          </m:r>
          <m:r>
            <w:rPr>
              <w:rFonts w:ascii="Cambria Math" w:eastAsia="Calibri" w:hAnsi="Cambria Math" w:cs="Arial"/>
              <w:color w:val="000000"/>
              <w:sz w:val="21"/>
              <w:szCs w:val="21"/>
              <w:lang w:val="es-ES_tradnl" w:eastAsia="en-US"/>
            </w:rPr>
            <m:t>proponente</m:t>
          </m:r>
          <m:r>
            <m:rPr>
              <m:sty m:val="p"/>
            </m:rPr>
            <w:rPr>
              <w:rFonts w:ascii="Cambria Math" w:eastAsia="Calibri" w:hAnsi="Cambria Math" w:cs="Arial"/>
              <w:color w:val="000000"/>
              <w:sz w:val="21"/>
              <w:szCs w:val="21"/>
              <w:lang w:val="es-ES_tradnl" w:eastAsia="en-US"/>
            </w:rPr>
            <m:t xml:space="preserve">= </m:t>
          </m:r>
          <m:nary>
            <m:naryPr>
              <m:chr m:val="∑"/>
              <m:limLoc m:val="undOvr"/>
              <m:ctrlPr>
                <w:rPr>
                  <w:rFonts w:ascii="Cambria Math" w:eastAsia="Calibri" w:hAnsi="Cambria Math" w:cs="Arial"/>
                  <w:bCs/>
                  <w:color w:val="000000"/>
                  <w:sz w:val="21"/>
                  <w:szCs w:val="21"/>
                  <w:lang w:val="es-ES_tradnl" w:eastAsia="en-US"/>
                </w:rPr>
              </m:ctrlPr>
            </m:naryPr>
            <m:sub>
              <m:r>
                <w:rPr>
                  <w:rFonts w:ascii="Cambria Math" w:eastAsia="Calibri" w:hAnsi="Cambria Math" w:cs="Arial"/>
                  <w:color w:val="000000"/>
                  <w:sz w:val="21"/>
                  <w:szCs w:val="21"/>
                  <w:lang w:val="es-ES_tradnl" w:eastAsia="en-US"/>
                </w:rPr>
                <m:t>j</m:t>
              </m:r>
              <m:r>
                <m:rPr>
                  <m:sty m:val="p"/>
                </m:rPr>
                <w:rPr>
                  <w:rFonts w:ascii="Cambria Math" w:eastAsia="Calibri" w:hAnsi="Cambria Math" w:cs="Arial"/>
                  <w:color w:val="000000"/>
                  <w:sz w:val="21"/>
                  <w:szCs w:val="21"/>
                  <w:lang w:val="es-ES_tradnl" w:eastAsia="en-US"/>
                </w:rPr>
                <m:t>=0</m:t>
              </m:r>
            </m:sub>
            <m:sup>
              <m:r>
                <w:rPr>
                  <w:rFonts w:ascii="Cambria Math" w:eastAsia="Calibri" w:hAnsi="Cambria Math" w:cs="Arial"/>
                  <w:color w:val="000000"/>
                  <w:sz w:val="21"/>
                  <w:szCs w:val="21"/>
                  <w:lang w:val="es-ES_tradnl" w:eastAsia="en-US"/>
                </w:rPr>
                <m:t>i</m:t>
              </m:r>
            </m:sup>
            <m:e>
              <m:sSub>
                <m:sSubPr>
                  <m:ctrlPr>
                    <w:rPr>
                      <w:rFonts w:ascii="Cambria Math" w:eastAsia="Calibri" w:hAnsi="Cambria Math" w:cs="Arial"/>
                      <w:bCs/>
                      <w:color w:val="000000"/>
                      <w:sz w:val="21"/>
                      <w:szCs w:val="21"/>
                      <w:lang w:val="es-ES_tradnl" w:eastAsia="en-US"/>
                    </w:rPr>
                  </m:ctrlPr>
                </m:sSubPr>
                <m:e>
                  <m:r>
                    <w:rPr>
                      <w:rFonts w:ascii="Cambria Math" w:eastAsia="Calibri" w:hAnsi="Cambria Math" w:cs="Arial"/>
                      <w:color w:val="000000"/>
                      <w:sz w:val="21"/>
                      <w:szCs w:val="21"/>
                      <w:lang w:val="es-ES_tradnl" w:eastAsia="en-US"/>
                    </w:rPr>
                    <m:t>P</m:t>
                  </m:r>
                </m:e>
                <m:sub>
                  <m:r>
                    <w:rPr>
                      <w:rFonts w:ascii="Cambria Math" w:eastAsia="Calibri" w:hAnsi="Cambria Math" w:cs="Arial"/>
                      <w:color w:val="000000"/>
                      <w:sz w:val="21"/>
                      <w:szCs w:val="21"/>
                      <w:lang w:val="es-ES_tradnl" w:eastAsia="en-US"/>
                    </w:rPr>
                    <m:t>i</m:t>
                  </m:r>
                </m:sub>
              </m:sSub>
            </m:e>
          </m:nary>
        </m:oMath>
      </m:oMathPara>
    </w:p>
    <w:p w14:paraId="24CB782D" w14:textId="77777777" w:rsidR="0000495D" w:rsidRPr="0000495D" w:rsidRDefault="0000495D" w:rsidP="008D49D0">
      <w:pPr>
        <w:tabs>
          <w:tab w:val="left" w:pos="0"/>
          <w:tab w:val="left" w:pos="8080"/>
        </w:tabs>
        <w:spacing w:line="276" w:lineRule="auto"/>
        <w:ind w:left="709" w:right="709"/>
        <w:jc w:val="both"/>
        <w:rPr>
          <w:rFonts w:ascii="Arial" w:eastAsia="Calibri" w:hAnsi="Arial" w:cs="Arial"/>
          <w:bCs/>
          <w:color w:val="000000"/>
          <w:sz w:val="21"/>
          <w:szCs w:val="21"/>
          <w:lang w:val="es-ES_tradnl" w:eastAsia="en-US"/>
        </w:rPr>
      </w:pPr>
      <w:r w:rsidRPr="0000495D">
        <w:rPr>
          <w:rFonts w:ascii="Arial" w:eastAsia="Calibri" w:hAnsi="Arial" w:cs="Arial"/>
          <w:bCs/>
          <w:color w:val="000000"/>
          <w:sz w:val="21"/>
          <w:szCs w:val="21"/>
          <w:lang w:val="es-ES_tradnl" w:eastAsia="en-US"/>
        </w:rPr>
        <w:t>Donde:</w:t>
      </w:r>
    </w:p>
    <w:p w14:paraId="2CCE2CD1" w14:textId="77777777" w:rsidR="0000495D" w:rsidRPr="0000495D" w:rsidRDefault="0000495D" w:rsidP="008D49D0">
      <w:pPr>
        <w:tabs>
          <w:tab w:val="left" w:pos="0"/>
          <w:tab w:val="left" w:pos="8080"/>
        </w:tabs>
        <w:spacing w:line="276" w:lineRule="auto"/>
        <w:ind w:left="709" w:right="709"/>
        <w:jc w:val="both"/>
        <w:rPr>
          <w:rFonts w:ascii="Arial" w:eastAsia="Calibri" w:hAnsi="Arial" w:cs="Arial"/>
          <w:bCs/>
          <w:color w:val="000000"/>
          <w:sz w:val="21"/>
          <w:szCs w:val="21"/>
          <w:lang w:val="es-ES_tradnl" w:eastAsia="en-US"/>
        </w:rPr>
      </w:pPr>
      <w:r w:rsidRPr="0000495D">
        <w:rPr>
          <w:rFonts w:ascii="Arial" w:eastAsia="Calibri" w:hAnsi="Arial" w:cs="Arial"/>
          <w:bCs/>
          <w:color w:val="000000"/>
          <w:sz w:val="21"/>
          <w:szCs w:val="21"/>
          <w:lang w:val="es-ES_tradnl" w:eastAsia="en-US"/>
        </w:rPr>
        <w:t xml:space="preserve">Puntaje proponente: Puntaje asignado al Proponente </w:t>
      </w:r>
    </w:p>
    <w:p w14:paraId="7C9A18ED" w14:textId="7DD6B750" w:rsidR="0000495D" w:rsidRPr="0000495D" w:rsidRDefault="00000000" w:rsidP="008D49D0">
      <w:pPr>
        <w:tabs>
          <w:tab w:val="left" w:pos="0"/>
          <w:tab w:val="left" w:pos="8080"/>
        </w:tabs>
        <w:spacing w:line="276" w:lineRule="auto"/>
        <w:ind w:left="709" w:right="709"/>
        <w:jc w:val="both"/>
        <w:rPr>
          <w:rFonts w:ascii="Arial" w:eastAsia="Calibri" w:hAnsi="Arial" w:cs="Arial"/>
          <w:bCs/>
          <w:color w:val="000000"/>
          <w:sz w:val="21"/>
          <w:szCs w:val="21"/>
          <w:lang w:val="es-ES_tradnl" w:eastAsia="en-US"/>
        </w:rPr>
      </w:pPr>
      <m:oMath>
        <m:nary>
          <m:naryPr>
            <m:chr m:val="∑"/>
            <m:limLoc m:val="undOvr"/>
            <m:ctrlPr>
              <w:rPr>
                <w:rFonts w:ascii="Cambria Math" w:eastAsia="Calibri" w:hAnsi="Cambria Math" w:cs="Arial"/>
                <w:bCs/>
                <w:color w:val="000000"/>
                <w:sz w:val="21"/>
                <w:szCs w:val="21"/>
                <w:lang w:val="es-ES_tradnl" w:eastAsia="en-US"/>
              </w:rPr>
            </m:ctrlPr>
          </m:naryPr>
          <m:sub>
            <m:r>
              <m:rPr>
                <m:sty m:val="p"/>
              </m:rPr>
              <w:rPr>
                <w:rFonts w:ascii="Cambria Math" w:eastAsia="Calibri" w:hAnsi="Cambria Math" w:cs="Arial"/>
                <w:color w:val="000000"/>
                <w:sz w:val="21"/>
                <w:szCs w:val="21"/>
                <w:lang w:val="es-ES_tradnl" w:eastAsia="en-US"/>
              </w:rPr>
              <m:t>j=0</m:t>
            </m:r>
          </m:sub>
          <m:sup>
            <m:r>
              <m:rPr>
                <m:sty m:val="p"/>
              </m:rPr>
              <w:rPr>
                <w:rFonts w:ascii="Cambria Math" w:eastAsia="Calibri" w:hAnsi="Cambria Math" w:cs="Arial"/>
                <w:color w:val="000000"/>
                <w:sz w:val="21"/>
                <w:szCs w:val="21"/>
                <w:lang w:val="es-ES_tradnl" w:eastAsia="en-US"/>
              </w:rPr>
              <m:t>i</m:t>
            </m:r>
          </m:sup>
          <m:e>
            <m:sSub>
              <m:sSubPr>
                <m:ctrlPr>
                  <w:rPr>
                    <w:rFonts w:ascii="Cambria Math" w:eastAsia="Calibri" w:hAnsi="Cambria Math" w:cs="Arial"/>
                    <w:bCs/>
                    <w:color w:val="000000"/>
                    <w:sz w:val="21"/>
                    <w:szCs w:val="21"/>
                    <w:lang w:val="es-ES_tradnl" w:eastAsia="en-US"/>
                  </w:rPr>
                </m:ctrlPr>
              </m:sSubPr>
              <m:e>
                <m:r>
                  <m:rPr>
                    <m:sty m:val="p"/>
                  </m:rPr>
                  <w:rPr>
                    <w:rFonts w:ascii="Cambria Math" w:eastAsia="Calibri" w:hAnsi="Cambria Math" w:cs="Arial"/>
                    <w:color w:val="000000"/>
                    <w:sz w:val="21"/>
                    <w:szCs w:val="21"/>
                    <w:lang w:val="es-ES_tradnl" w:eastAsia="en-US"/>
                  </w:rPr>
                  <m:t>P</m:t>
                </m:r>
              </m:e>
              <m:sub>
                <m:r>
                  <m:rPr>
                    <m:sty m:val="p"/>
                  </m:rPr>
                  <w:rPr>
                    <w:rFonts w:ascii="Cambria Math" w:eastAsia="Calibri" w:hAnsi="Cambria Math" w:cs="Arial"/>
                    <w:color w:val="000000"/>
                    <w:sz w:val="21"/>
                    <w:szCs w:val="21"/>
                    <w:lang w:val="es-ES_tradnl" w:eastAsia="en-US"/>
                  </w:rPr>
                  <m:t>i</m:t>
                </m:r>
              </m:sub>
            </m:sSub>
          </m:e>
        </m:nary>
      </m:oMath>
      <w:r w:rsidR="0000495D" w:rsidRPr="0000495D">
        <w:rPr>
          <w:rFonts w:ascii="Arial" w:eastAsia="Calibri" w:hAnsi="Arial" w:cs="Arial"/>
          <w:bCs/>
          <w:color w:val="000000"/>
          <w:sz w:val="21"/>
          <w:szCs w:val="21"/>
          <w:lang w:val="es-ES_tradnl" w:eastAsia="en-US"/>
        </w:rPr>
        <w:t>: Sumatoria de los puntajes de los bienes relevantes seleccionados por el Proponente</w:t>
      </w:r>
    </w:p>
    <w:p w14:paraId="524EBEE3" w14:textId="77777777" w:rsidR="0000495D" w:rsidRDefault="0000495D" w:rsidP="008D49D0">
      <w:pPr>
        <w:tabs>
          <w:tab w:val="left" w:pos="0"/>
        </w:tabs>
        <w:spacing w:after="120" w:line="276" w:lineRule="auto"/>
        <w:jc w:val="both"/>
        <w:rPr>
          <w:rFonts w:ascii="Arial" w:eastAsia="Calibri" w:hAnsi="Arial" w:cs="Arial"/>
          <w:bCs/>
          <w:iCs/>
          <w:color w:val="000000"/>
          <w:sz w:val="22"/>
          <w:szCs w:val="22"/>
          <w:lang w:eastAsia="en-US"/>
        </w:rPr>
      </w:pPr>
    </w:p>
    <w:p w14:paraId="5C96CC1B" w14:textId="4695EECF" w:rsidR="00860173" w:rsidRDefault="00860173" w:rsidP="008D49D0">
      <w:pPr>
        <w:tabs>
          <w:tab w:val="left" w:pos="0"/>
        </w:tabs>
        <w:spacing w:after="120" w:line="276" w:lineRule="auto"/>
        <w:ind w:firstLine="709"/>
        <w:jc w:val="both"/>
        <w:rPr>
          <w:rFonts w:ascii="Arial" w:eastAsia="Calibri" w:hAnsi="Arial" w:cs="Arial"/>
          <w:bCs/>
          <w:iCs/>
          <w:color w:val="000000"/>
          <w:sz w:val="22"/>
          <w:szCs w:val="22"/>
          <w:lang w:eastAsia="en-US"/>
        </w:rPr>
      </w:pPr>
      <w:r w:rsidRPr="00860173">
        <w:rPr>
          <w:rFonts w:ascii="Arial" w:eastAsia="Calibri" w:hAnsi="Arial" w:cs="Arial"/>
          <w:bCs/>
          <w:iCs/>
          <w:color w:val="000000"/>
          <w:sz w:val="22"/>
          <w:szCs w:val="22"/>
          <w:lang w:eastAsia="en-US"/>
        </w:rPr>
        <w:t xml:space="preserve"> </w:t>
      </w:r>
      <w:r w:rsidR="005C7E1E">
        <w:rPr>
          <w:rFonts w:ascii="Arial" w:eastAsia="Calibri" w:hAnsi="Arial" w:cs="Arial"/>
          <w:bCs/>
          <w:iCs/>
          <w:color w:val="000000"/>
          <w:sz w:val="22"/>
          <w:szCs w:val="22"/>
          <w:lang w:eastAsia="en-US"/>
        </w:rPr>
        <w:t xml:space="preserve">De esta manera, </w:t>
      </w:r>
      <w:r w:rsidR="001C5115">
        <w:rPr>
          <w:rFonts w:ascii="Arial" w:eastAsia="Calibri" w:hAnsi="Arial" w:cs="Arial"/>
          <w:bCs/>
          <w:iCs/>
          <w:color w:val="000000"/>
          <w:sz w:val="22"/>
          <w:szCs w:val="22"/>
          <w:lang w:eastAsia="en-US"/>
        </w:rPr>
        <w:t>e</w:t>
      </w:r>
      <w:r w:rsidRPr="00860173">
        <w:rPr>
          <w:rFonts w:ascii="Arial" w:eastAsia="Calibri" w:hAnsi="Arial" w:cs="Arial"/>
          <w:bCs/>
          <w:iCs/>
          <w:color w:val="000000"/>
          <w:sz w:val="22"/>
          <w:szCs w:val="22"/>
          <w:lang w:eastAsia="en-US"/>
        </w:rPr>
        <w:t xml:space="preserve">l proponente que haya ofrecido todos los bienes relevantes obtendrá </w:t>
      </w:r>
      <w:r w:rsidR="001C5115">
        <w:rPr>
          <w:rFonts w:ascii="Arial" w:eastAsia="Calibri" w:hAnsi="Arial" w:cs="Arial"/>
          <w:bCs/>
          <w:iCs/>
          <w:color w:val="000000"/>
          <w:sz w:val="22"/>
          <w:szCs w:val="22"/>
          <w:lang w:eastAsia="en-US"/>
        </w:rPr>
        <w:t>hasta el</w:t>
      </w:r>
      <w:r w:rsidRPr="00860173">
        <w:rPr>
          <w:rFonts w:ascii="Arial" w:eastAsia="Calibri" w:hAnsi="Arial" w:cs="Arial"/>
          <w:bCs/>
          <w:iCs/>
          <w:color w:val="000000"/>
          <w:sz w:val="22"/>
          <w:szCs w:val="22"/>
          <w:lang w:eastAsia="en-US"/>
        </w:rPr>
        <w:t xml:space="preserve"> mayor puntaje por este factor</w:t>
      </w:r>
      <w:r w:rsidR="00B65B48">
        <w:rPr>
          <w:rFonts w:ascii="Arial" w:eastAsia="Calibri" w:hAnsi="Arial" w:cs="Arial"/>
          <w:bCs/>
          <w:iCs/>
          <w:color w:val="000000"/>
          <w:sz w:val="22"/>
          <w:szCs w:val="22"/>
          <w:lang w:eastAsia="en-US"/>
        </w:rPr>
        <w:t xml:space="preserve"> (20 puntos)</w:t>
      </w:r>
      <w:r w:rsidR="001C5115">
        <w:rPr>
          <w:rFonts w:ascii="Arial" w:eastAsia="Calibri" w:hAnsi="Arial" w:cs="Arial"/>
          <w:bCs/>
          <w:iCs/>
          <w:color w:val="000000"/>
          <w:sz w:val="22"/>
          <w:szCs w:val="22"/>
          <w:lang w:eastAsia="en-US"/>
        </w:rPr>
        <w:t xml:space="preserve">, mientras que el proponente que ofrezca uno o varios bienes </w:t>
      </w:r>
      <w:r w:rsidR="00B65B48">
        <w:rPr>
          <w:rFonts w:ascii="Arial" w:eastAsia="Calibri" w:hAnsi="Arial" w:cs="Arial"/>
          <w:bCs/>
          <w:iCs/>
          <w:color w:val="000000"/>
          <w:sz w:val="22"/>
          <w:szCs w:val="22"/>
          <w:lang w:eastAsia="en-US"/>
        </w:rPr>
        <w:t xml:space="preserve">relevantes </w:t>
      </w:r>
      <w:r w:rsidR="001C5115">
        <w:rPr>
          <w:rFonts w:ascii="Arial" w:eastAsia="Calibri" w:hAnsi="Arial" w:cs="Arial"/>
          <w:bCs/>
          <w:iCs/>
          <w:color w:val="000000"/>
          <w:sz w:val="22"/>
          <w:szCs w:val="22"/>
          <w:lang w:eastAsia="en-US"/>
        </w:rPr>
        <w:t xml:space="preserve">obtendrá el puntaje de forma proporcional </w:t>
      </w:r>
      <w:r w:rsidR="001C5115" w:rsidRPr="00860173">
        <w:rPr>
          <w:rFonts w:ascii="Arial" w:eastAsia="Calibri" w:hAnsi="Arial" w:cs="Arial"/>
          <w:bCs/>
          <w:iCs/>
          <w:color w:val="000000"/>
          <w:sz w:val="22"/>
          <w:szCs w:val="22"/>
          <w:lang w:eastAsia="en-US"/>
        </w:rPr>
        <w:t>dependiendo de la cantidad de bienes nacionales relevantes ofertados y el puntaje individual asignado a cada uno de ellos</w:t>
      </w:r>
      <w:r w:rsidR="001C5115">
        <w:rPr>
          <w:rFonts w:ascii="Arial" w:eastAsia="Calibri" w:hAnsi="Arial" w:cs="Arial"/>
          <w:bCs/>
          <w:iCs/>
          <w:color w:val="000000"/>
          <w:sz w:val="22"/>
          <w:szCs w:val="22"/>
          <w:lang w:eastAsia="en-US"/>
        </w:rPr>
        <w:t xml:space="preserve">. </w:t>
      </w:r>
    </w:p>
    <w:p w14:paraId="00F755DE" w14:textId="179813B2" w:rsidR="005C7E1E" w:rsidRPr="00860173" w:rsidRDefault="005C7E1E" w:rsidP="008D49D0">
      <w:pPr>
        <w:tabs>
          <w:tab w:val="left" w:pos="0"/>
        </w:tabs>
        <w:spacing w:after="120" w:line="276" w:lineRule="auto"/>
        <w:ind w:firstLine="709"/>
        <w:jc w:val="both"/>
        <w:rPr>
          <w:rFonts w:ascii="Arial" w:eastAsia="Calibri" w:hAnsi="Arial" w:cs="Arial"/>
          <w:bCs/>
          <w:iCs/>
          <w:color w:val="000000"/>
          <w:sz w:val="22"/>
          <w:szCs w:val="22"/>
          <w:lang w:eastAsia="en-US"/>
        </w:rPr>
      </w:pPr>
      <w:r>
        <w:rPr>
          <w:rFonts w:ascii="Arial" w:eastAsia="Calibri" w:hAnsi="Arial" w:cs="Arial"/>
          <w:bCs/>
          <w:iCs/>
          <w:color w:val="000000"/>
          <w:sz w:val="22"/>
          <w:szCs w:val="22"/>
          <w:lang w:eastAsia="en-US"/>
        </w:rPr>
        <w:t xml:space="preserve">Así las cosas, </w:t>
      </w:r>
      <w:r w:rsidR="007772A3">
        <w:rPr>
          <w:rFonts w:ascii="Arial" w:eastAsia="Calibri" w:hAnsi="Arial" w:cs="Arial"/>
          <w:bCs/>
          <w:iCs/>
          <w:color w:val="000000"/>
          <w:sz w:val="22"/>
          <w:szCs w:val="22"/>
          <w:lang w:eastAsia="en-US"/>
        </w:rPr>
        <w:t>atendiendo concretamente la consulta planteada, le corresponde a cada</w:t>
      </w:r>
      <w:r w:rsidR="007772A3" w:rsidRPr="007772A3">
        <w:rPr>
          <w:rFonts w:ascii="Arial" w:eastAsia="Calibri" w:hAnsi="Arial" w:cs="Arial"/>
          <w:bCs/>
          <w:iCs/>
          <w:color w:val="000000"/>
          <w:sz w:val="22"/>
          <w:szCs w:val="22"/>
          <w:lang w:eastAsia="en-US"/>
        </w:rPr>
        <w:t xml:space="preserve"> </w:t>
      </w:r>
      <w:r w:rsidR="007772A3">
        <w:rPr>
          <w:rFonts w:ascii="Arial" w:eastAsia="Calibri" w:hAnsi="Arial" w:cs="Arial"/>
          <w:bCs/>
          <w:iCs/>
          <w:color w:val="000000"/>
          <w:sz w:val="22"/>
          <w:szCs w:val="22"/>
          <w:lang w:eastAsia="en-US"/>
        </w:rPr>
        <w:t>e</w:t>
      </w:r>
      <w:r w:rsidR="007772A3" w:rsidRPr="007772A3">
        <w:rPr>
          <w:rFonts w:ascii="Arial" w:eastAsia="Calibri" w:hAnsi="Arial" w:cs="Arial"/>
          <w:bCs/>
          <w:iCs/>
          <w:color w:val="000000"/>
          <w:sz w:val="22"/>
          <w:szCs w:val="22"/>
          <w:lang w:eastAsia="en-US"/>
        </w:rPr>
        <w:t>ntidad</w:t>
      </w:r>
      <w:r w:rsidR="007772A3">
        <w:rPr>
          <w:rFonts w:ascii="Arial" w:eastAsia="Calibri" w:hAnsi="Arial" w:cs="Arial"/>
          <w:bCs/>
          <w:iCs/>
          <w:color w:val="000000"/>
          <w:sz w:val="22"/>
          <w:szCs w:val="22"/>
          <w:lang w:eastAsia="en-US"/>
        </w:rPr>
        <w:t xml:space="preserve"> </w:t>
      </w:r>
      <w:r w:rsidR="007772A3" w:rsidRPr="007772A3">
        <w:rPr>
          <w:rFonts w:ascii="Arial" w:eastAsia="Calibri" w:hAnsi="Arial" w:cs="Arial"/>
          <w:bCs/>
          <w:iCs/>
          <w:color w:val="000000"/>
          <w:sz w:val="22"/>
          <w:szCs w:val="22"/>
          <w:lang w:eastAsia="en-US"/>
        </w:rPr>
        <w:t xml:space="preserve">determinar en los respectivos pliegos de condiciones o documentos equivalentes, la metodología conforme con la cual se asignará el puntaje correspondiente por apoyo a la industria nacional, la cual puede ser proporcional teniendo en cuenta </w:t>
      </w:r>
      <w:r w:rsidR="002D3582" w:rsidRPr="002D3582">
        <w:rPr>
          <w:rFonts w:ascii="Arial" w:eastAsia="Calibri" w:hAnsi="Arial" w:cs="Arial"/>
          <w:bCs/>
          <w:iCs/>
          <w:color w:val="000000"/>
          <w:sz w:val="22"/>
          <w:szCs w:val="22"/>
          <w:lang w:val="es-ES_tradnl" w:eastAsia="en-US"/>
        </w:rPr>
        <w:t>teniendo en cuenta el porcentaje de participación de los bienes nacionales re</w:t>
      </w:r>
      <w:r w:rsidR="002D3582">
        <w:rPr>
          <w:rFonts w:ascii="Arial" w:eastAsia="Calibri" w:hAnsi="Arial" w:cs="Arial"/>
          <w:bCs/>
          <w:iCs/>
          <w:color w:val="000000"/>
          <w:sz w:val="22"/>
          <w:szCs w:val="22"/>
          <w:lang w:val="es-ES_tradnl" w:eastAsia="en-US"/>
        </w:rPr>
        <w:t xml:space="preserve">levantes </w:t>
      </w:r>
      <w:r w:rsidR="002D3582" w:rsidRPr="002D3582">
        <w:rPr>
          <w:rFonts w:ascii="Arial" w:eastAsia="Calibri" w:hAnsi="Arial" w:cs="Arial"/>
          <w:bCs/>
          <w:iCs/>
          <w:color w:val="000000"/>
          <w:sz w:val="22"/>
          <w:szCs w:val="22"/>
          <w:lang w:val="es-ES_tradnl" w:eastAsia="en-US"/>
        </w:rPr>
        <w:t>a ofertar</w:t>
      </w:r>
      <w:r w:rsidR="002D3582">
        <w:rPr>
          <w:rFonts w:ascii="Arial" w:eastAsia="Calibri" w:hAnsi="Arial" w:cs="Arial"/>
          <w:bCs/>
          <w:iCs/>
          <w:color w:val="000000"/>
          <w:sz w:val="22"/>
          <w:szCs w:val="22"/>
          <w:lang w:val="es-ES_tradnl" w:eastAsia="en-US"/>
        </w:rPr>
        <w:t xml:space="preserve"> como se explicó </w:t>
      </w:r>
      <w:r w:rsidR="0026721C">
        <w:rPr>
          <w:rFonts w:ascii="Arial" w:eastAsia="Calibri" w:hAnsi="Arial" w:cs="Arial"/>
          <w:bCs/>
          <w:iCs/>
          <w:color w:val="000000"/>
          <w:sz w:val="22"/>
          <w:szCs w:val="22"/>
          <w:lang w:eastAsia="en-US"/>
        </w:rPr>
        <w:t>en párrafos precedentes</w:t>
      </w:r>
      <w:r w:rsidR="007772A3">
        <w:rPr>
          <w:rFonts w:ascii="Arial" w:eastAsia="Calibri" w:hAnsi="Arial" w:cs="Arial"/>
          <w:bCs/>
          <w:iCs/>
          <w:color w:val="000000"/>
          <w:sz w:val="22"/>
          <w:szCs w:val="22"/>
          <w:lang w:eastAsia="en-US"/>
        </w:rPr>
        <w:t xml:space="preserve">. </w:t>
      </w:r>
    </w:p>
    <w:p w14:paraId="1787C442" w14:textId="74867D54" w:rsidR="00860173" w:rsidRPr="009A2741" w:rsidRDefault="00860173" w:rsidP="008D49D0">
      <w:pPr>
        <w:tabs>
          <w:tab w:val="left" w:pos="0"/>
        </w:tabs>
        <w:spacing w:after="120" w:line="276" w:lineRule="auto"/>
        <w:ind w:firstLine="709"/>
        <w:jc w:val="both"/>
        <w:rPr>
          <w:rFonts w:ascii="Arial" w:eastAsia="Calibri" w:hAnsi="Arial" w:cs="Arial"/>
          <w:bCs/>
          <w:color w:val="000000"/>
          <w:sz w:val="22"/>
          <w:lang w:val="es-ES_tradnl"/>
        </w:rPr>
      </w:pPr>
      <w:r>
        <w:rPr>
          <w:rFonts w:ascii="Arial" w:eastAsia="Calibri" w:hAnsi="Arial" w:cs="Arial"/>
          <w:bCs/>
          <w:color w:val="000000"/>
          <w:sz w:val="22"/>
          <w:lang w:val="es-ES_tradnl"/>
        </w:rPr>
        <w:t xml:space="preserve">Finalmente, </w:t>
      </w:r>
      <w:r w:rsidR="007772A3">
        <w:rPr>
          <w:rFonts w:ascii="Arial" w:eastAsia="Calibri" w:hAnsi="Arial" w:cs="Arial"/>
          <w:bCs/>
          <w:color w:val="000000"/>
          <w:sz w:val="22"/>
          <w:lang w:val="es-ES_tradnl"/>
        </w:rPr>
        <w:t>vale la pena mencionar</w:t>
      </w:r>
      <w:r w:rsidR="005C7E1E">
        <w:rPr>
          <w:rFonts w:ascii="Arial" w:eastAsia="Calibri" w:hAnsi="Arial" w:cs="Arial"/>
          <w:bCs/>
          <w:color w:val="000000"/>
          <w:sz w:val="22"/>
          <w:lang w:val="es-ES_tradnl"/>
        </w:rPr>
        <w:t xml:space="preserve"> que </w:t>
      </w:r>
      <w:r>
        <w:rPr>
          <w:rFonts w:ascii="Arial" w:eastAsia="Calibri" w:hAnsi="Arial" w:cs="Arial"/>
          <w:bCs/>
          <w:color w:val="000000"/>
          <w:sz w:val="22"/>
          <w:lang w:val="es-ES_tradnl"/>
        </w:rPr>
        <w:t>e</w:t>
      </w:r>
      <w:r w:rsidRPr="009A2741">
        <w:rPr>
          <w:rFonts w:ascii="Arial" w:eastAsia="Calibri" w:hAnsi="Arial" w:cs="Arial"/>
          <w:bCs/>
          <w:color w:val="000000"/>
          <w:sz w:val="22"/>
          <w:lang w:val="es-ES_tradnl"/>
        </w:rPr>
        <w:t xml:space="preserve">l penúltimo inciso del artículo del 2.2.1.2.4.2.9 del Decreto 1082 de 2015, adicionado por el Decreto 680 de 2021, establece una regla subsidiaria para otorgar el puntaje de industria nacional en procesos de contratación en los que, en atención al objeto contractual no existan bienes colombianos relevantes o no exista oferta nacional de los bienes relevantes en el Registro de Productores de Bienes Nacionales. Esta regla consiste en otorgar el puntaje, al proponente que vincule el porcentaje mínimo de empleados o contratistas por prestación de servicios colombianos establecido por la entidad estatal, el cual no podrá ser inferior al 40% del total de empleados y contratistas asociados al cumplimiento del contrato. Conforme a esta regla residual, cuando en el marco de la planeación, la entidad estatal no logre establecer que el objeto contractual requiera de bienes nacionales que se ajusten a los referidos criterios, deberá otorgar el puntaje por apoyo a la industria nacional a los proponentes que ejecuten el contrato garantizando la participación de personal colombiano en el correspondiente </w:t>
      </w:r>
      <w:r w:rsidRPr="009A2741">
        <w:rPr>
          <w:rFonts w:ascii="Arial" w:eastAsia="Calibri" w:hAnsi="Arial" w:cs="Arial"/>
          <w:bCs/>
          <w:color w:val="000000"/>
          <w:sz w:val="22"/>
          <w:lang w:val="es-ES_tradnl"/>
        </w:rPr>
        <w:lastRenderedPageBreak/>
        <w:t>porcentaje mínimo</w:t>
      </w:r>
      <w:r w:rsidR="0053021B">
        <w:rPr>
          <w:rFonts w:ascii="Arial" w:eastAsia="Calibri" w:hAnsi="Arial" w:cs="Arial"/>
          <w:bCs/>
          <w:color w:val="000000"/>
          <w:sz w:val="22"/>
          <w:lang w:val="es-ES_tradnl"/>
        </w:rPr>
        <w:t>, del 40% del total de empleados y contratistas asociados al cumplimiento del contrato</w:t>
      </w:r>
      <w:r w:rsidRPr="009A2741">
        <w:rPr>
          <w:rFonts w:ascii="Arial" w:eastAsia="Calibri" w:hAnsi="Arial" w:cs="Arial"/>
          <w:bCs/>
          <w:color w:val="000000"/>
          <w:sz w:val="22"/>
          <w:lang w:val="es-ES_tradnl"/>
        </w:rPr>
        <w:t xml:space="preserve">.    </w:t>
      </w:r>
    </w:p>
    <w:p w14:paraId="43C80E05" w14:textId="3FAFA5A6" w:rsidR="006D428D" w:rsidRPr="007772A3" w:rsidRDefault="00860173" w:rsidP="008D49D0">
      <w:pPr>
        <w:tabs>
          <w:tab w:val="left" w:pos="0"/>
        </w:tabs>
        <w:spacing w:before="120" w:line="276" w:lineRule="auto"/>
        <w:jc w:val="both"/>
        <w:rPr>
          <w:rFonts w:ascii="Arial" w:eastAsia="Calibri" w:hAnsi="Arial" w:cs="Arial"/>
          <w:bCs/>
          <w:color w:val="000000"/>
          <w:sz w:val="22"/>
        </w:rPr>
      </w:pPr>
      <w:r w:rsidRPr="009A2741">
        <w:rPr>
          <w:rFonts w:ascii="Arial" w:eastAsia="Calibri" w:hAnsi="Arial" w:cs="Arial"/>
          <w:bCs/>
          <w:color w:val="000000"/>
          <w:sz w:val="22"/>
        </w:rPr>
        <w:tab/>
        <w:t>De acuerdo con lo anterior, corresponde a las entidades estatales dentro de la planeación de los procesos de selección competitivos que adelantan, establecer cuál de las dos alternativas para el otorgamiento de puntaje por apoyo a la industria nacional tendrá aplicación, para lo cual deben realizar un análisis que conste en los Documentos del Proceso. Adicionalmente, en la medida en que el Decreto 680 de 2021 no establece ninguna regla especifica al respecto, se estima indispensable que las entidades estatales, de conformidad con el artículo 2.2.1.1.2.1.3 del Decreto 1082 de 2015</w:t>
      </w:r>
      <w:r w:rsidRPr="009A2741">
        <w:rPr>
          <w:rStyle w:val="Refdenotaalpie"/>
          <w:rFonts w:ascii="Arial" w:eastAsia="Calibri" w:hAnsi="Arial" w:cs="Arial"/>
          <w:bCs/>
          <w:color w:val="000000"/>
          <w:sz w:val="22"/>
        </w:rPr>
        <w:footnoteReference w:id="15"/>
      </w:r>
      <w:r w:rsidRPr="009A2741">
        <w:rPr>
          <w:rFonts w:ascii="Arial" w:eastAsia="Calibri" w:hAnsi="Arial" w:cs="Arial"/>
          <w:bCs/>
          <w:color w:val="000000"/>
          <w:sz w:val="22"/>
        </w:rPr>
        <w:t xml:space="preserve">, establezcan en los pliegos de condiciones las reglas por las que deben seguirse los proponentes al momento de presentar sus ofertas para poder obtener el puntaje por apoyo a la industria nacional. </w:t>
      </w:r>
      <w:r w:rsidRPr="009A2741">
        <w:rPr>
          <w:rFonts w:ascii="Arial" w:eastAsia="Calibri" w:hAnsi="Arial" w:cs="Arial"/>
          <w:bCs/>
          <w:color w:val="000000"/>
          <w:sz w:val="22"/>
          <w:lang w:val="es-ES_tradnl"/>
        </w:rPr>
        <w:t xml:space="preserve"> </w:t>
      </w:r>
    </w:p>
    <w:p w14:paraId="4C055FC7" w14:textId="5FB3A853" w:rsidR="00DE3B48" w:rsidRPr="004633CF" w:rsidRDefault="00571301" w:rsidP="008D49D0">
      <w:pPr>
        <w:tabs>
          <w:tab w:val="left" w:pos="0"/>
          <w:tab w:val="left" w:pos="2190"/>
          <w:tab w:val="left" w:pos="6645"/>
        </w:tabs>
        <w:spacing w:line="276" w:lineRule="auto"/>
        <w:jc w:val="both"/>
        <w:rPr>
          <w:rFonts w:ascii="Arial" w:eastAsia="Calibri" w:hAnsi="Arial" w:cs="Arial"/>
          <w:bCs/>
          <w:sz w:val="22"/>
          <w:lang w:val="es-ES_tradnl"/>
        </w:rPr>
      </w:pPr>
      <w:r>
        <w:rPr>
          <w:rFonts w:ascii="Arial" w:eastAsia="Calibri" w:hAnsi="Arial" w:cs="Arial"/>
          <w:bCs/>
          <w:sz w:val="22"/>
          <w:lang w:val="es-ES_tradnl"/>
        </w:rPr>
        <w:tab/>
      </w:r>
      <w:r w:rsidR="009B1D4D">
        <w:rPr>
          <w:rFonts w:ascii="Arial" w:eastAsia="Calibri" w:hAnsi="Arial" w:cs="Arial"/>
          <w:bCs/>
          <w:sz w:val="22"/>
          <w:lang w:val="es-ES_tradnl"/>
        </w:rPr>
        <w:tab/>
      </w:r>
    </w:p>
    <w:p w14:paraId="49375CFA" w14:textId="3DF1F5E6" w:rsidR="00D633AC" w:rsidRPr="008F293D" w:rsidRDefault="004177A6" w:rsidP="008D49D0">
      <w:pPr>
        <w:tabs>
          <w:tab w:val="left" w:pos="0"/>
        </w:tabs>
        <w:spacing w:line="276" w:lineRule="auto"/>
        <w:jc w:val="both"/>
        <w:rPr>
          <w:rFonts w:ascii="Arial" w:eastAsia="Calibri" w:hAnsi="Arial" w:cs="Arial"/>
          <w:b/>
          <w:color w:val="000000" w:themeColor="text1"/>
          <w:sz w:val="22"/>
          <w:lang w:val="es-ES_tradnl"/>
        </w:rPr>
      </w:pPr>
      <w:r w:rsidRPr="00624C21">
        <w:rPr>
          <w:rFonts w:ascii="Arial" w:eastAsia="Calibri" w:hAnsi="Arial" w:cs="Arial"/>
          <w:b/>
          <w:color w:val="000000" w:themeColor="text1"/>
          <w:sz w:val="22"/>
          <w:lang w:val="es-ES_tradnl"/>
        </w:rPr>
        <w:t>3</w:t>
      </w:r>
      <w:r w:rsidR="00B011A9" w:rsidRPr="00624C21">
        <w:rPr>
          <w:rFonts w:ascii="Arial" w:eastAsia="Calibri" w:hAnsi="Arial" w:cs="Arial"/>
          <w:b/>
          <w:color w:val="000000" w:themeColor="text1"/>
          <w:sz w:val="22"/>
          <w:lang w:val="es-ES_tradnl"/>
        </w:rPr>
        <w:t xml:space="preserve">. </w:t>
      </w:r>
      <w:r w:rsidR="00DD5B04" w:rsidRPr="00624C21">
        <w:rPr>
          <w:rFonts w:ascii="Arial" w:eastAsia="Calibri" w:hAnsi="Arial" w:cs="Arial"/>
          <w:b/>
          <w:color w:val="000000" w:themeColor="text1"/>
          <w:sz w:val="22"/>
          <w:lang w:val="es-ES_tradnl"/>
        </w:rPr>
        <w:t>Respuesta</w:t>
      </w:r>
    </w:p>
    <w:p w14:paraId="01C0F502" w14:textId="77777777" w:rsidR="00F9574A" w:rsidRDefault="00F9574A" w:rsidP="008D49D0">
      <w:pPr>
        <w:spacing w:line="276" w:lineRule="auto"/>
        <w:jc w:val="both"/>
        <w:rPr>
          <w:rFonts w:ascii="Arial" w:hAnsi="Arial" w:cs="Arial"/>
          <w:bCs/>
          <w:sz w:val="22"/>
          <w:szCs w:val="22"/>
        </w:rPr>
      </w:pPr>
    </w:p>
    <w:p w14:paraId="77C6B261" w14:textId="77777777" w:rsidR="0053021B" w:rsidRPr="00A3525F" w:rsidRDefault="0053021B" w:rsidP="0053021B">
      <w:pPr>
        <w:autoSpaceDE w:val="0"/>
        <w:autoSpaceDN w:val="0"/>
        <w:adjustRightInd w:val="0"/>
        <w:spacing w:line="276" w:lineRule="auto"/>
        <w:ind w:left="709" w:right="709"/>
        <w:jc w:val="both"/>
        <w:rPr>
          <w:rFonts w:ascii="Arial" w:hAnsi="Arial" w:cs="Arial"/>
          <w:i/>
          <w:iCs/>
          <w:sz w:val="20"/>
          <w:szCs w:val="20"/>
        </w:rPr>
      </w:pPr>
      <w:r w:rsidRPr="00A3525F">
        <w:rPr>
          <w:rFonts w:ascii="Arial" w:hAnsi="Arial" w:cs="Arial"/>
          <w:i/>
          <w:iCs/>
          <w:sz w:val="20"/>
          <w:szCs w:val="20"/>
        </w:rPr>
        <w:t>«[…]me permito solicitar a la entidad aclaración respecto a la evaluación de la Ley 816 de 2003, protección industria nacional; en especial lo referente a la evaluación de bienes nacionales dentro de procesos de contratación pública.</w:t>
      </w:r>
    </w:p>
    <w:p w14:paraId="1CB6291A" w14:textId="77777777" w:rsidR="0053021B" w:rsidRPr="00A3525F" w:rsidRDefault="0053021B" w:rsidP="0053021B">
      <w:pPr>
        <w:autoSpaceDE w:val="0"/>
        <w:autoSpaceDN w:val="0"/>
        <w:adjustRightInd w:val="0"/>
        <w:spacing w:line="276" w:lineRule="auto"/>
        <w:ind w:left="709" w:right="709"/>
        <w:jc w:val="both"/>
        <w:rPr>
          <w:rFonts w:ascii="Arial" w:hAnsi="Arial" w:cs="Arial"/>
          <w:i/>
          <w:iCs/>
          <w:sz w:val="20"/>
          <w:szCs w:val="20"/>
        </w:rPr>
      </w:pPr>
      <w:r w:rsidRPr="00A3525F">
        <w:rPr>
          <w:rFonts w:ascii="Arial" w:hAnsi="Arial" w:cs="Arial"/>
          <w:i/>
          <w:iCs/>
          <w:sz w:val="20"/>
          <w:szCs w:val="20"/>
        </w:rPr>
        <w:t>La consulta es sobre lo siguiente:</w:t>
      </w:r>
    </w:p>
    <w:p w14:paraId="135399A6" w14:textId="77777777" w:rsidR="0053021B" w:rsidRPr="00A3525F" w:rsidRDefault="0053021B" w:rsidP="0053021B">
      <w:pPr>
        <w:autoSpaceDE w:val="0"/>
        <w:autoSpaceDN w:val="0"/>
        <w:adjustRightInd w:val="0"/>
        <w:spacing w:line="276" w:lineRule="auto"/>
        <w:ind w:left="709" w:right="709"/>
        <w:jc w:val="both"/>
        <w:rPr>
          <w:rFonts w:ascii="Arial" w:hAnsi="Arial" w:cs="Arial"/>
          <w:i/>
          <w:iCs/>
          <w:sz w:val="20"/>
          <w:szCs w:val="20"/>
        </w:rPr>
      </w:pPr>
    </w:p>
    <w:p w14:paraId="093A288F" w14:textId="77777777" w:rsidR="0053021B" w:rsidRPr="00A3525F" w:rsidRDefault="0053021B" w:rsidP="0053021B">
      <w:pPr>
        <w:autoSpaceDE w:val="0"/>
        <w:autoSpaceDN w:val="0"/>
        <w:adjustRightInd w:val="0"/>
        <w:spacing w:line="276" w:lineRule="auto"/>
        <w:ind w:left="709" w:right="709"/>
        <w:jc w:val="both"/>
        <w:rPr>
          <w:rFonts w:ascii="Arial" w:hAnsi="Arial" w:cs="Arial"/>
          <w:i/>
          <w:iCs/>
          <w:sz w:val="20"/>
          <w:szCs w:val="20"/>
        </w:rPr>
      </w:pPr>
      <w:r w:rsidRPr="00A3525F">
        <w:rPr>
          <w:rFonts w:ascii="Arial" w:hAnsi="Arial" w:cs="Arial"/>
          <w:i/>
          <w:iCs/>
          <w:sz w:val="20"/>
          <w:szCs w:val="20"/>
        </w:rPr>
        <w:t>Una entidad pública puede otorgar puntaje a bienes nacionales con regla de tres, cuando no se oferten la totalidad de los items como nacionales? es decir, si un proceso tiene varios items, y el oferente solo oferta cierta cantidad como nacionales, la Entidad puede otorgar el puntaje por items?</w:t>
      </w:r>
    </w:p>
    <w:p w14:paraId="1732B2B8" w14:textId="77777777" w:rsidR="0053021B" w:rsidRPr="00A3525F" w:rsidRDefault="0053021B" w:rsidP="0053021B">
      <w:pPr>
        <w:autoSpaceDE w:val="0"/>
        <w:autoSpaceDN w:val="0"/>
        <w:adjustRightInd w:val="0"/>
        <w:spacing w:line="276" w:lineRule="auto"/>
        <w:ind w:left="709" w:right="709"/>
        <w:jc w:val="both"/>
        <w:rPr>
          <w:rFonts w:ascii="Arial" w:hAnsi="Arial" w:cs="Arial"/>
          <w:i/>
          <w:iCs/>
          <w:sz w:val="20"/>
          <w:szCs w:val="20"/>
        </w:rPr>
      </w:pPr>
    </w:p>
    <w:p w14:paraId="0EFEFC3D" w14:textId="77777777" w:rsidR="0053021B" w:rsidRPr="00A3525F" w:rsidRDefault="0053021B" w:rsidP="0053021B">
      <w:pPr>
        <w:autoSpaceDE w:val="0"/>
        <w:autoSpaceDN w:val="0"/>
        <w:adjustRightInd w:val="0"/>
        <w:spacing w:line="276" w:lineRule="auto"/>
        <w:ind w:left="709" w:right="709"/>
        <w:jc w:val="both"/>
        <w:rPr>
          <w:rFonts w:ascii="Arial" w:hAnsi="Arial" w:cs="Arial"/>
          <w:i/>
          <w:iCs/>
          <w:sz w:val="20"/>
          <w:szCs w:val="20"/>
        </w:rPr>
      </w:pPr>
      <w:r w:rsidRPr="00A3525F">
        <w:rPr>
          <w:rFonts w:ascii="Arial" w:hAnsi="Arial" w:cs="Arial"/>
          <w:i/>
          <w:iCs/>
          <w:sz w:val="20"/>
          <w:szCs w:val="20"/>
        </w:rPr>
        <w:t>Lo anterior, teniendo en cuenta que la ley no determina si puede hacerse de manera parcial, o debe otorgarse el puntaje por la totalidad de items de la necesidad de la entidad. </w:t>
      </w:r>
    </w:p>
    <w:p w14:paraId="671F56E5" w14:textId="77777777" w:rsidR="0053021B" w:rsidRPr="00A3525F" w:rsidRDefault="0053021B" w:rsidP="0053021B">
      <w:pPr>
        <w:autoSpaceDE w:val="0"/>
        <w:autoSpaceDN w:val="0"/>
        <w:adjustRightInd w:val="0"/>
        <w:spacing w:line="276" w:lineRule="auto"/>
        <w:ind w:left="709" w:right="709"/>
        <w:jc w:val="both"/>
        <w:rPr>
          <w:rFonts w:ascii="Arial" w:hAnsi="Arial" w:cs="Arial"/>
          <w:i/>
          <w:iCs/>
          <w:sz w:val="20"/>
          <w:szCs w:val="20"/>
        </w:rPr>
      </w:pPr>
    </w:p>
    <w:p w14:paraId="38558BDF" w14:textId="77777777" w:rsidR="0053021B" w:rsidRPr="00A3525F" w:rsidRDefault="0053021B" w:rsidP="0053021B">
      <w:pPr>
        <w:autoSpaceDE w:val="0"/>
        <w:autoSpaceDN w:val="0"/>
        <w:adjustRightInd w:val="0"/>
        <w:spacing w:line="276" w:lineRule="auto"/>
        <w:ind w:left="709" w:right="709"/>
        <w:jc w:val="both"/>
        <w:rPr>
          <w:rFonts w:ascii="Arial" w:hAnsi="Arial" w:cs="Arial"/>
          <w:i/>
          <w:iCs/>
          <w:sz w:val="20"/>
          <w:szCs w:val="20"/>
        </w:rPr>
      </w:pPr>
      <w:r w:rsidRPr="00A3525F">
        <w:rPr>
          <w:rFonts w:ascii="Arial" w:hAnsi="Arial" w:cs="Arial"/>
          <w:i/>
          <w:iCs/>
          <w:sz w:val="20"/>
          <w:szCs w:val="20"/>
        </w:rPr>
        <w:t>Ahora bien, el Manual para el manejo de los incentivos en los Procesos de Contratación, establece:</w:t>
      </w:r>
    </w:p>
    <w:p w14:paraId="44E3CD71" w14:textId="77777777" w:rsidR="0053021B" w:rsidRPr="00A3525F" w:rsidRDefault="0053021B" w:rsidP="0053021B">
      <w:pPr>
        <w:autoSpaceDE w:val="0"/>
        <w:autoSpaceDN w:val="0"/>
        <w:adjustRightInd w:val="0"/>
        <w:spacing w:line="276" w:lineRule="auto"/>
        <w:ind w:left="709" w:right="709"/>
        <w:jc w:val="both"/>
        <w:rPr>
          <w:rFonts w:ascii="Arial" w:hAnsi="Arial" w:cs="Arial"/>
          <w:i/>
          <w:iCs/>
          <w:sz w:val="20"/>
          <w:szCs w:val="20"/>
        </w:rPr>
      </w:pPr>
    </w:p>
    <w:p w14:paraId="724D4350" w14:textId="77777777" w:rsidR="0053021B" w:rsidRPr="00A3525F" w:rsidRDefault="0053021B" w:rsidP="0053021B">
      <w:pPr>
        <w:autoSpaceDE w:val="0"/>
        <w:autoSpaceDN w:val="0"/>
        <w:adjustRightInd w:val="0"/>
        <w:spacing w:line="276" w:lineRule="auto"/>
        <w:ind w:left="709" w:right="709"/>
        <w:jc w:val="both"/>
        <w:rPr>
          <w:rFonts w:ascii="Arial" w:hAnsi="Arial" w:cs="Arial"/>
          <w:i/>
          <w:iCs/>
          <w:sz w:val="20"/>
          <w:szCs w:val="20"/>
        </w:rPr>
      </w:pPr>
      <w:r w:rsidRPr="00A3525F">
        <w:rPr>
          <w:rFonts w:ascii="Arial" w:hAnsi="Arial" w:cs="Arial"/>
          <w:i/>
          <w:iCs/>
          <w:sz w:val="20"/>
          <w:szCs w:val="20"/>
        </w:rPr>
        <w:t xml:space="preserve">"La Entidad Estatal debe indicar en los pliegos de condiciones la forma en la cual asigna el puntaje, definiendo por ejemplo la asignación de puntos a cada bien nacional o con trato nacional; asignar el puntaje de manera proporcional al número </w:t>
      </w:r>
      <w:r w:rsidRPr="00A3525F">
        <w:rPr>
          <w:rFonts w:ascii="Arial" w:hAnsi="Arial" w:cs="Arial"/>
          <w:i/>
          <w:iCs/>
          <w:sz w:val="20"/>
          <w:szCs w:val="20"/>
        </w:rPr>
        <w:lastRenderedPageBreak/>
        <w:t>de bienes nacionales o con trato nacional acreditados por los proponentes; entre otras opciones"</w:t>
      </w:r>
    </w:p>
    <w:p w14:paraId="191C370C" w14:textId="77777777" w:rsidR="0053021B" w:rsidRPr="00A3525F" w:rsidRDefault="0053021B" w:rsidP="0053021B">
      <w:pPr>
        <w:autoSpaceDE w:val="0"/>
        <w:autoSpaceDN w:val="0"/>
        <w:adjustRightInd w:val="0"/>
        <w:spacing w:line="276" w:lineRule="auto"/>
        <w:ind w:left="709" w:right="709"/>
        <w:jc w:val="both"/>
        <w:rPr>
          <w:rFonts w:ascii="Arial" w:hAnsi="Arial" w:cs="Arial"/>
          <w:i/>
          <w:iCs/>
          <w:sz w:val="20"/>
          <w:szCs w:val="20"/>
        </w:rPr>
      </w:pPr>
    </w:p>
    <w:p w14:paraId="6A7878E2" w14:textId="77777777" w:rsidR="0053021B" w:rsidRPr="00A3525F" w:rsidRDefault="0053021B" w:rsidP="0053021B">
      <w:pPr>
        <w:autoSpaceDE w:val="0"/>
        <w:autoSpaceDN w:val="0"/>
        <w:adjustRightInd w:val="0"/>
        <w:spacing w:line="276" w:lineRule="auto"/>
        <w:ind w:left="709" w:right="709"/>
        <w:jc w:val="both"/>
        <w:rPr>
          <w:rFonts w:ascii="Arial" w:hAnsi="Arial" w:cs="Arial"/>
          <w:i/>
          <w:iCs/>
          <w:sz w:val="20"/>
          <w:szCs w:val="20"/>
          <w:lang w:val="es-ES"/>
        </w:rPr>
      </w:pPr>
      <w:r w:rsidRPr="00A3525F">
        <w:rPr>
          <w:rFonts w:ascii="Arial" w:hAnsi="Arial" w:cs="Arial"/>
          <w:i/>
          <w:iCs/>
          <w:sz w:val="20"/>
          <w:szCs w:val="20"/>
        </w:rPr>
        <w:t>Esto quiere decir, que la entidad puede otorgar puntaje por este concepto, por item? o por lo contrario, no es posible establecer una discrecionalidad para el otorgamiento de los mismos, asignándolos uno u otro a conveniencia de la entidad contratante o del proponente, de acuerdo con el manejo otorgado a los requisitos que deben acreditarse</w:t>
      </w:r>
      <w:r w:rsidRPr="00A3525F">
        <w:rPr>
          <w:rFonts w:ascii="Arial" w:hAnsi="Arial" w:cs="Arial"/>
          <w:i/>
          <w:iCs/>
          <w:sz w:val="20"/>
          <w:szCs w:val="20"/>
          <w:lang w:val="es-ES"/>
        </w:rPr>
        <w:t>»</w:t>
      </w:r>
    </w:p>
    <w:p w14:paraId="6540ADA2" w14:textId="7D5204B4" w:rsidR="008741EE" w:rsidRDefault="008741EE" w:rsidP="008D49D0">
      <w:pPr>
        <w:autoSpaceDE w:val="0"/>
        <w:autoSpaceDN w:val="0"/>
        <w:adjustRightInd w:val="0"/>
        <w:spacing w:line="276" w:lineRule="auto"/>
        <w:ind w:right="709"/>
        <w:jc w:val="both"/>
        <w:rPr>
          <w:rFonts w:ascii="Arial" w:hAnsi="Arial" w:cs="Arial"/>
          <w:sz w:val="21"/>
          <w:szCs w:val="21"/>
        </w:rPr>
      </w:pPr>
    </w:p>
    <w:p w14:paraId="4AE1A162" w14:textId="019C3924" w:rsidR="007470C2" w:rsidRPr="007470C2" w:rsidRDefault="00785888" w:rsidP="008D49D0">
      <w:pPr>
        <w:spacing w:line="276" w:lineRule="auto"/>
        <w:jc w:val="both"/>
        <w:rPr>
          <w:rFonts w:ascii="Arial" w:hAnsi="Arial" w:cs="Arial"/>
          <w:bCs/>
          <w:sz w:val="22"/>
          <w:lang w:val="es-ES_tradnl"/>
        </w:rPr>
      </w:pPr>
      <w:r>
        <w:rPr>
          <w:rFonts w:ascii="Arial" w:hAnsi="Arial" w:cs="Arial"/>
          <w:sz w:val="22"/>
        </w:rPr>
        <w:t>D</w:t>
      </w:r>
      <w:r w:rsidR="003479E0">
        <w:rPr>
          <w:rFonts w:ascii="Arial" w:hAnsi="Arial" w:cs="Arial"/>
          <w:sz w:val="22"/>
        </w:rPr>
        <w:t xml:space="preserve">e acuerdo con las consideraciones de este concepto, </w:t>
      </w:r>
      <w:r w:rsidR="002D3582">
        <w:rPr>
          <w:rFonts w:ascii="Arial" w:hAnsi="Arial" w:cs="Arial"/>
          <w:bCs/>
          <w:sz w:val="22"/>
          <w:lang w:val="es-ES_tradnl"/>
        </w:rPr>
        <w:t>s</w:t>
      </w:r>
      <w:r w:rsidR="007470C2" w:rsidRPr="007470C2">
        <w:rPr>
          <w:rFonts w:ascii="Arial" w:hAnsi="Arial" w:cs="Arial"/>
          <w:bCs/>
          <w:sz w:val="22"/>
          <w:lang w:val="es-ES_tradnl"/>
        </w:rPr>
        <w:t xml:space="preserve">egún el artículo 2.2.1.2.4.2.9 del Decreto 1082 de 2015, adicionado por el Decreto 680 de 2021, que desarrolla lo establecido en la Ley 816 de 2003, para definir los bienes colombianos relevantes, la entidad estatal debe tener en cuenta tres criterios, a saber: i) </w:t>
      </w:r>
      <w:r w:rsidR="007470C2" w:rsidRPr="0053021B">
        <w:rPr>
          <w:rFonts w:ascii="Arial" w:hAnsi="Arial" w:cs="Arial"/>
          <w:bCs/>
          <w:i/>
          <w:iCs/>
          <w:sz w:val="22"/>
          <w:lang w:val="es-ES_tradnl"/>
        </w:rPr>
        <w:t>«el análisis del sector económico y de los oferentes, y, toda aquella información adicional con la que cuente la entidad estatal en la etapa de planeación del Proceso de Contratación»,</w:t>
      </w:r>
      <w:r w:rsidR="007470C2" w:rsidRPr="007470C2">
        <w:rPr>
          <w:rFonts w:ascii="Arial" w:hAnsi="Arial" w:cs="Arial"/>
          <w:bCs/>
          <w:sz w:val="22"/>
          <w:lang w:val="es-ES_tradnl"/>
        </w:rPr>
        <w:t xml:space="preserve"> ii) el porcentaje de participación de los bienes en el presupuesto del Proceso de Contratación y iii) la existencia de los bienes en el Registro de Productores de Bienes Nacionales, en los términos del Decreto 2680 de 2009. </w:t>
      </w:r>
    </w:p>
    <w:p w14:paraId="507D5A0E" w14:textId="507A0084" w:rsidR="002D3582" w:rsidRDefault="002D3582" w:rsidP="008D49D0">
      <w:pPr>
        <w:tabs>
          <w:tab w:val="left" w:pos="0"/>
        </w:tabs>
        <w:spacing w:before="120" w:line="276" w:lineRule="auto"/>
        <w:ind w:firstLine="709"/>
        <w:jc w:val="both"/>
        <w:rPr>
          <w:rFonts w:ascii="Arial" w:eastAsia="Calibri" w:hAnsi="Arial" w:cs="Arial"/>
          <w:bCs/>
          <w:color w:val="000000"/>
          <w:sz w:val="22"/>
          <w:lang w:val="es-ES_tradnl"/>
        </w:rPr>
      </w:pPr>
      <w:r w:rsidRPr="00CB3705">
        <w:rPr>
          <w:rFonts w:ascii="Arial" w:eastAsia="Calibri" w:hAnsi="Arial" w:cs="Arial"/>
          <w:bCs/>
          <w:color w:val="000000"/>
          <w:sz w:val="22"/>
          <w:szCs w:val="22"/>
          <w:lang w:val="es-ES_tradnl" w:eastAsia="en-US"/>
        </w:rPr>
        <w:t>En aplicación de estos criterios, corresponde a la entidad estatal determinar en los respectivos pliegos de condiciones o documentos equivalentes, la metodología conforme con la cual se asignará el puntaje correspondiente por apoyo a la industria nacional</w:t>
      </w:r>
      <w:r w:rsidR="003512A3">
        <w:rPr>
          <w:rFonts w:ascii="Arial" w:eastAsia="Calibri" w:hAnsi="Arial" w:cs="Arial"/>
          <w:bCs/>
          <w:color w:val="000000"/>
          <w:sz w:val="22"/>
          <w:szCs w:val="22"/>
          <w:lang w:val="es-ES_tradnl" w:eastAsia="en-US"/>
        </w:rPr>
        <w:t>, siendo procedente la utilización de regla de tres planteada en su solicitud</w:t>
      </w:r>
      <w:r w:rsidRPr="00CB3705">
        <w:rPr>
          <w:rFonts w:ascii="Arial" w:eastAsia="Calibri" w:hAnsi="Arial" w:cs="Arial"/>
          <w:bCs/>
          <w:color w:val="000000"/>
          <w:sz w:val="22"/>
          <w:szCs w:val="22"/>
          <w:lang w:val="es-ES_tradnl" w:eastAsia="en-US"/>
        </w:rPr>
        <w:t>.</w:t>
      </w:r>
      <w:r>
        <w:rPr>
          <w:rFonts w:ascii="Arial" w:eastAsia="Calibri" w:hAnsi="Arial" w:cs="Arial"/>
          <w:bCs/>
          <w:color w:val="000000"/>
          <w:sz w:val="22"/>
          <w:szCs w:val="22"/>
          <w:lang w:val="es-ES_tradnl" w:eastAsia="en-US"/>
        </w:rPr>
        <w:t xml:space="preserve"> De esta manera,</w:t>
      </w:r>
      <w:r w:rsidRPr="00CB3705">
        <w:rPr>
          <w:rFonts w:ascii="Arial" w:eastAsia="Calibri" w:hAnsi="Arial" w:cs="Arial"/>
          <w:bCs/>
          <w:color w:val="000000"/>
          <w:sz w:val="22"/>
          <w:szCs w:val="22"/>
          <w:lang w:val="es-ES_tradnl" w:eastAsia="en-US"/>
        </w:rPr>
        <w:t xml:space="preserve"> </w:t>
      </w:r>
      <w:r>
        <w:rPr>
          <w:rFonts w:ascii="Arial" w:eastAsia="Calibri" w:hAnsi="Arial" w:cs="Arial"/>
          <w:bCs/>
          <w:color w:val="000000"/>
          <w:sz w:val="22"/>
          <w:lang w:val="es-ES_tradnl"/>
        </w:rPr>
        <w:t>s</w:t>
      </w:r>
      <w:r w:rsidRPr="009A2741">
        <w:rPr>
          <w:rFonts w:ascii="Arial" w:eastAsia="Calibri" w:hAnsi="Arial" w:cs="Arial"/>
          <w:bCs/>
          <w:color w:val="000000"/>
          <w:sz w:val="22"/>
          <w:lang w:val="es-ES_tradnl"/>
        </w:rPr>
        <w:t xml:space="preserve">e considera importante que en los pliegos de condiciones o documentos equivalentes se establezca con claridad que bienes colombianos deben incluir en las propuestas para que puedan ser consideradas de origen nacional, y, en consecuencia, optar al puntaje por apoyo a la industria nacional.   </w:t>
      </w:r>
    </w:p>
    <w:p w14:paraId="73F4B4E2" w14:textId="085868C3" w:rsidR="002D3582" w:rsidRDefault="002D3582" w:rsidP="008D49D0">
      <w:pPr>
        <w:tabs>
          <w:tab w:val="left" w:pos="0"/>
        </w:tabs>
        <w:spacing w:before="120" w:line="276" w:lineRule="auto"/>
        <w:ind w:firstLine="709"/>
        <w:jc w:val="both"/>
        <w:rPr>
          <w:rFonts w:ascii="Arial" w:eastAsia="Arial" w:hAnsi="Arial" w:cs="Arial"/>
          <w:bCs/>
          <w:color w:val="000000"/>
          <w:sz w:val="22"/>
          <w:szCs w:val="22"/>
          <w:lang w:val="es-ES_tradnl" w:eastAsia="es-CO"/>
        </w:rPr>
      </w:pPr>
      <w:r>
        <w:rPr>
          <w:rFonts w:ascii="Arial" w:eastAsia="Calibri" w:hAnsi="Arial" w:cs="Arial"/>
          <w:bCs/>
          <w:color w:val="000000"/>
          <w:sz w:val="22"/>
          <w:szCs w:val="22"/>
          <w:lang w:val="es-ES_tradnl" w:eastAsia="en-US"/>
        </w:rPr>
        <w:t>Debido a que</w:t>
      </w:r>
      <w:r w:rsidRPr="00860173">
        <w:rPr>
          <w:rFonts w:ascii="Arial" w:eastAsia="Calibri" w:hAnsi="Arial" w:cs="Arial"/>
          <w:bCs/>
          <w:color w:val="000000"/>
          <w:sz w:val="22"/>
          <w:szCs w:val="22"/>
          <w:lang w:val="es-ES_tradnl" w:eastAsia="en-US"/>
        </w:rPr>
        <w:t xml:space="preserve"> el Decreto 680 de 2021 no establece ninguna regla específica</w:t>
      </w:r>
      <w:r>
        <w:rPr>
          <w:rFonts w:ascii="Arial" w:eastAsia="Calibri" w:hAnsi="Arial" w:cs="Arial"/>
          <w:bCs/>
          <w:color w:val="000000"/>
          <w:sz w:val="22"/>
          <w:szCs w:val="22"/>
          <w:lang w:val="es-ES_tradnl" w:eastAsia="en-US"/>
        </w:rPr>
        <w:t xml:space="preserve"> en relación con la metodología de asignación del puntaje</w:t>
      </w:r>
      <w:r w:rsidRPr="00860173">
        <w:rPr>
          <w:rFonts w:ascii="Arial" w:eastAsia="Calibri" w:hAnsi="Arial" w:cs="Arial"/>
          <w:bCs/>
          <w:color w:val="000000"/>
          <w:sz w:val="22"/>
          <w:szCs w:val="22"/>
          <w:lang w:val="es-ES_tradnl" w:eastAsia="en-US"/>
        </w:rPr>
        <w:t xml:space="preserve">, nada obsta para que la entidad estime conveniente incluir el puntaje por este factor de manera </w:t>
      </w:r>
      <w:r w:rsidRPr="00860173">
        <w:rPr>
          <w:rFonts w:ascii="Arial" w:eastAsia="Calibri" w:hAnsi="Arial" w:cs="Arial"/>
          <w:bCs/>
          <w:iCs/>
          <w:color w:val="000000"/>
          <w:sz w:val="22"/>
          <w:szCs w:val="22"/>
          <w:lang w:val="es-ES_tradnl" w:eastAsia="en-US"/>
        </w:rPr>
        <w:t xml:space="preserve">proporcional a la cantidad de bienes nacionales relevantes que los proponentes se comprometan a incorporar durante la ejecución del contrato y que hayan sido definidos previamente por la entidad de acuerdo con los </w:t>
      </w:r>
      <w:r>
        <w:rPr>
          <w:rFonts w:ascii="Arial" w:eastAsia="Calibri" w:hAnsi="Arial" w:cs="Arial"/>
          <w:bCs/>
          <w:iCs/>
          <w:color w:val="000000"/>
          <w:sz w:val="22"/>
          <w:szCs w:val="22"/>
          <w:lang w:val="es-ES_tradnl" w:eastAsia="en-US"/>
        </w:rPr>
        <w:t xml:space="preserve">criterios previstos en el </w:t>
      </w:r>
      <w:r w:rsidRPr="00CB3705">
        <w:rPr>
          <w:rFonts w:ascii="Arial" w:eastAsia="Calibri" w:hAnsi="Arial" w:cs="Arial"/>
          <w:bCs/>
          <w:color w:val="000000"/>
          <w:sz w:val="22"/>
          <w:szCs w:val="22"/>
          <w:lang w:val="es-ES_tradnl" w:eastAsia="en-US"/>
        </w:rPr>
        <w:t>artículo 2.2.1.2.4.2.9 del Decreto 1082 de 2015</w:t>
      </w:r>
      <w:r w:rsidRPr="00860173">
        <w:rPr>
          <w:rFonts w:ascii="Arial" w:eastAsia="Calibri" w:hAnsi="Arial" w:cs="Arial"/>
          <w:bCs/>
          <w:iCs/>
          <w:color w:val="000000"/>
          <w:sz w:val="22"/>
          <w:szCs w:val="22"/>
          <w:lang w:val="es-ES_tradnl" w:eastAsia="en-US"/>
        </w:rPr>
        <w:t xml:space="preserve">. </w:t>
      </w:r>
      <w:r>
        <w:rPr>
          <w:rFonts w:ascii="Arial" w:eastAsia="Calibri" w:hAnsi="Arial" w:cs="Arial"/>
          <w:bCs/>
          <w:iCs/>
          <w:color w:val="000000"/>
          <w:sz w:val="22"/>
          <w:szCs w:val="22"/>
          <w:lang w:val="es-ES_tradnl" w:eastAsia="en-US"/>
        </w:rPr>
        <w:t xml:space="preserve">Con esta regla igualmente se cumpliría el propósito de la Ley 816 de 2003 y del Decreto 680 de 2021 de </w:t>
      </w:r>
      <w:r w:rsidRPr="00CB3705">
        <w:rPr>
          <w:rFonts w:ascii="Arial" w:eastAsia="Arial" w:hAnsi="Arial" w:cs="Arial"/>
          <w:color w:val="000000"/>
          <w:sz w:val="22"/>
          <w:szCs w:val="22"/>
          <w:lang w:val="es-ES" w:eastAsia="es-CO"/>
        </w:rPr>
        <w:t>promover una mayor participación de los proveedores de bienes y servicios de origen colombiano en las compras de las entidades públicas</w:t>
      </w:r>
      <w:r>
        <w:rPr>
          <w:rFonts w:ascii="Arial" w:eastAsia="Arial" w:hAnsi="Arial" w:cs="Arial"/>
          <w:color w:val="000000"/>
          <w:sz w:val="22"/>
          <w:szCs w:val="22"/>
          <w:lang w:val="es-ES" w:eastAsia="es-CO"/>
        </w:rPr>
        <w:t xml:space="preserve"> </w:t>
      </w:r>
      <w:r>
        <w:rPr>
          <w:rFonts w:ascii="Arial" w:eastAsia="Arial" w:hAnsi="Arial" w:cs="Arial"/>
          <w:bCs/>
          <w:color w:val="000000"/>
          <w:sz w:val="22"/>
          <w:szCs w:val="22"/>
          <w:lang w:val="es-ES_tradnl" w:eastAsia="es-CO"/>
        </w:rPr>
        <w:t xml:space="preserve">y realizar una </w:t>
      </w:r>
      <w:r w:rsidRPr="00793D7F">
        <w:rPr>
          <w:rFonts w:ascii="Arial" w:eastAsia="Arial" w:hAnsi="Arial" w:cs="Arial"/>
          <w:bCs/>
          <w:color w:val="000000"/>
          <w:sz w:val="22"/>
          <w:szCs w:val="22"/>
          <w:lang w:val="es-ES_tradnl" w:eastAsia="es-CO"/>
        </w:rPr>
        <w:t xml:space="preserve">definición de manera razonable y proporcionada de los bienes colombianos relevantes </w:t>
      </w:r>
      <w:r w:rsidR="00316AA5" w:rsidRPr="00793D7F">
        <w:rPr>
          <w:rFonts w:ascii="Arial" w:eastAsia="Arial" w:hAnsi="Arial" w:cs="Arial"/>
          <w:bCs/>
          <w:color w:val="000000"/>
          <w:sz w:val="22"/>
          <w:szCs w:val="22"/>
          <w:lang w:val="es-ES_tradnl" w:eastAsia="es-CO"/>
        </w:rPr>
        <w:t>de acuerdo con</w:t>
      </w:r>
      <w:r w:rsidRPr="00793D7F">
        <w:rPr>
          <w:rFonts w:ascii="Arial" w:eastAsia="Arial" w:hAnsi="Arial" w:cs="Arial"/>
          <w:bCs/>
          <w:color w:val="000000"/>
          <w:sz w:val="22"/>
          <w:szCs w:val="22"/>
          <w:lang w:val="es-ES_tradnl" w:eastAsia="es-CO"/>
        </w:rPr>
        <w:t xml:space="preserve"> la información analizada en la etapa de planeación del Proceso de Contratación</w:t>
      </w:r>
      <w:r>
        <w:rPr>
          <w:rFonts w:ascii="Arial" w:eastAsia="Arial" w:hAnsi="Arial" w:cs="Arial"/>
          <w:bCs/>
          <w:color w:val="000000"/>
          <w:sz w:val="22"/>
          <w:szCs w:val="22"/>
          <w:lang w:val="es-ES_tradnl" w:eastAsia="es-CO"/>
        </w:rPr>
        <w:t xml:space="preserve">. </w:t>
      </w:r>
    </w:p>
    <w:p w14:paraId="04A6374B" w14:textId="595565BF" w:rsidR="002D3582" w:rsidRDefault="002D3582" w:rsidP="008D49D0">
      <w:pPr>
        <w:tabs>
          <w:tab w:val="left" w:pos="0"/>
        </w:tabs>
        <w:spacing w:before="120" w:line="276" w:lineRule="auto"/>
        <w:ind w:firstLine="709"/>
        <w:jc w:val="both"/>
        <w:rPr>
          <w:rFonts w:ascii="Arial" w:eastAsia="Calibri" w:hAnsi="Arial" w:cs="Arial"/>
          <w:bCs/>
          <w:iCs/>
          <w:color w:val="000000"/>
          <w:sz w:val="22"/>
          <w:szCs w:val="22"/>
          <w:lang w:val="es-ES_tradnl" w:eastAsia="en-US"/>
        </w:rPr>
      </w:pPr>
      <w:r w:rsidRPr="00860173">
        <w:rPr>
          <w:rFonts w:ascii="Arial" w:eastAsia="Calibri" w:hAnsi="Arial" w:cs="Arial"/>
          <w:bCs/>
          <w:iCs/>
          <w:color w:val="000000"/>
          <w:sz w:val="22"/>
          <w:szCs w:val="22"/>
          <w:lang w:val="es-ES_tradnl" w:eastAsia="en-US"/>
        </w:rPr>
        <w:t xml:space="preserve">Para </w:t>
      </w:r>
      <w:r>
        <w:rPr>
          <w:rFonts w:ascii="Arial" w:eastAsia="Calibri" w:hAnsi="Arial" w:cs="Arial"/>
          <w:bCs/>
          <w:iCs/>
          <w:color w:val="000000"/>
          <w:sz w:val="22"/>
          <w:szCs w:val="22"/>
          <w:lang w:val="es-ES_tradnl" w:eastAsia="en-US"/>
        </w:rPr>
        <w:t>estos</w:t>
      </w:r>
      <w:r w:rsidRPr="00860173">
        <w:rPr>
          <w:rFonts w:ascii="Arial" w:eastAsia="Calibri" w:hAnsi="Arial" w:cs="Arial"/>
          <w:bCs/>
          <w:iCs/>
          <w:color w:val="000000"/>
          <w:sz w:val="22"/>
          <w:szCs w:val="22"/>
          <w:lang w:val="es-ES_tradnl" w:eastAsia="en-US"/>
        </w:rPr>
        <w:t xml:space="preserve"> efectos, </w:t>
      </w:r>
      <w:r>
        <w:rPr>
          <w:rFonts w:ascii="Arial" w:eastAsia="Calibri" w:hAnsi="Arial" w:cs="Arial"/>
          <w:bCs/>
          <w:iCs/>
          <w:color w:val="000000"/>
          <w:sz w:val="22"/>
          <w:szCs w:val="22"/>
          <w:lang w:val="es-ES_tradnl" w:eastAsia="en-US"/>
        </w:rPr>
        <w:t xml:space="preserve">la entidad </w:t>
      </w:r>
      <w:r w:rsidRPr="00E313EF">
        <w:rPr>
          <w:rFonts w:ascii="Arial" w:eastAsia="Calibri" w:hAnsi="Arial" w:cs="Arial"/>
          <w:bCs/>
          <w:color w:val="000000" w:themeColor="text1"/>
          <w:sz w:val="22"/>
          <w:lang w:val="es-ES_tradnl"/>
        </w:rPr>
        <w:t xml:space="preserve">cuenta con discrecionalidad administrativa para </w:t>
      </w:r>
      <w:r>
        <w:rPr>
          <w:rFonts w:ascii="Arial" w:eastAsia="Calibri" w:hAnsi="Arial" w:cs="Arial"/>
          <w:bCs/>
          <w:color w:val="000000" w:themeColor="text1"/>
          <w:sz w:val="22"/>
          <w:lang w:val="es-ES_tradnl"/>
        </w:rPr>
        <w:t xml:space="preserve">determinar el método o la regla que permita asignar el puntaje por apoyo a la industria nacional de forma proporcional a los bienes nacionales relevantes ofertados, lo cual deberá </w:t>
      </w:r>
      <w:r>
        <w:rPr>
          <w:rFonts w:ascii="Arial" w:eastAsia="Calibri" w:hAnsi="Arial" w:cs="Arial"/>
          <w:bCs/>
          <w:color w:val="000000" w:themeColor="text1"/>
          <w:sz w:val="22"/>
          <w:lang w:val="es-ES_tradnl"/>
        </w:rPr>
        <w:lastRenderedPageBreak/>
        <w:t xml:space="preserve">establecerse en los pliegos de condiciones. Sin embargo, esta </w:t>
      </w:r>
      <w:r w:rsidRPr="00E313EF">
        <w:rPr>
          <w:rFonts w:ascii="Arial" w:eastAsia="Calibri" w:hAnsi="Arial" w:cs="Arial"/>
          <w:bCs/>
          <w:color w:val="000000" w:themeColor="text1"/>
          <w:sz w:val="22"/>
          <w:lang w:val="es-ES_tradnl"/>
        </w:rPr>
        <w:t>discrecionalidad</w:t>
      </w:r>
      <w:r>
        <w:rPr>
          <w:rFonts w:ascii="Arial" w:eastAsia="Calibri" w:hAnsi="Arial" w:cs="Arial"/>
          <w:bCs/>
          <w:color w:val="000000" w:themeColor="text1"/>
          <w:sz w:val="22"/>
          <w:lang w:val="es-ES_tradnl"/>
        </w:rPr>
        <w:t xml:space="preserve"> </w:t>
      </w:r>
      <w:r w:rsidRPr="00E313EF">
        <w:rPr>
          <w:rFonts w:ascii="Arial" w:eastAsia="Calibri" w:hAnsi="Arial" w:cs="Arial"/>
          <w:bCs/>
          <w:color w:val="000000" w:themeColor="text1"/>
          <w:sz w:val="22"/>
          <w:lang w:val="es-ES_tradnl"/>
        </w:rPr>
        <w:t xml:space="preserve">no es </w:t>
      </w:r>
      <w:r w:rsidR="00316AA5" w:rsidRPr="00E313EF">
        <w:rPr>
          <w:rFonts w:ascii="Arial" w:eastAsia="Calibri" w:hAnsi="Arial" w:cs="Arial"/>
          <w:bCs/>
          <w:color w:val="000000" w:themeColor="text1"/>
          <w:sz w:val="22"/>
          <w:lang w:val="es-ES_tradnl"/>
        </w:rPr>
        <w:t>absoluta,</w:t>
      </w:r>
      <w:r w:rsidRPr="00E313EF">
        <w:rPr>
          <w:rFonts w:ascii="Arial" w:eastAsia="Calibri" w:hAnsi="Arial" w:cs="Arial"/>
          <w:bCs/>
          <w:color w:val="000000" w:themeColor="text1"/>
          <w:sz w:val="22"/>
          <w:lang w:val="es-ES_tradnl"/>
        </w:rPr>
        <w:t xml:space="preserve"> sino que está limitada por las normas de orden público, que incluyen reglas imperativas para la confección del pliego de condiciones.</w:t>
      </w:r>
      <w:r>
        <w:rPr>
          <w:rFonts w:ascii="Arial" w:eastAsia="Calibri" w:hAnsi="Arial" w:cs="Arial"/>
          <w:bCs/>
          <w:color w:val="000000" w:themeColor="text1"/>
          <w:sz w:val="22"/>
          <w:lang w:val="es-ES_tradnl"/>
        </w:rPr>
        <w:t xml:space="preserve"> Así, </w:t>
      </w:r>
      <w:r w:rsidRPr="00860173">
        <w:rPr>
          <w:rFonts w:ascii="Arial" w:eastAsia="Calibri" w:hAnsi="Arial" w:cs="Arial"/>
          <w:bCs/>
          <w:iCs/>
          <w:color w:val="000000"/>
          <w:sz w:val="22"/>
          <w:szCs w:val="22"/>
          <w:lang w:val="es-ES_tradnl" w:eastAsia="en-US"/>
        </w:rPr>
        <w:t xml:space="preserve">la entidad deberá tener en cuenta el límite máximo establecido en el artículo 2 de la Ley 816 de 2022, </w:t>
      </w:r>
      <w:r w:rsidRPr="00E313EF">
        <w:rPr>
          <w:rFonts w:ascii="Arial" w:eastAsia="Calibri" w:hAnsi="Arial" w:cs="Arial"/>
          <w:bCs/>
          <w:color w:val="000000" w:themeColor="text1"/>
          <w:sz w:val="22"/>
          <w:szCs w:val="22"/>
          <w:lang w:val="es-ES_tradnl"/>
        </w:rPr>
        <w:t>pudiendo optar por un porcentaje incluido entre el diez por ciento (10%) y el veinte por ciento (20%), es decir, respetando el mínimo y el máximo</w:t>
      </w:r>
      <w:r w:rsidRPr="00860173">
        <w:rPr>
          <w:rFonts w:ascii="Arial" w:eastAsia="Calibri" w:hAnsi="Arial" w:cs="Arial"/>
          <w:bCs/>
          <w:iCs/>
          <w:color w:val="000000"/>
          <w:sz w:val="22"/>
          <w:szCs w:val="22"/>
          <w:lang w:val="es-ES_tradnl" w:eastAsia="en-US"/>
        </w:rPr>
        <w:t xml:space="preserve">. Además, </w:t>
      </w:r>
      <w:r w:rsidRPr="002D3582">
        <w:rPr>
          <w:rFonts w:ascii="Arial" w:eastAsia="Calibri" w:hAnsi="Arial" w:cs="Arial"/>
          <w:bCs/>
          <w:iCs/>
          <w:color w:val="000000"/>
          <w:sz w:val="22"/>
          <w:szCs w:val="22"/>
          <w:lang w:val="es-ES_tradnl" w:eastAsia="en-US"/>
        </w:rPr>
        <w:t xml:space="preserve">deberá tener en cuenta el porcentaje de participación de los bienes en el presupuesto del Proceso de Contratación como lo </w:t>
      </w:r>
      <w:r>
        <w:rPr>
          <w:rFonts w:ascii="Arial" w:eastAsia="Calibri" w:hAnsi="Arial" w:cs="Arial"/>
          <w:bCs/>
          <w:iCs/>
          <w:color w:val="000000"/>
          <w:sz w:val="22"/>
          <w:szCs w:val="22"/>
          <w:lang w:val="es-ES_tradnl" w:eastAsia="en-US"/>
        </w:rPr>
        <w:t xml:space="preserve">señala el artículo </w:t>
      </w:r>
      <w:r w:rsidRPr="00CB3705">
        <w:rPr>
          <w:rFonts w:ascii="Arial" w:eastAsia="Calibri" w:hAnsi="Arial" w:cs="Arial"/>
          <w:bCs/>
          <w:color w:val="000000"/>
          <w:sz w:val="22"/>
          <w:szCs w:val="22"/>
          <w:lang w:val="es-ES_tradnl" w:eastAsia="en-US"/>
        </w:rPr>
        <w:t>2.2.1.2.4.2.9 del Decreto 1082 de 2015</w:t>
      </w:r>
      <w:r>
        <w:rPr>
          <w:rFonts w:ascii="Arial" w:eastAsia="Calibri" w:hAnsi="Arial" w:cs="Arial"/>
          <w:bCs/>
          <w:color w:val="000000"/>
          <w:sz w:val="22"/>
          <w:szCs w:val="22"/>
          <w:lang w:val="es-ES_tradnl" w:eastAsia="en-US"/>
        </w:rPr>
        <w:t xml:space="preserve">. </w:t>
      </w:r>
      <w:r>
        <w:rPr>
          <w:rFonts w:ascii="Arial" w:eastAsia="Calibri" w:hAnsi="Arial" w:cs="Arial"/>
          <w:bCs/>
          <w:iCs/>
          <w:color w:val="000000"/>
          <w:sz w:val="22"/>
          <w:szCs w:val="22"/>
          <w:lang w:val="es-ES_tradnl" w:eastAsia="en-US"/>
        </w:rPr>
        <w:t>Igualmente, esta metodología d</w:t>
      </w:r>
      <w:r w:rsidRPr="00860173">
        <w:rPr>
          <w:rFonts w:ascii="Arial" w:eastAsia="Calibri" w:hAnsi="Arial" w:cs="Arial"/>
          <w:bCs/>
          <w:iCs/>
          <w:color w:val="000000"/>
          <w:sz w:val="22"/>
          <w:szCs w:val="22"/>
          <w:lang w:val="es-ES_tradnl" w:eastAsia="en-US"/>
        </w:rPr>
        <w:t>eberá garantizar la asignación objetiva de los puntos</w:t>
      </w:r>
      <w:r>
        <w:rPr>
          <w:rFonts w:ascii="Arial" w:eastAsia="Calibri" w:hAnsi="Arial" w:cs="Arial"/>
          <w:bCs/>
          <w:iCs/>
          <w:color w:val="000000"/>
          <w:sz w:val="22"/>
          <w:szCs w:val="22"/>
          <w:lang w:val="es-ES_tradnl" w:eastAsia="en-US"/>
        </w:rPr>
        <w:t>, de manera que se determine claramente la forma en la que asigna el puntaje atendiendo a la proporción de los bienes nacionales relevantes ofertados</w:t>
      </w:r>
      <w:r w:rsidR="00316AA5">
        <w:rPr>
          <w:rFonts w:ascii="Arial" w:eastAsia="Calibri" w:hAnsi="Arial" w:cs="Arial"/>
          <w:bCs/>
          <w:iCs/>
          <w:color w:val="000000"/>
          <w:sz w:val="22"/>
          <w:szCs w:val="22"/>
          <w:lang w:val="es-ES_tradnl" w:eastAsia="en-US"/>
        </w:rPr>
        <w:t>.</w:t>
      </w:r>
    </w:p>
    <w:p w14:paraId="2EF3050D" w14:textId="404C9A25" w:rsidR="00996D51" w:rsidRDefault="00996D51" w:rsidP="008D49D0">
      <w:pPr>
        <w:tabs>
          <w:tab w:val="left" w:pos="426"/>
        </w:tabs>
        <w:spacing w:line="276" w:lineRule="auto"/>
        <w:jc w:val="both"/>
        <w:rPr>
          <w:rFonts w:ascii="Arial" w:hAnsi="Arial" w:cs="Arial"/>
          <w:bCs/>
          <w:sz w:val="22"/>
          <w:lang w:val="es-ES_tradnl"/>
        </w:rPr>
      </w:pPr>
    </w:p>
    <w:p w14:paraId="056816F7" w14:textId="36C087E7" w:rsidR="00D40F8B" w:rsidRPr="00A51520" w:rsidRDefault="00DD5B04" w:rsidP="008D49D0">
      <w:pPr>
        <w:widowControl w:val="0"/>
        <w:autoSpaceDE w:val="0"/>
        <w:autoSpaceDN w:val="0"/>
        <w:spacing w:line="276" w:lineRule="auto"/>
        <w:jc w:val="both"/>
        <w:rPr>
          <w:rFonts w:ascii="Arial" w:hAnsi="Arial" w:cs="Arial"/>
          <w:sz w:val="22"/>
          <w:szCs w:val="22"/>
          <w:lang w:val="es-ES_tradnl" w:bidi="es-ES"/>
        </w:rPr>
      </w:pPr>
      <w:r w:rsidRPr="00A51520">
        <w:rPr>
          <w:rFonts w:ascii="Arial" w:hAnsi="Arial" w:cs="Arial"/>
          <w:color w:val="000000" w:themeColor="text1"/>
          <w:sz w:val="22"/>
          <w:szCs w:val="22"/>
          <w:lang w:val="es-ES_tradnl"/>
        </w:rPr>
        <w:t>Este concepto tiene el alcance previsto en el artículo 28 del</w:t>
      </w:r>
      <w:r w:rsidRPr="00A51520">
        <w:rPr>
          <w:rFonts w:ascii="Arial" w:hAnsi="Arial" w:cs="Arial"/>
          <w:color w:val="000000" w:themeColor="text1"/>
          <w:sz w:val="22"/>
          <w:lang w:val="es-ES_tradnl"/>
        </w:rPr>
        <w:t xml:space="preserve"> Código de Procedimiento Administrativo y de</w:t>
      </w:r>
      <w:r w:rsidR="00D40F8B" w:rsidRPr="00A51520">
        <w:rPr>
          <w:rFonts w:ascii="Arial" w:hAnsi="Arial" w:cs="Arial"/>
          <w:color w:val="000000" w:themeColor="text1"/>
          <w:sz w:val="22"/>
          <w:lang w:val="es-ES_tradnl"/>
        </w:rPr>
        <w:t xml:space="preserve"> lo Contencioso Administrativo.</w:t>
      </w:r>
    </w:p>
    <w:p w14:paraId="6F54E9C9" w14:textId="77777777" w:rsidR="00003233" w:rsidRPr="00A51520" w:rsidRDefault="00003233" w:rsidP="008D49D0">
      <w:pPr>
        <w:spacing w:before="120" w:line="276" w:lineRule="auto"/>
        <w:jc w:val="both"/>
        <w:rPr>
          <w:rFonts w:ascii="Arial" w:hAnsi="Arial" w:cs="Arial"/>
          <w:color w:val="000000" w:themeColor="text1"/>
          <w:sz w:val="22"/>
          <w:lang w:val="es-ES_tradnl"/>
        </w:rPr>
      </w:pPr>
    </w:p>
    <w:p w14:paraId="349855C9" w14:textId="4E2C915B" w:rsidR="00D40F8B" w:rsidRPr="00A51520" w:rsidRDefault="00861F0F" w:rsidP="008D49D0">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51520">
        <w:rPr>
          <w:rFonts w:ascii="Arial" w:hAnsi="Arial" w:cs="Arial"/>
          <w:color w:val="000000" w:themeColor="text1"/>
          <w:sz w:val="22"/>
          <w:szCs w:val="22"/>
          <w:lang w:val="es-ES_tradnl"/>
        </w:rPr>
        <w:t>Atentamente,</w:t>
      </w:r>
    </w:p>
    <w:p w14:paraId="1ED13883" w14:textId="58276B85" w:rsidR="00003233" w:rsidRDefault="003A6651" w:rsidP="008D49D0">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color w:val="000000" w:themeColor="text1"/>
          <w:sz w:val="22"/>
          <w:szCs w:val="22"/>
          <w:lang w:val="es-ES_tradnl"/>
        </w:rPr>
        <w:drawing>
          <wp:inline distT="0" distB="0" distL="0" distR="0" wp14:anchorId="7B54A701" wp14:editId="7997BB75">
            <wp:extent cx="2993390" cy="116459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3390" cy="1164590"/>
                    </a:xfrm>
                    <a:prstGeom prst="rect">
                      <a:avLst/>
                    </a:prstGeom>
                    <a:noFill/>
                  </pic:spPr>
                </pic:pic>
              </a:graphicData>
            </a:graphic>
          </wp:inline>
        </w:drawing>
      </w:r>
    </w:p>
    <w:p w14:paraId="3A5093F4" w14:textId="77777777" w:rsidR="005D7312" w:rsidRPr="00E30427" w:rsidRDefault="005D7312" w:rsidP="008D49D0">
      <w:pPr>
        <w:pStyle w:val="NormalWeb"/>
        <w:spacing w:before="0" w:beforeAutospacing="0" w:after="0" w:afterAutospacing="0" w:line="276" w:lineRule="auto"/>
        <w:jc w:val="center"/>
        <w:rPr>
          <w:rFonts w:ascii="Arial" w:hAnsi="Arial" w:cs="Arial"/>
          <w:color w:val="000000" w:themeColor="text1"/>
          <w:sz w:val="16"/>
          <w:szCs w:val="16"/>
          <w:lang w:val="es-ES_tradnl"/>
        </w:rPr>
      </w:pP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E30427" w14:paraId="0C7DC5F7" w14:textId="77777777" w:rsidTr="005D7312">
        <w:trPr>
          <w:trHeight w:val="160"/>
        </w:trPr>
        <w:tc>
          <w:tcPr>
            <w:tcW w:w="812" w:type="dxa"/>
            <w:vAlign w:val="center"/>
            <w:hideMark/>
          </w:tcPr>
          <w:p w14:paraId="5BDB1AC9" w14:textId="77777777" w:rsidR="00DD5B04" w:rsidRPr="00E30427" w:rsidRDefault="00DD5B04" w:rsidP="008D49D0">
            <w:pPr>
              <w:spacing w:line="276" w:lineRule="auto"/>
              <w:jc w:val="both"/>
              <w:rPr>
                <w:rFonts w:ascii="Arial" w:hAnsi="Arial" w:cs="Arial"/>
                <w:color w:val="000000" w:themeColor="text1"/>
                <w:sz w:val="16"/>
                <w:szCs w:val="16"/>
                <w:lang w:val="es-ES_tradnl" w:eastAsia="es-ES"/>
              </w:rPr>
            </w:pPr>
            <w:r w:rsidRPr="00E30427">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E30427" w:rsidRDefault="00F412DF" w:rsidP="008D49D0">
            <w:pPr>
              <w:spacing w:line="276" w:lineRule="auto"/>
              <w:jc w:val="both"/>
              <w:rPr>
                <w:rFonts w:ascii="Arial" w:hAnsi="Arial" w:cs="Arial"/>
                <w:color w:val="000000" w:themeColor="text1"/>
                <w:sz w:val="16"/>
                <w:szCs w:val="16"/>
                <w:lang w:val="es-ES_tradnl" w:eastAsia="es-ES"/>
              </w:rPr>
            </w:pPr>
            <w:r w:rsidRPr="00E30427">
              <w:rPr>
                <w:rFonts w:ascii="Arial" w:hAnsi="Arial" w:cs="Arial"/>
                <w:color w:val="000000" w:themeColor="text1"/>
                <w:sz w:val="16"/>
                <w:szCs w:val="16"/>
                <w:lang w:val="es-ES_tradnl" w:eastAsia="es-ES"/>
              </w:rPr>
              <w:t>Tatiana Baquero Iguarán</w:t>
            </w:r>
          </w:p>
          <w:p w14:paraId="240C71FD" w14:textId="31312C95" w:rsidR="00DD5B04" w:rsidRPr="00E30427" w:rsidRDefault="00DD5B04" w:rsidP="008D49D0">
            <w:pPr>
              <w:spacing w:line="276" w:lineRule="auto"/>
              <w:jc w:val="both"/>
              <w:rPr>
                <w:rFonts w:ascii="Arial" w:hAnsi="Arial" w:cs="Arial"/>
                <w:color w:val="000000" w:themeColor="text1"/>
                <w:sz w:val="16"/>
                <w:szCs w:val="16"/>
                <w:lang w:val="es-ES_tradnl" w:eastAsia="es-ES"/>
              </w:rPr>
            </w:pPr>
            <w:r w:rsidRPr="00E30427">
              <w:rPr>
                <w:rFonts w:ascii="Arial" w:hAnsi="Arial" w:cs="Arial"/>
                <w:color w:val="000000" w:themeColor="text1"/>
                <w:sz w:val="16"/>
                <w:szCs w:val="16"/>
                <w:lang w:val="es-ES_tradnl" w:eastAsia="es-ES"/>
              </w:rPr>
              <w:t>Contratista</w:t>
            </w:r>
            <w:r w:rsidR="00FF0050" w:rsidRPr="00E30427">
              <w:rPr>
                <w:rFonts w:ascii="Arial" w:hAnsi="Arial" w:cs="Arial"/>
                <w:color w:val="000000" w:themeColor="text1"/>
                <w:sz w:val="16"/>
                <w:szCs w:val="16"/>
                <w:lang w:val="es-ES_tradnl" w:eastAsia="es-ES"/>
              </w:rPr>
              <w:t xml:space="preserve"> de la </w:t>
            </w:r>
            <w:r w:rsidRPr="00E30427">
              <w:rPr>
                <w:rFonts w:ascii="Arial" w:hAnsi="Arial" w:cs="Arial"/>
                <w:color w:val="000000" w:themeColor="text1"/>
                <w:sz w:val="16"/>
                <w:szCs w:val="16"/>
                <w:lang w:val="es-ES_tradnl" w:eastAsia="es-ES"/>
              </w:rPr>
              <w:t>Subdirección de Gestión Contractual</w:t>
            </w:r>
          </w:p>
        </w:tc>
      </w:tr>
      <w:tr w:rsidR="00DD5B04" w:rsidRPr="00E30427" w14:paraId="2F8FD650" w14:textId="77777777" w:rsidTr="005D7312">
        <w:trPr>
          <w:trHeight w:val="330"/>
        </w:trPr>
        <w:tc>
          <w:tcPr>
            <w:tcW w:w="812" w:type="dxa"/>
            <w:vAlign w:val="center"/>
            <w:hideMark/>
          </w:tcPr>
          <w:p w14:paraId="50203A0B" w14:textId="77777777" w:rsidR="00DD5B04" w:rsidRPr="00E30427" w:rsidRDefault="00DD5B04" w:rsidP="008D49D0">
            <w:pPr>
              <w:spacing w:line="276" w:lineRule="auto"/>
              <w:jc w:val="both"/>
              <w:rPr>
                <w:rFonts w:ascii="Arial" w:hAnsi="Arial" w:cs="Arial"/>
                <w:color w:val="000000" w:themeColor="text1"/>
                <w:sz w:val="16"/>
                <w:szCs w:val="16"/>
                <w:lang w:val="es-ES_tradnl" w:eastAsia="es-ES"/>
              </w:rPr>
            </w:pPr>
            <w:r w:rsidRPr="00E30427">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1A4DC18" w14:textId="14EC38A5" w:rsidR="003A07D9" w:rsidRPr="00E30427" w:rsidRDefault="002D3582" w:rsidP="008D49D0">
            <w:pPr>
              <w:spacing w:line="276" w:lineRule="auto"/>
              <w:jc w:val="both"/>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Any Alejandra Tovar </w:t>
            </w:r>
            <w:r w:rsidR="00316AA5">
              <w:rPr>
                <w:rFonts w:ascii="Arial" w:hAnsi="Arial" w:cs="Arial"/>
                <w:color w:val="000000" w:themeColor="text1"/>
                <w:sz w:val="16"/>
                <w:szCs w:val="16"/>
                <w:lang w:eastAsia="es-ES"/>
              </w:rPr>
              <w:t>Castillo</w:t>
            </w:r>
          </w:p>
          <w:p w14:paraId="130B3228" w14:textId="28DBB6C2" w:rsidR="00DD5B04" w:rsidRPr="00E30427" w:rsidRDefault="00B86977" w:rsidP="008D49D0">
            <w:pPr>
              <w:spacing w:line="276" w:lineRule="auto"/>
              <w:jc w:val="both"/>
              <w:rPr>
                <w:rFonts w:ascii="Arial" w:hAnsi="Arial" w:cs="Arial"/>
                <w:color w:val="000000" w:themeColor="text1"/>
                <w:sz w:val="16"/>
                <w:szCs w:val="16"/>
                <w:lang w:eastAsia="es-ES"/>
              </w:rPr>
            </w:pPr>
            <w:r w:rsidRPr="00E30427">
              <w:rPr>
                <w:rFonts w:ascii="Arial" w:hAnsi="Arial" w:cs="Arial"/>
                <w:color w:val="000000" w:themeColor="text1"/>
                <w:sz w:val="16"/>
                <w:szCs w:val="16"/>
                <w:lang w:eastAsia="es-ES"/>
              </w:rPr>
              <w:t>Contratista</w:t>
            </w:r>
            <w:r w:rsidR="003A07D9" w:rsidRPr="00E30427">
              <w:rPr>
                <w:rFonts w:ascii="Arial" w:hAnsi="Arial" w:cs="Arial"/>
                <w:color w:val="000000" w:themeColor="text1"/>
                <w:sz w:val="16"/>
                <w:szCs w:val="16"/>
                <w:lang w:eastAsia="es-ES"/>
              </w:rPr>
              <w:t xml:space="preserve"> de la Subdirección de Gestión Contractual</w:t>
            </w:r>
          </w:p>
        </w:tc>
      </w:tr>
      <w:tr w:rsidR="00DD5B04" w:rsidRPr="00E30427" w14:paraId="0FCBCA4A" w14:textId="77777777" w:rsidTr="005D7312">
        <w:trPr>
          <w:trHeight w:val="300"/>
        </w:trPr>
        <w:tc>
          <w:tcPr>
            <w:tcW w:w="812" w:type="dxa"/>
            <w:vAlign w:val="center"/>
            <w:hideMark/>
          </w:tcPr>
          <w:p w14:paraId="3C1D943A" w14:textId="77777777" w:rsidR="00DD5B04" w:rsidRPr="00E30427" w:rsidRDefault="00DD5B04" w:rsidP="008D49D0">
            <w:pPr>
              <w:spacing w:line="276" w:lineRule="auto"/>
              <w:jc w:val="both"/>
              <w:rPr>
                <w:rFonts w:ascii="Arial" w:hAnsi="Arial" w:cs="Arial"/>
                <w:color w:val="000000" w:themeColor="text1"/>
                <w:sz w:val="16"/>
                <w:szCs w:val="16"/>
                <w:lang w:val="es-ES_tradnl" w:eastAsia="es-ES"/>
              </w:rPr>
            </w:pPr>
            <w:r w:rsidRPr="00E30427">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6C05559" w14:textId="77777777" w:rsidR="008657C6" w:rsidRPr="00E30427" w:rsidRDefault="008657C6" w:rsidP="008D49D0">
            <w:pPr>
              <w:spacing w:line="276" w:lineRule="auto"/>
              <w:rPr>
                <w:sz w:val="16"/>
                <w:szCs w:val="16"/>
              </w:rPr>
            </w:pPr>
            <w:r w:rsidRPr="00E30427">
              <w:rPr>
                <w:rFonts w:ascii="Arial" w:eastAsia="Arial" w:hAnsi="Arial" w:cs="Arial"/>
                <w:color w:val="000000"/>
                <w:sz w:val="16"/>
                <w:szCs w:val="16"/>
              </w:rPr>
              <w:t>Juan David Marín López</w:t>
            </w:r>
          </w:p>
          <w:p w14:paraId="1ADC483B" w14:textId="0B971153" w:rsidR="00DD5B04" w:rsidRPr="00E30427" w:rsidRDefault="008657C6" w:rsidP="008D49D0">
            <w:pPr>
              <w:spacing w:line="276" w:lineRule="auto"/>
              <w:jc w:val="both"/>
              <w:rPr>
                <w:rFonts w:ascii="Arial" w:hAnsi="Arial" w:cs="Arial"/>
                <w:color w:val="000000" w:themeColor="text1"/>
                <w:sz w:val="16"/>
                <w:szCs w:val="16"/>
                <w:lang w:val="es-ES_tradnl" w:eastAsia="es-ES"/>
              </w:rPr>
            </w:pPr>
            <w:r w:rsidRPr="00E30427">
              <w:rPr>
                <w:rFonts w:ascii="Arial" w:eastAsia="Arial" w:hAnsi="Arial" w:cs="Arial"/>
                <w:color w:val="000000"/>
                <w:sz w:val="16"/>
                <w:szCs w:val="16"/>
              </w:rPr>
              <w:t>Subdirector de Gestión Contractual (E)</w:t>
            </w:r>
          </w:p>
        </w:tc>
      </w:tr>
      <w:bookmarkEnd w:id="0"/>
      <w:bookmarkEnd w:id="1"/>
    </w:tbl>
    <w:p w14:paraId="575AF8D6" w14:textId="2F99AA8F" w:rsidR="003A07D9" w:rsidRPr="00E30427" w:rsidRDefault="003A07D9" w:rsidP="008D49D0">
      <w:pPr>
        <w:tabs>
          <w:tab w:val="left" w:pos="3570"/>
        </w:tabs>
        <w:spacing w:line="276" w:lineRule="auto"/>
        <w:rPr>
          <w:rFonts w:ascii="Arial" w:hAnsi="Arial" w:cs="Arial"/>
          <w:sz w:val="16"/>
          <w:szCs w:val="16"/>
          <w:lang w:val="es-ES_tradnl"/>
        </w:rPr>
      </w:pPr>
    </w:p>
    <w:sectPr w:rsidR="003A07D9" w:rsidRPr="00E30427" w:rsidSect="00785888">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3F421" w14:textId="77777777" w:rsidR="00B131A7" w:rsidRDefault="00B131A7">
      <w:r>
        <w:separator/>
      </w:r>
    </w:p>
  </w:endnote>
  <w:endnote w:type="continuationSeparator" w:id="0">
    <w:p w14:paraId="192699CD" w14:textId="77777777" w:rsidR="00B131A7" w:rsidRDefault="00B131A7">
      <w:r>
        <w:continuationSeparator/>
      </w:r>
    </w:p>
  </w:endnote>
  <w:endnote w:type="continuationNotice" w:id="1">
    <w:p w14:paraId="50D73F0D" w14:textId="77777777" w:rsidR="00B131A7" w:rsidRDefault="00B131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6A04" w14:textId="7C6D95CC" w:rsidR="00E2520A" w:rsidRPr="0020796E" w:rsidRDefault="0020796E" w:rsidP="0020796E">
    <w:pPr>
      <w:pStyle w:val="Piedepgina"/>
      <w:rPr>
        <w:rFonts w:ascii="Arial" w:hAnsi="Arial" w:cs="Arial"/>
        <w:color w:val="7F7F7F"/>
        <w:sz w:val="16"/>
        <w:szCs w:val="16"/>
      </w:rPr>
    </w:pPr>
    <w:r>
      <w:rPr>
        <w:noProof/>
      </w:rPr>
      <w:drawing>
        <wp:inline distT="0" distB="0" distL="0" distR="0" wp14:anchorId="4EE241A6" wp14:editId="327EECCF">
          <wp:extent cx="5553075" cy="866719"/>
          <wp:effectExtent l="0" t="0" r="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95787" cy="873385"/>
                  </a:xfrm>
                  <a:prstGeom prst="rect">
                    <a:avLst/>
                  </a:prstGeom>
                </pic:spPr>
              </pic:pic>
            </a:graphicData>
          </a:graphic>
        </wp:inline>
      </w:drawing>
    </w:r>
  </w:p>
  <w:tbl>
    <w:tblPr>
      <w:tblStyle w:val="Tablaconcuadrcula"/>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42"/>
      <w:gridCol w:w="835"/>
      <w:gridCol w:w="1659"/>
      <w:gridCol w:w="717"/>
      <w:gridCol w:w="2551"/>
      <w:gridCol w:w="1423"/>
    </w:tblGrid>
    <w:tr w:rsidR="0020796E" w:rsidRPr="00080DA3" w14:paraId="68BC7901" w14:textId="77777777" w:rsidTr="0020796E">
      <w:trPr>
        <w:trHeight w:val="198"/>
        <w:jc w:val="center"/>
      </w:trPr>
      <w:tc>
        <w:tcPr>
          <w:tcW w:w="276"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708FF6F4"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5E01DE96"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08C4F949"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079C225D" w14:textId="77777777" w:rsidR="0020796E" w:rsidRPr="004B6B0E" w:rsidRDefault="0020796E" w:rsidP="0020796E">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0BDF1025"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077B246D" w14:textId="77777777" w:rsidR="0020796E" w:rsidRPr="00080DA3" w:rsidRDefault="0020796E" w:rsidP="0020796E">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1A3119EE"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8C2CD" w14:textId="77777777" w:rsidR="00B131A7" w:rsidRDefault="00B131A7">
      <w:r>
        <w:separator/>
      </w:r>
    </w:p>
  </w:footnote>
  <w:footnote w:type="continuationSeparator" w:id="0">
    <w:p w14:paraId="0B31C1E7" w14:textId="77777777" w:rsidR="00B131A7" w:rsidRDefault="00B131A7">
      <w:r>
        <w:continuationSeparator/>
      </w:r>
    </w:p>
  </w:footnote>
  <w:footnote w:type="continuationNotice" w:id="1">
    <w:p w14:paraId="081ED080" w14:textId="77777777" w:rsidR="00B131A7" w:rsidRDefault="00B131A7"/>
  </w:footnote>
  <w:footnote w:id="2">
    <w:p w14:paraId="348D4A9A" w14:textId="139DBCC9" w:rsidR="00F23B3E" w:rsidRPr="00F23B3E" w:rsidRDefault="00F23B3E" w:rsidP="00F23B3E">
      <w:pPr>
        <w:pStyle w:val="Textonotapie"/>
        <w:ind w:firstLine="709"/>
        <w:jc w:val="both"/>
        <w:rPr>
          <w:lang w:val="es-CO"/>
        </w:rPr>
      </w:pPr>
      <w:r>
        <w:rPr>
          <w:rStyle w:val="Refdenotaalpie"/>
        </w:rPr>
        <w:footnoteRef/>
      </w:r>
      <w:r>
        <w:t xml:space="preserve"> </w:t>
      </w:r>
      <w:r w:rsidRPr="00250747">
        <w:rPr>
          <w:rFonts w:ascii="Arial" w:hAnsi="Arial" w:cs="Arial"/>
          <w:sz w:val="18"/>
          <w:szCs w:val="18"/>
          <w:lang w:val="es-CO"/>
        </w:rPr>
        <w:t xml:space="preserve">Estos conceptos pueden ser consultados en la relatoría de la Agencia en el siguiente enlace: </w:t>
      </w:r>
      <w:hyperlink r:id="rId1" w:history="1">
        <w:r w:rsidRPr="00250747">
          <w:rPr>
            <w:rStyle w:val="Hipervnculo"/>
            <w:rFonts w:ascii="Arial" w:hAnsi="Arial" w:cs="Arial"/>
            <w:color w:val="000000" w:themeColor="text1"/>
            <w:sz w:val="18"/>
            <w:szCs w:val="18"/>
            <w:u w:val="none"/>
            <w:lang w:val="es-CO"/>
          </w:rPr>
          <w:t>https://relatoria.colombiacompra.gov.co/busqueda/conceptos#</w:t>
        </w:r>
      </w:hyperlink>
    </w:p>
  </w:footnote>
  <w:footnote w:id="3">
    <w:p w14:paraId="29755485" w14:textId="77777777" w:rsidR="00CB3705" w:rsidRPr="00250747" w:rsidRDefault="00CB3705" w:rsidP="00CB3705">
      <w:pPr>
        <w:pStyle w:val="Textonotapie"/>
        <w:ind w:firstLine="709"/>
        <w:jc w:val="both"/>
        <w:rPr>
          <w:rFonts w:ascii="Arial" w:hAnsi="Arial" w:cs="Arial"/>
          <w:color w:val="000000" w:themeColor="text1"/>
          <w:sz w:val="18"/>
          <w:szCs w:val="18"/>
          <w:lang w:val="es-ES"/>
        </w:rPr>
      </w:pPr>
      <w:r w:rsidRPr="00250747">
        <w:rPr>
          <w:rStyle w:val="Refdenotaalpie"/>
          <w:rFonts w:ascii="Arial" w:hAnsi="Arial" w:cs="Arial"/>
          <w:color w:val="000000" w:themeColor="text1"/>
          <w:sz w:val="18"/>
          <w:szCs w:val="18"/>
        </w:rPr>
        <w:footnoteRef/>
      </w:r>
      <w:r w:rsidRPr="00250747">
        <w:rPr>
          <w:rFonts w:ascii="Arial" w:hAnsi="Arial" w:cs="Arial"/>
          <w:color w:val="000000" w:themeColor="text1"/>
          <w:sz w:val="18"/>
          <w:szCs w:val="18"/>
        </w:rPr>
        <w:t xml:space="preserve"> </w:t>
      </w:r>
      <w:r w:rsidRPr="00250747">
        <w:rPr>
          <w:rFonts w:ascii="Arial" w:hAnsi="Arial" w:cs="Arial"/>
          <w:color w:val="000000" w:themeColor="text1"/>
          <w:sz w:val="18"/>
          <w:szCs w:val="18"/>
          <w:lang w:val="es-ES"/>
        </w:rPr>
        <w:t>El tenor del artículo 20 es el siguiente: «En los procesos de contratación estatal se concederá al proponente de bienes y servicios de origen extranjero, el mismo tratamiento y en las mismas condiciones, requisitos, procedimientos y criterios de adjudicación que el tratamiento concedido al nacional, exclusivamente bajo el principio de reciprocidad.</w:t>
      </w:r>
    </w:p>
    <w:p w14:paraId="153849E9" w14:textId="4479E59D" w:rsidR="00CB3705" w:rsidRPr="00250747" w:rsidRDefault="00CB3705" w:rsidP="00CB3705">
      <w:pPr>
        <w:pStyle w:val="Textonotapie"/>
        <w:ind w:firstLine="709"/>
        <w:jc w:val="both"/>
        <w:rPr>
          <w:rFonts w:ascii="Arial" w:hAnsi="Arial" w:cs="Arial"/>
          <w:color w:val="000000" w:themeColor="text1"/>
          <w:sz w:val="18"/>
          <w:szCs w:val="18"/>
          <w:lang w:val="es-ES"/>
        </w:rPr>
      </w:pPr>
      <w:r w:rsidRPr="00250747">
        <w:rPr>
          <w:rFonts w:ascii="Arial" w:hAnsi="Arial" w:cs="Arial"/>
          <w:color w:val="000000" w:themeColor="text1"/>
          <w:sz w:val="18"/>
          <w:szCs w:val="18"/>
          <w:lang w:val="es-ES"/>
        </w:rPr>
        <w:t>»</w:t>
      </w:r>
      <w:r w:rsidR="00A3525F">
        <w:rPr>
          <w:rFonts w:ascii="Arial" w:hAnsi="Arial" w:cs="Arial"/>
          <w:color w:val="000000" w:themeColor="text1"/>
          <w:sz w:val="18"/>
          <w:szCs w:val="18"/>
          <w:lang w:val="es-ES"/>
        </w:rPr>
        <w:t xml:space="preserve"> </w:t>
      </w:r>
      <w:r w:rsidRPr="00250747">
        <w:rPr>
          <w:rFonts w:ascii="Arial" w:hAnsi="Arial" w:cs="Arial"/>
          <w:color w:val="000000" w:themeColor="text1"/>
          <w:sz w:val="18"/>
          <w:szCs w:val="18"/>
          <w:lang w:val="es-ES"/>
        </w:rPr>
        <w:t>Se entiende por principio de reciprocidad, el compromiso adquirido por otro país, mediante acuerdo, tratado o convenio celebrado con Colombia, en el sentido de que a las ofertas de bienes y servicios colombianos se les concederá en ese país el mismo tratamiento otorgado a sus nacionales en cuanto a las condiciones, requisitos, procedimientos y criterios para la adjudicación de los contratos celebrados con el sector público.</w:t>
      </w:r>
    </w:p>
    <w:p w14:paraId="2B783016" w14:textId="136A9360" w:rsidR="00CB3705" w:rsidRPr="00250747" w:rsidRDefault="00CB3705" w:rsidP="00CB3705">
      <w:pPr>
        <w:pStyle w:val="Textonotapie"/>
        <w:ind w:firstLine="709"/>
        <w:jc w:val="both"/>
        <w:rPr>
          <w:rFonts w:ascii="Arial" w:hAnsi="Arial" w:cs="Arial"/>
          <w:color w:val="000000" w:themeColor="text1"/>
          <w:sz w:val="18"/>
          <w:szCs w:val="18"/>
          <w:lang w:val="es-ES"/>
        </w:rPr>
      </w:pPr>
      <w:r w:rsidRPr="00250747">
        <w:rPr>
          <w:rFonts w:ascii="Arial" w:hAnsi="Arial" w:cs="Arial"/>
          <w:color w:val="000000" w:themeColor="text1"/>
          <w:sz w:val="18"/>
          <w:szCs w:val="18"/>
          <w:lang w:val="es-ES"/>
        </w:rPr>
        <w:t>»</w:t>
      </w:r>
      <w:r w:rsidR="00A3525F">
        <w:rPr>
          <w:rFonts w:ascii="Arial" w:hAnsi="Arial" w:cs="Arial"/>
          <w:color w:val="000000" w:themeColor="text1"/>
          <w:sz w:val="18"/>
          <w:szCs w:val="18"/>
          <w:lang w:val="es-ES"/>
        </w:rPr>
        <w:t xml:space="preserve"> </w:t>
      </w:r>
      <w:r w:rsidRPr="00250747">
        <w:rPr>
          <w:rFonts w:ascii="Arial" w:hAnsi="Arial" w:cs="Arial"/>
          <w:color w:val="000000" w:themeColor="text1"/>
          <w:sz w:val="18"/>
          <w:szCs w:val="18"/>
          <w:lang w:val="es-ES"/>
        </w:rPr>
        <w:t>PARÁGRAFO 1o. El Gobierno Nacional, en los acuerdos, tratados o convenios que celebre para estos efectos, deberá establecer todos los mecanismos necesarios para hacer cumplir el tratamiento igualitario entre el nacional y el extranjero tanto en Colombia como en el territorio del país con quien se celebre el mencionado acuerdo, convenio o tratado.</w:t>
      </w:r>
    </w:p>
    <w:p w14:paraId="3CD97790" w14:textId="7AA48D75" w:rsidR="00CB3705" w:rsidRPr="00250747" w:rsidRDefault="00CB3705" w:rsidP="00CB3705">
      <w:pPr>
        <w:pStyle w:val="Textonotapie"/>
        <w:ind w:firstLine="709"/>
        <w:jc w:val="both"/>
        <w:rPr>
          <w:rFonts w:ascii="Arial" w:hAnsi="Arial" w:cs="Arial"/>
          <w:color w:val="000000" w:themeColor="text1"/>
          <w:sz w:val="18"/>
          <w:szCs w:val="18"/>
          <w:lang w:val="es-ES"/>
        </w:rPr>
      </w:pPr>
      <w:r w:rsidRPr="00250747">
        <w:rPr>
          <w:rFonts w:ascii="Arial" w:hAnsi="Arial" w:cs="Arial"/>
          <w:color w:val="000000" w:themeColor="text1"/>
          <w:sz w:val="18"/>
          <w:szCs w:val="18"/>
          <w:lang w:val="es-ES"/>
        </w:rPr>
        <w:t>»</w:t>
      </w:r>
      <w:r w:rsidR="00A3525F">
        <w:rPr>
          <w:rFonts w:ascii="Arial" w:hAnsi="Arial" w:cs="Arial"/>
          <w:color w:val="000000" w:themeColor="text1"/>
          <w:sz w:val="18"/>
          <w:szCs w:val="18"/>
          <w:lang w:val="es-ES"/>
        </w:rPr>
        <w:t xml:space="preserve"> </w:t>
      </w:r>
      <w:r w:rsidRPr="00250747">
        <w:rPr>
          <w:rFonts w:ascii="Arial" w:hAnsi="Arial" w:cs="Arial"/>
          <w:color w:val="000000" w:themeColor="text1"/>
          <w:sz w:val="18"/>
          <w:szCs w:val="18"/>
          <w:lang w:val="es-ES"/>
        </w:rPr>
        <w:t>PARÁGRAFO 2o. Cuando para los efectos previstos en este artículo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países los proponentes de bienes y servicios de origen colombiano gocen de iguales oportunidades. El Gobierno Nacional establecerá los mecanismos para asegurar el cumplimiento de la reciprocidad prevista en este parágrafo».</w:t>
      </w:r>
    </w:p>
    <w:p w14:paraId="7DCC924C" w14:textId="77777777" w:rsidR="00CB3705" w:rsidRPr="00250747" w:rsidRDefault="00CB3705" w:rsidP="00CB3705">
      <w:pPr>
        <w:pStyle w:val="Textonotapie"/>
        <w:ind w:firstLine="709"/>
        <w:jc w:val="both"/>
        <w:rPr>
          <w:rFonts w:ascii="Arial" w:hAnsi="Arial" w:cs="Arial"/>
          <w:color w:val="000000" w:themeColor="text1"/>
          <w:sz w:val="18"/>
          <w:szCs w:val="18"/>
          <w:lang w:val="es-CO"/>
        </w:rPr>
      </w:pPr>
    </w:p>
  </w:footnote>
  <w:footnote w:id="4">
    <w:p w14:paraId="499BFEEB" w14:textId="50651F8A" w:rsidR="00CB3705" w:rsidRPr="00250747" w:rsidRDefault="00CB3705" w:rsidP="009E2A2A">
      <w:pPr>
        <w:pStyle w:val="Textonotapie"/>
        <w:ind w:firstLine="709"/>
        <w:jc w:val="both"/>
        <w:rPr>
          <w:rFonts w:ascii="Arial" w:hAnsi="Arial" w:cs="Arial"/>
          <w:color w:val="000000" w:themeColor="text1"/>
          <w:sz w:val="18"/>
          <w:szCs w:val="18"/>
          <w:lang w:val="es-ES"/>
        </w:rPr>
      </w:pPr>
      <w:r w:rsidRPr="00250747">
        <w:rPr>
          <w:rStyle w:val="Refdenotaalpie"/>
          <w:rFonts w:ascii="Arial" w:hAnsi="Arial" w:cs="Arial"/>
          <w:color w:val="000000" w:themeColor="text1"/>
          <w:sz w:val="18"/>
          <w:szCs w:val="18"/>
        </w:rPr>
        <w:footnoteRef/>
      </w:r>
      <w:r w:rsidRPr="00250747">
        <w:rPr>
          <w:rFonts w:ascii="Arial" w:hAnsi="Arial" w:cs="Arial"/>
          <w:color w:val="000000" w:themeColor="text1"/>
          <w:sz w:val="18"/>
          <w:szCs w:val="18"/>
        </w:rPr>
        <w:t xml:space="preserve"> </w:t>
      </w:r>
      <w:r w:rsidRPr="00250747">
        <w:rPr>
          <w:rFonts w:ascii="Arial" w:hAnsi="Arial" w:cs="Arial"/>
          <w:color w:val="000000" w:themeColor="text1"/>
          <w:sz w:val="18"/>
          <w:szCs w:val="18"/>
          <w:lang w:val="es-ES"/>
        </w:rPr>
        <w:t>Así lo reconoció la Agencia Nacional de Contratación Pública – Colombia Compra Eficiente en el Manual para el Manejo de los Acuerdos Comerciales en Procesos de Contratación, el cual puede consultarse en el siguiente sitio web:</w:t>
      </w:r>
      <w:r w:rsidR="009E2A2A" w:rsidRPr="00250747">
        <w:rPr>
          <w:rFonts w:ascii="Arial" w:hAnsi="Arial" w:cs="Arial"/>
          <w:color w:val="000000" w:themeColor="text1"/>
          <w:sz w:val="18"/>
          <w:szCs w:val="18"/>
          <w:lang w:val="es-ES"/>
        </w:rPr>
        <w:t xml:space="preserve"> https://colombiacompra.gov.co/manuales-guias-y-pliegos-tipo/manuales-y-guias</w:t>
      </w:r>
    </w:p>
  </w:footnote>
  <w:footnote w:id="5">
    <w:p w14:paraId="0BAE9AEB" w14:textId="77777777" w:rsidR="00A3525F" w:rsidRDefault="00A3525F" w:rsidP="00CB3705">
      <w:pPr>
        <w:pStyle w:val="Textonotapie"/>
        <w:ind w:firstLine="709"/>
        <w:jc w:val="both"/>
        <w:rPr>
          <w:rFonts w:ascii="Arial" w:hAnsi="Arial" w:cs="Arial"/>
          <w:color w:val="000000" w:themeColor="text1"/>
          <w:sz w:val="18"/>
          <w:szCs w:val="18"/>
        </w:rPr>
      </w:pPr>
    </w:p>
    <w:p w14:paraId="157EEAE3" w14:textId="5434E128" w:rsidR="00CB3705" w:rsidRPr="00250747" w:rsidRDefault="00CB3705" w:rsidP="00CB3705">
      <w:pPr>
        <w:pStyle w:val="Textonotapie"/>
        <w:ind w:firstLine="709"/>
        <w:jc w:val="both"/>
        <w:rPr>
          <w:rFonts w:ascii="Arial" w:hAnsi="Arial" w:cs="Arial"/>
          <w:color w:val="000000" w:themeColor="text1"/>
          <w:sz w:val="18"/>
          <w:szCs w:val="18"/>
          <w:lang w:val="es-ES"/>
        </w:rPr>
      </w:pPr>
      <w:r w:rsidRPr="00250747">
        <w:rPr>
          <w:rStyle w:val="Refdenotaalpie"/>
          <w:rFonts w:ascii="Arial" w:hAnsi="Arial" w:cs="Arial"/>
          <w:color w:val="000000" w:themeColor="text1"/>
          <w:sz w:val="18"/>
          <w:szCs w:val="18"/>
        </w:rPr>
        <w:footnoteRef/>
      </w:r>
      <w:r w:rsidRPr="00250747">
        <w:rPr>
          <w:rFonts w:ascii="Arial" w:hAnsi="Arial" w:cs="Arial"/>
          <w:color w:val="000000" w:themeColor="text1"/>
          <w:sz w:val="18"/>
          <w:szCs w:val="18"/>
        </w:rPr>
        <w:t xml:space="preserve"> </w:t>
      </w:r>
      <w:r w:rsidRPr="00250747">
        <w:rPr>
          <w:rFonts w:ascii="Arial" w:hAnsi="Arial" w:cs="Arial"/>
          <w:color w:val="000000" w:themeColor="text1"/>
          <w:sz w:val="18"/>
          <w:szCs w:val="18"/>
          <w:lang w:val="es-ES"/>
        </w:rPr>
        <w:t>«Artículo 2.2.1.2.4.1.3. Existencia de trato nacional.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(c) a los servicios prestados por oferentes miembros de la Comunidad Andina de Naciones teniendo en cuenta la regulación andina aplicable a la materia.</w:t>
      </w:r>
    </w:p>
    <w:p w14:paraId="4105CBDA" w14:textId="77777777" w:rsidR="00CB3705" w:rsidRPr="00250747" w:rsidRDefault="00CB3705" w:rsidP="00CB3705">
      <w:pPr>
        <w:pStyle w:val="Textonotapie"/>
        <w:ind w:firstLine="709"/>
        <w:jc w:val="both"/>
        <w:rPr>
          <w:rFonts w:ascii="Arial" w:hAnsi="Arial" w:cs="Arial"/>
          <w:color w:val="000000" w:themeColor="text1"/>
          <w:sz w:val="18"/>
          <w:szCs w:val="18"/>
          <w:lang w:val="es-ES"/>
        </w:rPr>
      </w:pPr>
      <w:r w:rsidRPr="00250747">
        <w:rPr>
          <w:rFonts w:ascii="Arial" w:hAnsi="Arial" w:cs="Arial"/>
          <w:color w:val="000000" w:themeColor="text1"/>
          <w:sz w:val="18"/>
          <w:szCs w:val="18"/>
          <w:lang w:val="es-ES"/>
        </w:rPr>
        <w:t>»El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14:paraId="166A30D1" w14:textId="77777777" w:rsidR="00CB3705" w:rsidRPr="00250747" w:rsidRDefault="00CB3705" w:rsidP="00CB3705">
      <w:pPr>
        <w:pStyle w:val="Textonotapie"/>
        <w:ind w:firstLine="709"/>
        <w:jc w:val="both"/>
        <w:rPr>
          <w:rFonts w:ascii="Arial" w:hAnsi="Arial" w:cs="Arial"/>
          <w:color w:val="000000" w:themeColor="text1"/>
          <w:sz w:val="18"/>
          <w:szCs w:val="18"/>
          <w:lang w:val="es-ES"/>
        </w:rPr>
      </w:pPr>
      <w:r w:rsidRPr="00250747">
        <w:rPr>
          <w:rFonts w:ascii="Arial" w:hAnsi="Arial" w:cs="Arial"/>
          <w:color w:val="000000" w:themeColor="text1"/>
          <w:sz w:val="18"/>
          <w:szCs w:val="18"/>
          <w:lang w:val="es-ES"/>
        </w:rPr>
        <w:t>»Los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p w14:paraId="02DF9028" w14:textId="77777777" w:rsidR="00CB3705" w:rsidRPr="00250747" w:rsidRDefault="00CB3705" w:rsidP="00CB3705">
      <w:pPr>
        <w:pStyle w:val="Textonotapie"/>
        <w:ind w:firstLine="709"/>
        <w:jc w:val="both"/>
        <w:rPr>
          <w:rFonts w:ascii="Arial" w:hAnsi="Arial" w:cs="Arial"/>
          <w:color w:val="000000" w:themeColor="text1"/>
          <w:sz w:val="18"/>
          <w:szCs w:val="18"/>
          <w:lang w:val="es-CO"/>
        </w:rPr>
      </w:pPr>
    </w:p>
  </w:footnote>
  <w:footnote w:id="6">
    <w:p w14:paraId="55A9F3EB" w14:textId="77777777" w:rsidR="00CB3705" w:rsidRPr="00250747" w:rsidRDefault="00CB3705" w:rsidP="00CB3705">
      <w:pPr>
        <w:tabs>
          <w:tab w:val="left" w:pos="0"/>
        </w:tabs>
        <w:ind w:firstLine="709"/>
        <w:jc w:val="both"/>
        <w:rPr>
          <w:rFonts w:ascii="Arial" w:eastAsia="Calibri" w:hAnsi="Arial" w:cs="Arial"/>
          <w:bCs/>
          <w:color w:val="000000" w:themeColor="text1"/>
          <w:sz w:val="18"/>
          <w:szCs w:val="18"/>
          <w:lang w:val="es-ES_tradnl"/>
        </w:rPr>
      </w:pPr>
      <w:r w:rsidRPr="00250747">
        <w:rPr>
          <w:rStyle w:val="Refdenotaalpie"/>
          <w:rFonts w:ascii="Arial" w:hAnsi="Arial" w:cs="Arial"/>
          <w:color w:val="000000" w:themeColor="text1"/>
          <w:sz w:val="18"/>
          <w:szCs w:val="18"/>
        </w:rPr>
        <w:footnoteRef/>
      </w:r>
      <w:r w:rsidRPr="00250747">
        <w:rPr>
          <w:rFonts w:ascii="Arial" w:hAnsi="Arial" w:cs="Arial"/>
          <w:color w:val="000000" w:themeColor="text1"/>
          <w:sz w:val="18"/>
          <w:szCs w:val="18"/>
        </w:rPr>
        <w:t xml:space="preserve"> </w:t>
      </w:r>
      <w:r w:rsidRPr="00250747">
        <w:rPr>
          <w:rFonts w:ascii="Arial" w:eastAsia="Calibri" w:hAnsi="Arial" w:cs="Arial"/>
          <w:bCs/>
          <w:color w:val="000000" w:themeColor="text1"/>
          <w:sz w:val="18"/>
          <w:szCs w:val="18"/>
          <w:lang w:val="es-ES_tradnl"/>
        </w:rPr>
        <w:t>Como lo ha indicado la Corte Constitucional, «La cláusula del trato nacional es una clásica manifestación del principio de igualdad en las relaciones internacionales. Su objetivo apunta a que las mercancías que ingresan a un Estado Parte no sean sometidas a un trato discriminatorio en relación con los productos del país receptor. En otras palabras, se busca asegurar la existencia de unas reglas de competencia leal y transparente entre el producto importado y el nacional. La existencia de tales cláusulas-tipo en los tratados internacionales de integración o de inversión extranjera siempre ha sido considerada conforme con la Constitución por la Corte» (Sentencia C-608/10, M.P. Humberto Antonio Sierra Porto).</w:t>
      </w:r>
    </w:p>
    <w:p w14:paraId="73FF70B6" w14:textId="77777777" w:rsidR="00CB3705" w:rsidRPr="00250747" w:rsidRDefault="00CB3705" w:rsidP="00CB3705">
      <w:pPr>
        <w:tabs>
          <w:tab w:val="left" w:pos="0"/>
        </w:tabs>
        <w:ind w:firstLine="709"/>
        <w:jc w:val="both"/>
        <w:rPr>
          <w:rFonts w:ascii="Arial" w:eastAsia="Calibri" w:hAnsi="Arial" w:cs="Arial"/>
          <w:bCs/>
          <w:color w:val="000000" w:themeColor="text1"/>
          <w:sz w:val="18"/>
          <w:szCs w:val="18"/>
        </w:rPr>
      </w:pPr>
    </w:p>
  </w:footnote>
  <w:footnote w:id="7">
    <w:p w14:paraId="2993EE01" w14:textId="77777777" w:rsidR="00CB3705" w:rsidRPr="00250747" w:rsidRDefault="00CB3705" w:rsidP="00CB3705">
      <w:pPr>
        <w:pStyle w:val="Textonotapie"/>
        <w:ind w:firstLine="709"/>
        <w:jc w:val="both"/>
        <w:rPr>
          <w:rFonts w:ascii="Arial" w:hAnsi="Arial" w:cs="Arial"/>
          <w:color w:val="000000" w:themeColor="text1"/>
          <w:sz w:val="18"/>
          <w:szCs w:val="18"/>
          <w:lang w:val="es-ES"/>
        </w:rPr>
      </w:pPr>
      <w:r w:rsidRPr="00250747">
        <w:rPr>
          <w:rStyle w:val="Refdenotaalpie"/>
          <w:rFonts w:ascii="Arial" w:hAnsi="Arial" w:cs="Arial"/>
          <w:color w:val="000000" w:themeColor="text1"/>
          <w:sz w:val="18"/>
          <w:szCs w:val="18"/>
        </w:rPr>
        <w:footnoteRef/>
      </w:r>
      <w:r w:rsidRPr="00250747">
        <w:rPr>
          <w:rFonts w:ascii="Arial" w:hAnsi="Arial" w:cs="Arial"/>
          <w:color w:val="000000" w:themeColor="text1"/>
          <w:sz w:val="18"/>
          <w:szCs w:val="18"/>
        </w:rPr>
        <w:t xml:space="preserve"> </w:t>
      </w:r>
      <w:r w:rsidRPr="00250747">
        <w:rPr>
          <w:rFonts w:ascii="Arial" w:hAnsi="Arial" w:cs="Arial"/>
          <w:color w:val="000000" w:themeColor="text1"/>
          <w:sz w:val="18"/>
          <w:szCs w:val="18"/>
          <w:lang w:val="es-ES"/>
        </w:rPr>
        <w:t>Aprobado mediante Ley 1241 de 2008.</w:t>
      </w:r>
    </w:p>
    <w:p w14:paraId="2B1E67D1" w14:textId="77777777" w:rsidR="00CB3705" w:rsidRPr="00250747" w:rsidRDefault="00CB3705" w:rsidP="00CB3705">
      <w:pPr>
        <w:pStyle w:val="Textonotapie"/>
        <w:ind w:firstLine="709"/>
        <w:jc w:val="both"/>
        <w:rPr>
          <w:rFonts w:ascii="Arial" w:hAnsi="Arial" w:cs="Arial"/>
          <w:color w:val="000000" w:themeColor="text1"/>
          <w:sz w:val="18"/>
          <w:szCs w:val="18"/>
          <w:lang w:val="es-ES"/>
        </w:rPr>
      </w:pPr>
    </w:p>
  </w:footnote>
  <w:footnote w:id="8">
    <w:p w14:paraId="48819365" w14:textId="77777777" w:rsidR="00CB3705" w:rsidRPr="00250747" w:rsidRDefault="00CB3705" w:rsidP="00CB3705">
      <w:pPr>
        <w:pStyle w:val="Textonotapie"/>
        <w:ind w:firstLine="709"/>
        <w:jc w:val="both"/>
        <w:rPr>
          <w:rFonts w:ascii="Arial" w:hAnsi="Arial" w:cs="Arial"/>
          <w:color w:val="000000" w:themeColor="text1"/>
          <w:sz w:val="18"/>
          <w:szCs w:val="18"/>
        </w:rPr>
      </w:pPr>
      <w:r w:rsidRPr="00250747">
        <w:rPr>
          <w:rStyle w:val="Refdenotaalpie"/>
          <w:rFonts w:ascii="Arial" w:hAnsi="Arial" w:cs="Arial"/>
          <w:color w:val="000000" w:themeColor="text1"/>
          <w:sz w:val="18"/>
          <w:szCs w:val="18"/>
        </w:rPr>
        <w:footnoteRef/>
      </w:r>
      <w:r w:rsidRPr="00250747">
        <w:rPr>
          <w:rFonts w:ascii="Arial" w:hAnsi="Arial" w:cs="Arial"/>
          <w:color w:val="000000" w:themeColor="text1"/>
          <w:sz w:val="18"/>
          <w:szCs w:val="18"/>
        </w:rPr>
        <w:t xml:space="preserve"> Aprobado por la Ley 1143 de 2007.</w:t>
      </w:r>
    </w:p>
  </w:footnote>
  <w:footnote w:id="9">
    <w:p w14:paraId="2E0054B2" w14:textId="77777777" w:rsidR="00CB3705" w:rsidRPr="00250747" w:rsidRDefault="00CB3705" w:rsidP="00CB3705">
      <w:pPr>
        <w:pStyle w:val="Textonotapie"/>
        <w:ind w:firstLine="709"/>
        <w:jc w:val="both"/>
        <w:rPr>
          <w:rFonts w:ascii="Arial" w:hAnsi="Arial" w:cs="Arial"/>
          <w:color w:val="000000" w:themeColor="text1"/>
          <w:sz w:val="18"/>
          <w:szCs w:val="18"/>
          <w:lang w:val="es-CO"/>
        </w:rPr>
      </w:pPr>
      <w:r w:rsidRPr="00250747">
        <w:rPr>
          <w:rStyle w:val="Refdenotaalpie"/>
          <w:rFonts w:ascii="Arial" w:hAnsi="Arial" w:cs="Arial"/>
          <w:color w:val="000000" w:themeColor="text1"/>
          <w:sz w:val="18"/>
          <w:szCs w:val="18"/>
        </w:rPr>
        <w:footnoteRef/>
      </w:r>
      <w:r w:rsidRPr="00250747">
        <w:rPr>
          <w:rFonts w:ascii="Arial" w:hAnsi="Arial" w:cs="Arial"/>
          <w:color w:val="000000" w:themeColor="text1"/>
          <w:sz w:val="18"/>
          <w:szCs w:val="18"/>
        </w:rPr>
        <w:t xml:space="preserve"> Esta información puede consultarse en el siguiente enlace: https://www.colombiacompra.gov.co/compradores/acuerdos-comerciales-y-trato-nacional-por-reciprocidad</w:t>
      </w:r>
    </w:p>
  </w:footnote>
  <w:footnote w:id="10">
    <w:p w14:paraId="5DBE03AF" w14:textId="77777777" w:rsidR="00CB3705" w:rsidRPr="00250747" w:rsidRDefault="00CB3705" w:rsidP="00CB3705">
      <w:pPr>
        <w:pStyle w:val="Textonotapie"/>
        <w:ind w:firstLine="709"/>
        <w:jc w:val="both"/>
        <w:rPr>
          <w:rFonts w:ascii="Arial" w:hAnsi="Arial" w:cs="Arial"/>
          <w:color w:val="000000" w:themeColor="text1"/>
          <w:sz w:val="18"/>
          <w:szCs w:val="18"/>
        </w:rPr>
      </w:pPr>
    </w:p>
    <w:p w14:paraId="5DA0344D" w14:textId="77777777" w:rsidR="00CB3705" w:rsidRPr="00250747" w:rsidRDefault="00CB3705" w:rsidP="00CB3705">
      <w:pPr>
        <w:pStyle w:val="Textonotapie"/>
        <w:ind w:firstLine="709"/>
        <w:jc w:val="both"/>
        <w:rPr>
          <w:rFonts w:ascii="Arial" w:hAnsi="Arial" w:cs="Arial"/>
          <w:color w:val="000000" w:themeColor="text1"/>
          <w:sz w:val="18"/>
          <w:szCs w:val="18"/>
          <w:lang w:val="es-ES"/>
        </w:rPr>
      </w:pPr>
      <w:r w:rsidRPr="00250747">
        <w:rPr>
          <w:rStyle w:val="Refdenotaalpie"/>
          <w:rFonts w:ascii="Arial" w:hAnsi="Arial" w:cs="Arial"/>
          <w:color w:val="000000" w:themeColor="text1"/>
          <w:sz w:val="18"/>
          <w:szCs w:val="18"/>
        </w:rPr>
        <w:footnoteRef/>
      </w:r>
      <w:r w:rsidRPr="00250747">
        <w:rPr>
          <w:rFonts w:ascii="Arial" w:hAnsi="Arial" w:cs="Arial"/>
          <w:color w:val="000000" w:themeColor="text1"/>
          <w:sz w:val="18"/>
          <w:szCs w:val="18"/>
        </w:rPr>
        <w:t xml:space="preserve"> </w:t>
      </w:r>
      <w:r w:rsidRPr="00250747">
        <w:rPr>
          <w:rFonts w:ascii="Arial" w:hAnsi="Arial" w:cs="Arial"/>
          <w:color w:val="000000" w:themeColor="text1"/>
          <w:sz w:val="18"/>
          <w:szCs w:val="18"/>
          <w:lang w:val="es-ES"/>
        </w:rPr>
        <w:t>Por ejemplo, la nota 2 del Anexo 9.1 del tratado de libre comercio entre Colombia y los Estados Unidos de Norteamérica dispone que, si bien el Ministerio de Defensa Nacional es una entidad cubierta, «No estarán cubiertas por este Capítulo las contrataciones de bienes contenidas en la Sección 2 (Alimentos, Bebidas y Tabaco; Textil y Confección y Productos de Cuero) del Clasificador Central de Productos (CPC versión 1.0) de las Naciones Unidas, para el Comando General de las Fuerzas Militares, el Ejército Nacional, la Armada Nacional, la Fuerza Aérea Colombiana, y la Policía Nacional».</w:t>
      </w:r>
    </w:p>
    <w:p w14:paraId="6603651B" w14:textId="77777777" w:rsidR="00CB3705" w:rsidRPr="00250747" w:rsidRDefault="00CB3705" w:rsidP="00CB3705">
      <w:pPr>
        <w:pStyle w:val="Textonotapie"/>
        <w:ind w:firstLine="709"/>
        <w:jc w:val="both"/>
        <w:rPr>
          <w:rFonts w:ascii="Arial" w:hAnsi="Arial" w:cs="Arial"/>
          <w:color w:val="000000" w:themeColor="text1"/>
          <w:sz w:val="18"/>
          <w:szCs w:val="18"/>
          <w:lang w:val="es-ES"/>
        </w:rPr>
      </w:pPr>
    </w:p>
  </w:footnote>
  <w:footnote w:id="11">
    <w:p w14:paraId="2B4AB5AB" w14:textId="77777777" w:rsidR="00CB3705" w:rsidRPr="00250747" w:rsidRDefault="00CB3705" w:rsidP="00CB3705">
      <w:pPr>
        <w:ind w:firstLine="709"/>
        <w:jc w:val="both"/>
        <w:rPr>
          <w:rFonts w:ascii="Arial" w:hAnsi="Arial" w:cs="Arial"/>
          <w:color w:val="000000" w:themeColor="text1"/>
          <w:sz w:val="18"/>
          <w:szCs w:val="18"/>
        </w:rPr>
      </w:pPr>
      <w:r w:rsidRPr="00250747">
        <w:rPr>
          <w:rStyle w:val="Refdenotaalpie"/>
          <w:rFonts w:ascii="Arial" w:hAnsi="Arial" w:cs="Arial"/>
          <w:color w:val="000000" w:themeColor="text1"/>
          <w:sz w:val="18"/>
          <w:szCs w:val="18"/>
        </w:rPr>
        <w:footnoteRef/>
      </w:r>
      <w:r w:rsidRPr="00250747">
        <w:rPr>
          <w:rFonts w:ascii="Arial" w:hAnsi="Arial" w:cs="Arial"/>
          <w:color w:val="000000" w:themeColor="text1"/>
          <w:sz w:val="18"/>
          <w:szCs w:val="18"/>
        </w:rPr>
        <w:t xml:space="preserve"> Esta es la tesis que ha prohijado esta Agencia en el Manual para el Manejo de los Acuerdos Comerciales en Procesos de Contratación, en las siguientes palabras: «La Entidad Estatal también debe conceder el mismo trato que da a los bienes y servicios colombianos a aquellos bienes y servicios de Estados con los cuales, a pesar de no existir un Acuerdo Comercial, el Gobierno Nacional ha certificado reciprocidad. Es decir, cuando el Gobierno Nacional con base en la revisión y comparación de la normativa en materia de compra pública de dicho Estado, ha certificado que en ese Estado los bienes y servicios colombianos gozan del mismo trato que los bienes y servicios de dicho Estado o que no existe en dicho Estado ninguna medida que fomente el desarrollo local o mejore las cuentas de la balanza de pagos. Las certificaciones expedidas por el Ministerio de Relaciones Exteriores están publicadas en la página web de Colombia Compra Eficiente (https://www.colombiacompra.gov.co/compradores/secop-i/certificados-de-trato-nacional-por-reciprocidad), y su contenido debe ser verificado pues no en todos los casos la Entidad Estatal debe conceder dicho trato.</w:t>
      </w:r>
    </w:p>
    <w:p w14:paraId="6C283A6F" w14:textId="77777777" w:rsidR="00CB3705" w:rsidRPr="00250747" w:rsidRDefault="00CB3705" w:rsidP="00CB3705">
      <w:pPr>
        <w:ind w:firstLine="709"/>
        <w:jc w:val="both"/>
        <w:rPr>
          <w:rFonts w:ascii="Arial" w:hAnsi="Arial" w:cs="Arial"/>
          <w:color w:val="000000" w:themeColor="text1"/>
          <w:sz w:val="18"/>
          <w:szCs w:val="18"/>
        </w:rPr>
      </w:pPr>
      <w:r w:rsidRPr="00250747">
        <w:rPr>
          <w:rFonts w:ascii="Arial" w:hAnsi="Arial" w:cs="Arial"/>
          <w:color w:val="000000" w:themeColor="text1"/>
          <w:sz w:val="18"/>
          <w:szCs w:val="18"/>
        </w:rPr>
        <w:t>»La existencia de un Acuerdo Comercial que prevea trato nacional en materia de contratación pública excluye la posibilidad de que el Gobierno Nacional certifique trato nacional por reciprocidad.</w:t>
      </w:r>
    </w:p>
    <w:p w14:paraId="5E56A1F1" w14:textId="77777777" w:rsidR="00CB3705" w:rsidRPr="00250747" w:rsidRDefault="00CB3705" w:rsidP="00CB3705">
      <w:pPr>
        <w:ind w:firstLine="709"/>
        <w:jc w:val="both"/>
        <w:rPr>
          <w:rFonts w:ascii="Arial" w:hAnsi="Arial" w:cs="Arial"/>
          <w:color w:val="000000" w:themeColor="text1"/>
          <w:sz w:val="18"/>
          <w:szCs w:val="18"/>
        </w:rPr>
      </w:pPr>
      <w:r w:rsidRPr="00250747">
        <w:rPr>
          <w:rFonts w:ascii="Arial" w:hAnsi="Arial" w:cs="Arial"/>
          <w:color w:val="000000" w:themeColor="text1"/>
          <w:sz w:val="18"/>
          <w:szCs w:val="18"/>
        </w:rPr>
        <w:t xml:space="preserve">»Así, por ejemplo, en ningún caso el Ministerio de Relaciones Exteriores podrá certificar trato nacional por reciprocidad con México, pues existe un Acuerdo Comercial con dicho Estado». </w:t>
      </w:r>
    </w:p>
    <w:p w14:paraId="3C8F90DD" w14:textId="77777777" w:rsidR="00CB3705" w:rsidRPr="00250747" w:rsidRDefault="00CB3705" w:rsidP="00CB3705">
      <w:pPr>
        <w:pStyle w:val="Textonotapie"/>
        <w:ind w:firstLine="709"/>
        <w:jc w:val="both"/>
        <w:rPr>
          <w:rFonts w:ascii="Arial" w:hAnsi="Arial" w:cs="Arial"/>
          <w:color w:val="000000" w:themeColor="text1"/>
          <w:sz w:val="18"/>
          <w:szCs w:val="18"/>
          <w:lang w:val="es-CO"/>
        </w:rPr>
      </w:pPr>
    </w:p>
  </w:footnote>
  <w:footnote w:id="12">
    <w:p w14:paraId="6AB540DB" w14:textId="77777777" w:rsidR="00CB3705" w:rsidRPr="00250747" w:rsidRDefault="00CB3705" w:rsidP="00CB3705">
      <w:pPr>
        <w:pStyle w:val="Textonotapie"/>
        <w:ind w:firstLine="709"/>
        <w:jc w:val="both"/>
        <w:rPr>
          <w:rFonts w:ascii="Arial" w:hAnsi="Arial" w:cs="Arial"/>
          <w:color w:val="000000" w:themeColor="text1"/>
          <w:sz w:val="18"/>
          <w:szCs w:val="18"/>
          <w:lang w:val="es-ES"/>
        </w:rPr>
      </w:pPr>
      <w:r w:rsidRPr="00250747">
        <w:rPr>
          <w:rStyle w:val="Refdenotaalpie"/>
          <w:rFonts w:ascii="Arial" w:hAnsi="Arial" w:cs="Arial"/>
          <w:color w:val="000000" w:themeColor="text1"/>
          <w:sz w:val="18"/>
          <w:szCs w:val="18"/>
        </w:rPr>
        <w:footnoteRef/>
      </w:r>
      <w:r w:rsidRPr="00250747">
        <w:rPr>
          <w:rFonts w:ascii="Arial" w:hAnsi="Arial" w:cs="Arial"/>
          <w:color w:val="000000" w:themeColor="text1"/>
          <w:sz w:val="18"/>
          <w:szCs w:val="18"/>
        </w:rPr>
        <w:t xml:space="preserve"> </w:t>
      </w:r>
      <w:r w:rsidRPr="00250747">
        <w:rPr>
          <w:rFonts w:ascii="Arial" w:hAnsi="Arial" w:cs="Arial"/>
          <w:color w:val="000000" w:themeColor="text1"/>
          <w:sz w:val="18"/>
          <w:szCs w:val="18"/>
          <w:lang w:val="es-ES"/>
        </w:rPr>
        <w:t>La Comunidad Andina de Naciones –CAN– es un mecanismo subregional de integración creado mediante el Acuerdo de Cartagena del 26 de mayo de 1969, entre Bolivia, Colombia, Ecuador, Perú y Venezuela. Este último país perteneció a la Comunidad hasta el 2006.</w:t>
      </w:r>
    </w:p>
    <w:p w14:paraId="4685F1D7" w14:textId="77777777" w:rsidR="00CB3705" w:rsidRPr="00250747" w:rsidRDefault="00CB3705" w:rsidP="00CB3705">
      <w:pPr>
        <w:pStyle w:val="Textonotapie"/>
        <w:ind w:firstLine="709"/>
        <w:jc w:val="both"/>
        <w:rPr>
          <w:rFonts w:ascii="Arial" w:hAnsi="Arial" w:cs="Arial"/>
          <w:color w:val="000000" w:themeColor="text1"/>
          <w:sz w:val="18"/>
          <w:szCs w:val="18"/>
          <w:lang w:val="es-ES"/>
        </w:rPr>
      </w:pPr>
    </w:p>
  </w:footnote>
  <w:footnote w:id="13">
    <w:p w14:paraId="1B9BAE9B" w14:textId="77777777" w:rsidR="00CB3705" w:rsidRPr="00250747" w:rsidRDefault="00CB3705" w:rsidP="00CB3705">
      <w:pPr>
        <w:pStyle w:val="Textonotapie"/>
        <w:ind w:firstLine="709"/>
        <w:jc w:val="both"/>
        <w:rPr>
          <w:rFonts w:ascii="Arial" w:hAnsi="Arial" w:cs="Arial"/>
          <w:color w:val="000000" w:themeColor="text1"/>
          <w:sz w:val="18"/>
          <w:szCs w:val="18"/>
          <w:lang w:val="es-ES"/>
        </w:rPr>
      </w:pPr>
      <w:r w:rsidRPr="00250747">
        <w:rPr>
          <w:rStyle w:val="Refdenotaalpie"/>
          <w:rFonts w:ascii="Arial" w:hAnsi="Arial" w:cs="Arial"/>
          <w:color w:val="000000" w:themeColor="text1"/>
          <w:sz w:val="18"/>
          <w:szCs w:val="18"/>
        </w:rPr>
        <w:footnoteRef/>
      </w:r>
      <w:r w:rsidRPr="00250747">
        <w:rPr>
          <w:rFonts w:ascii="Arial" w:hAnsi="Arial" w:cs="Arial"/>
          <w:color w:val="000000" w:themeColor="text1"/>
          <w:sz w:val="18"/>
          <w:szCs w:val="18"/>
        </w:rPr>
        <w:t xml:space="preserve"> </w:t>
      </w:r>
      <w:r w:rsidRPr="00250747">
        <w:rPr>
          <w:rFonts w:ascii="Arial" w:hAnsi="Arial" w:cs="Arial"/>
          <w:color w:val="000000" w:themeColor="text1"/>
          <w:sz w:val="18"/>
          <w:szCs w:val="18"/>
          <w:lang w:val="es-ES"/>
        </w:rPr>
        <w:t>«26. "Pacta sunt servanda". Todo tratado en vigor obliga a las partes y debe ser cumplido por ellas de buena fe.</w:t>
      </w:r>
    </w:p>
    <w:p w14:paraId="3E86408F" w14:textId="77777777" w:rsidR="00CB3705" w:rsidRPr="00250747" w:rsidRDefault="00CB3705" w:rsidP="00CB3705">
      <w:pPr>
        <w:pStyle w:val="Textonotapie"/>
        <w:ind w:firstLine="709"/>
        <w:jc w:val="both"/>
        <w:rPr>
          <w:rFonts w:ascii="Arial" w:hAnsi="Arial" w:cs="Arial"/>
          <w:color w:val="000000" w:themeColor="text1"/>
          <w:sz w:val="18"/>
          <w:szCs w:val="18"/>
          <w:lang w:val="es-ES"/>
        </w:rPr>
      </w:pPr>
      <w:r w:rsidRPr="00250747">
        <w:rPr>
          <w:rFonts w:ascii="Arial" w:hAnsi="Arial" w:cs="Arial"/>
          <w:color w:val="000000" w:themeColor="text1"/>
          <w:sz w:val="18"/>
          <w:szCs w:val="18"/>
          <w:lang w:val="es-ES"/>
        </w:rPr>
        <w:t>»27. El derecho interno y la observancia de los tratados. Una parte no podrá invocar las disposiciones de su derecho interno como justificación del incumplimiento de un tratado.</w:t>
      </w:r>
    </w:p>
    <w:p w14:paraId="3F677608" w14:textId="77777777" w:rsidR="00CB3705" w:rsidRPr="00250747" w:rsidRDefault="00CB3705" w:rsidP="00CB3705">
      <w:pPr>
        <w:pStyle w:val="Textonotapie"/>
        <w:ind w:firstLine="709"/>
        <w:jc w:val="both"/>
        <w:rPr>
          <w:rFonts w:ascii="Arial" w:hAnsi="Arial" w:cs="Arial"/>
          <w:color w:val="000000" w:themeColor="text1"/>
          <w:sz w:val="18"/>
          <w:szCs w:val="18"/>
          <w:lang w:val="es-ES"/>
        </w:rPr>
      </w:pPr>
      <w:r w:rsidRPr="00250747">
        <w:rPr>
          <w:rFonts w:ascii="Arial" w:hAnsi="Arial" w:cs="Arial"/>
          <w:color w:val="000000" w:themeColor="text1"/>
          <w:sz w:val="18"/>
          <w:szCs w:val="18"/>
          <w:lang w:val="es-ES"/>
        </w:rPr>
        <w:t xml:space="preserve">»[…]». </w:t>
      </w:r>
    </w:p>
    <w:p w14:paraId="7F27E0B4" w14:textId="77777777" w:rsidR="00CB3705" w:rsidRPr="00250747" w:rsidRDefault="00CB3705" w:rsidP="00CB3705">
      <w:pPr>
        <w:pStyle w:val="Textonotapie"/>
        <w:ind w:firstLine="709"/>
        <w:jc w:val="both"/>
        <w:rPr>
          <w:rFonts w:ascii="Arial" w:hAnsi="Arial" w:cs="Arial"/>
          <w:color w:val="000000" w:themeColor="text1"/>
          <w:sz w:val="18"/>
          <w:szCs w:val="18"/>
          <w:lang w:val="es-ES"/>
        </w:rPr>
      </w:pPr>
    </w:p>
  </w:footnote>
  <w:footnote w:id="14">
    <w:p w14:paraId="0902F0D5" w14:textId="77777777" w:rsidR="00CB3705" w:rsidRPr="00250747" w:rsidRDefault="00CB3705" w:rsidP="00CB3705">
      <w:pPr>
        <w:pStyle w:val="Textonotapie"/>
        <w:ind w:firstLine="708"/>
        <w:jc w:val="both"/>
        <w:rPr>
          <w:rFonts w:ascii="Arial" w:hAnsi="Arial" w:cs="Arial"/>
          <w:sz w:val="18"/>
          <w:szCs w:val="18"/>
        </w:rPr>
      </w:pPr>
      <w:r w:rsidRPr="00250747">
        <w:rPr>
          <w:rStyle w:val="Refdenotaalpie"/>
          <w:rFonts w:ascii="Arial" w:hAnsi="Arial" w:cs="Arial"/>
          <w:sz w:val="18"/>
          <w:szCs w:val="18"/>
        </w:rPr>
        <w:footnoteRef/>
      </w:r>
      <w:r w:rsidRPr="00250747">
        <w:rPr>
          <w:rFonts w:ascii="Arial" w:hAnsi="Arial" w:cs="Arial"/>
          <w:sz w:val="18"/>
          <w:szCs w:val="18"/>
        </w:rPr>
        <w:t xml:space="preserve"> </w:t>
      </w:r>
      <w:r w:rsidRPr="00250747">
        <w:rPr>
          <w:rFonts w:ascii="Arial" w:hAnsi="Arial" w:cs="Arial"/>
          <w:sz w:val="18"/>
          <w:szCs w:val="18"/>
          <w:lang w:val="es-ES"/>
        </w:rPr>
        <w:t>Gaceta del Congreso. Cámara de Representantes. Año X – No. 642, 11 de diciembre de 2001. Disponible en: GACETAS DEL CONGRESO (imprenta.gov.co)</w:t>
      </w:r>
    </w:p>
  </w:footnote>
  <w:footnote w:id="15">
    <w:p w14:paraId="63B46353" w14:textId="77777777" w:rsidR="00860173" w:rsidRPr="00250747" w:rsidRDefault="00860173" w:rsidP="00860173">
      <w:pPr>
        <w:ind w:firstLine="708"/>
        <w:jc w:val="both"/>
        <w:rPr>
          <w:rFonts w:ascii="Arial" w:hAnsi="Arial" w:cs="Arial"/>
          <w:color w:val="000000"/>
          <w:sz w:val="18"/>
          <w:szCs w:val="18"/>
          <w:lang w:eastAsia="es-CO"/>
        </w:rPr>
      </w:pPr>
      <w:r w:rsidRPr="00250747">
        <w:rPr>
          <w:rStyle w:val="Refdenotaalpie"/>
          <w:rFonts w:ascii="Arial" w:hAnsi="Arial" w:cs="Arial"/>
          <w:sz w:val="18"/>
          <w:szCs w:val="18"/>
        </w:rPr>
        <w:footnoteRef/>
      </w:r>
      <w:r w:rsidRPr="00250747">
        <w:rPr>
          <w:rFonts w:ascii="Arial" w:hAnsi="Arial" w:cs="Arial"/>
          <w:sz w:val="18"/>
          <w:szCs w:val="18"/>
        </w:rPr>
        <w:t xml:space="preserve"> Decreto 1082 de 2015: </w:t>
      </w:r>
      <w:r w:rsidRPr="00250747">
        <w:rPr>
          <w:rFonts w:ascii="Arial" w:hAnsi="Arial" w:cs="Arial"/>
          <w:b/>
          <w:bCs/>
          <w:color w:val="000000"/>
          <w:sz w:val="18"/>
          <w:szCs w:val="18"/>
          <w:lang w:eastAsia="es-CO"/>
        </w:rPr>
        <w:t>«</w:t>
      </w:r>
      <w:r w:rsidRPr="00250747">
        <w:rPr>
          <w:rFonts w:ascii="Arial" w:hAnsi="Arial" w:cs="Arial"/>
          <w:color w:val="000000"/>
          <w:sz w:val="18"/>
          <w:szCs w:val="18"/>
          <w:lang w:eastAsia="es-CO"/>
        </w:rPr>
        <w:t>Artículo 2.2.1.1.2.1.3. Pliegos de condiciones. Los pliegos de condiciones deben contener por lo menos la siguiente información: </w:t>
      </w:r>
    </w:p>
    <w:p w14:paraId="1A534CC2" w14:textId="77777777" w:rsidR="00860173" w:rsidRPr="00250747" w:rsidRDefault="00860173" w:rsidP="00860173">
      <w:pPr>
        <w:ind w:firstLine="708"/>
        <w:jc w:val="both"/>
        <w:rPr>
          <w:rFonts w:ascii="Arial" w:hAnsi="Arial" w:cs="Arial"/>
          <w:color w:val="000000"/>
          <w:sz w:val="18"/>
          <w:szCs w:val="18"/>
          <w:lang w:eastAsia="es-CO"/>
        </w:rPr>
      </w:pPr>
      <w:r w:rsidRPr="00250747">
        <w:rPr>
          <w:rFonts w:ascii="Arial" w:hAnsi="Arial" w:cs="Arial"/>
          <w:color w:val="000000"/>
          <w:sz w:val="18"/>
          <w:szCs w:val="18"/>
          <w:lang w:eastAsia="es-CO"/>
        </w:rPr>
        <w:t>[…]</w:t>
      </w:r>
    </w:p>
    <w:p w14:paraId="08B46DA5" w14:textId="77777777" w:rsidR="00860173" w:rsidRPr="00250747" w:rsidRDefault="00860173" w:rsidP="00860173">
      <w:pPr>
        <w:jc w:val="both"/>
        <w:rPr>
          <w:rFonts w:ascii="Arial" w:hAnsi="Arial" w:cs="Arial"/>
          <w:color w:val="000000"/>
          <w:sz w:val="18"/>
          <w:szCs w:val="18"/>
          <w:lang w:eastAsia="es-CO"/>
        </w:rPr>
      </w:pPr>
      <w:r w:rsidRPr="00250747">
        <w:rPr>
          <w:rFonts w:ascii="Arial" w:hAnsi="Arial" w:cs="Arial"/>
          <w:color w:val="000000"/>
          <w:sz w:val="18"/>
          <w:szCs w:val="18"/>
          <w:lang w:eastAsia="es-CO"/>
        </w:rPr>
        <w:t>  </w:t>
      </w:r>
      <w:r w:rsidRPr="00250747">
        <w:rPr>
          <w:rFonts w:ascii="Arial" w:hAnsi="Arial" w:cs="Arial"/>
          <w:color w:val="000000"/>
          <w:sz w:val="18"/>
          <w:szCs w:val="18"/>
          <w:lang w:eastAsia="es-CO"/>
        </w:rPr>
        <w:tab/>
        <w:t>»3. Los criterios de selección, incluyendo los factores de desempate y los incentivos cuando a ello haya lugar. </w:t>
      </w:r>
    </w:p>
    <w:p w14:paraId="0CDF0B24" w14:textId="77777777" w:rsidR="00860173" w:rsidRPr="00250747" w:rsidRDefault="00860173" w:rsidP="00860173">
      <w:pPr>
        <w:jc w:val="both"/>
        <w:rPr>
          <w:rFonts w:ascii="Arial" w:hAnsi="Arial" w:cs="Arial"/>
          <w:color w:val="000000"/>
          <w:sz w:val="18"/>
          <w:szCs w:val="18"/>
          <w:lang w:eastAsia="es-CO"/>
        </w:rPr>
      </w:pPr>
      <w:r w:rsidRPr="00250747">
        <w:rPr>
          <w:rFonts w:ascii="Arial" w:hAnsi="Arial" w:cs="Arial"/>
          <w:color w:val="000000"/>
          <w:sz w:val="18"/>
          <w:szCs w:val="18"/>
          <w:lang w:eastAsia="es-CO"/>
        </w:rPr>
        <w:t>  </w:t>
      </w:r>
      <w:r w:rsidRPr="00250747">
        <w:rPr>
          <w:rFonts w:ascii="Arial" w:hAnsi="Arial" w:cs="Arial"/>
          <w:color w:val="000000"/>
          <w:sz w:val="18"/>
          <w:szCs w:val="18"/>
          <w:lang w:eastAsia="es-CO"/>
        </w:rPr>
        <w:tab/>
        <w:t>[…]</w:t>
      </w:r>
    </w:p>
    <w:p w14:paraId="63BB2065" w14:textId="77777777" w:rsidR="00860173" w:rsidRPr="00250747" w:rsidRDefault="00860173" w:rsidP="00860173">
      <w:pPr>
        <w:ind w:firstLine="708"/>
        <w:jc w:val="both"/>
        <w:rPr>
          <w:rFonts w:ascii="Arial" w:hAnsi="Arial" w:cs="Arial"/>
          <w:color w:val="000000"/>
          <w:sz w:val="18"/>
          <w:szCs w:val="18"/>
          <w:lang w:eastAsia="es-CO"/>
        </w:rPr>
      </w:pPr>
      <w:r w:rsidRPr="00250747">
        <w:rPr>
          <w:rFonts w:ascii="Arial" w:hAnsi="Arial" w:cs="Arial"/>
          <w:color w:val="000000"/>
          <w:sz w:val="18"/>
          <w:szCs w:val="18"/>
          <w:lang w:eastAsia="es-CO"/>
        </w:rPr>
        <w:t>»5. Las reglas aplicables a la presentación de las ofertas, su evaluación y a la adjudicación del contrato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E31D" w14:textId="6E2810A5" w:rsidR="00E2520A" w:rsidRDefault="00E2520A"/>
  <w:p w14:paraId="603D9E86" w14:textId="61607A32" w:rsidR="0020796E" w:rsidRDefault="0020796E" w:rsidP="0020796E">
    <w:pPr>
      <w:rPr>
        <w:rFonts w:ascii="Geomanist Bold" w:hAnsi="Geomanist Bold"/>
        <w:color w:val="002060"/>
        <w:lang w:eastAsia="en-US"/>
      </w:rPr>
    </w:pPr>
    <w:r>
      <w:rPr>
        <w:noProof/>
        <w:sz w:val="22"/>
        <w:szCs w:val="22"/>
        <w:lang w:eastAsia="en-US"/>
      </w:rPr>
      <w:drawing>
        <wp:anchor distT="0" distB="0" distL="0" distR="0" simplePos="0" relativeHeight="251659264" behindDoc="1" locked="0" layoutInCell="1" allowOverlap="1" wp14:anchorId="2298F00B" wp14:editId="691EE5BD">
          <wp:simplePos x="0" y="0"/>
          <wp:positionH relativeFrom="margin">
            <wp:align>right</wp:align>
          </wp:positionH>
          <wp:positionV relativeFrom="paragraph">
            <wp:posOffset>6985</wp:posOffset>
          </wp:positionV>
          <wp:extent cx="1657350" cy="676275"/>
          <wp:effectExtent l="0" t="0" r="0" b="9525"/>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Geomanist Bold" w:hAnsi="Geomanist Bold"/>
        <w:color w:val="002060"/>
      </w:rPr>
      <w:t xml:space="preserve">FORMATO PQRSD </w:t>
    </w:r>
  </w:p>
  <w:tbl>
    <w:tblPr>
      <w:tblW w:w="9405" w:type="dxa"/>
      <w:tblBorders>
        <w:insideH w:val="nil"/>
        <w:insideV w:val="nil"/>
      </w:tblBorders>
      <w:tblLayout w:type="fixed"/>
      <w:tblLook w:val="0400" w:firstRow="0" w:lastRow="0" w:firstColumn="0" w:lastColumn="0" w:noHBand="0" w:noVBand="1"/>
    </w:tblPr>
    <w:tblGrid>
      <w:gridCol w:w="6757"/>
      <w:gridCol w:w="1324"/>
      <w:gridCol w:w="1324"/>
    </w:tblGrid>
    <w:tr w:rsidR="0020796E" w14:paraId="48C686BC" w14:textId="77777777" w:rsidTr="0020796E">
      <w:tc>
        <w:tcPr>
          <w:tcW w:w="6757" w:type="dxa"/>
          <w:tcBorders>
            <w:top w:val="nil"/>
            <w:left w:val="nil"/>
            <w:bottom w:val="nil"/>
            <w:right w:val="nil"/>
          </w:tcBorders>
          <w:hideMark/>
        </w:tcPr>
        <w:p w14:paraId="36F7744A" w14:textId="77777777" w:rsidR="0020796E" w:rsidRDefault="0020796E" w:rsidP="0020796E">
          <w:pPr>
            <w:tabs>
              <w:tab w:val="center" w:pos="4419"/>
              <w:tab w:val="center" w:pos="5400"/>
              <w:tab w:val="right" w:pos="8838"/>
            </w:tabs>
            <w:rPr>
              <w:rFonts w:ascii="Geomanist Bold" w:eastAsia="Geo" w:hAnsi="Geomanist Bold" w:cs="Geo"/>
              <w:b/>
              <w:color w:val="002060"/>
              <w:sz w:val="22"/>
              <w:szCs w:val="22"/>
              <w:lang w:eastAsia="es-CO"/>
            </w:rPr>
          </w:pPr>
          <w:r>
            <w:rPr>
              <w:rFonts w:ascii="Geomanist Bold" w:eastAsia="Geo" w:hAnsi="Geomanist Bold" w:cs="Geo"/>
              <w:b/>
              <w:color w:val="000000"/>
              <w:sz w:val="20"/>
              <w:szCs w:val="20"/>
              <w:lang w:eastAsia="es-CO"/>
            </w:rPr>
            <w:t xml:space="preserve">Código: </w:t>
          </w:r>
          <w:r>
            <w:rPr>
              <w:rFonts w:ascii="Geomanist Light" w:eastAsia="Geo" w:hAnsi="Geomanist Light" w:cs="Geo"/>
              <w:b/>
              <w:color w:val="000000"/>
              <w:sz w:val="18"/>
              <w:szCs w:val="18"/>
              <w:lang w:eastAsia="es-CO"/>
            </w:rPr>
            <w:t>CCE-PQRSD-FM-08</w:t>
          </w:r>
        </w:p>
        <w:p w14:paraId="4E350D27" w14:textId="77777777" w:rsidR="0020796E" w:rsidRDefault="0020796E" w:rsidP="0020796E">
          <w:pPr>
            <w:tabs>
              <w:tab w:val="center" w:pos="4419"/>
              <w:tab w:val="center" w:pos="5400"/>
              <w:tab w:val="right" w:pos="8838"/>
            </w:tabs>
            <w:rPr>
              <w:rFonts w:asciiTheme="minorHAnsi" w:eastAsia="Arial Nova" w:hAnsiTheme="minorHAnsi" w:cs="Arial Nova"/>
              <w:color w:val="000000"/>
              <w:sz w:val="18"/>
              <w:szCs w:val="18"/>
              <w:lang w:eastAsia="es-CO"/>
            </w:rPr>
          </w:pPr>
          <w:r>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Pr>
              <w:rFonts w:ascii="Geomanist Light" w:eastAsia="Geo" w:hAnsi="Geomanist Light" w:cs="Geo"/>
              <w:sz w:val="18"/>
              <w:szCs w:val="18"/>
              <w:lang w:eastAsia="es-CO"/>
            </w:rPr>
            <w:t>01 DEL 30 DE AGOSTO DE 2022</w:t>
          </w:r>
        </w:p>
      </w:tc>
      <w:tc>
        <w:tcPr>
          <w:tcW w:w="1324" w:type="dxa"/>
          <w:tcBorders>
            <w:top w:val="nil"/>
            <w:left w:val="nil"/>
            <w:bottom w:val="nil"/>
            <w:right w:val="nil"/>
          </w:tcBorders>
        </w:tcPr>
        <w:p w14:paraId="64467BF0" w14:textId="77777777" w:rsidR="0020796E" w:rsidRDefault="0020796E" w:rsidP="0020796E">
          <w:pPr>
            <w:jc w:val="right"/>
            <w:rPr>
              <w:rFonts w:eastAsia="Arial Nova" w:cs="Arial Nova"/>
              <w:sz w:val="22"/>
              <w:szCs w:val="22"/>
              <w:lang w:eastAsia="es-CO"/>
            </w:rPr>
          </w:pPr>
        </w:p>
      </w:tc>
      <w:tc>
        <w:tcPr>
          <w:tcW w:w="1324" w:type="dxa"/>
          <w:tcBorders>
            <w:top w:val="nil"/>
            <w:left w:val="nil"/>
            <w:bottom w:val="nil"/>
            <w:right w:val="nil"/>
          </w:tcBorders>
        </w:tcPr>
        <w:p w14:paraId="7F0DA02B" w14:textId="77777777" w:rsidR="0020796E" w:rsidRDefault="0020796E" w:rsidP="0020796E">
          <w:pPr>
            <w:jc w:val="right"/>
            <w:rPr>
              <w:rFonts w:eastAsia="Arial Nova" w:cs="Arial Nova"/>
              <w:lang w:eastAsia="es-CO"/>
            </w:rPr>
          </w:pPr>
        </w:p>
      </w:tc>
    </w:tr>
  </w:tbl>
  <w:p w14:paraId="5DBE9C96" w14:textId="263A9DAC" w:rsidR="00E2520A" w:rsidRDefault="0020796E" w:rsidP="0020796E">
    <w:r>
      <w:rPr>
        <w:noProof/>
      </w:rPr>
      <w:drawing>
        <wp:inline distT="0" distB="0" distL="0" distR="0" wp14:anchorId="31BFA4E7" wp14:editId="20260E75">
          <wp:extent cx="3238500" cy="7620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42F300C"/>
    <w:multiLevelType w:val="multilevel"/>
    <w:tmpl w:val="0846C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6265F41"/>
    <w:multiLevelType w:val="hybridMultilevel"/>
    <w:tmpl w:val="57E0A038"/>
    <w:lvl w:ilvl="0" w:tplc="45F0579C">
      <w:start w:val="1"/>
      <w:numFmt w:val="upperLetter"/>
      <w:lvlText w:val="%1."/>
      <w:lvlJc w:val="left"/>
      <w:pPr>
        <w:ind w:left="1070" w:hanging="71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2F422EAE"/>
    <w:multiLevelType w:val="multilevel"/>
    <w:tmpl w:val="1570C2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2"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4" w15:restartNumberingAfterBreak="0">
    <w:nsid w:val="41EC3752"/>
    <w:multiLevelType w:val="hybridMultilevel"/>
    <w:tmpl w:val="6896A652"/>
    <w:lvl w:ilvl="0" w:tplc="9CAE3458">
      <w:start w:val="4"/>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0"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3"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6B0B480E"/>
    <w:multiLevelType w:val="hybridMultilevel"/>
    <w:tmpl w:val="5330C58C"/>
    <w:lvl w:ilvl="0" w:tplc="E8A0D37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9"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3"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35440152">
    <w:abstractNumId w:val="19"/>
  </w:num>
  <w:num w:numId="2" w16cid:durableId="1478569355">
    <w:abstractNumId w:val="17"/>
  </w:num>
  <w:num w:numId="3" w16cid:durableId="1952978564">
    <w:abstractNumId w:val="27"/>
  </w:num>
  <w:num w:numId="4" w16cid:durableId="1315186126">
    <w:abstractNumId w:val="32"/>
  </w:num>
  <w:num w:numId="5" w16cid:durableId="1309093109">
    <w:abstractNumId w:val="38"/>
  </w:num>
  <w:num w:numId="6" w16cid:durableId="131996089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5807759">
    <w:abstractNumId w:val="33"/>
  </w:num>
  <w:num w:numId="8" w16cid:durableId="1008755670">
    <w:abstractNumId w:val="3"/>
  </w:num>
  <w:num w:numId="9" w16cid:durableId="65764095">
    <w:abstractNumId w:val="11"/>
  </w:num>
  <w:num w:numId="10" w16cid:durableId="13496027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6801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1695747">
    <w:abstractNumId w:val="18"/>
  </w:num>
  <w:num w:numId="13" w16cid:durableId="1145464557">
    <w:abstractNumId w:val="25"/>
  </w:num>
  <w:num w:numId="14" w16cid:durableId="848450862">
    <w:abstractNumId w:val="14"/>
  </w:num>
  <w:num w:numId="15" w16cid:durableId="191215078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5231187">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2212629">
    <w:abstractNumId w:val="40"/>
  </w:num>
  <w:num w:numId="18" w16cid:durableId="718556045">
    <w:abstractNumId w:val="28"/>
  </w:num>
  <w:num w:numId="19" w16cid:durableId="2109496769">
    <w:abstractNumId w:val="10"/>
  </w:num>
  <w:num w:numId="20" w16cid:durableId="1574777690">
    <w:abstractNumId w:val="41"/>
  </w:num>
  <w:num w:numId="21" w16cid:durableId="343829570">
    <w:abstractNumId w:val="30"/>
  </w:num>
  <w:num w:numId="22" w16cid:durableId="1521091477">
    <w:abstractNumId w:val="13"/>
  </w:num>
  <w:num w:numId="23" w16cid:durableId="1406491540">
    <w:abstractNumId w:val="12"/>
  </w:num>
  <w:num w:numId="24" w16cid:durableId="216599317">
    <w:abstractNumId w:val="34"/>
  </w:num>
  <w:num w:numId="25" w16cid:durableId="706416597">
    <w:abstractNumId w:val="21"/>
  </w:num>
  <w:num w:numId="26" w16cid:durableId="270862301">
    <w:abstractNumId w:val="39"/>
  </w:num>
  <w:num w:numId="27" w16cid:durableId="1795712713">
    <w:abstractNumId w:val="43"/>
  </w:num>
  <w:num w:numId="28" w16cid:durableId="969941319">
    <w:abstractNumId w:val="26"/>
  </w:num>
  <w:num w:numId="29" w16cid:durableId="1808891589">
    <w:abstractNumId w:val="2"/>
  </w:num>
  <w:num w:numId="30" w16cid:durableId="1508400274">
    <w:abstractNumId w:val="29"/>
  </w:num>
  <w:num w:numId="31" w16cid:durableId="1848517314">
    <w:abstractNumId w:val="22"/>
  </w:num>
  <w:num w:numId="32" w16cid:durableId="1225678077">
    <w:abstractNumId w:val="31"/>
  </w:num>
  <w:num w:numId="33" w16cid:durableId="283007414">
    <w:abstractNumId w:val="42"/>
  </w:num>
  <w:num w:numId="34" w16cid:durableId="669528079">
    <w:abstractNumId w:val="20"/>
  </w:num>
  <w:num w:numId="35" w16cid:durableId="905913167">
    <w:abstractNumId w:val="1"/>
  </w:num>
  <w:num w:numId="36" w16cid:durableId="1683971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93510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60945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4024974">
    <w:abstractNumId w:val="6"/>
  </w:num>
  <w:num w:numId="40" w16cid:durableId="1655065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6735314">
    <w:abstractNumId w:val="16"/>
    <w:lvlOverride w:ilvl="0"/>
    <w:lvlOverride w:ilvl="1">
      <w:startOverride w:val="1"/>
    </w:lvlOverride>
    <w:lvlOverride w:ilvl="2"/>
    <w:lvlOverride w:ilvl="3"/>
    <w:lvlOverride w:ilvl="4"/>
    <w:lvlOverride w:ilvl="5"/>
    <w:lvlOverride w:ilvl="6"/>
    <w:lvlOverride w:ilvl="7"/>
    <w:lvlOverride w:ilvl="8"/>
  </w:num>
  <w:num w:numId="42" w16cid:durableId="541553631">
    <w:abstractNumId w:val="36"/>
  </w:num>
  <w:num w:numId="43" w16cid:durableId="14161699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67976911">
    <w:abstractNumId w:val="37"/>
  </w:num>
  <w:num w:numId="45" w16cid:durableId="1544950817">
    <w:abstractNumId w:val="9"/>
  </w:num>
  <w:num w:numId="46" w16cid:durableId="13538749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2AA7"/>
    <w:rsid w:val="000031A8"/>
    <w:rsid w:val="00003233"/>
    <w:rsid w:val="000037D0"/>
    <w:rsid w:val="00003C5C"/>
    <w:rsid w:val="000040D7"/>
    <w:rsid w:val="00004556"/>
    <w:rsid w:val="0000495D"/>
    <w:rsid w:val="000051AF"/>
    <w:rsid w:val="00005958"/>
    <w:rsid w:val="000059D3"/>
    <w:rsid w:val="0000600A"/>
    <w:rsid w:val="00006081"/>
    <w:rsid w:val="000060D0"/>
    <w:rsid w:val="00006D78"/>
    <w:rsid w:val="000075EA"/>
    <w:rsid w:val="0000766F"/>
    <w:rsid w:val="00007750"/>
    <w:rsid w:val="000077FD"/>
    <w:rsid w:val="00007E37"/>
    <w:rsid w:val="00010408"/>
    <w:rsid w:val="0001072F"/>
    <w:rsid w:val="00010C40"/>
    <w:rsid w:val="000112B4"/>
    <w:rsid w:val="00011DCC"/>
    <w:rsid w:val="00012532"/>
    <w:rsid w:val="00012B9E"/>
    <w:rsid w:val="00012FBA"/>
    <w:rsid w:val="000134A4"/>
    <w:rsid w:val="00013C6B"/>
    <w:rsid w:val="0001406B"/>
    <w:rsid w:val="000143F8"/>
    <w:rsid w:val="00014624"/>
    <w:rsid w:val="000147ED"/>
    <w:rsid w:val="000159D5"/>
    <w:rsid w:val="00015B44"/>
    <w:rsid w:val="00015CEF"/>
    <w:rsid w:val="00016081"/>
    <w:rsid w:val="000165AC"/>
    <w:rsid w:val="00016651"/>
    <w:rsid w:val="00016881"/>
    <w:rsid w:val="000171A2"/>
    <w:rsid w:val="00017B65"/>
    <w:rsid w:val="00020158"/>
    <w:rsid w:val="000204EA"/>
    <w:rsid w:val="000207E0"/>
    <w:rsid w:val="00020D41"/>
    <w:rsid w:val="00020D87"/>
    <w:rsid w:val="00020F8F"/>
    <w:rsid w:val="00021A95"/>
    <w:rsid w:val="00021C0A"/>
    <w:rsid w:val="00021F62"/>
    <w:rsid w:val="0002256F"/>
    <w:rsid w:val="0002296A"/>
    <w:rsid w:val="00023DAE"/>
    <w:rsid w:val="00023FA5"/>
    <w:rsid w:val="00024592"/>
    <w:rsid w:val="00024896"/>
    <w:rsid w:val="000258A6"/>
    <w:rsid w:val="00026092"/>
    <w:rsid w:val="000263F0"/>
    <w:rsid w:val="00026407"/>
    <w:rsid w:val="000264F6"/>
    <w:rsid w:val="00026608"/>
    <w:rsid w:val="00026B36"/>
    <w:rsid w:val="00026DEB"/>
    <w:rsid w:val="0002738B"/>
    <w:rsid w:val="00027545"/>
    <w:rsid w:val="00027787"/>
    <w:rsid w:val="000277A2"/>
    <w:rsid w:val="000278D2"/>
    <w:rsid w:val="00030747"/>
    <w:rsid w:val="00031384"/>
    <w:rsid w:val="000315E1"/>
    <w:rsid w:val="00031AD9"/>
    <w:rsid w:val="0003236E"/>
    <w:rsid w:val="000323E9"/>
    <w:rsid w:val="00033295"/>
    <w:rsid w:val="00033358"/>
    <w:rsid w:val="0003339A"/>
    <w:rsid w:val="00034134"/>
    <w:rsid w:val="000341F2"/>
    <w:rsid w:val="00034651"/>
    <w:rsid w:val="0003512A"/>
    <w:rsid w:val="000351F2"/>
    <w:rsid w:val="00035224"/>
    <w:rsid w:val="00036E03"/>
    <w:rsid w:val="000406DB"/>
    <w:rsid w:val="0004094D"/>
    <w:rsid w:val="00040A5E"/>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B8D"/>
    <w:rsid w:val="00046C09"/>
    <w:rsid w:val="00046EDB"/>
    <w:rsid w:val="0004716A"/>
    <w:rsid w:val="00047316"/>
    <w:rsid w:val="00047385"/>
    <w:rsid w:val="000473E8"/>
    <w:rsid w:val="00050021"/>
    <w:rsid w:val="000500E1"/>
    <w:rsid w:val="00050460"/>
    <w:rsid w:val="000504DE"/>
    <w:rsid w:val="00051074"/>
    <w:rsid w:val="0005211A"/>
    <w:rsid w:val="000528C3"/>
    <w:rsid w:val="00052B79"/>
    <w:rsid w:val="00052B86"/>
    <w:rsid w:val="00052EA0"/>
    <w:rsid w:val="000536E3"/>
    <w:rsid w:val="00053EDA"/>
    <w:rsid w:val="00054252"/>
    <w:rsid w:val="0005474D"/>
    <w:rsid w:val="00055CB9"/>
    <w:rsid w:val="00056534"/>
    <w:rsid w:val="00056F66"/>
    <w:rsid w:val="0005702F"/>
    <w:rsid w:val="00057661"/>
    <w:rsid w:val="0005779C"/>
    <w:rsid w:val="00057848"/>
    <w:rsid w:val="00057B4F"/>
    <w:rsid w:val="00061D06"/>
    <w:rsid w:val="00062289"/>
    <w:rsid w:val="0006294B"/>
    <w:rsid w:val="00062CDD"/>
    <w:rsid w:val="00063FA5"/>
    <w:rsid w:val="000640AF"/>
    <w:rsid w:val="00064940"/>
    <w:rsid w:val="00064CAE"/>
    <w:rsid w:val="00064DB7"/>
    <w:rsid w:val="00064FA7"/>
    <w:rsid w:val="00065195"/>
    <w:rsid w:val="00065A18"/>
    <w:rsid w:val="00070AF1"/>
    <w:rsid w:val="00070B59"/>
    <w:rsid w:val="000714DE"/>
    <w:rsid w:val="0007254F"/>
    <w:rsid w:val="000726D1"/>
    <w:rsid w:val="00073C30"/>
    <w:rsid w:val="00074090"/>
    <w:rsid w:val="00074305"/>
    <w:rsid w:val="00074B2A"/>
    <w:rsid w:val="00075057"/>
    <w:rsid w:val="00075108"/>
    <w:rsid w:val="00075B3E"/>
    <w:rsid w:val="00075F7D"/>
    <w:rsid w:val="00076456"/>
    <w:rsid w:val="00076604"/>
    <w:rsid w:val="0007779B"/>
    <w:rsid w:val="000777E7"/>
    <w:rsid w:val="0007790A"/>
    <w:rsid w:val="0008017B"/>
    <w:rsid w:val="00080287"/>
    <w:rsid w:val="00080ACD"/>
    <w:rsid w:val="00081076"/>
    <w:rsid w:val="000811ED"/>
    <w:rsid w:val="00081284"/>
    <w:rsid w:val="0008191B"/>
    <w:rsid w:val="00081D62"/>
    <w:rsid w:val="00081E36"/>
    <w:rsid w:val="000820A1"/>
    <w:rsid w:val="000820CE"/>
    <w:rsid w:val="00082B74"/>
    <w:rsid w:val="00083099"/>
    <w:rsid w:val="00083EDC"/>
    <w:rsid w:val="00083EE6"/>
    <w:rsid w:val="000847C0"/>
    <w:rsid w:val="00084873"/>
    <w:rsid w:val="00084B97"/>
    <w:rsid w:val="0008510E"/>
    <w:rsid w:val="000856DE"/>
    <w:rsid w:val="00085F17"/>
    <w:rsid w:val="00085FB3"/>
    <w:rsid w:val="0008686B"/>
    <w:rsid w:val="00086B2A"/>
    <w:rsid w:val="00086ED2"/>
    <w:rsid w:val="00090CAE"/>
    <w:rsid w:val="000914D6"/>
    <w:rsid w:val="00091569"/>
    <w:rsid w:val="00091FBB"/>
    <w:rsid w:val="00092DCA"/>
    <w:rsid w:val="000935F8"/>
    <w:rsid w:val="00093C51"/>
    <w:rsid w:val="000942EB"/>
    <w:rsid w:val="000954CA"/>
    <w:rsid w:val="00095B70"/>
    <w:rsid w:val="00095C0D"/>
    <w:rsid w:val="00095EB2"/>
    <w:rsid w:val="0009617E"/>
    <w:rsid w:val="00096489"/>
    <w:rsid w:val="000979CF"/>
    <w:rsid w:val="00097A00"/>
    <w:rsid w:val="000A03C8"/>
    <w:rsid w:val="000A05F2"/>
    <w:rsid w:val="000A06C4"/>
    <w:rsid w:val="000A0861"/>
    <w:rsid w:val="000A0ED1"/>
    <w:rsid w:val="000A1139"/>
    <w:rsid w:val="000A12DB"/>
    <w:rsid w:val="000A17C8"/>
    <w:rsid w:val="000A1AEE"/>
    <w:rsid w:val="000A1BA0"/>
    <w:rsid w:val="000A20D7"/>
    <w:rsid w:val="000A2128"/>
    <w:rsid w:val="000A362F"/>
    <w:rsid w:val="000A367A"/>
    <w:rsid w:val="000A3B49"/>
    <w:rsid w:val="000A41BA"/>
    <w:rsid w:val="000A446A"/>
    <w:rsid w:val="000A5AAF"/>
    <w:rsid w:val="000A5F97"/>
    <w:rsid w:val="000A648E"/>
    <w:rsid w:val="000A73BB"/>
    <w:rsid w:val="000A7EF4"/>
    <w:rsid w:val="000B0A15"/>
    <w:rsid w:val="000B0B7D"/>
    <w:rsid w:val="000B0DF3"/>
    <w:rsid w:val="000B103F"/>
    <w:rsid w:val="000B10D0"/>
    <w:rsid w:val="000B1437"/>
    <w:rsid w:val="000B1470"/>
    <w:rsid w:val="000B2B86"/>
    <w:rsid w:val="000B3051"/>
    <w:rsid w:val="000B419B"/>
    <w:rsid w:val="000B4716"/>
    <w:rsid w:val="000B5781"/>
    <w:rsid w:val="000B5891"/>
    <w:rsid w:val="000B6E4B"/>
    <w:rsid w:val="000B7122"/>
    <w:rsid w:val="000C0185"/>
    <w:rsid w:val="000C0444"/>
    <w:rsid w:val="000C0960"/>
    <w:rsid w:val="000C0F81"/>
    <w:rsid w:val="000C128D"/>
    <w:rsid w:val="000C17A3"/>
    <w:rsid w:val="000C1D4B"/>
    <w:rsid w:val="000C3260"/>
    <w:rsid w:val="000C3616"/>
    <w:rsid w:val="000C3803"/>
    <w:rsid w:val="000C3B77"/>
    <w:rsid w:val="000C4F49"/>
    <w:rsid w:val="000C5861"/>
    <w:rsid w:val="000C639D"/>
    <w:rsid w:val="000C67BB"/>
    <w:rsid w:val="000C6C31"/>
    <w:rsid w:val="000C6D52"/>
    <w:rsid w:val="000C6DBC"/>
    <w:rsid w:val="000C6F79"/>
    <w:rsid w:val="000C7211"/>
    <w:rsid w:val="000C7476"/>
    <w:rsid w:val="000C7683"/>
    <w:rsid w:val="000C7711"/>
    <w:rsid w:val="000C7AA2"/>
    <w:rsid w:val="000C7F0B"/>
    <w:rsid w:val="000D0462"/>
    <w:rsid w:val="000D053D"/>
    <w:rsid w:val="000D0CC7"/>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0B3C"/>
    <w:rsid w:val="000E1AC9"/>
    <w:rsid w:val="000E1CEB"/>
    <w:rsid w:val="000E22CF"/>
    <w:rsid w:val="000E2977"/>
    <w:rsid w:val="000E2B36"/>
    <w:rsid w:val="000E300F"/>
    <w:rsid w:val="000E30AC"/>
    <w:rsid w:val="000E3B46"/>
    <w:rsid w:val="000E3E11"/>
    <w:rsid w:val="000E4596"/>
    <w:rsid w:val="000E5399"/>
    <w:rsid w:val="000E5768"/>
    <w:rsid w:val="000E5843"/>
    <w:rsid w:val="000E5C89"/>
    <w:rsid w:val="000E6139"/>
    <w:rsid w:val="000E6B73"/>
    <w:rsid w:val="000E6BE1"/>
    <w:rsid w:val="000E7E0B"/>
    <w:rsid w:val="000F078A"/>
    <w:rsid w:val="000F122D"/>
    <w:rsid w:val="000F1450"/>
    <w:rsid w:val="000F14E8"/>
    <w:rsid w:val="000F1BBD"/>
    <w:rsid w:val="000F2739"/>
    <w:rsid w:val="000F2928"/>
    <w:rsid w:val="000F3138"/>
    <w:rsid w:val="000F3D39"/>
    <w:rsid w:val="000F429A"/>
    <w:rsid w:val="000F4403"/>
    <w:rsid w:val="000F4C3F"/>
    <w:rsid w:val="000F4E17"/>
    <w:rsid w:val="000F636A"/>
    <w:rsid w:val="000F6578"/>
    <w:rsid w:val="000F70CD"/>
    <w:rsid w:val="000F79F9"/>
    <w:rsid w:val="000F7ABD"/>
    <w:rsid w:val="000F7E8F"/>
    <w:rsid w:val="000F7FBB"/>
    <w:rsid w:val="001000FB"/>
    <w:rsid w:val="00101134"/>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2F0"/>
    <w:rsid w:val="001065E4"/>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52"/>
    <w:rsid w:val="00113975"/>
    <w:rsid w:val="00113CFC"/>
    <w:rsid w:val="00113FEA"/>
    <w:rsid w:val="00113FF2"/>
    <w:rsid w:val="00114324"/>
    <w:rsid w:val="0011452E"/>
    <w:rsid w:val="00114A22"/>
    <w:rsid w:val="00114E9D"/>
    <w:rsid w:val="0011507B"/>
    <w:rsid w:val="001155EE"/>
    <w:rsid w:val="00115715"/>
    <w:rsid w:val="00115D13"/>
    <w:rsid w:val="00116328"/>
    <w:rsid w:val="001169FD"/>
    <w:rsid w:val="001174C9"/>
    <w:rsid w:val="00117C82"/>
    <w:rsid w:val="00117E69"/>
    <w:rsid w:val="00121103"/>
    <w:rsid w:val="0012156A"/>
    <w:rsid w:val="00121BAB"/>
    <w:rsid w:val="00121E3C"/>
    <w:rsid w:val="00122490"/>
    <w:rsid w:val="00122B23"/>
    <w:rsid w:val="00122B7E"/>
    <w:rsid w:val="00123D64"/>
    <w:rsid w:val="00123FB5"/>
    <w:rsid w:val="0012400F"/>
    <w:rsid w:val="001246C9"/>
    <w:rsid w:val="001249DC"/>
    <w:rsid w:val="00124EEE"/>
    <w:rsid w:val="00125340"/>
    <w:rsid w:val="0012572D"/>
    <w:rsid w:val="00125BED"/>
    <w:rsid w:val="00125C59"/>
    <w:rsid w:val="00125D4F"/>
    <w:rsid w:val="00126F9B"/>
    <w:rsid w:val="00127004"/>
    <w:rsid w:val="00127AF2"/>
    <w:rsid w:val="00127EDC"/>
    <w:rsid w:val="00127F6D"/>
    <w:rsid w:val="00130355"/>
    <w:rsid w:val="00131B5A"/>
    <w:rsid w:val="00132C30"/>
    <w:rsid w:val="00132EFD"/>
    <w:rsid w:val="00133AED"/>
    <w:rsid w:val="00134FF9"/>
    <w:rsid w:val="00135E88"/>
    <w:rsid w:val="0013695C"/>
    <w:rsid w:val="00136BF7"/>
    <w:rsid w:val="001373B5"/>
    <w:rsid w:val="001378B9"/>
    <w:rsid w:val="00137FD1"/>
    <w:rsid w:val="00137FFA"/>
    <w:rsid w:val="00140109"/>
    <w:rsid w:val="0014029B"/>
    <w:rsid w:val="00140A4F"/>
    <w:rsid w:val="001413AB"/>
    <w:rsid w:val="00141A94"/>
    <w:rsid w:val="001432AF"/>
    <w:rsid w:val="00144335"/>
    <w:rsid w:val="0014502F"/>
    <w:rsid w:val="00145282"/>
    <w:rsid w:val="001453B0"/>
    <w:rsid w:val="001454D9"/>
    <w:rsid w:val="00145D8E"/>
    <w:rsid w:val="00146083"/>
    <w:rsid w:val="001462F7"/>
    <w:rsid w:val="001466F0"/>
    <w:rsid w:val="00146B60"/>
    <w:rsid w:val="00147798"/>
    <w:rsid w:val="00150005"/>
    <w:rsid w:val="00150A17"/>
    <w:rsid w:val="00151B99"/>
    <w:rsid w:val="001521B2"/>
    <w:rsid w:val="00152288"/>
    <w:rsid w:val="00152EDD"/>
    <w:rsid w:val="00153491"/>
    <w:rsid w:val="0015361C"/>
    <w:rsid w:val="0015372F"/>
    <w:rsid w:val="00153A05"/>
    <w:rsid w:val="00153A18"/>
    <w:rsid w:val="00153A87"/>
    <w:rsid w:val="00153BFB"/>
    <w:rsid w:val="0015407E"/>
    <w:rsid w:val="0015448E"/>
    <w:rsid w:val="00154A6F"/>
    <w:rsid w:val="00155D08"/>
    <w:rsid w:val="00156BE5"/>
    <w:rsid w:val="00156FDB"/>
    <w:rsid w:val="00157232"/>
    <w:rsid w:val="00160401"/>
    <w:rsid w:val="00160D4E"/>
    <w:rsid w:val="00161AC6"/>
    <w:rsid w:val="00161E62"/>
    <w:rsid w:val="00161F1C"/>
    <w:rsid w:val="0016200B"/>
    <w:rsid w:val="00162AEC"/>
    <w:rsid w:val="00163D7A"/>
    <w:rsid w:val="00164281"/>
    <w:rsid w:val="00164AF1"/>
    <w:rsid w:val="001654DF"/>
    <w:rsid w:val="00167503"/>
    <w:rsid w:val="001676A9"/>
    <w:rsid w:val="0016789B"/>
    <w:rsid w:val="00167A15"/>
    <w:rsid w:val="00167A50"/>
    <w:rsid w:val="00167D66"/>
    <w:rsid w:val="00167DF5"/>
    <w:rsid w:val="00170001"/>
    <w:rsid w:val="0017145A"/>
    <w:rsid w:val="00171EE0"/>
    <w:rsid w:val="00172198"/>
    <w:rsid w:val="00172612"/>
    <w:rsid w:val="001726C0"/>
    <w:rsid w:val="00172817"/>
    <w:rsid w:val="001734E3"/>
    <w:rsid w:val="0017350E"/>
    <w:rsid w:val="00173754"/>
    <w:rsid w:val="0017391B"/>
    <w:rsid w:val="001742BF"/>
    <w:rsid w:val="001749DF"/>
    <w:rsid w:val="00175E49"/>
    <w:rsid w:val="00176470"/>
    <w:rsid w:val="0017659F"/>
    <w:rsid w:val="00177076"/>
    <w:rsid w:val="001805C1"/>
    <w:rsid w:val="00180A2E"/>
    <w:rsid w:val="001813AF"/>
    <w:rsid w:val="001829CD"/>
    <w:rsid w:val="00182F01"/>
    <w:rsid w:val="00184F27"/>
    <w:rsid w:val="001850E6"/>
    <w:rsid w:val="0018519B"/>
    <w:rsid w:val="00185AFE"/>
    <w:rsid w:val="00185E78"/>
    <w:rsid w:val="00186984"/>
    <w:rsid w:val="00187177"/>
    <w:rsid w:val="00187443"/>
    <w:rsid w:val="00187ABD"/>
    <w:rsid w:val="001904E3"/>
    <w:rsid w:val="0019087A"/>
    <w:rsid w:val="00191395"/>
    <w:rsid w:val="00191C5A"/>
    <w:rsid w:val="00191CEB"/>
    <w:rsid w:val="00191E63"/>
    <w:rsid w:val="00192D68"/>
    <w:rsid w:val="0019388B"/>
    <w:rsid w:val="00193B9A"/>
    <w:rsid w:val="00193F7E"/>
    <w:rsid w:val="00194458"/>
    <w:rsid w:val="001946AE"/>
    <w:rsid w:val="001946D5"/>
    <w:rsid w:val="00194E8C"/>
    <w:rsid w:val="00194EF3"/>
    <w:rsid w:val="001962EC"/>
    <w:rsid w:val="001963DD"/>
    <w:rsid w:val="001965DB"/>
    <w:rsid w:val="00196647"/>
    <w:rsid w:val="00196DC9"/>
    <w:rsid w:val="001A0236"/>
    <w:rsid w:val="001A0AF8"/>
    <w:rsid w:val="001A18D5"/>
    <w:rsid w:val="001A1D4A"/>
    <w:rsid w:val="001A2577"/>
    <w:rsid w:val="001A2BDB"/>
    <w:rsid w:val="001A3011"/>
    <w:rsid w:val="001A325B"/>
    <w:rsid w:val="001A3FC3"/>
    <w:rsid w:val="001A42FB"/>
    <w:rsid w:val="001A43C6"/>
    <w:rsid w:val="001A4A08"/>
    <w:rsid w:val="001A4DAF"/>
    <w:rsid w:val="001A652F"/>
    <w:rsid w:val="001A66DF"/>
    <w:rsid w:val="001A67D0"/>
    <w:rsid w:val="001A687E"/>
    <w:rsid w:val="001A6BF1"/>
    <w:rsid w:val="001A7313"/>
    <w:rsid w:val="001A7591"/>
    <w:rsid w:val="001A75B1"/>
    <w:rsid w:val="001A7C48"/>
    <w:rsid w:val="001A7FBE"/>
    <w:rsid w:val="001A7FD9"/>
    <w:rsid w:val="001B0366"/>
    <w:rsid w:val="001B0444"/>
    <w:rsid w:val="001B096B"/>
    <w:rsid w:val="001B0F9F"/>
    <w:rsid w:val="001B123C"/>
    <w:rsid w:val="001B1A0D"/>
    <w:rsid w:val="001B1BF1"/>
    <w:rsid w:val="001B2456"/>
    <w:rsid w:val="001B2890"/>
    <w:rsid w:val="001B40C7"/>
    <w:rsid w:val="001B449C"/>
    <w:rsid w:val="001B4AA2"/>
    <w:rsid w:val="001B4ADE"/>
    <w:rsid w:val="001B5C86"/>
    <w:rsid w:val="001B5EF8"/>
    <w:rsid w:val="001C037A"/>
    <w:rsid w:val="001C07C6"/>
    <w:rsid w:val="001C08B2"/>
    <w:rsid w:val="001C19CD"/>
    <w:rsid w:val="001C22D5"/>
    <w:rsid w:val="001C2515"/>
    <w:rsid w:val="001C2550"/>
    <w:rsid w:val="001C26FB"/>
    <w:rsid w:val="001C33C1"/>
    <w:rsid w:val="001C3E30"/>
    <w:rsid w:val="001C3E5C"/>
    <w:rsid w:val="001C5072"/>
    <w:rsid w:val="001C5115"/>
    <w:rsid w:val="001C5B2A"/>
    <w:rsid w:val="001C600B"/>
    <w:rsid w:val="001C6407"/>
    <w:rsid w:val="001C6898"/>
    <w:rsid w:val="001C6DD8"/>
    <w:rsid w:val="001C7515"/>
    <w:rsid w:val="001C7C7B"/>
    <w:rsid w:val="001D068D"/>
    <w:rsid w:val="001D0A71"/>
    <w:rsid w:val="001D12D1"/>
    <w:rsid w:val="001D15DF"/>
    <w:rsid w:val="001D2970"/>
    <w:rsid w:val="001D30F3"/>
    <w:rsid w:val="001D31A0"/>
    <w:rsid w:val="001D338E"/>
    <w:rsid w:val="001D3498"/>
    <w:rsid w:val="001D3D3F"/>
    <w:rsid w:val="001D408D"/>
    <w:rsid w:val="001D4141"/>
    <w:rsid w:val="001D56E9"/>
    <w:rsid w:val="001D7923"/>
    <w:rsid w:val="001D796A"/>
    <w:rsid w:val="001D7A84"/>
    <w:rsid w:val="001D7C79"/>
    <w:rsid w:val="001E0E15"/>
    <w:rsid w:val="001E15F0"/>
    <w:rsid w:val="001E1CC4"/>
    <w:rsid w:val="001E1D38"/>
    <w:rsid w:val="001E1DEE"/>
    <w:rsid w:val="001E250D"/>
    <w:rsid w:val="001E3E13"/>
    <w:rsid w:val="001E4258"/>
    <w:rsid w:val="001E442F"/>
    <w:rsid w:val="001E4587"/>
    <w:rsid w:val="001E56FF"/>
    <w:rsid w:val="001E5A69"/>
    <w:rsid w:val="001E5A7D"/>
    <w:rsid w:val="001E5B84"/>
    <w:rsid w:val="001E5D6A"/>
    <w:rsid w:val="001E62E9"/>
    <w:rsid w:val="001E70FB"/>
    <w:rsid w:val="001E780A"/>
    <w:rsid w:val="001F07D6"/>
    <w:rsid w:val="001F0FA0"/>
    <w:rsid w:val="001F1349"/>
    <w:rsid w:val="001F1863"/>
    <w:rsid w:val="001F232D"/>
    <w:rsid w:val="001F2356"/>
    <w:rsid w:val="001F2A68"/>
    <w:rsid w:val="001F35AE"/>
    <w:rsid w:val="001F39EA"/>
    <w:rsid w:val="001F4773"/>
    <w:rsid w:val="001F5008"/>
    <w:rsid w:val="001F512D"/>
    <w:rsid w:val="001F56AA"/>
    <w:rsid w:val="001F58AA"/>
    <w:rsid w:val="001F5CC2"/>
    <w:rsid w:val="001F5EF6"/>
    <w:rsid w:val="001F657F"/>
    <w:rsid w:val="001F6FB6"/>
    <w:rsid w:val="001F7978"/>
    <w:rsid w:val="001F7A0E"/>
    <w:rsid w:val="0020022E"/>
    <w:rsid w:val="002004AC"/>
    <w:rsid w:val="0020054E"/>
    <w:rsid w:val="00200B51"/>
    <w:rsid w:val="0020106C"/>
    <w:rsid w:val="00201F1E"/>
    <w:rsid w:val="0020299B"/>
    <w:rsid w:val="00202E44"/>
    <w:rsid w:val="002037AA"/>
    <w:rsid w:val="00203FE3"/>
    <w:rsid w:val="002042D8"/>
    <w:rsid w:val="00204515"/>
    <w:rsid w:val="00204BF5"/>
    <w:rsid w:val="00204D91"/>
    <w:rsid w:val="00204D9B"/>
    <w:rsid w:val="00204E6B"/>
    <w:rsid w:val="002058D4"/>
    <w:rsid w:val="00205BAA"/>
    <w:rsid w:val="0020632A"/>
    <w:rsid w:val="002064A6"/>
    <w:rsid w:val="0020697F"/>
    <w:rsid w:val="002077FA"/>
    <w:rsid w:val="0020796E"/>
    <w:rsid w:val="00210430"/>
    <w:rsid w:val="0021096F"/>
    <w:rsid w:val="002110EB"/>
    <w:rsid w:val="00211338"/>
    <w:rsid w:val="00211342"/>
    <w:rsid w:val="00211388"/>
    <w:rsid w:val="0021148C"/>
    <w:rsid w:val="00211694"/>
    <w:rsid w:val="0021201A"/>
    <w:rsid w:val="00213592"/>
    <w:rsid w:val="00213A1F"/>
    <w:rsid w:val="00213C63"/>
    <w:rsid w:val="00214502"/>
    <w:rsid w:val="00214741"/>
    <w:rsid w:val="0021539A"/>
    <w:rsid w:val="00215793"/>
    <w:rsid w:val="00215852"/>
    <w:rsid w:val="00215AC4"/>
    <w:rsid w:val="00215B8E"/>
    <w:rsid w:val="00216264"/>
    <w:rsid w:val="002168B8"/>
    <w:rsid w:val="002176B6"/>
    <w:rsid w:val="0021792D"/>
    <w:rsid w:val="00217DB8"/>
    <w:rsid w:val="0022032A"/>
    <w:rsid w:val="00220FBE"/>
    <w:rsid w:val="002221CE"/>
    <w:rsid w:val="00222BE8"/>
    <w:rsid w:val="00223102"/>
    <w:rsid w:val="002232CB"/>
    <w:rsid w:val="00224022"/>
    <w:rsid w:val="00225C7E"/>
    <w:rsid w:val="00226055"/>
    <w:rsid w:val="0022613F"/>
    <w:rsid w:val="00226236"/>
    <w:rsid w:val="00226287"/>
    <w:rsid w:val="00226DF9"/>
    <w:rsid w:val="002270C9"/>
    <w:rsid w:val="00227710"/>
    <w:rsid w:val="00227A8B"/>
    <w:rsid w:val="0023146B"/>
    <w:rsid w:val="002315A0"/>
    <w:rsid w:val="00231CE0"/>
    <w:rsid w:val="00231DBA"/>
    <w:rsid w:val="00231EC7"/>
    <w:rsid w:val="00232354"/>
    <w:rsid w:val="00232A6C"/>
    <w:rsid w:val="00232E15"/>
    <w:rsid w:val="00233079"/>
    <w:rsid w:val="0023382C"/>
    <w:rsid w:val="00233977"/>
    <w:rsid w:val="00233C58"/>
    <w:rsid w:val="00233C71"/>
    <w:rsid w:val="002345B6"/>
    <w:rsid w:val="00234B84"/>
    <w:rsid w:val="00235D5E"/>
    <w:rsid w:val="00236016"/>
    <w:rsid w:val="00236E95"/>
    <w:rsid w:val="00237065"/>
    <w:rsid w:val="00237589"/>
    <w:rsid w:val="0023758D"/>
    <w:rsid w:val="002375A7"/>
    <w:rsid w:val="0024016B"/>
    <w:rsid w:val="0024019A"/>
    <w:rsid w:val="002402A8"/>
    <w:rsid w:val="002411DE"/>
    <w:rsid w:val="0024131D"/>
    <w:rsid w:val="002413B5"/>
    <w:rsid w:val="002414D3"/>
    <w:rsid w:val="002415B8"/>
    <w:rsid w:val="00241618"/>
    <w:rsid w:val="00242D62"/>
    <w:rsid w:val="00243057"/>
    <w:rsid w:val="002431D7"/>
    <w:rsid w:val="00243257"/>
    <w:rsid w:val="00243434"/>
    <w:rsid w:val="00244058"/>
    <w:rsid w:val="00244F9A"/>
    <w:rsid w:val="00245718"/>
    <w:rsid w:val="00245E07"/>
    <w:rsid w:val="00246A5D"/>
    <w:rsid w:val="0024729C"/>
    <w:rsid w:val="00247712"/>
    <w:rsid w:val="00250747"/>
    <w:rsid w:val="00250C45"/>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57C83"/>
    <w:rsid w:val="002604AA"/>
    <w:rsid w:val="0026059D"/>
    <w:rsid w:val="0026129B"/>
    <w:rsid w:val="00261560"/>
    <w:rsid w:val="00261715"/>
    <w:rsid w:val="00261CF9"/>
    <w:rsid w:val="00261EC0"/>
    <w:rsid w:val="0026231B"/>
    <w:rsid w:val="00262A26"/>
    <w:rsid w:val="0026306A"/>
    <w:rsid w:val="00263101"/>
    <w:rsid w:val="00263201"/>
    <w:rsid w:val="00263A37"/>
    <w:rsid w:val="00263EAE"/>
    <w:rsid w:val="00264409"/>
    <w:rsid w:val="002648AB"/>
    <w:rsid w:val="002653A6"/>
    <w:rsid w:val="00265663"/>
    <w:rsid w:val="0026608D"/>
    <w:rsid w:val="002661F1"/>
    <w:rsid w:val="002663BA"/>
    <w:rsid w:val="002664B7"/>
    <w:rsid w:val="00266CB5"/>
    <w:rsid w:val="0026721C"/>
    <w:rsid w:val="00267D66"/>
    <w:rsid w:val="002711A4"/>
    <w:rsid w:val="00271F13"/>
    <w:rsid w:val="002721E2"/>
    <w:rsid w:val="00274DB5"/>
    <w:rsid w:val="00275BB1"/>
    <w:rsid w:val="00275FBF"/>
    <w:rsid w:val="00276373"/>
    <w:rsid w:val="00277933"/>
    <w:rsid w:val="00277F13"/>
    <w:rsid w:val="00277F8D"/>
    <w:rsid w:val="00277FA7"/>
    <w:rsid w:val="00280F3D"/>
    <w:rsid w:val="0028106A"/>
    <w:rsid w:val="00281EB4"/>
    <w:rsid w:val="00282C21"/>
    <w:rsid w:val="0028308E"/>
    <w:rsid w:val="002830FE"/>
    <w:rsid w:val="002831B9"/>
    <w:rsid w:val="002834E9"/>
    <w:rsid w:val="0028396F"/>
    <w:rsid w:val="00283A52"/>
    <w:rsid w:val="00283C5E"/>
    <w:rsid w:val="00283E26"/>
    <w:rsid w:val="0028428F"/>
    <w:rsid w:val="00284CFC"/>
    <w:rsid w:val="00285624"/>
    <w:rsid w:val="0028565E"/>
    <w:rsid w:val="00285832"/>
    <w:rsid w:val="00285969"/>
    <w:rsid w:val="0028663B"/>
    <w:rsid w:val="00286CEC"/>
    <w:rsid w:val="002871A9"/>
    <w:rsid w:val="00287B7E"/>
    <w:rsid w:val="0029018A"/>
    <w:rsid w:val="00290781"/>
    <w:rsid w:val="002912D3"/>
    <w:rsid w:val="00291784"/>
    <w:rsid w:val="002929BB"/>
    <w:rsid w:val="00292E64"/>
    <w:rsid w:val="002932BA"/>
    <w:rsid w:val="00293669"/>
    <w:rsid w:val="00294368"/>
    <w:rsid w:val="00294B78"/>
    <w:rsid w:val="00295563"/>
    <w:rsid w:val="00295646"/>
    <w:rsid w:val="00295820"/>
    <w:rsid w:val="00295949"/>
    <w:rsid w:val="0029624A"/>
    <w:rsid w:val="00296922"/>
    <w:rsid w:val="0029697C"/>
    <w:rsid w:val="00296EAF"/>
    <w:rsid w:val="00297098"/>
    <w:rsid w:val="002A05D4"/>
    <w:rsid w:val="002A09FF"/>
    <w:rsid w:val="002A0C01"/>
    <w:rsid w:val="002A0E60"/>
    <w:rsid w:val="002A1343"/>
    <w:rsid w:val="002A1A58"/>
    <w:rsid w:val="002A1B02"/>
    <w:rsid w:val="002A1C53"/>
    <w:rsid w:val="002A28FC"/>
    <w:rsid w:val="002A2B44"/>
    <w:rsid w:val="002A2EA5"/>
    <w:rsid w:val="002A3842"/>
    <w:rsid w:val="002A3D94"/>
    <w:rsid w:val="002A4736"/>
    <w:rsid w:val="002A4B1C"/>
    <w:rsid w:val="002A4BDD"/>
    <w:rsid w:val="002A4CC8"/>
    <w:rsid w:val="002A4DBB"/>
    <w:rsid w:val="002A5A80"/>
    <w:rsid w:val="002A6AFB"/>
    <w:rsid w:val="002A6E3A"/>
    <w:rsid w:val="002A733D"/>
    <w:rsid w:val="002A774A"/>
    <w:rsid w:val="002A7AFB"/>
    <w:rsid w:val="002A7E5C"/>
    <w:rsid w:val="002A7F6D"/>
    <w:rsid w:val="002B020D"/>
    <w:rsid w:val="002B08FA"/>
    <w:rsid w:val="002B1342"/>
    <w:rsid w:val="002B16B7"/>
    <w:rsid w:val="002B21AC"/>
    <w:rsid w:val="002B27C8"/>
    <w:rsid w:val="002B2A7F"/>
    <w:rsid w:val="002B330B"/>
    <w:rsid w:val="002B39BE"/>
    <w:rsid w:val="002B4039"/>
    <w:rsid w:val="002B438C"/>
    <w:rsid w:val="002B48DB"/>
    <w:rsid w:val="002B4B34"/>
    <w:rsid w:val="002B508E"/>
    <w:rsid w:val="002B541A"/>
    <w:rsid w:val="002B5E25"/>
    <w:rsid w:val="002B6407"/>
    <w:rsid w:val="002B6416"/>
    <w:rsid w:val="002B6459"/>
    <w:rsid w:val="002B64D2"/>
    <w:rsid w:val="002B6A75"/>
    <w:rsid w:val="002B73B0"/>
    <w:rsid w:val="002C1143"/>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A1D"/>
    <w:rsid w:val="002C6F77"/>
    <w:rsid w:val="002C704D"/>
    <w:rsid w:val="002C72CC"/>
    <w:rsid w:val="002C77DD"/>
    <w:rsid w:val="002D0845"/>
    <w:rsid w:val="002D0933"/>
    <w:rsid w:val="002D0F58"/>
    <w:rsid w:val="002D1866"/>
    <w:rsid w:val="002D19BB"/>
    <w:rsid w:val="002D1A9B"/>
    <w:rsid w:val="002D22C5"/>
    <w:rsid w:val="002D301F"/>
    <w:rsid w:val="002D302A"/>
    <w:rsid w:val="002D3582"/>
    <w:rsid w:val="002D36C6"/>
    <w:rsid w:val="002D37C1"/>
    <w:rsid w:val="002D444B"/>
    <w:rsid w:val="002D4A45"/>
    <w:rsid w:val="002D4A73"/>
    <w:rsid w:val="002D4AB1"/>
    <w:rsid w:val="002D4B42"/>
    <w:rsid w:val="002D4DBA"/>
    <w:rsid w:val="002D5A1B"/>
    <w:rsid w:val="002D65BC"/>
    <w:rsid w:val="002D6D7E"/>
    <w:rsid w:val="002D7970"/>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4C4"/>
    <w:rsid w:val="002E7847"/>
    <w:rsid w:val="002E7FCF"/>
    <w:rsid w:val="002F0073"/>
    <w:rsid w:val="002F0618"/>
    <w:rsid w:val="002F1D41"/>
    <w:rsid w:val="002F240B"/>
    <w:rsid w:val="002F2F50"/>
    <w:rsid w:val="002F3601"/>
    <w:rsid w:val="002F45F6"/>
    <w:rsid w:val="002F692F"/>
    <w:rsid w:val="002F69BE"/>
    <w:rsid w:val="002F7B66"/>
    <w:rsid w:val="002F7F54"/>
    <w:rsid w:val="00300AC1"/>
    <w:rsid w:val="00300CB4"/>
    <w:rsid w:val="00300DE7"/>
    <w:rsid w:val="00300E24"/>
    <w:rsid w:val="0030101C"/>
    <w:rsid w:val="003033BA"/>
    <w:rsid w:val="003043A3"/>
    <w:rsid w:val="00304B96"/>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8E7"/>
    <w:rsid w:val="00311A1F"/>
    <w:rsid w:val="00311B47"/>
    <w:rsid w:val="00311D52"/>
    <w:rsid w:val="00312190"/>
    <w:rsid w:val="003125E0"/>
    <w:rsid w:val="00312606"/>
    <w:rsid w:val="0031271D"/>
    <w:rsid w:val="0031336A"/>
    <w:rsid w:val="00313447"/>
    <w:rsid w:val="00313748"/>
    <w:rsid w:val="003138A4"/>
    <w:rsid w:val="00313EA3"/>
    <w:rsid w:val="0031447D"/>
    <w:rsid w:val="0031496A"/>
    <w:rsid w:val="00315457"/>
    <w:rsid w:val="003161A4"/>
    <w:rsid w:val="00316955"/>
    <w:rsid w:val="00316AA5"/>
    <w:rsid w:val="0031720A"/>
    <w:rsid w:val="0031749B"/>
    <w:rsid w:val="003174E5"/>
    <w:rsid w:val="00317C9D"/>
    <w:rsid w:val="00317CD2"/>
    <w:rsid w:val="00317D99"/>
    <w:rsid w:val="00317EA2"/>
    <w:rsid w:val="0032078D"/>
    <w:rsid w:val="003209BE"/>
    <w:rsid w:val="00320A6E"/>
    <w:rsid w:val="00320F34"/>
    <w:rsid w:val="0032137B"/>
    <w:rsid w:val="003214F7"/>
    <w:rsid w:val="00321BD6"/>
    <w:rsid w:val="00321FA3"/>
    <w:rsid w:val="003227D3"/>
    <w:rsid w:val="003228EB"/>
    <w:rsid w:val="00322937"/>
    <w:rsid w:val="00322A46"/>
    <w:rsid w:val="00322A84"/>
    <w:rsid w:val="00323881"/>
    <w:rsid w:val="00323B73"/>
    <w:rsid w:val="003254F5"/>
    <w:rsid w:val="00325D98"/>
    <w:rsid w:val="0032682A"/>
    <w:rsid w:val="00327A5C"/>
    <w:rsid w:val="0033092C"/>
    <w:rsid w:val="0033122A"/>
    <w:rsid w:val="003315AC"/>
    <w:rsid w:val="00331932"/>
    <w:rsid w:val="00331A60"/>
    <w:rsid w:val="0033245D"/>
    <w:rsid w:val="00332F46"/>
    <w:rsid w:val="00333A88"/>
    <w:rsid w:val="00333FFB"/>
    <w:rsid w:val="00334741"/>
    <w:rsid w:val="00335B15"/>
    <w:rsid w:val="00335B21"/>
    <w:rsid w:val="00335D3F"/>
    <w:rsid w:val="00336104"/>
    <w:rsid w:val="00336729"/>
    <w:rsid w:val="00336AB1"/>
    <w:rsid w:val="0033726D"/>
    <w:rsid w:val="00337362"/>
    <w:rsid w:val="00337807"/>
    <w:rsid w:val="00337CA8"/>
    <w:rsid w:val="00337EAD"/>
    <w:rsid w:val="0034125B"/>
    <w:rsid w:val="0034177C"/>
    <w:rsid w:val="00342345"/>
    <w:rsid w:val="00342B56"/>
    <w:rsid w:val="00342C27"/>
    <w:rsid w:val="003430C8"/>
    <w:rsid w:val="003432C8"/>
    <w:rsid w:val="003434B3"/>
    <w:rsid w:val="00343536"/>
    <w:rsid w:val="00343EFB"/>
    <w:rsid w:val="00344014"/>
    <w:rsid w:val="003443DF"/>
    <w:rsid w:val="00344760"/>
    <w:rsid w:val="00344A64"/>
    <w:rsid w:val="0034680A"/>
    <w:rsid w:val="00346C62"/>
    <w:rsid w:val="0034778E"/>
    <w:rsid w:val="003479E0"/>
    <w:rsid w:val="003501E2"/>
    <w:rsid w:val="00350A59"/>
    <w:rsid w:val="003512A3"/>
    <w:rsid w:val="00351E10"/>
    <w:rsid w:val="0035254F"/>
    <w:rsid w:val="003525E7"/>
    <w:rsid w:val="0035273A"/>
    <w:rsid w:val="00352D59"/>
    <w:rsid w:val="003533F4"/>
    <w:rsid w:val="003536F6"/>
    <w:rsid w:val="00353DD5"/>
    <w:rsid w:val="00354A64"/>
    <w:rsid w:val="00355131"/>
    <w:rsid w:val="00355462"/>
    <w:rsid w:val="00356438"/>
    <w:rsid w:val="00356687"/>
    <w:rsid w:val="00357107"/>
    <w:rsid w:val="0036098D"/>
    <w:rsid w:val="003609C4"/>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679D0"/>
    <w:rsid w:val="003704A3"/>
    <w:rsid w:val="003706F2"/>
    <w:rsid w:val="0037124F"/>
    <w:rsid w:val="0037195B"/>
    <w:rsid w:val="00373827"/>
    <w:rsid w:val="00373971"/>
    <w:rsid w:val="00373F04"/>
    <w:rsid w:val="0037401C"/>
    <w:rsid w:val="00374A1E"/>
    <w:rsid w:val="0037507B"/>
    <w:rsid w:val="003759D1"/>
    <w:rsid w:val="00375C7C"/>
    <w:rsid w:val="003762F6"/>
    <w:rsid w:val="00376A1F"/>
    <w:rsid w:val="00377027"/>
    <w:rsid w:val="00377135"/>
    <w:rsid w:val="00380272"/>
    <w:rsid w:val="00380355"/>
    <w:rsid w:val="00380576"/>
    <w:rsid w:val="003805DB"/>
    <w:rsid w:val="003813F4"/>
    <w:rsid w:val="0038152A"/>
    <w:rsid w:val="00381F51"/>
    <w:rsid w:val="0038232C"/>
    <w:rsid w:val="00382BAD"/>
    <w:rsid w:val="00383A8D"/>
    <w:rsid w:val="00383B2B"/>
    <w:rsid w:val="003840E0"/>
    <w:rsid w:val="00384CD6"/>
    <w:rsid w:val="00384DF1"/>
    <w:rsid w:val="00384FF3"/>
    <w:rsid w:val="00385128"/>
    <w:rsid w:val="003852D5"/>
    <w:rsid w:val="003859DA"/>
    <w:rsid w:val="00386456"/>
    <w:rsid w:val="003865A9"/>
    <w:rsid w:val="00387642"/>
    <w:rsid w:val="00390088"/>
    <w:rsid w:val="003902B1"/>
    <w:rsid w:val="003903B6"/>
    <w:rsid w:val="00390F32"/>
    <w:rsid w:val="0039135E"/>
    <w:rsid w:val="0039200F"/>
    <w:rsid w:val="0039319C"/>
    <w:rsid w:val="003938CD"/>
    <w:rsid w:val="00393CAE"/>
    <w:rsid w:val="003945DC"/>
    <w:rsid w:val="003945F4"/>
    <w:rsid w:val="00394EB5"/>
    <w:rsid w:val="0039539A"/>
    <w:rsid w:val="003953B4"/>
    <w:rsid w:val="0039615F"/>
    <w:rsid w:val="003965C8"/>
    <w:rsid w:val="00396675"/>
    <w:rsid w:val="00396A29"/>
    <w:rsid w:val="00397FF0"/>
    <w:rsid w:val="003A07D9"/>
    <w:rsid w:val="003A0878"/>
    <w:rsid w:val="003A10DE"/>
    <w:rsid w:val="003A1561"/>
    <w:rsid w:val="003A1D25"/>
    <w:rsid w:val="003A22A2"/>
    <w:rsid w:val="003A2447"/>
    <w:rsid w:val="003A2AA1"/>
    <w:rsid w:val="003A31A5"/>
    <w:rsid w:val="003A3851"/>
    <w:rsid w:val="003A39DD"/>
    <w:rsid w:val="003A4A8E"/>
    <w:rsid w:val="003A563C"/>
    <w:rsid w:val="003A581E"/>
    <w:rsid w:val="003A59B4"/>
    <w:rsid w:val="003A6160"/>
    <w:rsid w:val="003A65A5"/>
    <w:rsid w:val="003A6651"/>
    <w:rsid w:val="003A72F5"/>
    <w:rsid w:val="003A78E5"/>
    <w:rsid w:val="003B0341"/>
    <w:rsid w:val="003B120F"/>
    <w:rsid w:val="003B1E57"/>
    <w:rsid w:val="003B1F7F"/>
    <w:rsid w:val="003B2885"/>
    <w:rsid w:val="003B2E6C"/>
    <w:rsid w:val="003B2EF3"/>
    <w:rsid w:val="003B3676"/>
    <w:rsid w:val="003B4B1C"/>
    <w:rsid w:val="003B4CB2"/>
    <w:rsid w:val="003B534F"/>
    <w:rsid w:val="003B5391"/>
    <w:rsid w:val="003B5952"/>
    <w:rsid w:val="003B65D7"/>
    <w:rsid w:val="003B65E0"/>
    <w:rsid w:val="003B6BD4"/>
    <w:rsid w:val="003B6E93"/>
    <w:rsid w:val="003B6F4D"/>
    <w:rsid w:val="003B6FE7"/>
    <w:rsid w:val="003B7413"/>
    <w:rsid w:val="003C0791"/>
    <w:rsid w:val="003C0D1F"/>
    <w:rsid w:val="003C0FFB"/>
    <w:rsid w:val="003C116A"/>
    <w:rsid w:val="003C1AF4"/>
    <w:rsid w:val="003C1B63"/>
    <w:rsid w:val="003C1CB8"/>
    <w:rsid w:val="003C2550"/>
    <w:rsid w:val="003C287F"/>
    <w:rsid w:val="003C3339"/>
    <w:rsid w:val="003C375A"/>
    <w:rsid w:val="003C43F6"/>
    <w:rsid w:val="003C4D9F"/>
    <w:rsid w:val="003C5118"/>
    <w:rsid w:val="003C622C"/>
    <w:rsid w:val="003C6D53"/>
    <w:rsid w:val="003C73C7"/>
    <w:rsid w:val="003D0195"/>
    <w:rsid w:val="003D03F3"/>
    <w:rsid w:val="003D050B"/>
    <w:rsid w:val="003D0B98"/>
    <w:rsid w:val="003D0C3C"/>
    <w:rsid w:val="003D0DE5"/>
    <w:rsid w:val="003D1351"/>
    <w:rsid w:val="003D21C1"/>
    <w:rsid w:val="003D3707"/>
    <w:rsid w:val="003D3B15"/>
    <w:rsid w:val="003D3B2E"/>
    <w:rsid w:val="003D484D"/>
    <w:rsid w:val="003D49CB"/>
    <w:rsid w:val="003D4BD6"/>
    <w:rsid w:val="003D5960"/>
    <w:rsid w:val="003D6412"/>
    <w:rsid w:val="003D6B8F"/>
    <w:rsid w:val="003D7566"/>
    <w:rsid w:val="003D7708"/>
    <w:rsid w:val="003D79E4"/>
    <w:rsid w:val="003D7C2F"/>
    <w:rsid w:val="003E08B3"/>
    <w:rsid w:val="003E09BB"/>
    <w:rsid w:val="003E159D"/>
    <w:rsid w:val="003E20EA"/>
    <w:rsid w:val="003E210C"/>
    <w:rsid w:val="003E27ED"/>
    <w:rsid w:val="003E2913"/>
    <w:rsid w:val="003E2F55"/>
    <w:rsid w:val="003E317C"/>
    <w:rsid w:val="003E34DB"/>
    <w:rsid w:val="003E3833"/>
    <w:rsid w:val="003E3902"/>
    <w:rsid w:val="003E3AF9"/>
    <w:rsid w:val="003E412A"/>
    <w:rsid w:val="003E4A70"/>
    <w:rsid w:val="003E4C48"/>
    <w:rsid w:val="003E4CD9"/>
    <w:rsid w:val="003E54B3"/>
    <w:rsid w:val="003E5780"/>
    <w:rsid w:val="003E5B9F"/>
    <w:rsid w:val="003E6072"/>
    <w:rsid w:val="003E611E"/>
    <w:rsid w:val="003E62C1"/>
    <w:rsid w:val="003E6AB6"/>
    <w:rsid w:val="003E6E0B"/>
    <w:rsid w:val="003E6F27"/>
    <w:rsid w:val="003E71CD"/>
    <w:rsid w:val="003E74E5"/>
    <w:rsid w:val="003E76DF"/>
    <w:rsid w:val="003E78DA"/>
    <w:rsid w:val="003E7A8B"/>
    <w:rsid w:val="003F04B0"/>
    <w:rsid w:val="003F0F26"/>
    <w:rsid w:val="003F0F7F"/>
    <w:rsid w:val="003F300D"/>
    <w:rsid w:val="003F391F"/>
    <w:rsid w:val="003F4599"/>
    <w:rsid w:val="003F45E1"/>
    <w:rsid w:val="003F4F6C"/>
    <w:rsid w:val="003F516A"/>
    <w:rsid w:val="003F559E"/>
    <w:rsid w:val="003F5DB7"/>
    <w:rsid w:val="003F6181"/>
    <w:rsid w:val="003F63DF"/>
    <w:rsid w:val="003F7343"/>
    <w:rsid w:val="003F7FCA"/>
    <w:rsid w:val="00400002"/>
    <w:rsid w:val="00400054"/>
    <w:rsid w:val="004016A3"/>
    <w:rsid w:val="00401B31"/>
    <w:rsid w:val="0040202B"/>
    <w:rsid w:val="00402DE1"/>
    <w:rsid w:val="00402EEB"/>
    <w:rsid w:val="004037C2"/>
    <w:rsid w:val="00404041"/>
    <w:rsid w:val="00404B43"/>
    <w:rsid w:val="00404C61"/>
    <w:rsid w:val="00405487"/>
    <w:rsid w:val="004054B1"/>
    <w:rsid w:val="00405792"/>
    <w:rsid w:val="0040602B"/>
    <w:rsid w:val="00407A7A"/>
    <w:rsid w:val="00407ABC"/>
    <w:rsid w:val="00407BFD"/>
    <w:rsid w:val="00407F1E"/>
    <w:rsid w:val="00410A88"/>
    <w:rsid w:val="004112B5"/>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6879"/>
    <w:rsid w:val="00417089"/>
    <w:rsid w:val="004170D7"/>
    <w:rsid w:val="004177A6"/>
    <w:rsid w:val="00417EFD"/>
    <w:rsid w:val="004200EE"/>
    <w:rsid w:val="004209D2"/>
    <w:rsid w:val="00420D6E"/>
    <w:rsid w:val="00421BD2"/>
    <w:rsid w:val="00421E00"/>
    <w:rsid w:val="00421FCB"/>
    <w:rsid w:val="00421FF6"/>
    <w:rsid w:val="0042261B"/>
    <w:rsid w:val="00422DCA"/>
    <w:rsid w:val="00423632"/>
    <w:rsid w:val="00423F9F"/>
    <w:rsid w:val="0042499B"/>
    <w:rsid w:val="00424FEC"/>
    <w:rsid w:val="0042540A"/>
    <w:rsid w:val="00425444"/>
    <w:rsid w:val="004255AB"/>
    <w:rsid w:val="00425C43"/>
    <w:rsid w:val="00426C69"/>
    <w:rsid w:val="004273FA"/>
    <w:rsid w:val="00430186"/>
    <w:rsid w:val="00430730"/>
    <w:rsid w:val="0043269A"/>
    <w:rsid w:val="00432E14"/>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AC2"/>
    <w:rsid w:val="00445DE5"/>
    <w:rsid w:val="00446037"/>
    <w:rsid w:val="0044642F"/>
    <w:rsid w:val="004468C3"/>
    <w:rsid w:val="00447021"/>
    <w:rsid w:val="0044772C"/>
    <w:rsid w:val="004502AA"/>
    <w:rsid w:val="004507BD"/>
    <w:rsid w:val="00450846"/>
    <w:rsid w:val="00450B1A"/>
    <w:rsid w:val="00450C87"/>
    <w:rsid w:val="004510BD"/>
    <w:rsid w:val="0045159C"/>
    <w:rsid w:val="00451A52"/>
    <w:rsid w:val="00451FC8"/>
    <w:rsid w:val="0045271D"/>
    <w:rsid w:val="00452755"/>
    <w:rsid w:val="00452803"/>
    <w:rsid w:val="004529C6"/>
    <w:rsid w:val="00452EAD"/>
    <w:rsid w:val="004531D5"/>
    <w:rsid w:val="004533D1"/>
    <w:rsid w:val="004534D1"/>
    <w:rsid w:val="00453A53"/>
    <w:rsid w:val="004544CA"/>
    <w:rsid w:val="00454548"/>
    <w:rsid w:val="00454582"/>
    <w:rsid w:val="00454717"/>
    <w:rsid w:val="00455047"/>
    <w:rsid w:val="00455354"/>
    <w:rsid w:val="0045558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3CF"/>
    <w:rsid w:val="0046361D"/>
    <w:rsid w:val="004638E2"/>
    <w:rsid w:val="00463A78"/>
    <w:rsid w:val="00463E31"/>
    <w:rsid w:val="00464030"/>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DC1"/>
    <w:rsid w:val="00482507"/>
    <w:rsid w:val="0048268A"/>
    <w:rsid w:val="00482BB3"/>
    <w:rsid w:val="00483356"/>
    <w:rsid w:val="004835CA"/>
    <w:rsid w:val="004836F8"/>
    <w:rsid w:val="004836FE"/>
    <w:rsid w:val="00483D20"/>
    <w:rsid w:val="00484074"/>
    <w:rsid w:val="004843F9"/>
    <w:rsid w:val="00484F0F"/>
    <w:rsid w:val="00484F40"/>
    <w:rsid w:val="0048540C"/>
    <w:rsid w:val="0048592F"/>
    <w:rsid w:val="0048605E"/>
    <w:rsid w:val="004861B4"/>
    <w:rsid w:val="00486741"/>
    <w:rsid w:val="00486AB4"/>
    <w:rsid w:val="00486BD0"/>
    <w:rsid w:val="00486D00"/>
    <w:rsid w:val="00487263"/>
    <w:rsid w:val="0048734F"/>
    <w:rsid w:val="0049029D"/>
    <w:rsid w:val="0049030C"/>
    <w:rsid w:val="004903C0"/>
    <w:rsid w:val="0049105E"/>
    <w:rsid w:val="0049114B"/>
    <w:rsid w:val="004912A8"/>
    <w:rsid w:val="00491577"/>
    <w:rsid w:val="0049196E"/>
    <w:rsid w:val="0049241A"/>
    <w:rsid w:val="00492C1F"/>
    <w:rsid w:val="00492E4C"/>
    <w:rsid w:val="00493B2C"/>
    <w:rsid w:val="00493E04"/>
    <w:rsid w:val="004940E3"/>
    <w:rsid w:val="004942DE"/>
    <w:rsid w:val="0049530F"/>
    <w:rsid w:val="00495980"/>
    <w:rsid w:val="00495A37"/>
    <w:rsid w:val="00496664"/>
    <w:rsid w:val="00496786"/>
    <w:rsid w:val="0049695B"/>
    <w:rsid w:val="00496D8F"/>
    <w:rsid w:val="00497463"/>
    <w:rsid w:val="00497B15"/>
    <w:rsid w:val="00497BA8"/>
    <w:rsid w:val="004A054C"/>
    <w:rsid w:val="004A08D1"/>
    <w:rsid w:val="004A16C1"/>
    <w:rsid w:val="004A188D"/>
    <w:rsid w:val="004A1CE2"/>
    <w:rsid w:val="004A2069"/>
    <w:rsid w:val="004A2800"/>
    <w:rsid w:val="004A34D2"/>
    <w:rsid w:val="004A41BA"/>
    <w:rsid w:val="004A4301"/>
    <w:rsid w:val="004A4E65"/>
    <w:rsid w:val="004A58EE"/>
    <w:rsid w:val="004A59B7"/>
    <w:rsid w:val="004A623B"/>
    <w:rsid w:val="004A6A04"/>
    <w:rsid w:val="004A6A52"/>
    <w:rsid w:val="004A6C78"/>
    <w:rsid w:val="004A79F2"/>
    <w:rsid w:val="004B0F0B"/>
    <w:rsid w:val="004B1501"/>
    <w:rsid w:val="004B1560"/>
    <w:rsid w:val="004B163F"/>
    <w:rsid w:val="004B2197"/>
    <w:rsid w:val="004B298A"/>
    <w:rsid w:val="004B459F"/>
    <w:rsid w:val="004B578D"/>
    <w:rsid w:val="004B5BE7"/>
    <w:rsid w:val="004B5E2D"/>
    <w:rsid w:val="004B5ED5"/>
    <w:rsid w:val="004B6793"/>
    <w:rsid w:val="004B6C07"/>
    <w:rsid w:val="004B72BB"/>
    <w:rsid w:val="004B74D3"/>
    <w:rsid w:val="004B76D3"/>
    <w:rsid w:val="004B7773"/>
    <w:rsid w:val="004B788E"/>
    <w:rsid w:val="004B79B3"/>
    <w:rsid w:val="004B7E5D"/>
    <w:rsid w:val="004C0DD8"/>
    <w:rsid w:val="004C22F7"/>
    <w:rsid w:val="004C2B27"/>
    <w:rsid w:val="004C3929"/>
    <w:rsid w:val="004C3D09"/>
    <w:rsid w:val="004C4DCB"/>
    <w:rsid w:val="004C5212"/>
    <w:rsid w:val="004C5464"/>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451"/>
    <w:rsid w:val="004D584D"/>
    <w:rsid w:val="004D58DE"/>
    <w:rsid w:val="004D6041"/>
    <w:rsid w:val="004D61E1"/>
    <w:rsid w:val="004D6826"/>
    <w:rsid w:val="004D6D5E"/>
    <w:rsid w:val="004E023F"/>
    <w:rsid w:val="004E02DB"/>
    <w:rsid w:val="004E0742"/>
    <w:rsid w:val="004E0C64"/>
    <w:rsid w:val="004E0F6B"/>
    <w:rsid w:val="004E1545"/>
    <w:rsid w:val="004E1F1C"/>
    <w:rsid w:val="004E2A35"/>
    <w:rsid w:val="004E40CE"/>
    <w:rsid w:val="004E4345"/>
    <w:rsid w:val="004E4465"/>
    <w:rsid w:val="004E518D"/>
    <w:rsid w:val="004E5736"/>
    <w:rsid w:val="004E5B36"/>
    <w:rsid w:val="004E6045"/>
    <w:rsid w:val="004E6758"/>
    <w:rsid w:val="004E6F43"/>
    <w:rsid w:val="004E7200"/>
    <w:rsid w:val="004F034D"/>
    <w:rsid w:val="004F091D"/>
    <w:rsid w:val="004F0960"/>
    <w:rsid w:val="004F0A5C"/>
    <w:rsid w:val="004F163F"/>
    <w:rsid w:val="004F18A0"/>
    <w:rsid w:val="004F1A08"/>
    <w:rsid w:val="004F2B64"/>
    <w:rsid w:val="004F3764"/>
    <w:rsid w:val="004F3EEF"/>
    <w:rsid w:val="004F47D0"/>
    <w:rsid w:val="004F4B65"/>
    <w:rsid w:val="004F4DA2"/>
    <w:rsid w:val="004F548C"/>
    <w:rsid w:val="004F5930"/>
    <w:rsid w:val="004F5970"/>
    <w:rsid w:val="004F5F0C"/>
    <w:rsid w:val="004F6121"/>
    <w:rsid w:val="004F6161"/>
    <w:rsid w:val="004F66BC"/>
    <w:rsid w:val="004F67B2"/>
    <w:rsid w:val="004F6C26"/>
    <w:rsid w:val="004F7AC9"/>
    <w:rsid w:val="005004B0"/>
    <w:rsid w:val="0050062F"/>
    <w:rsid w:val="005012E2"/>
    <w:rsid w:val="00501481"/>
    <w:rsid w:val="0050160F"/>
    <w:rsid w:val="005016C7"/>
    <w:rsid w:val="0050284E"/>
    <w:rsid w:val="0050332C"/>
    <w:rsid w:val="00504F88"/>
    <w:rsid w:val="00505DCB"/>
    <w:rsid w:val="005075CA"/>
    <w:rsid w:val="00507D10"/>
    <w:rsid w:val="0051074C"/>
    <w:rsid w:val="00510DE9"/>
    <w:rsid w:val="00511142"/>
    <w:rsid w:val="005111E2"/>
    <w:rsid w:val="00511231"/>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065"/>
    <w:rsid w:val="00520899"/>
    <w:rsid w:val="00520922"/>
    <w:rsid w:val="005209FC"/>
    <w:rsid w:val="00520E50"/>
    <w:rsid w:val="005224E5"/>
    <w:rsid w:val="005226BE"/>
    <w:rsid w:val="005235ED"/>
    <w:rsid w:val="005236D9"/>
    <w:rsid w:val="00523903"/>
    <w:rsid w:val="005239B6"/>
    <w:rsid w:val="00523C45"/>
    <w:rsid w:val="00524165"/>
    <w:rsid w:val="005242BA"/>
    <w:rsid w:val="005246E7"/>
    <w:rsid w:val="00524FD2"/>
    <w:rsid w:val="00525621"/>
    <w:rsid w:val="00525B2E"/>
    <w:rsid w:val="00525E61"/>
    <w:rsid w:val="00526431"/>
    <w:rsid w:val="005265D8"/>
    <w:rsid w:val="005272AC"/>
    <w:rsid w:val="00527440"/>
    <w:rsid w:val="00527C6B"/>
    <w:rsid w:val="00527E57"/>
    <w:rsid w:val="0053021B"/>
    <w:rsid w:val="00530405"/>
    <w:rsid w:val="00530522"/>
    <w:rsid w:val="005305E5"/>
    <w:rsid w:val="00530F38"/>
    <w:rsid w:val="00531F26"/>
    <w:rsid w:val="0053277C"/>
    <w:rsid w:val="005327C0"/>
    <w:rsid w:val="00533101"/>
    <w:rsid w:val="005336C5"/>
    <w:rsid w:val="00533CA9"/>
    <w:rsid w:val="00533DA7"/>
    <w:rsid w:val="005342A3"/>
    <w:rsid w:val="005346AD"/>
    <w:rsid w:val="00534C25"/>
    <w:rsid w:val="00534C80"/>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10"/>
    <w:rsid w:val="0055162B"/>
    <w:rsid w:val="00551BFF"/>
    <w:rsid w:val="00551D68"/>
    <w:rsid w:val="00552B3E"/>
    <w:rsid w:val="00554F3F"/>
    <w:rsid w:val="005551AA"/>
    <w:rsid w:val="0055629A"/>
    <w:rsid w:val="005564CA"/>
    <w:rsid w:val="005568EA"/>
    <w:rsid w:val="00557140"/>
    <w:rsid w:val="00557DE4"/>
    <w:rsid w:val="0056058C"/>
    <w:rsid w:val="00560C87"/>
    <w:rsid w:val="00560EF9"/>
    <w:rsid w:val="00560F51"/>
    <w:rsid w:val="005611CF"/>
    <w:rsid w:val="00561249"/>
    <w:rsid w:val="0056182B"/>
    <w:rsid w:val="00561AF3"/>
    <w:rsid w:val="00561E0B"/>
    <w:rsid w:val="00562141"/>
    <w:rsid w:val="00562D86"/>
    <w:rsid w:val="005641D2"/>
    <w:rsid w:val="005642EC"/>
    <w:rsid w:val="00564704"/>
    <w:rsid w:val="00564712"/>
    <w:rsid w:val="00564ED5"/>
    <w:rsid w:val="005657A8"/>
    <w:rsid w:val="00565952"/>
    <w:rsid w:val="00565D27"/>
    <w:rsid w:val="00566866"/>
    <w:rsid w:val="005670A5"/>
    <w:rsid w:val="00567106"/>
    <w:rsid w:val="005675E0"/>
    <w:rsid w:val="00567723"/>
    <w:rsid w:val="00567AB8"/>
    <w:rsid w:val="00567C02"/>
    <w:rsid w:val="005707F7"/>
    <w:rsid w:val="00570A26"/>
    <w:rsid w:val="00571301"/>
    <w:rsid w:val="0057170B"/>
    <w:rsid w:val="0057221F"/>
    <w:rsid w:val="00572539"/>
    <w:rsid w:val="005726FB"/>
    <w:rsid w:val="0057337D"/>
    <w:rsid w:val="00573504"/>
    <w:rsid w:val="00574708"/>
    <w:rsid w:val="00574C0E"/>
    <w:rsid w:val="00574D81"/>
    <w:rsid w:val="005756AA"/>
    <w:rsid w:val="00575FB1"/>
    <w:rsid w:val="00576043"/>
    <w:rsid w:val="0057614A"/>
    <w:rsid w:val="00576233"/>
    <w:rsid w:val="0057696F"/>
    <w:rsid w:val="005771B1"/>
    <w:rsid w:val="005774FE"/>
    <w:rsid w:val="0058040C"/>
    <w:rsid w:val="00580918"/>
    <w:rsid w:val="00580A56"/>
    <w:rsid w:val="00580D6D"/>
    <w:rsid w:val="005813DE"/>
    <w:rsid w:val="00581796"/>
    <w:rsid w:val="00581B45"/>
    <w:rsid w:val="00582480"/>
    <w:rsid w:val="00582763"/>
    <w:rsid w:val="0058290E"/>
    <w:rsid w:val="00582CAB"/>
    <w:rsid w:val="00582F4E"/>
    <w:rsid w:val="00583121"/>
    <w:rsid w:val="005836F4"/>
    <w:rsid w:val="0058375E"/>
    <w:rsid w:val="00584233"/>
    <w:rsid w:val="005842D0"/>
    <w:rsid w:val="0058457E"/>
    <w:rsid w:val="005855AE"/>
    <w:rsid w:val="00585829"/>
    <w:rsid w:val="00585CA8"/>
    <w:rsid w:val="00586412"/>
    <w:rsid w:val="005864B9"/>
    <w:rsid w:val="005866C4"/>
    <w:rsid w:val="00586BDB"/>
    <w:rsid w:val="00590123"/>
    <w:rsid w:val="00590F1A"/>
    <w:rsid w:val="00591C03"/>
    <w:rsid w:val="00591E2A"/>
    <w:rsid w:val="005923C4"/>
    <w:rsid w:val="00592B56"/>
    <w:rsid w:val="00593F75"/>
    <w:rsid w:val="005940A0"/>
    <w:rsid w:val="00594257"/>
    <w:rsid w:val="0059429A"/>
    <w:rsid w:val="00594363"/>
    <w:rsid w:val="005948B5"/>
    <w:rsid w:val="00595FDD"/>
    <w:rsid w:val="00596AF7"/>
    <w:rsid w:val="00596CCE"/>
    <w:rsid w:val="00596E4A"/>
    <w:rsid w:val="00597096"/>
    <w:rsid w:val="00597E38"/>
    <w:rsid w:val="005A1976"/>
    <w:rsid w:val="005A1D75"/>
    <w:rsid w:val="005A2120"/>
    <w:rsid w:val="005A2501"/>
    <w:rsid w:val="005A2C67"/>
    <w:rsid w:val="005A2C80"/>
    <w:rsid w:val="005A3066"/>
    <w:rsid w:val="005A3457"/>
    <w:rsid w:val="005A3B35"/>
    <w:rsid w:val="005A3C4B"/>
    <w:rsid w:val="005A3E5A"/>
    <w:rsid w:val="005A43F3"/>
    <w:rsid w:val="005A496F"/>
    <w:rsid w:val="005A4A56"/>
    <w:rsid w:val="005A4F02"/>
    <w:rsid w:val="005A5A3D"/>
    <w:rsid w:val="005A5C25"/>
    <w:rsid w:val="005A6035"/>
    <w:rsid w:val="005A648D"/>
    <w:rsid w:val="005A6B75"/>
    <w:rsid w:val="005A6E00"/>
    <w:rsid w:val="005A718A"/>
    <w:rsid w:val="005B0891"/>
    <w:rsid w:val="005B09BE"/>
    <w:rsid w:val="005B12B2"/>
    <w:rsid w:val="005B143B"/>
    <w:rsid w:val="005B1504"/>
    <w:rsid w:val="005B1E45"/>
    <w:rsid w:val="005B21C4"/>
    <w:rsid w:val="005B2A28"/>
    <w:rsid w:val="005B3621"/>
    <w:rsid w:val="005B4948"/>
    <w:rsid w:val="005B501D"/>
    <w:rsid w:val="005B54CC"/>
    <w:rsid w:val="005B6AE8"/>
    <w:rsid w:val="005B74AD"/>
    <w:rsid w:val="005B7E96"/>
    <w:rsid w:val="005C0429"/>
    <w:rsid w:val="005C084F"/>
    <w:rsid w:val="005C0EE9"/>
    <w:rsid w:val="005C1716"/>
    <w:rsid w:val="005C1954"/>
    <w:rsid w:val="005C1C0B"/>
    <w:rsid w:val="005C1D53"/>
    <w:rsid w:val="005C2011"/>
    <w:rsid w:val="005C36CF"/>
    <w:rsid w:val="005C3EA3"/>
    <w:rsid w:val="005C5011"/>
    <w:rsid w:val="005C529E"/>
    <w:rsid w:val="005C57BA"/>
    <w:rsid w:val="005C5C52"/>
    <w:rsid w:val="005C5D3D"/>
    <w:rsid w:val="005C5E51"/>
    <w:rsid w:val="005C5F05"/>
    <w:rsid w:val="005C7497"/>
    <w:rsid w:val="005C7E1E"/>
    <w:rsid w:val="005C7F3E"/>
    <w:rsid w:val="005D0E1C"/>
    <w:rsid w:val="005D1051"/>
    <w:rsid w:val="005D2044"/>
    <w:rsid w:val="005D27DC"/>
    <w:rsid w:val="005D2917"/>
    <w:rsid w:val="005D2EB2"/>
    <w:rsid w:val="005D2F48"/>
    <w:rsid w:val="005D398B"/>
    <w:rsid w:val="005D41F2"/>
    <w:rsid w:val="005D4613"/>
    <w:rsid w:val="005D464B"/>
    <w:rsid w:val="005D466F"/>
    <w:rsid w:val="005D49F0"/>
    <w:rsid w:val="005D50BA"/>
    <w:rsid w:val="005D51FA"/>
    <w:rsid w:val="005D53E8"/>
    <w:rsid w:val="005D5A26"/>
    <w:rsid w:val="005D5A9D"/>
    <w:rsid w:val="005D60D4"/>
    <w:rsid w:val="005D6651"/>
    <w:rsid w:val="005D691D"/>
    <w:rsid w:val="005D6A72"/>
    <w:rsid w:val="005D7035"/>
    <w:rsid w:val="005D7147"/>
    <w:rsid w:val="005D7312"/>
    <w:rsid w:val="005D749F"/>
    <w:rsid w:val="005D791B"/>
    <w:rsid w:val="005D7CF2"/>
    <w:rsid w:val="005D7F92"/>
    <w:rsid w:val="005E0D7B"/>
    <w:rsid w:val="005E1595"/>
    <w:rsid w:val="005E181F"/>
    <w:rsid w:val="005E1F1D"/>
    <w:rsid w:val="005E273D"/>
    <w:rsid w:val="005E3278"/>
    <w:rsid w:val="005E363B"/>
    <w:rsid w:val="005E3760"/>
    <w:rsid w:val="005E3B0D"/>
    <w:rsid w:val="005E6EA5"/>
    <w:rsid w:val="005E773C"/>
    <w:rsid w:val="005E7BED"/>
    <w:rsid w:val="005F041F"/>
    <w:rsid w:val="005F1216"/>
    <w:rsid w:val="005F1819"/>
    <w:rsid w:val="005F1D7D"/>
    <w:rsid w:val="005F1D89"/>
    <w:rsid w:val="005F22AB"/>
    <w:rsid w:val="005F305B"/>
    <w:rsid w:val="005F3361"/>
    <w:rsid w:val="005F3B1E"/>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BC7"/>
    <w:rsid w:val="00604D3F"/>
    <w:rsid w:val="0060580F"/>
    <w:rsid w:val="00605AC3"/>
    <w:rsid w:val="00606908"/>
    <w:rsid w:val="00607996"/>
    <w:rsid w:val="00607A37"/>
    <w:rsid w:val="00607E9F"/>
    <w:rsid w:val="0061034D"/>
    <w:rsid w:val="0061085E"/>
    <w:rsid w:val="00610DAF"/>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981"/>
    <w:rsid w:val="00621D0C"/>
    <w:rsid w:val="006221F4"/>
    <w:rsid w:val="00622470"/>
    <w:rsid w:val="00622725"/>
    <w:rsid w:val="006231AA"/>
    <w:rsid w:val="00623482"/>
    <w:rsid w:val="00623AC2"/>
    <w:rsid w:val="00623E9C"/>
    <w:rsid w:val="00623FF7"/>
    <w:rsid w:val="006240EF"/>
    <w:rsid w:val="0062471F"/>
    <w:rsid w:val="00624C21"/>
    <w:rsid w:val="00625A26"/>
    <w:rsid w:val="00625F38"/>
    <w:rsid w:val="006266D7"/>
    <w:rsid w:val="00626D42"/>
    <w:rsid w:val="00626EE3"/>
    <w:rsid w:val="006274AD"/>
    <w:rsid w:val="00627532"/>
    <w:rsid w:val="006302AA"/>
    <w:rsid w:val="00630921"/>
    <w:rsid w:val="006310C3"/>
    <w:rsid w:val="0063161E"/>
    <w:rsid w:val="0063167C"/>
    <w:rsid w:val="00631A31"/>
    <w:rsid w:val="00631BB5"/>
    <w:rsid w:val="00631DD0"/>
    <w:rsid w:val="0063295C"/>
    <w:rsid w:val="00633367"/>
    <w:rsid w:val="00633DBF"/>
    <w:rsid w:val="00634122"/>
    <w:rsid w:val="00634504"/>
    <w:rsid w:val="00634C03"/>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38A1"/>
    <w:rsid w:val="00646B20"/>
    <w:rsid w:val="00646D0F"/>
    <w:rsid w:val="0064708F"/>
    <w:rsid w:val="00647936"/>
    <w:rsid w:val="00647A36"/>
    <w:rsid w:val="00647DCC"/>
    <w:rsid w:val="00647EFA"/>
    <w:rsid w:val="00647F14"/>
    <w:rsid w:val="00650027"/>
    <w:rsid w:val="006504EC"/>
    <w:rsid w:val="00650533"/>
    <w:rsid w:val="00650DE0"/>
    <w:rsid w:val="006513FF"/>
    <w:rsid w:val="00651B9C"/>
    <w:rsid w:val="00651C47"/>
    <w:rsid w:val="00651D98"/>
    <w:rsid w:val="00652854"/>
    <w:rsid w:val="00652D2C"/>
    <w:rsid w:val="00652E70"/>
    <w:rsid w:val="0065303A"/>
    <w:rsid w:val="00653091"/>
    <w:rsid w:val="0065339A"/>
    <w:rsid w:val="00653469"/>
    <w:rsid w:val="00653FD4"/>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56D0"/>
    <w:rsid w:val="00665968"/>
    <w:rsid w:val="00665BF7"/>
    <w:rsid w:val="00666178"/>
    <w:rsid w:val="0066639E"/>
    <w:rsid w:val="00666473"/>
    <w:rsid w:val="00666C72"/>
    <w:rsid w:val="00666E6C"/>
    <w:rsid w:val="0066707F"/>
    <w:rsid w:val="00667781"/>
    <w:rsid w:val="00667ED8"/>
    <w:rsid w:val="0067060F"/>
    <w:rsid w:val="0067064C"/>
    <w:rsid w:val="00670B20"/>
    <w:rsid w:val="00670E12"/>
    <w:rsid w:val="0067160D"/>
    <w:rsid w:val="00672971"/>
    <w:rsid w:val="00672DE7"/>
    <w:rsid w:val="00672E80"/>
    <w:rsid w:val="00673563"/>
    <w:rsid w:val="006739E4"/>
    <w:rsid w:val="00673ECF"/>
    <w:rsid w:val="0067426B"/>
    <w:rsid w:val="00674A1B"/>
    <w:rsid w:val="006754F8"/>
    <w:rsid w:val="006758BE"/>
    <w:rsid w:val="00676127"/>
    <w:rsid w:val="00676AED"/>
    <w:rsid w:val="006776AC"/>
    <w:rsid w:val="00677981"/>
    <w:rsid w:val="006779B2"/>
    <w:rsid w:val="00677F26"/>
    <w:rsid w:val="006802A7"/>
    <w:rsid w:val="006811C9"/>
    <w:rsid w:val="006812CE"/>
    <w:rsid w:val="00681F30"/>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0FDB"/>
    <w:rsid w:val="00691DE9"/>
    <w:rsid w:val="00691EAA"/>
    <w:rsid w:val="00692245"/>
    <w:rsid w:val="00692FFA"/>
    <w:rsid w:val="006932E0"/>
    <w:rsid w:val="00693772"/>
    <w:rsid w:val="0069378B"/>
    <w:rsid w:val="00694160"/>
    <w:rsid w:val="006959A5"/>
    <w:rsid w:val="00695C0C"/>
    <w:rsid w:val="00696736"/>
    <w:rsid w:val="00696A05"/>
    <w:rsid w:val="00696DCD"/>
    <w:rsid w:val="00697665"/>
    <w:rsid w:val="00697C9A"/>
    <w:rsid w:val="00697E68"/>
    <w:rsid w:val="006A0274"/>
    <w:rsid w:val="006A24B9"/>
    <w:rsid w:val="006A2A43"/>
    <w:rsid w:val="006A2BF1"/>
    <w:rsid w:val="006A2F9A"/>
    <w:rsid w:val="006A34E4"/>
    <w:rsid w:val="006A3A5A"/>
    <w:rsid w:val="006A44CF"/>
    <w:rsid w:val="006A457D"/>
    <w:rsid w:val="006A4749"/>
    <w:rsid w:val="006A55EE"/>
    <w:rsid w:val="006A575B"/>
    <w:rsid w:val="006A59DE"/>
    <w:rsid w:val="006A5CC2"/>
    <w:rsid w:val="006A63EB"/>
    <w:rsid w:val="006A6655"/>
    <w:rsid w:val="006A6803"/>
    <w:rsid w:val="006A6B0B"/>
    <w:rsid w:val="006A6BF9"/>
    <w:rsid w:val="006A6F85"/>
    <w:rsid w:val="006A7CB5"/>
    <w:rsid w:val="006A7FD0"/>
    <w:rsid w:val="006B025C"/>
    <w:rsid w:val="006B1025"/>
    <w:rsid w:val="006B16D3"/>
    <w:rsid w:val="006B2534"/>
    <w:rsid w:val="006B2CB2"/>
    <w:rsid w:val="006B347D"/>
    <w:rsid w:val="006B3E19"/>
    <w:rsid w:val="006B4488"/>
    <w:rsid w:val="006B671C"/>
    <w:rsid w:val="006B67AC"/>
    <w:rsid w:val="006B6A25"/>
    <w:rsid w:val="006B7285"/>
    <w:rsid w:val="006B786A"/>
    <w:rsid w:val="006B7E4E"/>
    <w:rsid w:val="006C003A"/>
    <w:rsid w:val="006C1C1B"/>
    <w:rsid w:val="006C2454"/>
    <w:rsid w:val="006C2551"/>
    <w:rsid w:val="006C3746"/>
    <w:rsid w:val="006C37CA"/>
    <w:rsid w:val="006C3889"/>
    <w:rsid w:val="006C40B7"/>
    <w:rsid w:val="006C40D2"/>
    <w:rsid w:val="006C5B15"/>
    <w:rsid w:val="006C5D32"/>
    <w:rsid w:val="006C5DCB"/>
    <w:rsid w:val="006C70C4"/>
    <w:rsid w:val="006C775C"/>
    <w:rsid w:val="006D04DA"/>
    <w:rsid w:val="006D10F6"/>
    <w:rsid w:val="006D1475"/>
    <w:rsid w:val="006D1544"/>
    <w:rsid w:val="006D1688"/>
    <w:rsid w:val="006D1E32"/>
    <w:rsid w:val="006D1FF3"/>
    <w:rsid w:val="006D2C65"/>
    <w:rsid w:val="006D32C6"/>
    <w:rsid w:val="006D360E"/>
    <w:rsid w:val="006D3697"/>
    <w:rsid w:val="006D39D2"/>
    <w:rsid w:val="006D3F2A"/>
    <w:rsid w:val="006D428D"/>
    <w:rsid w:val="006D4370"/>
    <w:rsid w:val="006D46A3"/>
    <w:rsid w:val="006D658F"/>
    <w:rsid w:val="006D69FA"/>
    <w:rsid w:val="006D6A12"/>
    <w:rsid w:val="006D712D"/>
    <w:rsid w:val="006D7687"/>
    <w:rsid w:val="006D7A60"/>
    <w:rsid w:val="006D7D1F"/>
    <w:rsid w:val="006D7D8A"/>
    <w:rsid w:val="006E0572"/>
    <w:rsid w:val="006E05D8"/>
    <w:rsid w:val="006E08EE"/>
    <w:rsid w:val="006E0DFD"/>
    <w:rsid w:val="006E1130"/>
    <w:rsid w:val="006E155A"/>
    <w:rsid w:val="006E3452"/>
    <w:rsid w:val="006E39D1"/>
    <w:rsid w:val="006E437F"/>
    <w:rsid w:val="006E4D5B"/>
    <w:rsid w:val="006E602F"/>
    <w:rsid w:val="006E6720"/>
    <w:rsid w:val="006E68FA"/>
    <w:rsid w:val="006E7275"/>
    <w:rsid w:val="006E77B8"/>
    <w:rsid w:val="006E7824"/>
    <w:rsid w:val="006F15CC"/>
    <w:rsid w:val="006F18B8"/>
    <w:rsid w:val="006F1EED"/>
    <w:rsid w:val="006F3BDD"/>
    <w:rsid w:val="006F4147"/>
    <w:rsid w:val="006F4315"/>
    <w:rsid w:val="006F4478"/>
    <w:rsid w:val="006F458D"/>
    <w:rsid w:val="006F4A6D"/>
    <w:rsid w:val="006F4CB0"/>
    <w:rsid w:val="006F4F78"/>
    <w:rsid w:val="006F547E"/>
    <w:rsid w:val="006F5656"/>
    <w:rsid w:val="006F5CA8"/>
    <w:rsid w:val="006F5CCF"/>
    <w:rsid w:val="006F6A47"/>
    <w:rsid w:val="006F772B"/>
    <w:rsid w:val="006F78DC"/>
    <w:rsid w:val="006F7E39"/>
    <w:rsid w:val="00700D5F"/>
    <w:rsid w:val="0070138A"/>
    <w:rsid w:val="007013FF"/>
    <w:rsid w:val="0070157E"/>
    <w:rsid w:val="007030D4"/>
    <w:rsid w:val="0070317C"/>
    <w:rsid w:val="00703279"/>
    <w:rsid w:val="00703B61"/>
    <w:rsid w:val="00703B97"/>
    <w:rsid w:val="00703E11"/>
    <w:rsid w:val="00704102"/>
    <w:rsid w:val="0070461C"/>
    <w:rsid w:val="00705631"/>
    <w:rsid w:val="00705818"/>
    <w:rsid w:val="00705F62"/>
    <w:rsid w:val="007064F0"/>
    <w:rsid w:val="0070773F"/>
    <w:rsid w:val="00707903"/>
    <w:rsid w:val="00707ED3"/>
    <w:rsid w:val="007101B7"/>
    <w:rsid w:val="00710668"/>
    <w:rsid w:val="007110F4"/>
    <w:rsid w:val="007112B1"/>
    <w:rsid w:val="0071130F"/>
    <w:rsid w:val="007119BD"/>
    <w:rsid w:val="00711EE1"/>
    <w:rsid w:val="00712714"/>
    <w:rsid w:val="007128E3"/>
    <w:rsid w:val="007129AB"/>
    <w:rsid w:val="00712B63"/>
    <w:rsid w:val="007130E7"/>
    <w:rsid w:val="00713526"/>
    <w:rsid w:val="00713D6A"/>
    <w:rsid w:val="00713FC5"/>
    <w:rsid w:val="007151E1"/>
    <w:rsid w:val="00715BBF"/>
    <w:rsid w:val="00715C29"/>
    <w:rsid w:val="00715CBD"/>
    <w:rsid w:val="00715E86"/>
    <w:rsid w:val="00715EAA"/>
    <w:rsid w:val="00716CAD"/>
    <w:rsid w:val="00716F18"/>
    <w:rsid w:val="0071716D"/>
    <w:rsid w:val="0071718F"/>
    <w:rsid w:val="00717363"/>
    <w:rsid w:val="0071745E"/>
    <w:rsid w:val="00717786"/>
    <w:rsid w:val="00717ACB"/>
    <w:rsid w:val="007210A9"/>
    <w:rsid w:val="00721BFF"/>
    <w:rsid w:val="00722376"/>
    <w:rsid w:val="00722FD8"/>
    <w:rsid w:val="007236C4"/>
    <w:rsid w:val="00723B59"/>
    <w:rsid w:val="00724635"/>
    <w:rsid w:val="0072554B"/>
    <w:rsid w:val="00725AFD"/>
    <w:rsid w:val="00725F81"/>
    <w:rsid w:val="00726603"/>
    <w:rsid w:val="00727DDC"/>
    <w:rsid w:val="0073000A"/>
    <w:rsid w:val="00730CD6"/>
    <w:rsid w:val="00730F74"/>
    <w:rsid w:val="0073114B"/>
    <w:rsid w:val="00731200"/>
    <w:rsid w:val="00734414"/>
    <w:rsid w:val="00734952"/>
    <w:rsid w:val="00734990"/>
    <w:rsid w:val="00734FF5"/>
    <w:rsid w:val="00735761"/>
    <w:rsid w:val="00735B78"/>
    <w:rsid w:val="00735DA7"/>
    <w:rsid w:val="007367B7"/>
    <w:rsid w:val="007368B4"/>
    <w:rsid w:val="007378E0"/>
    <w:rsid w:val="00737C5C"/>
    <w:rsid w:val="0074026F"/>
    <w:rsid w:val="00740529"/>
    <w:rsid w:val="00740A6C"/>
    <w:rsid w:val="0074110A"/>
    <w:rsid w:val="00741358"/>
    <w:rsid w:val="00741626"/>
    <w:rsid w:val="00742332"/>
    <w:rsid w:val="00742886"/>
    <w:rsid w:val="00742DD2"/>
    <w:rsid w:val="007437C6"/>
    <w:rsid w:val="007439EE"/>
    <w:rsid w:val="007441A2"/>
    <w:rsid w:val="00744B15"/>
    <w:rsid w:val="00744E80"/>
    <w:rsid w:val="00745035"/>
    <w:rsid w:val="0074531C"/>
    <w:rsid w:val="00745547"/>
    <w:rsid w:val="007459D0"/>
    <w:rsid w:val="0074612E"/>
    <w:rsid w:val="0074623A"/>
    <w:rsid w:val="00746420"/>
    <w:rsid w:val="00746E04"/>
    <w:rsid w:val="00746E08"/>
    <w:rsid w:val="00746E3D"/>
    <w:rsid w:val="007470C2"/>
    <w:rsid w:val="007472B2"/>
    <w:rsid w:val="007473B9"/>
    <w:rsid w:val="007474ED"/>
    <w:rsid w:val="00747529"/>
    <w:rsid w:val="007476EE"/>
    <w:rsid w:val="00747C96"/>
    <w:rsid w:val="00750075"/>
    <w:rsid w:val="007502EC"/>
    <w:rsid w:val="00750382"/>
    <w:rsid w:val="0075094E"/>
    <w:rsid w:val="00750FA8"/>
    <w:rsid w:val="00750FB5"/>
    <w:rsid w:val="00751B4C"/>
    <w:rsid w:val="007522E8"/>
    <w:rsid w:val="007525C2"/>
    <w:rsid w:val="00752ABF"/>
    <w:rsid w:val="007537BD"/>
    <w:rsid w:val="00753BAC"/>
    <w:rsid w:val="00754A0B"/>
    <w:rsid w:val="007552DB"/>
    <w:rsid w:val="00755B08"/>
    <w:rsid w:val="00755DD0"/>
    <w:rsid w:val="0075647A"/>
    <w:rsid w:val="007566BE"/>
    <w:rsid w:val="00756A2F"/>
    <w:rsid w:val="00757094"/>
    <w:rsid w:val="007573E1"/>
    <w:rsid w:val="0075749E"/>
    <w:rsid w:val="007577DA"/>
    <w:rsid w:val="00757B2D"/>
    <w:rsid w:val="00757BAD"/>
    <w:rsid w:val="00757D62"/>
    <w:rsid w:val="00760844"/>
    <w:rsid w:val="00760867"/>
    <w:rsid w:val="00760EB6"/>
    <w:rsid w:val="0076105F"/>
    <w:rsid w:val="007616DB"/>
    <w:rsid w:val="0076200D"/>
    <w:rsid w:val="0076228A"/>
    <w:rsid w:val="00762440"/>
    <w:rsid w:val="007629B7"/>
    <w:rsid w:val="00762E60"/>
    <w:rsid w:val="007634AD"/>
    <w:rsid w:val="00763527"/>
    <w:rsid w:val="0076387E"/>
    <w:rsid w:val="007639FF"/>
    <w:rsid w:val="00764996"/>
    <w:rsid w:val="0076522C"/>
    <w:rsid w:val="00766ECC"/>
    <w:rsid w:val="007672F3"/>
    <w:rsid w:val="007676A9"/>
    <w:rsid w:val="007677B5"/>
    <w:rsid w:val="007678B1"/>
    <w:rsid w:val="00770317"/>
    <w:rsid w:val="007708A8"/>
    <w:rsid w:val="007720F7"/>
    <w:rsid w:val="00772275"/>
    <w:rsid w:val="00773350"/>
    <w:rsid w:val="00773484"/>
    <w:rsid w:val="007734E4"/>
    <w:rsid w:val="0077380D"/>
    <w:rsid w:val="0077393F"/>
    <w:rsid w:val="00773BC8"/>
    <w:rsid w:val="0077466F"/>
    <w:rsid w:val="007752B7"/>
    <w:rsid w:val="007759A8"/>
    <w:rsid w:val="00775D98"/>
    <w:rsid w:val="00776FE5"/>
    <w:rsid w:val="00777101"/>
    <w:rsid w:val="007772A3"/>
    <w:rsid w:val="007774E7"/>
    <w:rsid w:val="0077768C"/>
    <w:rsid w:val="00777696"/>
    <w:rsid w:val="00777E63"/>
    <w:rsid w:val="00777F46"/>
    <w:rsid w:val="00777FF4"/>
    <w:rsid w:val="00780251"/>
    <w:rsid w:val="007804FE"/>
    <w:rsid w:val="00780F32"/>
    <w:rsid w:val="0078122E"/>
    <w:rsid w:val="00781939"/>
    <w:rsid w:val="00781D29"/>
    <w:rsid w:val="00782354"/>
    <w:rsid w:val="007825EF"/>
    <w:rsid w:val="007827B0"/>
    <w:rsid w:val="0078286B"/>
    <w:rsid w:val="00782D2C"/>
    <w:rsid w:val="00782FC2"/>
    <w:rsid w:val="007838B5"/>
    <w:rsid w:val="00784FC4"/>
    <w:rsid w:val="00785888"/>
    <w:rsid w:val="00785BBB"/>
    <w:rsid w:val="00786FAD"/>
    <w:rsid w:val="007873C9"/>
    <w:rsid w:val="00787D90"/>
    <w:rsid w:val="00787F5E"/>
    <w:rsid w:val="00790164"/>
    <w:rsid w:val="007906E2"/>
    <w:rsid w:val="00790A24"/>
    <w:rsid w:val="00790A37"/>
    <w:rsid w:val="00790A60"/>
    <w:rsid w:val="00790CE2"/>
    <w:rsid w:val="0079146D"/>
    <w:rsid w:val="007917AD"/>
    <w:rsid w:val="00791C32"/>
    <w:rsid w:val="00791E08"/>
    <w:rsid w:val="00791FF0"/>
    <w:rsid w:val="007923D0"/>
    <w:rsid w:val="0079302C"/>
    <w:rsid w:val="007930D3"/>
    <w:rsid w:val="0079381F"/>
    <w:rsid w:val="00793B2E"/>
    <w:rsid w:val="00793D7F"/>
    <w:rsid w:val="007942C3"/>
    <w:rsid w:val="007943FC"/>
    <w:rsid w:val="007948F5"/>
    <w:rsid w:val="00795647"/>
    <w:rsid w:val="007963F6"/>
    <w:rsid w:val="00796418"/>
    <w:rsid w:val="00796485"/>
    <w:rsid w:val="00796576"/>
    <w:rsid w:val="00796E80"/>
    <w:rsid w:val="007977F1"/>
    <w:rsid w:val="007979AD"/>
    <w:rsid w:val="00797A9C"/>
    <w:rsid w:val="007A0EAB"/>
    <w:rsid w:val="007A2159"/>
    <w:rsid w:val="007A2341"/>
    <w:rsid w:val="007A31F6"/>
    <w:rsid w:val="007A38A1"/>
    <w:rsid w:val="007A3967"/>
    <w:rsid w:val="007A3BBE"/>
    <w:rsid w:val="007A4629"/>
    <w:rsid w:val="007A4766"/>
    <w:rsid w:val="007A5816"/>
    <w:rsid w:val="007A5947"/>
    <w:rsid w:val="007A5962"/>
    <w:rsid w:val="007A7F6D"/>
    <w:rsid w:val="007A7F74"/>
    <w:rsid w:val="007B00D8"/>
    <w:rsid w:val="007B0313"/>
    <w:rsid w:val="007B05FB"/>
    <w:rsid w:val="007B0854"/>
    <w:rsid w:val="007B0E48"/>
    <w:rsid w:val="007B18FD"/>
    <w:rsid w:val="007B1D1B"/>
    <w:rsid w:val="007B1D1E"/>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00B"/>
    <w:rsid w:val="007B7992"/>
    <w:rsid w:val="007B7EA2"/>
    <w:rsid w:val="007C025A"/>
    <w:rsid w:val="007C081B"/>
    <w:rsid w:val="007C097D"/>
    <w:rsid w:val="007C0C17"/>
    <w:rsid w:val="007C13FA"/>
    <w:rsid w:val="007C1672"/>
    <w:rsid w:val="007C2AD3"/>
    <w:rsid w:val="007C312A"/>
    <w:rsid w:val="007C3570"/>
    <w:rsid w:val="007C3F3B"/>
    <w:rsid w:val="007C4241"/>
    <w:rsid w:val="007C55FF"/>
    <w:rsid w:val="007C6339"/>
    <w:rsid w:val="007C6EC5"/>
    <w:rsid w:val="007C7C43"/>
    <w:rsid w:val="007C7F0D"/>
    <w:rsid w:val="007D0D03"/>
    <w:rsid w:val="007D1134"/>
    <w:rsid w:val="007D20CF"/>
    <w:rsid w:val="007D23F7"/>
    <w:rsid w:val="007D2566"/>
    <w:rsid w:val="007D2C18"/>
    <w:rsid w:val="007D2D74"/>
    <w:rsid w:val="007D333D"/>
    <w:rsid w:val="007D3395"/>
    <w:rsid w:val="007D33A0"/>
    <w:rsid w:val="007D3693"/>
    <w:rsid w:val="007D3C6D"/>
    <w:rsid w:val="007D409B"/>
    <w:rsid w:val="007D481A"/>
    <w:rsid w:val="007D5084"/>
    <w:rsid w:val="007D5402"/>
    <w:rsid w:val="007D5648"/>
    <w:rsid w:val="007D58C5"/>
    <w:rsid w:val="007D5DE8"/>
    <w:rsid w:val="007D7503"/>
    <w:rsid w:val="007D7CFC"/>
    <w:rsid w:val="007D7FFC"/>
    <w:rsid w:val="007E0812"/>
    <w:rsid w:val="007E16A4"/>
    <w:rsid w:val="007E18DF"/>
    <w:rsid w:val="007E2A04"/>
    <w:rsid w:val="007E2C36"/>
    <w:rsid w:val="007E2F33"/>
    <w:rsid w:val="007E342A"/>
    <w:rsid w:val="007E350D"/>
    <w:rsid w:val="007E4AD4"/>
    <w:rsid w:val="007E5C4A"/>
    <w:rsid w:val="007E64D4"/>
    <w:rsid w:val="007E66E9"/>
    <w:rsid w:val="007E69F2"/>
    <w:rsid w:val="007E7432"/>
    <w:rsid w:val="007E74BF"/>
    <w:rsid w:val="007E79BA"/>
    <w:rsid w:val="007F14D3"/>
    <w:rsid w:val="007F1C42"/>
    <w:rsid w:val="007F1D9D"/>
    <w:rsid w:val="007F1E28"/>
    <w:rsid w:val="007F1F63"/>
    <w:rsid w:val="007F21D8"/>
    <w:rsid w:val="007F22A0"/>
    <w:rsid w:val="007F28FB"/>
    <w:rsid w:val="007F2F90"/>
    <w:rsid w:val="007F3320"/>
    <w:rsid w:val="007F392A"/>
    <w:rsid w:val="007F3AC1"/>
    <w:rsid w:val="007F48FA"/>
    <w:rsid w:val="007F4976"/>
    <w:rsid w:val="007F5A56"/>
    <w:rsid w:val="007F5F90"/>
    <w:rsid w:val="007F616E"/>
    <w:rsid w:val="007F665F"/>
    <w:rsid w:val="007F6B46"/>
    <w:rsid w:val="007F72CB"/>
    <w:rsid w:val="007F736A"/>
    <w:rsid w:val="007F75F1"/>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07FF6"/>
    <w:rsid w:val="008100EC"/>
    <w:rsid w:val="008100F7"/>
    <w:rsid w:val="00810206"/>
    <w:rsid w:val="008104E6"/>
    <w:rsid w:val="00810C5B"/>
    <w:rsid w:val="00811898"/>
    <w:rsid w:val="008120C4"/>
    <w:rsid w:val="008124D8"/>
    <w:rsid w:val="0081323E"/>
    <w:rsid w:val="00813A7B"/>
    <w:rsid w:val="00813F04"/>
    <w:rsid w:val="00814B72"/>
    <w:rsid w:val="00814D88"/>
    <w:rsid w:val="008150B1"/>
    <w:rsid w:val="00815A07"/>
    <w:rsid w:val="00815C82"/>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4BF3"/>
    <w:rsid w:val="00825240"/>
    <w:rsid w:val="00825B43"/>
    <w:rsid w:val="0082629D"/>
    <w:rsid w:val="008264B1"/>
    <w:rsid w:val="00827203"/>
    <w:rsid w:val="0082767A"/>
    <w:rsid w:val="00827CC0"/>
    <w:rsid w:val="008309D9"/>
    <w:rsid w:val="00831026"/>
    <w:rsid w:val="0083119B"/>
    <w:rsid w:val="00831654"/>
    <w:rsid w:val="00831BAE"/>
    <w:rsid w:val="00832216"/>
    <w:rsid w:val="00832CD0"/>
    <w:rsid w:val="00832FDC"/>
    <w:rsid w:val="00833430"/>
    <w:rsid w:val="00834128"/>
    <w:rsid w:val="0083417F"/>
    <w:rsid w:val="00835143"/>
    <w:rsid w:val="008351F8"/>
    <w:rsid w:val="00835741"/>
    <w:rsid w:val="00836404"/>
    <w:rsid w:val="00836E74"/>
    <w:rsid w:val="00836EAB"/>
    <w:rsid w:val="00837673"/>
    <w:rsid w:val="00837937"/>
    <w:rsid w:val="00837D82"/>
    <w:rsid w:val="00840893"/>
    <w:rsid w:val="008409EC"/>
    <w:rsid w:val="00840E88"/>
    <w:rsid w:val="0084195A"/>
    <w:rsid w:val="008423EC"/>
    <w:rsid w:val="0084332E"/>
    <w:rsid w:val="00843498"/>
    <w:rsid w:val="00843615"/>
    <w:rsid w:val="00843698"/>
    <w:rsid w:val="00843A4B"/>
    <w:rsid w:val="00843B57"/>
    <w:rsid w:val="00843B60"/>
    <w:rsid w:val="00843D33"/>
    <w:rsid w:val="00844D4F"/>
    <w:rsid w:val="00845AE3"/>
    <w:rsid w:val="008466A0"/>
    <w:rsid w:val="00846D1D"/>
    <w:rsid w:val="00847535"/>
    <w:rsid w:val="00847744"/>
    <w:rsid w:val="00847804"/>
    <w:rsid w:val="00847B6D"/>
    <w:rsid w:val="00847FFA"/>
    <w:rsid w:val="0085092D"/>
    <w:rsid w:val="00850D82"/>
    <w:rsid w:val="00850F79"/>
    <w:rsid w:val="0085100B"/>
    <w:rsid w:val="0085304C"/>
    <w:rsid w:val="00853973"/>
    <w:rsid w:val="00853B5D"/>
    <w:rsid w:val="00854853"/>
    <w:rsid w:val="008548CA"/>
    <w:rsid w:val="00856C06"/>
    <w:rsid w:val="0085790B"/>
    <w:rsid w:val="00857C95"/>
    <w:rsid w:val="00857E78"/>
    <w:rsid w:val="00860173"/>
    <w:rsid w:val="00860AEF"/>
    <w:rsid w:val="0086122C"/>
    <w:rsid w:val="00861310"/>
    <w:rsid w:val="00861475"/>
    <w:rsid w:val="00861B7B"/>
    <w:rsid w:val="00861F0F"/>
    <w:rsid w:val="00861F53"/>
    <w:rsid w:val="0086289E"/>
    <w:rsid w:val="00863413"/>
    <w:rsid w:val="0086394E"/>
    <w:rsid w:val="00863F8A"/>
    <w:rsid w:val="00863FE3"/>
    <w:rsid w:val="00864241"/>
    <w:rsid w:val="0086468A"/>
    <w:rsid w:val="00864CD5"/>
    <w:rsid w:val="008650BE"/>
    <w:rsid w:val="00865127"/>
    <w:rsid w:val="008657C6"/>
    <w:rsid w:val="0086633B"/>
    <w:rsid w:val="00866495"/>
    <w:rsid w:val="00866931"/>
    <w:rsid w:val="00866FEF"/>
    <w:rsid w:val="00867326"/>
    <w:rsid w:val="00867512"/>
    <w:rsid w:val="00867624"/>
    <w:rsid w:val="0087033C"/>
    <w:rsid w:val="00870B44"/>
    <w:rsid w:val="008712E8"/>
    <w:rsid w:val="008715ED"/>
    <w:rsid w:val="008717D8"/>
    <w:rsid w:val="00871E3C"/>
    <w:rsid w:val="0087213A"/>
    <w:rsid w:val="00872B54"/>
    <w:rsid w:val="00872F97"/>
    <w:rsid w:val="00873863"/>
    <w:rsid w:val="0087392A"/>
    <w:rsid w:val="008741EE"/>
    <w:rsid w:val="00874607"/>
    <w:rsid w:val="00874915"/>
    <w:rsid w:val="00874B89"/>
    <w:rsid w:val="008752DA"/>
    <w:rsid w:val="00875403"/>
    <w:rsid w:val="00875434"/>
    <w:rsid w:val="00875C2F"/>
    <w:rsid w:val="00875E7C"/>
    <w:rsid w:val="00876215"/>
    <w:rsid w:val="0087646C"/>
    <w:rsid w:val="00876815"/>
    <w:rsid w:val="00877932"/>
    <w:rsid w:val="008807F0"/>
    <w:rsid w:val="008808C7"/>
    <w:rsid w:val="0088106B"/>
    <w:rsid w:val="0088107D"/>
    <w:rsid w:val="008812E2"/>
    <w:rsid w:val="00881596"/>
    <w:rsid w:val="0088168A"/>
    <w:rsid w:val="00881E64"/>
    <w:rsid w:val="00882A3F"/>
    <w:rsid w:val="00882E39"/>
    <w:rsid w:val="008850E3"/>
    <w:rsid w:val="008850EB"/>
    <w:rsid w:val="00885D6C"/>
    <w:rsid w:val="00886DF2"/>
    <w:rsid w:val="00886FB9"/>
    <w:rsid w:val="00887080"/>
    <w:rsid w:val="00887281"/>
    <w:rsid w:val="00887BC5"/>
    <w:rsid w:val="00887C79"/>
    <w:rsid w:val="008907CC"/>
    <w:rsid w:val="00890F8E"/>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5C08"/>
    <w:rsid w:val="00895FD3"/>
    <w:rsid w:val="0089606D"/>
    <w:rsid w:val="00896129"/>
    <w:rsid w:val="008965DF"/>
    <w:rsid w:val="0089774F"/>
    <w:rsid w:val="00897875"/>
    <w:rsid w:val="00897B2E"/>
    <w:rsid w:val="00897B8F"/>
    <w:rsid w:val="008A00D8"/>
    <w:rsid w:val="008A00D9"/>
    <w:rsid w:val="008A07D5"/>
    <w:rsid w:val="008A20C5"/>
    <w:rsid w:val="008A2527"/>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B03D8"/>
    <w:rsid w:val="008B0862"/>
    <w:rsid w:val="008B088C"/>
    <w:rsid w:val="008B1BF5"/>
    <w:rsid w:val="008B2268"/>
    <w:rsid w:val="008B263F"/>
    <w:rsid w:val="008B3A08"/>
    <w:rsid w:val="008B47A6"/>
    <w:rsid w:val="008B6649"/>
    <w:rsid w:val="008B672C"/>
    <w:rsid w:val="008B7611"/>
    <w:rsid w:val="008C036D"/>
    <w:rsid w:val="008C0743"/>
    <w:rsid w:val="008C078D"/>
    <w:rsid w:val="008C0B4C"/>
    <w:rsid w:val="008C11F0"/>
    <w:rsid w:val="008C1DBA"/>
    <w:rsid w:val="008C20B8"/>
    <w:rsid w:val="008C24E7"/>
    <w:rsid w:val="008C2500"/>
    <w:rsid w:val="008C2792"/>
    <w:rsid w:val="008C2CAC"/>
    <w:rsid w:val="008C3E2A"/>
    <w:rsid w:val="008C3FFC"/>
    <w:rsid w:val="008C45BD"/>
    <w:rsid w:val="008C4B19"/>
    <w:rsid w:val="008C5295"/>
    <w:rsid w:val="008C5485"/>
    <w:rsid w:val="008C568F"/>
    <w:rsid w:val="008C62D4"/>
    <w:rsid w:val="008C6924"/>
    <w:rsid w:val="008C6B89"/>
    <w:rsid w:val="008C6DE3"/>
    <w:rsid w:val="008D09E3"/>
    <w:rsid w:val="008D18AA"/>
    <w:rsid w:val="008D1A16"/>
    <w:rsid w:val="008D1A2A"/>
    <w:rsid w:val="008D29B1"/>
    <w:rsid w:val="008D2EB5"/>
    <w:rsid w:val="008D30D2"/>
    <w:rsid w:val="008D35D9"/>
    <w:rsid w:val="008D3B85"/>
    <w:rsid w:val="008D4527"/>
    <w:rsid w:val="008D462D"/>
    <w:rsid w:val="008D49D0"/>
    <w:rsid w:val="008D51F2"/>
    <w:rsid w:val="008D66CA"/>
    <w:rsid w:val="008D69B1"/>
    <w:rsid w:val="008D7338"/>
    <w:rsid w:val="008E0012"/>
    <w:rsid w:val="008E0DF7"/>
    <w:rsid w:val="008E0FAD"/>
    <w:rsid w:val="008E1347"/>
    <w:rsid w:val="008E16E0"/>
    <w:rsid w:val="008E1836"/>
    <w:rsid w:val="008E1C15"/>
    <w:rsid w:val="008E1C9A"/>
    <w:rsid w:val="008E23A5"/>
    <w:rsid w:val="008E23C7"/>
    <w:rsid w:val="008E28BD"/>
    <w:rsid w:val="008E38B4"/>
    <w:rsid w:val="008E3BA4"/>
    <w:rsid w:val="008E41C4"/>
    <w:rsid w:val="008E44AB"/>
    <w:rsid w:val="008E5179"/>
    <w:rsid w:val="008E6598"/>
    <w:rsid w:val="008E6A17"/>
    <w:rsid w:val="008E71A8"/>
    <w:rsid w:val="008E7214"/>
    <w:rsid w:val="008E7348"/>
    <w:rsid w:val="008E7884"/>
    <w:rsid w:val="008E7D6E"/>
    <w:rsid w:val="008F0737"/>
    <w:rsid w:val="008F1056"/>
    <w:rsid w:val="008F293D"/>
    <w:rsid w:val="008F2A43"/>
    <w:rsid w:val="008F2E8D"/>
    <w:rsid w:val="008F3374"/>
    <w:rsid w:val="008F387B"/>
    <w:rsid w:val="008F3DD9"/>
    <w:rsid w:val="008F4449"/>
    <w:rsid w:val="008F4814"/>
    <w:rsid w:val="008F4B91"/>
    <w:rsid w:val="008F4DA6"/>
    <w:rsid w:val="008F538E"/>
    <w:rsid w:val="008F59B4"/>
    <w:rsid w:val="008F5A20"/>
    <w:rsid w:val="008F5ABA"/>
    <w:rsid w:val="008F6CF9"/>
    <w:rsid w:val="008F78EC"/>
    <w:rsid w:val="008F7905"/>
    <w:rsid w:val="008F7989"/>
    <w:rsid w:val="0090062C"/>
    <w:rsid w:val="00901768"/>
    <w:rsid w:val="009026AF"/>
    <w:rsid w:val="009028E8"/>
    <w:rsid w:val="00902E5C"/>
    <w:rsid w:val="0090350D"/>
    <w:rsid w:val="009039EB"/>
    <w:rsid w:val="009046E5"/>
    <w:rsid w:val="009047C5"/>
    <w:rsid w:val="009058D1"/>
    <w:rsid w:val="00905C04"/>
    <w:rsid w:val="00906BE2"/>
    <w:rsid w:val="009070AA"/>
    <w:rsid w:val="00910683"/>
    <w:rsid w:val="00910E00"/>
    <w:rsid w:val="009111AE"/>
    <w:rsid w:val="009116CE"/>
    <w:rsid w:val="00911714"/>
    <w:rsid w:val="00911A5B"/>
    <w:rsid w:val="0091244B"/>
    <w:rsid w:val="009136D4"/>
    <w:rsid w:val="00913857"/>
    <w:rsid w:val="00914B9A"/>
    <w:rsid w:val="00914C3F"/>
    <w:rsid w:val="00914DEF"/>
    <w:rsid w:val="00914F33"/>
    <w:rsid w:val="009153F6"/>
    <w:rsid w:val="00915FCE"/>
    <w:rsid w:val="00916847"/>
    <w:rsid w:val="00916AFE"/>
    <w:rsid w:val="00916FC8"/>
    <w:rsid w:val="009170D3"/>
    <w:rsid w:val="0091759C"/>
    <w:rsid w:val="00917910"/>
    <w:rsid w:val="00920026"/>
    <w:rsid w:val="0092032F"/>
    <w:rsid w:val="009203E2"/>
    <w:rsid w:val="00921304"/>
    <w:rsid w:val="00921805"/>
    <w:rsid w:val="00921BA7"/>
    <w:rsid w:val="00923396"/>
    <w:rsid w:val="00923F56"/>
    <w:rsid w:val="00923FA6"/>
    <w:rsid w:val="009246C4"/>
    <w:rsid w:val="00924B2F"/>
    <w:rsid w:val="00925743"/>
    <w:rsid w:val="0092579F"/>
    <w:rsid w:val="00927E8D"/>
    <w:rsid w:val="00927F23"/>
    <w:rsid w:val="00930698"/>
    <w:rsid w:val="00930727"/>
    <w:rsid w:val="009307CD"/>
    <w:rsid w:val="00930C81"/>
    <w:rsid w:val="009311D1"/>
    <w:rsid w:val="00931451"/>
    <w:rsid w:val="009314FA"/>
    <w:rsid w:val="0093194F"/>
    <w:rsid w:val="00931BF3"/>
    <w:rsid w:val="00931C55"/>
    <w:rsid w:val="009330BE"/>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47E6"/>
    <w:rsid w:val="009449F9"/>
    <w:rsid w:val="00945006"/>
    <w:rsid w:val="00945095"/>
    <w:rsid w:val="009451CE"/>
    <w:rsid w:val="00945812"/>
    <w:rsid w:val="00945C38"/>
    <w:rsid w:val="00945E18"/>
    <w:rsid w:val="009460F9"/>
    <w:rsid w:val="00946A24"/>
    <w:rsid w:val="009470D4"/>
    <w:rsid w:val="00947337"/>
    <w:rsid w:val="00947AA9"/>
    <w:rsid w:val="009512FA"/>
    <w:rsid w:val="00951E57"/>
    <w:rsid w:val="00953018"/>
    <w:rsid w:val="009533E2"/>
    <w:rsid w:val="00953554"/>
    <w:rsid w:val="0095385A"/>
    <w:rsid w:val="00953928"/>
    <w:rsid w:val="009540F0"/>
    <w:rsid w:val="00955163"/>
    <w:rsid w:val="00955463"/>
    <w:rsid w:val="00955906"/>
    <w:rsid w:val="00955978"/>
    <w:rsid w:val="00957010"/>
    <w:rsid w:val="009574FE"/>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F47"/>
    <w:rsid w:val="009631BD"/>
    <w:rsid w:val="00963A7E"/>
    <w:rsid w:val="00964138"/>
    <w:rsid w:val="00964B3F"/>
    <w:rsid w:val="00964C98"/>
    <w:rsid w:val="00964D5B"/>
    <w:rsid w:val="00964E0A"/>
    <w:rsid w:val="0096566C"/>
    <w:rsid w:val="00965FF8"/>
    <w:rsid w:val="00966214"/>
    <w:rsid w:val="00971441"/>
    <w:rsid w:val="009715D4"/>
    <w:rsid w:val="00971AC8"/>
    <w:rsid w:val="00972470"/>
    <w:rsid w:val="009739A9"/>
    <w:rsid w:val="00973AA2"/>
    <w:rsid w:val="00973DF6"/>
    <w:rsid w:val="0097494E"/>
    <w:rsid w:val="00974B58"/>
    <w:rsid w:val="00975140"/>
    <w:rsid w:val="00975DA3"/>
    <w:rsid w:val="009761ED"/>
    <w:rsid w:val="009801E7"/>
    <w:rsid w:val="0098022F"/>
    <w:rsid w:val="009810CC"/>
    <w:rsid w:val="009810DE"/>
    <w:rsid w:val="009816A2"/>
    <w:rsid w:val="00981D3C"/>
    <w:rsid w:val="009822D7"/>
    <w:rsid w:val="00982376"/>
    <w:rsid w:val="009827E6"/>
    <w:rsid w:val="00982E70"/>
    <w:rsid w:val="00982F84"/>
    <w:rsid w:val="0098427D"/>
    <w:rsid w:val="00984567"/>
    <w:rsid w:val="00985102"/>
    <w:rsid w:val="00985340"/>
    <w:rsid w:val="00986333"/>
    <w:rsid w:val="009865D5"/>
    <w:rsid w:val="009876F2"/>
    <w:rsid w:val="00987716"/>
    <w:rsid w:val="00987A38"/>
    <w:rsid w:val="00987C77"/>
    <w:rsid w:val="00990345"/>
    <w:rsid w:val="00990701"/>
    <w:rsid w:val="0099090B"/>
    <w:rsid w:val="00990BC7"/>
    <w:rsid w:val="0099119C"/>
    <w:rsid w:val="0099137A"/>
    <w:rsid w:val="00991805"/>
    <w:rsid w:val="0099211C"/>
    <w:rsid w:val="00993158"/>
    <w:rsid w:val="00993B78"/>
    <w:rsid w:val="0099483A"/>
    <w:rsid w:val="00995119"/>
    <w:rsid w:val="009953AD"/>
    <w:rsid w:val="00995503"/>
    <w:rsid w:val="0099583D"/>
    <w:rsid w:val="00995B7C"/>
    <w:rsid w:val="00996992"/>
    <w:rsid w:val="00996D51"/>
    <w:rsid w:val="00996E1E"/>
    <w:rsid w:val="00997392"/>
    <w:rsid w:val="0099747C"/>
    <w:rsid w:val="0099771C"/>
    <w:rsid w:val="009A01E4"/>
    <w:rsid w:val="009A0917"/>
    <w:rsid w:val="009A0A33"/>
    <w:rsid w:val="009A0A35"/>
    <w:rsid w:val="009A1351"/>
    <w:rsid w:val="009A2435"/>
    <w:rsid w:val="009A3253"/>
    <w:rsid w:val="009A35DC"/>
    <w:rsid w:val="009A38AB"/>
    <w:rsid w:val="009A3CFB"/>
    <w:rsid w:val="009A3D47"/>
    <w:rsid w:val="009A4D63"/>
    <w:rsid w:val="009A5356"/>
    <w:rsid w:val="009A5468"/>
    <w:rsid w:val="009A5D99"/>
    <w:rsid w:val="009A608C"/>
    <w:rsid w:val="009A60D1"/>
    <w:rsid w:val="009A6CA7"/>
    <w:rsid w:val="009A6FDF"/>
    <w:rsid w:val="009A76D6"/>
    <w:rsid w:val="009B01D3"/>
    <w:rsid w:val="009B0522"/>
    <w:rsid w:val="009B127F"/>
    <w:rsid w:val="009B199E"/>
    <w:rsid w:val="009B1D4D"/>
    <w:rsid w:val="009B257D"/>
    <w:rsid w:val="009B27AC"/>
    <w:rsid w:val="009B2E29"/>
    <w:rsid w:val="009B3163"/>
    <w:rsid w:val="009B422F"/>
    <w:rsid w:val="009B46BC"/>
    <w:rsid w:val="009B4D1A"/>
    <w:rsid w:val="009B527F"/>
    <w:rsid w:val="009B558B"/>
    <w:rsid w:val="009B6801"/>
    <w:rsid w:val="009B68DD"/>
    <w:rsid w:val="009B6D21"/>
    <w:rsid w:val="009B7266"/>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872"/>
    <w:rsid w:val="009D11F6"/>
    <w:rsid w:val="009D13B9"/>
    <w:rsid w:val="009D1A14"/>
    <w:rsid w:val="009D1E2A"/>
    <w:rsid w:val="009D1FA0"/>
    <w:rsid w:val="009D2BDF"/>
    <w:rsid w:val="009D3736"/>
    <w:rsid w:val="009D3964"/>
    <w:rsid w:val="009D40B8"/>
    <w:rsid w:val="009D4529"/>
    <w:rsid w:val="009D4B03"/>
    <w:rsid w:val="009D604F"/>
    <w:rsid w:val="009D61BB"/>
    <w:rsid w:val="009D6410"/>
    <w:rsid w:val="009D65FF"/>
    <w:rsid w:val="009D66B2"/>
    <w:rsid w:val="009D68BB"/>
    <w:rsid w:val="009D6AF8"/>
    <w:rsid w:val="009D6E3A"/>
    <w:rsid w:val="009D70C2"/>
    <w:rsid w:val="009D7278"/>
    <w:rsid w:val="009D747A"/>
    <w:rsid w:val="009D773A"/>
    <w:rsid w:val="009D7ADB"/>
    <w:rsid w:val="009D7B33"/>
    <w:rsid w:val="009E0703"/>
    <w:rsid w:val="009E0E95"/>
    <w:rsid w:val="009E16DA"/>
    <w:rsid w:val="009E1CD4"/>
    <w:rsid w:val="009E20DC"/>
    <w:rsid w:val="009E2391"/>
    <w:rsid w:val="009E2A2A"/>
    <w:rsid w:val="009E432E"/>
    <w:rsid w:val="009E476A"/>
    <w:rsid w:val="009E4E05"/>
    <w:rsid w:val="009E52D9"/>
    <w:rsid w:val="009E53D7"/>
    <w:rsid w:val="009E56FF"/>
    <w:rsid w:val="009E5CB1"/>
    <w:rsid w:val="009E5E56"/>
    <w:rsid w:val="009E61EA"/>
    <w:rsid w:val="009E6990"/>
    <w:rsid w:val="009E6FEE"/>
    <w:rsid w:val="009F060F"/>
    <w:rsid w:val="009F0781"/>
    <w:rsid w:val="009F0850"/>
    <w:rsid w:val="009F0D40"/>
    <w:rsid w:val="009F11B2"/>
    <w:rsid w:val="009F1BDF"/>
    <w:rsid w:val="009F1EAE"/>
    <w:rsid w:val="009F29A5"/>
    <w:rsid w:val="009F369D"/>
    <w:rsid w:val="009F36FE"/>
    <w:rsid w:val="009F3DF8"/>
    <w:rsid w:val="009F46A9"/>
    <w:rsid w:val="009F4F25"/>
    <w:rsid w:val="009F507A"/>
    <w:rsid w:val="009F59C2"/>
    <w:rsid w:val="009F61DE"/>
    <w:rsid w:val="009F7263"/>
    <w:rsid w:val="009F74FA"/>
    <w:rsid w:val="009F76EA"/>
    <w:rsid w:val="009F78EB"/>
    <w:rsid w:val="009F7D10"/>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091"/>
    <w:rsid w:val="00A12355"/>
    <w:rsid w:val="00A12384"/>
    <w:rsid w:val="00A127A3"/>
    <w:rsid w:val="00A127D2"/>
    <w:rsid w:val="00A12ADA"/>
    <w:rsid w:val="00A12E91"/>
    <w:rsid w:val="00A143EC"/>
    <w:rsid w:val="00A14A60"/>
    <w:rsid w:val="00A1500F"/>
    <w:rsid w:val="00A15621"/>
    <w:rsid w:val="00A15670"/>
    <w:rsid w:val="00A157A0"/>
    <w:rsid w:val="00A1585B"/>
    <w:rsid w:val="00A15BBC"/>
    <w:rsid w:val="00A15C19"/>
    <w:rsid w:val="00A1656E"/>
    <w:rsid w:val="00A16809"/>
    <w:rsid w:val="00A17769"/>
    <w:rsid w:val="00A17EA2"/>
    <w:rsid w:val="00A20264"/>
    <w:rsid w:val="00A20997"/>
    <w:rsid w:val="00A21454"/>
    <w:rsid w:val="00A22025"/>
    <w:rsid w:val="00A220AB"/>
    <w:rsid w:val="00A22498"/>
    <w:rsid w:val="00A22571"/>
    <w:rsid w:val="00A23023"/>
    <w:rsid w:val="00A23A08"/>
    <w:rsid w:val="00A24560"/>
    <w:rsid w:val="00A25B0F"/>
    <w:rsid w:val="00A25BBB"/>
    <w:rsid w:val="00A25F8E"/>
    <w:rsid w:val="00A27F18"/>
    <w:rsid w:val="00A27FB6"/>
    <w:rsid w:val="00A30121"/>
    <w:rsid w:val="00A30368"/>
    <w:rsid w:val="00A3043A"/>
    <w:rsid w:val="00A30E02"/>
    <w:rsid w:val="00A30F6A"/>
    <w:rsid w:val="00A31BA2"/>
    <w:rsid w:val="00A31C3E"/>
    <w:rsid w:val="00A33D6C"/>
    <w:rsid w:val="00A34538"/>
    <w:rsid w:val="00A34677"/>
    <w:rsid w:val="00A34BA0"/>
    <w:rsid w:val="00A3525F"/>
    <w:rsid w:val="00A3540F"/>
    <w:rsid w:val="00A35630"/>
    <w:rsid w:val="00A35914"/>
    <w:rsid w:val="00A36189"/>
    <w:rsid w:val="00A3622F"/>
    <w:rsid w:val="00A37E73"/>
    <w:rsid w:val="00A37FB6"/>
    <w:rsid w:val="00A4006F"/>
    <w:rsid w:val="00A4104A"/>
    <w:rsid w:val="00A41081"/>
    <w:rsid w:val="00A411CA"/>
    <w:rsid w:val="00A413AD"/>
    <w:rsid w:val="00A4169F"/>
    <w:rsid w:val="00A42096"/>
    <w:rsid w:val="00A421E7"/>
    <w:rsid w:val="00A426F3"/>
    <w:rsid w:val="00A42FDF"/>
    <w:rsid w:val="00A430A9"/>
    <w:rsid w:val="00A431A2"/>
    <w:rsid w:val="00A431FE"/>
    <w:rsid w:val="00A439E5"/>
    <w:rsid w:val="00A43D1B"/>
    <w:rsid w:val="00A4497A"/>
    <w:rsid w:val="00A44BE8"/>
    <w:rsid w:val="00A44C96"/>
    <w:rsid w:val="00A44F54"/>
    <w:rsid w:val="00A45F9B"/>
    <w:rsid w:val="00A461BF"/>
    <w:rsid w:val="00A46574"/>
    <w:rsid w:val="00A4657A"/>
    <w:rsid w:val="00A467C4"/>
    <w:rsid w:val="00A4777D"/>
    <w:rsid w:val="00A500B1"/>
    <w:rsid w:val="00A500F3"/>
    <w:rsid w:val="00A51520"/>
    <w:rsid w:val="00A5292D"/>
    <w:rsid w:val="00A52CC5"/>
    <w:rsid w:val="00A52D3F"/>
    <w:rsid w:val="00A52EE5"/>
    <w:rsid w:val="00A53037"/>
    <w:rsid w:val="00A532B9"/>
    <w:rsid w:val="00A5351D"/>
    <w:rsid w:val="00A53D84"/>
    <w:rsid w:val="00A53E79"/>
    <w:rsid w:val="00A54031"/>
    <w:rsid w:val="00A5426D"/>
    <w:rsid w:val="00A5491E"/>
    <w:rsid w:val="00A54FC2"/>
    <w:rsid w:val="00A55122"/>
    <w:rsid w:val="00A5696C"/>
    <w:rsid w:val="00A56DE7"/>
    <w:rsid w:val="00A57714"/>
    <w:rsid w:val="00A57EB2"/>
    <w:rsid w:val="00A6009E"/>
    <w:rsid w:val="00A60762"/>
    <w:rsid w:val="00A60B1F"/>
    <w:rsid w:val="00A61C60"/>
    <w:rsid w:val="00A61F10"/>
    <w:rsid w:val="00A62589"/>
    <w:rsid w:val="00A62C3A"/>
    <w:rsid w:val="00A63812"/>
    <w:rsid w:val="00A63DF7"/>
    <w:rsid w:val="00A64505"/>
    <w:rsid w:val="00A65980"/>
    <w:rsid w:val="00A65CC5"/>
    <w:rsid w:val="00A668BA"/>
    <w:rsid w:val="00A66FA7"/>
    <w:rsid w:val="00A677F6"/>
    <w:rsid w:val="00A67E16"/>
    <w:rsid w:val="00A703CC"/>
    <w:rsid w:val="00A70C5C"/>
    <w:rsid w:val="00A71E4C"/>
    <w:rsid w:val="00A71EA7"/>
    <w:rsid w:val="00A72849"/>
    <w:rsid w:val="00A730AD"/>
    <w:rsid w:val="00A733D2"/>
    <w:rsid w:val="00A73855"/>
    <w:rsid w:val="00A73D64"/>
    <w:rsid w:val="00A73FEA"/>
    <w:rsid w:val="00A74216"/>
    <w:rsid w:val="00A744B4"/>
    <w:rsid w:val="00A74D61"/>
    <w:rsid w:val="00A751E3"/>
    <w:rsid w:val="00A75504"/>
    <w:rsid w:val="00A75CD9"/>
    <w:rsid w:val="00A76438"/>
    <w:rsid w:val="00A77168"/>
    <w:rsid w:val="00A7723B"/>
    <w:rsid w:val="00A77525"/>
    <w:rsid w:val="00A7793C"/>
    <w:rsid w:val="00A77D21"/>
    <w:rsid w:val="00A80085"/>
    <w:rsid w:val="00A8043B"/>
    <w:rsid w:val="00A81323"/>
    <w:rsid w:val="00A81AC0"/>
    <w:rsid w:val="00A820CB"/>
    <w:rsid w:val="00A82342"/>
    <w:rsid w:val="00A83BEF"/>
    <w:rsid w:val="00A841E1"/>
    <w:rsid w:val="00A84443"/>
    <w:rsid w:val="00A8487F"/>
    <w:rsid w:val="00A848FC"/>
    <w:rsid w:val="00A849A3"/>
    <w:rsid w:val="00A84A0E"/>
    <w:rsid w:val="00A84D7C"/>
    <w:rsid w:val="00A851FD"/>
    <w:rsid w:val="00A86E0B"/>
    <w:rsid w:val="00A9069B"/>
    <w:rsid w:val="00A90F12"/>
    <w:rsid w:val="00A9106F"/>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1FDA"/>
    <w:rsid w:val="00AA24FD"/>
    <w:rsid w:val="00AA3D7B"/>
    <w:rsid w:val="00AA42A0"/>
    <w:rsid w:val="00AA42E3"/>
    <w:rsid w:val="00AA442B"/>
    <w:rsid w:val="00AA46A4"/>
    <w:rsid w:val="00AA4F3D"/>
    <w:rsid w:val="00AA5687"/>
    <w:rsid w:val="00AA5779"/>
    <w:rsid w:val="00AA58A1"/>
    <w:rsid w:val="00AA61C7"/>
    <w:rsid w:val="00AA669D"/>
    <w:rsid w:val="00AA66ED"/>
    <w:rsid w:val="00AA6BE1"/>
    <w:rsid w:val="00AA7416"/>
    <w:rsid w:val="00AA7619"/>
    <w:rsid w:val="00AA7A60"/>
    <w:rsid w:val="00AA7B42"/>
    <w:rsid w:val="00AB041C"/>
    <w:rsid w:val="00AB04D6"/>
    <w:rsid w:val="00AB14E8"/>
    <w:rsid w:val="00AB17EC"/>
    <w:rsid w:val="00AB19AF"/>
    <w:rsid w:val="00AB1B1D"/>
    <w:rsid w:val="00AB2080"/>
    <w:rsid w:val="00AB2216"/>
    <w:rsid w:val="00AB2C0A"/>
    <w:rsid w:val="00AB358D"/>
    <w:rsid w:val="00AB37A1"/>
    <w:rsid w:val="00AB3BAD"/>
    <w:rsid w:val="00AB3CFD"/>
    <w:rsid w:val="00AB40C6"/>
    <w:rsid w:val="00AB49BC"/>
    <w:rsid w:val="00AB4DEE"/>
    <w:rsid w:val="00AB4E32"/>
    <w:rsid w:val="00AB579A"/>
    <w:rsid w:val="00AB5BC4"/>
    <w:rsid w:val="00AB5DB2"/>
    <w:rsid w:val="00AB724B"/>
    <w:rsid w:val="00AB726C"/>
    <w:rsid w:val="00AB72B4"/>
    <w:rsid w:val="00AC01FD"/>
    <w:rsid w:val="00AC02AA"/>
    <w:rsid w:val="00AC0537"/>
    <w:rsid w:val="00AC0A84"/>
    <w:rsid w:val="00AC264D"/>
    <w:rsid w:val="00AC2A0B"/>
    <w:rsid w:val="00AC2BEC"/>
    <w:rsid w:val="00AC2BEE"/>
    <w:rsid w:val="00AC2E53"/>
    <w:rsid w:val="00AC484F"/>
    <w:rsid w:val="00AC4A42"/>
    <w:rsid w:val="00AC4B20"/>
    <w:rsid w:val="00AC4D8F"/>
    <w:rsid w:val="00AC56F2"/>
    <w:rsid w:val="00AC5B83"/>
    <w:rsid w:val="00AC6886"/>
    <w:rsid w:val="00AC71C3"/>
    <w:rsid w:val="00AD0DA5"/>
    <w:rsid w:val="00AD1499"/>
    <w:rsid w:val="00AD197A"/>
    <w:rsid w:val="00AD1EFA"/>
    <w:rsid w:val="00AD2072"/>
    <w:rsid w:val="00AD2808"/>
    <w:rsid w:val="00AD2DBD"/>
    <w:rsid w:val="00AD2FBF"/>
    <w:rsid w:val="00AD416B"/>
    <w:rsid w:val="00AD455D"/>
    <w:rsid w:val="00AD463C"/>
    <w:rsid w:val="00AD46A2"/>
    <w:rsid w:val="00AD47E8"/>
    <w:rsid w:val="00AD4F60"/>
    <w:rsid w:val="00AD5044"/>
    <w:rsid w:val="00AD5114"/>
    <w:rsid w:val="00AD6236"/>
    <w:rsid w:val="00AD67E6"/>
    <w:rsid w:val="00AD7619"/>
    <w:rsid w:val="00AD7770"/>
    <w:rsid w:val="00AE04A1"/>
    <w:rsid w:val="00AE0D1C"/>
    <w:rsid w:val="00AE1772"/>
    <w:rsid w:val="00AE1990"/>
    <w:rsid w:val="00AE1BBA"/>
    <w:rsid w:val="00AE2523"/>
    <w:rsid w:val="00AE25E8"/>
    <w:rsid w:val="00AE2631"/>
    <w:rsid w:val="00AE2AD4"/>
    <w:rsid w:val="00AE2BD9"/>
    <w:rsid w:val="00AE2CA7"/>
    <w:rsid w:val="00AE2F1D"/>
    <w:rsid w:val="00AE4B2B"/>
    <w:rsid w:val="00AE586F"/>
    <w:rsid w:val="00AE5A78"/>
    <w:rsid w:val="00AE6582"/>
    <w:rsid w:val="00AE6DC5"/>
    <w:rsid w:val="00AE73D7"/>
    <w:rsid w:val="00AE7686"/>
    <w:rsid w:val="00AE799A"/>
    <w:rsid w:val="00AF0514"/>
    <w:rsid w:val="00AF078E"/>
    <w:rsid w:val="00AF0E81"/>
    <w:rsid w:val="00AF117A"/>
    <w:rsid w:val="00AF186E"/>
    <w:rsid w:val="00AF19DF"/>
    <w:rsid w:val="00AF1F4F"/>
    <w:rsid w:val="00AF26CF"/>
    <w:rsid w:val="00AF47D5"/>
    <w:rsid w:val="00AF4E92"/>
    <w:rsid w:val="00AF554B"/>
    <w:rsid w:val="00AF5C9B"/>
    <w:rsid w:val="00AF5D53"/>
    <w:rsid w:val="00AF5E2D"/>
    <w:rsid w:val="00AF644B"/>
    <w:rsid w:val="00AF6CA6"/>
    <w:rsid w:val="00AF6EB6"/>
    <w:rsid w:val="00AF7796"/>
    <w:rsid w:val="00B011A9"/>
    <w:rsid w:val="00B024ED"/>
    <w:rsid w:val="00B02BE0"/>
    <w:rsid w:val="00B02C4A"/>
    <w:rsid w:val="00B02EB3"/>
    <w:rsid w:val="00B02FCB"/>
    <w:rsid w:val="00B033F8"/>
    <w:rsid w:val="00B039BE"/>
    <w:rsid w:val="00B03C1E"/>
    <w:rsid w:val="00B04400"/>
    <w:rsid w:val="00B04835"/>
    <w:rsid w:val="00B05A55"/>
    <w:rsid w:val="00B05DE1"/>
    <w:rsid w:val="00B06595"/>
    <w:rsid w:val="00B10109"/>
    <w:rsid w:val="00B1053C"/>
    <w:rsid w:val="00B1085E"/>
    <w:rsid w:val="00B10FD0"/>
    <w:rsid w:val="00B10FD1"/>
    <w:rsid w:val="00B11896"/>
    <w:rsid w:val="00B11CE3"/>
    <w:rsid w:val="00B12735"/>
    <w:rsid w:val="00B129C6"/>
    <w:rsid w:val="00B131A7"/>
    <w:rsid w:val="00B131C4"/>
    <w:rsid w:val="00B13386"/>
    <w:rsid w:val="00B13533"/>
    <w:rsid w:val="00B13C48"/>
    <w:rsid w:val="00B13E35"/>
    <w:rsid w:val="00B13EC0"/>
    <w:rsid w:val="00B14102"/>
    <w:rsid w:val="00B14BFB"/>
    <w:rsid w:val="00B14D32"/>
    <w:rsid w:val="00B1557C"/>
    <w:rsid w:val="00B155DC"/>
    <w:rsid w:val="00B15766"/>
    <w:rsid w:val="00B1577D"/>
    <w:rsid w:val="00B158F6"/>
    <w:rsid w:val="00B159AA"/>
    <w:rsid w:val="00B1666A"/>
    <w:rsid w:val="00B1686D"/>
    <w:rsid w:val="00B17037"/>
    <w:rsid w:val="00B1741D"/>
    <w:rsid w:val="00B17447"/>
    <w:rsid w:val="00B17563"/>
    <w:rsid w:val="00B1771D"/>
    <w:rsid w:val="00B17B91"/>
    <w:rsid w:val="00B20209"/>
    <w:rsid w:val="00B203AF"/>
    <w:rsid w:val="00B203C9"/>
    <w:rsid w:val="00B2088D"/>
    <w:rsid w:val="00B208FF"/>
    <w:rsid w:val="00B21AD4"/>
    <w:rsid w:val="00B228D1"/>
    <w:rsid w:val="00B22C58"/>
    <w:rsid w:val="00B22E22"/>
    <w:rsid w:val="00B22F5F"/>
    <w:rsid w:val="00B23813"/>
    <w:rsid w:val="00B23FD9"/>
    <w:rsid w:val="00B2450F"/>
    <w:rsid w:val="00B24591"/>
    <w:rsid w:val="00B245D5"/>
    <w:rsid w:val="00B24C36"/>
    <w:rsid w:val="00B24D49"/>
    <w:rsid w:val="00B24F94"/>
    <w:rsid w:val="00B25126"/>
    <w:rsid w:val="00B25A52"/>
    <w:rsid w:val="00B25B0A"/>
    <w:rsid w:val="00B25FC3"/>
    <w:rsid w:val="00B26CC4"/>
    <w:rsid w:val="00B27026"/>
    <w:rsid w:val="00B27763"/>
    <w:rsid w:val="00B27875"/>
    <w:rsid w:val="00B3008D"/>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B6A"/>
    <w:rsid w:val="00B36D46"/>
    <w:rsid w:val="00B37657"/>
    <w:rsid w:val="00B37AFD"/>
    <w:rsid w:val="00B37B07"/>
    <w:rsid w:val="00B400CC"/>
    <w:rsid w:val="00B4046F"/>
    <w:rsid w:val="00B40B47"/>
    <w:rsid w:val="00B40C0B"/>
    <w:rsid w:val="00B41D39"/>
    <w:rsid w:val="00B422C0"/>
    <w:rsid w:val="00B426CA"/>
    <w:rsid w:val="00B426E1"/>
    <w:rsid w:val="00B4298E"/>
    <w:rsid w:val="00B42B61"/>
    <w:rsid w:val="00B43139"/>
    <w:rsid w:val="00B437F8"/>
    <w:rsid w:val="00B4387A"/>
    <w:rsid w:val="00B43FAD"/>
    <w:rsid w:val="00B44196"/>
    <w:rsid w:val="00B44260"/>
    <w:rsid w:val="00B44746"/>
    <w:rsid w:val="00B44854"/>
    <w:rsid w:val="00B44E8C"/>
    <w:rsid w:val="00B453FE"/>
    <w:rsid w:val="00B458D0"/>
    <w:rsid w:val="00B46120"/>
    <w:rsid w:val="00B47040"/>
    <w:rsid w:val="00B47694"/>
    <w:rsid w:val="00B4792C"/>
    <w:rsid w:val="00B50CAE"/>
    <w:rsid w:val="00B512AD"/>
    <w:rsid w:val="00B5196C"/>
    <w:rsid w:val="00B525CB"/>
    <w:rsid w:val="00B52697"/>
    <w:rsid w:val="00B53E7C"/>
    <w:rsid w:val="00B5400D"/>
    <w:rsid w:val="00B54D8F"/>
    <w:rsid w:val="00B55857"/>
    <w:rsid w:val="00B55C69"/>
    <w:rsid w:val="00B56851"/>
    <w:rsid w:val="00B56A6A"/>
    <w:rsid w:val="00B56D6E"/>
    <w:rsid w:val="00B572F7"/>
    <w:rsid w:val="00B57B9D"/>
    <w:rsid w:val="00B57DAF"/>
    <w:rsid w:val="00B60094"/>
    <w:rsid w:val="00B6022C"/>
    <w:rsid w:val="00B60867"/>
    <w:rsid w:val="00B614F8"/>
    <w:rsid w:val="00B61994"/>
    <w:rsid w:val="00B61FD4"/>
    <w:rsid w:val="00B62651"/>
    <w:rsid w:val="00B62880"/>
    <w:rsid w:val="00B63872"/>
    <w:rsid w:val="00B63B64"/>
    <w:rsid w:val="00B63CB2"/>
    <w:rsid w:val="00B63F51"/>
    <w:rsid w:val="00B6416D"/>
    <w:rsid w:val="00B64246"/>
    <w:rsid w:val="00B64EDB"/>
    <w:rsid w:val="00B651B7"/>
    <w:rsid w:val="00B65379"/>
    <w:rsid w:val="00B654D3"/>
    <w:rsid w:val="00B65938"/>
    <w:rsid w:val="00B65B48"/>
    <w:rsid w:val="00B65BBE"/>
    <w:rsid w:val="00B65C8A"/>
    <w:rsid w:val="00B65CE2"/>
    <w:rsid w:val="00B65CED"/>
    <w:rsid w:val="00B660AD"/>
    <w:rsid w:val="00B66109"/>
    <w:rsid w:val="00B66349"/>
    <w:rsid w:val="00B67630"/>
    <w:rsid w:val="00B67FBF"/>
    <w:rsid w:val="00B7024E"/>
    <w:rsid w:val="00B71FA7"/>
    <w:rsid w:val="00B72110"/>
    <w:rsid w:val="00B72983"/>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335"/>
    <w:rsid w:val="00B80C72"/>
    <w:rsid w:val="00B81964"/>
    <w:rsid w:val="00B81E0A"/>
    <w:rsid w:val="00B81E6F"/>
    <w:rsid w:val="00B82123"/>
    <w:rsid w:val="00B8225B"/>
    <w:rsid w:val="00B82BB5"/>
    <w:rsid w:val="00B83182"/>
    <w:rsid w:val="00B83811"/>
    <w:rsid w:val="00B83B09"/>
    <w:rsid w:val="00B84684"/>
    <w:rsid w:val="00B84866"/>
    <w:rsid w:val="00B848DF"/>
    <w:rsid w:val="00B851E4"/>
    <w:rsid w:val="00B854CE"/>
    <w:rsid w:val="00B85681"/>
    <w:rsid w:val="00B857EB"/>
    <w:rsid w:val="00B86162"/>
    <w:rsid w:val="00B86877"/>
    <w:rsid w:val="00B8695D"/>
    <w:rsid w:val="00B86977"/>
    <w:rsid w:val="00B86D58"/>
    <w:rsid w:val="00B86E5D"/>
    <w:rsid w:val="00B86E66"/>
    <w:rsid w:val="00B873BA"/>
    <w:rsid w:val="00B8746F"/>
    <w:rsid w:val="00B8760D"/>
    <w:rsid w:val="00B87706"/>
    <w:rsid w:val="00B87F98"/>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10A"/>
    <w:rsid w:val="00B97392"/>
    <w:rsid w:val="00B973C6"/>
    <w:rsid w:val="00B97691"/>
    <w:rsid w:val="00B976C7"/>
    <w:rsid w:val="00BA0C54"/>
    <w:rsid w:val="00BA1382"/>
    <w:rsid w:val="00BA1D64"/>
    <w:rsid w:val="00BA1EFD"/>
    <w:rsid w:val="00BA20D8"/>
    <w:rsid w:val="00BA22FC"/>
    <w:rsid w:val="00BA2D78"/>
    <w:rsid w:val="00BA2F30"/>
    <w:rsid w:val="00BA4771"/>
    <w:rsid w:val="00BA4DA4"/>
    <w:rsid w:val="00BA5027"/>
    <w:rsid w:val="00BA665B"/>
    <w:rsid w:val="00BA7370"/>
    <w:rsid w:val="00BA778B"/>
    <w:rsid w:val="00BB0888"/>
    <w:rsid w:val="00BB0DF1"/>
    <w:rsid w:val="00BB0E9B"/>
    <w:rsid w:val="00BB2729"/>
    <w:rsid w:val="00BB2841"/>
    <w:rsid w:val="00BB300F"/>
    <w:rsid w:val="00BB32C9"/>
    <w:rsid w:val="00BB35C5"/>
    <w:rsid w:val="00BB3D17"/>
    <w:rsid w:val="00BB43A7"/>
    <w:rsid w:val="00BB47D0"/>
    <w:rsid w:val="00BB4C8E"/>
    <w:rsid w:val="00BB57ED"/>
    <w:rsid w:val="00BB65C3"/>
    <w:rsid w:val="00BB662E"/>
    <w:rsid w:val="00BB67A9"/>
    <w:rsid w:val="00BB6C01"/>
    <w:rsid w:val="00BB6C4C"/>
    <w:rsid w:val="00BB7942"/>
    <w:rsid w:val="00BB7CD1"/>
    <w:rsid w:val="00BC0F33"/>
    <w:rsid w:val="00BC14A7"/>
    <w:rsid w:val="00BC1611"/>
    <w:rsid w:val="00BC1632"/>
    <w:rsid w:val="00BC17CC"/>
    <w:rsid w:val="00BC1862"/>
    <w:rsid w:val="00BC229E"/>
    <w:rsid w:val="00BC23C0"/>
    <w:rsid w:val="00BC2898"/>
    <w:rsid w:val="00BC2928"/>
    <w:rsid w:val="00BC2AA9"/>
    <w:rsid w:val="00BC2BB1"/>
    <w:rsid w:val="00BC34A3"/>
    <w:rsid w:val="00BC3ED5"/>
    <w:rsid w:val="00BC3FF9"/>
    <w:rsid w:val="00BC4834"/>
    <w:rsid w:val="00BC4A97"/>
    <w:rsid w:val="00BC5A25"/>
    <w:rsid w:val="00BC5FDD"/>
    <w:rsid w:val="00BC68B4"/>
    <w:rsid w:val="00BC6C2D"/>
    <w:rsid w:val="00BC762B"/>
    <w:rsid w:val="00BC7B9A"/>
    <w:rsid w:val="00BD00A9"/>
    <w:rsid w:val="00BD0140"/>
    <w:rsid w:val="00BD02CC"/>
    <w:rsid w:val="00BD1675"/>
    <w:rsid w:val="00BD2063"/>
    <w:rsid w:val="00BD33D9"/>
    <w:rsid w:val="00BD38C5"/>
    <w:rsid w:val="00BD3A59"/>
    <w:rsid w:val="00BD3C11"/>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45DF"/>
    <w:rsid w:val="00BE47B2"/>
    <w:rsid w:val="00BE48C7"/>
    <w:rsid w:val="00BE4F66"/>
    <w:rsid w:val="00BE4F8C"/>
    <w:rsid w:val="00BE5238"/>
    <w:rsid w:val="00BE5D35"/>
    <w:rsid w:val="00BE6074"/>
    <w:rsid w:val="00BE67A2"/>
    <w:rsid w:val="00BE7257"/>
    <w:rsid w:val="00BF020D"/>
    <w:rsid w:val="00BF1D44"/>
    <w:rsid w:val="00BF1DD2"/>
    <w:rsid w:val="00BF1FDE"/>
    <w:rsid w:val="00BF23A3"/>
    <w:rsid w:val="00BF28DB"/>
    <w:rsid w:val="00BF2A7E"/>
    <w:rsid w:val="00BF3331"/>
    <w:rsid w:val="00BF3356"/>
    <w:rsid w:val="00BF37EC"/>
    <w:rsid w:val="00BF3A45"/>
    <w:rsid w:val="00BF436F"/>
    <w:rsid w:val="00BF4EC5"/>
    <w:rsid w:val="00BF5723"/>
    <w:rsid w:val="00BF5C05"/>
    <w:rsid w:val="00BF60C8"/>
    <w:rsid w:val="00BF6A78"/>
    <w:rsid w:val="00BF6FC6"/>
    <w:rsid w:val="00BF73E1"/>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955"/>
    <w:rsid w:val="00C06CCF"/>
    <w:rsid w:val="00C108B8"/>
    <w:rsid w:val="00C11503"/>
    <w:rsid w:val="00C1159D"/>
    <w:rsid w:val="00C11683"/>
    <w:rsid w:val="00C11798"/>
    <w:rsid w:val="00C118DB"/>
    <w:rsid w:val="00C1233E"/>
    <w:rsid w:val="00C12408"/>
    <w:rsid w:val="00C125C1"/>
    <w:rsid w:val="00C1299A"/>
    <w:rsid w:val="00C12F05"/>
    <w:rsid w:val="00C12FB3"/>
    <w:rsid w:val="00C1304A"/>
    <w:rsid w:val="00C138BC"/>
    <w:rsid w:val="00C13D85"/>
    <w:rsid w:val="00C14639"/>
    <w:rsid w:val="00C14E82"/>
    <w:rsid w:val="00C14FF6"/>
    <w:rsid w:val="00C150A6"/>
    <w:rsid w:val="00C15A85"/>
    <w:rsid w:val="00C1641B"/>
    <w:rsid w:val="00C165FC"/>
    <w:rsid w:val="00C1680E"/>
    <w:rsid w:val="00C16E9D"/>
    <w:rsid w:val="00C176D5"/>
    <w:rsid w:val="00C2082C"/>
    <w:rsid w:val="00C20832"/>
    <w:rsid w:val="00C209F7"/>
    <w:rsid w:val="00C20D8A"/>
    <w:rsid w:val="00C20EB0"/>
    <w:rsid w:val="00C21005"/>
    <w:rsid w:val="00C2183B"/>
    <w:rsid w:val="00C21B56"/>
    <w:rsid w:val="00C220B6"/>
    <w:rsid w:val="00C22492"/>
    <w:rsid w:val="00C229E0"/>
    <w:rsid w:val="00C22D7C"/>
    <w:rsid w:val="00C22DDE"/>
    <w:rsid w:val="00C2338B"/>
    <w:rsid w:val="00C233CE"/>
    <w:rsid w:val="00C23661"/>
    <w:rsid w:val="00C236AE"/>
    <w:rsid w:val="00C237DD"/>
    <w:rsid w:val="00C238F4"/>
    <w:rsid w:val="00C23924"/>
    <w:rsid w:val="00C23A99"/>
    <w:rsid w:val="00C245EE"/>
    <w:rsid w:val="00C2475A"/>
    <w:rsid w:val="00C24AE1"/>
    <w:rsid w:val="00C24B8D"/>
    <w:rsid w:val="00C24BD7"/>
    <w:rsid w:val="00C252CC"/>
    <w:rsid w:val="00C25813"/>
    <w:rsid w:val="00C27143"/>
    <w:rsid w:val="00C27490"/>
    <w:rsid w:val="00C27A55"/>
    <w:rsid w:val="00C27D37"/>
    <w:rsid w:val="00C27FB2"/>
    <w:rsid w:val="00C302E5"/>
    <w:rsid w:val="00C309E8"/>
    <w:rsid w:val="00C31846"/>
    <w:rsid w:val="00C32017"/>
    <w:rsid w:val="00C325CD"/>
    <w:rsid w:val="00C3322E"/>
    <w:rsid w:val="00C332B4"/>
    <w:rsid w:val="00C337F5"/>
    <w:rsid w:val="00C33B90"/>
    <w:rsid w:val="00C34350"/>
    <w:rsid w:val="00C34B5F"/>
    <w:rsid w:val="00C3543E"/>
    <w:rsid w:val="00C358D4"/>
    <w:rsid w:val="00C36785"/>
    <w:rsid w:val="00C36845"/>
    <w:rsid w:val="00C3711C"/>
    <w:rsid w:val="00C37256"/>
    <w:rsid w:val="00C37A7B"/>
    <w:rsid w:val="00C37CFF"/>
    <w:rsid w:val="00C37FFE"/>
    <w:rsid w:val="00C40791"/>
    <w:rsid w:val="00C407E4"/>
    <w:rsid w:val="00C40B50"/>
    <w:rsid w:val="00C41457"/>
    <w:rsid w:val="00C41858"/>
    <w:rsid w:val="00C419E3"/>
    <w:rsid w:val="00C419F4"/>
    <w:rsid w:val="00C41E6A"/>
    <w:rsid w:val="00C41F7F"/>
    <w:rsid w:val="00C421A3"/>
    <w:rsid w:val="00C42247"/>
    <w:rsid w:val="00C439BE"/>
    <w:rsid w:val="00C443CC"/>
    <w:rsid w:val="00C44E61"/>
    <w:rsid w:val="00C4539B"/>
    <w:rsid w:val="00C45466"/>
    <w:rsid w:val="00C455C1"/>
    <w:rsid w:val="00C4581D"/>
    <w:rsid w:val="00C47472"/>
    <w:rsid w:val="00C47EA5"/>
    <w:rsid w:val="00C500F0"/>
    <w:rsid w:val="00C502BB"/>
    <w:rsid w:val="00C504A7"/>
    <w:rsid w:val="00C50636"/>
    <w:rsid w:val="00C506C9"/>
    <w:rsid w:val="00C50A16"/>
    <w:rsid w:val="00C5122B"/>
    <w:rsid w:val="00C51C9A"/>
    <w:rsid w:val="00C51E32"/>
    <w:rsid w:val="00C52428"/>
    <w:rsid w:val="00C52C68"/>
    <w:rsid w:val="00C52D98"/>
    <w:rsid w:val="00C5325C"/>
    <w:rsid w:val="00C53D24"/>
    <w:rsid w:val="00C54640"/>
    <w:rsid w:val="00C547A6"/>
    <w:rsid w:val="00C54A3A"/>
    <w:rsid w:val="00C5503F"/>
    <w:rsid w:val="00C55C32"/>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DBF"/>
    <w:rsid w:val="00C63E99"/>
    <w:rsid w:val="00C64161"/>
    <w:rsid w:val="00C641BD"/>
    <w:rsid w:val="00C649B8"/>
    <w:rsid w:val="00C64A64"/>
    <w:rsid w:val="00C64AA2"/>
    <w:rsid w:val="00C65151"/>
    <w:rsid w:val="00C653B9"/>
    <w:rsid w:val="00C657F4"/>
    <w:rsid w:val="00C66119"/>
    <w:rsid w:val="00C66292"/>
    <w:rsid w:val="00C672A3"/>
    <w:rsid w:val="00C672F1"/>
    <w:rsid w:val="00C673D0"/>
    <w:rsid w:val="00C6742E"/>
    <w:rsid w:val="00C677BE"/>
    <w:rsid w:val="00C70012"/>
    <w:rsid w:val="00C70321"/>
    <w:rsid w:val="00C71CBB"/>
    <w:rsid w:val="00C71E2A"/>
    <w:rsid w:val="00C72571"/>
    <w:rsid w:val="00C733BA"/>
    <w:rsid w:val="00C734F3"/>
    <w:rsid w:val="00C74F3F"/>
    <w:rsid w:val="00C760DC"/>
    <w:rsid w:val="00C764E2"/>
    <w:rsid w:val="00C800AB"/>
    <w:rsid w:val="00C8082B"/>
    <w:rsid w:val="00C81A88"/>
    <w:rsid w:val="00C81AEC"/>
    <w:rsid w:val="00C81D46"/>
    <w:rsid w:val="00C820AD"/>
    <w:rsid w:val="00C82298"/>
    <w:rsid w:val="00C82F91"/>
    <w:rsid w:val="00C82F97"/>
    <w:rsid w:val="00C833B4"/>
    <w:rsid w:val="00C84284"/>
    <w:rsid w:val="00C84E33"/>
    <w:rsid w:val="00C853E0"/>
    <w:rsid w:val="00C856D1"/>
    <w:rsid w:val="00C85897"/>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7BF"/>
    <w:rsid w:val="00C93877"/>
    <w:rsid w:val="00C93D8C"/>
    <w:rsid w:val="00C946CC"/>
    <w:rsid w:val="00C959BD"/>
    <w:rsid w:val="00C95F44"/>
    <w:rsid w:val="00C96D1B"/>
    <w:rsid w:val="00C97106"/>
    <w:rsid w:val="00C97187"/>
    <w:rsid w:val="00C97684"/>
    <w:rsid w:val="00CA0031"/>
    <w:rsid w:val="00CA0413"/>
    <w:rsid w:val="00CA043A"/>
    <w:rsid w:val="00CA04F8"/>
    <w:rsid w:val="00CA0D61"/>
    <w:rsid w:val="00CA1691"/>
    <w:rsid w:val="00CA2314"/>
    <w:rsid w:val="00CA2E65"/>
    <w:rsid w:val="00CA2EA1"/>
    <w:rsid w:val="00CA375F"/>
    <w:rsid w:val="00CA41E7"/>
    <w:rsid w:val="00CA4B2B"/>
    <w:rsid w:val="00CA5520"/>
    <w:rsid w:val="00CA5812"/>
    <w:rsid w:val="00CA5BD4"/>
    <w:rsid w:val="00CA5C14"/>
    <w:rsid w:val="00CA76FC"/>
    <w:rsid w:val="00CA7E7B"/>
    <w:rsid w:val="00CB0236"/>
    <w:rsid w:val="00CB0A07"/>
    <w:rsid w:val="00CB1324"/>
    <w:rsid w:val="00CB19E3"/>
    <w:rsid w:val="00CB2C3A"/>
    <w:rsid w:val="00CB2D38"/>
    <w:rsid w:val="00CB353F"/>
    <w:rsid w:val="00CB365A"/>
    <w:rsid w:val="00CB3705"/>
    <w:rsid w:val="00CB4137"/>
    <w:rsid w:val="00CB52D0"/>
    <w:rsid w:val="00CB5578"/>
    <w:rsid w:val="00CB5671"/>
    <w:rsid w:val="00CB591C"/>
    <w:rsid w:val="00CB5943"/>
    <w:rsid w:val="00CB61B3"/>
    <w:rsid w:val="00CB65D4"/>
    <w:rsid w:val="00CB6F83"/>
    <w:rsid w:val="00CB72AE"/>
    <w:rsid w:val="00CB78AD"/>
    <w:rsid w:val="00CC00CD"/>
    <w:rsid w:val="00CC0579"/>
    <w:rsid w:val="00CC0AF3"/>
    <w:rsid w:val="00CC0BC6"/>
    <w:rsid w:val="00CC0E68"/>
    <w:rsid w:val="00CC21AC"/>
    <w:rsid w:val="00CC2514"/>
    <w:rsid w:val="00CC2756"/>
    <w:rsid w:val="00CC2CBD"/>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0D1F"/>
    <w:rsid w:val="00CD205D"/>
    <w:rsid w:val="00CD2A22"/>
    <w:rsid w:val="00CD2B50"/>
    <w:rsid w:val="00CD3AD3"/>
    <w:rsid w:val="00CD41FE"/>
    <w:rsid w:val="00CD4506"/>
    <w:rsid w:val="00CD520B"/>
    <w:rsid w:val="00CD592E"/>
    <w:rsid w:val="00CD5982"/>
    <w:rsid w:val="00CD5A1A"/>
    <w:rsid w:val="00CD6054"/>
    <w:rsid w:val="00CD71E9"/>
    <w:rsid w:val="00CD7EFA"/>
    <w:rsid w:val="00CE020E"/>
    <w:rsid w:val="00CE0566"/>
    <w:rsid w:val="00CE0731"/>
    <w:rsid w:val="00CE16A9"/>
    <w:rsid w:val="00CE1CD4"/>
    <w:rsid w:val="00CE23FE"/>
    <w:rsid w:val="00CE2761"/>
    <w:rsid w:val="00CE2B49"/>
    <w:rsid w:val="00CE314E"/>
    <w:rsid w:val="00CE3D5C"/>
    <w:rsid w:val="00CE3E14"/>
    <w:rsid w:val="00CE44C7"/>
    <w:rsid w:val="00CE53CC"/>
    <w:rsid w:val="00CE65A7"/>
    <w:rsid w:val="00CE68FE"/>
    <w:rsid w:val="00CE69CC"/>
    <w:rsid w:val="00CE6EC4"/>
    <w:rsid w:val="00CE7A77"/>
    <w:rsid w:val="00CE7F26"/>
    <w:rsid w:val="00CE7FBF"/>
    <w:rsid w:val="00CF1066"/>
    <w:rsid w:val="00CF1226"/>
    <w:rsid w:val="00CF16C0"/>
    <w:rsid w:val="00CF1ABB"/>
    <w:rsid w:val="00CF1E1D"/>
    <w:rsid w:val="00CF24FE"/>
    <w:rsid w:val="00CF35D0"/>
    <w:rsid w:val="00CF3DD5"/>
    <w:rsid w:val="00CF41D5"/>
    <w:rsid w:val="00CF4897"/>
    <w:rsid w:val="00CF4AF7"/>
    <w:rsid w:val="00CF4D20"/>
    <w:rsid w:val="00CF539C"/>
    <w:rsid w:val="00CF55DF"/>
    <w:rsid w:val="00CF6180"/>
    <w:rsid w:val="00CF64F6"/>
    <w:rsid w:val="00CF73F8"/>
    <w:rsid w:val="00CF7928"/>
    <w:rsid w:val="00CF7CA2"/>
    <w:rsid w:val="00D00A8E"/>
    <w:rsid w:val="00D00DE0"/>
    <w:rsid w:val="00D00DF4"/>
    <w:rsid w:val="00D00F79"/>
    <w:rsid w:val="00D012BF"/>
    <w:rsid w:val="00D01760"/>
    <w:rsid w:val="00D0368E"/>
    <w:rsid w:val="00D03D2D"/>
    <w:rsid w:val="00D03E7B"/>
    <w:rsid w:val="00D0401A"/>
    <w:rsid w:val="00D04750"/>
    <w:rsid w:val="00D047E0"/>
    <w:rsid w:val="00D04B9F"/>
    <w:rsid w:val="00D04FFB"/>
    <w:rsid w:val="00D05153"/>
    <w:rsid w:val="00D055E5"/>
    <w:rsid w:val="00D058E9"/>
    <w:rsid w:val="00D0612A"/>
    <w:rsid w:val="00D068E3"/>
    <w:rsid w:val="00D06A0E"/>
    <w:rsid w:val="00D06D40"/>
    <w:rsid w:val="00D1060D"/>
    <w:rsid w:val="00D10E7C"/>
    <w:rsid w:val="00D11182"/>
    <w:rsid w:val="00D1137B"/>
    <w:rsid w:val="00D11807"/>
    <w:rsid w:val="00D11DB3"/>
    <w:rsid w:val="00D11E0B"/>
    <w:rsid w:val="00D12D82"/>
    <w:rsid w:val="00D1306E"/>
    <w:rsid w:val="00D134CD"/>
    <w:rsid w:val="00D13CE5"/>
    <w:rsid w:val="00D13D98"/>
    <w:rsid w:val="00D14B5F"/>
    <w:rsid w:val="00D14E13"/>
    <w:rsid w:val="00D14F23"/>
    <w:rsid w:val="00D14F2C"/>
    <w:rsid w:val="00D15356"/>
    <w:rsid w:val="00D16054"/>
    <w:rsid w:val="00D160AA"/>
    <w:rsid w:val="00D16740"/>
    <w:rsid w:val="00D16A8B"/>
    <w:rsid w:val="00D16B5C"/>
    <w:rsid w:val="00D16E39"/>
    <w:rsid w:val="00D17951"/>
    <w:rsid w:val="00D17AD8"/>
    <w:rsid w:val="00D17B53"/>
    <w:rsid w:val="00D2104A"/>
    <w:rsid w:val="00D21302"/>
    <w:rsid w:val="00D213F1"/>
    <w:rsid w:val="00D21BB5"/>
    <w:rsid w:val="00D21FFC"/>
    <w:rsid w:val="00D223A3"/>
    <w:rsid w:val="00D223B6"/>
    <w:rsid w:val="00D223E8"/>
    <w:rsid w:val="00D22CB5"/>
    <w:rsid w:val="00D22DC8"/>
    <w:rsid w:val="00D24ECD"/>
    <w:rsid w:val="00D2522A"/>
    <w:rsid w:val="00D2531C"/>
    <w:rsid w:val="00D255F3"/>
    <w:rsid w:val="00D25FC7"/>
    <w:rsid w:val="00D26C21"/>
    <w:rsid w:val="00D2742F"/>
    <w:rsid w:val="00D2754F"/>
    <w:rsid w:val="00D27793"/>
    <w:rsid w:val="00D27912"/>
    <w:rsid w:val="00D279D9"/>
    <w:rsid w:val="00D30418"/>
    <w:rsid w:val="00D312DC"/>
    <w:rsid w:val="00D31B84"/>
    <w:rsid w:val="00D31C6A"/>
    <w:rsid w:val="00D31EDF"/>
    <w:rsid w:val="00D31FF9"/>
    <w:rsid w:val="00D32149"/>
    <w:rsid w:val="00D32256"/>
    <w:rsid w:val="00D32A27"/>
    <w:rsid w:val="00D32ABC"/>
    <w:rsid w:val="00D32EDE"/>
    <w:rsid w:val="00D33010"/>
    <w:rsid w:val="00D34B25"/>
    <w:rsid w:val="00D34F4E"/>
    <w:rsid w:val="00D35753"/>
    <w:rsid w:val="00D357F3"/>
    <w:rsid w:val="00D35C0E"/>
    <w:rsid w:val="00D373A8"/>
    <w:rsid w:val="00D375FF"/>
    <w:rsid w:val="00D379A5"/>
    <w:rsid w:val="00D401BE"/>
    <w:rsid w:val="00D4043A"/>
    <w:rsid w:val="00D40A8E"/>
    <w:rsid w:val="00D40AB0"/>
    <w:rsid w:val="00D40DB0"/>
    <w:rsid w:val="00D40F8B"/>
    <w:rsid w:val="00D41858"/>
    <w:rsid w:val="00D422DB"/>
    <w:rsid w:val="00D42A83"/>
    <w:rsid w:val="00D42AC2"/>
    <w:rsid w:val="00D43988"/>
    <w:rsid w:val="00D4498E"/>
    <w:rsid w:val="00D4515F"/>
    <w:rsid w:val="00D451E8"/>
    <w:rsid w:val="00D45FED"/>
    <w:rsid w:val="00D4636B"/>
    <w:rsid w:val="00D466C9"/>
    <w:rsid w:val="00D467D8"/>
    <w:rsid w:val="00D47275"/>
    <w:rsid w:val="00D4750C"/>
    <w:rsid w:val="00D4767B"/>
    <w:rsid w:val="00D50AEF"/>
    <w:rsid w:val="00D50C39"/>
    <w:rsid w:val="00D51E15"/>
    <w:rsid w:val="00D52B7E"/>
    <w:rsid w:val="00D52E2F"/>
    <w:rsid w:val="00D52F59"/>
    <w:rsid w:val="00D5328F"/>
    <w:rsid w:val="00D53E3E"/>
    <w:rsid w:val="00D55279"/>
    <w:rsid w:val="00D55904"/>
    <w:rsid w:val="00D5616F"/>
    <w:rsid w:val="00D56724"/>
    <w:rsid w:val="00D57550"/>
    <w:rsid w:val="00D57940"/>
    <w:rsid w:val="00D60327"/>
    <w:rsid w:val="00D61526"/>
    <w:rsid w:val="00D61F81"/>
    <w:rsid w:val="00D623A9"/>
    <w:rsid w:val="00D62BE6"/>
    <w:rsid w:val="00D630E3"/>
    <w:rsid w:val="00D633AC"/>
    <w:rsid w:val="00D63766"/>
    <w:rsid w:val="00D63912"/>
    <w:rsid w:val="00D63923"/>
    <w:rsid w:val="00D63F05"/>
    <w:rsid w:val="00D6451B"/>
    <w:rsid w:val="00D64A49"/>
    <w:rsid w:val="00D64B57"/>
    <w:rsid w:val="00D64C97"/>
    <w:rsid w:val="00D65A92"/>
    <w:rsid w:val="00D65DEA"/>
    <w:rsid w:val="00D65DFE"/>
    <w:rsid w:val="00D67883"/>
    <w:rsid w:val="00D67BC7"/>
    <w:rsid w:val="00D701F1"/>
    <w:rsid w:val="00D705D3"/>
    <w:rsid w:val="00D7088A"/>
    <w:rsid w:val="00D70E00"/>
    <w:rsid w:val="00D71014"/>
    <w:rsid w:val="00D7159C"/>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01"/>
    <w:rsid w:val="00D7692B"/>
    <w:rsid w:val="00D76A19"/>
    <w:rsid w:val="00D76CBD"/>
    <w:rsid w:val="00D7734F"/>
    <w:rsid w:val="00D8044C"/>
    <w:rsid w:val="00D805D6"/>
    <w:rsid w:val="00D8075E"/>
    <w:rsid w:val="00D80860"/>
    <w:rsid w:val="00D80D4C"/>
    <w:rsid w:val="00D8166D"/>
    <w:rsid w:val="00D81718"/>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251"/>
    <w:rsid w:val="00D9261C"/>
    <w:rsid w:val="00D92856"/>
    <w:rsid w:val="00D9310B"/>
    <w:rsid w:val="00D93299"/>
    <w:rsid w:val="00D93726"/>
    <w:rsid w:val="00D93DD3"/>
    <w:rsid w:val="00D93F3E"/>
    <w:rsid w:val="00D9405B"/>
    <w:rsid w:val="00D94942"/>
    <w:rsid w:val="00D94C96"/>
    <w:rsid w:val="00D95145"/>
    <w:rsid w:val="00D96418"/>
    <w:rsid w:val="00D967CB"/>
    <w:rsid w:val="00D96EE0"/>
    <w:rsid w:val="00D97BD1"/>
    <w:rsid w:val="00DA06B8"/>
    <w:rsid w:val="00DA286D"/>
    <w:rsid w:val="00DA2969"/>
    <w:rsid w:val="00DA29B7"/>
    <w:rsid w:val="00DA3BC0"/>
    <w:rsid w:val="00DA4842"/>
    <w:rsid w:val="00DA49EF"/>
    <w:rsid w:val="00DA5989"/>
    <w:rsid w:val="00DA5AB1"/>
    <w:rsid w:val="00DA5F9D"/>
    <w:rsid w:val="00DA69B2"/>
    <w:rsid w:val="00DA6A7B"/>
    <w:rsid w:val="00DA735F"/>
    <w:rsid w:val="00DA7462"/>
    <w:rsid w:val="00DA777E"/>
    <w:rsid w:val="00DA7AD0"/>
    <w:rsid w:val="00DA7C08"/>
    <w:rsid w:val="00DB02D7"/>
    <w:rsid w:val="00DB03CC"/>
    <w:rsid w:val="00DB12D4"/>
    <w:rsid w:val="00DB13DD"/>
    <w:rsid w:val="00DB14F0"/>
    <w:rsid w:val="00DB1745"/>
    <w:rsid w:val="00DB1AFF"/>
    <w:rsid w:val="00DB219A"/>
    <w:rsid w:val="00DB3165"/>
    <w:rsid w:val="00DB350B"/>
    <w:rsid w:val="00DB4292"/>
    <w:rsid w:val="00DB5196"/>
    <w:rsid w:val="00DB5C03"/>
    <w:rsid w:val="00DB68BB"/>
    <w:rsid w:val="00DB6E46"/>
    <w:rsid w:val="00DB7117"/>
    <w:rsid w:val="00DB75B2"/>
    <w:rsid w:val="00DB7760"/>
    <w:rsid w:val="00DB7CF6"/>
    <w:rsid w:val="00DB7DD4"/>
    <w:rsid w:val="00DB7E44"/>
    <w:rsid w:val="00DC00B4"/>
    <w:rsid w:val="00DC037A"/>
    <w:rsid w:val="00DC0954"/>
    <w:rsid w:val="00DC15BA"/>
    <w:rsid w:val="00DC18CD"/>
    <w:rsid w:val="00DC1A68"/>
    <w:rsid w:val="00DC30B8"/>
    <w:rsid w:val="00DC32C6"/>
    <w:rsid w:val="00DC3720"/>
    <w:rsid w:val="00DC406B"/>
    <w:rsid w:val="00DC478F"/>
    <w:rsid w:val="00DC5DFB"/>
    <w:rsid w:val="00DC62E5"/>
    <w:rsid w:val="00DC6AB9"/>
    <w:rsid w:val="00DC6F33"/>
    <w:rsid w:val="00DC729E"/>
    <w:rsid w:val="00DC7349"/>
    <w:rsid w:val="00DC7456"/>
    <w:rsid w:val="00DC7CE5"/>
    <w:rsid w:val="00DD0246"/>
    <w:rsid w:val="00DD118B"/>
    <w:rsid w:val="00DD14D8"/>
    <w:rsid w:val="00DD1599"/>
    <w:rsid w:val="00DD177F"/>
    <w:rsid w:val="00DD1B03"/>
    <w:rsid w:val="00DD2772"/>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E0159"/>
    <w:rsid w:val="00DE04C7"/>
    <w:rsid w:val="00DE064A"/>
    <w:rsid w:val="00DE0755"/>
    <w:rsid w:val="00DE082D"/>
    <w:rsid w:val="00DE1410"/>
    <w:rsid w:val="00DE1ED0"/>
    <w:rsid w:val="00DE3119"/>
    <w:rsid w:val="00DE3B48"/>
    <w:rsid w:val="00DE3F23"/>
    <w:rsid w:val="00DE3FF0"/>
    <w:rsid w:val="00DE4105"/>
    <w:rsid w:val="00DE5189"/>
    <w:rsid w:val="00DE6230"/>
    <w:rsid w:val="00DE7108"/>
    <w:rsid w:val="00DE78D1"/>
    <w:rsid w:val="00DF0263"/>
    <w:rsid w:val="00DF06D2"/>
    <w:rsid w:val="00DF0EB4"/>
    <w:rsid w:val="00DF1412"/>
    <w:rsid w:val="00DF1E36"/>
    <w:rsid w:val="00DF1FDB"/>
    <w:rsid w:val="00DF236B"/>
    <w:rsid w:val="00DF2A91"/>
    <w:rsid w:val="00DF2F82"/>
    <w:rsid w:val="00DF3131"/>
    <w:rsid w:val="00DF3747"/>
    <w:rsid w:val="00DF3889"/>
    <w:rsid w:val="00DF3CC9"/>
    <w:rsid w:val="00DF4451"/>
    <w:rsid w:val="00DF49FF"/>
    <w:rsid w:val="00DF4FFB"/>
    <w:rsid w:val="00DF5236"/>
    <w:rsid w:val="00DF5D32"/>
    <w:rsid w:val="00DF651F"/>
    <w:rsid w:val="00DF6E10"/>
    <w:rsid w:val="00DF6F43"/>
    <w:rsid w:val="00DF752F"/>
    <w:rsid w:val="00DF76A2"/>
    <w:rsid w:val="00DF7B33"/>
    <w:rsid w:val="00E00B7A"/>
    <w:rsid w:val="00E01D90"/>
    <w:rsid w:val="00E02186"/>
    <w:rsid w:val="00E023AF"/>
    <w:rsid w:val="00E026BB"/>
    <w:rsid w:val="00E027C5"/>
    <w:rsid w:val="00E03124"/>
    <w:rsid w:val="00E031EB"/>
    <w:rsid w:val="00E03951"/>
    <w:rsid w:val="00E03DB8"/>
    <w:rsid w:val="00E0466B"/>
    <w:rsid w:val="00E051ED"/>
    <w:rsid w:val="00E0573A"/>
    <w:rsid w:val="00E057BA"/>
    <w:rsid w:val="00E057C0"/>
    <w:rsid w:val="00E05E70"/>
    <w:rsid w:val="00E0631A"/>
    <w:rsid w:val="00E064BC"/>
    <w:rsid w:val="00E07225"/>
    <w:rsid w:val="00E07AAA"/>
    <w:rsid w:val="00E07B7A"/>
    <w:rsid w:val="00E1002B"/>
    <w:rsid w:val="00E1079C"/>
    <w:rsid w:val="00E109DD"/>
    <w:rsid w:val="00E11229"/>
    <w:rsid w:val="00E114CA"/>
    <w:rsid w:val="00E11CF0"/>
    <w:rsid w:val="00E12A54"/>
    <w:rsid w:val="00E12E62"/>
    <w:rsid w:val="00E132D5"/>
    <w:rsid w:val="00E1397F"/>
    <w:rsid w:val="00E13AB8"/>
    <w:rsid w:val="00E13D8F"/>
    <w:rsid w:val="00E1482E"/>
    <w:rsid w:val="00E155D3"/>
    <w:rsid w:val="00E16382"/>
    <w:rsid w:val="00E16572"/>
    <w:rsid w:val="00E1699C"/>
    <w:rsid w:val="00E16E75"/>
    <w:rsid w:val="00E1746D"/>
    <w:rsid w:val="00E2012A"/>
    <w:rsid w:val="00E205A2"/>
    <w:rsid w:val="00E20BA4"/>
    <w:rsid w:val="00E20C24"/>
    <w:rsid w:val="00E23137"/>
    <w:rsid w:val="00E231B0"/>
    <w:rsid w:val="00E23980"/>
    <w:rsid w:val="00E241E9"/>
    <w:rsid w:val="00E2510E"/>
    <w:rsid w:val="00E2520A"/>
    <w:rsid w:val="00E253EB"/>
    <w:rsid w:val="00E257C3"/>
    <w:rsid w:val="00E25CB3"/>
    <w:rsid w:val="00E25DA4"/>
    <w:rsid w:val="00E25DBC"/>
    <w:rsid w:val="00E26CB8"/>
    <w:rsid w:val="00E26FCF"/>
    <w:rsid w:val="00E27165"/>
    <w:rsid w:val="00E27226"/>
    <w:rsid w:val="00E30427"/>
    <w:rsid w:val="00E3044A"/>
    <w:rsid w:val="00E3189C"/>
    <w:rsid w:val="00E31A4A"/>
    <w:rsid w:val="00E31C43"/>
    <w:rsid w:val="00E321D8"/>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37CD3"/>
    <w:rsid w:val="00E40430"/>
    <w:rsid w:val="00E40690"/>
    <w:rsid w:val="00E40AEB"/>
    <w:rsid w:val="00E4143A"/>
    <w:rsid w:val="00E41A5D"/>
    <w:rsid w:val="00E424C8"/>
    <w:rsid w:val="00E4251D"/>
    <w:rsid w:val="00E42F41"/>
    <w:rsid w:val="00E43D00"/>
    <w:rsid w:val="00E44128"/>
    <w:rsid w:val="00E445E4"/>
    <w:rsid w:val="00E457CB"/>
    <w:rsid w:val="00E45D47"/>
    <w:rsid w:val="00E45DE4"/>
    <w:rsid w:val="00E45E63"/>
    <w:rsid w:val="00E46D10"/>
    <w:rsid w:val="00E50A7B"/>
    <w:rsid w:val="00E50B0B"/>
    <w:rsid w:val="00E510FE"/>
    <w:rsid w:val="00E5142F"/>
    <w:rsid w:val="00E51E25"/>
    <w:rsid w:val="00E5205B"/>
    <w:rsid w:val="00E521AE"/>
    <w:rsid w:val="00E52C99"/>
    <w:rsid w:val="00E53BCA"/>
    <w:rsid w:val="00E53F02"/>
    <w:rsid w:val="00E54534"/>
    <w:rsid w:val="00E548C3"/>
    <w:rsid w:val="00E54DA0"/>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24EC"/>
    <w:rsid w:val="00E630C0"/>
    <w:rsid w:val="00E63107"/>
    <w:rsid w:val="00E634E6"/>
    <w:rsid w:val="00E63DCE"/>
    <w:rsid w:val="00E64700"/>
    <w:rsid w:val="00E64E0B"/>
    <w:rsid w:val="00E65074"/>
    <w:rsid w:val="00E655E2"/>
    <w:rsid w:val="00E65E70"/>
    <w:rsid w:val="00E65EE9"/>
    <w:rsid w:val="00E66087"/>
    <w:rsid w:val="00E6685F"/>
    <w:rsid w:val="00E66D79"/>
    <w:rsid w:val="00E66FF9"/>
    <w:rsid w:val="00E67856"/>
    <w:rsid w:val="00E679C8"/>
    <w:rsid w:val="00E70314"/>
    <w:rsid w:val="00E704AC"/>
    <w:rsid w:val="00E70FCD"/>
    <w:rsid w:val="00E724E7"/>
    <w:rsid w:val="00E729DC"/>
    <w:rsid w:val="00E72B41"/>
    <w:rsid w:val="00E7343E"/>
    <w:rsid w:val="00E7347B"/>
    <w:rsid w:val="00E73D03"/>
    <w:rsid w:val="00E7471C"/>
    <w:rsid w:val="00E7498A"/>
    <w:rsid w:val="00E7514E"/>
    <w:rsid w:val="00E75B34"/>
    <w:rsid w:val="00E77AF5"/>
    <w:rsid w:val="00E77D4E"/>
    <w:rsid w:val="00E8029A"/>
    <w:rsid w:val="00E803A6"/>
    <w:rsid w:val="00E803E0"/>
    <w:rsid w:val="00E81653"/>
    <w:rsid w:val="00E823F9"/>
    <w:rsid w:val="00E82C1F"/>
    <w:rsid w:val="00E82EEA"/>
    <w:rsid w:val="00E83671"/>
    <w:rsid w:val="00E8414B"/>
    <w:rsid w:val="00E84793"/>
    <w:rsid w:val="00E84A71"/>
    <w:rsid w:val="00E8544B"/>
    <w:rsid w:val="00E8554E"/>
    <w:rsid w:val="00E86556"/>
    <w:rsid w:val="00E86798"/>
    <w:rsid w:val="00E86D35"/>
    <w:rsid w:val="00E86DC2"/>
    <w:rsid w:val="00E86E32"/>
    <w:rsid w:val="00E8732E"/>
    <w:rsid w:val="00E9011F"/>
    <w:rsid w:val="00E906EB"/>
    <w:rsid w:val="00E913F9"/>
    <w:rsid w:val="00E9241E"/>
    <w:rsid w:val="00E92460"/>
    <w:rsid w:val="00E92E62"/>
    <w:rsid w:val="00E92E8B"/>
    <w:rsid w:val="00E93804"/>
    <w:rsid w:val="00E93A86"/>
    <w:rsid w:val="00E941AA"/>
    <w:rsid w:val="00E950D0"/>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750"/>
    <w:rsid w:val="00EB0A89"/>
    <w:rsid w:val="00EB0B22"/>
    <w:rsid w:val="00EB151B"/>
    <w:rsid w:val="00EB1573"/>
    <w:rsid w:val="00EB1650"/>
    <w:rsid w:val="00EB17CA"/>
    <w:rsid w:val="00EB1910"/>
    <w:rsid w:val="00EB1D24"/>
    <w:rsid w:val="00EB209B"/>
    <w:rsid w:val="00EB228E"/>
    <w:rsid w:val="00EB26F2"/>
    <w:rsid w:val="00EB2E97"/>
    <w:rsid w:val="00EB3416"/>
    <w:rsid w:val="00EB4AE1"/>
    <w:rsid w:val="00EB52F4"/>
    <w:rsid w:val="00EB5694"/>
    <w:rsid w:val="00EB5779"/>
    <w:rsid w:val="00EB6098"/>
    <w:rsid w:val="00EB6199"/>
    <w:rsid w:val="00EB65ED"/>
    <w:rsid w:val="00EB67F1"/>
    <w:rsid w:val="00EB72CD"/>
    <w:rsid w:val="00EB749A"/>
    <w:rsid w:val="00EB76B6"/>
    <w:rsid w:val="00EB7D8A"/>
    <w:rsid w:val="00EB7EA7"/>
    <w:rsid w:val="00EC05E2"/>
    <w:rsid w:val="00EC08AF"/>
    <w:rsid w:val="00EC0B29"/>
    <w:rsid w:val="00EC0E84"/>
    <w:rsid w:val="00EC16E2"/>
    <w:rsid w:val="00EC1CE7"/>
    <w:rsid w:val="00EC2497"/>
    <w:rsid w:val="00EC26F1"/>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637"/>
    <w:rsid w:val="00EC7B63"/>
    <w:rsid w:val="00EC7CF2"/>
    <w:rsid w:val="00ED046B"/>
    <w:rsid w:val="00ED046C"/>
    <w:rsid w:val="00ED053A"/>
    <w:rsid w:val="00ED17E3"/>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3F96"/>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547"/>
    <w:rsid w:val="00EF2B2B"/>
    <w:rsid w:val="00EF2E1C"/>
    <w:rsid w:val="00EF2FD6"/>
    <w:rsid w:val="00EF3217"/>
    <w:rsid w:val="00EF326A"/>
    <w:rsid w:val="00EF3A5D"/>
    <w:rsid w:val="00EF3F02"/>
    <w:rsid w:val="00EF427A"/>
    <w:rsid w:val="00EF45DF"/>
    <w:rsid w:val="00EF4952"/>
    <w:rsid w:val="00EF498F"/>
    <w:rsid w:val="00EF4A42"/>
    <w:rsid w:val="00EF510C"/>
    <w:rsid w:val="00EF55C4"/>
    <w:rsid w:val="00EF57BC"/>
    <w:rsid w:val="00EF5FD2"/>
    <w:rsid w:val="00EF61F5"/>
    <w:rsid w:val="00EF6784"/>
    <w:rsid w:val="00EF688A"/>
    <w:rsid w:val="00EF6A03"/>
    <w:rsid w:val="00EF6DC2"/>
    <w:rsid w:val="00EF7BF4"/>
    <w:rsid w:val="00F0030F"/>
    <w:rsid w:val="00F00674"/>
    <w:rsid w:val="00F01657"/>
    <w:rsid w:val="00F01E67"/>
    <w:rsid w:val="00F021B7"/>
    <w:rsid w:val="00F02744"/>
    <w:rsid w:val="00F02BFD"/>
    <w:rsid w:val="00F02D25"/>
    <w:rsid w:val="00F0435D"/>
    <w:rsid w:val="00F04580"/>
    <w:rsid w:val="00F047E7"/>
    <w:rsid w:val="00F04ECA"/>
    <w:rsid w:val="00F04EDA"/>
    <w:rsid w:val="00F05876"/>
    <w:rsid w:val="00F05DC2"/>
    <w:rsid w:val="00F06E19"/>
    <w:rsid w:val="00F06F84"/>
    <w:rsid w:val="00F076E7"/>
    <w:rsid w:val="00F07AA1"/>
    <w:rsid w:val="00F10003"/>
    <w:rsid w:val="00F105AE"/>
    <w:rsid w:val="00F10618"/>
    <w:rsid w:val="00F10FC4"/>
    <w:rsid w:val="00F1108B"/>
    <w:rsid w:val="00F11768"/>
    <w:rsid w:val="00F11951"/>
    <w:rsid w:val="00F11BA8"/>
    <w:rsid w:val="00F12259"/>
    <w:rsid w:val="00F12262"/>
    <w:rsid w:val="00F12AF8"/>
    <w:rsid w:val="00F12C52"/>
    <w:rsid w:val="00F14352"/>
    <w:rsid w:val="00F14618"/>
    <w:rsid w:val="00F148B7"/>
    <w:rsid w:val="00F14BE9"/>
    <w:rsid w:val="00F14EA9"/>
    <w:rsid w:val="00F15505"/>
    <w:rsid w:val="00F15BFF"/>
    <w:rsid w:val="00F17105"/>
    <w:rsid w:val="00F20A0B"/>
    <w:rsid w:val="00F213A0"/>
    <w:rsid w:val="00F217AB"/>
    <w:rsid w:val="00F21A51"/>
    <w:rsid w:val="00F21D54"/>
    <w:rsid w:val="00F21D6D"/>
    <w:rsid w:val="00F21EF4"/>
    <w:rsid w:val="00F22238"/>
    <w:rsid w:val="00F227B8"/>
    <w:rsid w:val="00F23113"/>
    <w:rsid w:val="00F23255"/>
    <w:rsid w:val="00F23393"/>
    <w:rsid w:val="00F23759"/>
    <w:rsid w:val="00F239D4"/>
    <w:rsid w:val="00F23B3E"/>
    <w:rsid w:val="00F23CB5"/>
    <w:rsid w:val="00F245A1"/>
    <w:rsid w:val="00F24644"/>
    <w:rsid w:val="00F24ABF"/>
    <w:rsid w:val="00F256FD"/>
    <w:rsid w:val="00F259F1"/>
    <w:rsid w:val="00F26A2A"/>
    <w:rsid w:val="00F26F33"/>
    <w:rsid w:val="00F27E74"/>
    <w:rsid w:val="00F300A8"/>
    <w:rsid w:val="00F30265"/>
    <w:rsid w:val="00F30400"/>
    <w:rsid w:val="00F3079E"/>
    <w:rsid w:val="00F325CA"/>
    <w:rsid w:val="00F32C50"/>
    <w:rsid w:val="00F33980"/>
    <w:rsid w:val="00F3399B"/>
    <w:rsid w:val="00F33C1A"/>
    <w:rsid w:val="00F3461B"/>
    <w:rsid w:val="00F346ED"/>
    <w:rsid w:val="00F34945"/>
    <w:rsid w:val="00F34E1E"/>
    <w:rsid w:val="00F351E8"/>
    <w:rsid w:val="00F353FF"/>
    <w:rsid w:val="00F3570C"/>
    <w:rsid w:val="00F368FF"/>
    <w:rsid w:val="00F37068"/>
    <w:rsid w:val="00F37F3F"/>
    <w:rsid w:val="00F40201"/>
    <w:rsid w:val="00F404A9"/>
    <w:rsid w:val="00F40992"/>
    <w:rsid w:val="00F40A99"/>
    <w:rsid w:val="00F40AEC"/>
    <w:rsid w:val="00F412DF"/>
    <w:rsid w:val="00F41596"/>
    <w:rsid w:val="00F41D8B"/>
    <w:rsid w:val="00F42121"/>
    <w:rsid w:val="00F424B3"/>
    <w:rsid w:val="00F428B1"/>
    <w:rsid w:val="00F428B4"/>
    <w:rsid w:val="00F4345D"/>
    <w:rsid w:val="00F4387B"/>
    <w:rsid w:val="00F4425D"/>
    <w:rsid w:val="00F4518D"/>
    <w:rsid w:val="00F45B91"/>
    <w:rsid w:val="00F46285"/>
    <w:rsid w:val="00F4630A"/>
    <w:rsid w:val="00F46639"/>
    <w:rsid w:val="00F46692"/>
    <w:rsid w:val="00F47AAA"/>
    <w:rsid w:val="00F47B3B"/>
    <w:rsid w:val="00F50183"/>
    <w:rsid w:val="00F50D92"/>
    <w:rsid w:val="00F50E0B"/>
    <w:rsid w:val="00F51765"/>
    <w:rsid w:val="00F51A51"/>
    <w:rsid w:val="00F51CB4"/>
    <w:rsid w:val="00F52324"/>
    <w:rsid w:val="00F52950"/>
    <w:rsid w:val="00F52C9D"/>
    <w:rsid w:val="00F52E39"/>
    <w:rsid w:val="00F533F1"/>
    <w:rsid w:val="00F53ADC"/>
    <w:rsid w:val="00F55679"/>
    <w:rsid w:val="00F561E3"/>
    <w:rsid w:val="00F565E6"/>
    <w:rsid w:val="00F56AFA"/>
    <w:rsid w:val="00F575E2"/>
    <w:rsid w:val="00F579FF"/>
    <w:rsid w:val="00F600E0"/>
    <w:rsid w:val="00F600FD"/>
    <w:rsid w:val="00F605EC"/>
    <w:rsid w:val="00F60F60"/>
    <w:rsid w:val="00F612CE"/>
    <w:rsid w:val="00F6206F"/>
    <w:rsid w:val="00F624A7"/>
    <w:rsid w:val="00F62AB6"/>
    <w:rsid w:val="00F63984"/>
    <w:rsid w:val="00F650A2"/>
    <w:rsid w:val="00F65A3C"/>
    <w:rsid w:val="00F66282"/>
    <w:rsid w:val="00F67D8B"/>
    <w:rsid w:val="00F70961"/>
    <w:rsid w:val="00F70A8F"/>
    <w:rsid w:val="00F70F18"/>
    <w:rsid w:val="00F71397"/>
    <w:rsid w:val="00F72389"/>
    <w:rsid w:val="00F72516"/>
    <w:rsid w:val="00F72FB4"/>
    <w:rsid w:val="00F732C4"/>
    <w:rsid w:val="00F735E5"/>
    <w:rsid w:val="00F739B4"/>
    <w:rsid w:val="00F73C77"/>
    <w:rsid w:val="00F73DD9"/>
    <w:rsid w:val="00F73E80"/>
    <w:rsid w:val="00F7469C"/>
    <w:rsid w:val="00F747E9"/>
    <w:rsid w:val="00F7492E"/>
    <w:rsid w:val="00F74945"/>
    <w:rsid w:val="00F749A3"/>
    <w:rsid w:val="00F74A04"/>
    <w:rsid w:val="00F74AE8"/>
    <w:rsid w:val="00F74DC7"/>
    <w:rsid w:val="00F75A86"/>
    <w:rsid w:val="00F7603E"/>
    <w:rsid w:val="00F76C11"/>
    <w:rsid w:val="00F77021"/>
    <w:rsid w:val="00F775CB"/>
    <w:rsid w:val="00F77E61"/>
    <w:rsid w:val="00F814B2"/>
    <w:rsid w:val="00F815AC"/>
    <w:rsid w:val="00F82CA5"/>
    <w:rsid w:val="00F83200"/>
    <w:rsid w:val="00F83B33"/>
    <w:rsid w:val="00F83CAE"/>
    <w:rsid w:val="00F840BF"/>
    <w:rsid w:val="00F8415D"/>
    <w:rsid w:val="00F8427A"/>
    <w:rsid w:val="00F843DF"/>
    <w:rsid w:val="00F84899"/>
    <w:rsid w:val="00F848AB"/>
    <w:rsid w:val="00F84A0A"/>
    <w:rsid w:val="00F84D13"/>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0FA8"/>
    <w:rsid w:val="00F9167D"/>
    <w:rsid w:val="00F91CB2"/>
    <w:rsid w:val="00F9289C"/>
    <w:rsid w:val="00F93DBC"/>
    <w:rsid w:val="00F93E41"/>
    <w:rsid w:val="00F94600"/>
    <w:rsid w:val="00F94644"/>
    <w:rsid w:val="00F94D40"/>
    <w:rsid w:val="00F95075"/>
    <w:rsid w:val="00F9537B"/>
    <w:rsid w:val="00F95467"/>
    <w:rsid w:val="00F954BA"/>
    <w:rsid w:val="00F95567"/>
    <w:rsid w:val="00F9574A"/>
    <w:rsid w:val="00F963FC"/>
    <w:rsid w:val="00F96F06"/>
    <w:rsid w:val="00F96FD6"/>
    <w:rsid w:val="00FA015F"/>
    <w:rsid w:val="00FA0FAC"/>
    <w:rsid w:val="00FA1DA2"/>
    <w:rsid w:val="00FA3414"/>
    <w:rsid w:val="00FA347A"/>
    <w:rsid w:val="00FA39D7"/>
    <w:rsid w:val="00FA3CDE"/>
    <w:rsid w:val="00FA49B7"/>
    <w:rsid w:val="00FA5043"/>
    <w:rsid w:val="00FA5ECF"/>
    <w:rsid w:val="00FA6179"/>
    <w:rsid w:val="00FA6F8B"/>
    <w:rsid w:val="00FA7A30"/>
    <w:rsid w:val="00FA7F7F"/>
    <w:rsid w:val="00FB033F"/>
    <w:rsid w:val="00FB12E3"/>
    <w:rsid w:val="00FB1570"/>
    <w:rsid w:val="00FB193B"/>
    <w:rsid w:val="00FB1FBC"/>
    <w:rsid w:val="00FB27B7"/>
    <w:rsid w:val="00FB2C36"/>
    <w:rsid w:val="00FB3444"/>
    <w:rsid w:val="00FB3483"/>
    <w:rsid w:val="00FB35E3"/>
    <w:rsid w:val="00FB4D3F"/>
    <w:rsid w:val="00FB583C"/>
    <w:rsid w:val="00FB5D1D"/>
    <w:rsid w:val="00FB61D1"/>
    <w:rsid w:val="00FB630E"/>
    <w:rsid w:val="00FB6738"/>
    <w:rsid w:val="00FB691B"/>
    <w:rsid w:val="00FB731C"/>
    <w:rsid w:val="00FB7DF8"/>
    <w:rsid w:val="00FC05A0"/>
    <w:rsid w:val="00FC0811"/>
    <w:rsid w:val="00FC1196"/>
    <w:rsid w:val="00FC15EB"/>
    <w:rsid w:val="00FC18DC"/>
    <w:rsid w:val="00FC2AC4"/>
    <w:rsid w:val="00FC2D6D"/>
    <w:rsid w:val="00FC2D6F"/>
    <w:rsid w:val="00FC2F73"/>
    <w:rsid w:val="00FC32E1"/>
    <w:rsid w:val="00FC3A9B"/>
    <w:rsid w:val="00FC3AE1"/>
    <w:rsid w:val="00FC3DFC"/>
    <w:rsid w:val="00FC3EF4"/>
    <w:rsid w:val="00FC431B"/>
    <w:rsid w:val="00FC434C"/>
    <w:rsid w:val="00FC4FDF"/>
    <w:rsid w:val="00FC5CF4"/>
    <w:rsid w:val="00FC6A39"/>
    <w:rsid w:val="00FC6E50"/>
    <w:rsid w:val="00FC710F"/>
    <w:rsid w:val="00FC79AB"/>
    <w:rsid w:val="00FC7BE7"/>
    <w:rsid w:val="00FC7DAC"/>
    <w:rsid w:val="00FD02B5"/>
    <w:rsid w:val="00FD04AE"/>
    <w:rsid w:val="00FD086B"/>
    <w:rsid w:val="00FD1890"/>
    <w:rsid w:val="00FD1994"/>
    <w:rsid w:val="00FD1B08"/>
    <w:rsid w:val="00FD21A9"/>
    <w:rsid w:val="00FD2AC8"/>
    <w:rsid w:val="00FD2CA6"/>
    <w:rsid w:val="00FD3508"/>
    <w:rsid w:val="00FD393C"/>
    <w:rsid w:val="00FD3D53"/>
    <w:rsid w:val="00FD43BB"/>
    <w:rsid w:val="00FD4AF3"/>
    <w:rsid w:val="00FD4E0F"/>
    <w:rsid w:val="00FD556A"/>
    <w:rsid w:val="00FD5A69"/>
    <w:rsid w:val="00FD6F3C"/>
    <w:rsid w:val="00FD798D"/>
    <w:rsid w:val="00FD7BD8"/>
    <w:rsid w:val="00FD7FB9"/>
    <w:rsid w:val="00FE100E"/>
    <w:rsid w:val="00FE141E"/>
    <w:rsid w:val="00FE144E"/>
    <w:rsid w:val="00FE1689"/>
    <w:rsid w:val="00FE1768"/>
    <w:rsid w:val="00FE24F4"/>
    <w:rsid w:val="00FE2560"/>
    <w:rsid w:val="00FE31B2"/>
    <w:rsid w:val="00FE35D0"/>
    <w:rsid w:val="00FE4058"/>
    <w:rsid w:val="00FE41AC"/>
    <w:rsid w:val="00FE42E2"/>
    <w:rsid w:val="00FE42ED"/>
    <w:rsid w:val="00FE4C6D"/>
    <w:rsid w:val="00FE55A7"/>
    <w:rsid w:val="00FE55E6"/>
    <w:rsid w:val="00FE56D5"/>
    <w:rsid w:val="00FE576D"/>
    <w:rsid w:val="00FE5C5A"/>
    <w:rsid w:val="00FE6432"/>
    <w:rsid w:val="00FE6517"/>
    <w:rsid w:val="00FE72A0"/>
    <w:rsid w:val="00FF0050"/>
    <w:rsid w:val="00FF045F"/>
    <w:rsid w:val="00FF0679"/>
    <w:rsid w:val="00FF0712"/>
    <w:rsid w:val="00FF0976"/>
    <w:rsid w:val="00FF13D4"/>
    <w:rsid w:val="00FF2053"/>
    <w:rsid w:val="00FF2F4E"/>
    <w:rsid w:val="00FF3B37"/>
    <w:rsid w:val="00FF3D6F"/>
    <w:rsid w:val="00FF4BD8"/>
    <w:rsid w:val="00FF4D11"/>
    <w:rsid w:val="00FF5214"/>
    <w:rsid w:val="00FF53A5"/>
    <w:rsid w:val="00FF596E"/>
    <w:rsid w:val="00FF5B23"/>
    <w:rsid w:val="00FF5B59"/>
    <w:rsid w:val="00FF5BFD"/>
    <w:rsid w:val="00FF5C01"/>
    <w:rsid w:val="00FF5F9D"/>
    <w:rsid w:val="00FF6095"/>
    <w:rsid w:val="00FF62FE"/>
    <w:rsid w:val="00FF6553"/>
    <w:rsid w:val="00FF7134"/>
    <w:rsid w:val="00FF799B"/>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E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965FF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 w:type="character" w:customStyle="1" w:styleId="baj">
    <w:name w:val="b_aj"/>
    <w:basedOn w:val="Fuentedeprrafopredeter"/>
    <w:rsid w:val="008F293D"/>
  </w:style>
  <w:style w:type="character" w:customStyle="1" w:styleId="SinespaciadoCar">
    <w:name w:val="Sin espaciado Car"/>
    <w:aliases w:val="No Indent Car"/>
    <w:link w:val="Sinespaciado"/>
    <w:uiPriority w:val="3"/>
    <w:rsid w:val="00B44E8C"/>
    <w:rPr>
      <w:sz w:val="24"/>
      <w:lang w:val="es-MX"/>
    </w:rPr>
  </w:style>
  <w:style w:type="character" w:customStyle="1" w:styleId="apple-converted-space">
    <w:name w:val="apple-converted-space"/>
    <w:basedOn w:val="Fuentedeprrafopredeter"/>
    <w:rsid w:val="00B65BBE"/>
  </w:style>
  <w:style w:type="character" w:customStyle="1" w:styleId="Ttulo2Car">
    <w:name w:val="Título 2 Car"/>
    <w:basedOn w:val="Fuentedeprrafopredeter"/>
    <w:link w:val="Ttulo2"/>
    <w:uiPriority w:val="9"/>
    <w:semiHidden/>
    <w:rsid w:val="00965FF8"/>
    <w:rPr>
      <w:rFonts w:asciiTheme="majorHAnsi" w:eastAsiaTheme="majorEastAsia" w:hAnsiTheme="majorHAnsi" w:cstheme="majorBidi"/>
      <w:color w:val="365F91" w:themeColor="accent1" w:themeShade="BF"/>
      <w:sz w:val="26"/>
      <w:szCs w:val="26"/>
      <w:lang w:eastAsia="es-ES_tradnl"/>
    </w:rPr>
  </w:style>
  <w:style w:type="character" w:styleId="Hipervnculovisitado">
    <w:name w:val="FollowedHyperlink"/>
    <w:basedOn w:val="Fuentedeprrafopredeter"/>
    <w:uiPriority w:val="99"/>
    <w:semiHidden/>
    <w:unhideWhenUsed/>
    <w:rsid w:val="002D7970"/>
    <w:rPr>
      <w:color w:val="F2F2F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81166487">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9094643">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083692">
      <w:bodyDiv w:val="1"/>
      <w:marLeft w:val="0"/>
      <w:marRight w:val="0"/>
      <w:marTop w:val="0"/>
      <w:marBottom w:val="0"/>
      <w:divBdr>
        <w:top w:val="none" w:sz="0" w:space="0" w:color="auto"/>
        <w:left w:val="none" w:sz="0" w:space="0" w:color="auto"/>
        <w:bottom w:val="none" w:sz="0" w:space="0" w:color="auto"/>
        <w:right w:val="none" w:sz="0" w:space="0" w:color="auto"/>
      </w:divBdr>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174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78676523">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068452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9355292">
      <w:bodyDiv w:val="1"/>
      <w:marLeft w:val="0"/>
      <w:marRight w:val="0"/>
      <w:marTop w:val="0"/>
      <w:marBottom w:val="0"/>
      <w:divBdr>
        <w:top w:val="none" w:sz="0" w:space="0" w:color="auto"/>
        <w:left w:val="none" w:sz="0" w:space="0" w:color="auto"/>
        <w:bottom w:val="none" w:sz="0" w:space="0" w:color="auto"/>
        <w:right w:val="none" w:sz="0" w:space="0" w:color="auto"/>
      </w:divBdr>
    </w:div>
    <w:div w:id="1721325717">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6703365">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01903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7613581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9741548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2409">
      <w:bodyDiv w:val="1"/>
      <w:marLeft w:val="0"/>
      <w:marRight w:val="0"/>
      <w:marTop w:val="0"/>
      <w:marBottom w:val="0"/>
      <w:divBdr>
        <w:top w:val="none" w:sz="0" w:space="0" w:color="auto"/>
        <w:left w:val="none" w:sz="0" w:space="0" w:color="auto"/>
        <w:bottom w:val="none" w:sz="0" w:space="0" w:color="auto"/>
        <w:right w:val="none" w:sz="0" w:space="0" w:color="auto"/>
      </w:divBdr>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2603543">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09755075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C0E5ACFE-164E-4AF9-B9F7-371D076F947D}"/>
</file>

<file path=customXml/itemProps3.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TotalTime>
  <Pages>18</Pages>
  <Words>6309</Words>
  <Characters>34702</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3</cp:revision>
  <cp:lastPrinted>2020-01-30T15:05:00Z</cp:lastPrinted>
  <dcterms:created xsi:type="dcterms:W3CDTF">2022-11-02T14:59:00Z</dcterms:created>
  <dcterms:modified xsi:type="dcterms:W3CDTF">2022-11-02T15:03:00Z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