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7798" w14:textId="459B891F" w:rsidR="008E4ABB" w:rsidRPr="00D90EF2" w:rsidRDefault="008E4ABB" w:rsidP="008E4ABB">
      <w:pPr>
        <w:spacing w:after="0" w:line="240" w:lineRule="auto"/>
        <w:rPr>
          <w:rFonts w:ascii="Geomanist Light" w:eastAsia="Calibri" w:hAnsi="Geomanist Light" w:cs="Arial"/>
          <w:b/>
          <w:bCs/>
          <w:color w:val="000000" w:themeColor="text1"/>
          <w:sz w:val="20"/>
          <w:szCs w:val="20"/>
          <w:lang w:val="es-ES" w:eastAsia="es-ES_tradnl"/>
        </w:rPr>
      </w:pPr>
      <w:bookmarkStart w:id="0" w:name="_Hlk78821436"/>
    </w:p>
    <w:p w14:paraId="5D76DA7C" w14:textId="77777777" w:rsidR="008E4ABB" w:rsidRPr="00D90EF2" w:rsidRDefault="008E4ABB" w:rsidP="008E4ABB">
      <w:pPr>
        <w:spacing w:after="0" w:line="240" w:lineRule="auto"/>
        <w:rPr>
          <w:rFonts w:ascii="Geomanist Light" w:eastAsia="Calibri" w:hAnsi="Geomanist Light" w:cs="Arial"/>
          <w:b/>
          <w:bCs/>
          <w:color w:val="000000" w:themeColor="text1"/>
          <w:sz w:val="22"/>
          <w:lang w:eastAsia="es-ES_tradnl"/>
        </w:rPr>
      </w:pPr>
      <w:r w:rsidRPr="00D90EF2">
        <w:rPr>
          <w:rFonts w:ascii="Geomanist Light" w:eastAsia="Calibri" w:hAnsi="Geomanist Light" w:cs="Arial"/>
          <w:b/>
          <w:bCs/>
          <w:color w:val="000000" w:themeColor="text1"/>
          <w:sz w:val="22"/>
          <w:lang w:eastAsia="es-ES_tradnl"/>
        </w:rPr>
        <w:t xml:space="preserve">CONVENIOS SOLIDARIOS – </w:t>
      </w:r>
      <w:r w:rsidRPr="00D90EF2">
        <w:rPr>
          <w:rFonts w:ascii="Geomanist Light" w:eastAsia="Calibri" w:hAnsi="Geomanist Light" w:cs="Arial"/>
          <w:b/>
          <w:bCs/>
          <w:color w:val="000000" w:themeColor="text1"/>
          <w:sz w:val="22"/>
          <w:lang w:val="es-ES" w:eastAsia="es-ES_tradnl"/>
        </w:rPr>
        <w:t xml:space="preserve">Marco normativo </w:t>
      </w:r>
    </w:p>
    <w:p w14:paraId="33A89FD7" w14:textId="77777777" w:rsidR="008E4ABB" w:rsidRPr="00D90EF2" w:rsidRDefault="008E4ABB" w:rsidP="008E4ABB">
      <w:pPr>
        <w:spacing w:after="0" w:line="240" w:lineRule="auto"/>
        <w:rPr>
          <w:rFonts w:ascii="Geomanist Light" w:eastAsia="Calibri" w:hAnsi="Geomanist Light" w:cs="Arial"/>
          <w:b/>
          <w:bCs/>
          <w:color w:val="000000" w:themeColor="text1"/>
          <w:sz w:val="20"/>
          <w:szCs w:val="20"/>
          <w:lang w:eastAsia="es-ES_tradnl"/>
        </w:rPr>
      </w:pPr>
    </w:p>
    <w:p w14:paraId="6708B7F2" w14:textId="77777777" w:rsidR="008E4ABB" w:rsidRPr="00D90EF2" w:rsidRDefault="008E4ABB" w:rsidP="008E4ABB">
      <w:pPr>
        <w:spacing w:after="0" w:line="240" w:lineRule="auto"/>
        <w:rPr>
          <w:rFonts w:ascii="Geomanist Light" w:eastAsia="Calibri" w:hAnsi="Geomanist Light" w:cs="Arial"/>
          <w:bCs/>
          <w:color w:val="000000" w:themeColor="text1"/>
          <w:sz w:val="20"/>
          <w:szCs w:val="20"/>
          <w:lang w:val="es-ES" w:eastAsia="es-ES_tradnl"/>
        </w:rPr>
      </w:pPr>
      <w:r w:rsidRPr="00D90EF2">
        <w:rPr>
          <w:rFonts w:ascii="Geomanist Light" w:eastAsia="Calibri" w:hAnsi="Geomanist Light" w:cs="Arial"/>
          <w:bCs/>
          <w:color w:val="000000" w:themeColor="text1"/>
          <w:sz w:val="20"/>
          <w:szCs w:val="20"/>
          <w:lang w:val="es-ES" w:eastAsia="es-ES_tradnl"/>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5485ABA2" w14:textId="77777777" w:rsidR="008E4ABB" w:rsidRPr="00D90EF2" w:rsidRDefault="008E4ABB" w:rsidP="008E4ABB">
      <w:pPr>
        <w:spacing w:after="0" w:line="240" w:lineRule="auto"/>
        <w:rPr>
          <w:rFonts w:ascii="Geomanist Light" w:eastAsia="Calibri" w:hAnsi="Geomanist Light" w:cs="Arial"/>
          <w:bCs/>
          <w:color w:val="000000" w:themeColor="text1"/>
          <w:sz w:val="20"/>
          <w:szCs w:val="20"/>
          <w:lang w:val="es-ES" w:eastAsia="es-ES_tradnl"/>
        </w:rPr>
      </w:pPr>
    </w:p>
    <w:p w14:paraId="27165532" w14:textId="77777777" w:rsidR="008E4ABB" w:rsidRPr="00D90EF2" w:rsidRDefault="008E4ABB" w:rsidP="008E4ABB">
      <w:pPr>
        <w:spacing w:after="0" w:line="240" w:lineRule="auto"/>
        <w:rPr>
          <w:rFonts w:ascii="Geomanist Light" w:eastAsia="Calibri" w:hAnsi="Geomanist Light" w:cs="Arial"/>
          <w:b/>
          <w:bCs/>
          <w:color w:val="000000" w:themeColor="text1"/>
          <w:sz w:val="22"/>
          <w:lang w:val="es-ES" w:eastAsia="es-ES_tradnl"/>
        </w:rPr>
      </w:pPr>
      <w:r w:rsidRPr="00D90EF2">
        <w:rPr>
          <w:rFonts w:ascii="Geomanist Light" w:eastAsia="Calibri" w:hAnsi="Geomanist Light" w:cs="Arial"/>
          <w:b/>
          <w:bCs/>
          <w:color w:val="000000" w:themeColor="text1"/>
          <w:sz w:val="22"/>
          <w:lang w:val="es-ES" w:eastAsia="es-ES_tradnl"/>
        </w:rPr>
        <w:t xml:space="preserve">LEY 136 DE 1994 – </w:t>
      </w:r>
      <w:r w:rsidRPr="00D90EF2">
        <w:rPr>
          <w:rFonts w:ascii="Geomanist Light" w:eastAsia="Calibri" w:hAnsi="Geomanist Light" w:cs="Arial"/>
          <w:b/>
          <w:bCs/>
          <w:color w:val="000000" w:themeColor="text1"/>
          <w:sz w:val="22"/>
          <w:lang w:val="es-CO" w:eastAsia="es-ES_tradnl"/>
        </w:rPr>
        <w:t xml:space="preserve">Convenios Solidarios </w:t>
      </w:r>
      <w:r w:rsidRPr="00D90EF2">
        <w:rPr>
          <w:rFonts w:ascii="Geomanist Light" w:eastAsia="Calibri" w:hAnsi="Geomanist Light" w:cs="Arial"/>
          <w:b/>
          <w:bCs/>
          <w:color w:val="000000" w:themeColor="text1"/>
          <w:sz w:val="22"/>
          <w:lang w:val="es-ES" w:eastAsia="es-ES_tradnl"/>
        </w:rPr>
        <w:t xml:space="preserve">– Ámbito de aplicación – Organismos de acción comunal </w:t>
      </w:r>
    </w:p>
    <w:p w14:paraId="1ECF35DC" w14:textId="77777777" w:rsidR="008E4ABB" w:rsidRPr="00D90EF2" w:rsidRDefault="008E4ABB" w:rsidP="008E4ABB">
      <w:pPr>
        <w:spacing w:after="0" w:line="240" w:lineRule="auto"/>
        <w:rPr>
          <w:rFonts w:ascii="Geomanist Light" w:eastAsia="Calibri" w:hAnsi="Geomanist Light" w:cs="Arial"/>
          <w:b/>
          <w:bCs/>
          <w:color w:val="000000" w:themeColor="text1"/>
          <w:sz w:val="20"/>
          <w:szCs w:val="20"/>
          <w:lang w:val="es-ES" w:eastAsia="es-ES_tradnl"/>
        </w:rPr>
      </w:pPr>
    </w:p>
    <w:p w14:paraId="0E51F278" w14:textId="77777777" w:rsidR="008E4ABB" w:rsidRPr="00D90EF2" w:rsidRDefault="008E4ABB" w:rsidP="008E4ABB">
      <w:pPr>
        <w:spacing w:after="0" w:line="240" w:lineRule="auto"/>
        <w:rPr>
          <w:rFonts w:ascii="Geomanist Light" w:eastAsia="Calibri" w:hAnsi="Geomanist Light" w:cs="Arial"/>
          <w:bCs/>
          <w:color w:val="000000" w:themeColor="text1"/>
          <w:sz w:val="20"/>
          <w:szCs w:val="20"/>
          <w:lang w:val="es-ES" w:eastAsia="es-ES_tradnl"/>
        </w:rPr>
      </w:pPr>
      <w:r w:rsidRPr="00D90EF2">
        <w:rPr>
          <w:rFonts w:ascii="Geomanist Light" w:eastAsia="Calibri" w:hAnsi="Geomanist Light" w:cs="Arial"/>
          <w:bCs/>
          <w:color w:val="000000" w:themeColor="text1"/>
          <w:sz w:val="20"/>
          <w:szCs w:val="20"/>
          <w:lang w:val="es-ES" w:eastAsia="es-ES_tradnl"/>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roofErr w:type="spellStart"/>
      <w:r w:rsidRPr="00D90EF2">
        <w:rPr>
          <w:rFonts w:ascii="Geomanist Light" w:eastAsia="Calibri" w:hAnsi="Geomanist Light" w:cs="Arial"/>
          <w:bCs/>
          <w:color w:val="000000" w:themeColor="text1"/>
          <w:sz w:val="20"/>
          <w:szCs w:val="20"/>
          <w:lang w:val="es-ES" w:eastAsia="es-ES_tradnl"/>
        </w:rPr>
        <w:t>iii</w:t>
      </w:r>
      <w:proofErr w:type="spellEnd"/>
      <w:r w:rsidRPr="00D90EF2">
        <w:rPr>
          <w:rFonts w:ascii="Geomanist Light" w:eastAsia="Calibri" w:hAnsi="Geomanist Light" w:cs="Arial"/>
          <w:bCs/>
          <w:color w:val="000000" w:themeColor="text1"/>
          <w:sz w:val="20"/>
          <w:szCs w:val="20"/>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78CFAC3F" w14:textId="77777777" w:rsidR="008E4ABB" w:rsidRPr="00D90EF2" w:rsidRDefault="008E4ABB" w:rsidP="008E4ABB">
      <w:pPr>
        <w:spacing w:after="0" w:line="240" w:lineRule="auto"/>
        <w:rPr>
          <w:rFonts w:ascii="Geomanist Light" w:eastAsia="Calibri" w:hAnsi="Geomanist Light" w:cs="Arial"/>
          <w:bCs/>
          <w:color w:val="000000" w:themeColor="text1"/>
          <w:sz w:val="20"/>
          <w:szCs w:val="20"/>
          <w:lang w:val="es-ES" w:eastAsia="es-ES_tradnl"/>
        </w:rPr>
      </w:pPr>
    </w:p>
    <w:p w14:paraId="171A36CD" w14:textId="77777777" w:rsidR="008E3D73" w:rsidRPr="00D90EF2" w:rsidRDefault="008E3D73" w:rsidP="00403E6E">
      <w:pPr>
        <w:spacing w:after="0"/>
        <w:jc w:val="right"/>
        <w:rPr>
          <w:rFonts w:ascii="Geomanist Light" w:eastAsia="Calibri" w:hAnsi="Geomanist Light" w:cs="Arial"/>
          <w:b/>
          <w:bCs/>
          <w:color w:val="000000" w:themeColor="text1"/>
          <w:sz w:val="20"/>
          <w:szCs w:val="20"/>
          <w:lang w:val="es-ES"/>
        </w:rPr>
      </w:pPr>
      <w:bookmarkStart w:id="1" w:name="_Hlk29890381"/>
      <w:bookmarkEnd w:id="0"/>
      <w:bookmarkEnd w:id="1"/>
    </w:p>
    <w:p w14:paraId="374AD2E9" w14:textId="49BC7FF2" w:rsidR="008E3D73" w:rsidRPr="00D90EF2" w:rsidRDefault="00B336F3" w:rsidP="00B336F3">
      <w:pPr>
        <w:spacing w:after="0"/>
        <w:rPr>
          <w:rFonts w:ascii="Geomanist Light" w:eastAsia="Calibri" w:hAnsi="Geomanist Light" w:cs="Arial"/>
          <w:b/>
          <w:bCs/>
          <w:color w:val="000000" w:themeColor="text1"/>
          <w:sz w:val="20"/>
          <w:szCs w:val="20"/>
          <w:lang w:val="es-ES"/>
        </w:rPr>
      </w:pPr>
      <w:r w:rsidRPr="00D90EF2">
        <w:rPr>
          <w:rFonts w:ascii="Geomanist Light" w:eastAsia="Calibri" w:hAnsi="Geomanist Light" w:cs="Arial"/>
          <w:b/>
          <w:bCs/>
          <w:color w:val="000000" w:themeColor="text1"/>
          <w:sz w:val="20"/>
          <w:szCs w:val="20"/>
          <w:lang w:val="es-ES"/>
        </w:rPr>
        <w:t>CONVENIO SOLIDARIO – LEY 2166 DE 2021</w:t>
      </w:r>
      <w:r w:rsidR="005A4608" w:rsidRPr="00D90EF2">
        <w:rPr>
          <w:rFonts w:ascii="Geomanist Light" w:eastAsia="Calibri" w:hAnsi="Geomanist Light" w:cs="Arial"/>
          <w:b/>
          <w:bCs/>
          <w:color w:val="000000" w:themeColor="text1"/>
          <w:sz w:val="20"/>
          <w:szCs w:val="20"/>
          <w:lang w:val="es-ES"/>
        </w:rPr>
        <w:t xml:space="preserve"> – Modificación límite de la cuantía</w:t>
      </w:r>
      <w:r w:rsidRPr="00D90EF2">
        <w:rPr>
          <w:rFonts w:ascii="Geomanist Light" w:eastAsia="Calibri" w:hAnsi="Geomanist Light" w:cs="Arial"/>
          <w:b/>
          <w:bCs/>
          <w:color w:val="000000" w:themeColor="text1"/>
          <w:sz w:val="20"/>
          <w:szCs w:val="20"/>
          <w:lang w:val="es-ES"/>
        </w:rPr>
        <w:t xml:space="preserve"> </w:t>
      </w:r>
    </w:p>
    <w:p w14:paraId="6FB2A983" w14:textId="4287F1EB" w:rsidR="00B336F3" w:rsidRPr="00D90EF2" w:rsidRDefault="00B336F3" w:rsidP="00B336F3">
      <w:pPr>
        <w:spacing w:after="0"/>
        <w:rPr>
          <w:rFonts w:ascii="Geomanist Light" w:eastAsia="Calibri" w:hAnsi="Geomanist Light" w:cs="Arial"/>
          <w:b/>
          <w:bCs/>
          <w:color w:val="000000" w:themeColor="text1"/>
          <w:sz w:val="20"/>
          <w:szCs w:val="20"/>
          <w:lang w:val="es-ES"/>
        </w:rPr>
      </w:pPr>
    </w:p>
    <w:p w14:paraId="521F49CB" w14:textId="7D483325" w:rsidR="005A4608" w:rsidRPr="00D90EF2" w:rsidRDefault="005A4608" w:rsidP="0087657E">
      <w:pPr>
        <w:spacing w:after="0" w:line="240" w:lineRule="auto"/>
        <w:rPr>
          <w:rFonts w:ascii="Geomanist Light" w:eastAsia="Calibri" w:hAnsi="Geomanist Light" w:cs="Arial"/>
          <w:bCs/>
          <w:color w:val="000000" w:themeColor="text1"/>
          <w:sz w:val="20"/>
          <w:szCs w:val="20"/>
          <w:lang w:val="es-ES" w:eastAsia="es-ES_tradnl"/>
        </w:rPr>
      </w:pPr>
      <w:r w:rsidRPr="00D90EF2">
        <w:rPr>
          <w:rFonts w:ascii="Geomanist Light" w:eastAsia="Calibri" w:hAnsi="Geomanist Light" w:cs="Arial"/>
          <w:bCs/>
          <w:color w:val="000000" w:themeColor="text1"/>
          <w:sz w:val="20"/>
          <w:szCs w:val="20"/>
          <w:lang w:val="es-ES" w:eastAsia="es-ES_tradnl"/>
        </w:rPr>
        <w:t>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ejecución de dichos convenios. En efecto, el artículo 95 incluye a los «entes territoriales del orden Nacional, Departamental, Distrital y municipal» y a los «organismos de acción comunal». Es decir, 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y a efectos específicos de su pregunta, el artículo 95 estudiado 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 En cuanto al objeto, las normas son claras en señalar que se trata de la ejecución de obras.</w:t>
      </w:r>
    </w:p>
    <w:p w14:paraId="65E4CD87" w14:textId="77777777" w:rsidR="008E3D73" w:rsidRPr="00D90EF2" w:rsidRDefault="008E3D73" w:rsidP="00403E6E">
      <w:pPr>
        <w:spacing w:after="0"/>
        <w:jc w:val="right"/>
        <w:rPr>
          <w:rFonts w:ascii="Geomanist Light" w:eastAsia="Calibri" w:hAnsi="Geomanist Light" w:cs="Arial"/>
          <w:bCs/>
          <w:color w:val="000000" w:themeColor="text1"/>
          <w:sz w:val="20"/>
          <w:szCs w:val="20"/>
          <w:lang w:val="es-ES" w:eastAsia="es-ES_tradnl"/>
        </w:rPr>
      </w:pPr>
    </w:p>
    <w:p w14:paraId="43A3A9AA" w14:textId="77777777" w:rsidR="008E3D73" w:rsidRPr="00D90EF2" w:rsidRDefault="008E3D73" w:rsidP="00403E6E">
      <w:pPr>
        <w:spacing w:after="0"/>
        <w:jc w:val="right"/>
        <w:rPr>
          <w:rFonts w:ascii="Geomanist Light" w:eastAsia="Calibri" w:hAnsi="Geomanist Light" w:cs="Arial"/>
          <w:b/>
          <w:bCs/>
          <w:color w:val="000000" w:themeColor="text1"/>
          <w:sz w:val="20"/>
          <w:szCs w:val="20"/>
          <w:lang w:val="es-ES"/>
        </w:rPr>
      </w:pPr>
    </w:p>
    <w:p w14:paraId="7EE3E0F8" w14:textId="77777777" w:rsidR="00B336F3" w:rsidRPr="00D90EF2" w:rsidRDefault="00B336F3" w:rsidP="00B336F3">
      <w:pPr>
        <w:spacing w:after="0"/>
        <w:rPr>
          <w:rFonts w:ascii="Geomanist Light" w:eastAsia="Calibri" w:hAnsi="Geomanist Light" w:cs="Arial"/>
          <w:b/>
          <w:bCs/>
          <w:color w:val="000000" w:themeColor="text1"/>
          <w:sz w:val="20"/>
          <w:szCs w:val="20"/>
          <w:lang w:val="es-ES"/>
        </w:rPr>
      </w:pPr>
    </w:p>
    <w:p w14:paraId="4E17CCE0" w14:textId="5A380530" w:rsidR="00303D47" w:rsidRPr="00D90EF2" w:rsidRDefault="00152CA8" w:rsidP="00403E6E">
      <w:pPr>
        <w:spacing w:after="0"/>
        <w:jc w:val="right"/>
        <w:rPr>
          <w:rFonts w:ascii="Geomanist Light" w:eastAsia="Calibri" w:hAnsi="Geomanist Light" w:cs="Arial"/>
          <w:b/>
          <w:bCs/>
          <w:sz w:val="16"/>
          <w:szCs w:val="16"/>
          <w:lang w:val="es-CO"/>
        </w:rPr>
      </w:pPr>
      <w:r w:rsidRPr="00D90EF2">
        <w:rPr>
          <w:rFonts w:ascii="Geomanist Light" w:eastAsia="Times New Roman" w:hAnsi="Geomanist Light" w:cs="Arial"/>
          <w:b/>
          <w:bCs/>
          <w:sz w:val="16"/>
          <w:szCs w:val="16"/>
          <w:lang w:val="es-CO" w:eastAsia="es-ES"/>
        </w:rPr>
        <w:t>CCE-DES-FM-17</w:t>
      </w:r>
    </w:p>
    <w:p w14:paraId="2B4AFEA8" w14:textId="77777777" w:rsidR="003145DA" w:rsidRPr="00D90EF2" w:rsidRDefault="003145DA" w:rsidP="00970DF4">
      <w:pPr>
        <w:spacing w:after="0" w:line="240" w:lineRule="auto"/>
        <w:rPr>
          <w:rFonts w:ascii="Geomanist Light" w:eastAsia="Calibri" w:hAnsi="Geomanist Light" w:cs="Arial"/>
          <w:noProof/>
          <w:sz w:val="22"/>
          <w:lang w:val="es-CO"/>
        </w:rPr>
      </w:pPr>
    </w:p>
    <w:p w14:paraId="405CE783" w14:textId="6CCBE781" w:rsidR="0089381E" w:rsidRPr="00D90EF2" w:rsidRDefault="003145DA" w:rsidP="00970DF4">
      <w:pPr>
        <w:spacing w:after="0" w:line="240" w:lineRule="auto"/>
        <w:rPr>
          <w:rFonts w:ascii="Geomanist Light" w:eastAsia="Calibri" w:hAnsi="Geomanist Light" w:cs="Arial"/>
          <w:noProof/>
          <w:sz w:val="22"/>
          <w:lang w:val="es-CO"/>
        </w:rPr>
      </w:pPr>
      <w:r w:rsidRPr="00D90EF2">
        <w:rPr>
          <w:rFonts w:ascii="Geomanist Light" w:eastAsia="Calibri" w:hAnsi="Geomanist Light" w:cs="Arial"/>
          <w:noProof/>
          <w:sz w:val="22"/>
          <w:lang w:val="es-CO"/>
        </w:rPr>
        <w:lastRenderedPageBreak/>
        <w:t>Bogotá D.C.,</w:t>
      </w:r>
      <w:r w:rsidR="00A8459B">
        <w:rPr>
          <w:rFonts w:ascii="Geomanist Light" w:eastAsia="Calibri" w:hAnsi="Geomanist Light" w:cs="Arial"/>
          <w:noProof/>
          <w:sz w:val="22"/>
          <w:lang w:val="es-CO"/>
        </w:rPr>
        <w:t xml:space="preserve"> 31 de octubre de 2022.                      </w:t>
      </w:r>
      <w:r w:rsidR="00A8459B" w:rsidRPr="00A8459B">
        <w:rPr>
          <w:rFonts w:ascii="Geomanist Light" w:eastAsia="Calibri" w:hAnsi="Geomanist Light" w:cs="Arial"/>
          <w:noProof/>
          <w:sz w:val="22"/>
          <w:lang w:val="es-CO"/>
        </w:rPr>
        <w:drawing>
          <wp:inline distT="0" distB="0" distL="0" distR="0" wp14:anchorId="657D30C7" wp14:editId="7D4F97E3">
            <wp:extent cx="2621915" cy="885318"/>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4707" cy="896391"/>
                    </a:xfrm>
                    <a:prstGeom prst="rect">
                      <a:avLst/>
                    </a:prstGeom>
                  </pic:spPr>
                </pic:pic>
              </a:graphicData>
            </a:graphic>
          </wp:inline>
        </w:drawing>
      </w:r>
      <w:r w:rsidRPr="00D90EF2">
        <w:rPr>
          <w:rFonts w:ascii="Geomanist Light" w:eastAsia="Calibri" w:hAnsi="Geomanist Light" w:cs="Arial"/>
          <w:noProof/>
          <w:sz w:val="22"/>
          <w:lang w:val="es-CO"/>
        </w:rPr>
        <w:t xml:space="preserve"> </w:t>
      </w:r>
    </w:p>
    <w:p w14:paraId="69154516" w14:textId="77777777" w:rsidR="003145DA" w:rsidRPr="00D90EF2" w:rsidRDefault="003145DA" w:rsidP="00970DF4">
      <w:pPr>
        <w:spacing w:after="0" w:line="240" w:lineRule="auto"/>
        <w:rPr>
          <w:rFonts w:ascii="Geomanist Light" w:eastAsia="Calibri" w:hAnsi="Geomanist Light" w:cs="Arial"/>
          <w:sz w:val="22"/>
          <w:lang w:val="es-CO"/>
        </w:rPr>
      </w:pPr>
    </w:p>
    <w:p w14:paraId="6AC2AE5F" w14:textId="3B05253F" w:rsidR="00975490" w:rsidRPr="00D90EF2" w:rsidRDefault="00AF7FCE" w:rsidP="00975490">
      <w:pPr>
        <w:spacing w:after="0" w:line="240" w:lineRule="auto"/>
        <w:rPr>
          <w:rFonts w:ascii="Geomanist Light" w:eastAsia="Calibri" w:hAnsi="Geomanist Light" w:cs="Arial"/>
          <w:sz w:val="22"/>
          <w:lang w:val="es-CO"/>
        </w:rPr>
      </w:pPr>
      <w:bookmarkStart w:id="2" w:name="_Hlk96417464"/>
      <w:r w:rsidRPr="00D90EF2">
        <w:rPr>
          <w:rFonts w:ascii="Geomanist Light" w:eastAsia="Calibri" w:hAnsi="Geomanist Light" w:cs="Arial"/>
          <w:sz w:val="22"/>
          <w:lang w:val="es-CO"/>
        </w:rPr>
        <w:t>Señor</w:t>
      </w:r>
      <w:r w:rsidR="008E3D73" w:rsidRPr="00D90EF2">
        <w:rPr>
          <w:rFonts w:ascii="Geomanist Light" w:eastAsia="Calibri" w:hAnsi="Geomanist Light" w:cs="Arial"/>
          <w:sz w:val="22"/>
          <w:lang w:val="es-CO"/>
        </w:rPr>
        <w:t>a</w:t>
      </w:r>
    </w:p>
    <w:p w14:paraId="4F72AE9D" w14:textId="1AE8786E" w:rsidR="008E3D73" w:rsidRPr="00D90EF2" w:rsidRDefault="00303E15" w:rsidP="00975490">
      <w:pPr>
        <w:spacing w:after="0" w:line="240" w:lineRule="auto"/>
        <w:rPr>
          <w:rFonts w:ascii="Geomanist Light" w:eastAsia="Calibri" w:hAnsi="Geomanist Light" w:cs="Arial"/>
          <w:b/>
          <w:bCs/>
          <w:sz w:val="22"/>
          <w:lang w:val="es-CO"/>
        </w:rPr>
      </w:pPr>
      <w:r w:rsidRPr="00D90EF2">
        <w:rPr>
          <w:rFonts w:ascii="Geomanist Light" w:eastAsia="Calibri" w:hAnsi="Geomanist Light" w:cs="Arial"/>
          <w:b/>
          <w:bCs/>
          <w:sz w:val="22"/>
          <w:lang w:val="es-CO"/>
        </w:rPr>
        <w:t>Diana Aurora Garzón Castellanos</w:t>
      </w:r>
    </w:p>
    <w:p w14:paraId="12199BE2" w14:textId="6BED1251" w:rsidR="008E3D73" w:rsidRPr="00D90EF2" w:rsidRDefault="00303E15" w:rsidP="00975490">
      <w:pPr>
        <w:spacing w:after="0" w:line="240" w:lineRule="auto"/>
        <w:rPr>
          <w:rFonts w:ascii="Geomanist Light" w:eastAsia="Calibri" w:hAnsi="Geomanist Light" w:cs="Arial"/>
          <w:sz w:val="22"/>
          <w:lang w:val="es-CO"/>
        </w:rPr>
      </w:pPr>
      <w:proofErr w:type="spellStart"/>
      <w:r w:rsidRPr="00D90EF2">
        <w:rPr>
          <w:rFonts w:ascii="Geomanist Light" w:eastAsia="Calibri" w:hAnsi="Geomanist Light" w:cs="Arial"/>
          <w:sz w:val="22"/>
          <w:lang w:val="es-CO"/>
        </w:rPr>
        <w:t>Cármen</w:t>
      </w:r>
      <w:proofErr w:type="spellEnd"/>
      <w:r w:rsidRPr="00D90EF2">
        <w:rPr>
          <w:rFonts w:ascii="Geomanist Light" w:eastAsia="Calibri" w:hAnsi="Geomanist Light" w:cs="Arial"/>
          <w:sz w:val="22"/>
          <w:lang w:val="es-CO"/>
        </w:rPr>
        <w:t xml:space="preserve"> de Viboral</w:t>
      </w:r>
      <w:r w:rsidR="008E3D73" w:rsidRPr="00D90EF2">
        <w:rPr>
          <w:rFonts w:ascii="Geomanist Light" w:eastAsia="Calibri" w:hAnsi="Geomanist Light" w:cs="Arial"/>
          <w:sz w:val="22"/>
          <w:lang w:val="es-CO"/>
        </w:rPr>
        <w:t>,</w:t>
      </w:r>
      <w:r w:rsidRPr="00D90EF2">
        <w:rPr>
          <w:rFonts w:ascii="Geomanist Light" w:eastAsia="Calibri" w:hAnsi="Geomanist Light" w:cs="Arial"/>
          <w:sz w:val="22"/>
          <w:lang w:val="es-CO"/>
        </w:rPr>
        <w:t xml:space="preserve"> Antioquia</w:t>
      </w:r>
      <w:r w:rsidR="008E3D73" w:rsidRPr="00D90EF2">
        <w:rPr>
          <w:rFonts w:ascii="Geomanist Light" w:eastAsia="Calibri" w:hAnsi="Geomanist Light" w:cs="Arial"/>
          <w:sz w:val="22"/>
          <w:lang w:val="es-CO"/>
        </w:rPr>
        <w:t xml:space="preserve"> </w:t>
      </w:r>
    </w:p>
    <w:p w14:paraId="6D4C0AFB" w14:textId="77777777" w:rsidR="006042F9" w:rsidRPr="00D90EF2" w:rsidRDefault="006042F9" w:rsidP="000641BE">
      <w:pPr>
        <w:spacing w:after="0" w:line="240" w:lineRule="auto"/>
        <w:rPr>
          <w:rFonts w:ascii="Geomanist Light" w:eastAsia="Calibri" w:hAnsi="Geomanist Light" w:cs="Arial"/>
          <w:sz w:val="22"/>
          <w:lang w:val="es-CO"/>
        </w:rPr>
      </w:pPr>
    </w:p>
    <w:p w14:paraId="6316E3D6" w14:textId="7D8FE25B" w:rsidR="00FE0395" w:rsidRPr="00D90EF2" w:rsidRDefault="00904CD9" w:rsidP="000641BE">
      <w:pPr>
        <w:spacing w:after="0" w:line="240" w:lineRule="auto"/>
        <w:rPr>
          <w:rFonts w:ascii="Geomanist Light" w:hAnsi="Geomanist Light" w:cs="Arial"/>
          <w:sz w:val="22"/>
          <w:lang w:val="es-CO"/>
        </w:rPr>
      </w:pPr>
      <w:r w:rsidRPr="00D90EF2">
        <w:rPr>
          <w:rFonts w:ascii="Geomanist Light" w:eastAsia="Calibri" w:hAnsi="Geomanist Light" w:cs="Arial"/>
          <w:sz w:val="22"/>
          <w:lang w:val="es-CO"/>
        </w:rPr>
        <w:t xml:space="preserve">                                            </w:t>
      </w:r>
      <w:r w:rsidRPr="00D90EF2">
        <w:rPr>
          <w:rFonts w:ascii="Geomanist Light" w:eastAsia="Calibri" w:hAnsi="Geomanist Light" w:cs="Arial"/>
          <w:b/>
          <w:sz w:val="22"/>
          <w:lang w:val="es-CO"/>
        </w:rPr>
        <w:t>Concepto C –</w:t>
      </w:r>
      <w:r w:rsidR="000E190F" w:rsidRPr="00D90EF2">
        <w:rPr>
          <w:rFonts w:ascii="Geomanist Light" w:eastAsia="Calibri" w:hAnsi="Geomanist Light" w:cs="Arial"/>
          <w:b/>
          <w:sz w:val="22"/>
          <w:lang w:val="es-CO"/>
        </w:rPr>
        <w:t xml:space="preserve"> </w:t>
      </w:r>
      <w:r w:rsidR="00303E15" w:rsidRPr="00D90EF2">
        <w:rPr>
          <w:rFonts w:ascii="Geomanist Light" w:eastAsia="Calibri" w:hAnsi="Geomanist Light" w:cs="Arial"/>
          <w:b/>
          <w:sz w:val="22"/>
          <w:lang w:val="es-CO"/>
        </w:rPr>
        <w:t>740</w:t>
      </w:r>
      <w:r w:rsidR="00AF7FCE" w:rsidRPr="00D90EF2">
        <w:rPr>
          <w:rFonts w:ascii="Geomanist Light" w:eastAsia="Calibri" w:hAnsi="Geomanist Light" w:cs="Arial"/>
          <w:b/>
          <w:sz w:val="22"/>
          <w:lang w:val="es-CO"/>
        </w:rPr>
        <w:t xml:space="preserve"> </w:t>
      </w:r>
      <w:r w:rsidR="00285D82" w:rsidRPr="00D90EF2">
        <w:rPr>
          <w:rFonts w:ascii="Geomanist Light" w:eastAsia="Calibri" w:hAnsi="Geomanist Light" w:cs="Arial"/>
          <w:b/>
          <w:sz w:val="22"/>
          <w:lang w:val="es-CO"/>
        </w:rPr>
        <w:t>de 202</w:t>
      </w:r>
      <w:r w:rsidR="00B678C7" w:rsidRPr="00D90EF2">
        <w:rPr>
          <w:rFonts w:ascii="Geomanist Light" w:eastAsia="Calibri" w:hAnsi="Geomanist Light" w:cs="Arial"/>
          <w:b/>
          <w:sz w:val="22"/>
          <w:lang w:val="es-CO"/>
        </w:rPr>
        <w:t>2</w:t>
      </w:r>
      <w:r w:rsidR="00B346CC" w:rsidRPr="00D90EF2">
        <w:rPr>
          <w:rFonts w:ascii="Geomanist Light" w:hAnsi="Geomanist Light" w:cs="Arial"/>
          <w:sz w:val="22"/>
          <w:lang w:val="es-CO"/>
        </w:rPr>
        <w:t xml:space="preserve"> </w:t>
      </w:r>
    </w:p>
    <w:p w14:paraId="4736A594" w14:textId="77777777" w:rsidR="00303D47" w:rsidRPr="00D90EF2" w:rsidRDefault="00303D47" w:rsidP="000641BE">
      <w:pPr>
        <w:spacing w:after="0" w:line="240" w:lineRule="auto"/>
        <w:rPr>
          <w:rFonts w:ascii="Geomanist Light" w:eastAsia="Calibri" w:hAnsi="Geomanist Light"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A5126A" w14:paraId="1701BC3D" w14:textId="77777777" w:rsidTr="000641BE">
        <w:trPr>
          <w:trHeight w:val="485"/>
        </w:trPr>
        <w:tc>
          <w:tcPr>
            <w:tcW w:w="2689" w:type="dxa"/>
            <w:hideMark/>
          </w:tcPr>
          <w:p w14:paraId="69F7D7B9" w14:textId="77777777" w:rsidR="00714833" w:rsidRPr="00D90EF2" w:rsidRDefault="00714833" w:rsidP="000641BE">
            <w:pPr>
              <w:contextualSpacing/>
              <w:rPr>
                <w:rFonts w:ascii="Geomanist Light" w:eastAsia="Calibri" w:hAnsi="Geomanist Light" w:cs="Arial"/>
                <w:noProof/>
                <w:sz w:val="22"/>
                <w:lang w:val="es-ES_tradnl"/>
              </w:rPr>
            </w:pPr>
            <w:r w:rsidRPr="00D90EF2">
              <w:rPr>
                <w:rFonts w:ascii="Geomanist Light" w:eastAsia="Calibri" w:hAnsi="Geomanist Light" w:cs="Arial"/>
                <w:b/>
                <w:noProof/>
                <w:sz w:val="22"/>
                <w:lang w:val="es-ES_tradnl"/>
              </w:rPr>
              <w:t>Temas:</w:t>
            </w:r>
            <w:r w:rsidRPr="00D90EF2">
              <w:rPr>
                <w:rFonts w:ascii="Geomanist Light" w:eastAsia="Calibri" w:hAnsi="Geomanist Light" w:cs="Arial"/>
                <w:noProof/>
                <w:sz w:val="22"/>
                <w:lang w:val="es-ES_tradnl"/>
              </w:rPr>
              <w:t xml:space="preserve">        </w:t>
            </w:r>
          </w:p>
        </w:tc>
        <w:tc>
          <w:tcPr>
            <w:tcW w:w="6237" w:type="dxa"/>
            <w:hideMark/>
          </w:tcPr>
          <w:p w14:paraId="641BBBD5" w14:textId="5E1E74C2" w:rsidR="00714833" w:rsidRPr="00D90EF2" w:rsidRDefault="0049151F" w:rsidP="00403E6E">
            <w:pPr>
              <w:spacing w:after="120"/>
              <w:ind w:right="703"/>
              <w:jc w:val="both"/>
              <w:rPr>
                <w:rFonts w:ascii="Geomanist Light" w:eastAsia="Calibri" w:hAnsi="Geomanist Light" w:cs="Arial"/>
                <w:bCs/>
                <w:sz w:val="22"/>
              </w:rPr>
            </w:pPr>
            <w:r w:rsidRPr="00D90EF2">
              <w:rPr>
                <w:rFonts w:ascii="Geomanist Light" w:eastAsia="Calibri" w:hAnsi="Geomanist Light" w:cs="Arial"/>
                <w:bCs/>
                <w:sz w:val="22"/>
              </w:rPr>
              <w:t xml:space="preserve">CONVENIOS SOLIDARIOS – </w:t>
            </w:r>
            <w:r w:rsidRPr="00D90EF2">
              <w:rPr>
                <w:rFonts w:ascii="Geomanist Light" w:eastAsia="Calibri" w:hAnsi="Geomanist Light" w:cs="Arial"/>
                <w:bCs/>
                <w:sz w:val="22"/>
                <w:lang w:val="es-ES"/>
              </w:rPr>
              <w:t xml:space="preserve">Marco normativo </w:t>
            </w:r>
            <w:r w:rsidRPr="00D90EF2">
              <w:rPr>
                <w:rFonts w:ascii="Geomanist Light" w:eastAsia="Calibri" w:hAnsi="Geomanist Light" w:cs="Arial"/>
                <w:bCs/>
                <w:sz w:val="22"/>
                <w:lang w:val="es-ES_tradnl"/>
              </w:rPr>
              <w:t xml:space="preserve">/ </w:t>
            </w:r>
            <w:r w:rsidRPr="00D90EF2">
              <w:rPr>
                <w:rFonts w:ascii="Geomanist Light" w:eastAsia="Calibri" w:hAnsi="Geomanist Light" w:cs="Arial"/>
                <w:bCs/>
                <w:sz w:val="22"/>
                <w:lang w:val="es-ES"/>
              </w:rPr>
              <w:t xml:space="preserve">LEY 136 DE 1994 – </w:t>
            </w:r>
            <w:r w:rsidRPr="00D90EF2">
              <w:rPr>
                <w:rFonts w:ascii="Geomanist Light" w:eastAsia="Calibri" w:hAnsi="Geomanist Light" w:cs="Arial"/>
                <w:bCs/>
                <w:sz w:val="22"/>
                <w:lang w:val="es-CO"/>
              </w:rPr>
              <w:t xml:space="preserve">Convenios Solidarios </w:t>
            </w:r>
            <w:r w:rsidRPr="00D90EF2">
              <w:rPr>
                <w:rFonts w:ascii="Geomanist Light" w:eastAsia="Calibri" w:hAnsi="Geomanist Light" w:cs="Arial"/>
                <w:bCs/>
                <w:sz w:val="22"/>
                <w:lang w:val="es-ES"/>
              </w:rPr>
              <w:t xml:space="preserve">– Ámbito de aplicación – Organismos de acción comunal </w:t>
            </w:r>
            <w:r w:rsidR="00B336F3" w:rsidRPr="00D90EF2">
              <w:rPr>
                <w:rFonts w:ascii="Geomanist Light" w:eastAsia="Calibri" w:hAnsi="Geomanist Light" w:cs="Arial"/>
                <w:bCs/>
                <w:sz w:val="22"/>
                <w:lang w:val="es-ES"/>
              </w:rPr>
              <w:t>/ CONVENIO SOLIDARIO – LEY 2166 DE 2021</w:t>
            </w:r>
            <w:r w:rsidR="008D752F" w:rsidRPr="00D90EF2">
              <w:rPr>
                <w:rFonts w:ascii="Geomanist Light" w:eastAsia="Calibri" w:hAnsi="Geomanist Light" w:cs="Arial"/>
                <w:bCs/>
                <w:sz w:val="22"/>
                <w:lang w:val="es-ES"/>
              </w:rPr>
              <w:t xml:space="preserve"> – modificación del límite de la cuantía</w:t>
            </w:r>
            <w:r w:rsidR="00B336F3" w:rsidRPr="00D90EF2">
              <w:rPr>
                <w:rFonts w:ascii="Geomanist Light" w:eastAsia="Calibri" w:hAnsi="Geomanist Light" w:cs="Arial"/>
                <w:bCs/>
                <w:sz w:val="22"/>
                <w:lang w:val="es-ES"/>
              </w:rPr>
              <w:t xml:space="preserve"> </w:t>
            </w:r>
          </w:p>
        </w:tc>
      </w:tr>
      <w:tr w:rsidR="00B66D78" w:rsidRPr="00A5126A" w14:paraId="4074FCE6" w14:textId="77777777" w:rsidTr="000641BE">
        <w:tc>
          <w:tcPr>
            <w:tcW w:w="2689" w:type="dxa"/>
          </w:tcPr>
          <w:p w14:paraId="389F2C2E" w14:textId="77777777" w:rsidR="00FE0395" w:rsidRPr="00D90EF2" w:rsidRDefault="00FE0395" w:rsidP="000641BE">
            <w:pPr>
              <w:contextualSpacing/>
              <w:rPr>
                <w:rFonts w:ascii="Geomanist Light" w:eastAsia="Calibri" w:hAnsi="Geomanist Light" w:cs="Arial"/>
                <w:b/>
                <w:noProof/>
                <w:sz w:val="22"/>
                <w:lang w:val="es-ES_tradnl"/>
              </w:rPr>
            </w:pPr>
            <w:r w:rsidRPr="00D90EF2">
              <w:rPr>
                <w:rFonts w:ascii="Geomanist Light" w:eastAsia="Calibri" w:hAnsi="Geomanist Light" w:cs="Arial"/>
                <w:b/>
                <w:noProof/>
                <w:sz w:val="22"/>
                <w:lang w:val="es-ES_tradnl"/>
              </w:rPr>
              <w:t>Radicación:</w:t>
            </w:r>
            <w:r w:rsidRPr="00D90EF2">
              <w:rPr>
                <w:rFonts w:ascii="Geomanist Light" w:eastAsia="Calibri" w:hAnsi="Geomanist Light" w:cs="Arial"/>
                <w:noProof/>
                <w:sz w:val="22"/>
                <w:lang w:val="es-ES_tradnl"/>
              </w:rPr>
              <w:t xml:space="preserve">                              </w:t>
            </w:r>
          </w:p>
        </w:tc>
        <w:tc>
          <w:tcPr>
            <w:tcW w:w="6237" w:type="dxa"/>
          </w:tcPr>
          <w:p w14:paraId="19D33B14" w14:textId="230FA2D3" w:rsidR="00D03ECE" w:rsidRPr="00D90EF2" w:rsidRDefault="00FE0395" w:rsidP="000641BE">
            <w:pPr>
              <w:contextualSpacing/>
              <w:jc w:val="both"/>
              <w:rPr>
                <w:rFonts w:ascii="Geomanist Light" w:eastAsia="Calibri" w:hAnsi="Geomanist Light" w:cs="Arial"/>
                <w:noProof/>
                <w:sz w:val="22"/>
                <w:lang w:val="es-ES_tradnl"/>
              </w:rPr>
            </w:pPr>
            <w:r w:rsidRPr="00D90EF2">
              <w:rPr>
                <w:rFonts w:ascii="Geomanist Light" w:eastAsia="Calibri" w:hAnsi="Geomanist Light" w:cs="Arial"/>
                <w:noProof/>
                <w:sz w:val="22"/>
                <w:lang w:val="es-ES_tradnl"/>
              </w:rPr>
              <w:t xml:space="preserve">Respuesta a consulta </w:t>
            </w:r>
            <w:r w:rsidR="00303E15" w:rsidRPr="00D90EF2">
              <w:rPr>
                <w:rFonts w:ascii="Geomanist Light" w:eastAsia="Calibri" w:hAnsi="Geomanist Light" w:cs="Arial"/>
                <w:noProof/>
                <w:sz w:val="22"/>
                <w:lang w:val="es-ES_tradnl"/>
              </w:rPr>
              <w:t>P20220922009551</w:t>
            </w:r>
            <w:r w:rsidR="00D03ECE" w:rsidRPr="00D90EF2">
              <w:rPr>
                <w:rFonts w:ascii="Geomanist Light" w:eastAsia="Calibri" w:hAnsi="Geomanist Light" w:cs="Arial"/>
                <w:noProof/>
                <w:sz w:val="22"/>
                <w:lang w:val="es-ES_tradnl"/>
              </w:rPr>
              <w:t xml:space="preserve"> </w:t>
            </w:r>
          </w:p>
          <w:p w14:paraId="290F0664" w14:textId="0A9F7F75" w:rsidR="00FE0395" w:rsidRPr="00D90EF2" w:rsidRDefault="00D03ECE" w:rsidP="000641BE">
            <w:pPr>
              <w:contextualSpacing/>
              <w:jc w:val="both"/>
              <w:rPr>
                <w:rFonts w:ascii="Geomanist Light" w:eastAsia="Calibri" w:hAnsi="Geomanist Light" w:cs="Arial"/>
                <w:noProof/>
                <w:sz w:val="22"/>
                <w:lang w:val="es-ES_tradnl"/>
              </w:rPr>
            </w:pPr>
            <w:r w:rsidRPr="00D90EF2">
              <w:rPr>
                <w:rFonts w:ascii="Geomanist Light" w:eastAsia="Calibri" w:hAnsi="Geomanist Light" w:cs="Arial"/>
                <w:noProof/>
                <w:sz w:val="22"/>
                <w:lang w:val="es-ES_tradnl"/>
              </w:rPr>
              <w:t xml:space="preserve">                                    </w:t>
            </w:r>
          </w:p>
        </w:tc>
      </w:tr>
    </w:tbl>
    <w:p w14:paraId="0CB3D4D0" w14:textId="77777777" w:rsidR="00FE0395" w:rsidRPr="00D90EF2" w:rsidRDefault="00FE0395" w:rsidP="000641BE">
      <w:pPr>
        <w:spacing w:after="0" w:line="240" w:lineRule="auto"/>
        <w:rPr>
          <w:rFonts w:ascii="Geomanist Light" w:eastAsia="Calibri" w:hAnsi="Geomanist Light" w:cs="Arial"/>
          <w:sz w:val="22"/>
          <w:lang w:val="es-CO"/>
        </w:rPr>
      </w:pPr>
    </w:p>
    <w:p w14:paraId="0ADE9D41" w14:textId="42746A74" w:rsidR="00990612" w:rsidRPr="00D90EF2" w:rsidRDefault="00990612" w:rsidP="00E7700C">
      <w:pPr>
        <w:spacing w:after="0"/>
        <w:rPr>
          <w:rFonts w:ascii="Geomanist Light" w:eastAsia="Calibri" w:hAnsi="Geomanist Light" w:cs="Arial"/>
          <w:sz w:val="22"/>
          <w:lang w:val="es-CO"/>
        </w:rPr>
      </w:pPr>
      <w:r w:rsidRPr="00D90EF2">
        <w:rPr>
          <w:rFonts w:ascii="Geomanist Light" w:eastAsia="Calibri" w:hAnsi="Geomanist Light" w:cs="Arial"/>
          <w:sz w:val="22"/>
          <w:lang w:val="es-CO"/>
        </w:rPr>
        <w:t>Estimad</w:t>
      </w:r>
      <w:r w:rsidR="008E3D73" w:rsidRPr="00D90EF2">
        <w:rPr>
          <w:rFonts w:ascii="Geomanist Light" w:eastAsia="Calibri" w:hAnsi="Geomanist Light" w:cs="Arial"/>
          <w:sz w:val="22"/>
          <w:lang w:val="es-CO"/>
        </w:rPr>
        <w:t xml:space="preserve">a Señora </w:t>
      </w:r>
      <w:r w:rsidR="00E75AB1" w:rsidRPr="00D90EF2">
        <w:rPr>
          <w:rFonts w:ascii="Geomanist Light" w:eastAsia="Calibri" w:hAnsi="Geomanist Light" w:cs="Arial"/>
          <w:sz w:val="22"/>
          <w:lang w:val="es-CO"/>
        </w:rPr>
        <w:t>Garzón</w:t>
      </w:r>
      <w:r w:rsidR="008E3D73" w:rsidRPr="00D90EF2">
        <w:rPr>
          <w:rFonts w:ascii="Geomanist Light" w:eastAsia="Calibri" w:hAnsi="Geomanist Light" w:cs="Arial"/>
          <w:sz w:val="22"/>
          <w:lang w:val="es-CO"/>
        </w:rPr>
        <w:t xml:space="preserve">: </w:t>
      </w:r>
    </w:p>
    <w:p w14:paraId="19436ABB" w14:textId="194E3CB1" w:rsidR="00990612" w:rsidRPr="00D90EF2" w:rsidRDefault="00990612" w:rsidP="00E7700C">
      <w:pPr>
        <w:spacing w:after="0"/>
        <w:ind w:firstLine="709"/>
        <w:rPr>
          <w:rFonts w:ascii="Geomanist Light" w:eastAsia="Calibri" w:hAnsi="Geomanist Light" w:cs="Arial"/>
          <w:sz w:val="22"/>
          <w:lang w:val="es-CO"/>
        </w:rPr>
      </w:pPr>
    </w:p>
    <w:p w14:paraId="6512D341" w14:textId="690E029D" w:rsidR="00303D47" w:rsidRPr="00D90EF2" w:rsidRDefault="00990612" w:rsidP="008E3D73">
      <w:pPr>
        <w:spacing w:after="0"/>
        <w:ind w:right="51"/>
        <w:rPr>
          <w:rFonts w:ascii="Geomanist Light" w:eastAsia="Calibri" w:hAnsi="Geomanist Light" w:cs="Arial"/>
          <w:sz w:val="22"/>
          <w:lang w:val="es-CO"/>
        </w:rPr>
      </w:pPr>
      <w:r w:rsidRPr="00D90EF2">
        <w:rPr>
          <w:rFonts w:ascii="Geomanist Light" w:eastAsia="Calibri" w:hAnsi="Geomanist Light"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D90EF2">
        <w:rPr>
          <w:rFonts w:ascii="Geomanist Light" w:eastAsia="Calibri" w:hAnsi="Geomanist Light" w:cs="Arial"/>
          <w:sz w:val="22"/>
          <w:lang w:val="es-CO"/>
        </w:rPr>
        <w:t xml:space="preserve"> responde</w:t>
      </w:r>
      <w:r w:rsidRPr="00D90EF2">
        <w:rPr>
          <w:rFonts w:ascii="Geomanist Light" w:eastAsia="Calibri" w:hAnsi="Geomanist Light" w:cs="Arial"/>
          <w:sz w:val="22"/>
          <w:lang w:val="es-CO"/>
        </w:rPr>
        <w:t xml:space="preserve"> la consulta </w:t>
      </w:r>
      <w:r w:rsidR="00FE65B4" w:rsidRPr="00D90EF2">
        <w:rPr>
          <w:rFonts w:ascii="Geomanist Light" w:eastAsia="Calibri" w:hAnsi="Geomanist Light" w:cs="Arial"/>
          <w:sz w:val="22"/>
          <w:lang w:val="es-CO"/>
        </w:rPr>
        <w:t xml:space="preserve">radicada </w:t>
      </w:r>
      <w:r w:rsidRPr="00D90EF2">
        <w:rPr>
          <w:rFonts w:ascii="Geomanist Light" w:eastAsia="Calibri" w:hAnsi="Geomanist Light" w:cs="Arial"/>
          <w:sz w:val="22"/>
          <w:lang w:val="es-CO"/>
        </w:rPr>
        <w:t xml:space="preserve">el </w:t>
      </w:r>
      <w:r w:rsidR="008E3D73" w:rsidRPr="00D90EF2">
        <w:rPr>
          <w:rFonts w:ascii="Geomanist Light" w:eastAsia="Calibri" w:hAnsi="Geomanist Light" w:cs="Arial"/>
          <w:sz w:val="22"/>
          <w:lang w:val="es-CO"/>
        </w:rPr>
        <w:t>2</w:t>
      </w:r>
      <w:r w:rsidR="00303E15" w:rsidRPr="00D90EF2">
        <w:rPr>
          <w:rFonts w:ascii="Geomanist Light" w:eastAsia="Calibri" w:hAnsi="Geomanist Light" w:cs="Arial"/>
          <w:sz w:val="22"/>
          <w:lang w:val="es-CO"/>
        </w:rPr>
        <w:t>2</w:t>
      </w:r>
      <w:r w:rsidR="008E3D73" w:rsidRPr="00D90EF2">
        <w:rPr>
          <w:rFonts w:ascii="Geomanist Light" w:eastAsia="Calibri" w:hAnsi="Geomanist Light" w:cs="Arial"/>
          <w:sz w:val="22"/>
          <w:lang w:val="es-CO"/>
        </w:rPr>
        <w:t xml:space="preserve"> de </w:t>
      </w:r>
      <w:r w:rsidR="00303E15" w:rsidRPr="00D90EF2">
        <w:rPr>
          <w:rFonts w:ascii="Geomanist Light" w:eastAsia="Calibri" w:hAnsi="Geomanist Light" w:cs="Arial"/>
          <w:sz w:val="22"/>
          <w:lang w:val="es-CO"/>
        </w:rPr>
        <w:t>septiembre</w:t>
      </w:r>
      <w:r w:rsidR="008E3D73" w:rsidRPr="00D90EF2">
        <w:rPr>
          <w:rFonts w:ascii="Geomanist Light" w:eastAsia="Calibri" w:hAnsi="Geomanist Light" w:cs="Arial"/>
          <w:sz w:val="22"/>
          <w:lang w:val="es-CO"/>
        </w:rPr>
        <w:t xml:space="preserve"> de 2022. </w:t>
      </w:r>
    </w:p>
    <w:p w14:paraId="7C917A5D" w14:textId="77777777" w:rsidR="008E3D73" w:rsidRPr="00D90EF2" w:rsidRDefault="008E3D73" w:rsidP="008E3D73">
      <w:pPr>
        <w:spacing w:after="0"/>
        <w:ind w:right="51"/>
        <w:rPr>
          <w:rFonts w:ascii="Geomanist Light" w:eastAsia="Calibri" w:hAnsi="Geomanist Light" w:cs="Arial"/>
          <w:sz w:val="22"/>
          <w:lang w:val="es-CO"/>
        </w:rPr>
      </w:pPr>
    </w:p>
    <w:p w14:paraId="7B6B8574" w14:textId="3B24EE00" w:rsidR="00E75AB1" w:rsidRPr="00D90EF2" w:rsidRDefault="00990612" w:rsidP="00E75AB1">
      <w:pPr>
        <w:pStyle w:val="Prrafodelista"/>
        <w:numPr>
          <w:ilvl w:val="0"/>
          <w:numId w:val="30"/>
        </w:numPr>
        <w:tabs>
          <w:tab w:val="left" w:pos="284"/>
        </w:tabs>
        <w:spacing w:after="0"/>
        <w:rPr>
          <w:rFonts w:ascii="Geomanist Light" w:eastAsia="Calibri" w:hAnsi="Geomanist Light" w:cs="Arial"/>
          <w:b/>
          <w:sz w:val="22"/>
          <w:lang w:val="es-CO"/>
        </w:rPr>
      </w:pPr>
      <w:r w:rsidRPr="00D90EF2">
        <w:rPr>
          <w:rFonts w:ascii="Geomanist Light" w:eastAsia="Calibri" w:hAnsi="Geomanist Light" w:cs="Arial"/>
          <w:b/>
          <w:sz w:val="22"/>
          <w:lang w:val="es-CO"/>
        </w:rPr>
        <w:t xml:space="preserve">Problema planteado </w:t>
      </w:r>
    </w:p>
    <w:p w14:paraId="59FA9C40" w14:textId="77777777" w:rsidR="00E75AB1" w:rsidRPr="00D90EF2" w:rsidRDefault="008E3D73" w:rsidP="00E75AB1">
      <w:pPr>
        <w:pStyle w:val="NormalWeb"/>
        <w:ind w:left="708" w:right="900"/>
        <w:rPr>
          <w:rFonts w:ascii="Geomanist Light" w:hAnsi="Geomanist Light" w:cs="Arial"/>
          <w:sz w:val="21"/>
          <w:szCs w:val="21"/>
        </w:rPr>
      </w:pPr>
      <w:bookmarkStart w:id="3" w:name="_Hlk103091320"/>
      <w:r w:rsidRPr="00D90EF2">
        <w:rPr>
          <w:rFonts w:ascii="Geomanist Light" w:hAnsi="Geomanist Light" w:cs="Arial"/>
          <w:sz w:val="21"/>
          <w:szCs w:val="21"/>
        </w:rPr>
        <w:t>«</w:t>
      </w:r>
      <w:bookmarkEnd w:id="3"/>
      <w:r w:rsidR="00E75AB1" w:rsidRPr="00D90EF2">
        <w:rPr>
          <w:rFonts w:ascii="Geomanist Light" w:hAnsi="Geomanist Light" w:cs="Arial"/>
          <w:sz w:val="21"/>
          <w:szCs w:val="21"/>
        </w:rPr>
        <w:t xml:space="preserve">1.¿Con la entrada en vigencia de la ley 2166 de 2021, los Municipios están autorizados para celebrar CONVENIOS SOLIDARIOS con las Juntas de Acción Comunal hasta por la MENOR CUANTIA? </w:t>
      </w:r>
    </w:p>
    <w:p w14:paraId="510D9368" w14:textId="6483B4CD" w:rsidR="008E3D73" w:rsidRPr="00D90EF2" w:rsidRDefault="00A7401B" w:rsidP="00E75AB1">
      <w:pPr>
        <w:pStyle w:val="NormalWeb"/>
        <w:ind w:left="708" w:right="900"/>
        <w:rPr>
          <w:rFonts w:ascii="Geomanist Light" w:hAnsi="Geomanist Light" w:cs="Arial"/>
          <w:sz w:val="21"/>
          <w:szCs w:val="21"/>
        </w:rPr>
      </w:pPr>
      <w:r w:rsidRPr="00D90EF2">
        <w:rPr>
          <w:rFonts w:ascii="Geomanist Light" w:hAnsi="Geomanist Light" w:cs="Arial"/>
          <w:sz w:val="21"/>
          <w:szCs w:val="21"/>
        </w:rPr>
        <w:t>2.</w:t>
      </w:r>
      <w:r w:rsidR="00E75AB1" w:rsidRPr="00D90EF2">
        <w:rPr>
          <w:rFonts w:ascii="Geomanist Light" w:hAnsi="Geomanist Light" w:cs="Arial"/>
          <w:sz w:val="21"/>
          <w:szCs w:val="21"/>
        </w:rPr>
        <w:t>Teniendo en cuenta que las leyes 136 de 1994 y 1551 de 2012, no presentan ninguna modificación, frente a la celebración de convenios hasta por la mínima cuantía con las Juntas de Acción Comunal, pese a la expedición de la ley 2166 de 2021 que permite celebrar convenios hasta la MENOR CUANTIA. ¿Pudiere entenderse que existe una antinomia entre estas disposiciones? ¿O por lo contrario lo permitido para la celebración de CONVENIOS SOLIDARIOS sigue siendo hasta la MINIMA CUANTIA?</w:t>
      </w:r>
      <w:bookmarkStart w:id="4" w:name="_Hlk103091300"/>
      <w:r w:rsidR="008E3D73" w:rsidRPr="00D90EF2">
        <w:rPr>
          <w:rFonts w:ascii="Geomanist Light" w:hAnsi="Geomanist Light" w:cs="Arial"/>
          <w:sz w:val="21"/>
          <w:szCs w:val="21"/>
        </w:rPr>
        <w:t>»</w:t>
      </w:r>
      <w:bookmarkEnd w:id="4"/>
      <w:r w:rsidR="00D03ECE" w:rsidRPr="00D90EF2">
        <w:rPr>
          <w:rFonts w:ascii="Geomanist Light" w:hAnsi="Geomanist Light" w:cs="Arial"/>
          <w:sz w:val="21"/>
          <w:szCs w:val="21"/>
        </w:rPr>
        <w:t>.</w:t>
      </w:r>
    </w:p>
    <w:p w14:paraId="33526695" w14:textId="4288338E" w:rsidR="005027F0" w:rsidRPr="00D90EF2" w:rsidRDefault="002B72C0" w:rsidP="008E3D73">
      <w:pPr>
        <w:pStyle w:val="NormalWeb"/>
        <w:spacing w:after="0"/>
        <w:rPr>
          <w:rFonts w:ascii="Geomanist Light" w:eastAsia="Calibri" w:hAnsi="Geomanist Light" w:cs="Arial"/>
          <w:b/>
          <w:sz w:val="22"/>
        </w:rPr>
      </w:pPr>
      <w:r w:rsidRPr="00D90EF2">
        <w:rPr>
          <w:rFonts w:ascii="Geomanist Light" w:eastAsia="Calibri" w:hAnsi="Geomanist Light" w:cs="Arial"/>
          <w:b/>
          <w:sz w:val="22"/>
        </w:rPr>
        <w:t xml:space="preserve">2. </w:t>
      </w:r>
      <w:r w:rsidR="00990612" w:rsidRPr="00D90EF2">
        <w:rPr>
          <w:rFonts w:ascii="Geomanist Light" w:eastAsia="Calibri" w:hAnsi="Geomanist Light" w:cs="Arial"/>
          <w:b/>
          <w:sz w:val="22"/>
        </w:rPr>
        <w:t>Consideraciones</w:t>
      </w:r>
    </w:p>
    <w:p w14:paraId="34C46F19" w14:textId="618E8AFD" w:rsidR="00E71755" w:rsidRPr="00D90EF2" w:rsidRDefault="00E71755" w:rsidP="00970DF4">
      <w:pPr>
        <w:spacing w:after="120"/>
        <w:rPr>
          <w:rFonts w:ascii="Geomanist Light" w:hAnsi="Geomanist Light" w:cs="Arial"/>
          <w:sz w:val="22"/>
          <w:lang w:val="es-ES"/>
        </w:rPr>
      </w:pPr>
      <w:bookmarkStart w:id="5" w:name="_Hlk96420298"/>
      <w:r w:rsidRPr="00D90EF2">
        <w:rPr>
          <w:rFonts w:ascii="Geomanist Light" w:hAnsi="Geomanist Light" w:cs="Arial"/>
          <w:bCs/>
          <w:sz w:val="22"/>
        </w:rPr>
        <w:lastRenderedPageBreak/>
        <w:t xml:space="preserve">En ejercicio de las competencias establecidas en los artículos 3.5 y 11.8 del Decreto 4170 de 2011, la Agencia Nacional de Contratación Pública </w:t>
      </w:r>
      <w:bookmarkStart w:id="6" w:name="_Hlk99611965"/>
      <w:r w:rsidRPr="00D90EF2">
        <w:rPr>
          <w:rFonts w:ascii="Geomanist Light" w:hAnsi="Geomanist Light" w:cs="Arial"/>
          <w:bCs/>
          <w:sz w:val="22"/>
        </w:rPr>
        <w:t>–</w:t>
      </w:r>
      <w:bookmarkEnd w:id="6"/>
      <w:r w:rsidRPr="00D90EF2">
        <w:rPr>
          <w:rFonts w:ascii="Geomanist Light" w:hAnsi="Geomanist Light" w:cs="Arial"/>
          <w:bCs/>
          <w:sz w:val="22"/>
        </w:rPr>
        <w:t xml:space="preserve"> Colombia Compra Eficiente resuelve consultas sobre </w:t>
      </w:r>
      <w:bookmarkStart w:id="7" w:name="_Hlk61026958"/>
      <w:bookmarkStart w:id="8" w:name="_Hlk61701014"/>
      <w:bookmarkStart w:id="9" w:name="_Hlk62136649"/>
      <w:r w:rsidRPr="00D90EF2">
        <w:rPr>
          <w:rFonts w:ascii="Geomanist Light" w:hAnsi="Geomanist Light" w:cs="Arial"/>
          <w:sz w:val="22"/>
          <w:lang w:val="es-ES"/>
        </w:rPr>
        <w:t>la aplicación de normas de carácter general en materia de compras y contratación pública. En ese sentido, resolver casos particulares</w:t>
      </w:r>
      <w:r w:rsidR="00BB6003" w:rsidRPr="00D90EF2">
        <w:rPr>
          <w:rFonts w:ascii="Geomanist Light" w:hAnsi="Geomanist Light" w:cs="Arial"/>
          <w:sz w:val="22"/>
          <w:lang w:val="es-ES"/>
        </w:rPr>
        <w:t xml:space="preserve"> o conceptuar sobre el alcance de normas ajenas a la contratación estatal</w:t>
      </w:r>
      <w:r w:rsidRPr="00D90EF2">
        <w:rPr>
          <w:rFonts w:ascii="Geomanist Light" w:hAnsi="Geomanist Light" w:cs="Arial"/>
          <w:sz w:val="22"/>
          <w:lang w:val="es-ES"/>
        </w:rPr>
        <w:t xml:space="preserve"> desborda las atribuciones asignadas por el legislador extraordinario, que no concibió a Colombia Compra Eficiente como una autoridad para solucionar problemas jurídicos particulares</w:t>
      </w:r>
      <w:r w:rsidRPr="00D90EF2">
        <w:rPr>
          <w:rFonts w:ascii="Geomanist Light" w:hAnsi="Geomanist Light" w:cs="Arial"/>
          <w:bCs/>
          <w:sz w:val="22"/>
        </w:rPr>
        <w:t xml:space="preserve"> de todos los partícipes de la contratación estatal</w:t>
      </w:r>
      <w:r w:rsidR="00BB6003" w:rsidRPr="00D90EF2">
        <w:rPr>
          <w:rFonts w:ascii="Geomanist Light" w:hAnsi="Geomanist Light" w:cs="Arial"/>
          <w:bCs/>
          <w:sz w:val="22"/>
        </w:rPr>
        <w:t xml:space="preserve"> ni para interpretar el alcance de cualquier norma vigente en el ordenamiento jurídico</w:t>
      </w:r>
      <w:r w:rsidRPr="00D90EF2">
        <w:rPr>
          <w:rFonts w:ascii="Geomanist Light" w:hAnsi="Geomanist Light" w:cs="Arial"/>
          <w:bCs/>
          <w:sz w:val="22"/>
        </w:rPr>
        <w:t>.</w:t>
      </w:r>
    </w:p>
    <w:bookmarkEnd w:id="7"/>
    <w:bookmarkEnd w:id="8"/>
    <w:bookmarkEnd w:id="9"/>
    <w:p w14:paraId="5604B33A" w14:textId="165F3CD7" w:rsidR="001149F4" w:rsidRPr="00D90EF2" w:rsidRDefault="00E71755" w:rsidP="004F5964">
      <w:pPr>
        <w:spacing w:after="120"/>
        <w:ind w:firstLine="708"/>
        <w:rPr>
          <w:rFonts w:ascii="Geomanist Light" w:eastAsia="Calibri" w:hAnsi="Geomanist Light" w:cs="Arial"/>
          <w:bCs/>
          <w:sz w:val="22"/>
          <w:lang w:val="es-CO"/>
        </w:rPr>
      </w:pPr>
      <w:r w:rsidRPr="00D90EF2">
        <w:rPr>
          <w:rFonts w:ascii="Geomanist Light" w:eastAsia="Calibri" w:hAnsi="Geomanist Light" w:cs="Arial"/>
          <w:color w:val="000000" w:themeColor="text1"/>
          <w:sz w:val="22"/>
        </w:rPr>
        <w:t xml:space="preserve">Sin perjuicio de lo anterior, </w:t>
      </w:r>
      <w:r w:rsidRPr="00D90EF2">
        <w:rPr>
          <w:rFonts w:ascii="Geomanist Light" w:eastAsia="Calibri" w:hAnsi="Geomanist Light" w:cs="Arial"/>
          <w:color w:val="000000" w:themeColor="text1"/>
          <w:sz w:val="22"/>
          <w:lang w:val="es-ES"/>
        </w:rPr>
        <w:t>la Subdirección –dentro de los límites de sus atribuciones– resolverá la consulta conforme a las normas generales en materia de contratación estatal. Con este objetivo se analizarán los siguientes temas:</w:t>
      </w:r>
      <w:r w:rsidR="008253CB" w:rsidRPr="00D90EF2">
        <w:rPr>
          <w:rFonts w:ascii="Geomanist Light" w:eastAsia="Calibri" w:hAnsi="Geomanist Light" w:cs="Arial"/>
          <w:bCs/>
          <w:sz w:val="22"/>
          <w:lang w:val="es-ES"/>
        </w:rPr>
        <w:t xml:space="preserve"> </w:t>
      </w:r>
      <w:r w:rsidR="008253CB" w:rsidRPr="00D90EF2">
        <w:rPr>
          <w:rFonts w:ascii="Geomanist Light" w:eastAsia="Calibri" w:hAnsi="Geomanist Light" w:cs="Arial"/>
          <w:bCs/>
          <w:sz w:val="22"/>
          <w:lang w:val="es-ES_tradnl"/>
        </w:rPr>
        <w:t>i) aplicación de los convenios solidarios y los organismos de acción comunal de conformidad con la Ley 136 de 1994</w:t>
      </w:r>
      <w:r w:rsidR="006C2BAE" w:rsidRPr="00D90EF2">
        <w:rPr>
          <w:rFonts w:ascii="Geomanist Light" w:eastAsia="Calibri" w:hAnsi="Geomanist Light" w:cs="Arial"/>
          <w:bCs/>
          <w:sz w:val="22"/>
          <w:lang w:val="es-ES"/>
        </w:rPr>
        <w:t>,</w:t>
      </w:r>
      <w:r w:rsidR="008E3D73" w:rsidRPr="00D90EF2">
        <w:rPr>
          <w:rFonts w:ascii="Geomanist Light" w:eastAsia="Calibri" w:hAnsi="Geomanist Light" w:cs="Arial"/>
          <w:bCs/>
          <w:sz w:val="22"/>
          <w:lang w:val="es-ES"/>
        </w:rPr>
        <w:t xml:space="preserve"> modificada por la Ley 1551 de 2012</w:t>
      </w:r>
      <w:r w:rsidR="00523EA9" w:rsidRPr="00D90EF2">
        <w:rPr>
          <w:rFonts w:ascii="Geomanist Light" w:eastAsia="Calibri" w:hAnsi="Geomanist Light" w:cs="Arial"/>
          <w:bCs/>
          <w:sz w:val="22"/>
          <w:lang w:val="es-ES"/>
        </w:rPr>
        <w:t xml:space="preserve"> y</w:t>
      </w:r>
      <w:r w:rsidR="006C2BAE" w:rsidRPr="00D90EF2">
        <w:rPr>
          <w:rFonts w:ascii="Geomanist Light" w:eastAsia="Calibri" w:hAnsi="Geomanist Light" w:cs="Arial"/>
          <w:bCs/>
          <w:sz w:val="22"/>
          <w:lang w:val="es-ES"/>
        </w:rPr>
        <w:t xml:space="preserve"> </w:t>
      </w:r>
      <w:proofErr w:type="spellStart"/>
      <w:r w:rsidR="008253CB" w:rsidRPr="00D90EF2">
        <w:rPr>
          <w:rFonts w:ascii="Geomanist Light" w:eastAsia="Calibri" w:hAnsi="Geomanist Light" w:cs="Arial"/>
          <w:bCs/>
          <w:sz w:val="22"/>
          <w:lang w:val="es-ES"/>
        </w:rPr>
        <w:t>ii</w:t>
      </w:r>
      <w:proofErr w:type="spellEnd"/>
      <w:r w:rsidR="008253CB" w:rsidRPr="00D90EF2">
        <w:rPr>
          <w:rFonts w:ascii="Geomanist Light" w:eastAsia="Calibri" w:hAnsi="Geomanist Light" w:cs="Arial"/>
          <w:bCs/>
          <w:sz w:val="22"/>
          <w:lang w:val="es-ES"/>
        </w:rPr>
        <w:t xml:space="preserve">) </w:t>
      </w:r>
      <w:r w:rsidR="008E3D73" w:rsidRPr="00D90EF2">
        <w:rPr>
          <w:rFonts w:ascii="Geomanist Light" w:eastAsia="Calibri" w:hAnsi="Geomanist Light" w:cs="Arial"/>
          <w:bCs/>
          <w:sz w:val="22"/>
          <w:lang w:val="es-CO"/>
        </w:rPr>
        <w:t xml:space="preserve">convenios solidarios con organismos de acción comunal bajo la Ley 2166 de 2021. </w:t>
      </w:r>
    </w:p>
    <w:p w14:paraId="40BC0D02" w14:textId="4D594533" w:rsidR="001149F4" w:rsidRPr="00D90EF2" w:rsidRDefault="001149F4" w:rsidP="001149F4">
      <w:pPr>
        <w:tabs>
          <w:tab w:val="left" w:pos="426"/>
        </w:tabs>
        <w:spacing w:after="0"/>
        <w:ind w:firstLine="709"/>
        <w:rPr>
          <w:rFonts w:ascii="Geomanist Light" w:eastAsia="Calibri" w:hAnsi="Geomanist Light" w:cs="Arial"/>
          <w:bCs/>
          <w:sz w:val="22"/>
          <w:lang w:val="es-ES"/>
        </w:rPr>
      </w:pPr>
      <w:r w:rsidRPr="00D90EF2">
        <w:rPr>
          <w:rFonts w:ascii="Geomanist Light" w:eastAsia="Calibri" w:hAnsi="Geomanist Light" w:cs="Arial"/>
          <w:bCs/>
          <w:sz w:val="22"/>
          <w:lang w:val="es-ES"/>
        </w:rPr>
        <w:t>La Agencia Nacional de Contratación Pública – Colombia Compra Eficiente, en los conceptos No. 4201913000006135 del 10 de septiembre de 2019,</w:t>
      </w:r>
      <w:r w:rsidRPr="00D90EF2">
        <w:rPr>
          <w:rFonts w:ascii="Geomanist Light" w:eastAsia="Calibri" w:hAnsi="Geomanist Light" w:cs="Arial"/>
          <w:bCs/>
          <w:sz w:val="22"/>
          <w:lang w:val="es-CO"/>
        </w:rPr>
        <w:t xml:space="preserve"> </w:t>
      </w:r>
      <w:r w:rsidRPr="00D90EF2">
        <w:rPr>
          <w:rFonts w:ascii="Geomanist Light" w:eastAsia="Calibri" w:hAnsi="Geomanist Light" w:cs="Arial"/>
          <w:bCs/>
          <w:sz w:val="22"/>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w:t>
      </w:r>
      <w:r w:rsidR="00C643FB" w:rsidRPr="00D90EF2">
        <w:rPr>
          <w:rFonts w:ascii="Geomanist Light" w:eastAsia="Calibri" w:hAnsi="Geomanist Light" w:cs="Arial"/>
          <w:bCs/>
          <w:sz w:val="22"/>
          <w:lang w:val="es-ES"/>
        </w:rPr>
        <w:t xml:space="preserve">, </w:t>
      </w:r>
      <w:r w:rsidRPr="00D90EF2">
        <w:rPr>
          <w:rFonts w:ascii="Geomanist Light" w:eastAsia="Calibri" w:hAnsi="Geomanist Light" w:cs="Arial"/>
          <w:bCs/>
          <w:sz w:val="22"/>
          <w:lang w:val="es-ES"/>
        </w:rPr>
        <w:t>C-079 del 18 de febrero de 2022</w:t>
      </w:r>
      <w:r w:rsidR="00A7401B" w:rsidRPr="00D90EF2">
        <w:rPr>
          <w:rFonts w:ascii="Geomanist Light" w:eastAsia="Calibri" w:hAnsi="Geomanist Light" w:cs="Arial"/>
          <w:bCs/>
          <w:sz w:val="22"/>
          <w:lang w:val="es-ES"/>
        </w:rPr>
        <w:t>,</w:t>
      </w:r>
      <w:r w:rsidR="00C643FB" w:rsidRPr="00D90EF2">
        <w:rPr>
          <w:rFonts w:ascii="Geomanist Light" w:eastAsia="Calibri" w:hAnsi="Geomanist Light" w:cs="Arial"/>
          <w:bCs/>
          <w:sz w:val="22"/>
          <w:lang w:val="es-ES"/>
        </w:rPr>
        <w:t xml:space="preserve"> C-119 del 25 de marzo de 2022</w:t>
      </w:r>
      <w:r w:rsidR="00A7401B" w:rsidRPr="00D90EF2">
        <w:rPr>
          <w:rFonts w:ascii="Geomanist Light" w:eastAsia="Calibri" w:hAnsi="Geomanist Light" w:cs="Arial"/>
          <w:bCs/>
          <w:sz w:val="22"/>
          <w:lang w:val="es-ES"/>
        </w:rPr>
        <w:t xml:space="preserve">, C-333 de 24 de mayo de 2022, </w:t>
      </w:r>
      <w:r w:rsidR="006D037C" w:rsidRPr="00D90EF2">
        <w:rPr>
          <w:rFonts w:ascii="Geomanist Light" w:eastAsia="Calibri" w:hAnsi="Geomanist Light" w:cs="Arial"/>
          <w:bCs/>
          <w:sz w:val="22"/>
          <w:lang w:val="es-ES"/>
        </w:rPr>
        <w:t xml:space="preserve">C-455 de 14 de julio de 2022 </w:t>
      </w:r>
      <w:r w:rsidRPr="00D90EF2">
        <w:rPr>
          <w:rFonts w:ascii="Geomanist Light" w:eastAsia="Calibri" w:hAnsi="Geomanist Light" w:cs="Arial"/>
          <w:bCs/>
          <w:sz w:val="22"/>
          <w:lang w:val="es-ES"/>
        </w:rPr>
        <w:t xml:space="preserve"> analizó los convenios solidarios, su alcance y su régimen contractual. </w:t>
      </w:r>
      <w:r w:rsidRPr="00D90EF2">
        <w:rPr>
          <w:rFonts w:ascii="Geomanist Light" w:eastAsia="Calibri" w:hAnsi="Geomanist Light" w:cs="Arial"/>
          <w:bCs/>
          <w:sz w:val="22"/>
          <w:lang w:val="es-ES_tradnl"/>
        </w:rPr>
        <w:t xml:space="preserve">La tesis propuesta en estos conceptos se reitera a continuación y se complementa en lo pertinente teniendo en cuenta los interrogantes planteados. </w:t>
      </w:r>
    </w:p>
    <w:p w14:paraId="5A0369C4" w14:textId="33F1144D" w:rsidR="000B4DB0" w:rsidRPr="00D90EF2" w:rsidRDefault="000B4DB0" w:rsidP="009659E9">
      <w:pPr>
        <w:spacing w:after="0"/>
        <w:rPr>
          <w:rFonts w:ascii="Geomanist Light" w:eastAsia="Calibri" w:hAnsi="Geomanist Light" w:cs="Arial"/>
          <w:bCs/>
          <w:sz w:val="22"/>
          <w:lang w:val="es-CO"/>
        </w:rPr>
      </w:pPr>
    </w:p>
    <w:p w14:paraId="70D6E982" w14:textId="77777777" w:rsidR="007724C9" w:rsidRPr="00D90EF2" w:rsidRDefault="007724C9" w:rsidP="007724C9">
      <w:pPr>
        <w:tabs>
          <w:tab w:val="left" w:pos="426"/>
        </w:tabs>
        <w:spacing w:after="0" w:line="240" w:lineRule="auto"/>
        <w:rPr>
          <w:rFonts w:ascii="Geomanist Light" w:eastAsia="Calibri" w:hAnsi="Geomanist Light" w:cs="Arial"/>
          <w:noProof/>
          <w:color w:val="000000" w:themeColor="text1"/>
          <w:sz w:val="22"/>
          <w:szCs w:val="24"/>
          <w:lang w:val="es-ES" w:eastAsia="es-ES_tradnl"/>
        </w:rPr>
      </w:pPr>
      <w:r w:rsidRPr="00D90EF2">
        <w:rPr>
          <w:rFonts w:ascii="Geomanist Light" w:eastAsia="Calibri" w:hAnsi="Geomanist Light" w:cs="Arial"/>
          <w:b/>
          <w:bCs/>
          <w:color w:val="000000" w:themeColor="text1"/>
          <w:sz w:val="22"/>
          <w:szCs w:val="24"/>
          <w:lang w:val="es-CO" w:eastAsia="en-GB"/>
        </w:rPr>
        <w:t xml:space="preserve">2.1. </w:t>
      </w:r>
      <w:r w:rsidRPr="00D90EF2">
        <w:rPr>
          <w:rFonts w:ascii="Geomanist Light" w:eastAsia="Calibri" w:hAnsi="Geomanist Light" w:cs="Arial"/>
          <w:b/>
          <w:bCs/>
          <w:color w:val="000000" w:themeColor="text1"/>
          <w:sz w:val="22"/>
          <w:szCs w:val="24"/>
          <w:lang w:val="es-ES" w:eastAsia="en-GB"/>
        </w:rPr>
        <w:t>Aplicación de los convenios solidarios</w:t>
      </w:r>
      <w:r w:rsidRPr="00D90EF2">
        <w:rPr>
          <w:rFonts w:ascii="Geomanist Light" w:eastAsia="Calibri" w:hAnsi="Geomanist Light" w:cs="Arial"/>
          <w:b/>
          <w:bCs/>
          <w:color w:val="000000" w:themeColor="text1"/>
          <w:sz w:val="22"/>
          <w:szCs w:val="24"/>
          <w:lang w:val="es-CO" w:eastAsia="en-GB"/>
        </w:rPr>
        <w:t xml:space="preserve"> y los organismos de acción comunal de conformidad con la Ley 136 de 1994</w:t>
      </w:r>
    </w:p>
    <w:p w14:paraId="28DB2D32" w14:textId="77777777" w:rsidR="006042F9" w:rsidRPr="00D90EF2" w:rsidRDefault="006042F9" w:rsidP="007724C9">
      <w:pPr>
        <w:spacing w:after="0"/>
        <w:rPr>
          <w:rFonts w:ascii="Geomanist Light" w:eastAsia="Arial" w:hAnsi="Geomanist Light" w:cs="Arial"/>
          <w:b/>
          <w:color w:val="000000" w:themeColor="text1"/>
          <w:sz w:val="22"/>
          <w:lang w:val="es-ES"/>
        </w:rPr>
      </w:pPr>
    </w:p>
    <w:p w14:paraId="628C06AB" w14:textId="77777777" w:rsidR="007724C9" w:rsidRPr="00D90EF2" w:rsidRDefault="007724C9" w:rsidP="007724C9">
      <w:pPr>
        <w:spacing w:after="120"/>
        <w:rPr>
          <w:rFonts w:ascii="Geomanist Light" w:eastAsia="Calibri" w:hAnsi="Geomanist Light" w:cs="Arial"/>
          <w:color w:val="000000" w:themeColor="text1"/>
          <w:sz w:val="22"/>
          <w:szCs w:val="24"/>
          <w:lang w:val="es-ES" w:eastAsia="es-ES_tradnl"/>
        </w:rPr>
      </w:pPr>
      <w:r w:rsidRPr="00D90EF2">
        <w:rPr>
          <w:rFonts w:ascii="Geomanist Light" w:eastAsia="Calibri" w:hAnsi="Geomanist Light" w:cs="Arial"/>
          <w:color w:val="000000" w:themeColor="text1"/>
          <w:sz w:val="22"/>
          <w:lang w:val="es-ES" w:eastAsia="es-ES_tradnl"/>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D90EF2">
        <w:rPr>
          <w:rFonts w:ascii="Geomanist Light" w:eastAsia="Calibri" w:hAnsi="Geomanist Light" w:cs="Arial"/>
          <w:color w:val="000000" w:themeColor="text1"/>
          <w:sz w:val="22"/>
          <w:szCs w:val="24"/>
          <w:lang w:val="es-ES" w:eastAsia="es-ES_tradnl"/>
        </w:rPr>
        <w:t>A su vez, el referido mandato constitucional faculta al Gobierno Nacional para reglamentar la materia.</w:t>
      </w:r>
    </w:p>
    <w:p w14:paraId="30E8B90C" w14:textId="77777777" w:rsidR="007724C9" w:rsidRPr="00D90EF2" w:rsidRDefault="007724C9" w:rsidP="007724C9">
      <w:pPr>
        <w:spacing w:after="120"/>
        <w:ind w:firstLine="708"/>
        <w:rPr>
          <w:rFonts w:ascii="Geomanist Light" w:eastAsia="Calibri" w:hAnsi="Geomanist Light" w:cs="Arial"/>
          <w:color w:val="000000" w:themeColor="text1"/>
          <w:sz w:val="22"/>
          <w:szCs w:val="24"/>
          <w:lang w:val="es-ES" w:eastAsia="es-ES_tradnl"/>
        </w:rPr>
      </w:pPr>
      <w:r w:rsidRPr="00D90EF2">
        <w:rPr>
          <w:rFonts w:ascii="Geomanist Light" w:eastAsia="Calibri" w:hAnsi="Geomanist Light" w:cs="Arial"/>
          <w:color w:val="000000" w:themeColor="text1"/>
          <w:sz w:val="22"/>
          <w:szCs w:val="24"/>
          <w:lang w:val="es-ES" w:eastAsia="es-ES_tradnl"/>
        </w:rPr>
        <w:t xml:space="preserve">En concordancia </w:t>
      </w:r>
      <w:bookmarkStart w:id="10" w:name="_Hlk99631246"/>
      <w:r w:rsidRPr="00D90EF2">
        <w:rPr>
          <w:rFonts w:ascii="Geomanist Light" w:eastAsia="Calibri" w:hAnsi="Geomanist Light" w:cs="Arial"/>
          <w:color w:val="000000" w:themeColor="text1"/>
          <w:sz w:val="22"/>
          <w:szCs w:val="24"/>
          <w:lang w:val="es-ES" w:eastAsia="es-ES_tradnl"/>
        </w:rPr>
        <w:t xml:space="preserve">con lo establecido en el artículo 355, la Ley 136 de 1994 introdujo un tipo especial de contratación cuyo objetivo consiste en la celebración de convenios solidarios. De conformidad con lo dispuesto en el parágrafo tercero del artículo 3 del referido cuerpo normativo, </w:t>
      </w:r>
      <w:r w:rsidRPr="00D90EF2">
        <w:rPr>
          <w:rFonts w:ascii="Geomanist Light" w:eastAsia="Calibri" w:hAnsi="Geomanist Light" w:cs="Arial"/>
          <w:color w:val="000000" w:themeColor="text1"/>
          <w:sz w:val="22"/>
          <w:szCs w:val="24"/>
          <w:lang w:val="es-ES" w:eastAsia="es-ES_tradnl"/>
        </w:rPr>
        <w:lastRenderedPageBreak/>
        <w:t>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6B0FBC8D" w14:textId="77777777" w:rsidR="007724C9" w:rsidRPr="00D90EF2" w:rsidRDefault="007724C9" w:rsidP="007724C9">
      <w:pPr>
        <w:spacing w:after="120"/>
        <w:ind w:firstLine="708"/>
        <w:rPr>
          <w:rFonts w:ascii="Geomanist Light" w:eastAsia="Calibri" w:hAnsi="Geomanist Light" w:cs="Arial"/>
          <w:color w:val="000000" w:themeColor="text1"/>
          <w:sz w:val="22"/>
          <w:szCs w:val="24"/>
          <w:lang w:val="es-ES" w:eastAsia="es-ES_tradnl"/>
        </w:rPr>
      </w:pPr>
      <w:r w:rsidRPr="00D90EF2">
        <w:rPr>
          <w:rFonts w:ascii="Geomanist Light" w:eastAsia="Calibri" w:hAnsi="Geomanist Light" w:cs="Arial"/>
          <w:color w:val="000000" w:themeColor="text1"/>
          <w:sz w:val="22"/>
          <w:szCs w:val="24"/>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D90EF2">
        <w:rPr>
          <w:rFonts w:ascii="Geomanist Light" w:eastAsia="Calibri" w:hAnsi="Geomanist Light" w:cs="Arial"/>
          <w:color w:val="000000" w:themeColor="text1"/>
          <w:sz w:val="22"/>
          <w:szCs w:val="24"/>
          <w:vertAlign w:val="superscript"/>
          <w:lang w:val="es-CO" w:eastAsia="es-ES_tradnl"/>
        </w:rPr>
        <w:footnoteReference w:id="1"/>
      </w:r>
      <w:r w:rsidRPr="00D90EF2">
        <w:rPr>
          <w:rFonts w:ascii="Geomanist Light" w:eastAsia="Calibri" w:hAnsi="Geomanist Light" w:cs="Arial"/>
          <w:color w:val="000000" w:themeColor="text1"/>
          <w:sz w:val="22"/>
          <w:szCs w:val="24"/>
          <w:lang w:val="es-ES" w:eastAsia="es-ES_tradnl"/>
        </w:rPr>
        <w:t>.</w:t>
      </w:r>
    </w:p>
    <w:p w14:paraId="55C15A18" w14:textId="77777777" w:rsidR="007724C9" w:rsidRPr="00D90EF2" w:rsidRDefault="007724C9" w:rsidP="007724C9">
      <w:pPr>
        <w:spacing w:after="120"/>
        <w:ind w:firstLine="708"/>
        <w:rPr>
          <w:rFonts w:ascii="Geomanist Light" w:eastAsia="Calibri" w:hAnsi="Geomanist Light" w:cs="Arial"/>
          <w:color w:val="000000" w:themeColor="text1"/>
          <w:sz w:val="22"/>
          <w:szCs w:val="24"/>
          <w:lang w:val="es-ES" w:eastAsia="es-ES_tradnl"/>
        </w:rPr>
      </w:pPr>
      <w:r w:rsidRPr="00D90EF2">
        <w:rPr>
          <w:rFonts w:ascii="Geomanist Light" w:eastAsia="Calibri" w:hAnsi="Geomanist Light" w:cs="Arial"/>
          <w:color w:val="000000" w:themeColor="text1"/>
          <w:sz w:val="22"/>
          <w:szCs w:val="24"/>
          <w:lang w:val="es-ES" w:eastAsia="es-ES_tradnl"/>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75AA21B5" w14:textId="77777777" w:rsidR="007724C9" w:rsidRPr="00D90EF2" w:rsidRDefault="007724C9" w:rsidP="007724C9">
      <w:pPr>
        <w:spacing w:after="120"/>
        <w:ind w:firstLine="709"/>
        <w:rPr>
          <w:rFonts w:ascii="Geomanist Light" w:eastAsia="Calibri" w:hAnsi="Geomanist Light" w:cs="Arial"/>
          <w:color w:val="000000" w:themeColor="text1"/>
          <w:sz w:val="22"/>
          <w:szCs w:val="24"/>
          <w:lang w:val="es-ES" w:eastAsia="es-ES_tradnl"/>
        </w:rPr>
      </w:pPr>
      <w:proofErr w:type="spellStart"/>
      <w:r w:rsidRPr="00D90EF2">
        <w:rPr>
          <w:rFonts w:ascii="Geomanist Light" w:eastAsia="Calibri" w:hAnsi="Geomanist Light" w:cs="Arial"/>
          <w:color w:val="000000" w:themeColor="text1"/>
          <w:sz w:val="22"/>
          <w:szCs w:val="24"/>
          <w:lang w:val="es-ES" w:eastAsia="es-ES_tradnl"/>
        </w:rPr>
        <w:t>iii</w:t>
      </w:r>
      <w:proofErr w:type="spellEnd"/>
      <w:r w:rsidRPr="00D90EF2">
        <w:rPr>
          <w:rFonts w:ascii="Geomanist Light" w:eastAsia="Calibri" w:hAnsi="Geomanist Light" w:cs="Arial"/>
          <w:color w:val="000000" w:themeColor="text1"/>
          <w:sz w:val="22"/>
          <w:szCs w:val="24"/>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1ADC188A" w14:textId="77777777" w:rsidR="007724C9" w:rsidRPr="00D90EF2" w:rsidRDefault="007724C9" w:rsidP="007724C9">
      <w:pPr>
        <w:spacing w:after="120"/>
        <w:ind w:firstLine="709"/>
        <w:rPr>
          <w:rFonts w:ascii="Geomanist Light" w:eastAsia="Calibri" w:hAnsi="Geomanist Light" w:cs="Arial"/>
          <w:color w:val="000000" w:themeColor="text1"/>
          <w:sz w:val="22"/>
          <w:szCs w:val="24"/>
          <w:lang w:val="es-ES" w:eastAsia="es-ES_tradnl"/>
        </w:rPr>
      </w:pPr>
      <w:r w:rsidRPr="00D90EF2">
        <w:rPr>
          <w:rFonts w:ascii="Geomanist Light" w:eastAsia="Calibri" w:hAnsi="Geomanist Light" w:cs="Arial"/>
          <w:color w:val="000000" w:themeColor="text1"/>
          <w:sz w:val="22"/>
          <w:szCs w:val="24"/>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10"/>
      <w:r w:rsidRPr="00D90EF2">
        <w:rPr>
          <w:rFonts w:ascii="Geomanist Light" w:eastAsia="Calibri" w:hAnsi="Geomanist Light" w:cs="Arial"/>
          <w:color w:val="000000" w:themeColor="text1"/>
          <w:sz w:val="22"/>
          <w:szCs w:val="24"/>
          <w:lang w:val="es-ES" w:eastAsia="es-ES_tradnl"/>
        </w:rPr>
        <w:t xml:space="preserve">del interés público, y ser concordantes con el Plan Nacional o los planes seccionales de desarrollo, según el caso. </w:t>
      </w:r>
    </w:p>
    <w:p w14:paraId="08A61C4F" w14:textId="5EADC045" w:rsidR="007724C9" w:rsidRPr="00D90EF2" w:rsidRDefault="007724C9" w:rsidP="007724C9">
      <w:pPr>
        <w:spacing w:after="120"/>
        <w:ind w:firstLine="709"/>
        <w:rPr>
          <w:rFonts w:ascii="Geomanist Light" w:eastAsia="Times New Roman" w:hAnsi="Geomanist Light" w:cs="Arial"/>
          <w:color w:val="000000" w:themeColor="text1"/>
          <w:sz w:val="22"/>
          <w:szCs w:val="24"/>
          <w:lang w:val="es-ES" w:eastAsia="es-ES_tradnl"/>
        </w:rPr>
      </w:pPr>
      <w:r w:rsidRPr="00D90EF2">
        <w:rPr>
          <w:rFonts w:ascii="Geomanist Light" w:eastAsia="Times New Roman" w:hAnsi="Geomanist Light" w:cs="Arial"/>
          <w:color w:val="000000" w:themeColor="text1"/>
          <w:sz w:val="22"/>
          <w:szCs w:val="24"/>
          <w:lang w:val="es-ES" w:eastAsia="es-ES_tradnl"/>
        </w:rPr>
        <w:t xml:space="preserve">De esta manera, habiendo abordado las características generales aplicables a la celebración de cualquier convenio solidario, debe destacarse que el </w:t>
      </w:r>
      <w:bookmarkStart w:id="11" w:name="_Hlk69293147"/>
      <w:r w:rsidRPr="00D90EF2">
        <w:rPr>
          <w:rFonts w:ascii="Geomanist Light" w:eastAsia="Times New Roman" w:hAnsi="Geomanist Light" w:cs="Arial"/>
          <w:i/>
          <w:iCs/>
          <w:color w:val="000000" w:themeColor="text1"/>
          <w:sz w:val="22"/>
          <w:szCs w:val="24"/>
          <w:lang w:val="es-ES" w:eastAsia="es-ES_tradnl"/>
        </w:rPr>
        <w:t>primer régimen</w:t>
      </w:r>
      <w:r w:rsidRPr="00D90EF2">
        <w:rPr>
          <w:rFonts w:ascii="Geomanist Light" w:eastAsia="Times New Roman" w:hAnsi="Geomanist Light" w:cs="Arial"/>
          <w:color w:val="000000" w:themeColor="text1"/>
          <w:sz w:val="22"/>
          <w:szCs w:val="24"/>
          <w:lang w:val="es-ES" w:eastAsia="es-ES_tradnl"/>
        </w:rPr>
        <w:t xml:space="preserve"> encuentra su fundamento en el </w:t>
      </w:r>
      <w:r w:rsidRPr="00D90EF2">
        <w:rPr>
          <w:rFonts w:ascii="Geomanist Light" w:eastAsia="Times New Roman" w:hAnsi="Geomanist Light" w:cs="Arial"/>
          <w:i/>
          <w:iCs/>
          <w:color w:val="000000" w:themeColor="text1"/>
          <w:sz w:val="22"/>
          <w:szCs w:val="24"/>
          <w:lang w:val="es-ES" w:eastAsia="es-ES_tradnl"/>
        </w:rPr>
        <w:t>parágrafo cuarto de</w:t>
      </w:r>
      <w:r w:rsidR="00B81B5D" w:rsidRPr="00D90EF2">
        <w:rPr>
          <w:rFonts w:ascii="Geomanist Light" w:eastAsia="Times New Roman" w:hAnsi="Geomanist Light" w:cs="Arial"/>
          <w:i/>
          <w:iCs/>
          <w:color w:val="000000" w:themeColor="text1"/>
          <w:sz w:val="22"/>
          <w:szCs w:val="24"/>
          <w:lang w:val="es-ES" w:eastAsia="es-ES_tradnl"/>
        </w:rPr>
        <w:t>l artículo 3 de</w:t>
      </w:r>
      <w:r w:rsidRPr="00D90EF2">
        <w:rPr>
          <w:rFonts w:ascii="Geomanist Light" w:eastAsia="Times New Roman" w:hAnsi="Geomanist Light" w:cs="Arial"/>
          <w:i/>
          <w:iCs/>
          <w:color w:val="000000" w:themeColor="text1"/>
          <w:sz w:val="22"/>
          <w:szCs w:val="24"/>
          <w:lang w:val="es-ES" w:eastAsia="es-ES_tradnl"/>
        </w:rPr>
        <w:t xml:space="preserve"> la Ley 136 de 1994</w:t>
      </w:r>
      <w:r w:rsidRPr="00D90EF2">
        <w:rPr>
          <w:rFonts w:ascii="Geomanist Light" w:eastAsia="Times New Roman" w:hAnsi="Geomanist Light" w:cs="Arial"/>
          <w:color w:val="000000" w:themeColor="text1"/>
          <w:sz w:val="22"/>
          <w:szCs w:val="24"/>
          <w:lang w:val="es-ES" w:eastAsia="es-ES_tradnl"/>
        </w:rPr>
        <w:t>. Como se indicó, este determina una sub-</w:t>
      </w:r>
      <w:r w:rsidRPr="00D90EF2">
        <w:rPr>
          <w:rFonts w:ascii="Geomanist Light" w:eastAsia="Times New Roman" w:hAnsi="Geomanist Light" w:cs="Arial"/>
          <w:color w:val="000000" w:themeColor="text1"/>
          <w:sz w:val="22"/>
          <w:szCs w:val="24"/>
          <w:lang w:val="es-ES" w:eastAsia="es-ES_tradnl"/>
        </w:rPr>
        <w:lastRenderedPageBreak/>
        <w:t xml:space="preserve">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w:t>
      </w:r>
      <w:proofErr w:type="spellStart"/>
      <w:r w:rsidRPr="00D90EF2">
        <w:rPr>
          <w:rFonts w:ascii="Geomanist Light" w:eastAsia="Times New Roman" w:hAnsi="Geomanist Light" w:cs="Arial"/>
          <w:color w:val="000000" w:themeColor="text1"/>
          <w:sz w:val="22"/>
          <w:szCs w:val="24"/>
          <w:lang w:val="es-ES" w:eastAsia="es-ES_tradnl"/>
        </w:rPr>
        <w:t>iii</w:t>
      </w:r>
      <w:proofErr w:type="spellEnd"/>
      <w:r w:rsidRPr="00D90EF2">
        <w:rPr>
          <w:rFonts w:ascii="Geomanist Light" w:eastAsia="Times New Roman" w:hAnsi="Geomanist Light" w:cs="Arial"/>
          <w:color w:val="000000" w:themeColor="text1"/>
          <w:sz w:val="22"/>
          <w:szCs w:val="24"/>
          <w:lang w:val="es-ES" w:eastAsia="es-ES_tradnl"/>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11"/>
      <w:r w:rsidRPr="00D90EF2">
        <w:rPr>
          <w:rFonts w:ascii="Geomanist Light" w:eastAsia="Times New Roman" w:hAnsi="Geomanist Light" w:cs="Arial"/>
          <w:color w:val="000000" w:themeColor="text1"/>
          <w:sz w:val="22"/>
          <w:szCs w:val="24"/>
          <w:lang w:val="es-ES" w:eastAsia="es-ES_tradnl"/>
        </w:rPr>
        <w:t xml:space="preserve"> Sin embargo, el artículo 95 de la Ley 2166 de 2021</w:t>
      </w:r>
      <w:r w:rsidR="00FF1673" w:rsidRPr="00D90EF2">
        <w:rPr>
          <w:rStyle w:val="Refdenotaalpie"/>
          <w:rFonts w:ascii="Geomanist Light" w:eastAsia="Times New Roman" w:hAnsi="Geomanist Light" w:cs="Arial"/>
          <w:color w:val="000000" w:themeColor="text1"/>
          <w:sz w:val="22"/>
          <w:szCs w:val="24"/>
          <w:lang w:val="es-ES" w:eastAsia="es-ES_tradnl"/>
        </w:rPr>
        <w:footnoteReference w:id="2"/>
      </w:r>
      <w:r w:rsidRPr="00D90EF2">
        <w:rPr>
          <w:rFonts w:ascii="Geomanist Light" w:eastAsia="Times New Roman" w:hAnsi="Geomanist Light" w:cs="Arial"/>
          <w:color w:val="000000" w:themeColor="text1"/>
          <w:sz w:val="22"/>
          <w:szCs w:val="24"/>
          <w:lang w:val="es-ES" w:eastAsia="es-ES_tradnl"/>
        </w:rPr>
        <w:t xml:space="preserve"> amplió esta subregla en cuanto a los sujetos aplicables, condiciones y la cuantía del contrato</w:t>
      </w:r>
      <w:r w:rsidR="001E4117" w:rsidRPr="00D90EF2">
        <w:rPr>
          <w:rFonts w:ascii="Geomanist Light" w:eastAsia="Times New Roman" w:hAnsi="Geomanist Light" w:cs="Arial"/>
          <w:color w:val="000000" w:themeColor="text1"/>
          <w:sz w:val="22"/>
          <w:szCs w:val="24"/>
          <w:lang w:val="es-ES" w:eastAsia="es-ES_tradnl"/>
        </w:rPr>
        <w:t>, como se explicará en el numeral 2.2. de este concepto.</w:t>
      </w:r>
    </w:p>
    <w:p w14:paraId="6798C2B0" w14:textId="77777777" w:rsidR="007724C9" w:rsidRPr="00D90EF2" w:rsidRDefault="007724C9" w:rsidP="007724C9">
      <w:pPr>
        <w:spacing w:after="120"/>
        <w:ind w:firstLine="709"/>
        <w:rPr>
          <w:rFonts w:ascii="Geomanist Light" w:eastAsia="Times New Roman" w:hAnsi="Geomanist Light" w:cs="Arial"/>
          <w:color w:val="000000" w:themeColor="text1"/>
          <w:sz w:val="22"/>
          <w:szCs w:val="24"/>
          <w:lang w:val="es-ES" w:eastAsia="es-ES_tradnl"/>
        </w:rPr>
      </w:pPr>
      <w:r w:rsidRPr="00D90EF2">
        <w:rPr>
          <w:rFonts w:ascii="Geomanist Light" w:eastAsia="Times New Roman" w:hAnsi="Geomanist Light" w:cs="Arial"/>
          <w:color w:val="000000" w:themeColor="text1"/>
          <w:sz w:val="22"/>
          <w:szCs w:val="24"/>
          <w:lang w:val="es-ES" w:eastAsia="es-ES_tradnl"/>
        </w:rPr>
        <w:t xml:space="preserve">Un </w:t>
      </w:r>
      <w:r w:rsidRPr="00D90EF2">
        <w:rPr>
          <w:rFonts w:ascii="Geomanist Light" w:eastAsia="Times New Roman" w:hAnsi="Geomanist Light" w:cs="Arial"/>
          <w:i/>
          <w:iCs/>
          <w:color w:val="000000" w:themeColor="text1"/>
          <w:sz w:val="22"/>
          <w:szCs w:val="24"/>
          <w:lang w:val="es-ES" w:eastAsia="es-ES_tradnl"/>
        </w:rPr>
        <w:t>segundo</w:t>
      </w:r>
      <w:r w:rsidRPr="00D90EF2">
        <w:rPr>
          <w:rFonts w:ascii="Geomanist Light" w:eastAsia="Times New Roman" w:hAnsi="Geomanist Light" w:cs="Arial"/>
          <w:color w:val="000000" w:themeColor="text1"/>
          <w:sz w:val="22"/>
          <w:szCs w:val="24"/>
          <w:lang w:val="es-ES" w:eastAsia="es-ES_tradnl"/>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6A71B86B" w14:textId="77777777" w:rsidR="007724C9" w:rsidRPr="00D90EF2" w:rsidRDefault="007724C9" w:rsidP="007724C9">
      <w:pPr>
        <w:spacing w:after="120"/>
        <w:ind w:firstLine="709"/>
        <w:rPr>
          <w:rFonts w:ascii="Geomanist Light" w:eastAsia="Times New Roman" w:hAnsi="Geomanist Light" w:cs="Arial"/>
          <w:color w:val="000000" w:themeColor="text1"/>
          <w:sz w:val="22"/>
          <w:szCs w:val="24"/>
          <w:lang w:val="es-ES" w:eastAsia="es-ES_tradnl"/>
        </w:rPr>
      </w:pPr>
      <w:r w:rsidRPr="00D90EF2">
        <w:rPr>
          <w:rFonts w:ascii="Geomanist Light" w:eastAsia="Times New Roman" w:hAnsi="Geomanist Light" w:cs="Arial"/>
          <w:color w:val="000000" w:themeColor="text1"/>
          <w:sz w:val="22"/>
          <w:szCs w:val="24"/>
          <w:lang w:val="es-ES" w:eastAsia="es-ES_tradnl"/>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w:t>
      </w:r>
      <w:proofErr w:type="spellStart"/>
      <w:r w:rsidRPr="00D90EF2">
        <w:rPr>
          <w:rFonts w:ascii="Geomanist Light" w:eastAsia="Times New Roman" w:hAnsi="Geomanist Light" w:cs="Arial"/>
          <w:color w:val="000000" w:themeColor="text1"/>
          <w:sz w:val="22"/>
          <w:szCs w:val="24"/>
          <w:lang w:val="es-ES" w:eastAsia="es-ES_tradnl"/>
        </w:rPr>
        <w:t>iii</w:t>
      </w:r>
      <w:proofErr w:type="spellEnd"/>
      <w:r w:rsidRPr="00D90EF2">
        <w:rPr>
          <w:rFonts w:ascii="Geomanist Light" w:eastAsia="Times New Roman" w:hAnsi="Geomanist Light" w:cs="Arial"/>
          <w:color w:val="000000" w:themeColor="text1"/>
          <w:sz w:val="22"/>
          <w:szCs w:val="24"/>
          <w:lang w:val="es-ES" w:eastAsia="es-ES_tradnl"/>
        </w:rPr>
        <w:t xml:space="preserve">) que el contrato, independientemente de su cuantía, no refleje relaciones conmutativas que impliquen contraprestaciones para la entidad del Estado; y iv) que la entidad del Estado no imparta instrucciones precisas para la ejecución del objeto convenido. </w:t>
      </w:r>
    </w:p>
    <w:p w14:paraId="27BCE2F3" w14:textId="77777777" w:rsidR="007724C9" w:rsidRPr="00D90EF2" w:rsidRDefault="007724C9" w:rsidP="007724C9">
      <w:pPr>
        <w:spacing w:after="120"/>
        <w:ind w:firstLine="709"/>
        <w:rPr>
          <w:rFonts w:ascii="Geomanist Light" w:eastAsia="Times New Roman" w:hAnsi="Geomanist Light" w:cs="Arial"/>
          <w:color w:val="000000" w:themeColor="text1"/>
          <w:sz w:val="22"/>
          <w:szCs w:val="24"/>
          <w:lang w:val="es-ES" w:eastAsia="es-ES_tradnl"/>
        </w:rPr>
      </w:pPr>
      <w:r w:rsidRPr="00D90EF2">
        <w:rPr>
          <w:rFonts w:ascii="Geomanist Light" w:eastAsia="Times New Roman" w:hAnsi="Geomanist Light" w:cs="Arial"/>
          <w:color w:val="000000" w:themeColor="text1"/>
          <w:sz w:val="22"/>
          <w:szCs w:val="24"/>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w:t>
      </w:r>
      <w:r w:rsidRPr="00D90EF2">
        <w:rPr>
          <w:rFonts w:ascii="Geomanist Light" w:eastAsia="Times New Roman" w:hAnsi="Geomanist Light" w:cs="Arial"/>
          <w:color w:val="000000" w:themeColor="text1"/>
          <w:sz w:val="22"/>
          <w:szCs w:val="24"/>
          <w:lang w:val="es-ES" w:eastAsia="es-ES_tradnl"/>
        </w:rPr>
        <w:lastRenderedPageBreak/>
        <w:t xml:space="preserve">de Contratación de la Administración Pública –en adelante EGCAP–, con base en las remisiones efectuadas en los artículos séptimo y octavo de aquel Decreto. </w:t>
      </w:r>
    </w:p>
    <w:p w14:paraId="15FAE759" w14:textId="77777777" w:rsidR="008E3D73" w:rsidRPr="00D90EF2" w:rsidRDefault="008E3D73" w:rsidP="008E3D73">
      <w:pPr>
        <w:spacing w:after="120"/>
        <w:ind w:firstLine="709"/>
        <w:rPr>
          <w:rFonts w:ascii="Geomanist Light" w:hAnsi="Geomanist Light" w:cs="Arial"/>
          <w:color w:val="000000" w:themeColor="text1"/>
          <w:sz w:val="22"/>
          <w:lang w:val="es-ES"/>
        </w:rPr>
      </w:pPr>
      <w:r w:rsidRPr="00D90EF2">
        <w:rPr>
          <w:rFonts w:ascii="Geomanist Light" w:hAnsi="Geomanist Light" w:cs="Arial"/>
          <w:i/>
          <w:iCs/>
          <w:color w:val="000000" w:themeColor="text1"/>
          <w:sz w:val="22"/>
          <w:lang w:val="es-ES"/>
        </w:rPr>
        <w:t>Por último</w:t>
      </w:r>
      <w:r w:rsidRPr="00D90EF2">
        <w:rPr>
          <w:rFonts w:ascii="Geomanist Light" w:hAnsi="Geomanist Light" w:cs="Arial"/>
          <w:color w:val="000000" w:themeColor="text1"/>
          <w:sz w:val="22"/>
          <w:lang w:val="es-ES"/>
        </w:rPr>
        <w:t xml:space="preserve">, en armonía con la modificación realizada por la Ley 1955 de 2019, se presenta un </w:t>
      </w:r>
      <w:r w:rsidRPr="00D90EF2">
        <w:rPr>
          <w:rFonts w:ascii="Geomanist Light" w:hAnsi="Geomanist Light" w:cs="Arial"/>
          <w:i/>
          <w:iCs/>
          <w:color w:val="000000" w:themeColor="text1"/>
          <w:sz w:val="22"/>
          <w:lang w:val="es-ES"/>
        </w:rPr>
        <w:t>tercer régimen</w:t>
      </w:r>
      <w:r w:rsidRPr="00D90EF2">
        <w:rPr>
          <w:rFonts w:ascii="Geomanist Light" w:hAnsi="Geomanist Light" w:cs="Arial"/>
          <w:color w:val="000000" w:themeColor="text1"/>
          <w:sz w:val="22"/>
          <w:lang w:val="es-ES"/>
        </w:rPr>
        <w:t xml:space="preserve">, </w:t>
      </w:r>
      <w:bookmarkStart w:id="12" w:name="_Hlk98594490"/>
      <w:r w:rsidRPr="00D90EF2">
        <w:rPr>
          <w:rFonts w:ascii="Geomanist Light" w:hAnsi="Geomanist Light" w:cs="Arial"/>
          <w:color w:val="000000" w:themeColor="text1"/>
          <w:sz w:val="22"/>
          <w:lang w:val="es-ES"/>
        </w:rPr>
        <w:t>que encuentra su fundamento en los parágrafos tercero y quinto del artículo tercero de la Ley 136 de 1994</w:t>
      </w:r>
      <w:bookmarkEnd w:id="12"/>
      <w:r w:rsidRPr="00D90EF2">
        <w:rPr>
          <w:rFonts w:ascii="Geomanist Light" w:hAnsi="Geomanist Light" w:cs="Arial"/>
          <w:color w:val="000000" w:themeColor="text1"/>
          <w:sz w:val="22"/>
          <w:lang w:val="es-ES"/>
        </w:rPr>
        <w:t>. Retomando los conceptos de esta Agencia</w:t>
      </w:r>
      <w:r w:rsidRPr="00D90EF2">
        <w:rPr>
          <w:rStyle w:val="Refdenotaalpie"/>
          <w:rFonts w:ascii="Geomanist Light" w:hAnsi="Geomanist Light" w:cs="Arial"/>
          <w:color w:val="000000" w:themeColor="text1"/>
          <w:sz w:val="22"/>
          <w:lang w:val="es-ES"/>
        </w:rPr>
        <w:footnoteReference w:id="3"/>
      </w:r>
      <w:r w:rsidRPr="00D90EF2">
        <w:rPr>
          <w:rFonts w:ascii="Geomanist Light" w:hAnsi="Geomanist Light" w:cs="Arial"/>
          <w:color w:val="000000" w:themeColor="text1"/>
          <w:sz w:val="22"/>
          <w:lang w:val="es-ES"/>
        </w:rPr>
        <w:t>, se ha considerado que estas normas deben interpretarse armónicamente con lo dispuesto en el artículo 141 de la precitada Ley</w:t>
      </w:r>
      <w:r w:rsidRPr="00D90EF2">
        <w:rPr>
          <w:rStyle w:val="Refdenotaalpie"/>
          <w:rFonts w:ascii="Geomanist Light" w:hAnsi="Geomanist Light" w:cs="Arial"/>
          <w:color w:val="000000" w:themeColor="text1"/>
          <w:sz w:val="22"/>
          <w:lang w:val="es-ES"/>
        </w:rPr>
        <w:footnoteReference w:id="4"/>
      </w:r>
      <w:r w:rsidRPr="00D90EF2">
        <w:rPr>
          <w:rFonts w:ascii="Geomanist Light" w:hAnsi="Geomanist Light" w:cs="Arial"/>
          <w:color w:val="000000" w:themeColor="text1"/>
          <w:sz w:val="22"/>
          <w:lang w:val="es-ES"/>
        </w:rPr>
        <w:t xml:space="preserve"> y el artículo 55 de la Ley 743 de 2002</w:t>
      </w:r>
      <w:r w:rsidRPr="00D90EF2">
        <w:rPr>
          <w:rStyle w:val="Refdenotaalpie"/>
          <w:rFonts w:ascii="Geomanist Light" w:hAnsi="Geomanist Light" w:cs="Arial"/>
          <w:color w:val="000000" w:themeColor="text1"/>
          <w:sz w:val="22"/>
          <w:lang w:val="es-ES"/>
        </w:rPr>
        <w:footnoteReference w:id="5"/>
      </w:r>
      <w:r w:rsidRPr="00D90EF2">
        <w:rPr>
          <w:rFonts w:ascii="Geomanist Light" w:hAnsi="Geomanist Light" w:cs="Arial"/>
          <w:color w:val="000000" w:themeColor="text1"/>
          <w:sz w:val="22"/>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D90EF2">
        <w:rPr>
          <w:rFonts w:ascii="Geomanist Light" w:hAnsi="Geomanist Light" w:cs="Arial"/>
          <w:color w:val="000000" w:themeColor="text1"/>
          <w:sz w:val="22"/>
          <w:lang w:val="es-ES"/>
        </w:rPr>
        <w:t>ii</w:t>
      </w:r>
      <w:proofErr w:type="spellEnd"/>
      <w:r w:rsidRPr="00D90EF2">
        <w:rPr>
          <w:rFonts w:ascii="Geomanist Light" w:hAnsi="Geomanist Light" w:cs="Arial"/>
          <w:color w:val="000000" w:themeColor="text1"/>
          <w:sz w:val="22"/>
          <w:lang w:val="es-ES"/>
        </w:rPr>
        <w:t xml:space="preserve">) se cumpla con el objetivo planteado en el parágrafo tercero del artículo tercero de la Ley 136 de 1994, en consonancia con el artículo 355 constitucional; y </w:t>
      </w:r>
      <w:proofErr w:type="spellStart"/>
      <w:r w:rsidRPr="00D90EF2">
        <w:rPr>
          <w:rFonts w:ascii="Geomanist Light" w:hAnsi="Geomanist Light" w:cs="Arial"/>
          <w:color w:val="000000" w:themeColor="text1"/>
          <w:sz w:val="22"/>
          <w:lang w:val="es-ES"/>
        </w:rPr>
        <w:t>iii</w:t>
      </w:r>
      <w:proofErr w:type="spellEnd"/>
      <w:r w:rsidRPr="00D90EF2">
        <w:rPr>
          <w:rFonts w:ascii="Geomanist Light" w:hAnsi="Geomanist Light" w:cs="Arial"/>
          <w:color w:val="000000" w:themeColor="text1"/>
          <w:sz w:val="22"/>
          <w:lang w:val="es-ES"/>
        </w:rPr>
        <w:t>) no exista otra forma especial de contratación.</w:t>
      </w:r>
    </w:p>
    <w:p w14:paraId="5589FF5F" w14:textId="77777777" w:rsidR="008E3D73" w:rsidRPr="00D90EF2" w:rsidRDefault="008E3D73" w:rsidP="008E3D73">
      <w:pPr>
        <w:spacing w:before="120"/>
        <w:ind w:firstLine="709"/>
        <w:rPr>
          <w:rFonts w:ascii="Geomanist Light" w:hAnsi="Geomanist Light" w:cs="Arial"/>
          <w:color w:val="000000" w:themeColor="text1"/>
          <w:sz w:val="22"/>
          <w:lang w:val="es-ES"/>
        </w:rPr>
      </w:pPr>
      <w:r w:rsidRPr="00D90EF2">
        <w:rPr>
          <w:rFonts w:ascii="Geomanist Light" w:hAnsi="Geomanist Light" w:cs="Arial"/>
          <w:color w:val="000000" w:themeColor="text1"/>
          <w:sz w:val="22"/>
          <w:lang w:val="es-ES"/>
        </w:rPr>
        <w:t xml:space="preserve">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bookmarkEnd w:id="5"/>
    <w:p w14:paraId="0EF11977" w14:textId="2DBE96FE" w:rsidR="003B43FF" w:rsidRPr="00D90EF2" w:rsidRDefault="008E3D73" w:rsidP="003B43FF">
      <w:pPr>
        <w:spacing w:before="120"/>
        <w:rPr>
          <w:rFonts w:ascii="Geomanist Light" w:eastAsia="Calibri" w:hAnsi="Geomanist Light" w:cs="Arial"/>
          <w:b/>
          <w:color w:val="000000" w:themeColor="text1"/>
          <w:sz w:val="22"/>
        </w:rPr>
      </w:pPr>
      <w:r w:rsidRPr="00D90EF2">
        <w:rPr>
          <w:rFonts w:ascii="Geomanist Light" w:eastAsia="Calibri" w:hAnsi="Geomanist Light" w:cs="Arial"/>
          <w:b/>
          <w:color w:val="000000" w:themeColor="text1"/>
          <w:sz w:val="22"/>
        </w:rPr>
        <w:lastRenderedPageBreak/>
        <w:t>2.2. Convenios solidarios con organismos de acción comunal bajo la Ley 2166 de 2021</w:t>
      </w:r>
      <w:r w:rsidR="001E4117" w:rsidRPr="00D90EF2">
        <w:rPr>
          <w:rFonts w:ascii="Geomanist Light" w:eastAsia="Calibri" w:hAnsi="Geomanist Light" w:cs="Arial"/>
          <w:b/>
          <w:color w:val="000000" w:themeColor="text1"/>
          <w:sz w:val="22"/>
        </w:rPr>
        <w:t>, en particular su artículo 95</w:t>
      </w:r>
    </w:p>
    <w:p w14:paraId="7D004CAB" w14:textId="2E30531C" w:rsidR="008E3D73" w:rsidRPr="00D90EF2" w:rsidRDefault="008E3D73" w:rsidP="008E3D73">
      <w:pPr>
        <w:rPr>
          <w:rFonts w:ascii="Geomanist Light" w:hAnsi="Geomanist Light" w:cs="Arial"/>
          <w:bCs/>
          <w:color w:val="000000" w:themeColor="text1"/>
          <w:sz w:val="22"/>
          <w:lang w:eastAsia="es-MX"/>
        </w:rPr>
      </w:pPr>
      <w:r w:rsidRPr="00D90EF2">
        <w:rPr>
          <w:rFonts w:ascii="Geomanist Light" w:hAnsi="Geomanist Light" w:cs="Arial"/>
          <w:bCs/>
          <w:color w:val="000000" w:themeColor="text1"/>
          <w:sz w:val="22"/>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D90EF2">
        <w:rPr>
          <w:rFonts w:ascii="Geomanist Light" w:eastAsia="Calibri" w:hAnsi="Geomanist Light" w:cs="Arial"/>
          <w:color w:val="000000" w:themeColor="text1"/>
          <w:sz w:val="22"/>
          <w:lang w:val="es-ES_tradnl"/>
        </w:rPr>
        <w:t>«</w:t>
      </w:r>
      <w:r w:rsidRPr="00D90EF2">
        <w:rPr>
          <w:rFonts w:ascii="Geomanist Light" w:hAnsi="Geomanist Light" w:cs="Arial"/>
          <w:bCs/>
          <w:color w:val="000000" w:themeColor="text1"/>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D90EF2">
        <w:rPr>
          <w:rFonts w:ascii="Geomanist Light" w:eastAsia="Calibri" w:hAnsi="Geomanist Light" w:cs="Arial"/>
          <w:color w:val="000000" w:themeColor="text1"/>
          <w:sz w:val="22"/>
          <w:lang w:val="es-ES_tradnl"/>
        </w:rPr>
        <w:t>»</w:t>
      </w:r>
      <w:r w:rsidRPr="00D90EF2">
        <w:rPr>
          <w:rFonts w:ascii="Geomanist Light" w:hAnsi="Geomanist Light" w:cs="Arial"/>
          <w:bCs/>
          <w:color w:val="000000" w:themeColor="text1"/>
          <w:sz w:val="22"/>
          <w:lang w:eastAsia="es-MX"/>
        </w:rPr>
        <w:t xml:space="preserve">. </w:t>
      </w:r>
    </w:p>
    <w:p w14:paraId="0F8A2FAA" w14:textId="77777777" w:rsidR="008E3D73" w:rsidRPr="00D90EF2" w:rsidRDefault="008E3D73" w:rsidP="008E3D73">
      <w:pPr>
        <w:spacing w:before="120"/>
        <w:ind w:firstLine="709"/>
        <w:rPr>
          <w:rFonts w:ascii="Geomanist Light" w:hAnsi="Geomanist Light" w:cs="Arial"/>
          <w:bCs/>
          <w:color w:val="000000" w:themeColor="text1"/>
          <w:sz w:val="22"/>
          <w:lang w:eastAsia="es-MX"/>
        </w:rPr>
      </w:pPr>
      <w:r w:rsidRPr="00D90EF2">
        <w:rPr>
          <w:rFonts w:ascii="Geomanist Light" w:hAnsi="Geomanist Light" w:cs="Arial"/>
          <w:bCs/>
          <w:color w:val="000000" w:themeColor="text1"/>
          <w:sz w:val="22"/>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6C5E0942" w14:textId="37A82AA1" w:rsidR="008E3D73" w:rsidRPr="00D90EF2" w:rsidRDefault="008E3D73" w:rsidP="008E3D73">
      <w:pPr>
        <w:ind w:left="709" w:right="709"/>
        <w:rPr>
          <w:rFonts w:ascii="Geomanist Light" w:hAnsi="Geomanist Light" w:cs="Arial"/>
          <w:color w:val="000000" w:themeColor="text1"/>
          <w:sz w:val="21"/>
          <w:szCs w:val="21"/>
        </w:rPr>
      </w:pPr>
      <w:r w:rsidRPr="00D90EF2">
        <w:rPr>
          <w:rFonts w:ascii="Geomanist Light" w:hAnsi="Geomanist Light"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10BF6695" w14:textId="77777777" w:rsidR="008E3D73" w:rsidRPr="00D90EF2" w:rsidRDefault="008E3D73" w:rsidP="008E3D73">
      <w:pPr>
        <w:ind w:left="709" w:right="709"/>
        <w:rPr>
          <w:rFonts w:ascii="Geomanist Light" w:hAnsi="Geomanist Light" w:cs="Arial"/>
          <w:color w:val="000000" w:themeColor="text1"/>
          <w:sz w:val="21"/>
          <w:szCs w:val="21"/>
        </w:rPr>
      </w:pPr>
      <w:r w:rsidRPr="00D90EF2">
        <w:rPr>
          <w:rFonts w:ascii="Geomanist Light" w:hAnsi="Geomanist Light"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3AD851D3" w14:textId="25CBC763" w:rsidR="008E3D73" w:rsidRPr="00D90EF2" w:rsidRDefault="008E3D73" w:rsidP="008E3D73">
      <w:pPr>
        <w:ind w:left="709" w:right="709"/>
        <w:rPr>
          <w:rFonts w:ascii="Geomanist Light" w:hAnsi="Geomanist Light" w:cs="Arial"/>
          <w:color w:val="000000" w:themeColor="text1"/>
          <w:sz w:val="21"/>
          <w:szCs w:val="21"/>
        </w:rPr>
      </w:pPr>
      <w:r w:rsidRPr="00D90EF2">
        <w:rPr>
          <w:rFonts w:ascii="Geomanist Light" w:hAnsi="Geomanist Light"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D90EF2">
        <w:rPr>
          <w:rStyle w:val="Refdenotaalpie"/>
          <w:rFonts w:ascii="Geomanist Light" w:hAnsi="Geomanist Light" w:cs="Arial"/>
          <w:color w:val="000000" w:themeColor="text1"/>
          <w:sz w:val="21"/>
          <w:szCs w:val="21"/>
        </w:rPr>
        <w:footnoteReference w:id="6"/>
      </w:r>
      <w:r w:rsidR="00F83D04" w:rsidRPr="00D90EF2">
        <w:rPr>
          <w:rFonts w:ascii="Geomanist Light" w:hAnsi="Geomanist Light" w:cs="Arial"/>
          <w:sz w:val="21"/>
          <w:szCs w:val="21"/>
        </w:rPr>
        <w:t>.</w:t>
      </w:r>
    </w:p>
    <w:p w14:paraId="67748A35" w14:textId="77777777" w:rsidR="008E3D73" w:rsidRPr="00D90EF2" w:rsidRDefault="008E3D73" w:rsidP="008E3D73">
      <w:pPr>
        <w:spacing w:before="120"/>
        <w:ind w:firstLine="709"/>
        <w:rPr>
          <w:rFonts w:ascii="Geomanist Light" w:eastAsia="Calibri" w:hAnsi="Geomanist Light" w:cs="Arial"/>
          <w:color w:val="000000" w:themeColor="text1"/>
          <w:sz w:val="22"/>
          <w:lang w:val="es-ES_tradnl"/>
        </w:rPr>
      </w:pPr>
      <w:r w:rsidRPr="00D90EF2">
        <w:rPr>
          <w:rFonts w:ascii="Geomanist Light" w:hAnsi="Geomanist Light" w:cs="Arial"/>
          <w:bCs/>
          <w:color w:val="000000" w:themeColor="text1"/>
          <w:sz w:val="22"/>
          <w:lang w:eastAsia="es-MX"/>
        </w:rPr>
        <w:t xml:space="preserve">Según se evidencia, esta norma desarrolla las siguientes reglas: i) Las </w:t>
      </w:r>
      <w:r w:rsidRPr="00D90EF2">
        <w:rPr>
          <w:rFonts w:ascii="Geomanist Light" w:eastAsia="Calibri" w:hAnsi="Geomanist Light" w:cs="Arial"/>
          <w:color w:val="000000" w:themeColor="text1"/>
          <w:sz w:val="22"/>
          <w:lang w:val="es-ES_tradnl"/>
        </w:rPr>
        <w:t>«</w:t>
      </w:r>
      <w:r w:rsidRPr="00D90EF2">
        <w:rPr>
          <w:rFonts w:ascii="Geomanist Light" w:hAnsi="Geomanist Light" w:cs="Arial"/>
          <w:bCs/>
          <w:color w:val="000000" w:themeColor="text1"/>
          <w:sz w:val="22"/>
          <w:lang w:eastAsia="es-MX"/>
        </w:rPr>
        <w:t>entidades territoriales del</w:t>
      </w:r>
      <w:r w:rsidRPr="00D90EF2">
        <w:rPr>
          <w:rFonts w:ascii="Geomanist Light" w:eastAsia="Calibri" w:hAnsi="Geomanist Light" w:cs="Arial"/>
          <w:color w:val="000000" w:themeColor="text1"/>
          <w:sz w:val="22"/>
          <w:lang w:val="es-ES_tradnl"/>
        </w:rPr>
        <w:t xml:space="preserve"> </w:t>
      </w:r>
      <w:r w:rsidRPr="00D90EF2">
        <w:rPr>
          <w:rFonts w:ascii="Geomanist Light" w:hAnsi="Geomanist Light" w:cs="Arial"/>
          <w:color w:val="000000" w:themeColor="text1"/>
          <w:sz w:val="22"/>
        </w:rPr>
        <w:t>orden Nacional, Departamental, Distrital y municipal</w:t>
      </w:r>
      <w:bookmarkStart w:id="14" w:name="_Hlk98576273"/>
      <w:r w:rsidRPr="00D90EF2">
        <w:rPr>
          <w:rFonts w:ascii="Geomanist Light" w:eastAsia="Calibri" w:hAnsi="Geomanist Light" w:cs="Arial"/>
          <w:color w:val="000000" w:themeColor="text1"/>
          <w:sz w:val="22"/>
          <w:lang w:val="es-ES_tradnl"/>
        </w:rPr>
        <w:t>»</w:t>
      </w:r>
      <w:bookmarkEnd w:id="14"/>
      <w:r w:rsidRPr="00D90EF2">
        <w:rPr>
          <w:rFonts w:ascii="Geomanist Light" w:eastAsia="Calibri" w:hAnsi="Geomanist Light" w:cs="Arial"/>
          <w:color w:val="000000" w:themeColor="text1"/>
          <w:sz w:val="22"/>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w:t>
      </w:r>
      <w:r w:rsidRPr="00D90EF2">
        <w:rPr>
          <w:rFonts w:ascii="Geomanist Light" w:eastAsia="Calibri" w:hAnsi="Geomanist Light" w:cs="Arial"/>
          <w:color w:val="000000" w:themeColor="text1"/>
          <w:sz w:val="22"/>
          <w:lang w:val="es-ES_tradnl"/>
        </w:rPr>
        <w:lastRenderedPageBreak/>
        <w:t xml:space="preserve">de acción comunal allí contemplados, pues la norma se refiere de forma general a los </w:t>
      </w:r>
      <w:r w:rsidRPr="00D90EF2">
        <w:rPr>
          <w:rFonts w:ascii="Geomanist Light" w:eastAsia="Calibri" w:hAnsi="Geomanist Light" w:cs="Arial"/>
          <w:i/>
          <w:iCs/>
          <w:color w:val="000000" w:themeColor="text1"/>
          <w:sz w:val="22"/>
          <w:lang w:val="es-ES_tradnl"/>
        </w:rPr>
        <w:t>organismos de acción comunal</w:t>
      </w:r>
      <w:r w:rsidRPr="00D90EF2">
        <w:rPr>
          <w:rStyle w:val="Refdenotaalpie"/>
          <w:rFonts w:ascii="Geomanist Light" w:eastAsia="Calibri" w:hAnsi="Geomanist Light" w:cs="Arial"/>
          <w:color w:val="000000" w:themeColor="text1"/>
          <w:sz w:val="22"/>
          <w:lang w:val="es-ES_tradnl"/>
        </w:rPr>
        <w:footnoteReference w:id="7"/>
      </w:r>
      <w:r w:rsidRPr="00D90EF2">
        <w:rPr>
          <w:rFonts w:ascii="Geomanist Light" w:eastAsia="Calibri" w:hAnsi="Geomanist Light" w:cs="Arial"/>
          <w:color w:val="000000" w:themeColor="text1"/>
          <w:sz w:val="22"/>
          <w:lang w:val="es-ES_tradnl"/>
        </w:rPr>
        <w:t xml:space="preserve">.  </w:t>
      </w:r>
    </w:p>
    <w:p w14:paraId="7CE6FABA" w14:textId="77777777" w:rsidR="008E3D73" w:rsidRPr="00D90EF2" w:rsidRDefault="008E3D73" w:rsidP="008E3D73">
      <w:pPr>
        <w:spacing w:before="120"/>
        <w:ind w:firstLine="709"/>
        <w:rPr>
          <w:rFonts w:ascii="Geomanist Light" w:eastAsia="Calibri" w:hAnsi="Geomanist Light" w:cs="Arial"/>
          <w:color w:val="000000" w:themeColor="text1"/>
          <w:sz w:val="22"/>
          <w:lang w:val="es-ES_tradnl"/>
        </w:rPr>
      </w:pPr>
      <w:proofErr w:type="spellStart"/>
      <w:r w:rsidRPr="00D90EF2">
        <w:rPr>
          <w:rFonts w:ascii="Geomanist Light" w:eastAsia="Calibri" w:hAnsi="Geomanist Light" w:cs="Arial"/>
          <w:color w:val="000000" w:themeColor="text1"/>
          <w:sz w:val="22"/>
          <w:lang w:val="es-ES_tradnl"/>
        </w:rPr>
        <w:t>ii</w:t>
      </w:r>
      <w:proofErr w:type="spellEnd"/>
      <w:r w:rsidRPr="00D90EF2">
        <w:rPr>
          <w:rFonts w:ascii="Geomanist Light" w:eastAsia="Calibri" w:hAnsi="Geomanist Light" w:cs="Arial"/>
          <w:color w:val="000000" w:themeColor="text1"/>
          <w:sz w:val="22"/>
          <w:lang w:val="es-ES_tradnl"/>
        </w:rPr>
        <w:t xml:space="preserve">) Estos convenios solidarios deben tener por objeto únicamente la ejecución de obras. Esto significa que no pueden desarrollarse otros objetos distintos a la obra con fundamento en este artículo. </w:t>
      </w:r>
    </w:p>
    <w:p w14:paraId="442DABDA" w14:textId="15ACE201" w:rsidR="008E3D73" w:rsidRPr="00D90EF2" w:rsidRDefault="008E3D73" w:rsidP="008E3D73">
      <w:pPr>
        <w:spacing w:before="120"/>
        <w:ind w:firstLine="709"/>
        <w:rPr>
          <w:rFonts w:ascii="Geomanist Light" w:eastAsia="Calibri" w:hAnsi="Geomanist Light" w:cs="Arial"/>
          <w:color w:val="000000" w:themeColor="text1"/>
          <w:sz w:val="22"/>
          <w:lang w:val="es-ES_tradnl"/>
        </w:rPr>
      </w:pPr>
      <w:proofErr w:type="spellStart"/>
      <w:r w:rsidRPr="00D90EF2">
        <w:rPr>
          <w:rFonts w:ascii="Geomanist Light" w:eastAsia="Calibri" w:hAnsi="Geomanist Light" w:cs="Arial"/>
          <w:color w:val="000000" w:themeColor="text1"/>
          <w:sz w:val="22"/>
          <w:lang w:val="es-ES_tradnl"/>
        </w:rPr>
        <w:t>iii</w:t>
      </w:r>
      <w:proofErr w:type="spellEnd"/>
      <w:r w:rsidRPr="00D90EF2">
        <w:rPr>
          <w:rFonts w:ascii="Geomanist Light" w:eastAsia="Calibri" w:hAnsi="Geomanist Light" w:cs="Arial"/>
          <w:color w:val="000000" w:themeColor="text1"/>
          <w:sz w:val="22"/>
          <w:lang w:val="es-ES_tradnl"/>
        </w:rPr>
        <w:t xml:space="preserve">) El convenio solidario tiene un límite consistente en que no podrá exceder la menor cuantía de la entidad. Por tanto, los sujetos señalados en la norma están facultados para celebrar estos convenios </w:t>
      </w:r>
      <w:r w:rsidR="0072283E" w:rsidRPr="00D90EF2">
        <w:rPr>
          <w:rFonts w:ascii="Geomanist Light" w:eastAsia="Calibri" w:hAnsi="Geomanist Light" w:cs="Arial"/>
          <w:color w:val="000000" w:themeColor="text1"/>
          <w:sz w:val="22"/>
          <w:lang w:val="es-ES_tradnl"/>
        </w:rPr>
        <w:t xml:space="preserve">hasta </w:t>
      </w:r>
      <w:r w:rsidRPr="00D90EF2">
        <w:rPr>
          <w:rFonts w:ascii="Geomanist Light" w:eastAsia="Calibri" w:hAnsi="Geomanist Light" w:cs="Arial"/>
          <w:color w:val="000000" w:themeColor="text1"/>
          <w:sz w:val="22"/>
          <w:lang w:val="es-ES_tradnl"/>
        </w:rPr>
        <w:t xml:space="preserve">por la menor cuantía de la entidad, para lo cual se atenderá lo previsto en el literal b) del artículo 2 de la Ley 1150 de 2007 para determinar el tope de la menor cuantía de la entidad estatal. </w:t>
      </w:r>
    </w:p>
    <w:p w14:paraId="2726B4D2" w14:textId="77777777" w:rsidR="008E3D73" w:rsidRPr="00D90EF2" w:rsidRDefault="008E3D73" w:rsidP="008E3D73">
      <w:pPr>
        <w:spacing w:before="120"/>
        <w:ind w:firstLine="709"/>
        <w:rPr>
          <w:rFonts w:ascii="Geomanist Light" w:eastAsia="Calibri" w:hAnsi="Geomanist Light" w:cs="Arial"/>
          <w:color w:val="000000" w:themeColor="text1"/>
          <w:sz w:val="22"/>
          <w:lang w:val="es-ES_tradnl"/>
        </w:rPr>
      </w:pPr>
      <w:proofErr w:type="spellStart"/>
      <w:r w:rsidRPr="00D90EF2">
        <w:rPr>
          <w:rFonts w:ascii="Geomanist Light" w:eastAsia="Calibri" w:hAnsi="Geomanist Light" w:cs="Arial"/>
          <w:color w:val="000000" w:themeColor="text1"/>
          <w:sz w:val="22"/>
          <w:lang w:val="es-ES_tradnl"/>
        </w:rPr>
        <w:t>iv</w:t>
      </w:r>
      <w:proofErr w:type="spellEnd"/>
      <w:r w:rsidRPr="00D90EF2">
        <w:rPr>
          <w:rFonts w:ascii="Geomanist Light" w:eastAsia="Calibri" w:hAnsi="Geomanist Light" w:cs="Arial"/>
          <w:color w:val="000000" w:themeColor="text1"/>
          <w:sz w:val="22"/>
          <w:lang w:val="es-ES_tradnl"/>
        </w:rPr>
        <w:t>) Para la ejecución de las obras se establece el deber de contratar con los habitantes de la comunidad.</w:t>
      </w:r>
    </w:p>
    <w:p w14:paraId="12F3A1FA" w14:textId="77777777" w:rsidR="008E3D73" w:rsidRPr="00D90EF2" w:rsidRDefault="008E3D73" w:rsidP="008E3D73">
      <w:pPr>
        <w:spacing w:before="120"/>
        <w:ind w:firstLine="709"/>
        <w:rPr>
          <w:rFonts w:ascii="Geomanist Light" w:eastAsia="Calibri" w:hAnsi="Geomanist Light" w:cs="Arial"/>
          <w:color w:val="000000" w:themeColor="text1"/>
          <w:sz w:val="22"/>
        </w:rPr>
      </w:pPr>
      <w:r w:rsidRPr="00D90EF2">
        <w:rPr>
          <w:rFonts w:ascii="Geomanist Light" w:eastAsia="Calibri" w:hAnsi="Geomanist Light" w:cs="Arial"/>
          <w:color w:val="000000" w:themeColor="text1"/>
          <w:sz w:val="22"/>
          <w:lang w:val="es-ES_tradnl"/>
        </w:rPr>
        <w:t xml:space="preserve">v) En el valor total del convenio la entidad podrá incluir los costos directos, los costos administrativos y el subsidio </w:t>
      </w:r>
      <w:r w:rsidRPr="00D90EF2">
        <w:rPr>
          <w:rFonts w:ascii="Geomanist Light" w:eastAsia="Calibri" w:hAnsi="Geomanist Light" w:cs="Arial"/>
          <w:color w:val="000000" w:themeColor="text1"/>
          <w:sz w:val="22"/>
        </w:rPr>
        <w:t xml:space="preserve">al dignatario representante legal para transportes de que trata el literal </w:t>
      </w:r>
      <w:r w:rsidRPr="00D90EF2">
        <w:rPr>
          <w:rFonts w:ascii="Geomanist Light" w:eastAsia="Calibri" w:hAnsi="Geomanist Light" w:cs="Arial"/>
          <w:color w:val="000000" w:themeColor="text1"/>
          <w:sz w:val="22"/>
        </w:rPr>
        <w:lastRenderedPageBreak/>
        <w:t xml:space="preserve">c) del artículo 38 de la Ley 2166 de 2022. Estos costos deberán incluirse en el ejercicio de planeación que realice la entidad y estar debidamente justificados. </w:t>
      </w:r>
    </w:p>
    <w:p w14:paraId="2799A473" w14:textId="77777777" w:rsidR="008E3D73" w:rsidRPr="00D90EF2" w:rsidRDefault="008E3D73" w:rsidP="008E3D73">
      <w:pPr>
        <w:spacing w:before="120"/>
        <w:ind w:firstLine="709"/>
        <w:rPr>
          <w:rFonts w:ascii="Geomanist Light" w:eastAsia="Calibri" w:hAnsi="Geomanist Light" w:cs="Arial"/>
          <w:color w:val="000000" w:themeColor="text1"/>
          <w:sz w:val="22"/>
          <w:lang w:val="es-ES_tradnl"/>
        </w:rPr>
      </w:pPr>
      <w:r w:rsidRPr="00D90EF2">
        <w:rPr>
          <w:rFonts w:ascii="Geomanist Light" w:eastAsia="Calibri" w:hAnsi="Geomanist Light" w:cs="Arial"/>
          <w:color w:val="000000" w:themeColor="text1"/>
          <w:sz w:val="22"/>
        </w:rPr>
        <w:t xml:space="preserve">vi) Las entidades deberán contar con personal técnico y administrativo-contable para apoyar y supervisar a los organismos de acción comunal durante la ejecución de las obras. </w:t>
      </w:r>
    </w:p>
    <w:p w14:paraId="2EB2320D" w14:textId="24670D51" w:rsidR="00264924" w:rsidRPr="00D90EF2" w:rsidRDefault="008E3D73" w:rsidP="008E3D73">
      <w:pPr>
        <w:spacing w:before="120"/>
        <w:ind w:firstLine="709"/>
        <w:rPr>
          <w:rFonts w:ascii="Geomanist Light" w:hAnsi="Geomanist Light" w:cs="Arial"/>
          <w:bCs/>
          <w:color w:val="000000" w:themeColor="text1"/>
          <w:sz w:val="22"/>
          <w:lang w:eastAsia="es-MX"/>
        </w:rPr>
      </w:pPr>
      <w:r w:rsidRPr="00D90EF2">
        <w:rPr>
          <w:rFonts w:ascii="Geomanist Light" w:hAnsi="Geomanist Light" w:cs="Arial"/>
          <w:bCs/>
          <w:color w:val="000000" w:themeColor="text1"/>
          <w:sz w:val="22"/>
          <w:lang w:eastAsia="es-MX"/>
        </w:rPr>
        <w:t xml:space="preserve">Como se observa, 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ejecución de dichos convenios. En efecto, el artículo 95 incluye a los </w:t>
      </w:r>
      <w:bookmarkStart w:id="16" w:name="_Hlk98594011"/>
      <w:r w:rsidRPr="00D90EF2">
        <w:rPr>
          <w:rFonts w:ascii="Geomanist Light" w:eastAsia="Calibri" w:hAnsi="Geomanist Light" w:cs="Arial"/>
          <w:color w:val="000000" w:themeColor="text1"/>
          <w:sz w:val="22"/>
          <w:lang w:val="es-ES_tradnl"/>
        </w:rPr>
        <w:t>«</w:t>
      </w:r>
      <w:bookmarkEnd w:id="16"/>
      <w:r w:rsidRPr="00D90EF2">
        <w:rPr>
          <w:rFonts w:ascii="Geomanist Light" w:hAnsi="Geomanist Light" w:cs="Arial"/>
          <w:bCs/>
          <w:color w:val="000000" w:themeColor="text1"/>
          <w:sz w:val="22"/>
          <w:lang w:eastAsia="es-MX"/>
        </w:rPr>
        <w:t>entes territoriales del</w:t>
      </w:r>
      <w:r w:rsidRPr="00D90EF2">
        <w:rPr>
          <w:rFonts w:ascii="Geomanist Light" w:eastAsia="Calibri" w:hAnsi="Geomanist Light" w:cs="Arial"/>
          <w:color w:val="000000" w:themeColor="text1"/>
          <w:sz w:val="22"/>
          <w:lang w:val="es-ES_tradnl"/>
        </w:rPr>
        <w:t xml:space="preserve"> </w:t>
      </w:r>
      <w:r w:rsidRPr="00D90EF2">
        <w:rPr>
          <w:rFonts w:ascii="Geomanist Light" w:hAnsi="Geomanist Light" w:cs="Arial"/>
          <w:color w:val="000000" w:themeColor="text1"/>
          <w:sz w:val="22"/>
        </w:rPr>
        <w:t>orden Nacional, Departamental, Distrital y municipal</w:t>
      </w:r>
      <w:bookmarkStart w:id="17" w:name="_Hlk98583226"/>
      <w:r w:rsidRPr="00D90EF2">
        <w:rPr>
          <w:rFonts w:ascii="Geomanist Light" w:eastAsia="Calibri" w:hAnsi="Geomanist Light" w:cs="Arial"/>
          <w:color w:val="000000" w:themeColor="text1"/>
          <w:sz w:val="22"/>
          <w:lang w:val="es-ES_tradnl"/>
        </w:rPr>
        <w:t>»</w:t>
      </w:r>
      <w:bookmarkEnd w:id="17"/>
      <w:r w:rsidRPr="00D90EF2">
        <w:rPr>
          <w:rFonts w:ascii="Geomanist Light" w:eastAsia="Calibri" w:hAnsi="Geomanist Light" w:cs="Arial"/>
          <w:color w:val="000000" w:themeColor="text1"/>
          <w:sz w:val="22"/>
          <w:lang w:val="es-ES_tradnl"/>
        </w:rPr>
        <w:t xml:space="preserve"> y a los «organismos de acción comunal». Es decir, </w:t>
      </w:r>
      <w:r w:rsidRPr="00D90EF2">
        <w:rPr>
          <w:rFonts w:ascii="Geomanist Light" w:hAnsi="Geomanist Light" w:cs="Arial"/>
          <w:bCs/>
          <w:color w:val="000000" w:themeColor="text1"/>
          <w:sz w:val="22"/>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y a efectos específicos de su pregunta, el artículo 95 estudiado amplió la cuantía permitida para </w:t>
      </w:r>
      <w:r w:rsidR="00087597" w:rsidRPr="00D90EF2">
        <w:rPr>
          <w:rFonts w:ascii="Geomanist Light" w:hAnsi="Geomanist Light" w:cs="Arial"/>
          <w:bCs/>
          <w:color w:val="000000" w:themeColor="text1"/>
          <w:sz w:val="22"/>
          <w:lang w:eastAsia="es-MX"/>
        </w:rPr>
        <w:t xml:space="preserve">estos </w:t>
      </w:r>
      <w:r w:rsidRPr="00D90EF2">
        <w:rPr>
          <w:rFonts w:ascii="Geomanist Light" w:hAnsi="Geomanist Light" w:cs="Arial"/>
          <w:bCs/>
          <w:color w:val="000000" w:themeColor="text1"/>
          <w:sz w:val="22"/>
          <w:lang w:eastAsia="es-MX"/>
        </w:rPr>
        <w:t xml:space="preserve">convenios solidarios y, ahora, permite su celebración hasta por la menor cuantía, y no solo por la mínima cuantía, tal como lo preveía el parágrafo 4 del artículo 3 de la Ley 136 de 1994, modificado por el artículo 6 de la Ley 1551 de 2012. En cuanto al objeto, las normas son claras en señalar que se trata de la ejecución de obras. </w:t>
      </w:r>
    </w:p>
    <w:p w14:paraId="79A8F50A" w14:textId="2DB990B6" w:rsidR="00264924" w:rsidRPr="00D90EF2" w:rsidRDefault="00231E50" w:rsidP="000641BE">
      <w:pPr>
        <w:spacing w:after="0"/>
        <w:rPr>
          <w:rFonts w:ascii="Geomanist Light" w:eastAsia="Calibri" w:hAnsi="Geomanist Light" w:cs="Arial"/>
          <w:b/>
          <w:sz w:val="22"/>
          <w:lang w:val="es-CO"/>
        </w:rPr>
      </w:pPr>
      <w:r w:rsidRPr="00D90EF2">
        <w:rPr>
          <w:rFonts w:ascii="Geomanist Light" w:eastAsia="Calibri" w:hAnsi="Geomanist Light" w:cs="Arial"/>
          <w:b/>
          <w:sz w:val="22"/>
          <w:lang w:val="es-CO"/>
        </w:rPr>
        <w:t>3</w:t>
      </w:r>
      <w:r w:rsidR="00CF2AA3" w:rsidRPr="00D90EF2">
        <w:rPr>
          <w:rFonts w:ascii="Geomanist Light" w:eastAsia="Calibri" w:hAnsi="Geomanist Light" w:cs="Arial"/>
          <w:b/>
          <w:sz w:val="22"/>
          <w:lang w:val="es-CO"/>
        </w:rPr>
        <w:t>. Respuest</w:t>
      </w:r>
      <w:r w:rsidR="001C1A26" w:rsidRPr="00D90EF2">
        <w:rPr>
          <w:rFonts w:ascii="Geomanist Light" w:eastAsia="Calibri" w:hAnsi="Geomanist Light" w:cs="Arial"/>
          <w:b/>
          <w:sz w:val="22"/>
          <w:lang w:val="es-CO"/>
        </w:rPr>
        <w:t>a</w:t>
      </w:r>
    </w:p>
    <w:p w14:paraId="55651274" w14:textId="77777777" w:rsidR="008D752F" w:rsidRPr="00D90EF2" w:rsidRDefault="008E3D73" w:rsidP="008D752F">
      <w:pPr>
        <w:pStyle w:val="NormalWeb"/>
        <w:spacing w:line="240" w:lineRule="auto"/>
        <w:ind w:left="708" w:right="900"/>
        <w:rPr>
          <w:rFonts w:ascii="Geomanist Light" w:hAnsi="Geomanist Light" w:cs="Arial"/>
          <w:sz w:val="21"/>
          <w:szCs w:val="21"/>
        </w:rPr>
      </w:pPr>
      <w:bookmarkStart w:id="18" w:name="_Hlk57650395"/>
      <w:r w:rsidRPr="00D90EF2">
        <w:rPr>
          <w:rFonts w:ascii="Geomanist Light" w:hAnsi="Geomanist Light" w:cs="Arial"/>
          <w:sz w:val="21"/>
          <w:szCs w:val="21"/>
        </w:rPr>
        <w:t>«</w:t>
      </w:r>
      <w:r w:rsidR="008D752F" w:rsidRPr="00D90EF2">
        <w:rPr>
          <w:rFonts w:ascii="Geomanist Light" w:hAnsi="Geomanist Light" w:cs="Arial"/>
          <w:sz w:val="21"/>
          <w:szCs w:val="21"/>
        </w:rPr>
        <w:t xml:space="preserve">1.¿Con la entrada en vigencia de la ley 2166 de 2021, los Municipios están autorizados para celebrar CONVENIOS SOLIDARIOS con las Juntas de Acción Comunal hasta por la MENOR CUANTIA? </w:t>
      </w:r>
    </w:p>
    <w:p w14:paraId="6C647347" w14:textId="2181CD06" w:rsidR="00C7127A" w:rsidRPr="00D90EF2" w:rsidRDefault="008D752F" w:rsidP="008D752F">
      <w:pPr>
        <w:pStyle w:val="NormalWeb"/>
        <w:spacing w:line="240" w:lineRule="auto"/>
        <w:ind w:left="708" w:right="900"/>
        <w:rPr>
          <w:rFonts w:ascii="Geomanist Light" w:hAnsi="Geomanist Light" w:cs="Arial"/>
          <w:sz w:val="21"/>
          <w:szCs w:val="21"/>
        </w:rPr>
      </w:pPr>
      <w:r w:rsidRPr="00D90EF2">
        <w:rPr>
          <w:rFonts w:ascii="Geomanist Light" w:hAnsi="Geomanist Light" w:cs="Arial"/>
          <w:sz w:val="21"/>
          <w:szCs w:val="21"/>
        </w:rPr>
        <w:t>2.Teniendo en cuenta que las leyes 136 de 1994 y 1551 de 2012, no presentan ninguna modificación, frente a la celebración de convenios hasta por la mínima cuantía con las Juntas de Acción Comunal, pese a la expedición de la ley 2166 de 2021 que permite celebrar convenios hasta la MENOR CUANTIA. ¿Pudiere entenderse que existe una antinomia entre estas disposiciones? ¿O por lo contrario lo permitido para la celebración de CONVENIOS SOLIDARIOS sigue siendo hasta la MINIMA CUANTIA?</w:t>
      </w:r>
      <w:r w:rsidR="008E3D73" w:rsidRPr="00D90EF2">
        <w:rPr>
          <w:rFonts w:ascii="Geomanist Light" w:hAnsi="Geomanist Light" w:cs="Arial"/>
          <w:sz w:val="21"/>
          <w:szCs w:val="21"/>
        </w:rPr>
        <w:t>?».</w:t>
      </w:r>
    </w:p>
    <w:p w14:paraId="7F16D2C0" w14:textId="77777777" w:rsidR="008D752F" w:rsidRPr="00D90EF2" w:rsidRDefault="00AA679F" w:rsidP="008E3D73">
      <w:pPr>
        <w:pStyle w:val="NormalWeb"/>
        <w:spacing w:before="120" w:beforeAutospacing="0" w:after="120" w:afterAutospacing="0"/>
        <w:rPr>
          <w:rFonts w:ascii="Geomanist Light" w:hAnsi="Geomanist Light" w:cs="Arial"/>
          <w:bCs/>
          <w:color w:val="000000" w:themeColor="text1"/>
          <w:sz w:val="22"/>
          <w:lang w:eastAsia="es-MX"/>
        </w:rPr>
      </w:pPr>
      <w:r w:rsidRPr="00D90EF2">
        <w:rPr>
          <w:rFonts w:ascii="Geomanist Light" w:hAnsi="Geomanist Light" w:cs="Arial"/>
          <w:bCs/>
          <w:color w:val="000000" w:themeColor="text1"/>
          <w:sz w:val="22"/>
          <w:lang w:eastAsia="es-MX"/>
        </w:rPr>
        <w:t xml:space="preserve">De conformidad con las consideraciones, 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w:t>
      </w:r>
      <w:r w:rsidRPr="00D90EF2">
        <w:rPr>
          <w:rFonts w:ascii="Geomanist Light" w:hAnsi="Geomanist Light" w:cs="Arial"/>
          <w:bCs/>
          <w:color w:val="000000" w:themeColor="text1"/>
          <w:sz w:val="22"/>
          <w:lang w:eastAsia="es-MX"/>
        </w:rPr>
        <w:lastRenderedPageBreak/>
        <w:t xml:space="preserve">ejecución de dichos convenios. En efecto, el artículo 95 incluye a los </w:t>
      </w:r>
      <w:r w:rsidRPr="00D90EF2">
        <w:rPr>
          <w:rFonts w:ascii="Geomanist Light" w:eastAsia="Calibri" w:hAnsi="Geomanist Light" w:cs="Arial"/>
          <w:color w:val="000000" w:themeColor="text1"/>
          <w:sz w:val="22"/>
          <w:lang w:val="es-ES_tradnl"/>
        </w:rPr>
        <w:t>«</w:t>
      </w:r>
      <w:r w:rsidRPr="00D90EF2">
        <w:rPr>
          <w:rFonts w:ascii="Geomanist Light" w:hAnsi="Geomanist Light" w:cs="Arial"/>
          <w:bCs/>
          <w:color w:val="000000" w:themeColor="text1"/>
          <w:sz w:val="22"/>
          <w:lang w:eastAsia="es-MX"/>
        </w:rPr>
        <w:t>entes territoriales del</w:t>
      </w:r>
      <w:r w:rsidRPr="00D90EF2">
        <w:rPr>
          <w:rFonts w:ascii="Geomanist Light" w:eastAsia="Calibri" w:hAnsi="Geomanist Light" w:cs="Arial"/>
          <w:color w:val="000000" w:themeColor="text1"/>
          <w:sz w:val="22"/>
          <w:lang w:val="es-ES_tradnl"/>
        </w:rPr>
        <w:t xml:space="preserve"> </w:t>
      </w:r>
      <w:r w:rsidRPr="00D90EF2">
        <w:rPr>
          <w:rFonts w:ascii="Geomanist Light" w:hAnsi="Geomanist Light" w:cs="Arial"/>
          <w:color w:val="000000" w:themeColor="text1"/>
          <w:sz w:val="22"/>
        </w:rPr>
        <w:t>orden Nacional, Departamental, Distrital y municipal</w:t>
      </w:r>
      <w:r w:rsidRPr="00D90EF2">
        <w:rPr>
          <w:rFonts w:ascii="Geomanist Light" w:eastAsia="Calibri" w:hAnsi="Geomanist Light" w:cs="Arial"/>
          <w:color w:val="000000" w:themeColor="text1"/>
          <w:sz w:val="22"/>
          <w:lang w:val="es-ES_tradnl"/>
        </w:rPr>
        <w:t xml:space="preserve">» y a los «organismos de acción comunal». Es decir, </w:t>
      </w:r>
      <w:r w:rsidRPr="00D90EF2">
        <w:rPr>
          <w:rFonts w:ascii="Geomanist Light" w:hAnsi="Geomanist Light" w:cs="Arial"/>
          <w:bCs/>
          <w:color w:val="000000" w:themeColor="text1"/>
          <w:sz w:val="22"/>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w:t>
      </w:r>
    </w:p>
    <w:p w14:paraId="51F1B885" w14:textId="434508E7" w:rsidR="00AA679F" w:rsidRPr="00D90EF2" w:rsidRDefault="00AA679F" w:rsidP="00D90EF2">
      <w:pPr>
        <w:pStyle w:val="NormalWeb"/>
        <w:spacing w:before="120" w:beforeAutospacing="0" w:after="0" w:afterAutospacing="0"/>
        <w:ind w:firstLine="708"/>
        <w:rPr>
          <w:rFonts w:ascii="Geomanist Light" w:eastAsiaTheme="minorHAnsi" w:hAnsi="Geomanist Light" w:cs="Arial"/>
          <w:bCs/>
          <w:color w:val="000000" w:themeColor="text1"/>
          <w:sz w:val="22"/>
        </w:rPr>
      </w:pPr>
      <w:r w:rsidRPr="00D90EF2">
        <w:rPr>
          <w:rFonts w:ascii="Geomanist Light" w:hAnsi="Geomanist Light" w:cs="Arial"/>
          <w:bCs/>
          <w:color w:val="000000" w:themeColor="text1"/>
          <w:sz w:val="22"/>
          <w:lang w:eastAsia="es-MX"/>
        </w:rPr>
        <w:t xml:space="preserve">Además, </w:t>
      </w:r>
      <w:r w:rsidR="008D752F" w:rsidRPr="00D90EF2">
        <w:rPr>
          <w:rFonts w:ascii="Geomanist Light" w:hAnsi="Geomanist Light" w:cs="Arial"/>
          <w:bCs/>
          <w:color w:val="000000" w:themeColor="text1"/>
          <w:sz w:val="22"/>
          <w:lang w:eastAsia="es-MX"/>
        </w:rPr>
        <w:t>en relación con la segunda pregunta</w:t>
      </w:r>
      <w:r w:rsidRPr="00D90EF2">
        <w:rPr>
          <w:rFonts w:ascii="Geomanist Light" w:hAnsi="Geomanist Light" w:cs="Arial"/>
          <w:bCs/>
          <w:color w:val="000000" w:themeColor="text1"/>
          <w:sz w:val="22"/>
          <w:lang w:eastAsia="es-MX"/>
        </w:rPr>
        <w:t xml:space="preserve">, el artículo 95 estudiado </w:t>
      </w:r>
      <w:r w:rsidR="008D752F" w:rsidRPr="00D90EF2">
        <w:rPr>
          <w:rFonts w:ascii="Geomanist Light" w:hAnsi="Geomanist Light" w:cs="Arial"/>
          <w:bCs/>
          <w:color w:val="000000" w:themeColor="text1"/>
          <w:sz w:val="22"/>
          <w:lang w:eastAsia="es-MX"/>
        </w:rPr>
        <w:t xml:space="preserve">modificó y </w:t>
      </w:r>
      <w:r w:rsidRPr="00D90EF2">
        <w:rPr>
          <w:rFonts w:ascii="Geomanist Light" w:hAnsi="Geomanist Light" w:cs="Arial"/>
          <w:bCs/>
          <w:color w:val="000000" w:themeColor="text1"/>
          <w:sz w:val="22"/>
          <w:lang w:eastAsia="es-MX"/>
        </w:rPr>
        <w:t>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w:t>
      </w:r>
      <w:r w:rsidR="008D752F" w:rsidRPr="00D90EF2">
        <w:rPr>
          <w:rFonts w:ascii="Geomanist Light" w:hAnsi="Geomanist Light" w:cs="Arial"/>
          <w:bCs/>
          <w:color w:val="000000" w:themeColor="text1"/>
          <w:sz w:val="22"/>
          <w:lang w:eastAsia="es-MX"/>
        </w:rPr>
        <w:t>, antes de la entrada en vigencia de la nueva ley</w:t>
      </w:r>
      <w:r w:rsidRPr="00D90EF2">
        <w:rPr>
          <w:rFonts w:ascii="Geomanist Light" w:hAnsi="Geomanist Light" w:cs="Arial"/>
          <w:bCs/>
          <w:color w:val="000000" w:themeColor="text1"/>
          <w:sz w:val="22"/>
          <w:lang w:eastAsia="es-MX"/>
        </w:rPr>
        <w:t>. En cuanto al objeto</w:t>
      </w:r>
      <w:r w:rsidR="008D752F" w:rsidRPr="00D90EF2">
        <w:rPr>
          <w:rFonts w:ascii="Geomanist Light" w:hAnsi="Geomanist Light" w:cs="Arial"/>
          <w:bCs/>
          <w:color w:val="000000" w:themeColor="text1"/>
          <w:sz w:val="22"/>
          <w:lang w:eastAsia="es-MX"/>
        </w:rPr>
        <w:t xml:space="preserve"> de estos convenios</w:t>
      </w:r>
      <w:r w:rsidRPr="00D90EF2">
        <w:rPr>
          <w:rFonts w:ascii="Geomanist Light" w:hAnsi="Geomanist Light" w:cs="Arial"/>
          <w:bCs/>
          <w:color w:val="000000" w:themeColor="text1"/>
          <w:sz w:val="22"/>
          <w:lang w:eastAsia="es-MX"/>
        </w:rPr>
        <w:t>, las normas son claras en señalar que se trata de la ejecución de obras.</w:t>
      </w:r>
    </w:p>
    <w:p w14:paraId="6CF259DC" w14:textId="77777777" w:rsidR="00AA679F" w:rsidRPr="00D90EF2" w:rsidRDefault="00AA679F" w:rsidP="00D90EF2">
      <w:pPr>
        <w:pStyle w:val="NormalWeb"/>
        <w:spacing w:before="0" w:beforeAutospacing="0" w:after="0" w:afterAutospacing="0"/>
        <w:rPr>
          <w:rFonts w:ascii="Geomanist Light" w:eastAsiaTheme="minorHAnsi" w:hAnsi="Geomanist Light" w:cs="Arial"/>
          <w:bCs/>
          <w:color w:val="000000" w:themeColor="text1"/>
          <w:sz w:val="22"/>
        </w:rPr>
      </w:pPr>
    </w:p>
    <w:p w14:paraId="7C3F01A6" w14:textId="10E89AF6" w:rsidR="00113653" w:rsidRPr="00D90EF2" w:rsidRDefault="00506085">
      <w:pPr>
        <w:spacing w:after="0"/>
        <w:rPr>
          <w:rFonts w:ascii="Geomanist Light" w:eastAsia="Times New Roman" w:hAnsi="Geomanist Light" w:cs="Times New Roman"/>
          <w:szCs w:val="24"/>
          <w:lang w:val="es-CO" w:eastAsia="es-ES_tradnl"/>
        </w:rPr>
      </w:pPr>
      <w:r w:rsidRPr="00D90EF2">
        <w:rPr>
          <w:rFonts w:ascii="Geomanist Light" w:eastAsia="Calibri" w:hAnsi="Geomanist Light" w:cs="Arial"/>
          <w:sz w:val="22"/>
          <w:lang w:val="es-CO"/>
        </w:rPr>
        <w:t>Este concepto tiene el alcance previsto en el artículo 28 del Código de Procedimiento Administrativo y de lo Contencioso Administrativo.</w:t>
      </w:r>
    </w:p>
    <w:p w14:paraId="647864B7" w14:textId="77777777" w:rsidR="00113653" w:rsidRPr="00D90EF2" w:rsidRDefault="00113653" w:rsidP="00113653">
      <w:pPr>
        <w:spacing w:after="0"/>
        <w:rPr>
          <w:rFonts w:ascii="Geomanist Light" w:eastAsia="Times New Roman" w:hAnsi="Geomanist Light" w:cs="Times New Roman"/>
          <w:szCs w:val="24"/>
          <w:lang w:val="es-CO" w:eastAsia="es-ES_tradnl"/>
        </w:rPr>
      </w:pPr>
    </w:p>
    <w:p w14:paraId="775ECFBE" w14:textId="0B4E8BAB" w:rsidR="008E3D73" w:rsidRPr="00D90EF2" w:rsidRDefault="00506085" w:rsidP="008E3D73">
      <w:pPr>
        <w:rPr>
          <w:rFonts w:ascii="Geomanist Light" w:eastAsia="Times New Roman" w:hAnsi="Geomanist Light" w:cs="Arial"/>
          <w:sz w:val="22"/>
          <w:lang w:val="es-CO" w:eastAsia="es-CO"/>
        </w:rPr>
      </w:pPr>
      <w:r w:rsidRPr="00D90EF2">
        <w:rPr>
          <w:rFonts w:ascii="Geomanist Light" w:eastAsia="Times New Roman" w:hAnsi="Geomanist Light" w:cs="Arial"/>
          <w:sz w:val="22"/>
          <w:lang w:val="es-CO" w:eastAsia="es-CO"/>
        </w:rPr>
        <w:t>Atentamente,</w:t>
      </w:r>
      <w:bookmarkEnd w:id="2"/>
      <w:bookmarkEnd w:id="18"/>
    </w:p>
    <w:p w14:paraId="0B54B260" w14:textId="477242BC" w:rsidR="008E3D73" w:rsidRPr="00D90EF2" w:rsidRDefault="00630B17" w:rsidP="008E3D73">
      <w:pPr>
        <w:jc w:val="center"/>
        <w:rPr>
          <w:rFonts w:ascii="Geomanist Light" w:eastAsia="Times New Roman" w:hAnsi="Geomanist Light" w:cs="Arial"/>
          <w:color w:val="000000"/>
          <w:lang w:val="es-ES_tradnl" w:eastAsia="es-CO"/>
        </w:rPr>
      </w:pPr>
      <w:r w:rsidRPr="002D7CBA">
        <w:rPr>
          <w:rFonts w:ascii="Arial" w:hAnsi="Arial" w:cs="Arial"/>
          <w:noProof/>
          <w:color w:val="FF0000"/>
          <w:lang w:eastAsia="es-CO"/>
        </w:rPr>
        <w:drawing>
          <wp:inline distT="0" distB="0" distL="0" distR="0" wp14:anchorId="057702C3" wp14:editId="41B1ABDC">
            <wp:extent cx="3230609" cy="1250950"/>
            <wp:effectExtent l="0" t="0" r="825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639" cy="1280390"/>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E3D73" w:rsidRPr="00A5126A" w14:paraId="0A084467" w14:textId="77777777" w:rsidTr="006A214D">
        <w:trPr>
          <w:trHeight w:val="315"/>
        </w:trPr>
        <w:tc>
          <w:tcPr>
            <w:tcW w:w="812" w:type="dxa"/>
            <w:vAlign w:val="center"/>
          </w:tcPr>
          <w:p w14:paraId="324D6352" w14:textId="77777777" w:rsidR="008E3D73" w:rsidRPr="00D90EF2" w:rsidRDefault="008E3D73" w:rsidP="006A214D">
            <w:pPr>
              <w:rPr>
                <w:rFonts w:ascii="Geomanist Light" w:eastAsia="Times New Roman" w:hAnsi="Geomanist Light" w:cs="Arial"/>
                <w:sz w:val="16"/>
                <w:szCs w:val="16"/>
                <w:lang w:eastAsia="es-ES"/>
              </w:rPr>
            </w:pPr>
            <w:r w:rsidRPr="00D90EF2">
              <w:rPr>
                <w:rFonts w:ascii="Geomanist Light" w:eastAsia="Times New Roman" w:hAnsi="Geomanist Light" w:cs="Arial"/>
                <w:sz w:val="16"/>
                <w:szCs w:val="16"/>
                <w:lang w:eastAsia="es-ES"/>
              </w:rPr>
              <w:t>Elaboró:</w:t>
            </w:r>
          </w:p>
        </w:tc>
        <w:tc>
          <w:tcPr>
            <w:tcW w:w="4413" w:type="dxa"/>
            <w:tcBorders>
              <w:bottom w:val="dotted" w:sz="4" w:space="0" w:color="7F7F7F" w:themeColor="text1" w:themeTint="80"/>
            </w:tcBorders>
            <w:vAlign w:val="center"/>
          </w:tcPr>
          <w:p w14:paraId="5DE80340" w14:textId="11668CAE" w:rsidR="008E3D73" w:rsidRPr="00D90EF2" w:rsidRDefault="00026F29" w:rsidP="006A214D">
            <w:pPr>
              <w:rPr>
                <w:rFonts w:ascii="Geomanist Light" w:eastAsia="Times New Roman" w:hAnsi="Geomanist Light" w:cs="Arial"/>
                <w:sz w:val="16"/>
                <w:szCs w:val="16"/>
                <w:lang w:eastAsia="es-ES"/>
              </w:rPr>
            </w:pPr>
            <w:r w:rsidRPr="00D90EF2">
              <w:rPr>
                <w:rFonts w:ascii="Geomanist Light" w:eastAsia="Times New Roman" w:hAnsi="Geomanist Light" w:cs="Arial"/>
                <w:sz w:val="16"/>
                <w:szCs w:val="16"/>
                <w:lang w:eastAsia="es-ES"/>
              </w:rPr>
              <w:t>Felipe Bastidas Paredes</w:t>
            </w:r>
          </w:p>
          <w:p w14:paraId="28D18C83" w14:textId="77777777" w:rsidR="008E3D73" w:rsidRPr="00D90EF2" w:rsidRDefault="008E3D73" w:rsidP="006A214D">
            <w:pPr>
              <w:rPr>
                <w:rFonts w:ascii="Geomanist Light" w:eastAsia="Times New Roman" w:hAnsi="Geomanist Light" w:cs="Arial"/>
                <w:sz w:val="16"/>
                <w:szCs w:val="16"/>
                <w:lang w:eastAsia="es-ES"/>
              </w:rPr>
            </w:pPr>
            <w:r w:rsidRPr="00D90EF2">
              <w:rPr>
                <w:rFonts w:ascii="Geomanist Light" w:eastAsia="Times New Roman" w:hAnsi="Geomanist Light" w:cs="Arial"/>
                <w:sz w:val="16"/>
                <w:szCs w:val="16"/>
                <w:lang w:eastAsia="es-ES"/>
              </w:rPr>
              <w:t xml:space="preserve">Contratista de la Subdirección de Gestión Contractual  </w:t>
            </w:r>
          </w:p>
        </w:tc>
      </w:tr>
      <w:tr w:rsidR="008E3D73" w:rsidRPr="00A5126A" w14:paraId="0D7E21A7" w14:textId="77777777" w:rsidTr="006A214D">
        <w:trPr>
          <w:trHeight w:val="330"/>
        </w:trPr>
        <w:tc>
          <w:tcPr>
            <w:tcW w:w="812" w:type="dxa"/>
            <w:vAlign w:val="center"/>
          </w:tcPr>
          <w:p w14:paraId="7A34C97A" w14:textId="77777777" w:rsidR="008E3D73" w:rsidRPr="00D90EF2" w:rsidRDefault="008E3D73" w:rsidP="006A214D">
            <w:pPr>
              <w:rPr>
                <w:rFonts w:ascii="Geomanist Light" w:eastAsia="Times New Roman" w:hAnsi="Geomanist Light" w:cs="Arial"/>
                <w:sz w:val="16"/>
                <w:szCs w:val="16"/>
                <w:lang w:eastAsia="es-ES"/>
              </w:rPr>
            </w:pPr>
            <w:r w:rsidRPr="00D90EF2">
              <w:rPr>
                <w:rFonts w:ascii="Geomanist Light" w:eastAsia="Times New Roman" w:hAnsi="Geomanist Light"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56225803" w14:textId="475F5130" w:rsidR="008E3D73" w:rsidRPr="00D90EF2" w:rsidRDefault="00026F29" w:rsidP="006A214D">
            <w:pPr>
              <w:rPr>
                <w:rFonts w:ascii="Geomanist Light" w:hAnsi="Geomanist Light" w:cs="Arial"/>
                <w:sz w:val="16"/>
                <w:szCs w:val="16"/>
                <w:lang w:eastAsia="es-ES"/>
              </w:rPr>
            </w:pPr>
            <w:r w:rsidRPr="00D90EF2">
              <w:rPr>
                <w:rFonts w:ascii="Geomanist Light" w:hAnsi="Geomanist Light" w:cs="Arial"/>
                <w:sz w:val="16"/>
                <w:szCs w:val="16"/>
                <w:lang w:eastAsia="es-ES"/>
              </w:rPr>
              <w:t>Alejandro Sarmiento Cantillo</w:t>
            </w:r>
          </w:p>
          <w:p w14:paraId="7E974D51" w14:textId="77777777" w:rsidR="008E3D73" w:rsidRPr="00D90EF2" w:rsidRDefault="008E3D73" w:rsidP="006A214D">
            <w:pPr>
              <w:rPr>
                <w:rFonts w:ascii="Geomanist Light" w:eastAsia="Times New Roman" w:hAnsi="Geomanist Light" w:cs="Arial"/>
                <w:sz w:val="16"/>
                <w:szCs w:val="16"/>
                <w:lang w:eastAsia="es-ES"/>
              </w:rPr>
            </w:pPr>
            <w:r w:rsidRPr="00D90EF2">
              <w:rPr>
                <w:rFonts w:ascii="Geomanist Light" w:hAnsi="Geomanist Light" w:cs="Arial"/>
                <w:sz w:val="16"/>
                <w:szCs w:val="16"/>
                <w:lang w:eastAsia="es-ES"/>
              </w:rPr>
              <w:t>Contratista de la Subdirección de Gestión Contractual</w:t>
            </w:r>
          </w:p>
        </w:tc>
      </w:tr>
      <w:tr w:rsidR="008E3D73" w:rsidRPr="00A5126A" w14:paraId="211F7345" w14:textId="77777777" w:rsidTr="006A214D">
        <w:trPr>
          <w:trHeight w:val="300"/>
        </w:trPr>
        <w:tc>
          <w:tcPr>
            <w:tcW w:w="812" w:type="dxa"/>
            <w:vAlign w:val="center"/>
          </w:tcPr>
          <w:p w14:paraId="3ADDB5A5" w14:textId="77777777" w:rsidR="008E3D73" w:rsidRPr="00D90EF2" w:rsidRDefault="008E3D73" w:rsidP="006A214D">
            <w:pPr>
              <w:rPr>
                <w:rFonts w:ascii="Geomanist Light" w:eastAsia="Times New Roman" w:hAnsi="Geomanist Light" w:cs="Arial"/>
                <w:sz w:val="16"/>
                <w:szCs w:val="16"/>
                <w:lang w:eastAsia="es-ES"/>
              </w:rPr>
            </w:pPr>
            <w:r w:rsidRPr="00D90EF2">
              <w:rPr>
                <w:rFonts w:ascii="Geomanist Light" w:eastAsia="Times New Roman" w:hAnsi="Geomanist Light"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68E5AB3" w14:textId="77777777" w:rsidR="008E3D73" w:rsidRPr="00D90EF2" w:rsidRDefault="008E3D73" w:rsidP="006A214D">
            <w:pPr>
              <w:rPr>
                <w:rFonts w:ascii="Geomanist Light" w:eastAsia="Calibri" w:hAnsi="Geomanist Light" w:cs="Arial"/>
                <w:sz w:val="16"/>
                <w:szCs w:val="16"/>
                <w:lang w:val="pt-BR" w:eastAsia="es-ES"/>
              </w:rPr>
            </w:pPr>
            <w:r w:rsidRPr="00D90EF2">
              <w:rPr>
                <w:rFonts w:ascii="Geomanist Light" w:eastAsia="Calibri" w:hAnsi="Geomanist Light" w:cs="Arial"/>
                <w:sz w:val="16"/>
                <w:szCs w:val="16"/>
                <w:lang w:val="pt-BR" w:eastAsia="es-ES"/>
              </w:rPr>
              <w:t>Juan David Marín López</w:t>
            </w:r>
          </w:p>
          <w:p w14:paraId="7E3A641C" w14:textId="77777777" w:rsidR="008E3D73" w:rsidRPr="00D90EF2" w:rsidRDefault="008E3D73" w:rsidP="006A214D">
            <w:pPr>
              <w:rPr>
                <w:rFonts w:ascii="Geomanist Light" w:eastAsia="Times New Roman" w:hAnsi="Geomanist Light" w:cs="Arial"/>
                <w:sz w:val="16"/>
                <w:szCs w:val="16"/>
                <w:lang w:eastAsia="es-ES"/>
              </w:rPr>
            </w:pPr>
            <w:r w:rsidRPr="00D90EF2">
              <w:rPr>
                <w:rFonts w:ascii="Geomanist Light" w:eastAsia="Calibri" w:hAnsi="Geomanist Light" w:cs="Arial"/>
                <w:sz w:val="16"/>
                <w:szCs w:val="16"/>
                <w:lang w:eastAsia="es-ES"/>
              </w:rPr>
              <w:t xml:space="preserve">Subdirector de Gestión Contractual </w:t>
            </w:r>
            <w:r w:rsidRPr="00D90EF2">
              <w:rPr>
                <w:rFonts w:ascii="Geomanist Light" w:eastAsia="Calibri" w:hAnsi="Geomanist Light" w:cs="Arial"/>
                <w:sz w:val="16"/>
                <w:szCs w:val="16"/>
                <w:lang w:val="pt-BR" w:eastAsia="es-ES"/>
              </w:rPr>
              <w:t>(E)</w:t>
            </w:r>
          </w:p>
        </w:tc>
      </w:tr>
    </w:tbl>
    <w:p w14:paraId="20333B98" w14:textId="77777777" w:rsidR="006674C1" w:rsidRPr="00D90EF2" w:rsidRDefault="006674C1" w:rsidP="00E7700C">
      <w:pPr>
        <w:spacing w:after="120"/>
        <w:contextualSpacing/>
        <w:rPr>
          <w:rFonts w:ascii="Geomanist Light" w:eastAsia="Calibri" w:hAnsi="Geomanist Light" w:cs="Arial"/>
          <w:b/>
          <w:bCs/>
          <w:sz w:val="20"/>
          <w:szCs w:val="20"/>
        </w:rPr>
      </w:pPr>
    </w:p>
    <w:sectPr w:rsidR="006674C1" w:rsidRPr="00D90EF2" w:rsidSect="00491E2D">
      <w:headerReference w:type="default" r:id="rId13"/>
      <w:footerReference w:type="default" r:id="rId14"/>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3E47" w14:textId="77777777" w:rsidR="00F77661" w:rsidRDefault="00F77661">
      <w:r>
        <w:separator/>
      </w:r>
    </w:p>
  </w:endnote>
  <w:endnote w:type="continuationSeparator" w:id="0">
    <w:p w14:paraId="36793198" w14:textId="77777777" w:rsidR="00F77661" w:rsidRDefault="00F7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manist Light">
    <w:altName w:val="Calibri"/>
    <w:panose1 w:val="020B0604020202020204"/>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7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47A1" w14:textId="77777777" w:rsidR="00F77661" w:rsidRDefault="00F77661">
      <w:r>
        <w:separator/>
      </w:r>
    </w:p>
  </w:footnote>
  <w:footnote w:type="continuationSeparator" w:id="0">
    <w:p w14:paraId="4C1A9CE2" w14:textId="77777777" w:rsidR="00F77661" w:rsidRDefault="00F77661">
      <w:r>
        <w:continuationSeparator/>
      </w:r>
    </w:p>
  </w:footnote>
  <w:footnote w:id="1">
    <w:p w14:paraId="1FF86C45" w14:textId="77777777" w:rsidR="007724C9" w:rsidRPr="00D90EF2" w:rsidRDefault="007724C9" w:rsidP="006042F9">
      <w:pPr>
        <w:pStyle w:val="Textonotapie"/>
        <w:spacing w:after="0" w:line="240" w:lineRule="auto"/>
        <w:ind w:firstLine="709"/>
        <w:rPr>
          <w:rFonts w:ascii="Geomanist Light" w:hAnsi="Geomanist Light" w:cs="Arial"/>
          <w:sz w:val="19"/>
          <w:szCs w:val="19"/>
          <w:lang w:val="es-ES"/>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w:t>
      </w:r>
      <w:r w:rsidRPr="00D90EF2">
        <w:rPr>
          <w:rFonts w:ascii="Geomanist Light" w:hAnsi="Geomanist Light" w:cs="Arial"/>
          <w:sz w:val="19"/>
          <w:szCs w:val="19"/>
          <w:lang w:val="es-ES"/>
        </w:rPr>
        <w:t>El numeral 16 del artículo tercero de la Ley 136 de 1994 dispone:</w:t>
      </w:r>
      <w:r w:rsidRPr="00D90EF2">
        <w:rPr>
          <w:rFonts w:ascii="Geomanist Light" w:hAnsi="Geomanist Light" w:cs="Arial"/>
          <w:color w:val="000000" w:themeColor="text1"/>
          <w:sz w:val="19"/>
          <w:szCs w:val="19"/>
          <w:lang w:val="es-CO"/>
        </w:rPr>
        <w:t xml:space="preserve"> «[…] </w:t>
      </w:r>
      <w:r w:rsidRPr="00D90EF2">
        <w:rPr>
          <w:rFonts w:ascii="Geomanist Light" w:hAnsi="Geomanist Light"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D90EF2">
        <w:rPr>
          <w:rFonts w:ascii="Geomanist Light" w:hAnsi="Geomanist Light" w:cs="Arial"/>
          <w:color w:val="000000" w:themeColor="text1"/>
          <w:sz w:val="19"/>
          <w:szCs w:val="19"/>
          <w:lang w:val="es-CO"/>
        </w:rPr>
        <w:t xml:space="preserve"> […]».</w:t>
      </w:r>
    </w:p>
  </w:footnote>
  <w:footnote w:id="2">
    <w:p w14:paraId="04A3F2CD" w14:textId="6DBD8DBC" w:rsidR="00FF1673" w:rsidRPr="00D90EF2" w:rsidRDefault="00FF1673" w:rsidP="006042F9">
      <w:pPr>
        <w:pStyle w:val="Textonotapie"/>
        <w:spacing w:after="0" w:line="240" w:lineRule="auto"/>
        <w:ind w:firstLine="708"/>
        <w:rPr>
          <w:rFonts w:ascii="Geomanist Light" w:hAnsi="Geomanist Light" w:cs="Arial"/>
          <w:sz w:val="19"/>
          <w:szCs w:val="19"/>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w:t>
      </w:r>
      <w:r w:rsidRPr="00D90EF2">
        <w:rPr>
          <w:rFonts w:ascii="Geomanist Light" w:hAnsi="Geomanist Light" w:cs="Arial"/>
          <w:sz w:val="19"/>
          <w:szCs w:val="19"/>
          <w:lang w:val="es-CO"/>
        </w:rPr>
        <w:t xml:space="preserve">Ley 2166 de 2021 </w:t>
      </w:r>
      <w:r w:rsidRPr="00D90EF2">
        <w:rPr>
          <w:rFonts w:ascii="Geomanist Light" w:hAnsi="Geomanist Light" w:cs="Arial"/>
          <w:sz w:val="19"/>
          <w:szCs w:val="19"/>
        </w:rPr>
        <w:t>«Artículo 95. Se autoriza a los entes territoriales del orden Nacional, Departamental, Distrital y municipal para celebrar directamente convenios solidarios con los Organismos de Acción Comunal con el fin de contratar con los habitantes de la comunidad</w:t>
      </w:r>
    </w:p>
    <w:p w14:paraId="20A65979" w14:textId="7539A160" w:rsidR="00FF1673" w:rsidRPr="00D90EF2" w:rsidRDefault="00A5126A" w:rsidP="00D90EF2">
      <w:pPr>
        <w:pStyle w:val="Textonotapie"/>
        <w:spacing w:after="0" w:line="240" w:lineRule="auto"/>
        <w:ind w:firstLine="708"/>
        <w:rPr>
          <w:rFonts w:ascii="Geomanist Light" w:hAnsi="Geomanist Light" w:cs="Arial"/>
          <w:sz w:val="19"/>
          <w:szCs w:val="19"/>
        </w:rPr>
      </w:pPr>
      <w:r>
        <w:rPr>
          <w:rFonts w:ascii="Geomanist Light" w:hAnsi="Geomanist Light" w:cs="Arial"/>
          <w:sz w:val="19"/>
          <w:szCs w:val="19"/>
        </w:rPr>
        <w:t>»</w:t>
      </w:r>
      <w:r w:rsidRPr="00A5126A">
        <w:rPr>
          <w:rFonts w:ascii="Geomanist Light" w:hAnsi="Geomanist Light" w:cs="Arial"/>
          <w:sz w:val="19"/>
          <w:szCs w:val="19"/>
        </w:rPr>
        <w:t xml:space="preserve">Parágrafo </w:t>
      </w:r>
      <w:r w:rsidR="00FF1673" w:rsidRPr="00D90EF2">
        <w:rPr>
          <w:rFonts w:ascii="Geomanist Light" w:hAnsi="Geomanist Light" w:cs="Arial"/>
          <w:sz w:val="19"/>
          <w:szCs w:val="19"/>
        </w:rPr>
        <w:t>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5ADAC829" w14:textId="0D1A2D51" w:rsidR="00FF1673" w:rsidRPr="00D90EF2" w:rsidRDefault="00A5126A" w:rsidP="00D90EF2">
      <w:pPr>
        <w:pStyle w:val="Textonotapie"/>
        <w:spacing w:after="0" w:line="240" w:lineRule="auto"/>
        <w:ind w:firstLine="708"/>
        <w:rPr>
          <w:rFonts w:ascii="Geomanist Light" w:hAnsi="Geomanist Light" w:cs="Arial"/>
          <w:sz w:val="19"/>
          <w:szCs w:val="19"/>
          <w:lang w:val="es-CO"/>
        </w:rPr>
      </w:pPr>
      <w:r>
        <w:rPr>
          <w:rFonts w:ascii="Geomanist Light" w:hAnsi="Geomanist Light" w:cs="Arial"/>
          <w:sz w:val="19"/>
          <w:szCs w:val="19"/>
        </w:rPr>
        <w:t>»</w:t>
      </w:r>
      <w:r w:rsidRPr="00A5126A">
        <w:rPr>
          <w:rFonts w:ascii="Geomanist Light" w:hAnsi="Geomanist Light" w:cs="Arial"/>
          <w:sz w:val="19"/>
          <w:szCs w:val="19"/>
        </w:rPr>
        <w:t xml:space="preserve">Parágrafo </w:t>
      </w:r>
      <w:r w:rsidR="00FF1673" w:rsidRPr="00D90EF2">
        <w:rPr>
          <w:rFonts w:ascii="Geomanist Light" w:hAnsi="Geomanist Light" w:cs="Arial"/>
          <w:sz w:val="19"/>
          <w:szCs w:val="19"/>
        </w:rPr>
        <w:t>2. Adicional del monto del Convenio Solidario, los entes territoriales deberán contar o disponer de personal técnico y administrativo-contable, para supervisar y apoyar a los Organismos de Acción Comunal en la ejecución de las obras.».</w:t>
      </w:r>
    </w:p>
  </w:footnote>
  <w:footnote w:id="3">
    <w:p w14:paraId="471BE8FC" w14:textId="35603C77" w:rsidR="008E3D73" w:rsidRPr="00D90EF2" w:rsidRDefault="008E3D73" w:rsidP="006042F9">
      <w:pPr>
        <w:pStyle w:val="Textonotapie"/>
        <w:spacing w:after="0" w:line="240" w:lineRule="auto"/>
        <w:ind w:firstLine="709"/>
        <w:rPr>
          <w:rFonts w:ascii="Geomanist Light" w:hAnsi="Geomanist Light" w:cs="Arial"/>
          <w:sz w:val="19"/>
          <w:szCs w:val="19"/>
          <w:lang w:val="es-ES"/>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Al respecto puede consultarse, entre otros, los conceptos </w:t>
      </w:r>
      <w:r w:rsidRPr="00D90EF2">
        <w:rPr>
          <w:rFonts w:ascii="Geomanist Light" w:hAnsi="Geomanist Light" w:cs="Arial"/>
          <w:sz w:val="19"/>
          <w:szCs w:val="19"/>
          <w:lang w:val="es-ES"/>
        </w:rPr>
        <w:t xml:space="preserve">C–155 del 14 de abril de 2021, C-364 del 28 de julio de 2021, C-394 del 17 de septiembre de 2021 y C-627 del 25 de octubre de 2021. </w:t>
      </w:r>
    </w:p>
  </w:footnote>
  <w:footnote w:id="4">
    <w:p w14:paraId="4529B3CB" w14:textId="77777777" w:rsidR="003B43FF" w:rsidRPr="00D90EF2" w:rsidRDefault="003B43FF" w:rsidP="006042F9">
      <w:pPr>
        <w:pStyle w:val="Textonotapie"/>
        <w:spacing w:after="0" w:line="240" w:lineRule="auto"/>
        <w:ind w:firstLine="709"/>
        <w:rPr>
          <w:rFonts w:ascii="Geomanist Light" w:hAnsi="Geomanist Light" w:cs="Arial"/>
          <w:sz w:val="19"/>
          <w:szCs w:val="19"/>
        </w:rPr>
      </w:pPr>
    </w:p>
    <w:p w14:paraId="076B13BA" w14:textId="79441D6C" w:rsidR="008E3D73" w:rsidRPr="00D90EF2" w:rsidRDefault="008E3D73" w:rsidP="006042F9">
      <w:pPr>
        <w:pStyle w:val="Textonotapie"/>
        <w:spacing w:after="0" w:line="240" w:lineRule="auto"/>
        <w:ind w:firstLine="709"/>
        <w:rPr>
          <w:rFonts w:ascii="Geomanist Light" w:hAnsi="Geomanist Light" w:cs="Arial"/>
          <w:sz w:val="19"/>
          <w:szCs w:val="19"/>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5">
    <w:p w14:paraId="5DC5686E" w14:textId="77777777" w:rsidR="003B43FF" w:rsidRPr="00D90EF2" w:rsidRDefault="003B43FF" w:rsidP="006042F9">
      <w:pPr>
        <w:pStyle w:val="Textonotapie"/>
        <w:spacing w:after="0" w:line="240" w:lineRule="auto"/>
        <w:ind w:firstLine="708"/>
        <w:rPr>
          <w:rFonts w:ascii="Geomanist Light" w:hAnsi="Geomanist Light" w:cs="Arial"/>
          <w:sz w:val="19"/>
          <w:szCs w:val="19"/>
        </w:rPr>
      </w:pPr>
    </w:p>
    <w:p w14:paraId="31E07673" w14:textId="3E79B299" w:rsidR="008E3D73" w:rsidRPr="00D90EF2" w:rsidRDefault="008E3D73" w:rsidP="006042F9">
      <w:pPr>
        <w:pStyle w:val="Textonotapie"/>
        <w:spacing w:after="0" w:line="240" w:lineRule="auto"/>
        <w:ind w:firstLine="708"/>
        <w:rPr>
          <w:rFonts w:ascii="Geomanist Light" w:hAnsi="Geomanist Light" w:cs="Arial"/>
          <w:sz w:val="19"/>
          <w:szCs w:val="19"/>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Ley 743 del 2002 «Artículo 55. </w:t>
      </w:r>
      <w:bookmarkStart w:id="13" w:name="_Hlk98586808"/>
      <w:r w:rsidRPr="00D90EF2">
        <w:rPr>
          <w:rFonts w:ascii="Geomanist Light" w:hAnsi="Geomanist Light"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0B2CF63E" w14:textId="77777777" w:rsidR="008E3D73" w:rsidRPr="00D90EF2" w:rsidRDefault="008E3D73" w:rsidP="006042F9">
      <w:pPr>
        <w:pStyle w:val="Textonotapie"/>
        <w:spacing w:after="0" w:line="240" w:lineRule="auto"/>
        <w:rPr>
          <w:rFonts w:ascii="Geomanist Light" w:hAnsi="Geomanist Light" w:cs="Arial"/>
          <w:sz w:val="19"/>
          <w:szCs w:val="19"/>
          <w:lang w:val="es-CO"/>
        </w:rPr>
      </w:pPr>
      <w:r w:rsidRPr="00D90EF2">
        <w:rPr>
          <w:rFonts w:ascii="Geomanist Light" w:hAnsi="Geomanist Light" w:cs="Arial"/>
          <w:sz w:val="19"/>
          <w:szCs w:val="19"/>
        </w:rPr>
        <w:t xml:space="preserve">»Los contratos o convenios que celebren los organismos comunales se regularán por el régimen vigente de contratación para organizaciones solidarias».  </w:t>
      </w:r>
      <w:bookmarkEnd w:id="13"/>
    </w:p>
  </w:footnote>
  <w:footnote w:id="6">
    <w:p w14:paraId="4D3C4BB3" w14:textId="77777777" w:rsidR="008E3D73" w:rsidRPr="00D90EF2" w:rsidRDefault="008E3D73" w:rsidP="006042F9">
      <w:pPr>
        <w:pStyle w:val="Textonotapie"/>
        <w:spacing w:after="0" w:line="240" w:lineRule="auto"/>
        <w:ind w:firstLine="708"/>
        <w:rPr>
          <w:rFonts w:ascii="Geomanist Light" w:hAnsi="Geomanist Light" w:cs="Arial"/>
          <w:color w:val="000000" w:themeColor="text1"/>
          <w:sz w:val="19"/>
          <w:szCs w:val="19"/>
          <w:lang w:val="es-CO"/>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Texto tomado de la ley sancionada y publicada en la página web de la presidencia de la república, disponible en el siguiente enlace</w:t>
      </w:r>
      <w:r w:rsidRPr="00D90EF2">
        <w:rPr>
          <w:rFonts w:ascii="Geomanist Light" w:hAnsi="Geomanist Light" w:cs="Arial"/>
          <w:color w:val="000000" w:themeColor="text1"/>
          <w:sz w:val="19"/>
          <w:szCs w:val="19"/>
        </w:rPr>
        <w:t xml:space="preserve">: </w:t>
      </w:r>
      <w:hyperlink r:id="rId1" w:history="1">
        <w:r w:rsidRPr="00D90EF2">
          <w:rPr>
            <w:rStyle w:val="Hipervnculo"/>
            <w:rFonts w:ascii="Geomanist Light" w:hAnsi="Geomanist Light" w:cs="Arial"/>
            <w:color w:val="000000" w:themeColor="text1"/>
            <w:sz w:val="19"/>
            <w:szCs w:val="19"/>
          </w:rPr>
          <w:t>https://dapre.presidencia.gov.co/normativa/leyes</w:t>
        </w:r>
      </w:hyperlink>
      <w:r w:rsidRPr="00D90EF2">
        <w:rPr>
          <w:rFonts w:ascii="Geomanist Light" w:hAnsi="Geomanist Light" w:cs="Arial"/>
          <w:color w:val="000000" w:themeColor="text1"/>
          <w:sz w:val="19"/>
          <w:szCs w:val="19"/>
        </w:rPr>
        <w:t xml:space="preserve">. </w:t>
      </w:r>
    </w:p>
  </w:footnote>
  <w:footnote w:id="7">
    <w:p w14:paraId="7AB57FB8" w14:textId="77777777" w:rsidR="008E3D73" w:rsidRPr="00D90EF2" w:rsidRDefault="008E3D73" w:rsidP="006042F9">
      <w:pPr>
        <w:pStyle w:val="Textonotapie"/>
        <w:spacing w:after="0" w:line="240" w:lineRule="auto"/>
        <w:ind w:firstLine="709"/>
        <w:rPr>
          <w:rFonts w:ascii="Geomanist Light" w:hAnsi="Geomanist Light" w:cs="Arial"/>
          <w:sz w:val="19"/>
          <w:szCs w:val="19"/>
          <w:lang w:val="es-CO"/>
        </w:rPr>
      </w:pPr>
      <w:r w:rsidRPr="00D90EF2">
        <w:rPr>
          <w:rStyle w:val="Refdenotaalpie"/>
          <w:rFonts w:ascii="Geomanist Light" w:hAnsi="Geomanist Light" w:cs="Arial"/>
          <w:sz w:val="19"/>
          <w:szCs w:val="19"/>
        </w:rPr>
        <w:footnoteRef/>
      </w:r>
      <w:r w:rsidRPr="00D90EF2">
        <w:rPr>
          <w:rFonts w:ascii="Geomanist Light" w:hAnsi="Geomanist Light" w:cs="Arial"/>
          <w:sz w:val="19"/>
          <w:szCs w:val="19"/>
        </w:rPr>
        <w:t xml:space="preserve"> </w:t>
      </w:r>
      <w:bookmarkStart w:id="15" w:name="7"/>
      <w:r w:rsidRPr="00D90EF2">
        <w:rPr>
          <w:rFonts w:ascii="Geomanist Light" w:eastAsia="Calibri" w:hAnsi="Geomanist Light" w:cs="Arial"/>
          <w:color w:val="000000" w:themeColor="text1"/>
          <w:sz w:val="19"/>
          <w:szCs w:val="19"/>
          <w:lang w:val="es-ES_tradnl"/>
        </w:rPr>
        <w:t>«</w:t>
      </w:r>
      <w:r w:rsidRPr="00D90EF2">
        <w:rPr>
          <w:rFonts w:ascii="Geomanist Light" w:hAnsi="Geomanist Light" w:cs="Arial"/>
          <w:sz w:val="19"/>
          <w:szCs w:val="19"/>
          <w:lang w:val="es-CO"/>
        </w:rPr>
        <w:t>Artículo 7. Organismos de la Acción Comunal.</w:t>
      </w:r>
      <w:bookmarkEnd w:id="15"/>
    </w:p>
    <w:p w14:paraId="1FF1B7EC" w14:textId="77777777" w:rsidR="008E3D73" w:rsidRPr="00D90EF2" w:rsidRDefault="008E3D73" w:rsidP="006042F9">
      <w:pPr>
        <w:pStyle w:val="Textonotapie"/>
        <w:spacing w:after="0" w:line="240" w:lineRule="auto"/>
        <w:ind w:firstLine="709"/>
        <w:rPr>
          <w:rFonts w:ascii="Geomanist Light" w:hAnsi="Geomanist Light" w:cs="Arial"/>
          <w:sz w:val="19"/>
          <w:szCs w:val="19"/>
          <w:lang w:val="es-CO"/>
        </w:rPr>
      </w:pPr>
      <w:r w:rsidRPr="00D90EF2">
        <w:rPr>
          <w:rFonts w:ascii="Geomanist Light" w:eastAsia="Calibri" w:hAnsi="Geomanist Light" w:cs="Arial"/>
          <w:color w:val="000000" w:themeColor="text1"/>
          <w:sz w:val="19"/>
          <w:szCs w:val="19"/>
          <w:lang w:val="es-ES_tradnl"/>
        </w:rPr>
        <w:t>»</w:t>
      </w:r>
      <w:r w:rsidRPr="00D90EF2">
        <w:rPr>
          <w:rFonts w:ascii="Geomanist Light" w:hAnsi="Geomanist Light"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172998CD" w14:textId="77777777" w:rsidR="008E3D73" w:rsidRPr="00D90EF2" w:rsidRDefault="008E3D73" w:rsidP="006042F9">
      <w:pPr>
        <w:pStyle w:val="Textonotapie"/>
        <w:spacing w:after="0" w:line="240" w:lineRule="auto"/>
        <w:ind w:firstLine="709"/>
        <w:rPr>
          <w:rFonts w:ascii="Geomanist Light" w:hAnsi="Geomanist Light" w:cs="Arial"/>
          <w:sz w:val="19"/>
          <w:szCs w:val="19"/>
          <w:lang w:val="es-CO"/>
        </w:rPr>
      </w:pPr>
      <w:r w:rsidRPr="00D90EF2">
        <w:rPr>
          <w:rFonts w:ascii="Geomanist Light" w:eastAsia="Calibri" w:hAnsi="Geomanist Light" w:cs="Arial"/>
          <w:color w:val="000000" w:themeColor="text1"/>
          <w:sz w:val="19"/>
          <w:szCs w:val="19"/>
          <w:lang w:val="es-ES_tradnl"/>
        </w:rPr>
        <w:t>»</w:t>
      </w:r>
      <w:r w:rsidRPr="00D90EF2">
        <w:rPr>
          <w:rFonts w:ascii="Geomanist Light" w:hAnsi="Geomanist Light"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31D7AF90" w14:textId="77777777" w:rsidR="008E3D73" w:rsidRPr="00D90EF2" w:rsidRDefault="008E3D73" w:rsidP="006042F9">
      <w:pPr>
        <w:pStyle w:val="Textonotapie"/>
        <w:spacing w:after="0" w:line="240" w:lineRule="auto"/>
        <w:ind w:firstLine="709"/>
        <w:rPr>
          <w:rFonts w:ascii="Geomanist Light" w:hAnsi="Geomanist Light" w:cs="Arial"/>
          <w:sz w:val="19"/>
          <w:szCs w:val="19"/>
          <w:lang w:val="es-CO"/>
        </w:rPr>
      </w:pPr>
      <w:r w:rsidRPr="00D90EF2">
        <w:rPr>
          <w:rFonts w:ascii="Geomanist Light" w:eastAsia="Calibri" w:hAnsi="Geomanist Light" w:cs="Arial"/>
          <w:color w:val="000000" w:themeColor="text1"/>
          <w:sz w:val="19"/>
          <w:szCs w:val="19"/>
          <w:lang w:val="es-ES_tradnl"/>
        </w:rPr>
        <w:t>»</w:t>
      </w:r>
      <w:r w:rsidRPr="00D90EF2">
        <w:rPr>
          <w:rFonts w:ascii="Geomanist Light" w:hAnsi="Geomanist Light"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3A76FEE8" w14:textId="77777777" w:rsidR="008E3D73" w:rsidRPr="00D90EF2" w:rsidRDefault="008E3D73" w:rsidP="006042F9">
      <w:pPr>
        <w:pStyle w:val="Textonotapie"/>
        <w:spacing w:after="0" w:line="240" w:lineRule="auto"/>
        <w:ind w:firstLine="709"/>
        <w:rPr>
          <w:rFonts w:ascii="Geomanist Light" w:hAnsi="Geomanist Light" w:cs="Arial"/>
          <w:sz w:val="19"/>
          <w:szCs w:val="19"/>
          <w:lang w:val="es-CO"/>
        </w:rPr>
      </w:pPr>
      <w:r w:rsidRPr="00D90EF2">
        <w:rPr>
          <w:rFonts w:ascii="Geomanist Light" w:eastAsia="Calibri" w:hAnsi="Geomanist Light" w:cs="Arial"/>
          <w:color w:val="000000" w:themeColor="text1"/>
          <w:sz w:val="19"/>
          <w:szCs w:val="19"/>
          <w:lang w:val="es-ES_tradnl"/>
        </w:rPr>
        <w:t>»</w:t>
      </w:r>
      <w:r w:rsidRPr="00D90EF2">
        <w:rPr>
          <w:rFonts w:ascii="Geomanist Light" w:hAnsi="Geomanist Light"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021DCAB9" w14:textId="77777777" w:rsidR="008E3D73" w:rsidRPr="00D90EF2" w:rsidRDefault="008E3D73" w:rsidP="006042F9">
      <w:pPr>
        <w:pStyle w:val="Textonotapie"/>
        <w:spacing w:after="0" w:line="240" w:lineRule="auto"/>
        <w:ind w:firstLine="709"/>
        <w:rPr>
          <w:rFonts w:ascii="Geomanist Light" w:hAnsi="Geomanist Light" w:cs="Arial"/>
          <w:sz w:val="19"/>
          <w:szCs w:val="19"/>
          <w:lang w:val="es-CO"/>
        </w:rPr>
      </w:pPr>
      <w:r w:rsidRPr="00D90EF2">
        <w:rPr>
          <w:rFonts w:ascii="Geomanist Light" w:eastAsia="Calibri" w:hAnsi="Geomanist Light" w:cs="Arial"/>
          <w:color w:val="000000" w:themeColor="text1"/>
          <w:sz w:val="19"/>
          <w:szCs w:val="19"/>
          <w:lang w:val="es-ES_tradnl"/>
        </w:rPr>
        <w:t>»</w:t>
      </w:r>
      <w:r w:rsidRPr="00D90EF2">
        <w:rPr>
          <w:rFonts w:ascii="Geomanist Light" w:hAnsi="Geomanist Light"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4BF6D6C6" w14:textId="77777777" w:rsidR="008E3D73" w:rsidRPr="00D90EF2" w:rsidRDefault="008E3D73" w:rsidP="006042F9">
      <w:pPr>
        <w:pStyle w:val="Textonotapie"/>
        <w:spacing w:after="0" w:line="240" w:lineRule="auto"/>
        <w:ind w:firstLine="709"/>
        <w:rPr>
          <w:rFonts w:ascii="Geomanist Light" w:hAnsi="Geomanist Light" w:cs="Arial"/>
          <w:sz w:val="19"/>
          <w:szCs w:val="19"/>
          <w:lang w:val="es-CO"/>
        </w:rPr>
      </w:pPr>
      <w:r w:rsidRPr="00D90EF2">
        <w:rPr>
          <w:rFonts w:ascii="Geomanist Light" w:eastAsia="Calibri" w:hAnsi="Geomanist Light" w:cs="Arial"/>
          <w:color w:val="000000" w:themeColor="text1"/>
          <w:sz w:val="19"/>
          <w:szCs w:val="19"/>
          <w:lang w:val="es-ES_tradnl"/>
        </w:rPr>
        <w:t>»</w:t>
      </w:r>
      <w:r w:rsidRPr="00D90EF2">
        <w:rPr>
          <w:rFonts w:ascii="Geomanist Light" w:hAnsi="Geomanist Light" w:cs="Arial"/>
          <w:sz w:val="19"/>
          <w:szCs w:val="19"/>
          <w:lang w:val="es-CO"/>
        </w:rPr>
        <w:t>PARÁGRAFO 1o.</w:t>
      </w:r>
      <w:r w:rsidRPr="00D90EF2">
        <w:rPr>
          <w:rFonts w:ascii="Calibri" w:hAnsi="Calibri" w:cs="Calibri"/>
          <w:sz w:val="19"/>
          <w:szCs w:val="19"/>
          <w:lang w:val="es-CO"/>
        </w:rPr>
        <w:t> </w:t>
      </w:r>
      <w:r w:rsidRPr="00D90EF2">
        <w:rPr>
          <w:rFonts w:ascii="Geomanist Light" w:hAnsi="Geomanist Light" w:cs="Arial"/>
          <w:sz w:val="19"/>
          <w:szCs w:val="19"/>
          <w:lang w:val="es-CO"/>
        </w:rPr>
        <w:t>Cada organismo de acci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comunal, se dar</w:t>
      </w:r>
      <w:r w:rsidRPr="00D90EF2">
        <w:rPr>
          <w:rFonts w:ascii="Geomanist Light" w:hAnsi="Geomanist Light" w:cs="Geomanist Light"/>
          <w:sz w:val="19"/>
          <w:szCs w:val="19"/>
          <w:lang w:val="es-CO"/>
        </w:rPr>
        <w:t>á</w:t>
      </w:r>
      <w:r w:rsidRPr="00D90EF2">
        <w:rPr>
          <w:rFonts w:ascii="Geomanist Light" w:hAnsi="Geomanist Light" w:cs="Arial"/>
          <w:sz w:val="19"/>
          <w:szCs w:val="19"/>
          <w:lang w:val="es-CO"/>
        </w:rPr>
        <w:t xml:space="preserve"> su propio reglamento conforme al marco brindado por esta ley enunciado en el artículo 1 y las normas que le sucedan.</w:t>
      </w:r>
    </w:p>
    <w:p w14:paraId="579A5348" w14:textId="77777777" w:rsidR="008E3D73" w:rsidRPr="00D90EF2" w:rsidRDefault="008E3D73" w:rsidP="006042F9">
      <w:pPr>
        <w:pStyle w:val="Textonotapie"/>
        <w:spacing w:after="0" w:line="240" w:lineRule="auto"/>
        <w:ind w:firstLine="709"/>
        <w:rPr>
          <w:rFonts w:ascii="Geomanist Light" w:hAnsi="Geomanist Light" w:cs="Arial"/>
          <w:sz w:val="19"/>
          <w:szCs w:val="19"/>
          <w:lang w:val="es-CO"/>
        </w:rPr>
      </w:pPr>
      <w:r w:rsidRPr="00D90EF2">
        <w:rPr>
          <w:rFonts w:ascii="Geomanist Light" w:eastAsia="Calibri" w:hAnsi="Geomanist Light" w:cs="Arial"/>
          <w:color w:val="000000" w:themeColor="text1"/>
          <w:sz w:val="19"/>
          <w:szCs w:val="19"/>
          <w:lang w:val="es-ES_tradnl"/>
        </w:rPr>
        <w:t>»</w:t>
      </w:r>
      <w:r w:rsidRPr="00D90EF2">
        <w:rPr>
          <w:rFonts w:ascii="Geomanist Light" w:hAnsi="Geomanist Light" w:cs="Arial"/>
          <w:sz w:val="19"/>
          <w:szCs w:val="19"/>
          <w:lang w:val="es-CO"/>
        </w:rPr>
        <w:t>PARÁGRAFO 2o.</w:t>
      </w:r>
      <w:r w:rsidRPr="00D90EF2">
        <w:rPr>
          <w:rFonts w:ascii="Calibri" w:hAnsi="Calibri" w:cs="Calibri"/>
          <w:sz w:val="19"/>
          <w:szCs w:val="19"/>
          <w:lang w:val="es-CO"/>
        </w:rPr>
        <w:t> </w:t>
      </w:r>
      <w:r w:rsidRPr="00D90EF2">
        <w:rPr>
          <w:rFonts w:ascii="Geomanist Light" w:hAnsi="Geomanist Light" w:cs="Arial"/>
          <w:sz w:val="19"/>
          <w:szCs w:val="19"/>
          <w:lang w:val="es-CO"/>
        </w:rPr>
        <w:t>Dentro del a</w:t>
      </w:r>
      <w:r w:rsidRPr="00D90EF2">
        <w:rPr>
          <w:rFonts w:ascii="Geomanist Light" w:hAnsi="Geomanist Light" w:cs="Geomanist Light"/>
          <w:sz w:val="19"/>
          <w:szCs w:val="19"/>
          <w:lang w:val="es-CO"/>
        </w:rPr>
        <w:t>ñ</w:t>
      </w:r>
      <w:r w:rsidRPr="00D90EF2">
        <w:rPr>
          <w:rFonts w:ascii="Geomanist Light" w:hAnsi="Geomanist Light" w:cs="Arial"/>
          <w:sz w:val="19"/>
          <w:szCs w:val="19"/>
          <w:lang w:val="es-CO"/>
        </w:rPr>
        <w:t>o siguiente a la expedici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de la presente Ley en concertaci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con la organizaci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social de la Acci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Comunal, el Gobierno nacional expedir</w:t>
      </w:r>
      <w:r w:rsidRPr="00D90EF2">
        <w:rPr>
          <w:rFonts w:ascii="Geomanist Light" w:hAnsi="Geomanist Light" w:cs="Geomanist Light"/>
          <w:sz w:val="19"/>
          <w:szCs w:val="19"/>
          <w:lang w:val="es-CO"/>
        </w:rPr>
        <w:t>á</w:t>
      </w:r>
      <w:r w:rsidRPr="00D90EF2">
        <w:rPr>
          <w:rFonts w:ascii="Geomanist Light" w:hAnsi="Geomanist Light" w:cs="Arial"/>
          <w:sz w:val="19"/>
          <w:szCs w:val="19"/>
          <w:lang w:val="es-CO"/>
        </w:rPr>
        <w:t xml:space="preserve"> una reglamentaci</w:t>
      </w:r>
      <w:r w:rsidRPr="00D90EF2">
        <w:rPr>
          <w:rFonts w:ascii="Geomanist Light" w:hAnsi="Geomanist Light" w:cs="Geomanist Light"/>
          <w:sz w:val="19"/>
          <w:szCs w:val="19"/>
          <w:lang w:val="es-CO"/>
        </w:rPr>
        <w:t>ó</w:t>
      </w:r>
      <w:r w:rsidRPr="00D90EF2">
        <w:rPr>
          <w:rFonts w:ascii="Geomanist Light" w:hAnsi="Geomanist Light" w:cs="Arial"/>
          <w:sz w:val="19"/>
          <w:szCs w:val="19"/>
          <w:lang w:val="es-CO"/>
        </w:rPr>
        <w:t>n para las Juntas de Vivienda Comunal</w:t>
      </w:r>
      <w:r w:rsidRPr="00D90EF2">
        <w:rPr>
          <w:rFonts w:ascii="Geomanist Light" w:eastAsia="Calibri" w:hAnsi="Geomanist Light" w:cs="Arial"/>
          <w:color w:val="000000" w:themeColor="text1"/>
          <w:sz w:val="19"/>
          <w:szCs w:val="19"/>
          <w:lang w:val="es-ES_tradnl"/>
        </w:rPr>
        <w:t>».</w:t>
      </w:r>
    </w:p>
    <w:p w14:paraId="5679CA78" w14:textId="77777777" w:rsidR="008E3D73" w:rsidRPr="00D90EF2" w:rsidRDefault="008E3D73" w:rsidP="006042F9">
      <w:pPr>
        <w:pStyle w:val="Textonotapie"/>
        <w:spacing w:after="0" w:line="240" w:lineRule="auto"/>
        <w:rPr>
          <w:rFonts w:ascii="Geomanist Light" w:hAnsi="Geomanist Light"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D440F5"/>
    <w:multiLevelType w:val="hybridMultilevel"/>
    <w:tmpl w:val="4072DBE4"/>
    <w:lvl w:ilvl="0" w:tplc="3B5EFF7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7"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0919297">
    <w:abstractNumId w:val="11"/>
  </w:num>
  <w:num w:numId="2" w16cid:durableId="1638072548">
    <w:abstractNumId w:val="9"/>
  </w:num>
  <w:num w:numId="3" w16cid:durableId="1985965681">
    <w:abstractNumId w:val="15"/>
  </w:num>
  <w:num w:numId="4" w16cid:durableId="1852572059">
    <w:abstractNumId w:val="22"/>
  </w:num>
  <w:num w:numId="5" w16cid:durableId="2028405628">
    <w:abstractNumId w:val="24"/>
  </w:num>
  <w:num w:numId="6" w16cid:durableId="8066240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8726618">
    <w:abstractNumId w:val="6"/>
  </w:num>
  <w:num w:numId="8" w16cid:durableId="437873152">
    <w:abstractNumId w:val="25"/>
  </w:num>
  <w:num w:numId="9" w16cid:durableId="1986204149">
    <w:abstractNumId w:val="6"/>
    <w:lvlOverride w:ilvl="0">
      <w:startOverride w:val="1"/>
    </w:lvlOverride>
  </w:num>
  <w:num w:numId="10" w16cid:durableId="1047877416">
    <w:abstractNumId w:val="26"/>
  </w:num>
  <w:num w:numId="11" w16cid:durableId="1754472763">
    <w:abstractNumId w:val="7"/>
  </w:num>
  <w:num w:numId="12" w16cid:durableId="388118580">
    <w:abstractNumId w:val="2"/>
  </w:num>
  <w:num w:numId="13" w16cid:durableId="1071005814">
    <w:abstractNumId w:val="4"/>
  </w:num>
  <w:num w:numId="14" w16cid:durableId="1999994759">
    <w:abstractNumId w:val="21"/>
  </w:num>
  <w:num w:numId="15" w16cid:durableId="1949576845">
    <w:abstractNumId w:val="13"/>
  </w:num>
  <w:num w:numId="16" w16cid:durableId="509220324">
    <w:abstractNumId w:val="10"/>
  </w:num>
  <w:num w:numId="17" w16cid:durableId="1208493969">
    <w:abstractNumId w:val="14"/>
  </w:num>
  <w:num w:numId="18" w16cid:durableId="822813336">
    <w:abstractNumId w:val="17"/>
  </w:num>
  <w:num w:numId="19" w16cid:durableId="587270979">
    <w:abstractNumId w:val="5"/>
  </w:num>
  <w:num w:numId="20" w16cid:durableId="1560750570">
    <w:abstractNumId w:val="28"/>
  </w:num>
  <w:num w:numId="21" w16cid:durableId="1421416413">
    <w:abstractNumId w:val="23"/>
  </w:num>
  <w:num w:numId="22" w16cid:durableId="1944146250">
    <w:abstractNumId w:val="19"/>
  </w:num>
  <w:num w:numId="23" w16cid:durableId="1823539266">
    <w:abstractNumId w:val="18"/>
  </w:num>
  <w:num w:numId="24" w16cid:durableId="364522815">
    <w:abstractNumId w:val="8"/>
  </w:num>
  <w:num w:numId="25" w16cid:durableId="536893954">
    <w:abstractNumId w:val="20"/>
  </w:num>
  <w:num w:numId="26" w16cid:durableId="1721511768">
    <w:abstractNumId w:val="1"/>
  </w:num>
  <w:num w:numId="27" w16cid:durableId="1187475843">
    <w:abstractNumId w:val="12"/>
  </w:num>
  <w:num w:numId="28" w16cid:durableId="1696268403">
    <w:abstractNumId w:val="27"/>
  </w:num>
  <w:num w:numId="29" w16cid:durableId="1956250996">
    <w:abstractNumId w:val="3"/>
  </w:num>
  <w:num w:numId="30" w16cid:durableId="13987479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739"/>
    <w:rsid w:val="0000210D"/>
    <w:rsid w:val="0000268F"/>
    <w:rsid w:val="000029BC"/>
    <w:rsid w:val="000031A6"/>
    <w:rsid w:val="0000404B"/>
    <w:rsid w:val="00004F5E"/>
    <w:rsid w:val="0000572B"/>
    <w:rsid w:val="0000645E"/>
    <w:rsid w:val="0000682D"/>
    <w:rsid w:val="00006906"/>
    <w:rsid w:val="00007FDF"/>
    <w:rsid w:val="000105E2"/>
    <w:rsid w:val="00010981"/>
    <w:rsid w:val="00011726"/>
    <w:rsid w:val="00011E78"/>
    <w:rsid w:val="000123BA"/>
    <w:rsid w:val="000126BB"/>
    <w:rsid w:val="00012A1B"/>
    <w:rsid w:val="000136DC"/>
    <w:rsid w:val="0001574B"/>
    <w:rsid w:val="000165EE"/>
    <w:rsid w:val="00016F33"/>
    <w:rsid w:val="00016FAC"/>
    <w:rsid w:val="0001704E"/>
    <w:rsid w:val="0001726A"/>
    <w:rsid w:val="0001794A"/>
    <w:rsid w:val="0001795B"/>
    <w:rsid w:val="00020801"/>
    <w:rsid w:val="00020D8D"/>
    <w:rsid w:val="00024BE5"/>
    <w:rsid w:val="00025A4D"/>
    <w:rsid w:val="00026AD9"/>
    <w:rsid w:val="00026F2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072"/>
    <w:rsid w:val="00054C6E"/>
    <w:rsid w:val="00054E46"/>
    <w:rsid w:val="00055141"/>
    <w:rsid w:val="00055451"/>
    <w:rsid w:val="00055B28"/>
    <w:rsid w:val="00056024"/>
    <w:rsid w:val="00056809"/>
    <w:rsid w:val="000568C7"/>
    <w:rsid w:val="00057953"/>
    <w:rsid w:val="00061727"/>
    <w:rsid w:val="00061C7B"/>
    <w:rsid w:val="0006235E"/>
    <w:rsid w:val="0006293E"/>
    <w:rsid w:val="0006331A"/>
    <w:rsid w:val="00063E52"/>
    <w:rsid w:val="000641BE"/>
    <w:rsid w:val="00064542"/>
    <w:rsid w:val="00065E1A"/>
    <w:rsid w:val="0006625D"/>
    <w:rsid w:val="00067665"/>
    <w:rsid w:val="00070770"/>
    <w:rsid w:val="00070A22"/>
    <w:rsid w:val="00071D6E"/>
    <w:rsid w:val="000743C2"/>
    <w:rsid w:val="0007460B"/>
    <w:rsid w:val="000751BB"/>
    <w:rsid w:val="0007590A"/>
    <w:rsid w:val="0007639B"/>
    <w:rsid w:val="00077D20"/>
    <w:rsid w:val="00077E04"/>
    <w:rsid w:val="00077E1C"/>
    <w:rsid w:val="000802F7"/>
    <w:rsid w:val="00080D35"/>
    <w:rsid w:val="00081AF3"/>
    <w:rsid w:val="00081B2F"/>
    <w:rsid w:val="00081E50"/>
    <w:rsid w:val="0008260E"/>
    <w:rsid w:val="000828E9"/>
    <w:rsid w:val="00083BE4"/>
    <w:rsid w:val="00084DC0"/>
    <w:rsid w:val="0008592F"/>
    <w:rsid w:val="00085CC3"/>
    <w:rsid w:val="0008644C"/>
    <w:rsid w:val="00086C08"/>
    <w:rsid w:val="000873C1"/>
    <w:rsid w:val="00087597"/>
    <w:rsid w:val="00087888"/>
    <w:rsid w:val="000909EC"/>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977"/>
    <w:rsid w:val="000A7E46"/>
    <w:rsid w:val="000B103F"/>
    <w:rsid w:val="000B1C28"/>
    <w:rsid w:val="000B1D3F"/>
    <w:rsid w:val="000B2DA6"/>
    <w:rsid w:val="000B3893"/>
    <w:rsid w:val="000B3F99"/>
    <w:rsid w:val="000B41CF"/>
    <w:rsid w:val="000B4DB0"/>
    <w:rsid w:val="000B4FC6"/>
    <w:rsid w:val="000B53D0"/>
    <w:rsid w:val="000B60FA"/>
    <w:rsid w:val="000B680C"/>
    <w:rsid w:val="000B707E"/>
    <w:rsid w:val="000C00B6"/>
    <w:rsid w:val="000C0B7C"/>
    <w:rsid w:val="000C21BA"/>
    <w:rsid w:val="000C2DD2"/>
    <w:rsid w:val="000C510D"/>
    <w:rsid w:val="000C6347"/>
    <w:rsid w:val="000C7235"/>
    <w:rsid w:val="000C73E5"/>
    <w:rsid w:val="000C755D"/>
    <w:rsid w:val="000C7BB6"/>
    <w:rsid w:val="000D0148"/>
    <w:rsid w:val="000D05AD"/>
    <w:rsid w:val="000D0AFA"/>
    <w:rsid w:val="000D1155"/>
    <w:rsid w:val="000D17D2"/>
    <w:rsid w:val="000D28E0"/>
    <w:rsid w:val="000D2ADD"/>
    <w:rsid w:val="000D457E"/>
    <w:rsid w:val="000D58C2"/>
    <w:rsid w:val="000D7AF8"/>
    <w:rsid w:val="000E0386"/>
    <w:rsid w:val="000E093F"/>
    <w:rsid w:val="000E1761"/>
    <w:rsid w:val="000E182B"/>
    <w:rsid w:val="000E190F"/>
    <w:rsid w:val="000E1F13"/>
    <w:rsid w:val="000E24E1"/>
    <w:rsid w:val="000E272E"/>
    <w:rsid w:val="000E32F8"/>
    <w:rsid w:val="000E331F"/>
    <w:rsid w:val="000E33BC"/>
    <w:rsid w:val="000E4B6B"/>
    <w:rsid w:val="000E5299"/>
    <w:rsid w:val="000E576C"/>
    <w:rsid w:val="000E59C2"/>
    <w:rsid w:val="000E68FA"/>
    <w:rsid w:val="000E6962"/>
    <w:rsid w:val="000E6D84"/>
    <w:rsid w:val="000F14E8"/>
    <w:rsid w:val="000F17FC"/>
    <w:rsid w:val="000F1B4B"/>
    <w:rsid w:val="000F1D24"/>
    <w:rsid w:val="000F354B"/>
    <w:rsid w:val="000F3B04"/>
    <w:rsid w:val="000F3C44"/>
    <w:rsid w:val="000F3D91"/>
    <w:rsid w:val="000F6869"/>
    <w:rsid w:val="000F78F4"/>
    <w:rsid w:val="000F7AE4"/>
    <w:rsid w:val="001000EC"/>
    <w:rsid w:val="0010107D"/>
    <w:rsid w:val="001015E9"/>
    <w:rsid w:val="001017F1"/>
    <w:rsid w:val="001024CE"/>
    <w:rsid w:val="00102AA1"/>
    <w:rsid w:val="00103915"/>
    <w:rsid w:val="00103D3D"/>
    <w:rsid w:val="00104423"/>
    <w:rsid w:val="001046CB"/>
    <w:rsid w:val="00105B6D"/>
    <w:rsid w:val="001065D1"/>
    <w:rsid w:val="00106AC5"/>
    <w:rsid w:val="00106B75"/>
    <w:rsid w:val="001112CF"/>
    <w:rsid w:val="00111438"/>
    <w:rsid w:val="00111636"/>
    <w:rsid w:val="00112192"/>
    <w:rsid w:val="00112D2F"/>
    <w:rsid w:val="00112D6B"/>
    <w:rsid w:val="00113653"/>
    <w:rsid w:val="001139AE"/>
    <w:rsid w:val="00114236"/>
    <w:rsid w:val="001149F4"/>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0518"/>
    <w:rsid w:val="001310A5"/>
    <w:rsid w:val="001316AB"/>
    <w:rsid w:val="00131ADF"/>
    <w:rsid w:val="0013236F"/>
    <w:rsid w:val="001332D0"/>
    <w:rsid w:val="00133FC2"/>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47E00"/>
    <w:rsid w:val="001509CD"/>
    <w:rsid w:val="00151D31"/>
    <w:rsid w:val="001520A3"/>
    <w:rsid w:val="00152609"/>
    <w:rsid w:val="00152C65"/>
    <w:rsid w:val="00152CA8"/>
    <w:rsid w:val="0015382E"/>
    <w:rsid w:val="00154879"/>
    <w:rsid w:val="00154A20"/>
    <w:rsid w:val="001550CF"/>
    <w:rsid w:val="001554A4"/>
    <w:rsid w:val="001568EE"/>
    <w:rsid w:val="00156D50"/>
    <w:rsid w:val="00156DAF"/>
    <w:rsid w:val="0015784C"/>
    <w:rsid w:val="00160F84"/>
    <w:rsid w:val="0016135A"/>
    <w:rsid w:val="0016149E"/>
    <w:rsid w:val="00161D78"/>
    <w:rsid w:val="0016262F"/>
    <w:rsid w:val="0016264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317"/>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5C0"/>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041"/>
    <w:rsid w:val="001E3B90"/>
    <w:rsid w:val="001E3E0C"/>
    <w:rsid w:val="001E4117"/>
    <w:rsid w:val="001E453C"/>
    <w:rsid w:val="001E4A2B"/>
    <w:rsid w:val="001E4FA3"/>
    <w:rsid w:val="001E505B"/>
    <w:rsid w:val="001E610D"/>
    <w:rsid w:val="001E6256"/>
    <w:rsid w:val="001E75AD"/>
    <w:rsid w:val="001F0524"/>
    <w:rsid w:val="001F0570"/>
    <w:rsid w:val="001F13B9"/>
    <w:rsid w:val="001F140A"/>
    <w:rsid w:val="001F1781"/>
    <w:rsid w:val="001F1AFA"/>
    <w:rsid w:val="001F267A"/>
    <w:rsid w:val="001F2756"/>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21EB"/>
    <w:rsid w:val="00203F1A"/>
    <w:rsid w:val="00204114"/>
    <w:rsid w:val="00204C65"/>
    <w:rsid w:val="00204F6E"/>
    <w:rsid w:val="00204FCD"/>
    <w:rsid w:val="0020536A"/>
    <w:rsid w:val="002059AF"/>
    <w:rsid w:val="0020646E"/>
    <w:rsid w:val="00206BC8"/>
    <w:rsid w:val="00211909"/>
    <w:rsid w:val="002135F3"/>
    <w:rsid w:val="00214312"/>
    <w:rsid w:val="002146C0"/>
    <w:rsid w:val="00214A72"/>
    <w:rsid w:val="00215A2F"/>
    <w:rsid w:val="00215BB7"/>
    <w:rsid w:val="00215CA0"/>
    <w:rsid w:val="00216426"/>
    <w:rsid w:val="00216F1A"/>
    <w:rsid w:val="00217155"/>
    <w:rsid w:val="0021759E"/>
    <w:rsid w:val="00217662"/>
    <w:rsid w:val="0022085C"/>
    <w:rsid w:val="002208DC"/>
    <w:rsid w:val="002209D9"/>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141"/>
    <w:rsid w:val="0024535C"/>
    <w:rsid w:val="002457FD"/>
    <w:rsid w:val="00245C7E"/>
    <w:rsid w:val="00250718"/>
    <w:rsid w:val="00251445"/>
    <w:rsid w:val="0025237E"/>
    <w:rsid w:val="002523D6"/>
    <w:rsid w:val="00252AEC"/>
    <w:rsid w:val="00252D7E"/>
    <w:rsid w:val="00253276"/>
    <w:rsid w:val="002536AE"/>
    <w:rsid w:val="00253C1D"/>
    <w:rsid w:val="00254319"/>
    <w:rsid w:val="00254546"/>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312F"/>
    <w:rsid w:val="00283380"/>
    <w:rsid w:val="00283E89"/>
    <w:rsid w:val="00284F66"/>
    <w:rsid w:val="00285D7E"/>
    <w:rsid w:val="00285D82"/>
    <w:rsid w:val="00285FED"/>
    <w:rsid w:val="00286660"/>
    <w:rsid w:val="00286A53"/>
    <w:rsid w:val="002872DE"/>
    <w:rsid w:val="00287542"/>
    <w:rsid w:val="002877E9"/>
    <w:rsid w:val="0029159E"/>
    <w:rsid w:val="002933BF"/>
    <w:rsid w:val="00293B18"/>
    <w:rsid w:val="00293EA5"/>
    <w:rsid w:val="00294801"/>
    <w:rsid w:val="00294EFD"/>
    <w:rsid w:val="00295540"/>
    <w:rsid w:val="0029562E"/>
    <w:rsid w:val="002956E0"/>
    <w:rsid w:val="00296D38"/>
    <w:rsid w:val="0029772C"/>
    <w:rsid w:val="002A1031"/>
    <w:rsid w:val="002A1308"/>
    <w:rsid w:val="002A3472"/>
    <w:rsid w:val="002A34C5"/>
    <w:rsid w:val="002A3C58"/>
    <w:rsid w:val="002A4F10"/>
    <w:rsid w:val="002A5454"/>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5BD"/>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15"/>
    <w:rsid w:val="00303EFC"/>
    <w:rsid w:val="00304081"/>
    <w:rsid w:val="00304130"/>
    <w:rsid w:val="003043B4"/>
    <w:rsid w:val="003046D6"/>
    <w:rsid w:val="00305750"/>
    <w:rsid w:val="0030629D"/>
    <w:rsid w:val="00307855"/>
    <w:rsid w:val="00310422"/>
    <w:rsid w:val="0031068B"/>
    <w:rsid w:val="003112B5"/>
    <w:rsid w:val="0031293C"/>
    <w:rsid w:val="00312DEB"/>
    <w:rsid w:val="00312F3D"/>
    <w:rsid w:val="0031323C"/>
    <w:rsid w:val="003134FC"/>
    <w:rsid w:val="00313BBA"/>
    <w:rsid w:val="00313CB3"/>
    <w:rsid w:val="00313D9F"/>
    <w:rsid w:val="00314352"/>
    <w:rsid w:val="003145DA"/>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46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786"/>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5713B"/>
    <w:rsid w:val="00360753"/>
    <w:rsid w:val="00360A53"/>
    <w:rsid w:val="0036115C"/>
    <w:rsid w:val="00362486"/>
    <w:rsid w:val="00362CEC"/>
    <w:rsid w:val="00362F73"/>
    <w:rsid w:val="003630B0"/>
    <w:rsid w:val="00363A73"/>
    <w:rsid w:val="0036497E"/>
    <w:rsid w:val="00364F1A"/>
    <w:rsid w:val="003661E0"/>
    <w:rsid w:val="00366B93"/>
    <w:rsid w:val="00366C32"/>
    <w:rsid w:val="00367ACD"/>
    <w:rsid w:val="0037099D"/>
    <w:rsid w:val="00372A55"/>
    <w:rsid w:val="003735C0"/>
    <w:rsid w:val="003735DB"/>
    <w:rsid w:val="00373FFC"/>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4E7E"/>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13B0"/>
    <w:rsid w:val="003B3D8A"/>
    <w:rsid w:val="003B4162"/>
    <w:rsid w:val="003B43FF"/>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53E"/>
    <w:rsid w:val="003D6CF0"/>
    <w:rsid w:val="003D73F1"/>
    <w:rsid w:val="003E07B4"/>
    <w:rsid w:val="003E11A8"/>
    <w:rsid w:val="003E14B0"/>
    <w:rsid w:val="003E15E5"/>
    <w:rsid w:val="003E1ABD"/>
    <w:rsid w:val="003E1F12"/>
    <w:rsid w:val="003E3F86"/>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6B2C"/>
    <w:rsid w:val="003F76B3"/>
    <w:rsid w:val="003F7E6A"/>
    <w:rsid w:val="00400083"/>
    <w:rsid w:val="0040059A"/>
    <w:rsid w:val="00402FD5"/>
    <w:rsid w:val="00403E6E"/>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879"/>
    <w:rsid w:val="00417C69"/>
    <w:rsid w:val="00417C85"/>
    <w:rsid w:val="004207E3"/>
    <w:rsid w:val="00420A13"/>
    <w:rsid w:val="00420B44"/>
    <w:rsid w:val="00420D01"/>
    <w:rsid w:val="00421774"/>
    <w:rsid w:val="00421906"/>
    <w:rsid w:val="0042321C"/>
    <w:rsid w:val="00423267"/>
    <w:rsid w:val="004252E8"/>
    <w:rsid w:val="00425B6B"/>
    <w:rsid w:val="00425BA9"/>
    <w:rsid w:val="00426DA2"/>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BDD"/>
    <w:rsid w:val="00440E0E"/>
    <w:rsid w:val="004422D6"/>
    <w:rsid w:val="00442BFD"/>
    <w:rsid w:val="004438F4"/>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71F7A"/>
    <w:rsid w:val="0047250D"/>
    <w:rsid w:val="00472889"/>
    <w:rsid w:val="0047358F"/>
    <w:rsid w:val="00473ACD"/>
    <w:rsid w:val="0047429E"/>
    <w:rsid w:val="00474434"/>
    <w:rsid w:val="0047444E"/>
    <w:rsid w:val="00474614"/>
    <w:rsid w:val="00474880"/>
    <w:rsid w:val="004750AA"/>
    <w:rsid w:val="004755D2"/>
    <w:rsid w:val="004768C9"/>
    <w:rsid w:val="00476A0B"/>
    <w:rsid w:val="00477A49"/>
    <w:rsid w:val="00477BFF"/>
    <w:rsid w:val="00481FA4"/>
    <w:rsid w:val="004821AB"/>
    <w:rsid w:val="00482887"/>
    <w:rsid w:val="00482A4E"/>
    <w:rsid w:val="004832C7"/>
    <w:rsid w:val="00485197"/>
    <w:rsid w:val="0048587B"/>
    <w:rsid w:val="00485AD7"/>
    <w:rsid w:val="00485ED3"/>
    <w:rsid w:val="00486A66"/>
    <w:rsid w:val="00486C79"/>
    <w:rsid w:val="00487569"/>
    <w:rsid w:val="004878C1"/>
    <w:rsid w:val="00487986"/>
    <w:rsid w:val="0049151F"/>
    <w:rsid w:val="00491E2D"/>
    <w:rsid w:val="004928C4"/>
    <w:rsid w:val="00492EB5"/>
    <w:rsid w:val="0049475A"/>
    <w:rsid w:val="00494912"/>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713"/>
    <w:rsid w:val="004A7E8A"/>
    <w:rsid w:val="004B159B"/>
    <w:rsid w:val="004B1F7C"/>
    <w:rsid w:val="004B219E"/>
    <w:rsid w:val="004B2774"/>
    <w:rsid w:val="004B28F8"/>
    <w:rsid w:val="004B411E"/>
    <w:rsid w:val="004B4A0E"/>
    <w:rsid w:val="004B4CAD"/>
    <w:rsid w:val="004B567B"/>
    <w:rsid w:val="004B5CAA"/>
    <w:rsid w:val="004B6D52"/>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C774D"/>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3CA7"/>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EB9"/>
    <w:rsid w:val="004F5711"/>
    <w:rsid w:val="004F5964"/>
    <w:rsid w:val="004F5F6A"/>
    <w:rsid w:val="004F71C2"/>
    <w:rsid w:val="00501D8A"/>
    <w:rsid w:val="00501FA2"/>
    <w:rsid w:val="00501FDF"/>
    <w:rsid w:val="0050246B"/>
    <w:rsid w:val="005027F0"/>
    <w:rsid w:val="00502929"/>
    <w:rsid w:val="00502F06"/>
    <w:rsid w:val="005037BC"/>
    <w:rsid w:val="005037CD"/>
    <w:rsid w:val="00503872"/>
    <w:rsid w:val="00503C1E"/>
    <w:rsid w:val="00504677"/>
    <w:rsid w:val="005046C0"/>
    <w:rsid w:val="005053B0"/>
    <w:rsid w:val="00506085"/>
    <w:rsid w:val="005064F9"/>
    <w:rsid w:val="0051074C"/>
    <w:rsid w:val="0051089A"/>
    <w:rsid w:val="00510BB6"/>
    <w:rsid w:val="0051288D"/>
    <w:rsid w:val="00513A69"/>
    <w:rsid w:val="00513AF2"/>
    <w:rsid w:val="005144E0"/>
    <w:rsid w:val="005152C2"/>
    <w:rsid w:val="005153B7"/>
    <w:rsid w:val="00515554"/>
    <w:rsid w:val="00516462"/>
    <w:rsid w:val="0051690C"/>
    <w:rsid w:val="005200B5"/>
    <w:rsid w:val="00521B54"/>
    <w:rsid w:val="005222B7"/>
    <w:rsid w:val="00522983"/>
    <w:rsid w:val="0052307C"/>
    <w:rsid w:val="00523EA9"/>
    <w:rsid w:val="0052446F"/>
    <w:rsid w:val="00524F8D"/>
    <w:rsid w:val="00525D6C"/>
    <w:rsid w:val="005268C9"/>
    <w:rsid w:val="0052715F"/>
    <w:rsid w:val="00527CC7"/>
    <w:rsid w:val="005305AF"/>
    <w:rsid w:val="00532A7A"/>
    <w:rsid w:val="00533367"/>
    <w:rsid w:val="00535161"/>
    <w:rsid w:val="00535A7F"/>
    <w:rsid w:val="0053606E"/>
    <w:rsid w:val="005369C0"/>
    <w:rsid w:val="00536C0D"/>
    <w:rsid w:val="0053771E"/>
    <w:rsid w:val="00537D21"/>
    <w:rsid w:val="0054003A"/>
    <w:rsid w:val="005403D5"/>
    <w:rsid w:val="005418FA"/>
    <w:rsid w:val="00542FF3"/>
    <w:rsid w:val="0054323F"/>
    <w:rsid w:val="00543D6E"/>
    <w:rsid w:val="0054413A"/>
    <w:rsid w:val="005443C9"/>
    <w:rsid w:val="00545144"/>
    <w:rsid w:val="00545326"/>
    <w:rsid w:val="005457A0"/>
    <w:rsid w:val="005465E5"/>
    <w:rsid w:val="00550551"/>
    <w:rsid w:val="00551DC1"/>
    <w:rsid w:val="005533CE"/>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6EEE"/>
    <w:rsid w:val="00567CF6"/>
    <w:rsid w:val="00570BD6"/>
    <w:rsid w:val="00571897"/>
    <w:rsid w:val="005722C5"/>
    <w:rsid w:val="00572361"/>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0A9"/>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608"/>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B7A9F"/>
    <w:rsid w:val="005C0D43"/>
    <w:rsid w:val="005C1E33"/>
    <w:rsid w:val="005C1FFD"/>
    <w:rsid w:val="005C266E"/>
    <w:rsid w:val="005C34C9"/>
    <w:rsid w:val="005C39A3"/>
    <w:rsid w:val="005C3C95"/>
    <w:rsid w:val="005C3CCE"/>
    <w:rsid w:val="005C4308"/>
    <w:rsid w:val="005C4C81"/>
    <w:rsid w:val="005C5026"/>
    <w:rsid w:val="005C51A7"/>
    <w:rsid w:val="005C5A22"/>
    <w:rsid w:val="005C5B5C"/>
    <w:rsid w:val="005C6D84"/>
    <w:rsid w:val="005C73E6"/>
    <w:rsid w:val="005D064A"/>
    <w:rsid w:val="005D1CE8"/>
    <w:rsid w:val="005D1E83"/>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3FE8"/>
    <w:rsid w:val="005E4F20"/>
    <w:rsid w:val="005E605B"/>
    <w:rsid w:val="005E67FC"/>
    <w:rsid w:val="005E72D5"/>
    <w:rsid w:val="005E7572"/>
    <w:rsid w:val="005E7A0B"/>
    <w:rsid w:val="005F0C78"/>
    <w:rsid w:val="005F1050"/>
    <w:rsid w:val="005F137C"/>
    <w:rsid w:val="005F1C60"/>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BDE"/>
    <w:rsid w:val="006042F9"/>
    <w:rsid w:val="006044E9"/>
    <w:rsid w:val="00604737"/>
    <w:rsid w:val="00606DF9"/>
    <w:rsid w:val="00610067"/>
    <w:rsid w:val="00610C94"/>
    <w:rsid w:val="00611379"/>
    <w:rsid w:val="006114FF"/>
    <w:rsid w:val="00611D58"/>
    <w:rsid w:val="00612142"/>
    <w:rsid w:val="00612BDB"/>
    <w:rsid w:val="00612ED3"/>
    <w:rsid w:val="00613073"/>
    <w:rsid w:val="006133BD"/>
    <w:rsid w:val="006134DB"/>
    <w:rsid w:val="006135E8"/>
    <w:rsid w:val="00613A54"/>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92C"/>
    <w:rsid w:val="00630B17"/>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770"/>
    <w:rsid w:val="00646829"/>
    <w:rsid w:val="00647622"/>
    <w:rsid w:val="00647DB9"/>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5698F"/>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0F57"/>
    <w:rsid w:val="006716ED"/>
    <w:rsid w:val="006729E6"/>
    <w:rsid w:val="00672A0B"/>
    <w:rsid w:val="00672B53"/>
    <w:rsid w:val="00672EEC"/>
    <w:rsid w:val="0067317F"/>
    <w:rsid w:val="00673789"/>
    <w:rsid w:val="00673AB7"/>
    <w:rsid w:val="00673AB9"/>
    <w:rsid w:val="00674512"/>
    <w:rsid w:val="00675933"/>
    <w:rsid w:val="0068185E"/>
    <w:rsid w:val="00681A07"/>
    <w:rsid w:val="00682D0A"/>
    <w:rsid w:val="00683085"/>
    <w:rsid w:val="0068338B"/>
    <w:rsid w:val="00683404"/>
    <w:rsid w:val="00683D48"/>
    <w:rsid w:val="00686E92"/>
    <w:rsid w:val="0069158F"/>
    <w:rsid w:val="006916C0"/>
    <w:rsid w:val="00691B3E"/>
    <w:rsid w:val="00691C58"/>
    <w:rsid w:val="006922B6"/>
    <w:rsid w:val="00692BB0"/>
    <w:rsid w:val="00693CC2"/>
    <w:rsid w:val="00694B76"/>
    <w:rsid w:val="00695E74"/>
    <w:rsid w:val="0069678A"/>
    <w:rsid w:val="00697665"/>
    <w:rsid w:val="00697B22"/>
    <w:rsid w:val="00697D73"/>
    <w:rsid w:val="006A00B7"/>
    <w:rsid w:val="006A049D"/>
    <w:rsid w:val="006A0BF9"/>
    <w:rsid w:val="006A12F4"/>
    <w:rsid w:val="006A1A12"/>
    <w:rsid w:val="006A2013"/>
    <w:rsid w:val="006A2F2D"/>
    <w:rsid w:val="006A3206"/>
    <w:rsid w:val="006A3CD1"/>
    <w:rsid w:val="006A454C"/>
    <w:rsid w:val="006A45F3"/>
    <w:rsid w:val="006A5273"/>
    <w:rsid w:val="006A58B8"/>
    <w:rsid w:val="006A64A9"/>
    <w:rsid w:val="006A7FD0"/>
    <w:rsid w:val="006B161A"/>
    <w:rsid w:val="006B2195"/>
    <w:rsid w:val="006B34D7"/>
    <w:rsid w:val="006B4C1B"/>
    <w:rsid w:val="006B5004"/>
    <w:rsid w:val="006B5571"/>
    <w:rsid w:val="006B55C5"/>
    <w:rsid w:val="006B748C"/>
    <w:rsid w:val="006B7576"/>
    <w:rsid w:val="006C0662"/>
    <w:rsid w:val="006C0797"/>
    <w:rsid w:val="006C084F"/>
    <w:rsid w:val="006C0BD8"/>
    <w:rsid w:val="006C14D1"/>
    <w:rsid w:val="006C2BAE"/>
    <w:rsid w:val="006C41CF"/>
    <w:rsid w:val="006C453C"/>
    <w:rsid w:val="006C4F96"/>
    <w:rsid w:val="006C627E"/>
    <w:rsid w:val="006C68E5"/>
    <w:rsid w:val="006C6A3B"/>
    <w:rsid w:val="006C6E36"/>
    <w:rsid w:val="006C7E2B"/>
    <w:rsid w:val="006D037C"/>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5A48"/>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9B6"/>
    <w:rsid w:val="00714C43"/>
    <w:rsid w:val="00715929"/>
    <w:rsid w:val="0071654A"/>
    <w:rsid w:val="007173EA"/>
    <w:rsid w:val="0072005B"/>
    <w:rsid w:val="00720966"/>
    <w:rsid w:val="007210EC"/>
    <w:rsid w:val="0072127D"/>
    <w:rsid w:val="0072283E"/>
    <w:rsid w:val="007229B0"/>
    <w:rsid w:val="00724809"/>
    <w:rsid w:val="007252B4"/>
    <w:rsid w:val="00725AC2"/>
    <w:rsid w:val="00726DBE"/>
    <w:rsid w:val="00727B79"/>
    <w:rsid w:val="00727EAE"/>
    <w:rsid w:val="00727FB6"/>
    <w:rsid w:val="007300F3"/>
    <w:rsid w:val="007303E0"/>
    <w:rsid w:val="00730AB8"/>
    <w:rsid w:val="00734D43"/>
    <w:rsid w:val="007357B0"/>
    <w:rsid w:val="00735A39"/>
    <w:rsid w:val="00736FC1"/>
    <w:rsid w:val="007372C3"/>
    <w:rsid w:val="00737E5B"/>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22C"/>
    <w:rsid w:val="00751EE7"/>
    <w:rsid w:val="00752568"/>
    <w:rsid w:val="00752CB1"/>
    <w:rsid w:val="0075455D"/>
    <w:rsid w:val="00754621"/>
    <w:rsid w:val="00754CE9"/>
    <w:rsid w:val="0075582E"/>
    <w:rsid w:val="00755C9F"/>
    <w:rsid w:val="0075647A"/>
    <w:rsid w:val="00756E36"/>
    <w:rsid w:val="007573C1"/>
    <w:rsid w:val="007574E5"/>
    <w:rsid w:val="007605B5"/>
    <w:rsid w:val="007611DB"/>
    <w:rsid w:val="007634AD"/>
    <w:rsid w:val="0076459E"/>
    <w:rsid w:val="00764CD2"/>
    <w:rsid w:val="0076566F"/>
    <w:rsid w:val="007656E6"/>
    <w:rsid w:val="00765BE2"/>
    <w:rsid w:val="007673F0"/>
    <w:rsid w:val="0076744F"/>
    <w:rsid w:val="00767455"/>
    <w:rsid w:val="007679AF"/>
    <w:rsid w:val="007701D9"/>
    <w:rsid w:val="007724C9"/>
    <w:rsid w:val="00772C6C"/>
    <w:rsid w:val="007741D9"/>
    <w:rsid w:val="007743B6"/>
    <w:rsid w:val="007748F6"/>
    <w:rsid w:val="00774A8C"/>
    <w:rsid w:val="007750BB"/>
    <w:rsid w:val="00775104"/>
    <w:rsid w:val="00775779"/>
    <w:rsid w:val="00776ED5"/>
    <w:rsid w:val="007809E9"/>
    <w:rsid w:val="00780B6D"/>
    <w:rsid w:val="00780D84"/>
    <w:rsid w:val="0078122E"/>
    <w:rsid w:val="0078165F"/>
    <w:rsid w:val="00782024"/>
    <w:rsid w:val="00782DC1"/>
    <w:rsid w:val="00783506"/>
    <w:rsid w:val="0078442B"/>
    <w:rsid w:val="007853BD"/>
    <w:rsid w:val="00785A12"/>
    <w:rsid w:val="00785E18"/>
    <w:rsid w:val="0078614D"/>
    <w:rsid w:val="00791249"/>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0A6A"/>
    <w:rsid w:val="007C2221"/>
    <w:rsid w:val="007C36EC"/>
    <w:rsid w:val="007C38F3"/>
    <w:rsid w:val="007C60A9"/>
    <w:rsid w:val="007C6117"/>
    <w:rsid w:val="007C6410"/>
    <w:rsid w:val="007C672F"/>
    <w:rsid w:val="007C7077"/>
    <w:rsid w:val="007C7089"/>
    <w:rsid w:val="007C7370"/>
    <w:rsid w:val="007C7638"/>
    <w:rsid w:val="007C7F04"/>
    <w:rsid w:val="007D0305"/>
    <w:rsid w:val="007D0F47"/>
    <w:rsid w:val="007D1727"/>
    <w:rsid w:val="007D1AD1"/>
    <w:rsid w:val="007D1AE9"/>
    <w:rsid w:val="007D2770"/>
    <w:rsid w:val="007D28C9"/>
    <w:rsid w:val="007D40E2"/>
    <w:rsid w:val="007D58E1"/>
    <w:rsid w:val="007D5E0B"/>
    <w:rsid w:val="007D62CD"/>
    <w:rsid w:val="007D65D4"/>
    <w:rsid w:val="007D71A4"/>
    <w:rsid w:val="007E01FC"/>
    <w:rsid w:val="007E03C8"/>
    <w:rsid w:val="007E1384"/>
    <w:rsid w:val="007E1BCE"/>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06EE0"/>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3CB"/>
    <w:rsid w:val="008259B9"/>
    <w:rsid w:val="00826A9D"/>
    <w:rsid w:val="008273FF"/>
    <w:rsid w:val="008303BC"/>
    <w:rsid w:val="0083119B"/>
    <w:rsid w:val="00831238"/>
    <w:rsid w:val="0083133A"/>
    <w:rsid w:val="008313DB"/>
    <w:rsid w:val="008334FC"/>
    <w:rsid w:val="008336C5"/>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0F3"/>
    <w:rsid w:val="00871295"/>
    <w:rsid w:val="0087249D"/>
    <w:rsid w:val="00873BCF"/>
    <w:rsid w:val="00874A6C"/>
    <w:rsid w:val="0087657E"/>
    <w:rsid w:val="00876D8A"/>
    <w:rsid w:val="00877366"/>
    <w:rsid w:val="0087745C"/>
    <w:rsid w:val="00877FC5"/>
    <w:rsid w:val="00880626"/>
    <w:rsid w:val="00880C6C"/>
    <w:rsid w:val="00881690"/>
    <w:rsid w:val="00881742"/>
    <w:rsid w:val="008817ED"/>
    <w:rsid w:val="0088243F"/>
    <w:rsid w:val="00882EA0"/>
    <w:rsid w:val="00883662"/>
    <w:rsid w:val="00883715"/>
    <w:rsid w:val="0088457C"/>
    <w:rsid w:val="00885287"/>
    <w:rsid w:val="00885AA7"/>
    <w:rsid w:val="00886201"/>
    <w:rsid w:val="008866FC"/>
    <w:rsid w:val="00886A5B"/>
    <w:rsid w:val="008871CF"/>
    <w:rsid w:val="00887B15"/>
    <w:rsid w:val="00890549"/>
    <w:rsid w:val="00890882"/>
    <w:rsid w:val="00890A8B"/>
    <w:rsid w:val="008927A8"/>
    <w:rsid w:val="00893165"/>
    <w:rsid w:val="00893180"/>
    <w:rsid w:val="0089381E"/>
    <w:rsid w:val="00893C06"/>
    <w:rsid w:val="00894D34"/>
    <w:rsid w:val="0089522C"/>
    <w:rsid w:val="00895AA2"/>
    <w:rsid w:val="00896174"/>
    <w:rsid w:val="008967AF"/>
    <w:rsid w:val="00896A1B"/>
    <w:rsid w:val="008A0425"/>
    <w:rsid w:val="008A0A11"/>
    <w:rsid w:val="008A0B2C"/>
    <w:rsid w:val="008A1966"/>
    <w:rsid w:val="008A214E"/>
    <w:rsid w:val="008A257A"/>
    <w:rsid w:val="008A2F81"/>
    <w:rsid w:val="008A305C"/>
    <w:rsid w:val="008A3228"/>
    <w:rsid w:val="008A41E2"/>
    <w:rsid w:val="008A46C3"/>
    <w:rsid w:val="008A52FD"/>
    <w:rsid w:val="008A53F7"/>
    <w:rsid w:val="008A54C1"/>
    <w:rsid w:val="008A575E"/>
    <w:rsid w:val="008A6322"/>
    <w:rsid w:val="008A6443"/>
    <w:rsid w:val="008A69BA"/>
    <w:rsid w:val="008A74A1"/>
    <w:rsid w:val="008A7AAC"/>
    <w:rsid w:val="008A7DFA"/>
    <w:rsid w:val="008B1A31"/>
    <w:rsid w:val="008B250F"/>
    <w:rsid w:val="008B3EAF"/>
    <w:rsid w:val="008B4490"/>
    <w:rsid w:val="008C0AF6"/>
    <w:rsid w:val="008C0ED3"/>
    <w:rsid w:val="008C1E33"/>
    <w:rsid w:val="008C26E3"/>
    <w:rsid w:val="008C2BFB"/>
    <w:rsid w:val="008C41C5"/>
    <w:rsid w:val="008C4353"/>
    <w:rsid w:val="008C596E"/>
    <w:rsid w:val="008C6600"/>
    <w:rsid w:val="008C6B51"/>
    <w:rsid w:val="008D10AA"/>
    <w:rsid w:val="008D1B84"/>
    <w:rsid w:val="008D2B54"/>
    <w:rsid w:val="008D3FBB"/>
    <w:rsid w:val="008D4085"/>
    <w:rsid w:val="008D4225"/>
    <w:rsid w:val="008D4533"/>
    <w:rsid w:val="008D4B97"/>
    <w:rsid w:val="008D4C63"/>
    <w:rsid w:val="008D5F00"/>
    <w:rsid w:val="008D71C9"/>
    <w:rsid w:val="008D752F"/>
    <w:rsid w:val="008D76C2"/>
    <w:rsid w:val="008D776A"/>
    <w:rsid w:val="008E0A7E"/>
    <w:rsid w:val="008E197B"/>
    <w:rsid w:val="008E1C15"/>
    <w:rsid w:val="008E3219"/>
    <w:rsid w:val="008E39AB"/>
    <w:rsid w:val="008E3D73"/>
    <w:rsid w:val="008E425D"/>
    <w:rsid w:val="008E4ABB"/>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208"/>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586C"/>
    <w:rsid w:val="00906322"/>
    <w:rsid w:val="009063A9"/>
    <w:rsid w:val="009064C4"/>
    <w:rsid w:val="009066C0"/>
    <w:rsid w:val="009071F2"/>
    <w:rsid w:val="0090765B"/>
    <w:rsid w:val="00907A73"/>
    <w:rsid w:val="00907E9D"/>
    <w:rsid w:val="00910046"/>
    <w:rsid w:val="009106BD"/>
    <w:rsid w:val="0091085E"/>
    <w:rsid w:val="00910AEB"/>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57E08"/>
    <w:rsid w:val="009604AE"/>
    <w:rsid w:val="009606DD"/>
    <w:rsid w:val="00961FA1"/>
    <w:rsid w:val="00962034"/>
    <w:rsid w:val="00962A37"/>
    <w:rsid w:val="00964C6F"/>
    <w:rsid w:val="009654CB"/>
    <w:rsid w:val="00965849"/>
    <w:rsid w:val="009659E9"/>
    <w:rsid w:val="00970217"/>
    <w:rsid w:val="00970DF4"/>
    <w:rsid w:val="00971941"/>
    <w:rsid w:val="00971A67"/>
    <w:rsid w:val="00972D4C"/>
    <w:rsid w:val="009738F8"/>
    <w:rsid w:val="00973D6C"/>
    <w:rsid w:val="00973F55"/>
    <w:rsid w:val="00975490"/>
    <w:rsid w:val="00975B5F"/>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30CD"/>
    <w:rsid w:val="0099511A"/>
    <w:rsid w:val="00995CA3"/>
    <w:rsid w:val="009966E7"/>
    <w:rsid w:val="00996D56"/>
    <w:rsid w:val="009A0B76"/>
    <w:rsid w:val="009A1A89"/>
    <w:rsid w:val="009A1A94"/>
    <w:rsid w:val="009A1B74"/>
    <w:rsid w:val="009A1C15"/>
    <w:rsid w:val="009A2C74"/>
    <w:rsid w:val="009A353C"/>
    <w:rsid w:val="009A3AEB"/>
    <w:rsid w:val="009A4864"/>
    <w:rsid w:val="009B053C"/>
    <w:rsid w:val="009B0BF6"/>
    <w:rsid w:val="009B0CB9"/>
    <w:rsid w:val="009B17C2"/>
    <w:rsid w:val="009B1BF2"/>
    <w:rsid w:val="009B2695"/>
    <w:rsid w:val="009B29F8"/>
    <w:rsid w:val="009B30F6"/>
    <w:rsid w:val="009B568F"/>
    <w:rsid w:val="009B5EA5"/>
    <w:rsid w:val="009B63F0"/>
    <w:rsid w:val="009B762F"/>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317"/>
    <w:rsid w:val="009E0A70"/>
    <w:rsid w:val="009E0D1B"/>
    <w:rsid w:val="009E16CE"/>
    <w:rsid w:val="009E1F5A"/>
    <w:rsid w:val="009E245B"/>
    <w:rsid w:val="009E2882"/>
    <w:rsid w:val="009E3217"/>
    <w:rsid w:val="009E362D"/>
    <w:rsid w:val="009E411D"/>
    <w:rsid w:val="009E4454"/>
    <w:rsid w:val="009E48B1"/>
    <w:rsid w:val="009E4C08"/>
    <w:rsid w:val="009E50EE"/>
    <w:rsid w:val="009E50F2"/>
    <w:rsid w:val="009E5DF3"/>
    <w:rsid w:val="009F0114"/>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4EC5"/>
    <w:rsid w:val="00A06FD7"/>
    <w:rsid w:val="00A07446"/>
    <w:rsid w:val="00A078DA"/>
    <w:rsid w:val="00A10135"/>
    <w:rsid w:val="00A10706"/>
    <w:rsid w:val="00A1089F"/>
    <w:rsid w:val="00A11267"/>
    <w:rsid w:val="00A113C9"/>
    <w:rsid w:val="00A118A0"/>
    <w:rsid w:val="00A12085"/>
    <w:rsid w:val="00A136ED"/>
    <w:rsid w:val="00A14F3C"/>
    <w:rsid w:val="00A17B91"/>
    <w:rsid w:val="00A206C9"/>
    <w:rsid w:val="00A20C68"/>
    <w:rsid w:val="00A21415"/>
    <w:rsid w:val="00A21624"/>
    <w:rsid w:val="00A23088"/>
    <w:rsid w:val="00A234DF"/>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1ADB"/>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26A"/>
    <w:rsid w:val="00A51D51"/>
    <w:rsid w:val="00A5228B"/>
    <w:rsid w:val="00A5235A"/>
    <w:rsid w:val="00A524A1"/>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01B"/>
    <w:rsid w:val="00A7461D"/>
    <w:rsid w:val="00A76AE9"/>
    <w:rsid w:val="00A80248"/>
    <w:rsid w:val="00A809C9"/>
    <w:rsid w:val="00A80CF4"/>
    <w:rsid w:val="00A814D6"/>
    <w:rsid w:val="00A8268C"/>
    <w:rsid w:val="00A8275B"/>
    <w:rsid w:val="00A82E32"/>
    <w:rsid w:val="00A84361"/>
    <w:rsid w:val="00A8459B"/>
    <w:rsid w:val="00A84904"/>
    <w:rsid w:val="00A852F0"/>
    <w:rsid w:val="00A853DD"/>
    <w:rsid w:val="00A85C05"/>
    <w:rsid w:val="00A87177"/>
    <w:rsid w:val="00A87B23"/>
    <w:rsid w:val="00A92291"/>
    <w:rsid w:val="00A923B7"/>
    <w:rsid w:val="00A92A59"/>
    <w:rsid w:val="00A95B45"/>
    <w:rsid w:val="00A95D9F"/>
    <w:rsid w:val="00A97342"/>
    <w:rsid w:val="00A97D03"/>
    <w:rsid w:val="00AA03C4"/>
    <w:rsid w:val="00AA077E"/>
    <w:rsid w:val="00AA0FB0"/>
    <w:rsid w:val="00AA18DB"/>
    <w:rsid w:val="00AA195D"/>
    <w:rsid w:val="00AA1C27"/>
    <w:rsid w:val="00AA33BA"/>
    <w:rsid w:val="00AA3DEF"/>
    <w:rsid w:val="00AA442B"/>
    <w:rsid w:val="00AA671A"/>
    <w:rsid w:val="00AA679F"/>
    <w:rsid w:val="00AA686E"/>
    <w:rsid w:val="00AA6CC1"/>
    <w:rsid w:val="00AB00BD"/>
    <w:rsid w:val="00AB0D4D"/>
    <w:rsid w:val="00AB14CE"/>
    <w:rsid w:val="00AB1580"/>
    <w:rsid w:val="00AB1690"/>
    <w:rsid w:val="00AB17CF"/>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C4E3B"/>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04B"/>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6F3"/>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4CB6"/>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B5D"/>
    <w:rsid w:val="00B81F14"/>
    <w:rsid w:val="00B8210A"/>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6003"/>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1BA"/>
    <w:rsid w:val="00C00727"/>
    <w:rsid w:val="00C00FCA"/>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13D"/>
    <w:rsid w:val="00C13B27"/>
    <w:rsid w:val="00C140C5"/>
    <w:rsid w:val="00C14392"/>
    <w:rsid w:val="00C14A7F"/>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4FF4"/>
    <w:rsid w:val="00C355B4"/>
    <w:rsid w:val="00C35779"/>
    <w:rsid w:val="00C358C6"/>
    <w:rsid w:val="00C35C94"/>
    <w:rsid w:val="00C35CCA"/>
    <w:rsid w:val="00C36B79"/>
    <w:rsid w:val="00C373F7"/>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3FB"/>
    <w:rsid w:val="00C64C51"/>
    <w:rsid w:val="00C6585A"/>
    <w:rsid w:val="00C67675"/>
    <w:rsid w:val="00C70C9A"/>
    <w:rsid w:val="00C7127A"/>
    <w:rsid w:val="00C713D7"/>
    <w:rsid w:val="00C71798"/>
    <w:rsid w:val="00C71F42"/>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540"/>
    <w:rsid w:val="00C83D45"/>
    <w:rsid w:val="00C845E6"/>
    <w:rsid w:val="00C847FA"/>
    <w:rsid w:val="00C84D6B"/>
    <w:rsid w:val="00C8577F"/>
    <w:rsid w:val="00C859B3"/>
    <w:rsid w:val="00C86594"/>
    <w:rsid w:val="00C878E8"/>
    <w:rsid w:val="00C87A79"/>
    <w:rsid w:val="00C87FB1"/>
    <w:rsid w:val="00C90A72"/>
    <w:rsid w:val="00C92306"/>
    <w:rsid w:val="00C92639"/>
    <w:rsid w:val="00C933A5"/>
    <w:rsid w:val="00C94383"/>
    <w:rsid w:val="00C94489"/>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586"/>
    <w:rsid w:val="00CA5926"/>
    <w:rsid w:val="00CA5AD8"/>
    <w:rsid w:val="00CA5FFD"/>
    <w:rsid w:val="00CA6A3C"/>
    <w:rsid w:val="00CA6B80"/>
    <w:rsid w:val="00CA7139"/>
    <w:rsid w:val="00CA73A8"/>
    <w:rsid w:val="00CB084F"/>
    <w:rsid w:val="00CB0D36"/>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9D3"/>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188"/>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18F5"/>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3273"/>
    <w:rsid w:val="00D03ECE"/>
    <w:rsid w:val="00D04268"/>
    <w:rsid w:val="00D047D3"/>
    <w:rsid w:val="00D0488F"/>
    <w:rsid w:val="00D04F45"/>
    <w:rsid w:val="00D054BD"/>
    <w:rsid w:val="00D05E28"/>
    <w:rsid w:val="00D05F5D"/>
    <w:rsid w:val="00D063D2"/>
    <w:rsid w:val="00D06D43"/>
    <w:rsid w:val="00D071AF"/>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25E11"/>
    <w:rsid w:val="00D30416"/>
    <w:rsid w:val="00D31F4A"/>
    <w:rsid w:val="00D32C9D"/>
    <w:rsid w:val="00D3549C"/>
    <w:rsid w:val="00D356F9"/>
    <w:rsid w:val="00D35D5C"/>
    <w:rsid w:val="00D35ECA"/>
    <w:rsid w:val="00D361D0"/>
    <w:rsid w:val="00D37454"/>
    <w:rsid w:val="00D376C1"/>
    <w:rsid w:val="00D40159"/>
    <w:rsid w:val="00D40DDB"/>
    <w:rsid w:val="00D429EC"/>
    <w:rsid w:val="00D43978"/>
    <w:rsid w:val="00D44121"/>
    <w:rsid w:val="00D44846"/>
    <w:rsid w:val="00D454B6"/>
    <w:rsid w:val="00D473EA"/>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0EF2"/>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4EE"/>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6D3"/>
    <w:rsid w:val="00E017C4"/>
    <w:rsid w:val="00E048EE"/>
    <w:rsid w:val="00E04A00"/>
    <w:rsid w:val="00E04C9B"/>
    <w:rsid w:val="00E056B2"/>
    <w:rsid w:val="00E06F42"/>
    <w:rsid w:val="00E0740A"/>
    <w:rsid w:val="00E07843"/>
    <w:rsid w:val="00E10A6D"/>
    <w:rsid w:val="00E113F7"/>
    <w:rsid w:val="00E116A9"/>
    <w:rsid w:val="00E11FC1"/>
    <w:rsid w:val="00E1324F"/>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06"/>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BA2"/>
    <w:rsid w:val="00E62C5F"/>
    <w:rsid w:val="00E63108"/>
    <w:rsid w:val="00E6402F"/>
    <w:rsid w:val="00E6457F"/>
    <w:rsid w:val="00E64B60"/>
    <w:rsid w:val="00E64D20"/>
    <w:rsid w:val="00E66E98"/>
    <w:rsid w:val="00E6724C"/>
    <w:rsid w:val="00E67E83"/>
    <w:rsid w:val="00E7057D"/>
    <w:rsid w:val="00E71755"/>
    <w:rsid w:val="00E71AEB"/>
    <w:rsid w:val="00E72E97"/>
    <w:rsid w:val="00E737A7"/>
    <w:rsid w:val="00E7503A"/>
    <w:rsid w:val="00E75AB1"/>
    <w:rsid w:val="00E768B7"/>
    <w:rsid w:val="00E76B6F"/>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3CB7"/>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5A"/>
    <w:rsid w:val="00ED2EB1"/>
    <w:rsid w:val="00ED2EFF"/>
    <w:rsid w:val="00ED3700"/>
    <w:rsid w:val="00ED3AC7"/>
    <w:rsid w:val="00ED3BF4"/>
    <w:rsid w:val="00ED4234"/>
    <w:rsid w:val="00ED42A5"/>
    <w:rsid w:val="00ED7F90"/>
    <w:rsid w:val="00EE094E"/>
    <w:rsid w:val="00EE1CCD"/>
    <w:rsid w:val="00EE36F2"/>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121"/>
    <w:rsid w:val="00EF731F"/>
    <w:rsid w:val="00EF7767"/>
    <w:rsid w:val="00EF7EB1"/>
    <w:rsid w:val="00F00254"/>
    <w:rsid w:val="00F01322"/>
    <w:rsid w:val="00F02183"/>
    <w:rsid w:val="00F0220F"/>
    <w:rsid w:val="00F02577"/>
    <w:rsid w:val="00F0277E"/>
    <w:rsid w:val="00F038E5"/>
    <w:rsid w:val="00F03B2B"/>
    <w:rsid w:val="00F04CC2"/>
    <w:rsid w:val="00F058FE"/>
    <w:rsid w:val="00F05B8C"/>
    <w:rsid w:val="00F05D63"/>
    <w:rsid w:val="00F05F75"/>
    <w:rsid w:val="00F06A13"/>
    <w:rsid w:val="00F06B15"/>
    <w:rsid w:val="00F06BA0"/>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684"/>
    <w:rsid w:val="00F30A5C"/>
    <w:rsid w:val="00F3240B"/>
    <w:rsid w:val="00F3349D"/>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77661"/>
    <w:rsid w:val="00F801B3"/>
    <w:rsid w:val="00F803F1"/>
    <w:rsid w:val="00F809EF"/>
    <w:rsid w:val="00F81111"/>
    <w:rsid w:val="00F8177B"/>
    <w:rsid w:val="00F81B47"/>
    <w:rsid w:val="00F83810"/>
    <w:rsid w:val="00F83B75"/>
    <w:rsid w:val="00F83BC5"/>
    <w:rsid w:val="00F83D04"/>
    <w:rsid w:val="00F84899"/>
    <w:rsid w:val="00F8492C"/>
    <w:rsid w:val="00F85499"/>
    <w:rsid w:val="00F859F0"/>
    <w:rsid w:val="00F872AE"/>
    <w:rsid w:val="00F8789E"/>
    <w:rsid w:val="00F90EB5"/>
    <w:rsid w:val="00F91CA6"/>
    <w:rsid w:val="00F92E29"/>
    <w:rsid w:val="00F93448"/>
    <w:rsid w:val="00FA06A3"/>
    <w:rsid w:val="00FA0AD1"/>
    <w:rsid w:val="00FA2ACB"/>
    <w:rsid w:val="00FA310C"/>
    <w:rsid w:val="00FA3B5A"/>
    <w:rsid w:val="00FA40C0"/>
    <w:rsid w:val="00FA4A30"/>
    <w:rsid w:val="00FA4B7C"/>
    <w:rsid w:val="00FA540E"/>
    <w:rsid w:val="00FA6587"/>
    <w:rsid w:val="00FA6BB8"/>
    <w:rsid w:val="00FA6DE2"/>
    <w:rsid w:val="00FA723D"/>
    <w:rsid w:val="00FB0D40"/>
    <w:rsid w:val="00FB2D9A"/>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04F"/>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029A"/>
    <w:rsid w:val="00FF10B9"/>
    <w:rsid w:val="00FF1673"/>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9384">
      <w:bodyDiv w:val="1"/>
      <w:marLeft w:val="0"/>
      <w:marRight w:val="0"/>
      <w:marTop w:val="0"/>
      <w:marBottom w:val="0"/>
      <w:divBdr>
        <w:top w:val="none" w:sz="0" w:space="0" w:color="auto"/>
        <w:left w:val="none" w:sz="0" w:space="0" w:color="auto"/>
        <w:bottom w:val="none" w:sz="0" w:space="0" w:color="auto"/>
        <w:right w:val="none" w:sz="0" w:space="0" w:color="auto"/>
      </w:divBdr>
      <w:divsChild>
        <w:div w:id="1720085630">
          <w:marLeft w:val="0"/>
          <w:marRight w:val="0"/>
          <w:marTop w:val="0"/>
          <w:marBottom w:val="0"/>
          <w:divBdr>
            <w:top w:val="none" w:sz="0" w:space="0" w:color="auto"/>
            <w:left w:val="none" w:sz="0" w:space="0" w:color="auto"/>
            <w:bottom w:val="none" w:sz="0" w:space="0" w:color="auto"/>
            <w:right w:val="none" w:sz="0" w:space="0" w:color="auto"/>
          </w:divBdr>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5828">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4.xml><?xml version="1.0" encoding="utf-8"?>
<ds:datastoreItem xmlns:ds="http://schemas.openxmlformats.org/officeDocument/2006/customXml" ds:itemID="{F7F0A956-1192-44AD-B43D-06C48753D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10</Pages>
  <Words>3570</Words>
  <Characters>19640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MARIA CLAUDIA DE LA OSSA BOBADILLA</cp:lastModifiedBy>
  <cp:revision>2</cp:revision>
  <dcterms:created xsi:type="dcterms:W3CDTF">2022-11-10T14:03:00Z</dcterms:created>
  <dcterms:modified xsi:type="dcterms:W3CDTF">2022-11-10T14:03:00Z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