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6620" w14:textId="77777777" w:rsidR="009768EB" w:rsidRPr="00652FC6" w:rsidRDefault="009768EB" w:rsidP="009768EB">
      <w:pPr>
        <w:jc w:val="both"/>
        <w:rPr>
          <w:rFonts w:ascii="Arial" w:eastAsia="Calibri" w:hAnsi="Arial" w:cs="Arial"/>
          <w:color w:val="000000" w:themeColor="text1"/>
          <w:sz w:val="22"/>
          <w:szCs w:val="22"/>
          <w:lang w:val="es-MX" w:eastAsia="en-US"/>
        </w:rPr>
      </w:pPr>
      <w:r w:rsidRPr="00652FC6">
        <w:rPr>
          <w:rFonts w:ascii="Arial" w:eastAsia="Calibri" w:hAnsi="Arial" w:cs="Arial"/>
          <w:b/>
          <w:color w:val="000000" w:themeColor="text1"/>
          <w:sz w:val="22"/>
          <w:szCs w:val="22"/>
          <w:lang w:val="es-MX" w:eastAsia="en-US"/>
        </w:rPr>
        <w:t>MODALIDADES DE SELECCIÓN – Selección abreviada de menor cuantía – Características</w:t>
      </w:r>
    </w:p>
    <w:p w14:paraId="7B44CA9D" w14:textId="77777777" w:rsidR="009768EB" w:rsidRPr="00652FC6" w:rsidRDefault="009768EB" w:rsidP="009768EB">
      <w:pPr>
        <w:jc w:val="both"/>
        <w:rPr>
          <w:rFonts w:ascii="Arial" w:eastAsia="Calibri" w:hAnsi="Arial" w:cs="Arial"/>
          <w:b/>
          <w:color w:val="000000" w:themeColor="text1"/>
          <w:sz w:val="22"/>
          <w:szCs w:val="22"/>
          <w:lang w:val="es-MX" w:eastAsia="en-US"/>
        </w:rPr>
      </w:pPr>
    </w:p>
    <w:p w14:paraId="191DE5F1" w14:textId="22280263" w:rsidR="009768EB" w:rsidRPr="00652FC6" w:rsidRDefault="009768EB" w:rsidP="009768EB">
      <w:pPr>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Respecto a la selección abreviada, el numeral 2 del artículo 2 de la Ley 1150 de 2007 dispone que «[…] corresponde a la modalidad de selección objetiva prevista para aquellos casos en que</w:t>
      </w:r>
      <w:r w:rsidR="009B7839" w:rsidRPr="00652FC6">
        <w:rPr>
          <w:rFonts w:ascii="Arial" w:eastAsia="Calibri" w:hAnsi="Arial" w:cs="Arial"/>
          <w:color w:val="000000" w:themeColor="text1"/>
          <w:sz w:val="22"/>
          <w:szCs w:val="22"/>
          <w:lang w:val="es-MX" w:eastAsia="en-US"/>
        </w:rPr>
        <w:t>,</w:t>
      </w:r>
      <w:r w:rsidRPr="00652FC6">
        <w:rPr>
          <w:rFonts w:ascii="Arial" w:eastAsia="Calibri" w:hAnsi="Arial" w:cs="Arial"/>
          <w:color w:val="000000" w:themeColor="text1"/>
          <w:sz w:val="22"/>
          <w:szCs w:val="22"/>
          <w:lang w:val="es-MX" w:eastAsia="en-US"/>
        </w:rPr>
        <w:t xml:space="preserve"> por las características del objeto a contratar, las circunstancias de la contratación o la cuantía o destinación del bien, obra o servicio puedan adelantarse procesos simplificados para garantizar la eficiencia de la gestión contractual», regulando cada una de las causales. </w:t>
      </w:r>
    </w:p>
    <w:p w14:paraId="2B0B2099" w14:textId="77777777" w:rsidR="009768EB" w:rsidRPr="00652FC6" w:rsidRDefault="009768EB" w:rsidP="009768EB">
      <w:pPr>
        <w:jc w:val="both"/>
        <w:rPr>
          <w:rFonts w:ascii="Arial" w:eastAsia="Calibri" w:hAnsi="Arial" w:cs="Arial"/>
          <w:color w:val="000000" w:themeColor="text1"/>
          <w:sz w:val="22"/>
          <w:szCs w:val="22"/>
          <w:lang w:val="es-MX" w:eastAsia="en-US"/>
        </w:rPr>
      </w:pPr>
    </w:p>
    <w:p w14:paraId="64EE6373" w14:textId="77777777" w:rsidR="009768EB" w:rsidRPr="00652FC6" w:rsidRDefault="009768EB" w:rsidP="009768EB">
      <w:pPr>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 xml:space="preserve">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 </w:t>
      </w:r>
    </w:p>
    <w:p w14:paraId="286A12C3" w14:textId="77777777" w:rsidR="009768EB" w:rsidRPr="00652FC6" w:rsidRDefault="009768EB" w:rsidP="009768EB">
      <w:pPr>
        <w:jc w:val="both"/>
        <w:rPr>
          <w:rFonts w:ascii="Arial" w:eastAsia="Calibri" w:hAnsi="Arial" w:cs="Arial"/>
          <w:color w:val="000000" w:themeColor="text1"/>
          <w:sz w:val="22"/>
          <w:szCs w:val="22"/>
          <w:lang w:val="es-MX" w:eastAsia="en-US"/>
        </w:rPr>
      </w:pPr>
    </w:p>
    <w:p w14:paraId="085E9078" w14:textId="77777777" w:rsidR="009768EB" w:rsidRPr="00652FC6" w:rsidRDefault="009768EB" w:rsidP="009768EB">
      <w:pPr>
        <w:jc w:val="both"/>
        <w:rPr>
          <w:rFonts w:ascii="Arial" w:eastAsia="Calibri" w:hAnsi="Arial" w:cs="Arial"/>
          <w:b/>
          <w:color w:val="000000" w:themeColor="text1"/>
          <w:sz w:val="22"/>
          <w:szCs w:val="22"/>
          <w:lang w:val="es-MX" w:eastAsia="en-US"/>
        </w:rPr>
      </w:pPr>
      <w:r w:rsidRPr="00652FC6">
        <w:rPr>
          <w:rFonts w:ascii="Arial" w:eastAsia="Calibri" w:hAnsi="Arial" w:cs="Arial"/>
          <w:b/>
          <w:color w:val="000000" w:themeColor="text1"/>
          <w:sz w:val="22"/>
          <w:szCs w:val="22"/>
          <w:lang w:val="es-MX" w:eastAsia="en-US"/>
        </w:rPr>
        <w:t>MANIFESTACIÓN DE INTERÉS – Noción – Finalidad – Requisito habilitante</w:t>
      </w:r>
    </w:p>
    <w:p w14:paraId="2ED905F7" w14:textId="77777777" w:rsidR="009768EB" w:rsidRPr="00652FC6" w:rsidRDefault="009768EB" w:rsidP="009768EB">
      <w:pPr>
        <w:tabs>
          <w:tab w:val="left" w:pos="426"/>
        </w:tabs>
        <w:jc w:val="both"/>
        <w:rPr>
          <w:rFonts w:ascii="Arial" w:eastAsia="Calibri" w:hAnsi="Arial" w:cs="Arial"/>
          <w:b/>
          <w:bCs/>
          <w:noProof/>
          <w:sz w:val="22"/>
          <w:szCs w:val="22"/>
          <w:lang w:val="es-MX"/>
        </w:rPr>
      </w:pPr>
    </w:p>
    <w:p w14:paraId="6469275F" w14:textId="6CF921A4" w:rsidR="00C71E40" w:rsidRPr="00652FC6" w:rsidRDefault="009768EB" w:rsidP="009768EB">
      <w:pPr>
        <w:tabs>
          <w:tab w:val="left" w:pos="426"/>
        </w:tabs>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 para participar en un proceso de contratación como oferente. En efecto, según lo dispuesto en el artículo 2.2.1.2.1.2.20 del Decreto 1082 de 2015, 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p>
    <w:p w14:paraId="0A271FDB" w14:textId="77777777" w:rsidR="009768EB" w:rsidRPr="00652FC6" w:rsidRDefault="009768EB" w:rsidP="00550397">
      <w:pPr>
        <w:spacing w:line="276" w:lineRule="auto"/>
        <w:rPr>
          <w:rFonts w:ascii="Arial" w:eastAsia="Calibri" w:hAnsi="Arial" w:cs="Arial"/>
          <w:sz w:val="22"/>
          <w:szCs w:val="22"/>
        </w:rPr>
      </w:pPr>
    </w:p>
    <w:p w14:paraId="6CE13C4E" w14:textId="77777777" w:rsidR="009768EB" w:rsidRPr="00652FC6" w:rsidRDefault="009768EB" w:rsidP="009768EB">
      <w:pPr>
        <w:jc w:val="both"/>
        <w:rPr>
          <w:rFonts w:ascii="Arial" w:eastAsia="Calibri" w:hAnsi="Arial" w:cs="Arial"/>
          <w:b/>
          <w:sz w:val="22"/>
          <w:szCs w:val="22"/>
        </w:rPr>
      </w:pPr>
      <w:r w:rsidRPr="00652FC6">
        <w:rPr>
          <w:rFonts w:ascii="Arial" w:eastAsia="Calibri" w:hAnsi="Arial" w:cs="Arial"/>
          <w:b/>
          <w:sz w:val="22"/>
          <w:szCs w:val="22"/>
        </w:rPr>
        <w:t xml:space="preserve">PROMOCIÓN AL DESARROLLO – Ley 2069 de 2020 – Artículo 34 </w:t>
      </w:r>
    </w:p>
    <w:p w14:paraId="17D35C2C" w14:textId="77777777" w:rsidR="009768EB" w:rsidRPr="00652FC6" w:rsidRDefault="009768EB" w:rsidP="009768EB">
      <w:pPr>
        <w:jc w:val="both"/>
        <w:rPr>
          <w:rFonts w:ascii="Arial" w:eastAsia="Calibri" w:hAnsi="Arial" w:cs="Arial"/>
          <w:b/>
          <w:sz w:val="22"/>
          <w:szCs w:val="22"/>
        </w:rPr>
      </w:pPr>
    </w:p>
    <w:p w14:paraId="2283C3C0" w14:textId="67DE839A" w:rsidR="009768EB" w:rsidRPr="00652FC6" w:rsidRDefault="009768EB" w:rsidP="009768EB">
      <w:pPr>
        <w:jc w:val="both"/>
        <w:rPr>
          <w:rFonts w:ascii="Arial" w:eastAsia="Calibri" w:hAnsi="Arial" w:cs="Arial"/>
          <w:bCs/>
          <w:sz w:val="22"/>
          <w:szCs w:val="22"/>
        </w:rPr>
      </w:pPr>
      <w:r w:rsidRPr="00652FC6">
        <w:rPr>
          <w:rFonts w:ascii="Arial" w:eastAsia="Calibri" w:hAnsi="Arial" w:cs="Arial"/>
          <w:bCs/>
          <w:sz w:val="22"/>
          <w:szCs w:val="22"/>
        </w:rPr>
        <w:t xml:space="preserve">El artículo 34 de la Ley 2069 de 2020 dispone nuevas reglas sobre la promoción al desarrollo en la contratación estatal. Concretamente, modifica el contenido del artículo 12 de la Ley 1150 de 2007, regulación que se resume en los siguientes aspectos: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r w:rsidR="009B7839" w:rsidRPr="00652FC6">
        <w:rPr>
          <w:rFonts w:ascii="Arial" w:eastAsia="Calibri" w:hAnsi="Arial" w:cs="Arial"/>
          <w:bCs/>
          <w:sz w:val="22"/>
          <w:szCs w:val="22"/>
        </w:rPr>
        <w:t>MiPymes</w:t>
      </w:r>
      <w:r w:rsidRPr="00652FC6">
        <w:rPr>
          <w:rFonts w:ascii="Arial" w:eastAsia="Calibri" w:hAnsi="Arial" w:cs="Arial"/>
          <w:bCs/>
          <w:sz w:val="22"/>
          <w:szCs w:val="22"/>
        </w:rPr>
        <w:t xml:space="preserve"> en los procesos de contratación. Además,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w:t>
      </w:r>
      <w:r w:rsidR="009B7839" w:rsidRPr="00652FC6">
        <w:rPr>
          <w:rFonts w:ascii="Arial" w:eastAsia="Calibri" w:hAnsi="Arial" w:cs="Arial"/>
          <w:bCs/>
          <w:sz w:val="22"/>
          <w:szCs w:val="22"/>
        </w:rPr>
        <w:t>MiPymes</w:t>
      </w:r>
      <w:r w:rsidRPr="00652FC6">
        <w:rPr>
          <w:rFonts w:ascii="Arial" w:eastAsia="Calibri" w:hAnsi="Arial" w:cs="Arial"/>
          <w:bCs/>
          <w:sz w:val="22"/>
          <w:szCs w:val="22"/>
        </w:rPr>
        <w:t xml:space="preserve"> hayan manifestado su interés. […]</w:t>
      </w:r>
    </w:p>
    <w:p w14:paraId="33F96655" w14:textId="77777777" w:rsidR="009768EB" w:rsidRPr="00652FC6" w:rsidRDefault="009768EB" w:rsidP="009768EB">
      <w:pPr>
        <w:jc w:val="both"/>
        <w:rPr>
          <w:rFonts w:ascii="Arial" w:eastAsia="Calibri" w:hAnsi="Arial" w:cs="Arial"/>
          <w:sz w:val="22"/>
          <w:szCs w:val="22"/>
          <w:highlight w:val="yellow"/>
        </w:rPr>
      </w:pPr>
    </w:p>
    <w:p w14:paraId="01D78C98" w14:textId="77777777" w:rsidR="009768EB" w:rsidRPr="00652FC6" w:rsidRDefault="009768EB" w:rsidP="009768EB">
      <w:pPr>
        <w:jc w:val="both"/>
        <w:rPr>
          <w:rFonts w:ascii="Arial" w:eastAsia="Arial" w:hAnsi="Arial" w:cs="Arial"/>
          <w:b/>
          <w:color w:val="000000"/>
          <w:sz w:val="22"/>
          <w:szCs w:val="22"/>
        </w:rPr>
      </w:pPr>
      <w:bookmarkStart w:id="0" w:name="_Hlk57736164"/>
      <w:r w:rsidRPr="00652FC6">
        <w:rPr>
          <w:rFonts w:ascii="Arial" w:eastAsia="Arial" w:hAnsi="Arial" w:cs="Arial"/>
          <w:b/>
          <w:color w:val="000000"/>
          <w:sz w:val="22"/>
          <w:szCs w:val="22"/>
        </w:rPr>
        <w:t xml:space="preserve">CONVOCATORIAS LIMITADAS A MIPYMES NACIONALES – Requisitos </w:t>
      </w:r>
    </w:p>
    <w:p w14:paraId="45396229" w14:textId="77777777" w:rsidR="009768EB" w:rsidRPr="00652FC6" w:rsidRDefault="009768EB" w:rsidP="009768EB">
      <w:pPr>
        <w:jc w:val="both"/>
        <w:rPr>
          <w:rFonts w:ascii="Arial" w:eastAsia="Arial" w:hAnsi="Arial" w:cs="Arial"/>
          <w:b/>
          <w:color w:val="000000"/>
          <w:sz w:val="22"/>
          <w:szCs w:val="22"/>
        </w:rPr>
      </w:pPr>
    </w:p>
    <w:p w14:paraId="4577888D" w14:textId="0EB7488D" w:rsidR="009768EB" w:rsidRPr="00652FC6" w:rsidRDefault="009768EB" w:rsidP="009768EB">
      <w:pPr>
        <w:spacing w:before="120"/>
        <w:jc w:val="both"/>
        <w:rPr>
          <w:rFonts w:ascii="Arial" w:hAnsi="Arial" w:cs="Arial"/>
          <w:color w:val="000000" w:themeColor="text1"/>
          <w:sz w:val="22"/>
          <w:szCs w:val="22"/>
        </w:rPr>
      </w:pPr>
      <w:r w:rsidRPr="00652FC6">
        <w:rPr>
          <w:rFonts w:ascii="Arial" w:hAnsi="Arial" w:cs="Arial"/>
          <w:color w:val="000000" w:themeColor="text1"/>
          <w:sz w:val="22"/>
          <w:szCs w:val="22"/>
        </w:rPr>
        <w:t xml:space="preserve">El artículo 2.2.1.2.4.2.2. del Decreto 1082 de 2015 establece los requisitos que se deben acreditar en las «convocatorias limitadas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El primer elemento delimitador del ámbito de aplicación de esta norma deriva del primer inciso en donde se estable que la «</w:t>
      </w:r>
      <w:r w:rsidRPr="00652FC6">
        <w:rPr>
          <w:rFonts w:ascii="Arial" w:hAnsi="Arial" w:cs="Arial"/>
          <w:color w:val="000000"/>
          <w:sz w:val="22"/>
          <w:szCs w:val="22"/>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r w:rsidR="009B7839" w:rsidRPr="00652FC6">
        <w:rPr>
          <w:rFonts w:ascii="Arial" w:hAnsi="Arial" w:cs="Arial"/>
          <w:color w:val="000000"/>
          <w:sz w:val="22"/>
          <w:szCs w:val="22"/>
        </w:rPr>
        <w:t>MiPymes</w:t>
      </w:r>
      <w:r w:rsidRPr="00652FC6">
        <w:rPr>
          <w:rFonts w:ascii="Arial" w:hAnsi="Arial" w:cs="Arial"/>
          <w:color w:val="000000"/>
          <w:sz w:val="22"/>
          <w:szCs w:val="22"/>
        </w:rPr>
        <w:t xml:space="preserve"> colombianas con mínimo un (1) año de existencia […]». Esta redacción obedece a un cambio introducido por el Decreto 1860 de 2021, el cual solo permitía la limitación a </w:t>
      </w:r>
      <w:r w:rsidR="009B7839" w:rsidRPr="00652FC6">
        <w:rPr>
          <w:rFonts w:ascii="Arial" w:hAnsi="Arial" w:cs="Arial"/>
          <w:color w:val="000000"/>
          <w:sz w:val="22"/>
          <w:szCs w:val="22"/>
        </w:rPr>
        <w:t>MiPymes</w:t>
      </w:r>
      <w:r w:rsidRPr="00652FC6">
        <w:rPr>
          <w:rFonts w:ascii="Arial" w:hAnsi="Arial" w:cs="Arial"/>
          <w:color w:val="000000"/>
          <w:sz w:val="22"/>
          <w:szCs w:val="22"/>
        </w:rPr>
        <w:t xml:space="preserve"> nacionales en los procedimientos de l</w:t>
      </w:r>
      <w:r w:rsidRPr="00652FC6">
        <w:rPr>
          <w:rFonts w:ascii="Arial" w:hAnsi="Arial" w:cs="Arial"/>
          <w:color w:val="000000" w:themeColor="text1"/>
          <w:sz w:val="22"/>
          <w:szCs w:val="22"/>
        </w:rPr>
        <w:t xml:space="preserve">icitación pública, selección abreviada y concurso de méritos. </w:t>
      </w:r>
    </w:p>
    <w:p w14:paraId="15BE68E9" w14:textId="2867041E" w:rsidR="009768EB" w:rsidRPr="00652FC6" w:rsidRDefault="009768EB" w:rsidP="009768EB">
      <w:pPr>
        <w:spacing w:before="120"/>
        <w:jc w:val="both"/>
        <w:rPr>
          <w:rFonts w:ascii="Arial" w:hAnsi="Arial" w:cs="Arial"/>
          <w:color w:val="000000" w:themeColor="text1"/>
          <w:sz w:val="22"/>
          <w:szCs w:val="22"/>
        </w:rPr>
      </w:pPr>
      <w:r w:rsidRPr="00652FC6">
        <w:rPr>
          <w:rFonts w:ascii="Arial" w:hAnsi="Arial" w:cs="Arial"/>
          <w:color w:val="000000" w:themeColor="text1"/>
          <w:sz w:val="22"/>
          <w:szCs w:val="22"/>
        </w:rPr>
        <w:t xml:space="preserve">El numeral primero limita cuantitativamente los procesos contractuales en los que se puede hacer esa «convocatoria limitada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en la medida en que el valor del proceso de contratación tendrá que ser «menor a ciento veinticinco mil dólares de los Estados Unidos de América». […]</w:t>
      </w:r>
    </w:p>
    <w:bookmarkEnd w:id="0"/>
    <w:p w14:paraId="44CB6466" w14:textId="1A7D3A76" w:rsidR="009768EB" w:rsidRPr="00652FC6" w:rsidRDefault="009768EB" w:rsidP="009768EB">
      <w:pPr>
        <w:spacing w:before="120"/>
        <w:jc w:val="both"/>
        <w:rPr>
          <w:rFonts w:ascii="Arial" w:hAnsi="Arial" w:cs="Arial"/>
          <w:color w:val="000000" w:themeColor="text1"/>
          <w:sz w:val="22"/>
          <w:szCs w:val="22"/>
        </w:rPr>
      </w:pPr>
      <w:r w:rsidRPr="00652FC6">
        <w:rPr>
          <w:rFonts w:ascii="Arial" w:hAnsi="Arial" w:cs="Arial"/>
          <w:color w:val="000000" w:themeColor="text1"/>
          <w:sz w:val="22"/>
          <w:szCs w:val="22"/>
        </w:rPr>
        <w:t xml:space="preserve">El numeral segundo establece dos exigencias: por un lado, que al menos dos (2)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 «[…]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cuyo objeto social les permita ejecutar el contrato relacionado con el proceso contractual».</w:t>
      </w:r>
    </w:p>
    <w:p w14:paraId="67BA1ABA" w14:textId="77777777" w:rsidR="009768EB" w:rsidRPr="00652FC6" w:rsidRDefault="009768EB" w:rsidP="009768EB">
      <w:pPr>
        <w:jc w:val="both"/>
        <w:rPr>
          <w:rFonts w:ascii="Arial" w:eastAsia="Arial" w:hAnsi="Arial" w:cs="Arial"/>
          <w:color w:val="000000"/>
          <w:sz w:val="22"/>
          <w:szCs w:val="22"/>
        </w:rPr>
      </w:pPr>
    </w:p>
    <w:p w14:paraId="69A03D8A" w14:textId="77777777" w:rsidR="009768EB" w:rsidRPr="00652FC6" w:rsidRDefault="009768EB" w:rsidP="009768EB">
      <w:pPr>
        <w:jc w:val="both"/>
        <w:rPr>
          <w:rFonts w:ascii="Arial" w:eastAsia="Calibri" w:hAnsi="Arial" w:cs="Arial"/>
          <w:b/>
          <w:sz w:val="22"/>
          <w:szCs w:val="22"/>
        </w:rPr>
      </w:pPr>
    </w:p>
    <w:p w14:paraId="4365CD85" w14:textId="63EE02D5" w:rsidR="009768EB" w:rsidRPr="00652FC6" w:rsidRDefault="009768EB" w:rsidP="009768EB">
      <w:pPr>
        <w:jc w:val="both"/>
        <w:rPr>
          <w:rFonts w:ascii="Arial" w:eastAsia="Arial" w:hAnsi="Arial" w:cs="Arial"/>
          <w:b/>
          <w:color w:val="000000"/>
          <w:sz w:val="22"/>
          <w:szCs w:val="22"/>
        </w:rPr>
      </w:pPr>
      <w:r w:rsidRPr="00652FC6">
        <w:rPr>
          <w:rFonts w:ascii="Arial" w:eastAsia="Arial" w:hAnsi="Arial" w:cs="Arial"/>
          <w:b/>
          <w:color w:val="000000"/>
          <w:sz w:val="22"/>
          <w:szCs w:val="22"/>
        </w:rPr>
        <w:t xml:space="preserve">CONVOCATORIAS LIMITADAS A MIPYMES EN EL ÁMBITO </w:t>
      </w:r>
      <w:r w:rsidR="006521AE" w:rsidRPr="00652FC6">
        <w:rPr>
          <w:rFonts w:ascii="Arial" w:eastAsia="Arial" w:hAnsi="Arial" w:cs="Arial"/>
          <w:b/>
          <w:color w:val="000000"/>
          <w:sz w:val="22"/>
          <w:szCs w:val="22"/>
        </w:rPr>
        <w:t>TERRITORIAL</w:t>
      </w:r>
      <w:r w:rsidR="006521AE" w:rsidRPr="00652FC6">
        <w:rPr>
          <w:rFonts w:ascii="Arial" w:eastAsia="Arial" w:hAnsi="Arial" w:cs="Arial"/>
          <w:b/>
          <w:color w:val="000000"/>
          <w:sz w:val="22"/>
          <w:szCs w:val="22"/>
          <w:lang w:val="es-ES"/>
        </w:rPr>
        <w:t xml:space="preserve"> </w:t>
      </w:r>
      <w:r w:rsidR="006521AE" w:rsidRPr="00652FC6">
        <w:rPr>
          <w:rFonts w:ascii="Arial" w:eastAsia="Arial" w:hAnsi="Arial" w:cs="Arial"/>
          <w:b/>
          <w:color w:val="000000"/>
          <w:sz w:val="22"/>
          <w:szCs w:val="22"/>
        </w:rPr>
        <w:t>–</w:t>
      </w:r>
      <w:r w:rsidRPr="00652FC6">
        <w:rPr>
          <w:rFonts w:ascii="Arial" w:eastAsia="Arial" w:hAnsi="Arial" w:cs="Arial"/>
          <w:b/>
          <w:color w:val="000000"/>
          <w:sz w:val="22"/>
          <w:szCs w:val="22"/>
        </w:rPr>
        <w:t xml:space="preserve"> Limitación territorial – Facultad discrecional </w:t>
      </w:r>
    </w:p>
    <w:p w14:paraId="338A40DB" w14:textId="77777777" w:rsidR="009768EB" w:rsidRPr="00652FC6" w:rsidRDefault="009768EB" w:rsidP="009768EB">
      <w:pPr>
        <w:jc w:val="both"/>
        <w:rPr>
          <w:rFonts w:ascii="Arial" w:eastAsia="Arial" w:hAnsi="Arial" w:cs="Arial"/>
          <w:b/>
          <w:color w:val="000000"/>
          <w:sz w:val="22"/>
          <w:szCs w:val="22"/>
        </w:rPr>
      </w:pPr>
    </w:p>
    <w:p w14:paraId="7F74D03C" w14:textId="2963134C" w:rsidR="00926E1A" w:rsidRPr="00652FC6" w:rsidRDefault="009768EB" w:rsidP="009768EB">
      <w:pPr>
        <w:spacing w:before="120"/>
        <w:jc w:val="both"/>
        <w:rPr>
          <w:rFonts w:ascii="Arial" w:eastAsia="Calibri" w:hAnsi="Arial" w:cs="Arial"/>
          <w:color w:val="000000" w:themeColor="text1"/>
          <w:sz w:val="22"/>
          <w:szCs w:val="22"/>
        </w:rPr>
      </w:pPr>
      <w:r w:rsidRPr="00652FC6">
        <w:rPr>
          <w:rFonts w:ascii="Arial" w:hAnsi="Arial" w:cs="Arial"/>
          <w:color w:val="000000" w:themeColor="text1"/>
          <w:sz w:val="22"/>
          <w:szCs w:val="22"/>
        </w:rPr>
        <w:t xml:space="preserve">Cumplidos los dos requisitos del artículo 2.2.1.2.4.2.2. </w:t>
      </w:r>
      <w:r w:rsidRPr="00652FC6">
        <w:rPr>
          <w:rFonts w:ascii="Arial" w:hAnsi="Arial" w:cs="Arial"/>
          <w:i/>
          <w:iCs/>
          <w:color w:val="000000" w:themeColor="text1"/>
          <w:sz w:val="22"/>
          <w:szCs w:val="22"/>
        </w:rPr>
        <w:t>ibidem</w:t>
      </w:r>
      <w:r w:rsidRPr="00652FC6">
        <w:rPr>
          <w:rFonts w:ascii="Arial" w:hAnsi="Arial" w:cs="Arial"/>
          <w:color w:val="000000" w:themeColor="text1"/>
          <w:sz w:val="22"/>
          <w:szCs w:val="22"/>
        </w:rPr>
        <w:t xml:space="preserve">, la entidad puede ─no tiene que─ decidir si limita la convocatoria a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domiciliadas en el municipio o departamento en el que se ejecutará el contrato. Esto de acuerdo con lo establecido en artículo 2.2.1.2.4.2.3. del Decreto 1082 de 2015, norma que se refiere a la facultad de la administración con el verbo infinitivo «poder», no «deber». En cualquier caso, </w:t>
      </w:r>
      <w:r w:rsidRPr="00652FC6">
        <w:rPr>
          <w:rFonts w:ascii="Arial" w:eastAsia="Calibri" w:hAnsi="Arial" w:cs="Arial"/>
          <w:color w:val="000000" w:themeColor="text1"/>
          <w:sz w:val="22"/>
          <w:szCs w:val="22"/>
        </w:rPr>
        <w:t xml:space="preserve">Colombia Compra Eficiente ha sostenido que es discrecional la decisión de limitar territorialmente una convocatoria de </w:t>
      </w:r>
      <w:r w:rsidR="009B7839"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y ha precisado que, de todos modos, la decisión debe estar justificada en los correspondientes «estudios del sector». […] los artículos </w:t>
      </w:r>
      <w:r w:rsidRPr="00652FC6">
        <w:rPr>
          <w:rFonts w:ascii="Arial" w:hAnsi="Arial" w:cs="Arial"/>
          <w:color w:val="000000" w:themeColor="text1"/>
          <w:sz w:val="22"/>
          <w:szCs w:val="22"/>
        </w:rPr>
        <w:t>2.2.1.2.4.2.2 y 2.2.1.2.4.2.3</w:t>
      </w:r>
      <w:r w:rsidRPr="00652FC6">
        <w:rPr>
          <w:rFonts w:ascii="Arial" w:eastAsia="Calibri" w:hAnsi="Arial" w:cs="Arial"/>
          <w:color w:val="000000" w:themeColor="text1"/>
          <w:sz w:val="22"/>
          <w:szCs w:val="22"/>
        </w:rPr>
        <w:t xml:space="preserve">  deben ser interpretados de manera armónica, comoquiera que para proceder a limitar hacer una limitación territoriales es indispensable que se cumplan, no solo el presupuestos establecidos en el artículo </w:t>
      </w:r>
      <w:r w:rsidRPr="00652FC6">
        <w:rPr>
          <w:rFonts w:ascii="Arial" w:hAnsi="Arial" w:cs="Arial"/>
          <w:color w:val="000000" w:themeColor="text1"/>
          <w:sz w:val="22"/>
          <w:szCs w:val="22"/>
        </w:rPr>
        <w:t xml:space="preserve">2.2.1.2.4.2.3.–domicilio en el municipio o departamento de ejecución del contrato–, sino también los establecidos en el artículo </w:t>
      </w:r>
      <w:r w:rsidRPr="00652FC6">
        <w:rPr>
          <w:rFonts w:ascii="Arial" w:eastAsia="Calibri" w:hAnsi="Arial" w:cs="Arial"/>
          <w:color w:val="000000" w:themeColor="text1"/>
          <w:sz w:val="22"/>
          <w:szCs w:val="22"/>
        </w:rPr>
        <w:lastRenderedPageBreak/>
        <w:t xml:space="preserve">2.2.1.2.4.2.2 –valor del proceso de contratación en el rango indicado y solicitudes de al menos dos </w:t>
      </w:r>
      <w:r w:rsidR="009B7839"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presentadas oportunamente–. En ese sentido, para que proceda la limitación territorial es necesario que se presenten al menos dos solicitudes de </w:t>
      </w:r>
      <w:r w:rsidR="009B7839"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domiciliadas en el departamento o municipio en donde se va a ejecutar el contrato.  Este entendimiento de la norma, sin embargo, da lugar a dos interpretaciones sobre las que se deben hacer unas precisiones.</w:t>
      </w:r>
    </w:p>
    <w:p w14:paraId="0CD49AAB" w14:textId="58E8049A" w:rsidR="00926E1A" w:rsidRPr="00652FC6" w:rsidRDefault="00926E1A" w:rsidP="009768EB">
      <w:pPr>
        <w:spacing w:before="120"/>
        <w:jc w:val="both"/>
        <w:rPr>
          <w:rFonts w:ascii="Arial" w:eastAsia="Calibri" w:hAnsi="Arial" w:cs="Arial"/>
          <w:b/>
          <w:bCs/>
          <w:color w:val="000000" w:themeColor="text1"/>
          <w:sz w:val="22"/>
          <w:szCs w:val="22"/>
        </w:rPr>
      </w:pPr>
      <w:r w:rsidRPr="00652FC6">
        <w:rPr>
          <w:rFonts w:ascii="Arial" w:eastAsia="Calibri" w:hAnsi="Arial" w:cs="Arial"/>
          <w:b/>
          <w:bCs/>
          <w:color w:val="000000" w:themeColor="text1"/>
          <w:sz w:val="22"/>
          <w:szCs w:val="22"/>
        </w:rPr>
        <w:t xml:space="preserve">ESAL – Participación en procesos contractuales limitados a </w:t>
      </w:r>
      <w:r w:rsidR="009B7839" w:rsidRPr="00652FC6">
        <w:rPr>
          <w:rFonts w:ascii="Arial" w:eastAsia="Calibri" w:hAnsi="Arial" w:cs="Arial"/>
          <w:b/>
          <w:bCs/>
          <w:color w:val="000000" w:themeColor="text1"/>
          <w:sz w:val="22"/>
          <w:szCs w:val="22"/>
        </w:rPr>
        <w:t>MiPymes</w:t>
      </w:r>
    </w:p>
    <w:p w14:paraId="17964988" w14:textId="2B5EC9C3" w:rsidR="00926E1A" w:rsidRPr="00652FC6" w:rsidRDefault="00926E1A" w:rsidP="009768EB">
      <w:pPr>
        <w:spacing w:before="120"/>
        <w:jc w:val="both"/>
        <w:rPr>
          <w:rFonts w:ascii="Arial" w:eastAsia="Calibri" w:hAnsi="Arial" w:cs="Arial"/>
          <w:b/>
          <w:bCs/>
          <w:color w:val="000000" w:themeColor="text1"/>
          <w:sz w:val="22"/>
          <w:szCs w:val="22"/>
        </w:rPr>
      </w:pPr>
      <w:r w:rsidRPr="00652FC6">
        <w:rPr>
          <w:rFonts w:ascii="Arial" w:hAnsi="Arial" w:cs="Arial"/>
          <w:color w:val="000000" w:themeColor="text1"/>
          <w:sz w:val="22"/>
          <w:szCs w:val="22"/>
        </w:rPr>
        <w:t xml:space="preserve">[…] las ESAL no pueden participar en los procesos contractuales limitados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considerando que «</w:t>
      </w:r>
      <w:r w:rsidRPr="00652FC6">
        <w:rPr>
          <w:rFonts w:ascii="Arial" w:hAnsi="Arial" w:cs="Arial"/>
          <w:color w:val="000000" w:themeColor="text1"/>
          <w:sz w:val="22"/>
          <w:szCs w:val="22"/>
          <w:lang w:val="es-CO"/>
        </w:rPr>
        <w:t xml:space="preserve">en virtud del artículo 43 de la Ley 1450 de 2011, que modificó el artículo 2 de la Ley 590 de 2000, […] puede decirse que solo podrán ser </w:t>
      </w:r>
      <w:r w:rsidR="00244C02" w:rsidRPr="00652FC6">
        <w:rPr>
          <w:rFonts w:ascii="Arial" w:hAnsi="Arial" w:cs="Arial"/>
          <w:color w:val="000000" w:themeColor="text1"/>
          <w:sz w:val="22"/>
          <w:szCs w:val="22"/>
          <w:lang w:val="es-CO"/>
        </w:rPr>
        <w:t>MiPymes</w:t>
      </w:r>
      <w:r w:rsidRPr="00652FC6">
        <w:rPr>
          <w:rFonts w:ascii="Arial" w:hAnsi="Arial" w:cs="Arial"/>
          <w:color w:val="000000" w:themeColor="text1"/>
          <w:sz w:val="22"/>
          <w:szCs w:val="22"/>
          <w:lang w:val="es-CO"/>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r w:rsidR="00244C02" w:rsidRPr="00652FC6">
        <w:rPr>
          <w:rFonts w:ascii="Arial" w:hAnsi="Arial" w:cs="Arial"/>
          <w:color w:val="000000" w:themeColor="text1"/>
          <w:sz w:val="22"/>
          <w:szCs w:val="22"/>
          <w:lang w:val="es-CO"/>
        </w:rPr>
        <w:t>MiPymes</w:t>
      </w:r>
      <w:r w:rsidRPr="00652FC6">
        <w:rPr>
          <w:rFonts w:ascii="Arial" w:hAnsi="Arial" w:cs="Arial"/>
          <w:color w:val="000000" w:themeColor="text1"/>
          <w:sz w:val="22"/>
          <w:szCs w:val="22"/>
          <w:lang w:val="es-CO"/>
        </w:rPr>
        <w:t xml:space="preserve">. Lo anterior teniendo en cuenta que no responden al concepto de empresa que involucra dicha categoría, por lo que no resulta jurídicamente válido aplicar a las ESAL las normas dirigidas a las </w:t>
      </w:r>
      <w:r w:rsidR="00244C02" w:rsidRPr="00652FC6">
        <w:rPr>
          <w:rFonts w:ascii="Arial" w:hAnsi="Arial" w:cs="Arial"/>
          <w:color w:val="000000" w:themeColor="text1"/>
          <w:sz w:val="22"/>
          <w:szCs w:val="22"/>
          <w:lang w:val="es-CO"/>
        </w:rPr>
        <w:t>MiPymes</w:t>
      </w:r>
      <w:r w:rsidRPr="00652FC6">
        <w:rPr>
          <w:rFonts w:ascii="Arial" w:hAnsi="Arial" w:cs="Arial"/>
          <w:color w:val="000000" w:themeColor="text1"/>
          <w:sz w:val="22"/>
          <w:szCs w:val="22"/>
          <w:lang w:val="es-CO"/>
        </w:rPr>
        <w:t>»</w:t>
      </w:r>
    </w:p>
    <w:p w14:paraId="35D08B63" w14:textId="77777777" w:rsidR="009768EB" w:rsidRPr="00652FC6" w:rsidRDefault="009768EB" w:rsidP="00550397">
      <w:pPr>
        <w:spacing w:line="276" w:lineRule="auto"/>
        <w:rPr>
          <w:rFonts w:ascii="Arial" w:eastAsia="Calibri" w:hAnsi="Arial" w:cs="Arial"/>
          <w:sz w:val="22"/>
          <w:szCs w:val="22"/>
        </w:rPr>
      </w:pPr>
    </w:p>
    <w:p w14:paraId="787CF573" w14:textId="2C8C93DB" w:rsidR="009768EB" w:rsidRPr="00652FC6" w:rsidRDefault="009768EB" w:rsidP="00550397">
      <w:pPr>
        <w:spacing w:line="276" w:lineRule="auto"/>
        <w:rPr>
          <w:rFonts w:ascii="Arial" w:eastAsia="Calibri" w:hAnsi="Arial" w:cs="Arial"/>
          <w:sz w:val="22"/>
          <w:szCs w:val="22"/>
        </w:rPr>
      </w:pPr>
    </w:p>
    <w:p w14:paraId="2810F507" w14:textId="254F35EA" w:rsidR="009768EB" w:rsidRPr="00652FC6" w:rsidRDefault="009768EB" w:rsidP="00550397">
      <w:pPr>
        <w:spacing w:line="276" w:lineRule="auto"/>
        <w:rPr>
          <w:rFonts w:ascii="Arial" w:eastAsia="Calibri" w:hAnsi="Arial" w:cs="Arial"/>
          <w:sz w:val="22"/>
          <w:szCs w:val="22"/>
        </w:rPr>
      </w:pPr>
    </w:p>
    <w:p w14:paraId="6AD423FA" w14:textId="67752315" w:rsidR="005F5944" w:rsidRPr="00652FC6" w:rsidRDefault="005F5944" w:rsidP="00550397">
      <w:pPr>
        <w:spacing w:line="276" w:lineRule="auto"/>
        <w:rPr>
          <w:rFonts w:ascii="Arial" w:eastAsia="Calibri" w:hAnsi="Arial" w:cs="Arial"/>
          <w:sz w:val="22"/>
          <w:szCs w:val="22"/>
        </w:rPr>
      </w:pPr>
    </w:p>
    <w:p w14:paraId="13CFC0D0" w14:textId="2424996C" w:rsidR="005F5944" w:rsidRPr="00652FC6" w:rsidRDefault="005F5944" w:rsidP="00550397">
      <w:pPr>
        <w:spacing w:line="276" w:lineRule="auto"/>
        <w:rPr>
          <w:rFonts w:ascii="Arial" w:eastAsia="Calibri" w:hAnsi="Arial" w:cs="Arial"/>
          <w:sz w:val="22"/>
          <w:szCs w:val="22"/>
        </w:rPr>
      </w:pPr>
    </w:p>
    <w:p w14:paraId="2B1E7E01" w14:textId="4BD4C7ED" w:rsidR="005F5944" w:rsidRPr="00652FC6" w:rsidRDefault="005F5944" w:rsidP="00550397">
      <w:pPr>
        <w:spacing w:line="276" w:lineRule="auto"/>
        <w:rPr>
          <w:rFonts w:ascii="Arial" w:eastAsia="Calibri" w:hAnsi="Arial" w:cs="Arial"/>
          <w:sz w:val="22"/>
          <w:szCs w:val="22"/>
        </w:rPr>
      </w:pPr>
    </w:p>
    <w:p w14:paraId="3D06A797" w14:textId="5AB03B0E" w:rsidR="005F5944" w:rsidRPr="00652FC6" w:rsidRDefault="005F5944" w:rsidP="00550397">
      <w:pPr>
        <w:spacing w:line="276" w:lineRule="auto"/>
        <w:rPr>
          <w:rFonts w:ascii="Arial" w:eastAsia="Calibri" w:hAnsi="Arial" w:cs="Arial"/>
          <w:sz w:val="22"/>
          <w:szCs w:val="22"/>
        </w:rPr>
      </w:pPr>
    </w:p>
    <w:p w14:paraId="35D67183" w14:textId="7ECD77DE" w:rsidR="00926E1A" w:rsidRPr="00652FC6" w:rsidRDefault="00926E1A" w:rsidP="00550397">
      <w:pPr>
        <w:spacing w:line="276" w:lineRule="auto"/>
        <w:rPr>
          <w:rFonts w:ascii="Arial" w:eastAsia="Calibri" w:hAnsi="Arial" w:cs="Arial"/>
          <w:sz w:val="22"/>
          <w:szCs w:val="22"/>
        </w:rPr>
      </w:pPr>
    </w:p>
    <w:p w14:paraId="2B7C7237" w14:textId="6036777A" w:rsidR="00926E1A" w:rsidRPr="00652FC6" w:rsidRDefault="00926E1A" w:rsidP="00550397">
      <w:pPr>
        <w:spacing w:line="276" w:lineRule="auto"/>
        <w:rPr>
          <w:rFonts w:ascii="Arial" w:eastAsia="Calibri" w:hAnsi="Arial" w:cs="Arial"/>
          <w:sz w:val="22"/>
          <w:szCs w:val="22"/>
        </w:rPr>
      </w:pPr>
    </w:p>
    <w:p w14:paraId="249278CF" w14:textId="22316FD9" w:rsidR="00926E1A" w:rsidRPr="00652FC6" w:rsidRDefault="00926E1A" w:rsidP="00550397">
      <w:pPr>
        <w:spacing w:line="276" w:lineRule="auto"/>
        <w:rPr>
          <w:rFonts w:ascii="Arial" w:eastAsia="Calibri" w:hAnsi="Arial" w:cs="Arial"/>
          <w:sz w:val="22"/>
          <w:szCs w:val="22"/>
        </w:rPr>
      </w:pPr>
    </w:p>
    <w:p w14:paraId="5D9C98B8" w14:textId="5B9BB038" w:rsidR="00926E1A" w:rsidRPr="00652FC6" w:rsidRDefault="00926E1A" w:rsidP="00550397">
      <w:pPr>
        <w:spacing w:line="276" w:lineRule="auto"/>
        <w:rPr>
          <w:rFonts w:ascii="Arial" w:eastAsia="Calibri" w:hAnsi="Arial" w:cs="Arial"/>
          <w:sz w:val="22"/>
          <w:szCs w:val="22"/>
        </w:rPr>
      </w:pPr>
    </w:p>
    <w:p w14:paraId="7EC44B54" w14:textId="4B8AC070" w:rsidR="00926E1A" w:rsidRPr="00652FC6" w:rsidRDefault="00926E1A" w:rsidP="00550397">
      <w:pPr>
        <w:spacing w:line="276" w:lineRule="auto"/>
        <w:rPr>
          <w:rFonts w:ascii="Arial" w:eastAsia="Calibri" w:hAnsi="Arial" w:cs="Arial"/>
          <w:sz w:val="22"/>
          <w:szCs w:val="22"/>
        </w:rPr>
      </w:pPr>
    </w:p>
    <w:p w14:paraId="25056A52" w14:textId="5BCC9943" w:rsidR="00926E1A" w:rsidRPr="00652FC6" w:rsidRDefault="00926E1A" w:rsidP="00550397">
      <w:pPr>
        <w:spacing w:line="276" w:lineRule="auto"/>
        <w:rPr>
          <w:rFonts w:ascii="Arial" w:eastAsia="Calibri" w:hAnsi="Arial" w:cs="Arial"/>
          <w:sz w:val="22"/>
          <w:szCs w:val="22"/>
        </w:rPr>
      </w:pPr>
    </w:p>
    <w:p w14:paraId="5320987F" w14:textId="24873554" w:rsidR="00926E1A" w:rsidRPr="00652FC6" w:rsidRDefault="00926E1A" w:rsidP="00550397">
      <w:pPr>
        <w:spacing w:line="276" w:lineRule="auto"/>
        <w:rPr>
          <w:rFonts w:ascii="Arial" w:eastAsia="Calibri" w:hAnsi="Arial" w:cs="Arial"/>
          <w:sz w:val="22"/>
          <w:szCs w:val="22"/>
        </w:rPr>
      </w:pPr>
    </w:p>
    <w:p w14:paraId="72158E49" w14:textId="40007E41" w:rsidR="00926E1A" w:rsidRPr="00652FC6" w:rsidRDefault="00926E1A" w:rsidP="00550397">
      <w:pPr>
        <w:spacing w:line="276" w:lineRule="auto"/>
        <w:rPr>
          <w:rFonts w:ascii="Arial" w:eastAsia="Calibri" w:hAnsi="Arial" w:cs="Arial"/>
          <w:sz w:val="22"/>
          <w:szCs w:val="22"/>
        </w:rPr>
      </w:pPr>
    </w:p>
    <w:p w14:paraId="6DF867A4" w14:textId="6DACEB39" w:rsidR="00926E1A" w:rsidRPr="00652FC6" w:rsidRDefault="00926E1A" w:rsidP="00550397">
      <w:pPr>
        <w:spacing w:line="276" w:lineRule="auto"/>
        <w:rPr>
          <w:rFonts w:ascii="Arial" w:eastAsia="Calibri" w:hAnsi="Arial" w:cs="Arial"/>
          <w:sz w:val="22"/>
          <w:szCs w:val="22"/>
        </w:rPr>
      </w:pPr>
    </w:p>
    <w:p w14:paraId="1DC8D23C" w14:textId="3C360A42" w:rsidR="00926E1A" w:rsidRPr="00652FC6" w:rsidRDefault="00926E1A" w:rsidP="00550397">
      <w:pPr>
        <w:spacing w:line="276" w:lineRule="auto"/>
        <w:rPr>
          <w:rFonts w:ascii="Arial" w:eastAsia="Calibri" w:hAnsi="Arial" w:cs="Arial"/>
          <w:sz w:val="22"/>
          <w:szCs w:val="22"/>
        </w:rPr>
      </w:pPr>
    </w:p>
    <w:p w14:paraId="0034643E" w14:textId="74F63EF7" w:rsidR="00926E1A" w:rsidRPr="00652FC6" w:rsidRDefault="00926E1A" w:rsidP="00550397">
      <w:pPr>
        <w:spacing w:line="276" w:lineRule="auto"/>
        <w:rPr>
          <w:rFonts w:ascii="Arial" w:eastAsia="Calibri" w:hAnsi="Arial" w:cs="Arial"/>
          <w:sz w:val="22"/>
          <w:szCs w:val="22"/>
        </w:rPr>
      </w:pPr>
    </w:p>
    <w:p w14:paraId="25DA7C86" w14:textId="49E7ED08" w:rsidR="00926E1A" w:rsidRPr="00652FC6" w:rsidRDefault="00926E1A" w:rsidP="00550397">
      <w:pPr>
        <w:spacing w:line="276" w:lineRule="auto"/>
        <w:rPr>
          <w:rFonts w:ascii="Arial" w:eastAsia="Calibri" w:hAnsi="Arial" w:cs="Arial"/>
          <w:sz w:val="22"/>
          <w:szCs w:val="22"/>
        </w:rPr>
      </w:pPr>
    </w:p>
    <w:p w14:paraId="617D2944" w14:textId="19A4FBFC" w:rsidR="00926E1A" w:rsidRPr="00652FC6" w:rsidRDefault="00926E1A" w:rsidP="00550397">
      <w:pPr>
        <w:spacing w:line="276" w:lineRule="auto"/>
        <w:rPr>
          <w:rFonts w:ascii="Arial" w:eastAsia="Calibri" w:hAnsi="Arial" w:cs="Arial"/>
          <w:sz w:val="22"/>
          <w:szCs w:val="22"/>
        </w:rPr>
      </w:pPr>
    </w:p>
    <w:p w14:paraId="6963A3B3" w14:textId="2E8BE9DD" w:rsidR="00926E1A" w:rsidRPr="00652FC6" w:rsidRDefault="00926E1A" w:rsidP="00550397">
      <w:pPr>
        <w:spacing w:line="276" w:lineRule="auto"/>
        <w:rPr>
          <w:rFonts w:ascii="Arial" w:eastAsia="Calibri" w:hAnsi="Arial" w:cs="Arial"/>
          <w:sz w:val="22"/>
          <w:szCs w:val="22"/>
        </w:rPr>
      </w:pPr>
    </w:p>
    <w:p w14:paraId="489782F9" w14:textId="46F9EB7D" w:rsidR="00926E1A" w:rsidRDefault="00926E1A" w:rsidP="00550397">
      <w:pPr>
        <w:spacing w:line="276" w:lineRule="auto"/>
        <w:rPr>
          <w:rFonts w:ascii="Arial" w:eastAsia="Calibri" w:hAnsi="Arial" w:cs="Arial"/>
          <w:sz w:val="22"/>
          <w:szCs w:val="22"/>
        </w:rPr>
      </w:pPr>
    </w:p>
    <w:p w14:paraId="7CCBF346" w14:textId="5FA5718F" w:rsidR="00690F1F" w:rsidRPr="00652FC6" w:rsidRDefault="00690F1F" w:rsidP="00690F1F">
      <w:pPr>
        <w:spacing w:line="276" w:lineRule="auto"/>
        <w:jc w:val="right"/>
        <w:rPr>
          <w:rFonts w:ascii="Arial" w:eastAsia="Calibri" w:hAnsi="Arial" w:cs="Arial"/>
          <w:sz w:val="22"/>
          <w:szCs w:val="22"/>
        </w:rPr>
      </w:pPr>
      <w:r w:rsidRPr="00690F1F">
        <w:rPr>
          <w:rFonts w:ascii="Arial" w:eastAsia="Calibri" w:hAnsi="Arial" w:cs="Arial"/>
          <w:sz w:val="22"/>
          <w:szCs w:val="22"/>
        </w:rPr>
        <w:lastRenderedPageBreak/>
        <w:drawing>
          <wp:inline distT="0" distB="0" distL="0" distR="0" wp14:anchorId="69027574" wp14:editId="0616394A">
            <wp:extent cx="3774440" cy="1025913"/>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5297" cy="1028864"/>
                    </a:xfrm>
                    <a:prstGeom prst="rect">
                      <a:avLst/>
                    </a:prstGeom>
                  </pic:spPr>
                </pic:pic>
              </a:graphicData>
            </a:graphic>
          </wp:inline>
        </w:drawing>
      </w:r>
    </w:p>
    <w:p w14:paraId="449A9215" w14:textId="77777777" w:rsidR="00690F1F" w:rsidRDefault="00690F1F" w:rsidP="00550397">
      <w:pPr>
        <w:spacing w:line="276" w:lineRule="auto"/>
        <w:rPr>
          <w:rFonts w:ascii="Arial" w:eastAsia="Calibri" w:hAnsi="Arial" w:cs="Arial"/>
          <w:sz w:val="22"/>
          <w:szCs w:val="22"/>
        </w:rPr>
      </w:pPr>
    </w:p>
    <w:p w14:paraId="36BE8B7C" w14:textId="77777777" w:rsidR="00690F1F" w:rsidRDefault="00690F1F" w:rsidP="00550397">
      <w:pPr>
        <w:spacing w:line="276" w:lineRule="auto"/>
        <w:rPr>
          <w:rFonts w:ascii="Arial" w:eastAsia="Calibri" w:hAnsi="Arial" w:cs="Arial"/>
          <w:sz w:val="22"/>
          <w:szCs w:val="22"/>
        </w:rPr>
      </w:pPr>
    </w:p>
    <w:p w14:paraId="588DDD80" w14:textId="78E2FADB" w:rsidR="009B20DB" w:rsidRPr="00652FC6" w:rsidRDefault="00FF547A" w:rsidP="00550397">
      <w:pPr>
        <w:spacing w:line="276" w:lineRule="auto"/>
        <w:rPr>
          <w:rFonts w:ascii="Arial" w:eastAsia="Calibri" w:hAnsi="Arial" w:cs="Arial"/>
          <w:sz w:val="22"/>
          <w:szCs w:val="22"/>
        </w:rPr>
      </w:pPr>
      <w:r w:rsidRPr="00652FC6">
        <w:rPr>
          <w:rFonts w:ascii="Arial" w:eastAsia="Calibri" w:hAnsi="Arial" w:cs="Arial"/>
          <w:sz w:val="22"/>
          <w:szCs w:val="22"/>
        </w:rPr>
        <w:t xml:space="preserve">Bogotá D.C., </w:t>
      </w:r>
    </w:p>
    <w:p w14:paraId="172250D6" w14:textId="50259206" w:rsidR="00C63119" w:rsidRPr="00652FC6" w:rsidRDefault="00C63119" w:rsidP="00550397">
      <w:pPr>
        <w:spacing w:line="276" w:lineRule="auto"/>
        <w:jc w:val="right"/>
        <w:rPr>
          <w:rFonts w:ascii="Arial" w:hAnsi="Arial" w:cs="Arial"/>
          <w:sz w:val="22"/>
          <w:szCs w:val="22"/>
        </w:rPr>
      </w:pPr>
    </w:p>
    <w:p w14:paraId="3B28140D" w14:textId="77777777" w:rsidR="00E94838" w:rsidRPr="00652FC6" w:rsidRDefault="00E94838" w:rsidP="00550397">
      <w:pPr>
        <w:spacing w:line="276" w:lineRule="auto"/>
        <w:rPr>
          <w:rFonts w:ascii="Arial" w:eastAsia="Calibri" w:hAnsi="Arial" w:cs="Arial"/>
          <w:sz w:val="22"/>
          <w:szCs w:val="22"/>
        </w:rPr>
      </w:pPr>
    </w:p>
    <w:p w14:paraId="197C6852" w14:textId="7731B03A" w:rsidR="00B036EA" w:rsidRPr="00652FC6" w:rsidRDefault="00731374" w:rsidP="00550397">
      <w:pPr>
        <w:spacing w:line="276" w:lineRule="auto"/>
        <w:rPr>
          <w:rFonts w:ascii="Arial" w:eastAsia="Calibri" w:hAnsi="Arial" w:cs="Arial"/>
          <w:sz w:val="22"/>
          <w:szCs w:val="22"/>
        </w:rPr>
      </w:pPr>
      <w:r w:rsidRPr="00652FC6">
        <w:rPr>
          <w:rFonts w:ascii="Arial" w:eastAsia="Calibri" w:hAnsi="Arial" w:cs="Arial"/>
          <w:sz w:val="22"/>
          <w:szCs w:val="22"/>
        </w:rPr>
        <w:t>Señor</w:t>
      </w:r>
    </w:p>
    <w:p w14:paraId="5D437DF2" w14:textId="34CC374E" w:rsidR="00FF547A" w:rsidRPr="00652FC6" w:rsidRDefault="007C28C6" w:rsidP="00550397">
      <w:pPr>
        <w:spacing w:line="276" w:lineRule="auto"/>
        <w:rPr>
          <w:rFonts w:ascii="Arial" w:eastAsia="Calibri" w:hAnsi="Arial" w:cs="Arial"/>
          <w:b/>
          <w:bCs/>
          <w:sz w:val="22"/>
          <w:szCs w:val="22"/>
        </w:rPr>
      </w:pPr>
      <w:r w:rsidRPr="00652FC6">
        <w:rPr>
          <w:rFonts w:ascii="Arial" w:eastAsia="Calibri" w:hAnsi="Arial" w:cs="Arial"/>
          <w:b/>
          <w:bCs/>
          <w:sz w:val="22"/>
          <w:szCs w:val="22"/>
        </w:rPr>
        <w:t xml:space="preserve">Felipe Osorio Polania </w:t>
      </w:r>
    </w:p>
    <w:p w14:paraId="1A865E65" w14:textId="77BBCF75" w:rsidR="00FF547A" w:rsidRPr="00652FC6" w:rsidRDefault="00000000" w:rsidP="00550397">
      <w:pPr>
        <w:spacing w:line="276" w:lineRule="auto"/>
        <w:rPr>
          <w:rFonts w:ascii="Arial" w:eastAsia="Calibri" w:hAnsi="Arial" w:cs="Arial"/>
          <w:sz w:val="22"/>
          <w:szCs w:val="22"/>
        </w:rPr>
      </w:pPr>
      <w:hyperlink r:id="rId12" w:history="1">
        <w:r w:rsidR="007C28C6" w:rsidRPr="00652FC6">
          <w:rPr>
            <w:rStyle w:val="Hipervnculo"/>
            <w:rFonts w:ascii="Arial" w:hAnsi="Arial" w:cs="Arial"/>
            <w:sz w:val="22"/>
            <w:szCs w:val="22"/>
          </w:rPr>
          <w:t>Polaniafelipe182@hotmail.com</w:t>
        </w:r>
      </w:hyperlink>
      <w:r w:rsidR="007C28C6" w:rsidRPr="00652FC6">
        <w:rPr>
          <w:rFonts w:ascii="Arial" w:hAnsi="Arial" w:cs="Arial"/>
          <w:sz w:val="22"/>
          <w:szCs w:val="22"/>
        </w:rPr>
        <w:t xml:space="preserve"> </w:t>
      </w:r>
    </w:p>
    <w:p w14:paraId="407AA80B" w14:textId="77777777" w:rsidR="00FF547A" w:rsidRPr="00652FC6" w:rsidRDefault="00FF547A" w:rsidP="00550397">
      <w:pPr>
        <w:spacing w:line="276" w:lineRule="auto"/>
        <w:rPr>
          <w:rFonts w:ascii="Arial" w:eastAsia="Calibri" w:hAnsi="Arial" w:cs="Arial"/>
          <w:b/>
          <w:sz w:val="22"/>
          <w:szCs w:val="22"/>
        </w:rPr>
      </w:pPr>
    </w:p>
    <w:p w14:paraId="7A4ED994" w14:textId="77777777" w:rsidR="00511ACE" w:rsidRPr="00652FC6" w:rsidRDefault="003C7067" w:rsidP="00550397">
      <w:pPr>
        <w:spacing w:line="276" w:lineRule="auto"/>
        <w:rPr>
          <w:rFonts w:ascii="Arial" w:eastAsia="Calibri" w:hAnsi="Arial" w:cs="Arial"/>
          <w:b/>
          <w:sz w:val="22"/>
          <w:szCs w:val="22"/>
        </w:rPr>
      </w:pPr>
      <w:r w:rsidRPr="00652FC6">
        <w:rPr>
          <w:rFonts w:ascii="Arial" w:eastAsia="Calibri" w:hAnsi="Arial" w:cs="Arial"/>
          <w:b/>
          <w:sz w:val="22"/>
          <w:szCs w:val="22"/>
        </w:rPr>
        <w:t xml:space="preserve">                                     </w:t>
      </w:r>
    </w:p>
    <w:p w14:paraId="1F4E36CB" w14:textId="3AF90605" w:rsidR="003C7067" w:rsidRPr="00652FC6" w:rsidRDefault="00511ACE" w:rsidP="00511ACE">
      <w:pPr>
        <w:spacing w:line="276" w:lineRule="auto"/>
        <w:rPr>
          <w:rFonts w:ascii="Arial" w:eastAsia="Calibri" w:hAnsi="Arial" w:cs="Arial"/>
          <w:b/>
          <w:sz w:val="22"/>
          <w:szCs w:val="22"/>
        </w:rPr>
      </w:pPr>
      <w:r w:rsidRPr="00652FC6">
        <w:rPr>
          <w:rFonts w:ascii="Arial" w:eastAsia="Calibri" w:hAnsi="Arial" w:cs="Arial"/>
          <w:b/>
          <w:sz w:val="22"/>
          <w:szCs w:val="22"/>
        </w:rPr>
        <w:t xml:space="preserve">                                       </w:t>
      </w:r>
      <w:r w:rsidR="003C7067" w:rsidRPr="00652FC6">
        <w:rPr>
          <w:rFonts w:ascii="Arial" w:eastAsia="Calibri" w:hAnsi="Arial" w:cs="Arial"/>
          <w:b/>
          <w:sz w:val="22"/>
          <w:szCs w:val="22"/>
        </w:rPr>
        <w:t xml:space="preserve">Concepto C – </w:t>
      </w:r>
      <w:r w:rsidR="00206E4E" w:rsidRPr="00652FC6">
        <w:rPr>
          <w:rFonts w:ascii="Arial" w:eastAsia="Calibri" w:hAnsi="Arial" w:cs="Arial"/>
          <w:b/>
          <w:sz w:val="22"/>
          <w:szCs w:val="22"/>
        </w:rPr>
        <w:t>6</w:t>
      </w:r>
      <w:r w:rsidR="007C28C6" w:rsidRPr="00652FC6">
        <w:rPr>
          <w:rFonts w:ascii="Arial" w:eastAsia="Calibri" w:hAnsi="Arial" w:cs="Arial"/>
          <w:b/>
          <w:sz w:val="22"/>
          <w:szCs w:val="22"/>
        </w:rPr>
        <w:t>62</w:t>
      </w:r>
      <w:r w:rsidR="00FF547A" w:rsidRPr="00652FC6">
        <w:rPr>
          <w:rFonts w:ascii="Arial" w:eastAsia="Calibri" w:hAnsi="Arial" w:cs="Arial"/>
          <w:b/>
          <w:sz w:val="22"/>
          <w:szCs w:val="22"/>
        </w:rPr>
        <w:t xml:space="preserve"> </w:t>
      </w:r>
      <w:r w:rsidR="003C7067" w:rsidRPr="00652FC6">
        <w:rPr>
          <w:rFonts w:ascii="Arial" w:eastAsia="Calibri" w:hAnsi="Arial" w:cs="Arial"/>
          <w:b/>
          <w:sz w:val="22"/>
          <w:szCs w:val="22"/>
        </w:rPr>
        <w:t>de 202</w:t>
      </w:r>
      <w:r w:rsidR="003104CB" w:rsidRPr="00652FC6">
        <w:rPr>
          <w:rFonts w:ascii="Arial" w:eastAsia="Calibri" w:hAnsi="Arial" w:cs="Arial"/>
          <w:b/>
          <w:sz w:val="22"/>
          <w:szCs w:val="22"/>
        </w:rPr>
        <w:t>2</w:t>
      </w:r>
      <w:r w:rsidR="003C7067" w:rsidRPr="00652FC6">
        <w:rPr>
          <w:rFonts w:ascii="Arial" w:eastAsia="Calibri" w:hAnsi="Arial" w:cs="Arial"/>
          <w:b/>
          <w:sz w:val="22"/>
          <w:szCs w:val="22"/>
        </w:rPr>
        <w:t xml:space="preserve"> </w:t>
      </w:r>
    </w:p>
    <w:p w14:paraId="1698D01B" w14:textId="77777777" w:rsidR="003C7067" w:rsidRPr="00652FC6" w:rsidRDefault="003C7067" w:rsidP="00550397">
      <w:pPr>
        <w:spacing w:line="276" w:lineRule="auto"/>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652FC6" w14:paraId="7C1768E2" w14:textId="77777777" w:rsidTr="00E74412">
        <w:trPr>
          <w:trHeight w:val="823"/>
        </w:trPr>
        <w:tc>
          <w:tcPr>
            <w:tcW w:w="2410" w:type="dxa"/>
          </w:tcPr>
          <w:p w14:paraId="7F7464C9" w14:textId="77777777" w:rsidR="003C7067" w:rsidRPr="00652FC6" w:rsidRDefault="003C7067" w:rsidP="00550397">
            <w:pPr>
              <w:spacing w:line="276" w:lineRule="auto"/>
              <w:rPr>
                <w:rFonts w:ascii="Arial" w:eastAsia="Calibri" w:hAnsi="Arial" w:cs="Arial"/>
              </w:rPr>
            </w:pPr>
            <w:r w:rsidRPr="00652FC6">
              <w:rPr>
                <w:rFonts w:ascii="Arial" w:eastAsia="Calibri" w:hAnsi="Arial" w:cs="Arial"/>
                <w:b/>
              </w:rPr>
              <w:t>Temas:</w:t>
            </w:r>
            <w:r w:rsidRPr="00652FC6">
              <w:rPr>
                <w:rFonts w:ascii="Arial" w:eastAsia="Calibri" w:hAnsi="Arial" w:cs="Arial"/>
              </w:rPr>
              <w:t xml:space="preserve">                                      </w:t>
            </w:r>
          </w:p>
        </w:tc>
        <w:tc>
          <w:tcPr>
            <w:tcW w:w="6516" w:type="dxa"/>
          </w:tcPr>
          <w:p w14:paraId="2CF163D0" w14:textId="366805D5" w:rsidR="00926E1A" w:rsidRPr="00652FC6" w:rsidRDefault="009768EB" w:rsidP="00926E1A">
            <w:pPr>
              <w:spacing w:before="120"/>
              <w:jc w:val="both"/>
              <w:rPr>
                <w:rFonts w:ascii="Arial" w:eastAsia="Calibri" w:hAnsi="Arial" w:cs="Arial"/>
                <w:color w:val="000000" w:themeColor="text1"/>
              </w:rPr>
            </w:pPr>
            <w:r w:rsidRPr="00652FC6">
              <w:rPr>
                <w:rFonts w:ascii="Arial" w:eastAsia="Calibri" w:hAnsi="Arial" w:cs="Arial"/>
                <w:bCs/>
                <w:color w:val="000000" w:themeColor="text1"/>
                <w:lang w:val="es-MX" w:eastAsia="en-US"/>
              </w:rPr>
              <w:t xml:space="preserve">MODALIDADES DE SELECCIÓN – Selección abreviada de menor cuantía – Características / MANIFESTACIÓN DE INTERÉS – Noción – Finalidad – Requisito habilitante / </w:t>
            </w:r>
            <w:r w:rsidRPr="00652FC6">
              <w:rPr>
                <w:rFonts w:ascii="Arial" w:eastAsia="Calibri" w:hAnsi="Arial" w:cs="Arial"/>
                <w:bCs/>
              </w:rPr>
              <w:t xml:space="preserve">PROMOCIÓN AL DESARROLLO – Ley 2069 de 2020 – Artículo 34 / </w:t>
            </w:r>
            <w:r w:rsidRPr="00652FC6">
              <w:rPr>
                <w:rFonts w:ascii="Arial" w:eastAsia="Arial" w:hAnsi="Arial" w:cs="Arial"/>
                <w:bCs/>
                <w:color w:val="000000"/>
              </w:rPr>
              <w:t xml:space="preserve">CONVOCATORIAS LIMITADAS A MIPYMES NACIONALES – Requisitos / CONVOCATORIAS LIMITADAS A MIPYMES EN EL ÁMBITO TERRITORIAL – Limitación territorial – Facultad discrecional </w:t>
            </w:r>
            <w:r w:rsidR="00926E1A" w:rsidRPr="00652FC6">
              <w:rPr>
                <w:rFonts w:ascii="Arial" w:eastAsia="Arial" w:hAnsi="Arial" w:cs="Arial"/>
                <w:bCs/>
                <w:color w:val="000000"/>
              </w:rPr>
              <w:t xml:space="preserve">/ </w:t>
            </w:r>
            <w:r w:rsidR="00926E1A" w:rsidRPr="00652FC6">
              <w:rPr>
                <w:rFonts w:ascii="Arial" w:eastAsia="Calibri" w:hAnsi="Arial" w:cs="Arial"/>
                <w:color w:val="000000" w:themeColor="text1"/>
              </w:rPr>
              <w:t xml:space="preserve">ESAL – Participación en procesos contractuales limitados a </w:t>
            </w:r>
            <w:r w:rsidR="00244C02" w:rsidRPr="00652FC6">
              <w:rPr>
                <w:rFonts w:ascii="Arial" w:eastAsia="Calibri" w:hAnsi="Arial" w:cs="Arial"/>
                <w:color w:val="000000" w:themeColor="text1"/>
              </w:rPr>
              <w:t>MiPymes</w:t>
            </w:r>
          </w:p>
          <w:p w14:paraId="480A5D82" w14:textId="438EDC8F" w:rsidR="00EC429E" w:rsidRPr="00652FC6" w:rsidRDefault="00EC429E" w:rsidP="00EC429E">
            <w:pPr>
              <w:jc w:val="both"/>
              <w:rPr>
                <w:rFonts w:ascii="Arial" w:eastAsia="Arial" w:hAnsi="Arial" w:cs="Arial"/>
                <w:color w:val="000000"/>
              </w:rPr>
            </w:pPr>
          </w:p>
          <w:p w14:paraId="2F4B7014" w14:textId="50B22CE7" w:rsidR="00862579" w:rsidRPr="00652FC6" w:rsidRDefault="00862579" w:rsidP="00EC429E">
            <w:pPr>
              <w:pStyle w:val="Textoindependiente"/>
              <w:spacing w:line="276" w:lineRule="auto"/>
              <w:ind w:right="109"/>
              <w:jc w:val="both"/>
              <w:rPr>
                <w:bCs/>
                <w:sz w:val="22"/>
                <w:szCs w:val="22"/>
                <w:lang w:val="es-ES_tradnl"/>
              </w:rPr>
            </w:pPr>
          </w:p>
        </w:tc>
      </w:tr>
      <w:tr w:rsidR="003C7067" w:rsidRPr="00652FC6" w14:paraId="60D249F0" w14:textId="77777777" w:rsidTr="00E74412">
        <w:tc>
          <w:tcPr>
            <w:tcW w:w="2410" w:type="dxa"/>
          </w:tcPr>
          <w:p w14:paraId="291F9A18" w14:textId="77777777" w:rsidR="003C7067" w:rsidRPr="00652FC6" w:rsidRDefault="003C7067" w:rsidP="00550397">
            <w:pPr>
              <w:spacing w:line="276" w:lineRule="auto"/>
              <w:rPr>
                <w:rFonts w:ascii="Arial" w:eastAsia="Calibri" w:hAnsi="Arial" w:cs="Arial"/>
              </w:rPr>
            </w:pPr>
            <w:r w:rsidRPr="00652FC6">
              <w:rPr>
                <w:rFonts w:ascii="Arial" w:eastAsia="Calibri" w:hAnsi="Arial" w:cs="Arial"/>
                <w:b/>
              </w:rPr>
              <w:t>Radicación:</w:t>
            </w:r>
            <w:r w:rsidRPr="00652FC6">
              <w:rPr>
                <w:rFonts w:ascii="Arial" w:eastAsia="Calibri" w:hAnsi="Arial" w:cs="Arial"/>
              </w:rPr>
              <w:t xml:space="preserve">                              </w:t>
            </w:r>
          </w:p>
        </w:tc>
        <w:tc>
          <w:tcPr>
            <w:tcW w:w="6516" w:type="dxa"/>
          </w:tcPr>
          <w:p w14:paraId="3C674517" w14:textId="51E1145D" w:rsidR="003C7067" w:rsidRPr="00652FC6" w:rsidRDefault="003C7067" w:rsidP="00550397">
            <w:pPr>
              <w:spacing w:line="276" w:lineRule="auto"/>
              <w:jc w:val="both"/>
              <w:rPr>
                <w:rFonts w:ascii="Arial" w:hAnsi="Arial" w:cs="Arial"/>
              </w:rPr>
            </w:pPr>
            <w:r w:rsidRPr="00652FC6">
              <w:rPr>
                <w:rFonts w:ascii="Arial" w:eastAsia="Calibri" w:hAnsi="Arial" w:cs="Arial"/>
              </w:rPr>
              <w:t xml:space="preserve">Respuesta a </w:t>
            </w:r>
            <w:r w:rsidR="00206E4E" w:rsidRPr="00652FC6">
              <w:rPr>
                <w:rFonts w:ascii="Arial" w:eastAsia="Calibri" w:hAnsi="Arial" w:cs="Arial"/>
              </w:rPr>
              <w:t xml:space="preserve">la consulta </w:t>
            </w:r>
            <w:r w:rsidR="007C28C6" w:rsidRPr="00652FC6">
              <w:rPr>
                <w:rFonts w:ascii="Arial" w:eastAsia="Calibri" w:hAnsi="Arial" w:cs="Arial"/>
              </w:rPr>
              <w:t>P20220901008744</w:t>
            </w:r>
          </w:p>
        </w:tc>
      </w:tr>
    </w:tbl>
    <w:p w14:paraId="776B553A" w14:textId="1E5ECA65" w:rsidR="003C7067" w:rsidRPr="00652FC6" w:rsidRDefault="003C7067" w:rsidP="00550397">
      <w:pPr>
        <w:spacing w:line="276" w:lineRule="auto"/>
        <w:rPr>
          <w:rFonts w:ascii="Arial" w:eastAsia="Calibri" w:hAnsi="Arial" w:cs="Arial"/>
          <w:sz w:val="22"/>
          <w:szCs w:val="22"/>
        </w:rPr>
      </w:pPr>
    </w:p>
    <w:p w14:paraId="35873A1E" w14:textId="77777777" w:rsidR="007374F5" w:rsidRPr="00652FC6" w:rsidRDefault="007374F5" w:rsidP="00550397">
      <w:pPr>
        <w:spacing w:line="276" w:lineRule="auto"/>
        <w:rPr>
          <w:rFonts w:ascii="Arial" w:eastAsia="Calibri" w:hAnsi="Arial" w:cs="Arial"/>
          <w:sz w:val="22"/>
          <w:szCs w:val="22"/>
        </w:rPr>
      </w:pPr>
    </w:p>
    <w:p w14:paraId="6BB19977" w14:textId="19FE74E6" w:rsidR="003C7067" w:rsidRPr="00652FC6" w:rsidRDefault="003C7067" w:rsidP="00550397">
      <w:pPr>
        <w:tabs>
          <w:tab w:val="left" w:pos="3736"/>
        </w:tabs>
        <w:spacing w:line="276" w:lineRule="auto"/>
        <w:rPr>
          <w:rFonts w:ascii="Arial" w:eastAsia="Calibri" w:hAnsi="Arial" w:cs="Arial"/>
          <w:sz w:val="22"/>
          <w:szCs w:val="22"/>
        </w:rPr>
      </w:pPr>
      <w:r w:rsidRPr="00652FC6">
        <w:rPr>
          <w:rFonts w:ascii="Arial" w:eastAsia="Calibri" w:hAnsi="Arial" w:cs="Arial"/>
          <w:sz w:val="22"/>
          <w:szCs w:val="22"/>
        </w:rPr>
        <w:t>Estimad</w:t>
      </w:r>
      <w:r w:rsidR="007568B5" w:rsidRPr="00652FC6">
        <w:rPr>
          <w:rFonts w:ascii="Arial" w:eastAsia="Calibri" w:hAnsi="Arial" w:cs="Arial"/>
          <w:sz w:val="22"/>
          <w:szCs w:val="22"/>
        </w:rPr>
        <w:t>o</w:t>
      </w:r>
      <w:r w:rsidR="007A5F2D" w:rsidRPr="00652FC6">
        <w:rPr>
          <w:rFonts w:ascii="Arial" w:eastAsia="Calibri" w:hAnsi="Arial" w:cs="Arial"/>
          <w:sz w:val="22"/>
          <w:szCs w:val="22"/>
        </w:rPr>
        <w:t xml:space="preserve"> </w:t>
      </w:r>
      <w:r w:rsidRPr="00652FC6">
        <w:rPr>
          <w:rFonts w:ascii="Arial" w:eastAsia="Calibri" w:hAnsi="Arial" w:cs="Arial"/>
          <w:sz w:val="22"/>
          <w:szCs w:val="22"/>
        </w:rPr>
        <w:t>señor</w:t>
      </w:r>
      <w:r w:rsidR="007568B5" w:rsidRPr="00652FC6">
        <w:rPr>
          <w:rFonts w:ascii="Arial" w:eastAsia="Calibri" w:hAnsi="Arial" w:cs="Arial"/>
          <w:sz w:val="22"/>
          <w:szCs w:val="22"/>
        </w:rPr>
        <w:t xml:space="preserve"> </w:t>
      </w:r>
      <w:r w:rsidR="005C3112" w:rsidRPr="00652FC6">
        <w:rPr>
          <w:rFonts w:ascii="Arial" w:eastAsia="Calibri" w:hAnsi="Arial" w:cs="Arial"/>
          <w:sz w:val="22"/>
          <w:szCs w:val="22"/>
        </w:rPr>
        <w:t>Osorio</w:t>
      </w:r>
      <w:r w:rsidR="0083524B" w:rsidRPr="00652FC6">
        <w:rPr>
          <w:rFonts w:ascii="Arial" w:eastAsia="Calibri" w:hAnsi="Arial" w:cs="Arial"/>
          <w:sz w:val="22"/>
          <w:szCs w:val="22"/>
        </w:rPr>
        <w:t>:</w:t>
      </w:r>
    </w:p>
    <w:p w14:paraId="17594CC4" w14:textId="77777777" w:rsidR="003C7067" w:rsidRPr="00652FC6" w:rsidRDefault="003C7067" w:rsidP="00550397">
      <w:pPr>
        <w:spacing w:line="276" w:lineRule="auto"/>
        <w:rPr>
          <w:rFonts w:ascii="Arial" w:eastAsia="Calibri" w:hAnsi="Arial" w:cs="Arial"/>
          <w:sz w:val="22"/>
          <w:szCs w:val="22"/>
        </w:rPr>
      </w:pPr>
    </w:p>
    <w:p w14:paraId="60A69B38" w14:textId="4DF49901" w:rsidR="00B0166A" w:rsidRPr="00652FC6" w:rsidRDefault="003C7067" w:rsidP="00550397">
      <w:pPr>
        <w:spacing w:line="276" w:lineRule="auto"/>
        <w:jc w:val="both"/>
        <w:rPr>
          <w:rFonts w:ascii="Arial" w:eastAsia="Calibri" w:hAnsi="Arial" w:cs="Arial"/>
          <w:sz w:val="22"/>
          <w:szCs w:val="22"/>
        </w:rPr>
      </w:pPr>
      <w:r w:rsidRPr="00652FC6">
        <w:rPr>
          <w:rFonts w:ascii="Arial" w:eastAsia="Calibri" w:hAnsi="Arial" w:cs="Arial"/>
          <w:sz w:val="22"/>
          <w:szCs w:val="22"/>
        </w:rPr>
        <w:t>La Agencia Nacional de Contratación Pública – Colombia Compra Eficiente</w:t>
      </w:r>
      <w:r w:rsidR="00C15870" w:rsidRPr="00652FC6">
        <w:rPr>
          <w:rFonts w:ascii="Arial" w:eastAsia="Calibri" w:hAnsi="Arial" w:cs="Arial"/>
          <w:sz w:val="22"/>
          <w:szCs w:val="22"/>
        </w:rPr>
        <w:t>, en ejercicio de la competencia otorgada por el numeral 8 del artículo 11 y el numeral 5 del artículo 3 del Decreto Ley 4170 de 2011,</w:t>
      </w:r>
      <w:r w:rsidRPr="00652FC6">
        <w:rPr>
          <w:rFonts w:ascii="Arial" w:eastAsia="Calibri" w:hAnsi="Arial" w:cs="Arial"/>
          <w:sz w:val="22"/>
          <w:szCs w:val="22"/>
        </w:rPr>
        <w:t xml:space="preserve"> responde s</w:t>
      </w:r>
      <w:r w:rsidR="00731374" w:rsidRPr="00652FC6">
        <w:rPr>
          <w:rFonts w:ascii="Arial" w:eastAsia="Calibri" w:hAnsi="Arial" w:cs="Arial"/>
          <w:sz w:val="22"/>
          <w:szCs w:val="22"/>
        </w:rPr>
        <w:t>u</w:t>
      </w:r>
      <w:r w:rsidR="00206E4E" w:rsidRPr="00652FC6">
        <w:rPr>
          <w:rFonts w:ascii="Arial" w:eastAsia="Calibri" w:hAnsi="Arial" w:cs="Arial"/>
          <w:sz w:val="22"/>
          <w:szCs w:val="22"/>
        </w:rPr>
        <w:t xml:space="preserve"> </w:t>
      </w:r>
      <w:r w:rsidR="00B0166A" w:rsidRPr="00652FC6">
        <w:rPr>
          <w:rFonts w:ascii="Arial" w:eastAsia="Calibri" w:hAnsi="Arial" w:cs="Arial"/>
          <w:sz w:val="22"/>
          <w:szCs w:val="22"/>
        </w:rPr>
        <w:t>consulta remitida</w:t>
      </w:r>
      <w:r w:rsidR="00731374" w:rsidRPr="00652FC6">
        <w:rPr>
          <w:rFonts w:ascii="Arial" w:eastAsia="Calibri" w:hAnsi="Arial" w:cs="Arial"/>
          <w:sz w:val="22"/>
          <w:szCs w:val="22"/>
        </w:rPr>
        <w:t xml:space="preserve"> el</w:t>
      </w:r>
      <w:r w:rsidR="00206E4E" w:rsidRPr="00652FC6">
        <w:rPr>
          <w:rFonts w:ascii="Arial" w:eastAsia="Calibri" w:hAnsi="Arial" w:cs="Arial"/>
          <w:sz w:val="22"/>
          <w:szCs w:val="22"/>
        </w:rPr>
        <w:t xml:space="preserve"> </w:t>
      </w:r>
      <w:r w:rsidR="00295AF9" w:rsidRPr="00652FC6">
        <w:rPr>
          <w:rFonts w:ascii="Arial" w:eastAsia="Calibri" w:hAnsi="Arial" w:cs="Arial"/>
          <w:sz w:val="22"/>
          <w:szCs w:val="22"/>
        </w:rPr>
        <w:t>01 de septiembre de</w:t>
      </w:r>
      <w:r w:rsidR="005B14B2" w:rsidRPr="00652FC6">
        <w:rPr>
          <w:rFonts w:ascii="Arial" w:eastAsia="Calibri" w:hAnsi="Arial" w:cs="Arial"/>
          <w:sz w:val="22"/>
          <w:szCs w:val="22"/>
        </w:rPr>
        <w:t xml:space="preserve"> 2022. </w:t>
      </w:r>
    </w:p>
    <w:p w14:paraId="6ACE405C" w14:textId="77777777" w:rsidR="00B0166A" w:rsidRPr="00652FC6" w:rsidRDefault="00B0166A" w:rsidP="00550397">
      <w:pPr>
        <w:pStyle w:val="Prrafodelista"/>
        <w:spacing w:line="276" w:lineRule="auto"/>
        <w:ind w:left="0"/>
        <w:rPr>
          <w:rFonts w:ascii="Arial" w:eastAsia="Calibri" w:hAnsi="Arial" w:cs="Arial"/>
          <w:sz w:val="22"/>
          <w:lang w:val="es-ES_tradnl"/>
        </w:rPr>
      </w:pPr>
    </w:p>
    <w:p w14:paraId="67CA615C" w14:textId="77777777" w:rsidR="003C7067" w:rsidRPr="00652FC6" w:rsidRDefault="003C7067" w:rsidP="00550397">
      <w:pPr>
        <w:tabs>
          <w:tab w:val="left" w:pos="0"/>
        </w:tabs>
        <w:spacing w:line="276" w:lineRule="auto"/>
        <w:jc w:val="both"/>
        <w:rPr>
          <w:rFonts w:ascii="Arial" w:eastAsia="Calibri" w:hAnsi="Arial" w:cs="Arial"/>
          <w:b/>
          <w:sz w:val="22"/>
          <w:szCs w:val="22"/>
        </w:rPr>
      </w:pPr>
      <w:r w:rsidRPr="00652FC6">
        <w:rPr>
          <w:rFonts w:ascii="Arial" w:eastAsia="Calibri" w:hAnsi="Arial" w:cs="Arial"/>
          <w:b/>
          <w:sz w:val="22"/>
          <w:szCs w:val="22"/>
        </w:rPr>
        <w:t>1. Problema planteado</w:t>
      </w:r>
    </w:p>
    <w:p w14:paraId="5A060666" w14:textId="77777777" w:rsidR="003C7067" w:rsidRPr="00652FC6" w:rsidRDefault="003C7067" w:rsidP="00550397">
      <w:pPr>
        <w:spacing w:line="276" w:lineRule="auto"/>
        <w:rPr>
          <w:rFonts w:ascii="Arial" w:eastAsia="Calibri" w:hAnsi="Arial" w:cs="Arial"/>
          <w:sz w:val="22"/>
          <w:szCs w:val="22"/>
        </w:rPr>
      </w:pPr>
    </w:p>
    <w:p w14:paraId="0878041B" w14:textId="72A65EF8" w:rsidR="00206E4E" w:rsidRPr="00652FC6" w:rsidRDefault="003C7067" w:rsidP="00550397">
      <w:pPr>
        <w:pStyle w:val="gmail-msonospacing"/>
        <w:spacing w:before="0" w:beforeAutospacing="0" w:after="0" w:afterAutospacing="0" w:line="276" w:lineRule="auto"/>
        <w:ind w:right="900"/>
        <w:jc w:val="both"/>
        <w:rPr>
          <w:rFonts w:ascii="Arial" w:eastAsia="Calibri" w:hAnsi="Arial" w:cs="Arial"/>
          <w:lang w:val="es-ES_tradnl"/>
        </w:rPr>
      </w:pPr>
      <w:r w:rsidRPr="00652FC6">
        <w:rPr>
          <w:rFonts w:ascii="Arial" w:eastAsia="Calibri" w:hAnsi="Arial" w:cs="Arial"/>
          <w:lang w:val="es-ES_tradnl"/>
        </w:rPr>
        <w:t xml:space="preserve">Usted realiza la siguiente pregunta: </w:t>
      </w:r>
    </w:p>
    <w:p w14:paraId="2B9093DB" w14:textId="6484F639" w:rsidR="00206E4E" w:rsidRPr="00652FC6" w:rsidRDefault="00206E4E" w:rsidP="00550397">
      <w:pPr>
        <w:pStyle w:val="gmail-msonospacing"/>
        <w:spacing w:before="0" w:beforeAutospacing="0" w:after="0" w:afterAutospacing="0" w:line="276" w:lineRule="auto"/>
        <w:ind w:right="900"/>
        <w:jc w:val="both"/>
        <w:rPr>
          <w:rFonts w:ascii="Arial" w:eastAsia="Calibri" w:hAnsi="Arial" w:cs="Arial"/>
          <w:lang w:val="es-ES_tradnl"/>
        </w:rPr>
      </w:pPr>
    </w:p>
    <w:p w14:paraId="0D3F28D7" w14:textId="6A3D8F40" w:rsidR="007C28C6" w:rsidRPr="00652FC6" w:rsidRDefault="00295AF9" w:rsidP="007C28C6">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hAnsi="Arial" w:cs="Arial"/>
          <w:i/>
          <w:iCs/>
          <w:sz w:val="22"/>
          <w:szCs w:val="22"/>
        </w:rPr>
        <w:t>«</w:t>
      </w:r>
      <w:r w:rsidR="007C28C6" w:rsidRPr="00652FC6">
        <w:rPr>
          <w:rFonts w:ascii="Arial" w:eastAsiaTheme="minorHAnsi" w:hAnsi="Arial" w:cs="Arial"/>
          <w:i/>
          <w:iCs/>
          <w:sz w:val="22"/>
          <w:szCs w:val="22"/>
          <w:lang w:eastAsia="en-US"/>
        </w:rPr>
        <w:t xml:space="preserve">1. En un proceso de Selección Abreviada de Menor Cuantía, limitado a Mipymes territoriales del Quindío pueden empresas que tienen su domicilio fuera del Departamento, manifestar interés para participar en el proceso sabiendo que su domicilio principal esta </w:t>
      </w:r>
      <w:r w:rsidR="004A3467" w:rsidRPr="00652FC6">
        <w:rPr>
          <w:rFonts w:ascii="Arial" w:eastAsiaTheme="minorHAnsi" w:hAnsi="Arial" w:cs="Arial"/>
          <w:i/>
          <w:iCs/>
          <w:sz w:val="22"/>
          <w:szCs w:val="22"/>
          <w:lang w:eastAsia="en-US"/>
        </w:rPr>
        <w:t xml:space="preserve">[sic] </w:t>
      </w:r>
      <w:r w:rsidR="007C28C6" w:rsidRPr="00652FC6">
        <w:rPr>
          <w:rFonts w:ascii="Arial" w:eastAsiaTheme="minorHAnsi" w:hAnsi="Arial" w:cs="Arial"/>
          <w:i/>
          <w:iCs/>
          <w:sz w:val="22"/>
          <w:szCs w:val="22"/>
          <w:lang w:eastAsia="en-US"/>
        </w:rPr>
        <w:t xml:space="preserve">por fuera del ámbito Departamental al que fue limitado. </w:t>
      </w:r>
    </w:p>
    <w:p w14:paraId="05815FE4" w14:textId="2E203482" w:rsidR="007C28C6" w:rsidRPr="00652FC6" w:rsidRDefault="007C28C6" w:rsidP="007C28C6">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t xml:space="preserve">2. Debido a la funcionalidad en secop 2 es solo dar clic en un botón por lo que se presentan múltiples manifestaciones de interés de empresas que no tiene el objeto social y que se dedican a actividades diferentes a las del objeto del proceso, por lo cual al realizar el sorteo de consolidación pueden quedar por fuera empresas que si tiene </w:t>
      </w:r>
      <w:r w:rsidR="004A3467" w:rsidRPr="00652FC6">
        <w:rPr>
          <w:rFonts w:ascii="Arial" w:eastAsiaTheme="minorHAnsi" w:hAnsi="Arial" w:cs="Arial"/>
          <w:i/>
          <w:iCs/>
          <w:sz w:val="22"/>
          <w:szCs w:val="22"/>
          <w:lang w:eastAsia="en-US"/>
        </w:rPr>
        <w:t xml:space="preserve">[sic] </w:t>
      </w:r>
      <w:r w:rsidRPr="00652FC6">
        <w:rPr>
          <w:rFonts w:ascii="Arial" w:eastAsiaTheme="minorHAnsi" w:hAnsi="Arial" w:cs="Arial"/>
          <w:i/>
          <w:iCs/>
          <w:sz w:val="22"/>
          <w:szCs w:val="22"/>
          <w:lang w:eastAsia="en-US"/>
        </w:rPr>
        <w:t>interés en el proceso y podrían llegar a ejecutarlo.</w:t>
      </w:r>
    </w:p>
    <w:p w14:paraId="27895385" w14:textId="4D3C178E" w:rsidR="007C28C6" w:rsidRPr="00652FC6" w:rsidRDefault="007C28C6" w:rsidP="007C28C6">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t xml:space="preserve">3. La entidad territorial que adelanta el proceso; debe antes de realizar el sorteo de consolidación de oferentes verificar el RUES y en la misma plataforma del SECOP II en el cual se encuentra la información del domicilio principal de quien manifestó interés de participar y excluirlo del sorteo con fundamento en la limitación; en razón a que pueden quedar por fuera del sorteo empresas que si tienen su domicilio principal en el territorio al que fue limitado el proceso o esto sería extralimitarse y entrar a evaluar condiciones habilitantes antes de presentar propuestas. </w:t>
      </w:r>
    </w:p>
    <w:p w14:paraId="4CEF1B2F" w14:textId="7E5AA21B" w:rsidR="008559E5" w:rsidRPr="00652FC6" w:rsidRDefault="007C28C6" w:rsidP="007C28C6">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t>4. Así mismo la entidad debe con anterioridad al sorteo verificar que no existan ESAL que hayan manifestado interés en razón a que estas no son consideradas empresas y excluirlas del listado</w:t>
      </w:r>
      <w:r w:rsidR="008559E5" w:rsidRPr="00652FC6">
        <w:rPr>
          <w:rFonts w:ascii="Arial" w:hAnsi="Arial" w:cs="Arial"/>
          <w:i/>
          <w:iCs/>
          <w:sz w:val="22"/>
          <w:szCs w:val="22"/>
        </w:rPr>
        <w:t>»</w:t>
      </w:r>
    </w:p>
    <w:p w14:paraId="3878A913" w14:textId="77777777" w:rsidR="00041D4B" w:rsidRPr="00652FC6" w:rsidRDefault="00041D4B" w:rsidP="00295AF9">
      <w:pPr>
        <w:spacing w:line="276" w:lineRule="auto"/>
        <w:jc w:val="both"/>
        <w:rPr>
          <w:rFonts w:ascii="Arial" w:eastAsiaTheme="minorHAnsi" w:hAnsi="Arial" w:cs="Arial"/>
          <w:color w:val="000000" w:themeColor="text1"/>
          <w:sz w:val="22"/>
          <w:szCs w:val="22"/>
          <w:lang w:eastAsia="en-US"/>
        </w:rPr>
      </w:pPr>
    </w:p>
    <w:p w14:paraId="25DC51CC" w14:textId="7CCB0AE1" w:rsidR="0016321F" w:rsidRPr="00652FC6" w:rsidRDefault="003C7067" w:rsidP="00550397">
      <w:pPr>
        <w:pStyle w:val="NormalWeb"/>
        <w:spacing w:before="0" w:beforeAutospacing="0" w:after="0" w:afterAutospacing="0" w:line="276" w:lineRule="auto"/>
        <w:ind w:right="51"/>
        <w:contextualSpacing/>
        <w:jc w:val="both"/>
        <w:rPr>
          <w:rFonts w:ascii="Arial" w:eastAsia="Calibri" w:hAnsi="Arial" w:cs="Arial"/>
          <w:b/>
          <w:sz w:val="22"/>
          <w:szCs w:val="22"/>
        </w:rPr>
      </w:pPr>
      <w:r w:rsidRPr="00652FC6">
        <w:rPr>
          <w:rFonts w:ascii="Arial" w:eastAsia="Calibri" w:hAnsi="Arial" w:cs="Arial"/>
          <w:b/>
          <w:sz w:val="22"/>
          <w:szCs w:val="22"/>
        </w:rPr>
        <w:t>2. Consideraciones</w:t>
      </w:r>
    </w:p>
    <w:p w14:paraId="146D64A9" w14:textId="77777777" w:rsidR="00EF2C3C" w:rsidRPr="00652FC6" w:rsidRDefault="00EF2C3C" w:rsidP="00550397">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26D370DA" w:rsidR="00EF2C3C" w:rsidRPr="00652FC6" w:rsidRDefault="00EF2C3C" w:rsidP="00550397">
      <w:pPr>
        <w:spacing w:after="120" w:line="276" w:lineRule="auto"/>
        <w:jc w:val="both"/>
        <w:rPr>
          <w:rFonts w:ascii="Arial" w:hAnsi="Arial" w:cs="Arial"/>
          <w:sz w:val="22"/>
          <w:szCs w:val="22"/>
        </w:rPr>
      </w:pPr>
      <w:r w:rsidRPr="00652FC6">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bookmarkStart w:id="2" w:name="_Hlk62136649"/>
      <w:r w:rsidRPr="00652FC6">
        <w:rPr>
          <w:rFonts w:ascii="Arial" w:hAnsi="Arial" w:cs="Arial"/>
          <w:sz w:val="22"/>
          <w:szCs w:val="22"/>
        </w:rPr>
        <w:t xml:space="preserve">Es necesario tener en cuenta que </w:t>
      </w:r>
      <w:bookmarkStart w:id="3" w:name="_Hlk61026958"/>
      <w:r w:rsidRPr="00652FC6">
        <w:rPr>
          <w:rFonts w:ascii="Arial" w:hAnsi="Arial" w:cs="Arial"/>
          <w:sz w:val="22"/>
          <w:szCs w:val="22"/>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w:t>
      </w:r>
      <w:r w:rsidR="00244C02" w:rsidRPr="00652FC6">
        <w:rPr>
          <w:rFonts w:ascii="Arial" w:hAnsi="Arial" w:cs="Arial"/>
          <w:bCs/>
          <w:sz w:val="22"/>
          <w:szCs w:val="22"/>
        </w:rPr>
        <w:t xml:space="preserve">Agencia Nacional de Contratación Pública – </w:t>
      </w:r>
      <w:r w:rsidRPr="00652FC6">
        <w:rPr>
          <w:rFonts w:ascii="Arial" w:hAnsi="Arial" w:cs="Arial"/>
          <w:sz w:val="22"/>
          <w:szCs w:val="22"/>
        </w:rPr>
        <w:t>Colombia Compra Eficiente como una autoridad para solucionar problemas jurídicos particulares</w:t>
      </w:r>
      <w:r w:rsidRPr="00652FC6">
        <w:rPr>
          <w:rFonts w:ascii="Arial" w:hAnsi="Arial" w:cs="Arial"/>
          <w:bCs/>
          <w:sz w:val="22"/>
          <w:szCs w:val="22"/>
        </w:rPr>
        <w:t xml:space="preserve"> de todos los partícipes de la contratación estatal.</w:t>
      </w:r>
    </w:p>
    <w:p w14:paraId="0348277A" w14:textId="51EE6A7F" w:rsidR="00DF3130" w:rsidRPr="00652FC6" w:rsidRDefault="00EF2C3C" w:rsidP="00550397">
      <w:pPr>
        <w:spacing w:after="120" w:line="276" w:lineRule="auto"/>
        <w:ind w:firstLine="708"/>
        <w:jc w:val="both"/>
        <w:rPr>
          <w:rFonts w:ascii="Arial" w:hAnsi="Arial" w:cs="Arial"/>
          <w:sz w:val="22"/>
          <w:szCs w:val="22"/>
        </w:rPr>
      </w:pPr>
      <w:r w:rsidRPr="00652FC6">
        <w:rPr>
          <w:rFonts w:ascii="Arial" w:hAnsi="Arial" w:cs="Arial"/>
          <w:sz w:val="22"/>
          <w:szCs w:val="22"/>
        </w:rPr>
        <w:t xml:space="preserve">La competencia de esta entidad se fija con límites claros, con el objeto de evitar que la Agencia actúe como una instancia de validación de las actuaciones de las entidades </w:t>
      </w:r>
      <w:r w:rsidRPr="00652FC6">
        <w:rPr>
          <w:rFonts w:ascii="Arial" w:hAnsi="Arial" w:cs="Arial"/>
          <w:sz w:val="22"/>
          <w:szCs w:val="22"/>
        </w:rPr>
        <w:lastRenderedPageBreak/>
        <w:t>sujetas a la Ley 80 de 1993 o de los demás participantes de la contratación pública</w:t>
      </w:r>
      <w:r w:rsidRPr="00652FC6">
        <w:rPr>
          <w:rFonts w:ascii="Arial" w:hAnsi="Arial" w:cs="Arial"/>
          <w:sz w:val="22"/>
          <w:szCs w:val="22"/>
          <w:vertAlign w:val="superscript"/>
        </w:rPr>
        <w:footnoteReference w:id="1"/>
      </w:r>
      <w:r w:rsidRPr="00652FC6">
        <w:rPr>
          <w:rFonts w:ascii="Arial" w:hAnsi="Arial" w:cs="Arial"/>
          <w:sz w:val="22"/>
          <w:szCs w:val="22"/>
        </w:rPr>
        <w:t xml:space="preserve">. Esta competencia de interpretación de normas generales, por definición, no puede extenderse a la resolución de controversias, ni a brindar asesorías sobre casos puntuales. Esto en la medida en </w:t>
      </w:r>
      <w:r w:rsidR="00E5202C" w:rsidRPr="00652FC6">
        <w:rPr>
          <w:rFonts w:ascii="Arial" w:hAnsi="Arial" w:cs="Arial"/>
          <w:sz w:val="22"/>
          <w:szCs w:val="22"/>
        </w:rPr>
        <w:t>que,</w:t>
      </w:r>
      <w:r w:rsidRPr="00652FC6">
        <w:rPr>
          <w:rFonts w:ascii="Arial" w:hAnsi="Arial" w:cs="Arial"/>
          <w:sz w:val="22"/>
          <w:szCs w:val="22"/>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3"/>
      <w:r w:rsidRPr="00652FC6">
        <w:rPr>
          <w:rFonts w:ascii="Arial" w:hAnsi="Arial" w:cs="Arial"/>
          <w:sz w:val="22"/>
          <w:szCs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p w14:paraId="70113537" w14:textId="28757EE5" w:rsidR="00DF3130" w:rsidRPr="00652FC6" w:rsidRDefault="00DF3130" w:rsidP="00550397">
      <w:pPr>
        <w:spacing w:after="120" w:line="276" w:lineRule="auto"/>
        <w:ind w:firstLine="708"/>
        <w:jc w:val="both"/>
        <w:rPr>
          <w:rFonts w:ascii="Arial" w:hAnsi="Arial" w:cs="Arial"/>
          <w:bCs/>
          <w:sz w:val="22"/>
          <w:szCs w:val="22"/>
        </w:rPr>
      </w:pPr>
      <w:r w:rsidRPr="00652FC6">
        <w:rPr>
          <w:rFonts w:ascii="Arial" w:hAnsi="Arial" w:cs="Arial"/>
          <w:sz w:val="22"/>
          <w:szCs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sustituido por la Ley 1755 de 2015, el cual señala </w:t>
      </w:r>
      <w:r w:rsidRPr="00652FC6">
        <w:rPr>
          <w:rFonts w:ascii="Arial" w:hAnsi="Arial" w:cs="Arial"/>
          <w:i/>
          <w:iCs/>
          <w:sz w:val="22"/>
          <w:szCs w:val="22"/>
        </w:rPr>
        <w:t>«[…]  los conceptos emitidos por las autoridades como respuestas a peticiones realizadas en ejercicio del derecho a formular consultas no serán de obligatorio cumplimiento o ejecución».</w:t>
      </w:r>
      <w:r w:rsidRPr="00652FC6">
        <w:rPr>
          <w:rFonts w:ascii="Arial" w:hAnsi="Arial" w:cs="Arial"/>
          <w:sz w:val="22"/>
          <w:szCs w:val="22"/>
        </w:rPr>
        <w:t xml:space="preserve">  </w:t>
      </w:r>
      <w:r w:rsidR="004317CE" w:rsidRPr="00652FC6">
        <w:rPr>
          <w:rFonts w:ascii="Arial" w:hAnsi="Arial" w:cs="Arial"/>
          <w:sz w:val="22"/>
          <w:szCs w:val="22"/>
        </w:rPr>
        <w:t>E</w:t>
      </w:r>
      <w:r w:rsidRPr="00652FC6">
        <w:rPr>
          <w:rFonts w:ascii="Arial" w:hAnsi="Arial" w:cs="Arial"/>
          <w:bCs/>
          <w:sz w:val="22"/>
          <w:szCs w:val="22"/>
        </w:rPr>
        <w:t xml:space="preserv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w:t>
      </w:r>
      <w:r w:rsidRPr="00652FC6">
        <w:rPr>
          <w:rFonts w:ascii="Arial" w:hAnsi="Arial" w:cs="Arial"/>
          <w:bCs/>
          <w:sz w:val="22"/>
          <w:szCs w:val="22"/>
        </w:rPr>
        <w:lastRenderedPageBreak/>
        <w:t>que solicita la consulta, circunstancia que no descarta interpretaciones diferentes y, mucho menos, valida la del peticionario, ya que las competencias consultivas no lo permiten</w:t>
      </w:r>
      <w:r w:rsidRPr="00652FC6">
        <w:rPr>
          <w:rFonts w:ascii="Arial" w:hAnsi="Arial" w:cs="Arial"/>
          <w:bCs/>
          <w:sz w:val="22"/>
          <w:szCs w:val="22"/>
          <w:vertAlign w:val="superscript"/>
        </w:rPr>
        <w:footnoteReference w:id="2"/>
      </w:r>
      <w:r w:rsidRPr="00652FC6">
        <w:rPr>
          <w:rFonts w:ascii="Arial" w:hAnsi="Arial" w:cs="Arial"/>
          <w:bCs/>
          <w:sz w:val="22"/>
          <w:szCs w:val="22"/>
        </w:rPr>
        <w:t>.</w:t>
      </w:r>
    </w:p>
    <w:p w14:paraId="226F8FCB" w14:textId="20430BCE" w:rsidR="007A07E6" w:rsidRPr="00652FC6" w:rsidRDefault="00DF3130" w:rsidP="00926E1A">
      <w:pPr>
        <w:spacing w:line="276" w:lineRule="auto"/>
        <w:jc w:val="both"/>
        <w:rPr>
          <w:rFonts w:ascii="Arial" w:eastAsia="Calibri" w:hAnsi="Arial" w:cs="Arial"/>
          <w:color w:val="000000" w:themeColor="text1"/>
          <w:sz w:val="22"/>
          <w:szCs w:val="22"/>
        </w:rPr>
      </w:pPr>
      <w:r w:rsidRPr="00652FC6">
        <w:rPr>
          <w:rFonts w:ascii="Arial" w:hAnsi="Arial" w:cs="Arial"/>
          <w:sz w:val="22"/>
          <w:szCs w:val="22"/>
        </w:rPr>
        <w:t xml:space="preserve">Sin perjuicio de lo anterior, dentro de los límites de las atribuciones de la función consultiva atribuida a esta entidad, esto es, interpretando de manera general las normas relevantes, </w:t>
      </w:r>
      <w:r w:rsidR="004317CE" w:rsidRPr="00652FC6">
        <w:rPr>
          <w:rFonts w:ascii="Arial" w:hAnsi="Arial" w:cs="Arial"/>
          <w:sz w:val="22"/>
          <w:szCs w:val="22"/>
        </w:rPr>
        <w:t>la Agencia absolverá los interrogantes formulados, previo análisis de los siguientes temas</w:t>
      </w:r>
      <w:r w:rsidR="00C01A8D" w:rsidRPr="00652FC6">
        <w:rPr>
          <w:rFonts w:ascii="Arial" w:hAnsi="Arial" w:cs="Arial"/>
          <w:sz w:val="22"/>
          <w:szCs w:val="22"/>
        </w:rPr>
        <w:t>:</w:t>
      </w:r>
      <w:r w:rsidR="0037367E" w:rsidRPr="00652FC6">
        <w:rPr>
          <w:rFonts w:ascii="Arial" w:hAnsi="Arial" w:cs="Arial"/>
          <w:sz w:val="22"/>
          <w:szCs w:val="22"/>
        </w:rPr>
        <w:t xml:space="preserve"> </w:t>
      </w:r>
      <w:r w:rsidR="009B1BD4" w:rsidRPr="00652FC6">
        <w:rPr>
          <w:rFonts w:ascii="Arial" w:eastAsia="Calibri" w:hAnsi="Arial" w:cs="Arial"/>
          <w:color w:val="000000"/>
          <w:sz w:val="22"/>
          <w:szCs w:val="22"/>
          <w:lang w:eastAsia="en-GB"/>
        </w:rPr>
        <w:t>i) proceso de selección abreviada de menor cuantía</w:t>
      </w:r>
      <w:r w:rsidR="00FD391F" w:rsidRPr="00652FC6">
        <w:rPr>
          <w:rFonts w:ascii="Arial" w:eastAsia="Calibri" w:hAnsi="Arial" w:cs="Arial"/>
          <w:color w:val="000000"/>
          <w:sz w:val="22"/>
          <w:szCs w:val="22"/>
          <w:lang w:eastAsia="en-GB"/>
        </w:rPr>
        <w:t xml:space="preserve">, ii) </w:t>
      </w:r>
      <w:r w:rsidR="00FD391F" w:rsidRPr="00652FC6">
        <w:rPr>
          <w:rFonts w:ascii="Arial" w:eastAsia="Calibri" w:hAnsi="Arial" w:cs="Arial"/>
          <w:sz w:val="22"/>
          <w:szCs w:val="22"/>
        </w:rPr>
        <w:t xml:space="preserve">Regulación de la promoción del desarrollo en la contratación estatal en el artículo 34 de la Ley 2069 de 2020. Regulación de las convocatorias limitadas a </w:t>
      </w:r>
      <w:r w:rsidR="00244C02" w:rsidRPr="00652FC6">
        <w:rPr>
          <w:rFonts w:ascii="Arial" w:eastAsia="Calibri" w:hAnsi="Arial" w:cs="Arial"/>
          <w:sz w:val="22"/>
          <w:szCs w:val="22"/>
        </w:rPr>
        <w:t>MiPymes</w:t>
      </w:r>
      <w:r w:rsidR="00FD391F" w:rsidRPr="00652FC6">
        <w:rPr>
          <w:rFonts w:ascii="Arial" w:eastAsia="Calibri" w:hAnsi="Arial" w:cs="Arial"/>
          <w:sz w:val="22"/>
          <w:szCs w:val="22"/>
        </w:rPr>
        <w:t xml:space="preserve">, </w:t>
      </w:r>
      <w:r w:rsidR="00FD391F" w:rsidRPr="00652FC6">
        <w:rPr>
          <w:rStyle w:val="normaltextrun"/>
          <w:rFonts w:ascii="Arial" w:hAnsi="Arial" w:cs="Arial"/>
          <w:color w:val="000000"/>
          <w:sz w:val="22"/>
          <w:szCs w:val="22"/>
          <w:lang w:val="es-ES"/>
        </w:rPr>
        <w:t xml:space="preserve">iii) </w:t>
      </w:r>
      <w:r w:rsidR="00FD391F" w:rsidRPr="00652FC6">
        <w:rPr>
          <w:rFonts w:ascii="Arial" w:eastAsia="Calibri" w:hAnsi="Arial" w:cs="Arial"/>
          <w:sz w:val="22"/>
          <w:szCs w:val="22"/>
        </w:rPr>
        <w:t xml:space="preserve">convocatorias limitadas a </w:t>
      </w:r>
      <w:r w:rsidR="00244C02" w:rsidRPr="00652FC6">
        <w:rPr>
          <w:rFonts w:ascii="Arial" w:eastAsia="Calibri" w:hAnsi="Arial" w:cs="Arial"/>
          <w:sz w:val="22"/>
          <w:szCs w:val="22"/>
        </w:rPr>
        <w:t>MiPymes</w:t>
      </w:r>
      <w:r w:rsidR="00FD391F" w:rsidRPr="00652FC6">
        <w:rPr>
          <w:rFonts w:ascii="Arial" w:eastAsia="Calibri" w:hAnsi="Arial" w:cs="Arial"/>
          <w:sz w:val="22"/>
          <w:szCs w:val="22"/>
        </w:rPr>
        <w:t xml:space="preserve"> en el ámbito territorial</w:t>
      </w:r>
      <w:r w:rsidR="00FD391F" w:rsidRPr="00652FC6">
        <w:rPr>
          <w:rStyle w:val="normaltextrun"/>
          <w:rFonts w:ascii="Arial" w:hAnsi="Arial" w:cs="Arial"/>
          <w:color w:val="000000"/>
          <w:sz w:val="22"/>
          <w:szCs w:val="22"/>
          <w:lang w:val="es-ES"/>
        </w:rPr>
        <w:t xml:space="preserve"> de conformidad con el Decreto 1860 de 2021</w:t>
      </w:r>
      <w:r w:rsidR="00926E1A" w:rsidRPr="00652FC6">
        <w:rPr>
          <w:rStyle w:val="normaltextrun"/>
          <w:rFonts w:ascii="Arial" w:hAnsi="Arial" w:cs="Arial"/>
          <w:color w:val="000000"/>
          <w:sz w:val="22"/>
          <w:szCs w:val="22"/>
          <w:lang w:val="es-ES"/>
        </w:rPr>
        <w:t xml:space="preserve">, y iv) </w:t>
      </w:r>
      <w:r w:rsidR="00926E1A" w:rsidRPr="00652FC6">
        <w:rPr>
          <w:rFonts w:ascii="Arial" w:eastAsia="Calibri" w:hAnsi="Arial" w:cs="Arial"/>
          <w:color w:val="000000" w:themeColor="text1"/>
          <w:sz w:val="22"/>
          <w:szCs w:val="22"/>
        </w:rPr>
        <w:t xml:space="preserve">Participación de las ESAL en los procesos contractuales limitados a </w:t>
      </w:r>
      <w:r w:rsidR="00244C02" w:rsidRPr="00652FC6">
        <w:rPr>
          <w:rFonts w:ascii="Arial" w:eastAsia="Calibri" w:hAnsi="Arial" w:cs="Arial"/>
          <w:color w:val="000000" w:themeColor="text1"/>
          <w:sz w:val="22"/>
          <w:szCs w:val="22"/>
        </w:rPr>
        <w:t>MiPymes</w:t>
      </w:r>
      <w:r w:rsidR="00926E1A" w:rsidRPr="00652FC6">
        <w:rPr>
          <w:rFonts w:ascii="Arial" w:eastAsia="Calibri" w:hAnsi="Arial" w:cs="Arial"/>
          <w:color w:val="000000" w:themeColor="text1"/>
          <w:sz w:val="22"/>
          <w:szCs w:val="22"/>
        </w:rPr>
        <w:t xml:space="preserve">. </w:t>
      </w:r>
    </w:p>
    <w:p w14:paraId="434BE513" w14:textId="77777777" w:rsidR="00926E1A" w:rsidRPr="00652FC6" w:rsidRDefault="00926E1A" w:rsidP="00926E1A">
      <w:pPr>
        <w:spacing w:line="276" w:lineRule="auto"/>
        <w:jc w:val="both"/>
        <w:rPr>
          <w:rFonts w:ascii="Arial" w:eastAsia="Calibri" w:hAnsi="Arial" w:cs="Arial"/>
          <w:b/>
          <w:bCs/>
          <w:color w:val="000000" w:themeColor="text1"/>
          <w:sz w:val="22"/>
          <w:szCs w:val="22"/>
        </w:rPr>
      </w:pPr>
    </w:p>
    <w:p w14:paraId="6613F21D" w14:textId="77777777" w:rsidR="009B7839" w:rsidRPr="00652FC6" w:rsidRDefault="00DD7A6B" w:rsidP="00FD391F">
      <w:pPr>
        <w:pStyle w:val="paragraph"/>
        <w:spacing w:before="0" w:beforeAutospacing="0" w:line="276" w:lineRule="auto"/>
        <w:ind w:firstLine="705"/>
        <w:jc w:val="both"/>
        <w:textAlignment w:val="baseline"/>
        <w:rPr>
          <w:rFonts w:ascii="Arial" w:eastAsia="Calibri" w:hAnsi="Arial" w:cs="Arial"/>
          <w:sz w:val="22"/>
          <w:szCs w:val="22"/>
        </w:rPr>
      </w:pPr>
      <w:r w:rsidRPr="00652FC6">
        <w:rPr>
          <w:rFonts w:ascii="Arial" w:eastAsia="Calibri" w:hAnsi="Arial" w:cs="Arial"/>
          <w:sz w:val="22"/>
          <w:szCs w:val="22"/>
        </w:rPr>
        <w:t xml:space="preserve">La Agencia Nacional de Contratación Pública – Colombia Compra Eficiente </w:t>
      </w:r>
      <w:r w:rsidRPr="00652FC6">
        <w:rPr>
          <w:rFonts w:ascii="Arial" w:eastAsia="Calibri" w:hAnsi="Arial" w:cs="Arial"/>
          <w:sz w:val="22"/>
          <w:szCs w:val="22"/>
          <w:shd w:val="clear" w:color="auto" w:fill="FFFFFF"/>
        </w:rPr>
        <w:t xml:space="preserve">se ha pronunciado en diferentes conceptos </w:t>
      </w:r>
      <w:r w:rsidR="007E7504" w:rsidRPr="00652FC6">
        <w:rPr>
          <w:rFonts w:ascii="Arial" w:hAnsi="Arial" w:cs="Arial"/>
          <w:bCs/>
          <w:color w:val="1A1A1A" w:themeColor="background1" w:themeShade="1A"/>
          <w:sz w:val="22"/>
          <w:szCs w:val="22"/>
        </w:rPr>
        <w:t xml:space="preserve">sobre </w:t>
      </w:r>
      <w:r w:rsidR="007E7504" w:rsidRPr="00652FC6">
        <w:rPr>
          <w:rFonts w:ascii="Arial" w:hAnsi="Arial" w:cs="Arial"/>
          <w:sz w:val="22"/>
          <w:szCs w:val="22"/>
        </w:rPr>
        <w:t xml:space="preserve">la manifestación de interés en el proceso de selección abreviada de menor cuantía, en </w:t>
      </w:r>
      <w:r w:rsidR="007E7504" w:rsidRPr="00652FC6">
        <w:rPr>
          <w:rFonts w:ascii="Arial" w:eastAsia="Calibri" w:hAnsi="Arial" w:cs="Arial"/>
          <w:color w:val="000000" w:themeColor="text1"/>
          <w:sz w:val="22"/>
          <w:szCs w:val="22"/>
          <w:lang w:val="es-MX" w:eastAsia="en-US"/>
        </w:rPr>
        <w:t xml:space="preserve">los conceptos </w:t>
      </w:r>
      <w:r w:rsidR="007E7504" w:rsidRPr="00652FC6">
        <w:rPr>
          <w:rFonts w:ascii="Arial" w:hAnsi="Arial" w:cs="Arial"/>
          <w:sz w:val="22"/>
          <w:szCs w:val="22"/>
        </w:rPr>
        <w:t>2201913000009634 de 2019, C-139 de 2020, C-767 de 2020 y C-520 de 2021.</w:t>
      </w:r>
      <w:r w:rsidR="00FD391F" w:rsidRPr="00652FC6">
        <w:rPr>
          <w:rFonts w:ascii="Arial" w:hAnsi="Arial" w:cs="Arial"/>
          <w:sz w:val="22"/>
          <w:szCs w:val="22"/>
        </w:rPr>
        <w:t xml:space="preserve"> Adicionalmente, también se ha pronunciado </w:t>
      </w:r>
      <w:r w:rsidR="00FD391F" w:rsidRPr="00652FC6">
        <w:rPr>
          <w:rFonts w:ascii="Arial" w:eastAsia="Calibri" w:hAnsi="Arial" w:cs="Arial"/>
          <w:sz w:val="22"/>
          <w:szCs w:val="22"/>
        </w:rPr>
        <w:t>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w:t>
      </w:r>
      <w:r w:rsidR="00FD391F" w:rsidRPr="00652FC6">
        <w:rPr>
          <w:rFonts w:ascii="Arial" w:eastAsia="Calibri" w:hAnsi="Arial" w:cs="Arial"/>
          <w:sz w:val="22"/>
          <w:szCs w:val="22"/>
        </w:rPr>
        <w:lastRenderedPageBreak/>
        <w:t xml:space="preserve">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w:t>
      </w:r>
    </w:p>
    <w:p w14:paraId="08AF0826" w14:textId="47289954" w:rsidR="00FD391F" w:rsidRPr="00652FC6" w:rsidRDefault="00FD391F" w:rsidP="00FD391F">
      <w:pPr>
        <w:pStyle w:val="paragraph"/>
        <w:spacing w:before="0" w:beforeAutospacing="0" w:line="276" w:lineRule="auto"/>
        <w:ind w:firstLine="705"/>
        <w:jc w:val="both"/>
        <w:textAlignment w:val="baseline"/>
        <w:rPr>
          <w:rFonts w:ascii="Arial" w:eastAsia="Calibri" w:hAnsi="Arial" w:cs="Arial"/>
          <w:sz w:val="22"/>
          <w:szCs w:val="22"/>
        </w:rPr>
      </w:pPr>
      <w:r w:rsidRPr="00652FC6">
        <w:rPr>
          <w:rFonts w:ascii="Arial" w:eastAsia="Calibri" w:hAnsi="Arial" w:cs="Arial"/>
          <w:sz w:val="22"/>
          <w:szCs w:val="22"/>
        </w:rPr>
        <w:t xml:space="preserve">Sobre las limitaciones territoriales de convocatorias </w:t>
      </w:r>
      <w:r w:rsidR="00244C02" w:rsidRPr="00652FC6">
        <w:rPr>
          <w:rFonts w:ascii="Arial" w:eastAsia="Calibri" w:hAnsi="Arial" w:cs="Arial"/>
          <w:sz w:val="22"/>
          <w:szCs w:val="22"/>
        </w:rPr>
        <w:t>MiPymes</w:t>
      </w:r>
      <w:r w:rsidRPr="00652FC6">
        <w:rPr>
          <w:rFonts w:ascii="Arial" w:eastAsia="Calibri" w:hAnsi="Arial" w:cs="Arial"/>
          <w:sz w:val="22"/>
          <w:szCs w:val="22"/>
        </w:rPr>
        <w:t xml:space="preserve"> se pronunció en el Concepto C-705 de 7 de diciembre de 2020 y C-438 de 27 de septiembre de 2021,</w:t>
      </w:r>
      <w:r w:rsidRPr="00652FC6">
        <w:rPr>
          <w:rStyle w:val="normaltextrun"/>
          <w:rFonts w:ascii="Arial" w:hAnsi="Arial" w:cs="Arial"/>
          <w:color w:val="000000"/>
          <w:sz w:val="22"/>
          <w:szCs w:val="22"/>
          <w:lang w:val="es-ES"/>
        </w:rPr>
        <w:t xml:space="preserve"> C-438 de 27 de septiembre de 2021, C-041 del 2 de marzo de 2022, C-315 del 18 de mayo de 2022, C-361 del 20 de mayo de 2022, C-346 del 27 de mayo de 2022,</w:t>
      </w:r>
      <w:r w:rsidRPr="00652FC6">
        <w:rPr>
          <w:rFonts w:ascii="Arial" w:eastAsia="Calibri" w:hAnsi="Arial" w:cs="Arial"/>
          <w:sz w:val="22"/>
          <w:szCs w:val="22"/>
        </w:rPr>
        <w:t xml:space="preserve"> entre otros.  Las consideraciones de estos conceptos se reiteran a continuación y se complementan en lo pertinente.</w:t>
      </w:r>
    </w:p>
    <w:p w14:paraId="085E9C49" w14:textId="77777777" w:rsidR="00DD7A6B" w:rsidRPr="00652FC6" w:rsidRDefault="00DD7A6B" w:rsidP="00FD391F">
      <w:pPr>
        <w:spacing w:line="276" w:lineRule="auto"/>
        <w:jc w:val="both"/>
        <w:rPr>
          <w:rFonts w:ascii="Arial" w:eastAsia="Calibri" w:hAnsi="Arial" w:cs="Arial"/>
          <w:sz w:val="22"/>
          <w:szCs w:val="22"/>
        </w:rPr>
      </w:pPr>
    </w:p>
    <w:bookmarkEnd w:id="2"/>
    <w:p w14:paraId="44C276C3" w14:textId="54310B2E" w:rsidR="005C6135" w:rsidRPr="00652FC6" w:rsidRDefault="007E7504" w:rsidP="00C52029">
      <w:pPr>
        <w:spacing w:line="276" w:lineRule="auto"/>
        <w:jc w:val="both"/>
        <w:rPr>
          <w:rFonts w:ascii="Arial" w:eastAsia="Calibri" w:hAnsi="Arial" w:cs="Arial"/>
          <w:b/>
          <w:bCs/>
          <w:color w:val="000000" w:themeColor="text1"/>
          <w:sz w:val="22"/>
          <w:szCs w:val="22"/>
        </w:rPr>
      </w:pPr>
      <w:r w:rsidRPr="00652FC6">
        <w:rPr>
          <w:rFonts w:ascii="Arial" w:eastAsia="Calibri" w:hAnsi="Arial" w:cs="Arial"/>
          <w:b/>
          <w:bCs/>
          <w:color w:val="000000" w:themeColor="text1"/>
          <w:sz w:val="22"/>
          <w:szCs w:val="22"/>
        </w:rPr>
        <w:t>2.1. Proceso de selección</w:t>
      </w:r>
      <w:r w:rsidR="009F6528" w:rsidRPr="00652FC6">
        <w:rPr>
          <w:rFonts w:ascii="Arial" w:eastAsia="Calibri" w:hAnsi="Arial" w:cs="Arial"/>
          <w:b/>
          <w:bCs/>
          <w:color w:val="000000" w:themeColor="text1"/>
          <w:sz w:val="22"/>
          <w:szCs w:val="22"/>
        </w:rPr>
        <w:t xml:space="preserve"> abreviada</w:t>
      </w:r>
      <w:r w:rsidRPr="00652FC6">
        <w:rPr>
          <w:rFonts w:ascii="Arial" w:eastAsia="Calibri" w:hAnsi="Arial" w:cs="Arial"/>
          <w:b/>
          <w:bCs/>
          <w:color w:val="000000" w:themeColor="text1"/>
          <w:sz w:val="22"/>
          <w:szCs w:val="22"/>
        </w:rPr>
        <w:t xml:space="preserve"> de menor cuantía </w:t>
      </w:r>
      <w:r w:rsidR="009F6528" w:rsidRPr="00652FC6">
        <w:rPr>
          <w:rFonts w:ascii="Arial" w:eastAsia="Calibri" w:hAnsi="Arial" w:cs="Arial"/>
          <w:b/>
          <w:bCs/>
          <w:color w:val="000000" w:themeColor="text1"/>
          <w:sz w:val="22"/>
          <w:szCs w:val="22"/>
        </w:rPr>
        <w:t xml:space="preserve">y manifestación de interés </w:t>
      </w:r>
    </w:p>
    <w:p w14:paraId="08A1DB2C" w14:textId="0C2A9D70" w:rsidR="007E7504" w:rsidRPr="00652FC6" w:rsidRDefault="007E7504" w:rsidP="00C52029">
      <w:pPr>
        <w:spacing w:line="276" w:lineRule="auto"/>
        <w:jc w:val="both"/>
        <w:rPr>
          <w:rFonts w:ascii="Arial" w:eastAsia="Calibri" w:hAnsi="Arial" w:cs="Arial"/>
          <w:color w:val="000000" w:themeColor="text1"/>
          <w:sz w:val="22"/>
          <w:szCs w:val="22"/>
        </w:rPr>
      </w:pPr>
    </w:p>
    <w:p w14:paraId="5C2D13D6" w14:textId="77777777" w:rsidR="000D5871" w:rsidRPr="00652FC6" w:rsidRDefault="000D5871" w:rsidP="000D5871">
      <w:pPr>
        <w:spacing w:before="120" w:after="120" w:line="276" w:lineRule="auto"/>
        <w:ind w:firstLine="709"/>
        <w:jc w:val="both"/>
        <w:rPr>
          <w:rFonts w:ascii="Arial" w:hAnsi="Arial" w:cs="Arial"/>
          <w:bCs/>
          <w:sz w:val="22"/>
          <w:szCs w:val="22"/>
        </w:rPr>
      </w:pPr>
      <w:r w:rsidRPr="00652FC6">
        <w:rPr>
          <w:rFonts w:ascii="Arial" w:hAnsi="Arial" w:cs="Arial"/>
          <w:bCs/>
          <w:sz w:val="22"/>
          <w:szCs w:val="22"/>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el artículo 29 de la Constitución Política, los procesos de selección son una manifestación de la legalidad de las formas de cada proceso en sede administrativa</w:t>
      </w:r>
      <w:r w:rsidRPr="00652FC6">
        <w:rPr>
          <w:rStyle w:val="Refdenotaalpie"/>
          <w:rFonts w:ascii="Arial" w:hAnsi="Arial" w:cs="Arial"/>
          <w:bCs/>
          <w:sz w:val="22"/>
          <w:szCs w:val="22"/>
        </w:rPr>
        <w:footnoteReference w:id="3"/>
      </w:r>
      <w:r w:rsidRPr="00652FC6">
        <w:rPr>
          <w:rFonts w:ascii="Arial" w:hAnsi="Arial" w:cs="Arial"/>
          <w:bCs/>
          <w:sz w:val="22"/>
          <w:szCs w:val="22"/>
        </w:rPr>
        <w:t>.</w:t>
      </w:r>
    </w:p>
    <w:p w14:paraId="485EE803" w14:textId="77777777" w:rsidR="000D5871" w:rsidRPr="00652FC6" w:rsidRDefault="000D5871" w:rsidP="000D5871">
      <w:pPr>
        <w:spacing w:after="120" w:line="276" w:lineRule="auto"/>
        <w:jc w:val="both"/>
        <w:rPr>
          <w:rFonts w:ascii="Arial" w:hAnsi="Arial" w:cs="Arial"/>
          <w:bCs/>
          <w:sz w:val="22"/>
          <w:szCs w:val="22"/>
        </w:rPr>
      </w:pPr>
      <w:r w:rsidRPr="00652FC6">
        <w:rPr>
          <w:rFonts w:ascii="Arial" w:hAnsi="Arial" w:cs="Arial"/>
          <w:bCs/>
          <w:sz w:val="22"/>
          <w:szCs w:val="22"/>
        </w:rPr>
        <w:tab/>
        <w:t xml:space="preserve">Inicialmente, la Ley 80 de 1993 estableció tres (3) procedimientos de selección: i) licitación o concurso público, ii) contratación sin formalidades plenas y iii) contratación </w:t>
      </w:r>
      <w:r w:rsidRPr="00652FC6">
        <w:rPr>
          <w:rFonts w:ascii="Arial" w:hAnsi="Arial" w:cs="Arial"/>
          <w:bCs/>
          <w:sz w:val="22"/>
          <w:szCs w:val="22"/>
        </w:rPr>
        <w:lastRenderedPageBreak/>
        <w:t>directa. Dentro de este esquema, el primero era y continúa siendo la regla general, pues sólo es posible acudir a los demás frente a la configuración de las causales previamente establecidas por el ordenamiento, razón por la cual la Administración carece de discrecionalidad para establecer procedimientos</w:t>
      </w:r>
      <w:r w:rsidRPr="00652FC6">
        <w:rPr>
          <w:rStyle w:val="Refdenotaalpie"/>
          <w:rFonts w:ascii="Arial" w:hAnsi="Arial" w:cs="Arial"/>
          <w:bCs/>
          <w:sz w:val="22"/>
          <w:szCs w:val="22"/>
        </w:rPr>
        <w:footnoteReference w:id="4"/>
      </w:r>
      <w:r w:rsidRPr="00652FC6">
        <w:rPr>
          <w:rFonts w:ascii="Arial" w:hAnsi="Arial" w:cs="Arial"/>
          <w:bCs/>
          <w:sz w:val="22"/>
          <w:szCs w:val="22"/>
        </w:rPr>
        <w:t xml:space="preserve">. </w:t>
      </w:r>
    </w:p>
    <w:p w14:paraId="7BF78ACF" w14:textId="77777777" w:rsidR="000D5871" w:rsidRPr="00652FC6" w:rsidRDefault="000D5871" w:rsidP="000D5871">
      <w:pPr>
        <w:spacing w:after="120" w:line="276" w:lineRule="auto"/>
        <w:jc w:val="both"/>
        <w:rPr>
          <w:rFonts w:ascii="Arial" w:hAnsi="Arial" w:cs="Arial"/>
          <w:bCs/>
          <w:sz w:val="22"/>
          <w:szCs w:val="22"/>
        </w:rPr>
      </w:pPr>
      <w:r w:rsidRPr="00652FC6">
        <w:rPr>
          <w:rFonts w:ascii="Arial" w:hAnsi="Arial" w:cs="Arial"/>
          <w:bCs/>
          <w:sz w:val="22"/>
          <w:szCs w:val="22"/>
        </w:rPr>
        <w:tab/>
        <w:t>No obstante, pese a que la licitación pública es la forma principal de selección de los contratistas y es el procedimiento que mejor garantiza principios de la función administrativa como la imparcialidad, la selección objetiva, la transparencia, la participación, entre otros, no está exento de críticas, pues –además de que no elimina por completo el riesgo de direccionamiento por parte de la entidad o de colusión entre los proponentes– la eventual lentitud es perjudicial para el interés público, haciendo que la Administración pierda ofertas ventajosas debido a demoras en el trámite</w:t>
      </w:r>
      <w:r w:rsidRPr="00652FC6">
        <w:rPr>
          <w:rStyle w:val="Refdenotaalpie"/>
          <w:rFonts w:ascii="Arial" w:hAnsi="Arial" w:cs="Arial"/>
          <w:bCs/>
          <w:sz w:val="22"/>
          <w:szCs w:val="22"/>
        </w:rPr>
        <w:footnoteReference w:id="5"/>
      </w:r>
      <w:r w:rsidRPr="00652FC6">
        <w:rPr>
          <w:rFonts w:ascii="Arial" w:hAnsi="Arial" w:cs="Arial"/>
          <w:bCs/>
          <w:sz w:val="22"/>
          <w:szCs w:val="22"/>
        </w:rPr>
        <w:t xml:space="preserve">. </w:t>
      </w:r>
    </w:p>
    <w:p w14:paraId="6FDC397D" w14:textId="77777777" w:rsidR="000D5871" w:rsidRPr="00652FC6" w:rsidRDefault="000D5871" w:rsidP="000D5871">
      <w:pPr>
        <w:spacing w:after="120" w:line="276" w:lineRule="auto"/>
        <w:jc w:val="both"/>
        <w:rPr>
          <w:rFonts w:ascii="Arial" w:eastAsia="Calibri" w:hAnsi="Arial" w:cs="Arial"/>
          <w:sz w:val="22"/>
          <w:szCs w:val="22"/>
        </w:rPr>
      </w:pPr>
      <w:r w:rsidRPr="00652FC6">
        <w:rPr>
          <w:rFonts w:ascii="Arial" w:hAnsi="Arial" w:cs="Arial"/>
          <w:bCs/>
          <w:sz w:val="22"/>
          <w:szCs w:val="22"/>
        </w:rPr>
        <w:t xml:space="preserve">Por ello, después del 2007, el ordenamiento reguló nuevos procesos de selección. En efecto, con el artículo 2 de la Ley 1150 la licitación pública no solo es un procedimiento independiente del concurso de méritos, sino que también se creó el procedimiento de selección de selección abreviada. Finalmente, teniendo en cuenta la reforma introducida con la Ley 1474 de 2011, los procedimientos actualmente regulados son los siguientes: i) licitación pública, ii) selección abreviada, iii) concurso de méritos, iv) mínima cuantía y v) contratación directa. En dichos procedimientos constan </w:t>
      </w:r>
      <w:r w:rsidRPr="00652FC6">
        <w:rPr>
          <w:rFonts w:ascii="Arial" w:eastAsia="Calibri" w:hAnsi="Arial" w:cs="Arial"/>
          <w:sz w:val="22"/>
          <w:szCs w:val="22"/>
        </w:rPr>
        <w:t>las etapas para la adquisición de obras, bienes y servicios, por lo que cada entidad es responsable de estructurar los procedimientos de contratación, siempre que respete el principio de legalidad.</w:t>
      </w:r>
    </w:p>
    <w:p w14:paraId="6E966A3E" w14:textId="2330723A" w:rsidR="000D5871" w:rsidRPr="00652FC6" w:rsidRDefault="000D5871" w:rsidP="000D5871">
      <w:pPr>
        <w:spacing w:after="120" w:line="276" w:lineRule="auto"/>
        <w:jc w:val="both"/>
        <w:rPr>
          <w:rFonts w:ascii="Arial" w:eastAsia="Calibri" w:hAnsi="Arial" w:cs="Arial"/>
          <w:sz w:val="22"/>
          <w:szCs w:val="22"/>
        </w:rPr>
      </w:pPr>
      <w:r w:rsidRPr="00652FC6">
        <w:rPr>
          <w:rFonts w:ascii="Arial" w:eastAsia="Calibri" w:hAnsi="Arial" w:cs="Arial"/>
          <w:sz w:val="22"/>
          <w:szCs w:val="22"/>
        </w:rPr>
        <w:tab/>
        <w:t xml:space="preserve">Respecto a la selección abreviada, </w:t>
      </w:r>
      <w:bookmarkStart w:id="5" w:name="_Hlk39070608"/>
      <w:r w:rsidRPr="00652FC6">
        <w:rPr>
          <w:rFonts w:ascii="Arial" w:eastAsia="Calibri" w:hAnsi="Arial" w:cs="Arial"/>
          <w:sz w:val="22"/>
          <w:szCs w:val="22"/>
        </w:rPr>
        <w:t>el numeral 2 del artículo 2 de la Ley 1150 de 2007</w:t>
      </w:r>
      <w:bookmarkEnd w:id="5"/>
      <w:r w:rsidRPr="00652FC6">
        <w:rPr>
          <w:rFonts w:ascii="Arial" w:eastAsia="Calibri" w:hAnsi="Arial" w:cs="Arial"/>
          <w:sz w:val="22"/>
          <w:szCs w:val="22"/>
        </w:rPr>
        <w:t xml:space="preserve"> dispone que </w:t>
      </w:r>
      <w:r w:rsidRPr="00652FC6">
        <w:rPr>
          <w:rFonts w:ascii="Arial" w:eastAsia="Calibri" w:hAnsi="Arial" w:cs="Arial"/>
          <w:i/>
          <w:iCs/>
          <w:sz w:val="22"/>
          <w:szCs w:val="22"/>
        </w:rPr>
        <w:t>«[…] corresponde a la modalidad de selección objetiva prevista para aquellos casos en que</w:t>
      </w:r>
      <w:r w:rsidR="009B7839" w:rsidRPr="00652FC6">
        <w:rPr>
          <w:rFonts w:ascii="Arial" w:eastAsia="Calibri" w:hAnsi="Arial" w:cs="Arial"/>
          <w:i/>
          <w:iCs/>
          <w:sz w:val="22"/>
          <w:szCs w:val="22"/>
        </w:rPr>
        <w:t>,</w:t>
      </w:r>
      <w:r w:rsidRPr="00652FC6">
        <w:rPr>
          <w:rFonts w:ascii="Arial" w:eastAsia="Calibri" w:hAnsi="Arial" w:cs="Arial"/>
          <w:i/>
          <w:iCs/>
          <w:sz w:val="22"/>
          <w:szCs w:val="22"/>
        </w:rPr>
        <w:t xml:space="preserve"> por las características del objeto a contratar, las circunstancias de la contratación o la cuantía o destinación del bien, obra o servicio puedan adelantarse procesos simplificados para garantizar la eficiencia de la gestión contractual</w:t>
      </w:r>
      <w:r w:rsidRPr="00652FC6">
        <w:rPr>
          <w:rFonts w:ascii="Arial" w:eastAsia="Calibri" w:hAnsi="Arial" w:cs="Arial"/>
          <w:sz w:val="22"/>
          <w:szCs w:val="22"/>
        </w:rPr>
        <w:t>», regulando cada una de las causales</w:t>
      </w:r>
      <w:r w:rsidRPr="00652FC6">
        <w:rPr>
          <w:rStyle w:val="Refdenotaalpie"/>
          <w:rFonts w:ascii="Arial" w:eastAsia="Calibri" w:hAnsi="Arial" w:cs="Arial"/>
          <w:sz w:val="22"/>
          <w:szCs w:val="22"/>
        </w:rPr>
        <w:footnoteReference w:id="6"/>
      </w:r>
      <w:r w:rsidRPr="00652FC6">
        <w:rPr>
          <w:rFonts w:ascii="Arial" w:eastAsia="Calibri" w:hAnsi="Arial" w:cs="Arial"/>
          <w:sz w:val="22"/>
          <w:szCs w:val="22"/>
        </w:rPr>
        <w:t xml:space="preserve">. </w:t>
      </w:r>
    </w:p>
    <w:p w14:paraId="5AC1EC79" w14:textId="77777777" w:rsidR="000D5871" w:rsidRPr="00652FC6" w:rsidRDefault="000D5871" w:rsidP="000D5871">
      <w:pPr>
        <w:spacing w:line="276" w:lineRule="auto"/>
        <w:ind w:firstLine="708"/>
        <w:jc w:val="both"/>
        <w:rPr>
          <w:rFonts w:ascii="Arial" w:eastAsia="Calibri" w:hAnsi="Arial" w:cs="Arial"/>
          <w:sz w:val="22"/>
          <w:szCs w:val="22"/>
        </w:rPr>
      </w:pPr>
      <w:bookmarkStart w:id="6" w:name="_Hlk39174727"/>
      <w:r w:rsidRPr="00652FC6">
        <w:rPr>
          <w:rFonts w:ascii="Arial" w:eastAsia="Calibri" w:hAnsi="Arial" w:cs="Arial"/>
          <w:sz w:val="22"/>
          <w:szCs w:val="22"/>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6"/>
      <w:r w:rsidRPr="00652FC6">
        <w:rPr>
          <w:rFonts w:ascii="Arial" w:eastAsia="Calibri" w:hAnsi="Arial" w:cs="Arial"/>
          <w:sz w:val="22"/>
          <w:szCs w:val="22"/>
        </w:rPr>
        <w:t>. En la exposición de motivos se explica lo siguiente:</w:t>
      </w:r>
    </w:p>
    <w:p w14:paraId="5C99CF2C" w14:textId="77777777" w:rsidR="000D5871" w:rsidRPr="00652FC6" w:rsidRDefault="000D5871" w:rsidP="000D5871">
      <w:pPr>
        <w:spacing w:line="276" w:lineRule="auto"/>
        <w:jc w:val="both"/>
        <w:rPr>
          <w:rFonts w:ascii="Arial" w:eastAsia="Calibri" w:hAnsi="Arial" w:cs="Arial"/>
          <w:sz w:val="22"/>
          <w:szCs w:val="22"/>
        </w:rPr>
      </w:pPr>
    </w:p>
    <w:p w14:paraId="13ADB66F" w14:textId="711938D0" w:rsidR="000D5871" w:rsidRPr="00652FC6" w:rsidRDefault="009B7839" w:rsidP="000D5871">
      <w:pPr>
        <w:spacing w:after="120"/>
        <w:ind w:left="709" w:right="709"/>
        <w:jc w:val="both"/>
        <w:rPr>
          <w:rFonts w:ascii="Arial" w:eastAsia="Calibri" w:hAnsi="Arial" w:cs="Arial"/>
          <w:i/>
          <w:iCs/>
          <w:sz w:val="22"/>
          <w:szCs w:val="22"/>
        </w:rPr>
      </w:pPr>
      <w:r w:rsidRPr="00652FC6">
        <w:rPr>
          <w:rFonts w:ascii="Arial" w:eastAsia="Calibri" w:hAnsi="Arial" w:cs="Arial"/>
          <w:i/>
          <w:iCs/>
          <w:sz w:val="22"/>
          <w:szCs w:val="22"/>
        </w:rPr>
        <w:t>«</w:t>
      </w:r>
      <w:r w:rsidR="000D5871" w:rsidRPr="00652FC6">
        <w:rPr>
          <w:rFonts w:ascii="Arial" w:eastAsia="Calibri" w:hAnsi="Arial" w:cs="Arial"/>
          <w:i/>
          <w:iCs/>
          <w:sz w:val="22"/>
          <w:szCs w:val="22"/>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0A3C85F0" w14:textId="4D554669" w:rsidR="000D5871" w:rsidRPr="00652FC6" w:rsidRDefault="000D5871" w:rsidP="000D5871">
      <w:pPr>
        <w:spacing w:after="120"/>
        <w:ind w:left="709" w:right="709"/>
        <w:jc w:val="both"/>
        <w:rPr>
          <w:rFonts w:ascii="Arial" w:eastAsia="Calibri" w:hAnsi="Arial" w:cs="Arial"/>
          <w:i/>
          <w:iCs/>
          <w:sz w:val="22"/>
          <w:szCs w:val="22"/>
        </w:rPr>
      </w:pPr>
      <w:r w:rsidRPr="00652FC6">
        <w:rPr>
          <w:rFonts w:ascii="Arial" w:eastAsia="Calibri" w:hAnsi="Arial" w:cs="Arial"/>
          <w:i/>
          <w:iCs/>
          <w:sz w:val="22"/>
          <w:szCs w:val="22"/>
        </w:rPr>
        <w:lastRenderedPageBreak/>
        <w:t>–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 […].</w:t>
      </w:r>
    </w:p>
    <w:p w14:paraId="4EEAF1D9" w14:textId="59747F42" w:rsidR="000D5871" w:rsidRPr="00652FC6" w:rsidRDefault="000D5871" w:rsidP="000D5871">
      <w:pPr>
        <w:ind w:left="709" w:right="709"/>
        <w:jc w:val="both"/>
        <w:rPr>
          <w:rFonts w:ascii="Arial" w:eastAsia="Calibri" w:hAnsi="Arial" w:cs="Arial"/>
          <w:i/>
          <w:iCs/>
          <w:sz w:val="22"/>
          <w:szCs w:val="22"/>
        </w:rPr>
      </w:pPr>
      <w:r w:rsidRPr="00652FC6">
        <w:rPr>
          <w:rFonts w:ascii="Arial" w:eastAsia="Calibri" w:hAnsi="Arial" w:cs="Arial"/>
          <w:i/>
          <w:iCs/>
          <w:sz w:val="22"/>
          <w:szCs w:val="22"/>
        </w:rPr>
        <w:t>– Adicionalmente en esta categoría se recoge la llamada “menor cuantía” (sólo aplicable en lo sucesivo a bienes o servicios diferentes de los anteriores), así como otros procesos que por su naturaleza o circunstancias deben ser objeto de tratamiento expedido, tales como la defensa y seguridad nacional, entre otras</w:t>
      </w:r>
      <w:r w:rsidRPr="00652FC6">
        <w:rPr>
          <w:rStyle w:val="Refdenotaalpie"/>
          <w:rFonts w:ascii="Arial" w:eastAsia="Calibri" w:hAnsi="Arial" w:cs="Arial"/>
          <w:i/>
          <w:iCs/>
          <w:sz w:val="22"/>
          <w:szCs w:val="22"/>
        </w:rPr>
        <w:footnoteReference w:id="7"/>
      </w:r>
      <w:r w:rsidRPr="00652FC6">
        <w:rPr>
          <w:rFonts w:ascii="Arial" w:eastAsia="Calibri" w:hAnsi="Arial" w:cs="Arial"/>
          <w:i/>
          <w:iCs/>
          <w:sz w:val="22"/>
          <w:szCs w:val="22"/>
        </w:rPr>
        <w:t>.</w:t>
      </w:r>
      <w:r w:rsidR="009B7839" w:rsidRPr="00652FC6">
        <w:rPr>
          <w:rFonts w:ascii="Arial" w:eastAsia="Calibri" w:hAnsi="Arial" w:cs="Arial"/>
          <w:i/>
          <w:iCs/>
          <w:sz w:val="22"/>
          <w:szCs w:val="22"/>
        </w:rPr>
        <w:t>»</w:t>
      </w:r>
    </w:p>
    <w:p w14:paraId="264CEB60" w14:textId="77777777" w:rsidR="000D5871" w:rsidRPr="00652FC6" w:rsidRDefault="000D5871" w:rsidP="000D5871">
      <w:pPr>
        <w:spacing w:line="276" w:lineRule="auto"/>
        <w:jc w:val="both"/>
        <w:rPr>
          <w:rFonts w:ascii="Arial" w:eastAsia="Calibri" w:hAnsi="Arial" w:cs="Arial"/>
          <w:sz w:val="22"/>
          <w:szCs w:val="22"/>
        </w:rPr>
      </w:pPr>
    </w:p>
    <w:p w14:paraId="59E696C5" w14:textId="6939DA01" w:rsidR="007E7504" w:rsidRPr="00652FC6" w:rsidRDefault="000D5871" w:rsidP="000D5871">
      <w:pPr>
        <w:spacing w:line="276" w:lineRule="auto"/>
        <w:ind w:firstLine="708"/>
        <w:jc w:val="both"/>
        <w:rPr>
          <w:rFonts w:ascii="Arial" w:eastAsia="Calibri" w:hAnsi="Arial" w:cs="Arial"/>
          <w:sz w:val="22"/>
          <w:szCs w:val="22"/>
        </w:rPr>
      </w:pPr>
      <w:r w:rsidRPr="00652FC6">
        <w:rPr>
          <w:rFonts w:ascii="Arial" w:eastAsia="Calibri" w:hAnsi="Arial" w:cs="Arial"/>
          <w:sz w:val="22"/>
          <w:szCs w:val="22"/>
        </w:rPr>
        <w:t xml:space="preserve">De esta manera, 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A continuación, el Decreto 1082 de 2015 desarrolla las causales, regulando el pliego de condiciones, el procedimiento, las etapas, entre otros. Según el Consejo de Estado, el propósito del legislador es </w:t>
      </w:r>
      <w:r w:rsidRPr="00652FC6">
        <w:rPr>
          <w:rFonts w:ascii="Arial" w:eastAsia="Calibri" w:hAnsi="Arial" w:cs="Arial"/>
          <w:i/>
          <w:iCs/>
          <w:sz w:val="22"/>
          <w:szCs w:val="22"/>
        </w:rPr>
        <w:t>«[…]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652FC6">
        <w:rPr>
          <w:rStyle w:val="Refdenotaalpie"/>
          <w:rFonts w:ascii="Arial" w:eastAsia="Calibri" w:hAnsi="Arial" w:cs="Arial"/>
          <w:i/>
          <w:iCs/>
          <w:sz w:val="22"/>
          <w:szCs w:val="22"/>
        </w:rPr>
        <w:footnoteReference w:id="8"/>
      </w:r>
      <w:r w:rsidRPr="00652FC6">
        <w:rPr>
          <w:rFonts w:ascii="Arial" w:eastAsia="Calibri" w:hAnsi="Arial" w:cs="Arial"/>
          <w:i/>
          <w:iCs/>
          <w:sz w:val="22"/>
          <w:szCs w:val="22"/>
        </w:rPr>
        <w:t>.</w:t>
      </w:r>
    </w:p>
    <w:p w14:paraId="6B6D44B5" w14:textId="59F1C69E" w:rsidR="000D5871" w:rsidRPr="00652FC6" w:rsidRDefault="000D5871" w:rsidP="000D5871">
      <w:pPr>
        <w:spacing w:line="276" w:lineRule="auto"/>
        <w:ind w:firstLine="708"/>
        <w:jc w:val="both"/>
        <w:rPr>
          <w:rFonts w:ascii="Arial" w:eastAsia="Calibri" w:hAnsi="Arial" w:cs="Arial"/>
          <w:sz w:val="22"/>
          <w:szCs w:val="22"/>
        </w:rPr>
      </w:pPr>
    </w:p>
    <w:p w14:paraId="46D3EDA6" w14:textId="77777777" w:rsidR="000D5871" w:rsidRPr="00652FC6" w:rsidRDefault="000D5871" w:rsidP="000D5871">
      <w:pPr>
        <w:spacing w:before="120" w:after="120" w:line="276" w:lineRule="auto"/>
        <w:ind w:firstLine="708"/>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Conforme al literal b) del artículo 2.2 de la Ley 1150 de 2007, una de las causales de selección abreviada es la de menor cuantía. Esta se refiere a los procesos contractuales cuyo su valor es inferior a los topes que la norma señala respecto de su presupuesto anual, y se desarrolla en el Decreto único Reglamentario del Sector Planeación donde se establece su procedimiento. De esta manera, en relación con las etapas, el artículo 2.2.1.2.1.2.20 del Decreto 1082 de 2015</w:t>
      </w:r>
      <w:r w:rsidRPr="00652FC6">
        <w:rPr>
          <w:rFonts w:ascii="Arial" w:eastAsia="Calibri" w:hAnsi="Arial" w:cs="Arial"/>
          <w:color w:val="000000" w:themeColor="text1"/>
          <w:sz w:val="22"/>
          <w:szCs w:val="22"/>
          <w:vertAlign w:val="superscript"/>
          <w:lang w:val="es-MX" w:eastAsia="en-US"/>
        </w:rPr>
        <w:footnoteReference w:id="9"/>
      </w:r>
      <w:r w:rsidRPr="00652FC6">
        <w:rPr>
          <w:rFonts w:ascii="Arial" w:eastAsia="Calibri" w:hAnsi="Arial" w:cs="Arial"/>
          <w:color w:val="000000" w:themeColor="text1"/>
          <w:sz w:val="22"/>
          <w:szCs w:val="22"/>
          <w:lang w:val="es-MX" w:eastAsia="en-US"/>
        </w:rPr>
        <w:t xml:space="preserve"> señala que se rige por las normas generales del </w:t>
      </w:r>
      <w:r w:rsidRPr="00652FC6">
        <w:rPr>
          <w:rFonts w:ascii="Arial" w:eastAsia="Calibri" w:hAnsi="Arial" w:cs="Arial"/>
          <w:color w:val="000000" w:themeColor="text1"/>
          <w:sz w:val="22"/>
          <w:szCs w:val="22"/>
          <w:lang w:val="es-MX" w:eastAsia="en-US"/>
        </w:rPr>
        <w:lastRenderedPageBreak/>
        <w:t>título en que se encuentra ubicado dicha norma y por las especiales contenidas en ese artículo. Allí se establece que luego de la apertura del procedimiento de selección, los interesados, en un término no mayor a tres (3) días hábiles, deben presentar una «manifestación de interés» para participar en el mismo, en la forma establecida en el pliego de condiciones.</w:t>
      </w:r>
    </w:p>
    <w:p w14:paraId="4B50DE15" w14:textId="77777777" w:rsidR="000D5871" w:rsidRPr="00652FC6" w:rsidRDefault="000D5871" w:rsidP="000D5871">
      <w:pPr>
        <w:spacing w:before="120" w:after="120" w:line="276" w:lineRule="auto"/>
        <w:ind w:firstLine="709"/>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A continuación, dependiendo de la cantidad de «manifestaciones de interés», y lo previsto en el pliego de condiciones, donde se puede establecer si se opta o no por incluir la realización de un sorteo, si la entidad recibe más de diez (10) manifestaciones realizará el sorteo con las reglas establecidas en el pliego de condiciones, de manera que la entidad elija máximo diez (10) interesados, por lo que es necesario informarles los resultados del sorteo. Se aclara que, como se indicó, la entidad estatal debe establecer en el pliego de condiciones si hay o no lugar a sorteo y, de establecerlo, señalará la forma como se realizará el mismo, en los casos en que reciba más de diez (10) manifestaciones de interés. Si la entidad estableciera en el pliego de condiciones que no hay lugar a sorteo, ello implicará que pueden participar todos los interesados.</w:t>
      </w:r>
    </w:p>
    <w:p w14:paraId="7864B13B" w14:textId="77777777" w:rsidR="000D5871" w:rsidRPr="00652FC6" w:rsidRDefault="000D5871" w:rsidP="000D5871">
      <w:pPr>
        <w:spacing w:before="120" w:after="120" w:line="276" w:lineRule="auto"/>
        <w:ind w:firstLine="709"/>
        <w:jc w:val="both"/>
        <w:rPr>
          <w:rFonts w:ascii="Arial" w:eastAsia="Calibri" w:hAnsi="Arial" w:cs="Arial"/>
          <w:color w:val="000000" w:themeColor="text1"/>
          <w:sz w:val="22"/>
          <w:szCs w:val="22"/>
          <w:lang w:val="es-MX" w:eastAsia="en-US"/>
        </w:rPr>
      </w:pPr>
      <w:r w:rsidRPr="00652FC6">
        <w:rPr>
          <w:rFonts w:ascii="Arial" w:eastAsia="Calibri" w:hAnsi="Arial" w:cs="Arial"/>
          <w:color w:val="000000" w:themeColor="text1"/>
          <w:sz w:val="22"/>
          <w:szCs w:val="22"/>
          <w:lang w:val="es-MX" w:eastAsia="en-US"/>
        </w:rPr>
        <w:t>Ahora bien, cuando haya lugar al sorteo, el numeral 3 del artículo referido señala que el plazo para presentar las ofertas empezará a correr el día hábil siguiente de informar a los interesados el resultado. Además, cabe aclarar que la norma no establece un plazo mínimo para presentar ofertas, por lo cual la entidad debe establecerlo en el pliego de condiciones. Una vez presentadas las ofertas, la entidad estatal debe evaluarlas y publicar el informe de evaluación, durante tres (3) días hábiles.</w:t>
      </w:r>
    </w:p>
    <w:p w14:paraId="49F009F6" w14:textId="77777777" w:rsidR="000D5871" w:rsidRPr="00652FC6" w:rsidRDefault="000D5871" w:rsidP="000D5871">
      <w:pPr>
        <w:spacing w:after="120" w:line="276" w:lineRule="auto"/>
        <w:ind w:firstLine="708"/>
        <w:jc w:val="both"/>
        <w:rPr>
          <w:rFonts w:ascii="Arial" w:eastAsia="Calibri" w:hAnsi="Arial" w:cs="Arial"/>
          <w:sz w:val="22"/>
          <w:szCs w:val="22"/>
          <w:lang w:val="es-MX" w:eastAsia="en-US"/>
        </w:rPr>
      </w:pPr>
      <w:r w:rsidRPr="00652FC6">
        <w:rPr>
          <w:rFonts w:ascii="Arial" w:eastAsia="Calibri" w:hAnsi="Arial" w:cs="Arial"/>
          <w:sz w:val="22"/>
          <w:szCs w:val="22"/>
          <w:lang w:val="es-MX" w:eastAsia="en-US"/>
        </w:rPr>
        <w:t xml:space="preserve">Dentro de este esquema general de la selección abreviada de menor cuantía, la «manifestación de interés» es un acto mediante el cual el interesado expresa a la entidad su intención de participar en el proceso de selección. </w:t>
      </w:r>
      <w:bookmarkStart w:id="7" w:name="_Hlk105167402"/>
      <w:r w:rsidRPr="00652FC6">
        <w:rPr>
          <w:rFonts w:ascii="Arial" w:eastAsia="Calibri" w:hAnsi="Arial" w:cs="Arial"/>
          <w:sz w:val="22"/>
          <w:szCs w:val="22"/>
          <w:lang w:val="es-MX" w:eastAsia="en-US"/>
        </w:rPr>
        <w:t>El artículo 2.2.1.2.1.2.20 no señala la forma como debe realizarse la 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bookmarkEnd w:id="7"/>
    </w:p>
    <w:p w14:paraId="18BB0101" w14:textId="77777777" w:rsidR="000D5871" w:rsidRPr="00652FC6" w:rsidRDefault="000D5871" w:rsidP="000D5871">
      <w:pPr>
        <w:spacing w:before="120" w:after="120" w:line="276" w:lineRule="auto"/>
        <w:jc w:val="both"/>
        <w:rPr>
          <w:rFonts w:ascii="Arial" w:eastAsia="Calibri" w:hAnsi="Arial" w:cs="Arial"/>
          <w:sz w:val="22"/>
          <w:szCs w:val="22"/>
          <w:lang w:val="es-MX" w:eastAsia="en-US"/>
        </w:rPr>
      </w:pPr>
      <w:r w:rsidRPr="00652FC6">
        <w:rPr>
          <w:rFonts w:ascii="Arial" w:eastAsia="Calibri" w:hAnsi="Arial" w:cs="Arial"/>
          <w:sz w:val="22"/>
          <w:szCs w:val="22"/>
          <w:lang w:val="es-MX" w:eastAsia="en-US"/>
        </w:rPr>
        <w:lastRenderedPageBreak/>
        <w:tab/>
        <w:t xml:space="preserve"> El numeral primero del artículo 2.2.1.2.1.2.20 del Decreto 1082 de 2015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 </w:t>
      </w:r>
    </w:p>
    <w:p w14:paraId="592246A6" w14:textId="77777777" w:rsidR="000D5871" w:rsidRPr="00652FC6" w:rsidRDefault="000D5871" w:rsidP="000D5871">
      <w:pPr>
        <w:spacing w:before="120" w:after="120" w:line="276" w:lineRule="auto"/>
        <w:jc w:val="both"/>
        <w:rPr>
          <w:rFonts w:ascii="Arial" w:eastAsia="Calibri" w:hAnsi="Arial" w:cs="Arial"/>
          <w:sz w:val="22"/>
          <w:szCs w:val="22"/>
          <w:lang w:val="es-MX" w:eastAsia="en-US"/>
        </w:rPr>
      </w:pPr>
      <w:r w:rsidRPr="00652FC6">
        <w:rPr>
          <w:rFonts w:ascii="Arial" w:eastAsia="Calibri" w:hAnsi="Arial" w:cs="Arial"/>
          <w:sz w:val="22"/>
          <w:szCs w:val="22"/>
          <w:lang w:val="es-MX" w:eastAsia="en-US"/>
        </w:rPr>
        <w:tab/>
        <w:t xml:space="preserve">La interpretación ajustada a los principios que orientan la contratación pública es que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la intención del interesado como criterio para participar en el procedimiento, sino que el fin consiste en darle a los interesados la posibilidad de participar en igualdad de condiciones, por lo que no debe permitirse que un mismo interesado presente varias «manifestaciones de interés», pues ello iría en contra de los principios que orientan la contratación pública.  </w:t>
      </w:r>
    </w:p>
    <w:p w14:paraId="12FD2C7E" w14:textId="77777777" w:rsidR="000D5871" w:rsidRPr="00652FC6" w:rsidRDefault="000D5871" w:rsidP="000D5871">
      <w:pPr>
        <w:spacing w:before="120" w:line="276" w:lineRule="auto"/>
        <w:jc w:val="both"/>
        <w:rPr>
          <w:rFonts w:ascii="Arial" w:eastAsia="Calibri" w:hAnsi="Arial" w:cs="Arial"/>
          <w:sz w:val="22"/>
          <w:szCs w:val="22"/>
          <w:lang w:val="es-MX" w:eastAsia="en-US"/>
        </w:rPr>
      </w:pPr>
      <w:r w:rsidRPr="00652FC6">
        <w:rPr>
          <w:rFonts w:ascii="Arial" w:eastAsia="Calibri" w:hAnsi="Arial" w:cs="Arial"/>
          <w:sz w:val="22"/>
          <w:szCs w:val="22"/>
          <w:lang w:val="es-MX" w:eastAsia="en-US"/>
        </w:rPr>
        <w:tab/>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652FC6">
        <w:rPr>
          <w:rFonts w:ascii="Arial" w:hAnsi="Arial" w:cs="Arial"/>
          <w:sz w:val="22"/>
          <w:szCs w:val="22"/>
          <w:shd w:val="clear" w:color="auto" w:fill="FFFFFF"/>
        </w:rPr>
        <w:t xml:space="preserve"> para participar en un proceso de contratación como oferente. En efecto, </w:t>
      </w:r>
      <w:r w:rsidRPr="00652FC6">
        <w:rPr>
          <w:rFonts w:ascii="Arial" w:eastAsia="Calibri" w:hAnsi="Arial" w:cs="Arial"/>
          <w:sz w:val="22"/>
          <w:szCs w:val="22"/>
          <w:lang w:val="es-MX" w:eastAsia="en-US"/>
        </w:rPr>
        <w:t>según lo dispuesto en el artículo 2.2.1.2.1.2.20 del Decreto 1082 de 2015</w:t>
      </w:r>
      <w:r w:rsidRPr="00652FC6">
        <w:rPr>
          <w:rFonts w:ascii="Arial" w:eastAsia="Calibri" w:hAnsi="Arial" w:cs="Arial"/>
          <w:sz w:val="22"/>
          <w:szCs w:val="22"/>
          <w:vertAlign w:val="superscript"/>
          <w:lang w:val="es-MX" w:eastAsia="en-US"/>
        </w:rPr>
        <w:t xml:space="preserve">, </w:t>
      </w:r>
      <w:r w:rsidRPr="00652FC6">
        <w:rPr>
          <w:rFonts w:ascii="Arial" w:eastAsia="Calibri" w:hAnsi="Arial" w:cs="Arial"/>
          <w:sz w:val="22"/>
          <w:szCs w:val="22"/>
          <w:lang w:val="es-MX" w:eastAsia="en-US"/>
        </w:rPr>
        <w:t>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r w:rsidRPr="00652FC6">
        <w:rPr>
          <w:rStyle w:val="Refdenotaalpie"/>
          <w:rFonts w:ascii="Arial" w:eastAsia="Calibri" w:hAnsi="Arial" w:cs="Arial"/>
          <w:sz w:val="22"/>
          <w:szCs w:val="22"/>
          <w:lang w:val="es-MX" w:eastAsia="en-US"/>
        </w:rPr>
        <w:footnoteReference w:id="10"/>
      </w:r>
      <w:r w:rsidRPr="00652FC6">
        <w:rPr>
          <w:rFonts w:ascii="Arial" w:eastAsia="Calibri" w:hAnsi="Arial" w:cs="Arial"/>
          <w:sz w:val="22"/>
          <w:szCs w:val="22"/>
          <w:lang w:val="es-MX" w:eastAsia="en-US"/>
        </w:rPr>
        <w:t xml:space="preserve">. </w:t>
      </w:r>
    </w:p>
    <w:p w14:paraId="50576AB5" w14:textId="63611CD7" w:rsidR="00100343" w:rsidRPr="00652FC6" w:rsidRDefault="000D5871" w:rsidP="00100343">
      <w:pPr>
        <w:spacing w:before="120" w:line="276" w:lineRule="auto"/>
        <w:jc w:val="both"/>
        <w:rPr>
          <w:rFonts w:ascii="Arial" w:eastAsia="Calibri" w:hAnsi="Arial" w:cs="Arial"/>
          <w:sz w:val="22"/>
          <w:szCs w:val="22"/>
          <w:lang w:val="es-MX" w:eastAsia="en-US"/>
        </w:rPr>
      </w:pPr>
      <w:r w:rsidRPr="00652FC6">
        <w:rPr>
          <w:rFonts w:ascii="Arial" w:eastAsia="Calibri" w:hAnsi="Arial" w:cs="Arial"/>
          <w:sz w:val="22"/>
          <w:szCs w:val="22"/>
          <w:lang w:val="es-MX" w:eastAsia="en-US"/>
        </w:rPr>
        <w:tab/>
        <w:t xml:space="preserve">Es importante tener en cuenta que solo quien presenta la «manifestación de interés» puede participar en el proceso de selección con la presentación de la oferta. Tratándose de proponentes plurales, es posible que dicha manifestación provenga de cada uno de los </w:t>
      </w:r>
      <w:r w:rsidRPr="00652FC6">
        <w:rPr>
          <w:rFonts w:ascii="Arial" w:eastAsia="Calibri" w:hAnsi="Arial" w:cs="Arial"/>
          <w:sz w:val="22"/>
          <w:szCs w:val="22"/>
          <w:lang w:val="es-MX" w:eastAsia="en-US"/>
        </w:rPr>
        <w:lastRenderedPageBreak/>
        <w:t xml:space="preserve">integrantes que conformarán el proponente plural o del representante del consorcio u unión temporal. </w:t>
      </w:r>
    </w:p>
    <w:p w14:paraId="1F9C43DE" w14:textId="77777777" w:rsidR="00100343" w:rsidRPr="00652FC6" w:rsidRDefault="00100343" w:rsidP="00100343">
      <w:pPr>
        <w:spacing w:before="120" w:line="276" w:lineRule="auto"/>
        <w:jc w:val="both"/>
        <w:rPr>
          <w:rFonts w:ascii="Arial" w:eastAsia="Calibri" w:hAnsi="Arial" w:cs="Arial"/>
          <w:sz w:val="22"/>
          <w:szCs w:val="22"/>
          <w:lang w:val="es-MX" w:eastAsia="en-US"/>
        </w:rPr>
      </w:pPr>
    </w:p>
    <w:p w14:paraId="3E081892" w14:textId="49B93B7F" w:rsidR="000D5871" w:rsidRPr="00652FC6" w:rsidRDefault="00100343" w:rsidP="00100343">
      <w:pPr>
        <w:spacing w:before="120" w:after="120" w:line="276" w:lineRule="auto"/>
        <w:jc w:val="both"/>
        <w:rPr>
          <w:rFonts w:ascii="Arial" w:eastAsia="Calibri" w:hAnsi="Arial" w:cs="Arial"/>
          <w:b/>
          <w:bCs/>
          <w:color w:val="000000" w:themeColor="text1"/>
          <w:sz w:val="22"/>
          <w:szCs w:val="22"/>
          <w:lang w:val="es-MX" w:eastAsia="en-US"/>
        </w:rPr>
      </w:pPr>
      <w:r w:rsidRPr="00652FC6">
        <w:rPr>
          <w:rFonts w:ascii="Arial" w:eastAsia="Calibri" w:hAnsi="Arial" w:cs="Arial"/>
          <w:b/>
          <w:bCs/>
          <w:color w:val="000000" w:themeColor="text1"/>
          <w:sz w:val="22"/>
          <w:szCs w:val="22"/>
          <w:lang w:val="es-MX" w:eastAsia="en-US"/>
        </w:rPr>
        <w:t>2.2. Regulación de la promoción del desarrollo en la contratación estatal en el artículo 34 de la Ley 2069 de 2020. Regulación de las convocatorias limitadas a Mipyme</w:t>
      </w:r>
      <w:r w:rsidR="00A12634" w:rsidRPr="00652FC6">
        <w:rPr>
          <w:rFonts w:ascii="Arial" w:eastAsia="Calibri" w:hAnsi="Arial" w:cs="Arial"/>
          <w:b/>
          <w:bCs/>
          <w:color w:val="000000" w:themeColor="text1"/>
          <w:sz w:val="22"/>
          <w:szCs w:val="22"/>
          <w:lang w:val="es-MX" w:eastAsia="en-US"/>
        </w:rPr>
        <w:t>s</w:t>
      </w:r>
      <w:r w:rsidRPr="00652FC6">
        <w:rPr>
          <w:rFonts w:ascii="Arial" w:eastAsia="Calibri" w:hAnsi="Arial" w:cs="Arial"/>
          <w:b/>
          <w:bCs/>
          <w:color w:val="000000" w:themeColor="text1"/>
          <w:sz w:val="22"/>
          <w:szCs w:val="22"/>
          <w:lang w:val="es-MX" w:eastAsia="en-US"/>
        </w:rPr>
        <w:t xml:space="preserve"> </w:t>
      </w:r>
      <w:r w:rsidR="000D5871" w:rsidRPr="00652FC6">
        <w:rPr>
          <w:rFonts w:ascii="Arial" w:eastAsia="Calibri" w:hAnsi="Arial" w:cs="Arial"/>
          <w:b/>
          <w:bCs/>
          <w:color w:val="000000" w:themeColor="text1"/>
          <w:sz w:val="22"/>
          <w:szCs w:val="22"/>
          <w:lang w:val="es-MX" w:eastAsia="en-US"/>
        </w:rPr>
        <w:t xml:space="preserve"> </w:t>
      </w:r>
    </w:p>
    <w:p w14:paraId="2B5D86C6" w14:textId="77777777" w:rsidR="000D5871" w:rsidRPr="00652FC6" w:rsidRDefault="000D5871" w:rsidP="000D5871">
      <w:pPr>
        <w:spacing w:line="276" w:lineRule="auto"/>
        <w:ind w:firstLine="708"/>
        <w:jc w:val="both"/>
        <w:rPr>
          <w:rFonts w:ascii="Arial" w:eastAsia="Calibri" w:hAnsi="Arial" w:cs="Arial"/>
          <w:sz w:val="22"/>
          <w:szCs w:val="22"/>
          <w:lang w:val="es-MX"/>
        </w:rPr>
      </w:pPr>
    </w:p>
    <w:p w14:paraId="4298B2FD" w14:textId="77777777" w:rsidR="00100343" w:rsidRPr="00652FC6" w:rsidRDefault="00100343" w:rsidP="00100343">
      <w:pPr>
        <w:spacing w:line="276" w:lineRule="auto"/>
        <w:jc w:val="both"/>
        <w:rPr>
          <w:rFonts w:ascii="Arial" w:eastAsia="Calibri" w:hAnsi="Arial" w:cs="Arial"/>
          <w:sz w:val="22"/>
          <w:szCs w:val="22"/>
        </w:rPr>
      </w:pPr>
      <w:r w:rsidRPr="00652FC6">
        <w:rPr>
          <w:rFonts w:ascii="Arial" w:eastAsia="Calibri" w:hAnsi="Arial" w:cs="Arial"/>
          <w:sz w:val="22"/>
          <w:szCs w:val="22"/>
        </w:rPr>
        <w:t>El artículo 34 de la Ley 2069 de 2020 establece nuevas reglas sobre la promoción al desarrollo en la contratación estatal. Concretamente, modifica el contenido del artículo 12 de la Ley 1150 de 2007</w:t>
      </w:r>
      <w:r w:rsidRPr="00652FC6">
        <w:rPr>
          <w:rStyle w:val="Refdenotaalpie"/>
          <w:rFonts w:ascii="Arial" w:eastAsia="Calibri" w:hAnsi="Arial" w:cs="Arial"/>
          <w:sz w:val="22"/>
          <w:szCs w:val="22"/>
        </w:rPr>
        <w:footnoteReference w:id="11"/>
      </w:r>
      <w:r w:rsidRPr="00652FC6">
        <w:rPr>
          <w:rFonts w:ascii="Arial" w:eastAsia="Calibri" w:hAnsi="Arial" w:cs="Arial"/>
          <w:sz w:val="22"/>
          <w:szCs w:val="22"/>
        </w:rPr>
        <w:t>, prescribiendo lo que se indica a continuación:</w:t>
      </w:r>
    </w:p>
    <w:p w14:paraId="77177444" w14:textId="10B705B7"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r w:rsidR="00244C02" w:rsidRPr="00652FC6">
        <w:rPr>
          <w:rFonts w:ascii="Arial" w:eastAsia="Calibri" w:hAnsi="Arial" w:cs="Arial"/>
          <w:sz w:val="22"/>
          <w:szCs w:val="22"/>
        </w:rPr>
        <w:t>MiPymes</w:t>
      </w:r>
      <w:r w:rsidRPr="00652FC6">
        <w:rPr>
          <w:rFonts w:ascii="Arial" w:eastAsia="Calibri" w:hAnsi="Arial" w:cs="Arial"/>
          <w:sz w:val="22"/>
          <w:szCs w:val="22"/>
        </w:rPr>
        <w:t xml:space="preserve"> en los procesos de </w:t>
      </w:r>
      <w:r w:rsidRPr="00652FC6">
        <w:rPr>
          <w:rFonts w:ascii="Arial" w:eastAsia="Calibri" w:hAnsi="Arial" w:cs="Arial"/>
          <w:sz w:val="22"/>
          <w:szCs w:val="22"/>
        </w:rPr>
        <w:lastRenderedPageBreak/>
        <w:t xml:space="preserve">contratación. Y agrega que estas convocatorias se pueden realizar también en el ámbito municipal o departamental en el que se ejecute el contrato. </w:t>
      </w:r>
    </w:p>
    <w:p w14:paraId="59D4452B" w14:textId="5863058F"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ii) Indica que dichas convocatorias se deben efectuar siempre y cuando, antes del acto administrativo de apertura del proceso de selección, por lo menos dos (2) </w:t>
      </w:r>
      <w:r w:rsidR="00244C02" w:rsidRPr="00652FC6">
        <w:rPr>
          <w:rFonts w:ascii="Arial" w:eastAsia="Calibri" w:hAnsi="Arial" w:cs="Arial"/>
          <w:sz w:val="22"/>
          <w:szCs w:val="22"/>
        </w:rPr>
        <w:t>MiPymes</w:t>
      </w:r>
      <w:r w:rsidRPr="00652FC6">
        <w:rPr>
          <w:rFonts w:ascii="Arial" w:eastAsia="Calibri" w:hAnsi="Arial" w:cs="Arial"/>
          <w:sz w:val="22"/>
          <w:szCs w:val="22"/>
        </w:rPr>
        <w:t xml:space="preserve"> hayan manifestado su interés.</w:t>
      </w:r>
    </w:p>
    <w:p w14:paraId="3F6E7530" w14:textId="77777777"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0B9281DD" w14:textId="69D9351C"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iv) Establece que, en el reglamento, el gobierno nacional podría establecer condiciones preferenciales para los bienes y servicios producidos por las </w:t>
      </w:r>
      <w:r w:rsidR="00244C02" w:rsidRPr="00652FC6">
        <w:rPr>
          <w:rFonts w:ascii="Arial" w:eastAsia="Calibri" w:hAnsi="Arial" w:cs="Arial"/>
          <w:sz w:val="22"/>
          <w:szCs w:val="22"/>
        </w:rPr>
        <w:t>MiPymes</w:t>
      </w:r>
      <w:r w:rsidRPr="00652FC6">
        <w:rPr>
          <w:rFonts w:ascii="Arial" w:eastAsia="Calibri" w:hAnsi="Arial" w:cs="Arial"/>
          <w:sz w:val="22"/>
          <w:szCs w:val="22"/>
        </w:rPr>
        <w:t>, sin contrariar los compromisos internacionales vigentes.</w:t>
      </w:r>
    </w:p>
    <w:p w14:paraId="0E8CC372" w14:textId="4CD75E2B"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v)  Aclara que tanto las convocatorias limitadas a </w:t>
      </w:r>
      <w:r w:rsidR="00244C02" w:rsidRPr="00652FC6">
        <w:rPr>
          <w:rFonts w:ascii="Arial" w:eastAsia="Calibri" w:hAnsi="Arial" w:cs="Arial"/>
          <w:sz w:val="22"/>
          <w:szCs w:val="22"/>
        </w:rPr>
        <w:t>MiPymes</w:t>
      </w:r>
      <w:r w:rsidRPr="00652FC6">
        <w:rPr>
          <w:rFonts w:ascii="Arial" w:eastAsia="Calibri" w:hAnsi="Arial" w:cs="Arial"/>
          <w:sz w:val="22"/>
          <w:szCs w:val="22"/>
        </w:rPr>
        <w:t>, como las condiciones preferenciales a favor de los bienes y servicios producidos por estas, no es óbice para que deban cumplir las exigencias técnicas y económicas del proceso de selección.</w:t>
      </w:r>
    </w:p>
    <w:p w14:paraId="49329CD1" w14:textId="7D448025"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vi) Señala que el reglamento a cargo del gobierno nacional, además de las convocatorias limitadas a </w:t>
      </w:r>
      <w:r w:rsidR="00244C02" w:rsidRPr="00652FC6">
        <w:rPr>
          <w:rFonts w:ascii="Arial" w:eastAsia="Calibri" w:hAnsi="Arial" w:cs="Arial"/>
          <w:sz w:val="22"/>
          <w:szCs w:val="22"/>
        </w:rPr>
        <w:t>MiPymes</w:t>
      </w:r>
      <w:r w:rsidRPr="00652FC6">
        <w:rPr>
          <w:rFonts w:ascii="Arial" w:eastAsia="Calibri" w:hAnsi="Arial" w:cs="Arial"/>
          <w:sz w:val="22"/>
          <w:szCs w:val="22"/>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35B6E4CE" w14:textId="1B48D33F"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vii) Precisa que la posibilidad de participar en convocatorias limitadas a </w:t>
      </w:r>
      <w:r w:rsidR="00244C02" w:rsidRPr="00652FC6">
        <w:rPr>
          <w:rFonts w:ascii="Arial" w:eastAsia="Calibri" w:hAnsi="Arial" w:cs="Arial"/>
          <w:sz w:val="22"/>
          <w:szCs w:val="22"/>
        </w:rPr>
        <w:t>MiPymes</w:t>
      </w:r>
      <w:r w:rsidRPr="00652FC6">
        <w:rPr>
          <w:rFonts w:ascii="Arial" w:eastAsia="Calibri" w:hAnsi="Arial" w:cs="Arial"/>
          <w:sz w:val="22"/>
          <w:szCs w:val="22"/>
        </w:rPr>
        <w:t xml:space="preserve"> se encuentra condicionada a que estas acrediten como mínimo un año de existencia, con el certificado expedido por la cámara de comercio respectiva o por la autoridad que sea competente para ello.</w:t>
      </w:r>
    </w:p>
    <w:p w14:paraId="4474755F" w14:textId="77777777"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42C7A2BD" w14:textId="53DCCA63"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De acuerdo con lo anterior, y conforme a lo explicado por esta Agencia desde el Concepto C-043 del 9 de febrero de 2021, postura reiterada en conceptos posteriores, el artículo 34 de la Ley 2069 de 2020 sustituyó íntegramente el contenido del artículo 12 de la Ley 1150 de 2007, por lo que frente a esta última norma se produjo el fenómeno de la </w:t>
      </w:r>
      <w:r w:rsidRPr="00652FC6">
        <w:rPr>
          <w:rFonts w:ascii="Arial" w:eastAsia="Calibri" w:hAnsi="Arial" w:cs="Arial"/>
          <w:sz w:val="22"/>
          <w:szCs w:val="22"/>
        </w:rPr>
        <w:lastRenderedPageBreak/>
        <w:t xml:space="preserve">subrogación. En tal sentido, el artículo 2.2.1.2.4.2.2 original del Decreto 1082 de 2015 –antes del Decreto 1860 de 2021–, que hasta la expedición de la Ley 2069 de 2020 regulaba las convocatorias limitadas a </w:t>
      </w:r>
      <w:r w:rsidR="00244C02" w:rsidRPr="00652FC6">
        <w:rPr>
          <w:rFonts w:ascii="Arial" w:eastAsia="Calibri" w:hAnsi="Arial" w:cs="Arial"/>
          <w:sz w:val="22"/>
          <w:szCs w:val="22"/>
        </w:rPr>
        <w:t>MiPymes</w:t>
      </w:r>
      <w:r w:rsidRPr="00652FC6">
        <w:rPr>
          <w:rFonts w:ascii="Arial" w:eastAsia="Calibri" w:hAnsi="Arial" w:cs="Arial"/>
          <w:sz w:val="22"/>
          <w:szCs w:val="22"/>
        </w:rPr>
        <w:t xml:space="preserve">, carecía de vigencia, porque su contenido era contrario al artículo 34 de la Ley 2069 de 2020. En consecuencia, perdió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7FBB15B5" w14:textId="584D2223"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w:t>
      </w:r>
      <w:r w:rsidR="00244C02" w:rsidRPr="00652FC6">
        <w:rPr>
          <w:rFonts w:ascii="Arial" w:eastAsia="Calibri" w:hAnsi="Arial" w:cs="Arial"/>
          <w:sz w:val="22"/>
          <w:szCs w:val="22"/>
        </w:rPr>
        <w:t>está</w:t>
      </w:r>
      <w:r w:rsidRPr="00652FC6">
        <w:rPr>
          <w:rFonts w:ascii="Arial" w:eastAsia="Calibri" w:hAnsi="Arial" w:cs="Arial"/>
          <w:sz w:val="22"/>
          <w:szCs w:val="22"/>
        </w:rPr>
        <w:t xml:space="preserve"> </w:t>
      </w:r>
      <w:r w:rsidRPr="00652FC6">
        <w:rPr>
          <w:rFonts w:ascii="Arial" w:eastAsia="Calibri" w:hAnsi="Arial" w:cs="Arial"/>
          <w:i/>
          <w:iCs/>
          <w:sz w:val="22"/>
          <w:szCs w:val="22"/>
        </w:rPr>
        <w:t>«deroga […] todas las disposiciones que le sean contrarias».</w:t>
      </w:r>
      <w:r w:rsidRPr="00652FC6">
        <w:rPr>
          <w:rFonts w:ascii="Arial" w:eastAsia="Calibri" w:hAnsi="Arial" w:cs="Arial"/>
          <w:sz w:val="22"/>
          <w:szCs w:val="22"/>
        </w:rPr>
        <w:t xml:space="preserve"> Por ello, puede afirmarse que, además del decaimiento de los artículos 2.2.1.2.4.2.2 y 2.2.1.2.4.2.3 originales del Decreto 1082 de 2015 –antes de la modificación del Decreto 1860–, se entendieron derogados, de acuerdo con el artículo 84 </w:t>
      </w:r>
      <w:r w:rsidRPr="00652FC6">
        <w:rPr>
          <w:rFonts w:ascii="Arial" w:eastAsia="Calibri" w:hAnsi="Arial" w:cs="Arial"/>
          <w:i/>
          <w:iCs/>
          <w:sz w:val="22"/>
          <w:szCs w:val="22"/>
        </w:rPr>
        <w:t>ibídem</w:t>
      </w:r>
      <w:r w:rsidRPr="00652FC6">
        <w:rPr>
          <w:rFonts w:ascii="Arial" w:eastAsia="Calibri" w:hAnsi="Arial" w:cs="Arial"/>
          <w:sz w:val="22"/>
          <w:szCs w:val="22"/>
        </w:rPr>
        <w:t xml:space="preserve">. </w:t>
      </w:r>
    </w:p>
    <w:p w14:paraId="473CB3EB" w14:textId="22238151" w:rsidR="00100343" w:rsidRPr="00652FC6" w:rsidRDefault="00100343" w:rsidP="00100343">
      <w:pPr>
        <w:spacing w:before="120" w:line="276" w:lineRule="auto"/>
        <w:ind w:firstLine="709"/>
        <w:jc w:val="both"/>
        <w:rPr>
          <w:rFonts w:ascii="Arial" w:eastAsia="Calibri" w:hAnsi="Arial" w:cs="Arial"/>
          <w:sz w:val="22"/>
          <w:szCs w:val="22"/>
          <w:lang w:val="es-ES"/>
        </w:rPr>
      </w:pPr>
      <w:r w:rsidRPr="00652FC6">
        <w:rPr>
          <w:rFonts w:ascii="Arial" w:eastAsia="Calibri" w:hAnsi="Arial" w:cs="Arial"/>
          <w:sz w:val="22"/>
          <w:szCs w:val="22"/>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r w:rsidRPr="00652FC6">
        <w:rPr>
          <w:rFonts w:ascii="Arial" w:eastAsia="Calibri" w:hAnsi="Arial" w:cs="Arial"/>
          <w:i/>
          <w:sz w:val="22"/>
          <w:szCs w:val="22"/>
          <w:lang w:val="es-ES"/>
        </w:rPr>
        <w:t>ibídem</w:t>
      </w:r>
      <w:r w:rsidRPr="00652FC6">
        <w:rPr>
          <w:rFonts w:ascii="Arial" w:eastAsia="Calibri" w:hAnsi="Arial"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r w:rsidR="00244C02" w:rsidRPr="00652FC6">
        <w:rPr>
          <w:rFonts w:ascii="Arial" w:eastAsia="Calibri" w:hAnsi="Arial" w:cs="Arial"/>
          <w:sz w:val="22"/>
          <w:szCs w:val="22"/>
          <w:lang w:val="es-ES"/>
        </w:rPr>
        <w:t>MiPymes</w:t>
      </w:r>
      <w:r w:rsidRPr="00652FC6">
        <w:rPr>
          <w:rFonts w:ascii="Arial" w:eastAsia="Calibri" w:hAnsi="Arial" w:cs="Arial"/>
          <w:sz w:val="22"/>
          <w:szCs w:val="22"/>
          <w:lang w:val="es-ES"/>
        </w:rPr>
        <w:t xml:space="preserve"> nacionales. Frente a este escenario, surgió la necesidad de expedir una nueva reglamentación para las convocatorias limitadas que desarrolle los nuevos elementos previstos en la ley, regulación que se concretó mediante el Decreto 1860 del 24 de diciembre de 2021. </w:t>
      </w:r>
    </w:p>
    <w:p w14:paraId="619BEBFC" w14:textId="695DD0D3"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En resumidas cuentas, el artículo 34 de la Ley 2069 de 2020 establece los parámetros para realizar convocatorias limitadas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hayan manifestado su interés.</w:t>
      </w:r>
    </w:p>
    <w:p w14:paraId="1DB0671D" w14:textId="77777777"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p>
    <w:p w14:paraId="35B90767" w14:textId="4F212051" w:rsidR="00100343" w:rsidRPr="00652FC6" w:rsidRDefault="00100343" w:rsidP="00100343">
      <w:pPr>
        <w:spacing w:line="276" w:lineRule="auto"/>
        <w:jc w:val="both"/>
        <w:rPr>
          <w:rFonts w:ascii="Arial" w:eastAsia="Calibri" w:hAnsi="Arial" w:cs="Arial"/>
          <w:b/>
          <w:bCs/>
          <w:sz w:val="22"/>
          <w:szCs w:val="22"/>
        </w:rPr>
      </w:pPr>
      <w:r w:rsidRPr="00652FC6">
        <w:rPr>
          <w:rFonts w:ascii="Arial" w:eastAsia="Calibri" w:hAnsi="Arial" w:cs="Arial"/>
          <w:b/>
          <w:bCs/>
          <w:sz w:val="22"/>
          <w:szCs w:val="22"/>
        </w:rPr>
        <w:t xml:space="preserve">2.3. Convocatorias limitadas a </w:t>
      </w:r>
      <w:r w:rsidR="00244C02" w:rsidRPr="00652FC6">
        <w:rPr>
          <w:rFonts w:ascii="Arial" w:eastAsia="Calibri" w:hAnsi="Arial" w:cs="Arial"/>
          <w:b/>
          <w:bCs/>
          <w:sz w:val="22"/>
          <w:szCs w:val="22"/>
        </w:rPr>
        <w:t>MiPymes</w:t>
      </w:r>
      <w:r w:rsidRPr="00652FC6">
        <w:rPr>
          <w:rFonts w:ascii="Arial" w:eastAsia="Calibri" w:hAnsi="Arial" w:cs="Arial"/>
          <w:b/>
          <w:bCs/>
          <w:sz w:val="22"/>
          <w:szCs w:val="22"/>
        </w:rPr>
        <w:t xml:space="preserve"> en el ámbito territorial</w:t>
      </w:r>
      <w:r w:rsidRPr="00652FC6">
        <w:rPr>
          <w:rStyle w:val="normaltextrun"/>
          <w:rFonts w:ascii="Arial" w:hAnsi="Arial" w:cs="Arial"/>
          <w:b/>
          <w:bCs/>
          <w:color w:val="000000"/>
          <w:sz w:val="22"/>
          <w:szCs w:val="22"/>
          <w:lang w:val="es-ES"/>
        </w:rPr>
        <w:t xml:space="preserve"> de conformidad con el Decreto 1860 de 2021</w:t>
      </w:r>
    </w:p>
    <w:p w14:paraId="165DC0A1" w14:textId="77777777" w:rsidR="00100343" w:rsidRPr="00652FC6" w:rsidRDefault="00100343" w:rsidP="00100343">
      <w:pPr>
        <w:spacing w:line="276" w:lineRule="auto"/>
        <w:ind w:firstLine="709"/>
        <w:jc w:val="both"/>
        <w:rPr>
          <w:rFonts w:ascii="Arial" w:eastAsia="Calibri" w:hAnsi="Arial" w:cs="Arial"/>
          <w:sz w:val="22"/>
          <w:szCs w:val="22"/>
        </w:rPr>
      </w:pPr>
    </w:p>
    <w:p w14:paraId="25B39B89" w14:textId="44E1B252" w:rsidR="00100343" w:rsidRPr="00652FC6" w:rsidRDefault="00100343" w:rsidP="00100343">
      <w:pPr>
        <w:spacing w:line="276" w:lineRule="auto"/>
        <w:jc w:val="both"/>
        <w:rPr>
          <w:rFonts w:ascii="Arial" w:hAnsi="Arial" w:cs="Arial"/>
          <w:bCs/>
          <w:sz w:val="22"/>
          <w:szCs w:val="22"/>
          <w:lang w:eastAsia="es-ES"/>
        </w:rPr>
      </w:pPr>
      <w:r w:rsidRPr="00652FC6">
        <w:rPr>
          <w:rFonts w:ascii="Arial" w:hAnsi="Arial" w:cs="Arial"/>
          <w:bCs/>
          <w:sz w:val="22"/>
          <w:szCs w:val="22"/>
          <w:lang w:eastAsia="es-ES"/>
        </w:rPr>
        <w:t xml:space="preserve">En desarrollo de la Ley 2069 de 2021,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r w:rsidR="00244C02" w:rsidRPr="00652FC6">
        <w:rPr>
          <w:rFonts w:ascii="Arial" w:hAnsi="Arial" w:cs="Arial"/>
          <w:bCs/>
          <w:sz w:val="22"/>
          <w:szCs w:val="22"/>
          <w:lang w:eastAsia="es-ES"/>
        </w:rPr>
        <w:t>MiPymes</w:t>
      </w:r>
      <w:r w:rsidRPr="00652FC6">
        <w:rPr>
          <w:rFonts w:ascii="Arial" w:hAnsi="Arial" w:cs="Arial"/>
          <w:bCs/>
          <w:sz w:val="22"/>
          <w:szCs w:val="22"/>
          <w:lang w:eastAsia="es-ES"/>
        </w:rPr>
        <w:t>. De esta manera, el artículo 5 modifica los artículos 2.2.1.2.4.2.2</w:t>
      </w:r>
      <w:r w:rsidRPr="00652FC6">
        <w:rPr>
          <w:rStyle w:val="Refdenotaalpie"/>
          <w:rFonts w:ascii="Arial" w:hAnsi="Arial" w:cs="Arial"/>
          <w:bCs/>
          <w:sz w:val="22"/>
          <w:szCs w:val="22"/>
          <w:lang w:eastAsia="es-ES"/>
        </w:rPr>
        <w:footnoteReference w:id="12"/>
      </w:r>
      <w:r w:rsidRPr="00652FC6">
        <w:rPr>
          <w:rFonts w:ascii="Arial" w:hAnsi="Arial" w:cs="Arial"/>
          <w:bCs/>
          <w:sz w:val="22"/>
          <w:szCs w:val="22"/>
          <w:lang w:eastAsia="es-ES"/>
        </w:rPr>
        <w:t>., 2.2.1.2.4.2.3</w:t>
      </w:r>
      <w:r w:rsidRPr="00652FC6">
        <w:rPr>
          <w:rStyle w:val="Refdenotaalpie"/>
          <w:rFonts w:ascii="Arial" w:hAnsi="Arial" w:cs="Arial"/>
          <w:bCs/>
          <w:sz w:val="22"/>
          <w:szCs w:val="22"/>
          <w:lang w:eastAsia="es-ES"/>
        </w:rPr>
        <w:footnoteReference w:id="13"/>
      </w:r>
      <w:r w:rsidRPr="00652FC6">
        <w:rPr>
          <w:rFonts w:ascii="Arial" w:hAnsi="Arial" w:cs="Arial"/>
          <w:bCs/>
          <w:sz w:val="22"/>
          <w:szCs w:val="22"/>
          <w:lang w:eastAsia="es-ES"/>
        </w:rPr>
        <w:t>. y 2.2.1.2.4.2.4</w:t>
      </w:r>
      <w:r w:rsidRPr="00652FC6">
        <w:rPr>
          <w:rStyle w:val="Refdenotaalpie"/>
          <w:rFonts w:ascii="Arial" w:hAnsi="Arial" w:cs="Arial"/>
          <w:bCs/>
          <w:sz w:val="22"/>
          <w:szCs w:val="22"/>
          <w:lang w:eastAsia="es-ES"/>
        </w:rPr>
        <w:footnoteReference w:id="14"/>
      </w:r>
      <w:r w:rsidRPr="00652FC6">
        <w:rPr>
          <w:rFonts w:ascii="Arial" w:hAnsi="Arial" w:cs="Arial"/>
          <w:bCs/>
          <w:sz w:val="22"/>
          <w:szCs w:val="22"/>
          <w:lang w:eastAsia="es-ES"/>
        </w:rPr>
        <w:t xml:space="preserve">. de la Subsección 2 de la </w:t>
      </w:r>
      <w:r w:rsidRPr="00652FC6">
        <w:rPr>
          <w:rFonts w:ascii="Arial" w:hAnsi="Arial" w:cs="Arial"/>
          <w:bCs/>
          <w:sz w:val="22"/>
          <w:szCs w:val="22"/>
          <w:lang w:eastAsia="es-ES"/>
        </w:rPr>
        <w:lastRenderedPageBreak/>
        <w:t>Sección 4 del Capítulo 2 del Título 1 de la Parte 2 del Libro 2 del Decreto 1082 de 2015, por lo que reglamenta este asunto con fundamento en lo establecido en el artículo 34 de la Ley 2069 de 2020.</w:t>
      </w:r>
    </w:p>
    <w:p w14:paraId="76628F56" w14:textId="5F4276E7"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hAnsi="Arial" w:cs="Arial"/>
          <w:bCs/>
          <w:sz w:val="22"/>
          <w:szCs w:val="22"/>
          <w:lang w:eastAsia="es-ES"/>
        </w:rPr>
        <w:t xml:space="preserve">Teniendo en cuenta lo anterior, esta nueva Subsección 2 contempla los siguientes aspectos: i) requisitos para limitar la convocatoria de los procesos de contratación con pluralidad de oferentes a las </w:t>
      </w:r>
      <w:r w:rsidR="00244C02" w:rsidRPr="00652FC6">
        <w:rPr>
          <w:rFonts w:ascii="Arial" w:hAnsi="Arial" w:cs="Arial"/>
          <w:bCs/>
          <w:sz w:val="22"/>
          <w:szCs w:val="22"/>
          <w:lang w:eastAsia="es-ES"/>
        </w:rPr>
        <w:t>MiPymes</w:t>
      </w:r>
      <w:r w:rsidRPr="00652FC6">
        <w:rPr>
          <w:rFonts w:ascii="Arial" w:hAnsi="Arial" w:cs="Arial"/>
          <w:bCs/>
          <w:sz w:val="22"/>
          <w:szCs w:val="22"/>
          <w:lang w:eastAsia="es-ES"/>
        </w:rPr>
        <w:t xml:space="preserve"> colombianas con mínimo un (1) año de existencia – artículo 2.2.1.2.4.2.2–, ii) desarrolla las convocatorias limitadas a </w:t>
      </w:r>
      <w:r w:rsidR="00244C02" w:rsidRPr="00652FC6">
        <w:rPr>
          <w:rFonts w:ascii="Arial" w:hAnsi="Arial" w:cs="Arial"/>
          <w:bCs/>
          <w:sz w:val="22"/>
          <w:szCs w:val="22"/>
          <w:lang w:eastAsia="es-ES"/>
        </w:rPr>
        <w:t>MiPymes</w:t>
      </w:r>
      <w:r w:rsidRPr="00652FC6">
        <w:rPr>
          <w:rFonts w:ascii="Arial" w:hAnsi="Arial" w:cs="Arial"/>
          <w:bCs/>
          <w:sz w:val="22"/>
          <w:szCs w:val="22"/>
          <w:lang w:eastAsia="es-ES"/>
        </w:rPr>
        <w:t xml:space="preserve"> colombianas que tengan domicilio en los departamentos o municipios en donde se va a ejecutar el contrato –artículo 2.2.1.2.4.2.3–, y iii) regula la acreditación de requisitos para participar en convocatorias limitadas –artículo 2.2.1.2.4.2.4–.De esta manera, el artículo 5 del Decreto 1860 de 2021, que modifica el Decreto 1082 de 2015 en los artículos citados, constituye la nueva reglamentación del artículo 34 de la Ley 2069 de 2020, al desarrollar las reglas aplicables a las convocatorias limitadas a </w:t>
      </w:r>
      <w:r w:rsidR="00244C02" w:rsidRPr="00652FC6">
        <w:rPr>
          <w:rFonts w:ascii="Arial" w:hAnsi="Arial" w:cs="Arial"/>
          <w:bCs/>
          <w:sz w:val="22"/>
          <w:szCs w:val="22"/>
          <w:lang w:eastAsia="es-ES"/>
        </w:rPr>
        <w:t>MiPymes</w:t>
      </w:r>
      <w:r w:rsidRPr="00652FC6">
        <w:rPr>
          <w:rFonts w:ascii="Arial" w:hAnsi="Arial" w:cs="Arial"/>
          <w:bCs/>
          <w:sz w:val="22"/>
          <w:szCs w:val="22"/>
          <w:lang w:eastAsia="es-ES"/>
        </w:rPr>
        <w:t>. Esta</w:t>
      </w:r>
      <w:r w:rsidRPr="00652FC6">
        <w:rPr>
          <w:rFonts w:ascii="Arial" w:eastAsia="Calibri" w:hAnsi="Arial" w:cs="Arial"/>
          <w:sz w:val="22"/>
          <w:szCs w:val="22"/>
        </w:rPr>
        <w:t xml:space="preserve"> </w:t>
      </w:r>
      <w:r w:rsidRPr="00652FC6">
        <w:rPr>
          <w:rFonts w:ascii="Arial" w:hAnsi="Arial" w:cs="Arial"/>
          <w:bCs/>
          <w:sz w:val="22"/>
          <w:szCs w:val="22"/>
          <w:lang w:eastAsia="es-ES"/>
        </w:rPr>
        <w:t xml:space="preserve">disposición entró a regir desde el pasado 24 de marzo de 2022, pues </w:t>
      </w:r>
      <w:r w:rsidRPr="00652FC6">
        <w:rPr>
          <w:rFonts w:ascii="Arial" w:eastAsia="Calibri" w:hAnsi="Arial" w:cs="Arial"/>
          <w:sz w:val="22"/>
          <w:szCs w:val="22"/>
        </w:rPr>
        <w:t>el artículo 8 de dicho decreto sometió su vigencia a un periodo de 3 meses siguientes a su expedición.</w:t>
      </w:r>
    </w:p>
    <w:p w14:paraId="3E21DBC4" w14:textId="33BD8F4A"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color w:val="000000" w:themeColor="text1"/>
          <w:sz w:val="22"/>
          <w:szCs w:val="22"/>
        </w:rPr>
        <w:t xml:space="preserve">Puede decirse, entonces, que el Decreto 1082 de 2015, modificado por el Decreto 1860 de 2021, regula la limitación de convocatorias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en dos normas distintas, las cuales, sin embargo, deben leerse conjunta y armónicamente. Por un lado, una disposición prevé los requisitos generales para que la entidad limite sus convocatorias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w:t>
      </w:r>
      <w:r w:rsidRPr="00652FC6">
        <w:rPr>
          <w:rFonts w:ascii="Arial" w:hAnsi="Arial" w:cs="Arial"/>
          <w:i/>
          <w:iCs/>
          <w:color w:val="000000" w:themeColor="text1"/>
          <w:sz w:val="22"/>
          <w:szCs w:val="22"/>
        </w:rPr>
        <w:t>infra</w:t>
      </w:r>
      <w:r w:rsidRPr="00652FC6">
        <w:rPr>
          <w:rFonts w:ascii="Arial" w:hAnsi="Arial" w:cs="Arial"/>
          <w:color w:val="000000" w:themeColor="text1"/>
          <w:sz w:val="22"/>
          <w:szCs w:val="22"/>
        </w:rPr>
        <w:t xml:space="preserve"> literal a» y, por el otro, la otra establece la posibilidad de regular la convocatoria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domiciliadas en los departamentos o municipios en donde se va a ejecutar el contrato «</w:t>
      </w:r>
      <w:r w:rsidRPr="00652FC6">
        <w:rPr>
          <w:rFonts w:ascii="Arial" w:hAnsi="Arial" w:cs="Arial"/>
          <w:i/>
          <w:iCs/>
          <w:color w:val="000000" w:themeColor="text1"/>
          <w:sz w:val="22"/>
          <w:szCs w:val="22"/>
        </w:rPr>
        <w:t xml:space="preserve">infra </w:t>
      </w:r>
      <w:r w:rsidRPr="00652FC6">
        <w:rPr>
          <w:rFonts w:ascii="Arial" w:hAnsi="Arial" w:cs="Arial"/>
          <w:color w:val="000000" w:themeColor="text1"/>
          <w:sz w:val="22"/>
          <w:szCs w:val="22"/>
        </w:rPr>
        <w:t xml:space="preserve">literal b». </w:t>
      </w:r>
    </w:p>
    <w:p w14:paraId="33F8BC0E" w14:textId="23AACF18"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color w:val="000000" w:themeColor="text1"/>
          <w:sz w:val="22"/>
          <w:szCs w:val="22"/>
        </w:rPr>
        <w:t xml:space="preserve">Es de resaltar que estas normas se refieren a las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genéricamente y, particularmente, a las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«domiciliadas en los departamentos o municipios en donde se va a ejecutar el contrato». En ambos casos se refiere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distinguiéndolas de las empresas extranjeras. Del artículo 2.2.1.2.4.2.3. del Decreto 1082 de 2015 no se deriva que existan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del orden nacional. Otra cosa es que las normas de contratación permitan que las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con «domicilio» en un </w:t>
      </w:r>
      <w:r w:rsidRPr="00652FC6">
        <w:rPr>
          <w:rFonts w:ascii="Arial" w:hAnsi="Arial" w:cs="Arial"/>
          <w:color w:val="000000" w:themeColor="text1"/>
          <w:sz w:val="22"/>
          <w:szCs w:val="22"/>
        </w:rPr>
        <w:lastRenderedPageBreak/>
        <w:t xml:space="preserve">municipio o departamento puedan beneficiarse para ejecutar un contrato en dichos municipios o departamentos. De todos modos, las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domiciliadas en un municipio o departamento son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En consecuencia, no es procedente distinguir entre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y </w:t>
      </w:r>
      <w:proofErr w:type="spellStart"/>
      <w:r w:rsidRPr="00652FC6">
        <w:rPr>
          <w:rFonts w:ascii="Arial" w:hAnsi="Arial" w:cs="Arial"/>
          <w:color w:val="000000" w:themeColor="text1"/>
          <w:sz w:val="22"/>
          <w:szCs w:val="22"/>
        </w:rPr>
        <w:t>Mipymes</w:t>
      </w:r>
      <w:proofErr w:type="spellEnd"/>
      <w:r w:rsidRPr="00652FC6">
        <w:rPr>
          <w:rFonts w:ascii="Arial" w:hAnsi="Arial" w:cs="Arial"/>
          <w:color w:val="000000" w:themeColor="text1"/>
          <w:sz w:val="22"/>
          <w:szCs w:val="22"/>
        </w:rPr>
        <w:t xml:space="preserve"> municipales o departamentales, habida cuenta que estas últimas no existen como categoría dentro del ordenamiento normativo.</w:t>
      </w:r>
    </w:p>
    <w:p w14:paraId="6853345C" w14:textId="41171E66"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bCs/>
          <w:color w:val="000000" w:themeColor="text1"/>
          <w:sz w:val="22"/>
          <w:szCs w:val="22"/>
        </w:rPr>
        <w:t>a)</w:t>
      </w:r>
      <w:r w:rsidRPr="00652FC6">
        <w:rPr>
          <w:rFonts w:ascii="Arial" w:hAnsi="Arial" w:cs="Arial"/>
          <w:color w:val="000000" w:themeColor="text1"/>
          <w:sz w:val="22"/>
          <w:szCs w:val="22"/>
        </w:rPr>
        <w:t xml:space="preserve"> El artículo 2.2.1.2.4.2.2. del Decreto 1082 de 2015 establece los requisitos que se deben acreditar en las «convocatorias limitadas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El primer elemento delimitador del ámbito de aplicación de esta norma deriva del primer inciso en donde se estable que la «</w:t>
      </w:r>
      <w:r w:rsidRPr="00652FC6">
        <w:rPr>
          <w:rFonts w:ascii="Arial" w:hAnsi="Arial" w:cs="Arial"/>
          <w:color w:val="000000"/>
          <w:sz w:val="22"/>
          <w:szCs w:val="22"/>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r w:rsidR="00244C02" w:rsidRPr="00652FC6">
        <w:rPr>
          <w:rFonts w:ascii="Arial" w:hAnsi="Arial" w:cs="Arial"/>
          <w:color w:val="000000"/>
          <w:sz w:val="22"/>
          <w:szCs w:val="22"/>
        </w:rPr>
        <w:t>MiPymes</w:t>
      </w:r>
      <w:r w:rsidRPr="00652FC6">
        <w:rPr>
          <w:rFonts w:ascii="Arial" w:hAnsi="Arial" w:cs="Arial"/>
          <w:color w:val="000000"/>
          <w:sz w:val="22"/>
          <w:szCs w:val="22"/>
        </w:rPr>
        <w:t xml:space="preserve"> colombianas con mínimo un (1) año de existencia […]». Esta redacción obedece a un cambio introducido por el Decreto 1860 de 2021, el cual solo permitía la limitación a </w:t>
      </w:r>
      <w:r w:rsidR="00244C02" w:rsidRPr="00652FC6">
        <w:rPr>
          <w:rFonts w:ascii="Arial" w:hAnsi="Arial" w:cs="Arial"/>
          <w:color w:val="000000"/>
          <w:sz w:val="22"/>
          <w:szCs w:val="22"/>
        </w:rPr>
        <w:t>MiPymes</w:t>
      </w:r>
      <w:r w:rsidRPr="00652FC6">
        <w:rPr>
          <w:rFonts w:ascii="Arial" w:hAnsi="Arial" w:cs="Arial"/>
          <w:color w:val="000000"/>
          <w:sz w:val="22"/>
          <w:szCs w:val="22"/>
        </w:rPr>
        <w:t xml:space="preserve"> nacionales en los procedimientos de l</w:t>
      </w:r>
      <w:r w:rsidRPr="00652FC6">
        <w:rPr>
          <w:rFonts w:ascii="Arial" w:hAnsi="Arial" w:cs="Arial"/>
          <w:color w:val="000000" w:themeColor="text1"/>
          <w:sz w:val="22"/>
          <w:szCs w:val="22"/>
        </w:rPr>
        <w:t xml:space="preserve">icitación pública, selección abreviada y concurso de méritos. </w:t>
      </w:r>
    </w:p>
    <w:p w14:paraId="5B0C8E01" w14:textId="2EF5F976"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color w:val="000000" w:themeColor="text1"/>
          <w:sz w:val="22"/>
          <w:szCs w:val="22"/>
        </w:rPr>
        <w:t xml:space="preserve">El numeral primero limita cuantitativamente los procesos contractuales en los que se puede hacer esa «convocatoria limitada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652FC6">
        <w:rPr>
          <w:rStyle w:val="Refdenotaalpie"/>
          <w:rFonts w:ascii="Arial" w:hAnsi="Arial" w:cs="Arial"/>
          <w:color w:val="000000" w:themeColor="text1"/>
          <w:sz w:val="22"/>
          <w:szCs w:val="22"/>
        </w:rPr>
        <w:footnoteReference w:id="15"/>
      </w:r>
      <w:r w:rsidRPr="00652FC6">
        <w:rPr>
          <w:rFonts w:ascii="Arial" w:hAnsi="Arial" w:cs="Arial"/>
          <w:color w:val="000000" w:themeColor="text1"/>
          <w:sz w:val="22"/>
          <w:szCs w:val="22"/>
        </w:rPr>
        <w:t>–, establecida diariamente por la Superintendencia Financiera de Colombia, según lo que establece el artículo 40 de la Resolución Externa No. 1 de 2018 y la Circular Reglamentaria Externa- DODM-146, ambas expedidas por el Banco de la República.</w:t>
      </w:r>
    </w:p>
    <w:p w14:paraId="0BB09B60" w14:textId="77777777"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color w:val="000000" w:themeColor="text1"/>
          <w:sz w:val="22"/>
          <w:szCs w:val="22"/>
        </w:rPr>
        <w:t>Para establecer dicha tasa, el Ministerio toma en cuenta como parámetros, por un lado, el promedio de la TRM</w:t>
      </w:r>
      <w:r w:rsidRPr="00652FC6">
        <w:rPr>
          <w:rStyle w:val="Refdenotaalpie"/>
          <w:rFonts w:ascii="Arial" w:hAnsi="Arial" w:cs="Arial"/>
          <w:color w:val="000000" w:themeColor="text1"/>
          <w:sz w:val="22"/>
          <w:szCs w:val="22"/>
        </w:rPr>
        <w:footnoteReference w:id="16"/>
      </w:r>
      <w:r w:rsidRPr="00652FC6">
        <w:rPr>
          <w:rFonts w:ascii="Arial" w:hAnsi="Arial" w:cs="Arial"/>
          <w:color w:val="000000" w:themeColor="text1"/>
          <w:sz w:val="22"/>
          <w:szCs w:val="22"/>
        </w:rPr>
        <w:t xml:space="preserve"> de los dos años anteriores al periodo a calcular y, por el otro, los </w:t>
      </w:r>
      <w:r w:rsidRPr="00652FC6">
        <w:rPr>
          <w:rFonts w:ascii="Arial" w:hAnsi="Arial" w:cs="Arial"/>
          <w:i/>
          <w:iCs/>
          <w:color w:val="000000" w:themeColor="text1"/>
          <w:sz w:val="22"/>
          <w:szCs w:val="22"/>
        </w:rPr>
        <w:t>«veinticinco mil dólares de los Estados Unidos de América»</w:t>
      </w:r>
      <w:r w:rsidRPr="00652FC6">
        <w:rPr>
          <w:rFonts w:ascii="Arial" w:hAnsi="Arial" w:cs="Arial"/>
          <w:color w:val="000000" w:themeColor="text1"/>
          <w:sz w:val="22"/>
          <w:szCs w:val="22"/>
        </w:rPr>
        <w:t xml:space="preserve"> a los que se refiere el numeral 1º del artículo 2.2.1.2.4.2.2. del Decreto 1082 de 2015. Así lo ha hecho para los periodos 2015</w:t>
      </w:r>
      <w:r w:rsidRPr="00652FC6">
        <w:rPr>
          <w:rStyle w:val="Refdenotaalpie"/>
          <w:rFonts w:ascii="Arial" w:hAnsi="Arial" w:cs="Arial"/>
          <w:color w:val="000000" w:themeColor="text1"/>
          <w:sz w:val="22"/>
          <w:szCs w:val="22"/>
        </w:rPr>
        <w:footnoteReference w:id="17"/>
      </w:r>
      <w:r w:rsidRPr="00652FC6">
        <w:rPr>
          <w:rFonts w:ascii="Arial" w:hAnsi="Arial" w:cs="Arial"/>
          <w:color w:val="000000" w:themeColor="text1"/>
          <w:sz w:val="22"/>
          <w:szCs w:val="22"/>
        </w:rPr>
        <w:t>-2017, 2018-2019 y 2020-2021 (vigente)</w:t>
      </w:r>
      <w:r w:rsidRPr="00652FC6">
        <w:rPr>
          <w:rStyle w:val="Refdenotaalpie"/>
          <w:rFonts w:ascii="Arial" w:hAnsi="Arial" w:cs="Arial"/>
          <w:color w:val="000000" w:themeColor="text1"/>
          <w:sz w:val="22"/>
          <w:szCs w:val="22"/>
        </w:rPr>
        <w:footnoteReference w:id="18"/>
      </w:r>
      <w:r w:rsidRPr="00652FC6">
        <w:rPr>
          <w:rFonts w:ascii="Arial" w:hAnsi="Arial" w:cs="Arial"/>
          <w:color w:val="000000" w:themeColor="text1"/>
          <w:sz w:val="22"/>
          <w:szCs w:val="22"/>
        </w:rPr>
        <w:t xml:space="preserve">. Esta entidad, por otro lado, en </w:t>
      </w:r>
      <w:r w:rsidRPr="00652FC6">
        <w:rPr>
          <w:rFonts w:ascii="Arial" w:hAnsi="Arial" w:cs="Arial"/>
          <w:color w:val="000000" w:themeColor="text1"/>
          <w:sz w:val="22"/>
          <w:szCs w:val="22"/>
        </w:rPr>
        <w:lastRenderedPageBreak/>
        <w:t xml:space="preserve">ejercicio de sus competencias legales y reglamentarias, está encargada de la publicación de la información en su portal Web: </w:t>
      </w:r>
      <w:hyperlink r:id="rId13" w:history="1">
        <w:r w:rsidRPr="00652FC6">
          <w:rPr>
            <w:rStyle w:val="Hipervnculo"/>
            <w:rFonts w:ascii="Arial" w:hAnsi="Arial" w:cs="Arial"/>
            <w:sz w:val="22"/>
            <w:szCs w:val="22"/>
          </w:rPr>
          <w:t>https://www.colombiacompra.gov.co/</w:t>
        </w:r>
      </w:hyperlink>
      <w:r w:rsidRPr="00652FC6">
        <w:rPr>
          <w:rFonts w:ascii="Arial" w:hAnsi="Arial" w:cs="Arial"/>
          <w:color w:val="000000" w:themeColor="text1"/>
          <w:sz w:val="22"/>
          <w:szCs w:val="22"/>
        </w:rPr>
        <w:t>.</w:t>
      </w:r>
    </w:p>
    <w:p w14:paraId="114571A4" w14:textId="38C46433" w:rsidR="00100343" w:rsidRPr="00652FC6" w:rsidRDefault="00100343" w:rsidP="00100343">
      <w:pPr>
        <w:spacing w:before="120" w:line="276" w:lineRule="auto"/>
        <w:ind w:firstLine="709"/>
        <w:jc w:val="both"/>
        <w:rPr>
          <w:rFonts w:ascii="Arial" w:hAnsi="Arial" w:cs="Arial"/>
          <w:color w:val="000000" w:themeColor="text1"/>
          <w:sz w:val="22"/>
          <w:szCs w:val="22"/>
        </w:rPr>
      </w:pPr>
      <w:r w:rsidRPr="00652FC6">
        <w:rPr>
          <w:rFonts w:ascii="Arial" w:hAnsi="Arial" w:cs="Arial"/>
          <w:color w:val="000000" w:themeColor="text1"/>
          <w:sz w:val="22"/>
          <w:szCs w:val="22"/>
        </w:rPr>
        <w:t xml:space="preserve">El numeral segundo establece dos exigencias: por un lado, que al menos dos (2)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w:t>
      </w:r>
      <w:r w:rsidRPr="00652FC6">
        <w:rPr>
          <w:rFonts w:ascii="Arial" w:hAnsi="Arial" w:cs="Arial"/>
          <w:i/>
          <w:iCs/>
          <w:color w:val="000000" w:themeColor="text1"/>
          <w:sz w:val="22"/>
          <w:szCs w:val="22"/>
        </w:rPr>
        <w:t xml:space="preserve"> «[…] </w:t>
      </w:r>
      <w:r w:rsidR="00244C02" w:rsidRPr="00652FC6">
        <w:rPr>
          <w:rFonts w:ascii="Arial" w:hAnsi="Arial" w:cs="Arial"/>
          <w:i/>
          <w:iCs/>
          <w:color w:val="000000" w:themeColor="text1"/>
          <w:sz w:val="22"/>
          <w:szCs w:val="22"/>
        </w:rPr>
        <w:t>MiPymes</w:t>
      </w:r>
      <w:r w:rsidRPr="00652FC6">
        <w:rPr>
          <w:rFonts w:ascii="Arial" w:hAnsi="Arial" w:cs="Arial"/>
          <w:i/>
          <w:iCs/>
          <w:color w:val="000000" w:themeColor="text1"/>
          <w:sz w:val="22"/>
          <w:szCs w:val="22"/>
        </w:rPr>
        <w:t>, cuyo objeto social les permita ejecutar el contrato relacionado con el proceso contractual».</w:t>
      </w:r>
    </w:p>
    <w:p w14:paraId="30256A29" w14:textId="74068647" w:rsidR="00100343" w:rsidRPr="00652FC6" w:rsidRDefault="00100343" w:rsidP="00100343">
      <w:pPr>
        <w:spacing w:before="120" w:line="276" w:lineRule="auto"/>
        <w:ind w:firstLine="708"/>
        <w:jc w:val="both"/>
        <w:rPr>
          <w:rFonts w:ascii="Arial" w:hAnsi="Arial" w:cs="Arial"/>
          <w:color w:val="000000" w:themeColor="text1"/>
          <w:sz w:val="22"/>
          <w:szCs w:val="22"/>
        </w:rPr>
      </w:pPr>
      <w:r w:rsidRPr="00652FC6">
        <w:rPr>
          <w:rFonts w:ascii="Arial" w:hAnsi="Arial" w:cs="Arial"/>
          <w:color w:val="000000" w:themeColor="text1"/>
          <w:sz w:val="22"/>
          <w:szCs w:val="22"/>
        </w:rPr>
        <w:t xml:space="preserve">b) Cumplidos los dos requisitos del artículo 2.2.1.2.4.2.2. </w:t>
      </w:r>
      <w:r w:rsidRPr="00652FC6">
        <w:rPr>
          <w:rFonts w:ascii="Arial" w:hAnsi="Arial" w:cs="Arial"/>
          <w:i/>
          <w:iCs/>
          <w:color w:val="000000" w:themeColor="text1"/>
          <w:sz w:val="22"/>
          <w:szCs w:val="22"/>
        </w:rPr>
        <w:t>ibidem</w:t>
      </w:r>
      <w:r w:rsidRPr="00652FC6">
        <w:rPr>
          <w:rFonts w:ascii="Arial" w:hAnsi="Arial" w:cs="Arial"/>
          <w:color w:val="000000" w:themeColor="text1"/>
          <w:sz w:val="22"/>
          <w:szCs w:val="22"/>
        </w:rPr>
        <w:t xml:space="preserve">, la entidad puede ─no tiene que─ decidir si limita la convocatoria a las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domiciliadas en el municipio o departamento en el que se ejecutará el contrato</w:t>
      </w:r>
      <w:r w:rsidRPr="00652FC6">
        <w:rPr>
          <w:rFonts w:ascii="Arial" w:hAnsi="Arial" w:cs="Arial"/>
          <w:color w:val="000000" w:themeColor="text1"/>
          <w:sz w:val="22"/>
          <w:szCs w:val="22"/>
          <w:vertAlign w:val="superscript"/>
        </w:rPr>
        <w:footnoteReference w:id="19"/>
      </w:r>
      <w:r w:rsidRPr="00652FC6">
        <w:rPr>
          <w:rFonts w:ascii="Arial" w:hAnsi="Arial" w:cs="Arial"/>
          <w:color w:val="000000" w:themeColor="text1"/>
          <w:sz w:val="22"/>
          <w:szCs w:val="22"/>
        </w:rPr>
        <w:t xml:space="preserve">. Esto de acuerdo con lo establecido en artículo 2.2.1.2.4.2.3. del Decreto 1082 de 2015, norma que se refiere a la facultad de la administración con el verbo infinitivo «poder», no «deber». En cualquier caso, </w:t>
      </w:r>
      <w:r w:rsidRPr="00652FC6">
        <w:rPr>
          <w:rFonts w:ascii="Arial" w:eastAsia="Calibri" w:hAnsi="Arial" w:cs="Arial"/>
          <w:color w:val="000000" w:themeColor="text1"/>
          <w:sz w:val="22"/>
          <w:szCs w:val="22"/>
        </w:rPr>
        <w:t xml:space="preserve">Colombia Compra Eficiente ha sostenido que es discrecional la decisión de limitar territorialmente una convocatoria de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y ha precisado que, de todos modos, la decisión debe estar justificada en los correspondientes </w:t>
      </w:r>
      <w:r w:rsidRPr="00652FC6">
        <w:rPr>
          <w:rFonts w:ascii="Arial" w:eastAsia="Calibri" w:hAnsi="Arial" w:cs="Arial"/>
          <w:i/>
          <w:iCs/>
          <w:color w:val="000000" w:themeColor="text1"/>
          <w:sz w:val="22"/>
          <w:szCs w:val="22"/>
        </w:rPr>
        <w:t>«estudios del sector».</w:t>
      </w:r>
      <w:r w:rsidRPr="00652FC6">
        <w:rPr>
          <w:rFonts w:ascii="Arial" w:eastAsia="Calibri" w:hAnsi="Arial" w:cs="Arial"/>
          <w:color w:val="000000" w:themeColor="text1"/>
          <w:sz w:val="22"/>
          <w:szCs w:val="22"/>
        </w:rPr>
        <w:t xml:space="preserve"> Así lo consideró en la consulta No. 216130003241, resuelta el 30 de junio de 2016. Igualmente, en la consulta resuelta en el radicado No. 2201813000008184, del 7 de septiembre de 2018, se dijo que, de acuerdo con el </w:t>
      </w:r>
      <w:r w:rsidRPr="00652FC6">
        <w:rPr>
          <w:rFonts w:ascii="Arial" w:hAnsi="Arial" w:cs="Arial"/>
          <w:color w:val="000000" w:themeColor="text1"/>
          <w:sz w:val="22"/>
          <w:szCs w:val="22"/>
        </w:rPr>
        <w:t>artículo 2.2.1.2.4.2.3. del Decreto 1082 de 2015,</w:t>
      </w:r>
      <w:r w:rsidRPr="00652FC6">
        <w:rPr>
          <w:rFonts w:ascii="Arial" w:eastAsia="Calibri" w:hAnsi="Arial" w:cs="Arial"/>
          <w:color w:val="000000" w:themeColor="text1"/>
          <w:sz w:val="22"/>
          <w:szCs w:val="22"/>
        </w:rPr>
        <w:t xml:space="preserve">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beneficiadas deben tener su domicilio principal en el municipio o departamento donde se ejecutará el contrato para poder participar en una convocatoria limitada territorialmente</w:t>
      </w:r>
      <w:r w:rsidRPr="00652FC6">
        <w:rPr>
          <w:rStyle w:val="Refdenotaalpie"/>
          <w:rFonts w:ascii="Arial" w:hAnsi="Arial" w:cs="Arial"/>
          <w:color w:val="000000" w:themeColor="text1"/>
          <w:sz w:val="22"/>
          <w:szCs w:val="22"/>
        </w:rPr>
        <w:footnoteReference w:id="20"/>
      </w:r>
      <w:r w:rsidRPr="00652FC6">
        <w:rPr>
          <w:rFonts w:ascii="Arial" w:hAnsi="Arial" w:cs="Arial"/>
          <w:color w:val="000000" w:themeColor="text1"/>
          <w:sz w:val="22"/>
          <w:szCs w:val="22"/>
        </w:rPr>
        <w:t>.</w:t>
      </w:r>
    </w:p>
    <w:p w14:paraId="2666689C" w14:textId="59C06D1B"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Conforme se mencionó antes, los artículos </w:t>
      </w:r>
      <w:r w:rsidRPr="00652FC6">
        <w:rPr>
          <w:rFonts w:ascii="Arial" w:hAnsi="Arial" w:cs="Arial"/>
          <w:color w:val="000000" w:themeColor="text1"/>
          <w:sz w:val="22"/>
          <w:szCs w:val="22"/>
        </w:rPr>
        <w:t>2.2.1.2.4.2.2 y 2.2.1.2.4.2.3</w:t>
      </w:r>
      <w:r w:rsidRPr="00652FC6">
        <w:rPr>
          <w:rFonts w:ascii="Arial" w:eastAsia="Calibri" w:hAnsi="Arial" w:cs="Arial"/>
          <w:color w:val="000000" w:themeColor="text1"/>
          <w:sz w:val="22"/>
          <w:szCs w:val="22"/>
        </w:rPr>
        <w:t xml:space="preserve">  deben ser interpretados de manera armónica, comoquiera que para proceder a limitar hacer una limitación territoriales es indispensable que se cumplan, no solo el presupuestos establecidos en el artículo </w:t>
      </w:r>
      <w:r w:rsidRPr="00652FC6">
        <w:rPr>
          <w:rFonts w:ascii="Arial" w:hAnsi="Arial" w:cs="Arial"/>
          <w:color w:val="000000" w:themeColor="text1"/>
          <w:sz w:val="22"/>
          <w:szCs w:val="22"/>
        </w:rPr>
        <w:t xml:space="preserve">2.2.1.2.4.2.3.–domicilio en el municipio o departamento de ejecución del contrato–, sino también los establecidos en el artículo </w:t>
      </w:r>
      <w:r w:rsidRPr="00652FC6">
        <w:rPr>
          <w:rFonts w:ascii="Arial" w:eastAsia="Calibri" w:hAnsi="Arial" w:cs="Arial"/>
          <w:color w:val="000000" w:themeColor="text1"/>
          <w:sz w:val="22"/>
          <w:szCs w:val="22"/>
        </w:rPr>
        <w:t xml:space="preserve">2.2.1.2.4.2.2 –valor del proceso de contratación en el rango indicado y solicitudes de al menos dos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presentadas oportunamente–. En ese sentido, para que proceda la limitación territorial es necesario que se presenten al menos dos solicitudes de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domiciliadas en el </w:t>
      </w:r>
      <w:r w:rsidRPr="00652FC6">
        <w:rPr>
          <w:rFonts w:ascii="Arial" w:eastAsia="Calibri" w:hAnsi="Arial" w:cs="Arial"/>
          <w:color w:val="000000" w:themeColor="text1"/>
          <w:sz w:val="22"/>
          <w:szCs w:val="22"/>
        </w:rPr>
        <w:lastRenderedPageBreak/>
        <w:t>departamento o municipio en donde se va a ejecutar el contrato.  Este entendimiento de la norma, sin embargo, da lugar a dos interpretaciones sobre las que se deben hacer unas precisiones.</w:t>
      </w:r>
    </w:p>
    <w:p w14:paraId="41C7E79D" w14:textId="035586F2"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Por un lado, supone que la decisión de limitar territorialmente la convocatoria opera de pleno derecho, cuando lo solicitan dos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el municipio o en el departamento en el que se va a ejecutar el contrato. Sin embargo, se debe tener presente que lo que sucede de pleno derecho es la limitación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a la que se refiere el artículo 2.2.1.2.4.2.2. del Decreto 1082 de 2015, pero no la «limitación territorial» referida en el artículo 2.2.1.2.4.2.3. </w:t>
      </w:r>
      <w:r w:rsidR="00244C02" w:rsidRPr="00652FC6">
        <w:rPr>
          <w:rFonts w:ascii="Arial" w:eastAsia="Calibri" w:hAnsi="Arial" w:cs="Arial"/>
          <w:i/>
          <w:iCs/>
          <w:color w:val="000000" w:themeColor="text1"/>
          <w:sz w:val="22"/>
          <w:szCs w:val="22"/>
        </w:rPr>
        <w:t>ibidem</w:t>
      </w:r>
      <w:r w:rsidRPr="00652FC6">
        <w:rPr>
          <w:rFonts w:ascii="Arial" w:eastAsia="Calibri" w:hAnsi="Arial" w:cs="Arial"/>
          <w:color w:val="000000" w:themeColor="text1"/>
          <w:sz w:val="22"/>
          <w:szCs w:val="22"/>
        </w:rPr>
        <w:t xml:space="preserve">, pues esta, como ya se dijo, es facultativa para la entidad. Las únicas exigencias son que la convocatoria esté limitada a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w:t>
      </w:r>
      <w:r w:rsidRPr="00652FC6">
        <w:rPr>
          <w:rFonts w:ascii="Arial" w:eastAsia="Calibri" w:hAnsi="Arial" w:cs="Arial"/>
          <w:i/>
          <w:iCs/>
          <w:color w:val="000000" w:themeColor="text1"/>
          <w:sz w:val="22"/>
          <w:szCs w:val="22"/>
        </w:rPr>
        <w:t>domiciliadas en los departamentos o municipios en donde se va a ejecutar el contrato»</w:t>
      </w:r>
      <w:r w:rsidRPr="00652FC6">
        <w:rPr>
          <w:rFonts w:ascii="Arial" w:eastAsia="Calibri" w:hAnsi="Arial" w:cs="Arial"/>
          <w:color w:val="000000" w:themeColor="text1"/>
          <w:sz w:val="22"/>
          <w:szCs w:val="22"/>
        </w:rPr>
        <w:t xml:space="preserve"> y que la entidad justifique su decisión en los «estudios del sector». No es procedente, entonces, que sean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las que soliciten la «limitación territorial» a la que se refiere el artículo 2.2.1.2.4.2.3. del Decreto 1082 de 2015.</w:t>
      </w:r>
    </w:p>
    <w:p w14:paraId="2D0D3BB1" w14:textId="57D6CFD0"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que solicitan la «limitación territorial» no es relevante frente a dicha decisión, por dos razones. Primero, porque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no están habilitadas para pedir la «limitación territorial», lo están para pedir la «convocatoria limitada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y, segundo, porque el único criterio </w:t>
      </w:r>
      <w:r w:rsidR="00244C02" w:rsidRPr="00652FC6">
        <w:rPr>
          <w:rFonts w:ascii="Arial" w:eastAsia="Calibri" w:hAnsi="Arial" w:cs="Arial"/>
          <w:color w:val="000000" w:themeColor="text1"/>
          <w:sz w:val="22"/>
          <w:szCs w:val="22"/>
        </w:rPr>
        <w:t>para</w:t>
      </w:r>
      <w:r w:rsidRPr="00652FC6">
        <w:rPr>
          <w:rFonts w:ascii="Arial" w:eastAsia="Calibri" w:hAnsi="Arial" w:cs="Arial"/>
          <w:color w:val="000000" w:themeColor="text1"/>
          <w:sz w:val="22"/>
          <w:szCs w:val="22"/>
        </w:rPr>
        <w:t xml:space="preserve"> tener en cuenta, una vez se ha decidido justificadamente limitar territorialmente la convocatoria previamente limitada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es el lugar donde se va a ejecutar el contrato.</w:t>
      </w:r>
    </w:p>
    <w:p w14:paraId="6FB7BDFB" w14:textId="69751D31"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Por otro lado, supone que la decisión de la entidad únicamente puede darse si la solicitud provino de dos o más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los departamentos o municipios en donde se va a ejecutar el contrato», sin que sea relevante el «domicilio» de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que solicitaron limitar la convocatoria.</w:t>
      </w:r>
    </w:p>
    <w:p w14:paraId="7700275D" w14:textId="12555A42"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Puede pasar, por ejemplo, que dos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la capital de la República soliciten la limitación de un proceso contractual iniciado por el Distrito de Bogotá, para un contrato a ejecutar allí mismo. En ese caso, la entidad tendría que limitar el proceso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claro está, siempre que se cumplan los requisitos legales, </w:t>
      </w:r>
      <w:r w:rsidRPr="00652FC6">
        <w:rPr>
          <w:rFonts w:ascii="Arial" w:eastAsia="Calibri" w:hAnsi="Arial" w:cs="Arial"/>
          <w:color w:val="000000" w:themeColor="text1"/>
          <w:sz w:val="22"/>
          <w:szCs w:val="22"/>
        </w:rPr>
        <w:lastRenderedPageBreak/>
        <w:t xml:space="preserve">pero se reservaría la posibilidad de limitar el proceso contractual a las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los departamentos o municipios en donde se va a ejecutar el contrato», esto es, para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5BF30B40" w14:textId="77777777"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2.2.1.2.4.2.3.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160388D1" w14:textId="59703B43"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 xml:space="preserve">Sin perjuicio de lo anterior, no puede perderse de vista que la decisión de limitar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no puede </w:t>
      </w:r>
      <w:proofErr w:type="gramStart"/>
      <w:r w:rsidRPr="00652FC6">
        <w:rPr>
          <w:rFonts w:ascii="Arial" w:eastAsia="Calibri" w:hAnsi="Arial" w:cs="Arial"/>
          <w:i/>
          <w:iCs/>
          <w:color w:val="000000" w:themeColor="text1"/>
          <w:sz w:val="22"/>
          <w:szCs w:val="22"/>
        </w:rPr>
        <w:t>motu propio</w:t>
      </w:r>
      <w:proofErr w:type="gramEnd"/>
      <w:r w:rsidRPr="00652FC6">
        <w:rPr>
          <w:rFonts w:ascii="Arial" w:eastAsia="Calibri" w:hAnsi="Arial" w:cs="Arial"/>
          <w:i/>
          <w:iCs/>
          <w:color w:val="000000" w:themeColor="text1"/>
          <w:sz w:val="22"/>
          <w:szCs w:val="22"/>
        </w:rPr>
        <w:t xml:space="preserve"> </w:t>
      </w:r>
      <w:r w:rsidRPr="00652FC6">
        <w:rPr>
          <w:rFonts w:ascii="Arial" w:eastAsia="Calibri" w:hAnsi="Arial" w:cs="Arial"/>
          <w:color w:val="000000" w:themeColor="text1"/>
          <w:sz w:val="22"/>
          <w:szCs w:val="22"/>
        </w:rPr>
        <w:t xml:space="preserve">hacer la «limitación territorial» de que trata el artículo 2.2.1.2.4.2.3. del Decreto 1082 de 2015, ya que el ejercicio de esta facultad solo puede darse ante «limitación a </w:t>
      </w:r>
      <w:r w:rsidR="00244C02"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nacionales», lo cual supone la verificación de los supuestos legales establecidos en los mencionados numerales.</w:t>
      </w:r>
    </w:p>
    <w:p w14:paraId="20A4895A" w14:textId="6A7603F4" w:rsidR="00100343" w:rsidRPr="00652FC6" w:rsidRDefault="00100343" w:rsidP="00100343">
      <w:pPr>
        <w:spacing w:before="120" w:line="276" w:lineRule="auto"/>
        <w:ind w:firstLine="709"/>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En suma, e</w:t>
      </w:r>
      <w:r w:rsidRPr="00652FC6">
        <w:rPr>
          <w:rFonts w:ascii="Arial" w:hAnsi="Arial" w:cs="Arial"/>
          <w:color w:val="000000" w:themeColor="text1"/>
          <w:sz w:val="22"/>
          <w:szCs w:val="22"/>
        </w:rPr>
        <w:t xml:space="preserve">l Decreto 1082 de 2015, modificado por el Decreto 1860 de 2021 regula la limitación de convocatorias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en dos normas distintas que deben leerse conjunta y armónicamente. Por un lado, el artículo </w:t>
      </w:r>
      <w:r w:rsidRPr="00652FC6">
        <w:rPr>
          <w:rFonts w:ascii="Arial" w:eastAsia="Calibri" w:hAnsi="Arial" w:cs="Arial"/>
          <w:color w:val="000000" w:themeColor="text1"/>
          <w:sz w:val="22"/>
          <w:szCs w:val="22"/>
        </w:rPr>
        <w:t xml:space="preserve">2.2.1.2.4.2.2. </w:t>
      </w:r>
      <w:r w:rsidRPr="00652FC6">
        <w:rPr>
          <w:rFonts w:ascii="Arial" w:hAnsi="Arial" w:cs="Arial"/>
          <w:color w:val="000000" w:themeColor="text1"/>
          <w:sz w:val="22"/>
          <w:szCs w:val="22"/>
        </w:rPr>
        <w:t xml:space="preserve">prevé los requisitos generales para que la entidad limite sus convocatorias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Por el otro, el artículo </w:t>
      </w:r>
      <w:r w:rsidRPr="00652FC6">
        <w:rPr>
          <w:rFonts w:ascii="Arial" w:eastAsia="Calibri" w:hAnsi="Arial" w:cs="Arial"/>
          <w:color w:val="000000" w:themeColor="text1"/>
          <w:sz w:val="22"/>
          <w:szCs w:val="22"/>
        </w:rPr>
        <w:t xml:space="preserve">2.2.1.2.4.2.3. </w:t>
      </w:r>
      <w:r w:rsidRPr="00652FC6">
        <w:rPr>
          <w:rFonts w:ascii="Arial" w:hAnsi="Arial" w:cs="Arial"/>
          <w:color w:val="000000" w:themeColor="text1"/>
          <w:sz w:val="22"/>
          <w:szCs w:val="22"/>
        </w:rPr>
        <w:t xml:space="preserve">establece la posibilidad de limitar la convocatoria a </w:t>
      </w:r>
      <w:r w:rsidR="00244C02"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domiciliadas en los departamentos o municipios en donde se va a ejecutar el </w:t>
      </w:r>
      <w:r w:rsidRPr="00652FC6">
        <w:rPr>
          <w:rFonts w:ascii="Arial" w:hAnsi="Arial" w:cs="Arial"/>
          <w:color w:val="000000" w:themeColor="text1"/>
          <w:sz w:val="22"/>
          <w:szCs w:val="22"/>
        </w:rPr>
        <w:lastRenderedPageBreak/>
        <w:t xml:space="preserve">contrato, por supuesto, siempre que la entidad así lo decida y solo si se cumplen las exigencias del artículo </w:t>
      </w:r>
      <w:r w:rsidRPr="00652FC6">
        <w:rPr>
          <w:rFonts w:ascii="Arial" w:eastAsia="Calibri" w:hAnsi="Arial" w:cs="Arial"/>
          <w:color w:val="000000" w:themeColor="text1"/>
          <w:sz w:val="22"/>
          <w:szCs w:val="22"/>
        </w:rPr>
        <w:t>2.2.1.2.4.2.2.</w:t>
      </w:r>
    </w:p>
    <w:p w14:paraId="633609D9" w14:textId="48E9F81C" w:rsidR="00100343" w:rsidRPr="00652FC6" w:rsidRDefault="00100343" w:rsidP="00100343">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rPr>
        <w:t xml:space="preserve">Sin perjuicio de lo anterior, la Agencia Nacional de Contratación Pública – Colombia Compra Eficiente considera que lo recomendable es que las entidades establezcan </w:t>
      </w:r>
      <w:r w:rsidRPr="00652FC6">
        <w:rPr>
          <w:rFonts w:ascii="Arial" w:eastAsia="Calibri" w:hAnsi="Arial" w:cs="Arial"/>
          <w:i/>
          <w:iCs/>
          <w:sz w:val="22"/>
          <w:szCs w:val="22"/>
        </w:rPr>
        <w:t xml:space="preserve">ex ante </w:t>
      </w:r>
      <w:r w:rsidRPr="00652FC6">
        <w:rPr>
          <w:rFonts w:ascii="Arial" w:eastAsia="Calibri" w:hAnsi="Arial" w:cs="Arial"/>
          <w:sz w:val="22"/>
          <w:szCs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gramStart"/>
      <w:r w:rsidR="00244C02" w:rsidRPr="00652FC6">
        <w:rPr>
          <w:rFonts w:ascii="Arial" w:eastAsia="Calibri" w:hAnsi="Arial" w:cs="Arial"/>
          <w:sz w:val="22"/>
          <w:szCs w:val="22"/>
        </w:rPr>
        <w:t>MiPymes</w:t>
      </w:r>
      <w:r w:rsidRPr="00652FC6">
        <w:rPr>
          <w:rFonts w:ascii="Arial" w:eastAsia="Calibri" w:hAnsi="Arial" w:cs="Arial"/>
          <w:sz w:val="22"/>
          <w:szCs w:val="22"/>
        </w:rPr>
        <w:t>,  por</w:t>
      </w:r>
      <w:proofErr w:type="gramEnd"/>
      <w:r w:rsidRPr="00652FC6">
        <w:rPr>
          <w:rFonts w:ascii="Arial" w:eastAsia="Calibri" w:hAnsi="Arial" w:cs="Arial"/>
          <w:sz w:val="22"/>
          <w:szCs w:val="22"/>
        </w:rPr>
        <w:t xml:space="preserve"> ejemplo, en relación con cuál o cuáles municipios o departamentos harían la limitación territorial de que trata el artículo 2.2.1.2.4.2.3. del Decreto 1082 de 2015.</w:t>
      </w:r>
    </w:p>
    <w:p w14:paraId="7ECF1F40" w14:textId="52E025F5" w:rsidR="00100343" w:rsidRPr="00652FC6" w:rsidRDefault="00100343" w:rsidP="00641F05">
      <w:pPr>
        <w:spacing w:before="120" w:line="276" w:lineRule="auto"/>
        <w:ind w:firstLine="709"/>
        <w:jc w:val="both"/>
        <w:rPr>
          <w:rFonts w:ascii="Arial" w:eastAsia="Arial" w:hAnsi="Arial" w:cs="Arial"/>
          <w:sz w:val="22"/>
          <w:szCs w:val="22"/>
          <w:lang w:val="es-MX" w:eastAsia="en-US"/>
        </w:rPr>
      </w:pPr>
      <w:r w:rsidRPr="00652FC6">
        <w:rPr>
          <w:rFonts w:ascii="Arial" w:eastAsia="Arial" w:hAnsi="Arial" w:cs="Arial"/>
          <w:sz w:val="22"/>
          <w:szCs w:val="22"/>
          <w:lang w:val="es-MX" w:eastAsia="en-US"/>
        </w:rPr>
        <w:t xml:space="preserve">Finalmente, </w:t>
      </w:r>
      <w:r w:rsidR="009B7839" w:rsidRPr="00652FC6">
        <w:rPr>
          <w:rFonts w:ascii="Arial" w:eastAsia="Arial" w:hAnsi="Arial" w:cs="Arial"/>
          <w:sz w:val="22"/>
          <w:szCs w:val="22"/>
          <w:lang w:val="es-MX" w:eastAsia="en-US"/>
        </w:rPr>
        <w:t xml:space="preserve">no </w:t>
      </w:r>
      <w:r w:rsidRPr="00652FC6">
        <w:rPr>
          <w:rFonts w:ascii="Arial" w:eastAsia="Arial" w:hAnsi="Arial" w:cs="Arial"/>
          <w:sz w:val="22"/>
          <w:szCs w:val="22"/>
          <w:lang w:val="es-MX" w:eastAsia="en-US"/>
        </w:rPr>
        <w:t xml:space="preserve">resta precisar que el domicilio de la mipymes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w:t>
      </w:r>
      <w:r w:rsidR="009B7839" w:rsidRPr="00652FC6">
        <w:rPr>
          <w:rFonts w:ascii="Arial" w:eastAsia="Arial" w:hAnsi="Arial" w:cs="Arial"/>
          <w:sz w:val="22"/>
          <w:szCs w:val="22"/>
          <w:lang w:val="es-MX" w:eastAsia="en-US"/>
        </w:rPr>
        <w:t>de este</w:t>
      </w:r>
      <w:r w:rsidRPr="00652FC6">
        <w:rPr>
          <w:rFonts w:ascii="Arial" w:eastAsia="Arial" w:hAnsi="Arial" w:cs="Arial"/>
          <w:sz w:val="22"/>
          <w:szCs w:val="22"/>
          <w:lang w:val="es-MX" w:eastAsia="en-US"/>
        </w:rPr>
        <w:t xml:space="preserve">, ya sea departamento o municipio.  </w:t>
      </w:r>
    </w:p>
    <w:p w14:paraId="50D51079" w14:textId="77777777" w:rsidR="00641F05" w:rsidRPr="00652FC6" w:rsidRDefault="00641F05" w:rsidP="00641F05">
      <w:pPr>
        <w:spacing w:before="120" w:line="276" w:lineRule="auto"/>
        <w:ind w:firstLine="709"/>
        <w:jc w:val="both"/>
        <w:rPr>
          <w:rFonts w:ascii="Arial" w:eastAsia="Arial" w:hAnsi="Arial" w:cs="Arial"/>
          <w:sz w:val="22"/>
          <w:szCs w:val="22"/>
          <w:lang w:val="es-MX" w:eastAsia="en-US"/>
        </w:rPr>
      </w:pPr>
    </w:p>
    <w:p w14:paraId="6259E1D0" w14:textId="7C1D1565" w:rsidR="00641F05" w:rsidRPr="00652FC6" w:rsidRDefault="00641F05" w:rsidP="00641F05">
      <w:pPr>
        <w:spacing w:line="276" w:lineRule="auto"/>
        <w:jc w:val="both"/>
        <w:rPr>
          <w:rFonts w:ascii="Arial" w:eastAsia="Calibri" w:hAnsi="Arial" w:cs="Arial"/>
          <w:b/>
          <w:bCs/>
          <w:color w:val="000000" w:themeColor="text1"/>
          <w:sz w:val="22"/>
          <w:szCs w:val="22"/>
        </w:rPr>
      </w:pPr>
      <w:r w:rsidRPr="00652FC6">
        <w:rPr>
          <w:rFonts w:ascii="Arial" w:eastAsia="Calibri" w:hAnsi="Arial" w:cs="Arial"/>
          <w:b/>
          <w:bCs/>
          <w:sz w:val="22"/>
          <w:szCs w:val="22"/>
        </w:rPr>
        <w:t>2.4.</w:t>
      </w:r>
      <w:r w:rsidRPr="00652FC6">
        <w:rPr>
          <w:rFonts w:ascii="Arial" w:eastAsia="Calibri" w:hAnsi="Arial" w:cs="Arial"/>
          <w:sz w:val="22"/>
          <w:szCs w:val="22"/>
        </w:rPr>
        <w:t xml:space="preserve"> </w:t>
      </w:r>
      <w:r w:rsidRPr="00652FC6">
        <w:rPr>
          <w:rFonts w:ascii="Arial" w:eastAsia="Calibri" w:hAnsi="Arial" w:cs="Arial"/>
          <w:b/>
          <w:bCs/>
          <w:color w:val="000000" w:themeColor="text1"/>
          <w:sz w:val="22"/>
          <w:szCs w:val="22"/>
        </w:rPr>
        <w:t xml:space="preserve">Participación de las ESAL en los procesos contractuales limitados a </w:t>
      </w:r>
      <w:r w:rsidR="009B7839" w:rsidRPr="00652FC6">
        <w:rPr>
          <w:rFonts w:ascii="Arial" w:eastAsia="Calibri" w:hAnsi="Arial" w:cs="Arial"/>
          <w:b/>
          <w:bCs/>
          <w:color w:val="000000" w:themeColor="text1"/>
          <w:sz w:val="22"/>
          <w:szCs w:val="22"/>
        </w:rPr>
        <w:t>MiPymes</w:t>
      </w:r>
    </w:p>
    <w:p w14:paraId="2D38CE04" w14:textId="77777777" w:rsidR="00641F05" w:rsidRPr="00652FC6" w:rsidRDefault="00641F05" w:rsidP="00641F05">
      <w:pPr>
        <w:spacing w:line="276" w:lineRule="auto"/>
        <w:ind w:left="709" w:right="709"/>
        <w:jc w:val="both"/>
        <w:rPr>
          <w:rFonts w:ascii="Arial" w:hAnsi="Arial" w:cs="Arial"/>
          <w:color w:val="000000" w:themeColor="text1"/>
          <w:sz w:val="22"/>
          <w:szCs w:val="22"/>
        </w:rPr>
      </w:pPr>
    </w:p>
    <w:p w14:paraId="7744470B" w14:textId="77777777" w:rsidR="00641F05" w:rsidRPr="00652FC6" w:rsidRDefault="00641F05" w:rsidP="00641F05">
      <w:pPr>
        <w:spacing w:line="276" w:lineRule="auto"/>
        <w:jc w:val="both"/>
        <w:rPr>
          <w:rFonts w:ascii="Arial" w:eastAsia="Arial" w:hAnsi="Arial" w:cs="Arial"/>
          <w:color w:val="000000" w:themeColor="text1"/>
          <w:sz w:val="22"/>
          <w:szCs w:val="22"/>
        </w:rPr>
      </w:pPr>
      <w:r w:rsidRPr="00652FC6">
        <w:rPr>
          <w:rFonts w:ascii="Arial" w:hAnsi="Arial" w:cs="Arial"/>
          <w:color w:val="000000" w:themeColor="text1"/>
          <w:sz w:val="22"/>
          <w:szCs w:val="22"/>
        </w:rPr>
        <w:t xml:space="preserve">El artículo 2 de la ley 590 de 2000, modificado por el artículo 43 de la Ley 1450 de 2011, define la </w:t>
      </w:r>
      <w:r w:rsidRPr="00652FC6">
        <w:rPr>
          <w:rFonts w:ascii="Arial" w:hAnsi="Arial" w:cs="Arial"/>
          <w:i/>
          <w:iCs/>
          <w:color w:val="000000" w:themeColor="text1"/>
          <w:sz w:val="22"/>
          <w:szCs w:val="22"/>
        </w:rPr>
        <w:t>empresa</w:t>
      </w:r>
      <w:r w:rsidRPr="00652FC6">
        <w:rPr>
          <w:rFonts w:ascii="Arial" w:hAnsi="Arial" w:cs="Arial"/>
          <w:color w:val="000000" w:themeColor="text1"/>
          <w:sz w:val="22"/>
          <w:szCs w:val="22"/>
        </w:rPr>
        <w:t xml:space="preserve"> como toda unidad de explotación económica que realiza una persona natural o jurídica en actividades agropecuarias, industriales, comerciales o de servicios</w:t>
      </w:r>
      <w:r w:rsidRPr="00652FC6">
        <w:rPr>
          <w:rStyle w:val="Refdenotaalpie"/>
          <w:rFonts w:ascii="Arial" w:hAnsi="Arial" w:cs="Arial"/>
          <w:color w:val="000000" w:themeColor="text1"/>
          <w:sz w:val="22"/>
          <w:szCs w:val="22"/>
        </w:rPr>
        <w:footnoteReference w:id="21"/>
      </w:r>
      <w:r w:rsidRPr="00652FC6">
        <w:rPr>
          <w:rFonts w:ascii="Arial" w:hAnsi="Arial" w:cs="Arial"/>
          <w:color w:val="000000" w:themeColor="text1"/>
          <w:sz w:val="22"/>
          <w:szCs w:val="22"/>
        </w:rPr>
        <w:t xml:space="preserve">. </w:t>
      </w:r>
      <w:r w:rsidRPr="00652FC6">
        <w:rPr>
          <w:rFonts w:ascii="Arial" w:hAnsi="Arial" w:cs="Arial"/>
          <w:color w:val="000000" w:themeColor="text1"/>
          <w:sz w:val="22"/>
          <w:szCs w:val="22"/>
        </w:rPr>
        <w:lastRenderedPageBreak/>
        <w:t>Además, establece que estas se clasifican en micro, pequeña, mediana y gran empresa, de acuerdo con los criterios del número de trabajadores totales, el valor de ventas brutales anuales y el valor de activos totales.</w:t>
      </w:r>
      <w:r w:rsidRPr="00652FC6">
        <w:rPr>
          <w:rFonts w:ascii="Arial" w:eastAsia="Arial" w:hAnsi="Arial" w:cs="Arial"/>
          <w:color w:val="000000" w:themeColor="text1"/>
          <w:sz w:val="22"/>
          <w:szCs w:val="22"/>
        </w:rPr>
        <w:t xml:space="preserve"> Ahora bien, el artículo 2.2.1.13.2.2. del Decreto 1074 de 2015, adicionado por el Decreto 957 de 2019, establece que: </w:t>
      </w:r>
    </w:p>
    <w:p w14:paraId="116657CD" w14:textId="77777777" w:rsidR="00641F05" w:rsidRPr="00652FC6" w:rsidRDefault="00641F05" w:rsidP="00641F05">
      <w:pPr>
        <w:spacing w:before="120" w:line="276" w:lineRule="auto"/>
        <w:ind w:firstLine="709"/>
        <w:jc w:val="both"/>
        <w:rPr>
          <w:rFonts w:ascii="Arial" w:eastAsia="Arial" w:hAnsi="Arial" w:cs="Arial"/>
          <w:color w:val="000000" w:themeColor="text1"/>
          <w:sz w:val="22"/>
          <w:szCs w:val="22"/>
        </w:rPr>
      </w:pPr>
      <w:r w:rsidRPr="00652FC6">
        <w:rPr>
          <w:rFonts w:ascii="Arial" w:eastAsia="Arial" w:hAnsi="Arial" w:cs="Arial"/>
          <w:color w:val="000000" w:themeColor="text1"/>
          <w:sz w:val="22"/>
          <w:szCs w:val="22"/>
        </w:rPr>
        <w:t xml:space="preserve">i) 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  </w:t>
      </w:r>
    </w:p>
    <w:p w14:paraId="1E430F0B" w14:textId="77777777" w:rsidR="00641F05" w:rsidRPr="00652FC6" w:rsidRDefault="00641F05" w:rsidP="00641F05">
      <w:pPr>
        <w:spacing w:before="120" w:line="276" w:lineRule="auto"/>
        <w:ind w:firstLine="709"/>
        <w:jc w:val="both"/>
        <w:rPr>
          <w:rFonts w:ascii="Arial" w:eastAsia="Arial" w:hAnsi="Arial" w:cs="Arial"/>
          <w:color w:val="000000" w:themeColor="text1"/>
          <w:sz w:val="22"/>
          <w:szCs w:val="22"/>
        </w:rPr>
      </w:pPr>
      <w:r w:rsidRPr="00652FC6">
        <w:rPr>
          <w:rFonts w:ascii="Arial" w:eastAsia="Arial" w:hAnsi="Arial" w:cs="Arial"/>
          <w:color w:val="000000" w:themeColor="text1"/>
          <w:sz w:val="22"/>
          <w:szCs w:val="22"/>
        </w:rPr>
        <w:t>ii) 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0DA4DBFC" w14:textId="77777777" w:rsidR="00641F05" w:rsidRPr="00652FC6" w:rsidRDefault="00641F05" w:rsidP="00641F05">
      <w:pPr>
        <w:spacing w:before="120" w:line="276" w:lineRule="auto"/>
        <w:ind w:firstLine="709"/>
        <w:jc w:val="both"/>
        <w:rPr>
          <w:rFonts w:ascii="Arial" w:eastAsia="Arial" w:hAnsi="Arial" w:cs="Arial"/>
          <w:color w:val="000000" w:themeColor="text1"/>
          <w:sz w:val="22"/>
          <w:szCs w:val="22"/>
        </w:rPr>
      </w:pPr>
      <w:r w:rsidRPr="00652FC6">
        <w:rPr>
          <w:rFonts w:ascii="Arial" w:eastAsia="Arial" w:hAnsi="Arial" w:cs="Arial"/>
          <w:color w:val="000000" w:themeColor="text1"/>
          <w:sz w:val="22"/>
          <w:szCs w:val="22"/>
        </w:rPr>
        <w:t xml:space="preserve">iii) 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w:t>
      </w:r>
      <w:r w:rsidRPr="00652FC6">
        <w:rPr>
          <w:rFonts w:ascii="Arial" w:eastAsia="Arial" w:hAnsi="Arial" w:cs="Arial"/>
          <w:color w:val="000000" w:themeColor="text1"/>
          <w:sz w:val="22"/>
          <w:szCs w:val="22"/>
        </w:rPr>
        <w:lastRenderedPageBreak/>
        <w:t>comercio, la que sus «ingresos por actividades ordinarias anuales sean inferiores o iguales a cuarenta y cuatro mil setecientos sesenta y nueve Unidades de Valor Tributario (44.769 UVT)»</w:t>
      </w:r>
      <w:r w:rsidRPr="00652FC6">
        <w:rPr>
          <w:rStyle w:val="Refdenotaalpie"/>
          <w:rFonts w:ascii="Arial" w:hAnsi="Arial" w:cs="Arial"/>
          <w:color w:val="000000" w:themeColor="text1"/>
          <w:sz w:val="22"/>
          <w:szCs w:val="22"/>
        </w:rPr>
        <w:footnoteReference w:id="22"/>
      </w:r>
      <w:r w:rsidRPr="00652FC6">
        <w:rPr>
          <w:rFonts w:ascii="Arial" w:eastAsia="Arial" w:hAnsi="Arial" w:cs="Arial"/>
          <w:color w:val="000000" w:themeColor="text1"/>
          <w:sz w:val="22"/>
          <w:szCs w:val="22"/>
        </w:rPr>
        <w:t>.</w:t>
      </w:r>
    </w:p>
    <w:p w14:paraId="089814DD" w14:textId="3702CC3E" w:rsidR="00641F05" w:rsidRPr="00652FC6" w:rsidRDefault="00641F05" w:rsidP="00641F05">
      <w:pPr>
        <w:spacing w:before="120" w:line="276" w:lineRule="auto"/>
        <w:ind w:right="51" w:firstLine="709"/>
        <w:jc w:val="both"/>
        <w:rPr>
          <w:rFonts w:ascii="Arial" w:hAnsi="Arial" w:cs="Arial"/>
          <w:color w:val="000000" w:themeColor="text1"/>
          <w:sz w:val="22"/>
          <w:szCs w:val="22"/>
          <w:lang w:val="es-CO"/>
        </w:rPr>
      </w:pPr>
      <w:r w:rsidRPr="00652FC6">
        <w:rPr>
          <w:rFonts w:ascii="Arial" w:hAnsi="Arial" w:cs="Arial"/>
          <w:color w:val="000000" w:themeColor="text1"/>
          <w:sz w:val="22"/>
          <w:szCs w:val="22"/>
        </w:rPr>
        <w:t xml:space="preserve">Teniendo en cuenta lo anterior, es importante precisar que esta Agencia ha sostenido de forma reiterada la tesis consistente en que las ESAL no pueden participar en los procesos contractuales limitados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considerando que </w:t>
      </w:r>
      <w:r w:rsidRPr="00652FC6">
        <w:rPr>
          <w:rFonts w:ascii="Arial" w:hAnsi="Arial" w:cs="Arial"/>
          <w:i/>
          <w:iCs/>
          <w:color w:val="000000" w:themeColor="text1"/>
          <w:sz w:val="22"/>
          <w:szCs w:val="22"/>
        </w:rPr>
        <w:t>«</w:t>
      </w:r>
      <w:r w:rsidRPr="00652FC6">
        <w:rPr>
          <w:rFonts w:ascii="Arial" w:hAnsi="Arial" w:cs="Arial"/>
          <w:i/>
          <w:iCs/>
          <w:color w:val="000000" w:themeColor="text1"/>
          <w:sz w:val="22"/>
          <w:szCs w:val="22"/>
          <w:lang w:val="es-CO"/>
        </w:rPr>
        <w:t xml:space="preserve">en virtud del artículo 43 de la Ley 1450 de 2011, que modificó el artículo 2 de la Ley 590 de 2000, […] puede decirse que solo podrán ser </w:t>
      </w:r>
      <w:r w:rsidR="009B7839" w:rsidRPr="00652FC6">
        <w:rPr>
          <w:rFonts w:ascii="Arial" w:hAnsi="Arial" w:cs="Arial"/>
          <w:i/>
          <w:iCs/>
          <w:color w:val="000000" w:themeColor="text1"/>
          <w:sz w:val="22"/>
          <w:szCs w:val="22"/>
          <w:lang w:val="es-CO"/>
        </w:rPr>
        <w:t>MiPymes</w:t>
      </w:r>
      <w:r w:rsidRPr="00652FC6">
        <w:rPr>
          <w:rFonts w:ascii="Arial" w:hAnsi="Arial" w:cs="Arial"/>
          <w:i/>
          <w:iCs/>
          <w:color w:val="000000" w:themeColor="text1"/>
          <w:sz w:val="22"/>
          <w:szCs w:val="22"/>
          <w:lang w:val="es-CO"/>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r w:rsidR="009B7839" w:rsidRPr="00652FC6">
        <w:rPr>
          <w:rFonts w:ascii="Arial" w:hAnsi="Arial" w:cs="Arial"/>
          <w:i/>
          <w:iCs/>
          <w:color w:val="000000" w:themeColor="text1"/>
          <w:sz w:val="22"/>
          <w:szCs w:val="22"/>
          <w:lang w:val="es-CO"/>
        </w:rPr>
        <w:t>MiPymes</w:t>
      </w:r>
      <w:r w:rsidRPr="00652FC6">
        <w:rPr>
          <w:rFonts w:ascii="Arial" w:hAnsi="Arial" w:cs="Arial"/>
          <w:i/>
          <w:iCs/>
          <w:color w:val="000000" w:themeColor="text1"/>
          <w:sz w:val="22"/>
          <w:szCs w:val="22"/>
          <w:lang w:val="es-CO"/>
        </w:rPr>
        <w:t xml:space="preserve">. Lo anterior teniendo en cuenta que no responden al concepto de empresa que involucra dicha categoría, por lo que no resulta jurídicamente válido aplicar a las ESAL las normas dirigidas a las </w:t>
      </w:r>
      <w:r w:rsidR="009B7839" w:rsidRPr="00652FC6">
        <w:rPr>
          <w:rFonts w:ascii="Arial" w:hAnsi="Arial" w:cs="Arial"/>
          <w:i/>
          <w:iCs/>
          <w:color w:val="000000" w:themeColor="text1"/>
          <w:sz w:val="22"/>
          <w:szCs w:val="22"/>
          <w:lang w:val="es-CO"/>
        </w:rPr>
        <w:t>MiPymes</w:t>
      </w:r>
      <w:r w:rsidRPr="00652FC6">
        <w:rPr>
          <w:rFonts w:ascii="Arial" w:hAnsi="Arial" w:cs="Arial"/>
          <w:i/>
          <w:iCs/>
          <w:color w:val="000000" w:themeColor="text1"/>
          <w:sz w:val="22"/>
          <w:szCs w:val="22"/>
          <w:lang w:val="es-CO"/>
        </w:rPr>
        <w:t>»</w:t>
      </w:r>
      <w:r w:rsidRPr="00652FC6">
        <w:rPr>
          <w:rStyle w:val="Refdenotaalpie"/>
          <w:rFonts w:ascii="Arial" w:hAnsi="Arial" w:cs="Arial"/>
          <w:i/>
          <w:iCs/>
          <w:color w:val="000000" w:themeColor="text1"/>
          <w:sz w:val="22"/>
          <w:szCs w:val="22"/>
          <w:lang w:val="es-CO"/>
        </w:rPr>
        <w:footnoteReference w:id="23"/>
      </w:r>
      <w:r w:rsidRPr="00652FC6">
        <w:rPr>
          <w:rFonts w:ascii="Arial" w:hAnsi="Arial" w:cs="Arial"/>
          <w:i/>
          <w:iCs/>
          <w:color w:val="000000" w:themeColor="text1"/>
          <w:sz w:val="22"/>
          <w:szCs w:val="22"/>
          <w:lang w:val="es-CO"/>
        </w:rPr>
        <w:t>.</w:t>
      </w:r>
      <w:r w:rsidRPr="00652FC6">
        <w:rPr>
          <w:rFonts w:ascii="Arial" w:hAnsi="Arial" w:cs="Arial"/>
          <w:color w:val="000000" w:themeColor="text1"/>
          <w:sz w:val="22"/>
          <w:szCs w:val="22"/>
          <w:lang w:val="es-CO"/>
        </w:rPr>
        <w:t xml:space="preserve"> </w:t>
      </w:r>
    </w:p>
    <w:p w14:paraId="4D650C3F" w14:textId="43C8BA36" w:rsidR="00641F05" w:rsidRPr="00652FC6" w:rsidRDefault="00641F05" w:rsidP="00641F05">
      <w:pPr>
        <w:spacing w:before="120" w:line="276" w:lineRule="auto"/>
        <w:ind w:right="51" w:firstLine="709"/>
        <w:jc w:val="both"/>
        <w:rPr>
          <w:rFonts w:ascii="Arial" w:eastAsia="Calibri" w:hAnsi="Arial" w:cs="Arial"/>
          <w:color w:val="000000" w:themeColor="text1"/>
          <w:sz w:val="22"/>
          <w:szCs w:val="22"/>
        </w:rPr>
      </w:pPr>
      <w:r w:rsidRPr="00652FC6">
        <w:rPr>
          <w:rFonts w:ascii="Arial" w:hAnsi="Arial" w:cs="Arial"/>
          <w:color w:val="000000" w:themeColor="text1"/>
          <w:sz w:val="22"/>
          <w:szCs w:val="22"/>
        </w:rPr>
        <w:t xml:space="preserve">Retomando la postura indicada, debe aclararse que en virtud del artículo 43 de la Ley 1450 de 2011, que modificó el artículo 2 de la Ley 590 de 2000, y a la luz de las consideraciones contenidas en los párrafos precedentes, puede decirse que solo podrán ser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las empresas, entendidas estas como las unidades de explotación económica que buscan el reparto de utilidades entre los miembros de la empresa, sin perjuicio de las precisiones que se realizarán en el numeral siguiente de este concepto en relación con el artículo 23 de la Ley 2069 de 2020. 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Lo anterior, teniendo en cuenta que no responden al concepto de empresa que involucra dicha categoría, por lo que no resulta jurídicamente válido aplicar a las ESAL las normas dirigidas a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como lo ha señalado esta Agencia en</w:t>
      </w:r>
      <w:r w:rsidRPr="00652FC6">
        <w:rPr>
          <w:rFonts w:ascii="Arial" w:eastAsia="Calibri" w:hAnsi="Arial" w:cs="Arial"/>
          <w:color w:val="000000" w:themeColor="text1"/>
          <w:sz w:val="22"/>
          <w:szCs w:val="22"/>
        </w:rPr>
        <w:t xml:space="preserve"> el Concepto del 21 de julio de 2016 −radicado No. E20161300000072−, reiterado en los Conceptos del 20, 21 y 22 de agosto y el 17 de septiembre de 2019 −radicados Nos. 2201913000006007, 2201913000006081, 2201913000006151 y 2201913000006895−, C-258 del 17 de abril, C-413 de 30 de junio </w:t>
      </w:r>
      <w:r w:rsidRPr="00652FC6">
        <w:rPr>
          <w:rFonts w:ascii="Arial" w:eastAsia="Calibri" w:hAnsi="Arial" w:cs="Arial"/>
          <w:color w:val="000000" w:themeColor="text1"/>
          <w:sz w:val="22"/>
          <w:szCs w:val="22"/>
        </w:rPr>
        <w:lastRenderedPageBreak/>
        <w:t>de 2020, C-705 del 7 de diciembre de 2020, C-728 del 14 de diciembre de 2020 y C-160 del 20 de abril de 2021.</w:t>
      </w:r>
    </w:p>
    <w:p w14:paraId="425AE7B2" w14:textId="77777777" w:rsidR="00641F05" w:rsidRPr="00652FC6" w:rsidRDefault="00641F05" w:rsidP="00641F05">
      <w:pPr>
        <w:spacing w:before="120" w:line="276" w:lineRule="auto"/>
        <w:ind w:right="51" w:firstLine="709"/>
        <w:jc w:val="both"/>
        <w:rPr>
          <w:rFonts w:ascii="Arial" w:hAnsi="Arial" w:cs="Arial"/>
          <w:color w:val="000000" w:themeColor="text1"/>
          <w:sz w:val="22"/>
          <w:szCs w:val="22"/>
        </w:rPr>
      </w:pPr>
    </w:p>
    <w:p w14:paraId="65DBE5CF" w14:textId="069C8871" w:rsidR="007E7504" w:rsidRPr="00652FC6" w:rsidRDefault="00641F05" w:rsidP="00641F05">
      <w:pPr>
        <w:spacing w:line="276" w:lineRule="auto"/>
        <w:ind w:firstLine="708"/>
        <w:jc w:val="both"/>
        <w:rPr>
          <w:rFonts w:ascii="Arial" w:hAnsi="Arial" w:cs="Arial"/>
          <w:color w:val="000000" w:themeColor="text1"/>
          <w:sz w:val="22"/>
          <w:szCs w:val="22"/>
        </w:rPr>
      </w:pPr>
      <w:r w:rsidRPr="00652FC6">
        <w:rPr>
          <w:rFonts w:ascii="Arial" w:hAnsi="Arial" w:cs="Arial"/>
          <w:color w:val="000000" w:themeColor="text1"/>
          <w:sz w:val="22"/>
          <w:szCs w:val="22"/>
        </w:rPr>
        <w:t xml:space="preserve">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w:t>
      </w:r>
    </w:p>
    <w:p w14:paraId="46CBF93F" w14:textId="4E5F5C25" w:rsidR="00CE5B04" w:rsidRPr="00652FC6" w:rsidRDefault="00CE5B04" w:rsidP="00641F05">
      <w:pPr>
        <w:spacing w:line="276" w:lineRule="auto"/>
        <w:ind w:firstLine="708"/>
        <w:jc w:val="both"/>
        <w:rPr>
          <w:rFonts w:ascii="Arial" w:hAnsi="Arial" w:cs="Arial"/>
          <w:color w:val="000000" w:themeColor="text1"/>
          <w:sz w:val="22"/>
          <w:szCs w:val="22"/>
        </w:rPr>
      </w:pPr>
    </w:p>
    <w:p w14:paraId="3B5EE3A3" w14:textId="024EB488" w:rsidR="00CE5B04" w:rsidRPr="00652FC6" w:rsidRDefault="00CE5B04" w:rsidP="00641F05">
      <w:pPr>
        <w:spacing w:line="276" w:lineRule="auto"/>
        <w:ind w:firstLine="708"/>
        <w:jc w:val="both"/>
        <w:rPr>
          <w:rFonts w:ascii="Arial" w:eastAsia="Calibri" w:hAnsi="Arial" w:cs="Arial"/>
          <w:sz w:val="22"/>
          <w:szCs w:val="22"/>
        </w:rPr>
      </w:pPr>
      <w:r w:rsidRPr="00652FC6">
        <w:rPr>
          <w:rFonts w:ascii="Arial" w:hAnsi="Arial" w:cs="Arial"/>
          <w:color w:val="000000" w:themeColor="text1"/>
          <w:sz w:val="22"/>
          <w:szCs w:val="22"/>
        </w:rPr>
        <w:t xml:space="preserve">Lo anterior sin perjuicio de lo establecido en el artículo 23 de la Ley 2069 de 2020, que de conformidad con lo establecido por los artículos 4 de la Ley 79 de 1988 y 6 de la Ley 454 de 1988, las cooperativas y demás entidades de la economía solidaria son empresas. En tal virtud, las entidades de economía solidaria serán clasificadas como </w:t>
      </w:r>
      <w:proofErr w:type="spellStart"/>
      <w:r w:rsidRPr="00652FC6">
        <w:rPr>
          <w:rFonts w:ascii="Arial" w:hAnsi="Arial" w:cs="Arial"/>
          <w:color w:val="000000" w:themeColor="text1"/>
          <w:sz w:val="22"/>
          <w:szCs w:val="22"/>
        </w:rPr>
        <w:t>Mipymes</w:t>
      </w:r>
      <w:proofErr w:type="spellEnd"/>
      <w:r w:rsidRPr="00652FC6">
        <w:rPr>
          <w:rFonts w:ascii="Arial" w:hAnsi="Arial" w:cs="Arial"/>
          <w:color w:val="000000" w:themeColor="text1"/>
          <w:sz w:val="22"/>
          <w:szCs w:val="22"/>
        </w:rPr>
        <w:t xml:space="preserve"> en los términos establecidos por el artículo 2 de la Ley 590 de 2000 y por el Decreto 957 de 2019, sin perjuicio de la normatividad específica aplicable a sus diferentes figuras jurídicas.</w:t>
      </w:r>
    </w:p>
    <w:p w14:paraId="73B8249A" w14:textId="77777777" w:rsidR="00827064" w:rsidRPr="00652FC6" w:rsidRDefault="00827064" w:rsidP="00C52029">
      <w:pPr>
        <w:spacing w:line="276" w:lineRule="auto"/>
        <w:jc w:val="both"/>
        <w:rPr>
          <w:rFonts w:ascii="Arial" w:eastAsia="Calibri" w:hAnsi="Arial" w:cs="Arial"/>
          <w:color w:val="000000" w:themeColor="text1"/>
          <w:sz w:val="22"/>
          <w:szCs w:val="22"/>
        </w:rPr>
      </w:pPr>
    </w:p>
    <w:p w14:paraId="2F1164C8" w14:textId="77777777" w:rsidR="007E7504" w:rsidRPr="00652FC6" w:rsidRDefault="007E7504" w:rsidP="00C52029">
      <w:pPr>
        <w:spacing w:line="276" w:lineRule="auto"/>
        <w:jc w:val="both"/>
        <w:rPr>
          <w:rFonts w:ascii="Arial" w:eastAsia="Calibri" w:hAnsi="Arial" w:cs="Arial"/>
          <w:color w:val="000000" w:themeColor="text1"/>
          <w:sz w:val="22"/>
          <w:szCs w:val="22"/>
        </w:rPr>
      </w:pPr>
    </w:p>
    <w:p w14:paraId="4FBFD6B1" w14:textId="424AD1F8" w:rsidR="005C6135" w:rsidRPr="00652FC6" w:rsidRDefault="005C6135" w:rsidP="005C6135">
      <w:pPr>
        <w:spacing w:line="276" w:lineRule="auto"/>
        <w:jc w:val="both"/>
        <w:rPr>
          <w:rFonts w:ascii="Arial" w:eastAsia="Calibri" w:hAnsi="Arial" w:cs="Arial"/>
          <w:b/>
          <w:bCs/>
          <w:color w:val="000000" w:themeColor="text1"/>
          <w:sz w:val="22"/>
          <w:szCs w:val="22"/>
        </w:rPr>
      </w:pPr>
      <w:r w:rsidRPr="00652FC6">
        <w:rPr>
          <w:rFonts w:ascii="Arial" w:eastAsia="Calibri" w:hAnsi="Arial" w:cs="Arial"/>
          <w:b/>
          <w:bCs/>
          <w:color w:val="000000" w:themeColor="text1"/>
          <w:sz w:val="22"/>
          <w:szCs w:val="22"/>
        </w:rPr>
        <w:t xml:space="preserve">3. Respuesta </w:t>
      </w:r>
    </w:p>
    <w:p w14:paraId="09F07F96" w14:textId="6A5B5623" w:rsidR="007E7504" w:rsidRPr="00652FC6" w:rsidRDefault="007E7504" w:rsidP="0013154C">
      <w:pPr>
        <w:spacing w:line="276" w:lineRule="auto"/>
        <w:jc w:val="both"/>
        <w:rPr>
          <w:rFonts w:ascii="Arial" w:eastAsia="Calibri" w:hAnsi="Arial" w:cs="Arial"/>
          <w:color w:val="000000" w:themeColor="text1"/>
          <w:sz w:val="22"/>
          <w:szCs w:val="22"/>
        </w:rPr>
      </w:pPr>
    </w:p>
    <w:p w14:paraId="78AF9182" w14:textId="16593689" w:rsidR="00371A7D" w:rsidRPr="00652FC6" w:rsidRDefault="007E7504" w:rsidP="00827064">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hAnsi="Arial" w:cs="Arial"/>
          <w:i/>
          <w:iCs/>
          <w:sz w:val="22"/>
          <w:szCs w:val="22"/>
        </w:rPr>
        <w:t>«</w:t>
      </w:r>
      <w:r w:rsidRPr="00652FC6">
        <w:rPr>
          <w:rFonts w:ascii="Arial" w:eastAsiaTheme="minorHAnsi" w:hAnsi="Arial" w:cs="Arial"/>
          <w:i/>
          <w:iCs/>
          <w:sz w:val="22"/>
          <w:szCs w:val="22"/>
          <w:lang w:eastAsia="en-US"/>
        </w:rPr>
        <w:t xml:space="preserve">1. En un proceso de Selección Abreviada de Menor Cuantía, limitado a </w:t>
      </w:r>
      <w:r w:rsidR="009B7839" w:rsidRPr="00652FC6">
        <w:rPr>
          <w:rFonts w:ascii="Arial" w:eastAsiaTheme="minorHAnsi" w:hAnsi="Arial" w:cs="Arial"/>
          <w:i/>
          <w:iCs/>
          <w:sz w:val="22"/>
          <w:szCs w:val="22"/>
          <w:lang w:eastAsia="en-US"/>
        </w:rPr>
        <w:t>MiPymes</w:t>
      </w:r>
      <w:r w:rsidRPr="00652FC6">
        <w:rPr>
          <w:rFonts w:ascii="Arial" w:eastAsiaTheme="minorHAnsi" w:hAnsi="Arial" w:cs="Arial"/>
          <w:i/>
          <w:iCs/>
          <w:sz w:val="22"/>
          <w:szCs w:val="22"/>
          <w:lang w:eastAsia="en-US"/>
        </w:rPr>
        <w:t xml:space="preserve"> territoriales del Quindío pueden empresas que tienen su domicilio fuera del Departamento, manifestar interés para participar en el proceso sabiendo que su domicilio principal esta </w:t>
      </w:r>
      <w:r w:rsidR="00212DB7" w:rsidRPr="00652FC6">
        <w:rPr>
          <w:rFonts w:ascii="Arial" w:eastAsiaTheme="minorHAnsi" w:hAnsi="Arial" w:cs="Arial"/>
          <w:i/>
          <w:iCs/>
          <w:sz w:val="22"/>
          <w:szCs w:val="22"/>
          <w:lang w:eastAsia="en-US"/>
        </w:rPr>
        <w:t xml:space="preserve">[sic] </w:t>
      </w:r>
      <w:r w:rsidRPr="00652FC6">
        <w:rPr>
          <w:rFonts w:ascii="Arial" w:eastAsiaTheme="minorHAnsi" w:hAnsi="Arial" w:cs="Arial"/>
          <w:i/>
          <w:iCs/>
          <w:sz w:val="22"/>
          <w:szCs w:val="22"/>
          <w:lang w:eastAsia="en-US"/>
        </w:rPr>
        <w:t>por fuera del ámbito Departamental al que fue limitado.</w:t>
      </w:r>
      <w:r w:rsidR="000B6E69" w:rsidRPr="00652FC6">
        <w:rPr>
          <w:rFonts w:ascii="Arial" w:eastAsiaTheme="minorHAnsi" w:hAnsi="Arial" w:cs="Arial"/>
          <w:i/>
          <w:iCs/>
          <w:sz w:val="22"/>
          <w:szCs w:val="22"/>
          <w:lang w:eastAsia="en-US"/>
        </w:rPr>
        <w:t>»</w:t>
      </w:r>
    </w:p>
    <w:p w14:paraId="5609619B" w14:textId="40F2532C" w:rsidR="00371A7D" w:rsidRPr="00652FC6" w:rsidRDefault="00371A7D" w:rsidP="00371A7D">
      <w:pPr>
        <w:autoSpaceDE w:val="0"/>
        <w:autoSpaceDN w:val="0"/>
        <w:adjustRightInd w:val="0"/>
        <w:spacing w:line="276" w:lineRule="auto"/>
        <w:jc w:val="both"/>
        <w:rPr>
          <w:rFonts w:ascii="Arial" w:hAnsi="Arial" w:cs="Arial"/>
          <w:sz w:val="22"/>
          <w:szCs w:val="22"/>
        </w:rPr>
      </w:pPr>
    </w:p>
    <w:p w14:paraId="5B0F2580" w14:textId="79644079" w:rsidR="001F21F5" w:rsidRPr="00652FC6" w:rsidRDefault="001F21F5" w:rsidP="001F21F5">
      <w:pPr>
        <w:autoSpaceDE w:val="0"/>
        <w:autoSpaceDN w:val="0"/>
        <w:adjustRightInd w:val="0"/>
        <w:spacing w:line="276" w:lineRule="auto"/>
        <w:ind w:firstLine="708"/>
        <w:jc w:val="both"/>
        <w:rPr>
          <w:rFonts w:ascii="Arial" w:hAnsi="Arial" w:cs="Arial"/>
          <w:color w:val="000000" w:themeColor="text1"/>
          <w:sz w:val="22"/>
          <w:szCs w:val="22"/>
        </w:rPr>
      </w:pPr>
      <w:r w:rsidRPr="00652FC6">
        <w:rPr>
          <w:rFonts w:ascii="Arial" w:hAnsi="Arial" w:cs="Arial"/>
          <w:sz w:val="22"/>
          <w:szCs w:val="22"/>
        </w:rPr>
        <w:t xml:space="preserve">De conformidad con lo expuesto anteriormente, la Ley 2069 </w:t>
      </w:r>
      <w:r w:rsidR="00DB409A" w:rsidRPr="00652FC6">
        <w:rPr>
          <w:rFonts w:ascii="Arial" w:hAnsi="Arial" w:cs="Arial"/>
          <w:sz w:val="22"/>
          <w:szCs w:val="22"/>
        </w:rPr>
        <w:t>d</w:t>
      </w:r>
      <w:r w:rsidRPr="00652FC6">
        <w:rPr>
          <w:rFonts w:ascii="Arial" w:hAnsi="Arial" w:cs="Arial"/>
          <w:sz w:val="22"/>
          <w:szCs w:val="22"/>
        </w:rPr>
        <w:t xml:space="preserve">e 2020 y el Decreto 1860 de 2021, </w:t>
      </w:r>
      <w:r w:rsidRPr="00652FC6">
        <w:rPr>
          <w:rFonts w:ascii="Arial" w:hAnsi="Arial" w:cs="Arial"/>
          <w:color w:val="000000" w:themeColor="text1"/>
          <w:sz w:val="22"/>
          <w:szCs w:val="22"/>
        </w:rPr>
        <w:t xml:space="preserve">se refieren a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genéricamente y, particularmente, a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w:t>
      </w:r>
      <w:r w:rsidRPr="00652FC6">
        <w:rPr>
          <w:rFonts w:ascii="Arial" w:hAnsi="Arial" w:cs="Arial"/>
          <w:i/>
          <w:iCs/>
          <w:color w:val="000000" w:themeColor="text1"/>
          <w:sz w:val="22"/>
          <w:szCs w:val="22"/>
        </w:rPr>
        <w:t>«domiciliadas en los departamentos o municipios en donde se va a ejecutar el contrato».</w:t>
      </w:r>
      <w:r w:rsidRPr="00652FC6">
        <w:rPr>
          <w:rFonts w:ascii="Arial" w:hAnsi="Arial" w:cs="Arial"/>
          <w:color w:val="000000" w:themeColor="text1"/>
          <w:sz w:val="22"/>
          <w:szCs w:val="22"/>
        </w:rPr>
        <w:t xml:space="preserve"> En ambos casos se refiere 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distinguiéndolas de las empresas extranjeras. Del artículo 2.2.1.2.4.2.3. del Decreto 1082 de 2015 no se deriva que existan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del orden nacional. Otra cosa es que las normas de contratación permitan que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con «domicilio» en un municipio o departamento puedan beneficiarse para </w:t>
      </w:r>
      <w:r w:rsidRPr="00652FC6">
        <w:rPr>
          <w:rFonts w:ascii="Arial" w:hAnsi="Arial" w:cs="Arial"/>
          <w:color w:val="000000" w:themeColor="text1"/>
          <w:sz w:val="22"/>
          <w:szCs w:val="22"/>
        </w:rPr>
        <w:lastRenderedPageBreak/>
        <w:t xml:space="preserve">ejecutar un contrato en dichos municipios o departamentos. De todos modos, las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domiciliadas en un municipio o departamento son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w:t>
      </w:r>
    </w:p>
    <w:p w14:paraId="5B05F7F2" w14:textId="0F05F1A2" w:rsidR="001F21F5" w:rsidRPr="00652FC6" w:rsidRDefault="001F21F5" w:rsidP="00371A7D">
      <w:pPr>
        <w:autoSpaceDE w:val="0"/>
        <w:autoSpaceDN w:val="0"/>
        <w:adjustRightInd w:val="0"/>
        <w:spacing w:line="276" w:lineRule="auto"/>
        <w:jc w:val="both"/>
        <w:rPr>
          <w:rFonts w:ascii="Arial" w:hAnsi="Arial" w:cs="Arial"/>
          <w:color w:val="000000" w:themeColor="text1"/>
          <w:sz w:val="22"/>
          <w:szCs w:val="22"/>
        </w:rPr>
      </w:pPr>
    </w:p>
    <w:p w14:paraId="04525555" w14:textId="27E02B28" w:rsidR="001F21F5" w:rsidRPr="00652FC6" w:rsidRDefault="001F21F5" w:rsidP="00827064">
      <w:pPr>
        <w:autoSpaceDE w:val="0"/>
        <w:autoSpaceDN w:val="0"/>
        <w:adjustRightInd w:val="0"/>
        <w:spacing w:line="276" w:lineRule="auto"/>
        <w:ind w:firstLine="708"/>
        <w:jc w:val="both"/>
        <w:rPr>
          <w:rFonts w:ascii="Arial" w:eastAsia="Calibri" w:hAnsi="Arial" w:cs="Arial"/>
          <w:color w:val="000000" w:themeColor="text1"/>
          <w:sz w:val="22"/>
          <w:szCs w:val="22"/>
        </w:rPr>
      </w:pPr>
      <w:r w:rsidRPr="00652FC6">
        <w:rPr>
          <w:rFonts w:ascii="Arial" w:hAnsi="Arial" w:cs="Arial"/>
          <w:color w:val="000000" w:themeColor="text1"/>
          <w:sz w:val="22"/>
          <w:szCs w:val="22"/>
        </w:rPr>
        <w:t xml:space="preserve">Es importante tener en cuenta que para proceder a hacer una </w:t>
      </w:r>
      <w:r w:rsidR="00827064" w:rsidRPr="00652FC6">
        <w:rPr>
          <w:rFonts w:ascii="Arial" w:hAnsi="Arial" w:cs="Arial"/>
          <w:color w:val="000000" w:themeColor="text1"/>
          <w:sz w:val="22"/>
          <w:szCs w:val="22"/>
        </w:rPr>
        <w:t>limitación territorial</w:t>
      </w:r>
      <w:r w:rsidRPr="00652FC6">
        <w:rPr>
          <w:rFonts w:ascii="Arial" w:hAnsi="Arial" w:cs="Arial"/>
          <w:color w:val="000000" w:themeColor="text1"/>
          <w:sz w:val="22"/>
          <w:szCs w:val="22"/>
        </w:rPr>
        <w:t xml:space="preserve"> </w:t>
      </w:r>
      <w:r w:rsidR="00827064" w:rsidRPr="00652FC6">
        <w:rPr>
          <w:rFonts w:ascii="Arial" w:hAnsi="Arial" w:cs="Arial"/>
          <w:color w:val="000000" w:themeColor="text1"/>
          <w:sz w:val="22"/>
          <w:szCs w:val="22"/>
        </w:rPr>
        <w:t xml:space="preserve">es </w:t>
      </w:r>
      <w:r w:rsidRPr="00652FC6">
        <w:rPr>
          <w:rFonts w:ascii="Arial" w:hAnsi="Arial" w:cs="Arial"/>
          <w:color w:val="000000" w:themeColor="text1"/>
          <w:sz w:val="22"/>
          <w:szCs w:val="22"/>
        </w:rPr>
        <w:t xml:space="preserve">indispensable que </w:t>
      </w:r>
      <w:r w:rsidRPr="00652FC6">
        <w:rPr>
          <w:rFonts w:ascii="Arial" w:eastAsia="Calibri" w:hAnsi="Arial" w:cs="Arial"/>
          <w:color w:val="000000" w:themeColor="text1"/>
          <w:sz w:val="22"/>
          <w:szCs w:val="22"/>
        </w:rPr>
        <w:t xml:space="preserve">se cumplan, no solo </w:t>
      </w:r>
      <w:r w:rsidR="00827064" w:rsidRPr="00652FC6">
        <w:rPr>
          <w:rFonts w:ascii="Arial" w:eastAsia="Calibri" w:hAnsi="Arial" w:cs="Arial"/>
          <w:color w:val="000000" w:themeColor="text1"/>
          <w:sz w:val="22"/>
          <w:szCs w:val="22"/>
        </w:rPr>
        <w:t>los presupuestos establecidos</w:t>
      </w:r>
      <w:r w:rsidRPr="00652FC6">
        <w:rPr>
          <w:rFonts w:ascii="Arial" w:eastAsia="Calibri" w:hAnsi="Arial" w:cs="Arial"/>
          <w:color w:val="000000" w:themeColor="text1"/>
          <w:sz w:val="22"/>
          <w:szCs w:val="22"/>
        </w:rPr>
        <w:t xml:space="preserve"> en el artículo </w:t>
      </w:r>
      <w:r w:rsidRPr="00652FC6">
        <w:rPr>
          <w:rFonts w:ascii="Arial" w:hAnsi="Arial" w:cs="Arial"/>
          <w:color w:val="000000" w:themeColor="text1"/>
          <w:sz w:val="22"/>
          <w:szCs w:val="22"/>
        </w:rPr>
        <w:t xml:space="preserve">2.2.1.2.4.2.3.–domicilio en el municipio o departamento de ejecución del contrato–, sino también los establecidos en el artículo </w:t>
      </w:r>
      <w:r w:rsidRPr="00652FC6">
        <w:rPr>
          <w:rFonts w:ascii="Arial" w:eastAsia="Calibri" w:hAnsi="Arial" w:cs="Arial"/>
          <w:color w:val="000000" w:themeColor="text1"/>
          <w:sz w:val="22"/>
          <w:szCs w:val="22"/>
        </w:rPr>
        <w:t xml:space="preserve">2.2.1.2.4.2.2 –valor del proceso de contratación en el rango indicado y solicitudes de al menos dos </w:t>
      </w:r>
      <w:r w:rsidR="009B7839"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presentadas oportunamente–. En ese sentido, para que proceda la limitación territorial es necesario que se presenten al menos dos solicitudes de </w:t>
      </w:r>
      <w:r w:rsidR="009B7839" w:rsidRPr="00652FC6">
        <w:rPr>
          <w:rFonts w:ascii="Arial" w:eastAsia="Calibri" w:hAnsi="Arial" w:cs="Arial"/>
          <w:color w:val="000000" w:themeColor="text1"/>
          <w:sz w:val="22"/>
          <w:szCs w:val="22"/>
        </w:rPr>
        <w:t>MiPymes</w:t>
      </w:r>
      <w:r w:rsidRPr="00652FC6">
        <w:rPr>
          <w:rFonts w:ascii="Arial" w:eastAsia="Calibri" w:hAnsi="Arial" w:cs="Arial"/>
          <w:color w:val="000000" w:themeColor="text1"/>
          <w:sz w:val="22"/>
          <w:szCs w:val="22"/>
        </w:rPr>
        <w:t xml:space="preserve"> domiciliadas en el departamento o municipio en donde se va a ejecutar el contrato.  </w:t>
      </w:r>
    </w:p>
    <w:p w14:paraId="526EB7C2" w14:textId="7C8C6F08" w:rsidR="00827064" w:rsidRPr="00652FC6" w:rsidRDefault="00827064" w:rsidP="001F21F5">
      <w:pPr>
        <w:autoSpaceDE w:val="0"/>
        <w:autoSpaceDN w:val="0"/>
        <w:adjustRightInd w:val="0"/>
        <w:spacing w:line="276" w:lineRule="auto"/>
        <w:jc w:val="both"/>
        <w:rPr>
          <w:rFonts w:ascii="Arial" w:eastAsia="Calibri" w:hAnsi="Arial" w:cs="Arial"/>
          <w:color w:val="000000" w:themeColor="text1"/>
          <w:sz w:val="22"/>
          <w:szCs w:val="22"/>
        </w:rPr>
      </w:pPr>
    </w:p>
    <w:p w14:paraId="1DD959F5" w14:textId="2189BE72" w:rsidR="00827064" w:rsidRPr="00652FC6" w:rsidRDefault="0060579D" w:rsidP="00827064">
      <w:pPr>
        <w:autoSpaceDE w:val="0"/>
        <w:autoSpaceDN w:val="0"/>
        <w:adjustRightInd w:val="0"/>
        <w:spacing w:line="276" w:lineRule="auto"/>
        <w:ind w:firstLine="708"/>
        <w:jc w:val="both"/>
        <w:rPr>
          <w:rFonts w:ascii="Arial" w:eastAsia="Calibri" w:hAnsi="Arial" w:cs="Arial"/>
          <w:color w:val="000000" w:themeColor="text1"/>
          <w:sz w:val="22"/>
          <w:szCs w:val="22"/>
        </w:rPr>
      </w:pPr>
      <w:r w:rsidRPr="00652FC6">
        <w:rPr>
          <w:rFonts w:ascii="Arial" w:eastAsia="Calibri" w:hAnsi="Arial" w:cs="Arial"/>
          <w:color w:val="000000" w:themeColor="text1"/>
          <w:sz w:val="22"/>
          <w:szCs w:val="22"/>
        </w:rPr>
        <w:t>Lo anterior da</w:t>
      </w:r>
      <w:r w:rsidR="00827064" w:rsidRPr="00652FC6">
        <w:rPr>
          <w:rFonts w:ascii="Arial" w:eastAsia="Calibri" w:hAnsi="Arial" w:cs="Arial"/>
          <w:color w:val="000000" w:themeColor="text1"/>
          <w:sz w:val="22"/>
          <w:szCs w:val="22"/>
        </w:rPr>
        <w:t xml:space="preserve"> lugar a una interpretación </w:t>
      </w:r>
      <w:r w:rsidR="002C63C9" w:rsidRPr="00652FC6">
        <w:rPr>
          <w:rFonts w:ascii="Arial" w:eastAsia="Calibri" w:hAnsi="Arial" w:cs="Arial"/>
          <w:color w:val="000000" w:themeColor="text1"/>
          <w:sz w:val="22"/>
          <w:szCs w:val="22"/>
        </w:rPr>
        <w:t>que</w:t>
      </w:r>
      <w:r w:rsidR="00827064" w:rsidRPr="00652FC6">
        <w:rPr>
          <w:rFonts w:ascii="Arial" w:eastAsia="Calibri" w:hAnsi="Arial" w:cs="Arial"/>
          <w:color w:val="000000" w:themeColor="text1"/>
          <w:sz w:val="22"/>
          <w:szCs w:val="22"/>
        </w:rPr>
        <w:t xml:space="preserve"> se precis</w:t>
      </w:r>
      <w:r w:rsidRPr="00652FC6">
        <w:rPr>
          <w:rFonts w:ascii="Arial" w:eastAsia="Calibri" w:hAnsi="Arial" w:cs="Arial"/>
          <w:color w:val="000000" w:themeColor="text1"/>
          <w:sz w:val="22"/>
          <w:szCs w:val="22"/>
        </w:rPr>
        <w:t>ó</w:t>
      </w:r>
      <w:r w:rsidR="00827064" w:rsidRPr="00652FC6">
        <w:rPr>
          <w:rFonts w:ascii="Arial" w:eastAsia="Calibri" w:hAnsi="Arial" w:cs="Arial"/>
          <w:color w:val="000000" w:themeColor="text1"/>
          <w:sz w:val="22"/>
          <w:szCs w:val="22"/>
        </w:rPr>
        <w:t xml:space="preserve"> en las consideraciones, lo cual supone que la decisión de la entidad únicamente puede darse si la solicitud provino de dos o más </w:t>
      </w:r>
      <w:r w:rsidR="009B7839" w:rsidRPr="00652FC6">
        <w:rPr>
          <w:rFonts w:ascii="Arial" w:eastAsia="Calibri" w:hAnsi="Arial" w:cs="Arial"/>
          <w:color w:val="000000" w:themeColor="text1"/>
          <w:sz w:val="22"/>
          <w:szCs w:val="22"/>
        </w:rPr>
        <w:t>MiPymes</w:t>
      </w:r>
      <w:r w:rsidR="00827064" w:rsidRPr="00652FC6">
        <w:rPr>
          <w:rFonts w:ascii="Arial" w:eastAsia="Calibri" w:hAnsi="Arial" w:cs="Arial"/>
          <w:color w:val="000000" w:themeColor="text1"/>
          <w:sz w:val="22"/>
          <w:szCs w:val="22"/>
        </w:rPr>
        <w:t xml:space="preserve">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w:t>
      </w:r>
      <w:r w:rsidR="009B7839" w:rsidRPr="00652FC6">
        <w:rPr>
          <w:rFonts w:ascii="Arial" w:eastAsia="Calibri" w:hAnsi="Arial" w:cs="Arial"/>
          <w:color w:val="000000" w:themeColor="text1"/>
          <w:sz w:val="22"/>
          <w:szCs w:val="22"/>
        </w:rPr>
        <w:t>MiPymes</w:t>
      </w:r>
      <w:r w:rsidR="00827064" w:rsidRPr="00652FC6">
        <w:rPr>
          <w:rFonts w:ascii="Arial" w:eastAsia="Calibri" w:hAnsi="Arial" w:cs="Arial"/>
          <w:color w:val="000000" w:themeColor="text1"/>
          <w:sz w:val="22"/>
          <w:szCs w:val="22"/>
        </w:rPr>
        <w:t xml:space="preserve"> nacionales domiciliadas en los departamentos o municipios en donde se va a ejecutar el contrato», sin que sea relevante el «domicilio» de las </w:t>
      </w:r>
      <w:r w:rsidR="009B7839" w:rsidRPr="00652FC6">
        <w:rPr>
          <w:rFonts w:ascii="Arial" w:eastAsia="Calibri" w:hAnsi="Arial" w:cs="Arial"/>
          <w:color w:val="000000" w:themeColor="text1"/>
          <w:sz w:val="22"/>
          <w:szCs w:val="22"/>
        </w:rPr>
        <w:t>MiPymes</w:t>
      </w:r>
      <w:r w:rsidR="00827064" w:rsidRPr="00652FC6">
        <w:rPr>
          <w:rFonts w:ascii="Arial" w:eastAsia="Calibri" w:hAnsi="Arial" w:cs="Arial"/>
          <w:color w:val="000000" w:themeColor="text1"/>
          <w:sz w:val="22"/>
          <w:szCs w:val="22"/>
        </w:rPr>
        <w:t xml:space="preserve"> nacionales que solicitaron limitar la convocatoria.</w:t>
      </w:r>
    </w:p>
    <w:p w14:paraId="50331AB1" w14:textId="77777777" w:rsidR="001F21F5" w:rsidRPr="00652FC6" w:rsidRDefault="001F21F5" w:rsidP="001F21F5">
      <w:pPr>
        <w:autoSpaceDE w:val="0"/>
        <w:autoSpaceDN w:val="0"/>
        <w:adjustRightInd w:val="0"/>
        <w:spacing w:line="276" w:lineRule="auto"/>
        <w:jc w:val="both"/>
        <w:rPr>
          <w:rFonts w:ascii="Arial" w:eastAsia="Calibri" w:hAnsi="Arial" w:cs="Arial"/>
          <w:color w:val="000000" w:themeColor="text1"/>
          <w:sz w:val="22"/>
          <w:szCs w:val="22"/>
        </w:rPr>
      </w:pPr>
    </w:p>
    <w:p w14:paraId="3C4F4EE6" w14:textId="507B7965" w:rsidR="00CF27BB" w:rsidRPr="00652FC6" w:rsidRDefault="009B7839" w:rsidP="00235245">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t>«</w:t>
      </w:r>
      <w:r w:rsidR="007E7504" w:rsidRPr="00652FC6">
        <w:rPr>
          <w:rFonts w:ascii="Arial" w:eastAsiaTheme="minorHAnsi" w:hAnsi="Arial" w:cs="Arial"/>
          <w:i/>
          <w:iCs/>
          <w:sz w:val="22"/>
          <w:szCs w:val="22"/>
          <w:lang w:eastAsia="en-US"/>
        </w:rPr>
        <w:t>2. Debido a la funcionalidad en secop 2 es solo dar clic en un botón por lo que se presentan múltiples manifestaciones de interés de empresas que no tiene el objeto social y que se dedican a actividades diferentes a las del objeto del proceso, por lo cual al realizar el sorteo de consolidación pueden quedar por fuera empresas que si tiene interés en el proceso y podrían llegar a ejecutarlo.</w:t>
      </w:r>
    </w:p>
    <w:p w14:paraId="1ACD9820" w14:textId="77777777" w:rsidR="00CF27BB" w:rsidRPr="00652FC6" w:rsidRDefault="00CF27BB" w:rsidP="00CF27BB">
      <w:pPr>
        <w:autoSpaceDE w:val="0"/>
        <w:autoSpaceDN w:val="0"/>
        <w:adjustRightInd w:val="0"/>
        <w:spacing w:line="276" w:lineRule="auto"/>
        <w:jc w:val="both"/>
        <w:rPr>
          <w:rFonts w:ascii="Arial" w:eastAsiaTheme="minorHAnsi" w:hAnsi="Arial" w:cs="Arial"/>
          <w:i/>
          <w:iCs/>
          <w:sz w:val="22"/>
          <w:szCs w:val="22"/>
          <w:lang w:eastAsia="en-US"/>
        </w:rPr>
      </w:pPr>
    </w:p>
    <w:p w14:paraId="052129B8" w14:textId="66123D65" w:rsidR="007E7504" w:rsidRPr="00652FC6" w:rsidRDefault="007E7504" w:rsidP="007E7504">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t xml:space="preserve">3. La entidad territorial que adelanta el proceso; debe antes de realizar el sorteo de consolidación de oferentes verificar el RUES y en la misma plataforma del SECOP II en el cual se encuentra la información del domicilio principal de quien manifestó interés de participar y excluirlo del sorteo con fundamento en la limitación; en razón a que pueden quedar por fuera del sorteo empresas que si tienen su domicilio principal en el territorio al que fue limitado el proceso o esto sería extralimitarse y entrar a evaluar condiciones habilitantes antes de presentar propuestas. </w:t>
      </w:r>
    </w:p>
    <w:p w14:paraId="64CA3018" w14:textId="3BA3F1D8" w:rsidR="00FD391F" w:rsidRPr="00652FC6" w:rsidRDefault="00FD391F" w:rsidP="007E7504">
      <w:pPr>
        <w:autoSpaceDE w:val="0"/>
        <w:autoSpaceDN w:val="0"/>
        <w:adjustRightInd w:val="0"/>
        <w:spacing w:line="276" w:lineRule="auto"/>
        <w:ind w:left="708"/>
        <w:jc w:val="both"/>
        <w:rPr>
          <w:rFonts w:ascii="Arial" w:eastAsiaTheme="minorHAnsi" w:hAnsi="Arial" w:cs="Arial"/>
          <w:i/>
          <w:iCs/>
          <w:sz w:val="22"/>
          <w:szCs w:val="22"/>
          <w:lang w:eastAsia="en-US"/>
        </w:rPr>
      </w:pPr>
    </w:p>
    <w:p w14:paraId="1B81BF3E" w14:textId="5049B086" w:rsidR="00FD391F" w:rsidRPr="00652FC6" w:rsidRDefault="00FD391F" w:rsidP="00FD391F">
      <w:pPr>
        <w:autoSpaceDE w:val="0"/>
        <w:autoSpaceDN w:val="0"/>
        <w:adjustRightInd w:val="0"/>
        <w:spacing w:line="276" w:lineRule="auto"/>
        <w:ind w:left="708"/>
        <w:jc w:val="both"/>
        <w:rPr>
          <w:rFonts w:ascii="Arial" w:eastAsiaTheme="minorHAnsi" w:hAnsi="Arial" w:cs="Arial"/>
          <w:i/>
          <w:iCs/>
          <w:sz w:val="22"/>
          <w:szCs w:val="22"/>
          <w:lang w:eastAsia="en-US"/>
        </w:rPr>
      </w:pPr>
      <w:r w:rsidRPr="00652FC6">
        <w:rPr>
          <w:rFonts w:ascii="Arial" w:eastAsiaTheme="minorHAnsi" w:hAnsi="Arial" w:cs="Arial"/>
          <w:i/>
          <w:iCs/>
          <w:sz w:val="22"/>
          <w:szCs w:val="22"/>
          <w:lang w:eastAsia="en-US"/>
        </w:rPr>
        <w:lastRenderedPageBreak/>
        <w:t>4. Así mismo la entidad debe con anterioridad al sorteo verificar que no existan ESAL que hayan manifestado interés en razón a que estas no son consideradas empresas y excluirlas del listado»</w:t>
      </w:r>
    </w:p>
    <w:p w14:paraId="19884316" w14:textId="7E253B5A" w:rsidR="00371A7D" w:rsidRPr="00652FC6" w:rsidRDefault="00371A7D" w:rsidP="00235245">
      <w:pPr>
        <w:autoSpaceDE w:val="0"/>
        <w:autoSpaceDN w:val="0"/>
        <w:adjustRightInd w:val="0"/>
        <w:spacing w:line="276" w:lineRule="auto"/>
        <w:jc w:val="both"/>
        <w:rPr>
          <w:rFonts w:ascii="Arial" w:eastAsiaTheme="minorHAnsi" w:hAnsi="Arial" w:cs="Arial"/>
          <w:sz w:val="22"/>
          <w:szCs w:val="22"/>
          <w:lang w:eastAsia="en-US"/>
        </w:rPr>
      </w:pPr>
    </w:p>
    <w:p w14:paraId="683D4FDB" w14:textId="2B2DBAB5" w:rsidR="00317E6E" w:rsidRPr="00652FC6" w:rsidRDefault="00317E6E" w:rsidP="003B4B76">
      <w:pPr>
        <w:autoSpaceDE w:val="0"/>
        <w:autoSpaceDN w:val="0"/>
        <w:adjustRightInd w:val="0"/>
        <w:spacing w:line="276" w:lineRule="auto"/>
        <w:ind w:firstLine="708"/>
        <w:jc w:val="both"/>
        <w:rPr>
          <w:rFonts w:ascii="Arial" w:hAnsi="Arial" w:cs="Arial"/>
          <w:color w:val="000000" w:themeColor="text1"/>
          <w:sz w:val="22"/>
          <w:szCs w:val="22"/>
        </w:rPr>
      </w:pPr>
      <w:r w:rsidRPr="00652FC6">
        <w:rPr>
          <w:rFonts w:ascii="Arial" w:eastAsia="Arial" w:hAnsi="Arial" w:cs="Arial"/>
          <w:color w:val="000000"/>
          <w:sz w:val="22"/>
          <w:szCs w:val="22"/>
          <w:lang w:val="es-MX" w:eastAsia="en-US"/>
        </w:rPr>
        <w:t xml:space="preserve">Es preciso mencionar que la decisión de limitar procesos de contratación </w:t>
      </w:r>
      <w:r w:rsidRPr="00652FC6">
        <w:rPr>
          <w:rFonts w:ascii="Arial" w:eastAsia="Arial" w:hAnsi="Arial" w:cs="Arial"/>
          <w:i/>
          <w:iCs/>
          <w:color w:val="000000"/>
          <w:sz w:val="22"/>
          <w:szCs w:val="22"/>
          <w:lang w:val="es-MX" w:eastAsia="en-US"/>
        </w:rPr>
        <w:t>«a Mipyme colombianas que tengan domicilio en los departamentos o municipios en donde se va a ejecutar el contrato»,</w:t>
      </w:r>
      <w:r w:rsidRPr="00652FC6">
        <w:rPr>
          <w:rFonts w:ascii="Arial" w:eastAsia="Arial" w:hAnsi="Arial" w:cs="Arial"/>
          <w:color w:val="000000"/>
          <w:sz w:val="22"/>
          <w:szCs w:val="22"/>
          <w:lang w:val="es-MX" w:eastAsia="en-US"/>
        </w:rPr>
        <w:t xml:space="preserve"> aunque es facultativa de la entidad, está supeditada a que se verifiquen los requisitos establecidos en los numerales 1 y 2 del artículo 2.2.1.2.4.2., esto es, </w:t>
      </w:r>
      <w:r w:rsidRPr="00652FC6">
        <w:rPr>
          <w:rFonts w:ascii="Arial" w:hAnsi="Arial" w:cs="Arial"/>
          <w:color w:val="000000" w:themeColor="text1"/>
          <w:sz w:val="22"/>
          <w:szCs w:val="22"/>
        </w:rPr>
        <w:t xml:space="preserve">por un lado, </w:t>
      </w:r>
      <w:r w:rsidR="003B4B76" w:rsidRPr="00652FC6">
        <w:rPr>
          <w:rFonts w:ascii="Arial" w:hAnsi="Arial" w:cs="Arial"/>
          <w:color w:val="000000" w:themeColor="text1"/>
          <w:sz w:val="22"/>
          <w:szCs w:val="22"/>
        </w:rPr>
        <w:t xml:space="preserve">que el proceso de contratación sea «menor a ciento veinticinco mil dólares de los Estados Unidos de América», y por el otro, </w:t>
      </w:r>
      <w:r w:rsidRPr="00652FC6">
        <w:rPr>
          <w:rFonts w:ascii="Arial" w:hAnsi="Arial" w:cs="Arial"/>
          <w:color w:val="000000" w:themeColor="text1"/>
          <w:sz w:val="22"/>
          <w:szCs w:val="22"/>
        </w:rPr>
        <w:t xml:space="preserve">que al menos dos (2) </w:t>
      </w:r>
      <w:r w:rsidR="009B7839" w:rsidRPr="00652FC6">
        <w:rPr>
          <w:rFonts w:ascii="Arial" w:hAnsi="Arial" w:cs="Arial"/>
          <w:color w:val="000000" w:themeColor="text1"/>
          <w:sz w:val="22"/>
          <w:szCs w:val="22"/>
        </w:rPr>
        <w:t>MiPymes</w:t>
      </w:r>
      <w:r w:rsidRPr="00652FC6">
        <w:rPr>
          <w:rFonts w:ascii="Arial" w:hAnsi="Arial" w:cs="Arial"/>
          <w:color w:val="000000" w:themeColor="text1"/>
          <w:sz w:val="22"/>
          <w:szCs w:val="22"/>
        </w:rPr>
        <w:t xml:space="preserve"> nacionales presenten a la entidad la solicitud formal de limitar el proceso contractual; y, que hagan la solicitud por lo menos un (1) día hábil antes de la expedición del acto administrativo de apertura, o el que haga sus veces de acuerdo con la normativa aplicable a cada Proceso de Contratación, además de acreditar como mínimo un año de existencia</w:t>
      </w:r>
      <w:r w:rsidR="00A17555" w:rsidRPr="00652FC6">
        <w:rPr>
          <w:rFonts w:ascii="Arial" w:hAnsi="Arial" w:cs="Arial"/>
          <w:color w:val="000000" w:themeColor="text1"/>
          <w:sz w:val="22"/>
          <w:szCs w:val="22"/>
        </w:rPr>
        <w:t xml:space="preserve">. </w:t>
      </w:r>
    </w:p>
    <w:p w14:paraId="51348213" w14:textId="77777777" w:rsidR="00317E6E" w:rsidRPr="00652FC6" w:rsidRDefault="00317E6E" w:rsidP="00317E6E">
      <w:pPr>
        <w:autoSpaceDE w:val="0"/>
        <w:autoSpaceDN w:val="0"/>
        <w:adjustRightInd w:val="0"/>
        <w:spacing w:line="276" w:lineRule="auto"/>
        <w:jc w:val="both"/>
        <w:rPr>
          <w:rFonts w:ascii="Arial" w:hAnsi="Arial" w:cs="Arial"/>
          <w:color w:val="000000" w:themeColor="text1"/>
          <w:sz w:val="22"/>
          <w:szCs w:val="22"/>
        </w:rPr>
      </w:pPr>
    </w:p>
    <w:p w14:paraId="0EBD80C4" w14:textId="52600B5D" w:rsidR="00641F05" w:rsidRPr="00652FC6" w:rsidRDefault="00317E6E" w:rsidP="00641F05">
      <w:pPr>
        <w:autoSpaceDE w:val="0"/>
        <w:autoSpaceDN w:val="0"/>
        <w:adjustRightInd w:val="0"/>
        <w:spacing w:line="276" w:lineRule="auto"/>
        <w:ind w:firstLine="708"/>
        <w:jc w:val="both"/>
        <w:rPr>
          <w:rFonts w:ascii="Arial" w:hAnsi="Arial" w:cs="Arial"/>
          <w:color w:val="000000" w:themeColor="text1"/>
          <w:sz w:val="22"/>
          <w:szCs w:val="22"/>
          <w:lang w:val="es-MX"/>
        </w:rPr>
      </w:pPr>
      <w:r w:rsidRPr="00652FC6">
        <w:rPr>
          <w:rFonts w:ascii="Arial" w:hAnsi="Arial" w:cs="Arial"/>
          <w:color w:val="000000" w:themeColor="text1"/>
          <w:sz w:val="22"/>
          <w:szCs w:val="22"/>
        </w:rPr>
        <w:t xml:space="preserve">Adicionalmente, el segundo inciso del numeral 2 </w:t>
      </w:r>
      <w:r w:rsidR="003B4B76" w:rsidRPr="00652FC6">
        <w:rPr>
          <w:rFonts w:ascii="Arial" w:eastAsia="Arial" w:hAnsi="Arial" w:cs="Arial"/>
          <w:color w:val="000000"/>
          <w:sz w:val="22"/>
          <w:szCs w:val="22"/>
          <w:lang w:val="es-MX" w:eastAsia="en-US"/>
        </w:rPr>
        <w:t>del artículo 2.2.1.2.4.2.</w:t>
      </w:r>
      <w:r w:rsidRPr="00652FC6">
        <w:rPr>
          <w:rFonts w:ascii="Arial" w:hAnsi="Arial" w:cs="Arial"/>
          <w:color w:val="000000" w:themeColor="text1"/>
          <w:sz w:val="22"/>
          <w:szCs w:val="22"/>
        </w:rPr>
        <w:t xml:space="preserve"> indica que, tratándose de personas jurídicas, las solicitudes solo podrán realizar solicitudes las </w:t>
      </w:r>
      <w:r w:rsidRPr="00652FC6">
        <w:rPr>
          <w:rFonts w:ascii="Arial" w:hAnsi="Arial" w:cs="Arial"/>
          <w:i/>
          <w:iCs/>
          <w:color w:val="000000" w:themeColor="text1"/>
          <w:sz w:val="22"/>
          <w:szCs w:val="22"/>
        </w:rPr>
        <w:t xml:space="preserve">«[…] </w:t>
      </w:r>
      <w:r w:rsidR="009B7839" w:rsidRPr="00652FC6">
        <w:rPr>
          <w:rFonts w:ascii="Arial" w:hAnsi="Arial" w:cs="Arial"/>
          <w:i/>
          <w:iCs/>
          <w:color w:val="000000" w:themeColor="text1"/>
          <w:sz w:val="22"/>
          <w:szCs w:val="22"/>
        </w:rPr>
        <w:t>MiPymes</w:t>
      </w:r>
      <w:r w:rsidRPr="00652FC6">
        <w:rPr>
          <w:rFonts w:ascii="Arial" w:hAnsi="Arial" w:cs="Arial"/>
          <w:i/>
          <w:iCs/>
          <w:color w:val="000000" w:themeColor="text1"/>
          <w:sz w:val="22"/>
          <w:szCs w:val="22"/>
        </w:rPr>
        <w:t>, cuyo objeto social les permita ejecutar el contrato relacionado con el proceso contractual»</w:t>
      </w:r>
      <w:r w:rsidR="00A17555" w:rsidRPr="00652FC6">
        <w:rPr>
          <w:rFonts w:ascii="Arial" w:hAnsi="Arial" w:cs="Arial"/>
          <w:i/>
          <w:iCs/>
          <w:color w:val="000000" w:themeColor="text1"/>
          <w:sz w:val="22"/>
          <w:szCs w:val="22"/>
        </w:rPr>
        <w:t>,</w:t>
      </w:r>
      <w:r w:rsidR="00A17555" w:rsidRPr="00652FC6">
        <w:rPr>
          <w:rFonts w:ascii="Arial" w:hAnsi="Arial" w:cs="Arial"/>
          <w:color w:val="000000" w:themeColor="text1"/>
          <w:sz w:val="22"/>
          <w:szCs w:val="22"/>
        </w:rPr>
        <w:t xml:space="preserve"> por lo tanto, las entidades están facultadas para verificar el cumplimiento </w:t>
      </w:r>
      <w:r w:rsidR="0060579D" w:rsidRPr="00652FC6">
        <w:rPr>
          <w:rFonts w:ascii="Arial" w:hAnsi="Arial" w:cs="Arial"/>
          <w:color w:val="000000" w:themeColor="text1"/>
          <w:sz w:val="22"/>
          <w:szCs w:val="22"/>
        </w:rPr>
        <w:t xml:space="preserve">de </w:t>
      </w:r>
      <w:r w:rsidR="0060579D" w:rsidRPr="00652FC6">
        <w:rPr>
          <w:rFonts w:ascii="Arial" w:hAnsi="Arial" w:cs="Arial"/>
          <w:color w:val="000000" w:themeColor="text1"/>
          <w:sz w:val="22"/>
          <w:szCs w:val="22"/>
          <w:lang w:val="es-MX"/>
        </w:rPr>
        <w:t xml:space="preserve">los supuestos legales establecidos en </w:t>
      </w:r>
      <w:r w:rsidR="0021722E" w:rsidRPr="00652FC6">
        <w:rPr>
          <w:rFonts w:ascii="Arial" w:hAnsi="Arial" w:cs="Arial"/>
          <w:color w:val="000000" w:themeColor="text1"/>
          <w:sz w:val="22"/>
          <w:szCs w:val="22"/>
          <w:lang w:val="es-MX"/>
        </w:rPr>
        <w:t>las mencionadas normas</w:t>
      </w:r>
      <w:r w:rsidR="0060579D" w:rsidRPr="00652FC6">
        <w:rPr>
          <w:rFonts w:ascii="Arial" w:hAnsi="Arial" w:cs="Arial"/>
          <w:color w:val="000000" w:themeColor="text1"/>
          <w:sz w:val="22"/>
          <w:szCs w:val="22"/>
          <w:lang w:val="es-MX"/>
        </w:rPr>
        <w:t xml:space="preserve">, </w:t>
      </w:r>
      <w:r w:rsidR="00A17555" w:rsidRPr="00652FC6">
        <w:rPr>
          <w:rFonts w:ascii="Arial" w:hAnsi="Arial" w:cs="Arial"/>
          <w:color w:val="000000" w:themeColor="text1"/>
          <w:sz w:val="22"/>
          <w:szCs w:val="22"/>
        </w:rPr>
        <w:t xml:space="preserve">previo a la limitación a </w:t>
      </w:r>
      <w:r w:rsidR="009B7839" w:rsidRPr="00652FC6">
        <w:rPr>
          <w:rFonts w:ascii="Arial" w:eastAsiaTheme="minorHAnsi" w:hAnsi="Arial" w:cs="Arial"/>
          <w:sz w:val="22"/>
          <w:szCs w:val="22"/>
          <w:lang w:eastAsia="en-US"/>
        </w:rPr>
        <w:t>MiPymes</w:t>
      </w:r>
      <w:r w:rsidR="00A17555" w:rsidRPr="00652FC6">
        <w:rPr>
          <w:rFonts w:ascii="Arial" w:eastAsiaTheme="minorHAnsi" w:hAnsi="Arial" w:cs="Arial"/>
          <w:sz w:val="22"/>
          <w:szCs w:val="22"/>
          <w:lang w:eastAsia="en-US"/>
        </w:rPr>
        <w:t xml:space="preserve"> que tengan domicilio en los departamentos o municipios en donde se va a ejecutar el contrato</w:t>
      </w:r>
      <w:r w:rsidR="00FD391F" w:rsidRPr="00652FC6">
        <w:rPr>
          <w:rFonts w:ascii="Arial" w:eastAsiaTheme="minorHAnsi" w:hAnsi="Arial" w:cs="Arial"/>
          <w:sz w:val="22"/>
          <w:szCs w:val="22"/>
          <w:lang w:eastAsia="en-US"/>
        </w:rPr>
        <w:t xml:space="preserve">, y de esta manera poder seguir con las reglas establecidas en el proceso de contratación correspondiente. </w:t>
      </w:r>
    </w:p>
    <w:p w14:paraId="772301C1" w14:textId="36C204DE" w:rsidR="00641F05" w:rsidRPr="00652FC6" w:rsidRDefault="00641F05" w:rsidP="00641F05">
      <w:pPr>
        <w:spacing w:before="120" w:line="276" w:lineRule="auto"/>
        <w:ind w:firstLine="709"/>
        <w:jc w:val="both"/>
        <w:rPr>
          <w:rFonts w:ascii="Arial" w:eastAsia="Calibri" w:hAnsi="Arial" w:cs="Arial"/>
          <w:sz w:val="22"/>
          <w:szCs w:val="22"/>
        </w:rPr>
      </w:pPr>
      <w:r w:rsidRPr="00652FC6">
        <w:rPr>
          <w:rFonts w:ascii="Arial" w:eastAsia="Calibri" w:hAnsi="Arial" w:cs="Arial"/>
          <w:sz w:val="22"/>
          <w:szCs w:val="22"/>
          <w:lang w:val="es-MX"/>
        </w:rPr>
        <w:t>E</w:t>
      </w:r>
      <w:r w:rsidR="00FD391F" w:rsidRPr="00652FC6">
        <w:rPr>
          <w:rFonts w:ascii="Arial" w:eastAsia="Calibri" w:hAnsi="Arial" w:cs="Arial"/>
          <w:sz w:val="22"/>
          <w:szCs w:val="22"/>
        </w:rPr>
        <w:t xml:space="preserve">sta Agencia considera que lo recomendable es que las entidades establezcan ex ante 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r w:rsidR="009B7839" w:rsidRPr="00652FC6">
        <w:rPr>
          <w:rFonts w:ascii="Arial" w:eastAsia="Calibri" w:hAnsi="Arial" w:cs="Arial"/>
          <w:sz w:val="22"/>
          <w:szCs w:val="22"/>
        </w:rPr>
        <w:t>MiPymes</w:t>
      </w:r>
      <w:r w:rsidR="00FD391F" w:rsidRPr="00652FC6">
        <w:rPr>
          <w:rFonts w:ascii="Arial" w:eastAsia="Calibri" w:hAnsi="Arial" w:cs="Arial"/>
          <w:sz w:val="22"/>
          <w:szCs w:val="22"/>
        </w:rPr>
        <w:t>, por ejemplo, en relación con cuál o cuáles municipios o departamentos harían la limitación territorial de que trata el artículo 2.2.1.2.4.2.3. del Decreto 1082 de 2015.</w:t>
      </w:r>
    </w:p>
    <w:p w14:paraId="7300FD98" w14:textId="4C4198EE" w:rsidR="00CE5B04" w:rsidRPr="00652FC6" w:rsidRDefault="007B1A4D" w:rsidP="00CE5B04">
      <w:pPr>
        <w:spacing w:line="276" w:lineRule="auto"/>
        <w:ind w:firstLine="708"/>
        <w:jc w:val="both"/>
        <w:rPr>
          <w:rFonts w:ascii="Arial" w:eastAsia="Calibri" w:hAnsi="Arial" w:cs="Arial"/>
          <w:sz w:val="22"/>
          <w:szCs w:val="22"/>
        </w:rPr>
      </w:pPr>
      <w:r w:rsidRPr="00652FC6">
        <w:rPr>
          <w:rFonts w:ascii="Arial" w:eastAsia="Calibri" w:hAnsi="Arial" w:cs="Arial"/>
          <w:sz w:val="22"/>
          <w:szCs w:val="22"/>
        </w:rPr>
        <w:t xml:space="preserve">Por lo tanto, si se ha establecido de manera previa que el proceso contractual se encuentra limitado a </w:t>
      </w:r>
      <w:r w:rsidR="009B7839" w:rsidRPr="00652FC6">
        <w:rPr>
          <w:rFonts w:ascii="Arial" w:eastAsia="Calibri" w:hAnsi="Arial" w:cs="Arial"/>
          <w:sz w:val="22"/>
          <w:szCs w:val="22"/>
        </w:rPr>
        <w:t>MiPymes</w:t>
      </w:r>
      <w:r w:rsidRPr="00652FC6">
        <w:rPr>
          <w:rFonts w:ascii="Arial" w:eastAsia="Calibri" w:hAnsi="Arial" w:cs="Arial"/>
          <w:sz w:val="22"/>
          <w:szCs w:val="22"/>
        </w:rPr>
        <w:t xml:space="preserve">, las ESAL no pueden participar en los procesos </w:t>
      </w:r>
      <w:r w:rsidRPr="00652FC6">
        <w:rPr>
          <w:rFonts w:ascii="Arial" w:hAnsi="Arial" w:cs="Arial"/>
          <w:color w:val="000000" w:themeColor="text1"/>
          <w:sz w:val="22"/>
          <w:szCs w:val="22"/>
        </w:rPr>
        <w:t xml:space="preserve">contractuales, teniendo en cuenta que estas no responden al concepto de empresa que involucra dicha categoría. </w:t>
      </w:r>
      <w:r w:rsidR="00CE5B04" w:rsidRPr="00652FC6">
        <w:rPr>
          <w:rFonts w:ascii="Arial" w:hAnsi="Arial" w:cs="Arial"/>
          <w:color w:val="000000" w:themeColor="text1"/>
          <w:sz w:val="22"/>
          <w:szCs w:val="22"/>
        </w:rPr>
        <w:t xml:space="preserve">Lo anterior sin perjuicio de lo establecido en el artículo 23 de la Ley 2069 de 2020, que de conformidad con lo establecido por los artículos 4 de la Ley 79 de 1988 y 6 de la Ley 454 de 1988, las cooperativas y demás entidades de la economía solidaria son empresas. En tal virtud, las entidades de economía solidaria serán clasificadas </w:t>
      </w:r>
      <w:r w:rsidR="00CE5B04" w:rsidRPr="00652FC6">
        <w:rPr>
          <w:rFonts w:ascii="Arial" w:hAnsi="Arial" w:cs="Arial"/>
          <w:color w:val="000000" w:themeColor="text1"/>
          <w:sz w:val="22"/>
          <w:szCs w:val="22"/>
        </w:rPr>
        <w:lastRenderedPageBreak/>
        <w:t xml:space="preserve">como </w:t>
      </w:r>
      <w:proofErr w:type="spellStart"/>
      <w:r w:rsidR="00CE5B04" w:rsidRPr="00652FC6">
        <w:rPr>
          <w:rFonts w:ascii="Arial" w:hAnsi="Arial" w:cs="Arial"/>
          <w:color w:val="000000" w:themeColor="text1"/>
          <w:sz w:val="22"/>
          <w:szCs w:val="22"/>
        </w:rPr>
        <w:t>Mipymes</w:t>
      </w:r>
      <w:proofErr w:type="spellEnd"/>
      <w:r w:rsidR="00CE5B04" w:rsidRPr="00652FC6">
        <w:rPr>
          <w:rFonts w:ascii="Arial" w:hAnsi="Arial" w:cs="Arial"/>
          <w:color w:val="000000" w:themeColor="text1"/>
          <w:sz w:val="22"/>
          <w:szCs w:val="22"/>
        </w:rPr>
        <w:t xml:space="preserve"> en los términos establecidos por el artículo 2 de la Ley 590 de 2000 y por el Decreto 957 de 2019, sin perjuicio de la normatividad específica aplicable a sus diferentes figuras jurídicas.</w:t>
      </w:r>
    </w:p>
    <w:p w14:paraId="24420617" w14:textId="77777777" w:rsidR="007B1A4D" w:rsidRPr="00652FC6" w:rsidRDefault="007B1A4D" w:rsidP="007B1A4D">
      <w:pPr>
        <w:spacing w:before="120" w:line="276" w:lineRule="auto"/>
        <w:ind w:firstLine="709"/>
        <w:jc w:val="both"/>
        <w:rPr>
          <w:rFonts w:ascii="Arial" w:eastAsia="Calibri" w:hAnsi="Arial" w:cs="Arial"/>
          <w:sz w:val="22"/>
          <w:szCs w:val="22"/>
        </w:rPr>
      </w:pPr>
    </w:p>
    <w:p w14:paraId="4481B58B" w14:textId="1A67D6A3" w:rsidR="00DF3130" w:rsidRPr="00652FC6" w:rsidRDefault="00DF3130" w:rsidP="00550397">
      <w:pPr>
        <w:spacing w:line="276" w:lineRule="auto"/>
        <w:ind w:firstLine="708"/>
        <w:contextualSpacing/>
        <w:jc w:val="both"/>
        <w:rPr>
          <w:rFonts w:ascii="Arial" w:eastAsia="Calibri" w:hAnsi="Arial" w:cs="Arial"/>
          <w:sz w:val="22"/>
          <w:szCs w:val="22"/>
        </w:rPr>
      </w:pPr>
      <w:r w:rsidRPr="00652FC6">
        <w:rPr>
          <w:rFonts w:ascii="Arial" w:eastAsia="Calibri" w:hAnsi="Arial" w:cs="Arial"/>
          <w:sz w:val="22"/>
          <w:szCs w:val="22"/>
        </w:rPr>
        <w:t>Este concepto tiene el alcance previsto en el artículo 28 del Código de Procedimiento Administrativo y de lo Contencioso Administrativo.</w:t>
      </w:r>
    </w:p>
    <w:p w14:paraId="3F1E7DB9" w14:textId="77777777" w:rsidR="00DF3130" w:rsidRPr="00652FC6" w:rsidRDefault="00DF3130" w:rsidP="00550397">
      <w:pPr>
        <w:spacing w:line="276" w:lineRule="auto"/>
        <w:contextualSpacing/>
        <w:jc w:val="both"/>
        <w:rPr>
          <w:rFonts w:ascii="Arial" w:eastAsia="Calibri" w:hAnsi="Arial" w:cs="Arial"/>
          <w:sz w:val="22"/>
          <w:szCs w:val="22"/>
        </w:rPr>
      </w:pPr>
    </w:p>
    <w:p w14:paraId="6A2A645B" w14:textId="5F08C5B1" w:rsidR="0015100A" w:rsidRPr="00652FC6" w:rsidRDefault="00DF3130" w:rsidP="006C16B7">
      <w:pPr>
        <w:spacing w:line="276" w:lineRule="auto"/>
        <w:contextualSpacing/>
        <w:jc w:val="both"/>
        <w:rPr>
          <w:rFonts w:ascii="Arial" w:hAnsi="Arial" w:cs="Arial"/>
          <w:sz w:val="22"/>
          <w:szCs w:val="22"/>
          <w:lang w:eastAsia="es-CO"/>
        </w:rPr>
      </w:pPr>
      <w:r w:rsidRPr="00652FC6">
        <w:rPr>
          <w:rFonts w:ascii="Arial" w:hAnsi="Arial" w:cs="Arial"/>
          <w:sz w:val="22"/>
          <w:szCs w:val="22"/>
          <w:lang w:eastAsia="es-CO"/>
        </w:rPr>
        <w:t>Atentamente,</w:t>
      </w:r>
    </w:p>
    <w:p w14:paraId="3614917F" w14:textId="1556305F" w:rsidR="0015100A" w:rsidRPr="00652FC6" w:rsidRDefault="0015100A" w:rsidP="00550397">
      <w:pPr>
        <w:spacing w:line="276" w:lineRule="auto"/>
        <w:jc w:val="center"/>
        <w:rPr>
          <w:rFonts w:ascii="Arial" w:hAnsi="Arial" w:cs="Arial"/>
          <w:sz w:val="22"/>
          <w:szCs w:val="22"/>
          <w:lang w:eastAsia="es-ES_tradnl"/>
        </w:rPr>
      </w:pPr>
    </w:p>
    <w:p w14:paraId="2AB97B06" w14:textId="685BDAD4" w:rsidR="0015100A" w:rsidRDefault="0015100A" w:rsidP="006C16B7">
      <w:pPr>
        <w:spacing w:line="276" w:lineRule="auto"/>
        <w:jc w:val="center"/>
        <w:rPr>
          <w:rFonts w:ascii="Arial" w:hAnsi="Arial" w:cs="Arial"/>
          <w:sz w:val="22"/>
          <w:szCs w:val="22"/>
          <w:lang w:eastAsia="es-ES_tradnl"/>
        </w:rPr>
      </w:pPr>
    </w:p>
    <w:p w14:paraId="26E6DA4C" w14:textId="73EAE16D" w:rsidR="00AB02E6" w:rsidRDefault="00AB02E6" w:rsidP="006C16B7">
      <w:pPr>
        <w:spacing w:line="276" w:lineRule="auto"/>
        <w:jc w:val="center"/>
        <w:rPr>
          <w:rFonts w:ascii="Arial" w:hAnsi="Arial" w:cs="Arial"/>
          <w:sz w:val="22"/>
          <w:szCs w:val="22"/>
          <w:lang w:eastAsia="es-ES_tradnl"/>
        </w:rPr>
      </w:pPr>
    </w:p>
    <w:p w14:paraId="14D6FA7D" w14:textId="32EE5CB4" w:rsidR="00AB02E6" w:rsidRPr="00652FC6" w:rsidRDefault="00AB02E6" w:rsidP="006C16B7">
      <w:pPr>
        <w:spacing w:line="276" w:lineRule="auto"/>
        <w:jc w:val="center"/>
        <w:rPr>
          <w:rFonts w:ascii="Arial" w:hAnsi="Arial" w:cs="Arial"/>
          <w:sz w:val="22"/>
          <w:szCs w:val="22"/>
          <w:lang w:eastAsia="es-ES_tradnl"/>
        </w:rPr>
      </w:pPr>
      <w:r>
        <w:rPr>
          <w:noProof/>
          <w:lang w:val="es-ES"/>
        </w:rPr>
        <w:drawing>
          <wp:inline distT="0" distB="0" distL="0" distR="0" wp14:anchorId="7D674081" wp14:editId="0963CDC5">
            <wp:extent cx="2340564" cy="91433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6481" cy="924462"/>
                    </a:xfrm>
                    <a:prstGeom prst="rect">
                      <a:avLst/>
                    </a:prstGeom>
                    <a:noFill/>
                    <a:ln>
                      <a:noFill/>
                    </a:ln>
                  </pic:spPr>
                </pic:pic>
              </a:graphicData>
            </a:graphic>
          </wp:inline>
        </w:drawing>
      </w:r>
    </w:p>
    <w:p w14:paraId="3E76BAB0" w14:textId="77777777" w:rsidR="00457483" w:rsidRPr="00652FC6"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4413"/>
      </w:tblGrid>
      <w:tr w:rsidR="00C06297" w:rsidRPr="00652FC6" w14:paraId="116D3F91" w14:textId="77777777" w:rsidTr="00423E96">
        <w:trPr>
          <w:trHeight w:val="315"/>
        </w:trPr>
        <w:tc>
          <w:tcPr>
            <w:tcW w:w="812" w:type="dxa"/>
            <w:vAlign w:val="center"/>
            <w:hideMark/>
          </w:tcPr>
          <w:p w14:paraId="76BB6601" w14:textId="77777777" w:rsidR="00C06297" w:rsidRPr="00652FC6" w:rsidRDefault="00C06297" w:rsidP="00423E96">
            <w:pPr>
              <w:jc w:val="both"/>
              <w:rPr>
                <w:rFonts w:ascii="Arial" w:hAnsi="Arial" w:cs="Arial"/>
                <w:lang w:eastAsia="es-ES"/>
              </w:rPr>
            </w:pPr>
            <w:r w:rsidRPr="00652FC6">
              <w:rPr>
                <w:rFonts w:ascii="Arial" w:hAnsi="Arial" w:cs="Arial"/>
                <w:lang w:eastAsia="es-ES"/>
              </w:rPr>
              <w:t>Elaboró:</w:t>
            </w:r>
          </w:p>
        </w:tc>
        <w:tc>
          <w:tcPr>
            <w:tcW w:w="4413" w:type="dxa"/>
            <w:tcBorders>
              <w:top w:val="nil"/>
              <w:left w:val="nil"/>
              <w:bottom w:val="dotted" w:sz="4" w:space="0" w:color="7F7F7F" w:themeColor="text1" w:themeTint="80"/>
              <w:right w:val="nil"/>
            </w:tcBorders>
            <w:vAlign w:val="center"/>
            <w:hideMark/>
          </w:tcPr>
          <w:p w14:paraId="0E453CD0" w14:textId="77777777" w:rsidR="00C06297" w:rsidRPr="00652FC6" w:rsidRDefault="00C06297" w:rsidP="00423E96">
            <w:pPr>
              <w:rPr>
                <w:rFonts w:ascii="Arial" w:hAnsi="Arial" w:cs="Arial"/>
                <w:lang w:eastAsia="es-ES"/>
              </w:rPr>
            </w:pPr>
            <w:r w:rsidRPr="00652FC6">
              <w:rPr>
                <w:rFonts w:ascii="Arial" w:hAnsi="Arial" w:cs="Arial"/>
                <w:lang w:eastAsia="es-ES"/>
              </w:rPr>
              <w:t>Álvaro Namén Vargas</w:t>
            </w:r>
          </w:p>
          <w:p w14:paraId="113AA233" w14:textId="77777777" w:rsidR="00C06297" w:rsidRPr="00652FC6" w:rsidRDefault="00C06297" w:rsidP="00423E96">
            <w:pPr>
              <w:jc w:val="both"/>
              <w:rPr>
                <w:rFonts w:ascii="Arial" w:hAnsi="Arial" w:cs="Arial"/>
                <w:lang w:eastAsia="es-ES"/>
              </w:rPr>
            </w:pPr>
            <w:r w:rsidRPr="00652FC6">
              <w:rPr>
                <w:rFonts w:ascii="Arial" w:hAnsi="Arial" w:cs="Arial"/>
                <w:lang w:eastAsia="es-ES"/>
              </w:rPr>
              <w:t xml:space="preserve">Contratista de la Subdirección de Gestión Contractual  </w:t>
            </w:r>
          </w:p>
        </w:tc>
      </w:tr>
      <w:tr w:rsidR="00C06297" w:rsidRPr="00652FC6" w14:paraId="51F0CE60" w14:textId="77777777" w:rsidTr="00423E96">
        <w:trPr>
          <w:trHeight w:val="330"/>
        </w:trPr>
        <w:tc>
          <w:tcPr>
            <w:tcW w:w="812" w:type="dxa"/>
            <w:vAlign w:val="center"/>
            <w:hideMark/>
          </w:tcPr>
          <w:p w14:paraId="272C6AA1" w14:textId="77777777" w:rsidR="00C06297" w:rsidRPr="00652FC6" w:rsidRDefault="00C06297" w:rsidP="00423E96">
            <w:pPr>
              <w:jc w:val="both"/>
              <w:rPr>
                <w:rFonts w:ascii="Arial" w:hAnsi="Arial" w:cs="Arial"/>
                <w:lang w:eastAsia="es-ES"/>
              </w:rPr>
            </w:pPr>
            <w:r w:rsidRPr="00652FC6">
              <w:rPr>
                <w:rFonts w:ascii="Arial" w:hAnsi="Arial" w:cs="Arial"/>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036ADE" w14:textId="42EABCBE" w:rsidR="00C06297" w:rsidRPr="00652FC6" w:rsidRDefault="00ED0997" w:rsidP="00423E96">
            <w:pPr>
              <w:jc w:val="both"/>
              <w:rPr>
                <w:rFonts w:ascii="Arial" w:hAnsi="Arial" w:cs="Arial"/>
                <w:lang w:eastAsia="es-ES"/>
              </w:rPr>
            </w:pPr>
            <w:r w:rsidRPr="00652FC6">
              <w:rPr>
                <w:rFonts w:ascii="Arial" w:hAnsi="Arial" w:cs="Arial"/>
                <w:lang w:eastAsia="es-ES"/>
              </w:rPr>
              <w:t xml:space="preserve">Any </w:t>
            </w:r>
            <w:r w:rsidR="000B6E69" w:rsidRPr="00652FC6">
              <w:rPr>
                <w:rFonts w:ascii="Arial" w:hAnsi="Arial" w:cs="Arial"/>
                <w:lang w:eastAsia="es-ES"/>
              </w:rPr>
              <w:t xml:space="preserve">Alejandra </w:t>
            </w:r>
            <w:r w:rsidRPr="00652FC6">
              <w:rPr>
                <w:rFonts w:ascii="Arial" w:hAnsi="Arial" w:cs="Arial"/>
                <w:lang w:eastAsia="es-ES"/>
              </w:rPr>
              <w:t xml:space="preserve">Tovar Castillo </w:t>
            </w:r>
          </w:p>
          <w:p w14:paraId="1427B253" w14:textId="77777777" w:rsidR="00C06297" w:rsidRPr="00652FC6" w:rsidRDefault="00C06297" w:rsidP="00423E96">
            <w:pPr>
              <w:jc w:val="both"/>
              <w:rPr>
                <w:rFonts w:ascii="Arial" w:hAnsi="Arial" w:cs="Arial"/>
                <w:lang w:eastAsia="es-ES"/>
              </w:rPr>
            </w:pPr>
            <w:r w:rsidRPr="00652FC6">
              <w:rPr>
                <w:rFonts w:ascii="Arial" w:hAnsi="Arial" w:cs="Arial"/>
                <w:lang w:eastAsia="es-ES"/>
              </w:rPr>
              <w:t>Contratista de la Subdirección de Gestión Contractual</w:t>
            </w:r>
          </w:p>
        </w:tc>
      </w:tr>
      <w:tr w:rsidR="00C06297" w:rsidRPr="00652FC6" w14:paraId="47905FD4" w14:textId="77777777" w:rsidTr="00423E96">
        <w:trPr>
          <w:trHeight w:val="300"/>
        </w:trPr>
        <w:tc>
          <w:tcPr>
            <w:tcW w:w="812" w:type="dxa"/>
            <w:vAlign w:val="center"/>
            <w:hideMark/>
          </w:tcPr>
          <w:p w14:paraId="1E2A29DF" w14:textId="77777777" w:rsidR="00C06297" w:rsidRPr="00652FC6" w:rsidRDefault="00C06297" w:rsidP="00423E96">
            <w:pPr>
              <w:jc w:val="both"/>
              <w:rPr>
                <w:rFonts w:ascii="Arial" w:hAnsi="Arial" w:cs="Arial"/>
                <w:lang w:eastAsia="es-ES"/>
              </w:rPr>
            </w:pPr>
            <w:r w:rsidRPr="00652FC6">
              <w:rPr>
                <w:rFonts w:ascii="Arial" w:hAnsi="Arial" w:cs="Arial"/>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950031" w14:textId="77777777" w:rsidR="00C06297" w:rsidRPr="00652FC6" w:rsidRDefault="00C06297" w:rsidP="00423E96">
            <w:pPr>
              <w:jc w:val="both"/>
              <w:rPr>
                <w:rFonts w:ascii="Arial" w:hAnsi="Arial" w:cs="Arial"/>
                <w:lang w:eastAsia="es-ES"/>
              </w:rPr>
            </w:pPr>
            <w:r w:rsidRPr="00652FC6">
              <w:rPr>
                <w:rFonts w:ascii="Arial" w:hAnsi="Arial" w:cs="Arial"/>
                <w:lang w:eastAsia="es-ES"/>
              </w:rPr>
              <w:t>Juan David Marín López</w:t>
            </w:r>
          </w:p>
          <w:p w14:paraId="393529C6" w14:textId="77777777" w:rsidR="00C06297" w:rsidRPr="00652FC6" w:rsidRDefault="00C06297" w:rsidP="00423E96">
            <w:pPr>
              <w:jc w:val="both"/>
              <w:rPr>
                <w:rFonts w:ascii="Arial" w:hAnsi="Arial" w:cs="Arial"/>
                <w:lang w:eastAsia="es-ES"/>
              </w:rPr>
            </w:pPr>
            <w:r w:rsidRPr="00652FC6">
              <w:rPr>
                <w:rFonts w:ascii="Arial" w:hAnsi="Arial" w:cs="Arial"/>
                <w:lang w:eastAsia="es-ES"/>
              </w:rPr>
              <w:t>Subdirector de Gestión Contractual (E)</w:t>
            </w:r>
          </w:p>
        </w:tc>
      </w:tr>
    </w:tbl>
    <w:p w14:paraId="49D4532E" w14:textId="7187FB04" w:rsidR="00560087" w:rsidRPr="00652FC6" w:rsidRDefault="00560087" w:rsidP="00550397">
      <w:pPr>
        <w:spacing w:after="120" w:line="276" w:lineRule="auto"/>
        <w:jc w:val="both"/>
        <w:rPr>
          <w:rFonts w:ascii="Arial" w:hAnsi="Arial" w:cs="Arial"/>
          <w:sz w:val="22"/>
          <w:szCs w:val="22"/>
        </w:rPr>
      </w:pPr>
    </w:p>
    <w:sectPr w:rsidR="00560087" w:rsidRPr="00652FC6" w:rsidSect="00D81E5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B5C3" w14:textId="77777777" w:rsidR="00F213F8" w:rsidRDefault="00F213F8" w:rsidP="003C7067">
      <w:r>
        <w:separator/>
      </w:r>
    </w:p>
  </w:endnote>
  <w:endnote w:type="continuationSeparator" w:id="0">
    <w:p w14:paraId="264FEE49" w14:textId="77777777" w:rsidR="00F213F8" w:rsidRDefault="00F213F8"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5C12A3">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C3B8" w14:textId="77777777" w:rsidR="00F213F8" w:rsidRDefault="00F213F8" w:rsidP="003C7067">
      <w:r>
        <w:separator/>
      </w:r>
    </w:p>
  </w:footnote>
  <w:footnote w:type="continuationSeparator" w:id="0">
    <w:p w14:paraId="2FD64107" w14:textId="77777777" w:rsidR="00F213F8" w:rsidRDefault="00F213F8" w:rsidP="003C7067">
      <w:r>
        <w:continuationSeparator/>
      </w:r>
    </w:p>
  </w:footnote>
  <w:footnote w:id="1">
    <w:p w14:paraId="2F0B4265" w14:textId="77777777" w:rsidR="00EF2C3C" w:rsidRPr="005B3CB1" w:rsidRDefault="00EF2C3C" w:rsidP="00A06899">
      <w:pPr>
        <w:pStyle w:val="Textonotapie"/>
        <w:spacing w:line="276" w:lineRule="auto"/>
        <w:ind w:firstLine="708"/>
        <w:jc w:val="both"/>
        <w:rPr>
          <w:rFonts w:ascii="Arial" w:hAnsi="Arial" w:cs="Arial"/>
          <w:sz w:val="19"/>
          <w:szCs w:val="19"/>
          <w:lang w:val="es-ES"/>
        </w:rPr>
      </w:pPr>
      <w:r w:rsidRPr="005B3CB1">
        <w:rPr>
          <w:rStyle w:val="Refdenotaalpie"/>
          <w:rFonts w:ascii="Arial" w:hAnsi="Arial" w:cs="Arial"/>
          <w:sz w:val="19"/>
          <w:szCs w:val="19"/>
        </w:rPr>
        <w:footnoteRef/>
      </w:r>
      <w:r w:rsidRPr="005B3CB1">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B3CB1">
        <w:rPr>
          <w:rFonts w:ascii="Arial" w:hAnsi="Arial" w:cs="Arial"/>
          <w:i/>
          <w:iCs/>
          <w:sz w:val="19"/>
          <w:szCs w:val="19"/>
        </w:rPr>
        <w:t xml:space="preserve">ibidem </w:t>
      </w:r>
      <w:r w:rsidRPr="005B3CB1">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C978012" w14:textId="77777777" w:rsidR="00DF3130" w:rsidRPr="005B3CB1" w:rsidRDefault="00DF3130" w:rsidP="00A06899">
      <w:pPr>
        <w:tabs>
          <w:tab w:val="left" w:pos="709"/>
        </w:tabs>
        <w:spacing w:line="276" w:lineRule="auto"/>
        <w:contextualSpacing/>
        <w:jc w:val="both"/>
        <w:rPr>
          <w:rFonts w:ascii="Arial" w:eastAsia="Calibri" w:hAnsi="Arial" w:cs="Arial"/>
          <w:bCs/>
          <w:sz w:val="19"/>
          <w:szCs w:val="19"/>
        </w:rPr>
      </w:pPr>
      <w:r w:rsidRPr="005B3CB1">
        <w:rPr>
          <w:rFonts w:ascii="Arial" w:hAnsi="Arial" w:cs="Arial"/>
          <w:sz w:val="19"/>
          <w:szCs w:val="19"/>
        </w:rPr>
        <w:tab/>
      </w:r>
      <w:r w:rsidRPr="005B3CB1">
        <w:rPr>
          <w:rStyle w:val="Refdenotaalpie"/>
          <w:rFonts w:ascii="Arial" w:hAnsi="Arial" w:cs="Arial"/>
          <w:sz w:val="19"/>
          <w:szCs w:val="19"/>
        </w:rPr>
        <w:footnoteRef/>
      </w:r>
      <w:r w:rsidRPr="005B3CB1">
        <w:rPr>
          <w:rFonts w:ascii="Arial" w:hAnsi="Arial" w:cs="Arial"/>
          <w:sz w:val="19"/>
          <w:szCs w:val="19"/>
        </w:rPr>
        <w:t xml:space="preserve"> </w:t>
      </w:r>
      <w:r w:rsidRPr="005B3CB1">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5B3CB1">
        <w:rPr>
          <w:rFonts w:ascii="Arial" w:eastAsia="Calibri" w:hAnsi="Arial" w:cs="Arial"/>
          <w:bCs/>
          <w:i/>
          <w:iCs/>
          <w:sz w:val="19"/>
          <w:szCs w:val="19"/>
        </w:rPr>
        <w:t>no serán de obligatorio cumplimiento o ejecución</w:t>
      </w:r>
      <w:r w:rsidRPr="005B3CB1">
        <w:rPr>
          <w:rFonts w:ascii="Arial" w:eastAsia="Calibri" w:hAnsi="Arial" w:cs="Arial"/>
          <w:bCs/>
          <w:sz w:val="19"/>
          <w:szCs w:val="19"/>
        </w:rPr>
        <w:t xml:space="preserve">. De este mandato surgen las siguientes consideraciones: </w:t>
      </w:r>
    </w:p>
    <w:p w14:paraId="3B192C00" w14:textId="0B94CBF7" w:rsidR="00DF3130" w:rsidRPr="005B3CB1" w:rsidRDefault="00DF3130" w:rsidP="00A06899">
      <w:pPr>
        <w:tabs>
          <w:tab w:val="left" w:pos="709"/>
        </w:tabs>
        <w:spacing w:line="276" w:lineRule="auto"/>
        <w:contextualSpacing/>
        <w:jc w:val="both"/>
        <w:rPr>
          <w:rFonts w:ascii="Arial" w:eastAsia="Calibri" w:hAnsi="Arial" w:cs="Arial"/>
          <w:bCs/>
          <w:sz w:val="19"/>
          <w:szCs w:val="19"/>
        </w:rPr>
      </w:pPr>
      <w:r w:rsidRPr="005B3CB1">
        <w:rPr>
          <w:rFonts w:ascii="Arial" w:eastAsia="Calibri" w:hAnsi="Arial" w:cs="Arial"/>
          <w:bCs/>
          <w:sz w:val="19"/>
          <w:szCs w:val="19"/>
        </w:rPr>
        <w:tab/>
      </w:r>
      <w:r w:rsidR="00244C02" w:rsidRPr="005B3CB1">
        <w:rPr>
          <w:rFonts w:ascii="Arial" w:eastAsia="Calibri" w:hAnsi="Arial" w:cs="Arial"/>
          <w:bCs/>
          <w:sz w:val="19"/>
          <w:szCs w:val="19"/>
        </w:rPr>
        <w:t>» La</w:t>
      </w:r>
      <w:r w:rsidRPr="005B3CB1">
        <w:rPr>
          <w:rFonts w:ascii="Arial" w:eastAsia="Calibri" w:hAnsi="Arial" w:cs="Arial"/>
          <w:bCs/>
          <w:sz w:val="19"/>
          <w:szCs w:val="19"/>
        </w:rPr>
        <w:t xml:space="preserve">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66616C9D" w:rsidR="00DF3130" w:rsidRPr="005B3CB1" w:rsidRDefault="00DF3130" w:rsidP="00A06899">
      <w:pPr>
        <w:tabs>
          <w:tab w:val="left" w:pos="709"/>
        </w:tabs>
        <w:spacing w:line="276" w:lineRule="auto"/>
        <w:contextualSpacing/>
        <w:jc w:val="both"/>
        <w:rPr>
          <w:rFonts w:ascii="Arial" w:eastAsia="Calibri" w:hAnsi="Arial" w:cs="Arial"/>
          <w:bCs/>
          <w:sz w:val="19"/>
          <w:szCs w:val="19"/>
        </w:rPr>
      </w:pPr>
      <w:r w:rsidRPr="005B3CB1">
        <w:rPr>
          <w:rFonts w:ascii="Arial" w:eastAsia="Calibri" w:hAnsi="Arial" w:cs="Arial"/>
          <w:bCs/>
          <w:sz w:val="19"/>
          <w:szCs w:val="19"/>
        </w:rPr>
        <w:tab/>
      </w:r>
      <w:r w:rsidR="00244C02" w:rsidRPr="005B3CB1">
        <w:rPr>
          <w:rFonts w:ascii="Arial" w:eastAsia="Calibri" w:hAnsi="Arial" w:cs="Arial"/>
          <w:bCs/>
          <w:sz w:val="19"/>
          <w:szCs w:val="19"/>
        </w:rPr>
        <w:t>» La</w:t>
      </w:r>
      <w:r w:rsidRPr="005B3CB1">
        <w:rPr>
          <w:rFonts w:ascii="Arial" w:eastAsia="Calibri" w:hAnsi="Arial" w:cs="Arial"/>
          <w:bCs/>
          <w:sz w:val="19"/>
          <w:szCs w:val="19"/>
        </w:rPr>
        <w:t xml:space="preserve">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4146FE5" w14:textId="77777777" w:rsidR="00DF3130" w:rsidRPr="005B3CB1" w:rsidRDefault="00DF3130" w:rsidP="00A06899">
      <w:pPr>
        <w:pStyle w:val="Textonotapie"/>
        <w:spacing w:line="276" w:lineRule="auto"/>
        <w:ind w:firstLine="708"/>
        <w:contextualSpacing/>
        <w:jc w:val="both"/>
        <w:rPr>
          <w:rFonts w:ascii="Arial" w:hAnsi="Arial" w:cs="Arial"/>
          <w:sz w:val="19"/>
          <w:szCs w:val="19"/>
        </w:rPr>
      </w:pPr>
      <w:r w:rsidRPr="005B3CB1">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5B3CB1">
        <w:rPr>
          <w:rFonts w:ascii="Arial" w:hAnsi="Arial" w:cs="Arial"/>
          <w:sz w:val="19"/>
          <w:szCs w:val="19"/>
        </w:rPr>
        <w:t>ARBOLEDA PERDOMO, Enrique José. Comentarios al Nuevo Código de Procedimiento Administrativo y de lo Contencioso Administrativo (2ª ed.). Editorial Legis. Bogotá. 2012. p.59.</w:t>
      </w:r>
    </w:p>
    <w:p w14:paraId="3F157710" w14:textId="77777777" w:rsidR="00DF3130" w:rsidRPr="005B3CB1" w:rsidRDefault="00DF3130" w:rsidP="00A06899">
      <w:pPr>
        <w:pStyle w:val="Textonotapie"/>
        <w:spacing w:line="276" w:lineRule="auto"/>
        <w:ind w:firstLine="708"/>
        <w:contextualSpacing/>
        <w:jc w:val="both"/>
        <w:rPr>
          <w:rFonts w:ascii="Arial" w:eastAsia="Calibri" w:hAnsi="Arial" w:cs="Arial"/>
          <w:bCs/>
          <w:sz w:val="19"/>
          <w:szCs w:val="19"/>
          <w:lang w:val="es-CO"/>
        </w:rPr>
      </w:pPr>
    </w:p>
  </w:footnote>
  <w:footnote w:id="3">
    <w:p w14:paraId="62953197" w14:textId="77777777" w:rsidR="000D5871" w:rsidRPr="00170D3F"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w:t>
      </w:r>
      <w:r w:rsidRPr="00170D3F">
        <w:rPr>
          <w:rFonts w:ascii="Arial" w:hAnsi="Arial" w:cs="Arial"/>
          <w:sz w:val="19"/>
          <w:szCs w:val="19"/>
        </w:rPr>
        <w:t xml:space="preserve"> (</w:t>
      </w:r>
      <w:r w:rsidRPr="001D08DD">
        <w:rPr>
          <w:rFonts w:ascii="Arial" w:hAnsi="Arial" w:cs="Arial"/>
          <w:sz w:val="19"/>
          <w:szCs w:val="19"/>
        </w:rPr>
        <w:t xml:space="preserve">CONSEJO DE ESTADO. Sección Tercera. Sentencia del 23 de junio de 2010. Rad. 16.367. C.P. Enrique Gil Botero). </w:t>
      </w:r>
    </w:p>
  </w:footnote>
  <w:footnote w:id="4">
    <w:p w14:paraId="109C5A94" w14:textId="77777777" w:rsidR="000D5871" w:rsidRPr="001D08DD"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De hecho, en la exposición de motivos se explicó lo siguiente: «El proyecto mantiene como regla general la utilización de procedimientos reglados de selección objetiva del contratista [...], lo que afirma la ordenación que sobre la materia ha mantenido nuestra legislación desde el Código Fiscal de 1873 en cuanto que su justificación estriba, esencialmente, en los conceptos de seguridad, corrección y moralidad administrativas, así como en el principio de igualdad de oportunidades para que cualquier persona que esté en posibilidad de contratar con la administración tenga acceso a ella» (</w:t>
      </w:r>
      <w:bookmarkStart w:id="4" w:name="_Hlk39067926"/>
      <w:r w:rsidRPr="001D08DD">
        <w:rPr>
          <w:rFonts w:ascii="Arial" w:hAnsi="Arial" w:cs="Arial"/>
          <w:sz w:val="19"/>
          <w:szCs w:val="19"/>
        </w:rPr>
        <w:t>CONGRESO DE LA REPÚBLICA. Exposición de motivos de la Ley 80 de 1993. Gaceta del Congreso No. 75 del 23 de septiembre de 1992</w:t>
      </w:r>
      <w:bookmarkEnd w:id="4"/>
      <w:r w:rsidRPr="001D08DD">
        <w:rPr>
          <w:rFonts w:ascii="Arial" w:hAnsi="Arial" w:cs="Arial"/>
          <w:sz w:val="19"/>
          <w:szCs w:val="19"/>
        </w:rPr>
        <w:t>).</w:t>
      </w:r>
    </w:p>
  </w:footnote>
  <w:footnote w:id="5">
    <w:p w14:paraId="594BA8BF" w14:textId="77777777" w:rsidR="000D5871" w:rsidRPr="00170D3F"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DROMI, José Roberto. La licitación pública. Buenos Aires: Ciudad Argentina, 1980. p. 141.</w:t>
      </w:r>
    </w:p>
  </w:footnote>
  <w:footnote w:id="6">
    <w:p w14:paraId="1B76B3DA" w14:textId="77777777" w:rsidR="000D5871" w:rsidRPr="001D08DD"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El numeral 2 del artículo 2 de la Ley 1150 de 2007 prescribe: </w:t>
      </w:r>
      <w:r w:rsidRPr="00170D3F">
        <w:rPr>
          <w:rFonts w:ascii="Arial" w:hAnsi="Arial" w:cs="Arial"/>
          <w:sz w:val="19"/>
          <w:szCs w:val="19"/>
        </w:rPr>
        <w:t xml:space="preserve">«[…] </w:t>
      </w:r>
      <w:r w:rsidRPr="001D08DD">
        <w:rPr>
          <w:rFonts w:ascii="Arial" w:hAnsi="Arial" w:cs="Arial"/>
          <w:sz w:val="19"/>
          <w:szCs w:val="19"/>
        </w:rPr>
        <w:t>Serán causales de selección abreviada las siguientes:</w:t>
      </w:r>
    </w:p>
    <w:p w14:paraId="33DE7841"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8B82915"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4C0CF1CE"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14:paraId="27A54A53"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w:t>
      </w:r>
    </w:p>
    <w:p w14:paraId="0B210781"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0D299FEE"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»d) La contratación cuyo proceso de licitación pública haya sido declarado desierto; en cuyo caso la entidad deberá iniciar la selección abreviada dentro de los cuatro meses siguientes a la declaración de desierta del proceso inicial;</w:t>
      </w:r>
    </w:p>
    <w:p w14:paraId="10E92C8E"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»e) La enajenación de bienes del Estado, con excepción de aquellos a que se refiere la Ley 226 de 1995.</w:t>
      </w:r>
    </w:p>
    <w:p w14:paraId="5C5EF4D0"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 xml:space="preserve">[…]; </w:t>
      </w:r>
    </w:p>
    <w:p w14:paraId="41E2B65D"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 xml:space="preserve">»f) Productos de origen o destinación agropecuarios que se ofrezcan en las bolsas de productos legalmente constituidas; </w:t>
      </w:r>
    </w:p>
    <w:p w14:paraId="317AEFB8"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544B28D4"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626A35B0" w14:textId="77777777" w:rsidR="000D5871" w:rsidRPr="001D08DD" w:rsidRDefault="000D5871" w:rsidP="00A06899">
      <w:pPr>
        <w:pStyle w:val="Textonotapie"/>
        <w:ind w:firstLine="708"/>
        <w:jc w:val="both"/>
        <w:rPr>
          <w:rFonts w:ascii="Arial" w:hAnsi="Arial" w:cs="Arial"/>
          <w:sz w:val="19"/>
          <w:szCs w:val="19"/>
        </w:rPr>
      </w:pPr>
      <w:r w:rsidRPr="001D08DD">
        <w:rPr>
          <w:rFonts w:ascii="Arial" w:hAnsi="Arial" w:cs="Arial"/>
          <w:sz w:val="19"/>
          <w:szCs w:val="19"/>
        </w:rPr>
        <w:t>»i) La contratación de bienes y servicios que se requieran para la defensa y seguridad nacional».</w:t>
      </w:r>
    </w:p>
  </w:footnote>
  <w:footnote w:id="7">
    <w:p w14:paraId="6FEE77AC" w14:textId="77777777" w:rsidR="000D5871" w:rsidRPr="001D08DD"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CONGRESO DE LA REPÚBLICA. Exposición de motivos de la Ley 1150 de 2007. Gaceta del Congreso No. 458 del 1º de agosto de 2005. p. 8. </w:t>
      </w:r>
    </w:p>
    <w:p w14:paraId="2A71EB5C" w14:textId="77777777" w:rsidR="000D5871" w:rsidRPr="00170D3F" w:rsidRDefault="000D5871" w:rsidP="00A06899">
      <w:pPr>
        <w:pStyle w:val="Textonotapie"/>
        <w:ind w:firstLine="708"/>
        <w:jc w:val="both"/>
        <w:rPr>
          <w:rFonts w:ascii="Arial" w:hAnsi="Arial" w:cs="Arial"/>
          <w:sz w:val="19"/>
          <w:szCs w:val="19"/>
          <w:lang w:val="es-ES"/>
        </w:rPr>
      </w:pPr>
    </w:p>
  </w:footnote>
  <w:footnote w:id="8">
    <w:p w14:paraId="0CB155E1" w14:textId="77777777" w:rsidR="000D5871" w:rsidRPr="001D08DD" w:rsidRDefault="000D5871" w:rsidP="00A06899">
      <w:pPr>
        <w:pStyle w:val="Textonotapie"/>
        <w:ind w:firstLine="708"/>
        <w:jc w:val="both"/>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CONSEJO DE ESTADO. Sección Tercera. Subsección A. Sentencia del 23 de julio de 2015. Exp. 36.805. C. P. Hernán Andrade Rincón. </w:t>
      </w:r>
    </w:p>
  </w:footnote>
  <w:footnote w:id="9">
    <w:p w14:paraId="57A36D2F" w14:textId="77777777" w:rsidR="000D5871" w:rsidRPr="00845296" w:rsidRDefault="000D5871" w:rsidP="00A06899">
      <w:pPr>
        <w:pStyle w:val="Textonotapie"/>
        <w:ind w:firstLine="709"/>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33A07D3D" w14:textId="77777777" w:rsidR="000D5871" w:rsidRPr="00845296" w:rsidRDefault="000D5871" w:rsidP="00A06899">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2EF16CD8" w14:textId="77777777" w:rsidR="000D5871" w:rsidRPr="00845296" w:rsidRDefault="000D5871" w:rsidP="00A06899">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7EE97295" w14:textId="77777777" w:rsidR="000D5871" w:rsidRPr="00845296" w:rsidRDefault="000D5871" w:rsidP="00A06899">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5CDDAF58" w14:textId="77777777" w:rsidR="000D5871" w:rsidRPr="00170D3F" w:rsidRDefault="000D5871" w:rsidP="00A06899">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 xml:space="preserve">»4. La Entidad Estatal debe publicar el informe de evaluación de ofertas durante tres (3) días hábiles» </w:t>
      </w:r>
    </w:p>
  </w:footnote>
  <w:footnote w:id="10">
    <w:p w14:paraId="4DCB6095" w14:textId="77777777" w:rsidR="000D5871" w:rsidRPr="00024DE2" w:rsidRDefault="000D5871" w:rsidP="00A06899">
      <w:pPr>
        <w:pStyle w:val="Textonotapie"/>
        <w:ind w:firstLine="708"/>
        <w:jc w:val="both"/>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w:t>
      </w:r>
      <w:r w:rsidRPr="00024DE2">
        <w:rPr>
          <w:rFonts w:ascii="Arial" w:hAnsi="Arial" w:cs="Arial"/>
          <w:sz w:val="19"/>
          <w:szCs w:val="19"/>
        </w:rPr>
        <w:t xml:space="preserve">adoptados mediante la Resolución 241 de 2020, por parte de la Agencia Nacional de Contratación Pública Colombia Compra Eficiente, incluyen la siguiente causal de rechazo en dicho pliego tipo: «X. </w:t>
      </w:r>
      <w:r w:rsidRPr="00024DE2">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footnote>
  <w:footnote w:id="11">
    <w:p w14:paraId="6AEED521" w14:textId="77777777" w:rsidR="00100343" w:rsidRPr="003D5B15" w:rsidRDefault="00100343" w:rsidP="00A06899">
      <w:pPr>
        <w:ind w:firstLine="709"/>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w:t>
      </w:r>
      <w:r w:rsidRPr="003D5B15">
        <w:rPr>
          <w:rFonts w:ascii="Arial" w:hAnsi="Arial" w:cs="Arial"/>
          <w:sz w:val="18"/>
          <w:szCs w:val="18"/>
          <w:lang w:val="es-ES"/>
        </w:rPr>
        <w:t>En efecto, el artículo 34 de la Ley 2069 de 2020 establece: «</w:t>
      </w:r>
      <w:r w:rsidRPr="003D5B15">
        <w:rPr>
          <w:rFonts w:ascii="Arial" w:hAnsi="Arial" w:cs="Arial"/>
          <w:sz w:val="18"/>
          <w:szCs w:val="18"/>
        </w:rPr>
        <w:t xml:space="preserve">Modifíquese el artículo 12 de la Ley 1150 de 2007, el cual quedará así: </w:t>
      </w:r>
    </w:p>
    <w:p w14:paraId="67734EFE" w14:textId="43F58B7B"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r w:rsidR="009B7839" w:rsidRPr="003D5B15">
        <w:rPr>
          <w:rFonts w:ascii="Arial" w:eastAsia="Calibri" w:hAnsi="Arial" w:cs="Arial"/>
          <w:color w:val="000000" w:themeColor="text1"/>
          <w:sz w:val="18"/>
          <w:szCs w:val="18"/>
        </w:rPr>
        <w:t>MiPymes</w:t>
      </w:r>
      <w:r w:rsidRPr="003D5B15">
        <w:rPr>
          <w:rFonts w:ascii="Arial" w:eastAsia="Calibri" w:hAnsi="Arial" w:cs="Arial"/>
          <w:color w:val="000000" w:themeColor="text1"/>
          <w:sz w:val="18"/>
          <w:szCs w:val="18"/>
        </w:rPr>
        <w:t xml:space="preserve">, convocatorias limitadas a estas en las que, previo a la Resolución de apertura del proceso respectivo, se haya manifestado el interés de por lo menos dos (2) </w:t>
      </w:r>
      <w:r w:rsidR="009B7839" w:rsidRPr="003D5B15">
        <w:rPr>
          <w:rFonts w:ascii="Arial" w:eastAsia="Calibri" w:hAnsi="Arial" w:cs="Arial"/>
          <w:color w:val="000000" w:themeColor="text1"/>
          <w:sz w:val="18"/>
          <w:szCs w:val="18"/>
        </w:rPr>
        <w:t>MiPymes</w:t>
      </w:r>
      <w:r w:rsidRPr="003D5B15">
        <w:rPr>
          <w:rFonts w:ascii="Arial" w:eastAsia="Calibri" w:hAnsi="Arial" w:cs="Arial"/>
          <w:color w:val="000000" w:themeColor="text1"/>
          <w:sz w:val="18"/>
          <w:szCs w:val="18"/>
        </w:rPr>
        <w:t>.</w:t>
      </w:r>
    </w:p>
    <w:p w14:paraId="4DAA57CA" w14:textId="752973BC" w:rsidR="00100343" w:rsidRPr="003D5B15" w:rsidRDefault="009B7839"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 Asimismo</w:t>
      </w:r>
      <w:r w:rsidR="00100343" w:rsidRPr="003D5B15">
        <w:rPr>
          <w:rFonts w:ascii="Arial" w:eastAsia="Calibri" w:hAnsi="Arial" w:cs="Arial"/>
          <w:color w:val="000000" w:themeColor="text1"/>
          <w:sz w:val="18"/>
          <w:szCs w:val="18"/>
        </w:rPr>
        <w:t xml:space="preserve">, el reglamento podrá establecer condiciones preferenciales a favor de la oferta de bienes y servicios producidos por las </w:t>
      </w:r>
      <w:r w:rsidRPr="003D5B15">
        <w:rPr>
          <w:rFonts w:ascii="Arial" w:eastAsia="Calibri" w:hAnsi="Arial" w:cs="Arial"/>
          <w:color w:val="000000" w:themeColor="text1"/>
          <w:sz w:val="18"/>
          <w:szCs w:val="18"/>
        </w:rPr>
        <w:t>MiPymes</w:t>
      </w:r>
      <w:r w:rsidR="00100343" w:rsidRPr="003D5B15">
        <w:rPr>
          <w:rFonts w:ascii="Arial" w:eastAsia="Calibri" w:hAnsi="Arial" w:cs="Arial"/>
          <w:color w:val="000000" w:themeColor="text1"/>
          <w:sz w:val="18"/>
          <w:szCs w:val="18"/>
        </w:rPr>
        <w:t xml:space="preserve"> respetando los montos y las condiciones contenidas en los compromisos internacionales vigentes, cuando sean aplicables.</w:t>
      </w:r>
    </w:p>
    <w:p w14:paraId="1AF6C158" w14:textId="5C88901E"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w:t>
      </w:r>
      <w:r w:rsidR="009B7839">
        <w:rPr>
          <w:rFonts w:ascii="Arial" w:eastAsia="Calibri" w:hAnsi="Arial" w:cs="Arial"/>
          <w:color w:val="000000" w:themeColor="text1"/>
          <w:sz w:val="18"/>
          <w:szCs w:val="18"/>
        </w:rPr>
        <w:t xml:space="preserve"> </w:t>
      </w:r>
      <w:r w:rsidRPr="003D5B15">
        <w:rPr>
          <w:rFonts w:ascii="Arial" w:eastAsia="Calibri" w:hAnsi="Arial" w:cs="Arial"/>
          <w:color w:val="000000" w:themeColor="text1"/>
          <w:sz w:val="18"/>
          <w:szCs w:val="18"/>
        </w:rPr>
        <w:t>En todo caso, se deberá garantizar la satisfacción de las condiciones técnicas y económicas requeridas en el Proceso de Contratación.</w:t>
      </w:r>
    </w:p>
    <w:p w14:paraId="07640219" w14:textId="4E2796F3"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w:t>
      </w:r>
      <w:r w:rsidR="009B7839">
        <w:rPr>
          <w:rFonts w:ascii="Arial" w:eastAsia="Calibri" w:hAnsi="Arial" w:cs="Arial"/>
          <w:color w:val="000000" w:themeColor="text1"/>
          <w:sz w:val="18"/>
          <w:szCs w:val="18"/>
        </w:rPr>
        <w:t xml:space="preserve"> </w:t>
      </w:r>
      <w:r w:rsidRPr="003D5B15">
        <w:rPr>
          <w:rFonts w:ascii="Arial" w:eastAsia="Calibri" w:hAnsi="Arial" w:cs="Arial"/>
          <w:color w:val="000000" w:themeColor="text1"/>
          <w:sz w:val="18"/>
          <w:szCs w:val="18"/>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22B1243E" w14:textId="5249DC0C"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w:t>
      </w:r>
      <w:r w:rsidR="009B7839">
        <w:rPr>
          <w:rFonts w:ascii="Arial" w:eastAsia="Calibri" w:hAnsi="Arial" w:cs="Arial"/>
          <w:color w:val="000000" w:themeColor="text1"/>
          <w:sz w:val="18"/>
          <w:szCs w:val="18"/>
        </w:rPr>
        <w:t xml:space="preserve"> </w:t>
      </w:r>
      <w:r w:rsidRPr="003D5B15">
        <w:rPr>
          <w:rFonts w:ascii="Arial" w:eastAsia="Calibri" w:hAnsi="Arial" w:cs="Arial"/>
          <w:color w:val="000000" w:themeColor="text1"/>
          <w:sz w:val="18"/>
          <w:szCs w:val="18"/>
        </w:rPr>
        <w:t xml:space="preserve">Parágrafo Primero. En los Procesos de Contratación que se desarrollen con base en el primer inciso, las entidades podrán realizar las convocatorias limitadas que beneficien a las </w:t>
      </w:r>
      <w:r w:rsidR="009B7839" w:rsidRPr="003D5B15">
        <w:rPr>
          <w:rFonts w:ascii="Arial" w:eastAsia="Calibri" w:hAnsi="Arial" w:cs="Arial"/>
          <w:color w:val="000000" w:themeColor="text1"/>
          <w:sz w:val="18"/>
          <w:szCs w:val="18"/>
        </w:rPr>
        <w:t>MiPymes</w:t>
      </w:r>
      <w:r w:rsidRPr="003D5B15">
        <w:rPr>
          <w:rFonts w:ascii="Arial" w:eastAsia="Calibri" w:hAnsi="Arial" w:cs="Arial"/>
          <w:color w:val="000000" w:themeColor="text1"/>
          <w:sz w:val="18"/>
          <w:szCs w:val="18"/>
        </w:rPr>
        <w:t xml:space="preserve"> del ámbito municipal o departamental correspondiente al de la ejecución del contrato.</w:t>
      </w:r>
    </w:p>
    <w:p w14:paraId="00C829FB" w14:textId="768B8FCC"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w:t>
      </w:r>
      <w:r w:rsidR="009B7839">
        <w:rPr>
          <w:rFonts w:ascii="Arial" w:eastAsia="Calibri" w:hAnsi="Arial" w:cs="Arial"/>
          <w:color w:val="000000" w:themeColor="text1"/>
          <w:sz w:val="18"/>
          <w:szCs w:val="18"/>
        </w:rPr>
        <w:t xml:space="preserve"> </w:t>
      </w:r>
      <w:r w:rsidRPr="003D5B15">
        <w:rPr>
          <w:rFonts w:ascii="Arial" w:eastAsia="Calibri" w:hAnsi="Arial" w:cs="Arial"/>
          <w:color w:val="000000" w:themeColor="text1"/>
          <w:sz w:val="18"/>
          <w:szCs w:val="18"/>
        </w:rPr>
        <w:t xml:space="preserve">Parágrafo Segundo. Sin perjuicio de lo dispuesto en los artículos 5 y 6 de la Ley 1150 de 2007, para que las </w:t>
      </w:r>
      <w:r w:rsidR="009B7839" w:rsidRPr="003D5B15">
        <w:rPr>
          <w:rFonts w:ascii="Arial" w:eastAsia="Calibri" w:hAnsi="Arial" w:cs="Arial"/>
          <w:color w:val="000000" w:themeColor="text1"/>
          <w:sz w:val="18"/>
          <w:szCs w:val="18"/>
        </w:rPr>
        <w:t>MiPymes</w:t>
      </w:r>
      <w:r w:rsidRPr="003D5B15">
        <w:rPr>
          <w:rFonts w:ascii="Arial" w:eastAsia="Calibri" w:hAnsi="Arial" w:cs="Arial"/>
          <w:color w:val="000000" w:themeColor="text1"/>
          <w:sz w:val="18"/>
          <w:szCs w:val="18"/>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9FF324A" w14:textId="5EA98106" w:rsidR="00100343" w:rsidRPr="003D5B15" w:rsidRDefault="00100343" w:rsidP="00A06899">
      <w:pPr>
        <w:ind w:firstLine="709"/>
        <w:jc w:val="both"/>
        <w:rPr>
          <w:rFonts w:ascii="Arial" w:eastAsia="Calibri" w:hAnsi="Arial" w:cs="Arial"/>
          <w:color w:val="000000" w:themeColor="text1"/>
          <w:sz w:val="18"/>
          <w:szCs w:val="18"/>
        </w:rPr>
      </w:pPr>
      <w:r w:rsidRPr="003D5B15">
        <w:rPr>
          <w:rFonts w:ascii="Arial" w:eastAsia="Calibri" w:hAnsi="Arial" w:cs="Arial"/>
          <w:color w:val="000000" w:themeColor="text1"/>
          <w:sz w:val="18"/>
          <w:szCs w:val="18"/>
        </w:rPr>
        <w:t>»</w:t>
      </w:r>
      <w:r w:rsidR="009B7839">
        <w:rPr>
          <w:rFonts w:ascii="Arial" w:eastAsia="Calibri" w:hAnsi="Arial" w:cs="Arial"/>
          <w:color w:val="000000" w:themeColor="text1"/>
          <w:sz w:val="18"/>
          <w:szCs w:val="18"/>
        </w:rPr>
        <w:t xml:space="preserve"> </w:t>
      </w:r>
      <w:r w:rsidRPr="003D5B15">
        <w:rPr>
          <w:rFonts w:ascii="Arial" w:eastAsia="Calibri" w:hAnsi="Arial" w:cs="Arial"/>
          <w:color w:val="000000" w:themeColor="text1"/>
          <w:sz w:val="18"/>
          <w:szCs w:val="18"/>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6E390BE2" w14:textId="77777777" w:rsidR="00100343" w:rsidRPr="003D5B15" w:rsidRDefault="00100343" w:rsidP="00A06899">
      <w:pPr>
        <w:pStyle w:val="Textonotapie"/>
        <w:ind w:firstLine="709"/>
        <w:jc w:val="both"/>
        <w:rPr>
          <w:rFonts w:ascii="Arial" w:hAnsi="Arial" w:cs="Arial"/>
          <w:sz w:val="18"/>
          <w:szCs w:val="18"/>
          <w:lang w:val="es-ES_tradnl"/>
        </w:rPr>
      </w:pPr>
    </w:p>
  </w:footnote>
  <w:footnote w:id="12">
    <w:p w14:paraId="3CF1B23F" w14:textId="77777777" w:rsidR="00100343" w:rsidRPr="003D5B15" w:rsidRDefault="00100343" w:rsidP="00A06899">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2.2.1.2.4.2.2. Convocatorías Iímítadas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1F4FDD6D"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»1. El valor del Proceso de Contratación sea menor a ciento veinticinco mil dólares de los Estados Unidos de América (US$125.000), liquidados con la tasa de cambio que para el efecto determina cada dos años el Ministerio de Comercio, Industria y Turismo.</w:t>
      </w:r>
    </w:p>
    <w:p w14:paraId="55EE5D76" w14:textId="77777777" w:rsidR="00100343" w:rsidRPr="003D5B15" w:rsidRDefault="00100343" w:rsidP="00A06899">
      <w:pPr>
        <w:pStyle w:val="Textonotapie"/>
        <w:jc w:val="both"/>
        <w:rPr>
          <w:rFonts w:ascii="Arial" w:hAnsi="Arial" w:cs="Arial"/>
          <w:sz w:val="18"/>
          <w:szCs w:val="18"/>
        </w:rPr>
      </w:pPr>
      <w:r w:rsidRPr="003D5B15">
        <w:rPr>
          <w:rFonts w:ascii="Arial" w:hAnsi="Arial" w:cs="Arial"/>
          <w:sz w:val="18"/>
          <w:szCs w:val="18"/>
        </w:rPr>
        <w:tab/>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348460EB"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»Tratándose de personas jurídicas, las solicitudes solo las podrán realizar Mipyme, cuyo objeto social les permita ejecutar el contrato relacionado con el proceso contractual.</w:t>
      </w:r>
    </w:p>
    <w:p w14:paraId="5586E42C"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»Parágrafo. Las cooperativas y demás entidades de economía solidaria, siempre que tengan la calidad de Mipyme, podrán solicitar y participar en las convocatorias limitadas en las mismas condiciones dispuestas en el presente artículo».</w:t>
      </w:r>
    </w:p>
  </w:footnote>
  <w:footnote w:id="13">
    <w:p w14:paraId="32EC4CCB" w14:textId="77777777" w:rsidR="00100343" w:rsidRPr="003D5B15" w:rsidRDefault="00100343" w:rsidP="00A06899">
      <w:pPr>
        <w:pStyle w:val="Textonotapie"/>
        <w:ind w:firstLine="708"/>
        <w:jc w:val="both"/>
        <w:rPr>
          <w:rFonts w:ascii="Arial" w:hAnsi="Arial" w:cs="Arial"/>
          <w:sz w:val="18"/>
          <w:szCs w:val="18"/>
        </w:rPr>
      </w:pPr>
    </w:p>
    <w:p w14:paraId="2E4AD54C" w14:textId="77777777" w:rsidR="00100343" w:rsidRPr="003D5B15" w:rsidRDefault="00100343" w:rsidP="00A06899">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14:paraId="07E59E61" w14:textId="77777777" w:rsidR="00100343" w:rsidRPr="003D5B15" w:rsidRDefault="00100343" w:rsidP="00A06899">
      <w:pPr>
        <w:pStyle w:val="Textonotapie"/>
        <w:ind w:firstLine="708"/>
        <w:jc w:val="both"/>
        <w:rPr>
          <w:rFonts w:ascii="Arial" w:hAnsi="Arial" w:cs="Arial"/>
          <w:sz w:val="18"/>
          <w:szCs w:val="18"/>
        </w:rPr>
      </w:pPr>
    </w:p>
  </w:footnote>
  <w:footnote w:id="14">
    <w:p w14:paraId="0EF99395" w14:textId="77777777" w:rsidR="00100343" w:rsidRPr="003D5B15" w:rsidRDefault="00100343" w:rsidP="00A06899">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2.2.1.2.4.2.4. Acreditación de requisitos para participar en convocatorias limitadas. La Mipyme colombianas deben acreditar que tiene el tamaño empresarial establecido por la ley de la siguiente manera:</w:t>
      </w:r>
    </w:p>
    <w:p w14:paraId="179F7247"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»1. Las personas naturales mediante certificación expedida por ellos y un contador público, adjuntando copia del registro mercantil.</w:t>
      </w:r>
    </w:p>
    <w:p w14:paraId="5AEFDBA4"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3ECA1837"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»Para la acreditación deberán observarse los rangos de clasificación empresarial establecidos de conformidad con la Ley 590 de 2000 y el Decreto 1074 de 2015, o las normas que lo modifiquen, sustituyan o complementen.</w:t>
      </w:r>
    </w:p>
    <w:p w14:paraId="6A0FD690"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»Parágrafo 1. En todo caso, las Mipyme también podrán acreditar esta condición con la copia del certificado del Registro Único de Proponentes, el cual deberá encontrarse vigente y en firme al momento de su presentación.</w:t>
      </w:r>
    </w:p>
    <w:p w14:paraId="7CA73151"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351BFCEB"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»Parágrafo 3. En las convocatorias limitadas, las Entidades Estatales independientemente de su régimen de contratación, los patrimonios autónomos constituidos por Entidades Estatales y los parliculares que ejecuten recursos públicos, solo deberán aceptar las ofertas de Mipyme o de proponentes plurales integrados únicamente por Mipyme.</w:t>
      </w:r>
    </w:p>
    <w:p w14:paraId="0DC28D07" w14:textId="77777777" w:rsidR="00100343" w:rsidRPr="003D5B15" w:rsidRDefault="00100343" w:rsidP="00A06899">
      <w:pPr>
        <w:pStyle w:val="Textonotapie"/>
        <w:ind w:firstLine="708"/>
        <w:jc w:val="both"/>
        <w:rPr>
          <w:rFonts w:ascii="Arial" w:hAnsi="Arial" w:cs="Arial"/>
          <w:sz w:val="18"/>
          <w:szCs w:val="18"/>
        </w:rPr>
      </w:pPr>
      <w:r w:rsidRPr="003D5B15">
        <w:rPr>
          <w:rFonts w:ascii="Arial" w:hAnsi="Arial" w:cs="Arial"/>
          <w:sz w:val="18"/>
          <w:szCs w:val="18"/>
        </w:rPr>
        <w:t xml:space="preserve">»Parágrafo 4. Los incentivos previstos en los artículos 2.2.1.2.4.2.2 y 2.2.1.2.4.2.3 de este Decreto no excluyen la aplicación de los criterios diferenciales para los emprendimientos y empresas de mujeres en el sistema de compras públicas» </w:t>
      </w:r>
    </w:p>
  </w:footnote>
  <w:footnote w:id="15">
    <w:p w14:paraId="7BA90E38" w14:textId="77777777" w:rsidR="00100343" w:rsidRPr="0052190F" w:rsidRDefault="00100343" w:rsidP="00A06899">
      <w:pPr>
        <w:pStyle w:val="Textonotapie"/>
        <w:ind w:firstLine="708"/>
        <w:jc w:val="both"/>
        <w:rPr>
          <w:rFonts w:ascii="Arial" w:hAnsi="Arial" w:cs="Arial"/>
          <w:color w:val="000000" w:themeColor="text1"/>
          <w:sz w:val="18"/>
          <w:szCs w:val="18"/>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footnote>
  <w:footnote w:id="16">
    <w:p w14:paraId="1F9381E4" w14:textId="77777777" w:rsidR="00100343" w:rsidRPr="0052190F" w:rsidRDefault="00100343" w:rsidP="00A06899">
      <w:pPr>
        <w:pStyle w:val="Textonotapie"/>
        <w:ind w:firstLine="708"/>
        <w:jc w:val="both"/>
        <w:rPr>
          <w:rFonts w:ascii="Arial" w:hAnsi="Arial" w:cs="Arial"/>
          <w:color w:val="000000" w:themeColor="text1"/>
          <w:sz w:val="18"/>
          <w:szCs w:val="18"/>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La TRM diaria se puede consultar en </w:t>
      </w:r>
      <w:hyperlink r:id="rId1" w:history="1">
        <w:r w:rsidRPr="0052190F">
          <w:rPr>
            <w:rStyle w:val="Hipervnculo"/>
            <w:rFonts w:ascii="Arial" w:hAnsi="Arial" w:cs="Arial"/>
            <w:color w:val="000000" w:themeColor="text1"/>
            <w:sz w:val="18"/>
            <w:szCs w:val="18"/>
          </w:rPr>
          <w:t>https://www.banrep.gov.co/es/estadisticas/trm</w:t>
        </w:r>
      </w:hyperlink>
      <w:r w:rsidRPr="0052190F">
        <w:rPr>
          <w:rFonts w:ascii="Arial" w:hAnsi="Arial" w:cs="Arial"/>
          <w:color w:val="000000" w:themeColor="text1"/>
          <w:sz w:val="18"/>
          <w:szCs w:val="18"/>
        </w:rPr>
        <w:t>.</w:t>
      </w:r>
    </w:p>
  </w:footnote>
  <w:footnote w:id="17">
    <w:p w14:paraId="78EAD1EE" w14:textId="77777777" w:rsidR="00100343" w:rsidRPr="0052190F" w:rsidRDefault="00100343" w:rsidP="00A06899">
      <w:pPr>
        <w:pStyle w:val="Textonotapie"/>
        <w:ind w:firstLine="708"/>
        <w:jc w:val="both"/>
        <w:rPr>
          <w:rFonts w:ascii="Arial" w:hAnsi="Arial" w:cs="Arial"/>
          <w:color w:val="000000" w:themeColor="text1"/>
          <w:sz w:val="18"/>
          <w:szCs w:val="18"/>
          <w:lang w:val="es-ES"/>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w:t>
      </w:r>
      <w:r w:rsidRPr="0052190F">
        <w:rPr>
          <w:rFonts w:ascii="Arial" w:hAnsi="Arial" w:cs="Arial"/>
          <w:color w:val="000000" w:themeColor="text1"/>
          <w:sz w:val="18"/>
          <w:szCs w:val="18"/>
          <w:lang w:val="es-ES"/>
        </w:rPr>
        <w:t xml:space="preserve">Fecha de expedición del Decreto 1082. </w:t>
      </w:r>
    </w:p>
  </w:footnote>
  <w:footnote w:id="18">
    <w:p w14:paraId="638489F3" w14:textId="77777777" w:rsidR="00100343" w:rsidRPr="0052190F" w:rsidRDefault="00100343" w:rsidP="00A06899">
      <w:pPr>
        <w:pStyle w:val="Textonotapie"/>
        <w:ind w:firstLine="708"/>
        <w:jc w:val="both"/>
        <w:rPr>
          <w:rFonts w:ascii="Arial" w:hAnsi="Arial" w:cs="Arial"/>
          <w:color w:val="000000" w:themeColor="text1"/>
          <w:sz w:val="18"/>
          <w:szCs w:val="18"/>
          <w:u w:val="single"/>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w:t>
      </w:r>
      <w:hyperlink r:id="rId2" w:history="1">
        <w:r w:rsidRPr="0052190F">
          <w:rPr>
            <w:rFonts w:ascii="Arial" w:hAnsi="Arial" w:cs="Arial"/>
            <w:sz w:val="18"/>
            <w:szCs w:val="18"/>
            <w:lang w:val="es-ES"/>
          </w:rPr>
          <w:t>https://www.colombiacompra.gov.co/sites/cce_public/files/cce_documentos/umbrales_2020_-_2021.pdf</w:t>
        </w:r>
      </w:hyperlink>
    </w:p>
  </w:footnote>
  <w:footnote w:id="19">
    <w:p w14:paraId="6EAD1E18" w14:textId="77777777" w:rsidR="00100343" w:rsidRPr="0052190F" w:rsidRDefault="00100343" w:rsidP="00A06899">
      <w:pPr>
        <w:pStyle w:val="Textonotapie"/>
        <w:ind w:firstLine="708"/>
        <w:jc w:val="both"/>
        <w:rPr>
          <w:rFonts w:ascii="Arial" w:hAnsi="Arial" w:cs="Arial"/>
          <w:sz w:val="18"/>
          <w:szCs w:val="18"/>
        </w:rPr>
      </w:pPr>
    </w:p>
    <w:p w14:paraId="0268715D" w14:textId="77777777" w:rsidR="00100343" w:rsidRPr="0052190F" w:rsidRDefault="00100343" w:rsidP="00A06899">
      <w:pPr>
        <w:pStyle w:val="Textonotapie"/>
        <w:ind w:firstLine="708"/>
        <w:jc w:val="both"/>
        <w:rPr>
          <w:rFonts w:ascii="Arial" w:hAnsi="Arial" w:cs="Arial"/>
          <w:sz w:val="18"/>
          <w:szCs w:val="18"/>
        </w:rPr>
      </w:pPr>
      <w:r w:rsidRPr="0052190F">
        <w:rPr>
          <w:rStyle w:val="Refdenotaalpie"/>
          <w:rFonts w:ascii="Arial" w:hAnsi="Arial" w:cs="Arial"/>
          <w:sz w:val="18"/>
          <w:szCs w:val="18"/>
        </w:rPr>
        <w:footnoteRef/>
      </w:r>
      <w:r w:rsidRPr="0052190F">
        <w:rPr>
          <w:rFonts w:ascii="Arial" w:hAnsi="Arial" w:cs="Arial"/>
          <w:sz w:val="18"/>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BD1ACF6" w14:textId="77777777" w:rsidR="00100343" w:rsidRPr="0052190F" w:rsidRDefault="00100343" w:rsidP="00A06899">
      <w:pPr>
        <w:pStyle w:val="Textonotapie"/>
        <w:ind w:firstLine="708"/>
        <w:jc w:val="both"/>
        <w:rPr>
          <w:rFonts w:ascii="Arial" w:hAnsi="Arial" w:cs="Arial"/>
          <w:sz w:val="18"/>
          <w:szCs w:val="18"/>
        </w:rPr>
      </w:pPr>
    </w:p>
  </w:footnote>
  <w:footnote w:id="20">
    <w:p w14:paraId="35E551B5" w14:textId="77777777" w:rsidR="00100343" w:rsidRPr="0052190F" w:rsidRDefault="00100343" w:rsidP="00A06899">
      <w:pPr>
        <w:pStyle w:val="Textonotapie"/>
        <w:ind w:firstLine="708"/>
        <w:jc w:val="both"/>
        <w:rPr>
          <w:rFonts w:ascii="Arial" w:hAnsi="Arial" w:cs="Arial"/>
          <w:sz w:val="18"/>
          <w:szCs w:val="18"/>
        </w:rPr>
      </w:pPr>
      <w:r w:rsidRPr="0052190F">
        <w:rPr>
          <w:rStyle w:val="Refdenotaalpie"/>
          <w:rFonts w:ascii="Arial" w:hAnsi="Arial" w:cs="Arial"/>
          <w:sz w:val="18"/>
          <w:szCs w:val="18"/>
        </w:rPr>
        <w:footnoteRef/>
      </w:r>
      <w:r w:rsidRPr="0052190F">
        <w:rPr>
          <w:rFonts w:ascii="Arial" w:hAnsi="Arial" w:cs="Arial"/>
          <w:sz w:val="18"/>
          <w:szCs w:val="18"/>
        </w:rPr>
        <w:t xml:space="preserve"> Cfr. Concepto emitido en el radicado 4201913000005674, dictado el 27 de septiembre de 2019.</w:t>
      </w:r>
    </w:p>
    <w:p w14:paraId="397C4C5E" w14:textId="77777777" w:rsidR="00100343" w:rsidRPr="0052190F" w:rsidRDefault="00100343" w:rsidP="00A06899">
      <w:pPr>
        <w:pStyle w:val="Textonotapie"/>
        <w:ind w:firstLine="708"/>
        <w:jc w:val="both"/>
        <w:rPr>
          <w:rFonts w:ascii="Arial" w:hAnsi="Arial" w:cs="Arial"/>
          <w:sz w:val="18"/>
          <w:szCs w:val="18"/>
          <w:lang w:val="es-ES"/>
        </w:rPr>
      </w:pPr>
    </w:p>
  </w:footnote>
  <w:footnote w:id="21">
    <w:p w14:paraId="11D211DE" w14:textId="77777777" w:rsidR="00641F05" w:rsidRPr="003726A7" w:rsidRDefault="00641F05" w:rsidP="00A06899">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Ley 1450 de 2011. «Artículo 43. Definiciones de tamaño empresarial. El artículo 2° de la Ley 590 de 2000, quedará así: </w:t>
      </w:r>
    </w:p>
    <w:p w14:paraId="430436A8" w14:textId="77777777" w:rsidR="00641F05" w:rsidRPr="003726A7" w:rsidRDefault="00641F05" w:rsidP="00A06899">
      <w:pPr>
        <w:pStyle w:val="Textonotapie"/>
        <w:ind w:firstLine="708"/>
        <w:jc w:val="both"/>
        <w:rPr>
          <w:rFonts w:ascii="Arial" w:hAnsi="Arial" w:cs="Arial"/>
          <w:sz w:val="19"/>
          <w:szCs w:val="19"/>
        </w:rPr>
      </w:pPr>
      <w:r w:rsidRPr="003726A7">
        <w:rPr>
          <w:rFonts w:ascii="Arial" w:hAnsi="Arial" w:cs="Arial"/>
          <w:sz w:val="19"/>
          <w:szCs w:val="19"/>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13B1B00A" w14:textId="77777777" w:rsidR="00641F05" w:rsidRPr="003726A7" w:rsidRDefault="00641F05" w:rsidP="00A06899">
      <w:pPr>
        <w:pStyle w:val="Textonotapie"/>
        <w:ind w:firstLine="708"/>
        <w:jc w:val="both"/>
        <w:rPr>
          <w:rFonts w:ascii="Arial" w:hAnsi="Arial" w:cs="Arial"/>
          <w:sz w:val="19"/>
          <w:szCs w:val="19"/>
        </w:rPr>
      </w:pPr>
      <w:r w:rsidRPr="003726A7">
        <w:rPr>
          <w:rFonts w:ascii="Arial" w:hAnsi="Arial" w:cs="Arial"/>
          <w:sz w:val="19"/>
          <w:szCs w:val="19"/>
        </w:rPr>
        <w:t xml:space="preserve">»1. Número de trabajadores totales. </w:t>
      </w:r>
    </w:p>
    <w:p w14:paraId="22BB1D6B" w14:textId="77777777" w:rsidR="00641F05" w:rsidRPr="003726A7" w:rsidRDefault="00641F05" w:rsidP="00A06899">
      <w:pPr>
        <w:pStyle w:val="Textonotapie"/>
        <w:jc w:val="both"/>
        <w:rPr>
          <w:rFonts w:ascii="Arial" w:hAnsi="Arial" w:cs="Arial"/>
          <w:sz w:val="19"/>
          <w:szCs w:val="19"/>
        </w:rPr>
      </w:pPr>
      <w:r w:rsidRPr="003726A7">
        <w:rPr>
          <w:rFonts w:ascii="Arial" w:hAnsi="Arial" w:cs="Arial"/>
          <w:sz w:val="19"/>
          <w:szCs w:val="19"/>
        </w:rPr>
        <w:t xml:space="preserve"> </w:t>
      </w:r>
      <w:r w:rsidRPr="003726A7">
        <w:rPr>
          <w:rFonts w:ascii="Arial" w:hAnsi="Arial" w:cs="Arial"/>
          <w:sz w:val="19"/>
          <w:szCs w:val="19"/>
        </w:rPr>
        <w:tab/>
        <w:t xml:space="preserve">»2. Valor de ventas brutas anuales. </w:t>
      </w:r>
    </w:p>
    <w:p w14:paraId="7F6444AB" w14:textId="77777777" w:rsidR="00641F05" w:rsidRPr="003726A7" w:rsidRDefault="00641F05" w:rsidP="00A06899">
      <w:pPr>
        <w:pStyle w:val="Textonotapie"/>
        <w:ind w:firstLine="708"/>
        <w:jc w:val="both"/>
        <w:rPr>
          <w:rFonts w:ascii="Arial" w:hAnsi="Arial" w:cs="Arial"/>
          <w:sz w:val="19"/>
          <w:szCs w:val="19"/>
        </w:rPr>
      </w:pPr>
      <w:r w:rsidRPr="003726A7">
        <w:rPr>
          <w:rFonts w:ascii="Arial" w:hAnsi="Arial" w:cs="Arial"/>
          <w:sz w:val="19"/>
          <w:szCs w:val="19"/>
        </w:rPr>
        <w:t xml:space="preserve"> »3. Valor activos totales. </w:t>
      </w:r>
    </w:p>
    <w:p w14:paraId="44AB5A2B" w14:textId="77777777" w:rsidR="00641F05" w:rsidRPr="003726A7" w:rsidRDefault="00641F05" w:rsidP="00A06899">
      <w:pPr>
        <w:pStyle w:val="Textonotapie"/>
        <w:ind w:firstLine="708"/>
        <w:jc w:val="both"/>
        <w:rPr>
          <w:rFonts w:ascii="Arial" w:hAnsi="Arial" w:cs="Arial"/>
          <w:sz w:val="19"/>
          <w:szCs w:val="19"/>
        </w:rPr>
      </w:pPr>
      <w:r w:rsidRPr="003726A7">
        <w:rPr>
          <w:rFonts w:ascii="Arial" w:hAnsi="Arial" w:cs="Arial"/>
          <w:sz w:val="19"/>
          <w:szCs w:val="19"/>
        </w:rPr>
        <w:t xml:space="preserve">»Para efectos de los beneficios otorgados por el Gobierno nacional a las micro, pequeñas y medianas empresas el criterio determinante será el valor de ventas brutas anuales. </w:t>
      </w:r>
    </w:p>
    <w:p w14:paraId="7CAEFBCF" w14:textId="77777777" w:rsidR="00641F05" w:rsidRPr="003726A7" w:rsidRDefault="00641F05" w:rsidP="00A06899">
      <w:pPr>
        <w:pStyle w:val="Textonotapie"/>
        <w:ind w:firstLine="708"/>
        <w:jc w:val="both"/>
        <w:rPr>
          <w:rFonts w:ascii="Arial" w:hAnsi="Arial" w:cs="Arial"/>
          <w:sz w:val="19"/>
          <w:szCs w:val="19"/>
        </w:rPr>
      </w:pPr>
      <w:r w:rsidRPr="003726A7">
        <w:rPr>
          <w:rFonts w:ascii="Arial" w:hAnsi="Arial" w:cs="Arial"/>
          <w:sz w:val="19"/>
          <w:szCs w:val="19"/>
        </w:rPr>
        <w:t xml:space="preserve">»Parágrafo 1°. El Gobierno Nacional reglamentará los rangos que aplicarán para los tres criterios e incluirá especificidades sectoriales en los casos que considere necesario. </w:t>
      </w:r>
    </w:p>
    <w:p w14:paraId="5FFF2C62" w14:textId="77777777" w:rsidR="00641F05" w:rsidRPr="003726A7" w:rsidRDefault="00641F05" w:rsidP="00A06899">
      <w:pPr>
        <w:pStyle w:val="Textonotapie"/>
        <w:ind w:firstLine="708"/>
        <w:jc w:val="both"/>
        <w:rPr>
          <w:rFonts w:ascii="Arial" w:hAnsi="Arial" w:cs="Arial"/>
          <w:sz w:val="19"/>
          <w:szCs w:val="19"/>
          <w:lang w:val="es-CO"/>
        </w:rPr>
      </w:pPr>
      <w:r w:rsidRPr="003726A7">
        <w:rPr>
          <w:rFonts w:ascii="Arial" w:hAnsi="Arial" w:cs="Arial"/>
          <w:sz w:val="19"/>
          <w:szCs w:val="19"/>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22">
    <w:p w14:paraId="5B5692ED" w14:textId="77777777" w:rsidR="00641F05" w:rsidRPr="003726A7" w:rsidRDefault="00641F05" w:rsidP="00A06899">
      <w:pPr>
        <w:ind w:firstLine="708"/>
        <w:jc w:val="both"/>
        <w:rPr>
          <w:rFonts w:ascii="Arial" w:eastAsia="Arial" w:hAnsi="Arial" w:cs="Arial"/>
          <w:color w:val="000000"/>
          <w:sz w:val="19"/>
          <w:szCs w:val="19"/>
        </w:rPr>
      </w:pPr>
      <w:r w:rsidRPr="003726A7">
        <w:rPr>
          <w:rStyle w:val="Refdenotaalpie"/>
          <w:rFonts w:ascii="Arial" w:hAnsi="Arial" w:cs="Arial"/>
          <w:sz w:val="19"/>
          <w:szCs w:val="19"/>
        </w:rPr>
        <w:footnoteRef/>
      </w:r>
      <w:r w:rsidRPr="003726A7">
        <w:rPr>
          <w:rFonts w:ascii="Arial" w:eastAsia="Arial" w:hAnsi="Arial" w:cs="Arial"/>
          <w:color w:val="000000"/>
          <w:sz w:val="19"/>
          <w:szCs w:val="19"/>
        </w:rPr>
        <w:t xml:space="preserve"> Artículo 2.2.1.13.2.2. del Decreto 1074 de 2015, adicionado por el Decreto 957 de 2019.</w:t>
      </w:r>
    </w:p>
    <w:p w14:paraId="234F7A72" w14:textId="77777777" w:rsidR="00641F05" w:rsidRPr="003726A7" w:rsidRDefault="00641F05" w:rsidP="00A06899">
      <w:pPr>
        <w:ind w:firstLine="708"/>
        <w:jc w:val="both"/>
        <w:rPr>
          <w:rFonts w:ascii="Arial" w:eastAsia="Arial" w:hAnsi="Arial" w:cs="Arial"/>
          <w:color w:val="000000"/>
          <w:sz w:val="19"/>
          <w:szCs w:val="19"/>
        </w:rPr>
      </w:pPr>
    </w:p>
  </w:footnote>
  <w:footnote w:id="23">
    <w:p w14:paraId="3B1933EB" w14:textId="77777777" w:rsidR="00641F05" w:rsidRPr="003726A7" w:rsidRDefault="00641F05" w:rsidP="00A06899">
      <w:pPr>
        <w:pStyle w:val="Textonotapie"/>
        <w:ind w:firstLine="708"/>
        <w:jc w:val="both"/>
        <w:rPr>
          <w:rFonts w:ascii="Arial" w:hAnsi="Arial" w:cs="Arial"/>
          <w:sz w:val="19"/>
          <w:szCs w:val="19"/>
          <w:lang w:val="es-CO"/>
        </w:rPr>
      </w:pPr>
      <w:r w:rsidRPr="003726A7">
        <w:rPr>
          <w:rStyle w:val="Refdenotaalpie"/>
          <w:rFonts w:ascii="Arial" w:hAnsi="Arial" w:cs="Arial"/>
          <w:sz w:val="19"/>
          <w:szCs w:val="19"/>
        </w:rPr>
        <w:footnoteRef/>
      </w:r>
      <w:r w:rsidRPr="003726A7">
        <w:rPr>
          <w:rFonts w:ascii="Arial" w:hAnsi="Arial" w:cs="Arial"/>
          <w:sz w:val="19"/>
          <w:szCs w:val="19"/>
        </w:rPr>
        <w:t xml:space="preserve"> Cfr. Concepto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048798576">
    <w:abstractNumId w:val="3"/>
  </w:num>
  <w:num w:numId="2" w16cid:durableId="2056267502">
    <w:abstractNumId w:val="8"/>
  </w:num>
  <w:num w:numId="3" w16cid:durableId="1450319055">
    <w:abstractNumId w:val="2"/>
  </w:num>
  <w:num w:numId="4" w16cid:durableId="1644043281">
    <w:abstractNumId w:val="4"/>
  </w:num>
  <w:num w:numId="5" w16cid:durableId="284046649">
    <w:abstractNumId w:val="6"/>
  </w:num>
  <w:num w:numId="6" w16cid:durableId="604575448">
    <w:abstractNumId w:val="0"/>
  </w:num>
  <w:num w:numId="7" w16cid:durableId="1344478298">
    <w:abstractNumId w:val="1"/>
  </w:num>
  <w:num w:numId="8" w16cid:durableId="956567642">
    <w:abstractNumId w:val="7"/>
  </w:num>
  <w:num w:numId="9" w16cid:durableId="183325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50A"/>
    <w:rsid w:val="00013A32"/>
    <w:rsid w:val="00015285"/>
    <w:rsid w:val="000160CE"/>
    <w:rsid w:val="000216A5"/>
    <w:rsid w:val="00027E00"/>
    <w:rsid w:val="00034765"/>
    <w:rsid w:val="00041D4B"/>
    <w:rsid w:val="0004470C"/>
    <w:rsid w:val="00047939"/>
    <w:rsid w:val="00051DF9"/>
    <w:rsid w:val="00061670"/>
    <w:rsid w:val="00063E22"/>
    <w:rsid w:val="00064617"/>
    <w:rsid w:val="00066403"/>
    <w:rsid w:val="000714BA"/>
    <w:rsid w:val="000770A6"/>
    <w:rsid w:val="000801E4"/>
    <w:rsid w:val="00081366"/>
    <w:rsid w:val="000815BD"/>
    <w:rsid w:val="00093ECC"/>
    <w:rsid w:val="000965D3"/>
    <w:rsid w:val="000A1A65"/>
    <w:rsid w:val="000A22E0"/>
    <w:rsid w:val="000A2429"/>
    <w:rsid w:val="000A2922"/>
    <w:rsid w:val="000A6950"/>
    <w:rsid w:val="000A71F8"/>
    <w:rsid w:val="000B322A"/>
    <w:rsid w:val="000B38F9"/>
    <w:rsid w:val="000B6B23"/>
    <w:rsid w:val="000B6E69"/>
    <w:rsid w:val="000B7A2F"/>
    <w:rsid w:val="000C0C5A"/>
    <w:rsid w:val="000C176A"/>
    <w:rsid w:val="000C232E"/>
    <w:rsid w:val="000C41FF"/>
    <w:rsid w:val="000C7DC5"/>
    <w:rsid w:val="000D17CE"/>
    <w:rsid w:val="000D31AF"/>
    <w:rsid w:val="000D5871"/>
    <w:rsid w:val="000E22E1"/>
    <w:rsid w:val="000E4BCC"/>
    <w:rsid w:val="000E6606"/>
    <w:rsid w:val="000F1274"/>
    <w:rsid w:val="000F16C3"/>
    <w:rsid w:val="000F20D6"/>
    <w:rsid w:val="000F2455"/>
    <w:rsid w:val="000F416D"/>
    <w:rsid w:val="00100343"/>
    <w:rsid w:val="001005DA"/>
    <w:rsid w:val="00100AC8"/>
    <w:rsid w:val="0010115C"/>
    <w:rsid w:val="0010340C"/>
    <w:rsid w:val="00103ECD"/>
    <w:rsid w:val="001048AE"/>
    <w:rsid w:val="00110547"/>
    <w:rsid w:val="001221E5"/>
    <w:rsid w:val="00122D5C"/>
    <w:rsid w:val="00130B50"/>
    <w:rsid w:val="0013154C"/>
    <w:rsid w:val="00132DAD"/>
    <w:rsid w:val="0014048E"/>
    <w:rsid w:val="00140BF5"/>
    <w:rsid w:val="0014294A"/>
    <w:rsid w:val="0014312B"/>
    <w:rsid w:val="00144885"/>
    <w:rsid w:val="00145CEA"/>
    <w:rsid w:val="0015100A"/>
    <w:rsid w:val="001542F1"/>
    <w:rsid w:val="00155176"/>
    <w:rsid w:val="00155A6A"/>
    <w:rsid w:val="00155B32"/>
    <w:rsid w:val="00156332"/>
    <w:rsid w:val="00156426"/>
    <w:rsid w:val="00160025"/>
    <w:rsid w:val="00160EA4"/>
    <w:rsid w:val="0016321F"/>
    <w:rsid w:val="00166895"/>
    <w:rsid w:val="001701CA"/>
    <w:rsid w:val="00172E23"/>
    <w:rsid w:val="0017361B"/>
    <w:rsid w:val="00181D50"/>
    <w:rsid w:val="00192273"/>
    <w:rsid w:val="0019286E"/>
    <w:rsid w:val="0019347C"/>
    <w:rsid w:val="0019577D"/>
    <w:rsid w:val="00196387"/>
    <w:rsid w:val="00197239"/>
    <w:rsid w:val="001973D3"/>
    <w:rsid w:val="001A1FE0"/>
    <w:rsid w:val="001A3646"/>
    <w:rsid w:val="001A7515"/>
    <w:rsid w:val="001B1ED3"/>
    <w:rsid w:val="001B5043"/>
    <w:rsid w:val="001C668B"/>
    <w:rsid w:val="001C7F1C"/>
    <w:rsid w:val="001D014E"/>
    <w:rsid w:val="001D169F"/>
    <w:rsid w:val="001D579D"/>
    <w:rsid w:val="001E00A3"/>
    <w:rsid w:val="001E0D8E"/>
    <w:rsid w:val="001E3285"/>
    <w:rsid w:val="001E51C7"/>
    <w:rsid w:val="001E55F8"/>
    <w:rsid w:val="001F0BA1"/>
    <w:rsid w:val="001F1036"/>
    <w:rsid w:val="001F2112"/>
    <w:rsid w:val="001F21CD"/>
    <w:rsid w:val="001F21F5"/>
    <w:rsid w:val="001F2FE7"/>
    <w:rsid w:val="001F4A87"/>
    <w:rsid w:val="0020357D"/>
    <w:rsid w:val="0020413F"/>
    <w:rsid w:val="0020666F"/>
    <w:rsid w:val="00206E4E"/>
    <w:rsid w:val="00212614"/>
    <w:rsid w:val="00212DB7"/>
    <w:rsid w:val="00212FDD"/>
    <w:rsid w:val="0021722E"/>
    <w:rsid w:val="0022027A"/>
    <w:rsid w:val="002203D9"/>
    <w:rsid w:val="00222FE7"/>
    <w:rsid w:val="0023114E"/>
    <w:rsid w:val="00234C96"/>
    <w:rsid w:val="00235245"/>
    <w:rsid w:val="00236169"/>
    <w:rsid w:val="002370E0"/>
    <w:rsid w:val="002410B7"/>
    <w:rsid w:val="00244285"/>
    <w:rsid w:val="00244C02"/>
    <w:rsid w:val="00244D23"/>
    <w:rsid w:val="002465BD"/>
    <w:rsid w:val="00247860"/>
    <w:rsid w:val="002546FB"/>
    <w:rsid w:val="0025667C"/>
    <w:rsid w:val="002621C0"/>
    <w:rsid w:val="00262A58"/>
    <w:rsid w:val="0026380C"/>
    <w:rsid w:val="002650A2"/>
    <w:rsid w:val="00266469"/>
    <w:rsid w:val="00266CCA"/>
    <w:rsid w:val="00267994"/>
    <w:rsid w:val="00273DB1"/>
    <w:rsid w:val="00274FF8"/>
    <w:rsid w:val="00276E87"/>
    <w:rsid w:val="00276F1D"/>
    <w:rsid w:val="0027789E"/>
    <w:rsid w:val="002835D0"/>
    <w:rsid w:val="0028433E"/>
    <w:rsid w:val="002867FC"/>
    <w:rsid w:val="00290872"/>
    <w:rsid w:val="00292A75"/>
    <w:rsid w:val="00294A56"/>
    <w:rsid w:val="00295AF9"/>
    <w:rsid w:val="002A092A"/>
    <w:rsid w:val="002A75C7"/>
    <w:rsid w:val="002B2085"/>
    <w:rsid w:val="002B5D94"/>
    <w:rsid w:val="002B6EDD"/>
    <w:rsid w:val="002C18C8"/>
    <w:rsid w:val="002C3DC8"/>
    <w:rsid w:val="002C63C9"/>
    <w:rsid w:val="002D55E0"/>
    <w:rsid w:val="002D6662"/>
    <w:rsid w:val="002D6DB8"/>
    <w:rsid w:val="002D7CBD"/>
    <w:rsid w:val="002E0539"/>
    <w:rsid w:val="002E4878"/>
    <w:rsid w:val="002E584A"/>
    <w:rsid w:val="002F1D1C"/>
    <w:rsid w:val="002F339A"/>
    <w:rsid w:val="002F3B48"/>
    <w:rsid w:val="002F5437"/>
    <w:rsid w:val="002F7744"/>
    <w:rsid w:val="002F7C27"/>
    <w:rsid w:val="00303F37"/>
    <w:rsid w:val="00305DDD"/>
    <w:rsid w:val="00307D38"/>
    <w:rsid w:val="003104CB"/>
    <w:rsid w:val="00311E48"/>
    <w:rsid w:val="00313EFB"/>
    <w:rsid w:val="003142AF"/>
    <w:rsid w:val="00316157"/>
    <w:rsid w:val="0031755A"/>
    <w:rsid w:val="00317E6E"/>
    <w:rsid w:val="00320859"/>
    <w:rsid w:val="003210B5"/>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529C"/>
    <w:rsid w:val="00355937"/>
    <w:rsid w:val="00356696"/>
    <w:rsid w:val="003610F4"/>
    <w:rsid w:val="00364D51"/>
    <w:rsid w:val="003702AD"/>
    <w:rsid w:val="0037154B"/>
    <w:rsid w:val="00371A7D"/>
    <w:rsid w:val="00372146"/>
    <w:rsid w:val="0037367E"/>
    <w:rsid w:val="00375947"/>
    <w:rsid w:val="00377837"/>
    <w:rsid w:val="00382463"/>
    <w:rsid w:val="003829D4"/>
    <w:rsid w:val="0038422A"/>
    <w:rsid w:val="00385A96"/>
    <w:rsid w:val="00385B3E"/>
    <w:rsid w:val="003867C5"/>
    <w:rsid w:val="003870E4"/>
    <w:rsid w:val="00391B62"/>
    <w:rsid w:val="00393B89"/>
    <w:rsid w:val="00395260"/>
    <w:rsid w:val="003953A4"/>
    <w:rsid w:val="00396BF2"/>
    <w:rsid w:val="003A235D"/>
    <w:rsid w:val="003A279E"/>
    <w:rsid w:val="003A6173"/>
    <w:rsid w:val="003A7C69"/>
    <w:rsid w:val="003B42A6"/>
    <w:rsid w:val="003B4B76"/>
    <w:rsid w:val="003B76F3"/>
    <w:rsid w:val="003C0050"/>
    <w:rsid w:val="003C1B39"/>
    <w:rsid w:val="003C350F"/>
    <w:rsid w:val="003C4644"/>
    <w:rsid w:val="003C6B38"/>
    <w:rsid w:val="003C7067"/>
    <w:rsid w:val="003D01B8"/>
    <w:rsid w:val="003D24F8"/>
    <w:rsid w:val="003E023D"/>
    <w:rsid w:val="003E060B"/>
    <w:rsid w:val="003E0862"/>
    <w:rsid w:val="003E4620"/>
    <w:rsid w:val="003F0A31"/>
    <w:rsid w:val="003F1CF4"/>
    <w:rsid w:val="003F2CA6"/>
    <w:rsid w:val="004007FB"/>
    <w:rsid w:val="00400B3F"/>
    <w:rsid w:val="00400C77"/>
    <w:rsid w:val="0040411F"/>
    <w:rsid w:val="004073F3"/>
    <w:rsid w:val="00407B88"/>
    <w:rsid w:val="004116D9"/>
    <w:rsid w:val="00412728"/>
    <w:rsid w:val="004137EC"/>
    <w:rsid w:val="00413C3B"/>
    <w:rsid w:val="00425CA0"/>
    <w:rsid w:val="00427639"/>
    <w:rsid w:val="004317CE"/>
    <w:rsid w:val="0043199D"/>
    <w:rsid w:val="00433947"/>
    <w:rsid w:val="0043465F"/>
    <w:rsid w:val="004449CC"/>
    <w:rsid w:val="00450297"/>
    <w:rsid w:val="00450F52"/>
    <w:rsid w:val="004514C3"/>
    <w:rsid w:val="004515DC"/>
    <w:rsid w:val="00452B6D"/>
    <w:rsid w:val="00452C65"/>
    <w:rsid w:val="004530B5"/>
    <w:rsid w:val="004530DC"/>
    <w:rsid w:val="004541BB"/>
    <w:rsid w:val="0045467A"/>
    <w:rsid w:val="00454C1E"/>
    <w:rsid w:val="00457483"/>
    <w:rsid w:val="00461578"/>
    <w:rsid w:val="004636E0"/>
    <w:rsid w:val="0046485B"/>
    <w:rsid w:val="004662C1"/>
    <w:rsid w:val="004665D9"/>
    <w:rsid w:val="004708A3"/>
    <w:rsid w:val="00472517"/>
    <w:rsid w:val="00474FA1"/>
    <w:rsid w:val="00481474"/>
    <w:rsid w:val="004963B0"/>
    <w:rsid w:val="004A0C2B"/>
    <w:rsid w:val="004A2FA1"/>
    <w:rsid w:val="004A33E3"/>
    <w:rsid w:val="004A3467"/>
    <w:rsid w:val="004A6DF7"/>
    <w:rsid w:val="004B2DEB"/>
    <w:rsid w:val="004B3167"/>
    <w:rsid w:val="004B3476"/>
    <w:rsid w:val="004B569C"/>
    <w:rsid w:val="004B7BD5"/>
    <w:rsid w:val="004C1C33"/>
    <w:rsid w:val="004C27EC"/>
    <w:rsid w:val="004C4C02"/>
    <w:rsid w:val="004C59A9"/>
    <w:rsid w:val="004C6033"/>
    <w:rsid w:val="004D4519"/>
    <w:rsid w:val="004D76E8"/>
    <w:rsid w:val="004E3799"/>
    <w:rsid w:val="004E5663"/>
    <w:rsid w:val="004E587A"/>
    <w:rsid w:val="004E76CB"/>
    <w:rsid w:val="004F1086"/>
    <w:rsid w:val="004F654F"/>
    <w:rsid w:val="005058EF"/>
    <w:rsid w:val="005069B7"/>
    <w:rsid w:val="0051003B"/>
    <w:rsid w:val="00511ACE"/>
    <w:rsid w:val="005121D0"/>
    <w:rsid w:val="005134AE"/>
    <w:rsid w:val="00513F21"/>
    <w:rsid w:val="00517622"/>
    <w:rsid w:val="00521AC0"/>
    <w:rsid w:val="00525649"/>
    <w:rsid w:val="005278E3"/>
    <w:rsid w:val="0053012B"/>
    <w:rsid w:val="005313ED"/>
    <w:rsid w:val="005334E6"/>
    <w:rsid w:val="0053491D"/>
    <w:rsid w:val="00543797"/>
    <w:rsid w:val="00545362"/>
    <w:rsid w:val="005463B4"/>
    <w:rsid w:val="00546A01"/>
    <w:rsid w:val="00546BD3"/>
    <w:rsid w:val="00550397"/>
    <w:rsid w:val="005537BE"/>
    <w:rsid w:val="00554FCF"/>
    <w:rsid w:val="00556AB7"/>
    <w:rsid w:val="00560087"/>
    <w:rsid w:val="00562968"/>
    <w:rsid w:val="00564FB9"/>
    <w:rsid w:val="005728E1"/>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C100F"/>
    <w:rsid w:val="005C3112"/>
    <w:rsid w:val="005C6135"/>
    <w:rsid w:val="005D1A3C"/>
    <w:rsid w:val="005D2019"/>
    <w:rsid w:val="005D20C7"/>
    <w:rsid w:val="005D539E"/>
    <w:rsid w:val="005E57D6"/>
    <w:rsid w:val="005F3331"/>
    <w:rsid w:val="005F5944"/>
    <w:rsid w:val="00604DB8"/>
    <w:rsid w:val="0060579D"/>
    <w:rsid w:val="006058DF"/>
    <w:rsid w:val="00605C2C"/>
    <w:rsid w:val="00607049"/>
    <w:rsid w:val="00611C84"/>
    <w:rsid w:val="00614569"/>
    <w:rsid w:val="0061555F"/>
    <w:rsid w:val="006169DA"/>
    <w:rsid w:val="00626DC2"/>
    <w:rsid w:val="00641F05"/>
    <w:rsid w:val="00643074"/>
    <w:rsid w:val="00644AD1"/>
    <w:rsid w:val="00645FB0"/>
    <w:rsid w:val="006465AC"/>
    <w:rsid w:val="00646C99"/>
    <w:rsid w:val="0064789F"/>
    <w:rsid w:val="00652125"/>
    <w:rsid w:val="006521AE"/>
    <w:rsid w:val="00652FC6"/>
    <w:rsid w:val="006534EE"/>
    <w:rsid w:val="00657CB5"/>
    <w:rsid w:val="00660C19"/>
    <w:rsid w:val="006610BD"/>
    <w:rsid w:val="00663EA4"/>
    <w:rsid w:val="00664E56"/>
    <w:rsid w:val="00676C2D"/>
    <w:rsid w:val="00677721"/>
    <w:rsid w:val="006908AF"/>
    <w:rsid w:val="00690F1F"/>
    <w:rsid w:val="00696C59"/>
    <w:rsid w:val="0069743E"/>
    <w:rsid w:val="00697780"/>
    <w:rsid w:val="006A2383"/>
    <w:rsid w:val="006B040D"/>
    <w:rsid w:val="006B0534"/>
    <w:rsid w:val="006B06C7"/>
    <w:rsid w:val="006B205F"/>
    <w:rsid w:val="006B2DE3"/>
    <w:rsid w:val="006B5BAD"/>
    <w:rsid w:val="006B698E"/>
    <w:rsid w:val="006C0631"/>
    <w:rsid w:val="006C16B7"/>
    <w:rsid w:val="006C25DE"/>
    <w:rsid w:val="006C3AE8"/>
    <w:rsid w:val="006C67CE"/>
    <w:rsid w:val="006C730C"/>
    <w:rsid w:val="006D1233"/>
    <w:rsid w:val="006D16C0"/>
    <w:rsid w:val="006D1DF5"/>
    <w:rsid w:val="006D42CA"/>
    <w:rsid w:val="006D43D6"/>
    <w:rsid w:val="006D4B52"/>
    <w:rsid w:val="006D4E4D"/>
    <w:rsid w:val="006D66D3"/>
    <w:rsid w:val="006D7111"/>
    <w:rsid w:val="006E01E2"/>
    <w:rsid w:val="006E280E"/>
    <w:rsid w:val="006E2E59"/>
    <w:rsid w:val="006E3684"/>
    <w:rsid w:val="006E599A"/>
    <w:rsid w:val="006E6B7C"/>
    <w:rsid w:val="006E716B"/>
    <w:rsid w:val="006F12B4"/>
    <w:rsid w:val="006F628A"/>
    <w:rsid w:val="006F6C29"/>
    <w:rsid w:val="007007D0"/>
    <w:rsid w:val="0070319B"/>
    <w:rsid w:val="00703305"/>
    <w:rsid w:val="00703E2A"/>
    <w:rsid w:val="007101DE"/>
    <w:rsid w:val="0071057D"/>
    <w:rsid w:val="007135B5"/>
    <w:rsid w:val="00714D49"/>
    <w:rsid w:val="00715151"/>
    <w:rsid w:val="0071587F"/>
    <w:rsid w:val="00716EA5"/>
    <w:rsid w:val="00717176"/>
    <w:rsid w:val="00717AA6"/>
    <w:rsid w:val="00726BB2"/>
    <w:rsid w:val="007301A5"/>
    <w:rsid w:val="00731374"/>
    <w:rsid w:val="00734358"/>
    <w:rsid w:val="00736654"/>
    <w:rsid w:val="007374F5"/>
    <w:rsid w:val="007402D6"/>
    <w:rsid w:val="0074401A"/>
    <w:rsid w:val="007444BB"/>
    <w:rsid w:val="007477FE"/>
    <w:rsid w:val="007533F2"/>
    <w:rsid w:val="007566AD"/>
    <w:rsid w:val="007568B5"/>
    <w:rsid w:val="007620D3"/>
    <w:rsid w:val="00763584"/>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B017F"/>
    <w:rsid w:val="007B0517"/>
    <w:rsid w:val="007B1A4D"/>
    <w:rsid w:val="007B4AAC"/>
    <w:rsid w:val="007B4CC3"/>
    <w:rsid w:val="007B6D7A"/>
    <w:rsid w:val="007C14A7"/>
    <w:rsid w:val="007C18F9"/>
    <w:rsid w:val="007C285C"/>
    <w:rsid w:val="007C28C6"/>
    <w:rsid w:val="007C7B14"/>
    <w:rsid w:val="007D476C"/>
    <w:rsid w:val="007D5580"/>
    <w:rsid w:val="007D648E"/>
    <w:rsid w:val="007E3FC4"/>
    <w:rsid w:val="007E48AE"/>
    <w:rsid w:val="007E5291"/>
    <w:rsid w:val="007E52AC"/>
    <w:rsid w:val="007E7488"/>
    <w:rsid w:val="007E7504"/>
    <w:rsid w:val="007F1DEE"/>
    <w:rsid w:val="007F22B5"/>
    <w:rsid w:val="007F3872"/>
    <w:rsid w:val="007F4036"/>
    <w:rsid w:val="007F55F8"/>
    <w:rsid w:val="007F6F80"/>
    <w:rsid w:val="007F737A"/>
    <w:rsid w:val="00802CD1"/>
    <w:rsid w:val="00806F7D"/>
    <w:rsid w:val="00812BB2"/>
    <w:rsid w:val="00814E8F"/>
    <w:rsid w:val="00817CCE"/>
    <w:rsid w:val="00821B1D"/>
    <w:rsid w:val="00823B9F"/>
    <w:rsid w:val="00826A17"/>
    <w:rsid w:val="00827064"/>
    <w:rsid w:val="0082778E"/>
    <w:rsid w:val="0083524B"/>
    <w:rsid w:val="008402CD"/>
    <w:rsid w:val="00841BDF"/>
    <w:rsid w:val="00843CDF"/>
    <w:rsid w:val="00844316"/>
    <w:rsid w:val="008443B3"/>
    <w:rsid w:val="00847A78"/>
    <w:rsid w:val="008541B6"/>
    <w:rsid w:val="008542DD"/>
    <w:rsid w:val="00854A55"/>
    <w:rsid w:val="008559E5"/>
    <w:rsid w:val="00860639"/>
    <w:rsid w:val="00862579"/>
    <w:rsid w:val="00863607"/>
    <w:rsid w:val="0087011C"/>
    <w:rsid w:val="008702BA"/>
    <w:rsid w:val="008708B7"/>
    <w:rsid w:val="00872D96"/>
    <w:rsid w:val="008735D0"/>
    <w:rsid w:val="0087674C"/>
    <w:rsid w:val="00876B78"/>
    <w:rsid w:val="00887EAD"/>
    <w:rsid w:val="00890AB8"/>
    <w:rsid w:val="00890D5F"/>
    <w:rsid w:val="0089254A"/>
    <w:rsid w:val="00893807"/>
    <w:rsid w:val="00893FDF"/>
    <w:rsid w:val="008951CE"/>
    <w:rsid w:val="008958AC"/>
    <w:rsid w:val="00896007"/>
    <w:rsid w:val="00897B51"/>
    <w:rsid w:val="008A0C05"/>
    <w:rsid w:val="008A2551"/>
    <w:rsid w:val="008A2F7B"/>
    <w:rsid w:val="008A3050"/>
    <w:rsid w:val="008A5F02"/>
    <w:rsid w:val="008A6295"/>
    <w:rsid w:val="008B0F92"/>
    <w:rsid w:val="008C1D44"/>
    <w:rsid w:val="008C34D4"/>
    <w:rsid w:val="008C368A"/>
    <w:rsid w:val="008D1A0C"/>
    <w:rsid w:val="008D2933"/>
    <w:rsid w:val="008D35A4"/>
    <w:rsid w:val="008D6FD8"/>
    <w:rsid w:val="008E33F5"/>
    <w:rsid w:val="008E4FC5"/>
    <w:rsid w:val="008E518E"/>
    <w:rsid w:val="008E6740"/>
    <w:rsid w:val="008F10C7"/>
    <w:rsid w:val="008F6E0C"/>
    <w:rsid w:val="00900252"/>
    <w:rsid w:val="009040A2"/>
    <w:rsid w:val="0090501B"/>
    <w:rsid w:val="0090557C"/>
    <w:rsid w:val="00913406"/>
    <w:rsid w:val="0091442D"/>
    <w:rsid w:val="0091503C"/>
    <w:rsid w:val="00915041"/>
    <w:rsid w:val="00920086"/>
    <w:rsid w:val="0092073B"/>
    <w:rsid w:val="0092111A"/>
    <w:rsid w:val="009212E1"/>
    <w:rsid w:val="00924576"/>
    <w:rsid w:val="00926E1A"/>
    <w:rsid w:val="00931650"/>
    <w:rsid w:val="009346BA"/>
    <w:rsid w:val="009364CA"/>
    <w:rsid w:val="009365AC"/>
    <w:rsid w:val="009418A5"/>
    <w:rsid w:val="0094506A"/>
    <w:rsid w:val="009470FC"/>
    <w:rsid w:val="009527E4"/>
    <w:rsid w:val="009540D3"/>
    <w:rsid w:val="00957674"/>
    <w:rsid w:val="00961511"/>
    <w:rsid w:val="00962D13"/>
    <w:rsid w:val="00965B3A"/>
    <w:rsid w:val="009705BB"/>
    <w:rsid w:val="00973B51"/>
    <w:rsid w:val="00975452"/>
    <w:rsid w:val="009768EB"/>
    <w:rsid w:val="00977BC1"/>
    <w:rsid w:val="00984D8B"/>
    <w:rsid w:val="00987493"/>
    <w:rsid w:val="00987861"/>
    <w:rsid w:val="0098798B"/>
    <w:rsid w:val="009916A6"/>
    <w:rsid w:val="0099278D"/>
    <w:rsid w:val="009930E3"/>
    <w:rsid w:val="0099407E"/>
    <w:rsid w:val="00994D39"/>
    <w:rsid w:val="00995CAD"/>
    <w:rsid w:val="00996366"/>
    <w:rsid w:val="0099787B"/>
    <w:rsid w:val="009A246D"/>
    <w:rsid w:val="009A4017"/>
    <w:rsid w:val="009A4188"/>
    <w:rsid w:val="009B1112"/>
    <w:rsid w:val="009B1BD4"/>
    <w:rsid w:val="009B20DB"/>
    <w:rsid w:val="009B2C35"/>
    <w:rsid w:val="009B5641"/>
    <w:rsid w:val="009B5F97"/>
    <w:rsid w:val="009B6276"/>
    <w:rsid w:val="009B7839"/>
    <w:rsid w:val="009C0BE5"/>
    <w:rsid w:val="009C0DBA"/>
    <w:rsid w:val="009C1414"/>
    <w:rsid w:val="009C16B3"/>
    <w:rsid w:val="009C38C7"/>
    <w:rsid w:val="009C3E55"/>
    <w:rsid w:val="009C5E1C"/>
    <w:rsid w:val="009C5E76"/>
    <w:rsid w:val="009C7BBC"/>
    <w:rsid w:val="009D408A"/>
    <w:rsid w:val="009D66B9"/>
    <w:rsid w:val="009D6BD7"/>
    <w:rsid w:val="009E01CD"/>
    <w:rsid w:val="009F0A44"/>
    <w:rsid w:val="009F4002"/>
    <w:rsid w:val="009F4296"/>
    <w:rsid w:val="009F532D"/>
    <w:rsid w:val="009F5860"/>
    <w:rsid w:val="009F5A81"/>
    <w:rsid w:val="009F5CFA"/>
    <w:rsid w:val="009F6528"/>
    <w:rsid w:val="009F6AF3"/>
    <w:rsid w:val="009F7627"/>
    <w:rsid w:val="00A0046D"/>
    <w:rsid w:val="00A007E0"/>
    <w:rsid w:val="00A009D4"/>
    <w:rsid w:val="00A00FCB"/>
    <w:rsid w:val="00A0194F"/>
    <w:rsid w:val="00A02727"/>
    <w:rsid w:val="00A03998"/>
    <w:rsid w:val="00A04819"/>
    <w:rsid w:val="00A051F0"/>
    <w:rsid w:val="00A053C7"/>
    <w:rsid w:val="00A061EC"/>
    <w:rsid w:val="00A06899"/>
    <w:rsid w:val="00A10CAC"/>
    <w:rsid w:val="00A12634"/>
    <w:rsid w:val="00A1657C"/>
    <w:rsid w:val="00A16F59"/>
    <w:rsid w:val="00A17555"/>
    <w:rsid w:val="00A201B3"/>
    <w:rsid w:val="00A21241"/>
    <w:rsid w:val="00A21B3D"/>
    <w:rsid w:val="00A2369A"/>
    <w:rsid w:val="00A23905"/>
    <w:rsid w:val="00A304AD"/>
    <w:rsid w:val="00A412E5"/>
    <w:rsid w:val="00A55358"/>
    <w:rsid w:val="00A55366"/>
    <w:rsid w:val="00A56676"/>
    <w:rsid w:val="00A57C30"/>
    <w:rsid w:val="00A57E21"/>
    <w:rsid w:val="00A62877"/>
    <w:rsid w:val="00A63DA3"/>
    <w:rsid w:val="00A72632"/>
    <w:rsid w:val="00A76855"/>
    <w:rsid w:val="00A83C01"/>
    <w:rsid w:val="00A844C4"/>
    <w:rsid w:val="00A86314"/>
    <w:rsid w:val="00A87BEE"/>
    <w:rsid w:val="00A9127E"/>
    <w:rsid w:val="00A94591"/>
    <w:rsid w:val="00A977C8"/>
    <w:rsid w:val="00AB02E6"/>
    <w:rsid w:val="00AB36B6"/>
    <w:rsid w:val="00AB60D9"/>
    <w:rsid w:val="00AC4174"/>
    <w:rsid w:val="00AC4FE9"/>
    <w:rsid w:val="00AC5A39"/>
    <w:rsid w:val="00AD027E"/>
    <w:rsid w:val="00AD17DB"/>
    <w:rsid w:val="00AD1AB6"/>
    <w:rsid w:val="00AD41E4"/>
    <w:rsid w:val="00AE28AE"/>
    <w:rsid w:val="00AE3552"/>
    <w:rsid w:val="00AE3B13"/>
    <w:rsid w:val="00AE485F"/>
    <w:rsid w:val="00AF2BAE"/>
    <w:rsid w:val="00AF4235"/>
    <w:rsid w:val="00AF632D"/>
    <w:rsid w:val="00AF664B"/>
    <w:rsid w:val="00B0166A"/>
    <w:rsid w:val="00B0338C"/>
    <w:rsid w:val="00B036EA"/>
    <w:rsid w:val="00B05ACC"/>
    <w:rsid w:val="00B12676"/>
    <w:rsid w:val="00B139B2"/>
    <w:rsid w:val="00B203A3"/>
    <w:rsid w:val="00B204B3"/>
    <w:rsid w:val="00B213A1"/>
    <w:rsid w:val="00B23573"/>
    <w:rsid w:val="00B24B11"/>
    <w:rsid w:val="00B325AF"/>
    <w:rsid w:val="00B3326A"/>
    <w:rsid w:val="00B347CE"/>
    <w:rsid w:val="00B40B39"/>
    <w:rsid w:val="00B41C7A"/>
    <w:rsid w:val="00B44948"/>
    <w:rsid w:val="00B44A82"/>
    <w:rsid w:val="00B44C63"/>
    <w:rsid w:val="00B46CB5"/>
    <w:rsid w:val="00B470BB"/>
    <w:rsid w:val="00B67F77"/>
    <w:rsid w:val="00B70E91"/>
    <w:rsid w:val="00B71F0A"/>
    <w:rsid w:val="00B726EB"/>
    <w:rsid w:val="00B742C2"/>
    <w:rsid w:val="00B74E3B"/>
    <w:rsid w:val="00B76425"/>
    <w:rsid w:val="00B76F53"/>
    <w:rsid w:val="00B82D1D"/>
    <w:rsid w:val="00B864D6"/>
    <w:rsid w:val="00B93A8D"/>
    <w:rsid w:val="00B951F2"/>
    <w:rsid w:val="00B97CE2"/>
    <w:rsid w:val="00BA0AE4"/>
    <w:rsid w:val="00BA187E"/>
    <w:rsid w:val="00BA4004"/>
    <w:rsid w:val="00BA6AA2"/>
    <w:rsid w:val="00BB5FFC"/>
    <w:rsid w:val="00BB6897"/>
    <w:rsid w:val="00BC51F1"/>
    <w:rsid w:val="00BD5A6F"/>
    <w:rsid w:val="00BD5ED5"/>
    <w:rsid w:val="00BD6A2B"/>
    <w:rsid w:val="00BD777F"/>
    <w:rsid w:val="00BD7B31"/>
    <w:rsid w:val="00BE065B"/>
    <w:rsid w:val="00BE260D"/>
    <w:rsid w:val="00BF021D"/>
    <w:rsid w:val="00BF25F4"/>
    <w:rsid w:val="00BF4336"/>
    <w:rsid w:val="00C007D7"/>
    <w:rsid w:val="00C01A8D"/>
    <w:rsid w:val="00C032FA"/>
    <w:rsid w:val="00C04F58"/>
    <w:rsid w:val="00C06297"/>
    <w:rsid w:val="00C06CEC"/>
    <w:rsid w:val="00C1122A"/>
    <w:rsid w:val="00C12608"/>
    <w:rsid w:val="00C15870"/>
    <w:rsid w:val="00C167F8"/>
    <w:rsid w:val="00C20A90"/>
    <w:rsid w:val="00C21998"/>
    <w:rsid w:val="00C24E6D"/>
    <w:rsid w:val="00C30F2F"/>
    <w:rsid w:val="00C37069"/>
    <w:rsid w:val="00C43F7C"/>
    <w:rsid w:val="00C45EFF"/>
    <w:rsid w:val="00C46B18"/>
    <w:rsid w:val="00C46BF7"/>
    <w:rsid w:val="00C5071C"/>
    <w:rsid w:val="00C52029"/>
    <w:rsid w:val="00C52F53"/>
    <w:rsid w:val="00C559FC"/>
    <w:rsid w:val="00C55E13"/>
    <w:rsid w:val="00C60930"/>
    <w:rsid w:val="00C63119"/>
    <w:rsid w:val="00C63632"/>
    <w:rsid w:val="00C654D9"/>
    <w:rsid w:val="00C667F5"/>
    <w:rsid w:val="00C67F8C"/>
    <w:rsid w:val="00C71E40"/>
    <w:rsid w:val="00C71F83"/>
    <w:rsid w:val="00C756E0"/>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C3129"/>
    <w:rsid w:val="00CC4815"/>
    <w:rsid w:val="00CC714B"/>
    <w:rsid w:val="00CC747F"/>
    <w:rsid w:val="00CD1FFB"/>
    <w:rsid w:val="00CD23C7"/>
    <w:rsid w:val="00CD5952"/>
    <w:rsid w:val="00CD6196"/>
    <w:rsid w:val="00CD683B"/>
    <w:rsid w:val="00CE5B04"/>
    <w:rsid w:val="00CF21BD"/>
    <w:rsid w:val="00CF27BB"/>
    <w:rsid w:val="00CF4D94"/>
    <w:rsid w:val="00D025EC"/>
    <w:rsid w:val="00D05326"/>
    <w:rsid w:val="00D05D53"/>
    <w:rsid w:val="00D06B51"/>
    <w:rsid w:val="00D13E49"/>
    <w:rsid w:val="00D14CB4"/>
    <w:rsid w:val="00D20437"/>
    <w:rsid w:val="00D2190E"/>
    <w:rsid w:val="00D21B76"/>
    <w:rsid w:val="00D26A0D"/>
    <w:rsid w:val="00D34A5D"/>
    <w:rsid w:val="00D354FA"/>
    <w:rsid w:val="00D35635"/>
    <w:rsid w:val="00D371F4"/>
    <w:rsid w:val="00D419AF"/>
    <w:rsid w:val="00D43237"/>
    <w:rsid w:val="00D4411E"/>
    <w:rsid w:val="00D45FFD"/>
    <w:rsid w:val="00D50AFB"/>
    <w:rsid w:val="00D5474B"/>
    <w:rsid w:val="00D5574A"/>
    <w:rsid w:val="00D56CA2"/>
    <w:rsid w:val="00D6088A"/>
    <w:rsid w:val="00D62647"/>
    <w:rsid w:val="00D62C94"/>
    <w:rsid w:val="00D73FBC"/>
    <w:rsid w:val="00D7400F"/>
    <w:rsid w:val="00D74DB3"/>
    <w:rsid w:val="00D81E5B"/>
    <w:rsid w:val="00D8604C"/>
    <w:rsid w:val="00D91EC8"/>
    <w:rsid w:val="00D95F6B"/>
    <w:rsid w:val="00D97105"/>
    <w:rsid w:val="00D97FF7"/>
    <w:rsid w:val="00DA07F3"/>
    <w:rsid w:val="00DA13D9"/>
    <w:rsid w:val="00DA318B"/>
    <w:rsid w:val="00DA6A29"/>
    <w:rsid w:val="00DB16A5"/>
    <w:rsid w:val="00DB409A"/>
    <w:rsid w:val="00DB45DC"/>
    <w:rsid w:val="00DB51CA"/>
    <w:rsid w:val="00DB5576"/>
    <w:rsid w:val="00DB587E"/>
    <w:rsid w:val="00DC1453"/>
    <w:rsid w:val="00DC7CC6"/>
    <w:rsid w:val="00DD50DE"/>
    <w:rsid w:val="00DD68DE"/>
    <w:rsid w:val="00DD7A6B"/>
    <w:rsid w:val="00DE1D4C"/>
    <w:rsid w:val="00DE29EB"/>
    <w:rsid w:val="00DE6D2B"/>
    <w:rsid w:val="00DE7249"/>
    <w:rsid w:val="00DF02C5"/>
    <w:rsid w:val="00DF3130"/>
    <w:rsid w:val="00DF4665"/>
    <w:rsid w:val="00DF5BB0"/>
    <w:rsid w:val="00DF6DE0"/>
    <w:rsid w:val="00E006F1"/>
    <w:rsid w:val="00E02864"/>
    <w:rsid w:val="00E06A3D"/>
    <w:rsid w:val="00E073F4"/>
    <w:rsid w:val="00E07540"/>
    <w:rsid w:val="00E14B0C"/>
    <w:rsid w:val="00E1744A"/>
    <w:rsid w:val="00E17DD1"/>
    <w:rsid w:val="00E213E1"/>
    <w:rsid w:val="00E23067"/>
    <w:rsid w:val="00E23264"/>
    <w:rsid w:val="00E2364B"/>
    <w:rsid w:val="00E2370B"/>
    <w:rsid w:val="00E30F24"/>
    <w:rsid w:val="00E36420"/>
    <w:rsid w:val="00E432E8"/>
    <w:rsid w:val="00E457BB"/>
    <w:rsid w:val="00E5054B"/>
    <w:rsid w:val="00E5158E"/>
    <w:rsid w:val="00E5202C"/>
    <w:rsid w:val="00E522CD"/>
    <w:rsid w:val="00E534BB"/>
    <w:rsid w:val="00E53598"/>
    <w:rsid w:val="00E55AA2"/>
    <w:rsid w:val="00E56A40"/>
    <w:rsid w:val="00E60868"/>
    <w:rsid w:val="00E62B07"/>
    <w:rsid w:val="00E63A0E"/>
    <w:rsid w:val="00E63B8B"/>
    <w:rsid w:val="00E6439F"/>
    <w:rsid w:val="00E667D8"/>
    <w:rsid w:val="00E6723D"/>
    <w:rsid w:val="00E74412"/>
    <w:rsid w:val="00E75075"/>
    <w:rsid w:val="00E76F02"/>
    <w:rsid w:val="00E84094"/>
    <w:rsid w:val="00E86A1C"/>
    <w:rsid w:val="00E92A19"/>
    <w:rsid w:val="00E93DD3"/>
    <w:rsid w:val="00E94838"/>
    <w:rsid w:val="00E94A99"/>
    <w:rsid w:val="00E9754D"/>
    <w:rsid w:val="00EA003C"/>
    <w:rsid w:val="00EA575F"/>
    <w:rsid w:val="00EB161C"/>
    <w:rsid w:val="00EB1DBF"/>
    <w:rsid w:val="00EB2411"/>
    <w:rsid w:val="00EB32BF"/>
    <w:rsid w:val="00EB66C4"/>
    <w:rsid w:val="00EC0083"/>
    <w:rsid w:val="00EC11DC"/>
    <w:rsid w:val="00EC429E"/>
    <w:rsid w:val="00EC5476"/>
    <w:rsid w:val="00ED0997"/>
    <w:rsid w:val="00ED2577"/>
    <w:rsid w:val="00ED55F2"/>
    <w:rsid w:val="00EE0ADA"/>
    <w:rsid w:val="00EE1EA1"/>
    <w:rsid w:val="00EE6D46"/>
    <w:rsid w:val="00EE7141"/>
    <w:rsid w:val="00EF19AD"/>
    <w:rsid w:val="00EF2C3C"/>
    <w:rsid w:val="00EF432A"/>
    <w:rsid w:val="00EF57A8"/>
    <w:rsid w:val="00EF701E"/>
    <w:rsid w:val="00EF70EC"/>
    <w:rsid w:val="00F00588"/>
    <w:rsid w:val="00F05314"/>
    <w:rsid w:val="00F06CDD"/>
    <w:rsid w:val="00F128A6"/>
    <w:rsid w:val="00F13E1E"/>
    <w:rsid w:val="00F14E3E"/>
    <w:rsid w:val="00F16C48"/>
    <w:rsid w:val="00F17E55"/>
    <w:rsid w:val="00F213F8"/>
    <w:rsid w:val="00F21F79"/>
    <w:rsid w:val="00F2234C"/>
    <w:rsid w:val="00F22795"/>
    <w:rsid w:val="00F24ABC"/>
    <w:rsid w:val="00F2691F"/>
    <w:rsid w:val="00F2752E"/>
    <w:rsid w:val="00F30C0A"/>
    <w:rsid w:val="00F3173F"/>
    <w:rsid w:val="00F33EBD"/>
    <w:rsid w:val="00F37E69"/>
    <w:rsid w:val="00F37FFA"/>
    <w:rsid w:val="00F40435"/>
    <w:rsid w:val="00F4282D"/>
    <w:rsid w:val="00F42A6F"/>
    <w:rsid w:val="00F44924"/>
    <w:rsid w:val="00F44EDE"/>
    <w:rsid w:val="00F4666D"/>
    <w:rsid w:val="00F46AE1"/>
    <w:rsid w:val="00F53387"/>
    <w:rsid w:val="00F537D7"/>
    <w:rsid w:val="00F646A8"/>
    <w:rsid w:val="00F66F1C"/>
    <w:rsid w:val="00F71872"/>
    <w:rsid w:val="00F7482E"/>
    <w:rsid w:val="00F90F70"/>
    <w:rsid w:val="00F967CA"/>
    <w:rsid w:val="00FA06C3"/>
    <w:rsid w:val="00FA1A45"/>
    <w:rsid w:val="00FA1DEA"/>
    <w:rsid w:val="00FA3596"/>
    <w:rsid w:val="00FA4397"/>
    <w:rsid w:val="00FA6BCA"/>
    <w:rsid w:val="00FB1ED8"/>
    <w:rsid w:val="00FB2D69"/>
    <w:rsid w:val="00FB3415"/>
    <w:rsid w:val="00FB4302"/>
    <w:rsid w:val="00FB4A99"/>
    <w:rsid w:val="00FB59B1"/>
    <w:rsid w:val="00FB5F56"/>
    <w:rsid w:val="00FC0382"/>
    <w:rsid w:val="00FC0CA5"/>
    <w:rsid w:val="00FC460F"/>
    <w:rsid w:val="00FC52E5"/>
    <w:rsid w:val="00FC53A0"/>
    <w:rsid w:val="00FC76EE"/>
    <w:rsid w:val="00FD29DC"/>
    <w:rsid w:val="00FD2E94"/>
    <w:rsid w:val="00FD300E"/>
    <w:rsid w:val="00FD391F"/>
    <w:rsid w:val="00FD3F49"/>
    <w:rsid w:val="00FE1E54"/>
    <w:rsid w:val="00FE3D9D"/>
    <w:rsid w:val="00FF2096"/>
    <w:rsid w:val="00FF236A"/>
    <w:rsid w:val="00FF4B2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 w:type="paragraph" w:customStyle="1" w:styleId="bodytext2">
    <w:name w:val="bodytext2"/>
    <w:basedOn w:val="Normal"/>
    <w:rsid w:val="00C46BF7"/>
    <w:pPr>
      <w:spacing w:before="100" w:beforeAutospacing="1" w:after="100" w:afterAutospacing="1"/>
    </w:pPr>
    <w:rPr>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aniafelipe182@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4.xml><?xml version="1.0" encoding="utf-8"?>
<ds:datastoreItem xmlns:ds="http://schemas.openxmlformats.org/officeDocument/2006/customXml" ds:itemID="{A8B7F1C0-1756-4140-9A45-94FD109DB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9904</Words>
  <Characters>54472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8</cp:revision>
  <cp:lastPrinted>2022-09-23T06:38:00Z</cp:lastPrinted>
  <dcterms:created xsi:type="dcterms:W3CDTF">2022-10-13T17:25:00Z</dcterms:created>
  <dcterms:modified xsi:type="dcterms:W3CDTF">2022-11-09T23:04:00Z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