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10D8" w14:textId="77777777" w:rsidR="00212FDD" w:rsidRPr="00DD7A6B" w:rsidRDefault="00212FDD" w:rsidP="00212FDD">
      <w:pPr>
        <w:spacing w:before="120"/>
        <w:ind w:right="51"/>
        <w:jc w:val="both"/>
        <w:rPr>
          <w:rFonts w:ascii="Arial" w:hAnsi="Arial" w:cs="Arial"/>
          <w:b/>
          <w:bCs/>
          <w:color w:val="000000" w:themeColor="text1"/>
          <w:sz w:val="20"/>
          <w:szCs w:val="20"/>
          <w:lang w:val="es-CO"/>
        </w:rPr>
      </w:pPr>
      <w:r w:rsidRPr="00DD7A6B">
        <w:rPr>
          <w:rFonts w:ascii="Arial" w:hAnsi="Arial" w:cs="Arial"/>
          <w:b/>
          <w:bCs/>
          <w:color w:val="000000" w:themeColor="text1"/>
          <w:sz w:val="20"/>
          <w:szCs w:val="20"/>
          <w:lang w:val="es-CO"/>
        </w:rPr>
        <w:t xml:space="preserve">ENTIDADES SIN ÁNIMO DE LUCRO – Definición </w:t>
      </w:r>
    </w:p>
    <w:p w14:paraId="0C55339F" w14:textId="77777777" w:rsidR="00212FDD" w:rsidRPr="00DD7A6B" w:rsidRDefault="00212FDD" w:rsidP="00212FDD">
      <w:pPr>
        <w:spacing w:before="120"/>
        <w:ind w:right="51"/>
        <w:jc w:val="both"/>
        <w:rPr>
          <w:rFonts w:ascii="Arial" w:hAnsi="Arial" w:cs="Arial"/>
          <w:b/>
          <w:bCs/>
          <w:color w:val="000000" w:themeColor="text1"/>
          <w:sz w:val="20"/>
          <w:szCs w:val="20"/>
          <w:lang w:val="es-CO"/>
        </w:rPr>
      </w:pPr>
      <w:r w:rsidRPr="00DD7A6B">
        <w:rPr>
          <w:rFonts w:ascii="Arial" w:hAnsi="Arial" w:cs="Arial"/>
          <w:color w:val="000000" w:themeColor="text1"/>
          <w:sz w:val="20"/>
          <w:szCs w:val="20"/>
          <w:lang w:val="es-CO"/>
        </w:rPr>
        <w:t>[l]a Cámara de Comercio de Bogotá, en el «Documento ABC Entidades sin Ánimo de lucro», ha definido las ESAL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DD7A6B">
        <w:rPr>
          <w:rStyle w:val="Refdenotaalpie"/>
          <w:rFonts w:ascii="Arial" w:hAnsi="Arial" w:cs="Arial"/>
          <w:color w:val="000000" w:themeColor="text1"/>
          <w:sz w:val="20"/>
          <w:szCs w:val="20"/>
          <w:lang w:val="es-CO"/>
        </w:rPr>
        <w:footnoteReference w:id="1"/>
      </w:r>
      <w:r w:rsidRPr="00DD7A6B">
        <w:rPr>
          <w:rFonts w:ascii="Arial" w:hAnsi="Arial" w:cs="Arial"/>
          <w:color w:val="000000" w:themeColor="text1"/>
          <w:sz w:val="20"/>
          <w:szCs w:val="20"/>
          <w:lang w:val="es-CO"/>
        </w:rPr>
        <w:t>. Las entidades privadas sin ánimo de lucro, pues, no tienen la naturaleza jurídica de empresa sino de asociaciones que buscan la realización de un fin común y objetivos carentes de un contenido esencialmente patrimonial −fin de lucro y reparto de las utilidades−.</w:t>
      </w:r>
    </w:p>
    <w:p w14:paraId="3BAA05B2" w14:textId="77777777" w:rsidR="00212FDD" w:rsidRPr="00DD7A6B" w:rsidRDefault="00212FDD" w:rsidP="00212FDD">
      <w:pPr>
        <w:spacing w:before="120"/>
        <w:ind w:right="51"/>
        <w:jc w:val="both"/>
        <w:rPr>
          <w:rFonts w:ascii="Arial" w:hAnsi="Arial" w:cs="Arial"/>
          <w:b/>
          <w:bCs/>
          <w:color w:val="000000" w:themeColor="text1"/>
          <w:sz w:val="20"/>
          <w:szCs w:val="20"/>
          <w:lang w:val="es-CO"/>
        </w:rPr>
      </w:pPr>
    </w:p>
    <w:p w14:paraId="04A95A94" w14:textId="77777777" w:rsidR="00212FDD" w:rsidRPr="00DD7A6B" w:rsidRDefault="00212FDD" w:rsidP="00212FDD">
      <w:pPr>
        <w:spacing w:before="120"/>
        <w:ind w:right="51"/>
        <w:jc w:val="both"/>
        <w:rPr>
          <w:rFonts w:ascii="Arial" w:hAnsi="Arial" w:cs="Arial"/>
          <w:b/>
          <w:bCs/>
          <w:color w:val="000000" w:themeColor="text1"/>
          <w:sz w:val="20"/>
          <w:szCs w:val="20"/>
          <w:lang w:val="es-CO"/>
        </w:rPr>
      </w:pPr>
      <w:r w:rsidRPr="00DD7A6B">
        <w:rPr>
          <w:rFonts w:ascii="Arial" w:hAnsi="Arial" w:cs="Arial"/>
          <w:b/>
          <w:bCs/>
          <w:color w:val="000000" w:themeColor="text1"/>
          <w:sz w:val="20"/>
          <w:szCs w:val="20"/>
          <w:lang w:val="es-CO"/>
        </w:rPr>
        <w:t>ENTIDADES SIN ÁNIMO DE LUCRO – Capacidad para contratar – Procesos de selección – Ley 80 de 1993 – Alcance</w:t>
      </w:r>
    </w:p>
    <w:p w14:paraId="70049C3B" w14:textId="77777777" w:rsidR="00212FDD" w:rsidRPr="00DD7A6B" w:rsidRDefault="00212FDD" w:rsidP="00212FDD">
      <w:pPr>
        <w:spacing w:before="120"/>
        <w:ind w:right="51"/>
        <w:jc w:val="both"/>
        <w:rPr>
          <w:rFonts w:ascii="Arial" w:hAnsi="Arial" w:cs="Arial"/>
          <w:sz w:val="20"/>
          <w:szCs w:val="20"/>
        </w:rPr>
      </w:pPr>
      <w:r w:rsidRPr="00DD7A6B">
        <w:rPr>
          <w:rFonts w:ascii="Arial" w:hAnsi="Arial" w:cs="Arial"/>
          <w:sz w:val="20"/>
          <w:szCs w:val="20"/>
        </w:rPr>
        <w:t>Las ESAL tienen capacidad para contratar bajo las reglas del EGCAP al ser personas jurídicas. Concretamente, al ser personas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Estatuto General de Contratación de la Administración Pública, caso en el cual participan con las mismas reglas aplicables a los demás oferentes.</w:t>
      </w:r>
    </w:p>
    <w:p w14:paraId="7BEA73AC" w14:textId="77777777" w:rsidR="00212FDD" w:rsidRPr="00DD7A6B" w:rsidRDefault="00212FDD" w:rsidP="00212FDD">
      <w:pPr>
        <w:spacing w:before="120"/>
        <w:ind w:right="51"/>
        <w:jc w:val="both"/>
        <w:rPr>
          <w:rFonts w:ascii="Arial" w:hAnsi="Arial" w:cs="Arial"/>
          <w:sz w:val="20"/>
          <w:szCs w:val="20"/>
        </w:rPr>
      </w:pPr>
      <w:r w:rsidRPr="00DD7A6B">
        <w:rPr>
          <w:rFonts w:ascii="Arial" w:hAnsi="Arial" w:cs="Arial"/>
          <w:color w:val="000000" w:themeColor="text1"/>
          <w:sz w:val="20"/>
          <w:szCs w:val="20"/>
          <w:lang w:val="es-CO"/>
        </w:rPr>
        <w:t xml:space="preserve">Las ESAL no están limitadas en su capacidad jurídica contractual para participar en procesos de selección sujetos a las reglas del Estatuto General de Contratación de la Administración Pública. En efecto, el artículo 6 de la Ley 80 de 1993 estableció que la capacidad para contratar con entidades estatales se predica, entre otras, de todas «las personas consideradas legalmente capaces en las disposiciones vigentes» y, como se indicó precedentemente, estas entidades son personas jurídicas que, por tanto, gozan de capacidad para contratar. Ahora bien, en caso de participar en procesos sujetos al estatuto referido, deberán cumplir con todos los requisitos exigibles en el proceso contractual, en igualdad de condiciones que los demás participantes. </w:t>
      </w:r>
    </w:p>
    <w:p w14:paraId="6C649195" w14:textId="77777777" w:rsidR="00212FDD" w:rsidRPr="00DD7A6B" w:rsidRDefault="00212FDD" w:rsidP="00212FDD">
      <w:pPr>
        <w:jc w:val="both"/>
        <w:rPr>
          <w:rFonts w:ascii="Arial" w:eastAsia="Calibri" w:hAnsi="Arial" w:cs="Arial"/>
          <w:b/>
          <w:bCs/>
          <w:sz w:val="20"/>
          <w:szCs w:val="20"/>
          <w:lang w:eastAsia="en-US"/>
        </w:rPr>
      </w:pPr>
    </w:p>
    <w:p w14:paraId="6931E3F5" w14:textId="77777777" w:rsidR="00212FDD" w:rsidRPr="00DD7A6B" w:rsidRDefault="00212FDD" w:rsidP="00212FDD">
      <w:pPr>
        <w:jc w:val="both"/>
        <w:rPr>
          <w:rFonts w:ascii="Arial" w:eastAsia="Calibri" w:hAnsi="Arial" w:cs="Arial"/>
          <w:b/>
          <w:bCs/>
          <w:sz w:val="20"/>
          <w:szCs w:val="20"/>
          <w:lang w:eastAsia="en-US"/>
        </w:rPr>
      </w:pPr>
    </w:p>
    <w:p w14:paraId="3A031E52" w14:textId="77777777" w:rsidR="00212FDD" w:rsidRPr="00DD7A6B" w:rsidRDefault="00212FDD" w:rsidP="00212FDD">
      <w:pPr>
        <w:jc w:val="both"/>
        <w:rPr>
          <w:rFonts w:ascii="Arial" w:eastAsia="Calibri" w:hAnsi="Arial" w:cs="Arial"/>
          <w:b/>
          <w:bCs/>
          <w:sz w:val="20"/>
          <w:szCs w:val="20"/>
          <w:lang w:eastAsia="en-US"/>
        </w:rPr>
      </w:pPr>
      <w:r w:rsidRPr="00DD7A6B">
        <w:rPr>
          <w:rFonts w:ascii="Arial" w:eastAsia="Calibri" w:hAnsi="Arial" w:cs="Arial"/>
          <w:b/>
          <w:bCs/>
          <w:sz w:val="20"/>
          <w:szCs w:val="20"/>
          <w:lang w:eastAsia="en-US"/>
        </w:rPr>
        <w:t xml:space="preserve">CONSTITUCIÓN DE </w:t>
      </w:r>
      <w:bookmarkStart w:id="0" w:name="_Hlk82032429"/>
      <w:r w:rsidRPr="00DD7A6B">
        <w:rPr>
          <w:rFonts w:ascii="Arial" w:eastAsia="Calibri" w:hAnsi="Arial" w:cs="Arial"/>
          <w:b/>
          <w:bCs/>
          <w:sz w:val="20"/>
          <w:szCs w:val="20"/>
          <w:lang w:eastAsia="en-US"/>
        </w:rPr>
        <w:t xml:space="preserve">ASOCIACIONES Y FUNDACIONES </w:t>
      </w:r>
      <w:bookmarkEnd w:id="0"/>
      <w:r w:rsidRPr="00DD7A6B">
        <w:rPr>
          <w:rFonts w:ascii="Arial" w:eastAsia="Calibri" w:hAnsi="Arial" w:cs="Arial"/>
          <w:b/>
          <w:bCs/>
          <w:sz w:val="20"/>
          <w:szCs w:val="20"/>
          <w:lang w:eastAsia="en-US"/>
        </w:rPr>
        <w:t>– Actividades propias –Entidades públicas – Participación de personas jurídicas particulares</w:t>
      </w:r>
    </w:p>
    <w:p w14:paraId="24AF1458" w14:textId="77777777" w:rsidR="00212FDD" w:rsidRPr="00DD7A6B" w:rsidRDefault="00212FDD" w:rsidP="00212FDD">
      <w:pPr>
        <w:jc w:val="both"/>
        <w:rPr>
          <w:rFonts w:ascii="Arial" w:hAnsi="Arial" w:cs="Arial"/>
          <w:b/>
          <w:sz w:val="20"/>
          <w:szCs w:val="20"/>
          <w:shd w:val="clear" w:color="auto" w:fill="FFFFFF"/>
        </w:rPr>
      </w:pPr>
    </w:p>
    <w:p w14:paraId="6BAC44AA" w14:textId="77777777" w:rsidR="00212FDD" w:rsidRPr="00DD7A6B" w:rsidRDefault="00212FDD" w:rsidP="00212FDD">
      <w:pPr>
        <w:spacing w:after="120"/>
        <w:jc w:val="both"/>
        <w:rPr>
          <w:rFonts w:ascii="Arial" w:eastAsia="Calibri" w:hAnsi="Arial" w:cs="Arial"/>
          <w:sz w:val="20"/>
          <w:szCs w:val="20"/>
          <w:lang w:eastAsia="en-US"/>
        </w:rPr>
      </w:pPr>
      <w:r w:rsidRPr="00DD7A6B">
        <w:rPr>
          <w:rFonts w:ascii="Arial" w:eastAsia="Calibri" w:hAnsi="Arial" w:cs="Arial"/>
          <w:sz w:val="20"/>
          <w:szCs w:val="20"/>
          <w:lang w:eastAsia="en-US"/>
        </w:rPr>
        <w:t xml:space="preserve">El artículo 96 de la Ley 489 de 1998 regula lo concerniente a los convenios de asociación y la constitución de asociaciones o fundaciones para el cumplimiento de las actividades propias de las entidades públicas con participación de personas jurídicas de derecho privado. Esta norma consagra dos instituciones o mecanismos de colaboración en virtud de los cuales las entidades públicas pueden asociarse con personas jurídicas privadas para el cumplimiento de labores de interés público. </w:t>
      </w:r>
      <w:r w:rsidRPr="00DD7A6B">
        <w:rPr>
          <w:rFonts w:ascii="Arial" w:eastAsia="Calibri" w:hAnsi="Arial" w:cs="Arial"/>
          <w:sz w:val="20"/>
          <w:szCs w:val="20"/>
          <w:lang w:eastAsia="en-US"/>
        </w:rPr>
        <w:lastRenderedPageBreak/>
        <w:t xml:space="preserve">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DD7A6B">
        <w:rPr>
          <w:rFonts w:ascii="Arial" w:eastAsia="Calibri" w:hAnsi="Arial" w:cs="Arial"/>
          <w:i/>
          <w:iCs/>
          <w:sz w:val="20"/>
          <w:szCs w:val="20"/>
          <w:lang w:eastAsia="en-US"/>
        </w:rPr>
        <w:t>i)</w:t>
      </w:r>
      <w:r w:rsidRPr="00DD7A6B">
        <w:rPr>
          <w:rFonts w:ascii="Arial" w:eastAsia="Calibri" w:hAnsi="Arial" w:cs="Arial"/>
          <w:sz w:val="20"/>
          <w:szCs w:val="20"/>
          <w:lang w:eastAsia="en-US"/>
        </w:rPr>
        <w:t xml:space="preserve"> convenios de asociación o </w:t>
      </w:r>
      <w:proofErr w:type="spellStart"/>
      <w:r w:rsidRPr="00DD7A6B">
        <w:rPr>
          <w:rFonts w:ascii="Arial" w:eastAsia="Calibri" w:hAnsi="Arial" w:cs="Arial"/>
          <w:i/>
          <w:iCs/>
          <w:sz w:val="20"/>
          <w:szCs w:val="20"/>
          <w:lang w:eastAsia="en-US"/>
        </w:rPr>
        <w:t>ii</w:t>
      </w:r>
      <w:proofErr w:type="spellEnd"/>
      <w:r w:rsidRPr="00DD7A6B">
        <w:rPr>
          <w:rFonts w:ascii="Arial" w:eastAsia="Calibri" w:hAnsi="Arial" w:cs="Arial"/>
          <w:i/>
          <w:iCs/>
          <w:sz w:val="20"/>
          <w:szCs w:val="20"/>
          <w:lang w:eastAsia="en-US"/>
        </w:rPr>
        <w:t>)</w:t>
      </w:r>
      <w:r w:rsidRPr="00DD7A6B">
        <w:rPr>
          <w:rFonts w:ascii="Arial" w:eastAsia="Calibri" w:hAnsi="Arial" w:cs="Arial"/>
          <w:sz w:val="20"/>
          <w:szCs w:val="20"/>
          <w:lang w:eastAsia="en-US"/>
        </w:rPr>
        <w:t xml:space="preserve"> la creación de personas jurídicas, en ambos casos con un objetivo común: el desarrollo de actividades que guarden relación con los cometidos y las funciones que la ley les haya asignado a las entidades públicas asociadas. </w:t>
      </w:r>
    </w:p>
    <w:p w14:paraId="4AD31FA6" w14:textId="77777777" w:rsidR="00212FDD" w:rsidRPr="00DD7A6B" w:rsidRDefault="00212FDD" w:rsidP="00212FDD">
      <w:pPr>
        <w:jc w:val="both"/>
        <w:rPr>
          <w:rFonts w:ascii="Arial" w:eastAsia="Calibri" w:hAnsi="Arial" w:cs="Arial"/>
          <w:b/>
          <w:sz w:val="20"/>
          <w:szCs w:val="20"/>
          <w:lang w:eastAsia="en-US"/>
        </w:rPr>
      </w:pPr>
    </w:p>
    <w:p w14:paraId="207200BE" w14:textId="77777777" w:rsidR="00212FDD" w:rsidRPr="00DD7A6B" w:rsidRDefault="00212FDD" w:rsidP="00212FDD">
      <w:pPr>
        <w:jc w:val="both"/>
        <w:rPr>
          <w:rFonts w:ascii="Arial" w:eastAsia="Calibri" w:hAnsi="Arial" w:cs="Arial"/>
          <w:b/>
          <w:sz w:val="20"/>
          <w:szCs w:val="20"/>
          <w:lang w:eastAsia="en-US"/>
        </w:rPr>
      </w:pPr>
      <w:r w:rsidRPr="00DD7A6B">
        <w:rPr>
          <w:rFonts w:ascii="Arial" w:eastAsia="Calibri" w:hAnsi="Arial" w:cs="Arial"/>
          <w:b/>
          <w:sz w:val="20"/>
          <w:szCs w:val="20"/>
          <w:lang w:eastAsia="en-US"/>
        </w:rPr>
        <w:t>CONVENIOS ADMINISTRATIVOS DE ASOCIACION Y CONVENIOS MIXTOS DE ORGANIZACIÓN – Definición – Diferencias – Participación de personas jurídicas particulares</w:t>
      </w:r>
    </w:p>
    <w:p w14:paraId="50933FE8" w14:textId="77777777" w:rsidR="00212FDD" w:rsidRPr="00DD7A6B" w:rsidRDefault="00212FDD" w:rsidP="00212FDD">
      <w:pPr>
        <w:jc w:val="both"/>
        <w:rPr>
          <w:rFonts w:ascii="Arial" w:eastAsia="Calibri" w:hAnsi="Arial" w:cs="Arial"/>
          <w:b/>
          <w:sz w:val="20"/>
          <w:szCs w:val="20"/>
          <w:lang w:eastAsia="en-US"/>
        </w:rPr>
      </w:pPr>
    </w:p>
    <w:p w14:paraId="3C077AAD" w14:textId="77777777" w:rsidR="00212FDD" w:rsidRPr="00DD7A6B" w:rsidRDefault="00212FDD" w:rsidP="00212FDD">
      <w:pPr>
        <w:jc w:val="both"/>
        <w:rPr>
          <w:rFonts w:ascii="Arial" w:eastAsia="Calibri" w:hAnsi="Arial" w:cs="Arial"/>
          <w:sz w:val="20"/>
          <w:szCs w:val="20"/>
          <w:lang w:eastAsia="en-US"/>
        </w:rPr>
      </w:pPr>
      <w:r w:rsidRPr="00DD7A6B">
        <w:rPr>
          <w:rFonts w:ascii="Arial" w:eastAsiaTheme="minorHAnsi" w:hAnsi="Arial" w:cs="Arial"/>
          <w:iCs/>
          <w:color w:val="000000"/>
          <w:sz w:val="20"/>
          <w:szCs w:val="20"/>
          <w:lang w:eastAsia="en-US"/>
        </w:rPr>
        <w:t xml:space="preserve">Los convenios administrativos de asociación del artículo 96 de la Ley 489 de 1998 pueden ser temporales, </w:t>
      </w:r>
      <w:proofErr w:type="gramStart"/>
      <w:r w:rsidRPr="00DD7A6B">
        <w:rPr>
          <w:rFonts w:ascii="Arial" w:eastAsiaTheme="minorHAnsi" w:hAnsi="Arial" w:cs="Arial"/>
          <w:iCs/>
          <w:color w:val="000000"/>
          <w:sz w:val="20"/>
          <w:szCs w:val="20"/>
          <w:lang w:eastAsia="en-US"/>
        </w:rPr>
        <w:t>de acuerdo a</w:t>
      </w:r>
      <w:proofErr w:type="gramEnd"/>
      <w:r w:rsidRPr="00DD7A6B">
        <w:rPr>
          <w:rFonts w:ascii="Arial" w:eastAsiaTheme="minorHAnsi" w:hAnsi="Arial" w:cs="Arial"/>
          <w:iCs/>
          <w:color w:val="000000"/>
          <w:sz w:val="20"/>
          <w:szCs w:val="20"/>
          <w:lang w:eastAsia="en-US"/>
        </w:rPr>
        <w:t xml:space="preserve"> las actividades que pretendan desarrollarse entre la entidad y los particulares. Mientras, los convenios mixtos de organización se pretende la creación de organismos nuevos, como son las asociaciones y fundaciones de participación mixta. En esta línea, esta </w:t>
      </w:r>
      <w:r w:rsidRPr="00DD7A6B">
        <w:rPr>
          <w:rFonts w:ascii="Arial" w:eastAsia="Calibri" w:hAnsi="Arial" w:cs="Arial"/>
          <w:sz w:val="20"/>
          <w:szCs w:val="20"/>
          <w:lang w:eastAsia="en-US"/>
        </w:rPr>
        <w:t xml:space="preserve">segunda institución que se consagra en el artículo 96 corresponde a las personas jurídicas sin ánimo de lucro que se constituyan entre entidades públicas y personas jurídicas particulares, las cuales de acuerdo con el inciso tercero estarán sujetas </w:t>
      </w:r>
      <w:r w:rsidRPr="00DD7A6B">
        <w:rPr>
          <w:rFonts w:ascii="Arial" w:eastAsiaTheme="minorHAnsi" w:hAnsi="Arial" w:cs="Arial"/>
          <w:color w:val="000000" w:themeColor="text1"/>
          <w:sz w:val="20"/>
          <w:szCs w:val="20"/>
          <w:lang w:val="es-MX" w:eastAsia="en-US"/>
        </w:rPr>
        <w:t>«</w:t>
      </w:r>
      <w:r w:rsidRPr="00DD7A6B">
        <w:rPr>
          <w:rFonts w:ascii="Arial" w:eastAsia="Calibri" w:hAnsi="Arial" w:cs="Arial"/>
          <w:sz w:val="20"/>
          <w:szCs w:val="20"/>
          <w:lang w:eastAsia="en-US"/>
        </w:rPr>
        <w:t>a las disposiciones previstas en el Código Civil para las asociaciones civiles de utilidad común</w:t>
      </w:r>
      <w:r w:rsidRPr="00DD7A6B">
        <w:rPr>
          <w:rFonts w:ascii="Arial" w:eastAsiaTheme="minorHAnsi" w:hAnsi="Arial" w:cs="Arial"/>
          <w:color w:val="000000" w:themeColor="text1"/>
          <w:sz w:val="20"/>
          <w:szCs w:val="20"/>
          <w:lang w:val="es-MX" w:eastAsia="en-US"/>
        </w:rPr>
        <w:t>»</w:t>
      </w:r>
      <w:r w:rsidRPr="00DD7A6B">
        <w:rPr>
          <w:rFonts w:ascii="Arial" w:eastAsia="Calibri" w:hAnsi="Arial" w:cs="Arial"/>
          <w:sz w:val="20"/>
          <w:szCs w:val="20"/>
          <w:lang w:eastAsia="en-US"/>
        </w:rPr>
        <w:t>.</w:t>
      </w:r>
    </w:p>
    <w:p w14:paraId="05FA1F0F" w14:textId="77777777" w:rsidR="00212FDD" w:rsidRPr="00DD7A6B" w:rsidRDefault="00212FDD" w:rsidP="00212FDD">
      <w:pPr>
        <w:jc w:val="both"/>
        <w:rPr>
          <w:rFonts w:ascii="Arial" w:eastAsia="Calibri" w:hAnsi="Arial" w:cs="Arial"/>
          <w:b/>
          <w:bCs/>
          <w:sz w:val="20"/>
          <w:szCs w:val="20"/>
          <w:lang w:eastAsia="en-US"/>
        </w:rPr>
      </w:pPr>
    </w:p>
    <w:p w14:paraId="67863E9D" w14:textId="77777777" w:rsidR="00212FDD" w:rsidRPr="00DD7A6B" w:rsidRDefault="00212FDD" w:rsidP="00212FDD">
      <w:pPr>
        <w:jc w:val="both"/>
        <w:rPr>
          <w:rFonts w:ascii="Arial" w:eastAsia="Calibri" w:hAnsi="Arial" w:cs="Arial"/>
          <w:b/>
          <w:bCs/>
          <w:sz w:val="20"/>
          <w:szCs w:val="20"/>
          <w:lang w:eastAsia="en-US"/>
        </w:rPr>
      </w:pPr>
      <w:r w:rsidRPr="00DD7A6B">
        <w:rPr>
          <w:rFonts w:ascii="Arial" w:eastAsia="Calibri" w:hAnsi="Arial" w:cs="Arial"/>
          <w:b/>
          <w:bCs/>
          <w:sz w:val="20"/>
          <w:szCs w:val="20"/>
          <w:lang w:eastAsia="en-US"/>
        </w:rPr>
        <w:t xml:space="preserve">ASOCIACIONES Y FUNDACIONES DE CARÁCTER MIXTO – Régimen jurídico – Participación mayoritaria del estado – Estatuto general de contratación de la administración pública </w:t>
      </w:r>
    </w:p>
    <w:p w14:paraId="241D07C5" w14:textId="77777777" w:rsidR="00212FDD" w:rsidRPr="00DD7A6B" w:rsidRDefault="00212FDD" w:rsidP="00212FDD">
      <w:pPr>
        <w:jc w:val="both"/>
        <w:rPr>
          <w:rFonts w:ascii="Arial" w:eastAsia="Calibri" w:hAnsi="Arial" w:cs="Arial"/>
          <w:b/>
          <w:bCs/>
          <w:sz w:val="20"/>
          <w:szCs w:val="20"/>
          <w:lang w:eastAsia="en-US"/>
        </w:rPr>
      </w:pPr>
    </w:p>
    <w:p w14:paraId="08BFD847" w14:textId="77777777" w:rsidR="00212FDD" w:rsidRPr="00DD7A6B" w:rsidRDefault="00212FDD" w:rsidP="00212FDD">
      <w:pPr>
        <w:jc w:val="both"/>
        <w:rPr>
          <w:rFonts w:ascii="Arial" w:hAnsi="Arial" w:cs="Arial"/>
          <w:sz w:val="20"/>
          <w:szCs w:val="20"/>
        </w:rPr>
      </w:pPr>
      <w:r w:rsidRPr="00DD7A6B">
        <w:rPr>
          <w:rFonts w:ascii="Arial" w:eastAsiaTheme="minorHAnsi" w:hAnsi="Arial" w:cs="Arial"/>
          <w:sz w:val="20"/>
          <w:szCs w:val="20"/>
          <w:lang w:eastAsia="en-US"/>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 “simple traslado de recursos públicos a particulares.”</w:t>
      </w:r>
      <w:r w:rsidRPr="00DD7A6B">
        <w:rPr>
          <w:rFonts w:ascii="Arial" w:hAnsi="Arial" w:cs="Arial"/>
          <w:sz w:val="20"/>
          <w:szCs w:val="20"/>
        </w:rPr>
        <w:t xml:space="preserve"> […] </w:t>
      </w:r>
      <w:r w:rsidRPr="00DD7A6B">
        <w:rPr>
          <w:rFonts w:ascii="Arial" w:eastAsiaTheme="minorHAnsi" w:hAnsi="Arial" w:cs="Arial"/>
          <w:sz w:val="20"/>
          <w:szCs w:val="20"/>
          <w:lang w:eastAsia="en-US"/>
        </w:rPr>
        <w:t>En consonancia con lo anterior, la Corte Constitucional en la sentencia C-230 de 1995, al revisar la constitucionalidad del literal a) del ordinal 2º del artículo 2º de la Ley 80 de 1993 , analizó el régimen aplicable a las asociaciones de carácter mixto desprovistas de ánimo de lucro que se constituyeron en vigencia del artículo 6º del Decreto ley 130 de 1976, y manifestó que era perfectamente viable someter las asociaciones que cuenten con una participación pública mayoritaria, a las reglas y principios de la contratación administración pública.</w:t>
      </w:r>
    </w:p>
    <w:p w14:paraId="42D8C8C0" w14:textId="77777777" w:rsidR="00212FDD" w:rsidRPr="00DD7A6B" w:rsidRDefault="00212FDD" w:rsidP="00212FDD">
      <w:pPr>
        <w:jc w:val="both"/>
        <w:rPr>
          <w:rFonts w:ascii="Arial" w:eastAsiaTheme="minorHAnsi" w:hAnsi="Arial" w:cs="Arial"/>
          <w:sz w:val="20"/>
          <w:szCs w:val="20"/>
          <w:lang w:eastAsia="en-US"/>
        </w:rPr>
      </w:pPr>
    </w:p>
    <w:p w14:paraId="119A46FE" w14:textId="77777777" w:rsidR="00212FDD" w:rsidRPr="00DD7A6B" w:rsidRDefault="00212FDD" w:rsidP="00212FDD">
      <w:pPr>
        <w:jc w:val="both"/>
        <w:rPr>
          <w:rFonts w:ascii="Arial" w:eastAsia="Calibri" w:hAnsi="Arial" w:cs="Arial"/>
          <w:b/>
          <w:bCs/>
          <w:sz w:val="20"/>
          <w:szCs w:val="20"/>
          <w:lang w:eastAsia="en-US"/>
        </w:rPr>
      </w:pPr>
      <w:r w:rsidRPr="00DD7A6B">
        <w:rPr>
          <w:rFonts w:ascii="Arial" w:eastAsia="Calibri" w:hAnsi="Arial" w:cs="Arial"/>
          <w:b/>
          <w:bCs/>
          <w:sz w:val="20"/>
          <w:szCs w:val="20"/>
          <w:lang w:eastAsia="en-US"/>
        </w:rPr>
        <w:t xml:space="preserve">ASOCIACIONES Y FUNDACIONES DE CARÁCTER MIXTO – Naturaleza jurídica – Participación mayoritaria del estado – Aportes – Entidades descentralizadas indirectas </w:t>
      </w:r>
    </w:p>
    <w:p w14:paraId="66A23E8F" w14:textId="77777777" w:rsidR="00212FDD" w:rsidRPr="00DD7A6B" w:rsidRDefault="00212FDD" w:rsidP="00212FDD">
      <w:pPr>
        <w:jc w:val="both"/>
        <w:rPr>
          <w:rFonts w:ascii="Arial" w:eastAsia="Calibri" w:hAnsi="Arial" w:cs="Arial"/>
          <w:b/>
          <w:bCs/>
          <w:sz w:val="20"/>
          <w:szCs w:val="20"/>
          <w:lang w:eastAsia="en-US"/>
        </w:rPr>
      </w:pPr>
    </w:p>
    <w:p w14:paraId="7946EE4E" w14:textId="77777777" w:rsidR="00212FDD" w:rsidRPr="00DD7A6B" w:rsidRDefault="00212FDD" w:rsidP="00212FDD">
      <w:pPr>
        <w:pStyle w:val="NormalWeb"/>
        <w:spacing w:before="0" w:beforeAutospacing="0" w:after="120" w:afterAutospacing="0"/>
        <w:jc w:val="both"/>
        <w:rPr>
          <w:rFonts w:ascii="Arial" w:hAnsi="Arial" w:cs="Arial"/>
          <w:sz w:val="20"/>
          <w:szCs w:val="20"/>
        </w:rPr>
      </w:pPr>
      <w:r w:rsidRPr="00DD7A6B">
        <w:rPr>
          <w:rFonts w:ascii="Arial" w:hAnsi="Arial" w:cs="Arial"/>
          <w:sz w:val="20"/>
          <w:szCs w:val="20"/>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w:t>
      </w:r>
      <w:r w:rsidRPr="00DD7A6B">
        <w:rPr>
          <w:rFonts w:ascii="Arial" w:hAnsi="Arial" w:cs="Arial"/>
          <w:sz w:val="20"/>
          <w:szCs w:val="20"/>
        </w:rPr>
        <w:lastRenderedPageBreak/>
        <w:t xml:space="preserve">de estas asociaciones mixtas. Por un lado, los aportes realizados al momento de su constitución, los cuales determinan la participación de los asociados en la creación de la persona jurídica, y con ello la naturaleza jurídica y con ello el régimen jurídico de la entidad. Por otro lado, las contribuciones que se realizan para el sostenimiento y funcionamiento de la entidad sin ánimo de lucro. […] las asociaciones de carácter mixto con participación mayoritaria del Estado que se constituyan en virtud del artículo 96 de la Ley 489 de 1998 se consideran como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 Se precisa también </w:t>
      </w:r>
      <w:r w:rsidRPr="00DD7A6B">
        <w:rPr>
          <w:rFonts w:ascii="Arial" w:hAnsi="Arial" w:cs="Arial"/>
          <w:color w:val="000000" w:themeColor="text1"/>
          <w:sz w:val="20"/>
          <w:szCs w:val="20"/>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de 1993, al establecer que lo que interesa es determinar la participación mayoritaria del Estado, independiente si fue en su constitución o en un momento posterior. El cambio de régimen de contratación dependerá de una participación mayoritaria del Estado, sin importar el tiempo en que se presenta. </w:t>
      </w:r>
    </w:p>
    <w:p w14:paraId="313117EE" w14:textId="77777777" w:rsidR="00212FDD" w:rsidRPr="00DD7A6B" w:rsidRDefault="00212FDD" w:rsidP="00212FDD">
      <w:pPr>
        <w:rPr>
          <w:rFonts w:ascii="Arial" w:eastAsia="Calibri" w:hAnsi="Arial" w:cs="Arial"/>
          <w:sz w:val="20"/>
          <w:szCs w:val="20"/>
        </w:rPr>
      </w:pPr>
    </w:p>
    <w:p w14:paraId="436FC706" w14:textId="77777777" w:rsidR="00212FDD" w:rsidRPr="00DD7A6B" w:rsidRDefault="00212FDD" w:rsidP="00212FDD">
      <w:pPr>
        <w:jc w:val="both"/>
        <w:rPr>
          <w:rFonts w:ascii="Arial" w:hAnsi="Arial" w:cs="Arial"/>
          <w:b/>
          <w:color w:val="000000" w:themeColor="text1"/>
          <w:sz w:val="20"/>
          <w:szCs w:val="20"/>
        </w:rPr>
      </w:pPr>
      <w:bookmarkStart w:id="1" w:name="_Hlk48116542"/>
      <w:r w:rsidRPr="00DD7A6B">
        <w:rPr>
          <w:rFonts w:ascii="Arial" w:eastAsia="Calibri" w:hAnsi="Arial" w:cs="Arial"/>
          <w:b/>
          <w:sz w:val="20"/>
          <w:szCs w:val="20"/>
        </w:rPr>
        <w:t xml:space="preserve">CONTRATOS Y CONVENIOS ADMINISTRATIVOS </w:t>
      </w:r>
      <w:r w:rsidRPr="00DD7A6B">
        <w:rPr>
          <w:rFonts w:ascii="Arial" w:hAnsi="Arial" w:cs="Arial"/>
          <w:b/>
          <w:color w:val="000000" w:themeColor="text1"/>
          <w:sz w:val="20"/>
          <w:szCs w:val="20"/>
        </w:rPr>
        <w:t>–</w:t>
      </w:r>
      <w:r w:rsidRPr="00DD7A6B">
        <w:rPr>
          <w:rFonts w:ascii="Arial" w:hAnsi="Arial" w:cs="Arial"/>
          <w:b/>
          <w:bCs/>
          <w:sz w:val="20"/>
          <w:szCs w:val="20"/>
        </w:rPr>
        <w:t xml:space="preserve"> Noción – Criterio orgánico –</w:t>
      </w:r>
      <w:r w:rsidRPr="00DD7A6B">
        <w:rPr>
          <w:rFonts w:ascii="Arial" w:hAnsi="Arial" w:cs="Arial"/>
          <w:b/>
          <w:color w:val="000000" w:themeColor="text1"/>
          <w:sz w:val="20"/>
          <w:szCs w:val="20"/>
        </w:rPr>
        <w:t xml:space="preserve"> Modalidad de selección</w:t>
      </w:r>
    </w:p>
    <w:p w14:paraId="3233088C" w14:textId="77777777" w:rsidR="00212FDD" w:rsidRPr="00DD7A6B" w:rsidRDefault="00212FDD" w:rsidP="00212FDD">
      <w:pPr>
        <w:jc w:val="both"/>
        <w:rPr>
          <w:rFonts w:ascii="Arial" w:hAnsi="Arial" w:cs="Arial"/>
          <w:b/>
          <w:color w:val="000000" w:themeColor="text1"/>
          <w:sz w:val="20"/>
          <w:szCs w:val="20"/>
        </w:rPr>
      </w:pPr>
    </w:p>
    <w:p w14:paraId="6ADBB4C1" w14:textId="77777777" w:rsidR="00212FDD" w:rsidRPr="00DD7A6B" w:rsidRDefault="00212FDD" w:rsidP="00212FDD">
      <w:pPr>
        <w:tabs>
          <w:tab w:val="left" w:pos="426"/>
        </w:tabs>
        <w:jc w:val="both"/>
        <w:rPr>
          <w:rFonts w:ascii="Arial" w:eastAsia="Calibri" w:hAnsi="Arial" w:cs="Arial"/>
          <w:bCs/>
          <w:color w:val="000000" w:themeColor="text1"/>
          <w:sz w:val="20"/>
          <w:szCs w:val="20"/>
        </w:rPr>
      </w:pPr>
      <w:r w:rsidRPr="00DD7A6B">
        <w:rPr>
          <w:rFonts w:ascii="Arial" w:eastAsia="Calibri" w:hAnsi="Arial" w:cs="Arial"/>
          <w:noProof/>
          <w:color w:val="1A1A1A" w:themeColor="background1" w:themeShade="1A"/>
          <w:sz w:val="20"/>
          <w:szCs w:val="20"/>
        </w:rPr>
        <w:t xml:space="preserve">[…] </w:t>
      </w:r>
      <w:r w:rsidRPr="00DD7A6B">
        <w:rPr>
          <w:rFonts w:ascii="Arial" w:eastAsia="Calibri" w:hAnsi="Arial" w:cs="Arial"/>
          <w:bCs/>
          <w:color w:val="000000" w:themeColor="text1"/>
          <w:sz w:val="20"/>
          <w:szCs w:val="20"/>
        </w:rPr>
        <w:t>es interadministrativo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9B23E69" w14:textId="77777777" w:rsidR="00212FDD" w:rsidRPr="00DD7A6B" w:rsidRDefault="00212FDD" w:rsidP="00212FDD">
      <w:pPr>
        <w:pStyle w:val="Textoindependiente"/>
        <w:spacing w:after="120"/>
        <w:jc w:val="both"/>
        <w:rPr>
          <w:rFonts w:eastAsia="Calibri"/>
          <w:bCs/>
          <w:color w:val="000000" w:themeColor="text1"/>
          <w:lang w:val="es-CO"/>
        </w:rPr>
      </w:pPr>
      <w:r w:rsidRPr="00DD7A6B">
        <w:rPr>
          <w:rFonts w:eastAsia="Calibri"/>
          <w:noProof/>
          <w:color w:val="1A1A1A" w:themeColor="background1" w:themeShade="1A"/>
          <w:lang w:val="es-ES_tradnl"/>
        </w:rPr>
        <w:t xml:space="preserve">[…] </w:t>
      </w:r>
      <w:r w:rsidRPr="00DD7A6B">
        <w:rPr>
          <w:rFonts w:eastAsia="Calibri"/>
          <w:bCs/>
          <w:color w:val="000000" w:themeColor="text1"/>
          <w:lang w:val="es-CO"/>
        </w:rPr>
        <w:t>En ese sentido, la calidad de interadministrativo de un contrato o convenio está determinada por los sujetos que intervienen en el negocio jurídico que la ley permite aplicar para su celebración, lo cual comporta un grado de excepcionalidad frente a las demás tipologías contractuales donde los sujetos no están restringidos a una cualificación particular.</w:t>
      </w:r>
    </w:p>
    <w:p w14:paraId="16110402" w14:textId="77777777" w:rsidR="00212FDD" w:rsidRPr="00DD7A6B" w:rsidRDefault="00212FDD" w:rsidP="00212FDD">
      <w:pPr>
        <w:tabs>
          <w:tab w:val="left" w:pos="3374"/>
        </w:tabs>
        <w:jc w:val="both"/>
        <w:rPr>
          <w:rFonts w:ascii="Arial" w:eastAsia="Calibri" w:hAnsi="Arial" w:cs="Arial"/>
          <w:bCs/>
          <w:color w:val="000000" w:themeColor="text1"/>
          <w:sz w:val="20"/>
          <w:szCs w:val="20"/>
        </w:rPr>
      </w:pPr>
      <w:r w:rsidRPr="00DD7A6B">
        <w:rPr>
          <w:rFonts w:ascii="Arial" w:eastAsia="Calibri" w:hAnsi="Arial" w:cs="Arial"/>
          <w:noProof/>
          <w:color w:val="1A1A1A" w:themeColor="background1" w:themeShade="1A"/>
          <w:sz w:val="20"/>
          <w:szCs w:val="20"/>
        </w:rPr>
        <w:t xml:space="preserve">[…] </w:t>
      </w:r>
      <w:r w:rsidRPr="00DD7A6B">
        <w:rPr>
          <w:rFonts w:ascii="Arial" w:eastAsia="Calibri" w:hAnsi="Arial" w:cs="Arial"/>
          <w:bCs/>
          <w:color w:val="000000" w:themeColor="text1"/>
          <w:sz w:val="20"/>
          <w:szCs w:val="20"/>
        </w:rPr>
        <w:t>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públicas.</w:t>
      </w:r>
    </w:p>
    <w:p w14:paraId="25D38D9B" w14:textId="77777777" w:rsidR="00212FDD" w:rsidRPr="00DD7A6B" w:rsidRDefault="00212FDD" w:rsidP="00212FDD">
      <w:pPr>
        <w:tabs>
          <w:tab w:val="left" w:pos="3374"/>
        </w:tabs>
        <w:jc w:val="both"/>
        <w:rPr>
          <w:rFonts w:ascii="Arial" w:eastAsia="Calibri" w:hAnsi="Arial" w:cs="Arial"/>
          <w:bCs/>
          <w:color w:val="000000" w:themeColor="text1"/>
          <w:sz w:val="20"/>
          <w:szCs w:val="20"/>
        </w:rPr>
      </w:pPr>
    </w:p>
    <w:p w14:paraId="3FEC34B9" w14:textId="77777777" w:rsidR="00212FDD" w:rsidRPr="00DD7A6B" w:rsidRDefault="00212FDD" w:rsidP="00212FDD">
      <w:pPr>
        <w:tabs>
          <w:tab w:val="left" w:pos="3374"/>
        </w:tabs>
        <w:jc w:val="both"/>
        <w:rPr>
          <w:rFonts w:ascii="Arial" w:eastAsia="Calibri" w:hAnsi="Arial" w:cs="Arial"/>
          <w:bCs/>
          <w:color w:val="000000" w:themeColor="text1"/>
          <w:sz w:val="20"/>
          <w:szCs w:val="20"/>
        </w:rPr>
      </w:pPr>
    </w:p>
    <w:p w14:paraId="63AF66A3" w14:textId="77777777" w:rsidR="00212FDD" w:rsidRPr="00DD7A6B" w:rsidRDefault="00212FDD" w:rsidP="00212FDD">
      <w:pPr>
        <w:jc w:val="both"/>
        <w:rPr>
          <w:rFonts w:ascii="Arial" w:eastAsia="Calibri" w:hAnsi="Arial" w:cs="Arial"/>
          <w:b/>
          <w:sz w:val="20"/>
          <w:szCs w:val="20"/>
          <w:lang w:eastAsia="en-US"/>
        </w:rPr>
      </w:pPr>
      <w:r w:rsidRPr="00DD7A6B">
        <w:rPr>
          <w:rFonts w:ascii="Arial" w:eastAsia="Calibri" w:hAnsi="Arial" w:cs="Arial"/>
          <w:b/>
          <w:color w:val="000000" w:themeColor="text1"/>
          <w:sz w:val="20"/>
          <w:szCs w:val="20"/>
        </w:rPr>
        <w:t xml:space="preserve">CONTRATOS Y CONVENIOS ADMINISTRATIVOS – Suscripción con entidades descentralizadas indirectas </w:t>
      </w:r>
    </w:p>
    <w:p w14:paraId="5B01555A" w14:textId="77777777" w:rsidR="00212FDD" w:rsidRPr="00DD7A6B" w:rsidRDefault="00212FDD" w:rsidP="00212FDD">
      <w:pPr>
        <w:pStyle w:val="Textoindependiente"/>
        <w:spacing w:after="120"/>
        <w:jc w:val="both"/>
        <w:rPr>
          <w:bCs/>
          <w:lang w:val="es-ES_tradnl"/>
        </w:rPr>
      </w:pPr>
    </w:p>
    <w:p w14:paraId="5D344B3D" w14:textId="77777777" w:rsidR="00212FDD" w:rsidRPr="00DD7A6B" w:rsidRDefault="00212FDD" w:rsidP="00212FDD">
      <w:pPr>
        <w:pStyle w:val="Textoindependiente"/>
        <w:spacing w:after="120"/>
        <w:jc w:val="both"/>
        <w:rPr>
          <w:bCs/>
        </w:rPr>
      </w:pPr>
      <w:r w:rsidRPr="00DD7A6B">
        <w:rPr>
          <w:bCs/>
        </w:rPr>
        <w:t xml:space="preserve">[E]n atención a lo dispuesto en el artículo 2-1, literal a) de la Ley 80 de 1993 solo son susceptibles de ser consideradas entidades estatales los entes descentralizados indirectos en los que exista una participación pública mayoritaria. De esta manera, las personas jurídicas producto de la asociación </w:t>
      </w:r>
      <w:r w:rsidRPr="00DD7A6B">
        <w:rPr>
          <w:bCs/>
        </w:rPr>
        <w:lastRenderedPageBreak/>
        <w:t xml:space="preserve">entre entidades públicas solo podrán ser consideradas entidades estatales a efectos de la aplicación del Estatuto General de Contratación de la Administración Pública en aquellos casos en los que la participación de las entidades estatales en los aportes que concurren a su creación sea igual o superior al cincuenta por ciento (%50). Por el contrario, las entidades descentralizadas indirectas en las que la participación del Estado sea minoritaria no constituyen entidades estatales en los términos del artículo 2-1 literal de la Ley 80 de 1993, por lo que están relevadas de dicho régimen. Con todo, debe destacarse que las entidades descentralizadas indirectas, al margen de la proporción de aportes públicos o privados que involucren, hacen parte del sector descentralizado por servicios de la rama ejecutiva, razón por la que, en sentido amplio pueden ser consideradas como entes públicos. Esto significa que, a pesar de no estar sometidas al régimen general de contratación pública, las entidades descentralizadas indirectas con participación pública minoritaria son entidades del Estado, máxime aun considerando que la Ley 489 de 1998, las reconoce como parte de la Administración Pública. </w:t>
      </w:r>
    </w:p>
    <w:p w14:paraId="3A37526E" w14:textId="77777777" w:rsidR="00212FDD" w:rsidRPr="00DD7A6B" w:rsidRDefault="00212FDD" w:rsidP="00212FDD">
      <w:pPr>
        <w:jc w:val="both"/>
        <w:rPr>
          <w:rFonts w:ascii="Arial" w:eastAsia="Calibri" w:hAnsi="Arial" w:cs="Arial"/>
          <w:b/>
          <w:sz w:val="20"/>
          <w:szCs w:val="20"/>
        </w:rPr>
      </w:pPr>
    </w:p>
    <w:p w14:paraId="776215AE" w14:textId="77777777" w:rsidR="00212FDD" w:rsidRPr="00DD7A6B" w:rsidRDefault="00212FDD" w:rsidP="00212FDD">
      <w:pPr>
        <w:jc w:val="both"/>
        <w:rPr>
          <w:rFonts w:ascii="Arial" w:eastAsia="Calibri" w:hAnsi="Arial" w:cs="Arial"/>
          <w:b/>
          <w:sz w:val="20"/>
          <w:szCs w:val="20"/>
        </w:rPr>
      </w:pPr>
    </w:p>
    <w:p w14:paraId="08E6BE9B" w14:textId="77777777" w:rsidR="00212FDD" w:rsidRPr="00DD7A6B" w:rsidRDefault="00212FDD" w:rsidP="00212FDD">
      <w:pPr>
        <w:jc w:val="both"/>
        <w:rPr>
          <w:rFonts w:ascii="Arial" w:eastAsia="Calibri" w:hAnsi="Arial" w:cs="Arial"/>
          <w:b/>
          <w:sz w:val="20"/>
          <w:szCs w:val="20"/>
        </w:rPr>
      </w:pPr>
      <w:r w:rsidRPr="00DD7A6B">
        <w:rPr>
          <w:rFonts w:ascii="Arial" w:eastAsia="Calibri" w:hAnsi="Arial" w:cs="Arial"/>
          <w:b/>
          <w:sz w:val="20"/>
          <w:szCs w:val="20"/>
        </w:rPr>
        <w:t xml:space="preserve">CONVENIOS DE ASOCIACIÓN – Definición </w:t>
      </w:r>
    </w:p>
    <w:bookmarkEnd w:id="1"/>
    <w:p w14:paraId="172B06AB" w14:textId="77777777" w:rsidR="00212FDD" w:rsidRPr="00DD7A6B" w:rsidRDefault="00212FDD" w:rsidP="00212FDD">
      <w:pPr>
        <w:jc w:val="both"/>
        <w:rPr>
          <w:rFonts w:ascii="Arial" w:hAnsi="Arial" w:cs="Arial"/>
          <w:sz w:val="20"/>
          <w:szCs w:val="20"/>
        </w:rPr>
      </w:pPr>
    </w:p>
    <w:p w14:paraId="68AB9719" w14:textId="77777777" w:rsidR="00212FDD" w:rsidRPr="00DD7A6B" w:rsidRDefault="00212FDD" w:rsidP="00212FDD">
      <w:pPr>
        <w:jc w:val="both"/>
        <w:rPr>
          <w:rFonts w:ascii="Arial" w:hAnsi="Arial" w:cs="Arial"/>
          <w:sz w:val="20"/>
          <w:szCs w:val="20"/>
        </w:rPr>
      </w:pPr>
      <w:r w:rsidRPr="00DD7A6B">
        <w:rPr>
          <w:rFonts w:ascii="Arial" w:hAnsi="Arial" w:cs="Arial"/>
          <w:sz w:val="20"/>
          <w:szCs w:val="20"/>
        </w:rPr>
        <w:t xml:space="preserve">los convenios de asociación pueden ser celebrados por cualquier entidad estatal «cualquiera sea su naturaleza y orden administrativo», mientras que el artículo 355 superior establece que los contratos de colaboración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Pr="00DD7A6B">
        <w:rPr>
          <w:rFonts w:ascii="Arial" w:hAnsi="Arial" w:cs="Arial"/>
          <w:sz w:val="20"/>
          <w:szCs w:val="20"/>
        </w:rPr>
        <w:t>finalística</w:t>
      </w:r>
      <w:proofErr w:type="spellEnd"/>
      <w:r w:rsidRPr="00DD7A6B">
        <w:rPr>
          <w:rFonts w:ascii="Arial" w:hAnsi="Arial" w:cs="Arial"/>
          <w:sz w:val="20"/>
          <w:szCs w:val="20"/>
        </w:rPr>
        <w:t xml:space="preserve"> supone una lectura de la norma en sentido amplio, es decir, de tal forma que se entienda que todas las entidades que forman parte de la Rama Ejecutiva pueden celebrar contratos con ESAL para la ejecución de actividades de interés público». </w:t>
      </w:r>
    </w:p>
    <w:p w14:paraId="3BF84FD0" w14:textId="401AC31E" w:rsidR="00C71E40" w:rsidRPr="00DD7A6B" w:rsidRDefault="00C71E40" w:rsidP="00550397">
      <w:pPr>
        <w:spacing w:line="276" w:lineRule="auto"/>
        <w:rPr>
          <w:rFonts w:ascii="Arial" w:eastAsia="Calibri" w:hAnsi="Arial" w:cs="Arial"/>
          <w:sz w:val="22"/>
          <w:szCs w:val="22"/>
        </w:rPr>
      </w:pPr>
    </w:p>
    <w:p w14:paraId="5DBC2698" w14:textId="1621871D" w:rsidR="00C71E40" w:rsidRPr="00DD7A6B" w:rsidRDefault="00C71E40" w:rsidP="00550397">
      <w:pPr>
        <w:spacing w:line="276" w:lineRule="auto"/>
        <w:rPr>
          <w:rFonts w:ascii="Arial" w:eastAsia="Calibri" w:hAnsi="Arial" w:cs="Arial"/>
          <w:sz w:val="22"/>
          <w:szCs w:val="22"/>
        </w:rPr>
      </w:pPr>
    </w:p>
    <w:p w14:paraId="1F491A9C" w14:textId="528E998E" w:rsidR="00C71E40" w:rsidRPr="00DD7A6B" w:rsidRDefault="00C71E40" w:rsidP="00550397">
      <w:pPr>
        <w:spacing w:line="276" w:lineRule="auto"/>
        <w:rPr>
          <w:rFonts w:ascii="Arial" w:eastAsia="Calibri" w:hAnsi="Arial" w:cs="Arial"/>
          <w:sz w:val="22"/>
          <w:szCs w:val="22"/>
        </w:rPr>
      </w:pPr>
    </w:p>
    <w:p w14:paraId="43A5AFFB" w14:textId="465D1064" w:rsidR="00C71E40" w:rsidRPr="00DD7A6B" w:rsidRDefault="00C71E40" w:rsidP="00550397">
      <w:pPr>
        <w:spacing w:line="276" w:lineRule="auto"/>
        <w:rPr>
          <w:rFonts w:ascii="Arial" w:eastAsia="Calibri" w:hAnsi="Arial" w:cs="Arial"/>
          <w:sz w:val="22"/>
          <w:szCs w:val="22"/>
        </w:rPr>
      </w:pPr>
    </w:p>
    <w:p w14:paraId="7B4AAEDB" w14:textId="7B23024A" w:rsidR="00C71E40" w:rsidRPr="00DD7A6B" w:rsidRDefault="00C71E40" w:rsidP="00550397">
      <w:pPr>
        <w:spacing w:line="276" w:lineRule="auto"/>
        <w:rPr>
          <w:rFonts w:ascii="Arial" w:eastAsia="Calibri" w:hAnsi="Arial" w:cs="Arial"/>
          <w:sz w:val="22"/>
          <w:szCs w:val="22"/>
        </w:rPr>
      </w:pPr>
    </w:p>
    <w:p w14:paraId="091BBF1B" w14:textId="087F29C8" w:rsidR="00C71E40" w:rsidRPr="00DD7A6B" w:rsidRDefault="00C71E40" w:rsidP="00550397">
      <w:pPr>
        <w:spacing w:line="276" w:lineRule="auto"/>
        <w:rPr>
          <w:rFonts w:ascii="Arial" w:eastAsia="Calibri" w:hAnsi="Arial" w:cs="Arial"/>
          <w:sz w:val="22"/>
          <w:szCs w:val="22"/>
        </w:rPr>
      </w:pPr>
    </w:p>
    <w:p w14:paraId="11728F43" w14:textId="72EEBA41" w:rsidR="00C71E40" w:rsidRPr="00DD7A6B" w:rsidRDefault="00C71E40" w:rsidP="00550397">
      <w:pPr>
        <w:spacing w:line="276" w:lineRule="auto"/>
        <w:rPr>
          <w:rFonts w:ascii="Arial" w:eastAsia="Calibri" w:hAnsi="Arial" w:cs="Arial"/>
          <w:sz w:val="22"/>
          <w:szCs w:val="22"/>
        </w:rPr>
      </w:pPr>
    </w:p>
    <w:p w14:paraId="4B6C434D" w14:textId="135ECC33" w:rsidR="00C71E40" w:rsidRPr="00DD7A6B" w:rsidRDefault="00C71E40" w:rsidP="00550397">
      <w:pPr>
        <w:spacing w:line="276" w:lineRule="auto"/>
        <w:rPr>
          <w:rFonts w:ascii="Arial" w:eastAsia="Calibri" w:hAnsi="Arial" w:cs="Arial"/>
          <w:sz w:val="22"/>
          <w:szCs w:val="22"/>
        </w:rPr>
      </w:pPr>
    </w:p>
    <w:p w14:paraId="36CC713B" w14:textId="5C20C0D2" w:rsidR="00C71E40" w:rsidRPr="00DD7A6B" w:rsidRDefault="00C71E40" w:rsidP="00550397">
      <w:pPr>
        <w:spacing w:line="276" w:lineRule="auto"/>
        <w:rPr>
          <w:rFonts w:ascii="Arial" w:eastAsia="Calibri" w:hAnsi="Arial" w:cs="Arial"/>
          <w:sz w:val="22"/>
          <w:szCs w:val="22"/>
        </w:rPr>
      </w:pPr>
    </w:p>
    <w:p w14:paraId="6F9210B4" w14:textId="5197B01E" w:rsidR="00C71E40" w:rsidRPr="00DD7A6B" w:rsidRDefault="00C71E40" w:rsidP="00550397">
      <w:pPr>
        <w:spacing w:line="276" w:lineRule="auto"/>
        <w:rPr>
          <w:rFonts w:ascii="Arial" w:eastAsia="Calibri" w:hAnsi="Arial" w:cs="Arial"/>
          <w:sz w:val="22"/>
          <w:szCs w:val="22"/>
        </w:rPr>
      </w:pPr>
    </w:p>
    <w:p w14:paraId="434C49F0" w14:textId="77777777" w:rsidR="00C71E40" w:rsidRPr="00DD7A6B" w:rsidRDefault="00C71E40" w:rsidP="00550397">
      <w:pPr>
        <w:spacing w:line="276" w:lineRule="auto"/>
        <w:rPr>
          <w:rFonts w:ascii="Arial" w:eastAsia="Calibri" w:hAnsi="Arial" w:cs="Arial"/>
          <w:sz w:val="22"/>
          <w:szCs w:val="22"/>
        </w:rPr>
      </w:pPr>
    </w:p>
    <w:p w14:paraId="5A6C03AE" w14:textId="77777777" w:rsidR="00C71E40" w:rsidRPr="00DD7A6B" w:rsidRDefault="00C71E40" w:rsidP="00550397">
      <w:pPr>
        <w:spacing w:line="276" w:lineRule="auto"/>
        <w:rPr>
          <w:rFonts w:ascii="Arial" w:eastAsia="Calibri" w:hAnsi="Arial" w:cs="Arial"/>
          <w:sz w:val="22"/>
          <w:szCs w:val="22"/>
          <w:lang w:val="es-CO"/>
        </w:rPr>
      </w:pPr>
    </w:p>
    <w:p w14:paraId="388042BE" w14:textId="4325466B" w:rsidR="00C71E40" w:rsidRPr="00DD7A6B" w:rsidRDefault="00C71E40" w:rsidP="00550397">
      <w:pPr>
        <w:spacing w:line="276" w:lineRule="auto"/>
        <w:rPr>
          <w:rFonts w:ascii="Arial" w:eastAsia="Calibri" w:hAnsi="Arial" w:cs="Arial"/>
          <w:sz w:val="22"/>
          <w:szCs w:val="22"/>
          <w:lang w:val="es-CO"/>
        </w:rPr>
      </w:pPr>
    </w:p>
    <w:p w14:paraId="1801CAB7" w14:textId="42CEB722" w:rsidR="00C71E40" w:rsidRPr="00DD7A6B" w:rsidRDefault="00C71E40" w:rsidP="00550397">
      <w:pPr>
        <w:spacing w:line="276" w:lineRule="auto"/>
        <w:rPr>
          <w:rFonts w:ascii="Arial" w:eastAsia="Calibri" w:hAnsi="Arial" w:cs="Arial"/>
          <w:sz w:val="22"/>
          <w:szCs w:val="22"/>
          <w:lang w:val="es-CO"/>
        </w:rPr>
      </w:pPr>
    </w:p>
    <w:p w14:paraId="0F546B05" w14:textId="77777777" w:rsidR="00E53598" w:rsidRPr="00DD7A6B" w:rsidRDefault="00E53598" w:rsidP="00550397">
      <w:pPr>
        <w:spacing w:line="276" w:lineRule="auto"/>
        <w:rPr>
          <w:rFonts w:ascii="Arial" w:eastAsia="Calibri" w:hAnsi="Arial" w:cs="Arial"/>
          <w:sz w:val="22"/>
          <w:szCs w:val="22"/>
          <w:lang w:val="es-CO"/>
        </w:rPr>
      </w:pPr>
    </w:p>
    <w:p w14:paraId="6469275F" w14:textId="77777777" w:rsidR="00C71E40" w:rsidRPr="00DD7A6B" w:rsidRDefault="00C71E40" w:rsidP="00550397">
      <w:pPr>
        <w:spacing w:line="276" w:lineRule="auto"/>
        <w:rPr>
          <w:rFonts w:ascii="Arial" w:eastAsia="Calibri" w:hAnsi="Arial" w:cs="Arial"/>
          <w:sz w:val="22"/>
          <w:szCs w:val="22"/>
          <w:lang w:val="es-CO"/>
        </w:rPr>
      </w:pPr>
    </w:p>
    <w:p w14:paraId="18430D6E" w14:textId="00D34FD6" w:rsidR="00165F8C" w:rsidRDefault="00165F8C" w:rsidP="00165F8C">
      <w:pPr>
        <w:spacing w:line="276" w:lineRule="auto"/>
        <w:jc w:val="right"/>
        <w:rPr>
          <w:rFonts w:ascii="Arial" w:eastAsia="Calibri" w:hAnsi="Arial" w:cs="Arial"/>
          <w:sz w:val="22"/>
          <w:szCs w:val="22"/>
          <w:lang w:val="es-CO"/>
        </w:rPr>
      </w:pPr>
      <w:r w:rsidRPr="00165F8C">
        <w:rPr>
          <w:rFonts w:ascii="Arial" w:eastAsia="Calibri" w:hAnsi="Arial" w:cs="Arial"/>
          <w:sz w:val="22"/>
          <w:szCs w:val="22"/>
          <w:lang w:val="es-CO"/>
        </w:rPr>
        <w:lastRenderedPageBreak/>
        <w:drawing>
          <wp:inline distT="0" distB="0" distL="0" distR="0" wp14:anchorId="45AA7DEA" wp14:editId="32A61728">
            <wp:extent cx="3060700" cy="925552"/>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3893" cy="929542"/>
                    </a:xfrm>
                    <a:prstGeom prst="rect">
                      <a:avLst/>
                    </a:prstGeom>
                  </pic:spPr>
                </pic:pic>
              </a:graphicData>
            </a:graphic>
          </wp:inline>
        </w:drawing>
      </w:r>
    </w:p>
    <w:p w14:paraId="0D8D78B8" w14:textId="77777777" w:rsidR="00165F8C" w:rsidRDefault="00165F8C" w:rsidP="00550397">
      <w:pPr>
        <w:spacing w:line="276" w:lineRule="auto"/>
        <w:rPr>
          <w:rFonts w:ascii="Arial" w:eastAsia="Calibri" w:hAnsi="Arial" w:cs="Arial"/>
          <w:sz w:val="22"/>
          <w:szCs w:val="22"/>
          <w:lang w:val="es-CO"/>
        </w:rPr>
      </w:pPr>
    </w:p>
    <w:p w14:paraId="588DDD80" w14:textId="5F670090" w:rsidR="009B20DB" w:rsidRPr="00DD7A6B" w:rsidRDefault="00FF547A" w:rsidP="00550397">
      <w:pPr>
        <w:spacing w:line="276" w:lineRule="auto"/>
        <w:rPr>
          <w:rFonts w:ascii="Arial" w:eastAsia="Calibri" w:hAnsi="Arial" w:cs="Arial"/>
          <w:sz w:val="22"/>
          <w:szCs w:val="22"/>
          <w:lang w:val="es-CO"/>
        </w:rPr>
      </w:pPr>
      <w:r w:rsidRPr="00DD7A6B">
        <w:rPr>
          <w:rFonts w:ascii="Arial" w:eastAsia="Calibri" w:hAnsi="Arial" w:cs="Arial"/>
          <w:sz w:val="22"/>
          <w:szCs w:val="22"/>
          <w:lang w:val="es-CO"/>
        </w:rPr>
        <w:t xml:space="preserve">Bogotá D.C., </w:t>
      </w:r>
    </w:p>
    <w:p w14:paraId="172250D6" w14:textId="50259206" w:rsidR="00C63119" w:rsidRPr="00DD7A6B" w:rsidRDefault="00C63119" w:rsidP="00550397">
      <w:pPr>
        <w:spacing w:line="276" w:lineRule="auto"/>
        <w:jc w:val="right"/>
        <w:rPr>
          <w:lang w:val="es-CO"/>
        </w:rPr>
      </w:pPr>
    </w:p>
    <w:p w14:paraId="3B28140D" w14:textId="77777777" w:rsidR="00E94838" w:rsidRPr="00DD7A6B" w:rsidRDefault="00E94838" w:rsidP="00550397">
      <w:pPr>
        <w:spacing w:line="276" w:lineRule="auto"/>
        <w:rPr>
          <w:rFonts w:ascii="Arial" w:eastAsia="Calibri" w:hAnsi="Arial" w:cs="Arial"/>
          <w:sz w:val="22"/>
          <w:szCs w:val="22"/>
          <w:lang w:val="es-CO"/>
        </w:rPr>
      </w:pPr>
    </w:p>
    <w:p w14:paraId="197C6852" w14:textId="7731B03A" w:rsidR="00B036EA" w:rsidRPr="00A82AE7" w:rsidRDefault="00731374" w:rsidP="00550397">
      <w:pPr>
        <w:spacing w:line="276" w:lineRule="auto"/>
        <w:rPr>
          <w:rFonts w:ascii="Arial" w:eastAsia="Calibri" w:hAnsi="Arial" w:cs="Arial"/>
          <w:sz w:val="22"/>
          <w:szCs w:val="22"/>
          <w:lang w:val="es-CO"/>
        </w:rPr>
      </w:pPr>
      <w:r w:rsidRPr="00A82AE7">
        <w:rPr>
          <w:rFonts w:ascii="Arial" w:eastAsia="Calibri" w:hAnsi="Arial" w:cs="Arial"/>
          <w:sz w:val="22"/>
          <w:szCs w:val="22"/>
          <w:lang w:val="es-CO"/>
        </w:rPr>
        <w:t>Señor</w:t>
      </w:r>
    </w:p>
    <w:p w14:paraId="5D437DF2" w14:textId="2A666D3E" w:rsidR="00FF547A" w:rsidRPr="00A82AE7" w:rsidRDefault="00A82AE7" w:rsidP="00550397">
      <w:pPr>
        <w:spacing w:line="276" w:lineRule="auto"/>
        <w:rPr>
          <w:rFonts w:ascii="Arial" w:eastAsia="Calibri" w:hAnsi="Arial" w:cs="Arial"/>
          <w:b/>
          <w:bCs/>
          <w:sz w:val="22"/>
          <w:szCs w:val="22"/>
          <w:lang w:val="es-CO"/>
        </w:rPr>
      </w:pPr>
      <w:r w:rsidRPr="00A82AE7">
        <w:rPr>
          <w:rFonts w:ascii="Arial" w:eastAsia="Calibri" w:hAnsi="Arial" w:cs="Arial"/>
          <w:b/>
          <w:bCs/>
          <w:sz w:val="22"/>
          <w:szCs w:val="22"/>
          <w:lang w:val="es-CO"/>
        </w:rPr>
        <w:t xml:space="preserve">Jorge Horacio Guzmán Hermida </w:t>
      </w:r>
    </w:p>
    <w:p w14:paraId="1A865E65" w14:textId="2090FF7C" w:rsidR="00FF547A" w:rsidRPr="00A82AE7" w:rsidRDefault="00000000" w:rsidP="00550397">
      <w:pPr>
        <w:spacing w:line="276" w:lineRule="auto"/>
        <w:rPr>
          <w:rFonts w:ascii="Arial" w:eastAsia="Calibri" w:hAnsi="Arial" w:cs="Arial"/>
          <w:sz w:val="22"/>
          <w:szCs w:val="22"/>
        </w:rPr>
      </w:pPr>
      <w:hyperlink r:id="rId12" w:history="1">
        <w:r w:rsidR="00511ACE" w:rsidRPr="00A82AE7">
          <w:rPr>
            <w:rStyle w:val="Hipervnculo"/>
            <w:rFonts w:ascii="Arial" w:hAnsi="Arial" w:cs="Arial"/>
            <w:sz w:val="22"/>
            <w:szCs w:val="22"/>
            <w:lang w:val="es-MX"/>
          </w:rPr>
          <w:t>jorge.guzman@alcaldianeiva.gov.co</w:t>
        </w:r>
      </w:hyperlink>
      <w:r w:rsidR="00511ACE" w:rsidRPr="00A82AE7">
        <w:rPr>
          <w:rFonts w:ascii="Arial" w:hAnsi="Arial" w:cs="Arial"/>
          <w:sz w:val="22"/>
          <w:szCs w:val="22"/>
          <w:lang w:val="es-MX"/>
        </w:rPr>
        <w:t xml:space="preserve"> </w:t>
      </w:r>
    </w:p>
    <w:p w14:paraId="407AA80B" w14:textId="77777777" w:rsidR="00FF547A" w:rsidRPr="00A82AE7" w:rsidRDefault="00FF547A" w:rsidP="00550397">
      <w:pPr>
        <w:spacing w:line="276" w:lineRule="auto"/>
        <w:rPr>
          <w:rFonts w:ascii="Arial" w:eastAsia="Calibri" w:hAnsi="Arial" w:cs="Arial"/>
          <w:b/>
          <w:sz w:val="22"/>
          <w:szCs w:val="22"/>
        </w:rPr>
      </w:pPr>
    </w:p>
    <w:p w14:paraId="7A4ED994" w14:textId="77777777" w:rsidR="00511ACE" w:rsidRPr="00A82AE7" w:rsidRDefault="003C7067" w:rsidP="00550397">
      <w:pPr>
        <w:spacing w:line="276" w:lineRule="auto"/>
        <w:rPr>
          <w:rFonts w:ascii="Arial" w:eastAsia="Calibri" w:hAnsi="Arial" w:cs="Arial"/>
          <w:b/>
          <w:sz w:val="22"/>
          <w:szCs w:val="22"/>
        </w:rPr>
      </w:pPr>
      <w:r w:rsidRPr="00A82AE7">
        <w:rPr>
          <w:rFonts w:ascii="Arial" w:eastAsia="Calibri" w:hAnsi="Arial" w:cs="Arial"/>
          <w:b/>
          <w:sz w:val="22"/>
          <w:szCs w:val="22"/>
        </w:rPr>
        <w:t xml:space="preserve">                                     </w:t>
      </w:r>
    </w:p>
    <w:p w14:paraId="1F4E36CB" w14:textId="4AD1CB31" w:rsidR="003C7067" w:rsidRPr="00A82AE7" w:rsidRDefault="00511ACE" w:rsidP="00511ACE">
      <w:pPr>
        <w:spacing w:line="276" w:lineRule="auto"/>
        <w:rPr>
          <w:rFonts w:ascii="Arial" w:eastAsia="Calibri" w:hAnsi="Arial" w:cs="Arial"/>
          <w:b/>
          <w:sz w:val="22"/>
          <w:szCs w:val="22"/>
        </w:rPr>
      </w:pPr>
      <w:r w:rsidRPr="00A82AE7">
        <w:rPr>
          <w:rFonts w:ascii="Arial" w:eastAsia="Calibri" w:hAnsi="Arial" w:cs="Arial"/>
          <w:b/>
          <w:sz w:val="22"/>
          <w:szCs w:val="22"/>
        </w:rPr>
        <w:t xml:space="preserve">                                       </w:t>
      </w:r>
      <w:r w:rsidR="003C7067" w:rsidRPr="00A82AE7">
        <w:rPr>
          <w:rFonts w:ascii="Arial" w:eastAsia="Calibri" w:hAnsi="Arial" w:cs="Arial"/>
          <w:b/>
          <w:sz w:val="22"/>
          <w:szCs w:val="22"/>
        </w:rPr>
        <w:t xml:space="preserve">Concepto C – </w:t>
      </w:r>
      <w:r w:rsidR="00206E4E" w:rsidRPr="00A82AE7">
        <w:rPr>
          <w:rFonts w:ascii="Arial" w:eastAsia="Calibri" w:hAnsi="Arial" w:cs="Arial"/>
          <w:b/>
          <w:sz w:val="22"/>
          <w:szCs w:val="22"/>
        </w:rPr>
        <w:t>6</w:t>
      </w:r>
      <w:r w:rsidRPr="00A82AE7">
        <w:rPr>
          <w:rFonts w:ascii="Arial" w:eastAsia="Calibri" w:hAnsi="Arial" w:cs="Arial"/>
          <w:b/>
          <w:sz w:val="22"/>
          <w:szCs w:val="22"/>
        </w:rPr>
        <w:t>59</w:t>
      </w:r>
      <w:r w:rsidR="00FF547A" w:rsidRPr="00A82AE7">
        <w:rPr>
          <w:rFonts w:ascii="Arial" w:eastAsia="Calibri" w:hAnsi="Arial" w:cs="Arial"/>
          <w:b/>
          <w:sz w:val="22"/>
          <w:szCs w:val="22"/>
        </w:rPr>
        <w:t xml:space="preserve"> </w:t>
      </w:r>
      <w:r w:rsidR="003C7067" w:rsidRPr="00A82AE7">
        <w:rPr>
          <w:rFonts w:ascii="Arial" w:eastAsia="Calibri" w:hAnsi="Arial" w:cs="Arial"/>
          <w:b/>
          <w:sz w:val="22"/>
          <w:szCs w:val="22"/>
        </w:rPr>
        <w:t>de 202</w:t>
      </w:r>
      <w:r w:rsidR="003104CB" w:rsidRPr="00A82AE7">
        <w:rPr>
          <w:rFonts w:ascii="Arial" w:eastAsia="Calibri" w:hAnsi="Arial" w:cs="Arial"/>
          <w:b/>
          <w:sz w:val="22"/>
          <w:szCs w:val="22"/>
        </w:rPr>
        <w:t>2</w:t>
      </w:r>
      <w:r w:rsidR="003C7067" w:rsidRPr="00A82AE7">
        <w:rPr>
          <w:rFonts w:ascii="Arial" w:eastAsia="Calibri" w:hAnsi="Arial" w:cs="Arial"/>
          <w:b/>
          <w:sz w:val="22"/>
          <w:szCs w:val="22"/>
        </w:rPr>
        <w:t xml:space="preserve"> </w:t>
      </w:r>
    </w:p>
    <w:p w14:paraId="1698D01B" w14:textId="77777777" w:rsidR="003C7067" w:rsidRPr="00A82AE7" w:rsidRDefault="003C7067" w:rsidP="00550397">
      <w:pPr>
        <w:spacing w:line="276" w:lineRule="auto"/>
        <w:rPr>
          <w:rFonts w:ascii="Arial" w:eastAsia="Calibri" w:hAnsi="Arial" w:cs="Arial"/>
          <w:b/>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A82AE7" w14:paraId="7C1768E2" w14:textId="77777777" w:rsidTr="0037500C">
        <w:trPr>
          <w:trHeight w:val="4010"/>
        </w:trPr>
        <w:tc>
          <w:tcPr>
            <w:tcW w:w="2410" w:type="dxa"/>
          </w:tcPr>
          <w:p w14:paraId="7F7464C9" w14:textId="77777777" w:rsidR="003C7067" w:rsidRPr="00A82AE7" w:rsidRDefault="003C7067" w:rsidP="00550397">
            <w:pPr>
              <w:spacing w:line="276" w:lineRule="auto"/>
              <w:rPr>
                <w:rFonts w:ascii="Arial" w:eastAsia="Calibri" w:hAnsi="Arial" w:cs="Arial"/>
              </w:rPr>
            </w:pPr>
            <w:r w:rsidRPr="00A82AE7">
              <w:rPr>
                <w:rFonts w:ascii="Arial" w:eastAsia="Calibri" w:hAnsi="Arial" w:cs="Arial"/>
                <w:b/>
              </w:rPr>
              <w:t>Temas:</w:t>
            </w:r>
            <w:r w:rsidRPr="00A82AE7">
              <w:rPr>
                <w:rFonts w:ascii="Arial" w:eastAsia="Calibri" w:hAnsi="Arial" w:cs="Arial"/>
              </w:rPr>
              <w:t xml:space="preserve">                                      </w:t>
            </w:r>
          </w:p>
        </w:tc>
        <w:tc>
          <w:tcPr>
            <w:tcW w:w="6516" w:type="dxa"/>
          </w:tcPr>
          <w:p w14:paraId="77EB893D" w14:textId="77777777" w:rsidR="00862579" w:rsidRDefault="00A87BEE" w:rsidP="00EC429E">
            <w:pPr>
              <w:pStyle w:val="Textoindependiente"/>
              <w:spacing w:line="276" w:lineRule="auto"/>
              <w:ind w:right="109"/>
              <w:jc w:val="both"/>
              <w:rPr>
                <w:rFonts w:eastAsia="Calibri"/>
                <w:sz w:val="24"/>
                <w:szCs w:val="24"/>
              </w:rPr>
            </w:pPr>
            <w:r w:rsidRPr="0037500C">
              <w:rPr>
                <w:color w:val="000000" w:themeColor="text1"/>
                <w:sz w:val="24"/>
                <w:szCs w:val="24"/>
                <w:lang w:val="es-CO"/>
              </w:rPr>
              <w:t xml:space="preserve">ENTIDADES SIN ÁNIMO DE LUCRO – Definición / ENTIDADES SIN ÁNIMO DE LUCRO – Capacidad para contratar – Procesos de selección – Ley 80 de 1993 – Alcance / </w:t>
            </w:r>
            <w:r w:rsidRPr="0037500C">
              <w:rPr>
                <w:rFonts w:eastAsia="Calibri"/>
                <w:sz w:val="24"/>
                <w:szCs w:val="24"/>
              </w:rPr>
              <w:t>CONSTITUCIÓN DE ASOCIACIONES Y FUNDACIONES – Actividades propias –Entidades públicas – Participación de personas jurídicas particulares</w:t>
            </w:r>
            <w:r w:rsidRPr="0037500C">
              <w:rPr>
                <w:color w:val="000000" w:themeColor="text1"/>
                <w:sz w:val="24"/>
                <w:szCs w:val="24"/>
              </w:rPr>
              <w:t xml:space="preserve"> / </w:t>
            </w:r>
            <w:r w:rsidRPr="0037500C">
              <w:rPr>
                <w:rFonts w:eastAsia="Calibri"/>
                <w:sz w:val="24"/>
                <w:szCs w:val="24"/>
              </w:rPr>
              <w:t>CONVENIOS ADMINISTRATIVOS DE ASOCIACION Y CONVENIOS MIXTOS DE ORGANIZACIÓN – Definición – Diferencias – Participación de personas jurídicas particulares</w:t>
            </w:r>
            <w:r w:rsidRPr="0037500C">
              <w:rPr>
                <w:color w:val="000000" w:themeColor="text1"/>
                <w:sz w:val="24"/>
                <w:szCs w:val="24"/>
                <w:lang w:val="es-CO"/>
              </w:rPr>
              <w:t xml:space="preserve"> / </w:t>
            </w:r>
            <w:r w:rsidRPr="0037500C">
              <w:rPr>
                <w:rFonts w:eastAsia="Calibri"/>
                <w:sz w:val="24"/>
                <w:szCs w:val="24"/>
              </w:rPr>
              <w:t xml:space="preserve">ASOCIACIONES Y FUNDACIONES DE CARÁCTER MIXTO – Régimen jurídico – Participación mayoritaria del estado – Estatuto general de contratación de la administración pública </w:t>
            </w:r>
            <w:r w:rsidRPr="0037500C">
              <w:rPr>
                <w:color w:val="000000" w:themeColor="text1"/>
                <w:sz w:val="24"/>
                <w:szCs w:val="24"/>
              </w:rPr>
              <w:t xml:space="preserve">/ </w:t>
            </w:r>
            <w:r w:rsidRPr="0037500C">
              <w:rPr>
                <w:rFonts w:eastAsia="Calibri"/>
                <w:sz w:val="24"/>
                <w:szCs w:val="24"/>
              </w:rPr>
              <w:t xml:space="preserve">ASOCIACIONES Y FUNDACIONES DE CARÁCTER MIXTO – Naturaleza jurídica – Participación mayoritaria del estado – Aportes – Entidades descentralizadas indirectas </w:t>
            </w:r>
            <w:r w:rsidRPr="0037500C">
              <w:rPr>
                <w:color w:val="000000" w:themeColor="text1"/>
                <w:sz w:val="24"/>
                <w:szCs w:val="24"/>
                <w:lang w:val="es-CO"/>
              </w:rPr>
              <w:t xml:space="preserve">/ </w:t>
            </w:r>
            <w:r w:rsidRPr="0037500C">
              <w:rPr>
                <w:rFonts w:eastAsia="Calibri"/>
                <w:sz w:val="24"/>
                <w:szCs w:val="24"/>
              </w:rPr>
              <w:t xml:space="preserve">CONTRATOS Y CONVENIOS ADMINISTRATIVOS </w:t>
            </w:r>
            <w:r w:rsidRPr="0037500C">
              <w:rPr>
                <w:color w:val="000000" w:themeColor="text1"/>
                <w:sz w:val="24"/>
                <w:szCs w:val="24"/>
              </w:rPr>
              <w:t>–</w:t>
            </w:r>
            <w:r w:rsidRPr="0037500C">
              <w:rPr>
                <w:sz w:val="24"/>
                <w:szCs w:val="24"/>
              </w:rPr>
              <w:t xml:space="preserve"> Noción – Criterio orgánico –</w:t>
            </w:r>
            <w:r w:rsidRPr="0037500C">
              <w:rPr>
                <w:color w:val="000000" w:themeColor="text1"/>
                <w:sz w:val="24"/>
                <w:szCs w:val="24"/>
              </w:rPr>
              <w:t xml:space="preserve"> Modalidad de selección</w:t>
            </w:r>
            <w:r w:rsidRPr="0037500C">
              <w:rPr>
                <w:color w:val="000000" w:themeColor="text1"/>
                <w:sz w:val="24"/>
                <w:szCs w:val="24"/>
                <w:lang w:val="es-CO"/>
              </w:rPr>
              <w:t xml:space="preserve"> / </w:t>
            </w:r>
            <w:r w:rsidRPr="0037500C">
              <w:rPr>
                <w:rFonts w:eastAsia="Calibri"/>
                <w:color w:val="000000" w:themeColor="text1"/>
                <w:sz w:val="24"/>
                <w:szCs w:val="24"/>
              </w:rPr>
              <w:t xml:space="preserve">CONTRATOS Y CONVENIOS ADMINISTRATIVOS – Suscripción con entidades descentralizadas indirectas </w:t>
            </w:r>
            <w:r w:rsidRPr="0037500C">
              <w:rPr>
                <w:color w:val="000000" w:themeColor="text1"/>
                <w:sz w:val="24"/>
                <w:szCs w:val="24"/>
                <w:lang w:val="es-CO"/>
              </w:rPr>
              <w:t xml:space="preserve">/ </w:t>
            </w:r>
            <w:r w:rsidRPr="0037500C">
              <w:rPr>
                <w:rFonts w:eastAsia="Calibri"/>
                <w:sz w:val="24"/>
                <w:szCs w:val="24"/>
              </w:rPr>
              <w:t xml:space="preserve">CONVENIOS DE </w:t>
            </w:r>
            <w:r w:rsidRPr="0037500C">
              <w:rPr>
                <w:rFonts w:eastAsia="Calibri"/>
                <w:sz w:val="24"/>
                <w:szCs w:val="24"/>
              </w:rPr>
              <w:lastRenderedPageBreak/>
              <w:t xml:space="preserve">ASOCIACIÓN – Definición </w:t>
            </w:r>
          </w:p>
          <w:p w14:paraId="2F4B7014" w14:textId="36BC7BF0" w:rsidR="00F91D13" w:rsidRPr="00A82AE7" w:rsidRDefault="00F91D13" w:rsidP="00EC429E">
            <w:pPr>
              <w:pStyle w:val="Textoindependiente"/>
              <w:spacing w:line="276" w:lineRule="auto"/>
              <w:ind w:right="109"/>
              <w:jc w:val="both"/>
              <w:rPr>
                <w:bCs/>
                <w:sz w:val="22"/>
                <w:szCs w:val="22"/>
                <w:lang w:val="es-ES_tradnl"/>
              </w:rPr>
            </w:pPr>
          </w:p>
        </w:tc>
      </w:tr>
      <w:tr w:rsidR="003C7067" w:rsidRPr="00A82AE7" w14:paraId="60D249F0" w14:textId="77777777" w:rsidTr="00E74412">
        <w:tc>
          <w:tcPr>
            <w:tcW w:w="2410" w:type="dxa"/>
          </w:tcPr>
          <w:p w14:paraId="291F9A18" w14:textId="77777777" w:rsidR="003C7067" w:rsidRPr="00A82AE7" w:rsidRDefault="003C7067" w:rsidP="00550397">
            <w:pPr>
              <w:spacing w:line="276" w:lineRule="auto"/>
              <w:rPr>
                <w:rFonts w:ascii="Arial" w:eastAsia="Calibri" w:hAnsi="Arial" w:cs="Arial"/>
              </w:rPr>
            </w:pPr>
            <w:r w:rsidRPr="00A82AE7">
              <w:rPr>
                <w:rFonts w:ascii="Arial" w:eastAsia="Calibri" w:hAnsi="Arial" w:cs="Arial"/>
                <w:b/>
              </w:rPr>
              <w:lastRenderedPageBreak/>
              <w:t>Radicación:</w:t>
            </w:r>
            <w:r w:rsidRPr="00A82AE7">
              <w:rPr>
                <w:rFonts w:ascii="Arial" w:eastAsia="Calibri" w:hAnsi="Arial" w:cs="Arial"/>
              </w:rPr>
              <w:t xml:space="preserve">                              </w:t>
            </w:r>
          </w:p>
        </w:tc>
        <w:tc>
          <w:tcPr>
            <w:tcW w:w="6516" w:type="dxa"/>
          </w:tcPr>
          <w:p w14:paraId="3C674517" w14:textId="41B460C4" w:rsidR="003C7067" w:rsidRPr="00A82AE7" w:rsidRDefault="003C7067" w:rsidP="00550397">
            <w:pPr>
              <w:spacing w:line="276" w:lineRule="auto"/>
              <w:jc w:val="both"/>
              <w:rPr>
                <w:rFonts w:ascii="Arial" w:hAnsi="Arial" w:cs="Arial"/>
              </w:rPr>
            </w:pPr>
            <w:r w:rsidRPr="00A82AE7">
              <w:rPr>
                <w:rFonts w:ascii="Arial" w:eastAsia="Calibri" w:hAnsi="Arial" w:cs="Arial"/>
              </w:rPr>
              <w:t xml:space="preserve">Respuesta a </w:t>
            </w:r>
            <w:r w:rsidR="00206E4E" w:rsidRPr="00A82AE7">
              <w:rPr>
                <w:rFonts w:ascii="Arial" w:eastAsia="Calibri" w:hAnsi="Arial" w:cs="Arial"/>
              </w:rPr>
              <w:t xml:space="preserve">la consulta </w:t>
            </w:r>
            <w:r w:rsidR="00511ACE" w:rsidRPr="00A82AE7">
              <w:rPr>
                <w:rFonts w:ascii="Arial" w:eastAsia="Calibri" w:hAnsi="Arial" w:cs="Arial"/>
              </w:rPr>
              <w:t>P20220831008676</w:t>
            </w:r>
          </w:p>
        </w:tc>
      </w:tr>
    </w:tbl>
    <w:p w14:paraId="776B553A" w14:textId="1E5ECA65" w:rsidR="003C7067" w:rsidRPr="00DD7A6B" w:rsidRDefault="003C7067" w:rsidP="00550397">
      <w:pPr>
        <w:spacing w:line="276" w:lineRule="auto"/>
        <w:rPr>
          <w:rFonts w:ascii="Arial" w:eastAsia="Calibri" w:hAnsi="Arial" w:cs="Arial"/>
          <w:sz w:val="22"/>
          <w:szCs w:val="22"/>
        </w:rPr>
      </w:pPr>
    </w:p>
    <w:p w14:paraId="35873A1E" w14:textId="77777777" w:rsidR="007374F5" w:rsidRPr="00DD7A6B" w:rsidRDefault="007374F5" w:rsidP="00550397">
      <w:pPr>
        <w:spacing w:line="276" w:lineRule="auto"/>
        <w:rPr>
          <w:rFonts w:ascii="Arial" w:eastAsia="Calibri" w:hAnsi="Arial" w:cs="Arial"/>
          <w:sz w:val="22"/>
          <w:szCs w:val="22"/>
        </w:rPr>
      </w:pPr>
    </w:p>
    <w:p w14:paraId="6BB19977" w14:textId="6090D7D8" w:rsidR="003C7067" w:rsidRPr="00DD7A6B" w:rsidRDefault="003C7067" w:rsidP="00550397">
      <w:pPr>
        <w:tabs>
          <w:tab w:val="left" w:pos="3736"/>
        </w:tabs>
        <w:spacing w:line="276" w:lineRule="auto"/>
        <w:rPr>
          <w:rFonts w:ascii="Arial" w:eastAsia="Calibri" w:hAnsi="Arial" w:cs="Arial"/>
          <w:sz w:val="22"/>
          <w:szCs w:val="22"/>
        </w:rPr>
      </w:pPr>
      <w:r w:rsidRPr="00DD7A6B">
        <w:rPr>
          <w:rFonts w:ascii="Arial" w:eastAsia="Calibri" w:hAnsi="Arial" w:cs="Arial"/>
          <w:sz w:val="22"/>
          <w:szCs w:val="22"/>
        </w:rPr>
        <w:t>Estimad</w:t>
      </w:r>
      <w:r w:rsidR="007568B5" w:rsidRPr="00DD7A6B">
        <w:rPr>
          <w:rFonts w:ascii="Arial" w:eastAsia="Calibri" w:hAnsi="Arial" w:cs="Arial"/>
          <w:sz w:val="22"/>
          <w:szCs w:val="22"/>
        </w:rPr>
        <w:t>o</w:t>
      </w:r>
      <w:r w:rsidR="007A5F2D" w:rsidRPr="00DD7A6B">
        <w:rPr>
          <w:rFonts w:ascii="Arial" w:eastAsia="Calibri" w:hAnsi="Arial" w:cs="Arial"/>
          <w:sz w:val="22"/>
          <w:szCs w:val="22"/>
        </w:rPr>
        <w:t xml:space="preserve"> </w:t>
      </w:r>
      <w:r w:rsidRPr="00DD7A6B">
        <w:rPr>
          <w:rFonts w:ascii="Arial" w:eastAsia="Calibri" w:hAnsi="Arial" w:cs="Arial"/>
          <w:sz w:val="22"/>
          <w:szCs w:val="22"/>
        </w:rPr>
        <w:t>señor</w:t>
      </w:r>
      <w:r w:rsidR="007568B5" w:rsidRPr="00DD7A6B">
        <w:rPr>
          <w:rFonts w:ascii="Arial" w:eastAsia="Calibri" w:hAnsi="Arial" w:cs="Arial"/>
          <w:sz w:val="22"/>
          <w:szCs w:val="22"/>
        </w:rPr>
        <w:t xml:space="preserve"> </w:t>
      </w:r>
      <w:r w:rsidR="00F91D13">
        <w:rPr>
          <w:rFonts w:ascii="Arial" w:eastAsia="Calibri" w:hAnsi="Arial" w:cs="Arial"/>
          <w:sz w:val="22"/>
          <w:szCs w:val="22"/>
        </w:rPr>
        <w:t>Guzmán</w:t>
      </w:r>
      <w:r w:rsidR="0083524B" w:rsidRPr="00DD7A6B">
        <w:rPr>
          <w:rFonts w:ascii="Arial" w:eastAsia="Calibri" w:hAnsi="Arial" w:cs="Arial"/>
          <w:sz w:val="22"/>
          <w:szCs w:val="22"/>
        </w:rPr>
        <w:t>:</w:t>
      </w:r>
    </w:p>
    <w:p w14:paraId="17594CC4" w14:textId="77777777" w:rsidR="003C7067" w:rsidRPr="00DD7A6B" w:rsidRDefault="003C7067" w:rsidP="00550397">
      <w:pPr>
        <w:spacing w:line="276" w:lineRule="auto"/>
        <w:rPr>
          <w:rFonts w:ascii="Arial" w:eastAsia="Calibri" w:hAnsi="Arial" w:cs="Arial"/>
          <w:sz w:val="22"/>
          <w:szCs w:val="22"/>
        </w:rPr>
      </w:pPr>
    </w:p>
    <w:p w14:paraId="60A69B38" w14:textId="4DF49901" w:rsidR="00B0166A" w:rsidRPr="00DD7A6B" w:rsidRDefault="003C7067" w:rsidP="00550397">
      <w:pPr>
        <w:spacing w:line="276" w:lineRule="auto"/>
        <w:jc w:val="both"/>
        <w:rPr>
          <w:rFonts w:ascii="Arial" w:eastAsia="Calibri" w:hAnsi="Arial" w:cs="Arial"/>
          <w:sz w:val="22"/>
          <w:szCs w:val="22"/>
        </w:rPr>
      </w:pPr>
      <w:r w:rsidRPr="00DD7A6B">
        <w:rPr>
          <w:rFonts w:ascii="Arial" w:eastAsia="Calibri" w:hAnsi="Arial" w:cs="Arial"/>
          <w:sz w:val="22"/>
          <w:szCs w:val="22"/>
        </w:rPr>
        <w:t>La Agencia Nacional de Contratación Pública – Colombia Compra Eficiente</w:t>
      </w:r>
      <w:r w:rsidR="00C15870" w:rsidRPr="00DD7A6B">
        <w:rPr>
          <w:rFonts w:ascii="Arial" w:eastAsia="Calibri" w:hAnsi="Arial" w:cs="Arial"/>
          <w:sz w:val="22"/>
          <w:szCs w:val="22"/>
        </w:rPr>
        <w:t>, en ejercicio de la competencia otorgada por el numeral 8 del artículo 11 y el numeral 5 del artículo 3 del Decreto Ley 4170 de 2011,</w:t>
      </w:r>
      <w:r w:rsidRPr="00DD7A6B">
        <w:rPr>
          <w:rFonts w:ascii="Arial" w:eastAsia="Calibri" w:hAnsi="Arial" w:cs="Arial"/>
          <w:sz w:val="22"/>
          <w:szCs w:val="22"/>
        </w:rPr>
        <w:t xml:space="preserve"> responde s</w:t>
      </w:r>
      <w:r w:rsidR="00731374" w:rsidRPr="00DD7A6B">
        <w:rPr>
          <w:rFonts w:ascii="Arial" w:eastAsia="Calibri" w:hAnsi="Arial" w:cs="Arial"/>
          <w:sz w:val="22"/>
          <w:szCs w:val="22"/>
        </w:rPr>
        <w:t>u</w:t>
      </w:r>
      <w:r w:rsidR="00206E4E" w:rsidRPr="00DD7A6B">
        <w:rPr>
          <w:rFonts w:ascii="Arial" w:eastAsia="Calibri" w:hAnsi="Arial" w:cs="Arial"/>
          <w:sz w:val="22"/>
          <w:szCs w:val="22"/>
        </w:rPr>
        <w:t xml:space="preserve"> </w:t>
      </w:r>
      <w:r w:rsidR="00B0166A" w:rsidRPr="00DD7A6B">
        <w:rPr>
          <w:rFonts w:ascii="Arial" w:eastAsia="Calibri" w:hAnsi="Arial" w:cs="Arial"/>
          <w:sz w:val="22"/>
          <w:szCs w:val="22"/>
        </w:rPr>
        <w:t>consulta remitida</w:t>
      </w:r>
      <w:r w:rsidR="00731374" w:rsidRPr="00DD7A6B">
        <w:rPr>
          <w:rFonts w:ascii="Arial" w:eastAsia="Calibri" w:hAnsi="Arial" w:cs="Arial"/>
          <w:sz w:val="22"/>
          <w:szCs w:val="22"/>
        </w:rPr>
        <w:t xml:space="preserve"> el</w:t>
      </w:r>
      <w:r w:rsidR="00206E4E" w:rsidRPr="00DD7A6B">
        <w:rPr>
          <w:rFonts w:ascii="Arial" w:eastAsia="Calibri" w:hAnsi="Arial" w:cs="Arial"/>
          <w:sz w:val="22"/>
          <w:szCs w:val="22"/>
        </w:rPr>
        <w:t xml:space="preserve"> </w:t>
      </w:r>
      <w:r w:rsidR="00295AF9" w:rsidRPr="00DD7A6B">
        <w:rPr>
          <w:rFonts w:ascii="Arial" w:eastAsia="Calibri" w:hAnsi="Arial" w:cs="Arial"/>
          <w:sz w:val="22"/>
          <w:szCs w:val="22"/>
        </w:rPr>
        <w:t>01 de septiembre de</w:t>
      </w:r>
      <w:r w:rsidR="005B14B2" w:rsidRPr="00DD7A6B">
        <w:rPr>
          <w:rFonts w:ascii="Arial" w:eastAsia="Calibri" w:hAnsi="Arial" w:cs="Arial"/>
          <w:sz w:val="22"/>
          <w:szCs w:val="22"/>
        </w:rPr>
        <w:t xml:space="preserve"> 2022. </w:t>
      </w:r>
    </w:p>
    <w:p w14:paraId="6ACE405C" w14:textId="77777777" w:rsidR="00B0166A" w:rsidRPr="00DD7A6B" w:rsidRDefault="00B0166A" w:rsidP="00550397">
      <w:pPr>
        <w:pStyle w:val="Prrafodelista"/>
        <w:spacing w:line="276" w:lineRule="auto"/>
        <w:ind w:left="0"/>
        <w:rPr>
          <w:rFonts w:ascii="Arial" w:eastAsia="Calibri" w:hAnsi="Arial" w:cs="Arial"/>
          <w:sz w:val="22"/>
          <w:lang w:val="es-ES_tradnl"/>
        </w:rPr>
      </w:pPr>
    </w:p>
    <w:p w14:paraId="67CA615C" w14:textId="77777777" w:rsidR="003C7067" w:rsidRPr="00DD7A6B" w:rsidRDefault="003C7067" w:rsidP="00550397">
      <w:pPr>
        <w:tabs>
          <w:tab w:val="left" w:pos="0"/>
        </w:tabs>
        <w:spacing w:line="276" w:lineRule="auto"/>
        <w:jc w:val="both"/>
        <w:rPr>
          <w:rFonts w:ascii="Arial" w:eastAsia="Calibri" w:hAnsi="Arial" w:cs="Arial"/>
          <w:b/>
          <w:sz w:val="22"/>
          <w:szCs w:val="22"/>
        </w:rPr>
      </w:pPr>
      <w:r w:rsidRPr="00DD7A6B">
        <w:rPr>
          <w:rFonts w:ascii="Arial" w:eastAsia="Calibri" w:hAnsi="Arial" w:cs="Arial"/>
          <w:b/>
          <w:sz w:val="22"/>
          <w:szCs w:val="22"/>
        </w:rPr>
        <w:t>1. Problema planteado</w:t>
      </w:r>
    </w:p>
    <w:p w14:paraId="5A060666" w14:textId="77777777" w:rsidR="003C7067" w:rsidRPr="00DD7A6B" w:rsidRDefault="003C7067" w:rsidP="00550397">
      <w:pPr>
        <w:spacing w:line="276" w:lineRule="auto"/>
        <w:rPr>
          <w:rFonts w:ascii="Arial" w:eastAsia="Calibri" w:hAnsi="Arial" w:cs="Arial"/>
          <w:sz w:val="22"/>
          <w:szCs w:val="22"/>
        </w:rPr>
      </w:pPr>
    </w:p>
    <w:p w14:paraId="0878041B" w14:textId="72A65EF8" w:rsidR="00206E4E" w:rsidRPr="00DD7A6B" w:rsidRDefault="003C7067" w:rsidP="00550397">
      <w:pPr>
        <w:pStyle w:val="gmail-msonospacing"/>
        <w:spacing w:before="0" w:beforeAutospacing="0" w:after="0" w:afterAutospacing="0" w:line="276" w:lineRule="auto"/>
        <w:ind w:right="900"/>
        <w:jc w:val="both"/>
        <w:rPr>
          <w:rFonts w:ascii="Arial" w:eastAsia="Calibri" w:hAnsi="Arial" w:cs="Arial"/>
          <w:lang w:val="es-ES_tradnl"/>
        </w:rPr>
      </w:pPr>
      <w:r w:rsidRPr="00DD7A6B">
        <w:rPr>
          <w:rFonts w:ascii="Arial" w:eastAsia="Calibri" w:hAnsi="Arial" w:cs="Arial"/>
          <w:lang w:val="es-ES_tradnl"/>
        </w:rPr>
        <w:t xml:space="preserve">Usted realiza la siguiente pregunta: </w:t>
      </w:r>
    </w:p>
    <w:p w14:paraId="2B9093DB" w14:textId="6484F639" w:rsidR="00206E4E" w:rsidRPr="00DD7A6B" w:rsidRDefault="00206E4E" w:rsidP="00550397">
      <w:pPr>
        <w:pStyle w:val="gmail-msonospacing"/>
        <w:spacing w:before="0" w:beforeAutospacing="0" w:after="0" w:afterAutospacing="0" w:line="276" w:lineRule="auto"/>
        <w:ind w:right="900"/>
        <w:jc w:val="both"/>
        <w:rPr>
          <w:rFonts w:ascii="Arial" w:eastAsia="Calibri" w:hAnsi="Arial" w:cs="Arial"/>
          <w:lang w:val="es-ES_tradnl"/>
        </w:rPr>
      </w:pPr>
    </w:p>
    <w:p w14:paraId="5E2C9CD4" w14:textId="1C704E9C" w:rsidR="00295AF9" w:rsidRPr="0037500C" w:rsidRDefault="00295AF9" w:rsidP="00476795">
      <w:pPr>
        <w:autoSpaceDE w:val="0"/>
        <w:autoSpaceDN w:val="0"/>
        <w:adjustRightInd w:val="0"/>
        <w:ind w:left="708"/>
        <w:jc w:val="both"/>
        <w:rPr>
          <w:rFonts w:ascii="Arial" w:eastAsiaTheme="minorHAnsi" w:hAnsi="Arial" w:cs="Arial"/>
          <w:sz w:val="21"/>
          <w:szCs w:val="21"/>
          <w:lang w:val="es-MX" w:eastAsia="en-US"/>
        </w:rPr>
      </w:pPr>
      <w:r w:rsidRPr="0037500C">
        <w:rPr>
          <w:rFonts w:ascii="Arial" w:hAnsi="Arial" w:cs="Arial"/>
          <w:sz w:val="21"/>
          <w:szCs w:val="21"/>
        </w:rPr>
        <w:t>«</w:t>
      </w:r>
      <w:r w:rsidRPr="0037500C">
        <w:rPr>
          <w:rFonts w:ascii="Arial" w:eastAsiaTheme="minorHAnsi" w:hAnsi="Arial" w:cs="Arial"/>
          <w:sz w:val="21"/>
          <w:szCs w:val="21"/>
          <w:lang w:val="es-MX" w:eastAsia="en-US"/>
        </w:rPr>
        <w:t>1) ¿Que son entidades privadas sin ánimo de lucro?</w:t>
      </w:r>
    </w:p>
    <w:p w14:paraId="34E7E451" w14:textId="77777777" w:rsidR="00476795" w:rsidRPr="0037500C" w:rsidRDefault="00476795" w:rsidP="00476795">
      <w:pPr>
        <w:autoSpaceDE w:val="0"/>
        <w:autoSpaceDN w:val="0"/>
        <w:adjustRightInd w:val="0"/>
        <w:ind w:left="708"/>
        <w:jc w:val="both"/>
        <w:rPr>
          <w:rFonts w:ascii="Arial" w:eastAsiaTheme="minorHAnsi" w:hAnsi="Arial" w:cs="Arial"/>
          <w:sz w:val="21"/>
          <w:szCs w:val="21"/>
          <w:lang w:val="es-MX" w:eastAsia="en-US"/>
        </w:rPr>
      </w:pPr>
    </w:p>
    <w:p w14:paraId="587FE927" w14:textId="630794E4" w:rsidR="00476795" w:rsidRPr="0037500C" w:rsidRDefault="00295AF9" w:rsidP="00476795">
      <w:pPr>
        <w:autoSpaceDE w:val="0"/>
        <w:autoSpaceDN w:val="0"/>
        <w:adjustRightInd w:val="0"/>
        <w:ind w:left="708"/>
        <w:jc w:val="both"/>
        <w:rPr>
          <w:rFonts w:ascii="Arial" w:eastAsiaTheme="minorHAnsi" w:hAnsi="Arial" w:cs="Arial"/>
          <w:sz w:val="21"/>
          <w:szCs w:val="21"/>
          <w:lang w:val="es-MX" w:eastAsia="en-US"/>
        </w:rPr>
      </w:pPr>
      <w:r w:rsidRPr="0037500C">
        <w:rPr>
          <w:rFonts w:ascii="Arial" w:eastAsiaTheme="minorHAnsi" w:hAnsi="Arial" w:cs="Arial"/>
          <w:sz w:val="21"/>
          <w:szCs w:val="21"/>
          <w:lang w:val="es-MX" w:eastAsia="en-US"/>
        </w:rPr>
        <w:t>2) Puede una Entidad Sin Ánimo de Lucro, específicamente una fundación con patrimonio conformado principalmente por aportes de socios benefactores (entidades públicas) de más del cincuenta (50%), participar en procesos competitivos reglamentados por el Decreto 092 de 2017.</w:t>
      </w:r>
    </w:p>
    <w:p w14:paraId="7C3A9C6D" w14:textId="77777777" w:rsidR="00476795" w:rsidRPr="0037500C" w:rsidRDefault="00476795" w:rsidP="00476795">
      <w:pPr>
        <w:autoSpaceDE w:val="0"/>
        <w:autoSpaceDN w:val="0"/>
        <w:adjustRightInd w:val="0"/>
        <w:ind w:left="708"/>
        <w:jc w:val="both"/>
        <w:rPr>
          <w:rFonts w:ascii="Arial" w:eastAsiaTheme="minorHAnsi" w:hAnsi="Arial" w:cs="Arial"/>
          <w:sz w:val="21"/>
          <w:szCs w:val="21"/>
          <w:lang w:val="es-MX" w:eastAsia="en-US"/>
        </w:rPr>
      </w:pPr>
    </w:p>
    <w:p w14:paraId="5107ED2D" w14:textId="3E2067CB" w:rsidR="00295AF9" w:rsidRPr="0037500C" w:rsidRDefault="00295AF9" w:rsidP="00476795">
      <w:pPr>
        <w:autoSpaceDE w:val="0"/>
        <w:autoSpaceDN w:val="0"/>
        <w:adjustRightInd w:val="0"/>
        <w:ind w:left="708"/>
        <w:jc w:val="both"/>
        <w:rPr>
          <w:rFonts w:ascii="Arial" w:eastAsiaTheme="minorHAnsi" w:hAnsi="Arial" w:cs="Arial"/>
          <w:sz w:val="21"/>
          <w:szCs w:val="21"/>
          <w:lang w:val="es-MX" w:eastAsia="en-US"/>
        </w:rPr>
      </w:pPr>
      <w:r w:rsidRPr="0037500C">
        <w:rPr>
          <w:rFonts w:ascii="Arial" w:eastAsiaTheme="minorHAnsi" w:hAnsi="Arial" w:cs="Arial"/>
          <w:sz w:val="21"/>
          <w:szCs w:val="21"/>
          <w:lang w:val="es-MX" w:eastAsia="en-US"/>
        </w:rPr>
        <w:t>3) A la luz del art</w:t>
      </w:r>
      <w:r w:rsidR="00114E6B" w:rsidRPr="0037500C">
        <w:rPr>
          <w:rFonts w:ascii="Arial" w:eastAsiaTheme="minorHAnsi" w:hAnsi="Arial" w:cs="Arial"/>
          <w:sz w:val="21"/>
          <w:szCs w:val="21"/>
          <w:lang w:val="es-MX" w:eastAsia="en-US"/>
        </w:rPr>
        <w:t>í</w:t>
      </w:r>
      <w:r w:rsidRPr="0037500C">
        <w:rPr>
          <w:rFonts w:ascii="Arial" w:eastAsiaTheme="minorHAnsi" w:hAnsi="Arial" w:cs="Arial"/>
          <w:sz w:val="21"/>
          <w:szCs w:val="21"/>
          <w:lang w:val="es-MX" w:eastAsia="en-US"/>
        </w:rPr>
        <w:t>culo 96 de la Ley 489 de 1998, las fundaciones creadas con aportes públicos y/o privados se sujetarán a las disposiciones previstas en el Código Civil para las asociaciones civiles de utilidad común en todas las actuaciones contractuales?</w:t>
      </w:r>
    </w:p>
    <w:p w14:paraId="0234AC23" w14:textId="77777777" w:rsidR="00476795" w:rsidRPr="0037500C" w:rsidRDefault="00476795" w:rsidP="00476795">
      <w:pPr>
        <w:autoSpaceDE w:val="0"/>
        <w:autoSpaceDN w:val="0"/>
        <w:adjustRightInd w:val="0"/>
        <w:ind w:left="708"/>
        <w:jc w:val="both"/>
        <w:rPr>
          <w:rFonts w:ascii="Arial" w:eastAsiaTheme="minorHAnsi" w:hAnsi="Arial" w:cs="Arial"/>
          <w:sz w:val="21"/>
          <w:szCs w:val="21"/>
          <w:lang w:val="es-MX" w:eastAsia="en-US"/>
        </w:rPr>
      </w:pPr>
    </w:p>
    <w:p w14:paraId="4CEF1B2F" w14:textId="3F2ECA12" w:rsidR="008559E5" w:rsidRPr="0037500C" w:rsidRDefault="00295AF9" w:rsidP="00476795">
      <w:pPr>
        <w:autoSpaceDE w:val="0"/>
        <w:autoSpaceDN w:val="0"/>
        <w:adjustRightInd w:val="0"/>
        <w:ind w:left="708"/>
        <w:jc w:val="both"/>
        <w:rPr>
          <w:rFonts w:ascii="Arial" w:eastAsiaTheme="minorHAnsi" w:hAnsi="Arial" w:cs="Arial"/>
          <w:sz w:val="21"/>
          <w:szCs w:val="21"/>
          <w:lang w:val="es-MX" w:eastAsia="en-US"/>
        </w:rPr>
      </w:pPr>
      <w:r w:rsidRPr="0037500C">
        <w:rPr>
          <w:rFonts w:ascii="Arial" w:eastAsiaTheme="minorHAnsi" w:hAnsi="Arial" w:cs="Arial"/>
          <w:sz w:val="21"/>
          <w:szCs w:val="21"/>
          <w:lang w:val="es-MX" w:eastAsia="en-US"/>
        </w:rPr>
        <w:t>4) Es posible que una Fundación con aportes de socios benefactores (entidades públicas) de más del cincuenta (50%) celebre contratos y convenios Interadministrativos?</w:t>
      </w:r>
      <w:r w:rsidR="008559E5" w:rsidRPr="0037500C">
        <w:rPr>
          <w:rFonts w:ascii="Arial" w:hAnsi="Arial" w:cs="Arial"/>
          <w:sz w:val="21"/>
          <w:szCs w:val="21"/>
        </w:rPr>
        <w:t>»</w:t>
      </w:r>
      <w:r w:rsidR="00476795" w:rsidRPr="0037500C">
        <w:rPr>
          <w:rFonts w:ascii="Arial" w:hAnsi="Arial" w:cs="Arial"/>
          <w:sz w:val="21"/>
          <w:szCs w:val="21"/>
        </w:rPr>
        <w:t>.</w:t>
      </w:r>
    </w:p>
    <w:p w14:paraId="3878A913" w14:textId="77777777" w:rsidR="00041D4B" w:rsidRPr="00DD7A6B" w:rsidRDefault="00041D4B" w:rsidP="00295AF9">
      <w:pPr>
        <w:spacing w:line="276" w:lineRule="auto"/>
        <w:jc w:val="both"/>
        <w:rPr>
          <w:rFonts w:ascii="Arial" w:eastAsiaTheme="minorHAnsi" w:hAnsi="Arial" w:cs="Arial"/>
          <w:color w:val="000000" w:themeColor="text1"/>
          <w:sz w:val="22"/>
          <w:szCs w:val="22"/>
          <w:lang w:eastAsia="en-US"/>
        </w:rPr>
      </w:pPr>
    </w:p>
    <w:p w14:paraId="25DC51CC" w14:textId="7CCB0AE1" w:rsidR="0016321F" w:rsidRPr="00DD7A6B" w:rsidRDefault="003C7067" w:rsidP="00550397">
      <w:pPr>
        <w:pStyle w:val="NormalWeb"/>
        <w:spacing w:before="0" w:beforeAutospacing="0" w:after="0" w:afterAutospacing="0" w:line="276" w:lineRule="auto"/>
        <w:ind w:right="51"/>
        <w:contextualSpacing/>
        <w:jc w:val="both"/>
        <w:rPr>
          <w:rFonts w:ascii="Arial" w:eastAsia="Calibri" w:hAnsi="Arial" w:cs="Arial"/>
          <w:b/>
          <w:sz w:val="22"/>
          <w:szCs w:val="22"/>
        </w:rPr>
      </w:pPr>
      <w:r w:rsidRPr="00DD7A6B">
        <w:rPr>
          <w:rFonts w:ascii="Arial" w:eastAsia="Calibri" w:hAnsi="Arial" w:cs="Arial"/>
          <w:b/>
          <w:sz w:val="22"/>
          <w:szCs w:val="22"/>
        </w:rPr>
        <w:t>2. Consideraciones</w:t>
      </w:r>
    </w:p>
    <w:p w14:paraId="146D64A9" w14:textId="77777777" w:rsidR="00EF2C3C" w:rsidRPr="00DD7A6B" w:rsidRDefault="00EF2C3C" w:rsidP="00550397">
      <w:pPr>
        <w:pStyle w:val="NormalWeb"/>
        <w:spacing w:before="0" w:beforeAutospacing="0" w:after="0" w:afterAutospacing="0" w:line="276" w:lineRule="auto"/>
        <w:ind w:right="51"/>
        <w:contextualSpacing/>
        <w:jc w:val="both"/>
        <w:rPr>
          <w:rFonts w:ascii="Arial" w:eastAsia="Calibri" w:hAnsi="Arial" w:cs="Arial"/>
          <w:b/>
          <w:sz w:val="22"/>
          <w:szCs w:val="22"/>
        </w:rPr>
      </w:pPr>
    </w:p>
    <w:p w14:paraId="78267672" w14:textId="1A9F21B1" w:rsidR="00EF2C3C" w:rsidRPr="00DD7A6B" w:rsidRDefault="00EF2C3C" w:rsidP="00550397">
      <w:pPr>
        <w:spacing w:after="120" w:line="276" w:lineRule="auto"/>
        <w:jc w:val="both"/>
        <w:rPr>
          <w:rFonts w:ascii="Arial" w:hAnsi="Arial" w:cs="Arial"/>
          <w:sz w:val="22"/>
        </w:rPr>
      </w:pPr>
      <w:r w:rsidRPr="00DD7A6B">
        <w:rPr>
          <w:rFonts w:ascii="Arial" w:hAnsi="Arial" w:cs="Arial"/>
          <w:bCs/>
          <w:sz w:val="22"/>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2" w:name="_Hlk61701014"/>
      <w:bookmarkStart w:id="3" w:name="_Hlk62136649"/>
      <w:r w:rsidRPr="00DD7A6B">
        <w:rPr>
          <w:rFonts w:ascii="Arial" w:hAnsi="Arial" w:cs="Arial"/>
          <w:sz w:val="22"/>
        </w:rPr>
        <w:t xml:space="preserve">Es necesario tener en cuenta que </w:t>
      </w:r>
      <w:bookmarkStart w:id="4" w:name="_Hlk61026958"/>
      <w:r w:rsidRPr="00DD7A6B">
        <w:rPr>
          <w:rFonts w:ascii="Arial" w:hAnsi="Arial" w:cs="Arial"/>
          <w:sz w:val="22"/>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D7A6B">
        <w:rPr>
          <w:rFonts w:ascii="Arial" w:hAnsi="Arial" w:cs="Arial"/>
          <w:bCs/>
          <w:sz w:val="22"/>
        </w:rPr>
        <w:t xml:space="preserve"> de todos los partícipes de la contratación estatal.</w:t>
      </w:r>
    </w:p>
    <w:p w14:paraId="0348277A" w14:textId="51EE6A7F" w:rsidR="00DF3130" w:rsidRPr="00DD7A6B" w:rsidRDefault="00EF2C3C" w:rsidP="00550397">
      <w:pPr>
        <w:spacing w:after="120" w:line="276" w:lineRule="auto"/>
        <w:ind w:firstLine="708"/>
        <w:jc w:val="both"/>
        <w:rPr>
          <w:rFonts w:ascii="Arial" w:hAnsi="Arial" w:cs="Arial"/>
          <w:sz w:val="22"/>
        </w:rPr>
      </w:pPr>
      <w:r w:rsidRPr="00DD7A6B">
        <w:rPr>
          <w:rFonts w:ascii="Arial" w:hAnsi="Arial" w:cs="Arial"/>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D7A6B">
        <w:rPr>
          <w:rFonts w:ascii="Arial" w:hAnsi="Arial" w:cs="Arial"/>
          <w:sz w:val="22"/>
          <w:vertAlign w:val="superscript"/>
        </w:rPr>
        <w:footnoteReference w:id="2"/>
      </w:r>
      <w:r w:rsidRPr="00DD7A6B">
        <w:rPr>
          <w:rFonts w:ascii="Arial" w:hAnsi="Arial" w:cs="Arial"/>
          <w:sz w:val="22"/>
        </w:rPr>
        <w:t xml:space="preserve">. Esta competencia de interpretación de normas generales, por definición, no puede extenderse a la resolución de controversias, ni a brindar asesorías sobre casos puntuales. Esto en la medida en </w:t>
      </w:r>
      <w:r w:rsidR="00E5202C" w:rsidRPr="00DD7A6B">
        <w:rPr>
          <w:rFonts w:ascii="Arial" w:hAnsi="Arial" w:cs="Arial"/>
          <w:sz w:val="22"/>
        </w:rPr>
        <w:t>que,</w:t>
      </w:r>
      <w:r w:rsidRPr="00DD7A6B">
        <w:rPr>
          <w:rFonts w:ascii="Arial" w:hAnsi="Arial" w:cs="Arial"/>
          <w:sz w:val="22"/>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4"/>
      <w:r w:rsidRPr="00DD7A6B">
        <w:rPr>
          <w:rFonts w:ascii="Arial" w:hAnsi="Arial" w:cs="Arial"/>
          <w:sz w:val="22"/>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p w14:paraId="70113537" w14:textId="01CD18F3" w:rsidR="00DF3130" w:rsidRPr="00DD7A6B" w:rsidRDefault="00DF3130" w:rsidP="00550397">
      <w:pPr>
        <w:spacing w:after="120" w:line="276" w:lineRule="auto"/>
        <w:ind w:firstLine="708"/>
        <w:jc w:val="both"/>
        <w:rPr>
          <w:rFonts w:ascii="Arial" w:hAnsi="Arial" w:cs="Arial"/>
          <w:bCs/>
          <w:sz w:val="22"/>
        </w:rPr>
      </w:pPr>
      <w:r w:rsidRPr="00DD7A6B">
        <w:rPr>
          <w:rFonts w:ascii="Arial" w:hAnsi="Arial" w:cs="Arial"/>
          <w:sz w:val="22"/>
        </w:rPr>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w:t>
      </w:r>
      <w:r w:rsidRPr="00DD7A6B">
        <w:rPr>
          <w:rFonts w:ascii="Arial" w:hAnsi="Arial" w:cs="Arial"/>
          <w:sz w:val="22"/>
        </w:rPr>
        <w:lastRenderedPageBreak/>
        <w:t xml:space="preserve">de la Ley 1437 de 2011, sustituido por la Ley 1755 de 2015, el cual señala «[…]  los conceptos emitidos por las autoridades como respuestas a peticiones realizadas en ejercicio del derecho a formular consultas no serán de obligatorio cumplimiento o ejecución».  </w:t>
      </w:r>
      <w:r w:rsidR="004317CE" w:rsidRPr="00DD7A6B">
        <w:rPr>
          <w:rFonts w:ascii="Arial" w:hAnsi="Arial" w:cs="Arial"/>
          <w:sz w:val="22"/>
        </w:rPr>
        <w:t>E</w:t>
      </w:r>
      <w:r w:rsidRPr="00DD7A6B">
        <w:rPr>
          <w:rFonts w:ascii="Arial" w:hAnsi="Arial" w:cs="Arial"/>
          <w:bCs/>
          <w:sz w:val="22"/>
        </w:rPr>
        <w:t>n términos generales,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DD7A6B">
        <w:rPr>
          <w:rFonts w:ascii="Arial" w:hAnsi="Arial" w:cs="Arial"/>
          <w:bCs/>
          <w:sz w:val="22"/>
          <w:vertAlign w:val="superscript"/>
        </w:rPr>
        <w:footnoteReference w:id="3"/>
      </w:r>
      <w:r w:rsidRPr="00DD7A6B">
        <w:rPr>
          <w:rFonts w:ascii="Arial" w:hAnsi="Arial" w:cs="Arial"/>
          <w:bCs/>
          <w:sz w:val="22"/>
        </w:rPr>
        <w:t>.</w:t>
      </w:r>
    </w:p>
    <w:p w14:paraId="381A8800" w14:textId="009866B5" w:rsidR="00DD7A6B" w:rsidRPr="00DD7A6B" w:rsidRDefault="00DF3130" w:rsidP="0037500C">
      <w:pPr>
        <w:spacing w:after="120" w:line="276" w:lineRule="auto"/>
        <w:ind w:firstLine="709"/>
        <w:jc w:val="both"/>
        <w:rPr>
          <w:rFonts w:ascii="Arial" w:hAnsi="Arial" w:cs="Arial"/>
          <w:b/>
          <w:bCs/>
          <w:sz w:val="22"/>
          <w:szCs w:val="22"/>
        </w:rPr>
      </w:pPr>
      <w:r w:rsidRPr="00DD7A6B">
        <w:rPr>
          <w:rFonts w:ascii="Arial" w:hAnsi="Arial" w:cs="Arial"/>
          <w:sz w:val="22"/>
        </w:rPr>
        <w:t xml:space="preserve">Sin perjuicio de lo anterior, dentro de los límites de las atribuciones de la función consultiva atribuida a esta entidad, esto es, interpretando de manera general las normas relevantes, </w:t>
      </w:r>
      <w:r w:rsidR="004317CE" w:rsidRPr="00DD7A6B">
        <w:rPr>
          <w:rFonts w:ascii="Arial" w:hAnsi="Arial" w:cs="Arial"/>
          <w:sz w:val="22"/>
        </w:rPr>
        <w:t>la Agencia absolverá los interrogantes formulados, previo análisis de los siguientes temas</w:t>
      </w:r>
      <w:r w:rsidR="00C01A8D" w:rsidRPr="00DD7A6B">
        <w:rPr>
          <w:rFonts w:ascii="Arial" w:hAnsi="Arial" w:cs="Arial"/>
          <w:sz w:val="22"/>
        </w:rPr>
        <w:t>:</w:t>
      </w:r>
      <w:r w:rsidR="0037367E" w:rsidRPr="00DD7A6B">
        <w:rPr>
          <w:rFonts w:ascii="Arial" w:hAnsi="Arial" w:cs="Arial"/>
          <w:sz w:val="22"/>
        </w:rPr>
        <w:t xml:space="preserve"> </w:t>
      </w:r>
      <w:r w:rsidR="00EE6D46" w:rsidRPr="00DD7A6B">
        <w:rPr>
          <w:rFonts w:ascii="Arial" w:eastAsia="Calibri" w:hAnsi="Arial" w:cs="Arial"/>
          <w:color w:val="000000"/>
          <w:sz w:val="22"/>
          <w:lang w:eastAsia="en-GB"/>
        </w:rPr>
        <w:t>i</w:t>
      </w:r>
      <w:r w:rsidR="007A07E6" w:rsidRPr="00DD7A6B">
        <w:rPr>
          <w:rFonts w:ascii="Arial" w:eastAsia="Calibri" w:hAnsi="Arial" w:cs="Arial"/>
          <w:color w:val="000000"/>
          <w:sz w:val="22"/>
          <w:lang w:eastAsia="en-GB"/>
        </w:rPr>
        <w:t xml:space="preserve">) </w:t>
      </w:r>
      <w:r w:rsidR="007A07E6" w:rsidRPr="00DD7A6B">
        <w:rPr>
          <w:rFonts w:ascii="Arial" w:eastAsia="Calibri" w:hAnsi="Arial" w:cs="Arial"/>
          <w:color w:val="000000"/>
          <w:sz w:val="22"/>
          <w:szCs w:val="22"/>
        </w:rPr>
        <w:t xml:space="preserve">Naturaleza jurídica de las entidades sin ánimo de lucro – ESAL, </w:t>
      </w:r>
      <w:proofErr w:type="spellStart"/>
      <w:r w:rsidR="00DD7A6B" w:rsidRPr="00DD7A6B">
        <w:rPr>
          <w:rFonts w:ascii="Arial" w:eastAsia="Calibri" w:hAnsi="Arial" w:cs="Arial"/>
          <w:color w:val="000000"/>
          <w:sz w:val="22"/>
          <w:szCs w:val="22"/>
        </w:rPr>
        <w:t>ii</w:t>
      </w:r>
      <w:proofErr w:type="spellEnd"/>
      <w:r w:rsidR="00DD7A6B" w:rsidRPr="00DD7A6B">
        <w:rPr>
          <w:rFonts w:ascii="Arial" w:eastAsia="Calibri" w:hAnsi="Arial" w:cs="Arial"/>
          <w:color w:val="000000"/>
          <w:sz w:val="22"/>
          <w:szCs w:val="22"/>
        </w:rPr>
        <w:t xml:space="preserve">) </w:t>
      </w:r>
      <w:r w:rsidR="00DD7A6B" w:rsidRPr="00DD7A6B">
        <w:rPr>
          <w:rFonts w:ascii="Arial" w:hAnsi="Arial" w:cs="Arial"/>
          <w:sz w:val="22"/>
          <w:szCs w:val="22"/>
        </w:rPr>
        <w:t xml:space="preserve">Naturaleza e implicaciones del artículo 96 de la Ley 489 de 1998, </w:t>
      </w:r>
      <w:proofErr w:type="spellStart"/>
      <w:r w:rsidR="00DD7A6B" w:rsidRPr="00DD7A6B">
        <w:rPr>
          <w:rFonts w:ascii="Arial" w:hAnsi="Arial" w:cs="Arial"/>
          <w:sz w:val="22"/>
          <w:szCs w:val="22"/>
        </w:rPr>
        <w:t>iii</w:t>
      </w:r>
      <w:proofErr w:type="spellEnd"/>
      <w:r w:rsidR="00DD7A6B" w:rsidRPr="00DD7A6B">
        <w:rPr>
          <w:rFonts w:ascii="Arial" w:hAnsi="Arial" w:cs="Arial"/>
          <w:sz w:val="22"/>
          <w:szCs w:val="22"/>
        </w:rPr>
        <w:t xml:space="preserve">) Naturaleza y régimen de las asociaciones y fundaciones para el cumplimiento de las actividades propias de las entidades públicas con participación de particulares, </w:t>
      </w:r>
      <w:proofErr w:type="spellStart"/>
      <w:r w:rsidR="00DD7A6B" w:rsidRPr="00DD7A6B">
        <w:rPr>
          <w:rFonts w:ascii="Arial" w:hAnsi="Arial" w:cs="Arial"/>
          <w:sz w:val="22"/>
          <w:szCs w:val="22"/>
        </w:rPr>
        <w:t>iv</w:t>
      </w:r>
      <w:proofErr w:type="spellEnd"/>
      <w:r w:rsidR="00DD7A6B" w:rsidRPr="00DD7A6B">
        <w:rPr>
          <w:rFonts w:ascii="Arial" w:hAnsi="Arial" w:cs="Arial"/>
          <w:sz w:val="22"/>
          <w:szCs w:val="22"/>
        </w:rPr>
        <w:t xml:space="preserve">) </w:t>
      </w:r>
      <w:r w:rsidR="00DD7A6B" w:rsidRPr="00DD7A6B">
        <w:rPr>
          <w:rFonts w:ascii="Arial" w:eastAsia="Calibri" w:hAnsi="Arial" w:cs="Arial"/>
          <w:sz w:val="22"/>
          <w:szCs w:val="22"/>
        </w:rPr>
        <w:t>Contratos y convenios administrativos y la suscripción con entidades descentralizadas indirectas,</w:t>
      </w:r>
      <w:r w:rsidR="00A82AE7">
        <w:rPr>
          <w:rFonts w:ascii="Arial" w:eastAsia="Calibri" w:hAnsi="Arial" w:cs="Arial"/>
          <w:sz w:val="22"/>
          <w:szCs w:val="22"/>
        </w:rPr>
        <w:t xml:space="preserve"> y</w:t>
      </w:r>
      <w:r w:rsidR="00DD7A6B" w:rsidRPr="00DD7A6B">
        <w:rPr>
          <w:rFonts w:ascii="Arial" w:eastAsia="Calibri" w:hAnsi="Arial" w:cs="Arial"/>
          <w:sz w:val="22"/>
          <w:szCs w:val="22"/>
        </w:rPr>
        <w:t xml:space="preserve"> v) </w:t>
      </w:r>
      <w:r w:rsidR="00DD7A6B" w:rsidRPr="00DD7A6B">
        <w:rPr>
          <w:rFonts w:ascii="Arial" w:hAnsi="Arial" w:cs="Arial"/>
          <w:color w:val="000000" w:themeColor="text1"/>
          <w:sz w:val="22"/>
          <w:szCs w:val="22"/>
        </w:rPr>
        <w:t xml:space="preserve">Contratación </w:t>
      </w:r>
      <w:r w:rsidR="00DD7A6B" w:rsidRPr="00DD7A6B">
        <w:rPr>
          <w:rFonts w:ascii="Arial" w:hAnsi="Arial" w:cs="Arial"/>
          <w:color w:val="000000" w:themeColor="text1"/>
          <w:sz w:val="22"/>
          <w:szCs w:val="22"/>
        </w:rPr>
        <w:lastRenderedPageBreak/>
        <w:t xml:space="preserve">con ESAL en el Decreto 092 de 2017. </w:t>
      </w:r>
      <w:r w:rsidR="00DD7A6B" w:rsidRPr="00DD7A6B">
        <w:rPr>
          <w:rFonts w:ascii="Arial" w:eastAsia="Calibri" w:hAnsi="Arial" w:cs="Arial"/>
          <w:sz w:val="22"/>
          <w:szCs w:val="22"/>
        </w:rPr>
        <w:t xml:space="preserve">Los contratos de colaboración y los convenios de asociación. </w:t>
      </w:r>
    </w:p>
    <w:p w14:paraId="4093AC9F" w14:textId="47EE7C67" w:rsidR="00DD7A6B" w:rsidRPr="00DD7A6B" w:rsidRDefault="00DD7A6B" w:rsidP="00DD7A6B">
      <w:pPr>
        <w:spacing w:line="276" w:lineRule="auto"/>
        <w:ind w:firstLine="708"/>
        <w:jc w:val="both"/>
        <w:rPr>
          <w:rFonts w:ascii="Arial" w:eastAsia="Calibri" w:hAnsi="Arial" w:cs="Arial"/>
          <w:noProof/>
          <w:color w:val="000000"/>
          <w:sz w:val="22"/>
          <w:szCs w:val="22"/>
          <w:lang w:val="es-ES"/>
        </w:rPr>
      </w:pPr>
      <w:r w:rsidRPr="00DD7A6B">
        <w:rPr>
          <w:rFonts w:ascii="Arial" w:eastAsia="Calibri" w:hAnsi="Arial" w:cs="Arial"/>
          <w:noProof/>
          <w:sz w:val="22"/>
          <w:szCs w:val="22"/>
        </w:rPr>
        <w:t xml:space="preserve">La Agencia Nacional de Contratación Pública – Colombia Compra Eficiente </w:t>
      </w:r>
      <w:r w:rsidRPr="00DD7A6B">
        <w:rPr>
          <w:rFonts w:ascii="Arial" w:eastAsia="Calibri" w:hAnsi="Arial" w:cs="Arial"/>
          <w:sz w:val="22"/>
          <w:szCs w:val="22"/>
          <w:shd w:val="clear" w:color="auto" w:fill="FFFFFF"/>
          <w:lang w:val="es-MX"/>
        </w:rPr>
        <w:t>se ha pronunciado en diferentes conceptos sobre la contratación con 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w:t>
      </w:r>
      <w:r w:rsidR="00A44C08">
        <w:rPr>
          <w:rFonts w:ascii="Arial" w:eastAsia="Calibri" w:hAnsi="Arial" w:cs="Arial"/>
          <w:sz w:val="22"/>
          <w:szCs w:val="22"/>
          <w:shd w:val="clear" w:color="auto" w:fill="FFFFFF"/>
          <w:lang w:val="es-MX"/>
        </w:rPr>
        <w:t>,</w:t>
      </w:r>
      <w:r w:rsidRPr="00DD7A6B">
        <w:rPr>
          <w:rFonts w:ascii="Arial" w:eastAsia="Calibri" w:hAnsi="Arial" w:cs="Arial"/>
          <w:sz w:val="22"/>
          <w:szCs w:val="22"/>
          <w:shd w:val="clear" w:color="auto" w:fill="FFFFFF"/>
          <w:lang w:val="es-MX"/>
        </w:rPr>
        <w:t xml:space="preserve"> C-478 de 8 de septiembre de 2021</w:t>
      </w:r>
      <w:r w:rsidR="00A44C08">
        <w:rPr>
          <w:rFonts w:ascii="Arial" w:eastAsia="Calibri" w:hAnsi="Arial" w:cs="Arial"/>
          <w:sz w:val="22"/>
          <w:szCs w:val="22"/>
          <w:shd w:val="clear" w:color="auto" w:fill="FFFFFF"/>
          <w:lang w:val="es-MX"/>
        </w:rPr>
        <w:t xml:space="preserve"> y C-562</w:t>
      </w:r>
      <w:r w:rsidR="00A82AE7">
        <w:rPr>
          <w:rFonts w:ascii="Arial" w:eastAsia="Calibri" w:hAnsi="Arial" w:cs="Arial"/>
          <w:sz w:val="22"/>
          <w:szCs w:val="22"/>
          <w:shd w:val="clear" w:color="auto" w:fill="FFFFFF"/>
          <w:lang w:val="es-MX"/>
        </w:rPr>
        <w:t xml:space="preserve"> del 7 de septiembre de 2022</w:t>
      </w:r>
      <w:r w:rsidRPr="00DD7A6B">
        <w:rPr>
          <w:rFonts w:ascii="Arial" w:eastAsia="Calibri" w:hAnsi="Arial" w:cs="Arial"/>
          <w:sz w:val="22"/>
          <w:szCs w:val="22"/>
          <w:shd w:val="clear" w:color="auto" w:fill="FFFFFF"/>
          <w:lang w:val="es-MX"/>
        </w:rPr>
        <w:t xml:space="preserve">. </w:t>
      </w:r>
      <w:r w:rsidRPr="00DD7A6B">
        <w:rPr>
          <w:rFonts w:ascii="Arial" w:eastAsia="Calibri" w:hAnsi="Arial" w:cs="Arial"/>
          <w:noProof/>
          <w:sz w:val="22"/>
          <w:szCs w:val="22"/>
        </w:rPr>
        <w:t xml:space="preserve">En los conceptos </w:t>
      </w:r>
      <w:r w:rsidRPr="00DD7A6B">
        <w:rPr>
          <w:rFonts w:ascii="Arial" w:eastAsia="Calibri" w:hAnsi="Arial" w:cs="Arial"/>
          <w:noProof/>
          <w:color w:val="000000"/>
          <w:sz w:val="22"/>
          <w:szCs w:val="22"/>
          <w:lang w:val="es-ES"/>
        </w:rPr>
        <w:t xml:space="preserve">con radicado No. C-070 </w:t>
      </w:r>
      <w:r w:rsidRPr="00DD7A6B">
        <w:rPr>
          <w:rFonts w:ascii="Arial" w:eastAsia="Calibri" w:hAnsi="Arial" w:cs="Arial"/>
          <w:color w:val="000000"/>
          <w:sz w:val="22"/>
          <w:szCs w:val="22"/>
          <w:lang w:val="es-MX"/>
        </w:rPr>
        <w:t>del 4 de marzo de 2020</w:t>
      </w:r>
      <w:r w:rsidRPr="00DD7A6B">
        <w:rPr>
          <w:rFonts w:ascii="Arial" w:eastAsia="Calibri" w:hAnsi="Arial" w:cs="Arial"/>
          <w:noProof/>
          <w:color w:val="000000"/>
          <w:sz w:val="22"/>
          <w:szCs w:val="22"/>
          <w:lang w:val="es-ES"/>
        </w:rPr>
        <w:t xml:space="preserve">, reiterado y desarrollado en los conceptos identificados con radicado No. </w:t>
      </w:r>
      <w:r w:rsidRPr="00DD7A6B">
        <w:rPr>
          <w:rFonts w:ascii="Arial" w:eastAsia="Calibri" w:hAnsi="Arial" w:cs="Arial"/>
          <w:color w:val="000000"/>
          <w:sz w:val="22"/>
          <w:szCs w:val="22"/>
          <w:lang w:val="es-MX"/>
        </w:rPr>
        <w:t>C-081 del 3 de marzo de 2020</w:t>
      </w:r>
      <w:r w:rsidRPr="00DD7A6B">
        <w:rPr>
          <w:rFonts w:ascii="Arial" w:eastAsia="Calibri" w:hAnsi="Arial" w:cs="Arial"/>
          <w:noProof/>
          <w:color w:val="000000"/>
          <w:sz w:val="22"/>
          <w:szCs w:val="22"/>
          <w:lang w:val="es-ES"/>
        </w:rPr>
        <w:t xml:space="preserve"> C-094 </w:t>
      </w:r>
      <w:r w:rsidRPr="00DD7A6B">
        <w:rPr>
          <w:rFonts w:ascii="Arial" w:eastAsia="Calibri" w:hAnsi="Arial" w:cs="Arial"/>
          <w:color w:val="000000"/>
          <w:sz w:val="22"/>
          <w:szCs w:val="22"/>
          <w:lang w:val="es-MX"/>
        </w:rPr>
        <w:t>del 4 de marzo de 2020, C-057 de 10 de marzo de 2021 y C-379 de 26 de julio de 2021</w:t>
      </w:r>
      <w:r w:rsidRPr="00DD7A6B">
        <w:rPr>
          <w:rFonts w:ascii="Arial" w:eastAsia="Calibri" w:hAnsi="Arial" w:cs="Arial"/>
          <w:sz w:val="22"/>
          <w:szCs w:val="22"/>
        </w:rPr>
        <w:t>, C-021 del 22 de febrero de 2022, C-075 del 10 de marzo de 2022, C-477 del 26 de julio de 2022, C-273 del 6 de mayo de 2022</w:t>
      </w:r>
      <w:r w:rsidR="00A44C08">
        <w:rPr>
          <w:rFonts w:ascii="Arial" w:eastAsia="Calibri" w:hAnsi="Arial" w:cs="Arial"/>
          <w:sz w:val="22"/>
          <w:szCs w:val="22"/>
        </w:rPr>
        <w:t>,</w:t>
      </w:r>
      <w:r w:rsidRPr="00DD7A6B">
        <w:rPr>
          <w:rFonts w:ascii="Arial" w:eastAsia="Calibri" w:hAnsi="Arial" w:cs="Arial"/>
          <w:sz w:val="22"/>
          <w:szCs w:val="22"/>
        </w:rPr>
        <w:t xml:space="preserve"> </w:t>
      </w:r>
      <w:r w:rsidRPr="00DD7A6B">
        <w:rPr>
          <w:rFonts w:ascii="Arial" w:eastAsia="Calibri" w:hAnsi="Arial" w:cs="Arial"/>
          <w:color w:val="000000"/>
          <w:sz w:val="22"/>
          <w:szCs w:val="22"/>
          <w:lang w:val="es-MX"/>
        </w:rPr>
        <w:t xml:space="preserve">entre otros, </w:t>
      </w:r>
      <w:r w:rsidRPr="00DD7A6B">
        <w:rPr>
          <w:rFonts w:ascii="Arial" w:eastAsia="Calibri" w:hAnsi="Arial" w:cs="Arial"/>
          <w:noProof/>
          <w:color w:val="000000"/>
          <w:sz w:val="22"/>
          <w:szCs w:val="22"/>
          <w:lang w:val="es-ES"/>
        </w:rPr>
        <w:t xml:space="preserve">estudió los convenios de asociación del artículo 5 del del Decreto 092 de 2017; por lo que se reiteran dichas consideraciones y se complementan en lo pertinente. </w:t>
      </w:r>
    </w:p>
    <w:p w14:paraId="085E9C49" w14:textId="77777777" w:rsidR="00DD7A6B" w:rsidRPr="00DD7A6B" w:rsidRDefault="00DD7A6B" w:rsidP="00DD7A6B">
      <w:pPr>
        <w:spacing w:line="276" w:lineRule="auto"/>
        <w:ind w:firstLine="708"/>
        <w:jc w:val="both"/>
        <w:rPr>
          <w:rFonts w:ascii="Arial" w:eastAsia="Calibri" w:hAnsi="Arial" w:cs="Arial"/>
          <w:noProof/>
        </w:rPr>
      </w:pPr>
    </w:p>
    <w:p w14:paraId="4C15D0F3" w14:textId="61C4DB52" w:rsidR="00D26A0D" w:rsidRDefault="00D26A0D" w:rsidP="00BD2D9B">
      <w:pPr>
        <w:spacing w:line="276" w:lineRule="auto"/>
        <w:jc w:val="both"/>
        <w:rPr>
          <w:rFonts w:ascii="Arial" w:eastAsia="Calibri" w:hAnsi="Arial" w:cs="Arial"/>
          <w:b/>
          <w:bCs/>
          <w:color w:val="000000"/>
          <w:sz w:val="22"/>
          <w:szCs w:val="22"/>
        </w:rPr>
      </w:pPr>
      <w:r w:rsidRPr="00DD7A6B">
        <w:rPr>
          <w:rFonts w:ascii="Arial" w:eastAsia="Calibri" w:hAnsi="Arial" w:cs="Arial"/>
          <w:b/>
          <w:bCs/>
          <w:color w:val="000000"/>
          <w:sz w:val="22"/>
          <w:szCs w:val="22"/>
        </w:rPr>
        <w:t xml:space="preserve">2.1. Naturaleza jurídica de las entidades sin ánimo de lucro – ESAL </w:t>
      </w:r>
    </w:p>
    <w:p w14:paraId="581ECFC6" w14:textId="77777777" w:rsidR="00BD2D9B" w:rsidRPr="00DD7A6B" w:rsidRDefault="00BD2D9B" w:rsidP="0037500C">
      <w:pPr>
        <w:spacing w:line="276" w:lineRule="auto"/>
        <w:jc w:val="both"/>
        <w:rPr>
          <w:rFonts w:ascii="Arial" w:eastAsia="Calibri" w:hAnsi="Arial" w:cs="Arial"/>
          <w:b/>
          <w:bCs/>
          <w:color w:val="000000"/>
          <w:sz w:val="22"/>
          <w:szCs w:val="22"/>
        </w:rPr>
      </w:pPr>
    </w:p>
    <w:p w14:paraId="56ECF6F1" w14:textId="3E28B98B" w:rsidR="000D6F87" w:rsidRPr="003726A7" w:rsidRDefault="003B5A9D" w:rsidP="0037500C">
      <w:pPr>
        <w:spacing w:after="120" w:line="276" w:lineRule="auto"/>
        <w:ind w:right="51"/>
        <w:jc w:val="both"/>
        <w:rPr>
          <w:rFonts w:ascii="Arial" w:eastAsia="Arial" w:hAnsi="Arial" w:cs="Arial"/>
          <w:color w:val="000000" w:themeColor="text1"/>
          <w:sz w:val="22"/>
        </w:rPr>
      </w:pPr>
      <w:r>
        <w:rPr>
          <w:rFonts w:ascii="Arial" w:hAnsi="Arial" w:cs="Arial"/>
          <w:color w:val="000000" w:themeColor="text1"/>
          <w:sz w:val="22"/>
          <w:lang w:val="es-CO"/>
        </w:rPr>
        <w:t>Una de las fo</w:t>
      </w:r>
      <w:r w:rsidR="007F0342">
        <w:rPr>
          <w:rFonts w:ascii="Arial" w:hAnsi="Arial" w:cs="Arial"/>
          <w:color w:val="000000" w:themeColor="text1"/>
          <w:sz w:val="22"/>
          <w:lang w:val="es-CO"/>
        </w:rPr>
        <w:t xml:space="preserve">rmas de </w:t>
      </w:r>
      <w:r w:rsidR="00EB379E">
        <w:rPr>
          <w:rFonts w:ascii="Arial" w:hAnsi="Arial" w:cs="Arial"/>
          <w:color w:val="000000" w:themeColor="text1"/>
          <w:sz w:val="22"/>
          <w:lang w:val="es-CO"/>
        </w:rPr>
        <w:t xml:space="preserve">tradicionales </w:t>
      </w:r>
      <w:r w:rsidR="000D6F87">
        <w:rPr>
          <w:rFonts w:ascii="Arial" w:hAnsi="Arial" w:cs="Arial"/>
          <w:color w:val="000000" w:themeColor="text1"/>
          <w:sz w:val="22"/>
          <w:lang w:val="es-CO"/>
        </w:rPr>
        <w:t>desarrollar</w:t>
      </w:r>
      <w:r w:rsidR="00EB379E">
        <w:rPr>
          <w:rFonts w:ascii="Arial" w:hAnsi="Arial" w:cs="Arial"/>
          <w:color w:val="000000" w:themeColor="text1"/>
          <w:sz w:val="22"/>
          <w:lang w:val="es-CO"/>
        </w:rPr>
        <w:t xml:space="preserve"> </w:t>
      </w:r>
      <w:r w:rsidR="00EB379E" w:rsidRPr="0037500C">
        <w:rPr>
          <w:rFonts w:ascii="Arial" w:hAnsi="Arial" w:cs="Arial"/>
          <w:i/>
          <w:iCs/>
          <w:color w:val="000000" w:themeColor="text1"/>
          <w:sz w:val="22"/>
          <w:lang w:val="es-CO"/>
        </w:rPr>
        <w:t>empresas</w:t>
      </w:r>
      <w:r w:rsidR="00EB379E">
        <w:rPr>
          <w:rFonts w:ascii="Arial" w:hAnsi="Arial" w:cs="Arial"/>
          <w:color w:val="000000" w:themeColor="text1"/>
          <w:sz w:val="22"/>
          <w:lang w:val="es-CO"/>
        </w:rPr>
        <w:t xml:space="preserve"> y ejercer el comercio en </w:t>
      </w:r>
      <w:r w:rsidR="00D26A0D" w:rsidRPr="00DD7A6B">
        <w:rPr>
          <w:rFonts w:ascii="Arial" w:hAnsi="Arial" w:cs="Arial"/>
          <w:color w:val="000000" w:themeColor="text1"/>
          <w:sz w:val="22"/>
          <w:lang w:val="es-CO"/>
        </w:rPr>
        <w:t xml:space="preserve">Colombia, </w:t>
      </w:r>
      <w:r w:rsidR="00EB379E">
        <w:rPr>
          <w:rFonts w:ascii="Arial" w:hAnsi="Arial" w:cs="Arial"/>
          <w:color w:val="000000" w:themeColor="text1"/>
          <w:sz w:val="22"/>
          <w:lang w:val="es-CO"/>
        </w:rPr>
        <w:t>es</w:t>
      </w:r>
      <w:r w:rsidR="00D26A0D" w:rsidRPr="00DD7A6B">
        <w:rPr>
          <w:rFonts w:ascii="Arial" w:hAnsi="Arial" w:cs="Arial"/>
          <w:color w:val="000000" w:themeColor="text1"/>
          <w:sz w:val="22"/>
          <w:lang w:val="es-CO"/>
        </w:rPr>
        <w:t xml:space="preserve"> </w:t>
      </w:r>
      <w:r w:rsidR="00EB379E">
        <w:rPr>
          <w:rFonts w:ascii="Arial" w:hAnsi="Arial" w:cs="Arial"/>
          <w:color w:val="000000" w:themeColor="text1"/>
          <w:sz w:val="22"/>
          <w:lang w:val="es-CO"/>
        </w:rPr>
        <w:t xml:space="preserve">a </w:t>
      </w:r>
      <w:r w:rsidR="00D26A0D" w:rsidRPr="00DD7A6B">
        <w:rPr>
          <w:rFonts w:ascii="Arial" w:hAnsi="Arial" w:cs="Arial"/>
          <w:color w:val="000000" w:themeColor="text1"/>
          <w:sz w:val="22"/>
          <w:lang w:val="es-CO"/>
        </w:rPr>
        <w:t>través de</w:t>
      </w:r>
      <w:r w:rsidR="00EB379E">
        <w:rPr>
          <w:rFonts w:ascii="Arial" w:hAnsi="Arial" w:cs="Arial"/>
          <w:color w:val="000000" w:themeColor="text1"/>
          <w:sz w:val="22"/>
          <w:lang w:val="es-CO"/>
        </w:rPr>
        <w:t>l</w:t>
      </w:r>
      <w:r w:rsidR="00D26A0D" w:rsidRPr="00DD7A6B">
        <w:rPr>
          <w:rFonts w:ascii="Arial" w:hAnsi="Arial" w:cs="Arial"/>
          <w:color w:val="000000" w:themeColor="text1"/>
          <w:sz w:val="22"/>
          <w:lang w:val="es-CO"/>
        </w:rPr>
        <w:t xml:space="preserve"> contrato de sociedad por medio del cual dos o más personas se obligan a hacer un aporte en dinero, en trabajo o en otros bienes apreciables en dinero con el fin de repartirse entre sí las utilidades obtenidas en la empresa, según el artículo 98 </w:t>
      </w:r>
      <w:r w:rsidR="00D26A0D" w:rsidRPr="00DD7A6B">
        <w:rPr>
          <w:rFonts w:ascii="Arial" w:hAnsi="Arial" w:cs="Arial"/>
          <w:i/>
          <w:iCs/>
          <w:color w:val="000000" w:themeColor="text1"/>
          <w:sz w:val="22"/>
          <w:lang w:val="es-CO"/>
        </w:rPr>
        <w:t>ibidem</w:t>
      </w:r>
      <w:r w:rsidR="00D26A0D" w:rsidRPr="00DD7A6B">
        <w:rPr>
          <w:rFonts w:ascii="Arial" w:hAnsi="Arial" w:cs="Arial"/>
          <w:color w:val="000000" w:themeColor="text1"/>
          <w:sz w:val="22"/>
          <w:lang w:val="es-CO"/>
        </w:rPr>
        <w:t>. En ese sentido, puede decirse que serán sociedades comerciales aquellas que ejecuten actos o empresas mercantiles, en los términos señalados en el artículo 100 del Código de Comercio</w:t>
      </w:r>
      <w:r w:rsidR="00D26A0D" w:rsidRPr="00DD7A6B">
        <w:rPr>
          <w:rStyle w:val="Refdenotaalpie"/>
          <w:rFonts w:ascii="Arial" w:hAnsi="Arial" w:cs="Arial"/>
          <w:color w:val="000000" w:themeColor="text1"/>
          <w:sz w:val="22"/>
          <w:lang w:val="es-CO"/>
        </w:rPr>
        <w:footnoteReference w:id="4"/>
      </w:r>
      <w:r w:rsidR="00D26A0D" w:rsidRPr="00DD7A6B">
        <w:rPr>
          <w:rFonts w:ascii="Arial" w:hAnsi="Arial" w:cs="Arial"/>
          <w:color w:val="000000" w:themeColor="text1"/>
          <w:sz w:val="22"/>
          <w:lang w:val="es-CO"/>
        </w:rPr>
        <w:t>.</w:t>
      </w:r>
      <w:r w:rsidR="000D6F87">
        <w:rPr>
          <w:rFonts w:ascii="Arial" w:hAnsi="Arial" w:cs="Arial"/>
          <w:color w:val="000000" w:themeColor="text1"/>
          <w:sz w:val="22"/>
          <w:lang w:val="es-CO"/>
        </w:rPr>
        <w:t>Sin perjuicio de</w:t>
      </w:r>
      <w:r w:rsidR="00361A62">
        <w:rPr>
          <w:rFonts w:ascii="Arial" w:hAnsi="Arial" w:cs="Arial"/>
          <w:color w:val="000000" w:themeColor="text1"/>
          <w:sz w:val="22"/>
          <w:lang w:val="es-CO"/>
        </w:rPr>
        <w:t xml:space="preserve"> esto</w:t>
      </w:r>
      <w:r w:rsidR="000D6F87">
        <w:rPr>
          <w:rFonts w:ascii="Arial" w:hAnsi="Arial" w:cs="Arial"/>
          <w:color w:val="000000" w:themeColor="text1"/>
          <w:sz w:val="22"/>
          <w:lang w:val="es-CO"/>
        </w:rPr>
        <w:t xml:space="preserve">, </w:t>
      </w:r>
      <w:r w:rsidR="000D6F87">
        <w:rPr>
          <w:rFonts w:ascii="Arial" w:hAnsi="Arial" w:cs="Arial"/>
          <w:color w:val="000000" w:themeColor="text1"/>
          <w:sz w:val="22"/>
        </w:rPr>
        <w:t>e</w:t>
      </w:r>
      <w:r w:rsidR="000D6F87" w:rsidRPr="003726A7">
        <w:rPr>
          <w:rFonts w:ascii="Arial" w:hAnsi="Arial" w:cs="Arial"/>
          <w:color w:val="000000" w:themeColor="text1"/>
          <w:sz w:val="22"/>
        </w:rPr>
        <w:t xml:space="preserve">l artículo 2 de la ley 590 de 2000, modificado por el </w:t>
      </w:r>
      <w:r w:rsidR="000D6F87" w:rsidRPr="003726A7">
        <w:rPr>
          <w:rFonts w:ascii="Arial" w:hAnsi="Arial" w:cs="Arial"/>
          <w:color w:val="000000" w:themeColor="text1"/>
          <w:sz w:val="22"/>
        </w:rPr>
        <w:lastRenderedPageBreak/>
        <w:t xml:space="preserve">artículo 43 de la Ley 1450 de 2011, define la </w:t>
      </w:r>
      <w:r w:rsidR="000D6F87" w:rsidRPr="003726A7">
        <w:rPr>
          <w:rFonts w:ascii="Arial" w:hAnsi="Arial" w:cs="Arial"/>
          <w:i/>
          <w:iCs/>
          <w:color w:val="000000" w:themeColor="text1"/>
          <w:sz w:val="22"/>
        </w:rPr>
        <w:t>empresa</w:t>
      </w:r>
      <w:r w:rsidR="000D6F87" w:rsidRPr="003726A7">
        <w:rPr>
          <w:rFonts w:ascii="Arial" w:hAnsi="Arial" w:cs="Arial"/>
          <w:color w:val="000000" w:themeColor="text1"/>
          <w:sz w:val="22"/>
        </w:rPr>
        <w:t xml:space="preserve"> como toda unidad de explotación económica que realiza una persona natural o jurídica en actividades agropecuarias, industriales, comerciales o de servicios</w:t>
      </w:r>
      <w:r w:rsidR="000D6F87" w:rsidRPr="003726A7">
        <w:rPr>
          <w:rStyle w:val="Refdenotaalpie"/>
          <w:rFonts w:ascii="Arial" w:hAnsi="Arial" w:cs="Arial"/>
          <w:color w:val="000000" w:themeColor="text1"/>
        </w:rPr>
        <w:footnoteReference w:id="5"/>
      </w:r>
      <w:r w:rsidR="000D6F87" w:rsidRPr="003726A7">
        <w:rPr>
          <w:rFonts w:ascii="Arial" w:hAnsi="Arial" w:cs="Arial"/>
          <w:color w:val="000000" w:themeColor="text1"/>
          <w:sz w:val="22"/>
        </w:rPr>
        <w:t>. Además, establece que estas se clasifican en micro, pequeña, mediana y gran empresa, de acuerdo con los criterios del número de trabajadores totales, el valor de ventas brutales anuales y el valor de activos totales</w:t>
      </w:r>
      <w:r w:rsidR="001A69BB">
        <w:rPr>
          <w:rFonts w:ascii="Arial" w:hAnsi="Arial" w:cs="Arial"/>
          <w:color w:val="000000" w:themeColor="text1"/>
          <w:sz w:val="22"/>
        </w:rPr>
        <w:t>.</w:t>
      </w:r>
      <w:r w:rsidR="00361A62">
        <w:rPr>
          <w:rFonts w:ascii="Arial" w:hAnsi="Arial" w:cs="Arial"/>
          <w:color w:val="000000" w:themeColor="text1"/>
          <w:sz w:val="22"/>
        </w:rPr>
        <w:t xml:space="preserve"> </w:t>
      </w:r>
    </w:p>
    <w:p w14:paraId="55EA47EB" w14:textId="12F7CFDB" w:rsidR="006B698E" w:rsidRPr="00DD7A6B" w:rsidRDefault="001A69BB" w:rsidP="003362C8">
      <w:pPr>
        <w:spacing w:line="276" w:lineRule="auto"/>
        <w:ind w:right="51" w:firstLine="709"/>
        <w:jc w:val="both"/>
        <w:rPr>
          <w:rFonts w:ascii="Arial" w:hAnsi="Arial" w:cs="Arial"/>
          <w:color w:val="000000" w:themeColor="text1"/>
          <w:sz w:val="22"/>
          <w:lang w:val="es-CO"/>
        </w:rPr>
      </w:pPr>
      <w:r>
        <w:rPr>
          <w:rFonts w:ascii="Arial" w:hAnsi="Arial" w:cs="Arial"/>
          <w:color w:val="000000" w:themeColor="text1"/>
          <w:sz w:val="22"/>
          <w:lang w:val="es-CO"/>
        </w:rPr>
        <w:t>En todo caso, para efectos de la presente, es preciso mencionar que e</w:t>
      </w:r>
      <w:r w:rsidR="006B698E" w:rsidRPr="00DD7A6B">
        <w:rPr>
          <w:rFonts w:ascii="Arial" w:hAnsi="Arial" w:cs="Arial"/>
          <w:color w:val="000000" w:themeColor="text1"/>
          <w:sz w:val="22"/>
          <w:lang w:val="es-CO"/>
        </w:rPr>
        <w:t>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w:t>
      </w:r>
      <w:r w:rsidR="006B698E" w:rsidRPr="00DD7A6B">
        <w:rPr>
          <w:rStyle w:val="Refdenotaalpie"/>
          <w:rFonts w:ascii="Arial" w:hAnsi="Arial" w:cs="Arial"/>
          <w:color w:val="000000" w:themeColor="text1"/>
          <w:sz w:val="22"/>
          <w:lang w:val="es-CO"/>
        </w:rPr>
        <w:footnoteReference w:id="6"/>
      </w:r>
      <w:r w:rsidR="006B698E" w:rsidRPr="00DD7A6B">
        <w:rPr>
          <w:rFonts w:ascii="Arial" w:hAnsi="Arial" w:cs="Arial"/>
          <w:color w:val="000000" w:themeColor="text1"/>
          <w:sz w:val="22"/>
          <w:lang w:val="es-CO"/>
        </w:rPr>
        <w:t xml:space="preserve">.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w:t>
      </w:r>
      <w:r w:rsidR="006B698E" w:rsidRPr="00DD7A6B">
        <w:rPr>
          <w:rFonts w:ascii="Arial" w:hAnsi="Arial" w:cs="Arial"/>
          <w:color w:val="000000" w:themeColor="text1"/>
          <w:sz w:val="22"/>
          <w:lang w:val="es-CO"/>
        </w:rPr>
        <w:lastRenderedPageBreak/>
        <w:t>comunidad</w:t>
      </w:r>
      <w:r w:rsidR="006B698E" w:rsidRPr="00DD7A6B">
        <w:rPr>
          <w:rStyle w:val="Refdenotaalpie"/>
          <w:rFonts w:ascii="Arial" w:hAnsi="Arial" w:cs="Arial"/>
          <w:color w:val="000000" w:themeColor="text1"/>
          <w:sz w:val="22"/>
          <w:lang w:val="es-CO"/>
        </w:rPr>
        <w:footnoteReference w:id="7"/>
      </w:r>
      <w:r w:rsidR="006B698E" w:rsidRPr="00DD7A6B">
        <w:rPr>
          <w:rFonts w:ascii="Arial" w:hAnsi="Arial" w:cs="Arial"/>
          <w:color w:val="000000" w:themeColor="text1"/>
          <w:sz w:val="22"/>
          <w:lang w:val="es-CO"/>
        </w:rPr>
        <w:t>. La ausencia de ánimo de lucro es, entonces, la característica determinante de estas corporaciones u organizaciones, lo que explica su nombre, y la diferencia fundamental con las sociedades comerciales.</w:t>
      </w:r>
    </w:p>
    <w:p w14:paraId="0100FD20" w14:textId="77777777" w:rsidR="006B698E" w:rsidRPr="00DD7A6B" w:rsidRDefault="006B698E" w:rsidP="006B698E">
      <w:pPr>
        <w:spacing w:before="120" w:line="276" w:lineRule="auto"/>
        <w:ind w:right="51" w:firstLine="709"/>
        <w:jc w:val="both"/>
        <w:rPr>
          <w:rFonts w:ascii="Arial" w:hAnsi="Arial" w:cs="Arial"/>
          <w:color w:val="000000" w:themeColor="text1"/>
          <w:sz w:val="22"/>
          <w:lang w:val="es-CO"/>
        </w:rPr>
      </w:pPr>
      <w:r w:rsidRPr="00DD7A6B">
        <w:rPr>
          <w:rFonts w:ascii="Arial" w:hAnsi="Arial" w:cs="Arial"/>
          <w:color w:val="000000" w:themeColor="text1"/>
          <w:sz w:val="22"/>
          <w:lang w:val="es-CO"/>
        </w:rPr>
        <w:t>Que una ESAL no sea una forma de sociedad comercial se infiere igualmente de los requisitos que exige el artículo 98 del Código de Comercio, concretamente del previsto al final del inciso primero relacionado con su finalidad. En efecto, la norma en comento dispone: «[p]</w:t>
      </w:r>
      <w:proofErr w:type="spellStart"/>
      <w:r w:rsidRPr="00DD7A6B">
        <w:rPr>
          <w:rFonts w:ascii="Arial" w:hAnsi="Arial" w:cs="Arial"/>
          <w:color w:val="000000" w:themeColor="text1"/>
          <w:sz w:val="22"/>
          <w:lang w:val="es-CO"/>
        </w:rPr>
        <w:t>or</w:t>
      </w:r>
      <w:proofErr w:type="spellEnd"/>
      <w:r w:rsidRPr="00DD7A6B">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Pr="00DD7A6B">
        <w:rPr>
          <w:rFonts w:ascii="Arial" w:hAnsi="Arial" w:cs="Arial"/>
          <w:i/>
          <w:iCs/>
          <w:color w:val="000000" w:themeColor="text1"/>
          <w:sz w:val="22"/>
          <w:lang w:val="es-CO"/>
        </w:rPr>
        <w:t>con el fin de repartirse entre sí las utilidades obtenidas en la empresa o actividad social</w:t>
      </w:r>
      <w:r w:rsidRPr="00DD7A6B">
        <w:rPr>
          <w:rFonts w:ascii="Arial" w:hAnsi="Arial" w:cs="Arial"/>
          <w:color w:val="000000" w:themeColor="text1"/>
          <w:sz w:val="22"/>
          <w:lang w:val="es-CO"/>
        </w:rPr>
        <w:t>» (Énfasis fuera de texto).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1DFB5B84" w14:textId="77777777" w:rsidR="006B698E" w:rsidRPr="00DD7A6B" w:rsidRDefault="006B698E" w:rsidP="006B698E">
      <w:pPr>
        <w:spacing w:before="120" w:line="276" w:lineRule="auto"/>
        <w:ind w:right="51" w:firstLine="709"/>
        <w:jc w:val="both"/>
        <w:rPr>
          <w:rFonts w:ascii="Arial" w:hAnsi="Arial" w:cs="Arial"/>
          <w:color w:val="000000" w:themeColor="text1"/>
          <w:sz w:val="22"/>
          <w:lang w:val="es-CO"/>
        </w:rPr>
      </w:pPr>
      <w:r w:rsidRPr="00DD7A6B">
        <w:rPr>
          <w:rFonts w:ascii="Arial" w:hAnsi="Arial" w:cs="Arial"/>
          <w:color w:val="000000" w:themeColor="text1"/>
          <w:sz w:val="22"/>
          <w:lang w:val="es-CO"/>
        </w:rPr>
        <w:t xml:space="preserve">De conformidad con lo anterior, una «fundación» o una «asociación o corporación», constituidas en los términos del Código Civil, no pueden asimilarse o identificarse con una «sociedad comercial», como uniformemente lo considera la doctrina y la jurisprudencia civil y comercial, en la medida en que esta última se crea con la finalidad de que sus socios repartan las utilidades obtenidas en desarrollo de la empresa o actividad social. Por el contrario, las fundaciones o asociaciones destinan su patrimonio a la consecución de un interés general y, como tal, no se percibe lucro, debiéndose reinvertir los excedentes monetarios que se presenten en la ESAL, al no ser viable su reparto entre los asociados. </w:t>
      </w:r>
    </w:p>
    <w:p w14:paraId="4EF294D8" w14:textId="77777777" w:rsidR="006B698E" w:rsidRPr="00DD7A6B" w:rsidRDefault="006B698E" w:rsidP="006B698E">
      <w:pPr>
        <w:spacing w:before="120" w:line="276" w:lineRule="auto"/>
        <w:ind w:right="51" w:firstLine="709"/>
        <w:jc w:val="both"/>
        <w:rPr>
          <w:rFonts w:ascii="Arial" w:hAnsi="Arial" w:cs="Arial"/>
          <w:color w:val="000000" w:themeColor="text1"/>
          <w:sz w:val="22"/>
          <w:lang w:val="es-CO"/>
        </w:rPr>
      </w:pPr>
      <w:r w:rsidRPr="00DD7A6B">
        <w:rPr>
          <w:rFonts w:ascii="Arial" w:hAnsi="Arial" w:cs="Arial"/>
          <w:color w:val="000000" w:themeColor="text1"/>
          <w:sz w:val="22"/>
          <w:lang w:val="es-CO"/>
        </w:rPr>
        <w:t xml:space="preserve">Por su parte, la Corte Constitucional, en la sentencia C-287 de 2012, reiteró que la diferencia existente entre las sociedades comerciales y las entidades privadas sin ánimo </w:t>
      </w:r>
      <w:r w:rsidRPr="00DD7A6B">
        <w:rPr>
          <w:rFonts w:ascii="Arial" w:hAnsi="Arial" w:cs="Arial"/>
          <w:color w:val="000000" w:themeColor="text1"/>
          <w:sz w:val="22"/>
          <w:lang w:val="es-CO"/>
        </w:rPr>
        <w:lastRenderedPageBreak/>
        <w:t>de lucro es que estas últimas no reparten sus utilidades entre los socios</w:t>
      </w:r>
      <w:r w:rsidRPr="00DD7A6B">
        <w:rPr>
          <w:rStyle w:val="Refdenotaalpie"/>
          <w:rFonts w:ascii="Arial" w:hAnsi="Arial" w:cs="Arial"/>
          <w:color w:val="000000" w:themeColor="text1"/>
          <w:sz w:val="22"/>
          <w:lang w:val="es-CO"/>
        </w:rPr>
        <w:footnoteReference w:id="8"/>
      </w:r>
      <w:r w:rsidRPr="00DD7A6B">
        <w:rPr>
          <w:rFonts w:ascii="Arial" w:hAnsi="Arial" w:cs="Arial"/>
          <w:color w:val="000000" w:themeColor="text1"/>
          <w:sz w:val="22"/>
          <w:lang w:val="es-CO"/>
        </w:rPr>
        <w:t xml:space="preserve">. Así lo explicó en los siguientes términos: </w:t>
      </w:r>
    </w:p>
    <w:p w14:paraId="4B450928" w14:textId="77777777" w:rsidR="006B698E" w:rsidRPr="00DD7A6B" w:rsidRDefault="006B698E" w:rsidP="006B698E">
      <w:pPr>
        <w:ind w:left="709" w:right="760"/>
        <w:jc w:val="both"/>
        <w:rPr>
          <w:rFonts w:ascii="Arial" w:hAnsi="Arial" w:cs="Arial"/>
          <w:color w:val="000000" w:themeColor="text1"/>
          <w:sz w:val="21"/>
          <w:szCs w:val="21"/>
          <w:lang w:val="es-CO"/>
        </w:rPr>
      </w:pPr>
    </w:p>
    <w:p w14:paraId="327D2E3B" w14:textId="77777777" w:rsidR="006B698E" w:rsidRPr="00DD7A6B" w:rsidRDefault="006B698E" w:rsidP="006B698E">
      <w:pPr>
        <w:ind w:left="709" w:right="760"/>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p>
    <w:p w14:paraId="07635A17" w14:textId="77777777" w:rsidR="006B698E" w:rsidRPr="00DD7A6B" w:rsidRDefault="006B698E" w:rsidP="006B698E">
      <w:pPr>
        <w:ind w:right="51" w:firstLine="709"/>
        <w:jc w:val="both"/>
        <w:rPr>
          <w:rFonts w:ascii="Arial" w:hAnsi="Arial" w:cs="Arial"/>
          <w:color w:val="000000" w:themeColor="text1"/>
          <w:sz w:val="21"/>
          <w:szCs w:val="21"/>
          <w:lang w:val="es-CO"/>
        </w:rPr>
      </w:pPr>
    </w:p>
    <w:p w14:paraId="09FB57D2" w14:textId="26946ADF" w:rsidR="00D91EC8" w:rsidRPr="00DD7A6B" w:rsidRDefault="006B698E" w:rsidP="00D91EC8">
      <w:pPr>
        <w:spacing w:before="120" w:line="276" w:lineRule="auto"/>
        <w:ind w:right="49" w:firstLine="709"/>
        <w:jc w:val="both"/>
        <w:rPr>
          <w:rFonts w:ascii="Arial" w:hAnsi="Arial" w:cs="Arial"/>
          <w:color w:val="000000" w:themeColor="text1"/>
          <w:sz w:val="22"/>
          <w:lang w:val="es-CO"/>
        </w:rPr>
      </w:pPr>
      <w:r w:rsidRPr="00DD7A6B">
        <w:rPr>
          <w:rFonts w:ascii="Arial" w:hAnsi="Arial" w:cs="Arial"/>
          <w:color w:val="000000" w:themeColor="text1"/>
          <w:sz w:val="22"/>
          <w:lang w:val="es-CO"/>
        </w:rPr>
        <w:t>Igualmente, el Consejo de Estado expresó que la naturaleza jurídica de las ESAL es diferente a las sociedades mercantiles, toda vez que su objeto no está destinado a perseguir un lucro que pueda ser repartido entre sus asociados, sino que las ganancias se reinvierten en la entidad sin ánimo de lucro para el desarrollo de su objeto social</w:t>
      </w:r>
      <w:r w:rsidRPr="00DD7A6B">
        <w:rPr>
          <w:rStyle w:val="Refdenotaalpie"/>
          <w:rFonts w:ascii="Arial" w:hAnsi="Arial" w:cs="Arial"/>
          <w:color w:val="000000" w:themeColor="text1"/>
          <w:sz w:val="22"/>
          <w:lang w:val="es-CO"/>
        </w:rPr>
        <w:footnoteReference w:id="9"/>
      </w:r>
      <w:r w:rsidRPr="00DD7A6B">
        <w:rPr>
          <w:rFonts w:ascii="Arial" w:hAnsi="Arial" w:cs="Arial"/>
          <w:color w:val="000000" w:themeColor="text1"/>
          <w:sz w:val="22"/>
          <w:lang w:val="es-CO"/>
        </w:rPr>
        <w:t>. En ese mismo sentido, la Cámara de Comercio de Bogotá, en el «Documento ABC Entidades sin Ánimo de lucro», ha definido las ESAL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DD7A6B">
        <w:rPr>
          <w:rStyle w:val="Refdenotaalpie"/>
          <w:rFonts w:ascii="Arial" w:hAnsi="Arial" w:cs="Arial"/>
          <w:color w:val="000000" w:themeColor="text1"/>
          <w:sz w:val="22"/>
          <w:lang w:val="es-CO"/>
        </w:rPr>
        <w:footnoteReference w:id="10"/>
      </w:r>
      <w:r w:rsidRPr="00DD7A6B">
        <w:rPr>
          <w:rFonts w:ascii="Arial" w:hAnsi="Arial" w:cs="Arial"/>
          <w:color w:val="000000" w:themeColor="text1"/>
          <w:sz w:val="22"/>
          <w:lang w:val="es-CO"/>
        </w:rPr>
        <w:t>. Las entidades privadas sin ánimo de lucro, pues, no tienen la naturaleza jurídica de empresa sino de asociaciones que buscan la realización de un fin común y objetivos carentes de un contenido esencialmente patrimonial −fin de lucro y reparto de las utilidades−.</w:t>
      </w:r>
      <w:r w:rsidR="00D91EC8" w:rsidRPr="00DD7A6B">
        <w:rPr>
          <w:rFonts w:ascii="Arial" w:hAnsi="Arial" w:cs="Arial"/>
          <w:color w:val="000000" w:themeColor="text1"/>
          <w:sz w:val="21"/>
          <w:szCs w:val="21"/>
          <w:lang w:val="es-CO"/>
        </w:rPr>
        <w:t xml:space="preserve"> Debido a que las ESAL no persiguen el reparto de utilidades entre sus miembros, sino que su objeto está destinado a realizar una actividad de interés general sin esperar a cambio un reparto de ganancia en proporción a sus utilidades, surge el interrogante de si estas entidades tienen capacidad jurídica para participar en procesos regidos por el Estatuto General de Contratación de la Administración Pública. </w:t>
      </w:r>
    </w:p>
    <w:p w14:paraId="0A64C7BE" w14:textId="40297023" w:rsidR="00D91EC8" w:rsidRPr="00DD7A6B" w:rsidRDefault="00D91EC8" w:rsidP="00D91EC8">
      <w:pPr>
        <w:spacing w:before="120" w:line="276" w:lineRule="auto"/>
        <w:ind w:right="51" w:firstLine="709"/>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 xml:space="preserve">De conformidad con lo expuesto, se debe aclarar que es un </w:t>
      </w:r>
      <w:r w:rsidR="001A69BB" w:rsidRPr="00DD7A6B">
        <w:rPr>
          <w:rFonts w:ascii="Arial" w:hAnsi="Arial" w:cs="Arial"/>
          <w:color w:val="000000" w:themeColor="text1"/>
          <w:sz w:val="21"/>
          <w:szCs w:val="21"/>
          <w:lang w:val="es-CO"/>
        </w:rPr>
        <w:t>equívoc</w:t>
      </w:r>
      <w:r w:rsidR="001A69BB">
        <w:rPr>
          <w:rFonts w:ascii="Arial" w:hAnsi="Arial" w:cs="Arial"/>
          <w:color w:val="000000" w:themeColor="text1"/>
          <w:sz w:val="21"/>
          <w:szCs w:val="21"/>
          <w:lang w:val="es-CO"/>
        </w:rPr>
        <w:t>o</w:t>
      </w:r>
      <w:r w:rsidRPr="00DD7A6B">
        <w:rPr>
          <w:rFonts w:ascii="Arial" w:hAnsi="Arial" w:cs="Arial"/>
          <w:color w:val="000000" w:themeColor="text1"/>
          <w:sz w:val="21"/>
          <w:szCs w:val="21"/>
          <w:lang w:val="es-CO"/>
        </w:rPr>
        <w:t xml:space="preserve"> concluir que las ESAL no sean personas jurídicas o que no tengan capacidad contractual, pues la capacidad </w:t>
      </w:r>
      <w:r w:rsidRPr="00DD7A6B">
        <w:rPr>
          <w:rFonts w:ascii="Arial" w:hAnsi="Arial" w:cs="Arial"/>
          <w:color w:val="000000" w:themeColor="text1"/>
          <w:sz w:val="21"/>
          <w:szCs w:val="21"/>
          <w:lang w:val="es-CO"/>
        </w:rPr>
        <w:lastRenderedPageBreak/>
        <w:t>jurídica es la aptitud que recae en los sujeto activos o pasivos de las relaciones jurídicas</w:t>
      </w:r>
      <w:r w:rsidRPr="00DD7A6B">
        <w:rPr>
          <w:rFonts w:ascii="Arial" w:hAnsi="Arial" w:cs="Arial"/>
          <w:color w:val="000000" w:themeColor="text1"/>
          <w:sz w:val="21"/>
          <w:szCs w:val="21"/>
          <w:vertAlign w:val="superscript"/>
          <w:lang w:val="es-CO"/>
        </w:rPr>
        <w:footnoteReference w:id="11"/>
      </w:r>
      <w:r w:rsidRPr="00DD7A6B">
        <w:rPr>
          <w:rFonts w:ascii="Arial" w:hAnsi="Arial" w:cs="Arial"/>
          <w:color w:val="000000" w:themeColor="text1"/>
          <w:sz w:val="21"/>
          <w:szCs w:val="21"/>
          <w:lang w:val="es-CO"/>
        </w:rPr>
        <w:t xml:space="preserve">.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contrato y </w:t>
      </w:r>
      <w:proofErr w:type="spellStart"/>
      <w:r w:rsidRPr="00DD7A6B">
        <w:rPr>
          <w:rFonts w:ascii="Arial" w:hAnsi="Arial" w:cs="Arial"/>
          <w:color w:val="000000" w:themeColor="text1"/>
          <w:sz w:val="21"/>
          <w:szCs w:val="21"/>
          <w:lang w:val="es-CO"/>
        </w:rPr>
        <w:t>ii</w:t>
      </w:r>
      <w:proofErr w:type="spellEnd"/>
      <w:r w:rsidRPr="00DD7A6B">
        <w:rPr>
          <w:rFonts w:ascii="Arial" w:hAnsi="Arial" w:cs="Arial"/>
          <w:color w:val="000000" w:themeColor="text1"/>
          <w:sz w:val="21"/>
          <w:szCs w:val="21"/>
          <w:lang w:val="es-CO"/>
        </w:rPr>
        <w:t>) de no estar incursa en inhabilidades o incompatibilidades que impidan la celebración del negocio.</w:t>
      </w:r>
    </w:p>
    <w:p w14:paraId="574F7D31" w14:textId="77777777" w:rsidR="00D91EC8" w:rsidRPr="00DD7A6B" w:rsidRDefault="00D91EC8" w:rsidP="00D91EC8">
      <w:pPr>
        <w:spacing w:before="120" w:line="276" w:lineRule="auto"/>
        <w:ind w:right="51" w:firstLine="709"/>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Para efectos de la aplicación del Estatuto General de la Contratación de la Administración Pública, la capacidad para contratar la tienen las personas consideradas legalmente capaces en las disposiciones vigentes</w:t>
      </w:r>
      <w:r w:rsidRPr="00DD7A6B">
        <w:rPr>
          <w:rFonts w:ascii="Arial" w:hAnsi="Arial" w:cs="Arial"/>
          <w:color w:val="000000" w:themeColor="text1"/>
          <w:sz w:val="21"/>
          <w:szCs w:val="21"/>
          <w:vertAlign w:val="superscript"/>
          <w:lang w:val="es-CO"/>
        </w:rPr>
        <w:footnoteReference w:id="12"/>
      </w:r>
      <w:r w:rsidRPr="00DD7A6B">
        <w:rPr>
          <w:rFonts w:ascii="Arial" w:hAnsi="Arial" w:cs="Arial"/>
          <w:color w:val="000000" w:themeColor="text1"/>
          <w:sz w:val="21"/>
          <w:szCs w:val="21"/>
          <w:lang w:val="es-CO"/>
        </w:rPr>
        <w:t>, así como otras formas asociativas. En efecto, el artículo 6 de la Ley 80 de 1993 establece que «[p]</w:t>
      </w:r>
      <w:proofErr w:type="spellStart"/>
      <w:r w:rsidRPr="00DD7A6B">
        <w:rPr>
          <w:rFonts w:ascii="Arial" w:hAnsi="Arial" w:cs="Arial"/>
          <w:color w:val="000000" w:themeColor="text1"/>
          <w:sz w:val="21"/>
          <w:szCs w:val="21"/>
          <w:lang w:val="es-CO"/>
        </w:rPr>
        <w:t>ueden</w:t>
      </w:r>
      <w:proofErr w:type="spellEnd"/>
      <w:r w:rsidRPr="00DD7A6B">
        <w:rPr>
          <w:rFonts w:ascii="Arial" w:hAnsi="Arial" w:cs="Arial"/>
          <w:color w:val="000000" w:themeColor="text1"/>
          <w:sz w:val="21"/>
          <w:szCs w:val="21"/>
          <w:lang w:val="es-CO"/>
        </w:rPr>
        <w:t xml:space="preserve"> celebrar contratos con las entidades estatales las personas consideradas legalmente capaces en las disposiciones vigentes […]».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1F82B158" w14:textId="77777777" w:rsidR="00D91EC8" w:rsidRPr="00DD7A6B" w:rsidRDefault="00D91EC8" w:rsidP="00D91EC8">
      <w:pPr>
        <w:spacing w:before="120" w:line="276" w:lineRule="auto"/>
        <w:ind w:right="51" w:firstLine="709"/>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 xml:space="preserve">Por tanto, es claro que las ESAL tienen capacidad para contratar bajo las reglas del EGCAP al ser personas jurídicas. Concretamente, al ser personas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Estatuto General de Contratación de la Administración Pública, caso en el cual participan con las mismas reglas aplicables a los demás oferentes. </w:t>
      </w:r>
    </w:p>
    <w:p w14:paraId="73DA5010" w14:textId="77777777" w:rsidR="00D91EC8" w:rsidRPr="00DD7A6B" w:rsidRDefault="00D91EC8" w:rsidP="00D91EC8">
      <w:pPr>
        <w:spacing w:before="120" w:line="276" w:lineRule="auto"/>
        <w:ind w:right="51" w:firstLine="709"/>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Así, por ejemplo, si el proceso de selección en el que se pretende participar la ESAL es obligatorio estar inscrita en el RUP, por no tratarse de ninguno de los supuestos establecidos en el inciso 2 del artículo 6 de la Ley 1150 de 2007</w:t>
      </w:r>
      <w:r w:rsidRPr="00DD7A6B">
        <w:rPr>
          <w:rFonts w:ascii="Arial" w:hAnsi="Arial" w:cs="Arial"/>
          <w:color w:val="000000" w:themeColor="text1"/>
          <w:sz w:val="21"/>
          <w:szCs w:val="21"/>
          <w:vertAlign w:val="superscript"/>
          <w:lang w:val="es-CO"/>
        </w:rPr>
        <w:footnoteReference w:id="13"/>
      </w:r>
      <w:r w:rsidRPr="00DD7A6B">
        <w:rPr>
          <w:rFonts w:ascii="Arial" w:hAnsi="Arial" w:cs="Arial"/>
          <w:color w:val="000000" w:themeColor="text1"/>
          <w:sz w:val="21"/>
          <w:szCs w:val="21"/>
          <w:lang w:val="es-CO"/>
        </w:rPr>
        <w:t xml:space="preserve"> –u otra norma que excepcionalmente </w:t>
      </w:r>
      <w:r w:rsidRPr="00DD7A6B">
        <w:rPr>
          <w:rFonts w:ascii="Arial" w:hAnsi="Arial" w:cs="Arial"/>
          <w:color w:val="000000" w:themeColor="text1"/>
          <w:sz w:val="21"/>
          <w:szCs w:val="21"/>
          <w:lang w:val="es-CO"/>
        </w:rPr>
        <w:lastRenderedPageBreak/>
        <w:t>exceptúe la exigencia del RUP–, al ser una persona jurídica que pretende celebrar un contrato con una entidad estatal, conforme lo establece el inciso primero del artículo citado, deberá encontrarse inscrita en el Registro Único de Proponentes. Lo anterior, pese a que cuando contrate bajo las reglas del Decreto 092 de 2017 no sea obligatorio estar inscrita en dicho registro.</w:t>
      </w:r>
    </w:p>
    <w:p w14:paraId="193E6083" w14:textId="77777777" w:rsidR="00D91EC8" w:rsidRPr="00DD7A6B" w:rsidRDefault="00D91EC8" w:rsidP="00D91EC8">
      <w:pPr>
        <w:spacing w:before="120" w:line="276" w:lineRule="auto"/>
        <w:ind w:right="51" w:firstLine="709"/>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De igual manera, deberá acreditar la experiencia a partir de las condiciones mínimas requeridas en el proceso de selección correspondiente, conforme lo establezca la entidad, cuya acreditación deberá realizarse de acuerdo con las características que se establezcan en el pliego de condiciones. A la misma conclusión se debe llegar respecto de los demás requisitos que se establezcan en cada proceso de selección.</w:t>
      </w:r>
    </w:p>
    <w:p w14:paraId="09094E3F" w14:textId="77777777" w:rsidR="00D91EC8" w:rsidRPr="00DD7A6B" w:rsidRDefault="00D91EC8" w:rsidP="00D91EC8">
      <w:pPr>
        <w:spacing w:before="120" w:line="276" w:lineRule="auto"/>
        <w:ind w:right="51" w:firstLine="709"/>
        <w:jc w:val="both"/>
        <w:rPr>
          <w:rFonts w:ascii="Arial" w:hAnsi="Arial" w:cs="Arial"/>
          <w:color w:val="000000" w:themeColor="text1"/>
          <w:sz w:val="21"/>
          <w:szCs w:val="21"/>
          <w:lang w:val="es-CO"/>
        </w:rPr>
      </w:pPr>
      <w:r w:rsidRPr="00DD7A6B">
        <w:rPr>
          <w:rFonts w:ascii="Arial" w:hAnsi="Arial" w:cs="Arial"/>
          <w:color w:val="000000" w:themeColor="text1"/>
          <w:sz w:val="21"/>
          <w:szCs w:val="21"/>
          <w:lang w:val="es-CO"/>
        </w:rPr>
        <w:t xml:space="preserve">Así las cosas, las ESAL no están limitadas en su capacidad jurídica contractual para participar en procesos de selección sujetos a las reglas del Estatuto General de Contratación de la Administración Pública. En efecto, el artículo 6 de la Ley 80 de 1993 estableció que la capacidad para contratar con entidades estatales se predica, entre otras, de todas «las personas consideradas legalmente capaces en las disposiciones vigentes» y, como se indicó precedentemente, estas entidades son personas jurídicas que, por tanto, gozan de capacidad para contratar. Ahora bien, en caso de participar en procesos sujetos al estatuto referido, deberán cumplir con todos los requisitos exigibles en el proceso contractual, en igualdad de condiciones que los demás participantes. </w:t>
      </w:r>
    </w:p>
    <w:p w14:paraId="18D7F871" w14:textId="44709CDB" w:rsidR="00EF701E" w:rsidRPr="00DD7A6B" w:rsidRDefault="00EF701E" w:rsidP="00EF701E">
      <w:pPr>
        <w:spacing w:before="120" w:line="276" w:lineRule="auto"/>
        <w:ind w:right="49"/>
        <w:jc w:val="both"/>
        <w:rPr>
          <w:rFonts w:ascii="Arial" w:hAnsi="Arial" w:cs="Arial"/>
          <w:color w:val="000000" w:themeColor="text1"/>
          <w:sz w:val="22"/>
          <w:lang w:val="es-CO"/>
        </w:rPr>
      </w:pPr>
    </w:p>
    <w:p w14:paraId="4872904C" w14:textId="5C8507E3" w:rsidR="0053491D" w:rsidRPr="00DD7A6B" w:rsidRDefault="0053491D" w:rsidP="0053491D">
      <w:pPr>
        <w:spacing w:line="276" w:lineRule="auto"/>
        <w:jc w:val="both"/>
        <w:rPr>
          <w:rFonts w:ascii="Arial" w:eastAsia="Calibri" w:hAnsi="Arial" w:cs="Arial"/>
          <w:sz w:val="22"/>
          <w:szCs w:val="22"/>
          <w:lang w:eastAsia="en-US"/>
        </w:rPr>
      </w:pPr>
      <w:r w:rsidRPr="00DD7A6B">
        <w:rPr>
          <w:rFonts w:ascii="Arial" w:hAnsi="Arial" w:cs="Arial"/>
          <w:b/>
          <w:sz w:val="22"/>
          <w:shd w:val="clear" w:color="auto" w:fill="FFFFFF"/>
        </w:rPr>
        <w:t xml:space="preserve">2.2. Naturaleza e implicaciones del artículo 96 de la Ley 489 de 1998 </w:t>
      </w:r>
    </w:p>
    <w:p w14:paraId="6E16867A" w14:textId="77777777" w:rsidR="0053491D" w:rsidRPr="00DD7A6B" w:rsidRDefault="0053491D" w:rsidP="0053491D">
      <w:pPr>
        <w:spacing w:line="276" w:lineRule="auto"/>
        <w:jc w:val="both"/>
        <w:rPr>
          <w:rFonts w:ascii="Arial" w:hAnsi="Arial" w:cs="Arial"/>
          <w:b/>
          <w:sz w:val="22"/>
          <w:shd w:val="clear" w:color="auto" w:fill="FFFFFF"/>
        </w:rPr>
      </w:pPr>
    </w:p>
    <w:p w14:paraId="7131F279" w14:textId="77777777" w:rsidR="0053491D" w:rsidRPr="00DD7A6B" w:rsidRDefault="0053491D" w:rsidP="0053491D">
      <w:pPr>
        <w:spacing w:after="120" w:line="276" w:lineRule="auto"/>
        <w:jc w:val="both"/>
        <w:rPr>
          <w:rFonts w:ascii="Arial" w:eastAsia="Calibri" w:hAnsi="Arial" w:cs="Arial"/>
          <w:sz w:val="22"/>
          <w:szCs w:val="22"/>
          <w:lang w:eastAsia="en-US"/>
        </w:rPr>
      </w:pPr>
      <w:r w:rsidRPr="00DD7A6B">
        <w:rPr>
          <w:rFonts w:ascii="Arial" w:eastAsia="Calibri" w:hAnsi="Arial" w:cs="Arial"/>
          <w:sz w:val="22"/>
          <w:szCs w:val="22"/>
          <w:lang w:eastAsia="en-US"/>
        </w:rPr>
        <w:t>El artículo 96 de la Ley 489 de 1998 regula lo concerniente a los convenios de asociación y la constitución de asociaciones o fundaciones para el cumplimiento de las actividades propias de las entidades públicas con participación de personas jurídicas de derecho privado</w:t>
      </w:r>
      <w:r w:rsidRPr="00DD7A6B">
        <w:rPr>
          <w:rFonts w:ascii="Arial" w:eastAsia="Calibri" w:hAnsi="Arial" w:cs="Arial"/>
          <w:sz w:val="22"/>
          <w:szCs w:val="22"/>
          <w:vertAlign w:val="superscript"/>
          <w:lang w:eastAsia="en-US"/>
        </w:rPr>
        <w:footnoteReference w:id="14"/>
      </w:r>
      <w:r w:rsidRPr="00DD7A6B">
        <w:rPr>
          <w:rFonts w:ascii="Arial" w:eastAsia="Calibri" w:hAnsi="Arial" w:cs="Arial"/>
          <w:sz w:val="22"/>
          <w:szCs w:val="22"/>
          <w:lang w:eastAsia="en-US"/>
        </w:rPr>
        <w:t xml:space="preserve">. Esta norma consagra dos instituciones o mecanismos de colaboración en virtud </w:t>
      </w:r>
      <w:r w:rsidRPr="00DD7A6B">
        <w:rPr>
          <w:rFonts w:ascii="Arial" w:eastAsia="Calibri" w:hAnsi="Arial" w:cs="Arial"/>
          <w:sz w:val="22"/>
          <w:szCs w:val="22"/>
          <w:lang w:eastAsia="en-US"/>
        </w:rPr>
        <w:lastRenderedPageBreak/>
        <w:t xml:space="preserve">de los cuales las entidades públicas pueden asociarse con personas jurídicas privadas para el cumplimiento de labores de interés público. </w:t>
      </w:r>
    </w:p>
    <w:p w14:paraId="24300B69" w14:textId="77777777" w:rsidR="0053491D" w:rsidRPr="00DD7A6B" w:rsidRDefault="0053491D" w:rsidP="0053491D">
      <w:pPr>
        <w:spacing w:after="120" w:line="276" w:lineRule="auto"/>
        <w:ind w:firstLine="709"/>
        <w:jc w:val="both"/>
        <w:rPr>
          <w:rFonts w:ascii="Arial" w:eastAsia="Calibri" w:hAnsi="Arial" w:cs="Arial"/>
          <w:sz w:val="22"/>
          <w:szCs w:val="22"/>
          <w:lang w:eastAsia="en-US"/>
        </w:rPr>
      </w:pPr>
      <w:r w:rsidRPr="00DD7A6B">
        <w:rPr>
          <w:rFonts w:ascii="Arial" w:eastAsia="Calibri" w:hAnsi="Arial" w:cs="Arial"/>
          <w:sz w:val="22"/>
          <w:szCs w:val="22"/>
          <w:lang w:eastAsia="en-US"/>
        </w:rPr>
        <w:t xml:space="preserve">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DD7A6B">
        <w:rPr>
          <w:rFonts w:ascii="Arial" w:eastAsia="Calibri" w:hAnsi="Arial" w:cs="Arial"/>
          <w:i/>
          <w:iCs/>
          <w:sz w:val="22"/>
          <w:szCs w:val="22"/>
          <w:lang w:eastAsia="en-US"/>
        </w:rPr>
        <w:t>i)</w:t>
      </w:r>
      <w:r w:rsidRPr="00DD7A6B">
        <w:rPr>
          <w:rFonts w:ascii="Arial" w:eastAsia="Calibri" w:hAnsi="Arial" w:cs="Arial"/>
          <w:sz w:val="22"/>
          <w:szCs w:val="22"/>
          <w:lang w:eastAsia="en-US"/>
        </w:rPr>
        <w:t xml:space="preserve"> convenios de asociación o </w:t>
      </w:r>
      <w:proofErr w:type="spellStart"/>
      <w:r w:rsidRPr="00DD7A6B">
        <w:rPr>
          <w:rFonts w:ascii="Arial" w:eastAsia="Calibri" w:hAnsi="Arial" w:cs="Arial"/>
          <w:i/>
          <w:iCs/>
          <w:sz w:val="22"/>
          <w:szCs w:val="22"/>
          <w:lang w:eastAsia="en-US"/>
        </w:rPr>
        <w:t>ii</w:t>
      </w:r>
      <w:proofErr w:type="spellEnd"/>
      <w:r w:rsidRPr="00DD7A6B">
        <w:rPr>
          <w:rFonts w:ascii="Arial" w:eastAsia="Calibri" w:hAnsi="Arial" w:cs="Arial"/>
          <w:i/>
          <w:iCs/>
          <w:sz w:val="22"/>
          <w:szCs w:val="22"/>
          <w:lang w:eastAsia="en-US"/>
        </w:rPr>
        <w:t>)</w:t>
      </w:r>
      <w:r w:rsidRPr="00DD7A6B">
        <w:rPr>
          <w:rFonts w:ascii="Arial" w:eastAsia="Calibri" w:hAnsi="Arial" w:cs="Arial"/>
          <w:sz w:val="22"/>
          <w:szCs w:val="22"/>
          <w:lang w:eastAsia="en-US"/>
        </w:rPr>
        <w:t xml:space="preserve"> la creación de personas jurídicas, en ambos casos con un objetivo común: el desarrollo de actividades que guarden relación con los cometidos y las funciones que la ley les haya asignado a las entidades públicas asociadas. </w:t>
      </w:r>
    </w:p>
    <w:p w14:paraId="623293EF" w14:textId="77777777" w:rsidR="0053491D" w:rsidRPr="00DD7A6B" w:rsidRDefault="0053491D" w:rsidP="0053491D">
      <w:pPr>
        <w:spacing w:after="120" w:line="276" w:lineRule="auto"/>
        <w:ind w:firstLine="709"/>
        <w:jc w:val="both"/>
        <w:rPr>
          <w:rFonts w:ascii="Arial" w:eastAsiaTheme="minorHAnsi" w:hAnsi="Arial" w:cs="Arial"/>
          <w:iCs/>
          <w:color w:val="000000"/>
          <w:sz w:val="22"/>
          <w:szCs w:val="22"/>
          <w:lang w:eastAsia="en-US"/>
        </w:rPr>
      </w:pPr>
      <w:r w:rsidRPr="00DD7A6B">
        <w:rPr>
          <w:rFonts w:ascii="Arial" w:eastAsia="Calibri" w:hAnsi="Arial" w:cs="Arial"/>
          <w:sz w:val="22"/>
          <w:szCs w:val="22"/>
          <w:lang w:eastAsia="en-US"/>
        </w:rPr>
        <w:t xml:space="preserve">En este sentido, la doctrina plantea que en el artículo 96 de la Ley 489 de 1998 se establecieron dos tipos de compromisos: </w:t>
      </w:r>
      <w:r w:rsidRPr="00DD7A6B">
        <w:rPr>
          <w:rFonts w:ascii="Arial" w:eastAsiaTheme="minorHAnsi" w:hAnsi="Arial" w:cs="Arial"/>
          <w:i/>
          <w:iCs/>
          <w:color w:val="000000"/>
          <w:sz w:val="22"/>
          <w:szCs w:val="22"/>
          <w:lang w:eastAsia="en-US"/>
        </w:rPr>
        <w:t>convenios</w:t>
      </w:r>
      <w:r w:rsidRPr="00DD7A6B">
        <w:rPr>
          <w:rFonts w:ascii="Arial" w:eastAsia="Calibri" w:hAnsi="Arial" w:cs="Arial"/>
          <w:sz w:val="22"/>
          <w:szCs w:val="22"/>
          <w:lang w:eastAsia="en-US"/>
        </w:rPr>
        <w:t xml:space="preserve"> </w:t>
      </w:r>
      <w:r w:rsidRPr="00DD7A6B">
        <w:rPr>
          <w:rFonts w:ascii="Arial" w:eastAsiaTheme="minorHAnsi" w:hAnsi="Arial" w:cs="Arial"/>
          <w:i/>
          <w:iCs/>
          <w:color w:val="000000"/>
          <w:sz w:val="22"/>
          <w:szCs w:val="22"/>
          <w:lang w:eastAsia="en-US"/>
        </w:rPr>
        <w:t xml:space="preserve">administrativos de asociación </w:t>
      </w:r>
      <w:r w:rsidRPr="00DD7A6B">
        <w:rPr>
          <w:rFonts w:ascii="Arial" w:eastAsiaTheme="minorHAnsi" w:hAnsi="Arial" w:cs="Arial"/>
          <w:color w:val="000000"/>
          <w:sz w:val="22"/>
          <w:szCs w:val="22"/>
          <w:lang w:eastAsia="en-US"/>
        </w:rPr>
        <w:t xml:space="preserve">y </w:t>
      </w:r>
      <w:r w:rsidRPr="00DD7A6B">
        <w:rPr>
          <w:rFonts w:ascii="Arial" w:eastAsiaTheme="minorHAnsi" w:hAnsi="Arial" w:cs="Arial"/>
          <w:i/>
          <w:iCs/>
          <w:color w:val="000000"/>
          <w:sz w:val="22"/>
          <w:szCs w:val="22"/>
          <w:lang w:eastAsia="en-US"/>
        </w:rPr>
        <w:t>convenios mixtos de organización</w:t>
      </w:r>
      <w:r w:rsidRPr="00DD7A6B">
        <w:rPr>
          <w:rStyle w:val="Refdenotaalpie"/>
          <w:rFonts w:ascii="Arial" w:eastAsiaTheme="minorHAnsi" w:hAnsi="Arial" w:cs="Arial"/>
          <w:i/>
          <w:iCs/>
          <w:color w:val="000000"/>
          <w:sz w:val="22"/>
          <w:szCs w:val="22"/>
          <w:lang w:eastAsia="en-US"/>
        </w:rPr>
        <w:footnoteReference w:id="15"/>
      </w:r>
      <w:r w:rsidRPr="00DD7A6B">
        <w:rPr>
          <w:rFonts w:ascii="Arial" w:eastAsiaTheme="minorHAnsi" w:hAnsi="Arial" w:cs="Arial"/>
          <w:i/>
          <w:iCs/>
          <w:color w:val="000000"/>
          <w:sz w:val="22"/>
          <w:szCs w:val="22"/>
          <w:lang w:eastAsia="en-US"/>
        </w:rPr>
        <w:t>.</w:t>
      </w:r>
      <w:r w:rsidRPr="00DD7A6B">
        <w:rPr>
          <w:rFonts w:ascii="Arial" w:eastAsiaTheme="minorHAnsi" w:hAnsi="Arial" w:cs="Arial"/>
          <w:iCs/>
          <w:color w:val="000000"/>
          <w:sz w:val="22"/>
          <w:szCs w:val="22"/>
          <w:lang w:eastAsia="en-US"/>
        </w:rPr>
        <w:t xml:space="preserve"> Estos dos tipos de convenios son diferentes a lo dispuesto respecto al ejercicio de funciones administrativas por particulares dispuestos en los artículos 110 a 114 de la Ley 489 de 1998. La distinción radica en que el artículo 96 no implica una transferencia o asignación de funciones a sujetos de derecho privado, toda vez que se asocian de manera temporal o permanente para el cumplimiento de los fines de la función administrativa. </w:t>
      </w:r>
    </w:p>
    <w:p w14:paraId="3A5E8B39" w14:textId="77777777" w:rsidR="00C46BF7" w:rsidRPr="00DD7A6B" w:rsidRDefault="0053491D" w:rsidP="0053491D">
      <w:pPr>
        <w:spacing w:after="120" w:line="276" w:lineRule="auto"/>
        <w:ind w:firstLine="709"/>
        <w:jc w:val="both"/>
        <w:rPr>
          <w:rFonts w:ascii="Arial" w:eastAsiaTheme="minorHAnsi" w:hAnsi="Arial" w:cs="Arial"/>
          <w:iCs/>
          <w:sz w:val="22"/>
          <w:szCs w:val="22"/>
          <w:lang w:eastAsia="en-US"/>
        </w:rPr>
      </w:pPr>
      <w:r w:rsidRPr="00DD7A6B">
        <w:rPr>
          <w:rFonts w:ascii="Arial" w:eastAsiaTheme="minorHAnsi" w:hAnsi="Arial" w:cs="Arial"/>
          <w:iCs/>
          <w:sz w:val="22"/>
          <w:szCs w:val="22"/>
          <w:lang w:eastAsia="en-US"/>
        </w:rPr>
        <w:t xml:space="preserve">Así mismo, el artículo 96 de la Ley 1998 se diferencia con lo regulado en el artículo 95 de la misma ley, la cual autoriza a las entidades públicas que se asocien entre sí, con el propósito de cooperar en el cumplimiento de funciones administrativas o de prestación de servicios a su cargo, por medio de la suscripción de convenios interadministrativos o la conformación de personas jurídicas sin ánimo de lucro. </w:t>
      </w:r>
    </w:p>
    <w:p w14:paraId="49621B07" w14:textId="24FC99A2" w:rsidR="0053491D" w:rsidRPr="00DD7A6B" w:rsidRDefault="0053491D" w:rsidP="0053491D">
      <w:pPr>
        <w:spacing w:after="120" w:line="276" w:lineRule="auto"/>
        <w:ind w:firstLine="709"/>
        <w:jc w:val="both"/>
        <w:rPr>
          <w:rFonts w:ascii="Arial" w:eastAsiaTheme="minorHAnsi" w:hAnsi="Arial" w:cs="Arial"/>
          <w:iCs/>
          <w:sz w:val="22"/>
          <w:szCs w:val="22"/>
          <w:lang w:eastAsia="en-US"/>
        </w:rPr>
      </w:pPr>
      <w:r w:rsidRPr="00DD7A6B">
        <w:rPr>
          <w:rFonts w:ascii="Arial" w:hAnsi="Arial" w:cs="Arial"/>
          <w:sz w:val="22"/>
          <w:szCs w:val="22"/>
        </w:rPr>
        <w:t xml:space="preserve">En cuanto al inciso segundo del artículo 95 de la citada Ley 489 de 1998, la Corte </w:t>
      </w:r>
      <w:r w:rsidR="00C46BF7" w:rsidRPr="00DD7A6B">
        <w:rPr>
          <w:rFonts w:ascii="Arial" w:hAnsi="Arial" w:cs="Arial"/>
          <w:sz w:val="22"/>
          <w:szCs w:val="22"/>
        </w:rPr>
        <w:t xml:space="preserve">Constitucional </w:t>
      </w:r>
      <w:r w:rsidRPr="00DD7A6B">
        <w:rPr>
          <w:rFonts w:ascii="Arial" w:hAnsi="Arial" w:cs="Arial"/>
          <w:sz w:val="22"/>
          <w:szCs w:val="22"/>
        </w:rPr>
        <w:t>observa que en él se dispone que las personas jurídicas sin ánimo de lucro que se conformen por la asociación exclusiva de entidades públicas, «se sujetan a las disposiciones previstas en el Código Civil y en las normas para las entidades de este género»</w:t>
      </w:r>
      <w:r w:rsidRPr="00DD7A6B">
        <w:rPr>
          <w:rStyle w:val="Refdenotaalpie"/>
          <w:rFonts w:ascii="Arial" w:hAnsi="Arial" w:cs="Arial"/>
          <w:sz w:val="22"/>
          <w:szCs w:val="22"/>
        </w:rPr>
        <w:footnoteReference w:id="16"/>
      </w:r>
      <w:r w:rsidRPr="00DD7A6B">
        <w:rPr>
          <w:rFonts w:ascii="Arial" w:hAnsi="Arial" w:cs="Arial"/>
          <w:sz w:val="22"/>
          <w:szCs w:val="22"/>
        </w:rPr>
        <w:t xml:space="preserve">. De este modo, la distinción con el artículo 96 radica en que la creación de las personas jurídicas sin ánimo de lucro existe una participación de entidades y particulares para el cumplimiento de actividades administrativas, mientras en el artículo 95 de la misma ley las partícipes son solo las entidades. </w:t>
      </w:r>
    </w:p>
    <w:p w14:paraId="53B3C843" w14:textId="77777777" w:rsidR="0053491D" w:rsidRPr="00DD7A6B" w:rsidRDefault="0053491D" w:rsidP="0053491D">
      <w:pPr>
        <w:spacing w:after="120" w:line="276" w:lineRule="auto"/>
        <w:ind w:firstLine="709"/>
        <w:jc w:val="both"/>
        <w:rPr>
          <w:rFonts w:eastAsiaTheme="minorHAnsi"/>
          <w:color w:val="000000"/>
          <w:sz w:val="22"/>
          <w:szCs w:val="22"/>
          <w:lang w:eastAsia="en-US"/>
        </w:rPr>
      </w:pPr>
      <w:r w:rsidRPr="00DD7A6B">
        <w:rPr>
          <w:rFonts w:ascii="Arial" w:eastAsiaTheme="minorHAnsi" w:hAnsi="Arial" w:cs="Arial"/>
          <w:iCs/>
          <w:color w:val="000000"/>
          <w:sz w:val="22"/>
          <w:szCs w:val="22"/>
          <w:lang w:eastAsia="en-US"/>
        </w:rPr>
        <w:t xml:space="preserve">Los </w:t>
      </w:r>
      <w:r w:rsidRPr="00DD7A6B">
        <w:rPr>
          <w:rFonts w:ascii="Arial" w:eastAsiaTheme="minorHAnsi" w:hAnsi="Arial" w:cs="Arial"/>
          <w:i/>
          <w:color w:val="000000"/>
          <w:sz w:val="22"/>
          <w:szCs w:val="22"/>
          <w:lang w:eastAsia="en-US"/>
        </w:rPr>
        <w:t>convenios administrativos de asociación</w:t>
      </w:r>
      <w:r w:rsidRPr="00DD7A6B">
        <w:rPr>
          <w:rFonts w:ascii="Arial" w:eastAsiaTheme="minorHAnsi" w:hAnsi="Arial" w:cs="Arial"/>
          <w:iCs/>
          <w:color w:val="000000"/>
          <w:sz w:val="22"/>
          <w:szCs w:val="22"/>
          <w:lang w:eastAsia="en-US"/>
        </w:rPr>
        <w:t xml:space="preserve"> del artículo 96 de la Ley 489 de 1998 pueden ser temporales, de acuerdo con las actividades que pretendan desarrollarse entre la entidad y los particulares. En contraste, con los </w:t>
      </w:r>
      <w:r w:rsidRPr="00DD7A6B">
        <w:rPr>
          <w:rFonts w:ascii="Arial" w:eastAsiaTheme="minorHAnsi" w:hAnsi="Arial" w:cs="Arial"/>
          <w:i/>
          <w:color w:val="000000"/>
          <w:sz w:val="22"/>
          <w:szCs w:val="22"/>
          <w:lang w:eastAsia="en-US"/>
        </w:rPr>
        <w:t>convenios mixtos de organización</w:t>
      </w:r>
      <w:r w:rsidRPr="00DD7A6B">
        <w:rPr>
          <w:rFonts w:ascii="Arial" w:eastAsiaTheme="minorHAnsi" w:hAnsi="Arial" w:cs="Arial"/>
          <w:iCs/>
          <w:color w:val="000000"/>
          <w:sz w:val="22"/>
          <w:szCs w:val="22"/>
          <w:lang w:eastAsia="en-US"/>
        </w:rPr>
        <w:t xml:space="preserve"> se pretende la creación de organismos nuevos, como son las asociaciones y fundaciones de participación mixta, que son un tipo de entidades sin ánimo de lucro. En esta línea, esta </w:t>
      </w:r>
      <w:r w:rsidRPr="00DD7A6B">
        <w:rPr>
          <w:rFonts w:ascii="Arial" w:eastAsia="Calibri" w:hAnsi="Arial" w:cs="Arial"/>
          <w:sz w:val="22"/>
          <w:szCs w:val="22"/>
          <w:lang w:eastAsia="en-US"/>
        </w:rPr>
        <w:t xml:space="preserve">segunda institución que se consagra en el artículo 96 corresponde a las personas jurídicas sin ánimo de lucro que se constituyan entre entidades públicas y personas jurídicas particulares, las cuales de acuerdo con el inciso tercero estarán sujetas </w:t>
      </w:r>
      <w:r w:rsidRPr="00DD7A6B">
        <w:rPr>
          <w:rFonts w:ascii="Arial" w:eastAsiaTheme="minorHAnsi" w:hAnsi="Arial" w:cs="Arial"/>
          <w:color w:val="000000" w:themeColor="text1"/>
          <w:sz w:val="19"/>
          <w:szCs w:val="19"/>
          <w:lang w:val="es-MX" w:eastAsia="en-US"/>
        </w:rPr>
        <w:t>«</w:t>
      </w:r>
      <w:r w:rsidRPr="00DD7A6B">
        <w:rPr>
          <w:rFonts w:ascii="Arial" w:eastAsia="Calibri" w:hAnsi="Arial" w:cs="Arial"/>
          <w:sz w:val="22"/>
          <w:szCs w:val="22"/>
          <w:lang w:eastAsia="en-US"/>
        </w:rPr>
        <w:t>a las disposiciones previstas en el Código Civil para las asociaciones civiles de utilidad común</w:t>
      </w:r>
      <w:r w:rsidRPr="00DD7A6B">
        <w:rPr>
          <w:rFonts w:ascii="Arial" w:eastAsiaTheme="minorHAnsi" w:hAnsi="Arial" w:cs="Arial"/>
          <w:color w:val="000000" w:themeColor="text1"/>
          <w:sz w:val="19"/>
          <w:szCs w:val="19"/>
          <w:lang w:val="es-MX" w:eastAsia="en-US"/>
        </w:rPr>
        <w:t>»</w:t>
      </w:r>
      <w:r w:rsidRPr="00DD7A6B">
        <w:rPr>
          <w:rFonts w:ascii="Arial" w:eastAsia="Calibri" w:hAnsi="Arial" w:cs="Arial"/>
          <w:sz w:val="22"/>
          <w:szCs w:val="22"/>
          <w:lang w:eastAsia="en-US"/>
        </w:rPr>
        <w:t xml:space="preserve">. </w:t>
      </w:r>
    </w:p>
    <w:p w14:paraId="3316A1AF" w14:textId="77777777" w:rsidR="0053491D" w:rsidRPr="00DD7A6B" w:rsidRDefault="0053491D" w:rsidP="0053491D">
      <w:pPr>
        <w:spacing w:after="120" w:line="276" w:lineRule="auto"/>
        <w:ind w:firstLine="709"/>
        <w:jc w:val="both"/>
        <w:rPr>
          <w:rFonts w:ascii="Arial" w:eastAsia="Calibri" w:hAnsi="Arial" w:cs="Arial"/>
          <w:sz w:val="22"/>
          <w:szCs w:val="22"/>
          <w:lang w:eastAsia="en-US"/>
        </w:rPr>
      </w:pPr>
      <w:r w:rsidRPr="00DD7A6B">
        <w:rPr>
          <w:rFonts w:ascii="Arial" w:eastAsia="Calibri" w:hAnsi="Arial" w:cs="Arial"/>
          <w:sz w:val="22"/>
          <w:szCs w:val="22"/>
          <w:lang w:eastAsia="en-US"/>
        </w:rPr>
        <w:lastRenderedPageBreak/>
        <w:t>El acto constitutivo que dé origen a una persona jurídica en los términos señalados en la norma debe contener, como mínimo, los siguientes requisitos:</w:t>
      </w:r>
      <w:r w:rsidRPr="00DD7A6B">
        <w:rPr>
          <w:rFonts w:ascii="Arial" w:eastAsia="Calibri" w:hAnsi="Arial" w:cs="Arial"/>
          <w:i/>
          <w:iCs/>
          <w:sz w:val="22"/>
          <w:szCs w:val="22"/>
          <w:lang w:eastAsia="en-US"/>
        </w:rPr>
        <w:t xml:space="preserve"> i)</w:t>
      </w:r>
      <w:r w:rsidRPr="00DD7A6B">
        <w:rPr>
          <w:rFonts w:ascii="Arial" w:eastAsia="Calibri" w:hAnsi="Arial" w:cs="Arial"/>
          <w:sz w:val="22"/>
          <w:szCs w:val="22"/>
          <w:lang w:eastAsia="en-US"/>
        </w:rPr>
        <w:t xml:space="preserve"> los objetivos y actividades a cargo, con precisión de la conexidad con los objetivos, funciones y controles propios de las entidades públicas participantes; </w:t>
      </w:r>
      <w:proofErr w:type="spellStart"/>
      <w:r w:rsidRPr="00DD7A6B">
        <w:rPr>
          <w:rFonts w:ascii="Arial" w:eastAsia="Calibri" w:hAnsi="Arial" w:cs="Arial"/>
          <w:i/>
          <w:iCs/>
          <w:sz w:val="22"/>
          <w:szCs w:val="22"/>
          <w:lang w:eastAsia="en-US"/>
        </w:rPr>
        <w:t>ii</w:t>
      </w:r>
      <w:proofErr w:type="spellEnd"/>
      <w:r w:rsidRPr="00DD7A6B">
        <w:rPr>
          <w:rFonts w:ascii="Arial" w:eastAsia="Calibri" w:hAnsi="Arial" w:cs="Arial"/>
          <w:i/>
          <w:iCs/>
          <w:sz w:val="22"/>
          <w:szCs w:val="22"/>
          <w:lang w:eastAsia="en-US"/>
        </w:rPr>
        <w:t>)</w:t>
      </w:r>
      <w:r w:rsidRPr="00DD7A6B">
        <w:rPr>
          <w:rFonts w:ascii="Arial" w:eastAsia="Calibri" w:hAnsi="Arial" w:cs="Arial"/>
          <w:sz w:val="22"/>
          <w:szCs w:val="22"/>
          <w:lang w:eastAsia="en-US"/>
        </w:rPr>
        <w:t xml:space="preserve"> los compromisos y aportes iniciales de las entidades asociadas y su naturaleza y forma de pago, atendiendo a las disposiciones presupuestales y fiscales aplicables; </w:t>
      </w:r>
      <w:proofErr w:type="spellStart"/>
      <w:r w:rsidRPr="00DD7A6B">
        <w:rPr>
          <w:rFonts w:ascii="Arial" w:eastAsia="Calibri" w:hAnsi="Arial" w:cs="Arial"/>
          <w:i/>
          <w:iCs/>
          <w:sz w:val="22"/>
          <w:szCs w:val="22"/>
          <w:lang w:eastAsia="en-US"/>
        </w:rPr>
        <w:t>iii</w:t>
      </w:r>
      <w:proofErr w:type="spellEnd"/>
      <w:r w:rsidRPr="00DD7A6B">
        <w:rPr>
          <w:rFonts w:ascii="Arial" w:eastAsia="Calibri" w:hAnsi="Arial" w:cs="Arial"/>
          <w:i/>
          <w:iCs/>
          <w:sz w:val="22"/>
          <w:szCs w:val="22"/>
          <w:lang w:eastAsia="en-US"/>
        </w:rPr>
        <w:t>)</w:t>
      </w:r>
      <w:r w:rsidRPr="00DD7A6B">
        <w:rPr>
          <w:rFonts w:ascii="Arial" w:eastAsia="Calibri" w:hAnsi="Arial" w:cs="Arial"/>
          <w:sz w:val="22"/>
          <w:szCs w:val="22"/>
          <w:lang w:eastAsia="en-US"/>
        </w:rPr>
        <w:t xml:space="preserve"> la participación de las entidades asociadas en el sostenimiento y funcionamiento de la persona jurídica; </w:t>
      </w:r>
      <w:proofErr w:type="spellStart"/>
      <w:r w:rsidRPr="00DD7A6B">
        <w:rPr>
          <w:rFonts w:ascii="Arial" w:eastAsia="Calibri" w:hAnsi="Arial" w:cs="Arial"/>
          <w:i/>
          <w:iCs/>
          <w:sz w:val="22"/>
          <w:szCs w:val="22"/>
          <w:lang w:eastAsia="en-US"/>
        </w:rPr>
        <w:t>iv</w:t>
      </w:r>
      <w:proofErr w:type="spellEnd"/>
      <w:r w:rsidRPr="00DD7A6B">
        <w:rPr>
          <w:rFonts w:ascii="Arial" w:eastAsia="Calibri" w:hAnsi="Arial" w:cs="Arial"/>
          <w:i/>
          <w:iCs/>
          <w:sz w:val="22"/>
          <w:szCs w:val="22"/>
          <w:lang w:eastAsia="en-US"/>
        </w:rPr>
        <w:t>)</w:t>
      </w:r>
      <w:r w:rsidRPr="00DD7A6B">
        <w:rPr>
          <w:rFonts w:ascii="Arial" w:eastAsia="Calibri" w:hAnsi="Arial" w:cs="Arial"/>
          <w:sz w:val="22"/>
          <w:szCs w:val="22"/>
          <w:lang w:eastAsia="en-US"/>
        </w:rPr>
        <w:t xml:space="preserve"> la integración de los órganos de dirección y administración, en los cuales deben participar representantes de las entidades públicas y particulares y; </w:t>
      </w:r>
      <w:r w:rsidRPr="00DD7A6B">
        <w:rPr>
          <w:rFonts w:ascii="Arial" w:eastAsia="Calibri" w:hAnsi="Arial" w:cs="Arial"/>
          <w:i/>
          <w:iCs/>
          <w:sz w:val="22"/>
          <w:szCs w:val="22"/>
          <w:lang w:eastAsia="en-US"/>
        </w:rPr>
        <w:t>v)</w:t>
      </w:r>
      <w:r w:rsidRPr="00DD7A6B">
        <w:rPr>
          <w:rFonts w:ascii="Arial" w:eastAsia="Calibri" w:hAnsi="Arial" w:cs="Arial"/>
          <w:sz w:val="22"/>
          <w:szCs w:val="22"/>
          <w:lang w:eastAsia="en-US"/>
        </w:rPr>
        <w:t xml:space="preserve"> la duración de la persona jurídica y las causales para su disolución. </w:t>
      </w:r>
    </w:p>
    <w:p w14:paraId="06458D45" w14:textId="10A37955" w:rsidR="0053491D" w:rsidRPr="00DD7A6B" w:rsidRDefault="0053491D" w:rsidP="0053491D">
      <w:pPr>
        <w:spacing w:line="276" w:lineRule="auto"/>
        <w:ind w:firstLine="708"/>
        <w:jc w:val="both"/>
        <w:rPr>
          <w:rFonts w:ascii="Arial" w:eastAsia="Calibri" w:hAnsi="Arial" w:cs="Arial"/>
          <w:sz w:val="22"/>
          <w:szCs w:val="22"/>
          <w:lang w:eastAsia="en-US"/>
        </w:rPr>
      </w:pPr>
      <w:r w:rsidRPr="00DD7A6B">
        <w:rPr>
          <w:rFonts w:ascii="Arial" w:eastAsia="Calibri" w:hAnsi="Arial" w:cs="Arial"/>
          <w:sz w:val="22"/>
          <w:szCs w:val="22"/>
          <w:lang w:eastAsia="en-US"/>
        </w:rPr>
        <w:t>De acuerdo con estos requisitos, la constitución de personas jurídicas entre entidades públicas y personas jurídicas particulares se encuentra delimitada al desarrollo de actividades de interés público, que se enmarquen en aquellas propias de la naturaleza de</w:t>
      </w:r>
      <w:r w:rsidRPr="00DD7A6B">
        <w:rPr>
          <w:rFonts w:asciiTheme="minorHAnsi" w:eastAsiaTheme="minorHAnsi" w:hAnsiTheme="minorHAnsi" w:cstheme="minorBidi"/>
          <w:szCs w:val="22"/>
          <w:lang w:val="es-MX" w:eastAsia="en-US"/>
        </w:rPr>
        <w:t xml:space="preserve"> </w:t>
      </w:r>
      <w:r w:rsidRPr="00DD7A6B">
        <w:rPr>
          <w:rFonts w:ascii="Arial" w:eastAsia="Calibri" w:hAnsi="Arial" w:cs="Arial"/>
          <w:sz w:val="22"/>
          <w:szCs w:val="22"/>
          <w:lang w:eastAsia="en-US"/>
        </w:rPr>
        <w:t>las asociaciones civiles de utilidad común. Así mismo, estas deben relacionarse directamente con las funciones que la ley les haya asignado a las entidades públicas asociadas, de manera que esta figura es excepcional y limitada a su carácter esencial sin ánimo de lucro.</w:t>
      </w:r>
    </w:p>
    <w:p w14:paraId="6A726E45" w14:textId="77777777" w:rsidR="00C46BF7" w:rsidRPr="00DD7A6B" w:rsidRDefault="00C46BF7" w:rsidP="0053491D">
      <w:pPr>
        <w:spacing w:line="276" w:lineRule="auto"/>
        <w:ind w:firstLine="708"/>
        <w:jc w:val="both"/>
        <w:rPr>
          <w:rFonts w:ascii="Arial" w:eastAsia="Calibri" w:hAnsi="Arial" w:cs="Arial"/>
          <w:sz w:val="22"/>
          <w:szCs w:val="22"/>
          <w:lang w:eastAsia="en-US"/>
        </w:rPr>
      </w:pPr>
    </w:p>
    <w:p w14:paraId="747DC06A" w14:textId="6CB830F0" w:rsidR="00C46BF7" w:rsidRPr="00DD7A6B" w:rsidRDefault="00C46BF7" w:rsidP="00C46BF7">
      <w:pPr>
        <w:pStyle w:val="NormalWeb"/>
        <w:spacing w:before="0" w:beforeAutospacing="0" w:after="0" w:afterAutospacing="0" w:line="276" w:lineRule="auto"/>
        <w:jc w:val="both"/>
        <w:rPr>
          <w:rFonts w:ascii="Arial" w:hAnsi="Arial" w:cs="Arial"/>
          <w:b/>
          <w:sz w:val="22"/>
          <w:szCs w:val="22"/>
        </w:rPr>
      </w:pPr>
      <w:r w:rsidRPr="00DD7A6B">
        <w:rPr>
          <w:rFonts w:ascii="Arial" w:hAnsi="Arial" w:cs="Arial"/>
          <w:b/>
          <w:bCs/>
          <w:color w:val="000000" w:themeColor="text1"/>
          <w:sz w:val="22"/>
        </w:rPr>
        <w:t>2.3.</w:t>
      </w:r>
      <w:r w:rsidRPr="00DD7A6B">
        <w:rPr>
          <w:rFonts w:ascii="Arial" w:hAnsi="Arial" w:cs="Arial"/>
          <w:color w:val="000000" w:themeColor="text1"/>
          <w:sz w:val="22"/>
        </w:rPr>
        <w:t xml:space="preserve"> </w:t>
      </w:r>
      <w:r w:rsidRPr="00DD7A6B">
        <w:rPr>
          <w:rFonts w:ascii="Arial" w:hAnsi="Arial" w:cs="Arial"/>
          <w:b/>
          <w:sz w:val="22"/>
          <w:szCs w:val="22"/>
        </w:rPr>
        <w:t>Naturaleza y régimen de las asociaciones y fundaciones para el cumplimiento de las actividades propias de las entidades públicas con participación de particulares</w:t>
      </w:r>
      <w:r w:rsidR="003829D4" w:rsidRPr="00DD7A6B">
        <w:rPr>
          <w:rFonts w:ascii="Arial" w:hAnsi="Arial" w:cs="Arial"/>
          <w:b/>
          <w:sz w:val="22"/>
          <w:szCs w:val="22"/>
        </w:rPr>
        <w:t xml:space="preserve"> </w:t>
      </w:r>
    </w:p>
    <w:p w14:paraId="174B9EE4" w14:textId="77777777" w:rsidR="00C46BF7" w:rsidRPr="00DD7A6B" w:rsidRDefault="00C46BF7" w:rsidP="0037500C">
      <w:pPr>
        <w:pStyle w:val="NormalWeb"/>
        <w:spacing w:before="0" w:beforeAutospacing="0" w:after="0" w:afterAutospacing="0" w:line="276" w:lineRule="auto"/>
        <w:jc w:val="both"/>
        <w:rPr>
          <w:rFonts w:ascii="Arial" w:hAnsi="Arial" w:cs="Arial"/>
          <w:sz w:val="22"/>
          <w:szCs w:val="22"/>
        </w:rPr>
      </w:pPr>
    </w:p>
    <w:p w14:paraId="4B1B5862" w14:textId="77777777" w:rsidR="00C46BF7" w:rsidRPr="00DD7A6B" w:rsidRDefault="00C46BF7" w:rsidP="00C46BF7">
      <w:pPr>
        <w:pStyle w:val="NormalWeb"/>
        <w:spacing w:before="0" w:beforeAutospacing="0" w:after="120" w:afterAutospacing="0" w:line="276" w:lineRule="auto"/>
        <w:jc w:val="both"/>
        <w:rPr>
          <w:rFonts w:ascii="Arial" w:hAnsi="Arial" w:cs="Arial"/>
          <w:sz w:val="22"/>
          <w:szCs w:val="22"/>
        </w:rPr>
      </w:pPr>
      <w:r w:rsidRPr="00DD7A6B">
        <w:rPr>
          <w:rFonts w:ascii="Arial" w:hAnsi="Arial" w:cs="Arial"/>
          <w:sz w:val="22"/>
          <w:szCs w:val="22"/>
        </w:rPr>
        <w:t>Para entender la naturaleza y régimen de las asociaciones y fundaciones para el cumplimiento de las actividades propias de las entidades públicas con participación de particulares, el inciso tercero del artículo 96 de la Ley 489 de 1998 dispone que «Cuando en virtud de lo dispuesto en el presente artículo, surjan personas jurídicas sin ánimo de lucro, éstas se sujetarán a las disposiciones previstas en el Código Civil para las asociaciones civiles de utilidad común».</w:t>
      </w:r>
    </w:p>
    <w:p w14:paraId="731A9358" w14:textId="77777777" w:rsidR="00C46BF7" w:rsidRPr="00DD7A6B" w:rsidRDefault="00C46BF7" w:rsidP="00C46BF7">
      <w:pPr>
        <w:pStyle w:val="NormalWeb"/>
        <w:spacing w:before="0" w:beforeAutospacing="0" w:after="120" w:afterAutospacing="0" w:line="276" w:lineRule="auto"/>
        <w:ind w:firstLine="708"/>
        <w:jc w:val="both"/>
        <w:rPr>
          <w:rFonts w:ascii="Arial" w:hAnsi="Arial" w:cs="Arial"/>
          <w:i/>
          <w:iCs/>
          <w:sz w:val="22"/>
          <w:szCs w:val="22"/>
        </w:rPr>
      </w:pPr>
      <w:bookmarkStart w:id="5" w:name="_Hlk82041211"/>
      <w:r w:rsidRPr="00DD7A6B">
        <w:rPr>
          <w:rFonts w:ascii="Arial" w:hAnsi="Arial" w:cs="Arial"/>
          <w:sz w:val="22"/>
          <w:szCs w:val="22"/>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w:t>
      </w:r>
      <w:r w:rsidRPr="00DD7A6B">
        <w:rPr>
          <w:rStyle w:val="Refdenotaalpie"/>
          <w:rFonts w:ascii="Arial" w:hAnsi="Arial" w:cs="Arial"/>
          <w:sz w:val="22"/>
          <w:szCs w:val="22"/>
        </w:rPr>
        <w:footnoteReference w:id="17"/>
      </w:r>
      <w:r w:rsidRPr="00DD7A6B">
        <w:rPr>
          <w:rFonts w:ascii="Arial" w:hAnsi="Arial" w:cs="Arial"/>
          <w:sz w:val="22"/>
          <w:szCs w:val="22"/>
        </w:rPr>
        <w:t xml:space="preserve">. La conexidad que debe existir entre las actividades de la persona jurídica de carácter mixto y las funciones de las entidades estatales que la integran, así como el </w:t>
      </w:r>
      <w:r w:rsidRPr="00DD7A6B">
        <w:rPr>
          <w:rFonts w:ascii="Arial" w:hAnsi="Arial" w:cs="Arial"/>
          <w:sz w:val="22"/>
          <w:szCs w:val="22"/>
        </w:rPr>
        <w:lastRenderedPageBreak/>
        <w:t>carácter público de la participación de las entidades públicas, determinan su sujeción, en algunas materias, a las normas propias del derecho público, evitando que este tipo de entes se conviertan en un mecanismo de</w:t>
      </w:r>
      <w:r w:rsidRPr="00DD7A6B">
        <w:rPr>
          <w:rStyle w:val="apple-converted-space"/>
          <w:rFonts w:ascii="Arial" w:hAnsi="Arial" w:cs="Arial"/>
          <w:sz w:val="22"/>
          <w:szCs w:val="22"/>
        </w:rPr>
        <w:t xml:space="preserve"> </w:t>
      </w:r>
      <w:r w:rsidRPr="00DD7A6B">
        <w:rPr>
          <w:rFonts w:ascii="Arial" w:hAnsi="Arial" w:cs="Arial"/>
          <w:sz w:val="22"/>
          <w:szCs w:val="22"/>
        </w:rPr>
        <w:t>«simple traslado de recursos públicos a particulares»</w:t>
      </w:r>
      <w:r w:rsidRPr="00DD7A6B">
        <w:rPr>
          <w:rStyle w:val="Refdenotaalpie"/>
          <w:rFonts w:ascii="Arial" w:hAnsi="Arial" w:cs="Arial"/>
          <w:sz w:val="22"/>
          <w:szCs w:val="22"/>
        </w:rPr>
        <w:footnoteReference w:id="18"/>
      </w:r>
      <w:r w:rsidRPr="00DD7A6B">
        <w:rPr>
          <w:rFonts w:ascii="Arial" w:hAnsi="Arial" w:cs="Arial"/>
          <w:i/>
          <w:iCs/>
          <w:sz w:val="22"/>
          <w:szCs w:val="22"/>
        </w:rPr>
        <w:t xml:space="preserve">. </w:t>
      </w:r>
    </w:p>
    <w:p w14:paraId="5D939ED0" w14:textId="77777777" w:rsidR="00C46BF7" w:rsidRPr="00DD7A6B" w:rsidRDefault="00C46BF7" w:rsidP="00C46BF7">
      <w:pPr>
        <w:pStyle w:val="NormalWeb"/>
        <w:spacing w:before="0" w:beforeAutospacing="0" w:after="0" w:afterAutospacing="0" w:line="276" w:lineRule="auto"/>
        <w:ind w:firstLine="708"/>
        <w:jc w:val="both"/>
        <w:rPr>
          <w:rFonts w:ascii="Arial" w:hAnsi="Arial" w:cs="Arial"/>
          <w:sz w:val="22"/>
          <w:szCs w:val="22"/>
        </w:rPr>
      </w:pPr>
      <w:r w:rsidRPr="00DD7A6B">
        <w:rPr>
          <w:rFonts w:ascii="Arial" w:hAnsi="Arial" w:cs="Arial"/>
          <w:iCs/>
          <w:sz w:val="22"/>
          <w:szCs w:val="22"/>
        </w:rPr>
        <w:t>Para comprender lo afirmado anteriormente, en especial, sobre la naturaleza, estructura de organización y régimen contractual de las asociaciones y fundaciones de participación mixta, se acude a la jurisprudencia constitucional, la cual ha tratado el tema en varias sentencias. Al respecto, la Sentencia C-949 de 2001 analizó el siguiente problema jurídico:</w:t>
      </w:r>
      <w:r w:rsidRPr="00DD7A6B">
        <w:rPr>
          <w:rFonts w:ascii="Arial" w:hAnsi="Arial" w:cs="Arial"/>
          <w:sz w:val="22"/>
          <w:szCs w:val="22"/>
        </w:rPr>
        <w:t xml:space="preserve"> ¿se vulnera el artículo </w:t>
      </w:r>
      <w:hyperlink r:id="rId13" w:anchor="123" w:history="1">
        <w:r w:rsidRPr="00DD7A6B">
          <w:rPr>
            <w:rFonts w:ascii="Arial" w:hAnsi="Arial" w:cs="Arial"/>
            <w:sz w:val="22"/>
            <w:szCs w:val="22"/>
          </w:rPr>
          <w:t>123</w:t>
        </w:r>
      </w:hyperlink>
      <w:r w:rsidRPr="00DD7A6B">
        <w:rPr>
          <w:rFonts w:ascii="Arial" w:hAnsi="Arial" w:cs="Arial"/>
          <w:sz w:val="22"/>
          <w:szCs w:val="22"/>
        </w:rPr>
        <w:t xml:space="preserve"> Constitucional cuando se establece que en tratándose de las asociaciones y fundaciones de participación mixta, sólo se consideran servidores públicos sus representantes legales y los funcionarios de los niveles directivo, asesor o ejecutivo o sus equivalentes, en quienes se delegue la celebración de contratos en representación de estas? En esta decisión, la Corte Constitucional manifestó lo siguiente: </w:t>
      </w:r>
    </w:p>
    <w:p w14:paraId="0340778B" w14:textId="77777777" w:rsidR="00C46BF7" w:rsidRPr="00DD7A6B" w:rsidRDefault="00C46BF7" w:rsidP="00C46BF7">
      <w:pPr>
        <w:pStyle w:val="NormalWeb"/>
        <w:spacing w:before="0" w:beforeAutospacing="0" w:after="0" w:afterAutospacing="0" w:line="276" w:lineRule="auto"/>
        <w:ind w:firstLine="708"/>
        <w:jc w:val="both"/>
        <w:rPr>
          <w:rFonts w:ascii="Arial" w:hAnsi="Arial" w:cs="Arial"/>
          <w:iCs/>
          <w:sz w:val="22"/>
          <w:szCs w:val="22"/>
        </w:rPr>
      </w:pPr>
    </w:p>
    <w:p w14:paraId="5B36CB23" w14:textId="77777777" w:rsidR="00C46BF7" w:rsidRPr="00DD7A6B" w:rsidRDefault="00C46BF7" w:rsidP="00C46BF7">
      <w:pPr>
        <w:widowControl w:val="0"/>
        <w:autoSpaceDE w:val="0"/>
        <w:autoSpaceDN w:val="0"/>
        <w:spacing w:after="120"/>
        <w:ind w:left="709" w:right="709"/>
        <w:jc w:val="both"/>
        <w:rPr>
          <w:rFonts w:ascii="Arial" w:hAnsi="Arial" w:cs="Arial"/>
          <w:sz w:val="21"/>
          <w:szCs w:val="21"/>
          <w:lang w:eastAsia="es-ES"/>
        </w:rPr>
      </w:pPr>
      <w:r w:rsidRPr="00DD7A6B">
        <w:rPr>
          <w:rFonts w:ascii="Arial" w:hAnsi="Arial" w:cs="Arial"/>
          <w:i/>
          <w:sz w:val="21"/>
          <w:szCs w:val="21"/>
          <w:lang w:eastAsia="es-ES"/>
        </w:rPr>
        <w:t xml:space="preserve">La ley permite a las asociaciones y fundaciones de participación mixta, someterse a la Ley 80 de 1993, con la precisión de que los funcionarios autorizados para suscribir contratos en su </w:t>
      </w:r>
      <w:proofErr w:type="gramStart"/>
      <w:r w:rsidRPr="00DD7A6B">
        <w:rPr>
          <w:rFonts w:ascii="Arial" w:hAnsi="Arial" w:cs="Arial"/>
          <w:i/>
          <w:sz w:val="21"/>
          <w:szCs w:val="21"/>
          <w:lang w:eastAsia="es-ES"/>
        </w:rPr>
        <w:t>nombre,</w:t>
      </w:r>
      <w:proofErr w:type="gramEnd"/>
      <w:r w:rsidRPr="00DD7A6B">
        <w:rPr>
          <w:rFonts w:ascii="Arial" w:hAnsi="Arial" w:cs="Arial"/>
          <w:i/>
          <w:sz w:val="21"/>
          <w:szCs w:val="21"/>
          <w:lang w:eastAsia="es-ES"/>
        </w:rPr>
        <w:t xml:space="preserve"> tienen la calidad de servidores públicos para esos efectos, pero para adelantar otras actividades ajenas a los procesos contractuales se someten al régimen de los particulares. Significa esto, que dichos funcionarios responden como servidores públicos en materia penal, disciplinaria y fiscal en el evento en que incurran en irregularidades en la gestión contractual</w:t>
      </w:r>
      <w:r w:rsidRPr="00DD7A6B">
        <w:rPr>
          <w:rFonts w:ascii="Arial" w:hAnsi="Arial" w:cs="Arial"/>
          <w:sz w:val="21"/>
          <w:szCs w:val="21"/>
          <w:lang w:eastAsia="es-ES"/>
        </w:rPr>
        <w:t>.</w:t>
      </w:r>
    </w:p>
    <w:p w14:paraId="601BEE08" w14:textId="77777777" w:rsidR="00C46BF7" w:rsidRPr="00DD7A6B" w:rsidRDefault="00C46BF7" w:rsidP="00C46BF7">
      <w:pPr>
        <w:widowControl w:val="0"/>
        <w:autoSpaceDE w:val="0"/>
        <w:autoSpaceDN w:val="0"/>
        <w:spacing w:after="120"/>
        <w:ind w:left="709" w:right="709"/>
        <w:jc w:val="both"/>
        <w:rPr>
          <w:rFonts w:ascii="Arial" w:hAnsi="Arial" w:cs="Arial"/>
          <w:sz w:val="21"/>
          <w:szCs w:val="21"/>
          <w:lang w:eastAsia="es-ES"/>
        </w:rPr>
      </w:pPr>
      <w:r w:rsidRPr="00DD7A6B">
        <w:rPr>
          <w:rFonts w:ascii="Arial" w:hAnsi="Arial" w:cs="Arial"/>
          <w:sz w:val="21"/>
          <w:szCs w:val="21"/>
          <w:lang w:eastAsia="es-ES"/>
        </w:rPr>
        <w:t xml:space="preserve">Las consideraciones que justifican atribuirle la calidad de servidores públicos a estos funcionarios no están relacionadas únicamente con el tema de la responsabilidad, sino también con la capacidad de contratación, en la medida en </w:t>
      </w:r>
      <w:proofErr w:type="gramStart"/>
      <w:r w:rsidRPr="00DD7A6B">
        <w:rPr>
          <w:rFonts w:ascii="Arial" w:hAnsi="Arial" w:cs="Arial"/>
          <w:sz w:val="21"/>
          <w:szCs w:val="21"/>
          <w:lang w:eastAsia="es-ES"/>
        </w:rPr>
        <w:t>que</w:t>
      </w:r>
      <w:proofErr w:type="gramEnd"/>
      <w:r w:rsidRPr="00DD7A6B">
        <w:rPr>
          <w:rFonts w:ascii="Arial" w:hAnsi="Arial" w:cs="Arial"/>
          <w:sz w:val="21"/>
          <w:szCs w:val="21"/>
          <w:lang w:eastAsia="es-ES"/>
        </w:rPr>
        <w:t xml:space="preserve"> si estas asociaciones y fundaciones de participación mixta manejan recursos públicos, su ejecución para los fines de la correspondiente entidad debe hacerse a través de la institución del contrato estatal. </w:t>
      </w:r>
    </w:p>
    <w:p w14:paraId="2A87A477" w14:textId="77777777" w:rsidR="00C46BF7" w:rsidRPr="00DD7A6B" w:rsidRDefault="00C46BF7" w:rsidP="00C46BF7">
      <w:pPr>
        <w:widowControl w:val="0"/>
        <w:autoSpaceDE w:val="0"/>
        <w:autoSpaceDN w:val="0"/>
        <w:spacing w:after="120"/>
        <w:ind w:left="709" w:right="709"/>
        <w:jc w:val="both"/>
        <w:rPr>
          <w:rFonts w:ascii="Arial" w:hAnsi="Arial" w:cs="Arial"/>
          <w:sz w:val="21"/>
          <w:szCs w:val="21"/>
          <w:lang w:eastAsia="es-ES"/>
        </w:rPr>
      </w:pPr>
      <w:r w:rsidRPr="00DD7A6B">
        <w:rPr>
          <w:rFonts w:ascii="Arial" w:hAnsi="Arial" w:cs="Arial"/>
          <w:sz w:val="21"/>
          <w:szCs w:val="21"/>
          <w:lang w:eastAsia="es-ES"/>
        </w:rPr>
        <w:t xml:space="preserve">No obstante, es claro que dichos funcionarios no podrían suscribir los respectivos contratos estatales como particulares, porque es bien sabido que una de las características esenciales del contrato estatal consiste en que uno de los extremos de la relación contractual esté representado por el Estado, y en nombre de él sólo pueden actuar personas que tienen la calidad de servidores públicos. </w:t>
      </w:r>
    </w:p>
    <w:p w14:paraId="30BD30DD" w14:textId="77777777" w:rsidR="00C46BF7" w:rsidRPr="00DD7A6B" w:rsidRDefault="00C46BF7" w:rsidP="00C46BF7">
      <w:pPr>
        <w:widowControl w:val="0"/>
        <w:autoSpaceDE w:val="0"/>
        <w:autoSpaceDN w:val="0"/>
        <w:ind w:left="709" w:right="709"/>
        <w:jc w:val="both"/>
        <w:rPr>
          <w:rFonts w:ascii="Arial" w:hAnsi="Arial" w:cs="Arial"/>
          <w:sz w:val="21"/>
          <w:szCs w:val="21"/>
          <w:lang w:eastAsia="es-ES"/>
        </w:rPr>
      </w:pPr>
      <w:r w:rsidRPr="00DD7A6B">
        <w:rPr>
          <w:rFonts w:ascii="Arial" w:hAnsi="Arial" w:cs="Arial"/>
          <w:sz w:val="21"/>
          <w:szCs w:val="21"/>
          <w:lang w:eastAsia="es-ES"/>
        </w:rPr>
        <w:t xml:space="preserve">Por lo tanto, es razonable que tratándose de las asociaciones y fundaciones de participación mixta se le atribuya la calidad de servidor público a los representantes legales y funcionarios de los niveles directivo, asesor o ejecutivo o sus equivalentes en quienes se delegue la celebración de contratos en representación de aquéllas, pues es obvio que en virtud del acto de delegación </w:t>
      </w:r>
      <w:r w:rsidRPr="00DD7A6B">
        <w:rPr>
          <w:rFonts w:ascii="Arial" w:hAnsi="Arial" w:cs="Arial"/>
          <w:sz w:val="21"/>
          <w:szCs w:val="21"/>
          <w:lang w:eastAsia="es-ES"/>
        </w:rPr>
        <w:lastRenderedPageBreak/>
        <w:t>estas personas comprometen contractualmente la respectiva entidad</w:t>
      </w:r>
      <w:r w:rsidRPr="00DD7A6B">
        <w:rPr>
          <w:rStyle w:val="Refdenotaalpie"/>
          <w:rFonts w:ascii="Arial" w:hAnsi="Arial" w:cs="Arial"/>
          <w:sz w:val="21"/>
          <w:szCs w:val="21"/>
          <w:lang w:eastAsia="es-ES"/>
        </w:rPr>
        <w:footnoteReference w:id="19"/>
      </w:r>
      <w:r w:rsidRPr="00DD7A6B">
        <w:rPr>
          <w:rFonts w:ascii="Arial" w:hAnsi="Arial" w:cs="Arial"/>
          <w:sz w:val="21"/>
          <w:szCs w:val="21"/>
          <w:lang w:eastAsia="es-ES"/>
        </w:rPr>
        <w:t xml:space="preserve"> (énfasis fuera de texto).      </w:t>
      </w:r>
    </w:p>
    <w:p w14:paraId="65085AA3" w14:textId="77777777" w:rsidR="00C46BF7" w:rsidRPr="00DD7A6B" w:rsidRDefault="00C46BF7" w:rsidP="00C46BF7">
      <w:pPr>
        <w:pStyle w:val="NormalWeb"/>
        <w:spacing w:before="0" w:beforeAutospacing="0" w:after="0" w:afterAutospacing="0" w:line="276" w:lineRule="auto"/>
        <w:ind w:firstLine="708"/>
        <w:jc w:val="both"/>
        <w:rPr>
          <w:rFonts w:ascii="Arial" w:hAnsi="Arial" w:cs="Arial"/>
          <w:i/>
          <w:iCs/>
          <w:sz w:val="22"/>
          <w:szCs w:val="22"/>
        </w:rPr>
      </w:pPr>
    </w:p>
    <w:p w14:paraId="0C89FC94" w14:textId="77777777" w:rsidR="00C46BF7" w:rsidRPr="00DD7A6B" w:rsidRDefault="00C46BF7" w:rsidP="00C46BF7">
      <w:pPr>
        <w:pStyle w:val="NormalWeb"/>
        <w:spacing w:before="0" w:beforeAutospacing="0" w:after="0" w:afterAutospacing="0" w:line="276" w:lineRule="auto"/>
        <w:ind w:firstLine="708"/>
        <w:jc w:val="both"/>
        <w:rPr>
          <w:rFonts w:ascii="Arial" w:hAnsi="Arial" w:cs="Arial"/>
          <w:sz w:val="22"/>
          <w:szCs w:val="22"/>
        </w:rPr>
      </w:pPr>
      <w:r w:rsidRPr="00DD7A6B">
        <w:rPr>
          <w:rFonts w:ascii="Arial" w:hAnsi="Arial" w:cs="Arial"/>
          <w:iCs/>
          <w:sz w:val="22"/>
          <w:szCs w:val="22"/>
        </w:rPr>
        <w:t>Siguiendo con esta línea, también es necesario tener en cuenta la Sentencia C-671 de 1999, en la que se demandaron apartes de los artículos 95 y 96 de la Ley 489 de 1998</w:t>
      </w:r>
      <w:r w:rsidRPr="00DD7A6B">
        <w:rPr>
          <w:rFonts w:ascii="Arial" w:hAnsi="Arial" w:cs="Arial"/>
          <w:i/>
          <w:iCs/>
          <w:sz w:val="22"/>
          <w:szCs w:val="22"/>
        </w:rPr>
        <w:t xml:space="preserve">, </w:t>
      </w:r>
      <w:r w:rsidRPr="00DD7A6B">
        <w:rPr>
          <w:rFonts w:ascii="Arial" w:hAnsi="Arial" w:cs="Arial"/>
          <w:sz w:val="22"/>
          <w:szCs w:val="22"/>
        </w:rPr>
        <w:t xml:space="preserve">por presunta violación de los artículos 150 numeral 7º, 189 numeral 26, 209 210, 38, 71 y 103 de la Carta Política. Además, la Corte Constitucional analizó en esa oportunidad si tales normas quebrantan o no el artículo 355 de la Constitución por permitir el otorgamiento de auxilios con dineros públicos a entidades privadas. Dentro de lo explicado, se destaca lo expuesto en la revisión de constitucionalidad del artículo 95 de la Ley 489 de 1998, </w:t>
      </w:r>
      <w:proofErr w:type="gramStart"/>
      <w:r w:rsidRPr="00DD7A6B">
        <w:rPr>
          <w:rFonts w:ascii="Arial" w:hAnsi="Arial" w:cs="Arial"/>
          <w:sz w:val="22"/>
          <w:szCs w:val="22"/>
        </w:rPr>
        <w:t>que</w:t>
      </w:r>
      <w:proofErr w:type="gramEnd"/>
      <w:r w:rsidRPr="00DD7A6B">
        <w:rPr>
          <w:rFonts w:ascii="Arial" w:hAnsi="Arial" w:cs="Arial"/>
          <w:sz w:val="22"/>
          <w:szCs w:val="22"/>
        </w:rPr>
        <w:t xml:space="preserve"> si bien tiene un contenido diferente al artículo 96 de la misma ley en algunos aspectos, en ambas se regula la creación de corporaciones y fundaciones sin ánimo de lucro, al tiempo que se establece que se sujetan a las disposiciones previstas en el Código Civil. En efecto, la discusión gira entorno a determinar la naturaleza y el régimen jurídico de este tipo de entidades sin ánimo de lucro. Para dilucidar ese punto de derecho, la Corte Constitucional expresó:</w:t>
      </w:r>
    </w:p>
    <w:p w14:paraId="24AB79AE" w14:textId="77777777" w:rsidR="00C46BF7" w:rsidRPr="00DD7A6B" w:rsidRDefault="00C46BF7" w:rsidP="00C46BF7">
      <w:pPr>
        <w:ind w:left="709" w:right="709" w:firstLine="5"/>
        <w:jc w:val="both"/>
        <w:rPr>
          <w:rFonts w:ascii="Arial" w:hAnsi="Arial" w:cs="Arial"/>
          <w:sz w:val="21"/>
          <w:szCs w:val="21"/>
        </w:rPr>
      </w:pPr>
    </w:p>
    <w:p w14:paraId="6167DFBA" w14:textId="77777777" w:rsidR="00C46BF7" w:rsidRPr="00DD7A6B" w:rsidRDefault="00C46BF7" w:rsidP="00C46BF7">
      <w:pPr>
        <w:spacing w:after="120"/>
        <w:ind w:left="709" w:right="709" w:firstLine="6"/>
        <w:jc w:val="both"/>
        <w:rPr>
          <w:rFonts w:ascii="Arial" w:hAnsi="Arial" w:cs="Arial"/>
          <w:sz w:val="21"/>
          <w:szCs w:val="21"/>
        </w:rPr>
      </w:pPr>
      <w:r w:rsidRPr="00DD7A6B">
        <w:rPr>
          <w:rFonts w:ascii="Arial" w:hAnsi="Arial" w:cs="Arial"/>
          <w:sz w:val="21"/>
          <w:szCs w:val="21"/>
        </w:rPr>
        <w:t>[…]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68FEC267" w14:textId="77777777" w:rsidR="00C46BF7" w:rsidRPr="00DD7A6B" w:rsidRDefault="00C46BF7" w:rsidP="00C46BF7">
      <w:pPr>
        <w:spacing w:after="120"/>
        <w:ind w:left="709" w:right="709" w:firstLine="6"/>
        <w:jc w:val="both"/>
        <w:rPr>
          <w:rFonts w:ascii="Arial" w:hAnsi="Arial" w:cs="Arial"/>
          <w:sz w:val="21"/>
          <w:szCs w:val="21"/>
        </w:rPr>
      </w:pPr>
      <w:r w:rsidRPr="00DD7A6B">
        <w:rPr>
          <w:rFonts w:ascii="Arial" w:hAnsi="Arial" w:cs="Arial"/>
          <w:sz w:val="21"/>
          <w:szCs w:val="21"/>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1074CF79" w14:textId="77777777" w:rsidR="00C46BF7" w:rsidRPr="00DD7A6B" w:rsidRDefault="00C46BF7" w:rsidP="00C46BF7">
      <w:pPr>
        <w:ind w:left="709" w:right="709" w:firstLine="5"/>
        <w:jc w:val="both"/>
        <w:rPr>
          <w:rFonts w:ascii="Arial" w:hAnsi="Arial" w:cs="Arial"/>
          <w:sz w:val="21"/>
          <w:szCs w:val="21"/>
        </w:rPr>
      </w:pPr>
      <w:r w:rsidRPr="00DD7A6B">
        <w:rPr>
          <w:rFonts w:ascii="Arial" w:hAnsi="Arial" w:cs="Arial"/>
          <w:sz w:val="21"/>
          <w:szCs w:val="21"/>
        </w:rPr>
        <w:t xml:space="preserve">Así las </w:t>
      </w:r>
      <w:proofErr w:type="gramStart"/>
      <w:r w:rsidRPr="00DD7A6B">
        <w:rPr>
          <w:rFonts w:ascii="Arial" w:hAnsi="Arial" w:cs="Arial"/>
          <w:sz w:val="21"/>
          <w:szCs w:val="21"/>
        </w:rPr>
        <w:t>cosas</w:t>
      </w:r>
      <w:proofErr w:type="gramEnd"/>
      <w:r w:rsidRPr="00DD7A6B">
        <w:rPr>
          <w:rFonts w:ascii="Arial" w:hAnsi="Arial" w:cs="Arial"/>
          <w:sz w:val="21"/>
          <w:szCs w:val="21"/>
        </w:rPr>
        <w:t xml:space="preserve">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r w:rsidRPr="00DD7A6B">
        <w:rPr>
          <w:rStyle w:val="Refdenotaalpie"/>
          <w:rFonts w:ascii="Arial" w:hAnsi="Arial" w:cs="Arial"/>
          <w:sz w:val="21"/>
          <w:szCs w:val="21"/>
        </w:rPr>
        <w:footnoteReference w:id="20"/>
      </w:r>
      <w:r w:rsidRPr="00DD7A6B">
        <w:rPr>
          <w:rFonts w:ascii="Arial" w:hAnsi="Arial" w:cs="Arial"/>
          <w:sz w:val="21"/>
          <w:szCs w:val="21"/>
        </w:rPr>
        <w:t xml:space="preserve">. </w:t>
      </w:r>
    </w:p>
    <w:p w14:paraId="6C481791" w14:textId="77777777" w:rsidR="00C46BF7" w:rsidRPr="00DD7A6B" w:rsidRDefault="00C46BF7" w:rsidP="00C46BF7">
      <w:pPr>
        <w:ind w:left="709" w:right="709" w:firstLine="5"/>
        <w:jc w:val="both"/>
        <w:rPr>
          <w:rFonts w:ascii="Arial" w:hAnsi="Arial" w:cs="Arial"/>
          <w:sz w:val="21"/>
          <w:szCs w:val="21"/>
        </w:rPr>
      </w:pPr>
    </w:p>
    <w:p w14:paraId="24BD01E0" w14:textId="77777777" w:rsidR="00C46BF7" w:rsidRPr="00DD7A6B" w:rsidRDefault="00C46BF7" w:rsidP="00C46BF7">
      <w:pPr>
        <w:pStyle w:val="bodytext2"/>
        <w:spacing w:before="0" w:beforeAutospacing="0" w:after="0" w:afterAutospacing="0" w:line="276" w:lineRule="auto"/>
        <w:ind w:firstLine="708"/>
        <w:jc w:val="both"/>
        <w:rPr>
          <w:rFonts w:ascii="Arial" w:hAnsi="Arial" w:cs="Arial"/>
          <w:sz w:val="22"/>
          <w:szCs w:val="22"/>
        </w:rPr>
      </w:pPr>
      <w:r w:rsidRPr="00DD7A6B">
        <w:rPr>
          <w:rFonts w:ascii="Arial" w:hAnsi="Arial" w:cs="Arial"/>
          <w:sz w:val="22"/>
          <w:szCs w:val="22"/>
        </w:rPr>
        <w:t xml:space="preserve">En consonancia con lo anterior, la Corte Constitucional en la Sentencia C-230 de 1995, al revisar la constitucionalidad del literal a) del artículo 2.2 de la Ley 80 de 1993, analizó el régimen aplicable a las asociaciones de carácter mixto sin de ánimo de lucro que se constituyeron en vigencia del artículo 6º del Decreto Ley 130 de 1976. Manifestó que era </w:t>
      </w:r>
      <w:r w:rsidRPr="00DD7A6B">
        <w:rPr>
          <w:rFonts w:ascii="Arial" w:hAnsi="Arial" w:cs="Arial"/>
          <w:sz w:val="22"/>
          <w:szCs w:val="22"/>
        </w:rPr>
        <w:lastRenderedPageBreak/>
        <w:t>perfectamente viable someter las asociaciones que cuenten con una participación pública mayoritaria a las reglas y principios de la contratación pública. Al respecto, la Corte Constitucional señaló lo siguiente:</w:t>
      </w:r>
    </w:p>
    <w:p w14:paraId="01FDACF2" w14:textId="77777777" w:rsidR="00C46BF7" w:rsidRPr="00DD7A6B" w:rsidRDefault="00C46BF7" w:rsidP="00C46BF7">
      <w:pPr>
        <w:pStyle w:val="bodytext2"/>
        <w:spacing w:before="0" w:beforeAutospacing="0" w:after="0" w:afterAutospacing="0" w:line="276" w:lineRule="auto"/>
        <w:ind w:firstLine="567"/>
        <w:jc w:val="both"/>
        <w:rPr>
          <w:rFonts w:ascii="Arial" w:hAnsi="Arial" w:cs="Arial"/>
          <w:sz w:val="22"/>
          <w:szCs w:val="22"/>
        </w:rPr>
      </w:pPr>
    </w:p>
    <w:p w14:paraId="7BE066B9" w14:textId="77777777" w:rsidR="00C46BF7" w:rsidRPr="00DD7A6B" w:rsidRDefault="00C46BF7" w:rsidP="00C46BF7">
      <w:pPr>
        <w:pStyle w:val="bodytext2"/>
        <w:spacing w:before="0" w:beforeAutospacing="0" w:after="120" w:afterAutospacing="0"/>
        <w:ind w:left="709" w:right="709"/>
        <w:jc w:val="both"/>
        <w:rPr>
          <w:rFonts w:ascii="Arial" w:hAnsi="Arial" w:cs="Arial"/>
          <w:sz w:val="21"/>
          <w:szCs w:val="21"/>
        </w:rPr>
      </w:pPr>
      <w:r w:rsidRPr="00DD7A6B">
        <w:rPr>
          <w:rFonts w:ascii="Arial" w:hAnsi="Arial" w:cs="Arial"/>
          <w:i/>
          <w:sz w:val="21"/>
          <w:szCs w:val="21"/>
        </w:rPr>
        <w:t>La ley 80 de 1993 sometió a las corporaciones y fundaciones, en las cuales el Estado tenga</w:t>
      </w:r>
      <w:r w:rsidRPr="00DD7A6B">
        <w:rPr>
          <w:rStyle w:val="apple-converted-space"/>
          <w:rFonts w:ascii="Arial" w:hAnsi="Arial" w:cs="Arial"/>
          <w:i/>
          <w:sz w:val="21"/>
          <w:szCs w:val="21"/>
        </w:rPr>
        <w:t> </w:t>
      </w:r>
      <w:r w:rsidRPr="00DD7A6B">
        <w:rPr>
          <w:rFonts w:ascii="Arial" w:hAnsi="Arial" w:cs="Arial"/>
          <w:bCs/>
          <w:i/>
          <w:sz w:val="21"/>
          <w:szCs w:val="21"/>
        </w:rPr>
        <w:t>una participación mayoritaria</w:t>
      </w:r>
      <w:r w:rsidRPr="00DD7A6B">
        <w:rPr>
          <w:rStyle w:val="apple-converted-space"/>
          <w:rFonts w:ascii="Arial" w:hAnsi="Arial" w:cs="Arial"/>
          <w:i/>
          <w:sz w:val="21"/>
          <w:szCs w:val="21"/>
        </w:rPr>
        <w:t> </w:t>
      </w:r>
      <w:r w:rsidRPr="00DD7A6B">
        <w:rPr>
          <w:rFonts w:ascii="Arial" w:hAnsi="Arial" w:cs="Arial"/>
          <w:i/>
          <w:sz w:val="21"/>
          <w:szCs w:val="21"/>
        </w:rPr>
        <w:t xml:space="preserve">(art. 2o., </w:t>
      </w:r>
      <w:proofErr w:type="spellStart"/>
      <w:r w:rsidRPr="00DD7A6B">
        <w:rPr>
          <w:rFonts w:ascii="Arial" w:hAnsi="Arial" w:cs="Arial"/>
          <w:i/>
          <w:sz w:val="21"/>
          <w:szCs w:val="21"/>
        </w:rPr>
        <w:t>ord</w:t>
      </w:r>
      <w:proofErr w:type="spellEnd"/>
      <w:r w:rsidRPr="00DD7A6B">
        <w:rPr>
          <w:rFonts w:ascii="Arial" w:hAnsi="Arial" w:cs="Arial"/>
          <w:i/>
          <w:sz w:val="21"/>
          <w:szCs w:val="21"/>
        </w:rPr>
        <w:t xml:space="preserve">. 1o, </w:t>
      </w:r>
      <w:proofErr w:type="spellStart"/>
      <w:r w:rsidRPr="00DD7A6B">
        <w:rPr>
          <w:rFonts w:ascii="Arial" w:hAnsi="Arial" w:cs="Arial"/>
          <w:i/>
          <w:sz w:val="21"/>
          <w:szCs w:val="21"/>
        </w:rPr>
        <w:t>lit.</w:t>
      </w:r>
      <w:proofErr w:type="spellEnd"/>
      <w:r w:rsidRPr="00DD7A6B">
        <w:rPr>
          <w:rFonts w:ascii="Arial" w:hAnsi="Arial" w:cs="Arial"/>
          <w:i/>
          <w:sz w:val="21"/>
          <w:szCs w:val="21"/>
        </w:rPr>
        <w:t xml:space="preserve"> a.), a las reglas y principios de la contratación de la administración pública y para ello las reconoció en el literal a) del ordinal 1 del art. 2 de dicha ley como entidades estatales.</w:t>
      </w:r>
      <w:r w:rsidRPr="00DD7A6B">
        <w:rPr>
          <w:rFonts w:ascii="Arial" w:hAnsi="Arial" w:cs="Arial"/>
          <w:sz w:val="21"/>
          <w:szCs w:val="21"/>
        </w:rPr>
        <w:t xml:space="preserve"> Consecuencialmente se determinó 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en los arts. 6 y 123 de la C.P.</w:t>
      </w:r>
    </w:p>
    <w:p w14:paraId="6AD1CADB" w14:textId="77777777" w:rsidR="00C46BF7" w:rsidRPr="00DD7A6B" w:rsidRDefault="00C46BF7" w:rsidP="00C46BF7">
      <w:pPr>
        <w:pStyle w:val="NormalWeb"/>
        <w:spacing w:before="0" w:beforeAutospacing="0" w:after="0" w:afterAutospacing="0"/>
        <w:ind w:left="709" w:right="709"/>
        <w:jc w:val="both"/>
        <w:rPr>
          <w:rFonts w:ascii="Arial" w:hAnsi="Arial" w:cs="Arial"/>
          <w:sz w:val="21"/>
          <w:szCs w:val="21"/>
        </w:rPr>
      </w:pPr>
      <w:r w:rsidRPr="00DD7A6B">
        <w:rPr>
          <w:rFonts w:ascii="Arial" w:hAnsi="Arial" w:cs="Arial"/>
          <w:sz w:val="21"/>
          <w:szCs w:val="21"/>
        </w:rPr>
        <w:t>El encuadramiento de las corporaciones y fundaciones en la condición de entidades estatales y la calificación de sus directivos como servidores públicos,</w:t>
      </w:r>
      <w:r w:rsidRPr="00DD7A6B">
        <w:rPr>
          <w:rStyle w:val="apple-converted-space"/>
          <w:rFonts w:ascii="Arial" w:hAnsi="Arial" w:cs="Arial"/>
          <w:sz w:val="21"/>
          <w:szCs w:val="21"/>
        </w:rPr>
        <w:t> </w:t>
      </w:r>
      <w:r w:rsidRPr="00DD7A6B">
        <w:rPr>
          <w:rFonts w:ascii="Arial" w:hAnsi="Arial" w:cs="Arial"/>
          <w:bCs/>
          <w:sz w:val="21"/>
          <w:szCs w:val="21"/>
        </w:rPr>
        <w:t>para los efectos indicados, no modifica ni la naturaleza de aquéllas ni la situación laboral particular de estos últimos con las referidas entidades</w:t>
      </w:r>
      <w:r w:rsidRPr="00DD7A6B">
        <w:rPr>
          <w:rFonts w:ascii="Arial" w:hAnsi="Arial" w:cs="Arial"/>
          <w:sz w:val="21"/>
          <w:szCs w:val="21"/>
        </w:rPr>
        <w:t>,</w:t>
      </w:r>
      <w:r w:rsidRPr="00DD7A6B">
        <w:rPr>
          <w:rStyle w:val="apple-converted-space"/>
          <w:rFonts w:ascii="Arial" w:hAnsi="Arial" w:cs="Arial"/>
          <w:sz w:val="21"/>
          <w:szCs w:val="21"/>
        </w:rPr>
        <w:t> </w:t>
      </w:r>
      <w:r w:rsidRPr="00DD7A6B">
        <w:rPr>
          <w:rFonts w:ascii="Arial" w:hAnsi="Arial" w:cs="Arial"/>
          <w:bCs/>
          <w:sz w:val="21"/>
          <w:szCs w:val="21"/>
        </w:rPr>
        <w:t>porque unas y otros siguen sometidos al régimen de derecho privado que les es aplicable</w:t>
      </w:r>
      <w:r w:rsidRPr="00DD7A6B">
        <w:rPr>
          <w:rFonts w:ascii="Arial" w:hAnsi="Arial" w:cs="Arial"/>
          <w:sz w:val="21"/>
          <w:szCs w:val="21"/>
        </w:rPr>
        <w:t>, pues, como ya se dijo la referida clasificación se consagró exclusivamente para fines del manejo, control y responsabilidad de la inversión de los recursos públicos mediante la contratación.</w:t>
      </w:r>
    </w:p>
    <w:p w14:paraId="0D6029E0" w14:textId="77777777" w:rsidR="00C46BF7" w:rsidRPr="00DD7A6B" w:rsidRDefault="00C46BF7" w:rsidP="00C46BF7">
      <w:pPr>
        <w:pStyle w:val="NormalWeb"/>
        <w:spacing w:before="0" w:beforeAutospacing="0" w:after="120" w:afterAutospacing="0"/>
        <w:ind w:left="709" w:right="709"/>
        <w:jc w:val="both"/>
        <w:rPr>
          <w:rFonts w:ascii="Arial" w:hAnsi="Arial" w:cs="Arial"/>
          <w:sz w:val="21"/>
          <w:szCs w:val="21"/>
        </w:rPr>
      </w:pPr>
      <w:r w:rsidRPr="00DD7A6B">
        <w:rPr>
          <w:rFonts w:ascii="Arial" w:hAnsi="Arial" w:cs="Arial"/>
          <w:sz w:val="21"/>
          <w:szCs w:val="21"/>
        </w:rPr>
        <w:t>[…]</w:t>
      </w:r>
    </w:p>
    <w:p w14:paraId="3D3322A8" w14:textId="77777777" w:rsidR="00C46BF7" w:rsidRPr="00DD7A6B" w:rsidRDefault="00C46BF7" w:rsidP="00C46BF7">
      <w:pPr>
        <w:pStyle w:val="NormalWeb"/>
        <w:spacing w:before="0" w:beforeAutospacing="0" w:after="0" w:afterAutospacing="0"/>
        <w:ind w:left="709" w:right="709"/>
        <w:jc w:val="both"/>
        <w:rPr>
          <w:rFonts w:ascii="Arial" w:hAnsi="Arial" w:cs="Arial"/>
          <w:sz w:val="21"/>
          <w:szCs w:val="21"/>
        </w:rPr>
      </w:pPr>
      <w:r w:rsidRPr="00DD7A6B">
        <w:rPr>
          <w:rFonts w:ascii="Arial" w:hAnsi="Arial" w:cs="Arial"/>
          <w:sz w:val="21"/>
          <w:szCs w:val="21"/>
        </w:rPr>
        <w:t xml:space="preserve"> “Las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w:t>
      </w:r>
      <w:proofErr w:type="gramStart"/>
      <w:r w:rsidRPr="00DD7A6B">
        <w:rPr>
          <w:rFonts w:ascii="Arial" w:hAnsi="Arial" w:cs="Arial"/>
          <w:sz w:val="21"/>
          <w:szCs w:val="21"/>
        </w:rPr>
        <w:t>les</w:t>
      </w:r>
      <w:proofErr w:type="gramEnd"/>
      <w:r w:rsidRPr="00DD7A6B">
        <w:rPr>
          <w:rFonts w:ascii="Arial" w:hAnsi="Arial" w:cs="Arial"/>
          <w:sz w:val="21"/>
          <w:szCs w:val="21"/>
        </w:rPr>
        <w:t xml:space="preserve"> entrega a título de aporte o participación bienes o recursos públicos</w:t>
      </w:r>
      <w:r w:rsidRPr="00DD7A6B">
        <w:rPr>
          <w:rStyle w:val="Refdenotaalpie"/>
          <w:rFonts w:ascii="Arial" w:hAnsi="Arial" w:cs="Arial"/>
          <w:sz w:val="21"/>
          <w:szCs w:val="21"/>
        </w:rPr>
        <w:footnoteReference w:id="21"/>
      </w:r>
      <w:r w:rsidRPr="00DD7A6B">
        <w:rPr>
          <w:rFonts w:ascii="Arial" w:hAnsi="Arial" w:cs="Arial"/>
          <w:sz w:val="21"/>
          <w:szCs w:val="21"/>
        </w:rPr>
        <w:t xml:space="preserve"> (Énfasis fuera de texto). </w:t>
      </w:r>
    </w:p>
    <w:p w14:paraId="6DC56E48" w14:textId="77777777" w:rsidR="00C46BF7" w:rsidRPr="00DD7A6B" w:rsidRDefault="00C46BF7" w:rsidP="00C46BF7">
      <w:pPr>
        <w:pStyle w:val="NormalWeb"/>
        <w:spacing w:before="0" w:beforeAutospacing="0" w:after="0" w:afterAutospacing="0" w:line="276" w:lineRule="auto"/>
        <w:ind w:left="709" w:right="709"/>
        <w:jc w:val="both"/>
        <w:rPr>
          <w:rFonts w:ascii="Arial" w:hAnsi="Arial" w:cs="Arial"/>
          <w:sz w:val="22"/>
          <w:szCs w:val="22"/>
        </w:rPr>
      </w:pPr>
      <w:r w:rsidRPr="00DD7A6B">
        <w:rPr>
          <w:rFonts w:ascii="Arial" w:hAnsi="Arial" w:cs="Arial"/>
          <w:sz w:val="21"/>
          <w:szCs w:val="21"/>
        </w:rPr>
        <w:t xml:space="preserve">   </w:t>
      </w:r>
    </w:p>
    <w:p w14:paraId="4A24A589" w14:textId="77777777" w:rsidR="00C46BF7" w:rsidRPr="00DD7A6B" w:rsidRDefault="00C46BF7" w:rsidP="00C46BF7">
      <w:pPr>
        <w:pStyle w:val="NormalWeb"/>
        <w:spacing w:before="0" w:beforeAutospacing="0" w:after="120" w:afterAutospacing="0" w:line="276" w:lineRule="auto"/>
        <w:ind w:firstLine="709"/>
        <w:jc w:val="both"/>
        <w:rPr>
          <w:rFonts w:ascii="Arial" w:hAnsi="Arial" w:cs="Arial"/>
          <w:sz w:val="22"/>
          <w:szCs w:val="22"/>
        </w:rPr>
      </w:pPr>
      <w:r w:rsidRPr="00DD7A6B">
        <w:rPr>
          <w:rFonts w:ascii="Arial" w:hAnsi="Arial" w:cs="Arial"/>
          <w:sz w:val="22"/>
          <w:szCs w:val="22"/>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w:t>
      </w:r>
      <w:r w:rsidRPr="00DD7A6B">
        <w:rPr>
          <w:rFonts w:ascii="Arial" w:hAnsi="Arial" w:cs="Arial"/>
          <w:sz w:val="22"/>
          <w:szCs w:val="22"/>
        </w:rPr>
        <w:lastRenderedPageBreak/>
        <w:t xml:space="preserve">mixtas. Por un lado, los aportes realizados al momento de su constitución, los cuales determinan la participación de los asociados en la creación de la persona jurídica, y con ello la naturaleza y el régimen jurídico de la entidad. Por otro lado, las contribuciones que se realizan para el sostenimiento y funcionamiento de la entidad sin ánimo de lucro. </w:t>
      </w:r>
    </w:p>
    <w:p w14:paraId="7AEF4977" w14:textId="77777777" w:rsidR="00C46BF7" w:rsidRPr="00DD7A6B" w:rsidRDefault="00C46BF7" w:rsidP="00C46BF7">
      <w:pPr>
        <w:pStyle w:val="NormalWeb"/>
        <w:spacing w:before="0" w:beforeAutospacing="0" w:after="120" w:afterAutospacing="0" w:line="276" w:lineRule="auto"/>
        <w:ind w:firstLine="709"/>
        <w:jc w:val="both"/>
        <w:rPr>
          <w:rFonts w:ascii="Arial" w:hAnsi="Arial" w:cs="Arial"/>
          <w:sz w:val="22"/>
          <w:szCs w:val="22"/>
        </w:rPr>
      </w:pPr>
      <w:r w:rsidRPr="00DD7A6B">
        <w:rPr>
          <w:rFonts w:ascii="Arial" w:hAnsi="Arial" w:cs="Arial"/>
          <w:sz w:val="22"/>
          <w:szCs w:val="22"/>
        </w:rPr>
        <w:t>En ese sentido, para esta Subdirección las asociaciones de carácter mixto con participación mayoritaria del Estado que se constituyan en virtud del artículo 96 de la Ley 489 de 1998 se consideran como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w:t>
      </w:r>
      <w:bookmarkStart w:id="6" w:name="_Hlk82041367"/>
      <w:bookmarkEnd w:id="5"/>
    </w:p>
    <w:p w14:paraId="48E24C1F" w14:textId="7C7A8606" w:rsidR="00C46BF7" w:rsidRPr="00DD7A6B" w:rsidRDefault="00C46BF7" w:rsidP="00C46BF7">
      <w:pPr>
        <w:pStyle w:val="NormalWeb"/>
        <w:spacing w:before="0" w:beforeAutospacing="0" w:after="120" w:afterAutospacing="0" w:line="276" w:lineRule="auto"/>
        <w:ind w:firstLine="709"/>
        <w:jc w:val="both"/>
        <w:rPr>
          <w:rFonts w:ascii="Arial" w:hAnsi="Arial" w:cs="Arial"/>
          <w:color w:val="000000" w:themeColor="text1"/>
          <w:sz w:val="22"/>
          <w:szCs w:val="22"/>
        </w:rPr>
      </w:pPr>
      <w:r w:rsidRPr="00DD7A6B">
        <w:rPr>
          <w:rFonts w:ascii="Arial" w:hAnsi="Arial" w:cs="Arial"/>
          <w:sz w:val="22"/>
          <w:szCs w:val="22"/>
        </w:rPr>
        <w:t xml:space="preserve">Se precisa </w:t>
      </w:r>
      <w:r w:rsidR="00F00848">
        <w:rPr>
          <w:rFonts w:ascii="Arial" w:hAnsi="Arial" w:cs="Arial"/>
          <w:sz w:val="22"/>
          <w:szCs w:val="22"/>
        </w:rPr>
        <w:t xml:space="preserve">entonces </w:t>
      </w:r>
      <w:r w:rsidRPr="00DD7A6B">
        <w:rPr>
          <w:rFonts w:ascii="Arial" w:hAnsi="Arial" w:cs="Arial"/>
          <w:color w:val="000000" w:themeColor="text1"/>
          <w:sz w:val="22"/>
          <w:szCs w:val="22"/>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de 1993, al establecer que lo que interesa es determinar la participación mayoritaria del Estado, independiente si fue en su constitución o en un momento posterior. El cambio de régimen de contratación dependerá de una participación mayoritaria del Estado, sin importar el tiempo en que se presenta. </w:t>
      </w:r>
    </w:p>
    <w:p w14:paraId="2C8F1EB3" w14:textId="5752C3D2" w:rsidR="00C46BF7" w:rsidRDefault="00C46BF7" w:rsidP="00C46BF7">
      <w:pPr>
        <w:pStyle w:val="NormalWeb"/>
        <w:spacing w:before="0" w:beforeAutospacing="0" w:after="120" w:afterAutospacing="0" w:line="276" w:lineRule="auto"/>
        <w:ind w:firstLine="709"/>
        <w:jc w:val="both"/>
        <w:rPr>
          <w:rFonts w:ascii="Arial" w:hAnsi="Arial" w:cs="Arial"/>
          <w:sz w:val="22"/>
          <w:szCs w:val="22"/>
        </w:rPr>
      </w:pPr>
      <w:r w:rsidRPr="00DD7A6B">
        <w:rPr>
          <w:rFonts w:ascii="Arial" w:hAnsi="Arial" w:cs="Arial"/>
          <w:color w:val="000000" w:themeColor="text1"/>
          <w:sz w:val="22"/>
          <w:szCs w:val="22"/>
        </w:rPr>
        <w:t xml:space="preserve">De esta manera, el artículo 96 de la Ley 489 de 1998 no puede interpretarse aisladamente con respecto a lo prescrito en el artículo 2 de la Ley 80 de 1993, la cual no hace una distinción de los momentos de los aportes, sino que lo que importa es la participación mayoritaria del Estado, para efectos de determinar la aplicación del Estatuto General de Contratación de la Administración Pública. Por lo anterior, </w:t>
      </w:r>
      <w:r w:rsidRPr="00DD7A6B">
        <w:rPr>
          <w:rFonts w:ascii="Arial" w:hAnsi="Arial" w:cs="Arial"/>
          <w:sz w:val="22"/>
          <w:szCs w:val="22"/>
        </w:rPr>
        <w:t>cabe destacar que estas asociaciones son una expresión de la descentralización administrativa, por cuanto hacen parte de las demás entidades de naturaleza especial creadas o autorizadas por la ley, las cuales se encuentran previstas en el artículo 68 de la Ley 489 de 1998</w:t>
      </w:r>
      <w:r w:rsidRPr="00DD7A6B">
        <w:rPr>
          <w:rStyle w:val="Refdenotaalpie"/>
          <w:rFonts w:ascii="Arial" w:hAnsi="Arial" w:cs="Arial"/>
          <w:sz w:val="22"/>
          <w:szCs w:val="22"/>
        </w:rPr>
        <w:footnoteReference w:id="22"/>
      </w:r>
      <w:r w:rsidRPr="00DD7A6B">
        <w:rPr>
          <w:rFonts w:ascii="Arial" w:hAnsi="Arial" w:cs="Arial"/>
          <w:sz w:val="22"/>
          <w:szCs w:val="22"/>
        </w:rPr>
        <w:t xml:space="preserve">. </w:t>
      </w:r>
    </w:p>
    <w:p w14:paraId="65896B50" w14:textId="77777777" w:rsidR="008B2C07" w:rsidRPr="001C03D6" w:rsidRDefault="008B2C07" w:rsidP="008B2C07">
      <w:pPr>
        <w:spacing w:after="120" w:line="276" w:lineRule="auto"/>
        <w:ind w:firstLine="708"/>
        <w:jc w:val="both"/>
        <w:rPr>
          <w:rFonts w:ascii="Arial" w:eastAsia="Calibri" w:hAnsi="Arial" w:cs="Arial"/>
          <w:color w:val="000000" w:themeColor="text1"/>
          <w:sz w:val="22"/>
          <w:szCs w:val="22"/>
          <w:lang w:val="es-MX"/>
        </w:rPr>
      </w:pPr>
      <w:r w:rsidRPr="001C03D6">
        <w:rPr>
          <w:rFonts w:ascii="Arial" w:hAnsi="Arial" w:cs="Arial"/>
          <w:color w:val="000000" w:themeColor="text1"/>
          <w:sz w:val="22"/>
          <w:szCs w:val="22"/>
          <w:lang w:val="es-ES" w:eastAsia="es-ES_tradnl"/>
        </w:rPr>
        <w:lastRenderedPageBreak/>
        <w:t>También es importante anotar que el artículo 2.2.1.1.1.3.1 del Decreto 1082 de 2015 establece una definición de entidad estatal, la cual abarca no solo a las referidas en el artículo 2 de la Ley 80 de 1993, sino también a entidades referidas en otras disposiciones. Según esta definición constituyen entidades estatales: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Al tenor de esta definición, no solo constituyen entidades estatales las mencionadas en el artículo 2 de la Ley 80 de 1993, sino también las mencionadas en los artículos 10</w:t>
      </w:r>
      <w:r w:rsidRPr="001C03D6">
        <w:rPr>
          <w:rStyle w:val="Refdenotaalpie"/>
          <w:rFonts w:ascii="Arial" w:hAnsi="Arial" w:cs="Arial"/>
          <w:color w:val="000000" w:themeColor="text1"/>
          <w:sz w:val="22"/>
          <w:szCs w:val="22"/>
          <w:lang w:val="es-ES" w:eastAsia="es-ES_tradnl"/>
        </w:rPr>
        <w:footnoteReference w:id="23"/>
      </w:r>
      <w:r w:rsidRPr="001C03D6">
        <w:rPr>
          <w:rFonts w:ascii="Arial" w:hAnsi="Arial" w:cs="Arial"/>
          <w:color w:val="000000" w:themeColor="text1"/>
          <w:sz w:val="22"/>
          <w:szCs w:val="22"/>
          <w:lang w:val="es-ES" w:eastAsia="es-ES_tradnl"/>
        </w:rPr>
        <w:t>, 14 y 24</w:t>
      </w:r>
      <w:r w:rsidRPr="001C03D6">
        <w:rPr>
          <w:rStyle w:val="Refdenotaalpie"/>
          <w:rFonts w:ascii="Arial" w:hAnsi="Arial" w:cs="Arial"/>
          <w:color w:val="000000" w:themeColor="text1"/>
          <w:sz w:val="22"/>
          <w:szCs w:val="22"/>
          <w:lang w:val="es-ES" w:eastAsia="es-ES_tradnl"/>
        </w:rPr>
        <w:footnoteReference w:id="24"/>
      </w:r>
      <w:r w:rsidRPr="001C03D6">
        <w:rPr>
          <w:rFonts w:ascii="Arial" w:hAnsi="Arial" w:cs="Arial"/>
          <w:color w:val="000000" w:themeColor="text1"/>
          <w:sz w:val="22"/>
          <w:szCs w:val="22"/>
          <w:lang w:val="es-ES" w:eastAsia="es-ES_tradnl"/>
        </w:rPr>
        <w:t xml:space="preserve"> de la Ley 1150 de 2007. </w:t>
      </w:r>
    </w:p>
    <w:bookmarkEnd w:id="6"/>
    <w:p w14:paraId="09997FEA" w14:textId="77777777" w:rsidR="00C46BF7" w:rsidRPr="00DD7A6B" w:rsidRDefault="00C46BF7" w:rsidP="00C46BF7">
      <w:pPr>
        <w:pStyle w:val="NormalWeb"/>
        <w:spacing w:before="0" w:beforeAutospacing="0" w:after="0" w:afterAutospacing="0" w:line="276" w:lineRule="auto"/>
        <w:jc w:val="both"/>
        <w:rPr>
          <w:rFonts w:ascii="Arial" w:eastAsia="Calibri" w:hAnsi="Arial" w:cs="Arial"/>
          <w:bCs/>
          <w:sz w:val="22"/>
          <w:szCs w:val="22"/>
        </w:rPr>
      </w:pPr>
      <w:r w:rsidRPr="00DD7A6B">
        <w:rPr>
          <w:rFonts w:ascii="Arial" w:eastAsia="Calibri" w:hAnsi="Arial" w:cs="Arial"/>
          <w:b/>
          <w:bCs/>
          <w:sz w:val="22"/>
          <w:szCs w:val="22"/>
        </w:rPr>
        <w:tab/>
      </w:r>
      <w:r w:rsidRPr="00DD7A6B">
        <w:rPr>
          <w:rFonts w:ascii="Arial" w:eastAsia="Calibri" w:hAnsi="Arial" w:cs="Arial"/>
          <w:bCs/>
          <w:sz w:val="22"/>
          <w:szCs w:val="22"/>
        </w:rPr>
        <w:t>A partir de lo expuesto, este tipo de organismos con participación mayoritaria del Estado tienen la calidad de entidades descentralizadas indirectas y son una forma de la descentralización por servicios. Esto en la medida que poseen una vinculación con el Estado, participando en el cumplimiento de actividades que involucran la consecución de los fines estatales, hasta el punto de que aquél –al asociarse con particulares– entrega bienes o recursos públicos a título de aporte. Por tanto, son destinatarias de la Ley 80 de 1993, pues el literal a) del artículo 2.1 prescribe que son entidades públicas, en los siguientes términos:</w:t>
      </w:r>
    </w:p>
    <w:p w14:paraId="60CCE10A" w14:textId="77777777" w:rsidR="00C46BF7" w:rsidRPr="00DD7A6B" w:rsidRDefault="00C46BF7" w:rsidP="00C46BF7">
      <w:pPr>
        <w:pStyle w:val="NormalWeb"/>
        <w:spacing w:before="0" w:beforeAutospacing="0" w:after="0" w:afterAutospacing="0" w:line="276" w:lineRule="auto"/>
        <w:jc w:val="both"/>
        <w:rPr>
          <w:rFonts w:ascii="Arial" w:eastAsia="Calibri" w:hAnsi="Arial" w:cs="Arial"/>
          <w:bCs/>
          <w:sz w:val="22"/>
          <w:szCs w:val="22"/>
        </w:rPr>
      </w:pPr>
    </w:p>
    <w:p w14:paraId="2EE21CD8" w14:textId="77777777" w:rsidR="00C46BF7" w:rsidRPr="00DD7A6B" w:rsidRDefault="00C46BF7" w:rsidP="00C46BF7">
      <w:pPr>
        <w:pStyle w:val="NormalWeb"/>
        <w:spacing w:before="0" w:beforeAutospacing="0" w:after="0" w:afterAutospacing="0"/>
        <w:ind w:left="709" w:right="709"/>
        <w:jc w:val="both"/>
        <w:rPr>
          <w:rFonts w:ascii="Arial" w:hAnsi="Arial" w:cs="Arial"/>
          <w:sz w:val="21"/>
          <w:szCs w:val="21"/>
        </w:rPr>
      </w:pPr>
      <w:r w:rsidRPr="00DD7A6B">
        <w:rPr>
          <w:rFonts w:ascii="Arial" w:hAnsi="Arial" w:cs="Arial"/>
          <w:sz w:val="21"/>
          <w:szCs w:val="21"/>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w:t>
      </w:r>
      <w:r w:rsidRPr="00DD7A6B">
        <w:rPr>
          <w:rFonts w:ascii="Arial" w:hAnsi="Arial" w:cs="Arial"/>
          <w:i/>
          <w:sz w:val="21"/>
          <w:szCs w:val="21"/>
        </w:rPr>
        <w:t>así como las entidades descentralizadas indirectas y las demás personas jurídicas en las que exista dicha participación pública mayoritaria</w:t>
      </w:r>
      <w:r w:rsidRPr="00DD7A6B">
        <w:rPr>
          <w:rFonts w:ascii="Arial" w:hAnsi="Arial" w:cs="Arial"/>
          <w:sz w:val="21"/>
          <w:szCs w:val="21"/>
        </w:rPr>
        <w:t xml:space="preserve">, cualquiera sea la denominación que ellas adopten, en todos los órdenes y niveles (énfasis fuera de texto) </w:t>
      </w:r>
    </w:p>
    <w:p w14:paraId="337946A3" w14:textId="77777777" w:rsidR="00C46BF7" w:rsidRPr="00DD7A6B" w:rsidRDefault="00C46BF7" w:rsidP="00C46BF7">
      <w:pPr>
        <w:pStyle w:val="NormalWeb"/>
        <w:spacing w:before="0" w:beforeAutospacing="0" w:after="0" w:afterAutospacing="0" w:line="276" w:lineRule="auto"/>
        <w:ind w:left="709" w:right="709"/>
        <w:jc w:val="both"/>
        <w:rPr>
          <w:rFonts w:ascii="Arial" w:eastAsia="Calibri" w:hAnsi="Arial" w:cs="Arial"/>
          <w:bCs/>
          <w:sz w:val="21"/>
          <w:szCs w:val="21"/>
        </w:rPr>
      </w:pPr>
    </w:p>
    <w:p w14:paraId="0CFD630B" w14:textId="343D1DE5" w:rsidR="00625CB8" w:rsidRDefault="00C46BF7" w:rsidP="0037500C">
      <w:pPr>
        <w:pStyle w:val="NormalWeb"/>
        <w:spacing w:before="0" w:beforeAutospacing="0" w:after="120" w:afterAutospacing="0" w:line="276" w:lineRule="auto"/>
        <w:jc w:val="both"/>
        <w:rPr>
          <w:rFonts w:ascii="Arial" w:eastAsia="Calibri" w:hAnsi="Arial" w:cs="Arial"/>
          <w:bCs/>
          <w:sz w:val="22"/>
          <w:szCs w:val="22"/>
        </w:rPr>
      </w:pPr>
      <w:r w:rsidRPr="00DD7A6B">
        <w:rPr>
          <w:rFonts w:ascii="Arial" w:eastAsia="Calibri" w:hAnsi="Arial" w:cs="Arial"/>
          <w:b/>
          <w:bCs/>
          <w:sz w:val="22"/>
          <w:szCs w:val="22"/>
        </w:rPr>
        <w:tab/>
      </w:r>
      <w:r w:rsidRPr="00DD7A6B">
        <w:rPr>
          <w:rFonts w:ascii="Arial" w:eastAsia="Calibri" w:hAnsi="Arial" w:cs="Arial"/>
          <w:bCs/>
          <w:sz w:val="22"/>
          <w:szCs w:val="22"/>
        </w:rPr>
        <w:t>Por tanto, las fundaciones y corporaciones con participación mayoritaria de cualquier entidad del Estado tienen la calidad de entidades públicas sujetas al Estatuto General de Contratación de la Administración pública, independiente</w:t>
      </w:r>
      <w:r w:rsidR="008B2C07">
        <w:rPr>
          <w:rFonts w:ascii="Arial" w:eastAsia="Calibri" w:hAnsi="Arial" w:cs="Arial"/>
          <w:bCs/>
          <w:sz w:val="22"/>
          <w:szCs w:val="22"/>
        </w:rPr>
        <w:t>mente</w:t>
      </w:r>
      <w:r w:rsidRPr="00DD7A6B">
        <w:rPr>
          <w:rFonts w:ascii="Arial" w:eastAsia="Calibri" w:hAnsi="Arial" w:cs="Arial"/>
          <w:bCs/>
          <w:sz w:val="22"/>
          <w:szCs w:val="22"/>
        </w:rPr>
        <w:t xml:space="preserve"> </w:t>
      </w:r>
      <w:r w:rsidR="008B2C07">
        <w:rPr>
          <w:rFonts w:ascii="Arial" w:eastAsia="Calibri" w:hAnsi="Arial" w:cs="Arial"/>
          <w:bCs/>
          <w:sz w:val="22"/>
          <w:szCs w:val="22"/>
        </w:rPr>
        <w:t xml:space="preserve">de </w:t>
      </w:r>
      <w:r w:rsidRPr="00DD7A6B">
        <w:rPr>
          <w:rFonts w:ascii="Arial" w:eastAsia="Calibri" w:hAnsi="Arial" w:cs="Arial"/>
          <w:bCs/>
          <w:sz w:val="22"/>
          <w:szCs w:val="22"/>
        </w:rPr>
        <w:t xml:space="preserve">que los aportes hayan sido en el acto de constitución o en un momento posterior. Es decir, lo que interesa es que haya una participación mayoritaria del Estado para activar la aplicación del régimen contractual previsto en las leyes 80 de 1993 y 1150 de 2007. De lo anterior se desprende </w:t>
      </w:r>
      <w:r w:rsidR="00680743" w:rsidRPr="00DD7A6B">
        <w:rPr>
          <w:rFonts w:ascii="Arial" w:eastAsia="Calibri" w:hAnsi="Arial" w:cs="Arial"/>
          <w:bCs/>
          <w:sz w:val="22"/>
          <w:szCs w:val="22"/>
        </w:rPr>
        <w:t>que,</w:t>
      </w:r>
      <w:r w:rsidRPr="00DD7A6B">
        <w:rPr>
          <w:rFonts w:ascii="Arial" w:eastAsia="Calibri" w:hAnsi="Arial" w:cs="Arial"/>
          <w:bCs/>
          <w:sz w:val="22"/>
          <w:szCs w:val="22"/>
        </w:rPr>
        <w:t xml:space="preserve"> a este tipo de entidades sin ánimo de lucro, las cuales tienen la naturaleza de ser entidades descentralizadas indirectas, solo les aplicarán las normas de derecho civil, en cuanto a la constitución, organización y funcionamiento, conforme al artículo 96 de la Ley 489 de 1998.</w:t>
      </w:r>
    </w:p>
    <w:p w14:paraId="3B9BEF17" w14:textId="77A02C36" w:rsidR="00625CB8" w:rsidRPr="00EE727C" w:rsidRDefault="00625CB8" w:rsidP="0037500C">
      <w:pPr>
        <w:pStyle w:val="NormalWeb"/>
        <w:spacing w:before="0" w:beforeAutospacing="0" w:after="0" w:afterAutospacing="0" w:line="276" w:lineRule="auto"/>
        <w:ind w:firstLine="709"/>
        <w:jc w:val="both"/>
        <w:rPr>
          <w:rFonts w:ascii="Arial" w:hAnsi="Arial" w:cs="Arial"/>
          <w:iCs/>
          <w:sz w:val="22"/>
          <w:szCs w:val="22"/>
        </w:rPr>
      </w:pPr>
      <w:r>
        <w:rPr>
          <w:rFonts w:ascii="Arial" w:hAnsi="Arial" w:cs="Arial"/>
          <w:iCs/>
          <w:sz w:val="22"/>
          <w:szCs w:val="22"/>
        </w:rPr>
        <w:t xml:space="preserve">En todo caso debe aclararse que, el hecho de </w:t>
      </w:r>
      <w:r w:rsidR="00F97F7C" w:rsidRPr="00DD7A6B">
        <w:rPr>
          <w:rFonts w:ascii="Arial" w:eastAsia="Calibri" w:hAnsi="Arial" w:cs="Arial"/>
          <w:bCs/>
          <w:sz w:val="22"/>
          <w:szCs w:val="22"/>
        </w:rPr>
        <w:t xml:space="preserve">fundaciones y corporaciones </w:t>
      </w:r>
      <w:r>
        <w:rPr>
          <w:rFonts w:ascii="Arial" w:hAnsi="Arial" w:cs="Arial"/>
          <w:iCs/>
          <w:sz w:val="22"/>
          <w:szCs w:val="22"/>
        </w:rPr>
        <w:t>con participación pública minoritaria no sean consideradas entidades estatales a luz del artículo 2-1 de la Ley 80 de 1993 no significa que no sean entidades estatales. Esto comoquiera</w:t>
      </w:r>
      <w:r>
        <w:rPr>
          <w:rFonts w:ascii="Arial" w:hAnsi="Arial" w:cs="Arial"/>
          <w:sz w:val="22"/>
          <w:szCs w:val="22"/>
        </w:rPr>
        <w:t xml:space="preserve"> que</w:t>
      </w:r>
      <w:r w:rsidRPr="008E3FE1">
        <w:rPr>
          <w:rFonts w:ascii="Arial" w:hAnsi="Arial" w:cs="Arial"/>
          <w:sz w:val="22"/>
          <w:szCs w:val="22"/>
        </w:rPr>
        <w:t xml:space="preserve"> estas asociaciones son una expresión de la descentralización administrativa, por cuanto hacen parte de las demás entidades de naturaleza especial creadas o autorizadas por la ley, las cuales se encuentran previstas en </w:t>
      </w:r>
      <w:proofErr w:type="gramStart"/>
      <w:r>
        <w:rPr>
          <w:rFonts w:ascii="Arial" w:hAnsi="Arial" w:cs="Arial"/>
          <w:sz w:val="22"/>
          <w:szCs w:val="22"/>
        </w:rPr>
        <w:t>los artículo</w:t>
      </w:r>
      <w:proofErr w:type="gramEnd"/>
      <w:r>
        <w:rPr>
          <w:rFonts w:ascii="Arial" w:hAnsi="Arial" w:cs="Arial"/>
          <w:sz w:val="22"/>
          <w:szCs w:val="22"/>
        </w:rPr>
        <w:t xml:space="preserve"> 38, literal g)</w:t>
      </w:r>
      <w:r>
        <w:rPr>
          <w:rStyle w:val="Refdenotaalpie"/>
          <w:rFonts w:ascii="Arial" w:hAnsi="Arial" w:cs="Arial"/>
          <w:sz w:val="22"/>
        </w:rPr>
        <w:footnoteReference w:id="25"/>
      </w:r>
      <w:r>
        <w:rPr>
          <w:rFonts w:ascii="Arial" w:hAnsi="Arial" w:cs="Arial"/>
          <w:sz w:val="22"/>
          <w:szCs w:val="22"/>
        </w:rPr>
        <w:t xml:space="preserve"> y </w:t>
      </w:r>
      <w:r w:rsidRPr="008E3FE1">
        <w:rPr>
          <w:rFonts w:ascii="Arial" w:hAnsi="Arial" w:cs="Arial"/>
          <w:sz w:val="22"/>
          <w:szCs w:val="22"/>
        </w:rPr>
        <w:t>68 de la Ley 489 de 1998</w:t>
      </w:r>
      <w:r w:rsidRPr="008E3FE1">
        <w:rPr>
          <w:rStyle w:val="Refdenotaalpie"/>
          <w:rFonts w:ascii="Arial" w:hAnsi="Arial" w:cs="Arial"/>
          <w:sz w:val="22"/>
        </w:rPr>
        <w:footnoteReference w:id="26"/>
      </w:r>
      <w:r>
        <w:rPr>
          <w:rFonts w:ascii="Arial" w:hAnsi="Arial" w:cs="Arial"/>
          <w:sz w:val="22"/>
          <w:szCs w:val="22"/>
        </w:rPr>
        <w:t>, como parte de sector descentralizado por servicios</w:t>
      </w:r>
      <w:r w:rsidRPr="008E3FE1">
        <w:rPr>
          <w:rFonts w:ascii="Arial" w:hAnsi="Arial" w:cs="Arial"/>
          <w:sz w:val="22"/>
          <w:szCs w:val="22"/>
        </w:rPr>
        <w:t>.</w:t>
      </w:r>
      <w:r>
        <w:rPr>
          <w:rFonts w:ascii="Arial" w:hAnsi="Arial" w:cs="Arial"/>
          <w:sz w:val="22"/>
          <w:szCs w:val="22"/>
        </w:rPr>
        <w:t xml:space="preserve"> Esto significa que, estén </w:t>
      </w:r>
      <w:r>
        <w:rPr>
          <w:rFonts w:ascii="Arial" w:hAnsi="Arial" w:cs="Arial"/>
          <w:sz w:val="22"/>
          <w:szCs w:val="22"/>
        </w:rPr>
        <w:lastRenderedPageBreak/>
        <w:t>o no sometidas al Estatuto General de Contratación de la Administración Pública, nada obsta para que, en virtud de esa participación pública minoritaria, entidades descentralizadas indirectas puedan ser consideradas en sentido amplio como entidades estatales, considerando que el propio ordenamiento jurídico las ubica dentro de la estructura de la Administración Pública.</w:t>
      </w:r>
    </w:p>
    <w:p w14:paraId="23871582" w14:textId="075FDB02" w:rsidR="003829D4" w:rsidRPr="00DD7A6B" w:rsidRDefault="00C46BF7" w:rsidP="00C46BF7">
      <w:pPr>
        <w:pStyle w:val="NormalWeb"/>
        <w:spacing w:before="0" w:beforeAutospacing="0" w:after="0" w:afterAutospacing="0" w:line="276" w:lineRule="auto"/>
        <w:jc w:val="both"/>
        <w:rPr>
          <w:rFonts w:ascii="Arial" w:eastAsia="Calibri" w:hAnsi="Arial" w:cs="Arial"/>
          <w:bCs/>
          <w:sz w:val="22"/>
          <w:szCs w:val="22"/>
        </w:rPr>
      </w:pPr>
      <w:r w:rsidRPr="00DD7A6B">
        <w:rPr>
          <w:rFonts w:ascii="Arial" w:eastAsia="Calibri" w:hAnsi="Arial" w:cs="Arial"/>
          <w:bCs/>
          <w:sz w:val="22"/>
          <w:szCs w:val="22"/>
        </w:rPr>
        <w:t xml:space="preserve"> </w:t>
      </w:r>
    </w:p>
    <w:p w14:paraId="0870903A" w14:textId="1645E226" w:rsidR="003829D4" w:rsidRPr="00DD7A6B" w:rsidRDefault="003829D4" w:rsidP="00C46BF7">
      <w:pPr>
        <w:pStyle w:val="NormalWeb"/>
        <w:spacing w:before="0" w:beforeAutospacing="0" w:after="0" w:afterAutospacing="0" w:line="276" w:lineRule="auto"/>
        <w:jc w:val="both"/>
        <w:rPr>
          <w:rFonts w:ascii="Arial" w:eastAsia="Calibri" w:hAnsi="Arial" w:cs="Arial"/>
          <w:b/>
          <w:sz w:val="22"/>
          <w:szCs w:val="22"/>
        </w:rPr>
      </w:pPr>
      <w:r w:rsidRPr="00DD7A6B">
        <w:rPr>
          <w:rFonts w:ascii="Arial" w:eastAsia="Calibri" w:hAnsi="Arial" w:cs="Arial"/>
          <w:b/>
          <w:sz w:val="22"/>
          <w:szCs w:val="22"/>
        </w:rPr>
        <w:t>2.4. Contratos y convenios administrativos y</w:t>
      </w:r>
      <w:r w:rsidR="0013154C" w:rsidRPr="00DD7A6B">
        <w:rPr>
          <w:rFonts w:ascii="Arial" w:eastAsia="Calibri" w:hAnsi="Arial" w:cs="Arial"/>
          <w:b/>
          <w:sz w:val="22"/>
          <w:szCs w:val="22"/>
        </w:rPr>
        <w:t xml:space="preserve"> la suscripción con entidades descentralizadas indirectas.</w:t>
      </w:r>
    </w:p>
    <w:p w14:paraId="2AF6310E" w14:textId="41C49FC8" w:rsidR="004C6033" w:rsidRPr="00DD7A6B" w:rsidRDefault="004C6033" w:rsidP="00C46BF7">
      <w:pPr>
        <w:pStyle w:val="NormalWeb"/>
        <w:spacing w:before="0" w:beforeAutospacing="0" w:after="0" w:afterAutospacing="0" w:line="276" w:lineRule="auto"/>
        <w:jc w:val="both"/>
        <w:rPr>
          <w:rFonts w:ascii="Arial" w:eastAsia="Calibri" w:hAnsi="Arial" w:cs="Arial"/>
          <w:bCs/>
          <w:sz w:val="22"/>
          <w:szCs w:val="22"/>
        </w:rPr>
      </w:pPr>
    </w:p>
    <w:p w14:paraId="0AB4D962" w14:textId="6A724A08" w:rsidR="003829D4" w:rsidRPr="00DD7A6B" w:rsidRDefault="003829D4" w:rsidP="0037500C">
      <w:pPr>
        <w:pStyle w:val="Textoindependiente"/>
        <w:spacing w:after="120" w:line="276" w:lineRule="auto"/>
        <w:jc w:val="both"/>
        <w:rPr>
          <w:color w:val="000000" w:themeColor="text1"/>
          <w:sz w:val="22"/>
          <w:szCs w:val="22"/>
        </w:rPr>
      </w:pPr>
      <w:r w:rsidRPr="00DD7A6B">
        <w:rPr>
          <w:sz w:val="22"/>
          <w:szCs w:val="22"/>
        </w:rPr>
        <w:t>Sobre</w:t>
      </w:r>
      <w:r w:rsidRPr="00DD7A6B">
        <w:rPr>
          <w:rFonts w:eastAsia="Calibri"/>
          <w:bCs/>
          <w:color w:val="000000" w:themeColor="text1"/>
          <w:sz w:val="22"/>
          <w:szCs w:val="22"/>
        </w:rPr>
        <w:t xml:space="preserve"> la tipología de convenios o contratos interadministrativos conviene precisar que, </w:t>
      </w:r>
      <w:r w:rsidRPr="00DD7A6B">
        <w:rPr>
          <w:color w:val="000000" w:themeColor="text1"/>
          <w:sz w:val="22"/>
          <w:szCs w:val="22"/>
        </w:rPr>
        <w:t>aunque la ley no la definió ni desarrolló, el Decreto 1082 de 2015 se refiere como interadministrativa a aquella contratación entre entidades estatales</w:t>
      </w:r>
      <w:r w:rsidRPr="00DD7A6B">
        <w:rPr>
          <w:rStyle w:val="Refdenotaalpie"/>
          <w:color w:val="000000" w:themeColor="text1"/>
          <w:sz w:val="22"/>
          <w:szCs w:val="22"/>
        </w:rPr>
        <w:footnoteReference w:id="27"/>
      </w:r>
      <w:r w:rsidRPr="00DD7A6B">
        <w:rPr>
          <w:color w:val="000000" w:themeColor="text1"/>
          <w:sz w:val="22"/>
          <w:szCs w:val="22"/>
        </w:rPr>
        <w:t>. De acuerdo con lo anterior, es interadministrativo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D7A6B">
        <w:rPr>
          <w:color w:val="000000" w:themeColor="text1"/>
          <w:spacing w:val="-6"/>
          <w:sz w:val="22"/>
          <w:szCs w:val="22"/>
        </w:rPr>
        <w:t xml:space="preserve"> </w:t>
      </w:r>
      <w:r w:rsidRPr="00DD7A6B">
        <w:rPr>
          <w:color w:val="000000" w:themeColor="text1"/>
          <w:sz w:val="22"/>
          <w:szCs w:val="22"/>
        </w:rPr>
        <w:t>estatales.</w:t>
      </w:r>
    </w:p>
    <w:p w14:paraId="2F329040" w14:textId="3BE6907A" w:rsidR="004C6033" w:rsidRPr="00DD7A6B" w:rsidRDefault="003829D4" w:rsidP="003829D4">
      <w:pPr>
        <w:pStyle w:val="NormalWeb"/>
        <w:spacing w:before="0" w:beforeAutospacing="0" w:after="0" w:afterAutospacing="0" w:line="276" w:lineRule="auto"/>
        <w:ind w:firstLine="708"/>
        <w:jc w:val="both"/>
        <w:rPr>
          <w:rFonts w:ascii="Arial" w:eastAsia="Calibri" w:hAnsi="Arial" w:cs="Arial"/>
          <w:b/>
          <w:sz w:val="22"/>
          <w:szCs w:val="22"/>
          <w:lang w:val="es-CO"/>
        </w:rPr>
      </w:pPr>
      <w:r w:rsidRPr="00DD7A6B">
        <w:rPr>
          <w:rFonts w:ascii="Arial" w:eastAsia="Calibri" w:hAnsi="Arial" w:cs="Arial"/>
          <w:bCs/>
          <w:sz w:val="22"/>
          <w:szCs w:val="22"/>
          <w:lang w:val="es-CO"/>
        </w:rPr>
        <w:lastRenderedPageBreak/>
        <w:t>En concordancia con estos, 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w:t>
      </w:r>
      <w:r w:rsidRPr="00DD7A6B">
        <w:rPr>
          <w:rFonts w:ascii="Arial" w:eastAsia="Calibri" w:hAnsi="Arial" w:cs="Arial"/>
          <w:b/>
          <w:sz w:val="22"/>
          <w:szCs w:val="22"/>
          <w:lang w:val="es-CO"/>
        </w:rPr>
        <w:t>.</w:t>
      </w:r>
    </w:p>
    <w:p w14:paraId="17417CBA" w14:textId="465AAE55" w:rsidR="003829D4" w:rsidRPr="00DD7A6B" w:rsidRDefault="003829D4" w:rsidP="003829D4">
      <w:pPr>
        <w:pStyle w:val="NormalWeb"/>
        <w:spacing w:before="0" w:beforeAutospacing="0" w:after="0" w:afterAutospacing="0" w:line="276" w:lineRule="auto"/>
        <w:ind w:firstLine="708"/>
        <w:jc w:val="both"/>
        <w:rPr>
          <w:rFonts w:ascii="Arial" w:eastAsia="Calibri" w:hAnsi="Arial" w:cs="Arial"/>
          <w:b/>
          <w:sz w:val="22"/>
          <w:szCs w:val="22"/>
          <w:lang w:val="es-CO"/>
        </w:rPr>
      </w:pPr>
    </w:p>
    <w:p w14:paraId="4077AAFE" w14:textId="77777777" w:rsidR="003829D4" w:rsidRPr="00DD7A6B" w:rsidRDefault="003829D4" w:rsidP="003829D4">
      <w:pPr>
        <w:spacing w:after="120" w:line="276" w:lineRule="auto"/>
        <w:ind w:firstLine="709"/>
        <w:jc w:val="both"/>
        <w:rPr>
          <w:rFonts w:ascii="Arial" w:eastAsia="Arial" w:hAnsi="Arial" w:cs="Arial"/>
          <w:color w:val="000000" w:themeColor="text1"/>
          <w:sz w:val="22"/>
          <w:szCs w:val="22"/>
          <w:lang w:val="es-ES"/>
        </w:rPr>
      </w:pPr>
      <w:r w:rsidRPr="00DD7A6B">
        <w:rPr>
          <w:rFonts w:ascii="Arial" w:eastAsia="Calibri" w:hAnsi="Arial" w:cs="Arial"/>
          <w:color w:val="000000" w:themeColor="text1"/>
          <w:sz w:val="22"/>
          <w:szCs w:val="22"/>
        </w:rPr>
        <w:t>En consideración a dicho criterio orgánico, esta Subdirección ha sostenido que,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Pr="00DD7A6B">
        <w:rPr>
          <w:rStyle w:val="Refdenotaalpie"/>
          <w:rFonts w:ascii="Arial" w:eastAsia="Calibri" w:hAnsi="Arial" w:cs="Arial"/>
          <w:color w:val="000000" w:themeColor="text1"/>
          <w:sz w:val="22"/>
          <w:szCs w:val="22"/>
        </w:rPr>
        <w:footnoteReference w:id="28"/>
      </w:r>
      <w:r w:rsidRPr="00DD7A6B">
        <w:rPr>
          <w:rFonts w:ascii="Arial" w:eastAsia="Calibri" w:hAnsi="Arial" w:cs="Arial"/>
          <w:color w:val="000000" w:themeColor="text1"/>
          <w:sz w:val="22"/>
          <w:szCs w:val="22"/>
        </w:rPr>
        <w:t>.</w:t>
      </w:r>
    </w:p>
    <w:p w14:paraId="49E7A033" w14:textId="77777777" w:rsidR="003829D4" w:rsidRPr="00DD7A6B" w:rsidRDefault="003829D4" w:rsidP="003829D4">
      <w:pPr>
        <w:spacing w:after="120" w:line="276" w:lineRule="auto"/>
        <w:ind w:firstLine="709"/>
        <w:jc w:val="both"/>
        <w:rPr>
          <w:rFonts w:ascii="Arial" w:eastAsia="Calibri" w:hAnsi="Arial" w:cs="Arial"/>
          <w:color w:val="000000" w:themeColor="text1"/>
          <w:sz w:val="22"/>
          <w:szCs w:val="22"/>
        </w:rPr>
      </w:pPr>
      <w:r w:rsidRPr="00DD7A6B">
        <w:rPr>
          <w:rFonts w:ascii="Arial" w:eastAsia="Calibri" w:hAnsi="Arial" w:cs="Arial"/>
          <w:color w:val="000000" w:themeColor="text1"/>
          <w:sz w:val="22"/>
          <w:szCs w:val="22"/>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55F99AC5" w14:textId="77777777" w:rsidR="003829D4" w:rsidRPr="00DD7A6B" w:rsidRDefault="003829D4" w:rsidP="003829D4">
      <w:pPr>
        <w:pStyle w:val="Textoindependiente"/>
        <w:spacing w:after="120" w:line="276" w:lineRule="auto"/>
        <w:ind w:firstLine="709"/>
        <w:jc w:val="both"/>
        <w:rPr>
          <w:rFonts w:eastAsia="Calibri"/>
          <w:bCs/>
          <w:color w:val="000000" w:themeColor="text1"/>
          <w:sz w:val="22"/>
          <w:szCs w:val="22"/>
        </w:rPr>
      </w:pPr>
      <w:r w:rsidRPr="00DD7A6B">
        <w:rPr>
          <w:color w:val="000000" w:themeColor="text1"/>
          <w:sz w:val="22"/>
          <w:szCs w:val="22"/>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w:t>
      </w:r>
      <w:r w:rsidRPr="00DD7A6B">
        <w:rPr>
          <w:color w:val="000000" w:themeColor="text1"/>
          <w:sz w:val="22"/>
          <w:szCs w:val="22"/>
        </w:rPr>
        <w:lastRenderedPageBreak/>
        <w:t>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DD7A6B">
        <w:rPr>
          <w:color w:val="000000" w:themeColor="text1"/>
          <w:spacing w:val="-4"/>
          <w:sz w:val="22"/>
          <w:szCs w:val="22"/>
        </w:rPr>
        <w:t xml:space="preserve"> </w:t>
      </w:r>
      <w:r w:rsidRPr="00DD7A6B">
        <w:rPr>
          <w:color w:val="000000" w:themeColor="text1"/>
          <w:sz w:val="22"/>
          <w:szCs w:val="22"/>
        </w:rPr>
        <w:t>[…]»</w:t>
      </w:r>
      <w:r w:rsidRPr="00DD7A6B">
        <w:rPr>
          <w:rStyle w:val="Refdenotaalpie"/>
          <w:color w:val="000000" w:themeColor="text1"/>
          <w:sz w:val="22"/>
          <w:szCs w:val="22"/>
        </w:rPr>
        <w:footnoteReference w:id="29"/>
      </w:r>
      <w:r w:rsidRPr="00DD7A6B">
        <w:rPr>
          <w:color w:val="000000" w:themeColor="text1"/>
          <w:sz w:val="22"/>
          <w:szCs w:val="22"/>
        </w:rPr>
        <w:t>.</w:t>
      </w:r>
    </w:p>
    <w:p w14:paraId="63B35407" w14:textId="77777777" w:rsidR="003829D4" w:rsidRPr="00DD7A6B" w:rsidRDefault="003829D4" w:rsidP="003829D4">
      <w:pPr>
        <w:pStyle w:val="Textoindependiente"/>
        <w:spacing w:after="160" w:line="276" w:lineRule="auto"/>
        <w:ind w:firstLine="709"/>
        <w:jc w:val="both"/>
        <w:rPr>
          <w:color w:val="000000" w:themeColor="text1"/>
          <w:sz w:val="22"/>
          <w:szCs w:val="22"/>
        </w:rPr>
      </w:pPr>
      <w:r w:rsidRPr="00DD7A6B">
        <w:rPr>
          <w:color w:val="000000" w:themeColor="text1"/>
          <w:sz w:val="22"/>
          <w:szCs w:val="22"/>
        </w:rPr>
        <w:t>Sin perjuicio de lo anterior, debe anotarse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1AB6FED" w14:textId="77777777" w:rsidR="003829D4" w:rsidRPr="00DD7A6B" w:rsidRDefault="003829D4" w:rsidP="003829D4">
      <w:pPr>
        <w:ind w:left="709" w:right="709"/>
        <w:jc w:val="both"/>
        <w:rPr>
          <w:rFonts w:ascii="Arial" w:hAnsi="Arial" w:cs="Arial"/>
          <w:color w:val="000000" w:themeColor="text1"/>
          <w:sz w:val="21"/>
          <w:szCs w:val="21"/>
        </w:rPr>
      </w:pPr>
      <w:r w:rsidRPr="00DD7A6B">
        <w:rPr>
          <w:rFonts w:ascii="Arial" w:hAnsi="Arial" w:cs="Arial"/>
          <w:color w:val="000000" w:themeColor="text1"/>
          <w:sz w:val="21"/>
          <w:szCs w:val="21"/>
        </w:rPr>
        <w:t>La Sala de Consulta y Servicio Civil</w:t>
      </w:r>
      <w:r w:rsidRPr="00DD7A6B">
        <w:rPr>
          <w:rStyle w:val="Refdenotaalpie"/>
          <w:rFonts w:ascii="Arial" w:hAnsi="Arial" w:cs="Arial"/>
          <w:color w:val="000000" w:themeColor="text1"/>
          <w:sz w:val="21"/>
          <w:szCs w:val="21"/>
        </w:rPr>
        <w:footnoteReference w:id="30"/>
      </w:r>
      <w:r w:rsidRPr="00DD7A6B">
        <w:rPr>
          <w:rFonts w:ascii="Arial" w:hAnsi="Arial" w:cs="Arial"/>
          <w:color w:val="000000" w:themeColor="text1"/>
          <w:sz w:val="21"/>
          <w:szCs w:val="21"/>
        </w:rPr>
        <w:t xml:space="preserve"> de esta Corporación se ha referido a los </w:t>
      </w:r>
      <w:r w:rsidRPr="00DD7A6B">
        <w:rPr>
          <w:rFonts w:ascii="Arial" w:hAnsi="Arial" w:cs="Arial"/>
          <w:i/>
          <w:color w:val="000000" w:themeColor="text1"/>
          <w:sz w:val="21"/>
          <w:szCs w:val="21"/>
        </w:rPr>
        <w:t>“convenios interadministrativos”</w:t>
      </w:r>
      <w:r w:rsidRPr="00DD7A6B">
        <w:rPr>
          <w:rFonts w:ascii="Arial" w:hAnsi="Arial" w:cs="Arial"/>
          <w:color w:val="000000" w:themeColor="text1"/>
          <w:sz w:val="21"/>
          <w:szCs w:val="21"/>
        </w:rPr>
        <w:t xml:space="preserve"> a los cuales alude el artículo 95 de la Ley 489 de 1998, calificándolos de </w:t>
      </w:r>
      <w:r w:rsidRPr="00DD7A6B">
        <w:rPr>
          <w:rFonts w:ascii="Arial" w:hAnsi="Arial" w:cs="Arial"/>
          <w:i/>
          <w:color w:val="000000" w:themeColor="text1"/>
          <w:sz w:val="21"/>
          <w:szCs w:val="21"/>
        </w:rPr>
        <w:t xml:space="preserve">“puros” </w:t>
      </w:r>
      <w:r w:rsidRPr="00DD7A6B">
        <w:rPr>
          <w:rFonts w:ascii="Arial" w:hAnsi="Arial" w:cs="Arial"/>
          <w:color w:val="000000" w:themeColor="text1"/>
          <w:sz w:val="21"/>
          <w:szCs w:val="21"/>
        </w:rPr>
        <w:t xml:space="preserve">y entendiendo que estos, además de perseguir la finalidad de cooperación antes indicada, no implican intereses contrapuestos ni tampoco se circunscriben a un </w:t>
      </w:r>
      <w:r w:rsidRPr="00DD7A6B">
        <w:rPr>
          <w:rFonts w:ascii="Arial" w:hAnsi="Arial" w:cs="Arial"/>
          <w:i/>
          <w:color w:val="000000" w:themeColor="text1"/>
          <w:sz w:val="21"/>
          <w:szCs w:val="21"/>
        </w:rPr>
        <w:t>“intercambio patrimonial”</w:t>
      </w:r>
      <w:r w:rsidRPr="00DD7A6B">
        <w:rPr>
          <w:rFonts w:ascii="Arial" w:hAnsi="Arial" w:cs="Arial"/>
          <w:color w:val="000000" w:themeColor="text1"/>
          <w:sz w:val="21"/>
          <w:szCs w:val="21"/>
        </w:rPr>
        <w:t>. Sin perjuicio de lo anterior, en otra oportunidad, la misma Sala</w:t>
      </w:r>
      <w:r w:rsidRPr="00DD7A6B">
        <w:rPr>
          <w:rStyle w:val="Refdenotaalpie"/>
          <w:rFonts w:ascii="Arial" w:hAnsi="Arial" w:cs="Arial"/>
          <w:color w:val="000000" w:themeColor="text1"/>
          <w:sz w:val="21"/>
          <w:szCs w:val="21"/>
        </w:rPr>
        <w:footnoteReference w:id="31"/>
      </w:r>
      <w:r w:rsidRPr="00DD7A6B">
        <w:rPr>
          <w:rFonts w:ascii="Arial" w:hAnsi="Arial" w:cs="Arial"/>
          <w:color w:val="000000" w:themeColor="text1"/>
          <w:sz w:val="21"/>
          <w:szCs w:val="21"/>
        </w:rPr>
        <w:t xml:space="preserve"> había indicado que, si bien en dichos convenios no se daba un </w:t>
      </w:r>
      <w:r w:rsidRPr="00DD7A6B">
        <w:rPr>
          <w:rFonts w:ascii="Arial" w:hAnsi="Arial" w:cs="Arial"/>
          <w:i/>
          <w:color w:val="000000" w:themeColor="text1"/>
          <w:sz w:val="21"/>
          <w:szCs w:val="21"/>
        </w:rPr>
        <w:t>“verdadero intercambio de bienes o servicios (contrato conmutativo)”</w:t>
      </w:r>
      <w:r w:rsidRPr="00DD7A6B">
        <w:rPr>
          <w:rFonts w:ascii="Arial" w:hAnsi="Arial" w:cs="Arial"/>
          <w:color w:val="000000" w:themeColor="text1"/>
          <w:sz w:val="21"/>
          <w:szCs w:val="21"/>
        </w:rPr>
        <w:t>, ello no impedía que se conviniera una remuneración a cargo de alguna(s) entidad(es).</w:t>
      </w:r>
    </w:p>
    <w:p w14:paraId="58F1B9B4" w14:textId="77777777" w:rsidR="003829D4" w:rsidRPr="00DD7A6B" w:rsidRDefault="003829D4" w:rsidP="003829D4">
      <w:pPr>
        <w:pStyle w:val="Textoindependiente"/>
        <w:ind w:left="709" w:right="709"/>
        <w:jc w:val="both"/>
        <w:rPr>
          <w:color w:val="000000" w:themeColor="text1"/>
          <w:sz w:val="21"/>
          <w:szCs w:val="21"/>
        </w:rPr>
      </w:pPr>
      <w:r w:rsidRPr="00DD7A6B">
        <w:rPr>
          <w:color w:val="000000" w:themeColor="text1"/>
          <w:sz w:val="21"/>
          <w:szCs w:val="21"/>
          <w:lang w:val="es-ES_tradnl"/>
        </w:rPr>
        <w:t xml:space="preserve">Lo expuesto evidencia que, en general, las interpretaciones en torno a los </w:t>
      </w:r>
      <w:r w:rsidRPr="00DD7A6B">
        <w:rPr>
          <w:i/>
          <w:color w:val="000000" w:themeColor="text1"/>
          <w:sz w:val="21"/>
          <w:szCs w:val="21"/>
          <w:lang w:val="es-ES_tradnl"/>
        </w:rPr>
        <w:t>“convenios interadministrativos”</w:t>
      </w:r>
      <w:r w:rsidRPr="00DD7A6B">
        <w:rPr>
          <w:color w:val="000000" w:themeColor="text1"/>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DD7A6B">
        <w:rPr>
          <w:rStyle w:val="Refdenotaalpie"/>
          <w:color w:val="000000" w:themeColor="text1"/>
          <w:sz w:val="21"/>
          <w:szCs w:val="21"/>
          <w:lang w:val="es-ES_tradnl"/>
        </w:rPr>
        <w:footnoteReference w:id="32"/>
      </w:r>
      <w:r w:rsidRPr="00DD7A6B">
        <w:rPr>
          <w:rStyle w:val="Refdenotaalpie"/>
          <w:color w:val="000000" w:themeColor="text1"/>
          <w:sz w:val="21"/>
          <w:szCs w:val="21"/>
          <w:lang w:val="es-ES_tradnl"/>
        </w:rPr>
        <w:footnoteReference w:id="33"/>
      </w:r>
      <w:r w:rsidRPr="00DD7A6B">
        <w:rPr>
          <w:color w:val="000000" w:themeColor="text1"/>
          <w:sz w:val="21"/>
          <w:szCs w:val="21"/>
          <w:lang w:val="es-ES_tradnl"/>
        </w:rPr>
        <w:t>.</w:t>
      </w:r>
    </w:p>
    <w:p w14:paraId="4C6E09BA" w14:textId="77777777" w:rsidR="003829D4" w:rsidRPr="00DD7A6B" w:rsidRDefault="003829D4" w:rsidP="003829D4">
      <w:pPr>
        <w:pStyle w:val="Textoindependiente"/>
        <w:spacing w:line="276" w:lineRule="auto"/>
        <w:ind w:firstLine="708"/>
        <w:jc w:val="both"/>
        <w:rPr>
          <w:color w:val="000000" w:themeColor="text1"/>
        </w:rPr>
      </w:pPr>
    </w:p>
    <w:p w14:paraId="34780E85" w14:textId="77777777" w:rsidR="003829D4" w:rsidRPr="00DD7A6B" w:rsidRDefault="003829D4" w:rsidP="003829D4">
      <w:pPr>
        <w:pStyle w:val="Textoindependiente"/>
        <w:spacing w:after="120" w:line="276" w:lineRule="auto"/>
        <w:ind w:firstLine="709"/>
        <w:jc w:val="both"/>
        <w:rPr>
          <w:color w:val="000000" w:themeColor="text1"/>
          <w:sz w:val="22"/>
          <w:szCs w:val="22"/>
        </w:rPr>
      </w:pPr>
      <w:r w:rsidRPr="00DD7A6B">
        <w:rPr>
          <w:color w:val="000000" w:themeColor="text1"/>
          <w:sz w:val="22"/>
          <w:szCs w:val="22"/>
        </w:rPr>
        <w:t xml:space="preserve">Es bueno destacar que, el artículo 2.2.1.2.1.4.4 del Decreto 1082 de 2015 establece que los contratos y convenios que tengan la calidad de interadministrativos se contratan directamente. En ese sentido, llámese contrato o convenio, si se trata de un acuerdo de voluntades suscrito entre entidades estatales, podrá celebrarse de manera directa si los extremos de la relación contractual son entidades estatales.   </w:t>
      </w:r>
    </w:p>
    <w:p w14:paraId="7CD1D802" w14:textId="77777777" w:rsidR="003829D4" w:rsidRPr="00DD7A6B" w:rsidRDefault="003829D4" w:rsidP="003829D4">
      <w:pPr>
        <w:pStyle w:val="Textoindependiente"/>
        <w:spacing w:after="120" w:line="276" w:lineRule="auto"/>
        <w:ind w:firstLine="709"/>
        <w:jc w:val="both"/>
        <w:rPr>
          <w:color w:val="000000" w:themeColor="text1"/>
          <w:sz w:val="22"/>
          <w:szCs w:val="22"/>
        </w:rPr>
      </w:pPr>
      <w:r w:rsidRPr="00DD7A6B">
        <w:rPr>
          <w:color w:val="000000" w:themeColor="text1"/>
          <w:sz w:val="22"/>
          <w:szCs w:val="22"/>
        </w:rPr>
        <w:t>Conforme a lo anterior, vale la pena reiterar que el ordenamiento jurídico, en distintas ocasiones utiliza de forma indistinta los conceptos de contrato o convenio para referirse a la misma institución jurídica</w:t>
      </w:r>
      <w:r w:rsidRPr="00DD7A6B">
        <w:rPr>
          <w:rStyle w:val="Refdenotaalpie"/>
          <w:color w:val="000000" w:themeColor="text1"/>
          <w:sz w:val="22"/>
          <w:szCs w:val="22"/>
        </w:rPr>
        <w:footnoteReference w:id="34"/>
      </w:r>
      <w:r w:rsidRPr="00DD7A6B">
        <w:rPr>
          <w:color w:val="000000" w:themeColor="text1"/>
          <w:sz w:val="22"/>
          <w:szCs w:val="22"/>
        </w:rPr>
        <w:t>. Incluso, la Corte Constitucional fundamenta la posibilidad de celebrar convenios interadministrativos de forma directa en la causal establecida en la Ley 1150 de 2007 respecto a los contratos interadministrativos</w:t>
      </w:r>
      <w:r w:rsidRPr="00DD7A6B">
        <w:rPr>
          <w:rStyle w:val="Refdenotaalpie"/>
          <w:color w:val="000000" w:themeColor="text1"/>
          <w:sz w:val="22"/>
          <w:szCs w:val="22"/>
        </w:rPr>
        <w:footnoteReference w:id="35"/>
      </w:r>
      <w:r w:rsidRPr="00DD7A6B">
        <w:rPr>
          <w:color w:val="000000" w:themeColor="text1"/>
          <w:sz w:val="22"/>
          <w:szCs w:val="22"/>
        </w:rPr>
        <w:t>.</w:t>
      </w:r>
    </w:p>
    <w:p w14:paraId="34CAAFC6" w14:textId="77777777" w:rsidR="003829D4" w:rsidRPr="00DD7A6B" w:rsidRDefault="003829D4" w:rsidP="003829D4">
      <w:pPr>
        <w:pStyle w:val="Textoindependiente"/>
        <w:spacing w:after="160" w:line="276" w:lineRule="auto"/>
        <w:jc w:val="both"/>
        <w:rPr>
          <w:color w:val="000000" w:themeColor="text1"/>
          <w:sz w:val="22"/>
          <w:szCs w:val="22"/>
        </w:rPr>
      </w:pPr>
      <w:r w:rsidRPr="00DD7A6B">
        <w:rPr>
          <w:color w:val="000000" w:themeColor="text1"/>
          <w:sz w:val="22"/>
          <w:szCs w:val="22"/>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w:t>
      </w:r>
      <w:r w:rsidRPr="00DD7A6B">
        <w:rPr>
          <w:color w:val="000000" w:themeColor="text1"/>
        </w:rPr>
        <w:t xml:space="preserve"> </w:t>
      </w:r>
      <w:r w:rsidRPr="00DD7A6B">
        <w:rPr>
          <w:color w:val="000000" w:themeColor="text1"/>
          <w:sz w:val="22"/>
          <w:szCs w:val="22"/>
        </w:rPr>
        <w:t>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5EC6146C" w14:textId="77777777" w:rsidR="003829D4" w:rsidRPr="00DD7A6B" w:rsidRDefault="003829D4" w:rsidP="003829D4">
      <w:pPr>
        <w:ind w:left="709" w:right="709"/>
        <w:jc w:val="both"/>
        <w:rPr>
          <w:rFonts w:ascii="Arial" w:hAnsi="Arial" w:cs="Arial"/>
          <w:color w:val="000000" w:themeColor="text1"/>
          <w:sz w:val="21"/>
          <w:szCs w:val="21"/>
        </w:rPr>
      </w:pPr>
      <w:r w:rsidRPr="00DD7A6B">
        <w:rPr>
          <w:rFonts w:ascii="Arial" w:hAnsi="Arial" w:cs="Arial"/>
          <w:color w:val="000000" w:themeColor="text1"/>
          <w:sz w:val="21"/>
          <w:szCs w:val="21"/>
        </w:rPr>
        <w:lastRenderedPageBreak/>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700A56BD" w14:textId="77777777" w:rsidR="003829D4" w:rsidRPr="00DD7A6B" w:rsidRDefault="003829D4" w:rsidP="003829D4">
      <w:pPr>
        <w:ind w:left="709" w:right="709"/>
        <w:jc w:val="both"/>
        <w:rPr>
          <w:rFonts w:ascii="Arial" w:hAnsi="Arial" w:cs="Arial"/>
          <w:color w:val="000000" w:themeColor="text1"/>
          <w:sz w:val="21"/>
          <w:szCs w:val="21"/>
        </w:rPr>
      </w:pPr>
    </w:p>
    <w:p w14:paraId="57AE72E4" w14:textId="77777777" w:rsidR="003829D4" w:rsidRPr="00DD7A6B" w:rsidRDefault="003829D4" w:rsidP="003829D4">
      <w:pPr>
        <w:ind w:left="709" w:right="709"/>
        <w:jc w:val="both"/>
        <w:rPr>
          <w:rFonts w:ascii="Arial" w:hAnsi="Arial" w:cs="Arial"/>
          <w:color w:val="000000" w:themeColor="text1"/>
          <w:sz w:val="21"/>
          <w:szCs w:val="21"/>
        </w:rPr>
      </w:pPr>
      <w:r w:rsidRPr="00DD7A6B">
        <w:rPr>
          <w:rFonts w:ascii="Arial" w:hAnsi="Arial" w:cs="Arial"/>
          <w:color w:val="000000" w:themeColor="text1"/>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A7A73C3" w14:textId="77777777" w:rsidR="003829D4" w:rsidRPr="00DD7A6B" w:rsidRDefault="003829D4" w:rsidP="003829D4">
      <w:pPr>
        <w:ind w:left="709" w:right="709"/>
        <w:jc w:val="both"/>
        <w:rPr>
          <w:rFonts w:ascii="Arial" w:hAnsi="Arial" w:cs="Arial"/>
          <w:color w:val="000000" w:themeColor="text1"/>
          <w:sz w:val="21"/>
          <w:szCs w:val="21"/>
        </w:rPr>
      </w:pPr>
    </w:p>
    <w:p w14:paraId="26B7DF00" w14:textId="77777777" w:rsidR="003829D4" w:rsidRPr="00DD7A6B" w:rsidRDefault="003829D4" w:rsidP="003829D4">
      <w:pPr>
        <w:ind w:left="709" w:right="709"/>
        <w:jc w:val="both"/>
        <w:rPr>
          <w:rFonts w:ascii="Arial" w:hAnsi="Arial" w:cs="Arial"/>
          <w:color w:val="000000" w:themeColor="text1"/>
          <w:sz w:val="21"/>
          <w:szCs w:val="21"/>
        </w:rPr>
      </w:pPr>
      <w:r w:rsidRPr="00DD7A6B">
        <w:rPr>
          <w:rFonts w:ascii="Arial" w:hAnsi="Arial" w:cs="Arial"/>
          <w:color w:val="000000" w:themeColor="text1"/>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6F2D0B3" w14:textId="77777777" w:rsidR="003829D4" w:rsidRPr="00DD7A6B" w:rsidRDefault="003829D4" w:rsidP="003829D4">
      <w:pPr>
        <w:ind w:left="709" w:right="709"/>
        <w:jc w:val="both"/>
        <w:rPr>
          <w:rFonts w:ascii="Arial" w:hAnsi="Arial" w:cs="Arial"/>
          <w:color w:val="000000" w:themeColor="text1"/>
        </w:rPr>
      </w:pPr>
    </w:p>
    <w:p w14:paraId="5C3D4ABA" w14:textId="77777777" w:rsidR="003829D4" w:rsidRPr="00DD7A6B" w:rsidRDefault="003829D4" w:rsidP="003829D4">
      <w:pPr>
        <w:pStyle w:val="Textoindependiente"/>
        <w:spacing w:after="120" w:line="276" w:lineRule="auto"/>
        <w:jc w:val="both"/>
        <w:rPr>
          <w:color w:val="000000" w:themeColor="text1"/>
          <w:sz w:val="22"/>
          <w:szCs w:val="22"/>
        </w:rPr>
      </w:pPr>
      <w:r w:rsidRPr="00DD7A6B">
        <w:rPr>
          <w:color w:val="000000" w:themeColor="text1"/>
          <w:sz w:val="22"/>
          <w:szCs w:val="22"/>
        </w:rPr>
        <w:tab/>
        <w:t>Teniendo en cuenta lo anterior, es menester reiterar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3668AA65" w14:textId="7A249B0A" w:rsidR="003829D4" w:rsidRPr="00DD7A6B" w:rsidRDefault="003829D4" w:rsidP="003829D4">
      <w:pPr>
        <w:pStyle w:val="Textoindependiente"/>
        <w:spacing w:line="276" w:lineRule="auto"/>
        <w:jc w:val="both"/>
        <w:rPr>
          <w:color w:val="000000" w:themeColor="text1"/>
          <w:sz w:val="22"/>
          <w:szCs w:val="22"/>
        </w:rPr>
      </w:pPr>
      <w:r w:rsidRPr="00DD7A6B">
        <w:rPr>
          <w:color w:val="000000" w:themeColor="text1"/>
          <w:sz w:val="22"/>
          <w:szCs w:val="22"/>
        </w:rPr>
        <w:tab/>
      </w:r>
      <w:r w:rsidR="00B951F2" w:rsidRPr="00DD7A6B">
        <w:rPr>
          <w:color w:val="000000" w:themeColor="text1"/>
          <w:sz w:val="22"/>
          <w:szCs w:val="22"/>
        </w:rPr>
        <w:t>Por lo tanto</w:t>
      </w:r>
      <w:r w:rsidRPr="00DD7A6B">
        <w:rPr>
          <w:color w:val="000000" w:themeColor="text1"/>
          <w:sz w:val="22"/>
          <w:szCs w:val="22"/>
        </w:rPr>
        <w:t xml:space="preserve">, el carácter interadministrativo de un convenio o contrato se encuentra determinado por el referido criterio orgánico, el cual exige que los extremos de la relación contractual sean entidades públicas, independientemente del régimen contractual al que estén sometidas. En ese sentido, los contratos o convenios entre entidades estatales tienen la calidad de interadministrativos, independientemente de que sean celebrados de manera </w:t>
      </w:r>
      <w:r w:rsidRPr="00DD7A6B">
        <w:rPr>
          <w:color w:val="000000" w:themeColor="text1"/>
          <w:sz w:val="22"/>
          <w:szCs w:val="22"/>
        </w:rPr>
        <w:lastRenderedPageBreak/>
        <w:t xml:space="preserve">directa o como consecuencia de un procedimiento con pluralidad de oferentes, o de que las entidades públicas que conforman los extremos de la relación contractual estén sometidas a regímenes distintos del de la Ley 80 de 1993.  </w:t>
      </w:r>
    </w:p>
    <w:p w14:paraId="339736F3" w14:textId="4B23E32A" w:rsidR="0013154C" w:rsidRPr="00DD7A6B" w:rsidRDefault="0013154C" w:rsidP="003829D4">
      <w:pPr>
        <w:pStyle w:val="Textoindependiente"/>
        <w:spacing w:line="276" w:lineRule="auto"/>
        <w:jc w:val="both"/>
        <w:rPr>
          <w:color w:val="000000" w:themeColor="text1"/>
          <w:sz w:val="22"/>
          <w:szCs w:val="22"/>
        </w:rPr>
      </w:pPr>
    </w:p>
    <w:p w14:paraId="0242CCF7" w14:textId="6C1A0DEA" w:rsidR="0013154C" w:rsidRPr="00DD7A6B" w:rsidRDefault="00B951F2" w:rsidP="0013154C">
      <w:pPr>
        <w:pStyle w:val="Textoindependiente"/>
        <w:spacing w:after="120" w:line="276" w:lineRule="auto"/>
        <w:ind w:firstLine="708"/>
        <w:jc w:val="both"/>
        <w:rPr>
          <w:bCs/>
          <w:sz w:val="22"/>
          <w:szCs w:val="22"/>
        </w:rPr>
      </w:pPr>
      <w:r w:rsidRPr="00DD7A6B">
        <w:rPr>
          <w:color w:val="000000" w:themeColor="text1"/>
          <w:sz w:val="22"/>
          <w:szCs w:val="22"/>
        </w:rPr>
        <w:t>Ahora bien</w:t>
      </w:r>
      <w:r w:rsidR="0013154C" w:rsidRPr="00DD7A6B">
        <w:rPr>
          <w:color w:val="000000" w:themeColor="text1"/>
          <w:sz w:val="22"/>
          <w:szCs w:val="22"/>
        </w:rPr>
        <w:t xml:space="preserve">, </w:t>
      </w:r>
      <w:r w:rsidR="0013154C" w:rsidRPr="00DD7A6B">
        <w:rPr>
          <w:bCs/>
          <w:sz w:val="22"/>
          <w:szCs w:val="22"/>
        </w:rPr>
        <w:t xml:space="preserve">en atención a lo dispuesto en el artículo 2-1, literal a) de la Ley 80 de 1993 solo son susceptibles de ser consideradas entidades estatales los entes descentralizados indirectos en los que exista una participación pública mayoritaria. De esta manera, las personas jurídicas producto de la asociación entre entidades públicas solo podrán ser consideradas entidades estatales a efectos de la aplicación del Estatuto General de Contratación de la Administración Pública en aquellos casos en los que la participación de las entidades estatales en los aportes que concurren a su creación sea igual o superior al cincuenta por ciento (%50). Por el contrario, las entidades descentralizadas indirectas en las que la participación del Estado sea minoritaria no constituyen entidades estatales en los términos del artículo 2-1 literal de la Ley 80 de 1993, por lo que están relevadas de dicho régimen. </w:t>
      </w:r>
    </w:p>
    <w:p w14:paraId="66D13B40" w14:textId="77777777" w:rsidR="0013154C" w:rsidRPr="00DD7A6B" w:rsidRDefault="0013154C" w:rsidP="0013154C">
      <w:pPr>
        <w:pStyle w:val="Textoindependiente"/>
        <w:spacing w:after="120" w:line="276" w:lineRule="auto"/>
        <w:ind w:firstLine="708"/>
        <w:jc w:val="both"/>
        <w:rPr>
          <w:bCs/>
          <w:sz w:val="22"/>
          <w:szCs w:val="22"/>
        </w:rPr>
      </w:pPr>
      <w:r w:rsidRPr="00DD7A6B">
        <w:rPr>
          <w:bCs/>
          <w:sz w:val="22"/>
          <w:szCs w:val="22"/>
        </w:rPr>
        <w:t xml:space="preserve">Con todo, debe destacarse que las entidades descentralizadas indirectas, al margen de la proporción de aportes públicos o privados que involucren, hacen parte del sector descentralizado por servicios de la rama ejecutiva, razón por la que, en sentido amplio pueden ser consideradas como entes públicos. Esto significa que, a pesar de no estar sometidas al régimen general de contratación pública, las entidades descentralizadas indirectas con participación pública minoritaria son entidades del Estado, máxime aun considerando que la Ley 489 de 1998, las reconoce como parte de la Administración Pública. </w:t>
      </w:r>
    </w:p>
    <w:p w14:paraId="53943682" w14:textId="23E657A2" w:rsidR="00D26A0D" w:rsidRDefault="0013154C" w:rsidP="00DC5D6A">
      <w:pPr>
        <w:pStyle w:val="Textoindependiente"/>
        <w:spacing w:line="276" w:lineRule="auto"/>
        <w:jc w:val="both"/>
        <w:rPr>
          <w:bCs/>
          <w:sz w:val="22"/>
          <w:szCs w:val="22"/>
        </w:rPr>
      </w:pPr>
      <w:r w:rsidRPr="00DD7A6B">
        <w:rPr>
          <w:bCs/>
          <w:sz w:val="22"/>
          <w:szCs w:val="22"/>
        </w:rPr>
        <w:tab/>
        <w:t xml:space="preserve">En virtud de lo anterior, considerando que la calidad de interadministrativo de un contrato o convenio no está determinada por la modalidad de selección o el régimen contractual de las partes, sino por el criterio orgánico que exige que ambos extremos de la relación contractual sean entidades públicas, nada obsta para que entidades descentralizadas indirectas suscriban este tipo de negocios jurídicos con otras entidades estatales. </w:t>
      </w:r>
    </w:p>
    <w:p w14:paraId="56BCAD9A" w14:textId="77777777" w:rsidR="00DC5D6A" w:rsidRPr="00DC5D6A" w:rsidRDefault="00DC5D6A" w:rsidP="00DC5D6A">
      <w:pPr>
        <w:pStyle w:val="Textoindependiente"/>
        <w:spacing w:line="276" w:lineRule="auto"/>
        <w:jc w:val="both"/>
        <w:rPr>
          <w:bCs/>
          <w:sz w:val="22"/>
          <w:szCs w:val="22"/>
        </w:rPr>
      </w:pPr>
    </w:p>
    <w:p w14:paraId="2220288D" w14:textId="0B68794F" w:rsidR="00B23573" w:rsidRPr="0037500C" w:rsidRDefault="00B23573" w:rsidP="00B23573">
      <w:pPr>
        <w:jc w:val="both"/>
        <w:rPr>
          <w:rFonts w:ascii="Arial" w:hAnsi="Arial" w:cs="Arial"/>
          <w:b/>
          <w:bCs/>
          <w:sz w:val="22"/>
          <w:szCs w:val="22"/>
        </w:rPr>
      </w:pPr>
      <w:r w:rsidRPr="00063F23">
        <w:rPr>
          <w:rFonts w:ascii="Arial" w:hAnsi="Arial" w:cs="Arial"/>
          <w:b/>
          <w:bCs/>
          <w:color w:val="000000" w:themeColor="text1"/>
          <w:sz w:val="22"/>
          <w:szCs w:val="22"/>
        </w:rPr>
        <w:t>2.</w:t>
      </w:r>
      <w:r w:rsidR="00E92A19" w:rsidRPr="00063F23">
        <w:rPr>
          <w:rFonts w:ascii="Arial" w:hAnsi="Arial" w:cs="Arial"/>
          <w:b/>
          <w:bCs/>
          <w:color w:val="000000" w:themeColor="text1"/>
          <w:sz w:val="22"/>
          <w:szCs w:val="22"/>
        </w:rPr>
        <w:t>5</w:t>
      </w:r>
      <w:r w:rsidRPr="00063F23">
        <w:rPr>
          <w:rFonts w:ascii="Arial" w:hAnsi="Arial" w:cs="Arial"/>
          <w:b/>
          <w:bCs/>
          <w:color w:val="000000" w:themeColor="text1"/>
          <w:sz w:val="22"/>
          <w:szCs w:val="22"/>
        </w:rPr>
        <w:t xml:space="preserve">. Contratación con ESAL en el Decreto 092 de 2017. </w:t>
      </w:r>
      <w:r w:rsidRPr="0037500C">
        <w:rPr>
          <w:rFonts w:ascii="Arial" w:eastAsia="Calibri" w:hAnsi="Arial" w:cs="Arial"/>
          <w:b/>
          <w:bCs/>
          <w:sz w:val="22"/>
          <w:szCs w:val="22"/>
        </w:rPr>
        <w:t>Los contratos de colaboración y los convenios de asociación</w:t>
      </w:r>
    </w:p>
    <w:p w14:paraId="6C510F11" w14:textId="42AE67E7" w:rsidR="00B23573" w:rsidRPr="00DD7A6B" w:rsidRDefault="00B23573" w:rsidP="0001350A">
      <w:pPr>
        <w:spacing w:after="120" w:line="276" w:lineRule="auto"/>
        <w:jc w:val="both"/>
        <w:rPr>
          <w:rFonts w:ascii="Arial" w:eastAsia="Calibri" w:hAnsi="Arial" w:cs="Arial"/>
          <w:b/>
          <w:bCs/>
          <w:color w:val="000000"/>
          <w:sz w:val="22"/>
          <w:szCs w:val="22"/>
        </w:rPr>
      </w:pPr>
    </w:p>
    <w:p w14:paraId="763DD44A" w14:textId="77777777" w:rsidR="00B23573" w:rsidRPr="00DD7A6B" w:rsidRDefault="00B23573" w:rsidP="00B23573">
      <w:pPr>
        <w:spacing w:after="120" w:line="276" w:lineRule="auto"/>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w:t>
      </w:r>
      <w:r w:rsidRPr="00DD7A6B">
        <w:rPr>
          <w:rFonts w:ascii="Arial" w:eastAsia="Calibri" w:hAnsi="Arial" w:cs="Arial"/>
          <w:color w:val="000000"/>
          <w:sz w:val="22"/>
          <w:szCs w:val="22"/>
          <w:lang w:val="es-MX"/>
        </w:rPr>
        <w:lastRenderedPageBreak/>
        <w:t>el fin de impulsar programas y actividades de interés público acordes con el plan nacional y los planes seccionales de desarrollo</w:t>
      </w:r>
      <w:r w:rsidRPr="00DD7A6B">
        <w:rPr>
          <w:rFonts w:ascii="Arial" w:eastAsia="Calibri" w:hAnsi="Arial" w:cs="Arial"/>
          <w:color w:val="000000"/>
          <w:sz w:val="22"/>
          <w:szCs w:val="22"/>
          <w:vertAlign w:val="superscript"/>
          <w:lang w:val="es-MX"/>
        </w:rPr>
        <w:footnoteReference w:id="36"/>
      </w:r>
      <w:r w:rsidRPr="00DD7A6B">
        <w:rPr>
          <w:rFonts w:ascii="Arial" w:eastAsia="Calibri" w:hAnsi="Arial" w:cs="Arial"/>
          <w:color w:val="000000"/>
          <w:sz w:val="22"/>
          <w:szCs w:val="22"/>
          <w:lang w:val="es-MX"/>
        </w:rPr>
        <w:t>. 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DD7A6B">
        <w:rPr>
          <w:rFonts w:ascii="Arial" w:eastAsia="Calibri" w:hAnsi="Arial" w:cs="Arial"/>
          <w:color w:val="000000"/>
          <w:sz w:val="22"/>
          <w:szCs w:val="22"/>
          <w:vertAlign w:val="superscript"/>
          <w:lang w:val="es-MX"/>
        </w:rPr>
        <w:footnoteReference w:id="37"/>
      </w:r>
      <w:r w:rsidRPr="00DD7A6B">
        <w:rPr>
          <w:rFonts w:ascii="Arial" w:eastAsia="Calibri" w:hAnsi="Arial" w:cs="Arial"/>
          <w:color w:val="000000"/>
          <w:sz w:val="22"/>
          <w:szCs w:val="22"/>
          <w:lang w:val="es-MX"/>
        </w:rPr>
        <w:t>. Ambas figuras tienen como fin desarrollar conjuntamente actividades relacionadas con los cometidos y funciones legales asignadas a la entidad.</w:t>
      </w:r>
    </w:p>
    <w:p w14:paraId="3D060428"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 xml:space="preserve">En desarrollo del artículo 355 de la Constitución, el Gobierno Nacional expidió el Decreto 92 de 2017, que dispone las reglas para las contrataciones que realicen las entidades estatales con las ESAL. El Decreto regula dos eventos: i) los </w:t>
      </w:r>
      <w:r w:rsidRPr="00DD7A6B">
        <w:rPr>
          <w:rFonts w:ascii="Arial" w:eastAsia="Calibri" w:hAnsi="Arial" w:cs="Arial"/>
          <w:i/>
          <w:iCs/>
          <w:color w:val="000000"/>
          <w:sz w:val="22"/>
          <w:szCs w:val="22"/>
          <w:lang w:val="es-MX"/>
        </w:rPr>
        <w:t>contratos de colaboración</w:t>
      </w:r>
      <w:r w:rsidRPr="00DD7A6B">
        <w:rPr>
          <w:rFonts w:ascii="Arial" w:eastAsia="Calibri" w:hAnsi="Arial" w:cs="Arial"/>
          <w:color w:val="000000"/>
          <w:sz w:val="22"/>
          <w:szCs w:val="22"/>
          <w:lang w:val="es-MX"/>
        </w:rPr>
        <w:t xml:space="preserve"> o de interés público, con el fin impulsar programas y actividades de interés público de acuerdo con el Plan Nacional o los planes seccionales de desarrollo, en los términos del artículo 355 de la Constitución Política; y ii) los </w:t>
      </w:r>
      <w:r w:rsidRPr="00DD7A6B">
        <w:rPr>
          <w:rFonts w:ascii="Arial" w:eastAsia="Calibri" w:hAnsi="Arial" w:cs="Arial"/>
          <w:i/>
          <w:iCs/>
          <w:color w:val="000000"/>
          <w:sz w:val="22"/>
          <w:szCs w:val="22"/>
          <w:lang w:val="es-MX"/>
        </w:rPr>
        <w:t>convenios de asociación</w:t>
      </w:r>
      <w:r w:rsidRPr="00DD7A6B">
        <w:rPr>
          <w:rFonts w:ascii="Arial" w:eastAsia="Calibri" w:hAnsi="Arial" w:cs="Arial"/>
          <w:color w:val="000000"/>
          <w:sz w:val="22"/>
          <w:szCs w:val="22"/>
          <w:lang w:val="es-MX"/>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DD7A6B">
        <w:rPr>
          <w:rFonts w:ascii="Arial" w:eastAsia="Calibri" w:hAnsi="Arial" w:cs="Arial"/>
          <w:i/>
          <w:iCs/>
          <w:color w:val="000000"/>
          <w:sz w:val="22"/>
          <w:szCs w:val="22"/>
          <w:lang w:val="es-MX"/>
        </w:rPr>
        <w:t>ibidem</w:t>
      </w:r>
      <w:r w:rsidRPr="00DD7A6B">
        <w:rPr>
          <w:rFonts w:ascii="Arial" w:eastAsia="Calibri" w:hAnsi="Arial" w:cs="Arial"/>
          <w:color w:val="000000"/>
          <w:sz w:val="22"/>
          <w:szCs w:val="22"/>
          <w:lang w:val="es-MX"/>
        </w:rPr>
        <w:t xml:space="preserve">. Es posible diferenciar, pues, los </w:t>
      </w:r>
      <w:r w:rsidRPr="00DD7A6B">
        <w:rPr>
          <w:rFonts w:ascii="Arial" w:eastAsia="Calibri" w:hAnsi="Arial" w:cs="Arial"/>
          <w:i/>
          <w:iCs/>
          <w:color w:val="000000"/>
          <w:sz w:val="22"/>
          <w:szCs w:val="22"/>
          <w:lang w:val="es-MX"/>
        </w:rPr>
        <w:t>convenios de asociación</w:t>
      </w:r>
      <w:r w:rsidRPr="00DD7A6B">
        <w:rPr>
          <w:rFonts w:ascii="Arial" w:eastAsia="Calibri" w:hAnsi="Arial" w:cs="Arial"/>
          <w:color w:val="000000"/>
          <w:sz w:val="22"/>
          <w:szCs w:val="22"/>
          <w:lang w:val="es-MX"/>
        </w:rPr>
        <w:t xml:space="preserve">, regulados en el artículo 5, de los </w:t>
      </w:r>
      <w:r w:rsidRPr="00DD7A6B">
        <w:rPr>
          <w:rFonts w:ascii="Arial" w:eastAsia="Calibri" w:hAnsi="Arial" w:cs="Arial"/>
          <w:i/>
          <w:iCs/>
          <w:color w:val="000000"/>
          <w:sz w:val="22"/>
          <w:szCs w:val="22"/>
          <w:lang w:val="es-MX"/>
        </w:rPr>
        <w:t>contratos de colaboración</w:t>
      </w:r>
      <w:r w:rsidRPr="00DD7A6B">
        <w:rPr>
          <w:rFonts w:ascii="Arial" w:eastAsia="Calibri" w:hAnsi="Arial" w:cs="Arial"/>
          <w:color w:val="000000"/>
          <w:sz w:val="22"/>
          <w:szCs w:val="22"/>
          <w:lang w:val="es-MX"/>
        </w:rPr>
        <w:t>, establecidos en el artículo 2 del Decreto 092 de 2017</w:t>
      </w:r>
      <w:r w:rsidRPr="00DD7A6B">
        <w:rPr>
          <w:rFonts w:ascii="Arial" w:eastAsia="Calibri" w:hAnsi="Arial" w:cs="Arial"/>
          <w:color w:val="000000"/>
          <w:sz w:val="22"/>
          <w:szCs w:val="22"/>
          <w:vertAlign w:val="superscript"/>
          <w:lang w:val="es-MX"/>
        </w:rPr>
        <w:footnoteReference w:id="38"/>
      </w:r>
      <w:r w:rsidRPr="00DD7A6B">
        <w:rPr>
          <w:rFonts w:ascii="Arial" w:eastAsia="Calibri" w:hAnsi="Arial" w:cs="Arial"/>
          <w:color w:val="000000"/>
          <w:sz w:val="22"/>
          <w:szCs w:val="22"/>
          <w:lang w:val="es-MX"/>
        </w:rPr>
        <w:t xml:space="preserve">. </w:t>
      </w:r>
    </w:p>
    <w:p w14:paraId="2ADA5450"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 xml:space="preserve">Los </w:t>
      </w:r>
      <w:r w:rsidRPr="00DD7A6B">
        <w:rPr>
          <w:rFonts w:ascii="Arial" w:eastAsia="Calibri" w:hAnsi="Arial" w:cs="Arial"/>
          <w:i/>
          <w:iCs/>
          <w:color w:val="000000"/>
          <w:sz w:val="22"/>
          <w:szCs w:val="22"/>
          <w:lang w:val="es-MX"/>
        </w:rPr>
        <w:t xml:space="preserve">contratos de colaboración </w:t>
      </w:r>
      <w:r w:rsidRPr="00DD7A6B">
        <w:rPr>
          <w:rFonts w:ascii="Arial" w:eastAsia="Calibri" w:hAnsi="Arial" w:cs="Arial"/>
          <w:color w:val="000000"/>
          <w:sz w:val="22"/>
          <w:szCs w:val="22"/>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w:t>
      </w:r>
      <w:r w:rsidRPr="00DD7A6B">
        <w:rPr>
          <w:rFonts w:ascii="Arial" w:eastAsia="Calibri" w:hAnsi="Arial" w:cs="Arial"/>
          <w:color w:val="000000"/>
          <w:sz w:val="22"/>
          <w:szCs w:val="22"/>
          <w:lang w:val="es-MX"/>
        </w:rPr>
        <w:lastRenderedPageBreak/>
        <w:t>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14E15C7A"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 xml:space="preserve">De otro lado, los </w:t>
      </w:r>
      <w:r w:rsidRPr="00DD7A6B">
        <w:rPr>
          <w:rFonts w:ascii="Arial" w:eastAsia="Calibri" w:hAnsi="Arial" w:cs="Arial"/>
          <w:i/>
          <w:iCs/>
          <w:color w:val="000000"/>
          <w:sz w:val="22"/>
          <w:szCs w:val="22"/>
          <w:lang w:val="es-MX"/>
        </w:rPr>
        <w:t>convenios de asociación</w:t>
      </w:r>
      <w:r w:rsidRPr="00DD7A6B">
        <w:rPr>
          <w:rFonts w:ascii="Arial" w:eastAsia="Calibri" w:hAnsi="Arial" w:cs="Arial"/>
          <w:color w:val="000000"/>
          <w:sz w:val="22"/>
          <w:szCs w:val="22"/>
          <w:lang w:val="es-MX"/>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D7A6B">
        <w:rPr>
          <w:rFonts w:ascii="Arial" w:eastAsia="Calibri" w:hAnsi="Arial" w:cs="Arial"/>
          <w:color w:val="000000"/>
          <w:sz w:val="22"/>
          <w:szCs w:val="22"/>
          <w:vertAlign w:val="superscript"/>
          <w:lang w:val="es-MX"/>
        </w:rPr>
        <w:footnoteReference w:id="39"/>
      </w:r>
      <w:r w:rsidRPr="00DD7A6B">
        <w:rPr>
          <w:rFonts w:ascii="Arial" w:eastAsia="Calibri" w:hAnsi="Arial" w:cs="Arial"/>
          <w:color w:val="000000"/>
          <w:sz w:val="22"/>
          <w:szCs w:val="22"/>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4A57EE0"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7C0126F2"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La normativa vigente no impide que varias entidades suscriban conjuntamente el convenio de asociación ni tampoco que dos o más ESAL pueden hacerlo a través de las figuras asociativas autorizadas por la ley, por ejemplo, la unión temporal o el consorcio</w:t>
      </w:r>
      <w:r w:rsidRPr="00DD7A6B">
        <w:rPr>
          <w:rFonts w:ascii="Arial" w:eastAsia="Calibri" w:hAnsi="Arial" w:cs="Arial"/>
          <w:color w:val="000000"/>
          <w:sz w:val="22"/>
          <w:szCs w:val="22"/>
          <w:vertAlign w:val="superscript"/>
          <w:lang w:val="es-MX"/>
        </w:rPr>
        <w:footnoteReference w:id="40"/>
      </w:r>
      <w:r w:rsidRPr="00DD7A6B">
        <w:rPr>
          <w:rFonts w:ascii="Arial" w:eastAsia="Calibri" w:hAnsi="Arial" w:cs="Arial"/>
          <w:color w:val="000000"/>
          <w:sz w:val="22"/>
          <w:szCs w:val="22"/>
          <w:lang w:val="es-MX"/>
        </w:rPr>
        <w:t xml:space="preserve">. </w:t>
      </w:r>
      <w:r w:rsidRPr="00DD7A6B">
        <w:rPr>
          <w:rFonts w:ascii="Arial" w:eastAsia="Calibri" w:hAnsi="Arial" w:cs="Arial"/>
          <w:color w:val="000000"/>
          <w:sz w:val="22"/>
          <w:szCs w:val="22"/>
          <w:lang w:val="es-MX"/>
        </w:rPr>
        <w:lastRenderedPageBreak/>
        <w:t xml:space="preserve">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53400E5E"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en dinero,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DD7A6B">
        <w:rPr>
          <w:rFonts w:ascii="Arial" w:eastAsia="Calibri" w:hAnsi="Arial" w:cs="Arial"/>
          <w:color w:val="000000"/>
          <w:sz w:val="22"/>
          <w:szCs w:val="22"/>
          <w:vertAlign w:val="superscript"/>
          <w:lang w:val="es-MX"/>
        </w:rPr>
        <w:footnoteReference w:id="41"/>
      </w:r>
      <w:r w:rsidRPr="00DD7A6B">
        <w:rPr>
          <w:rFonts w:ascii="Arial" w:eastAsia="Calibri" w:hAnsi="Arial" w:cs="Arial"/>
          <w:color w:val="000000"/>
          <w:sz w:val="22"/>
          <w:szCs w:val="22"/>
          <w:lang w:val="es-MX"/>
        </w:rPr>
        <w:t>.</w:t>
      </w:r>
    </w:p>
    <w:p w14:paraId="5B74211C" w14:textId="77777777" w:rsidR="00B23573" w:rsidRPr="00DD7A6B" w:rsidRDefault="00B23573" w:rsidP="00B23573">
      <w:pPr>
        <w:spacing w:after="120" w:line="276" w:lineRule="auto"/>
        <w:ind w:firstLine="708"/>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t xml:space="preserve">La noción «seleccionar de forma objetiva», contenida en la disposición </w:t>
      </w:r>
      <w:r w:rsidRPr="00DD7A6B">
        <w:rPr>
          <w:rFonts w:ascii="Arial" w:eastAsia="Calibri" w:hAnsi="Arial" w:cs="Arial"/>
          <w:i/>
          <w:iCs/>
          <w:color w:val="000000"/>
          <w:sz w:val="22"/>
          <w:szCs w:val="22"/>
          <w:lang w:val="es-MX"/>
        </w:rPr>
        <w:t xml:space="preserve">sub examine </w:t>
      </w:r>
      <w:r w:rsidRPr="00DD7A6B">
        <w:rPr>
          <w:rFonts w:ascii="Arial" w:eastAsia="Calibri" w:hAnsi="Arial" w:cs="Arial"/>
          <w:color w:val="000000"/>
          <w:sz w:val="22"/>
          <w:szCs w:val="22"/>
          <w:lang w:val="es-MX"/>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11271DC5" w14:textId="77777777" w:rsidR="00B23573" w:rsidRPr="00DD7A6B" w:rsidRDefault="00B23573" w:rsidP="00B23573">
      <w:pPr>
        <w:spacing w:after="120" w:line="276" w:lineRule="auto"/>
        <w:ind w:firstLine="708"/>
        <w:jc w:val="both"/>
        <w:textAlignment w:val="baseline"/>
        <w:rPr>
          <w:rFonts w:ascii="Arial" w:eastAsia="Calibri" w:hAnsi="Arial" w:cs="Arial"/>
          <w:color w:val="000000"/>
          <w:sz w:val="22"/>
          <w:szCs w:val="22"/>
          <w:lang w:val="es-MX"/>
        </w:rPr>
      </w:pPr>
      <w:r w:rsidRPr="00DD7A6B">
        <w:rPr>
          <w:rFonts w:ascii="Arial" w:eastAsia="Arial" w:hAnsi="Arial" w:cs="Arial"/>
          <w:color w:val="000000"/>
          <w:sz w:val="22"/>
          <w:szCs w:val="22"/>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DD7A6B">
        <w:rPr>
          <w:rFonts w:ascii="Arial" w:eastAsia="Calibri" w:hAnsi="Arial" w:cs="Arial"/>
          <w:color w:val="000000"/>
          <w:sz w:val="22"/>
          <w:szCs w:val="22"/>
          <w:lang w:val="es-MX"/>
        </w:rPr>
        <w:t>. </w:t>
      </w:r>
    </w:p>
    <w:p w14:paraId="24ADC5F1" w14:textId="77777777" w:rsidR="00B23573" w:rsidRPr="00DD7A6B" w:rsidRDefault="00B23573" w:rsidP="00B23573">
      <w:pPr>
        <w:spacing w:after="120" w:line="276" w:lineRule="auto"/>
        <w:ind w:firstLine="709"/>
        <w:jc w:val="both"/>
        <w:rPr>
          <w:rFonts w:ascii="Arial" w:eastAsia="Calibri" w:hAnsi="Arial" w:cs="Arial"/>
          <w:color w:val="000000"/>
          <w:sz w:val="22"/>
          <w:szCs w:val="22"/>
          <w:lang w:val="es-MX"/>
        </w:rPr>
      </w:pPr>
      <w:r w:rsidRPr="00DD7A6B">
        <w:rPr>
          <w:rFonts w:ascii="Arial" w:eastAsia="Calibri" w:hAnsi="Arial" w:cs="Arial"/>
          <w:color w:val="000000"/>
          <w:sz w:val="22"/>
          <w:szCs w:val="22"/>
          <w:lang w:val="es-MX"/>
        </w:rPr>
        <w:lastRenderedPageBreak/>
        <w:t>Ahora bien, el Consejo de Estado, en el Auto del 6 de agosto de 2019 de la Sección Tercera, Subsección A –Exp. 62.003–, estudió la solicitud de suspensión provisional</w:t>
      </w:r>
      <w:r w:rsidRPr="00DD7A6B">
        <w:rPr>
          <w:rFonts w:ascii="Arial" w:eastAsia="Calibri" w:hAnsi="Arial" w:cs="Arial"/>
          <w:color w:val="000000"/>
          <w:sz w:val="22"/>
          <w:szCs w:val="22"/>
          <w:vertAlign w:val="superscript"/>
          <w:lang w:val="es-MX"/>
        </w:rPr>
        <w:footnoteReference w:id="42"/>
      </w:r>
      <w:r w:rsidRPr="00DD7A6B">
        <w:rPr>
          <w:rFonts w:ascii="Arial" w:eastAsia="Calibri" w:hAnsi="Arial" w:cs="Arial"/>
          <w:color w:val="000000"/>
          <w:sz w:val="22"/>
          <w:szCs w:val="22"/>
          <w:lang w:val="es-MX"/>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frente a la última disposición relacionada con los convenios de asociación, reservando el análisis sobre la legalidad de dicho artículo a la sentencia de fondo. Por tanto, si se pretende realizar un </w:t>
      </w:r>
      <w:r w:rsidRPr="00DD7A6B">
        <w:rPr>
          <w:rFonts w:ascii="Arial" w:eastAsia="Calibri" w:hAnsi="Arial" w:cs="Arial"/>
          <w:i/>
          <w:iCs/>
          <w:color w:val="000000"/>
          <w:sz w:val="22"/>
          <w:szCs w:val="22"/>
          <w:lang w:val="es-MX"/>
        </w:rPr>
        <w:t>convenio de asociación</w:t>
      </w:r>
      <w:r w:rsidRPr="00DD7A6B">
        <w:rPr>
          <w:rFonts w:ascii="Arial" w:eastAsia="Calibri" w:hAnsi="Arial" w:cs="Arial"/>
          <w:color w:val="000000"/>
          <w:sz w:val="22"/>
          <w:szCs w:val="22"/>
          <w:lang w:val="es-MX"/>
        </w:rPr>
        <w:t xml:space="preserve"> con ESAL de reconocida idoneidad para el cumplimiento de las funciones que la ley les asigna a las entidades públicas, debe aplicarse lo dispuesto en el artículo 5 del Decreto 092 de 2017. </w:t>
      </w:r>
      <w:r w:rsidRPr="00DD7A6B">
        <w:rPr>
          <w:rFonts w:ascii="Arial" w:eastAsia="Calibri" w:hAnsi="Arial" w:cs="Arial"/>
          <w:color w:val="000000"/>
          <w:sz w:val="22"/>
          <w:szCs w:val="22"/>
        </w:rPr>
        <w:t>En todo caso, conviene precisar que mediante Auto del 15 de marzo de 2022</w:t>
      </w:r>
      <w:r w:rsidRPr="00DD7A6B">
        <w:rPr>
          <w:rFonts w:ascii="Arial" w:eastAsia="Calibri" w:hAnsi="Arial" w:cs="Arial"/>
          <w:color w:val="000000"/>
          <w:sz w:val="22"/>
          <w:szCs w:val="22"/>
          <w:vertAlign w:val="superscript"/>
        </w:rPr>
        <w:footnoteReference w:id="43"/>
      </w:r>
      <w:r w:rsidRPr="00DD7A6B">
        <w:rPr>
          <w:rFonts w:ascii="Arial" w:eastAsia="Calibri" w:hAnsi="Arial" w:cs="Arial"/>
          <w:color w:val="000000"/>
          <w:sz w:val="22"/>
          <w:szCs w:val="22"/>
        </w:rPr>
        <w:t>, el Consejo de Estado levantó la medida cautelar de suspensión provisional respecto del inciso 2 del artículo 1 y el inciso 2 del artículo 3, del Decreto 092 de 2007, por lo que surten en la actualidad efectos jurídicos</w:t>
      </w:r>
      <w:r w:rsidRPr="00DD7A6B">
        <w:rPr>
          <w:rStyle w:val="Refdenotaalpie"/>
          <w:rFonts w:ascii="Arial" w:eastAsia="Calibri" w:hAnsi="Arial" w:cs="Arial"/>
          <w:color w:val="000000"/>
          <w:sz w:val="22"/>
          <w:szCs w:val="22"/>
        </w:rPr>
        <w:footnoteReference w:id="44"/>
      </w:r>
      <w:r w:rsidRPr="00DD7A6B">
        <w:rPr>
          <w:rFonts w:ascii="Arial" w:eastAsia="Calibri" w:hAnsi="Arial" w:cs="Arial"/>
          <w:color w:val="000000"/>
          <w:sz w:val="22"/>
          <w:szCs w:val="22"/>
        </w:rPr>
        <w:t>.</w:t>
      </w:r>
    </w:p>
    <w:p w14:paraId="398F6AF2" w14:textId="77777777" w:rsidR="00B23573" w:rsidRPr="00DD7A6B" w:rsidRDefault="00B23573" w:rsidP="00B23573">
      <w:pPr>
        <w:spacing w:before="120" w:line="276" w:lineRule="auto"/>
        <w:ind w:firstLine="708"/>
        <w:jc w:val="both"/>
        <w:textAlignment w:val="baseline"/>
        <w:rPr>
          <w:rFonts w:ascii="Arial" w:eastAsia="Calibri" w:hAnsi="Arial" w:cs="Arial"/>
          <w:sz w:val="22"/>
          <w:szCs w:val="22"/>
          <w:lang w:eastAsia="es-ES_tradnl"/>
        </w:rPr>
      </w:pPr>
      <w:r w:rsidRPr="00DD7A6B">
        <w:rPr>
          <w:rFonts w:ascii="Arial" w:eastAsia="Calibri" w:hAnsi="Arial" w:cs="Arial"/>
          <w:color w:val="000000"/>
          <w:sz w:val="22"/>
          <w:szCs w:val="22"/>
          <w:lang w:val="es-MX"/>
        </w:rPr>
        <w:lastRenderedPageBreak/>
        <w:t xml:space="preserve">Como se explicó, en relación con los convenios de asociación, el artículo 5 del citado Decreto establece que el proceso para la selección de la ESAL, por regla general, debe estar sujeto a competencia; salvo en aquellos casos en que </w:t>
      </w:r>
      <w:r w:rsidRPr="00DD7A6B">
        <w:rPr>
          <w:rFonts w:ascii="Arial" w:eastAsia="Calibri" w:hAnsi="Arial" w:cs="Arial"/>
          <w:i/>
          <w:iCs/>
          <w:color w:val="000000"/>
          <w:sz w:val="22"/>
          <w:szCs w:val="22"/>
          <w:lang w:val="es-MX"/>
        </w:rPr>
        <w:t>una</w:t>
      </w:r>
      <w:r w:rsidRPr="00DD7A6B">
        <w:rPr>
          <w:rFonts w:ascii="Arial" w:eastAsia="Calibri" w:hAnsi="Arial" w:cs="Arial"/>
          <w:color w:val="000000"/>
          <w:sz w:val="22"/>
          <w:szCs w:val="22"/>
          <w:lang w:val="es-MX"/>
        </w:rPr>
        <w:t xml:space="preserve"> entidad sin ánimo de lucro comprometa recursos en dinero por un valor igual o superior al 30% del valor total del convenio</w:t>
      </w:r>
      <w:r w:rsidRPr="00DD7A6B">
        <w:rPr>
          <w:rFonts w:ascii="Arial" w:eastAsia="Calibri" w:hAnsi="Arial" w:cs="Arial"/>
          <w:color w:val="000000"/>
          <w:sz w:val="22"/>
          <w:szCs w:val="22"/>
          <w:vertAlign w:val="superscript"/>
          <w:lang w:val="es-MX"/>
        </w:rPr>
        <w:footnoteReference w:id="45"/>
      </w:r>
      <w:r w:rsidRPr="00DD7A6B">
        <w:rPr>
          <w:rFonts w:ascii="Arial" w:eastAsia="Calibri" w:hAnsi="Arial" w:cs="Arial"/>
          <w:color w:val="000000"/>
          <w:sz w:val="22"/>
          <w:szCs w:val="22"/>
          <w:lang w:val="es-MX"/>
        </w:rPr>
        <w:t>, y siempre que la entidad estatal verifique previamente que no existe ninguna otra entidad sin ánimo de lucro que ofrezca aportes en dinero iguales o superiores al 30%, ya que en este último evento también deberá adelantar un proceso competitivo. De hecho, en relación con la naturaleza y cuantía de los convenios, la norma anteriormente citada no prohíbe la celebración de convenios en que la ESAL aporte menos del 30% o cuando aporten recursos en especie. En efecto, solo indica que en esos casos la entidad estatal debe acudir al proceso competitivo para seleccionar a la entidad sin ánimo de lucro con la cual celebrará el respectivo convenio.</w:t>
      </w:r>
    </w:p>
    <w:p w14:paraId="4E0688D3" w14:textId="5E75CB9A" w:rsidR="00B23573" w:rsidRPr="00DD7A6B" w:rsidRDefault="00B23573" w:rsidP="00B23573">
      <w:pPr>
        <w:spacing w:before="120" w:line="276" w:lineRule="auto"/>
        <w:ind w:firstLine="708"/>
        <w:jc w:val="both"/>
        <w:rPr>
          <w:rFonts w:ascii="Arial" w:eastAsia="Calibri" w:hAnsi="Arial" w:cs="Arial"/>
          <w:sz w:val="22"/>
          <w:szCs w:val="22"/>
        </w:rPr>
      </w:pPr>
      <w:r w:rsidRPr="00DD7A6B">
        <w:rPr>
          <w:rFonts w:ascii="Arial" w:eastAsia="Calibri" w:hAnsi="Arial" w:cs="Arial"/>
          <w:sz w:val="22"/>
          <w:szCs w:val="22"/>
          <w:lang w:eastAsia="es-ES_tradnl"/>
        </w:rPr>
        <w:t xml:space="preserve">Finalmente, sintetizando lo expresado en relación con los </w:t>
      </w:r>
      <w:r w:rsidRPr="00DD7A6B">
        <w:rPr>
          <w:rFonts w:ascii="Arial" w:eastAsia="Calibri" w:hAnsi="Arial" w:cs="Arial"/>
          <w:i/>
          <w:iCs/>
          <w:sz w:val="22"/>
          <w:szCs w:val="22"/>
          <w:lang w:eastAsia="es-ES_tradnl"/>
        </w:rPr>
        <w:t xml:space="preserve">convenios de </w:t>
      </w:r>
      <w:r w:rsidRPr="00DD7A6B">
        <w:rPr>
          <w:rFonts w:ascii="Arial" w:eastAsia="Calibri" w:hAnsi="Arial" w:cs="Arial"/>
          <w:sz w:val="22"/>
          <w:szCs w:val="22"/>
          <w:lang w:eastAsia="es-ES_tradnl"/>
        </w:rPr>
        <w:t>asociación, la finalidad de los aportes a que se refirió en consideraciones previas</w:t>
      </w:r>
      <w:r w:rsidR="00162B1B">
        <w:rPr>
          <w:rFonts w:ascii="Arial" w:eastAsia="Calibri" w:hAnsi="Arial" w:cs="Arial"/>
          <w:sz w:val="22"/>
          <w:szCs w:val="22"/>
          <w:lang w:eastAsia="es-ES_tradnl"/>
        </w:rPr>
        <w:t>,</w:t>
      </w:r>
      <w:r w:rsidRPr="00DD7A6B">
        <w:rPr>
          <w:rFonts w:ascii="Arial" w:eastAsia="Calibri" w:hAnsi="Arial" w:cs="Arial"/>
          <w:sz w:val="22"/>
          <w:szCs w:val="22"/>
          <w:lang w:eastAsia="es-ES_tradnl"/>
        </w:rPr>
        <w:t xml:space="preserve"> están dirigidos concretamente a lograr la ejecución del convenio. De todos modos, la entidad deberá adelantar un proceso competitivo, salvo cuando la ESAL comprometa recursos en dinero para la ejecución de estas actividades, en una proporción no inferior al 30% del valor total del convenio. Así, </w:t>
      </w:r>
      <w:bookmarkStart w:id="12" w:name="_Hlk77927493"/>
      <w:r w:rsidRPr="00DD7A6B">
        <w:rPr>
          <w:rFonts w:ascii="Arial" w:eastAsia="Calibri" w:hAnsi="Arial" w:cs="Arial"/>
          <w:sz w:val="22"/>
          <w:szCs w:val="22"/>
        </w:rPr>
        <w:t xml:space="preserve">si se pretende suscribir un </w:t>
      </w:r>
      <w:r w:rsidRPr="00DD7A6B">
        <w:rPr>
          <w:rFonts w:ascii="Arial" w:eastAsia="Calibri" w:hAnsi="Arial" w:cs="Arial"/>
          <w:i/>
          <w:iCs/>
          <w:sz w:val="22"/>
          <w:szCs w:val="22"/>
        </w:rPr>
        <w:t>convenio de asociación</w:t>
      </w:r>
      <w:r w:rsidRPr="00DD7A6B">
        <w:rPr>
          <w:rFonts w:ascii="Arial" w:eastAsia="Calibri" w:hAnsi="Arial" w:cs="Arial"/>
          <w:sz w:val="22"/>
          <w:szCs w:val="22"/>
        </w:rPr>
        <w:t xml:space="preserve"> con una ESAL de reconocida idoneidad para el cumplimiento de las funciones que la ley les asigna a las entidades públicas, deben aplicar lo dispuesto en el artículo 5 del Decreto 92 de 2017. Como se estableció </w:t>
      </w:r>
      <w:r w:rsidRPr="00DD7A6B">
        <w:rPr>
          <w:rFonts w:ascii="Arial" w:eastAsia="Calibri" w:hAnsi="Arial" w:cs="Arial"/>
          <w:i/>
          <w:iCs/>
          <w:sz w:val="22"/>
          <w:szCs w:val="22"/>
        </w:rPr>
        <w:t>supra</w:t>
      </w:r>
      <w:r w:rsidRPr="00DD7A6B">
        <w:rPr>
          <w:rFonts w:ascii="Arial" w:eastAsia="Calibri" w:hAnsi="Arial" w:cs="Arial"/>
          <w:sz w:val="22"/>
          <w:szCs w:val="22"/>
        </w:rPr>
        <w:t>, este artículo dispone que el proceso para la escogencia de la ESAL, por regla general, debe estar sujeto a competencia. Esto, salvo en aquellos casos en los que una ESAL manifieste su compromiso de aportar recursos en dinero por un valor igual o superior al 30% del valor total del convenio, siempre y cuando no existan otras ESALES que ofrezca aportes en monto igual o superior a dicho porcentaje</w:t>
      </w:r>
      <w:bookmarkEnd w:id="12"/>
      <w:r w:rsidRPr="00DD7A6B">
        <w:rPr>
          <w:rFonts w:ascii="Arial" w:eastAsia="Calibri" w:hAnsi="Arial" w:cs="Arial"/>
          <w:sz w:val="22"/>
          <w:szCs w:val="22"/>
        </w:rPr>
        <w:t>, pues en este evento también se tendría que realizar un proceso competitivo. Finalmente, dada la regla concreta y específica establecida en la norma, si los aportes no son en dinero, sino únicamente en especie, esto es, bienes diferentes o no equivalente al dinero, no se dará aplicación a dicha regla y el proceso de selección será competitivo. Estas últimas consideraciones se profundizarán en el acápite siguiente.</w:t>
      </w:r>
    </w:p>
    <w:bookmarkEnd w:id="3"/>
    <w:p w14:paraId="70B18523" w14:textId="77777777" w:rsidR="001C1F33" w:rsidRDefault="001C1F33" w:rsidP="005C6135">
      <w:pPr>
        <w:spacing w:line="276" w:lineRule="auto"/>
        <w:jc w:val="both"/>
        <w:rPr>
          <w:rFonts w:ascii="Arial" w:eastAsia="Calibri" w:hAnsi="Arial" w:cs="Arial"/>
          <w:b/>
          <w:bCs/>
          <w:color w:val="000000"/>
          <w:sz w:val="22"/>
          <w:szCs w:val="22"/>
        </w:rPr>
      </w:pPr>
    </w:p>
    <w:p w14:paraId="4FBFD6B1" w14:textId="1A4C003B" w:rsidR="005C6135" w:rsidRPr="00DD7A6B" w:rsidRDefault="005C6135" w:rsidP="005C6135">
      <w:pPr>
        <w:spacing w:line="276" w:lineRule="auto"/>
        <w:jc w:val="both"/>
        <w:rPr>
          <w:rFonts w:ascii="Arial" w:eastAsia="Calibri" w:hAnsi="Arial" w:cs="Arial"/>
          <w:b/>
          <w:bCs/>
          <w:color w:val="000000" w:themeColor="text1"/>
          <w:sz w:val="22"/>
        </w:rPr>
      </w:pPr>
      <w:r w:rsidRPr="00DD7A6B">
        <w:rPr>
          <w:rFonts w:ascii="Arial" w:eastAsia="Calibri" w:hAnsi="Arial" w:cs="Arial"/>
          <w:b/>
          <w:bCs/>
          <w:color w:val="000000" w:themeColor="text1"/>
          <w:sz w:val="22"/>
        </w:rPr>
        <w:t xml:space="preserve">3. Respuesta </w:t>
      </w:r>
    </w:p>
    <w:p w14:paraId="62F06850" w14:textId="4B65F9A0" w:rsidR="0001350A" w:rsidRPr="00DD7A6B" w:rsidRDefault="0001350A" w:rsidP="00550397">
      <w:pPr>
        <w:spacing w:line="276" w:lineRule="auto"/>
        <w:ind w:firstLine="708"/>
        <w:contextualSpacing/>
        <w:jc w:val="both"/>
        <w:rPr>
          <w:rFonts w:ascii="Arial" w:eastAsia="Calibri" w:hAnsi="Arial" w:cs="Arial"/>
          <w:sz w:val="22"/>
          <w:szCs w:val="22"/>
        </w:rPr>
      </w:pPr>
    </w:p>
    <w:p w14:paraId="04B874D4" w14:textId="3D9414CA" w:rsidR="00BB6897" w:rsidRPr="0037500C" w:rsidRDefault="00EF701E" w:rsidP="0037500C">
      <w:pPr>
        <w:autoSpaceDE w:val="0"/>
        <w:autoSpaceDN w:val="0"/>
        <w:adjustRightInd w:val="0"/>
        <w:spacing w:line="276" w:lineRule="auto"/>
        <w:ind w:left="709" w:right="709"/>
        <w:jc w:val="both"/>
        <w:rPr>
          <w:rFonts w:ascii="Arial" w:eastAsiaTheme="minorHAnsi" w:hAnsi="Arial" w:cs="Arial"/>
          <w:sz w:val="21"/>
          <w:szCs w:val="21"/>
          <w:lang w:val="es-MX" w:eastAsia="en-US"/>
        </w:rPr>
      </w:pPr>
      <w:r w:rsidRPr="0037500C">
        <w:rPr>
          <w:rFonts w:ascii="Arial" w:hAnsi="Arial" w:cs="Arial"/>
          <w:sz w:val="21"/>
          <w:szCs w:val="21"/>
        </w:rPr>
        <w:t>«</w:t>
      </w:r>
      <w:r w:rsidRPr="0037500C">
        <w:rPr>
          <w:rFonts w:ascii="Arial" w:eastAsiaTheme="minorHAnsi" w:hAnsi="Arial" w:cs="Arial"/>
          <w:sz w:val="21"/>
          <w:szCs w:val="21"/>
          <w:lang w:val="es-MX" w:eastAsia="en-US"/>
        </w:rPr>
        <w:t>1) ¿Que son entidades privadas sin ánimo de lucro?</w:t>
      </w:r>
      <w:r w:rsidR="00BB6897" w:rsidRPr="0037500C">
        <w:rPr>
          <w:rFonts w:ascii="Arial" w:hAnsi="Arial" w:cs="Arial"/>
          <w:sz w:val="21"/>
          <w:szCs w:val="21"/>
        </w:rPr>
        <w:t>»</w:t>
      </w:r>
    </w:p>
    <w:p w14:paraId="1131CD2D" w14:textId="001BBBA4" w:rsidR="00BB6897" w:rsidRPr="00DD7A6B" w:rsidRDefault="00BB6897" w:rsidP="0037500C">
      <w:pPr>
        <w:autoSpaceDE w:val="0"/>
        <w:autoSpaceDN w:val="0"/>
        <w:adjustRightInd w:val="0"/>
        <w:jc w:val="both"/>
        <w:rPr>
          <w:rFonts w:ascii="Arial" w:eastAsiaTheme="minorHAnsi" w:hAnsi="Arial" w:cs="Arial"/>
          <w:sz w:val="22"/>
          <w:szCs w:val="22"/>
          <w:lang w:val="es-MX" w:eastAsia="en-US"/>
        </w:rPr>
      </w:pPr>
    </w:p>
    <w:p w14:paraId="60646A15" w14:textId="2D1F408B" w:rsidR="00BB6897" w:rsidRPr="00DD7A6B" w:rsidRDefault="007B5F80" w:rsidP="00B541CE">
      <w:pPr>
        <w:autoSpaceDE w:val="0"/>
        <w:autoSpaceDN w:val="0"/>
        <w:adjustRightInd w:val="0"/>
        <w:spacing w:line="276" w:lineRule="auto"/>
        <w:jc w:val="both"/>
        <w:rPr>
          <w:rFonts w:ascii="Arial" w:hAnsi="Arial" w:cs="Arial"/>
          <w:color w:val="000000" w:themeColor="text1"/>
          <w:sz w:val="22"/>
          <w:lang w:val="es-CO"/>
        </w:rPr>
      </w:pPr>
      <w:r>
        <w:rPr>
          <w:rFonts w:ascii="Arial" w:eastAsiaTheme="minorHAnsi" w:hAnsi="Arial" w:cs="Arial"/>
          <w:sz w:val="22"/>
          <w:szCs w:val="22"/>
          <w:lang w:val="es-MX" w:eastAsia="en-US"/>
        </w:rPr>
        <w:t>Conforme a lo expuest</w:t>
      </w:r>
      <w:r w:rsidR="00B541CE">
        <w:rPr>
          <w:rFonts w:ascii="Arial" w:eastAsiaTheme="minorHAnsi" w:hAnsi="Arial" w:cs="Arial"/>
          <w:sz w:val="22"/>
          <w:szCs w:val="22"/>
          <w:lang w:val="es-MX" w:eastAsia="en-US"/>
        </w:rPr>
        <w:t>o, l</w:t>
      </w:r>
      <w:r w:rsidR="00BB6897" w:rsidRPr="00DD7A6B">
        <w:rPr>
          <w:rFonts w:ascii="Arial" w:eastAsiaTheme="minorHAnsi" w:hAnsi="Arial" w:cs="Arial"/>
          <w:sz w:val="22"/>
          <w:szCs w:val="22"/>
          <w:lang w:val="es-MX" w:eastAsia="en-US"/>
        </w:rPr>
        <w:t xml:space="preserve">a </w:t>
      </w:r>
      <w:r w:rsidR="005D1A3C" w:rsidRPr="00DD7A6B">
        <w:rPr>
          <w:rFonts w:ascii="Arial" w:hAnsi="Arial" w:cs="Arial"/>
          <w:color w:val="000000" w:themeColor="text1"/>
          <w:sz w:val="22"/>
          <w:lang w:val="es-CO"/>
        </w:rPr>
        <w:t>Cámara de Comercio de Bogotá, en el «Documento ABC Entidades sin Ánimo de lucro»</w:t>
      </w:r>
      <w:r w:rsidR="00BB6897" w:rsidRPr="00DD7A6B">
        <w:rPr>
          <w:rFonts w:ascii="Arial" w:hAnsi="Arial" w:cs="Arial"/>
          <w:color w:val="000000" w:themeColor="text1"/>
          <w:sz w:val="22"/>
          <w:lang w:val="es-CO"/>
        </w:rPr>
        <w:t xml:space="preserve">, ha definido a las ESAL como </w:t>
      </w:r>
      <w:r w:rsidR="005D1A3C" w:rsidRPr="00DD7A6B">
        <w:rPr>
          <w:rFonts w:ascii="Arial" w:hAnsi="Arial" w:cs="Arial"/>
          <w:color w:val="000000" w:themeColor="text1"/>
          <w:sz w:val="22"/>
          <w:lang w:val="es-CO"/>
        </w:rPr>
        <w:t xml:space="preserve">«las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 </w:t>
      </w:r>
      <w:r w:rsidR="00BB6897" w:rsidRPr="00DD7A6B">
        <w:rPr>
          <w:rFonts w:ascii="Arial" w:hAnsi="Arial" w:cs="Arial"/>
          <w:color w:val="000000" w:themeColor="text1"/>
          <w:sz w:val="22"/>
          <w:lang w:val="es-CO"/>
        </w:rPr>
        <w:t xml:space="preserve">Por lo tanto, las </w:t>
      </w:r>
      <w:r w:rsidR="00BB6897" w:rsidRPr="00DD7A6B">
        <w:rPr>
          <w:rFonts w:ascii="Arial" w:eastAsiaTheme="minorHAnsi" w:hAnsi="Arial" w:cs="Arial"/>
          <w:sz w:val="22"/>
          <w:szCs w:val="22"/>
          <w:lang w:val="es-MX" w:eastAsia="en-US"/>
        </w:rPr>
        <w:t xml:space="preserve">Entidades sin Ánimo de Lucro – ESAL -, son una forma de organización civil, </w:t>
      </w:r>
      <w:r w:rsidR="00BB6897" w:rsidRPr="00DD7A6B">
        <w:rPr>
          <w:rFonts w:ascii="Arial" w:hAnsi="Arial" w:cs="Arial"/>
          <w:color w:val="000000" w:themeColor="text1"/>
          <w:sz w:val="22"/>
          <w:lang w:val="es-CO"/>
        </w:rPr>
        <w:t>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lo que explica su nombre, y la diferencia fundamental con las sociedades comerciales.</w:t>
      </w:r>
    </w:p>
    <w:p w14:paraId="3F6FEE30" w14:textId="77777777" w:rsidR="00323FE6" w:rsidRDefault="00323FE6" w:rsidP="00323FE6">
      <w:pPr>
        <w:autoSpaceDE w:val="0"/>
        <w:autoSpaceDN w:val="0"/>
        <w:adjustRightInd w:val="0"/>
        <w:ind w:left="709" w:right="709"/>
        <w:jc w:val="both"/>
        <w:rPr>
          <w:rFonts w:ascii="Arial" w:hAnsi="Arial" w:cs="Arial"/>
          <w:sz w:val="21"/>
          <w:szCs w:val="21"/>
        </w:rPr>
      </w:pPr>
    </w:p>
    <w:p w14:paraId="46B924AD" w14:textId="4EFEA433" w:rsidR="00EF701E" w:rsidRPr="0037500C" w:rsidRDefault="00BB6897" w:rsidP="0037500C">
      <w:pPr>
        <w:autoSpaceDE w:val="0"/>
        <w:autoSpaceDN w:val="0"/>
        <w:adjustRightInd w:val="0"/>
        <w:ind w:left="709" w:right="709"/>
        <w:jc w:val="both"/>
        <w:rPr>
          <w:rFonts w:ascii="Arial" w:hAnsi="Arial" w:cs="Arial"/>
          <w:sz w:val="21"/>
          <w:szCs w:val="21"/>
        </w:rPr>
      </w:pPr>
      <w:r w:rsidRPr="0037500C">
        <w:rPr>
          <w:rFonts w:ascii="Arial" w:hAnsi="Arial" w:cs="Arial"/>
          <w:sz w:val="21"/>
          <w:szCs w:val="21"/>
        </w:rPr>
        <w:t>«</w:t>
      </w:r>
      <w:r w:rsidR="00EF701E" w:rsidRPr="0037500C">
        <w:rPr>
          <w:rFonts w:ascii="Arial" w:hAnsi="Arial" w:cs="Arial"/>
          <w:sz w:val="21"/>
          <w:szCs w:val="21"/>
        </w:rPr>
        <w:t>2) Puede una Entidad Sin Ánimo de Lucro, específicamente una fundación con patrimonio conformado principalmente por aportes de socios benefactores (entidades públicas) de más del cincuenta (50%), participar en procesos competitivos reglamentados por el Decreto 092 de 2017</w:t>
      </w:r>
      <w:r w:rsidRPr="0037500C">
        <w:rPr>
          <w:rFonts w:ascii="Arial" w:hAnsi="Arial" w:cs="Arial"/>
          <w:sz w:val="21"/>
          <w:szCs w:val="21"/>
        </w:rPr>
        <w:t>»</w:t>
      </w:r>
    </w:p>
    <w:p w14:paraId="3A04641E" w14:textId="5581B49B" w:rsidR="009E01CD" w:rsidRPr="00DD7A6B" w:rsidRDefault="009E01CD" w:rsidP="009E01CD">
      <w:pPr>
        <w:autoSpaceDE w:val="0"/>
        <w:autoSpaceDN w:val="0"/>
        <w:adjustRightInd w:val="0"/>
        <w:spacing w:line="276" w:lineRule="auto"/>
        <w:jc w:val="both"/>
        <w:rPr>
          <w:rFonts w:ascii="Arial" w:hAnsi="Arial" w:cs="Arial"/>
          <w:sz w:val="22"/>
          <w:szCs w:val="22"/>
        </w:rPr>
      </w:pPr>
    </w:p>
    <w:p w14:paraId="2C48FA7B" w14:textId="2C6D2099" w:rsidR="00B3326A" w:rsidRPr="00DD7A6B" w:rsidRDefault="00B3326A" w:rsidP="0037500C">
      <w:pPr>
        <w:spacing w:line="276" w:lineRule="auto"/>
        <w:ind w:right="51" w:firstLine="708"/>
        <w:jc w:val="both"/>
        <w:rPr>
          <w:rFonts w:ascii="Arial" w:hAnsi="Arial" w:cs="Arial"/>
          <w:color w:val="000000" w:themeColor="text1"/>
          <w:sz w:val="22"/>
          <w:szCs w:val="22"/>
          <w:lang w:val="es-CO"/>
        </w:rPr>
      </w:pPr>
      <w:r w:rsidRPr="00DD7A6B">
        <w:rPr>
          <w:rFonts w:ascii="Arial" w:eastAsiaTheme="minorHAnsi" w:hAnsi="Arial" w:cs="Arial"/>
          <w:sz w:val="22"/>
          <w:szCs w:val="22"/>
          <w:lang w:val="es-MX" w:eastAsia="en-US"/>
        </w:rPr>
        <w:t xml:space="preserve">Como se indicó en las consideraciones, </w:t>
      </w:r>
      <w:r w:rsidRPr="00DD7A6B">
        <w:rPr>
          <w:rFonts w:ascii="Arial" w:hAnsi="Arial" w:cs="Arial"/>
          <w:color w:val="000000" w:themeColor="text1"/>
          <w:sz w:val="22"/>
          <w:szCs w:val="22"/>
          <w:lang w:val="es-CO"/>
        </w:rPr>
        <w:t>el artículo 6 de la Ley 80 de 1993 establece que «[p]</w:t>
      </w:r>
      <w:proofErr w:type="spellStart"/>
      <w:r w:rsidRPr="00DD7A6B">
        <w:rPr>
          <w:rFonts w:ascii="Arial" w:hAnsi="Arial" w:cs="Arial"/>
          <w:color w:val="000000" w:themeColor="text1"/>
          <w:sz w:val="22"/>
          <w:szCs w:val="22"/>
          <w:lang w:val="es-CO"/>
        </w:rPr>
        <w:t>ueden</w:t>
      </w:r>
      <w:proofErr w:type="spellEnd"/>
      <w:r w:rsidRPr="00DD7A6B">
        <w:rPr>
          <w:rFonts w:ascii="Arial" w:hAnsi="Arial" w:cs="Arial"/>
          <w:color w:val="000000" w:themeColor="text1"/>
          <w:sz w:val="22"/>
          <w:szCs w:val="22"/>
          <w:lang w:val="es-CO"/>
        </w:rPr>
        <w:t xml:space="preserve"> celebrar contratos con las entidades estatales las personas consideradas legalmente capaces en las disposiciones vigentes […]».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5708002D" w14:textId="19EE2733" w:rsidR="00B23573" w:rsidRPr="00DD7A6B" w:rsidRDefault="00B23573" w:rsidP="00B541CE">
      <w:pPr>
        <w:spacing w:before="120" w:line="276" w:lineRule="auto"/>
        <w:ind w:right="51" w:firstLine="708"/>
        <w:jc w:val="both"/>
        <w:rPr>
          <w:rFonts w:ascii="Arial" w:eastAsia="Calibri" w:hAnsi="Arial" w:cs="Arial"/>
          <w:color w:val="000000"/>
          <w:sz w:val="22"/>
          <w:szCs w:val="22"/>
          <w:lang w:val="es-MX"/>
        </w:rPr>
      </w:pPr>
      <w:r w:rsidRPr="00DD7A6B">
        <w:rPr>
          <w:rFonts w:ascii="Arial" w:hAnsi="Arial" w:cs="Arial"/>
          <w:color w:val="000000" w:themeColor="text1"/>
          <w:sz w:val="22"/>
          <w:szCs w:val="22"/>
          <w:lang w:val="es-CO"/>
        </w:rPr>
        <w:t>E</w:t>
      </w:r>
      <w:r w:rsidR="00B3326A" w:rsidRPr="00DD7A6B">
        <w:rPr>
          <w:rFonts w:ascii="Arial" w:hAnsi="Arial" w:cs="Arial"/>
          <w:color w:val="000000" w:themeColor="text1"/>
          <w:sz w:val="22"/>
          <w:szCs w:val="22"/>
          <w:lang w:val="es-CO"/>
        </w:rPr>
        <w:t xml:space="preserve">s claro que las ESAL tienen capacidad para contratar bajo las reglas del EGCAP al ser personas jurídicas. </w:t>
      </w:r>
      <w:r w:rsidRPr="00DD7A6B">
        <w:rPr>
          <w:rFonts w:ascii="Arial" w:hAnsi="Arial" w:cs="Arial"/>
          <w:color w:val="000000" w:themeColor="text1"/>
          <w:sz w:val="22"/>
          <w:szCs w:val="22"/>
          <w:lang w:val="es-CO"/>
        </w:rPr>
        <w:t xml:space="preserve">En armonía con ello, el Decreto 92 de 2017 que reguló un régimen especial de contratación, en </w:t>
      </w:r>
      <w:r w:rsidRPr="00DD7A6B">
        <w:rPr>
          <w:rFonts w:ascii="Arial" w:eastAsia="Calibri" w:hAnsi="Arial" w:cs="Arial"/>
          <w:color w:val="000000"/>
          <w:sz w:val="22"/>
          <w:szCs w:val="22"/>
          <w:lang w:val="es-MX"/>
        </w:rPr>
        <w:t xml:space="preserve">en relación con los convenios de asociación, el artículo 5 del citado Decreto establece que el proceso para la selección de la ESAL, por regla general, debe estar sujeto a competencia; salvo en aquellos casos en que </w:t>
      </w:r>
      <w:r w:rsidRPr="00DD7A6B">
        <w:rPr>
          <w:rFonts w:ascii="Arial" w:eastAsia="Calibri" w:hAnsi="Arial" w:cs="Arial"/>
          <w:i/>
          <w:iCs/>
          <w:color w:val="000000"/>
          <w:sz w:val="22"/>
          <w:szCs w:val="22"/>
          <w:lang w:val="es-MX"/>
        </w:rPr>
        <w:t>una</w:t>
      </w:r>
      <w:r w:rsidRPr="00DD7A6B">
        <w:rPr>
          <w:rFonts w:ascii="Arial" w:eastAsia="Calibri" w:hAnsi="Arial" w:cs="Arial"/>
          <w:color w:val="000000"/>
          <w:sz w:val="22"/>
          <w:szCs w:val="22"/>
          <w:lang w:val="es-MX"/>
        </w:rPr>
        <w:t xml:space="preserve"> entidad sin ánimo de lucro comprometa recursos en dinero por un valor igual o superior al 30% del valor total del convenio, y siempre que la entidad estatal verifique previamente que no existe ninguna otra entidad sin ánimo de lucro que ofrezca aportes en dinero iguales o superiores al 30%, ya que en este último evento también deberá adelantar un proceso competitivo. De hecho, en relación con la naturaleza y cuantía de los convenios, la norma anteriormente citada no prohíbe la celebración de convenios en que la ESAL aporte menos del 30% o cuando aporten recursos en especie. En efecto, solo indica que en esos casos la entidad estatal </w:t>
      </w:r>
      <w:r w:rsidRPr="00DD7A6B">
        <w:rPr>
          <w:rFonts w:ascii="Arial" w:eastAsia="Calibri" w:hAnsi="Arial" w:cs="Arial"/>
          <w:color w:val="000000"/>
          <w:sz w:val="22"/>
          <w:szCs w:val="22"/>
          <w:lang w:val="es-MX"/>
        </w:rPr>
        <w:lastRenderedPageBreak/>
        <w:t xml:space="preserve">debe acudir al proceso competitivo para seleccionar a la entidad sin ánimo de lucro con la cual celebrará el respectivo convenio. </w:t>
      </w:r>
    </w:p>
    <w:p w14:paraId="2BE32E07" w14:textId="0021B311" w:rsidR="00B3326A" w:rsidRPr="00DD7A6B" w:rsidRDefault="00B23573" w:rsidP="00B541CE">
      <w:pPr>
        <w:spacing w:before="120" w:line="276" w:lineRule="auto"/>
        <w:ind w:right="51" w:firstLine="708"/>
        <w:jc w:val="both"/>
        <w:rPr>
          <w:rFonts w:ascii="Arial" w:hAnsi="Arial" w:cs="Arial"/>
          <w:color w:val="000000" w:themeColor="text1"/>
          <w:sz w:val="22"/>
          <w:szCs w:val="22"/>
          <w:lang w:val="es-CO"/>
        </w:rPr>
      </w:pPr>
      <w:r w:rsidRPr="00DD7A6B">
        <w:rPr>
          <w:rFonts w:ascii="Arial" w:hAnsi="Arial" w:cs="Arial"/>
          <w:color w:val="000000" w:themeColor="text1"/>
          <w:sz w:val="22"/>
          <w:szCs w:val="22"/>
          <w:lang w:val="es-CO"/>
        </w:rPr>
        <w:t xml:space="preserve">Por lo tanto, </w:t>
      </w:r>
      <w:r w:rsidR="00CD6196" w:rsidRPr="00DD7A6B">
        <w:rPr>
          <w:rFonts w:ascii="Arial" w:hAnsi="Arial" w:cs="Arial"/>
          <w:color w:val="000000" w:themeColor="text1"/>
          <w:sz w:val="22"/>
          <w:szCs w:val="22"/>
          <w:lang w:val="es-CO"/>
        </w:rPr>
        <w:t>las ESAL independientemente de la participación de los asociados en la creación de la persona jurídica</w:t>
      </w:r>
      <w:r w:rsidR="00C71E40" w:rsidRPr="00DD7A6B">
        <w:rPr>
          <w:rFonts w:ascii="Arial" w:hAnsi="Arial" w:cs="Arial"/>
          <w:color w:val="000000" w:themeColor="text1"/>
          <w:sz w:val="22"/>
          <w:szCs w:val="22"/>
          <w:lang w:val="es-CO"/>
        </w:rPr>
        <w:t xml:space="preserve">, no solo pueden contratar </w:t>
      </w:r>
      <w:r w:rsidR="00B3326A" w:rsidRPr="00DD7A6B">
        <w:rPr>
          <w:rFonts w:ascii="Arial" w:hAnsi="Arial" w:cs="Arial"/>
          <w:color w:val="000000" w:themeColor="text1"/>
          <w:sz w:val="22"/>
          <w:szCs w:val="22"/>
          <w:lang w:val="es-CO"/>
        </w:rPr>
        <w:t xml:space="preserve">bajo las reglas establecidas en el Decreto 092 de 2017, sino que también pueden intervenir en procesos de selección regidos por las reglas del Estatuto General de Contratación de la Administración Pública, caso en el cual participan con las mismas reglas aplicables a los demás oferentes. </w:t>
      </w:r>
    </w:p>
    <w:p w14:paraId="6B758A8C" w14:textId="77777777" w:rsidR="00BB6897" w:rsidRPr="00DD7A6B" w:rsidRDefault="00BB6897" w:rsidP="0037500C">
      <w:pPr>
        <w:autoSpaceDE w:val="0"/>
        <w:autoSpaceDN w:val="0"/>
        <w:adjustRightInd w:val="0"/>
        <w:ind w:left="708"/>
        <w:jc w:val="both"/>
        <w:rPr>
          <w:rFonts w:ascii="Arial" w:eastAsiaTheme="minorHAnsi" w:hAnsi="Arial" w:cs="Arial"/>
          <w:sz w:val="22"/>
          <w:szCs w:val="22"/>
          <w:lang w:val="es-MX" w:eastAsia="en-US"/>
        </w:rPr>
      </w:pPr>
    </w:p>
    <w:p w14:paraId="47C0DA63" w14:textId="7E8ED71C" w:rsidR="00EF701E" w:rsidRPr="0037500C" w:rsidRDefault="005E0F0E" w:rsidP="0037500C">
      <w:pPr>
        <w:autoSpaceDE w:val="0"/>
        <w:autoSpaceDN w:val="0"/>
        <w:adjustRightInd w:val="0"/>
        <w:ind w:left="709" w:right="709"/>
        <w:jc w:val="both"/>
        <w:rPr>
          <w:rFonts w:ascii="Arial" w:eastAsiaTheme="minorHAnsi" w:hAnsi="Arial" w:cs="Arial"/>
          <w:sz w:val="21"/>
          <w:szCs w:val="21"/>
          <w:lang w:val="es-MX" w:eastAsia="en-US"/>
        </w:rPr>
      </w:pPr>
      <w:r w:rsidRPr="0037500C">
        <w:rPr>
          <w:rFonts w:ascii="Arial" w:eastAsiaTheme="minorHAnsi" w:hAnsi="Arial" w:cs="Arial"/>
          <w:sz w:val="21"/>
          <w:szCs w:val="21"/>
          <w:lang w:val="es-MX" w:eastAsia="en-US"/>
        </w:rPr>
        <w:t>«</w:t>
      </w:r>
      <w:r w:rsidR="00EF701E" w:rsidRPr="0037500C">
        <w:rPr>
          <w:rFonts w:ascii="Arial" w:eastAsiaTheme="minorHAnsi" w:hAnsi="Arial" w:cs="Arial"/>
          <w:sz w:val="21"/>
          <w:szCs w:val="21"/>
          <w:lang w:val="es-MX" w:eastAsia="en-US"/>
        </w:rPr>
        <w:t>3) A la luz del articulo 96 de la Ley 489 de 1998, las fundaciones creadas con aportes públicos y/o privados se sujetarán a las disposiciones previstas en el Código Civil para las asociaciones civiles de utilidad común en todas las actuaciones contractuales?</w:t>
      </w:r>
      <w:r w:rsidRPr="0037500C">
        <w:rPr>
          <w:rFonts w:ascii="Arial" w:eastAsiaTheme="minorHAnsi" w:hAnsi="Arial" w:cs="Arial"/>
          <w:sz w:val="21"/>
          <w:szCs w:val="21"/>
          <w:lang w:val="es-MX" w:eastAsia="en-US"/>
        </w:rPr>
        <w:t>»</w:t>
      </w:r>
    </w:p>
    <w:p w14:paraId="7B083F03" w14:textId="788DB12E" w:rsidR="00DD68DE" w:rsidRPr="00DD7A6B" w:rsidRDefault="00DD68DE" w:rsidP="00DD68DE">
      <w:pPr>
        <w:autoSpaceDE w:val="0"/>
        <w:autoSpaceDN w:val="0"/>
        <w:adjustRightInd w:val="0"/>
        <w:spacing w:line="276" w:lineRule="auto"/>
        <w:jc w:val="both"/>
        <w:rPr>
          <w:rFonts w:ascii="Arial" w:eastAsiaTheme="minorHAnsi" w:hAnsi="Arial" w:cs="Arial"/>
          <w:sz w:val="22"/>
          <w:szCs w:val="22"/>
          <w:lang w:val="es-MX" w:eastAsia="en-US"/>
        </w:rPr>
      </w:pPr>
    </w:p>
    <w:p w14:paraId="1356CD58" w14:textId="3FE95C48" w:rsidR="008478B6" w:rsidRDefault="0053491D" w:rsidP="00C71E40">
      <w:pPr>
        <w:pStyle w:val="NormalWeb"/>
        <w:spacing w:before="0" w:beforeAutospacing="0" w:after="120" w:afterAutospacing="0" w:line="276" w:lineRule="auto"/>
        <w:ind w:firstLine="708"/>
        <w:jc w:val="both"/>
        <w:rPr>
          <w:rFonts w:ascii="Arial" w:hAnsi="Arial" w:cs="Arial"/>
          <w:sz w:val="22"/>
          <w:szCs w:val="22"/>
        </w:rPr>
      </w:pPr>
      <w:r w:rsidRPr="00DD7A6B">
        <w:rPr>
          <w:rFonts w:ascii="Arial" w:eastAsiaTheme="minorHAnsi" w:hAnsi="Arial" w:cs="Arial"/>
          <w:sz w:val="22"/>
          <w:szCs w:val="22"/>
          <w:lang w:val="es-MX" w:eastAsia="en-US"/>
        </w:rPr>
        <w:t xml:space="preserve">De acuerdo con lo expuesto, </w:t>
      </w:r>
      <w:r w:rsidRPr="00DD7A6B">
        <w:rPr>
          <w:rFonts w:ascii="Arial" w:eastAsia="Calibri" w:hAnsi="Arial" w:cs="Arial"/>
          <w:sz w:val="22"/>
          <w:szCs w:val="22"/>
          <w:lang w:eastAsia="en-US"/>
        </w:rPr>
        <w:t>el artículo 96 de la Ley 489 de 1998 regula lo concerniente a los convenios de asociación y la constitución de asociaciones o fundaciones para el cumplimiento de las actividades propias de las entidades públicas con participación de personas jurídicas de derecho privado</w:t>
      </w:r>
      <w:r w:rsidR="00C46BF7" w:rsidRPr="00DD7A6B">
        <w:rPr>
          <w:rFonts w:ascii="Arial" w:eastAsia="Calibri" w:hAnsi="Arial" w:cs="Arial"/>
          <w:sz w:val="22"/>
          <w:szCs w:val="22"/>
          <w:lang w:eastAsia="en-US"/>
        </w:rPr>
        <w:t xml:space="preserve">. </w:t>
      </w:r>
      <w:r w:rsidR="00C46BF7" w:rsidRPr="00DD7A6B">
        <w:rPr>
          <w:rFonts w:ascii="Arial" w:hAnsi="Arial" w:cs="Arial"/>
          <w:sz w:val="22"/>
          <w:szCs w:val="22"/>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w:t>
      </w:r>
      <w:r w:rsidR="00A03971">
        <w:rPr>
          <w:rFonts w:ascii="Arial" w:hAnsi="Arial" w:cs="Arial"/>
          <w:sz w:val="22"/>
          <w:szCs w:val="22"/>
        </w:rPr>
        <w:t>.</w:t>
      </w:r>
      <w:r w:rsidR="001343F2">
        <w:rPr>
          <w:rFonts w:ascii="Arial" w:hAnsi="Arial" w:cs="Arial"/>
          <w:sz w:val="22"/>
          <w:szCs w:val="22"/>
        </w:rPr>
        <w:t xml:space="preserve"> </w:t>
      </w:r>
    </w:p>
    <w:p w14:paraId="2A3E9485" w14:textId="7FD7AB76" w:rsidR="00C56F81" w:rsidRDefault="00C56F81" w:rsidP="0037500C">
      <w:pPr>
        <w:pStyle w:val="NormalWeb"/>
        <w:spacing w:before="0" w:beforeAutospacing="0" w:after="0" w:afterAutospacing="0" w:line="276" w:lineRule="auto"/>
        <w:ind w:firstLine="708"/>
        <w:jc w:val="both"/>
        <w:rPr>
          <w:rFonts w:ascii="Arial" w:hAnsi="Arial" w:cs="Arial"/>
          <w:sz w:val="22"/>
          <w:szCs w:val="22"/>
        </w:rPr>
      </w:pPr>
      <w:r>
        <w:rPr>
          <w:rFonts w:ascii="Arial" w:hAnsi="Arial" w:cs="Arial"/>
          <w:sz w:val="22"/>
          <w:szCs w:val="22"/>
        </w:rPr>
        <w:t xml:space="preserve">En materia de contratación solo las fundaciones o asociaciones mixtas con participación pública superior al cincuenta por ciento (50%) son consideradas estatales de conformidad con el artículo 2 de la Ley 80 de 1993, por lo que solo estas se encuentran obligadas a </w:t>
      </w:r>
      <w:r w:rsidR="006E38AE">
        <w:rPr>
          <w:rFonts w:ascii="Arial" w:hAnsi="Arial" w:cs="Arial"/>
          <w:sz w:val="22"/>
          <w:szCs w:val="22"/>
        </w:rPr>
        <w:t xml:space="preserve">desarrollar su gestión contractual </w:t>
      </w:r>
      <w:r>
        <w:rPr>
          <w:rFonts w:ascii="Arial" w:hAnsi="Arial" w:cs="Arial"/>
          <w:sz w:val="22"/>
          <w:szCs w:val="22"/>
        </w:rPr>
        <w:t xml:space="preserve">aplicando dicho estatuto.  En todo caso, independientemente de </w:t>
      </w:r>
      <w:r w:rsidR="00550360">
        <w:rPr>
          <w:rFonts w:ascii="Arial" w:hAnsi="Arial" w:cs="Arial"/>
          <w:sz w:val="22"/>
          <w:szCs w:val="22"/>
        </w:rPr>
        <w:t>cuál</w:t>
      </w:r>
      <w:r>
        <w:rPr>
          <w:rFonts w:ascii="Arial" w:hAnsi="Arial" w:cs="Arial"/>
          <w:sz w:val="22"/>
          <w:szCs w:val="22"/>
        </w:rPr>
        <w:t xml:space="preserve"> sea el porcentaje de participación</w:t>
      </w:r>
      <w:r w:rsidR="00550360">
        <w:rPr>
          <w:rFonts w:ascii="Arial" w:hAnsi="Arial" w:cs="Arial"/>
          <w:sz w:val="22"/>
          <w:szCs w:val="22"/>
        </w:rPr>
        <w:t xml:space="preserve"> pública</w:t>
      </w:r>
      <w:r>
        <w:rPr>
          <w:rFonts w:ascii="Arial" w:hAnsi="Arial" w:cs="Arial"/>
          <w:sz w:val="22"/>
          <w:szCs w:val="22"/>
        </w:rPr>
        <w:t xml:space="preserve"> que involucren, todas las </w:t>
      </w:r>
      <w:r w:rsidR="00550360">
        <w:rPr>
          <w:rFonts w:ascii="Arial" w:hAnsi="Arial" w:cs="Arial"/>
          <w:sz w:val="22"/>
          <w:szCs w:val="22"/>
        </w:rPr>
        <w:t>fundaciones o asociaciones mixtas deberán sujetarse a lo dispuesto en la Ley</w:t>
      </w:r>
      <w:r w:rsidR="00871FEE">
        <w:rPr>
          <w:rFonts w:ascii="Arial" w:hAnsi="Arial" w:cs="Arial"/>
          <w:sz w:val="22"/>
          <w:szCs w:val="22"/>
        </w:rPr>
        <w:t>es</w:t>
      </w:r>
      <w:r w:rsidR="00550360">
        <w:rPr>
          <w:rFonts w:ascii="Arial" w:hAnsi="Arial" w:cs="Arial"/>
          <w:sz w:val="22"/>
          <w:szCs w:val="22"/>
        </w:rPr>
        <w:t xml:space="preserve"> </w:t>
      </w:r>
      <w:r w:rsidR="00871FEE">
        <w:rPr>
          <w:rFonts w:ascii="Arial" w:hAnsi="Arial" w:cs="Arial"/>
          <w:sz w:val="22"/>
          <w:szCs w:val="22"/>
        </w:rPr>
        <w:t xml:space="preserve">80 de 1993 y 1150 de 2007, así como al Decreto 92 de 2017, cuando participen en procedimientos regidos por estas normas.  </w:t>
      </w:r>
    </w:p>
    <w:p w14:paraId="2098A4ED" w14:textId="77777777" w:rsidR="00BB6897" w:rsidRPr="00DD7A6B" w:rsidRDefault="00BB6897" w:rsidP="00EF701E">
      <w:pPr>
        <w:autoSpaceDE w:val="0"/>
        <w:autoSpaceDN w:val="0"/>
        <w:adjustRightInd w:val="0"/>
        <w:spacing w:line="276" w:lineRule="auto"/>
        <w:ind w:left="708"/>
        <w:jc w:val="both"/>
        <w:rPr>
          <w:rFonts w:ascii="Arial" w:eastAsiaTheme="minorHAnsi" w:hAnsi="Arial" w:cs="Arial"/>
          <w:sz w:val="22"/>
          <w:szCs w:val="22"/>
          <w:lang w:val="es-MX" w:eastAsia="en-US"/>
        </w:rPr>
      </w:pPr>
    </w:p>
    <w:p w14:paraId="4C86E420" w14:textId="79F9FE64" w:rsidR="00EF701E" w:rsidRPr="0037500C" w:rsidRDefault="00A03971" w:rsidP="0037500C">
      <w:pPr>
        <w:autoSpaceDE w:val="0"/>
        <w:autoSpaceDN w:val="0"/>
        <w:adjustRightInd w:val="0"/>
        <w:ind w:left="709" w:right="709"/>
        <w:jc w:val="both"/>
        <w:rPr>
          <w:rFonts w:ascii="Arial" w:eastAsiaTheme="minorHAnsi" w:hAnsi="Arial" w:cs="Arial"/>
          <w:sz w:val="21"/>
          <w:szCs w:val="21"/>
          <w:lang w:val="es-MX" w:eastAsia="en-US"/>
        </w:rPr>
      </w:pPr>
      <w:r w:rsidRPr="0037500C">
        <w:rPr>
          <w:rFonts w:ascii="Arial" w:eastAsiaTheme="minorHAnsi" w:hAnsi="Arial" w:cs="Arial"/>
          <w:sz w:val="21"/>
          <w:szCs w:val="21"/>
          <w:lang w:val="es-MX" w:eastAsia="en-US"/>
        </w:rPr>
        <w:t>«</w:t>
      </w:r>
      <w:r w:rsidR="00EF701E" w:rsidRPr="0037500C">
        <w:rPr>
          <w:rFonts w:ascii="Arial" w:eastAsiaTheme="minorHAnsi" w:hAnsi="Arial" w:cs="Arial"/>
          <w:sz w:val="21"/>
          <w:szCs w:val="21"/>
          <w:lang w:val="es-MX" w:eastAsia="en-US"/>
        </w:rPr>
        <w:t>4) Es posible que una Fundación con aportes de socios benefactores (entidades públicas) de más del cincuenta (50%) celebre contratos y convenios Interadministrativos?»</w:t>
      </w:r>
    </w:p>
    <w:p w14:paraId="48719063" w14:textId="77777777" w:rsidR="009E01CD" w:rsidRPr="00DD7A6B" w:rsidRDefault="009E01CD" w:rsidP="009E01CD">
      <w:pPr>
        <w:autoSpaceDE w:val="0"/>
        <w:autoSpaceDN w:val="0"/>
        <w:adjustRightInd w:val="0"/>
        <w:spacing w:line="276" w:lineRule="auto"/>
        <w:jc w:val="both"/>
        <w:rPr>
          <w:rFonts w:ascii="Arial" w:eastAsiaTheme="minorHAnsi" w:hAnsi="Arial" w:cs="Arial"/>
          <w:sz w:val="22"/>
          <w:szCs w:val="22"/>
          <w:lang w:eastAsia="en-US"/>
        </w:rPr>
      </w:pPr>
    </w:p>
    <w:p w14:paraId="4395577B" w14:textId="5E20441F" w:rsidR="00730914" w:rsidRDefault="006F195E" w:rsidP="00A03971">
      <w:pPr>
        <w:pStyle w:val="Textoindependiente"/>
        <w:spacing w:line="276" w:lineRule="auto"/>
        <w:ind w:firstLine="708"/>
        <w:jc w:val="both"/>
        <w:rPr>
          <w:bCs/>
          <w:sz w:val="22"/>
          <w:szCs w:val="22"/>
        </w:rPr>
      </w:pPr>
      <w:r>
        <w:rPr>
          <w:bCs/>
          <w:sz w:val="22"/>
          <w:szCs w:val="22"/>
        </w:rPr>
        <w:t xml:space="preserve">De conformidad con </w:t>
      </w:r>
      <w:r w:rsidR="0013154C" w:rsidRPr="00DD7A6B">
        <w:rPr>
          <w:bCs/>
          <w:sz w:val="22"/>
          <w:szCs w:val="22"/>
        </w:rPr>
        <w:t>lo dispuesto en el artículo 2-1, literal a) de la Ley 80 de 1993</w:t>
      </w:r>
      <w:r w:rsidR="00730914">
        <w:rPr>
          <w:bCs/>
          <w:sz w:val="22"/>
          <w:szCs w:val="22"/>
        </w:rPr>
        <w:t xml:space="preserve">, </w:t>
      </w:r>
      <w:r>
        <w:rPr>
          <w:bCs/>
          <w:sz w:val="22"/>
          <w:szCs w:val="22"/>
        </w:rPr>
        <w:t xml:space="preserve">las </w:t>
      </w:r>
      <w:r w:rsidR="00730914">
        <w:rPr>
          <w:bCs/>
          <w:sz w:val="22"/>
          <w:szCs w:val="22"/>
        </w:rPr>
        <w:t>entidades descentralizadas indirectas</w:t>
      </w:r>
      <w:r w:rsidR="00C51493">
        <w:rPr>
          <w:bCs/>
          <w:sz w:val="22"/>
          <w:szCs w:val="22"/>
        </w:rPr>
        <w:t xml:space="preserve"> y personas jurídicas en las que exista</w:t>
      </w:r>
      <w:r w:rsidR="00730914">
        <w:rPr>
          <w:bCs/>
          <w:sz w:val="22"/>
          <w:szCs w:val="22"/>
        </w:rPr>
        <w:t xml:space="preserve"> participación pública </w:t>
      </w:r>
      <w:r w:rsidR="0042778E">
        <w:rPr>
          <w:bCs/>
          <w:sz w:val="22"/>
          <w:szCs w:val="22"/>
        </w:rPr>
        <w:t xml:space="preserve">mayoritaria son consideradas entidades estatales, </w:t>
      </w:r>
      <w:r w:rsidR="00C0588F">
        <w:rPr>
          <w:bCs/>
          <w:sz w:val="22"/>
          <w:szCs w:val="22"/>
        </w:rPr>
        <w:t xml:space="preserve">por lo que se encuentran obligadas a aplicar dicho estatuto. </w:t>
      </w:r>
      <w:r w:rsidR="00713692">
        <w:rPr>
          <w:bCs/>
          <w:sz w:val="22"/>
          <w:szCs w:val="22"/>
        </w:rPr>
        <w:t xml:space="preserve">No </w:t>
      </w:r>
      <w:r w:rsidR="001D58A8">
        <w:rPr>
          <w:bCs/>
          <w:sz w:val="22"/>
          <w:szCs w:val="22"/>
        </w:rPr>
        <w:t>obstante</w:t>
      </w:r>
      <w:r w:rsidR="00713692" w:rsidRPr="00713692">
        <w:rPr>
          <w:bCs/>
          <w:sz w:val="22"/>
          <w:szCs w:val="22"/>
        </w:rPr>
        <w:t xml:space="preserve">, debe destacarse que las entidades descentralizadas indirectas, al margen de la proporción de aportes públicos o privados que involucren, hacen parte del sector descentralizado por servicios de la rama </w:t>
      </w:r>
      <w:r w:rsidR="00713692" w:rsidRPr="00713692">
        <w:rPr>
          <w:bCs/>
          <w:sz w:val="22"/>
          <w:szCs w:val="22"/>
        </w:rPr>
        <w:lastRenderedPageBreak/>
        <w:t xml:space="preserve">ejecutiva, razón por la que, en sentido amplio pueden ser consideradas como entes públicos. Esto significa que, a pesar de no estar sometidas al régimen general de contratación pública, las entidades descentralizadas indirectas con participación pública minoritaria </w:t>
      </w:r>
      <w:r w:rsidR="00713692">
        <w:rPr>
          <w:bCs/>
          <w:sz w:val="22"/>
          <w:szCs w:val="22"/>
        </w:rPr>
        <w:t xml:space="preserve">también </w:t>
      </w:r>
      <w:r w:rsidR="00713692" w:rsidRPr="00713692">
        <w:rPr>
          <w:bCs/>
          <w:sz w:val="22"/>
          <w:szCs w:val="22"/>
        </w:rPr>
        <w:t xml:space="preserve">son entidades del Estado, máxime aun considerando que la Ley 489 de 1998, las reconoce como parte de la Administración Pública. </w:t>
      </w:r>
      <w:r w:rsidR="0042778E">
        <w:rPr>
          <w:bCs/>
          <w:sz w:val="22"/>
          <w:szCs w:val="22"/>
        </w:rPr>
        <w:t xml:space="preserve"> </w:t>
      </w:r>
      <w:r w:rsidR="00730914">
        <w:rPr>
          <w:bCs/>
          <w:sz w:val="22"/>
          <w:szCs w:val="22"/>
        </w:rPr>
        <w:t xml:space="preserve"> </w:t>
      </w:r>
    </w:p>
    <w:p w14:paraId="60B6C7A0" w14:textId="77777777" w:rsidR="00730914" w:rsidRDefault="00730914" w:rsidP="00A03971">
      <w:pPr>
        <w:pStyle w:val="Textoindependiente"/>
        <w:spacing w:line="276" w:lineRule="auto"/>
        <w:ind w:firstLine="708"/>
        <w:jc w:val="both"/>
        <w:rPr>
          <w:bCs/>
          <w:sz w:val="22"/>
          <w:szCs w:val="22"/>
        </w:rPr>
      </w:pPr>
    </w:p>
    <w:p w14:paraId="6D7AF478" w14:textId="77777777" w:rsidR="00CC1B82" w:rsidRPr="0037500C" w:rsidRDefault="00CC1B82" w:rsidP="00CC1B82">
      <w:pPr>
        <w:pStyle w:val="Textoindependiente"/>
        <w:spacing w:line="276" w:lineRule="auto"/>
        <w:jc w:val="both"/>
        <w:rPr>
          <w:bCs/>
          <w:sz w:val="22"/>
          <w:szCs w:val="22"/>
        </w:rPr>
      </w:pPr>
      <w:r w:rsidRPr="0037500C">
        <w:rPr>
          <w:bCs/>
          <w:sz w:val="22"/>
          <w:szCs w:val="22"/>
        </w:rPr>
        <w:tab/>
        <w:t xml:space="preserve">En virtud de lo anterior, considerando que la calidad de interadministrativo de un contrato o convenio no está determinada por la modalidad de selección o el régimen contractual de las partes, sino por el criterio orgánico que exige que ambos extremos de la relación contractual sean entidades públicas, nada obsta para que entidades descentralizadas indirectas suscriban este tipo de negocios jurídicos con otras entidades estatales. </w:t>
      </w:r>
      <w:r w:rsidRPr="0037500C">
        <w:rPr>
          <w:sz w:val="22"/>
          <w:szCs w:val="22"/>
        </w:rPr>
        <w:t>Sin perjuicio de ello, le corresponderá a cada entidad estatal definir la conveniencia y viabilidad técnica, jurídica y financiera de celebrar determinado contrato en particular.</w:t>
      </w:r>
      <w:r w:rsidRPr="0037500C">
        <w:rPr>
          <w:bCs/>
          <w:sz w:val="22"/>
          <w:szCs w:val="22"/>
        </w:rPr>
        <w:t xml:space="preserve"> </w:t>
      </w:r>
    </w:p>
    <w:p w14:paraId="29ED33B5" w14:textId="77777777" w:rsidR="00015285" w:rsidRPr="00DD7A6B" w:rsidRDefault="00015285" w:rsidP="0013154C">
      <w:pPr>
        <w:spacing w:line="276" w:lineRule="auto"/>
        <w:jc w:val="both"/>
        <w:rPr>
          <w:rFonts w:ascii="Arial" w:eastAsia="Calibri" w:hAnsi="Arial" w:cs="Arial"/>
          <w:color w:val="000000" w:themeColor="text1"/>
          <w:sz w:val="22"/>
        </w:rPr>
      </w:pPr>
    </w:p>
    <w:p w14:paraId="4481B58B" w14:textId="1A67D6A3" w:rsidR="00DF3130" w:rsidRPr="00DD7A6B" w:rsidRDefault="00DF3130" w:rsidP="0037500C">
      <w:pPr>
        <w:spacing w:line="276" w:lineRule="auto"/>
        <w:contextualSpacing/>
        <w:jc w:val="both"/>
        <w:rPr>
          <w:rFonts w:ascii="Arial" w:eastAsia="Calibri" w:hAnsi="Arial" w:cs="Arial"/>
          <w:sz w:val="22"/>
          <w:szCs w:val="22"/>
        </w:rPr>
      </w:pPr>
      <w:r w:rsidRPr="00DD7A6B">
        <w:rPr>
          <w:rFonts w:ascii="Arial" w:eastAsia="Calibri" w:hAnsi="Arial" w:cs="Arial"/>
          <w:sz w:val="22"/>
          <w:szCs w:val="22"/>
        </w:rPr>
        <w:t>Este concepto tiene el alcance previsto en el artículo 28 del Código de Procedimiento Administrativo y de lo Contencioso Administrativo.</w:t>
      </w:r>
    </w:p>
    <w:p w14:paraId="3F1E7DB9" w14:textId="77777777" w:rsidR="00DF3130" w:rsidRPr="00DD7A6B" w:rsidRDefault="00DF3130" w:rsidP="00550397">
      <w:pPr>
        <w:spacing w:line="276" w:lineRule="auto"/>
        <w:contextualSpacing/>
        <w:jc w:val="both"/>
        <w:rPr>
          <w:rFonts w:ascii="Arial" w:eastAsia="Calibri" w:hAnsi="Arial" w:cs="Arial"/>
          <w:sz w:val="22"/>
          <w:szCs w:val="22"/>
        </w:rPr>
      </w:pPr>
    </w:p>
    <w:p w14:paraId="6A2A645B" w14:textId="5F08C5B1" w:rsidR="0015100A" w:rsidRPr="00DD7A6B" w:rsidRDefault="00DF3130" w:rsidP="006C16B7">
      <w:pPr>
        <w:spacing w:line="276" w:lineRule="auto"/>
        <w:contextualSpacing/>
        <w:jc w:val="both"/>
        <w:rPr>
          <w:rFonts w:ascii="Arial" w:hAnsi="Arial" w:cs="Arial"/>
          <w:sz w:val="22"/>
          <w:szCs w:val="22"/>
          <w:lang w:eastAsia="es-CO"/>
        </w:rPr>
      </w:pPr>
      <w:r w:rsidRPr="00DD7A6B">
        <w:rPr>
          <w:rFonts w:ascii="Arial" w:hAnsi="Arial" w:cs="Arial"/>
          <w:sz w:val="22"/>
          <w:szCs w:val="22"/>
          <w:lang w:eastAsia="es-CO"/>
        </w:rPr>
        <w:t>Atentamente,</w:t>
      </w:r>
    </w:p>
    <w:p w14:paraId="3614917F" w14:textId="1556305F" w:rsidR="0015100A" w:rsidRPr="00DD7A6B" w:rsidRDefault="0015100A" w:rsidP="00550397">
      <w:pPr>
        <w:spacing w:line="276" w:lineRule="auto"/>
        <w:jc w:val="center"/>
        <w:rPr>
          <w:rFonts w:ascii="Arial" w:hAnsi="Arial" w:cs="Arial"/>
          <w:sz w:val="22"/>
          <w:szCs w:val="22"/>
          <w:lang w:eastAsia="es-ES_tradnl"/>
        </w:rPr>
      </w:pPr>
    </w:p>
    <w:p w14:paraId="2AB97B06" w14:textId="64D9AF00" w:rsidR="0015100A" w:rsidRDefault="0015100A" w:rsidP="006C16B7">
      <w:pPr>
        <w:spacing w:line="276" w:lineRule="auto"/>
        <w:jc w:val="center"/>
        <w:rPr>
          <w:rFonts w:ascii="Arial" w:hAnsi="Arial" w:cs="Arial"/>
          <w:sz w:val="22"/>
          <w:szCs w:val="22"/>
          <w:lang w:eastAsia="es-ES_tradnl"/>
        </w:rPr>
      </w:pPr>
    </w:p>
    <w:p w14:paraId="0E1B7635" w14:textId="6F367D25" w:rsidR="004A1475" w:rsidRDefault="004A1475" w:rsidP="006C16B7">
      <w:pPr>
        <w:spacing w:line="276" w:lineRule="auto"/>
        <w:jc w:val="center"/>
        <w:rPr>
          <w:rFonts w:ascii="Arial" w:hAnsi="Arial" w:cs="Arial"/>
          <w:sz w:val="22"/>
          <w:szCs w:val="22"/>
          <w:lang w:eastAsia="es-ES_tradnl"/>
        </w:rPr>
      </w:pPr>
    </w:p>
    <w:p w14:paraId="186BD45A" w14:textId="7BBE4759" w:rsidR="004A1475" w:rsidRDefault="004A1475" w:rsidP="006C16B7">
      <w:pPr>
        <w:spacing w:line="276" w:lineRule="auto"/>
        <w:jc w:val="center"/>
        <w:rPr>
          <w:rFonts w:ascii="Arial" w:hAnsi="Arial" w:cs="Arial"/>
          <w:sz w:val="22"/>
          <w:szCs w:val="22"/>
          <w:lang w:eastAsia="es-ES_tradnl"/>
        </w:rPr>
      </w:pPr>
    </w:p>
    <w:p w14:paraId="4DC42C8C" w14:textId="75348A9A" w:rsidR="004A1475" w:rsidRPr="00DD7A6B" w:rsidRDefault="004A1475" w:rsidP="006C16B7">
      <w:pPr>
        <w:spacing w:line="276" w:lineRule="auto"/>
        <w:jc w:val="center"/>
        <w:rPr>
          <w:rFonts w:ascii="Arial" w:hAnsi="Arial" w:cs="Arial"/>
          <w:sz w:val="22"/>
          <w:szCs w:val="22"/>
          <w:lang w:eastAsia="es-ES_tradnl"/>
        </w:rPr>
      </w:pPr>
      <w:r>
        <w:rPr>
          <w:noProof/>
          <w:lang w:val="es-ES"/>
        </w:rPr>
        <w:drawing>
          <wp:inline distT="0" distB="0" distL="0" distR="0" wp14:anchorId="7BB61B8B" wp14:editId="4C6A009E">
            <wp:extent cx="2397654" cy="936640"/>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5104" cy="943457"/>
                    </a:xfrm>
                    <a:prstGeom prst="rect">
                      <a:avLst/>
                    </a:prstGeom>
                    <a:noFill/>
                    <a:ln>
                      <a:noFill/>
                    </a:ln>
                  </pic:spPr>
                </pic:pic>
              </a:graphicData>
            </a:graphic>
          </wp:inline>
        </w:drawing>
      </w:r>
    </w:p>
    <w:p w14:paraId="3E76BAB0" w14:textId="77777777" w:rsidR="00457483" w:rsidRPr="00DD7A6B" w:rsidRDefault="00457483" w:rsidP="00550397">
      <w:pPr>
        <w:spacing w:line="276" w:lineRule="auto"/>
        <w:jc w:val="center"/>
        <w:rPr>
          <w:rFonts w:ascii="Arial" w:hAnsi="Arial" w:cs="Arial"/>
          <w:sz w:val="22"/>
          <w:szCs w:val="22"/>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6297" w:rsidRPr="00DD7A6B" w14:paraId="116D3F91" w14:textId="77777777" w:rsidTr="00423E96">
        <w:trPr>
          <w:trHeight w:val="315"/>
        </w:trPr>
        <w:tc>
          <w:tcPr>
            <w:tcW w:w="812" w:type="dxa"/>
            <w:vAlign w:val="center"/>
            <w:hideMark/>
          </w:tcPr>
          <w:p w14:paraId="76BB6601" w14:textId="77777777" w:rsidR="00C06297" w:rsidRPr="00DD7A6B" w:rsidRDefault="00C06297" w:rsidP="00423E96">
            <w:pPr>
              <w:jc w:val="both"/>
              <w:rPr>
                <w:rFonts w:ascii="Arial" w:hAnsi="Arial" w:cs="Arial"/>
                <w:sz w:val="15"/>
                <w:szCs w:val="15"/>
                <w:lang w:eastAsia="es-ES"/>
              </w:rPr>
            </w:pPr>
            <w:r w:rsidRPr="00DD7A6B">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0E453CD0" w14:textId="6A38A992" w:rsidR="00C06297" w:rsidRPr="00DD7A6B" w:rsidRDefault="00E0692F" w:rsidP="00423E96">
            <w:pPr>
              <w:rPr>
                <w:rFonts w:ascii="Arial" w:hAnsi="Arial" w:cs="Arial"/>
                <w:sz w:val="15"/>
                <w:szCs w:val="15"/>
                <w:lang w:eastAsia="es-ES"/>
              </w:rPr>
            </w:pPr>
            <w:r>
              <w:rPr>
                <w:rFonts w:ascii="Arial" w:hAnsi="Arial" w:cs="Arial"/>
                <w:sz w:val="15"/>
                <w:szCs w:val="15"/>
                <w:lang w:eastAsia="es-ES"/>
              </w:rPr>
              <w:t>Á</w:t>
            </w:r>
            <w:r w:rsidRPr="00DD7A6B">
              <w:rPr>
                <w:rFonts w:ascii="Arial" w:hAnsi="Arial" w:cs="Arial"/>
                <w:sz w:val="15"/>
                <w:szCs w:val="15"/>
                <w:lang w:eastAsia="es-ES"/>
              </w:rPr>
              <w:t xml:space="preserve">lvaro </w:t>
            </w:r>
            <w:proofErr w:type="spellStart"/>
            <w:r w:rsidR="00C06297" w:rsidRPr="00DD7A6B">
              <w:rPr>
                <w:rFonts w:ascii="Arial" w:hAnsi="Arial" w:cs="Arial"/>
                <w:sz w:val="15"/>
                <w:szCs w:val="15"/>
                <w:lang w:eastAsia="es-ES"/>
              </w:rPr>
              <w:t>Namén</w:t>
            </w:r>
            <w:proofErr w:type="spellEnd"/>
            <w:r w:rsidR="00C06297" w:rsidRPr="00DD7A6B">
              <w:rPr>
                <w:rFonts w:ascii="Arial" w:hAnsi="Arial" w:cs="Arial"/>
                <w:sz w:val="15"/>
                <w:szCs w:val="15"/>
                <w:lang w:eastAsia="es-ES"/>
              </w:rPr>
              <w:t xml:space="preserve"> Vargas</w:t>
            </w:r>
          </w:p>
          <w:p w14:paraId="113AA233" w14:textId="77777777" w:rsidR="00C06297" w:rsidRPr="00DD7A6B" w:rsidRDefault="00C06297" w:rsidP="00423E96">
            <w:pPr>
              <w:jc w:val="both"/>
              <w:rPr>
                <w:rFonts w:ascii="Arial" w:hAnsi="Arial" w:cs="Arial"/>
                <w:sz w:val="15"/>
                <w:szCs w:val="15"/>
                <w:lang w:eastAsia="es-ES"/>
              </w:rPr>
            </w:pPr>
            <w:r w:rsidRPr="00DD7A6B">
              <w:rPr>
                <w:rFonts w:ascii="Arial" w:hAnsi="Arial" w:cs="Arial"/>
                <w:sz w:val="15"/>
                <w:szCs w:val="15"/>
                <w:lang w:eastAsia="es-ES"/>
              </w:rPr>
              <w:t xml:space="preserve">Contratista de la Subdirección de Gestión Contractual  </w:t>
            </w:r>
          </w:p>
        </w:tc>
      </w:tr>
      <w:tr w:rsidR="00C06297" w:rsidRPr="00DD7A6B" w14:paraId="51F0CE60" w14:textId="77777777" w:rsidTr="00423E96">
        <w:trPr>
          <w:trHeight w:val="330"/>
        </w:trPr>
        <w:tc>
          <w:tcPr>
            <w:tcW w:w="812" w:type="dxa"/>
            <w:vAlign w:val="center"/>
            <w:hideMark/>
          </w:tcPr>
          <w:p w14:paraId="272C6AA1" w14:textId="77777777" w:rsidR="00C06297" w:rsidRPr="00DD7A6B" w:rsidRDefault="00C06297" w:rsidP="00423E96">
            <w:pPr>
              <w:jc w:val="both"/>
              <w:rPr>
                <w:rFonts w:ascii="Arial" w:hAnsi="Arial" w:cs="Arial"/>
                <w:sz w:val="15"/>
                <w:szCs w:val="15"/>
                <w:lang w:eastAsia="es-ES"/>
              </w:rPr>
            </w:pPr>
            <w:r w:rsidRPr="00DD7A6B">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036ADE" w14:textId="0CA59FF3" w:rsidR="00C06297" w:rsidRPr="00DD7A6B" w:rsidRDefault="00E0692F" w:rsidP="00423E96">
            <w:pPr>
              <w:jc w:val="both"/>
              <w:rPr>
                <w:rFonts w:ascii="Arial" w:hAnsi="Arial" w:cs="Arial"/>
                <w:sz w:val="15"/>
                <w:szCs w:val="15"/>
                <w:lang w:eastAsia="es-ES"/>
              </w:rPr>
            </w:pPr>
            <w:r>
              <w:rPr>
                <w:rFonts w:ascii="Arial" w:hAnsi="Arial" w:cs="Arial"/>
                <w:sz w:val="15"/>
                <w:szCs w:val="15"/>
                <w:lang w:eastAsia="es-ES"/>
              </w:rPr>
              <w:t>Alejandro Sarmiento Cantillo</w:t>
            </w:r>
          </w:p>
          <w:p w14:paraId="1427B253" w14:textId="48F5D729" w:rsidR="00C06297" w:rsidRPr="00DD7A6B" w:rsidRDefault="00E0692F" w:rsidP="00423E96">
            <w:pPr>
              <w:jc w:val="both"/>
              <w:rPr>
                <w:rFonts w:ascii="Arial" w:hAnsi="Arial" w:cs="Arial"/>
                <w:sz w:val="15"/>
                <w:szCs w:val="15"/>
                <w:lang w:eastAsia="es-ES"/>
              </w:rPr>
            </w:pPr>
            <w:r>
              <w:rPr>
                <w:rFonts w:ascii="Arial" w:hAnsi="Arial" w:cs="Arial"/>
                <w:sz w:val="15"/>
                <w:szCs w:val="15"/>
                <w:lang w:eastAsia="es-ES"/>
              </w:rPr>
              <w:t>Gestor T1-15</w:t>
            </w:r>
            <w:r w:rsidRPr="00DD7A6B">
              <w:rPr>
                <w:rFonts w:ascii="Arial" w:hAnsi="Arial" w:cs="Arial"/>
                <w:sz w:val="15"/>
                <w:szCs w:val="15"/>
                <w:lang w:eastAsia="es-ES"/>
              </w:rPr>
              <w:t xml:space="preserve"> </w:t>
            </w:r>
            <w:r w:rsidR="00C06297" w:rsidRPr="00DD7A6B">
              <w:rPr>
                <w:rFonts w:ascii="Arial" w:hAnsi="Arial" w:cs="Arial"/>
                <w:sz w:val="15"/>
                <w:szCs w:val="15"/>
                <w:lang w:eastAsia="es-ES"/>
              </w:rPr>
              <w:t>de la Subdirección de Gestión Contractual</w:t>
            </w:r>
          </w:p>
        </w:tc>
      </w:tr>
      <w:tr w:rsidR="00C06297" w:rsidRPr="00457483" w14:paraId="47905FD4" w14:textId="77777777" w:rsidTr="00423E96">
        <w:trPr>
          <w:trHeight w:val="300"/>
        </w:trPr>
        <w:tc>
          <w:tcPr>
            <w:tcW w:w="812" w:type="dxa"/>
            <w:vAlign w:val="center"/>
            <w:hideMark/>
          </w:tcPr>
          <w:p w14:paraId="1E2A29DF" w14:textId="77777777" w:rsidR="00C06297" w:rsidRPr="00DD7A6B" w:rsidRDefault="00C06297" w:rsidP="00423E96">
            <w:pPr>
              <w:jc w:val="both"/>
              <w:rPr>
                <w:rFonts w:ascii="Arial" w:hAnsi="Arial" w:cs="Arial"/>
                <w:sz w:val="15"/>
                <w:szCs w:val="15"/>
                <w:lang w:eastAsia="es-ES"/>
              </w:rPr>
            </w:pPr>
            <w:r w:rsidRPr="00DD7A6B">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950031" w14:textId="77777777" w:rsidR="00C06297" w:rsidRPr="00DD7A6B" w:rsidRDefault="00C06297" w:rsidP="00423E96">
            <w:pPr>
              <w:jc w:val="both"/>
              <w:rPr>
                <w:rFonts w:ascii="Arial" w:hAnsi="Arial" w:cs="Arial"/>
                <w:sz w:val="15"/>
                <w:szCs w:val="15"/>
                <w:lang w:eastAsia="es-ES"/>
              </w:rPr>
            </w:pPr>
            <w:r w:rsidRPr="00DD7A6B">
              <w:rPr>
                <w:rFonts w:ascii="Arial" w:hAnsi="Arial" w:cs="Arial"/>
                <w:sz w:val="15"/>
                <w:szCs w:val="15"/>
                <w:lang w:eastAsia="es-ES"/>
              </w:rPr>
              <w:t>Juan David Marín López</w:t>
            </w:r>
          </w:p>
          <w:p w14:paraId="393529C6" w14:textId="77777777" w:rsidR="00C06297" w:rsidRPr="00457483" w:rsidRDefault="00C06297" w:rsidP="00423E96">
            <w:pPr>
              <w:jc w:val="both"/>
              <w:rPr>
                <w:rFonts w:ascii="Arial" w:hAnsi="Arial" w:cs="Arial"/>
                <w:sz w:val="15"/>
                <w:szCs w:val="15"/>
                <w:lang w:eastAsia="es-ES"/>
              </w:rPr>
            </w:pPr>
            <w:r w:rsidRPr="00DD7A6B">
              <w:rPr>
                <w:rFonts w:ascii="Arial" w:hAnsi="Arial" w:cs="Arial"/>
                <w:sz w:val="15"/>
                <w:szCs w:val="15"/>
                <w:lang w:eastAsia="es-ES"/>
              </w:rPr>
              <w:t>Subdirector de Gestión Contractual (E)</w:t>
            </w:r>
          </w:p>
        </w:tc>
      </w:tr>
    </w:tbl>
    <w:p w14:paraId="019B7BEC" w14:textId="2669F477" w:rsidR="003C7067" w:rsidRDefault="003C7067" w:rsidP="00550397">
      <w:pPr>
        <w:spacing w:after="120" w:line="276" w:lineRule="auto"/>
        <w:jc w:val="both"/>
      </w:pPr>
    </w:p>
    <w:p w14:paraId="49D4532E" w14:textId="7187FB04" w:rsidR="00560087" w:rsidRDefault="00560087" w:rsidP="00550397">
      <w:pPr>
        <w:spacing w:after="120" w:line="276" w:lineRule="auto"/>
        <w:jc w:val="both"/>
      </w:pPr>
    </w:p>
    <w:sectPr w:rsidR="00560087" w:rsidSect="00D81E5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596C" w14:textId="77777777" w:rsidR="00C3421E" w:rsidRDefault="00C3421E" w:rsidP="003C7067">
      <w:r>
        <w:separator/>
      </w:r>
    </w:p>
  </w:endnote>
  <w:endnote w:type="continuationSeparator" w:id="0">
    <w:p w14:paraId="66E33104" w14:textId="77777777" w:rsidR="00C3421E" w:rsidRDefault="00C3421E"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alibri"/>
    <w:panose1 w:val="020B06040202020202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14B5D1D1" w14:textId="77777777" w:rsidR="00FF547A" w:rsidRDefault="00FF547A" w:rsidP="00FF547A">
    <w:pPr>
      <w:pStyle w:val="Piedepgina"/>
    </w:pPr>
    <w:r>
      <w:rPr>
        <w:noProof/>
      </w:rPr>
      <w:drawing>
        <wp:inline distT="0" distB="0" distL="0" distR="0" wp14:anchorId="6A306E23" wp14:editId="5EFE2315">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FF547A" w:rsidRPr="00080DA3" w14:paraId="27B94BCF" w14:textId="77777777" w:rsidTr="005C12A3">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E3EFA1F"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0E3DC4"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A64857C"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D61B480" w14:textId="77777777" w:rsidR="00FF547A" w:rsidRPr="004B6B0E" w:rsidRDefault="00FF547A" w:rsidP="00FF547A">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8564CCB"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1CCEDBA" w14:textId="77777777" w:rsidR="00FF547A" w:rsidRPr="00080DA3" w:rsidRDefault="00FF547A" w:rsidP="00FF547A">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C8B44A" w14:textId="77777777" w:rsidR="00FF547A" w:rsidRPr="00080DA3" w:rsidRDefault="00FF547A" w:rsidP="00FF547A">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4</w:t>
          </w:r>
          <w:r w:rsidRPr="00080DA3">
            <w:rPr>
              <w:rFonts w:ascii="Geomanist Light" w:hAnsi="Geomanist Light"/>
              <w:b/>
              <w:bCs/>
              <w:sz w:val="18"/>
              <w:szCs w:val="18"/>
            </w:rPr>
            <w:fldChar w:fldCharType="end"/>
          </w:r>
        </w:p>
      </w:tc>
    </w:tr>
  </w:tbl>
  <w:p w14:paraId="0A9DFE46" w14:textId="77777777" w:rsidR="00FF547A" w:rsidRDefault="00FF547A" w:rsidP="00FF547A">
    <w:pPr>
      <w:pStyle w:val="Piedepgina"/>
      <w:jc w:val="center"/>
    </w:pPr>
  </w:p>
  <w:p w14:paraId="1CBE747A" w14:textId="77777777" w:rsidR="00D81E5B" w:rsidRPr="00E756AC" w:rsidRDefault="00D81E5B" w:rsidP="00FF547A">
    <w:pPr>
      <w:pStyle w:val="Sinespaciado"/>
      <w:jc w:val="right"/>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DDF1" w14:textId="77777777" w:rsidR="00C3421E" w:rsidRDefault="00C3421E" w:rsidP="003C7067">
      <w:r>
        <w:separator/>
      </w:r>
    </w:p>
  </w:footnote>
  <w:footnote w:type="continuationSeparator" w:id="0">
    <w:p w14:paraId="478F3974" w14:textId="77777777" w:rsidR="00C3421E" w:rsidRDefault="00C3421E" w:rsidP="003C7067">
      <w:r>
        <w:continuationSeparator/>
      </w:r>
    </w:p>
  </w:footnote>
  <w:footnote w:id="1">
    <w:p w14:paraId="19D09724" w14:textId="77777777" w:rsidR="00212FDD" w:rsidRPr="00406682" w:rsidRDefault="00212FDD" w:rsidP="00406682">
      <w:pPr>
        <w:pStyle w:val="Textonotapie"/>
        <w:ind w:firstLine="708"/>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Cámara de Comercio de Bogotá, «ABC DE ESALES». Bogotá. 2013. Disponible en este link: </w:t>
      </w:r>
      <w:r w:rsidR="00000000">
        <w:fldChar w:fldCharType="begin"/>
      </w:r>
      <w:r w:rsidR="00000000">
        <w:instrText>HYPERLINK "https://bibliotecadigital.ccb.org.co/bitstream/handle/11520/8346/el%20abc%20de%20esales%202013%20completo.pdf?sequence=1&amp;isAllowed=y"</w:instrText>
      </w:r>
      <w:r w:rsidR="00000000">
        <w:fldChar w:fldCharType="separate"/>
      </w:r>
      <w:r w:rsidRPr="00406682">
        <w:rPr>
          <w:rStyle w:val="Hipervnculo"/>
          <w:rFonts w:ascii="Arial" w:hAnsi="Arial" w:cs="Arial"/>
          <w:color w:val="000000" w:themeColor="text1"/>
          <w:sz w:val="19"/>
          <w:szCs w:val="19"/>
        </w:rPr>
        <w:t>https://bibliotecadigital.ccb.org.co/bitstream/handle/11520/8346/el%20abc%20de%20esales%202013%20completo.pdf?sequence=1&amp;isAllowed=y</w:t>
      </w:r>
      <w:r w:rsidR="00000000">
        <w:rPr>
          <w:rStyle w:val="Hipervnculo"/>
          <w:rFonts w:ascii="Arial" w:hAnsi="Arial" w:cs="Arial"/>
          <w:color w:val="000000" w:themeColor="text1"/>
          <w:sz w:val="19"/>
          <w:szCs w:val="19"/>
        </w:rPr>
        <w:fldChar w:fldCharType="end"/>
      </w:r>
      <w:r w:rsidRPr="00406682">
        <w:rPr>
          <w:rFonts w:ascii="Arial" w:hAnsi="Arial" w:cs="Arial"/>
          <w:color w:val="000000" w:themeColor="text1"/>
          <w:sz w:val="19"/>
          <w:szCs w:val="19"/>
        </w:rPr>
        <w:t xml:space="preserve">. </w:t>
      </w:r>
    </w:p>
  </w:footnote>
  <w:footnote w:id="2">
    <w:p w14:paraId="2F0B4265" w14:textId="77777777" w:rsidR="00EF2C3C" w:rsidRPr="00406682" w:rsidRDefault="00EF2C3C" w:rsidP="0037500C">
      <w:pPr>
        <w:pStyle w:val="Textonotapie"/>
        <w:ind w:firstLine="708"/>
        <w:jc w:val="both"/>
        <w:rPr>
          <w:rFonts w:ascii="Arial" w:hAnsi="Arial" w:cs="Arial"/>
          <w:sz w:val="19"/>
          <w:szCs w:val="19"/>
          <w:lang w:val="es-ES"/>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06682">
        <w:rPr>
          <w:rFonts w:ascii="Arial" w:hAnsi="Arial" w:cs="Arial"/>
          <w:i/>
          <w:iCs/>
          <w:sz w:val="19"/>
          <w:szCs w:val="19"/>
        </w:rPr>
        <w:t xml:space="preserve">ibidem </w:t>
      </w:r>
      <w:r w:rsidRPr="00406682">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C978012" w14:textId="77777777" w:rsidR="00DF3130" w:rsidRPr="00406682" w:rsidRDefault="00DF3130" w:rsidP="0037500C">
      <w:pPr>
        <w:tabs>
          <w:tab w:val="left" w:pos="709"/>
        </w:tabs>
        <w:contextualSpacing/>
        <w:jc w:val="both"/>
        <w:rPr>
          <w:rFonts w:ascii="Arial" w:eastAsia="Calibri" w:hAnsi="Arial" w:cs="Arial"/>
          <w:bCs/>
          <w:sz w:val="19"/>
          <w:szCs w:val="19"/>
        </w:rPr>
      </w:pPr>
      <w:r w:rsidRPr="00406682">
        <w:rPr>
          <w:rFonts w:ascii="Arial" w:hAnsi="Arial" w:cs="Arial"/>
          <w:sz w:val="19"/>
          <w:szCs w:val="19"/>
        </w:rPr>
        <w:tab/>
      </w: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eastAsia="Calibri" w:hAnsi="Arial" w:cs="Arial"/>
          <w:bCs/>
          <w:sz w:val="19"/>
          <w:szCs w:val="19"/>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406682">
        <w:rPr>
          <w:rFonts w:ascii="Arial" w:eastAsia="Calibri" w:hAnsi="Arial" w:cs="Arial"/>
          <w:bCs/>
          <w:i/>
          <w:iCs/>
          <w:sz w:val="19"/>
          <w:szCs w:val="19"/>
        </w:rPr>
        <w:t>no serán de obligatorio cumplimiento o ejecución</w:t>
      </w:r>
      <w:r w:rsidRPr="00406682">
        <w:rPr>
          <w:rFonts w:ascii="Arial" w:eastAsia="Calibri" w:hAnsi="Arial" w:cs="Arial"/>
          <w:bCs/>
          <w:sz w:val="19"/>
          <w:szCs w:val="19"/>
        </w:rPr>
        <w:t xml:space="preserve">. De este mandato surgen las siguientes consideraciones: </w:t>
      </w:r>
    </w:p>
    <w:p w14:paraId="3B192C00" w14:textId="77777777" w:rsidR="00DF3130" w:rsidRPr="00406682" w:rsidRDefault="00DF3130" w:rsidP="0037500C">
      <w:pPr>
        <w:tabs>
          <w:tab w:val="left" w:pos="709"/>
        </w:tabs>
        <w:contextualSpacing/>
        <w:jc w:val="both"/>
        <w:rPr>
          <w:rFonts w:ascii="Arial" w:eastAsia="Calibri" w:hAnsi="Arial" w:cs="Arial"/>
          <w:bCs/>
          <w:sz w:val="19"/>
          <w:szCs w:val="19"/>
        </w:rPr>
      </w:pPr>
      <w:r w:rsidRPr="00406682">
        <w:rPr>
          <w:rFonts w:ascii="Arial" w:eastAsia="Calibri" w:hAnsi="Arial" w:cs="Arial"/>
          <w:bCs/>
          <w:sz w:val="19"/>
          <w:szCs w:val="19"/>
        </w:rPr>
        <w:tab/>
      </w:r>
      <w:proofErr w:type="gramStart"/>
      <w:r w:rsidRPr="00406682">
        <w:rPr>
          <w:rFonts w:ascii="Arial" w:eastAsia="Calibri" w:hAnsi="Arial" w:cs="Arial"/>
          <w:bCs/>
          <w:sz w:val="19"/>
          <w:szCs w:val="19"/>
        </w:rPr>
        <w:t>»La</w:t>
      </w:r>
      <w:proofErr w:type="gramEnd"/>
      <w:r w:rsidRPr="00406682">
        <w:rPr>
          <w:rFonts w:ascii="Arial" w:eastAsia="Calibri" w:hAnsi="Arial" w:cs="Arial"/>
          <w:bCs/>
          <w:sz w:val="19"/>
          <w:szCs w:val="19"/>
        </w:rPr>
        <w:t xml:space="preserve">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4FB9C055" w14:textId="77777777" w:rsidR="00DF3130" w:rsidRPr="00406682" w:rsidRDefault="00DF3130" w:rsidP="0037500C">
      <w:pPr>
        <w:tabs>
          <w:tab w:val="left" w:pos="709"/>
        </w:tabs>
        <w:contextualSpacing/>
        <w:jc w:val="both"/>
        <w:rPr>
          <w:rFonts w:ascii="Arial" w:eastAsia="Calibri" w:hAnsi="Arial" w:cs="Arial"/>
          <w:bCs/>
          <w:sz w:val="19"/>
          <w:szCs w:val="19"/>
        </w:rPr>
      </w:pPr>
      <w:r w:rsidRPr="00406682">
        <w:rPr>
          <w:rFonts w:ascii="Arial" w:eastAsia="Calibri" w:hAnsi="Arial" w:cs="Arial"/>
          <w:bCs/>
          <w:sz w:val="19"/>
          <w:szCs w:val="19"/>
        </w:rPr>
        <w:tab/>
      </w:r>
      <w:proofErr w:type="gramStart"/>
      <w:r w:rsidRPr="00406682">
        <w:rPr>
          <w:rFonts w:ascii="Arial" w:eastAsia="Calibri" w:hAnsi="Arial" w:cs="Arial"/>
          <w:bCs/>
          <w:sz w:val="19"/>
          <w:szCs w:val="19"/>
        </w:rPr>
        <w:t>»La</w:t>
      </w:r>
      <w:proofErr w:type="gramEnd"/>
      <w:r w:rsidRPr="00406682">
        <w:rPr>
          <w:rFonts w:ascii="Arial" w:eastAsia="Calibri" w:hAnsi="Arial" w:cs="Arial"/>
          <w:bCs/>
          <w:sz w:val="19"/>
          <w:szCs w:val="19"/>
        </w:rPr>
        <w:t xml:space="preserve">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24146FE5" w14:textId="77777777" w:rsidR="00DF3130" w:rsidRPr="00406682" w:rsidRDefault="00DF3130" w:rsidP="0037500C">
      <w:pPr>
        <w:pStyle w:val="Textonotapie"/>
        <w:ind w:firstLine="708"/>
        <w:contextualSpacing/>
        <w:jc w:val="both"/>
        <w:rPr>
          <w:rFonts w:ascii="Arial" w:hAnsi="Arial" w:cs="Arial"/>
          <w:sz w:val="19"/>
          <w:szCs w:val="19"/>
        </w:rPr>
      </w:pPr>
      <w:r w:rsidRPr="00406682">
        <w:rPr>
          <w:rFonts w:ascii="Arial" w:eastAsia="Calibri" w:hAnsi="Arial" w:cs="Arial"/>
          <w:bCs/>
          <w:sz w:val="19"/>
          <w:szCs w:val="19"/>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406682">
        <w:rPr>
          <w:rFonts w:ascii="Arial" w:hAnsi="Arial" w:cs="Arial"/>
          <w:sz w:val="19"/>
          <w:szCs w:val="19"/>
        </w:rPr>
        <w:t>ARBOLEDA PERDOMO, Enrique José. Comentarios al Nuevo Código de Procedimiento Administrativo y de lo Contencioso Administrativo (2ª ed.). Editorial Legis. Bogotá. 2012. p.59.</w:t>
      </w:r>
    </w:p>
    <w:p w14:paraId="3F157710" w14:textId="77777777" w:rsidR="00DF3130" w:rsidRPr="00406682" w:rsidRDefault="00DF3130" w:rsidP="0037500C">
      <w:pPr>
        <w:pStyle w:val="Textonotapie"/>
        <w:ind w:firstLine="708"/>
        <w:contextualSpacing/>
        <w:jc w:val="both"/>
        <w:rPr>
          <w:rFonts w:ascii="Arial" w:eastAsia="Calibri" w:hAnsi="Arial" w:cs="Arial"/>
          <w:bCs/>
          <w:sz w:val="19"/>
          <w:szCs w:val="19"/>
          <w:lang w:val="es-CO"/>
        </w:rPr>
      </w:pPr>
    </w:p>
  </w:footnote>
  <w:footnote w:id="4">
    <w:p w14:paraId="131488E8" w14:textId="77777777" w:rsidR="00D26A0D" w:rsidRPr="00406682" w:rsidRDefault="00D26A0D" w:rsidP="00406682">
      <w:pPr>
        <w:pStyle w:val="Default"/>
        <w:ind w:firstLine="708"/>
        <w:jc w:val="both"/>
        <w:rPr>
          <w:color w:val="000000" w:themeColor="text1"/>
          <w:sz w:val="19"/>
          <w:szCs w:val="19"/>
        </w:rPr>
      </w:pPr>
      <w:r w:rsidRPr="00406682">
        <w:rPr>
          <w:rStyle w:val="Refdenotaalpie"/>
          <w:color w:val="000000" w:themeColor="text1"/>
          <w:sz w:val="19"/>
          <w:szCs w:val="19"/>
        </w:rPr>
        <w:footnoteRef/>
      </w:r>
      <w:r w:rsidRPr="00406682">
        <w:rPr>
          <w:color w:val="000000" w:themeColor="text1"/>
          <w:sz w:val="19"/>
          <w:szCs w:val="19"/>
        </w:rPr>
        <w:t xml:space="preserve"> </w:t>
      </w:r>
      <w:r w:rsidRPr="00406682">
        <w:rPr>
          <w:color w:val="000000" w:themeColor="text1"/>
          <w:sz w:val="19"/>
          <w:szCs w:val="19"/>
        </w:rPr>
        <w:t xml:space="preserve">«Artículo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25142A92" w14:textId="77777777" w:rsidR="00D26A0D" w:rsidRPr="00406682" w:rsidRDefault="00D26A0D" w:rsidP="00406682">
      <w:pPr>
        <w:pStyle w:val="Textonotapie"/>
        <w:ind w:firstLine="708"/>
        <w:jc w:val="both"/>
        <w:rPr>
          <w:rFonts w:ascii="Arial" w:hAnsi="Arial" w:cs="Arial"/>
          <w:color w:val="000000" w:themeColor="text1"/>
          <w:sz w:val="19"/>
          <w:szCs w:val="19"/>
        </w:rPr>
      </w:pPr>
      <w:r w:rsidRPr="00406682">
        <w:rPr>
          <w:rFonts w:ascii="Arial" w:hAnsi="Arial" w:cs="Arial"/>
          <w:color w:val="000000" w:themeColor="text1"/>
          <w:sz w:val="19"/>
          <w:szCs w:val="19"/>
        </w:rPr>
        <w:t>»Sin embargo, cualquiera que sea su objeto, las sociedades comerciales y civiles estarán sujetas, para todos los efectos, a la legislación mercantil».</w:t>
      </w:r>
    </w:p>
    <w:p w14:paraId="11B1E009" w14:textId="77777777" w:rsidR="00D26A0D" w:rsidRPr="00406682" w:rsidRDefault="00D26A0D" w:rsidP="00406682">
      <w:pPr>
        <w:pStyle w:val="Textonotapie"/>
        <w:ind w:firstLine="708"/>
        <w:jc w:val="both"/>
        <w:rPr>
          <w:rFonts w:ascii="Arial" w:hAnsi="Arial" w:cs="Arial"/>
          <w:color w:val="000000" w:themeColor="text1"/>
          <w:sz w:val="19"/>
          <w:szCs w:val="19"/>
        </w:rPr>
      </w:pPr>
    </w:p>
  </w:footnote>
  <w:footnote w:id="5">
    <w:p w14:paraId="7C2F2F84" w14:textId="77777777" w:rsidR="000D6F87" w:rsidRPr="00735370" w:rsidRDefault="000D6F87" w:rsidP="000D6F87">
      <w:pPr>
        <w:pStyle w:val="Textonotapie"/>
        <w:ind w:firstLine="708"/>
        <w:jc w:val="both"/>
        <w:rPr>
          <w:rFonts w:ascii="Arial" w:hAnsi="Arial" w:cs="Arial"/>
          <w:sz w:val="19"/>
          <w:szCs w:val="19"/>
        </w:rPr>
      </w:pPr>
      <w:r w:rsidRPr="00735370">
        <w:rPr>
          <w:rStyle w:val="Refdenotaalpie"/>
          <w:rFonts w:ascii="Arial" w:hAnsi="Arial" w:cs="Arial"/>
          <w:sz w:val="19"/>
          <w:szCs w:val="19"/>
        </w:rPr>
        <w:footnoteRef/>
      </w:r>
      <w:r w:rsidRPr="00735370">
        <w:rPr>
          <w:rFonts w:ascii="Arial" w:hAnsi="Arial" w:cs="Arial"/>
          <w:sz w:val="19"/>
          <w:szCs w:val="19"/>
        </w:rPr>
        <w:t xml:space="preserve"> </w:t>
      </w:r>
      <w:r w:rsidRPr="00735370">
        <w:rPr>
          <w:rFonts w:ascii="Arial" w:hAnsi="Arial" w:cs="Arial"/>
          <w:sz w:val="19"/>
          <w:szCs w:val="19"/>
        </w:rPr>
        <w:t xml:space="preserve">Ley 1450 de 2011. «Artículo 43. Definiciones de tamaño empresarial. El artículo 2° de la Ley 590 de 2000, quedará así: </w:t>
      </w:r>
    </w:p>
    <w:p w14:paraId="393EC4D4" w14:textId="77777777" w:rsidR="000D6F87" w:rsidRPr="00735370" w:rsidRDefault="000D6F87" w:rsidP="000D6F87">
      <w:pPr>
        <w:pStyle w:val="Textonotapie"/>
        <w:ind w:firstLine="708"/>
        <w:jc w:val="both"/>
        <w:rPr>
          <w:rFonts w:ascii="Arial" w:hAnsi="Arial" w:cs="Arial"/>
          <w:sz w:val="19"/>
          <w:szCs w:val="19"/>
        </w:rPr>
      </w:pPr>
      <w:r w:rsidRPr="00735370">
        <w:rPr>
          <w:rFonts w:ascii="Arial" w:hAnsi="Arial" w:cs="Arial"/>
          <w:sz w:val="19"/>
          <w:szCs w:val="19"/>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3811C5D1" w14:textId="77777777" w:rsidR="000D6F87" w:rsidRPr="00735370" w:rsidRDefault="000D6F87" w:rsidP="000D6F87">
      <w:pPr>
        <w:pStyle w:val="Textonotapie"/>
        <w:ind w:firstLine="708"/>
        <w:jc w:val="both"/>
        <w:rPr>
          <w:rFonts w:ascii="Arial" w:hAnsi="Arial" w:cs="Arial"/>
          <w:sz w:val="19"/>
          <w:szCs w:val="19"/>
        </w:rPr>
      </w:pPr>
      <w:r w:rsidRPr="00735370">
        <w:rPr>
          <w:rFonts w:ascii="Arial" w:hAnsi="Arial" w:cs="Arial"/>
          <w:sz w:val="19"/>
          <w:szCs w:val="19"/>
        </w:rPr>
        <w:t xml:space="preserve">»1. Número de trabajadores totales. </w:t>
      </w:r>
    </w:p>
    <w:p w14:paraId="1CDEC3BC" w14:textId="77777777" w:rsidR="000D6F87" w:rsidRPr="00735370" w:rsidRDefault="000D6F87" w:rsidP="000D6F87">
      <w:pPr>
        <w:pStyle w:val="Textonotapie"/>
        <w:jc w:val="both"/>
        <w:rPr>
          <w:rFonts w:ascii="Arial" w:hAnsi="Arial" w:cs="Arial"/>
          <w:sz w:val="19"/>
          <w:szCs w:val="19"/>
        </w:rPr>
      </w:pPr>
      <w:r w:rsidRPr="00735370">
        <w:rPr>
          <w:rFonts w:ascii="Arial" w:hAnsi="Arial" w:cs="Arial"/>
          <w:sz w:val="19"/>
          <w:szCs w:val="19"/>
        </w:rPr>
        <w:t xml:space="preserve"> </w:t>
      </w:r>
      <w:r w:rsidRPr="00735370">
        <w:rPr>
          <w:rFonts w:ascii="Arial" w:hAnsi="Arial" w:cs="Arial"/>
          <w:sz w:val="19"/>
          <w:szCs w:val="19"/>
        </w:rPr>
        <w:tab/>
        <w:t xml:space="preserve">»2. Valor de ventas brutas anuales. </w:t>
      </w:r>
    </w:p>
    <w:p w14:paraId="2907D0D9" w14:textId="77777777" w:rsidR="000D6F87" w:rsidRPr="00735370" w:rsidRDefault="000D6F87" w:rsidP="000D6F87">
      <w:pPr>
        <w:pStyle w:val="Textonotapie"/>
        <w:ind w:firstLine="708"/>
        <w:jc w:val="both"/>
        <w:rPr>
          <w:rFonts w:ascii="Arial" w:hAnsi="Arial" w:cs="Arial"/>
          <w:sz w:val="19"/>
          <w:szCs w:val="19"/>
        </w:rPr>
      </w:pPr>
      <w:r w:rsidRPr="00735370">
        <w:rPr>
          <w:rFonts w:ascii="Arial" w:hAnsi="Arial" w:cs="Arial"/>
          <w:sz w:val="19"/>
          <w:szCs w:val="19"/>
        </w:rPr>
        <w:t xml:space="preserve"> »3. Valor activos totales. </w:t>
      </w:r>
    </w:p>
    <w:p w14:paraId="2BE3EE99" w14:textId="77777777" w:rsidR="000D6F87" w:rsidRPr="00735370" w:rsidRDefault="000D6F87" w:rsidP="000D6F87">
      <w:pPr>
        <w:pStyle w:val="Textonotapie"/>
        <w:ind w:firstLine="708"/>
        <w:jc w:val="both"/>
        <w:rPr>
          <w:rFonts w:ascii="Arial" w:hAnsi="Arial" w:cs="Arial"/>
          <w:sz w:val="19"/>
          <w:szCs w:val="19"/>
        </w:rPr>
      </w:pPr>
      <w:r w:rsidRPr="00735370">
        <w:rPr>
          <w:rFonts w:ascii="Arial" w:hAnsi="Arial" w:cs="Arial"/>
          <w:sz w:val="19"/>
          <w:szCs w:val="19"/>
        </w:rPr>
        <w:t xml:space="preserve">»Para efectos de los beneficios otorgados por el Gobierno nacional a las micro, pequeñas y medianas empresas el criterio determinante será el valor de ventas brutas anuales. </w:t>
      </w:r>
    </w:p>
    <w:p w14:paraId="62452E49" w14:textId="77777777" w:rsidR="000D6F87" w:rsidRPr="00735370" w:rsidRDefault="000D6F87" w:rsidP="000D6F87">
      <w:pPr>
        <w:pStyle w:val="Textonotapie"/>
        <w:ind w:firstLine="708"/>
        <w:jc w:val="both"/>
        <w:rPr>
          <w:rFonts w:ascii="Arial" w:hAnsi="Arial" w:cs="Arial"/>
          <w:sz w:val="19"/>
          <w:szCs w:val="19"/>
        </w:rPr>
      </w:pPr>
      <w:r w:rsidRPr="00735370">
        <w:rPr>
          <w:rFonts w:ascii="Arial" w:hAnsi="Arial" w:cs="Arial"/>
          <w:sz w:val="19"/>
          <w:szCs w:val="19"/>
        </w:rPr>
        <w:t xml:space="preserve">»Parágrafo 1°. El Gobierno Nacional reglamentará los rangos que aplicarán para los tres criterios e incluirá especificidades sectoriales en los casos que considere necesario. </w:t>
      </w:r>
    </w:p>
    <w:p w14:paraId="130D8408" w14:textId="77777777" w:rsidR="000D6F87" w:rsidRPr="00735370" w:rsidRDefault="000D6F87" w:rsidP="000D6F87">
      <w:pPr>
        <w:pStyle w:val="Textonotapie"/>
        <w:ind w:firstLine="708"/>
        <w:jc w:val="both"/>
        <w:rPr>
          <w:rFonts w:ascii="Arial" w:hAnsi="Arial" w:cs="Arial"/>
          <w:sz w:val="19"/>
          <w:szCs w:val="19"/>
          <w:lang w:val="es-CO"/>
        </w:rPr>
      </w:pPr>
      <w:r w:rsidRPr="00735370">
        <w:rPr>
          <w:rFonts w:ascii="Arial" w:hAnsi="Arial" w:cs="Arial"/>
          <w:sz w:val="19"/>
          <w:szCs w:val="19"/>
        </w:rPr>
        <w:t>»Parágrafo 2°. Las definiciones contenidas en el artículo 2° de la Ley 590 de 2000 continuarán vigentes hasta tanto entren a regir las normas reglamentarias que profiera el Gobierno Nacional en desarrollo de lo previsto en el presente artículo"».</w:t>
      </w:r>
    </w:p>
  </w:footnote>
  <w:footnote w:id="6">
    <w:p w14:paraId="6FA429EB" w14:textId="77777777" w:rsidR="006B698E" w:rsidRPr="00406682" w:rsidRDefault="006B698E" w:rsidP="00406682">
      <w:pPr>
        <w:pStyle w:val="Textonotapie"/>
        <w:ind w:firstLine="708"/>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w:t>
      </w:r>
      <w:r w:rsidRPr="00406682">
        <w:rPr>
          <w:rFonts w:ascii="Arial" w:hAnsi="Arial" w:cs="Arial"/>
          <w:color w:val="000000" w:themeColor="text1"/>
          <w:sz w:val="19"/>
          <w:szCs w:val="19"/>
        </w:rPr>
        <w:t>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07E8FC6F" w14:textId="77777777" w:rsidR="006B698E" w:rsidRPr="00406682" w:rsidRDefault="006B698E" w:rsidP="00406682">
      <w:pPr>
        <w:pStyle w:val="Textonotapie"/>
        <w:ind w:firstLine="708"/>
        <w:jc w:val="both"/>
        <w:rPr>
          <w:rFonts w:ascii="Arial" w:hAnsi="Arial" w:cs="Arial"/>
          <w:color w:val="000000" w:themeColor="text1"/>
          <w:sz w:val="19"/>
          <w:szCs w:val="19"/>
        </w:rPr>
      </w:pPr>
    </w:p>
  </w:footnote>
  <w:footnote w:id="7">
    <w:p w14:paraId="1028DCB5" w14:textId="77777777" w:rsidR="006B698E" w:rsidRPr="00406682" w:rsidRDefault="006B698E" w:rsidP="00406682">
      <w:pPr>
        <w:pStyle w:val="Textonotapie"/>
        <w:ind w:firstLine="708"/>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w:t>
      </w:r>
      <w:r w:rsidRPr="00406682">
        <w:rPr>
          <w:rFonts w:ascii="Arial" w:hAnsi="Arial" w:cs="Arial"/>
          <w:color w:val="000000" w:themeColor="text1"/>
          <w:sz w:val="19"/>
          <w:szCs w:val="19"/>
        </w:rPr>
        <w:t>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62E10F44" w14:textId="77777777" w:rsidR="006B698E" w:rsidRPr="00406682" w:rsidRDefault="006B698E" w:rsidP="00406682">
      <w:pPr>
        <w:pStyle w:val="Textonotapie"/>
        <w:ind w:firstLine="708"/>
        <w:jc w:val="both"/>
        <w:rPr>
          <w:rFonts w:ascii="Arial" w:hAnsi="Arial" w:cs="Arial"/>
          <w:color w:val="000000" w:themeColor="text1"/>
          <w:sz w:val="19"/>
          <w:szCs w:val="19"/>
        </w:rPr>
      </w:pPr>
      <w:r w:rsidRPr="00406682">
        <w:rPr>
          <w:rFonts w:ascii="Arial" w:hAnsi="Arial" w:cs="Arial"/>
          <w:color w:val="000000" w:themeColor="text1"/>
          <w:sz w:val="19"/>
          <w:szCs w:val="19"/>
        </w:rPr>
        <w:t>»La ausencia de lucro es una de sus características fundamentales, lo cual significa que no existe el reparto de utilidades o remanentes generados en el desarrollo de sus objetivos, ni es viable el reembolso de los bienes o dineros aportados a la entidad […]».</w:t>
      </w:r>
    </w:p>
    <w:p w14:paraId="6F137ED0" w14:textId="77777777" w:rsidR="006B698E" w:rsidRPr="00406682" w:rsidRDefault="006B698E" w:rsidP="00406682">
      <w:pPr>
        <w:pStyle w:val="Textonotapie"/>
        <w:ind w:firstLine="708"/>
        <w:jc w:val="both"/>
        <w:rPr>
          <w:rFonts w:ascii="Arial" w:hAnsi="Arial" w:cs="Arial"/>
          <w:color w:val="000000" w:themeColor="text1"/>
          <w:sz w:val="19"/>
          <w:szCs w:val="19"/>
        </w:rPr>
      </w:pPr>
    </w:p>
  </w:footnote>
  <w:footnote w:id="8">
    <w:p w14:paraId="20F08415" w14:textId="77777777" w:rsidR="006B698E" w:rsidRPr="00406682" w:rsidRDefault="006B698E" w:rsidP="00406682">
      <w:pPr>
        <w:pStyle w:val="Textonotapie"/>
        <w:ind w:firstLine="708"/>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w:t>
      </w:r>
      <w:r w:rsidRPr="00406682">
        <w:rPr>
          <w:rFonts w:ascii="Arial" w:hAnsi="Arial" w:cs="Arial"/>
          <w:color w:val="000000" w:themeColor="text1"/>
          <w:sz w:val="19"/>
          <w:szCs w:val="19"/>
        </w:rPr>
        <w:t>Corte Constitucional. Sentencia C-287 de 2012. M.P. María Victoria Calle.</w:t>
      </w:r>
    </w:p>
    <w:p w14:paraId="4607CC48" w14:textId="77777777" w:rsidR="006B698E" w:rsidRPr="00406682" w:rsidRDefault="006B698E" w:rsidP="00406682">
      <w:pPr>
        <w:pStyle w:val="Textonotapie"/>
        <w:ind w:firstLine="708"/>
        <w:jc w:val="both"/>
        <w:rPr>
          <w:rFonts w:ascii="Arial" w:hAnsi="Arial" w:cs="Arial"/>
          <w:color w:val="000000" w:themeColor="text1"/>
          <w:sz w:val="19"/>
          <w:szCs w:val="19"/>
        </w:rPr>
      </w:pPr>
    </w:p>
  </w:footnote>
  <w:footnote w:id="9">
    <w:p w14:paraId="3434B7E7" w14:textId="77777777" w:rsidR="006B698E" w:rsidRPr="00406682" w:rsidRDefault="006B698E" w:rsidP="00406682">
      <w:pPr>
        <w:pStyle w:val="Textonotapie"/>
        <w:ind w:firstLine="708"/>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w:t>
      </w:r>
      <w:r w:rsidRPr="00406682">
        <w:rPr>
          <w:rFonts w:ascii="Arial" w:hAnsi="Arial" w:cs="Arial"/>
          <w:color w:val="000000" w:themeColor="text1"/>
          <w:sz w:val="19"/>
          <w:szCs w:val="19"/>
        </w:rPr>
        <w:t>Consejo de Estado, Sección Cuarta. Providencia del 26 de octubre de 2009. Exp. No. 25000-23-27-000-2007-00160-01(17200). M.P. Martha Teresa Briceño de Valencia.</w:t>
      </w:r>
    </w:p>
    <w:p w14:paraId="657FF946" w14:textId="77777777" w:rsidR="006B698E" w:rsidRPr="00406682" w:rsidRDefault="006B698E" w:rsidP="00406682">
      <w:pPr>
        <w:pStyle w:val="Textonotapie"/>
        <w:ind w:firstLine="708"/>
        <w:jc w:val="both"/>
        <w:rPr>
          <w:rFonts w:ascii="Arial" w:hAnsi="Arial" w:cs="Arial"/>
          <w:color w:val="000000" w:themeColor="text1"/>
          <w:sz w:val="19"/>
          <w:szCs w:val="19"/>
        </w:rPr>
      </w:pPr>
    </w:p>
  </w:footnote>
  <w:footnote w:id="10">
    <w:p w14:paraId="798AE2E5" w14:textId="77777777" w:rsidR="006B698E" w:rsidRPr="00406682" w:rsidRDefault="006B698E" w:rsidP="00406682">
      <w:pPr>
        <w:pStyle w:val="Textonotapie"/>
        <w:ind w:firstLine="708"/>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w:t>
      </w:r>
      <w:r w:rsidRPr="00406682">
        <w:rPr>
          <w:rFonts w:ascii="Arial" w:hAnsi="Arial" w:cs="Arial"/>
          <w:color w:val="000000" w:themeColor="text1"/>
          <w:sz w:val="19"/>
          <w:szCs w:val="19"/>
        </w:rPr>
        <w:t xml:space="preserve">Cámara de Comercio de Bogotá, «ABC DE ESALES». Bogotá. 2013. Disponible en este link: </w:t>
      </w:r>
      <w:r w:rsidR="00000000">
        <w:fldChar w:fldCharType="begin"/>
      </w:r>
      <w:r w:rsidR="00000000">
        <w:instrText>HYPERLINK "https://bibliotecadigital.ccb.org.co/bitstream/handle/11520/8346/el%20abc%20de%20esales%202013%20completo.pdf?sequence=1&amp;isAllowed=y"</w:instrText>
      </w:r>
      <w:r w:rsidR="00000000">
        <w:fldChar w:fldCharType="separate"/>
      </w:r>
      <w:r w:rsidRPr="00406682">
        <w:rPr>
          <w:rStyle w:val="Hipervnculo"/>
          <w:rFonts w:ascii="Arial" w:hAnsi="Arial" w:cs="Arial"/>
          <w:color w:val="000000" w:themeColor="text1"/>
          <w:sz w:val="19"/>
          <w:szCs w:val="19"/>
        </w:rPr>
        <w:t>https://bibliotecadigital.ccb.org.co/bitstream/handle/11520/8346/el%20abc%20de%20esales%202013%20completo.pdf?sequence=1&amp;isAllowed=y</w:t>
      </w:r>
      <w:r w:rsidR="00000000">
        <w:rPr>
          <w:rStyle w:val="Hipervnculo"/>
          <w:rFonts w:ascii="Arial" w:hAnsi="Arial" w:cs="Arial"/>
          <w:color w:val="000000" w:themeColor="text1"/>
          <w:sz w:val="19"/>
          <w:szCs w:val="19"/>
        </w:rPr>
        <w:fldChar w:fldCharType="end"/>
      </w:r>
      <w:r w:rsidRPr="00406682">
        <w:rPr>
          <w:rFonts w:ascii="Arial" w:hAnsi="Arial" w:cs="Arial"/>
          <w:color w:val="000000" w:themeColor="text1"/>
          <w:sz w:val="19"/>
          <w:szCs w:val="19"/>
        </w:rPr>
        <w:t xml:space="preserve">. </w:t>
      </w:r>
    </w:p>
  </w:footnote>
  <w:footnote w:id="11">
    <w:p w14:paraId="11FCD111" w14:textId="77777777" w:rsidR="00D91EC8" w:rsidRPr="00406682" w:rsidRDefault="00D91EC8" w:rsidP="00406682">
      <w:pPr>
        <w:pStyle w:val="Textonotapie"/>
        <w:ind w:firstLine="709"/>
        <w:jc w:val="both"/>
        <w:rPr>
          <w:rFonts w:ascii="Arial" w:hAnsi="Arial" w:cs="Arial"/>
          <w:color w:val="000000" w:themeColor="text1"/>
          <w:sz w:val="19"/>
          <w:szCs w:val="19"/>
          <w:lang w:val="es-CO"/>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w:t>
      </w:r>
      <w:r w:rsidRPr="00406682">
        <w:rPr>
          <w:rFonts w:ascii="Arial" w:hAnsi="Arial" w:cs="Arial"/>
          <w:color w:val="000000" w:themeColor="text1"/>
          <w:sz w:val="19"/>
          <w:szCs w:val="19"/>
        </w:rPr>
        <w:t xml:space="preserve">Corte Constitucional. Sala Plena. Sentencia C 178 de 29 de abril de 1996. Magistrado Ponente: Antonio Barrera Carbonell. Expediente No. D-974. </w:t>
      </w:r>
    </w:p>
  </w:footnote>
  <w:footnote w:id="12">
    <w:p w14:paraId="2AED2490" w14:textId="77777777" w:rsidR="00D91EC8" w:rsidRPr="00406682" w:rsidRDefault="00D91EC8" w:rsidP="00406682">
      <w:pPr>
        <w:ind w:firstLine="709"/>
        <w:jc w:val="both"/>
        <w:rPr>
          <w:rFonts w:ascii="Arial" w:hAnsi="Arial" w:cs="Arial"/>
          <w:color w:val="000000" w:themeColor="text1"/>
          <w:sz w:val="19"/>
          <w:szCs w:val="19"/>
        </w:rPr>
      </w:pPr>
    </w:p>
    <w:p w14:paraId="66A0624E" w14:textId="77777777" w:rsidR="00D91EC8" w:rsidRPr="00406682" w:rsidRDefault="00D91EC8" w:rsidP="00406682">
      <w:pPr>
        <w:ind w:firstLine="709"/>
        <w:jc w:val="both"/>
        <w:rPr>
          <w:rFonts w:ascii="Arial" w:hAnsi="Arial" w:cs="Arial"/>
          <w:color w:val="000000" w:themeColor="text1"/>
          <w:sz w:val="19"/>
          <w:szCs w:val="19"/>
        </w:rPr>
      </w:pPr>
      <w:r w:rsidRPr="00406682">
        <w:rPr>
          <w:rStyle w:val="Refdenotaalpie"/>
          <w:rFonts w:ascii="Arial" w:hAnsi="Arial" w:cs="Arial"/>
          <w:color w:val="000000" w:themeColor="text1"/>
          <w:sz w:val="19"/>
          <w:szCs w:val="19"/>
        </w:rPr>
        <w:footnoteRef/>
      </w:r>
      <w:r w:rsidRPr="00406682">
        <w:rPr>
          <w:rFonts w:ascii="Arial" w:hAnsi="Arial" w:cs="Arial"/>
          <w:color w:val="000000" w:themeColor="text1"/>
          <w:sz w:val="19"/>
          <w:szCs w:val="19"/>
        </w:rPr>
        <w:t xml:space="preserve"> «Artículo 6o. De la capacidad para contratar. Pueden celebrar contratos con las entidades estatales las personas consideradas legalmente capaces en las disposiciones vigentes».</w:t>
      </w:r>
    </w:p>
    <w:p w14:paraId="31E83ACE" w14:textId="77777777" w:rsidR="00D91EC8" w:rsidRPr="00406682" w:rsidRDefault="00D91EC8" w:rsidP="00406682">
      <w:pPr>
        <w:pStyle w:val="Textonotapie"/>
        <w:ind w:firstLine="709"/>
        <w:jc w:val="both"/>
        <w:rPr>
          <w:rFonts w:ascii="Arial" w:hAnsi="Arial" w:cs="Arial"/>
          <w:color w:val="000000" w:themeColor="text1"/>
          <w:sz w:val="19"/>
          <w:szCs w:val="19"/>
        </w:rPr>
      </w:pPr>
    </w:p>
  </w:footnote>
  <w:footnote w:id="13">
    <w:p w14:paraId="3524BCF7" w14:textId="77777777" w:rsidR="00D91EC8" w:rsidRPr="00406682" w:rsidRDefault="00D91EC8" w:rsidP="00406682">
      <w:pPr>
        <w:pStyle w:val="Textonotapie"/>
        <w:ind w:firstLine="708"/>
        <w:jc w:val="both"/>
        <w:rPr>
          <w:rFonts w:ascii="Arial" w:hAnsi="Arial" w:cs="Arial"/>
          <w:color w:val="000000" w:themeColor="text1"/>
          <w:sz w:val="19"/>
          <w:szCs w:val="19"/>
        </w:rPr>
      </w:pPr>
      <w:r w:rsidRPr="0037500C">
        <w:rPr>
          <w:rStyle w:val="Refdenotaalpie"/>
          <w:rFonts w:ascii="Arial" w:hAnsi="Arial" w:cs="Arial"/>
          <w:sz w:val="19"/>
          <w:szCs w:val="19"/>
        </w:rPr>
        <w:footnoteRef/>
      </w:r>
      <w:r w:rsidRPr="0037500C">
        <w:rPr>
          <w:rFonts w:ascii="Arial" w:hAnsi="Arial" w:cs="Arial"/>
          <w:sz w:val="19"/>
          <w:szCs w:val="19"/>
        </w:rPr>
        <w:t xml:space="preserve"> </w:t>
      </w:r>
      <w:r w:rsidRPr="00406682">
        <w:rPr>
          <w:rFonts w:ascii="Arial" w:hAnsi="Arial" w:cs="Arial"/>
          <w:color w:val="000000" w:themeColor="text1"/>
          <w:sz w:val="19"/>
          <w:szCs w:val="19"/>
        </w:rPr>
        <w:t xml:space="preserve">Artículo 6. De la verificación de las condiciones de los proponentes: </w:t>
      </w:r>
    </w:p>
    <w:p w14:paraId="5D72182F" w14:textId="77777777" w:rsidR="00D91EC8" w:rsidRPr="00406682" w:rsidRDefault="00D91EC8" w:rsidP="0037500C">
      <w:pPr>
        <w:pStyle w:val="Textonotapie"/>
        <w:ind w:firstLine="708"/>
        <w:jc w:val="both"/>
        <w:rPr>
          <w:rFonts w:ascii="Arial" w:hAnsi="Arial" w:cs="Arial"/>
          <w:color w:val="000000" w:themeColor="text1"/>
          <w:sz w:val="19"/>
          <w:szCs w:val="19"/>
        </w:rPr>
      </w:pPr>
      <w:r w:rsidRPr="00406682">
        <w:rPr>
          <w:rFonts w:ascii="Arial" w:hAnsi="Arial" w:cs="Arial"/>
          <w:color w:val="000000" w:themeColor="text1"/>
          <w:sz w:val="19"/>
          <w:szCs w:val="19"/>
        </w:rPr>
        <w:t xml:space="preserve">[…] </w:t>
      </w:r>
    </w:p>
    <w:p w14:paraId="6B4603DF" w14:textId="021A3AB2" w:rsidR="00D91EC8" w:rsidRPr="0037500C" w:rsidRDefault="00A82AE7" w:rsidP="0037500C">
      <w:pPr>
        <w:pStyle w:val="Textonotapie"/>
        <w:ind w:firstLine="708"/>
        <w:jc w:val="both"/>
        <w:rPr>
          <w:rFonts w:ascii="Arial" w:hAnsi="Arial" w:cs="Arial"/>
          <w:sz w:val="19"/>
          <w:szCs w:val="19"/>
        </w:rPr>
      </w:pPr>
      <w:r>
        <w:rPr>
          <w:rFonts w:ascii="Arial" w:hAnsi="Arial" w:cs="Arial"/>
          <w:color w:val="000000" w:themeColor="text1"/>
          <w:sz w:val="19"/>
          <w:szCs w:val="19"/>
        </w:rPr>
        <w:t>»</w:t>
      </w:r>
      <w:r w:rsidR="00D91EC8" w:rsidRPr="0040668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D91EC8" w:rsidRPr="0037500C">
        <w:rPr>
          <w:rFonts w:ascii="Arial" w:hAnsi="Arial" w:cs="Arial"/>
          <w:color w:val="4B4949"/>
          <w:sz w:val="19"/>
          <w:szCs w:val="19"/>
        </w:rPr>
        <w:t>[…]</w:t>
      </w:r>
      <w:r>
        <w:rPr>
          <w:rFonts w:ascii="Arial" w:hAnsi="Arial" w:cs="Arial"/>
          <w:color w:val="4B4949"/>
          <w:sz w:val="19"/>
          <w:szCs w:val="19"/>
        </w:rPr>
        <w:t>»</w:t>
      </w:r>
      <w:r w:rsidR="00D91EC8" w:rsidRPr="0037500C">
        <w:rPr>
          <w:rFonts w:ascii="Arial" w:hAnsi="Arial" w:cs="Arial"/>
          <w:color w:val="4B4949"/>
          <w:sz w:val="19"/>
          <w:szCs w:val="19"/>
        </w:rPr>
        <w:t>.</w:t>
      </w:r>
    </w:p>
  </w:footnote>
  <w:footnote w:id="14">
    <w:p w14:paraId="3549499D" w14:textId="77777777" w:rsidR="0053491D" w:rsidRPr="00406682" w:rsidRDefault="0053491D" w:rsidP="00406682">
      <w:pPr>
        <w:ind w:firstLine="709"/>
        <w:jc w:val="both"/>
        <w:rPr>
          <w:rFonts w:ascii="Arial" w:hAnsi="Arial" w:cs="Arial"/>
          <w:iCs/>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iCs/>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799D2B1" w14:textId="77777777"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Los</w:t>
      </w:r>
      <w:proofErr w:type="gramEnd"/>
      <w:r w:rsidRPr="00406682">
        <w:rPr>
          <w:rFonts w:ascii="Arial" w:hAnsi="Arial" w:cs="Arial"/>
          <w:iCs/>
          <w:sz w:val="19"/>
          <w:szCs w:val="19"/>
        </w:rPr>
        <w:t xml:space="preserve">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334B528" w14:textId="77777777"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Cuando</w:t>
      </w:r>
      <w:proofErr w:type="gramEnd"/>
      <w:r w:rsidRPr="00406682">
        <w:rPr>
          <w:rFonts w:ascii="Arial" w:hAnsi="Arial" w:cs="Arial"/>
          <w:iCs/>
          <w:sz w:val="19"/>
          <w:szCs w:val="19"/>
        </w:rPr>
        <w:t xml:space="preserve"> en virtud de lo dispuesto en el presente artículo, surjan personas jurídicas sin ánimo de lucro, éstas se sujetarán a las disposiciones previstas en el Código Civil para las asociaciones civiles de utilidad común.</w:t>
      </w:r>
    </w:p>
    <w:p w14:paraId="581685BD" w14:textId="77777777"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En</w:t>
      </w:r>
      <w:proofErr w:type="gramEnd"/>
      <w:r w:rsidRPr="00406682">
        <w:rPr>
          <w:rFonts w:ascii="Arial" w:hAnsi="Arial" w:cs="Arial"/>
          <w:iCs/>
          <w:sz w:val="19"/>
          <w:szCs w:val="19"/>
        </w:rPr>
        <w:t xml:space="preserve"> todo caso, en el correspondiente acto constitutivo que dé origen a una persona jurídica se dispondrá sobre los siguientes aspectos:</w:t>
      </w:r>
    </w:p>
    <w:p w14:paraId="73158510" w14:textId="77777777"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a</w:t>
      </w:r>
      <w:proofErr w:type="gramEnd"/>
      <w:r w:rsidRPr="00406682">
        <w:rPr>
          <w:rFonts w:ascii="Arial" w:hAnsi="Arial" w:cs="Arial"/>
          <w:iCs/>
          <w:sz w:val="19"/>
          <w:szCs w:val="19"/>
        </w:rPr>
        <w:t>) Los objetivos y actividades a cargo, con precisión de la conexidad con los objetivos, funciones y controles propios de las entidades públicas participantes;</w:t>
      </w:r>
    </w:p>
    <w:p w14:paraId="1B9EBC1D" w14:textId="77777777"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b</w:t>
      </w:r>
      <w:proofErr w:type="gramEnd"/>
      <w:r w:rsidRPr="00406682">
        <w:rPr>
          <w:rFonts w:ascii="Arial" w:hAnsi="Arial" w:cs="Arial"/>
          <w:iCs/>
          <w:sz w:val="19"/>
          <w:szCs w:val="19"/>
        </w:rPr>
        <w:t>) Los compromisos o aportes iniciales de las entidades asociadas y su naturaleza y forma de pago, con sujeción a las disposiciones presupuestales y fiscales, para el caso de las públicas;</w:t>
      </w:r>
    </w:p>
    <w:p w14:paraId="33A35D68" w14:textId="77777777" w:rsidR="0053491D" w:rsidRPr="00406682" w:rsidRDefault="0053491D" w:rsidP="00406682">
      <w:pPr>
        <w:ind w:firstLine="709"/>
        <w:jc w:val="both"/>
        <w:rPr>
          <w:rFonts w:ascii="Arial" w:hAnsi="Arial" w:cs="Arial"/>
          <w:iCs/>
          <w:sz w:val="19"/>
          <w:szCs w:val="19"/>
        </w:rPr>
      </w:pPr>
      <w:r w:rsidRPr="00406682">
        <w:rPr>
          <w:rFonts w:ascii="Arial" w:hAnsi="Arial" w:cs="Arial"/>
          <w:sz w:val="19"/>
          <w:szCs w:val="19"/>
        </w:rPr>
        <w:t>»</w:t>
      </w:r>
      <w:r w:rsidRPr="00406682">
        <w:rPr>
          <w:rFonts w:ascii="Arial" w:hAnsi="Arial" w:cs="Arial"/>
          <w:iCs/>
          <w:sz w:val="19"/>
          <w:szCs w:val="19"/>
        </w:rPr>
        <w:t>c) La participación de las entidades asociadas en el sostenimiento y funcionamiento de la entidad;</w:t>
      </w:r>
    </w:p>
    <w:p w14:paraId="1D433374" w14:textId="77777777"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d</w:t>
      </w:r>
      <w:proofErr w:type="gramEnd"/>
      <w:r w:rsidRPr="00406682">
        <w:rPr>
          <w:rFonts w:ascii="Arial" w:hAnsi="Arial" w:cs="Arial"/>
          <w:iCs/>
          <w:sz w:val="19"/>
          <w:szCs w:val="19"/>
        </w:rPr>
        <w:t>) La integración de los órganos de dirección y administración, en los cuales deben participar representantes de las entidades públicas y de los particulares;</w:t>
      </w:r>
    </w:p>
    <w:p w14:paraId="3619A65C" w14:textId="1209266C" w:rsidR="0053491D" w:rsidRPr="00406682" w:rsidRDefault="0053491D" w:rsidP="00406682">
      <w:pPr>
        <w:ind w:firstLine="709"/>
        <w:jc w:val="both"/>
        <w:rPr>
          <w:rFonts w:ascii="Arial" w:hAnsi="Arial" w:cs="Arial"/>
          <w:iCs/>
          <w:sz w:val="19"/>
          <w:szCs w:val="19"/>
        </w:rPr>
      </w:pPr>
      <w:proofErr w:type="gramStart"/>
      <w:r w:rsidRPr="00406682">
        <w:rPr>
          <w:rFonts w:ascii="Arial" w:hAnsi="Arial" w:cs="Arial"/>
          <w:sz w:val="19"/>
          <w:szCs w:val="19"/>
        </w:rPr>
        <w:t>»</w:t>
      </w:r>
      <w:r w:rsidRPr="00406682">
        <w:rPr>
          <w:rFonts w:ascii="Arial" w:hAnsi="Arial" w:cs="Arial"/>
          <w:iCs/>
          <w:sz w:val="19"/>
          <w:szCs w:val="19"/>
        </w:rPr>
        <w:t>e</w:t>
      </w:r>
      <w:proofErr w:type="gramEnd"/>
      <w:r w:rsidRPr="00406682">
        <w:rPr>
          <w:rFonts w:ascii="Arial" w:hAnsi="Arial" w:cs="Arial"/>
          <w:iCs/>
          <w:sz w:val="19"/>
          <w:szCs w:val="19"/>
        </w:rPr>
        <w:t>) La duración de la asociación y las causales de disolución</w:t>
      </w:r>
      <w:r w:rsidR="00A82AE7">
        <w:rPr>
          <w:rFonts w:ascii="Arial" w:hAnsi="Arial" w:cs="Arial"/>
          <w:iCs/>
          <w:sz w:val="19"/>
          <w:szCs w:val="19"/>
        </w:rPr>
        <w:t>»</w:t>
      </w:r>
      <w:r w:rsidRPr="00406682">
        <w:rPr>
          <w:rFonts w:ascii="Arial" w:hAnsi="Arial" w:cs="Arial"/>
          <w:iCs/>
          <w:sz w:val="19"/>
          <w:szCs w:val="19"/>
        </w:rPr>
        <w:t>.</w:t>
      </w:r>
    </w:p>
    <w:p w14:paraId="110FDA43" w14:textId="77777777" w:rsidR="0053491D" w:rsidRPr="00406682" w:rsidRDefault="0053491D" w:rsidP="00406682">
      <w:pPr>
        <w:pStyle w:val="Textonotapie"/>
        <w:jc w:val="both"/>
        <w:rPr>
          <w:rFonts w:ascii="Arial" w:hAnsi="Arial" w:cs="Arial"/>
          <w:sz w:val="19"/>
          <w:szCs w:val="19"/>
        </w:rPr>
      </w:pPr>
    </w:p>
  </w:footnote>
  <w:footnote w:id="15">
    <w:p w14:paraId="7C39855C" w14:textId="438B484F" w:rsidR="00661BAC" w:rsidRPr="00406682" w:rsidRDefault="0053491D"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CHÁVEZ MARÍN, Augusto Ramón. Los convenios de la administración. Entre la gestión pública y la actividad contractual. Bogotá: Temis, 2020. p. 232. </w:t>
      </w:r>
    </w:p>
  </w:footnote>
  <w:footnote w:id="16">
    <w:p w14:paraId="1203750D" w14:textId="77777777" w:rsidR="0053491D" w:rsidRPr="00406682" w:rsidRDefault="0053491D" w:rsidP="00406682">
      <w:pPr>
        <w:pStyle w:val="Textonotapie"/>
        <w:ind w:firstLine="708"/>
        <w:rPr>
          <w:rFonts w:ascii="Arial" w:hAnsi="Arial" w:cs="Arial"/>
          <w:sz w:val="19"/>
          <w:szCs w:val="19"/>
          <w:lang w:val="es-CO"/>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Corte Constitucional. Sentencia C-671 de 1999. M.P. Alfredo Beltrán Sierra. </w:t>
      </w:r>
    </w:p>
  </w:footnote>
  <w:footnote w:id="17">
    <w:p w14:paraId="74FAD8D8" w14:textId="438AA163" w:rsidR="00C46BF7" w:rsidRPr="00406682" w:rsidRDefault="00C46BF7"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Consejo de Estado, Sección Primera, Sentencia de 5 de febrero de 2015, expediente 76001-2331-000-2008-01176-01. C.P. Marco Antonio Velilla Moreno. </w:t>
      </w:r>
    </w:p>
    <w:p w14:paraId="565DD612" w14:textId="77777777" w:rsidR="00C46BF7" w:rsidRPr="00406682" w:rsidRDefault="00C46BF7" w:rsidP="00406682">
      <w:pPr>
        <w:pStyle w:val="Textonotapie"/>
        <w:ind w:firstLine="708"/>
        <w:jc w:val="both"/>
        <w:rPr>
          <w:rFonts w:ascii="Arial" w:hAnsi="Arial" w:cs="Arial"/>
          <w:sz w:val="19"/>
          <w:szCs w:val="19"/>
        </w:rPr>
      </w:pPr>
    </w:p>
  </w:footnote>
  <w:footnote w:id="18">
    <w:p w14:paraId="68EA5743" w14:textId="77777777" w:rsidR="00C46BF7" w:rsidRPr="0037500C" w:rsidRDefault="00C46BF7" w:rsidP="00406682">
      <w:pPr>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shd w:val="clear" w:color="auto" w:fill="FFFFFF"/>
        </w:rPr>
        <w:t xml:space="preserve">Corte Constitucional. Sentencia C-506 de 1994. M.P. Fabio Morón Díaz. </w:t>
      </w:r>
    </w:p>
  </w:footnote>
  <w:footnote w:id="19">
    <w:p w14:paraId="0122A6AC" w14:textId="77777777" w:rsidR="00C46BF7" w:rsidRPr="00406682" w:rsidRDefault="00C46BF7" w:rsidP="00406682">
      <w:pPr>
        <w:pStyle w:val="Textonotapie"/>
        <w:ind w:firstLine="708"/>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Corte Constitucional. Sentencia C- 949 de 2001. M.P. Clara Inés Vargas Hernández. </w:t>
      </w:r>
    </w:p>
    <w:p w14:paraId="2960B53B" w14:textId="77777777" w:rsidR="00C46BF7" w:rsidRPr="00406682" w:rsidRDefault="00C46BF7" w:rsidP="00406682">
      <w:pPr>
        <w:pStyle w:val="Textonotapie"/>
        <w:rPr>
          <w:rFonts w:ascii="Arial" w:hAnsi="Arial" w:cs="Arial"/>
          <w:sz w:val="19"/>
          <w:szCs w:val="19"/>
        </w:rPr>
      </w:pPr>
    </w:p>
  </w:footnote>
  <w:footnote w:id="20">
    <w:p w14:paraId="7E155A5E" w14:textId="77777777" w:rsidR="00C46BF7" w:rsidRPr="00406682" w:rsidRDefault="00C46BF7" w:rsidP="00406682">
      <w:pPr>
        <w:pStyle w:val="Textonotapie"/>
        <w:ind w:firstLine="708"/>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Corte Constitucional. Sentencia C-671 de 1999. M.P. Alfredo Beltrán Sierra. </w:t>
      </w:r>
    </w:p>
  </w:footnote>
  <w:footnote w:id="21">
    <w:p w14:paraId="1438CDDC" w14:textId="77777777" w:rsidR="00C46BF7" w:rsidRPr="00406682" w:rsidRDefault="00C46BF7" w:rsidP="00406682">
      <w:pPr>
        <w:pStyle w:val="Textonotapie"/>
        <w:ind w:firstLine="708"/>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Corte Constitucional. Sentencia C- 230 de 1995. M.P. Antonio Barrera Carbonell. </w:t>
      </w:r>
    </w:p>
  </w:footnote>
  <w:footnote w:id="22">
    <w:p w14:paraId="623E3CF9" w14:textId="77777777" w:rsidR="00C46BF7" w:rsidRPr="00406682" w:rsidRDefault="00C46BF7" w:rsidP="00406682">
      <w:pPr>
        <w:pStyle w:val="NormalWeb"/>
        <w:spacing w:before="0" w:beforeAutospacing="0" w:after="0" w:afterAutospacing="0"/>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bookmarkStart w:id="7" w:name="68"/>
      <w:r w:rsidRPr="00406682">
        <w:rPr>
          <w:rFonts w:ascii="Arial" w:hAnsi="Arial" w:cs="Arial"/>
          <w:sz w:val="19"/>
          <w:szCs w:val="19"/>
        </w:rPr>
        <w:t>«</w:t>
      </w:r>
      <w:r w:rsidRPr="00406682">
        <w:rPr>
          <w:rFonts w:ascii="Arial" w:hAnsi="Arial" w:cs="Arial"/>
          <w:bCs/>
          <w:sz w:val="19"/>
          <w:szCs w:val="19"/>
        </w:rPr>
        <w:t>ARTICULO 68. ENTIDADES DESCENTRALIZADAS.</w:t>
      </w:r>
      <w:bookmarkEnd w:id="7"/>
      <w:r w:rsidRPr="00406682">
        <w:rPr>
          <w:rFonts w:ascii="Arial" w:hAnsi="Arial" w:cs="Arial"/>
          <w:sz w:val="19"/>
          <w:szCs w:val="19"/>
        </w:rPr>
        <w:t>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406682">
        <w:rPr>
          <w:rFonts w:ascii="Arial" w:hAnsi="Arial" w:cs="Arial"/>
          <w:i/>
          <w:iCs/>
          <w:sz w:val="19"/>
          <w:szCs w:val="19"/>
        </w:rPr>
        <w:t>las empresas oficiales de servicios públicos</w:t>
      </w:r>
      <w:r w:rsidRPr="00406682">
        <w:rPr>
          <w:rFonts w:ascii="Arial" w:hAnsi="Arial" w:cs="Arial"/>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08B60450" w14:textId="77777777" w:rsidR="00C46BF7" w:rsidRPr="00406682" w:rsidRDefault="00C46BF7" w:rsidP="00406682">
      <w:pPr>
        <w:ind w:firstLine="708"/>
        <w:jc w:val="both"/>
        <w:rPr>
          <w:rFonts w:ascii="Arial" w:hAnsi="Arial" w:cs="Arial"/>
          <w:sz w:val="19"/>
          <w:szCs w:val="19"/>
          <w:lang w:eastAsia="es-CO"/>
        </w:rPr>
      </w:pPr>
      <w:proofErr w:type="gramStart"/>
      <w:r w:rsidRPr="00406682">
        <w:rPr>
          <w:rFonts w:ascii="Arial" w:hAnsi="Arial" w:cs="Arial"/>
          <w:sz w:val="19"/>
          <w:szCs w:val="19"/>
        </w:rPr>
        <w:t>»</w:t>
      </w:r>
      <w:r w:rsidRPr="00406682">
        <w:rPr>
          <w:rFonts w:ascii="Arial" w:hAnsi="Arial" w:cs="Arial"/>
          <w:sz w:val="19"/>
          <w:szCs w:val="19"/>
          <w:lang w:eastAsia="es-CO"/>
        </w:rPr>
        <w:t>Las</w:t>
      </w:r>
      <w:proofErr w:type="gramEnd"/>
      <w:r w:rsidRPr="00406682">
        <w:rPr>
          <w:rFonts w:ascii="Arial" w:hAnsi="Arial" w:cs="Arial"/>
          <w:sz w:val="19"/>
          <w:szCs w:val="19"/>
          <w:lang w:eastAsia="es-CO"/>
        </w:rPr>
        <w:t xml:space="preserve"> entidades descentralizadas se sujetan a las reglas señaladas en la Constitución Política, en la presente ley, en las leyes que las creen y determinen su estructura orgánica y a sus estatutos internos.</w:t>
      </w:r>
    </w:p>
    <w:p w14:paraId="49D01B19" w14:textId="77777777" w:rsidR="00C46BF7" w:rsidRPr="00406682" w:rsidRDefault="00C46BF7" w:rsidP="00406682">
      <w:pPr>
        <w:jc w:val="both"/>
        <w:rPr>
          <w:rFonts w:ascii="Arial" w:hAnsi="Arial" w:cs="Arial"/>
          <w:sz w:val="19"/>
          <w:szCs w:val="19"/>
          <w:lang w:eastAsia="es-CO"/>
        </w:rPr>
      </w:pPr>
      <w:r w:rsidRPr="00406682">
        <w:rPr>
          <w:rFonts w:ascii="Arial" w:hAnsi="Arial" w:cs="Arial"/>
          <w:sz w:val="19"/>
          <w:szCs w:val="19"/>
          <w:lang w:eastAsia="es-CO"/>
        </w:rPr>
        <w:t>Los organismos y entidades descentralizados, sujetos a regímenes especiales por mandato de la Constitución Política, se someterán a las disposiciones que para ellos establezca la respectiva ley.</w:t>
      </w:r>
    </w:p>
    <w:p w14:paraId="4FAC6419" w14:textId="77777777" w:rsidR="00C46BF7" w:rsidRPr="00406682" w:rsidRDefault="00C46BF7" w:rsidP="00406682">
      <w:pPr>
        <w:ind w:firstLine="708"/>
        <w:jc w:val="both"/>
        <w:rPr>
          <w:rFonts w:ascii="Arial" w:hAnsi="Arial" w:cs="Arial"/>
          <w:sz w:val="19"/>
          <w:szCs w:val="19"/>
          <w:lang w:eastAsia="es-CO"/>
        </w:rPr>
      </w:pPr>
      <w:proofErr w:type="gramStart"/>
      <w:r w:rsidRPr="00406682">
        <w:rPr>
          <w:rFonts w:ascii="Arial" w:hAnsi="Arial" w:cs="Arial"/>
          <w:sz w:val="19"/>
          <w:szCs w:val="19"/>
        </w:rPr>
        <w:t>»</w:t>
      </w:r>
      <w:r w:rsidRPr="00406682">
        <w:rPr>
          <w:rFonts w:ascii="Arial" w:hAnsi="Arial" w:cs="Arial"/>
          <w:bCs/>
          <w:sz w:val="19"/>
          <w:szCs w:val="19"/>
          <w:lang w:eastAsia="es-CO"/>
        </w:rPr>
        <w:t>PARAGRAFO</w:t>
      </w:r>
      <w:proofErr w:type="gramEnd"/>
      <w:r w:rsidRPr="00406682">
        <w:rPr>
          <w:rFonts w:ascii="Arial" w:hAnsi="Arial" w:cs="Arial"/>
          <w:bCs/>
          <w:sz w:val="19"/>
          <w:szCs w:val="19"/>
          <w:lang w:eastAsia="es-CO"/>
        </w:rPr>
        <w:t xml:space="preserve"> 1o.</w:t>
      </w:r>
      <w:r w:rsidRPr="00406682">
        <w:rPr>
          <w:rFonts w:ascii="Arial" w:hAnsi="Arial" w:cs="Arial"/>
          <w:sz w:val="19"/>
          <w:szCs w:val="19"/>
          <w:lang w:eastAsia="es-CO"/>
        </w:rPr>
        <w:t> De conformidad con el inciso segundo del artículo </w:t>
      </w:r>
      <w:hyperlink r:id="rId1" w:anchor="210" w:history="1">
        <w:r w:rsidRPr="00406682">
          <w:rPr>
            <w:rFonts w:ascii="Arial" w:hAnsi="Arial" w:cs="Arial"/>
            <w:sz w:val="19"/>
            <w:szCs w:val="19"/>
            <w:lang w:eastAsia="es-CO"/>
          </w:rPr>
          <w:t>210</w:t>
        </w:r>
      </w:hyperlink>
      <w:r w:rsidRPr="00406682">
        <w:rPr>
          <w:rFonts w:ascii="Arial" w:hAnsi="Arial" w:cs="Arial"/>
          <w:sz w:val="19"/>
          <w:szCs w:val="19"/>
          <w:lang w:eastAsia="es-CO"/>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23890101" w14:textId="77777777" w:rsidR="00C46BF7" w:rsidRPr="00406682" w:rsidRDefault="00C46BF7" w:rsidP="00406682">
      <w:pPr>
        <w:ind w:firstLine="708"/>
        <w:jc w:val="both"/>
        <w:rPr>
          <w:rFonts w:ascii="Arial" w:hAnsi="Arial" w:cs="Arial"/>
          <w:sz w:val="19"/>
          <w:szCs w:val="19"/>
          <w:lang w:eastAsia="es-CO"/>
        </w:rPr>
      </w:pPr>
      <w:proofErr w:type="gramStart"/>
      <w:r w:rsidRPr="00406682">
        <w:rPr>
          <w:rFonts w:ascii="Arial" w:hAnsi="Arial" w:cs="Arial"/>
          <w:sz w:val="19"/>
          <w:szCs w:val="19"/>
        </w:rPr>
        <w:t>»</w:t>
      </w:r>
      <w:r w:rsidRPr="00406682">
        <w:rPr>
          <w:rFonts w:ascii="Arial" w:hAnsi="Arial" w:cs="Arial"/>
          <w:bCs/>
          <w:sz w:val="19"/>
          <w:szCs w:val="19"/>
          <w:lang w:eastAsia="es-CO"/>
        </w:rPr>
        <w:t>PARAGRAFO</w:t>
      </w:r>
      <w:proofErr w:type="gramEnd"/>
      <w:r w:rsidRPr="00406682">
        <w:rPr>
          <w:rFonts w:ascii="Arial" w:hAnsi="Arial" w:cs="Arial"/>
          <w:bCs/>
          <w:sz w:val="19"/>
          <w:szCs w:val="19"/>
          <w:lang w:eastAsia="es-CO"/>
        </w:rPr>
        <w:t xml:space="preserve"> 2o.</w:t>
      </w:r>
      <w:r w:rsidRPr="00406682">
        <w:rPr>
          <w:rFonts w:ascii="Arial" w:hAnsi="Arial" w:cs="Arial"/>
          <w:sz w:val="19"/>
          <w:szCs w:val="19"/>
          <w:lang w:eastAsia="es-CO"/>
        </w:rPr>
        <w:t> Los organismos o entidades del Sector Descentralizado que tengan como objetivo desarrollar actividades científicas y tecnológicas, se sujetarán a la Legislación de Ciencia y Tecnología y su organización será determinada por el Gobierno Nacional.</w:t>
      </w:r>
    </w:p>
    <w:p w14:paraId="59F848BF" w14:textId="77777777" w:rsidR="00C46BF7" w:rsidRPr="00406682" w:rsidRDefault="00C46BF7" w:rsidP="00406682">
      <w:pPr>
        <w:ind w:firstLine="708"/>
        <w:jc w:val="both"/>
        <w:rPr>
          <w:rFonts w:ascii="Arial" w:hAnsi="Arial" w:cs="Arial"/>
          <w:sz w:val="19"/>
          <w:szCs w:val="19"/>
          <w:lang w:eastAsia="es-CO"/>
        </w:rPr>
      </w:pPr>
      <w:proofErr w:type="gramStart"/>
      <w:r w:rsidRPr="00406682">
        <w:rPr>
          <w:rFonts w:ascii="Arial" w:hAnsi="Arial" w:cs="Arial"/>
          <w:sz w:val="19"/>
          <w:szCs w:val="19"/>
        </w:rPr>
        <w:t>»</w:t>
      </w:r>
      <w:r w:rsidRPr="00406682">
        <w:rPr>
          <w:rFonts w:ascii="Arial" w:hAnsi="Arial" w:cs="Arial"/>
          <w:bCs/>
          <w:sz w:val="19"/>
          <w:szCs w:val="19"/>
          <w:lang w:eastAsia="es-CO"/>
        </w:rPr>
        <w:t>PARAGRAFO</w:t>
      </w:r>
      <w:proofErr w:type="gramEnd"/>
      <w:r w:rsidRPr="00406682">
        <w:rPr>
          <w:rFonts w:ascii="Arial" w:hAnsi="Arial" w:cs="Arial"/>
          <w:bCs/>
          <w:sz w:val="19"/>
          <w:szCs w:val="19"/>
          <w:lang w:eastAsia="es-CO"/>
        </w:rPr>
        <w:t xml:space="preserve"> 3o.</w:t>
      </w:r>
      <w:r w:rsidRPr="00406682">
        <w:rPr>
          <w:rFonts w:ascii="Arial" w:hAnsi="Arial" w:cs="Arial"/>
          <w:sz w:val="19"/>
          <w:szCs w:val="19"/>
          <w:lang w:eastAsia="es-CO"/>
        </w:rPr>
        <w:t> Lo dispuesto en el presente artículo no se aplica a las corporaciones civiles sin ánimo de lucro de derecho privado, vinculadas al Ministerio del Medio Ambiente, creadas por la Ley 99 de 1993</w:t>
      </w:r>
      <w:r w:rsidRPr="00406682">
        <w:rPr>
          <w:rFonts w:ascii="Arial" w:hAnsi="Arial" w:cs="Arial"/>
          <w:sz w:val="19"/>
          <w:szCs w:val="19"/>
        </w:rPr>
        <w:t xml:space="preserve">». </w:t>
      </w:r>
    </w:p>
  </w:footnote>
  <w:footnote w:id="23">
    <w:p w14:paraId="63E6BCCB" w14:textId="77777777" w:rsidR="008B2C07" w:rsidRPr="00B548C4" w:rsidRDefault="008B2C07" w:rsidP="008B2C07">
      <w:pPr>
        <w:pStyle w:val="Textonotapie"/>
        <w:ind w:firstLine="567"/>
        <w:jc w:val="both"/>
        <w:rPr>
          <w:rFonts w:ascii="Arial" w:hAnsi="Arial" w:cs="Arial"/>
          <w:sz w:val="19"/>
          <w:szCs w:val="19"/>
        </w:rPr>
      </w:pPr>
    </w:p>
    <w:p w14:paraId="25E5A4B2" w14:textId="77777777" w:rsidR="008B2C07" w:rsidRPr="00B548C4" w:rsidRDefault="008B2C07" w:rsidP="008B2C07">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Pr="00B548C4">
        <w:rPr>
          <w:rFonts w:ascii="Arial" w:hAnsi="Arial" w:cs="Arial"/>
          <w:sz w:val="19"/>
          <w:szCs w:val="19"/>
        </w:rPr>
        <w:t xml:space="preserve">«Artículo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w:t>
      </w:r>
    </w:p>
  </w:footnote>
  <w:footnote w:id="24">
    <w:p w14:paraId="75EBF82F" w14:textId="77777777" w:rsidR="008B2C07" w:rsidRPr="00B548C4" w:rsidRDefault="008B2C07" w:rsidP="008B2C07">
      <w:pPr>
        <w:pStyle w:val="Textonotapie"/>
        <w:ind w:firstLine="567"/>
        <w:jc w:val="both"/>
        <w:rPr>
          <w:rFonts w:ascii="Arial" w:hAnsi="Arial" w:cs="Arial"/>
          <w:sz w:val="19"/>
          <w:szCs w:val="19"/>
        </w:rPr>
      </w:pPr>
    </w:p>
    <w:p w14:paraId="789D13C3" w14:textId="77777777" w:rsidR="008B2C07" w:rsidRPr="00B548C4" w:rsidRDefault="008B2C07" w:rsidP="008B2C07">
      <w:pPr>
        <w:pStyle w:val="Textonotapie"/>
        <w:ind w:firstLine="567"/>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Pr="00B548C4">
        <w:rPr>
          <w:rFonts w:ascii="Arial" w:hAnsi="Arial" w:cs="Arial"/>
          <w:sz w:val="19"/>
          <w:szCs w:val="19"/>
        </w:rPr>
        <w:t>«Artículo 24. Del régimen contractual de las Corporaciones Autónomas Regionales. La contratación de las Corporaciones Autónomas Regionales incluida la Corporación Autónoma Regional del Río Grande de la Magdalena, se someterá al Estatuto General de Contratación de la Administración Pública contenido en la Ley 80 de 1993 y en las demás normas que lo modifiquen, deroguen o adicionen».</w:t>
      </w:r>
    </w:p>
  </w:footnote>
  <w:footnote w:id="25">
    <w:p w14:paraId="68302603" w14:textId="77777777" w:rsidR="00625CB8" w:rsidRPr="00B548C4" w:rsidRDefault="00625CB8" w:rsidP="00625CB8">
      <w:pPr>
        <w:shd w:val="clear" w:color="auto" w:fill="FFFFFF"/>
        <w:ind w:firstLine="708"/>
        <w:jc w:val="both"/>
        <w:rPr>
          <w:rFonts w:ascii="Arial" w:hAnsi="Arial" w:cs="Arial"/>
          <w:sz w:val="19"/>
          <w:szCs w:val="19"/>
        </w:rPr>
      </w:pPr>
      <w:r w:rsidRPr="00B548C4">
        <w:rPr>
          <w:rStyle w:val="Refdenotaalpie"/>
          <w:rFonts w:ascii="Arial" w:hAnsi="Arial" w:cs="Arial"/>
          <w:sz w:val="19"/>
          <w:szCs w:val="19"/>
        </w:rPr>
        <w:footnoteRef/>
      </w:r>
      <w:r w:rsidRPr="00B548C4">
        <w:rPr>
          <w:rFonts w:ascii="Arial" w:hAnsi="Arial" w:cs="Arial"/>
          <w:sz w:val="19"/>
          <w:szCs w:val="19"/>
        </w:rPr>
        <w:t xml:space="preserve">  «</w:t>
      </w:r>
      <w:r w:rsidRPr="00B548C4">
        <w:rPr>
          <w:rStyle w:val="Textoennegrita"/>
          <w:rFonts w:ascii="Arial" w:hAnsi="Arial" w:cs="Arial"/>
          <w:sz w:val="19"/>
          <w:szCs w:val="19"/>
        </w:rPr>
        <w:t>Artículo 38.- </w:t>
      </w:r>
      <w:r w:rsidRPr="00B548C4">
        <w:rPr>
          <w:rStyle w:val="nfasis"/>
          <w:rFonts w:ascii="Arial" w:hAnsi="Arial" w:cs="Arial"/>
          <w:sz w:val="19"/>
          <w:szCs w:val="19"/>
        </w:rPr>
        <w:t>Integración de la Rama Ejecutiva del Poder Público en el orden nacional</w:t>
      </w:r>
      <w:r w:rsidRPr="00B548C4">
        <w:rPr>
          <w:rStyle w:val="nfasis"/>
          <w:rFonts w:ascii="Arial" w:hAnsi="Arial" w:cs="Arial"/>
          <w:b/>
          <w:bCs/>
          <w:sz w:val="19"/>
          <w:szCs w:val="19"/>
        </w:rPr>
        <w:t>. </w:t>
      </w:r>
      <w:r w:rsidRPr="00B548C4">
        <w:rPr>
          <w:rFonts w:ascii="Arial" w:hAnsi="Arial" w:cs="Arial"/>
          <w:sz w:val="19"/>
          <w:szCs w:val="19"/>
        </w:rPr>
        <w:t xml:space="preserve">La Rama Ejecutiva del Poder Público en el orden nacional, </w:t>
      </w:r>
      <w:proofErr w:type="spellStart"/>
      <w:r w:rsidRPr="00B548C4">
        <w:rPr>
          <w:rFonts w:ascii="Arial" w:hAnsi="Arial" w:cs="Arial"/>
          <w:sz w:val="19"/>
          <w:szCs w:val="19"/>
        </w:rPr>
        <w:t>esta</w:t>
      </w:r>
      <w:proofErr w:type="spellEnd"/>
      <w:r w:rsidRPr="00B548C4">
        <w:rPr>
          <w:rFonts w:ascii="Arial" w:hAnsi="Arial" w:cs="Arial"/>
          <w:sz w:val="19"/>
          <w:szCs w:val="19"/>
        </w:rPr>
        <w:t xml:space="preserve"> integrada por los siguientes organismos y entidades:</w:t>
      </w:r>
    </w:p>
    <w:p w14:paraId="1A2F2712" w14:textId="77777777" w:rsidR="00625CB8" w:rsidRPr="00B548C4" w:rsidRDefault="00625CB8" w:rsidP="00625CB8">
      <w:pPr>
        <w:shd w:val="clear" w:color="auto" w:fill="FFFFFF"/>
        <w:ind w:firstLine="708"/>
        <w:jc w:val="both"/>
        <w:rPr>
          <w:rFonts w:ascii="Arial" w:hAnsi="Arial" w:cs="Arial"/>
          <w:sz w:val="19"/>
          <w:szCs w:val="19"/>
        </w:rPr>
      </w:pPr>
      <w:bookmarkStart w:id="8" w:name="38.d."/>
      <w:bookmarkStart w:id="9" w:name="38.e."/>
      <w:bookmarkEnd w:id="8"/>
      <w:bookmarkEnd w:id="9"/>
      <w:r w:rsidRPr="00B548C4">
        <w:rPr>
          <w:rFonts w:ascii="Arial" w:hAnsi="Arial" w:cs="Arial"/>
          <w:sz w:val="19"/>
          <w:szCs w:val="19"/>
        </w:rPr>
        <w:t>[…]</w:t>
      </w:r>
    </w:p>
    <w:p w14:paraId="1DFA992F" w14:textId="77777777" w:rsidR="00625CB8" w:rsidRPr="00B548C4" w:rsidRDefault="00625CB8" w:rsidP="00625CB8">
      <w:pPr>
        <w:shd w:val="clear" w:color="auto" w:fill="FFFFFF"/>
        <w:ind w:firstLine="708"/>
        <w:jc w:val="both"/>
        <w:rPr>
          <w:rFonts w:ascii="Arial" w:hAnsi="Arial" w:cs="Arial"/>
          <w:sz w:val="19"/>
          <w:szCs w:val="19"/>
        </w:rPr>
      </w:pPr>
      <w:r w:rsidRPr="00B548C4">
        <w:rPr>
          <w:rFonts w:ascii="Arial" w:hAnsi="Arial" w:cs="Arial"/>
          <w:sz w:val="19"/>
          <w:szCs w:val="19"/>
        </w:rPr>
        <w:t>»2. Del Sector descentralizado por servicios:</w:t>
      </w:r>
    </w:p>
    <w:p w14:paraId="31D36A08" w14:textId="77777777" w:rsidR="00625CB8" w:rsidRPr="00B548C4" w:rsidRDefault="00625CB8" w:rsidP="00625CB8">
      <w:pPr>
        <w:shd w:val="clear" w:color="auto" w:fill="FFFFFF"/>
        <w:ind w:firstLine="708"/>
        <w:jc w:val="both"/>
        <w:rPr>
          <w:rFonts w:ascii="Arial" w:hAnsi="Arial" w:cs="Arial"/>
          <w:sz w:val="19"/>
          <w:szCs w:val="19"/>
        </w:rPr>
      </w:pPr>
      <w:r w:rsidRPr="00B548C4">
        <w:rPr>
          <w:rFonts w:ascii="Arial" w:hAnsi="Arial" w:cs="Arial"/>
          <w:sz w:val="19"/>
          <w:szCs w:val="19"/>
        </w:rPr>
        <w:t>[…]</w:t>
      </w:r>
    </w:p>
    <w:p w14:paraId="265473EA" w14:textId="72FC47EC" w:rsidR="00EB72CF" w:rsidRDefault="00625CB8" w:rsidP="00EB72CF">
      <w:pPr>
        <w:shd w:val="clear" w:color="auto" w:fill="FFFFFF"/>
        <w:ind w:firstLine="708"/>
        <w:jc w:val="both"/>
        <w:rPr>
          <w:rFonts w:ascii="Arial" w:hAnsi="Arial" w:cs="Arial"/>
          <w:sz w:val="19"/>
          <w:szCs w:val="19"/>
        </w:rPr>
      </w:pPr>
      <w:bookmarkStart w:id="10" w:name="38.g."/>
      <w:bookmarkStart w:id="11" w:name="38.g"/>
      <w:bookmarkEnd w:id="10"/>
      <w:bookmarkEnd w:id="11"/>
      <w:proofErr w:type="gramStart"/>
      <w:r w:rsidRPr="00B548C4">
        <w:rPr>
          <w:rFonts w:ascii="Arial" w:hAnsi="Arial" w:cs="Arial"/>
          <w:sz w:val="19"/>
          <w:szCs w:val="19"/>
        </w:rPr>
        <w:t>»g.</w:t>
      </w:r>
      <w:proofErr w:type="gramEnd"/>
      <w:r w:rsidRPr="00B548C4">
        <w:rPr>
          <w:rFonts w:ascii="Arial" w:hAnsi="Arial" w:cs="Arial"/>
          <w:sz w:val="19"/>
          <w:szCs w:val="19"/>
        </w:rPr>
        <w:t xml:space="preserve"> Las demás entidades administrativas nacionales con </w:t>
      </w:r>
      <w:r w:rsidR="00EB72CF" w:rsidRPr="00B548C4">
        <w:rPr>
          <w:rFonts w:ascii="Arial" w:hAnsi="Arial" w:cs="Arial"/>
          <w:sz w:val="19"/>
          <w:szCs w:val="19"/>
        </w:rPr>
        <w:t>personería</w:t>
      </w:r>
      <w:r w:rsidRPr="00B548C4">
        <w:rPr>
          <w:rFonts w:ascii="Arial" w:hAnsi="Arial" w:cs="Arial"/>
          <w:sz w:val="19"/>
          <w:szCs w:val="19"/>
        </w:rPr>
        <w:t xml:space="preserve"> jurídica que cree, </w:t>
      </w:r>
      <w:proofErr w:type="gramStart"/>
      <w:r w:rsidRPr="00B548C4">
        <w:rPr>
          <w:rFonts w:ascii="Arial" w:hAnsi="Arial" w:cs="Arial"/>
          <w:sz w:val="19"/>
          <w:szCs w:val="19"/>
        </w:rPr>
        <w:t>organice</w:t>
      </w:r>
      <w:proofErr w:type="gramEnd"/>
      <w:r w:rsidRPr="00B548C4">
        <w:rPr>
          <w:rFonts w:ascii="Arial" w:hAnsi="Arial" w:cs="Arial"/>
          <w:sz w:val="19"/>
          <w:szCs w:val="19"/>
        </w:rPr>
        <w:t xml:space="preserve"> o autorice la ley para que formen parte de la Rama Ejecutiva del Poder Público</w:t>
      </w:r>
      <w:r w:rsidR="0090449B">
        <w:rPr>
          <w:rFonts w:ascii="Arial" w:hAnsi="Arial" w:cs="Arial"/>
          <w:sz w:val="19"/>
          <w:szCs w:val="19"/>
        </w:rPr>
        <w:t xml:space="preserve"> </w:t>
      </w:r>
      <w:r w:rsidRPr="00B548C4">
        <w:rPr>
          <w:rFonts w:ascii="Arial" w:hAnsi="Arial" w:cs="Arial"/>
          <w:sz w:val="19"/>
          <w:szCs w:val="19"/>
        </w:rPr>
        <w:t>[…]».</w:t>
      </w:r>
    </w:p>
    <w:p w14:paraId="422A5DE4" w14:textId="77777777" w:rsidR="00EB72CF" w:rsidRPr="00B548C4" w:rsidRDefault="00EB72CF" w:rsidP="0037500C">
      <w:pPr>
        <w:shd w:val="clear" w:color="auto" w:fill="FFFFFF"/>
        <w:ind w:firstLine="708"/>
        <w:jc w:val="both"/>
        <w:rPr>
          <w:rFonts w:ascii="Arial" w:hAnsi="Arial" w:cs="Arial"/>
          <w:sz w:val="19"/>
          <w:szCs w:val="19"/>
        </w:rPr>
      </w:pPr>
    </w:p>
  </w:footnote>
  <w:footnote w:id="26">
    <w:p w14:paraId="3F39022F" w14:textId="77777777" w:rsidR="00625CB8" w:rsidRPr="00B61D9F" w:rsidRDefault="00625CB8" w:rsidP="0037500C">
      <w:pPr>
        <w:pStyle w:val="NormalWeb"/>
        <w:spacing w:before="0" w:beforeAutospacing="0"/>
        <w:ind w:firstLine="709"/>
        <w:jc w:val="both"/>
        <w:rPr>
          <w:rFonts w:ascii="Arial" w:hAnsi="Arial" w:cs="Arial"/>
          <w:sz w:val="19"/>
          <w:szCs w:val="19"/>
        </w:rPr>
      </w:pPr>
      <w:r w:rsidRPr="00B61D9F">
        <w:rPr>
          <w:rStyle w:val="Refdenotaalpie"/>
          <w:rFonts w:ascii="Arial" w:hAnsi="Arial" w:cs="Arial"/>
          <w:sz w:val="19"/>
          <w:szCs w:val="19"/>
        </w:rPr>
        <w:footnoteRef/>
      </w:r>
      <w:r w:rsidRPr="00B61D9F">
        <w:rPr>
          <w:rFonts w:ascii="Arial" w:hAnsi="Arial" w:cs="Arial"/>
          <w:sz w:val="19"/>
          <w:szCs w:val="19"/>
        </w:rPr>
        <w:t xml:space="preserve"> «</w:t>
      </w:r>
      <w:r w:rsidRPr="00B61D9F">
        <w:rPr>
          <w:rFonts w:ascii="Arial" w:hAnsi="Arial" w:cs="Arial"/>
          <w:bCs/>
          <w:sz w:val="19"/>
          <w:szCs w:val="19"/>
        </w:rPr>
        <w:t xml:space="preserve">Articulo 68. Entidades descentralizadas. </w:t>
      </w:r>
      <w:r w:rsidRPr="00B61D9F">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B61D9F">
        <w:rPr>
          <w:rFonts w:ascii="Arial" w:hAnsi="Arial" w:cs="Arial"/>
          <w:i/>
          <w:iCs/>
          <w:sz w:val="19"/>
          <w:szCs w:val="19"/>
        </w:rPr>
        <w:t>las empresas oficiales de servicios públicos</w:t>
      </w:r>
      <w:r w:rsidRPr="00B61D9F">
        <w:rPr>
          <w:rFonts w:ascii="Arial" w:hAnsi="Arial" w:cs="Arial"/>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0915A283" w14:textId="77777777" w:rsidR="00625CB8" w:rsidRPr="00B61D9F" w:rsidRDefault="00625CB8" w:rsidP="00625CB8">
      <w:pPr>
        <w:ind w:firstLine="708"/>
        <w:jc w:val="both"/>
        <w:rPr>
          <w:rFonts w:ascii="Arial" w:hAnsi="Arial" w:cs="Arial"/>
          <w:sz w:val="19"/>
          <w:szCs w:val="19"/>
          <w:lang w:eastAsia="es-CO"/>
        </w:rPr>
      </w:pPr>
      <w:proofErr w:type="gramStart"/>
      <w:r w:rsidRPr="00B61D9F">
        <w:rPr>
          <w:rFonts w:ascii="Arial" w:hAnsi="Arial" w:cs="Arial"/>
          <w:sz w:val="19"/>
          <w:szCs w:val="19"/>
        </w:rPr>
        <w:t>»</w:t>
      </w:r>
      <w:r w:rsidRPr="00B61D9F">
        <w:rPr>
          <w:rFonts w:ascii="Arial" w:hAnsi="Arial" w:cs="Arial"/>
          <w:sz w:val="19"/>
          <w:szCs w:val="19"/>
          <w:lang w:eastAsia="es-CO"/>
        </w:rPr>
        <w:t>Las</w:t>
      </w:r>
      <w:proofErr w:type="gramEnd"/>
      <w:r w:rsidRPr="00B61D9F">
        <w:rPr>
          <w:rFonts w:ascii="Arial" w:hAnsi="Arial" w:cs="Arial"/>
          <w:sz w:val="19"/>
          <w:szCs w:val="19"/>
          <w:lang w:eastAsia="es-CO"/>
        </w:rPr>
        <w:t xml:space="preserve"> entidades descentralizadas se sujetan a las reglas señaladas en la Constitución Política, en la presente ley, en las leyes que las creen y determinen su estructura orgánica y a sus estatutos </w:t>
      </w:r>
      <w:proofErr w:type="spellStart"/>
      <w:r w:rsidRPr="00B61D9F">
        <w:rPr>
          <w:rFonts w:ascii="Arial" w:hAnsi="Arial" w:cs="Arial"/>
          <w:sz w:val="19"/>
          <w:szCs w:val="19"/>
          <w:lang w:eastAsia="es-CO"/>
        </w:rPr>
        <w:t>internos.»Los</w:t>
      </w:r>
      <w:proofErr w:type="spellEnd"/>
      <w:r w:rsidRPr="00B61D9F">
        <w:rPr>
          <w:rFonts w:ascii="Arial" w:hAnsi="Arial" w:cs="Arial"/>
          <w:sz w:val="19"/>
          <w:szCs w:val="19"/>
          <w:lang w:eastAsia="es-CO"/>
        </w:rPr>
        <w:t xml:space="preserve"> organismos y entidades descentralizados, sujetos a regímenes especiales por mandato de la Constitución Política, se someterán a las disposiciones que para ellos establezca la respectiva ley.</w:t>
      </w:r>
    </w:p>
    <w:p w14:paraId="1E084279" w14:textId="77777777" w:rsidR="00625CB8" w:rsidRPr="00B61D9F" w:rsidRDefault="00625CB8" w:rsidP="00625CB8">
      <w:pPr>
        <w:ind w:firstLine="708"/>
        <w:jc w:val="both"/>
        <w:rPr>
          <w:rFonts w:ascii="Arial" w:hAnsi="Arial" w:cs="Arial"/>
          <w:sz w:val="19"/>
          <w:szCs w:val="19"/>
          <w:lang w:eastAsia="es-CO"/>
        </w:rPr>
      </w:pPr>
      <w:proofErr w:type="gramStart"/>
      <w:r w:rsidRPr="00B61D9F">
        <w:rPr>
          <w:rFonts w:ascii="Arial" w:hAnsi="Arial" w:cs="Arial"/>
          <w:sz w:val="19"/>
          <w:szCs w:val="19"/>
        </w:rPr>
        <w:t>»</w:t>
      </w:r>
      <w:proofErr w:type="spellStart"/>
      <w:r w:rsidRPr="00B61D9F">
        <w:rPr>
          <w:rFonts w:ascii="Arial" w:hAnsi="Arial" w:cs="Arial"/>
          <w:bCs/>
          <w:sz w:val="19"/>
          <w:szCs w:val="19"/>
          <w:lang w:eastAsia="es-CO"/>
        </w:rPr>
        <w:t>Paragrafo</w:t>
      </w:r>
      <w:proofErr w:type="spellEnd"/>
      <w:proofErr w:type="gramEnd"/>
      <w:r w:rsidRPr="00B61D9F">
        <w:rPr>
          <w:rFonts w:ascii="Arial" w:hAnsi="Arial" w:cs="Arial"/>
          <w:bCs/>
          <w:sz w:val="19"/>
          <w:szCs w:val="19"/>
          <w:lang w:eastAsia="es-CO"/>
        </w:rPr>
        <w:t xml:space="preserve"> 1o.</w:t>
      </w:r>
      <w:r w:rsidRPr="00B61D9F">
        <w:rPr>
          <w:rFonts w:ascii="Arial" w:hAnsi="Arial" w:cs="Arial"/>
          <w:sz w:val="19"/>
          <w:szCs w:val="19"/>
          <w:lang w:eastAsia="es-CO"/>
        </w:rPr>
        <w:t> De conformidad con el inciso segundo del artículo </w:t>
      </w:r>
      <w:hyperlink r:id="rId2" w:anchor="210" w:history="1">
        <w:r w:rsidRPr="00B61D9F">
          <w:rPr>
            <w:rFonts w:ascii="Arial" w:hAnsi="Arial" w:cs="Arial"/>
            <w:sz w:val="19"/>
            <w:szCs w:val="19"/>
            <w:lang w:eastAsia="es-CO"/>
          </w:rPr>
          <w:t>210</w:t>
        </w:r>
      </w:hyperlink>
      <w:r w:rsidRPr="00B61D9F">
        <w:rPr>
          <w:rFonts w:ascii="Arial" w:hAnsi="Arial" w:cs="Arial"/>
          <w:sz w:val="19"/>
          <w:szCs w:val="19"/>
          <w:lang w:eastAsia="es-CO"/>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3DEAEF5A" w14:textId="77777777" w:rsidR="00625CB8" w:rsidRPr="00B61D9F" w:rsidRDefault="00625CB8" w:rsidP="00625CB8">
      <w:pPr>
        <w:ind w:firstLine="708"/>
        <w:jc w:val="both"/>
        <w:rPr>
          <w:rFonts w:ascii="Arial" w:hAnsi="Arial" w:cs="Arial"/>
          <w:sz w:val="19"/>
          <w:szCs w:val="19"/>
          <w:lang w:eastAsia="es-CO"/>
        </w:rPr>
      </w:pPr>
      <w:proofErr w:type="gramStart"/>
      <w:r w:rsidRPr="00B61D9F">
        <w:rPr>
          <w:rFonts w:ascii="Arial" w:hAnsi="Arial" w:cs="Arial"/>
          <w:sz w:val="19"/>
          <w:szCs w:val="19"/>
        </w:rPr>
        <w:t>»</w:t>
      </w:r>
      <w:proofErr w:type="spellStart"/>
      <w:r w:rsidRPr="00B61D9F">
        <w:rPr>
          <w:rFonts w:ascii="Arial" w:hAnsi="Arial" w:cs="Arial"/>
          <w:bCs/>
          <w:sz w:val="19"/>
          <w:szCs w:val="19"/>
          <w:lang w:eastAsia="es-CO"/>
        </w:rPr>
        <w:t>Paragrafo</w:t>
      </w:r>
      <w:proofErr w:type="spellEnd"/>
      <w:proofErr w:type="gramEnd"/>
      <w:r w:rsidRPr="00B61D9F">
        <w:rPr>
          <w:rFonts w:ascii="Arial" w:hAnsi="Arial" w:cs="Arial"/>
          <w:bCs/>
          <w:sz w:val="19"/>
          <w:szCs w:val="19"/>
          <w:lang w:eastAsia="es-CO"/>
        </w:rPr>
        <w:t xml:space="preserve"> 2o.</w:t>
      </w:r>
      <w:r w:rsidRPr="00B61D9F">
        <w:rPr>
          <w:rFonts w:ascii="Arial" w:hAnsi="Arial" w:cs="Arial"/>
          <w:sz w:val="19"/>
          <w:szCs w:val="19"/>
          <w:lang w:eastAsia="es-CO"/>
        </w:rPr>
        <w:t> Los organismos o entidades del Sector Descentralizado que tengan como objetivo desarrollar actividades científicas y tecnológicas, se sujetarán a la Legislación de Ciencia y Tecnología y su organización será determinada por el Gobierno Nacional.</w:t>
      </w:r>
    </w:p>
    <w:p w14:paraId="78ED2FE6" w14:textId="77777777" w:rsidR="00625CB8" w:rsidRPr="00B61D9F" w:rsidRDefault="00625CB8" w:rsidP="00625CB8">
      <w:pPr>
        <w:ind w:firstLine="708"/>
        <w:jc w:val="both"/>
        <w:rPr>
          <w:rFonts w:ascii="Arial" w:hAnsi="Arial" w:cs="Arial"/>
          <w:sz w:val="19"/>
          <w:szCs w:val="19"/>
          <w:lang w:eastAsia="es-CO"/>
        </w:rPr>
      </w:pPr>
      <w:proofErr w:type="gramStart"/>
      <w:r w:rsidRPr="00B61D9F">
        <w:rPr>
          <w:rFonts w:ascii="Arial" w:hAnsi="Arial" w:cs="Arial"/>
          <w:sz w:val="19"/>
          <w:szCs w:val="19"/>
        </w:rPr>
        <w:t>»</w:t>
      </w:r>
      <w:proofErr w:type="spellStart"/>
      <w:r w:rsidRPr="00B61D9F">
        <w:rPr>
          <w:rFonts w:ascii="Arial" w:hAnsi="Arial" w:cs="Arial"/>
          <w:bCs/>
          <w:sz w:val="19"/>
          <w:szCs w:val="19"/>
          <w:lang w:eastAsia="es-CO"/>
        </w:rPr>
        <w:t>Paragrafo</w:t>
      </w:r>
      <w:proofErr w:type="spellEnd"/>
      <w:proofErr w:type="gramEnd"/>
      <w:r w:rsidRPr="00B61D9F">
        <w:rPr>
          <w:rFonts w:ascii="Arial" w:hAnsi="Arial" w:cs="Arial"/>
          <w:bCs/>
          <w:sz w:val="19"/>
          <w:szCs w:val="19"/>
          <w:lang w:eastAsia="es-CO"/>
        </w:rPr>
        <w:t xml:space="preserve"> 3o.</w:t>
      </w:r>
      <w:r w:rsidRPr="00B61D9F">
        <w:rPr>
          <w:rFonts w:ascii="Arial" w:hAnsi="Arial" w:cs="Arial"/>
          <w:sz w:val="19"/>
          <w:szCs w:val="19"/>
          <w:lang w:eastAsia="es-CO"/>
        </w:rPr>
        <w:t> Lo dispuesto en el presente artículo no se aplica a las corporaciones civiles sin ánimo de lucro de derecho privado, vinculadas al Ministerio del Medio Ambiente, creadas por la Ley 99 de 1993</w:t>
      </w:r>
      <w:r w:rsidRPr="00B61D9F">
        <w:rPr>
          <w:rFonts w:ascii="Arial" w:hAnsi="Arial" w:cs="Arial"/>
          <w:sz w:val="19"/>
          <w:szCs w:val="19"/>
        </w:rPr>
        <w:t xml:space="preserve">». </w:t>
      </w:r>
    </w:p>
  </w:footnote>
  <w:footnote w:id="27">
    <w:p w14:paraId="57894D34" w14:textId="77777777" w:rsidR="003829D4" w:rsidRPr="00406682" w:rsidRDefault="003829D4" w:rsidP="00406682">
      <w:pPr>
        <w:ind w:firstLine="709"/>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406682">
        <w:rPr>
          <w:rFonts w:ascii="Arial" w:hAnsi="Arial" w:cs="Arial"/>
          <w:sz w:val="19"/>
          <w:szCs w:val="19"/>
        </w:rPr>
        <w:t>y</w:t>
      </w:r>
      <w:proofErr w:type="gramEnd"/>
      <w:r w:rsidRPr="00406682">
        <w:rPr>
          <w:rFonts w:ascii="Arial" w:hAnsi="Arial" w:cs="Arial"/>
          <w:sz w:val="19"/>
          <w:szCs w:val="19"/>
        </w:rPr>
        <w:t xml:space="preserve"> en consecuencia, le es aplicable lo establecido en el artículo 2.2.1.2.1.4.1 del presente decreto.</w:t>
      </w:r>
    </w:p>
    <w:p w14:paraId="4963B22F" w14:textId="77777777" w:rsidR="003829D4" w:rsidRPr="00406682" w:rsidRDefault="003829D4" w:rsidP="00406682">
      <w:pPr>
        <w:ind w:firstLine="709"/>
        <w:jc w:val="both"/>
        <w:rPr>
          <w:rFonts w:ascii="Arial" w:hAnsi="Arial" w:cs="Arial"/>
          <w:sz w:val="19"/>
          <w:szCs w:val="19"/>
        </w:rPr>
      </w:pPr>
      <w:proofErr w:type="gramStart"/>
      <w:r w:rsidRPr="00406682">
        <w:rPr>
          <w:rFonts w:ascii="Arial" w:hAnsi="Arial" w:cs="Arial"/>
          <w:sz w:val="19"/>
          <w:szCs w:val="19"/>
        </w:rPr>
        <w:t>»Cuando</w:t>
      </w:r>
      <w:proofErr w:type="gramEnd"/>
      <w:r w:rsidRPr="00406682">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06682">
        <w:rPr>
          <w:rFonts w:ascii="Arial" w:hAnsi="Arial" w:cs="Arial"/>
          <w:spacing w:val="-1"/>
          <w:sz w:val="19"/>
          <w:szCs w:val="19"/>
        </w:rPr>
        <w:t xml:space="preserve"> </w:t>
      </w:r>
      <w:r w:rsidRPr="00406682">
        <w:rPr>
          <w:rFonts w:ascii="Arial" w:hAnsi="Arial" w:cs="Arial"/>
          <w:sz w:val="19"/>
          <w:szCs w:val="19"/>
        </w:rPr>
        <w:t>Estatales».</w:t>
      </w:r>
    </w:p>
  </w:footnote>
  <w:footnote w:id="28">
    <w:p w14:paraId="1958C0CF" w14:textId="77777777" w:rsidR="003829D4" w:rsidRPr="00406682" w:rsidRDefault="003829D4" w:rsidP="00406682">
      <w:pPr>
        <w:pStyle w:val="Textonotapie"/>
        <w:ind w:firstLine="708"/>
        <w:jc w:val="both"/>
        <w:rPr>
          <w:rFonts w:ascii="Arial" w:eastAsia="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Agencia Nacional de Contratación Pública–Colombia Compra Eficiente–. Concepto C-762 del 6 de enero de 2021. Radicado No. </w:t>
      </w:r>
      <w:r w:rsidRPr="00406682">
        <w:rPr>
          <w:rFonts w:ascii="Arial" w:eastAsia="Arial" w:hAnsi="Arial" w:cs="Arial"/>
          <w:sz w:val="19"/>
          <w:szCs w:val="19"/>
        </w:rPr>
        <w:t xml:space="preserve">RS20210106000041. </w:t>
      </w:r>
    </w:p>
    <w:p w14:paraId="7CE9973E" w14:textId="77777777" w:rsidR="003829D4" w:rsidRPr="00406682" w:rsidRDefault="003829D4" w:rsidP="00406682">
      <w:pPr>
        <w:pStyle w:val="Textonotapie"/>
        <w:ind w:firstLine="708"/>
        <w:jc w:val="both"/>
        <w:rPr>
          <w:rFonts w:ascii="Arial" w:hAnsi="Arial" w:cs="Arial"/>
          <w:sz w:val="19"/>
          <w:szCs w:val="19"/>
        </w:rPr>
      </w:pPr>
    </w:p>
  </w:footnote>
  <w:footnote w:id="29">
    <w:p w14:paraId="285C21C2" w14:textId="77777777" w:rsidR="003829D4" w:rsidRPr="00406682" w:rsidRDefault="003829D4" w:rsidP="00406682">
      <w:pPr>
        <w:ind w:firstLine="709"/>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Consejo de Estado. Sección Tercera. Subsección C. Sentencia del 11 de diciembre de 2019. </w:t>
      </w:r>
      <w:proofErr w:type="spellStart"/>
      <w:r w:rsidRPr="00406682">
        <w:rPr>
          <w:rFonts w:ascii="Arial" w:hAnsi="Arial" w:cs="Arial"/>
          <w:sz w:val="19"/>
          <w:szCs w:val="19"/>
        </w:rPr>
        <w:t>Exp</w:t>
      </w:r>
      <w:proofErr w:type="spellEnd"/>
      <w:r w:rsidRPr="00406682">
        <w:rPr>
          <w:rFonts w:ascii="Arial" w:hAnsi="Arial" w:cs="Arial"/>
          <w:sz w:val="19"/>
          <w:szCs w:val="19"/>
        </w:rPr>
        <w:t>. 46.986. C.P. Jaime Enrique Rodríguez Navas.</w:t>
      </w:r>
    </w:p>
    <w:p w14:paraId="7187C93E" w14:textId="77777777" w:rsidR="003829D4" w:rsidRPr="00406682" w:rsidRDefault="003829D4" w:rsidP="00406682">
      <w:pPr>
        <w:ind w:firstLine="709"/>
        <w:jc w:val="both"/>
        <w:rPr>
          <w:rFonts w:ascii="Arial" w:hAnsi="Arial" w:cs="Arial"/>
          <w:sz w:val="19"/>
          <w:szCs w:val="19"/>
        </w:rPr>
      </w:pPr>
    </w:p>
  </w:footnote>
  <w:footnote w:id="30">
    <w:p w14:paraId="01405174" w14:textId="77777777" w:rsidR="003829D4" w:rsidRPr="00406682" w:rsidRDefault="003829D4"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[Referencia propia de la cita] «CE. SCSC. Concepto de 1 de noviembre de 2016 [Rad. 11001-03-06-000-2016-00125-00(2305)]. MP. Germán Alberto Bula Escobar».</w:t>
      </w:r>
    </w:p>
    <w:p w14:paraId="1B81816C" w14:textId="77777777" w:rsidR="003829D4" w:rsidRPr="00406682" w:rsidRDefault="003829D4" w:rsidP="00406682">
      <w:pPr>
        <w:pStyle w:val="Textonotapie"/>
        <w:ind w:firstLine="708"/>
        <w:jc w:val="both"/>
        <w:rPr>
          <w:rFonts w:ascii="Arial" w:hAnsi="Arial" w:cs="Arial"/>
          <w:sz w:val="19"/>
          <w:szCs w:val="19"/>
        </w:rPr>
      </w:pPr>
    </w:p>
  </w:footnote>
  <w:footnote w:id="31">
    <w:p w14:paraId="524EBB24" w14:textId="77777777" w:rsidR="003829D4" w:rsidRPr="00406682" w:rsidRDefault="003829D4"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[Referencia propia de la cita] «CE. SCSC. Concepto de 30 de abril de 2008 [Rad. 11001-03-06-000-2008-00013-00(1881)]. MP. Enrique José Arboleda Perdomo. En esta oportunidad, la Sala indicó que el contenido </w:t>
      </w:r>
      <w:r w:rsidRPr="00406682">
        <w:rPr>
          <w:rFonts w:ascii="Arial" w:hAnsi="Arial" w:cs="Arial"/>
          <w:i/>
          <w:sz w:val="19"/>
          <w:szCs w:val="19"/>
        </w:rPr>
        <w:t>“obligacional”</w:t>
      </w:r>
      <w:r w:rsidRPr="00406682">
        <w:rPr>
          <w:rFonts w:ascii="Arial" w:hAnsi="Arial" w:cs="Arial"/>
          <w:sz w:val="19"/>
          <w:szCs w:val="19"/>
        </w:rPr>
        <w:t xml:space="preserve"> de los convenios se estructura definiendo el resultado querido por las partes y los medios que cada entidad despliega para la obtención del respectivo objeto».</w:t>
      </w:r>
    </w:p>
    <w:p w14:paraId="316E2E2E" w14:textId="77777777" w:rsidR="003829D4" w:rsidRPr="00406682" w:rsidRDefault="003829D4" w:rsidP="00406682">
      <w:pPr>
        <w:pStyle w:val="Textonotapie"/>
        <w:ind w:firstLine="708"/>
        <w:jc w:val="both"/>
        <w:rPr>
          <w:rFonts w:ascii="Arial" w:hAnsi="Arial" w:cs="Arial"/>
          <w:sz w:val="19"/>
          <w:szCs w:val="19"/>
        </w:rPr>
      </w:pPr>
    </w:p>
  </w:footnote>
  <w:footnote w:id="32">
    <w:p w14:paraId="6AEE71A0" w14:textId="77777777" w:rsidR="003829D4" w:rsidRPr="00406682" w:rsidRDefault="003829D4"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[Referencia propia de la cita] «La normativa vigente del EGCAP </w:t>
      </w:r>
      <w:r w:rsidRPr="00406682">
        <w:rPr>
          <w:rFonts w:ascii="Arial" w:hAnsi="Arial" w:cs="Arial"/>
          <w:i/>
          <w:sz w:val="19"/>
          <w:szCs w:val="19"/>
        </w:rPr>
        <w:t>[literal c) del numeral 4. del artículo 2 de la Ley 1150/07]</w:t>
      </w:r>
      <w:r w:rsidRPr="00406682">
        <w:rPr>
          <w:rFonts w:ascii="Arial" w:hAnsi="Arial" w:cs="Arial"/>
          <w:sz w:val="19"/>
          <w:szCs w:val="19"/>
        </w:rPr>
        <w:t xml:space="preserve"> se refiere a </w:t>
      </w:r>
      <w:r w:rsidRPr="00406682">
        <w:rPr>
          <w:rFonts w:ascii="Arial" w:hAnsi="Arial" w:cs="Arial"/>
          <w:i/>
          <w:sz w:val="19"/>
          <w:szCs w:val="19"/>
        </w:rPr>
        <w:t>“contratos interadministrativos”</w:t>
      </w:r>
      <w:r w:rsidRPr="00406682">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5889FBF0" w14:textId="77777777" w:rsidR="003829D4" w:rsidRPr="00406682" w:rsidRDefault="003829D4" w:rsidP="00406682">
      <w:pPr>
        <w:pStyle w:val="Textonotapie"/>
        <w:ind w:firstLine="708"/>
        <w:jc w:val="both"/>
        <w:rPr>
          <w:rFonts w:ascii="Arial" w:hAnsi="Arial" w:cs="Arial"/>
          <w:sz w:val="19"/>
          <w:szCs w:val="19"/>
        </w:rPr>
      </w:pPr>
    </w:p>
    <w:p w14:paraId="409306EC" w14:textId="77777777" w:rsidR="003829D4" w:rsidRPr="00406682" w:rsidRDefault="003829D4"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37D5251" w14:textId="77777777" w:rsidR="003829D4" w:rsidRPr="00406682" w:rsidRDefault="003829D4" w:rsidP="00406682">
      <w:pPr>
        <w:pStyle w:val="Textonotapie"/>
        <w:ind w:firstLine="708"/>
        <w:jc w:val="both"/>
        <w:rPr>
          <w:rFonts w:ascii="Arial" w:hAnsi="Arial" w:cs="Arial"/>
          <w:sz w:val="19"/>
          <w:szCs w:val="19"/>
        </w:rPr>
      </w:pPr>
    </w:p>
  </w:footnote>
  <w:footnote w:id="34">
    <w:p w14:paraId="59CBCB4F" w14:textId="77777777" w:rsidR="003829D4" w:rsidRPr="00406682" w:rsidRDefault="003829D4" w:rsidP="00406682">
      <w:pPr>
        <w:pStyle w:val="Textonotapie"/>
        <w:ind w:firstLine="708"/>
        <w:jc w:val="both"/>
        <w:rPr>
          <w:rFonts w:ascii="Arial" w:hAnsi="Arial" w:cs="Arial"/>
          <w:sz w:val="19"/>
          <w:szCs w:val="19"/>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 xml:space="preserve">Es lo que sucede, por ejemplo, con el Decreto 092 de 2017, que en su desarrollo hace referencia tanto a los «contratos» como a los «convenios». </w:t>
      </w:r>
    </w:p>
    <w:p w14:paraId="7A438663" w14:textId="77777777" w:rsidR="003829D4" w:rsidRPr="00406682" w:rsidRDefault="003829D4" w:rsidP="00406682">
      <w:pPr>
        <w:pStyle w:val="Textonotapie"/>
        <w:ind w:firstLine="708"/>
        <w:jc w:val="both"/>
        <w:rPr>
          <w:rFonts w:ascii="Arial" w:hAnsi="Arial" w:cs="Arial"/>
          <w:sz w:val="19"/>
          <w:szCs w:val="19"/>
        </w:rPr>
      </w:pPr>
    </w:p>
  </w:footnote>
  <w:footnote w:id="35">
    <w:p w14:paraId="0B878B5D" w14:textId="77777777" w:rsidR="003829D4" w:rsidRPr="00406682" w:rsidRDefault="003829D4" w:rsidP="00406682">
      <w:pPr>
        <w:pStyle w:val="Textonotapie"/>
        <w:ind w:firstLine="708"/>
        <w:jc w:val="both"/>
        <w:rPr>
          <w:rFonts w:ascii="Arial" w:hAnsi="Arial" w:cs="Arial"/>
          <w:sz w:val="19"/>
          <w:szCs w:val="19"/>
          <w:lang w:val="es-CO"/>
        </w:rPr>
      </w:pPr>
      <w:r w:rsidRPr="00406682">
        <w:rPr>
          <w:rStyle w:val="Refdenotaalpie"/>
          <w:rFonts w:ascii="Arial" w:hAnsi="Arial" w:cs="Arial"/>
          <w:sz w:val="19"/>
          <w:szCs w:val="19"/>
        </w:rPr>
        <w:footnoteRef/>
      </w:r>
      <w:r w:rsidRPr="00406682">
        <w:rPr>
          <w:rFonts w:ascii="Arial" w:hAnsi="Arial" w:cs="Arial"/>
          <w:sz w:val="19"/>
          <w:szCs w:val="19"/>
        </w:rPr>
        <w:t xml:space="preserve"> </w:t>
      </w:r>
      <w:r w:rsidRPr="00406682">
        <w:rPr>
          <w:rFonts w:ascii="Arial" w:hAnsi="Arial" w:cs="Arial"/>
          <w:sz w:val="19"/>
          <w:szCs w:val="19"/>
        </w:rPr>
        <w:t>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6BBBE85B" w14:textId="77777777" w:rsidR="00B23573" w:rsidRPr="0037500C"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Sobre esta norma consultar los conceptos del 8 de octubre de 2019, con radicado 2201913000007532, y del 20 de diciembre de 2019, cuyo radicado es el No. 4201913000008240.</w:t>
      </w:r>
    </w:p>
  </w:footnote>
  <w:footnote w:id="37">
    <w:p w14:paraId="22CDE5DE" w14:textId="77777777" w:rsidR="00B23573" w:rsidRPr="0037500C"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FF84466" w14:textId="77777777" w:rsidR="00B23573" w:rsidRPr="0037500C" w:rsidRDefault="00B23573" w:rsidP="00406682">
      <w:pPr>
        <w:pStyle w:val="Textonotapie"/>
        <w:ind w:firstLine="708"/>
        <w:jc w:val="both"/>
        <w:rPr>
          <w:rFonts w:ascii="Arial" w:hAnsi="Arial" w:cs="Arial"/>
          <w:color w:val="000000"/>
          <w:sz w:val="19"/>
          <w:szCs w:val="19"/>
        </w:rPr>
      </w:pPr>
      <w:r w:rsidRPr="0037500C">
        <w:rPr>
          <w:rFonts w:ascii="Arial" w:hAnsi="Arial" w:cs="Arial"/>
          <w:color w:val="000000"/>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8">
    <w:p w14:paraId="0264D33A" w14:textId="77777777" w:rsidR="00B23573" w:rsidRPr="0037500C"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En el concepto emitido el 5 de febrero de 2019, dentro del radicado No. 2201913000000663, se dijo: «[l]os convenios de asociación del artículo 5 son distintos a los contratos de colaboración del artículo 2 del Decreto 092 de 2017».</w:t>
      </w:r>
    </w:p>
  </w:footnote>
  <w:footnote w:id="39">
    <w:p w14:paraId="71080733" w14:textId="0E625C59" w:rsidR="00B23573"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Concepto del 3 de septiembre de 2019, emitido en el radicado No. 2201913000006512.</w:t>
      </w:r>
    </w:p>
    <w:p w14:paraId="6E7D7B33" w14:textId="77777777" w:rsidR="00AD7699" w:rsidRPr="0037500C" w:rsidRDefault="00AD7699" w:rsidP="00406682">
      <w:pPr>
        <w:pStyle w:val="Textonotapie"/>
        <w:ind w:firstLine="708"/>
        <w:jc w:val="both"/>
        <w:rPr>
          <w:rFonts w:ascii="Arial" w:hAnsi="Arial" w:cs="Arial"/>
          <w:color w:val="000000"/>
          <w:sz w:val="19"/>
          <w:szCs w:val="19"/>
        </w:rPr>
      </w:pPr>
    </w:p>
  </w:footnote>
  <w:footnote w:id="40">
    <w:p w14:paraId="5C091308" w14:textId="77777777" w:rsidR="00B23573" w:rsidRPr="0037500C"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 xml:space="preserve">«[…]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 Guía para la contratación con entidades privadas sin ánimo de lucro y de reconocida idoneidad. Disponible en:  </w:t>
      </w:r>
      <w:hyperlink r:id="rId3" w:history="1">
        <w:r w:rsidRPr="0037500C">
          <w:rPr>
            <w:rStyle w:val="Hipervnculo"/>
            <w:rFonts w:ascii="Arial" w:hAnsi="Arial" w:cs="Arial"/>
            <w:sz w:val="19"/>
            <w:szCs w:val="19"/>
          </w:rPr>
          <w:t>https://www.colombiacompra.gov.co/manuales-guias-y-pliegos-tipo/manuales-y-guias</w:t>
        </w:r>
      </w:hyperlink>
      <w:r w:rsidRPr="0037500C">
        <w:rPr>
          <w:rFonts w:ascii="Arial" w:hAnsi="Arial" w:cs="Arial"/>
          <w:color w:val="000000"/>
          <w:sz w:val="19"/>
          <w:szCs w:val="19"/>
        </w:rPr>
        <w:t xml:space="preserve">). </w:t>
      </w:r>
    </w:p>
    <w:p w14:paraId="632C1337" w14:textId="77777777" w:rsidR="00B23573" w:rsidRPr="0037500C" w:rsidRDefault="00B23573" w:rsidP="00406682">
      <w:pPr>
        <w:pStyle w:val="Textonotapie"/>
        <w:ind w:firstLine="708"/>
        <w:jc w:val="both"/>
        <w:rPr>
          <w:rFonts w:ascii="Arial" w:hAnsi="Arial" w:cs="Arial"/>
          <w:color w:val="000000"/>
          <w:sz w:val="19"/>
          <w:szCs w:val="19"/>
        </w:rPr>
      </w:pPr>
    </w:p>
  </w:footnote>
  <w:footnote w:id="41">
    <w:p w14:paraId="2CEA01BE" w14:textId="6E0AC45A" w:rsidR="00B23573"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Concepto del 19 de noviembre de 2019, emitido en el radicado No. 2201913000008611.</w:t>
      </w:r>
    </w:p>
    <w:p w14:paraId="2E1B91BB" w14:textId="77777777" w:rsidR="00AD7699" w:rsidRPr="0037500C" w:rsidRDefault="00AD7699" w:rsidP="00406682">
      <w:pPr>
        <w:pStyle w:val="Textonotapie"/>
        <w:ind w:firstLine="708"/>
        <w:jc w:val="both"/>
        <w:rPr>
          <w:rFonts w:ascii="Arial" w:hAnsi="Arial" w:cs="Arial"/>
          <w:color w:val="000000"/>
          <w:sz w:val="19"/>
          <w:szCs w:val="19"/>
          <w:lang w:val="es-ES"/>
        </w:rPr>
      </w:pPr>
    </w:p>
  </w:footnote>
  <w:footnote w:id="42">
    <w:p w14:paraId="2851AAEB" w14:textId="77777777" w:rsidR="00B23573" w:rsidRPr="0037500C"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43">
    <w:p w14:paraId="7E9348E2" w14:textId="77777777" w:rsidR="00AD7699" w:rsidRDefault="00AD7699" w:rsidP="00406682">
      <w:pPr>
        <w:pStyle w:val="Textonotapie"/>
        <w:ind w:firstLine="708"/>
        <w:jc w:val="both"/>
        <w:rPr>
          <w:rFonts w:ascii="Arial" w:hAnsi="Arial" w:cs="Arial"/>
          <w:sz w:val="19"/>
          <w:szCs w:val="19"/>
        </w:rPr>
      </w:pPr>
    </w:p>
    <w:p w14:paraId="6016CB7E" w14:textId="1872938D" w:rsidR="00B23573" w:rsidRDefault="00B23573" w:rsidP="00406682">
      <w:pPr>
        <w:pStyle w:val="Textonotapie"/>
        <w:ind w:firstLine="708"/>
        <w:jc w:val="both"/>
        <w:rPr>
          <w:rFonts w:ascii="Arial" w:hAnsi="Arial" w:cs="Arial"/>
          <w:sz w:val="19"/>
          <w:szCs w:val="19"/>
          <w:lang w:val="es-ES"/>
        </w:rPr>
      </w:pPr>
      <w:r w:rsidRPr="0037500C">
        <w:rPr>
          <w:rStyle w:val="Refdenotaalpie"/>
          <w:rFonts w:ascii="Arial" w:hAnsi="Arial" w:cs="Arial"/>
          <w:sz w:val="19"/>
          <w:szCs w:val="19"/>
        </w:rPr>
        <w:footnoteRef/>
      </w:r>
      <w:r w:rsidRPr="0037500C">
        <w:rPr>
          <w:rFonts w:ascii="Arial" w:hAnsi="Arial" w:cs="Arial"/>
          <w:sz w:val="19"/>
          <w:szCs w:val="19"/>
        </w:rPr>
        <w:t xml:space="preserve"> </w:t>
      </w:r>
      <w:r w:rsidRPr="0037500C">
        <w:rPr>
          <w:rFonts w:ascii="Arial" w:hAnsi="Arial" w:cs="Arial"/>
          <w:sz w:val="19"/>
          <w:szCs w:val="19"/>
          <w:lang w:val="es-ES"/>
        </w:rPr>
        <w:t>Consejo de Estado. Sala Plena. Auto del 15 de marzo de 2022. Consejera Ponente: Rocío Araujo Oñate. Expediente: 62.003. En esta decisión, en efecto, se decidió: «REVOCAR 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 y «CONFIRMAR LA SUSPENSIÓN PROVISIONAL de los literales a) y c) del artículo segundo y el inciso quinto de la misma norma, así como del inciso final del artículo 4 del Decreto 92 de 2017, por las razones expuestas».</w:t>
      </w:r>
    </w:p>
    <w:p w14:paraId="6F4A6D3B" w14:textId="77777777" w:rsidR="00AD7699" w:rsidRPr="0037500C" w:rsidRDefault="00AD7699" w:rsidP="00406682">
      <w:pPr>
        <w:pStyle w:val="Textonotapie"/>
        <w:ind w:firstLine="708"/>
        <w:jc w:val="both"/>
        <w:rPr>
          <w:rFonts w:ascii="Arial" w:hAnsi="Arial" w:cs="Arial"/>
          <w:sz w:val="19"/>
          <w:szCs w:val="19"/>
          <w:lang w:val="es-ES"/>
        </w:rPr>
      </w:pPr>
    </w:p>
  </w:footnote>
  <w:footnote w:id="44">
    <w:p w14:paraId="65897D9C" w14:textId="77777777" w:rsidR="00B23573" w:rsidRPr="0037500C" w:rsidRDefault="00B23573" w:rsidP="00406682">
      <w:pPr>
        <w:ind w:firstLine="708"/>
        <w:jc w:val="both"/>
        <w:textAlignment w:val="baseline"/>
        <w:rPr>
          <w:rFonts w:ascii="Arial" w:hAnsi="Arial" w:cs="Arial"/>
          <w:sz w:val="19"/>
          <w:szCs w:val="19"/>
        </w:rPr>
      </w:pPr>
      <w:r w:rsidRPr="0037500C">
        <w:rPr>
          <w:rStyle w:val="Refdenotaalpie"/>
          <w:rFonts w:ascii="Arial" w:hAnsi="Arial" w:cs="Arial"/>
          <w:sz w:val="19"/>
          <w:szCs w:val="19"/>
        </w:rPr>
        <w:footnoteRef/>
      </w:r>
      <w:r w:rsidRPr="0037500C">
        <w:rPr>
          <w:rFonts w:ascii="Arial" w:hAnsi="Arial" w:cs="Arial"/>
          <w:sz w:val="19"/>
          <w:szCs w:val="19"/>
        </w:rPr>
        <w:t xml:space="preserve"> </w:t>
      </w:r>
      <w:r w:rsidRPr="0037500C">
        <w:rPr>
          <w:rFonts w:ascii="Arial" w:eastAsia="Calibri" w:hAnsi="Arial" w:cs="Arial"/>
          <w:color w:val="000000"/>
          <w:sz w:val="19"/>
          <w:szCs w:val="19"/>
          <w:lang w:val="es-MX"/>
        </w:rPr>
        <w:t>E</w:t>
      </w:r>
      <w:r w:rsidRPr="0037500C">
        <w:rPr>
          <w:rFonts w:ascii="Arial" w:eastAsia="Calibri" w:hAnsi="Arial" w:cs="Arial"/>
          <w:sz w:val="19"/>
          <w:szCs w:val="19"/>
          <w:lang w:eastAsia="es-ES_tradnl"/>
        </w:rPr>
        <w:t xml:space="preserve">n armonía con lo anterior, las siguientes son las conclusiones que dedujo esta Agencia en relación con los </w:t>
      </w:r>
      <w:r w:rsidRPr="0037500C">
        <w:rPr>
          <w:rFonts w:ascii="Arial" w:eastAsia="Calibri" w:hAnsi="Arial" w:cs="Arial"/>
          <w:i/>
          <w:iCs/>
          <w:sz w:val="19"/>
          <w:szCs w:val="19"/>
          <w:lang w:eastAsia="es-ES_tradnl"/>
        </w:rPr>
        <w:t>contratos de colaboración</w:t>
      </w:r>
      <w:r w:rsidRPr="0037500C">
        <w:rPr>
          <w:rFonts w:ascii="Arial" w:eastAsia="Calibri" w:hAnsi="Arial" w:cs="Arial"/>
          <w:sz w:val="19"/>
          <w:szCs w:val="19"/>
          <w:lang w:eastAsia="es-ES_tradnl"/>
        </w:rPr>
        <w:t>, tal como se expresa, por ejemplo, en el concepto C-529 del 11 de agosto de 2020: «</w:t>
      </w:r>
      <w:r w:rsidRPr="0037500C">
        <w:rPr>
          <w:rFonts w:ascii="Arial" w:eastAsia="Calibri" w:hAnsi="Arial" w:cs="Arial"/>
          <w:color w:val="000000"/>
          <w:sz w:val="19"/>
          <w:szCs w:val="19"/>
          <w:lang w:val="es-MX"/>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footnote>
  <w:footnote w:id="45">
    <w:p w14:paraId="66A4A588" w14:textId="77777777" w:rsidR="00B23573" w:rsidRPr="0037500C" w:rsidRDefault="00B23573" w:rsidP="00406682">
      <w:pPr>
        <w:pStyle w:val="Textonotapie"/>
        <w:ind w:firstLine="708"/>
        <w:jc w:val="both"/>
        <w:rPr>
          <w:rFonts w:ascii="Arial" w:hAnsi="Arial" w:cs="Arial"/>
          <w:color w:val="000000"/>
          <w:sz w:val="19"/>
          <w:szCs w:val="19"/>
        </w:rPr>
      </w:pPr>
      <w:r w:rsidRPr="0037500C">
        <w:rPr>
          <w:rStyle w:val="Refdenotaalpie"/>
          <w:rFonts w:ascii="Arial" w:hAnsi="Arial" w:cs="Arial"/>
          <w:color w:val="000000"/>
          <w:sz w:val="19"/>
          <w:szCs w:val="19"/>
        </w:rPr>
        <w:footnoteRef/>
      </w:r>
      <w:r w:rsidRPr="0037500C">
        <w:rPr>
          <w:rFonts w:ascii="Arial" w:hAnsi="Arial" w:cs="Arial"/>
          <w:color w:val="000000"/>
          <w:sz w:val="19"/>
          <w:szCs w:val="19"/>
        </w:rPr>
        <w:t xml:space="preserve"> </w:t>
      </w:r>
      <w:r w:rsidRPr="0037500C">
        <w:rPr>
          <w:rFonts w:ascii="Arial" w:hAnsi="Arial" w:cs="Arial"/>
          <w:color w:val="000000"/>
          <w:sz w:val="19"/>
          <w:szCs w:val="19"/>
        </w:rPr>
        <w:t>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70B2" w14:textId="77777777" w:rsidR="00FF547A" w:rsidRPr="003F58A1" w:rsidRDefault="00FF547A" w:rsidP="00FF547A">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5874DB57" wp14:editId="160F8ED8">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FF547A" w:rsidRPr="00367110" w14:paraId="5ED9DEE1" w14:textId="77777777" w:rsidTr="005C12A3">
      <w:tc>
        <w:tcPr>
          <w:tcW w:w="6756" w:type="dxa"/>
        </w:tcPr>
        <w:p w14:paraId="0A134E09" w14:textId="77777777" w:rsidR="00FF547A" w:rsidRPr="006478E3" w:rsidRDefault="00FF547A" w:rsidP="00FF547A">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1A55BEE" w14:textId="77777777" w:rsidR="00FF547A" w:rsidRPr="0057618A" w:rsidRDefault="00FF547A" w:rsidP="00FF547A">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FC476D3" w14:textId="77777777" w:rsidR="00FF547A" w:rsidRPr="00367110" w:rsidRDefault="00FF547A" w:rsidP="00FF547A">
          <w:pPr>
            <w:jc w:val="right"/>
            <w:rPr>
              <w:rFonts w:eastAsia="Arial Nova" w:cs="Arial Nova"/>
              <w:lang w:eastAsia="es-CO"/>
            </w:rPr>
          </w:pPr>
        </w:p>
      </w:tc>
      <w:tc>
        <w:tcPr>
          <w:tcW w:w="1324" w:type="dxa"/>
        </w:tcPr>
        <w:p w14:paraId="0F0F73CB" w14:textId="77777777" w:rsidR="00FF547A" w:rsidRPr="00367110" w:rsidRDefault="00FF547A" w:rsidP="00FF547A">
          <w:pPr>
            <w:jc w:val="right"/>
            <w:rPr>
              <w:rFonts w:eastAsia="Arial Nova" w:cs="Arial Nova"/>
              <w:lang w:eastAsia="es-CO"/>
            </w:rPr>
          </w:pPr>
        </w:p>
      </w:tc>
    </w:tr>
  </w:tbl>
  <w:p w14:paraId="6748370D" w14:textId="77777777" w:rsidR="00FF547A" w:rsidRPr="00906B3C" w:rsidRDefault="00FF547A" w:rsidP="00FF547A">
    <w:pPr>
      <w:pStyle w:val="Encabezado"/>
      <w:ind w:left="3545" w:firstLine="709"/>
      <w:rPr>
        <w:b/>
        <w:bCs/>
        <w:color w:val="A5A5A5" w:themeColor="accent3"/>
        <w:sz w:val="18"/>
        <w:szCs w:val="18"/>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E7C012" wp14:editId="6EC056F1">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96DAC93" w14:textId="5AAD8977" w:rsidR="00D81E5B" w:rsidRDefault="00D81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60E5"/>
    <w:multiLevelType w:val="hybridMultilevel"/>
    <w:tmpl w:val="D39C906C"/>
    <w:lvl w:ilvl="0" w:tplc="D5F84DD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4C5A58BD"/>
    <w:multiLevelType w:val="multilevel"/>
    <w:tmpl w:val="314A55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5F44E0"/>
    <w:multiLevelType w:val="hybridMultilevel"/>
    <w:tmpl w:val="F4BEBEDE"/>
    <w:lvl w:ilvl="0" w:tplc="EC40D58E">
      <w:start w:val="1"/>
      <w:numFmt w:val="decimal"/>
      <w:lvlText w:val="%1."/>
      <w:lvlJc w:val="left"/>
      <w:pPr>
        <w:ind w:left="720" w:hanging="360"/>
      </w:pPr>
      <w:rPr>
        <w:rFonts w:eastAsia="Calibri"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FE1"/>
    <w:multiLevelType w:val="hybridMultilevel"/>
    <w:tmpl w:val="22081502"/>
    <w:lvl w:ilvl="0" w:tplc="01C08F3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048798576">
    <w:abstractNumId w:val="3"/>
  </w:num>
  <w:num w:numId="2" w16cid:durableId="2056267502">
    <w:abstractNumId w:val="8"/>
  </w:num>
  <w:num w:numId="3" w16cid:durableId="1450319055">
    <w:abstractNumId w:val="2"/>
  </w:num>
  <w:num w:numId="4" w16cid:durableId="1644043281">
    <w:abstractNumId w:val="4"/>
  </w:num>
  <w:num w:numId="5" w16cid:durableId="284046649">
    <w:abstractNumId w:val="6"/>
  </w:num>
  <w:num w:numId="6" w16cid:durableId="604575448">
    <w:abstractNumId w:val="0"/>
  </w:num>
  <w:num w:numId="7" w16cid:durableId="1344478298">
    <w:abstractNumId w:val="1"/>
  </w:num>
  <w:num w:numId="8" w16cid:durableId="956567642">
    <w:abstractNumId w:val="7"/>
  </w:num>
  <w:num w:numId="9" w16cid:durableId="183325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50A"/>
    <w:rsid w:val="00013A32"/>
    <w:rsid w:val="00015285"/>
    <w:rsid w:val="000160CE"/>
    <w:rsid w:val="00027E00"/>
    <w:rsid w:val="00034765"/>
    <w:rsid w:val="00041D4B"/>
    <w:rsid w:val="0004470C"/>
    <w:rsid w:val="00047939"/>
    <w:rsid w:val="00051DF9"/>
    <w:rsid w:val="00061670"/>
    <w:rsid w:val="00063E22"/>
    <w:rsid w:val="00063F23"/>
    <w:rsid w:val="00064617"/>
    <w:rsid w:val="00066403"/>
    <w:rsid w:val="000714BA"/>
    <w:rsid w:val="000770A6"/>
    <w:rsid w:val="000801E4"/>
    <w:rsid w:val="00081366"/>
    <w:rsid w:val="000815BD"/>
    <w:rsid w:val="00093ECC"/>
    <w:rsid w:val="000965D3"/>
    <w:rsid w:val="000A1A65"/>
    <w:rsid w:val="000A22E0"/>
    <w:rsid w:val="000A2429"/>
    <w:rsid w:val="000A2922"/>
    <w:rsid w:val="000A6950"/>
    <w:rsid w:val="000A71F8"/>
    <w:rsid w:val="000B322A"/>
    <w:rsid w:val="000B38F9"/>
    <w:rsid w:val="000B6B23"/>
    <w:rsid w:val="000B7A2F"/>
    <w:rsid w:val="000C0C5A"/>
    <w:rsid w:val="000C176A"/>
    <w:rsid w:val="000C232E"/>
    <w:rsid w:val="000C41FF"/>
    <w:rsid w:val="000C7DC5"/>
    <w:rsid w:val="000D17CE"/>
    <w:rsid w:val="000D31AF"/>
    <w:rsid w:val="000D6F87"/>
    <w:rsid w:val="000E22E1"/>
    <w:rsid w:val="000E4BCC"/>
    <w:rsid w:val="000E6606"/>
    <w:rsid w:val="000F1274"/>
    <w:rsid w:val="000F16C3"/>
    <w:rsid w:val="000F20D6"/>
    <w:rsid w:val="000F2455"/>
    <w:rsid w:val="000F416D"/>
    <w:rsid w:val="001005DA"/>
    <w:rsid w:val="00100AC8"/>
    <w:rsid w:val="0010115C"/>
    <w:rsid w:val="0010340C"/>
    <w:rsid w:val="00103ECD"/>
    <w:rsid w:val="001048AE"/>
    <w:rsid w:val="00110547"/>
    <w:rsid w:val="00114E6B"/>
    <w:rsid w:val="001221E5"/>
    <w:rsid w:val="00122D5C"/>
    <w:rsid w:val="00130B50"/>
    <w:rsid w:val="0013154C"/>
    <w:rsid w:val="00132DAD"/>
    <w:rsid w:val="001343F2"/>
    <w:rsid w:val="0014048E"/>
    <w:rsid w:val="00140BF5"/>
    <w:rsid w:val="0014294A"/>
    <w:rsid w:val="0014312B"/>
    <w:rsid w:val="00144885"/>
    <w:rsid w:val="00145CEA"/>
    <w:rsid w:val="0015100A"/>
    <w:rsid w:val="001542F1"/>
    <w:rsid w:val="00155176"/>
    <w:rsid w:val="00155A6A"/>
    <w:rsid w:val="00156332"/>
    <w:rsid w:val="00156426"/>
    <w:rsid w:val="00160025"/>
    <w:rsid w:val="00160EA4"/>
    <w:rsid w:val="00162B1B"/>
    <w:rsid w:val="0016321F"/>
    <w:rsid w:val="00165F8C"/>
    <w:rsid w:val="00166895"/>
    <w:rsid w:val="001701CA"/>
    <w:rsid w:val="00172323"/>
    <w:rsid w:val="00172E23"/>
    <w:rsid w:val="0017361B"/>
    <w:rsid w:val="00181D50"/>
    <w:rsid w:val="00192273"/>
    <w:rsid w:val="0019286E"/>
    <w:rsid w:val="0019347C"/>
    <w:rsid w:val="0019577D"/>
    <w:rsid w:val="00196387"/>
    <w:rsid w:val="00197239"/>
    <w:rsid w:val="001973D3"/>
    <w:rsid w:val="001A1FE0"/>
    <w:rsid w:val="001A2BC4"/>
    <w:rsid w:val="001A3646"/>
    <w:rsid w:val="001A69BB"/>
    <w:rsid w:val="001A7515"/>
    <w:rsid w:val="001B1ED3"/>
    <w:rsid w:val="001B5043"/>
    <w:rsid w:val="001C1F33"/>
    <w:rsid w:val="001C668B"/>
    <w:rsid w:val="001C7F1C"/>
    <w:rsid w:val="001D014E"/>
    <w:rsid w:val="001D169F"/>
    <w:rsid w:val="001D579D"/>
    <w:rsid w:val="001D58A8"/>
    <w:rsid w:val="001E00A3"/>
    <w:rsid w:val="001E0D8E"/>
    <w:rsid w:val="001E3285"/>
    <w:rsid w:val="001E51C7"/>
    <w:rsid w:val="001E55F8"/>
    <w:rsid w:val="001F0BA1"/>
    <w:rsid w:val="001F1036"/>
    <w:rsid w:val="001F2112"/>
    <w:rsid w:val="001F21CD"/>
    <w:rsid w:val="001F2FE7"/>
    <w:rsid w:val="001F4A87"/>
    <w:rsid w:val="0020357D"/>
    <w:rsid w:val="0020413F"/>
    <w:rsid w:val="0020666F"/>
    <w:rsid w:val="00206E4E"/>
    <w:rsid w:val="00206E8C"/>
    <w:rsid w:val="00212FDD"/>
    <w:rsid w:val="0022027A"/>
    <w:rsid w:val="002203D9"/>
    <w:rsid w:val="00222FE7"/>
    <w:rsid w:val="0023114E"/>
    <w:rsid w:val="00234C96"/>
    <w:rsid w:val="002354E3"/>
    <w:rsid w:val="00236169"/>
    <w:rsid w:val="002370E0"/>
    <w:rsid w:val="002410B7"/>
    <w:rsid w:val="00244285"/>
    <w:rsid w:val="00244D23"/>
    <w:rsid w:val="002465BD"/>
    <w:rsid w:val="00247860"/>
    <w:rsid w:val="002546FB"/>
    <w:rsid w:val="0025667C"/>
    <w:rsid w:val="002621C0"/>
    <w:rsid w:val="00262A58"/>
    <w:rsid w:val="0026380C"/>
    <w:rsid w:val="002650A2"/>
    <w:rsid w:val="00266469"/>
    <w:rsid w:val="00266CCA"/>
    <w:rsid w:val="00267994"/>
    <w:rsid w:val="00273DB1"/>
    <w:rsid w:val="00274FF8"/>
    <w:rsid w:val="00276E87"/>
    <w:rsid w:val="00276F1D"/>
    <w:rsid w:val="0027789E"/>
    <w:rsid w:val="002835D0"/>
    <w:rsid w:val="0028433E"/>
    <w:rsid w:val="002867FC"/>
    <w:rsid w:val="00290872"/>
    <w:rsid w:val="00292A75"/>
    <w:rsid w:val="00294A56"/>
    <w:rsid w:val="00295AF9"/>
    <w:rsid w:val="002A092A"/>
    <w:rsid w:val="002A75C7"/>
    <w:rsid w:val="002B2085"/>
    <w:rsid w:val="002B5D94"/>
    <w:rsid w:val="002B6EDD"/>
    <w:rsid w:val="002C18C8"/>
    <w:rsid w:val="002C3DC8"/>
    <w:rsid w:val="002D55E0"/>
    <w:rsid w:val="002D6662"/>
    <w:rsid w:val="002D6DB8"/>
    <w:rsid w:val="002D7CBD"/>
    <w:rsid w:val="002E0539"/>
    <w:rsid w:val="002E4878"/>
    <w:rsid w:val="002E584A"/>
    <w:rsid w:val="002F1D1C"/>
    <w:rsid w:val="002F339A"/>
    <w:rsid w:val="002F3B48"/>
    <w:rsid w:val="002F5437"/>
    <w:rsid w:val="002F7C27"/>
    <w:rsid w:val="00303F37"/>
    <w:rsid w:val="00305DDD"/>
    <w:rsid w:val="00307D38"/>
    <w:rsid w:val="003104CB"/>
    <w:rsid w:val="00311E48"/>
    <w:rsid w:val="00313EFB"/>
    <w:rsid w:val="003142AF"/>
    <w:rsid w:val="00316157"/>
    <w:rsid w:val="0031755A"/>
    <w:rsid w:val="00320859"/>
    <w:rsid w:val="003210B5"/>
    <w:rsid w:val="00323FE6"/>
    <w:rsid w:val="003258E3"/>
    <w:rsid w:val="00325CA9"/>
    <w:rsid w:val="00326110"/>
    <w:rsid w:val="00326F82"/>
    <w:rsid w:val="00332D6E"/>
    <w:rsid w:val="00333088"/>
    <w:rsid w:val="00333656"/>
    <w:rsid w:val="00334B19"/>
    <w:rsid w:val="003362C8"/>
    <w:rsid w:val="00337918"/>
    <w:rsid w:val="00341302"/>
    <w:rsid w:val="003415D7"/>
    <w:rsid w:val="0034176C"/>
    <w:rsid w:val="0035088F"/>
    <w:rsid w:val="0035241D"/>
    <w:rsid w:val="0035529C"/>
    <w:rsid w:val="00355937"/>
    <w:rsid w:val="00356696"/>
    <w:rsid w:val="003610F4"/>
    <w:rsid w:val="00361A62"/>
    <w:rsid w:val="00364D51"/>
    <w:rsid w:val="003702AD"/>
    <w:rsid w:val="0037154B"/>
    <w:rsid w:val="00372146"/>
    <w:rsid w:val="0037367E"/>
    <w:rsid w:val="0037500C"/>
    <w:rsid w:val="00375947"/>
    <w:rsid w:val="00377837"/>
    <w:rsid w:val="00382463"/>
    <w:rsid w:val="003829D4"/>
    <w:rsid w:val="0038422A"/>
    <w:rsid w:val="00385A96"/>
    <w:rsid w:val="00385B3E"/>
    <w:rsid w:val="003867C5"/>
    <w:rsid w:val="003870E4"/>
    <w:rsid w:val="00391B62"/>
    <w:rsid w:val="00393B89"/>
    <w:rsid w:val="00395260"/>
    <w:rsid w:val="003953A4"/>
    <w:rsid w:val="00396BF2"/>
    <w:rsid w:val="003A235D"/>
    <w:rsid w:val="003A279E"/>
    <w:rsid w:val="003A6173"/>
    <w:rsid w:val="003A70DC"/>
    <w:rsid w:val="003A7C69"/>
    <w:rsid w:val="003B42A6"/>
    <w:rsid w:val="003B5A9D"/>
    <w:rsid w:val="003B76F3"/>
    <w:rsid w:val="003C0050"/>
    <w:rsid w:val="003C1B39"/>
    <w:rsid w:val="003C350F"/>
    <w:rsid w:val="003C4644"/>
    <w:rsid w:val="003C6B38"/>
    <w:rsid w:val="003C7067"/>
    <w:rsid w:val="003D01B8"/>
    <w:rsid w:val="003D24F8"/>
    <w:rsid w:val="003D27AF"/>
    <w:rsid w:val="003E023D"/>
    <w:rsid w:val="003E060B"/>
    <w:rsid w:val="003E0862"/>
    <w:rsid w:val="003E4620"/>
    <w:rsid w:val="003F0A31"/>
    <w:rsid w:val="003F1CF4"/>
    <w:rsid w:val="003F2CA6"/>
    <w:rsid w:val="003F70D1"/>
    <w:rsid w:val="004007FB"/>
    <w:rsid w:val="00400B3F"/>
    <w:rsid w:val="00400C77"/>
    <w:rsid w:val="0040411F"/>
    <w:rsid w:val="00406682"/>
    <w:rsid w:val="004073F3"/>
    <w:rsid w:val="00407B88"/>
    <w:rsid w:val="004116D9"/>
    <w:rsid w:val="00412728"/>
    <w:rsid w:val="004137EC"/>
    <w:rsid w:val="00413C3B"/>
    <w:rsid w:val="00425CA0"/>
    <w:rsid w:val="00427639"/>
    <w:rsid w:val="0042778E"/>
    <w:rsid w:val="004317CE"/>
    <w:rsid w:val="0043199D"/>
    <w:rsid w:val="00433947"/>
    <w:rsid w:val="0043465F"/>
    <w:rsid w:val="004449CC"/>
    <w:rsid w:val="00450297"/>
    <w:rsid w:val="00450F52"/>
    <w:rsid w:val="004514C3"/>
    <w:rsid w:val="004515DC"/>
    <w:rsid w:val="00452B6D"/>
    <w:rsid w:val="00452C65"/>
    <w:rsid w:val="004530B5"/>
    <w:rsid w:val="004530DC"/>
    <w:rsid w:val="00453729"/>
    <w:rsid w:val="004541BB"/>
    <w:rsid w:val="00454C1E"/>
    <w:rsid w:val="00457483"/>
    <w:rsid w:val="00461578"/>
    <w:rsid w:val="004636E0"/>
    <w:rsid w:val="004662C1"/>
    <w:rsid w:val="004665D9"/>
    <w:rsid w:val="004708A3"/>
    <w:rsid w:val="00472517"/>
    <w:rsid w:val="00474FA1"/>
    <w:rsid w:val="00476795"/>
    <w:rsid w:val="00481474"/>
    <w:rsid w:val="004963B0"/>
    <w:rsid w:val="004A0C2B"/>
    <w:rsid w:val="004A1475"/>
    <w:rsid w:val="004A2FA1"/>
    <w:rsid w:val="004A33E3"/>
    <w:rsid w:val="004A6DF7"/>
    <w:rsid w:val="004B2DEB"/>
    <w:rsid w:val="004B3167"/>
    <w:rsid w:val="004B3476"/>
    <w:rsid w:val="004B569C"/>
    <w:rsid w:val="004B7BD5"/>
    <w:rsid w:val="004C1C33"/>
    <w:rsid w:val="004C27EC"/>
    <w:rsid w:val="004C4C02"/>
    <w:rsid w:val="004C59A9"/>
    <w:rsid w:val="004C6033"/>
    <w:rsid w:val="004D4519"/>
    <w:rsid w:val="004D76E8"/>
    <w:rsid w:val="004E3799"/>
    <w:rsid w:val="004E5663"/>
    <w:rsid w:val="004E587A"/>
    <w:rsid w:val="004E76CB"/>
    <w:rsid w:val="004F1086"/>
    <w:rsid w:val="004F654F"/>
    <w:rsid w:val="005058EF"/>
    <w:rsid w:val="005069B7"/>
    <w:rsid w:val="0051003B"/>
    <w:rsid w:val="00511ACE"/>
    <w:rsid w:val="005121D0"/>
    <w:rsid w:val="005134AE"/>
    <w:rsid w:val="00513F21"/>
    <w:rsid w:val="00517622"/>
    <w:rsid w:val="00521AC0"/>
    <w:rsid w:val="00525649"/>
    <w:rsid w:val="005278E3"/>
    <w:rsid w:val="0053012B"/>
    <w:rsid w:val="005313ED"/>
    <w:rsid w:val="005334E6"/>
    <w:rsid w:val="0053491D"/>
    <w:rsid w:val="00543797"/>
    <w:rsid w:val="00545362"/>
    <w:rsid w:val="005463B4"/>
    <w:rsid w:val="00546A01"/>
    <w:rsid w:val="00546BD3"/>
    <w:rsid w:val="00550360"/>
    <w:rsid w:val="00550397"/>
    <w:rsid w:val="005537BE"/>
    <w:rsid w:val="00554FCF"/>
    <w:rsid w:val="00556AB7"/>
    <w:rsid w:val="00560087"/>
    <w:rsid w:val="00562968"/>
    <w:rsid w:val="00564FB9"/>
    <w:rsid w:val="005728E1"/>
    <w:rsid w:val="00573E27"/>
    <w:rsid w:val="005745BF"/>
    <w:rsid w:val="005752B3"/>
    <w:rsid w:val="0057638B"/>
    <w:rsid w:val="00584231"/>
    <w:rsid w:val="005867C9"/>
    <w:rsid w:val="00594698"/>
    <w:rsid w:val="00596212"/>
    <w:rsid w:val="005A1C22"/>
    <w:rsid w:val="005A43E5"/>
    <w:rsid w:val="005B14B2"/>
    <w:rsid w:val="005B384E"/>
    <w:rsid w:val="005B39BF"/>
    <w:rsid w:val="005B3CB1"/>
    <w:rsid w:val="005B441F"/>
    <w:rsid w:val="005C00F9"/>
    <w:rsid w:val="005C100F"/>
    <w:rsid w:val="005C6135"/>
    <w:rsid w:val="005D1A3C"/>
    <w:rsid w:val="005D2019"/>
    <w:rsid w:val="005D20C7"/>
    <w:rsid w:val="005D539E"/>
    <w:rsid w:val="005E0F0E"/>
    <w:rsid w:val="005E57D6"/>
    <w:rsid w:val="005F3331"/>
    <w:rsid w:val="00604DB8"/>
    <w:rsid w:val="006058DF"/>
    <w:rsid w:val="00605C2C"/>
    <w:rsid w:val="00607049"/>
    <w:rsid w:val="00611C84"/>
    <w:rsid w:val="00614569"/>
    <w:rsid w:val="0061555F"/>
    <w:rsid w:val="006169DA"/>
    <w:rsid w:val="00625CB8"/>
    <w:rsid w:val="00626DC2"/>
    <w:rsid w:val="00643074"/>
    <w:rsid w:val="00644AD1"/>
    <w:rsid w:val="00645D15"/>
    <w:rsid w:val="00645FB0"/>
    <w:rsid w:val="006465AC"/>
    <w:rsid w:val="00646C99"/>
    <w:rsid w:val="0064789F"/>
    <w:rsid w:val="00652125"/>
    <w:rsid w:val="006534EE"/>
    <w:rsid w:val="00657CB5"/>
    <w:rsid w:val="00660C19"/>
    <w:rsid w:val="006610BD"/>
    <w:rsid w:val="00661BAC"/>
    <w:rsid w:val="00663EA4"/>
    <w:rsid w:val="00664E56"/>
    <w:rsid w:val="00676C2D"/>
    <w:rsid w:val="00677721"/>
    <w:rsid w:val="00680743"/>
    <w:rsid w:val="006908AF"/>
    <w:rsid w:val="00696C59"/>
    <w:rsid w:val="0069743E"/>
    <w:rsid w:val="00697780"/>
    <w:rsid w:val="006A2383"/>
    <w:rsid w:val="006B040D"/>
    <w:rsid w:val="006B0534"/>
    <w:rsid w:val="006B06C7"/>
    <w:rsid w:val="006B205F"/>
    <w:rsid w:val="006B2DE3"/>
    <w:rsid w:val="006B5BAD"/>
    <w:rsid w:val="006B698E"/>
    <w:rsid w:val="006C0631"/>
    <w:rsid w:val="006C16B7"/>
    <w:rsid w:val="006C25DE"/>
    <w:rsid w:val="006C3AE8"/>
    <w:rsid w:val="006C67CE"/>
    <w:rsid w:val="006C730C"/>
    <w:rsid w:val="006D1233"/>
    <w:rsid w:val="006D16C0"/>
    <w:rsid w:val="006D1DF5"/>
    <w:rsid w:val="006D42CA"/>
    <w:rsid w:val="006D43D6"/>
    <w:rsid w:val="006D4B52"/>
    <w:rsid w:val="006D4E4D"/>
    <w:rsid w:val="006D66D3"/>
    <w:rsid w:val="006D7111"/>
    <w:rsid w:val="006E01E2"/>
    <w:rsid w:val="006E280E"/>
    <w:rsid w:val="006E2E59"/>
    <w:rsid w:val="006E3684"/>
    <w:rsid w:val="006E38AE"/>
    <w:rsid w:val="006E599A"/>
    <w:rsid w:val="006E6B7C"/>
    <w:rsid w:val="006E716B"/>
    <w:rsid w:val="006F12B4"/>
    <w:rsid w:val="006F195E"/>
    <w:rsid w:val="006F628A"/>
    <w:rsid w:val="006F6C29"/>
    <w:rsid w:val="007007D0"/>
    <w:rsid w:val="0070319B"/>
    <w:rsid w:val="00703305"/>
    <w:rsid w:val="00703E2A"/>
    <w:rsid w:val="007101DE"/>
    <w:rsid w:val="0071057D"/>
    <w:rsid w:val="007135B5"/>
    <w:rsid w:val="00713692"/>
    <w:rsid w:val="00714D49"/>
    <w:rsid w:val="00715151"/>
    <w:rsid w:val="0071587F"/>
    <w:rsid w:val="00716EA5"/>
    <w:rsid w:val="00717176"/>
    <w:rsid w:val="00717AA6"/>
    <w:rsid w:val="00726BB2"/>
    <w:rsid w:val="007301A5"/>
    <w:rsid w:val="00730914"/>
    <w:rsid w:val="00731374"/>
    <w:rsid w:val="00734358"/>
    <w:rsid w:val="00736654"/>
    <w:rsid w:val="007374F5"/>
    <w:rsid w:val="007402D6"/>
    <w:rsid w:val="0074401A"/>
    <w:rsid w:val="007444BB"/>
    <w:rsid w:val="007477FE"/>
    <w:rsid w:val="007533F2"/>
    <w:rsid w:val="007566AD"/>
    <w:rsid w:val="007568B5"/>
    <w:rsid w:val="007620D3"/>
    <w:rsid w:val="00763584"/>
    <w:rsid w:val="00765E6F"/>
    <w:rsid w:val="00766606"/>
    <w:rsid w:val="007704C1"/>
    <w:rsid w:val="00771994"/>
    <w:rsid w:val="00774750"/>
    <w:rsid w:val="007748BD"/>
    <w:rsid w:val="00774EA0"/>
    <w:rsid w:val="00780EF8"/>
    <w:rsid w:val="00781A67"/>
    <w:rsid w:val="0079555C"/>
    <w:rsid w:val="007A07E6"/>
    <w:rsid w:val="007A09E8"/>
    <w:rsid w:val="007A13A0"/>
    <w:rsid w:val="007A48A1"/>
    <w:rsid w:val="007A52B4"/>
    <w:rsid w:val="007A5F2D"/>
    <w:rsid w:val="007A6F08"/>
    <w:rsid w:val="007B017F"/>
    <w:rsid w:val="007B0517"/>
    <w:rsid w:val="007B4AAC"/>
    <w:rsid w:val="007B4CC3"/>
    <w:rsid w:val="007B5F80"/>
    <w:rsid w:val="007B6D7A"/>
    <w:rsid w:val="007C14A7"/>
    <w:rsid w:val="007C18F9"/>
    <w:rsid w:val="007C285C"/>
    <w:rsid w:val="007C7B14"/>
    <w:rsid w:val="007D476C"/>
    <w:rsid w:val="007D5580"/>
    <w:rsid w:val="007D648E"/>
    <w:rsid w:val="007E3FC4"/>
    <w:rsid w:val="007E48AE"/>
    <w:rsid w:val="007E5291"/>
    <w:rsid w:val="007E52AC"/>
    <w:rsid w:val="007E7488"/>
    <w:rsid w:val="007F0342"/>
    <w:rsid w:val="007F1DEE"/>
    <w:rsid w:val="007F22B5"/>
    <w:rsid w:val="007F3872"/>
    <w:rsid w:val="007F4036"/>
    <w:rsid w:val="007F55F8"/>
    <w:rsid w:val="007F6F80"/>
    <w:rsid w:val="007F71D6"/>
    <w:rsid w:val="007F737A"/>
    <w:rsid w:val="00802CD1"/>
    <w:rsid w:val="00803531"/>
    <w:rsid w:val="00806F7D"/>
    <w:rsid w:val="00812BB2"/>
    <w:rsid w:val="00813790"/>
    <w:rsid w:val="00814E8F"/>
    <w:rsid w:val="00817CCE"/>
    <w:rsid w:val="00821B1D"/>
    <w:rsid w:val="00823B9F"/>
    <w:rsid w:val="00826A17"/>
    <w:rsid w:val="0082778E"/>
    <w:rsid w:val="0083524B"/>
    <w:rsid w:val="008402CD"/>
    <w:rsid w:val="00841BDF"/>
    <w:rsid w:val="00843CDF"/>
    <w:rsid w:val="00844316"/>
    <w:rsid w:val="008443B3"/>
    <w:rsid w:val="008478B6"/>
    <w:rsid w:val="00847A78"/>
    <w:rsid w:val="008541B6"/>
    <w:rsid w:val="008542DD"/>
    <w:rsid w:val="00854A55"/>
    <w:rsid w:val="008559E5"/>
    <w:rsid w:val="00860639"/>
    <w:rsid w:val="00862579"/>
    <w:rsid w:val="00863607"/>
    <w:rsid w:val="0087011C"/>
    <w:rsid w:val="008702BA"/>
    <w:rsid w:val="008708B7"/>
    <w:rsid w:val="00871FEE"/>
    <w:rsid w:val="00872D96"/>
    <w:rsid w:val="008735D0"/>
    <w:rsid w:val="0087674C"/>
    <w:rsid w:val="00876B78"/>
    <w:rsid w:val="00887EAD"/>
    <w:rsid w:val="00890AB8"/>
    <w:rsid w:val="00890D5F"/>
    <w:rsid w:val="0089254A"/>
    <w:rsid w:val="00893807"/>
    <w:rsid w:val="00893FDF"/>
    <w:rsid w:val="008951CE"/>
    <w:rsid w:val="008958AC"/>
    <w:rsid w:val="00896007"/>
    <w:rsid w:val="00897B51"/>
    <w:rsid w:val="008A0C05"/>
    <w:rsid w:val="008A2551"/>
    <w:rsid w:val="008A2F7B"/>
    <w:rsid w:val="008A3050"/>
    <w:rsid w:val="008A5F02"/>
    <w:rsid w:val="008A6295"/>
    <w:rsid w:val="008B0F92"/>
    <w:rsid w:val="008B2C07"/>
    <w:rsid w:val="008C1D44"/>
    <w:rsid w:val="008C34D4"/>
    <w:rsid w:val="008C368A"/>
    <w:rsid w:val="008D2933"/>
    <w:rsid w:val="008D35A4"/>
    <w:rsid w:val="008D6FD8"/>
    <w:rsid w:val="008E33F5"/>
    <w:rsid w:val="008E4FC5"/>
    <w:rsid w:val="008E518E"/>
    <w:rsid w:val="008E6740"/>
    <w:rsid w:val="008F10C7"/>
    <w:rsid w:val="008F6E0C"/>
    <w:rsid w:val="00900252"/>
    <w:rsid w:val="009040A2"/>
    <w:rsid w:val="0090449B"/>
    <w:rsid w:val="0090501B"/>
    <w:rsid w:val="0090557C"/>
    <w:rsid w:val="00913406"/>
    <w:rsid w:val="0091442D"/>
    <w:rsid w:val="0091503C"/>
    <w:rsid w:val="00915041"/>
    <w:rsid w:val="00920086"/>
    <w:rsid w:val="0092073B"/>
    <w:rsid w:val="0092111A"/>
    <w:rsid w:val="009212E1"/>
    <w:rsid w:val="00924576"/>
    <w:rsid w:val="00931650"/>
    <w:rsid w:val="009346BA"/>
    <w:rsid w:val="009364CA"/>
    <w:rsid w:val="009365AC"/>
    <w:rsid w:val="009418A5"/>
    <w:rsid w:val="0094506A"/>
    <w:rsid w:val="009470FC"/>
    <w:rsid w:val="009527E4"/>
    <w:rsid w:val="009540D3"/>
    <w:rsid w:val="00957674"/>
    <w:rsid w:val="00961511"/>
    <w:rsid w:val="00962D13"/>
    <w:rsid w:val="00965B3A"/>
    <w:rsid w:val="009705BB"/>
    <w:rsid w:val="00973B51"/>
    <w:rsid w:val="00975452"/>
    <w:rsid w:val="00977BC1"/>
    <w:rsid w:val="00984D8B"/>
    <w:rsid w:val="00987493"/>
    <w:rsid w:val="00987861"/>
    <w:rsid w:val="0098798B"/>
    <w:rsid w:val="009916A6"/>
    <w:rsid w:val="0099278D"/>
    <w:rsid w:val="009930E3"/>
    <w:rsid w:val="0099407E"/>
    <w:rsid w:val="00994D39"/>
    <w:rsid w:val="00995CAD"/>
    <w:rsid w:val="00996366"/>
    <w:rsid w:val="0099787B"/>
    <w:rsid w:val="009A246D"/>
    <w:rsid w:val="009A4017"/>
    <w:rsid w:val="009A4188"/>
    <w:rsid w:val="009B1112"/>
    <w:rsid w:val="009B20DB"/>
    <w:rsid w:val="009B2C35"/>
    <w:rsid w:val="009B5641"/>
    <w:rsid w:val="009B5F97"/>
    <w:rsid w:val="009B6276"/>
    <w:rsid w:val="009C0BE5"/>
    <w:rsid w:val="009C0DBA"/>
    <w:rsid w:val="009C1414"/>
    <w:rsid w:val="009C16B3"/>
    <w:rsid w:val="009C38C7"/>
    <w:rsid w:val="009C3E55"/>
    <w:rsid w:val="009C5E1C"/>
    <w:rsid w:val="009C5E76"/>
    <w:rsid w:val="009C7BBC"/>
    <w:rsid w:val="009D408A"/>
    <w:rsid w:val="009D66B9"/>
    <w:rsid w:val="009D6BD7"/>
    <w:rsid w:val="009E01CD"/>
    <w:rsid w:val="009E4305"/>
    <w:rsid w:val="009F0A44"/>
    <w:rsid w:val="009F4002"/>
    <w:rsid w:val="009F4296"/>
    <w:rsid w:val="009F532D"/>
    <w:rsid w:val="009F5860"/>
    <w:rsid w:val="009F5A81"/>
    <w:rsid w:val="009F5CFA"/>
    <w:rsid w:val="009F6AF3"/>
    <w:rsid w:val="009F7627"/>
    <w:rsid w:val="00A0046D"/>
    <w:rsid w:val="00A007E0"/>
    <w:rsid w:val="00A009D4"/>
    <w:rsid w:val="00A00FCB"/>
    <w:rsid w:val="00A0194F"/>
    <w:rsid w:val="00A02727"/>
    <w:rsid w:val="00A03971"/>
    <w:rsid w:val="00A03998"/>
    <w:rsid w:val="00A04819"/>
    <w:rsid w:val="00A053C7"/>
    <w:rsid w:val="00A061EC"/>
    <w:rsid w:val="00A10CAC"/>
    <w:rsid w:val="00A1657C"/>
    <w:rsid w:val="00A16F59"/>
    <w:rsid w:val="00A201B3"/>
    <w:rsid w:val="00A21241"/>
    <w:rsid w:val="00A21B3D"/>
    <w:rsid w:val="00A2369A"/>
    <w:rsid w:val="00A23905"/>
    <w:rsid w:val="00A304AD"/>
    <w:rsid w:val="00A412E5"/>
    <w:rsid w:val="00A44C08"/>
    <w:rsid w:val="00A55358"/>
    <w:rsid w:val="00A55366"/>
    <w:rsid w:val="00A56676"/>
    <w:rsid w:val="00A57C30"/>
    <w:rsid w:val="00A57E21"/>
    <w:rsid w:val="00A62877"/>
    <w:rsid w:val="00A63DA3"/>
    <w:rsid w:val="00A72632"/>
    <w:rsid w:val="00A76855"/>
    <w:rsid w:val="00A82AE7"/>
    <w:rsid w:val="00A83C01"/>
    <w:rsid w:val="00A844C4"/>
    <w:rsid w:val="00A86314"/>
    <w:rsid w:val="00A87BEE"/>
    <w:rsid w:val="00A9127E"/>
    <w:rsid w:val="00A94591"/>
    <w:rsid w:val="00A977C8"/>
    <w:rsid w:val="00AB36B6"/>
    <w:rsid w:val="00AB60D9"/>
    <w:rsid w:val="00AC4174"/>
    <w:rsid w:val="00AC4FE9"/>
    <w:rsid w:val="00AC5A39"/>
    <w:rsid w:val="00AD027E"/>
    <w:rsid w:val="00AD17DB"/>
    <w:rsid w:val="00AD1AB6"/>
    <w:rsid w:val="00AD41E4"/>
    <w:rsid w:val="00AD7699"/>
    <w:rsid w:val="00AE28AE"/>
    <w:rsid w:val="00AE3552"/>
    <w:rsid w:val="00AE3B13"/>
    <w:rsid w:val="00AE485F"/>
    <w:rsid w:val="00AE6183"/>
    <w:rsid w:val="00AF2BAE"/>
    <w:rsid w:val="00AF4235"/>
    <w:rsid w:val="00AF632D"/>
    <w:rsid w:val="00AF664B"/>
    <w:rsid w:val="00B0166A"/>
    <w:rsid w:val="00B0338C"/>
    <w:rsid w:val="00B036EA"/>
    <w:rsid w:val="00B05ACC"/>
    <w:rsid w:val="00B12676"/>
    <w:rsid w:val="00B139B2"/>
    <w:rsid w:val="00B203A3"/>
    <w:rsid w:val="00B204B3"/>
    <w:rsid w:val="00B213A1"/>
    <w:rsid w:val="00B23573"/>
    <w:rsid w:val="00B24B11"/>
    <w:rsid w:val="00B325AF"/>
    <w:rsid w:val="00B3326A"/>
    <w:rsid w:val="00B347CE"/>
    <w:rsid w:val="00B40B34"/>
    <w:rsid w:val="00B40B39"/>
    <w:rsid w:val="00B41C7A"/>
    <w:rsid w:val="00B44948"/>
    <w:rsid w:val="00B44A82"/>
    <w:rsid w:val="00B44C63"/>
    <w:rsid w:val="00B46CB5"/>
    <w:rsid w:val="00B470BB"/>
    <w:rsid w:val="00B541CE"/>
    <w:rsid w:val="00B67F77"/>
    <w:rsid w:val="00B70E91"/>
    <w:rsid w:val="00B71F0A"/>
    <w:rsid w:val="00B726EB"/>
    <w:rsid w:val="00B742C2"/>
    <w:rsid w:val="00B74E3B"/>
    <w:rsid w:val="00B76F53"/>
    <w:rsid w:val="00B82D1D"/>
    <w:rsid w:val="00B864D6"/>
    <w:rsid w:val="00B93A8D"/>
    <w:rsid w:val="00B951F2"/>
    <w:rsid w:val="00B96CF9"/>
    <w:rsid w:val="00B97CE2"/>
    <w:rsid w:val="00BA0AE4"/>
    <w:rsid w:val="00BA187E"/>
    <w:rsid w:val="00BA4004"/>
    <w:rsid w:val="00BA6AA2"/>
    <w:rsid w:val="00BB5FFC"/>
    <w:rsid w:val="00BB6897"/>
    <w:rsid w:val="00BC51F1"/>
    <w:rsid w:val="00BD2D9B"/>
    <w:rsid w:val="00BD5A6F"/>
    <w:rsid w:val="00BD5ED5"/>
    <w:rsid w:val="00BD6A2B"/>
    <w:rsid w:val="00BD777F"/>
    <w:rsid w:val="00BD7B31"/>
    <w:rsid w:val="00BE065B"/>
    <w:rsid w:val="00BE260D"/>
    <w:rsid w:val="00BF021D"/>
    <w:rsid w:val="00BF25F4"/>
    <w:rsid w:val="00BF4336"/>
    <w:rsid w:val="00C007D7"/>
    <w:rsid w:val="00C01A8D"/>
    <w:rsid w:val="00C032FA"/>
    <w:rsid w:val="00C04F58"/>
    <w:rsid w:val="00C0588F"/>
    <w:rsid w:val="00C06297"/>
    <w:rsid w:val="00C06CEC"/>
    <w:rsid w:val="00C1015C"/>
    <w:rsid w:val="00C1122A"/>
    <w:rsid w:val="00C12608"/>
    <w:rsid w:val="00C15870"/>
    <w:rsid w:val="00C167F8"/>
    <w:rsid w:val="00C20A90"/>
    <w:rsid w:val="00C21998"/>
    <w:rsid w:val="00C24E6D"/>
    <w:rsid w:val="00C30F2F"/>
    <w:rsid w:val="00C3421E"/>
    <w:rsid w:val="00C37069"/>
    <w:rsid w:val="00C43F7C"/>
    <w:rsid w:val="00C45EFF"/>
    <w:rsid w:val="00C46B18"/>
    <w:rsid w:val="00C46BF7"/>
    <w:rsid w:val="00C5071C"/>
    <w:rsid w:val="00C51493"/>
    <w:rsid w:val="00C52029"/>
    <w:rsid w:val="00C52F53"/>
    <w:rsid w:val="00C559FC"/>
    <w:rsid w:val="00C55E13"/>
    <w:rsid w:val="00C56F81"/>
    <w:rsid w:val="00C60930"/>
    <w:rsid w:val="00C63119"/>
    <w:rsid w:val="00C63632"/>
    <w:rsid w:val="00C654D9"/>
    <w:rsid w:val="00C667F5"/>
    <w:rsid w:val="00C67F8C"/>
    <w:rsid w:val="00C71E40"/>
    <w:rsid w:val="00C71F83"/>
    <w:rsid w:val="00C756E0"/>
    <w:rsid w:val="00C76716"/>
    <w:rsid w:val="00C807B0"/>
    <w:rsid w:val="00C81076"/>
    <w:rsid w:val="00C81CF0"/>
    <w:rsid w:val="00C85E83"/>
    <w:rsid w:val="00C9043C"/>
    <w:rsid w:val="00C93063"/>
    <w:rsid w:val="00C9506B"/>
    <w:rsid w:val="00C95355"/>
    <w:rsid w:val="00C967B4"/>
    <w:rsid w:val="00C97555"/>
    <w:rsid w:val="00CB0C0E"/>
    <w:rsid w:val="00CB0E51"/>
    <w:rsid w:val="00CB1595"/>
    <w:rsid w:val="00CC1B82"/>
    <w:rsid w:val="00CC3129"/>
    <w:rsid w:val="00CC4815"/>
    <w:rsid w:val="00CC714B"/>
    <w:rsid w:val="00CC747F"/>
    <w:rsid w:val="00CD1FFB"/>
    <w:rsid w:val="00CD23C7"/>
    <w:rsid w:val="00CD5952"/>
    <w:rsid w:val="00CD6196"/>
    <w:rsid w:val="00CD683B"/>
    <w:rsid w:val="00CF21BD"/>
    <w:rsid w:val="00CF4D94"/>
    <w:rsid w:val="00D025EC"/>
    <w:rsid w:val="00D05326"/>
    <w:rsid w:val="00D05D53"/>
    <w:rsid w:val="00D06B51"/>
    <w:rsid w:val="00D13E49"/>
    <w:rsid w:val="00D14CB4"/>
    <w:rsid w:val="00D20437"/>
    <w:rsid w:val="00D2190E"/>
    <w:rsid w:val="00D21B76"/>
    <w:rsid w:val="00D26A0D"/>
    <w:rsid w:val="00D34A5D"/>
    <w:rsid w:val="00D354FA"/>
    <w:rsid w:val="00D35635"/>
    <w:rsid w:val="00D371F4"/>
    <w:rsid w:val="00D419AF"/>
    <w:rsid w:val="00D43237"/>
    <w:rsid w:val="00D4411E"/>
    <w:rsid w:val="00D45FFD"/>
    <w:rsid w:val="00D50AFB"/>
    <w:rsid w:val="00D5474B"/>
    <w:rsid w:val="00D5574A"/>
    <w:rsid w:val="00D56CA2"/>
    <w:rsid w:val="00D6088A"/>
    <w:rsid w:val="00D62647"/>
    <w:rsid w:val="00D62C94"/>
    <w:rsid w:val="00D73FBC"/>
    <w:rsid w:val="00D7400F"/>
    <w:rsid w:val="00D74DB3"/>
    <w:rsid w:val="00D81E5B"/>
    <w:rsid w:val="00D8604C"/>
    <w:rsid w:val="00D91EC8"/>
    <w:rsid w:val="00D95F6B"/>
    <w:rsid w:val="00D97105"/>
    <w:rsid w:val="00D97FF7"/>
    <w:rsid w:val="00DA07F3"/>
    <w:rsid w:val="00DA13D9"/>
    <w:rsid w:val="00DA318B"/>
    <w:rsid w:val="00DB16A5"/>
    <w:rsid w:val="00DB45DC"/>
    <w:rsid w:val="00DB51CA"/>
    <w:rsid w:val="00DB5576"/>
    <w:rsid w:val="00DB587E"/>
    <w:rsid w:val="00DC1453"/>
    <w:rsid w:val="00DC5D6A"/>
    <w:rsid w:val="00DC7CC6"/>
    <w:rsid w:val="00DD50DE"/>
    <w:rsid w:val="00DD68DE"/>
    <w:rsid w:val="00DD7A6B"/>
    <w:rsid w:val="00DE1D4C"/>
    <w:rsid w:val="00DE29EB"/>
    <w:rsid w:val="00DE6D2B"/>
    <w:rsid w:val="00DE7249"/>
    <w:rsid w:val="00DF02C5"/>
    <w:rsid w:val="00DF3130"/>
    <w:rsid w:val="00DF4665"/>
    <w:rsid w:val="00DF5BB0"/>
    <w:rsid w:val="00DF6DE0"/>
    <w:rsid w:val="00E006F1"/>
    <w:rsid w:val="00E02864"/>
    <w:rsid w:val="00E0692F"/>
    <w:rsid w:val="00E06A3D"/>
    <w:rsid w:val="00E073F4"/>
    <w:rsid w:val="00E07540"/>
    <w:rsid w:val="00E14B0C"/>
    <w:rsid w:val="00E1744A"/>
    <w:rsid w:val="00E17DD1"/>
    <w:rsid w:val="00E213E1"/>
    <w:rsid w:val="00E23067"/>
    <w:rsid w:val="00E23264"/>
    <w:rsid w:val="00E2364B"/>
    <w:rsid w:val="00E2370B"/>
    <w:rsid w:val="00E30F24"/>
    <w:rsid w:val="00E36420"/>
    <w:rsid w:val="00E432E8"/>
    <w:rsid w:val="00E457BB"/>
    <w:rsid w:val="00E5054B"/>
    <w:rsid w:val="00E5158E"/>
    <w:rsid w:val="00E5202C"/>
    <w:rsid w:val="00E522CD"/>
    <w:rsid w:val="00E534BB"/>
    <w:rsid w:val="00E53598"/>
    <w:rsid w:val="00E55AA2"/>
    <w:rsid w:val="00E56A40"/>
    <w:rsid w:val="00E60868"/>
    <w:rsid w:val="00E62B07"/>
    <w:rsid w:val="00E63A0E"/>
    <w:rsid w:val="00E63B8B"/>
    <w:rsid w:val="00E6439F"/>
    <w:rsid w:val="00E667D8"/>
    <w:rsid w:val="00E6723D"/>
    <w:rsid w:val="00E74412"/>
    <w:rsid w:val="00E76F02"/>
    <w:rsid w:val="00E84094"/>
    <w:rsid w:val="00E92A19"/>
    <w:rsid w:val="00E93DD3"/>
    <w:rsid w:val="00E94838"/>
    <w:rsid w:val="00E94A99"/>
    <w:rsid w:val="00E9754D"/>
    <w:rsid w:val="00EA003C"/>
    <w:rsid w:val="00EA575F"/>
    <w:rsid w:val="00EB161C"/>
    <w:rsid w:val="00EB1DBF"/>
    <w:rsid w:val="00EB2411"/>
    <w:rsid w:val="00EB32BF"/>
    <w:rsid w:val="00EB379E"/>
    <w:rsid w:val="00EB66C4"/>
    <w:rsid w:val="00EB72CF"/>
    <w:rsid w:val="00EC0083"/>
    <w:rsid w:val="00EC11DC"/>
    <w:rsid w:val="00EC429E"/>
    <w:rsid w:val="00EC5476"/>
    <w:rsid w:val="00ED2577"/>
    <w:rsid w:val="00ED55F2"/>
    <w:rsid w:val="00EE1EA1"/>
    <w:rsid w:val="00EE6D46"/>
    <w:rsid w:val="00EE7141"/>
    <w:rsid w:val="00EF19AD"/>
    <w:rsid w:val="00EF2C3C"/>
    <w:rsid w:val="00EF432A"/>
    <w:rsid w:val="00EF57A8"/>
    <w:rsid w:val="00EF701E"/>
    <w:rsid w:val="00EF70EC"/>
    <w:rsid w:val="00F00588"/>
    <w:rsid w:val="00F00848"/>
    <w:rsid w:val="00F05314"/>
    <w:rsid w:val="00F06CDD"/>
    <w:rsid w:val="00F128A6"/>
    <w:rsid w:val="00F13E1E"/>
    <w:rsid w:val="00F14E3E"/>
    <w:rsid w:val="00F16C48"/>
    <w:rsid w:val="00F17E55"/>
    <w:rsid w:val="00F21F79"/>
    <w:rsid w:val="00F2234C"/>
    <w:rsid w:val="00F22795"/>
    <w:rsid w:val="00F24ABC"/>
    <w:rsid w:val="00F2691F"/>
    <w:rsid w:val="00F2752E"/>
    <w:rsid w:val="00F30C0A"/>
    <w:rsid w:val="00F3173F"/>
    <w:rsid w:val="00F33EBD"/>
    <w:rsid w:val="00F37E69"/>
    <w:rsid w:val="00F37FFA"/>
    <w:rsid w:val="00F40435"/>
    <w:rsid w:val="00F4282D"/>
    <w:rsid w:val="00F42A6F"/>
    <w:rsid w:val="00F44924"/>
    <w:rsid w:val="00F44EDE"/>
    <w:rsid w:val="00F4666D"/>
    <w:rsid w:val="00F46AE1"/>
    <w:rsid w:val="00F53387"/>
    <w:rsid w:val="00F537D7"/>
    <w:rsid w:val="00F646A8"/>
    <w:rsid w:val="00F66F1C"/>
    <w:rsid w:val="00F71872"/>
    <w:rsid w:val="00F7482E"/>
    <w:rsid w:val="00F90F70"/>
    <w:rsid w:val="00F91D13"/>
    <w:rsid w:val="00F967CA"/>
    <w:rsid w:val="00F97F7C"/>
    <w:rsid w:val="00FA06C3"/>
    <w:rsid w:val="00FA1A45"/>
    <w:rsid w:val="00FA1DEA"/>
    <w:rsid w:val="00FA3596"/>
    <w:rsid w:val="00FA4397"/>
    <w:rsid w:val="00FA6BCA"/>
    <w:rsid w:val="00FB1ED8"/>
    <w:rsid w:val="00FB2D69"/>
    <w:rsid w:val="00FB3415"/>
    <w:rsid w:val="00FB4302"/>
    <w:rsid w:val="00FB4A99"/>
    <w:rsid w:val="00FB59B1"/>
    <w:rsid w:val="00FB5F56"/>
    <w:rsid w:val="00FC0382"/>
    <w:rsid w:val="00FC0CA5"/>
    <w:rsid w:val="00FC460F"/>
    <w:rsid w:val="00FC52E5"/>
    <w:rsid w:val="00FC53A0"/>
    <w:rsid w:val="00FC76EE"/>
    <w:rsid w:val="00FD29DC"/>
    <w:rsid w:val="00FD2E94"/>
    <w:rsid w:val="00FD300E"/>
    <w:rsid w:val="00FD3F49"/>
    <w:rsid w:val="00FE1E54"/>
    <w:rsid w:val="00FE3D9D"/>
    <w:rsid w:val="00FF2096"/>
    <w:rsid w:val="00FF236A"/>
    <w:rsid w:val="00FF4B2A"/>
    <w:rsid w:val="00FF547A"/>
    <w:rsid w:val="00FF5495"/>
    <w:rsid w:val="449DBD2C"/>
    <w:rsid w:val="52A326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19"/>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paragraph" w:styleId="Ttulo4">
    <w:name w:val="heading 4"/>
    <w:basedOn w:val="Normal"/>
    <w:next w:val="Normal"/>
    <w:link w:val="Ttulo4Car"/>
    <w:uiPriority w:val="9"/>
    <w:semiHidden/>
    <w:unhideWhenUsed/>
    <w:qFormat/>
    <w:rsid w:val="00A0272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 w:type="table" w:customStyle="1" w:styleId="Tablaconcuadrcula1">
    <w:name w:val="Tabla con cuadrícula1"/>
    <w:basedOn w:val="Tablanormal"/>
    <w:next w:val="Tablaconcuadrcula"/>
    <w:uiPriority w:val="59"/>
    <w:rsid w:val="00DF31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03F37"/>
  </w:style>
  <w:style w:type="character" w:customStyle="1" w:styleId="Ttulo4Car">
    <w:name w:val="Título 4 Car"/>
    <w:basedOn w:val="Fuentedeprrafopredeter"/>
    <w:link w:val="Ttulo4"/>
    <w:uiPriority w:val="9"/>
    <w:semiHidden/>
    <w:rsid w:val="00A02727"/>
    <w:rPr>
      <w:rFonts w:asciiTheme="majorHAnsi" w:eastAsiaTheme="majorEastAsia" w:hAnsiTheme="majorHAnsi" w:cstheme="majorBidi"/>
      <w:i/>
      <w:iCs/>
      <w:color w:val="2F5496" w:themeColor="accent1" w:themeShade="BF"/>
      <w:lang w:val="es-ES_tradnl" w:eastAsia="es-MX"/>
    </w:rPr>
  </w:style>
  <w:style w:type="character" w:styleId="Hipervnculovisitado">
    <w:name w:val="FollowedHyperlink"/>
    <w:basedOn w:val="Fuentedeprrafopredeter"/>
    <w:uiPriority w:val="99"/>
    <w:semiHidden/>
    <w:unhideWhenUsed/>
    <w:rsid w:val="00C63632"/>
    <w:rPr>
      <w:color w:val="954F72" w:themeColor="followedHyperlink"/>
      <w:u w:val="single"/>
    </w:rPr>
  </w:style>
  <w:style w:type="paragraph" w:customStyle="1" w:styleId="Default">
    <w:name w:val="Default"/>
    <w:rsid w:val="00D26A0D"/>
    <w:pPr>
      <w:autoSpaceDE w:val="0"/>
      <w:autoSpaceDN w:val="0"/>
      <w:adjustRightInd w:val="0"/>
    </w:pPr>
    <w:rPr>
      <w:rFonts w:ascii="Arial" w:hAnsi="Arial" w:cs="Arial"/>
      <w:color w:val="000000"/>
      <w:lang w:val="es-MX"/>
    </w:rPr>
  </w:style>
  <w:style w:type="paragraph" w:customStyle="1" w:styleId="bodytext2">
    <w:name w:val="bodytext2"/>
    <w:basedOn w:val="Normal"/>
    <w:rsid w:val="00C46BF7"/>
    <w:pPr>
      <w:spacing w:before="100" w:beforeAutospacing="1" w:after="100" w:afterAutospacing="1"/>
    </w:pPr>
    <w:rPr>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98">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108859970">
      <w:bodyDiv w:val="1"/>
      <w:marLeft w:val="0"/>
      <w:marRight w:val="0"/>
      <w:marTop w:val="0"/>
      <w:marBottom w:val="0"/>
      <w:divBdr>
        <w:top w:val="none" w:sz="0" w:space="0" w:color="auto"/>
        <w:left w:val="none" w:sz="0" w:space="0" w:color="auto"/>
        <w:bottom w:val="none" w:sz="0" w:space="0" w:color="auto"/>
        <w:right w:val="none" w:sz="0" w:space="0" w:color="auto"/>
      </w:divBdr>
    </w:div>
    <w:div w:id="146285508">
      <w:bodyDiv w:val="1"/>
      <w:marLeft w:val="0"/>
      <w:marRight w:val="0"/>
      <w:marTop w:val="0"/>
      <w:marBottom w:val="0"/>
      <w:divBdr>
        <w:top w:val="none" w:sz="0" w:space="0" w:color="auto"/>
        <w:left w:val="none" w:sz="0" w:space="0" w:color="auto"/>
        <w:bottom w:val="none" w:sz="0" w:space="0" w:color="auto"/>
        <w:right w:val="none" w:sz="0" w:space="0" w:color="auto"/>
      </w:divBdr>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37074326">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433718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9724">
          <w:marLeft w:val="0"/>
          <w:marRight w:val="0"/>
          <w:marTop w:val="0"/>
          <w:marBottom w:val="0"/>
          <w:divBdr>
            <w:top w:val="none" w:sz="0" w:space="0" w:color="auto"/>
            <w:left w:val="none" w:sz="0" w:space="0" w:color="auto"/>
            <w:bottom w:val="none" w:sz="0" w:space="0" w:color="auto"/>
            <w:right w:val="none" w:sz="0" w:space="0" w:color="auto"/>
          </w:divBdr>
          <w:divsChild>
            <w:div w:id="976883789">
              <w:marLeft w:val="0"/>
              <w:marRight w:val="0"/>
              <w:marTop w:val="0"/>
              <w:marBottom w:val="0"/>
              <w:divBdr>
                <w:top w:val="none" w:sz="0" w:space="0" w:color="auto"/>
                <w:left w:val="none" w:sz="0" w:space="0" w:color="auto"/>
                <w:bottom w:val="none" w:sz="0" w:space="0" w:color="auto"/>
                <w:right w:val="none" w:sz="0" w:space="0" w:color="auto"/>
              </w:divBdr>
              <w:divsChild>
                <w:div w:id="3849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587084021">
      <w:bodyDiv w:val="1"/>
      <w:marLeft w:val="0"/>
      <w:marRight w:val="0"/>
      <w:marTop w:val="0"/>
      <w:marBottom w:val="0"/>
      <w:divBdr>
        <w:top w:val="none" w:sz="0" w:space="0" w:color="auto"/>
        <w:left w:val="none" w:sz="0" w:space="0" w:color="auto"/>
        <w:bottom w:val="none" w:sz="0" w:space="0" w:color="auto"/>
        <w:right w:val="none" w:sz="0" w:space="0" w:color="auto"/>
      </w:divBdr>
    </w:div>
    <w:div w:id="609052755">
      <w:bodyDiv w:val="1"/>
      <w:marLeft w:val="0"/>
      <w:marRight w:val="0"/>
      <w:marTop w:val="0"/>
      <w:marBottom w:val="0"/>
      <w:divBdr>
        <w:top w:val="none" w:sz="0" w:space="0" w:color="auto"/>
        <w:left w:val="none" w:sz="0" w:space="0" w:color="auto"/>
        <w:bottom w:val="none" w:sz="0" w:space="0" w:color="auto"/>
        <w:right w:val="none" w:sz="0" w:space="0" w:color="auto"/>
      </w:divBdr>
      <w:divsChild>
        <w:div w:id="632098825">
          <w:marLeft w:val="0"/>
          <w:marRight w:val="0"/>
          <w:marTop w:val="0"/>
          <w:marBottom w:val="0"/>
          <w:divBdr>
            <w:top w:val="none" w:sz="0" w:space="0" w:color="auto"/>
            <w:left w:val="none" w:sz="0" w:space="0" w:color="auto"/>
            <w:bottom w:val="none" w:sz="0" w:space="0" w:color="auto"/>
            <w:right w:val="none" w:sz="0" w:space="0" w:color="auto"/>
          </w:divBdr>
          <w:divsChild>
            <w:div w:id="1516073896">
              <w:marLeft w:val="0"/>
              <w:marRight w:val="0"/>
              <w:marTop w:val="0"/>
              <w:marBottom w:val="0"/>
              <w:divBdr>
                <w:top w:val="none" w:sz="0" w:space="0" w:color="auto"/>
                <w:left w:val="none" w:sz="0" w:space="0" w:color="auto"/>
                <w:bottom w:val="none" w:sz="0" w:space="0" w:color="auto"/>
                <w:right w:val="none" w:sz="0" w:space="0" w:color="auto"/>
              </w:divBdr>
              <w:divsChild>
                <w:div w:id="187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3442">
      <w:bodyDiv w:val="1"/>
      <w:marLeft w:val="0"/>
      <w:marRight w:val="0"/>
      <w:marTop w:val="0"/>
      <w:marBottom w:val="0"/>
      <w:divBdr>
        <w:top w:val="none" w:sz="0" w:space="0" w:color="auto"/>
        <w:left w:val="none" w:sz="0" w:space="0" w:color="auto"/>
        <w:bottom w:val="none" w:sz="0" w:space="0" w:color="auto"/>
        <w:right w:val="none" w:sz="0" w:space="0" w:color="auto"/>
      </w:divBdr>
      <w:divsChild>
        <w:div w:id="347830034">
          <w:marLeft w:val="0"/>
          <w:marRight w:val="0"/>
          <w:marTop w:val="0"/>
          <w:marBottom w:val="0"/>
          <w:divBdr>
            <w:top w:val="none" w:sz="0" w:space="0" w:color="auto"/>
            <w:left w:val="none" w:sz="0" w:space="0" w:color="auto"/>
            <w:bottom w:val="none" w:sz="0" w:space="0" w:color="auto"/>
            <w:right w:val="none" w:sz="0" w:space="0" w:color="auto"/>
          </w:divBdr>
          <w:divsChild>
            <w:div w:id="1119496435">
              <w:marLeft w:val="0"/>
              <w:marRight w:val="0"/>
              <w:marTop w:val="0"/>
              <w:marBottom w:val="0"/>
              <w:divBdr>
                <w:top w:val="none" w:sz="0" w:space="0" w:color="auto"/>
                <w:left w:val="none" w:sz="0" w:space="0" w:color="auto"/>
                <w:bottom w:val="none" w:sz="0" w:space="0" w:color="auto"/>
                <w:right w:val="none" w:sz="0" w:space="0" w:color="auto"/>
              </w:divBdr>
              <w:divsChild>
                <w:div w:id="1223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5812">
      <w:bodyDiv w:val="1"/>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
      </w:divsChild>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886841932">
      <w:bodyDiv w:val="1"/>
      <w:marLeft w:val="0"/>
      <w:marRight w:val="0"/>
      <w:marTop w:val="0"/>
      <w:marBottom w:val="0"/>
      <w:divBdr>
        <w:top w:val="none" w:sz="0" w:space="0" w:color="auto"/>
        <w:left w:val="none" w:sz="0" w:space="0" w:color="auto"/>
        <w:bottom w:val="none" w:sz="0" w:space="0" w:color="auto"/>
        <w:right w:val="none" w:sz="0" w:space="0" w:color="auto"/>
      </w:divBdr>
      <w:divsChild>
        <w:div w:id="659425936">
          <w:marLeft w:val="0"/>
          <w:marRight w:val="0"/>
          <w:marTop w:val="0"/>
          <w:marBottom w:val="0"/>
          <w:divBdr>
            <w:top w:val="none" w:sz="0" w:space="0" w:color="auto"/>
            <w:left w:val="none" w:sz="0" w:space="0" w:color="auto"/>
            <w:bottom w:val="none" w:sz="0" w:space="0" w:color="auto"/>
            <w:right w:val="none" w:sz="0" w:space="0" w:color="auto"/>
          </w:divBdr>
          <w:divsChild>
            <w:div w:id="1237932363">
              <w:marLeft w:val="0"/>
              <w:marRight w:val="0"/>
              <w:marTop w:val="0"/>
              <w:marBottom w:val="0"/>
              <w:divBdr>
                <w:top w:val="none" w:sz="0" w:space="0" w:color="auto"/>
                <w:left w:val="none" w:sz="0" w:space="0" w:color="auto"/>
                <w:bottom w:val="none" w:sz="0" w:space="0" w:color="auto"/>
                <w:right w:val="none" w:sz="0" w:space="0" w:color="auto"/>
              </w:divBdr>
              <w:divsChild>
                <w:div w:id="19794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450">
      <w:bodyDiv w:val="1"/>
      <w:marLeft w:val="0"/>
      <w:marRight w:val="0"/>
      <w:marTop w:val="0"/>
      <w:marBottom w:val="0"/>
      <w:divBdr>
        <w:top w:val="none" w:sz="0" w:space="0" w:color="auto"/>
        <w:left w:val="none" w:sz="0" w:space="0" w:color="auto"/>
        <w:bottom w:val="none" w:sz="0" w:space="0" w:color="auto"/>
        <w:right w:val="none" w:sz="0" w:space="0" w:color="auto"/>
      </w:divBdr>
    </w:div>
    <w:div w:id="951012285">
      <w:bodyDiv w:val="1"/>
      <w:marLeft w:val="0"/>
      <w:marRight w:val="0"/>
      <w:marTop w:val="0"/>
      <w:marBottom w:val="0"/>
      <w:divBdr>
        <w:top w:val="none" w:sz="0" w:space="0" w:color="auto"/>
        <w:left w:val="none" w:sz="0" w:space="0" w:color="auto"/>
        <w:bottom w:val="none" w:sz="0" w:space="0" w:color="auto"/>
        <w:right w:val="none" w:sz="0" w:space="0" w:color="auto"/>
      </w:divBdr>
    </w:div>
    <w:div w:id="994911990">
      <w:bodyDiv w:val="1"/>
      <w:marLeft w:val="0"/>
      <w:marRight w:val="0"/>
      <w:marTop w:val="0"/>
      <w:marBottom w:val="0"/>
      <w:divBdr>
        <w:top w:val="none" w:sz="0" w:space="0" w:color="auto"/>
        <w:left w:val="none" w:sz="0" w:space="0" w:color="auto"/>
        <w:bottom w:val="none" w:sz="0" w:space="0" w:color="auto"/>
        <w:right w:val="none" w:sz="0" w:space="0" w:color="auto"/>
      </w:divBdr>
      <w:divsChild>
        <w:div w:id="724837066">
          <w:marLeft w:val="0"/>
          <w:marRight w:val="0"/>
          <w:marTop w:val="0"/>
          <w:marBottom w:val="0"/>
          <w:divBdr>
            <w:top w:val="none" w:sz="0" w:space="0" w:color="auto"/>
            <w:left w:val="none" w:sz="0" w:space="0" w:color="auto"/>
            <w:bottom w:val="none" w:sz="0" w:space="0" w:color="auto"/>
            <w:right w:val="none" w:sz="0" w:space="0" w:color="auto"/>
          </w:divBdr>
          <w:divsChild>
            <w:div w:id="519853884">
              <w:marLeft w:val="0"/>
              <w:marRight w:val="0"/>
              <w:marTop w:val="0"/>
              <w:marBottom w:val="0"/>
              <w:divBdr>
                <w:top w:val="none" w:sz="0" w:space="0" w:color="auto"/>
                <w:left w:val="none" w:sz="0" w:space="0" w:color="auto"/>
                <w:bottom w:val="none" w:sz="0" w:space="0" w:color="auto"/>
                <w:right w:val="none" w:sz="0" w:space="0" w:color="auto"/>
              </w:divBdr>
              <w:divsChild>
                <w:div w:id="9276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5984">
      <w:bodyDiv w:val="1"/>
      <w:marLeft w:val="0"/>
      <w:marRight w:val="0"/>
      <w:marTop w:val="0"/>
      <w:marBottom w:val="0"/>
      <w:divBdr>
        <w:top w:val="none" w:sz="0" w:space="0" w:color="auto"/>
        <w:left w:val="none" w:sz="0" w:space="0" w:color="auto"/>
        <w:bottom w:val="none" w:sz="0" w:space="0" w:color="auto"/>
        <w:right w:val="none" w:sz="0" w:space="0" w:color="auto"/>
      </w:divBdr>
    </w:div>
    <w:div w:id="1158957361">
      <w:bodyDiv w:val="1"/>
      <w:marLeft w:val="0"/>
      <w:marRight w:val="0"/>
      <w:marTop w:val="0"/>
      <w:marBottom w:val="0"/>
      <w:divBdr>
        <w:top w:val="none" w:sz="0" w:space="0" w:color="auto"/>
        <w:left w:val="none" w:sz="0" w:space="0" w:color="auto"/>
        <w:bottom w:val="none" w:sz="0" w:space="0" w:color="auto"/>
        <w:right w:val="none" w:sz="0" w:space="0" w:color="auto"/>
      </w:divBdr>
      <w:divsChild>
        <w:div w:id="370500300">
          <w:marLeft w:val="0"/>
          <w:marRight w:val="0"/>
          <w:marTop w:val="0"/>
          <w:marBottom w:val="0"/>
          <w:divBdr>
            <w:top w:val="none" w:sz="0" w:space="0" w:color="auto"/>
            <w:left w:val="none" w:sz="0" w:space="0" w:color="auto"/>
            <w:bottom w:val="none" w:sz="0" w:space="0" w:color="auto"/>
            <w:right w:val="none" w:sz="0" w:space="0" w:color="auto"/>
          </w:divBdr>
          <w:divsChild>
            <w:div w:id="381832082">
              <w:marLeft w:val="0"/>
              <w:marRight w:val="0"/>
              <w:marTop w:val="0"/>
              <w:marBottom w:val="0"/>
              <w:divBdr>
                <w:top w:val="none" w:sz="0" w:space="0" w:color="auto"/>
                <w:left w:val="none" w:sz="0" w:space="0" w:color="auto"/>
                <w:bottom w:val="none" w:sz="0" w:space="0" w:color="auto"/>
                <w:right w:val="none" w:sz="0" w:space="0" w:color="auto"/>
              </w:divBdr>
            </w:div>
            <w:div w:id="1333412044">
              <w:marLeft w:val="0"/>
              <w:marRight w:val="0"/>
              <w:marTop w:val="0"/>
              <w:marBottom w:val="0"/>
              <w:divBdr>
                <w:top w:val="none" w:sz="0" w:space="0" w:color="auto"/>
                <w:left w:val="none" w:sz="0" w:space="0" w:color="auto"/>
                <w:bottom w:val="none" w:sz="0" w:space="0" w:color="auto"/>
                <w:right w:val="none" w:sz="0" w:space="0" w:color="auto"/>
              </w:divBdr>
            </w:div>
            <w:div w:id="1901859729">
              <w:marLeft w:val="0"/>
              <w:marRight w:val="0"/>
              <w:marTop w:val="0"/>
              <w:marBottom w:val="0"/>
              <w:divBdr>
                <w:top w:val="none" w:sz="0" w:space="0" w:color="auto"/>
                <w:left w:val="none" w:sz="0" w:space="0" w:color="auto"/>
                <w:bottom w:val="none" w:sz="0" w:space="0" w:color="auto"/>
                <w:right w:val="none" w:sz="0" w:space="0" w:color="auto"/>
              </w:divBdr>
            </w:div>
            <w:div w:id="863711006">
              <w:marLeft w:val="0"/>
              <w:marRight w:val="0"/>
              <w:marTop w:val="0"/>
              <w:marBottom w:val="0"/>
              <w:divBdr>
                <w:top w:val="none" w:sz="0" w:space="0" w:color="auto"/>
                <w:left w:val="none" w:sz="0" w:space="0" w:color="auto"/>
                <w:bottom w:val="none" w:sz="0" w:space="0" w:color="auto"/>
                <w:right w:val="none" w:sz="0" w:space="0" w:color="auto"/>
              </w:divBdr>
            </w:div>
            <w:div w:id="385295333">
              <w:marLeft w:val="0"/>
              <w:marRight w:val="0"/>
              <w:marTop w:val="0"/>
              <w:marBottom w:val="0"/>
              <w:divBdr>
                <w:top w:val="none" w:sz="0" w:space="0" w:color="auto"/>
                <w:left w:val="none" w:sz="0" w:space="0" w:color="auto"/>
                <w:bottom w:val="none" w:sz="0" w:space="0" w:color="auto"/>
                <w:right w:val="none" w:sz="0" w:space="0" w:color="auto"/>
              </w:divBdr>
            </w:div>
            <w:div w:id="394662775">
              <w:marLeft w:val="0"/>
              <w:marRight w:val="0"/>
              <w:marTop w:val="0"/>
              <w:marBottom w:val="0"/>
              <w:divBdr>
                <w:top w:val="none" w:sz="0" w:space="0" w:color="auto"/>
                <w:left w:val="none" w:sz="0" w:space="0" w:color="auto"/>
                <w:bottom w:val="none" w:sz="0" w:space="0" w:color="auto"/>
                <w:right w:val="none" w:sz="0" w:space="0" w:color="auto"/>
              </w:divBdr>
            </w:div>
            <w:div w:id="1114133781">
              <w:marLeft w:val="0"/>
              <w:marRight w:val="0"/>
              <w:marTop w:val="0"/>
              <w:marBottom w:val="0"/>
              <w:divBdr>
                <w:top w:val="none" w:sz="0" w:space="0" w:color="auto"/>
                <w:left w:val="none" w:sz="0" w:space="0" w:color="auto"/>
                <w:bottom w:val="none" w:sz="0" w:space="0" w:color="auto"/>
                <w:right w:val="none" w:sz="0" w:space="0" w:color="auto"/>
              </w:divBdr>
            </w:div>
            <w:div w:id="842359195">
              <w:marLeft w:val="0"/>
              <w:marRight w:val="0"/>
              <w:marTop w:val="0"/>
              <w:marBottom w:val="0"/>
              <w:divBdr>
                <w:top w:val="none" w:sz="0" w:space="0" w:color="auto"/>
                <w:left w:val="none" w:sz="0" w:space="0" w:color="auto"/>
                <w:bottom w:val="none" w:sz="0" w:space="0" w:color="auto"/>
                <w:right w:val="none" w:sz="0" w:space="0" w:color="auto"/>
              </w:divBdr>
            </w:div>
            <w:div w:id="776799276">
              <w:marLeft w:val="0"/>
              <w:marRight w:val="0"/>
              <w:marTop w:val="0"/>
              <w:marBottom w:val="0"/>
              <w:divBdr>
                <w:top w:val="none" w:sz="0" w:space="0" w:color="auto"/>
                <w:left w:val="none" w:sz="0" w:space="0" w:color="auto"/>
                <w:bottom w:val="none" w:sz="0" w:space="0" w:color="auto"/>
                <w:right w:val="none" w:sz="0" w:space="0" w:color="auto"/>
              </w:divBdr>
            </w:div>
            <w:div w:id="151066584">
              <w:marLeft w:val="0"/>
              <w:marRight w:val="0"/>
              <w:marTop w:val="0"/>
              <w:marBottom w:val="0"/>
              <w:divBdr>
                <w:top w:val="none" w:sz="0" w:space="0" w:color="auto"/>
                <w:left w:val="none" w:sz="0" w:space="0" w:color="auto"/>
                <w:bottom w:val="none" w:sz="0" w:space="0" w:color="auto"/>
                <w:right w:val="none" w:sz="0" w:space="0" w:color="auto"/>
              </w:divBdr>
            </w:div>
            <w:div w:id="1115979721">
              <w:marLeft w:val="0"/>
              <w:marRight w:val="0"/>
              <w:marTop w:val="0"/>
              <w:marBottom w:val="0"/>
              <w:divBdr>
                <w:top w:val="none" w:sz="0" w:space="0" w:color="auto"/>
                <w:left w:val="none" w:sz="0" w:space="0" w:color="auto"/>
                <w:bottom w:val="none" w:sz="0" w:space="0" w:color="auto"/>
                <w:right w:val="none" w:sz="0" w:space="0" w:color="auto"/>
              </w:divBdr>
            </w:div>
            <w:div w:id="1664628624">
              <w:marLeft w:val="0"/>
              <w:marRight w:val="0"/>
              <w:marTop w:val="0"/>
              <w:marBottom w:val="0"/>
              <w:divBdr>
                <w:top w:val="none" w:sz="0" w:space="0" w:color="auto"/>
                <w:left w:val="none" w:sz="0" w:space="0" w:color="auto"/>
                <w:bottom w:val="none" w:sz="0" w:space="0" w:color="auto"/>
                <w:right w:val="none" w:sz="0" w:space="0" w:color="auto"/>
              </w:divBdr>
            </w:div>
            <w:div w:id="527062691">
              <w:marLeft w:val="0"/>
              <w:marRight w:val="0"/>
              <w:marTop w:val="0"/>
              <w:marBottom w:val="0"/>
              <w:divBdr>
                <w:top w:val="none" w:sz="0" w:space="0" w:color="auto"/>
                <w:left w:val="none" w:sz="0" w:space="0" w:color="auto"/>
                <w:bottom w:val="none" w:sz="0" w:space="0" w:color="auto"/>
                <w:right w:val="none" w:sz="0" w:space="0" w:color="auto"/>
              </w:divBdr>
            </w:div>
            <w:div w:id="1474448764">
              <w:marLeft w:val="0"/>
              <w:marRight w:val="0"/>
              <w:marTop w:val="0"/>
              <w:marBottom w:val="0"/>
              <w:divBdr>
                <w:top w:val="none" w:sz="0" w:space="0" w:color="auto"/>
                <w:left w:val="none" w:sz="0" w:space="0" w:color="auto"/>
                <w:bottom w:val="none" w:sz="0" w:space="0" w:color="auto"/>
                <w:right w:val="none" w:sz="0" w:space="0" w:color="auto"/>
              </w:divBdr>
            </w:div>
            <w:div w:id="959459261">
              <w:marLeft w:val="0"/>
              <w:marRight w:val="0"/>
              <w:marTop w:val="0"/>
              <w:marBottom w:val="0"/>
              <w:divBdr>
                <w:top w:val="none" w:sz="0" w:space="0" w:color="auto"/>
                <w:left w:val="none" w:sz="0" w:space="0" w:color="auto"/>
                <w:bottom w:val="none" w:sz="0" w:space="0" w:color="auto"/>
                <w:right w:val="none" w:sz="0" w:space="0" w:color="auto"/>
              </w:divBdr>
            </w:div>
            <w:div w:id="1858421292">
              <w:marLeft w:val="0"/>
              <w:marRight w:val="0"/>
              <w:marTop w:val="0"/>
              <w:marBottom w:val="0"/>
              <w:divBdr>
                <w:top w:val="none" w:sz="0" w:space="0" w:color="auto"/>
                <w:left w:val="none" w:sz="0" w:space="0" w:color="auto"/>
                <w:bottom w:val="none" w:sz="0" w:space="0" w:color="auto"/>
                <w:right w:val="none" w:sz="0" w:space="0" w:color="auto"/>
              </w:divBdr>
            </w:div>
            <w:div w:id="932393527">
              <w:marLeft w:val="0"/>
              <w:marRight w:val="0"/>
              <w:marTop w:val="0"/>
              <w:marBottom w:val="0"/>
              <w:divBdr>
                <w:top w:val="none" w:sz="0" w:space="0" w:color="auto"/>
                <w:left w:val="none" w:sz="0" w:space="0" w:color="auto"/>
                <w:bottom w:val="none" w:sz="0" w:space="0" w:color="auto"/>
                <w:right w:val="none" w:sz="0" w:space="0" w:color="auto"/>
              </w:divBdr>
            </w:div>
            <w:div w:id="2000965068">
              <w:marLeft w:val="0"/>
              <w:marRight w:val="0"/>
              <w:marTop w:val="0"/>
              <w:marBottom w:val="0"/>
              <w:divBdr>
                <w:top w:val="none" w:sz="0" w:space="0" w:color="auto"/>
                <w:left w:val="none" w:sz="0" w:space="0" w:color="auto"/>
                <w:bottom w:val="none" w:sz="0" w:space="0" w:color="auto"/>
                <w:right w:val="none" w:sz="0" w:space="0" w:color="auto"/>
              </w:divBdr>
            </w:div>
            <w:div w:id="392121971">
              <w:marLeft w:val="0"/>
              <w:marRight w:val="0"/>
              <w:marTop w:val="0"/>
              <w:marBottom w:val="0"/>
              <w:divBdr>
                <w:top w:val="none" w:sz="0" w:space="0" w:color="auto"/>
                <w:left w:val="none" w:sz="0" w:space="0" w:color="auto"/>
                <w:bottom w:val="none" w:sz="0" w:space="0" w:color="auto"/>
                <w:right w:val="none" w:sz="0" w:space="0" w:color="auto"/>
              </w:divBdr>
            </w:div>
            <w:div w:id="736972137">
              <w:marLeft w:val="0"/>
              <w:marRight w:val="0"/>
              <w:marTop w:val="0"/>
              <w:marBottom w:val="0"/>
              <w:divBdr>
                <w:top w:val="none" w:sz="0" w:space="0" w:color="auto"/>
                <w:left w:val="none" w:sz="0" w:space="0" w:color="auto"/>
                <w:bottom w:val="none" w:sz="0" w:space="0" w:color="auto"/>
                <w:right w:val="none" w:sz="0" w:space="0" w:color="auto"/>
              </w:divBdr>
            </w:div>
            <w:div w:id="1590693338">
              <w:marLeft w:val="0"/>
              <w:marRight w:val="0"/>
              <w:marTop w:val="0"/>
              <w:marBottom w:val="0"/>
              <w:divBdr>
                <w:top w:val="none" w:sz="0" w:space="0" w:color="auto"/>
                <w:left w:val="none" w:sz="0" w:space="0" w:color="auto"/>
                <w:bottom w:val="none" w:sz="0" w:space="0" w:color="auto"/>
                <w:right w:val="none" w:sz="0" w:space="0" w:color="auto"/>
              </w:divBdr>
            </w:div>
            <w:div w:id="2098090144">
              <w:marLeft w:val="0"/>
              <w:marRight w:val="0"/>
              <w:marTop w:val="0"/>
              <w:marBottom w:val="0"/>
              <w:divBdr>
                <w:top w:val="none" w:sz="0" w:space="0" w:color="auto"/>
                <w:left w:val="none" w:sz="0" w:space="0" w:color="auto"/>
                <w:bottom w:val="none" w:sz="0" w:space="0" w:color="auto"/>
                <w:right w:val="none" w:sz="0" w:space="0" w:color="auto"/>
              </w:divBdr>
            </w:div>
            <w:div w:id="514149318">
              <w:marLeft w:val="0"/>
              <w:marRight w:val="0"/>
              <w:marTop w:val="0"/>
              <w:marBottom w:val="0"/>
              <w:divBdr>
                <w:top w:val="none" w:sz="0" w:space="0" w:color="auto"/>
                <w:left w:val="none" w:sz="0" w:space="0" w:color="auto"/>
                <w:bottom w:val="none" w:sz="0" w:space="0" w:color="auto"/>
                <w:right w:val="none" w:sz="0" w:space="0" w:color="auto"/>
              </w:divBdr>
            </w:div>
            <w:div w:id="2068843972">
              <w:marLeft w:val="0"/>
              <w:marRight w:val="0"/>
              <w:marTop w:val="0"/>
              <w:marBottom w:val="0"/>
              <w:divBdr>
                <w:top w:val="none" w:sz="0" w:space="0" w:color="auto"/>
                <w:left w:val="none" w:sz="0" w:space="0" w:color="auto"/>
                <w:bottom w:val="none" w:sz="0" w:space="0" w:color="auto"/>
                <w:right w:val="none" w:sz="0" w:space="0" w:color="auto"/>
              </w:divBdr>
            </w:div>
            <w:div w:id="780957430">
              <w:marLeft w:val="0"/>
              <w:marRight w:val="0"/>
              <w:marTop w:val="0"/>
              <w:marBottom w:val="0"/>
              <w:divBdr>
                <w:top w:val="none" w:sz="0" w:space="0" w:color="auto"/>
                <w:left w:val="none" w:sz="0" w:space="0" w:color="auto"/>
                <w:bottom w:val="none" w:sz="0" w:space="0" w:color="auto"/>
                <w:right w:val="none" w:sz="0" w:space="0" w:color="auto"/>
              </w:divBdr>
            </w:div>
            <w:div w:id="1450011094">
              <w:marLeft w:val="0"/>
              <w:marRight w:val="0"/>
              <w:marTop w:val="0"/>
              <w:marBottom w:val="0"/>
              <w:divBdr>
                <w:top w:val="none" w:sz="0" w:space="0" w:color="auto"/>
                <w:left w:val="none" w:sz="0" w:space="0" w:color="auto"/>
                <w:bottom w:val="none" w:sz="0" w:space="0" w:color="auto"/>
                <w:right w:val="none" w:sz="0" w:space="0" w:color="auto"/>
              </w:divBdr>
            </w:div>
            <w:div w:id="18536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712">
          <w:marLeft w:val="0"/>
          <w:marRight w:val="0"/>
          <w:marTop w:val="0"/>
          <w:marBottom w:val="0"/>
          <w:divBdr>
            <w:top w:val="none" w:sz="0" w:space="0" w:color="auto"/>
            <w:left w:val="none" w:sz="0" w:space="0" w:color="auto"/>
            <w:bottom w:val="none" w:sz="0" w:space="0" w:color="auto"/>
            <w:right w:val="none" w:sz="0" w:space="0" w:color="auto"/>
          </w:divBdr>
          <w:divsChild>
            <w:div w:id="928268909">
              <w:marLeft w:val="0"/>
              <w:marRight w:val="0"/>
              <w:marTop w:val="0"/>
              <w:marBottom w:val="0"/>
              <w:divBdr>
                <w:top w:val="none" w:sz="0" w:space="0" w:color="auto"/>
                <w:left w:val="none" w:sz="0" w:space="0" w:color="auto"/>
                <w:bottom w:val="none" w:sz="0" w:space="0" w:color="auto"/>
                <w:right w:val="none" w:sz="0" w:space="0" w:color="auto"/>
              </w:divBdr>
              <w:divsChild>
                <w:div w:id="581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1244">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560088786">
      <w:bodyDiv w:val="1"/>
      <w:marLeft w:val="0"/>
      <w:marRight w:val="0"/>
      <w:marTop w:val="0"/>
      <w:marBottom w:val="0"/>
      <w:divBdr>
        <w:top w:val="none" w:sz="0" w:space="0" w:color="auto"/>
        <w:left w:val="none" w:sz="0" w:space="0" w:color="auto"/>
        <w:bottom w:val="none" w:sz="0" w:space="0" w:color="auto"/>
        <w:right w:val="none" w:sz="0" w:space="0" w:color="auto"/>
      </w:divBdr>
      <w:divsChild>
        <w:div w:id="526336664">
          <w:marLeft w:val="0"/>
          <w:marRight w:val="0"/>
          <w:marTop w:val="0"/>
          <w:marBottom w:val="0"/>
          <w:divBdr>
            <w:top w:val="none" w:sz="0" w:space="0" w:color="auto"/>
            <w:left w:val="none" w:sz="0" w:space="0" w:color="auto"/>
            <w:bottom w:val="none" w:sz="0" w:space="0" w:color="auto"/>
            <w:right w:val="none" w:sz="0" w:space="0" w:color="auto"/>
          </w:divBdr>
          <w:divsChild>
            <w:div w:id="2057464757">
              <w:marLeft w:val="0"/>
              <w:marRight w:val="0"/>
              <w:marTop w:val="0"/>
              <w:marBottom w:val="0"/>
              <w:divBdr>
                <w:top w:val="none" w:sz="0" w:space="0" w:color="auto"/>
                <w:left w:val="none" w:sz="0" w:space="0" w:color="auto"/>
                <w:bottom w:val="none" w:sz="0" w:space="0" w:color="auto"/>
                <w:right w:val="none" w:sz="0" w:space="0" w:color="auto"/>
              </w:divBdr>
              <w:divsChild>
                <w:div w:id="9079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50090261">
      <w:bodyDiv w:val="1"/>
      <w:marLeft w:val="0"/>
      <w:marRight w:val="0"/>
      <w:marTop w:val="0"/>
      <w:marBottom w:val="0"/>
      <w:divBdr>
        <w:top w:val="none" w:sz="0" w:space="0" w:color="auto"/>
        <w:left w:val="none" w:sz="0" w:space="0" w:color="auto"/>
        <w:bottom w:val="none" w:sz="0" w:space="0" w:color="auto"/>
        <w:right w:val="none" w:sz="0" w:space="0" w:color="auto"/>
      </w:divBdr>
      <w:divsChild>
        <w:div w:id="228663037">
          <w:marLeft w:val="0"/>
          <w:marRight w:val="0"/>
          <w:marTop w:val="0"/>
          <w:marBottom w:val="0"/>
          <w:divBdr>
            <w:top w:val="none" w:sz="0" w:space="0" w:color="auto"/>
            <w:left w:val="none" w:sz="0" w:space="0" w:color="auto"/>
            <w:bottom w:val="none" w:sz="0" w:space="0" w:color="auto"/>
            <w:right w:val="none" w:sz="0" w:space="0" w:color="auto"/>
          </w:divBdr>
          <w:divsChild>
            <w:div w:id="997659273">
              <w:marLeft w:val="0"/>
              <w:marRight w:val="0"/>
              <w:marTop w:val="0"/>
              <w:marBottom w:val="0"/>
              <w:divBdr>
                <w:top w:val="none" w:sz="0" w:space="0" w:color="auto"/>
                <w:left w:val="none" w:sz="0" w:space="0" w:color="auto"/>
                <w:bottom w:val="none" w:sz="0" w:space="0" w:color="auto"/>
                <w:right w:val="none" w:sz="0" w:space="0" w:color="auto"/>
              </w:divBdr>
              <w:divsChild>
                <w:div w:id="774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6345">
      <w:bodyDiv w:val="1"/>
      <w:marLeft w:val="0"/>
      <w:marRight w:val="0"/>
      <w:marTop w:val="0"/>
      <w:marBottom w:val="0"/>
      <w:divBdr>
        <w:top w:val="none" w:sz="0" w:space="0" w:color="auto"/>
        <w:left w:val="none" w:sz="0" w:space="0" w:color="auto"/>
        <w:bottom w:val="none" w:sz="0" w:space="0" w:color="auto"/>
        <w:right w:val="none" w:sz="0" w:space="0" w:color="auto"/>
      </w:divBdr>
    </w:div>
    <w:div w:id="1705908602">
      <w:bodyDiv w:val="1"/>
      <w:marLeft w:val="0"/>
      <w:marRight w:val="0"/>
      <w:marTop w:val="0"/>
      <w:marBottom w:val="0"/>
      <w:divBdr>
        <w:top w:val="none" w:sz="0" w:space="0" w:color="auto"/>
        <w:left w:val="none" w:sz="0" w:space="0" w:color="auto"/>
        <w:bottom w:val="none" w:sz="0" w:space="0" w:color="auto"/>
        <w:right w:val="none" w:sz="0" w:space="0" w:color="auto"/>
      </w:divBdr>
    </w:div>
    <w:div w:id="1730685673">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1780875609">
      <w:bodyDiv w:val="1"/>
      <w:marLeft w:val="0"/>
      <w:marRight w:val="0"/>
      <w:marTop w:val="0"/>
      <w:marBottom w:val="0"/>
      <w:divBdr>
        <w:top w:val="none" w:sz="0" w:space="0" w:color="auto"/>
        <w:left w:val="none" w:sz="0" w:space="0" w:color="auto"/>
        <w:bottom w:val="none" w:sz="0" w:space="0" w:color="auto"/>
        <w:right w:val="none" w:sz="0" w:space="0" w:color="auto"/>
      </w:divBdr>
    </w:div>
    <w:div w:id="1787656124">
      <w:bodyDiv w:val="1"/>
      <w:marLeft w:val="0"/>
      <w:marRight w:val="0"/>
      <w:marTop w:val="0"/>
      <w:marBottom w:val="0"/>
      <w:divBdr>
        <w:top w:val="none" w:sz="0" w:space="0" w:color="auto"/>
        <w:left w:val="none" w:sz="0" w:space="0" w:color="auto"/>
        <w:bottom w:val="none" w:sz="0" w:space="0" w:color="auto"/>
        <w:right w:val="none" w:sz="0" w:space="0" w:color="auto"/>
      </w:divBdr>
    </w:div>
    <w:div w:id="2018271483">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 w:id="2092847234">
      <w:bodyDiv w:val="1"/>
      <w:marLeft w:val="0"/>
      <w:marRight w:val="0"/>
      <w:marTop w:val="0"/>
      <w:marBottom w:val="0"/>
      <w:divBdr>
        <w:top w:val="none" w:sz="0" w:space="0" w:color="auto"/>
        <w:left w:val="none" w:sz="0" w:space="0" w:color="auto"/>
        <w:bottom w:val="none" w:sz="0" w:space="0" w:color="auto"/>
        <w:right w:val="none" w:sz="0" w:space="0" w:color="auto"/>
      </w:divBdr>
      <w:divsChild>
        <w:div w:id="1374696518">
          <w:marLeft w:val="0"/>
          <w:marRight w:val="0"/>
          <w:marTop w:val="0"/>
          <w:marBottom w:val="0"/>
          <w:divBdr>
            <w:top w:val="none" w:sz="0" w:space="0" w:color="auto"/>
            <w:left w:val="none" w:sz="0" w:space="0" w:color="auto"/>
            <w:bottom w:val="none" w:sz="0" w:space="0" w:color="auto"/>
            <w:right w:val="none" w:sz="0" w:space="0" w:color="auto"/>
          </w:divBdr>
          <w:divsChild>
            <w:div w:id="96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0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rge.guzman@alcaldianeiv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manuales-guias-y-pliegos-tipo/manuales-y-guias" TargetMode="External"/><Relationship Id="rId2" Type="http://schemas.openxmlformats.org/officeDocument/2006/relationships/hyperlink" Target="http://www.secretariasenado.gov.co/senado/basedoc/constitucion_politica_1991_pr006.html" TargetMode="External"/><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F1C0-1756-4140-9A45-94FD109DB406}">
  <ds:schemaRefs>
    <ds:schemaRef ds:uri="http://schemas.microsoft.com/sharepoint/v3/contenttype/forms"/>
  </ds:schemaRefs>
</ds:datastoreItem>
</file>

<file path=customXml/itemProps2.xml><?xml version="1.0" encoding="utf-8"?>
<ds:datastoreItem xmlns:ds="http://schemas.openxmlformats.org/officeDocument/2006/customXml" ds:itemID="{2C9C184F-03D0-4DA7-9E5D-99629241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C509D-0285-439D-BD13-859167D23B6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36</Pages>
  <Words>12933</Words>
  <Characters>71137</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Luisa Fernanda Pascuaza Cabrera</cp:lastModifiedBy>
  <cp:revision>63</cp:revision>
  <cp:lastPrinted>2022-09-23T06:38:00Z</cp:lastPrinted>
  <dcterms:created xsi:type="dcterms:W3CDTF">2022-10-07T17:57:00Z</dcterms:created>
  <dcterms:modified xsi:type="dcterms:W3CDTF">2022-11-09T22:59:00Z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