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8FF7" w14:textId="77777777" w:rsidR="008642AE" w:rsidRPr="005120D5" w:rsidRDefault="008642AE" w:rsidP="008642AE">
      <w:pPr>
        <w:jc w:val="both"/>
        <w:rPr>
          <w:rFonts w:ascii="Arial" w:eastAsia="Calibri" w:hAnsi="Arial" w:cs="Arial"/>
          <w:b/>
          <w:bCs/>
          <w:color w:val="000000" w:themeColor="text1"/>
          <w:sz w:val="20"/>
          <w:szCs w:val="20"/>
        </w:rPr>
      </w:pPr>
      <w:r w:rsidRPr="005120D5">
        <w:rPr>
          <w:rFonts w:ascii="Arial" w:eastAsia="Calibri" w:hAnsi="Arial" w:cs="Arial"/>
          <w:b/>
          <w:bCs/>
          <w:color w:val="000000" w:themeColor="text1"/>
          <w:sz w:val="20"/>
          <w:szCs w:val="20"/>
        </w:rPr>
        <w:t xml:space="preserve">LEY DE EMPRENDIMIENTO – Ley 2069 de 2020 – Finalidad </w:t>
      </w:r>
    </w:p>
    <w:p w14:paraId="1C56C303" w14:textId="77777777" w:rsidR="008642AE" w:rsidRPr="005120D5" w:rsidRDefault="008642AE" w:rsidP="008642AE">
      <w:pPr>
        <w:jc w:val="both"/>
        <w:rPr>
          <w:rFonts w:ascii="Arial" w:eastAsia="Calibri" w:hAnsi="Arial" w:cs="Arial"/>
          <w:color w:val="000000" w:themeColor="text1"/>
          <w:sz w:val="20"/>
          <w:szCs w:val="20"/>
        </w:rPr>
      </w:pPr>
    </w:p>
    <w:p w14:paraId="4783FA1E" w14:textId="77777777" w:rsidR="008642AE" w:rsidRPr="005120D5" w:rsidRDefault="008642AE" w:rsidP="008642AE">
      <w:pPr>
        <w:jc w:val="both"/>
        <w:rPr>
          <w:rFonts w:ascii="Arial" w:eastAsia="Calibri" w:hAnsi="Arial" w:cs="Arial"/>
          <w:color w:val="000000" w:themeColor="text1"/>
          <w:sz w:val="20"/>
          <w:szCs w:val="20"/>
          <w:lang w:val="es-ES"/>
        </w:rPr>
      </w:pPr>
      <w:r w:rsidRPr="005120D5">
        <w:rPr>
          <w:rFonts w:ascii="Arial" w:eastAsia="Calibri" w:hAnsi="Arial" w:cs="Arial"/>
          <w:color w:val="000000" w:themeColor="text1"/>
          <w:sz w:val="20"/>
          <w:szCs w:val="20"/>
          <w:lang w:val="es-ES"/>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 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5120D5">
        <w:rPr>
          <w:rFonts w:ascii="Arial" w:eastAsia="Calibri" w:hAnsi="Arial" w:cs="Arial"/>
          <w:color w:val="000000" w:themeColor="text1"/>
          <w:sz w:val="20"/>
          <w:szCs w:val="20"/>
          <w:lang w:val="es-ES"/>
        </w:rPr>
        <w:t>de acuerdo a</w:t>
      </w:r>
      <w:proofErr w:type="gramEnd"/>
      <w:r w:rsidRPr="005120D5">
        <w:rPr>
          <w:rFonts w:ascii="Arial" w:eastAsia="Calibri" w:hAnsi="Arial" w:cs="Arial"/>
          <w:color w:val="000000" w:themeColor="text1"/>
          <w:sz w:val="20"/>
          <w:szCs w:val="20"/>
          <w:lang w:val="es-ES"/>
        </w:rPr>
        <w:t xml:space="preserve"> las realidades socioeconómicas de cada región». En desarrollo de esta finalidad, se establecen medidas de apoyo para las micro, pequeñas y medianas empresas –</w:t>
      </w:r>
      <w:proofErr w:type="spellStart"/>
      <w:r w:rsidRPr="005120D5">
        <w:rPr>
          <w:rFonts w:ascii="Arial" w:eastAsia="Calibri" w:hAnsi="Arial" w:cs="Arial"/>
          <w:color w:val="000000" w:themeColor="text1"/>
          <w:sz w:val="20"/>
          <w:szCs w:val="20"/>
          <w:lang w:val="es-ES"/>
        </w:rPr>
        <w:t>mipymes</w:t>
      </w:r>
      <w:proofErr w:type="spellEnd"/>
      <w:r w:rsidRPr="005120D5">
        <w:rPr>
          <w:rFonts w:ascii="Arial" w:eastAsia="Calibri" w:hAnsi="Arial" w:cs="Arial"/>
          <w:color w:val="000000" w:themeColor="text1"/>
          <w:sz w:val="20"/>
          <w:szCs w:val="20"/>
          <w:lang w:val="es-ES"/>
        </w:rPr>
        <w:t>–,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2D1F3B4C" w14:textId="77777777" w:rsidR="008642AE" w:rsidRPr="005120D5" w:rsidRDefault="008642AE" w:rsidP="008642AE">
      <w:pPr>
        <w:jc w:val="both"/>
        <w:rPr>
          <w:rFonts w:ascii="Arial" w:eastAsia="Calibri" w:hAnsi="Arial" w:cs="Arial"/>
          <w:color w:val="000000" w:themeColor="text1"/>
          <w:sz w:val="20"/>
          <w:szCs w:val="20"/>
        </w:rPr>
      </w:pPr>
    </w:p>
    <w:p w14:paraId="2232A9C1" w14:textId="77777777" w:rsidR="008642AE" w:rsidRPr="005120D5" w:rsidRDefault="008642AE" w:rsidP="008642AE">
      <w:pPr>
        <w:jc w:val="both"/>
        <w:rPr>
          <w:rFonts w:ascii="Arial" w:eastAsia="Calibri" w:hAnsi="Arial" w:cs="Arial"/>
          <w:b/>
          <w:color w:val="000000" w:themeColor="text1"/>
          <w:sz w:val="20"/>
          <w:szCs w:val="20"/>
        </w:rPr>
      </w:pPr>
      <w:r w:rsidRPr="005120D5">
        <w:rPr>
          <w:rFonts w:ascii="Arial" w:eastAsia="Calibri" w:hAnsi="Arial" w:cs="Arial"/>
          <w:b/>
          <w:color w:val="000000" w:themeColor="text1"/>
          <w:sz w:val="20"/>
          <w:szCs w:val="20"/>
        </w:rPr>
        <w:t>LEY DE EMPRENDIMIENTO – Ley 2069 de 2020 – Artículo 32 – Criterios diferenciales – Emprendimientos de mujeres – Empresas de mujeres – Necesidad de reglamentación – Decreto 1860 de 2021</w:t>
      </w:r>
    </w:p>
    <w:p w14:paraId="0CA70E1C" w14:textId="77777777" w:rsidR="008642AE" w:rsidRPr="005120D5" w:rsidRDefault="008642AE" w:rsidP="008642AE">
      <w:pPr>
        <w:jc w:val="both"/>
        <w:rPr>
          <w:rFonts w:ascii="Arial" w:eastAsia="Calibri" w:hAnsi="Arial" w:cs="Arial"/>
          <w:b/>
          <w:color w:val="000000" w:themeColor="text1"/>
          <w:sz w:val="20"/>
          <w:szCs w:val="20"/>
        </w:rPr>
      </w:pPr>
    </w:p>
    <w:p w14:paraId="7FD4F619" w14:textId="77777777" w:rsidR="008642AE" w:rsidRPr="005120D5" w:rsidRDefault="008642AE" w:rsidP="008642AE">
      <w:pPr>
        <w:jc w:val="both"/>
        <w:rPr>
          <w:rFonts w:ascii="Arial" w:eastAsia="Calibri" w:hAnsi="Arial" w:cs="Arial"/>
          <w:color w:val="000000" w:themeColor="text1"/>
          <w:sz w:val="20"/>
          <w:szCs w:val="20"/>
        </w:rPr>
      </w:pPr>
      <w:r w:rsidRPr="005120D5">
        <w:rPr>
          <w:rFonts w:ascii="Arial" w:eastAsia="Calibri" w:hAnsi="Arial" w:cs="Arial"/>
          <w:bCs/>
          <w:color w:val="000000" w:themeColor="text1"/>
          <w:sz w:val="20"/>
          <w:szCs w:val="20"/>
        </w:rPr>
        <w:t xml:space="preserve">[…] el artículo 32 de la Ley 2069 de 2020 –al igual que el artículo 31– también se refiere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r w:rsidRPr="005120D5">
        <w:rPr>
          <w:rFonts w:ascii="Arial" w:eastAsia="Calibri" w:hAnsi="Arial" w:cs="Arial"/>
          <w:color w:val="000000" w:themeColor="text1"/>
          <w:sz w:val="20"/>
          <w:szCs w:val="20"/>
        </w:rPr>
        <w:t>En este contexto, el pasado 24 de diciembre, el gobierno nacional expidió el Decreto 1860 de 2021</w:t>
      </w:r>
      <w:r w:rsidRPr="005120D5">
        <w:rPr>
          <w:color w:val="000000" w:themeColor="text1"/>
          <w:sz w:val="20"/>
          <w:szCs w:val="20"/>
        </w:rPr>
        <w:t xml:space="preserve"> </w:t>
      </w:r>
      <w:r w:rsidRPr="005120D5">
        <w:rPr>
          <w:rFonts w:ascii="Arial" w:eastAsia="Calibri" w:hAnsi="Arial" w:cs="Arial"/>
          <w:color w:val="000000" w:themeColor="text1"/>
          <w:sz w:val="20"/>
          <w:szCs w:val="20"/>
        </w:rPr>
        <w:t xml:space="preserve">«Por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 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27F22A8C" w14:textId="77777777" w:rsidR="008642AE" w:rsidRPr="005120D5" w:rsidRDefault="008642AE" w:rsidP="008642AE">
      <w:pPr>
        <w:jc w:val="both"/>
        <w:rPr>
          <w:rFonts w:ascii="Arial" w:eastAsia="Calibri" w:hAnsi="Arial" w:cs="Arial"/>
          <w:bCs/>
          <w:color w:val="000000" w:themeColor="text1"/>
          <w:sz w:val="20"/>
          <w:szCs w:val="20"/>
        </w:rPr>
      </w:pPr>
    </w:p>
    <w:p w14:paraId="1057144E" w14:textId="77777777" w:rsidR="008642AE" w:rsidRPr="005120D5" w:rsidRDefault="008642AE" w:rsidP="008642AE">
      <w:pPr>
        <w:jc w:val="both"/>
        <w:rPr>
          <w:rFonts w:ascii="Arial" w:eastAsia="Calibri" w:hAnsi="Arial" w:cs="Arial"/>
          <w:b/>
          <w:color w:val="000000" w:themeColor="text1"/>
          <w:sz w:val="20"/>
          <w:szCs w:val="20"/>
          <w:lang w:val="es-ES"/>
        </w:rPr>
      </w:pPr>
      <w:r w:rsidRPr="005120D5">
        <w:rPr>
          <w:rFonts w:ascii="Arial" w:eastAsia="Calibri" w:hAnsi="Arial" w:cs="Arial"/>
          <w:b/>
          <w:color w:val="000000" w:themeColor="text1"/>
          <w:sz w:val="20"/>
          <w:szCs w:val="20"/>
          <w:lang w:val="es-ES"/>
        </w:rPr>
        <w:t>DECRETO 1860 DE 2021 – Vigencia</w:t>
      </w:r>
    </w:p>
    <w:p w14:paraId="77B2A6D6" w14:textId="77777777" w:rsidR="008642AE" w:rsidRPr="005120D5" w:rsidRDefault="008642AE" w:rsidP="008642AE">
      <w:pPr>
        <w:jc w:val="both"/>
        <w:rPr>
          <w:rFonts w:ascii="Arial" w:eastAsia="Calibri" w:hAnsi="Arial" w:cs="Arial"/>
          <w:b/>
          <w:color w:val="000000" w:themeColor="text1"/>
          <w:sz w:val="20"/>
          <w:szCs w:val="20"/>
          <w:lang w:val="es-ES"/>
        </w:rPr>
      </w:pPr>
    </w:p>
    <w:p w14:paraId="1BB749EB" w14:textId="77777777" w:rsidR="008642AE" w:rsidRPr="005120D5" w:rsidRDefault="008642AE" w:rsidP="008642AE">
      <w:pPr>
        <w:jc w:val="both"/>
        <w:rPr>
          <w:rFonts w:ascii="Arial" w:hAnsi="Arial" w:cs="Arial"/>
          <w:color w:val="000000" w:themeColor="text1"/>
          <w:sz w:val="20"/>
          <w:szCs w:val="20"/>
          <w:lang w:eastAsia="es-CO"/>
        </w:rPr>
      </w:pPr>
      <w:r w:rsidRPr="005120D5">
        <w:rPr>
          <w:rFonts w:ascii="Arial" w:hAnsi="Arial" w:cs="Arial"/>
          <w:color w:val="000000" w:themeColor="text1"/>
          <w:sz w:val="20"/>
          <w:szCs w:val="20"/>
          <w:lang w:eastAsia="es-CO"/>
        </w:rPr>
        <w:t xml:space="preserve">Debe precisarse que la vigencia del Decreto 1860 de 2021 está regida por lo establecido en su artículo 8, el cual prescribe que: «Las disposiciones contenidas en el presente Decreto se aplicarán a los procedimientos de selección cuya invitación, aviso de convocatoria o documento equivalente </w:t>
      </w:r>
      <w:r w:rsidRPr="005120D5">
        <w:rPr>
          <w:rFonts w:ascii="Arial" w:hAnsi="Arial" w:cs="Arial"/>
          <w:color w:val="000000" w:themeColor="text1"/>
          <w:sz w:val="20"/>
          <w:szCs w:val="20"/>
          <w:lang w:eastAsia="es-CO"/>
        </w:rPr>
        <w:lastRenderedPageBreak/>
        <w:t>se publique a los tres (3) meses contados a partir de su expedición». De acuerdo con esto, habiéndose expedido el referido decreto el 24 de diciembre de 2021, la aplicación de su contenido deberá comenzar una vez transcurridos tres meses contados a partir de entonces, en los procesos cuyos avisos de convocatorias, invitaciones o documentos equivalentes se publiquen con posterioridad a dicho momento.</w:t>
      </w:r>
    </w:p>
    <w:p w14:paraId="619B7EAE" w14:textId="77777777" w:rsidR="008642AE" w:rsidRPr="005120D5" w:rsidRDefault="008642AE" w:rsidP="008642AE">
      <w:pPr>
        <w:jc w:val="both"/>
        <w:rPr>
          <w:rFonts w:ascii="Arial" w:eastAsia="Calibri" w:hAnsi="Arial" w:cs="Arial"/>
          <w:b/>
          <w:color w:val="000000" w:themeColor="text1"/>
          <w:sz w:val="20"/>
          <w:szCs w:val="20"/>
          <w:lang w:val="es-ES"/>
        </w:rPr>
      </w:pPr>
    </w:p>
    <w:p w14:paraId="2557CFE6" w14:textId="2C112680" w:rsidR="008642AE" w:rsidRPr="005120D5" w:rsidRDefault="008642AE" w:rsidP="008642AE">
      <w:pPr>
        <w:jc w:val="both"/>
        <w:rPr>
          <w:rFonts w:ascii="Arial" w:eastAsia="Calibri" w:hAnsi="Arial" w:cs="Arial"/>
          <w:b/>
          <w:color w:val="000000" w:themeColor="text1"/>
          <w:sz w:val="20"/>
          <w:szCs w:val="20"/>
          <w:lang w:val="es-ES"/>
        </w:rPr>
      </w:pPr>
      <w:r w:rsidRPr="005120D5">
        <w:rPr>
          <w:rFonts w:ascii="Arial" w:eastAsia="Calibri" w:hAnsi="Arial" w:cs="Arial"/>
          <w:b/>
          <w:color w:val="000000" w:themeColor="text1"/>
          <w:sz w:val="20"/>
          <w:szCs w:val="20"/>
          <w:lang w:val="es-ES"/>
        </w:rPr>
        <w:t xml:space="preserve">DECRETO 1860 DE 2021 – Emprendimientos y empresas de mujeres – Definición – Artículo 2.2.1.2.4.2.14 – Numeral 1 – Participación mayoritaria </w:t>
      </w:r>
      <w:r w:rsidR="00F14F54" w:rsidRPr="005120D5">
        <w:rPr>
          <w:rFonts w:ascii="Arial" w:eastAsia="Calibri" w:hAnsi="Arial" w:cs="Arial"/>
          <w:b/>
          <w:color w:val="000000" w:themeColor="text1"/>
          <w:sz w:val="20"/>
          <w:szCs w:val="20"/>
          <w:lang w:val="es-ES"/>
        </w:rPr>
        <w:t xml:space="preserve">– Antigüedad </w:t>
      </w:r>
    </w:p>
    <w:p w14:paraId="34CF799B" w14:textId="77777777" w:rsidR="008642AE" w:rsidRPr="005120D5" w:rsidRDefault="008642AE" w:rsidP="008642AE">
      <w:pPr>
        <w:jc w:val="both"/>
        <w:rPr>
          <w:rFonts w:ascii="Arial" w:eastAsia="Calibri" w:hAnsi="Arial" w:cs="Arial"/>
          <w:b/>
          <w:color w:val="000000" w:themeColor="text1"/>
          <w:sz w:val="20"/>
          <w:szCs w:val="20"/>
          <w:lang w:val="es-ES"/>
        </w:rPr>
      </w:pPr>
    </w:p>
    <w:p w14:paraId="54A77624" w14:textId="1921C014" w:rsidR="00F14F54" w:rsidRPr="005120D5" w:rsidRDefault="008642AE" w:rsidP="00F14F54">
      <w:pPr>
        <w:spacing w:after="160"/>
        <w:jc w:val="both"/>
        <w:rPr>
          <w:rFonts w:ascii="Arial" w:eastAsia="Calibri" w:hAnsi="Arial" w:cs="Arial"/>
          <w:color w:val="000000" w:themeColor="text1"/>
          <w:sz w:val="20"/>
          <w:szCs w:val="20"/>
        </w:rPr>
      </w:pPr>
      <w:r w:rsidRPr="005120D5">
        <w:rPr>
          <w:rFonts w:ascii="Arial" w:eastAsia="Calibri" w:hAnsi="Arial" w:cs="Arial"/>
          <w:color w:val="000000" w:themeColor="text1"/>
          <w:sz w:val="20"/>
          <w:szCs w:val="20"/>
        </w:rPr>
        <w:t>De acuerdo con lo establecido en este numeral, una sociedad podrá ser considerada como un emprendimiento o empresa de mujeres cuando más del 50% de sus acciones, partes de interés o cuotas de participación, pertenezcan a mujeres. Sin embargo, el supuesto de hecho de la norma transcrita, adicionalmente, exige que la titularidad de tal participación haya pertenecido a mujeres, por lo menos, durante el año anterior a la fecha de cierre del proceso de selección. Esto quiere decir que, no basta con que la participación en una sociedad sea mayoritariamente de mujeres para que sea considerada como un empresa o emprendimiento a los que se refiere la norma, sino que además es necesario que dicha participación mayoritaria se haya mantenido como mínimo durante el periodo de un año, contado a partir de la fecha de cierre del proceso de selección. De esta manera, el primer criterio establecido en la norma para definir los emprendimientos y empresas de mujeres deja por fuera de dicha categoría a aquellas sociedades que, a pesar de contar con la participación mayoritaria de mujeres, no cuenten con el requerimiento del tiempo mínimo de un año</w:t>
      </w:r>
      <w:r w:rsidR="00F14F54" w:rsidRPr="005120D5">
        <w:rPr>
          <w:rFonts w:ascii="Arial" w:eastAsia="Calibri" w:hAnsi="Arial" w:cs="Arial"/>
          <w:color w:val="000000" w:themeColor="text1"/>
          <w:sz w:val="20"/>
          <w:szCs w:val="20"/>
        </w:rPr>
        <w:t>.</w:t>
      </w:r>
      <w:r w:rsidRPr="005120D5">
        <w:rPr>
          <w:rFonts w:ascii="Arial" w:eastAsia="Calibri" w:hAnsi="Arial" w:cs="Arial"/>
          <w:color w:val="000000" w:themeColor="text1"/>
          <w:sz w:val="20"/>
          <w:szCs w:val="20"/>
        </w:rPr>
        <w:t xml:space="preserve"> Así mismo, debe precisarse que la participación mayoritaria de mujeres puede ser ejercida por diferentes personas durante el último año, siempre que durante dicho periodo la participación mayoritaria de mujeres se haya mantenido, aunque se trate de mujeres distintas. En tal sentido, se cumple con la norma, toda vez que la finalidad y alcance es que la titularidad mayoritaria por un año sea ejercida por mujeres, a pesar de que cambien las propietarias de las partes de interés o cuotas de participación. En este caso se hace una interpretación del precitado numeral, de acuerdo con lo prescrito en el artículo 28 del Código Civil que dispone: «Las palabras de la ley se entenderán en su sentido natural y obvio, según el uso general de las mismas palabras; pero cuando el legislador las haya definido expresamente para ciertas materias, se les dará en éstas su significado legal». </w:t>
      </w:r>
      <w:r w:rsidR="00F14F54" w:rsidRPr="005120D5">
        <w:rPr>
          <w:rFonts w:ascii="Arial" w:eastAsia="Calibri" w:hAnsi="Arial" w:cs="Arial"/>
          <w:color w:val="000000" w:themeColor="text1"/>
          <w:sz w:val="20"/>
          <w:szCs w:val="20"/>
          <w:lang w:val="es-ES"/>
        </w:rPr>
        <w:t xml:space="preserve">Esta conclusión surge en atención de lo expresamente indicado en el texto de la disposición, el cual es claro al exigir que el </w:t>
      </w:r>
      <w:r w:rsidR="00F14F54" w:rsidRPr="005120D5">
        <w:rPr>
          <w:rFonts w:ascii="Arial" w:eastAsia="Calibri" w:hAnsi="Arial" w:cs="Arial"/>
          <w:color w:val="000000" w:themeColor="text1"/>
          <w:sz w:val="20"/>
          <w:szCs w:val="20"/>
        </w:rPr>
        <w:t xml:space="preserve">50% de las acciones, partes de interés o cuotas de participación de la persona jurídica que correspondan a mujeres «[…] hayan pertenecido a estas durante al menos el último año anterior a la fecha de cierre del Proceso de Selección». En tal sentido, en relación con el primer numeral de la norma analizada, no se deriva que la participación mayoritaria de mujeres se haya mantenido </w:t>
      </w:r>
      <w:proofErr w:type="gramStart"/>
      <w:r w:rsidR="00F14F54" w:rsidRPr="005120D5">
        <w:rPr>
          <w:rFonts w:ascii="Arial" w:eastAsia="Calibri" w:hAnsi="Arial" w:cs="Arial"/>
          <w:color w:val="000000" w:themeColor="text1"/>
          <w:sz w:val="20"/>
          <w:szCs w:val="20"/>
        </w:rPr>
        <w:t>en razón de</w:t>
      </w:r>
      <w:proofErr w:type="gramEnd"/>
      <w:r w:rsidR="00F14F54" w:rsidRPr="005120D5">
        <w:rPr>
          <w:rFonts w:ascii="Arial" w:eastAsia="Calibri" w:hAnsi="Arial" w:cs="Arial"/>
          <w:color w:val="000000" w:themeColor="text1"/>
          <w:sz w:val="20"/>
          <w:szCs w:val="20"/>
        </w:rPr>
        <w:t xml:space="preserve"> las mismas personas, sino de mujeres en abstracto, por lo que puede tratarse de mujeres distintas. </w:t>
      </w:r>
      <w:r w:rsidR="00F14F54" w:rsidRPr="005120D5">
        <w:rPr>
          <w:rFonts w:ascii="Arial" w:eastAsia="Calibri" w:hAnsi="Arial" w:cs="Arial"/>
          <w:color w:val="000000" w:themeColor="text1"/>
          <w:sz w:val="20"/>
          <w:szCs w:val="20"/>
          <w:lang w:val="es-MX"/>
        </w:rPr>
        <w:t>En relación con la consulta, lo anterior significa que sociedades con un término de constitución inferior a un año no encajan dentro de lo dispuesto en el numeral 1 del artículo 2.2.1.2.4.2.14, pues incluso acreditando que cuentan con participación mayoritaria de mujeres en su composición accionaria, distribución de cuotas o partes de interés, no cumplirían los requisitos establecidos en la norma en relación con la antigüedad mínima.</w:t>
      </w:r>
    </w:p>
    <w:p w14:paraId="1678FAFD" w14:textId="376C1786" w:rsidR="008642AE" w:rsidRPr="005120D5" w:rsidRDefault="008642AE" w:rsidP="008642AE">
      <w:pPr>
        <w:spacing w:after="160"/>
        <w:jc w:val="both"/>
        <w:rPr>
          <w:rFonts w:ascii="Arial" w:eastAsia="Calibri" w:hAnsi="Arial" w:cs="Arial"/>
          <w:color w:val="000000" w:themeColor="text1"/>
          <w:sz w:val="20"/>
          <w:szCs w:val="20"/>
          <w:lang w:val="es-MX"/>
        </w:rPr>
      </w:pPr>
    </w:p>
    <w:p w14:paraId="62A5734C" w14:textId="77777777" w:rsidR="008642AE" w:rsidRPr="005120D5" w:rsidRDefault="008642AE" w:rsidP="008642AE">
      <w:pPr>
        <w:spacing w:after="160"/>
        <w:jc w:val="both"/>
        <w:rPr>
          <w:rFonts w:ascii="Arial" w:eastAsia="Calibri" w:hAnsi="Arial" w:cs="Arial"/>
          <w:color w:val="000000" w:themeColor="text1"/>
          <w:sz w:val="20"/>
          <w:szCs w:val="20"/>
        </w:rPr>
      </w:pPr>
    </w:p>
    <w:p w14:paraId="27DF2D20" w14:textId="3ED26F38" w:rsidR="007E714B" w:rsidRPr="005120D5" w:rsidRDefault="007E714B" w:rsidP="00460695">
      <w:pPr>
        <w:spacing w:line="276" w:lineRule="auto"/>
        <w:jc w:val="both"/>
        <w:textAlignment w:val="baseline"/>
        <w:rPr>
          <w:rFonts w:ascii="Arial" w:hAnsi="Arial" w:cs="Arial"/>
          <w:bCs/>
          <w:color w:val="000000"/>
          <w:sz w:val="20"/>
          <w:szCs w:val="20"/>
          <w:lang w:eastAsia="es-CO"/>
        </w:rPr>
      </w:pPr>
    </w:p>
    <w:p w14:paraId="2A019AC6" w14:textId="1A9B7932" w:rsidR="00F14F54" w:rsidRPr="005120D5" w:rsidRDefault="00F14F54" w:rsidP="00460695">
      <w:pPr>
        <w:spacing w:line="276" w:lineRule="auto"/>
        <w:jc w:val="both"/>
        <w:textAlignment w:val="baseline"/>
        <w:rPr>
          <w:rFonts w:ascii="Arial" w:hAnsi="Arial" w:cs="Arial"/>
          <w:bCs/>
          <w:color w:val="000000"/>
          <w:sz w:val="20"/>
          <w:szCs w:val="20"/>
          <w:lang w:eastAsia="es-CO"/>
        </w:rPr>
      </w:pPr>
    </w:p>
    <w:p w14:paraId="59852FC8" w14:textId="77777777" w:rsidR="00F14F54" w:rsidRPr="005120D5" w:rsidRDefault="00F14F54" w:rsidP="00460695">
      <w:pPr>
        <w:spacing w:line="276" w:lineRule="auto"/>
        <w:jc w:val="both"/>
        <w:textAlignment w:val="baseline"/>
        <w:rPr>
          <w:rFonts w:ascii="Arial" w:hAnsi="Arial" w:cs="Arial"/>
          <w:bCs/>
          <w:color w:val="000000"/>
          <w:sz w:val="20"/>
          <w:szCs w:val="20"/>
          <w:lang w:eastAsia="es-CO"/>
        </w:rPr>
      </w:pPr>
    </w:p>
    <w:p w14:paraId="4A50D481" w14:textId="77777777" w:rsidR="00627415" w:rsidRDefault="00627415" w:rsidP="00460695">
      <w:pPr>
        <w:spacing w:line="276" w:lineRule="auto"/>
        <w:jc w:val="both"/>
        <w:rPr>
          <w:rFonts w:ascii="Arial" w:eastAsia="Arial" w:hAnsi="Arial" w:cs="Arial"/>
          <w:color w:val="000000"/>
          <w:sz w:val="22"/>
          <w:szCs w:val="22"/>
          <w:lang w:eastAsia="es-ES_tradnl"/>
        </w:rPr>
      </w:pPr>
    </w:p>
    <w:p w14:paraId="6E9895B5" w14:textId="0A9C0397" w:rsidR="00627415" w:rsidRDefault="00FC4BFF" w:rsidP="00FC4BFF">
      <w:pPr>
        <w:spacing w:line="276" w:lineRule="auto"/>
        <w:jc w:val="right"/>
        <w:rPr>
          <w:rFonts w:ascii="Arial" w:eastAsia="Arial" w:hAnsi="Arial" w:cs="Arial"/>
          <w:color w:val="000000"/>
          <w:sz w:val="22"/>
          <w:szCs w:val="22"/>
          <w:lang w:eastAsia="es-ES_tradnl"/>
        </w:rPr>
      </w:pPr>
      <w:r w:rsidRPr="00FC4BFF">
        <w:rPr>
          <w:rFonts w:ascii="Arial" w:eastAsia="Arial" w:hAnsi="Arial" w:cs="Arial"/>
          <w:color w:val="000000"/>
          <w:sz w:val="22"/>
          <w:szCs w:val="22"/>
          <w:lang w:eastAsia="es-ES_tradnl"/>
        </w:rPr>
        <w:drawing>
          <wp:inline distT="0" distB="0" distL="0" distR="0" wp14:anchorId="1E426736" wp14:editId="0CB2CEF1">
            <wp:extent cx="3133090" cy="1043492"/>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50066" cy="1049146"/>
                    </a:xfrm>
                    <a:prstGeom prst="rect">
                      <a:avLst/>
                    </a:prstGeom>
                  </pic:spPr>
                </pic:pic>
              </a:graphicData>
            </a:graphic>
          </wp:inline>
        </w:drawing>
      </w:r>
    </w:p>
    <w:p w14:paraId="1172481B" w14:textId="77777777" w:rsidR="00627415" w:rsidRDefault="00627415" w:rsidP="00460695">
      <w:pPr>
        <w:spacing w:line="276" w:lineRule="auto"/>
        <w:jc w:val="both"/>
        <w:rPr>
          <w:rFonts w:ascii="Arial" w:eastAsia="Arial" w:hAnsi="Arial" w:cs="Arial"/>
          <w:color w:val="000000"/>
          <w:sz w:val="22"/>
          <w:szCs w:val="22"/>
          <w:lang w:eastAsia="es-ES_tradnl"/>
        </w:rPr>
      </w:pPr>
    </w:p>
    <w:p w14:paraId="7B93B4B2" w14:textId="6EB42EBF" w:rsidR="00460695" w:rsidRPr="005120D5" w:rsidRDefault="00460695" w:rsidP="00460695">
      <w:pPr>
        <w:spacing w:line="276" w:lineRule="auto"/>
        <w:jc w:val="both"/>
        <w:rPr>
          <w:rFonts w:ascii="Arial" w:eastAsia="Arial" w:hAnsi="Arial" w:cs="Arial"/>
          <w:color w:val="000000"/>
          <w:sz w:val="22"/>
          <w:szCs w:val="22"/>
          <w:lang w:eastAsia="es-ES_tradnl"/>
        </w:rPr>
      </w:pPr>
      <w:r w:rsidRPr="005120D5">
        <w:rPr>
          <w:rFonts w:ascii="Arial" w:eastAsia="Arial" w:hAnsi="Arial" w:cs="Arial"/>
          <w:color w:val="000000"/>
          <w:sz w:val="22"/>
          <w:szCs w:val="22"/>
          <w:lang w:eastAsia="es-ES_tradnl"/>
        </w:rPr>
        <w:t>Bogotá D.C</w:t>
      </w:r>
    </w:p>
    <w:p w14:paraId="6C880A1F" w14:textId="77777777" w:rsidR="00460695" w:rsidRPr="005120D5" w:rsidRDefault="00460695" w:rsidP="00460695">
      <w:pPr>
        <w:spacing w:line="276" w:lineRule="auto"/>
        <w:jc w:val="both"/>
        <w:rPr>
          <w:rFonts w:ascii="Arial" w:eastAsia="Arial" w:hAnsi="Arial" w:cs="Arial"/>
          <w:color w:val="000000"/>
          <w:sz w:val="22"/>
          <w:szCs w:val="22"/>
          <w:lang w:eastAsia="es-ES_tradnl"/>
        </w:rPr>
      </w:pPr>
    </w:p>
    <w:p w14:paraId="2F3B0AAC" w14:textId="77777777" w:rsidR="00DD3CBA" w:rsidRPr="005120D5" w:rsidRDefault="00DD3CBA" w:rsidP="00460695">
      <w:pPr>
        <w:spacing w:line="276" w:lineRule="auto"/>
        <w:jc w:val="both"/>
        <w:rPr>
          <w:rFonts w:ascii="Arial" w:eastAsia="Arial" w:hAnsi="Arial" w:cs="Arial"/>
          <w:color w:val="000000"/>
          <w:sz w:val="22"/>
          <w:szCs w:val="22"/>
          <w:lang w:eastAsia="es-ES_tradnl"/>
        </w:rPr>
      </w:pPr>
    </w:p>
    <w:p w14:paraId="5276802A" w14:textId="77777777" w:rsidR="00DD3CBA" w:rsidRPr="005120D5" w:rsidRDefault="00DD3CBA" w:rsidP="00460695">
      <w:pPr>
        <w:spacing w:line="276" w:lineRule="auto"/>
        <w:jc w:val="both"/>
        <w:rPr>
          <w:rFonts w:ascii="Arial" w:eastAsia="Arial" w:hAnsi="Arial" w:cs="Arial"/>
          <w:color w:val="000000"/>
          <w:sz w:val="22"/>
          <w:szCs w:val="22"/>
          <w:lang w:eastAsia="es-ES_tradnl"/>
        </w:rPr>
      </w:pPr>
    </w:p>
    <w:p w14:paraId="39F93209" w14:textId="5FCB3812" w:rsidR="00460695" w:rsidRPr="005120D5" w:rsidRDefault="00460695" w:rsidP="00460695">
      <w:pPr>
        <w:spacing w:line="276" w:lineRule="auto"/>
        <w:jc w:val="both"/>
        <w:rPr>
          <w:rFonts w:ascii="Arial" w:eastAsia="Arial" w:hAnsi="Arial" w:cs="Arial"/>
          <w:color w:val="000000"/>
          <w:sz w:val="22"/>
          <w:szCs w:val="22"/>
          <w:lang w:eastAsia="es-ES_tradnl"/>
        </w:rPr>
      </w:pPr>
      <w:r w:rsidRPr="005120D5">
        <w:rPr>
          <w:rFonts w:ascii="Arial" w:eastAsia="Arial" w:hAnsi="Arial" w:cs="Arial"/>
          <w:color w:val="000000"/>
          <w:sz w:val="22"/>
          <w:szCs w:val="22"/>
          <w:lang w:eastAsia="es-ES_tradnl"/>
        </w:rPr>
        <w:t>Señor</w:t>
      </w:r>
    </w:p>
    <w:p w14:paraId="64517CFC" w14:textId="42CAC63B" w:rsidR="00857678" w:rsidRPr="005120D5" w:rsidRDefault="00D637DE" w:rsidP="00460695">
      <w:pPr>
        <w:spacing w:line="276" w:lineRule="auto"/>
        <w:jc w:val="both"/>
        <w:rPr>
          <w:rFonts w:ascii="Arial" w:eastAsia="Arial" w:hAnsi="Arial" w:cs="Arial"/>
          <w:color w:val="000000"/>
          <w:sz w:val="22"/>
          <w:szCs w:val="22"/>
          <w:lang w:eastAsia="es-ES_tradnl"/>
        </w:rPr>
      </w:pPr>
      <w:r w:rsidRPr="005120D5">
        <w:rPr>
          <w:rFonts w:ascii="Arial" w:eastAsia="Arial" w:hAnsi="Arial" w:cs="Arial"/>
          <w:b/>
          <w:bCs/>
          <w:color w:val="000000"/>
          <w:sz w:val="22"/>
          <w:szCs w:val="22"/>
          <w:lang w:eastAsia="es-ES_tradnl"/>
        </w:rPr>
        <w:t>Fredy Montes</w:t>
      </w:r>
      <w:r w:rsidR="001512D2">
        <w:rPr>
          <w:rFonts w:ascii="Arial" w:eastAsia="Arial" w:hAnsi="Arial" w:cs="Arial"/>
          <w:b/>
          <w:bCs/>
          <w:color w:val="000000"/>
          <w:sz w:val="22"/>
          <w:szCs w:val="22"/>
          <w:lang w:eastAsia="es-ES_tradnl"/>
        </w:rPr>
        <w:t xml:space="preserve"> Sierra</w:t>
      </w:r>
      <w:r w:rsidRPr="005120D5">
        <w:rPr>
          <w:rFonts w:ascii="Arial" w:eastAsia="Arial" w:hAnsi="Arial" w:cs="Arial"/>
          <w:b/>
          <w:bCs/>
          <w:color w:val="000000"/>
          <w:sz w:val="22"/>
          <w:szCs w:val="22"/>
          <w:lang w:eastAsia="es-ES_tradnl"/>
        </w:rPr>
        <w:t xml:space="preserve"> </w:t>
      </w:r>
    </w:p>
    <w:p w14:paraId="1B4C0958" w14:textId="41F71B81" w:rsidR="00460695" w:rsidRPr="005120D5" w:rsidRDefault="00E31F0D" w:rsidP="00460695">
      <w:pPr>
        <w:spacing w:line="276" w:lineRule="auto"/>
        <w:jc w:val="both"/>
        <w:rPr>
          <w:rFonts w:ascii="Arial" w:eastAsia="Arial" w:hAnsi="Arial" w:cs="Arial"/>
          <w:color w:val="000000"/>
          <w:sz w:val="22"/>
          <w:szCs w:val="22"/>
          <w:lang w:eastAsia="es-ES_tradnl"/>
        </w:rPr>
      </w:pPr>
      <w:r>
        <w:rPr>
          <w:rFonts w:ascii="Arial" w:eastAsia="Arial" w:hAnsi="Arial" w:cs="Arial"/>
          <w:color w:val="000000"/>
          <w:sz w:val="22"/>
          <w:szCs w:val="22"/>
          <w:lang w:eastAsia="es-ES_tradnl"/>
        </w:rPr>
        <w:t>Bogot</w:t>
      </w:r>
      <w:r w:rsidR="001512D2">
        <w:rPr>
          <w:rFonts w:ascii="Arial" w:eastAsia="Arial" w:hAnsi="Arial" w:cs="Arial"/>
          <w:color w:val="000000"/>
          <w:sz w:val="22"/>
          <w:szCs w:val="22"/>
          <w:lang w:eastAsia="es-ES_tradnl"/>
        </w:rPr>
        <w:t>á D.C.</w:t>
      </w:r>
    </w:p>
    <w:p w14:paraId="4F0F2718" w14:textId="59E53C14" w:rsidR="00460695" w:rsidRPr="005120D5" w:rsidRDefault="00460695" w:rsidP="0095024F">
      <w:pPr>
        <w:spacing w:line="276" w:lineRule="auto"/>
        <w:ind w:left="2832"/>
        <w:rPr>
          <w:rFonts w:ascii="Arial" w:eastAsia="Arial" w:hAnsi="Arial" w:cs="Arial"/>
          <w:color w:val="000000"/>
          <w:sz w:val="20"/>
          <w:szCs w:val="20"/>
          <w:lang w:eastAsia="es-ES_tradnl"/>
        </w:rPr>
      </w:pPr>
      <w:r w:rsidRPr="005120D5">
        <w:rPr>
          <w:rFonts w:ascii="Arial" w:eastAsia="Calibri" w:hAnsi="Arial" w:cs="Arial"/>
          <w:b/>
          <w:sz w:val="22"/>
          <w:szCs w:val="22"/>
          <w:lang w:eastAsia="es-ES_tradnl"/>
        </w:rPr>
        <w:t>Concepto C</w:t>
      </w:r>
      <w:r w:rsidR="00C01500">
        <w:rPr>
          <w:rFonts w:ascii="Arial" w:eastAsia="Calibri" w:hAnsi="Arial" w:cs="Arial"/>
          <w:b/>
          <w:sz w:val="22"/>
          <w:szCs w:val="22"/>
          <w:lang w:eastAsia="es-ES_tradnl"/>
        </w:rPr>
        <w:t>-</w:t>
      </w:r>
      <w:r w:rsidRPr="005120D5">
        <w:rPr>
          <w:rFonts w:ascii="Arial" w:eastAsia="Calibri" w:hAnsi="Arial" w:cs="Arial"/>
          <w:b/>
          <w:sz w:val="22"/>
          <w:szCs w:val="22"/>
          <w:lang w:eastAsia="es-ES_tradnl"/>
        </w:rPr>
        <w:t>6</w:t>
      </w:r>
      <w:r w:rsidR="00857678" w:rsidRPr="005120D5">
        <w:rPr>
          <w:rFonts w:ascii="Arial" w:eastAsia="Calibri" w:hAnsi="Arial" w:cs="Arial"/>
          <w:b/>
          <w:sz w:val="22"/>
          <w:szCs w:val="22"/>
          <w:lang w:eastAsia="es-ES_tradnl"/>
        </w:rPr>
        <w:t>9</w:t>
      </w:r>
      <w:r w:rsidR="00D637DE" w:rsidRPr="005120D5">
        <w:rPr>
          <w:rFonts w:ascii="Arial" w:eastAsia="Calibri" w:hAnsi="Arial" w:cs="Arial"/>
          <w:b/>
          <w:sz w:val="22"/>
          <w:szCs w:val="22"/>
          <w:lang w:eastAsia="es-ES_tradnl"/>
        </w:rPr>
        <w:t>8</w:t>
      </w:r>
      <w:r w:rsidR="00C01500">
        <w:rPr>
          <w:rFonts w:ascii="Arial" w:eastAsia="Calibri" w:hAnsi="Arial" w:cs="Arial"/>
          <w:b/>
          <w:sz w:val="22"/>
          <w:szCs w:val="22"/>
          <w:lang w:eastAsia="es-ES_tradnl"/>
        </w:rPr>
        <w:t xml:space="preserve"> de 2022</w:t>
      </w:r>
    </w:p>
    <w:p w14:paraId="135BB16B" w14:textId="77777777" w:rsidR="00460695" w:rsidRPr="005120D5" w:rsidRDefault="00460695" w:rsidP="00460695">
      <w:pPr>
        <w:spacing w:line="276" w:lineRule="auto"/>
        <w:jc w:val="both"/>
        <w:rPr>
          <w:rFonts w:ascii="Arial" w:eastAsia="Arial" w:hAnsi="Arial" w:cs="Arial"/>
          <w:color w:val="000000"/>
          <w:sz w:val="22"/>
          <w:szCs w:val="22"/>
          <w:lang w:eastAsia="es-ES_tradnl"/>
        </w:rPr>
      </w:pPr>
      <w:r w:rsidRPr="005120D5">
        <w:rPr>
          <w:rFonts w:ascii="Arial" w:eastAsia="Arial" w:hAnsi="Arial" w:cs="Arial"/>
          <w:color w:val="000000"/>
          <w:sz w:val="22"/>
          <w:szCs w:val="22"/>
          <w:lang w:eastAsia="es-ES_tradnl"/>
        </w:rPr>
        <w:t xml:space="preserve">                                            </w:t>
      </w:r>
    </w:p>
    <w:tbl>
      <w:tblPr>
        <w:tblStyle w:val="2"/>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460695" w:rsidRPr="005120D5" w14:paraId="08636A3B" w14:textId="77777777" w:rsidTr="0025649D">
        <w:trPr>
          <w:trHeight w:val="353"/>
        </w:trPr>
        <w:tc>
          <w:tcPr>
            <w:tcW w:w="2689" w:type="dxa"/>
          </w:tcPr>
          <w:p w14:paraId="3FB2065A" w14:textId="77777777" w:rsidR="00460695" w:rsidRPr="005120D5" w:rsidRDefault="00460695" w:rsidP="00460695">
            <w:pPr>
              <w:spacing w:line="276" w:lineRule="auto"/>
              <w:jc w:val="both"/>
              <w:rPr>
                <w:rFonts w:ascii="Arial" w:eastAsia="Arial" w:hAnsi="Arial" w:cs="Arial"/>
                <w:color w:val="000000"/>
                <w:lang w:eastAsia="es-ES_tradnl"/>
              </w:rPr>
            </w:pPr>
            <w:r w:rsidRPr="005120D5">
              <w:rPr>
                <w:rFonts w:ascii="Arial" w:eastAsia="Arial" w:hAnsi="Arial" w:cs="Arial"/>
                <w:color w:val="000000"/>
                <w:lang w:eastAsia="es-ES_tradnl"/>
              </w:rPr>
              <w:t xml:space="preserve">Temas:        </w:t>
            </w:r>
          </w:p>
        </w:tc>
        <w:tc>
          <w:tcPr>
            <w:tcW w:w="6237" w:type="dxa"/>
          </w:tcPr>
          <w:p w14:paraId="44EB0D20" w14:textId="72A04342" w:rsidR="00460695" w:rsidRPr="005120D5" w:rsidRDefault="008642AE" w:rsidP="002B7D31">
            <w:pPr>
              <w:jc w:val="both"/>
              <w:textAlignment w:val="baseline"/>
              <w:rPr>
                <w:rFonts w:ascii="Arial" w:hAnsi="Arial" w:cs="Arial"/>
                <w:color w:val="000000"/>
                <w:sz w:val="20"/>
                <w:szCs w:val="20"/>
                <w:lang w:eastAsia="es-CO"/>
              </w:rPr>
            </w:pPr>
            <w:r w:rsidRPr="005120D5">
              <w:rPr>
                <w:rFonts w:ascii="Arial" w:eastAsia="Calibri" w:hAnsi="Arial" w:cs="Arial"/>
                <w:bCs/>
                <w:sz w:val="22"/>
              </w:rPr>
              <w:t>LEY DE EMPRENDIMIENTO – Ley 2069 de 2020– Finalidad / LEY DE EMPRENDIMIENTO – Ley 2069 de 2020 – Artículo 32 – Criterios diferenciales – Emprendimientos de mujeres – Empresas de mujeres – Necesidad de reglamentación – Decreto 1860 de 2021 / DECRETO 1860 DE 2021 – Vigencia / DECRETO 1860 DE 2021 – Emprendimientos y empresas de mujeres – Definición – Artículo 2.2.1.2.4.2.14 – Numeral 1 – Participación mayoritaria – Antigüedad</w:t>
            </w:r>
          </w:p>
        </w:tc>
      </w:tr>
      <w:tr w:rsidR="002B7D31" w:rsidRPr="005120D5" w14:paraId="16C5D855" w14:textId="77777777" w:rsidTr="0025649D">
        <w:trPr>
          <w:trHeight w:val="353"/>
        </w:trPr>
        <w:tc>
          <w:tcPr>
            <w:tcW w:w="2689" w:type="dxa"/>
          </w:tcPr>
          <w:p w14:paraId="5BF16FDE" w14:textId="77777777" w:rsidR="002B7D31" w:rsidRPr="005120D5" w:rsidRDefault="002B7D31" w:rsidP="00460695">
            <w:pPr>
              <w:spacing w:line="276" w:lineRule="auto"/>
              <w:jc w:val="both"/>
              <w:rPr>
                <w:rFonts w:ascii="Arial" w:eastAsia="Arial" w:hAnsi="Arial" w:cs="Arial"/>
                <w:color w:val="000000"/>
                <w:lang w:eastAsia="es-ES_tradnl"/>
              </w:rPr>
            </w:pPr>
          </w:p>
        </w:tc>
        <w:tc>
          <w:tcPr>
            <w:tcW w:w="6237" w:type="dxa"/>
          </w:tcPr>
          <w:p w14:paraId="585D850B" w14:textId="77777777" w:rsidR="002B7D31" w:rsidRPr="005120D5" w:rsidRDefault="002B7D31" w:rsidP="002B7D31">
            <w:pPr>
              <w:pStyle w:val="Sinespaciado"/>
              <w:jc w:val="both"/>
              <w:rPr>
                <w:rFonts w:ascii="Arial" w:hAnsi="Arial" w:cs="Arial"/>
                <w:sz w:val="20"/>
                <w:szCs w:val="20"/>
                <w:lang w:val="es-ES"/>
              </w:rPr>
            </w:pPr>
          </w:p>
        </w:tc>
      </w:tr>
      <w:tr w:rsidR="00460695" w:rsidRPr="005120D5" w14:paraId="6D52D57B" w14:textId="77777777" w:rsidTr="007E2425">
        <w:tc>
          <w:tcPr>
            <w:tcW w:w="2689" w:type="dxa"/>
          </w:tcPr>
          <w:p w14:paraId="68EF1899" w14:textId="77777777" w:rsidR="00460695" w:rsidRPr="005120D5" w:rsidRDefault="00460695" w:rsidP="00460695">
            <w:pPr>
              <w:spacing w:line="276" w:lineRule="auto"/>
              <w:rPr>
                <w:rFonts w:ascii="Arial" w:eastAsia="Arial" w:hAnsi="Arial" w:cs="Arial"/>
                <w:b/>
                <w:color w:val="000000"/>
                <w:sz w:val="22"/>
                <w:szCs w:val="22"/>
                <w:lang w:eastAsia="es-ES_tradnl"/>
              </w:rPr>
            </w:pPr>
          </w:p>
          <w:p w14:paraId="378F8424" w14:textId="77777777" w:rsidR="00460695" w:rsidRPr="005120D5" w:rsidRDefault="00460695" w:rsidP="00460695">
            <w:pPr>
              <w:spacing w:line="276" w:lineRule="auto"/>
              <w:rPr>
                <w:rFonts w:ascii="Arial" w:eastAsia="Arial" w:hAnsi="Arial" w:cs="Arial"/>
                <w:bCs/>
                <w:color w:val="000000"/>
                <w:sz w:val="22"/>
                <w:szCs w:val="22"/>
                <w:lang w:eastAsia="es-ES_tradnl"/>
              </w:rPr>
            </w:pPr>
            <w:r w:rsidRPr="005120D5">
              <w:rPr>
                <w:rFonts w:ascii="Arial" w:eastAsia="Arial" w:hAnsi="Arial" w:cs="Arial"/>
                <w:bCs/>
                <w:color w:val="000000"/>
                <w:sz w:val="22"/>
                <w:szCs w:val="22"/>
                <w:lang w:eastAsia="es-ES_tradnl"/>
              </w:rPr>
              <w:t xml:space="preserve">Radicación:                              </w:t>
            </w:r>
          </w:p>
        </w:tc>
        <w:tc>
          <w:tcPr>
            <w:tcW w:w="6237" w:type="dxa"/>
          </w:tcPr>
          <w:p w14:paraId="17CD3BC3" w14:textId="77777777" w:rsidR="00460695" w:rsidRPr="005120D5" w:rsidRDefault="00460695" w:rsidP="00460695">
            <w:pPr>
              <w:spacing w:line="276" w:lineRule="auto"/>
              <w:jc w:val="both"/>
              <w:rPr>
                <w:rFonts w:ascii="Arial" w:eastAsia="Arial" w:hAnsi="Arial" w:cs="Arial"/>
                <w:color w:val="000000"/>
                <w:sz w:val="22"/>
                <w:szCs w:val="22"/>
                <w:lang w:eastAsia="es-ES_tradnl"/>
              </w:rPr>
            </w:pPr>
          </w:p>
          <w:p w14:paraId="377A63C9" w14:textId="6CF9D7ED" w:rsidR="00460695" w:rsidRPr="005120D5" w:rsidRDefault="00460695" w:rsidP="00460695">
            <w:pPr>
              <w:spacing w:line="276" w:lineRule="auto"/>
              <w:jc w:val="both"/>
              <w:rPr>
                <w:rFonts w:ascii="Arial" w:eastAsia="Arial" w:hAnsi="Arial" w:cs="Arial"/>
                <w:color w:val="000000"/>
                <w:sz w:val="22"/>
                <w:szCs w:val="22"/>
                <w:lang w:eastAsia="es-ES_tradnl"/>
              </w:rPr>
            </w:pPr>
            <w:r w:rsidRPr="005120D5">
              <w:rPr>
                <w:rFonts w:ascii="Arial" w:eastAsia="Arial" w:hAnsi="Arial" w:cs="Arial"/>
                <w:color w:val="000000"/>
                <w:sz w:val="22"/>
                <w:szCs w:val="22"/>
                <w:lang w:eastAsia="es-ES_tradnl"/>
              </w:rPr>
              <w:t xml:space="preserve">Respuesta a consulta </w:t>
            </w:r>
            <w:r w:rsidR="00FE6CC2" w:rsidRPr="005120D5">
              <w:rPr>
                <w:rFonts w:ascii="Arial" w:eastAsia="Arial" w:hAnsi="Arial" w:cs="Arial"/>
                <w:color w:val="000000"/>
                <w:sz w:val="22"/>
                <w:szCs w:val="22"/>
                <w:lang w:eastAsia="es-ES_tradnl"/>
              </w:rPr>
              <w:t>P20220912009124</w:t>
            </w:r>
          </w:p>
        </w:tc>
      </w:tr>
      <w:tr w:rsidR="00460695" w:rsidRPr="005120D5" w14:paraId="3D9B4344" w14:textId="77777777" w:rsidTr="007E2425">
        <w:tc>
          <w:tcPr>
            <w:tcW w:w="2689" w:type="dxa"/>
          </w:tcPr>
          <w:p w14:paraId="1DD4CA1E" w14:textId="77777777" w:rsidR="00460695" w:rsidRPr="005120D5" w:rsidRDefault="00460695" w:rsidP="00460695">
            <w:pPr>
              <w:spacing w:line="276" w:lineRule="auto"/>
              <w:rPr>
                <w:rFonts w:ascii="Arial" w:eastAsia="Arial" w:hAnsi="Arial" w:cs="Arial"/>
                <w:b/>
                <w:color w:val="000000"/>
                <w:sz w:val="22"/>
                <w:szCs w:val="22"/>
                <w:lang w:eastAsia="es-ES_tradnl"/>
              </w:rPr>
            </w:pPr>
          </w:p>
        </w:tc>
        <w:tc>
          <w:tcPr>
            <w:tcW w:w="6237" w:type="dxa"/>
          </w:tcPr>
          <w:p w14:paraId="075AB340" w14:textId="77777777" w:rsidR="00460695" w:rsidRPr="005120D5" w:rsidRDefault="00460695" w:rsidP="00460695">
            <w:pPr>
              <w:spacing w:line="276" w:lineRule="auto"/>
              <w:rPr>
                <w:rFonts w:ascii="Arial" w:eastAsia="Arial" w:hAnsi="Arial" w:cs="Arial"/>
                <w:color w:val="000000"/>
                <w:sz w:val="22"/>
                <w:szCs w:val="22"/>
                <w:lang w:eastAsia="es-ES_tradnl"/>
              </w:rPr>
            </w:pPr>
          </w:p>
        </w:tc>
      </w:tr>
    </w:tbl>
    <w:p w14:paraId="08705735" w14:textId="77777777" w:rsidR="00460695" w:rsidRPr="005120D5" w:rsidRDefault="00460695" w:rsidP="00460695">
      <w:pPr>
        <w:spacing w:line="276" w:lineRule="auto"/>
        <w:jc w:val="both"/>
        <w:rPr>
          <w:rFonts w:ascii="Calibri" w:eastAsia="Calibri" w:hAnsi="Calibri" w:cs="Calibri"/>
          <w:color w:val="000000"/>
          <w:sz w:val="22"/>
          <w:szCs w:val="22"/>
          <w:lang w:eastAsia="es-ES_tradnl"/>
        </w:rPr>
      </w:pPr>
    </w:p>
    <w:p w14:paraId="58CE3504" w14:textId="77777777" w:rsidR="00460695" w:rsidRPr="005120D5" w:rsidRDefault="00460695" w:rsidP="00460695">
      <w:pPr>
        <w:spacing w:line="276" w:lineRule="auto"/>
        <w:jc w:val="both"/>
        <w:rPr>
          <w:rFonts w:ascii="Arial" w:eastAsia="Arial" w:hAnsi="Arial" w:cs="Arial"/>
          <w:color w:val="000000"/>
          <w:sz w:val="22"/>
          <w:szCs w:val="22"/>
          <w:lang w:eastAsia="es-ES_tradnl"/>
        </w:rPr>
      </w:pPr>
    </w:p>
    <w:p w14:paraId="79D4AD19" w14:textId="5D2F1F77" w:rsidR="00460695" w:rsidRPr="005120D5" w:rsidRDefault="00460695" w:rsidP="00460695">
      <w:pPr>
        <w:spacing w:line="276" w:lineRule="auto"/>
        <w:jc w:val="both"/>
        <w:rPr>
          <w:rFonts w:ascii="Arial" w:eastAsia="Arial" w:hAnsi="Arial" w:cs="Arial"/>
          <w:color w:val="000000"/>
          <w:sz w:val="22"/>
          <w:szCs w:val="22"/>
          <w:lang w:eastAsia="es-ES_tradnl"/>
        </w:rPr>
      </w:pPr>
      <w:r w:rsidRPr="005120D5">
        <w:rPr>
          <w:rFonts w:ascii="Arial" w:eastAsia="Arial" w:hAnsi="Arial" w:cs="Arial"/>
          <w:color w:val="000000"/>
          <w:sz w:val="22"/>
          <w:szCs w:val="22"/>
          <w:lang w:eastAsia="es-ES_tradnl"/>
        </w:rPr>
        <w:t>Estimad</w:t>
      </w:r>
      <w:r w:rsidR="00857678" w:rsidRPr="005120D5">
        <w:rPr>
          <w:rFonts w:ascii="Arial" w:eastAsia="Arial" w:hAnsi="Arial" w:cs="Arial"/>
          <w:color w:val="000000"/>
          <w:sz w:val="22"/>
          <w:szCs w:val="22"/>
          <w:lang w:eastAsia="es-ES_tradnl"/>
        </w:rPr>
        <w:t>o</w:t>
      </w:r>
      <w:r w:rsidRPr="005120D5">
        <w:rPr>
          <w:rFonts w:ascii="Arial" w:eastAsia="Arial" w:hAnsi="Arial" w:cs="Arial"/>
          <w:color w:val="000000"/>
          <w:sz w:val="22"/>
          <w:szCs w:val="22"/>
          <w:lang w:eastAsia="es-ES_tradnl"/>
        </w:rPr>
        <w:t xml:space="preserve"> señor </w:t>
      </w:r>
      <w:r w:rsidR="00D637DE" w:rsidRPr="005120D5">
        <w:rPr>
          <w:rFonts w:ascii="Arial" w:eastAsia="Arial" w:hAnsi="Arial" w:cs="Arial"/>
          <w:color w:val="000000"/>
          <w:sz w:val="22"/>
          <w:szCs w:val="22"/>
          <w:lang w:eastAsia="es-ES_tradnl"/>
        </w:rPr>
        <w:t>Montes</w:t>
      </w:r>
      <w:r w:rsidRPr="005120D5">
        <w:rPr>
          <w:rFonts w:ascii="Arial" w:eastAsia="Arial" w:hAnsi="Arial" w:cs="Arial"/>
          <w:color w:val="000000"/>
          <w:sz w:val="22"/>
          <w:szCs w:val="22"/>
          <w:lang w:eastAsia="es-ES_tradnl"/>
        </w:rPr>
        <w:t>:</w:t>
      </w:r>
    </w:p>
    <w:p w14:paraId="6F017F55" w14:textId="77777777" w:rsidR="00460695" w:rsidRPr="005120D5" w:rsidRDefault="00460695" w:rsidP="00460695">
      <w:pPr>
        <w:spacing w:line="276" w:lineRule="auto"/>
        <w:ind w:firstLine="709"/>
        <w:jc w:val="both"/>
        <w:rPr>
          <w:rFonts w:ascii="Arial" w:eastAsia="Arial" w:hAnsi="Arial" w:cs="Arial"/>
          <w:color w:val="000000"/>
          <w:sz w:val="22"/>
          <w:szCs w:val="22"/>
          <w:lang w:eastAsia="es-ES_tradnl"/>
        </w:rPr>
      </w:pPr>
    </w:p>
    <w:p w14:paraId="277EC569" w14:textId="150EDD79" w:rsidR="00460695" w:rsidRPr="005120D5" w:rsidRDefault="00460695" w:rsidP="00460695">
      <w:pPr>
        <w:spacing w:line="276" w:lineRule="auto"/>
        <w:ind w:right="51"/>
        <w:jc w:val="both"/>
        <w:rPr>
          <w:rFonts w:ascii="Arial" w:eastAsia="Arial" w:hAnsi="Arial" w:cs="Arial"/>
          <w:color w:val="000000"/>
          <w:sz w:val="22"/>
          <w:szCs w:val="22"/>
          <w:lang w:eastAsia="es-ES_tradnl"/>
        </w:rPr>
      </w:pPr>
      <w:r w:rsidRPr="005120D5">
        <w:rPr>
          <w:rFonts w:ascii="Arial" w:eastAsia="Arial" w:hAnsi="Arial" w:cs="Arial"/>
          <w:color w:val="000000"/>
          <w:sz w:val="22"/>
          <w:szCs w:val="22"/>
          <w:lang w:eastAsia="es-ES_tradnl"/>
        </w:rPr>
        <w:t xml:space="preserve">En ejercicio de la competencia otorgada por el numeral 8 del artículo 11 y el numeral 5 del artículo 3 del Decreto Ley 4170 de 2011, la Agencia Nacional de Contratación Pública – Colombia Compra Eficiente responde la consulta realizada el </w:t>
      </w:r>
      <w:r w:rsidR="007168B0" w:rsidRPr="005120D5">
        <w:rPr>
          <w:rFonts w:ascii="Arial" w:eastAsia="Arial" w:hAnsi="Arial" w:cs="Arial"/>
          <w:color w:val="000000"/>
          <w:sz w:val="22"/>
          <w:szCs w:val="22"/>
          <w:lang w:eastAsia="es-ES_tradnl"/>
        </w:rPr>
        <w:t>12</w:t>
      </w:r>
      <w:r w:rsidR="00753925" w:rsidRPr="005120D5">
        <w:rPr>
          <w:rFonts w:ascii="Arial" w:eastAsia="Arial" w:hAnsi="Arial" w:cs="Arial"/>
          <w:color w:val="000000"/>
          <w:sz w:val="22"/>
          <w:szCs w:val="22"/>
          <w:lang w:eastAsia="es-ES_tradnl"/>
        </w:rPr>
        <w:t xml:space="preserve"> </w:t>
      </w:r>
      <w:r w:rsidRPr="005120D5">
        <w:rPr>
          <w:rFonts w:ascii="Arial" w:eastAsia="Arial" w:hAnsi="Arial" w:cs="Arial"/>
          <w:color w:val="000000"/>
          <w:sz w:val="22"/>
          <w:szCs w:val="22"/>
          <w:lang w:eastAsia="es-ES_tradnl"/>
        </w:rPr>
        <w:t xml:space="preserve">de septiembre de 2022. </w:t>
      </w:r>
    </w:p>
    <w:p w14:paraId="4568056A" w14:textId="77777777" w:rsidR="00460695" w:rsidRPr="005120D5" w:rsidRDefault="00460695" w:rsidP="00460695">
      <w:pPr>
        <w:spacing w:line="276" w:lineRule="auto"/>
        <w:jc w:val="both"/>
        <w:rPr>
          <w:rFonts w:ascii="Arial" w:eastAsia="Arial" w:hAnsi="Arial" w:cs="Arial"/>
          <w:color w:val="000000"/>
          <w:sz w:val="22"/>
          <w:szCs w:val="22"/>
          <w:lang w:eastAsia="es-ES_tradnl"/>
        </w:rPr>
      </w:pPr>
    </w:p>
    <w:p w14:paraId="42A49D28" w14:textId="77777777" w:rsidR="00460695" w:rsidRPr="005120D5" w:rsidRDefault="00460695" w:rsidP="00460695">
      <w:pPr>
        <w:tabs>
          <w:tab w:val="left" w:pos="284"/>
        </w:tabs>
        <w:spacing w:line="276" w:lineRule="auto"/>
        <w:jc w:val="both"/>
        <w:rPr>
          <w:rFonts w:ascii="Arial" w:eastAsia="Arial" w:hAnsi="Arial" w:cs="Arial"/>
          <w:b/>
          <w:color w:val="000000"/>
          <w:sz w:val="22"/>
          <w:szCs w:val="22"/>
          <w:lang w:eastAsia="es-ES_tradnl"/>
        </w:rPr>
      </w:pPr>
      <w:r w:rsidRPr="005120D5">
        <w:rPr>
          <w:rFonts w:ascii="Arial" w:eastAsia="Arial" w:hAnsi="Arial" w:cs="Arial"/>
          <w:b/>
          <w:color w:val="000000"/>
          <w:sz w:val="22"/>
          <w:szCs w:val="22"/>
          <w:lang w:eastAsia="es-ES_tradnl"/>
        </w:rPr>
        <w:lastRenderedPageBreak/>
        <w:t xml:space="preserve">1. Problema planteado </w:t>
      </w:r>
    </w:p>
    <w:p w14:paraId="402DE5B7" w14:textId="77777777" w:rsidR="00460695" w:rsidRPr="005120D5" w:rsidRDefault="00460695" w:rsidP="00460695">
      <w:pPr>
        <w:pBdr>
          <w:top w:val="nil"/>
          <w:left w:val="nil"/>
          <w:bottom w:val="nil"/>
          <w:right w:val="nil"/>
          <w:between w:val="nil"/>
        </w:pBdr>
        <w:spacing w:line="276" w:lineRule="auto"/>
        <w:jc w:val="both"/>
        <w:rPr>
          <w:rFonts w:ascii="Arial" w:eastAsia="Arial" w:hAnsi="Arial" w:cs="Arial"/>
          <w:color w:val="000000"/>
          <w:sz w:val="22"/>
          <w:szCs w:val="22"/>
          <w:lang w:eastAsia="es-ES_tradnl"/>
        </w:rPr>
      </w:pPr>
      <w:bookmarkStart w:id="0" w:name="_17dp8vu" w:colFirst="0" w:colLast="0"/>
      <w:bookmarkEnd w:id="0"/>
    </w:p>
    <w:p w14:paraId="3BD283AF" w14:textId="15A8AA80" w:rsidR="00460695" w:rsidRPr="005120D5" w:rsidRDefault="00460695" w:rsidP="00460695">
      <w:pPr>
        <w:spacing w:line="276" w:lineRule="auto"/>
        <w:ind w:right="49"/>
        <w:jc w:val="both"/>
        <w:rPr>
          <w:rFonts w:ascii="Arial" w:hAnsi="Arial" w:cs="Arial"/>
          <w:bCs/>
          <w:sz w:val="22"/>
          <w:lang w:eastAsia="es-ES_tradnl"/>
        </w:rPr>
      </w:pPr>
      <w:r w:rsidRPr="005120D5">
        <w:rPr>
          <w:rFonts w:ascii="Arial" w:hAnsi="Arial" w:cs="Arial"/>
          <w:bCs/>
          <w:sz w:val="22"/>
          <w:lang w:eastAsia="es-ES_tradnl"/>
        </w:rPr>
        <w:t>En la consulta identificada previamente usted solicita a la Agencia resolver los siguientes interrogantes</w:t>
      </w:r>
      <w:r w:rsidR="0095024F" w:rsidRPr="005120D5">
        <w:rPr>
          <w:rFonts w:ascii="Arial" w:hAnsi="Arial" w:cs="Arial"/>
          <w:bCs/>
          <w:sz w:val="22"/>
          <w:lang w:eastAsia="es-ES_tradnl"/>
        </w:rPr>
        <w:t>:</w:t>
      </w:r>
    </w:p>
    <w:p w14:paraId="1612A120" w14:textId="77777777" w:rsidR="00460695" w:rsidRPr="005120D5" w:rsidRDefault="00460695" w:rsidP="00460695">
      <w:pPr>
        <w:spacing w:line="276" w:lineRule="auto"/>
        <w:ind w:right="49"/>
        <w:jc w:val="both"/>
        <w:rPr>
          <w:rFonts w:ascii="Arial" w:hAnsi="Arial" w:cs="Arial"/>
          <w:bCs/>
          <w:sz w:val="22"/>
          <w:lang w:eastAsia="es-ES_tradnl"/>
        </w:rPr>
      </w:pPr>
    </w:p>
    <w:p w14:paraId="38C3229A" w14:textId="77777777" w:rsidR="00D637DE" w:rsidRPr="002E079E" w:rsidRDefault="00D637DE" w:rsidP="002E079E">
      <w:pPr>
        <w:shd w:val="clear" w:color="auto" w:fill="FFFFFF"/>
        <w:ind w:left="709" w:right="709"/>
        <w:jc w:val="both"/>
        <w:rPr>
          <w:rFonts w:ascii="Arial" w:hAnsi="Arial" w:cs="Arial"/>
          <w:color w:val="000000" w:themeColor="text1"/>
          <w:sz w:val="21"/>
          <w:szCs w:val="21"/>
        </w:rPr>
      </w:pPr>
      <w:r w:rsidRPr="002E079E">
        <w:rPr>
          <w:rFonts w:ascii="Arial" w:hAnsi="Arial" w:cs="Arial"/>
          <w:color w:val="000000" w:themeColor="text1"/>
          <w:sz w:val="21"/>
          <w:szCs w:val="21"/>
        </w:rPr>
        <w:t xml:space="preserve">«[…] </w:t>
      </w:r>
      <w:r w:rsidRPr="002E079E">
        <w:rPr>
          <w:rFonts w:ascii="Arial" w:eastAsiaTheme="minorHAnsi" w:hAnsi="Arial" w:cs="Arial"/>
          <w:sz w:val="21"/>
          <w:szCs w:val="21"/>
          <w:lang w:val="es-MX" w:eastAsia="en-US"/>
        </w:rPr>
        <w:t>nos</w:t>
      </w:r>
      <w:r w:rsidRPr="002E079E">
        <w:rPr>
          <w:rFonts w:ascii="Arial" w:hAnsi="Arial" w:cs="Arial"/>
          <w:color w:val="000000" w:themeColor="text1"/>
          <w:sz w:val="21"/>
          <w:szCs w:val="21"/>
          <w:lang w:val="es-MX"/>
        </w:rPr>
        <w:t xml:space="preserve"> permitimos solicitar se conceptúe como aplicaría este criterio a las empresas que la titularidad de las acciones, partes o cuotas son de personas jurídicas, por </w:t>
      </w:r>
      <w:proofErr w:type="gramStart"/>
      <w:r w:rsidRPr="002E079E">
        <w:rPr>
          <w:rFonts w:ascii="Arial" w:hAnsi="Arial" w:cs="Arial"/>
          <w:color w:val="000000" w:themeColor="text1"/>
          <w:sz w:val="21"/>
          <w:szCs w:val="21"/>
          <w:lang w:val="es-MX"/>
        </w:rPr>
        <w:t>ejemplo</w:t>
      </w:r>
      <w:proofErr w:type="gramEnd"/>
      <w:r w:rsidRPr="002E079E">
        <w:rPr>
          <w:rFonts w:ascii="Arial" w:hAnsi="Arial" w:cs="Arial"/>
          <w:color w:val="000000" w:themeColor="text1"/>
          <w:sz w:val="21"/>
          <w:szCs w:val="21"/>
          <w:lang w:val="es-MX"/>
        </w:rPr>
        <w:t xml:space="preserve"> la empresa denominada TOSCANA SAS esta compuesta por dos accionistas: FIRENCE SAS con un 80% y ARREZO SAS con un 20%, pero la accionista de La empresa FIRENCE SAS es una mujer persona natural con el 90% de las acciones.</w:t>
      </w:r>
      <w:r w:rsidR="00857678" w:rsidRPr="002E079E">
        <w:rPr>
          <w:rFonts w:ascii="Arial" w:hAnsi="Arial" w:cs="Arial"/>
          <w:color w:val="000000" w:themeColor="text1"/>
          <w:sz w:val="21"/>
          <w:szCs w:val="21"/>
        </w:rPr>
        <w:t xml:space="preserve"> </w:t>
      </w:r>
    </w:p>
    <w:p w14:paraId="4A2ECD48" w14:textId="77777777" w:rsidR="00D637DE" w:rsidRPr="002E079E" w:rsidRDefault="00D637DE" w:rsidP="002E079E">
      <w:pPr>
        <w:shd w:val="clear" w:color="auto" w:fill="FFFFFF"/>
        <w:ind w:left="709" w:right="709"/>
        <w:jc w:val="both"/>
        <w:rPr>
          <w:rFonts w:ascii="Arial" w:hAnsi="Arial" w:cs="Arial"/>
          <w:color w:val="000000" w:themeColor="text1"/>
          <w:sz w:val="21"/>
          <w:szCs w:val="21"/>
        </w:rPr>
      </w:pPr>
    </w:p>
    <w:p w14:paraId="0A5D84FA" w14:textId="2B17B7C6" w:rsidR="0095024F" w:rsidRPr="008F4B51" w:rsidRDefault="00D637DE" w:rsidP="002E079E">
      <w:pPr>
        <w:shd w:val="clear" w:color="auto" w:fill="FFFFFF"/>
        <w:ind w:left="709" w:right="709"/>
        <w:jc w:val="both"/>
        <w:rPr>
          <w:rFonts w:ascii="Arial" w:hAnsi="Arial" w:cs="Arial"/>
          <w:color w:val="000000" w:themeColor="text1"/>
          <w:sz w:val="21"/>
          <w:szCs w:val="21"/>
          <w:lang w:val="es-MX"/>
        </w:rPr>
      </w:pPr>
      <w:r w:rsidRPr="002E079E">
        <w:rPr>
          <w:rFonts w:ascii="Arial" w:hAnsi="Arial" w:cs="Arial"/>
          <w:color w:val="000000" w:themeColor="text1"/>
          <w:sz w:val="21"/>
          <w:szCs w:val="21"/>
          <w:lang w:val="es-MX"/>
        </w:rPr>
        <w:t>Adicional como aplicaría este criterio de emprendimiento y las empresas de mujeres en aquellas empresas que tengan menos de 1 año de constitución.</w:t>
      </w:r>
      <w:r w:rsidR="00857678" w:rsidRPr="002E079E">
        <w:rPr>
          <w:rFonts w:ascii="Arial" w:hAnsi="Arial" w:cs="Arial"/>
          <w:color w:val="000000" w:themeColor="text1"/>
          <w:sz w:val="21"/>
          <w:szCs w:val="21"/>
        </w:rPr>
        <w:t>»</w:t>
      </w:r>
    </w:p>
    <w:p w14:paraId="1B3426D7" w14:textId="77777777" w:rsidR="0095024F" w:rsidRPr="005120D5" w:rsidRDefault="0095024F" w:rsidP="0095024F">
      <w:pPr>
        <w:shd w:val="clear" w:color="auto" w:fill="FFFFFF"/>
        <w:spacing w:line="276" w:lineRule="auto"/>
        <w:ind w:left="709" w:right="709"/>
        <w:jc w:val="both"/>
        <w:rPr>
          <w:rFonts w:ascii="Arial" w:eastAsia="Calibri" w:hAnsi="Arial" w:cs="Arial"/>
          <w:color w:val="0D0D0D"/>
          <w:sz w:val="21"/>
          <w:szCs w:val="21"/>
          <w:bdr w:val="none" w:sz="0" w:space="0" w:color="auto" w:frame="1"/>
          <w:lang w:eastAsia="es-CO"/>
        </w:rPr>
      </w:pPr>
    </w:p>
    <w:p w14:paraId="7316A8E0" w14:textId="3B93AB19" w:rsidR="00460695" w:rsidRPr="005120D5" w:rsidRDefault="00460695" w:rsidP="00460695">
      <w:pPr>
        <w:spacing w:line="276" w:lineRule="auto"/>
        <w:ind w:right="709"/>
        <w:jc w:val="both"/>
        <w:rPr>
          <w:rFonts w:ascii="Arial" w:eastAsia="Arial" w:hAnsi="Arial" w:cs="Arial"/>
          <w:b/>
          <w:color w:val="000000"/>
          <w:sz w:val="22"/>
          <w:szCs w:val="22"/>
          <w:lang w:eastAsia="es-ES_tradnl"/>
        </w:rPr>
      </w:pPr>
      <w:r w:rsidRPr="005120D5">
        <w:rPr>
          <w:rFonts w:ascii="Arial" w:eastAsia="Arial" w:hAnsi="Arial" w:cs="Arial"/>
          <w:b/>
          <w:color w:val="000000"/>
          <w:sz w:val="22"/>
          <w:szCs w:val="22"/>
          <w:lang w:eastAsia="es-ES_tradnl"/>
        </w:rPr>
        <w:t>2. Consideraciones</w:t>
      </w:r>
    </w:p>
    <w:p w14:paraId="47597E9A" w14:textId="77777777" w:rsidR="00460695" w:rsidRPr="005120D5" w:rsidRDefault="00460695" w:rsidP="00460695">
      <w:pPr>
        <w:spacing w:line="276" w:lineRule="auto"/>
        <w:ind w:right="709"/>
        <w:jc w:val="both"/>
        <w:rPr>
          <w:rFonts w:ascii="Arial" w:eastAsia="Arial" w:hAnsi="Arial" w:cs="Arial"/>
          <w:b/>
          <w:color w:val="000000"/>
          <w:sz w:val="22"/>
          <w:szCs w:val="22"/>
          <w:lang w:eastAsia="es-ES_tradnl"/>
        </w:rPr>
      </w:pPr>
    </w:p>
    <w:p w14:paraId="4F5AC312" w14:textId="77777777" w:rsidR="00460695" w:rsidRPr="005120D5" w:rsidRDefault="00460695" w:rsidP="002E079E">
      <w:pPr>
        <w:spacing w:after="120" w:line="276" w:lineRule="auto"/>
        <w:jc w:val="both"/>
        <w:rPr>
          <w:rFonts w:ascii="Arial" w:hAnsi="Arial" w:cs="Arial"/>
          <w:bCs/>
          <w:sz w:val="22"/>
          <w:lang w:eastAsia="es-ES_tradnl"/>
        </w:rPr>
      </w:pPr>
      <w:r w:rsidRPr="005120D5">
        <w:rPr>
          <w:rFonts w:ascii="Arial" w:hAnsi="Arial" w:cs="Arial"/>
          <w:bCs/>
          <w:sz w:val="22"/>
          <w:lang w:eastAsia="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1" w:name="_Hlk61701014"/>
      <w:bookmarkStart w:id="2" w:name="_Hlk62136649"/>
      <w:r w:rsidRPr="005120D5">
        <w:rPr>
          <w:rFonts w:ascii="Arial" w:hAnsi="Arial" w:cs="Arial"/>
          <w:bCs/>
          <w:sz w:val="22"/>
          <w:lang w:eastAsia="es-ES_tradnl"/>
        </w:rPr>
        <w:t xml:space="preserve"> </w:t>
      </w:r>
      <w:r w:rsidRPr="005120D5">
        <w:rPr>
          <w:rFonts w:ascii="Arial" w:hAnsi="Arial" w:cs="Arial"/>
          <w:sz w:val="22"/>
          <w:lang w:eastAsia="es-ES_tradnl"/>
        </w:rPr>
        <w:t xml:space="preserve">Es necesario tener en cuenta que </w:t>
      </w:r>
      <w:bookmarkStart w:id="3" w:name="_Hlk61026958"/>
      <w:r w:rsidRPr="005120D5">
        <w:rPr>
          <w:rFonts w:ascii="Arial" w:hAnsi="Arial" w:cs="Arial"/>
          <w:sz w:val="22"/>
          <w:lang w:eastAsia="es-ES_tradnl"/>
        </w:rPr>
        <w:t>esta entidad solo tiene atribuciones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5120D5">
        <w:rPr>
          <w:rFonts w:ascii="Arial" w:hAnsi="Arial" w:cs="Arial"/>
          <w:bCs/>
          <w:sz w:val="22"/>
          <w:lang w:eastAsia="es-ES_tradnl"/>
        </w:rPr>
        <w:t xml:space="preserve"> de todos los partícipes de la contratación estatal.</w:t>
      </w:r>
    </w:p>
    <w:p w14:paraId="72363A12" w14:textId="4143D403" w:rsidR="00D637DE" w:rsidRPr="005120D5" w:rsidRDefault="00460695" w:rsidP="008562CA">
      <w:pPr>
        <w:spacing w:line="276" w:lineRule="auto"/>
        <w:ind w:firstLine="708"/>
        <w:jc w:val="both"/>
        <w:rPr>
          <w:rFonts w:ascii="Arial" w:eastAsia="Calibri" w:hAnsi="Arial" w:cs="Arial"/>
          <w:color w:val="000000" w:themeColor="text1"/>
          <w:sz w:val="22"/>
          <w:szCs w:val="22"/>
          <w:lang w:val="es-ES"/>
        </w:rPr>
      </w:pPr>
      <w:r w:rsidRPr="005120D5">
        <w:rPr>
          <w:rFonts w:ascii="Arial" w:hAnsi="Arial" w:cs="Arial"/>
          <w:sz w:val="22"/>
          <w:lang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5120D5">
        <w:rPr>
          <w:rFonts w:ascii="Arial" w:hAnsi="Arial" w:cs="Arial"/>
          <w:sz w:val="22"/>
          <w:vertAlign w:val="superscript"/>
          <w:lang w:eastAsia="es-ES_tradnl"/>
        </w:rPr>
        <w:footnoteReference w:id="1"/>
      </w:r>
      <w:r w:rsidRPr="005120D5">
        <w:rPr>
          <w:rFonts w:ascii="Arial" w:hAnsi="Arial" w:cs="Arial"/>
          <w:sz w:val="22"/>
          <w:lang w:eastAsia="es-ES_tradnl"/>
        </w:rPr>
        <w:t xml:space="preserve">. Esta </w:t>
      </w:r>
      <w:r w:rsidRPr="005120D5">
        <w:rPr>
          <w:rFonts w:ascii="Arial" w:hAnsi="Arial" w:cs="Arial"/>
          <w:sz w:val="22"/>
          <w:lang w:eastAsia="es-ES_tradnl"/>
        </w:rPr>
        <w:lastRenderedPageBreak/>
        <w:t>competencia de interpretación de normas generales, por definición, no puede extenderse a la resolución de controversias, ni a brindar asesorías sobre casos puntuales</w:t>
      </w:r>
      <w:bookmarkEnd w:id="3"/>
      <w:r w:rsidRPr="005120D5">
        <w:rPr>
          <w:rFonts w:ascii="Arial" w:hAnsi="Arial" w:cs="Arial"/>
          <w:sz w:val="22"/>
          <w:lang w:eastAsia="es-ES_tradnl"/>
        </w:rPr>
        <w:t>.</w:t>
      </w:r>
      <w:bookmarkEnd w:id="1"/>
      <w:bookmarkEnd w:id="2"/>
      <w:r w:rsidRPr="005120D5">
        <w:rPr>
          <w:rFonts w:ascii="Arial" w:hAnsi="Arial" w:cs="Arial"/>
          <w:sz w:val="22"/>
          <w:lang w:eastAsia="es-ES_tradnl"/>
        </w:rPr>
        <w:t xml:space="preserve"> </w:t>
      </w:r>
      <w:r w:rsidR="00D14584" w:rsidRPr="005120D5">
        <w:rPr>
          <w:rFonts w:ascii="Arial" w:eastAsia="Calibri" w:hAnsi="Arial" w:cs="Arial"/>
          <w:sz w:val="22"/>
        </w:rPr>
        <w:t xml:space="preserve">Sin perjuicio de lo anterior, dentro de los límites de las atribuciones de la función consultiva atribuida a esta entidad, esto es, interpretando de manera general las normas relevantes, la Agencia absolverá los interrogantes formulados, previo análisis de los siguientes temas: </w:t>
      </w:r>
      <w:r w:rsidR="00D637DE" w:rsidRPr="005120D5">
        <w:rPr>
          <w:rFonts w:ascii="Arial" w:eastAsia="Calibri" w:hAnsi="Arial" w:cs="Arial"/>
          <w:color w:val="000000" w:themeColor="text1"/>
          <w:sz w:val="22"/>
          <w:szCs w:val="22"/>
          <w:lang w:val="es-ES"/>
        </w:rPr>
        <w:t xml:space="preserve">i) vigencia y reglamentación de los criterios diferenciales de la Ley 2069 de 2020; y </w:t>
      </w:r>
      <w:proofErr w:type="spellStart"/>
      <w:r w:rsidR="00D637DE" w:rsidRPr="005120D5">
        <w:rPr>
          <w:rFonts w:ascii="Arial" w:eastAsia="Calibri" w:hAnsi="Arial" w:cs="Arial"/>
          <w:color w:val="000000" w:themeColor="text1"/>
          <w:sz w:val="22"/>
          <w:szCs w:val="22"/>
          <w:lang w:val="es-ES"/>
        </w:rPr>
        <w:t>ii</w:t>
      </w:r>
      <w:proofErr w:type="spellEnd"/>
      <w:r w:rsidR="00D637DE" w:rsidRPr="005120D5">
        <w:rPr>
          <w:rFonts w:ascii="Arial" w:eastAsia="Calibri" w:hAnsi="Arial" w:cs="Arial"/>
          <w:color w:val="000000" w:themeColor="text1"/>
          <w:sz w:val="22"/>
          <w:szCs w:val="22"/>
          <w:lang w:val="es-ES"/>
        </w:rPr>
        <w:t>) definición de emprendimientos y empresas de mujeres en el Decreto 1860 de 2021. La Agencia Nacional de Contratación Pública – Colombia Compra Eficiente se ha pronunciado, en términos generales, sobre el contenido de la Ley de Emprendimiento en diferentes conceptos</w:t>
      </w:r>
      <w:r w:rsidR="00D637DE" w:rsidRPr="005120D5">
        <w:rPr>
          <w:rStyle w:val="Refdenotaalpie"/>
          <w:rFonts w:ascii="Arial" w:eastAsia="Calibri" w:hAnsi="Arial" w:cs="Arial"/>
          <w:color w:val="000000" w:themeColor="text1"/>
          <w:sz w:val="22"/>
          <w:szCs w:val="22"/>
          <w:lang w:val="es-ES"/>
        </w:rPr>
        <w:footnoteReference w:id="2"/>
      </w:r>
      <w:r w:rsidR="00D637DE" w:rsidRPr="005120D5">
        <w:rPr>
          <w:rFonts w:ascii="Arial" w:eastAsia="Calibri" w:hAnsi="Arial" w:cs="Arial"/>
          <w:color w:val="000000" w:themeColor="text1"/>
          <w:sz w:val="22"/>
          <w:szCs w:val="22"/>
          <w:lang w:val="es-ES"/>
        </w:rPr>
        <w:t xml:space="preserve">, refiriéndose, especialmente, a lo dispuesto en el artículo 32 de la precitada ley, alusivo a los criterios diferenciales para emprendimientos y empresas de mujeres, en los conceptos </w:t>
      </w:r>
      <w:r w:rsidR="00D637DE" w:rsidRPr="005120D5">
        <w:rPr>
          <w:rStyle w:val="normaltextrun"/>
          <w:rFonts w:ascii="Arial" w:hAnsi="Arial" w:cs="Arial"/>
          <w:color w:val="000000" w:themeColor="text1"/>
          <w:sz w:val="22"/>
          <w:szCs w:val="22"/>
          <w:shd w:val="clear" w:color="auto" w:fill="FFFFFF"/>
        </w:rPr>
        <w:t>C-029 de 21 de febrero de 2021, C-037 del 26 de febrero de 2021, C-141 del 8 de abril de 2021, C-114 del 13 de abril de 2021 y C- 031 del 1 de marzo de 2022, entre otros.</w:t>
      </w:r>
      <w:r w:rsidR="00D637DE" w:rsidRPr="005120D5">
        <w:rPr>
          <w:rFonts w:ascii="Arial" w:eastAsia="Calibri" w:hAnsi="Arial" w:cs="Arial"/>
          <w:color w:val="000000" w:themeColor="text1"/>
          <w:sz w:val="22"/>
          <w:szCs w:val="22"/>
          <w:lang w:val="es-ES"/>
        </w:rPr>
        <w:t xml:space="preserve"> Algunas de las consideraciones de estos conceptos se reiteran y complementan a continuación.</w:t>
      </w:r>
    </w:p>
    <w:p w14:paraId="6B0D44D5" w14:textId="77777777" w:rsidR="000A31D4" w:rsidRPr="005120D5" w:rsidRDefault="000A31D4" w:rsidP="002E079E">
      <w:pPr>
        <w:spacing w:line="276" w:lineRule="auto"/>
        <w:jc w:val="both"/>
        <w:rPr>
          <w:rFonts w:ascii="Arial" w:eastAsia="Calibri" w:hAnsi="Arial" w:cs="Arial"/>
          <w:color w:val="000000" w:themeColor="text1"/>
          <w:sz w:val="22"/>
          <w:szCs w:val="22"/>
          <w:lang w:val="es-ES"/>
        </w:rPr>
      </w:pPr>
    </w:p>
    <w:p w14:paraId="62059DAB" w14:textId="77777777" w:rsidR="00D637DE" w:rsidRPr="005120D5" w:rsidRDefault="00D637DE" w:rsidP="00D637DE">
      <w:pPr>
        <w:spacing w:line="276" w:lineRule="auto"/>
        <w:jc w:val="both"/>
        <w:rPr>
          <w:rFonts w:ascii="Arial" w:eastAsia="Calibri" w:hAnsi="Arial" w:cs="Arial"/>
          <w:b/>
          <w:bCs/>
          <w:color w:val="000000" w:themeColor="text1"/>
          <w:sz w:val="22"/>
          <w:szCs w:val="22"/>
        </w:rPr>
      </w:pPr>
      <w:r w:rsidRPr="005120D5">
        <w:rPr>
          <w:rFonts w:ascii="Arial" w:eastAsia="Calibri" w:hAnsi="Arial" w:cs="Arial"/>
          <w:b/>
          <w:bCs/>
          <w:color w:val="000000" w:themeColor="text1"/>
          <w:sz w:val="22"/>
          <w:szCs w:val="22"/>
        </w:rPr>
        <w:t xml:space="preserve">2.1. </w:t>
      </w:r>
      <w:bookmarkStart w:id="4" w:name="_Hlk94018153"/>
      <w:r w:rsidRPr="005120D5">
        <w:rPr>
          <w:rFonts w:ascii="Arial" w:eastAsia="Calibri" w:hAnsi="Arial" w:cs="Arial"/>
          <w:b/>
          <w:bCs/>
          <w:color w:val="000000" w:themeColor="text1"/>
          <w:sz w:val="22"/>
          <w:szCs w:val="22"/>
        </w:rPr>
        <w:t xml:space="preserve">Vigencia y reglamentación de los criterios diferenciales de la Ley 2069 de 2020 </w:t>
      </w:r>
      <w:bookmarkEnd w:id="4"/>
    </w:p>
    <w:p w14:paraId="0C7E8F8D" w14:textId="77777777" w:rsidR="00D637DE" w:rsidRPr="005120D5" w:rsidRDefault="00D637DE" w:rsidP="00D637DE">
      <w:pPr>
        <w:spacing w:line="276" w:lineRule="auto"/>
        <w:jc w:val="both"/>
        <w:rPr>
          <w:rFonts w:ascii="Arial" w:eastAsia="Calibri" w:hAnsi="Arial" w:cs="Arial"/>
          <w:color w:val="000000" w:themeColor="text1"/>
          <w:sz w:val="22"/>
          <w:szCs w:val="22"/>
        </w:rPr>
      </w:pPr>
    </w:p>
    <w:p w14:paraId="6E55D34F" w14:textId="77777777" w:rsidR="00D637DE" w:rsidRPr="005120D5" w:rsidRDefault="00D637DE" w:rsidP="00D637DE">
      <w:pPr>
        <w:spacing w:line="276" w:lineRule="auto"/>
        <w:jc w:val="both"/>
        <w:rPr>
          <w:rFonts w:ascii="Arial" w:eastAsia="Calibri" w:hAnsi="Arial" w:cs="Arial"/>
          <w:color w:val="000000" w:themeColor="text1"/>
          <w:sz w:val="22"/>
          <w:szCs w:val="22"/>
        </w:rPr>
      </w:pPr>
      <w:r w:rsidRPr="005120D5">
        <w:rPr>
          <w:rFonts w:ascii="Arial" w:eastAsia="Calibri" w:hAnsi="Arial" w:cs="Arial"/>
          <w:color w:val="000000" w:themeColor="text1"/>
          <w:sz w:val="22"/>
          <w:szCs w:val="22"/>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w:t>
      </w:r>
      <w:r w:rsidRPr="005120D5">
        <w:rPr>
          <w:rFonts w:ascii="Arial" w:eastAsia="Calibri" w:hAnsi="Arial" w:cs="Arial"/>
          <w:color w:val="000000" w:themeColor="text1"/>
          <w:sz w:val="22"/>
          <w:szCs w:val="22"/>
        </w:rPr>
        <w:lastRenderedPageBreak/>
        <w:t>11, de la Constitución Política, expida los decretos correspondientes que permitan la cumplida ejecución de esta Ley.</w:t>
      </w:r>
    </w:p>
    <w:p w14:paraId="6D987BA7" w14:textId="35C8EA1A" w:rsidR="00D637DE" w:rsidRPr="005120D5" w:rsidRDefault="00D637DE" w:rsidP="00D637DE">
      <w:pPr>
        <w:spacing w:before="120" w:line="276" w:lineRule="auto"/>
        <w:ind w:firstLine="709"/>
        <w:jc w:val="both"/>
        <w:rPr>
          <w:rFonts w:ascii="Arial" w:eastAsia="Calibri" w:hAnsi="Arial" w:cs="Arial"/>
          <w:color w:val="000000" w:themeColor="text1"/>
          <w:sz w:val="22"/>
          <w:szCs w:val="22"/>
        </w:rPr>
      </w:pPr>
      <w:r w:rsidRPr="005120D5">
        <w:rPr>
          <w:rFonts w:ascii="Arial" w:eastAsia="Calibri" w:hAnsi="Arial" w:cs="Arial"/>
          <w:color w:val="000000" w:themeColor="text1"/>
          <w:sz w:val="22"/>
          <w:szCs w:val="22"/>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w:t>
      </w:r>
      <w:r w:rsidRPr="005120D5">
        <w:rPr>
          <w:rFonts w:ascii="Arial" w:eastAsia="Calibri" w:hAnsi="Arial" w:cs="Arial"/>
          <w:color w:val="000000" w:themeColor="text1"/>
          <w:vertAlign w:val="superscript"/>
        </w:rPr>
        <w:footnoteReference w:id="3"/>
      </w:r>
      <w:r w:rsidRPr="005120D5">
        <w:rPr>
          <w:rFonts w:ascii="Arial" w:eastAsia="Calibri" w:hAnsi="Arial" w:cs="Arial"/>
          <w:color w:val="000000" w:themeColor="text1"/>
          <w:sz w:val="22"/>
          <w:szCs w:val="22"/>
        </w:rPr>
        <w:t xml:space="preserve">. Esto, a partir de «[…] un enfoque regionalizado </w:t>
      </w:r>
      <w:r w:rsidR="00814498" w:rsidRPr="005120D5">
        <w:rPr>
          <w:rFonts w:ascii="Arial" w:eastAsia="Calibri" w:hAnsi="Arial" w:cs="Arial"/>
          <w:color w:val="000000" w:themeColor="text1"/>
          <w:sz w:val="22"/>
          <w:szCs w:val="22"/>
        </w:rPr>
        <w:t>de acuerdo con</w:t>
      </w:r>
      <w:r w:rsidRPr="005120D5">
        <w:rPr>
          <w:rFonts w:ascii="Arial" w:eastAsia="Calibri" w:hAnsi="Arial" w:cs="Arial"/>
          <w:color w:val="000000" w:themeColor="text1"/>
          <w:sz w:val="22"/>
          <w:szCs w:val="22"/>
        </w:rPr>
        <w:t xml:space="preserve"> las realidades socioeconómicas de cada región». En desarrollo de esta finalidad, se establecen medidas de apoyo para las micro, pequeñas y medianas empresas –</w:t>
      </w:r>
      <w:proofErr w:type="spellStart"/>
      <w:r w:rsidRPr="005120D5">
        <w:rPr>
          <w:rFonts w:ascii="Arial" w:eastAsia="Calibri" w:hAnsi="Arial" w:cs="Arial"/>
          <w:color w:val="000000" w:themeColor="text1"/>
          <w:sz w:val="22"/>
          <w:szCs w:val="22"/>
        </w:rPr>
        <w:t>mipymes</w:t>
      </w:r>
      <w:proofErr w:type="spellEnd"/>
      <w:r w:rsidRPr="005120D5">
        <w:rPr>
          <w:rFonts w:ascii="Arial" w:eastAsia="Calibri" w:hAnsi="Arial" w:cs="Arial"/>
          <w:color w:val="000000" w:themeColor="text1"/>
          <w:sz w:val="22"/>
          <w:szCs w:val="22"/>
        </w:rPr>
        <w:t>–, mediante la racionalización y simplificación de los trámites y tarifas</w:t>
      </w:r>
      <w:r w:rsidRPr="005120D5">
        <w:rPr>
          <w:rStyle w:val="Refdenotaalpie"/>
          <w:rFonts w:ascii="Arial" w:eastAsia="Calibri" w:hAnsi="Arial" w:cs="Arial"/>
          <w:color w:val="000000" w:themeColor="text1"/>
          <w:sz w:val="22"/>
          <w:szCs w:val="22"/>
        </w:rPr>
        <w:footnoteReference w:id="4"/>
      </w:r>
      <w:r w:rsidRPr="005120D5">
        <w:rPr>
          <w:rFonts w:ascii="Arial" w:eastAsia="Calibri" w:hAnsi="Arial" w:cs="Arial"/>
          <w:color w:val="000000" w:themeColor="text1"/>
          <w:sz w:val="22"/>
          <w:szCs w:val="22"/>
        </w:rPr>
        <w:t>, así como incentivos a favor de aquellas dentro del sistema de compras y contratación pública</w:t>
      </w:r>
      <w:r w:rsidRPr="005120D5">
        <w:rPr>
          <w:rStyle w:val="Refdenotaalpie"/>
          <w:rFonts w:ascii="Arial" w:eastAsia="Calibri" w:hAnsi="Arial" w:cs="Arial"/>
          <w:color w:val="000000" w:themeColor="text1"/>
          <w:sz w:val="22"/>
          <w:szCs w:val="22"/>
        </w:rPr>
        <w:footnoteReference w:id="5"/>
      </w:r>
      <w:r w:rsidRPr="005120D5">
        <w:rPr>
          <w:rFonts w:ascii="Arial" w:eastAsia="Calibri" w:hAnsi="Arial" w:cs="Arial"/>
          <w:color w:val="000000" w:themeColor="text1"/>
          <w:sz w:val="22"/>
          <w:szCs w:val="22"/>
        </w:rPr>
        <w:t>. También se consagran mecanismos de acceso al financiamiento</w:t>
      </w:r>
      <w:r w:rsidRPr="005120D5">
        <w:rPr>
          <w:rStyle w:val="Refdenotaalpie"/>
          <w:rFonts w:ascii="Arial" w:eastAsia="Calibri" w:hAnsi="Arial" w:cs="Arial"/>
          <w:color w:val="000000" w:themeColor="text1"/>
          <w:sz w:val="22"/>
          <w:szCs w:val="22"/>
        </w:rPr>
        <w:footnoteReference w:id="6"/>
      </w:r>
      <w:r w:rsidRPr="005120D5">
        <w:rPr>
          <w:rFonts w:ascii="Arial" w:eastAsia="Calibri" w:hAnsi="Arial" w:cs="Arial"/>
          <w:color w:val="000000" w:themeColor="text1"/>
          <w:sz w:val="22"/>
          <w:szCs w:val="22"/>
        </w:rPr>
        <w:t>, se unifican las fuentes de emprendimiento y de desarrollo empresarial, para fortalecer y promover los distintos sectores de la economía</w:t>
      </w:r>
      <w:r w:rsidRPr="005120D5">
        <w:rPr>
          <w:rStyle w:val="Refdenotaalpie"/>
          <w:rFonts w:ascii="Arial" w:eastAsia="Calibri" w:hAnsi="Arial" w:cs="Arial"/>
          <w:color w:val="000000" w:themeColor="text1"/>
          <w:sz w:val="22"/>
          <w:szCs w:val="22"/>
        </w:rPr>
        <w:footnoteReference w:id="7"/>
      </w:r>
      <w:r w:rsidRPr="005120D5">
        <w:rPr>
          <w:rFonts w:ascii="Arial" w:eastAsia="Calibri" w:hAnsi="Arial" w:cs="Arial"/>
          <w:color w:val="000000" w:themeColor="text1"/>
          <w:sz w:val="22"/>
          <w:szCs w:val="22"/>
        </w:rPr>
        <w:t xml:space="preserve"> y se prevén medidas de educación para el emprendimiento y la innovación</w:t>
      </w:r>
      <w:r w:rsidRPr="005120D5">
        <w:rPr>
          <w:rStyle w:val="Refdenotaalpie"/>
          <w:rFonts w:ascii="Arial" w:eastAsia="Calibri" w:hAnsi="Arial" w:cs="Arial"/>
          <w:color w:val="000000" w:themeColor="text1"/>
          <w:sz w:val="22"/>
          <w:szCs w:val="22"/>
        </w:rPr>
        <w:footnoteReference w:id="8"/>
      </w:r>
      <w:r w:rsidRPr="005120D5">
        <w:rPr>
          <w:rFonts w:ascii="Arial" w:eastAsia="Calibri" w:hAnsi="Arial" w:cs="Arial"/>
          <w:color w:val="000000" w:themeColor="text1"/>
          <w:sz w:val="22"/>
          <w:szCs w:val="22"/>
        </w:rPr>
        <w:t>.</w:t>
      </w:r>
    </w:p>
    <w:p w14:paraId="0DCC9C8C" w14:textId="77777777" w:rsidR="00D637DE" w:rsidRPr="005120D5" w:rsidRDefault="00D637DE" w:rsidP="00D637DE">
      <w:pPr>
        <w:spacing w:before="120" w:after="120" w:line="276" w:lineRule="auto"/>
        <w:ind w:firstLine="709"/>
        <w:jc w:val="both"/>
        <w:rPr>
          <w:rFonts w:ascii="Arial" w:eastAsia="Calibri" w:hAnsi="Arial" w:cs="Arial"/>
          <w:color w:val="000000" w:themeColor="text1"/>
          <w:sz w:val="22"/>
          <w:szCs w:val="22"/>
        </w:rPr>
      </w:pPr>
      <w:r w:rsidRPr="005120D5">
        <w:rPr>
          <w:rFonts w:ascii="Arial" w:eastAsia="Calibri" w:hAnsi="Arial" w:cs="Arial"/>
          <w:color w:val="000000" w:themeColor="text1"/>
          <w:sz w:val="22"/>
          <w:szCs w:val="22"/>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5120D5">
        <w:rPr>
          <w:rFonts w:ascii="Arial" w:eastAsia="Calibri" w:hAnsi="Arial" w:cs="Arial"/>
          <w:color w:val="000000" w:themeColor="text1"/>
          <w:sz w:val="22"/>
          <w:szCs w:val="22"/>
        </w:rPr>
        <w:t>mipymes</w:t>
      </w:r>
      <w:proofErr w:type="spellEnd"/>
      <w:r w:rsidRPr="005120D5">
        <w:rPr>
          <w:rFonts w:ascii="Arial" w:eastAsia="Calibri" w:hAnsi="Arial" w:cs="Arial"/>
          <w:color w:val="000000" w:themeColor="text1"/>
          <w:sz w:val="22"/>
          <w:szCs w:val="22"/>
        </w:rPr>
        <w:t xml:space="preserve"> en el procedimiento de mínima cuantía, </w:t>
      </w:r>
      <w:proofErr w:type="spellStart"/>
      <w:r w:rsidRPr="005120D5">
        <w:rPr>
          <w:rFonts w:ascii="Arial" w:eastAsia="Calibri" w:hAnsi="Arial" w:cs="Arial"/>
          <w:color w:val="000000" w:themeColor="text1"/>
          <w:sz w:val="22"/>
          <w:szCs w:val="22"/>
        </w:rPr>
        <w:t>ii</w:t>
      </w:r>
      <w:proofErr w:type="spellEnd"/>
      <w:r w:rsidRPr="005120D5">
        <w:rPr>
          <w:rFonts w:ascii="Arial" w:eastAsia="Calibri" w:hAnsi="Arial" w:cs="Arial"/>
          <w:color w:val="000000" w:themeColor="text1"/>
          <w:sz w:val="22"/>
          <w:szCs w:val="22"/>
        </w:rPr>
        <w:t xml:space="preserve">) criterios diferenciales para </w:t>
      </w:r>
      <w:proofErr w:type="spellStart"/>
      <w:r w:rsidRPr="005120D5">
        <w:rPr>
          <w:rFonts w:ascii="Arial" w:eastAsia="Calibri" w:hAnsi="Arial" w:cs="Arial"/>
          <w:color w:val="000000" w:themeColor="text1"/>
          <w:sz w:val="22"/>
          <w:szCs w:val="22"/>
        </w:rPr>
        <w:t>mipymes</w:t>
      </w:r>
      <w:proofErr w:type="spellEnd"/>
      <w:r w:rsidRPr="005120D5">
        <w:rPr>
          <w:rFonts w:ascii="Arial" w:eastAsia="Calibri" w:hAnsi="Arial" w:cs="Arial"/>
          <w:color w:val="000000" w:themeColor="text1"/>
          <w:sz w:val="22"/>
          <w:szCs w:val="22"/>
        </w:rPr>
        <w:t xml:space="preserve"> en el sistema de compras públicas, </w:t>
      </w:r>
      <w:proofErr w:type="spellStart"/>
      <w:r w:rsidRPr="005120D5">
        <w:rPr>
          <w:rFonts w:ascii="Arial" w:eastAsia="Calibri" w:hAnsi="Arial" w:cs="Arial"/>
          <w:color w:val="000000" w:themeColor="text1"/>
          <w:sz w:val="22"/>
          <w:szCs w:val="22"/>
        </w:rPr>
        <w:t>iii</w:t>
      </w:r>
      <w:proofErr w:type="spellEnd"/>
      <w:r w:rsidRPr="005120D5">
        <w:rPr>
          <w:rFonts w:ascii="Arial" w:eastAsia="Calibri" w:hAnsi="Arial" w:cs="Arial"/>
          <w:color w:val="000000" w:themeColor="text1"/>
          <w:sz w:val="22"/>
          <w:szCs w:val="22"/>
        </w:rPr>
        <w:t xml:space="preserve">) criterios diferenciales para emprendimientos y empresas de mujeres en el sistema de compras públicas, </w:t>
      </w:r>
      <w:proofErr w:type="spellStart"/>
      <w:r w:rsidRPr="005120D5">
        <w:rPr>
          <w:rFonts w:ascii="Arial" w:eastAsia="Calibri" w:hAnsi="Arial" w:cs="Arial"/>
          <w:color w:val="000000" w:themeColor="text1"/>
          <w:sz w:val="22"/>
          <w:szCs w:val="22"/>
        </w:rPr>
        <w:t>iv</w:t>
      </w:r>
      <w:proofErr w:type="spellEnd"/>
      <w:r w:rsidRPr="005120D5">
        <w:rPr>
          <w:rFonts w:ascii="Arial" w:eastAsia="Calibri" w:hAnsi="Arial" w:cs="Arial"/>
          <w:color w:val="000000" w:themeColor="text1"/>
          <w:sz w:val="22"/>
          <w:szCs w:val="22"/>
        </w:rPr>
        <w:t xml:space="preserve">) promoción del acceso de las </w:t>
      </w:r>
      <w:proofErr w:type="spellStart"/>
      <w:r w:rsidRPr="005120D5">
        <w:rPr>
          <w:rFonts w:ascii="Arial" w:eastAsia="Calibri" w:hAnsi="Arial" w:cs="Arial"/>
          <w:color w:val="000000" w:themeColor="text1"/>
          <w:sz w:val="22"/>
          <w:szCs w:val="22"/>
        </w:rPr>
        <w:t>mipymes</w:t>
      </w:r>
      <w:proofErr w:type="spellEnd"/>
      <w:r w:rsidRPr="005120D5">
        <w:rPr>
          <w:rFonts w:ascii="Arial" w:eastAsia="Calibri" w:hAnsi="Arial" w:cs="Arial"/>
          <w:color w:val="000000" w:themeColor="text1"/>
          <w:sz w:val="22"/>
          <w:szCs w:val="22"/>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w:t>
      </w:r>
      <w:r w:rsidRPr="005120D5">
        <w:rPr>
          <w:rFonts w:ascii="Arial" w:eastAsia="Calibri" w:hAnsi="Arial" w:cs="Arial"/>
          <w:color w:val="000000" w:themeColor="text1"/>
          <w:sz w:val="22"/>
          <w:szCs w:val="22"/>
        </w:rPr>
        <w:lastRenderedPageBreak/>
        <w:t>consulta está relacionada con la interpretación del artículo 35 de la referida ley, a continuación, se estudiará el contenido y alcance de dicha norma</w:t>
      </w:r>
      <w:r w:rsidRPr="005120D5">
        <w:rPr>
          <w:rFonts w:ascii="Arial" w:eastAsia="Calibri" w:hAnsi="Arial" w:cs="Arial"/>
          <w:bCs/>
          <w:color w:val="000000" w:themeColor="text1"/>
          <w:vertAlign w:val="superscript"/>
          <w:lang w:val="es-MX"/>
        </w:rPr>
        <w:footnoteReference w:id="9"/>
      </w:r>
      <w:r w:rsidRPr="005120D5">
        <w:rPr>
          <w:rFonts w:ascii="Arial" w:eastAsia="Calibri" w:hAnsi="Arial" w:cs="Arial"/>
          <w:color w:val="000000" w:themeColor="text1"/>
          <w:sz w:val="22"/>
          <w:szCs w:val="22"/>
        </w:rPr>
        <w:t xml:space="preserve">.  </w:t>
      </w:r>
    </w:p>
    <w:p w14:paraId="7D9E6978" w14:textId="77777777" w:rsidR="00D637DE" w:rsidRPr="005120D5" w:rsidRDefault="00D637DE" w:rsidP="00D637DE">
      <w:pPr>
        <w:tabs>
          <w:tab w:val="left" w:pos="709"/>
        </w:tabs>
        <w:spacing w:after="120" w:line="276" w:lineRule="auto"/>
        <w:jc w:val="both"/>
        <w:rPr>
          <w:rFonts w:ascii="Arial" w:eastAsia="Calibri" w:hAnsi="Arial" w:cs="Arial"/>
          <w:bCs/>
          <w:color w:val="000000" w:themeColor="text1"/>
          <w:sz w:val="22"/>
        </w:rPr>
      </w:pPr>
      <w:r w:rsidRPr="005120D5">
        <w:rPr>
          <w:rFonts w:ascii="Arial" w:eastAsia="Calibri" w:hAnsi="Arial" w:cs="Arial"/>
          <w:bCs/>
          <w:color w:val="000000" w:themeColor="text1"/>
          <w:sz w:val="22"/>
        </w:rPr>
        <w:tab/>
        <w:t xml:space="preserve">Dentro del referido capítulo se encuentran </w:t>
      </w:r>
      <w:bookmarkStart w:id="6" w:name="_Hlk63848566"/>
      <w:r w:rsidRPr="005120D5">
        <w:rPr>
          <w:rFonts w:ascii="Arial" w:eastAsia="Calibri" w:hAnsi="Arial" w:cs="Arial"/>
          <w:bCs/>
          <w:color w:val="000000" w:themeColor="text1"/>
          <w:sz w:val="22"/>
        </w:rPr>
        <w:t>los artículos 31 y 32 de la Ley 2069 de 2020</w:t>
      </w:r>
      <w:bookmarkEnd w:id="6"/>
      <w:r w:rsidRPr="005120D5">
        <w:rPr>
          <w:rFonts w:ascii="Arial" w:eastAsia="Calibri" w:hAnsi="Arial" w:cs="Arial"/>
          <w:bCs/>
          <w:color w:val="000000" w:themeColor="text1"/>
          <w:sz w:val="22"/>
        </w:rPr>
        <w:t xml:space="preserve">, los cuales crean una serie de incentivos para las personas interesadas en celebrar contratos con el Estado. Por un lado, el artículo 31 introduce criterios diferenciales para el acceso de las </w:t>
      </w:r>
      <w:proofErr w:type="spellStart"/>
      <w:r w:rsidRPr="005120D5">
        <w:rPr>
          <w:rFonts w:ascii="Arial" w:eastAsia="Calibri" w:hAnsi="Arial" w:cs="Arial"/>
          <w:bCs/>
          <w:color w:val="000000" w:themeColor="text1"/>
          <w:sz w:val="22"/>
        </w:rPr>
        <w:t>mipymes</w:t>
      </w:r>
      <w:proofErr w:type="spellEnd"/>
      <w:r w:rsidRPr="005120D5">
        <w:rPr>
          <w:rFonts w:ascii="Arial" w:eastAsia="Calibri" w:hAnsi="Arial" w:cs="Arial"/>
          <w:bCs/>
          <w:color w:val="000000" w:themeColor="text1"/>
          <w:sz w:val="22"/>
        </w:rPr>
        <w:t xml:space="preserve"> al sistema de compras y contratación pública, estableciendo que «Las Entidades Estatales de acuerdo con el análisis de Sector </w:t>
      </w:r>
      <w:bookmarkStart w:id="7" w:name="_Hlk63767562"/>
      <w:r w:rsidRPr="005120D5">
        <w:rPr>
          <w:rFonts w:ascii="Arial" w:eastAsia="Calibri" w:hAnsi="Arial" w:cs="Arial"/>
          <w:bCs/>
          <w:color w:val="000000" w:themeColor="text1"/>
          <w:sz w:val="22"/>
        </w:rPr>
        <w:t>podrán incluir, en los Documentos del Proceso, requisitos diferenciales y puntajes adicionales</w:t>
      </w:r>
      <w:bookmarkEnd w:id="7"/>
      <w:r w:rsidRPr="005120D5">
        <w:rPr>
          <w:rFonts w:ascii="Arial" w:eastAsia="Calibri" w:hAnsi="Arial" w:cs="Arial"/>
          <w:bCs/>
          <w:color w:val="000000" w:themeColor="text1"/>
          <w:sz w:val="22"/>
        </w:rPr>
        <w:t xml:space="preserve">, en función del tamaño empresarial para la promoción del acceso de las MIPYMES al mercado de Compras Públicas».  </w:t>
      </w:r>
    </w:p>
    <w:p w14:paraId="41410CCA" w14:textId="77777777" w:rsidR="00D637DE" w:rsidRPr="005120D5" w:rsidRDefault="00D637DE" w:rsidP="00D637DE">
      <w:pPr>
        <w:tabs>
          <w:tab w:val="left" w:pos="709"/>
        </w:tabs>
        <w:spacing w:after="120" w:line="276" w:lineRule="auto"/>
        <w:jc w:val="both"/>
        <w:rPr>
          <w:rFonts w:ascii="Arial" w:eastAsia="Calibri" w:hAnsi="Arial" w:cs="Arial"/>
          <w:bCs/>
          <w:color w:val="000000" w:themeColor="text1"/>
          <w:sz w:val="22"/>
        </w:rPr>
      </w:pPr>
      <w:r w:rsidRPr="005120D5">
        <w:rPr>
          <w:rFonts w:ascii="Arial" w:eastAsia="Calibri" w:hAnsi="Arial" w:cs="Arial"/>
          <w:bCs/>
          <w:color w:val="000000" w:themeColor="text1"/>
          <w:sz w:val="22"/>
        </w:rPr>
        <w:tab/>
        <w:t>Además, el inciso segundo y el parágrafo del artículo 31 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requiere el desarrollo reglamentario como una condición previa para su aplicación.</w:t>
      </w:r>
    </w:p>
    <w:p w14:paraId="7794864F" w14:textId="77777777" w:rsidR="00D637DE" w:rsidRPr="005120D5" w:rsidRDefault="00D637DE" w:rsidP="00D637DE">
      <w:pPr>
        <w:tabs>
          <w:tab w:val="left" w:pos="709"/>
        </w:tabs>
        <w:spacing w:line="276" w:lineRule="auto"/>
        <w:jc w:val="both"/>
        <w:rPr>
          <w:rFonts w:ascii="Arial" w:eastAsia="Calibri" w:hAnsi="Arial" w:cs="Arial"/>
          <w:bCs/>
          <w:color w:val="000000" w:themeColor="text1"/>
          <w:sz w:val="22"/>
        </w:rPr>
      </w:pPr>
      <w:r w:rsidRPr="005120D5">
        <w:rPr>
          <w:rFonts w:ascii="Arial" w:eastAsia="Calibri" w:hAnsi="Arial" w:cs="Arial"/>
          <w:bCs/>
          <w:color w:val="000000" w:themeColor="text1"/>
          <w:sz w:val="22"/>
        </w:rPr>
        <w:tab/>
        <w:t>Por otra parte, el artículo 32 de la Ley 2069 de 2020</w:t>
      </w:r>
      <w:r w:rsidRPr="005120D5">
        <w:rPr>
          <w:rStyle w:val="Refdenotaalpie"/>
          <w:rFonts w:ascii="Arial" w:eastAsia="Calibri" w:hAnsi="Arial" w:cs="Arial"/>
          <w:bCs/>
          <w:color w:val="000000" w:themeColor="text1"/>
          <w:sz w:val="22"/>
        </w:rPr>
        <w:footnoteReference w:id="10"/>
      </w:r>
      <w:r w:rsidRPr="005120D5">
        <w:rPr>
          <w:rFonts w:ascii="Arial" w:eastAsia="Calibri" w:hAnsi="Arial" w:cs="Arial"/>
          <w:bCs/>
          <w:color w:val="000000" w:themeColor="text1"/>
          <w:sz w:val="22"/>
        </w:rPr>
        <w:t xml:space="preserve"> regula criterios diferenciales para los «emprendimientos y empresas de mujeres» en el sistema de compras y contratación pública. En relación con este aspecto, el inciso primero de la norma citada prescribe: </w:t>
      </w:r>
    </w:p>
    <w:p w14:paraId="17F1783E" w14:textId="77777777" w:rsidR="00D637DE" w:rsidRPr="005120D5" w:rsidRDefault="00D637DE" w:rsidP="00D637DE">
      <w:pPr>
        <w:tabs>
          <w:tab w:val="left" w:pos="709"/>
        </w:tabs>
        <w:spacing w:line="276" w:lineRule="auto"/>
        <w:jc w:val="both"/>
        <w:rPr>
          <w:rFonts w:ascii="Arial" w:eastAsia="Calibri" w:hAnsi="Arial" w:cs="Arial"/>
          <w:bCs/>
          <w:color w:val="000000" w:themeColor="text1"/>
          <w:sz w:val="22"/>
        </w:rPr>
      </w:pPr>
    </w:p>
    <w:p w14:paraId="259E9999" w14:textId="6315EE88" w:rsidR="00D637DE" w:rsidRPr="005120D5" w:rsidRDefault="00D637DE" w:rsidP="00D637DE">
      <w:pPr>
        <w:tabs>
          <w:tab w:val="left" w:pos="709"/>
        </w:tabs>
        <w:ind w:left="709" w:right="709"/>
        <w:jc w:val="both"/>
        <w:rPr>
          <w:rFonts w:ascii="Arial" w:eastAsia="Calibri" w:hAnsi="Arial" w:cs="Arial"/>
          <w:bCs/>
          <w:color w:val="000000" w:themeColor="text1"/>
          <w:sz w:val="22"/>
        </w:rPr>
      </w:pPr>
      <w:r w:rsidRPr="005120D5">
        <w:rPr>
          <w:rFonts w:ascii="Arial" w:eastAsia="Calibri" w:hAnsi="Arial" w:cs="Arial"/>
          <w:bCs/>
          <w:color w:val="000000" w:themeColor="text1"/>
          <w:sz w:val="22"/>
        </w:rPr>
        <w:t xml:space="preserve">De acuerdo con el resultado del análisis del sector, las entidades estatales incluirán requisitos diferenciales y puntajes adicionales en los procesos de </w:t>
      </w:r>
      <w:bookmarkStart w:id="8" w:name="_Hlk63770487"/>
      <w:r w:rsidRPr="005120D5">
        <w:rPr>
          <w:rFonts w:ascii="Arial" w:eastAsia="Calibri" w:hAnsi="Arial" w:cs="Arial"/>
          <w:bCs/>
          <w:color w:val="000000" w:themeColor="text1"/>
          <w:sz w:val="22"/>
        </w:rPr>
        <w:t>licitación pública, selección abreviada de menor cuantía y concurso de méritos</w:t>
      </w:r>
      <w:bookmarkEnd w:id="8"/>
      <w:r w:rsidRPr="005120D5">
        <w:rPr>
          <w:rFonts w:ascii="Arial" w:eastAsia="Calibri" w:hAnsi="Arial" w:cs="Arial"/>
          <w:bCs/>
          <w:color w:val="000000" w:themeColor="text1"/>
          <w:sz w:val="22"/>
        </w:rPr>
        <w:t xml:space="preserve">, así como en los procesos competitivos que adelanten las entidades </w:t>
      </w:r>
      <w:r w:rsidRPr="005120D5">
        <w:rPr>
          <w:rFonts w:ascii="Arial" w:eastAsia="Calibri" w:hAnsi="Arial" w:cs="Arial"/>
          <w:bCs/>
          <w:color w:val="000000" w:themeColor="text1"/>
          <w:sz w:val="22"/>
        </w:rPr>
        <w:lastRenderedPageBreak/>
        <w:t>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50774977" w14:textId="77777777" w:rsidR="00D637DE" w:rsidRPr="005120D5" w:rsidRDefault="00D637DE" w:rsidP="00D637DE">
      <w:pPr>
        <w:tabs>
          <w:tab w:val="left" w:pos="709"/>
        </w:tabs>
        <w:ind w:left="709" w:right="709"/>
        <w:jc w:val="both"/>
        <w:rPr>
          <w:rFonts w:ascii="Arial" w:eastAsia="Calibri" w:hAnsi="Arial" w:cs="Arial"/>
          <w:bCs/>
          <w:color w:val="000000" w:themeColor="text1"/>
          <w:sz w:val="22"/>
        </w:rPr>
      </w:pPr>
    </w:p>
    <w:p w14:paraId="0B4A2DA1" w14:textId="77777777" w:rsidR="00D637DE" w:rsidRPr="005120D5" w:rsidRDefault="00D637DE" w:rsidP="00D637DE">
      <w:pPr>
        <w:tabs>
          <w:tab w:val="left" w:pos="709"/>
        </w:tabs>
        <w:spacing w:after="120" w:line="276" w:lineRule="auto"/>
        <w:jc w:val="both"/>
        <w:rPr>
          <w:rFonts w:ascii="Arial" w:eastAsia="Calibri" w:hAnsi="Arial" w:cs="Arial"/>
          <w:bCs/>
          <w:color w:val="000000" w:themeColor="text1"/>
          <w:sz w:val="22"/>
        </w:rPr>
      </w:pPr>
      <w:r w:rsidRPr="005120D5">
        <w:rPr>
          <w:rFonts w:ascii="Arial" w:eastAsia="Calibri" w:hAnsi="Arial" w:cs="Arial"/>
          <w:bCs/>
          <w:color w:val="000000" w:themeColor="text1"/>
          <w:sz w:val="22"/>
        </w:rPr>
        <w:tab/>
        <w:t xml:space="preserve">El contraste con la norma analizada anteriormente salta a la vista. Por un lado, a diferencia del artículo 31 de la Ley de Emprendimiento, los «criterios diferenciales» del artículo 32 </w:t>
      </w:r>
      <w:r w:rsidRPr="005120D5">
        <w:rPr>
          <w:rFonts w:ascii="Arial" w:eastAsia="Calibri" w:hAnsi="Arial" w:cs="Arial"/>
          <w:bCs/>
          <w:i/>
          <w:iCs/>
          <w:color w:val="000000" w:themeColor="text1"/>
          <w:sz w:val="22"/>
        </w:rPr>
        <w:t>ibidem</w:t>
      </w:r>
      <w:r w:rsidRPr="005120D5">
        <w:rPr>
          <w:rFonts w:ascii="Arial" w:eastAsia="Calibri" w:hAnsi="Arial" w:cs="Arial"/>
          <w:bCs/>
          <w:color w:val="000000" w:themeColor="text1"/>
          <w:sz w:val="22"/>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Por otra parte, sin distinciones ulteriores, la norma en comento también se extiende a todos los procedimientos que realicen las entidades estatales excluidas de la Ley 80 de 1993.     </w:t>
      </w:r>
    </w:p>
    <w:p w14:paraId="37C53355" w14:textId="77777777" w:rsidR="00D637DE" w:rsidRPr="005120D5" w:rsidRDefault="00D637DE" w:rsidP="00D637DE">
      <w:pPr>
        <w:spacing w:before="120" w:after="120" w:line="276" w:lineRule="auto"/>
        <w:ind w:firstLine="709"/>
        <w:jc w:val="both"/>
        <w:rPr>
          <w:rFonts w:ascii="Arial" w:eastAsia="Calibri" w:hAnsi="Arial" w:cs="Arial"/>
          <w:color w:val="000000" w:themeColor="text1"/>
          <w:sz w:val="22"/>
          <w:szCs w:val="22"/>
        </w:rPr>
      </w:pPr>
      <w:r w:rsidRPr="005120D5">
        <w:rPr>
          <w:rFonts w:ascii="Arial" w:eastAsia="Calibri" w:hAnsi="Arial" w:cs="Arial"/>
          <w:bCs/>
          <w:color w:val="000000" w:themeColor="text1"/>
          <w:sz w:val="22"/>
        </w:rPr>
        <w:t xml:space="preserve">No obstante, el artículo 32 de la Ley 2069 de 2020 –al igual que el artículo 31– también se refiere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p>
    <w:p w14:paraId="234F2669" w14:textId="77777777" w:rsidR="00D637DE" w:rsidRPr="005120D5" w:rsidRDefault="00D637DE" w:rsidP="00D637DE">
      <w:pPr>
        <w:spacing w:after="120" w:line="276" w:lineRule="auto"/>
        <w:jc w:val="both"/>
        <w:rPr>
          <w:rFonts w:ascii="Arial" w:eastAsia="Calibri" w:hAnsi="Arial" w:cs="Arial"/>
          <w:color w:val="000000" w:themeColor="text1"/>
          <w:sz w:val="22"/>
          <w:szCs w:val="22"/>
        </w:rPr>
      </w:pPr>
      <w:r w:rsidRPr="005120D5">
        <w:rPr>
          <w:rFonts w:ascii="Arial" w:eastAsia="Calibri" w:hAnsi="Arial" w:cs="Arial"/>
          <w:b/>
          <w:bCs/>
          <w:color w:val="000000" w:themeColor="text1"/>
          <w:sz w:val="22"/>
          <w:szCs w:val="22"/>
        </w:rPr>
        <w:tab/>
      </w:r>
      <w:r w:rsidRPr="005120D5">
        <w:rPr>
          <w:rFonts w:ascii="Arial" w:eastAsia="Calibri" w:hAnsi="Arial" w:cs="Arial"/>
          <w:color w:val="000000" w:themeColor="text1"/>
          <w:sz w:val="22"/>
          <w:szCs w:val="22"/>
        </w:rPr>
        <w:t>En este contexto, el pasado 24 de diciembre, el gobierno nacional expidió el Decreto 1860 de 2021</w:t>
      </w:r>
      <w:r w:rsidRPr="005120D5">
        <w:rPr>
          <w:color w:val="000000" w:themeColor="text1"/>
        </w:rPr>
        <w:t xml:space="preserve"> </w:t>
      </w:r>
      <w:r w:rsidRPr="005120D5">
        <w:rPr>
          <w:rFonts w:ascii="Arial" w:eastAsia="Calibri" w:hAnsi="Arial" w:cs="Arial"/>
          <w:color w:val="000000" w:themeColor="text1"/>
          <w:sz w:val="22"/>
          <w:szCs w:val="22"/>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5120D5">
        <w:rPr>
          <w:rStyle w:val="Refdenotaalpie"/>
          <w:rFonts w:ascii="Arial" w:eastAsia="Calibri" w:hAnsi="Arial" w:cs="Arial"/>
          <w:color w:val="000000" w:themeColor="text1"/>
          <w:sz w:val="22"/>
          <w:szCs w:val="22"/>
        </w:rPr>
        <w:footnoteReference w:id="11"/>
      </w:r>
      <w:r w:rsidRPr="005120D5">
        <w:rPr>
          <w:rFonts w:ascii="Arial" w:eastAsia="Calibri" w:hAnsi="Arial" w:cs="Arial"/>
          <w:color w:val="000000" w:themeColor="text1"/>
          <w:sz w:val="22"/>
          <w:szCs w:val="22"/>
        </w:rPr>
        <w:t xml:space="preserve">.  </w:t>
      </w:r>
    </w:p>
    <w:p w14:paraId="2E815E84" w14:textId="77777777" w:rsidR="00D637DE" w:rsidRPr="005120D5" w:rsidRDefault="00D637DE" w:rsidP="00D637DE">
      <w:pPr>
        <w:spacing w:after="120" w:line="276" w:lineRule="auto"/>
        <w:jc w:val="both"/>
        <w:rPr>
          <w:rFonts w:ascii="Arial" w:hAnsi="Arial" w:cs="Arial"/>
          <w:color w:val="000000" w:themeColor="text1"/>
          <w:sz w:val="22"/>
          <w:szCs w:val="22"/>
          <w:lang w:eastAsia="es-CO"/>
        </w:rPr>
      </w:pPr>
      <w:r w:rsidRPr="005120D5">
        <w:rPr>
          <w:rFonts w:ascii="Arial" w:eastAsia="Calibri" w:hAnsi="Arial" w:cs="Arial"/>
          <w:color w:val="000000" w:themeColor="text1"/>
          <w:sz w:val="22"/>
          <w:szCs w:val="22"/>
        </w:rPr>
        <w:lastRenderedPageBreak/>
        <w:tab/>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3413B5A9" w14:textId="77777777" w:rsidR="00D637DE" w:rsidRPr="005120D5" w:rsidRDefault="00D637DE" w:rsidP="00D637DE">
      <w:pPr>
        <w:spacing w:line="276" w:lineRule="auto"/>
        <w:ind w:firstLine="708"/>
        <w:jc w:val="both"/>
        <w:rPr>
          <w:rFonts w:ascii="Arial" w:hAnsi="Arial" w:cs="Arial"/>
          <w:color w:val="000000" w:themeColor="text1"/>
          <w:sz w:val="22"/>
          <w:szCs w:val="22"/>
          <w:lang w:eastAsia="es-CO"/>
        </w:rPr>
      </w:pPr>
      <w:r w:rsidRPr="005120D5">
        <w:rPr>
          <w:rFonts w:ascii="Arial" w:hAnsi="Arial" w:cs="Arial"/>
          <w:color w:val="000000" w:themeColor="text1"/>
          <w:sz w:val="22"/>
          <w:szCs w:val="22"/>
          <w:lang w:eastAsia="es-CO"/>
        </w:rPr>
        <w:t>Debe precisarse que la vigencia del Decreto 1860 de 2021 está regida por lo establecido en su artículo 8, el cual prescribe que: «Las disposiciones contenidas en el presente Decreto se aplicarán a los procedimientos de selección cuya invitación, aviso de convocatoria o documento equivalente se publique a los tres (3) meses contados a partir de su expedición». De acuerdo con esto, habiéndose expedido el referido decreto el 24 de diciembre de 2021, la aplicación de su contenido deberá comenzar una vez transcurridos tres meses contados a partir de entonces, en los procesos cuyos avisos de convocatorias, invitaciones o documentos equivalentes se publiquen con posterioridad a dicho momento</w:t>
      </w:r>
      <w:r w:rsidRPr="005120D5">
        <w:rPr>
          <w:rStyle w:val="Refdenotaalpie"/>
          <w:rFonts w:ascii="Arial" w:hAnsi="Arial" w:cs="Arial"/>
          <w:color w:val="000000" w:themeColor="text1"/>
          <w:sz w:val="22"/>
          <w:szCs w:val="22"/>
          <w:lang w:eastAsia="es-CO"/>
        </w:rPr>
        <w:footnoteReference w:id="12"/>
      </w:r>
      <w:r w:rsidRPr="005120D5">
        <w:rPr>
          <w:rFonts w:ascii="Arial" w:hAnsi="Arial" w:cs="Arial"/>
          <w:color w:val="000000" w:themeColor="text1"/>
          <w:sz w:val="22"/>
          <w:szCs w:val="22"/>
          <w:lang w:eastAsia="es-CO"/>
        </w:rPr>
        <w:t xml:space="preserve">. </w:t>
      </w:r>
    </w:p>
    <w:p w14:paraId="732CE7B6" w14:textId="77777777" w:rsidR="00D637DE" w:rsidRPr="005120D5" w:rsidRDefault="00D637DE" w:rsidP="00D637DE">
      <w:pPr>
        <w:jc w:val="both"/>
        <w:rPr>
          <w:rFonts w:ascii="Arial" w:hAnsi="Arial" w:cs="Arial"/>
          <w:color w:val="000000" w:themeColor="text1"/>
          <w:sz w:val="22"/>
          <w:szCs w:val="22"/>
          <w:lang w:eastAsia="es-CO"/>
        </w:rPr>
      </w:pPr>
    </w:p>
    <w:p w14:paraId="1CC230B9" w14:textId="77777777" w:rsidR="00D637DE" w:rsidRPr="005120D5" w:rsidRDefault="00D637DE" w:rsidP="00D637DE">
      <w:pPr>
        <w:spacing w:line="276" w:lineRule="auto"/>
        <w:jc w:val="both"/>
        <w:rPr>
          <w:rFonts w:ascii="Arial" w:eastAsia="Calibri" w:hAnsi="Arial" w:cs="Arial"/>
          <w:b/>
          <w:bCs/>
          <w:color w:val="000000" w:themeColor="text1"/>
          <w:sz w:val="22"/>
          <w:szCs w:val="22"/>
        </w:rPr>
      </w:pPr>
      <w:r w:rsidRPr="005120D5">
        <w:rPr>
          <w:rFonts w:ascii="Arial" w:eastAsia="Calibri" w:hAnsi="Arial" w:cs="Arial"/>
          <w:b/>
          <w:bCs/>
          <w:color w:val="000000" w:themeColor="text1"/>
          <w:sz w:val="22"/>
          <w:szCs w:val="22"/>
        </w:rPr>
        <w:t xml:space="preserve">2.2. Definición de emprendimientos y empresas de mujeres en el Decreto 1860 de 2021 </w:t>
      </w:r>
    </w:p>
    <w:p w14:paraId="60D3E992" w14:textId="77777777" w:rsidR="00D637DE" w:rsidRPr="005120D5" w:rsidRDefault="00D637DE" w:rsidP="00D637DE">
      <w:pPr>
        <w:jc w:val="both"/>
        <w:rPr>
          <w:rFonts w:ascii="Arial" w:eastAsia="Calibri" w:hAnsi="Arial" w:cs="Arial"/>
          <w:b/>
          <w:bCs/>
          <w:color w:val="000000" w:themeColor="text1"/>
          <w:sz w:val="22"/>
          <w:szCs w:val="22"/>
        </w:rPr>
      </w:pPr>
    </w:p>
    <w:p w14:paraId="3CB46101" w14:textId="77777777" w:rsidR="00D637DE" w:rsidRPr="005120D5" w:rsidRDefault="00D637DE" w:rsidP="00D637DE">
      <w:pPr>
        <w:spacing w:after="120" w:line="276" w:lineRule="auto"/>
        <w:jc w:val="both"/>
        <w:rPr>
          <w:rFonts w:ascii="Arial" w:eastAsia="Calibri" w:hAnsi="Arial" w:cs="Arial"/>
          <w:color w:val="000000" w:themeColor="text1"/>
          <w:sz w:val="22"/>
          <w:szCs w:val="22"/>
        </w:rPr>
      </w:pPr>
      <w:r w:rsidRPr="005120D5">
        <w:rPr>
          <w:rFonts w:ascii="Arial" w:eastAsia="Calibri" w:hAnsi="Arial" w:cs="Arial"/>
          <w:color w:val="000000" w:themeColor="text1"/>
          <w:sz w:val="22"/>
          <w:szCs w:val="22"/>
        </w:rPr>
        <w:t xml:space="preserve">Conforme se viene explicando, el artículo 32 de la Ley 2069 de 2021 establece el deber de las Entidades Estatales de incluir </w:t>
      </w:r>
      <w:r w:rsidRPr="005120D5">
        <w:rPr>
          <w:rStyle w:val="normaltextrun"/>
          <w:rFonts w:ascii="Arial" w:hAnsi="Arial" w:cs="Arial"/>
          <w:color w:val="000000" w:themeColor="text1"/>
          <w:sz w:val="22"/>
          <w:szCs w:val="22"/>
          <w:shd w:val="clear" w:color="auto" w:fill="FFFFFF"/>
          <w:lang w:val="es-ES"/>
        </w:rPr>
        <w:t xml:space="preserve">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para emprendimientos y empresas de mujeres. Esto a título de medidas de acción afirmativa </w:t>
      </w:r>
      <w:r w:rsidRPr="005120D5">
        <w:rPr>
          <w:rStyle w:val="normaltextrun"/>
          <w:rFonts w:ascii="Arial" w:hAnsi="Arial" w:cs="Arial"/>
          <w:color w:val="000000" w:themeColor="text1"/>
          <w:sz w:val="22"/>
          <w:szCs w:val="22"/>
          <w:shd w:val="clear" w:color="auto" w:fill="FFFFFF"/>
          <w:lang w:val="es-ES"/>
        </w:rPr>
        <w:lastRenderedPageBreak/>
        <w:t>para incentivar la participación de emprendimientos y empresas de mujeres en el sistema de compras públicas, sin perjuicio de los compromisos adquiridos por Colombia en los acuerdos comerciales en vigor.</w:t>
      </w:r>
    </w:p>
    <w:p w14:paraId="6EFA2A78" w14:textId="77777777" w:rsidR="00D637DE" w:rsidRPr="005120D5" w:rsidRDefault="00D637DE" w:rsidP="00D637DE">
      <w:pPr>
        <w:spacing w:line="276" w:lineRule="auto"/>
        <w:jc w:val="both"/>
        <w:rPr>
          <w:rFonts w:ascii="Arial" w:eastAsia="Calibri" w:hAnsi="Arial" w:cs="Arial"/>
          <w:color w:val="000000" w:themeColor="text1"/>
          <w:sz w:val="22"/>
          <w:szCs w:val="22"/>
          <w:lang w:val="es-ES"/>
        </w:rPr>
      </w:pPr>
      <w:r w:rsidRPr="005120D5">
        <w:rPr>
          <w:rFonts w:ascii="Arial" w:eastAsia="Calibri" w:hAnsi="Arial" w:cs="Arial"/>
          <w:color w:val="000000" w:themeColor="text1"/>
          <w:sz w:val="22"/>
          <w:szCs w:val="22"/>
        </w:rPr>
        <w:tab/>
      </w:r>
      <w:r w:rsidRPr="005120D5">
        <w:rPr>
          <w:rFonts w:ascii="Arial" w:eastAsia="Calibri" w:hAnsi="Arial" w:cs="Arial"/>
          <w:color w:val="000000" w:themeColor="text1"/>
          <w:sz w:val="22"/>
          <w:szCs w:val="22"/>
          <w:lang w:val="es-ES"/>
        </w:rPr>
        <w:t xml:space="preserve">En desarrollo de lo dispuesto en el parágrafo del artículo 32 de la Ley 2069 de 2020, el Decreto 1860 de 2021 adicionó el artículo 2.2.1.2.4.2.14 al Decreto 1082 de 2015. Esta norma establece las condiciones y requisitos en atención a los cuales se definen los empresas y emprendimientos de mujeres, a las que les aplican los criterios diferenciales. Para estos efectos, cada uno de los cuatro numerales de la norma establece unas condiciones alternativas que definen los emprendimientos y empresas de mujeres, a efectos de aplicar los criterios diferenciales, siendo relevante para la consulta el primero de dicho numerales, cuyo tenor literal dispone:   </w:t>
      </w:r>
    </w:p>
    <w:p w14:paraId="0E3C25E6" w14:textId="77777777" w:rsidR="00D637DE" w:rsidRPr="005120D5" w:rsidRDefault="00D637DE" w:rsidP="00D637DE">
      <w:pPr>
        <w:spacing w:line="276" w:lineRule="auto"/>
        <w:jc w:val="both"/>
        <w:rPr>
          <w:rFonts w:ascii="Arial" w:eastAsia="Calibri" w:hAnsi="Arial" w:cs="Arial"/>
          <w:color w:val="000000" w:themeColor="text1"/>
          <w:sz w:val="22"/>
          <w:szCs w:val="22"/>
        </w:rPr>
      </w:pPr>
    </w:p>
    <w:p w14:paraId="3486960A" w14:textId="77777777" w:rsidR="00D637DE" w:rsidRPr="005120D5" w:rsidRDefault="00D637DE" w:rsidP="00D637DE">
      <w:pPr>
        <w:shd w:val="clear" w:color="auto" w:fill="FFFFFF"/>
        <w:ind w:left="709" w:right="709"/>
        <w:jc w:val="both"/>
        <w:textAlignment w:val="baseline"/>
        <w:rPr>
          <w:rFonts w:ascii="Arial" w:hAnsi="Arial" w:cs="Arial"/>
          <w:color w:val="000000" w:themeColor="text1"/>
          <w:sz w:val="21"/>
          <w:szCs w:val="21"/>
          <w:lang w:eastAsia="es-CO"/>
        </w:rPr>
      </w:pPr>
      <w:r w:rsidRPr="005120D5">
        <w:rPr>
          <w:rFonts w:ascii="Arial" w:hAnsi="Arial" w:cs="Arial"/>
          <w:color w:val="000000" w:themeColor="text1"/>
          <w:sz w:val="21"/>
          <w:szCs w:val="21"/>
          <w:lang w:eastAsia="es-CO"/>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2A36BAED" w14:textId="77777777" w:rsidR="00D637DE" w:rsidRPr="005120D5" w:rsidRDefault="00D637DE" w:rsidP="00D637DE">
      <w:pPr>
        <w:shd w:val="clear" w:color="auto" w:fill="FFFFFF"/>
        <w:ind w:left="709" w:right="709"/>
        <w:jc w:val="both"/>
        <w:textAlignment w:val="baseline"/>
        <w:rPr>
          <w:rFonts w:ascii="Arial" w:hAnsi="Arial" w:cs="Arial"/>
          <w:color w:val="000000" w:themeColor="text1"/>
          <w:sz w:val="21"/>
          <w:szCs w:val="21"/>
          <w:lang w:eastAsia="es-CO"/>
        </w:rPr>
      </w:pPr>
      <w:r w:rsidRPr="005120D5">
        <w:rPr>
          <w:rFonts w:ascii="Arial" w:hAnsi="Arial" w:cs="Arial"/>
          <w:color w:val="000000" w:themeColor="text1"/>
          <w:sz w:val="21"/>
          <w:szCs w:val="21"/>
          <w:lang w:eastAsia="es-CO"/>
        </w:rPr>
        <w:t>  </w:t>
      </w:r>
    </w:p>
    <w:p w14:paraId="10ADDFE8" w14:textId="77777777" w:rsidR="00D637DE" w:rsidRPr="005120D5" w:rsidRDefault="00D637DE" w:rsidP="00D637DE">
      <w:pPr>
        <w:shd w:val="clear" w:color="auto" w:fill="FFFFFF"/>
        <w:ind w:left="709" w:right="709"/>
        <w:jc w:val="both"/>
        <w:textAlignment w:val="baseline"/>
        <w:rPr>
          <w:rFonts w:ascii="Arial" w:hAnsi="Arial" w:cs="Arial"/>
          <w:color w:val="000000" w:themeColor="text1"/>
          <w:sz w:val="21"/>
          <w:szCs w:val="21"/>
          <w:lang w:eastAsia="es-CO"/>
        </w:rPr>
      </w:pPr>
      <w:r w:rsidRPr="005120D5">
        <w:rPr>
          <w:rFonts w:ascii="Arial" w:hAnsi="Arial" w:cs="Arial"/>
          <w:b/>
          <w:i/>
          <w:color w:val="000000" w:themeColor="text1"/>
          <w:sz w:val="21"/>
          <w:szCs w:val="21"/>
          <w:lang w:eastAsia="es-CO"/>
        </w:rPr>
        <w:t xml:space="preserve">1. Cuando más del cincuenta por ciento (50%) de las acciones, partes de interés o cuotas de participación de la persona jurídica pertenezcan a mujeres y los derechos de propiedad </w:t>
      </w:r>
      <w:bookmarkStart w:id="9" w:name="_Hlk94001820"/>
      <w:r w:rsidRPr="005120D5">
        <w:rPr>
          <w:rFonts w:ascii="Arial" w:hAnsi="Arial" w:cs="Arial"/>
          <w:b/>
          <w:bCs/>
          <w:i/>
          <w:iCs/>
          <w:color w:val="000000" w:themeColor="text1"/>
          <w:sz w:val="21"/>
          <w:szCs w:val="21"/>
          <w:lang w:eastAsia="es-CO"/>
        </w:rPr>
        <w:t>hayan pertenecido a estas durante al menos el último año anterior a la fecha de cierre del Proceso de Selección</w:t>
      </w:r>
      <w:bookmarkEnd w:id="9"/>
      <w:r w:rsidRPr="005120D5">
        <w:rPr>
          <w:rFonts w:ascii="Arial" w:hAnsi="Arial" w:cs="Arial"/>
          <w:b/>
          <w:i/>
          <w:color w:val="000000" w:themeColor="text1"/>
          <w:sz w:val="21"/>
          <w:szCs w:val="21"/>
          <w:lang w:eastAsia="es-CO"/>
        </w:rPr>
        <w:t>.</w:t>
      </w:r>
      <w:r w:rsidRPr="005120D5">
        <w:rPr>
          <w:rFonts w:ascii="Arial" w:hAnsi="Arial" w:cs="Arial"/>
          <w:color w:val="000000" w:themeColor="text1"/>
          <w:sz w:val="21"/>
          <w:szCs w:val="21"/>
          <w:lang w:eastAsia="es-CO"/>
        </w:rPr>
        <w:t xml:space="preserve">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79737788" w14:textId="77777777" w:rsidR="00D637DE" w:rsidRPr="005120D5" w:rsidRDefault="00D637DE" w:rsidP="00D637DE">
      <w:pPr>
        <w:shd w:val="clear" w:color="auto" w:fill="FFFFFF"/>
        <w:ind w:left="709" w:right="709"/>
        <w:jc w:val="both"/>
        <w:textAlignment w:val="baseline"/>
        <w:rPr>
          <w:rFonts w:ascii="Arial" w:hAnsi="Arial" w:cs="Arial"/>
          <w:color w:val="000000" w:themeColor="text1"/>
          <w:sz w:val="21"/>
          <w:szCs w:val="21"/>
          <w:lang w:eastAsia="es-CO"/>
        </w:rPr>
      </w:pPr>
      <w:r w:rsidRPr="005120D5">
        <w:rPr>
          <w:rFonts w:ascii="Arial" w:hAnsi="Arial" w:cs="Arial"/>
          <w:color w:val="000000" w:themeColor="text1"/>
          <w:sz w:val="21"/>
          <w:szCs w:val="21"/>
          <w:lang w:eastAsia="es-CO"/>
        </w:rPr>
        <w:t> […]</w:t>
      </w:r>
    </w:p>
    <w:p w14:paraId="5DBD9BB5" w14:textId="77777777" w:rsidR="00D637DE" w:rsidRPr="005120D5" w:rsidRDefault="00D637DE" w:rsidP="00D637DE">
      <w:pPr>
        <w:shd w:val="clear" w:color="auto" w:fill="FFFFFF"/>
        <w:ind w:left="709" w:right="709"/>
        <w:jc w:val="both"/>
        <w:textAlignment w:val="baseline"/>
        <w:rPr>
          <w:rFonts w:ascii="Arial" w:hAnsi="Arial" w:cs="Arial"/>
          <w:color w:val="000000" w:themeColor="text1"/>
          <w:sz w:val="21"/>
          <w:szCs w:val="21"/>
          <w:lang w:eastAsia="es-CO"/>
        </w:rPr>
      </w:pPr>
      <w:r w:rsidRPr="005120D5">
        <w:rPr>
          <w:rFonts w:ascii="Arial" w:hAnsi="Arial" w:cs="Arial"/>
          <w:color w:val="000000" w:themeColor="text1"/>
          <w:sz w:val="21"/>
          <w:szCs w:val="21"/>
          <w:lang w:eastAsia="es-CO"/>
        </w:rPr>
        <w:t> 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 [Énfasis fuera de texto].</w:t>
      </w:r>
    </w:p>
    <w:p w14:paraId="4E0B5FF8" w14:textId="77777777" w:rsidR="00D637DE" w:rsidRPr="005120D5" w:rsidRDefault="00D637DE" w:rsidP="00D637DE">
      <w:pPr>
        <w:spacing w:line="276" w:lineRule="auto"/>
        <w:jc w:val="both"/>
        <w:rPr>
          <w:rFonts w:ascii="Arial" w:eastAsia="Calibri" w:hAnsi="Arial" w:cs="Arial"/>
          <w:color w:val="000000" w:themeColor="text1"/>
          <w:sz w:val="22"/>
          <w:szCs w:val="22"/>
        </w:rPr>
      </w:pPr>
    </w:p>
    <w:p w14:paraId="256D988B" w14:textId="77777777" w:rsidR="00D637DE" w:rsidRPr="005120D5" w:rsidRDefault="00D637DE" w:rsidP="00D637DE">
      <w:pPr>
        <w:spacing w:after="120" w:line="276" w:lineRule="auto"/>
        <w:jc w:val="both"/>
        <w:rPr>
          <w:rFonts w:ascii="Arial" w:eastAsia="Calibri" w:hAnsi="Arial" w:cs="Arial"/>
          <w:color w:val="000000" w:themeColor="text1"/>
          <w:sz w:val="22"/>
          <w:szCs w:val="22"/>
          <w:lang w:val="es-ES"/>
        </w:rPr>
      </w:pPr>
      <w:r w:rsidRPr="005120D5">
        <w:rPr>
          <w:rFonts w:ascii="Arial" w:eastAsia="Calibri" w:hAnsi="Arial" w:cs="Arial"/>
          <w:color w:val="000000" w:themeColor="text1"/>
          <w:sz w:val="22"/>
          <w:szCs w:val="22"/>
        </w:rPr>
        <w:tab/>
      </w:r>
      <w:r w:rsidRPr="005120D5">
        <w:rPr>
          <w:rFonts w:ascii="Arial" w:eastAsia="Calibri" w:hAnsi="Arial" w:cs="Arial"/>
          <w:color w:val="000000" w:themeColor="text1"/>
          <w:sz w:val="22"/>
          <w:szCs w:val="22"/>
          <w:lang w:val="es-ES"/>
        </w:rPr>
        <w:t xml:space="preserve">De acuerdo con lo establecido en este numeral, una sociedad puede considerarse como un emprendimiento o empresa de mujeres cuando más del 50% de sus acciones, partes de interés o cuotas de participación, pertenezcan a mujeres. Sin embargo, el supuesto de hecho de la norma transcrita, adicionalmente, exige que la titularidad de tal participación haya pertenecido a mujeres, por lo menos, durante el año anterior a la fecha de cierre del proceso de selección. </w:t>
      </w:r>
    </w:p>
    <w:p w14:paraId="7881D21A" w14:textId="15B5CCBE" w:rsidR="00D637DE" w:rsidRPr="005120D5" w:rsidRDefault="00D637DE" w:rsidP="00D637DE">
      <w:pPr>
        <w:spacing w:after="120" w:line="276" w:lineRule="auto"/>
        <w:jc w:val="both"/>
        <w:rPr>
          <w:rFonts w:ascii="Arial" w:eastAsia="Calibri" w:hAnsi="Arial" w:cs="Arial"/>
          <w:color w:val="000000" w:themeColor="text1"/>
          <w:sz w:val="22"/>
          <w:szCs w:val="22"/>
          <w:lang w:val="es-ES"/>
        </w:rPr>
      </w:pPr>
      <w:r w:rsidRPr="005120D5">
        <w:rPr>
          <w:rFonts w:ascii="Arial" w:eastAsia="Calibri" w:hAnsi="Arial" w:cs="Arial"/>
          <w:color w:val="000000" w:themeColor="text1"/>
          <w:sz w:val="22"/>
          <w:szCs w:val="22"/>
        </w:rPr>
        <w:lastRenderedPageBreak/>
        <w:tab/>
      </w:r>
      <w:r w:rsidRPr="005120D5">
        <w:rPr>
          <w:rFonts w:ascii="Arial" w:eastAsia="Calibri" w:hAnsi="Arial" w:cs="Arial"/>
          <w:color w:val="000000" w:themeColor="text1"/>
          <w:sz w:val="22"/>
          <w:szCs w:val="22"/>
          <w:lang w:val="es-ES"/>
        </w:rPr>
        <w:t>Esto quiere decir que no basta con que la participación en una sociedad sea mayoritariamente de mujeres para que sea considerada como un empresa o emprendimiento a los que se refiere la norma; sino que además es necesario que dicha participación mayoritaria se haya mantenido como mínimo durante el periodo de un año, contado a partir de la fecha de cierre del proceso de selección. De esta manera, el primer criterio establecido en la norma para definir los emprendimientos y empresas de mujeres deja por fuera de dicha categoría a aquellas sociedades que, a pesar de contar con la participación mayoritaria de mujeres, no cuenten con el requerimiento del tiempo mínimo de un año.</w:t>
      </w:r>
    </w:p>
    <w:p w14:paraId="0098B371" w14:textId="4E761087" w:rsidR="008642AE" w:rsidRPr="005120D5" w:rsidRDefault="00F851DD" w:rsidP="008642AE">
      <w:pPr>
        <w:spacing w:after="120" w:line="276" w:lineRule="auto"/>
        <w:ind w:firstLine="708"/>
        <w:jc w:val="both"/>
        <w:rPr>
          <w:rFonts w:ascii="Arial" w:hAnsi="Arial" w:cs="Arial"/>
          <w:sz w:val="22"/>
          <w:szCs w:val="22"/>
          <w:lang w:eastAsia="es-CO"/>
        </w:rPr>
      </w:pPr>
      <w:r w:rsidRPr="005120D5">
        <w:rPr>
          <w:rFonts w:ascii="Arial" w:hAnsi="Arial" w:cs="Arial"/>
          <w:sz w:val="22"/>
          <w:szCs w:val="22"/>
          <w:lang w:eastAsia="es-CO"/>
        </w:rPr>
        <w:t xml:space="preserve">Conviene destacar que el artículo 2.2.1.2.4.2.14. del Decreto 1082 de 2015, establece los documentos que acreditan cada una de las circunstancias por las cuales se puede demostrar que alguien tiene la calidad de emprendimiento y empresa de mujeres. Los documentos a los que se refiere la norma son, por regla general, certificaciones emitidas bajo la gravedad del juramento. De igual forma, la norma es clara, al referirse que el emprendimiento y/o empresa de mujeres se </w:t>
      </w:r>
      <w:r w:rsidR="008642AE" w:rsidRPr="005120D5">
        <w:rPr>
          <w:rFonts w:ascii="Arial" w:hAnsi="Arial" w:cs="Arial"/>
          <w:sz w:val="22"/>
          <w:szCs w:val="22"/>
          <w:lang w:eastAsia="es-CO"/>
        </w:rPr>
        <w:t>acreditará «</w:t>
      </w:r>
      <w:r w:rsidRPr="005120D5">
        <w:rPr>
          <w:rFonts w:ascii="Arial" w:hAnsi="Arial" w:cs="Arial"/>
          <w:color w:val="000000" w:themeColor="text1"/>
          <w:sz w:val="22"/>
          <w:szCs w:val="22"/>
          <w:lang w:eastAsia="es-CO"/>
        </w:rPr>
        <w:t>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r w:rsidRPr="005120D5">
        <w:rPr>
          <w:rFonts w:ascii="Arial" w:hAnsi="Arial" w:cs="Arial"/>
          <w:sz w:val="22"/>
          <w:szCs w:val="22"/>
          <w:lang w:eastAsia="es-CO"/>
        </w:rPr>
        <w:t>»</w:t>
      </w:r>
    </w:p>
    <w:p w14:paraId="6FB80009" w14:textId="4E9540C7" w:rsidR="00147437" w:rsidRPr="005120D5" w:rsidRDefault="00D637DE" w:rsidP="00D56F0B">
      <w:pPr>
        <w:spacing w:after="120" w:line="276" w:lineRule="auto"/>
        <w:ind w:firstLine="709"/>
        <w:jc w:val="both"/>
        <w:rPr>
          <w:rFonts w:ascii="Arial" w:hAnsi="Arial" w:cs="Arial"/>
          <w:color w:val="000000" w:themeColor="text1"/>
          <w:sz w:val="22"/>
          <w:szCs w:val="22"/>
          <w:lang w:val="es-ES" w:eastAsia="es-ES"/>
        </w:rPr>
      </w:pPr>
      <w:bookmarkStart w:id="10" w:name="_Hlk101426374"/>
      <w:r w:rsidRPr="005120D5">
        <w:rPr>
          <w:rFonts w:ascii="Arial" w:eastAsia="Calibri" w:hAnsi="Arial" w:cs="Arial"/>
          <w:color w:val="000000" w:themeColor="text1"/>
          <w:sz w:val="22"/>
          <w:szCs w:val="22"/>
          <w:lang w:val="es-ES"/>
        </w:rPr>
        <w:t xml:space="preserve"> Así mismo, debe precisarse que la participación mayoritaria de mujeres </w:t>
      </w:r>
      <w:r w:rsidRPr="005120D5">
        <w:rPr>
          <w:rFonts w:ascii="Arial" w:eastAsiaTheme="minorEastAsia" w:hAnsi="Arial" w:cs="Arial"/>
          <w:color w:val="000000" w:themeColor="text1"/>
          <w:sz w:val="22"/>
          <w:szCs w:val="22"/>
          <w:lang w:eastAsia="en-US"/>
        </w:rPr>
        <w:t xml:space="preserve">puede ser ejercida por diferentes personas durante el último año, siempre que durante dicho periodo la participación </w:t>
      </w:r>
      <w:r w:rsidRPr="005120D5">
        <w:rPr>
          <w:rFonts w:ascii="Arial" w:eastAsiaTheme="minorEastAsia" w:hAnsi="Arial" w:cs="Arial"/>
          <w:i/>
          <w:iCs/>
          <w:color w:val="000000" w:themeColor="text1"/>
          <w:sz w:val="22"/>
          <w:szCs w:val="22"/>
          <w:lang w:eastAsia="en-US"/>
        </w:rPr>
        <w:t>mayoritaria</w:t>
      </w:r>
      <w:r w:rsidRPr="005120D5">
        <w:rPr>
          <w:rFonts w:ascii="Arial" w:eastAsiaTheme="minorEastAsia" w:hAnsi="Arial" w:cs="Arial"/>
          <w:color w:val="000000" w:themeColor="text1"/>
          <w:sz w:val="22"/>
          <w:szCs w:val="22"/>
          <w:lang w:eastAsia="en-US"/>
        </w:rPr>
        <w:t xml:space="preserve"> de mujeres se haya mantenido, aunque se trate de mujeres distintas. En tal sentido, se cumple con la norma, toda vez que la finalidad y alcance es que la titularidad mayoritaria por un año sea ejercida por mujeres, a pesar de que cambien las propietarias de las acciones, partes de interés o cuotas de participación. En este caso se hace una interpretación del precitado numeral, de acuerdo con lo prescrito en </w:t>
      </w:r>
      <w:r w:rsidRPr="005120D5">
        <w:rPr>
          <w:rFonts w:ascii="Arial" w:hAnsi="Arial" w:cs="Arial"/>
          <w:color w:val="000000" w:themeColor="text1"/>
          <w:sz w:val="22"/>
          <w:szCs w:val="22"/>
          <w:lang w:val="es-ES" w:eastAsia="es-ES"/>
        </w:rPr>
        <w:t>el artículo 28 del Código Civil que dispone: «Las palabras de la ley se entenderán en su sentido natural y obvio, según el uso general de las mismas palabras; pero cuando el legislador las haya definido expresamente para ciertas materias, se les dará en éstas su significado legal».</w:t>
      </w:r>
      <w:bookmarkEnd w:id="10"/>
    </w:p>
    <w:p w14:paraId="038E355D" w14:textId="01A1F280" w:rsidR="00147437" w:rsidRPr="005120D5" w:rsidRDefault="00147437" w:rsidP="00147437">
      <w:pPr>
        <w:spacing w:after="120" w:line="276" w:lineRule="auto"/>
        <w:ind w:firstLine="709"/>
        <w:jc w:val="both"/>
        <w:rPr>
          <w:rFonts w:ascii="Arial" w:hAnsi="Arial" w:cs="Arial"/>
          <w:color w:val="000000" w:themeColor="text1"/>
          <w:sz w:val="22"/>
          <w:szCs w:val="22"/>
          <w:lang w:val="es-MX" w:eastAsia="es-ES"/>
        </w:rPr>
      </w:pPr>
      <w:r w:rsidRPr="005120D5">
        <w:rPr>
          <w:rFonts w:ascii="Arial" w:hAnsi="Arial" w:cs="Arial"/>
          <w:color w:val="000000" w:themeColor="text1"/>
          <w:sz w:val="22"/>
          <w:szCs w:val="22"/>
          <w:lang w:val="es-MX" w:eastAsia="es-ES"/>
        </w:rPr>
        <w:t xml:space="preserve">Si se revisan los demás numerales del artículo 2.2.1.2.4.2.14 es posible advertir que cada uno de estos coincide en exigir una antigüedad mínima de un año, respecto de la circunstancia en función de la cual se considera que una persona es un emprendimiento o empresa de mujeres. De esta manera, el numeral 2 establece como criterio que «por lo menos el cincuenta por ciento (50%) de los empleos del nivel directivo de la persona jurídica sean ejercidos por mujeres y éstas hayan estado vinculadas laboralmente a la empresa durante al menos el último año»; el numeral 3 requiere que la persona natural sea una mujer y haya ejercido actividades comerciales a través de un establecimiento de comercio durante </w:t>
      </w:r>
      <w:r w:rsidRPr="005120D5">
        <w:rPr>
          <w:rFonts w:ascii="Arial" w:hAnsi="Arial" w:cs="Arial"/>
          <w:color w:val="000000" w:themeColor="text1"/>
          <w:sz w:val="22"/>
          <w:szCs w:val="22"/>
          <w:lang w:val="es-MX" w:eastAsia="es-ES"/>
        </w:rPr>
        <w:lastRenderedPageBreak/>
        <w:t>al menos el último año; y el numeral 4 que el 50% de la participación en la asociación o cooperativa haya correspondido a mujeres durante al menos el último año.</w:t>
      </w:r>
    </w:p>
    <w:p w14:paraId="14C635EC" w14:textId="77777777" w:rsidR="00D637DE" w:rsidRPr="005120D5" w:rsidRDefault="00D637DE" w:rsidP="00D637DE">
      <w:pPr>
        <w:spacing w:after="120" w:line="276" w:lineRule="auto"/>
        <w:ind w:firstLine="709"/>
        <w:jc w:val="both"/>
        <w:rPr>
          <w:rFonts w:ascii="Arial" w:hAnsi="Arial" w:cs="Arial"/>
          <w:color w:val="000000" w:themeColor="text1"/>
          <w:sz w:val="22"/>
          <w:szCs w:val="22"/>
          <w:lang w:val="es-ES" w:eastAsia="es-ES"/>
        </w:rPr>
      </w:pPr>
      <w:r w:rsidRPr="005120D5">
        <w:rPr>
          <w:rFonts w:ascii="Arial" w:eastAsiaTheme="minorEastAsia" w:hAnsi="Arial" w:cs="Arial"/>
          <w:sz w:val="21"/>
          <w:szCs w:val="21"/>
          <w:lang w:eastAsia="en-US"/>
        </w:rPr>
        <w:t>Las</w:t>
      </w:r>
      <w:r w:rsidRPr="005120D5">
        <w:rPr>
          <w:rFonts w:ascii="Arial" w:hAnsi="Arial" w:cs="Arial"/>
          <w:color w:val="000000" w:themeColor="text1"/>
          <w:sz w:val="22"/>
          <w:szCs w:val="22"/>
          <w:lang w:val="es-ES" w:eastAsia="es-ES"/>
        </w:rPr>
        <w:t xml:space="preserve"> expresiones </w:t>
      </w:r>
      <w:r w:rsidRPr="005120D5">
        <w:rPr>
          <w:rFonts w:ascii="Arial" w:eastAsia="Calibri" w:hAnsi="Arial" w:cs="Arial"/>
          <w:color w:val="000000" w:themeColor="text1"/>
          <w:sz w:val="22"/>
          <w:szCs w:val="22"/>
          <w:lang w:val="es-ES"/>
        </w:rPr>
        <w:t>«</w:t>
      </w:r>
      <w:r w:rsidRPr="005120D5">
        <w:rPr>
          <w:rFonts w:ascii="Arial" w:hAnsi="Arial" w:cs="Arial"/>
          <w:color w:val="000000" w:themeColor="text1"/>
          <w:sz w:val="22"/>
          <w:szCs w:val="22"/>
          <w:lang w:val="es-ES" w:eastAsia="es-ES"/>
        </w:rPr>
        <w:t>pertenecen</w:t>
      </w:r>
      <w:r w:rsidRPr="005120D5">
        <w:rPr>
          <w:rFonts w:ascii="Arial" w:eastAsia="Calibri" w:hAnsi="Arial" w:cs="Arial"/>
          <w:color w:val="000000" w:themeColor="text1"/>
          <w:sz w:val="22"/>
          <w:szCs w:val="22"/>
          <w:lang w:val="es-ES"/>
        </w:rPr>
        <w:t>» y «</w:t>
      </w:r>
      <w:r w:rsidRPr="005120D5">
        <w:rPr>
          <w:rFonts w:ascii="Arial" w:hAnsi="Arial" w:cs="Arial"/>
          <w:color w:val="000000" w:themeColor="text1"/>
          <w:sz w:val="22"/>
          <w:szCs w:val="22"/>
          <w:lang w:val="es-ES" w:eastAsia="es-ES"/>
        </w:rPr>
        <w:t>derechos de propiedad</w:t>
      </w:r>
      <w:r w:rsidRPr="005120D5">
        <w:rPr>
          <w:rFonts w:ascii="Arial" w:eastAsia="Calibri" w:hAnsi="Arial" w:cs="Arial"/>
          <w:color w:val="000000" w:themeColor="text1"/>
          <w:sz w:val="22"/>
          <w:szCs w:val="22"/>
          <w:lang w:val="es-ES"/>
        </w:rPr>
        <w:t xml:space="preserve">» contenidas en el numeral 1 del artículo 2.2.1.2.4.2.14 del Decreto 1082 de 2015 se refieren a la obligación de  acreditar que las acciones pertenecen mayoritariamente a mujeres y que dicha pertenencia se ha mantenido durante el último año anterior al cierre del proceso, esto es, no basta con acreditar que en la actualidad la participación mayoritaria corresponde a mujeres sino que desde el último año anterior a la fecha de cierre del proceso ha pertenecido a ellas, indistintamente de si durante ese periodo la titularidad de las acciones fue ejercida por distintas personas. </w:t>
      </w:r>
    </w:p>
    <w:p w14:paraId="130F5489" w14:textId="3CE0D771" w:rsidR="00D637DE" w:rsidRPr="005120D5" w:rsidRDefault="00D637DE" w:rsidP="00147437">
      <w:pPr>
        <w:spacing w:after="120" w:line="276" w:lineRule="auto"/>
        <w:ind w:firstLine="708"/>
        <w:jc w:val="both"/>
        <w:rPr>
          <w:rFonts w:ascii="Arial" w:hAnsi="Arial" w:cs="Arial"/>
          <w:color w:val="000000" w:themeColor="text1"/>
          <w:sz w:val="22"/>
          <w:szCs w:val="22"/>
          <w:lang w:eastAsia="es-CO"/>
        </w:rPr>
      </w:pPr>
      <w:r w:rsidRPr="005120D5">
        <w:rPr>
          <w:rFonts w:ascii="Arial" w:eastAsia="Calibri" w:hAnsi="Arial" w:cs="Arial"/>
          <w:color w:val="000000" w:themeColor="text1"/>
          <w:sz w:val="22"/>
          <w:szCs w:val="22"/>
          <w:lang w:val="es-ES"/>
        </w:rPr>
        <w:t xml:space="preserve">Esta conclusión surge en atención de lo expresamente indicado en el texto de la disposición, el cual es claro al exigir que el </w:t>
      </w:r>
      <w:r w:rsidRPr="005120D5">
        <w:rPr>
          <w:rFonts w:ascii="Arial" w:hAnsi="Arial" w:cs="Arial"/>
          <w:color w:val="000000" w:themeColor="text1"/>
          <w:sz w:val="22"/>
          <w:szCs w:val="22"/>
          <w:lang w:eastAsia="es-CO"/>
        </w:rPr>
        <w:t xml:space="preserve">50% de las acciones, partes de interés o cuotas de participación de la persona jurídica que correspondan a mujeres «[…] hayan pertenecido a estas durante al menos el último año anterior a la fecha de cierre del Proceso de Selección». En tal sentido, en relación con el primer numeral de la norma analizada, no se deriva que la participación mayoritaria de mujeres se haya mantenido </w:t>
      </w:r>
      <w:proofErr w:type="gramStart"/>
      <w:r w:rsidRPr="005120D5">
        <w:rPr>
          <w:rFonts w:ascii="Arial" w:hAnsi="Arial" w:cs="Arial"/>
          <w:color w:val="000000" w:themeColor="text1"/>
          <w:sz w:val="22"/>
          <w:szCs w:val="22"/>
          <w:lang w:eastAsia="es-CO"/>
        </w:rPr>
        <w:t>en razón de</w:t>
      </w:r>
      <w:proofErr w:type="gramEnd"/>
      <w:r w:rsidRPr="005120D5">
        <w:rPr>
          <w:rFonts w:ascii="Arial" w:hAnsi="Arial" w:cs="Arial"/>
          <w:color w:val="000000" w:themeColor="text1"/>
          <w:sz w:val="22"/>
          <w:szCs w:val="22"/>
          <w:lang w:eastAsia="es-CO"/>
        </w:rPr>
        <w:t xml:space="preserve"> las mismas personas, sino de mujeres en abstracto, por lo que puede tratarse de mujeres distintas.</w:t>
      </w:r>
    </w:p>
    <w:p w14:paraId="7D9F4ED6" w14:textId="7D81AAB0" w:rsidR="004A45AB" w:rsidRPr="005120D5" w:rsidRDefault="00147437" w:rsidP="004A45AB">
      <w:pPr>
        <w:spacing w:after="120" w:line="276" w:lineRule="auto"/>
        <w:ind w:firstLine="708"/>
        <w:jc w:val="both"/>
        <w:rPr>
          <w:rFonts w:ascii="Arial" w:hAnsi="Arial" w:cs="Arial"/>
          <w:color w:val="000000" w:themeColor="text1"/>
          <w:sz w:val="22"/>
          <w:szCs w:val="22"/>
          <w:lang w:val="es-MX" w:eastAsia="es-ES"/>
        </w:rPr>
      </w:pPr>
      <w:r w:rsidRPr="005120D5">
        <w:rPr>
          <w:rFonts w:ascii="Arial" w:hAnsi="Arial" w:cs="Arial"/>
          <w:color w:val="000000" w:themeColor="text1"/>
          <w:sz w:val="22"/>
          <w:szCs w:val="22"/>
          <w:lang w:val="es-MX" w:eastAsia="es-ES"/>
        </w:rPr>
        <w:t>En relación con la consulta, lo anterior significa que sociedades con un término d</w:t>
      </w:r>
      <w:r w:rsidR="004A45AB" w:rsidRPr="005120D5">
        <w:rPr>
          <w:rFonts w:ascii="Arial" w:hAnsi="Arial" w:cs="Arial"/>
          <w:color w:val="000000" w:themeColor="text1"/>
          <w:sz w:val="22"/>
          <w:szCs w:val="22"/>
          <w:lang w:val="es-MX" w:eastAsia="es-ES"/>
        </w:rPr>
        <w:t>e</w:t>
      </w:r>
      <w:r w:rsidRPr="005120D5">
        <w:rPr>
          <w:rFonts w:ascii="Arial" w:hAnsi="Arial" w:cs="Arial"/>
          <w:color w:val="000000" w:themeColor="text1"/>
          <w:sz w:val="22"/>
          <w:szCs w:val="22"/>
          <w:lang w:val="es-MX" w:eastAsia="es-ES"/>
        </w:rPr>
        <w:t xml:space="preserve"> constitución inferior a un año no encajan dentro de lo dispuesto en el numeral 1 del artículo 2.2.1.2.4.2.14, pues incluso acreditando que cuentan con participación mayoritaria de mujeres en su composición accionaria, distribución de cuotas o partes de interés, no cumplirían los requisitos establecidos en la norma en relación con la antigüedad mínima.</w:t>
      </w:r>
    </w:p>
    <w:p w14:paraId="1DBA69E7" w14:textId="64FAB2F3" w:rsidR="004A45AB" w:rsidRPr="005120D5" w:rsidRDefault="004A45AB" w:rsidP="004A45AB">
      <w:pPr>
        <w:spacing w:after="120" w:line="276" w:lineRule="auto"/>
        <w:ind w:firstLine="708"/>
        <w:jc w:val="both"/>
        <w:rPr>
          <w:rFonts w:ascii="Arial" w:hAnsi="Arial" w:cs="Arial"/>
          <w:color w:val="000000" w:themeColor="text1"/>
          <w:sz w:val="22"/>
          <w:szCs w:val="22"/>
          <w:lang w:val="es-MX" w:eastAsia="es-ES"/>
        </w:rPr>
      </w:pPr>
      <w:r w:rsidRPr="005120D5">
        <w:rPr>
          <w:rFonts w:ascii="Arial" w:hAnsi="Arial" w:cs="Arial"/>
          <w:color w:val="000000" w:themeColor="text1"/>
          <w:sz w:val="22"/>
          <w:szCs w:val="22"/>
          <w:lang w:val="es-MX" w:eastAsia="es-ES"/>
        </w:rPr>
        <w:t>Debe advertirse que el texto de la norma bajo examen no establece alguna consideración subsidiaria o permisiva en virtud de la cual fuera posible ubicar dentro de la definición de emprendimientos y empresas de mujeres que realiza el numeral 1, a personas jurídicas con un término inferior a un año – como, por ejemplo, lo hace explícitamente el parágrafo 2 del artículo 35 de la Ley 2069 de 2020, pero para otros efectos 12– . En ese sentido, es preciso descartar la posibilidad de que a una sociedad con un tiempo de constitución inferior a un año le aplique la definición de emprendimientos y empresas de mujeres del numeral 1 del artículo 2.2.1.2.4.2.14, por cuanto, ni siquiera acreditando que la participación mayoritaria de mujeres en la persona jurídica data del momento mismo de su constitución sería posible cumplir con el tiempo mínimo de un año.</w:t>
      </w:r>
    </w:p>
    <w:p w14:paraId="4E2ACF48" w14:textId="77777777" w:rsidR="00D637DE" w:rsidRPr="005120D5" w:rsidDel="00F33345" w:rsidRDefault="00D637DE" w:rsidP="004A45AB">
      <w:pPr>
        <w:spacing w:after="120" w:line="276" w:lineRule="auto"/>
        <w:ind w:firstLine="708"/>
        <w:jc w:val="both"/>
        <w:rPr>
          <w:rFonts w:ascii="Arial" w:hAnsi="Arial" w:cs="Arial"/>
          <w:color w:val="000000" w:themeColor="text1"/>
          <w:sz w:val="22"/>
          <w:szCs w:val="22"/>
          <w:lang w:eastAsia="es-CO"/>
        </w:rPr>
      </w:pPr>
      <w:r w:rsidRPr="005120D5">
        <w:rPr>
          <w:rFonts w:ascii="Arial" w:hAnsi="Arial" w:cs="Arial"/>
          <w:color w:val="000000" w:themeColor="text1"/>
          <w:sz w:val="22"/>
          <w:szCs w:val="22"/>
          <w:lang w:eastAsia="es-CO"/>
        </w:rPr>
        <w:lastRenderedPageBreak/>
        <w:t>Debe agregarse que el artículo 2.2.1.2.4.2.15 del Decreto 1082 de 2015</w:t>
      </w:r>
      <w:r w:rsidRPr="005120D5">
        <w:rPr>
          <w:rStyle w:val="Refdenotaalpie"/>
          <w:rFonts w:ascii="Arial" w:hAnsi="Arial" w:cs="Arial"/>
          <w:color w:val="000000" w:themeColor="text1"/>
          <w:sz w:val="22"/>
          <w:szCs w:val="22"/>
          <w:lang w:eastAsia="es-CO"/>
        </w:rPr>
        <w:footnoteReference w:id="13"/>
      </w:r>
      <w:r w:rsidRPr="005120D5">
        <w:rPr>
          <w:rFonts w:ascii="Arial" w:hAnsi="Arial" w:cs="Arial"/>
          <w:color w:val="000000" w:themeColor="text1"/>
          <w:sz w:val="22"/>
          <w:szCs w:val="22"/>
          <w:lang w:eastAsia="es-CO"/>
        </w:rPr>
        <w:t>, adicionado por el Decreto 1860 de 2021, complementa la regulación de criterios diferenciales estableciendo unos requisitos habilitantes diferenciales para incentivar emprendimientos y empresas de mujeres, que deben ser menos rigurosos respecto a los contemplados para los proponentes que no cumplan con alguna de los criterios del artículo 2.2.1.2.4.2.14. Del mismo modo, el artículo 2.2.1.2.4.2.15 también regula un puntaje adicional</w:t>
      </w:r>
      <w:r w:rsidRPr="005120D5">
        <w:rPr>
          <w:color w:val="000000" w:themeColor="text1"/>
          <w:sz w:val="22"/>
          <w:szCs w:val="22"/>
        </w:rPr>
        <w:t xml:space="preserve"> </w:t>
      </w:r>
      <w:r w:rsidRPr="005120D5">
        <w:rPr>
          <w:rFonts w:ascii="Arial" w:hAnsi="Arial" w:cs="Arial"/>
          <w:color w:val="000000" w:themeColor="text1"/>
          <w:sz w:val="22"/>
          <w:szCs w:val="22"/>
          <w:lang w:eastAsia="es-CO"/>
        </w:rPr>
        <w:t xml:space="preserve">de hasta el 0,25% del valor total de los puntos establecidos en los pliegos de condiciones o documentos equivalentes, para los proponentes que acrediten alguno de los supuestos del artículo 2.2.1.2.4.2.14. </w:t>
      </w:r>
    </w:p>
    <w:p w14:paraId="5B5EC9E2" w14:textId="77777777" w:rsidR="00D637DE" w:rsidRPr="005120D5" w:rsidRDefault="00D637DE" w:rsidP="00D637DE">
      <w:pPr>
        <w:spacing w:line="276" w:lineRule="auto"/>
        <w:jc w:val="both"/>
        <w:rPr>
          <w:rFonts w:ascii="Arial" w:hAnsi="Arial" w:cs="Arial"/>
          <w:color w:val="000000" w:themeColor="text1"/>
          <w:sz w:val="22"/>
          <w:szCs w:val="22"/>
          <w:lang w:eastAsia="es-CO"/>
        </w:rPr>
      </w:pPr>
      <w:r w:rsidRPr="005120D5">
        <w:rPr>
          <w:rFonts w:ascii="Arial" w:hAnsi="Arial" w:cs="Arial"/>
          <w:color w:val="000000" w:themeColor="text1"/>
          <w:sz w:val="22"/>
          <w:szCs w:val="22"/>
          <w:lang w:eastAsia="es-CO"/>
        </w:rPr>
        <w:tab/>
        <w:t xml:space="preserve">De acuerdo con lo anterior, proponentes que no cumplan con alguno de los criterios definitorios de emprendimientos y empresas de mujeres establecidos en el artículo </w:t>
      </w:r>
      <w:r w:rsidRPr="005120D5">
        <w:rPr>
          <w:rFonts w:ascii="Arial" w:hAnsi="Arial" w:cs="Arial"/>
          <w:color w:val="000000" w:themeColor="text1"/>
          <w:sz w:val="22"/>
          <w:szCs w:val="22"/>
          <w:lang w:eastAsia="es-CO"/>
        </w:rPr>
        <w:lastRenderedPageBreak/>
        <w:t xml:space="preserve">2.2.1.2.4.2.14 están excluidos del ámbito de aplicación de los criterios diferenciales, reglamentados por el artículo 2.2.1.2.4.2.15 del Decreto 1082 de 2015, en desarrollo de lo dispuesto en el artículo 32 de la Ley 2069 de 2020. </w:t>
      </w:r>
    </w:p>
    <w:p w14:paraId="0A505590" w14:textId="151B4BA0" w:rsidR="00D637DE" w:rsidRPr="005120D5" w:rsidRDefault="00D637DE" w:rsidP="00D637DE">
      <w:pPr>
        <w:spacing w:after="120" w:line="276" w:lineRule="auto"/>
        <w:jc w:val="both"/>
        <w:rPr>
          <w:rFonts w:ascii="Arial" w:hAnsi="Arial" w:cs="Arial"/>
          <w:sz w:val="22"/>
        </w:rPr>
      </w:pPr>
    </w:p>
    <w:p w14:paraId="6FD0D5D6" w14:textId="77777777" w:rsidR="00D637DE" w:rsidRPr="005120D5" w:rsidRDefault="00D637DE" w:rsidP="00D637DE">
      <w:pPr>
        <w:tabs>
          <w:tab w:val="left" w:pos="0"/>
        </w:tabs>
        <w:jc w:val="both"/>
        <w:rPr>
          <w:rFonts w:ascii="Arial" w:eastAsia="Calibri" w:hAnsi="Arial" w:cs="Arial"/>
          <w:b/>
          <w:color w:val="000000" w:themeColor="text1"/>
          <w:sz w:val="22"/>
        </w:rPr>
      </w:pPr>
      <w:r w:rsidRPr="005120D5">
        <w:rPr>
          <w:rFonts w:ascii="Arial" w:eastAsia="Calibri" w:hAnsi="Arial" w:cs="Arial"/>
          <w:b/>
          <w:color w:val="000000" w:themeColor="text1"/>
          <w:sz w:val="22"/>
        </w:rPr>
        <w:t>3. Respuestas</w:t>
      </w:r>
    </w:p>
    <w:p w14:paraId="22E97B91" w14:textId="77777777" w:rsidR="00D637DE" w:rsidRPr="005120D5" w:rsidRDefault="00D637DE" w:rsidP="00D637DE">
      <w:pPr>
        <w:spacing w:after="120" w:line="276" w:lineRule="auto"/>
        <w:jc w:val="both"/>
        <w:rPr>
          <w:rFonts w:ascii="Arial" w:hAnsi="Arial" w:cs="Arial"/>
          <w:sz w:val="22"/>
          <w:lang w:val="es-ES"/>
        </w:rPr>
      </w:pPr>
    </w:p>
    <w:p w14:paraId="155AD718" w14:textId="3B7B609B" w:rsidR="00147437" w:rsidRPr="002E079E" w:rsidRDefault="00147437" w:rsidP="002E079E">
      <w:pPr>
        <w:shd w:val="clear" w:color="auto" w:fill="FFFFFF"/>
        <w:ind w:left="709" w:right="709"/>
        <w:jc w:val="both"/>
        <w:rPr>
          <w:rFonts w:ascii="Arial" w:hAnsi="Arial" w:cs="Arial"/>
          <w:color w:val="000000" w:themeColor="text1"/>
          <w:sz w:val="21"/>
          <w:szCs w:val="21"/>
        </w:rPr>
      </w:pPr>
      <w:r w:rsidRPr="002E079E">
        <w:rPr>
          <w:rFonts w:ascii="Arial" w:hAnsi="Arial" w:cs="Arial"/>
          <w:color w:val="000000" w:themeColor="text1"/>
          <w:sz w:val="21"/>
          <w:szCs w:val="21"/>
        </w:rPr>
        <w:t xml:space="preserve">«[…] </w:t>
      </w:r>
      <w:r w:rsidRPr="002E079E">
        <w:rPr>
          <w:rFonts w:ascii="Arial" w:eastAsiaTheme="minorHAnsi" w:hAnsi="Arial" w:cs="Arial"/>
          <w:sz w:val="21"/>
          <w:szCs w:val="21"/>
          <w:lang w:val="es-MX" w:eastAsia="en-US"/>
        </w:rPr>
        <w:t>nos</w:t>
      </w:r>
      <w:r w:rsidRPr="002E079E">
        <w:rPr>
          <w:rFonts w:ascii="Arial" w:hAnsi="Arial" w:cs="Arial"/>
          <w:color w:val="000000" w:themeColor="text1"/>
          <w:sz w:val="21"/>
          <w:szCs w:val="21"/>
          <w:lang w:val="es-MX"/>
        </w:rPr>
        <w:t xml:space="preserve"> permitimos solicitar se conceptúe como aplicaría este criterio a las empresas que la titularidad de las acciones, partes o cuotas son de personas jurídicas, por </w:t>
      </w:r>
      <w:proofErr w:type="gramStart"/>
      <w:r w:rsidRPr="002E079E">
        <w:rPr>
          <w:rFonts w:ascii="Arial" w:hAnsi="Arial" w:cs="Arial"/>
          <w:color w:val="000000" w:themeColor="text1"/>
          <w:sz w:val="21"/>
          <w:szCs w:val="21"/>
          <w:lang w:val="es-MX"/>
        </w:rPr>
        <w:t>ejemplo</w:t>
      </w:r>
      <w:proofErr w:type="gramEnd"/>
      <w:r w:rsidRPr="002E079E">
        <w:rPr>
          <w:rFonts w:ascii="Arial" w:hAnsi="Arial" w:cs="Arial"/>
          <w:color w:val="000000" w:themeColor="text1"/>
          <w:sz w:val="21"/>
          <w:szCs w:val="21"/>
          <w:lang w:val="es-MX"/>
        </w:rPr>
        <w:t xml:space="preserve"> la empresa denominada TOSCANA SAS esta</w:t>
      </w:r>
      <w:r w:rsidR="00562F76" w:rsidRPr="002E079E">
        <w:rPr>
          <w:rFonts w:ascii="Arial" w:hAnsi="Arial" w:cs="Arial"/>
          <w:color w:val="000000" w:themeColor="text1"/>
          <w:sz w:val="21"/>
          <w:szCs w:val="21"/>
          <w:lang w:val="es-MX"/>
        </w:rPr>
        <w:t xml:space="preserve"> [sic]</w:t>
      </w:r>
      <w:r w:rsidRPr="002E079E">
        <w:rPr>
          <w:rFonts w:ascii="Arial" w:hAnsi="Arial" w:cs="Arial"/>
          <w:color w:val="000000" w:themeColor="text1"/>
          <w:sz w:val="21"/>
          <w:szCs w:val="21"/>
          <w:lang w:val="es-MX"/>
        </w:rPr>
        <w:t xml:space="preserve"> compuesta por dos accionistas: FIRENCE SAS con un 80% y ARREZO SAS con un 20%, pero la accionista de La empresa FIRENCE SAS es una mujer persona natural con el 90% de las acciones.</w:t>
      </w:r>
      <w:r w:rsidRPr="002E079E">
        <w:rPr>
          <w:rFonts w:ascii="Arial" w:hAnsi="Arial" w:cs="Arial"/>
          <w:color w:val="000000" w:themeColor="text1"/>
          <w:sz w:val="21"/>
          <w:szCs w:val="21"/>
        </w:rPr>
        <w:t xml:space="preserve"> </w:t>
      </w:r>
    </w:p>
    <w:p w14:paraId="1D498D51" w14:textId="77777777" w:rsidR="00147437" w:rsidRPr="002E079E" w:rsidRDefault="00147437" w:rsidP="002E079E">
      <w:pPr>
        <w:shd w:val="clear" w:color="auto" w:fill="FFFFFF"/>
        <w:ind w:left="709" w:right="709"/>
        <w:jc w:val="both"/>
        <w:rPr>
          <w:rFonts w:ascii="Arial" w:hAnsi="Arial" w:cs="Arial"/>
          <w:color w:val="000000" w:themeColor="text1"/>
          <w:sz w:val="21"/>
          <w:szCs w:val="21"/>
        </w:rPr>
      </w:pPr>
    </w:p>
    <w:p w14:paraId="60CE759D" w14:textId="5B6CC6D3" w:rsidR="00D637DE" w:rsidRPr="002E079E" w:rsidRDefault="00147437" w:rsidP="002E079E">
      <w:pPr>
        <w:shd w:val="clear" w:color="auto" w:fill="FFFFFF"/>
        <w:ind w:left="709" w:right="709"/>
        <w:jc w:val="both"/>
        <w:rPr>
          <w:rFonts w:ascii="Arial" w:hAnsi="Arial" w:cs="Arial"/>
          <w:color w:val="000000" w:themeColor="text1"/>
          <w:sz w:val="21"/>
          <w:szCs w:val="21"/>
        </w:rPr>
      </w:pPr>
      <w:r w:rsidRPr="002E079E">
        <w:rPr>
          <w:rFonts w:ascii="Arial" w:hAnsi="Arial" w:cs="Arial"/>
          <w:color w:val="000000" w:themeColor="text1"/>
          <w:sz w:val="21"/>
          <w:szCs w:val="21"/>
          <w:lang w:val="es-MX"/>
        </w:rPr>
        <w:t>Adicional como aplicaría este criterio de emprendimiento y las empresas de mujeres en aquellas empresas que tengan menos de 1 año de constitución</w:t>
      </w:r>
      <w:r w:rsidRPr="002E079E">
        <w:rPr>
          <w:rFonts w:ascii="Arial" w:hAnsi="Arial" w:cs="Arial"/>
          <w:color w:val="000000" w:themeColor="text1"/>
          <w:sz w:val="21"/>
          <w:szCs w:val="21"/>
        </w:rPr>
        <w:t>»</w:t>
      </w:r>
      <w:r w:rsidR="00DB42B4">
        <w:rPr>
          <w:rFonts w:ascii="Arial" w:hAnsi="Arial" w:cs="Arial"/>
          <w:color w:val="000000" w:themeColor="text1"/>
          <w:sz w:val="21"/>
          <w:szCs w:val="21"/>
        </w:rPr>
        <w:t xml:space="preserve">. </w:t>
      </w:r>
    </w:p>
    <w:p w14:paraId="11B862D1" w14:textId="77777777" w:rsidR="00814498" w:rsidRPr="005120D5" w:rsidRDefault="00814498" w:rsidP="00F851DD">
      <w:pPr>
        <w:autoSpaceDE w:val="0"/>
        <w:autoSpaceDN w:val="0"/>
        <w:adjustRightInd w:val="0"/>
        <w:spacing w:line="276" w:lineRule="auto"/>
        <w:jc w:val="both"/>
        <w:rPr>
          <w:rFonts w:ascii="Arial" w:eastAsiaTheme="minorHAnsi" w:hAnsi="Arial" w:cs="Arial"/>
          <w:sz w:val="22"/>
          <w:szCs w:val="22"/>
          <w:lang w:val="es-MX" w:eastAsia="en-US"/>
        </w:rPr>
      </w:pPr>
    </w:p>
    <w:p w14:paraId="4276370A" w14:textId="65B28FA0" w:rsidR="00814498" w:rsidRPr="005120D5" w:rsidRDefault="00814498" w:rsidP="002E079E">
      <w:pPr>
        <w:autoSpaceDE w:val="0"/>
        <w:autoSpaceDN w:val="0"/>
        <w:adjustRightInd w:val="0"/>
        <w:spacing w:after="120" w:line="276" w:lineRule="auto"/>
        <w:jc w:val="both"/>
        <w:rPr>
          <w:rFonts w:ascii="Arial" w:eastAsiaTheme="minorHAnsi" w:hAnsi="Arial" w:cs="Arial"/>
          <w:sz w:val="22"/>
          <w:szCs w:val="22"/>
          <w:lang w:val="es-MX" w:eastAsia="en-US"/>
        </w:rPr>
      </w:pPr>
      <w:r w:rsidRPr="005120D5">
        <w:rPr>
          <w:rFonts w:ascii="Arial" w:eastAsiaTheme="minorHAnsi" w:hAnsi="Arial" w:cs="Arial"/>
          <w:sz w:val="22"/>
          <w:szCs w:val="22"/>
          <w:lang w:val="es-MX" w:eastAsia="en-US"/>
        </w:rPr>
        <w:t xml:space="preserve">Como se </w:t>
      </w:r>
      <w:r w:rsidR="00A45D3E" w:rsidRPr="005120D5">
        <w:rPr>
          <w:rFonts w:ascii="Arial" w:eastAsiaTheme="minorHAnsi" w:hAnsi="Arial" w:cs="Arial"/>
          <w:sz w:val="22"/>
          <w:szCs w:val="22"/>
          <w:lang w:val="es-MX" w:eastAsia="en-US"/>
        </w:rPr>
        <w:t>manifestó</w:t>
      </w:r>
      <w:r w:rsidRPr="005120D5">
        <w:rPr>
          <w:rFonts w:ascii="Arial" w:eastAsiaTheme="minorHAnsi" w:hAnsi="Arial" w:cs="Arial"/>
          <w:sz w:val="22"/>
          <w:szCs w:val="22"/>
          <w:lang w:val="es-MX" w:eastAsia="en-US"/>
        </w:rPr>
        <w:t xml:space="preserve"> </w:t>
      </w:r>
      <w:r w:rsidR="00A45D3E" w:rsidRPr="005120D5">
        <w:rPr>
          <w:rFonts w:ascii="Arial" w:eastAsiaTheme="minorHAnsi" w:hAnsi="Arial" w:cs="Arial"/>
          <w:sz w:val="22"/>
          <w:szCs w:val="22"/>
          <w:lang w:val="es-MX" w:eastAsia="en-US"/>
        </w:rPr>
        <w:t>inicialmente</w:t>
      </w:r>
      <w:r w:rsidR="00356FB8" w:rsidRPr="005120D5">
        <w:rPr>
          <w:rFonts w:ascii="Arial" w:eastAsiaTheme="minorHAnsi" w:hAnsi="Arial" w:cs="Arial"/>
          <w:sz w:val="22"/>
          <w:szCs w:val="22"/>
          <w:lang w:val="es-MX" w:eastAsia="en-US"/>
        </w:rPr>
        <w:t xml:space="preserve">, </w:t>
      </w:r>
      <w:r w:rsidR="00A45D3E">
        <w:rPr>
          <w:rFonts w:ascii="Arial" w:eastAsiaTheme="minorHAnsi" w:hAnsi="Arial" w:cs="Arial"/>
          <w:sz w:val="22"/>
          <w:szCs w:val="22"/>
          <w:lang w:val="es-MX" w:eastAsia="en-US"/>
        </w:rPr>
        <w:t xml:space="preserve">en virtud de la competencia otorgada por </w:t>
      </w:r>
      <w:r w:rsidR="00A45D3E" w:rsidRPr="005120D5">
        <w:rPr>
          <w:rFonts w:ascii="Arial" w:eastAsia="Arial" w:hAnsi="Arial" w:cs="Arial"/>
          <w:color w:val="000000"/>
          <w:sz w:val="22"/>
          <w:szCs w:val="22"/>
          <w:lang w:eastAsia="es-ES_tradnl"/>
        </w:rPr>
        <w:t>el numeral 8 del artículo 11 y el numeral 5 del artículo 3 del Decreto Ley 4170 de 2011,</w:t>
      </w:r>
      <w:r w:rsidR="00A45D3E">
        <w:rPr>
          <w:rFonts w:ascii="Arial" w:eastAsia="Arial" w:hAnsi="Arial" w:cs="Arial"/>
          <w:color w:val="000000"/>
          <w:sz w:val="22"/>
          <w:szCs w:val="22"/>
          <w:lang w:eastAsia="es-ES_tradnl"/>
        </w:rPr>
        <w:t xml:space="preserve"> la</w:t>
      </w:r>
      <w:r w:rsidR="00A45D3E" w:rsidRPr="005120D5">
        <w:rPr>
          <w:rFonts w:ascii="Arial" w:eastAsia="Arial" w:hAnsi="Arial" w:cs="Arial"/>
          <w:color w:val="000000"/>
          <w:sz w:val="22"/>
          <w:szCs w:val="22"/>
          <w:lang w:eastAsia="es-ES_tradnl"/>
        </w:rPr>
        <w:t xml:space="preserve"> </w:t>
      </w:r>
      <w:r w:rsidR="00356FB8" w:rsidRPr="005120D5">
        <w:rPr>
          <w:rFonts w:ascii="Arial" w:eastAsiaTheme="minorHAnsi" w:hAnsi="Arial" w:cs="Arial"/>
          <w:sz w:val="22"/>
          <w:szCs w:val="22"/>
          <w:lang w:val="es-MX" w:eastAsia="en-US"/>
        </w:rPr>
        <w:t>Agencia  entidad sol</w:t>
      </w:r>
      <w:r w:rsidR="00A45D3E">
        <w:rPr>
          <w:rFonts w:ascii="Arial" w:eastAsiaTheme="minorHAnsi" w:hAnsi="Arial" w:cs="Arial"/>
          <w:sz w:val="22"/>
          <w:szCs w:val="22"/>
          <w:lang w:val="es-MX" w:eastAsia="en-US"/>
        </w:rPr>
        <w:t>o</w:t>
      </w:r>
      <w:r w:rsidR="00356FB8" w:rsidRPr="005120D5">
        <w:rPr>
          <w:rFonts w:ascii="Arial" w:eastAsiaTheme="minorHAnsi" w:hAnsi="Arial" w:cs="Arial"/>
          <w:sz w:val="22"/>
          <w:szCs w:val="22"/>
          <w:lang w:val="es-MX" w:eastAsia="en-US"/>
        </w:rPr>
        <w:t xml:space="preserve"> tiene atribuciones para responder </w:t>
      </w:r>
      <w:r w:rsidR="003601F5">
        <w:rPr>
          <w:rFonts w:ascii="Arial" w:eastAsiaTheme="minorHAnsi" w:hAnsi="Arial" w:cs="Arial"/>
          <w:sz w:val="22"/>
          <w:szCs w:val="22"/>
          <w:lang w:val="es-MX" w:eastAsia="en-US"/>
        </w:rPr>
        <w:t>consultas</w:t>
      </w:r>
      <w:r w:rsidR="003601F5" w:rsidRPr="005120D5">
        <w:rPr>
          <w:rFonts w:ascii="Arial" w:eastAsiaTheme="minorHAnsi" w:hAnsi="Arial" w:cs="Arial"/>
          <w:sz w:val="22"/>
          <w:szCs w:val="22"/>
          <w:lang w:val="es-MX" w:eastAsia="en-US"/>
        </w:rPr>
        <w:t xml:space="preserve"> </w:t>
      </w:r>
      <w:r w:rsidR="00356FB8" w:rsidRPr="005120D5">
        <w:rPr>
          <w:rFonts w:ascii="Arial" w:eastAsiaTheme="minorHAnsi" w:hAnsi="Arial" w:cs="Arial"/>
          <w:sz w:val="22"/>
          <w:szCs w:val="22"/>
          <w:lang w:val="es-MX" w:eastAsia="en-US"/>
        </w:rPr>
        <w:t>sobre la aplicación de normas de carácter general en materia de compras y contratación pública</w:t>
      </w:r>
      <w:r w:rsidR="003601F5">
        <w:rPr>
          <w:rFonts w:ascii="Arial" w:eastAsiaTheme="minorHAnsi" w:hAnsi="Arial" w:cs="Arial"/>
          <w:sz w:val="22"/>
          <w:szCs w:val="22"/>
          <w:lang w:val="es-MX" w:eastAsia="en-US"/>
        </w:rPr>
        <w:t>, lo que excluye la resolución de casos particulares o la validación de actuaciones particulares</w:t>
      </w:r>
      <w:r w:rsidR="00DB42B4">
        <w:rPr>
          <w:rFonts w:ascii="Arial" w:eastAsiaTheme="minorHAnsi" w:hAnsi="Arial" w:cs="Arial"/>
          <w:sz w:val="22"/>
          <w:szCs w:val="22"/>
          <w:lang w:val="es-MX" w:eastAsia="en-US"/>
        </w:rPr>
        <w:t xml:space="preserve"> como la que solicita en la parte inicial de su consulta. </w:t>
      </w:r>
      <w:r w:rsidR="00356FB8" w:rsidRPr="005120D5">
        <w:rPr>
          <w:rFonts w:ascii="Arial" w:eastAsiaTheme="minorHAnsi" w:hAnsi="Arial" w:cs="Arial"/>
          <w:sz w:val="22"/>
          <w:szCs w:val="22"/>
          <w:lang w:val="es-MX" w:eastAsia="en-US"/>
        </w:rPr>
        <w:t xml:space="preserve"> </w:t>
      </w:r>
    </w:p>
    <w:p w14:paraId="7173BAE5" w14:textId="4FFF7CFE" w:rsidR="008642AE" w:rsidRPr="005120D5" w:rsidRDefault="00DB42B4" w:rsidP="002E079E">
      <w:pPr>
        <w:autoSpaceDE w:val="0"/>
        <w:autoSpaceDN w:val="0"/>
        <w:adjustRightInd w:val="0"/>
        <w:spacing w:line="276" w:lineRule="auto"/>
        <w:ind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Sin perjuicio de lo anterior,</w:t>
      </w:r>
      <w:r w:rsidR="00814498" w:rsidRPr="005120D5">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 haciendo abstracción del caso particular planteado, </w:t>
      </w:r>
      <w:r w:rsidR="00814498" w:rsidRPr="005120D5">
        <w:rPr>
          <w:rFonts w:ascii="Arial" w:eastAsiaTheme="minorHAnsi" w:hAnsi="Arial" w:cs="Arial"/>
          <w:sz w:val="22"/>
          <w:szCs w:val="22"/>
          <w:lang w:val="es-MX" w:eastAsia="en-US"/>
        </w:rPr>
        <w:t>de manera general y según lo expuesto en este concepto</w:t>
      </w:r>
      <w:r w:rsidR="00356FB8" w:rsidRPr="005120D5">
        <w:rPr>
          <w:rFonts w:ascii="Arial" w:eastAsiaTheme="minorHAnsi" w:hAnsi="Arial" w:cs="Arial"/>
          <w:sz w:val="22"/>
          <w:szCs w:val="22"/>
          <w:lang w:val="es-MX" w:eastAsia="en-US"/>
        </w:rPr>
        <w:t>,</w:t>
      </w:r>
      <w:r w:rsidR="00814498" w:rsidRPr="005120D5">
        <w:rPr>
          <w:rFonts w:ascii="Arial" w:eastAsiaTheme="minorHAnsi" w:hAnsi="Arial" w:cs="Arial"/>
          <w:sz w:val="22"/>
          <w:szCs w:val="22"/>
          <w:lang w:val="es-MX" w:eastAsia="en-US"/>
        </w:rPr>
        <w:t xml:space="preserve"> de</w:t>
      </w:r>
      <w:r w:rsidR="004A45AB" w:rsidRPr="005120D5">
        <w:rPr>
          <w:rFonts w:ascii="Arial" w:eastAsiaTheme="minorHAnsi" w:hAnsi="Arial" w:cs="Arial"/>
          <w:sz w:val="22"/>
          <w:szCs w:val="22"/>
          <w:lang w:val="es-MX" w:eastAsia="en-US"/>
        </w:rPr>
        <w:t xml:space="preserve"> conformidad con el numeral 1 del artículo 2.2.1.2.4.2.14 del Decreto 1082 de 2015, adicionado</w:t>
      </w:r>
      <w:r w:rsidR="004A45AB" w:rsidRPr="005120D5">
        <w:rPr>
          <w:rFonts w:ascii="" w:eastAsiaTheme="minorHAnsi" w:hAnsi="" w:cs=""/>
          <w:i/>
          <w:iCs/>
          <w:sz w:val="22"/>
          <w:szCs w:val="22"/>
          <w:lang w:val="es-MX" w:eastAsia="en-US"/>
        </w:rPr>
        <w:t xml:space="preserve"> </w:t>
      </w:r>
      <w:r w:rsidR="004A45AB" w:rsidRPr="005120D5">
        <w:rPr>
          <w:rFonts w:ascii="Arial" w:eastAsiaTheme="minorHAnsi" w:hAnsi="Arial" w:cs="Arial"/>
          <w:sz w:val="22"/>
          <w:szCs w:val="22"/>
          <w:lang w:val="es-MX" w:eastAsia="en-US"/>
        </w:rPr>
        <w:t>por el Decreto 1860 de 2021, son definidos como emprendimientos o empresas de mujeres aquellas personas jurídicas en las que el 50% de las acciones, partes de interés o cuotas de participación pertenezcan a mujeres y los derechos de propiedad hayan pertenecido a estas durante, al menos, el último año anterior a la fecha de cierre del proceso de selección. Esto significa que, para que una persona jurídica sea considerada un emprendimiento o empresa de mujeres, a luz de este numeral, además de contar con la participación mayoritaria de mujeres, debe demostrar que la misma tiene una antigüedad mínima de un año, para poder cumplir con los requisitos exigidos por la norma analizada.</w:t>
      </w:r>
      <w:r w:rsidR="008642AE" w:rsidRPr="005120D5">
        <w:rPr>
          <w:rFonts w:ascii="Arial" w:eastAsiaTheme="minorHAnsi" w:hAnsi="Arial" w:cs="Arial"/>
          <w:sz w:val="22"/>
          <w:szCs w:val="22"/>
          <w:lang w:val="es-MX" w:eastAsia="en-US"/>
        </w:rPr>
        <w:t xml:space="preserve"> </w:t>
      </w:r>
    </w:p>
    <w:p w14:paraId="4B3C6E8B" w14:textId="0096F9A4" w:rsidR="008642AE" w:rsidRPr="005120D5" w:rsidRDefault="008642AE" w:rsidP="002E079E">
      <w:pPr>
        <w:spacing w:before="120" w:after="120" w:line="276" w:lineRule="auto"/>
        <w:ind w:firstLine="709"/>
        <w:jc w:val="both"/>
        <w:rPr>
          <w:rFonts w:ascii="Arial" w:eastAsia="Calibri" w:hAnsi="Arial" w:cs="Arial"/>
          <w:bCs/>
          <w:color w:val="000000"/>
          <w:sz w:val="22"/>
          <w:szCs w:val="22"/>
          <w:lang w:eastAsia="en-US"/>
        </w:rPr>
      </w:pPr>
      <w:r w:rsidRPr="005120D5">
        <w:rPr>
          <w:rFonts w:ascii="Arial" w:eastAsia="Calibri" w:hAnsi="Arial" w:cs="Arial"/>
          <w:bCs/>
          <w:color w:val="000000"/>
          <w:sz w:val="22"/>
          <w:szCs w:val="22"/>
          <w:lang w:eastAsia="en-US"/>
        </w:rPr>
        <w:t xml:space="preserve">De igual forma, el referido artículo 2.2.1.2.4.2.14 establece los documentos que acreditan cada una de las circunstancias por las cuales se puede demostrar </w:t>
      </w:r>
      <w:r w:rsidR="00814498" w:rsidRPr="005120D5">
        <w:rPr>
          <w:rFonts w:ascii="Arial" w:eastAsia="Calibri" w:hAnsi="Arial" w:cs="Arial"/>
          <w:bCs/>
          <w:color w:val="000000"/>
          <w:sz w:val="22"/>
          <w:szCs w:val="22"/>
          <w:lang w:eastAsia="en-US"/>
        </w:rPr>
        <w:t xml:space="preserve">emprendimientos y empresas de mujeres en el sistema de compras públicas. </w:t>
      </w:r>
      <w:r w:rsidRPr="005120D5">
        <w:rPr>
          <w:rFonts w:ascii="Arial" w:eastAsia="Calibri" w:hAnsi="Arial" w:cs="Arial"/>
          <w:bCs/>
          <w:color w:val="000000"/>
          <w:sz w:val="22"/>
          <w:szCs w:val="22"/>
          <w:lang w:eastAsia="en-US"/>
        </w:rPr>
        <w:t xml:space="preserve">Los documentos a los que se refiere la norma son, por regla general, certificaciones emitidas bajo la gravedad del juramento. Se reitera que, en el supuesto del numeral 1 del artículo </w:t>
      </w:r>
      <w:r w:rsidRPr="005120D5">
        <w:rPr>
          <w:rFonts w:ascii="Arial" w:eastAsia="Calibri" w:hAnsi="Arial" w:cs="Arial"/>
          <w:bCs/>
          <w:color w:val="000000"/>
          <w:sz w:val="22"/>
          <w:szCs w:val="22"/>
          <w:lang w:eastAsia="en-US"/>
        </w:rPr>
        <w:lastRenderedPageBreak/>
        <w:t xml:space="preserve">2.2.1.2.4.2.14 es claro que se entenderá que una sociedad se subsume </w:t>
      </w:r>
      <w:r w:rsidR="00814498" w:rsidRPr="005120D5">
        <w:rPr>
          <w:rFonts w:ascii="Arial" w:eastAsia="Calibri" w:hAnsi="Arial" w:cs="Arial"/>
          <w:bCs/>
          <w:color w:val="000000"/>
          <w:sz w:val="22"/>
          <w:szCs w:val="22"/>
          <w:lang w:eastAsia="en-US"/>
        </w:rPr>
        <w:t>en</w:t>
      </w:r>
      <w:r w:rsidRPr="005120D5">
        <w:rPr>
          <w:rFonts w:ascii="Arial" w:eastAsia="Calibri" w:hAnsi="Arial" w:cs="Arial"/>
          <w:bCs/>
          <w:color w:val="000000"/>
          <w:sz w:val="22"/>
          <w:szCs w:val="22"/>
          <w:lang w:eastAsia="en-US"/>
        </w:rPr>
        <w:t xml:space="preserve"> la definición de emprendimiento y/o empresa de mujer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w:t>
      </w:r>
    </w:p>
    <w:p w14:paraId="70CF0391" w14:textId="6846086C" w:rsidR="004A45AB" w:rsidRPr="005120D5" w:rsidRDefault="008642AE" w:rsidP="00F851DD">
      <w:pPr>
        <w:autoSpaceDE w:val="0"/>
        <w:autoSpaceDN w:val="0"/>
        <w:adjustRightInd w:val="0"/>
        <w:spacing w:line="276" w:lineRule="auto"/>
        <w:ind w:firstLine="708"/>
        <w:jc w:val="both"/>
        <w:rPr>
          <w:rFonts w:ascii="Arial" w:eastAsiaTheme="minorHAnsi" w:hAnsi="Arial" w:cs="Arial"/>
          <w:sz w:val="22"/>
          <w:szCs w:val="22"/>
          <w:lang w:val="es-MX" w:eastAsia="en-US"/>
        </w:rPr>
      </w:pPr>
      <w:r w:rsidRPr="005120D5">
        <w:rPr>
          <w:rFonts w:ascii="Arial" w:eastAsiaTheme="minorHAnsi" w:hAnsi="Arial" w:cs="Arial"/>
          <w:sz w:val="22"/>
          <w:szCs w:val="22"/>
          <w:lang w:val="es-MX" w:eastAsia="en-US"/>
        </w:rPr>
        <w:t>Finalmente</w:t>
      </w:r>
      <w:r w:rsidR="004A45AB" w:rsidRPr="005120D5">
        <w:rPr>
          <w:rFonts w:ascii="Arial" w:eastAsiaTheme="minorHAnsi" w:hAnsi="Arial" w:cs="Arial"/>
          <w:sz w:val="22"/>
          <w:szCs w:val="22"/>
          <w:lang w:val="es-MX" w:eastAsia="en-US"/>
        </w:rPr>
        <w:t>,</w:t>
      </w:r>
      <w:r w:rsidRPr="005120D5">
        <w:rPr>
          <w:rFonts w:ascii="Arial" w:eastAsiaTheme="minorHAnsi" w:hAnsi="Arial" w:cs="Arial"/>
          <w:sz w:val="22"/>
          <w:szCs w:val="22"/>
          <w:lang w:val="es-MX" w:eastAsia="en-US"/>
        </w:rPr>
        <w:t xml:space="preserve"> las</w:t>
      </w:r>
      <w:r w:rsidR="004A45AB" w:rsidRPr="005120D5">
        <w:rPr>
          <w:rFonts w:ascii="Arial" w:eastAsiaTheme="minorHAnsi" w:hAnsi="Arial" w:cs="Arial"/>
          <w:sz w:val="22"/>
          <w:szCs w:val="22"/>
          <w:lang w:val="es-MX" w:eastAsia="en-US"/>
        </w:rPr>
        <w:t xml:space="preserve"> sociedades con tiempos de constitución inferiores a un año no podrían encajar dentro de las definiciones establecidas en el artículo 2.2.1.2.4.2.14 del Decreto 1082 de 2015. Por lo tanto, estas sociedades no podrían cumplir con los requisitos para ser consideradas emprendimientos o empresas de mujeres, para la aplicación de los criterios diferenciales establecidos por el artículo 32 de la Ley 2069 de 2020, reglamentados por el artículo 2.2.1.2.4.2.15 del Decreto 1082 de 2015.</w:t>
      </w:r>
    </w:p>
    <w:p w14:paraId="4ED4BDFB" w14:textId="718EE1A2" w:rsidR="00460695" w:rsidRPr="005120D5" w:rsidRDefault="00460695" w:rsidP="00460695">
      <w:pPr>
        <w:spacing w:line="276" w:lineRule="auto"/>
        <w:jc w:val="both"/>
        <w:rPr>
          <w:rFonts w:ascii="Arial" w:eastAsia="Arial" w:hAnsi="Arial" w:cs="Arial"/>
          <w:bCs/>
          <w:color w:val="000000"/>
          <w:sz w:val="21"/>
          <w:szCs w:val="21"/>
          <w:lang w:eastAsia="es-ES_tradnl"/>
        </w:rPr>
      </w:pPr>
    </w:p>
    <w:p w14:paraId="528921F8" w14:textId="77777777" w:rsidR="00460695" w:rsidRPr="005120D5" w:rsidRDefault="00460695" w:rsidP="00460695">
      <w:pPr>
        <w:spacing w:line="276" w:lineRule="auto"/>
        <w:jc w:val="both"/>
        <w:rPr>
          <w:rFonts w:ascii="Arial" w:eastAsia="Arial" w:hAnsi="Arial" w:cs="Arial"/>
          <w:color w:val="000000"/>
          <w:sz w:val="22"/>
          <w:szCs w:val="22"/>
          <w:lang w:eastAsia="es-ES_tradnl"/>
        </w:rPr>
      </w:pPr>
      <w:bookmarkStart w:id="11" w:name="_2grqrue" w:colFirst="0" w:colLast="0"/>
      <w:bookmarkEnd w:id="11"/>
      <w:r w:rsidRPr="005120D5">
        <w:rPr>
          <w:rFonts w:ascii="Arial" w:eastAsia="Arial" w:hAnsi="Arial" w:cs="Arial"/>
          <w:color w:val="000000"/>
          <w:sz w:val="22"/>
          <w:szCs w:val="22"/>
          <w:lang w:eastAsia="es-ES_tradnl"/>
        </w:rPr>
        <w:t>Este concepto tiene el alcance previsto en el artículo 28 del Código de Procedimiento Administrativo y de lo Contencioso Administrativo.</w:t>
      </w:r>
    </w:p>
    <w:p w14:paraId="71E9147D" w14:textId="77777777" w:rsidR="00460695" w:rsidRPr="005120D5" w:rsidRDefault="00460695" w:rsidP="00460695">
      <w:pPr>
        <w:spacing w:line="276" w:lineRule="auto"/>
        <w:jc w:val="both"/>
        <w:rPr>
          <w:rFonts w:ascii="Arial" w:eastAsia="Arial" w:hAnsi="Arial" w:cs="Arial"/>
          <w:color w:val="000000"/>
          <w:sz w:val="22"/>
          <w:szCs w:val="22"/>
          <w:lang w:eastAsia="es-ES_tradnl"/>
        </w:rPr>
      </w:pPr>
    </w:p>
    <w:p w14:paraId="15C3E0BF" w14:textId="77777777" w:rsidR="00460695" w:rsidRPr="005120D5" w:rsidRDefault="00460695" w:rsidP="00460695">
      <w:pPr>
        <w:spacing w:line="276" w:lineRule="auto"/>
        <w:jc w:val="both"/>
        <w:rPr>
          <w:rFonts w:ascii="Arial" w:eastAsia="Arial" w:hAnsi="Arial" w:cs="Arial"/>
          <w:color w:val="000000"/>
          <w:sz w:val="22"/>
          <w:szCs w:val="22"/>
          <w:lang w:eastAsia="es-ES_tradnl"/>
        </w:rPr>
      </w:pPr>
      <w:r w:rsidRPr="005120D5">
        <w:rPr>
          <w:rFonts w:ascii="Arial" w:eastAsia="Arial" w:hAnsi="Arial" w:cs="Arial"/>
          <w:color w:val="000000"/>
          <w:sz w:val="22"/>
          <w:szCs w:val="22"/>
          <w:lang w:eastAsia="es-ES_tradnl"/>
        </w:rPr>
        <w:t>Atentamente,</w:t>
      </w:r>
    </w:p>
    <w:p w14:paraId="2AB97B06" w14:textId="34506DA7" w:rsidR="0015100A" w:rsidRDefault="0015100A" w:rsidP="006C16B7">
      <w:pPr>
        <w:spacing w:line="276" w:lineRule="auto"/>
        <w:jc w:val="center"/>
        <w:rPr>
          <w:rFonts w:ascii="Arial" w:hAnsi="Arial" w:cs="Arial"/>
          <w:sz w:val="22"/>
          <w:szCs w:val="22"/>
          <w:lang w:eastAsia="es-ES_tradnl"/>
        </w:rPr>
      </w:pPr>
    </w:p>
    <w:p w14:paraId="0C8B685A" w14:textId="3C9910C8" w:rsidR="00627415" w:rsidRDefault="00627415" w:rsidP="006C16B7">
      <w:pPr>
        <w:spacing w:line="276" w:lineRule="auto"/>
        <w:jc w:val="center"/>
        <w:rPr>
          <w:rFonts w:ascii="Arial" w:hAnsi="Arial" w:cs="Arial"/>
          <w:sz w:val="22"/>
          <w:szCs w:val="22"/>
          <w:lang w:eastAsia="es-ES_tradnl"/>
        </w:rPr>
      </w:pPr>
    </w:p>
    <w:p w14:paraId="5725A292" w14:textId="2840EB7D" w:rsidR="00627415" w:rsidRPr="005120D5" w:rsidRDefault="00627415" w:rsidP="006C16B7">
      <w:pPr>
        <w:spacing w:line="276" w:lineRule="auto"/>
        <w:jc w:val="center"/>
        <w:rPr>
          <w:rFonts w:ascii="Arial" w:hAnsi="Arial" w:cs="Arial"/>
          <w:sz w:val="22"/>
          <w:szCs w:val="22"/>
          <w:lang w:eastAsia="es-ES_tradnl"/>
        </w:rPr>
      </w:pPr>
      <w:r>
        <w:rPr>
          <w:noProof/>
          <w:lang w:val="es-ES"/>
        </w:rPr>
        <w:drawing>
          <wp:inline distT="0" distB="0" distL="0" distR="0" wp14:anchorId="5D96D6CD" wp14:editId="58752A60">
            <wp:extent cx="2427543" cy="948316"/>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3253" cy="958360"/>
                    </a:xfrm>
                    <a:prstGeom prst="rect">
                      <a:avLst/>
                    </a:prstGeom>
                    <a:noFill/>
                    <a:ln>
                      <a:noFill/>
                    </a:ln>
                  </pic:spPr>
                </pic:pic>
              </a:graphicData>
            </a:graphic>
          </wp:inline>
        </w:drawing>
      </w:r>
    </w:p>
    <w:p w14:paraId="3E76BAB0" w14:textId="77777777" w:rsidR="00457483" w:rsidRPr="005120D5" w:rsidRDefault="00457483" w:rsidP="00550397">
      <w:pPr>
        <w:spacing w:line="276" w:lineRule="auto"/>
        <w:jc w:val="center"/>
        <w:rPr>
          <w:rFonts w:ascii="Arial" w:hAnsi="Arial" w:cs="Arial"/>
          <w:sz w:val="22"/>
          <w:szCs w:val="22"/>
          <w:lang w:eastAsia="es-ES_tradnl"/>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C2D0D" w:rsidRPr="005120D5" w14:paraId="510B33B6" w14:textId="77777777" w:rsidTr="00E8637E">
        <w:trPr>
          <w:trHeight w:val="315"/>
        </w:trPr>
        <w:tc>
          <w:tcPr>
            <w:tcW w:w="812" w:type="dxa"/>
            <w:vAlign w:val="center"/>
            <w:hideMark/>
          </w:tcPr>
          <w:p w14:paraId="636B85D4" w14:textId="77777777" w:rsidR="00AC2D0D" w:rsidRPr="005120D5" w:rsidRDefault="00AC2D0D" w:rsidP="00E8637E">
            <w:pPr>
              <w:jc w:val="both"/>
              <w:rPr>
                <w:rFonts w:ascii="Arial" w:hAnsi="Arial" w:cs="Arial"/>
                <w:sz w:val="15"/>
                <w:szCs w:val="15"/>
                <w:lang w:eastAsia="es-ES"/>
              </w:rPr>
            </w:pPr>
            <w:r w:rsidRPr="005120D5">
              <w:rPr>
                <w:rFonts w:ascii="Arial" w:hAnsi="Arial" w:cs="Arial"/>
                <w:sz w:val="15"/>
                <w:szCs w:val="15"/>
                <w:lang w:eastAsia="es-ES"/>
              </w:rPr>
              <w:t>Elaboró:</w:t>
            </w:r>
          </w:p>
        </w:tc>
        <w:tc>
          <w:tcPr>
            <w:tcW w:w="4413" w:type="dxa"/>
            <w:tcBorders>
              <w:top w:val="nil"/>
              <w:left w:val="nil"/>
              <w:bottom w:val="dotted" w:sz="4" w:space="0" w:color="7F7F7F" w:themeColor="text1" w:themeTint="80"/>
              <w:right w:val="nil"/>
            </w:tcBorders>
            <w:vAlign w:val="center"/>
            <w:hideMark/>
          </w:tcPr>
          <w:p w14:paraId="2EF9FF23" w14:textId="77777777" w:rsidR="00AC2D0D" w:rsidRPr="005120D5" w:rsidRDefault="00AC2D0D" w:rsidP="00E8637E">
            <w:pPr>
              <w:rPr>
                <w:rFonts w:ascii="Arial" w:hAnsi="Arial" w:cs="Arial"/>
                <w:sz w:val="15"/>
                <w:szCs w:val="15"/>
                <w:lang w:eastAsia="es-ES"/>
              </w:rPr>
            </w:pPr>
            <w:r w:rsidRPr="005120D5">
              <w:rPr>
                <w:rFonts w:ascii="Arial" w:hAnsi="Arial" w:cs="Arial"/>
                <w:sz w:val="15"/>
                <w:szCs w:val="15"/>
                <w:lang w:eastAsia="es-ES"/>
              </w:rPr>
              <w:t xml:space="preserve">Álvaro </w:t>
            </w:r>
            <w:proofErr w:type="spellStart"/>
            <w:r w:rsidRPr="005120D5">
              <w:rPr>
                <w:rFonts w:ascii="Arial" w:hAnsi="Arial" w:cs="Arial"/>
                <w:sz w:val="15"/>
                <w:szCs w:val="15"/>
                <w:lang w:eastAsia="es-ES"/>
              </w:rPr>
              <w:t>Namén</w:t>
            </w:r>
            <w:proofErr w:type="spellEnd"/>
            <w:r w:rsidRPr="005120D5">
              <w:rPr>
                <w:rFonts w:ascii="Arial" w:hAnsi="Arial" w:cs="Arial"/>
                <w:sz w:val="15"/>
                <w:szCs w:val="15"/>
                <w:lang w:eastAsia="es-ES"/>
              </w:rPr>
              <w:t xml:space="preserve"> Vargas</w:t>
            </w:r>
          </w:p>
          <w:p w14:paraId="47BDA261" w14:textId="77777777" w:rsidR="00AC2D0D" w:rsidRPr="005120D5" w:rsidRDefault="00AC2D0D" w:rsidP="00E8637E">
            <w:pPr>
              <w:jc w:val="both"/>
              <w:rPr>
                <w:rFonts w:ascii="Arial" w:hAnsi="Arial" w:cs="Arial"/>
                <w:sz w:val="15"/>
                <w:szCs w:val="15"/>
                <w:lang w:eastAsia="es-ES"/>
              </w:rPr>
            </w:pPr>
            <w:r w:rsidRPr="005120D5">
              <w:rPr>
                <w:rFonts w:ascii="Arial" w:hAnsi="Arial" w:cs="Arial"/>
                <w:sz w:val="15"/>
                <w:szCs w:val="15"/>
                <w:lang w:eastAsia="es-ES"/>
              </w:rPr>
              <w:t xml:space="preserve">Contratista de la Subdirección de Gestión Contractual  </w:t>
            </w:r>
          </w:p>
        </w:tc>
      </w:tr>
      <w:tr w:rsidR="00AC2D0D" w:rsidRPr="005120D5" w14:paraId="200B0EE7" w14:textId="77777777" w:rsidTr="00E8637E">
        <w:trPr>
          <w:trHeight w:val="330"/>
        </w:trPr>
        <w:tc>
          <w:tcPr>
            <w:tcW w:w="812" w:type="dxa"/>
            <w:vAlign w:val="center"/>
            <w:hideMark/>
          </w:tcPr>
          <w:p w14:paraId="35CBAA1B" w14:textId="77777777" w:rsidR="00AC2D0D" w:rsidRPr="005120D5" w:rsidRDefault="00AC2D0D" w:rsidP="00E8637E">
            <w:pPr>
              <w:jc w:val="both"/>
              <w:rPr>
                <w:rFonts w:ascii="Arial" w:hAnsi="Arial" w:cs="Arial"/>
                <w:sz w:val="15"/>
                <w:szCs w:val="15"/>
                <w:lang w:eastAsia="es-ES"/>
              </w:rPr>
            </w:pPr>
            <w:r w:rsidRPr="005120D5">
              <w:rPr>
                <w:rFonts w:ascii="Arial" w:hAnsi="Arial" w:cs="Arial"/>
                <w:sz w:val="15"/>
                <w:szCs w:val="15"/>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149913E" w14:textId="77777777" w:rsidR="00AC2D0D" w:rsidRPr="005120D5" w:rsidRDefault="00AC2D0D" w:rsidP="00E8637E">
            <w:pPr>
              <w:jc w:val="both"/>
              <w:rPr>
                <w:rFonts w:ascii="Arial" w:hAnsi="Arial" w:cs="Arial"/>
                <w:sz w:val="15"/>
                <w:szCs w:val="15"/>
                <w:lang w:eastAsia="es-ES"/>
              </w:rPr>
            </w:pPr>
            <w:r w:rsidRPr="005120D5">
              <w:rPr>
                <w:rFonts w:ascii="Arial" w:hAnsi="Arial" w:cs="Arial"/>
                <w:sz w:val="15"/>
                <w:szCs w:val="15"/>
                <w:lang w:eastAsia="es-ES"/>
              </w:rPr>
              <w:t>Alejandro Sarmiento Cantillo</w:t>
            </w:r>
          </w:p>
          <w:p w14:paraId="5E55E3A5" w14:textId="77777777" w:rsidR="00AC2D0D" w:rsidRPr="005120D5" w:rsidRDefault="00AC2D0D" w:rsidP="00E8637E">
            <w:pPr>
              <w:jc w:val="both"/>
              <w:rPr>
                <w:rFonts w:ascii="Arial" w:hAnsi="Arial" w:cs="Arial"/>
                <w:sz w:val="15"/>
                <w:szCs w:val="15"/>
                <w:lang w:eastAsia="es-ES"/>
              </w:rPr>
            </w:pPr>
            <w:r w:rsidRPr="005120D5">
              <w:rPr>
                <w:rFonts w:ascii="Arial" w:hAnsi="Arial" w:cs="Arial"/>
                <w:sz w:val="15"/>
                <w:szCs w:val="15"/>
                <w:lang w:eastAsia="es-ES"/>
              </w:rPr>
              <w:t>Gestor T1-15 de la Subdirección de Gestión Contractual</w:t>
            </w:r>
          </w:p>
        </w:tc>
      </w:tr>
      <w:tr w:rsidR="00AC2D0D" w:rsidRPr="00457483" w14:paraId="243CD947" w14:textId="77777777" w:rsidTr="00E8637E">
        <w:trPr>
          <w:trHeight w:val="300"/>
        </w:trPr>
        <w:tc>
          <w:tcPr>
            <w:tcW w:w="812" w:type="dxa"/>
            <w:vAlign w:val="center"/>
            <w:hideMark/>
          </w:tcPr>
          <w:p w14:paraId="63478537" w14:textId="77777777" w:rsidR="00AC2D0D" w:rsidRPr="005120D5" w:rsidRDefault="00AC2D0D" w:rsidP="00E8637E">
            <w:pPr>
              <w:jc w:val="both"/>
              <w:rPr>
                <w:rFonts w:ascii="Arial" w:hAnsi="Arial" w:cs="Arial"/>
                <w:sz w:val="15"/>
                <w:szCs w:val="15"/>
                <w:lang w:eastAsia="es-ES"/>
              </w:rPr>
            </w:pPr>
            <w:r w:rsidRPr="005120D5">
              <w:rPr>
                <w:rFonts w:ascii="Arial" w:hAnsi="Arial" w:cs="Arial"/>
                <w:sz w:val="15"/>
                <w:szCs w:val="15"/>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9CE6BE4" w14:textId="77777777" w:rsidR="00AC2D0D" w:rsidRPr="005120D5" w:rsidRDefault="00AC2D0D" w:rsidP="00E8637E">
            <w:pPr>
              <w:jc w:val="both"/>
              <w:rPr>
                <w:rFonts w:ascii="Arial" w:hAnsi="Arial" w:cs="Arial"/>
                <w:sz w:val="15"/>
                <w:szCs w:val="15"/>
                <w:lang w:eastAsia="es-ES"/>
              </w:rPr>
            </w:pPr>
            <w:r w:rsidRPr="005120D5">
              <w:rPr>
                <w:rFonts w:ascii="Arial" w:hAnsi="Arial" w:cs="Arial"/>
                <w:sz w:val="15"/>
                <w:szCs w:val="15"/>
                <w:lang w:eastAsia="es-ES"/>
              </w:rPr>
              <w:t>Juan David Marín López</w:t>
            </w:r>
          </w:p>
          <w:p w14:paraId="0F0DECA9" w14:textId="77777777" w:rsidR="00AC2D0D" w:rsidRPr="00457483" w:rsidRDefault="00AC2D0D" w:rsidP="00E8637E">
            <w:pPr>
              <w:jc w:val="both"/>
              <w:rPr>
                <w:rFonts w:ascii="Arial" w:hAnsi="Arial" w:cs="Arial"/>
                <w:sz w:val="15"/>
                <w:szCs w:val="15"/>
                <w:lang w:eastAsia="es-ES"/>
              </w:rPr>
            </w:pPr>
            <w:r w:rsidRPr="005120D5">
              <w:rPr>
                <w:rFonts w:ascii="Arial" w:hAnsi="Arial" w:cs="Arial"/>
                <w:sz w:val="15"/>
                <w:szCs w:val="15"/>
                <w:lang w:eastAsia="es-ES"/>
              </w:rPr>
              <w:t>Subdirector de Gestión Contractual (E)</w:t>
            </w:r>
          </w:p>
        </w:tc>
      </w:tr>
    </w:tbl>
    <w:p w14:paraId="019B7BEC" w14:textId="2669F477" w:rsidR="003C7067" w:rsidRPr="00BA4F0B" w:rsidRDefault="003C7067" w:rsidP="00550397">
      <w:pPr>
        <w:spacing w:after="120" w:line="276" w:lineRule="auto"/>
        <w:jc w:val="both"/>
      </w:pPr>
    </w:p>
    <w:p w14:paraId="49D4532E" w14:textId="7187FB04" w:rsidR="00560087" w:rsidRPr="00BA4F0B" w:rsidRDefault="00560087" w:rsidP="00550397">
      <w:pPr>
        <w:spacing w:after="120" w:line="276" w:lineRule="auto"/>
        <w:jc w:val="both"/>
      </w:pPr>
    </w:p>
    <w:sectPr w:rsidR="00560087" w:rsidRPr="00BA4F0B" w:rsidSect="00D81E5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C401A" w14:textId="77777777" w:rsidR="00DD3528" w:rsidRDefault="00DD3528" w:rsidP="003C7067">
      <w:r>
        <w:separator/>
      </w:r>
    </w:p>
  </w:endnote>
  <w:endnote w:type="continuationSeparator" w:id="0">
    <w:p w14:paraId="6AFE9E09" w14:textId="77777777" w:rsidR="00DD3528" w:rsidRDefault="00DD3528" w:rsidP="003C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
    <w:altName w:val="Calibri"/>
    <w:panose1 w:val="020B0604020202020204"/>
    <w:charset w:val="4D"/>
    <w:family w:val="auto"/>
    <w:notTrueType/>
    <w:pitch w:val="default"/>
    <w:sig w:usb0="00000003" w:usb1="00000000" w:usb2="00000000" w:usb3="00000000" w:csb0="00000001" w:csb1="00000000"/>
  </w:font>
  <w:font w:name="Geomanist Bold">
    <w:altName w:val="Calibri"/>
    <w:panose1 w:val="020B0604020202020204"/>
    <w:charset w:val="00"/>
    <w:family w:val="modern"/>
    <w:notTrueType/>
    <w:pitch w:val="variable"/>
    <w:sig w:usb0="A000002F" w:usb1="1000004A" w:usb2="00000000" w:usb3="00000000" w:csb0="00000193" w:csb1="00000000"/>
  </w:font>
  <w:font w:name="Arial Nova">
    <w:panose1 w:val="020B0504020202020204"/>
    <w:charset w:val="00"/>
    <w:family w:val="swiss"/>
    <w:pitch w:val="variable"/>
    <w:sig w:usb0="0000028F" w:usb1="00000002" w:usb2="00000000" w:usb3="00000000" w:csb0="0000019F" w:csb1="00000000"/>
  </w:font>
  <w:font w:name="Geo">
    <w:altName w:val="Calibri"/>
    <w:panose1 w:val="020B0604020202020204"/>
    <w:charset w:val="00"/>
    <w:family w:val="auto"/>
    <w:pitch w:val="variable"/>
    <w:sig w:usb0="8000002F" w:usb1="40000048" w:usb2="00000000" w:usb3="00000000" w:csb0="00000001" w:csb1="00000000"/>
  </w:font>
  <w:font w:name="Geomanist Light">
    <w:altName w:val="Calibri"/>
    <w:panose1 w:val="020B0604020202020204"/>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F19D" w14:textId="77777777" w:rsidR="00D81E5B" w:rsidRDefault="00D81E5B" w:rsidP="00D81E5B">
    <w:pPr>
      <w:pStyle w:val="Sinespaciado"/>
      <w:jc w:val="right"/>
      <w:rPr>
        <w:rFonts w:ascii="Arial" w:hAnsi="Arial" w:cs="Arial"/>
        <w:sz w:val="18"/>
        <w:szCs w:val="18"/>
      </w:rPr>
    </w:pPr>
  </w:p>
  <w:p w14:paraId="14B5D1D1" w14:textId="77777777" w:rsidR="00FF547A" w:rsidRDefault="00FF547A" w:rsidP="00FF547A">
    <w:pPr>
      <w:pStyle w:val="Piedepgina"/>
    </w:pPr>
    <w:r>
      <w:rPr>
        <w:noProof/>
        <w:lang w:val="es-CO" w:eastAsia="es-CO"/>
      </w:rPr>
      <w:drawing>
        <wp:inline distT="0" distB="0" distL="0" distR="0" wp14:anchorId="6A306E23" wp14:editId="5EFE2315">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460695" w:rsidRPr="00080DA3" w14:paraId="27B94BCF" w14:textId="77777777" w:rsidTr="00460695">
      <w:trPr>
        <w:trHeight w:val="198"/>
        <w:jc w:val="center"/>
      </w:trPr>
      <w:tc>
        <w:tcPr>
          <w:tcW w:w="838" w:type="dxa"/>
          <w:tcBorders>
            <w:top w:val="dotted" w:sz="4" w:space="0" w:color="808080"/>
            <w:left w:val="dotted" w:sz="4" w:space="0" w:color="808080"/>
            <w:bottom w:val="dotted" w:sz="4" w:space="0" w:color="808080"/>
          </w:tcBorders>
          <w:shd w:val="clear" w:color="auto" w:fill="auto"/>
        </w:tcPr>
        <w:p w14:paraId="1E3EFA1F"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bottom w:val="dotted" w:sz="4" w:space="0" w:color="808080"/>
            <w:right w:val="dotted" w:sz="4" w:space="0" w:color="808080"/>
          </w:tcBorders>
          <w:shd w:val="clear" w:color="auto" w:fill="auto"/>
        </w:tcPr>
        <w:p w14:paraId="710E3DC4"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left w:val="dotted" w:sz="4" w:space="0" w:color="808080"/>
            <w:bottom w:val="dotted" w:sz="4" w:space="0" w:color="808080"/>
          </w:tcBorders>
          <w:shd w:val="clear" w:color="auto" w:fill="auto"/>
        </w:tcPr>
        <w:p w14:paraId="4A64857C"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bottom w:val="dotted" w:sz="4" w:space="0" w:color="808080"/>
            <w:right w:val="dotted" w:sz="4" w:space="0" w:color="808080"/>
          </w:tcBorders>
          <w:shd w:val="clear" w:color="auto" w:fill="auto"/>
          <w:vAlign w:val="center"/>
        </w:tcPr>
        <w:p w14:paraId="0D61B480" w14:textId="77777777" w:rsidR="00FF547A" w:rsidRPr="004B6B0E" w:rsidRDefault="00FF547A" w:rsidP="00FF547A">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left w:val="dotted" w:sz="4" w:space="0" w:color="808080"/>
            <w:bottom w:val="dotted" w:sz="4" w:space="0" w:color="808080"/>
          </w:tcBorders>
          <w:shd w:val="clear" w:color="auto" w:fill="auto"/>
        </w:tcPr>
        <w:p w14:paraId="78564CCB"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bottom w:val="dotted" w:sz="4" w:space="0" w:color="808080"/>
            <w:right w:val="dotted" w:sz="4" w:space="0" w:color="808080"/>
          </w:tcBorders>
          <w:shd w:val="clear" w:color="auto" w:fill="auto"/>
        </w:tcPr>
        <w:p w14:paraId="21CCEDBA" w14:textId="77777777" w:rsidR="00FF547A" w:rsidRPr="00080DA3" w:rsidRDefault="00FF547A" w:rsidP="00FF547A">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left w:val="dotted" w:sz="4" w:space="0" w:color="808080"/>
            <w:bottom w:val="dotted" w:sz="4" w:space="0" w:color="808080"/>
            <w:right w:val="dotted" w:sz="4" w:space="0" w:color="808080"/>
          </w:tcBorders>
          <w:shd w:val="clear" w:color="auto" w:fill="auto"/>
        </w:tcPr>
        <w:p w14:paraId="4DC8B44A"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460695">
            <w:rPr>
              <w:rFonts w:ascii="Geomanist Light" w:hAnsi="Geomanist Light"/>
              <w:b/>
              <w:bCs/>
              <w:noProof/>
              <w:sz w:val="18"/>
              <w:szCs w:val="18"/>
            </w:rPr>
            <w:t>21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460695">
            <w:rPr>
              <w:rFonts w:ascii="Geomanist Light" w:hAnsi="Geomanist Light"/>
              <w:b/>
              <w:bCs/>
              <w:noProof/>
              <w:sz w:val="18"/>
              <w:szCs w:val="18"/>
            </w:rPr>
            <w:t>22</w:t>
          </w:r>
          <w:r w:rsidRPr="00080DA3">
            <w:rPr>
              <w:rFonts w:ascii="Geomanist Light" w:hAnsi="Geomanist Light"/>
              <w:b/>
              <w:bCs/>
              <w:sz w:val="18"/>
              <w:szCs w:val="18"/>
            </w:rPr>
            <w:fldChar w:fldCharType="end"/>
          </w:r>
        </w:p>
      </w:tc>
    </w:tr>
  </w:tbl>
  <w:p w14:paraId="0A9DFE46" w14:textId="77777777" w:rsidR="00FF547A" w:rsidRDefault="00FF547A" w:rsidP="00FF547A">
    <w:pPr>
      <w:pStyle w:val="Piedepgina"/>
      <w:jc w:val="center"/>
    </w:pPr>
  </w:p>
  <w:p w14:paraId="1CBE747A" w14:textId="77777777" w:rsidR="00D81E5B" w:rsidRPr="00E756AC" w:rsidRDefault="00D81E5B" w:rsidP="00FF547A">
    <w:pPr>
      <w:pStyle w:val="Sinespaciado"/>
      <w:jc w:val="right"/>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9A2C" w14:textId="77777777" w:rsidR="00DD3528" w:rsidRDefault="00DD3528" w:rsidP="003C7067">
      <w:r>
        <w:separator/>
      </w:r>
    </w:p>
  </w:footnote>
  <w:footnote w:type="continuationSeparator" w:id="0">
    <w:p w14:paraId="28DF34B5" w14:textId="77777777" w:rsidR="00DD3528" w:rsidRDefault="00DD3528" w:rsidP="003C7067">
      <w:r>
        <w:continuationSeparator/>
      </w:r>
    </w:p>
  </w:footnote>
  <w:footnote w:id="1">
    <w:p w14:paraId="1691B111" w14:textId="77777777" w:rsidR="00460695" w:rsidRPr="00A30531" w:rsidRDefault="00460695" w:rsidP="002E079E">
      <w:pPr>
        <w:pStyle w:val="Textonotapie"/>
        <w:spacing w:after="120"/>
        <w:ind w:firstLine="709"/>
        <w:jc w:val="both"/>
        <w:rPr>
          <w:rFonts w:ascii="Arial" w:hAnsi="Arial" w:cs="Arial"/>
          <w:sz w:val="19"/>
          <w:szCs w:val="19"/>
          <w:lang w:val="es-ES"/>
        </w:rPr>
      </w:pPr>
      <w:r w:rsidRPr="00A30531">
        <w:rPr>
          <w:rStyle w:val="Refdenotaalpie"/>
          <w:rFonts w:ascii="Arial" w:hAnsi="Arial" w:cs="Arial"/>
          <w:sz w:val="19"/>
          <w:szCs w:val="19"/>
        </w:rPr>
        <w:footnoteRef/>
      </w:r>
      <w:r w:rsidRPr="00A30531">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A30531">
        <w:rPr>
          <w:rFonts w:ascii="Arial" w:hAnsi="Arial" w:cs="Arial"/>
          <w:i/>
          <w:iCs/>
          <w:sz w:val="19"/>
          <w:szCs w:val="19"/>
        </w:rPr>
        <w:t xml:space="preserve">ibídem </w:t>
      </w:r>
      <w:r w:rsidRPr="00A30531">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ibídem señala que es función de la Subdirección de Gestión Contractual: «[a]bsolver consultas sobre la aplicación de normas de carácter general».</w:t>
      </w:r>
    </w:p>
  </w:footnote>
  <w:footnote w:id="2">
    <w:p w14:paraId="255EC0EC" w14:textId="77777777" w:rsidR="00D637DE" w:rsidRPr="00A30531" w:rsidRDefault="00D637DE" w:rsidP="00D637DE">
      <w:pPr>
        <w:pStyle w:val="Textonotapie"/>
        <w:ind w:firstLine="708"/>
        <w:jc w:val="both"/>
        <w:rPr>
          <w:rFonts w:ascii="Arial" w:hAnsi="Arial" w:cs="Arial"/>
          <w:color w:val="000000" w:themeColor="text1"/>
          <w:sz w:val="19"/>
          <w:szCs w:val="19"/>
        </w:rPr>
      </w:pPr>
      <w:r w:rsidRPr="00A30531">
        <w:rPr>
          <w:rStyle w:val="Refdenotaalpie"/>
          <w:rFonts w:ascii="Arial" w:hAnsi="Arial" w:cs="Arial"/>
          <w:color w:val="000000" w:themeColor="text1"/>
          <w:sz w:val="19"/>
          <w:szCs w:val="19"/>
        </w:rPr>
        <w:footnoteRef/>
      </w:r>
      <w:r w:rsidRPr="00A30531">
        <w:rPr>
          <w:rFonts w:ascii="Arial" w:hAnsi="Arial" w:cs="Arial"/>
          <w:color w:val="000000" w:themeColor="text1"/>
          <w:sz w:val="19"/>
          <w:szCs w:val="19"/>
        </w:rPr>
        <w:t xml:space="preserve"> </w:t>
      </w:r>
      <w:r w:rsidRPr="00A30531">
        <w:rPr>
          <w:rFonts w:ascii="Arial" w:hAnsi="Arial" w:cs="Arial"/>
          <w:color w:val="000000" w:themeColor="text1"/>
          <w:sz w:val="19"/>
          <w:szCs w:val="19"/>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C-738 del 1 de febrero de 2022, C-741 del 1 de febrero de 2022, C-750 del 4 de febrero de 2022, C-031 del 1 de marzo de 2022, C-041 del 2 de marzo de 2022, C-057 del 8 de marzo de 2022, C-199 del 13 de abril de 2022 entre otros.</w:t>
      </w:r>
    </w:p>
  </w:footnote>
  <w:footnote w:id="3">
    <w:p w14:paraId="5E73BCF0" w14:textId="77777777" w:rsidR="00D637DE" w:rsidRPr="002E079E" w:rsidRDefault="00D637DE" w:rsidP="00D637DE">
      <w:pPr>
        <w:pStyle w:val="Textonotapie"/>
        <w:ind w:firstLine="708"/>
        <w:jc w:val="both"/>
        <w:rPr>
          <w:rStyle w:val="Hipervnculo1"/>
          <w:rFonts w:ascii="Arial" w:hAnsi="Arial" w:cs="Arial"/>
          <w:color w:val="000000" w:themeColor="text1"/>
          <w:sz w:val="19"/>
          <w:szCs w:val="19"/>
          <w:u w:val="none"/>
        </w:rPr>
      </w:pPr>
      <w:r w:rsidRPr="00A30531">
        <w:rPr>
          <w:rStyle w:val="Refdenotaalpie"/>
          <w:rFonts w:ascii="Arial" w:hAnsi="Arial" w:cs="Arial"/>
          <w:color w:val="000000" w:themeColor="text1"/>
          <w:sz w:val="19"/>
          <w:szCs w:val="19"/>
        </w:rPr>
        <w:footnoteRef/>
      </w:r>
      <w:r w:rsidRPr="00A30531">
        <w:rPr>
          <w:rFonts w:ascii="Arial" w:hAnsi="Arial" w:cs="Arial"/>
          <w:color w:val="000000" w:themeColor="text1"/>
          <w:sz w:val="19"/>
          <w:szCs w:val="19"/>
        </w:rPr>
        <w:t xml:space="preserve"> Texto del Proyecto de Ley 122 de 2020 Cámara. Exposición de motivos. Consultado el 29 de diciembre de 2021 en la página web: </w:t>
      </w:r>
      <w:hyperlink r:id="rId1" w:history="1">
        <w:r w:rsidRPr="002E079E">
          <w:rPr>
            <w:rStyle w:val="Hipervnculo1"/>
            <w:rFonts w:ascii="Arial" w:hAnsi="Arial" w:cs="Arial"/>
            <w:color w:val="000000" w:themeColor="text1"/>
            <w:sz w:val="19"/>
            <w:szCs w:val="19"/>
            <w:u w:val="none"/>
          </w:rPr>
          <w:t>http://leyes.senado.gov.co/proyectos/index.php/textos-radicados-senado/p-ley-2020-2021/1957-proyecto-de-ley-161-de-2020</w:t>
        </w:r>
      </w:hyperlink>
    </w:p>
    <w:p w14:paraId="19243B3A" w14:textId="77777777" w:rsidR="00D637DE" w:rsidRPr="00A30531" w:rsidRDefault="00D637DE" w:rsidP="00D637DE">
      <w:pPr>
        <w:pStyle w:val="Textonotapie"/>
        <w:ind w:firstLine="708"/>
        <w:jc w:val="both"/>
        <w:rPr>
          <w:rFonts w:ascii="Arial" w:hAnsi="Arial" w:cs="Arial"/>
          <w:color w:val="000000" w:themeColor="text1"/>
          <w:sz w:val="19"/>
          <w:szCs w:val="19"/>
        </w:rPr>
      </w:pPr>
    </w:p>
  </w:footnote>
  <w:footnote w:id="4">
    <w:p w14:paraId="1E00D319" w14:textId="77777777" w:rsidR="00D637DE" w:rsidRPr="00A30531" w:rsidRDefault="00D637DE" w:rsidP="00D637DE">
      <w:pPr>
        <w:pStyle w:val="Textonotapie"/>
        <w:ind w:firstLine="709"/>
        <w:jc w:val="both"/>
        <w:rPr>
          <w:rFonts w:ascii="Arial" w:hAnsi="Arial" w:cs="Arial"/>
          <w:color w:val="000000" w:themeColor="text1"/>
          <w:sz w:val="19"/>
          <w:szCs w:val="19"/>
          <w:lang w:val="es-ES"/>
        </w:rPr>
      </w:pPr>
      <w:r w:rsidRPr="00A30531">
        <w:rPr>
          <w:rStyle w:val="Refdenotaalpie"/>
          <w:rFonts w:ascii="Arial" w:hAnsi="Arial" w:cs="Arial"/>
          <w:color w:val="000000" w:themeColor="text1"/>
          <w:sz w:val="19"/>
          <w:szCs w:val="19"/>
        </w:rPr>
        <w:footnoteRef/>
      </w:r>
      <w:r w:rsidRPr="00A30531">
        <w:rPr>
          <w:rFonts w:ascii="Arial" w:hAnsi="Arial" w:cs="Arial"/>
          <w:color w:val="000000" w:themeColor="text1"/>
          <w:sz w:val="19"/>
          <w:szCs w:val="19"/>
        </w:rPr>
        <w:t xml:space="preserve"> </w:t>
      </w:r>
      <w:r w:rsidRPr="00A30531">
        <w:rPr>
          <w:rFonts w:ascii="Arial" w:hAnsi="Arial" w:cs="Arial"/>
          <w:color w:val="000000" w:themeColor="text1"/>
          <w:sz w:val="19"/>
          <w:szCs w:val="19"/>
          <w:lang w:val="es-ES"/>
        </w:rPr>
        <w:t>Artículos 2 al 29.</w:t>
      </w:r>
    </w:p>
    <w:p w14:paraId="20AF344F" w14:textId="77777777" w:rsidR="00D637DE" w:rsidRPr="00A30531" w:rsidRDefault="00D637DE" w:rsidP="00D637DE">
      <w:pPr>
        <w:pStyle w:val="Textonotapie"/>
        <w:ind w:firstLine="709"/>
        <w:jc w:val="both"/>
        <w:rPr>
          <w:rFonts w:ascii="Arial" w:hAnsi="Arial" w:cs="Arial"/>
          <w:color w:val="000000" w:themeColor="text1"/>
          <w:sz w:val="19"/>
          <w:szCs w:val="19"/>
          <w:lang w:val="es-ES"/>
        </w:rPr>
      </w:pPr>
    </w:p>
  </w:footnote>
  <w:footnote w:id="5">
    <w:p w14:paraId="7C768673" w14:textId="77777777" w:rsidR="00D637DE" w:rsidRPr="00A30531" w:rsidRDefault="00D637DE" w:rsidP="00D637DE">
      <w:pPr>
        <w:pStyle w:val="Textonotapie"/>
        <w:ind w:firstLine="709"/>
        <w:jc w:val="both"/>
        <w:rPr>
          <w:rFonts w:ascii="Arial" w:hAnsi="Arial" w:cs="Arial"/>
          <w:color w:val="000000" w:themeColor="text1"/>
          <w:sz w:val="19"/>
          <w:szCs w:val="19"/>
          <w:lang w:val="es-ES"/>
        </w:rPr>
      </w:pPr>
      <w:r w:rsidRPr="00A30531">
        <w:rPr>
          <w:rStyle w:val="Refdenotaalpie"/>
          <w:rFonts w:ascii="Arial" w:hAnsi="Arial" w:cs="Arial"/>
          <w:color w:val="000000" w:themeColor="text1"/>
          <w:sz w:val="19"/>
          <w:szCs w:val="19"/>
        </w:rPr>
        <w:footnoteRef/>
      </w:r>
      <w:r w:rsidRPr="00A30531">
        <w:rPr>
          <w:rFonts w:ascii="Arial" w:hAnsi="Arial" w:cs="Arial"/>
          <w:color w:val="000000" w:themeColor="text1"/>
          <w:sz w:val="19"/>
          <w:szCs w:val="19"/>
        </w:rPr>
        <w:t xml:space="preserve"> </w:t>
      </w:r>
      <w:r w:rsidRPr="00A30531">
        <w:rPr>
          <w:rFonts w:ascii="Arial" w:hAnsi="Arial" w:cs="Arial"/>
          <w:color w:val="000000" w:themeColor="text1"/>
          <w:sz w:val="19"/>
          <w:szCs w:val="19"/>
          <w:lang w:val="es-ES"/>
        </w:rPr>
        <w:t>Artículos 30 al 36.</w:t>
      </w:r>
    </w:p>
    <w:p w14:paraId="6A10DC1E" w14:textId="77777777" w:rsidR="00D637DE" w:rsidRPr="00A30531" w:rsidRDefault="00D637DE" w:rsidP="00D637DE">
      <w:pPr>
        <w:pStyle w:val="Textonotapie"/>
        <w:ind w:firstLine="709"/>
        <w:jc w:val="both"/>
        <w:rPr>
          <w:rFonts w:ascii="Arial" w:hAnsi="Arial" w:cs="Arial"/>
          <w:color w:val="000000" w:themeColor="text1"/>
          <w:sz w:val="19"/>
          <w:szCs w:val="19"/>
          <w:lang w:val="es-ES"/>
        </w:rPr>
      </w:pPr>
    </w:p>
  </w:footnote>
  <w:footnote w:id="6">
    <w:p w14:paraId="23D94BEF" w14:textId="77777777" w:rsidR="00D637DE" w:rsidRPr="00A30531" w:rsidRDefault="00D637DE" w:rsidP="00D637DE">
      <w:pPr>
        <w:pStyle w:val="Textonotapie"/>
        <w:ind w:firstLine="709"/>
        <w:jc w:val="both"/>
        <w:rPr>
          <w:rFonts w:ascii="Arial" w:hAnsi="Arial" w:cs="Arial"/>
          <w:color w:val="000000" w:themeColor="text1"/>
          <w:sz w:val="19"/>
          <w:szCs w:val="19"/>
          <w:lang w:val="es-ES"/>
        </w:rPr>
      </w:pPr>
      <w:r w:rsidRPr="00A30531">
        <w:rPr>
          <w:rStyle w:val="Refdenotaalpie"/>
          <w:rFonts w:ascii="Arial" w:hAnsi="Arial" w:cs="Arial"/>
          <w:color w:val="000000" w:themeColor="text1"/>
          <w:sz w:val="19"/>
          <w:szCs w:val="19"/>
        </w:rPr>
        <w:footnoteRef/>
      </w:r>
      <w:r w:rsidRPr="00A30531">
        <w:rPr>
          <w:rFonts w:ascii="Arial" w:hAnsi="Arial" w:cs="Arial"/>
          <w:color w:val="000000" w:themeColor="text1"/>
          <w:sz w:val="19"/>
          <w:szCs w:val="19"/>
        </w:rPr>
        <w:t xml:space="preserve"> </w:t>
      </w:r>
      <w:r w:rsidRPr="00A30531">
        <w:rPr>
          <w:rFonts w:ascii="Arial" w:hAnsi="Arial" w:cs="Arial"/>
          <w:color w:val="000000" w:themeColor="text1"/>
          <w:sz w:val="19"/>
          <w:szCs w:val="19"/>
          <w:lang w:val="es-ES"/>
        </w:rPr>
        <w:t>Artículos 37 al 45.</w:t>
      </w:r>
    </w:p>
    <w:p w14:paraId="6242CBEA" w14:textId="77777777" w:rsidR="00D637DE" w:rsidRPr="00A30531" w:rsidRDefault="00D637DE" w:rsidP="00D637DE">
      <w:pPr>
        <w:pStyle w:val="Textonotapie"/>
        <w:ind w:firstLine="709"/>
        <w:jc w:val="both"/>
        <w:rPr>
          <w:rFonts w:ascii="Arial" w:hAnsi="Arial" w:cs="Arial"/>
          <w:color w:val="000000" w:themeColor="text1"/>
          <w:sz w:val="19"/>
          <w:szCs w:val="19"/>
          <w:lang w:val="es-ES"/>
        </w:rPr>
      </w:pPr>
    </w:p>
  </w:footnote>
  <w:footnote w:id="7">
    <w:p w14:paraId="3795C3C6" w14:textId="77777777" w:rsidR="00D637DE" w:rsidRPr="00A30531" w:rsidRDefault="00D637DE" w:rsidP="00D637DE">
      <w:pPr>
        <w:pStyle w:val="Textonotapie"/>
        <w:ind w:firstLine="709"/>
        <w:jc w:val="both"/>
        <w:rPr>
          <w:rFonts w:ascii="Arial" w:hAnsi="Arial" w:cs="Arial"/>
          <w:color w:val="000000" w:themeColor="text1"/>
          <w:sz w:val="19"/>
          <w:szCs w:val="19"/>
          <w:lang w:val="es-ES"/>
        </w:rPr>
      </w:pPr>
      <w:r w:rsidRPr="00A30531">
        <w:rPr>
          <w:rStyle w:val="Refdenotaalpie"/>
          <w:rFonts w:ascii="Arial" w:hAnsi="Arial" w:cs="Arial"/>
          <w:color w:val="000000" w:themeColor="text1"/>
          <w:sz w:val="19"/>
          <w:szCs w:val="19"/>
        </w:rPr>
        <w:footnoteRef/>
      </w:r>
      <w:r w:rsidRPr="00A30531">
        <w:rPr>
          <w:rFonts w:ascii="Arial" w:hAnsi="Arial" w:cs="Arial"/>
          <w:color w:val="000000" w:themeColor="text1"/>
          <w:sz w:val="19"/>
          <w:szCs w:val="19"/>
        </w:rPr>
        <w:t xml:space="preserve"> </w:t>
      </w:r>
      <w:r w:rsidRPr="00A30531">
        <w:rPr>
          <w:rFonts w:ascii="Arial" w:hAnsi="Arial" w:cs="Arial"/>
          <w:color w:val="000000" w:themeColor="text1"/>
          <w:sz w:val="19"/>
          <w:szCs w:val="19"/>
          <w:lang w:val="es-ES"/>
        </w:rPr>
        <w:t>Artículos 46 al 73.</w:t>
      </w:r>
    </w:p>
    <w:p w14:paraId="07844EC3" w14:textId="77777777" w:rsidR="00D637DE" w:rsidRPr="00A30531" w:rsidRDefault="00D637DE" w:rsidP="00D637DE">
      <w:pPr>
        <w:pStyle w:val="Textonotapie"/>
        <w:ind w:firstLine="709"/>
        <w:jc w:val="both"/>
        <w:rPr>
          <w:rFonts w:ascii="Arial" w:hAnsi="Arial" w:cs="Arial"/>
          <w:color w:val="000000" w:themeColor="text1"/>
          <w:sz w:val="19"/>
          <w:szCs w:val="19"/>
          <w:lang w:val="es-ES"/>
        </w:rPr>
      </w:pPr>
    </w:p>
  </w:footnote>
  <w:footnote w:id="8">
    <w:p w14:paraId="79CE3B6B" w14:textId="77777777" w:rsidR="00D637DE" w:rsidRPr="00A30531" w:rsidRDefault="00D637DE" w:rsidP="00D637DE">
      <w:pPr>
        <w:pStyle w:val="Textonotapie"/>
        <w:ind w:firstLine="709"/>
        <w:jc w:val="both"/>
        <w:rPr>
          <w:rFonts w:ascii="Arial" w:hAnsi="Arial" w:cs="Arial"/>
          <w:color w:val="000000" w:themeColor="text1"/>
          <w:sz w:val="19"/>
          <w:szCs w:val="19"/>
          <w:lang w:val="es-ES"/>
        </w:rPr>
      </w:pPr>
      <w:r w:rsidRPr="00A30531">
        <w:rPr>
          <w:rStyle w:val="Refdenotaalpie"/>
          <w:rFonts w:ascii="Arial" w:hAnsi="Arial" w:cs="Arial"/>
          <w:color w:val="000000" w:themeColor="text1"/>
          <w:sz w:val="19"/>
          <w:szCs w:val="19"/>
        </w:rPr>
        <w:footnoteRef/>
      </w:r>
      <w:r w:rsidRPr="00A30531">
        <w:rPr>
          <w:rFonts w:ascii="Arial" w:hAnsi="Arial" w:cs="Arial"/>
          <w:color w:val="000000" w:themeColor="text1"/>
          <w:sz w:val="19"/>
          <w:szCs w:val="19"/>
        </w:rPr>
        <w:t xml:space="preserve"> </w:t>
      </w:r>
      <w:r w:rsidRPr="00A30531">
        <w:rPr>
          <w:rFonts w:ascii="Arial" w:hAnsi="Arial" w:cs="Arial"/>
          <w:color w:val="000000" w:themeColor="text1"/>
          <w:sz w:val="19"/>
          <w:szCs w:val="19"/>
          <w:lang w:val="es-ES"/>
        </w:rPr>
        <w:t>Artículos 74 al 83.</w:t>
      </w:r>
    </w:p>
    <w:p w14:paraId="77CA7AFE" w14:textId="77777777" w:rsidR="00D637DE" w:rsidRPr="00A30531" w:rsidRDefault="00D637DE" w:rsidP="00D637DE">
      <w:pPr>
        <w:pStyle w:val="Textonotapie"/>
        <w:ind w:firstLine="709"/>
        <w:jc w:val="both"/>
        <w:rPr>
          <w:rFonts w:ascii="Arial" w:hAnsi="Arial" w:cs="Arial"/>
          <w:color w:val="000000" w:themeColor="text1"/>
          <w:sz w:val="19"/>
          <w:szCs w:val="19"/>
          <w:lang w:val="es-ES"/>
        </w:rPr>
      </w:pPr>
    </w:p>
  </w:footnote>
  <w:footnote w:id="9">
    <w:p w14:paraId="2DDD5DAF" w14:textId="77777777" w:rsidR="00D637DE" w:rsidRPr="00A30531" w:rsidRDefault="00D637DE" w:rsidP="00D637DE">
      <w:pPr>
        <w:pStyle w:val="Textonotapie"/>
        <w:ind w:firstLine="708"/>
        <w:jc w:val="both"/>
        <w:rPr>
          <w:rFonts w:ascii="Arial" w:hAnsi="Arial" w:cs="Arial"/>
          <w:color w:val="000000" w:themeColor="text1"/>
          <w:sz w:val="19"/>
          <w:szCs w:val="19"/>
          <w:lang w:val="es-ES"/>
        </w:rPr>
      </w:pPr>
      <w:r w:rsidRPr="00A30531">
        <w:rPr>
          <w:rStyle w:val="Refdenotaalpie"/>
          <w:rFonts w:ascii="Arial" w:hAnsi="Arial" w:cs="Arial"/>
          <w:color w:val="000000" w:themeColor="text1"/>
          <w:sz w:val="19"/>
          <w:szCs w:val="19"/>
        </w:rPr>
        <w:footnoteRef/>
      </w:r>
      <w:r w:rsidRPr="00A30531">
        <w:rPr>
          <w:rFonts w:ascii="Arial" w:hAnsi="Arial" w:cs="Arial"/>
          <w:color w:val="000000" w:themeColor="text1"/>
          <w:sz w:val="19"/>
          <w:szCs w:val="19"/>
        </w:rPr>
        <w:t xml:space="preserve"> </w:t>
      </w:r>
      <w:bookmarkStart w:id="5" w:name="_Hlk63862868"/>
      <w:r w:rsidRPr="00A30531">
        <w:rPr>
          <w:rFonts w:ascii="Arial" w:hAnsi="Arial" w:cs="Arial"/>
          <w:color w:val="000000" w:themeColor="text1"/>
          <w:sz w:val="19"/>
          <w:szCs w:val="19"/>
        </w:rPr>
        <w:t xml:space="preserve">CONGRESO DE LA REPÚBLICA. Gaceta No. 670 del 11 de agosto de 2020. Exposición de motivos del Proyecto de Ley No. 122 de 2020 Cámara. p. 13. </w:t>
      </w:r>
      <w:bookmarkEnd w:id="5"/>
    </w:p>
  </w:footnote>
  <w:footnote w:id="10">
    <w:p w14:paraId="205FBC59" w14:textId="77777777" w:rsidR="00D637DE" w:rsidRPr="00A30531" w:rsidRDefault="00D637DE" w:rsidP="00D637DE">
      <w:pPr>
        <w:pStyle w:val="Textonotapie"/>
        <w:ind w:firstLine="709"/>
        <w:jc w:val="both"/>
        <w:rPr>
          <w:rFonts w:ascii="Arial" w:hAnsi="Arial" w:cs="Arial"/>
          <w:color w:val="000000" w:themeColor="text1"/>
          <w:sz w:val="19"/>
          <w:szCs w:val="19"/>
        </w:rPr>
      </w:pPr>
      <w:r w:rsidRPr="00A30531">
        <w:rPr>
          <w:rStyle w:val="Refdenotaalpie"/>
          <w:rFonts w:ascii="Arial" w:hAnsi="Arial" w:cs="Arial"/>
          <w:color w:val="000000" w:themeColor="text1"/>
          <w:sz w:val="19"/>
          <w:szCs w:val="19"/>
        </w:rPr>
        <w:footnoteRef/>
      </w:r>
      <w:r w:rsidRPr="00A30531">
        <w:rPr>
          <w:rFonts w:ascii="Arial" w:hAnsi="Arial" w:cs="Arial"/>
          <w:color w:val="000000" w:themeColor="text1"/>
          <w:sz w:val="19"/>
          <w:szCs w:val="19"/>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13C95789" w14:textId="77777777" w:rsidR="00D637DE" w:rsidRPr="00A30531" w:rsidRDefault="00D637DE" w:rsidP="00D637DE">
      <w:pPr>
        <w:pStyle w:val="Textonotapie"/>
        <w:ind w:firstLine="708"/>
        <w:jc w:val="both"/>
        <w:rPr>
          <w:rFonts w:ascii="Arial" w:hAnsi="Arial" w:cs="Arial"/>
          <w:color w:val="000000" w:themeColor="text1"/>
          <w:sz w:val="19"/>
          <w:szCs w:val="19"/>
        </w:rPr>
      </w:pPr>
      <w:r w:rsidRPr="00A30531">
        <w:rPr>
          <w:rFonts w:ascii="Arial" w:hAnsi="Arial" w:cs="Arial"/>
          <w:color w:val="000000" w:themeColor="text1"/>
          <w:sz w:val="19"/>
          <w:szCs w:val="19"/>
        </w:rPr>
        <w:t xml:space="preserve">»Parágrafo primero. La definición de emprendimientos y empresas de mujeres se reglamentará por el gobierno nacional».  </w:t>
      </w:r>
    </w:p>
  </w:footnote>
  <w:footnote w:id="11">
    <w:p w14:paraId="2E2FD4E6" w14:textId="77777777" w:rsidR="00D637DE" w:rsidRPr="00A30531" w:rsidRDefault="00D637DE" w:rsidP="00D637DE">
      <w:pPr>
        <w:pStyle w:val="Textonotapie"/>
        <w:ind w:firstLine="709"/>
        <w:jc w:val="both"/>
        <w:rPr>
          <w:rFonts w:ascii="Arial" w:hAnsi="Arial" w:cs="Arial"/>
          <w:color w:val="000000" w:themeColor="text1"/>
          <w:sz w:val="19"/>
          <w:szCs w:val="19"/>
        </w:rPr>
      </w:pPr>
      <w:r w:rsidRPr="00A30531">
        <w:rPr>
          <w:rStyle w:val="Refdenotaalpie"/>
          <w:rFonts w:ascii="Arial" w:hAnsi="Arial" w:cs="Arial"/>
          <w:color w:val="000000" w:themeColor="text1"/>
          <w:sz w:val="19"/>
          <w:szCs w:val="19"/>
        </w:rPr>
        <w:footnoteRef/>
      </w:r>
      <w:r w:rsidRPr="00A30531">
        <w:rPr>
          <w:rFonts w:ascii="Arial" w:hAnsi="Arial" w:cs="Arial"/>
          <w:color w:val="000000" w:themeColor="text1"/>
          <w:sz w:val="19"/>
          <w:szCs w:val="19"/>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2">
    <w:p w14:paraId="7C0742E2" w14:textId="77777777" w:rsidR="00D637DE" w:rsidRPr="00A30531" w:rsidRDefault="00D637DE" w:rsidP="00D637DE">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A30531">
        <w:rPr>
          <w:rStyle w:val="Refdenotaalpie"/>
          <w:rFonts w:ascii="Arial" w:hAnsi="Arial" w:cs="Arial"/>
          <w:color w:val="000000" w:themeColor="text1"/>
          <w:sz w:val="19"/>
          <w:szCs w:val="19"/>
        </w:rPr>
        <w:footnoteRef/>
      </w:r>
      <w:r w:rsidRPr="00A30531">
        <w:rPr>
          <w:rFonts w:ascii="Arial" w:hAnsi="Arial" w:cs="Arial"/>
          <w:color w:val="000000" w:themeColor="text1"/>
          <w:sz w:val="19"/>
          <w:szCs w:val="19"/>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2E079E">
          <w:rPr>
            <w:rStyle w:val="Hipervnculo"/>
            <w:rFonts w:eastAsia="Arial"/>
            <w:color w:val="000000" w:themeColor="text1"/>
            <w:sz w:val="19"/>
            <w:szCs w:val="19"/>
            <w:u w:val="none"/>
          </w:rPr>
          <w:t>5 </w:t>
        </w:r>
      </w:hyperlink>
      <w:r w:rsidRPr="00A30531">
        <w:rPr>
          <w:rFonts w:ascii="Arial" w:hAnsi="Arial" w:cs="Arial"/>
          <w:color w:val="000000" w:themeColor="text1"/>
          <w:sz w:val="19"/>
          <w:szCs w:val="19"/>
        </w:rPr>
        <w:t xml:space="preserve">de la Sección 1 del Capítulo 2 del Título 1 de la Parte 2 del Libro 2, así como los artículos </w:t>
      </w:r>
      <w:hyperlink r:id="rId3" w:anchor="2.2.1.2.4.2.2" w:history="1">
        <w:r w:rsidRPr="002E079E">
          <w:rPr>
            <w:rStyle w:val="Hipervnculo"/>
            <w:rFonts w:eastAsia="Arial"/>
            <w:color w:val="000000" w:themeColor="text1"/>
            <w:sz w:val="19"/>
            <w:szCs w:val="19"/>
            <w:u w:val="none"/>
          </w:rPr>
          <w:t>2.2.1.2.4.2.2</w:t>
        </w:r>
      </w:hyperlink>
      <w:r w:rsidRPr="00A30531">
        <w:rPr>
          <w:rFonts w:ascii="Arial" w:hAnsi="Arial" w:cs="Arial"/>
          <w:color w:val="000000" w:themeColor="text1"/>
          <w:sz w:val="19"/>
          <w:szCs w:val="19"/>
        </w:rPr>
        <w:t>., </w:t>
      </w:r>
      <w:hyperlink r:id="rId4" w:anchor="2.2.1.2.4.2.3" w:history="1">
        <w:r w:rsidRPr="002E079E">
          <w:rPr>
            <w:rStyle w:val="Hipervnculo"/>
            <w:rFonts w:eastAsia="Arial"/>
            <w:color w:val="000000" w:themeColor="text1"/>
            <w:sz w:val="19"/>
            <w:szCs w:val="19"/>
            <w:u w:val="none"/>
          </w:rPr>
          <w:t>2.2.1.2.4.2.3</w:t>
        </w:r>
      </w:hyperlink>
      <w:r w:rsidRPr="00A30531">
        <w:rPr>
          <w:rFonts w:ascii="Arial" w:hAnsi="Arial" w:cs="Arial"/>
          <w:color w:val="000000" w:themeColor="text1"/>
          <w:sz w:val="19"/>
          <w:szCs w:val="19"/>
        </w:rPr>
        <w:t>., </w:t>
      </w:r>
      <w:hyperlink r:id="rId5" w:anchor="2.2.1.2.4.2.4" w:history="1">
        <w:r w:rsidRPr="002E079E">
          <w:rPr>
            <w:rStyle w:val="Hipervnculo"/>
            <w:rFonts w:eastAsia="Arial"/>
            <w:color w:val="000000" w:themeColor="text1"/>
            <w:sz w:val="19"/>
            <w:szCs w:val="19"/>
            <w:u w:val="none"/>
          </w:rPr>
          <w:t>2.2.1.2.4.2.4</w:t>
        </w:r>
      </w:hyperlink>
      <w:r w:rsidRPr="00A30531">
        <w:rPr>
          <w:rFonts w:ascii="Arial" w:hAnsi="Arial" w:cs="Arial"/>
          <w:color w:val="000000" w:themeColor="text1"/>
          <w:sz w:val="19"/>
          <w:szCs w:val="19"/>
        </w:rPr>
        <w:t>., </w:t>
      </w:r>
      <w:hyperlink r:id="rId6" w:anchor="2.2.1.2.1.2.2" w:history="1">
        <w:r w:rsidRPr="002E079E">
          <w:rPr>
            <w:rStyle w:val="Hipervnculo"/>
            <w:rFonts w:eastAsia="Arial"/>
            <w:color w:val="000000" w:themeColor="text1"/>
            <w:sz w:val="19"/>
            <w:szCs w:val="19"/>
            <w:u w:val="none"/>
          </w:rPr>
          <w:t>2.2.1.2.1.2.2</w:t>
        </w:r>
      </w:hyperlink>
      <w:r w:rsidRPr="00A30531">
        <w:rPr>
          <w:rFonts w:ascii="Arial" w:hAnsi="Arial" w:cs="Arial"/>
          <w:color w:val="000000" w:themeColor="text1"/>
          <w:sz w:val="19"/>
          <w:szCs w:val="19"/>
        </w:rPr>
        <w:t xml:space="preserve"> y </w:t>
      </w:r>
      <w:hyperlink r:id="rId7" w:anchor="2.2.1.2.4.2.8" w:history="1">
        <w:r w:rsidRPr="002E079E">
          <w:rPr>
            <w:rStyle w:val="Hipervnculo"/>
            <w:rFonts w:eastAsia="Arial"/>
            <w:color w:val="000000" w:themeColor="text1"/>
            <w:sz w:val="19"/>
            <w:szCs w:val="19"/>
            <w:u w:val="none"/>
          </w:rPr>
          <w:t>2.2.1.2.4.2.8</w:t>
        </w:r>
      </w:hyperlink>
      <w:r w:rsidRPr="00A30531">
        <w:rPr>
          <w:rFonts w:ascii="Arial" w:hAnsi="Arial" w:cs="Arial"/>
          <w:color w:val="000000" w:themeColor="text1"/>
          <w:sz w:val="19"/>
          <w:szCs w:val="19"/>
        </w:rPr>
        <w:t xml:space="preserve">.; adiciona los artículos </w:t>
      </w:r>
      <w:hyperlink r:id="rId8" w:anchor="2.2.1.2.4.2.14" w:history="1">
        <w:r w:rsidRPr="002E079E">
          <w:rPr>
            <w:rStyle w:val="Hipervnculo"/>
            <w:rFonts w:eastAsia="Arial"/>
            <w:color w:val="000000" w:themeColor="text1"/>
            <w:sz w:val="19"/>
            <w:szCs w:val="19"/>
            <w:u w:val="none"/>
          </w:rPr>
          <w:t>2.2.1.2.4.2.14</w:t>
        </w:r>
      </w:hyperlink>
      <w:r w:rsidRPr="00A30531">
        <w:rPr>
          <w:rFonts w:ascii="Arial" w:hAnsi="Arial" w:cs="Arial"/>
          <w:color w:val="000000" w:themeColor="text1"/>
          <w:sz w:val="19"/>
          <w:szCs w:val="19"/>
        </w:rPr>
        <w:t>., </w:t>
      </w:r>
      <w:hyperlink r:id="rId9" w:anchor="2.2.1.2.4.2.15" w:history="1">
        <w:r w:rsidRPr="002E079E">
          <w:rPr>
            <w:rStyle w:val="Hipervnculo"/>
            <w:rFonts w:eastAsia="Arial"/>
            <w:color w:val="000000" w:themeColor="text1"/>
            <w:sz w:val="19"/>
            <w:szCs w:val="19"/>
            <w:u w:val="none"/>
          </w:rPr>
          <w:t>2.2.1.2.4.2.15</w:t>
        </w:r>
      </w:hyperlink>
      <w:r w:rsidRPr="00A30531">
        <w:rPr>
          <w:rFonts w:ascii="Arial" w:hAnsi="Arial" w:cs="Arial"/>
          <w:color w:val="000000" w:themeColor="text1"/>
          <w:sz w:val="19"/>
          <w:szCs w:val="19"/>
        </w:rPr>
        <w:t>., </w:t>
      </w:r>
      <w:hyperlink r:id="rId10" w:anchor="2.2.1.2.4.2.16" w:history="1">
        <w:r w:rsidRPr="002E079E">
          <w:rPr>
            <w:rStyle w:val="Hipervnculo"/>
            <w:rFonts w:eastAsia="Arial"/>
            <w:color w:val="000000" w:themeColor="text1"/>
            <w:sz w:val="19"/>
            <w:szCs w:val="19"/>
            <w:u w:val="none"/>
          </w:rPr>
          <w:t>2.2.1.2.4.2.16</w:t>
        </w:r>
      </w:hyperlink>
      <w:r w:rsidRPr="00A30531">
        <w:rPr>
          <w:rFonts w:ascii="Arial" w:hAnsi="Arial" w:cs="Arial"/>
          <w:color w:val="000000" w:themeColor="text1"/>
          <w:sz w:val="19"/>
          <w:szCs w:val="19"/>
        </w:rPr>
        <w:t>., </w:t>
      </w:r>
      <w:hyperlink r:id="rId11" w:anchor="2.2.1.2.4.2.17" w:history="1">
        <w:r w:rsidRPr="002E079E">
          <w:rPr>
            <w:rStyle w:val="Hipervnculo"/>
            <w:rFonts w:eastAsia="Arial"/>
            <w:color w:val="000000" w:themeColor="text1"/>
            <w:sz w:val="19"/>
            <w:szCs w:val="19"/>
            <w:u w:val="none"/>
          </w:rPr>
          <w:t>2.2.1.2.4.2.17</w:t>
        </w:r>
      </w:hyperlink>
      <w:r w:rsidRPr="00A30531">
        <w:rPr>
          <w:rFonts w:ascii="Arial" w:hAnsi="Arial" w:cs="Arial"/>
          <w:color w:val="000000" w:themeColor="text1"/>
          <w:sz w:val="19"/>
          <w:szCs w:val="19"/>
        </w:rPr>
        <w:t xml:space="preserve">. y </w:t>
      </w:r>
      <w:hyperlink r:id="rId12" w:anchor="2.2.1.2.4.2.18" w:history="1">
        <w:r w:rsidRPr="002E079E">
          <w:rPr>
            <w:rStyle w:val="Hipervnculo"/>
            <w:rFonts w:eastAsia="Arial"/>
            <w:color w:val="000000" w:themeColor="text1"/>
            <w:sz w:val="19"/>
            <w:szCs w:val="19"/>
            <w:u w:val="none"/>
          </w:rPr>
          <w:t>2.2.1.2.4.2.18</w:t>
        </w:r>
      </w:hyperlink>
      <w:r w:rsidRPr="00A30531">
        <w:rPr>
          <w:rFonts w:ascii="Arial" w:hAnsi="Arial" w:cs="Arial"/>
          <w:color w:val="000000" w:themeColor="text1"/>
          <w:sz w:val="19"/>
          <w:szCs w:val="19"/>
        </w:rPr>
        <w:t>.; adiciona un </w:t>
      </w:r>
      <w:hyperlink r:id="rId13" w:anchor="2.2.1.2.3.1.9.p" w:history="1">
        <w:r w:rsidRPr="002E079E">
          <w:rPr>
            <w:rStyle w:val="Hipervnculo"/>
            <w:rFonts w:eastAsia="Arial"/>
            <w:color w:val="000000" w:themeColor="text1"/>
            <w:sz w:val="19"/>
            <w:szCs w:val="19"/>
            <w:u w:val="none"/>
          </w:rPr>
          <w:t>parágrafo </w:t>
        </w:r>
      </w:hyperlink>
      <w:r w:rsidRPr="00A30531">
        <w:rPr>
          <w:rFonts w:ascii="Arial" w:hAnsi="Arial" w:cs="Arial"/>
          <w:color w:val="000000" w:themeColor="text1"/>
          <w:sz w:val="19"/>
          <w:szCs w:val="19"/>
        </w:rPr>
        <w:t xml:space="preserve">al artículo </w:t>
      </w:r>
      <w:hyperlink r:id="rId14" w:anchor="2.2.1.2.3.1.9" w:history="1">
        <w:r w:rsidRPr="002E079E">
          <w:rPr>
            <w:rStyle w:val="Hipervnculo"/>
            <w:rFonts w:eastAsia="Arial"/>
            <w:color w:val="000000" w:themeColor="text1"/>
            <w:sz w:val="19"/>
            <w:szCs w:val="19"/>
            <w:u w:val="none"/>
          </w:rPr>
          <w:t>2.2.1.2.3.1.9</w:t>
        </w:r>
      </w:hyperlink>
      <w:r w:rsidRPr="00A30531">
        <w:rPr>
          <w:rFonts w:ascii="Arial" w:hAnsi="Arial" w:cs="Arial"/>
          <w:color w:val="000000" w:themeColor="text1"/>
          <w:sz w:val="19"/>
          <w:szCs w:val="19"/>
        </w:rPr>
        <w:t>; y deroga el artículo </w:t>
      </w:r>
      <w:hyperlink r:id="rId15" w:anchor="2.2.1.1.2.2.9" w:history="1">
        <w:r w:rsidRPr="002E079E">
          <w:rPr>
            <w:rStyle w:val="Hipervnculo"/>
            <w:rFonts w:eastAsia="Arial"/>
            <w:color w:val="000000" w:themeColor="text1"/>
            <w:sz w:val="19"/>
            <w:szCs w:val="19"/>
            <w:u w:val="none"/>
          </w:rPr>
          <w:t>2.2.1.1.2.2.9</w:t>
        </w:r>
      </w:hyperlink>
      <w:r w:rsidRPr="00A30531">
        <w:rPr>
          <w:rFonts w:ascii="Arial" w:hAnsi="Arial" w:cs="Arial"/>
          <w:color w:val="000000" w:themeColor="text1"/>
          <w:sz w:val="19"/>
          <w:szCs w:val="19"/>
        </w:rPr>
        <w:t>. del Decreto 1082 de 2015, Único Reglamentario del Sector Administrativo de Planeación Nacional.</w:t>
      </w:r>
    </w:p>
    <w:p w14:paraId="3D9DD54F" w14:textId="77777777" w:rsidR="00D637DE" w:rsidRPr="00A30531" w:rsidRDefault="00D637DE" w:rsidP="00D637DE">
      <w:pPr>
        <w:pStyle w:val="NormalWeb"/>
        <w:shd w:val="clear" w:color="auto" w:fill="FFFFFF"/>
        <w:spacing w:before="0" w:beforeAutospacing="0" w:after="0" w:afterAutospacing="0"/>
        <w:jc w:val="both"/>
        <w:rPr>
          <w:rFonts w:ascii="Arial" w:hAnsi="Arial" w:cs="Arial"/>
          <w:color w:val="000000" w:themeColor="text1"/>
          <w:sz w:val="19"/>
          <w:szCs w:val="19"/>
        </w:rPr>
      </w:pPr>
      <w:r w:rsidRPr="00A30531">
        <w:rPr>
          <w:rFonts w:ascii="Arial" w:hAnsi="Arial" w:cs="Arial"/>
          <w:b/>
          <w:bCs/>
          <w:color w:val="000000" w:themeColor="text1"/>
          <w:sz w:val="19"/>
          <w:szCs w:val="19"/>
        </w:rPr>
        <w:t> </w:t>
      </w:r>
      <w:r w:rsidRPr="00A30531">
        <w:rPr>
          <w:rFonts w:ascii="Arial" w:hAnsi="Arial" w:cs="Arial"/>
          <w:b/>
          <w:bCs/>
          <w:color w:val="000000" w:themeColor="text1"/>
          <w:sz w:val="19"/>
          <w:szCs w:val="19"/>
        </w:rPr>
        <w:tab/>
      </w:r>
      <w:proofErr w:type="gramStart"/>
      <w:r w:rsidRPr="00A30531">
        <w:rPr>
          <w:rFonts w:ascii="Arial" w:hAnsi="Arial" w:cs="Arial"/>
          <w:b/>
          <w:bCs/>
          <w:color w:val="000000" w:themeColor="text1"/>
          <w:sz w:val="19"/>
          <w:szCs w:val="19"/>
        </w:rPr>
        <w:t>»</w:t>
      </w:r>
      <w:r w:rsidRPr="00A30531">
        <w:rPr>
          <w:rFonts w:ascii="Arial" w:hAnsi="Arial" w:cs="Arial"/>
          <w:color w:val="000000" w:themeColor="text1"/>
          <w:sz w:val="19"/>
          <w:szCs w:val="19"/>
        </w:rPr>
        <w:t>Parágrafo</w:t>
      </w:r>
      <w:proofErr w:type="gramEnd"/>
      <w:r w:rsidRPr="00A30531">
        <w:rPr>
          <w:rFonts w:ascii="Arial" w:hAnsi="Arial" w:cs="Arial"/>
          <w:color w:val="000000" w:themeColor="text1"/>
          <w:sz w:val="19"/>
          <w:szCs w:val="19"/>
        </w:rPr>
        <w:t>.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6B0CFF41" w14:textId="77777777" w:rsidR="00D637DE" w:rsidRPr="00A30531" w:rsidRDefault="00D637DE" w:rsidP="00D637DE">
      <w:pPr>
        <w:pStyle w:val="NormalWeb"/>
        <w:shd w:val="clear" w:color="auto" w:fill="FFFFFF"/>
        <w:spacing w:before="0" w:beforeAutospacing="0" w:after="0" w:afterAutospacing="0"/>
        <w:jc w:val="both"/>
        <w:rPr>
          <w:rFonts w:ascii="Arial" w:hAnsi="Arial" w:cs="Arial"/>
          <w:color w:val="000000" w:themeColor="text1"/>
          <w:sz w:val="19"/>
          <w:szCs w:val="19"/>
        </w:rPr>
      </w:pPr>
      <w:r w:rsidRPr="00A30531">
        <w:rPr>
          <w:rFonts w:ascii="Arial" w:hAnsi="Arial" w:cs="Arial"/>
          <w:color w:val="000000" w:themeColor="text1"/>
          <w:sz w:val="19"/>
          <w:szCs w:val="19"/>
        </w:rPr>
        <w:t> </w:t>
      </w:r>
      <w:r w:rsidRPr="00A30531">
        <w:rPr>
          <w:rFonts w:ascii="Arial" w:hAnsi="Arial" w:cs="Arial"/>
          <w:color w:val="000000" w:themeColor="text1"/>
          <w:sz w:val="19"/>
          <w:szCs w:val="19"/>
        </w:rPr>
        <w:tab/>
      </w:r>
      <w:proofErr w:type="gramStart"/>
      <w:r w:rsidRPr="00A30531">
        <w:rPr>
          <w:rFonts w:ascii="Arial" w:hAnsi="Arial" w:cs="Arial"/>
          <w:color w:val="000000" w:themeColor="text1"/>
          <w:sz w:val="19"/>
          <w:szCs w:val="19"/>
        </w:rPr>
        <w:t>»La</w:t>
      </w:r>
      <w:proofErr w:type="gramEnd"/>
      <w:r w:rsidRPr="00A30531">
        <w:rPr>
          <w:rFonts w:ascii="Arial" w:hAnsi="Arial" w:cs="Arial"/>
          <w:color w:val="000000" w:themeColor="text1"/>
          <w:sz w:val="19"/>
          <w:szCs w:val="19"/>
        </w:rPr>
        <w:t xml:space="preserve">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3">
    <w:p w14:paraId="6CA94C5C" w14:textId="77777777" w:rsidR="00D637DE" w:rsidRPr="00A30531" w:rsidRDefault="00D637DE" w:rsidP="00D637DE">
      <w:pPr>
        <w:pStyle w:val="Textonotapie"/>
        <w:ind w:firstLine="709"/>
        <w:jc w:val="both"/>
        <w:rPr>
          <w:rFonts w:ascii="Arial" w:hAnsi="Arial" w:cs="Arial"/>
          <w:color w:val="000000" w:themeColor="text1"/>
          <w:sz w:val="19"/>
          <w:szCs w:val="19"/>
        </w:rPr>
      </w:pPr>
      <w:r w:rsidRPr="00A30531">
        <w:rPr>
          <w:rStyle w:val="Refdenotaalpie"/>
          <w:rFonts w:ascii="Arial" w:hAnsi="Arial" w:cs="Arial"/>
          <w:color w:val="000000" w:themeColor="text1"/>
          <w:sz w:val="19"/>
          <w:szCs w:val="19"/>
        </w:rPr>
        <w:footnoteRef/>
      </w:r>
      <w:r w:rsidRPr="00A30531">
        <w:rPr>
          <w:rFonts w:ascii="Arial" w:hAnsi="Arial" w:cs="Arial"/>
          <w:color w:val="000000" w:themeColor="text1"/>
          <w:sz w:val="19"/>
          <w:szCs w:val="19"/>
        </w:rPr>
        <w:t xml:space="preserve"> Decreto 1082 de 2015, adicionado por el Decreto 1860 de 2021: «Artículo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35E3470E" w14:textId="77777777" w:rsidR="00D637DE" w:rsidRPr="00A30531" w:rsidRDefault="00D637DE" w:rsidP="00D637DE">
      <w:pPr>
        <w:pStyle w:val="Textonotapie"/>
        <w:ind w:firstLine="709"/>
        <w:jc w:val="both"/>
        <w:rPr>
          <w:rFonts w:ascii="Arial" w:hAnsi="Arial" w:cs="Arial"/>
          <w:color w:val="000000" w:themeColor="text1"/>
          <w:sz w:val="19"/>
          <w:szCs w:val="19"/>
        </w:rPr>
      </w:pPr>
      <w:r w:rsidRPr="00A30531">
        <w:rPr>
          <w:rFonts w:ascii="Arial" w:hAnsi="Arial" w:cs="Arial"/>
          <w:color w:val="000000" w:themeColor="text1"/>
          <w:sz w:val="19"/>
          <w:szCs w:val="19"/>
        </w:rPr>
        <w:t xml:space="preserve">»1. Tiempo de experiencia. </w:t>
      </w:r>
    </w:p>
    <w:p w14:paraId="6B29B1A2" w14:textId="77777777" w:rsidR="00D637DE" w:rsidRPr="00A30531" w:rsidRDefault="00D637DE" w:rsidP="00D637DE">
      <w:pPr>
        <w:pStyle w:val="Textonotapie"/>
        <w:ind w:firstLine="709"/>
        <w:jc w:val="both"/>
        <w:rPr>
          <w:rFonts w:ascii="Arial" w:hAnsi="Arial" w:cs="Arial"/>
          <w:color w:val="000000" w:themeColor="text1"/>
          <w:sz w:val="19"/>
          <w:szCs w:val="19"/>
        </w:rPr>
      </w:pPr>
      <w:r w:rsidRPr="00A30531">
        <w:rPr>
          <w:rFonts w:ascii="Arial" w:hAnsi="Arial" w:cs="Arial"/>
          <w:color w:val="000000" w:themeColor="text1"/>
          <w:sz w:val="19"/>
          <w:szCs w:val="19"/>
        </w:rPr>
        <w:t xml:space="preserve">»2. Número de contratos para la acreditación de la experiencia. </w:t>
      </w:r>
    </w:p>
    <w:p w14:paraId="399093FB" w14:textId="77777777" w:rsidR="00D637DE" w:rsidRPr="00A30531" w:rsidRDefault="00D637DE" w:rsidP="00D637DE">
      <w:pPr>
        <w:pStyle w:val="Textonotapie"/>
        <w:ind w:firstLine="709"/>
        <w:jc w:val="both"/>
        <w:rPr>
          <w:rFonts w:ascii="Arial" w:hAnsi="Arial" w:cs="Arial"/>
          <w:color w:val="000000" w:themeColor="text1"/>
          <w:sz w:val="19"/>
          <w:szCs w:val="19"/>
        </w:rPr>
      </w:pPr>
      <w:r w:rsidRPr="00A30531">
        <w:rPr>
          <w:rFonts w:ascii="Arial" w:hAnsi="Arial" w:cs="Arial"/>
          <w:color w:val="000000" w:themeColor="text1"/>
          <w:sz w:val="19"/>
          <w:szCs w:val="19"/>
        </w:rPr>
        <w:t xml:space="preserve">»3. Índices de capacidad financiera. </w:t>
      </w:r>
    </w:p>
    <w:p w14:paraId="7A89CF09" w14:textId="77777777" w:rsidR="00D637DE" w:rsidRPr="00A30531" w:rsidRDefault="00D637DE" w:rsidP="00D637DE">
      <w:pPr>
        <w:pStyle w:val="Textonotapie"/>
        <w:ind w:firstLine="709"/>
        <w:jc w:val="both"/>
        <w:rPr>
          <w:rFonts w:ascii="Arial" w:hAnsi="Arial" w:cs="Arial"/>
          <w:color w:val="000000" w:themeColor="text1"/>
          <w:sz w:val="19"/>
          <w:szCs w:val="19"/>
        </w:rPr>
      </w:pPr>
      <w:r w:rsidRPr="00A30531">
        <w:rPr>
          <w:rFonts w:ascii="Arial" w:hAnsi="Arial" w:cs="Arial"/>
          <w:color w:val="000000" w:themeColor="text1"/>
          <w:sz w:val="19"/>
          <w:szCs w:val="19"/>
        </w:rPr>
        <w:t xml:space="preserve">»4. Índices de capacidad organizacional. </w:t>
      </w:r>
    </w:p>
    <w:p w14:paraId="13D877B8" w14:textId="77777777" w:rsidR="00D637DE" w:rsidRPr="00A30531" w:rsidRDefault="00D637DE" w:rsidP="00D637DE">
      <w:pPr>
        <w:pStyle w:val="Textonotapie"/>
        <w:ind w:firstLine="709"/>
        <w:jc w:val="both"/>
        <w:rPr>
          <w:rFonts w:ascii="Arial" w:hAnsi="Arial" w:cs="Arial"/>
          <w:color w:val="000000" w:themeColor="text1"/>
          <w:sz w:val="19"/>
          <w:szCs w:val="19"/>
        </w:rPr>
      </w:pPr>
      <w:r w:rsidRPr="00A30531">
        <w:rPr>
          <w:rFonts w:ascii="Arial" w:hAnsi="Arial" w:cs="Arial"/>
          <w:color w:val="000000" w:themeColor="text1"/>
          <w:sz w:val="19"/>
          <w:szCs w:val="19"/>
        </w:rPr>
        <w:t xml:space="preserve">»5. Valor de la garantía de seriedad de la oferta. </w:t>
      </w:r>
    </w:p>
    <w:p w14:paraId="72759399" w14:textId="77777777" w:rsidR="00D637DE" w:rsidRPr="00A30531" w:rsidRDefault="00D637DE" w:rsidP="00D637DE">
      <w:pPr>
        <w:pStyle w:val="Textonotapie"/>
        <w:ind w:firstLine="709"/>
        <w:jc w:val="both"/>
        <w:rPr>
          <w:rFonts w:ascii="Arial" w:hAnsi="Arial" w:cs="Arial"/>
          <w:color w:val="000000" w:themeColor="text1"/>
          <w:sz w:val="19"/>
          <w:szCs w:val="19"/>
        </w:rPr>
      </w:pPr>
      <w:r w:rsidRPr="00A30531">
        <w:rPr>
          <w:rFonts w:ascii="Arial" w:hAnsi="Arial" w:cs="Arial"/>
          <w:color w:val="000000" w:themeColor="text1"/>
          <w:sz w:val="19"/>
          <w:szCs w:val="19"/>
        </w:rPr>
        <w:t xml:space="preserve"> » 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 </w:t>
      </w:r>
    </w:p>
    <w:p w14:paraId="23AC58E8" w14:textId="77777777" w:rsidR="00D637DE" w:rsidRPr="00A30531" w:rsidRDefault="00D637DE" w:rsidP="00D637DE">
      <w:pPr>
        <w:pStyle w:val="Textonotapie"/>
        <w:ind w:firstLine="709"/>
        <w:jc w:val="both"/>
        <w:rPr>
          <w:rFonts w:ascii="Arial" w:hAnsi="Arial" w:cs="Arial"/>
          <w:color w:val="000000" w:themeColor="text1"/>
          <w:sz w:val="19"/>
          <w:szCs w:val="19"/>
        </w:rPr>
      </w:pPr>
      <w:r w:rsidRPr="00A30531">
        <w:rPr>
          <w:rFonts w:ascii="Arial" w:hAnsi="Arial" w:cs="Arial"/>
          <w:color w:val="000000" w:themeColor="text1"/>
          <w:sz w:val="19"/>
          <w:szCs w:val="19"/>
        </w:rPr>
        <w:t xml:space="preserve">»De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 </w:t>
      </w:r>
    </w:p>
    <w:p w14:paraId="25DB8DBB" w14:textId="77777777" w:rsidR="00D637DE" w:rsidRPr="00A30531" w:rsidRDefault="00D637DE" w:rsidP="00D637DE">
      <w:pPr>
        <w:pStyle w:val="Textonotapie"/>
        <w:ind w:firstLine="709"/>
        <w:jc w:val="both"/>
        <w:rPr>
          <w:rFonts w:ascii="Arial" w:hAnsi="Arial" w:cs="Arial"/>
          <w:color w:val="000000" w:themeColor="text1"/>
          <w:sz w:val="19"/>
          <w:szCs w:val="19"/>
        </w:rPr>
      </w:pPr>
      <w:r w:rsidRPr="00A30531">
        <w:rPr>
          <w:rFonts w:ascii="Arial" w:hAnsi="Arial" w:cs="Arial"/>
          <w:color w:val="000000" w:themeColor="text1"/>
          <w:sz w:val="19"/>
          <w:szCs w:val="19"/>
        </w:rPr>
        <w:t xml:space="preserve">»Las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72D9036A" w14:textId="77777777" w:rsidR="00D637DE" w:rsidRPr="00A30531" w:rsidRDefault="00D637DE" w:rsidP="00D637DE">
      <w:pPr>
        <w:pStyle w:val="Textonotapie"/>
        <w:ind w:firstLine="709"/>
        <w:jc w:val="both"/>
        <w:rPr>
          <w:rFonts w:ascii="Arial" w:hAnsi="Arial" w:cs="Arial"/>
          <w:color w:val="000000" w:themeColor="text1"/>
          <w:sz w:val="19"/>
          <w:szCs w:val="19"/>
        </w:rPr>
      </w:pPr>
      <w:r w:rsidRPr="00A30531">
        <w:rPr>
          <w:rFonts w:ascii="Arial" w:hAnsi="Arial" w:cs="Arial"/>
          <w:color w:val="000000" w:themeColor="text1"/>
          <w:sz w:val="19"/>
          <w:szCs w:val="19"/>
        </w:rPr>
        <w:t xml:space="preserve">»Parágrafo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 </w:t>
      </w:r>
    </w:p>
    <w:p w14:paraId="0A64FA77" w14:textId="77777777" w:rsidR="00D637DE" w:rsidRPr="00A30531" w:rsidRDefault="00D637DE" w:rsidP="00D637DE">
      <w:pPr>
        <w:pStyle w:val="Textonotapie"/>
        <w:ind w:firstLine="709"/>
        <w:jc w:val="both"/>
        <w:rPr>
          <w:rFonts w:ascii="Arial" w:hAnsi="Arial" w:cs="Arial"/>
          <w:color w:val="000000" w:themeColor="text1"/>
          <w:sz w:val="19"/>
          <w:szCs w:val="19"/>
        </w:rPr>
      </w:pPr>
      <w:r w:rsidRPr="00A30531">
        <w:rPr>
          <w:rFonts w:ascii="Arial" w:hAnsi="Arial" w:cs="Arial"/>
          <w:color w:val="000000" w:themeColor="text1"/>
          <w:sz w:val="19"/>
          <w:szCs w:val="19"/>
        </w:rPr>
        <w:t xml:space="preserve">»Parágrafo 2. Los incentivos contractuales para las empresas y emprendimientos de mujeres no excluyen la aplicación de los criterios diferenciales para Mipyme en el sistema de compras públicas».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70B2" w14:textId="77777777" w:rsidR="00FF547A" w:rsidRPr="003F58A1" w:rsidRDefault="00FF547A" w:rsidP="00FF547A">
    <w:pPr>
      <w:rPr>
        <w:rFonts w:ascii="Geomanist Bold" w:hAnsi="Geomanist Bold"/>
        <w:color w:val="002060"/>
      </w:rPr>
    </w:pPr>
    <w:r w:rsidRPr="008614E5">
      <w:rPr>
        <w:rFonts w:eastAsia="Arial Nova" w:cs="Arial Nova"/>
        <w:noProof/>
        <w:lang w:val="es-CO" w:eastAsia="es-CO"/>
      </w:rPr>
      <w:drawing>
        <wp:anchor distT="0" distB="0" distL="0" distR="0" simplePos="0" relativeHeight="251659264" behindDoc="1" locked="0" layoutInCell="1" hidden="0" allowOverlap="1" wp14:anchorId="5874DB57" wp14:editId="160F8ED8">
          <wp:simplePos x="0" y="0"/>
          <wp:positionH relativeFrom="margin">
            <wp:align>right</wp:align>
          </wp:positionH>
          <wp:positionV relativeFrom="paragraph">
            <wp:posOffset>6985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FF547A" w:rsidRPr="00367110" w14:paraId="5ED9DEE1" w14:textId="77777777" w:rsidTr="005C12A3">
      <w:tc>
        <w:tcPr>
          <w:tcW w:w="6756" w:type="dxa"/>
        </w:tcPr>
        <w:p w14:paraId="0A134E09" w14:textId="77777777" w:rsidR="00FF547A" w:rsidRPr="006478E3" w:rsidRDefault="00FF547A" w:rsidP="00FF547A">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21A55BEE" w14:textId="77777777" w:rsidR="00FF547A" w:rsidRPr="0057618A" w:rsidRDefault="00FF547A" w:rsidP="00FF547A">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5FC476D3" w14:textId="77777777" w:rsidR="00FF547A" w:rsidRPr="00367110" w:rsidRDefault="00FF547A" w:rsidP="00FF547A">
          <w:pPr>
            <w:jc w:val="right"/>
            <w:rPr>
              <w:rFonts w:eastAsia="Arial Nova" w:cs="Arial Nova"/>
              <w:lang w:eastAsia="es-CO"/>
            </w:rPr>
          </w:pPr>
        </w:p>
      </w:tc>
      <w:tc>
        <w:tcPr>
          <w:tcW w:w="1324" w:type="dxa"/>
        </w:tcPr>
        <w:p w14:paraId="0F0F73CB" w14:textId="77777777" w:rsidR="00FF547A" w:rsidRPr="00367110" w:rsidRDefault="00FF547A" w:rsidP="00FF547A">
          <w:pPr>
            <w:jc w:val="right"/>
            <w:rPr>
              <w:rFonts w:eastAsia="Arial Nova" w:cs="Arial Nova"/>
              <w:lang w:eastAsia="es-CO"/>
            </w:rPr>
          </w:pPr>
        </w:p>
      </w:tc>
    </w:tr>
  </w:tbl>
  <w:p w14:paraId="6748370D" w14:textId="77777777" w:rsidR="00FF547A" w:rsidRPr="00460695" w:rsidRDefault="00FF547A" w:rsidP="00FF547A">
    <w:pPr>
      <w:pStyle w:val="Encabezado"/>
      <w:ind w:left="3545" w:firstLine="709"/>
      <w:rPr>
        <w:b/>
        <w:bCs/>
        <w:color w:val="9BBB59"/>
        <w:sz w:val="18"/>
        <w:szCs w:val="18"/>
      </w:rPr>
    </w:pPr>
    <w:r w:rsidRPr="00367110">
      <w:rPr>
        <w:rFonts w:eastAsia="Arial Nova" w:cs="Arial Nova"/>
        <w:noProof/>
        <w:color w:val="000000"/>
        <w:lang w:val="es-CO" w:eastAsia="es-CO"/>
      </w:rPr>
      <w:drawing>
        <wp:anchor distT="0" distB="0" distL="114300" distR="114300" simplePos="0" relativeHeight="251660288" behindDoc="1" locked="0" layoutInCell="1" allowOverlap="1" wp14:anchorId="6DE7C012" wp14:editId="6EC056F1">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p w14:paraId="596DAC93" w14:textId="5AAD8977" w:rsidR="00D81E5B" w:rsidRDefault="00D81E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3D57"/>
    <w:multiLevelType w:val="hybridMultilevel"/>
    <w:tmpl w:val="F4BEBEDE"/>
    <w:lvl w:ilvl="0" w:tplc="FFFFFFFF">
      <w:start w:val="1"/>
      <w:numFmt w:val="decimal"/>
      <w:lvlText w:val="%1."/>
      <w:lvlJc w:val="left"/>
      <w:pPr>
        <w:ind w:left="720" w:hanging="360"/>
      </w:pPr>
      <w:rPr>
        <w:rFonts w:eastAsia="Calibri" w:hint="default"/>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B360E5"/>
    <w:multiLevelType w:val="hybridMultilevel"/>
    <w:tmpl w:val="D39C906C"/>
    <w:lvl w:ilvl="0" w:tplc="D5F84DD2">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592630"/>
    <w:multiLevelType w:val="hybridMultilevel"/>
    <w:tmpl w:val="7A7411D8"/>
    <w:lvl w:ilvl="0" w:tplc="0A1C59BA">
      <w:start w:val="1"/>
      <w:numFmt w:val="lowerLetter"/>
      <w:lvlText w:val="%1)"/>
      <w:lvlJc w:val="left"/>
      <w:pPr>
        <w:ind w:left="1008" w:hanging="330"/>
      </w:pPr>
      <w:rPr>
        <w:rFonts w:ascii="Arial" w:eastAsia="Arial" w:hAnsi="Arial" w:cs="Arial" w:hint="default"/>
        <w:color w:val="4E4D4D"/>
        <w:spacing w:val="-3"/>
        <w:w w:val="100"/>
        <w:sz w:val="21"/>
        <w:szCs w:val="21"/>
        <w:lang w:val="es-ES" w:eastAsia="en-US" w:bidi="ar-SA"/>
      </w:rPr>
    </w:lvl>
    <w:lvl w:ilvl="1" w:tplc="C76AB28E">
      <w:numFmt w:val="bullet"/>
      <w:lvlText w:val="•"/>
      <w:lvlJc w:val="left"/>
      <w:pPr>
        <w:ind w:left="1854" w:hanging="330"/>
      </w:pPr>
      <w:rPr>
        <w:rFonts w:hint="default"/>
        <w:lang w:val="es-ES" w:eastAsia="en-US" w:bidi="ar-SA"/>
      </w:rPr>
    </w:lvl>
    <w:lvl w:ilvl="2" w:tplc="9E525040">
      <w:numFmt w:val="bullet"/>
      <w:lvlText w:val="•"/>
      <w:lvlJc w:val="left"/>
      <w:pPr>
        <w:ind w:left="2708" w:hanging="330"/>
      </w:pPr>
      <w:rPr>
        <w:rFonts w:hint="default"/>
        <w:lang w:val="es-ES" w:eastAsia="en-US" w:bidi="ar-SA"/>
      </w:rPr>
    </w:lvl>
    <w:lvl w:ilvl="3" w:tplc="157487EA">
      <w:numFmt w:val="bullet"/>
      <w:lvlText w:val="•"/>
      <w:lvlJc w:val="left"/>
      <w:pPr>
        <w:ind w:left="3562" w:hanging="330"/>
      </w:pPr>
      <w:rPr>
        <w:rFonts w:hint="default"/>
        <w:lang w:val="es-ES" w:eastAsia="en-US" w:bidi="ar-SA"/>
      </w:rPr>
    </w:lvl>
    <w:lvl w:ilvl="4" w:tplc="9C92261A">
      <w:numFmt w:val="bullet"/>
      <w:lvlText w:val="•"/>
      <w:lvlJc w:val="left"/>
      <w:pPr>
        <w:ind w:left="4416" w:hanging="330"/>
      </w:pPr>
      <w:rPr>
        <w:rFonts w:hint="default"/>
        <w:lang w:val="es-ES" w:eastAsia="en-US" w:bidi="ar-SA"/>
      </w:rPr>
    </w:lvl>
    <w:lvl w:ilvl="5" w:tplc="F6FEF14A">
      <w:numFmt w:val="bullet"/>
      <w:lvlText w:val="•"/>
      <w:lvlJc w:val="left"/>
      <w:pPr>
        <w:ind w:left="5270" w:hanging="330"/>
      </w:pPr>
      <w:rPr>
        <w:rFonts w:hint="default"/>
        <w:lang w:val="es-ES" w:eastAsia="en-US" w:bidi="ar-SA"/>
      </w:rPr>
    </w:lvl>
    <w:lvl w:ilvl="6" w:tplc="48D0A250">
      <w:numFmt w:val="bullet"/>
      <w:lvlText w:val="•"/>
      <w:lvlJc w:val="left"/>
      <w:pPr>
        <w:ind w:left="6124" w:hanging="330"/>
      </w:pPr>
      <w:rPr>
        <w:rFonts w:hint="default"/>
        <w:lang w:val="es-ES" w:eastAsia="en-US" w:bidi="ar-SA"/>
      </w:rPr>
    </w:lvl>
    <w:lvl w:ilvl="7" w:tplc="87100EE6">
      <w:numFmt w:val="bullet"/>
      <w:lvlText w:val="•"/>
      <w:lvlJc w:val="left"/>
      <w:pPr>
        <w:ind w:left="6978" w:hanging="330"/>
      </w:pPr>
      <w:rPr>
        <w:rFonts w:hint="default"/>
        <w:lang w:val="es-ES" w:eastAsia="en-US" w:bidi="ar-SA"/>
      </w:rPr>
    </w:lvl>
    <w:lvl w:ilvl="8" w:tplc="D2849722">
      <w:numFmt w:val="bullet"/>
      <w:lvlText w:val="•"/>
      <w:lvlJc w:val="left"/>
      <w:pPr>
        <w:ind w:left="7832" w:hanging="330"/>
      </w:pPr>
      <w:rPr>
        <w:rFonts w:hint="default"/>
        <w:lang w:val="es-ES" w:eastAsia="en-US" w:bidi="ar-SA"/>
      </w:rPr>
    </w:lvl>
  </w:abstractNum>
  <w:abstractNum w:abstractNumId="3" w15:restartNumberingAfterBreak="0">
    <w:nsid w:val="2D1546DC"/>
    <w:multiLevelType w:val="multilevel"/>
    <w:tmpl w:val="AB72A7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491D27D0"/>
    <w:multiLevelType w:val="multilevel"/>
    <w:tmpl w:val="D47AE904"/>
    <w:lvl w:ilvl="0">
      <w:start w:val="1"/>
      <w:numFmt w:val="decimal"/>
      <w:lvlText w:val="%1"/>
      <w:lvlJc w:val="left"/>
      <w:pPr>
        <w:ind w:left="725" w:hanging="425"/>
      </w:pPr>
      <w:rPr>
        <w:rFonts w:hint="default"/>
        <w:lang w:val="es-ES" w:eastAsia="en-US" w:bidi="ar-SA"/>
      </w:rPr>
    </w:lvl>
    <w:lvl w:ilvl="1">
      <w:start w:val="1"/>
      <w:numFmt w:val="decimal"/>
      <w:lvlText w:val="%1.%2."/>
      <w:lvlJc w:val="left"/>
      <w:pPr>
        <w:ind w:left="725" w:hanging="425"/>
      </w:pPr>
      <w:rPr>
        <w:rFonts w:ascii="Arial" w:eastAsia="Arial" w:hAnsi="Arial" w:cs="Arial" w:hint="default"/>
        <w:b/>
        <w:bCs/>
        <w:color w:val="000000" w:themeColor="text1"/>
        <w:spacing w:val="-1"/>
        <w:w w:val="100"/>
        <w:sz w:val="22"/>
        <w:szCs w:val="22"/>
        <w:lang w:val="es-ES" w:eastAsia="en-US" w:bidi="ar-SA"/>
      </w:rPr>
    </w:lvl>
    <w:lvl w:ilvl="2">
      <w:numFmt w:val="bullet"/>
      <w:lvlText w:val="•"/>
      <w:lvlJc w:val="left"/>
      <w:pPr>
        <w:ind w:left="1700" w:hanging="425"/>
      </w:pPr>
      <w:rPr>
        <w:rFonts w:hint="default"/>
        <w:lang w:val="es-ES" w:eastAsia="en-US" w:bidi="ar-SA"/>
      </w:rPr>
    </w:lvl>
    <w:lvl w:ilvl="3">
      <w:numFmt w:val="bullet"/>
      <w:lvlText w:val="•"/>
      <w:lvlJc w:val="left"/>
      <w:pPr>
        <w:ind w:left="2680" w:hanging="425"/>
      </w:pPr>
      <w:rPr>
        <w:rFonts w:hint="default"/>
        <w:lang w:val="es-ES" w:eastAsia="en-US" w:bidi="ar-SA"/>
      </w:rPr>
    </w:lvl>
    <w:lvl w:ilvl="4">
      <w:numFmt w:val="bullet"/>
      <w:lvlText w:val="•"/>
      <w:lvlJc w:val="left"/>
      <w:pPr>
        <w:ind w:left="3660" w:hanging="425"/>
      </w:pPr>
      <w:rPr>
        <w:rFonts w:hint="default"/>
        <w:lang w:val="es-ES" w:eastAsia="en-US" w:bidi="ar-SA"/>
      </w:rPr>
    </w:lvl>
    <w:lvl w:ilvl="5">
      <w:numFmt w:val="bullet"/>
      <w:lvlText w:val="•"/>
      <w:lvlJc w:val="left"/>
      <w:pPr>
        <w:ind w:left="4640" w:hanging="425"/>
      </w:pPr>
      <w:rPr>
        <w:rFonts w:hint="default"/>
        <w:lang w:val="es-ES" w:eastAsia="en-US" w:bidi="ar-SA"/>
      </w:rPr>
    </w:lvl>
    <w:lvl w:ilvl="6">
      <w:numFmt w:val="bullet"/>
      <w:lvlText w:val="•"/>
      <w:lvlJc w:val="left"/>
      <w:pPr>
        <w:ind w:left="5620" w:hanging="425"/>
      </w:pPr>
      <w:rPr>
        <w:rFonts w:hint="default"/>
        <w:lang w:val="es-ES" w:eastAsia="en-US" w:bidi="ar-SA"/>
      </w:rPr>
    </w:lvl>
    <w:lvl w:ilvl="7">
      <w:numFmt w:val="bullet"/>
      <w:lvlText w:val="•"/>
      <w:lvlJc w:val="left"/>
      <w:pPr>
        <w:ind w:left="6600" w:hanging="425"/>
      </w:pPr>
      <w:rPr>
        <w:rFonts w:hint="default"/>
        <w:lang w:val="es-ES" w:eastAsia="en-US" w:bidi="ar-SA"/>
      </w:rPr>
    </w:lvl>
    <w:lvl w:ilvl="8">
      <w:numFmt w:val="bullet"/>
      <w:lvlText w:val="•"/>
      <w:lvlJc w:val="left"/>
      <w:pPr>
        <w:ind w:left="7580" w:hanging="425"/>
      </w:pPr>
      <w:rPr>
        <w:rFonts w:hint="default"/>
        <w:lang w:val="es-ES" w:eastAsia="en-US" w:bidi="ar-SA"/>
      </w:rPr>
    </w:lvl>
  </w:abstractNum>
  <w:abstractNum w:abstractNumId="5" w15:restartNumberingAfterBreak="0">
    <w:nsid w:val="4C5A58BD"/>
    <w:multiLevelType w:val="multilevel"/>
    <w:tmpl w:val="314A55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5F44E0"/>
    <w:multiLevelType w:val="hybridMultilevel"/>
    <w:tmpl w:val="F4BEBEDE"/>
    <w:lvl w:ilvl="0" w:tplc="EC40D58E">
      <w:start w:val="1"/>
      <w:numFmt w:val="decimal"/>
      <w:lvlText w:val="%1."/>
      <w:lvlJc w:val="left"/>
      <w:pPr>
        <w:ind w:left="720" w:hanging="360"/>
      </w:pPr>
      <w:rPr>
        <w:rFonts w:eastAsia="Calibri" w:hint="default"/>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1857FE1"/>
    <w:multiLevelType w:val="hybridMultilevel"/>
    <w:tmpl w:val="22081502"/>
    <w:lvl w:ilvl="0" w:tplc="01C08F3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79050F22"/>
    <w:multiLevelType w:val="hybridMultilevel"/>
    <w:tmpl w:val="775CA8A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142574823">
    <w:abstractNumId w:val="3"/>
  </w:num>
  <w:num w:numId="2" w16cid:durableId="65035669">
    <w:abstractNumId w:val="8"/>
  </w:num>
  <w:num w:numId="3" w16cid:durableId="1981837625">
    <w:abstractNumId w:val="2"/>
  </w:num>
  <w:num w:numId="4" w16cid:durableId="2016421018">
    <w:abstractNumId w:val="4"/>
  </w:num>
  <w:num w:numId="5" w16cid:durableId="1591770257">
    <w:abstractNumId w:val="6"/>
  </w:num>
  <w:num w:numId="6" w16cid:durableId="2088962858">
    <w:abstractNumId w:val="0"/>
  </w:num>
  <w:num w:numId="7" w16cid:durableId="1670130527">
    <w:abstractNumId w:val="1"/>
  </w:num>
  <w:num w:numId="8" w16cid:durableId="102699815">
    <w:abstractNumId w:val="7"/>
  </w:num>
  <w:num w:numId="9" w16cid:durableId="219436960">
    <w:abstractNumId w:val="5"/>
  </w:num>
  <w:num w:numId="10" w16cid:durableId="17063674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067"/>
    <w:rsid w:val="0000246D"/>
    <w:rsid w:val="000027AC"/>
    <w:rsid w:val="0000290E"/>
    <w:rsid w:val="0001350A"/>
    <w:rsid w:val="00013A32"/>
    <w:rsid w:val="00015285"/>
    <w:rsid w:val="000160CE"/>
    <w:rsid w:val="00027E00"/>
    <w:rsid w:val="00034765"/>
    <w:rsid w:val="00041D4B"/>
    <w:rsid w:val="0004470C"/>
    <w:rsid w:val="00047939"/>
    <w:rsid w:val="00051DF9"/>
    <w:rsid w:val="00061670"/>
    <w:rsid w:val="00063E22"/>
    <w:rsid w:val="00064617"/>
    <w:rsid w:val="00065604"/>
    <w:rsid w:val="00066403"/>
    <w:rsid w:val="000714BA"/>
    <w:rsid w:val="00074955"/>
    <w:rsid w:val="000770A6"/>
    <w:rsid w:val="000801E4"/>
    <w:rsid w:val="00081366"/>
    <w:rsid w:val="000815BD"/>
    <w:rsid w:val="00093ECC"/>
    <w:rsid w:val="000965D3"/>
    <w:rsid w:val="000A1A65"/>
    <w:rsid w:val="000A22E0"/>
    <w:rsid w:val="000A2429"/>
    <w:rsid w:val="000A2922"/>
    <w:rsid w:val="000A31D4"/>
    <w:rsid w:val="000A6950"/>
    <w:rsid w:val="000A71F8"/>
    <w:rsid w:val="000B322A"/>
    <w:rsid w:val="000B38F9"/>
    <w:rsid w:val="000B6B23"/>
    <w:rsid w:val="000B7A2F"/>
    <w:rsid w:val="000C0C5A"/>
    <w:rsid w:val="000C176A"/>
    <w:rsid w:val="000C232E"/>
    <w:rsid w:val="000C2E65"/>
    <w:rsid w:val="000C41FF"/>
    <w:rsid w:val="000C7DC5"/>
    <w:rsid w:val="000D17CE"/>
    <w:rsid w:val="000D31AF"/>
    <w:rsid w:val="000E22E1"/>
    <w:rsid w:val="000E4BCC"/>
    <w:rsid w:val="000E6606"/>
    <w:rsid w:val="000F1274"/>
    <w:rsid w:val="000F16C3"/>
    <w:rsid w:val="000F20D6"/>
    <w:rsid w:val="000F2455"/>
    <w:rsid w:val="000F299B"/>
    <w:rsid w:val="000F416D"/>
    <w:rsid w:val="001005DA"/>
    <w:rsid w:val="00100AC8"/>
    <w:rsid w:val="0010115C"/>
    <w:rsid w:val="0010340C"/>
    <w:rsid w:val="00103ECD"/>
    <w:rsid w:val="001048AE"/>
    <w:rsid w:val="00110547"/>
    <w:rsid w:val="00114BD1"/>
    <w:rsid w:val="001221E5"/>
    <w:rsid w:val="00122D5C"/>
    <w:rsid w:val="00130B50"/>
    <w:rsid w:val="00132DAD"/>
    <w:rsid w:val="0014048E"/>
    <w:rsid w:val="00140BF5"/>
    <w:rsid w:val="0014294A"/>
    <w:rsid w:val="0014312B"/>
    <w:rsid w:val="00144885"/>
    <w:rsid w:val="00145CEA"/>
    <w:rsid w:val="00147437"/>
    <w:rsid w:val="0015100A"/>
    <w:rsid w:val="001512D2"/>
    <w:rsid w:val="001542F1"/>
    <w:rsid w:val="00155176"/>
    <w:rsid w:val="00155A6A"/>
    <w:rsid w:val="00156332"/>
    <w:rsid w:val="00156426"/>
    <w:rsid w:val="00160025"/>
    <w:rsid w:val="00160EA4"/>
    <w:rsid w:val="0016321F"/>
    <w:rsid w:val="00166895"/>
    <w:rsid w:val="001701CA"/>
    <w:rsid w:val="00172E23"/>
    <w:rsid w:val="0017361B"/>
    <w:rsid w:val="00177317"/>
    <w:rsid w:val="00181D50"/>
    <w:rsid w:val="00192273"/>
    <w:rsid w:val="0019286E"/>
    <w:rsid w:val="0019347C"/>
    <w:rsid w:val="0019577D"/>
    <w:rsid w:val="00196387"/>
    <w:rsid w:val="00197239"/>
    <w:rsid w:val="001973D3"/>
    <w:rsid w:val="001A1FE0"/>
    <w:rsid w:val="001A3646"/>
    <w:rsid w:val="001A7515"/>
    <w:rsid w:val="001B1ED3"/>
    <w:rsid w:val="001B5043"/>
    <w:rsid w:val="001C668B"/>
    <w:rsid w:val="001C7F1C"/>
    <w:rsid w:val="001D014E"/>
    <w:rsid w:val="001D169F"/>
    <w:rsid w:val="001D579D"/>
    <w:rsid w:val="001E00A3"/>
    <w:rsid w:val="001E0D8E"/>
    <w:rsid w:val="001E3285"/>
    <w:rsid w:val="001E51C7"/>
    <w:rsid w:val="001E55F8"/>
    <w:rsid w:val="001F0BA1"/>
    <w:rsid w:val="001F1036"/>
    <w:rsid w:val="001F2112"/>
    <w:rsid w:val="001F21CD"/>
    <w:rsid w:val="001F2FE7"/>
    <w:rsid w:val="001F4A87"/>
    <w:rsid w:val="0020413F"/>
    <w:rsid w:val="0020666F"/>
    <w:rsid w:val="00206E4E"/>
    <w:rsid w:val="0022027A"/>
    <w:rsid w:val="002203D9"/>
    <w:rsid w:val="00222FE7"/>
    <w:rsid w:val="0023114E"/>
    <w:rsid w:val="00234C96"/>
    <w:rsid w:val="00236169"/>
    <w:rsid w:val="002370E0"/>
    <w:rsid w:val="002410B7"/>
    <w:rsid w:val="00244285"/>
    <w:rsid w:val="00244D23"/>
    <w:rsid w:val="002465BD"/>
    <w:rsid w:val="00247860"/>
    <w:rsid w:val="002546FB"/>
    <w:rsid w:val="0025649D"/>
    <w:rsid w:val="0025667C"/>
    <w:rsid w:val="002621C0"/>
    <w:rsid w:val="00262A58"/>
    <w:rsid w:val="0026380C"/>
    <w:rsid w:val="002650A2"/>
    <w:rsid w:val="00266469"/>
    <w:rsid w:val="00266CCA"/>
    <w:rsid w:val="00267994"/>
    <w:rsid w:val="00273DB1"/>
    <w:rsid w:val="00274FF8"/>
    <w:rsid w:val="00276E87"/>
    <w:rsid w:val="00276F1D"/>
    <w:rsid w:val="0027789E"/>
    <w:rsid w:val="002835D0"/>
    <w:rsid w:val="0028433E"/>
    <w:rsid w:val="002867FC"/>
    <w:rsid w:val="00290872"/>
    <w:rsid w:val="00292A75"/>
    <w:rsid w:val="00294A56"/>
    <w:rsid w:val="002A092A"/>
    <w:rsid w:val="002A471D"/>
    <w:rsid w:val="002A75C7"/>
    <w:rsid w:val="002B2085"/>
    <w:rsid w:val="002B5D94"/>
    <w:rsid w:val="002B6EDD"/>
    <w:rsid w:val="002B7D31"/>
    <w:rsid w:val="002C18C8"/>
    <w:rsid w:val="002C3DC8"/>
    <w:rsid w:val="002D55E0"/>
    <w:rsid w:val="002D6662"/>
    <w:rsid w:val="002D6DB8"/>
    <w:rsid w:val="002D7CBD"/>
    <w:rsid w:val="002E0539"/>
    <w:rsid w:val="002E079E"/>
    <w:rsid w:val="002E4878"/>
    <w:rsid w:val="002F1D1C"/>
    <w:rsid w:val="002F339A"/>
    <w:rsid w:val="002F3B48"/>
    <w:rsid w:val="002F5437"/>
    <w:rsid w:val="002F5CAB"/>
    <w:rsid w:val="002F7C27"/>
    <w:rsid w:val="00303F37"/>
    <w:rsid w:val="00305DDD"/>
    <w:rsid w:val="0030614C"/>
    <w:rsid w:val="00307D38"/>
    <w:rsid w:val="003104CB"/>
    <w:rsid w:val="00311E48"/>
    <w:rsid w:val="00313EFB"/>
    <w:rsid w:val="003142AF"/>
    <w:rsid w:val="00316157"/>
    <w:rsid w:val="0031755A"/>
    <w:rsid w:val="00320859"/>
    <w:rsid w:val="003210B5"/>
    <w:rsid w:val="003258E3"/>
    <w:rsid w:val="00325CA9"/>
    <w:rsid w:val="00326110"/>
    <w:rsid w:val="00326F82"/>
    <w:rsid w:val="00332D6E"/>
    <w:rsid w:val="00333088"/>
    <w:rsid w:val="00333656"/>
    <w:rsid w:val="00334B19"/>
    <w:rsid w:val="003362C8"/>
    <w:rsid w:val="00337918"/>
    <w:rsid w:val="00341302"/>
    <w:rsid w:val="003415D7"/>
    <w:rsid w:val="0034176C"/>
    <w:rsid w:val="0035088F"/>
    <w:rsid w:val="0035241D"/>
    <w:rsid w:val="00354831"/>
    <w:rsid w:val="0035529C"/>
    <w:rsid w:val="00355937"/>
    <w:rsid w:val="00356696"/>
    <w:rsid w:val="00356FB8"/>
    <w:rsid w:val="003601F5"/>
    <w:rsid w:val="003610F4"/>
    <w:rsid w:val="00364D51"/>
    <w:rsid w:val="003702AD"/>
    <w:rsid w:val="0037154B"/>
    <w:rsid w:val="00372146"/>
    <w:rsid w:val="0037367E"/>
    <w:rsid w:val="00375947"/>
    <w:rsid w:val="00377837"/>
    <w:rsid w:val="00382463"/>
    <w:rsid w:val="0038422A"/>
    <w:rsid w:val="00385A96"/>
    <w:rsid w:val="00385B3E"/>
    <w:rsid w:val="003867C5"/>
    <w:rsid w:val="003870E4"/>
    <w:rsid w:val="00391B62"/>
    <w:rsid w:val="00393B89"/>
    <w:rsid w:val="00395260"/>
    <w:rsid w:val="003953A4"/>
    <w:rsid w:val="00396BF2"/>
    <w:rsid w:val="003A235D"/>
    <w:rsid w:val="003A279E"/>
    <w:rsid w:val="003A6173"/>
    <w:rsid w:val="003A7C69"/>
    <w:rsid w:val="003B42A6"/>
    <w:rsid w:val="003B76F3"/>
    <w:rsid w:val="003C0050"/>
    <w:rsid w:val="003C1B39"/>
    <w:rsid w:val="003C350F"/>
    <w:rsid w:val="003C4644"/>
    <w:rsid w:val="003C6B38"/>
    <w:rsid w:val="003C7067"/>
    <w:rsid w:val="003D01B8"/>
    <w:rsid w:val="003D24F8"/>
    <w:rsid w:val="003E023D"/>
    <w:rsid w:val="003E060B"/>
    <w:rsid w:val="003E0862"/>
    <w:rsid w:val="003E4620"/>
    <w:rsid w:val="003F0A0C"/>
    <w:rsid w:val="003F0A31"/>
    <w:rsid w:val="003F1077"/>
    <w:rsid w:val="003F1CF4"/>
    <w:rsid w:val="003F2CA6"/>
    <w:rsid w:val="004007FB"/>
    <w:rsid w:val="00400B3F"/>
    <w:rsid w:val="00400C77"/>
    <w:rsid w:val="0040411F"/>
    <w:rsid w:val="004073F3"/>
    <w:rsid w:val="00407B88"/>
    <w:rsid w:val="00410D7B"/>
    <w:rsid w:val="004116D9"/>
    <w:rsid w:val="00412728"/>
    <w:rsid w:val="004137EC"/>
    <w:rsid w:val="00413C3B"/>
    <w:rsid w:val="00425CA0"/>
    <w:rsid w:val="00427639"/>
    <w:rsid w:val="004317CE"/>
    <w:rsid w:val="0043199D"/>
    <w:rsid w:val="00433947"/>
    <w:rsid w:val="0043465F"/>
    <w:rsid w:val="004449CC"/>
    <w:rsid w:val="00450297"/>
    <w:rsid w:val="00450F52"/>
    <w:rsid w:val="004514C3"/>
    <w:rsid w:val="004515DC"/>
    <w:rsid w:val="00452B6D"/>
    <w:rsid w:val="00452C65"/>
    <w:rsid w:val="004530B5"/>
    <w:rsid w:val="004530DC"/>
    <w:rsid w:val="004541BB"/>
    <w:rsid w:val="00454C1E"/>
    <w:rsid w:val="00457483"/>
    <w:rsid w:val="00460695"/>
    <w:rsid w:val="00461578"/>
    <w:rsid w:val="004636E0"/>
    <w:rsid w:val="004662C1"/>
    <w:rsid w:val="004665D9"/>
    <w:rsid w:val="004708A3"/>
    <w:rsid w:val="00472517"/>
    <w:rsid w:val="00474FA1"/>
    <w:rsid w:val="00481474"/>
    <w:rsid w:val="004963B0"/>
    <w:rsid w:val="004A0C2B"/>
    <w:rsid w:val="004A2FA1"/>
    <w:rsid w:val="004A33E3"/>
    <w:rsid w:val="004A45AB"/>
    <w:rsid w:val="004A6DF7"/>
    <w:rsid w:val="004B2DEB"/>
    <w:rsid w:val="004B3167"/>
    <w:rsid w:val="004B3476"/>
    <w:rsid w:val="004B569C"/>
    <w:rsid w:val="004B7BD5"/>
    <w:rsid w:val="004C1C33"/>
    <w:rsid w:val="004C27EC"/>
    <w:rsid w:val="004C4C02"/>
    <w:rsid w:val="004C59A9"/>
    <w:rsid w:val="004D4519"/>
    <w:rsid w:val="004D76E8"/>
    <w:rsid w:val="004E3799"/>
    <w:rsid w:val="004E43C1"/>
    <w:rsid w:val="004E5663"/>
    <w:rsid w:val="004E587A"/>
    <w:rsid w:val="004E76CB"/>
    <w:rsid w:val="004F1086"/>
    <w:rsid w:val="004F507C"/>
    <w:rsid w:val="004F654F"/>
    <w:rsid w:val="005058EF"/>
    <w:rsid w:val="005069B7"/>
    <w:rsid w:val="0051003B"/>
    <w:rsid w:val="005120D5"/>
    <w:rsid w:val="005121D0"/>
    <w:rsid w:val="005134AE"/>
    <w:rsid w:val="00513F21"/>
    <w:rsid w:val="00517622"/>
    <w:rsid w:val="00521AC0"/>
    <w:rsid w:val="00525649"/>
    <w:rsid w:val="005278E3"/>
    <w:rsid w:val="0053012B"/>
    <w:rsid w:val="005313ED"/>
    <w:rsid w:val="005334E6"/>
    <w:rsid w:val="00543797"/>
    <w:rsid w:val="00545362"/>
    <w:rsid w:val="005463B4"/>
    <w:rsid w:val="00546A01"/>
    <w:rsid w:val="00546BD3"/>
    <w:rsid w:val="00550397"/>
    <w:rsid w:val="005537BE"/>
    <w:rsid w:val="00554FCF"/>
    <w:rsid w:val="00556AB7"/>
    <w:rsid w:val="00560087"/>
    <w:rsid w:val="00562968"/>
    <w:rsid w:val="00562F76"/>
    <w:rsid w:val="00564FB9"/>
    <w:rsid w:val="005728E1"/>
    <w:rsid w:val="00573E27"/>
    <w:rsid w:val="005745BF"/>
    <w:rsid w:val="005752B3"/>
    <w:rsid w:val="00584231"/>
    <w:rsid w:val="005867C9"/>
    <w:rsid w:val="00594698"/>
    <w:rsid w:val="00596212"/>
    <w:rsid w:val="005A1C22"/>
    <w:rsid w:val="005A43E5"/>
    <w:rsid w:val="005B14B2"/>
    <w:rsid w:val="005B384E"/>
    <w:rsid w:val="005B39BF"/>
    <w:rsid w:val="005B3CB1"/>
    <w:rsid w:val="005B441F"/>
    <w:rsid w:val="005C00F9"/>
    <w:rsid w:val="005C100F"/>
    <w:rsid w:val="005C6135"/>
    <w:rsid w:val="005D2019"/>
    <w:rsid w:val="005D20C7"/>
    <w:rsid w:val="005D539E"/>
    <w:rsid w:val="005E57D6"/>
    <w:rsid w:val="005F3331"/>
    <w:rsid w:val="00604DB8"/>
    <w:rsid w:val="00607049"/>
    <w:rsid w:val="00611C84"/>
    <w:rsid w:val="00614569"/>
    <w:rsid w:val="0061555F"/>
    <w:rsid w:val="006169DA"/>
    <w:rsid w:val="00625F3D"/>
    <w:rsid w:val="00626DC2"/>
    <w:rsid w:val="00627415"/>
    <w:rsid w:val="00637012"/>
    <w:rsid w:val="00643074"/>
    <w:rsid w:val="00644AD1"/>
    <w:rsid w:val="00645FB0"/>
    <w:rsid w:val="006465AC"/>
    <w:rsid w:val="00646C99"/>
    <w:rsid w:val="0064789F"/>
    <w:rsid w:val="00652125"/>
    <w:rsid w:val="006534EE"/>
    <w:rsid w:val="00657CB5"/>
    <w:rsid w:val="00660C19"/>
    <w:rsid w:val="006610BD"/>
    <w:rsid w:val="00663EA4"/>
    <w:rsid w:val="00664E56"/>
    <w:rsid w:val="00676C2D"/>
    <w:rsid w:val="00677721"/>
    <w:rsid w:val="006908AF"/>
    <w:rsid w:val="00696C59"/>
    <w:rsid w:val="0069743E"/>
    <w:rsid w:val="00697780"/>
    <w:rsid w:val="006A2383"/>
    <w:rsid w:val="006B040D"/>
    <w:rsid w:val="006B0534"/>
    <w:rsid w:val="006B06C7"/>
    <w:rsid w:val="006B205F"/>
    <w:rsid w:val="006B2DE3"/>
    <w:rsid w:val="006B5BAD"/>
    <w:rsid w:val="006B698E"/>
    <w:rsid w:val="006C0631"/>
    <w:rsid w:val="006C16B7"/>
    <w:rsid w:val="006C25DE"/>
    <w:rsid w:val="006C67CE"/>
    <w:rsid w:val="006C730C"/>
    <w:rsid w:val="006D1233"/>
    <w:rsid w:val="006D16C0"/>
    <w:rsid w:val="006D1DF5"/>
    <w:rsid w:val="006D42CA"/>
    <w:rsid w:val="006D43D6"/>
    <w:rsid w:val="006D4B52"/>
    <w:rsid w:val="006D4E4D"/>
    <w:rsid w:val="006D66D3"/>
    <w:rsid w:val="006D7111"/>
    <w:rsid w:val="006E01E2"/>
    <w:rsid w:val="006E0A1E"/>
    <w:rsid w:val="006E280E"/>
    <w:rsid w:val="006E2E59"/>
    <w:rsid w:val="006E3684"/>
    <w:rsid w:val="006E599A"/>
    <w:rsid w:val="006E6B7C"/>
    <w:rsid w:val="006E716B"/>
    <w:rsid w:val="006F12B4"/>
    <w:rsid w:val="006F628A"/>
    <w:rsid w:val="006F6C29"/>
    <w:rsid w:val="007007D0"/>
    <w:rsid w:val="0070319B"/>
    <w:rsid w:val="00703305"/>
    <w:rsid w:val="00703E2A"/>
    <w:rsid w:val="007101DE"/>
    <w:rsid w:val="0071057D"/>
    <w:rsid w:val="007135B5"/>
    <w:rsid w:val="00714D49"/>
    <w:rsid w:val="00715151"/>
    <w:rsid w:val="0071587F"/>
    <w:rsid w:val="007168B0"/>
    <w:rsid w:val="00716EA5"/>
    <w:rsid w:val="00717176"/>
    <w:rsid w:val="00717AA6"/>
    <w:rsid w:val="00721F58"/>
    <w:rsid w:val="00724E3B"/>
    <w:rsid w:val="00726BB2"/>
    <w:rsid w:val="007301A5"/>
    <w:rsid w:val="00731374"/>
    <w:rsid w:val="00734358"/>
    <w:rsid w:val="00736654"/>
    <w:rsid w:val="007374F5"/>
    <w:rsid w:val="007402D6"/>
    <w:rsid w:val="0074401A"/>
    <w:rsid w:val="007444BB"/>
    <w:rsid w:val="007477FE"/>
    <w:rsid w:val="007533F2"/>
    <w:rsid w:val="00753925"/>
    <w:rsid w:val="007566AD"/>
    <w:rsid w:val="007568B5"/>
    <w:rsid w:val="007620D3"/>
    <w:rsid w:val="00763584"/>
    <w:rsid w:val="00766606"/>
    <w:rsid w:val="007704C1"/>
    <w:rsid w:val="00771994"/>
    <w:rsid w:val="00774750"/>
    <w:rsid w:val="007748BD"/>
    <w:rsid w:val="00774EA0"/>
    <w:rsid w:val="00780EF8"/>
    <w:rsid w:val="00781A67"/>
    <w:rsid w:val="0079555C"/>
    <w:rsid w:val="007A07E6"/>
    <w:rsid w:val="007A09E8"/>
    <w:rsid w:val="007A13A0"/>
    <w:rsid w:val="007A48A1"/>
    <w:rsid w:val="007A52B4"/>
    <w:rsid w:val="007A5F2D"/>
    <w:rsid w:val="007A6F08"/>
    <w:rsid w:val="007A7DDB"/>
    <w:rsid w:val="007B017F"/>
    <w:rsid w:val="007B0517"/>
    <w:rsid w:val="007B4AAC"/>
    <w:rsid w:val="007B4CC3"/>
    <w:rsid w:val="007B6D7A"/>
    <w:rsid w:val="007C14A7"/>
    <w:rsid w:val="007C18F9"/>
    <w:rsid w:val="007C285C"/>
    <w:rsid w:val="007D476C"/>
    <w:rsid w:val="007D5580"/>
    <w:rsid w:val="007D648E"/>
    <w:rsid w:val="007E2E6C"/>
    <w:rsid w:val="007E3FC4"/>
    <w:rsid w:val="007E48AE"/>
    <w:rsid w:val="007E5291"/>
    <w:rsid w:val="007E52AC"/>
    <w:rsid w:val="007E714B"/>
    <w:rsid w:val="007E7488"/>
    <w:rsid w:val="007F1DEE"/>
    <w:rsid w:val="007F22B5"/>
    <w:rsid w:val="007F3872"/>
    <w:rsid w:val="007F4036"/>
    <w:rsid w:val="007F55F8"/>
    <w:rsid w:val="007F6F80"/>
    <w:rsid w:val="007F737A"/>
    <w:rsid w:val="00802CD1"/>
    <w:rsid w:val="00806F7D"/>
    <w:rsid w:val="00812BB2"/>
    <w:rsid w:val="00814498"/>
    <w:rsid w:val="00814E8F"/>
    <w:rsid w:val="00817CCE"/>
    <w:rsid w:val="00821B1D"/>
    <w:rsid w:val="00823B9F"/>
    <w:rsid w:val="00824263"/>
    <w:rsid w:val="00826A17"/>
    <w:rsid w:val="0082778E"/>
    <w:rsid w:val="0083524B"/>
    <w:rsid w:val="008353CA"/>
    <w:rsid w:val="008402CD"/>
    <w:rsid w:val="00841BDF"/>
    <w:rsid w:val="00843CDF"/>
    <w:rsid w:val="00844316"/>
    <w:rsid w:val="008443B3"/>
    <w:rsid w:val="00847A78"/>
    <w:rsid w:val="008541B6"/>
    <w:rsid w:val="008542DD"/>
    <w:rsid w:val="00854A55"/>
    <w:rsid w:val="008559E5"/>
    <w:rsid w:val="008562CA"/>
    <w:rsid w:val="00857678"/>
    <w:rsid w:val="00860639"/>
    <w:rsid w:val="00862579"/>
    <w:rsid w:val="00863607"/>
    <w:rsid w:val="008642AE"/>
    <w:rsid w:val="00866190"/>
    <w:rsid w:val="0087011C"/>
    <w:rsid w:val="008702BA"/>
    <w:rsid w:val="008708B7"/>
    <w:rsid w:val="00872D96"/>
    <w:rsid w:val="008735D0"/>
    <w:rsid w:val="0087674C"/>
    <w:rsid w:val="00876B78"/>
    <w:rsid w:val="00880E37"/>
    <w:rsid w:val="00887EAD"/>
    <w:rsid w:val="00890AB8"/>
    <w:rsid w:val="00890D5F"/>
    <w:rsid w:val="0089254A"/>
    <w:rsid w:val="00893807"/>
    <w:rsid w:val="00893FDF"/>
    <w:rsid w:val="008951CE"/>
    <w:rsid w:val="008958AC"/>
    <w:rsid w:val="00896007"/>
    <w:rsid w:val="00897990"/>
    <w:rsid w:val="00897B51"/>
    <w:rsid w:val="008A0C05"/>
    <w:rsid w:val="008A2551"/>
    <w:rsid w:val="008A2F7B"/>
    <w:rsid w:val="008A3050"/>
    <w:rsid w:val="008A5F02"/>
    <w:rsid w:val="008A6295"/>
    <w:rsid w:val="008B0F92"/>
    <w:rsid w:val="008C1D44"/>
    <w:rsid w:val="008C34D4"/>
    <w:rsid w:val="008C368A"/>
    <w:rsid w:val="008D2933"/>
    <w:rsid w:val="008D35A4"/>
    <w:rsid w:val="008D6FD8"/>
    <w:rsid w:val="008E33F5"/>
    <w:rsid w:val="008E4FC5"/>
    <w:rsid w:val="008E518E"/>
    <w:rsid w:val="008E6740"/>
    <w:rsid w:val="008F10C7"/>
    <w:rsid w:val="008F4B51"/>
    <w:rsid w:val="008F6E0C"/>
    <w:rsid w:val="00900252"/>
    <w:rsid w:val="009040A2"/>
    <w:rsid w:val="0090501B"/>
    <w:rsid w:val="0090557C"/>
    <w:rsid w:val="00913406"/>
    <w:rsid w:val="0091442D"/>
    <w:rsid w:val="0091503C"/>
    <w:rsid w:val="00915041"/>
    <w:rsid w:val="00920086"/>
    <w:rsid w:val="0092073B"/>
    <w:rsid w:val="0092111A"/>
    <w:rsid w:val="009212E1"/>
    <w:rsid w:val="00924576"/>
    <w:rsid w:val="00926BCC"/>
    <w:rsid w:val="00931650"/>
    <w:rsid w:val="009346BA"/>
    <w:rsid w:val="009365AC"/>
    <w:rsid w:val="009418A5"/>
    <w:rsid w:val="0094506A"/>
    <w:rsid w:val="009470FC"/>
    <w:rsid w:val="0095024F"/>
    <w:rsid w:val="009527E4"/>
    <w:rsid w:val="009540D3"/>
    <w:rsid w:val="00957674"/>
    <w:rsid w:val="00961511"/>
    <w:rsid w:val="00962D13"/>
    <w:rsid w:val="00965B3A"/>
    <w:rsid w:val="009705BB"/>
    <w:rsid w:val="00973B51"/>
    <w:rsid w:val="00975452"/>
    <w:rsid w:val="00977BC1"/>
    <w:rsid w:val="009805DC"/>
    <w:rsid w:val="0098129C"/>
    <w:rsid w:val="00984D8B"/>
    <w:rsid w:val="00987493"/>
    <w:rsid w:val="00987861"/>
    <w:rsid w:val="0098798B"/>
    <w:rsid w:val="009916A6"/>
    <w:rsid w:val="0099278D"/>
    <w:rsid w:val="009930E3"/>
    <w:rsid w:val="0099407E"/>
    <w:rsid w:val="00994D39"/>
    <w:rsid w:val="00995CAD"/>
    <w:rsid w:val="00996366"/>
    <w:rsid w:val="0099787B"/>
    <w:rsid w:val="009A246D"/>
    <w:rsid w:val="009A4017"/>
    <w:rsid w:val="009A4188"/>
    <w:rsid w:val="009B1112"/>
    <w:rsid w:val="009B20DB"/>
    <w:rsid w:val="009B2C35"/>
    <w:rsid w:val="009B5641"/>
    <w:rsid w:val="009B5F97"/>
    <w:rsid w:val="009B6276"/>
    <w:rsid w:val="009C0BE5"/>
    <w:rsid w:val="009C0DBA"/>
    <w:rsid w:val="009C1414"/>
    <w:rsid w:val="009C16B3"/>
    <w:rsid w:val="009C38C7"/>
    <w:rsid w:val="009C3E55"/>
    <w:rsid w:val="009C5E1C"/>
    <w:rsid w:val="009C5E76"/>
    <w:rsid w:val="009C7BBC"/>
    <w:rsid w:val="009D408A"/>
    <w:rsid w:val="009D66B9"/>
    <w:rsid w:val="009D6BD7"/>
    <w:rsid w:val="009F0A44"/>
    <w:rsid w:val="009F4002"/>
    <w:rsid w:val="009F4296"/>
    <w:rsid w:val="009F532D"/>
    <w:rsid w:val="009F5860"/>
    <w:rsid w:val="009F5A81"/>
    <w:rsid w:val="009F5CFA"/>
    <w:rsid w:val="009F6AF3"/>
    <w:rsid w:val="009F7627"/>
    <w:rsid w:val="00A0046D"/>
    <w:rsid w:val="00A007E0"/>
    <w:rsid w:val="00A009D4"/>
    <w:rsid w:val="00A00FCB"/>
    <w:rsid w:val="00A0194F"/>
    <w:rsid w:val="00A02727"/>
    <w:rsid w:val="00A03998"/>
    <w:rsid w:val="00A04819"/>
    <w:rsid w:val="00A053C7"/>
    <w:rsid w:val="00A061EC"/>
    <w:rsid w:val="00A10CAC"/>
    <w:rsid w:val="00A1657C"/>
    <w:rsid w:val="00A16F59"/>
    <w:rsid w:val="00A201B3"/>
    <w:rsid w:val="00A21241"/>
    <w:rsid w:val="00A21B3D"/>
    <w:rsid w:val="00A2369A"/>
    <w:rsid w:val="00A23905"/>
    <w:rsid w:val="00A304AD"/>
    <w:rsid w:val="00A30531"/>
    <w:rsid w:val="00A412E5"/>
    <w:rsid w:val="00A45D3E"/>
    <w:rsid w:val="00A55358"/>
    <w:rsid w:val="00A55366"/>
    <w:rsid w:val="00A56676"/>
    <w:rsid w:val="00A57C30"/>
    <w:rsid w:val="00A57E21"/>
    <w:rsid w:val="00A62877"/>
    <w:rsid w:val="00A63DA3"/>
    <w:rsid w:val="00A72632"/>
    <w:rsid w:val="00A83C01"/>
    <w:rsid w:val="00A844C4"/>
    <w:rsid w:val="00A86314"/>
    <w:rsid w:val="00A9003D"/>
    <w:rsid w:val="00A9127E"/>
    <w:rsid w:val="00A94591"/>
    <w:rsid w:val="00A96B78"/>
    <w:rsid w:val="00A977C8"/>
    <w:rsid w:val="00AB36B6"/>
    <w:rsid w:val="00AB60D9"/>
    <w:rsid w:val="00AC2D0D"/>
    <w:rsid w:val="00AC4174"/>
    <w:rsid w:val="00AC4FE9"/>
    <w:rsid w:val="00AC5A39"/>
    <w:rsid w:val="00AD027E"/>
    <w:rsid w:val="00AD17DB"/>
    <w:rsid w:val="00AD1AB6"/>
    <w:rsid w:val="00AD41E4"/>
    <w:rsid w:val="00AE28AE"/>
    <w:rsid w:val="00AE3552"/>
    <w:rsid w:val="00AE3B13"/>
    <w:rsid w:val="00AE485F"/>
    <w:rsid w:val="00AF2BAE"/>
    <w:rsid w:val="00AF4235"/>
    <w:rsid w:val="00AF632D"/>
    <w:rsid w:val="00AF664B"/>
    <w:rsid w:val="00B0166A"/>
    <w:rsid w:val="00B0338C"/>
    <w:rsid w:val="00B036EA"/>
    <w:rsid w:val="00B05ACC"/>
    <w:rsid w:val="00B12676"/>
    <w:rsid w:val="00B139B2"/>
    <w:rsid w:val="00B203A3"/>
    <w:rsid w:val="00B204B3"/>
    <w:rsid w:val="00B213A1"/>
    <w:rsid w:val="00B24B11"/>
    <w:rsid w:val="00B325AF"/>
    <w:rsid w:val="00B32CC3"/>
    <w:rsid w:val="00B347CE"/>
    <w:rsid w:val="00B40B39"/>
    <w:rsid w:val="00B41C7A"/>
    <w:rsid w:val="00B44948"/>
    <w:rsid w:val="00B44A82"/>
    <w:rsid w:val="00B44C63"/>
    <w:rsid w:val="00B44D99"/>
    <w:rsid w:val="00B46CB5"/>
    <w:rsid w:val="00B470BB"/>
    <w:rsid w:val="00B621A5"/>
    <w:rsid w:val="00B67F77"/>
    <w:rsid w:val="00B70E91"/>
    <w:rsid w:val="00B71F0A"/>
    <w:rsid w:val="00B726EB"/>
    <w:rsid w:val="00B742C2"/>
    <w:rsid w:val="00B74E3B"/>
    <w:rsid w:val="00B76F53"/>
    <w:rsid w:val="00B82D1D"/>
    <w:rsid w:val="00B84E03"/>
    <w:rsid w:val="00B864D6"/>
    <w:rsid w:val="00B930C5"/>
    <w:rsid w:val="00B93A8D"/>
    <w:rsid w:val="00B97CE2"/>
    <w:rsid w:val="00BA0AE4"/>
    <w:rsid w:val="00BA187E"/>
    <w:rsid w:val="00BA4004"/>
    <w:rsid w:val="00BA4F0B"/>
    <w:rsid w:val="00BA6801"/>
    <w:rsid w:val="00BA6AA2"/>
    <w:rsid w:val="00BB32B1"/>
    <w:rsid w:val="00BB5FFC"/>
    <w:rsid w:val="00BC51F1"/>
    <w:rsid w:val="00BD5A6F"/>
    <w:rsid w:val="00BD5ED5"/>
    <w:rsid w:val="00BD6A2B"/>
    <w:rsid w:val="00BD777F"/>
    <w:rsid w:val="00BD7B31"/>
    <w:rsid w:val="00BE065B"/>
    <w:rsid w:val="00BE260D"/>
    <w:rsid w:val="00BF021D"/>
    <w:rsid w:val="00BF25F4"/>
    <w:rsid w:val="00BF4336"/>
    <w:rsid w:val="00C007D7"/>
    <w:rsid w:val="00C01500"/>
    <w:rsid w:val="00C01A8D"/>
    <w:rsid w:val="00C032FA"/>
    <w:rsid w:val="00C04F58"/>
    <w:rsid w:val="00C06297"/>
    <w:rsid w:val="00C06CEC"/>
    <w:rsid w:val="00C1122A"/>
    <w:rsid w:val="00C12608"/>
    <w:rsid w:val="00C15092"/>
    <w:rsid w:val="00C15870"/>
    <w:rsid w:val="00C167F8"/>
    <w:rsid w:val="00C20A90"/>
    <w:rsid w:val="00C21998"/>
    <w:rsid w:val="00C24E6D"/>
    <w:rsid w:val="00C30F2F"/>
    <w:rsid w:val="00C37069"/>
    <w:rsid w:val="00C43F7C"/>
    <w:rsid w:val="00C45EFF"/>
    <w:rsid w:val="00C46B18"/>
    <w:rsid w:val="00C5071C"/>
    <w:rsid w:val="00C52029"/>
    <w:rsid w:val="00C52A57"/>
    <w:rsid w:val="00C52F53"/>
    <w:rsid w:val="00C559FC"/>
    <w:rsid w:val="00C55E13"/>
    <w:rsid w:val="00C602CB"/>
    <w:rsid w:val="00C60930"/>
    <w:rsid w:val="00C63119"/>
    <w:rsid w:val="00C63632"/>
    <w:rsid w:val="00C667F5"/>
    <w:rsid w:val="00C67F8C"/>
    <w:rsid w:val="00C71F83"/>
    <w:rsid w:val="00C747EE"/>
    <w:rsid w:val="00C756E0"/>
    <w:rsid w:val="00C76716"/>
    <w:rsid w:val="00C807B0"/>
    <w:rsid w:val="00C81076"/>
    <w:rsid w:val="00C81CF0"/>
    <w:rsid w:val="00C85E83"/>
    <w:rsid w:val="00C9043C"/>
    <w:rsid w:val="00C93063"/>
    <w:rsid w:val="00C9506B"/>
    <w:rsid w:val="00C95355"/>
    <w:rsid w:val="00C967B4"/>
    <w:rsid w:val="00C97555"/>
    <w:rsid w:val="00CB0C0E"/>
    <w:rsid w:val="00CB0E51"/>
    <w:rsid w:val="00CB1595"/>
    <w:rsid w:val="00CB4278"/>
    <w:rsid w:val="00CC3129"/>
    <w:rsid w:val="00CC4815"/>
    <w:rsid w:val="00CC714B"/>
    <w:rsid w:val="00CC747F"/>
    <w:rsid w:val="00CD1FFB"/>
    <w:rsid w:val="00CD23C7"/>
    <w:rsid w:val="00CD5952"/>
    <w:rsid w:val="00CD683B"/>
    <w:rsid w:val="00CE0DA6"/>
    <w:rsid w:val="00CF21BD"/>
    <w:rsid w:val="00CF4D94"/>
    <w:rsid w:val="00D025EC"/>
    <w:rsid w:val="00D05326"/>
    <w:rsid w:val="00D05D53"/>
    <w:rsid w:val="00D06B51"/>
    <w:rsid w:val="00D13E49"/>
    <w:rsid w:val="00D14584"/>
    <w:rsid w:val="00D14CB4"/>
    <w:rsid w:val="00D17F43"/>
    <w:rsid w:val="00D20437"/>
    <w:rsid w:val="00D2190E"/>
    <w:rsid w:val="00D21B76"/>
    <w:rsid w:val="00D26A0D"/>
    <w:rsid w:val="00D34A5D"/>
    <w:rsid w:val="00D354FA"/>
    <w:rsid w:val="00D371F4"/>
    <w:rsid w:val="00D419AF"/>
    <w:rsid w:val="00D43237"/>
    <w:rsid w:val="00D4411E"/>
    <w:rsid w:val="00D45FFD"/>
    <w:rsid w:val="00D50AFB"/>
    <w:rsid w:val="00D52BF4"/>
    <w:rsid w:val="00D5474B"/>
    <w:rsid w:val="00D5574A"/>
    <w:rsid w:val="00D56CA2"/>
    <w:rsid w:val="00D56F0B"/>
    <w:rsid w:val="00D6088A"/>
    <w:rsid w:val="00D62647"/>
    <w:rsid w:val="00D62C94"/>
    <w:rsid w:val="00D637DE"/>
    <w:rsid w:val="00D73FBC"/>
    <w:rsid w:val="00D7400F"/>
    <w:rsid w:val="00D74DB3"/>
    <w:rsid w:val="00D81E5B"/>
    <w:rsid w:val="00D8604C"/>
    <w:rsid w:val="00D95F6B"/>
    <w:rsid w:val="00D97105"/>
    <w:rsid w:val="00D97FF7"/>
    <w:rsid w:val="00DA07F3"/>
    <w:rsid w:val="00DA13D9"/>
    <w:rsid w:val="00DA318B"/>
    <w:rsid w:val="00DA5241"/>
    <w:rsid w:val="00DA69A6"/>
    <w:rsid w:val="00DB16A5"/>
    <w:rsid w:val="00DB42B4"/>
    <w:rsid w:val="00DB45DC"/>
    <w:rsid w:val="00DB51CA"/>
    <w:rsid w:val="00DB5576"/>
    <w:rsid w:val="00DB587E"/>
    <w:rsid w:val="00DC1453"/>
    <w:rsid w:val="00DC7CC6"/>
    <w:rsid w:val="00DD3528"/>
    <w:rsid w:val="00DD3CBA"/>
    <w:rsid w:val="00DD50DE"/>
    <w:rsid w:val="00DD686B"/>
    <w:rsid w:val="00DE1D4C"/>
    <w:rsid w:val="00DE29EB"/>
    <w:rsid w:val="00DE6D2B"/>
    <w:rsid w:val="00DE7249"/>
    <w:rsid w:val="00DF02C5"/>
    <w:rsid w:val="00DF3130"/>
    <w:rsid w:val="00DF4665"/>
    <w:rsid w:val="00DF5BB0"/>
    <w:rsid w:val="00DF6DE0"/>
    <w:rsid w:val="00E006F1"/>
    <w:rsid w:val="00E02864"/>
    <w:rsid w:val="00E06A3D"/>
    <w:rsid w:val="00E073F4"/>
    <w:rsid w:val="00E07540"/>
    <w:rsid w:val="00E14B0C"/>
    <w:rsid w:val="00E1744A"/>
    <w:rsid w:val="00E17DD1"/>
    <w:rsid w:val="00E213E1"/>
    <w:rsid w:val="00E21B50"/>
    <w:rsid w:val="00E22184"/>
    <w:rsid w:val="00E23067"/>
    <w:rsid w:val="00E23264"/>
    <w:rsid w:val="00E2364B"/>
    <w:rsid w:val="00E2370B"/>
    <w:rsid w:val="00E30F24"/>
    <w:rsid w:val="00E31F0D"/>
    <w:rsid w:val="00E36420"/>
    <w:rsid w:val="00E401C0"/>
    <w:rsid w:val="00E4195A"/>
    <w:rsid w:val="00E432E8"/>
    <w:rsid w:val="00E457BB"/>
    <w:rsid w:val="00E5054B"/>
    <w:rsid w:val="00E5158E"/>
    <w:rsid w:val="00E5202C"/>
    <w:rsid w:val="00E522CD"/>
    <w:rsid w:val="00E534BB"/>
    <w:rsid w:val="00E55AA2"/>
    <w:rsid w:val="00E56A40"/>
    <w:rsid w:val="00E60868"/>
    <w:rsid w:val="00E62B07"/>
    <w:rsid w:val="00E63A0E"/>
    <w:rsid w:val="00E63B8B"/>
    <w:rsid w:val="00E6439F"/>
    <w:rsid w:val="00E667D8"/>
    <w:rsid w:val="00E6723D"/>
    <w:rsid w:val="00E74412"/>
    <w:rsid w:val="00E76F02"/>
    <w:rsid w:val="00E84094"/>
    <w:rsid w:val="00E93DD3"/>
    <w:rsid w:val="00E94838"/>
    <w:rsid w:val="00E94A99"/>
    <w:rsid w:val="00E9754D"/>
    <w:rsid w:val="00EA003C"/>
    <w:rsid w:val="00EA575F"/>
    <w:rsid w:val="00EB161C"/>
    <w:rsid w:val="00EB1DBF"/>
    <w:rsid w:val="00EB2411"/>
    <w:rsid w:val="00EB32BF"/>
    <w:rsid w:val="00EB66C4"/>
    <w:rsid w:val="00EC0083"/>
    <w:rsid w:val="00EC11DC"/>
    <w:rsid w:val="00EC429E"/>
    <w:rsid w:val="00EC5476"/>
    <w:rsid w:val="00ED2577"/>
    <w:rsid w:val="00ED55F2"/>
    <w:rsid w:val="00ED64C8"/>
    <w:rsid w:val="00EE1EA1"/>
    <w:rsid w:val="00EE6D46"/>
    <w:rsid w:val="00EE7141"/>
    <w:rsid w:val="00EF19AD"/>
    <w:rsid w:val="00EF2C3C"/>
    <w:rsid w:val="00EF432A"/>
    <w:rsid w:val="00EF57A8"/>
    <w:rsid w:val="00F00588"/>
    <w:rsid w:val="00F05314"/>
    <w:rsid w:val="00F06CDD"/>
    <w:rsid w:val="00F128A6"/>
    <w:rsid w:val="00F13E1E"/>
    <w:rsid w:val="00F14E3E"/>
    <w:rsid w:val="00F14F54"/>
    <w:rsid w:val="00F16C48"/>
    <w:rsid w:val="00F17E55"/>
    <w:rsid w:val="00F21F79"/>
    <w:rsid w:val="00F2234C"/>
    <w:rsid w:val="00F22795"/>
    <w:rsid w:val="00F2691F"/>
    <w:rsid w:val="00F2752E"/>
    <w:rsid w:val="00F27A54"/>
    <w:rsid w:val="00F30C0A"/>
    <w:rsid w:val="00F33EBD"/>
    <w:rsid w:val="00F37E69"/>
    <w:rsid w:val="00F37FFA"/>
    <w:rsid w:val="00F40435"/>
    <w:rsid w:val="00F4282D"/>
    <w:rsid w:val="00F42A6F"/>
    <w:rsid w:val="00F44924"/>
    <w:rsid w:val="00F44EDE"/>
    <w:rsid w:val="00F4666D"/>
    <w:rsid w:val="00F46AE1"/>
    <w:rsid w:val="00F52583"/>
    <w:rsid w:val="00F53387"/>
    <w:rsid w:val="00F537D7"/>
    <w:rsid w:val="00F646A8"/>
    <w:rsid w:val="00F66F1C"/>
    <w:rsid w:val="00F71872"/>
    <w:rsid w:val="00F7482E"/>
    <w:rsid w:val="00F851DD"/>
    <w:rsid w:val="00F90F70"/>
    <w:rsid w:val="00F967CA"/>
    <w:rsid w:val="00FA06C3"/>
    <w:rsid w:val="00FA1A45"/>
    <w:rsid w:val="00FA1DEA"/>
    <w:rsid w:val="00FA3596"/>
    <w:rsid w:val="00FA4397"/>
    <w:rsid w:val="00FA6BCA"/>
    <w:rsid w:val="00FB1ED8"/>
    <w:rsid w:val="00FB2D69"/>
    <w:rsid w:val="00FB3415"/>
    <w:rsid w:val="00FB4302"/>
    <w:rsid w:val="00FB4A99"/>
    <w:rsid w:val="00FB59B1"/>
    <w:rsid w:val="00FB5F56"/>
    <w:rsid w:val="00FB60B0"/>
    <w:rsid w:val="00FC0382"/>
    <w:rsid w:val="00FC0CA5"/>
    <w:rsid w:val="00FC460F"/>
    <w:rsid w:val="00FC4BFF"/>
    <w:rsid w:val="00FC52E5"/>
    <w:rsid w:val="00FC53A0"/>
    <w:rsid w:val="00FC76EE"/>
    <w:rsid w:val="00FD17C1"/>
    <w:rsid w:val="00FD29DC"/>
    <w:rsid w:val="00FD2E94"/>
    <w:rsid w:val="00FD300E"/>
    <w:rsid w:val="00FD3F49"/>
    <w:rsid w:val="00FE0A37"/>
    <w:rsid w:val="00FE1E54"/>
    <w:rsid w:val="00FE3D9D"/>
    <w:rsid w:val="00FE6CC2"/>
    <w:rsid w:val="00FF2096"/>
    <w:rsid w:val="00FF236A"/>
    <w:rsid w:val="00FF4B2A"/>
    <w:rsid w:val="00FF547A"/>
    <w:rsid w:val="00FF5495"/>
    <w:rsid w:val="449DBD2C"/>
    <w:rsid w:val="52A326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49E1"/>
  <w15:docId w15:val="{354CF7AC-156D-484E-9A1E-F0FA0D7F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119"/>
    <w:rPr>
      <w:rFonts w:ascii="Times New Roman" w:eastAsia="Times New Roman" w:hAnsi="Times New Roman" w:cs="Times New Roman"/>
      <w:lang w:val="es-ES_tradnl" w:eastAsia="es-MX"/>
    </w:rPr>
  </w:style>
  <w:style w:type="paragraph" w:styleId="Ttulo1">
    <w:name w:val="heading 1"/>
    <w:basedOn w:val="Normal"/>
    <w:link w:val="Ttulo1Car"/>
    <w:uiPriority w:val="9"/>
    <w:qFormat/>
    <w:rsid w:val="00F128A6"/>
    <w:pPr>
      <w:widowControl w:val="0"/>
      <w:autoSpaceDE w:val="0"/>
      <w:autoSpaceDN w:val="0"/>
      <w:ind w:left="543"/>
      <w:outlineLvl w:val="0"/>
    </w:pPr>
    <w:rPr>
      <w:rFonts w:ascii="Arial" w:eastAsia="Arial" w:hAnsi="Arial" w:cs="Arial"/>
      <w:b/>
      <w:bCs/>
      <w:sz w:val="22"/>
      <w:szCs w:val="22"/>
      <w:lang w:val="es-ES" w:eastAsia="en-US"/>
    </w:rPr>
  </w:style>
  <w:style w:type="paragraph" w:styleId="Ttulo4">
    <w:name w:val="heading 4"/>
    <w:basedOn w:val="Normal"/>
    <w:next w:val="Normal"/>
    <w:link w:val="Ttulo4Car"/>
    <w:uiPriority w:val="9"/>
    <w:semiHidden/>
    <w:unhideWhenUsed/>
    <w:qFormat/>
    <w:rsid w:val="00A0272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C706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3C7067"/>
    <w:rPr>
      <w:szCs w:val="22"/>
      <w:lang w:val="es-MX"/>
    </w:rPr>
  </w:style>
  <w:style w:type="paragraph" w:styleId="Encabezado">
    <w:name w:val="header"/>
    <w:basedOn w:val="Normal"/>
    <w:link w:val="EncabezadoCar"/>
    <w:uiPriority w:val="99"/>
    <w:unhideWhenUsed/>
    <w:rsid w:val="003C706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3C7067"/>
    <w:rPr>
      <w:szCs w:val="22"/>
      <w:lang w:val="es-MX"/>
    </w:rPr>
  </w:style>
  <w:style w:type="table" w:styleId="Tablaconcuadrcula">
    <w:name w:val="Table Grid"/>
    <w:basedOn w:val="Tablanormal"/>
    <w:uiPriority w:val="39"/>
    <w:qFormat/>
    <w:rsid w:val="003C70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3C7067"/>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3C7067"/>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C706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3C7067"/>
    <w:rPr>
      <w:rFonts w:asciiTheme="minorHAnsi" w:eastAsiaTheme="minorHAnsi" w:hAnsiTheme="minorHAnsi" w:cstheme="minorBidi"/>
      <w:sz w:val="20"/>
      <w:szCs w:val="20"/>
      <w:lang w:val="es-MX" w:eastAsia="en-US"/>
    </w:rPr>
  </w:style>
  <w:style w:type="character" w:customStyle="1" w:styleId="TextonotapieCar1">
    <w:name w:val="Texto nota pie Car1"/>
    <w:aliases w:val="Texto nota pie Car Car,Footnote Text Char Char Char Char Car,Footnote Text Cha Car,Footnote Text Char Char Char Car,FA Fußnotentext Car,FA Fuﬂnotentext Car"/>
    <w:basedOn w:val="Fuentedeprrafopredeter"/>
    <w:qFormat/>
    <w:rsid w:val="003C7067"/>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C706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3C7067"/>
    <w:rPr>
      <w:vertAlign w:val="superscript"/>
    </w:rPr>
  </w:style>
  <w:style w:type="paragraph" w:styleId="Textoindependiente">
    <w:name w:val="Body Text"/>
    <w:basedOn w:val="Normal"/>
    <w:link w:val="TextoindependienteCar"/>
    <w:uiPriority w:val="1"/>
    <w:qFormat/>
    <w:rsid w:val="003C706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3C7067"/>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3C7067"/>
    <w:pPr>
      <w:spacing w:after="160" w:line="240" w:lineRule="exact"/>
    </w:pPr>
    <w:rPr>
      <w:rFonts w:asciiTheme="minorHAnsi" w:eastAsiaTheme="minorHAnsi" w:hAnsiTheme="minorHAnsi" w:cstheme="minorBidi"/>
      <w:vertAlign w:val="superscript"/>
      <w:lang w:eastAsia="en-US"/>
    </w:rPr>
  </w:style>
  <w:style w:type="paragraph" w:styleId="Textocomentario">
    <w:name w:val="annotation text"/>
    <w:basedOn w:val="Normal"/>
    <w:link w:val="TextocomentarioCar"/>
    <w:uiPriority w:val="99"/>
    <w:unhideWhenUsed/>
    <w:rsid w:val="003C7067"/>
    <w:rPr>
      <w:sz w:val="20"/>
      <w:szCs w:val="20"/>
    </w:rPr>
  </w:style>
  <w:style w:type="character" w:customStyle="1" w:styleId="TextocomentarioCar">
    <w:name w:val="Texto comentario Car"/>
    <w:basedOn w:val="Fuentedeprrafopredeter"/>
    <w:link w:val="Textocomentario"/>
    <w:uiPriority w:val="99"/>
    <w:rsid w:val="003C7067"/>
    <w:rPr>
      <w:rFonts w:ascii="Times New Roman" w:eastAsia="Times New Roman" w:hAnsi="Times New Roman" w:cs="Times New Roman"/>
      <w:sz w:val="20"/>
      <w:szCs w:val="20"/>
      <w:lang w:eastAsia="es-MX"/>
    </w:rPr>
  </w:style>
  <w:style w:type="character" w:customStyle="1" w:styleId="normaltextrun">
    <w:name w:val="normaltextrun"/>
    <w:basedOn w:val="Fuentedeprrafopredeter"/>
    <w:rsid w:val="003C7067"/>
  </w:style>
  <w:style w:type="character" w:customStyle="1" w:styleId="eop">
    <w:name w:val="eop"/>
    <w:basedOn w:val="Fuentedeprrafopredeter"/>
    <w:rsid w:val="003C7067"/>
  </w:style>
  <w:style w:type="paragraph" w:customStyle="1" w:styleId="ql-align-justify">
    <w:name w:val="ql-align-justify"/>
    <w:basedOn w:val="Normal"/>
    <w:rsid w:val="003E060B"/>
    <w:pPr>
      <w:spacing w:before="100" w:beforeAutospacing="1" w:after="100" w:afterAutospacing="1"/>
    </w:pPr>
  </w:style>
  <w:style w:type="character" w:customStyle="1" w:styleId="apple-converted-space">
    <w:name w:val="apple-converted-space"/>
    <w:basedOn w:val="Fuentedeprrafopredeter"/>
    <w:rsid w:val="003E060B"/>
  </w:style>
  <w:style w:type="character" w:styleId="Refdecomentario">
    <w:name w:val="annotation reference"/>
    <w:basedOn w:val="Fuentedeprrafopredeter"/>
    <w:uiPriority w:val="99"/>
    <w:semiHidden/>
    <w:unhideWhenUsed/>
    <w:rsid w:val="0016321F"/>
    <w:rPr>
      <w:sz w:val="16"/>
      <w:szCs w:val="16"/>
    </w:rPr>
  </w:style>
  <w:style w:type="paragraph" w:styleId="Asuntodelcomentario">
    <w:name w:val="annotation subject"/>
    <w:basedOn w:val="Textocomentario"/>
    <w:next w:val="Textocomentario"/>
    <w:link w:val="AsuntodelcomentarioCar"/>
    <w:uiPriority w:val="99"/>
    <w:semiHidden/>
    <w:unhideWhenUsed/>
    <w:rsid w:val="0016321F"/>
    <w:rPr>
      <w:b/>
      <w:bCs/>
    </w:rPr>
  </w:style>
  <w:style w:type="character" w:customStyle="1" w:styleId="AsuntodelcomentarioCar">
    <w:name w:val="Asunto del comentario Car"/>
    <w:basedOn w:val="TextocomentarioCar"/>
    <w:link w:val="Asuntodelcomentario"/>
    <w:uiPriority w:val="99"/>
    <w:semiHidden/>
    <w:rsid w:val="0016321F"/>
    <w:rPr>
      <w:rFonts w:ascii="Times New Roman" w:eastAsia="Times New Roman" w:hAnsi="Times New Roman" w:cs="Times New Roman"/>
      <w:b/>
      <w:bCs/>
      <w:sz w:val="20"/>
      <w:szCs w:val="20"/>
      <w:lang w:eastAsia="es-MX"/>
    </w:rPr>
  </w:style>
  <w:style w:type="paragraph" w:styleId="Revisin">
    <w:name w:val="Revision"/>
    <w:hidden/>
    <w:uiPriority w:val="99"/>
    <w:semiHidden/>
    <w:rsid w:val="001B1ED3"/>
    <w:rPr>
      <w:rFonts w:ascii="Times New Roman" w:eastAsia="Times New Roman" w:hAnsi="Times New Roman" w:cs="Times New Roman"/>
      <w:lang w:eastAsia="es-MX"/>
    </w:rPr>
  </w:style>
  <w:style w:type="paragraph" w:customStyle="1" w:styleId="Normal11pt">
    <w:name w:val="Normal + 11 pt"/>
    <w:aliases w:val="Negro,Justificado,Izquierda:  -0,95 cm,Derecha:  0,04 cm"/>
    <w:basedOn w:val="Normal"/>
    <w:uiPriority w:val="99"/>
    <w:rsid w:val="00236169"/>
    <w:pPr>
      <w:ind w:left="-540"/>
      <w:jc w:val="both"/>
    </w:pPr>
    <w:rPr>
      <w:rFonts w:ascii="Arial" w:hAnsi="Arial" w:cs="Arial"/>
      <w:color w:val="000000"/>
      <w:sz w:val="22"/>
      <w:szCs w:val="22"/>
      <w:lang w:eastAsia="es-ES"/>
    </w:rPr>
  </w:style>
  <w:style w:type="character" w:styleId="Hipervnculo">
    <w:name w:val="Hyperlink"/>
    <w:basedOn w:val="Fuentedeprrafopredeter"/>
    <w:uiPriority w:val="99"/>
    <w:unhideWhenUsed/>
    <w:rsid w:val="009D6BD7"/>
    <w:rPr>
      <w:color w:val="0000FF"/>
      <w:u w:val="single"/>
    </w:rPr>
  </w:style>
  <w:style w:type="paragraph" w:styleId="NormalWeb">
    <w:name w:val="Normal (Web)"/>
    <w:basedOn w:val="Normal"/>
    <w:link w:val="NormalWebCar"/>
    <w:uiPriority w:val="99"/>
    <w:unhideWhenUsed/>
    <w:rsid w:val="004963B0"/>
    <w:pPr>
      <w:spacing w:before="100" w:beforeAutospacing="1" w:after="100" w:afterAutospacing="1"/>
    </w:pPr>
  </w:style>
  <w:style w:type="character" w:styleId="Textoennegrita">
    <w:name w:val="Strong"/>
    <w:basedOn w:val="Fuentedeprrafopredeter"/>
    <w:uiPriority w:val="22"/>
    <w:qFormat/>
    <w:rsid w:val="004963B0"/>
    <w:rPr>
      <w:b/>
      <w:bCs/>
    </w:rPr>
  </w:style>
  <w:style w:type="character" w:styleId="nfasis">
    <w:name w:val="Emphasis"/>
    <w:basedOn w:val="Fuentedeprrafopredeter"/>
    <w:uiPriority w:val="20"/>
    <w:qFormat/>
    <w:rsid w:val="004963B0"/>
    <w:rPr>
      <w:i/>
      <w:iCs/>
    </w:rPr>
  </w:style>
  <w:style w:type="character" w:customStyle="1" w:styleId="Mencinsinresolver1">
    <w:name w:val="Mención sin resolver1"/>
    <w:basedOn w:val="Fuentedeprrafopredeter"/>
    <w:uiPriority w:val="99"/>
    <w:semiHidden/>
    <w:unhideWhenUsed/>
    <w:rsid w:val="001F0BA1"/>
    <w:rPr>
      <w:color w:val="605E5C"/>
      <w:shd w:val="clear" w:color="auto" w:fill="E1DFDD"/>
    </w:rPr>
  </w:style>
  <w:style w:type="table" w:customStyle="1" w:styleId="Tablaconcuadrcula2">
    <w:name w:val="Tabla con cuadrícula2"/>
    <w:basedOn w:val="Tablanormal"/>
    <w:next w:val="Tablaconcuadrcula"/>
    <w:uiPriority w:val="39"/>
    <w:rsid w:val="00826A1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rsid w:val="00826A17"/>
    <w:rPr>
      <w:rFonts w:ascii="Times New Roman" w:eastAsia="Times New Roman" w:hAnsi="Times New Roman" w:cs="Times New Roman"/>
      <w:lang w:eastAsia="es-MX"/>
    </w:rPr>
  </w:style>
  <w:style w:type="character" w:customStyle="1" w:styleId="Ttulo1Car">
    <w:name w:val="Título 1 Car"/>
    <w:basedOn w:val="Fuentedeprrafopredeter"/>
    <w:link w:val="Ttulo1"/>
    <w:uiPriority w:val="9"/>
    <w:rsid w:val="00F128A6"/>
    <w:rPr>
      <w:rFonts w:ascii="Arial" w:eastAsia="Arial" w:hAnsi="Arial" w:cs="Arial"/>
      <w:b/>
      <w:bCs/>
      <w:sz w:val="22"/>
      <w:szCs w:val="22"/>
      <w:lang w:val="es-ES"/>
    </w:rPr>
  </w:style>
  <w:style w:type="paragraph" w:customStyle="1" w:styleId="gmail-msonospacing">
    <w:name w:val="gmail-msonospacing"/>
    <w:basedOn w:val="Normal"/>
    <w:rsid w:val="00731374"/>
    <w:pPr>
      <w:spacing w:before="100" w:beforeAutospacing="1" w:after="100" w:afterAutospacing="1"/>
    </w:pPr>
    <w:rPr>
      <w:rFonts w:ascii="Calibri" w:eastAsiaTheme="minorHAnsi" w:hAnsi="Calibri" w:cs="Calibri"/>
      <w:sz w:val="22"/>
      <w:szCs w:val="22"/>
      <w:lang w:val="es-ES" w:eastAsia="es-ES"/>
    </w:rPr>
  </w:style>
  <w:style w:type="paragraph" w:customStyle="1" w:styleId="Textocomentario1">
    <w:name w:val="Texto comentario1"/>
    <w:basedOn w:val="Normal"/>
    <w:next w:val="Textocomentario"/>
    <w:uiPriority w:val="99"/>
    <w:unhideWhenUsed/>
    <w:rsid w:val="009F4296"/>
    <w:rPr>
      <w:rFonts w:asciiTheme="minorHAnsi" w:eastAsiaTheme="minorHAnsi" w:hAnsiTheme="minorHAnsi" w:cstheme="minorBidi"/>
      <w:sz w:val="20"/>
      <w:szCs w:val="20"/>
      <w:lang w:val="es-MX" w:eastAsia="en-US"/>
    </w:rPr>
  </w:style>
  <w:style w:type="paragraph" w:customStyle="1" w:styleId="Car1">
    <w:name w:val="Car1"/>
    <w:basedOn w:val="Normal"/>
    <w:next w:val="Textonotapie"/>
    <w:uiPriority w:val="99"/>
    <w:unhideWhenUsed/>
    <w:qFormat/>
    <w:rsid w:val="009F4296"/>
    <w:rPr>
      <w:rFonts w:asciiTheme="minorHAnsi" w:eastAsiaTheme="minorHAnsi" w:hAnsiTheme="minorHAnsi" w:cstheme="minorBidi"/>
      <w:sz w:val="20"/>
      <w:szCs w:val="20"/>
      <w:lang w:val="es-MX" w:eastAsia="en-US"/>
    </w:rPr>
  </w:style>
  <w:style w:type="paragraph" w:customStyle="1" w:styleId="paragraph">
    <w:name w:val="paragraph"/>
    <w:basedOn w:val="Normal"/>
    <w:rsid w:val="002835D0"/>
    <w:pPr>
      <w:spacing w:before="100" w:beforeAutospacing="1" w:after="100" w:afterAutospacing="1"/>
    </w:pPr>
    <w:rPr>
      <w:lang w:eastAsia="es-CO"/>
    </w:rPr>
  </w:style>
  <w:style w:type="table" w:customStyle="1" w:styleId="Tablaconcuadrcula1">
    <w:name w:val="Tabla con cuadrícula1"/>
    <w:basedOn w:val="Tablanormal"/>
    <w:next w:val="Tablaconcuadrcula"/>
    <w:uiPriority w:val="59"/>
    <w:rsid w:val="00DF31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303F37"/>
  </w:style>
  <w:style w:type="character" w:customStyle="1" w:styleId="Ttulo4Car">
    <w:name w:val="Título 4 Car"/>
    <w:basedOn w:val="Fuentedeprrafopredeter"/>
    <w:link w:val="Ttulo4"/>
    <w:uiPriority w:val="9"/>
    <w:semiHidden/>
    <w:rsid w:val="00A02727"/>
    <w:rPr>
      <w:rFonts w:asciiTheme="majorHAnsi" w:eastAsiaTheme="majorEastAsia" w:hAnsiTheme="majorHAnsi" w:cstheme="majorBidi"/>
      <w:i/>
      <w:iCs/>
      <w:color w:val="2F5496" w:themeColor="accent1" w:themeShade="BF"/>
      <w:lang w:val="es-ES_tradnl" w:eastAsia="es-MX"/>
    </w:rPr>
  </w:style>
  <w:style w:type="character" w:styleId="Hipervnculovisitado">
    <w:name w:val="FollowedHyperlink"/>
    <w:basedOn w:val="Fuentedeprrafopredeter"/>
    <w:uiPriority w:val="99"/>
    <w:semiHidden/>
    <w:unhideWhenUsed/>
    <w:rsid w:val="00C63632"/>
    <w:rPr>
      <w:color w:val="954F72" w:themeColor="followedHyperlink"/>
      <w:u w:val="single"/>
    </w:rPr>
  </w:style>
  <w:style w:type="paragraph" w:customStyle="1" w:styleId="Default">
    <w:name w:val="Default"/>
    <w:rsid w:val="00D26A0D"/>
    <w:pPr>
      <w:autoSpaceDE w:val="0"/>
      <w:autoSpaceDN w:val="0"/>
      <w:adjustRightInd w:val="0"/>
    </w:pPr>
    <w:rPr>
      <w:rFonts w:ascii="Arial" w:hAnsi="Arial" w:cs="Arial"/>
      <w:color w:val="000000"/>
      <w:lang w:val="es-MX"/>
    </w:rPr>
  </w:style>
  <w:style w:type="table" w:customStyle="1" w:styleId="2">
    <w:name w:val="2"/>
    <w:basedOn w:val="Tablanormal"/>
    <w:rsid w:val="00460695"/>
    <w:pPr>
      <w:spacing w:before="120"/>
    </w:pPr>
    <w:rPr>
      <w:rFonts w:ascii="Calibri" w:eastAsia="Calibri" w:hAnsi="Calibri" w:cs="Calibri"/>
      <w:lang w:val="es-MX" w:eastAsia="es-ES_tradnl"/>
    </w:rPr>
    <w:tblPr>
      <w:tblStyleRowBandSize w:val="1"/>
      <w:tblStyleColBandSize w:val="1"/>
      <w:tblInd w:w="0" w:type="nil"/>
    </w:tblPr>
  </w:style>
  <w:style w:type="character" w:styleId="Mencinsinresolver">
    <w:name w:val="Unresolved Mention"/>
    <w:basedOn w:val="Fuentedeprrafopredeter"/>
    <w:uiPriority w:val="99"/>
    <w:semiHidden/>
    <w:unhideWhenUsed/>
    <w:rsid w:val="0095024F"/>
    <w:rPr>
      <w:color w:val="605E5C"/>
      <w:shd w:val="clear" w:color="auto" w:fill="E1DFDD"/>
    </w:rPr>
  </w:style>
  <w:style w:type="character" w:customStyle="1" w:styleId="Hipervnculo1">
    <w:name w:val="Hipervínculo1"/>
    <w:basedOn w:val="Fuentedeprrafopredeter"/>
    <w:uiPriority w:val="99"/>
    <w:unhideWhenUsed/>
    <w:rsid w:val="00D637DE"/>
    <w:rPr>
      <w:color w:val="F2F2F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98">
      <w:bodyDiv w:val="1"/>
      <w:marLeft w:val="0"/>
      <w:marRight w:val="0"/>
      <w:marTop w:val="0"/>
      <w:marBottom w:val="0"/>
      <w:divBdr>
        <w:top w:val="none" w:sz="0" w:space="0" w:color="auto"/>
        <w:left w:val="none" w:sz="0" w:space="0" w:color="auto"/>
        <w:bottom w:val="none" w:sz="0" w:space="0" w:color="auto"/>
        <w:right w:val="none" w:sz="0" w:space="0" w:color="auto"/>
      </w:divBdr>
    </w:div>
    <w:div w:id="95178968">
      <w:bodyDiv w:val="1"/>
      <w:marLeft w:val="0"/>
      <w:marRight w:val="0"/>
      <w:marTop w:val="0"/>
      <w:marBottom w:val="0"/>
      <w:divBdr>
        <w:top w:val="none" w:sz="0" w:space="0" w:color="auto"/>
        <w:left w:val="none" w:sz="0" w:space="0" w:color="auto"/>
        <w:bottom w:val="none" w:sz="0" w:space="0" w:color="auto"/>
        <w:right w:val="none" w:sz="0" w:space="0" w:color="auto"/>
      </w:divBdr>
      <w:divsChild>
        <w:div w:id="1018432453">
          <w:marLeft w:val="0"/>
          <w:marRight w:val="0"/>
          <w:marTop w:val="0"/>
          <w:marBottom w:val="0"/>
          <w:divBdr>
            <w:top w:val="none" w:sz="0" w:space="0" w:color="auto"/>
            <w:left w:val="none" w:sz="0" w:space="0" w:color="auto"/>
            <w:bottom w:val="none" w:sz="0" w:space="0" w:color="auto"/>
            <w:right w:val="none" w:sz="0" w:space="0" w:color="auto"/>
          </w:divBdr>
        </w:div>
      </w:divsChild>
    </w:div>
    <w:div w:id="108859970">
      <w:bodyDiv w:val="1"/>
      <w:marLeft w:val="0"/>
      <w:marRight w:val="0"/>
      <w:marTop w:val="0"/>
      <w:marBottom w:val="0"/>
      <w:divBdr>
        <w:top w:val="none" w:sz="0" w:space="0" w:color="auto"/>
        <w:left w:val="none" w:sz="0" w:space="0" w:color="auto"/>
        <w:bottom w:val="none" w:sz="0" w:space="0" w:color="auto"/>
        <w:right w:val="none" w:sz="0" w:space="0" w:color="auto"/>
      </w:divBdr>
    </w:div>
    <w:div w:id="146285508">
      <w:bodyDiv w:val="1"/>
      <w:marLeft w:val="0"/>
      <w:marRight w:val="0"/>
      <w:marTop w:val="0"/>
      <w:marBottom w:val="0"/>
      <w:divBdr>
        <w:top w:val="none" w:sz="0" w:space="0" w:color="auto"/>
        <w:left w:val="none" w:sz="0" w:space="0" w:color="auto"/>
        <w:bottom w:val="none" w:sz="0" w:space="0" w:color="auto"/>
        <w:right w:val="none" w:sz="0" w:space="0" w:color="auto"/>
      </w:divBdr>
    </w:div>
    <w:div w:id="232280027">
      <w:bodyDiv w:val="1"/>
      <w:marLeft w:val="0"/>
      <w:marRight w:val="0"/>
      <w:marTop w:val="0"/>
      <w:marBottom w:val="0"/>
      <w:divBdr>
        <w:top w:val="none" w:sz="0" w:space="0" w:color="auto"/>
        <w:left w:val="none" w:sz="0" w:space="0" w:color="auto"/>
        <w:bottom w:val="none" w:sz="0" w:space="0" w:color="auto"/>
        <w:right w:val="none" w:sz="0" w:space="0" w:color="auto"/>
      </w:divBdr>
      <w:divsChild>
        <w:div w:id="399133508">
          <w:marLeft w:val="0"/>
          <w:marRight w:val="0"/>
          <w:marTop w:val="0"/>
          <w:marBottom w:val="0"/>
          <w:divBdr>
            <w:top w:val="none" w:sz="0" w:space="0" w:color="auto"/>
            <w:left w:val="none" w:sz="0" w:space="0" w:color="auto"/>
            <w:bottom w:val="none" w:sz="0" w:space="0" w:color="auto"/>
            <w:right w:val="none" w:sz="0" w:space="0" w:color="auto"/>
          </w:divBdr>
          <w:divsChild>
            <w:div w:id="110511755">
              <w:marLeft w:val="0"/>
              <w:marRight w:val="0"/>
              <w:marTop w:val="0"/>
              <w:marBottom w:val="0"/>
              <w:divBdr>
                <w:top w:val="none" w:sz="0" w:space="0" w:color="auto"/>
                <w:left w:val="none" w:sz="0" w:space="0" w:color="auto"/>
                <w:bottom w:val="none" w:sz="0" w:space="0" w:color="auto"/>
                <w:right w:val="none" w:sz="0" w:space="0" w:color="auto"/>
              </w:divBdr>
            </w:div>
            <w:div w:id="173619910">
              <w:marLeft w:val="0"/>
              <w:marRight w:val="0"/>
              <w:marTop w:val="0"/>
              <w:marBottom w:val="0"/>
              <w:divBdr>
                <w:top w:val="none" w:sz="0" w:space="0" w:color="auto"/>
                <w:left w:val="none" w:sz="0" w:space="0" w:color="auto"/>
                <w:bottom w:val="none" w:sz="0" w:space="0" w:color="auto"/>
                <w:right w:val="none" w:sz="0" w:space="0" w:color="auto"/>
              </w:divBdr>
            </w:div>
            <w:div w:id="579483539">
              <w:marLeft w:val="0"/>
              <w:marRight w:val="0"/>
              <w:marTop w:val="0"/>
              <w:marBottom w:val="0"/>
              <w:divBdr>
                <w:top w:val="none" w:sz="0" w:space="0" w:color="auto"/>
                <w:left w:val="none" w:sz="0" w:space="0" w:color="auto"/>
                <w:bottom w:val="none" w:sz="0" w:space="0" w:color="auto"/>
                <w:right w:val="none" w:sz="0" w:space="0" w:color="auto"/>
              </w:divBdr>
            </w:div>
            <w:div w:id="792556381">
              <w:marLeft w:val="0"/>
              <w:marRight w:val="0"/>
              <w:marTop w:val="0"/>
              <w:marBottom w:val="0"/>
              <w:divBdr>
                <w:top w:val="none" w:sz="0" w:space="0" w:color="auto"/>
                <w:left w:val="none" w:sz="0" w:space="0" w:color="auto"/>
                <w:bottom w:val="none" w:sz="0" w:space="0" w:color="auto"/>
                <w:right w:val="none" w:sz="0" w:space="0" w:color="auto"/>
              </w:divBdr>
            </w:div>
            <w:div w:id="806319965">
              <w:marLeft w:val="0"/>
              <w:marRight w:val="0"/>
              <w:marTop w:val="0"/>
              <w:marBottom w:val="0"/>
              <w:divBdr>
                <w:top w:val="none" w:sz="0" w:space="0" w:color="auto"/>
                <w:left w:val="none" w:sz="0" w:space="0" w:color="auto"/>
                <w:bottom w:val="none" w:sz="0" w:space="0" w:color="auto"/>
                <w:right w:val="none" w:sz="0" w:space="0" w:color="auto"/>
              </w:divBdr>
            </w:div>
            <w:div w:id="1027372752">
              <w:marLeft w:val="0"/>
              <w:marRight w:val="0"/>
              <w:marTop w:val="0"/>
              <w:marBottom w:val="0"/>
              <w:divBdr>
                <w:top w:val="none" w:sz="0" w:space="0" w:color="auto"/>
                <w:left w:val="none" w:sz="0" w:space="0" w:color="auto"/>
                <w:bottom w:val="none" w:sz="0" w:space="0" w:color="auto"/>
                <w:right w:val="none" w:sz="0" w:space="0" w:color="auto"/>
              </w:divBdr>
            </w:div>
            <w:div w:id="1208839404">
              <w:marLeft w:val="0"/>
              <w:marRight w:val="0"/>
              <w:marTop w:val="0"/>
              <w:marBottom w:val="0"/>
              <w:divBdr>
                <w:top w:val="none" w:sz="0" w:space="0" w:color="auto"/>
                <w:left w:val="none" w:sz="0" w:space="0" w:color="auto"/>
                <w:bottom w:val="none" w:sz="0" w:space="0" w:color="auto"/>
                <w:right w:val="none" w:sz="0" w:space="0" w:color="auto"/>
              </w:divBdr>
            </w:div>
            <w:div w:id="1229070665">
              <w:marLeft w:val="0"/>
              <w:marRight w:val="0"/>
              <w:marTop w:val="0"/>
              <w:marBottom w:val="0"/>
              <w:divBdr>
                <w:top w:val="none" w:sz="0" w:space="0" w:color="auto"/>
                <w:left w:val="none" w:sz="0" w:space="0" w:color="auto"/>
                <w:bottom w:val="none" w:sz="0" w:space="0" w:color="auto"/>
                <w:right w:val="none" w:sz="0" w:space="0" w:color="auto"/>
              </w:divBdr>
            </w:div>
            <w:div w:id="1411733568">
              <w:marLeft w:val="0"/>
              <w:marRight w:val="0"/>
              <w:marTop w:val="0"/>
              <w:marBottom w:val="0"/>
              <w:divBdr>
                <w:top w:val="none" w:sz="0" w:space="0" w:color="auto"/>
                <w:left w:val="none" w:sz="0" w:space="0" w:color="auto"/>
                <w:bottom w:val="none" w:sz="0" w:space="0" w:color="auto"/>
                <w:right w:val="none" w:sz="0" w:space="0" w:color="auto"/>
              </w:divBdr>
            </w:div>
            <w:div w:id="1499230849">
              <w:marLeft w:val="0"/>
              <w:marRight w:val="0"/>
              <w:marTop w:val="0"/>
              <w:marBottom w:val="0"/>
              <w:divBdr>
                <w:top w:val="none" w:sz="0" w:space="0" w:color="auto"/>
                <w:left w:val="none" w:sz="0" w:space="0" w:color="auto"/>
                <w:bottom w:val="none" w:sz="0" w:space="0" w:color="auto"/>
                <w:right w:val="none" w:sz="0" w:space="0" w:color="auto"/>
              </w:divBdr>
            </w:div>
            <w:div w:id="1549955371">
              <w:marLeft w:val="0"/>
              <w:marRight w:val="0"/>
              <w:marTop w:val="0"/>
              <w:marBottom w:val="0"/>
              <w:divBdr>
                <w:top w:val="none" w:sz="0" w:space="0" w:color="auto"/>
                <w:left w:val="none" w:sz="0" w:space="0" w:color="auto"/>
                <w:bottom w:val="none" w:sz="0" w:space="0" w:color="auto"/>
                <w:right w:val="none" w:sz="0" w:space="0" w:color="auto"/>
              </w:divBdr>
            </w:div>
            <w:div w:id="1630018027">
              <w:marLeft w:val="0"/>
              <w:marRight w:val="0"/>
              <w:marTop w:val="0"/>
              <w:marBottom w:val="0"/>
              <w:divBdr>
                <w:top w:val="none" w:sz="0" w:space="0" w:color="auto"/>
                <w:left w:val="none" w:sz="0" w:space="0" w:color="auto"/>
                <w:bottom w:val="none" w:sz="0" w:space="0" w:color="auto"/>
                <w:right w:val="none" w:sz="0" w:space="0" w:color="auto"/>
              </w:divBdr>
            </w:div>
            <w:div w:id="1639648031">
              <w:marLeft w:val="0"/>
              <w:marRight w:val="0"/>
              <w:marTop w:val="0"/>
              <w:marBottom w:val="0"/>
              <w:divBdr>
                <w:top w:val="none" w:sz="0" w:space="0" w:color="auto"/>
                <w:left w:val="none" w:sz="0" w:space="0" w:color="auto"/>
                <w:bottom w:val="none" w:sz="0" w:space="0" w:color="auto"/>
                <w:right w:val="none" w:sz="0" w:space="0" w:color="auto"/>
              </w:divBdr>
            </w:div>
            <w:div w:id="1720202991">
              <w:marLeft w:val="0"/>
              <w:marRight w:val="0"/>
              <w:marTop w:val="0"/>
              <w:marBottom w:val="0"/>
              <w:divBdr>
                <w:top w:val="none" w:sz="0" w:space="0" w:color="auto"/>
                <w:left w:val="none" w:sz="0" w:space="0" w:color="auto"/>
                <w:bottom w:val="none" w:sz="0" w:space="0" w:color="auto"/>
                <w:right w:val="none" w:sz="0" w:space="0" w:color="auto"/>
              </w:divBdr>
            </w:div>
            <w:div w:id="2006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1424">
      <w:bodyDiv w:val="1"/>
      <w:marLeft w:val="0"/>
      <w:marRight w:val="0"/>
      <w:marTop w:val="0"/>
      <w:marBottom w:val="0"/>
      <w:divBdr>
        <w:top w:val="none" w:sz="0" w:space="0" w:color="auto"/>
        <w:left w:val="none" w:sz="0" w:space="0" w:color="auto"/>
        <w:bottom w:val="none" w:sz="0" w:space="0" w:color="auto"/>
        <w:right w:val="none" w:sz="0" w:space="0" w:color="auto"/>
      </w:divBdr>
    </w:div>
    <w:div w:id="337074326">
      <w:bodyDiv w:val="1"/>
      <w:marLeft w:val="0"/>
      <w:marRight w:val="0"/>
      <w:marTop w:val="0"/>
      <w:marBottom w:val="0"/>
      <w:divBdr>
        <w:top w:val="none" w:sz="0" w:space="0" w:color="auto"/>
        <w:left w:val="none" w:sz="0" w:space="0" w:color="auto"/>
        <w:bottom w:val="none" w:sz="0" w:space="0" w:color="auto"/>
        <w:right w:val="none" w:sz="0" w:space="0" w:color="auto"/>
      </w:divBdr>
    </w:div>
    <w:div w:id="371344272">
      <w:bodyDiv w:val="1"/>
      <w:marLeft w:val="0"/>
      <w:marRight w:val="0"/>
      <w:marTop w:val="0"/>
      <w:marBottom w:val="0"/>
      <w:divBdr>
        <w:top w:val="none" w:sz="0" w:space="0" w:color="auto"/>
        <w:left w:val="none" w:sz="0" w:space="0" w:color="auto"/>
        <w:bottom w:val="none" w:sz="0" w:space="0" w:color="auto"/>
        <w:right w:val="none" w:sz="0" w:space="0" w:color="auto"/>
      </w:divBdr>
    </w:div>
    <w:div w:id="377316997">
      <w:bodyDiv w:val="1"/>
      <w:marLeft w:val="0"/>
      <w:marRight w:val="0"/>
      <w:marTop w:val="0"/>
      <w:marBottom w:val="0"/>
      <w:divBdr>
        <w:top w:val="none" w:sz="0" w:space="0" w:color="auto"/>
        <w:left w:val="none" w:sz="0" w:space="0" w:color="auto"/>
        <w:bottom w:val="none" w:sz="0" w:space="0" w:color="auto"/>
        <w:right w:val="none" w:sz="0" w:space="0" w:color="auto"/>
      </w:divBdr>
    </w:div>
    <w:div w:id="433718327">
      <w:bodyDiv w:val="1"/>
      <w:marLeft w:val="0"/>
      <w:marRight w:val="0"/>
      <w:marTop w:val="0"/>
      <w:marBottom w:val="0"/>
      <w:divBdr>
        <w:top w:val="none" w:sz="0" w:space="0" w:color="auto"/>
        <w:left w:val="none" w:sz="0" w:space="0" w:color="auto"/>
        <w:bottom w:val="none" w:sz="0" w:space="0" w:color="auto"/>
        <w:right w:val="none" w:sz="0" w:space="0" w:color="auto"/>
      </w:divBdr>
      <w:divsChild>
        <w:div w:id="1906069724">
          <w:marLeft w:val="0"/>
          <w:marRight w:val="0"/>
          <w:marTop w:val="0"/>
          <w:marBottom w:val="0"/>
          <w:divBdr>
            <w:top w:val="none" w:sz="0" w:space="0" w:color="auto"/>
            <w:left w:val="none" w:sz="0" w:space="0" w:color="auto"/>
            <w:bottom w:val="none" w:sz="0" w:space="0" w:color="auto"/>
            <w:right w:val="none" w:sz="0" w:space="0" w:color="auto"/>
          </w:divBdr>
          <w:divsChild>
            <w:div w:id="976883789">
              <w:marLeft w:val="0"/>
              <w:marRight w:val="0"/>
              <w:marTop w:val="0"/>
              <w:marBottom w:val="0"/>
              <w:divBdr>
                <w:top w:val="none" w:sz="0" w:space="0" w:color="auto"/>
                <w:left w:val="none" w:sz="0" w:space="0" w:color="auto"/>
                <w:bottom w:val="none" w:sz="0" w:space="0" w:color="auto"/>
                <w:right w:val="none" w:sz="0" w:space="0" w:color="auto"/>
              </w:divBdr>
              <w:divsChild>
                <w:div w:id="3849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21877">
      <w:bodyDiv w:val="1"/>
      <w:marLeft w:val="0"/>
      <w:marRight w:val="0"/>
      <w:marTop w:val="0"/>
      <w:marBottom w:val="0"/>
      <w:divBdr>
        <w:top w:val="none" w:sz="0" w:space="0" w:color="auto"/>
        <w:left w:val="none" w:sz="0" w:space="0" w:color="auto"/>
        <w:bottom w:val="none" w:sz="0" w:space="0" w:color="auto"/>
        <w:right w:val="none" w:sz="0" w:space="0" w:color="auto"/>
      </w:divBdr>
    </w:div>
    <w:div w:id="587084021">
      <w:bodyDiv w:val="1"/>
      <w:marLeft w:val="0"/>
      <w:marRight w:val="0"/>
      <w:marTop w:val="0"/>
      <w:marBottom w:val="0"/>
      <w:divBdr>
        <w:top w:val="none" w:sz="0" w:space="0" w:color="auto"/>
        <w:left w:val="none" w:sz="0" w:space="0" w:color="auto"/>
        <w:bottom w:val="none" w:sz="0" w:space="0" w:color="auto"/>
        <w:right w:val="none" w:sz="0" w:space="0" w:color="auto"/>
      </w:divBdr>
    </w:div>
    <w:div w:id="609052755">
      <w:bodyDiv w:val="1"/>
      <w:marLeft w:val="0"/>
      <w:marRight w:val="0"/>
      <w:marTop w:val="0"/>
      <w:marBottom w:val="0"/>
      <w:divBdr>
        <w:top w:val="none" w:sz="0" w:space="0" w:color="auto"/>
        <w:left w:val="none" w:sz="0" w:space="0" w:color="auto"/>
        <w:bottom w:val="none" w:sz="0" w:space="0" w:color="auto"/>
        <w:right w:val="none" w:sz="0" w:space="0" w:color="auto"/>
      </w:divBdr>
      <w:divsChild>
        <w:div w:id="632098825">
          <w:marLeft w:val="0"/>
          <w:marRight w:val="0"/>
          <w:marTop w:val="0"/>
          <w:marBottom w:val="0"/>
          <w:divBdr>
            <w:top w:val="none" w:sz="0" w:space="0" w:color="auto"/>
            <w:left w:val="none" w:sz="0" w:space="0" w:color="auto"/>
            <w:bottom w:val="none" w:sz="0" w:space="0" w:color="auto"/>
            <w:right w:val="none" w:sz="0" w:space="0" w:color="auto"/>
          </w:divBdr>
          <w:divsChild>
            <w:div w:id="1516073896">
              <w:marLeft w:val="0"/>
              <w:marRight w:val="0"/>
              <w:marTop w:val="0"/>
              <w:marBottom w:val="0"/>
              <w:divBdr>
                <w:top w:val="none" w:sz="0" w:space="0" w:color="auto"/>
                <w:left w:val="none" w:sz="0" w:space="0" w:color="auto"/>
                <w:bottom w:val="none" w:sz="0" w:space="0" w:color="auto"/>
                <w:right w:val="none" w:sz="0" w:space="0" w:color="auto"/>
              </w:divBdr>
              <w:divsChild>
                <w:div w:id="187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39077">
      <w:bodyDiv w:val="1"/>
      <w:marLeft w:val="0"/>
      <w:marRight w:val="0"/>
      <w:marTop w:val="0"/>
      <w:marBottom w:val="0"/>
      <w:divBdr>
        <w:top w:val="none" w:sz="0" w:space="0" w:color="auto"/>
        <w:left w:val="none" w:sz="0" w:space="0" w:color="auto"/>
        <w:bottom w:val="none" w:sz="0" w:space="0" w:color="auto"/>
        <w:right w:val="none" w:sz="0" w:space="0" w:color="auto"/>
      </w:divBdr>
    </w:div>
    <w:div w:id="651183442">
      <w:bodyDiv w:val="1"/>
      <w:marLeft w:val="0"/>
      <w:marRight w:val="0"/>
      <w:marTop w:val="0"/>
      <w:marBottom w:val="0"/>
      <w:divBdr>
        <w:top w:val="none" w:sz="0" w:space="0" w:color="auto"/>
        <w:left w:val="none" w:sz="0" w:space="0" w:color="auto"/>
        <w:bottom w:val="none" w:sz="0" w:space="0" w:color="auto"/>
        <w:right w:val="none" w:sz="0" w:space="0" w:color="auto"/>
      </w:divBdr>
      <w:divsChild>
        <w:div w:id="347830034">
          <w:marLeft w:val="0"/>
          <w:marRight w:val="0"/>
          <w:marTop w:val="0"/>
          <w:marBottom w:val="0"/>
          <w:divBdr>
            <w:top w:val="none" w:sz="0" w:space="0" w:color="auto"/>
            <w:left w:val="none" w:sz="0" w:space="0" w:color="auto"/>
            <w:bottom w:val="none" w:sz="0" w:space="0" w:color="auto"/>
            <w:right w:val="none" w:sz="0" w:space="0" w:color="auto"/>
          </w:divBdr>
          <w:divsChild>
            <w:div w:id="1119496435">
              <w:marLeft w:val="0"/>
              <w:marRight w:val="0"/>
              <w:marTop w:val="0"/>
              <w:marBottom w:val="0"/>
              <w:divBdr>
                <w:top w:val="none" w:sz="0" w:space="0" w:color="auto"/>
                <w:left w:val="none" w:sz="0" w:space="0" w:color="auto"/>
                <w:bottom w:val="none" w:sz="0" w:space="0" w:color="auto"/>
                <w:right w:val="none" w:sz="0" w:space="0" w:color="auto"/>
              </w:divBdr>
              <w:divsChild>
                <w:div w:id="122317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55812">
      <w:bodyDiv w:val="1"/>
      <w:marLeft w:val="0"/>
      <w:marRight w:val="0"/>
      <w:marTop w:val="0"/>
      <w:marBottom w:val="0"/>
      <w:divBdr>
        <w:top w:val="none" w:sz="0" w:space="0" w:color="auto"/>
        <w:left w:val="none" w:sz="0" w:space="0" w:color="auto"/>
        <w:bottom w:val="none" w:sz="0" w:space="0" w:color="auto"/>
        <w:right w:val="none" w:sz="0" w:space="0" w:color="auto"/>
      </w:divBdr>
      <w:divsChild>
        <w:div w:id="540170377">
          <w:marLeft w:val="0"/>
          <w:marRight w:val="0"/>
          <w:marTop w:val="0"/>
          <w:marBottom w:val="0"/>
          <w:divBdr>
            <w:top w:val="none" w:sz="0" w:space="0" w:color="auto"/>
            <w:left w:val="none" w:sz="0" w:space="0" w:color="auto"/>
            <w:bottom w:val="none" w:sz="0" w:space="0" w:color="auto"/>
            <w:right w:val="none" w:sz="0" w:space="0" w:color="auto"/>
          </w:divBdr>
        </w:div>
      </w:divsChild>
    </w:div>
    <w:div w:id="729768611">
      <w:bodyDiv w:val="1"/>
      <w:marLeft w:val="0"/>
      <w:marRight w:val="0"/>
      <w:marTop w:val="0"/>
      <w:marBottom w:val="0"/>
      <w:divBdr>
        <w:top w:val="none" w:sz="0" w:space="0" w:color="auto"/>
        <w:left w:val="none" w:sz="0" w:space="0" w:color="auto"/>
        <w:bottom w:val="none" w:sz="0" w:space="0" w:color="auto"/>
        <w:right w:val="none" w:sz="0" w:space="0" w:color="auto"/>
      </w:divBdr>
    </w:div>
    <w:div w:id="886841932">
      <w:bodyDiv w:val="1"/>
      <w:marLeft w:val="0"/>
      <w:marRight w:val="0"/>
      <w:marTop w:val="0"/>
      <w:marBottom w:val="0"/>
      <w:divBdr>
        <w:top w:val="none" w:sz="0" w:space="0" w:color="auto"/>
        <w:left w:val="none" w:sz="0" w:space="0" w:color="auto"/>
        <w:bottom w:val="none" w:sz="0" w:space="0" w:color="auto"/>
        <w:right w:val="none" w:sz="0" w:space="0" w:color="auto"/>
      </w:divBdr>
      <w:divsChild>
        <w:div w:id="659425936">
          <w:marLeft w:val="0"/>
          <w:marRight w:val="0"/>
          <w:marTop w:val="0"/>
          <w:marBottom w:val="0"/>
          <w:divBdr>
            <w:top w:val="none" w:sz="0" w:space="0" w:color="auto"/>
            <w:left w:val="none" w:sz="0" w:space="0" w:color="auto"/>
            <w:bottom w:val="none" w:sz="0" w:space="0" w:color="auto"/>
            <w:right w:val="none" w:sz="0" w:space="0" w:color="auto"/>
          </w:divBdr>
          <w:divsChild>
            <w:div w:id="1237932363">
              <w:marLeft w:val="0"/>
              <w:marRight w:val="0"/>
              <w:marTop w:val="0"/>
              <w:marBottom w:val="0"/>
              <w:divBdr>
                <w:top w:val="none" w:sz="0" w:space="0" w:color="auto"/>
                <w:left w:val="none" w:sz="0" w:space="0" w:color="auto"/>
                <w:bottom w:val="none" w:sz="0" w:space="0" w:color="auto"/>
                <w:right w:val="none" w:sz="0" w:space="0" w:color="auto"/>
              </w:divBdr>
              <w:divsChild>
                <w:div w:id="19794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4450">
      <w:bodyDiv w:val="1"/>
      <w:marLeft w:val="0"/>
      <w:marRight w:val="0"/>
      <w:marTop w:val="0"/>
      <w:marBottom w:val="0"/>
      <w:divBdr>
        <w:top w:val="none" w:sz="0" w:space="0" w:color="auto"/>
        <w:left w:val="none" w:sz="0" w:space="0" w:color="auto"/>
        <w:bottom w:val="none" w:sz="0" w:space="0" w:color="auto"/>
        <w:right w:val="none" w:sz="0" w:space="0" w:color="auto"/>
      </w:divBdr>
    </w:div>
    <w:div w:id="951012285">
      <w:bodyDiv w:val="1"/>
      <w:marLeft w:val="0"/>
      <w:marRight w:val="0"/>
      <w:marTop w:val="0"/>
      <w:marBottom w:val="0"/>
      <w:divBdr>
        <w:top w:val="none" w:sz="0" w:space="0" w:color="auto"/>
        <w:left w:val="none" w:sz="0" w:space="0" w:color="auto"/>
        <w:bottom w:val="none" w:sz="0" w:space="0" w:color="auto"/>
        <w:right w:val="none" w:sz="0" w:space="0" w:color="auto"/>
      </w:divBdr>
    </w:div>
    <w:div w:id="994911990">
      <w:bodyDiv w:val="1"/>
      <w:marLeft w:val="0"/>
      <w:marRight w:val="0"/>
      <w:marTop w:val="0"/>
      <w:marBottom w:val="0"/>
      <w:divBdr>
        <w:top w:val="none" w:sz="0" w:space="0" w:color="auto"/>
        <w:left w:val="none" w:sz="0" w:space="0" w:color="auto"/>
        <w:bottom w:val="none" w:sz="0" w:space="0" w:color="auto"/>
        <w:right w:val="none" w:sz="0" w:space="0" w:color="auto"/>
      </w:divBdr>
      <w:divsChild>
        <w:div w:id="724837066">
          <w:marLeft w:val="0"/>
          <w:marRight w:val="0"/>
          <w:marTop w:val="0"/>
          <w:marBottom w:val="0"/>
          <w:divBdr>
            <w:top w:val="none" w:sz="0" w:space="0" w:color="auto"/>
            <w:left w:val="none" w:sz="0" w:space="0" w:color="auto"/>
            <w:bottom w:val="none" w:sz="0" w:space="0" w:color="auto"/>
            <w:right w:val="none" w:sz="0" w:space="0" w:color="auto"/>
          </w:divBdr>
          <w:divsChild>
            <w:div w:id="519853884">
              <w:marLeft w:val="0"/>
              <w:marRight w:val="0"/>
              <w:marTop w:val="0"/>
              <w:marBottom w:val="0"/>
              <w:divBdr>
                <w:top w:val="none" w:sz="0" w:space="0" w:color="auto"/>
                <w:left w:val="none" w:sz="0" w:space="0" w:color="auto"/>
                <w:bottom w:val="none" w:sz="0" w:space="0" w:color="auto"/>
                <w:right w:val="none" w:sz="0" w:space="0" w:color="auto"/>
              </w:divBdr>
              <w:divsChild>
                <w:div w:id="9276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45984">
      <w:bodyDiv w:val="1"/>
      <w:marLeft w:val="0"/>
      <w:marRight w:val="0"/>
      <w:marTop w:val="0"/>
      <w:marBottom w:val="0"/>
      <w:divBdr>
        <w:top w:val="none" w:sz="0" w:space="0" w:color="auto"/>
        <w:left w:val="none" w:sz="0" w:space="0" w:color="auto"/>
        <w:bottom w:val="none" w:sz="0" w:space="0" w:color="auto"/>
        <w:right w:val="none" w:sz="0" w:space="0" w:color="auto"/>
      </w:divBdr>
    </w:div>
    <w:div w:id="1158957361">
      <w:bodyDiv w:val="1"/>
      <w:marLeft w:val="0"/>
      <w:marRight w:val="0"/>
      <w:marTop w:val="0"/>
      <w:marBottom w:val="0"/>
      <w:divBdr>
        <w:top w:val="none" w:sz="0" w:space="0" w:color="auto"/>
        <w:left w:val="none" w:sz="0" w:space="0" w:color="auto"/>
        <w:bottom w:val="none" w:sz="0" w:space="0" w:color="auto"/>
        <w:right w:val="none" w:sz="0" w:space="0" w:color="auto"/>
      </w:divBdr>
      <w:divsChild>
        <w:div w:id="370500300">
          <w:marLeft w:val="0"/>
          <w:marRight w:val="0"/>
          <w:marTop w:val="0"/>
          <w:marBottom w:val="0"/>
          <w:divBdr>
            <w:top w:val="none" w:sz="0" w:space="0" w:color="auto"/>
            <w:left w:val="none" w:sz="0" w:space="0" w:color="auto"/>
            <w:bottom w:val="none" w:sz="0" w:space="0" w:color="auto"/>
            <w:right w:val="none" w:sz="0" w:space="0" w:color="auto"/>
          </w:divBdr>
          <w:divsChild>
            <w:div w:id="381832082">
              <w:marLeft w:val="0"/>
              <w:marRight w:val="0"/>
              <w:marTop w:val="0"/>
              <w:marBottom w:val="0"/>
              <w:divBdr>
                <w:top w:val="none" w:sz="0" w:space="0" w:color="auto"/>
                <w:left w:val="none" w:sz="0" w:space="0" w:color="auto"/>
                <w:bottom w:val="none" w:sz="0" w:space="0" w:color="auto"/>
                <w:right w:val="none" w:sz="0" w:space="0" w:color="auto"/>
              </w:divBdr>
            </w:div>
            <w:div w:id="1333412044">
              <w:marLeft w:val="0"/>
              <w:marRight w:val="0"/>
              <w:marTop w:val="0"/>
              <w:marBottom w:val="0"/>
              <w:divBdr>
                <w:top w:val="none" w:sz="0" w:space="0" w:color="auto"/>
                <w:left w:val="none" w:sz="0" w:space="0" w:color="auto"/>
                <w:bottom w:val="none" w:sz="0" w:space="0" w:color="auto"/>
                <w:right w:val="none" w:sz="0" w:space="0" w:color="auto"/>
              </w:divBdr>
            </w:div>
            <w:div w:id="1901859729">
              <w:marLeft w:val="0"/>
              <w:marRight w:val="0"/>
              <w:marTop w:val="0"/>
              <w:marBottom w:val="0"/>
              <w:divBdr>
                <w:top w:val="none" w:sz="0" w:space="0" w:color="auto"/>
                <w:left w:val="none" w:sz="0" w:space="0" w:color="auto"/>
                <w:bottom w:val="none" w:sz="0" w:space="0" w:color="auto"/>
                <w:right w:val="none" w:sz="0" w:space="0" w:color="auto"/>
              </w:divBdr>
            </w:div>
            <w:div w:id="863711006">
              <w:marLeft w:val="0"/>
              <w:marRight w:val="0"/>
              <w:marTop w:val="0"/>
              <w:marBottom w:val="0"/>
              <w:divBdr>
                <w:top w:val="none" w:sz="0" w:space="0" w:color="auto"/>
                <w:left w:val="none" w:sz="0" w:space="0" w:color="auto"/>
                <w:bottom w:val="none" w:sz="0" w:space="0" w:color="auto"/>
                <w:right w:val="none" w:sz="0" w:space="0" w:color="auto"/>
              </w:divBdr>
            </w:div>
            <w:div w:id="385295333">
              <w:marLeft w:val="0"/>
              <w:marRight w:val="0"/>
              <w:marTop w:val="0"/>
              <w:marBottom w:val="0"/>
              <w:divBdr>
                <w:top w:val="none" w:sz="0" w:space="0" w:color="auto"/>
                <w:left w:val="none" w:sz="0" w:space="0" w:color="auto"/>
                <w:bottom w:val="none" w:sz="0" w:space="0" w:color="auto"/>
                <w:right w:val="none" w:sz="0" w:space="0" w:color="auto"/>
              </w:divBdr>
            </w:div>
            <w:div w:id="394662775">
              <w:marLeft w:val="0"/>
              <w:marRight w:val="0"/>
              <w:marTop w:val="0"/>
              <w:marBottom w:val="0"/>
              <w:divBdr>
                <w:top w:val="none" w:sz="0" w:space="0" w:color="auto"/>
                <w:left w:val="none" w:sz="0" w:space="0" w:color="auto"/>
                <w:bottom w:val="none" w:sz="0" w:space="0" w:color="auto"/>
                <w:right w:val="none" w:sz="0" w:space="0" w:color="auto"/>
              </w:divBdr>
            </w:div>
            <w:div w:id="1114133781">
              <w:marLeft w:val="0"/>
              <w:marRight w:val="0"/>
              <w:marTop w:val="0"/>
              <w:marBottom w:val="0"/>
              <w:divBdr>
                <w:top w:val="none" w:sz="0" w:space="0" w:color="auto"/>
                <w:left w:val="none" w:sz="0" w:space="0" w:color="auto"/>
                <w:bottom w:val="none" w:sz="0" w:space="0" w:color="auto"/>
                <w:right w:val="none" w:sz="0" w:space="0" w:color="auto"/>
              </w:divBdr>
            </w:div>
            <w:div w:id="842359195">
              <w:marLeft w:val="0"/>
              <w:marRight w:val="0"/>
              <w:marTop w:val="0"/>
              <w:marBottom w:val="0"/>
              <w:divBdr>
                <w:top w:val="none" w:sz="0" w:space="0" w:color="auto"/>
                <w:left w:val="none" w:sz="0" w:space="0" w:color="auto"/>
                <w:bottom w:val="none" w:sz="0" w:space="0" w:color="auto"/>
                <w:right w:val="none" w:sz="0" w:space="0" w:color="auto"/>
              </w:divBdr>
            </w:div>
            <w:div w:id="776799276">
              <w:marLeft w:val="0"/>
              <w:marRight w:val="0"/>
              <w:marTop w:val="0"/>
              <w:marBottom w:val="0"/>
              <w:divBdr>
                <w:top w:val="none" w:sz="0" w:space="0" w:color="auto"/>
                <w:left w:val="none" w:sz="0" w:space="0" w:color="auto"/>
                <w:bottom w:val="none" w:sz="0" w:space="0" w:color="auto"/>
                <w:right w:val="none" w:sz="0" w:space="0" w:color="auto"/>
              </w:divBdr>
            </w:div>
            <w:div w:id="151066584">
              <w:marLeft w:val="0"/>
              <w:marRight w:val="0"/>
              <w:marTop w:val="0"/>
              <w:marBottom w:val="0"/>
              <w:divBdr>
                <w:top w:val="none" w:sz="0" w:space="0" w:color="auto"/>
                <w:left w:val="none" w:sz="0" w:space="0" w:color="auto"/>
                <w:bottom w:val="none" w:sz="0" w:space="0" w:color="auto"/>
                <w:right w:val="none" w:sz="0" w:space="0" w:color="auto"/>
              </w:divBdr>
            </w:div>
            <w:div w:id="1115979721">
              <w:marLeft w:val="0"/>
              <w:marRight w:val="0"/>
              <w:marTop w:val="0"/>
              <w:marBottom w:val="0"/>
              <w:divBdr>
                <w:top w:val="none" w:sz="0" w:space="0" w:color="auto"/>
                <w:left w:val="none" w:sz="0" w:space="0" w:color="auto"/>
                <w:bottom w:val="none" w:sz="0" w:space="0" w:color="auto"/>
                <w:right w:val="none" w:sz="0" w:space="0" w:color="auto"/>
              </w:divBdr>
            </w:div>
            <w:div w:id="1664628624">
              <w:marLeft w:val="0"/>
              <w:marRight w:val="0"/>
              <w:marTop w:val="0"/>
              <w:marBottom w:val="0"/>
              <w:divBdr>
                <w:top w:val="none" w:sz="0" w:space="0" w:color="auto"/>
                <w:left w:val="none" w:sz="0" w:space="0" w:color="auto"/>
                <w:bottom w:val="none" w:sz="0" w:space="0" w:color="auto"/>
                <w:right w:val="none" w:sz="0" w:space="0" w:color="auto"/>
              </w:divBdr>
            </w:div>
            <w:div w:id="527062691">
              <w:marLeft w:val="0"/>
              <w:marRight w:val="0"/>
              <w:marTop w:val="0"/>
              <w:marBottom w:val="0"/>
              <w:divBdr>
                <w:top w:val="none" w:sz="0" w:space="0" w:color="auto"/>
                <w:left w:val="none" w:sz="0" w:space="0" w:color="auto"/>
                <w:bottom w:val="none" w:sz="0" w:space="0" w:color="auto"/>
                <w:right w:val="none" w:sz="0" w:space="0" w:color="auto"/>
              </w:divBdr>
            </w:div>
            <w:div w:id="1474448764">
              <w:marLeft w:val="0"/>
              <w:marRight w:val="0"/>
              <w:marTop w:val="0"/>
              <w:marBottom w:val="0"/>
              <w:divBdr>
                <w:top w:val="none" w:sz="0" w:space="0" w:color="auto"/>
                <w:left w:val="none" w:sz="0" w:space="0" w:color="auto"/>
                <w:bottom w:val="none" w:sz="0" w:space="0" w:color="auto"/>
                <w:right w:val="none" w:sz="0" w:space="0" w:color="auto"/>
              </w:divBdr>
            </w:div>
            <w:div w:id="959459261">
              <w:marLeft w:val="0"/>
              <w:marRight w:val="0"/>
              <w:marTop w:val="0"/>
              <w:marBottom w:val="0"/>
              <w:divBdr>
                <w:top w:val="none" w:sz="0" w:space="0" w:color="auto"/>
                <w:left w:val="none" w:sz="0" w:space="0" w:color="auto"/>
                <w:bottom w:val="none" w:sz="0" w:space="0" w:color="auto"/>
                <w:right w:val="none" w:sz="0" w:space="0" w:color="auto"/>
              </w:divBdr>
            </w:div>
            <w:div w:id="1858421292">
              <w:marLeft w:val="0"/>
              <w:marRight w:val="0"/>
              <w:marTop w:val="0"/>
              <w:marBottom w:val="0"/>
              <w:divBdr>
                <w:top w:val="none" w:sz="0" w:space="0" w:color="auto"/>
                <w:left w:val="none" w:sz="0" w:space="0" w:color="auto"/>
                <w:bottom w:val="none" w:sz="0" w:space="0" w:color="auto"/>
                <w:right w:val="none" w:sz="0" w:space="0" w:color="auto"/>
              </w:divBdr>
            </w:div>
            <w:div w:id="932393527">
              <w:marLeft w:val="0"/>
              <w:marRight w:val="0"/>
              <w:marTop w:val="0"/>
              <w:marBottom w:val="0"/>
              <w:divBdr>
                <w:top w:val="none" w:sz="0" w:space="0" w:color="auto"/>
                <w:left w:val="none" w:sz="0" w:space="0" w:color="auto"/>
                <w:bottom w:val="none" w:sz="0" w:space="0" w:color="auto"/>
                <w:right w:val="none" w:sz="0" w:space="0" w:color="auto"/>
              </w:divBdr>
            </w:div>
            <w:div w:id="2000965068">
              <w:marLeft w:val="0"/>
              <w:marRight w:val="0"/>
              <w:marTop w:val="0"/>
              <w:marBottom w:val="0"/>
              <w:divBdr>
                <w:top w:val="none" w:sz="0" w:space="0" w:color="auto"/>
                <w:left w:val="none" w:sz="0" w:space="0" w:color="auto"/>
                <w:bottom w:val="none" w:sz="0" w:space="0" w:color="auto"/>
                <w:right w:val="none" w:sz="0" w:space="0" w:color="auto"/>
              </w:divBdr>
            </w:div>
            <w:div w:id="392121971">
              <w:marLeft w:val="0"/>
              <w:marRight w:val="0"/>
              <w:marTop w:val="0"/>
              <w:marBottom w:val="0"/>
              <w:divBdr>
                <w:top w:val="none" w:sz="0" w:space="0" w:color="auto"/>
                <w:left w:val="none" w:sz="0" w:space="0" w:color="auto"/>
                <w:bottom w:val="none" w:sz="0" w:space="0" w:color="auto"/>
                <w:right w:val="none" w:sz="0" w:space="0" w:color="auto"/>
              </w:divBdr>
            </w:div>
            <w:div w:id="736972137">
              <w:marLeft w:val="0"/>
              <w:marRight w:val="0"/>
              <w:marTop w:val="0"/>
              <w:marBottom w:val="0"/>
              <w:divBdr>
                <w:top w:val="none" w:sz="0" w:space="0" w:color="auto"/>
                <w:left w:val="none" w:sz="0" w:space="0" w:color="auto"/>
                <w:bottom w:val="none" w:sz="0" w:space="0" w:color="auto"/>
                <w:right w:val="none" w:sz="0" w:space="0" w:color="auto"/>
              </w:divBdr>
            </w:div>
            <w:div w:id="1590693338">
              <w:marLeft w:val="0"/>
              <w:marRight w:val="0"/>
              <w:marTop w:val="0"/>
              <w:marBottom w:val="0"/>
              <w:divBdr>
                <w:top w:val="none" w:sz="0" w:space="0" w:color="auto"/>
                <w:left w:val="none" w:sz="0" w:space="0" w:color="auto"/>
                <w:bottom w:val="none" w:sz="0" w:space="0" w:color="auto"/>
                <w:right w:val="none" w:sz="0" w:space="0" w:color="auto"/>
              </w:divBdr>
            </w:div>
            <w:div w:id="2098090144">
              <w:marLeft w:val="0"/>
              <w:marRight w:val="0"/>
              <w:marTop w:val="0"/>
              <w:marBottom w:val="0"/>
              <w:divBdr>
                <w:top w:val="none" w:sz="0" w:space="0" w:color="auto"/>
                <w:left w:val="none" w:sz="0" w:space="0" w:color="auto"/>
                <w:bottom w:val="none" w:sz="0" w:space="0" w:color="auto"/>
                <w:right w:val="none" w:sz="0" w:space="0" w:color="auto"/>
              </w:divBdr>
            </w:div>
            <w:div w:id="514149318">
              <w:marLeft w:val="0"/>
              <w:marRight w:val="0"/>
              <w:marTop w:val="0"/>
              <w:marBottom w:val="0"/>
              <w:divBdr>
                <w:top w:val="none" w:sz="0" w:space="0" w:color="auto"/>
                <w:left w:val="none" w:sz="0" w:space="0" w:color="auto"/>
                <w:bottom w:val="none" w:sz="0" w:space="0" w:color="auto"/>
                <w:right w:val="none" w:sz="0" w:space="0" w:color="auto"/>
              </w:divBdr>
            </w:div>
            <w:div w:id="2068843972">
              <w:marLeft w:val="0"/>
              <w:marRight w:val="0"/>
              <w:marTop w:val="0"/>
              <w:marBottom w:val="0"/>
              <w:divBdr>
                <w:top w:val="none" w:sz="0" w:space="0" w:color="auto"/>
                <w:left w:val="none" w:sz="0" w:space="0" w:color="auto"/>
                <w:bottom w:val="none" w:sz="0" w:space="0" w:color="auto"/>
                <w:right w:val="none" w:sz="0" w:space="0" w:color="auto"/>
              </w:divBdr>
            </w:div>
            <w:div w:id="780957430">
              <w:marLeft w:val="0"/>
              <w:marRight w:val="0"/>
              <w:marTop w:val="0"/>
              <w:marBottom w:val="0"/>
              <w:divBdr>
                <w:top w:val="none" w:sz="0" w:space="0" w:color="auto"/>
                <w:left w:val="none" w:sz="0" w:space="0" w:color="auto"/>
                <w:bottom w:val="none" w:sz="0" w:space="0" w:color="auto"/>
                <w:right w:val="none" w:sz="0" w:space="0" w:color="auto"/>
              </w:divBdr>
            </w:div>
            <w:div w:id="1450011094">
              <w:marLeft w:val="0"/>
              <w:marRight w:val="0"/>
              <w:marTop w:val="0"/>
              <w:marBottom w:val="0"/>
              <w:divBdr>
                <w:top w:val="none" w:sz="0" w:space="0" w:color="auto"/>
                <w:left w:val="none" w:sz="0" w:space="0" w:color="auto"/>
                <w:bottom w:val="none" w:sz="0" w:space="0" w:color="auto"/>
                <w:right w:val="none" w:sz="0" w:space="0" w:color="auto"/>
              </w:divBdr>
            </w:div>
            <w:div w:id="18536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5248">
      <w:bodyDiv w:val="1"/>
      <w:marLeft w:val="0"/>
      <w:marRight w:val="0"/>
      <w:marTop w:val="0"/>
      <w:marBottom w:val="0"/>
      <w:divBdr>
        <w:top w:val="none" w:sz="0" w:space="0" w:color="auto"/>
        <w:left w:val="none" w:sz="0" w:space="0" w:color="auto"/>
        <w:bottom w:val="none" w:sz="0" w:space="0" w:color="auto"/>
        <w:right w:val="none" w:sz="0" w:space="0" w:color="auto"/>
      </w:divBdr>
      <w:divsChild>
        <w:div w:id="1541093712">
          <w:marLeft w:val="0"/>
          <w:marRight w:val="0"/>
          <w:marTop w:val="0"/>
          <w:marBottom w:val="0"/>
          <w:divBdr>
            <w:top w:val="none" w:sz="0" w:space="0" w:color="auto"/>
            <w:left w:val="none" w:sz="0" w:space="0" w:color="auto"/>
            <w:bottom w:val="none" w:sz="0" w:space="0" w:color="auto"/>
            <w:right w:val="none" w:sz="0" w:space="0" w:color="auto"/>
          </w:divBdr>
          <w:divsChild>
            <w:div w:id="928268909">
              <w:marLeft w:val="0"/>
              <w:marRight w:val="0"/>
              <w:marTop w:val="0"/>
              <w:marBottom w:val="0"/>
              <w:divBdr>
                <w:top w:val="none" w:sz="0" w:space="0" w:color="auto"/>
                <w:left w:val="none" w:sz="0" w:space="0" w:color="auto"/>
                <w:bottom w:val="none" w:sz="0" w:space="0" w:color="auto"/>
                <w:right w:val="none" w:sz="0" w:space="0" w:color="auto"/>
              </w:divBdr>
              <w:divsChild>
                <w:div w:id="581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031244">
      <w:bodyDiv w:val="1"/>
      <w:marLeft w:val="0"/>
      <w:marRight w:val="0"/>
      <w:marTop w:val="0"/>
      <w:marBottom w:val="0"/>
      <w:divBdr>
        <w:top w:val="none" w:sz="0" w:space="0" w:color="auto"/>
        <w:left w:val="none" w:sz="0" w:space="0" w:color="auto"/>
        <w:bottom w:val="none" w:sz="0" w:space="0" w:color="auto"/>
        <w:right w:val="none" w:sz="0" w:space="0" w:color="auto"/>
      </w:divBdr>
    </w:div>
    <w:div w:id="1403792217">
      <w:bodyDiv w:val="1"/>
      <w:marLeft w:val="0"/>
      <w:marRight w:val="0"/>
      <w:marTop w:val="0"/>
      <w:marBottom w:val="0"/>
      <w:divBdr>
        <w:top w:val="none" w:sz="0" w:space="0" w:color="auto"/>
        <w:left w:val="none" w:sz="0" w:space="0" w:color="auto"/>
        <w:bottom w:val="none" w:sz="0" w:space="0" w:color="auto"/>
        <w:right w:val="none" w:sz="0" w:space="0" w:color="auto"/>
      </w:divBdr>
      <w:divsChild>
        <w:div w:id="1821799566">
          <w:marLeft w:val="0"/>
          <w:marRight w:val="0"/>
          <w:marTop w:val="15"/>
          <w:marBottom w:val="0"/>
          <w:divBdr>
            <w:top w:val="single" w:sz="48" w:space="0" w:color="auto"/>
            <w:left w:val="single" w:sz="48" w:space="0" w:color="auto"/>
            <w:bottom w:val="single" w:sz="48" w:space="0" w:color="auto"/>
            <w:right w:val="single" w:sz="48" w:space="0" w:color="auto"/>
          </w:divBdr>
          <w:divsChild>
            <w:div w:id="16153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1137">
      <w:bodyDiv w:val="1"/>
      <w:marLeft w:val="0"/>
      <w:marRight w:val="0"/>
      <w:marTop w:val="0"/>
      <w:marBottom w:val="0"/>
      <w:divBdr>
        <w:top w:val="none" w:sz="0" w:space="0" w:color="auto"/>
        <w:left w:val="none" w:sz="0" w:space="0" w:color="auto"/>
        <w:bottom w:val="none" w:sz="0" w:space="0" w:color="auto"/>
        <w:right w:val="none" w:sz="0" w:space="0" w:color="auto"/>
      </w:divBdr>
    </w:div>
    <w:div w:id="1554535866">
      <w:bodyDiv w:val="1"/>
      <w:marLeft w:val="0"/>
      <w:marRight w:val="0"/>
      <w:marTop w:val="0"/>
      <w:marBottom w:val="0"/>
      <w:divBdr>
        <w:top w:val="none" w:sz="0" w:space="0" w:color="auto"/>
        <w:left w:val="none" w:sz="0" w:space="0" w:color="auto"/>
        <w:bottom w:val="none" w:sz="0" w:space="0" w:color="auto"/>
        <w:right w:val="none" w:sz="0" w:space="0" w:color="auto"/>
      </w:divBdr>
      <w:divsChild>
        <w:div w:id="117649283">
          <w:marLeft w:val="0"/>
          <w:marRight w:val="0"/>
          <w:marTop w:val="0"/>
          <w:marBottom w:val="0"/>
          <w:divBdr>
            <w:top w:val="none" w:sz="0" w:space="0" w:color="auto"/>
            <w:left w:val="none" w:sz="0" w:space="0" w:color="auto"/>
            <w:bottom w:val="none" w:sz="0" w:space="0" w:color="auto"/>
            <w:right w:val="none" w:sz="0" w:space="0" w:color="auto"/>
          </w:divBdr>
        </w:div>
      </w:divsChild>
    </w:div>
    <w:div w:id="1560088786">
      <w:bodyDiv w:val="1"/>
      <w:marLeft w:val="0"/>
      <w:marRight w:val="0"/>
      <w:marTop w:val="0"/>
      <w:marBottom w:val="0"/>
      <w:divBdr>
        <w:top w:val="none" w:sz="0" w:space="0" w:color="auto"/>
        <w:left w:val="none" w:sz="0" w:space="0" w:color="auto"/>
        <w:bottom w:val="none" w:sz="0" w:space="0" w:color="auto"/>
        <w:right w:val="none" w:sz="0" w:space="0" w:color="auto"/>
      </w:divBdr>
      <w:divsChild>
        <w:div w:id="526336664">
          <w:marLeft w:val="0"/>
          <w:marRight w:val="0"/>
          <w:marTop w:val="0"/>
          <w:marBottom w:val="0"/>
          <w:divBdr>
            <w:top w:val="none" w:sz="0" w:space="0" w:color="auto"/>
            <w:left w:val="none" w:sz="0" w:space="0" w:color="auto"/>
            <w:bottom w:val="none" w:sz="0" w:space="0" w:color="auto"/>
            <w:right w:val="none" w:sz="0" w:space="0" w:color="auto"/>
          </w:divBdr>
          <w:divsChild>
            <w:div w:id="2057464757">
              <w:marLeft w:val="0"/>
              <w:marRight w:val="0"/>
              <w:marTop w:val="0"/>
              <w:marBottom w:val="0"/>
              <w:divBdr>
                <w:top w:val="none" w:sz="0" w:space="0" w:color="auto"/>
                <w:left w:val="none" w:sz="0" w:space="0" w:color="auto"/>
                <w:bottom w:val="none" w:sz="0" w:space="0" w:color="auto"/>
                <w:right w:val="none" w:sz="0" w:space="0" w:color="auto"/>
              </w:divBdr>
              <w:divsChild>
                <w:div w:id="9079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5548">
      <w:bodyDiv w:val="1"/>
      <w:marLeft w:val="0"/>
      <w:marRight w:val="0"/>
      <w:marTop w:val="0"/>
      <w:marBottom w:val="0"/>
      <w:divBdr>
        <w:top w:val="none" w:sz="0" w:space="0" w:color="auto"/>
        <w:left w:val="none" w:sz="0" w:space="0" w:color="auto"/>
        <w:bottom w:val="none" w:sz="0" w:space="0" w:color="auto"/>
        <w:right w:val="none" w:sz="0" w:space="0" w:color="auto"/>
      </w:divBdr>
    </w:div>
    <w:div w:id="1650090261">
      <w:bodyDiv w:val="1"/>
      <w:marLeft w:val="0"/>
      <w:marRight w:val="0"/>
      <w:marTop w:val="0"/>
      <w:marBottom w:val="0"/>
      <w:divBdr>
        <w:top w:val="none" w:sz="0" w:space="0" w:color="auto"/>
        <w:left w:val="none" w:sz="0" w:space="0" w:color="auto"/>
        <w:bottom w:val="none" w:sz="0" w:space="0" w:color="auto"/>
        <w:right w:val="none" w:sz="0" w:space="0" w:color="auto"/>
      </w:divBdr>
      <w:divsChild>
        <w:div w:id="228663037">
          <w:marLeft w:val="0"/>
          <w:marRight w:val="0"/>
          <w:marTop w:val="0"/>
          <w:marBottom w:val="0"/>
          <w:divBdr>
            <w:top w:val="none" w:sz="0" w:space="0" w:color="auto"/>
            <w:left w:val="none" w:sz="0" w:space="0" w:color="auto"/>
            <w:bottom w:val="none" w:sz="0" w:space="0" w:color="auto"/>
            <w:right w:val="none" w:sz="0" w:space="0" w:color="auto"/>
          </w:divBdr>
          <w:divsChild>
            <w:div w:id="997659273">
              <w:marLeft w:val="0"/>
              <w:marRight w:val="0"/>
              <w:marTop w:val="0"/>
              <w:marBottom w:val="0"/>
              <w:divBdr>
                <w:top w:val="none" w:sz="0" w:space="0" w:color="auto"/>
                <w:left w:val="none" w:sz="0" w:space="0" w:color="auto"/>
                <w:bottom w:val="none" w:sz="0" w:space="0" w:color="auto"/>
                <w:right w:val="none" w:sz="0" w:space="0" w:color="auto"/>
              </w:divBdr>
              <w:divsChild>
                <w:div w:id="7747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6345">
      <w:bodyDiv w:val="1"/>
      <w:marLeft w:val="0"/>
      <w:marRight w:val="0"/>
      <w:marTop w:val="0"/>
      <w:marBottom w:val="0"/>
      <w:divBdr>
        <w:top w:val="none" w:sz="0" w:space="0" w:color="auto"/>
        <w:left w:val="none" w:sz="0" w:space="0" w:color="auto"/>
        <w:bottom w:val="none" w:sz="0" w:space="0" w:color="auto"/>
        <w:right w:val="none" w:sz="0" w:space="0" w:color="auto"/>
      </w:divBdr>
    </w:div>
    <w:div w:id="1705908602">
      <w:bodyDiv w:val="1"/>
      <w:marLeft w:val="0"/>
      <w:marRight w:val="0"/>
      <w:marTop w:val="0"/>
      <w:marBottom w:val="0"/>
      <w:divBdr>
        <w:top w:val="none" w:sz="0" w:space="0" w:color="auto"/>
        <w:left w:val="none" w:sz="0" w:space="0" w:color="auto"/>
        <w:bottom w:val="none" w:sz="0" w:space="0" w:color="auto"/>
        <w:right w:val="none" w:sz="0" w:space="0" w:color="auto"/>
      </w:divBdr>
    </w:div>
    <w:div w:id="1730685673">
      <w:bodyDiv w:val="1"/>
      <w:marLeft w:val="0"/>
      <w:marRight w:val="0"/>
      <w:marTop w:val="0"/>
      <w:marBottom w:val="0"/>
      <w:divBdr>
        <w:top w:val="none" w:sz="0" w:space="0" w:color="auto"/>
        <w:left w:val="none" w:sz="0" w:space="0" w:color="auto"/>
        <w:bottom w:val="none" w:sz="0" w:space="0" w:color="auto"/>
        <w:right w:val="none" w:sz="0" w:space="0" w:color="auto"/>
      </w:divBdr>
    </w:div>
    <w:div w:id="1768768690">
      <w:bodyDiv w:val="1"/>
      <w:marLeft w:val="0"/>
      <w:marRight w:val="0"/>
      <w:marTop w:val="0"/>
      <w:marBottom w:val="0"/>
      <w:divBdr>
        <w:top w:val="none" w:sz="0" w:space="0" w:color="auto"/>
        <w:left w:val="none" w:sz="0" w:space="0" w:color="auto"/>
        <w:bottom w:val="none" w:sz="0" w:space="0" w:color="auto"/>
        <w:right w:val="none" w:sz="0" w:space="0" w:color="auto"/>
      </w:divBdr>
    </w:div>
    <w:div w:id="1780875609">
      <w:bodyDiv w:val="1"/>
      <w:marLeft w:val="0"/>
      <w:marRight w:val="0"/>
      <w:marTop w:val="0"/>
      <w:marBottom w:val="0"/>
      <w:divBdr>
        <w:top w:val="none" w:sz="0" w:space="0" w:color="auto"/>
        <w:left w:val="none" w:sz="0" w:space="0" w:color="auto"/>
        <w:bottom w:val="none" w:sz="0" w:space="0" w:color="auto"/>
        <w:right w:val="none" w:sz="0" w:space="0" w:color="auto"/>
      </w:divBdr>
    </w:div>
    <w:div w:id="1787656124">
      <w:bodyDiv w:val="1"/>
      <w:marLeft w:val="0"/>
      <w:marRight w:val="0"/>
      <w:marTop w:val="0"/>
      <w:marBottom w:val="0"/>
      <w:divBdr>
        <w:top w:val="none" w:sz="0" w:space="0" w:color="auto"/>
        <w:left w:val="none" w:sz="0" w:space="0" w:color="auto"/>
        <w:bottom w:val="none" w:sz="0" w:space="0" w:color="auto"/>
        <w:right w:val="none" w:sz="0" w:space="0" w:color="auto"/>
      </w:divBdr>
    </w:div>
    <w:div w:id="2018271483">
      <w:bodyDiv w:val="1"/>
      <w:marLeft w:val="0"/>
      <w:marRight w:val="0"/>
      <w:marTop w:val="0"/>
      <w:marBottom w:val="0"/>
      <w:divBdr>
        <w:top w:val="none" w:sz="0" w:space="0" w:color="auto"/>
        <w:left w:val="none" w:sz="0" w:space="0" w:color="auto"/>
        <w:bottom w:val="none" w:sz="0" w:space="0" w:color="auto"/>
        <w:right w:val="none" w:sz="0" w:space="0" w:color="auto"/>
      </w:divBdr>
    </w:div>
    <w:div w:id="2050033785">
      <w:bodyDiv w:val="1"/>
      <w:marLeft w:val="0"/>
      <w:marRight w:val="0"/>
      <w:marTop w:val="0"/>
      <w:marBottom w:val="0"/>
      <w:divBdr>
        <w:top w:val="none" w:sz="0" w:space="0" w:color="auto"/>
        <w:left w:val="none" w:sz="0" w:space="0" w:color="auto"/>
        <w:bottom w:val="none" w:sz="0" w:space="0" w:color="auto"/>
        <w:right w:val="none" w:sz="0" w:space="0" w:color="auto"/>
      </w:divBdr>
    </w:div>
    <w:div w:id="2089690658">
      <w:bodyDiv w:val="1"/>
      <w:marLeft w:val="0"/>
      <w:marRight w:val="0"/>
      <w:marTop w:val="0"/>
      <w:marBottom w:val="0"/>
      <w:divBdr>
        <w:top w:val="none" w:sz="0" w:space="0" w:color="auto"/>
        <w:left w:val="none" w:sz="0" w:space="0" w:color="auto"/>
        <w:bottom w:val="none" w:sz="0" w:space="0" w:color="auto"/>
        <w:right w:val="none" w:sz="0" w:space="0" w:color="auto"/>
      </w:divBdr>
      <w:divsChild>
        <w:div w:id="135414708">
          <w:marLeft w:val="0"/>
          <w:marRight w:val="0"/>
          <w:marTop w:val="0"/>
          <w:marBottom w:val="0"/>
          <w:divBdr>
            <w:top w:val="none" w:sz="0" w:space="0" w:color="auto"/>
            <w:left w:val="none" w:sz="0" w:space="0" w:color="auto"/>
            <w:bottom w:val="none" w:sz="0" w:space="0" w:color="auto"/>
            <w:right w:val="none" w:sz="0" w:space="0" w:color="auto"/>
          </w:divBdr>
          <w:divsChild>
            <w:div w:id="196892328">
              <w:marLeft w:val="0"/>
              <w:marRight w:val="0"/>
              <w:marTop w:val="0"/>
              <w:marBottom w:val="0"/>
              <w:divBdr>
                <w:top w:val="none" w:sz="0" w:space="0" w:color="auto"/>
                <w:left w:val="none" w:sz="0" w:space="0" w:color="auto"/>
                <w:bottom w:val="none" w:sz="0" w:space="0" w:color="auto"/>
                <w:right w:val="none" w:sz="0" w:space="0" w:color="auto"/>
              </w:divBdr>
              <w:divsChild>
                <w:div w:id="13381731">
                  <w:marLeft w:val="0"/>
                  <w:marRight w:val="0"/>
                  <w:marTop w:val="0"/>
                  <w:marBottom w:val="0"/>
                  <w:divBdr>
                    <w:top w:val="none" w:sz="0" w:space="0" w:color="auto"/>
                    <w:left w:val="none" w:sz="0" w:space="0" w:color="auto"/>
                    <w:bottom w:val="none" w:sz="0" w:space="0" w:color="auto"/>
                    <w:right w:val="none" w:sz="0" w:space="0" w:color="auto"/>
                  </w:divBdr>
                </w:div>
                <w:div w:id="133526210">
                  <w:marLeft w:val="0"/>
                  <w:marRight w:val="0"/>
                  <w:marTop w:val="0"/>
                  <w:marBottom w:val="0"/>
                  <w:divBdr>
                    <w:top w:val="none" w:sz="0" w:space="0" w:color="auto"/>
                    <w:left w:val="none" w:sz="0" w:space="0" w:color="auto"/>
                    <w:bottom w:val="none" w:sz="0" w:space="0" w:color="auto"/>
                    <w:right w:val="none" w:sz="0" w:space="0" w:color="auto"/>
                  </w:divBdr>
                </w:div>
                <w:div w:id="164825959">
                  <w:marLeft w:val="0"/>
                  <w:marRight w:val="0"/>
                  <w:marTop w:val="0"/>
                  <w:marBottom w:val="0"/>
                  <w:divBdr>
                    <w:top w:val="none" w:sz="0" w:space="0" w:color="auto"/>
                    <w:left w:val="none" w:sz="0" w:space="0" w:color="auto"/>
                    <w:bottom w:val="none" w:sz="0" w:space="0" w:color="auto"/>
                    <w:right w:val="none" w:sz="0" w:space="0" w:color="auto"/>
                  </w:divBdr>
                </w:div>
                <w:div w:id="681275181">
                  <w:marLeft w:val="0"/>
                  <w:marRight w:val="0"/>
                  <w:marTop w:val="0"/>
                  <w:marBottom w:val="0"/>
                  <w:divBdr>
                    <w:top w:val="none" w:sz="0" w:space="0" w:color="auto"/>
                    <w:left w:val="none" w:sz="0" w:space="0" w:color="auto"/>
                    <w:bottom w:val="none" w:sz="0" w:space="0" w:color="auto"/>
                    <w:right w:val="none" w:sz="0" w:space="0" w:color="auto"/>
                  </w:divBdr>
                </w:div>
                <w:div w:id="723455002">
                  <w:marLeft w:val="0"/>
                  <w:marRight w:val="0"/>
                  <w:marTop w:val="0"/>
                  <w:marBottom w:val="0"/>
                  <w:divBdr>
                    <w:top w:val="none" w:sz="0" w:space="0" w:color="auto"/>
                    <w:left w:val="none" w:sz="0" w:space="0" w:color="auto"/>
                    <w:bottom w:val="none" w:sz="0" w:space="0" w:color="auto"/>
                    <w:right w:val="none" w:sz="0" w:space="0" w:color="auto"/>
                  </w:divBdr>
                </w:div>
                <w:div w:id="815923830">
                  <w:marLeft w:val="0"/>
                  <w:marRight w:val="0"/>
                  <w:marTop w:val="0"/>
                  <w:marBottom w:val="0"/>
                  <w:divBdr>
                    <w:top w:val="none" w:sz="0" w:space="0" w:color="auto"/>
                    <w:left w:val="none" w:sz="0" w:space="0" w:color="auto"/>
                    <w:bottom w:val="none" w:sz="0" w:space="0" w:color="auto"/>
                    <w:right w:val="none" w:sz="0" w:space="0" w:color="auto"/>
                  </w:divBdr>
                </w:div>
                <w:div w:id="819418525">
                  <w:marLeft w:val="0"/>
                  <w:marRight w:val="0"/>
                  <w:marTop w:val="0"/>
                  <w:marBottom w:val="0"/>
                  <w:divBdr>
                    <w:top w:val="none" w:sz="0" w:space="0" w:color="auto"/>
                    <w:left w:val="none" w:sz="0" w:space="0" w:color="auto"/>
                    <w:bottom w:val="none" w:sz="0" w:space="0" w:color="auto"/>
                    <w:right w:val="none" w:sz="0" w:space="0" w:color="auto"/>
                  </w:divBdr>
                </w:div>
                <w:div w:id="1060593502">
                  <w:marLeft w:val="0"/>
                  <w:marRight w:val="0"/>
                  <w:marTop w:val="0"/>
                  <w:marBottom w:val="0"/>
                  <w:divBdr>
                    <w:top w:val="none" w:sz="0" w:space="0" w:color="auto"/>
                    <w:left w:val="none" w:sz="0" w:space="0" w:color="auto"/>
                    <w:bottom w:val="none" w:sz="0" w:space="0" w:color="auto"/>
                    <w:right w:val="none" w:sz="0" w:space="0" w:color="auto"/>
                  </w:divBdr>
                </w:div>
                <w:div w:id="1087651719">
                  <w:marLeft w:val="0"/>
                  <w:marRight w:val="0"/>
                  <w:marTop w:val="0"/>
                  <w:marBottom w:val="0"/>
                  <w:divBdr>
                    <w:top w:val="none" w:sz="0" w:space="0" w:color="auto"/>
                    <w:left w:val="none" w:sz="0" w:space="0" w:color="auto"/>
                    <w:bottom w:val="none" w:sz="0" w:space="0" w:color="auto"/>
                    <w:right w:val="none" w:sz="0" w:space="0" w:color="auto"/>
                  </w:divBdr>
                </w:div>
                <w:div w:id="1153333282">
                  <w:marLeft w:val="0"/>
                  <w:marRight w:val="0"/>
                  <w:marTop w:val="0"/>
                  <w:marBottom w:val="0"/>
                  <w:divBdr>
                    <w:top w:val="none" w:sz="0" w:space="0" w:color="auto"/>
                    <w:left w:val="none" w:sz="0" w:space="0" w:color="auto"/>
                    <w:bottom w:val="none" w:sz="0" w:space="0" w:color="auto"/>
                    <w:right w:val="none" w:sz="0" w:space="0" w:color="auto"/>
                  </w:divBdr>
                </w:div>
                <w:div w:id="1357582108">
                  <w:marLeft w:val="0"/>
                  <w:marRight w:val="0"/>
                  <w:marTop w:val="0"/>
                  <w:marBottom w:val="0"/>
                  <w:divBdr>
                    <w:top w:val="none" w:sz="0" w:space="0" w:color="auto"/>
                    <w:left w:val="none" w:sz="0" w:space="0" w:color="auto"/>
                    <w:bottom w:val="none" w:sz="0" w:space="0" w:color="auto"/>
                    <w:right w:val="none" w:sz="0" w:space="0" w:color="auto"/>
                  </w:divBdr>
                </w:div>
                <w:div w:id="1510556059">
                  <w:marLeft w:val="0"/>
                  <w:marRight w:val="0"/>
                  <w:marTop w:val="0"/>
                  <w:marBottom w:val="0"/>
                  <w:divBdr>
                    <w:top w:val="none" w:sz="0" w:space="0" w:color="auto"/>
                    <w:left w:val="none" w:sz="0" w:space="0" w:color="auto"/>
                    <w:bottom w:val="none" w:sz="0" w:space="0" w:color="auto"/>
                    <w:right w:val="none" w:sz="0" w:space="0" w:color="auto"/>
                  </w:divBdr>
                </w:div>
                <w:div w:id="1685205253">
                  <w:marLeft w:val="0"/>
                  <w:marRight w:val="0"/>
                  <w:marTop w:val="0"/>
                  <w:marBottom w:val="0"/>
                  <w:divBdr>
                    <w:top w:val="none" w:sz="0" w:space="0" w:color="auto"/>
                    <w:left w:val="none" w:sz="0" w:space="0" w:color="auto"/>
                    <w:bottom w:val="none" w:sz="0" w:space="0" w:color="auto"/>
                    <w:right w:val="none" w:sz="0" w:space="0" w:color="auto"/>
                  </w:divBdr>
                </w:div>
                <w:div w:id="1698384643">
                  <w:marLeft w:val="0"/>
                  <w:marRight w:val="0"/>
                  <w:marTop w:val="0"/>
                  <w:marBottom w:val="0"/>
                  <w:divBdr>
                    <w:top w:val="none" w:sz="0" w:space="0" w:color="auto"/>
                    <w:left w:val="none" w:sz="0" w:space="0" w:color="auto"/>
                    <w:bottom w:val="none" w:sz="0" w:space="0" w:color="auto"/>
                    <w:right w:val="none" w:sz="0" w:space="0" w:color="auto"/>
                  </w:divBdr>
                </w:div>
                <w:div w:id="20005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8920">
          <w:marLeft w:val="0"/>
          <w:marRight w:val="0"/>
          <w:marTop w:val="0"/>
          <w:marBottom w:val="0"/>
          <w:divBdr>
            <w:top w:val="none" w:sz="0" w:space="0" w:color="auto"/>
            <w:left w:val="none" w:sz="0" w:space="0" w:color="auto"/>
            <w:bottom w:val="none" w:sz="0" w:space="0" w:color="auto"/>
            <w:right w:val="none" w:sz="0" w:space="0" w:color="auto"/>
          </w:divBdr>
        </w:div>
      </w:divsChild>
    </w:div>
    <w:div w:id="2092847234">
      <w:bodyDiv w:val="1"/>
      <w:marLeft w:val="0"/>
      <w:marRight w:val="0"/>
      <w:marTop w:val="0"/>
      <w:marBottom w:val="0"/>
      <w:divBdr>
        <w:top w:val="none" w:sz="0" w:space="0" w:color="auto"/>
        <w:left w:val="none" w:sz="0" w:space="0" w:color="auto"/>
        <w:bottom w:val="none" w:sz="0" w:space="0" w:color="auto"/>
        <w:right w:val="none" w:sz="0" w:space="0" w:color="auto"/>
      </w:divBdr>
      <w:divsChild>
        <w:div w:id="1374696518">
          <w:marLeft w:val="0"/>
          <w:marRight w:val="0"/>
          <w:marTop w:val="0"/>
          <w:marBottom w:val="0"/>
          <w:divBdr>
            <w:top w:val="none" w:sz="0" w:space="0" w:color="auto"/>
            <w:left w:val="none" w:sz="0" w:space="0" w:color="auto"/>
            <w:bottom w:val="none" w:sz="0" w:space="0" w:color="auto"/>
            <w:right w:val="none" w:sz="0" w:space="0" w:color="auto"/>
          </w:divBdr>
          <w:divsChild>
            <w:div w:id="966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CFA380-6E12-4B69-B07B-03C3922864D5}">
  <ds:schemaRefs>
    <ds:schemaRef ds:uri="http://schemas.openxmlformats.org/officeDocument/2006/bibliography"/>
  </ds:schemaRefs>
</ds:datastoreItem>
</file>

<file path=customXml/itemProps2.xml><?xml version="1.0" encoding="utf-8"?>
<ds:datastoreItem xmlns:ds="http://schemas.openxmlformats.org/officeDocument/2006/customXml" ds:itemID="{A8B7F1C0-1756-4140-9A45-94FD109DB406}">
  <ds:schemaRefs>
    <ds:schemaRef ds:uri="http://schemas.microsoft.com/sharepoint/v3/contenttype/forms"/>
  </ds:schemaRefs>
</ds:datastoreItem>
</file>

<file path=customXml/itemProps3.xml><?xml version="1.0" encoding="utf-8"?>
<ds:datastoreItem xmlns:ds="http://schemas.openxmlformats.org/officeDocument/2006/customXml" ds:itemID="{2C9C184F-03D0-4DA7-9E5D-996292418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1C509D-0285-439D-BD13-859167D23B6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15</Pages>
  <Words>5136</Words>
  <Characters>28248</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Luisa Fernanda Pascuaza Cabrera</cp:lastModifiedBy>
  <cp:revision>47</cp:revision>
  <cp:lastPrinted>2022-09-23T06:38:00Z</cp:lastPrinted>
  <dcterms:created xsi:type="dcterms:W3CDTF">2022-10-07T17:32:00Z</dcterms:created>
  <dcterms:modified xsi:type="dcterms:W3CDTF">2022-11-09T23:46:00Z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