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38D9" w14:textId="77777777" w:rsidR="007616BA" w:rsidRPr="009B0596" w:rsidRDefault="007616BA" w:rsidP="007616BA">
      <w:pPr>
        <w:spacing w:after="0" w:line="240" w:lineRule="auto"/>
        <w:contextualSpacing/>
        <w:jc w:val="both"/>
        <w:rPr>
          <w:rFonts w:ascii="Geomanist Light" w:eastAsia="Calibri" w:hAnsi="Geomanist Light" w:cs="Arial"/>
          <w:b/>
        </w:rPr>
      </w:pPr>
      <w:r w:rsidRPr="009B0596">
        <w:rPr>
          <w:rFonts w:ascii="Geomanist Light" w:eastAsia="Calibri" w:hAnsi="Geomanist Light" w:cs="Arial"/>
          <w:b/>
        </w:rPr>
        <w:t>EXPERIENCIA – Noción – Concepto</w:t>
      </w:r>
    </w:p>
    <w:p w14:paraId="1C667F27" w14:textId="77777777" w:rsidR="007616BA" w:rsidRPr="009B0596" w:rsidRDefault="007616BA" w:rsidP="007616BA">
      <w:pPr>
        <w:spacing w:after="0" w:line="240" w:lineRule="auto"/>
        <w:contextualSpacing/>
        <w:jc w:val="both"/>
        <w:rPr>
          <w:rFonts w:ascii="Geomanist Light" w:eastAsia="Calibri" w:hAnsi="Geomanist Light" w:cs="Arial"/>
          <w:sz w:val="20"/>
          <w:szCs w:val="20"/>
        </w:rPr>
      </w:pPr>
    </w:p>
    <w:p w14:paraId="2328B5FD" w14:textId="77777777" w:rsidR="007616BA" w:rsidRPr="009B0596" w:rsidRDefault="007616BA" w:rsidP="007616BA">
      <w:pPr>
        <w:spacing w:after="0" w:line="240" w:lineRule="auto"/>
        <w:contextualSpacing/>
        <w:jc w:val="both"/>
        <w:rPr>
          <w:rFonts w:ascii="Geomanist Light" w:eastAsia="Calibri" w:hAnsi="Geomanist Light" w:cs="Arial"/>
          <w:sz w:val="20"/>
          <w:szCs w:val="20"/>
          <w:lang w:val="es-MX" w:eastAsia="es-ES_tradnl"/>
        </w:rPr>
      </w:pPr>
      <w:r w:rsidRPr="009B0596">
        <w:rPr>
          <w:rFonts w:ascii="Geomanist Light" w:eastAsia="Calibri" w:hAnsi="Geomanist Light" w:cs="Arial"/>
          <w:sz w:val="20"/>
          <w:szCs w:val="20"/>
          <w:lang w:val="es-MX" w:eastAsia="es-ES_tradnl"/>
        </w:rPr>
        <w:t>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 En ese sentido, la entidad, como responsable de la estructuración de su procedimiento de contratación, es autónoma para requerir la experiencia necesaria para el objeto de contrato, para lo cual, de acuerdo con el artículo 2.2.1.1.1.6.2. del Decreto 1082 de 2015, debe tener en cuenta el estudio del sector y sus componentes como la identificación de riesgos, el mercado y precio del bien, obra o servicio a contratar.</w:t>
      </w:r>
    </w:p>
    <w:p w14:paraId="6BDA74F0" w14:textId="77777777" w:rsidR="007616BA" w:rsidRPr="009B0596" w:rsidRDefault="007616BA" w:rsidP="007616BA">
      <w:pPr>
        <w:spacing w:after="0" w:line="240" w:lineRule="auto"/>
        <w:contextualSpacing/>
        <w:jc w:val="both"/>
        <w:rPr>
          <w:rFonts w:ascii="Geomanist Light" w:eastAsia="Calibri" w:hAnsi="Geomanist Light" w:cs="Arial"/>
          <w:sz w:val="20"/>
          <w:szCs w:val="20"/>
          <w:lang w:val="es-MX" w:eastAsia="es-ES_tradnl"/>
        </w:rPr>
      </w:pPr>
    </w:p>
    <w:p w14:paraId="36C506B6" w14:textId="77777777" w:rsidR="007616BA" w:rsidRPr="009B0596" w:rsidRDefault="007616BA" w:rsidP="007616BA">
      <w:pPr>
        <w:spacing w:after="0" w:line="240" w:lineRule="auto"/>
        <w:contextualSpacing/>
        <w:jc w:val="both"/>
        <w:rPr>
          <w:rFonts w:ascii="Geomanist Light" w:eastAsia="Calibri" w:hAnsi="Geomanist Light" w:cs="Arial"/>
          <w:sz w:val="20"/>
          <w:szCs w:val="20"/>
          <w:lang w:val="es-MX" w:eastAsia="es-ES_tradnl"/>
        </w:rPr>
      </w:pPr>
      <w:r w:rsidRPr="009B0596">
        <w:rPr>
          <w:rFonts w:ascii="Geomanist Light" w:eastAsia="Calibri" w:hAnsi="Geomanist Light" w:cs="Arial"/>
          <w:sz w:val="20"/>
          <w:szCs w:val="20"/>
          <w:lang w:val="es-MX" w:eastAsia="es-ES_tradnl"/>
        </w:rPr>
        <w:t xml:space="preserve">La experiencia que se deriva de los contratos que el proponente ha celebrado y ejecutado con diferentes contratantes, sin importar la naturaleza de estos, se verifica con el Registro Único de Proponentes – en adelante RUP -, cuando este certificado sea exigible de acuerdo con la ley. En este registro constan los requisitos habilitantes que se evalúan exclusivamente con este documento, que es plena prueba, sin que la entidad o el proponente puedan solicitar o aportar otra documentación. </w:t>
      </w:r>
    </w:p>
    <w:p w14:paraId="3F9F40C5" w14:textId="77777777" w:rsidR="007616BA" w:rsidRPr="009B0596" w:rsidRDefault="007616BA" w:rsidP="007616BA">
      <w:pPr>
        <w:spacing w:after="0" w:line="240" w:lineRule="auto"/>
        <w:contextualSpacing/>
        <w:jc w:val="both"/>
        <w:rPr>
          <w:rFonts w:ascii="Geomanist Light" w:eastAsia="Calibri" w:hAnsi="Geomanist Light" w:cs="Arial"/>
          <w:lang w:val="es-MX" w:eastAsia="es-ES_tradnl"/>
        </w:rPr>
      </w:pPr>
    </w:p>
    <w:p w14:paraId="5B849870" w14:textId="77777777" w:rsidR="007616BA" w:rsidRPr="009B0596" w:rsidRDefault="007616BA" w:rsidP="007616BA">
      <w:pPr>
        <w:spacing w:after="0" w:line="240" w:lineRule="auto"/>
        <w:contextualSpacing/>
        <w:jc w:val="both"/>
        <w:rPr>
          <w:rFonts w:ascii="Geomanist Light" w:eastAsia="Calibri" w:hAnsi="Geomanist Light" w:cs="Arial"/>
          <w:b/>
        </w:rPr>
      </w:pPr>
      <w:r w:rsidRPr="009B0596">
        <w:rPr>
          <w:rFonts w:ascii="Geomanist Light" w:eastAsia="Calibri" w:hAnsi="Geomanist Light" w:cs="Arial"/>
          <w:b/>
        </w:rPr>
        <w:t>EXPERIENCIA – RUP – Inscripción, renovación, actualización</w:t>
      </w:r>
    </w:p>
    <w:p w14:paraId="08D8D67C" w14:textId="77777777" w:rsidR="007616BA" w:rsidRPr="009B0596" w:rsidRDefault="007616BA" w:rsidP="007616BA">
      <w:pPr>
        <w:spacing w:after="0" w:line="240" w:lineRule="auto"/>
        <w:contextualSpacing/>
        <w:jc w:val="both"/>
        <w:rPr>
          <w:rFonts w:ascii="Geomanist Light" w:eastAsia="Calibri" w:hAnsi="Geomanist Light" w:cs="Arial"/>
          <w:b/>
          <w:sz w:val="20"/>
          <w:szCs w:val="20"/>
        </w:rPr>
      </w:pPr>
    </w:p>
    <w:p w14:paraId="01A905B4" w14:textId="77777777" w:rsidR="007616BA" w:rsidRPr="009B0596" w:rsidRDefault="007616BA" w:rsidP="007616BA">
      <w:pPr>
        <w:spacing w:after="0" w:line="240" w:lineRule="auto"/>
        <w:contextualSpacing/>
        <w:jc w:val="both"/>
        <w:rPr>
          <w:rFonts w:ascii="Geomanist Light" w:eastAsia="Calibri" w:hAnsi="Geomanist Light" w:cs="Arial"/>
          <w:sz w:val="20"/>
          <w:szCs w:val="20"/>
          <w:lang w:val="es-MX" w:eastAsia="es-ES_tradnl"/>
        </w:rPr>
      </w:pPr>
      <w:r w:rsidRPr="009B0596">
        <w:rPr>
          <w:rFonts w:ascii="Geomanist Light" w:eastAsia="Calibri" w:hAnsi="Geomanist Light" w:cs="Arial"/>
          <w:sz w:val="20"/>
          <w:szCs w:val="20"/>
          <w:lang w:val="es-MX" w:eastAsia="es-ES_tradnl"/>
        </w:rPr>
        <w:t xml:space="preserve">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4C4C75C6" w14:textId="77777777" w:rsidR="007616BA" w:rsidRPr="009B0596" w:rsidRDefault="007616BA" w:rsidP="007616BA">
      <w:pPr>
        <w:spacing w:after="0" w:line="240" w:lineRule="auto"/>
        <w:contextualSpacing/>
        <w:jc w:val="both"/>
        <w:rPr>
          <w:rFonts w:ascii="Geomanist Light" w:eastAsia="Calibri" w:hAnsi="Geomanist Light" w:cs="Arial"/>
          <w:sz w:val="20"/>
          <w:szCs w:val="20"/>
          <w:lang w:val="es-MX" w:eastAsia="es-ES_tradnl"/>
        </w:rPr>
      </w:pPr>
    </w:p>
    <w:p w14:paraId="2C4F0D4A" w14:textId="3DF8BA7D" w:rsidR="007616BA" w:rsidRPr="009B0596" w:rsidRDefault="007616BA" w:rsidP="2B7FF0D9">
      <w:pPr>
        <w:spacing w:after="0" w:line="240" w:lineRule="auto"/>
        <w:contextualSpacing/>
        <w:jc w:val="both"/>
        <w:rPr>
          <w:rFonts w:ascii="Geomanist Light" w:eastAsia="Calibri" w:hAnsi="Geomanist Light" w:cs="Arial"/>
          <w:b/>
          <w:bCs/>
        </w:rPr>
      </w:pPr>
      <w:r w:rsidRPr="2B7FF0D9">
        <w:rPr>
          <w:rFonts w:ascii="Geomanist Light" w:eastAsia="Calibri" w:hAnsi="Geomanist Light" w:cs="Arial"/>
          <w:b/>
          <w:bCs/>
        </w:rPr>
        <w:t xml:space="preserve">EXPERIENCIA – </w:t>
      </w:r>
      <w:r w:rsidRPr="2B7FF0D9">
        <w:rPr>
          <w:rFonts w:ascii="Geomanist Light" w:eastAsia="Calibri" w:hAnsi="Geomanist Light" w:cs="Arial"/>
          <w:b/>
          <w:bCs/>
          <w:lang w:val="es-ES"/>
        </w:rPr>
        <w:t>Constitución menor a tres (3) años</w:t>
      </w:r>
      <w:r w:rsidR="2BE62C51" w:rsidRPr="2B7FF0D9">
        <w:rPr>
          <w:rFonts w:ascii="Geomanist Light" w:eastAsia="Calibri" w:hAnsi="Geomanist Light" w:cs="Arial"/>
          <w:b/>
          <w:bCs/>
          <w:lang w:val="es-ES"/>
        </w:rPr>
        <w:t xml:space="preserve"> </w:t>
      </w:r>
      <w:r w:rsidR="2BE62C51" w:rsidRPr="2B7FF0D9">
        <w:rPr>
          <w:rFonts w:ascii="Geomanist Light" w:eastAsia="Calibri" w:hAnsi="Geomanist Light" w:cs="Arial"/>
          <w:b/>
          <w:bCs/>
        </w:rPr>
        <w:t xml:space="preserve">– </w:t>
      </w:r>
      <w:r w:rsidRPr="2B7FF0D9">
        <w:rPr>
          <w:rFonts w:ascii="Geomanist Light" w:eastAsia="Calibri" w:hAnsi="Geomanist Light" w:cs="Arial"/>
          <w:b/>
          <w:bCs/>
        </w:rPr>
        <w:t>Transferencia – Accionistas, socios o constituyentes – Decreto 1082 de 2015</w:t>
      </w:r>
    </w:p>
    <w:p w14:paraId="6FBDA573" w14:textId="77777777" w:rsidR="007616BA" w:rsidRPr="009B0596" w:rsidRDefault="007616BA" w:rsidP="007616BA">
      <w:pPr>
        <w:spacing w:after="0" w:line="240" w:lineRule="auto"/>
        <w:contextualSpacing/>
        <w:jc w:val="both"/>
        <w:rPr>
          <w:rFonts w:ascii="Geomanist Light" w:eastAsia="Calibri" w:hAnsi="Geomanist Light" w:cs="Arial"/>
          <w:b/>
          <w:sz w:val="20"/>
          <w:szCs w:val="20"/>
        </w:rPr>
      </w:pPr>
    </w:p>
    <w:p w14:paraId="59811740" w14:textId="77777777" w:rsidR="007616BA" w:rsidRPr="009B0596" w:rsidRDefault="007616BA" w:rsidP="007616BA">
      <w:pPr>
        <w:spacing w:after="0" w:line="240" w:lineRule="auto"/>
        <w:contextualSpacing/>
        <w:jc w:val="both"/>
        <w:rPr>
          <w:rFonts w:ascii="Geomanist Light" w:eastAsia="Times New Roman" w:hAnsi="Geomanist Light" w:cs="Arial"/>
          <w:sz w:val="20"/>
          <w:szCs w:val="20"/>
          <w:lang w:val="es-MX" w:eastAsia="es-ES_tradnl"/>
        </w:rPr>
      </w:pPr>
      <w:r w:rsidRPr="009B0596">
        <w:rPr>
          <w:rFonts w:ascii="Geomanist Light" w:eastAsia="Times New Roman" w:hAnsi="Geomanist Light" w:cs="Arial"/>
          <w:sz w:val="20"/>
          <w:szCs w:val="20"/>
          <w:lang w:val="es-MX" w:eastAsia="es-ES_tradnl"/>
        </w:rPr>
        <w:t xml:space="preserve">La parte final de ese numeral 2.5. indica que </w:t>
      </w:r>
      <w:r w:rsidRPr="009B0596">
        <w:rPr>
          <w:rFonts w:ascii="Geomanist Light" w:hAnsi="Geomanist Light" w:cs="Arial"/>
          <w:sz w:val="20"/>
          <w:szCs w:val="20"/>
          <w:lang w:val="es-MX" w:eastAsia="es-ES_tradnl"/>
        </w:rPr>
        <w:t>«</w:t>
      </w:r>
      <w:r w:rsidRPr="009B0596">
        <w:rPr>
          <w:rFonts w:ascii="Geomanist Light" w:eastAsia="Times New Roman" w:hAnsi="Geomanist Light" w:cs="Arial"/>
          <w:sz w:val="20"/>
          <w:szCs w:val="20"/>
          <w:lang w:val="es-MX" w:eastAsia="es-ES_tradnl"/>
        </w:rPr>
        <w:t>Si la constitución del interesado es menor a tres (3) años, puede acreditar la experiencia de sus accionistas, socios o constituyentes</w:t>
      </w:r>
      <w:r w:rsidRPr="009B0596">
        <w:rPr>
          <w:rFonts w:ascii="Geomanist Light" w:hAnsi="Geomanist Light" w:cs="Arial"/>
          <w:sz w:val="20"/>
          <w:szCs w:val="20"/>
          <w:lang w:val="es-MX" w:eastAsia="es-ES_tradnl"/>
        </w:rPr>
        <w:t>»</w:t>
      </w:r>
      <w:r w:rsidRPr="009B0596">
        <w:rPr>
          <w:rFonts w:ascii="Geomanist Light" w:eastAsia="Times New Roman" w:hAnsi="Geomanist Light" w:cs="Arial"/>
          <w:sz w:val="20"/>
          <w:szCs w:val="20"/>
          <w:lang w:val="es-MX" w:eastAsia="es-ES_tradnl"/>
        </w:rPr>
        <w:t>.</w:t>
      </w:r>
    </w:p>
    <w:p w14:paraId="4865D06F" w14:textId="77777777" w:rsidR="007616BA" w:rsidRPr="009B0596" w:rsidRDefault="007616BA" w:rsidP="007616BA">
      <w:pPr>
        <w:spacing w:after="0" w:line="240" w:lineRule="auto"/>
        <w:contextualSpacing/>
        <w:jc w:val="both"/>
        <w:rPr>
          <w:rFonts w:ascii="Geomanist Light" w:eastAsia="Times New Roman" w:hAnsi="Geomanist Light" w:cs="Arial"/>
          <w:sz w:val="20"/>
          <w:szCs w:val="20"/>
          <w:lang w:val="es-MX" w:eastAsia="es-ES_tradnl"/>
        </w:rPr>
      </w:pPr>
    </w:p>
    <w:p w14:paraId="04FA1888" w14:textId="77777777" w:rsidR="007616BA" w:rsidRPr="009B0596" w:rsidRDefault="007616BA" w:rsidP="007616BA">
      <w:pPr>
        <w:spacing w:after="0" w:line="240" w:lineRule="auto"/>
        <w:contextualSpacing/>
        <w:jc w:val="both"/>
        <w:rPr>
          <w:rFonts w:ascii="Geomanist Light" w:eastAsia="Times New Roman" w:hAnsi="Geomanist Light" w:cs="Arial"/>
          <w:sz w:val="20"/>
          <w:szCs w:val="20"/>
          <w:lang w:val="es-MX" w:eastAsia="es-ES_tradnl"/>
        </w:rPr>
      </w:pPr>
      <w:r w:rsidRPr="009B0596">
        <w:rPr>
          <w:rFonts w:ascii="Geomanist Light" w:eastAsia="Times New Roman" w:hAnsi="Geomanist Light" w:cs="Arial"/>
          <w:sz w:val="20"/>
          <w:szCs w:val="20"/>
          <w:lang w:val="es-MX" w:eastAsia="es-ES_tradnl"/>
        </w:rPr>
        <w:t xml:space="preserve">De este modo, se evidencia que, la parte final del numeral 2.5 del artículo citado incluye una medida diferenciada para las personas jurídicas cuya constitución sea menor a tres (3) años al momento del registro. Esta prerrogativa, que puede entenderse como una medida de fomento a la participación de pequeños oferentes en la contratación estatal, permite que las sociedades relativamente nuevas </w:t>
      </w:r>
      <w:r w:rsidRPr="009B0596">
        <w:rPr>
          <w:rFonts w:ascii="Courier New" w:eastAsia="Calibri" w:hAnsi="Courier New" w:cs="Courier New"/>
          <w:sz w:val="20"/>
          <w:szCs w:val="20"/>
          <w:lang w:val="es-MX" w:eastAsia="es-ES_tradnl"/>
        </w:rPr>
        <w:t>─</w:t>
      </w:r>
      <w:r w:rsidRPr="009B0596">
        <w:rPr>
          <w:rFonts w:ascii="Geomanist Light" w:eastAsia="Times New Roman" w:hAnsi="Geomanist Light" w:cs="Arial"/>
          <w:sz w:val="20"/>
          <w:szCs w:val="20"/>
          <w:lang w:val="es-MX" w:eastAsia="es-ES_tradnl"/>
        </w:rPr>
        <w:t>con menos de tres (3) años de constitución</w:t>
      </w:r>
      <w:r w:rsidRPr="009B0596">
        <w:rPr>
          <w:rFonts w:ascii="Courier New" w:eastAsia="Calibri" w:hAnsi="Courier New" w:cs="Courier New"/>
          <w:sz w:val="20"/>
          <w:szCs w:val="20"/>
          <w:lang w:val="es-MX" w:eastAsia="es-ES_tradnl"/>
        </w:rPr>
        <w:t>─</w:t>
      </w:r>
      <w:r w:rsidRPr="009B0596">
        <w:rPr>
          <w:rFonts w:ascii="Geomanist Light" w:eastAsia="Times New Roman" w:hAnsi="Geomanist Light" w:cs="Arial"/>
          <w:sz w:val="20"/>
          <w:szCs w:val="20"/>
          <w:lang w:val="es-MX" w:eastAsia="es-ES_tradnl"/>
        </w:rPr>
        <w:t xml:space="preserve"> puedan acreditar como experiencia en el RUP la de sus accionistas, socios o constituyentes. </w:t>
      </w:r>
    </w:p>
    <w:p w14:paraId="51DB5BCF" w14:textId="77777777" w:rsidR="007616BA" w:rsidRPr="009B0596" w:rsidRDefault="007616BA" w:rsidP="007616BA">
      <w:pPr>
        <w:spacing w:afterLines="12" w:after="28" w:line="240" w:lineRule="auto"/>
        <w:contextualSpacing/>
        <w:jc w:val="both"/>
        <w:rPr>
          <w:rFonts w:ascii="Geomanist Light" w:eastAsia="Calibri" w:hAnsi="Geomanist Light" w:cs="Arial"/>
          <w:color w:val="000000"/>
          <w:sz w:val="20"/>
          <w:szCs w:val="20"/>
        </w:rPr>
      </w:pPr>
      <w:r w:rsidRPr="009B0596">
        <w:rPr>
          <w:rFonts w:ascii="Geomanist Light" w:eastAsia="Calibri" w:hAnsi="Geomanist Light" w:cs="Arial"/>
          <w:color w:val="000000"/>
          <w:sz w:val="20"/>
          <w:szCs w:val="20"/>
        </w:rPr>
        <w:lastRenderedPageBreak/>
        <w:t xml:space="preserve">[…] </w:t>
      </w:r>
    </w:p>
    <w:p w14:paraId="1B47F2E0" w14:textId="77777777" w:rsidR="007616BA" w:rsidRPr="009B0596" w:rsidRDefault="007616BA" w:rsidP="007616BA">
      <w:pPr>
        <w:spacing w:after="0" w:line="240" w:lineRule="auto"/>
        <w:contextualSpacing/>
        <w:jc w:val="both"/>
        <w:rPr>
          <w:rFonts w:ascii="Geomanist Light" w:eastAsia="Calibri" w:hAnsi="Geomanist Light" w:cs="Arial"/>
          <w:sz w:val="20"/>
          <w:szCs w:val="20"/>
        </w:rPr>
      </w:pPr>
      <w:r w:rsidRPr="009B0596">
        <w:rPr>
          <w:rFonts w:ascii="Geomanist Light" w:eastAsia="Calibri" w:hAnsi="Geomanist Light" w:cs="Arial"/>
          <w:sz w:val="20"/>
          <w:szCs w:val="20"/>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su experiencia a la sociedad de la que es parte, para que ésta, como persona jurídica independiente, cumpla los requisitos habilitantes o puntuables que establezcan las entidades estatales en sus procesos de contratación, y de esta forma promover el desarrollo de la empresa y la pluralidad de oferentes en la contratación pública.</w:t>
      </w:r>
    </w:p>
    <w:p w14:paraId="323D2F74" w14:textId="77777777" w:rsidR="007616BA" w:rsidRPr="009B0596" w:rsidRDefault="007616BA" w:rsidP="007616BA">
      <w:pPr>
        <w:spacing w:after="0" w:line="240" w:lineRule="auto"/>
        <w:contextualSpacing/>
        <w:jc w:val="both"/>
        <w:rPr>
          <w:rFonts w:ascii="Geomanist Light" w:hAnsi="Geomanist Light" w:cs="Arial"/>
          <w:b/>
          <w:lang w:val="es-ES"/>
        </w:rPr>
      </w:pPr>
    </w:p>
    <w:p w14:paraId="705231D4" w14:textId="77777777" w:rsidR="007616BA" w:rsidRPr="009B0596" w:rsidRDefault="007616BA" w:rsidP="007616BA">
      <w:pPr>
        <w:spacing w:after="0" w:line="240" w:lineRule="auto"/>
        <w:contextualSpacing/>
        <w:jc w:val="both"/>
        <w:rPr>
          <w:rFonts w:ascii="Geomanist Light" w:hAnsi="Geomanist Light" w:cs="Arial"/>
          <w:lang w:val="es-ES"/>
        </w:rPr>
      </w:pPr>
      <w:r w:rsidRPr="009B0596">
        <w:rPr>
          <w:rFonts w:ascii="Geomanist Light" w:hAnsi="Geomanist Light" w:cs="Arial"/>
          <w:b/>
          <w:lang w:val="es-ES"/>
        </w:rPr>
        <w:t xml:space="preserve">EXPERIENCIA </w:t>
      </w:r>
      <w:r w:rsidRPr="009B0596">
        <w:rPr>
          <w:rFonts w:ascii="Geomanist Light" w:eastAsia="Calibri" w:hAnsi="Geomanist Light" w:cs="Arial"/>
          <w:b/>
          <w:lang w:val="es-ES"/>
        </w:rPr>
        <w:t xml:space="preserve">– </w:t>
      </w:r>
      <w:r w:rsidRPr="009B0596">
        <w:rPr>
          <w:rFonts w:ascii="Geomanist Light" w:hAnsi="Geomanist Light" w:cs="Arial"/>
          <w:b/>
          <w:lang w:val="es-ES"/>
        </w:rPr>
        <w:t xml:space="preserve">Acreditación </w:t>
      </w:r>
      <w:r w:rsidRPr="009B0596">
        <w:rPr>
          <w:rFonts w:ascii="Geomanist Light" w:eastAsia="Calibri" w:hAnsi="Geomanist Light" w:cs="Arial"/>
          <w:b/>
          <w:lang w:val="es-ES"/>
        </w:rPr>
        <w:t xml:space="preserve">– Constitución menor a tres (3) años – Nuevo socio o accionista </w:t>
      </w:r>
    </w:p>
    <w:p w14:paraId="1C4E972A" w14:textId="77777777" w:rsidR="007616BA" w:rsidRPr="009B0596" w:rsidRDefault="007616BA" w:rsidP="007616BA">
      <w:pPr>
        <w:pStyle w:val="Prrafodelista"/>
        <w:ind w:left="0"/>
        <w:jc w:val="both"/>
        <w:rPr>
          <w:rFonts w:ascii="Geomanist Light" w:eastAsia="Calibri" w:hAnsi="Geomanist Light" w:cs="Arial"/>
          <w:sz w:val="20"/>
          <w:szCs w:val="20"/>
          <w:lang w:val="es-ES"/>
        </w:rPr>
      </w:pPr>
    </w:p>
    <w:p w14:paraId="0E09F78F" w14:textId="77777777" w:rsidR="007616BA" w:rsidRPr="009B0596" w:rsidRDefault="007616BA" w:rsidP="007616BA">
      <w:pPr>
        <w:shd w:val="clear" w:color="auto" w:fill="FFFFFF"/>
        <w:spacing w:after="0" w:line="240" w:lineRule="auto"/>
        <w:contextualSpacing/>
        <w:jc w:val="both"/>
        <w:rPr>
          <w:rFonts w:ascii="Geomanist Light" w:eastAsia="Times New Roman" w:hAnsi="Geomanist Light" w:cs="Arial"/>
          <w:sz w:val="20"/>
          <w:szCs w:val="20"/>
          <w:lang w:eastAsia="es-ES_tradnl"/>
        </w:rPr>
      </w:pPr>
      <w:r w:rsidRPr="009B0596">
        <w:rPr>
          <w:rFonts w:ascii="Geomanist Light" w:eastAsia="Times New Roman" w:hAnsi="Geomanist Light" w:cs="Arial"/>
          <w:sz w:val="20"/>
          <w:szCs w:val="20"/>
          <w:lang w:eastAsia="es-ES_tradnl"/>
        </w:rPr>
        <w:t>En ese orden de ideas, se puede observar que, la norma no precisa – no hace distinción – sobre si dicho constituyente, socio o accionista debe estar presente desde el momento de la constitución para que sea válido acreditar su experiencia, o si es posible acreditar la de aquellos que entren a integrar la estructura del interesado con posterioridad. Como consecuencia, en aplicación del principio general de interpretación, según la cual donde la norma no distingue no le es dado hacerlo al interprete, se debe afirmar que, si existe un nuevo socio, accionista o constituyente de un interesado con menos de tres (3) años de constitución, este último podrá acreditar la experiencia de este nuevo socio, accionista o constituyente.</w:t>
      </w:r>
    </w:p>
    <w:p w14:paraId="2F6ADF80" w14:textId="77777777" w:rsidR="007616BA" w:rsidRPr="009B0596" w:rsidRDefault="007616BA" w:rsidP="007616BA">
      <w:pPr>
        <w:shd w:val="clear" w:color="auto" w:fill="FFFFFF"/>
        <w:spacing w:after="0" w:line="240" w:lineRule="auto"/>
        <w:contextualSpacing/>
        <w:jc w:val="both"/>
        <w:rPr>
          <w:rFonts w:ascii="Geomanist Light" w:eastAsia="Times New Roman" w:hAnsi="Geomanist Light" w:cs="Arial"/>
          <w:sz w:val="20"/>
          <w:szCs w:val="20"/>
          <w:lang w:eastAsia="es-ES_tradnl"/>
        </w:rPr>
      </w:pPr>
    </w:p>
    <w:p w14:paraId="320CEDF8" w14:textId="77777777" w:rsidR="007616BA" w:rsidRPr="009B0596" w:rsidRDefault="007616BA" w:rsidP="007616BA">
      <w:pPr>
        <w:shd w:val="clear" w:color="auto" w:fill="FFFFFF"/>
        <w:spacing w:after="0" w:line="240" w:lineRule="auto"/>
        <w:contextualSpacing/>
        <w:jc w:val="both"/>
        <w:rPr>
          <w:rFonts w:ascii="Geomanist Light" w:eastAsia="Times New Roman" w:hAnsi="Geomanist Light" w:cs="Arial"/>
          <w:sz w:val="20"/>
          <w:szCs w:val="20"/>
          <w:lang w:eastAsia="es-ES_tradnl"/>
        </w:rPr>
      </w:pPr>
      <w:r w:rsidRPr="009B0596">
        <w:rPr>
          <w:rFonts w:ascii="Geomanist Light" w:eastAsia="Times New Roman" w:hAnsi="Geomanist Light" w:cs="Arial"/>
          <w:sz w:val="20"/>
          <w:szCs w:val="20"/>
          <w:lang w:eastAsia="es-ES_tradnl"/>
        </w:rPr>
        <w:t xml:space="preserve">No tiene influencia sobre esta conclusión el hecho de que la norma se refiera a tres (3) tipos de sujetos distintos – socio, accionista constituyente-, pues esto, en opinión de esta Subdirección, no tiene como propósito limitar los sujetos que pueden transferir experiencia, sino aclarar que el interesado puede acreditarla sin importar su naturaleza jurídica o estructura social -sociedades de personas, por acciones o personas constituidas con arreglo a las leyes civiles-. </w:t>
      </w:r>
    </w:p>
    <w:p w14:paraId="35120CF9" w14:textId="77777777" w:rsidR="007616BA" w:rsidRPr="009B0596" w:rsidRDefault="007616BA" w:rsidP="007616BA">
      <w:pPr>
        <w:spacing w:after="0" w:line="240" w:lineRule="auto"/>
        <w:contextualSpacing/>
        <w:rPr>
          <w:rFonts w:ascii="Geomanist Light" w:hAnsi="Geomanist Light"/>
          <w:sz w:val="20"/>
          <w:szCs w:val="20"/>
        </w:rPr>
      </w:pPr>
    </w:p>
    <w:p w14:paraId="0A064C13" w14:textId="77777777" w:rsidR="007616BA" w:rsidRPr="009B0596" w:rsidRDefault="007616BA">
      <w:pPr>
        <w:rPr>
          <w:rFonts w:ascii="Geomanist Light" w:eastAsia="Times New Roman" w:hAnsi="Geomanist Light" w:cs="Arial"/>
          <w:b/>
          <w:bCs/>
          <w:sz w:val="16"/>
          <w:szCs w:val="16"/>
          <w:lang w:eastAsia="es-ES"/>
        </w:rPr>
      </w:pPr>
      <w:r w:rsidRPr="009B0596">
        <w:rPr>
          <w:rFonts w:ascii="Geomanist Light" w:eastAsia="Times New Roman" w:hAnsi="Geomanist Light" w:cs="Arial"/>
          <w:b/>
          <w:bCs/>
          <w:sz w:val="16"/>
          <w:szCs w:val="16"/>
          <w:lang w:eastAsia="es-ES"/>
        </w:rPr>
        <w:br w:type="page"/>
      </w:r>
    </w:p>
    <w:p w14:paraId="129A5766" w14:textId="19260E54" w:rsidR="00E1023F" w:rsidRDefault="00FA450C" w:rsidP="009574B1">
      <w:pPr>
        <w:spacing w:after="0" w:line="276" w:lineRule="auto"/>
        <w:ind w:left="4956"/>
        <w:jc w:val="right"/>
        <w:rPr>
          <w:rFonts w:ascii="Geomanist Light" w:eastAsia="Times New Roman" w:hAnsi="Geomanist Light" w:cs="Arial"/>
          <w:b/>
          <w:bCs/>
          <w:sz w:val="16"/>
          <w:szCs w:val="16"/>
          <w:lang w:eastAsia="es-ES"/>
        </w:rPr>
      </w:pPr>
      <w:r w:rsidRPr="00FA450C">
        <w:rPr>
          <w:rFonts w:ascii="Geomanist Light" w:eastAsia="Times New Roman" w:hAnsi="Geomanist Light" w:cs="Arial"/>
          <w:b/>
          <w:bCs/>
          <w:noProof/>
          <w:sz w:val="16"/>
          <w:szCs w:val="16"/>
          <w:lang w:eastAsia="es-ES"/>
        </w:rPr>
        <w:drawing>
          <wp:inline distT="0" distB="0" distL="0" distR="0" wp14:anchorId="64007319" wp14:editId="2C71C26D">
            <wp:extent cx="2831406" cy="776177"/>
            <wp:effectExtent l="0" t="0" r="7620" b="508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0"/>
                    <a:stretch>
                      <a:fillRect/>
                    </a:stretch>
                  </pic:blipFill>
                  <pic:spPr>
                    <a:xfrm>
                      <a:off x="0" y="0"/>
                      <a:ext cx="2844764" cy="779839"/>
                    </a:xfrm>
                    <a:prstGeom prst="rect">
                      <a:avLst/>
                    </a:prstGeom>
                  </pic:spPr>
                </pic:pic>
              </a:graphicData>
            </a:graphic>
          </wp:inline>
        </w:drawing>
      </w:r>
    </w:p>
    <w:p w14:paraId="14A0F11D" w14:textId="77777777" w:rsidR="00E1023F" w:rsidRDefault="00E1023F" w:rsidP="005F2C99">
      <w:pPr>
        <w:spacing w:after="0" w:line="276" w:lineRule="auto"/>
        <w:jc w:val="right"/>
        <w:rPr>
          <w:rFonts w:ascii="Geomanist Light" w:eastAsia="Times New Roman" w:hAnsi="Geomanist Light" w:cs="Arial"/>
          <w:b/>
          <w:bCs/>
          <w:sz w:val="16"/>
          <w:szCs w:val="16"/>
          <w:lang w:eastAsia="es-ES"/>
        </w:rPr>
      </w:pPr>
    </w:p>
    <w:p w14:paraId="111DAE78" w14:textId="6444BAC2" w:rsidR="005F2C99" w:rsidRPr="009B0596" w:rsidRDefault="005F2C99" w:rsidP="005F2C99">
      <w:pPr>
        <w:spacing w:after="0" w:line="276" w:lineRule="auto"/>
        <w:jc w:val="right"/>
        <w:rPr>
          <w:rFonts w:ascii="Geomanist Light" w:eastAsia="Times New Roman" w:hAnsi="Geomanist Light" w:cs="Arial"/>
          <w:sz w:val="16"/>
          <w:szCs w:val="16"/>
          <w:lang w:eastAsia="es-ES"/>
        </w:rPr>
      </w:pPr>
    </w:p>
    <w:p w14:paraId="228A0D85" w14:textId="5B0854D3" w:rsidR="004B5310" w:rsidRPr="009B0596" w:rsidRDefault="00D53BB6" w:rsidP="00850BFC">
      <w:pPr>
        <w:spacing w:after="0" w:line="240" w:lineRule="auto"/>
        <w:contextualSpacing/>
        <w:rPr>
          <w:rFonts w:ascii="Geomanist Light" w:eastAsia="Calibri" w:hAnsi="Geomanist Light" w:cs="Arial"/>
        </w:rPr>
      </w:pPr>
      <w:r w:rsidRPr="009B0596">
        <w:rPr>
          <w:rFonts w:ascii="Geomanist Light" w:eastAsia="Calibri" w:hAnsi="Geomanist Light" w:cs="Arial"/>
        </w:rPr>
        <w:t xml:space="preserve">Bogotá D.C., </w:t>
      </w:r>
      <w:r w:rsidR="00E1023F">
        <w:rPr>
          <w:rFonts w:ascii="Geomanist Light" w:eastAsia="Calibri" w:hAnsi="Geomanist Light" w:cs="Arial"/>
        </w:rPr>
        <w:t>16</w:t>
      </w:r>
      <w:r w:rsidRPr="009B0596">
        <w:rPr>
          <w:rFonts w:ascii="Geomanist Light" w:eastAsia="Calibri" w:hAnsi="Geomanist Light" w:cs="Arial"/>
        </w:rPr>
        <w:t xml:space="preserve"> de </w:t>
      </w:r>
      <w:r w:rsidR="00D54184">
        <w:rPr>
          <w:rFonts w:ascii="Geomanist Light" w:eastAsia="Calibri" w:hAnsi="Geomanist Light" w:cs="Arial"/>
        </w:rPr>
        <w:t>N</w:t>
      </w:r>
      <w:r w:rsidRPr="009B0596">
        <w:rPr>
          <w:rFonts w:ascii="Geomanist Light" w:eastAsia="Calibri" w:hAnsi="Geomanist Light" w:cs="Arial"/>
        </w:rPr>
        <w:t xml:space="preserve">oviembre de 2022 </w:t>
      </w:r>
    </w:p>
    <w:p w14:paraId="2568C8E7" w14:textId="6E7F9627" w:rsidR="008C065A" w:rsidRPr="009B0596" w:rsidRDefault="008C065A" w:rsidP="00D53BB6">
      <w:pPr>
        <w:tabs>
          <w:tab w:val="left" w:pos="3374"/>
        </w:tabs>
        <w:spacing w:after="0" w:line="240" w:lineRule="auto"/>
        <w:contextualSpacing/>
        <w:jc w:val="right"/>
        <w:rPr>
          <w:rFonts w:ascii="Geomanist Light" w:eastAsia="Calibri" w:hAnsi="Geomanist Light" w:cs="Arial"/>
          <w:lang w:val="es-MX"/>
        </w:rPr>
      </w:pPr>
    </w:p>
    <w:p w14:paraId="74E341FD" w14:textId="77777777" w:rsidR="008C065A" w:rsidRPr="009B0596" w:rsidRDefault="008C065A" w:rsidP="00D53BB6">
      <w:pPr>
        <w:tabs>
          <w:tab w:val="left" w:pos="3374"/>
        </w:tabs>
        <w:spacing w:after="0" w:line="240" w:lineRule="auto"/>
        <w:contextualSpacing/>
        <w:jc w:val="right"/>
        <w:rPr>
          <w:rFonts w:ascii="Geomanist Light" w:eastAsia="Calibri" w:hAnsi="Geomanist Light" w:cs="Arial"/>
          <w:lang w:val="es-MX"/>
        </w:rPr>
      </w:pPr>
    </w:p>
    <w:p w14:paraId="5E1CC0E0" w14:textId="77777777" w:rsidR="005F2C99" w:rsidRPr="009B0596" w:rsidRDefault="005F2C99" w:rsidP="00D53BB6">
      <w:pPr>
        <w:spacing w:after="0" w:line="240" w:lineRule="auto"/>
        <w:contextualSpacing/>
        <w:jc w:val="both"/>
        <w:rPr>
          <w:rFonts w:ascii="Geomanist Light" w:eastAsia="Calibri" w:hAnsi="Geomanist Light" w:cs="Arial"/>
        </w:rPr>
      </w:pPr>
      <w:bookmarkStart w:id="0" w:name="_Hlk96417464"/>
      <w:bookmarkStart w:id="1" w:name="_Hlk98867631"/>
      <w:bookmarkStart w:id="2" w:name="_Hlk99546921"/>
      <w:r w:rsidRPr="009B0596">
        <w:rPr>
          <w:rFonts w:ascii="Geomanist Light" w:eastAsia="Calibri" w:hAnsi="Geomanist Light" w:cs="Arial"/>
        </w:rPr>
        <w:t>Señor</w:t>
      </w:r>
    </w:p>
    <w:p w14:paraId="4F266A58" w14:textId="4FAB244A" w:rsidR="00A67673" w:rsidRPr="009B0596" w:rsidRDefault="00A67673" w:rsidP="00D53BB6">
      <w:pPr>
        <w:spacing w:after="0" w:line="240" w:lineRule="auto"/>
        <w:contextualSpacing/>
        <w:jc w:val="both"/>
        <w:rPr>
          <w:rFonts w:ascii="Geomanist Light" w:eastAsia="Calibri" w:hAnsi="Geomanist Light" w:cs="Arial"/>
          <w:b/>
          <w:bCs/>
        </w:rPr>
      </w:pPr>
      <w:r w:rsidRPr="009B0596">
        <w:rPr>
          <w:rFonts w:ascii="Geomanist Light" w:eastAsia="Calibri" w:hAnsi="Geomanist Light" w:cs="Arial"/>
          <w:b/>
          <w:bCs/>
        </w:rPr>
        <w:t>Francisco Javier Tocora Susa</w:t>
      </w:r>
    </w:p>
    <w:p w14:paraId="739C0AC0" w14:textId="592A7411" w:rsidR="009E34D7" w:rsidRPr="009B0596" w:rsidRDefault="009E34D7" w:rsidP="00D53BB6">
      <w:pPr>
        <w:spacing w:after="0" w:line="240" w:lineRule="auto"/>
        <w:contextualSpacing/>
        <w:jc w:val="both"/>
        <w:rPr>
          <w:rFonts w:ascii="Geomanist Light" w:eastAsia="Calibri" w:hAnsi="Geomanist Light" w:cs="Arial"/>
        </w:rPr>
      </w:pPr>
      <w:r w:rsidRPr="009B0596">
        <w:rPr>
          <w:rFonts w:ascii="Geomanist Light" w:eastAsia="Calibri" w:hAnsi="Geomanist Light" w:cs="Arial"/>
        </w:rPr>
        <w:t>MAFRATA L&amp;</w:t>
      </w:r>
      <w:r w:rsidR="00EF1EE5" w:rsidRPr="009B0596">
        <w:rPr>
          <w:rFonts w:ascii="Geomanist Light" w:eastAsia="Calibri" w:hAnsi="Geomanist Light" w:cs="Arial"/>
        </w:rPr>
        <w:t>D</w:t>
      </w:r>
      <w:r w:rsidRPr="009B0596">
        <w:rPr>
          <w:rFonts w:ascii="Geomanist Light" w:eastAsia="Calibri" w:hAnsi="Geomanist Light" w:cs="Arial"/>
        </w:rPr>
        <w:t xml:space="preserve"> S.A.S. </w:t>
      </w:r>
    </w:p>
    <w:p w14:paraId="414B5EEE" w14:textId="4C7211EC" w:rsidR="005F2C99" w:rsidRPr="009B0596" w:rsidRDefault="005F2C99" w:rsidP="00D53BB6">
      <w:pPr>
        <w:spacing w:after="0" w:line="240" w:lineRule="auto"/>
        <w:contextualSpacing/>
        <w:jc w:val="both"/>
        <w:rPr>
          <w:rFonts w:ascii="Geomanist Light" w:eastAsia="Calibri" w:hAnsi="Geomanist Light" w:cs="Arial"/>
        </w:rPr>
      </w:pPr>
      <w:r w:rsidRPr="009B0596">
        <w:rPr>
          <w:rFonts w:ascii="Geomanist Light" w:eastAsia="Calibri" w:hAnsi="Geomanist Light" w:cs="Arial"/>
        </w:rPr>
        <w:t>Bogotá D.C.</w:t>
      </w:r>
    </w:p>
    <w:p w14:paraId="3BE5A67F" w14:textId="77777777" w:rsidR="005F2C99" w:rsidRPr="009B0596" w:rsidRDefault="005F2C99" w:rsidP="000031FA">
      <w:pPr>
        <w:spacing w:after="0" w:line="240" w:lineRule="auto"/>
        <w:contextualSpacing/>
        <w:jc w:val="both"/>
        <w:rPr>
          <w:rFonts w:ascii="Geomanist Light" w:eastAsia="Calibri" w:hAnsi="Geomanist Light" w:cs="Arial"/>
        </w:rPr>
      </w:pPr>
    </w:p>
    <w:p w14:paraId="743126C2" w14:textId="4ACE275F" w:rsidR="005F2C99" w:rsidRPr="009B0596" w:rsidRDefault="005F2C99" w:rsidP="000031FA">
      <w:pPr>
        <w:spacing w:after="0" w:line="240" w:lineRule="auto"/>
        <w:contextualSpacing/>
        <w:jc w:val="both"/>
        <w:rPr>
          <w:rFonts w:ascii="Geomanist Light" w:eastAsia="Calibri" w:hAnsi="Geomanist Light" w:cs="Arial"/>
        </w:rPr>
      </w:pPr>
      <w:r w:rsidRPr="009B0596">
        <w:rPr>
          <w:rFonts w:ascii="Geomanist Light" w:eastAsia="Calibri" w:hAnsi="Geomanist Light" w:cs="Arial"/>
        </w:rPr>
        <w:t xml:space="preserve">                                            </w:t>
      </w:r>
      <w:r w:rsidRPr="009B0596">
        <w:rPr>
          <w:rFonts w:ascii="Geomanist Light" w:eastAsia="Calibri" w:hAnsi="Geomanist Light" w:cs="Arial"/>
          <w:b/>
        </w:rPr>
        <w:t>Concepto C</w:t>
      </w:r>
      <w:r w:rsidR="00A67673" w:rsidRPr="009B0596">
        <w:rPr>
          <w:rFonts w:ascii="Geomanist Light" w:eastAsia="Calibri" w:hAnsi="Geomanist Light" w:cs="Arial"/>
          <w:b/>
        </w:rPr>
        <w:t>-</w:t>
      </w:r>
      <w:r w:rsidR="00432399" w:rsidRPr="009B0596">
        <w:rPr>
          <w:rFonts w:ascii="Geomanist Light" w:eastAsia="Calibri" w:hAnsi="Geomanist Light" w:cs="Arial"/>
          <w:b/>
        </w:rPr>
        <w:t>779</w:t>
      </w:r>
      <w:r w:rsidR="0021751F" w:rsidRPr="009B0596">
        <w:rPr>
          <w:rFonts w:ascii="Geomanist Light" w:eastAsia="Calibri" w:hAnsi="Geomanist Light" w:cs="Arial"/>
          <w:b/>
        </w:rPr>
        <w:t xml:space="preserve"> de 2022</w:t>
      </w:r>
    </w:p>
    <w:p w14:paraId="1CA8CB67" w14:textId="77777777" w:rsidR="005F2C99" w:rsidRPr="009B0596" w:rsidRDefault="005F2C99" w:rsidP="000031FA">
      <w:pPr>
        <w:spacing w:after="0" w:line="240" w:lineRule="auto"/>
        <w:contextualSpacing/>
        <w:jc w:val="both"/>
        <w:rPr>
          <w:rFonts w:ascii="Geomanist Light" w:eastAsia="Calibri" w:hAnsi="Geomanist Light"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031FA" w:rsidRPr="009B0596" w14:paraId="04265C09" w14:textId="77777777" w:rsidTr="00970536">
        <w:trPr>
          <w:trHeight w:val="485"/>
        </w:trPr>
        <w:tc>
          <w:tcPr>
            <w:tcW w:w="2689" w:type="dxa"/>
            <w:hideMark/>
          </w:tcPr>
          <w:p w14:paraId="128FE9B0" w14:textId="77777777" w:rsidR="005F2C99" w:rsidRPr="009B0596" w:rsidRDefault="005F2C99" w:rsidP="000031FA">
            <w:pPr>
              <w:contextualSpacing/>
              <w:rPr>
                <w:rFonts w:ascii="Geomanist Light" w:eastAsia="Calibri" w:hAnsi="Geomanist Light" w:cs="Arial"/>
                <w:noProof/>
                <w:lang w:val="es-ES_tradnl"/>
              </w:rPr>
            </w:pPr>
            <w:r w:rsidRPr="009B0596">
              <w:rPr>
                <w:rFonts w:ascii="Geomanist Light" w:eastAsia="Calibri" w:hAnsi="Geomanist Light" w:cs="Arial"/>
                <w:b/>
                <w:noProof/>
                <w:lang w:val="es-ES_tradnl"/>
              </w:rPr>
              <w:t>Temas:</w:t>
            </w:r>
            <w:r w:rsidRPr="009B0596">
              <w:rPr>
                <w:rFonts w:ascii="Geomanist Light" w:eastAsia="Calibri" w:hAnsi="Geomanist Light" w:cs="Arial"/>
                <w:noProof/>
                <w:lang w:val="es-ES_tradnl"/>
              </w:rPr>
              <w:t xml:space="preserve">        </w:t>
            </w:r>
          </w:p>
        </w:tc>
        <w:tc>
          <w:tcPr>
            <w:tcW w:w="6237" w:type="dxa"/>
            <w:hideMark/>
          </w:tcPr>
          <w:p w14:paraId="031888AF" w14:textId="77777777" w:rsidR="007616BA" w:rsidRPr="009B0596" w:rsidRDefault="007616BA" w:rsidP="007616BA">
            <w:pPr>
              <w:contextualSpacing/>
              <w:jc w:val="both"/>
              <w:rPr>
                <w:rFonts w:ascii="Geomanist Light" w:hAnsi="Geomanist Light" w:cs="Arial"/>
                <w:bCs/>
                <w:lang w:val="es-ES"/>
              </w:rPr>
            </w:pPr>
            <w:r w:rsidRPr="009B0596">
              <w:rPr>
                <w:rFonts w:ascii="Geomanist Light" w:eastAsia="Calibri" w:hAnsi="Geomanist Light" w:cs="Arial"/>
                <w:bCs/>
              </w:rPr>
              <w:t xml:space="preserve">EXPERIENCIA – Noción – Concepto / EXPERIENCIA – RUP – Inscripción, renovación, actualización / EXPERIENCIA – </w:t>
            </w:r>
            <w:r w:rsidRPr="009B0596">
              <w:rPr>
                <w:rFonts w:ascii="Geomanist Light" w:eastAsia="Calibri" w:hAnsi="Geomanist Light" w:cs="Arial"/>
                <w:bCs/>
                <w:lang w:val="es-ES"/>
              </w:rPr>
              <w:t xml:space="preserve">Constitución menor a tres (3) años </w:t>
            </w:r>
            <w:r w:rsidRPr="009B0596">
              <w:rPr>
                <w:rFonts w:ascii="Geomanist Light" w:eastAsia="Calibri" w:hAnsi="Geomanist Light" w:cs="Arial"/>
                <w:bCs/>
              </w:rPr>
              <w:t xml:space="preserve">Transferencia – Accionistas, socios o constituyentes – Decreto 1082 de 2015 / </w:t>
            </w:r>
            <w:r w:rsidRPr="009B0596">
              <w:rPr>
                <w:rFonts w:ascii="Geomanist Light" w:hAnsi="Geomanist Light" w:cs="Arial"/>
                <w:bCs/>
                <w:lang w:val="es-ES"/>
              </w:rPr>
              <w:t xml:space="preserve">EXPERIENCIA </w:t>
            </w:r>
            <w:r w:rsidRPr="009B0596">
              <w:rPr>
                <w:rFonts w:ascii="Geomanist Light" w:eastAsia="Calibri" w:hAnsi="Geomanist Light" w:cs="Arial"/>
                <w:bCs/>
                <w:lang w:val="es-ES"/>
              </w:rPr>
              <w:t xml:space="preserve">– </w:t>
            </w:r>
            <w:r w:rsidRPr="009B0596">
              <w:rPr>
                <w:rFonts w:ascii="Geomanist Light" w:hAnsi="Geomanist Light" w:cs="Arial"/>
                <w:bCs/>
                <w:lang w:val="es-ES"/>
              </w:rPr>
              <w:t xml:space="preserve">Acreditación </w:t>
            </w:r>
            <w:r w:rsidRPr="009B0596">
              <w:rPr>
                <w:rFonts w:ascii="Geomanist Light" w:eastAsia="Calibri" w:hAnsi="Geomanist Light" w:cs="Arial"/>
                <w:bCs/>
                <w:lang w:val="es-ES"/>
              </w:rPr>
              <w:t xml:space="preserve">– Constitución menor a tres (3) años – Nuevo socio o accionista </w:t>
            </w:r>
          </w:p>
          <w:p w14:paraId="7208FF4D" w14:textId="77777777" w:rsidR="005F2C99" w:rsidRPr="009B0596" w:rsidRDefault="005F2C99" w:rsidP="000031FA">
            <w:pPr>
              <w:contextualSpacing/>
              <w:jc w:val="both"/>
              <w:rPr>
                <w:rFonts w:ascii="Geomanist Light" w:eastAsia="Calibri" w:hAnsi="Geomanist Light" w:cs="Arial"/>
                <w:b/>
                <w:bCs/>
                <w:lang w:val="es-MX"/>
              </w:rPr>
            </w:pPr>
          </w:p>
          <w:p w14:paraId="5E372229" w14:textId="77777777" w:rsidR="005F2C99" w:rsidRPr="009B0596" w:rsidRDefault="005F2C99" w:rsidP="000031FA">
            <w:pPr>
              <w:ind w:right="703"/>
              <w:contextualSpacing/>
              <w:jc w:val="both"/>
              <w:rPr>
                <w:rFonts w:ascii="Geomanist Light" w:eastAsia="Calibri" w:hAnsi="Geomanist Light" w:cs="Arial"/>
                <w:bCs/>
                <w:lang w:val="es-MX"/>
              </w:rPr>
            </w:pPr>
          </w:p>
        </w:tc>
      </w:tr>
      <w:tr w:rsidR="000031FA" w:rsidRPr="009B0596" w14:paraId="6451A031" w14:textId="77777777" w:rsidTr="00970536">
        <w:tc>
          <w:tcPr>
            <w:tcW w:w="2689" w:type="dxa"/>
          </w:tcPr>
          <w:p w14:paraId="4EA57047" w14:textId="4E1F11B9" w:rsidR="005F2C99" w:rsidRPr="009B0596" w:rsidRDefault="005F2C99" w:rsidP="000031FA">
            <w:pPr>
              <w:contextualSpacing/>
              <w:rPr>
                <w:rFonts w:ascii="Geomanist Light" w:eastAsia="Calibri" w:hAnsi="Geomanist Light" w:cs="Arial"/>
                <w:b/>
                <w:noProof/>
                <w:lang w:val="es-ES_tradnl"/>
              </w:rPr>
            </w:pPr>
            <w:r w:rsidRPr="009B0596">
              <w:rPr>
                <w:rFonts w:ascii="Geomanist Light" w:eastAsia="Calibri" w:hAnsi="Geomanist Light" w:cs="Arial"/>
                <w:b/>
                <w:noProof/>
                <w:lang w:val="es-ES_tradnl"/>
              </w:rPr>
              <w:t>Radicación:</w:t>
            </w:r>
            <w:r w:rsidRPr="009B0596">
              <w:rPr>
                <w:rFonts w:ascii="Geomanist Light" w:eastAsia="Calibri" w:hAnsi="Geomanist Light" w:cs="Arial"/>
                <w:noProof/>
                <w:lang w:val="es-ES_tradnl"/>
              </w:rPr>
              <w:t xml:space="preserve">                              </w:t>
            </w:r>
          </w:p>
        </w:tc>
        <w:tc>
          <w:tcPr>
            <w:tcW w:w="6237" w:type="dxa"/>
          </w:tcPr>
          <w:p w14:paraId="3BD137AC" w14:textId="589BBDE2" w:rsidR="005F2C99" w:rsidRPr="009B0596" w:rsidRDefault="005F2C99" w:rsidP="000031FA">
            <w:pPr>
              <w:contextualSpacing/>
              <w:jc w:val="both"/>
              <w:rPr>
                <w:rFonts w:ascii="Geomanist Light" w:eastAsia="Calibri" w:hAnsi="Geomanist Light" w:cs="Arial"/>
                <w:noProof/>
                <w:lang w:val="es-ES_tradnl"/>
              </w:rPr>
            </w:pPr>
            <w:r w:rsidRPr="009B0596">
              <w:rPr>
                <w:rFonts w:ascii="Geomanist Light" w:eastAsia="Calibri" w:hAnsi="Geomanist Light" w:cs="Arial"/>
                <w:noProof/>
                <w:lang w:val="es-ES_tradnl"/>
              </w:rPr>
              <w:t xml:space="preserve">Respuesta a consulta </w:t>
            </w:r>
            <w:r w:rsidR="00A67673" w:rsidRPr="009B0596">
              <w:rPr>
                <w:rFonts w:ascii="Geomanist Light" w:eastAsia="Calibri" w:hAnsi="Geomanist Light" w:cs="Arial"/>
                <w:noProof/>
                <w:lang w:val="es-ES_tradnl"/>
              </w:rPr>
              <w:t>P20221003009937</w:t>
            </w:r>
            <w:r w:rsidR="00A67673" w:rsidRPr="009B0596">
              <w:rPr>
                <w:rFonts w:ascii="Geomanist Light" w:eastAsia="Calibri" w:hAnsi="Geomanist Light" w:cs="Arial"/>
                <w:noProof/>
                <w:lang w:val="es-ES_tradnl"/>
              </w:rPr>
              <w:tab/>
            </w:r>
          </w:p>
        </w:tc>
      </w:tr>
    </w:tbl>
    <w:p w14:paraId="2A7B686B" w14:textId="77777777" w:rsidR="005F2C99" w:rsidRPr="009B0596" w:rsidRDefault="005F2C99" w:rsidP="000031FA">
      <w:pPr>
        <w:spacing w:after="0" w:line="240" w:lineRule="auto"/>
        <w:contextualSpacing/>
        <w:jc w:val="both"/>
        <w:rPr>
          <w:rFonts w:ascii="Geomanist Light" w:eastAsia="Calibri" w:hAnsi="Geomanist Light" w:cs="Arial"/>
        </w:rPr>
      </w:pPr>
    </w:p>
    <w:p w14:paraId="5B61AAEF" w14:textId="77777777" w:rsidR="005F2C99" w:rsidRPr="009B0596" w:rsidRDefault="005F2C99" w:rsidP="0068556D">
      <w:pPr>
        <w:spacing w:after="0" w:line="276" w:lineRule="auto"/>
        <w:contextualSpacing/>
        <w:jc w:val="both"/>
        <w:rPr>
          <w:rFonts w:ascii="Geomanist Light" w:eastAsia="Calibri" w:hAnsi="Geomanist Light" w:cs="Arial"/>
        </w:rPr>
      </w:pPr>
    </w:p>
    <w:p w14:paraId="4CE77967" w14:textId="0FEE4A74" w:rsidR="005F2C99" w:rsidRPr="009B0596" w:rsidRDefault="005F2C99" w:rsidP="0023670C">
      <w:pPr>
        <w:spacing w:after="0" w:line="276" w:lineRule="auto"/>
        <w:contextualSpacing/>
        <w:jc w:val="both"/>
        <w:rPr>
          <w:rFonts w:ascii="Geomanist Light" w:eastAsia="Calibri" w:hAnsi="Geomanist Light" w:cs="Arial"/>
        </w:rPr>
      </w:pPr>
      <w:r w:rsidRPr="009B0596">
        <w:rPr>
          <w:rFonts w:ascii="Geomanist Light" w:eastAsia="Calibri" w:hAnsi="Geomanist Light" w:cs="Arial"/>
        </w:rPr>
        <w:t xml:space="preserve">Estimado señor </w:t>
      </w:r>
      <w:r w:rsidR="00A67673" w:rsidRPr="009B0596">
        <w:rPr>
          <w:rFonts w:ascii="Geomanist Light" w:eastAsia="Calibri" w:hAnsi="Geomanist Light" w:cs="Arial"/>
        </w:rPr>
        <w:t>Tocora</w:t>
      </w:r>
      <w:r w:rsidRPr="009B0596">
        <w:rPr>
          <w:rFonts w:ascii="Geomanist Light" w:eastAsia="Calibri" w:hAnsi="Geomanist Light" w:cs="Arial"/>
        </w:rPr>
        <w:t>:</w:t>
      </w:r>
    </w:p>
    <w:p w14:paraId="67293171" w14:textId="77777777" w:rsidR="005F2C99" w:rsidRPr="009B0596" w:rsidRDefault="005F2C99" w:rsidP="0023670C">
      <w:pPr>
        <w:spacing w:after="0" w:line="276" w:lineRule="auto"/>
        <w:ind w:firstLine="709"/>
        <w:contextualSpacing/>
        <w:jc w:val="both"/>
        <w:rPr>
          <w:rFonts w:ascii="Geomanist Light" w:eastAsia="Calibri" w:hAnsi="Geomanist Light" w:cs="Arial"/>
        </w:rPr>
      </w:pPr>
    </w:p>
    <w:p w14:paraId="325AB1C4" w14:textId="13FB3E5A" w:rsidR="005F2C99" w:rsidRPr="009B0596" w:rsidRDefault="005F2C99" w:rsidP="00850BFC">
      <w:pPr>
        <w:spacing w:after="0" w:line="276" w:lineRule="auto"/>
        <w:contextualSpacing/>
        <w:jc w:val="both"/>
        <w:rPr>
          <w:rFonts w:ascii="Geomanist Light" w:eastAsia="Calibri" w:hAnsi="Geomanist Light" w:cs="Arial"/>
        </w:rPr>
      </w:pPr>
      <w:r w:rsidRPr="009B0596">
        <w:rPr>
          <w:rFonts w:ascii="Geomanist Light" w:eastAsia="Calibri" w:hAnsi="Geomanist Light" w:cs="Arial"/>
        </w:rPr>
        <w:t>En ejercicio de la competencia otorgada por el numeral 8 del artículo 11 y el numeral 5</w:t>
      </w:r>
      <w:r w:rsidR="0009513D" w:rsidRPr="009B0596">
        <w:rPr>
          <w:rFonts w:ascii="Geomanist Light" w:eastAsia="Calibri" w:hAnsi="Geomanist Light" w:cs="Arial"/>
        </w:rPr>
        <w:t xml:space="preserve"> </w:t>
      </w:r>
      <w:r w:rsidRPr="009B0596">
        <w:rPr>
          <w:rFonts w:ascii="Geomanist Light" w:eastAsia="Calibri" w:hAnsi="Geomanist Light" w:cs="Arial"/>
        </w:rPr>
        <w:t xml:space="preserve">del artículo 3 del Decreto Ley 4170 de 2011, la Agencia Nacional de Contratación Pública – Colombia Compra Eficiente responde la consulta radicada el </w:t>
      </w:r>
      <w:r w:rsidR="003B7BF1" w:rsidRPr="009B0596">
        <w:rPr>
          <w:rFonts w:ascii="Geomanist Light" w:eastAsia="Calibri" w:hAnsi="Geomanist Light" w:cs="Arial"/>
        </w:rPr>
        <w:t>30 de septiembre</w:t>
      </w:r>
      <w:r w:rsidRPr="009B0596">
        <w:rPr>
          <w:rFonts w:ascii="Geomanist Light" w:eastAsia="Calibri" w:hAnsi="Geomanist Light" w:cs="Arial"/>
        </w:rPr>
        <w:t xml:space="preserve"> de 2022. </w:t>
      </w:r>
    </w:p>
    <w:p w14:paraId="5C626D64" w14:textId="77777777" w:rsidR="005F2C99" w:rsidRPr="009B0596" w:rsidRDefault="005F2C99" w:rsidP="0023670C">
      <w:pPr>
        <w:spacing w:after="0" w:line="276" w:lineRule="auto"/>
        <w:contextualSpacing/>
        <w:jc w:val="both"/>
        <w:rPr>
          <w:rFonts w:ascii="Geomanist Light" w:eastAsia="Calibri" w:hAnsi="Geomanist Light" w:cs="Arial"/>
        </w:rPr>
      </w:pPr>
    </w:p>
    <w:p w14:paraId="470B7037" w14:textId="77777777" w:rsidR="005F2C99" w:rsidRPr="009B0596" w:rsidRDefault="005F2C99" w:rsidP="0023670C">
      <w:pPr>
        <w:tabs>
          <w:tab w:val="left" w:pos="284"/>
        </w:tabs>
        <w:spacing w:after="0" w:line="276" w:lineRule="auto"/>
        <w:contextualSpacing/>
        <w:jc w:val="both"/>
        <w:rPr>
          <w:rFonts w:ascii="Geomanist Light" w:eastAsia="Calibri" w:hAnsi="Geomanist Light" w:cs="Arial"/>
          <w:b/>
        </w:rPr>
      </w:pPr>
      <w:r w:rsidRPr="009B0596">
        <w:rPr>
          <w:rFonts w:ascii="Geomanist Light" w:eastAsia="Calibri" w:hAnsi="Geomanist Light" w:cs="Arial"/>
          <w:b/>
        </w:rPr>
        <w:t xml:space="preserve">1. Problema planteado </w:t>
      </w:r>
    </w:p>
    <w:p w14:paraId="1CDCD47C" w14:textId="77777777" w:rsidR="005F2C99" w:rsidRPr="009B0596" w:rsidRDefault="005F2C99" w:rsidP="0023670C">
      <w:pPr>
        <w:tabs>
          <w:tab w:val="left" w:pos="284"/>
        </w:tabs>
        <w:spacing w:after="0" w:line="276" w:lineRule="auto"/>
        <w:ind w:firstLine="709"/>
        <w:contextualSpacing/>
        <w:jc w:val="both"/>
        <w:rPr>
          <w:rFonts w:ascii="Geomanist Light" w:eastAsia="Calibri" w:hAnsi="Geomanist Light" w:cs="Arial"/>
          <w:b/>
        </w:rPr>
      </w:pPr>
    </w:p>
    <w:p w14:paraId="264129B1" w14:textId="6130549A" w:rsidR="0068556D" w:rsidRPr="009B0596" w:rsidRDefault="005F2C99" w:rsidP="0023670C">
      <w:pPr>
        <w:spacing w:after="0" w:line="276" w:lineRule="auto"/>
        <w:ind w:right="51"/>
        <w:contextualSpacing/>
        <w:jc w:val="both"/>
        <w:rPr>
          <w:rFonts w:ascii="Geomanist Light" w:eastAsia="Calibri" w:hAnsi="Geomanist Light" w:cs="Arial"/>
        </w:rPr>
      </w:pPr>
      <w:bookmarkStart w:id="3" w:name="_Hlk58917991"/>
      <w:bookmarkStart w:id="4" w:name="_Hlk56103000"/>
      <w:r w:rsidRPr="009B0596">
        <w:rPr>
          <w:rFonts w:ascii="Geomanist Light" w:eastAsia="Calibri" w:hAnsi="Geomanist Light" w:cs="Arial"/>
        </w:rPr>
        <w:t xml:space="preserve">Usted plantea la siguiente </w:t>
      </w:r>
      <w:r w:rsidR="0068556D" w:rsidRPr="009B0596">
        <w:rPr>
          <w:rFonts w:ascii="Geomanist Light" w:eastAsia="Calibri" w:hAnsi="Geomanist Light" w:cs="Arial"/>
        </w:rPr>
        <w:t>consulta</w:t>
      </w:r>
      <w:r w:rsidRPr="009B0596">
        <w:rPr>
          <w:rFonts w:ascii="Geomanist Light" w:eastAsia="Calibri" w:hAnsi="Geomanist Light" w:cs="Arial"/>
        </w:rPr>
        <w:t xml:space="preserve">: </w:t>
      </w:r>
    </w:p>
    <w:p w14:paraId="08E0CC5A" w14:textId="77777777" w:rsidR="0068556D" w:rsidRPr="009B0596" w:rsidRDefault="0068556D" w:rsidP="00F20372">
      <w:pPr>
        <w:spacing w:after="0"/>
        <w:ind w:left="709" w:right="709"/>
        <w:contextualSpacing/>
        <w:jc w:val="both"/>
        <w:rPr>
          <w:rFonts w:ascii="Geomanist Light" w:eastAsia="Calibri" w:hAnsi="Geomanist Light" w:cs="Arial"/>
        </w:rPr>
      </w:pPr>
    </w:p>
    <w:p w14:paraId="2BE226FF" w14:textId="4742F9F0" w:rsidR="007A38D0" w:rsidRPr="009B0596" w:rsidRDefault="005F2C99" w:rsidP="001D559D">
      <w:pPr>
        <w:spacing w:after="0" w:line="240" w:lineRule="auto"/>
        <w:ind w:left="709" w:right="709"/>
        <w:contextualSpacing/>
        <w:jc w:val="both"/>
        <w:rPr>
          <w:rFonts w:ascii="Geomanist Light" w:eastAsia="Calibri" w:hAnsi="Geomanist Light" w:cs="Arial"/>
          <w:sz w:val="21"/>
          <w:szCs w:val="21"/>
          <w:lang w:val="es-ES_tradnl" w:eastAsia="es-MX"/>
        </w:rPr>
      </w:pPr>
      <w:bookmarkStart w:id="5" w:name="_Hlk115936412"/>
      <w:r w:rsidRPr="009B0596">
        <w:rPr>
          <w:rFonts w:ascii="Geomanist Light" w:eastAsia="Calibri" w:hAnsi="Geomanist Light" w:cs="Arial"/>
          <w:sz w:val="21"/>
          <w:szCs w:val="21"/>
          <w:lang w:val="es-ES_tradnl" w:eastAsia="es-MX"/>
        </w:rPr>
        <w:t>«[…]</w:t>
      </w:r>
      <w:r w:rsidR="00CF1010" w:rsidRPr="009B0596">
        <w:rPr>
          <w:rFonts w:ascii="Geomanist Light" w:eastAsia="Calibri" w:hAnsi="Geomanist Light" w:cs="Arial"/>
          <w:sz w:val="21"/>
          <w:szCs w:val="21"/>
          <w:lang w:val="es-ES_tradnl" w:eastAsia="es-MX"/>
        </w:rPr>
        <w:t xml:space="preserve"> </w:t>
      </w:r>
      <w:r w:rsidR="00A67673" w:rsidRPr="009B0596">
        <w:rPr>
          <w:rFonts w:ascii="Geomanist Light" w:eastAsia="Calibri" w:hAnsi="Geomanist Light" w:cs="Arial"/>
          <w:sz w:val="21"/>
          <w:szCs w:val="21"/>
          <w:lang w:val="es-ES_tradnl" w:eastAsia="es-MX"/>
        </w:rPr>
        <w:t>Para la acreditación de la experiencia de una persona jurídica con menos de 3 años de constituida, se puede aportar la experiencia de un accionista de la empresa que ingreso como socio un año después de la constitución de la empresa, o la ley solo permite que sean los constituyentes quienes acrediten la experiencia para la persona jurídica dentro de los 3 años desde la constitución.</w:t>
      </w:r>
    </w:p>
    <w:p w14:paraId="48F758C1" w14:textId="5414D2DB" w:rsidR="00A67673" w:rsidRPr="009B0596" w:rsidRDefault="00A67673" w:rsidP="001D559D">
      <w:pPr>
        <w:spacing w:after="0" w:line="240" w:lineRule="auto"/>
        <w:ind w:left="709" w:right="709"/>
        <w:contextualSpacing/>
        <w:jc w:val="both"/>
        <w:rPr>
          <w:rFonts w:ascii="Geomanist Light" w:eastAsia="Calibri" w:hAnsi="Geomanist Light" w:cs="Arial"/>
          <w:sz w:val="21"/>
          <w:szCs w:val="21"/>
          <w:lang w:val="es-ES_tradnl" w:eastAsia="es-MX"/>
        </w:rPr>
      </w:pPr>
    </w:p>
    <w:p w14:paraId="3DEA073B" w14:textId="09E4A87C" w:rsidR="00A67673" w:rsidRPr="009B0596" w:rsidRDefault="003833CA" w:rsidP="001D559D">
      <w:pPr>
        <w:spacing w:after="0" w:line="240" w:lineRule="auto"/>
        <w:ind w:left="709" w:right="709"/>
        <w:contextualSpacing/>
        <w:jc w:val="both"/>
        <w:rPr>
          <w:rFonts w:ascii="Geomanist Light" w:eastAsia="Calibri" w:hAnsi="Geomanist Light" w:cs="Arial"/>
          <w:sz w:val="21"/>
          <w:szCs w:val="21"/>
          <w:lang w:val="es-ES_tradnl" w:eastAsia="es-MX"/>
        </w:rPr>
      </w:pPr>
      <w:r w:rsidRPr="009B0596">
        <w:rPr>
          <w:rFonts w:ascii="Geomanist Light" w:eastAsia="Calibri" w:hAnsi="Geomanist Light" w:cs="Arial"/>
          <w:sz w:val="21"/>
          <w:szCs w:val="21"/>
          <w:lang w:val="es-ES_tradnl" w:eastAsia="es-MX"/>
        </w:rPr>
        <w:t>A</w:t>
      </w:r>
      <w:r w:rsidR="00A67673" w:rsidRPr="009B0596">
        <w:rPr>
          <w:rFonts w:ascii="Geomanist Light" w:eastAsia="Calibri" w:hAnsi="Geomanist Light" w:cs="Arial"/>
          <w:sz w:val="21"/>
          <w:szCs w:val="21"/>
          <w:lang w:val="es-ES_tradnl" w:eastAsia="es-MX"/>
        </w:rPr>
        <w:t xml:space="preserve"> modo de ejemplo: una empresa</w:t>
      </w:r>
      <w:r w:rsidRPr="009B0596">
        <w:rPr>
          <w:rFonts w:ascii="Geomanist Light" w:eastAsia="Calibri" w:hAnsi="Geomanist Light" w:cs="Arial"/>
          <w:sz w:val="21"/>
          <w:szCs w:val="21"/>
          <w:lang w:val="es-ES_tradnl" w:eastAsia="es-MX"/>
        </w:rPr>
        <w:t xml:space="preserve"> constituida en 2021 aporto la experiencia de sus constituyentes para el RUP, sin embargo en 2022 un nuevo socio compro parte de las acciones, como la empresa aun no cumple los 3 años de constituida, se puede inscribir la experiencia del nuevo socio que compro las acciones? -  tomando en cuenta lo que dice el decreto 1082 de 2015 en donde se menciona que se puede aportar la experiencia de accionistas socios o constituyentes [sic]».</w:t>
      </w:r>
    </w:p>
    <w:bookmarkEnd w:id="5"/>
    <w:p w14:paraId="7ADD6247" w14:textId="77777777" w:rsidR="005F2C99" w:rsidRPr="009B0596" w:rsidRDefault="005F2C99" w:rsidP="00FE62E6">
      <w:pPr>
        <w:tabs>
          <w:tab w:val="left" w:pos="426"/>
        </w:tabs>
        <w:spacing w:after="0" w:line="276" w:lineRule="auto"/>
        <w:contextualSpacing/>
        <w:jc w:val="both"/>
        <w:rPr>
          <w:rFonts w:ascii="Geomanist Light" w:eastAsia="Calibri" w:hAnsi="Geomanist Light" w:cs="Arial"/>
        </w:rPr>
      </w:pPr>
    </w:p>
    <w:bookmarkEnd w:id="3"/>
    <w:bookmarkEnd w:id="4"/>
    <w:p w14:paraId="1A1024F9" w14:textId="0E320740" w:rsidR="005F2C99" w:rsidRPr="009B0596" w:rsidRDefault="005F2C99" w:rsidP="00FE62E6">
      <w:pPr>
        <w:tabs>
          <w:tab w:val="left" w:pos="284"/>
        </w:tabs>
        <w:spacing w:after="0" w:line="276" w:lineRule="auto"/>
        <w:contextualSpacing/>
        <w:jc w:val="both"/>
        <w:rPr>
          <w:rFonts w:ascii="Geomanist Light" w:eastAsia="Calibri" w:hAnsi="Geomanist Light" w:cs="Arial"/>
          <w:b/>
        </w:rPr>
      </w:pPr>
      <w:r w:rsidRPr="009B0596">
        <w:rPr>
          <w:rFonts w:ascii="Geomanist Light" w:eastAsia="Calibri" w:hAnsi="Geomanist Light" w:cs="Arial"/>
          <w:b/>
        </w:rPr>
        <w:t>2. Consideraciones</w:t>
      </w:r>
    </w:p>
    <w:p w14:paraId="304CEADB" w14:textId="74377B36" w:rsidR="00751D36" w:rsidRPr="009B0596" w:rsidRDefault="00751D36" w:rsidP="00FE62E6">
      <w:pPr>
        <w:tabs>
          <w:tab w:val="left" w:pos="284"/>
        </w:tabs>
        <w:spacing w:after="0" w:line="276" w:lineRule="auto"/>
        <w:contextualSpacing/>
        <w:jc w:val="both"/>
        <w:rPr>
          <w:rFonts w:ascii="Geomanist Light" w:eastAsia="Calibri" w:hAnsi="Geomanist Light" w:cs="Arial"/>
          <w:b/>
        </w:rPr>
      </w:pPr>
    </w:p>
    <w:p w14:paraId="0D6B9B8D" w14:textId="187E9160" w:rsidR="00BF3588" w:rsidRPr="009B0596" w:rsidRDefault="00BF3588" w:rsidP="00BF3588">
      <w:pPr>
        <w:spacing w:after="120" w:line="276" w:lineRule="auto"/>
        <w:jc w:val="both"/>
        <w:rPr>
          <w:rFonts w:ascii="Geomanist Light" w:eastAsia="Calibri" w:hAnsi="Geomanist Light" w:cs="Arial"/>
          <w:bCs/>
          <w:lang w:val="es-MX"/>
        </w:rPr>
      </w:pPr>
      <w:r w:rsidRPr="009B0596">
        <w:rPr>
          <w:rFonts w:ascii="Geomanist Light" w:eastAsia="Calibri" w:hAnsi="Geomanist Light" w:cs="Arial"/>
          <w:bCs/>
          <w:lang w:val="es-MX"/>
        </w:rPr>
        <w:t xml:space="preserve">En ejercicio de las competencias establecidas en los artículos 3.5 y 11.8 del Decreto </w:t>
      </w:r>
      <w:r w:rsidR="00AB7585" w:rsidRPr="009B0596">
        <w:rPr>
          <w:rFonts w:ascii="Geomanist Light" w:eastAsia="Calibri" w:hAnsi="Geomanist Light" w:cs="Arial"/>
          <w:bCs/>
          <w:lang w:val="es-MX"/>
        </w:rPr>
        <w:t xml:space="preserve">Ley </w:t>
      </w:r>
      <w:r w:rsidRPr="009B0596">
        <w:rPr>
          <w:rFonts w:ascii="Geomanist Light" w:eastAsia="Calibri" w:hAnsi="Geomanist Light" w:cs="Arial"/>
          <w:bCs/>
          <w:lang w:val="es-MX"/>
        </w:rPr>
        <w:t>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743B3288" w14:textId="77777777" w:rsidR="00BF3588" w:rsidRPr="009B0596" w:rsidRDefault="00BF3588" w:rsidP="00BF3588">
      <w:pPr>
        <w:spacing w:after="120" w:line="276" w:lineRule="auto"/>
        <w:ind w:firstLine="708"/>
        <w:jc w:val="both"/>
        <w:rPr>
          <w:rFonts w:ascii="Geomanist Light" w:eastAsia="Calibri" w:hAnsi="Geomanist Light" w:cs="Arial"/>
          <w:lang w:val="es-ES"/>
        </w:rPr>
      </w:pPr>
      <w:bookmarkStart w:id="6" w:name="_Hlk61701014"/>
      <w:bookmarkStart w:id="7" w:name="_Hlk62136649"/>
      <w:r w:rsidRPr="009B0596">
        <w:rPr>
          <w:rFonts w:ascii="Geomanist Light" w:eastAsia="Calibri" w:hAnsi="Geomanist Light" w:cs="Arial"/>
          <w:lang w:val="es-ES"/>
        </w:rPr>
        <w:t xml:space="preserve">Es necesario tener en cuenta que </w:t>
      </w:r>
      <w:bookmarkStart w:id="8" w:name="_Hlk61026958"/>
      <w:r w:rsidRPr="009B0596">
        <w:rPr>
          <w:rFonts w:ascii="Geomanist Light" w:eastAsia="Calibri" w:hAnsi="Geomanist Light"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9B0596">
        <w:rPr>
          <w:rFonts w:ascii="Geomanist Light" w:eastAsia="Calibri" w:hAnsi="Geomanist Light" w:cs="Arial"/>
          <w:bCs/>
          <w:lang w:val="es-MX"/>
        </w:rPr>
        <w:t xml:space="preserve"> de todos los partícipes de la contratación estatal.</w:t>
      </w:r>
    </w:p>
    <w:p w14:paraId="1E0E8218" w14:textId="0A18DE0B" w:rsidR="00BF3588" w:rsidRPr="009B0596" w:rsidRDefault="00BF3588" w:rsidP="00BF3588">
      <w:pPr>
        <w:spacing w:after="120" w:line="276" w:lineRule="auto"/>
        <w:ind w:firstLine="708"/>
        <w:jc w:val="both"/>
        <w:rPr>
          <w:rFonts w:ascii="Geomanist Light" w:eastAsia="Calibri" w:hAnsi="Geomanist Light" w:cs="Arial"/>
          <w:lang w:val="es-ES"/>
        </w:rPr>
      </w:pPr>
      <w:r w:rsidRPr="009B0596">
        <w:rPr>
          <w:rFonts w:ascii="Geomanist Light" w:eastAsia="Calibri" w:hAnsi="Geomanist Light"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9B0596">
        <w:rPr>
          <w:rFonts w:ascii="Geomanist Light" w:eastAsia="Calibri" w:hAnsi="Geomanist Light" w:cs="Arial"/>
          <w:vertAlign w:val="superscript"/>
          <w:lang w:val="es-ES"/>
        </w:rPr>
        <w:footnoteReference w:id="1"/>
      </w:r>
      <w:r w:rsidRPr="009B0596">
        <w:rPr>
          <w:rFonts w:ascii="Geomanist Light" w:eastAsia="Calibri" w:hAnsi="Geomanist Light" w:cs="Arial"/>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8"/>
      <w:r w:rsidRPr="009B0596">
        <w:rPr>
          <w:rFonts w:ascii="Geomanist Light" w:eastAsia="Calibri" w:hAnsi="Geomanist Light" w:cs="Arial"/>
          <w:lang w:val="es-ES"/>
        </w:rPr>
        <w:t xml:space="preserve">. </w:t>
      </w:r>
      <w:bookmarkEnd w:id="6"/>
    </w:p>
    <w:bookmarkEnd w:id="7"/>
    <w:p w14:paraId="35346D3F" w14:textId="6C9EB2BE" w:rsidR="0016704E" w:rsidRPr="009B0596" w:rsidRDefault="00E41B7A" w:rsidP="00904A4D">
      <w:pPr>
        <w:spacing w:after="120" w:line="276" w:lineRule="auto"/>
        <w:ind w:firstLine="708"/>
        <w:jc w:val="both"/>
        <w:rPr>
          <w:rFonts w:ascii="Geomanist Light" w:eastAsia="Calibri" w:hAnsi="Geomanist Light" w:cs="Arial"/>
          <w:lang w:val="es-ES"/>
        </w:rPr>
      </w:pPr>
      <w:r w:rsidRPr="009B0596">
        <w:rPr>
          <w:rFonts w:ascii="Geomanist Light" w:eastAsia="Calibri" w:hAnsi="Geomanist Light" w:cs="Arial"/>
          <w:color w:val="000000"/>
          <w:lang w:val="es-MX"/>
        </w:rPr>
        <w:t>Conforme</w:t>
      </w:r>
      <w:r w:rsidR="00AE14B4" w:rsidRPr="009B0596">
        <w:rPr>
          <w:rFonts w:ascii="Geomanist Light" w:eastAsia="Calibri" w:hAnsi="Geomanist Light" w:cs="Arial"/>
          <w:color w:val="000000"/>
          <w:lang w:val="es-MX"/>
        </w:rPr>
        <w:t xml:space="preserve"> con</w:t>
      </w:r>
      <w:r w:rsidR="00BF3588" w:rsidRPr="009B0596">
        <w:rPr>
          <w:rFonts w:ascii="Geomanist Light" w:eastAsia="Calibri" w:hAnsi="Geomanist Light" w:cs="Arial"/>
          <w:color w:val="000000"/>
          <w:lang w:val="es-MX"/>
        </w:rPr>
        <w:t xml:space="preserve"> lo anterior, </w:t>
      </w:r>
      <w:r w:rsidR="00BF3588" w:rsidRPr="009B0596">
        <w:rPr>
          <w:rFonts w:ascii="Geomanist Light" w:eastAsia="Calibri" w:hAnsi="Geomanist Light" w:cs="Arial"/>
          <w:color w:val="000000"/>
          <w:lang w:val="es-ES"/>
        </w:rPr>
        <w:t xml:space="preserve">la Subdirección </w:t>
      </w:r>
      <w:r w:rsidR="00D73FCB" w:rsidRPr="009B0596">
        <w:rPr>
          <w:rFonts w:ascii="Geomanist Light" w:eastAsia="Calibri" w:hAnsi="Geomanist Light" w:cs="Arial"/>
          <w:color w:val="000000"/>
          <w:lang w:val="es-ES"/>
        </w:rPr>
        <w:t>de Gestión Contractual</w:t>
      </w:r>
      <w:r w:rsidR="00904A4D" w:rsidRPr="009B0596">
        <w:rPr>
          <w:rFonts w:ascii="Geomanist Light" w:eastAsia="Calibri" w:hAnsi="Geomanist Light" w:cs="Arial"/>
          <w:color w:val="000000"/>
          <w:lang w:val="es-ES"/>
        </w:rPr>
        <w:t xml:space="preserve"> </w:t>
      </w:r>
      <w:r w:rsidR="00BF3588" w:rsidRPr="009B0596">
        <w:rPr>
          <w:rFonts w:ascii="Geomanist Light" w:eastAsia="Calibri" w:hAnsi="Geomanist Light" w:cs="Arial"/>
          <w:color w:val="000000"/>
          <w:lang w:val="es-ES"/>
        </w:rPr>
        <w:t xml:space="preserve">–dentro de los límites de sus atribuciones, esto es, </w:t>
      </w:r>
      <w:bookmarkStart w:id="9" w:name="_Hlk61025408"/>
      <w:r w:rsidR="00BF3588" w:rsidRPr="009B0596">
        <w:rPr>
          <w:rFonts w:ascii="Geomanist Light" w:eastAsia="Calibri" w:hAnsi="Geomanist Light" w:cs="Arial"/>
          <w:color w:val="000000"/>
          <w:lang w:val="es-ES"/>
        </w:rPr>
        <w:t>haciendo abstracción del caso particular expuesto por el peticionario</w:t>
      </w:r>
      <w:bookmarkEnd w:id="9"/>
      <w:r w:rsidR="00BF3588" w:rsidRPr="009B0596">
        <w:rPr>
          <w:rFonts w:ascii="Geomanist Light" w:eastAsia="Calibri" w:hAnsi="Geomanist Light" w:cs="Arial"/>
          <w:color w:val="000000"/>
          <w:lang w:val="es-ES"/>
        </w:rPr>
        <w:t>– resolverá la consulta conforme a las normas generales en materia de contratación estatal</w:t>
      </w:r>
      <w:r w:rsidR="00AB7585" w:rsidRPr="009B0596">
        <w:rPr>
          <w:rFonts w:ascii="Geomanist Light" w:eastAsia="Calibri" w:hAnsi="Geomanist Light" w:cs="Arial"/>
          <w:lang w:val="es-ES_tradnl" w:eastAsia="es-MX"/>
        </w:rPr>
        <w:t>. Con este objetivo se</w:t>
      </w:r>
      <w:r w:rsidR="005F2C99" w:rsidRPr="009B0596">
        <w:rPr>
          <w:rFonts w:ascii="Geomanist Light" w:eastAsia="Calibri" w:hAnsi="Geomanist Light" w:cs="Arial"/>
          <w:lang w:val="es-ES_tradnl" w:eastAsia="es-MX"/>
        </w:rPr>
        <w:t xml:space="preserve"> analizar</w:t>
      </w:r>
      <w:r w:rsidR="00AB7585" w:rsidRPr="009B0596">
        <w:rPr>
          <w:rFonts w:ascii="Geomanist Light" w:eastAsia="Calibri" w:hAnsi="Geomanist Light" w:cs="Arial"/>
          <w:lang w:val="es-ES_tradnl" w:eastAsia="es-MX"/>
        </w:rPr>
        <w:t>án</w:t>
      </w:r>
      <w:r w:rsidR="005F2C99" w:rsidRPr="009B0596">
        <w:rPr>
          <w:rFonts w:ascii="Geomanist Light" w:eastAsia="Calibri" w:hAnsi="Geomanist Light" w:cs="Arial"/>
          <w:lang w:val="es-ES_tradnl" w:eastAsia="es-MX"/>
        </w:rPr>
        <w:t xml:space="preserve"> los siguientes temas: </w:t>
      </w:r>
      <w:r w:rsidR="00C126B4" w:rsidRPr="009B0596">
        <w:rPr>
          <w:rFonts w:ascii="Geomanist Light" w:eastAsia="Calibri" w:hAnsi="Geomanist Light" w:cs="Arial"/>
          <w:lang w:val="es-ES_tradnl" w:eastAsia="es-MX"/>
        </w:rPr>
        <w:t xml:space="preserve">i) </w:t>
      </w:r>
      <w:r w:rsidR="0016704E" w:rsidRPr="009B0596">
        <w:rPr>
          <w:rFonts w:ascii="Geomanist Light" w:eastAsia="Calibri" w:hAnsi="Geomanist Light" w:cs="Arial"/>
          <w:lang w:val="es-ES_tradnl" w:eastAsia="es-MX"/>
        </w:rPr>
        <w:t>a</w:t>
      </w:r>
      <w:r w:rsidR="00AB7585" w:rsidRPr="009B0596">
        <w:rPr>
          <w:rFonts w:ascii="Geomanist Light" w:eastAsia="Calibri" w:hAnsi="Geomanist Light" w:cs="Arial"/>
          <w:lang w:val="es-ES_tradnl" w:eastAsia="es-MX"/>
        </w:rPr>
        <w:t>proximación general al concepto de</w:t>
      </w:r>
      <w:r w:rsidR="0016704E" w:rsidRPr="009B0596">
        <w:rPr>
          <w:rFonts w:ascii="Geomanist Light" w:eastAsia="Calibri" w:hAnsi="Geomanist Light" w:cs="Arial"/>
          <w:lang w:val="es-ES_tradnl" w:eastAsia="es-MX"/>
        </w:rPr>
        <w:t xml:space="preserve"> </w:t>
      </w:r>
      <w:r w:rsidR="001D6B27" w:rsidRPr="009B0596">
        <w:rPr>
          <w:rFonts w:ascii="Geomanist Light" w:eastAsia="Calibri" w:hAnsi="Geomanist Light" w:cs="Arial"/>
          <w:lang w:val="es-ES_tradnl" w:eastAsia="es-MX"/>
        </w:rPr>
        <w:t xml:space="preserve">experiencia en la contratación pública; ii) </w:t>
      </w:r>
      <w:r w:rsidR="00AB7585" w:rsidRPr="009B0596">
        <w:rPr>
          <w:rFonts w:ascii="Geomanist Light" w:eastAsia="Calibri" w:hAnsi="Geomanist Light" w:cs="Arial"/>
          <w:lang w:val="es-ES_tradnl" w:eastAsia="es-MX"/>
        </w:rPr>
        <w:t>c</w:t>
      </w:r>
      <w:r w:rsidR="0016704E" w:rsidRPr="009B0596">
        <w:rPr>
          <w:rFonts w:ascii="Geomanist Light" w:eastAsia="Calibri" w:hAnsi="Geomanist Light" w:cs="Arial"/>
          <w:lang w:val="es-ES_tradnl" w:eastAsia="es-MX"/>
        </w:rPr>
        <w:t xml:space="preserve">onsideraciones </w:t>
      </w:r>
      <w:r w:rsidR="003A6241" w:rsidRPr="009B0596">
        <w:rPr>
          <w:rFonts w:ascii="Geomanist Light" w:eastAsia="Calibri" w:hAnsi="Geomanist Light" w:cs="Arial"/>
          <w:lang w:val="es-ES_tradnl" w:eastAsia="es-MX"/>
        </w:rPr>
        <w:t xml:space="preserve">de la Agencia respecto de la </w:t>
      </w:r>
      <w:r w:rsidR="00850BFC" w:rsidRPr="009B0596">
        <w:rPr>
          <w:rFonts w:ascii="Geomanist Light" w:eastAsia="Calibri" w:hAnsi="Geomanist Light" w:cs="Arial"/>
          <w:lang w:val="es-ES_tradnl" w:eastAsia="es-MX"/>
        </w:rPr>
        <w:t>experiencia;</w:t>
      </w:r>
      <w:r w:rsidR="003A6241" w:rsidRPr="009B0596">
        <w:rPr>
          <w:rFonts w:ascii="Geomanist Light" w:eastAsia="Calibri" w:hAnsi="Geomanist Light" w:cs="Arial"/>
          <w:lang w:val="es-ES_tradnl" w:eastAsia="es-MX"/>
        </w:rPr>
        <w:t xml:space="preserve"> i</w:t>
      </w:r>
      <w:r w:rsidR="00BC2450" w:rsidRPr="009B0596">
        <w:rPr>
          <w:rFonts w:ascii="Geomanist Light" w:eastAsia="Calibri" w:hAnsi="Geomanist Light" w:cs="Arial"/>
          <w:lang w:val="es-ES_tradnl" w:eastAsia="es-MX"/>
        </w:rPr>
        <w:t>ii</w:t>
      </w:r>
      <w:r w:rsidR="003A6241" w:rsidRPr="009B0596">
        <w:rPr>
          <w:rFonts w:ascii="Geomanist Light" w:eastAsia="Calibri" w:hAnsi="Geomanist Light" w:cs="Arial"/>
          <w:lang w:val="es-ES_tradnl" w:eastAsia="es-MX"/>
        </w:rPr>
        <w:t xml:space="preserve">) </w:t>
      </w:r>
      <w:r w:rsidR="00AB7585" w:rsidRPr="009B0596">
        <w:rPr>
          <w:rFonts w:ascii="Geomanist Light" w:eastAsia="Calibri" w:hAnsi="Geomanist Light" w:cs="Arial"/>
          <w:lang w:val="es-ES_tradnl" w:eastAsia="es-MX"/>
        </w:rPr>
        <w:t>a</w:t>
      </w:r>
      <w:r w:rsidR="0016704E" w:rsidRPr="009B0596">
        <w:rPr>
          <w:rFonts w:ascii="Geomanist Light" w:eastAsia="Calibri" w:hAnsi="Geomanist Light" w:cs="Arial"/>
          <w:lang w:val="es-ES_tradnl" w:eastAsia="es-MX"/>
        </w:rPr>
        <w:t xml:space="preserve">creditación </w:t>
      </w:r>
      <w:r w:rsidR="00CA1022" w:rsidRPr="009B0596">
        <w:rPr>
          <w:rFonts w:ascii="Geomanist Light" w:eastAsia="Calibri" w:hAnsi="Geomanist Light" w:cs="Arial"/>
          <w:lang w:val="es-ES_tradnl" w:eastAsia="es-MX"/>
        </w:rPr>
        <w:t>de la experiencia de socios</w:t>
      </w:r>
      <w:r w:rsidR="00364DB9" w:rsidRPr="009B0596">
        <w:rPr>
          <w:rFonts w:ascii="Geomanist Light" w:eastAsia="Calibri" w:hAnsi="Geomanist Light" w:cs="Arial"/>
          <w:lang w:val="es-ES_tradnl" w:eastAsia="es-MX"/>
        </w:rPr>
        <w:t>, accionistas o constituyentes</w:t>
      </w:r>
      <w:r w:rsidR="00CA1022" w:rsidRPr="009B0596">
        <w:rPr>
          <w:rFonts w:ascii="Geomanist Light" w:eastAsia="Calibri" w:hAnsi="Geomanist Light" w:cs="Arial"/>
          <w:lang w:val="es-ES_tradnl" w:eastAsia="es-MX"/>
        </w:rPr>
        <w:t xml:space="preserve"> por </w:t>
      </w:r>
      <w:r w:rsidR="00CA1022" w:rsidRPr="009B0596">
        <w:rPr>
          <w:rFonts w:ascii="Geomanist Light" w:eastAsia="Calibri" w:hAnsi="Geomanist Light" w:cs="Arial"/>
          <w:lang w:val="es-ES"/>
        </w:rPr>
        <w:t>parte de sociedades con menos de tres (3) años de constitución</w:t>
      </w:r>
      <w:r w:rsidR="00BC2450" w:rsidRPr="009B0596">
        <w:rPr>
          <w:rFonts w:ascii="Geomanist Light" w:eastAsia="Calibri" w:hAnsi="Geomanist Light" w:cs="Arial"/>
          <w:lang w:val="es-ES"/>
        </w:rPr>
        <w:t xml:space="preserve"> y iv) </w:t>
      </w:r>
      <w:r w:rsidR="00BC2450" w:rsidRPr="009B0596">
        <w:rPr>
          <w:rFonts w:ascii="Geomanist Light" w:eastAsia="Calibri" w:hAnsi="Geomanist Light" w:cs="Arial"/>
          <w:lang w:val="es-ES_tradnl" w:eastAsia="es-MX"/>
        </w:rPr>
        <w:t xml:space="preserve">acreditación de la experiencia de sociedades con menos de tres </w:t>
      </w:r>
      <w:r w:rsidR="00AE14B4" w:rsidRPr="009B0596">
        <w:rPr>
          <w:rFonts w:ascii="Geomanist Light" w:eastAsia="Calibri" w:hAnsi="Geomanist Light" w:cs="Arial"/>
          <w:lang w:val="es-ES_tradnl" w:eastAsia="es-MX"/>
        </w:rPr>
        <w:t xml:space="preserve">(3) </w:t>
      </w:r>
      <w:r w:rsidR="00BC2450" w:rsidRPr="009B0596">
        <w:rPr>
          <w:rFonts w:ascii="Geomanist Light" w:eastAsia="Calibri" w:hAnsi="Geomanist Light" w:cs="Arial"/>
          <w:lang w:val="es-ES_tradnl" w:eastAsia="es-MX"/>
        </w:rPr>
        <w:t xml:space="preserve">años de constitución: </w:t>
      </w:r>
      <w:r w:rsidR="00AE14B4" w:rsidRPr="009B0596">
        <w:rPr>
          <w:rFonts w:ascii="Geomanist Light" w:eastAsia="Calibri" w:hAnsi="Geomanist Light" w:cs="Arial"/>
          <w:lang w:val="es-ES_tradnl" w:eastAsia="es-MX"/>
        </w:rPr>
        <w:t>análisis</w:t>
      </w:r>
      <w:r w:rsidR="00BC2450" w:rsidRPr="009B0596">
        <w:rPr>
          <w:rFonts w:ascii="Geomanist Light" w:eastAsia="Calibri" w:hAnsi="Geomanist Light" w:cs="Arial"/>
          <w:lang w:val="es-ES_tradnl" w:eastAsia="es-MX"/>
        </w:rPr>
        <w:t xml:space="preserve"> frente a los nuevo</w:t>
      </w:r>
      <w:r w:rsidR="00AE14B4" w:rsidRPr="009B0596">
        <w:rPr>
          <w:rFonts w:ascii="Geomanist Light" w:eastAsia="Calibri" w:hAnsi="Geomanist Light" w:cs="Arial"/>
          <w:lang w:val="es-ES_tradnl" w:eastAsia="es-MX"/>
        </w:rPr>
        <w:t>s</w:t>
      </w:r>
      <w:r w:rsidR="00BC2450" w:rsidRPr="009B0596">
        <w:rPr>
          <w:rFonts w:ascii="Geomanist Light" w:eastAsia="Calibri" w:hAnsi="Geomanist Light" w:cs="Arial"/>
          <w:lang w:val="es-ES_tradnl" w:eastAsia="es-MX"/>
        </w:rPr>
        <w:t xml:space="preserve"> socios y accionistas</w:t>
      </w:r>
      <w:r w:rsidR="003833CA" w:rsidRPr="009B0596">
        <w:rPr>
          <w:rFonts w:ascii="Geomanist Light" w:eastAsia="Calibri" w:hAnsi="Geomanist Light" w:cs="Arial"/>
          <w:lang w:val="es-ES"/>
        </w:rPr>
        <w:t>.</w:t>
      </w:r>
      <w:r w:rsidR="0016704E" w:rsidRPr="009B0596">
        <w:rPr>
          <w:rFonts w:ascii="Geomanist Light" w:eastAsia="Calibri" w:hAnsi="Geomanist Light" w:cs="Arial"/>
          <w:lang w:val="es-ES"/>
        </w:rPr>
        <w:t xml:space="preserve"> </w:t>
      </w:r>
    </w:p>
    <w:p w14:paraId="1A0EF408" w14:textId="672C9CE0" w:rsidR="00C116DC" w:rsidRPr="009B0596" w:rsidRDefault="005F2C99" w:rsidP="00904A4D">
      <w:pPr>
        <w:spacing w:after="120" w:line="276" w:lineRule="auto"/>
        <w:ind w:firstLine="708"/>
        <w:jc w:val="both"/>
        <w:rPr>
          <w:rFonts w:ascii="Geomanist Light" w:eastAsia="Calibri" w:hAnsi="Geomanist Light" w:cs="Arial"/>
          <w:lang w:val="es-ES_tradnl" w:eastAsia="es-MX"/>
        </w:rPr>
      </w:pPr>
      <w:r w:rsidRPr="009B0596">
        <w:rPr>
          <w:rFonts w:ascii="Geomanist Light" w:eastAsia="Calibri" w:hAnsi="Geomanist Light" w:cs="Arial"/>
          <w:lang w:val="es-ES"/>
        </w:rPr>
        <w:t>La</w:t>
      </w:r>
      <w:r w:rsidRPr="009B0596">
        <w:rPr>
          <w:rFonts w:ascii="Geomanist Light" w:eastAsia="Calibri" w:hAnsi="Geomanist Light" w:cs="Arial"/>
          <w:lang w:val="es-ES_tradnl" w:eastAsia="es-MX"/>
        </w:rPr>
        <w:t xml:space="preserve"> Agencia Nacional de Contratación Pública – Colombia Compra Eficiente, en los conceptos C-002 del 20 de febrero de 2020, C-491 del 27 de julio de 2020, </w:t>
      </w:r>
      <w:r w:rsidR="004037A4" w:rsidRPr="009B0596">
        <w:rPr>
          <w:rFonts w:ascii="Geomanist Light" w:eastAsia="Calibri" w:hAnsi="Geomanist Light" w:cs="Arial"/>
          <w:lang w:val="es-ES_tradnl" w:eastAsia="es-MX"/>
        </w:rPr>
        <w:t xml:space="preserve">C-511 del 10 de agosto de 2020, </w:t>
      </w:r>
      <w:r w:rsidRPr="009B0596">
        <w:rPr>
          <w:rFonts w:ascii="Geomanist Light" w:eastAsia="Calibri" w:hAnsi="Geomanist Light" w:cs="Arial"/>
          <w:lang w:val="es-ES_tradnl" w:eastAsia="es-MX"/>
        </w:rPr>
        <w:t xml:space="preserve">C-708 del 9 de diciembre de 2020, C-052 de 8 de marzo de 2021, C-727 del 26 de enero de 2022, </w:t>
      </w:r>
      <w:r w:rsidR="00803B65" w:rsidRPr="009B0596">
        <w:rPr>
          <w:rFonts w:ascii="Geomanist Light" w:eastAsia="Calibri" w:hAnsi="Geomanist Light" w:cs="Arial"/>
          <w:lang w:val="es-ES_tradnl" w:eastAsia="es-MX"/>
        </w:rPr>
        <w:t>C-010</w:t>
      </w:r>
      <w:r w:rsidR="00AA35FA" w:rsidRPr="009B0596">
        <w:rPr>
          <w:rFonts w:ascii="Geomanist Light" w:eastAsia="Calibri" w:hAnsi="Geomanist Light" w:cs="Arial"/>
          <w:lang w:val="es-ES_tradnl" w:eastAsia="es-MX"/>
        </w:rPr>
        <w:t xml:space="preserve"> del 15 de febrero de 2022</w:t>
      </w:r>
      <w:r w:rsidR="00803B65" w:rsidRPr="009B0596">
        <w:rPr>
          <w:rFonts w:ascii="Geomanist Light" w:eastAsia="Calibri" w:hAnsi="Geomanist Light" w:cs="Arial"/>
          <w:lang w:val="es-ES_tradnl" w:eastAsia="es-MX"/>
        </w:rPr>
        <w:t>, C-018</w:t>
      </w:r>
      <w:r w:rsidR="00AA35FA" w:rsidRPr="009B0596">
        <w:rPr>
          <w:rFonts w:ascii="Geomanist Light" w:eastAsia="Calibri" w:hAnsi="Geomanist Light" w:cs="Arial"/>
          <w:lang w:val="es-ES_tradnl" w:eastAsia="es-MX"/>
        </w:rPr>
        <w:t xml:space="preserve"> del 22 de febrero de 2022</w:t>
      </w:r>
      <w:r w:rsidR="00803B65" w:rsidRPr="009B0596">
        <w:rPr>
          <w:rFonts w:ascii="Geomanist Light" w:eastAsia="Calibri" w:hAnsi="Geomanist Light" w:cs="Arial"/>
          <w:lang w:val="es-ES_tradnl" w:eastAsia="es-MX"/>
        </w:rPr>
        <w:t>, C-</w:t>
      </w:r>
      <w:r w:rsidR="00A04E07" w:rsidRPr="009B0596">
        <w:rPr>
          <w:rFonts w:ascii="Geomanist Light" w:eastAsia="Calibri" w:hAnsi="Geomanist Light" w:cs="Arial"/>
          <w:lang w:val="es-ES_tradnl" w:eastAsia="es-MX"/>
        </w:rPr>
        <w:t>034</w:t>
      </w:r>
      <w:r w:rsidR="00AA35FA" w:rsidRPr="009B0596">
        <w:rPr>
          <w:rFonts w:ascii="Geomanist Light" w:eastAsia="Calibri" w:hAnsi="Geomanist Light" w:cs="Arial"/>
          <w:lang w:val="es-ES_tradnl" w:eastAsia="es-MX"/>
        </w:rPr>
        <w:t xml:space="preserve"> del 2 de marzo de 2022</w:t>
      </w:r>
      <w:r w:rsidR="00A04E07" w:rsidRPr="009B0596">
        <w:rPr>
          <w:rFonts w:ascii="Geomanist Light" w:eastAsia="Calibri" w:hAnsi="Geomanist Light" w:cs="Arial"/>
          <w:lang w:val="es-ES_tradnl" w:eastAsia="es-MX"/>
        </w:rPr>
        <w:t>, C-056</w:t>
      </w:r>
      <w:r w:rsidR="00AA35FA" w:rsidRPr="009B0596">
        <w:rPr>
          <w:rFonts w:ascii="Geomanist Light" w:eastAsia="Calibri" w:hAnsi="Geomanist Light" w:cs="Arial"/>
          <w:lang w:val="es-ES_tradnl" w:eastAsia="es-MX"/>
        </w:rPr>
        <w:t xml:space="preserve"> del 7 de febrero de 2022</w:t>
      </w:r>
      <w:r w:rsidR="00A04E07" w:rsidRPr="009B0596">
        <w:rPr>
          <w:rFonts w:ascii="Geomanist Light" w:eastAsia="Calibri" w:hAnsi="Geomanist Light" w:cs="Arial"/>
          <w:lang w:val="es-ES_tradnl" w:eastAsia="es-MX"/>
        </w:rPr>
        <w:t>, C-084</w:t>
      </w:r>
      <w:r w:rsidR="006528E9" w:rsidRPr="009B0596">
        <w:rPr>
          <w:rFonts w:ascii="Geomanist Light" w:eastAsia="Calibri" w:hAnsi="Geomanist Light" w:cs="Arial"/>
          <w:lang w:val="es-ES_tradnl" w:eastAsia="es-MX"/>
        </w:rPr>
        <w:t xml:space="preserve"> del 16 de marzo de 2022</w:t>
      </w:r>
      <w:r w:rsidR="00A04E07" w:rsidRPr="009B0596">
        <w:rPr>
          <w:rFonts w:ascii="Geomanist Light" w:eastAsia="Calibri" w:hAnsi="Geomanist Light" w:cs="Arial"/>
          <w:lang w:val="es-ES_tradnl" w:eastAsia="es-MX"/>
        </w:rPr>
        <w:t>, C-090</w:t>
      </w:r>
      <w:r w:rsidR="006528E9" w:rsidRPr="009B0596">
        <w:rPr>
          <w:rFonts w:ascii="Geomanist Light" w:eastAsia="Calibri" w:hAnsi="Geomanist Light" w:cs="Arial"/>
          <w:lang w:val="es-ES_tradnl" w:eastAsia="es-MX"/>
        </w:rPr>
        <w:t xml:space="preserve"> del 16 de marzo de 2022</w:t>
      </w:r>
      <w:r w:rsidR="00A04E07" w:rsidRPr="009B0596">
        <w:rPr>
          <w:rFonts w:ascii="Geomanist Light" w:eastAsia="Calibri" w:hAnsi="Geomanist Light" w:cs="Arial"/>
          <w:lang w:val="es-ES_tradnl" w:eastAsia="es-MX"/>
        </w:rPr>
        <w:t>, C-108</w:t>
      </w:r>
      <w:r w:rsidR="006528E9" w:rsidRPr="009B0596">
        <w:rPr>
          <w:rFonts w:ascii="Geomanist Light" w:eastAsia="Calibri" w:hAnsi="Geomanist Light" w:cs="Arial"/>
          <w:lang w:val="es-ES_tradnl" w:eastAsia="es-MX"/>
        </w:rPr>
        <w:t xml:space="preserve"> del 23 de marzo de 2022</w:t>
      </w:r>
      <w:r w:rsidR="0089630B" w:rsidRPr="009B0596">
        <w:rPr>
          <w:rFonts w:ascii="Geomanist Light" w:eastAsia="Calibri" w:hAnsi="Geomanist Light" w:cs="Arial"/>
          <w:lang w:val="es-ES_tradnl" w:eastAsia="es-MX"/>
        </w:rPr>
        <w:t>,</w:t>
      </w:r>
      <w:r w:rsidR="00A04E07" w:rsidRPr="009B0596">
        <w:rPr>
          <w:rFonts w:ascii="Geomanist Light" w:eastAsia="Calibri" w:hAnsi="Geomanist Light" w:cs="Arial"/>
          <w:lang w:val="es-ES_tradnl" w:eastAsia="es-MX"/>
        </w:rPr>
        <w:t xml:space="preserve"> C-121</w:t>
      </w:r>
      <w:r w:rsidR="00562BD5" w:rsidRPr="009B0596">
        <w:rPr>
          <w:rFonts w:ascii="Geomanist Light" w:eastAsia="Calibri" w:hAnsi="Geomanist Light" w:cs="Arial"/>
          <w:lang w:val="es-ES_tradnl" w:eastAsia="es-MX"/>
        </w:rPr>
        <w:t xml:space="preserve"> del 30 de marzo de 2022</w:t>
      </w:r>
      <w:r w:rsidR="0089630B" w:rsidRPr="009B0596">
        <w:rPr>
          <w:rFonts w:ascii="Geomanist Light" w:eastAsia="Calibri" w:hAnsi="Geomanist Light" w:cs="Arial"/>
          <w:lang w:val="es-ES_tradnl" w:eastAsia="es-MX"/>
        </w:rPr>
        <w:t>,</w:t>
      </w:r>
      <w:r w:rsidR="00A04E07" w:rsidRPr="009B0596">
        <w:rPr>
          <w:rFonts w:ascii="Geomanist Light" w:eastAsia="Calibri" w:hAnsi="Geomanist Light" w:cs="Arial"/>
          <w:lang w:val="es-ES_tradnl" w:eastAsia="es-MX"/>
        </w:rPr>
        <w:t xml:space="preserve"> C-142</w:t>
      </w:r>
      <w:r w:rsidR="00562BD5" w:rsidRPr="009B0596">
        <w:rPr>
          <w:rFonts w:ascii="Geomanist Light" w:eastAsia="Calibri" w:hAnsi="Geomanist Light" w:cs="Arial"/>
          <w:lang w:val="es-ES_tradnl" w:eastAsia="es-MX"/>
        </w:rPr>
        <w:t xml:space="preserve"> del 28 de marzo de 2022</w:t>
      </w:r>
      <w:r w:rsidR="00A04E07" w:rsidRPr="009B0596">
        <w:rPr>
          <w:rFonts w:ascii="Geomanist Light" w:eastAsia="Calibri" w:hAnsi="Geomanist Light" w:cs="Arial"/>
          <w:lang w:val="es-ES_tradnl" w:eastAsia="es-MX"/>
        </w:rPr>
        <w:t>, C-144</w:t>
      </w:r>
      <w:r w:rsidR="00562BD5" w:rsidRPr="009B0596">
        <w:rPr>
          <w:rFonts w:ascii="Geomanist Light" w:eastAsia="Calibri" w:hAnsi="Geomanist Light" w:cs="Arial"/>
          <w:lang w:val="es-ES_tradnl" w:eastAsia="es-MX"/>
        </w:rPr>
        <w:t xml:space="preserve"> del 12 de abril de 2022</w:t>
      </w:r>
      <w:r w:rsidR="0089630B" w:rsidRPr="009B0596">
        <w:rPr>
          <w:rFonts w:ascii="Geomanist Light" w:eastAsia="Calibri" w:hAnsi="Geomanist Light" w:cs="Arial"/>
          <w:lang w:val="es-ES_tradnl" w:eastAsia="es-MX"/>
        </w:rPr>
        <w:t>,</w:t>
      </w:r>
      <w:r w:rsidR="00A04E07" w:rsidRPr="009B0596">
        <w:rPr>
          <w:rFonts w:ascii="Geomanist Light" w:eastAsia="Calibri" w:hAnsi="Geomanist Light" w:cs="Arial"/>
          <w:lang w:val="es-ES_tradnl" w:eastAsia="es-MX"/>
        </w:rPr>
        <w:t xml:space="preserve"> C-</w:t>
      </w:r>
      <w:r w:rsidR="00AF16BF" w:rsidRPr="009B0596">
        <w:rPr>
          <w:rFonts w:ascii="Geomanist Light" w:eastAsia="Calibri" w:hAnsi="Geomanist Light" w:cs="Arial"/>
          <w:lang w:val="es-ES_tradnl" w:eastAsia="es-MX"/>
        </w:rPr>
        <w:t>193</w:t>
      </w:r>
      <w:r w:rsidR="00562BD5" w:rsidRPr="009B0596">
        <w:rPr>
          <w:rFonts w:ascii="Geomanist Light" w:eastAsia="Calibri" w:hAnsi="Geomanist Light" w:cs="Arial"/>
          <w:lang w:val="es-ES_tradnl" w:eastAsia="es-MX"/>
        </w:rPr>
        <w:t xml:space="preserve"> del 18 de abril de 2022</w:t>
      </w:r>
      <w:r w:rsidR="0089630B" w:rsidRPr="009B0596">
        <w:rPr>
          <w:rFonts w:ascii="Geomanist Light" w:eastAsia="Calibri" w:hAnsi="Geomanist Light" w:cs="Arial"/>
          <w:lang w:val="es-ES_tradnl" w:eastAsia="es-MX"/>
        </w:rPr>
        <w:t>,</w:t>
      </w:r>
      <w:r w:rsidR="00AF16BF" w:rsidRPr="009B0596">
        <w:rPr>
          <w:rFonts w:ascii="Geomanist Light" w:eastAsia="Calibri" w:hAnsi="Geomanist Light" w:cs="Arial"/>
          <w:lang w:val="es-ES_tradnl" w:eastAsia="es-MX"/>
        </w:rPr>
        <w:t xml:space="preserve"> C-200</w:t>
      </w:r>
      <w:r w:rsidR="00562BD5" w:rsidRPr="009B0596">
        <w:rPr>
          <w:rFonts w:ascii="Geomanist Light" w:eastAsia="Calibri" w:hAnsi="Geomanist Light" w:cs="Arial"/>
          <w:lang w:val="es-ES_tradnl" w:eastAsia="es-MX"/>
        </w:rPr>
        <w:t xml:space="preserve"> del 21 de abril de 2022</w:t>
      </w:r>
      <w:r w:rsidR="0089630B" w:rsidRPr="009B0596">
        <w:rPr>
          <w:rFonts w:ascii="Geomanist Light" w:eastAsia="Calibri" w:hAnsi="Geomanist Light" w:cs="Arial"/>
          <w:lang w:val="es-ES_tradnl" w:eastAsia="es-MX"/>
        </w:rPr>
        <w:t>,</w:t>
      </w:r>
      <w:r w:rsidR="00AF16BF" w:rsidRPr="009B0596">
        <w:rPr>
          <w:rFonts w:ascii="Geomanist Light" w:eastAsia="Calibri" w:hAnsi="Geomanist Light" w:cs="Arial"/>
          <w:lang w:val="es-ES_tradnl" w:eastAsia="es-MX"/>
        </w:rPr>
        <w:t xml:space="preserve"> C-226</w:t>
      </w:r>
      <w:r w:rsidR="00562BD5" w:rsidRPr="009B0596">
        <w:rPr>
          <w:rFonts w:ascii="Geomanist Light" w:eastAsia="Calibri" w:hAnsi="Geomanist Light" w:cs="Arial"/>
          <w:lang w:val="es-ES_tradnl" w:eastAsia="es-MX"/>
        </w:rPr>
        <w:t xml:space="preserve"> del 26 de abril de 2022</w:t>
      </w:r>
      <w:r w:rsidR="0089630B" w:rsidRPr="009B0596">
        <w:rPr>
          <w:rFonts w:ascii="Geomanist Light" w:eastAsia="Calibri" w:hAnsi="Geomanist Light" w:cs="Arial"/>
          <w:lang w:val="es-ES_tradnl" w:eastAsia="es-MX"/>
        </w:rPr>
        <w:t>,</w:t>
      </w:r>
      <w:r w:rsidR="00AF16BF" w:rsidRPr="009B0596">
        <w:rPr>
          <w:rFonts w:ascii="Geomanist Light" w:eastAsia="Calibri" w:hAnsi="Geomanist Light" w:cs="Arial"/>
          <w:lang w:val="es-ES_tradnl" w:eastAsia="es-MX"/>
        </w:rPr>
        <w:t xml:space="preserve"> C-234</w:t>
      </w:r>
      <w:r w:rsidR="00562BD5" w:rsidRPr="009B0596">
        <w:rPr>
          <w:rFonts w:ascii="Geomanist Light" w:eastAsia="Calibri" w:hAnsi="Geomanist Light" w:cs="Arial"/>
          <w:lang w:val="es-ES_tradnl" w:eastAsia="es-MX"/>
        </w:rPr>
        <w:t xml:space="preserve"> del 26 de abril de 2022</w:t>
      </w:r>
      <w:r w:rsidR="0089630B" w:rsidRPr="009B0596">
        <w:rPr>
          <w:rFonts w:ascii="Geomanist Light" w:eastAsia="Calibri" w:hAnsi="Geomanist Light" w:cs="Arial"/>
          <w:lang w:val="es-ES_tradnl" w:eastAsia="es-MX"/>
        </w:rPr>
        <w:t>,</w:t>
      </w:r>
      <w:r w:rsidR="00AF16BF" w:rsidRPr="009B0596">
        <w:rPr>
          <w:rFonts w:ascii="Geomanist Light" w:eastAsia="Calibri" w:hAnsi="Geomanist Light" w:cs="Arial"/>
          <w:lang w:val="es-ES_tradnl" w:eastAsia="es-MX"/>
        </w:rPr>
        <w:t xml:space="preserve"> C-235</w:t>
      </w:r>
      <w:r w:rsidR="005124D4" w:rsidRPr="009B0596">
        <w:rPr>
          <w:rFonts w:ascii="Geomanist Light" w:eastAsia="Calibri" w:hAnsi="Geomanist Light" w:cs="Arial"/>
          <w:lang w:val="es-ES_tradnl" w:eastAsia="es-MX"/>
        </w:rPr>
        <w:t xml:space="preserve"> del 26 de abril de 2022</w:t>
      </w:r>
      <w:r w:rsidR="0089630B" w:rsidRPr="009B0596">
        <w:rPr>
          <w:rFonts w:ascii="Geomanist Light" w:eastAsia="Calibri" w:hAnsi="Geomanist Light" w:cs="Arial"/>
          <w:lang w:val="es-ES_tradnl" w:eastAsia="es-MX"/>
        </w:rPr>
        <w:t>,</w:t>
      </w:r>
      <w:r w:rsidR="00AF16BF" w:rsidRPr="009B0596">
        <w:rPr>
          <w:rFonts w:ascii="Geomanist Light" w:eastAsia="Calibri" w:hAnsi="Geomanist Light" w:cs="Arial"/>
          <w:lang w:val="es-ES_tradnl" w:eastAsia="es-MX"/>
        </w:rPr>
        <w:t xml:space="preserve"> C-</w:t>
      </w:r>
      <w:r w:rsidR="00F30717" w:rsidRPr="009B0596">
        <w:rPr>
          <w:rFonts w:ascii="Geomanist Light" w:eastAsia="Calibri" w:hAnsi="Geomanist Light" w:cs="Arial"/>
          <w:lang w:val="es-ES_tradnl" w:eastAsia="es-MX"/>
        </w:rPr>
        <w:t>239</w:t>
      </w:r>
      <w:r w:rsidR="0089630B" w:rsidRPr="009B0596">
        <w:rPr>
          <w:rFonts w:ascii="Geomanist Light" w:eastAsia="Calibri" w:hAnsi="Geomanist Light" w:cs="Arial"/>
          <w:lang w:val="es-ES_tradnl" w:eastAsia="es-MX"/>
        </w:rPr>
        <w:t>,</w:t>
      </w:r>
      <w:r w:rsidR="00F30717" w:rsidRPr="009B0596">
        <w:rPr>
          <w:rFonts w:ascii="Geomanist Light" w:eastAsia="Calibri" w:hAnsi="Geomanist Light" w:cs="Arial"/>
          <w:lang w:val="es-ES_tradnl" w:eastAsia="es-MX"/>
        </w:rPr>
        <w:t xml:space="preserve"> C-242</w:t>
      </w:r>
      <w:r w:rsidR="005124D4" w:rsidRPr="009B0596">
        <w:rPr>
          <w:rFonts w:ascii="Geomanist Light" w:eastAsia="Calibri" w:hAnsi="Geomanist Light" w:cs="Arial"/>
          <w:lang w:val="es-ES_tradnl" w:eastAsia="es-MX"/>
        </w:rPr>
        <w:t xml:space="preserve"> del 2 de mayo de 2022</w:t>
      </w:r>
      <w:r w:rsidR="0089630B" w:rsidRPr="009B0596">
        <w:rPr>
          <w:rFonts w:ascii="Geomanist Light" w:eastAsia="Calibri" w:hAnsi="Geomanist Light" w:cs="Arial"/>
          <w:lang w:val="es-ES_tradnl" w:eastAsia="es-MX"/>
        </w:rPr>
        <w:t>,</w:t>
      </w:r>
      <w:r w:rsidR="00F30717" w:rsidRPr="009B0596">
        <w:rPr>
          <w:rFonts w:ascii="Geomanist Light" w:eastAsia="Calibri" w:hAnsi="Geomanist Light" w:cs="Arial"/>
          <w:lang w:val="es-ES_tradnl" w:eastAsia="es-MX"/>
        </w:rPr>
        <w:t xml:space="preserve"> C-287</w:t>
      </w:r>
      <w:r w:rsidR="005124D4" w:rsidRPr="009B0596">
        <w:rPr>
          <w:rFonts w:ascii="Geomanist Light" w:eastAsia="Calibri" w:hAnsi="Geomanist Light" w:cs="Arial"/>
          <w:lang w:val="es-ES_tradnl" w:eastAsia="es-MX"/>
        </w:rPr>
        <w:t xml:space="preserve"> del 11 de mayo de 2022</w:t>
      </w:r>
      <w:r w:rsidR="0089630B" w:rsidRPr="009B0596">
        <w:rPr>
          <w:rFonts w:ascii="Geomanist Light" w:eastAsia="Calibri" w:hAnsi="Geomanist Light" w:cs="Arial"/>
          <w:lang w:val="es-ES_tradnl" w:eastAsia="es-MX"/>
        </w:rPr>
        <w:t>, C-319 del 19 de mayo de 2022</w:t>
      </w:r>
      <w:r w:rsidR="005124D4" w:rsidRPr="009B0596">
        <w:rPr>
          <w:rFonts w:ascii="Geomanist Light" w:eastAsia="Calibri" w:hAnsi="Geomanist Light" w:cs="Arial"/>
          <w:lang w:val="es-ES_tradnl" w:eastAsia="es-MX"/>
        </w:rPr>
        <w:t>,</w:t>
      </w:r>
      <w:r w:rsidR="0089630B" w:rsidRPr="009B0596">
        <w:rPr>
          <w:rFonts w:ascii="Geomanist Light" w:eastAsia="Calibri" w:hAnsi="Geomanist Light" w:cs="Arial"/>
          <w:lang w:val="es-ES_tradnl" w:eastAsia="es-MX"/>
        </w:rPr>
        <w:t xml:space="preserve"> C-569 del 13 de septiembre de 2022, C-574 del 14 de septiembre de 2022,</w:t>
      </w:r>
      <w:r w:rsidR="005124D4" w:rsidRPr="009B0596">
        <w:rPr>
          <w:rFonts w:ascii="Geomanist Light" w:eastAsia="Calibri" w:hAnsi="Geomanist Light" w:cs="Arial"/>
          <w:lang w:val="es-ES_tradnl" w:eastAsia="es-MX"/>
        </w:rPr>
        <w:t xml:space="preserve"> </w:t>
      </w:r>
      <w:r w:rsidRPr="009B0596">
        <w:rPr>
          <w:rFonts w:ascii="Geomanist Light" w:eastAsia="Calibri" w:hAnsi="Geomanist Light" w:cs="Arial"/>
          <w:lang w:val="es-ES_tradnl" w:eastAsia="es-MX"/>
        </w:rPr>
        <w:t>se pronunció sobre la experiencia como requisito habilitante en la contratación pública.</w:t>
      </w:r>
      <w:r w:rsidR="005124D4" w:rsidRPr="009B0596">
        <w:rPr>
          <w:rFonts w:ascii="Geomanist Light" w:eastAsia="Calibri" w:hAnsi="Geomanist Light" w:cs="Arial"/>
          <w:lang w:val="es-ES_tradnl" w:eastAsia="es-MX"/>
        </w:rPr>
        <w:t xml:space="preserve"> </w:t>
      </w:r>
      <w:r w:rsidRPr="009B0596">
        <w:rPr>
          <w:rFonts w:ascii="Geomanist Light" w:eastAsia="Calibri" w:hAnsi="Geomanist Light" w:cs="Arial"/>
          <w:lang w:val="es-ES_tradnl" w:eastAsia="es-MX"/>
        </w:rPr>
        <w:t xml:space="preserve">Del mismo modo, en los en los conceptos C-025 del 16 de marzo de 2020,  C-710 del 9 de diciembre de 2020, C-717 del 10 de diciembre de 2020, C-729 del 11 de diciembre de 2020, C-103 del 24 de marzo del 2021, C-140 del 9 de abril del 2021, C-316 y C-318 del 29 de junio de 2021, C-474 del 6 de septiembre de 2021, C-441 del 13 de octubre de 2021, C-589 del 19 de octubre de 2021, entre otros, se estudiaron diferentes aspectos relativos a  la acreditación de la experiencia en los procedimientos de selección. </w:t>
      </w:r>
    </w:p>
    <w:p w14:paraId="755BD7D6" w14:textId="349BE3EE" w:rsidR="005F2C99" w:rsidRPr="009B0596" w:rsidRDefault="004E5D5E" w:rsidP="004B5310">
      <w:pPr>
        <w:tabs>
          <w:tab w:val="left" w:pos="284"/>
        </w:tabs>
        <w:spacing w:after="0" w:line="276" w:lineRule="auto"/>
        <w:jc w:val="both"/>
        <w:rPr>
          <w:rFonts w:ascii="Geomanist Light" w:eastAsia="Calibri" w:hAnsi="Geomanist Light" w:cs="Arial"/>
          <w:lang w:val="es-ES" w:eastAsia="es-MX"/>
        </w:rPr>
      </w:pPr>
      <w:r w:rsidRPr="009B0596">
        <w:rPr>
          <w:rFonts w:ascii="Geomanist Light" w:eastAsia="Times New Roman" w:hAnsi="Geomanist Light" w:cs="Arial"/>
          <w:color w:val="000000"/>
          <w:szCs w:val="24"/>
          <w:lang w:eastAsia="es-ES_tradnl"/>
        </w:rPr>
        <w:tab/>
      </w:r>
      <w:r w:rsidRPr="009B0596">
        <w:rPr>
          <w:rFonts w:ascii="Geomanist Light" w:eastAsia="Times New Roman" w:hAnsi="Geomanist Light" w:cs="Arial"/>
          <w:color w:val="000000"/>
          <w:szCs w:val="24"/>
          <w:lang w:eastAsia="es-ES_tradnl"/>
        </w:rPr>
        <w:tab/>
      </w:r>
      <w:r w:rsidR="00AF5977" w:rsidRPr="009B0596">
        <w:rPr>
          <w:rFonts w:ascii="Geomanist Light" w:eastAsia="Times New Roman" w:hAnsi="Geomanist Light" w:cs="Arial"/>
          <w:color w:val="000000"/>
          <w:szCs w:val="24"/>
          <w:lang w:eastAsia="es-ES_tradnl"/>
        </w:rPr>
        <w:t>Asimismo</w:t>
      </w:r>
      <w:r w:rsidR="00AF5977" w:rsidRPr="009B0596">
        <w:rPr>
          <w:rFonts w:ascii="Geomanist Light" w:eastAsia="Calibri" w:hAnsi="Geomanist Light" w:cs="Arial"/>
          <w:lang w:val="es-ES_tradnl" w:eastAsia="es-MX"/>
        </w:rPr>
        <w:t xml:space="preserve">, esta Agencia </w:t>
      </w:r>
      <w:r w:rsidR="00680E6D" w:rsidRPr="009B0596">
        <w:rPr>
          <w:rFonts w:ascii="Geomanist Light" w:eastAsia="Calibri" w:hAnsi="Geomanist Light" w:cs="Arial"/>
          <w:lang w:val="es-ES_tradnl" w:eastAsia="es-MX"/>
        </w:rPr>
        <w:t>en los conceptos C-025 del 16 de marzo de 2020, C-051 del 2 de marzo de 2020, C-165 del 1 de abril de 2020, C-233 del 16 de abril de 2020, C-407 de 12 de junio de 2020, C-398 de 30 de junio de 2020, C-470 del 14 de julio de 2020</w:t>
      </w:r>
      <w:r w:rsidR="00AE14B4" w:rsidRPr="009B0596">
        <w:rPr>
          <w:rFonts w:ascii="Geomanist Light" w:eastAsia="Calibri" w:hAnsi="Geomanist Light" w:cs="Arial"/>
          <w:lang w:val="es-ES_tradnl" w:eastAsia="es-MX"/>
        </w:rPr>
        <w:t>,</w:t>
      </w:r>
      <w:r w:rsidR="00680E6D" w:rsidRPr="009B0596">
        <w:rPr>
          <w:rFonts w:ascii="Geomanist Light" w:eastAsia="Calibri" w:hAnsi="Geomanist Light" w:cs="Arial"/>
          <w:lang w:val="es-ES_tradnl" w:eastAsia="es-MX"/>
        </w:rPr>
        <w:t xml:space="preserve"> </w:t>
      </w:r>
      <w:r w:rsidR="00AE14B4" w:rsidRPr="009B0596">
        <w:rPr>
          <w:rFonts w:ascii="Geomanist Light" w:eastAsia="Calibri" w:hAnsi="Geomanist Light" w:cs="Arial"/>
          <w:lang w:val="es-ES_tradnl" w:eastAsia="es-MX"/>
        </w:rPr>
        <w:t xml:space="preserve">C-511 del 10 de agosto de 2020, </w:t>
      </w:r>
      <w:r w:rsidR="00680E6D" w:rsidRPr="009B0596">
        <w:rPr>
          <w:rFonts w:ascii="Geomanist Light" w:eastAsia="Calibri" w:hAnsi="Geomanist Light" w:cs="Arial"/>
          <w:lang w:val="es-ES_tradnl" w:eastAsia="es-MX"/>
        </w:rPr>
        <w:t>C-584 de 31 de agosto 2020, C-619 de 21 de septiembre 2020, C-710 del 9 de diciembre de 2020, C-729 del 11 de diciembre de 2020, C-008 del 15 de febrero de 2021, C-103 del 24 de marzo de 2021, C-249 de 1 de junio de 2021, C-326 del 2 de julio de 2021,  C-358 del 19 de julio de 2021, C-405</w:t>
      </w:r>
      <w:r w:rsidR="00850BFC" w:rsidRPr="009B0596">
        <w:rPr>
          <w:rFonts w:ascii="Geomanist Light" w:eastAsia="Calibri" w:hAnsi="Geomanist Light" w:cs="Arial"/>
          <w:lang w:val="es-ES_tradnl" w:eastAsia="es-MX"/>
        </w:rPr>
        <w:t xml:space="preserve"> del 10 de agosto de 2021</w:t>
      </w:r>
      <w:r w:rsidR="00AE14B4" w:rsidRPr="009B0596">
        <w:rPr>
          <w:rFonts w:ascii="Geomanist Light" w:eastAsia="Calibri" w:hAnsi="Geomanist Light" w:cs="Arial"/>
          <w:lang w:val="es-ES_tradnl" w:eastAsia="es-MX"/>
        </w:rPr>
        <w:t>,</w:t>
      </w:r>
      <w:r w:rsidR="00680E6D" w:rsidRPr="009B0596">
        <w:rPr>
          <w:rFonts w:ascii="Geomanist Light" w:eastAsia="Calibri" w:hAnsi="Geomanist Light" w:cs="Arial"/>
          <w:lang w:val="es-ES_tradnl" w:eastAsia="es-MX"/>
        </w:rPr>
        <w:t xml:space="preserve"> C-415 del 10 de agosto de 2021, C- 429 del 17 de agosto de 2021, C- 539 del 27 de septiembre de 2021</w:t>
      </w:r>
      <w:r w:rsidR="00AD0217" w:rsidRPr="009B0596">
        <w:rPr>
          <w:rFonts w:ascii="Geomanist Light" w:eastAsia="Calibri" w:hAnsi="Geomanist Light" w:cs="Arial"/>
          <w:lang w:val="es-ES_tradnl" w:eastAsia="es-MX"/>
        </w:rPr>
        <w:t xml:space="preserve">, C-034 del </w:t>
      </w:r>
      <w:r w:rsidR="005E614D" w:rsidRPr="009B0596">
        <w:rPr>
          <w:rFonts w:ascii="Geomanist Light" w:eastAsia="Calibri" w:hAnsi="Geomanist Light" w:cs="Arial"/>
          <w:lang w:val="es-ES_tradnl" w:eastAsia="es-MX"/>
        </w:rPr>
        <w:t xml:space="preserve">2 de marzo de 2022, C-144 del </w:t>
      </w:r>
      <w:r w:rsidR="00A0219D" w:rsidRPr="009B0596">
        <w:rPr>
          <w:rFonts w:ascii="Geomanist Light" w:eastAsia="Calibri" w:hAnsi="Geomanist Light" w:cs="Arial"/>
          <w:lang w:val="es-ES_tradnl" w:eastAsia="es-MX"/>
        </w:rPr>
        <w:t xml:space="preserve">28 de marzo de 2022, </w:t>
      </w:r>
      <w:r w:rsidR="0066751E" w:rsidRPr="009B0596">
        <w:rPr>
          <w:rFonts w:ascii="Geomanist Light" w:eastAsia="Calibri" w:hAnsi="Geomanist Light" w:cs="Arial"/>
          <w:lang w:val="es-ES_tradnl" w:eastAsia="es-MX"/>
        </w:rPr>
        <w:t>C-239 del 26 de abril de 2022</w:t>
      </w:r>
      <w:r w:rsidR="009561C9" w:rsidRPr="009B0596">
        <w:rPr>
          <w:rFonts w:ascii="Geomanist Light" w:eastAsia="Calibri" w:hAnsi="Geomanist Light" w:cs="Arial"/>
          <w:lang w:val="es-ES_tradnl" w:eastAsia="es-MX"/>
        </w:rPr>
        <w:t>, C-</w:t>
      </w:r>
      <w:r w:rsidR="00351C2A" w:rsidRPr="009B0596">
        <w:rPr>
          <w:rFonts w:ascii="Geomanist Light" w:eastAsia="Calibri" w:hAnsi="Geomanist Light" w:cs="Arial"/>
          <w:lang w:val="es-ES_tradnl" w:eastAsia="es-MX"/>
        </w:rPr>
        <w:t>324 de</w:t>
      </w:r>
      <w:r w:rsidR="007258D9" w:rsidRPr="009B0596">
        <w:rPr>
          <w:rFonts w:ascii="Geomanist Light" w:eastAsia="Calibri" w:hAnsi="Geomanist Light" w:cs="Arial"/>
          <w:lang w:val="es-ES_tradnl" w:eastAsia="es-MX"/>
        </w:rPr>
        <w:t>l 20 mayo de 2022</w:t>
      </w:r>
      <w:r w:rsidR="00D050A8" w:rsidRPr="009B0596">
        <w:rPr>
          <w:rFonts w:ascii="Geomanist Light" w:eastAsia="Calibri" w:hAnsi="Geomanist Light" w:cs="Arial"/>
          <w:lang w:val="es-ES_tradnl" w:eastAsia="es-MX"/>
        </w:rPr>
        <w:t>,</w:t>
      </w:r>
      <w:r w:rsidR="00EF06F2" w:rsidRPr="009B0596">
        <w:rPr>
          <w:rFonts w:ascii="Geomanist Light" w:eastAsia="Calibri" w:hAnsi="Geomanist Light" w:cs="Arial"/>
          <w:lang w:val="es-ES_tradnl" w:eastAsia="es-MX"/>
        </w:rPr>
        <w:t xml:space="preserve"> </w:t>
      </w:r>
      <w:r w:rsidR="00D050A8" w:rsidRPr="009B0596">
        <w:rPr>
          <w:rFonts w:ascii="Geomanist Light" w:eastAsia="Calibri" w:hAnsi="Geomanist Light" w:cs="Arial"/>
          <w:lang w:val="es-ES_tradnl" w:eastAsia="es-MX"/>
        </w:rPr>
        <w:t xml:space="preserve">C-456 del </w:t>
      </w:r>
      <w:r w:rsidR="005F20AC" w:rsidRPr="009B0596">
        <w:rPr>
          <w:rFonts w:ascii="Geomanist Light" w:eastAsia="Calibri" w:hAnsi="Geomanist Light" w:cs="Arial"/>
          <w:lang w:val="es-ES_tradnl" w:eastAsia="es-MX"/>
        </w:rPr>
        <w:t>15 de julio de 2022</w:t>
      </w:r>
      <w:r w:rsidR="00EF06F2" w:rsidRPr="009B0596">
        <w:rPr>
          <w:rFonts w:ascii="Geomanist Light" w:eastAsia="Calibri" w:hAnsi="Geomanist Light" w:cs="Arial"/>
          <w:lang w:val="es-ES_tradnl" w:eastAsia="es-MX"/>
        </w:rPr>
        <w:t>, C-447 del 19 de julio de 2022</w:t>
      </w:r>
      <w:r w:rsidR="0066751E" w:rsidRPr="009B0596">
        <w:rPr>
          <w:rFonts w:ascii="Geomanist Light" w:eastAsia="Calibri" w:hAnsi="Geomanist Light" w:cs="Arial"/>
          <w:lang w:val="es-ES_tradnl" w:eastAsia="es-MX"/>
        </w:rPr>
        <w:t xml:space="preserve">, </w:t>
      </w:r>
      <w:r w:rsidR="00680E6D" w:rsidRPr="009B0596">
        <w:rPr>
          <w:rFonts w:ascii="Geomanist Light" w:eastAsia="Calibri" w:hAnsi="Geomanist Light" w:cs="Arial"/>
          <w:lang w:val="es-ES_tradnl" w:eastAsia="es-MX"/>
        </w:rPr>
        <w:t xml:space="preserve">estudió la acreditación de la experiencia de los socios por una sociedad nueva con menos de </w:t>
      </w:r>
      <w:r w:rsidR="00B71ED8" w:rsidRPr="009B0596">
        <w:rPr>
          <w:rFonts w:ascii="Geomanist Light" w:eastAsia="Calibri" w:hAnsi="Geomanist Light" w:cs="Arial"/>
          <w:lang w:val="es-ES_tradnl" w:eastAsia="es-MX"/>
        </w:rPr>
        <w:t>tres (</w:t>
      </w:r>
      <w:r w:rsidR="00680E6D" w:rsidRPr="009B0596">
        <w:rPr>
          <w:rFonts w:ascii="Geomanist Light" w:eastAsia="Calibri" w:hAnsi="Geomanist Light" w:cs="Arial"/>
          <w:lang w:val="es-ES_tradnl" w:eastAsia="es-MX"/>
        </w:rPr>
        <w:t>3</w:t>
      </w:r>
      <w:r w:rsidR="00B71ED8" w:rsidRPr="009B0596">
        <w:rPr>
          <w:rFonts w:ascii="Geomanist Light" w:eastAsia="Calibri" w:hAnsi="Geomanist Light" w:cs="Arial"/>
          <w:lang w:val="es-ES_tradnl" w:eastAsia="es-MX"/>
        </w:rPr>
        <w:t>)</w:t>
      </w:r>
      <w:r w:rsidR="00680E6D" w:rsidRPr="009B0596">
        <w:rPr>
          <w:rFonts w:ascii="Geomanist Light" w:eastAsia="Calibri" w:hAnsi="Geomanist Light" w:cs="Arial"/>
          <w:lang w:val="es-ES_tradnl" w:eastAsia="es-MX"/>
        </w:rPr>
        <w:t xml:space="preserve"> años de constitución</w:t>
      </w:r>
      <w:r w:rsidR="00680E6D" w:rsidRPr="009B0596">
        <w:rPr>
          <w:rFonts w:ascii="Geomanist Light" w:eastAsia="Calibri" w:hAnsi="Geomanist Light" w:cs="Arial"/>
          <w:vertAlign w:val="superscript"/>
          <w:lang w:val="es-ES"/>
        </w:rPr>
        <w:footnoteReference w:id="2"/>
      </w:r>
      <w:r w:rsidR="00680E6D" w:rsidRPr="009B0596">
        <w:rPr>
          <w:rFonts w:ascii="Geomanist Light" w:eastAsia="Calibri" w:hAnsi="Geomanist Light" w:cs="Arial"/>
          <w:lang w:val="es-ES"/>
        </w:rPr>
        <w:t>.</w:t>
      </w:r>
      <w:r w:rsidR="005F2C99" w:rsidRPr="009B0596">
        <w:rPr>
          <w:rFonts w:ascii="Geomanist Light" w:eastAsia="Times New Roman" w:hAnsi="Geomanist Light" w:cs="Arial"/>
          <w:lang w:val="es-ES_tradnl" w:eastAsia="es-MX"/>
        </w:rPr>
        <w:t xml:space="preserve">Algunos de los argumentos expuestos </w:t>
      </w:r>
      <w:r w:rsidR="004E2B12" w:rsidRPr="009B0596">
        <w:rPr>
          <w:rFonts w:ascii="Geomanist Light" w:eastAsia="Times New Roman" w:hAnsi="Geomanist Light" w:cs="Arial"/>
          <w:lang w:val="es-ES_tradnl" w:eastAsia="es-MX"/>
        </w:rPr>
        <w:t>en los mencionados</w:t>
      </w:r>
      <w:r w:rsidR="005F2C99" w:rsidRPr="009B0596">
        <w:rPr>
          <w:rFonts w:ascii="Geomanist Light" w:eastAsia="Times New Roman" w:hAnsi="Geomanist Light" w:cs="Arial"/>
          <w:lang w:val="es-ES_tradnl" w:eastAsia="es-MX"/>
        </w:rPr>
        <w:t xml:space="preserve"> conceptos se reiteran y complementan </w:t>
      </w:r>
      <w:r w:rsidR="00AE14B4" w:rsidRPr="009B0596">
        <w:rPr>
          <w:rFonts w:ascii="Geomanist Light" w:eastAsia="Times New Roman" w:hAnsi="Geomanist Light" w:cs="Arial"/>
          <w:lang w:val="es-ES_tradnl" w:eastAsia="es-MX"/>
        </w:rPr>
        <w:t xml:space="preserve">en lo pertinente </w:t>
      </w:r>
      <w:r w:rsidR="005F2C99" w:rsidRPr="009B0596">
        <w:rPr>
          <w:rFonts w:ascii="Geomanist Light" w:eastAsia="Times New Roman" w:hAnsi="Geomanist Light" w:cs="Arial"/>
          <w:lang w:val="es-ES_tradnl" w:eastAsia="es-MX"/>
        </w:rPr>
        <w:t>a continuación</w:t>
      </w:r>
      <w:r w:rsidR="005F2C99" w:rsidRPr="009B0596">
        <w:rPr>
          <w:rFonts w:ascii="Geomanist Light" w:eastAsia="Calibri" w:hAnsi="Geomanist Light" w:cs="Arial"/>
          <w:lang w:val="es-ES" w:eastAsia="es-MX"/>
        </w:rPr>
        <w:t>.</w:t>
      </w:r>
    </w:p>
    <w:p w14:paraId="12CBB332" w14:textId="77777777" w:rsidR="00EF1288" w:rsidRPr="009B0596" w:rsidRDefault="00EF1288" w:rsidP="0066787D">
      <w:pPr>
        <w:widowControl w:val="0"/>
        <w:autoSpaceDE w:val="0"/>
        <w:autoSpaceDN w:val="0"/>
        <w:spacing w:before="8" w:after="0" w:line="240" w:lineRule="auto"/>
        <w:rPr>
          <w:rFonts w:ascii="Geomanist Light" w:eastAsia="Arial" w:hAnsi="Geomanist Light" w:cs="Arial"/>
          <w:b/>
          <w:lang w:val="es-ES"/>
        </w:rPr>
      </w:pPr>
    </w:p>
    <w:p w14:paraId="2AE7D00F" w14:textId="1E464666" w:rsidR="0066787D" w:rsidRPr="009B0596" w:rsidRDefault="0066787D" w:rsidP="0066787D">
      <w:pPr>
        <w:spacing w:after="0" w:line="240" w:lineRule="auto"/>
        <w:jc w:val="both"/>
        <w:rPr>
          <w:rFonts w:ascii="Geomanist Light" w:eastAsia="Calibri" w:hAnsi="Geomanist Light" w:cs="Arial"/>
          <w:b/>
          <w:lang w:val="es-MX" w:eastAsia="es-ES_tradnl"/>
        </w:rPr>
      </w:pPr>
      <w:r w:rsidRPr="009B0596">
        <w:rPr>
          <w:rFonts w:ascii="Geomanist Light" w:eastAsia="Calibri" w:hAnsi="Geomanist Light" w:cs="Arial"/>
          <w:b/>
          <w:lang w:val="es-MX" w:eastAsia="es-ES_tradnl"/>
        </w:rPr>
        <w:t>2.</w:t>
      </w:r>
      <w:r w:rsidR="00E41B7A" w:rsidRPr="009B0596">
        <w:rPr>
          <w:rFonts w:ascii="Geomanist Light" w:eastAsia="Calibri" w:hAnsi="Geomanist Light" w:cs="Arial"/>
          <w:b/>
          <w:lang w:val="es-MX" w:eastAsia="es-ES_tradnl"/>
        </w:rPr>
        <w:t>1</w:t>
      </w:r>
      <w:r w:rsidRPr="009B0596">
        <w:rPr>
          <w:rFonts w:ascii="Geomanist Light" w:eastAsia="Calibri" w:hAnsi="Geomanist Light" w:cs="Arial"/>
          <w:b/>
          <w:lang w:val="es-MX" w:eastAsia="es-ES_tradnl"/>
        </w:rPr>
        <w:t>. Aproximación general al concepto de experiencia en la contratación pública</w:t>
      </w:r>
    </w:p>
    <w:p w14:paraId="1A25A120" w14:textId="77777777" w:rsidR="0066787D" w:rsidRPr="009B0596" w:rsidRDefault="0066787D" w:rsidP="0066787D">
      <w:pPr>
        <w:spacing w:after="0" w:line="276" w:lineRule="auto"/>
        <w:jc w:val="both"/>
        <w:rPr>
          <w:rFonts w:ascii="Geomanist Light" w:eastAsia="Calibri" w:hAnsi="Geomanist Light" w:cs="Arial"/>
          <w:b/>
          <w:lang w:val="es-MX" w:eastAsia="es-ES_tradnl"/>
        </w:rPr>
      </w:pPr>
    </w:p>
    <w:p w14:paraId="30A2FBA7" w14:textId="77777777" w:rsidR="0066787D" w:rsidRPr="009B0596" w:rsidRDefault="0066787D" w:rsidP="0066787D">
      <w:pPr>
        <w:spacing w:after="0" w:line="276" w:lineRule="auto"/>
        <w:jc w:val="both"/>
        <w:rPr>
          <w:rFonts w:ascii="Geomanist Light" w:eastAsia="Calibri" w:hAnsi="Geomanist Light" w:cs="Arial"/>
          <w:lang w:val="es-MX" w:eastAsia="es-ES_tradnl"/>
        </w:rPr>
      </w:pPr>
      <w:bookmarkStart w:id="10" w:name="_Hlk119242306"/>
      <w:r w:rsidRPr="009B0596">
        <w:rPr>
          <w:rFonts w:ascii="Geomanist Light" w:eastAsia="Calibri" w:hAnsi="Geomanist Light" w:cs="Arial"/>
          <w:lang w:val="es-MX" w:eastAsia="es-ES_tradnl"/>
        </w:rPr>
        <w:t>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w:t>
      </w:r>
      <w:r w:rsidRPr="009B0596">
        <w:rPr>
          <w:rFonts w:ascii="Geomanist Light" w:eastAsia="Calibri" w:hAnsi="Geomanist Light" w:cs="Arial"/>
          <w:vertAlign w:val="superscript"/>
          <w:lang w:val="es-MX" w:eastAsia="es-ES_tradnl"/>
        </w:rPr>
        <w:footnoteReference w:id="3"/>
      </w:r>
      <w:r w:rsidRPr="009B0596">
        <w:rPr>
          <w:rFonts w:ascii="Geomanist Light" w:eastAsia="Calibri" w:hAnsi="Geomanist Light" w:cs="Arial"/>
          <w:lang w:val="es-MX" w:eastAsia="es-ES_tradnl"/>
        </w:rPr>
        <w:t>. En ese sentido, la entidad, como responsable de la estructuración de su procedimiento de contratación, es autónoma para requerir la experiencia necesaria para el objeto de contrato, para lo cual, de acuerdo con el artículo 2.2.1.1.1.6.2. del Decreto 1082 de 2015, debe tener en cuenta el estudio del sector y sus componentes como la identificación de riesgos, el mercado y precio del bien, obra o servicio a contratar</w:t>
      </w:r>
      <w:r w:rsidRPr="009B0596">
        <w:rPr>
          <w:rFonts w:ascii="Geomanist Light" w:eastAsia="Calibri" w:hAnsi="Geomanist Light" w:cs="Arial"/>
          <w:vertAlign w:val="superscript"/>
          <w:lang w:val="es-MX" w:eastAsia="es-ES_tradnl"/>
        </w:rPr>
        <w:footnoteReference w:id="4"/>
      </w:r>
      <w:r w:rsidRPr="009B0596">
        <w:rPr>
          <w:rFonts w:ascii="Geomanist Light" w:eastAsia="Calibri" w:hAnsi="Geomanist Light" w:cs="Arial"/>
          <w:lang w:val="es-MX" w:eastAsia="es-ES_tradnl"/>
        </w:rPr>
        <w:t>.</w:t>
      </w:r>
    </w:p>
    <w:p w14:paraId="779D03E4" w14:textId="006D519F" w:rsidR="0066787D" w:rsidRPr="009B0596" w:rsidRDefault="00116BCF" w:rsidP="0066787D">
      <w:pPr>
        <w:spacing w:before="120" w:after="120" w:line="276" w:lineRule="auto"/>
        <w:ind w:firstLine="708"/>
        <w:jc w:val="both"/>
        <w:rPr>
          <w:rFonts w:ascii="Geomanist Light" w:eastAsia="Calibri" w:hAnsi="Geomanist Light" w:cs="Arial"/>
          <w:lang w:val="es-MX" w:eastAsia="es-ES_tradnl"/>
        </w:rPr>
      </w:pPr>
      <w:r w:rsidRPr="009B0596">
        <w:rPr>
          <w:rFonts w:ascii="Geomanist Light" w:eastAsia="Calibri" w:hAnsi="Geomanist Light" w:cs="Arial"/>
          <w:lang w:val="es-MX" w:eastAsia="es-ES_tradnl"/>
        </w:rPr>
        <w:t>L</w:t>
      </w:r>
      <w:r w:rsidR="0066787D" w:rsidRPr="009B0596">
        <w:rPr>
          <w:rFonts w:ascii="Geomanist Light" w:eastAsia="Calibri" w:hAnsi="Geomanist Light" w:cs="Arial"/>
          <w:lang w:val="es-MX" w:eastAsia="es-ES_tradnl"/>
        </w:rPr>
        <w:t xml:space="preserve">a experiencia que se deriva de los contratos que el proponente ha celebrado y ejecutado con diferentes contratantes, sin importar la naturaleza de estos, se verifica con el </w:t>
      </w:r>
      <w:r w:rsidR="00A67B3A" w:rsidRPr="009B0596">
        <w:rPr>
          <w:rFonts w:ascii="Geomanist Light" w:eastAsia="Calibri" w:hAnsi="Geomanist Light" w:cs="Arial"/>
          <w:lang w:val="es-MX" w:eastAsia="es-ES_tradnl"/>
        </w:rPr>
        <w:t xml:space="preserve">Registro Único de Proponentes – en adelante </w:t>
      </w:r>
      <w:r w:rsidR="0066787D" w:rsidRPr="009B0596">
        <w:rPr>
          <w:rFonts w:ascii="Geomanist Light" w:eastAsia="Calibri" w:hAnsi="Geomanist Light" w:cs="Arial"/>
          <w:lang w:val="es-MX" w:eastAsia="es-ES_tradnl"/>
        </w:rPr>
        <w:t>RUP</w:t>
      </w:r>
      <w:r w:rsidR="003A162A" w:rsidRPr="009B0596">
        <w:rPr>
          <w:rFonts w:ascii="Geomanist Light" w:eastAsia="Calibri" w:hAnsi="Geomanist Light" w:cs="Arial"/>
          <w:lang w:val="es-MX" w:eastAsia="es-ES_tradnl"/>
        </w:rPr>
        <w:t xml:space="preserve"> </w:t>
      </w:r>
      <w:r w:rsidR="00A67B3A" w:rsidRPr="009B0596">
        <w:rPr>
          <w:rFonts w:ascii="Geomanist Light" w:eastAsia="Calibri" w:hAnsi="Geomanist Light" w:cs="Arial"/>
          <w:lang w:val="es-MX" w:eastAsia="es-ES_tradnl"/>
        </w:rPr>
        <w:t>-</w:t>
      </w:r>
      <w:r w:rsidR="0066787D" w:rsidRPr="009B0596">
        <w:rPr>
          <w:rFonts w:ascii="Geomanist Light" w:eastAsia="Calibri" w:hAnsi="Geomanist Light" w:cs="Arial"/>
          <w:vertAlign w:val="superscript"/>
          <w:lang w:val="es-MX" w:eastAsia="es-ES_tradnl"/>
        </w:rPr>
        <w:footnoteReference w:id="5"/>
      </w:r>
      <w:r w:rsidR="0066787D" w:rsidRPr="009B0596">
        <w:rPr>
          <w:rFonts w:ascii="Geomanist Light" w:eastAsia="Calibri" w:hAnsi="Geomanist Light" w:cs="Arial"/>
          <w:lang w:val="es-MX" w:eastAsia="es-ES_tradnl"/>
        </w:rPr>
        <w:t>, cuando este certificado sea exigible de acuerdo con la ley. En este registro constan los requisitos habilitantes que se evalúan exclusivamente con este documento, que es plena prueba, sin que la entidad o el proponente puedan solicitar o aportar otra documentación</w:t>
      </w:r>
      <w:bookmarkEnd w:id="10"/>
      <w:r w:rsidR="0066787D" w:rsidRPr="009B0596">
        <w:rPr>
          <w:rFonts w:ascii="Geomanist Light" w:eastAsia="Calibri" w:hAnsi="Geomanist Light" w:cs="Arial"/>
          <w:vertAlign w:val="superscript"/>
          <w:lang w:val="es-MX" w:eastAsia="es-ES_tradnl"/>
        </w:rPr>
        <w:footnoteReference w:id="6"/>
      </w:r>
      <w:r w:rsidR="0066787D" w:rsidRPr="009B0596">
        <w:rPr>
          <w:rFonts w:ascii="Geomanist Light" w:eastAsia="Calibri" w:hAnsi="Geomanist Light" w:cs="Arial"/>
          <w:lang w:val="es-MX" w:eastAsia="es-ES_tradnl"/>
        </w:rPr>
        <w:t>.</w:t>
      </w:r>
    </w:p>
    <w:p w14:paraId="5DAB33F1" w14:textId="77777777" w:rsidR="0066787D" w:rsidRPr="009B0596" w:rsidRDefault="0066787D" w:rsidP="0066787D">
      <w:pPr>
        <w:spacing w:after="0" w:line="276" w:lineRule="auto"/>
        <w:ind w:firstLine="708"/>
        <w:jc w:val="both"/>
        <w:rPr>
          <w:rFonts w:ascii="Geomanist Light" w:eastAsia="Calibri" w:hAnsi="Geomanist Light" w:cs="Arial"/>
          <w:lang w:val="es-MX" w:eastAsia="es-ES_tradnl"/>
        </w:rPr>
      </w:pPr>
      <w:bookmarkStart w:id="11" w:name="_Hlk119242372"/>
      <w:r w:rsidRPr="009B0596">
        <w:rPr>
          <w:rFonts w:ascii="Geomanist Light" w:eastAsia="Calibri" w:hAnsi="Geomanist Light" w:cs="Arial"/>
          <w:lang w:val="es-MX" w:eastAsia="es-ES_tradnl"/>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sidRPr="009B0596">
        <w:rPr>
          <w:rFonts w:ascii="Geomanist Light" w:eastAsia="Calibri" w:hAnsi="Geomanist Light" w:cs="Arial"/>
          <w:vertAlign w:val="superscript"/>
          <w:lang w:val="es-MX" w:eastAsia="es-ES_tradnl"/>
        </w:rPr>
        <w:footnoteReference w:id="7"/>
      </w:r>
      <w:r w:rsidRPr="009B0596">
        <w:rPr>
          <w:rFonts w:ascii="Geomanist Light" w:eastAsia="Calibri" w:hAnsi="Geomanist Light" w:cs="Arial"/>
          <w:lang w:val="es-MX" w:eastAsia="es-ES_tradnl"/>
        </w:rPr>
        <w:t xml:space="preserv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bookmarkEnd w:id="11"/>
    <w:p w14:paraId="0BF496F8" w14:textId="77777777" w:rsidR="0066787D" w:rsidRPr="009B0596" w:rsidRDefault="0066787D" w:rsidP="0066787D">
      <w:pPr>
        <w:spacing w:after="0" w:line="276" w:lineRule="auto"/>
        <w:jc w:val="both"/>
        <w:rPr>
          <w:rFonts w:ascii="Geomanist Light" w:eastAsia="Calibri" w:hAnsi="Geomanist Light" w:cs="Arial"/>
          <w:lang w:val="es-MX" w:eastAsia="es-ES_tradnl"/>
        </w:rPr>
      </w:pPr>
    </w:p>
    <w:p w14:paraId="41506995" w14:textId="7FFE4D80" w:rsidR="0066787D" w:rsidRPr="009B0596" w:rsidRDefault="0066787D" w:rsidP="0066787D">
      <w:pPr>
        <w:spacing w:after="0" w:line="276" w:lineRule="auto"/>
        <w:jc w:val="both"/>
        <w:rPr>
          <w:rFonts w:ascii="Geomanist Light" w:eastAsia="Calibri" w:hAnsi="Geomanist Light" w:cs="Arial"/>
          <w:b/>
          <w:bCs/>
          <w:lang w:val="es-MX" w:eastAsia="es-ES_tradnl"/>
        </w:rPr>
      </w:pPr>
      <w:r w:rsidRPr="009B0596">
        <w:rPr>
          <w:rFonts w:ascii="Geomanist Light" w:eastAsia="Calibri" w:hAnsi="Geomanist Light" w:cs="Arial"/>
          <w:b/>
          <w:bCs/>
          <w:lang w:val="es-MX" w:eastAsia="es-ES_tradnl"/>
        </w:rPr>
        <w:t>2.</w:t>
      </w:r>
      <w:r w:rsidR="00BC2450" w:rsidRPr="009B0596">
        <w:rPr>
          <w:rFonts w:ascii="Geomanist Light" w:eastAsia="Calibri" w:hAnsi="Geomanist Light" w:cs="Arial"/>
          <w:b/>
          <w:bCs/>
          <w:lang w:val="es-MX" w:eastAsia="es-ES_tradnl"/>
        </w:rPr>
        <w:t>2</w:t>
      </w:r>
      <w:r w:rsidRPr="009B0596">
        <w:rPr>
          <w:rFonts w:ascii="Geomanist Light" w:eastAsia="Calibri" w:hAnsi="Geomanist Light" w:cs="Arial"/>
          <w:b/>
          <w:bCs/>
          <w:lang w:val="es-MX" w:eastAsia="es-ES_tradnl"/>
        </w:rPr>
        <w:t>. Consideraciones de la Agencia respecto de la experiencia</w:t>
      </w:r>
    </w:p>
    <w:p w14:paraId="44EF4987" w14:textId="77777777" w:rsidR="0066787D" w:rsidRPr="009B0596" w:rsidRDefault="0066787D" w:rsidP="004B5310">
      <w:pPr>
        <w:spacing w:after="0" w:line="240" w:lineRule="auto"/>
        <w:jc w:val="both"/>
        <w:rPr>
          <w:rFonts w:ascii="Geomanist Light" w:eastAsia="Calibri" w:hAnsi="Geomanist Light" w:cs="Arial"/>
          <w:b/>
          <w:bCs/>
          <w:lang w:val="es-MX" w:eastAsia="es-ES_tradnl"/>
        </w:rPr>
      </w:pPr>
    </w:p>
    <w:p w14:paraId="2AE49610" w14:textId="29F48D6B" w:rsidR="0066787D" w:rsidRPr="009B0596" w:rsidRDefault="0066787D" w:rsidP="0066787D">
      <w:pPr>
        <w:spacing w:after="0" w:line="276" w:lineRule="auto"/>
        <w:jc w:val="both"/>
        <w:rPr>
          <w:rFonts w:ascii="Geomanist Light" w:eastAsia="Calibri" w:hAnsi="Geomanist Light" w:cs="Arial"/>
          <w:lang w:val="es-MX" w:eastAsia="es-ES_tradnl"/>
        </w:rPr>
      </w:pPr>
      <w:r w:rsidRPr="009B0596">
        <w:rPr>
          <w:rFonts w:ascii="Geomanist Light" w:eastAsia="Calibri" w:hAnsi="Geomanist Light" w:cs="Arial"/>
          <w:lang w:val="es-MX" w:eastAsia="es-ES_tradnl"/>
        </w:rPr>
        <w:t xml:space="preserve">La Agencia Nacional de Contratación Pública – Colombia Compra Eficiente puso a disposición de los interesados del Sistema de Compra Pública el </w:t>
      </w:r>
      <w:r w:rsidR="006B2283" w:rsidRPr="009B0596">
        <w:rPr>
          <w:rFonts w:ascii="Geomanist Light" w:hAnsi="Geomanist Light" w:cs="Arial"/>
        </w:rPr>
        <w:t>«</w:t>
      </w:r>
      <w:r w:rsidRPr="009B0596">
        <w:rPr>
          <w:rFonts w:ascii="Geomanist Light" w:eastAsia="Calibri" w:hAnsi="Geomanist Light" w:cs="Arial"/>
          <w:lang w:val="es-MX" w:eastAsia="es-ES_tradnl"/>
        </w:rPr>
        <w:t>Manual para determinar y verificar requisitos habilitantes en los procesos de contratación</w:t>
      </w:r>
      <w:r w:rsidR="00D738BD" w:rsidRPr="009B0596">
        <w:rPr>
          <w:rFonts w:ascii="Geomanist Light" w:hAnsi="Geomanist Light" w:cs="Arial"/>
        </w:rPr>
        <w:t>»</w:t>
      </w:r>
      <w:r w:rsidR="00E46E8F" w:rsidRPr="009B0596">
        <w:rPr>
          <w:rStyle w:val="Refdenotaalpie"/>
          <w:rFonts w:ascii="Geomanist Light" w:hAnsi="Geomanist Light" w:cs="Arial"/>
        </w:rPr>
        <w:footnoteReference w:id="8"/>
      </w:r>
      <w:r w:rsidRPr="009B0596">
        <w:rPr>
          <w:rFonts w:ascii="Geomanist Light" w:eastAsia="Calibri" w:hAnsi="Geomanist Light" w:cs="Arial"/>
          <w:lang w:val="es-MX" w:eastAsia="es-ES_tradnl"/>
        </w:rPr>
        <w:t>, donde se establecen las definiciones de cada requisito habilitante y se dan lineamientos sobre lo que las entidades pueden hacer para establecerlos. En relación con la experiencia, el Manual se centra en su carácter personal, lo cual significa que la experiencia se obtiene en razón a la participación</w:t>
      </w:r>
      <w:r w:rsidR="006471DA" w:rsidRPr="009B0596">
        <w:rPr>
          <w:rFonts w:ascii="Geomanist Light" w:eastAsia="Calibri" w:hAnsi="Geomanist Light" w:cs="Arial"/>
          <w:lang w:val="es-MX" w:eastAsia="es-ES_tradnl"/>
        </w:rPr>
        <w:t xml:space="preserve"> del proponente</w:t>
      </w:r>
      <w:r w:rsidRPr="009B0596">
        <w:rPr>
          <w:rFonts w:ascii="Geomanist Light" w:eastAsia="Calibri" w:hAnsi="Geomanist Light" w:cs="Arial"/>
          <w:lang w:val="es-MX" w:eastAsia="es-ES_tradnl"/>
        </w:rPr>
        <w:t>, con anterioridad, en actividades que le permitieron conocer cómo ejecutar determinado objeto contractual, que la entidad ahora pretende desarrollar</w:t>
      </w:r>
      <w:r w:rsidRPr="009B0596">
        <w:rPr>
          <w:rFonts w:ascii="Geomanist Light" w:eastAsia="Calibri" w:hAnsi="Geomanist Light" w:cs="Arial"/>
          <w:vertAlign w:val="superscript"/>
          <w:lang w:val="es-MX" w:eastAsia="es-ES_tradnl"/>
        </w:rPr>
        <w:footnoteReference w:id="9"/>
      </w:r>
      <w:r w:rsidRPr="009B0596">
        <w:rPr>
          <w:rFonts w:ascii="Geomanist Light" w:eastAsia="Calibri" w:hAnsi="Geomanist Light" w:cs="Arial"/>
          <w:lang w:val="es-MX" w:eastAsia="es-ES_tradnl"/>
        </w:rPr>
        <w:t>.</w:t>
      </w:r>
    </w:p>
    <w:p w14:paraId="26B953C4" w14:textId="59F02C32" w:rsidR="007F714F" w:rsidRPr="009B0596" w:rsidRDefault="0066787D" w:rsidP="0066787D">
      <w:pPr>
        <w:spacing w:before="120" w:after="120" w:line="276" w:lineRule="auto"/>
        <w:ind w:firstLine="708"/>
        <w:jc w:val="both"/>
        <w:rPr>
          <w:rFonts w:ascii="Geomanist Light" w:eastAsia="Calibri" w:hAnsi="Geomanist Light" w:cs="Arial"/>
          <w:lang w:val="es-MX" w:eastAsia="es-ES_tradnl"/>
        </w:rPr>
      </w:pPr>
      <w:r w:rsidRPr="009B0596">
        <w:rPr>
          <w:rFonts w:ascii="Geomanist Light" w:eastAsia="Calibri" w:hAnsi="Geomanist Light" w:cs="Arial"/>
          <w:lang w:val="es-MX" w:eastAsia="es-ES_tradnl"/>
        </w:rPr>
        <w:t xml:space="preserve">Lo anterior es determinante, porque no es posible adquirir la experiencia si en la práctica no se han ejecutado actividades similares </w:t>
      </w:r>
      <w:r w:rsidR="00BC62C6" w:rsidRPr="009B0596">
        <w:rPr>
          <w:rFonts w:ascii="Geomanist Light" w:eastAsia="Calibri" w:hAnsi="Geomanist Light" w:cs="Arial"/>
          <w:lang w:val="es-MX" w:eastAsia="es-ES_tradnl"/>
        </w:rPr>
        <w:t xml:space="preserve">de forma </w:t>
      </w:r>
      <w:r w:rsidRPr="009B0596">
        <w:rPr>
          <w:rFonts w:ascii="Geomanist Light" w:eastAsia="Calibri" w:hAnsi="Geomanist Light" w:cs="Arial"/>
          <w:lang w:val="es-MX" w:eastAsia="es-ES_tradnl"/>
        </w:rPr>
        <w:t>previa</w:t>
      </w:r>
      <w:r w:rsidR="00080E8C" w:rsidRPr="009B0596">
        <w:rPr>
          <w:rFonts w:ascii="Geomanist Light" w:eastAsia="Calibri" w:hAnsi="Geomanist Light" w:cs="Arial"/>
          <w:lang w:val="es-MX" w:eastAsia="es-ES_tradnl"/>
        </w:rPr>
        <w:t>. P</w:t>
      </w:r>
      <w:r w:rsidRPr="009B0596">
        <w:rPr>
          <w:rFonts w:ascii="Geomanist Light" w:eastAsia="Calibri" w:hAnsi="Geomanist Light" w:cs="Arial"/>
          <w:lang w:val="es-MX" w:eastAsia="es-ES_tradnl"/>
        </w:rPr>
        <w:t>recisamente</w:t>
      </w:r>
      <w:r w:rsidR="00080E8C" w:rsidRPr="009B0596">
        <w:rPr>
          <w:rFonts w:ascii="Geomanist Light" w:eastAsia="Calibri" w:hAnsi="Geomanist Light" w:cs="Arial"/>
          <w:lang w:val="es-MX" w:eastAsia="es-ES_tradnl"/>
        </w:rPr>
        <w:t>,</w:t>
      </w:r>
      <w:r w:rsidRPr="009B0596">
        <w:rPr>
          <w:rFonts w:ascii="Geomanist Light" w:eastAsia="Calibri" w:hAnsi="Geomanist Light" w:cs="Arial"/>
          <w:lang w:val="es-MX" w:eastAsia="es-ES_tradnl"/>
        </w:rPr>
        <w:t xml:space="preserve"> de la experiencia se deriva el conocimiento del proponente, y para la contratación pública </w:t>
      </w:r>
      <w:r w:rsidR="00BC62C6" w:rsidRPr="009B0596">
        <w:rPr>
          <w:rFonts w:ascii="Geomanist Light" w:eastAsia="Calibri" w:hAnsi="Geomanist Light" w:cs="Arial"/>
          <w:lang w:val="es-MX" w:eastAsia="es-ES_tradnl"/>
        </w:rPr>
        <w:t xml:space="preserve">este conocimiento </w:t>
      </w:r>
      <w:r w:rsidRPr="009B0596">
        <w:rPr>
          <w:rFonts w:ascii="Geomanist Light" w:eastAsia="Calibri" w:hAnsi="Geomanist Light" w:cs="Arial"/>
          <w:lang w:val="es-MX" w:eastAsia="es-ES_tradnl"/>
        </w:rPr>
        <w:t xml:space="preserve">es importante, pues ello garantiza que no habrá improvisación ni mayores costos por errores o dificultades originadas en realizar una actividad por primera vez. </w:t>
      </w:r>
    </w:p>
    <w:p w14:paraId="085DD6AB" w14:textId="77777777" w:rsidR="007F714F" w:rsidRPr="009B0596" w:rsidRDefault="0066787D" w:rsidP="0066787D">
      <w:pPr>
        <w:spacing w:before="120" w:after="120" w:line="276" w:lineRule="auto"/>
        <w:ind w:firstLine="708"/>
        <w:jc w:val="both"/>
        <w:rPr>
          <w:rFonts w:ascii="Geomanist Light" w:eastAsia="Calibri" w:hAnsi="Geomanist Light" w:cs="Arial"/>
          <w:lang w:val="es-MX" w:eastAsia="es-ES_tradnl"/>
        </w:rPr>
      </w:pPr>
      <w:r w:rsidRPr="009B0596">
        <w:rPr>
          <w:rFonts w:ascii="Geomanist Light" w:eastAsia="Calibri" w:hAnsi="Geomanist Light" w:cs="Arial"/>
          <w:lang w:val="es-MX" w:eastAsia="es-ES_tradnl"/>
        </w:rPr>
        <w:t xml:space="preserve">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w:t>
      </w:r>
    </w:p>
    <w:p w14:paraId="1E5DAB5F" w14:textId="284C0B64" w:rsidR="0066787D" w:rsidRPr="009B0596" w:rsidRDefault="0066787D" w:rsidP="0066787D">
      <w:pPr>
        <w:spacing w:before="120" w:after="120" w:line="276" w:lineRule="auto"/>
        <w:ind w:firstLine="708"/>
        <w:jc w:val="both"/>
        <w:rPr>
          <w:rFonts w:ascii="Geomanist Light" w:eastAsia="Calibri" w:hAnsi="Geomanist Light" w:cs="Arial"/>
          <w:lang w:val="es-MX" w:eastAsia="es-ES_tradnl"/>
        </w:rPr>
      </w:pPr>
      <w:r w:rsidRPr="009B0596">
        <w:rPr>
          <w:rFonts w:ascii="Geomanist Light" w:eastAsia="Calibri" w:hAnsi="Geomanist Light" w:cs="Arial"/>
          <w:lang w:val="es-MX" w:eastAsia="es-ES_tradnl"/>
        </w:rPr>
        <w:t xml:space="preserve">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 </w:t>
      </w:r>
    </w:p>
    <w:p w14:paraId="0A8420E6" w14:textId="77777777" w:rsidR="0066787D" w:rsidRPr="009B0596" w:rsidRDefault="0066787D" w:rsidP="0066787D">
      <w:pPr>
        <w:spacing w:before="120" w:after="120" w:line="276" w:lineRule="auto"/>
        <w:ind w:firstLine="708"/>
        <w:jc w:val="both"/>
        <w:rPr>
          <w:rFonts w:ascii="Geomanist Light" w:eastAsia="Calibri" w:hAnsi="Geomanist Light" w:cs="Arial"/>
          <w:lang w:val="es-MX" w:eastAsia="es-ES_tradnl"/>
        </w:rPr>
      </w:pPr>
      <w:r w:rsidRPr="009B0596">
        <w:rPr>
          <w:rFonts w:ascii="Geomanist Light" w:eastAsia="Calibri" w:hAnsi="Geomanist Light" w:cs="Arial"/>
          <w:lang w:val="es-MX" w:eastAsia="es-ES_tradnl"/>
        </w:rPr>
        <w:t xml:space="preserve">Finalmente, pueden extraerse cuatro (4) conclusiones relevantes para evaluar las figuras y reformas estatutarias de las sociedades comerciales, respecto de la experiencia: </w:t>
      </w:r>
    </w:p>
    <w:p w14:paraId="09EED2AD" w14:textId="77777777" w:rsidR="0066787D" w:rsidRPr="009B0596" w:rsidRDefault="0066787D" w:rsidP="0066787D">
      <w:pPr>
        <w:spacing w:before="120" w:after="120" w:line="276" w:lineRule="auto"/>
        <w:ind w:firstLine="708"/>
        <w:jc w:val="both"/>
        <w:rPr>
          <w:rFonts w:ascii="Geomanist Light" w:eastAsia="Calibri" w:hAnsi="Geomanist Light" w:cs="Arial"/>
          <w:lang w:val="es-MX" w:eastAsia="es-ES_tradnl"/>
        </w:rPr>
      </w:pPr>
      <w:r w:rsidRPr="009B0596">
        <w:rPr>
          <w:rFonts w:ascii="Geomanist Light" w:eastAsia="Calibri" w:hAnsi="Geomanist Light" w:cs="Arial"/>
          <w:lang w:val="es-MX" w:eastAsia="es-ES_tradnl"/>
        </w:rPr>
        <w:t xml:space="preserve">i) La experiencia es </w:t>
      </w:r>
      <w:r w:rsidRPr="009B0596">
        <w:rPr>
          <w:rFonts w:ascii="Geomanist Light" w:eastAsia="Calibri" w:hAnsi="Geomanist Light" w:cs="Arial"/>
          <w:i/>
          <w:iCs/>
          <w:lang w:val="es-MX" w:eastAsia="es-ES_tradnl"/>
        </w:rPr>
        <w:t>personal</w:t>
      </w:r>
      <w:r w:rsidRPr="009B0596">
        <w:rPr>
          <w:rFonts w:ascii="Geomanist Light" w:eastAsia="Calibri" w:hAnsi="Geomanist Light" w:cs="Arial"/>
          <w:lang w:val="es-MX" w:eastAsia="es-ES_tradnl"/>
        </w:rPr>
        <w:t>, esto es, se adquiere participando, directa o indirectamente, sin que sea posible no hacerlo y tener experiencia.</w:t>
      </w:r>
    </w:p>
    <w:p w14:paraId="2A14F663" w14:textId="77777777" w:rsidR="0066787D" w:rsidRPr="009B0596" w:rsidRDefault="0066787D" w:rsidP="0066787D">
      <w:pPr>
        <w:spacing w:before="120" w:after="120" w:line="276" w:lineRule="auto"/>
        <w:ind w:firstLine="708"/>
        <w:jc w:val="both"/>
        <w:rPr>
          <w:rFonts w:ascii="Geomanist Light" w:eastAsia="Calibri" w:hAnsi="Geomanist Light" w:cs="Arial"/>
          <w:lang w:val="es-MX" w:eastAsia="es-ES_tradnl"/>
        </w:rPr>
      </w:pPr>
      <w:r w:rsidRPr="009B0596">
        <w:rPr>
          <w:rFonts w:ascii="Geomanist Light" w:eastAsia="Calibri" w:hAnsi="Geomanist Light" w:cs="Arial"/>
          <w:lang w:val="es-MX" w:eastAsia="es-ES_tradnl"/>
        </w:rPr>
        <w:t xml:space="preserve">ii) La experiencia se puede </w:t>
      </w:r>
      <w:r w:rsidRPr="009B0596">
        <w:rPr>
          <w:rFonts w:ascii="Geomanist Light" w:eastAsia="Calibri" w:hAnsi="Geomanist Light" w:cs="Arial"/>
          <w:i/>
          <w:iCs/>
          <w:lang w:val="es-MX" w:eastAsia="es-ES_tradnl"/>
        </w:rPr>
        <w:t>compartir</w:t>
      </w:r>
      <w:r w:rsidRPr="009B0596">
        <w:rPr>
          <w:rFonts w:ascii="Geomanist Light" w:eastAsia="Calibri" w:hAnsi="Geomanist Light" w:cs="Arial"/>
          <w:lang w:val="es-MX" w:eastAsia="es-ES_tradnl"/>
        </w:rPr>
        <w:t xml:space="preserve">, sin que implique que la compartida a una persona se entienda suya, ya que dentro del procedimiento contractual se reflejará que esa persona tiene la experiencia de otra, como es el caso de las figuras asociativas   </w:t>
      </w:r>
      <w:r w:rsidRPr="009B0596">
        <w:rPr>
          <w:rFonts w:ascii="Courier New" w:eastAsia="Calibri" w:hAnsi="Courier New" w:cs="Courier New"/>
          <w:lang w:val="es-MX" w:eastAsia="es-ES_tradnl"/>
        </w:rPr>
        <w:t>̶</w:t>
      </w:r>
      <w:r w:rsidRPr="009B0596">
        <w:rPr>
          <w:rFonts w:ascii="Geomanist Light" w:eastAsia="Calibri" w:hAnsi="Geomanist Light" w:cs="Arial"/>
          <w:lang w:val="es-MX" w:eastAsia="es-ES_tradnl"/>
        </w:rPr>
        <w:t xml:space="preserve"> consorcios y uniones temporales </w:t>
      </w:r>
      <w:r w:rsidRPr="009B0596">
        <w:rPr>
          <w:rFonts w:ascii="Courier New" w:eastAsia="Calibri" w:hAnsi="Courier New" w:cs="Courier New"/>
          <w:lang w:val="es-MX" w:eastAsia="es-ES_tradnl"/>
        </w:rPr>
        <w:t>̶</w:t>
      </w:r>
      <w:r w:rsidRPr="009B0596">
        <w:rPr>
          <w:rFonts w:ascii="Geomanist Light" w:eastAsia="Calibri" w:hAnsi="Geomanist Light" w:cs="Arial"/>
          <w:lang w:val="es-MX" w:eastAsia="es-ES_tradnl"/>
        </w:rPr>
        <w:t xml:space="preserve">   que se verificar</w:t>
      </w:r>
      <w:r w:rsidRPr="009B0596">
        <w:rPr>
          <w:rFonts w:ascii="Geomanist Light" w:eastAsia="Calibri" w:hAnsi="Geomanist Light" w:cs="Geomanist Light"/>
          <w:lang w:val="es-MX" w:eastAsia="es-ES_tradnl"/>
        </w:rPr>
        <w:t>á</w:t>
      </w:r>
      <w:r w:rsidRPr="009B0596">
        <w:rPr>
          <w:rFonts w:ascii="Geomanist Light" w:eastAsia="Calibri" w:hAnsi="Geomanist Light" w:cs="Arial"/>
          <w:lang w:val="es-MX" w:eastAsia="es-ES_tradnl"/>
        </w:rPr>
        <w:t xml:space="preserve"> en el documento privado de constitución</w:t>
      </w:r>
      <w:r w:rsidRPr="009B0596">
        <w:rPr>
          <w:rFonts w:ascii="Geomanist Light" w:eastAsia="Calibri" w:hAnsi="Geomanist Light" w:cs="Arial"/>
          <w:vertAlign w:val="superscript"/>
          <w:lang w:val="es-MX" w:eastAsia="es-ES_tradnl"/>
        </w:rPr>
        <w:footnoteReference w:id="10"/>
      </w:r>
      <w:r w:rsidRPr="009B0596">
        <w:rPr>
          <w:rFonts w:ascii="Geomanist Light" w:eastAsia="Calibri" w:hAnsi="Geomanist Light" w:cs="Arial"/>
          <w:lang w:val="es-MX" w:eastAsia="es-ES_tradnl"/>
        </w:rPr>
        <w:t>.</w:t>
      </w:r>
    </w:p>
    <w:p w14:paraId="013D0F02" w14:textId="6DDC6E60" w:rsidR="0066787D" w:rsidRPr="009B0596" w:rsidRDefault="0066787D" w:rsidP="0066787D">
      <w:pPr>
        <w:spacing w:before="120" w:after="120" w:line="276" w:lineRule="auto"/>
        <w:ind w:firstLine="708"/>
        <w:jc w:val="both"/>
        <w:rPr>
          <w:rFonts w:ascii="Geomanist Light" w:eastAsia="Calibri" w:hAnsi="Geomanist Light" w:cs="Arial"/>
          <w:lang w:val="es-MX" w:eastAsia="es-ES_tradnl"/>
        </w:rPr>
      </w:pPr>
      <w:r w:rsidRPr="009B0596">
        <w:rPr>
          <w:rFonts w:ascii="Geomanist Light" w:eastAsia="Calibri" w:hAnsi="Geomanist Light" w:cs="Arial"/>
          <w:lang w:val="es-MX" w:eastAsia="es-ES_tradnl"/>
        </w:rPr>
        <w:t xml:space="preserve">iii) La experiencia se puede </w:t>
      </w:r>
      <w:r w:rsidRPr="009B0596">
        <w:rPr>
          <w:rFonts w:ascii="Geomanist Light" w:eastAsia="Calibri" w:hAnsi="Geomanist Light" w:cs="Arial"/>
          <w:i/>
          <w:iCs/>
          <w:lang w:val="es-MX" w:eastAsia="es-ES_tradnl"/>
        </w:rPr>
        <w:t>transferir</w:t>
      </w:r>
      <w:r w:rsidRPr="009B0596">
        <w:rPr>
          <w:rFonts w:ascii="Geomanist Light" w:eastAsia="Calibri" w:hAnsi="Geomanist Light" w:cs="Arial"/>
          <w:lang w:val="es-MX" w:eastAsia="es-ES_tradnl"/>
        </w:rPr>
        <w:t>, y esto es diferente a compartir, lo que implica que la experiencia de una persona se traslada a otra, y esta última acredita la experiencia como propia, como sucede con la figura que se explicará con más detalle en el numeral 2.</w:t>
      </w:r>
      <w:r w:rsidR="00A67B3A" w:rsidRPr="009B0596">
        <w:rPr>
          <w:rFonts w:ascii="Geomanist Light" w:eastAsia="Calibri" w:hAnsi="Geomanist Light" w:cs="Arial"/>
          <w:lang w:val="es-MX" w:eastAsia="es-ES_tradnl"/>
        </w:rPr>
        <w:t>3</w:t>
      </w:r>
      <w:r w:rsidRPr="009B0596">
        <w:rPr>
          <w:rFonts w:ascii="Geomanist Light" w:eastAsia="Calibri" w:hAnsi="Geomanist Light" w:cs="Arial"/>
          <w:lang w:val="es-MX" w:eastAsia="es-ES_tradnl"/>
        </w:rPr>
        <w:t xml:space="preserve"> de este concepto.</w:t>
      </w:r>
    </w:p>
    <w:p w14:paraId="1E756771" w14:textId="77777777" w:rsidR="0066787D" w:rsidRPr="009B0596" w:rsidRDefault="0066787D" w:rsidP="0088271D">
      <w:pPr>
        <w:spacing w:after="120" w:line="276" w:lineRule="auto"/>
        <w:ind w:firstLine="708"/>
        <w:jc w:val="both"/>
        <w:rPr>
          <w:rFonts w:ascii="Geomanist Light" w:eastAsia="Calibri" w:hAnsi="Geomanist Light" w:cs="Arial"/>
          <w:lang w:val="es-MX" w:eastAsia="es-ES_tradnl"/>
        </w:rPr>
      </w:pPr>
      <w:r w:rsidRPr="009B0596">
        <w:rPr>
          <w:rFonts w:ascii="Geomanist Light" w:eastAsia="Calibri" w:hAnsi="Geomanist Light" w:cs="Arial"/>
          <w:lang w:val="es-MX" w:eastAsia="es-ES_tradnl"/>
        </w:rPr>
        <w:t xml:space="preserve">iv) Cuando la persona que adquirió la experiencia </w:t>
      </w:r>
      <w:r w:rsidRPr="009B0596">
        <w:rPr>
          <w:rFonts w:ascii="Geomanist Light" w:eastAsia="Calibri" w:hAnsi="Geomanist Light" w:cs="Arial"/>
          <w:i/>
          <w:iCs/>
          <w:lang w:val="es-MX" w:eastAsia="es-ES_tradnl"/>
        </w:rPr>
        <w:t>desaparece</w:t>
      </w:r>
      <w:r w:rsidRPr="009B0596">
        <w:rPr>
          <w:rFonts w:ascii="Geomanist Light" w:eastAsia="Calibri" w:hAnsi="Geomanist Light" w:cs="Arial"/>
          <w:lang w:val="es-MX" w:eastAsia="es-ES_tradnl"/>
        </w:rPr>
        <w:t xml:space="preserve"> o se liquida no es posible que comparta o transfiera su experiencia, porque al ser personal sigue la suerte de quien la adquirió.</w:t>
      </w:r>
    </w:p>
    <w:p w14:paraId="190E17DF" w14:textId="3C834E83" w:rsidR="0066787D" w:rsidRPr="009B0596" w:rsidRDefault="0066787D" w:rsidP="0088271D">
      <w:pPr>
        <w:spacing w:before="120" w:after="120" w:line="276" w:lineRule="auto"/>
        <w:ind w:firstLine="709"/>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Ahora</w:t>
      </w:r>
      <w:r w:rsidR="0015624F" w:rsidRPr="009B0596">
        <w:rPr>
          <w:rFonts w:ascii="Geomanist Light" w:eastAsia="Times New Roman" w:hAnsi="Geomanist Light" w:cs="Arial"/>
          <w:lang w:val="es-MX" w:eastAsia="es-ES_tradnl"/>
        </w:rPr>
        <w:t xml:space="preserve"> bien</w:t>
      </w:r>
      <w:r w:rsidRPr="009B0596">
        <w:rPr>
          <w:rFonts w:ascii="Geomanist Light" w:eastAsia="Times New Roman" w:hAnsi="Geomanist Light" w:cs="Arial"/>
          <w:lang w:val="es-MX" w:eastAsia="es-ES_tradnl"/>
        </w:rPr>
        <w:t xml:space="preserve">, </w:t>
      </w:r>
      <w:r w:rsidR="00A67B3A" w:rsidRPr="009B0596">
        <w:rPr>
          <w:rFonts w:ascii="Geomanist Light" w:eastAsia="Times New Roman" w:hAnsi="Geomanist Light" w:cs="Arial"/>
          <w:lang w:val="es-MX" w:eastAsia="es-ES_tradnl"/>
        </w:rPr>
        <w:t xml:space="preserve">respecto a la forma como se acredita la experiencia, debe destacarse que, </w:t>
      </w:r>
      <w:r w:rsidRPr="009B0596">
        <w:rPr>
          <w:rFonts w:ascii="Geomanist Light" w:eastAsia="Times New Roman" w:hAnsi="Geomanist Light" w:cs="Arial"/>
          <w:lang w:val="es-MX" w:eastAsia="es-ES_tradnl"/>
        </w:rPr>
        <w:t>el RUP fue creado por el artículo 6 de la Ley 1150 de 2007</w:t>
      </w:r>
      <w:r w:rsidR="00E175C7" w:rsidRPr="009B0596">
        <w:rPr>
          <w:rStyle w:val="Refdenotaalpie"/>
          <w:rFonts w:ascii="Geomanist Light" w:eastAsia="Times New Roman" w:hAnsi="Geomanist Light" w:cs="Arial"/>
          <w:lang w:val="es-MX" w:eastAsia="es-ES_tradnl"/>
        </w:rPr>
        <w:footnoteReference w:id="11"/>
      </w:r>
      <w:r w:rsidRPr="009B0596">
        <w:rPr>
          <w:rFonts w:ascii="Geomanist Light" w:eastAsia="Times New Roman" w:hAnsi="Geomanist Light" w:cs="Arial"/>
          <w:lang w:val="es-MX" w:eastAsia="es-ES_tradnl"/>
        </w:rPr>
        <w:t xml:space="preserve"> y constituye el medio idóneo para verificar las condiciones de los proponentes en procesos de contratación pública. Este registro, conforme a lo señalado por la Corte Constitucional, es administrado por las Cámaras de Comercio y la actividad relacionada en el mismo está «sometid[a] a los principios de la función administrativa y de contratación estatal»</w:t>
      </w:r>
      <w:r w:rsidRPr="009B0596">
        <w:rPr>
          <w:rFonts w:ascii="Geomanist Light" w:eastAsia="Times New Roman" w:hAnsi="Geomanist Light" w:cs="Arial"/>
          <w:vertAlign w:val="superscript"/>
          <w:lang w:val="es-MX" w:eastAsia="es-ES_tradnl"/>
        </w:rPr>
        <w:footnoteReference w:id="12"/>
      </w:r>
      <w:r w:rsidRPr="009B0596">
        <w:rPr>
          <w:rFonts w:ascii="Geomanist Light" w:eastAsia="Times New Roman" w:hAnsi="Geomanist Light" w:cs="Arial"/>
          <w:lang w:val="es-MX" w:eastAsia="es-ES_tradnl"/>
        </w:rPr>
        <w:t xml:space="preserve">. </w:t>
      </w:r>
    </w:p>
    <w:p w14:paraId="4CB67F5E" w14:textId="6EE2AEBB" w:rsidR="0066787D" w:rsidRPr="009B0596" w:rsidRDefault="0066787D" w:rsidP="0088271D">
      <w:pPr>
        <w:spacing w:before="120" w:after="120" w:line="276" w:lineRule="auto"/>
        <w:ind w:firstLine="705"/>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El artículo 6 de la Ley 1150 de 2007 señala que el RUP «es plena prueba de las circunstancias que en ella se hagan constar y que hayan sido verificadas por las Cámaras de Comercio», es decir, estableció una regla probatoria en lo que se refiere a las condiciones de l</w:t>
      </w:r>
      <w:r w:rsidR="00B54714" w:rsidRPr="009B0596">
        <w:rPr>
          <w:rFonts w:ascii="Geomanist Light" w:eastAsia="Times New Roman" w:hAnsi="Geomanist Light" w:cs="Arial"/>
          <w:lang w:val="es-MX" w:eastAsia="es-ES_tradnl"/>
        </w:rPr>
        <w:t>o</w:t>
      </w:r>
      <w:r w:rsidRPr="009B0596">
        <w:rPr>
          <w:rFonts w:ascii="Geomanist Light" w:eastAsia="Times New Roman" w:hAnsi="Geomanist Light" w:cs="Arial"/>
          <w:lang w:val="es-MX" w:eastAsia="es-ES_tradnl"/>
        </w:rPr>
        <w:t xml:space="preserve">s proponentes contenidas en el registro y asignó la competencia a las cámaras para verificarlas. </w:t>
      </w:r>
    </w:p>
    <w:p w14:paraId="104127EF" w14:textId="0C123DB9" w:rsidR="0066787D" w:rsidRPr="009B0596" w:rsidRDefault="0066787D" w:rsidP="0088271D">
      <w:pPr>
        <w:spacing w:before="120" w:after="120" w:line="276" w:lineRule="auto"/>
        <w:ind w:firstLine="705"/>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 xml:space="preserve">La norma impuso la obligación a todos los proponentes de inscribirse en el </w:t>
      </w:r>
      <w:r w:rsidR="006313A1" w:rsidRPr="009B0596">
        <w:rPr>
          <w:rFonts w:ascii="Geomanist Light" w:eastAsia="Times New Roman" w:hAnsi="Geomanist Light" w:cs="Arial"/>
          <w:lang w:val="es-MX" w:eastAsia="es-ES_tradnl"/>
        </w:rPr>
        <w:t>RUP</w:t>
      </w:r>
      <w:r w:rsidRPr="009B0596">
        <w:rPr>
          <w:rFonts w:ascii="Geomanist Light" w:eastAsia="Times New Roman" w:hAnsi="Geomanist Light" w:cs="Arial"/>
          <w:lang w:val="es-MX" w:eastAsia="es-ES_tradnl"/>
        </w:rPr>
        <w:t xml:space="preserve">, salvo en los casos de contratación directa, contratos para la prestación de servicios de salud, contratos de mínima cuantía, enajenación de bienes del Estado y los contratos que tengan por objeto la adquisición de productos de origen o destinación agropecuaria que se ofrezcan en bolsas de productos legalmente constituidas. De igual forma, están exceptuados los actos y contratos que tengan por objeto directo las actividades comerciales e industriales propias de las empresas industriales y comerciales del Estado y las sociedades de economía mixta y los contratos de concesión de cualquier índole. </w:t>
      </w:r>
    </w:p>
    <w:p w14:paraId="2EA5B179" w14:textId="0FB16CA0" w:rsidR="0066787D" w:rsidRPr="009B0596" w:rsidRDefault="0066787D" w:rsidP="0088271D">
      <w:pPr>
        <w:spacing w:before="120" w:after="120" w:line="276" w:lineRule="auto"/>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ab/>
        <w:t xml:space="preserve">Asimismo, correlativo a este deber de los proponentes, la norma impuso a las cámaras de comercio la obligación de verificar los requisitos habilitantes de quienes se registren. El inciso 2 del numeral 6.1. </w:t>
      </w:r>
      <w:r w:rsidR="000566CE" w:rsidRPr="009B0596">
        <w:rPr>
          <w:rFonts w:ascii="Geomanist Light" w:eastAsia="Times New Roman" w:hAnsi="Geomanist Light" w:cs="Arial"/>
          <w:lang w:val="es-MX" w:eastAsia="es-ES_tradnl"/>
        </w:rPr>
        <w:t xml:space="preserve">de la Ley 1150 </w:t>
      </w:r>
      <w:r w:rsidRPr="009B0596">
        <w:rPr>
          <w:rFonts w:ascii="Geomanist Light" w:eastAsia="Times New Roman" w:hAnsi="Geomanist Light" w:cs="Arial"/>
          <w:lang w:val="es-MX" w:eastAsia="es-ES_tradnl"/>
        </w:rPr>
        <w:t xml:space="preserve">le otorga carácter de plena prueba a la información contenida en el registro que haya sido verificada por las cámaras de comercio y, además, dispuso que la verificación de las condiciones de que trata el numeral 1 del artículo 5 de la Ley 1150 de 2007 se demostrará «exclusivamente con el respectivo certificado del RUP en donde deberán constar dichas condiciones». </w:t>
      </w:r>
    </w:p>
    <w:p w14:paraId="25964AE5" w14:textId="77777777" w:rsidR="0066787D" w:rsidRPr="009B0596" w:rsidRDefault="0066787D" w:rsidP="0088271D">
      <w:pPr>
        <w:spacing w:before="120" w:after="120" w:line="276" w:lineRule="auto"/>
        <w:ind w:firstLine="708"/>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 xml:space="preserve">En consecuencia,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 registro.  </w:t>
      </w:r>
    </w:p>
    <w:p w14:paraId="11C4082A" w14:textId="37752348" w:rsidR="0066787D" w:rsidRPr="009B0596" w:rsidRDefault="0066787D" w:rsidP="009B0828">
      <w:pPr>
        <w:spacing w:after="0" w:line="276" w:lineRule="auto"/>
        <w:ind w:firstLine="709"/>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De lo anterior se concluye que la regla general es que la experiencia se acredite a través del RUP y, en consecuencia, la evaluación de la experiencia, como requisito habilitante, no puede ser evaluada nuevamente por la entidad pública a partir de otros criterios distintos a los contenidos en el</w:t>
      </w:r>
      <w:r w:rsidR="001D5252" w:rsidRPr="009B0596">
        <w:rPr>
          <w:rFonts w:ascii="Geomanist Light" w:eastAsia="Times New Roman" w:hAnsi="Geomanist Light" w:cs="Arial"/>
          <w:lang w:val="es-MX" w:eastAsia="es-ES_tradnl"/>
        </w:rPr>
        <w:t xml:space="preserve"> </w:t>
      </w:r>
      <w:r w:rsidR="009B0828" w:rsidRPr="009B0596">
        <w:rPr>
          <w:rFonts w:ascii="Geomanist Light" w:eastAsia="Times New Roman" w:hAnsi="Geomanist Light" w:cs="Arial"/>
          <w:lang w:val="es-MX" w:eastAsia="es-ES_tradnl"/>
        </w:rPr>
        <w:t>RUP</w:t>
      </w:r>
      <w:r w:rsidRPr="009B0596">
        <w:rPr>
          <w:rFonts w:ascii="Geomanist Light" w:eastAsia="Times New Roman" w:hAnsi="Geomanist Light" w:cs="Arial"/>
          <w:lang w:val="es-MX" w:eastAsia="es-ES_tradnl"/>
        </w:rPr>
        <w:t xml:space="preserve">. </w:t>
      </w:r>
    </w:p>
    <w:p w14:paraId="3A78D33D" w14:textId="77777777" w:rsidR="00C12134" w:rsidRPr="009B0596" w:rsidRDefault="00C12134" w:rsidP="00850BFC">
      <w:pPr>
        <w:spacing w:after="0" w:line="276" w:lineRule="auto"/>
        <w:ind w:firstLine="709"/>
        <w:jc w:val="both"/>
        <w:rPr>
          <w:rFonts w:ascii="Geomanist Light" w:eastAsia="Times New Roman" w:hAnsi="Geomanist Light" w:cs="Arial"/>
          <w:lang w:val="es-MX" w:eastAsia="es-ES_tradnl"/>
        </w:rPr>
      </w:pPr>
    </w:p>
    <w:p w14:paraId="6778CD43" w14:textId="23D74472" w:rsidR="0066787D" w:rsidRPr="009B0596" w:rsidRDefault="0066787D" w:rsidP="0066787D">
      <w:pPr>
        <w:spacing w:after="0" w:line="276" w:lineRule="auto"/>
        <w:jc w:val="both"/>
        <w:rPr>
          <w:rFonts w:ascii="Geomanist Light" w:eastAsia="Times New Roman" w:hAnsi="Geomanist Light" w:cs="Arial"/>
          <w:b/>
          <w:bCs/>
          <w:lang w:val="es-MX" w:eastAsia="es-ES_tradnl"/>
        </w:rPr>
      </w:pPr>
      <w:r w:rsidRPr="009B0596">
        <w:rPr>
          <w:rFonts w:ascii="Geomanist Light" w:eastAsia="Times New Roman" w:hAnsi="Geomanist Light" w:cs="Arial"/>
          <w:b/>
          <w:bCs/>
          <w:lang w:val="es-MX" w:eastAsia="es-ES_tradnl"/>
        </w:rPr>
        <w:t>2.</w:t>
      </w:r>
      <w:r w:rsidR="00BC2450" w:rsidRPr="009B0596">
        <w:rPr>
          <w:rFonts w:ascii="Geomanist Light" w:eastAsia="Times New Roman" w:hAnsi="Geomanist Light" w:cs="Arial"/>
          <w:b/>
          <w:bCs/>
          <w:lang w:val="es-MX" w:eastAsia="es-ES_tradnl"/>
        </w:rPr>
        <w:t>3</w:t>
      </w:r>
      <w:r w:rsidRPr="009B0596">
        <w:rPr>
          <w:rFonts w:ascii="Geomanist Light" w:eastAsia="Times New Roman" w:hAnsi="Geomanist Light" w:cs="Arial"/>
          <w:b/>
          <w:bCs/>
          <w:lang w:val="es-MX" w:eastAsia="es-ES_tradnl"/>
        </w:rPr>
        <w:t>. Acreditación de</w:t>
      </w:r>
      <w:r w:rsidR="00014CCD" w:rsidRPr="009B0596">
        <w:rPr>
          <w:rFonts w:ascii="Geomanist Light" w:eastAsia="Times New Roman" w:hAnsi="Geomanist Light" w:cs="Arial"/>
          <w:b/>
          <w:bCs/>
          <w:lang w:val="es-MX" w:eastAsia="es-ES_tradnl"/>
        </w:rPr>
        <w:t xml:space="preserve"> la</w:t>
      </w:r>
      <w:r w:rsidRPr="009B0596">
        <w:rPr>
          <w:rFonts w:ascii="Geomanist Light" w:eastAsia="Times New Roman" w:hAnsi="Geomanist Light" w:cs="Arial"/>
          <w:b/>
          <w:bCs/>
          <w:lang w:val="es-MX" w:eastAsia="es-ES_tradnl"/>
        </w:rPr>
        <w:t xml:space="preserve"> experiencia de socios</w:t>
      </w:r>
      <w:r w:rsidR="00364DB9" w:rsidRPr="009B0596">
        <w:rPr>
          <w:rFonts w:ascii="Geomanist Light" w:eastAsia="Times New Roman" w:hAnsi="Geomanist Light" w:cs="Arial"/>
          <w:b/>
          <w:bCs/>
          <w:lang w:val="es-MX" w:eastAsia="es-ES_tradnl"/>
        </w:rPr>
        <w:t>, accionistas o constituyentes</w:t>
      </w:r>
      <w:r w:rsidRPr="009B0596">
        <w:rPr>
          <w:rFonts w:ascii="Geomanist Light" w:eastAsia="Times New Roman" w:hAnsi="Geomanist Light" w:cs="Arial"/>
          <w:b/>
          <w:bCs/>
          <w:lang w:val="es-MX" w:eastAsia="es-ES_tradnl"/>
        </w:rPr>
        <w:t xml:space="preserve"> por parte de </w:t>
      </w:r>
      <w:r w:rsidR="00364DB9" w:rsidRPr="009B0596">
        <w:rPr>
          <w:rFonts w:ascii="Geomanist Light" w:eastAsia="Times New Roman" w:hAnsi="Geomanist Light" w:cs="Arial"/>
          <w:b/>
          <w:bCs/>
          <w:lang w:val="es-MX" w:eastAsia="es-ES_tradnl"/>
        </w:rPr>
        <w:t>sociedades</w:t>
      </w:r>
      <w:r w:rsidRPr="009B0596">
        <w:rPr>
          <w:rFonts w:ascii="Geomanist Light" w:eastAsia="Times New Roman" w:hAnsi="Geomanist Light" w:cs="Arial"/>
          <w:b/>
          <w:bCs/>
          <w:lang w:val="es-MX" w:eastAsia="es-ES_tradnl"/>
        </w:rPr>
        <w:t xml:space="preserve"> con menos de tres</w:t>
      </w:r>
      <w:r w:rsidR="004037A4" w:rsidRPr="009B0596">
        <w:rPr>
          <w:rFonts w:ascii="Geomanist Light" w:eastAsia="Times New Roman" w:hAnsi="Geomanist Light" w:cs="Arial"/>
          <w:b/>
          <w:bCs/>
          <w:lang w:val="es-MX" w:eastAsia="es-ES_tradnl"/>
        </w:rPr>
        <w:t xml:space="preserve"> (3)</w:t>
      </w:r>
      <w:r w:rsidRPr="009B0596">
        <w:rPr>
          <w:rFonts w:ascii="Geomanist Light" w:eastAsia="Times New Roman" w:hAnsi="Geomanist Light" w:cs="Arial"/>
          <w:b/>
          <w:bCs/>
          <w:lang w:val="es-MX" w:eastAsia="es-ES_tradnl"/>
        </w:rPr>
        <w:t xml:space="preserve"> años de constitución</w:t>
      </w:r>
    </w:p>
    <w:p w14:paraId="20675F94" w14:textId="77777777" w:rsidR="0066787D" w:rsidRPr="009B0596" w:rsidRDefault="0066787D" w:rsidP="00850BFC">
      <w:pPr>
        <w:spacing w:after="0" w:line="276" w:lineRule="auto"/>
        <w:ind w:firstLine="708"/>
        <w:jc w:val="both"/>
        <w:rPr>
          <w:rFonts w:ascii="Geomanist Light" w:eastAsia="Times New Roman" w:hAnsi="Geomanist Light" w:cs="Arial"/>
          <w:lang w:val="es-MX" w:eastAsia="es-ES_tradnl"/>
        </w:rPr>
      </w:pPr>
    </w:p>
    <w:p w14:paraId="38CA7B3F" w14:textId="77777777" w:rsidR="0066787D" w:rsidRPr="009B0596" w:rsidRDefault="0066787D" w:rsidP="00497692">
      <w:pPr>
        <w:spacing w:after="120" w:line="276" w:lineRule="auto"/>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4AE6E87E" w14:textId="1469813D" w:rsidR="0066787D" w:rsidRPr="009B0596" w:rsidRDefault="0066787D" w:rsidP="00497692">
      <w:pPr>
        <w:spacing w:before="120" w:after="120" w:line="276" w:lineRule="auto"/>
        <w:ind w:firstLine="708"/>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Por su parte,</w:t>
      </w:r>
      <w:r w:rsidR="001D5252" w:rsidRPr="009B0596">
        <w:rPr>
          <w:rFonts w:ascii="Geomanist Light" w:eastAsia="Times New Roman" w:hAnsi="Geomanist Light" w:cs="Arial"/>
          <w:lang w:val="es-MX" w:eastAsia="es-ES_tradnl"/>
        </w:rPr>
        <w:t xml:space="preserve"> conforme lo expuesto en el numeral anterior de este concepto,</w:t>
      </w:r>
      <w:r w:rsidRPr="009B0596">
        <w:rPr>
          <w:rFonts w:ascii="Geomanist Light" w:eastAsia="Times New Roman" w:hAnsi="Geomanist Light" w:cs="Arial"/>
          <w:lang w:val="es-MX" w:eastAsia="es-ES_tradnl"/>
        </w:rPr>
        <w:t xml:space="preserve"> el artículo 6 de la Ley 1150 de 2007 señala que todas las personas naturales o jurídicas, nacionales o extranjeras, domiciliadas o con sucursal en Colombia, que aspiren celebrar contratos con las entidades deberán estar inscritas en el </w:t>
      </w:r>
      <w:r w:rsidR="00731B57" w:rsidRPr="009B0596">
        <w:rPr>
          <w:rFonts w:ascii="Geomanist Light" w:eastAsia="Times New Roman" w:hAnsi="Geomanist Light" w:cs="Arial"/>
          <w:lang w:val="es-MX" w:eastAsia="es-ES_tradnl"/>
        </w:rPr>
        <w:t>RUP</w:t>
      </w:r>
      <w:r w:rsidRPr="009B0596">
        <w:rPr>
          <w:rFonts w:ascii="Geomanist Light" w:eastAsia="Times New Roman" w:hAnsi="Geomanist Light" w:cs="Arial"/>
          <w:lang w:val="es-MX" w:eastAsia="es-ES_tradnl"/>
        </w:rPr>
        <w:t xml:space="preserve">. En dicho registro constará la información relacionada con la experiencia, capacidad jurídica, financiera y de organización del proponente y su clasificación. </w:t>
      </w:r>
      <w:r w:rsidR="00406246" w:rsidRPr="009B0596">
        <w:rPr>
          <w:rFonts w:ascii="Geomanist Light" w:eastAsia="Times New Roman" w:hAnsi="Geomanist Light" w:cs="Arial"/>
          <w:lang w:val="es-MX" w:eastAsia="es-ES_tradnl"/>
        </w:rPr>
        <w:t>Frente a</w:t>
      </w:r>
      <w:r w:rsidRPr="009B0596">
        <w:rPr>
          <w:rFonts w:ascii="Geomanist Light" w:eastAsia="Times New Roman" w:hAnsi="Geomanist Light" w:cs="Arial"/>
          <w:lang w:val="es-MX" w:eastAsia="es-ES_tradnl"/>
        </w:rPr>
        <w:t>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3F502F2D" w14:textId="5BEBED8C" w:rsidR="0009387F" w:rsidRPr="009B0596" w:rsidRDefault="0066787D" w:rsidP="000B5333">
      <w:pPr>
        <w:spacing w:before="120" w:after="120" w:line="276" w:lineRule="auto"/>
        <w:ind w:firstLine="708"/>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 xml:space="preserve">El </w:t>
      </w:r>
      <w:r w:rsidR="00D2403E" w:rsidRPr="009B0596">
        <w:rPr>
          <w:rFonts w:ascii="Geomanist Light" w:eastAsia="Times New Roman" w:hAnsi="Geomanist Light" w:cs="Arial"/>
          <w:lang w:val="es-MX" w:eastAsia="es-ES_tradnl"/>
        </w:rPr>
        <w:t xml:space="preserve">numeral 2.1 del artículo 2.2.1.1.1.5.2 del </w:t>
      </w:r>
      <w:r w:rsidRPr="009B0596">
        <w:rPr>
          <w:rFonts w:ascii="Geomanist Light" w:eastAsia="Times New Roman" w:hAnsi="Geomanist Light" w:cs="Arial"/>
          <w:lang w:val="es-MX" w:eastAsia="es-ES_tradnl"/>
        </w:rPr>
        <w:t>Decreto 1082 de 2015</w:t>
      </w:r>
      <w:r w:rsidR="00D2403E" w:rsidRPr="009B0596">
        <w:rPr>
          <w:rFonts w:ascii="Geomanist Light" w:eastAsia="Times New Roman" w:hAnsi="Geomanist Light" w:cs="Arial"/>
          <w:lang w:val="es-MX" w:eastAsia="es-ES_tradnl"/>
        </w:rPr>
        <w:t xml:space="preserve"> </w:t>
      </w:r>
      <w:r w:rsidR="007755CC" w:rsidRPr="009B0596">
        <w:rPr>
          <w:rFonts w:ascii="Geomanist Light" w:eastAsia="Times New Roman" w:hAnsi="Geomanist Light" w:cs="Arial"/>
          <w:lang w:val="es-MX" w:eastAsia="es-ES_tradnl"/>
        </w:rPr>
        <w:t>establece</w:t>
      </w:r>
      <w:r w:rsidRPr="009B0596">
        <w:rPr>
          <w:rFonts w:ascii="Geomanist Light" w:eastAsia="Times New Roman" w:hAnsi="Geomanist Light" w:cs="Arial"/>
          <w:lang w:val="es-MX" w:eastAsia="es-ES_tradnl"/>
        </w:rPr>
        <w:t xml:space="preserve"> que</w:t>
      </w:r>
      <w:r w:rsidR="0009387F" w:rsidRPr="009B0596">
        <w:rPr>
          <w:rFonts w:ascii="Geomanist Light" w:eastAsia="Times New Roman" w:hAnsi="Geomanist Light" w:cs="Arial"/>
          <w:lang w:val="es-MX" w:eastAsia="es-ES_tradnl"/>
        </w:rPr>
        <w:t xml:space="preserve"> </w:t>
      </w:r>
      <w:r w:rsidR="0009387F" w:rsidRPr="009B0596">
        <w:rPr>
          <w:rFonts w:ascii="Geomanist Light" w:hAnsi="Geomanist Light" w:cs="Arial"/>
          <w:lang w:val="es-MX" w:eastAsia="es-ES_tradnl"/>
        </w:rPr>
        <w:t>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0009387F" w:rsidRPr="009B0596">
        <w:rPr>
          <w:rFonts w:ascii="Geomanist Light" w:hAnsi="Geomanist Light" w:cs="Arial"/>
          <w:vertAlign w:val="superscript"/>
          <w:lang w:val="es-MX" w:eastAsia="es-ES_tradnl"/>
        </w:rPr>
        <w:footnoteReference w:id="13"/>
      </w:r>
      <w:r w:rsidR="0009387F" w:rsidRPr="009B0596">
        <w:rPr>
          <w:rFonts w:ascii="Geomanist Light" w:hAnsi="Geomanist Light" w:cs="Arial"/>
          <w:lang w:val="es-MX" w:eastAsia="es-ES_tradnl"/>
        </w:rPr>
        <w:t xml:space="preserve">. </w:t>
      </w:r>
    </w:p>
    <w:p w14:paraId="0C0FCF10" w14:textId="2C12F98B" w:rsidR="0066787D" w:rsidRPr="009B0596" w:rsidRDefault="0066787D" w:rsidP="007755CC">
      <w:pPr>
        <w:spacing w:before="120" w:after="120" w:line="276" w:lineRule="auto"/>
        <w:ind w:firstLine="708"/>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 xml:space="preserve"> </w:t>
      </w:r>
      <w:r w:rsidR="0009387F" w:rsidRPr="009B0596">
        <w:rPr>
          <w:rFonts w:ascii="Geomanist Light" w:eastAsia="Times New Roman" w:hAnsi="Geomanist Light" w:cs="Arial"/>
          <w:lang w:val="es-MX" w:eastAsia="es-ES_tradnl"/>
        </w:rPr>
        <w:t xml:space="preserve">De la misma forma, el numeral 2.5. </w:t>
      </w:r>
      <w:r w:rsidR="00D0563B" w:rsidRPr="009B0596">
        <w:rPr>
          <w:rFonts w:ascii="Geomanist Light" w:eastAsia="Times New Roman" w:hAnsi="Geomanist Light" w:cs="Arial"/>
          <w:i/>
          <w:iCs/>
          <w:lang w:val="es-MX" w:eastAsia="es-ES_tradnl"/>
        </w:rPr>
        <w:t>ibidem</w:t>
      </w:r>
      <w:r w:rsidR="0009387F" w:rsidRPr="009B0596">
        <w:rPr>
          <w:rFonts w:ascii="Geomanist Light" w:eastAsia="Times New Roman" w:hAnsi="Geomanist Light" w:cs="Arial"/>
          <w:lang w:val="es-MX" w:eastAsia="es-ES_tradnl"/>
        </w:rPr>
        <w:t xml:space="preserve"> señala que </w:t>
      </w:r>
      <w:r w:rsidRPr="009B0596">
        <w:rPr>
          <w:rFonts w:ascii="Geomanist Light" w:eastAsia="Times New Roman" w:hAnsi="Geomanist Light" w:cs="Arial"/>
          <w:lang w:val="es-MX" w:eastAsia="es-ES_tradnl"/>
        </w:rPr>
        <w:t>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w:t>
      </w:r>
      <w:r w:rsidR="0009387F" w:rsidRPr="009B0596">
        <w:rPr>
          <w:rFonts w:ascii="Geomanist Light" w:hAnsi="Geomanist Light" w:cs="Arial"/>
          <w:vertAlign w:val="superscript"/>
          <w:lang w:val="es-MX" w:eastAsia="es-ES_tradnl"/>
        </w:rPr>
        <w:footnoteReference w:id="14"/>
      </w:r>
      <w:r w:rsidRPr="009B0596">
        <w:rPr>
          <w:rFonts w:ascii="Geomanist Light" w:eastAsia="Times New Roman" w:hAnsi="Geomanist Light" w:cs="Arial"/>
          <w:lang w:val="es-MX" w:eastAsia="es-ES_tradnl"/>
        </w:rPr>
        <w:t xml:space="preserve">. </w:t>
      </w:r>
    </w:p>
    <w:p w14:paraId="55875D98" w14:textId="4B0373A1" w:rsidR="0066787D" w:rsidRPr="009B0596" w:rsidRDefault="0066787D" w:rsidP="00497692">
      <w:pPr>
        <w:spacing w:before="120" w:after="120" w:line="276" w:lineRule="auto"/>
        <w:ind w:firstLine="708"/>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 xml:space="preserve">El interesado debe indicar en cada certificado, o en cada copia de los contratos, los bienes, obras y servicios a los cuales corresponde la experiencia que pretende acreditar, identificándolos con el Clasificador de Bienes y Servicios, en el tercer nivel. </w:t>
      </w:r>
      <w:bookmarkStart w:id="12" w:name="_Hlk119242435"/>
      <w:r w:rsidR="0009387F" w:rsidRPr="009B0596">
        <w:rPr>
          <w:rFonts w:ascii="Geomanist Light" w:eastAsia="Times New Roman" w:hAnsi="Geomanist Light" w:cs="Arial"/>
          <w:lang w:val="es-MX" w:eastAsia="es-ES_tradnl"/>
        </w:rPr>
        <w:t xml:space="preserve">La parte final de ese numeral 2.5. indica que </w:t>
      </w:r>
      <w:r w:rsidR="0009387F" w:rsidRPr="009B0596">
        <w:rPr>
          <w:rFonts w:ascii="Geomanist Light" w:hAnsi="Geomanist Light" w:cs="Arial"/>
          <w:lang w:val="es-MX" w:eastAsia="es-ES_tradnl"/>
        </w:rPr>
        <w:t>«</w:t>
      </w:r>
      <w:r w:rsidRPr="009B0596">
        <w:rPr>
          <w:rFonts w:ascii="Geomanist Light" w:eastAsia="Times New Roman" w:hAnsi="Geomanist Light" w:cs="Arial"/>
          <w:lang w:val="es-MX" w:eastAsia="es-ES_tradnl"/>
        </w:rPr>
        <w:t xml:space="preserve">Si la constitución del interesado es menor </w:t>
      </w:r>
      <w:r w:rsidR="00F70766" w:rsidRPr="009B0596">
        <w:rPr>
          <w:rFonts w:ascii="Geomanist Light" w:eastAsia="Times New Roman" w:hAnsi="Geomanist Light" w:cs="Arial"/>
          <w:lang w:val="es-MX" w:eastAsia="es-ES_tradnl"/>
        </w:rPr>
        <w:t>a tres</w:t>
      </w:r>
      <w:r w:rsidR="00967B65" w:rsidRPr="009B0596">
        <w:rPr>
          <w:rFonts w:ascii="Geomanist Light" w:eastAsia="Times New Roman" w:hAnsi="Geomanist Light" w:cs="Arial"/>
          <w:lang w:val="es-MX" w:eastAsia="es-ES_tradnl"/>
        </w:rPr>
        <w:t xml:space="preserve"> (3) </w:t>
      </w:r>
      <w:r w:rsidRPr="009B0596">
        <w:rPr>
          <w:rFonts w:ascii="Geomanist Light" w:eastAsia="Times New Roman" w:hAnsi="Geomanist Light" w:cs="Arial"/>
          <w:lang w:val="es-MX" w:eastAsia="es-ES_tradnl"/>
        </w:rPr>
        <w:t>años, puede acreditar la experiencia de sus accionistas, socios o constituyentes</w:t>
      </w:r>
      <w:r w:rsidR="0009387F" w:rsidRPr="009B0596">
        <w:rPr>
          <w:rFonts w:ascii="Geomanist Light" w:hAnsi="Geomanist Light" w:cs="Arial"/>
          <w:lang w:val="es-MX" w:eastAsia="es-ES_tradnl"/>
        </w:rPr>
        <w:t>»</w:t>
      </w:r>
      <w:r w:rsidRPr="009B0596">
        <w:rPr>
          <w:rFonts w:ascii="Geomanist Light" w:eastAsia="Times New Roman" w:hAnsi="Geomanist Light" w:cs="Arial"/>
          <w:lang w:val="es-MX" w:eastAsia="es-ES_tradnl"/>
        </w:rPr>
        <w:t>.</w:t>
      </w:r>
    </w:p>
    <w:p w14:paraId="6EFA45A9" w14:textId="0504F7D1" w:rsidR="0009387F" w:rsidRPr="009B0596" w:rsidRDefault="0009387F" w:rsidP="00497692">
      <w:pPr>
        <w:spacing w:before="120" w:after="120" w:line="276" w:lineRule="auto"/>
        <w:ind w:firstLine="708"/>
        <w:jc w:val="both"/>
        <w:rPr>
          <w:rFonts w:ascii="Geomanist Light" w:eastAsia="Times New Roman" w:hAnsi="Geomanist Light" w:cs="Arial"/>
          <w:lang w:val="es-MX" w:eastAsia="es-ES_tradnl"/>
        </w:rPr>
      </w:pPr>
      <w:bookmarkStart w:id="13" w:name="_Hlk67496603"/>
      <w:r w:rsidRPr="009B0596">
        <w:rPr>
          <w:rFonts w:ascii="Geomanist Light" w:eastAsia="Times New Roman" w:hAnsi="Geomanist Light" w:cs="Arial"/>
          <w:lang w:val="es-MX" w:eastAsia="es-ES_tradnl"/>
        </w:rPr>
        <w:t>De este modo, se evidencia que, l</w:t>
      </w:r>
      <w:r w:rsidR="0066787D" w:rsidRPr="009B0596">
        <w:rPr>
          <w:rFonts w:ascii="Geomanist Light" w:eastAsia="Times New Roman" w:hAnsi="Geomanist Light" w:cs="Arial"/>
          <w:lang w:val="es-MX" w:eastAsia="es-ES_tradnl"/>
        </w:rPr>
        <w:t xml:space="preserve">a parte final del numeral 2.5 del artículo citado incluye una medida diferenciada para las personas jurídicas cuya constitución sea menor a </w:t>
      </w:r>
      <w:r w:rsidR="000B249A" w:rsidRPr="009B0596">
        <w:rPr>
          <w:rFonts w:ascii="Geomanist Light" w:eastAsia="Times New Roman" w:hAnsi="Geomanist Light" w:cs="Arial"/>
          <w:lang w:val="es-MX" w:eastAsia="es-ES_tradnl"/>
        </w:rPr>
        <w:t>tres (</w:t>
      </w:r>
      <w:r w:rsidR="0066787D" w:rsidRPr="009B0596">
        <w:rPr>
          <w:rFonts w:ascii="Geomanist Light" w:eastAsia="Times New Roman" w:hAnsi="Geomanist Light" w:cs="Arial"/>
          <w:lang w:val="es-MX" w:eastAsia="es-ES_tradnl"/>
        </w:rPr>
        <w:t>3</w:t>
      </w:r>
      <w:r w:rsidR="000B249A" w:rsidRPr="009B0596">
        <w:rPr>
          <w:rFonts w:ascii="Geomanist Light" w:eastAsia="Times New Roman" w:hAnsi="Geomanist Light" w:cs="Arial"/>
          <w:lang w:val="es-MX" w:eastAsia="es-ES_tradnl"/>
        </w:rPr>
        <w:t>)</w:t>
      </w:r>
      <w:r w:rsidR="0066787D" w:rsidRPr="009B0596">
        <w:rPr>
          <w:rFonts w:ascii="Geomanist Light" w:eastAsia="Times New Roman" w:hAnsi="Geomanist Light" w:cs="Arial"/>
          <w:lang w:val="es-MX" w:eastAsia="es-ES_tradnl"/>
        </w:rPr>
        <w:t xml:space="preserve"> años al momento del registro. Esta prerrogativa, que puede entenderse como una medida de fomento a la participación de pequeños oferentes en la contratación estatal, permite que las sociedades relativamente nuevas </w:t>
      </w:r>
      <w:r w:rsidR="0066787D" w:rsidRPr="009B0596">
        <w:rPr>
          <w:rFonts w:ascii="Courier New" w:eastAsia="Calibri" w:hAnsi="Courier New" w:cs="Courier New"/>
          <w:lang w:val="es-MX" w:eastAsia="es-ES_tradnl"/>
        </w:rPr>
        <w:t>─</w:t>
      </w:r>
      <w:r w:rsidR="0066787D" w:rsidRPr="009B0596">
        <w:rPr>
          <w:rFonts w:ascii="Geomanist Light" w:eastAsia="Times New Roman" w:hAnsi="Geomanist Light" w:cs="Arial"/>
          <w:lang w:val="es-MX" w:eastAsia="es-ES_tradnl"/>
        </w:rPr>
        <w:t>con menos de</w:t>
      </w:r>
      <w:r w:rsidR="00B970EA" w:rsidRPr="009B0596">
        <w:rPr>
          <w:rFonts w:ascii="Geomanist Light" w:eastAsia="Times New Roman" w:hAnsi="Geomanist Light" w:cs="Arial"/>
          <w:lang w:val="es-MX" w:eastAsia="es-ES_tradnl"/>
        </w:rPr>
        <w:t xml:space="preserve"> </w:t>
      </w:r>
      <w:r w:rsidR="00F70766" w:rsidRPr="009B0596">
        <w:rPr>
          <w:rFonts w:ascii="Geomanist Light" w:eastAsia="Times New Roman" w:hAnsi="Geomanist Light" w:cs="Arial"/>
          <w:lang w:val="es-MX" w:eastAsia="es-ES_tradnl"/>
        </w:rPr>
        <w:t>tres</w:t>
      </w:r>
      <w:r w:rsidR="0066787D" w:rsidRPr="009B0596">
        <w:rPr>
          <w:rFonts w:ascii="Geomanist Light" w:eastAsia="Times New Roman" w:hAnsi="Geomanist Light" w:cs="Arial"/>
          <w:lang w:val="es-MX" w:eastAsia="es-ES_tradnl"/>
        </w:rPr>
        <w:t xml:space="preserve"> </w:t>
      </w:r>
      <w:r w:rsidR="00F70766" w:rsidRPr="009B0596">
        <w:rPr>
          <w:rFonts w:ascii="Geomanist Light" w:eastAsia="Times New Roman" w:hAnsi="Geomanist Light" w:cs="Arial"/>
          <w:lang w:val="es-MX" w:eastAsia="es-ES_tradnl"/>
        </w:rPr>
        <w:t>(</w:t>
      </w:r>
      <w:r w:rsidR="0066787D" w:rsidRPr="009B0596">
        <w:rPr>
          <w:rFonts w:ascii="Geomanist Light" w:eastAsia="Times New Roman" w:hAnsi="Geomanist Light" w:cs="Arial"/>
          <w:lang w:val="es-MX" w:eastAsia="es-ES_tradnl"/>
        </w:rPr>
        <w:t>3</w:t>
      </w:r>
      <w:r w:rsidR="00F70766" w:rsidRPr="009B0596">
        <w:rPr>
          <w:rFonts w:ascii="Geomanist Light" w:eastAsia="Times New Roman" w:hAnsi="Geomanist Light" w:cs="Arial"/>
          <w:lang w:val="es-MX" w:eastAsia="es-ES_tradnl"/>
        </w:rPr>
        <w:t>)</w:t>
      </w:r>
      <w:r w:rsidR="0066787D" w:rsidRPr="009B0596">
        <w:rPr>
          <w:rFonts w:ascii="Geomanist Light" w:eastAsia="Times New Roman" w:hAnsi="Geomanist Light" w:cs="Arial"/>
          <w:lang w:val="es-MX" w:eastAsia="es-ES_tradnl"/>
        </w:rPr>
        <w:t xml:space="preserve"> años de constitución</w:t>
      </w:r>
      <w:r w:rsidR="0066787D" w:rsidRPr="009B0596">
        <w:rPr>
          <w:rFonts w:ascii="Courier New" w:eastAsia="Calibri" w:hAnsi="Courier New" w:cs="Courier New"/>
          <w:lang w:val="es-MX" w:eastAsia="es-ES_tradnl"/>
        </w:rPr>
        <w:t>─</w:t>
      </w:r>
      <w:r w:rsidR="0066787D" w:rsidRPr="009B0596">
        <w:rPr>
          <w:rFonts w:ascii="Geomanist Light" w:eastAsia="Times New Roman" w:hAnsi="Geomanist Light" w:cs="Arial"/>
          <w:lang w:val="es-MX" w:eastAsia="es-ES_tradnl"/>
        </w:rPr>
        <w:t xml:space="preserve"> puedan acreditar como experiencia en el RUP la de sus accionistas, socios o constituyentes. </w:t>
      </w:r>
    </w:p>
    <w:bookmarkEnd w:id="12"/>
    <w:p w14:paraId="451E86AE" w14:textId="2AA3CC3E" w:rsidR="0066787D" w:rsidRPr="009B0596" w:rsidRDefault="0066787D" w:rsidP="00497692">
      <w:pPr>
        <w:spacing w:before="120" w:after="120" w:line="276" w:lineRule="auto"/>
        <w:ind w:firstLine="708"/>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A pesar de que la experiencia es inherente a la persona que la ha obtenido, razón por la cual es</w:t>
      </w:r>
      <w:r w:rsidR="00406246" w:rsidRPr="009B0596">
        <w:rPr>
          <w:rFonts w:ascii="Geomanist Light" w:eastAsia="Times New Roman" w:hAnsi="Geomanist Light" w:cs="Arial"/>
          <w:lang w:val="es-MX" w:eastAsia="es-ES_tradnl"/>
        </w:rPr>
        <w:t>, en principio,</w:t>
      </w:r>
      <w:r w:rsidRPr="009B0596">
        <w:rPr>
          <w:rFonts w:ascii="Geomanist Light" w:eastAsia="Times New Roman" w:hAnsi="Geomanist Light" w:cs="Arial"/>
          <w:lang w:val="es-MX" w:eastAsia="es-ES_tradnl"/>
        </w:rPr>
        <w:t xml:space="preserve"> intransferible en virtud de su carácter personalísimo, por disposición legal o reglamentaria, en casos excepcionales, como el descrito </w:t>
      </w:r>
      <w:r w:rsidR="00763663" w:rsidRPr="009B0596">
        <w:rPr>
          <w:rFonts w:ascii="Geomanist Light" w:eastAsia="Times New Roman" w:hAnsi="Geomanist Light" w:cs="Arial"/>
          <w:lang w:val="es-MX" w:eastAsia="es-ES_tradnl"/>
        </w:rPr>
        <w:t xml:space="preserve">en </w:t>
      </w:r>
      <w:r w:rsidRPr="009B0596">
        <w:rPr>
          <w:rFonts w:ascii="Geomanist Light" w:eastAsia="Times New Roman" w:hAnsi="Geomanist Light" w:cs="Arial"/>
          <w:lang w:val="es-MX" w:eastAsia="es-ES_tradnl"/>
        </w:rPr>
        <w:t xml:space="preserve">el artículo mencionado, se aplica de otra manera. </w:t>
      </w:r>
    </w:p>
    <w:p w14:paraId="3F21A1B8" w14:textId="77777777" w:rsidR="0066787D" w:rsidRPr="009B0596" w:rsidRDefault="0066787D" w:rsidP="00497692">
      <w:pPr>
        <w:spacing w:before="120" w:after="120" w:line="276" w:lineRule="auto"/>
        <w:ind w:firstLine="708"/>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 xml:space="preserve">La finalidad de esta norma es </w:t>
      </w:r>
      <w:bookmarkStart w:id="14" w:name="_Hlk116028985"/>
      <w:r w:rsidRPr="009B0596">
        <w:rPr>
          <w:rFonts w:ascii="Geomanist Light" w:eastAsia="Times New Roman" w:hAnsi="Geomanist Light" w:cs="Arial"/>
          <w:lang w:val="es-MX" w:eastAsia="es-ES_tradnl"/>
        </w:rPr>
        <w:t>permitir que las sociedades que no cuentan con la experiencia suficiente para contratar con el Estado puedan apoyarse en la experiencia de sus accionistas, socios o constituyentes con el fin de incentivar la competencia en la contratación estatal</w:t>
      </w:r>
      <w:bookmarkEnd w:id="14"/>
      <w:r w:rsidRPr="009B0596">
        <w:rPr>
          <w:rFonts w:ascii="Geomanist Light" w:eastAsia="Times New Roman" w:hAnsi="Geomanist Light" w:cs="Arial"/>
          <w:lang w:val="es-MX" w:eastAsia="es-ES_tradnl"/>
        </w:rPr>
        <w:t>.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bookmarkEnd w:id="13"/>
    <w:p w14:paraId="0845E7E3" w14:textId="50CC06C5" w:rsidR="0066787D" w:rsidRPr="009B0596" w:rsidRDefault="0066787D" w:rsidP="00497692">
      <w:pPr>
        <w:spacing w:before="120" w:after="120" w:line="276" w:lineRule="auto"/>
        <w:ind w:firstLine="708"/>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w:t>
      </w:r>
      <w:r w:rsidR="002C79E0" w:rsidRPr="009B0596">
        <w:rPr>
          <w:rFonts w:ascii="Geomanist Light" w:eastAsia="Times New Roman" w:hAnsi="Geomanist Light" w:cs="Arial"/>
          <w:lang w:val="es-MX" w:eastAsia="es-ES_tradnl"/>
        </w:rPr>
        <w:t>tres (</w:t>
      </w:r>
      <w:r w:rsidRPr="009B0596">
        <w:rPr>
          <w:rFonts w:ascii="Geomanist Light" w:eastAsia="Times New Roman" w:hAnsi="Geomanist Light" w:cs="Arial"/>
          <w:lang w:val="es-MX" w:eastAsia="es-ES_tradnl"/>
        </w:rPr>
        <w:t>3</w:t>
      </w:r>
      <w:r w:rsidR="002C79E0" w:rsidRPr="009B0596">
        <w:rPr>
          <w:rFonts w:ascii="Geomanist Light" w:eastAsia="Times New Roman" w:hAnsi="Geomanist Light" w:cs="Arial"/>
          <w:lang w:val="es-MX" w:eastAsia="es-ES_tradnl"/>
        </w:rPr>
        <w:t>)</w:t>
      </w:r>
      <w:r w:rsidRPr="009B0596">
        <w:rPr>
          <w:rFonts w:ascii="Geomanist Light" w:eastAsia="Times New Roman" w:hAnsi="Geomanist Light" w:cs="Arial"/>
          <w:lang w:val="es-MX" w:eastAsia="es-ES_tradnl"/>
        </w:rPr>
        <w:t xml:space="preserve"> años de su constitución? ¿puede seguir siendo beneficiaria de la prerrogativa del numeral 2.5 del artículo 2.2.1.1.1.5.2 del Decreto 1082 de 2015? Estos interrogantes han sido planteados a la Subdirección de Gestión Contractual</w:t>
      </w:r>
      <w:r w:rsidR="009364A3" w:rsidRPr="009B0596">
        <w:rPr>
          <w:rFonts w:ascii="Geomanist Light" w:eastAsia="Times New Roman" w:hAnsi="Geomanist Light" w:cs="Arial"/>
          <w:lang w:val="es-MX" w:eastAsia="es-ES_tradnl"/>
        </w:rPr>
        <w:t xml:space="preserve"> de esta Agencia</w:t>
      </w:r>
      <w:r w:rsidRPr="009B0596">
        <w:rPr>
          <w:rFonts w:ascii="Geomanist Light" w:eastAsia="Times New Roman" w:hAnsi="Geomanist Light" w:cs="Arial"/>
          <w:lang w:val="es-MX" w:eastAsia="es-ES_tradnl"/>
        </w:rPr>
        <w:t xml:space="preserve"> y se han desarrollado, en torno a dos posiciones, que se plantean a continuación: </w:t>
      </w:r>
    </w:p>
    <w:p w14:paraId="7CDDB359" w14:textId="38510EB4" w:rsidR="0066787D" w:rsidRPr="009B0596" w:rsidRDefault="0066787D" w:rsidP="00497692">
      <w:pPr>
        <w:spacing w:before="120" w:after="120" w:line="276" w:lineRule="auto"/>
        <w:ind w:firstLine="708"/>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 xml:space="preserve">En el concepto identificado con radicado No. 4201814000001418 del 3 de abril de 2018, donde frente a la misma pregunta esta Subdirección respondió que después de cumplidos los </w:t>
      </w:r>
      <w:r w:rsidR="00CA5CA6" w:rsidRPr="009B0596">
        <w:rPr>
          <w:rFonts w:ascii="Geomanist Light" w:eastAsia="Times New Roman" w:hAnsi="Geomanist Light" w:cs="Arial"/>
          <w:lang w:val="es-MX" w:eastAsia="es-ES_tradnl"/>
        </w:rPr>
        <w:t>tres (</w:t>
      </w:r>
      <w:r w:rsidRPr="009B0596">
        <w:rPr>
          <w:rFonts w:ascii="Geomanist Light" w:eastAsia="Times New Roman" w:hAnsi="Geomanist Light" w:cs="Arial"/>
          <w:lang w:val="es-MX" w:eastAsia="es-ES_tradnl"/>
        </w:rPr>
        <w:t>3</w:t>
      </w:r>
      <w:r w:rsidR="001E6948" w:rsidRPr="009B0596">
        <w:rPr>
          <w:rFonts w:ascii="Geomanist Light" w:eastAsia="Times New Roman" w:hAnsi="Geomanist Light" w:cs="Arial"/>
          <w:lang w:val="es-MX" w:eastAsia="es-ES_tradnl"/>
        </w:rPr>
        <w:t>)</w:t>
      </w:r>
      <w:r w:rsidRPr="009B0596">
        <w:rPr>
          <w:rFonts w:ascii="Geomanist Light" w:eastAsia="Times New Roman" w:hAnsi="Geomanist Light" w:cs="Arial"/>
          <w:lang w:val="es-MX" w:eastAsia="es-ES_tradnl"/>
        </w:rPr>
        <w:t xml:space="preserve"> años contados desde la constitución de la sociedad, las entidades estatales no deberían tener como válida la experiencia acreditada por los socios, accionistas o constituyentes. Como fundamento de esta posición, la Subdirección consideró lo siguiente: </w:t>
      </w:r>
    </w:p>
    <w:p w14:paraId="60364CE6" w14:textId="27DB0C73" w:rsidR="0066787D" w:rsidRPr="009B0596" w:rsidRDefault="0066787D" w:rsidP="00497692">
      <w:pPr>
        <w:spacing w:before="120" w:after="120" w:line="276" w:lineRule="auto"/>
        <w:ind w:firstLine="708"/>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 xml:space="preserve">i) La posición de </w:t>
      </w:r>
      <w:r w:rsidR="00355D02" w:rsidRPr="009B0596">
        <w:rPr>
          <w:rFonts w:ascii="Geomanist Light" w:eastAsia="Times New Roman" w:hAnsi="Geomanist Light" w:cs="Arial"/>
          <w:lang w:val="es-MX" w:eastAsia="es-ES_tradnl"/>
        </w:rPr>
        <w:t xml:space="preserve">la Agencia Nacional de Contratación Pública - </w:t>
      </w:r>
      <w:r w:rsidRPr="009B0596">
        <w:rPr>
          <w:rFonts w:ascii="Geomanist Light" w:eastAsia="Times New Roman" w:hAnsi="Geomanist Light" w:cs="Arial"/>
          <w:lang w:val="es-MX" w:eastAsia="es-ES_tradnl"/>
        </w:rPr>
        <w:t xml:space="preserve">Colombia Compra Eficiente respecto a la validez de la experiencia de los accionistas, socios o constituyentes, acreditada en el RUP por una sociedad nueva, cuando </w:t>
      </w:r>
      <w:r w:rsidR="008B73FF" w:rsidRPr="009B0596">
        <w:rPr>
          <w:rFonts w:ascii="Geomanist Light" w:eastAsia="Times New Roman" w:hAnsi="Geomanist Light" w:cs="Arial"/>
          <w:lang w:val="es-MX" w:eastAsia="es-ES_tradnl"/>
        </w:rPr>
        <w:t>é</w:t>
      </w:r>
      <w:r w:rsidRPr="009B0596">
        <w:rPr>
          <w:rFonts w:ascii="Geomanist Light" w:eastAsia="Times New Roman" w:hAnsi="Geomanist Light" w:cs="Arial"/>
          <w:lang w:val="es-MX" w:eastAsia="es-ES_tradnl"/>
        </w:rPr>
        <w:t>st</w:t>
      </w:r>
      <w:r w:rsidR="008B73FF" w:rsidRPr="009B0596">
        <w:rPr>
          <w:rFonts w:ascii="Geomanist Light" w:eastAsia="Times New Roman" w:hAnsi="Geomanist Light" w:cs="Arial"/>
          <w:lang w:val="es-MX" w:eastAsia="es-ES_tradnl"/>
        </w:rPr>
        <w:t>a</w:t>
      </w:r>
      <w:r w:rsidRPr="009B0596">
        <w:rPr>
          <w:rFonts w:ascii="Geomanist Light" w:eastAsia="Times New Roman" w:hAnsi="Geomanist Light" w:cs="Arial"/>
          <w:lang w:val="es-MX" w:eastAsia="es-ES_tradnl"/>
        </w:rPr>
        <w:t xml:space="preserve"> ya superó los </w:t>
      </w:r>
      <w:r w:rsidR="00DF6A9E" w:rsidRPr="009B0596">
        <w:rPr>
          <w:rFonts w:ascii="Geomanist Light" w:eastAsia="Times New Roman" w:hAnsi="Geomanist Light" w:cs="Arial"/>
          <w:lang w:val="es-MX" w:eastAsia="es-ES_tradnl"/>
        </w:rPr>
        <w:t>tres (</w:t>
      </w:r>
      <w:r w:rsidRPr="009B0596">
        <w:rPr>
          <w:rFonts w:ascii="Geomanist Light" w:eastAsia="Times New Roman" w:hAnsi="Geomanist Light" w:cs="Arial"/>
          <w:lang w:val="es-MX" w:eastAsia="es-ES_tradnl"/>
        </w:rPr>
        <w:t>3</w:t>
      </w:r>
      <w:r w:rsidR="00DF6A9E" w:rsidRPr="009B0596">
        <w:rPr>
          <w:rFonts w:ascii="Geomanist Light" w:eastAsia="Times New Roman" w:hAnsi="Geomanist Light" w:cs="Arial"/>
          <w:lang w:val="es-MX" w:eastAsia="es-ES_tradnl"/>
        </w:rPr>
        <w:t>)</w:t>
      </w:r>
      <w:r w:rsidRPr="009B0596">
        <w:rPr>
          <w:rFonts w:ascii="Geomanist Light" w:eastAsia="Times New Roman" w:hAnsi="Geomanist Light" w:cs="Arial"/>
          <w:lang w:val="es-MX" w:eastAsia="es-ES_tradnl"/>
        </w:rPr>
        <w:t xml:space="preserve"> años de constituida, ha variado. </w:t>
      </w:r>
    </w:p>
    <w:p w14:paraId="1E30FF3B" w14:textId="54117D3C" w:rsidR="0066787D" w:rsidRPr="009B0596" w:rsidRDefault="0066787D" w:rsidP="00497692">
      <w:pPr>
        <w:spacing w:before="120" w:after="120" w:line="276" w:lineRule="auto"/>
        <w:ind w:firstLine="708"/>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 xml:space="preserve">ii) El Decreto 1082 de 2015 establece que, para la inscripción en el RUP de una persona jurídica si su constitución es menor a </w:t>
      </w:r>
      <w:r w:rsidR="00DF6A9E" w:rsidRPr="009B0596">
        <w:rPr>
          <w:rFonts w:ascii="Geomanist Light" w:eastAsia="Times New Roman" w:hAnsi="Geomanist Light" w:cs="Arial"/>
          <w:lang w:val="es-MX" w:eastAsia="es-ES_tradnl"/>
        </w:rPr>
        <w:t>tres (</w:t>
      </w:r>
      <w:r w:rsidRPr="009B0596">
        <w:rPr>
          <w:rFonts w:ascii="Geomanist Light" w:eastAsia="Times New Roman" w:hAnsi="Geomanist Light" w:cs="Arial"/>
          <w:lang w:val="es-MX" w:eastAsia="es-ES_tradnl"/>
        </w:rPr>
        <w:t>3</w:t>
      </w:r>
      <w:r w:rsidR="00DF6A9E" w:rsidRPr="009B0596">
        <w:rPr>
          <w:rFonts w:ascii="Geomanist Light" w:eastAsia="Times New Roman" w:hAnsi="Geomanist Light" w:cs="Arial"/>
          <w:lang w:val="es-MX" w:eastAsia="es-ES_tradnl"/>
        </w:rPr>
        <w:t>)</w:t>
      </w:r>
      <w:r w:rsidRPr="009B0596">
        <w:rPr>
          <w:rFonts w:ascii="Geomanist Light" w:eastAsia="Times New Roman" w:hAnsi="Geomanist Light" w:cs="Arial"/>
          <w:lang w:val="es-MX" w:eastAsia="es-ES_tradnl"/>
        </w:rPr>
        <w:t xml:space="preserve"> años, puede acreditar la experiencia de sus accionistas, socios o constituyentes. </w:t>
      </w:r>
    </w:p>
    <w:p w14:paraId="58BC2E95" w14:textId="77777777" w:rsidR="0066787D" w:rsidRPr="009B0596" w:rsidRDefault="0066787D" w:rsidP="00497692">
      <w:pPr>
        <w:spacing w:before="120" w:after="120" w:line="276" w:lineRule="auto"/>
        <w:ind w:firstLine="708"/>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 xml:space="preserve">iii)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4653F427" w14:textId="7133D698" w:rsidR="0066787D" w:rsidRPr="009B0596" w:rsidRDefault="0066787D" w:rsidP="00497692">
      <w:pPr>
        <w:spacing w:before="120" w:after="120" w:line="276" w:lineRule="auto"/>
        <w:ind w:firstLine="708"/>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 xml:space="preserve">iv) En consecuencia, la persona jurídica cuya constitución es menor a </w:t>
      </w:r>
      <w:r w:rsidR="00DF6A9E" w:rsidRPr="009B0596">
        <w:rPr>
          <w:rFonts w:ascii="Geomanist Light" w:eastAsia="Times New Roman" w:hAnsi="Geomanist Light" w:cs="Arial"/>
          <w:lang w:val="es-MX" w:eastAsia="es-ES_tradnl"/>
        </w:rPr>
        <w:t>tres (</w:t>
      </w:r>
      <w:r w:rsidRPr="009B0596">
        <w:rPr>
          <w:rFonts w:ascii="Geomanist Light" w:eastAsia="Times New Roman" w:hAnsi="Geomanist Light" w:cs="Arial"/>
          <w:lang w:val="es-MX" w:eastAsia="es-ES_tradnl"/>
        </w:rPr>
        <w:t>3</w:t>
      </w:r>
      <w:r w:rsidR="00DF6A9E" w:rsidRPr="009B0596">
        <w:rPr>
          <w:rFonts w:ascii="Geomanist Light" w:eastAsia="Times New Roman" w:hAnsi="Geomanist Light" w:cs="Arial"/>
          <w:lang w:val="es-MX" w:eastAsia="es-ES_tradnl"/>
        </w:rPr>
        <w:t>)</w:t>
      </w:r>
      <w:r w:rsidRPr="009B0596">
        <w:rPr>
          <w:rFonts w:ascii="Geomanist Light" w:eastAsia="Times New Roman" w:hAnsi="Geomanist Light" w:cs="Arial"/>
          <w:lang w:val="es-MX" w:eastAsia="es-ES_tradnl"/>
        </w:rPr>
        <w:t xml:space="preserve"> años puede registrar la experiencia de sus socios en el RUP, la cual no podrá ser tenida en cuenta por la entidad estatal como experiencia de la sociedad una vez cumplidos los </w:t>
      </w:r>
      <w:r w:rsidR="00DF6A9E" w:rsidRPr="009B0596">
        <w:rPr>
          <w:rFonts w:ascii="Geomanist Light" w:eastAsia="Times New Roman" w:hAnsi="Geomanist Light" w:cs="Arial"/>
          <w:lang w:val="es-MX" w:eastAsia="es-ES_tradnl"/>
        </w:rPr>
        <w:t>tres (</w:t>
      </w:r>
      <w:r w:rsidRPr="009B0596">
        <w:rPr>
          <w:rFonts w:ascii="Geomanist Light" w:eastAsia="Times New Roman" w:hAnsi="Geomanist Light" w:cs="Arial"/>
          <w:lang w:val="es-MX" w:eastAsia="es-ES_tradnl"/>
        </w:rPr>
        <w:t>3</w:t>
      </w:r>
      <w:r w:rsidR="00DF6A9E" w:rsidRPr="009B0596">
        <w:rPr>
          <w:rFonts w:ascii="Geomanist Light" w:eastAsia="Times New Roman" w:hAnsi="Geomanist Light" w:cs="Arial"/>
          <w:lang w:val="es-MX" w:eastAsia="es-ES_tradnl"/>
        </w:rPr>
        <w:t>)</w:t>
      </w:r>
      <w:r w:rsidRPr="009B0596">
        <w:rPr>
          <w:rFonts w:ascii="Geomanist Light" w:eastAsia="Times New Roman" w:hAnsi="Geomanist Light" w:cs="Arial"/>
          <w:lang w:val="es-MX" w:eastAsia="es-ES_tradnl"/>
        </w:rPr>
        <w:t xml:space="preserve"> años de constituida la persona jurídica a los que hace referencia la norma, pues no se cumple con el presupuesto normativo para acceder al beneficio que contempla el Decreto 1082</w:t>
      </w:r>
      <w:r w:rsidR="00BC1EF4" w:rsidRPr="009B0596">
        <w:rPr>
          <w:rFonts w:ascii="Geomanist Light" w:eastAsia="Times New Roman" w:hAnsi="Geomanist Light" w:cs="Arial"/>
          <w:lang w:val="es-MX" w:eastAsia="es-ES_tradnl"/>
        </w:rPr>
        <w:t xml:space="preserve"> de 2015</w:t>
      </w:r>
      <w:r w:rsidRPr="009B0596">
        <w:rPr>
          <w:rFonts w:ascii="Geomanist Light" w:eastAsia="Times New Roman" w:hAnsi="Geomanist Light" w:cs="Arial"/>
          <w:lang w:val="es-MX" w:eastAsia="es-ES_tradnl"/>
        </w:rPr>
        <w:t xml:space="preserve">. </w:t>
      </w:r>
    </w:p>
    <w:p w14:paraId="1DCA56D5" w14:textId="77777777" w:rsidR="0066787D" w:rsidRPr="009B0596" w:rsidRDefault="0066787D" w:rsidP="00497692">
      <w:pPr>
        <w:spacing w:before="120" w:after="120" w:line="276" w:lineRule="auto"/>
        <w:ind w:firstLine="708"/>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9B0596">
        <w:rPr>
          <w:rFonts w:ascii="Courier New" w:eastAsia="Calibri" w:hAnsi="Courier New" w:cs="Courier New"/>
          <w:lang w:val="es-MX" w:eastAsia="es-ES_tradnl"/>
        </w:rPr>
        <w:t>―</w:t>
      </w:r>
      <w:r w:rsidRPr="009B0596">
        <w:rPr>
          <w:rFonts w:ascii="Geomanist Light" w:eastAsia="Times New Roman" w:hAnsi="Geomanist Light" w:cs="Arial"/>
          <w:lang w:val="es-MX" w:eastAsia="es-ES_tradnl"/>
        </w:rPr>
        <w:t>únicamente para la capacidad jurídica y experiencia</w:t>
      </w:r>
      <w:r w:rsidRPr="009B0596">
        <w:rPr>
          <w:rFonts w:ascii="Courier New" w:eastAsia="Calibri" w:hAnsi="Courier New" w:cs="Courier New"/>
          <w:lang w:val="es-MX" w:eastAsia="es-ES_tradnl"/>
        </w:rPr>
        <w:t>―</w:t>
      </w:r>
      <w:r w:rsidRPr="009B0596">
        <w:rPr>
          <w:rFonts w:ascii="Geomanist Light" w:eastAsia="Times New Roman" w:hAnsi="Geomanist Light" w:cs="Arial"/>
          <w:lang w:val="es-MX" w:eastAsia="es-ES_tradnl"/>
        </w:rPr>
        <w:t xml:space="preserve"> y debe ser verificada junto con sus soportes por la Cámara de Comercio correspondiente. </w:t>
      </w:r>
    </w:p>
    <w:p w14:paraId="7671FAF9" w14:textId="01C91F26" w:rsidR="0066787D" w:rsidRPr="009B0596" w:rsidRDefault="0066787D" w:rsidP="00497692">
      <w:pPr>
        <w:spacing w:before="120" w:after="120" w:line="276" w:lineRule="auto"/>
        <w:ind w:firstLine="708"/>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 xml:space="preserve">La posición anterior, en relación con la posibilidad de que las sociedades nuevas puedan seguir acreditando la experiencia de sus socios, accionistas o constituyentes, incluso después de cumplidos </w:t>
      </w:r>
      <w:r w:rsidR="009364A3" w:rsidRPr="009B0596">
        <w:rPr>
          <w:rFonts w:ascii="Geomanist Light" w:eastAsia="Times New Roman" w:hAnsi="Geomanist Light" w:cs="Arial"/>
          <w:lang w:val="es-MX" w:eastAsia="es-ES_tradnl"/>
        </w:rPr>
        <w:t>tres (</w:t>
      </w:r>
      <w:r w:rsidRPr="009B0596">
        <w:rPr>
          <w:rFonts w:ascii="Geomanist Light" w:eastAsia="Times New Roman" w:hAnsi="Geomanist Light" w:cs="Arial"/>
          <w:lang w:val="es-MX" w:eastAsia="es-ES_tradnl"/>
        </w:rPr>
        <w:t>3</w:t>
      </w:r>
      <w:r w:rsidR="009364A3" w:rsidRPr="009B0596">
        <w:rPr>
          <w:rFonts w:ascii="Geomanist Light" w:eastAsia="Times New Roman" w:hAnsi="Geomanist Light" w:cs="Arial"/>
          <w:lang w:val="es-MX" w:eastAsia="es-ES_tradnl"/>
        </w:rPr>
        <w:t>)</w:t>
      </w:r>
      <w:r w:rsidRPr="009B0596">
        <w:rPr>
          <w:rFonts w:ascii="Geomanist Light" w:eastAsia="Times New Roman" w:hAnsi="Geomanist Light" w:cs="Arial"/>
          <w:lang w:val="es-MX" w:eastAsia="es-ES_tradnl"/>
        </w:rPr>
        <w:t xml:space="preserve"> años de constitución de la persona jurídica, fue superada y se ratificó por esta Subdirección la tesis que ya había sido desarrollada en el concepto del 7 de febrero de 2018</w:t>
      </w:r>
      <w:r w:rsidRPr="009B0596">
        <w:rPr>
          <w:rFonts w:ascii="Geomanist Light" w:eastAsia="Times New Roman" w:hAnsi="Geomanist Light" w:cs="Arial"/>
          <w:vertAlign w:val="superscript"/>
          <w:lang w:val="es-MX" w:eastAsia="es-ES_tradnl"/>
        </w:rPr>
        <w:footnoteReference w:id="15"/>
      </w:r>
      <w:r w:rsidRPr="009B0596">
        <w:rPr>
          <w:rFonts w:ascii="Geomanist Light" w:eastAsia="Times New Roman" w:hAnsi="Geomanist Light" w:cs="Arial"/>
          <w:lang w:val="es-MX" w:eastAsia="es-ES_tradnl"/>
        </w:rPr>
        <w:t>, recogida y unificada en el concepto con radicado No. 4201913000006797 del 19 de noviembre de 2019</w:t>
      </w:r>
      <w:r w:rsidR="00AB0ADA" w:rsidRPr="009B0596">
        <w:rPr>
          <w:rFonts w:ascii="Geomanist Light" w:eastAsia="Times New Roman" w:hAnsi="Geomanist Light" w:cs="Arial"/>
          <w:lang w:val="es-MX" w:eastAsia="es-ES_tradnl"/>
        </w:rPr>
        <w:t>,</w:t>
      </w:r>
      <w:r w:rsidRPr="009B0596">
        <w:rPr>
          <w:rFonts w:ascii="Geomanist Light" w:eastAsia="Times New Roman" w:hAnsi="Geomanist Light" w:cs="Arial"/>
          <w:lang w:val="es-MX" w:eastAsia="es-ES_tradnl"/>
        </w:rPr>
        <w:t xml:space="preserve"> en el que se sostuvo que las personas jurídicas que hubieran sido beneficiarias de la norma podían seguir acreditando la experiencia de sus socios o accionistas, inclusive después de transcurridos </w:t>
      </w:r>
      <w:r w:rsidR="00BB52E0" w:rsidRPr="009B0596">
        <w:rPr>
          <w:rFonts w:ascii="Geomanist Light" w:eastAsia="Times New Roman" w:hAnsi="Geomanist Light" w:cs="Arial"/>
          <w:lang w:val="es-MX" w:eastAsia="es-ES_tradnl"/>
        </w:rPr>
        <w:t>tres (</w:t>
      </w:r>
      <w:r w:rsidRPr="009B0596">
        <w:rPr>
          <w:rFonts w:ascii="Geomanist Light" w:eastAsia="Times New Roman" w:hAnsi="Geomanist Light" w:cs="Arial"/>
          <w:lang w:val="es-MX" w:eastAsia="es-ES_tradnl"/>
        </w:rPr>
        <w:t>3</w:t>
      </w:r>
      <w:r w:rsidR="00BB52E0" w:rsidRPr="009B0596">
        <w:rPr>
          <w:rFonts w:ascii="Geomanist Light" w:eastAsia="Times New Roman" w:hAnsi="Geomanist Light" w:cs="Arial"/>
          <w:lang w:val="es-MX" w:eastAsia="es-ES_tradnl"/>
        </w:rPr>
        <w:t>)</w:t>
      </w:r>
      <w:r w:rsidRPr="009B0596">
        <w:rPr>
          <w:rFonts w:ascii="Geomanist Light" w:eastAsia="Times New Roman" w:hAnsi="Geomanist Light" w:cs="Arial"/>
          <w:lang w:val="es-MX" w:eastAsia="es-ES_tradnl"/>
        </w:rPr>
        <w:t xml:space="preserve"> años desde la constitución de la sociedad, siempre que se renovara constantemente el RUP.  </w:t>
      </w:r>
    </w:p>
    <w:p w14:paraId="1E3FEBDF" w14:textId="77BA3ECB" w:rsidR="0066787D" w:rsidRPr="009B0596" w:rsidRDefault="0066787D" w:rsidP="00497692">
      <w:pPr>
        <w:spacing w:before="120" w:after="120" w:line="276" w:lineRule="auto"/>
        <w:ind w:firstLine="708"/>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9B0596">
        <w:rPr>
          <w:rFonts w:ascii="Geomanist Light" w:eastAsia="Times New Roman" w:hAnsi="Geomanist Light" w:cs="Arial"/>
          <w:vertAlign w:val="superscript"/>
          <w:lang w:val="es-MX" w:eastAsia="es-ES_tradnl"/>
        </w:rPr>
        <w:footnoteReference w:id="16"/>
      </w:r>
      <w:r w:rsidRPr="009B0596">
        <w:rPr>
          <w:rFonts w:ascii="Geomanist Light" w:eastAsia="Times New Roman" w:hAnsi="Geomanist Light" w:cs="Arial"/>
          <w:lang w:val="es-MX" w:eastAsia="es-ES_tradnl"/>
        </w:rPr>
        <w:t xml:space="preserve">. En la actualidad, las cámaras de comercio solo pueden eliminar la experiencia registrada en el RUP a solicitud del proponente. Por tanto, les corresponde a las personas jurídicas mantener su RUP actualizado y a las entidades estatales verificar este registro para efectos de </w:t>
      </w:r>
      <w:r w:rsidR="00A45CA1" w:rsidRPr="009B0596">
        <w:rPr>
          <w:rFonts w:ascii="Geomanist Light" w:eastAsia="Times New Roman" w:hAnsi="Geomanist Light" w:cs="Arial"/>
          <w:lang w:val="es-MX" w:eastAsia="es-ES_tradnl"/>
        </w:rPr>
        <w:t xml:space="preserve">verificar y </w:t>
      </w:r>
      <w:r w:rsidRPr="009B0596">
        <w:rPr>
          <w:rFonts w:ascii="Geomanist Light" w:eastAsia="Times New Roman" w:hAnsi="Geomanist Light" w:cs="Arial"/>
          <w:lang w:val="es-MX" w:eastAsia="es-ES_tradnl"/>
        </w:rPr>
        <w:t xml:space="preserve">evaluar la experiencia. </w:t>
      </w:r>
    </w:p>
    <w:p w14:paraId="15489564" w14:textId="3BB60467" w:rsidR="0066787D" w:rsidRPr="009B0596" w:rsidRDefault="0066787D" w:rsidP="0066787D">
      <w:pPr>
        <w:spacing w:after="0" w:line="276" w:lineRule="auto"/>
        <w:ind w:firstLine="708"/>
        <w:contextualSpacing/>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 xml:space="preserve">En otras palabras, </w:t>
      </w:r>
      <w:bookmarkStart w:id="15" w:name="_Hlk67498604"/>
      <w:r w:rsidRPr="009B0596">
        <w:rPr>
          <w:rFonts w:ascii="Geomanist Light" w:eastAsia="Times New Roman" w:hAnsi="Geomanist Light" w:cs="Arial"/>
          <w:lang w:val="es-MX" w:eastAsia="es-ES_tradnl"/>
        </w:rPr>
        <w:t xml:space="preserve">si la persona jurídica con menos de tres </w:t>
      </w:r>
      <w:r w:rsidR="009762BE" w:rsidRPr="009B0596">
        <w:rPr>
          <w:rFonts w:ascii="Geomanist Light" w:eastAsia="Times New Roman" w:hAnsi="Geomanist Light" w:cs="Arial"/>
          <w:lang w:val="es-MX" w:eastAsia="es-ES_tradnl"/>
        </w:rPr>
        <w:t xml:space="preserve">(3) </w:t>
      </w:r>
      <w:r w:rsidRPr="009B0596">
        <w:rPr>
          <w:rFonts w:ascii="Geomanist Light" w:eastAsia="Times New Roman" w:hAnsi="Geomanist Light" w:cs="Arial"/>
          <w:lang w:val="es-MX" w:eastAsia="es-ES_tradnl"/>
        </w:rPr>
        <w:t>años de constituida registra la experiencia de sus socios</w:t>
      </w:r>
      <w:r w:rsidR="008E5619" w:rsidRPr="009B0596">
        <w:rPr>
          <w:rFonts w:ascii="Geomanist Light" w:eastAsia="Times New Roman" w:hAnsi="Geomanist Light" w:cs="Arial"/>
          <w:lang w:val="es-MX" w:eastAsia="es-ES_tradnl"/>
        </w:rPr>
        <w:t>, accionistas o constituyentes</w:t>
      </w:r>
      <w:r w:rsidRPr="009B0596">
        <w:rPr>
          <w:rFonts w:ascii="Geomanist Light" w:eastAsia="Times New Roman" w:hAnsi="Geomanist Light" w:cs="Arial"/>
          <w:lang w:val="es-MX" w:eastAsia="es-ES_tradnl"/>
        </w:rPr>
        <w:t xml:space="preserve"> en el RUP, y éste es renovado, puede continuar utilizando la experiencia inscrita mientras no cesen los efectos del RUP. Por el contrario, si no se renueva y la persona jurídica supera los tres</w:t>
      </w:r>
      <w:r w:rsidR="00497692" w:rsidRPr="009B0596">
        <w:rPr>
          <w:rFonts w:ascii="Geomanist Light" w:eastAsia="Times New Roman" w:hAnsi="Geomanist Light" w:cs="Arial"/>
          <w:lang w:val="es-MX" w:eastAsia="es-ES_tradnl"/>
        </w:rPr>
        <w:t xml:space="preserve"> (3)</w:t>
      </w:r>
      <w:r w:rsidRPr="009B0596">
        <w:rPr>
          <w:rFonts w:ascii="Geomanist Light" w:eastAsia="Times New Roman" w:hAnsi="Geomanist Light" w:cs="Arial"/>
          <w:lang w:val="es-MX" w:eastAsia="es-ES_tradnl"/>
        </w:rPr>
        <w:t xml:space="preserve"> años de constituida, la experiencia que registró de sus socios</w:t>
      </w:r>
      <w:r w:rsidR="00B820E5" w:rsidRPr="009B0596">
        <w:rPr>
          <w:rFonts w:ascii="Geomanist Light" w:eastAsia="Times New Roman" w:hAnsi="Geomanist Light" w:cs="Arial"/>
          <w:lang w:val="es-MX" w:eastAsia="es-ES_tradnl"/>
        </w:rPr>
        <w:t>, accionistas o constituyentes</w:t>
      </w:r>
      <w:r w:rsidRPr="009B0596">
        <w:rPr>
          <w:rFonts w:ascii="Geomanist Light" w:eastAsia="Times New Roman" w:hAnsi="Geomanist Light" w:cs="Arial"/>
          <w:lang w:val="es-MX" w:eastAsia="es-ES_tradnl"/>
        </w:rPr>
        <w:t xml:space="preserve"> no puede ser inscrita nuevamente, puesto que el RUP ha cesado sus efectos</w:t>
      </w:r>
      <w:r w:rsidR="00B820E5" w:rsidRPr="009B0596">
        <w:rPr>
          <w:rFonts w:ascii="Geomanist Light" w:eastAsia="Times New Roman" w:hAnsi="Geomanist Light" w:cs="Arial"/>
          <w:lang w:val="es-MX" w:eastAsia="es-ES_tradnl"/>
        </w:rPr>
        <w:t xml:space="preserve"> </w:t>
      </w:r>
      <w:r w:rsidRPr="009B0596">
        <w:rPr>
          <w:rFonts w:ascii="Geomanist Light" w:eastAsia="Times New Roman" w:hAnsi="Geomanist Light" w:cs="Arial"/>
          <w:lang w:val="es-MX" w:eastAsia="es-ES_tradnl"/>
        </w:rPr>
        <w:t xml:space="preserve">y la cámara de comercio tiene que hacer nuevamente la verificación documental de la información presentada al momento de inscribirse en el registro. </w:t>
      </w:r>
      <w:bookmarkEnd w:id="15"/>
      <w:r w:rsidRPr="009B0596">
        <w:rPr>
          <w:rFonts w:ascii="Geomanist Light" w:eastAsia="Times New Roman" w:hAnsi="Geomanist Light" w:cs="Arial"/>
          <w:lang w:val="es-MX" w:eastAsia="es-ES_tradnl"/>
        </w:rPr>
        <w:t xml:space="preserve">Lo anterior, tiene fundamento en la Circular Única de la Superintendencia de Industria y Comercio, cuyo numeral 4.2, sobre el procedimiento para llevar el registro único de proponentes, dispone lo siguiente:  </w:t>
      </w:r>
    </w:p>
    <w:p w14:paraId="1C97ECD4" w14:textId="77777777" w:rsidR="0066787D" w:rsidRPr="009B0596" w:rsidRDefault="0066787D" w:rsidP="0066787D">
      <w:pPr>
        <w:spacing w:after="0" w:line="240" w:lineRule="auto"/>
        <w:ind w:firstLine="708"/>
        <w:contextualSpacing/>
        <w:jc w:val="both"/>
        <w:rPr>
          <w:rFonts w:ascii="Geomanist Light" w:eastAsia="Times New Roman" w:hAnsi="Geomanist Light" w:cs="Arial"/>
          <w:sz w:val="24"/>
          <w:szCs w:val="24"/>
          <w:lang w:val="es-MX" w:eastAsia="es-ES_tradnl"/>
        </w:rPr>
      </w:pPr>
    </w:p>
    <w:p w14:paraId="0B655025" w14:textId="77777777" w:rsidR="0066787D" w:rsidRPr="009B0596" w:rsidRDefault="0066787D" w:rsidP="0066787D">
      <w:pPr>
        <w:spacing w:after="0" w:line="240" w:lineRule="auto"/>
        <w:ind w:left="709" w:right="709"/>
        <w:contextualSpacing/>
        <w:jc w:val="both"/>
        <w:rPr>
          <w:rFonts w:ascii="Geomanist Light" w:eastAsia="Times New Roman" w:hAnsi="Geomanist Light" w:cs="Arial"/>
          <w:sz w:val="21"/>
          <w:szCs w:val="21"/>
          <w:lang w:val="es-MX" w:eastAsia="es-ES_tradnl"/>
        </w:rPr>
      </w:pPr>
      <w:r w:rsidRPr="009B0596">
        <w:rPr>
          <w:rFonts w:ascii="Geomanist Light" w:eastAsia="Times New Roman" w:hAnsi="Geomanist Light" w:cs="Arial"/>
          <w:sz w:val="21"/>
          <w:szCs w:val="21"/>
          <w:lang w:val="es-MX" w:eastAsia="es-ES_tradnl"/>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48C047B9" w14:textId="77777777" w:rsidR="0066787D" w:rsidRPr="009B0596" w:rsidRDefault="0066787D" w:rsidP="0066787D">
      <w:pPr>
        <w:spacing w:after="0" w:line="240" w:lineRule="auto"/>
        <w:ind w:left="709" w:right="709"/>
        <w:contextualSpacing/>
        <w:jc w:val="both"/>
        <w:rPr>
          <w:rFonts w:ascii="Geomanist Light" w:eastAsia="Times New Roman" w:hAnsi="Geomanist Light" w:cs="Arial"/>
          <w:sz w:val="24"/>
          <w:szCs w:val="24"/>
          <w:lang w:val="es-MX" w:eastAsia="es-ES_tradnl"/>
        </w:rPr>
      </w:pPr>
    </w:p>
    <w:p w14:paraId="138C6B76" w14:textId="602DC103" w:rsidR="0066787D" w:rsidRPr="009B0596" w:rsidRDefault="0066787D" w:rsidP="0066787D">
      <w:pPr>
        <w:spacing w:after="0" w:line="276" w:lineRule="auto"/>
        <w:ind w:firstLine="708"/>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Así las cosas, con el fin de incentivar la participación continúa y constante de los proponentes, las entidades estatales, en sus procesos de contratación, aceptarán como válida la experiencia de los socios, accionistas o constituyentes incluso después de cumplidos los tres</w:t>
      </w:r>
      <w:r w:rsidR="001E5064" w:rsidRPr="009B0596">
        <w:rPr>
          <w:rFonts w:ascii="Geomanist Light" w:eastAsia="Times New Roman" w:hAnsi="Geomanist Light" w:cs="Arial"/>
          <w:lang w:val="es-MX" w:eastAsia="es-ES_tradnl"/>
        </w:rPr>
        <w:t xml:space="preserve"> (3)</w:t>
      </w:r>
      <w:r w:rsidRPr="009B0596">
        <w:rPr>
          <w:rFonts w:ascii="Geomanist Light" w:eastAsia="Times New Roman" w:hAnsi="Geomanist Light" w:cs="Arial"/>
          <w:lang w:val="es-MX" w:eastAsia="es-ES_tradnl"/>
        </w:rPr>
        <w:t xml:space="preserve">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w:t>
      </w:r>
      <w:r w:rsidR="0073185C" w:rsidRPr="009B0596">
        <w:rPr>
          <w:rFonts w:ascii="Geomanist Light" w:eastAsia="Times New Roman" w:hAnsi="Geomanist Light" w:cs="Arial"/>
          <w:lang w:val="es-MX" w:eastAsia="es-ES_tradnl"/>
        </w:rPr>
        <w:t>tres (</w:t>
      </w:r>
      <w:r w:rsidRPr="009B0596">
        <w:rPr>
          <w:rFonts w:ascii="Geomanist Light" w:eastAsia="Times New Roman" w:hAnsi="Geomanist Light" w:cs="Arial"/>
          <w:lang w:val="es-MX" w:eastAsia="es-ES_tradnl"/>
        </w:rPr>
        <w:t>3</w:t>
      </w:r>
      <w:r w:rsidR="0073185C" w:rsidRPr="009B0596">
        <w:rPr>
          <w:rFonts w:ascii="Geomanist Light" w:eastAsia="Times New Roman" w:hAnsi="Geomanist Light" w:cs="Arial"/>
          <w:lang w:val="es-MX" w:eastAsia="es-ES_tradnl"/>
        </w:rPr>
        <w:t>)</w:t>
      </w:r>
      <w:r w:rsidRPr="009B0596">
        <w:rPr>
          <w:rFonts w:ascii="Geomanist Light" w:eastAsia="Times New Roman" w:hAnsi="Geomanist Light" w:cs="Arial"/>
          <w:lang w:val="es-MX" w:eastAsia="es-ES_tradnl"/>
        </w:rPr>
        <w:t xml:space="preserve"> años de constituida la persona jurídica, para esta Subdirección sigue siendo válida, por lo que la entidad la debe tener en cuenta. De esta forma se garantiza la pluralidad de oferentes en los procesos de contratación. </w:t>
      </w:r>
    </w:p>
    <w:p w14:paraId="0D034CE3" w14:textId="263F22AD" w:rsidR="0066787D" w:rsidRPr="009B0596" w:rsidRDefault="0066787D" w:rsidP="0066787D">
      <w:pPr>
        <w:spacing w:before="120" w:after="120" w:line="276" w:lineRule="auto"/>
        <w:ind w:firstLine="708"/>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w:t>
      </w:r>
      <w:r w:rsidR="008F0B8A" w:rsidRPr="009B0596">
        <w:rPr>
          <w:rFonts w:ascii="Geomanist Light" w:eastAsia="Times New Roman" w:hAnsi="Geomanist Light" w:cs="Arial"/>
          <w:lang w:val="es-MX" w:eastAsia="es-ES_tradnl"/>
        </w:rPr>
        <w:t>tres (</w:t>
      </w:r>
      <w:r w:rsidRPr="009B0596">
        <w:rPr>
          <w:rFonts w:ascii="Geomanist Light" w:eastAsia="Times New Roman" w:hAnsi="Geomanist Light" w:cs="Arial"/>
          <w:lang w:val="es-MX" w:eastAsia="es-ES_tradnl"/>
        </w:rPr>
        <w:t>3</w:t>
      </w:r>
      <w:r w:rsidR="008F0B8A" w:rsidRPr="009B0596">
        <w:rPr>
          <w:rFonts w:ascii="Geomanist Light" w:eastAsia="Times New Roman" w:hAnsi="Geomanist Light" w:cs="Arial"/>
          <w:lang w:val="es-MX" w:eastAsia="es-ES_tradnl"/>
        </w:rPr>
        <w:t>)</w:t>
      </w:r>
      <w:r w:rsidRPr="009B0596">
        <w:rPr>
          <w:rFonts w:ascii="Geomanist Light" w:eastAsia="Times New Roman" w:hAnsi="Geomanist Light" w:cs="Arial"/>
          <w:lang w:val="es-MX" w:eastAsia="es-ES_tradnl"/>
        </w:rPr>
        <w:t xml:space="preserve"> años de constitución pueden acreditar la experiencia transferida por sus socios en virtud de la referida prerrogativa. </w:t>
      </w:r>
    </w:p>
    <w:p w14:paraId="52A94AB9" w14:textId="7CEC301E" w:rsidR="0066787D" w:rsidRPr="009B0596" w:rsidRDefault="0066787D" w:rsidP="00850BFC">
      <w:pPr>
        <w:spacing w:before="120" w:after="0" w:line="276" w:lineRule="auto"/>
        <w:ind w:firstLine="709"/>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 xml:space="preserve">Por tanto, en atención al principio general de interpretación según el cual donde el legislador no distingue no le es dado hacerlo al interprete, el hecho de que una sociedad con menos de </w:t>
      </w:r>
      <w:r w:rsidR="008F0B8A" w:rsidRPr="009B0596">
        <w:rPr>
          <w:rFonts w:ascii="Geomanist Light" w:eastAsia="Times New Roman" w:hAnsi="Geomanist Light" w:cs="Arial"/>
          <w:lang w:val="es-MX" w:eastAsia="es-ES_tradnl"/>
        </w:rPr>
        <w:t>tres (</w:t>
      </w:r>
      <w:r w:rsidRPr="009B0596">
        <w:rPr>
          <w:rFonts w:ascii="Geomanist Light" w:eastAsia="Times New Roman" w:hAnsi="Geomanist Light" w:cs="Arial"/>
          <w:lang w:val="es-MX" w:eastAsia="es-ES_tradnl"/>
        </w:rPr>
        <w:t>3</w:t>
      </w:r>
      <w:r w:rsidR="008F0B8A" w:rsidRPr="009B0596">
        <w:rPr>
          <w:rFonts w:ascii="Geomanist Light" w:eastAsia="Times New Roman" w:hAnsi="Geomanist Light" w:cs="Arial"/>
          <w:lang w:val="es-MX" w:eastAsia="es-ES_tradnl"/>
        </w:rPr>
        <w:t>)</w:t>
      </w:r>
      <w:r w:rsidRPr="009B0596">
        <w:rPr>
          <w:rFonts w:ascii="Geomanist Light" w:eastAsia="Times New Roman" w:hAnsi="Geomanist Light" w:cs="Arial"/>
          <w:lang w:val="es-MX" w:eastAsia="es-ES_tradnl"/>
        </w:rPr>
        <w:t xml:space="preserve">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w:t>
      </w:r>
      <w:r w:rsidR="00BC6501" w:rsidRPr="009B0596">
        <w:rPr>
          <w:rFonts w:ascii="Geomanist Light" w:eastAsia="Times New Roman" w:hAnsi="Geomanist Light" w:cs="Arial"/>
          <w:lang w:val="es-MX" w:eastAsia="es-ES_tradnl"/>
        </w:rPr>
        <w:t>tres (</w:t>
      </w:r>
      <w:r w:rsidRPr="009B0596">
        <w:rPr>
          <w:rFonts w:ascii="Geomanist Light" w:eastAsia="Times New Roman" w:hAnsi="Geomanist Light" w:cs="Arial"/>
          <w:lang w:val="es-MX" w:eastAsia="es-ES_tradnl"/>
        </w:rPr>
        <w:t>3</w:t>
      </w:r>
      <w:r w:rsidR="00BC6501" w:rsidRPr="009B0596">
        <w:rPr>
          <w:rFonts w:ascii="Geomanist Light" w:eastAsia="Times New Roman" w:hAnsi="Geomanist Light" w:cs="Arial"/>
          <w:lang w:val="es-MX" w:eastAsia="es-ES_tradnl"/>
        </w:rPr>
        <w:t>)</w:t>
      </w:r>
      <w:r w:rsidRPr="009B0596">
        <w:rPr>
          <w:rFonts w:ascii="Geomanist Light" w:eastAsia="Times New Roman" w:hAnsi="Geomanist Light" w:cs="Arial"/>
          <w:lang w:val="es-MX" w:eastAsia="es-ES_tradnl"/>
        </w:rPr>
        <w:t xml:space="preserve"> años de constitución, siempre que no hayan cesado los efectos del RUP por el incumplimiento del deber de renovación.</w:t>
      </w:r>
    </w:p>
    <w:p w14:paraId="0ED46FCD" w14:textId="77777777" w:rsidR="007955FF" w:rsidRPr="009B0596" w:rsidRDefault="007955FF" w:rsidP="00850BFC">
      <w:pPr>
        <w:spacing w:after="0" w:line="276" w:lineRule="auto"/>
        <w:contextualSpacing/>
        <w:jc w:val="both"/>
        <w:rPr>
          <w:rFonts w:ascii="Geomanist Light" w:hAnsi="Geomanist Light" w:cs="Arial"/>
          <w:b/>
          <w:bCs/>
          <w:lang w:val="es-ES"/>
        </w:rPr>
      </w:pPr>
    </w:p>
    <w:p w14:paraId="11DA9B57" w14:textId="53EEB6D1" w:rsidR="007955FF" w:rsidRPr="009B0596" w:rsidRDefault="007955FF" w:rsidP="007955FF">
      <w:pPr>
        <w:spacing w:after="0" w:line="276" w:lineRule="auto"/>
        <w:contextualSpacing/>
        <w:jc w:val="both"/>
        <w:rPr>
          <w:rFonts w:ascii="Geomanist Light" w:hAnsi="Geomanist Light" w:cs="Arial"/>
          <w:b/>
          <w:bCs/>
          <w:lang w:val="es-ES"/>
        </w:rPr>
      </w:pPr>
      <w:r w:rsidRPr="009B0596">
        <w:rPr>
          <w:rFonts w:ascii="Geomanist Light" w:hAnsi="Geomanist Light" w:cs="Arial"/>
          <w:b/>
          <w:bCs/>
          <w:lang w:val="es-ES"/>
        </w:rPr>
        <w:t>2.4. Acreditación de experiencia de sociedades con menos de tres (3) años de constitución: análisis frente a los nuevos socios y accionistas</w:t>
      </w:r>
    </w:p>
    <w:p w14:paraId="07E85921" w14:textId="77777777" w:rsidR="007955FF" w:rsidRPr="009B0596" w:rsidRDefault="007955FF" w:rsidP="00850BFC">
      <w:pPr>
        <w:spacing w:after="0" w:line="276" w:lineRule="auto"/>
        <w:contextualSpacing/>
        <w:jc w:val="both"/>
        <w:rPr>
          <w:rFonts w:ascii="Geomanist Light" w:hAnsi="Geomanist Light" w:cs="Arial"/>
          <w:b/>
          <w:bCs/>
          <w:lang w:val="es-ES"/>
        </w:rPr>
      </w:pPr>
    </w:p>
    <w:p w14:paraId="0A860D82" w14:textId="77777777" w:rsidR="007955FF" w:rsidRPr="009B0596" w:rsidRDefault="007955FF" w:rsidP="00850BFC">
      <w:pPr>
        <w:shd w:val="clear" w:color="auto" w:fill="FFFFFF"/>
        <w:spacing w:after="120" w:line="276" w:lineRule="auto"/>
        <w:jc w:val="both"/>
        <w:rPr>
          <w:rFonts w:ascii="Geomanist Light" w:eastAsia="Times New Roman" w:hAnsi="Geomanist Light" w:cs="Arial"/>
          <w:lang w:eastAsia="es-ES_tradnl"/>
        </w:rPr>
      </w:pPr>
      <w:r w:rsidRPr="009B0596">
        <w:rPr>
          <w:rFonts w:ascii="Geomanist Light" w:eastAsia="Times New Roman" w:hAnsi="Geomanist Light" w:cs="Arial"/>
          <w:lang w:eastAsia="es-ES_tradnl"/>
        </w:rPr>
        <w:t xml:space="preserve">En relación con la consulta plateada acerca de la posibilidad de que una persona jurídica acredite la experiencia de uno de sus accionistas o socios cuando estos ingresen después de constituida la sociedad – dentro de los tres (3) años que consagra la norma en estudio- debe darse respuesta con base en los mismos argumentos presentados en el numeral anterior del presente concepto: la experiencia podrá ser acreditada siempre que se haga válidamente de acuerdo con los requisitos establecidos en el ordenamiento. </w:t>
      </w:r>
    </w:p>
    <w:p w14:paraId="2BE46649" w14:textId="0E1E6E93" w:rsidR="007955FF" w:rsidRPr="009B0596" w:rsidRDefault="007955FF" w:rsidP="00850BFC">
      <w:pPr>
        <w:shd w:val="clear" w:color="auto" w:fill="FFFFFF"/>
        <w:spacing w:after="120" w:line="276" w:lineRule="auto"/>
        <w:jc w:val="both"/>
        <w:rPr>
          <w:rFonts w:ascii="Geomanist Light" w:eastAsia="Times New Roman" w:hAnsi="Geomanist Light" w:cs="Arial"/>
          <w:lang w:eastAsia="es-ES_tradnl"/>
        </w:rPr>
      </w:pPr>
      <w:r w:rsidRPr="009B0596">
        <w:rPr>
          <w:rFonts w:ascii="Geomanist Light" w:eastAsia="Times New Roman" w:hAnsi="Geomanist Light" w:cs="Arial"/>
          <w:lang w:eastAsia="es-ES_tradnl"/>
        </w:rPr>
        <w:tab/>
      </w:r>
      <w:bookmarkStart w:id="16" w:name="_Hlk119242520"/>
      <w:r w:rsidRPr="009B0596">
        <w:rPr>
          <w:rFonts w:ascii="Geomanist Light" w:eastAsia="Times New Roman" w:hAnsi="Geomanist Light" w:cs="Arial"/>
          <w:lang w:eastAsia="es-ES_tradnl"/>
        </w:rPr>
        <w:t>En ese orden de ideas, se puede observar que, la norma no precisa – no hace distinción – sobre si dicho constituyente, socio o accionista debe estar presente desde el momento de la constitución para que sea válido acreditar su experiencia, o si es posible acreditar la de aquellos que entren a integrar la estructura del interesado con posterioridad. Como consecuencia, en aplicación del principio general de interpretación</w:t>
      </w:r>
      <w:r w:rsidR="00FA2458" w:rsidRPr="009B0596">
        <w:rPr>
          <w:rFonts w:ascii="Geomanist Light" w:eastAsia="Times New Roman" w:hAnsi="Geomanist Light" w:cs="Arial"/>
          <w:lang w:eastAsia="es-ES_tradnl"/>
        </w:rPr>
        <w:t>,</w:t>
      </w:r>
      <w:r w:rsidRPr="009B0596">
        <w:rPr>
          <w:rFonts w:ascii="Geomanist Light" w:eastAsia="Times New Roman" w:hAnsi="Geomanist Light" w:cs="Arial"/>
          <w:lang w:eastAsia="es-ES_tradnl"/>
        </w:rPr>
        <w:t xml:space="preserve"> según la cual donde la norma no distingue no le es dado hacerlo al interprete, se debe afirmar que, si existe un nuevo socio, accionista o constituyente de un interesado con menos de tres (3) años de constitución, este último podrá acreditar la experiencia de este nuevo socio, accionista o constituyente</w:t>
      </w:r>
      <w:r w:rsidR="00FA2458" w:rsidRPr="009B0596">
        <w:rPr>
          <w:rFonts w:ascii="Geomanist Light" w:eastAsia="Times New Roman" w:hAnsi="Geomanist Light" w:cs="Arial"/>
          <w:lang w:eastAsia="es-ES_tradnl"/>
        </w:rPr>
        <w:t>.</w:t>
      </w:r>
    </w:p>
    <w:p w14:paraId="7434D3DC" w14:textId="77777777" w:rsidR="007955FF" w:rsidRPr="009B0596" w:rsidRDefault="007955FF" w:rsidP="00850BFC">
      <w:pPr>
        <w:shd w:val="clear" w:color="auto" w:fill="FFFFFF"/>
        <w:spacing w:after="120" w:line="276" w:lineRule="auto"/>
        <w:ind w:firstLine="709"/>
        <w:jc w:val="both"/>
        <w:rPr>
          <w:rFonts w:ascii="Geomanist Light" w:eastAsia="Times New Roman" w:hAnsi="Geomanist Light" w:cs="Arial"/>
          <w:lang w:eastAsia="es-ES_tradnl"/>
        </w:rPr>
      </w:pPr>
      <w:r w:rsidRPr="009B0596">
        <w:rPr>
          <w:rFonts w:ascii="Geomanist Light" w:eastAsia="Times New Roman" w:hAnsi="Geomanist Light" w:cs="Arial"/>
          <w:lang w:eastAsia="es-ES_tradnl"/>
        </w:rPr>
        <w:t xml:space="preserve">No tiene influencia sobre esta conclusión el hecho de que la norma se refiera a tres (3) tipos de sujetos distintos – socio, accionista constituyente-, pues esto, en opinión de esta Subdirección, no tiene como propósito limitar los sujetos que pueden transferir experiencia, sino aclarar que el interesado puede acreditarla sin importar su naturaleza jurídica o estructura social -sociedades de personas, por acciones o personas constituidas con arreglo a las leyes civiles-. </w:t>
      </w:r>
    </w:p>
    <w:p w14:paraId="43A48621" w14:textId="79480994" w:rsidR="0066787D" w:rsidRPr="009B0596" w:rsidRDefault="0066787D" w:rsidP="0066787D">
      <w:pPr>
        <w:spacing w:after="120" w:line="276" w:lineRule="auto"/>
        <w:ind w:firstLine="709"/>
        <w:jc w:val="both"/>
        <w:rPr>
          <w:rFonts w:ascii="Geomanist Light" w:eastAsia="Times New Roman" w:hAnsi="Geomanist Light" w:cs="Arial"/>
          <w:lang w:val="es-MX" w:eastAsia="es-ES_tradnl"/>
        </w:rPr>
      </w:pPr>
      <w:bookmarkStart w:id="17" w:name="_Hlk67498710"/>
      <w:bookmarkEnd w:id="16"/>
      <w:r w:rsidRPr="009B0596">
        <w:rPr>
          <w:rFonts w:ascii="Geomanist Light" w:eastAsia="Times New Roman" w:hAnsi="Geomanist Light" w:cs="Arial"/>
          <w:lang w:val="es-MX" w:eastAsia="es-ES_tradnl"/>
        </w:rPr>
        <w:t xml:space="preserve">Sin perjuicio de lo anterior, no debe perderse de vista que el Decreto 1082 de 2015 solo permite que una sociedad acredite la experiencia de quienes tienen la calidad de accionistas, socios o constituyentes durante los primeros tres </w:t>
      </w:r>
      <w:r w:rsidR="00BC6501" w:rsidRPr="009B0596">
        <w:rPr>
          <w:rFonts w:ascii="Geomanist Light" w:eastAsia="Times New Roman" w:hAnsi="Geomanist Light" w:cs="Arial"/>
          <w:lang w:val="es-MX" w:eastAsia="es-ES_tradnl"/>
        </w:rPr>
        <w:t xml:space="preserve">(3) </w:t>
      </w:r>
      <w:r w:rsidRPr="009B0596">
        <w:rPr>
          <w:rFonts w:ascii="Geomanist Light" w:eastAsia="Times New Roman" w:hAnsi="Geomanist Light" w:cs="Arial"/>
          <w:lang w:val="es-MX" w:eastAsia="es-ES_tradnl"/>
        </w:rPr>
        <w:t>años de su constitución. Por tanto, si se pierden estas calidades, como sucedería cuando un</w:t>
      </w:r>
      <w:r w:rsidR="00D05E3B" w:rsidRPr="009B0596">
        <w:rPr>
          <w:rFonts w:ascii="Geomanist Light" w:eastAsia="Times New Roman" w:hAnsi="Geomanist Light" w:cs="Arial"/>
          <w:lang w:val="es-MX" w:eastAsia="es-ES_tradnl"/>
        </w:rPr>
        <w:t xml:space="preserve">o de ellos </w:t>
      </w:r>
      <w:r w:rsidRPr="009B0596">
        <w:rPr>
          <w:rFonts w:ascii="Geomanist Light" w:eastAsia="Times New Roman" w:hAnsi="Geomanist Light" w:cs="Arial"/>
          <w:lang w:val="es-MX" w:eastAsia="es-ES_tradnl"/>
        </w:rPr>
        <w:t xml:space="preserve">se retira por venta o cesión de su participación y pierde su calidad de socio, ya no sería posible que la sociedad </w:t>
      </w:r>
      <w:r w:rsidR="000A19E8" w:rsidRPr="009B0596">
        <w:rPr>
          <w:rFonts w:ascii="Geomanist Light" w:eastAsia="Times New Roman" w:hAnsi="Geomanist Light" w:cs="Arial"/>
          <w:lang w:val="es-MX" w:eastAsia="es-ES_tradnl"/>
        </w:rPr>
        <w:t xml:space="preserve">en uso de la prerrogativa dispuesta en </w:t>
      </w:r>
      <w:r w:rsidR="00047FB1" w:rsidRPr="009B0596">
        <w:rPr>
          <w:rFonts w:ascii="Geomanist Light" w:eastAsia="Times New Roman" w:hAnsi="Geomanist Light" w:cs="Arial"/>
          <w:lang w:val="es-MX" w:eastAsia="es-ES_tradnl"/>
        </w:rPr>
        <w:t xml:space="preserve">la precitada norma </w:t>
      </w:r>
      <w:r w:rsidRPr="009B0596">
        <w:rPr>
          <w:rFonts w:ascii="Geomanist Light" w:eastAsia="Times New Roman" w:hAnsi="Geomanist Light" w:cs="Arial"/>
          <w:lang w:val="es-MX" w:eastAsia="es-ES_tradnl"/>
        </w:rPr>
        <w:t>acredite la experiencia aportada por dicha persona</w:t>
      </w:r>
      <w:r w:rsidR="008E6128" w:rsidRPr="009B0596">
        <w:rPr>
          <w:rFonts w:ascii="Geomanist Light" w:eastAsia="Times New Roman" w:hAnsi="Geomanist Light" w:cs="Arial"/>
          <w:lang w:val="es-MX" w:eastAsia="es-ES_tradnl"/>
        </w:rPr>
        <w:t>, situación igual, cuando</w:t>
      </w:r>
      <w:r w:rsidR="00351602" w:rsidRPr="009B0596">
        <w:rPr>
          <w:rFonts w:ascii="Geomanist Light" w:eastAsia="Times New Roman" w:hAnsi="Geomanist Light" w:cs="Arial"/>
          <w:lang w:val="es-MX" w:eastAsia="es-ES_tradnl"/>
        </w:rPr>
        <w:t xml:space="preserve"> se pretende acreditar la experiencia</w:t>
      </w:r>
      <w:r w:rsidR="008E6128" w:rsidRPr="009B0596">
        <w:rPr>
          <w:rFonts w:ascii="Geomanist Light" w:eastAsia="Times New Roman" w:hAnsi="Geomanist Light" w:cs="Arial"/>
          <w:lang w:val="es-MX" w:eastAsia="es-ES_tradnl"/>
        </w:rPr>
        <w:t xml:space="preserve"> de</w:t>
      </w:r>
      <w:r w:rsidR="00833DC7" w:rsidRPr="009B0596">
        <w:rPr>
          <w:rFonts w:ascii="Geomanist Light" w:eastAsia="Times New Roman" w:hAnsi="Geomanist Light" w:cs="Arial"/>
          <w:lang w:val="es-MX" w:eastAsia="es-ES_tradnl"/>
        </w:rPr>
        <w:t xml:space="preserve">l nuevo socio o accionista </w:t>
      </w:r>
      <w:r w:rsidR="00351602" w:rsidRPr="009B0596">
        <w:rPr>
          <w:rFonts w:ascii="Geomanist Light" w:eastAsia="Times New Roman" w:hAnsi="Geomanist Light" w:cs="Arial"/>
          <w:lang w:val="es-MX" w:eastAsia="es-ES_tradnl"/>
        </w:rPr>
        <w:t xml:space="preserve">que ingresó </w:t>
      </w:r>
      <w:r w:rsidR="008E6128" w:rsidRPr="009B0596">
        <w:rPr>
          <w:rFonts w:ascii="Geomanist Light" w:eastAsia="Times New Roman" w:hAnsi="Geomanist Light" w:cs="Arial"/>
          <w:lang w:val="es-MX" w:eastAsia="es-ES_tradnl"/>
        </w:rPr>
        <w:t>posterior a</w:t>
      </w:r>
      <w:r w:rsidR="00833DC7" w:rsidRPr="009B0596">
        <w:rPr>
          <w:rFonts w:ascii="Geomanist Light" w:eastAsia="Times New Roman" w:hAnsi="Geomanist Light" w:cs="Arial"/>
          <w:lang w:val="es-MX" w:eastAsia="es-ES_tradnl"/>
        </w:rPr>
        <w:t xml:space="preserve">l cumplimiento de los tres (3) años de constituida la persona jurídica. </w:t>
      </w:r>
    </w:p>
    <w:p w14:paraId="385D61EB" w14:textId="055F5353" w:rsidR="00A84DDD" w:rsidRPr="009B0596" w:rsidRDefault="0066787D" w:rsidP="00850BFC">
      <w:pPr>
        <w:spacing w:after="0" w:line="276" w:lineRule="auto"/>
        <w:ind w:firstLine="709"/>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Esta interpretación</w:t>
      </w:r>
      <w:r w:rsidR="00AA6E7D" w:rsidRPr="009B0596">
        <w:rPr>
          <w:rFonts w:ascii="Geomanist Light" w:eastAsia="Times New Roman" w:hAnsi="Geomanist Light" w:cs="Arial"/>
          <w:lang w:val="es-MX" w:eastAsia="es-ES_tradnl"/>
        </w:rPr>
        <w:t>,</w:t>
      </w:r>
      <w:r w:rsidRPr="009B0596">
        <w:rPr>
          <w:rFonts w:ascii="Geomanist Light" w:eastAsia="Times New Roman" w:hAnsi="Geomanist Light" w:cs="Arial"/>
          <w:lang w:val="es-MX" w:eastAsia="es-ES_tradnl"/>
        </w:rPr>
        <w:t xml:space="preserve"> además</w:t>
      </w:r>
      <w:r w:rsidR="00AA6E7D" w:rsidRPr="009B0596">
        <w:rPr>
          <w:rFonts w:ascii="Geomanist Light" w:eastAsia="Times New Roman" w:hAnsi="Geomanist Light" w:cs="Arial"/>
          <w:lang w:val="es-MX" w:eastAsia="es-ES_tradnl"/>
        </w:rPr>
        <w:t>,</w:t>
      </w:r>
      <w:r w:rsidRPr="009B0596">
        <w:rPr>
          <w:rFonts w:ascii="Geomanist Light" w:eastAsia="Times New Roman" w:hAnsi="Geomanist Light" w:cs="Arial"/>
          <w:lang w:val="es-MX" w:eastAsia="es-ES_tradnl"/>
        </w:rPr>
        <w:t xml:space="preserve"> se impone en atención al fin de evitar prácticas corruptas o que atenten contra la transparencia en la contratación estatal, por lo que la experiencia aportada por quien se retira</w:t>
      </w:r>
      <w:r w:rsidR="00110DA3" w:rsidRPr="009B0596">
        <w:rPr>
          <w:rFonts w:ascii="Geomanist Light" w:eastAsia="Times New Roman" w:hAnsi="Geomanist Light" w:cs="Arial"/>
          <w:lang w:val="es-MX" w:eastAsia="es-ES_tradnl"/>
        </w:rPr>
        <w:t xml:space="preserve"> en cualquier momento</w:t>
      </w:r>
      <w:r w:rsidR="008C45FD" w:rsidRPr="009B0596">
        <w:rPr>
          <w:rFonts w:ascii="Geomanist Light" w:eastAsia="Times New Roman" w:hAnsi="Geomanist Light" w:cs="Arial"/>
          <w:lang w:val="es-MX" w:eastAsia="es-ES_tradnl"/>
        </w:rPr>
        <w:t xml:space="preserve"> o</w:t>
      </w:r>
      <w:r w:rsidR="00824164" w:rsidRPr="009B0596">
        <w:rPr>
          <w:rFonts w:ascii="Geomanist Light" w:eastAsia="Times New Roman" w:hAnsi="Geomanist Light" w:cs="Arial"/>
          <w:lang w:val="es-MX" w:eastAsia="es-ES_tradnl"/>
        </w:rPr>
        <w:t xml:space="preserve"> por el que</w:t>
      </w:r>
      <w:r w:rsidR="008C45FD" w:rsidRPr="009B0596">
        <w:rPr>
          <w:rFonts w:ascii="Geomanist Light" w:eastAsia="Times New Roman" w:hAnsi="Geomanist Light" w:cs="Arial"/>
          <w:lang w:val="es-MX" w:eastAsia="es-ES_tradnl"/>
        </w:rPr>
        <w:t xml:space="preserve"> ingresa posterior a los tres </w:t>
      </w:r>
      <w:r w:rsidR="004C53AD" w:rsidRPr="009B0596">
        <w:rPr>
          <w:rFonts w:ascii="Geomanist Light" w:eastAsia="Times New Roman" w:hAnsi="Geomanist Light" w:cs="Arial"/>
          <w:lang w:val="es-MX" w:eastAsia="es-ES_tradnl"/>
        </w:rPr>
        <w:t>(3) año</w:t>
      </w:r>
      <w:r w:rsidR="006219C2" w:rsidRPr="009B0596">
        <w:rPr>
          <w:rFonts w:ascii="Geomanist Light" w:eastAsia="Times New Roman" w:hAnsi="Geomanist Light" w:cs="Arial"/>
          <w:lang w:val="es-MX" w:eastAsia="es-ES_tradnl"/>
        </w:rPr>
        <w:t>s</w:t>
      </w:r>
      <w:r w:rsidR="004C53AD" w:rsidRPr="009B0596">
        <w:rPr>
          <w:rFonts w:ascii="Geomanist Light" w:eastAsia="Times New Roman" w:hAnsi="Geomanist Light" w:cs="Arial"/>
          <w:lang w:val="es-MX" w:eastAsia="es-ES_tradnl"/>
        </w:rPr>
        <w:t xml:space="preserve"> de constitución de la sociedad</w:t>
      </w:r>
      <w:r w:rsidR="006219C2" w:rsidRPr="009B0596">
        <w:rPr>
          <w:rFonts w:ascii="Geomanist Light" w:eastAsia="Times New Roman" w:hAnsi="Geomanist Light" w:cs="Arial"/>
          <w:lang w:val="es-MX" w:eastAsia="es-ES_tradnl"/>
        </w:rPr>
        <w:t>,</w:t>
      </w:r>
      <w:r w:rsidRPr="009B0596">
        <w:rPr>
          <w:rFonts w:ascii="Geomanist Light" w:eastAsia="Times New Roman" w:hAnsi="Geomanist Light" w:cs="Arial"/>
          <w:lang w:val="es-MX" w:eastAsia="es-ES_tradnl"/>
        </w:rPr>
        <w:t xml:space="preserve"> no debería ser utilizada por el proponente en </w:t>
      </w:r>
      <w:r w:rsidR="004D7F50" w:rsidRPr="009B0596">
        <w:rPr>
          <w:rFonts w:ascii="Geomanist Light" w:eastAsia="Times New Roman" w:hAnsi="Geomanist Light" w:cs="Arial"/>
          <w:lang w:val="es-MX" w:eastAsia="es-ES_tradnl"/>
        </w:rPr>
        <w:t xml:space="preserve">los </w:t>
      </w:r>
      <w:r w:rsidRPr="009B0596">
        <w:rPr>
          <w:rFonts w:ascii="Geomanist Light" w:eastAsia="Times New Roman" w:hAnsi="Geomanist Light" w:cs="Arial"/>
          <w:lang w:val="es-MX" w:eastAsia="es-ES_tradnl"/>
        </w:rPr>
        <w:t>procesos de contratación. En ese sentido, si el socio se retira de la sociedad por venta o cesión de su participación accionaria, no puede vender o ceder su experiencia para que el adquirente o cesionario de la participación accionaria la aporte a la sociedad</w:t>
      </w:r>
      <w:r w:rsidR="006B04FE" w:rsidRPr="009B0596">
        <w:rPr>
          <w:rFonts w:ascii="Geomanist Light" w:eastAsia="Times New Roman" w:hAnsi="Geomanist Light" w:cs="Arial"/>
          <w:lang w:val="es-MX" w:eastAsia="es-ES_tradnl"/>
        </w:rPr>
        <w:t xml:space="preserve">, </w:t>
      </w:r>
      <w:r w:rsidR="004D7F50" w:rsidRPr="009B0596">
        <w:rPr>
          <w:rFonts w:ascii="Geomanist Light" w:eastAsia="Times New Roman" w:hAnsi="Geomanist Light" w:cs="Arial"/>
          <w:lang w:val="es-MX" w:eastAsia="es-ES_tradnl"/>
        </w:rPr>
        <w:t>así como</w:t>
      </w:r>
      <w:r w:rsidR="006B04FE" w:rsidRPr="009B0596">
        <w:rPr>
          <w:rFonts w:ascii="Geomanist Light" w:eastAsia="Times New Roman" w:hAnsi="Geomanist Light" w:cs="Arial"/>
          <w:lang w:val="es-MX" w:eastAsia="es-ES_tradnl"/>
        </w:rPr>
        <w:t xml:space="preserve"> </w:t>
      </w:r>
      <w:r w:rsidR="00681DDB" w:rsidRPr="009B0596">
        <w:rPr>
          <w:rFonts w:ascii="Geomanist Light" w:eastAsia="Times New Roman" w:hAnsi="Geomanist Light" w:cs="Arial"/>
          <w:lang w:val="es-MX" w:eastAsia="es-ES_tradnl"/>
        </w:rPr>
        <w:t xml:space="preserve">el </w:t>
      </w:r>
      <w:r w:rsidR="00D53743" w:rsidRPr="009B0596">
        <w:rPr>
          <w:rFonts w:ascii="Geomanist Light" w:eastAsia="Times New Roman" w:hAnsi="Geomanist Light" w:cs="Arial"/>
          <w:lang w:val="es-MX" w:eastAsia="es-ES_tradnl"/>
        </w:rPr>
        <w:t xml:space="preserve">que no es </w:t>
      </w:r>
      <w:r w:rsidR="00294179" w:rsidRPr="009B0596">
        <w:rPr>
          <w:rFonts w:ascii="Geomanist Light" w:eastAsia="Times New Roman" w:hAnsi="Geomanist Light" w:cs="Arial"/>
          <w:lang w:val="es-MX" w:eastAsia="es-ES_tradnl"/>
        </w:rPr>
        <w:t xml:space="preserve">admisible, </w:t>
      </w:r>
      <w:r w:rsidR="00681DDB" w:rsidRPr="009B0596">
        <w:rPr>
          <w:rFonts w:ascii="Geomanist Light" w:eastAsia="Times New Roman" w:hAnsi="Geomanist Light" w:cs="Arial"/>
          <w:lang w:val="es-MX" w:eastAsia="es-ES_tradnl"/>
        </w:rPr>
        <w:t>pretender aportar la experiencia de aquel que ingresa posterior al cumplimiento de los tres (3) años de const</w:t>
      </w:r>
      <w:r w:rsidR="00FC3458" w:rsidRPr="009B0596">
        <w:rPr>
          <w:rFonts w:ascii="Geomanist Light" w:eastAsia="Times New Roman" w:hAnsi="Geomanist Light" w:cs="Arial"/>
          <w:lang w:val="es-MX" w:eastAsia="es-ES_tradnl"/>
        </w:rPr>
        <w:t xml:space="preserve">ituida la persona jurídica, </w:t>
      </w:r>
      <w:r w:rsidR="00CD71A9" w:rsidRPr="009B0596">
        <w:rPr>
          <w:rFonts w:ascii="Geomanist Light" w:eastAsia="Times New Roman" w:hAnsi="Geomanist Light" w:cs="Arial"/>
          <w:lang w:val="es-MX" w:eastAsia="es-ES_tradnl"/>
        </w:rPr>
        <w:t xml:space="preserve">pues esto </w:t>
      </w:r>
      <w:r w:rsidR="00FC3458" w:rsidRPr="009B0596">
        <w:rPr>
          <w:rFonts w:ascii="Geomanist Light" w:eastAsia="Times New Roman" w:hAnsi="Geomanist Light" w:cs="Arial"/>
          <w:lang w:val="es-MX" w:eastAsia="es-ES_tradnl"/>
        </w:rPr>
        <w:t xml:space="preserve">desvirtúa totalmente el </w:t>
      </w:r>
      <w:r w:rsidR="004D7F50" w:rsidRPr="009B0596">
        <w:rPr>
          <w:rFonts w:ascii="Geomanist Light" w:eastAsia="Times New Roman" w:hAnsi="Geomanist Light" w:cs="Arial"/>
          <w:lang w:val="es-MX" w:eastAsia="es-ES_tradnl"/>
        </w:rPr>
        <w:t>objeto de la prerrogativa dispuesta en el Decreto 1082 de 2015</w:t>
      </w:r>
      <w:r w:rsidRPr="009B0596">
        <w:rPr>
          <w:rFonts w:ascii="Geomanist Light" w:eastAsia="Times New Roman" w:hAnsi="Geomanist Light" w:cs="Arial"/>
          <w:lang w:val="es-MX" w:eastAsia="es-ES_tradnl"/>
        </w:rPr>
        <w:t>. En consecuencia, el proponente debería actualizar la experiencia en el RUP</w:t>
      </w:r>
      <w:r w:rsidR="0057263D" w:rsidRPr="009B0596">
        <w:rPr>
          <w:rFonts w:ascii="Geomanist Light" w:eastAsia="Times New Roman" w:hAnsi="Geomanist Light" w:cs="Arial"/>
          <w:lang w:val="es-MX" w:eastAsia="es-ES_tradnl"/>
        </w:rPr>
        <w:t xml:space="preserve"> y abstenerse de inscribir la</w:t>
      </w:r>
      <w:r w:rsidR="007E73C0" w:rsidRPr="009B0596">
        <w:rPr>
          <w:rFonts w:ascii="Geomanist Light" w:eastAsia="Times New Roman" w:hAnsi="Geomanist Light" w:cs="Arial"/>
          <w:lang w:val="es-MX" w:eastAsia="es-ES_tradnl"/>
        </w:rPr>
        <w:t xml:space="preserve"> adquirida por el nuevo socio</w:t>
      </w:r>
      <w:r w:rsidRPr="009B0596">
        <w:rPr>
          <w:rFonts w:ascii="Geomanist Light" w:eastAsia="Times New Roman" w:hAnsi="Geomanist Light" w:cs="Arial"/>
          <w:lang w:val="es-MX" w:eastAsia="es-ES_tradnl"/>
        </w:rPr>
        <w:t xml:space="preserve">, </w:t>
      </w:r>
      <w:r w:rsidR="00FA2458" w:rsidRPr="009B0596">
        <w:rPr>
          <w:rFonts w:ascii="Geomanist Light" w:eastAsia="Times New Roman" w:hAnsi="Geomanist Light" w:cs="Arial"/>
          <w:lang w:val="es-MX" w:eastAsia="es-ES_tradnl"/>
        </w:rPr>
        <w:t>que ingresa posterior a cumplidos los tres (3) años</w:t>
      </w:r>
      <w:r w:rsidR="005B2A7C" w:rsidRPr="009B0596">
        <w:rPr>
          <w:rFonts w:ascii="Geomanist Light" w:eastAsia="Times New Roman" w:hAnsi="Geomanist Light" w:cs="Arial"/>
          <w:lang w:val="es-MX" w:eastAsia="es-ES_tradnl"/>
        </w:rPr>
        <w:t xml:space="preserve"> de constitución</w:t>
      </w:r>
      <w:r w:rsidR="00FA2458" w:rsidRPr="009B0596">
        <w:rPr>
          <w:rFonts w:ascii="Geomanist Light" w:eastAsia="Times New Roman" w:hAnsi="Geomanist Light" w:cs="Arial"/>
          <w:lang w:val="es-MX" w:eastAsia="es-ES_tradnl"/>
        </w:rPr>
        <w:t xml:space="preserve">, </w:t>
      </w:r>
      <w:r w:rsidRPr="009B0596">
        <w:rPr>
          <w:rFonts w:ascii="Geomanist Light" w:eastAsia="Times New Roman" w:hAnsi="Geomanist Light" w:cs="Arial"/>
          <w:lang w:val="es-MX" w:eastAsia="es-ES_tradnl"/>
        </w:rPr>
        <w:t xml:space="preserve">actuando </w:t>
      </w:r>
      <w:r w:rsidR="004C4DD6" w:rsidRPr="009B0596">
        <w:rPr>
          <w:rFonts w:ascii="Geomanist Light" w:eastAsia="Times New Roman" w:hAnsi="Geomanist Light" w:cs="Arial"/>
          <w:lang w:val="es-MX" w:eastAsia="es-ES_tradnl"/>
        </w:rPr>
        <w:t xml:space="preserve">así </w:t>
      </w:r>
      <w:r w:rsidRPr="009B0596">
        <w:rPr>
          <w:rFonts w:ascii="Geomanist Light" w:eastAsia="Times New Roman" w:hAnsi="Geomanist Light" w:cs="Arial"/>
          <w:lang w:val="es-MX" w:eastAsia="es-ES_tradnl"/>
        </w:rPr>
        <w:t>de buena fe en el proceso de contratación.</w:t>
      </w:r>
    </w:p>
    <w:bookmarkEnd w:id="17"/>
    <w:p w14:paraId="0270CA71" w14:textId="53267568" w:rsidR="005F2C99" w:rsidRPr="009B0596" w:rsidRDefault="005F2C99" w:rsidP="00D56F57">
      <w:pPr>
        <w:spacing w:after="0" w:line="276" w:lineRule="auto"/>
        <w:contextualSpacing/>
        <w:jc w:val="both"/>
        <w:rPr>
          <w:rFonts w:ascii="Geomanist Light" w:eastAsia="Times New Roman" w:hAnsi="Geomanist Light" w:cs="Arial"/>
          <w:bCs/>
          <w:lang w:val="es-MX" w:eastAsia="x-none"/>
        </w:rPr>
      </w:pPr>
    </w:p>
    <w:p w14:paraId="3C12FBFC" w14:textId="4F7324AA" w:rsidR="005F2C99" w:rsidRPr="009B0596" w:rsidRDefault="005F2C99" w:rsidP="00206D37">
      <w:pPr>
        <w:spacing w:after="0" w:line="276" w:lineRule="auto"/>
        <w:contextualSpacing/>
        <w:jc w:val="both"/>
        <w:rPr>
          <w:rFonts w:ascii="Geomanist Light" w:eastAsia="Calibri" w:hAnsi="Geomanist Light" w:cs="Arial"/>
          <w:b/>
        </w:rPr>
      </w:pPr>
      <w:r w:rsidRPr="009B0596">
        <w:rPr>
          <w:rFonts w:ascii="Geomanist Light" w:eastAsia="Calibri" w:hAnsi="Geomanist Light" w:cs="Arial"/>
          <w:b/>
        </w:rPr>
        <w:t>3. Respuesta</w:t>
      </w:r>
    </w:p>
    <w:p w14:paraId="3F59CF76" w14:textId="77777777" w:rsidR="005F2C99" w:rsidRPr="009B0596" w:rsidRDefault="005F2C99" w:rsidP="00206D37">
      <w:pPr>
        <w:tabs>
          <w:tab w:val="left" w:pos="709"/>
        </w:tabs>
        <w:spacing w:after="0" w:line="240" w:lineRule="auto"/>
        <w:ind w:left="709" w:right="709"/>
        <w:contextualSpacing/>
        <w:jc w:val="both"/>
        <w:rPr>
          <w:rFonts w:ascii="Geomanist Light" w:eastAsia="Calibri" w:hAnsi="Geomanist Light" w:cs="Arial"/>
          <w:sz w:val="21"/>
          <w:szCs w:val="21"/>
          <w:lang w:val="es-ES" w:eastAsia="es-MX"/>
        </w:rPr>
      </w:pPr>
    </w:p>
    <w:p w14:paraId="3EA95E43" w14:textId="77777777" w:rsidR="0038130B" w:rsidRPr="009B0596" w:rsidRDefault="0038130B" w:rsidP="0038130B">
      <w:pPr>
        <w:spacing w:after="0" w:line="240" w:lineRule="auto"/>
        <w:ind w:left="709" w:right="709"/>
        <w:contextualSpacing/>
        <w:jc w:val="both"/>
        <w:rPr>
          <w:rFonts w:ascii="Geomanist Light" w:eastAsia="Calibri" w:hAnsi="Geomanist Light" w:cs="Arial"/>
          <w:sz w:val="21"/>
          <w:szCs w:val="21"/>
          <w:lang w:val="es-ES_tradnl" w:eastAsia="es-MX"/>
        </w:rPr>
      </w:pPr>
      <w:bookmarkStart w:id="18" w:name="_Hlk57650395"/>
      <w:r w:rsidRPr="009B0596">
        <w:rPr>
          <w:rFonts w:ascii="Geomanist Light" w:eastAsia="Calibri" w:hAnsi="Geomanist Light" w:cs="Arial"/>
          <w:sz w:val="21"/>
          <w:szCs w:val="21"/>
          <w:lang w:val="es-ES_tradnl" w:eastAsia="es-MX"/>
        </w:rPr>
        <w:t>«[…] Para la acreditación de la experiencia de una persona jurídica con menos de 3 años de constituida, se puede aportar la experiencia de un accionista de la empresa que ingreso como socio un año después de la constitución de la empresa, o la ley solo permite que sean los constituyentes quienes acrediten la experiencia para la persona jurídica dentro de los 3 años desde la constitución.</w:t>
      </w:r>
    </w:p>
    <w:p w14:paraId="02920191" w14:textId="77777777" w:rsidR="0038130B" w:rsidRPr="009B0596" w:rsidRDefault="0038130B" w:rsidP="0038130B">
      <w:pPr>
        <w:spacing w:after="0" w:line="240" w:lineRule="auto"/>
        <w:ind w:left="709" w:right="709"/>
        <w:contextualSpacing/>
        <w:jc w:val="both"/>
        <w:rPr>
          <w:rFonts w:ascii="Geomanist Light" w:eastAsia="Calibri" w:hAnsi="Geomanist Light" w:cs="Arial"/>
          <w:sz w:val="21"/>
          <w:szCs w:val="21"/>
          <w:lang w:val="es-ES_tradnl" w:eastAsia="es-MX"/>
        </w:rPr>
      </w:pPr>
    </w:p>
    <w:p w14:paraId="3652C742" w14:textId="77777777" w:rsidR="0038130B" w:rsidRPr="009B0596" w:rsidRDefault="0038130B" w:rsidP="0038130B">
      <w:pPr>
        <w:spacing w:after="0" w:line="240" w:lineRule="auto"/>
        <w:ind w:left="709" w:right="709"/>
        <w:contextualSpacing/>
        <w:jc w:val="both"/>
        <w:rPr>
          <w:rFonts w:ascii="Geomanist Light" w:eastAsia="Calibri" w:hAnsi="Geomanist Light" w:cs="Arial"/>
          <w:sz w:val="21"/>
          <w:szCs w:val="21"/>
          <w:lang w:val="es-ES_tradnl" w:eastAsia="es-MX"/>
        </w:rPr>
      </w:pPr>
      <w:r w:rsidRPr="009B0596">
        <w:rPr>
          <w:rFonts w:ascii="Geomanist Light" w:eastAsia="Calibri" w:hAnsi="Geomanist Light" w:cs="Arial"/>
          <w:sz w:val="21"/>
          <w:szCs w:val="21"/>
          <w:lang w:val="es-ES_tradnl" w:eastAsia="es-MX"/>
        </w:rPr>
        <w:t>A modo de ejemplo: una empresa constituida en 2021 aporto la experiencia de sus constituyentes para el RUP, sin embargo en 2022 un nuevo socio compro parte de las acciones, como la empresa aun no cumple los 3 años de constituida, se puede inscribir la experiencia del nuevo socio que compro las acciones? -  tomando en cuenta lo que dice el decreto 1082 de 2015 en donde se menciona que se puede aportar la experiencia de accionistas socios o constituyentes [sic]».</w:t>
      </w:r>
    </w:p>
    <w:p w14:paraId="5BA3C2A6" w14:textId="43B599B8" w:rsidR="007D135B" w:rsidRPr="009B0596" w:rsidRDefault="007D135B" w:rsidP="004B5310">
      <w:pPr>
        <w:spacing w:after="0" w:line="276" w:lineRule="auto"/>
        <w:jc w:val="both"/>
        <w:rPr>
          <w:rFonts w:ascii="Geomanist Light" w:hAnsi="Geomanist Light" w:cs="Arial"/>
        </w:rPr>
      </w:pPr>
    </w:p>
    <w:p w14:paraId="460CA523" w14:textId="27DD51CF" w:rsidR="00885D4D" w:rsidRPr="009B0596" w:rsidRDefault="004262B0" w:rsidP="006F1331">
      <w:pPr>
        <w:spacing w:after="120" w:line="276" w:lineRule="auto"/>
        <w:jc w:val="both"/>
        <w:rPr>
          <w:rFonts w:ascii="Geomanist Light" w:hAnsi="Geomanist Light" w:cs="Arial"/>
        </w:rPr>
      </w:pPr>
      <w:r w:rsidRPr="009B0596">
        <w:rPr>
          <w:rFonts w:ascii="Geomanist Light" w:hAnsi="Geomanist Light" w:cs="Arial"/>
        </w:rPr>
        <w:t>Conforme a lo expuesto, el numeral 2.5 del artículo 2.2.1.1.1.5. del Decreto 1082 de 2015 establece una prerrogativa en atención a la cual, las personas jurídicas con menos de tres (3) años de constitución pueden inscribir en el RUP la experiencia adquirida por sus socios, accionistas o constituyentes</w:t>
      </w:r>
      <w:r w:rsidR="00432EF2" w:rsidRPr="009B0596">
        <w:rPr>
          <w:rFonts w:ascii="Geomanist Light" w:hAnsi="Geomanist Light" w:cs="Arial"/>
        </w:rPr>
        <w:t xml:space="preserve"> </w:t>
      </w:r>
      <w:r w:rsidRPr="009B0596">
        <w:rPr>
          <w:rFonts w:ascii="Geomanist Light" w:hAnsi="Geomanist Light" w:cs="Arial"/>
        </w:rPr>
        <w:t>y</w:t>
      </w:r>
      <w:r w:rsidR="005B2A7C" w:rsidRPr="009B0596">
        <w:rPr>
          <w:rFonts w:ascii="Geomanist Light" w:hAnsi="Geomanist Light" w:cs="Arial"/>
        </w:rPr>
        <w:t>,</w:t>
      </w:r>
      <w:r w:rsidRPr="009B0596">
        <w:rPr>
          <w:rFonts w:ascii="Geomanist Light" w:hAnsi="Geomanist Light" w:cs="Arial"/>
        </w:rPr>
        <w:t xml:space="preserve"> en consecuencia</w:t>
      </w:r>
      <w:r w:rsidR="00432EF2" w:rsidRPr="009B0596">
        <w:rPr>
          <w:rFonts w:ascii="Geomanist Light" w:hAnsi="Geomanist Light" w:cs="Arial"/>
        </w:rPr>
        <w:t>,</w:t>
      </w:r>
      <w:r w:rsidRPr="009B0596">
        <w:rPr>
          <w:rFonts w:ascii="Geomanist Light" w:hAnsi="Geomanist Light" w:cs="Arial"/>
        </w:rPr>
        <w:t xml:space="preserve"> acreditarla como propia en los procesos de </w:t>
      </w:r>
      <w:r w:rsidR="00734B22" w:rsidRPr="009B0596">
        <w:rPr>
          <w:rFonts w:ascii="Geomanist Light" w:hAnsi="Geomanist Light" w:cs="Arial"/>
        </w:rPr>
        <w:t>contratación</w:t>
      </w:r>
      <w:r w:rsidRPr="009B0596">
        <w:rPr>
          <w:rFonts w:ascii="Geomanist Light" w:hAnsi="Geomanist Light" w:cs="Arial"/>
        </w:rPr>
        <w:t xml:space="preserve"> en los que participe</w:t>
      </w:r>
      <w:r w:rsidR="00333773" w:rsidRPr="009B0596">
        <w:rPr>
          <w:rFonts w:ascii="Geomanist Light" w:hAnsi="Geomanist Light" w:cs="Arial"/>
        </w:rPr>
        <w:t>n o pretendan participar</w:t>
      </w:r>
      <w:r w:rsidRPr="009B0596">
        <w:rPr>
          <w:rFonts w:ascii="Geomanist Light" w:hAnsi="Geomanist Light" w:cs="Arial"/>
        </w:rPr>
        <w:t>.</w:t>
      </w:r>
      <w:r w:rsidR="00333773" w:rsidRPr="009B0596">
        <w:rPr>
          <w:rFonts w:ascii="Geomanist Light" w:hAnsi="Geomanist Light" w:cs="Arial"/>
        </w:rPr>
        <w:t xml:space="preserve"> </w:t>
      </w:r>
      <w:r w:rsidR="00885D4D" w:rsidRPr="009B0596">
        <w:rPr>
          <w:rFonts w:ascii="Geomanist Light" w:hAnsi="Geomanist Light" w:cs="Arial"/>
        </w:rPr>
        <w:t xml:space="preserve">Lo anterior, con el fin de </w:t>
      </w:r>
      <w:r w:rsidR="007A0F7B" w:rsidRPr="009B0596">
        <w:rPr>
          <w:rFonts w:ascii="Geomanist Light" w:hAnsi="Geomanist Light" w:cs="Arial"/>
        </w:rPr>
        <w:t>permitir que las sociedades que no cuentan con la experiencia suficiente para contratar con el Estado, puedan apoyarse en la experiencia de sus accionistas, socios o constituyentes, para así incentivar la competencia en la contratación estatal y garantizar la pluralidad de oferentes.</w:t>
      </w:r>
    </w:p>
    <w:p w14:paraId="18CE1D37" w14:textId="445681CE" w:rsidR="0025584C" w:rsidRPr="009B0596" w:rsidRDefault="003F63F1" w:rsidP="006B503D">
      <w:pPr>
        <w:spacing w:after="120" w:line="276" w:lineRule="auto"/>
        <w:ind w:firstLine="708"/>
        <w:jc w:val="both"/>
        <w:rPr>
          <w:rFonts w:ascii="Geomanist Light" w:eastAsia="Times New Roman" w:hAnsi="Geomanist Light" w:cs="Arial"/>
          <w:lang w:eastAsia="es-ES_tradnl"/>
        </w:rPr>
      </w:pPr>
      <w:r w:rsidRPr="009B0596">
        <w:rPr>
          <w:rFonts w:ascii="Geomanist Light" w:hAnsi="Geomanist Light" w:cs="Arial"/>
        </w:rPr>
        <w:t>En ese orden</w:t>
      </w:r>
      <w:r w:rsidR="008D17E9" w:rsidRPr="009B0596">
        <w:rPr>
          <w:rFonts w:ascii="Geomanist Light" w:eastAsia="Times New Roman" w:hAnsi="Geomanist Light" w:cs="Arial"/>
          <w:lang w:eastAsia="es-ES_tradnl"/>
        </w:rPr>
        <w:t xml:space="preserve">, </w:t>
      </w:r>
      <w:r w:rsidR="00467048" w:rsidRPr="009B0596">
        <w:rPr>
          <w:rFonts w:ascii="Geomanist Light" w:eastAsia="Times New Roman" w:hAnsi="Geomanist Light" w:cs="Arial"/>
          <w:lang w:eastAsia="es-ES_tradnl"/>
        </w:rPr>
        <w:t>la transferencia de la experiencia de los accionistas, socios o constituyentes a la persona jurídica sólo podrá realizarse cuando esta cuente con menos de tres</w:t>
      </w:r>
      <w:r w:rsidR="00BF61E0" w:rsidRPr="009B0596">
        <w:rPr>
          <w:rFonts w:ascii="Geomanist Light" w:eastAsia="Times New Roman" w:hAnsi="Geomanist Light" w:cs="Arial"/>
          <w:lang w:eastAsia="es-ES_tradnl"/>
        </w:rPr>
        <w:t xml:space="preserve"> (3)</w:t>
      </w:r>
      <w:r w:rsidR="00467048" w:rsidRPr="009B0596">
        <w:rPr>
          <w:rFonts w:ascii="Geomanist Light" w:eastAsia="Times New Roman" w:hAnsi="Geomanist Light" w:cs="Arial"/>
          <w:lang w:eastAsia="es-ES_tradnl"/>
        </w:rPr>
        <w:t xml:space="preserve"> años de constitución</w:t>
      </w:r>
      <w:r w:rsidR="0025584C" w:rsidRPr="009B0596">
        <w:rPr>
          <w:rFonts w:ascii="Geomanist Light" w:eastAsia="Times New Roman" w:hAnsi="Geomanist Light" w:cs="Arial"/>
          <w:lang w:eastAsia="es-ES_tradnl"/>
        </w:rPr>
        <w:t xml:space="preserve">. </w:t>
      </w:r>
    </w:p>
    <w:p w14:paraId="28BE3227" w14:textId="3E73EA5A" w:rsidR="00B83910" w:rsidRPr="009B0596" w:rsidRDefault="0025584C" w:rsidP="00850BFC">
      <w:pPr>
        <w:spacing w:before="120" w:after="120" w:line="276" w:lineRule="auto"/>
        <w:ind w:firstLine="708"/>
        <w:jc w:val="both"/>
        <w:rPr>
          <w:rFonts w:ascii="Geomanist Light" w:eastAsia="Times New Roman" w:hAnsi="Geomanist Light" w:cs="Arial"/>
          <w:lang w:eastAsia="es-ES_tradnl"/>
        </w:rPr>
      </w:pPr>
      <w:r w:rsidRPr="009B0596">
        <w:rPr>
          <w:rFonts w:ascii="Geomanist Light" w:eastAsia="Calibri" w:hAnsi="Geomanist Light" w:cs="Arial"/>
          <w:color w:val="000000"/>
          <w:lang w:val="es-ES_tradnl"/>
        </w:rPr>
        <w:t>En lo que respecta a la conservación de esta experiencia,</w:t>
      </w:r>
      <w:r w:rsidRPr="009B0596">
        <w:rPr>
          <w:rFonts w:ascii="Geomanist Light" w:hAnsi="Geomanist Light" w:cs="Arial"/>
          <w:lang w:val="es-MX"/>
        </w:rPr>
        <w:t xml:space="preserve"> debe señalarse que, </w:t>
      </w:r>
      <w:r w:rsidR="00190BF0" w:rsidRPr="009B0596">
        <w:rPr>
          <w:rFonts w:ascii="Geomanist Light" w:eastAsia="Times New Roman" w:hAnsi="Geomanist Light" w:cs="Arial"/>
          <w:lang w:eastAsia="es-ES_tradnl"/>
        </w:rPr>
        <w:t xml:space="preserve">la sociedad con menos de tres (3) años de </w:t>
      </w:r>
      <w:r w:rsidR="008E0224" w:rsidRPr="009B0596">
        <w:rPr>
          <w:rFonts w:ascii="Geomanist Light" w:eastAsia="Times New Roman" w:hAnsi="Geomanist Light" w:cs="Arial"/>
          <w:lang w:eastAsia="es-ES_tradnl"/>
        </w:rPr>
        <w:t>constituida</w:t>
      </w:r>
      <w:r w:rsidR="00541C1E" w:rsidRPr="009B0596">
        <w:rPr>
          <w:rFonts w:ascii="Geomanist Light" w:eastAsia="Times New Roman" w:hAnsi="Geomanist Light" w:cs="Arial"/>
          <w:lang w:eastAsia="es-ES_tradnl"/>
        </w:rPr>
        <w:t xml:space="preserve"> que ha registrado la experiencia de sus socios</w:t>
      </w:r>
      <w:r w:rsidRPr="009B0596">
        <w:rPr>
          <w:rFonts w:ascii="Geomanist Light" w:eastAsia="Times New Roman" w:hAnsi="Geomanist Light" w:cs="Arial"/>
          <w:lang w:eastAsia="es-ES_tradnl"/>
        </w:rPr>
        <w:t>, accionistas y constituyentes</w:t>
      </w:r>
      <w:r w:rsidR="00541C1E" w:rsidRPr="009B0596">
        <w:rPr>
          <w:rFonts w:ascii="Geomanist Light" w:eastAsia="Times New Roman" w:hAnsi="Geomanist Light" w:cs="Arial"/>
          <w:lang w:eastAsia="es-ES_tradnl"/>
        </w:rPr>
        <w:t xml:space="preserve"> en el RUP y </w:t>
      </w:r>
      <w:r w:rsidR="008E0224" w:rsidRPr="009B0596">
        <w:rPr>
          <w:rFonts w:ascii="Geomanist Light" w:eastAsia="Times New Roman" w:hAnsi="Geomanist Light" w:cs="Arial"/>
          <w:lang w:eastAsia="es-ES_tradnl"/>
        </w:rPr>
        <w:t>lo</w:t>
      </w:r>
      <w:r w:rsidR="0093794C" w:rsidRPr="009B0596">
        <w:rPr>
          <w:rFonts w:ascii="Geomanist Light" w:eastAsia="Times New Roman" w:hAnsi="Geomanist Light" w:cs="Arial"/>
          <w:lang w:eastAsia="es-ES_tradnl"/>
        </w:rPr>
        <w:t xml:space="preserve"> ha</w:t>
      </w:r>
      <w:r w:rsidR="004A6A92" w:rsidRPr="009B0596">
        <w:rPr>
          <w:rFonts w:ascii="Geomanist Light" w:eastAsia="Times New Roman" w:hAnsi="Geomanist Light" w:cs="Arial"/>
          <w:lang w:eastAsia="es-ES_tradnl"/>
        </w:rPr>
        <w:t xml:space="preserve"> renovado con frecuencia de forma oportuna, </w:t>
      </w:r>
      <w:r w:rsidR="00122911" w:rsidRPr="009B0596">
        <w:rPr>
          <w:rFonts w:ascii="Geomanist Light" w:eastAsia="Times New Roman" w:hAnsi="Geomanist Light" w:cs="Arial"/>
          <w:lang w:eastAsia="es-ES_tradnl"/>
        </w:rPr>
        <w:t>tendrá la facultad de conti</w:t>
      </w:r>
      <w:r w:rsidR="00D33EAF" w:rsidRPr="009B0596">
        <w:rPr>
          <w:rFonts w:ascii="Geomanist Light" w:eastAsia="Times New Roman" w:hAnsi="Geomanist Light" w:cs="Arial"/>
          <w:lang w:eastAsia="es-ES_tradnl"/>
        </w:rPr>
        <w:t>nuar utilizando la experiencia inscrita</w:t>
      </w:r>
      <w:r w:rsidR="0083002C" w:rsidRPr="009B0596">
        <w:rPr>
          <w:rFonts w:ascii="Geomanist Light" w:eastAsia="Times New Roman" w:hAnsi="Geomanist Light" w:cs="Arial"/>
          <w:lang w:eastAsia="es-ES_tradnl"/>
        </w:rPr>
        <w:t xml:space="preserve"> mientras no cesen los efectos del RUP, incluso después de transcurridos los tres (3) años. Por el contrario, si </w:t>
      </w:r>
      <w:r w:rsidR="007A0F7B" w:rsidRPr="009B0596">
        <w:rPr>
          <w:rFonts w:ascii="Geomanist Light" w:eastAsia="Times New Roman" w:hAnsi="Geomanist Light" w:cs="Arial"/>
          <w:lang w:eastAsia="es-ES_tradnl"/>
        </w:rPr>
        <w:t xml:space="preserve">este </w:t>
      </w:r>
      <w:r w:rsidR="0083002C" w:rsidRPr="009B0596">
        <w:rPr>
          <w:rFonts w:ascii="Geomanist Light" w:eastAsia="Times New Roman" w:hAnsi="Geomanist Light" w:cs="Arial"/>
          <w:lang w:eastAsia="es-ES_tradnl"/>
        </w:rPr>
        <w:t>no se renueva y la persona jurídica supera los tres (3) años de constituida, la experiencia que registró de sus socios no puede ser inscrita nuevamente</w:t>
      </w:r>
      <w:r w:rsidR="00FF0636" w:rsidRPr="009B0596">
        <w:rPr>
          <w:rFonts w:ascii="Geomanist Light" w:eastAsia="Times New Roman" w:hAnsi="Geomanist Light" w:cs="Arial"/>
          <w:lang w:eastAsia="es-ES_tradnl"/>
        </w:rPr>
        <w:t xml:space="preserve">, </w:t>
      </w:r>
      <w:r w:rsidR="00362289" w:rsidRPr="009B0596">
        <w:rPr>
          <w:rFonts w:ascii="Geomanist Light" w:eastAsia="Times New Roman" w:hAnsi="Geomanist Light" w:cs="Arial"/>
          <w:lang w:eastAsia="es-ES_tradnl"/>
        </w:rPr>
        <w:t>puesto que el RUP ha cesado sus efectos y la Cámara de Comercio tiene que hacer nuevamente la verificación documental de la información presentada al momento de inscribirse en el registro</w:t>
      </w:r>
      <w:r w:rsidR="00FF0636" w:rsidRPr="009B0596">
        <w:rPr>
          <w:rFonts w:ascii="Geomanist Light" w:eastAsia="Times New Roman" w:hAnsi="Geomanist Light" w:cs="Arial"/>
          <w:lang w:eastAsia="es-ES_tradnl"/>
        </w:rPr>
        <w:t>.</w:t>
      </w:r>
    </w:p>
    <w:p w14:paraId="42CC5827" w14:textId="6DE42084" w:rsidR="006C3987" w:rsidRPr="009B0596" w:rsidRDefault="0025584C" w:rsidP="00850BFC">
      <w:pPr>
        <w:shd w:val="clear" w:color="auto" w:fill="FFFFFF"/>
        <w:spacing w:after="120" w:line="276" w:lineRule="auto"/>
        <w:ind w:firstLine="708"/>
        <w:jc w:val="both"/>
        <w:rPr>
          <w:rFonts w:ascii="Geomanist Light" w:eastAsia="Times New Roman" w:hAnsi="Geomanist Light" w:cs="Arial"/>
          <w:lang w:eastAsia="es-ES_tradnl"/>
        </w:rPr>
      </w:pPr>
      <w:r w:rsidRPr="009B0596">
        <w:rPr>
          <w:rFonts w:ascii="Geomanist Light" w:hAnsi="Geomanist Light" w:cs="Arial"/>
          <w:lang w:val="es-ES"/>
        </w:rPr>
        <w:t xml:space="preserve">Finalmente, frente a la consulta planteada </w:t>
      </w:r>
      <w:r w:rsidR="006C3987" w:rsidRPr="009B0596">
        <w:rPr>
          <w:rFonts w:ascii="Geomanist Light" w:eastAsia="Times New Roman" w:hAnsi="Geomanist Light" w:cs="Arial"/>
          <w:lang w:eastAsia="es-ES_tradnl"/>
        </w:rPr>
        <w:t xml:space="preserve">acerca de la posibilidad de que una persona jurídica acredite la experiencia de uno de sus accionistas o socios cuando estos ingresen después de constituida la sociedad – dentro de los tres (3) años que consagra la norma en estudio- </w:t>
      </w:r>
      <w:r w:rsidRPr="009B0596">
        <w:rPr>
          <w:rFonts w:ascii="Geomanist Light" w:hAnsi="Geomanist Light" w:cs="Arial"/>
          <w:lang w:val="es-ES"/>
        </w:rPr>
        <w:t xml:space="preserve">es de señalarse que, </w:t>
      </w:r>
      <w:r w:rsidR="00672CB6" w:rsidRPr="009B0596">
        <w:rPr>
          <w:rFonts w:ascii="Geomanist Light" w:hAnsi="Geomanist Light" w:cs="Arial"/>
          <w:lang w:val="es-ES"/>
        </w:rPr>
        <w:t xml:space="preserve">el numeral 2.5. del artículo 2.2.1.1.1.5.2. del Decreto 1082 de 2015 no precisa </w:t>
      </w:r>
      <w:r w:rsidR="006C3987" w:rsidRPr="009B0596">
        <w:rPr>
          <w:rFonts w:ascii="Geomanist Light" w:eastAsia="Times New Roman" w:hAnsi="Geomanist Light" w:cs="Arial"/>
          <w:lang w:eastAsia="es-ES_tradnl"/>
        </w:rPr>
        <w:t>– no hace distinción – sobre si dicho constituyente, socio o accionista debe estar presente desde el momento de la constitución para que sea válido acreditar su experiencia, o si es posible acreditar la de aquellos que entren a integrar la estructura del interesado con posterioridad. Como consecuencia, en aplicación del principio general de interpretación, según la cual donde la norma no distingue no le es dado hacerlo al interprete, se debe afirmar que, si existe un nuevo socio, accionista o constituyente de un interesado con menos de tres (3) años de constitución, este último podrá acreditar la experiencia de este nuevo socio, accionista o constituyente.</w:t>
      </w:r>
    </w:p>
    <w:p w14:paraId="345E96D4" w14:textId="77777777" w:rsidR="006C3987" w:rsidRPr="009B0596" w:rsidRDefault="006C3987" w:rsidP="006C3987">
      <w:pPr>
        <w:shd w:val="clear" w:color="auto" w:fill="FFFFFF"/>
        <w:spacing w:after="120" w:line="276" w:lineRule="auto"/>
        <w:ind w:firstLine="709"/>
        <w:jc w:val="both"/>
        <w:rPr>
          <w:rFonts w:ascii="Geomanist Light" w:eastAsia="Times New Roman" w:hAnsi="Geomanist Light" w:cs="Arial"/>
          <w:lang w:eastAsia="es-ES_tradnl"/>
        </w:rPr>
      </w:pPr>
      <w:r w:rsidRPr="009B0596">
        <w:rPr>
          <w:rFonts w:ascii="Geomanist Light" w:eastAsia="Times New Roman" w:hAnsi="Geomanist Light" w:cs="Arial"/>
          <w:lang w:eastAsia="es-ES_tradnl"/>
        </w:rPr>
        <w:t xml:space="preserve">No tiene influencia sobre esta conclusión el hecho de que la norma se refiera a tres (3) tipos de sujetos distintos – socio, accionista constituyente-, pues esto, en opinión de esta Subdirección, no tiene como propósito limitar los sujetos que pueden transferir experiencia, sino aclarar que el interesado puede acreditarla sin importar su naturaleza jurídica o estructura social -sociedades de personas, por acciones o personas constituidas con arreglo a las leyes civiles-. </w:t>
      </w:r>
    </w:p>
    <w:p w14:paraId="2BCD0182" w14:textId="77777777" w:rsidR="006C3987" w:rsidRPr="009B0596" w:rsidRDefault="006C3987" w:rsidP="00850BFC">
      <w:pPr>
        <w:spacing w:after="0" w:line="276" w:lineRule="auto"/>
        <w:ind w:firstLine="709"/>
        <w:jc w:val="both"/>
        <w:rPr>
          <w:rFonts w:ascii="Geomanist Light" w:eastAsia="Times New Roman" w:hAnsi="Geomanist Light" w:cs="Arial"/>
          <w:lang w:val="es-MX" w:eastAsia="es-ES_tradnl"/>
        </w:rPr>
      </w:pPr>
      <w:r w:rsidRPr="009B0596">
        <w:rPr>
          <w:rFonts w:ascii="Geomanist Light" w:eastAsia="Times New Roman" w:hAnsi="Geomanist Light" w:cs="Arial"/>
          <w:lang w:val="es-MX" w:eastAsia="es-ES_tradnl"/>
        </w:rPr>
        <w:t xml:space="preserve">Sin perjuicio de lo anterior, no debe perderse de vista que el Decreto 1082 de 2015 solo permite que una sociedad acredite la experiencia de quienes tienen la calidad de accionistas, socios o constituyentes durante los primeros tres (3) años de su constitución. Por tanto, si se pierden estas calidades, como sucedería cuando uno de ellos se retira por venta o cesión de su participación y pierde su calidad de socio, ya no sería posible que la sociedad en uso de la prerrogativa dispuesta en la precitada norma acredite la experiencia aportada por dicha persona, situación igual, cuando se pretende acreditar la experiencia del nuevo socio o accionista que ingresó posterior al cumplimiento de los tres (3) años de constituida la persona jurídica. </w:t>
      </w:r>
    </w:p>
    <w:p w14:paraId="21986973" w14:textId="67641BCF" w:rsidR="006C3987" w:rsidRPr="009B0596" w:rsidRDefault="006C3987" w:rsidP="00850BFC">
      <w:pPr>
        <w:spacing w:after="0" w:line="276" w:lineRule="auto"/>
        <w:ind w:firstLine="708"/>
        <w:contextualSpacing/>
        <w:jc w:val="both"/>
        <w:rPr>
          <w:rFonts w:ascii="Geomanist Light" w:hAnsi="Geomanist Light" w:cs="Arial"/>
          <w:lang w:val="es-ES"/>
        </w:rPr>
      </w:pPr>
    </w:p>
    <w:p w14:paraId="5F9F2A9E" w14:textId="77777777" w:rsidR="005F2C99" w:rsidRPr="009B0596" w:rsidRDefault="005F2C99" w:rsidP="006C3987">
      <w:pPr>
        <w:widowControl w:val="0"/>
        <w:autoSpaceDE w:val="0"/>
        <w:autoSpaceDN w:val="0"/>
        <w:spacing w:after="0" w:line="276" w:lineRule="auto"/>
        <w:contextualSpacing/>
        <w:jc w:val="both"/>
        <w:rPr>
          <w:rFonts w:ascii="Geomanist Light" w:eastAsia="Times New Roman" w:hAnsi="Geomanist Light" w:cs="Times New Roman"/>
          <w:lang w:eastAsia="es-ES_tradnl"/>
        </w:rPr>
      </w:pPr>
      <w:r w:rsidRPr="009B0596">
        <w:rPr>
          <w:rFonts w:ascii="Geomanist Light" w:eastAsia="Calibri" w:hAnsi="Geomanist Light" w:cs="Arial"/>
        </w:rPr>
        <w:t>Este concepto tiene el alcance previsto en el artículo 28 del Código de Procedimiento Administrativo y de lo Contencioso Administrativo.</w:t>
      </w:r>
      <w:r w:rsidRPr="009B0596">
        <w:rPr>
          <w:rFonts w:ascii="Geomanist Light" w:eastAsia="Calibri" w:hAnsi="Geomanist Light" w:cs="Arial"/>
          <w:noProof/>
          <w:lang w:eastAsia="es-CO"/>
        </w:rPr>
        <mc:AlternateContent>
          <mc:Choice Requires="wps">
            <w:drawing>
              <wp:anchor distT="0" distB="0" distL="114300" distR="114300" simplePos="0" relativeHeight="251659264" behindDoc="0" locked="0" layoutInCell="1" allowOverlap="1" wp14:anchorId="1A1D18EB" wp14:editId="6951B92C">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A24A5E">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7E5ED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w10:wrap anchorx="page"/>
              </v:line>
            </w:pict>
          </mc:Fallback>
        </mc:AlternateContent>
      </w:r>
    </w:p>
    <w:p w14:paraId="0AF84D5A" w14:textId="77777777" w:rsidR="006C3987" w:rsidRPr="009B0596" w:rsidRDefault="006C3987" w:rsidP="00850BFC">
      <w:pPr>
        <w:spacing w:after="0" w:line="276" w:lineRule="auto"/>
        <w:contextualSpacing/>
        <w:jc w:val="both"/>
        <w:rPr>
          <w:rFonts w:ascii="Geomanist Light" w:eastAsia="Times New Roman" w:hAnsi="Geomanist Light" w:cs="Arial"/>
          <w:lang w:eastAsia="es-CO"/>
        </w:rPr>
      </w:pPr>
    </w:p>
    <w:p w14:paraId="4F19FDEF" w14:textId="5A65B5B2" w:rsidR="005F2C99" w:rsidRPr="009B0596" w:rsidRDefault="005F2C99" w:rsidP="005F2C99">
      <w:pPr>
        <w:spacing w:after="200" w:line="276" w:lineRule="auto"/>
        <w:jc w:val="both"/>
        <w:rPr>
          <w:rFonts w:ascii="Geomanist Light" w:eastAsia="Times New Roman" w:hAnsi="Geomanist Light" w:cs="Arial"/>
          <w:lang w:eastAsia="es-CO"/>
        </w:rPr>
      </w:pPr>
      <w:r w:rsidRPr="009B0596">
        <w:rPr>
          <w:rFonts w:ascii="Geomanist Light" w:eastAsia="Times New Roman" w:hAnsi="Geomanist Light" w:cs="Arial"/>
          <w:lang w:eastAsia="es-CO"/>
        </w:rPr>
        <w:t>Atentamente,</w:t>
      </w:r>
    </w:p>
    <w:p w14:paraId="324CF143" w14:textId="77777777" w:rsidR="00F72842" w:rsidRPr="009B0596" w:rsidRDefault="00F72842" w:rsidP="005F2C99">
      <w:pPr>
        <w:spacing w:after="200" w:line="276" w:lineRule="auto"/>
        <w:jc w:val="both"/>
        <w:rPr>
          <w:rFonts w:ascii="Geomanist Light" w:eastAsia="Times New Roman" w:hAnsi="Geomanist Light" w:cs="Arial"/>
          <w:lang w:eastAsia="es-CO"/>
        </w:rPr>
      </w:pPr>
    </w:p>
    <w:bookmarkEnd w:id="0"/>
    <w:bookmarkEnd w:id="18"/>
    <w:p w14:paraId="332FA98B" w14:textId="0E892CAD" w:rsidR="005F2C99" w:rsidRPr="009B0596" w:rsidRDefault="009574B1" w:rsidP="005F2C99">
      <w:pPr>
        <w:spacing w:after="200" w:line="276" w:lineRule="auto"/>
        <w:jc w:val="center"/>
        <w:rPr>
          <w:rFonts w:ascii="Geomanist Light" w:eastAsia="Calibri" w:hAnsi="Geomanist Light" w:cs="Arial"/>
          <w:b/>
          <w:bCs/>
          <w:sz w:val="20"/>
          <w:szCs w:val="20"/>
          <w:lang w:val="es-MX"/>
        </w:rPr>
      </w:pPr>
      <w:r>
        <w:rPr>
          <w:rFonts w:ascii="Geomanist Light" w:eastAsia="Calibri" w:hAnsi="Geomanist Light" w:cs="Arial"/>
          <w:b/>
          <w:bCs/>
          <w:noProof/>
          <w:sz w:val="20"/>
          <w:szCs w:val="20"/>
          <w:lang w:val="es-MX"/>
        </w:rPr>
        <w:drawing>
          <wp:inline distT="0" distB="0" distL="0" distR="0" wp14:anchorId="67FE0469" wp14:editId="2A07F686">
            <wp:extent cx="3152775" cy="1209675"/>
            <wp:effectExtent l="0" t="0" r="9525"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r>
        <w:rPr>
          <w:rFonts w:ascii="Arial" w:hAnsi="Arial" w:cs="Arial"/>
          <w:b/>
          <w:bCs/>
          <w:color w:val="000000"/>
          <w:sz w:val="18"/>
          <w:szCs w:val="18"/>
          <w:shd w:val="clear" w:color="auto" w:fill="FFFFFF"/>
          <w:lang w:val="es-ES"/>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9018FF" w:rsidRPr="009B0596" w14:paraId="584AEA3C" w14:textId="77777777" w:rsidTr="00970536">
        <w:trPr>
          <w:trHeight w:val="315"/>
        </w:trPr>
        <w:tc>
          <w:tcPr>
            <w:tcW w:w="812" w:type="dxa"/>
            <w:vAlign w:val="center"/>
            <w:hideMark/>
          </w:tcPr>
          <w:p w14:paraId="46880CAB" w14:textId="77777777" w:rsidR="005F2C99" w:rsidRPr="009B0596" w:rsidRDefault="005F2C99" w:rsidP="00970536">
            <w:pPr>
              <w:rPr>
                <w:rFonts w:ascii="Geomanist Light" w:eastAsia="Times New Roman" w:hAnsi="Geomanist Light" w:cs="Arial"/>
                <w:sz w:val="16"/>
                <w:szCs w:val="16"/>
                <w:lang w:eastAsia="es-ES"/>
              </w:rPr>
            </w:pPr>
            <w:r w:rsidRPr="009B0596">
              <w:rPr>
                <w:rFonts w:ascii="Geomanist Light" w:eastAsia="Times New Roman" w:hAnsi="Geomanist Light" w:cs="Arial"/>
                <w:sz w:val="16"/>
                <w:szCs w:val="16"/>
                <w:lang w:eastAsia="es-ES"/>
              </w:rPr>
              <w:t>Elaboró:</w:t>
            </w:r>
          </w:p>
        </w:tc>
        <w:tc>
          <w:tcPr>
            <w:tcW w:w="4291" w:type="dxa"/>
            <w:tcBorders>
              <w:top w:val="nil"/>
              <w:left w:val="nil"/>
              <w:bottom w:val="dotted" w:sz="4" w:space="0" w:color="7F7F7F"/>
              <w:right w:val="nil"/>
            </w:tcBorders>
            <w:vAlign w:val="center"/>
            <w:hideMark/>
          </w:tcPr>
          <w:p w14:paraId="6C5AC76C" w14:textId="0E4421D9" w:rsidR="005F2C99" w:rsidRPr="009B0596" w:rsidRDefault="00B808EE" w:rsidP="00970536">
            <w:pPr>
              <w:rPr>
                <w:rFonts w:ascii="Geomanist Light" w:eastAsia="Times New Roman" w:hAnsi="Geomanist Light" w:cs="Arial"/>
                <w:sz w:val="16"/>
                <w:szCs w:val="16"/>
                <w:lang w:eastAsia="es-ES"/>
              </w:rPr>
            </w:pPr>
            <w:r w:rsidRPr="009B0596">
              <w:rPr>
                <w:rFonts w:ascii="Geomanist Light" w:eastAsia="Times New Roman" w:hAnsi="Geomanist Light" w:cs="Arial"/>
                <w:sz w:val="16"/>
                <w:szCs w:val="16"/>
                <w:lang w:eastAsia="es-ES"/>
              </w:rPr>
              <w:t>Nasly Yeana Mosquera Rivas</w:t>
            </w:r>
          </w:p>
          <w:p w14:paraId="71A16920" w14:textId="0F283392" w:rsidR="005F2C99" w:rsidRPr="009B0596" w:rsidRDefault="00B808EE" w:rsidP="00970536">
            <w:pPr>
              <w:rPr>
                <w:rFonts w:ascii="Geomanist Light" w:eastAsia="Times New Roman" w:hAnsi="Geomanist Light" w:cs="Arial"/>
                <w:sz w:val="16"/>
                <w:szCs w:val="16"/>
                <w:lang w:eastAsia="es-ES"/>
              </w:rPr>
            </w:pPr>
            <w:r w:rsidRPr="009B0596">
              <w:rPr>
                <w:rFonts w:ascii="Geomanist Light" w:eastAsia="Times New Roman" w:hAnsi="Geomanist Light" w:cs="Arial"/>
                <w:sz w:val="16"/>
                <w:szCs w:val="16"/>
                <w:lang w:eastAsia="es-ES"/>
              </w:rPr>
              <w:t>Analista T2</w:t>
            </w:r>
            <w:r w:rsidR="009574B1">
              <w:rPr>
                <w:rFonts w:ascii="Geomanist Light" w:eastAsia="Times New Roman" w:hAnsi="Geomanist Light" w:cs="Arial"/>
                <w:sz w:val="16"/>
                <w:szCs w:val="16"/>
                <w:lang w:eastAsia="es-ES"/>
              </w:rPr>
              <w:t>–</w:t>
            </w:r>
            <w:r w:rsidRPr="009B0596">
              <w:rPr>
                <w:rFonts w:ascii="Geomanist Light" w:eastAsia="Times New Roman" w:hAnsi="Geomanist Light" w:cs="Arial"/>
                <w:sz w:val="16"/>
                <w:szCs w:val="16"/>
                <w:lang w:eastAsia="es-ES"/>
              </w:rPr>
              <w:t>0</w:t>
            </w:r>
            <w:r w:rsidR="00850BFC" w:rsidRPr="009B0596">
              <w:rPr>
                <w:rFonts w:ascii="Geomanist Light" w:eastAsia="Times New Roman" w:hAnsi="Geomanist Light" w:cs="Arial"/>
                <w:sz w:val="16"/>
                <w:szCs w:val="16"/>
                <w:lang w:eastAsia="es-ES"/>
              </w:rPr>
              <w:t>6</w:t>
            </w:r>
            <w:r w:rsidR="005F2C99" w:rsidRPr="009B0596">
              <w:rPr>
                <w:rFonts w:ascii="Geomanist Light" w:eastAsia="Times New Roman" w:hAnsi="Geomanist Light" w:cs="Arial"/>
                <w:sz w:val="16"/>
                <w:szCs w:val="16"/>
                <w:lang w:eastAsia="es-ES"/>
              </w:rPr>
              <w:t xml:space="preserve"> de la Subdirección de Gestión Contractual</w:t>
            </w:r>
          </w:p>
        </w:tc>
      </w:tr>
      <w:tr w:rsidR="009018FF" w:rsidRPr="009B0596" w14:paraId="7CEA7F81" w14:textId="77777777" w:rsidTr="00970536">
        <w:trPr>
          <w:trHeight w:val="330"/>
        </w:trPr>
        <w:tc>
          <w:tcPr>
            <w:tcW w:w="812" w:type="dxa"/>
            <w:vAlign w:val="center"/>
            <w:hideMark/>
          </w:tcPr>
          <w:p w14:paraId="4D08D225" w14:textId="77777777" w:rsidR="005F2C99" w:rsidRPr="009B0596" w:rsidRDefault="005F2C99" w:rsidP="00970536">
            <w:pPr>
              <w:rPr>
                <w:rFonts w:ascii="Geomanist Light" w:eastAsia="Times New Roman" w:hAnsi="Geomanist Light" w:cs="Arial"/>
                <w:sz w:val="16"/>
                <w:szCs w:val="16"/>
                <w:lang w:eastAsia="es-ES"/>
              </w:rPr>
            </w:pPr>
            <w:r w:rsidRPr="009B0596">
              <w:rPr>
                <w:rFonts w:ascii="Geomanist Light" w:eastAsia="Times New Roman" w:hAnsi="Geomanist Light" w:cs="Arial"/>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6672A0D1" w14:textId="69D78271" w:rsidR="005F2C99" w:rsidRPr="009B0596" w:rsidRDefault="00445A47" w:rsidP="00970536">
            <w:pPr>
              <w:rPr>
                <w:rFonts w:ascii="Geomanist Light" w:eastAsia="Times New Roman" w:hAnsi="Geomanist Light"/>
                <w:sz w:val="16"/>
                <w:szCs w:val="16"/>
                <w:lang w:eastAsia="es-ES"/>
              </w:rPr>
            </w:pPr>
            <w:r w:rsidRPr="009B0596">
              <w:rPr>
                <w:rFonts w:ascii="Geomanist Light" w:eastAsia="Times New Roman" w:hAnsi="Geomanist Light" w:cs="Arial"/>
                <w:sz w:val="16"/>
                <w:szCs w:val="16"/>
                <w:lang w:eastAsia="es-ES"/>
              </w:rPr>
              <w:t>Diana Lucía Saavedra</w:t>
            </w:r>
            <w:r w:rsidR="005F47ED" w:rsidRPr="009B0596">
              <w:rPr>
                <w:rFonts w:ascii="Geomanist Light" w:eastAsia="Times New Roman" w:hAnsi="Geomanist Light" w:cs="Arial"/>
                <w:sz w:val="16"/>
                <w:szCs w:val="16"/>
                <w:lang w:eastAsia="es-ES"/>
              </w:rPr>
              <w:t xml:space="preserve"> Castañeda</w:t>
            </w:r>
          </w:p>
          <w:p w14:paraId="569067C9" w14:textId="623256AD" w:rsidR="005F2C99" w:rsidRPr="009B0596" w:rsidRDefault="00237A19" w:rsidP="00970536">
            <w:pPr>
              <w:rPr>
                <w:rFonts w:ascii="Geomanist Light" w:eastAsia="Times New Roman" w:hAnsi="Geomanist Light" w:cs="Arial"/>
                <w:sz w:val="16"/>
                <w:szCs w:val="16"/>
                <w:lang w:eastAsia="es-ES"/>
              </w:rPr>
            </w:pPr>
            <w:r w:rsidRPr="009B0596">
              <w:rPr>
                <w:rFonts w:ascii="Geomanist Light" w:eastAsia="Times New Roman" w:hAnsi="Geomanist Light" w:cs="Arial"/>
                <w:sz w:val="16"/>
                <w:szCs w:val="16"/>
                <w:lang w:eastAsia="es-ES"/>
              </w:rPr>
              <w:t>Contratista</w:t>
            </w:r>
            <w:r w:rsidR="005F2C99" w:rsidRPr="009B0596">
              <w:rPr>
                <w:rFonts w:ascii="Geomanist Light" w:eastAsia="Times New Roman" w:hAnsi="Geomanist Light" w:cs="Arial"/>
                <w:sz w:val="16"/>
                <w:szCs w:val="16"/>
                <w:lang w:eastAsia="es-ES"/>
              </w:rPr>
              <w:t xml:space="preserve"> de la Subdirección de Gestión Contractual</w:t>
            </w:r>
          </w:p>
        </w:tc>
      </w:tr>
      <w:tr w:rsidR="009018FF" w:rsidRPr="009B0596" w14:paraId="6F7A325B" w14:textId="77777777" w:rsidTr="00970536">
        <w:trPr>
          <w:trHeight w:val="300"/>
        </w:trPr>
        <w:tc>
          <w:tcPr>
            <w:tcW w:w="812" w:type="dxa"/>
            <w:vAlign w:val="center"/>
            <w:hideMark/>
          </w:tcPr>
          <w:p w14:paraId="4B2A70DF" w14:textId="77777777" w:rsidR="005F2C99" w:rsidRPr="009B0596" w:rsidRDefault="005F2C99" w:rsidP="00970536">
            <w:pPr>
              <w:rPr>
                <w:rFonts w:ascii="Geomanist Light" w:eastAsia="Times New Roman" w:hAnsi="Geomanist Light" w:cs="Arial"/>
                <w:sz w:val="16"/>
                <w:szCs w:val="16"/>
                <w:lang w:eastAsia="es-ES"/>
              </w:rPr>
            </w:pPr>
            <w:r w:rsidRPr="009B0596">
              <w:rPr>
                <w:rFonts w:ascii="Geomanist Light" w:eastAsia="Times New Roman" w:hAnsi="Geomanist Light"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36390257" w14:textId="745C400D" w:rsidR="005F2C99" w:rsidRPr="009B0596" w:rsidRDefault="00445A47" w:rsidP="00970536">
            <w:pPr>
              <w:rPr>
                <w:rFonts w:ascii="Geomanist Light" w:eastAsia="Times New Roman" w:hAnsi="Geomanist Light" w:cs="Arial"/>
                <w:sz w:val="16"/>
                <w:szCs w:val="16"/>
                <w:lang w:eastAsia="es-ES"/>
              </w:rPr>
            </w:pPr>
            <w:r w:rsidRPr="009B0596">
              <w:rPr>
                <w:rFonts w:ascii="Geomanist Light" w:eastAsia="Times New Roman" w:hAnsi="Geomanist Light" w:cs="Arial"/>
                <w:sz w:val="16"/>
                <w:szCs w:val="16"/>
                <w:lang w:eastAsia="es-ES"/>
              </w:rPr>
              <w:t>Nohelia del Carmen Zawady Palacio</w:t>
            </w:r>
          </w:p>
          <w:p w14:paraId="441B8997" w14:textId="1FA302EF" w:rsidR="005F2C99" w:rsidRPr="009B0596" w:rsidRDefault="005F2C99" w:rsidP="00970536">
            <w:pPr>
              <w:rPr>
                <w:rFonts w:ascii="Geomanist Light" w:eastAsia="Times New Roman" w:hAnsi="Geomanist Light" w:cs="Arial"/>
                <w:sz w:val="16"/>
                <w:szCs w:val="16"/>
                <w:lang w:eastAsia="es-ES"/>
              </w:rPr>
            </w:pPr>
            <w:r w:rsidRPr="009B0596">
              <w:rPr>
                <w:rFonts w:ascii="Geomanist Light" w:eastAsia="Times New Roman" w:hAnsi="Geomanist Light" w:cs="Arial"/>
                <w:sz w:val="16"/>
                <w:szCs w:val="16"/>
                <w:lang w:eastAsia="es-ES"/>
              </w:rPr>
              <w:t>Subdirector</w:t>
            </w:r>
            <w:r w:rsidR="00B808EE" w:rsidRPr="009B0596">
              <w:rPr>
                <w:rFonts w:ascii="Geomanist Light" w:eastAsia="Times New Roman" w:hAnsi="Geomanist Light" w:cs="Arial"/>
                <w:sz w:val="16"/>
                <w:szCs w:val="16"/>
                <w:lang w:eastAsia="es-ES"/>
              </w:rPr>
              <w:t xml:space="preserve"> </w:t>
            </w:r>
            <w:r w:rsidRPr="009B0596">
              <w:rPr>
                <w:rFonts w:ascii="Geomanist Light" w:eastAsia="Times New Roman" w:hAnsi="Geomanist Light" w:cs="Arial"/>
                <w:sz w:val="16"/>
                <w:szCs w:val="16"/>
                <w:lang w:eastAsia="es-ES"/>
              </w:rPr>
              <w:t>de Gestión Contractual ANCP – CCE</w:t>
            </w:r>
          </w:p>
        </w:tc>
      </w:tr>
      <w:bookmarkEnd w:id="1"/>
      <w:bookmarkEnd w:id="2"/>
    </w:tbl>
    <w:p w14:paraId="127622CE" w14:textId="77777777" w:rsidR="001A0166" w:rsidRPr="009B0596" w:rsidRDefault="001A0166" w:rsidP="004B5310">
      <w:pPr>
        <w:rPr>
          <w:rFonts w:ascii="Geomanist Light" w:hAnsi="Geomanist Light"/>
        </w:rPr>
      </w:pPr>
    </w:p>
    <w:sectPr w:rsidR="001A0166" w:rsidRPr="009B0596" w:rsidSect="003D603B">
      <w:headerReference w:type="default" r:id="rId12"/>
      <w:footerReference w:type="default" r:id="rId13"/>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629D1" w14:textId="77777777" w:rsidR="00745267" w:rsidRDefault="00745267" w:rsidP="005F2C99">
      <w:pPr>
        <w:spacing w:after="0" w:line="240" w:lineRule="auto"/>
      </w:pPr>
      <w:r>
        <w:separator/>
      </w:r>
    </w:p>
  </w:endnote>
  <w:endnote w:type="continuationSeparator" w:id="0">
    <w:p w14:paraId="1E27C1B6" w14:textId="77777777" w:rsidR="00745267" w:rsidRDefault="00745267" w:rsidP="005F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FB49" w14:textId="77777777" w:rsidR="00412132" w:rsidRDefault="00000000" w:rsidP="00B6444C">
    <w:pPr>
      <w:pStyle w:val="Sinespaciado"/>
      <w:rPr>
        <w:rFonts w:ascii="Arial" w:hAnsi="Arial" w:cs="Arial"/>
        <w:sz w:val="18"/>
        <w:szCs w:val="18"/>
      </w:rPr>
    </w:pPr>
  </w:p>
  <w:p w14:paraId="606F09B1" w14:textId="77777777" w:rsidR="00412132" w:rsidRDefault="00000000" w:rsidP="00B6444C">
    <w:pPr>
      <w:pStyle w:val="Sinespaciado"/>
      <w:rPr>
        <w:rFonts w:ascii="Arial" w:hAnsi="Arial" w:cs="Arial"/>
        <w:sz w:val="18"/>
        <w:szCs w:val="18"/>
      </w:rPr>
    </w:pPr>
  </w:p>
  <w:p w14:paraId="1ED3B3FA" w14:textId="77777777" w:rsidR="00412132" w:rsidRPr="00921225" w:rsidRDefault="003D3689" w:rsidP="005A79FE">
    <w:pPr>
      <w:pStyle w:val="Piedepgina"/>
      <w:jc w:val="right"/>
      <w:rPr>
        <w:rFonts w:ascii="Arial" w:hAnsi="Arial" w:cs="Arial"/>
        <w:color w:val="7F7F7F"/>
        <w:sz w:val="16"/>
        <w:szCs w:val="16"/>
      </w:rPr>
    </w:pPr>
    <w:r w:rsidRPr="00921225">
      <w:rPr>
        <w:rFonts w:ascii="Arial" w:hAnsi="Arial" w:cs="Arial"/>
        <w:bCs/>
        <w:color w:val="7F7F7F"/>
        <w:sz w:val="16"/>
        <w:szCs w:val="16"/>
      </w:rPr>
      <w:t xml:space="preserve">Página </w:t>
    </w:r>
    <w:r w:rsidRPr="00921225">
      <w:rPr>
        <w:rFonts w:ascii="Arial" w:hAnsi="Arial" w:cs="Arial"/>
        <w:b/>
        <w:bCs/>
        <w:color w:val="7F7F7F"/>
        <w:sz w:val="16"/>
        <w:szCs w:val="16"/>
      </w:rPr>
      <w:fldChar w:fldCharType="begin"/>
    </w:r>
    <w:r w:rsidRPr="00921225">
      <w:rPr>
        <w:rFonts w:ascii="Arial" w:hAnsi="Arial" w:cs="Arial"/>
        <w:b/>
        <w:bCs/>
        <w:color w:val="7F7F7F"/>
        <w:sz w:val="16"/>
        <w:szCs w:val="16"/>
      </w:rPr>
      <w:instrText>PAGE  \* Arabic  \* MERGEFORMAT</w:instrText>
    </w:r>
    <w:r w:rsidRPr="00921225">
      <w:rPr>
        <w:rFonts w:ascii="Arial" w:hAnsi="Arial" w:cs="Arial"/>
        <w:b/>
        <w:bCs/>
        <w:color w:val="7F7F7F"/>
        <w:sz w:val="16"/>
        <w:szCs w:val="16"/>
      </w:rPr>
      <w:fldChar w:fldCharType="separate"/>
    </w:r>
    <w:r w:rsidRPr="00921225">
      <w:rPr>
        <w:rFonts w:ascii="Arial" w:hAnsi="Arial" w:cs="Arial"/>
        <w:b/>
        <w:bCs/>
        <w:noProof/>
        <w:color w:val="7F7F7F"/>
        <w:sz w:val="16"/>
        <w:szCs w:val="16"/>
      </w:rPr>
      <w:t>17</w:t>
    </w:r>
    <w:r w:rsidRPr="00921225">
      <w:rPr>
        <w:rFonts w:ascii="Arial" w:hAnsi="Arial" w:cs="Arial"/>
        <w:b/>
        <w:bCs/>
        <w:color w:val="7F7F7F"/>
        <w:sz w:val="16"/>
        <w:szCs w:val="16"/>
      </w:rPr>
      <w:fldChar w:fldCharType="end"/>
    </w:r>
    <w:r w:rsidRPr="00921225">
      <w:rPr>
        <w:rFonts w:ascii="Arial" w:hAnsi="Arial" w:cs="Arial"/>
        <w:color w:val="7F7F7F"/>
        <w:sz w:val="16"/>
        <w:szCs w:val="16"/>
      </w:rPr>
      <w:t xml:space="preserve"> de </w:t>
    </w:r>
    <w:r w:rsidRPr="00921225">
      <w:rPr>
        <w:rFonts w:ascii="Arial" w:hAnsi="Arial" w:cs="Arial"/>
        <w:b/>
        <w:bCs/>
        <w:color w:val="7F7F7F"/>
        <w:sz w:val="16"/>
        <w:szCs w:val="16"/>
      </w:rPr>
      <w:fldChar w:fldCharType="begin"/>
    </w:r>
    <w:r w:rsidRPr="00921225">
      <w:rPr>
        <w:rFonts w:ascii="Arial" w:hAnsi="Arial" w:cs="Arial"/>
        <w:b/>
        <w:bCs/>
        <w:color w:val="7F7F7F"/>
        <w:sz w:val="16"/>
        <w:szCs w:val="16"/>
      </w:rPr>
      <w:instrText>NUMPAGES  \* Arabic  \* MERGEFORMAT</w:instrText>
    </w:r>
    <w:r w:rsidRPr="00921225">
      <w:rPr>
        <w:rFonts w:ascii="Arial" w:hAnsi="Arial" w:cs="Arial"/>
        <w:b/>
        <w:bCs/>
        <w:color w:val="7F7F7F"/>
        <w:sz w:val="16"/>
        <w:szCs w:val="16"/>
      </w:rPr>
      <w:fldChar w:fldCharType="separate"/>
    </w:r>
    <w:r w:rsidRPr="00921225">
      <w:rPr>
        <w:rFonts w:ascii="Arial" w:hAnsi="Arial" w:cs="Arial"/>
        <w:b/>
        <w:bCs/>
        <w:noProof/>
        <w:color w:val="7F7F7F"/>
        <w:sz w:val="16"/>
        <w:szCs w:val="16"/>
      </w:rPr>
      <w:t>17</w:t>
    </w:r>
    <w:r w:rsidRPr="00921225">
      <w:rPr>
        <w:rFonts w:ascii="Arial" w:hAnsi="Arial" w:cs="Arial"/>
        <w:b/>
        <w:bCs/>
        <w:color w:val="7F7F7F"/>
        <w:sz w:val="16"/>
        <w:szCs w:val="16"/>
      </w:rPr>
      <w:fldChar w:fldCharType="end"/>
    </w:r>
  </w:p>
  <w:p w14:paraId="3AAC4E25" w14:textId="1B3DE0B6" w:rsidR="00412132" w:rsidRDefault="00A67673" w:rsidP="007B0854">
    <w:pPr>
      <w:pStyle w:val="Piedepgina"/>
      <w:jc w:val="center"/>
      <w:rPr>
        <w:lang w:val="es-ES"/>
      </w:rPr>
    </w:pPr>
    <w:r w:rsidRPr="0043608C">
      <w:rPr>
        <w:rFonts w:ascii="Arial" w:hAnsi="Arial" w:cs="Arial"/>
        <w:bCs/>
        <w:noProof/>
        <w:color w:val="7F7F7F" w:themeColor="text1" w:themeTint="80"/>
        <w:sz w:val="16"/>
        <w:szCs w:val="16"/>
      </w:rPr>
      <w:drawing>
        <wp:inline distT="0" distB="0" distL="0" distR="0" wp14:anchorId="2FE26B81" wp14:editId="58C9DF7F">
          <wp:extent cx="5220970" cy="827038"/>
          <wp:effectExtent l="0" t="0" r="0" b="0"/>
          <wp:docPr id="24" name="Imagen 2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Interfaz de usuario gráfica, Texto&#10;&#10;Descripción generada automáticamente"/>
                  <pic:cNvPicPr/>
                </pic:nvPicPr>
                <pic:blipFill>
                  <a:blip r:embed="rId1"/>
                  <a:stretch>
                    <a:fillRect/>
                  </a:stretch>
                </pic:blipFill>
                <pic:spPr>
                  <a:xfrm>
                    <a:off x="0" y="0"/>
                    <a:ext cx="5220970" cy="827038"/>
                  </a:xfrm>
                  <a:prstGeom prst="rect">
                    <a:avLst/>
                  </a:prstGeom>
                </pic:spPr>
              </pic:pic>
            </a:graphicData>
          </a:graphic>
        </wp:inline>
      </w:drawing>
    </w:r>
  </w:p>
  <w:p w14:paraId="7F3EB07D" w14:textId="77777777" w:rsidR="00412132" w:rsidRDefault="00000000" w:rsidP="007B0854">
    <w:pPr>
      <w:pStyle w:val="Piedepgina"/>
      <w:jc w:val="center"/>
      <w:rPr>
        <w:lang w:val="es-ES"/>
      </w:rPr>
    </w:pPr>
  </w:p>
  <w:p w14:paraId="23059D74" w14:textId="77777777" w:rsidR="00412132" w:rsidRPr="007B0854" w:rsidRDefault="00000000"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314B" w14:textId="77777777" w:rsidR="00745267" w:rsidRDefault="00745267" w:rsidP="005F2C99">
      <w:pPr>
        <w:spacing w:after="0" w:line="240" w:lineRule="auto"/>
      </w:pPr>
      <w:r>
        <w:separator/>
      </w:r>
    </w:p>
  </w:footnote>
  <w:footnote w:type="continuationSeparator" w:id="0">
    <w:p w14:paraId="5E5A2CCE" w14:textId="77777777" w:rsidR="00745267" w:rsidRDefault="00745267" w:rsidP="005F2C99">
      <w:pPr>
        <w:spacing w:after="0" w:line="240" w:lineRule="auto"/>
      </w:pPr>
      <w:r>
        <w:continuationSeparator/>
      </w:r>
    </w:p>
  </w:footnote>
  <w:footnote w:id="1">
    <w:p w14:paraId="2CC7CE3F" w14:textId="4034280E" w:rsidR="00BF3588" w:rsidRDefault="00BF3588" w:rsidP="00BF3588">
      <w:pPr>
        <w:pStyle w:val="Textonotapie"/>
        <w:ind w:firstLine="708"/>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w:t>
      </w:r>
      <w:r w:rsidR="0089630B">
        <w:rPr>
          <w:rFonts w:ascii="Arial" w:hAnsi="Arial" w:cs="Arial"/>
          <w:sz w:val="19"/>
          <w:szCs w:val="19"/>
        </w:rPr>
        <w:t xml:space="preserve">l referido </w:t>
      </w:r>
      <w:r>
        <w:rPr>
          <w:rFonts w:ascii="Arial" w:hAnsi="Arial" w:cs="Arial"/>
          <w:sz w:val="19"/>
          <w:szCs w:val="19"/>
        </w:rPr>
        <w:t>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FEA6BDE" w14:textId="77777777" w:rsidR="00680E6D" w:rsidRPr="004B5310" w:rsidRDefault="00680E6D" w:rsidP="00DE1171">
      <w:pPr>
        <w:pStyle w:val="Textonotapie"/>
        <w:spacing w:after="0" w:line="240" w:lineRule="auto"/>
        <w:ind w:firstLine="708"/>
        <w:contextualSpacing/>
        <w:rPr>
          <w:rFonts w:ascii="Arial" w:eastAsia="Calibri"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De igual forma la Agencia de Nacional de Contratación Pública -Colombia Compra Eficiente- trato el tema objeto de estudio en conceptos del año 2019, identificados con los radicados </w:t>
      </w:r>
      <w:r w:rsidRPr="004B5310">
        <w:rPr>
          <w:rFonts w:ascii="Arial" w:eastAsia="Calibri" w:hAnsi="Arial" w:cs="Arial"/>
          <w:sz w:val="18"/>
          <w:szCs w:val="18"/>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4B5310">
        <w:rPr>
          <w:rFonts w:ascii="Arial" w:hAnsi="Arial" w:cs="Arial"/>
          <w:sz w:val="18"/>
          <w:szCs w:val="18"/>
        </w:rPr>
        <w:t xml:space="preserve">4201913000006797 del 19 de noviembre de 2019, </w:t>
      </w:r>
      <w:r w:rsidRPr="004B5310">
        <w:rPr>
          <w:rFonts w:ascii="Arial" w:eastAsia="Calibri" w:hAnsi="Arial" w:cs="Arial"/>
          <w:sz w:val="18"/>
          <w:szCs w:val="18"/>
        </w:rPr>
        <w:t xml:space="preserve">4201912000007182 del 3 de diciembre de 2019, 4201912000007512 del 16 de diciembre de 2019, 4201912000007607 del 9 de diciembre de 2019. </w:t>
      </w:r>
    </w:p>
    <w:p w14:paraId="6F38F518" w14:textId="77777777" w:rsidR="00680E6D" w:rsidRPr="004B5310" w:rsidRDefault="00680E6D" w:rsidP="00DE1171">
      <w:pPr>
        <w:pStyle w:val="Textonotapie"/>
        <w:spacing w:after="0" w:line="240" w:lineRule="auto"/>
        <w:ind w:firstLine="708"/>
        <w:contextualSpacing/>
        <w:rPr>
          <w:rFonts w:ascii="Arial" w:hAnsi="Arial" w:cs="Arial"/>
          <w:sz w:val="18"/>
          <w:szCs w:val="18"/>
          <w:lang w:val="es-CO"/>
        </w:rPr>
      </w:pPr>
    </w:p>
  </w:footnote>
  <w:footnote w:id="3">
    <w:p w14:paraId="747293B9"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6A9A031C"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31764062" w14:textId="77777777" w:rsidR="0066787D" w:rsidRPr="004B5310" w:rsidRDefault="0066787D" w:rsidP="00DE1171">
      <w:pPr>
        <w:pStyle w:val="Textonotapie"/>
        <w:spacing w:after="0" w:line="240" w:lineRule="auto"/>
        <w:contextualSpacing/>
        <w:rPr>
          <w:rFonts w:ascii="Arial" w:hAnsi="Arial" w:cs="Arial"/>
          <w:sz w:val="18"/>
          <w:szCs w:val="18"/>
          <w:lang w:val="es-ES"/>
        </w:rPr>
      </w:pPr>
    </w:p>
  </w:footnote>
  <w:footnote w:id="4">
    <w:p w14:paraId="2090C911"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6D7E665E" w14:textId="77777777" w:rsidR="0066787D" w:rsidRPr="004B5310" w:rsidRDefault="0066787D" w:rsidP="00DE1171">
      <w:pPr>
        <w:pStyle w:val="Textonotapie"/>
        <w:spacing w:after="0" w:line="240" w:lineRule="auto"/>
        <w:ind w:firstLine="708"/>
        <w:contextualSpacing/>
        <w:rPr>
          <w:rFonts w:ascii="Arial" w:hAnsi="Arial" w:cs="Arial"/>
          <w:sz w:val="18"/>
          <w:szCs w:val="18"/>
          <w:lang w:val="es-ES"/>
        </w:rPr>
      </w:pPr>
    </w:p>
  </w:footnote>
  <w:footnote w:id="5">
    <w:p w14:paraId="252A1225"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5A06E1CB"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1. Experiencia – Los contratos celebrados por el interesado para cada uno de los bienes, obras y servicios que ofrecerá a las Entidades Estatales, identificados con el Clasificador de Bienes y Servicios en el tercer nivel y su valor expresado en SMMLV.</w:t>
      </w:r>
    </w:p>
    <w:p w14:paraId="5511061B" w14:textId="267EF3F4"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w:t>
      </w:r>
    </w:p>
    <w:p w14:paraId="6F61AF87" w14:textId="77777777" w:rsidR="00C335D3" w:rsidRPr="004B5310" w:rsidRDefault="00C335D3" w:rsidP="00DE1171">
      <w:pPr>
        <w:pStyle w:val="Textonotapie"/>
        <w:spacing w:after="0" w:line="240" w:lineRule="auto"/>
        <w:ind w:firstLine="708"/>
        <w:contextualSpacing/>
        <w:rPr>
          <w:rFonts w:ascii="Arial" w:hAnsi="Arial" w:cs="Arial"/>
          <w:sz w:val="18"/>
          <w:szCs w:val="18"/>
        </w:rPr>
      </w:pPr>
    </w:p>
  </w:footnote>
  <w:footnote w:id="6">
    <w:p w14:paraId="09242017"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9EFC382"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w:t>
      </w:r>
    </w:p>
    <w:p w14:paraId="0E2C3210" w14:textId="77777777" w:rsidR="0066787D" w:rsidRPr="004B5310" w:rsidRDefault="0066787D" w:rsidP="00DE1171">
      <w:pPr>
        <w:pStyle w:val="Textonotapie"/>
        <w:spacing w:after="0" w:line="240" w:lineRule="auto"/>
        <w:contextualSpacing/>
        <w:rPr>
          <w:rFonts w:ascii="Arial" w:hAnsi="Arial" w:cs="Arial"/>
          <w:sz w:val="18"/>
          <w:szCs w:val="18"/>
        </w:rPr>
      </w:pPr>
      <w:r w:rsidRPr="004B5310">
        <w:rPr>
          <w:rFonts w:ascii="Arial" w:hAnsi="Arial" w:cs="Arial"/>
          <w:sz w:val="18"/>
          <w:szCs w:val="18"/>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50894F80"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7">
    <w:p w14:paraId="030FB898" w14:textId="77777777" w:rsidR="002E6784" w:rsidRPr="004B5310" w:rsidRDefault="002E6784" w:rsidP="00DE1171">
      <w:pPr>
        <w:pStyle w:val="Textonotapie"/>
        <w:spacing w:after="0" w:line="240" w:lineRule="auto"/>
        <w:ind w:firstLine="708"/>
        <w:contextualSpacing/>
        <w:rPr>
          <w:rFonts w:ascii="Arial" w:hAnsi="Arial" w:cs="Arial"/>
          <w:sz w:val="18"/>
          <w:szCs w:val="18"/>
        </w:rPr>
      </w:pPr>
    </w:p>
    <w:p w14:paraId="3EBBCA7A" w14:textId="7C6D2ACB"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5537027"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1.    Si es una persona natural:</w:t>
      </w:r>
    </w:p>
    <w:p w14:paraId="2D026D19"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1.1. Bienes, obras y servicios que ofrecerá a las Entidades Estatales, identificados con el Clasificador de Bienes y Servicios en el tercer nivel.</w:t>
      </w:r>
    </w:p>
    <w:p w14:paraId="51202542" w14:textId="3A4B4B5D" w:rsidR="0066787D"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7596EFE5" w14:textId="77777777" w:rsidR="00126138" w:rsidRPr="004B5310" w:rsidRDefault="00126138" w:rsidP="00DE1171">
      <w:pPr>
        <w:pStyle w:val="Textonotapie"/>
        <w:spacing w:after="0" w:line="240" w:lineRule="auto"/>
        <w:ind w:firstLine="708"/>
        <w:contextualSpacing/>
        <w:rPr>
          <w:rFonts w:ascii="Arial" w:hAnsi="Arial" w:cs="Arial"/>
          <w:sz w:val="18"/>
          <w:szCs w:val="18"/>
        </w:rPr>
      </w:pPr>
    </w:p>
  </w:footnote>
  <w:footnote w:id="8">
    <w:p w14:paraId="25E21AAA" w14:textId="71A7A544" w:rsidR="00E46E8F" w:rsidRPr="00850BFC" w:rsidRDefault="00E46E8F" w:rsidP="00850BFC">
      <w:pPr>
        <w:pStyle w:val="Textonotapie"/>
        <w:spacing w:after="0" w:line="240" w:lineRule="auto"/>
        <w:ind w:firstLine="708"/>
        <w:contextualSpacing/>
        <w:rPr>
          <w:rFonts w:ascii="Arial" w:hAnsi="Arial" w:cs="Arial"/>
          <w:sz w:val="19"/>
          <w:szCs w:val="19"/>
        </w:rPr>
      </w:pPr>
      <w:r w:rsidRPr="00850BFC">
        <w:rPr>
          <w:rStyle w:val="Refdenotaalpie"/>
          <w:rFonts w:ascii="Arial" w:hAnsi="Arial" w:cs="Arial"/>
          <w:sz w:val="19"/>
          <w:szCs w:val="19"/>
        </w:rPr>
        <w:footnoteRef/>
      </w:r>
      <w:r w:rsidRPr="00850BFC">
        <w:rPr>
          <w:rFonts w:ascii="Arial" w:hAnsi="Arial" w:cs="Arial"/>
          <w:sz w:val="19"/>
          <w:szCs w:val="19"/>
        </w:rPr>
        <w:t xml:space="preserve"> E</w:t>
      </w:r>
      <w:r w:rsidRPr="00850BFC">
        <w:rPr>
          <w:rFonts w:ascii="Arial" w:eastAsia="Calibri" w:hAnsi="Arial" w:cs="Arial"/>
          <w:sz w:val="19"/>
          <w:szCs w:val="19"/>
          <w:lang w:eastAsia="es-ES_tradnl"/>
        </w:rPr>
        <w:t xml:space="preserve">l </w:t>
      </w:r>
      <w:r w:rsidRPr="00850BFC">
        <w:rPr>
          <w:rFonts w:ascii="Arial" w:hAnsi="Arial" w:cs="Arial"/>
          <w:sz w:val="19"/>
          <w:szCs w:val="19"/>
        </w:rPr>
        <w:t>«</w:t>
      </w:r>
      <w:r w:rsidRPr="00850BFC">
        <w:rPr>
          <w:rFonts w:ascii="Arial" w:eastAsia="Calibri" w:hAnsi="Arial" w:cs="Arial"/>
          <w:sz w:val="19"/>
          <w:szCs w:val="19"/>
          <w:lang w:eastAsia="es-ES_tradnl"/>
        </w:rPr>
        <w:t>Manual para determinar y verificar requisitos habilitantes en los procesos de contratación</w:t>
      </w:r>
      <w:r w:rsidRPr="00850BFC">
        <w:rPr>
          <w:rFonts w:ascii="Arial" w:hAnsi="Arial" w:cs="Arial"/>
          <w:sz w:val="19"/>
          <w:szCs w:val="19"/>
        </w:rPr>
        <w:t xml:space="preserve">», expedido por esta </w:t>
      </w:r>
      <w:r>
        <w:rPr>
          <w:rFonts w:ascii="Arial" w:hAnsi="Arial" w:cs="Arial"/>
          <w:sz w:val="19"/>
          <w:szCs w:val="19"/>
        </w:rPr>
        <w:t>A</w:t>
      </w:r>
      <w:r w:rsidRPr="00850BFC">
        <w:rPr>
          <w:rFonts w:ascii="Arial" w:hAnsi="Arial" w:cs="Arial"/>
          <w:sz w:val="19"/>
          <w:szCs w:val="19"/>
        </w:rPr>
        <w:t xml:space="preserve">gencia puede ser consultado en el siguiente enlace: </w:t>
      </w:r>
      <w:hyperlink r:id="rId1" w:history="1">
        <w:r w:rsidRPr="00850BFC">
          <w:rPr>
            <w:rStyle w:val="Hipervnculo"/>
            <w:rFonts w:ascii="Arial" w:hAnsi="Arial" w:cs="Arial"/>
            <w:sz w:val="19"/>
            <w:szCs w:val="19"/>
          </w:rPr>
          <w:t>https://colombiacompra.gov.co/sites/cce_public/files/cce_documents/cce_manual_requisitos_habilitantes.pdf</w:t>
        </w:r>
      </w:hyperlink>
      <w:r w:rsidRPr="00850BFC">
        <w:rPr>
          <w:rFonts w:ascii="Arial" w:hAnsi="Arial" w:cs="Arial"/>
          <w:sz w:val="19"/>
          <w:szCs w:val="19"/>
        </w:rPr>
        <w:t xml:space="preserve"> </w:t>
      </w:r>
    </w:p>
  </w:footnote>
  <w:footnote w:id="9">
    <w:p w14:paraId="02EF2405" w14:textId="77777777" w:rsidR="002E6784" w:rsidRPr="00850BFC" w:rsidRDefault="002E6784" w:rsidP="00E46E8F">
      <w:pPr>
        <w:pStyle w:val="Textonotapie"/>
        <w:spacing w:after="0" w:line="240" w:lineRule="auto"/>
        <w:ind w:firstLine="708"/>
        <w:contextualSpacing/>
        <w:rPr>
          <w:rFonts w:ascii="Arial" w:hAnsi="Arial" w:cs="Arial"/>
          <w:sz w:val="19"/>
          <w:szCs w:val="19"/>
        </w:rPr>
      </w:pPr>
    </w:p>
    <w:p w14:paraId="59423243" w14:textId="12A6564F"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w:t>
      </w:r>
      <w:r w:rsidR="00E46E8F">
        <w:rPr>
          <w:rFonts w:ascii="Arial" w:hAnsi="Arial" w:cs="Arial"/>
          <w:sz w:val="18"/>
          <w:szCs w:val="18"/>
        </w:rPr>
        <w:t xml:space="preserve">Agencia Nacional de Contratación Pública - </w:t>
      </w:r>
      <w:r w:rsidRPr="004B5310">
        <w:rPr>
          <w:rFonts w:ascii="Arial" w:hAnsi="Arial" w:cs="Arial"/>
          <w:sz w:val="18"/>
          <w:szCs w:val="18"/>
        </w:rPr>
        <w:t>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5B8F13A6"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1AF1A2F2"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w:t>
      </w:r>
    </w:p>
    <w:p w14:paraId="4304D702"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2BB9514D"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7F70CE30"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Fonts w:ascii="Arial" w:hAnsi="Arial" w:cs="Arial"/>
          <w:sz w:val="18"/>
          <w:szCs w:val="18"/>
        </w:rPr>
        <w:t>[...]».</w:t>
      </w:r>
    </w:p>
  </w:footnote>
  <w:footnote w:id="10">
    <w:p w14:paraId="25A2F1C3" w14:textId="77777777" w:rsidR="0066787D" w:rsidRPr="004B5310" w:rsidRDefault="0066787D" w:rsidP="00DE1171">
      <w:pPr>
        <w:pStyle w:val="Textonotapie"/>
        <w:spacing w:after="0" w:line="240" w:lineRule="auto"/>
        <w:ind w:firstLine="708"/>
        <w:contextualSpacing/>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Esta conclusión cambió respecto del concepto C – 002 del 20 de febrero de 2020, para adecuarla a un mejor entendimiento de las normas sobre la experiencia.</w:t>
      </w:r>
    </w:p>
    <w:p w14:paraId="77219616" w14:textId="77777777" w:rsidR="0066787D" w:rsidRPr="004B5310" w:rsidRDefault="0066787D" w:rsidP="00DE1171">
      <w:pPr>
        <w:pStyle w:val="Textonotapie"/>
        <w:spacing w:after="0" w:line="240" w:lineRule="auto"/>
        <w:ind w:firstLine="708"/>
        <w:contextualSpacing/>
        <w:rPr>
          <w:rFonts w:ascii="Arial" w:hAnsi="Arial" w:cs="Arial"/>
          <w:sz w:val="18"/>
          <w:szCs w:val="18"/>
          <w:lang w:val="es-CO"/>
        </w:rPr>
      </w:pPr>
    </w:p>
  </w:footnote>
  <w:footnote w:id="11">
    <w:p w14:paraId="609AD88B" w14:textId="77777777" w:rsidR="00223F1A" w:rsidRDefault="00E175C7" w:rsidP="00E175C7">
      <w:pPr>
        <w:pStyle w:val="Textonotapie"/>
        <w:spacing w:after="0" w:line="240" w:lineRule="auto"/>
        <w:ind w:firstLine="709"/>
        <w:contextualSpacing/>
        <w:rPr>
          <w:rFonts w:ascii="Arial" w:hAnsi="Arial" w:cs="Arial"/>
          <w:sz w:val="19"/>
          <w:szCs w:val="19"/>
        </w:rPr>
      </w:pPr>
      <w:r w:rsidRPr="00850BFC">
        <w:rPr>
          <w:rStyle w:val="Refdenotaalpie"/>
          <w:rFonts w:ascii="Arial" w:hAnsi="Arial" w:cs="Arial"/>
          <w:sz w:val="19"/>
          <w:szCs w:val="19"/>
        </w:rPr>
        <w:footnoteRef/>
      </w:r>
      <w:r w:rsidRPr="00850BFC">
        <w:rPr>
          <w:rFonts w:ascii="Arial" w:hAnsi="Arial" w:cs="Arial"/>
          <w:sz w:val="19"/>
          <w:szCs w:val="19"/>
        </w:rPr>
        <w:t xml:space="preserve"> Artículo 6 de la Ley 1150 de 2007: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r w:rsidR="00223F1A">
        <w:rPr>
          <w:rFonts w:ascii="Arial" w:hAnsi="Arial" w:cs="Arial"/>
          <w:sz w:val="19"/>
          <w:szCs w:val="19"/>
        </w:rPr>
        <w:t xml:space="preserve">. </w:t>
      </w:r>
    </w:p>
    <w:p w14:paraId="22DF9B1F" w14:textId="037300DD" w:rsidR="00E175C7" w:rsidRDefault="00223F1A" w:rsidP="00E175C7">
      <w:pPr>
        <w:pStyle w:val="Textonotapie"/>
        <w:spacing w:after="0" w:line="240" w:lineRule="auto"/>
        <w:ind w:firstLine="709"/>
        <w:contextualSpacing/>
        <w:rPr>
          <w:rFonts w:ascii="Arial" w:hAnsi="Arial" w:cs="Arial"/>
          <w:sz w:val="19"/>
          <w:szCs w:val="19"/>
        </w:rPr>
      </w:pPr>
      <w:r>
        <w:rPr>
          <w:rFonts w:ascii="Arial" w:hAnsi="Arial" w:cs="Arial"/>
          <w:sz w:val="19"/>
          <w:szCs w:val="19"/>
        </w:rPr>
        <w:t>[…]</w:t>
      </w:r>
      <w:r w:rsidR="00E175C7" w:rsidRPr="00850BFC">
        <w:rPr>
          <w:rFonts w:ascii="Arial" w:hAnsi="Arial" w:cs="Arial"/>
          <w:sz w:val="19"/>
          <w:szCs w:val="19"/>
        </w:rPr>
        <w:t>».</w:t>
      </w:r>
    </w:p>
    <w:p w14:paraId="018BFF7B" w14:textId="77777777" w:rsidR="00E175C7" w:rsidRPr="00850BFC" w:rsidRDefault="00E175C7" w:rsidP="00850BFC">
      <w:pPr>
        <w:pStyle w:val="Textonotapie"/>
        <w:spacing w:after="0" w:line="240" w:lineRule="auto"/>
        <w:ind w:firstLine="709"/>
        <w:contextualSpacing/>
        <w:rPr>
          <w:rFonts w:ascii="Arial" w:hAnsi="Arial" w:cs="Arial"/>
          <w:sz w:val="19"/>
          <w:szCs w:val="19"/>
        </w:rPr>
      </w:pPr>
    </w:p>
  </w:footnote>
  <w:footnote w:id="12">
    <w:p w14:paraId="5E87B86F" w14:textId="77777777" w:rsidR="0066787D" w:rsidRPr="004B5310" w:rsidRDefault="0066787D" w:rsidP="00DE1171">
      <w:pPr>
        <w:pStyle w:val="Textonotapie"/>
        <w:spacing w:after="0" w:line="240" w:lineRule="auto"/>
        <w:ind w:firstLine="708"/>
        <w:contextualSpacing/>
        <w:rPr>
          <w:rFonts w:ascii="Arial" w:hAnsi="Arial" w:cs="Arial"/>
          <w:color w:val="000000"/>
          <w:sz w:val="18"/>
          <w:szCs w:val="18"/>
          <w:lang w:val="es-CO"/>
        </w:rPr>
      </w:pPr>
      <w:r w:rsidRPr="004B5310">
        <w:rPr>
          <w:rStyle w:val="Refdenotaalpie"/>
          <w:rFonts w:ascii="Arial" w:hAnsi="Arial" w:cs="Arial"/>
          <w:color w:val="000000"/>
          <w:sz w:val="18"/>
          <w:szCs w:val="18"/>
        </w:rPr>
        <w:footnoteRef/>
      </w:r>
      <w:r w:rsidRPr="004B5310">
        <w:rPr>
          <w:rFonts w:ascii="Arial" w:hAnsi="Arial" w:cs="Arial"/>
          <w:color w:val="000000"/>
          <w:sz w:val="18"/>
          <w:szCs w:val="18"/>
        </w:rPr>
        <w:t xml:space="preserve"> Corte Constitucional. </w:t>
      </w:r>
      <w:r w:rsidRPr="004B5310">
        <w:rPr>
          <w:rFonts w:ascii="Arial" w:hAnsi="Arial" w:cs="Arial"/>
          <w:color w:val="000000"/>
          <w:sz w:val="18"/>
          <w:szCs w:val="18"/>
          <w:lang w:val="es-CO"/>
        </w:rPr>
        <w:t xml:space="preserve">Sentencia C </w:t>
      </w:r>
      <w:r w:rsidRPr="004B5310">
        <w:rPr>
          <w:rFonts w:ascii="Arial" w:eastAsia="Calibri" w:hAnsi="Arial" w:cs="Arial"/>
          <w:color w:val="000000"/>
          <w:sz w:val="18"/>
          <w:szCs w:val="18"/>
        </w:rPr>
        <w:t xml:space="preserve">- </w:t>
      </w:r>
      <w:r w:rsidRPr="004B5310">
        <w:rPr>
          <w:rFonts w:ascii="Arial" w:hAnsi="Arial" w:cs="Arial"/>
          <w:color w:val="000000"/>
          <w:sz w:val="18"/>
          <w:szCs w:val="18"/>
          <w:lang w:val="es-CO"/>
        </w:rPr>
        <w:t xml:space="preserve">259 del 11 de marzo 2008. M.P. Jaime Córdoba Triviño. </w:t>
      </w:r>
    </w:p>
  </w:footnote>
  <w:footnote w:id="13">
    <w:p w14:paraId="03BBF409" w14:textId="77777777" w:rsidR="0009387F" w:rsidRPr="005B441F" w:rsidRDefault="0009387F" w:rsidP="0009387F">
      <w:pPr>
        <w:pStyle w:val="Car1"/>
        <w:ind w:firstLine="708"/>
        <w:jc w:val="both"/>
        <w:rPr>
          <w:rFonts w:ascii="Arial" w:hAnsi="Arial" w:cs="Arial"/>
          <w:sz w:val="18"/>
          <w:szCs w:val="18"/>
        </w:rPr>
      </w:pPr>
      <w:r w:rsidRPr="005B441F">
        <w:rPr>
          <w:rStyle w:val="Refdenotaalpie"/>
          <w:rFonts w:ascii="Arial" w:hAnsi="Arial" w:cs="Arial"/>
          <w:sz w:val="18"/>
          <w:szCs w:val="18"/>
        </w:rPr>
        <w:footnoteRef/>
      </w:r>
      <w:r w:rsidRPr="005B441F">
        <w:rPr>
          <w:rFonts w:ascii="Arial" w:hAnsi="Arial" w:cs="Arial"/>
          <w:sz w:val="18"/>
          <w:szCs w:val="18"/>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C8DB40A" w14:textId="77777777" w:rsidR="0009387F" w:rsidRPr="005B441F" w:rsidRDefault="0009387F" w:rsidP="0009387F">
      <w:pPr>
        <w:pStyle w:val="Car1"/>
        <w:ind w:firstLine="708"/>
        <w:jc w:val="both"/>
        <w:rPr>
          <w:rFonts w:ascii="Arial" w:hAnsi="Arial" w:cs="Arial"/>
          <w:sz w:val="18"/>
          <w:szCs w:val="18"/>
        </w:rPr>
      </w:pPr>
      <w:r w:rsidRPr="005B441F">
        <w:rPr>
          <w:rFonts w:ascii="Arial" w:hAnsi="Arial" w:cs="Arial"/>
          <w:sz w:val="18"/>
          <w:szCs w:val="18"/>
        </w:rPr>
        <w:t>[…]</w:t>
      </w:r>
    </w:p>
    <w:p w14:paraId="4340DB5E" w14:textId="77777777" w:rsidR="0009387F" w:rsidRPr="005B441F" w:rsidRDefault="0009387F" w:rsidP="0009387F">
      <w:pPr>
        <w:pStyle w:val="Car1"/>
        <w:ind w:firstLine="708"/>
        <w:jc w:val="both"/>
        <w:rPr>
          <w:rFonts w:ascii="Arial" w:hAnsi="Arial" w:cs="Arial"/>
          <w:sz w:val="18"/>
          <w:szCs w:val="18"/>
        </w:rPr>
      </w:pPr>
      <w:r w:rsidRPr="005B441F">
        <w:rPr>
          <w:rFonts w:ascii="Arial" w:hAnsi="Arial" w:cs="Arial"/>
          <w:sz w:val="18"/>
          <w:szCs w:val="18"/>
          <w:shd w:val="clear" w:color="auto" w:fill="FFFFFF"/>
        </w:rPr>
        <w:t>»2.1.   Bienes, obras y servicios que ofrecerá a las Entidades Estatales, identificados con el Clasificador de Bienes y Servicios en el tercer nivel</w:t>
      </w:r>
      <w:r w:rsidRPr="005B441F">
        <w:rPr>
          <w:rFonts w:ascii="Arial" w:hAnsi="Arial" w:cs="Arial"/>
          <w:sz w:val="18"/>
          <w:szCs w:val="18"/>
        </w:rPr>
        <w:t>»</w:t>
      </w:r>
      <w:r w:rsidRPr="005B441F">
        <w:rPr>
          <w:rFonts w:ascii="Arial" w:hAnsi="Arial" w:cs="Arial"/>
          <w:sz w:val="18"/>
          <w:szCs w:val="18"/>
          <w:shd w:val="clear" w:color="auto" w:fill="FFFFFF"/>
        </w:rPr>
        <w:t>.</w:t>
      </w:r>
    </w:p>
    <w:p w14:paraId="2A2C8908" w14:textId="77777777" w:rsidR="0009387F" w:rsidRPr="005B441F" w:rsidRDefault="0009387F" w:rsidP="0009387F">
      <w:pPr>
        <w:pStyle w:val="Car1"/>
        <w:ind w:firstLine="708"/>
        <w:jc w:val="both"/>
        <w:rPr>
          <w:rFonts w:ascii="Arial" w:hAnsi="Arial" w:cs="Arial"/>
          <w:sz w:val="18"/>
          <w:szCs w:val="18"/>
          <w:lang w:val="es-CO"/>
        </w:rPr>
      </w:pPr>
    </w:p>
  </w:footnote>
  <w:footnote w:id="14">
    <w:p w14:paraId="3EF6DB18" w14:textId="77777777" w:rsidR="0009387F" w:rsidRPr="005B441F" w:rsidRDefault="0009387F" w:rsidP="0009387F">
      <w:pPr>
        <w:pStyle w:val="Car1"/>
        <w:ind w:firstLine="708"/>
        <w:jc w:val="both"/>
        <w:rPr>
          <w:rFonts w:ascii="Arial" w:hAnsi="Arial" w:cs="Arial"/>
          <w:sz w:val="18"/>
          <w:szCs w:val="18"/>
        </w:rPr>
      </w:pPr>
      <w:r w:rsidRPr="005B441F">
        <w:rPr>
          <w:rStyle w:val="Refdenotaalpie"/>
          <w:rFonts w:ascii="Arial" w:hAnsi="Arial" w:cs="Arial"/>
          <w:sz w:val="18"/>
          <w:szCs w:val="18"/>
        </w:rPr>
        <w:footnoteRef/>
      </w:r>
      <w:r w:rsidRPr="005B441F">
        <w:rPr>
          <w:rFonts w:ascii="Arial" w:hAnsi="Arial" w:cs="Arial"/>
          <w:sz w:val="18"/>
          <w:szCs w:val="18"/>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F3FF7E5" w14:textId="77777777" w:rsidR="0009387F" w:rsidRPr="005B441F" w:rsidRDefault="0009387F" w:rsidP="0009387F">
      <w:pPr>
        <w:pStyle w:val="Car1"/>
        <w:ind w:firstLine="708"/>
        <w:jc w:val="both"/>
        <w:rPr>
          <w:rFonts w:ascii="Arial" w:hAnsi="Arial" w:cs="Arial"/>
          <w:sz w:val="18"/>
          <w:szCs w:val="18"/>
        </w:rPr>
      </w:pPr>
      <w:r w:rsidRPr="005B441F">
        <w:rPr>
          <w:rFonts w:ascii="Arial" w:hAnsi="Arial" w:cs="Arial"/>
          <w:sz w:val="18"/>
          <w:szCs w:val="18"/>
        </w:rPr>
        <w:t>[…]</w:t>
      </w:r>
    </w:p>
    <w:p w14:paraId="7415CD4D" w14:textId="77777777" w:rsidR="0009387F" w:rsidRPr="005B441F" w:rsidRDefault="0009387F" w:rsidP="0009387F">
      <w:pPr>
        <w:pStyle w:val="Car1"/>
        <w:ind w:firstLine="708"/>
        <w:jc w:val="both"/>
        <w:rPr>
          <w:rFonts w:ascii="Arial" w:hAnsi="Arial" w:cs="Arial"/>
          <w:sz w:val="18"/>
          <w:szCs w:val="18"/>
          <w:lang w:val="es-CO"/>
        </w:rPr>
      </w:pPr>
      <w:r w:rsidRPr="005B441F">
        <w:rPr>
          <w:rFonts w:ascii="Arial" w:hAnsi="Arial" w:cs="Arial"/>
          <w:sz w:val="18"/>
          <w:szCs w:val="18"/>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5B441F">
        <w:rPr>
          <w:rFonts w:ascii="Arial" w:hAnsi="Arial" w:cs="Arial"/>
          <w:sz w:val="18"/>
          <w:szCs w:val="18"/>
          <w:shd w:val="clear" w:color="auto" w:fill="FFFFFF"/>
        </w:rPr>
        <w:softHyphen/>
        <w:t>ficador de Bienes y Servicios en el tercer nivel. Si la constitución del interesado es menor a 3 años, puede acreditar la experiencia de sus accionistas, socios o constituyentes</w:t>
      </w:r>
      <w:r w:rsidRPr="005B441F">
        <w:rPr>
          <w:rFonts w:ascii="Arial" w:hAnsi="Arial" w:cs="Arial"/>
          <w:sz w:val="18"/>
          <w:szCs w:val="18"/>
        </w:rPr>
        <w:t>».</w:t>
      </w:r>
    </w:p>
  </w:footnote>
  <w:footnote w:id="15">
    <w:p w14:paraId="558BB9A1" w14:textId="579D49E1" w:rsidR="0066787D" w:rsidRDefault="0066787D" w:rsidP="00DE1171">
      <w:pPr>
        <w:pStyle w:val="Textonotapie"/>
        <w:spacing w:after="0" w:line="240" w:lineRule="auto"/>
        <w:ind w:left="708" w:firstLine="1"/>
        <w:contextualSpacing/>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Colombia Compra Eficiente. Concepto del 7 de febrero de 2018, Rad. 2201813000000954.</w:t>
      </w:r>
    </w:p>
    <w:p w14:paraId="482823B1" w14:textId="77777777" w:rsidR="004B5310" w:rsidRPr="004B5310" w:rsidRDefault="004B5310" w:rsidP="00DE1171">
      <w:pPr>
        <w:pStyle w:val="Textonotapie"/>
        <w:spacing w:after="0" w:line="240" w:lineRule="auto"/>
        <w:ind w:left="708" w:firstLine="1"/>
        <w:contextualSpacing/>
        <w:rPr>
          <w:rFonts w:ascii="Arial" w:hAnsi="Arial" w:cs="Arial"/>
          <w:sz w:val="18"/>
          <w:szCs w:val="18"/>
        </w:rPr>
      </w:pPr>
    </w:p>
  </w:footnote>
  <w:footnote w:id="16">
    <w:p w14:paraId="6C5D3E03" w14:textId="77777777" w:rsidR="0066787D" w:rsidRPr="004B5310" w:rsidRDefault="0066787D" w:rsidP="00DE1171">
      <w:pPr>
        <w:pStyle w:val="Textocomentario"/>
        <w:ind w:firstLine="708"/>
        <w:contextualSpacing/>
        <w:jc w:val="both"/>
        <w:rPr>
          <w:rFonts w:ascii="Arial" w:hAnsi="Arial" w:cs="Arial"/>
          <w:sz w:val="18"/>
          <w:szCs w:val="18"/>
          <w:lang w:val="es-CO"/>
        </w:rPr>
      </w:pPr>
      <w:r w:rsidRPr="004B5310">
        <w:rPr>
          <w:rStyle w:val="Refdenotaalpie"/>
          <w:rFonts w:ascii="Arial" w:hAnsi="Arial" w:cs="Arial"/>
          <w:sz w:val="18"/>
          <w:szCs w:val="18"/>
        </w:rPr>
        <w:footnoteRef/>
      </w:r>
      <w:r w:rsidRPr="004B5310">
        <w:rPr>
          <w:rFonts w:ascii="Arial" w:hAnsi="Arial" w:cs="Arial"/>
          <w:sz w:val="18"/>
          <w:szCs w:val="18"/>
        </w:rPr>
        <w:t xml:space="preserve"> 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9B1E" w14:textId="6B4C2DDF" w:rsidR="00412132" w:rsidRDefault="00B10C57" w:rsidP="00CD2717">
    <w:pPr>
      <w:pStyle w:val="Encabezado"/>
      <w:ind w:left="6372"/>
    </w:pPr>
    <w:r>
      <w:rPr>
        <w:rFonts w:ascii="Times New Roman"/>
        <w:noProof/>
        <w:sz w:val="20"/>
      </w:rPr>
      <w:drawing>
        <wp:inline distT="0" distB="0" distL="0" distR="0" wp14:anchorId="6488C064" wp14:editId="21BC4F80">
          <wp:extent cx="1925797" cy="792608"/>
          <wp:effectExtent l="0" t="0" r="0" b="7620"/>
          <wp:docPr id="3" name="image1.png"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Imagen que contiene Gráfico&#10;&#10;Descripción generada automáticamente"/>
                  <pic:cNvPicPr/>
                </pic:nvPicPr>
                <pic:blipFill>
                  <a:blip r:embed="rId1" cstate="print"/>
                  <a:stretch>
                    <a:fillRect/>
                  </a:stretch>
                </pic:blipFill>
                <pic:spPr>
                  <a:xfrm>
                    <a:off x="0" y="0"/>
                    <a:ext cx="1931623" cy="79500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99"/>
    <w:rsid w:val="000031FA"/>
    <w:rsid w:val="00014CCD"/>
    <w:rsid w:val="000156B4"/>
    <w:rsid w:val="00023873"/>
    <w:rsid w:val="00023B56"/>
    <w:rsid w:val="00035099"/>
    <w:rsid w:val="0004101C"/>
    <w:rsid w:val="00046E70"/>
    <w:rsid w:val="00047FB1"/>
    <w:rsid w:val="000566CE"/>
    <w:rsid w:val="000701F2"/>
    <w:rsid w:val="000750C1"/>
    <w:rsid w:val="00080E8C"/>
    <w:rsid w:val="0009387F"/>
    <w:rsid w:val="0009513D"/>
    <w:rsid w:val="000A19E8"/>
    <w:rsid w:val="000A262E"/>
    <w:rsid w:val="000B249A"/>
    <w:rsid w:val="000B343C"/>
    <w:rsid w:val="000B3FD9"/>
    <w:rsid w:val="000B5333"/>
    <w:rsid w:val="000B731C"/>
    <w:rsid w:val="000C0E39"/>
    <w:rsid w:val="000C4AB4"/>
    <w:rsid w:val="000C6BFA"/>
    <w:rsid w:val="000D198C"/>
    <w:rsid w:val="000D33C8"/>
    <w:rsid w:val="000E2A5F"/>
    <w:rsid w:val="000E6BB8"/>
    <w:rsid w:val="000F0E9B"/>
    <w:rsid w:val="000F0F8B"/>
    <w:rsid w:val="0010131C"/>
    <w:rsid w:val="00105013"/>
    <w:rsid w:val="00110DA3"/>
    <w:rsid w:val="0011362A"/>
    <w:rsid w:val="00116BCF"/>
    <w:rsid w:val="00122911"/>
    <w:rsid w:val="00126138"/>
    <w:rsid w:val="00141285"/>
    <w:rsid w:val="00145526"/>
    <w:rsid w:val="00147F01"/>
    <w:rsid w:val="001500F3"/>
    <w:rsid w:val="00152BC5"/>
    <w:rsid w:val="0015624F"/>
    <w:rsid w:val="00160D0C"/>
    <w:rsid w:val="00161F75"/>
    <w:rsid w:val="00166BEE"/>
    <w:rsid w:val="0016704E"/>
    <w:rsid w:val="001674E8"/>
    <w:rsid w:val="00171EA4"/>
    <w:rsid w:val="00177512"/>
    <w:rsid w:val="001803F7"/>
    <w:rsid w:val="00183B0F"/>
    <w:rsid w:val="00190BF0"/>
    <w:rsid w:val="001A0166"/>
    <w:rsid w:val="001B70E3"/>
    <w:rsid w:val="001D0C2E"/>
    <w:rsid w:val="001D3CF4"/>
    <w:rsid w:val="001D5252"/>
    <w:rsid w:val="001D559D"/>
    <w:rsid w:val="001D6B27"/>
    <w:rsid w:val="001E5064"/>
    <w:rsid w:val="001E6948"/>
    <w:rsid w:val="001F18B8"/>
    <w:rsid w:val="002068BA"/>
    <w:rsid w:val="00206D37"/>
    <w:rsid w:val="00213A0D"/>
    <w:rsid w:val="0021751F"/>
    <w:rsid w:val="00223F1A"/>
    <w:rsid w:val="00224DDA"/>
    <w:rsid w:val="002311D8"/>
    <w:rsid w:val="0023670C"/>
    <w:rsid w:val="00237A19"/>
    <w:rsid w:val="00240437"/>
    <w:rsid w:val="00241269"/>
    <w:rsid w:val="002447F4"/>
    <w:rsid w:val="0025584C"/>
    <w:rsid w:val="002731C0"/>
    <w:rsid w:val="00275698"/>
    <w:rsid w:val="00280E45"/>
    <w:rsid w:val="00281706"/>
    <w:rsid w:val="0029376C"/>
    <w:rsid w:val="00294179"/>
    <w:rsid w:val="00297ED1"/>
    <w:rsid w:val="002A2F3A"/>
    <w:rsid w:val="002A6871"/>
    <w:rsid w:val="002B32F4"/>
    <w:rsid w:val="002C6965"/>
    <w:rsid w:val="002C79E0"/>
    <w:rsid w:val="002C7B24"/>
    <w:rsid w:val="002D3F28"/>
    <w:rsid w:val="002D5519"/>
    <w:rsid w:val="002D5737"/>
    <w:rsid w:val="002E6784"/>
    <w:rsid w:val="002F115C"/>
    <w:rsid w:val="002F6743"/>
    <w:rsid w:val="002F6D4F"/>
    <w:rsid w:val="003033D9"/>
    <w:rsid w:val="00316B5F"/>
    <w:rsid w:val="00324154"/>
    <w:rsid w:val="00324262"/>
    <w:rsid w:val="00332E66"/>
    <w:rsid w:val="00333773"/>
    <w:rsid w:val="003503FE"/>
    <w:rsid w:val="00351602"/>
    <w:rsid w:val="00351C2A"/>
    <w:rsid w:val="003559D0"/>
    <w:rsid w:val="00355D02"/>
    <w:rsid w:val="0036202D"/>
    <w:rsid w:val="00362289"/>
    <w:rsid w:val="0036374F"/>
    <w:rsid w:val="00363F3F"/>
    <w:rsid w:val="00364DB9"/>
    <w:rsid w:val="00365DCF"/>
    <w:rsid w:val="003715DE"/>
    <w:rsid w:val="0038130B"/>
    <w:rsid w:val="003833CA"/>
    <w:rsid w:val="00383DE8"/>
    <w:rsid w:val="00396579"/>
    <w:rsid w:val="003A0671"/>
    <w:rsid w:val="003A162A"/>
    <w:rsid w:val="003A2789"/>
    <w:rsid w:val="003A498D"/>
    <w:rsid w:val="003A6241"/>
    <w:rsid w:val="003A73E5"/>
    <w:rsid w:val="003B7BF1"/>
    <w:rsid w:val="003D3689"/>
    <w:rsid w:val="003E0AC0"/>
    <w:rsid w:val="003F63F1"/>
    <w:rsid w:val="0040011A"/>
    <w:rsid w:val="004037A4"/>
    <w:rsid w:val="00406246"/>
    <w:rsid w:val="00414EB1"/>
    <w:rsid w:val="00417918"/>
    <w:rsid w:val="004262B0"/>
    <w:rsid w:val="00426BCB"/>
    <w:rsid w:val="00432399"/>
    <w:rsid w:val="00432EF2"/>
    <w:rsid w:val="00433451"/>
    <w:rsid w:val="0043434B"/>
    <w:rsid w:val="00437A88"/>
    <w:rsid w:val="00437E6A"/>
    <w:rsid w:val="00445A47"/>
    <w:rsid w:val="00452A13"/>
    <w:rsid w:val="00455972"/>
    <w:rsid w:val="00457987"/>
    <w:rsid w:val="00467048"/>
    <w:rsid w:val="004673D7"/>
    <w:rsid w:val="00475FEF"/>
    <w:rsid w:val="0048217E"/>
    <w:rsid w:val="00485574"/>
    <w:rsid w:val="00497692"/>
    <w:rsid w:val="004A6A92"/>
    <w:rsid w:val="004B07B6"/>
    <w:rsid w:val="004B5310"/>
    <w:rsid w:val="004B604C"/>
    <w:rsid w:val="004C3673"/>
    <w:rsid w:val="004C4DD6"/>
    <w:rsid w:val="004C53AD"/>
    <w:rsid w:val="004D003A"/>
    <w:rsid w:val="004D3246"/>
    <w:rsid w:val="004D7CB6"/>
    <w:rsid w:val="004D7F50"/>
    <w:rsid w:val="004E2B12"/>
    <w:rsid w:val="004E4E8B"/>
    <w:rsid w:val="004E5D5E"/>
    <w:rsid w:val="004F075B"/>
    <w:rsid w:val="005041CF"/>
    <w:rsid w:val="005124D4"/>
    <w:rsid w:val="00517D50"/>
    <w:rsid w:val="0052728C"/>
    <w:rsid w:val="00530A94"/>
    <w:rsid w:val="00530B58"/>
    <w:rsid w:val="005319F2"/>
    <w:rsid w:val="00541C1E"/>
    <w:rsid w:val="00552CAC"/>
    <w:rsid w:val="00553986"/>
    <w:rsid w:val="005613F0"/>
    <w:rsid w:val="00562BD5"/>
    <w:rsid w:val="00565665"/>
    <w:rsid w:val="0057263D"/>
    <w:rsid w:val="0057544E"/>
    <w:rsid w:val="00585113"/>
    <w:rsid w:val="00591DA8"/>
    <w:rsid w:val="00593B60"/>
    <w:rsid w:val="00596DF5"/>
    <w:rsid w:val="005A0CEA"/>
    <w:rsid w:val="005A3C8C"/>
    <w:rsid w:val="005B2A7C"/>
    <w:rsid w:val="005C0676"/>
    <w:rsid w:val="005C1E08"/>
    <w:rsid w:val="005C5D4C"/>
    <w:rsid w:val="005D62F1"/>
    <w:rsid w:val="005E614D"/>
    <w:rsid w:val="005F20AC"/>
    <w:rsid w:val="005F2C99"/>
    <w:rsid w:val="005F3460"/>
    <w:rsid w:val="005F47ED"/>
    <w:rsid w:val="005F7ABF"/>
    <w:rsid w:val="0060398B"/>
    <w:rsid w:val="0061603E"/>
    <w:rsid w:val="006205FA"/>
    <w:rsid w:val="006219C2"/>
    <w:rsid w:val="00625049"/>
    <w:rsid w:val="006313A1"/>
    <w:rsid w:val="006471DA"/>
    <w:rsid w:val="00647F2C"/>
    <w:rsid w:val="0065175E"/>
    <w:rsid w:val="006528E9"/>
    <w:rsid w:val="006610BD"/>
    <w:rsid w:val="0066751E"/>
    <w:rsid w:val="0066787D"/>
    <w:rsid w:val="00672CB6"/>
    <w:rsid w:val="0067721F"/>
    <w:rsid w:val="00680E6D"/>
    <w:rsid w:val="00681057"/>
    <w:rsid w:val="00681DDB"/>
    <w:rsid w:val="0068556D"/>
    <w:rsid w:val="006878D2"/>
    <w:rsid w:val="00695504"/>
    <w:rsid w:val="006967C0"/>
    <w:rsid w:val="006A169B"/>
    <w:rsid w:val="006B04FE"/>
    <w:rsid w:val="006B2283"/>
    <w:rsid w:val="006B503D"/>
    <w:rsid w:val="006C3987"/>
    <w:rsid w:val="006F1331"/>
    <w:rsid w:val="006F2C58"/>
    <w:rsid w:val="0071095F"/>
    <w:rsid w:val="00723E23"/>
    <w:rsid w:val="007258D9"/>
    <w:rsid w:val="0073185C"/>
    <w:rsid w:val="00731B57"/>
    <w:rsid w:val="0073406A"/>
    <w:rsid w:val="00734189"/>
    <w:rsid w:val="00734827"/>
    <w:rsid w:val="00734B22"/>
    <w:rsid w:val="00735997"/>
    <w:rsid w:val="00745267"/>
    <w:rsid w:val="00746F0D"/>
    <w:rsid w:val="00750E39"/>
    <w:rsid w:val="00751D36"/>
    <w:rsid w:val="007527D5"/>
    <w:rsid w:val="0075621F"/>
    <w:rsid w:val="007616BA"/>
    <w:rsid w:val="00762D8E"/>
    <w:rsid w:val="00763663"/>
    <w:rsid w:val="00766DE9"/>
    <w:rsid w:val="007755CC"/>
    <w:rsid w:val="007762A0"/>
    <w:rsid w:val="00776DCA"/>
    <w:rsid w:val="00780F66"/>
    <w:rsid w:val="0078198D"/>
    <w:rsid w:val="007838D7"/>
    <w:rsid w:val="00794719"/>
    <w:rsid w:val="007955FF"/>
    <w:rsid w:val="007A0103"/>
    <w:rsid w:val="007A0C4E"/>
    <w:rsid w:val="007A0F7B"/>
    <w:rsid w:val="007A2453"/>
    <w:rsid w:val="007A36F3"/>
    <w:rsid w:val="007A38D0"/>
    <w:rsid w:val="007A7734"/>
    <w:rsid w:val="007C587A"/>
    <w:rsid w:val="007D135B"/>
    <w:rsid w:val="007D35CB"/>
    <w:rsid w:val="007E1DE0"/>
    <w:rsid w:val="007E73C0"/>
    <w:rsid w:val="007F1C1B"/>
    <w:rsid w:val="007F207C"/>
    <w:rsid w:val="007F714F"/>
    <w:rsid w:val="00801D7F"/>
    <w:rsid w:val="00803B65"/>
    <w:rsid w:val="008128F8"/>
    <w:rsid w:val="00812E59"/>
    <w:rsid w:val="00816141"/>
    <w:rsid w:val="00824164"/>
    <w:rsid w:val="0083002C"/>
    <w:rsid w:val="00833DC7"/>
    <w:rsid w:val="0084009F"/>
    <w:rsid w:val="00844E0B"/>
    <w:rsid w:val="00850BFC"/>
    <w:rsid w:val="00857532"/>
    <w:rsid w:val="00861F1F"/>
    <w:rsid w:val="008640E6"/>
    <w:rsid w:val="008642DB"/>
    <w:rsid w:val="00867DDC"/>
    <w:rsid w:val="00872349"/>
    <w:rsid w:val="008763A4"/>
    <w:rsid w:val="0088271D"/>
    <w:rsid w:val="0088348D"/>
    <w:rsid w:val="00885D4D"/>
    <w:rsid w:val="00886FBD"/>
    <w:rsid w:val="00890130"/>
    <w:rsid w:val="00893E8C"/>
    <w:rsid w:val="0089630B"/>
    <w:rsid w:val="0089793A"/>
    <w:rsid w:val="008B2373"/>
    <w:rsid w:val="008B5B8D"/>
    <w:rsid w:val="008B6FBE"/>
    <w:rsid w:val="008B73FF"/>
    <w:rsid w:val="008C065A"/>
    <w:rsid w:val="008C45FD"/>
    <w:rsid w:val="008D17E9"/>
    <w:rsid w:val="008D33F5"/>
    <w:rsid w:val="008E0224"/>
    <w:rsid w:val="008E18CD"/>
    <w:rsid w:val="008E5619"/>
    <w:rsid w:val="008E6128"/>
    <w:rsid w:val="008F0B8A"/>
    <w:rsid w:val="009018FF"/>
    <w:rsid w:val="00904A4D"/>
    <w:rsid w:val="00910A07"/>
    <w:rsid w:val="00923E59"/>
    <w:rsid w:val="009252F3"/>
    <w:rsid w:val="0092684E"/>
    <w:rsid w:val="00927783"/>
    <w:rsid w:val="00934D51"/>
    <w:rsid w:val="00935747"/>
    <w:rsid w:val="009364A3"/>
    <w:rsid w:val="00936CBC"/>
    <w:rsid w:val="0093794C"/>
    <w:rsid w:val="009408F6"/>
    <w:rsid w:val="0095255F"/>
    <w:rsid w:val="009561C9"/>
    <w:rsid w:val="009574B1"/>
    <w:rsid w:val="0096144D"/>
    <w:rsid w:val="00963999"/>
    <w:rsid w:val="0096585D"/>
    <w:rsid w:val="00967660"/>
    <w:rsid w:val="00967B65"/>
    <w:rsid w:val="00970023"/>
    <w:rsid w:val="0097196E"/>
    <w:rsid w:val="009738B3"/>
    <w:rsid w:val="009742E0"/>
    <w:rsid w:val="009749BD"/>
    <w:rsid w:val="009762BE"/>
    <w:rsid w:val="00976CBC"/>
    <w:rsid w:val="00983A82"/>
    <w:rsid w:val="00986AE1"/>
    <w:rsid w:val="00994E87"/>
    <w:rsid w:val="00997BFD"/>
    <w:rsid w:val="009B0596"/>
    <w:rsid w:val="009B0828"/>
    <w:rsid w:val="009C1545"/>
    <w:rsid w:val="009D0083"/>
    <w:rsid w:val="009D5F58"/>
    <w:rsid w:val="009E34D7"/>
    <w:rsid w:val="00A0219D"/>
    <w:rsid w:val="00A02976"/>
    <w:rsid w:val="00A04E07"/>
    <w:rsid w:val="00A10372"/>
    <w:rsid w:val="00A14FE6"/>
    <w:rsid w:val="00A164A5"/>
    <w:rsid w:val="00A176A7"/>
    <w:rsid w:val="00A22FC2"/>
    <w:rsid w:val="00A32BE6"/>
    <w:rsid w:val="00A34E16"/>
    <w:rsid w:val="00A45CA1"/>
    <w:rsid w:val="00A57597"/>
    <w:rsid w:val="00A67673"/>
    <w:rsid w:val="00A67B3A"/>
    <w:rsid w:val="00A708FF"/>
    <w:rsid w:val="00A82B39"/>
    <w:rsid w:val="00A84DDD"/>
    <w:rsid w:val="00A86D4D"/>
    <w:rsid w:val="00A940D2"/>
    <w:rsid w:val="00A96409"/>
    <w:rsid w:val="00AA19B2"/>
    <w:rsid w:val="00AA35FA"/>
    <w:rsid w:val="00AA6E7D"/>
    <w:rsid w:val="00AA7E1B"/>
    <w:rsid w:val="00AB0ADA"/>
    <w:rsid w:val="00AB129C"/>
    <w:rsid w:val="00AB7585"/>
    <w:rsid w:val="00AD0217"/>
    <w:rsid w:val="00AD489E"/>
    <w:rsid w:val="00AD5A5C"/>
    <w:rsid w:val="00AD64D0"/>
    <w:rsid w:val="00AE14B4"/>
    <w:rsid w:val="00AE6812"/>
    <w:rsid w:val="00AF16BF"/>
    <w:rsid w:val="00AF1BF4"/>
    <w:rsid w:val="00AF3EFA"/>
    <w:rsid w:val="00AF439A"/>
    <w:rsid w:val="00AF5977"/>
    <w:rsid w:val="00B03590"/>
    <w:rsid w:val="00B06E8B"/>
    <w:rsid w:val="00B07E2D"/>
    <w:rsid w:val="00B10C57"/>
    <w:rsid w:val="00B11487"/>
    <w:rsid w:val="00B12EBB"/>
    <w:rsid w:val="00B14FD2"/>
    <w:rsid w:val="00B17D25"/>
    <w:rsid w:val="00B40041"/>
    <w:rsid w:val="00B41D2C"/>
    <w:rsid w:val="00B4402A"/>
    <w:rsid w:val="00B54714"/>
    <w:rsid w:val="00B55882"/>
    <w:rsid w:val="00B6051C"/>
    <w:rsid w:val="00B61DED"/>
    <w:rsid w:val="00B61F7C"/>
    <w:rsid w:val="00B63AA2"/>
    <w:rsid w:val="00B667C3"/>
    <w:rsid w:val="00B67295"/>
    <w:rsid w:val="00B71ED8"/>
    <w:rsid w:val="00B73371"/>
    <w:rsid w:val="00B808EE"/>
    <w:rsid w:val="00B820E5"/>
    <w:rsid w:val="00B83910"/>
    <w:rsid w:val="00B86CE9"/>
    <w:rsid w:val="00B970EA"/>
    <w:rsid w:val="00BB25ED"/>
    <w:rsid w:val="00BB4B8A"/>
    <w:rsid w:val="00BB52E0"/>
    <w:rsid w:val="00BC1EF4"/>
    <w:rsid w:val="00BC2450"/>
    <w:rsid w:val="00BC399C"/>
    <w:rsid w:val="00BC62C6"/>
    <w:rsid w:val="00BC6501"/>
    <w:rsid w:val="00BD35A8"/>
    <w:rsid w:val="00BD4BD5"/>
    <w:rsid w:val="00BF3588"/>
    <w:rsid w:val="00BF61E0"/>
    <w:rsid w:val="00C002A8"/>
    <w:rsid w:val="00C010A6"/>
    <w:rsid w:val="00C06488"/>
    <w:rsid w:val="00C116DC"/>
    <w:rsid w:val="00C12063"/>
    <w:rsid w:val="00C12134"/>
    <w:rsid w:val="00C126B4"/>
    <w:rsid w:val="00C17F72"/>
    <w:rsid w:val="00C22D19"/>
    <w:rsid w:val="00C335D3"/>
    <w:rsid w:val="00C41A3D"/>
    <w:rsid w:val="00C526FB"/>
    <w:rsid w:val="00C55853"/>
    <w:rsid w:val="00C72B7E"/>
    <w:rsid w:val="00C764F8"/>
    <w:rsid w:val="00C85F9E"/>
    <w:rsid w:val="00C861B1"/>
    <w:rsid w:val="00CA1022"/>
    <w:rsid w:val="00CA5CA6"/>
    <w:rsid w:val="00CB1191"/>
    <w:rsid w:val="00CB1B80"/>
    <w:rsid w:val="00CB5E00"/>
    <w:rsid w:val="00CC4A6B"/>
    <w:rsid w:val="00CC7B57"/>
    <w:rsid w:val="00CD2717"/>
    <w:rsid w:val="00CD4762"/>
    <w:rsid w:val="00CD6043"/>
    <w:rsid w:val="00CD71A9"/>
    <w:rsid w:val="00CE38FA"/>
    <w:rsid w:val="00CF1010"/>
    <w:rsid w:val="00CF1C17"/>
    <w:rsid w:val="00CF5A6B"/>
    <w:rsid w:val="00CF7151"/>
    <w:rsid w:val="00D050A8"/>
    <w:rsid w:val="00D0563B"/>
    <w:rsid w:val="00D05E3B"/>
    <w:rsid w:val="00D129C3"/>
    <w:rsid w:val="00D13500"/>
    <w:rsid w:val="00D167E0"/>
    <w:rsid w:val="00D2403E"/>
    <w:rsid w:val="00D33EAF"/>
    <w:rsid w:val="00D3762F"/>
    <w:rsid w:val="00D40CEA"/>
    <w:rsid w:val="00D44693"/>
    <w:rsid w:val="00D53743"/>
    <w:rsid w:val="00D53BB6"/>
    <w:rsid w:val="00D54184"/>
    <w:rsid w:val="00D56F57"/>
    <w:rsid w:val="00D5791D"/>
    <w:rsid w:val="00D6040A"/>
    <w:rsid w:val="00D61084"/>
    <w:rsid w:val="00D648BD"/>
    <w:rsid w:val="00D67293"/>
    <w:rsid w:val="00D71C51"/>
    <w:rsid w:val="00D738BD"/>
    <w:rsid w:val="00D73FCB"/>
    <w:rsid w:val="00DA0848"/>
    <w:rsid w:val="00DB0130"/>
    <w:rsid w:val="00DB7D20"/>
    <w:rsid w:val="00DB7EBF"/>
    <w:rsid w:val="00DD19B7"/>
    <w:rsid w:val="00DD6E39"/>
    <w:rsid w:val="00DE1171"/>
    <w:rsid w:val="00DE140E"/>
    <w:rsid w:val="00DE374D"/>
    <w:rsid w:val="00DF09C2"/>
    <w:rsid w:val="00DF6A9E"/>
    <w:rsid w:val="00E00169"/>
    <w:rsid w:val="00E05BA6"/>
    <w:rsid w:val="00E1023F"/>
    <w:rsid w:val="00E11BD3"/>
    <w:rsid w:val="00E175C7"/>
    <w:rsid w:val="00E20C9D"/>
    <w:rsid w:val="00E23174"/>
    <w:rsid w:val="00E268D8"/>
    <w:rsid w:val="00E33537"/>
    <w:rsid w:val="00E41B7A"/>
    <w:rsid w:val="00E462A8"/>
    <w:rsid w:val="00E46E8F"/>
    <w:rsid w:val="00E54A57"/>
    <w:rsid w:val="00E629B4"/>
    <w:rsid w:val="00E65CA4"/>
    <w:rsid w:val="00E6662E"/>
    <w:rsid w:val="00E8089A"/>
    <w:rsid w:val="00EA0092"/>
    <w:rsid w:val="00EB5B91"/>
    <w:rsid w:val="00EB5E5C"/>
    <w:rsid w:val="00EC4EBA"/>
    <w:rsid w:val="00EC62F0"/>
    <w:rsid w:val="00EC6452"/>
    <w:rsid w:val="00EE25B2"/>
    <w:rsid w:val="00EE4D80"/>
    <w:rsid w:val="00EF06F2"/>
    <w:rsid w:val="00EF1288"/>
    <w:rsid w:val="00EF1EE5"/>
    <w:rsid w:val="00EF219E"/>
    <w:rsid w:val="00F00F58"/>
    <w:rsid w:val="00F04A10"/>
    <w:rsid w:val="00F20372"/>
    <w:rsid w:val="00F30717"/>
    <w:rsid w:val="00F34DB7"/>
    <w:rsid w:val="00F43980"/>
    <w:rsid w:val="00F451D5"/>
    <w:rsid w:val="00F46939"/>
    <w:rsid w:val="00F514B6"/>
    <w:rsid w:val="00F62C12"/>
    <w:rsid w:val="00F63A92"/>
    <w:rsid w:val="00F70766"/>
    <w:rsid w:val="00F72842"/>
    <w:rsid w:val="00F7580B"/>
    <w:rsid w:val="00F805F1"/>
    <w:rsid w:val="00F83172"/>
    <w:rsid w:val="00F878A1"/>
    <w:rsid w:val="00F92107"/>
    <w:rsid w:val="00F94453"/>
    <w:rsid w:val="00F96A55"/>
    <w:rsid w:val="00F97C11"/>
    <w:rsid w:val="00FA2458"/>
    <w:rsid w:val="00FA2E8F"/>
    <w:rsid w:val="00FA450C"/>
    <w:rsid w:val="00FC137E"/>
    <w:rsid w:val="00FC3458"/>
    <w:rsid w:val="00FC3EB8"/>
    <w:rsid w:val="00FE3EC8"/>
    <w:rsid w:val="00FE43B8"/>
    <w:rsid w:val="00FE55FC"/>
    <w:rsid w:val="00FE5822"/>
    <w:rsid w:val="00FE62E6"/>
    <w:rsid w:val="00FF0636"/>
    <w:rsid w:val="00FF0DAA"/>
    <w:rsid w:val="00FF38C1"/>
    <w:rsid w:val="2B7FF0D9"/>
    <w:rsid w:val="2BE62C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131A6"/>
  <w15:chartTrackingRefBased/>
  <w15:docId w15:val="{E2E90ACD-BA17-4951-B6A0-CA7F3C0A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9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F2C99"/>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5F2C99"/>
    <w:rPr>
      <w:sz w:val="24"/>
      <w:lang w:val="es-MX"/>
    </w:rPr>
  </w:style>
  <w:style w:type="paragraph" w:styleId="Encabezado">
    <w:name w:val="header"/>
    <w:basedOn w:val="Normal"/>
    <w:link w:val="EncabezadoCar"/>
    <w:uiPriority w:val="99"/>
    <w:unhideWhenUsed/>
    <w:rsid w:val="005F2C99"/>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5F2C99"/>
    <w:rPr>
      <w:sz w:val="24"/>
      <w:lang w:val="es-MX"/>
    </w:rPr>
  </w:style>
  <w:style w:type="table" w:styleId="Tablaconcuadrcula">
    <w:name w:val="Table Grid"/>
    <w:basedOn w:val="Tablanormal"/>
    <w:uiPriority w:val="39"/>
    <w:rsid w:val="005F2C9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5F2C99"/>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uiPriority w:val="1"/>
    <w:qFormat/>
    <w:rsid w:val="005F2C99"/>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F2C9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5F2C99"/>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5F2C99"/>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5F2C99"/>
    <w:rPr>
      <w:vertAlign w:val="superscript"/>
    </w:rPr>
  </w:style>
  <w:style w:type="paragraph" w:customStyle="1" w:styleId="Appelnotedebasde">
    <w:name w:val="Appel note de bas de..."/>
    <w:basedOn w:val="Normal"/>
    <w:link w:val="Refdenotaalpie"/>
    <w:uiPriority w:val="99"/>
    <w:rsid w:val="005F2C99"/>
    <w:pPr>
      <w:spacing w:line="240" w:lineRule="exact"/>
      <w:jc w:val="both"/>
    </w:pPr>
    <w:rPr>
      <w:vertAlign w:val="superscript"/>
    </w:rPr>
  </w:style>
  <w:style w:type="character" w:customStyle="1" w:styleId="NormalWebCar">
    <w:name w:val="Normal (Web) Car"/>
    <w:link w:val="NormalWeb"/>
    <w:uiPriority w:val="99"/>
    <w:locked/>
    <w:rsid w:val="005F2C99"/>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5F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F7151"/>
    <w:pPr>
      <w:spacing w:after="0" w:line="240" w:lineRule="auto"/>
    </w:pPr>
    <w:rPr>
      <w:sz w:val="20"/>
      <w:szCs w:val="20"/>
      <w:lang w:val="es-MX"/>
    </w:rPr>
  </w:style>
  <w:style w:type="character" w:customStyle="1" w:styleId="TextocomentarioCar">
    <w:name w:val="Texto comentario Car"/>
    <w:basedOn w:val="Fuentedeprrafopredeter"/>
    <w:link w:val="Textocomentario"/>
    <w:uiPriority w:val="99"/>
    <w:rsid w:val="00CF7151"/>
    <w:rPr>
      <w:sz w:val="20"/>
      <w:szCs w:val="20"/>
      <w:lang w:val="es-MX"/>
    </w:rPr>
  </w:style>
  <w:style w:type="paragraph" w:customStyle="1" w:styleId="InviasNormal">
    <w:name w:val="Invias Normal"/>
    <w:basedOn w:val="Normal"/>
    <w:link w:val="InviasNormalCar"/>
    <w:qFormat/>
    <w:rsid w:val="00CF7151"/>
    <w:pPr>
      <w:tabs>
        <w:tab w:val="left" w:pos="-142"/>
      </w:tabs>
      <w:autoSpaceDE w:val="0"/>
      <w:autoSpaceDN w:val="0"/>
      <w:adjustRightInd w:val="0"/>
      <w:spacing w:before="120" w:after="240" w:line="240" w:lineRule="auto"/>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CF7151"/>
    <w:rPr>
      <w:rFonts w:ascii="Arial Narrow" w:eastAsia="Times New Roman" w:hAnsi="Arial Narrow" w:cs="Times New Roman"/>
      <w:sz w:val="24"/>
      <w:szCs w:val="24"/>
      <w:lang w:val="x-none" w:eastAsia="es-ES"/>
    </w:rPr>
  </w:style>
  <w:style w:type="character" w:styleId="Textoennegrita">
    <w:name w:val="Strong"/>
    <w:basedOn w:val="Fuentedeprrafopredeter"/>
    <w:uiPriority w:val="22"/>
    <w:qFormat/>
    <w:rsid w:val="0066787D"/>
    <w:rPr>
      <w:b/>
      <w:bCs/>
    </w:rPr>
  </w:style>
  <w:style w:type="character" w:styleId="nfasis">
    <w:name w:val="Emphasis"/>
    <w:basedOn w:val="Fuentedeprrafopredeter"/>
    <w:uiPriority w:val="20"/>
    <w:qFormat/>
    <w:rsid w:val="0066787D"/>
    <w:rPr>
      <w:i/>
      <w:iCs/>
    </w:rPr>
  </w:style>
  <w:style w:type="paragraph" w:styleId="Textoindependiente">
    <w:name w:val="Body Text"/>
    <w:basedOn w:val="Normal"/>
    <w:link w:val="TextoindependienteCar"/>
    <w:uiPriority w:val="1"/>
    <w:qFormat/>
    <w:rsid w:val="00FA2E8F"/>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FA2E8F"/>
    <w:rPr>
      <w:rFonts w:ascii="Arial MT" w:eastAsia="Arial MT" w:hAnsi="Arial MT" w:cs="Arial MT"/>
      <w:lang w:val="es-ES"/>
    </w:rPr>
  </w:style>
  <w:style w:type="character" w:customStyle="1" w:styleId="Hipervnculo1">
    <w:name w:val="Hipervínculo1"/>
    <w:basedOn w:val="Fuentedeprrafopredeter"/>
    <w:uiPriority w:val="99"/>
    <w:unhideWhenUsed/>
    <w:rsid w:val="00D56F57"/>
    <w:rPr>
      <w:color w:val="F2F2F2"/>
      <w:u w:val="single"/>
    </w:rPr>
  </w:style>
  <w:style w:type="character" w:styleId="Hipervnculo">
    <w:name w:val="Hyperlink"/>
    <w:basedOn w:val="Fuentedeprrafopredeter"/>
    <w:uiPriority w:val="99"/>
    <w:unhideWhenUsed/>
    <w:rsid w:val="00D56F57"/>
    <w:rPr>
      <w:color w:val="0563C1" w:themeColor="hyperlink"/>
      <w:u w:val="single"/>
    </w:rPr>
  </w:style>
  <w:style w:type="paragraph" w:styleId="Revisin">
    <w:name w:val="Revision"/>
    <w:hidden/>
    <w:uiPriority w:val="99"/>
    <w:semiHidden/>
    <w:rsid w:val="00FC3EB8"/>
    <w:pPr>
      <w:spacing w:after="0" w:line="240" w:lineRule="auto"/>
    </w:pPr>
  </w:style>
  <w:style w:type="character" w:customStyle="1" w:styleId="font491">
    <w:name w:val="font491"/>
    <w:basedOn w:val="Fuentedeprrafopredeter"/>
    <w:rsid w:val="00F72842"/>
    <w:rPr>
      <w:rFonts w:ascii="Arial" w:hAnsi="Arial" w:cs="Arial" w:hint="default"/>
      <w:b w:val="0"/>
      <w:bCs w:val="0"/>
      <w:i w:val="0"/>
      <w:iCs w:val="0"/>
      <w:strike w:val="0"/>
      <w:dstrike w:val="0"/>
      <w:color w:val="000000"/>
      <w:sz w:val="24"/>
      <w:szCs w:val="24"/>
      <w:u w:val="none"/>
      <w:effect w:val="none"/>
    </w:rPr>
  </w:style>
  <w:style w:type="character" w:customStyle="1" w:styleId="font501">
    <w:name w:val="font501"/>
    <w:basedOn w:val="Fuentedeprrafopredeter"/>
    <w:rsid w:val="00F72842"/>
    <w:rPr>
      <w:rFonts w:ascii="Arial" w:hAnsi="Arial" w:cs="Arial" w:hint="default"/>
      <w:b w:val="0"/>
      <w:bCs w:val="0"/>
      <w:i/>
      <w:iCs/>
      <w:strike w:val="0"/>
      <w:dstrike w:val="0"/>
      <w:color w:val="000000"/>
      <w:sz w:val="24"/>
      <w:szCs w:val="24"/>
      <w:u w:val="none"/>
      <w:effect w:val="none"/>
    </w:rPr>
  </w:style>
  <w:style w:type="character" w:styleId="Refdecomentario">
    <w:name w:val="annotation reference"/>
    <w:basedOn w:val="Fuentedeprrafopredeter"/>
    <w:uiPriority w:val="99"/>
    <w:semiHidden/>
    <w:unhideWhenUsed/>
    <w:rsid w:val="00237A19"/>
    <w:rPr>
      <w:sz w:val="16"/>
      <w:szCs w:val="16"/>
    </w:rPr>
  </w:style>
  <w:style w:type="paragraph" w:styleId="Asuntodelcomentario">
    <w:name w:val="annotation subject"/>
    <w:basedOn w:val="Textocomentario"/>
    <w:next w:val="Textocomentario"/>
    <w:link w:val="AsuntodelcomentarioCar"/>
    <w:uiPriority w:val="99"/>
    <w:semiHidden/>
    <w:unhideWhenUsed/>
    <w:rsid w:val="00237A19"/>
    <w:pPr>
      <w:spacing w:after="160"/>
    </w:pPr>
    <w:rPr>
      <w:b/>
      <w:bCs/>
      <w:lang w:val="es-CO"/>
    </w:rPr>
  </w:style>
  <w:style w:type="character" w:customStyle="1" w:styleId="AsuntodelcomentarioCar">
    <w:name w:val="Asunto del comentario Car"/>
    <w:basedOn w:val="TextocomentarioCar"/>
    <w:link w:val="Asuntodelcomentario"/>
    <w:uiPriority w:val="99"/>
    <w:semiHidden/>
    <w:rsid w:val="00237A19"/>
    <w:rPr>
      <w:b/>
      <w:bCs/>
      <w:sz w:val="20"/>
      <w:szCs w:val="20"/>
      <w:lang w:val="es-MX"/>
    </w:rPr>
  </w:style>
  <w:style w:type="paragraph" w:customStyle="1" w:styleId="Car1">
    <w:name w:val="Car1"/>
    <w:basedOn w:val="Normal"/>
    <w:next w:val="Textonotapie"/>
    <w:uiPriority w:val="99"/>
    <w:unhideWhenUsed/>
    <w:qFormat/>
    <w:rsid w:val="0009387F"/>
    <w:pPr>
      <w:spacing w:after="0" w:line="240" w:lineRule="auto"/>
    </w:pPr>
    <w:rPr>
      <w:sz w:val="20"/>
      <w:szCs w:val="20"/>
      <w:lang w:val="es-MX"/>
    </w:rPr>
  </w:style>
  <w:style w:type="character" w:styleId="Mencinsinresolver">
    <w:name w:val="Unresolved Mention"/>
    <w:basedOn w:val="Fuentedeprrafopredeter"/>
    <w:uiPriority w:val="99"/>
    <w:semiHidden/>
    <w:unhideWhenUsed/>
    <w:rsid w:val="00E46E8F"/>
    <w:rPr>
      <w:color w:val="605E5C"/>
      <w:shd w:val="clear" w:color="auto" w:fill="E1DFDD"/>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CD4762"/>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D4762"/>
    <w:rPr>
      <w:sz w:val="24"/>
      <w:lang w:val="es-MX"/>
    </w:rPr>
  </w:style>
  <w:style w:type="paragraph" w:customStyle="1" w:styleId="Default">
    <w:name w:val="Default"/>
    <w:rsid w:val="00CD476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98398">
      <w:bodyDiv w:val="1"/>
      <w:marLeft w:val="0"/>
      <w:marRight w:val="0"/>
      <w:marTop w:val="0"/>
      <w:marBottom w:val="0"/>
      <w:divBdr>
        <w:top w:val="none" w:sz="0" w:space="0" w:color="auto"/>
        <w:left w:val="none" w:sz="0" w:space="0" w:color="auto"/>
        <w:bottom w:val="none" w:sz="0" w:space="0" w:color="auto"/>
        <w:right w:val="none" w:sz="0" w:space="0" w:color="auto"/>
      </w:divBdr>
      <w:divsChild>
        <w:div w:id="1320041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documents/cce_manual_requisitos_habilitant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6371EF-F1D2-42EF-88F0-9ED677075DB5}">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678C2E6F-17F0-4506-A1C3-CF8BF7DF87BF}">
  <ds:schemaRefs>
    <ds:schemaRef ds:uri="http://schemas.openxmlformats.org/officeDocument/2006/bibliography"/>
  </ds:schemaRefs>
</ds:datastoreItem>
</file>

<file path=customXml/itemProps3.xml><?xml version="1.0" encoding="utf-8"?>
<ds:datastoreItem xmlns:ds="http://schemas.openxmlformats.org/officeDocument/2006/customXml" ds:itemID="{FEB33193-9EEE-4CBA-9B99-11E60C286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166B1-D65C-4D61-A054-9416E61CD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6246</Words>
  <Characters>34358</Characters>
  <Application>Microsoft Office Word</Application>
  <DocSecurity>0</DocSecurity>
  <Lines>286</Lines>
  <Paragraphs>81</Paragraphs>
  <ScaleCrop>false</ScaleCrop>
  <Company/>
  <LinksUpToDate>false</LinksUpToDate>
  <CharactersWithSpaces>40523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Jorge Eliecer Moran Buitrón</cp:lastModifiedBy>
  <cp:revision>9</cp:revision>
  <dcterms:created xsi:type="dcterms:W3CDTF">2022-11-16T12:40:00Z</dcterms:created>
  <dcterms:modified xsi:type="dcterms:W3CDTF">2022-11-22T16:23:00Z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