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FD00" w14:textId="7AF0C9A3" w:rsidR="008D4B17" w:rsidRPr="00CA6739" w:rsidRDefault="008D4B17" w:rsidP="0F5812F7">
      <w:pPr>
        <w:contextualSpacing/>
        <w:rPr>
          <w:rFonts w:ascii="Geomanist Light" w:eastAsia="Geomanist Light" w:hAnsi="Geomanist Light" w:cs="Geomanist Light"/>
          <w:b/>
          <w:bCs/>
          <w:color w:val="FF0000"/>
          <w:sz w:val="22"/>
          <w:lang w:eastAsia="es-ES"/>
        </w:rPr>
      </w:pPr>
      <w:bookmarkStart w:id="0" w:name="_Hlk31875101"/>
      <w:bookmarkStart w:id="1" w:name="_Hlk29890381"/>
      <w:r w:rsidRPr="0F5812F7">
        <w:rPr>
          <w:rFonts w:ascii="Geomanist Light" w:eastAsia="Geomanist Light" w:hAnsi="Geomanist Light" w:cs="Geomanist Light"/>
          <w:b/>
          <w:bCs/>
          <w:sz w:val="22"/>
        </w:rPr>
        <w:t>REGISTRO ÚNICO DE PROPONENTES – Finalidad</w:t>
      </w:r>
    </w:p>
    <w:p w14:paraId="7361BA72" w14:textId="77777777" w:rsidR="008D4B17" w:rsidRPr="00CA6739" w:rsidRDefault="008D4B17" w:rsidP="0F5812F7">
      <w:pPr>
        <w:pStyle w:val="Textoindependiente"/>
        <w:ind w:right="107"/>
        <w:contextualSpacing/>
        <w:jc w:val="both"/>
        <w:rPr>
          <w:rFonts w:ascii="Geomanist Light" w:eastAsia="Geomanist Light" w:hAnsi="Geomanist Light" w:cs="Geomanist Light"/>
          <w:b/>
          <w:bCs/>
          <w:sz w:val="20"/>
          <w:szCs w:val="20"/>
        </w:rPr>
      </w:pPr>
    </w:p>
    <w:p w14:paraId="153C05E4" w14:textId="59F7B168" w:rsidR="003E4B0D" w:rsidRPr="00CA6739" w:rsidRDefault="003E4B0D" w:rsidP="0F5812F7">
      <w:pPr>
        <w:contextualSpacing/>
        <w:jc w:val="both"/>
        <w:rPr>
          <w:rFonts w:ascii="Geomanist Light" w:eastAsia="Geomanist Light" w:hAnsi="Geomanist Light" w:cs="Geomanist Light"/>
          <w:color w:val="000000" w:themeColor="text1"/>
          <w:sz w:val="20"/>
          <w:szCs w:val="20"/>
        </w:rPr>
      </w:pPr>
      <w:r w:rsidRPr="0F5812F7">
        <w:rPr>
          <w:rFonts w:ascii="Geomanist Light" w:eastAsia="Geomanist Light" w:hAnsi="Geomanist Light" w:cs="Geomanist Light"/>
          <w:color w:val="000000" w:themeColor="text1"/>
          <w:sz w:val="20"/>
          <w:szCs w:val="20"/>
        </w:rPr>
        <w:t xml:space="preserve">El artículo 6.1 de la Ley 1150 de 2007 dispone que el RUP es plena prueba de la información que contiene. Por su parte, el artículo 5.1 </w:t>
      </w:r>
      <w:r w:rsidRPr="0F5812F7">
        <w:rPr>
          <w:rFonts w:ascii="Geomanist Light" w:eastAsia="Geomanist Light" w:hAnsi="Geomanist Light" w:cs="Geomanist Light"/>
          <w:i/>
          <w:iCs/>
          <w:color w:val="000000" w:themeColor="text1"/>
          <w:sz w:val="20"/>
          <w:szCs w:val="20"/>
        </w:rPr>
        <w:t xml:space="preserve">ibídem, </w:t>
      </w:r>
      <w:r w:rsidRPr="0F5812F7">
        <w:rPr>
          <w:rFonts w:ascii="Geomanist Light" w:eastAsia="Geomanist Light" w:hAnsi="Geomanist Light" w:cs="Geomanist Light"/>
          <w:color w:val="000000" w:themeColor="text1"/>
          <w:sz w:val="20"/>
          <w:szCs w:val="20"/>
        </w:rPr>
        <w:t>al fijar los criterios que deben tener en cuenta las entidades estatales para garantizar la selección objetiva, indica que las Cámaras de Comercio verificarán la información suministrada por las personas naturales o jurídicas para la inscripción en el Registro. Esta información debe tenerse en cuenta por las entidades en los procedimientos de contratación en los que es exigible el RUP. De esta forma, la capacidad jurídica y las condiciones de experiencia, capacidad financiera y de organización de los proponentes deberán ser verificadas exclusivamente a través del RUP, pues de acuerdo con lo expuesto, este documento es plena prueba de la información financiera, de experiencia y de capacidad acreditada por la persona natural o jurídica.</w:t>
      </w:r>
    </w:p>
    <w:p w14:paraId="3F2C0A88" w14:textId="049483C8" w:rsidR="003E4B0D" w:rsidRPr="00CA6739" w:rsidRDefault="003E4B0D" w:rsidP="0F5812F7">
      <w:pPr>
        <w:contextualSpacing/>
        <w:jc w:val="both"/>
        <w:rPr>
          <w:rFonts w:ascii="Geomanist Light" w:eastAsia="Geomanist Light" w:hAnsi="Geomanist Light" w:cs="Geomanist Light"/>
          <w:color w:val="000000" w:themeColor="text1"/>
          <w:sz w:val="20"/>
          <w:szCs w:val="20"/>
        </w:rPr>
      </w:pPr>
      <w:r w:rsidRPr="0F5812F7">
        <w:rPr>
          <w:rFonts w:ascii="Geomanist Light" w:eastAsia="Geomanist Light" w:hAnsi="Geomanist Light" w:cs="Geomanist Light"/>
          <w:color w:val="000000" w:themeColor="text1"/>
          <w:sz w:val="20"/>
          <w:szCs w:val="20"/>
        </w:rPr>
        <w:t>[…]</w:t>
      </w:r>
    </w:p>
    <w:p w14:paraId="509050FE" w14:textId="4B819CF5" w:rsidR="003E4B0D" w:rsidRPr="00CA6739" w:rsidRDefault="003E4B0D" w:rsidP="0F5812F7">
      <w:pPr>
        <w:contextualSpacing/>
        <w:jc w:val="both"/>
        <w:rPr>
          <w:rFonts w:ascii="Geomanist Light" w:eastAsia="Geomanist Light" w:hAnsi="Geomanist Light" w:cs="Geomanist Light"/>
          <w:color w:val="000000" w:themeColor="text1"/>
          <w:sz w:val="20"/>
          <w:szCs w:val="20"/>
        </w:rPr>
      </w:pPr>
      <w:r w:rsidRPr="0F5812F7">
        <w:rPr>
          <w:rFonts w:ascii="Geomanist Light" w:eastAsia="Geomanist Light" w:hAnsi="Geomanist Light" w:cs="Geomanist Light"/>
          <w:color w:val="000000" w:themeColor="text1"/>
          <w:sz w:val="20"/>
          <w:szCs w:val="20"/>
        </w:rPr>
        <w:t>[…] el RUP constituye plena prueba de las circunstancias que consten en él y que hayan sido veri</w:t>
      </w:r>
      <w:r w:rsidR="00D73956" w:rsidRPr="0F5812F7">
        <w:rPr>
          <w:rFonts w:ascii="Geomanist Light" w:eastAsia="Geomanist Light" w:hAnsi="Geomanist Light" w:cs="Geomanist Light"/>
          <w:color w:val="000000" w:themeColor="text1"/>
          <w:sz w:val="20"/>
          <w:szCs w:val="20"/>
        </w:rPr>
        <w:t>ficadas por las Cámaras de Comercio, por lo cual es a través de este documento, en los casos en que es exigible, que las entidades estatales deben verificar las condiciones establecidas en el numeral 1 del artículo 5 de la Ley 1150 de 2007, es decir, los requisitos habilitantes para participar en el proceso de selección. […].</w:t>
      </w:r>
    </w:p>
    <w:p w14:paraId="66A55F7A" w14:textId="11CECEE5" w:rsidR="003E4B0D" w:rsidRPr="00CA6739" w:rsidRDefault="003E4B0D" w:rsidP="0F5812F7">
      <w:pPr>
        <w:contextualSpacing/>
        <w:jc w:val="both"/>
        <w:rPr>
          <w:rFonts w:ascii="Geomanist Light" w:eastAsia="Geomanist Light" w:hAnsi="Geomanist Light" w:cs="Geomanist Light"/>
          <w:color w:val="000000" w:themeColor="text1"/>
          <w:sz w:val="20"/>
          <w:szCs w:val="20"/>
        </w:rPr>
      </w:pPr>
    </w:p>
    <w:p w14:paraId="661A63A4" w14:textId="405180AB" w:rsidR="00CA0B84" w:rsidRPr="00CA6739" w:rsidRDefault="00CA0B84" w:rsidP="0F5812F7">
      <w:pPr>
        <w:contextualSpacing/>
        <w:rPr>
          <w:rFonts w:ascii="Geomanist Light" w:eastAsia="Geomanist Light" w:hAnsi="Geomanist Light" w:cs="Geomanist Light"/>
          <w:b/>
          <w:bCs/>
          <w:sz w:val="22"/>
        </w:rPr>
      </w:pPr>
      <w:r w:rsidRPr="0F5812F7">
        <w:rPr>
          <w:rFonts w:ascii="Geomanist Light" w:eastAsia="Geomanist Light" w:hAnsi="Geomanist Light" w:cs="Geomanist Light"/>
          <w:b/>
          <w:bCs/>
          <w:sz w:val="22"/>
        </w:rPr>
        <w:t>EXPERIENCIA – Concepto </w:t>
      </w:r>
    </w:p>
    <w:p w14:paraId="1D6D7FC5" w14:textId="77777777" w:rsidR="00CA0B84" w:rsidRPr="00CA6739" w:rsidRDefault="00CA0B84" w:rsidP="0F5812F7">
      <w:pPr>
        <w:pStyle w:val="paragraph"/>
        <w:spacing w:before="0" w:beforeAutospacing="0" w:after="0" w:afterAutospacing="0"/>
        <w:contextualSpacing/>
        <w:jc w:val="both"/>
        <w:textAlignment w:val="baseline"/>
        <w:rPr>
          <w:rFonts w:ascii="Geomanist Light" w:eastAsia="Geomanist Light" w:hAnsi="Geomanist Light" w:cs="Geomanist Light"/>
          <w:sz w:val="20"/>
          <w:szCs w:val="20"/>
        </w:rPr>
      </w:pPr>
      <w:r w:rsidRPr="0F5812F7">
        <w:rPr>
          <w:rStyle w:val="eop"/>
          <w:rFonts w:ascii="Geomanist Light" w:eastAsia="Geomanist Light" w:hAnsi="Geomanist Light" w:cs="Geomanist Light"/>
          <w:sz w:val="20"/>
          <w:szCs w:val="20"/>
        </w:rPr>
        <w:t> </w:t>
      </w:r>
    </w:p>
    <w:p w14:paraId="0CCB5F58" w14:textId="77777777" w:rsidR="00CA0B84" w:rsidRPr="00CA6739" w:rsidRDefault="00CA0B84" w:rsidP="0F5812F7">
      <w:pPr>
        <w:pStyle w:val="paragraph"/>
        <w:spacing w:before="0" w:beforeAutospacing="0" w:after="0" w:afterAutospacing="0"/>
        <w:contextualSpacing/>
        <w:jc w:val="both"/>
        <w:textAlignment w:val="baseline"/>
        <w:rPr>
          <w:rFonts w:ascii="Geomanist Light" w:eastAsia="Geomanist Light" w:hAnsi="Geomanist Light" w:cs="Geomanist Light"/>
          <w:color w:val="000000" w:themeColor="text1"/>
          <w:sz w:val="20"/>
          <w:szCs w:val="20"/>
          <w:lang w:val="es-MX" w:eastAsia="en-US"/>
        </w:rPr>
      </w:pPr>
      <w:r w:rsidRPr="0F5812F7">
        <w:rPr>
          <w:rFonts w:ascii="Geomanist Light" w:eastAsia="Geomanist Light" w:hAnsi="Geomanist Light" w:cs="Geomanist Light"/>
          <w:color w:val="000000" w:themeColor="text1"/>
          <w:sz w:val="20"/>
          <w:szCs w:val="20"/>
          <w:lang w:val="es-MX" w:eastAsia="en-US"/>
        </w:rPr>
        <w:t>Dentro de los requisitos habilitantes establecidos por el artículo 5 de la Ley 1150 de 2007 se destaca la experiencia. En el «Manual para determinar y verificar requisitos habilitantes en los procesos de contratación» expedido por Colombia Compra Eficiente se define a la experiencia como «[…] el conocimiento del proponente derivado de su participación previa en actividades iguales o similares a las previstas en el objeto del contrato».  </w:t>
      </w:r>
    </w:p>
    <w:p w14:paraId="71155DFA" w14:textId="77777777" w:rsidR="00CA0B84" w:rsidRPr="00CA6739" w:rsidRDefault="00CA0B84" w:rsidP="0F5812F7">
      <w:pPr>
        <w:pStyle w:val="paragraph"/>
        <w:spacing w:before="0" w:beforeAutospacing="0" w:after="0" w:afterAutospacing="0"/>
        <w:contextualSpacing/>
        <w:jc w:val="both"/>
        <w:textAlignment w:val="baseline"/>
        <w:rPr>
          <w:rFonts w:ascii="Geomanist Light" w:eastAsia="Geomanist Light" w:hAnsi="Geomanist Light" w:cs="Geomanist Light"/>
          <w:color w:val="000000" w:themeColor="text1"/>
          <w:sz w:val="20"/>
          <w:szCs w:val="20"/>
          <w:lang w:val="es-MX" w:eastAsia="en-US"/>
        </w:rPr>
      </w:pPr>
      <w:r w:rsidRPr="0F5812F7">
        <w:rPr>
          <w:rFonts w:ascii="Geomanist Light" w:eastAsia="Geomanist Light" w:hAnsi="Geomanist Light" w:cs="Geomanist Light"/>
          <w:color w:val="000000" w:themeColor="text1"/>
          <w:sz w:val="20"/>
          <w:szCs w:val="20"/>
          <w:lang w:val="es-MX" w:eastAsia="en-US"/>
        </w:rPr>
        <w:t> </w:t>
      </w:r>
    </w:p>
    <w:p w14:paraId="5BC323B3" w14:textId="77777777" w:rsidR="00CA0B84" w:rsidRPr="00CA6739" w:rsidRDefault="00CA0B84" w:rsidP="0F5812F7">
      <w:pPr>
        <w:pStyle w:val="paragraph"/>
        <w:spacing w:before="0" w:beforeAutospacing="0" w:after="0" w:afterAutospacing="0"/>
        <w:contextualSpacing/>
        <w:jc w:val="both"/>
        <w:textAlignment w:val="baseline"/>
        <w:rPr>
          <w:rFonts w:ascii="Geomanist Light" w:eastAsia="Geomanist Light" w:hAnsi="Geomanist Light" w:cs="Geomanist Light"/>
          <w:color w:val="000000" w:themeColor="text1"/>
          <w:sz w:val="20"/>
          <w:szCs w:val="20"/>
          <w:lang w:val="es-MX" w:eastAsia="en-US"/>
        </w:rPr>
      </w:pPr>
      <w:r w:rsidRPr="0F5812F7">
        <w:rPr>
          <w:rFonts w:ascii="Geomanist Light" w:eastAsia="Geomanist Light" w:hAnsi="Geomanist Light" w:cs="Geomanist Light"/>
          <w:color w:val="000000" w:themeColor="text1"/>
          <w:sz w:val="20"/>
          <w:szCs w:val="20"/>
          <w:lang w:val="es-MX" w:eastAsia="en-US"/>
        </w:rPr>
        <w:t>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 </w:t>
      </w:r>
    </w:p>
    <w:p w14:paraId="4D5C144C" w14:textId="77777777" w:rsidR="008D4B17" w:rsidRPr="00CA6739" w:rsidRDefault="008D4B17" w:rsidP="0F5812F7">
      <w:pPr>
        <w:contextualSpacing/>
        <w:jc w:val="both"/>
        <w:rPr>
          <w:rFonts w:ascii="Geomanist Light" w:eastAsia="Geomanist Light" w:hAnsi="Geomanist Light" w:cs="Geomanist Light"/>
          <w:sz w:val="20"/>
          <w:szCs w:val="20"/>
        </w:rPr>
      </w:pPr>
    </w:p>
    <w:p w14:paraId="6083778E" w14:textId="450F91F8" w:rsidR="008D4B17" w:rsidRPr="001D2A04" w:rsidRDefault="008D4B17" w:rsidP="0F5812F7">
      <w:pPr>
        <w:contextualSpacing/>
        <w:jc w:val="both"/>
        <w:rPr>
          <w:rFonts w:ascii="Geomanist Light" w:eastAsia="Geomanist Light" w:hAnsi="Geomanist Light" w:cs="Geomanist Light"/>
          <w:b/>
          <w:bCs/>
          <w:sz w:val="22"/>
        </w:rPr>
      </w:pPr>
      <w:r w:rsidRPr="0F5812F7">
        <w:rPr>
          <w:rFonts w:ascii="Geomanist Light" w:eastAsia="Geomanist Light" w:hAnsi="Geomanist Light" w:cs="Geomanist Light"/>
          <w:b/>
          <w:bCs/>
          <w:sz w:val="22"/>
        </w:rPr>
        <w:t xml:space="preserve">CLASIFICADOR DE BIENES Y SERVICIOS DE NACIONES UNIDAS – Noción </w:t>
      </w:r>
      <w:r w:rsidR="001D2A04">
        <w:rPr>
          <w:rFonts w:ascii="Geomanist Light" w:eastAsia="Geomanist Light" w:hAnsi="Geomanist Light" w:cs="Geomanist Light"/>
          <w:b/>
          <w:bCs/>
          <w:sz w:val="22"/>
        </w:rPr>
        <w:t>–</w:t>
      </w:r>
      <w:r w:rsidR="00A8225D" w:rsidRPr="0F5812F7">
        <w:rPr>
          <w:rFonts w:ascii="Geomanist Light" w:eastAsia="Geomanist Light" w:hAnsi="Geomanist Light" w:cs="Geomanist Light"/>
          <w:b/>
          <w:bCs/>
          <w:sz w:val="22"/>
        </w:rPr>
        <w:t xml:space="preserve"> Función</w:t>
      </w:r>
    </w:p>
    <w:p w14:paraId="2E8E7B86" w14:textId="77777777" w:rsidR="008D4B17" w:rsidRPr="00CA6739" w:rsidRDefault="008D4B17" w:rsidP="0F5812F7">
      <w:pPr>
        <w:contextualSpacing/>
        <w:jc w:val="both"/>
        <w:rPr>
          <w:rFonts w:ascii="Geomanist Light" w:eastAsia="Geomanist Light" w:hAnsi="Geomanist Light" w:cs="Geomanist Light"/>
          <w:sz w:val="20"/>
          <w:szCs w:val="20"/>
        </w:rPr>
      </w:pPr>
    </w:p>
    <w:p w14:paraId="2B257D9A" w14:textId="476DFDB0" w:rsidR="008D4B17" w:rsidRPr="00CA6739" w:rsidRDefault="008D4B17" w:rsidP="0F5812F7">
      <w:pPr>
        <w:contextualSpacing/>
        <w:jc w:val="both"/>
        <w:rPr>
          <w:rFonts w:ascii="Geomanist Light" w:eastAsia="Geomanist Light" w:hAnsi="Geomanist Light" w:cs="Geomanist Light"/>
          <w:sz w:val="20"/>
          <w:szCs w:val="20"/>
          <w:bdr w:val="none" w:sz="0" w:space="0" w:color="auto" w:frame="1"/>
          <w:lang w:eastAsia="es-CO"/>
        </w:rPr>
      </w:pPr>
      <w:r w:rsidRPr="0F5812F7">
        <w:rPr>
          <w:rFonts w:ascii="Geomanist Light" w:eastAsia="Geomanist Light" w:hAnsi="Geomanist Light" w:cs="Geomanist Light"/>
          <w:sz w:val="20"/>
          <w:szCs w:val="20"/>
          <w:bdr w:val="none" w:sz="0" w:space="0" w:color="auto" w:frame="1"/>
          <w:lang w:eastAsia="es-CO"/>
        </w:rPr>
        <w:t xml:space="preserve">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 </w:t>
      </w:r>
    </w:p>
    <w:p w14:paraId="61AA1151" w14:textId="1AF20774" w:rsidR="00A8225D" w:rsidRPr="00CA6739" w:rsidRDefault="00A8225D" w:rsidP="0F5812F7">
      <w:pPr>
        <w:contextualSpacing/>
        <w:jc w:val="both"/>
        <w:rPr>
          <w:rFonts w:ascii="Geomanist Light" w:eastAsia="Geomanist Light" w:hAnsi="Geomanist Light" w:cs="Geomanist Light"/>
          <w:sz w:val="20"/>
          <w:szCs w:val="20"/>
          <w:bdr w:val="none" w:sz="0" w:space="0" w:color="auto" w:frame="1"/>
          <w:lang w:eastAsia="es-CO"/>
        </w:rPr>
      </w:pPr>
      <w:r w:rsidRPr="0F5812F7">
        <w:rPr>
          <w:rFonts w:ascii="Geomanist Light" w:eastAsia="Geomanist Light" w:hAnsi="Geomanist Light" w:cs="Geomanist Light"/>
          <w:sz w:val="20"/>
          <w:szCs w:val="20"/>
          <w:bdr w:val="none" w:sz="0" w:space="0" w:color="auto" w:frame="1"/>
          <w:lang w:eastAsia="es-CO"/>
        </w:rPr>
        <w:t>[…]</w:t>
      </w:r>
    </w:p>
    <w:p w14:paraId="5214AF14" w14:textId="5FF9840C" w:rsidR="00A8225D" w:rsidRPr="00CA6739" w:rsidRDefault="00A8225D" w:rsidP="0F5812F7">
      <w:pPr>
        <w:contextualSpacing/>
        <w:jc w:val="both"/>
        <w:rPr>
          <w:rFonts w:ascii="Geomanist Light" w:eastAsia="Geomanist Light" w:hAnsi="Geomanist Light" w:cs="Geomanist Light"/>
          <w:sz w:val="20"/>
          <w:szCs w:val="20"/>
          <w:bdr w:val="none" w:sz="0" w:space="0" w:color="auto" w:frame="1"/>
          <w:lang w:eastAsia="es-CO"/>
        </w:rPr>
      </w:pPr>
      <w:r w:rsidRPr="0F5812F7">
        <w:rPr>
          <w:rFonts w:ascii="Geomanist Light" w:eastAsia="Geomanist Light" w:hAnsi="Geomanist Light" w:cs="Geomanist Light"/>
          <w:sz w:val="20"/>
          <w:szCs w:val="20"/>
          <w:bdr w:val="none" w:sz="0" w:space="0" w:color="auto" w:frame="1"/>
          <w:lang w:eastAsia="es-CO"/>
        </w:rPr>
        <w:t xml:space="preserve">El Clasificador de Bienes y Servicios consta de cinco (5) niveles […]. Los niveles jerárquicos a utilizar, en su orden son: i) segmento: agregación lógica de familias para propósitos analíticos; ii) familia: un grupo de categorías de productos interrelacionadas, iii) clase: un grupo de productos que comparten características comunes; y iv) producto: un grupo de productos o servicios. Cada uno de estos niveles </w:t>
      </w:r>
      <w:r w:rsidRPr="0F5812F7">
        <w:rPr>
          <w:rFonts w:ascii="Geomanist Light" w:eastAsia="Geomanist Light" w:hAnsi="Geomanist Light" w:cs="Geomanist Light"/>
          <w:sz w:val="20"/>
          <w:szCs w:val="20"/>
          <w:bdr w:val="none" w:sz="0" w:space="0" w:color="auto" w:frame="1"/>
          <w:lang w:eastAsia="es-CO"/>
        </w:rPr>
        <w:lastRenderedPageBreak/>
        <w:t xml:space="preserve">jerárquicos tiene distintos dígitos, asociados a los componentes que cada uno cobija y que se combinan con los dígitos de los otros niveles, de donde surge un código de ocho (8) dígitos asociados a un bien o servicio en particular. De esta manera, el segmento determina los dos primeros dígitos, la familia el tercer y cuarto, </w:t>
      </w:r>
      <w:r w:rsidR="0072756C" w:rsidRPr="0F5812F7">
        <w:rPr>
          <w:rFonts w:ascii="Geomanist Light" w:eastAsia="Geomanist Light" w:hAnsi="Geomanist Light" w:cs="Geomanist Light"/>
          <w:sz w:val="20"/>
          <w:szCs w:val="20"/>
          <w:bdr w:val="none" w:sz="0" w:space="0" w:color="auto" w:frame="1"/>
          <w:lang w:eastAsia="es-CO"/>
        </w:rPr>
        <w:t>la clase el quinto y sexto, mientras que el producto los dígitos sétimo y octavo. Conforme a esto, los niveles jerárquicos van de lo general a lo particular, por lo que para determinar el código que corresponde a un bien o servicio, debe subsumirse este en cada uno de estos niveles partiendo del primero en adelante.</w:t>
      </w:r>
    </w:p>
    <w:p w14:paraId="1AE7DA51" w14:textId="77777777" w:rsidR="00A8225D" w:rsidRPr="00CA6739" w:rsidRDefault="00A8225D" w:rsidP="0F5812F7">
      <w:pPr>
        <w:contextualSpacing/>
        <w:jc w:val="both"/>
        <w:rPr>
          <w:rFonts w:ascii="Geomanist Light" w:eastAsia="Geomanist Light" w:hAnsi="Geomanist Light" w:cs="Geomanist Light"/>
          <w:sz w:val="20"/>
          <w:szCs w:val="20"/>
          <w:bdr w:val="none" w:sz="0" w:space="0" w:color="auto" w:frame="1"/>
          <w:lang w:eastAsia="es-CO"/>
        </w:rPr>
      </w:pPr>
    </w:p>
    <w:p w14:paraId="19B735E1" w14:textId="77777777" w:rsidR="008D4B17" w:rsidRPr="00CA6739" w:rsidRDefault="008D4B17" w:rsidP="0F5812F7">
      <w:pPr>
        <w:contextualSpacing/>
        <w:jc w:val="both"/>
        <w:rPr>
          <w:rFonts w:ascii="Geomanist Light" w:eastAsia="Geomanist Light" w:hAnsi="Geomanist Light" w:cs="Geomanist Light"/>
          <w:b/>
          <w:bCs/>
          <w:sz w:val="22"/>
        </w:rPr>
      </w:pPr>
      <w:r w:rsidRPr="0F5812F7">
        <w:rPr>
          <w:rFonts w:ascii="Geomanist Light" w:eastAsia="Geomanist Light" w:hAnsi="Geomanist Light" w:cs="Geomanist Light"/>
          <w:b/>
          <w:bCs/>
          <w:sz w:val="22"/>
        </w:rPr>
        <w:t xml:space="preserve">CLASIFICADOR DE BIENES Y SERVICIOS DE NACIONES UNIDAS – Normativa </w:t>
      </w:r>
    </w:p>
    <w:p w14:paraId="249AC0D2" w14:textId="77777777" w:rsidR="008D4B17" w:rsidRPr="00CA6739" w:rsidRDefault="008D4B17" w:rsidP="0F5812F7">
      <w:pPr>
        <w:pStyle w:val="Textoindependiente"/>
        <w:ind w:right="102"/>
        <w:contextualSpacing/>
        <w:jc w:val="both"/>
        <w:rPr>
          <w:rFonts w:ascii="Geomanist Light" w:eastAsia="Geomanist Light" w:hAnsi="Geomanist Light" w:cs="Geomanist Light"/>
          <w:sz w:val="20"/>
          <w:szCs w:val="20"/>
        </w:rPr>
      </w:pPr>
    </w:p>
    <w:p w14:paraId="0B1DE82A" w14:textId="1B29B6F0" w:rsidR="00A8225D" w:rsidRPr="00CA6739" w:rsidRDefault="0072756C" w:rsidP="0F5812F7">
      <w:pPr>
        <w:pStyle w:val="Textoindependiente"/>
        <w:ind w:right="102"/>
        <w:contextualSpacing/>
        <w:jc w:val="both"/>
        <w:rPr>
          <w:rFonts w:ascii="Geomanist Light" w:eastAsia="Geomanist Light" w:hAnsi="Geomanist Light" w:cs="Geomanist Light"/>
          <w:sz w:val="20"/>
          <w:szCs w:val="20"/>
        </w:rPr>
      </w:pPr>
      <w:r w:rsidRPr="0F5812F7">
        <w:rPr>
          <w:rFonts w:ascii="Geomanist Light" w:eastAsia="Geomanist Light" w:hAnsi="Geomanist Light" w:cs="Geomanist Light"/>
          <w:sz w:val="20"/>
          <w:szCs w:val="20"/>
        </w:rPr>
        <w:t>[…] las normas de contratación estatal establecieron que las personas naturales nacionales o extranjera que deseen celebrar contratos estatales deberá estar inscritos en el RUP.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p>
    <w:p w14:paraId="794AF4B0" w14:textId="69803183" w:rsidR="0072756C" w:rsidRPr="00CA6739" w:rsidRDefault="0072756C" w:rsidP="0F5812F7">
      <w:pPr>
        <w:pStyle w:val="Textoindependiente"/>
        <w:ind w:right="102"/>
        <w:contextualSpacing/>
        <w:jc w:val="both"/>
        <w:rPr>
          <w:rFonts w:ascii="Geomanist Light" w:eastAsia="Geomanist Light" w:hAnsi="Geomanist Light" w:cs="Geomanist Light"/>
          <w:sz w:val="20"/>
          <w:szCs w:val="20"/>
        </w:rPr>
      </w:pPr>
    </w:p>
    <w:p w14:paraId="75F854F0" w14:textId="74D7AAB1" w:rsidR="0072756C" w:rsidRPr="00CA6739" w:rsidRDefault="0072756C" w:rsidP="0F5812F7">
      <w:pPr>
        <w:pStyle w:val="Textoindependiente"/>
        <w:ind w:right="102"/>
        <w:contextualSpacing/>
        <w:jc w:val="both"/>
        <w:rPr>
          <w:rFonts w:ascii="Geomanist Light" w:eastAsia="Geomanist Light" w:hAnsi="Geomanist Light" w:cs="Geomanist Light"/>
          <w:sz w:val="20"/>
          <w:szCs w:val="20"/>
        </w:rPr>
      </w:pPr>
      <w:r w:rsidRPr="0F5812F7">
        <w:rPr>
          <w:rFonts w:ascii="Geomanist Light" w:eastAsia="Geomanist Light" w:hAnsi="Geomanist Light" w:cs="Geomanist Light"/>
          <w:sz w:val="20"/>
          <w:szCs w:val="20"/>
        </w:rPr>
        <w:t>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Clasificación de Bienes y Servicios de la Naciones Unidad –UNSPSC–, los cual se refleja en diferentes partes de su articulado.</w:t>
      </w:r>
    </w:p>
    <w:p w14:paraId="4F94A849" w14:textId="77777777" w:rsidR="009C0ECE" w:rsidRPr="00CA6739" w:rsidRDefault="009C0ECE" w:rsidP="0F5812F7">
      <w:pPr>
        <w:spacing w:line="259" w:lineRule="auto"/>
        <w:rPr>
          <w:rFonts w:ascii="Geomanist Light" w:eastAsia="Geomanist Light" w:hAnsi="Geomanist Light" w:cs="Geomanist Light"/>
          <w:sz w:val="20"/>
          <w:szCs w:val="20"/>
        </w:rPr>
      </w:pPr>
    </w:p>
    <w:p w14:paraId="159E59A2" w14:textId="3A3827F8" w:rsidR="009C0ECE" w:rsidRPr="001D2A04" w:rsidRDefault="009C0ECE" w:rsidP="0F5812F7">
      <w:pPr>
        <w:contextualSpacing/>
        <w:jc w:val="both"/>
        <w:rPr>
          <w:rFonts w:ascii="Geomanist Light" w:eastAsia="Geomanist Light" w:hAnsi="Geomanist Light" w:cs="Geomanist Light"/>
          <w:b/>
          <w:bCs/>
          <w:sz w:val="22"/>
        </w:rPr>
      </w:pPr>
      <w:r w:rsidRPr="0F5812F7">
        <w:rPr>
          <w:rFonts w:ascii="Geomanist Light" w:eastAsia="Geomanist Light" w:hAnsi="Geomanist Light" w:cs="Geomanist Light"/>
          <w:b/>
          <w:bCs/>
          <w:sz w:val="22"/>
        </w:rPr>
        <w:t xml:space="preserve">CLASIFICADOR DE BIENES Y SERVICIOS DE NACIONES UNIDAS – Experiencia </w:t>
      </w:r>
      <w:r w:rsidR="001D2A04">
        <w:rPr>
          <w:rFonts w:ascii="Geomanist Light" w:eastAsia="Geomanist Light" w:hAnsi="Geomanist Light" w:cs="Geomanist Light"/>
          <w:b/>
          <w:bCs/>
          <w:sz w:val="22"/>
        </w:rPr>
        <w:t>–</w:t>
      </w:r>
      <w:r w:rsidRPr="0F5812F7">
        <w:rPr>
          <w:rFonts w:ascii="Geomanist Light" w:eastAsia="Geomanist Light" w:hAnsi="Geomanist Light" w:cs="Geomanist Light"/>
          <w:b/>
          <w:bCs/>
          <w:sz w:val="22"/>
        </w:rPr>
        <w:t xml:space="preserve"> Códigos</w:t>
      </w:r>
    </w:p>
    <w:p w14:paraId="6D1975D0" w14:textId="77777777" w:rsidR="009C0ECE" w:rsidRPr="00CA6739" w:rsidRDefault="009C0ECE" w:rsidP="0F5812F7">
      <w:pPr>
        <w:ind w:firstLine="709"/>
        <w:contextualSpacing/>
        <w:jc w:val="both"/>
        <w:rPr>
          <w:rFonts w:ascii="Geomanist Light" w:eastAsia="Geomanist Light" w:hAnsi="Geomanist Light" w:cs="Geomanist Light"/>
          <w:sz w:val="20"/>
          <w:szCs w:val="20"/>
          <w:bdr w:val="none" w:sz="0" w:space="0" w:color="auto" w:frame="1"/>
          <w:lang w:eastAsia="es-CO"/>
        </w:rPr>
      </w:pPr>
    </w:p>
    <w:p w14:paraId="4F4832B9" w14:textId="79D4A060" w:rsidR="009C0ECE" w:rsidRPr="00CA6739" w:rsidRDefault="009C0ECE" w:rsidP="0F5812F7">
      <w:pPr>
        <w:contextualSpacing/>
        <w:jc w:val="both"/>
        <w:rPr>
          <w:rFonts w:ascii="Geomanist Light" w:eastAsia="Geomanist Light" w:hAnsi="Geomanist Light" w:cs="Geomanist Light"/>
          <w:sz w:val="20"/>
          <w:szCs w:val="20"/>
          <w:bdr w:val="none" w:sz="0" w:space="0" w:color="auto" w:frame="1"/>
          <w:lang w:eastAsia="es-CO"/>
        </w:rPr>
      </w:pPr>
      <w:r w:rsidRPr="0F5812F7">
        <w:rPr>
          <w:rFonts w:ascii="Geomanist Light" w:eastAsia="Geomanist Light" w:hAnsi="Geomanist Light" w:cs="Geomanist Light"/>
          <w:sz w:val="20"/>
          <w:szCs w:val="20"/>
          <w:bdr w:val="none" w:sz="0" w:space="0" w:color="auto" w:frame="1"/>
          <w:lang w:eastAsia="es-CO"/>
        </w:rPr>
        <w:t xml:space="preserve">Ahora bien, es posible que al momento de clasificar la experiencia de acuerdo con los códigos unificados UNSPSC, el proponente presente en su oferta códigos que no correspondan a la experiencia exigida dentro de los respectivos pliegos de condiciones. Frente a esto cabrían dos (2) posibilidades: i) que la experiencia real del oferente no corresponda a la exigida dentro del respectivo proceso de selección y; ii) que la experiencia real sí corresponda a la exigida y la presentación de códigos distintos haya obedecido simplemente a un error por parte del oferente. </w:t>
      </w:r>
    </w:p>
    <w:p w14:paraId="2C4A58D1" w14:textId="77777777" w:rsidR="009C0ECE" w:rsidRPr="00CA6739" w:rsidRDefault="009C0ECE" w:rsidP="0F5812F7">
      <w:pPr>
        <w:contextualSpacing/>
        <w:jc w:val="both"/>
        <w:rPr>
          <w:rFonts w:ascii="Geomanist Light" w:eastAsia="Geomanist Light" w:hAnsi="Geomanist Light" w:cs="Geomanist Light"/>
          <w:sz w:val="20"/>
          <w:szCs w:val="20"/>
          <w:bdr w:val="none" w:sz="0" w:space="0" w:color="auto" w:frame="1"/>
          <w:lang w:eastAsia="es-CO"/>
        </w:rPr>
      </w:pPr>
    </w:p>
    <w:p w14:paraId="1FCEB51B" w14:textId="30D0D233" w:rsidR="009C0ECE" w:rsidRPr="00CA6739" w:rsidRDefault="009C0ECE" w:rsidP="0F5812F7">
      <w:pPr>
        <w:contextualSpacing/>
        <w:jc w:val="both"/>
        <w:rPr>
          <w:rFonts w:ascii="Geomanist Light" w:eastAsia="Geomanist Light" w:hAnsi="Geomanist Light" w:cs="Geomanist Light"/>
          <w:sz w:val="20"/>
          <w:szCs w:val="20"/>
          <w:bdr w:val="none" w:sz="0" w:space="0" w:color="auto" w:frame="1"/>
          <w:lang w:eastAsia="es-CO"/>
        </w:rPr>
      </w:pPr>
      <w:r w:rsidRPr="0F5812F7">
        <w:rPr>
          <w:rFonts w:ascii="Geomanist Light" w:eastAsia="Geomanist Light" w:hAnsi="Geomanist Light" w:cs="Geomanist Light"/>
          <w:sz w:val="20"/>
          <w:szCs w:val="20"/>
          <w:bdr w:val="none" w:sz="0" w:space="0" w:color="auto" w:frame="1"/>
          <w:lang w:eastAsia="es-CO"/>
        </w:rPr>
        <w:t xml:space="preserve">En cuanto a la primera, esto es, cuando el oferente no cumple con el requisito habilitante para participar dentro del proceso de contratación, por cuanto realmente no cuenta con la experiencia requerida y tampoco lo acredita en las oportunidades establecidas en el pliego de condiciones, estará incurso en el rechazo de su oferta. Lo anterior, sin perjuicio de las reglas que sobre subsanación y acreditación de requisitos habilitantes establece el parágrafo primero del artículo 5 de la Ley 1150 de 2007 -modificado por el artículo 5 de la Ley 1882 de 2018-. </w:t>
      </w:r>
    </w:p>
    <w:p w14:paraId="22A9CAC6" w14:textId="77777777" w:rsidR="009C0ECE" w:rsidRPr="00CA6739" w:rsidRDefault="009C0ECE" w:rsidP="0F5812F7">
      <w:pPr>
        <w:contextualSpacing/>
        <w:jc w:val="both"/>
        <w:rPr>
          <w:rFonts w:ascii="Geomanist Light" w:eastAsia="Geomanist Light" w:hAnsi="Geomanist Light" w:cs="Geomanist Light"/>
          <w:sz w:val="20"/>
          <w:szCs w:val="20"/>
          <w:bdr w:val="none" w:sz="0" w:space="0" w:color="auto" w:frame="1"/>
          <w:lang w:eastAsia="es-CO"/>
        </w:rPr>
      </w:pPr>
    </w:p>
    <w:p w14:paraId="580694BD" w14:textId="38AEBD88" w:rsidR="009C0ECE" w:rsidRPr="00CA6739" w:rsidRDefault="009C0ECE" w:rsidP="0F5812F7">
      <w:pPr>
        <w:contextualSpacing/>
        <w:jc w:val="both"/>
        <w:rPr>
          <w:rFonts w:ascii="Geomanist Light" w:eastAsia="Geomanist Light" w:hAnsi="Geomanist Light" w:cs="Geomanist Light"/>
          <w:sz w:val="20"/>
          <w:szCs w:val="20"/>
          <w:bdr w:val="none" w:sz="0" w:space="0" w:color="auto" w:frame="1"/>
          <w:lang w:eastAsia="es-CO"/>
        </w:rPr>
      </w:pPr>
      <w:r w:rsidRPr="0F5812F7">
        <w:rPr>
          <w:rFonts w:ascii="Geomanist Light" w:eastAsia="Geomanist Light" w:hAnsi="Geomanist Light" w:cs="Geomanist Light"/>
          <w:sz w:val="20"/>
          <w:szCs w:val="20"/>
          <w:bdr w:val="none" w:sz="0" w:space="0" w:color="auto" w:frame="1"/>
          <w:lang w:eastAsia="es-CO"/>
        </w:rPr>
        <w:t>Por otro lado, tratándose de la segunda, como bien se advierte en la Circular Externa Única citada, las entidades estatales no podrán rechazar las ofertas presentadas por oferentes que cumplan con los requisitos habilitantes exigidos, pese a que hubiesen incurrido en yerros frente a la identificación de las actividades que correspondan a la experiencia. Así las cosas, e</w:t>
      </w:r>
      <w:r w:rsidRPr="0F5812F7">
        <w:rPr>
          <w:rFonts w:ascii="Geomanist Light" w:eastAsia="Geomanist Light" w:hAnsi="Geomanist Light" w:cs="Geomanist Light"/>
          <w:sz w:val="20"/>
          <w:szCs w:val="20"/>
          <w:lang w:val="es-CO" w:eastAsia="es-CO"/>
        </w:rPr>
        <w:t>n la medida que la clasificación de la experiencia a través de la utilización de los códigos UNSPSC no resulta ser un medio de acreditación de la misma sino un simple método para la unificación del lenguaje usado por los participantes dentro del proceso de selección, la presentación de códigos distintos a los que corresponden a la actividad exigida como experiencia no podrá ser causal de rechazo de las ofertas siempre y cuando el oferente acredite en debida forma la experiencia exigida por la entidad contratante dentro de los pliegos de condiciones</w:t>
      </w:r>
      <w:r w:rsidRPr="0F5812F7">
        <w:rPr>
          <w:rFonts w:ascii="Geomanist Light" w:eastAsia="Geomanist Light" w:hAnsi="Geomanist Light" w:cs="Geomanist Light"/>
          <w:sz w:val="20"/>
          <w:szCs w:val="20"/>
          <w:lang w:eastAsia="es-CO"/>
        </w:rPr>
        <w:t xml:space="preserve">. Lo anterior, </w:t>
      </w:r>
      <w:r w:rsidRPr="0F5812F7">
        <w:rPr>
          <w:rFonts w:ascii="Geomanist Light" w:eastAsia="Geomanist Light" w:hAnsi="Geomanist Light" w:cs="Geomanist Light"/>
          <w:sz w:val="20"/>
          <w:szCs w:val="20"/>
          <w:bdr w:val="none" w:sz="0" w:space="0" w:color="auto" w:frame="1"/>
          <w:lang w:eastAsia="es-CO"/>
        </w:rPr>
        <w:t xml:space="preserve">sin perjuicio de que en caso que los pliegos de condiciones hayan exigido, como requisito habilitante, la acreditación de experiencia por parte del proponente con la presentación de contratos ejecutados que coincidan con algún código del Clasificador del Bienes y Servicios, en particular, en el tercer nivel del clasificador. </w:t>
      </w:r>
    </w:p>
    <w:p w14:paraId="31BF0A6F" w14:textId="5B9FDEFE" w:rsidR="008D4B17" w:rsidRPr="00CA6739" w:rsidRDefault="008D4B17" w:rsidP="0F5812F7">
      <w:pPr>
        <w:spacing w:after="160"/>
        <w:rPr>
          <w:rFonts w:ascii="Geomanist Light" w:eastAsia="Geomanist Light" w:hAnsi="Geomanist Light" w:cs="Geomanist Light"/>
          <w:sz w:val="20"/>
          <w:szCs w:val="20"/>
        </w:rPr>
      </w:pPr>
      <w:r w:rsidRPr="0F5812F7">
        <w:rPr>
          <w:rFonts w:ascii="Geomanist Light" w:eastAsia="Geomanist Light" w:hAnsi="Geomanist Light" w:cs="Geomanist Light"/>
          <w:sz w:val="20"/>
          <w:szCs w:val="20"/>
        </w:rPr>
        <w:br w:type="page"/>
      </w:r>
    </w:p>
    <w:p w14:paraId="1BC5B010" w14:textId="369D03DF" w:rsidR="008D4B17" w:rsidRPr="00CA6739" w:rsidRDefault="008D4B17" w:rsidP="0F5812F7">
      <w:pPr>
        <w:spacing w:line="276" w:lineRule="auto"/>
        <w:contextualSpacing/>
        <w:jc w:val="right"/>
        <w:rPr>
          <w:rFonts w:ascii="Geomanist Light" w:eastAsia="Geomanist Light" w:hAnsi="Geomanist Light" w:cs="Geomanist Light"/>
          <w:sz w:val="22"/>
        </w:rPr>
      </w:pPr>
    </w:p>
    <w:p w14:paraId="503D3A56" w14:textId="77777777" w:rsidR="00CA6739" w:rsidRDefault="00CA6739" w:rsidP="0F5812F7">
      <w:pPr>
        <w:contextualSpacing/>
        <w:rPr>
          <w:rFonts w:ascii="Geomanist Light" w:eastAsia="Geomanist Light" w:hAnsi="Geomanist Light" w:cs="Geomanist Light"/>
          <w:sz w:val="22"/>
        </w:rPr>
      </w:pPr>
    </w:p>
    <w:p w14:paraId="4061BE88" w14:textId="79368585" w:rsidR="00CA6739" w:rsidRDefault="00EE3060" w:rsidP="00EE3060">
      <w:pPr>
        <w:ind w:left="6372"/>
        <w:contextualSpacing/>
        <w:rPr>
          <w:rFonts w:ascii="Geomanist Light" w:eastAsia="Geomanist Light" w:hAnsi="Geomanist Light" w:cs="Geomanist Light"/>
          <w:sz w:val="22"/>
        </w:rPr>
      </w:pPr>
      <w:r w:rsidRPr="00EE3060">
        <w:rPr>
          <w:rFonts w:ascii="Geomanist Light" w:eastAsia="Geomanist Light" w:hAnsi="Geomanist Light" w:cs="Geomanist Light"/>
          <w:noProof/>
          <w:sz w:val="22"/>
        </w:rPr>
        <w:drawing>
          <wp:inline distT="0" distB="0" distL="0" distR="0" wp14:anchorId="3BAD2EF6" wp14:editId="7FB474F4">
            <wp:extent cx="1971950" cy="581106"/>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stretch>
                      <a:fillRect/>
                    </a:stretch>
                  </pic:blipFill>
                  <pic:spPr>
                    <a:xfrm>
                      <a:off x="0" y="0"/>
                      <a:ext cx="1971950" cy="581106"/>
                    </a:xfrm>
                    <a:prstGeom prst="rect">
                      <a:avLst/>
                    </a:prstGeom>
                  </pic:spPr>
                </pic:pic>
              </a:graphicData>
            </a:graphic>
          </wp:inline>
        </w:drawing>
      </w:r>
    </w:p>
    <w:p w14:paraId="5E283176" w14:textId="77777777" w:rsidR="00CA6739" w:rsidRDefault="00CA6739" w:rsidP="00CA6739">
      <w:pPr>
        <w:contextualSpacing/>
        <w:rPr>
          <w:rFonts w:ascii="Geomanist Light" w:eastAsia="Calibri" w:hAnsi="Geomanist Light" w:cs="Arial"/>
          <w:sz w:val="22"/>
        </w:rPr>
      </w:pPr>
    </w:p>
    <w:p w14:paraId="4BFF6667" w14:textId="77777777" w:rsidR="00CA6739" w:rsidRDefault="00CA6739" w:rsidP="00CA6739">
      <w:pPr>
        <w:contextualSpacing/>
        <w:rPr>
          <w:rFonts w:ascii="Geomanist Light" w:eastAsia="Calibri" w:hAnsi="Geomanist Light" w:cs="Arial"/>
          <w:sz w:val="22"/>
        </w:rPr>
      </w:pPr>
    </w:p>
    <w:p w14:paraId="26065149" w14:textId="39668385" w:rsidR="00736285" w:rsidRPr="00CA6739" w:rsidRDefault="00736285" w:rsidP="00CA6739">
      <w:pPr>
        <w:contextualSpacing/>
        <w:rPr>
          <w:rFonts w:ascii="Geomanist Light" w:eastAsia="Calibri" w:hAnsi="Geomanist Light" w:cs="Arial"/>
          <w:sz w:val="22"/>
        </w:rPr>
      </w:pPr>
      <w:r w:rsidRPr="00CA6739">
        <w:rPr>
          <w:rFonts w:ascii="Geomanist Light" w:eastAsia="Calibri" w:hAnsi="Geomanist Light" w:cs="Arial"/>
          <w:sz w:val="22"/>
        </w:rPr>
        <w:t xml:space="preserve">Bogotá D.C., </w:t>
      </w:r>
      <w:r w:rsidR="00CA6739">
        <w:rPr>
          <w:rFonts w:ascii="Geomanist Light" w:eastAsia="Calibri" w:hAnsi="Geomanist Light" w:cs="Arial"/>
          <w:sz w:val="22"/>
        </w:rPr>
        <w:t>17</w:t>
      </w:r>
      <w:r w:rsidR="00F50D7A" w:rsidRPr="00CA6739">
        <w:rPr>
          <w:rFonts w:ascii="Geomanist Light" w:eastAsia="Calibri" w:hAnsi="Geomanist Light" w:cs="Arial"/>
          <w:sz w:val="22"/>
        </w:rPr>
        <w:t xml:space="preserve"> de </w:t>
      </w:r>
      <w:r w:rsidR="00AD1A47">
        <w:rPr>
          <w:rFonts w:ascii="Geomanist Light" w:eastAsia="Calibri" w:hAnsi="Geomanist Light" w:cs="Arial"/>
          <w:sz w:val="22"/>
        </w:rPr>
        <w:t>N</w:t>
      </w:r>
      <w:r w:rsidR="00F50D7A" w:rsidRPr="00CA6739">
        <w:rPr>
          <w:rFonts w:ascii="Geomanist Light" w:eastAsia="Calibri" w:hAnsi="Geomanist Light" w:cs="Arial"/>
          <w:sz w:val="22"/>
        </w:rPr>
        <w:t>oviembre de 2022</w:t>
      </w:r>
    </w:p>
    <w:p w14:paraId="46F8358E" w14:textId="300FA391" w:rsidR="00736285" w:rsidRPr="00CA6739" w:rsidRDefault="00736285" w:rsidP="00F50D7A">
      <w:pPr>
        <w:contextualSpacing/>
        <w:rPr>
          <w:rFonts w:ascii="Geomanist Light" w:eastAsia="Calibri" w:hAnsi="Geomanist Light" w:cs="Arial"/>
          <w:sz w:val="22"/>
        </w:rPr>
      </w:pPr>
    </w:p>
    <w:p w14:paraId="6302B9AE" w14:textId="77777777" w:rsidR="00F50D7A" w:rsidRPr="00CA6739" w:rsidRDefault="00F50D7A" w:rsidP="00CA6739">
      <w:pPr>
        <w:contextualSpacing/>
        <w:rPr>
          <w:rFonts w:ascii="Geomanist Light" w:eastAsia="Calibri" w:hAnsi="Geomanist Light" w:cs="Arial"/>
          <w:sz w:val="22"/>
        </w:rPr>
      </w:pPr>
    </w:p>
    <w:p w14:paraId="116C0C13" w14:textId="3443CB03" w:rsidR="007A65C7" w:rsidRPr="00CA6739" w:rsidRDefault="007A65C7" w:rsidP="00CA6739">
      <w:pPr>
        <w:contextualSpacing/>
        <w:rPr>
          <w:rFonts w:ascii="Geomanist Light" w:eastAsia="Calibri" w:hAnsi="Geomanist Light" w:cs="Arial"/>
          <w:sz w:val="22"/>
        </w:rPr>
      </w:pPr>
      <w:r w:rsidRPr="00CA6739">
        <w:rPr>
          <w:rFonts w:ascii="Geomanist Light" w:eastAsia="Calibri" w:hAnsi="Geomanist Light" w:cs="Arial"/>
          <w:sz w:val="22"/>
        </w:rPr>
        <w:t>Señor</w:t>
      </w:r>
      <w:r w:rsidR="008F5F9E" w:rsidRPr="00CA6739">
        <w:rPr>
          <w:rFonts w:ascii="Geomanist Light" w:eastAsia="Calibri" w:hAnsi="Geomanist Light" w:cs="Arial"/>
          <w:sz w:val="22"/>
        </w:rPr>
        <w:t>a</w:t>
      </w:r>
    </w:p>
    <w:p w14:paraId="7917E1DB" w14:textId="0A83B197" w:rsidR="007A65C7" w:rsidRPr="00CA6739" w:rsidRDefault="006A1512" w:rsidP="00CA6739">
      <w:pPr>
        <w:contextualSpacing/>
        <w:rPr>
          <w:rFonts w:ascii="Geomanist Light" w:eastAsia="Calibri" w:hAnsi="Geomanist Light" w:cs="Arial"/>
          <w:b/>
          <w:bCs/>
          <w:sz w:val="22"/>
        </w:rPr>
      </w:pPr>
      <w:r w:rsidRPr="00CA6739">
        <w:rPr>
          <w:rFonts w:ascii="Geomanist Light" w:eastAsia="Calibri" w:hAnsi="Geomanist Light" w:cs="Arial"/>
          <w:b/>
          <w:bCs/>
          <w:sz w:val="22"/>
        </w:rPr>
        <w:t>Sandra Mónica Becerra Garcia</w:t>
      </w:r>
    </w:p>
    <w:p w14:paraId="24408E2A" w14:textId="26AAC06D" w:rsidR="007A65C7" w:rsidRPr="00CA6739" w:rsidRDefault="006A1512" w:rsidP="00CA6739">
      <w:pPr>
        <w:contextualSpacing/>
        <w:rPr>
          <w:rFonts w:ascii="Geomanist Light" w:eastAsia="Calibri" w:hAnsi="Geomanist Light" w:cs="Arial"/>
          <w:sz w:val="22"/>
        </w:rPr>
      </w:pPr>
      <w:r w:rsidRPr="00CA6739">
        <w:rPr>
          <w:rFonts w:ascii="Geomanist Light" w:eastAsia="Calibri" w:hAnsi="Geomanist Light" w:cs="Arial"/>
          <w:sz w:val="22"/>
        </w:rPr>
        <w:t>Medellín, Antioquia</w:t>
      </w:r>
    </w:p>
    <w:p w14:paraId="5B9AA19F" w14:textId="77777777" w:rsidR="007A65C7" w:rsidRPr="00CA6739" w:rsidRDefault="007A65C7" w:rsidP="00CA6739">
      <w:pPr>
        <w:contextualSpacing/>
        <w:rPr>
          <w:rFonts w:ascii="Geomanist Light" w:eastAsia="Calibri" w:hAnsi="Geomanist Light" w:cs="Arial"/>
          <w:sz w:val="22"/>
        </w:rPr>
      </w:pPr>
    </w:p>
    <w:p w14:paraId="56372BB9" w14:textId="77777777" w:rsidR="007A65C7" w:rsidRPr="00CA6739" w:rsidRDefault="007A65C7" w:rsidP="00CA6739">
      <w:pPr>
        <w:contextualSpacing/>
        <w:rPr>
          <w:rFonts w:ascii="Geomanist Light" w:eastAsia="Calibri" w:hAnsi="Geomanist Light" w:cs="Arial"/>
          <w:sz w:val="22"/>
        </w:rPr>
      </w:pPr>
    </w:p>
    <w:p w14:paraId="1D9545AE" w14:textId="57433E6E" w:rsidR="007A65C7" w:rsidRPr="00CA6739" w:rsidRDefault="007A65C7" w:rsidP="00CA6739">
      <w:pPr>
        <w:ind w:left="2124" w:firstLine="570"/>
        <w:contextualSpacing/>
        <w:rPr>
          <w:rFonts w:ascii="Geomanist Light" w:eastAsia="Calibri" w:hAnsi="Geomanist Light" w:cs="Arial"/>
          <w:b/>
          <w:sz w:val="22"/>
        </w:rPr>
      </w:pPr>
      <w:r w:rsidRPr="00CA6739">
        <w:rPr>
          <w:rFonts w:ascii="Geomanist Light" w:eastAsia="Calibri" w:hAnsi="Geomanist Light" w:cs="Arial"/>
          <w:b/>
          <w:sz w:val="22"/>
        </w:rPr>
        <w:t xml:space="preserve">Concepto C – </w:t>
      </w:r>
      <w:r w:rsidR="0073790F" w:rsidRPr="00CA6739">
        <w:rPr>
          <w:rFonts w:ascii="Geomanist Light" w:eastAsia="Calibri" w:hAnsi="Geomanist Light" w:cs="Arial"/>
          <w:b/>
          <w:sz w:val="22"/>
        </w:rPr>
        <w:t xml:space="preserve">776 </w:t>
      </w:r>
      <w:r w:rsidRPr="00CA6739">
        <w:rPr>
          <w:rFonts w:ascii="Geomanist Light" w:eastAsia="Calibri" w:hAnsi="Geomanist Light" w:cs="Arial"/>
          <w:b/>
          <w:sz w:val="22"/>
        </w:rPr>
        <w:t>de 202</w:t>
      </w:r>
      <w:r w:rsidR="00621FB5" w:rsidRPr="00CA6739">
        <w:rPr>
          <w:rFonts w:ascii="Geomanist Light" w:eastAsia="Calibri" w:hAnsi="Geomanist Light" w:cs="Arial"/>
          <w:b/>
          <w:sz w:val="22"/>
        </w:rPr>
        <w:t>2</w:t>
      </w:r>
    </w:p>
    <w:p w14:paraId="029EE627" w14:textId="77777777" w:rsidR="007A65C7" w:rsidRPr="00CA6739" w:rsidRDefault="007A65C7" w:rsidP="00CA6739">
      <w:pPr>
        <w:contextualSpacing/>
        <w:rPr>
          <w:rFonts w:ascii="Geomanist Light" w:eastAsia="Calibri" w:hAnsi="Geomanist Light"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75939" w:rsidRPr="00CA6739" w14:paraId="7D7F0BE5" w14:textId="77777777">
        <w:tc>
          <w:tcPr>
            <w:tcW w:w="2689" w:type="dxa"/>
            <w:hideMark/>
          </w:tcPr>
          <w:p w14:paraId="24F013A7" w14:textId="77777777" w:rsidR="007A65C7" w:rsidRPr="00CA6739" w:rsidRDefault="007A65C7" w:rsidP="00CA6739">
            <w:pPr>
              <w:contextualSpacing/>
              <w:rPr>
                <w:rFonts w:ascii="Geomanist Light" w:eastAsia="Calibri" w:hAnsi="Geomanist Light" w:cs="Arial"/>
                <w:sz w:val="22"/>
              </w:rPr>
            </w:pPr>
            <w:r w:rsidRPr="00CA6739">
              <w:rPr>
                <w:rFonts w:ascii="Geomanist Light" w:eastAsia="Calibri" w:hAnsi="Geomanist Light" w:cs="Arial"/>
                <w:b/>
                <w:sz w:val="22"/>
              </w:rPr>
              <w:t>Temas:</w:t>
            </w:r>
            <w:r w:rsidRPr="00CA6739">
              <w:rPr>
                <w:rFonts w:ascii="Geomanist Light" w:eastAsia="Calibri" w:hAnsi="Geomanist Light" w:cs="Arial"/>
                <w:sz w:val="22"/>
              </w:rPr>
              <w:t xml:space="preserve">  </w:t>
            </w:r>
          </w:p>
          <w:p w14:paraId="292EAAF7" w14:textId="77777777" w:rsidR="007A65C7" w:rsidRPr="00CA6739" w:rsidRDefault="007A65C7" w:rsidP="00CA6739">
            <w:pPr>
              <w:contextualSpacing/>
              <w:rPr>
                <w:rFonts w:ascii="Geomanist Light" w:eastAsia="Calibri" w:hAnsi="Geomanist Light" w:cs="Arial"/>
                <w:sz w:val="22"/>
              </w:rPr>
            </w:pPr>
            <w:r w:rsidRPr="00CA6739">
              <w:rPr>
                <w:rFonts w:ascii="Geomanist Light" w:eastAsia="Calibri" w:hAnsi="Geomanist Light" w:cs="Arial"/>
                <w:sz w:val="22"/>
              </w:rPr>
              <w:t xml:space="preserve"> </w:t>
            </w:r>
          </w:p>
        </w:tc>
        <w:tc>
          <w:tcPr>
            <w:tcW w:w="6237" w:type="dxa"/>
            <w:hideMark/>
          </w:tcPr>
          <w:p w14:paraId="374AAEF4" w14:textId="43873F87" w:rsidR="006D5510" w:rsidRPr="00CA6739" w:rsidRDefault="006D5510" w:rsidP="00F50D7A">
            <w:pPr>
              <w:contextualSpacing/>
              <w:jc w:val="both"/>
              <w:rPr>
                <w:rFonts w:ascii="Geomanist Light" w:hAnsi="Geomanist Light" w:cs="Arial"/>
                <w:bCs/>
              </w:rPr>
            </w:pPr>
            <w:r w:rsidRPr="00CA6739">
              <w:rPr>
                <w:rFonts w:ascii="Geomanist Light" w:hAnsi="Geomanist Light" w:cs="Arial"/>
                <w:bCs/>
                <w:sz w:val="22"/>
              </w:rPr>
              <w:t>REGISTRO ÚNICO DE PROPONENTES – Finalidad</w:t>
            </w:r>
            <w:r w:rsidRPr="00CA6739">
              <w:rPr>
                <w:rFonts w:ascii="Geomanist Light" w:hAnsi="Geomanist Light" w:cs="Arial"/>
                <w:bCs/>
              </w:rPr>
              <w:t xml:space="preserve"> / </w:t>
            </w:r>
            <w:r w:rsidR="00BD1379" w:rsidRPr="00CA6739">
              <w:rPr>
                <w:rFonts w:ascii="Geomanist Light" w:hAnsi="Geomanist Light" w:cs="Arial"/>
                <w:bCs/>
              </w:rPr>
              <w:t>EXPERIENCIA – Concepto / CLASIFICADOR DE BIENES Y SERVICIOS DE NACIONES UNIDAS –Normativa</w:t>
            </w:r>
            <w:r w:rsidR="00CA6739" w:rsidRPr="00CA6739">
              <w:rPr>
                <w:rFonts w:ascii="Geomanist Light" w:hAnsi="Geomanist Light" w:cs="Arial"/>
                <w:bCs/>
              </w:rPr>
              <w:t xml:space="preserve"> – Función </w:t>
            </w:r>
            <w:r w:rsidR="00BD1379" w:rsidRPr="00CA6739">
              <w:rPr>
                <w:rFonts w:ascii="Geomanist Light" w:hAnsi="Geomanist Light" w:cs="Arial"/>
                <w:bCs/>
              </w:rPr>
              <w:t xml:space="preserve">/ CLASIFICADOR DE BIENES Y SERVICIOS DE NACIONES UNIDAS – Experiencia – Códigos </w:t>
            </w:r>
          </w:p>
          <w:p w14:paraId="0ECDB9F9" w14:textId="77777777" w:rsidR="00F50D7A" w:rsidRPr="00CA6739" w:rsidRDefault="00F50D7A" w:rsidP="00F50D7A">
            <w:pPr>
              <w:contextualSpacing/>
              <w:jc w:val="both"/>
              <w:rPr>
                <w:rFonts w:ascii="Geomanist Light" w:eastAsia="Calibri" w:hAnsi="Geomanist Light" w:cs="Arial"/>
                <w:bCs/>
                <w:color w:val="000000" w:themeColor="text1"/>
                <w:sz w:val="22"/>
                <w:lang w:val="es-ES_tradnl"/>
              </w:rPr>
            </w:pPr>
          </w:p>
          <w:p w14:paraId="7E61802C" w14:textId="22CA6A16" w:rsidR="00BF7785" w:rsidRPr="00CA6739" w:rsidRDefault="00BF7785" w:rsidP="00CA6739">
            <w:pPr>
              <w:contextualSpacing/>
              <w:jc w:val="both"/>
              <w:rPr>
                <w:rFonts w:ascii="Geomanist Light" w:eastAsia="Calibri" w:hAnsi="Geomanist Light" w:cs="Arial"/>
                <w:sz w:val="22"/>
              </w:rPr>
            </w:pPr>
          </w:p>
        </w:tc>
      </w:tr>
      <w:tr w:rsidR="00275939" w:rsidRPr="00CA6739" w14:paraId="15841D0C" w14:textId="77777777" w:rsidTr="00CA6739">
        <w:trPr>
          <w:trHeight w:val="181"/>
        </w:trPr>
        <w:tc>
          <w:tcPr>
            <w:tcW w:w="2689" w:type="dxa"/>
          </w:tcPr>
          <w:p w14:paraId="0DF85066" w14:textId="77777777" w:rsidR="007A65C7" w:rsidRPr="00CA6739" w:rsidRDefault="007A65C7" w:rsidP="00CA6739">
            <w:pPr>
              <w:contextualSpacing/>
              <w:rPr>
                <w:rFonts w:ascii="Geomanist Light" w:eastAsia="Calibri" w:hAnsi="Geomanist Light" w:cs="Arial"/>
                <w:b/>
                <w:sz w:val="22"/>
              </w:rPr>
            </w:pPr>
            <w:r w:rsidRPr="00CA6739">
              <w:rPr>
                <w:rFonts w:ascii="Geomanist Light" w:eastAsia="Calibri" w:hAnsi="Geomanist Light" w:cs="Arial"/>
                <w:b/>
                <w:sz w:val="22"/>
              </w:rPr>
              <w:t>Radicación:</w:t>
            </w:r>
            <w:r w:rsidRPr="00CA6739">
              <w:rPr>
                <w:rFonts w:ascii="Geomanist Light" w:eastAsia="Calibri" w:hAnsi="Geomanist Light" w:cs="Arial"/>
                <w:sz w:val="22"/>
              </w:rPr>
              <w:t xml:space="preserve"> </w:t>
            </w:r>
          </w:p>
        </w:tc>
        <w:tc>
          <w:tcPr>
            <w:tcW w:w="6237" w:type="dxa"/>
          </w:tcPr>
          <w:p w14:paraId="0A310471" w14:textId="22909C66" w:rsidR="007A65C7" w:rsidRPr="00CA6739" w:rsidRDefault="007A65C7" w:rsidP="00CA6739">
            <w:pPr>
              <w:contextualSpacing/>
              <w:jc w:val="both"/>
              <w:rPr>
                <w:rFonts w:ascii="Geomanist Light" w:eastAsia="Calibri" w:hAnsi="Geomanist Light" w:cs="Arial"/>
                <w:sz w:val="22"/>
              </w:rPr>
            </w:pPr>
            <w:r w:rsidRPr="00CA6739">
              <w:rPr>
                <w:rFonts w:ascii="Geomanist Light" w:eastAsia="Calibri" w:hAnsi="Geomanist Light" w:cs="Arial"/>
                <w:sz w:val="22"/>
              </w:rPr>
              <w:t>Respuesta a consulta</w:t>
            </w:r>
            <w:r w:rsidR="0073790F" w:rsidRPr="00CA6739">
              <w:rPr>
                <w:rFonts w:ascii="Geomanist Light" w:eastAsia="Calibri" w:hAnsi="Geomanist Light" w:cs="Arial"/>
                <w:sz w:val="22"/>
              </w:rPr>
              <w:t xml:space="preserve"> </w:t>
            </w:r>
            <w:r w:rsidR="007706DA" w:rsidRPr="00CA6739">
              <w:rPr>
                <w:rFonts w:ascii="Geomanist Light" w:hAnsi="Geomanist Light" w:cs="Calibri"/>
                <w:color w:val="000000"/>
                <w:sz w:val="22"/>
              </w:rPr>
              <w:t>P20221003009904</w:t>
            </w:r>
          </w:p>
        </w:tc>
      </w:tr>
    </w:tbl>
    <w:p w14:paraId="085B1F78" w14:textId="77777777" w:rsidR="007A65C7" w:rsidRPr="00CA6739" w:rsidRDefault="007A65C7" w:rsidP="00CA6739">
      <w:pPr>
        <w:contextualSpacing/>
        <w:jc w:val="both"/>
        <w:rPr>
          <w:rFonts w:ascii="Geomanist Light" w:eastAsia="Calibri" w:hAnsi="Geomanist Light" w:cs="Arial"/>
          <w:sz w:val="22"/>
        </w:rPr>
      </w:pPr>
    </w:p>
    <w:p w14:paraId="2AD2E45C" w14:textId="77777777" w:rsidR="007A65C7" w:rsidRPr="00CA6739" w:rsidRDefault="007A65C7" w:rsidP="00CA6739">
      <w:pPr>
        <w:contextualSpacing/>
        <w:rPr>
          <w:rFonts w:ascii="Geomanist Light" w:eastAsia="Calibri" w:hAnsi="Geomanist Light" w:cs="Arial"/>
          <w:sz w:val="22"/>
        </w:rPr>
      </w:pPr>
    </w:p>
    <w:p w14:paraId="778F65E0" w14:textId="68082874" w:rsidR="007A65C7" w:rsidRPr="00CA6739" w:rsidRDefault="007A65C7" w:rsidP="007706DA">
      <w:pPr>
        <w:spacing w:line="276" w:lineRule="auto"/>
        <w:contextualSpacing/>
        <w:rPr>
          <w:rFonts w:ascii="Geomanist Light" w:eastAsia="Calibri" w:hAnsi="Geomanist Light" w:cs="Arial"/>
          <w:sz w:val="22"/>
        </w:rPr>
      </w:pPr>
      <w:r w:rsidRPr="00CA6739">
        <w:rPr>
          <w:rFonts w:ascii="Geomanist Light" w:eastAsia="Calibri" w:hAnsi="Geomanist Light" w:cs="Arial"/>
          <w:sz w:val="22"/>
        </w:rPr>
        <w:t>Estimad</w:t>
      </w:r>
      <w:r w:rsidR="007706DA" w:rsidRPr="00CA6739">
        <w:rPr>
          <w:rFonts w:ascii="Geomanist Light" w:eastAsia="Calibri" w:hAnsi="Geomanist Light" w:cs="Arial"/>
          <w:sz w:val="22"/>
        </w:rPr>
        <w:t>a</w:t>
      </w:r>
      <w:r w:rsidRPr="00CA6739">
        <w:rPr>
          <w:rFonts w:ascii="Geomanist Light" w:eastAsia="Calibri" w:hAnsi="Geomanist Light" w:cs="Arial"/>
          <w:sz w:val="22"/>
        </w:rPr>
        <w:t xml:space="preserve"> señor</w:t>
      </w:r>
      <w:r w:rsidR="007706DA" w:rsidRPr="00CA6739">
        <w:rPr>
          <w:rFonts w:ascii="Geomanist Light" w:eastAsia="Calibri" w:hAnsi="Geomanist Light" w:cs="Arial"/>
          <w:sz w:val="22"/>
        </w:rPr>
        <w:t>a</w:t>
      </w:r>
      <w:r w:rsidRPr="00CA6739">
        <w:rPr>
          <w:rFonts w:ascii="Geomanist Light" w:eastAsia="Calibri" w:hAnsi="Geomanist Light" w:cs="Arial"/>
          <w:sz w:val="22"/>
        </w:rPr>
        <w:t xml:space="preserve"> </w:t>
      </w:r>
      <w:r w:rsidR="007706DA" w:rsidRPr="00CA6739">
        <w:rPr>
          <w:rFonts w:ascii="Geomanist Light" w:eastAsia="Calibri" w:hAnsi="Geomanist Light" w:cs="Arial"/>
          <w:sz w:val="22"/>
        </w:rPr>
        <w:t>Becerra García</w:t>
      </w:r>
      <w:r w:rsidRPr="00CA6739">
        <w:rPr>
          <w:rFonts w:ascii="Geomanist Light" w:eastAsia="Calibri" w:hAnsi="Geomanist Light" w:cs="Arial"/>
          <w:sz w:val="22"/>
        </w:rPr>
        <w:t>:</w:t>
      </w:r>
    </w:p>
    <w:p w14:paraId="53443504" w14:textId="77777777" w:rsidR="007A65C7" w:rsidRPr="00CA6739" w:rsidRDefault="007A65C7" w:rsidP="007706DA">
      <w:pPr>
        <w:spacing w:line="276" w:lineRule="auto"/>
        <w:contextualSpacing/>
        <w:rPr>
          <w:rFonts w:ascii="Geomanist Light" w:eastAsia="Calibri" w:hAnsi="Geomanist Light" w:cs="Arial"/>
          <w:sz w:val="22"/>
        </w:rPr>
      </w:pPr>
    </w:p>
    <w:p w14:paraId="343CF89C" w14:textId="49150A75" w:rsidR="007A65C7" w:rsidRPr="00CA6739" w:rsidRDefault="007A65C7" w:rsidP="007706DA">
      <w:pPr>
        <w:spacing w:line="276" w:lineRule="auto"/>
        <w:contextualSpacing/>
        <w:jc w:val="both"/>
        <w:rPr>
          <w:rFonts w:ascii="Geomanist Light" w:eastAsia="Calibri" w:hAnsi="Geomanist Light" w:cs="Arial"/>
          <w:sz w:val="22"/>
        </w:rPr>
      </w:pPr>
      <w:r w:rsidRPr="00CA6739">
        <w:rPr>
          <w:rFonts w:ascii="Geomanist Light" w:eastAsia="Calibri" w:hAnsi="Geomanist Light"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3790F" w:rsidRPr="00CA6739">
        <w:rPr>
          <w:rFonts w:ascii="Geomanist Light" w:eastAsia="Calibri" w:hAnsi="Geomanist Light" w:cs="Arial"/>
          <w:sz w:val="22"/>
        </w:rPr>
        <w:t>tres (3] de octubre de 2022.</w:t>
      </w:r>
    </w:p>
    <w:p w14:paraId="5791D85E" w14:textId="77777777" w:rsidR="0073790F" w:rsidRPr="00CA6739" w:rsidRDefault="0073790F" w:rsidP="007706DA">
      <w:pPr>
        <w:spacing w:line="276" w:lineRule="auto"/>
        <w:contextualSpacing/>
        <w:jc w:val="both"/>
        <w:rPr>
          <w:rFonts w:ascii="Geomanist Light" w:eastAsia="Calibri" w:hAnsi="Geomanist Light" w:cs="Arial"/>
          <w:sz w:val="22"/>
        </w:rPr>
      </w:pPr>
    </w:p>
    <w:p w14:paraId="221A47B9" w14:textId="77777777" w:rsidR="007A65C7" w:rsidRPr="00CA6739" w:rsidRDefault="007A65C7" w:rsidP="007706DA">
      <w:pPr>
        <w:pStyle w:val="Prrafodelista"/>
        <w:tabs>
          <w:tab w:val="left" w:pos="284"/>
        </w:tabs>
        <w:spacing w:line="276" w:lineRule="auto"/>
        <w:ind w:left="0"/>
        <w:jc w:val="both"/>
        <w:rPr>
          <w:rFonts w:ascii="Geomanist Light" w:eastAsia="Calibri" w:hAnsi="Geomanist Light" w:cs="Arial"/>
          <w:b/>
          <w:sz w:val="22"/>
        </w:rPr>
      </w:pPr>
      <w:r w:rsidRPr="00CA6739">
        <w:rPr>
          <w:rFonts w:ascii="Geomanist Light" w:eastAsia="Calibri" w:hAnsi="Geomanist Light" w:cs="Arial"/>
          <w:b/>
          <w:sz w:val="22"/>
        </w:rPr>
        <w:t>1. Problemas planteado</w:t>
      </w:r>
      <w:bookmarkStart w:id="2" w:name="_Hlk68679800"/>
      <w:r w:rsidRPr="00CA6739">
        <w:rPr>
          <w:rFonts w:ascii="Geomanist Light" w:eastAsia="Calibri" w:hAnsi="Geomanist Light" w:cs="Arial"/>
          <w:b/>
          <w:sz w:val="22"/>
        </w:rPr>
        <w:t>s</w:t>
      </w:r>
    </w:p>
    <w:p w14:paraId="653E4FE2" w14:textId="77777777" w:rsidR="007A65C7" w:rsidRPr="00CA6739" w:rsidRDefault="007A65C7" w:rsidP="007706DA">
      <w:pPr>
        <w:pStyle w:val="Prrafodelista"/>
        <w:tabs>
          <w:tab w:val="left" w:pos="284"/>
        </w:tabs>
        <w:spacing w:line="276" w:lineRule="auto"/>
        <w:ind w:left="0"/>
        <w:jc w:val="both"/>
        <w:rPr>
          <w:rFonts w:ascii="Geomanist Light" w:eastAsia="Calibri" w:hAnsi="Geomanist Light" w:cs="Arial"/>
          <w:b/>
          <w:sz w:val="22"/>
        </w:rPr>
      </w:pPr>
    </w:p>
    <w:p w14:paraId="4BB6926C" w14:textId="794679AC" w:rsidR="008468A6" w:rsidRPr="00CA6739" w:rsidRDefault="007706DA" w:rsidP="007706DA">
      <w:pPr>
        <w:tabs>
          <w:tab w:val="left" w:pos="426"/>
        </w:tabs>
        <w:spacing w:line="276" w:lineRule="auto"/>
        <w:contextualSpacing/>
        <w:jc w:val="both"/>
        <w:rPr>
          <w:rFonts w:ascii="Geomanist Light" w:eastAsia="Calibri" w:hAnsi="Geomanist Light" w:cs="Arial"/>
          <w:sz w:val="22"/>
        </w:rPr>
      </w:pPr>
      <w:r w:rsidRPr="00CA6739">
        <w:rPr>
          <w:rFonts w:ascii="Geomanist Light" w:eastAsia="Calibri" w:hAnsi="Geomanist Light" w:cs="Arial"/>
          <w:sz w:val="22"/>
        </w:rPr>
        <w:t>R</w:t>
      </w:r>
      <w:r w:rsidR="008468A6" w:rsidRPr="00CA6739">
        <w:rPr>
          <w:rFonts w:ascii="Geomanist Light" w:eastAsia="Calibri" w:hAnsi="Geomanist Light" w:cs="Arial"/>
          <w:sz w:val="22"/>
        </w:rPr>
        <w:t xml:space="preserve">especto a la </w:t>
      </w:r>
      <w:r w:rsidRPr="00CA6739">
        <w:rPr>
          <w:rFonts w:ascii="Geomanist Light" w:eastAsia="Calibri" w:hAnsi="Geomanist Light" w:cs="Arial"/>
          <w:sz w:val="22"/>
        </w:rPr>
        <w:t xml:space="preserve">utilización </w:t>
      </w:r>
      <w:r w:rsidR="008468A6" w:rsidRPr="00CA6739">
        <w:rPr>
          <w:rFonts w:ascii="Geomanist Light" w:eastAsia="Calibri" w:hAnsi="Geomanist Light" w:cs="Arial"/>
          <w:sz w:val="22"/>
        </w:rPr>
        <w:t xml:space="preserve">de los códigos </w:t>
      </w:r>
      <w:r w:rsidR="00C94E1D" w:rsidRPr="00CA6739">
        <w:rPr>
          <w:rFonts w:ascii="Geomanist Light" w:eastAsia="Calibri" w:hAnsi="Geomanist Light" w:cs="Arial"/>
          <w:sz w:val="22"/>
        </w:rPr>
        <w:t>«UNSPSC»</w:t>
      </w:r>
      <w:r w:rsidR="008468A6" w:rsidRPr="00CA6739">
        <w:rPr>
          <w:rFonts w:ascii="Geomanist Light" w:eastAsia="Calibri" w:hAnsi="Geomanist Light" w:cs="Arial"/>
          <w:sz w:val="22"/>
        </w:rPr>
        <w:t xml:space="preserve">, </w:t>
      </w:r>
      <w:r w:rsidRPr="00CA6739">
        <w:rPr>
          <w:rFonts w:ascii="Geomanist Light" w:eastAsia="Calibri" w:hAnsi="Geomanist Light" w:cs="Arial"/>
          <w:sz w:val="22"/>
        </w:rPr>
        <w:t xml:space="preserve"> usted formula la siguiente pregunta</w:t>
      </w:r>
      <w:r w:rsidR="008468A6" w:rsidRPr="00CA6739">
        <w:rPr>
          <w:rFonts w:ascii="Geomanist Light" w:eastAsia="Calibri" w:hAnsi="Geomanist Light" w:cs="Arial"/>
          <w:sz w:val="22"/>
        </w:rPr>
        <w:t>:</w:t>
      </w:r>
    </w:p>
    <w:p w14:paraId="6E622E14" w14:textId="77777777" w:rsidR="008468A6" w:rsidRPr="00CA6739" w:rsidRDefault="008468A6" w:rsidP="007706DA">
      <w:pPr>
        <w:tabs>
          <w:tab w:val="left" w:pos="426"/>
        </w:tabs>
        <w:spacing w:line="276" w:lineRule="auto"/>
        <w:contextualSpacing/>
        <w:jc w:val="both"/>
        <w:rPr>
          <w:rFonts w:ascii="Geomanist Light" w:eastAsia="Calibri" w:hAnsi="Geomanist Light" w:cs="Arial"/>
          <w:sz w:val="22"/>
        </w:rPr>
      </w:pPr>
    </w:p>
    <w:p w14:paraId="58A516D8" w14:textId="20723EF0" w:rsidR="008468A6" w:rsidRPr="00CA6739" w:rsidRDefault="008468A6" w:rsidP="00032B15">
      <w:pPr>
        <w:ind w:left="709" w:right="709"/>
        <w:contextualSpacing/>
        <w:jc w:val="both"/>
        <w:rPr>
          <w:rFonts w:ascii="Geomanist Light" w:hAnsi="Geomanist Light" w:cs="Arial"/>
          <w:color w:val="000000" w:themeColor="text1"/>
          <w:sz w:val="21"/>
          <w:szCs w:val="21"/>
        </w:rPr>
      </w:pPr>
      <w:bookmarkStart w:id="3" w:name="_Hlk93045294"/>
      <w:bookmarkEnd w:id="2"/>
      <w:r w:rsidRPr="00CA6739">
        <w:rPr>
          <w:rFonts w:ascii="Geomanist Light" w:hAnsi="Geomanist Light" w:cs="Arial"/>
          <w:color w:val="000000" w:themeColor="text1"/>
          <w:sz w:val="21"/>
          <w:szCs w:val="21"/>
        </w:rPr>
        <w:t>«En ocasiones las empresas del Estado solicitan experiencia dentro de los procesos de selección en la Codificación UNSPSC hasta el tercer nivel de clasificación - Ejemplo: 72121400, sin embargo como empresa estoy en la clasificación 72121406, esta podría aceptarse dado que la empresa tiene experiencia dentro de la clase descrita por el entidad pública?</w:t>
      </w:r>
    </w:p>
    <w:p w14:paraId="59E54EA2" w14:textId="77777777" w:rsidR="00032B15" w:rsidRPr="00CA6739" w:rsidRDefault="00032B15" w:rsidP="00CA6739">
      <w:pPr>
        <w:ind w:left="709" w:right="709"/>
        <w:contextualSpacing/>
        <w:jc w:val="both"/>
        <w:rPr>
          <w:rFonts w:ascii="Geomanist Light" w:hAnsi="Geomanist Light" w:cs="Arial"/>
          <w:color w:val="000000" w:themeColor="text1"/>
          <w:sz w:val="21"/>
          <w:szCs w:val="21"/>
        </w:rPr>
      </w:pPr>
    </w:p>
    <w:p w14:paraId="17C32E94" w14:textId="1FB6B2FF" w:rsidR="008468A6" w:rsidRPr="00CA6739" w:rsidRDefault="008468A6" w:rsidP="00CA6739">
      <w:pPr>
        <w:ind w:left="709" w:right="709"/>
        <w:contextualSpacing/>
        <w:jc w:val="both"/>
        <w:rPr>
          <w:rFonts w:ascii="Geomanist Light" w:hAnsi="Geomanist Light" w:cs="Arial"/>
          <w:color w:val="000000" w:themeColor="text1"/>
          <w:sz w:val="21"/>
          <w:szCs w:val="21"/>
        </w:rPr>
      </w:pPr>
      <w:r w:rsidRPr="00CA6739">
        <w:rPr>
          <w:rFonts w:ascii="Geomanist Light" w:hAnsi="Geomanist Light" w:cs="Arial"/>
          <w:color w:val="000000" w:themeColor="text1"/>
          <w:sz w:val="21"/>
          <w:szCs w:val="21"/>
        </w:rPr>
        <w:t>o si por el contrario, la entidad pública, solicita experiencia en el Código 72121406 y la empresa tiene relacionada en el RUP experiencia en el Código 72121400, ésta podría tenerse en cuenta?</w:t>
      </w:r>
    </w:p>
    <w:p w14:paraId="38EB447F" w14:textId="77777777" w:rsidR="00032B15" w:rsidRPr="00CA6739" w:rsidRDefault="00032B15" w:rsidP="00032B15">
      <w:pPr>
        <w:ind w:left="709" w:right="709"/>
        <w:contextualSpacing/>
        <w:jc w:val="both"/>
        <w:rPr>
          <w:rFonts w:ascii="Geomanist Light" w:hAnsi="Geomanist Light" w:cs="Arial"/>
          <w:color w:val="000000" w:themeColor="text1"/>
          <w:sz w:val="21"/>
          <w:szCs w:val="21"/>
        </w:rPr>
      </w:pPr>
    </w:p>
    <w:p w14:paraId="54D48882" w14:textId="0D741235" w:rsidR="00053D38" w:rsidRPr="00CA6739" w:rsidRDefault="008468A6" w:rsidP="00CA6739">
      <w:pPr>
        <w:ind w:left="709" w:right="709"/>
        <w:contextualSpacing/>
        <w:jc w:val="both"/>
        <w:rPr>
          <w:rFonts w:ascii="Geomanist Light" w:hAnsi="Geomanist Light" w:cs="Arial"/>
          <w:color w:val="000000" w:themeColor="text1"/>
          <w:sz w:val="21"/>
          <w:szCs w:val="21"/>
        </w:rPr>
      </w:pPr>
      <w:r w:rsidRPr="00CA6739">
        <w:rPr>
          <w:rFonts w:ascii="Geomanist Light" w:hAnsi="Geomanist Light" w:cs="Arial"/>
          <w:color w:val="000000" w:themeColor="text1"/>
          <w:sz w:val="21"/>
          <w:szCs w:val="21"/>
        </w:rPr>
        <w:t>o necesariamente, debo tener en el RUP la clasificación solicitada por la entidad pública en estricto sentido.» [Sic]</w:t>
      </w:r>
    </w:p>
    <w:bookmarkEnd w:id="3"/>
    <w:p w14:paraId="7921A8B9" w14:textId="77777777" w:rsidR="009D5B16" w:rsidRPr="00CA6739" w:rsidRDefault="009D5B16" w:rsidP="007A65C7">
      <w:pPr>
        <w:tabs>
          <w:tab w:val="left" w:pos="426"/>
        </w:tabs>
        <w:spacing w:line="276" w:lineRule="auto"/>
        <w:contextualSpacing/>
        <w:jc w:val="both"/>
        <w:rPr>
          <w:rFonts w:ascii="Geomanist Light" w:eastAsia="Calibri" w:hAnsi="Geomanist Light" w:cs="Arial"/>
          <w:b/>
          <w:sz w:val="22"/>
        </w:rPr>
      </w:pPr>
    </w:p>
    <w:p w14:paraId="10BA4B58" w14:textId="59DFC8A8" w:rsidR="007A65C7" w:rsidRPr="00CA6739" w:rsidRDefault="007A65C7" w:rsidP="007A65C7">
      <w:pPr>
        <w:tabs>
          <w:tab w:val="left" w:pos="426"/>
        </w:tabs>
        <w:spacing w:line="276" w:lineRule="auto"/>
        <w:contextualSpacing/>
        <w:jc w:val="both"/>
        <w:rPr>
          <w:rFonts w:ascii="Geomanist Light" w:eastAsia="Calibri" w:hAnsi="Geomanist Light" w:cs="Arial"/>
          <w:b/>
          <w:sz w:val="22"/>
        </w:rPr>
      </w:pPr>
      <w:r w:rsidRPr="00CA6739">
        <w:rPr>
          <w:rFonts w:ascii="Geomanist Light" w:eastAsia="Calibri" w:hAnsi="Geomanist Light" w:cs="Arial"/>
          <w:b/>
          <w:sz w:val="22"/>
        </w:rPr>
        <w:t>2. Consideraciones</w:t>
      </w:r>
    </w:p>
    <w:p w14:paraId="55E91A0D" w14:textId="77777777" w:rsidR="007A65C7" w:rsidRPr="00CA6739" w:rsidRDefault="007A65C7" w:rsidP="007A65C7">
      <w:pPr>
        <w:tabs>
          <w:tab w:val="left" w:pos="426"/>
        </w:tabs>
        <w:spacing w:line="276" w:lineRule="auto"/>
        <w:contextualSpacing/>
        <w:jc w:val="both"/>
        <w:rPr>
          <w:rFonts w:ascii="Geomanist Light" w:eastAsia="Calibri" w:hAnsi="Geomanist Light" w:cs="Arial"/>
          <w:b/>
          <w:sz w:val="22"/>
        </w:rPr>
      </w:pPr>
    </w:p>
    <w:p w14:paraId="48CC6314" w14:textId="43981F98" w:rsidR="002A2320" w:rsidRPr="00CA6739" w:rsidRDefault="002A2320" w:rsidP="00A40FFA">
      <w:pPr>
        <w:spacing w:after="120" w:line="276" w:lineRule="auto"/>
        <w:jc w:val="both"/>
        <w:rPr>
          <w:rFonts w:ascii="Geomanist Light" w:hAnsi="Geomanist Light" w:cs="Arial"/>
          <w:sz w:val="22"/>
          <w:lang w:val="es-ES"/>
        </w:rPr>
      </w:pPr>
      <w:r w:rsidRPr="00CA6739">
        <w:rPr>
          <w:rFonts w:ascii="Geomanist Light" w:hAnsi="Geomanist Light" w:cs="Arial"/>
          <w:bCs/>
          <w:sz w:val="22"/>
        </w:rPr>
        <w:t>En ejercicio de las competencias establecidas en los artículos 3.5 y 11.8 del Decreto</w:t>
      </w:r>
      <w:r w:rsidR="00032B15" w:rsidRPr="00CA6739">
        <w:rPr>
          <w:rFonts w:ascii="Geomanist Light" w:hAnsi="Geomanist Light" w:cs="Arial"/>
          <w:bCs/>
          <w:sz w:val="22"/>
        </w:rPr>
        <w:t xml:space="preserve"> Ley</w:t>
      </w:r>
      <w:r w:rsidRPr="00CA6739">
        <w:rPr>
          <w:rFonts w:ascii="Geomanist Light" w:hAnsi="Geomanist Light" w:cs="Arial"/>
          <w:bCs/>
          <w:sz w:val="22"/>
        </w:rPr>
        <w:t xml:space="preserve"> 4170 de 2011, la Agencia Nacional de Contratación Pública – Colombia Compra Eficiente resuelve consultas sobre </w:t>
      </w:r>
      <w:r w:rsidRPr="00CA6739">
        <w:rPr>
          <w:rFonts w:ascii="Geomanist Light" w:hAnsi="Geomanist Light"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CA6739">
        <w:rPr>
          <w:rFonts w:ascii="Geomanist Light" w:hAnsi="Geomanist Light" w:cs="Arial"/>
          <w:bCs/>
          <w:sz w:val="22"/>
        </w:rPr>
        <w:t xml:space="preserve"> de los partícipes de la contratación estatal ni para interpretar el alcance de cualquier norma vigente en el ordenamiento jurídico.</w:t>
      </w:r>
    </w:p>
    <w:p w14:paraId="6401C8AF" w14:textId="3274126D" w:rsidR="002A2320" w:rsidRPr="00CA6739" w:rsidRDefault="002A2320" w:rsidP="00A40FFA">
      <w:pPr>
        <w:spacing w:after="120" w:line="276" w:lineRule="auto"/>
        <w:ind w:firstLine="708"/>
        <w:jc w:val="both"/>
        <w:rPr>
          <w:rFonts w:ascii="Geomanist Light" w:hAnsi="Geomanist Light" w:cs="Arial"/>
          <w:sz w:val="22"/>
          <w:lang w:val="es-ES"/>
        </w:rPr>
      </w:pPr>
      <w:r w:rsidRPr="00CA6739">
        <w:rPr>
          <w:rFonts w:ascii="Geomanist Light" w:hAnsi="Geomanist Light"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A6739">
        <w:rPr>
          <w:rFonts w:ascii="Geomanist Light" w:hAnsi="Geomanist Light" w:cs="Arial"/>
          <w:sz w:val="22"/>
          <w:vertAlign w:val="superscript"/>
          <w:lang w:val="es-ES"/>
        </w:rPr>
        <w:footnoteReference w:id="2"/>
      </w:r>
      <w:r w:rsidRPr="00CA6739">
        <w:rPr>
          <w:rFonts w:ascii="Geomanist Light" w:hAnsi="Geomanist Light" w:cs="Arial"/>
          <w:sz w:val="22"/>
          <w:lang w:val="es-ES"/>
        </w:rPr>
        <w:t xml:space="preserve">.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 </w:t>
      </w:r>
    </w:p>
    <w:p w14:paraId="5ABF4EEF" w14:textId="24FCC052" w:rsidR="009C0ECE" w:rsidRPr="00CA6739" w:rsidRDefault="007A65C7" w:rsidP="009C0ECE">
      <w:pPr>
        <w:pStyle w:val="Textoindependiente"/>
        <w:spacing w:line="276" w:lineRule="auto"/>
        <w:contextualSpacing/>
        <w:jc w:val="both"/>
        <w:rPr>
          <w:rFonts w:ascii="Geomanist Light" w:hAnsi="Geomanist Light" w:cs="Arial"/>
        </w:rPr>
      </w:pPr>
      <w:r w:rsidRPr="00CA6739">
        <w:rPr>
          <w:rFonts w:ascii="Geomanist Light" w:eastAsia="Calibri" w:hAnsi="Geomanist Light" w:cs="Arial"/>
        </w:rPr>
        <w:t>Sin perjuicio de lo anterior, la entidad</w:t>
      </w:r>
      <w:r w:rsidR="003E4FC4" w:rsidRPr="00CA6739">
        <w:rPr>
          <w:rFonts w:ascii="Geomanist Light" w:eastAsia="Calibri" w:hAnsi="Geomanist Light" w:cs="Arial"/>
        </w:rPr>
        <w:t>,</w:t>
      </w:r>
      <w:r w:rsidRPr="00CA6739">
        <w:rPr>
          <w:rFonts w:ascii="Geomanist Light" w:eastAsia="Calibri" w:hAnsi="Geomanist Light" w:cs="Arial"/>
        </w:rPr>
        <w:t xml:space="preserve"> dentro </w:t>
      </w:r>
      <w:r w:rsidR="00975D11" w:rsidRPr="00CA6739">
        <w:rPr>
          <w:rFonts w:ascii="Geomanist Light" w:eastAsia="Calibri" w:hAnsi="Geomanist Light" w:cs="Arial"/>
        </w:rPr>
        <w:t>de los límites de sus atribuciones</w:t>
      </w:r>
      <w:r w:rsidR="003E4FC4" w:rsidRPr="00CA6739">
        <w:rPr>
          <w:rFonts w:ascii="Geomanist Light" w:eastAsia="Calibri" w:hAnsi="Geomanist Light" w:cs="Arial"/>
        </w:rPr>
        <w:t>,</w:t>
      </w:r>
      <w:r w:rsidR="00975D11" w:rsidRPr="00CA6739">
        <w:rPr>
          <w:rFonts w:ascii="Geomanist Light" w:eastAsia="Calibri" w:hAnsi="Geomanist Light" w:cs="Arial"/>
        </w:rPr>
        <w:t xml:space="preserve"> </w:t>
      </w:r>
      <w:r w:rsidRPr="00CA6739">
        <w:rPr>
          <w:rFonts w:ascii="Geomanist Light" w:eastAsia="Calibri" w:hAnsi="Geomanist Light" w:cs="Arial"/>
        </w:rPr>
        <w:t>resolverá la consulta</w:t>
      </w:r>
      <w:r w:rsidR="003E4FC4" w:rsidRPr="00CA6739">
        <w:rPr>
          <w:rFonts w:ascii="Geomanist Light" w:eastAsia="Calibri" w:hAnsi="Geomanist Light" w:cs="Arial"/>
        </w:rPr>
        <w:t xml:space="preserve"> de forma general</w:t>
      </w:r>
      <w:r w:rsidRPr="00CA6739">
        <w:rPr>
          <w:rFonts w:ascii="Geomanist Light" w:eastAsia="Calibri" w:hAnsi="Geomanist Light" w:cs="Arial"/>
        </w:rPr>
        <w:t xml:space="preserve"> conforme a las normas generales del sistema de compras y contratación pública. Con este objetivo se analizarán los siguientes temas: </w:t>
      </w:r>
      <w:r w:rsidR="009C0ECE" w:rsidRPr="00CA6739">
        <w:rPr>
          <w:rFonts w:ascii="Geomanist Light" w:eastAsia="Times New Roman" w:hAnsi="Geomanist Light" w:cs="Arial"/>
          <w:bdr w:val="none" w:sz="0" w:space="0" w:color="auto" w:frame="1"/>
          <w:lang w:eastAsia="es-ES_tradnl"/>
        </w:rPr>
        <w:t>i) El Registro Único de Proponentes (RUP); ii) la experiencia en los procedimientos de selección de contratistas; iii) incorporación normativa del Clasificador de Bienes y Servicios de las Naciones Unidas en la contratación pública; iv) u</w:t>
      </w:r>
      <w:r w:rsidR="009C0ECE" w:rsidRPr="00CA6739">
        <w:rPr>
          <w:rFonts w:ascii="Geomanist Light" w:hAnsi="Geomanist Light" w:cs="Arial"/>
        </w:rPr>
        <w:t>so de Clasificador de Bienes y Servicios de las Naciones Unidas y; iv) contenido del RUP: Verificación de la experiencia como requisito habilitante a través de los Códigos UNSPSC.</w:t>
      </w:r>
    </w:p>
    <w:p w14:paraId="4A3B4B19" w14:textId="62D33505" w:rsidR="007A65C7" w:rsidRPr="00CA6739" w:rsidRDefault="007A65C7" w:rsidP="00A40FFA">
      <w:pPr>
        <w:spacing w:after="120" w:line="276" w:lineRule="auto"/>
        <w:ind w:firstLine="708"/>
        <w:jc w:val="both"/>
        <w:rPr>
          <w:rFonts w:ascii="Geomanist Light" w:eastAsia="Calibri" w:hAnsi="Geomanist Light" w:cs="Arial"/>
          <w:sz w:val="22"/>
          <w:lang w:val="es-ES"/>
        </w:rPr>
      </w:pPr>
    </w:p>
    <w:p w14:paraId="4D0364F7" w14:textId="207B75B1" w:rsidR="007A65C7" w:rsidRPr="00CA6739" w:rsidRDefault="007A65C7" w:rsidP="00A40FFA">
      <w:pPr>
        <w:tabs>
          <w:tab w:val="left" w:pos="426"/>
        </w:tabs>
        <w:spacing w:line="276" w:lineRule="auto"/>
        <w:contextualSpacing/>
        <w:jc w:val="both"/>
        <w:rPr>
          <w:rFonts w:ascii="Geomanist Light" w:eastAsia="Calibri" w:hAnsi="Geomanist Light" w:cs="Arial"/>
          <w:sz w:val="22"/>
        </w:rPr>
      </w:pPr>
      <w:r w:rsidRPr="00CA6739">
        <w:rPr>
          <w:rFonts w:ascii="Geomanist Light" w:hAnsi="Geomanist Light" w:cs="Arial"/>
          <w:color w:val="FF0000"/>
          <w:sz w:val="22"/>
          <w:shd w:val="clear" w:color="auto" w:fill="FFFFFF"/>
          <w:lang w:val="es-ES"/>
        </w:rPr>
        <w:tab/>
      </w:r>
      <w:r w:rsidRPr="00CA6739">
        <w:rPr>
          <w:rFonts w:ascii="Geomanist Light" w:hAnsi="Geomanist Light" w:cs="Arial"/>
          <w:color w:val="FF0000"/>
          <w:sz w:val="22"/>
          <w:shd w:val="clear" w:color="auto" w:fill="FFFFFF"/>
          <w:lang w:val="es-ES"/>
        </w:rPr>
        <w:tab/>
      </w:r>
      <w:r w:rsidR="00DD2FEE" w:rsidRPr="00CA6739">
        <w:rPr>
          <w:rFonts w:ascii="Geomanist Light" w:eastAsia="Calibri" w:hAnsi="Geomanist Light" w:cs="Arial"/>
          <w:sz w:val="22"/>
        </w:rPr>
        <w:t xml:space="preserve">La </w:t>
      </w:r>
      <w:r w:rsidR="00DD2FEE" w:rsidRPr="00CA6739">
        <w:rPr>
          <w:rFonts w:ascii="Geomanist Light" w:hAnsi="Geomanist Light" w:cs="Arial"/>
          <w:color w:val="000000" w:themeColor="text1"/>
          <w:sz w:val="22"/>
          <w:lang w:val="es-ES_tradnl"/>
        </w:rPr>
        <w:t xml:space="preserve">Agencia Nacional de Contratación Pública – Colombia Compra Eficiente se ha pronunciado sobre </w:t>
      </w:r>
      <w:r w:rsidR="00DD2FEE" w:rsidRPr="00CA6739">
        <w:rPr>
          <w:rFonts w:ascii="Geomanist Light" w:eastAsia="Calibri" w:hAnsi="Geomanist Light" w:cs="Arial"/>
          <w:sz w:val="22"/>
        </w:rPr>
        <w:t xml:space="preserve"> el R</w:t>
      </w:r>
      <w:r w:rsidR="00BA5414" w:rsidRPr="00CA6739">
        <w:rPr>
          <w:rFonts w:ascii="Geomanist Light" w:eastAsia="Calibri" w:hAnsi="Geomanist Light" w:cs="Arial"/>
          <w:sz w:val="22"/>
        </w:rPr>
        <w:t xml:space="preserve">egistro Único de </w:t>
      </w:r>
      <w:r w:rsidR="00DD2FEE" w:rsidRPr="00CA6739">
        <w:rPr>
          <w:rFonts w:ascii="Geomanist Light" w:eastAsia="Calibri" w:hAnsi="Geomanist Light" w:cs="Arial"/>
          <w:sz w:val="22"/>
        </w:rPr>
        <w:t>P</w:t>
      </w:r>
      <w:r w:rsidR="00BA5414" w:rsidRPr="00CA6739">
        <w:rPr>
          <w:rFonts w:ascii="Geomanist Light" w:eastAsia="Calibri" w:hAnsi="Geomanist Light" w:cs="Arial"/>
          <w:sz w:val="22"/>
        </w:rPr>
        <w:t>roponentes</w:t>
      </w:r>
      <w:r w:rsidR="00DD2FEE" w:rsidRPr="00CA6739">
        <w:rPr>
          <w:rFonts w:ascii="Geomanist Light" w:eastAsia="Calibri" w:hAnsi="Geomanist Light" w:cs="Arial"/>
          <w:sz w:val="22"/>
        </w:rPr>
        <w:t xml:space="preserve">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w:t>
      </w:r>
      <w:r w:rsidR="000C23FA" w:rsidRPr="00CA6739">
        <w:rPr>
          <w:rFonts w:ascii="Geomanist Light" w:eastAsia="Calibri" w:hAnsi="Geomanist Light" w:cs="Arial"/>
          <w:sz w:val="22"/>
        </w:rPr>
        <w:t>,</w:t>
      </w:r>
      <w:r w:rsidR="00DD2FEE" w:rsidRPr="00CA6739">
        <w:rPr>
          <w:rFonts w:ascii="Geomanist Light" w:eastAsia="Calibri" w:hAnsi="Geomanist Light" w:cs="Arial"/>
          <w:sz w:val="22"/>
          <w:lang w:val="es-ES_tradnl"/>
        </w:rPr>
        <w:t xml:space="preserve">C-142 </w:t>
      </w:r>
      <w:r w:rsidR="000C23FA" w:rsidRPr="00CA6739">
        <w:rPr>
          <w:rFonts w:ascii="Geomanist Light" w:eastAsia="Calibri" w:hAnsi="Geomanist Light" w:cs="Arial"/>
          <w:sz w:val="22"/>
          <w:lang w:val="es-ES_tradnl"/>
        </w:rPr>
        <w:t xml:space="preserve">del 30 de marzo </w:t>
      </w:r>
      <w:r w:rsidR="00DD2FEE" w:rsidRPr="00CA6739">
        <w:rPr>
          <w:rFonts w:ascii="Geomanist Light" w:eastAsia="Calibri" w:hAnsi="Geomanist Light" w:cs="Arial"/>
          <w:sz w:val="22"/>
          <w:lang w:val="es-ES_tradnl"/>
        </w:rPr>
        <w:t>de 2022</w:t>
      </w:r>
      <w:r w:rsidR="000C23FA" w:rsidRPr="00CA6739">
        <w:rPr>
          <w:rFonts w:ascii="Geomanist Light" w:eastAsia="Calibri" w:hAnsi="Geomanist Light" w:cs="Arial"/>
          <w:sz w:val="22"/>
          <w:lang w:val="es-ES_tradnl"/>
        </w:rPr>
        <w:t>, C-374 del 8 de junio de 2022</w:t>
      </w:r>
      <w:r w:rsidR="00BA5414" w:rsidRPr="00CA6739">
        <w:rPr>
          <w:rFonts w:ascii="Geomanist Light" w:eastAsia="Calibri" w:hAnsi="Geomanist Light" w:cs="Arial"/>
          <w:sz w:val="22"/>
          <w:lang w:val="es-ES_tradnl"/>
        </w:rPr>
        <w:t>,</w:t>
      </w:r>
      <w:r w:rsidR="000C23FA" w:rsidRPr="00CA6739">
        <w:rPr>
          <w:rFonts w:ascii="Geomanist Light" w:eastAsia="Calibri" w:hAnsi="Geomanist Light" w:cs="Arial"/>
          <w:sz w:val="22"/>
          <w:lang w:val="es-ES_tradnl"/>
        </w:rPr>
        <w:t xml:space="preserve"> C-573 del 13 de septiembre de 2022, </w:t>
      </w:r>
      <w:r w:rsidR="000C23FA" w:rsidRPr="00CA6739">
        <w:rPr>
          <w:rFonts w:ascii="Geomanist Light" w:eastAsia="Calibri" w:hAnsi="Geomanist Light" w:cs="Arial"/>
          <w:sz w:val="22"/>
        </w:rPr>
        <w:t>C-580 del 16 de septiembre de 2022</w:t>
      </w:r>
      <w:r w:rsidR="00A40FFA" w:rsidRPr="00CA6739">
        <w:rPr>
          <w:rFonts w:ascii="Geomanist Light" w:eastAsia="Times New Roman" w:hAnsi="Geomanist Light" w:cs="Arial"/>
          <w:color w:val="000000" w:themeColor="text1"/>
          <w:sz w:val="22"/>
          <w:lang w:val="es-ES_tradnl"/>
        </w:rPr>
        <w:t xml:space="preserve">. </w:t>
      </w:r>
      <w:r w:rsidR="00DD2FEE" w:rsidRPr="00CA6739">
        <w:rPr>
          <w:rFonts w:ascii="Geomanist Light" w:eastAsia="Calibri" w:hAnsi="Geomanist Light" w:cs="Arial"/>
          <w:sz w:val="22"/>
        </w:rPr>
        <w:t xml:space="preserve">Asimismo, </w:t>
      </w:r>
      <w:r w:rsidR="000C23FA" w:rsidRPr="00CA6739">
        <w:rPr>
          <w:rFonts w:ascii="Geomanist Light" w:eastAsia="Calibri" w:hAnsi="Geomanist Light" w:cs="Arial"/>
          <w:sz w:val="22"/>
        </w:rPr>
        <w:t>esta Agencia</w:t>
      </w:r>
      <w:r w:rsidRPr="00CA6739">
        <w:rPr>
          <w:rFonts w:ascii="Geomanist Light" w:eastAsia="Calibri" w:hAnsi="Geomanist Light" w:cs="Arial"/>
          <w:sz w:val="22"/>
        </w:rPr>
        <w:t xml:space="preserve"> se ha pronunciado en diferentes conceptos sobre uso del Clasificador de Bienes y Servicios de Naciones Unidas en los conceptos </w:t>
      </w:r>
      <w:r w:rsidR="00BA5414" w:rsidRPr="00CA6739">
        <w:rPr>
          <w:rFonts w:ascii="Geomanist Light" w:eastAsia="Calibri" w:hAnsi="Geomanist Light" w:cs="Arial"/>
          <w:sz w:val="22"/>
        </w:rPr>
        <w:t xml:space="preserve">con radicado </w:t>
      </w:r>
      <w:r w:rsidRPr="00CA6739">
        <w:rPr>
          <w:rFonts w:ascii="Geomanist Light" w:eastAsia="Calibri" w:hAnsi="Geomanist Light" w:cs="Arial"/>
          <w:sz w:val="22"/>
        </w:rPr>
        <w:t>2201913000006036 del 20 de agosto de 2019, 2201913000007322 del 2 de octubre de 2019, 2201913000007496 del 7 de octubre de 2020, 2201913000008870 del 2 de diciembre de 2019, 2201913000009643 del 26 de diciembre de 2019, C-052 del 18 de marzo de 2020</w:t>
      </w:r>
      <w:r w:rsidR="009E4D04" w:rsidRPr="00CA6739">
        <w:rPr>
          <w:rFonts w:ascii="Geomanist Light" w:eastAsia="Calibri" w:hAnsi="Geomanist Light" w:cs="Arial"/>
          <w:sz w:val="22"/>
        </w:rPr>
        <w:t xml:space="preserve">, </w:t>
      </w:r>
      <w:r w:rsidRPr="00CA6739">
        <w:rPr>
          <w:rFonts w:ascii="Geomanist Light" w:eastAsia="Calibri" w:hAnsi="Geomanist Light" w:cs="Arial"/>
          <w:sz w:val="22"/>
        </w:rPr>
        <w:t xml:space="preserve"> C-017 del 22 de febrero de 2020</w:t>
      </w:r>
      <w:r w:rsidR="00B974C1" w:rsidRPr="00CA6739">
        <w:rPr>
          <w:rFonts w:ascii="Geomanist Light" w:eastAsia="Calibri" w:hAnsi="Geomanist Light" w:cs="Arial"/>
          <w:sz w:val="22"/>
        </w:rPr>
        <w:t xml:space="preserve">, </w:t>
      </w:r>
      <w:r w:rsidR="00D80BD0" w:rsidRPr="00CA6739">
        <w:rPr>
          <w:rFonts w:ascii="Geomanist Light" w:eastAsia="Calibri" w:hAnsi="Geomanist Light" w:cs="Arial"/>
          <w:sz w:val="22"/>
        </w:rPr>
        <w:t xml:space="preserve">C- 522 del 1 de octubre de 2021, </w:t>
      </w:r>
      <w:r w:rsidR="00B974C1" w:rsidRPr="00CA6739">
        <w:rPr>
          <w:rFonts w:ascii="Geomanist Light" w:eastAsia="Calibri" w:hAnsi="Geomanist Light" w:cs="Arial"/>
          <w:sz w:val="22"/>
        </w:rPr>
        <w:t>C-760 de</w:t>
      </w:r>
      <w:r w:rsidR="009E4D04" w:rsidRPr="00CA6739">
        <w:rPr>
          <w:rFonts w:ascii="Geomanist Light" w:eastAsia="Calibri" w:hAnsi="Geomanist Light" w:cs="Arial"/>
          <w:sz w:val="22"/>
        </w:rPr>
        <w:t>l 8 de febrer</w:t>
      </w:r>
      <w:r w:rsidR="00424E0D" w:rsidRPr="00CA6739">
        <w:rPr>
          <w:rFonts w:ascii="Geomanist Light" w:eastAsia="Calibri" w:hAnsi="Geomanist Light" w:cs="Arial"/>
          <w:sz w:val="22"/>
        </w:rPr>
        <w:t>o de</w:t>
      </w:r>
      <w:r w:rsidR="00B974C1" w:rsidRPr="00CA6739">
        <w:rPr>
          <w:rFonts w:ascii="Geomanist Light" w:eastAsia="Calibri" w:hAnsi="Geomanist Light" w:cs="Arial"/>
          <w:sz w:val="22"/>
        </w:rPr>
        <w:t xml:space="preserve"> 202</w:t>
      </w:r>
      <w:r w:rsidR="00424E0D" w:rsidRPr="00CA6739">
        <w:rPr>
          <w:rFonts w:ascii="Geomanist Light" w:eastAsia="Calibri" w:hAnsi="Geomanist Light" w:cs="Arial"/>
          <w:sz w:val="22"/>
        </w:rPr>
        <w:t>2</w:t>
      </w:r>
      <w:r w:rsidR="000C23FA" w:rsidRPr="00CA6739">
        <w:rPr>
          <w:rFonts w:ascii="Geomanist Light" w:eastAsia="Calibri" w:hAnsi="Geomanist Light" w:cs="Arial"/>
          <w:sz w:val="22"/>
          <w:lang w:val="es-ES_tradnl"/>
        </w:rPr>
        <w:t>, C-223 del 25 de abril de 2022</w:t>
      </w:r>
      <w:r w:rsidR="00BA5414" w:rsidRPr="00CA6739">
        <w:rPr>
          <w:rFonts w:ascii="Geomanist Light" w:eastAsia="Calibri" w:hAnsi="Geomanist Light" w:cs="Arial"/>
          <w:sz w:val="22"/>
          <w:lang w:val="es-ES_tradnl"/>
        </w:rPr>
        <w:t xml:space="preserve">, </w:t>
      </w:r>
      <w:r w:rsidR="000C23FA" w:rsidRPr="00CA6739">
        <w:rPr>
          <w:rFonts w:ascii="Geomanist Light" w:eastAsia="Calibri" w:hAnsi="Geomanist Light" w:cs="Arial"/>
          <w:sz w:val="22"/>
          <w:lang w:val="es-ES_tradnl"/>
        </w:rPr>
        <w:t>C-319 del 16 de mayo de 2022</w:t>
      </w:r>
      <w:r w:rsidR="00BA5414" w:rsidRPr="00CA6739">
        <w:rPr>
          <w:rFonts w:ascii="Geomanist Light" w:eastAsia="Calibri" w:hAnsi="Geomanist Light" w:cs="Arial"/>
          <w:sz w:val="22"/>
          <w:lang w:val="es-ES_tradnl"/>
        </w:rPr>
        <w:t>, entre otros</w:t>
      </w:r>
      <w:r w:rsidRPr="00CA6739">
        <w:rPr>
          <w:rFonts w:ascii="Geomanist Light" w:eastAsia="Calibri" w:hAnsi="Geomanist Light" w:cs="Arial"/>
          <w:sz w:val="22"/>
        </w:rPr>
        <w:t>.</w:t>
      </w:r>
      <w:r w:rsidR="0035270B" w:rsidRPr="00CA6739">
        <w:rPr>
          <w:rFonts w:ascii="Geomanist Light" w:eastAsia="Calibri" w:hAnsi="Geomanist Light" w:cs="Arial"/>
          <w:sz w:val="22"/>
        </w:rPr>
        <w:t xml:space="preserve"> Finalmente, mediante los conceptos C-052 del 18 de marzo de 2020, C-522 del 1 de octubre de 2021, C-017 del 22 de febrero de 2021 y C-319 del 19 de mayo de 2022 se analizó lo relativo al RUP y los Códigos UNPSC.</w:t>
      </w:r>
      <w:r w:rsidRPr="00CA6739">
        <w:rPr>
          <w:rFonts w:ascii="Geomanist Light" w:eastAsia="Calibri" w:hAnsi="Geomanist Light" w:cs="Arial"/>
          <w:sz w:val="22"/>
        </w:rPr>
        <w:t xml:space="preserve"> </w:t>
      </w:r>
      <w:r w:rsidR="00A40FFA" w:rsidRPr="00CA6739">
        <w:rPr>
          <w:rFonts w:ascii="Geomanist Light" w:eastAsia="Calibri" w:hAnsi="Geomanist Light" w:cs="Arial"/>
          <w:sz w:val="22"/>
        </w:rPr>
        <w:t xml:space="preserve">Las tesis desarrolladas en los conceptos referenciados se </w:t>
      </w:r>
      <w:r w:rsidR="00BA5414" w:rsidRPr="00CA6739">
        <w:rPr>
          <w:rFonts w:ascii="Geomanist Light" w:eastAsia="Calibri" w:hAnsi="Geomanist Light" w:cs="Arial"/>
          <w:sz w:val="22"/>
        </w:rPr>
        <w:t xml:space="preserve">reiteran y se complementan en lo pertinente </w:t>
      </w:r>
      <w:r w:rsidR="00A40FFA" w:rsidRPr="00CA6739">
        <w:rPr>
          <w:rFonts w:ascii="Geomanist Light" w:eastAsia="Calibri" w:hAnsi="Geomanist Light" w:cs="Arial"/>
          <w:sz w:val="22"/>
        </w:rPr>
        <w:t>a continuación</w:t>
      </w:r>
      <w:r w:rsidRPr="00CA6739">
        <w:rPr>
          <w:rFonts w:ascii="Geomanist Light" w:eastAsia="Calibri" w:hAnsi="Geomanist Light" w:cs="Arial"/>
          <w:sz w:val="22"/>
        </w:rPr>
        <w:t>:</w:t>
      </w:r>
    </w:p>
    <w:p w14:paraId="2F162774" w14:textId="77777777" w:rsidR="006E65A7" w:rsidRPr="00CA6739" w:rsidRDefault="006E65A7" w:rsidP="006E65A7">
      <w:pPr>
        <w:pStyle w:val="Textoindependiente"/>
        <w:spacing w:line="276" w:lineRule="auto"/>
        <w:contextualSpacing/>
        <w:jc w:val="both"/>
        <w:rPr>
          <w:rFonts w:ascii="Geomanist Light" w:eastAsia="Times New Roman" w:hAnsi="Geomanist Light" w:cs="Arial"/>
          <w:b/>
          <w:bCs/>
          <w:bdr w:val="none" w:sz="0" w:space="0" w:color="auto" w:frame="1"/>
          <w:lang w:eastAsia="es-ES_tradnl"/>
        </w:rPr>
      </w:pPr>
    </w:p>
    <w:p w14:paraId="7FF4554B" w14:textId="37003B63" w:rsidR="006E65A7" w:rsidRPr="00CA6739" w:rsidRDefault="000F7EE3" w:rsidP="000F7EE3">
      <w:pPr>
        <w:pStyle w:val="Textoindependiente"/>
        <w:spacing w:line="276" w:lineRule="auto"/>
        <w:contextualSpacing/>
        <w:jc w:val="both"/>
        <w:rPr>
          <w:rFonts w:ascii="Geomanist Light" w:eastAsia="Times New Roman" w:hAnsi="Geomanist Light" w:cs="Arial"/>
          <w:b/>
          <w:bCs/>
          <w:bdr w:val="none" w:sz="0" w:space="0" w:color="auto" w:frame="1"/>
          <w:lang w:eastAsia="es-ES_tradnl"/>
        </w:rPr>
      </w:pPr>
      <w:r w:rsidRPr="00CA6739">
        <w:rPr>
          <w:rFonts w:ascii="Geomanist Light" w:eastAsia="Times New Roman" w:hAnsi="Geomanist Light" w:cs="Arial"/>
          <w:b/>
          <w:bCs/>
          <w:bdr w:val="none" w:sz="0" w:space="0" w:color="auto" w:frame="1"/>
          <w:lang w:eastAsia="es-ES_tradnl"/>
        </w:rPr>
        <w:t xml:space="preserve">2.1. </w:t>
      </w:r>
      <w:r w:rsidR="006E65A7" w:rsidRPr="00CA6739">
        <w:rPr>
          <w:rFonts w:ascii="Geomanist Light" w:eastAsia="Times New Roman" w:hAnsi="Geomanist Light" w:cs="Arial"/>
          <w:b/>
          <w:bCs/>
          <w:bdr w:val="none" w:sz="0" w:space="0" w:color="auto" w:frame="1"/>
          <w:lang w:eastAsia="es-ES_tradnl"/>
        </w:rPr>
        <w:t>El Registro Único de Proponentes</w:t>
      </w:r>
      <w:r w:rsidR="002B153C" w:rsidRPr="00CA6739">
        <w:rPr>
          <w:rFonts w:ascii="Geomanist Light" w:eastAsia="Times New Roman" w:hAnsi="Geomanist Light" w:cs="Arial"/>
          <w:b/>
          <w:bCs/>
          <w:bdr w:val="none" w:sz="0" w:space="0" w:color="auto" w:frame="1"/>
          <w:lang w:eastAsia="es-ES_tradnl"/>
        </w:rPr>
        <w:t xml:space="preserve"> (RUP)</w:t>
      </w:r>
    </w:p>
    <w:p w14:paraId="5B791B60" w14:textId="77777777" w:rsidR="006E65A7" w:rsidRPr="00CA6739" w:rsidRDefault="006E65A7" w:rsidP="006E65A7">
      <w:pPr>
        <w:pStyle w:val="Textoindependiente"/>
        <w:spacing w:line="276" w:lineRule="auto"/>
        <w:contextualSpacing/>
        <w:jc w:val="both"/>
        <w:rPr>
          <w:rFonts w:ascii="Geomanist Light" w:eastAsia="Times New Roman" w:hAnsi="Geomanist Light" w:cs="Arial"/>
          <w:b/>
          <w:bCs/>
          <w:bdr w:val="none" w:sz="0" w:space="0" w:color="auto" w:frame="1"/>
          <w:lang w:eastAsia="es-ES_tradnl"/>
        </w:rPr>
      </w:pPr>
    </w:p>
    <w:p w14:paraId="39591B48" w14:textId="40B6A1D9" w:rsidR="00E4419D" w:rsidRPr="00CA6739" w:rsidRDefault="00E4419D" w:rsidP="00E4419D">
      <w:pPr>
        <w:spacing w:line="276" w:lineRule="auto"/>
        <w:contextualSpacing/>
        <w:jc w:val="both"/>
        <w:rPr>
          <w:rFonts w:ascii="Geomanist Light" w:eastAsia="Times New Roman" w:hAnsi="Geomanist Light" w:cs="Arial"/>
          <w:color w:val="000000" w:themeColor="text1"/>
          <w:sz w:val="22"/>
          <w:szCs w:val="24"/>
          <w:lang w:val="es-ES"/>
        </w:rPr>
      </w:pPr>
      <w:bookmarkStart w:id="4" w:name="_Hlk101793140"/>
      <w:r w:rsidRPr="00CA6739">
        <w:rPr>
          <w:rFonts w:ascii="Geomanist Light" w:hAnsi="Geomanist Light" w:cs="Arial"/>
          <w:color w:val="000000" w:themeColor="text1"/>
          <w:sz w:val="22"/>
        </w:rPr>
        <w:t>El Registro Único de Proponentes</w:t>
      </w:r>
      <w:r w:rsidR="00D62486" w:rsidRPr="00CA6739">
        <w:rPr>
          <w:rFonts w:ascii="Geomanist Light" w:hAnsi="Geomanist Light" w:cs="Arial"/>
          <w:color w:val="000000" w:themeColor="text1"/>
          <w:sz w:val="22"/>
        </w:rPr>
        <w:t xml:space="preserve"> </w:t>
      </w:r>
      <w:r w:rsidR="00516237" w:rsidRPr="00CA6739">
        <w:rPr>
          <w:rFonts w:ascii="Geomanist Light" w:hAnsi="Geomanist Light" w:cs="Arial"/>
          <w:color w:val="000000" w:themeColor="text1"/>
          <w:sz w:val="22"/>
        </w:rPr>
        <w:t>-</w:t>
      </w:r>
      <w:r w:rsidR="00D62486" w:rsidRPr="00CA6739">
        <w:rPr>
          <w:rFonts w:ascii="Geomanist Light" w:hAnsi="Geomanist Light" w:cs="Arial"/>
          <w:color w:val="000000" w:themeColor="text1"/>
          <w:sz w:val="22"/>
        </w:rPr>
        <w:t>en adelante RUP</w:t>
      </w:r>
      <w:r w:rsidR="00516237" w:rsidRPr="00CA6739">
        <w:rPr>
          <w:rFonts w:ascii="Geomanist Light" w:hAnsi="Geomanist Light" w:cs="Arial"/>
          <w:color w:val="000000" w:themeColor="text1"/>
          <w:sz w:val="22"/>
        </w:rPr>
        <w:t>-</w:t>
      </w:r>
      <w:r w:rsidRPr="00CA6739">
        <w:rPr>
          <w:rFonts w:ascii="Geomanist Light" w:hAnsi="Geomanist Light" w:cs="Arial"/>
          <w:color w:val="000000" w:themeColor="text1"/>
          <w:sz w:val="22"/>
        </w:rPr>
        <w:t xml:space="preserve">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w:t>
      </w:r>
      <w:bookmarkEnd w:id="4"/>
      <w:r w:rsidRPr="00CA6739">
        <w:rPr>
          <w:rFonts w:ascii="Geomanist Light" w:hAnsi="Geomanist Light" w:cs="Arial"/>
          <w:color w:val="000000" w:themeColor="text1"/>
          <w:sz w:val="22"/>
        </w:rPr>
        <w:t>El Consejo de Estado definió la naturaleza y finalidad del RUP de la siguiente forma:</w:t>
      </w:r>
    </w:p>
    <w:p w14:paraId="60F42664" w14:textId="77777777" w:rsidR="006E65A7" w:rsidRPr="00CA6739" w:rsidRDefault="006E65A7" w:rsidP="006E65A7">
      <w:pPr>
        <w:pStyle w:val="Textoindependiente"/>
        <w:spacing w:line="276" w:lineRule="auto"/>
        <w:contextualSpacing/>
        <w:rPr>
          <w:rFonts w:ascii="Geomanist Light" w:hAnsi="Geomanist Light" w:cs="Arial"/>
        </w:rPr>
      </w:pPr>
    </w:p>
    <w:p w14:paraId="1171A751" w14:textId="05783A8B" w:rsidR="006E65A7" w:rsidRPr="00CA6739" w:rsidRDefault="00471574" w:rsidP="00F62A42">
      <w:pPr>
        <w:tabs>
          <w:tab w:val="left" w:pos="8505"/>
        </w:tabs>
        <w:ind w:left="709" w:right="709"/>
        <w:contextualSpacing/>
        <w:jc w:val="both"/>
        <w:rPr>
          <w:rFonts w:ascii="Geomanist Light" w:hAnsi="Geomanist Light" w:cs="Arial"/>
          <w:color w:val="000000" w:themeColor="text1"/>
          <w:sz w:val="21"/>
          <w:szCs w:val="21"/>
        </w:rPr>
      </w:pPr>
      <w:r w:rsidRPr="00CA6739">
        <w:rPr>
          <w:rFonts w:ascii="Geomanist Light" w:eastAsia="Calibri" w:hAnsi="Geomanist Light" w:cs="Arial"/>
          <w:sz w:val="21"/>
          <w:szCs w:val="21"/>
        </w:rPr>
        <w:t>«</w:t>
      </w:r>
      <w:r w:rsidR="006E65A7" w:rsidRPr="00CA6739">
        <w:rPr>
          <w:rFonts w:ascii="Geomanist Light" w:hAnsi="Geomanist Light"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CA6739">
        <w:rPr>
          <w:rFonts w:ascii="Geomanist Light" w:eastAsia="Calibri" w:hAnsi="Geomanist Light" w:cs="Arial"/>
          <w:sz w:val="21"/>
          <w:szCs w:val="21"/>
        </w:rPr>
        <w:t>»</w:t>
      </w:r>
      <w:r w:rsidR="00AB2393" w:rsidRPr="00CA6739">
        <w:rPr>
          <w:rStyle w:val="Refdenotaalpie"/>
          <w:rFonts w:ascii="Geomanist Light" w:hAnsi="Geomanist Light" w:cs="Arial"/>
          <w:color w:val="000000" w:themeColor="text1"/>
          <w:sz w:val="21"/>
          <w:szCs w:val="21"/>
        </w:rPr>
        <w:footnoteReference w:id="3"/>
      </w:r>
      <w:r w:rsidR="006E65A7" w:rsidRPr="00CA6739">
        <w:rPr>
          <w:rFonts w:ascii="Geomanist Light" w:hAnsi="Geomanist Light" w:cs="Arial"/>
          <w:color w:val="000000" w:themeColor="text1"/>
          <w:sz w:val="21"/>
          <w:szCs w:val="21"/>
        </w:rPr>
        <w:t>.</w:t>
      </w:r>
    </w:p>
    <w:p w14:paraId="502C91DC" w14:textId="22F43C67" w:rsidR="006E65A7" w:rsidRPr="00CA6739" w:rsidRDefault="006E65A7" w:rsidP="006E65A7">
      <w:pPr>
        <w:pStyle w:val="Textoindependiente"/>
        <w:spacing w:line="276" w:lineRule="auto"/>
        <w:contextualSpacing/>
        <w:rPr>
          <w:rFonts w:ascii="Geomanist Light" w:hAnsi="Geomanist Light" w:cs="Arial"/>
        </w:rPr>
      </w:pPr>
    </w:p>
    <w:p w14:paraId="59217EE2" w14:textId="4829A24F" w:rsidR="006E65A7" w:rsidRPr="00CA6739" w:rsidRDefault="00442DBF" w:rsidP="003B1971">
      <w:pPr>
        <w:spacing w:after="120" w:line="276" w:lineRule="auto"/>
        <w:ind w:firstLine="708"/>
        <w:jc w:val="both"/>
        <w:rPr>
          <w:rFonts w:ascii="Geomanist Light" w:hAnsi="Geomanist Light" w:cs="Arial"/>
          <w:color w:val="000000" w:themeColor="text1"/>
          <w:sz w:val="22"/>
        </w:rPr>
      </w:pPr>
      <w:bookmarkStart w:id="5" w:name="_Hlk101793164"/>
      <w:r w:rsidRPr="00CA6739">
        <w:rPr>
          <w:rFonts w:ascii="Geomanist Light" w:hAnsi="Geomanist Light" w:cs="Arial"/>
          <w:color w:val="000000" w:themeColor="text1"/>
          <w:sz w:val="22"/>
        </w:rPr>
        <w:t xml:space="preserve">El artículo 6.1 de la Ley 1150 de 2007 dispone que el </w:t>
      </w:r>
      <w:r w:rsidR="00906808" w:rsidRPr="00CA6739">
        <w:rPr>
          <w:rFonts w:ascii="Geomanist Light" w:hAnsi="Geomanist Light" w:cs="Arial"/>
          <w:color w:val="000000" w:themeColor="text1"/>
          <w:sz w:val="22"/>
        </w:rPr>
        <w:t>RUP</w:t>
      </w:r>
      <w:r w:rsidRPr="00CA6739">
        <w:rPr>
          <w:rFonts w:ascii="Geomanist Light" w:hAnsi="Geomanist Light" w:cs="Arial"/>
          <w:color w:val="000000" w:themeColor="text1"/>
          <w:sz w:val="22"/>
        </w:rPr>
        <w:t xml:space="preserve"> es plena prueba de la información que contiene</w:t>
      </w:r>
      <w:r w:rsidRPr="00CA6739">
        <w:rPr>
          <w:rStyle w:val="Refdenotaalpie"/>
          <w:rFonts w:ascii="Geomanist Light" w:hAnsi="Geomanist Light" w:cs="Arial"/>
          <w:color w:val="000000" w:themeColor="text1"/>
          <w:sz w:val="22"/>
        </w:rPr>
        <w:footnoteReference w:id="4"/>
      </w:r>
      <w:r w:rsidRPr="00CA6739">
        <w:rPr>
          <w:rFonts w:ascii="Geomanist Light" w:hAnsi="Geomanist Light" w:cs="Arial"/>
          <w:color w:val="000000" w:themeColor="text1"/>
          <w:sz w:val="22"/>
        </w:rPr>
        <w:t>. Por su parte, el artículo 5.1</w:t>
      </w:r>
      <w:r w:rsidR="00E51F9E" w:rsidRPr="00CA6739">
        <w:rPr>
          <w:rFonts w:ascii="Geomanist Light" w:hAnsi="Geomanist Light" w:cs="Arial"/>
          <w:color w:val="000000" w:themeColor="text1"/>
          <w:sz w:val="22"/>
        </w:rPr>
        <w:t xml:space="preserve"> </w:t>
      </w:r>
      <w:r w:rsidR="00E51F9E" w:rsidRPr="00CA6739">
        <w:rPr>
          <w:rFonts w:ascii="Geomanist Light" w:hAnsi="Geomanist Light" w:cs="Arial"/>
          <w:i/>
          <w:iCs/>
          <w:color w:val="000000" w:themeColor="text1"/>
          <w:sz w:val="22"/>
        </w:rPr>
        <w:t>ibidem</w:t>
      </w:r>
      <w:r w:rsidRPr="00CA6739">
        <w:rPr>
          <w:rFonts w:ascii="Geomanist Light" w:hAnsi="Geomanist Light" w:cs="Arial"/>
          <w:color w:val="000000" w:themeColor="text1"/>
          <w:sz w:val="22"/>
        </w:rPr>
        <w:t xml:space="preserve">, al fijar los criterios que deben tener en cuenta las entidades estatales para garantizar la selección objetiva, </w:t>
      </w:r>
      <w:r w:rsidR="00556E76" w:rsidRPr="00CA6739">
        <w:rPr>
          <w:rFonts w:ascii="Geomanist Light" w:hAnsi="Geomanist Light" w:cs="Arial"/>
          <w:color w:val="000000" w:themeColor="text1"/>
          <w:sz w:val="22"/>
        </w:rPr>
        <w:t xml:space="preserve">indica </w:t>
      </w:r>
      <w:r w:rsidRPr="00CA6739">
        <w:rPr>
          <w:rFonts w:ascii="Geomanist Light" w:hAnsi="Geomanist Light" w:cs="Arial"/>
          <w:color w:val="000000" w:themeColor="text1"/>
          <w:sz w:val="22"/>
        </w:rPr>
        <w:t>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bookmarkEnd w:id="5"/>
      <w:r w:rsidRPr="00CA6739">
        <w:rPr>
          <w:rStyle w:val="Refdenotaalpie"/>
          <w:rFonts w:ascii="Geomanist Light" w:hAnsi="Geomanist Light" w:cs="Arial"/>
          <w:color w:val="000000" w:themeColor="text1"/>
          <w:sz w:val="22"/>
        </w:rPr>
        <w:footnoteReference w:id="5"/>
      </w:r>
      <w:r w:rsidRPr="00CA6739">
        <w:rPr>
          <w:rFonts w:ascii="Geomanist Light" w:hAnsi="Geomanist Light" w:cs="Arial"/>
          <w:color w:val="000000" w:themeColor="text1"/>
          <w:sz w:val="22"/>
        </w:rPr>
        <w:t xml:space="preserve">. De esta forma, la capacidad jurídica y las condiciones de experiencia, capacidad financiera y de organización de los proponentes deberán ser verificadas exclusivamente a través del </w:t>
      </w:r>
      <w:r w:rsidR="008F48B3" w:rsidRPr="00CA6739">
        <w:rPr>
          <w:rFonts w:ascii="Geomanist Light" w:hAnsi="Geomanist Light" w:cs="Arial"/>
          <w:color w:val="000000" w:themeColor="text1"/>
          <w:sz w:val="22"/>
        </w:rPr>
        <w:t>RUP</w:t>
      </w:r>
      <w:r w:rsidRPr="00CA6739">
        <w:rPr>
          <w:rFonts w:ascii="Geomanist Light" w:hAnsi="Geomanist Light" w:cs="Arial"/>
          <w:color w:val="000000" w:themeColor="text1"/>
          <w:sz w:val="22"/>
        </w:rPr>
        <w:t>, pues de acuerdo con lo expuesto, este documento es plena prueba de la información financiera, de experiencia y de capacidad acreditada por la persona natural o jurídica</w:t>
      </w:r>
      <w:r w:rsidRPr="00CA6739">
        <w:rPr>
          <w:rStyle w:val="Refdenotaalpie"/>
          <w:rFonts w:ascii="Geomanist Light" w:hAnsi="Geomanist Light" w:cs="Arial"/>
          <w:color w:val="000000" w:themeColor="text1"/>
          <w:sz w:val="22"/>
        </w:rPr>
        <w:footnoteReference w:id="6"/>
      </w:r>
      <w:r w:rsidRPr="00CA6739">
        <w:rPr>
          <w:rFonts w:ascii="Geomanist Light" w:hAnsi="Geomanist Light" w:cs="Arial"/>
          <w:color w:val="000000" w:themeColor="text1"/>
          <w:sz w:val="22"/>
        </w:rPr>
        <w:t xml:space="preserve">. </w:t>
      </w:r>
    </w:p>
    <w:p w14:paraId="07CA68AC" w14:textId="54571F71" w:rsidR="00497066" w:rsidRPr="00CA6739" w:rsidRDefault="00C65470" w:rsidP="00784C78">
      <w:pPr>
        <w:pStyle w:val="Textoindependiente"/>
        <w:spacing w:after="120" w:line="276" w:lineRule="auto"/>
        <w:ind w:left="102" w:right="49" w:firstLine="646"/>
        <w:jc w:val="both"/>
        <w:rPr>
          <w:rFonts w:ascii="Geomanist Light" w:hAnsi="Geomanist Light" w:cs="Arial"/>
        </w:rPr>
      </w:pPr>
      <w:bookmarkStart w:id="6" w:name="_Hlk99548308"/>
      <w:bookmarkStart w:id="7" w:name="_Hlk101793225"/>
      <w:r w:rsidRPr="00CA6739">
        <w:rPr>
          <w:rFonts w:ascii="Geomanist Light" w:hAnsi="Geomanist Light" w:cs="Arial"/>
        </w:rPr>
        <w:t>No obstante, el RUP no es exigible en todos los procesos de selección. El segundo</w:t>
      </w:r>
      <w:r w:rsidRPr="00CA6739">
        <w:rPr>
          <w:rFonts w:ascii="Geomanist Light" w:hAnsi="Geomanist Light" w:cs="Arial"/>
          <w:spacing w:val="1"/>
        </w:rPr>
        <w:t xml:space="preserve"> </w:t>
      </w:r>
      <w:r w:rsidRPr="00CA6739">
        <w:rPr>
          <w:rFonts w:ascii="Geomanist Light" w:hAnsi="Geomanist Light" w:cs="Arial"/>
        </w:rPr>
        <w:t>inciso del artículo 6 de la Ley 1150 de 2007 señala los casos en los que no se requerirá el</w:t>
      </w:r>
      <w:r w:rsidRPr="00CA6739">
        <w:rPr>
          <w:rFonts w:ascii="Geomanist Light" w:hAnsi="Geomanist Light" w:cs="Arial"/>
          <w:spacing w:val="1"/>
        </w:rPr>
        <w:t xml:space="preserve"> </w:t>
      </w:r>
      <w:r w:rsidR="00E31753" w:rsidRPr="00CA6739">
        <w:rPr>
          <w:rFonts w:ascii="Geomanist Light" w:hAnsi="Geomanist Light" w:cs="Arial"/>
        </w:rPr>
        <w:t>RUP</w:t>
      </w:r>
      <w:r w:rsidRPr="00CA6739">
        <w:rPr>
          <w:rFonts w:ascii="Geomanist Light" w:hAnsi="Geomanist Light" w:cs="Arial"/>
        </w:rPr>
        <w:t>:</w:t>
      </w:r>
      <w:r w:rsidRPr="00CA6739">
        <w:rPr>
          <w:rFonts w:ascii="Geomanist Light" w:hAnsi="Geomanist Light" w:cs="Arial"/>
          <w:spacing w:val="1"/>
        </w:rPr>
        <w:t xml:space="preserve"> </w:t>
      </w:r>
      <w:r w:rsidRPr="00CA6739">
        <w:rPr>
          <w:rFonts w:ascii="Geomanist Light" w:hAnsi="Geomanist Light" w:cs="Arial"/>
        </w:rPr>
        <w:t>«[…]</w:t>
      </w:r>
      <w:r w:rsidRPr="00CA6739">
        <w:rPr>
          <w:rFonts w:ascii="Geomanist Light" w:hAnsi="Geomanist Light" w:cs="Arial"/>
          <w:spacing w:val="1"/>
        </w:rPr>
        <w:t xml:space="preserve"> </w:t>
      </w:r>
      <w:r w:rsidRPr="00CA6739">
        <w:rPr>
          <w:rFonts w:ascii="Geomanist Light" w:hAnsi="Geomanist Light" w:cs="Arial"/>
        </w:rPr>
        <w:t>casos</w:t>
      </w:r>
      <w:r w:rsidRPr="00CA6739">
        <w:rPr>
          <w:rFonts w:ascii="Geomanist Light" w:hAnsi="Geomanist Light" w:cs="Arial"/>
          <w:spacing w:val="1"/>
        </w:rPr>
        <w:t xml:space="preserve"> </w:t>
      </w:r>
      <w:r w:rsidRPr="00CA6739">
        <w:rPr>
          <w:rFonts w:ascii="Geomanist Light" w:hAnsi="Geomanist Light" w:cs="Arial"/>
        </w:rPr>
        <w:t>de</w:t>
      </w:r>
      <w:r w:rsidRPr="00CA6739">
        <w:rPr>
          <w:rFonts w:ascii="Geomanist Light" w:hAnsi="Geomanist Light" w:cs="Arial"/>
          <w:spacing w:val="1"/>
        </w:rPr>
        <w:t xml:space="preserve"> </w:t>
      </w:r>
      <w:r w:rsidRPr="00CA6739">
        <w:rPr>
          <w:rFonts w:ascii="Geomanist Light" w:hAnsi="Geomanist Light" w:cs="Arial"/>
        </w:rPr>
        <w:t>contratación</w:t>
      </w:r>
      <w:r w:rsidRPr="00CA6739">
        <w:rPr>
          <w:rFonts w:ascii="Geomanist Light" w:hAnsi="Geomanist Light" w:cs="Arial"/>
          <w:spacing w:val="1"/>
        </w:rPr>
        <w:t xml:space="preserve"> </w:t>
      </w:r>
      <w:r w:rsidRPr="00CA6739">
        <w:rPr>
          <w:rFonts w:ascii="Geomanist Light" w:hAnsi="Geomanist Light" w:cs="Arial"/>
        </w:rPr>
        <w:t>directa;</w:t>
      </w:r>
      <w:r w:rsidRPr="00CA6739">
        <w:rPr>
          <w:rFonts w:ascii="Geomanist Light" w:hAnsi="Geomanist Light" w:cs="Arial"/>
          <w:spacing w:val="1"/>
        </w:rPr>
        <w:t xml:space="preserve"> </w:t>
      </w:r>
      <w:r w:rsidRPr="00CA6739">
        <w:rPr>
          <w:rFonts w:ascii="Geomanist Light" w:hAnsi="Geomanist Light" w:cs="Arial"/>
        </w:rPr>
        <w:t>contratos</w:t>
      </w:r>
      <w:r w:rsidRPr="00CA6739">
        <w:rPr>
          <w:rFonts w:ascii="Geomanist Light" w:hAnsi="Geomanist Light" w:cs="Arial"/>
          <w:spacing w:val="1"/>
        </w:rPr>
        <w:t xml:space="preserve"> </w:t>
      </w:r>
      <w:r w:rsidRPr="00CA6739">
        <w:rPr>
          <w:rFonts w:ascii="Geomanist Light" w:hAnsi="Geomanist Light" w:cs="Arial"/>
        </w:rPr>
        <w:t>para</w:t>
      </w:r>
      <w:r w:rsidRPr="00CA6739">
        <w:rPr>
          <w:rFonts w:ascii="Geomanist Light" w:hAnsi="Geomanist Light" w:cs="Arial"/>
          <w:spacing w:val="1"/>
        </w:rPr>
        <w:t xml:space="preserve"> </w:t>
      </w:r>
      <w:r w:rsidRPr="00CA6739">
        <w:rPr>
          <w:rFonts w:ascii="Geomanist Light" w:hAnsi="Geomanist Light" w:cs="Arial"/>
        </w:rPr>
        <w:t>la</w:t>
      </w:r>
      <w:r w:rsidRPr="00CA6739">
        <w:rPr>
          <w:rFonts w:ascii="Geomanist Light" w:hAnsi="Geomanist Light" w:cs="Arial"/>
          <w:spacing w:val="1"/>
        </w:rPr>
        <w:t xml:space="preserve"> </w:t>
      </w:r>
      <w:r w:rsidRPr="00CA6739">
        <w:rPr>
          <w:rFonts w:ascii="Geomanist Light" w:hAnsi="Geomanist Light" w:cs="Arial"/>
        </w:rPr>
        <w:t xml:space="preserve">prestación de servicios de salud; </w:t>
      </w:r>
      <w:r w:rsidRPr="00CA6739">
        <w:rPr>
          <w:rFonts w:ascii="Geomanist Light" w:hAnsi="Geomanist Light" w:cs="Arial"/>
          <w:iCs/>
        </w:rPr>
        <w:t>contratos de mínima cuantía;</w:t>
      </w:r>
      <w:r w:rsidRPr="00CA6739">
        <w:rPr>
          <w:rFonts w:ascii="Geomanist Light" w:hAnsi="Geomanist Light" w:cs="Arial"/>
          <w:i/>
        </w:rPr>
        <w:t xml:space="preserve"> </w:t>
      </w:r>
      <w:r w:rsidRPr="00CA6739">
        <w:rPr>
          <w:rFonts w:ascii="Geomanist Light" w:hAnsi="Geomanist Light" w:cs="Arial"/>
        </w:rPr>
        <w:t>enajenación de bienes del</w:t>
      </w:r>
      <w:r w:rsidRPr="00CA6739">
        <w:rPr>
          <w:rFonts w:ascii="Geomanist Light" w:hAnsi="Geomanist Light" w:cs="Arial"/>
          <w:spacing w:val="1"/>
        </w:rPr>
        <w:t xml:space="preserve"> </w:t>
      </w:r>
      <w:r w:rsidRPr="00CA6739">
        <w:rPr>
          <w:rFonts w:ascii="Geomanist Light" w:hAnsi="Geomanist Light" w:cs="Arial"/>
        </w:rPr>
        <w:t>Estado; contratos que tengan por objeto la adquisición de productos de origen o destinación</w:t>
      </w:r>
      <w:r w:rsidRPr="00CA6739">
        <w:rPr>
          <w:rFonts w:ascii="Geomanist Light" w:hAnsi="Geomanist Light" w:cs="Arial"/>
          <w:spacing w:val="1"/>
        </w:rPr>
        <w:t xml:space="preserve"> </w:t>
      </w:r>
      <w:r w:rsidRPr="00CA6739">
        <w:rPr>
          <w:rFonts w:ascii="Geomanist Light" w:hAnsi="Geomanist Light" w:cs="Arial"/>
        </w:rPr>
        <w:t>agropecuaria que se ofrezcan en bolsas de productos legalmente constituidas; los actos y</w:t>
      </w:r>
      <w:r w:rsidRPr="00CA6739">
        <w:rPr>
          <w:rFonts w:ascii="Geomanist Light" w:hAnsi="Geomanist Light" w:cs="Arial"/>
          <w:spacing w:val="1"/>
        </w:rPr>
        <w:t xml:space="preserve"> </w:t>
      </w:r>
      <w:r w:rsidRPr="00CA6739">
        <w:rPr>
          <w:rFonts w:ascii="Geomanist Light" w:hAnsi="Geomanist Light" w:cs="Arial"/>
        </w:rPr>
        <w:t>contratos que tengan por objeto directo las actividades comerciales e industriales propias de</w:t>
      </w:r>
      <w:r w:rsidR="00785180" w:rsidRPr="00CA6739">
        <w:rPr>
          <w:rFonts w:ascii="Geomanist Light" w:hAnsi="Geomanist Light" w:cs="Arial"/>
        </w:rPr>
        <w:t xml:space="preserve"> </w:t>
      </w:r>
      <w:r w:rsidRPr="00CA6739">
        <w:rPr>
          <w:rFonts w:ascii="Geomanist Light" w:hAnsi="Geomanist Light" w:cs="Arial"/>
          <w:spacing w:val="-59"/>
        </w:rPr>
        <w:t xml:space="preserve"> </w:t>
      </w:r>
      <w:r w:rsidRPr="00CA6739">
        <w:rPr>
          <w:rFonts w:ascii="Geomanist Light" w:hAnsi="Geomanist Light" w:cs="Arial"/>
        </w:rPr>
        <w:t>las</w:t>
      </w:r>
      <w:r w:rsidRPr="00CA6739">
        <w:rPr>
          <w:rFonts w:ascii="Geomanist Light" w:hAnsi="Geomanist Light" w:cs="Arial"/>
          <w:spacing w:val="-6"/>
        </w:rPr>
        <w:t xml:space="preserve"> </w:t>
      </w:r>
      <w:r w:rsidRPr="00CA6739">
        <w:rPr>
          <w:rFonts w:ascii="Geomanist Light" w:hAnsi="Geomanist Light" w:cs="Arial"/>
        </w:rPr>
        <w:t>empresas</w:t>
      </w:r>
      <w:r w:rsidRPr="00CA6739">
        <w:rPr>
          <w:rFonts w:ascii="Geomanist Light" w:hAnsi="Geomanist Light" w:cs="Arial"/>
          <w:spacing w:val="-6"/>
        </w:rPr>
        <w:t xml:space="preserve"> </w:t>
      </w:r>
      <w:r w:rsidRPr="00CA6739">
        <w:rPr>
          <w:rFonts w:ascii="Geomanist Light" w:hAnsi="Geomanist Light" w:cs="Arial"/>
        </w:rPr>
        <w:t>industriales</w:t>
      </w:r>
      <w:r w:rsidRPr="00CA6739">
        <w:rPr>
          <w:rFonts w:ascii="Geomanist Light" w:hAnsi="Geomanist Light" w:cs="Arial"/>
          <w:spacing w:val="-6"/>
        </w:rPr>
        <w:t xml:space="preserve"> </w:t>
      </w:r>
      <w:r w:rsidRPr="00CA6739">
        <w:rPr>
          <w:rFonts w:ascii="Geomanist Light" w:hAnsi="Geomanist Light" w:cs="Arial"/>
        </w:rPr>
        <w:t>y</w:t>
      </w:r>
      <w:r w:rsidRPr="00CA6739">
        <w:rPr>
          <w:rFonts w:ascii="Geomanist Light" w:hAnsi="Geomanist Light" w:cs="Arial"/>
          <w:spacing w:val="-5"/>
        </w:rPr>
        <w:t xml:space="preserve"> </w:t>
      </w:r>
      <w:r w:rsidRPr="00CA6739">
        <w:rPr>
          <w:rFonts w:ascii="Geomanist Light" w:hAnsi="Geomanist Light" w:cs="Arial"/>
        </w:rPr>
        <w:t>comerciales</w:t>
      </w:r>
      <w:r w:rsidRPr="00CA6739">
        <w:rPr>
          <w:rFonts w:ascii="Geomanist Light" w:hAnsi="Geomanist Light" w:cs="Arial"/>
          <w:spacing w:val="-6"/>
        </w:rPr>
        <w:t xml:space="preserve"> </w:t>
      </w:r>
      <w:r w:rsidRPr="00CA6739">
        <w:rPr>
          <w:rFonts w:ascii="Geomanist Light" w:hAnsi="Geomanist Light" w:cs="Arial"/>
        </w:rPr>
        <w:t>del</w:t>
      </w:r>
      <w:r w:rsidRPr="00CA6739">
        <w:rPr>
          <w:rFonts w:ascii="Geomanist Light" w:hAnsi="Geomanist Light" w:cs="Arial"/>
          <w:spacing w:val="-6"/>
        </w:rPr>
        <w:t xml:space="preserve"> </w:t>
      </w:r>
      <w:r w:rsidRPr="00CA6739">
        <w:rPr>
          <w:rFonts w:ascii="Geomanist Light" w:hAnsi="Geomanist Light" w:cs="Arial"/>
        </w:rPr>
        <w:t>Estado</w:t>
      </w:r>
      <w:r w:rsidRPr="00CA6739">
        <w:rPr>
          <w:rFonts w:ascii="Geomanist Light" w:hAnsi="Geomanist Light" w:cs="Arial"/>
          <w:spacing w:val="-4"/>
        </w:rPr>
        <w:t xml:space="preserve"> </w:t>
      </w:r>
      <w:r w:rsidRPr="00CA6739">
        <w:rPr>
          <w:rFonts w:ascii="Geomanist Light" w:hAnsi="Geomanist Light" w:cs="Arial"/>
        </w:rPr>
        <w:t>y</w:t>
      </w:r>
      <w:r w:rsidRPr="00CA6739">
        <w:rPr>
          <w:rFonts w:ascii="Geomanist Light" w:hAnsi="Geomanist Light" w:cs="Arial"/>
          <w:spacing w:val="-6"/>
        </w:rPr>
        <w:t xml:space="preserve"> </w:t>
      </w:r>
      <w:r w:rsidRPr="00CA6739">
        <w:rPr>
          <w:rFonts w:ascii="Geomanist Light" w:hAnsi="Geomanist Light" w:cs="Arial"/>
        </w:rPr>
        <w:t>las</w:t>
      </w:r>
      <w:r w:rsidRPr="00CA6739">
        <w:rPr>
          <w:rFonts w:ascii="Geomanist Light" w:hAnsi="Geomanist Light" w:cs="Arial"/>
          <w:spacing w:val="-6"/>
        </w:rPr>
        <w:t xml:space="preserve"> </w:t>
      </w:r>
      <w:r w:rsidRPr="00CA6739">
        <w:rPr>
          <w:rFonts w:ascii="Geomanist Light" w:hAnsi="Geomanist Light" w:cs="Arial"/>
        </w:rPr>
        <w:t>sociedades</w:t>
      </w:r>
      <w:r w:rsidRPr="00CA6739">
        <w:rPr>
          <w:rFonts w:ascii="Geomanist Light" w:hAnsi="Geomanist Light" w:cs="Arial"/>
          <w:spacing w:val="-6"/>
        </w:rPr>
        <w:t xml:space="preserve"> </w:t>
      </w:r>
      <w:r w:rsidRPr="00CA6739">
        <w:rPr>
          <w:rFonts w:ascii="Geomanist Light" w:hAnsi="Geomanist Light" w:cs="Arial"/>
        </w:rPr>
        <w:t>de</w:t>
      </w:r>
      <w:r w:rsidRPr="00CA6739">
        <w:rPr>
          <w:rFonts w:ascii="Geomanist Light" w:hAnsi="Geomanist Light" w:cs="Arial"/>
          <w:spacing w:val="-5"/>
        </w:rPr>
        <w:t xml:space="preserve"> </w:t>
      </w:r>
      <w:r w:rsidRPr="00CA6739">
        <w:rPr>
          <w:rFonts w:ascii="Geomanist Light" w:hAnsi="Geomanist Light" w:cs="Arial"/>
        </w:rPr>
        <w:t>economía</w:t>
      </w:r>
      <w:r w:rsidRPr="00CA6739">
        <w:rPr>
          <w:rFonts w:ascii="Geomanist Light" w:hAnsi="Geomanist Light" w:cs="Arial"/>
          <w:spacing w:val="-6"/>
        </w:rPr>
        <w:t xml:space="preserve"> </w:t>
      </w:r>
      <w:r w:rsidRPr="00CA6739">
        <w:rPr>
          <w:rFonts w:ascii="Geomanist Light" w:hAnsi="Geomanist Light" w:cs="Arial"/>
        </w:rPr>
        <w:t>mixta</w:t>
      </w:r>
      <w:r w:rsidRPr="00CA6739">
        <w:rPr>
          <w:rFonts w:ascii="Geomanist Light" w:hAnsi="Geomanist Light" w:cs="Arial"/>
          <w:spacing w:val="-6"/>
        </w:rPr>
        <w:t xml:space="preserve"> </w:t>
      </w:r>
      <w:r w:rsidRPr="00CA6739">
        <w:rPr>
          <w:rFonts w:ascii="Geomanist Light" w:hAnsi="Geomanist Light" w:cs="Arial"/>
        </w:rPr>
        <w:t>y</w:t>
      </w:r>
      <w:r w:rsidRPr="00CA6739">
        <w:rPr>
          <w:rFonts w:ascii="Geomanist Light" w:hAnsi="Geomanist Light" w:cs="Arial"/>
          <w:spacing w:val="-5"/>
        </w:rPr>
        <w:t xml:space="preserve"> </w:t>
      </w:r>
      <w:r w:rsidR="002A05F6" w:rsidRPr="00CA6739">
        <w:rPr>
          <w:rFonts w:ascii="Geomanist Light" w:hAnsi="Geomanist Light" w:cs="Arial"/>
          <w:iCs/>
        </w:rPr>
        <w:t xml:space="preserve">los </w:t>
      </w:r>
      <w:r w:rsidRPr="00CA6739">
        <w:rPr>
          <w:rFonts w:ascii="Geomanist Light" w:hAnsi="Geomanist Light" w:cs="Arial"/>
          <w:iCs/>
          <w:spacing w:val="-1"/>
        </w:rPr>
        <w:t>contratos de concesión de cualquier</w:t>
      </w:r>
      <w:r w:rsidRPr="00CA6739">
        <w:rPr>
          <w:rFonts w:ascii="Geomanist Light" w:hAnsi="Geomanist Light" w:cs="Arial"/>
          <w:iCs/>
          <w:spacing w:val="-19"/>
        </w:rPr>
        <w:t xml:space="preserve"> </w:t>
      </w:r>
      <w:r w:rsidRPr="00CA6739">
        <w:rPr>
          <w:rFonts w:ascii="Geomanist Light" w:hAnsi="Geomanist Light" w:cs="Arial"/>
          <w:iCs/>
        </w:rPr>
        <w:t>índole</w:t>
      </w:r>
      <w:r w:rsidRPr="00CA6739">
        <w:rPr>
          <w:rFonts w:ascii="Geomanist Light" w:hAnsi="Geomanist Light" w:cs="Arial"/>
        </w:rPr>
        <w:t>».</w:t>
      </w:r>
      <w:r w:rsidR="00C4436E" w:rsidRPr="00CA6739">
        <w:rPr>
          <w:rFonts w:ascii="Geomanist Light" w:hAnsi="Geomanist Light" w:cs="Arial"/>
        </w:rPr>
        <w:t xml:space="preserve"> </w:t>
      </w:r>
    </w:p>
    <w:p w14:paraId="535D4C28" w14:textId="2D5E1615" w:rsidR="00C4436E" w:rsidRPr="00CA6739" w:rsidRDefault="00445D62" w:rsidP="00784C78">
      <w:pPr>
        <w:pStyle w:val="Textoindependiente"/>
        <w:spacing w:after="120" w:line="276" w:lineRule="auto"/>
        <w:ind w:left="102" w:right="49" w:firstLine="646"/>
        <w:jc w:val="both"/>
        <w:rPr>
          <w:rFonts w:ascii="Geomanist Light" w:hAnsi="Geomanist Light" w:cs="Arial"/>
        </w:rPr>
      </w:pPr>
      <w:r w:rsidRPr="00CA6739">
        <w:rPr>
          <w:rFonts w:ascii="Geomanist Light" w:hAnsi="Geomanist Light" w:cs="Arial"/>
        </w:rPr>
        <w:t xml:space="preserve">La norma </w:t>
      </w:r>
      <w:r w:rsidR="00B27754" w:rsidRPr="00CA6739">
        <w:rPr>
          <w:rFonts w:ascii="Geomanist Light" w:hAnsi="Geomanist Light" w:cs="Arial"/>
        </w:rPr>
        <w:t>dispone</w:t>
      </w:r>
      <w:r w:rsidRPr="00CA6739">
        <w:rPr>
          <w:rFonts w:ascii="Geomanist Light" w:hAnsi="Geomanist Light" w:cs="Arial"/>
        </w:rPr>
        <w:t xml:space="preserve"> que, en estos eventos, las entidades contratantes tienen el</w:t>
      </w:r>
      <w:r w:rsidR="00842683" w:rsidRPr="00CA6739">
        <w:rPr>
          <w:rFonts w:ascii="Geomanist Light" w:hAnsi="Geomanist Light" w:cs="Arial"/>
        </w:rPr>
        <w:t xml:space="preserve"> deber</w:t>
      </w:r>
      <w:r w:rsidR="00842683" w:rsidRPr="00CA6739">
        <w:rPr>
          <w:rFonts w:ascii="Geomanist Light" w:hAnsi="Geomanist Light" w:cs="Arial"/>
          <w:spacing w:val="-6"/>
        </w:rPr>
        <w:t xml:space="preserve"> </w:t>
      </w:r>
      <w:r w:rsidR="00842683" w:rsidRPr="00CA6739">
        <w:rPr>
          <w:rFonts w:ascii="Geomanist Light" w:hAnsi="Geomanist Light" w:cs="Arial"/>
        </w:rPr>
        <w:t>de</w:t>
      </w:r>
      <w:r w:rsidR="00842683" w:rsidRPr="00CA6739">
        <w:rPr>
          <w:rFonts w:ascii="Geomanist Light" w:hAnsi="Geomanist Light" w:cs="Arial"/>
          <w:spacing w:val="-6"/>
        </w:rPr>
        <w:t xml:space="preserve"> </w:t>
      </w:r>
      <w:r w:rsidR="00842683" w:rsidRPr="00CA6739">
        <w:rPr>
          <w:rFonts w:ascii="Geomanist Light" w:hAnsi="Geomanist Light" w:cs="Arial"/>
        </w:rPr>
        <w:t>verificar</w:t>
      </w:r>
      <w:r w:rsidR="00842683" w:rsidRPr="00CA6739">
        <w:rPr>
          <w:rFonts w:ascii="Geomanist Light" w:hAnsi="Geomanist Light" w:cs="Arial"/>
          <w:spacing w:val="-6"/>
        </w:rPr>
        <w:t xml:space="preserve"> </w:t>
      </w:r>
      <w:r w:rsidR="006E65A7" w:rsidRPr="00CA6739">
        <w:rPr>
          <w:rFonts w:ascii="Geomanist Light" w:hAnsi="Geomanist Light" w:cs="Arial"/>
        </w:rPr>
        <w:t>el cumplimiento de los requisitos habilitantes</w:t>
      </w:r>
      <w:bookmarkEnd w:id="6"/>
      <w:r w:rsidR="006E65A7" w:rsidRPr="00CA6739">
        <w:rPr>
          <w:rFonts w:ascii="Geomanist Light" w:hAnsi="Geomanist Light" w:cs="Arial"/>
        </w:rPr>
        <w:t xml:space="preserve"> o la Clasificación de Bienes y Servicios</w:t>
      </w:r>
      <w:r w:rsidR="006E65A7" w:rsidRPr="00CA6739">
        <w:rPr>
          <w:rStyle w:val="Refdenotaalpie"/>
          <w:rFonts w:ascii="Geomanist Light" w:hAnsi="Geomanist Light" w:cs="Arial"/>
        </w:rPr>
        <w:footnoteReference w:id="7"/>
      </w:r>
      <w:r w:rsidR="006E65A7" w:rsidRPr="00CA6739">
        <w:rPr>
          <w:rFonts w:ascii="Geomanist Light" w:hAnsi="Geomanist Light" w:cs="Arial"/>
        </w:rPr>
        <w:t xml:space="preserve">. </w:t>
      </w:r>
      <w:r w:rsidR="00895C60" w:rsidRPr="00CA6739">
        <w:rPr>
          <w:rFonts w:ascii="Geomanist Light" w:hAnsi="Geomanist Light" w:cs="Arial"/>
        </w:rPr>
        <w:t xml:space="preserve">Adicionalmente, el numeral 6.1. del artículo 6 de la Ley 1150 de 2007 establece que cuando sea necesario verificar requisitos o información que no reposa en </w:t>
      </w:r>
      <w:r w:rsidR="00762E8B" w:rsidRPr="00CA6739">
        <w:rPr>
          <w:rFonts w:ascii="Geomanist Light" w:hAnsi="Geomanist Light" w:cs="Arial"/>
        </w:rPr>
        <w:t xml:space="preserve">el </w:t>
      </w:r>
      <w:r w:rsidR="00895C60" w:rsidRPr="00CA6739">
        <w:rPr>
          <w:rFonts w:ascii="Geomanist Light" w:hAnsi="Geomanist Light" w:cs="Arial"/>
        </w:rPr>
        <w:t xml:space="preserve">RUP, la entidad podrá solicitar información adicional solo para complementar la información contenida en </w:t>
      </w:r>
      <w:r w:rsidR="00F83619" w:rsidRPr="00CA6739">
        <w:rPr>
          <w:rFonts w:ascii="Geomanist Light" w:hAnsi="Geomanist Light" w:cs="Arial"/>
        </w:rPr>
        <w:t>dicho Registro</w:t>
      </w:r>
      <w:r w:rsidR="00497066" w:rsidRPr="00CA6739">
        <w:rPr>
          <w:rFonts w:ascii="Geomanist Light" w:hAnsi="Geomanist Light" w:cs="Arial"/>
        </w:rPr>
        <w:t>,</w:t>
      </w:r>
      <w:r w:rsidR="00895C60" w:rsidRPr="00CA6739">
        <w:rPr>
          <w:rFonts w:ascii="Geomanist Light" w:hAnsi="Geomanist Light" w:cs="Arial"/>
        </w:rPr>
        <w:t xml:space="preserve"> y con el fin de verificar condiciones adicionales</w:t>
      </w:r>
      <w:r w:rsidR="00D25BDD" w:rsidRPr="00CA6739">
        <w:rPr>
          <w:rFonts w:ascii="Geomanist Light" w:hAnsi="Geomanist Light" w:cs="Arial"/>
        </w:rPr>
        <w:t xml:space="preserve"> de experiencia</w:t>
      </w:r>
      <w:r w:rsidR="00895C60" w:rsidRPr="00CA6739">
        <w:rPr>
          <w:rFonts w:ascii="Geomanist Light" w:hAnsi="Geomanist Light" w:cs="Arial"/>
        </w:rPr>
        <w:t xml:space="preserve"> del proponente. De esta forma, sólo en aquellos casos en los que por las</w:t>
      </w:r>
      <w:r w:rsidR="00895C60" w:rsidRPr="00CA6739">
        <w:rPr>
          <w:rFonts w:ascii="Geomanist Light" w:hAnsi="Geomanist Light" w:cs="Arial"/>
          <w:spacing w:val="1"/>
        </w:rPr>
        <w:t xml:space="preserve"> </w:t>
      </w:r>
      <w:r w:rsidR="00895C60" w:rsidRPr="00CA6739">
        <w:rPr>
          <w:rFonts w:ascii="Geomanist Light" w:hAnsi="Geomanist Light" w:cs="Arial"/>
        </w:rPr>
        <w:t>características</w:t>
      </w:r>
      <w:r w:rsidR="00895C60" w:rsidRPr="00CA6739">
        <w:rPr>
          <w:rFonts w:ascii="Geomanist Light" w:hAnsi="Geomanist Light" w:cs="Arial"/>
          <w:spacing w:val="-3"/>
        </w:rPr>
        <w:t xml:space="preserve"> </w:t>
      </w:r>
      <w:r w:rsidR="00895C60" w:rsidRPr="00CA6739">
        <w:rPr>
          <w:rFonts w:ascii="Geomanist Light" w:hAnsi="Geomanist Light" w:cs="Arial"/>
        </w:rPr>
        <w:t>del</w:t>
      </w:r>
      <w:r w:rsidR="00895C60" w:rsidRPr="00CA6739">
        <w:rPr>
          <w:rFonts w:ascii="Geomanist Light" w:hAnsi="Geomanist Light" w:cs="Arial"/>
          <w:spacing w:val="-3"/>
        </w:rPr>
        <w:t xml:space="preserve"> </w:t>
      </w:r>
      <w:r w:rsidR="00895C60" w:rsidRPr="00CA6739">
        <w:rPr>
          <w:rFonts w:ascii="Geomanist Light" w:hAnsi="Geomanist Light" w:cs="Arial"/>
        </w:rPr>
        <w:t>objeto</w:t>
      </w:r>
      <w:r w:rsidR="00895C60" w:rsidRPr="00CA6739">
        <w:rPr>
          <w:rFonts w:ascii="Geomanist Light" w:hAnsi="Geomanist Light" w:cs="Arial"/>
          <w:spacing w:val="-3"/>
        </w:rPr>
        <w:t xml:space="preserve"> </w:t>
      </w:r>
      <w:r w:rsidR="00895C60" w:rsidRPr="00CA6739">
        <w:rPr>
          <w:rFonts w:ascii="Geomanist Light" w:hAnsi="Geomanist Light" w:cs="Arial"/>
        </w:rPr>
        <w:t>a</w:t>
      </w:r>
      <w:r w:rsidR="00895C60" w:rsidRPr="00CA6739">
        <w:rPr>
          <w:rFonts w:ascii="Geomanist Light" w:hAnsi="Geomanist Light" w:cs="Arial"/>
          <w:spacing w:val="-2"/>
        </w:rPr>
        <w:t xml:space="preserve"> </w:t>
      </w:r>
      <w:r w:rsidR="00895C60" w:rsidRPr="00CA6739">
        <w:rPr>
          <w:rFonts w:ascii="Geomanist Light" w:hAnsi="Geomanist Light" w:cs="Arial"/>
        </w:rPr>
        <w:t>contratar</w:t>
      </w:r>
      <w:r w:rsidR="00895C60" w:rsidRPr="00CA6739">
        <w:rPr>
          <w:rFonts w:ascii="Geomanist Light" w:hAnsi="Geomanist Light" w:cs="Arial"/>
          <w:spacing w:val="-3"/>
        </w:rPr>
        <w:t xml:space="preserve"> </w:t>
      </w:r>
      <w:r w:rsidR="00895C60" w:rsidRPr="00CA6739">
        <w:rPr>
          <w:rFonts w:ascii="Geomanist Light" w:hAnsi="Geomanist Light" w:cs="Arial"/>
        </w:rPr>
        <w:t>se</w:t>
      </w:r>
      <w:r w:rsidR="00895C60" w:rsidRPr="00CA6739">
        <w:rPr>
          <w:rFonts w:ascii="Geomanist Light" w:hAnsi="Geomanist Light" w:cs="Arial"/>
          <w:spacing w:val="-3"/>
        </w:rPr>
        <w:t xml:space="preserve"> </w:t>
      </w:r>
      <w:r w:rsidR="00895C60" w:rsidRPr="00CA6739">
        <w:rPr>
          <w:rFonts w:ascii="Geomanist Light" w:hAnsi="Geomanist Light" w:cs="Arial"/>
        </w:rPr>
        <w:t>requiera</w:t>
      </w:r>
      <w:r w:rsidR="00895C60" w:rsidRPr="00CA6739">
        <w:rPr>
          <w:rFonts w:ascii="Geomanist Light" w:hAnsi="Geomanist Light" w:cs="Arial"/>
          <w:spacing w:val="-2"/>
        </w:rPr>
        <w:t xml:space="preserve"> </w:t>
      </w:r>
      <w:r w:rsidR="00895C60" w:rsidRPr="00CA6739">
        <w:rPr>
          <w:rFonts w:ascii="Geomanist Light" w:hAnsi="Geomanist Light" w:cs="Arial"/>
        </w:rPr>
        <w:t>la</w:t>
      </w:r>
      <w:r w:rsidR="00895C60" w:rsidRPr="00CA6739">
        <w:rPr>
          <w:rFonts w:ascii="Geomanist Light" w:hAnsi="Geomanist Light" w:cs="Arial"/>
          <w:spacing w:val="-3"/>
        </w:rPr>
        <w:t xml:space="preserve"> </w:t>
      </w:r>
      <w:r w:rsidR="00895C60" w:rsidRPr="00CA6739">
        <w:rPr>
          <w:rFonts w:ascii="Geomanist Light" w:hAnsi="Geomanist Light" w:cs="Arial"/>
        </w:rPr>
        <w:t>verificación</w:t>
      </w:r>
      <w:r w:rsidR="00895C60" w:rsidRPr="00CA6739">
        <w:rPr>
          <w:rFonts w:ascii="Geomanist Light" w:hAnsi="Geomanist Light" w:cs="Arial"/>
          <w:spacing w:val="-3"/>
        </w:rPr>
        <w:t xml:space="preserve"> </w:t>
      </w:r>
      <w:r w:rsidR="00895C60" w:rsidRPr="00CA6739">
        <w:rPr>
          <w:rFonts w:ascii="Geomanist Light" w:hAnsi="Geomanist Light" w:cs="Arial"/>
        </w:rPr>
        <w:t>de</w:t>
      </w:r>
      <w:r w:rsidR="00895C60" w:rsidRPr="00CA6739">
        <w:rPr>
          <w:rFonts w:ascii="Geomanist Light" w:hAnsi="Geomanist Light" w:cs="Arial"/>
          <w:spacing w:val="-2"/>
        </w:rPr>
        <w:t xml:space="preserve"> </w:t>
      </w:r>
      <w:r w:rsidR="00895C60" w:rsidRPr="00CA6739">
        <w:rPr>
          <w:rFonts w:ascii="Geomanist Light" w:hAnsi="Geomanist Light" w:cs="Arial"/>
        </w:rPr>
        <w:t>requisitos</w:t>
      </w:r>
      <w:r w:rsidR="00895C60" w:rsidRPr="00CA6739">
        <w:rPr>
          <w:rFonts w:ascii="Geomanist Light" w:hAnsi="Geomanist Light" w:cs="Arial"/>
          <w:spacing w:val="-3"/>
        </w:rPr>
        <w:t xml:space="preserve"> </w:t>
      </w:r>
      <w:r w:rsidR="00895C60" w:rsidRPr="00CA6739">
        <w:rPr>
          <w:rFonts w:ascii="Geomanist Light" w:hAnsi="Geomanist Light" w:cs="Arial"/>
        </w:rPr>
        <w:t>del</w:t>
      </w:r>
      <w:r w:rsidR="00895C60" w:rsidRPr="00CA6739">
        <w:rPr>
          <w:rFonts w:ascii="Geomanist Light" w:hAnsi="Geomanist Light" w:cs="Arial"/>
          <w:spacing w:val="-3"/>
        </w:rPr>
        <w:t xml:space="preserve"> </w:t>
      </w:r>
      <w:r w:rsidR="00DC75E0" w:rsidRPr="00CA6739">
        <w:rPr>
          <w:rFonts w:ascii="Geomanist Light" w:hAnsi="Geomanist Light" w:cs="Arial"/>
        </w:rPr>
        <w:t xml:space="preserve">proponente adicionales a </w:t>
      </w:r>
      <w:r w:rsidR="00895C60" w:rsidRPr="00CA6739">
        <w:rPr>
          <w:rFonts w:ascii="Geomanist Light" w:hAnsi="Geomanist Light" w:cs="Arial"/>
        </w:rPr>
        <w:t xml:space="preserve">los contenidos en el </w:t>
      </w:r>
      <w:r w:rsidR="007779B4" w:rsidRPr="00CA6739">
        <w:rPr>
          <w:rFonts w:ascii="Geomanist Light" w:hAnsi="Geomanist Light" w:cs="Arial"/>
        </w:rPr>
        <w:t>RUP</w:t>
      </w:r>
      <w:r w:rsidR="00895C60" w:rsidRPr="00CA6739">
        <w:rPr>
          <w:rFonts w:ascii="Geomanist Light" w:hAnsi="Geomanist Light" w:cs="Arial"/>
        </w:rPr>
        <w:t>, la entidad podrá hacer tal verificación en forma</w:t>
      </w:r>
      <w:r w:rsidR="00895C60" w:rsidRPr="00CA6739">
        <w:rPr>
          <w:rFonts w:ascii="Geomanist Light" w:hAnsi="Geomanist Light" w:cs="Arial"/>
          <w:spacing w:val="1"/>
        </w:rPr>
        <w:t xml:space="preserve"> </w:t>
      </w:r>
      <w:r w:rsidR="00895C60" w:rsidRPr="00CA6739">
        <w:rPr>
          <w:rFonts w:ascii="Geomanist Light" w:hAnsi="Geomanist Light" w:cs="Arial"/>
        </w:rPr>
        <w:t>directa</w:t>
      </w:r>
      <w:r w:rsidR="00895C60" w:rsidRPr="00CA6739">
        <w:rPr>
          <w:rFonts w:ascii="Geomanist Light" w:hAnsi="Geomanist Light" w:cs="Arial"/>
          <w:spacing w:val="-2"/>
        </w:rPr>
        <w:t xml:space="preserve"> </w:t>
      </w:r>
      <w:r w:rsidR="00895C60" w:rsidRPr="00CA6739">
        <w:rPr>
          <w:rFonts w:ascii="Geomanist Light" w:hAnsi="Geomanist Light" w:cs="Arial"/>
        </w:rPr>
        <w:t>y</w:t>
      </w:r>
      <w:r w:rsidR="00895C60" w:rsidRPr="00CA6739">
        <w:rPr>
          <w:rFonts w:ascii="Geomanist Light" w:hAnsi="Geomanist Light" w:cs="Arial"/>
          <w:spacing w:val="-1"/>
        </w:rPr>
        <w:t xml:space="preserve"> </w:t>
      </w:r>
      <w:r w:rsidR="00895C60" w:rsidRPr="00CA6739">
        <w:rPr>
          <w:rFonts w:ascii="Geomanist Light" w:hAnsi="Geomanist Light" w:cs="Arial"/>
        </w:rPr>
        <w:t>solicitar</w:t>
      </w:r>
      <w:r w:rsidR="00895C60" w:rsidRPr="00CA6739">
        <w:rPr>
          <w:rFonts w:ascii="Geomanist Light" w:hAnsi="Geomanist Light" w:cs="Arial"/>
          <w:spacing w:val="-2"/>
        </w:rPr>
        <w:t xml:space="preserve"> </w:t>
      </w:r>
      <w:r w:rsidR="00895C60" w:rsidRPr="00CA6739">
        <w:rPr>
          <w:rFonts w:ascii="Geomanist Light" w:hAnsi="Geomanist Light" w:cs="Arial"/>
        </w:rPr>
        <w:t>documentos</w:t>
      </w:r>
      <w:r w:rsidR="00895C60" w:rsidRPr="00CA6739">
        <w:rPr>
          <w:rFonts w:ascii="Geomanist Light" w:hAnsi="Geomanist Light" w:cs="Arial"/>
          <w:spacing w:val="-1"/>
        </w:rPr>
        <w:t xml:space="preserve"> </w:t>
      </w:r>
      <w:r w:rsidR="00895C60" w:rsidRPr="00CA6739">
        <w:rPr>
          <w:rFonts w:ascii="Geomanist Light" w:hAnsi="Geomanist Light" w:cs="Arial"/>
        </w:rPr>
        <w:t>diferentes</w:t>
      </w:r>
      <w:r w:rsidR="00895C60" w:rsidRPr="00CA6739">
        <w:rPr>
          <w:rFonts w:ascii="Geomanist Light" w:hAnsi="Geomanist Light" w:cs="Arial"/>
          <w:spacing w:val="-1"/>
        </w:rPr>
        <w:t xml:space="preserve"> </w:t>
      </w:r>
      <w:r w:rsidR="00895C60" w:rsidRPr="00CA6739">
        <w:rPr>
          <w:rFonts w:ascii="Geomanist Light" w:hAnsi="Geomanist Light" w:cs="Arial"/>
        </w:rPr>
        <w:t>al</w:t>
      </w:r>
      <w:r w:rsidR="00895C60" w:rsidRPr="00CA6739">
        <w:rPr>
          <w:rFonts w:ascii="Geomanist Light" w:hAnsi="Geomanist Light" w:cs="Arial"/>
          <w:spacing w:val="-2"/>
        </w:rPr>
        <w:t xml:space="preserve"> </w:t>
      </w:r>
      <w:r w:rsidR="00895C60" w:rsidRPr="00CA6739">
        <w:rPr>
          <w:rFonts w:ascii="Geomanist Light" w:hAnsi="Geomanist Light" w:cs="Arial"/>
        </w:rPr>
        <w:t>mismo</w:t>
      </w:r>
      <w:bookmarkEnd w:id="7"/>
      <w:r w:rsidR="00895C60" w:rsidRPr="00CA6739">
        <w:rPr>
          <w:rStyle w:val="Refdenotaalpie"/>
          <w:rFonts w:ascii="Geomanist Light" w:hAnsi="Geomanist Light" w:cs="Arial"/>
        </w:rPr>
        <w:footnoteReference w:id="8"/>
      </w:r>
      <w:r w:rsidR="00895C60" w:rsidRPr="00CA6739">
        <w:rPr>
          <w:rFonts w:ascii="Geomanist Light" w:hAnsi="Geomanist Light" w:cs="Arial"/>
        </w:rPr>
        <w:t>.</w:t>
      </w:r>
    </w:p>
    <w:p w14:paraId="330FAA5D" w14:textId="0B2BADD9" w:rsidR="00F94E33" w:rsidRPr="00CA6739" w:rsidRDefault="0044573F" w:rsidP="003B1971">
      <w:pPr>
        <w:spacing w:before="120" w:after="120" w:line="276" w:lineRule="auto"/>
        <w:ind w:firstLine="708"/>
        <w:jc w:val="both"/>
        <w:rPr>
          <w:rFonts w:ascii="Geomanist Light" w:hAnsi="Geomanist Light" w:cs="Arial"/>
          <w:color w:val="000000" w:themeColor="text1"/>
          <w:sz w:val="22"/>
        </w:rPr>
      </w:pPr>
      <w:r w:rsidRPr="00CA6739">
        <w:rPr>
          <w:rFonts w:ascii="Geomanist Light" w:hAnsi="Geomanist Light" w:cs="Arial"/>
          <w:color w:val="000000" w:themeColor="text1"/>
          <w:sz w:val="22"/>
        </w:rPr>
        <w:t>Así las cosas, c</w:t>
      </w:r>
      <w:r w:rsidR="00F94E33" w:rsidRPr="00CA6739">
        <w:rPr>
          <w:rFonts w:ascii="Geomanist Light" w:hAnsi="Geomanist Light" w:cs="Arial"/>
          <w:color w:val="000000" w:themeColor="text1"/>
          <w:sz w:val="22"/>
        </w:rPr>
        <w:t>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00F94E33" w:rsidRPr="00CA6739">
        <w:rPr>
          <w:rStyle w:val="Refdenotaalpie"/>
          <w:rFonts w:ascii="Geomanist Light" w:hAnsi="Geomanist Light" w:cs="Arial"/>
          <w:color w:val="000000" w:themeColor="text1"/>
          <w:sz w:val="22"/>
        </w:rPr>
        <w:footnoteReference w:id="9"/>
      </w:r>
      <w:r w:rsidR="00F94E33" w:rsidRPr="00CA6739">
        <w:rPr>
          <w:rFonts w:ascii="Geomanist Light" w:hAnsi="Geomanist Light" w:cs="Arial"/>
          <w:color w:val="000000" w:themeColor="text1"/>
          <w:sz w:val="22"/>
        </w:rPr>
        <w:t xml:space="preserve">.  </w:t>
      </w:r>
    </w:p>
    <w:p w14:paraId="456C462D" w14:textId="082F6377" w:rsidR="00B432F7" w:rsidRPr="00CA6739" w:rsidRDefault="00C255BB" w:rsidP="003B1971">
      <w:pPr>
        <w:spacing w:before="120" w:after="120" w:line="276" w:lineRule="auto"/>
        <w:ind w:firstLine="708"/>
        <w:jc w:val="both"/>
        <w:rPr>
          <w:rFonts w:ascii="Geomanist Light" w:hAnsi="Geomanist Light" w:cs="Arial"/>
          <w:color w:val="000000" w:themeColor="text1"/>
          <w:sz w:val="22"/>
        </w:rPr>
      </w:pPr>
      <w:r w:rsidRPr="00CA6739">
        <w:rPr>
          <w:rFonts w:ascii="Geomanist Light" w:hAnsi="Geomanist Light" w:cs="Arial"/>
          <w:color w:val="000000" w:themeColor="text1"/>
          <w:sz w:val="22"/>
        </w:rPr>
        <w:t>Ahora bien, el inciso 1 del artículo 6 de la Ley 1150 de 2007</w:t>
      </w:r>
      <w:r w:rsidRPr="00CA6739">
        <w:rPr>
          <w:rStyle w:val="Refdenotaalpie"/>
          <w:rFonts w:ascii="Geomanist Light" w:hAnsi="Geomanist Light" w:cs="Arial"/>
          <w:color w:val="000000" w:themeColor="text1"/>
          <w:sz w:val="22"/>
        </w:rPr>
        <w:footnoteReference w:id="10"/>
      </w:r>
      <w:r w:rsidRPr="00CA6739">
        <w:rPr>
          <w:rFonts w:ascii="Geomanist Light" w:hAnsi="Geomanist Light" w:cs="Arial"/>
          <w:color w:val="000000" w:themeColor="text1"/>
          <w:sz w:val="22"/>
        </w:rPr>
        <w:t xml:space="preserve">, </w:t>
      </w:r>
      <w:r w:rsidR="00785180" w:rsidRPr="00CA6739">
        <w:rPr>
          <w:rFonts w:ascii="Geomanist Light" w:hAnsi="Geomanist Light" w:cs="Arial"/>
          <w:color w:val="000000" w:themeColor="text1"/>
          <w:sz w:val="22"/>
        </w:rPr>
        <w:t xml:space="preserve">al </w:t>
      </w:r>
      <w:r w:rsidRPr="00CA6739">
        <w:rPr>
          <w:rFonts w:ascii="Geomanist Light" w:hAnsi="Geomanist Light" w:cs="Arial"/>
          <w:color w:val="000000" w:themeColor="text1"/>
          <w:sz w:val="22"/>
        </w:rPr>
        <w:t>regula</w:t>
      </w:r>
      <w:r w:rsidR="00785180" w:rsidRPr="00CA6739">
        <w:rPr>
          <w:rFonts w:ascii="Geomanist Light" w:hAnsi="Geomanist Light" w:cs="Arial"/>
          <w:color w:val="000000" w:themeColor="text1"/>
          <w:sz w:val="22"/>
        </w:rPr>
        <w:t>r</w:t>
      </w:r>
      <w:r w:rsidRPr="00CA6739">
        <w:rPr>
          <w:rFonts w:ascii="Geomanist Light" w:hAnsi="Geomanist Light" w:cs="Arial"/>
          <w:color w:val="000000" w:themeColor="text1"/>
          <w:sz w:val="22"/>
        </w:rPr>
        <w:t xml:space="preserve">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CA6739">
        <w:rPr>
          <w:rStyle w:val="Refdenotaalpie"/>
          <w:rFonts w:ascii="Geomanist Light" w:hAnsi="Geomanist Light" w:cs="Arial"/>
          <w:color w:val="000000" w:themeColor="text1"/>
          <w:sz w:val="22"/>
        </w:rPr>
        <w:footnoteReference w:id="11"/>
      </w:r>
      <w:r w:rsidRPr="00CA6739">
        <w:rPr>
          <w:rFonts w:ascii="Geomanist Light" w:hAnsi="Geomanist Light" w:cs="Arial"/>
          <w:color w:val="000000" w:themeColor="text1"/>
          <w:sz w:val="22"/>
        </w:rPr>
        <w:t xml:space="preserve">. </w:t>
      </w:r>
      <w:r w:rsidR="00064914" w:rsidRPr="00CA6739">
        <w:rPr>
          <w:rFonts w:ascii="Geomanist Light" w:hAnsi="Geomanist Light" w:cs="Arial"/>
          <w:color w:val="000000" w:themeColor="text1"/>
          <w:sz w:val="22"/>
        </w:rPr>
        <w:t xml:space="preserve">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w:t>
      </w:r>
      <w:r w:rsidR="00556E76" w:rsidRPr="00CA6739">
        <w:rPr>
          <w:rFonts w:ascii="Geomanist Light" w:hAnsi="Geomanist Light" w:cs="Arial"/>
          <w:color w:val="000000" w:themeColor="text1"/>
          <w:sz w:val="22"/>
        </w:rPr>
        <w:t>antes citado</w:t>
      </w:r>
      <w:r w:rsidR="00064914" w:rsidRPr="00CA6739">
        <w:rPr>
          <w:rFonts w:ascii="Geomanist Light" w:hAnsi="Geomanist Light" w:cs="Arial"/>
          <w:color w:val="000000" w:themeColor="text1"/>
          <w:sz w:val="22"/>
        </w:rPr>
        <w:t>.</w:t>
      </w:r>
    </w:p>
    <w:p w14:paraId="5661165B" w14:textId="1D07755E" w:rsidR="00272D0C" w:rsidRPr="00CA6739" w:rsidRDefault="00C255BB" w:rsidP="003B1971">
      <w:pPr>
        <w:spacing w:before="120" w:after="120" w:line="276" w:lineRule="auto"/>
        <w:ind w:firstLine="708"/>
        <w:jc w:val="both"/>
        <w:rPr>
          <w:rFonts w:ascii="Geomanist Light" w:hAnsi="Geomanist Light" w:cs="Arial"/>
          <w:color w:val="000000" w:themeColor="text1"/>
          <w:sz w:val="22"/>
        </w:rPr>
      </w:pPr>
      <w:r w:rsidRPr="00CA6739">
        <w:rPr>
          <w:rFonts w:ascii="Geomanist Light" w:hAnsi="Geomanist Light" w:cs="Arial"/>
          <w:color w:val="000000" w:themeColor="text1"/>
          <w:sz w:val="22"/>
        </w:rPr>
        <w:t>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w:t>
      </w:r>
      <w:r w:rsidRPr="00CA6739">
        <w:rPr>
          <w:rStyle w:val="Refdenotaalpie"/>
          <w:rFonts w:ascii="Geomanist Light" w:hAnsi="Geomanist Light" w:cs="Arial"/>
          <w:color w:val="000000" w:themeColor="text1"/>
          <w:sz w:val="22"/>
        </w:rPr>
        <w:footnoteReference w:id="12"/>
      </w:r>
      <w:r w:rsidRPr="00CA6739">
        <w:rPr>
          <w:rFonts w:ascii="Geomanist Light" w:hAnsi="Geomanist Light" w:cs="Arial"/>
          <w:color w:val="000000" w:themeColor="text1"/>
          <w:sz w:val="22"/>
        </w:rPr>
        <w:t xml:space="preserve">. </w:t>
      </w:r>
    </w:p>
    <w:p w14:paraId="4A6E83EE" w14:textId="7B6C93A9" w:rsidR="0031477E" w:rsidRPr="00CA6739" w:rsidRDefault="00B24141" w:rsidP="000F7EE3">
      <w:pPr>
        <w:spacing w:line="276" w:lineRule="auto"/>
        <w:ind w:firstLine="708"/>
        <w:contextualSpacing/>
        <w:jc w:val="both"/>
        <w:rPr>
          <w:rFonts w:ascii="Geomanist Light" w:hAnsi="Geomanist Light" w:cs="Arial"/>
          <w:color w:val="000000" w:themeColor="text1"/>
          <w:sz w:val="22"/>
        </w:rPr>
      </w:pPr>
      <w:r w:rsidRPr="00CA6739">
        <w:rPr>
          <w:rFonts w:ascii="Geomanist Light" w:eastAsia="Calibri" w:hAnsi="Geomanist Light" w:cs="Arial"/>
          <w:sz w:val="22"/>
        </w:rPr>
        <w:t xml:space="preserve">Conforme a lo anterior, </w:t>
      </w:r>
      <w:r w:rsidR="00343C7B" w:rsidRPr="00CA6739">
        <w:rPr>
          <w:rFonts w:ascii="Geomanist Light" w:eastAsia="Calibri" w:hAnsi="Geomanist Light" w:cs="Arial"/>
          <w:sz w:val="22"/>
        </w:rPr>
        <w:t>el RUP</w:t>
      </w:r>
      <w:r w:rsidR="0069579A" w:rsidRPr="00CA6739">
        <w:rPr>
          <w:rFonts w:ascii="Geomanist Light" w:eastAsia="Calibri" w:hAnsi="Geomanist Light" w:cs="Arial"/>
          <w:sz w:val="22"/>
        </w:rPr>
        <w:t xml:space="preserve"> constituye </w:t>
      </w:r>
      <w:r w:rsidR="00B16077" w:rsidRPr="00CA6739">
        <w:rPr>
          <w:rFonts w:ascii="Geomanist Light" w:hAnsi="Geomanist Light" w:cs="Arial"/>
          <w:sz w:val="22"/>
        </w:rPr>
        <w:t xml:space="preserve">plena prueba de las circunstancias que </w:t>
      </w:r>
      <w:r w:rsidR="00EB4AA5" w:rsidRPr="00CA6739">
        <w:rPr>
          <w:rFonts w:ascii="Geomanist Light" w:hAnsi="Geomanist Light" w:cs="Arial"/>
          <w:sz w:val="22"/>
        </w:rPr>
        <w:t xml:space="preserve">consten en él </w:t>
      </w:r>
      <w:r w:rsidR="00B16077" w:rsidRPr="00CA6739">
        <w:rPr>
          <w:rFonts w:ascii="Geomanist Light" w:hAnsi="Geomanist Light" w:cs="Arial"/>
          <w:sz w:val="22"/>
        </w:rPr>
        <w:t>y que hayan sido verificadas por las Cámaras de Comercio</w:t>
      </w:r>
      <w:r w:rsidR="000E5304" w:rsidRPr="00CA6739">
        <w:rPr>
          <w:rFonts w:ascii="Geomanist Light" w:hAnsi="Geomanist Light" w:cs="Arial"/>
          <w:sz w:val="22"/>
        </w:rPr>
        <w:t xml:space="preserve">, por lo cual </w:t>
      </w:r>
      <w:r w:rsidR="00955A21" w:rsidRPr="00CA6739">
        <w:rPr>
          <w:rFonts w:ascii="Geomanist Light" w:hAnsi="Geomanist Light" w:cs="Arial"/>
          <w:sz w:val="22"/>
        </w:rPr>
        <w:t xml:space="preserve">es </w:t>
      </w:r>
      <w:r w:rsidR="000E5304" w:rsidRPr="00CA6739">
        <w:rPr>
          <w:rFonts w:ascii="Geomanist Light" w:hAnsi="Geomanist Light" w:cs="Arial"/>
          <w:sz w:val="22"/>
        </w:rPr>
        <w:t xml:space="preserve">a través de este documento, en los casos en que es exigible, </w:t>
      </w:r>
      <w:r w:rsidR="00FB4095" w:rsidRPr="00CA6739">
        <w:rPr>
          <w:rFonts w:ascii="Geomanist Light" w:hAnsi="Geomanist Light" w:cs="Arial"/>
          <w:sz w:val="22"/>
        </w:rPr>
        <w:t xml:space="preserve">que </w:t>
      </w:r>
      <w:r w:rsidR="006B73A1" w:rsidRPr="00CA6739">
        <w:rPr>
          <w:rFonts w:ascii="Geomanist Light" w:hAnsi="Geomanist Light" w:cs="Arial"/>
          <w:sz w:val="22"/>
        </w:rPr>
        <w:t>las entidades</w:t>
      </w:r>
      <w:r w:rsidR="00FB4095" w:rsidRPr="00CA6739">
        <w:rPr>
          <w:rFonts w:ascii="Geomanist Light" w:hAnsi="Geomanist Light" w:cs="Arial"/>
          <w:sz w:val="22"/>
        </w:rPr>
        <w:t xml:space="preserve"> </w:t>
      </w:r>
      <w:r w:rsidR="006B73A1" w:rsidRPr="00CA6739">
        <w:rPr>
          <w:rFonts w:ascii="Geomanist Light" w:hAnsi="Geomanist Light" w:cs="Arial"/>
          <w:sz w:val="22"/>
        </w:rPr>
        <w:t xml:space="preserve">estatales </w:t>
      </w:r>
      <w:r w:rsidR="00955A21" w:rsidRPr="00CA6739">
        <w:rPr>
          <w:rFonts w:ascii="Geomanist Light" w:hAnsi="Geomanist Light" w:cs="Arial"/>
          <w:sz w:val="22"/>
        </w:rPr>
        <w:t>deben verificar</w:t>
      </w:r>
      <w:r w:rsidR="00FB4095" w:rsidRPr="00CA6739">
        <w:rPr>
          <w:rFonts w:ascii="Geomanist Light" w:hAnsi="Geomanist Light" w:cs="Arial"/>
          <w:sz w:val="22"/>
        </w:rPr>
        <w:t xml:space="preserve"> las condiciones establecidas en el </w:t>
      </w:r>
      <w:r w:rsidR="006B73A1" w:rsidRPr="00CA6739">
        <w:rPr>
          <w:rFonts w:ascii="Geomanist Light" w:hAnsi="Geomanist Light" w:cs="Arial"/>
          <w:sz w:val="22"/>
        </w:rPr>
        <w:t>numeral 1 del artículo 5 de la Ley 1150 de 2007</w:t>
      </w:r>
      <w:r w:rsidR="00785180" w:rsidRPr="00CA6739">
        <w:rPr>
          <w:rFonts w:ascii="Geomanist Light" w:hAnsi="Geomanist Light" w:cs="Arial"/>
          <w:sz w:val="22"/>
        </w:rPr>
        <w:t xml:space="preserve">, es decir, los requisitos habilitantes para participar en el proceso de </w:t>
      </w:r>
      <w:r w:rsidR="0000657C" w:rsidRPr="00CA6739">
        <w:rPr>
          <w:rFonts w:ascii="Geomanist Light" w:hAnsi="Geomanist Light" w:cs="Arial"/>
          <w:sz w:val="22"/>
        </w:rPr>
        <w:t>selección</w:t>
      </w:r>
      <w:r w:rsidR="006B73A1" w:rsidRPr="00CA6739">
        <w:rPr>
          <w:rFonts w:ascii="Geomanist Light" w:hAnsi="Geomanist Light" w:cs="Arial"/>
          <w:sz w:val="22"/>
        </w:rPr>
        <w:t xml:space="preserve">. </w:t>
      </w:r>
      <w:r w:rsidR="006B73A1" w:rsidRPr="00CA6739">
        <w:rPr>
          <w:rFonts w:ascii="Geomanist Light" w:hAnsi="Geomanist Light" w:cs="Arial"/>
          <w:color w:val="000000" w:themeColor="text1"/>
          <w:sz w:val="22"/>
        </w:rPr>
        <w:t xml:space="preserve">En </w:t>
      </w:r>
      <w:r w:rsidR="0069579A" w:rsidRPr="00CA6739">
        <w:rPr>
          <w:rFonts w:ascii="Geomanist Light" w:hAnsi="Geomanist Light" w:cs="Arial"/>
          <w:color w:val="000000" w:themeColor="text1"/>
          <w:sz w:val="22"/>
        </w:rPr>
        <w:t>contraste</w:t>
      </w:r>
      <w:r w:rsidR="003B2733" w:rsidRPr="00CA6739">
        <w:rPr>
          <w:rFonts w:ascii="Geomanist Light" w:hAnsi="Geomanist Light" w:cs="Arial"/>
          <w:color w:val="000000" w:themeColor="text1"/>
          <w:sz w:val="22"/>
        </w:rPr>
        <w:t xml:space="preserve">, </w:t>
      </w:r>
      <w:r w:rsidR="0031477E" w:rsidRPr="00CA6739">
        <w:rPr>
          <w:rFonts w:ascii="Geomanist Light" w:eastAsia="Calibri" w:hAnsi="Geomanist Light" w:cs="Arial"/>
          <w:sz w:val="22"/>
        </w:rPr>
        <w:t>cuando por las características del objeto a contratar y con la finalidad de acreditar los aspectos necesarios para la escogencia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w:t>
      </w:r>
      <w:r w:rsidR="0031477E" w:rsidRPr="00CA6739">
        <w:rPr>
          <w:rStyle w:val="Refdenotaalpie"/>
          <w:rFonts w:ascii="Geomanist Light" w:eastAsia="Calibri" w:hAnsi="Geomanist Light" w:cs="Arial"/>
          <w:sz w:val="22"/>
        </w:rPr>
        <w:footnoteReference w:id="13"/>
      </w:r>
      <w:r w:rsidR="0031477E" w:rsidRPr="00CA6739">
        <w:rPr>
          <w:rFonts w:ascii="Geomanist Light" w:eastAsia="Calibri" w:hAnsi="Geomanist Light" w:cs="Arial"/>
          <w:sz w:val="22"/>
        </w:rPr>
        <w:t>. En ambos supuestos, la entidad estatal, en el marco de la autonomía y la potestad de dirección que le asiste en los procesos de contratación que adelanta</w:t>
      </w:r>
      <w:r w:rsidR="0000657C" w:rsidRPr="00CA6739">
        <w:rPr>
          <w:rFonts w:ascii="Geomanist Light" w:eastAsia="Calibri" w:hAnsi="Geomanist Light" w:cs="Arial"/>
          <w:sz w:val="22"/>
        </w:rPr>
        <w:t>,</w:t>
      </w:r>
      <w:r w:rsidR="0031477E" w:rsidRPr="00CA6739">
        <w:rPr>
          <w:rFonts w:ascii="Geomanist Light" w:eastAsia="Calibri" w:hAnsi="Geomanist Light" w:cs="Arial"/>
          <w:sz w:val="22"/>
        </w:rPr>
        <w:t xml:space="preserve"> debe establecer en los Documentos del Proceso –particularmente en el pliego de condiciones o la invitación– los documentos o instrumentos que exigirá a los proponentes para acreditar las circunstancias necesarias. </w:t>
      </w:r>
    </w:p>
    <w:p w14:paraId="5C66E07D" w14:textId="5165590B" w:rsidR="009D263C" w:rsidRPr="00CA6739" w:rsidRDefault="009D263C" w:rsidP="008854F8">
      <w:pPr>
        <w:spacing w:line="276" w:lineRule="auto"/>
        <w:contextualSpacing/>
        <w:jc w:val="both"/>
        <w:rPr>
          <w:rFonts w:ascii="Geomanist Light" w:eastAsia="Calibri" w:hAnsi="Geomanist Light" w:cs="Arial"/>
          <w:sz w:val="22"/>
        </w:rPr>
      </w:pPr>
    </w:p>
    <w:p w14:paraId="6334EEDD" w14:textId="2AD66434" w:rsidR="00460F34" w:rsidRPr="00CA6739" w:rsidRDefault="007A65C7" w:rsidP="00CA6739">
      <w:pPr>
        <w:pStyle w:val="Textoindependiente"/>
        <w:spacing w:line="276" w:lineRule="auto"/>
        <w:contextualSpacing/>
        <w:jc w:val="both"/>
        <w:rPr>
          <w:rFonts w:ascii="Geomanist Light" w:eastAsia="Times New Roman" w:hAnsi="Geomanist Light" w:cs="Arial"/>
          <w:b/>
          <w:bCs/>
          <w:bdr w:val="none" w:sz="0" w:space="0" w:color="auto" w:frame="1"/>
          <w:lang w:eastAsia="es-ES_tradnl"/>
        </w:rPr>
      </w:pPr>
      <w:r w:rsidRPr="00CA6739">
        <w:rPr>
          <w:rFonts w:ascii="Geomanist Light" w:eastAsia="Times New Roman" w:hAnsi="Geomanist Light" w:cs="Arial"/>
          <w:b/>
          <w:bCs/>
          <w:bdr w:val="none" w:sz="0" w:space="0" w:color="auto" w:frame="1"/>
          <w:lang w:eastAsia="es-ES_tradnl"/>
        </w:rPr>
        <w:t>2.</w:t>
      </w:r>
      <w:r w:rsidR="000F7EE3" w:rsidRPr="00CA6739">
        <w:rPr>
          <w:rFonts w:ascii="Geomanist Light" w:eastAsia="Times New Roman" w:hAnsi="Geomanist Light" w:cs="Arial"/>
          <w:b/>
          <w:bCs/>
          <w:bdr w:val="none" w:sz="0" w:space="0" w:color="auto" w:frame="1"/>
          <w:lang w:eastAsia="es-ES_tradnl"/>
        </w:rPr>
        <w:t>2</w:t>
      </w:r>
      <w:r w:rsidRPr="00CA6739">
        <w:rPr>
          <w:rFonts w:ascii="Geomanist Light" w:eastAsia="Times New Roman" w:hAnsi="Geomanist Light" w:cs="Arial"/>
          <w:b/>
          <w:bCs/>
          <w:bdr w:val="none" w:sz="0" w:space="0" w:color="auto" w:frame="1"/>
          <w:lang w:eastAsia="es-ES_tradnl"/>
        </w:rPr>
        <w:t xml:space="preserve">. </w:t>
      </w:r>
      <w:r w:rsidR="000F7BED" w:rsidRPr="00CA6739">
        <w:rPr>
          <w:rFonts w:ascii="Geomanist Light" w:eastAsia="Times New Roman" w:hAnsi="Geomanist Light" w:cs="Arial"/>
          <w:b/>
          <w:bCs/>
          <w:bdr w:val="none" w:sz="0" w:space="0" w:color="auto" w:frame="1"/>
          <w:lang w:eastAsia="es-ES_tradnl"/>
        </w:rPr>
        <w:t>La e</w:t>
      </w:r>
      <w:r w:rsidR="00460F34" w:rsidRPr="00CA6739">
        <w:rPr>
          <w:rFonts w:ascii="Geomanist Light" w:eastAsia="Times New Roman" w:hAnsi="Geomanist Light" w:cs="Arial"/>
          <w:b/>
          <w:bCs/>
          <w:bdr w:val="none" w:sz="0" w:space="0" w:color="auto" w:frame="1"/>
          <w:lang w:eastAsia="es-ES_tradnl"/>
        </w:rPr>
        <w:t>xperiencia en los procedimientos de selección de contratistas</w:t>
      </w:r>
    </w:p>
    <w:p w14:paraId="00BC7A0B" w14:textId="77777777" w:rsidR="00460F34" w:rsidRPr="00CA6739" w:rsidRDefault="00460F34" w:rsidP="00460F34">
      <w:pPr>
        <w:tabs>
          <w:tab w:val="left" w:pos="426"/>
        </w:tabs>
        <w:spacing w:line="276" w:lineRule="auto"/>
        <w:contextualSpacing/>
        <w:jc w:val="both"/>
        <w:rPr>
          <w:rFonts w:ascii="Arial" w:hAnsi="Arial" w:cs="Arial"/>
          <w:sz w:val="22"/>
          <w:lang w:val="es-ES_tradnl"/>
        </w:rPr>
      </w:pPr>
    </w:p>
    <w:p w14:paraId="59A29EBC" w14:textId="7476E904" w:rsidR="00460F34" w:rsidRPr="00CA6739" w:rsidRDefault="00460F34" w:rsidP="00CA6739">
      <w:pPr>
        <w:tabs>
          <w:tab w:val="left" w:pos="426"/>
        </w:tabs>
        <w:spacing w:after="120" w:line="276" w:lineRule="auto"/>
        <w:jc w:val="both"/>
        <w:rPr>
          <w:rFonts w:ascii="Geomanist Light" w:eastAsia="Calibri" w:hAnsi="Geomanist Light" w:cs="Arial"/>
          <w:sz w:val="22"/>
        </w:rPr>
      </w:pPr>
      <w:bookmarkStart w:id="8" w:name="_Hlk99548082"/>
      <w:r w:rsidRPr="00CA6739">
        <w:rPr>
          <w:rFonts w:ascii="Geomanist Light" w:eastAsia="Calibri" w:hAnsi="Geomanist Light" w:cs="Arial"/>
          <w:sz w:val="22"/>
        </w:rPr>
        <w:t>Dentro de los requisitos habilitantes establecidos por el artículo 5 de la Ley 1150 de 2007 se destaca la experiencia. En el «Manual para determinar y verificar requisitos habilitantes en los procesos de contratación»</w:t>
      </w:r>
      <w:r w:rsidR="00556E76" w:rsidRPr="00CA6739">
        <w:rPr>
          <w:rStyle w:val="Refdenotaalpie"/>
          <w:rFonts w:ascii="Geomanist Light" w:eastAsia="Calibri" w:hAnsi="Geomanist Light" w:cs="Arial"/>
          <w:sz w:val="22"/>
        </w:rPr>
        <w:footnoteReference w:id="14"/>
      </w:r>
      <w:r w:rsidRPr="00CA6739">
        <w:rPr>
          <w:rFonts w:ascii="Geomanist Light" w:eastAsia="Calibri" w:hAnsi="Geomanist Light" w:cs="Arial"/>
          <w:sz w:val="22"/>
        </w:rPr>
        <w:t xml:space="preserve"> expedido por </w:t>
      </w:r>
      <w:r w:rsidR="00BF5A5C" w:rsidRPr="00CA6739">
        <w:rPr>
          <w:rFonts w:ascii="Geomanist Light" w:eastAsia="Calibri" w:hAnsi="Geomanist Light" w:cs="Arial"/>
          <w:sz w:val="22"/>
        </w:rPr>
        <w:t xml:space="preserve">la Agencia Nacional de Contratación Pública - </w:t>
      </w:r>
      <w:r w:rsidRPr="00CA6739">
        <w:rPr>
          <w:rFonts w:ascii="Geomanist Light" w:eastAsia="Calibri" w:hAnsi="Geomanist Light" w:cs="Arial"/>
          <w:sz w:val="22"/>
        </w:rPr>
        <w:t xml:space="preserve">Colombia Compra Eficiente se define a la experiencia como «[…] el conocimiento del proponente derivado de su participación previa en actividades iguales o similares a las previstas en el objeto del contrato». </w:t>
      </w:r>
    </w:p>
    <w:p w14:paraId="4EB0689D" w14:textId="77777777" w:rsidR="00460F34" w:rsidRPr="00CA6739" w:rsidRDefault="00460F34" w:rsidP="00556E76">
      <w:pPr>
        <w:spacing w:before="120" w:after="120" w:line="276" w:lineRule="auto"/>
        <w:ind w:firstLine="708"/>
        <w:jc w:val="both"/>
        <w:rPr>
          <w:rFonts w:ascii="Geomanist Light" w:eastAsia="Calibri" w:hAnsi="Geomanist Light" w:cs="Arial"/>
          <w:sz w:val="22"/>
        </w:rPr>
      </w:pPr>
      <w:r w:rsidRPr="00CA6739">
        <w:rPr>
          <w:rFonts w:ascii="Geomanist Light" w:eastAsia="Calibri" w:hAnsi="Geomanist Light" w:cs="Arial"/>
          <w:sz w:val="22"/>
        </w:rPr>
        <w:t xml:space="preserve">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w:t>
      </w:r>
      <w:bookmarkEnd w:id="8"/>
      <w:r w:rsidRPr="00CA6739">
        <w:rPr>
          <w:rFonts w:ascii="Geomanist Light" w:eastAsia="Calibri" w:hAnsi="Geomanist Light" w:cs="Arial"/>
          <w:sz w:val="22"/>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w:t>
      </w:r>
    </w:p>
    <w:p w14:paraId="60AA3DED" w14:textId="77777777" w:rsidR="00460F34" w:rsidRPr="00CA6739" w:rsidRDefault="00460F34" w:rsidP="00556E76">
      <w:pPr>
        <w:spacing w:before="120" w:after="120" w:line="276" w:lineRule="auto"/>
        <w:ind w:firstLine="708"/>
        <w:jc w:val="both"/>
        <w:rPr>
          <w:rFonts w:ascii="Geomanist Light" w:eastAsia="Calibri" w:hAnsi="Geomanist Light" w:cs="Arial"/>
          <w:sz w:val="22"/>
        </w:rPr>
      </w:pPr>
      <w:r w:rsidRPr="00CA6739">
        <w:rPr>
          <w:rFonts w:ascii="Geomanist Light" w:eastAsia="Calibri" w:hAnsi="Geomanist Light" w:cs="Arial"/>
          <w:sz w:val="22"/>
        </w:rPr>
        <w:t xml:space="preserve">Conforme se viene explicando, las entidades contratantes, como responsables de la estructuración de los procedimientos de selección, son autónomas para establecer los requisitos habilitantes cuya exigencia estiman necesaria para garantizar la aptitud de los participantes, entre estos, se encuentran el de experiencia. En este sentido, el artículo 2.2.1.1.1.6.2. del Decreto 1082 de 2015 resulta aplicable para establecer los requisitos de experiencia, que deben tener en cuenta aspectos como el estudio del sector y sus componentes, la identificación de riesgos, así como el mercado y precio del bien, obra o servicio a contratar, dentro de los límites que le impone el principio de proporcionalidad. </w:t>
      </w:r>
    </w:p>
    <w:p w14:paraId="70432D88" w14:textId="77777777" w:rsidR="00BB52B4" w:rsidRPr="00CA6739" w:rsidRDefault="00BB52B4" w:rsidP="00BB52B4">
      <w:pPr>
        <w:spacing w:before="120" w:after="120" w:line="276" w:lineRule="auto"/>
        <w:ind w:firstLine="708"/>
        <w:jc w:val="both"/>
        <w:rPr>
          <w:rFonts w:ascii="Geomanist Light" w:eastAsia="Calibri" w:hAnsi="Geomanist Light" w:cs="Arial"/>
          <w:sz w:val="22"/>
        </w:rPr>
      </w:pPr>
      <w:r w:rsidRPr="00CA6739">
        <w:rPr>
          <w:rFonts w:ascii="Geomanist Light" w:eastAsia="Calibri" w:hAnsi="Geomanist Light" w:cs="Arial"/>
          <w:sz w:val="22"/>
        </w:rPr>
        <w:t>Al respecto, el «Manual para determinar y verificar los requisitos habilitantes en los procesos de contratación» señala que «La experiencia requerida en un Proceso de Contratación debe ser adecuada y proporcional a la naturaleza del contrato y su valor. La experiencia es adecuada cuando es afín al tipo de actividades previstas en el objeto del contrato a celebrar. […] La experiencia es proporcional cuando tiene relación con el alcance, la cuantía y complejidad del contrato a celebrar».</w:t>
      </w:r>
    </w:p>
    <w:p w14:paraId="32C7377D" w14:textId="4B3F836B" w:rsidR="00D0320C" w:rsidRPr="00CA6739" w:rsidRDefault="00AA31B7" w:rsidP="00CA6739">
      <w:pPr>
        <w:spacing w:before="120" w:line="276" w:lineRule="auto"/>
        <w:ind w:firstLine="709"/>
        <w:jc w:val="both"/>
        <w:rPr>
          <w:rFonts w:ascii="Geomanist Light" w:eastAsia="Calibri" w:hAnsi="Geomanist Light" w:cs="Arial"/>
          <w:sz w:val="22"/>
        </w:rPr>
      </w:pPr>
      <w:r w:rsidRPr="00CA6739">
        <w:rPr>
          <w:rFonts w:ascii="Geomanist Light" w:eastAsia="Calibri" w:hAnsi="Geomanist Light" w:cs="Arial"/>
          <w:sz w:val="22"/>
        </w:rPr>
        <w:t>Así las cosas</w:t>
      </w:r>
      <w:r w:rsidR="00460F34" w:rsidRPr="00CA6739">
        <w:rPr>
          <w:rFonts w:ascii="Geomanist Light" w:eastAsia="Calibri" w:hAnsi="Geomanist Light" w:cs="Arial"/>
          <w:sz w:val="22"/>
        </w:rPr>
        <w:t xml:space="preserve">, la Agencia recomienda que la experiencia que se solicite sea proporcional y no igual al objeto que se va a contratar, ya que esto podría limitar la participación de los proponentes, por no haber ejecutado un objeto igual pero sí similar, que puede funcionar para las exigencias de la entidad, procurando que exista pluralidad de oferentes. </w:t>
      </w:r>
      <w:bookmarkStart w:id="9" w:name="_Hlk86133842"/>
      <w:r w:rsidR="00460F34" w:rsidRPr="00CA6739">
        <w:rPr>
          <w:rFonts w:ascii="Geomanist Light" w:eastAsia="Calibri" w:hAnsi="Geomanist Light" w:cs="Arial"/>
          <w:sz w:val="22"/>
        </w:rPr>
        <w:t xml:space="preserve">De no ser así, se limitaría excesivamente la participación de los oferentes que han ejecutado contratos no iguales, pero sí similares, y que pueden aportar trayectoria para satisfacer las exigencias de la entidad. </w:t>
      </w:r>
      <w:bookmarkStart w:id="10" w:name="_Hlk86155584"/>
      <w:bookmarkEnd w:id="9"/>
      <w:r w:rsidR="00D0320C" w:rsidRPr="00CA6739">
        <w:rPr>
          <w:rFonts w:ascii="Geomanist Light" w:eastAsia="Calibri" w:hAnsi="Geomanist Light" w:cs="Arial"/>
          <w:sz w:val="22"/>
        </w:rPr>
        <w:t xml:space="preserve">Así, en el «Manual para determinar y verificar los requisitos habilitantes en los procesos de contratación», se ejemplifica la forma en la que la experiencia exigida puede ser proporcional al objeto a contratar: </w:t>
      </w:r>
    </w:p>
    <w:p w14:paraId="1FA8896F" w14:textId="77777777" w:rsidR="00D0320C" w:rsidRPr="00CA6739" w:rsidRDefault="00D0320C" w:rsidP="00D0320C">
      <w:pPr>
        <w:spacing w:line="276" w:lineRule="auto"/>
        <w:ind w:firstLine="709"/>
        <w:contextualSpacing/>
        <w:jc w:val="both"/>
        <w:rPr>
          <w:rFonts w:ascii="Arial" w:eastAsia="Calibri" w:hAnsi="Arial" w:cs="Arial"/>
          <w:sz w:val="22"/>
        </w:rPr>
      </w:pPr>
    </w:p>
    <w:p w14:paraId="1FAD24B1" w14:textId="72512DA4" w:rsidR="00D0320C" w:rsidRPr="00CA6739" w:rsidRDefault="00885615" w:rsidP="00D0320C">
      <w:pPr>
        <w:ind w:left="709" w:right="709"/>
        <w:contextualSpacing/>
        <w:jc w:val="both"/>
        <w:rPr>
          <w:rFonts w:ascii="Geomanist Light" w:eastAsia="Calibri" w:hAnsi="Geomanist Light" w:cs="Arial"/>
          <w:sz w:val="21"/>
          <w:szCs w:val="21"/>
        </w:rPr>
      </w:pPr>
      <w:r w:rsidRPr="00CA6739">
        <w:rPr>
          <w:rFonts w:ascii="Geomanist Light" w:eastAsia="Calibri" w:hAnsi="Geomanist Light" w:cs="Arial"/>
          <w:sz w:val="21"/>
          <w:szCs w:val="21"/>
        </w:rPr>
        <w:t>«</w:t>
      </w:r>
      <w:r w:rsidR="00D0320C" w:rsidRPr="00CA6739">
        <w:rPr>
          <w:rFonts w:ascii="Geomanist Light" w:eastAsia="Calibri" w:hAnsi="Geomanist Light" w:cs="Arial"/>
          <w:sz w:val="21"/>
          <w:szCs w:val="21"/>
        </w:rPr>
        <w:t>Por ejemplo, en un Proceso de Contratación de obra pública con un presupuesto oficial de 100 SMMLV, la experiencia exigida es proporcional si la Entidad Estatal exige que los proponentes hayan participado en Procesos de Contratación de 50 SMMLV del mismo tipo de obra</w:t>
      </w:r>
      <w:r w:rsidRPr="00CA6739">
        <w:rPr>
          <w:rFonts w:ascii="Geomanist Light" w:eastAsia="Calibri" w:hAnsi="Geomanist Light" w:cs="Arial"/>
          <w:sz w:val="21"/>
          <w:szCs w:val="21"/>
        </w:rPr>
        <w:t>»</w:t>
      </w:r>
      <w:r w:rsidR="00D0320C" w:rsidRPr="00CA6739">
        <w:rPr>
          <w:rFonts w:ascii="Geomanist Light" w:eastAsia="Calibri" w:hAnsi="Geomanist Light" w:cs="Arial"/>
          <w:sz w:val="21"/>
          <w:szCs w:val="21"/>
        </w:rPr>
        <w:t xml:space="preserve">.  </w:t>
      </w:r>
    </w:p>
    <w:p w14:paraId="50656B13" w14:textId="77777777" w:rsidR="00D0320C" w:rsidRPr="00CA6739" w:rsidRDefault="00D0320C" w:rsidP="00D0320C">
      <w:pPr>
        <w:ind w:left="709" w:right="709"/>
        <w:contextualSpacing/>
        <w:jc w:val="both"/>
        <w:rPr>
          <w:rFonts w:ascii="Arial" w:eastAsia="Calibri" w:hAnsi="Arial" w:cs="Arial"/>
          <w:sz w:val="22"/>
        </w:rPr>
      </w:pPr>
    </w:p>
    <w:p w14:paraId="5DC98A66" w14:textId="7127EE0E" w:rsidR="00D0320C" w:rsidRPr="00CA6739" w:rsidRDefault="00D0320C" w:rsidP="00CA6739">
      <w:pPr>
        <w:spacing w:after="120" w:line="276" w:lineRule="auto"/>
        <w:ind w:firstLine="709"/>
        <w:jc w:val="both"/>
        <w:rPr>
          <w:rFonts w:ascii="Geomanist Light" w:eastAsia="Calibri" w:hAnsi="Geomanist Light" w:cs="Arial"/>
          <w:sz w:val="22"/>
        </w:rPr>
      </w:pPr>
      <w:r w:rsidRPr="00CA6739">
        <w:rPr>
          <w:rFonts w:ascii="Geomanist Light" w:eastAsia="Calibri" w:hAnsi="Geomanist Light" w:cs="Arial"/>
          <w:sz w:val="22"/>
        </w:rPr>
        <w:t>Como se observa de dicho ejemplo, si bien la experiencia exigida no es exactamente la misma del proyecto a contratar –</w:t>
      </w:r>
      <w:bookmarkStart w:id="11" w:name="_Hlk86133942"/>
      <w:r w:rsidRPr="00CA6739">
        <w:rPr>
          <w:rFonts w:ascii="Geomanist Light" w:eastAsia="Calibri" w:hAnsi="Geomanist Light" w:cs="Arial"/>
          <w:sz w:val="22"/>
        </w:rPr>
        <w:t>pues la cuantía que se solicita es inferior a la del contrato a celebrar</w:t>
      </w:r>
      <w:bookmarkEnd w:id="11"/>
      <w:r w:rsidRPr="00CA6739">
        <w:rPr>
          <w:rFonts w:ascii="Geomanist Light" w:eastAsia="Calibri" w:hAnsi="Geomanist Light" w:cs="Arial"/>
          <w:sz w:val="22"/>
        </w:rPr>
        <w:t xml:space="preserve">–, se permite que los proponentes puedan acreditar experiencia por la ejecución de contratos que certifiquen un valor de 50 SMMLV del mismo tipo de obra. En el ejemplo referido también se identifica que el valor mínimo a acreditar corresponde a un solo contrato, pues de lo contrario, se hubiera establecido que la «sumatoria» de los contratos allegados debe corresponder a 50 SMMLV.  </w:t>
      </w:r>
    </w:p>
    <w:bookmarkEnd w:id="10"/>
    <w:p w14:paraId="46064006" w14:textId="66E7F71D" w:rsidR="00460F34" w:rsidRPr="00CA6739" w:rsidRDefault="00460F34" w:rsidP="00CA6739">
      <w:pPr>
        <w:spacing w:line="276" w:lineRule="auto"/>
        <w:ind w:firstLine="709"/>
        <w:jc w:val="both"/>
        <w:rPr>
          <w:rFonts w:ascii="Geomanist Light" w:eastAsia="Calibri" w:hAnsi="Geomanist Light" w:cs="Arial"/>
          <w:sz w:val="22"/>
        </w:rPr>
      </w:pPr>
      <w:r w:rsidRPr="00CA6739">
        <w:rPr>
          <w:rFonts w:ascii="Geomanist Light" w:eastAsia="Calibri" w:hAnsi="Geomanist Light" w:cs="Arial"/>
          <w:sz w:val="22"/>
        </w:rPr>
        <w:t>La</w:t>
      </w:r>
      <w:r w:rsidR="00A97DEF" w:rsidRPr="00CA6739">
        <w:rPr>
          <w:rFonts w:ascii="Geomanist Light" w:eastAsia="Calibri" w:hAnsi="Geomanist Light" w:cs="Arial"/>
          <w:sz w:val="22"/>
        </w:rPr>
        <w:t>s</w:t>
      </w:r>
      <w:r w:rsidRPr="00CA6739">
        <w:rPr>
          <w:rFonts w:ascii="Geomanist Light" w:eastAsia="Calibri" w:hAnsi="Geomanist Light" w:cs="Arial"/>
          <w:sz w:val="22"/>
        </w:rPr>
        <w:t xml:space="preserve"> anterior</w:t>
      </w:r>
      <w:r w:rsidR="00A97DEF" w:rsidRPr="00CA6739">
        <w:rPr>
          <w:rFonts w:ascii="Geomanist Light" w:eastAsia="Calibri" w:hAnsi="Geomanist Light" w:cs="Arial"/>
          <w:sz w:val="22"/>
        </w:rPr>
        <w:t>es</w:t>
      </w:r>
      <w:r w:rsidRPr="00CA6739">
        <w:rPr>
          <w:rFonts w:ascii="Geomanist Light" w:eastAsia="Calibri" w:hAnsi="Geomanist Light" w:cs="Arial"/>
          <w:sz w:val="22"/>
        </w:rPr>
        <w:t xml:space="preserve"> referencia</w:t>
      </w:r>
      <w:r w:rsidR="00A97DEF" w:rsidRPr="00CA6739">
        <w:rPr>
          <w:rFonts w:ascii="Geomanist Light" w:eastAsia="Calibri" w:hAnsi="Geomanist Light" w:cs="Arial"/>
          <w:sz w:val="22"/>
        </w:rPr>
        <w:t>s</w:t>
      </w:r>
      <w:r w:rsidRPr="00CA6739">
        <w:rPr>
          <w:rFonts w:ascii="Geomanist Light" w:eastAsia="Calibri" w:hAnsi="Geomanist Light" w:cs="Arial"/>
          <w:sz w:val="22"/>
        </w:rPr>
        <w:t xml:space="preserve"> pone</w:t>
      </w:r>
      <w:r w:rsidR="00A97DEF" w:rsidRPr="00CA6739">
        <w:rPr>
          <w:rFonts w:ascii="Geomanist Light" w:eastAsia="Calibri" w:hAnsi="Geomanist Light" w:cs="Arial"/>
          <w:sz w:val="22"/>
        </w:rPr>
        <w:t>n</w:t>
      </w:r>
      <w:r w:rsidRPr="00CA6739">
        <w:rPr>
          <w:rFonts w:ascii="Geomanist Light" w:eastAsia="Calibri" w:hAnsi="Geomanist Light" w:cs="Arial"/>
          <w:sz w:val="22"/>
        </w:rPr>
        <w:t xml:space="preserve"> de presente la autonomía con la que cuentan las entidades estatales para prever o solicitar al proponente la acreditación de cierta experiencia, relacionada con el objeto a contratar</w:t>
      </w:r>
      <w:r w:rsidR="00A97DEF" w:rsidRPr="00CA6739">
        <w:rPr>
          <w:rFonts w:ascii="Geomanist Light" w:eastAsia="Calibri" w:hAnsi="Geomanist Light" w:cs="Arial"/>
          <w:sz w:val="22"/>
        </w:rPr>
        <w:t>, siempre que esta sea proporcional y adecuada</w:t>
      </w:r>
      <w:r w:rsidR="0001305D" w:rsidRPr="00CA6739">
        <w:rPr>
          <w:rFonts w:ascii="Geomanist Light" w:eastAsia="Calibri" w:hAnsi="Geomanist Light" w:cs="Arial"/>
          <w:sz w:val="22"/>
        </w:rPr>
        <w:t>, de acuerdo con el análisis del alcance, la cuantía y complejidad del contrato a celebrar.</w:t>
      </w:r>
    </w:p>
    <w:p w14:paraId="681ED67D" w14:textId="77777777" w:rsidR="00460F34" w:rsidRPr="00CA6739" w:rsidRDefault="00460F34" w:rsidP="008854F8">
      <w:pPr>
        <w:pStyle w:val="Textoindependiente"/>
        <w:spacing w:line="276" w:lineRule="auto"/>
        <w:ind w:right="104"/>
        <w:contextualSpacing/>
        <w:jc w:val="both"/>
        <w:rPr>
          <w:rFonts w:ascii="Geomanist Light" w:eastAsia="Times New Roman" w:hAnsi="Geomanist Light" w:cs="Arial"/>
          <w:b/>
          <w:bCs/>
          <w:bdr w:val="none" w:sz="0" w:space="0" w:color="auto" w:frame="1"/>
          <w:lang w:eastAsia="es-ES_tradnl"/>
        </w:rPr>
      </w:pPr>
    </w:p>
    <w:p w14:paraId="7893F3CF" w14:textId="46AA407A" w:rsidR="007A65C7" w:rsidRPr="00CA6739" w:rsidRDefault="00460F34" w:rsidP="008854F8">
      <w:pPr>
        <w:pStyle w:val="Textoindependiente"/>
        <w:spacing w:line="276" w:lineRule="auto"/>
        <w:ind w:right="104"/>
        <w:contextualSpacing/>
        <w:jc w:val="both"/>
        <w:rPr>
          <w:rFonts w:ascii="Geomanist Light" w:eastAsia="Times New Roman" w:hAnsi="Geomanist Light" w:cs="Arial"/>
          <w:b/>
          <w:bCs/>
          <w:bdr w:val="none" w:sz="0" w:space="0" w:color="auto" w:frame="1"/>
          <w:lang w:eastAsia="es-ES_tradnl"/>
        </w:rPr>
      </w:pPr>
      <w:r w:rsidRPr="00CA6739">
        <w:rPr>
          <w:rFonts w:ascii="Geomanist Light" w:eastAsia="Times New Roman" w:hAnsi="Geomanist Light" w:cs="Arial"/>
          <w:b/>
          <w:bCs/>
          <w:bdr w:val="none" w:sz="0" w:space="0" w:color="auto" w:frame="1"/>
          <w:lang w:eastAsia="es-ES_tradnl"/>
        </w:rPr>
        <w:t xml:space="preserve">2.3. </w:t>
      </w:r>
      <w:r w:rsidR="007A65C7" w:rsidRPr="00CA6739">
        <w:rPr>
          <w:rFonts w:ascii="Geomanist Light" w:eastAsia="Times New Roman" w:hAnsi="Geomanist Light" w:cs="Arial"/>
          <w:b/>
          <w:bCs/>
          <w:bdr w:val="none" w:sz="0" w:space="0" w:color="auto" w:frame="1"/>
          <w:lang w:eastAsia="es-ES_tradnl"/>
        </w:rPr>
        <w:t>Incorporación normativa del Clasificador de Bienes y Servicios de las Naciones Unidas en la contratación pública</w:t>
      </w:r>
    </w:p>
    <w:p w14:paraId="5EFD5072" w14:textId="77777777" w:rsidR="007A65C7" w:rsidRPr="00CA6739" w:rsidRDefault="007A65C7" w:rsidP="008854F8">
      <w:pPr>
        <w:pStyle w:val="Textoindependiente"/>
        <w:spacing w:line="276" w:lineRule="auto"/>
        <w:ind w:left="100" w:right="104"/>
        <w:contextualSpacing/>
        <w:jc w:val="both"/>
        <w:rPr>
          <w:rFonts w:ascii="Geomanist Light" w:hAnsi="Geomanist Light" w:cs="Arial"/>
          <w:color w:val="FF0000"/>
        </w:rPr>
      </w:pPr>
    </w:p>
    <w:p w14:paraId="3704162F" w14:textId="645D7312" w:rsidR="007A65C7" w:rsidRPr="00CA6739" w:rsidRDefault="00C1554C" w:rsidP="00A931BE">
      <w:pPr>
        <w:pStyle w:val="Textoindependiente"/>
        <w:spacing w:after="120" w:line="276" w:lineRule="auto"/>
        <w:ind w:right="102"/>
        <w:jc w:val="both"/>
        <w:rPr>
          <w:rFonts w:ascii="Geomanist Light" w:hAnsi="Geomanist Light" w:cs="Arial"/>
        </w:rPr>
      </w:pPr>
      <w:r w:rsidRPr="00CA6739">
        <w:rPr>
          <w:rFonts w:ascii="Geomanist Light" w:hAnsi="Geomanist Light" w:cs="Arial"/>
        </w:rPr>
        <w:t xml:space="preserve">Como se mencionó en el numeral </w:t>
      </w:r>
      <w:r w:rsidR="007C4F64" w:rsidRPr="00CA6739">
        <w:rPr>
          <w:rFonts w:ascii="Geomanist Light" w:hAnsi="Geomanist Light" w:cs="Arial"/>
        </w:rPr>
        <w:t>2.1 de este concepto</w:t>
      </w:r>
      <w:r w:rsidRPr="00CA6739">
        <w:rPr>
          <w:rFonts w:ascii="Geomanist Light" w:hAnsi="Geomanist Light" w:cs="Arial"/>
        </w:rPr>
        <w:t xml:space="preserve">, </w:t>
      </w:r>
      <w:bookmarkStart w:id="12" w:name="_Hlk101793419"/>
      <w:r w:rsidRPr="00CA6739">
        <w:rPr>
          <w:rFonts w:ascii="Geomanist Light" w:hAnsi="Geomanist Light" w:cs="Arial"/>
        </w:rPr>
        <w:t>l</w:t>
      </w:r>
      <w:r w:rsidR="007A65C7" w:rsidRPr="00CA6739">
        <w:rPr>
          <w:rFonts w:ascii="Geomanist Light" w:hAnsi="Geomanist Light" w:cs="Arial"/>
        </w:rPr>
        <w:t>as normas de contratación estatal establecen que las personas naturales o jurídicas nacionales o extranjeras que deseen celebrar contratos estatales deberán estar inscritos en el RUP</w:t>
      </w:r>
      <w:r w:rsidR="007A65C7" w:rsidRPr="00CA6739">
        <w:rPr>
          <w:rStyle w:val="Refdenotaalpie"/>
          <w:rFonts w:ascii="Geomanist Light" w:hAnsi="Geomanist Light" w:cs="Arial"/>
        </w:rPr>
        <w:footnoteReference w:id="15"/>
      </w:r>
      <w:r w:rsidR="007A65C7" w:rsidRPr="00CA6739">
        <w:rPr>
          <w:rFonts w:ascii="Geomanist Light" w:hAnsi="Geomanist Light" w:cs="Arial"/>
        </w:rPr>
        <w:t xml:space="preserve">. De acuerdo con esto, el artículo 6 de la Ley 1150 de 2007, al determinar la información contenida en el RUP, dispone que en el registro constará la información relacionada con la experiencia, capacidad jurídica, financiera y de organización del proponente, así como su </w:t>
      </w:r>
      <w:r w:rsidR="007A65C7" w:rsidRPr="00CA6739">
        <w:rPr>
          <w:rFonts w:ascii="Geomanist Light" w:hAnsi="Geomanist Light" w:cs="Arial"/>
          <w:i/>
          <w:iCs/>
        </w:rPr>
        <w:t>clasificación</w:t>
      </w:r>
      <w:r w:rsidR="007A65C7" w:rsidRPr="00CA6739">
        <w:rPr>
          <w:rStyle w:val="Refdenotaalpie"/>
          <w:rFonts w:ascii="Geomanist Light" w:hAnsi="Geomanist Light" w:cs="Arial"/>
        </w:rPr>
        <w:footnoteReference w:id="16"/>
      </w:r>
      <w:r w:rsidR="007A65C7" w:rsidRPr="00CA6739">
        <w:rPr>
          <w:rFonts w:ascii="Geomanist Light" w:hAnsi="Geomanist Light" w:cs="Arial"/>
        </w:rPr>
        <w:t>.</w:t>
      </w:r>
    </w:p>
    <w:p w14:paraId="32D3CAB6" w14:textId="40E9F8E5" w:rsidR="007A65C7" w:rsidRPr="00CA6739" w:rsidRDefault="007A65C7" w:rsidP="00A931BE">
      <w:pPr>
        <w:pStyle w:val="Textoindependiente"/>
        <w:spacing w:after="120" w:line="276" w:lineRule="auto"/>
        <w:ind w:right="102"/>
        <w:jc w:val="both"/>
        <w:rPr>
          <w:rFonts w:ascii="Geomanist Light" w:hAnsi="Geomanist Light" w:cs="Arial"/>
        </w:rPr>
      </w:pPr>
      <w:r w:rsidRPr="00CA6739">
        <w:rPr>
          <w:rFonts w:ascii="Geomanist Light" w:hAnsi="Geomanist Light" w:cs="Arial"/>
          <w:color w:val="FF0000"/>
        </w:rPr>
        <w:tab/>
      </w:r>
      <w:r w:rsidRPr="00CA6739">
        <w:rPr>
          <w:rFonts w:ascii="Geomanist Light" w:hAnsi="Geomanist Light" w:cs="Arial"/>
        </w:rPr>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02148675" w14:textId="701462F6" w:rsidR="007A65C7" w:rsidRPr="00CA6739" w:rsidRDefault="0000657C" w:rsidP="00A931BE">
      <w:pPr>
        <w:shd w:val="clear" w:color="auto" w:fill="FFFFFF"/>
        <w:spacing w:after="120" w:line="276" w:lineRule="auto"/>
        <w:ind w:firstLine="709"/>
        <w:jc w:val="both"/>
        <w:textAlignment w:val="baseline"/>
        <w:rPr>
          <w:rFonts w:ascii="Geomanist Light" w:eastAsia="Times New Roman" w:hAnsi="Geomanist Light" w:cs="Arial"/>
          <w:sz w:val="22"/>
          <w:bdr w:val="none" w:sz="0" w:space="0" w:color="auto" w:frame="1"/>
          <w:lang w:eastAsia="es-CO"/>
        </w:rPr>
      </w:pPr>
      <w:bookmarkStart w:id="13" w:name="_Hlk101793468"/>
      <w:bookmarkEnd w:id="12"/>
      <w:r w:rsidRPr="00CA6739">
        <w:rPr>
          <w:rFonts w:ascii="Geomanist Light" w:eastAsia="Times New Roman" w:hAnsi="Geomanist Light" w:cs="Arial"/>
          <w:sz w:val="22"/>
          <w:bdr w:val="none" w:sz="0" w:space="0" w:color="auto" w:frame="1"/>
          <w:lang w:eastAsia="es-CO"/>
        </w:rPr>
        <w:t>Por un lado, e</w:t>
      </w:r>
      <w:r w:rsidR="007A65C7" w:rsidRPr="00CA6739">
        <w:rPr>
          <w:rFonts w:ascii="Geomanist Light" w:eastAsia="Times New Roman" w:hAnsi="Geomanist Light" w:cs="Arial"/>
          <w:sz w:val="22"/>
          <w:bdr w:val="none" w:sz="0" w:space="0" w:color="auto" w:frame="1"/>
          <w:lang w:eastAsia="es-CO"/>
        </w:rPr>
        <w:t>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bookmarkEnd w:id="13"/>
      <w:r w:rsidR="007A65C7" w:rsidRPr="00CA6739">
        <w:rPr>
          <w:rStyle w:val="Refdenotaalpie"/>
          <w:rFonts w:ascii="Geomanist Light" w:eastAsia="Times New Roman" w:hAnsi="Geomanist Light" w:cs="Arial"/>
          <w:sz w:val="22"/>
          <w:bdr w:val="none" w:sz="0" w:space="0" w:color="auto" w:frame="1"/>
          <w:lang w:eastAsia="es-CO"/>
        </w:rPr>
        <w:footnoteReference w:id="17"/>
      </w:r>
      <w:r w:rsidR="007A65C7" w:rsidRPr="00CA6739">
        <w:rPr>
          <w:rFonts w:ascii="Geomanist Light" w:eastAsia="Times New Roman" w:hAnsi="Geomanist Light" w:cs="Arial"/>
          <w:sz w:val="22"/>
          <w:bdr w:val="none" w:sz="0" w:space="0" w:color="auto" w:frame="1"/>
          <w:lang w:eastAsia="es-CO"/>
        </w:rPr>
        <w:t>.</w:t>
      </w:r>
    </w:p>
    <w:p w14:paraId="332C48AE" w14:textId="652775F6" w:rsidR="007A65C7" w:rsidRPr="00CA6739" w:rsidRDefault="007A65C7" w:rsidP="00A931BE">
      <w:pPr>
        <w:pStyle w:val="Textoindependiente"/>
        <w:spacing w:after="120" w:line="276" w:lineRule="auto"/>
        <w:ind w:right="102" w:firstLine="607"/>
        <w:jc w:val="both"/>
        <w:rPr>
          <w:rFonts w:ascii="Geomanist Light" w:hAnsi="Geomanist Light" w:cs="Arial"/>
        </w:rPr>
      </w:pPr>
      <w:r w:rsidRPr="00CA6739">
        <w:rPr>
          <w:rFonts w:ascii="Geomanist Light" w:eastAsia="Times New Roman" w:hAnsi="Geomanist Light" w:cs="Arial"/>
          <w:bdr w:val="none" w:sz="0" w:space="0" w:color="auto" w:frame="1"/>
        </w:rPr>
        <w:t xml:space="preserve">Por otro lado, </w:t>
      </w:r>
      <w:bookmarkStart w:id="14" w:name="_Hlk101793509"/>
      <w:r w:rsidRPr="00CA6739">
        <w:rPr>
          <w:rFonts w:ascii="Geomanist Light" w:hAnsi="Geomanist Light" w:cs="Arial"/>
        </w:rPr>
        <w:t>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w:t>
      </w:r>
      <w:r w:rsidR="0018595A" w:rsidRPr="00CA6739">
        <w:rPr>
          <w:rStyle w:val="Refdenotaalpie"/>
          <w:rFonts w:ascii="Geomanist Light" w:hAnsi="Geomanist Light" w:cs="Arial"/>
        </w:rPr>
        <w:footnoteReference w:id="18"/>
      </w:r>
      <w:r w:rsidRPr="00CA6739">
        <w:rPr>
          <w:rFonts w:ascii="Geomanist Light" w:hAnsi="Geomanist Light" w:cs="Arial"/>
        </w:rPr>
        <w:t>. As</w:t>
      </w:r>
      <w:r w:rsidR="00B86A40" w:rsidRPr="00CA6739">
        <w:rPr>
          <w:rFonts w:ascii="Geomanist Light" w:hAnsi="Geomanist Light" w:cs="Arial"/>
        </w:rPr>
        <w:t>i</w:t>
      </w:r>
      <w:r w:rsidRPr="00CA6739">
        <w:rPr>
          <w:rFonts w:ascii="Geomanist Light" w:hAnsi="Geomanist Light" w:cs="Arial"/>
        </w:rPr>
        <w:t>mismo</w:t>
      </w:r>
      <w:r w:rsidR="00B86A40" w:rsidRPr="00CA6739">
        <w:rPr>
          <w:rFonts w:ascii="Geomanist Light" w:hAnsi="Geomanist Light" w:cs="Arial"/>
        </w:rPr>
        <w:t>,</w:t>
      </w:r>
      <w:r w:rsidRPr="00CA6739">
        <w:rPr>
          <w:rFonts w:ascii="Geomanist Light" w:hAnsi="Geomanist Light" w:cs="Arial"/>
        </w:rPr>
        <w:t xml:space="preserve"> l</w:t>
      </w:r>
      <w:r w:rsidR="00B86A40" w:rsidRPr="00CA6739">
        <w:rPr>
          <w:rFonts w:ascii="Geomanist Light" w:hAnsi="Geomanist Light" w:cs="Arial"/>
        </w:rPr>
        <w:t>os</w:t>
      </w:r>
      <w:r w:rsidRPr="00CA6739">
        <w:rPr>
          <w:rFonts w:ascii="Geomanist Light" w:hAnsi="Geomanist Light" w:cs="Arial"/>
        </w:rPr>
        <w:t xml:space="preserve"> numeral</w:t>
      </w:r>
      <w:r w:rsidR="00B86A40" w:rsidRPr="00CA6739">
        <w:rPr>
          <w:rFonts w:ascii="Geomanist Light" w:hAnsi="Geomanist Light" w:cs="Arial"/>
        </w:rPr>
        <w:t>es 1.2 y</w:t>
      </w:r>
      <w:r w:rsidRPr="00CA6739">
        <w:rPr>
          <w:rFonts w:ascii="Geomanist Light" w:hAnsi="Geomanist Light" w:cs="Arial"/>
        </w:rPr>
        <w:t xml:space="preserve"> 2.5 de este artículo establece</w:t>
      </w:r>
      <w:r w:rsidR="0018595A" w:rsidRPr="00CA6739">
        <w:rPr>
          <w:rFonts w:ascii="Geomanist Light" w:hAnsi="Geomanist Light" w:cs="Arial"/>
        </w:rPr>
        <w:t>n</w:t>
      </w:r>
      <w:r w:rsidRPr="00CA6739">
        <w:rPr>
          <w:rFonts w:ascii="Geomanist Light" w:hAnsi="Geomanist Light" w:cs="Arial"/>
        </w:rPr>
        <w:t xml:space="preserv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r w:rsidRPr="00CA6739">
        <w:rPr>
          <w:rStyle w:val="Refdenotaalpie"/>
          <w:rFonts w:ascii="Geomanist Light" w:hAnsi="Geomanist Light" w:cs="Arial"/>
        </w:rPr>
        <w:footnoteReference w:id="19"/>
      </w:r>
      <w:r w:rsidRPr="00CA6739">
        <w:rPr>
          <w:rFonts w:ascii="Geomanist Light" w:hAnsi="Geomanist Light" w:cs="Arial"/>
        </w:rPr>
        <w:t xml:space="preserve">. </w:t>
      </w:r>
    </w:p>
    <w:p w14:paraId="44ED108E" w14:textId="4EA1FD89" w:rsidR="007A65C7" w:rsidRPr="00CA6739" w:rsidRDefault="007A65C7" w:rsidP="00A931BE">
      <w:pPr>
        <w:pStyle w:val="Textoindependiente"/>
        <w:spacing w:after="120" w:line="276" w:lineRule="auto"/>
        <w:ind w:firstLine="708"/>
        <w:jc w:val="both"/>
        <w:rPr>
          <w:rFonts w:ascii="Geomanist Light" w:hAnsi="Geomanist Light" w:cs="Arial"/>
        </w:rPr>
      </w:pPr>
      <w:r w:rsidRPr="00CA6739">
        <w:rPr>
          <w:rFonts w:ascii="Geomanist Light" w:hAnsi="Geomanist Light" w:cs="Arial"/>
        </w:rPr>
        <w:t>En concordancia con lo anterior, el</w:t>
      </w:r>
      <w:r w:rsidR="00CA6DA8" w:rsidRPr="00CA6739">
        <w:rPr>
          <w:rFonts w:ascii="Geomanist Light" w:hAnsi="Geomanist Light" w:cs="Arial"/>
        </w:rPr>
        <w:t xml:space="preserve"> numeral 1</w:t>
      </w:r>
      <w:r w:rsidRPr="00CA6739">
        <w:rPr>
          <w:rFonts w:ascii="Geomanist Light" w:hAnsi="Geomanist Light" w:cs="Arial"/>
        </w:rPr>
        <w:t xml:space="preserve"> </w:t>
      </w:r>
      <w:r w:rsidR="00CA6DA8" w:rsidRPr="00CA6739">
        <w:rPr>
          <w:rFonts w:ascii="Geomanist Light" w:hAnsi="Geomanist Light" w:cs="Arial"/>
        </w:rPr>
        <w:t xml:space="preserve">del </w:t>
      </w:r>
      <w:r w:rsidRPr="00CA6739">
        <w:rPr>
          <w:rFonts w:ascii="Geomanist Light" w:hAnsi="Geomanist Light" w:cs="Arial"/>
        </w:rPr>
        <w:t>artículo 2.2.1.1.1.5.3 del Decreto 1082 de 2015</w:t>
      </w:r>
      <w:r w:rsidR="00B24CC6" w:rsidRPr="00CA6739">
        <w:rPr>
          <w:rFonts w:ascii="Geomanist Light" w:hAnsi="Geomanist Light" w:cs="Arial"/>
        </w:rPr>
        <w:t xml:space="preserve"> </w:t>
      </w:r>
      <w:r w:rsidRPr="00CA6739">
        <w:rPr>
          <w:rFonts w:ascii="Geomanist Light" w:hAnsi="Geomanist Light" w:cs="Arial"/>
        </w:rPr>
        <w:t xml:space="preserve">establece que las Cámaras de Comercio deberán certificar la experiencia inscrita en el RUP verificando los «contratos celebrados por el interesado para cada uno de los bienes, obras y servicios que ofrecerá a las Entidades Estatales, identificados con el </w:t>
      </w:r>
      <w:r w:rsidR="00AD33BC" w:rsidRPr="00CA6739">
        <w:rPr>
          <w:rFonts w:ascii="Geomanist Light" w:hAnsi="Geomanist Light" w:cs="Arial"/>
        </w:rPr>
        <w:t>Clasi</w:t>
      </w:r>
      <w:r w:rsidR="00AD33BC" w:rsidRPr="00CA6739">
        <w:rPr>
          <w:rFonts w:ascii="Courier New" w:hAnsi="Courier New" w:cs="Courier New"/>
        </w:rPr>
        <w:t>f</w:t>
      </w:r>
      <w:r w:rsidR="00AD33BC" w:rsidRPr="00CA6739">
        <w:rPr>
          <w:rFonts w:ascii="Geomanist Light" w:hAnsi="Geomanist Light" w:cs="Arial"/>
        </w:rPr>
        <w:t>icador</w:t>
      </w:r>
      <w:r w:rsidRPr="00CA6739">
        <w:rPr>
          <w:rFonts w:ascii="Geomanist Light" w:hAnsi="Geomanist Light" w:cs="Arial"/>
        </w:rPr>
        <w:t xml:space="preserve"> de Bienes y Servicios en el tercer nivel</w:t>
      </w:r>
      <w:r w:rsidRPr="00CA6739">
        <w:rPr>
          <w:rFonts w:ascii="Geomanist Light" w:hAnsi="Geomanist Light" w:cs="Geomanist Light"/>
        </w:rPr>
        <w:t>»</w:t>
      </w:r>
      <w:r w:rsidRPr="00CA6739">
        <w:rPr>
          <w:rStyle w:val="Refdenotaalpie"/>
          <w:rFonts w:ascii="Geomanist Light" w:hAnsi="Geomanist Light" w:cs="Arial"/>
        </w:rPr>
        <w:footnoteReference w:id="20"/>
      </w:r>
      <w:r w:rsidRPr="00CA6739">
        <w:rPr>
          <w:rFonts w:ascii="Geomanist Light" w:hAnsi="Geomanist Light" w:cs="Arial"/>
        </w:rPr>
        <w:t>. Esto es coherente con lo dispuesto en el artículo 2.2.1.1.1.5.6</w:t>
      </w:r>
      <w:r w:rsidR="00A943A0" w:rsidRPr="00CA6739">
        <w:rPr>
          <w:rFonts w:ascii="Geomanist Light" w:hAnsi="Geomanist Light" w:cs="Arial"/>
        </w:rPr>
        <w:t xml:space="preserve"> del mismo Decreto</w:t>
      </w:r>
      <w:r w:rsidRPr="00CA6739">
        <w:rPr>
          <w:rFonts w:ascii="Geomanist Light" w:hAnsi="Geomanist Light" w:cs="Arial"/>
        </w:rPr>
        <w:t>, que indica que uno de los componentes de información del RUP son «</w:t>
      </w:r>
      <w:r w:rsidR="00CA6DA8" w:rsidRPr="00CA6739">
        <w:rPr>
          <w:rFonts w:ascii="Geomanist Light" w:hAnsi="Geomanist Light" w:cs="Arial"/>
        </w:rPr>
        <w:t xml:space="preserve">(a) </w:t>
      </w:r>
      <w:r w:rsidRPr="00CA6739">
        <w:rPr>
          <w:rFonts w:ascii="Geomanist Light" w:hAnsi="Geomanist Light" w:cs="Arial"/>
        </w:rPr>
        <w:t xml:space="preserve">los bienes, obras y servicios para los cuales está inscrito el proponente de acuerdo con el </w:t>
      </w:r>
      <w:r w:rsidR="000D4CEA" w:rsidRPr="00CA6739">
        <w:rPr>
          <w:rFonts w:ascii="Geomanist Light" w:hAnsi="Geomanist Light" w:cs="Arial"/>
        </w:rPr>
        <w:t>Clasi</w:t>
      </w:r>
      <w:r w:rsidR="000D4CEA" w:rsidRPr="00CA6739">
        <w:rPr>
          <w:rFonts w:ascii="Courier New" w:hAnsi="Courier New" w:cs="Courier New"/>
        </w:rPr>
        <w:t>f</w:t>
      </w:r>
      <w:r w:rsidR="000D4CEA" w:rsidRPr="00CA6739">
        <w:rPr>
          <w:rFonts w:ascii="Geomanist Light" w:hAnsi="Geomanist Light" w:cs="Arial"/>
        </w:rPr>
        <w:t>icador</w:t>
      </w:r>
      <w:r w:rsidRPr="00CA6739">
        <w:rPr>
          <w:rFonts w:ascii="Geomanist Light" w:hAnsi="Geomanist Light" w:cs="Arial"/>
        </w:rPr>
        <w:t xml:space="preserve"> de Bienes y Servicios</w:t>
      </w:r>
      <w:r w:rsidRPr="00CA6739">
        <w:rPr>
          <w:rFonts w:ascii="Geomanist Light" w:hAnsi="Geomanist Light" w:cs="Geomanist Light"/>
        </w:rPr>
        <w:t>»</w:t>
      </w:r>
      <w:bookmarkEnd w:id="14"/>
      <w:r w:rsidRPr="00CA6739">
        <w:rPr>
          <w:rStyle w:val="Refdenotaalpie"/>
          <w:rFonts w:ascii="Geomanist Light" w:hAnsi="Geomanist Light" w:cs="Arial"/>
        </w:rPr>
        <w:footnoteReference w:id="21"/>
      </w:r>
      <w:r w:rsidRPr="00CA6739">
        <w:rPr>
          <w:rFonts w:ascii="Geomanist Light" w:hAnsi="Geomanist Light" w:cs="Arial"/>
        </w:rPr>
        <w:t>.</w:t>
      </w:r>
    </w:p>
    <w:p w14:paraId="55A0ED27" w14:textId="59662FFD" w:rsidR="007A65C7" w:rsidRPr="00CA6739" w:rsidRDefault="007A65C7" w:rsidP="00A931BE">
      <w:pPr>
        <w:pStyle w:val="Textoindependiente"/>
        <w:spacing w:after="120" w:line="276" w:lineRule="auto"/>
        <w:ind w:right="104"/>
        <w:jc w:val="both"/>
        <w:rPr>
          <w:rFonts w:ascii="Geomanist Light" w:eastAsia="Times New Roman" w:hAnsi="Geomanist Light" w:cs="Arial"/>
          <w:bdr w:val="none" w:sz="0" w:space="0" w:color="auto" w:frame="1"/>
        </w:rPr>
      </w:pPr>
      <w:r w:rsidRPr="00CA6739">
        <w:rPr>
          <w:rFonts w:ascii="Geomanist Light" w:hAnsi="Geomanist Light" w:cs="Arial"/>
        </w:rPr>
        <w:tab/>
      </w:r>
      <w:r w:rsidRPr="00CA6739">
        <w:rPr>
          <w:rFonts w:ascii="Geomanist Light" w:eastAsia="Times New Roman" w:hAnsi="Geomanist Light" w:cs="Arial"/>
          <w:bdr w:val="none" w:sz="0" w:space="0" w:color="auto" w:frame="1"/>
        </w:rPr>
        <w:t xml:space="preserve">De otro lado, el artículo 2.2.1.1.2.1.3 del Decreto 1082 de 2015, el cual regula de manera general el contenido de los pliegos de condiciones, establece como deber de las entidades estales el de realizar en dichos documentos una «descripción técnica, detallada y completa del bien o servicio objeto del contrato, identificado con el cuarto nivel del </w:t>
      </w:r>
      <w:r w:rsidR="005A18B5" w:rsidRPr="00CA6739">
        <w:rPr>
          <w:rFonts w:ascii="Geomanist Light" w:eastAsia="Times New Roman" w:hAnsi="Geomanist Light" w:cs="Arial"/>
          <w:bdr w:val="none" w:sz="0" w:space="0" w:color="auto" w:frame="1"/>
        </w:rPr>
        <w:t>Clasificador</w:t>
      </w:r>
      <w:r w:rsidRPr="00CA6739">
        <w:rPr>
          <w:rFonts w:ascii="Geomanist Light" w:eastAsia="Times New Roman" w:hAnsi="Geomanist Light" w:cs="Arial"/>
          <w:bdr w:val="none" w:sz="0" w:space="0" w:color="auto" w:frame="1"/>
        </w:rPr>
        <w:t xml:space="preserve"> de Bienes y Servicios, de ser posible o de lo contrario con el tercer nivel del mismo»</w:t>
      </w:r>
      <w:r w:rsidRPr="00CA6739">
        <w:rPr>
          <w:rStyle w:val="Refdenotaalpie"/>
          <w:rFonts w:ascii="Geomanist Light" w:eastAsia="Times New Roman" w:hAnsi="Geomanist Light" w:cs="Arial"/>
          <w:bdr w:val="none" w:sz="0" w:space="0" w:color="auto" w:frame="1"/>
        </w:rPr>
        <w:footnoteReference w:id="22"/>
      </w:r>
      <w:r w:rsidRPr="00CA6739">
        <w:rPr>
          <w:rFonts w:ascii="Geomanist Light" w:eastAsia="Times New Roman" w:hAnsi="Geomanist Light" w:cs="Arial"/>
          <w:bdr w:val="none" w:sz="0" w:space="0" w:color="auto" w:frame="1"/>
        </w:rPr>
        <w:t>.</w:t>
      </w:r>
      <w:r w:rsidRPr="00CA6739">
        <w:rPr>
          <w:rFonts w:ascii="Calibri" w:eastAsia="Times New Roman" w:hAnsi="Calibri" w:cs="Calibri"/>
          <w:bdr w:val="none" w:sz="0" w:space="0" w:color="auto" w:frame="1"/>
        </w:rPr>
        <w:t> </w:t>
      </w:r>
    </w:p>
    <w:p w14:paraId="19B6DBA5" w14:textId="3E927391" w:rsidR="007A65C7" w:rsidRPr="00CA6739" w:rsidRDefault="007A65C7" w:rsidP="00392097">
      <w:pPr>
        <w:pStyle w:val="Textoindependiente"/>
        <w:spacing w:line="276" w:lineRule="auto"/>
        <w:ind w:right="104" w:firstLine="608"/>
        <w:contextualSpacing/>
        <w:jc w:val="both"/>
        <w:rPr>
          <w:rFonts w:ascii="Geomanist Light" w:eastAsia="Times New Roman" w:hAnsi="Geomanist Light" w:cs="Arial"/>
        </w:rPr>
      </w:pPr>
      <w:r w:rsidRPr="00CA6739">
        <w:rPr>
          <w:rFonts w:ascii="Geomanist Light" w:eastAsia="Times New Roman" w:hAnsi="Geomanist Light" w:cs="Arial"/>
          <w:bdr w:val="none" w:sz="0" w:space="0" w:color="auto" w:frame="1"/>
        </w:rPr>
        <w:t xml:space="preserve">Conforme a lo anterior, la inscripción en el RUP, la valoración de la experiencia de los proponentes y el desarrollo de los procesos de contratación son ámbitos de la contratación estatal en los que se incorpora el uso del Clasificador de Bienes y Servicios para la </w:t>
      </w:r>
      <w:r w:rsidR="00CA6DA8" w:rsidRPr="00CA6739">
        <w:rPr>
          <w:rFonts w:ascii="Geomanist Light" w:eastAsia="Times New Roman" w:hAnsi="Geomanist Light" w:cs="Arial"/>
          <w:bdr w:val="none" w:sz="0" w:space="0" w:color="auto" w:frame="1"/>
        </w:rPr>
        <w:t xml:space="preserve">mencionada </w:t>
      </w:r>
      <w:r w:rsidRPr="00CA6739">
        <w:rPr>
          <w:rFonts w:ascii="Geomanist Light" w:eastAsia="Times New Roman" w:hAnsi="Geomanist Light" w:cs="Arial"/>
          <w:bdr w:val="none" w:sz="0" w:space="0" w:color="auto" w:frame="1"/>
        </w:rPr>
        <w:t xml:space="preserve">contratación. </w:t>
      </w:r>
      <w:r w:rsidR="00CA6DA8" w:rsidRPr="00CA6739">
        <w:rPr>
          <w:rFonts w:ascii="Geomanist Light" w:eastAsia="Times New Roman" w:hAnsi="Geomanist Light" w:cs="Arial"/>
          <w:bdr w:val="none" w:sz="0" w:space="0" w:color="auto" w:frame="1"/>
        </w:rPr>
        <w:t>La utilización de este clasificador</w:t>
      </w:r>
      <w:r w:rsidRPr="00CA6739">
        <w:rPr>
          <w:rFonts w:ascii="Geomanist Light" w:eastAsia="Times New Roman" w:hAnsi="Geomanist Light" w:cs="Arial"/>
          <w:bdr w:val="none" w:sz="0" w:space="0" w:color="auto" w:frame="1"/>
        </w:rPr>
        <w:t xml:space="preserve"> </w:t>
      </w:r>
      <w:r w:rsidR="00CA6DA8" w:rsidRPr="00CA6739">
        <w:rPr>
          <w:rFonts w:ascii="Geomanist Light" w:eastAsia="Times New Roman" w:hAnsi="Geomanist Light" w:cs="Arial"/>
          <w:bdr w:val="none" w:sz="0" w:space="0" w:color="auto" w:frame="1"/>
        </w:rPr>
        <w:t>e</w:t>
      </w:r>
      <w:r w:rsidRPr="00CA6739">
        <w:rPr>
          <w:rFonts w:ascii="Geomanist Light" w:eastAsia="Times New Roman" w:hAnsi="Geomanist Light" w:cs="Arial"/>
          <w:bdr w:val="none" w:sz="0" w:space="0" w:color="auto" w:frame="1"/>
        </w:rPr>
        <w:t>s una medida que incrementa la eficiencia y la efectividad en procedimientos de selección y reduce los costos de crear y mantener un sistema de codificación individual,</w:t>
      </w:r>
      <w:r w:rsidRPr="00CA6739">
        <w:rPr>
          <w:rFonts w:ascii="Calibri" w:eastAsia="Times New Roman" w:hAnsi="Calibri" w:cs="Calibri"/>
          <w:bdr w:val="none" w:sz="0" w:space="0" w:color="auto" w:frame="1"/>
        </w:rPr>
        <w:t> </w:t>
      </w:r>
      <w:r w:rsidRPr="00CA6739">
        <w:rPr>
          <w:rFonts w:ascii="Geomanist Light" w:eastAsia="Times New Roman" w:hAnsi="Geomanist Light" w:cs="Arial"/>
          <w:bdr w:val="none" w:sz="0" w:space="0" w:color="auto" w:frame="1"/>
        </w:rPr>
        <w:t>al estandarizar una codificaci</w:t>
      </w:r>
      <w:r w:rsidRPr="00CA6739">
        <w:rPr>
          <w:rFonts w:ascii="Geomanist Light" w:eastAsia="Times New Roman" w:hAnsi="Geomanist Light" w:cs="Geomanist Light"/>
          <w:bdr w:val="none" w:sz="0" w:space="0" w:color="auto" w:frame="1"/>
        </w:rPr>
        <w:t>ó</w:t>
      </w:r>
      <w:r w:rsidRPr="00CA6739">
        <w:rPr>
          <w:rFonts w:ascii="Geomanist Light" w:eastAsia="Times New Roman" w:hAnsi="Geomanist Light" w:cs="Arial"/>
          <w:bdr w:val="none" w:sz="0" w:space="0" w:color="auto" w:frame="1"/>
        </w:rPr>
        <w:t>n de amplia difusi</w:t>
      </w:r>
      <w:r w:rsidRPr="00CA6739">
        <w:rPr>
          <w:rFonts w:ascii="Geomanist Light" w:eastAsia="Times New Roman" w:hAnsi="Geomanist Light" w:cs="Geomanist Light"/>
          <w:bdr w:val="none" w:sz="0" w:space="0" w:color="auto" w:frame="1"/>
        </w:rPr>
        <w:t>ó</w:t>
      </w:r>
      <w:r w:rsidRPr="00CA6739">
        <w:rPr>
          <w:rFonts w:ascii="Geomanist Light" w:eastAsia="Times New Roman" w:hAnsi="Geomanist Light" w:cs="Arial"/>
          <w:bdr w:val="none" w:sz="0" w:space="0" w:color="auto" w:frame="1"/>
        </w:rPr>
        <w:t>n y de generalizada aceptaci</w:t>
      </w:r>
      <w:r w:rsidRPr="00CA6739">
        <w:rPr>
          <w:rFonts w:ascii="Geomanist Light" w:eastAsia="Times New Roman" w:hAnsi="Geomanist Light" w:cs="Geomanist Light"/>
          <w:bdr w:val="none" w:sz="0" w:space="0" w:color="auto" w:frame="1"/>
        </w:rPr>
        <w:t>ó</w:t>
      </w:r>
      <w:r w:rsidRPr="00CA6739">
        <w:rPr>
          <w:rFonts w:ascii="Geomanist Light" w:eastAsia="Times New Roman" w:hAnsi="Geomanist Light" w:cs="Arial"/>
          <w:bdr w:val="none" w:sz="0" w:space="0" w:color="auto" w:frame="1"/>
        </w:rPr>
        <w:t>n, que permite a proveedores y compradores «hablar el mismo lenguaje» al integrar en un solo número el flujo total del proceso de adquisición</w:t>
      </w:r>
      <w:r w:rsidRPr="00CA6739">
        <w:rPr>
          <w:rStyle w:val="Refdenotaalpie"/>
          <w:rFonts w:ascii="Geomanist Light" w:eastAsia="Times New Roman" w:hAnsi="Geomanist Light" w:cs="Arial"/>
          <w:bdr w:val="none" w:sz="0" w:space="0" w:color="auto" w:frame="1"/>
        </w:rPr>
        <w:footnoteReference w:id="23"/>
      </w:r>
      <w:r w:rsidRPr="00CA6739">
        <w:rPr>
          <w:rFonts w:ascii="Geomanist Light" w:eastAsia="Times New Roman" w:hAnsi="Geomanist Light" w:cs="Arial"/>
          <w:bdr w:val="none" w:sz="0" w:space="0" w:color="auto" w:frame="1"/>
        </w:rPr>
        <w:t>.</w:t>
      </w:r>
      <w:r w:rsidRPr="00CA6739">
        <w:rPr>
          <w:rFonts w:ascii="Calibri" w:eastAsia="Times New Roman" w:hAnsi="Calibri" w:cs="Calibri"/>
          <w:bdr w:val="none" w:sz="0" w:space="0" w:color="auto" w:frame="1"/>
        </w:rPr>
        <w:t> </w:t>
      </w:r>
    </w:p>
    <w:p w14:paraId="171500B1" w14:textId="77777777" w:rsidR="007A65C7" w:rsidRPr="00CA6739" w:rsidRDefault="007A65C7" w:rsidP="00392097">
      <w:pPr>
        <w:pStyle w:val="Textoindependiente"/>
        <w:spacing w:line="276" w:lineRule="auto"/>
        <w:ind w:left="100" w:right="104"/>
        <w:contextualSpacing/>
        <w:jc w:val="both"/>
        <w:rPr>
          <w:rFonts w:ascii="Geomanist Light" w:hAnsi="Geomanist Light" w:cs="Arial"/>
          <w:color w:val="FF0000"/>
        </w:rPr>
      </w:pPr>
    </w:p>
    <w:p w14:paraId="1BC83F2D" w14:textId="13684BB5" w:rsidR="007A65C7" w:rsidRPr="00CA6739" w:rsidRDefault="007A65C7" w:rsidP="00392097">
      <w:pPr>
        <w:pStyle w:val="Textoindependiente"/>
        <w:spacing w:line="276" w:lineRule="auto"/>
        <w:ind w:right="104"/>
        <w:contextualSpacing/>
        <w:jc w:val="both"/>
        <w:rPr>
          <w:rFonts w:ascii="Geomanist Light" w:hAnsi="Geomanist Light" w:cs="Arial"/>
          <w:b/>
          <w:bCs/>
        </w:rPr>
      </w:pPr>
      <w:r w:rsidRPr="00CA6739">
        <w:rPr>
          <w:rFonts w:ascii="Geomanist Light" w:hAnsi="Geomanist Light" w:cs="Arial"/>
          <w:b/>
          <w:bCs/>
        </w:rPr>
        <w:t>2.</w:t>
      </w:r>
      <w:r w:rsidR="009D23A3" w:rsidRPr="00CA6739">
        <w:rPr>
          <w:rFonts w:ascii="Geomanist Light" w:hAnsi="Geomanist Light" w:cs="Arial"/>
          <w:b/>
          <w:bCs/>
        </w:rPr>
        <w:t>4</w:t>
      </w:r>
      <w:r w:rsidRPr="00CA6739">
        <w:rPr>
          <w:rFonts w:ascii="Geomanist Light" w:hAnsi="Geomanist Light" w:cs="Arial"/>
          <w:b/>
          <w:bCs/>
        </w:rPr>
        <w:t>. Uso de Clasificador de Bienes y Servicios de las Naciones Unidas</w:t>
      </w:r>
    </w:p>
    <w:p w14:paraId="6C2C4FA7" w14:textId="77777777" w:rsidR="007A65C7" w:rsidRPr="00CA6739" w:rsidRDefault="007A65C7" w:rsidP="00392097">
      <w:pPr>
        <w:shd w:val="clear" w:color="auto" w:fill="FFFFFF"/>
        <w:spacing w:line="276" w:lineRule="auto"/>
        <w:contextualSpacing/>
        <w:jc w:val="both"/>
        <w:textAlignment w:val="baseline"/>
        <w:rPr>
          <w:rFonts w:ascii="Geomanist Light" w:eastAsia="Times New Roman" w:hAnsi="Geomanist Light" w:cs="Arial"/>
          <w:color w:val="FF0000"/>
          <w:sz w:val="22"/>
          <w:bdr w:val="none" w:sz="0" w:space="0" w:color="auto" w:frame="1"/>
          <w:lang w:eastAsia="es-CO"/>
        </w:rPr>
      </w:pPr>
    </w:p>
    <w:p w14:paraId="7AF89D3F" w14:textId="15C79496" w:rsidR="007A65C7" w:rsidRPr="00CA6739" w:rsidRDefault="007A65C7" w:rsidP="000377DF">
      <w:pPr>
        <w:shd w:val="clear" w:color="auto" w:fill="FFFFFF"/>
        <w:spacing w:after="120" w:line="276" w:lineRule="auto"/>
        <w:jc w:val="both"/>
        <w:textAlignment w:val="baseline"/>
        <w:rPr>
          <w:rFonts w:ascii="Geomanist Light" w:eastAsia="Times New Roman" w:hAnsi="Geomanist Light" w:cs="Arial"/>
          <w:sz w:val="22"/>
          <w:lang w:eastAsia="es-CO"/>
        </w:rPr>
      </w:pPr>
      <w:bookmarkStart w:id="15" w:name="_Hlk101793579"/>
      <w:r w:rsidRPr="00CA6739">
        <w:rPr>
          <w:rFonts w:ascii="Geomanist Light" w:eastAsia="Times New Roman" w:hAnsi="Geomanist Light" w:cs="Arial"/>
          <w:sz w:val="22"/>
          <w:bdr w:val="none" w:sz="0" w:space="0" w:color="auto" w:frame="1"/>
          <w:lang w:eastAsia="es-CO"/>
        </w:rPr>
        <w:t xml:space="preserve">El Clasificador de Bienes y Servicios consta de cinco </w:t>
      </w:r>
      <w:r w:rsidR="0021474D" w:rsidRPr="00CA6739">
        <w:rPr>
          <w:rFonts w:ascii="Geomanist Light" w:eastAsia="Times New Roman" w:hAnsi="Geomanist Light" w:cs="Arial"/>
          <w:sz w:val="22"/>
          <w:bdr w:val="none" w:sz="0" w:space="0" w:color="auto" w:frame="1"/>
          <w:lang w:eastAsia="es-CO"/>
        </w:rPr>
        <w:t xml:space="preserve">(5) </w:t>
      </w:r>
      <w:r w:rsidRPr="00CA6739">
        <w:rPr>
          <w:rFonts w:ascii="Geomanist Light" w:eastAsia="Times New Roman" w:hAnsi="Geomanist Light" w:cs="Arial"/>
          <w:sz w:val="22"/>
          <w:bdr w:val="none" w:sz="0" w:space="0" w:color="auto" w:frame="1"/>
          <w:lang w:eastAsia="es-CO"/>
        </w:rPr>
        <w:t>niveles; no obstante, el último nivel, denominado Función de Negocio, no es muy utilizado. Los niveles jerárquicos a utilizar, en su orden, son: i) segmento</w:t>
      </w:r>
      <w:r w:rsidR="0021474D" w:rsidRPr="00CA6739">
        <w:rPr>
          <w:rFonts w:ascii="Geomanist Light" w:eastAsia="Times New Roman" w:hAnsi="Geomanist Light" w:cs="Arial"/>
          <w:sz w:val="22"/>
          <w:bdr w:val="none" w:sz="0" w:space="0" w:color="auto" w:frame="1"/>
          <w:lang w:eastAsia="es-CO"/>
        </w:rPr>
        <w:t>:</w:t>
      </w:r>
      <w:r w:rsidRPr="00CA6739">
        <w:rPr>
          <w:rFonts w:ascii="Geomanist Light" w:eastAsia="Times New Roman" w:hAnsi="Geomanist Light" w:cs="Arial"/>
          <w:sz w:val="22"/>
          <w:bdr w:val="none" w:sz="0" w:space="0" w:color="auto" w:frame="1"/>
          <w:lang w:eastAsia="es-CO"/>
        </w:rPr>
        <w:t xml:space="preserve"> agregación lógica de familias para propósitos analíticos; ii) familia</w:t>
      </w:r>
      <w:r w:rsidR="0021474D" w:rsidRPr="00CA6739">
        <w:rPr>
          <w:rFonts w:ascii="Geomanist Light" w:eastAsia="Times New Roman" w:hAnsi="Geomanist Light" w:cs="Arial"/>
          <w:sz w:val="22"/>
          <w:bdr w:val="none" w:sz="0" w:space="0" w:color="auto" w:frame="1"/>
          <w:lang w:eastAsia="es-CO"/>
        </w:rPr>
        <w:t>:</w:t>
      </w:r>
      <w:r w:rsidRPr="00CA6739">
        <w:rPr>
          <w:rFonts w:ascii="Geomanist Light" w:eastAsia="Times New Roman" w:hAnsi="Geomanist Light" w:cs="Arial"/>
          <w:sz w:val="22"/>
          <w:bdr w:val="none" w:sz="0" w:space="0" w:color="auto" w:frame="1"/>
          <w:lang w:eastAsia="es-CO"/>
        </w:rPr>
        <w:t xml:space="preserve"> un grupo de categorías de productos interrelacionadas; iii) clase: un grupo de productos que comparten características comunes; y iv) producto: un grupo de productos o servicios</w:t>
      </w:r>
      <w:r w:rsidRPr="00CA6739">
        <w:rPr>
          <w:rStyle w:val="Refdenotaalpie"/>
          <w:rFonts w:ascii="Geomanist Light" w:eastAsia="Times New Roman" w:hAnsi="Geomanist Light" w:cs="Arial"/>
          <w:sz w:val="22"/>
          <w:bdr w:val="none" w:sz="0" w:space="0" w:color="auto" w:frame="1"/>
          <w:lang w:eastAsia="es-CO"/>
        </w:rPr>
        <w:footnoteReference w:id="24"/>
      </w:r>
      <w:r w:rsidRPr="00CA6739">
        <w:rPr>
          <w:rFonts w:ascii="Geomanist Light" w:eastAsia="Times New Roman" w:hAnsi="Geomanist Light" w:cs="Arial"/>
          <w:sz w:val="22"/>
          <w:bdr w:val="none" w:sz="0" w:space="0" w:color="auto" w:frame="1"/>
          <w:lang w:eastAsia="es-CO"/>
        </w:rPr>
        <w:t>.</w:t>
      </w:r>
      <w:r w:rsidRPr="00CA6739">
        <w:rPr>
          <w:rFonts w:ascii="Calibri" w:eastAsia="Times New Roman" w:hAnsi="Calibri" w:cs="Calibri"/>
          <w:sz w:val="22"/>
          <w:bdr w:val="none" w:sz="0" w:space="0" w:color="auto" w:frame="1"/>
          <w:lang w:eastAsia="es-CO"/>
        </w:rPr>
        <w:t>  </w:t>
      </w:r>
    </w:p>
    <w:p w14:paraId="2BF5B5B8" w14:textId="77777777" w:rsidR="006F3763" w:rsidRPr="00CA6739" w:rsidRDefault="007A65C7" w:rsidP="000377DF">
      <w:pPr>
        <w:shd w:val="clear" w:color="auto" w:fill="FFFFFF"/>
        <w:spacing w:after="120" w:line="276" w:lineRule="auto"/>
        <w:ind w:firstLine="709"/>
        <w:jc w:val="both"/>
        <w:textAlignment w:val="baseline"/>
        <w:rPr>
          <w:rFonts w:ascii="Geomanist Light" w:eastAsia="Times New Roman" w:hAnsi="Geomanist Light" w:cs="Arial"/>
          <w:sz w:val="22"/>
          <w:bdr w:val="none" w:sz="0" w:space="0" w:color="auto" w:frame="1"/>
          <w:lang w:eastAsia="es-CO"/>
        </w:rPr>
      </w:pPr>
      <w:r w:rsidRPr="00CA6739">
        <w:rPr>
          <w:rFonts w:ascii="Calibri" w:eastAsia="Times New Roman" w:hAnsi="Calibri" w:cs="Calibri"/>
          <w:sz w:val="22"/>
          <w:bdr w:val="none" w:sz="0" w:space="0" w:color="auto" w:frame="1"/>
          <w:lang w:eastAsia="es-CO"/>
        </w:rPr>
        <w:t> </w:t>
      </w:r>
      <w:r w:rsidRPr="00CA6739">
        <w:rPr>
          <w:rFonts w:ascii="Geomanist Light" w:eastAsia="Times New Roman" w:hAnsi="Geomanist Light" w:cs="Arial"/>
          <w:sz w:val="22"/>
          <w:bdr w:val="none" w:sz="0" w:space="0" w:color="auto" w:frame="1"/>
          <w:lang w:eastAsia="es-CO"/>
        </w:rPr>
        <w:t>Cada uno de estos niveles jer</w:t>
      </w:r>
      <w:r w:rsidRPr="00CA6739">
        <w:rPr>
          <w:rFonts w:ascii="Geomanist Light" w:eastAsia="Times New Roman" w:hAnsi="Geomanist Light" w:cs="Geomanist Light"/>
          <w:sz w:val="22"/>
          <w:bdr w:val="none" w:sz="0" w:space="0" w:color="auto" w:frame="1"/>
          <w:lang w:eastAsia="es-CO"/>
        </w:rPr>
        <w:t>á</w:t>
      </w:r>
      <w:r w:rsidRPr="00CA6739">
        <w:rPr>
          <w:rFonts w:ascii="Geomanist Light" w:eastAsia="Times New Roman" w:hAnsi="Geomanist Light" w:cs="Arial"/>
          <w:sz w:val="22"/>
          <w:bdr w:val="none" w:sz="0" w:space="0" w:color="auto" w:frame="1"/>
          <w:lang w:eastAsia="es-CO"/>
        </w:rPr>
        <w:t xml:space="preserve">rquicos tiene distintos dígitos, asociados a los componentes que cada uno cobija y que se combinan con los dígitos de los otros niveles, de donde surge un código de </w:t>
      </w:r>
      <w:r w:rsidR="006F3763" w:rsidRPr="00CA6739">
        <w:rPr>
          <w:rFonts w:ascii="Geomanist Light" w:eastAsia="Times New Roman" w:hAnsi="Geomanist Light" w:cs="Arial"/>
          <w:sz w:val="22"/>
          <w:bdr w:val="none" w:sz="0" w:space="0" w:color="auto" w:frame="1"/>
          <w:lang w:eastAsia="es-CO"/>
        </w:rPr>
        <w:t>ocho (</w:t>
      </w:r>
      <w:r w:rsidRPr="00CA6739">
        <w:rPr>
          <w:rFonts w:ascii="Geomanist Light" w:eastAsia="Times New Roman" w:hAnsi="Geomanist Light" w:cs="Arial"/>
          <w:sz w:val="22"/>
          <w:bdr w:val="none" w:sz="0" w:space="0" w:color="auto" w:frame="1"/>
          <w:lang w:eastAsia="es-CO"/>
        </w:rPr>
        <w:t>8</w:t>
      </w:r>
      <w:r w:rsidR="006F3763" w:rsidRPr="00CA6739">
        <w:rPr>
          <w:rFonts w:ascii="Geomanist Light" w:eastAsia="Times New Roman" w:hAnsi="Geomanist Light" w:cs="Arial"/>
          <w:sz w:val="22"/>
          <w:bdr w:val="none" w:sz="0" w:space="0" w:color="auto" w:frame="1"/>
          <w:lang w:eastAsia="es-CO"/>
        </w:rPr>
        <w:t>)</w:t>
      </w:r>
      <w:r w:rsidRPr="00CA6739">
        <w:rPr>
          <w:rFonts w:ascii="Geomanist Light" w:eastAsia="Times New Roman" w:hAnsi="Geomanist Light" w:cs="Arial"/>
          <w:sz w:val="22"/>
          <w:bdr w:val="none" w:sz="0" w:space="0" w:color="auto" w:frame="1"/>
          <w:lang w:eastAsia="es-CO"/>
        </w:rPr>
        <w:t xml:space="preserve"> dígitos asociado a un bien o servicio en particular. De esta manera, el segmento determina los dos primeros dígitos, la familia el tercer y cuarto, la clase el quinto y sexto, mientras que el producto los dígitos séptimo y octavo.</w:t>
      </w:r>
      <w:r w:rsidRPr="00CA6739">
        <w:rPr>
          <w:rFonts w:ascii="Calibri" w:eastAsia="Times New Roman" w:hAnsi="Calibri" w:cs="Calibri"/>
          <w:sz w:val="22"/>
          <w:bdr w:val="none" w:sz="0" w:space="0" w:color="auto" w:frame="1"/>
          <w:lang w:eastAsia="es-CO"/>
        </w:rPr>
        <w:t>  </w:t>
      </w:r>
      <w:r w:rsidRPr="00CA6739">
        <w:rPr>
          <w:rFonts w:ascii="Geomanist Light" w:eastAsia="Times New Roman" w:hAnsi="Geomanist Light" w:cs="Arial"/>
          <w:sz w:val="22"/>
          <w:bdr w:val="none" w:sz="0" w:space="0" w:color="auto" w:frame="1"/>
          <w:lang w:eastAsia="es-CO"/>
        </w:rPr>
        <w:t>Conforme a esto, los niveles jer</w:t>
      </w:r>
      <w:r w:rsidRPr="00CA6739">
        <w:rPr>
          <w:rFonts w:ascii="Geomanist Light" w:eastAsia="Times New Roman" w:hAnsi="Geomanist Light" w:cs="Geomanist Light"/>
          <w:sz w:val="22"/>
          <w:bdr w:val="none" w:sz="0" w:space="0" w:color="auto" w:frame="1"/>
          <w:lang w:eastAsia="es-CO"/>
        </w:rPr>
        <w:t>á</w:t>
      </w:r>
      <w:r w:rsidRPr="00CA6739">
        <w:rPr>
          <w:rFonts w:ascii="Geomanist Light" w:eastAsia="Times New Roman" w:hAnsi="Geomanist Light" w:cs="Arial"/>
          <w:sz w:val="22"/>
          <w:bdr w:val="none" w:sz="0" w:space="0" w:color="auto" w:frame="1"/>
          <w:lang w:eastAsia="es-CO"/>
        </w:rPr>
        <w:t>rquicos van de lo general a lo particular, por lo que para determinar el c</w:t>
      </w:r>
      <w:r w:rsidRPr="00CA6739">
        <w:rPr>
          <w:rFonts w:ascii="Geomanist Light" w:eastAsia="Times New Roman" w:hAnsi="Geomanist Light" w:cs="Geomanist Light"/>
          <w:sz w:val="22"/>
          <w:bdr w:val="none" w:sz="0" w:space="0" w:color="auto" w:frame="1"/>
          <w:lang w:eastAsia="es-CO"/>
        </w:rPr>
        <w:t>ó</w:t>
      </w:r>
      <w:r w:rsidRPr="00CA6739">
        <w:rPr>
          <w:rFonts w:ascii="Geomanist Light" w:eastAsia="Times New Roman" w:hAnsi="Geomanist Light" w:cs="Arial"/>
          <w:sz w:val="22"/>
          <w:bdr w:val="none" w:sz="0" w:space="0" w:color="auto" w:frame="1"/>
          <w:lang w:eastAsia="es-CO"/>
        </w:rPr>
        <w:t>digo que corresponde a un bien o servicio, debe subsumirse este en cada uno de estos niveles partiendo del primero en adelante.</w:t>
      </w:r>
      <w:r w:rsidR="00B8228A" w:rsidRPr="00CA6739">
        <w:rPr>
          <w:rFonts w:ascii="Geomanist Light" w:eastAsia="Times New Roman" w:hAnsi="Geomanist Light" w:cs="Arial"/>
          <w:sz w:val="22"/>
          <w:bdr w:val="none" w:sz="0" w:space="0" w:color="auto" w:frame="1"/>
          <w:lang w:eastAsia="es-CO"/>
        </w:rPr>
        <w:t xml:space="preserve"> </w:t>
      </w:r>
    </w:p>
    <w:p w14:paraId="7FA9FDAC" w14:textId="249C0A66" w:rsidR="007A65C7" w:rsidRPr="00CA6739" w:rsidRDefault="007A65C7" w:rsidP="000377DF">
      <w:pPr>
        <w:shd w:val="clear" w:color="auto" w:fill="FFFFFF"/>
        <w:spacing w:after="120" w:line="276" w:lineRule="auto"/>
        <w:ind w:firstLine="709"/>
        <w:jc w:val="both"/>
        <w:textAlignment w:val="baseline"/>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 xml:space="preserve">De acuerdo con esto, cada bien o servicio </w:t>
      </w:r>
      <w:r w:rsidR="00D40202" w:rsidRPr="00CA6739">
        <w:rPr>
          <w:rFonts w:ascii="Geomanist Light" w:eastAsia="Times New Roman" w:hAnsi="Geomanist Light" w:cs="Arial"/>
          <w:sz w:val="22"/>
          <w:bdr w:val="none" w:sz="0" w:space="0" w:color="auto" w:frame="1"/>
          <w:lang w:eastAsia="es-CO"/>
        </w:rPr>
        <w:t>está</w:t>
      </w:r>
      <w:r w:rsidRPr="00CA6739">
        <w:rPr>
          <w:rFonts w:ascii="Geomanist Light" w:eastAsia="Times New Roman" w:hAnsi="Geomanist Light" w:cs="Arial"/>
          <w:sz w:val="22"/>
          <w:bdr w:val="none" w:sz="0" w:space="0" w:color="auto" w:frame="1"/>
          <w:lang w:eastAsia="es-CO"/>
        </w:rPr>
        <w:t xml:space="preserve"> asociado a un código que surge de la subsunción de sus características y condiciones en los diferentes niveles del clasificador. Estos códigos son los que deben incluirse en el RUP para efectos de la experiencia. </w:t>
      </w:r>
      <w:r w:rsidR="006F3763" w:rsidRPr="00CA6739">
        <w:rPr>
          <w:rFonts w:ascii="Geomanist Light" w:eastAsia="Times New Roman" w:hAnsi="Geomanist Light" w:cs="Arial"/>
          <w:sz w:val="22"/>
          <w:bdr w:val="none" w:sz="0" w:space="0" w:color="auto" w:frame="1"/>
          <w:lang w:eastAsia="es-CO"/>
        </w:rPr>
        <w:t>A su vez, e</w:t>
      </w:r>
      <w:r w:rsidRPr="00CA6739">
        <w:rPr>
          <w:rFonts w:ascii="Geomanist Light" w:eastAsia="Times New Roman" w:hAnsi="Geomanist Light" w:cs="Arial"/>
          <w:sz w:val="22"/>
          <w:bdr w:val="none" w:sz="0" w:space="0" w:color="auto" w:frame="1"/>
          <w:lang w:eastAsia="es-CO"/>
        </w:rPr>
        <w:t>stos mismos códigos son los que debe incluir las entidades estatales en los pliegos de condiciones al realizar la descripción del objeto contractual</w:t>
      </w:r>
      <w:r w:rsidR="006F3763" w:rsidRPr="00CA6739">
        <w:rPr>
          <w:rFonts w:ascii="Geomanist Light" w:eastAsia="Times New Roman" w:hAnsi="Geomanist Light" w:cs="Arial"/>
          <w:sz w:val="22"/>
          <w:bdr w:val="none" w:sz="0" w:space="0" w:color="auto" w:frame="1"/>
          <w:lang w:eastAsia="es-CO"/>
        </w:rPr>
        <w:t>, además de que es posible que acudan a ellos para establecer los requisitos de experiencia exigibles</w:t>
      </w:r>
      <w:r w:rsidRPr="00CA6739">
        <w:rPr>
          <w:rFonts w:ascii="Geomanist Light" w:eastAsia="Times New Roman" w:hAnsi="Geomanist Light" w:cs="Arial"/>
          <w:sz w:val="22"/>
          <w:bdr w:val="none" w:sz="0" w:space="0" w:color="auto" w:frame="1"/>
          <w:lang w:eastAsia="es-CO"/>
        </w:rPr>
        <w:t xml:space="preserve">. </w:t>
      </w:r>
    </w:p>
    <w:bookmarkEnd w:id="15"/>
    <w:p w14:paraId="3775B143" w14:textId="1AC115A4" w:rsidR="007A65C7" w:rsidRPr="00CA6739" w:rsidRDefault="007A65C7" w:rsidP="000377DF">
      <w:pPr>
        <w:shd w:val="clear" w:color="auto" w:fill="FFFFFF"/>
        <w:spacing w:after="120" w:line="276" w:lineRule="auto"/>
        <w:ind w:firstLine="709"/>
        <w:jc w:val="both"/>
        <w:textAlignment w:val="baseline"/>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Este documento contiene una serie de instrucciones y nociones básicas para al uso del Clasificador de Bienes y Servicios por parte de las entidades estatales sus procesos de contratación. Esta se encuentra disponible para consulta en: </w:t>
      </w:r>
      <w:hyperlink r:id="rId12" w:history="1">
        <w:r w:rsidR="00F31ECF" w:rsidRPr="00CA6739">
          <w:rPr>
            <w:rStyle w:val="Hipervnculo"/>
            <w:rFonts w:ascii="Geomanist Light" w:hAnsi="Geomanist Light" w:cs="Arial"/>
            <w:sz w:val="22"/>
          </w:rPr>
          <w:t>https://www.colombiacompra.gov.co/sites/cce_public/files/cce_documents/cce_guia_codificacion_bienes.pdf</w:t>
        </w:r>
      </w:hyperlink>
      <w:r w:rsidR="00F31ECF" w:rsidRPr="00CA6739">
        <w:rPr>
          <w:rStyle w:val="Hipervnculo"/>
          <w:rFonts w:ascii="Geomanist Light" w:hAnsi="Geomanist Light" w:cs="Arial"/>
          <w:color w:val="auto"/>
          <w:sz w:val="22"/>
        </w:rPr>
        <w:t xml:space="preserve"> </w:t>
      </w:r>
    </w:p>
    <w:p w14:paraId="62640224" w14:textId="711716EA" w:rsidR="00841641" w:rsidRPr="00CA6739" w:rsidRDefault="007A65C7" w:rsidP="007A65C7">
      <w:pPr>
        <w:shd w:val="clear" w:color="auto" w:fill="FFFFFF"/>
        <w:spacing w:line="276" w:lineRule="auto"/>
        <w:jc w:val="both"/>
        <w:textAlignment w:val="baseline"/>
        <w:rPr>
          <w:rStyle w:val="Hipervnculo"/>
          <w:rFonts w:ascii="Geomanist Light" w:eastAsia="Times New Roman" w:hAnsi="Geomanist Light" w:cs="Arial"/>
          <w:color w:val="auto"/>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 xml:space="preserve"> </w:t>
      </w:r>
      <w:r w:rsidRPr="00CA6739">
        <w:rPr>
          <w:rFonts w:ascii="Geomanist Light" w:eastAsia="Times New Roman" w:hAnsi="Geomanist Light" w:cs="Arial"/>
          <w:sz w:val="22"/>
          <w:bdr w:val="none" w:sz="0" w:space="0" w:color="auto" w:frame="1"/>
          <w:lang w:eastAsia="es-CO"/>
        </w:rPr>
        <w:tab/>
        <w:t xml:space="preserve">Así mismo la Agencia Nacional de Contratación Pública – Colombia Compra Eficiente ha puesto a disposición de las entidades y la ciudadanía una herramienta web en la que se encuentran cada uno de los componentes de los distintos niveles de los que consta el clasificador, traducidos al español. Esta facilita la conformación de los correspondientes códigos, y puede consultarse en la página web: </w:t>
      </w:r>
      <w:hyperlink r:id="rId13" w:history="1">
        <w:r w:rsidR="00C53821" w:rsidRPr="00CA6739">
          <w:rPr>
            <w:rStyle w:val="Hipervnculo"/>
            <w:rFonts w:ascii="Geomanist Light" w:eastAsia="Times New Roman" w:hAnsi="Geomanist Light" w:cs="Arial"/>
            <w:sz w:val="22"/>
            <w:bdr w:val="none" w:sz="0" w:space="0" w:color="auto" w:frame="1"/>
            <w:lang w:eastAsia="es-CO"/>
          </w:rPr>
          <w:t>https://www.colombiacompra.gov.co/clasificador-de-bienes-y-Servicios</w:t>
        </w:r>
      </w:hyperlink>
    </w:p>
    <w:p w14:paraId="12204BA0" w14:textId="5EDC62B3" w:rsidR="00AC3EAB" w:rsidRPr="00CA6739" w:rsidRDefault="00AC3EAB" w:rsidP="001E67D8">
      <w:pPr>
        <w:pStyle w:val="Textoindependiente"/>
        <w:spacing w:line="276" w:lineRule="auto"/>
        <w:contextualSpacing/>
        <w:jc w:val="both"/>
        <w:rPr>
          <w:rFonts w:ascii="Geomanist Light" w:hAnsi="Geomanist Light" w:cs="Arial"/>
          <w:shd w:val="clear" w:color="auto" w:fill="FFFFFF"/>
        </w:rPr>
      </w:pPr>
    </w:p>
    <w:p w14:paraId="6964CE07" w14:textId="0EC74766" w:rsidR="008464AD" w:rsidRPr="00CA6739" w:rsidRDefault="008464AD" w:rsidP="001E67D8">
      <w:pPr>
        <w:pStyle w:val="Textoindependiente"/>
        <w:spacing w:line="276" w:lineRule="auto"/>
        <w:ind w:right="104"/>
        <w:contextualSpacing/>
        <w:jc w:val="both"/>
        <w:rPr>
          <w:rFonts w:ascii="Geomanist Light" w:hAnsi="Geomanist Light" w:cs="Arial"/>
          <w:b/>
          <w:bCs/>
        </w:rPr>
      </w:pPr>
      <w:r w:rsidRPr="00CA6739">
        <w:rPr>
          <w:rFonts w:ascii="Geomanist Light" w:hAnsi="Geomanist Light" w:cs="Arial"/>
          <w:b/>
          <w:bCs/>
        </w:rPr>
        <w:t>2.</w:t>
      </w:r>
      <w:r w:rsidR="009B4129" w:rsidRPr="00CA6739">
        <w:rPr>
          <w:rFonts w:ascii="Geomanist Light" w:hAnsi="Geomanist Light" w:cs="Arial"/>
          <w:b/>
          <w:bCs/>
        </w:rPr>
        <w:t>5</w:t>
      </w:r>
      <w:r w:rsidRPr="00CA6739">
        <w:rPr>
          <w:rFonts w:ascii="Geomanist Light" w:hAnsi="Geomanist Light" w:cs="Arial"/>
          <w:b/>
          <w:bCs/>
        </w:rPr>
        <w:t xml:space="preserve">. Contenido del RUP: </w:t>
      </w:r>
      <w:r w:rsidR="00B049E7" w:rsidRPr="00CA6739">
        <w:rPr>
          <w:rFonts w:ascii="Geomanist Light" w:hAnsi="Geomanist Light" w:cs="Arial"/>
          <w:b/>
          <w:bCs/>
        </w:rPr>
        <w:t>V</w:t>
      </w:r>
      <w:r w:rsidRPr="00CA6739">
        <w:rPr>
          <w:rFonts w:ascii="Geomanist Light" w:hAnsi="Geomanist Light" w:cs="Arial"/>
          <w:b/>
          <w:bCs/>
        </w:rPr>
        <w:t>erificación de la experiencia</w:t>
      </w:r>
      <w:r w:rsidR="00F7089A" w:rsidRPr="00CA6739">
        <w:rPr>
          <w:rFonts w:ascii="Geomanist Light" w:hAnsi="Geomanist Light" w:cs="Arial"/>
          <w:b/>
          <w:bCs/>
        </w:rPr>
        <w:t xml:space="preserve"> como requisito </w:t>
      </w:r>
      <w:r w:rsidR="00D10C6D" w:rsidRPr="00CA6739">
        <w:rPr>
          <w:rFonts w:ascii="Geomanist Light" w:hAnsi="Geomanist Light" w:cs="Arial"/>
          <w:b/>
          <w:bCs/>
        </w:rPr>
        <w:t>habilitante</w:t>
      </w:r>
      <w:r w:rsidR="00B049E7" w:rsidRPr="00CA6739">
        <w:rPr>
          <w:rFonts w:ascii="Geomanist Light" w:hAnsi="Geomanist Light" w:cs="Arial"/>
          <w:b/>
          <w:bCs/>
        </w:rPr>
        <w:t xml:space="preserve"> a través de los Códigos UNSPSC</w:t>
      </w:r>
    </w:p>
    <w:p w14:paraId="30752AA8" w14:textId="77777777" w:rsidR="008464AD" w:rsidRPr="00CA6739" w:rsidRDefault="008464AD" w:rsidP="00CA6739">
      <w:pPr>
        <w:pStyle w:val="Textoindependiente"/>
        <w:spacing w:line="276" w:lineRule="auto"/>
        <w:ind w:right="104"/>
        <w:contextualSpacing/>
        <w:jc w:val="both"/>
        <w:rPr>
          <w:rFonts w:ascii="Geomanist Light" w:hAnsi="Geomanist Light" w:cs="Arial"/>
          <w:b/>
          <w:bCs/>
        </w:rPr>
      </w:pPr>
    </w:p>
    <w:p w14:paraId="5B40C8F8" w14:textId="01E0E6B5" w:rsidR="008464AD" w:rsidRPr="00CA6739" w:rsidRDefault="008464AD" w:rsidP="00CA6739">
      <w:pPr>
        <w:spacing w:after="120" w:line="276" w:lineRule="auto"/>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El artículo 2.2.1.1.1.5.2. del Decreto 1082 de 2015</w:t>
      </w:r>
      <w:r w:rsidR="001E67D8" w:rsidRPr="00CA6739">
        <w:rPr>
          <w:rFonts w:ascii="Geomanist Light" w:eastAsia="Times New Roman" w:hAnsi="Geomanist Light" w:cs="Arial"/>
          <w:sz w:val="22"/>
          <w:bdr w:val="none" w:sz="0" w:space="0" w:color="auto" w:frame="1"/>
          <w:lang w:eastAsia="es-CO"/>
        </w:rPr>
        <w:t>, analizado anteriormente,</w:t>
      </w:r>
      <w:r w:rsidRPr="00CA6739">
        <w:rPr>
          <w:rFonts w:ascii="Geomanist Light" w:eastAsia="Times New Roman" w:hAnsi="Geomanist Light" w:cs="Arial"/>
          <w:sz w:val="22"/>
          <w:bdr w:val="none" w:sz="0" w:space="0" w:color="auto" w:frame="1"/>
          <w:lang w:eastAsia="es-CO"/>
        </w:rPr>
        <w:t xml:space="preserve">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4799609C" w14:textId="23320D6E" w:rsidR="000F4EB4" w:rsidRPr="00CA6739" w:rsidRDefault="000F4EB4" w:rsidP="00CA6739">
      <w:pPr>
        <w:spacing w:after="120" w:line="276" w:lineRule="auto"/>
        <w:ind w:firstLine="708"/>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En relación con los numerales 1.1. y 2.1. de dicho artículo, se exige a los interesados para la inscripción en el registro señalar los: «Bienes, obras y servicios que ofrecerá a las Entidades Estatales, identificados con el Clasificador de Bienes y Servicios en el tercer nivel». Contenido que es diferente a lo exigido en los numerales 1.2. y 2.</w:t>
      </w:r>
      <w:r w:rsidR="00E545D9" w:rsidRPr="00CA6739">
        <w:rPr>
          <w:rFonts w:ascii="Geomanist Light" w:eastAsia="Times New Roman" w:hAnsi="Geomanist Light" w:cs="Arial"/>
          <w:sz w:val="22"/>
          <w:bdr w:val="none" w:sz="0" w:space="0" w:color="auto" w:frame="1"/>
          <w:lang w:eastAsia="es-CO"/>
        </w:rPr>
        <w:t>5</w:t>
      </w:r>
      <w:r w:rsidRPr="00CA6739">
        <w:rPr>
          <w:rFonts w:ascii="Geomanist Light" w:eastAsia="Times New Roman" w:hAnsi="Geomanist Light"/>
          <w:bdr w:val="none" w:sz="0" w:space="0" w:color="auto" w:frame="1"/>
          <w:lang w:eastAsia="es-CO"/>
        </w:rPr>
        <w:footnoteReference w:id="25"/>
      </w:r>
      <w:r w:rsidRPr="00CA6739">
        <w:rPr>
          <w:rFonts w:ascii="Geomanist Light" w:eastAsia="Times New Roman" w:hAnsi="Geomanist Light" w:cs="Arial"/>
          <w:sz w:val="22"/>
          <w:bdr w:val="none" w:sz="0" w:space="0" w:color="auto" w:frame="1"/>
          <w:vertAlign w:val="superscript"/>
          <w:lang w:eastAsia="es-CO"/>
        </w:rPr>
        <w:t>.</w:t>
      </w:r>
      <w:r w:rsidR="004C3D36" w:rsidRPr="00CA6739">
        <w:rPr>
          <w:rFonts w:ascii="Geomanist Light" w:eastAsia="Times New Roman" w:hAnsi="Geomanist Light" w:cs="Arial"/>
          <w:sz w:val="22"/>
          <w:bdr w:val="none" w:sz="0" w:space="0" w:color="auto" w:frame="1"/>
          <w:lang w:eastAsia="es-CO"/>
        </w:rPr>
        <w:t xml:space="preserve">, </w:t>
      </w:r>
      <w:r w:rsidR="00B21B94" w:rsidRPr="00CA6739">
        <w:rPr>
          <w:rFonts w:ascii="Geomanist Light" w:eastAsia="Times New Roman" w:hAnsi="Geomanist Light" w:cs="Arial"/>
          <w:sz w:val="22"/>
          <w:bdr w:val="none" w:sz="0" w:space="0" w:color="auto" w:frame="1"/>
          <w:lang w:eastAsia="es-CO"/>
        </w:rPr>
        <w:t>los cuales</w:t>
      </w:r>
      <w:r w:rsidR="004C3D36" w:rsidRPr="00CA6739">
        <w:rPr>
          <w:rFonts w:ascii="Geomanist Light" w:eastAsia="Times New Roman" w:hAnsi="Geomanist Light" w:cs="Arial"/>
          <w:sz w:val="22"/>
          <w:bdr w:val="none" w:sz="0" w:space="0" w:color="auto" w:frame="1"/>
          <w:lang w:eastAsia="es-CO"/>
        </w:rPr>
        <w:t xml:space="preserve"> consagra</w:t>
      </w:r>
      <w:r w:rsidR="00B21B94" w:rsidRPr="00CA6739">
        <w:rPr>
          <w:rFonts w:ascii="Geomanist Light" w:eastAsia="Times New Roman" w:hAnsi="Geomanist Light" w:cs="Arial"/>
          <w:sz w:val="22"/>
          <w:bdr w:val="none" w:sz="0" w:space="0" w:color="auto" w:frame="1"/>
          <w:lang w:eastAsia="es-CO"/>
        </w:rPr>
        <w:t>n</w:t>
      </w:r>
      <w:r w:rsidR="004C3D36" w:rsidRPr="00CA6739">
        <w:rPr>
          <w:rFonts w:ascii="Geomanist Light" w:eastAsia="Times New Roman" w:hAnsi="Geomanist Light" w:cs="Arial"/>
          <w:sz w:val="22"/>
          <w:bdr w:val="none" w:sz="0" w:space="0" w:color="auto" w:frame="1"/>
          <w:lang w:eastAsia="es-CO"/>
        </w:rPr>
        <w:t xml:space="preserve"> la obligación de los interesados de allegar los certificados de experiencia</w:t>
      </w:r>
      <w:r w:rsidR="00B21B94" w:rsidRPr="00CA6739">
        <w:rPr>
          <w:rFonts w:ascii="Geomanist Light" w:eastAsia="Times New Roman" w:hAnsi="Geomanist Light" w:cs="Arial"/>
          <w:sz w:val="22"/>
          <w:bdr w:val="none" w:sz="0" w:space="0" w:color="auto" w:frame="1"/>
          <w:lang w:eastAsia="es-CO"/>
        </w:rPr>
        <w:t xml:space="preserve"> en la provisión de bienes, obras y servicios</w:t>
      </w:r>
      <w:r w:rsidR="004C3D36" w:rsidRPr="00CA6739">
        <w:rPr>
          <w:rFonts w:ascii="Geomanist Light" w:eastAsia="Times New Roman" w:hAnsi="Geomanist Light" w:cs="Arial"/>
          <w:sz w:val="22"/>
          <w:bdr w:val="none" w:sz="0" w:space="0" w:color="auto" w:frame="1"/>
          <w:lang w:eastAsia="es-CO"/>
        </w:rPr>
        <w:t xml:space="preserve"> para la </w:t>
      </w:r>
      <w:r w:rsidR="000E2B6E" w:rsidRPr="00CA6739">
        <w:rPr>
          <w:rFonts w:ascii="Geomanist Light" w:eastAsia="Times New Roman" w:hAnsi="Geomanist Light" w:cs="Arial"/>
          <w:sz w:val="22"/>
          <w:bdr w:val="none" w:sz="0" w:space="0" w:color="auto" w:frame="1"/>
          <w:lang w:eastAsia="es-CO"/>
        </w:rPr>
        <w:t>inscripción en el RUP.</w:t>
      </w:r>
      <w:r w:rsidRPr="00CA6739">
        <w:rPr>
          <w:rFonts w:ascii="Geomanist Light" w:eastAsia="Times New Roman" w:hAnsi="Geomanist Light" w:cs="Arial"/>
          <w:sz w:val="22"/>
          <w:bdr w:val="none" w:sz="0" w:space="0" w:color="auto" w:frame="1"/>
          <w:lang w:eastAsia="es-CO"/>
        </w:rPr>
        <w:t xml:space="preserve"> De conformidad con lo anterior, las cámaras de comercio al expedir el RUP de cada uno de los inscritos, previo a señalar la experiencia de cada uno señala el listado al que se refieren los numerales 1.1. y 1.2.</w:t>
      </w:r>
    </w:p>
    <w:p w14:paraId="621C15CA" w14:textId="665EF624" w:rsidR="000F4EB4" w:rsidRPr="00CA6739" w:rsidRDefault="000F4EB4" w:rsidP="00CA6739">
      <w:pPr>
        <w:spacing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Debe tenerse en cuenta que dicho listado no condiciona la capacidad jurídica de los proponentes, la cual encuentra sus límites en el objeto social del proponente, tratándose de las sociedades comerciales</w:t>
      </w:r>
      <w:r w:rsidR="00650FB9" w:rsidRPr="00CA6739">
        <w:rPr>
          <w:rFonts w:ascii="Geomanist Light" w:eastAsia="Times New Roman" w:hAnsi="Geomanist Light" w:cs="Arial"/>
          <w:sz w:val="22"/>
          <w:bdr w:val="none" w:sz="0" w:space="0" w:color="auto" w:frame="1"/>
          <w:lang w:eastAsia="es-CO"/>
        </w:rPr>
        <w:t>,</w:t>
      </w:r>
      <w:r w:rsidRPr="00CA6739">
        <w:rPr>
          <w:rFonts w:ascii="Geomanist Light" w:eastAsia="Times New Roman" w:hAnsi="Geomanist Light" w:cs="Arial"/>
          <w:sz w:val="22"/>
          <w:bdr w:val="none" w:sz="0" w:space="0" w:color="auto" w:frame="1"/>
          <w:lang w:eastAsia="es-CO"/>
        </w:rPr>
        <w:t xml:space="preserve"> de que no se esté incurso en casuales de inhabilidad o incompatibilidad y de otras circunstancias que limitan la capacidad contractual de los proponentes en ciertos eventos. Sin embargo, el listado de los numerales estudiados no incide en limitar la capacidad contractual de los interesados en participar en los procedimientos de selección. La idea anterior fundamenta en la Circular Externa Única</w:t>
      </w:r>
      <w:r w:rsidR="00F078D9" w:rsidRPr="00CA6739">
        <w:rPr>
          <w:rStyle w:val="Refdenotaalpie"/>
          <w:rFonts w:ascii="Geomanist Light" w:eastAsia="Times New Roman" w:hAnsi="Geomanist Light" w:cs="Arial"/>
          <w:sz w:val="22"/>
          <w:bdr w:val="none" w:sz="0" w:space="0" w:color="auto" w:frame="1"/>
          <w:lang w:eastAsia="es-CO"/>
        </w:rPr>
        <w:footnoteReference w:id="26"/>
      </w:r>
      <w:r w:rsidRPr="00CA6739">
        <w:rPr>
          <w:rFonts w:ascii="Geomanist Light" w:eastAsia="Times New Roman" w:hAnsi="Geomanist Light" w:cs="Arial"/>
          <w:sz w:val="22"/>
          <w:bdr w:val="none" w:sz="0" w:space="0" w:color="auto" w:frame="1"/>
          <w:lang w:eastAsia="es-CO"/>
        </w:rPr>
        <w:t xml:space="preserve"> proferida por la Agencia Nacional de Contratación Pública – Colombia Compra Eficiente, donde se incorporaron directrices relacionadas con el RUP y</w:t>
      </w:r>
      <w:r w:rsidR="00383812" w:rsidRPr="00CA6739">
        <w:rPr>
          <w:rFonts w:ascii="Geomanist Light" w:eastAsia="Times New Roman" w:hAnsi="Geomanist Light" w:cs="Arial"/>
          <w:sz w:val="22"/>
          <w:bdr w:val="none" w:sz="0" w:space="0" w:color="auto" w:frame="1"/>
          <w:lang w:eastAsia="es-CO"/>
        </w:rPr>
        <w:t>,</w:t>
      </w:r>
      <w:r w:rsidRPr="00CA6739">
        <w:rPr>
          <w:rFonts w:ascii="Geomanist Light" w:eastAsia="Times New Roman" w:hAnsi="Geomanist Light" w:cs="Arial"/>
          <w:sz w:val="22"/>
          <w:bdr w:val="none" w:sz="0" w:space="0" w:color="auto" w:frame="1"/>
          <w:lang w:eastAsia="es-CO"/>
        </w:rPr>
        <w:t xml:space="preserve"> particularmente</w:t>
      </w:r>
      <w:r w:rsidR="00383812" w:rsidRPr="00CA6739">
        <w:rPr>
          <w:rFonts w:ascii="Geomanist Light" w:eastAsia="Times New Roman" w:hAnsi="Geomanist Light" w:cs="Arial"/>
          <w:sz w:val="22"/>
          <w:bdr w:val="none" w:sz="0" w:space="0" w:color="auto" w:frame="1"/>
          <w:lang w:eastAsia="es-CO"/>
        </w:rPr>
        <w:t>,</w:t>
      </w:r>
      <w:r w:rsidRPr="00CA6739">
        <w:rPr>
          <w:rFonts w:ascii="Geomanist Light" w:eastAsia="Times New Roman" w:hAnsi="Geomanist Light" w:cs="Arial"/>
          <w:sz w:val="22"/>
          <w:bdr w:val="none" w:sz="0" w:space="0" w:color="auto" w:frame="1"/>
          <w:lang w:eastAsia="es-CO"/>
        </w:rPr>
        <w:t xml:space="preserve"> sobre el «Clasificador de Bienes y Servicios». Dentro de dicho contenido se estableció lo siguiente:</w:t>
      </w:r>
    </w:p>
    <w:p w14:paraId="6B5DD0FC" w14:textId="77777777" w:rsidR="00EB1BAC" w:rsidRPr="00CA6739" w:rsidRDefault="00EB1BAC" w:rsidP="00EB1BAC">
      <w:pPr>
        <w:ind w:left="709" w:right="709"/>
        <w:contextualSpacing/>
        <w:jc w:val="both"/>
        <w:rPr>
          <w:rFonts w:ascii="Geomanist Light" w:eastAsia="Times New Roman" w:hAnsi="Geomanist Light" w:cs="Arial"/>
          <w:sz w:val="21"/>
          <w:szCs w:val="21"/>
          <w:bdr w:val="none" w:sz="0" w:space="0" w:color="auto" w:frame="1"/>
          <w:lang w:eastAsia="es-CO"/>
        </w:rPr>
      </w:pPr>
    </w:p>
    <w:p w14:paraId="5DC5A3B7" w14:textId="40C01738" w:rsidR="00EB1BAC" w:rsidRPr="00CA6739" w:rsidRDefault="00EB1BAC" w:rsidP="00CA6739">
      <w:pPr>
        <w:ind w:left="709" w:right="709"/>
        <w:contextualSpacing/>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«Deben tenerse en cuenta las siguientes directrices sobre el uso del Clasificador de Bienes y Servicios en el Registro Único de Proponentes:</w:t>
      </w:r>
    </w:p>
    <w:p w14:paraId="3411B79C" w14:textId="77777777" w:rsidR="00EB1BAC" w:rsidRPr="00CA6739" w:rsidRDefault="00EB1BAC" w:rsidP="00CA6739">
      <w:pPr>
        <w:ind w:left="709" w:right="709"/>
        <w:jc w:val="both"/>
        <w:rPr>
          <w:rFonts w:ascii="Geomanist Light" w:eastAsia="Times New Roman" w:hAnsi="Geomanist Light" w:cs="Arial"/>
          <w:sz w:val="21"/>
          <w:szCs w:val="21"/>
          <w:bdr w:val="none" w:sz="0" w:space="0" w:color="auto" w:frame="1"/>
          <w:lang w:eastAsia="es-CO"/>
        </w:rPr>
      </w:pPr>
    </w:p>
    <w:p w14:paraId="6A7CCD68" w14:textId="4327827C" w:rsidR="000F4EB4" w:rsidRPr="00CA6739" w:rsidRDefault="000F4EB4" w:rsidP="00CA6739">
      <w:pPr>
        <w:pStyle w:val="Prrafodelista"/>
        <w:numPr>
          <w:ilvl w:val="0"/>
          <w:numId w:val="3"/>
        </w:numPr>
        <w:ind w:right="709"/>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No existe un límite en el número de bienes, obras o servicios que los proponentes pueden inscribir en el RUP. Las Cámaras de Comercio no pueden limitar la inscripción de los proponentes por no contar con experiencia certificada en el respectivo bien, obra o servicio.</w:t>
      </w:r>
    </w:p>
    <w:p w14:paraId="2F7FC4BD" w14:textId="77777777" w:rsidR="00EF12E9" w:rsidRPr="00CA6739" w:rsidRDefault="00EF12E9" w:rsidP="00CA6739">
      <w:pPr>
        <w:ind w:left="709" w:right="709"/>
        <w:contextualSpacing/>
        <w:jc w:val="both"/>
        <w:rPr>
          <w:rFonts w:ascii="Geomanist Light" w:eastAsia="Times New Roman" w:hAnsi="Geomanist Light" w:cs="Arial"/>
          <w:sz w:val="21"/>
          <w:szCs w:val="21"/>
          <w:bdr w:val="none" w:sz="0" w:space="0" w:color="auto" w:frame="1"/>
          <w:lang w:eastAsia="es-CO"/>
        </w:rPr>
      </w:pPr>
    </w:p>
    <w:p w14:paraId="50E1059E" w14:textId="778B0953" w:rsidR="000F4EB4" w:rsidRPr="00CA6739" w:rsidRDefault="000F4EB4" w:rsidP="00CA6739">
      <w:pPr>
        <w:pStyle w:val="Prrafodelista"/>
        <w:numPr>
          <w:ilvl w:val="0"/>
          <w:numId w:val="3"/>
        </w:numPr>
        <w:ind w:right="709"/>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 xml:space="preserve">La clasificación del proponente no es un requisito habilitante sino un mecanismo para establecer un lenguaje común entre los partícipes del Sistema de Compra Pública. </w:t>
      </w:r>
      <w:r w:rsidRPr="00CA6739">
        <w:rPr>
          <w:rFonts w:ascii="Geomanist Light" w:eastAsia="Times New Roman" w:hAnsi="Geomanist Light" w:cs="Arial"/>
          <w:i/>
          <w:iCs/>
          <w:sz w:val="21"/>
          <w:szCs w:val="21"/>
          <w:bdr w:val="none" w:sz="0" w:space="0" w:color="auto" w:frame="1"/>
          <w:lang w:eastAsia="es-CO"/>
        </w:rPr>
        <w:t>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r w:rsidR="00E9001C" w:rsidRPr="00CA6739">
        <w:rPr>
          <w:rFonts w:ascii="Geomanist Light" w:eastAsia="Times New Roman" w:hAnsi="Geomanist Light" w:cs="Arial"/>
          <w:i/>
          <w:iCs/>
          <w:sz w:val="21"/>
          <w:szCs w:val="21"/>
          <w:bdr w:val="none" w:sz="0" w:space="0" w:color="auto" w:frame="1"/>
          <w:lang w:eastAsia="es-CO"/>
        </w:rPr>
        <w:t xml:space="preserve"> […]</w:t>
      </w:r>
      <w:r w:rsidR="00E9001C" w:rsidRPr="00CA6739">
        <w:rPr>
          <w:rFonts w:ascii="Geomanist Light" w:eastAsia="Times New Roman" w:hAnsi="Geomanist Light" w:cs="Arial"/>
          <w:sz w:val="21"/>
          <w:szCs w:val="21"/>
          <w:bdr w:val="none" w:sz="0" w:space="0" w:color="auto" w:frame="1"/>
          <w:lang w:eastAsia="es-CO"/>
        </w:rPr>
        <w:t>»</w:t>
      </w:r>
      <w:r w:rsidRPr="00CA6739">
        <w:rPr>
          <w:rFonts w:ascii="Geomanist Light" w:eastAsia="Times New Roman" w:hAnsi="Geomanist Light" w:cs="Arial"/>
          <w:i/>
          <w:iCs/>
          <w:sz w:val="21"/>
          <w:szCs w:val="21"/>
          <w:bdr w:val="none" w:sz="0" w:space="0" w:color="auto" w:frame="1"/>
          <w:lang w:eastAsia="es-CO"/>
        </w:rPr>
        <w:t>.</w:t>
      </w:r>
      <w:r w:rsidRPr="00CA6739">
        <w:rPr>
          <w:rFonts w:ascii="Geomanist Light" w:eastAsia="Times New Roman" w:hAnsi="Geomanist Light" w:cs="Arial"/>
          <w:sz w:val="21"/>
          <w:szCs w:val="21"/>
          <w:bdr w:val="none" w:sz="0" w:space="0" w:color="auto" w:frame="1"/>
          <w:lang w:eastAsia="es-CO"/>
        </w:rPr>
        <w:t xml:space="preserve"> (</w:t>
      </w:r>
      <w:r w:rsidR="00EF12E9" w:rsidRPr="00CA6739">
        <w:rPr>
          <w:rFonts w:ascii="Geomanist Light" w:eastAsia="Times New Roman" w:hAnsi="Geomanist Light" w:cs="Arial"/>
          <w:sz w:val="21"/>
          <w:szCs w:val="21"/>
          <w:bdr w:val="none" w:sz="0" w:space="0" w:color="auto" w:frame="1"/>
          <w:lang w:eastAsia="es-CO"/>
        </w:rPr>
        <w:t>Énfasis</w:t>
      </w:r>
      <w:r w:rsidRPr="00CA6739">
        <w:rPr>
          <w:rFonts w:ascii="Geomanist Light" w:eastAsia="Times New Roman" w:hAnsi="Geomanist Light" w:cs="Arial"/>
          <w:sz w:val="21"/>
          <w:szCs w:val="21"/>
          <w:bdr w:val="none" w:sz="0" w:space="0" w:color="auto" w:frame="1"/>
          <w:lang w:eastAsia="es-CO"/>
        </w:rPr>
        <w:t xml:space="preserve"> fuera de texto).</w:t>
      </w:r>
    </w:p>
    <w:p w14:paraId="303480C6" w14:textId="77777777" w:rsidR="00F767C5" w:rsidRPr="00CA6739" w:rsidRDefault="00F767C5" w:rsidP="00CA6739">
      <w:pPr>
        <w:spacing w:line="276" w:lineRule="auto"/>
        <w:ind w:left="709" w:right="709"/>
        <w:jc w:val="both"/>
        <w:rPr>
          <w:rFonts w:ascii="Arial" w:hAnsi="Arial" w:cs="Arial"/>
          <w:color w:val="000000" w:themeColor="text1"/>
          <w:sz w:val="22"/>
        </w:rPr>
      </w:pPr>
    </w:p>
    <w:p w14:paraId="63A15B62" w14:textId="77777777" w:rsidR="000F4EB4" w:rsidRPr="00CA6739" w:rsidRDefault="000F4EB4" w:rsidP="00CA6739">
      <w:pPr>
        <w:spacing w:after="200" w:line="276" w:lineRule="auto"/>
        <w:ind w:firstLine="708"/>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De acuerdo con la postura adoptada en la Circular, la «clasificación del proponente», que corresponde a los listados señalados en los numerales 1.1. y 2.1. del artículo 2.2.1.1.1.5.2. del Decreto 1082 de 2015, no condiciona la capacidad ―jurídica, ni tampoco otra― de los proponentes, por lo que si un proponente cumple los demás requisitos exigidos en el pliego de condiciones, su oferta no puede ser rechazada o desestimada bajo el argumento de que no cuenta con la inscripción del código de los bienes, obras o servicios del objeto del proceso de contratación.</w:t>
      </w:r>
    </w:p>
    <w:p w14:paraId="403BA867" w14:textId="12772650" w:rsidR="000F4EB4" w:rsidRPr="00CA6739" w:rsidRDefault="000F4EB4" w:rsidP="00CA6739">
      <w:pPr>
        <w:spacing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Lo anterior se desarrolla sin perjuicio de la forma como se exija la experiencia en los pliegos de condiciones, pues este es un requisito habilitante diferente de la capacidad jurídica y, para efectos de evaluar la experiencia en los pliegos de condiciones, sí se podrá acudir al Clasificador de Bienes y Servicios de las Naciones Unidas para exigir, por ejemplo, que solo se tendrá por valedera la experiencia inscrita por el proponente en el RUP, que sea de contratos ejecutados que coincidan con algún código del Clasificador del Bienes y Servicios, en particular, en el tercer nivel del clasificador. Esto se desprende del artículo 2.2.1.1.1.5.3. del Decreto 1082 de 2015, donde se señalan los requisitos habilitantes contenidos en el RUP, estableciendo frente a la experiencia lo siguiente:</w:t>
      </w:r>
    </w:p>
    <w:p w14:paraId="5D441C2B" w14:textId="77777777" w:rsidR="00927298" w:rsidRPr="00CA6739" w:rsidRDefault="00927298" w:rsidP="00CA6739">
      <w:pPr>
        <w:spacing w:line="276" w:lineRule="auto"/>
        <w:ind w:left="709" w:right="709"/>
        <w:contextualSpacing/>
        <w:jc w:val="both"/>
        <w:rPr>
          <w:rFonts w:ascii="Geomanist Light" w:eastAsia="Times New Roman" w:hAnsi="Geomanist Light" w:cs="Arial"/>
          <w:sz w:val="22"/>
          <w:bdr w:val="none" w:sz="0" w:space="0" w:color="auto" w:frame="1"/>
          <w:lang w:eastAsia="es-CO"/>
        </w:rPr>
      </w:pPr>
    </w:p>
    <w:p w14:paraId="4BB83D2D" w14:textId="0395567E" w:rsidR="000F4EB4" w:rsidRPr="00CA6739" w:rsidRDefault="00183676" w:rsidP="00CA6739">
      <w:pPr>
        <w:ind w:left="709" w:right="709"/>
        <w:contextualSpacing/>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w:t>
      </w:r>
      <w:r w:rsidR="000F4EB4" w:rsidRPr="00CA6739">
        <w:rPr>
          <w:rFonts w:ascii="Geomanist Light" w:eastAsia="Times New Roman" w:hAnsi="Geomanist Light" w:cs="Arial"/>
          <w:sz w:val="21"/>
          <w:szCs w:val="21"/>
          <w:bdr w:val="none" w:sz="0" w:space="0" w:color="auto" w:frame="1"/>
          <w:lang w:eastAsia="es-CO"/>
        </w:rPr>
        <w:t>Artículo 2.2.1.1.1.5.3. Requisitos habilitantes contenidos en el RUP. Las cámaras de comercio, con base en la información a la que hace referencia el artículo anterior, deben verificar y certificar los siguientes requisitos habilitantes:</w:t>
      </w:r>
    </w:p>
    <w:p w14:paraId="65368D9B" w14:textId="77777777" w:rsidR="00927298" w:rsidRPr="00CA6739" w:rsidRDefault="00927298" w:rsidP="00927298">
      <w:pPr>
        <w:ind w:left="709" w:right="709"/>
        <w:contextualSpacing/>
        <w:jc w:val="both"/>
        <w:rPr>
          <w:rFonts w:ascii="Geomanist Light" w:eastAsia="Times New Roman" w:hAnsi="Geomanist Light" w:cs="Arial"/>
          <w:sz w:val="21"/>
          <w:szCs w:val="21"/>
          <w:bdr w:val="none" w:sz="0" w:space="0" w:color="auto" w:frame="1"/>
          <w:lang w:eastAsia="es-CO"/>
        </w:rPr>
      </w:pPr>
    </w:p>
    <w:p w14:paraId="760FC54E" w14:textId="30631C04" w:rsidR="000F4EB4" w:rsidRPr="00CA6739" w:rsidRDefault="000F4EB4" w:rsidP="00CA6739">
      <w:pPr>
        <w:ind w:left="709" w:right="709"/>
        <w:contextualSpacing/>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w:t>
      </w:r>
    </w:p>
    <w:p w14:paraId="6BBB8D64" w14:textId="77777777" w:rsidR="00927298" w:rsidRPr="00CA6739" w:rsidRDefault="00927298" w:rsidP="00927298">
      <w:pPr>
        <w:ind w:left="709" w:right="709"/>
        <w:contextualSpacing/>
        <w:jc w:val="both"/>
        <w:rPr>
          <w:rFonts w:ascii="Geomanist Light" w:eastAsia="Times New Roman" w:hAnsi="Geomanist Light" w:cs="Arial"/>
          <w:sz w:val="21"/>
          <w:szCs w:val="21"/>
          <w:bdr w:val="none" w:sz="0" w:space="0" w:color="auto" w:frame="1"/>
          <w:lang w:eastAsia="es-CO"/>
        </w:rPr>
      </w:pPr>
    </w:p>
    <w:p w14:paraId="561138FF" w14:textId="5AF45DB3" w:rsidR="000F4EB4" w:rsidRPr="00CA6739" w:rsidRDefault="000F4EB4" w:rsidP="00927298">
      <w:pPr>
        <w:ind w:left="709" w:right="709"/>
        <w:contextualSpacing/>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 xml:space="preserve">1.    Experiencia – Los contratos celebrados por el interesado para cada uno de los bienes, obras y servicios que ofrecerá a las Entidades Estatales, </w:t>
      </w:r>
      <w:r w:rsidRPr="00CA6739">
        <w:rPr>
          <w:rFonts w:ascii="Geomanist Light" w:eastAsia="Times New Roman" w:hAnsi="Geomanist Light" w:cs="Arial"/>
          <w:i/>
          <w:iCs/>
          <w:sz w:val="21"/>
          <w:szCs w:val="21"/>
          <w:bdr w:val="none" w:sz="0" w:space="0" w:color="auto" w:frame="1"/>
          <w:lang w:eastAsia="es-CO"/>
        </w:rPr>
        <w:t>identificados con el Clasificador de Bienes y Servicios en el tercer nivel</w:t>
      </w:r>
      <w:r w:rsidRPr="00CA6739">
        <w:rPr>
          <w:rFonts w:ascii="Geomanist Light" w:eastAsia="Times New Roman" w:hAnsi="Geomanist Light" w:cs="Arial"/>
          <w:sz w:val="21"/>
          <w:szCs w:val="21"/>
          <w:bdr w:val="none" w:sz="0" w:space="0" w:color="auto" w:frame="1"/>
          <w:lang w:eastAsia="es-CO"/>
        </w:rPr>
        <w:t xml:space="preserve"> y su valor expresado en SMMLV.</w:t>
      </w:r>
    </w:p>
    <w:p w14:paraId="3E4E2233" w14:textId="77777777" w:rsidR="00927298" w:rsidRPr="00CA6739" w:rsidRDefault="00927298" w:rsidP="00CA6739">
      <w:pPr>
        <w:ind w:left="709" w:right="709"/>
        <w:contextualSpacing/>
        <w:jc w:val="both"/>
        <w:rPr>
          <w:rFonts w:ascii="Geomanist Light" w:eastAsia="Times New Roman" w:hAnsi="Geomanist Light" w:cs="Arial"/>
          <w:sz w:val="21"/>
          <w:szCs w:val="21"/>
          <w:bdr w:val="none" w:sz="0" w:space="0" w:color="auto" w:frame="1"/>
          <w:lang w:eastAsia="es-CO"/>
        </w:rPr>
      </w:pPr>
    </w:p>
    <w:p w14:paraId="6DC46B9F" w14:textId="453608CF" w:rsidR="000F4EB4" w:rsidRPr="00CA6739" w:rsidRDefault="000F4EB4" w:rsidP="00CA6739">
      <w:pPr>
        <w:ind w:left="709" w:right="709"/>
        <w:contextualSpacing/>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 xml:space="preserve">Los contratos celebrados por consorcios, uniones temporales y sociedades en las cuales el interesado tenga o haya tenido participación, para cada uno de los bienes, obras y servicios que ofrecerá a las Entidades Estatales, identificados con el </w:t>
      </w:r>
      <w:r w:rsidRPr="00CA6739">
        <w:rPr>
          <w:rFonts w:ascii="Geomanist Light" w:eastAsia="Times New Roman" w:hAnsi="Geomanist Light" w:cs="Arial"/>
          <w:i/>
          <w:iCs/>
          <w:sz w:val="21"/>
          <w:szCs w:val="21"/>
          <w:bdr w:val="none" w:sz="0" w:space="0" w:color="auto" w:frame="1"/>
          <w:lang w:eastAsia="es-CO"/>
        </w:rPr>
        <w:t xml:space="preserve">Clasificador de Bienes y Servicios en el tercer nivel </w:t>
      </w:r>
      <w:r w:rsidRPr="00CA6739">
        <w:rPr>
          <w:rFonts w:ascii="Geomanist Light" w:eastAsia="Times New Roman" w:hAnsi="Geomanist Light" w:cs="Arial"/>
          <w:sz w:val="21"/>
          <w:szCs w:val="21"/>
          <w:bdr w:val="none" w:sz="0" w:space="0" w:color="auto" w:frame="1"/>
          <w:lang w:eastAsia="es-CO"/>
        </w:rPr>
        <w:t>y su valor expresado en SMMLV</w:t>
      </w:r>
      <w:r w:rsidR="00183676" w:rsidRPr="00CA6739">
        <w:rPr>
          <w:rFonts w:ascii="Geomanist Light" w:eastAsia="Times New Roman" w:hAnsi="Geomanist Light" w:cs="Arial"/>
          <w:sz w:val="21"/>
          <w:szCs w:val="21"/>
          <w:bdr w:val="none" w:sz="0" w:space="0" w:color="auto" w:frame="1"/>
          <w:lang w:eastAsia="es-CO"/>
        </w:rPr>
        <w:t>»</w:t>
      </w:r>
      <w:r w:rsidRPr="00CA6739">
        <w:rPr>
          <w:rFonts w:ascii="Geomanist Light" w:eastAsia="Times New Roman" w:hAnsi="Geomanist Light" w:cs="Arial"/>
          <w:sz w:val="21"/>
          <w:szCs w:val="21"/>
          <w:bdr w:val="none" w:sz="0" w:space="0" w:color="auto" w:frame="1"/>
          <w:lang w:eastAsia="es-CO"/>
        </w:rPr>
        <w:t>. (</w:t>
      </w:r>
      <w:r w:rsidR="00183676" w:rsidRPr="00CA6739">
        <w:rPr>
          <w:rFonts w:ascii="Geomanist Light" w:eastAsia="Times New Roman" w:hAnsi="Geomanist Light" w:cs="Arial"/>
          <w:sz w:val="21"/>
          <w:szCs w:val="21"/>
          <w:bdr w:val="none" w:sz="0" w:space="0" w:color="auto" w:frame="1"/>
          <w:lang w:eastAsia="es-CO"/>
        </w:rPr>
        <w:t>Énfasis</w:t>
      </w:r>
      <w:r w:rsidRPr="00CA6739">
        <w:rPr>
          <w:rFonts w:ascii="Geomanist Light" w:eastAsia="Times New Roman" w:hAnsi="Geomanist Light" w:cs="Arial"/>
          <w:sz w:val="21"/>
          <w:szCs w:val="21"/>
          <w:bdr w:val="none" w:sz="0" w:space="0" w:color="auto" w:frame="1"/>
          <w:lang w:eastAsia="es-CO"/>
        </w:rPr>
        <w:t xml:space="preserve"> fuera de texto)</w:t>
      </w:r>
      <w:r w:rsidR="00183676" w:rsidRPr="00CA6739">
        <w:rPr>
          <w:rFonts w:ascii="Geomanist Light" w:eastAsia="Times New Roman" w:hAnsi="Geomanist Light" w:cs="Arial"/>
          <w:sz w:val="21"/>
          <w:szCs w:val="21"/>
          <w:bdr w:val="none" w:sz="0" w:space="0" w:color="auto" w:frame="1"/>
          <w:lang w:eastAsia="es-CO"/>
        </w:rPr>
        <w:t>.</w:t>
      </w:r>
    </w:p>
    <w:p w14:paraId="2D20F01D" w14:textId="77777777" w:rsidR="00927298" w:rsidRPr="00CA6739" w:rsidRDefault="00927298" w:rsidP="00CA6739">
      <w:pPr>
        <w:spacing w:line="276" w:lineRule="auto"/>
        <w:ind w:firstLine="708"/>
        <w:contextualSpacing/>
        <w:jc w:val="both"/>
        <w:rPr>
          <w:rFonts w:ascii="Geomanist Light" w:eastAsia="Times New Roman" w:hAnsi="Geomanist Light" w:cs="Arial"/>
          <w:sz w:val="22"/>
          <w:bdr w:val="none" w:sz="0" w:space="0" w:color="auto" w:frame="1"/>
          <w:lang w:eastAsia="es-CO"/>
        </w:rPr>
      </w:pPr>
    </w:p>
    <w:p w14:paraId="23619C90" w14:textId="27D341E4" w:rsidR="000F4EB4" w:rsidRPr="00CA6739" w:rsidRDefault="000F4EB4" w:rsidP="00CA6739">
      <w:pPr>
        <w:spacing w:line="276" w:lineRule="auto"/>
        <w:ind w:firstLine="708"/>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En armonía con lo anterior, la Circular Externa Única</w:t>
      </w:r>
      <w:r w:rsidR="00C502F7" w:rsidRPr="00CA6739">
        <w:rPr>
          <w:rFonts w:ascii="Geomanist Light" w:eastAsia="Times New Roman" w:hAnsi="Geomanist Light" w:cs="Arial"/>
          <w:sz w:val="22"/>
          <w:bdr w:val="none" w:sz="0" w:space="0" w:color="auto" w:frame="1"/>
          <w:lang w:eastAsia="es-CO"/>
        </w:rPr>
        <w:t xml:space="preserve"> de esta Agencia,</w:t>
      </w:r>
      <w:r w:rsidRPr="00CA6739">
        <w:rPr>
          <w:rFonts w:ascii="Geomanist Light" w:eastAsia="Times New Roman" w:hAnsi="Geomanist Light" w:cs="Arial"/>
          <w:sz w:val="22"/>
          <w:bdr w:val="none" w:sz="0" w:space="0" w:color="auto" w:frame="1"/>
          <w:lang w:eastAsia="es-CO"/>
        </w:rPr>
        <w:t xml:space="preserve"> a </w:t>
      </w:r>
      <w:r w:rsidR="00C502F7" w:rsidRPr="00CA6739">
        <w:rPr>
          <w:rFonts w:ascii="Geomanist Light" w:eastAsia="Times New Roman" w:hAnsi="Geomanist Light" w:cs="Arial"/>
          <w:sz w:val="22"/>
          <w:bdr w:val="none" w:sz="0" w:space="0" w:color="auto" w:frame="1"/>
          <w:lang w:eastAsia="es-CO"/>
        </w:rPr>
        <w:t>cual</w:t>
      </w:r>
      <w:r w:rsidRPr="00CA6739">
        <w:rPr>
          <w:rFonts w:ascii="Geomanist Light" w:eastAsia="Times New Roman" w:hAnsi="Geomanist Light" w:cs="Arial"/>
          <w:sz w:val="22"/>
          <w:bdr w:val="none" w:sz="0" w:space="0" w:color="auto" w:frame="1"/>
          <w:lang w:eastAsia="es-CO"/>
        </w:rPr>
        <w:t xml:space="preserve"> se hizo referencia previamente, en relación con el uso del Clasificador de Bienes y Servicios para efectos de acreditar la experiencia en los procedimientos de selección, estableció, en contraste con la «clasificación del proponente», que:</w:t>
      </w:r>
    </w:p>
    <w:p w14:paraId="011C6B91" w14:textId="77777777" w:rsidR="00341FF5" w:rsidRPr="00CA6739" w:rsidRDefault="00341FF5" w:rsidP="00341FF5">
      <w:pPr>
        <w:ind w:left="709" w:right="709"/>
        <w:contextualSpacing/>
        <w:jc w:val="both"/>
        <w:rPr>
          <w:rFonts w:ascii="Geomanist Light" w:eastAsia="Times New Roman" w:hAnsi="Geomanist Light" w:cs="Arial"/>
          <w:sz w:val="21"/>
          <w:szCs w:val="21"/>
          <w:bdr w:val="none" w:sz="0" w:space="0" w:color="auto" w:frame="1"/>
          <w:lang w:eastAsia="es-CO"/>
        </w:rPr>
      </w:pPr>
    </w:p>
    <w:p w14:paraId="72C00611" w14:textId="2C31C1BA" w:rsidR="000F4EB4" w:rsidRPr="00CA6739" w:rsidRDefault="00392FCA" w:rsidP="00CA6739">
      <w:pPr>
        <w:ind w:left="709" w:right="709"/>
        <w:contextualSpacing/>
        <w:jc w:val="both"/>
        <w:rPr>
          <w:rFonts w:ascii="Geomanist Light" w:eastAsia="Times New Roman" w:hAnsi="Geomanist Light" w:cs="Arial"/>
          <w:sz w:val="21"/>
          <w:szCs w:val="21"/>
          <w:bdr w:val="none" w:sz="0" w:space="0" w:color="auto" w:frame="1"/>
          <w:lang w:eastAsia="es-CO"/>
        </w:rPr>
      </w:pPr>
      <w:r w:rsidRPr="00CA6739">
        <w:rPr>
          <w:rFonts w:ascii="Geomanist Light" w:eastAsia="Times New Roman" w:hAnsi="Geomanist Light" w:cs="Arial"/>
          <w:sz w:val="21"/>
          <w:szCs w:val="21"/>
          <w:bdr w:val="none" w:sz="0" w:space="0" w:color="auto" w:frame="1"/>
          <w:lang w:eastAsia="es-CO"/>
        </w:rPr>
        <w:t>«</w:t>
      </w:r>
      <w:r w:rsidR="000F4EB4" w:rsidRPr="00CA6739">
        <w:rPr>
          <w:rFonts w:ascii="Geomanist Light" w:eastAsia="Times New Roman" w:hAnsi="Geomanist Light" w:cs="Arial"/>
          <w:sz w:val="21"/>
          <w:szCs w:val="21"/>
          <w:bdr w:val="none" w:sz="0" w:space="0" w:color="auto" w:frame="1"/>
          <w:lang w:eastAsia="es-CO"/>
        </w:rPr>
        <w:t xml:space="preserve">La experiencia es un requisito habilitante. Los proponentes deben inscribir en el RUP su experiencia usando los códigos del Clasificador de Bienes y Servicios. Por su parte las Entidades Estatales al establecer el requisito habilitante de experiencia </w:t>
      </w:r>
      <w:r w:rsidR="00B746FC" w:rsidRPr="00CA6739">
        <w:rPr>
          <w:rFonts w:ascii="Geomanist Light" w:eastAsia="Times New Roman" w:hAnsi="Geomanist Light" w:cs="Arial"/>
          <w:sz w:val="21"/>
          <w:szCs w:val="21"/>
          <w:bdr w:val="none" w:sz="0" w:space="0" w:color="auto" w:frame="1"/>
          <w:lang w:eastAsia="es-CO"/>
        </w:rPr>
        <w:t>pueden</w:t>
      </w:r>
      <w:r w:rsidR="000F4EB4" w:rsidRPr="00CA6739">
        <w:rPr>
          <w:rFonts w:ascii="Geomanist Light" w:eastAsia="Times New Roman" w:hAnsi="Geomanist Light" w:cs="Arial"/>
          <w:sz w:val="21"/>
          <w:szCs w:val="21"/>
          <w:bdr w:val="none" w:sz="0" w:space="0" w:color="auto" w:frame="1"/>
          <w:lang w:eastAsia="es-CO"/>
        </w:rPr>
        <w:t xml:space="preserve"> incluir los códigos específicos del objeto a contratar o el de bienes, obras o servicios afines al Proceso de Contratación respecto de los cuales los proponentes deben acreditar su experiencia</w:t>
      </w:r>
      <w:r w:rsidRPr="00CA6739">
        <w:rPr>
          <w:rFonts w:ascii="Geomanist Light" w:eastAsia="Times New Roman" w:hAnsi="Geomanist Light" w:cs="Arial"/>
          <w:sz w:val="21"/>
          <w:szCs w:val="21"/>
          <w:bdr w:val="none" w:sz="0" w:space="0" w:color="auto" w:frame="1"/>
          <w:lang w:eastAsia="es-CO"/>
        </w:rPr>
        <w:t>»</w:t>
      </w:r>
      <w:r w:rsidR="000F4EB4" w:rsidRPr="00CA6739">
        <w:rPr>
          <w:rFonts w:ascii="Geomanist Light" w:eastAsia="Times New Roman" w:hAnsi="Geomanist Light" w:cs="Arial"/>
          <w:sz w:val="21"/>
          <w:szCs w:val="21"/>
          <w:bdr w:val="none" w:sz="0" w:space="0" w:color="auto" w:frame="1"/>
          <w:lang w:eastAsia="es-CO"/>
        </w:rPr>
        <w:t xml:space="preserve">. </w:t>
      </w:r>
    </w:p>
    <w:p w14:paraId="7D3D0A11" w14:textId="77777777" w:rsidR="00341FF5" w:rsidRPr="00CA6739" w:rsidRDefault="00341FF5" w:rsidP="00CA6739">
      <w:pPr>
        <w:spacing w:line="276" w:lineRule="auto"/>
        <w:ind w:firstLine="709"/>
        <w:jc w:val="both"/>
        <w:rPr>
          <w:rFonts w:ascii="Arial" w:hAnsi="Arial" w:cs="Arial"/>
          <w:color w:val="000000" w:themeColor="text1"/>
          <w:sz w:val="22"/>
          <w:lang w:val="es-ES_tradnl"/>
        </w:rPr>
      </w:pPr>
    </w:p>
    <w:p w14:paraId="26AD2586" w14:textId="77777777" w:rsidR="000A2F6E" w:rsidRPr="00CA6739" w:rsidRDefault="000A2F6E" w:rsidP="000A2F6E">
      <w:pPr>
        <w:spacing w:after="120"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 xml:space="preserve">Ahora bien, es posible que al momento de clasificar la experiencia de acuerdo con los códigos unificados UNSPSC, el proponente presente en su oferta códigos que no correspondan a la experiencia exigida dentro de los respectivos pliegos de condiciones. Frente a esto cabrían dos (2) posibilidades: i) que la experiencia real del oferente no corresponda a la exigida dentro del respectivo proceso de selección y; ii) que la experiencia real sí corresponda a la exigida y la presentación de códigos distintos haya obedecido simplemente a un error por parte del oferente. </w:t>
      </w:r>
    </w:p>
    <w:p w14:paraId="5B854C69" w14:textId="77777777" w:rsidR="000A2F6E" w:rsidRPr="00CA6739" w:rsidRDefault="000A2F6E" w:rsidP="000A2F6E">
      <w:pPr>
        <w:spacing w:after="120"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En cuanto a la primera, esto es, cuando el oferente no cumple con el requisito habilitante para participar dentro del proceso de contratación, por cuanto realmente no cuenta con la experiencia requerida y tampoco lo acredita en las oportunidades establecidas en el pliego de condiciones, estará incurso en el rechazo de su oferta. Lo anterior, sin perjuicio de las reglas que sobre subsanación y acreditación de requisitos habilitantes establece el parágrafo primero del artículo 5 de la Ley 1150 de 2007 -modificado por el artículo 5 de la Ley 1882 de 2018-</w:t>
      </w:r>
      <w:r w:rsidRPr="00CA6739">
        <w:rPr>
          <w:rFonts w:ascii="Geomanist Light" w:eastAsia="Times New Roman" w:hAnsi="Geomanist Light"/>
          <w:sz w:val="22"/>
          <w:bdr w:val="none" w:sz="0" w:space="0" w:color="auto" w:frame="1"/>
          <w:vertAlign w:val="superscript"/>
          <w:lang w:eastAsia="es-CO"/>
        </w:rPr>
        <w:footnoteReference w:id="27"/>
      </w:r>
      <w:r w:rsidRPr="00CA6739">
        <w:rPr>
          <w:rFonts w:ascii="Geomanist Light" w:eastAsia="Times New Roman" w:hAnsi="Geomanist Light" w:cs="Arial"/>
          <w:sz w:val="22"/>
          <w:bdr w:val="none" w:sz="0" w:space="0" w:color="auto" w:frame="1"/>
          <w:lang w:eastAsia="es-CO"/>
        </w:rPr>
        <w:t xml:space="preserve">. </w:t>
      </w:r>
    </w:p>
    <w:p w14:paraId="23D143F8" w14:textId="77777777" w:rsidR="000A2F6E" w:rsidRPr="00CA6739" w:rsidRDefault="000A2F6E" w:rsidP="000A2F6E">
      <w:pPr>
        <w:spacing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Por otro lado, tratándose de la segunda, como bien se advierte en la Circular Externa Única citada, las entidades estatales no podrán rechazar las ofertas presentadas por oferentes que cumplan con los requisitos habilitantes exigidos, pese a que hubiesen incurrido en yerros frente a la identificación de las actividades que correspondan a la experiencia</w:t>
      </w:r>
      <w:r w:rsidRPr="00CA6739">
        <w:rPr>
          <w:rFonts w:ascii="Geomanist Light" w:eastAsia="Times New Roman" w:hAnsi="Geomanist Light" w:cs="Arial"/>
          <w:bdr w:val="none" w:sz="0" w:space="0" w:color="auto" w:frame="1"/>
          <w:lang w:eastAsia="es-CO"/>
        </w:rPr>
        <w:t>. Así las cosas, e</w:t>
      </w:r>
      <w:r w:rsidRPr="00CA6739">
        <w:rPr>
          <w:rFonts w:ascii="Geomanist Light" w:eastAsia="Times New Roman" w:hAnsi="Geomanist Light" w:cs="Times New Roman"/>
          <w:sz w:val="22"/>
          <w:lang w:val="es-CO" w:eastAsia="es-CO"/>
        </w:rPr>
        <w:t>n la medida que la clasificación de la experiencia a través de la utilización de los códigos UNSPSC no resulta ser un medio de acreditación de la misma sino un simple método para la unificación del lenguaje usado por los participantes dentro del proceso de selección, la presentación de códigos distintos a los que corresponden a la actividad exigida como experiencia no podrá ser causal de rechazo de las ofertas siempre y cuando el oferente acredite en debida forma la experiencia exigida por la entidad contratante dentro de los pliegos de condiciones</w:t>
      </w:r>
      <w:r w:rsidRPr="00CA6739">
        <w:rPr>
          <w:rFonts w:ascii="Geomanist Light" w:eastAsia="Times New Roman" w:hAnsi="Geomanist Light" w:cs="Times New Roman"/>
          <w:lang w:eastAsia="es-CO"/>
        </w:rPr>
        <w:t xml:space="preserve">. Lo anterior, </w:t>
      </w:r>
      <w:r w:rsidRPr="00CA6739">
        <w:rPr>
          <w:rFonts w:ascii="Geomanist Light" w:eastAsia="Times New Roman" w:hAnsi="Geomanist Light" w:cs="Arial"/>
          <w:sz w:val="22"/>
          <w:bdr w:val="none" w:sz="0" w:space="0" w:color="auto" w:frame="1"/>
          <w:lang w:eastAsia="es-CO"/>
        </w:rPr>
        <w:t xml:space="preserve">sin perjuicio de que en caso que los pliegos de condiciones hayan exigido, como requisito habilitante, la acreditación de experiencia por parte del proponente con la presentación de contratos ejecutados que coincidan con algún código del Clasificador del Bienes y Servicios, en particular, en el tercer nivel del clasificador. </w:t>
      </w:r>
    </w:p>
    <w:p w14:paraId="47C363B7" w14:textId="77777777" w:rsidR="008464AD" w:rsidRPr="00CA6739" w:rsidRDefault="008464AD" w:rsidP="00CA6739">
      <w:pPr>
        <w:spacing w:line="276" w:lineRule="auto"/>
        <w:ind w:firstLine="708"/>
        <w:contextualSpacing/>
        <w:jc w:val="both"/>
        <w:rPr>
          <w:rFonts w:ascii="Geomanist Light" w:eastAsia="Times New Roman" w:hAnsi="Geomanist Light" w:cs="Arial"/>
          <w:bdr w:val="none" w:sz="0" w:space="0" w:color="auto" w:frame="1"/>
          <w:lang w:eastAsia="es-CO"/>
        </w:rPr>
      </w:pPr>
    </w:p>
    <w:p w14:paraId="4D0E83C6" w14:textId="18DB04B2" w:rsidR="007A65C7" w:rsidRPr="00CA6739" w:rsidRDefault="007A65C7" w:rsidP="00A3432C">
      <w:pPr>
        <w:spacing w:line="276" w:lineRule="auto"/>
        <w:contextualSpacing/>
        <w:jc w:val="both"/>
        <w:rPr>
          <w:rFonts w:ascii="Geomanist Light" w:eastAsia="Calibri" w:hAnsi="Geomanist Light" w:cs="Arial"/>
          <w:b/>
          <w:sz w:val="22"/>
        </w:rPr>
      </w:pPr>
      <w:r w:rsidRPr="00CA6739">
        <w:rPr>
          <w:rFonts w:ascii="Geomanist Light" w:eastAsia="Calibri" w:hAnsi="Geomanist Light" w:cs="Arial"/>
          <w:b/>
          <w:sz w:val="22"/>
        </w:rPr>
        <w:t>3. Respuesta</w:t>
      </w:r>
    </w:p>
    <w:p w14:paraId="254FDEDB" w14:textId="77777777" w:rsidR="008A55FD" w:rsidRPr="00CA6739" w:rsidRDefault="008A55FD" w:rsidP="00A3432C">
      <w:pPr>
        <w:spacing w:line="276" w:lineRule="auto"/>
        <w:contextualSpacing/>
        <w:jc w:val="both"/>
        <w:rPr>
          <w:rFonts w:ascii="Geomanist Light" w:eastAsia="Calibri" w:hAnsi="Geomanist Light" w:cs="Arial"/>
          <w:b/>
          <w:sz w:val="22"/>
        </w:rPr>
      </w:pPr>
    </w:p>
    <w:p w14:paraId="41713A93" w14:textId="5942BB2F" w:rsidR="004C0B55" w:rsidRPr="00CA6739" w:rsidRDefault="004C0B55" w:rsidP="00CA6739">
      <w:pPr>
        <w:ind w:left="709" w:right="709"/>
        <w:contextualSpacing/>
        <w:jc w:val="both"/>
        <w:rPr>
          <w:rFonts w:ascii="Geomanist Light" w:hAnsi="Geomanist Light" w:cs="Arial"/>
          <w:color w:val="000000" w:themeColor="text1"/>
          <w:sz w:val="21"/>
          <w:szCs w:val="21"/>
        </w:rPr>
      </w:pPr>
      <w:r w:rsidRPr="00CA6739">
        <w:rPr>
          <w:rFonts w:ascii="Geomanist Light" w:hAnsi="Geomanist Light" w:cs="Arial"/>
          <w:color w:val="000000" w:themeColor="text1"/>
          <w:sz w:val="21"/>
          <w:szCs w:val="21"/>
        </w:rPr>
        <w:t>«En ocasiones las empresas del Estado solicitan experiencia dentro de los procesos de selección en la Codificación UNSPSC hasta el tercer nivel de clasificación - Ejemplo: 72121400, sin embargo como empresa estoy en la clasificación 72121406, esta podría aceptarse dado que la empresa tiene experiencia dentro de la clase descrita por el entidad pública?</w:t>
      </w:r>
    </w:p>
    <w:p w14:paraId="5F5C3CC9" w14:textId="62E92C30" w:rsidR="00A3432C" w:rsidRPr="00CA6739" w:rsidRDefault="00A3432C" w:rsidP="00CA6739">
      <w:pPr>
        <w:ind w:left="709" w:right="709"/>
        <w:contextualSpacing/>
        <w:jc w:val="both"/>
        <w:rPr>
          <w:rFonts w:ascii="Geomanist Light" w:hAnsi="Geomanist Light" w:cs="Arial"/>
          <w:color w:val="000000" w:themeColor="text1"/>
          <w:sz w:val="21"/>
          <w:szCs w:val="21"/>
        </w:rPr>
      </w:pPr>
    </w:p>
    <w:p w14:paraId="78FD9CA2" w14:textId="0A25989C" w:rsidR="004C0B55" w:rsidRPr="00CA6739" w:rsidRDefault="004C0B55" w:rsidP="00CA6739">
      <w:pPr>
        <w:ind w:left="709" w:right="709"/>
        <w:contextualSpacing/>
        <w:jc w:val="both"/>
        <w:rPr>
          <w:rFonts w:ascii="Geomanist Light" w:hAnsi="Geomanist Light" w:cs="Arial"/>
          <w:color w:val="000000" w:themeColor="text1"/>
          <w:sz w:val="21"/>
          <w:szCs w:val="21"/>
        </w:rPr>
      </w:pPr>
      <w:r w:rsidRPr="00CA6739">
        <w:rPr>
          <w:rFonts w:ascii="Geomanist Light" w:hAnsi="Geomanist Light" w:cs="Arial"/>
          <w:color w:val="000000" w:themeColor="text1"/>
          <w:sz w:val="21"/>
          <w:szCs w:val="21"/>
        </w:rPr>
        <w:t>o si por el contrario, la entidad pública, solicita experiencia en el Código 72121406 y la empresa tiene relacionada en el RUP experiencia en el Código 72121400, ésta podría tenerse en cuenta?</w:t>
      </w:r>
    </w:p>
    <w:p w14:paraId="69ED2F85" w14:textId="77777777" w:rsidR="00A3432C" w:rsidRPr="00CA6739" w:rsidRDefault="00A3432C" w:rsidP="00CA6739">
      <w:pPr>
        <w:ind w:left="709" w:right="709"/>
        <w:contextualSpacing/>
        <w:jc w:val="both"/>
        <w:rPr>
          <w:rFonts w:ascii="Geomanist Light" w:hAnsi="Geomanist Light" w:cs="Arial"/>
          <w:color w:val="000000" w:themeColor="text1"/>
          <w:sz w:val="21"/>
          <w:szCs w:val="21"/>
        </w:rPr>
      </w:pPr>
    </w:p>
    <w:p w14:paraId="26D7476E" w14:textId="3DF48DB5" w:rsidR="00373D0B" w:rsidRPr="00CA6739" w:rsidRDefault="004C0B55" w:rsidP="00CA6739">
      <w:pPr>
        <w:ind w:left="709" w:right="709"/>
        <w:contextualSpacing/>
        <w:jc w:val="both"/>
        <w:rPr>
          <w:rFonts w:ascii="Geomanist Light" w:hAnsi="Geomanist Light" w:cs="Arial"/>
          <w:color w:val="000000" w:themeColor="text1"/>
          <w:sz w:val="21"/>
          <w:szCs w:val="21"/>
        </w:rPr>
      </w:pPr>
      <w:r w:rsidRPr="00CA6739">
        <w:rPr>
          <w:rFonts w:ascii="Geomanist Light" w:hAnsi="Geomanist Light" w:cs="Arial"/>
          <w:color w:val="000000" w:themeColor="text1"/>
          <w:sz w:val="21"/>
          <w:szCs w:val="21"/>
        </w:rPr>
        <w:t>o necesariamente, debo tener en el RUP la clasificación solicitada por la entidad pública en estricto sentido.» [Sic]</w:t>
      </w:r>
    </w:p>
    <w:p w14:paraId="420694B7" w14:textId="77777777" w:rsidR="00F446B5" w:rsidRPr="00CA6739" w:rsidRDefault="00F446B5" w:rsidP="00A3432C">
      <w:pPr>
        <w:pStyle w:val="NormalWeb"/>
        <w:shd w:val="clear" w:color="auto" w:fill="FFFFFF"/>
        <w:spacing w:before="0" w:beforeAutospacing="0" w:after="0" w:afterAutospacing="0" w:line="276" w:lineRule="auto"/>
        <w:jc w:val="both"/>
        <w:rPr>
          <w:rFonts w:ascii="Geomanist Light" w:hAnsi="Geomanist Light" w:cs="Arial"/>
          <w:sz w:val="22"/>
          <w:szCs w:val="22"/>
        </w:rPr>
      </w:pPr>
    </w:p>
    <w:p w14:paraId="4EBDB8A9" w14:textId="00E5A501" w:rsidR="000B1B21" w:rsidRPr="00CA6739" w:rsidRDefault="00F446B5" w:rsidP="00CA6739">
      <w:pPr>
        <w:pStyle w:val="NormalWeb"/>
        <w:shd w:val="clear" w:color="auto" w:fill="FFFFFF"/>
        <w:spacing w:before="0" w:beforeAutospacing="0" w:after="120" w:afterAutospacing="0" w:line="276" w:lineRule="auto"/>
        <w:jc w:val="both"/>
        <w:rPr>
          <w:rFonts w:ascii="Geomanist Light" w:hAnsi="Geomanist Light" w:cs="Arial"/>
          <w:sz w:val="22"/>
          <w:szCs w:val="22"/>
        </w:rPr>
      </w:pPr>
      <w:r w:rsidRPr="00CA6739">
        <w:rPr>
          <w:rFonts w:ascii="Geomanist Light" w:hAnsi="Geomanist Light"/>
          <w:sz w:val="22"/>
          <w:szCs w:val="22"/>
        </w:rPr>
        <w:t>Conforme lo expuesto</w:t>
      </w:r>
      <w:r w:rsidR="00A1391A" w:rsidRPr="00CA6739">
        <w:rPr>
          <w:rFonts w:ascii="Geomanist Light" w:hAnsi="Geomanist Light"/>
          <w:sz w:val="22"/>
          <w:szCs w:val="22"/>
        </w:rPr>
        <w:t xml:space="preserve"> en el presente concepto</w:t>
      </w:r>
      <w:r w:rsidRPr="00CA6739">
        <w:rPr>
          <w:rFonts w:ascii="Geomanist Light" w:hAnsi="Geomanist Light"/>
          <w:sz w:val="22"/>
          <w:szCs w:val="22"/>
        </w:rPr>
        <w:t xml:space="preserve">, </w:t>
      </w:r>
      <w:r w:rsidR="000B1B21" w:rsidRPr="00CA6739">
        <w:rPr>
          <w:rFonts w:ascii="Geomanist Light" w:hAnsi="Geomanist Light" w:cs="Arial"/>
          <w:sz w:val="22"/>
          <w:szCs w:val="22"/>
        </w:rPr>
        <w:t xml:space="preserve">el </w:t>
      </w:r>
      <w:r w:rsidR="00A1391A" w:rsidRPr="00CA6739">
        <w:rPr>
          <w:rFonts w:ascii="Geomanist Light" w:hAnsi="Geomanist Light" w:cs="Arial"/>
          <w:sz w:val="22"/>
          <w:szCs w:val="22"/>
        </w:rPr>
        <w:t>RUP</w:t>
      </w:r>
      <w:r w:rsidR="000B1B21" w:rsidRPr="00CA6739">
        <w:rPr>
          <w:rFonts w:ascii="Geomanist Light" w:hAnsi="Geomanist Light" w:cs="Arial"/>
          <w:sz w:val="22"/>
          <w:szCs w:val="22"/>
        </w:rPr>
        <w:t xml:space="preserve"> es un instrumento en el que consta la información</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relacionada</w:t>
      </w:r>
      <w:r w:rsidR="000B1B21" w:rsidRPr="00CA6739">
        <w:rPr>
          <w:rFonts w:ascii="Geomanist Light" w:hAnsi="Geomanist Light" w:cs="Arial"/>
          <w:spacing w:val="-6"/>
          <w:sz w:val="22"/>
          <w:szCs w:val="22"/>
        </w:rPr>
        <w:t xml:space="preserve"> </w:t>
      </w:r>
      <w:r w:rsidR="000B1B21" w:rsidRPr="00CA6739">
        <w:rPr>
          <w:rFonts w:ascii="Geomanist Light" w:hAnsi="Geomanist Light" w:cs="Arial"/>
          <w:sz w:val="22"/>
          <w:szCs w:val="22"/>
        </w:rPr>
        <w:t>con</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las</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personas</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naturales</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y</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jurídicas</w:t>
      </w:r>
      <w:r w:rsidR="00E91906" w:rsidRPr="00CA6739">
        <w:rPr>
          <w:rFonts w:ascii="Geomanist Light" w:hAnsi="Geomanist Light" w:cs="Arial"/>
          <w:sz w:val="22"/>
          <w:szCs w:val="22"/>
        </w:rPr>
        <w:t>,</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con</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el</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fin</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de</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que</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puedan</w:t>
      </w:r>
      <w:r w:rsidR="000B1B21" w:rsidRPr="00CA6739">
        <w:rPr>
          <w:rFonts w:ascii="Geomanist Light" w:hAnsi="Geomanist Light" w:cs="Arial"/>
          <w:spacing w:val="-6"/>
          <w:sz w:val="22"/>
          <w:szCs w:val="22"/>
        </w:rPr>
        <w:t xml:space="preserve"> </w:t>
      </w:r>
      <w:r w:rsidR="000B1B21" w:rsidRPr="00CA6739">
        <w:rPr>
          <w:rFonts w:ascii="Geomanist Light" w:hAnsi="Geomanist Light" w:cs="Arial"/>
          <w:sz w:val="22"/>
          <w:szCs w:val="22"/>
        </w:rPr>
        <w:t>participar</w:t>
      </w:r>
      <w:r w:rsidR="000B1B21" w:rsidRPr="00CA6739">
        <w:rPr>
          <w:rFonts w:ascii="Geomanist Light" w:hAnsi="Geomanist Light" w:cs="Arial"/>
          <w:spacing w:val="-5"/>
          <w:sz w:val="22"/>
          <w:szCs w:val="22"/>
        </w:rPr>
        <w:t xml:space="preserve"> </w:t>
      </w:r>
      <w:r w:rsidR="000B1B21" w:rsidRPr="00CA6739">
        <w:rPr>
          <w:rFonts w:ascii="Geomanist Light" w:hAnsi="Geomanist Light" w:cs="Arial"/>
          <w:sz w:val="22"/>
          <w:szCs w:val="22"/>
        </w:rPr>
        <w:t>en</w:t>
      </w:r>
      <w:r w:rsidR="00E91906" w:rsidRPr="00CA6739">
        <w:rPr>
          <w:rFonts w:ascii="Geomanist Light" w:hAnsi="Geomanist Light" w:cs="Arial"/>
          <w:sz w:val="22"/>
          <w:szCs w:val="22"/>
        </w:rPr>
        <w:t xml:space="preserve"> los</w:t>
      </w:r>
      <w:r w:rsidR="00E91906" w:rsidRPr="00CA6739">
        <w:rPr>
          <w:rFonts w:ascii="Geomanist Light" w:hAnsi="Geomanist Light" w:cs="Arial"/>
          <w:spacing w:val="-5"/>
          <w:sz w:val="22"/>
          <w:szCs w:val="22"/>
        </w:rPr>
        <w:t xml:space="preserve"> </w:t>
      </w:r>
      <w:r w:rsidR="000B1B21" w:rsidRPr="00CA6739">
        <w:rPr>
          <w:rFonts w:ascii="Geomanist Light" w:hAnsi="Geomanist Light" w:cs="Arial"/>
          <w:spacing w:val="-58"/>
          <w:sz w:val="22"/>
          <w:szCs w:val="22"/>
        </w:rPr>
        <w:t xml:space="preserve"> </w:t>
      </w:r>
      <w:r w:rsidR="00A1391A" w:rsidRPr="00CA6739">
        <w:rPr>
          <w:rFonts w:ascii="Geomanist Light" w:hAnsi="Geomanist Light" w:cs="Arial"/>
          <w:spacing w:val="-58"/>
          <w:sz w:val="22"/>
          <w:szCs w:val="22"/>
        </w:rPr>
        <w:t xml:space="preserve">   </w:t>
      </w:r>
      <w:r w:rsidR="000B1B21" w:rsidRPr="00CA6739">
        <w:rPr>
          <w:rFonts w:ascii="Geomanist Light" w:hAnsi="Geomanist Light" w:cs="Arial"/>
          <w:sz w:val="22"/>
          <w:szCs w:val="22"/>
        </w:rPr>
        <w:t>procesos</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de</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contratación</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realizados</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por</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las</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entidades</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estatales</w:t>
      </w:r>
      <w:r w:rsidR="00D643B6" w:rsidRPr="00CA6739">
        <w:rPr>
          <w:rFonts w:ascii="Geomanist Light" w:hAnsi="Geomanist Light" w:cs="Arial"/>
          <w:sz w:val="22"/>
          <w:szCs w:val="22"/>
        </w:rPr>
        <w:t>,</w:t>
      </w:r>
      <w:r w:rsidR="00A1391A"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y</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tiene</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por</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objeto</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contemplar en un único documento la información relativa a la capacidad jurídica, técnica,</w:t>
      </w:r>
      <w:r w:rsidR="000B1B21" w:rsidRPr="00CA6739">
        <w:rPr>
          <w:rFonts w:ascii="Geomanist Light" w:hAnsi="Geomanist Light" w:cs="Arial"/>
          <w:spacing w:val="1"/>
          <w:sz w:val="22"/>
          <w:szCs w:val="22"/>
        </w:rPr>
        <w:t xml:space="preserve"> </w:t>
      </w:r>
      <w:r w:rsidR="000B1B21" w:rsidRPr="00CA6739">
        <w:rPr>
          <w:rFonts w:ascii="Geomanist Light" w:hAnsi="Geomanist Light" w:cs="Arial"/>
          <w:sz w:val="22"/>
          <w:szCs w:val="22"/>
        </w:rPr>
        <w:t xml:space="preserve">financiera y organizacional de los posibles proponentes, entre otros aspectos. De acuerdo con el artículo </w:t>
      </w:r>
      <w:r w:rsidR="000B1B21" w:rsidRPr="00CA6739">
        <w:rPr>
          <w:rStyle w:val="Textoennegrita"/>
          <w:rFonts w:ascii="Geomanist Light" w:hAnsi="Geomanist Light" w:cs="Arial"/>
          <w:b w:val="0"/>
          <w:bCs w:val="0"/>
          <w:sz w:val="22"/>
          <w:szCs w:val="22"/>
        </w:rPr>
        <w:t>2.2.1.1.1.5.2 del Decreto 1082 de 2015 dentro de la información que debe presentarse ante la Cámara de Comercio para efectos de la</w:t>
      </w:r>
      <w:r w:rsidR="000B1B21" w:rsidRPr="00CA6739">
        <w:rPr>
          <w:rFonts w:ascii="Geomanist Light" w:hAnsi="Geomanist Light" w:cs="Arial"/>
          <w:sz w:val="22"/>
          <w:szCs w:val="22"/>
        </w:rPr>
        <w:t xml:space="preserve"> inscripción, renovación o actualización del RUP se encuentran los bienes, obras y servicios que ofrecerá el oferente a las entidades estatales, identificados con el Clasificador de Bienes y Servicios en el tercer nivel</w:t>
      </w:r>
      <w:r w:rsidR="001B05CA" w:rsidRPr="00CA6739">
        <w:rPr>
          <w:rFonts w:ascii="Geomanist Light" w:hAnsi="Geomanist Light" w:cs="Arial"/>
          <w:sz w:val="22"/>
          <w:szCs w:val="22"/>
        </w:rPr>
        <w:t xml:space="preserve">, así como los certificados </w:t>
      </w:r>
      <w:r w:rsidR="006918EE" w:rsidRPr="00CA6739">
        <w:rPr>
          <w:rFonts w:ascii="Geomanist Light" w:hAnsi="Geomanist Light" w:cs="Arial"/>
          <w:sz w:val="22"/>
          <w:szCs w:val="22"/>
        </w:rPr>
        <w:t>de experiencia</w:t>
      </w:r>
      <w:r w:rsidR="001B05CA" w:rsidRPr="00CA6739">
        <w:rPr>
          <w:rFonts w:ascii="Geomanist Light" w:hAnsi="Geomanist Light" w:cs="Arial"/>
          <w:sz w:val="22"/>
          <w:szCs w:val="22"/>
        </w:rPr>
        <w:t xml:space="preserve"> </w:t>
      </w:r>
      <w:r w:rsidR="006918EE" w:rsidRPr="00CA6739">
        <w:rPr>
          <w:rFonts w:ascii="Geomanist Light" w:hAnsi="Geomanist Light" w:cs="Arial"/>
          <w:sz w:val="22"/>
          <w:szCs w:val="22"/>
        </w:rPr>
        <w:t xml:space="preserve">en la provisión de bienes, obras y servicios que el </w:t>
      </w:r>
      <w:r w:rsidR="000F450F" w:rsidRPr="00CA6739">
        <w:rPr>
          <w:rFonts w:ascii="Geomanist Light" w:hAnsi="Geomanist Light" w:cs="Arial"/>
          <w:sz w:val="22"/>
          <w:szCs w:val="22"/>
        </w:rPr>
        <w:t xml:space="preserve">interesado ofrecerá. </w:t>
      </w:r>
    </w:p>
    <w:p w14:paraId="005776AD" w14:textId="5620BF71" w:rsidR="00F446B5" w:rsidRPr="00CA6739" w:rsidRDefault="000B1B21" w:rsidP="00CA6739">
      <w:pPr>
        <w:pStyle w:val="NormalWeb"/>
        <w:shd w:val="clear" w:color="auto" w:fill="FFFFFF"/>
        <w:spacing w:before="0" w:beforeAutospacing="0" w:after="120" w:afterAutospacing="0" w:line="276" w:lineRule="auto"/>
        <w:jc w:val="both"/>
        <w:rPr>
          <w:rFonts w:ascii="Geomanist Light" w:hAnsi="Geomanist Light"/>
        </w:rPr>
      </w:pPr>
      <w:r w:rsidRPr="00CA6739">
        <w:rPr>
          <w:rFonts w:ascii="Geomanist Light" w:hAnsi="Geomanist Light"/>
          <w:sz w:val="22"/>
          <w:szCs w:val="22"/>
        </w:rPr>
        <w:tab/>
        <w:t xml:space="preserve">Por su parte, </w:t>
      </w:r>
      <w:r w:rsidR="00A1391A" w:rsidRPr="00CA6739">
        <w:rPr>
          <w:rFonts w:ascii="Geomanist Light" w:hAnsi="Geomanist Light"/>
          <w:sz w:val="22"/>
          <w:szCs w:val="22"/>
        </w:rPr>
        <w:t>e</w:t>
      </w:r>
      <w:r w:rsidR="00F446B5" w:rsidRPr="00CA6739">
        <w:rPr>
          <w:rFonts w:ascii="Geomanist Light" w:hAnsi="Geomanist Light"/>
        </w:rPr>
        <w:t>l artículo 2.2.1.1.1.3.1 ibidem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 </w:t>
      </w:r>
    </w:p>
    <w:p w14:paraId="65437CF7" w14:textId="00EADD6B" w:rsidR="00E4719C" w:rsidRPr="00CA6739" w:rsidRDefault="00B86183" w:rsidP="00CA6739">
      <w:pPr>
        <w:spacing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hAnsi="Geomanist Light" w:cs="Arial"/>
          <w:sz w:val="22"/>
        </w:rPr>
        <w:t xml:space="preserve">Teniendo en cuenta la consulta planteada en relación con la experiencia exigida por una entidad en el marco de un proceso de contratación y su </w:t>
      </w:r>
      <w:r w:rsidR="00F60B47" w:rsidRPr="00CA6739">
        <w:rPr>
          <w:rFonts w:ascii="Geomanist Light" w:hAnsi="Geomanist Light" w:cs="Arial"/>
          <w:sz w:val="22"/>
        </w:rPr>
        <w:t>clasificación a través de los có</w:t>
      </w:r>
      <w:r w:rsidR="0048323F" w:rsidRPr="00CA6739">
        <w:rPr>
          <w:rFonts w:ascii="Geomanist Light" w:hAnsi="Geomanist Light" w:cs="Arial"/>
          <w:sz w:val="22"/>
        </w:rPr>
        <w:t>digos unificados</w:t>
      </w:r>
      <w:r w:rsidR="00E4719C" w:rsidRPr="00CA6739">
        <w:rPr>
          <w:rFonts w:ascii="Geomanist Light" w:eastAsia="Times New Roman" w:hAnsi="Geomanist Light" w:cs="Arial"/>
          <w:sz w:val="22"/>
          <w:bdr w:val="none" w:sz="0" w:space="0" w:color="auto" w:frame="1"/>
          <w:lang w:eastAsia="es-CO"/>
        </w:rPr>
        <w:t>,</w:t>
      </w:r>
      <w:r w:rsidR="00055202" w:rsidRPr="00CA6739">
        <w:rPr>
          <w:rFonts w:ascii="Geomanist Light" w:eastAsia="Times New Roman" w:hAnsi="Geomanist Light" w:cs="Arial"/>
          <w:sz w:val="22"/>
          <w:bdr w:val="none" w:sz="0" w:space="0" w:color="auto" w:frame="1"/>
          <w:lang w:eastAsia="es-CO"/>
        </w:rPr>
        <w:t xml:space="preserve"> debe tenerse en cuenta </w:t>
      </w:r>
      <w:r w:rsidR="00B10A69" w:rsidRPr="00CA6739">
        <w:rPr>
          <w:rFonts w:ascii="Geomanist Light" w:eastAsia="Times New Roman" w:hAnsi="Geomanist Light" w:cs="Arial"/>
          <w:sz w:val="22"/>
          <w:bdr w:val="none" w:sz="0" w:space="0" w:color="auto" w:frame="1"/>
          <w:lang w:eastAsia="es-CO"/>
        </w:rPr>
        <w:t>que,</w:t>
      </w:r>
      <w:r w:rsidR="0048323F" w:rsidRPr="00CA6739">
        <w:rPr>
          <w:rFonts w:ascii="Geomanist Light" w:eastAsia="Calibri" w:hAnsi="Geomanist Light" w:cs="Arial"/>
          <w:sz w:val="22"/>
        </w:rPr>
        <w:t xml:space="preserve"> las entidades estatales cuentan con autonomía para prever o solicitar al proponente la acreditación de cierta experiencia, relacionada con el objeto a contratar, siempre que esta sea proporcional y adecuada, de acuerdo con el análisis del alcance, la cuantía y complejidad del contrato a celebrar.</w:t>
      </w:r>
      <w:r w:rsidR="00355CD2" w:rsidRPr="00CA6739">
        <w:rPr>
          <w:rFonts w:ascii="Geomanist Light" w:eastAsia="Calibri" w:hAnsi="Geomanist Light" w:cs="Arial"/>
          <w:sz w:val="22"/>
        </w:rPr>
        <w:t xml:space="preserve"> Ahora bien, </w:t>
      </w:r>
      <w:r w:rsidR="00B10A69" w:rsidRPr="00CA6739">
        <w:rPr>
          <w:rFonts w:ascii="Geomanist Light" w:eastAsia="Times New Roman" w:hAnsi="Geomanist Light" w:cs="Arial"/>
          <w:sz w:val="22"/>
          <w:bdr w:val="none" w:sz="0" w:space="0" w:color="auto" w:frame="1"/>
          <w:lang w:eastAsia="es-CO"/>
        </w:rPr>
        <w:t>es</w:t>
      </w:r>
      <w:r w:rsidR="00E4719C" w:rsidRPr="00CA6739">
        <w:rPr>
          <w:rFonts w:ascii="Geomanist Light" w:eastAsia="Times New Roman" w:hAnsi="Geomanist Light" w:cs="Arial"/>
          <w:sz w:val="22"/>
          <w:bdr w:val="none" w:sz="0" w:space="0" w:color="auto" w:frame="1"/>
          <w:lang w:eastAsia="es-CO"/>
        </w:rPr>
        <w:t xml:space="preserve"> posible que al momento de clasificar la experiencia de acuerdo con los códigos unificados UNSPSC, el proponente presente en su oferta códigos que no correspondan a la experiencia exigida dentro de los respectivos pliegos de condiciones. Frente a esto cabrían dos (2) posibilidades: i) que la experiencia real del oferente no corresponda a la exigida dentro del respectivo proceso de selección y; ii) que la experiencia real sí corresponda a la exigida y la presentación de códigos distintos haya obedecido simplemente a un error por parte del oferente. </w:t>
      </w:r>
    </w:p>
    <w:p w14:paraId="691E0870" w14:textId="62841015" w:rsidR="00E4719C" w:rsidRPr="00CA6739" w:rsidRDefault="00E4719C" w:rsidP="00E4719C">
      <w:pPr>
        <w:spacing w:after="120"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 xml:space="preserve">En cuanto a la primera, esto es, cuando el oferente no cumple con el requisito habilitante para participar dentro del proceso de contratación, por cuanto realmente no cuenta con la experiencia requerida y tampoco lo acredita en las oportunidades establecidas en el pliego de condiciones, estará incurso en el rechazo de su oferta. Lo anterior, sin perjuicio de las reglas que sobre subsanación y acreditación de requisitos habilitantes establece el parágrafo primero del artículo 5 de la Ley 1150 de 2007 -modificado por el artículo 5 de la Ley 1882 de 2018-. </w:t>
      </w:r>
    </w:p>
    <w:p w14:paraId="43899749" w14:textId="50B337C8" w:rsidR="00724076" w:rsidRPr="00CA6739" w:rsidRDefault="00E4719C" w:rsidP="00CA6739">
      <w:pPr>
        <w:spacing w:line="276" w:lineRule="auto"/>
        <w:ind w:firstLine="709"/>
        <w:jc w:val="both"/>
        <w:rPr>
          <w:rFonts w:ascii="Geomanist Light" w:eastAsia="Times New Roman" w:hAnsi="Geomanist Light" w:cs="Arial"/>
          <w:sz w:val="22"/>
          <w:bdr w:val="none" w:sz="0" w:space="0" w:color="auto" w:frame="1"/>
          <w:lang w:eastAsia="es-CO"/>
        </w:rPr>
      </w:pPr>
      <w:r w:rsidRPr="00CA6739">
        <w:rPr>
          <w:rFonts w:ascii="Geomanist Light" w:eastAsia="Times New Roman" w:hAnsi="Geomanist Light" w:cs="Arial"/>
          <w:sz w:val="22"/>
          <w:bdr w:val="none" w:sz="0" w:space="0" w:color="auto" w:frame="1"/>
          <w:lang w:eastAsia="es-CO"/>
        </w:rPr>
        <w:t xml:space="preserve">Por otro lado, tratándose de la segunda, como bien se advierte en la Circular Externa Única </w:t>
      </w:r>
      <w:r w:rsidR="0071173F" w:rsidRPr="00CA6739">
        <w:rPr>
          <w:rFonts w:ascii="Geomanist Light" w:eastAsia="Times New Roman" w:hAnsi="Geomanist Light" w:cs="Arial"/>
          <w:sz w:val="22"/>
          <w:bdr w:val="none" w:sz="0" w:space="0" w:color="auto" w:frame="1"/>
          <w:lang w:eastAsia="es-CO"/>
        </w:rPr>
        <w:t>de esta Agencia</w:t>
      </w:r>
      <w:r w:rsidRPr="00CA6739">
        <w:rPr>
          <w:rFonts w:ascii="Geomanist Light" w:eastAsia="Times New Roman" w:hAnsi="Geomanist Light" w:cs="Arial"/>
          <w:sz w:val="22"/>
          <w:bdr w:val="none" w:sz="0" w:space="0" w:color="auto" w:frame="1"/>
          <w:lang w:eastAsia="es-CO"/>
        </w:rPr>
        <w:t>, las entidades estatales no podrán rechazar las ofertas presentadas por oferentes que cumplan con los requisitos habilitantes exigidos, pese a que hubiesen incurrido en yerros frente a la identificación de las actividades que correspondan a la experiencia</w:t>
      </w:r>
      <w:r w:rsidRPr="00CA6739">
        <w:rPr>
          <w:rFonts w:ascii="Geomanist Light" w:eastAsia="Times New Roman" w:hAnsi="Geomanist Light" w:cs="Arial"/>
          <w:bdr w:val="none" w:sz="0" w:space="0" w:color="auto" w:frame="1"/>
          <w:lang w:eastAsia="es-CO"/>
        </w:rPr>
        <w:t>. Así las cosas, e</w:t>
      </w:r>
      <w:r w:rsidRPr="00CA6739">
        <w:rPr>
          <w:rFonts w:ascii="Geomanist Light" w:eastAsia="Times New Roman" w:hAnsi="Geomanist Light" w:cs="Times New Roman"/>
          <w:sz w:val="22"/>
          <w:lang w:val="es-CO" w:eastAsia="es-CO"/>
        </w:rPr>
        <w:t>n la medida que la clasificación de la experiencia a través de la utilización de los códigos UNSPSC no resulta ser un medio de acreditación de la misma sino un simple método para la unificación del lenguaje usado por los participantes dentro del proceso de selección, la presentación de códigos distintos a los que corresponden a la actividad exigida como experiencia no podrá ser causal de rechazo de las ofertas siempre y cuando el oferente acredite en debida forma la experiencia exigida por la entidad contratante dentro de los pliegos de condiciones</w:t>
      </w:r>
      <w:r w:rsidRPr="00CA6739">
        <w:rPr>
          <w:rFonts w:ascii="Geomanist Light" w:eastAsia="Times New Roman" w:hAnsi="Geomanist Light" w:cs="Times New Roman"/>
          <w:lang w:eastAsia="es-CO"/>
        </w:rPr>
        <w:t xml:space="preserve">. Lo anterior, </w:t>
      </w:r>
      <w:r w:rsidRPr="00CA6739">
        <w:rPr>
          <w:rFonts w:ascii="Geomanist Light" w:eastAsia="Times New Roman" w:hAnsi="Geomanist Light" w:cs="Arial"/>
          <w:sz w:val="22"/>
          <w:bdr w:val="none" w:sz="0" w:space="0" w:color="auto" w:frame="1"/>
          <w:lang w:eastAsia="es-CO"/>
        </w:rPr>
        <w:t>sin perjuicio de que en caso que los pliegos de condiciones hayan exigido, como requisito habilitante, la acreditación de experiencia por parte del proponente con la presentación de contratos ejecutados que coincidan con algún código del Clasificador del Bienes y Servicios, en particular, en el tercer nivel del clasificador</w:t>
      </w:r>
      <w:r w:rsidR="00724076" w:rsidRPr="00CA6739">
        <w:rPr>
          <w:rFonts w:ascii="Geomanist Light" w:hAnsi="Geomanist Light" w:cs="Times New Roman"/>
          <w:sz w:val="22"/>
        </w:rPr>
        <w:t xml:space="preserve">, quedando a salvo, sin embargo, lo correspondiente a las reglas que sobre subsanabilidad de la misma trae el EGCAP. </w:t>
      </w:r>
    </w:p>
    <w:p w14:paraId="3A98268A" w14:textId="77777777" w:rsidR="00E4719C" w:rsidRPr="00CA6739" w:rsidRDefault="00E4719C" w:rsidP="00CA6739">
      <w:pPr>
        <w:pStyle w:val="Textoindependiente"/>
        <w:spacing w:line="276" w:lineRule="auto"/>
        <w:ind w:firstLine="608"/>
        <w:contextualSpacing/>
        <w:jc w:val="both"/>
        <w:rPr>
          <w:rFonts w:ascii="Geomanist Light" w:hAnsi="Geomanist Light" w:cs="Arial"/>
        </w:rPr>
      </w:pPr>
    </w:p>
    <w:p w14:paraId="131090E3" w14:textId="77777777" w:rsidR="00B21A43" w:rsidRPr="00CA6739" w:rsidRDefault="007A65C7" w:rsidP="00CA6739">
      <w:pPr>
        <w:spacing w:line="276" w:lineRule="auto"/>
        <w:contextualSpacing/>
        <w:jc w:val="both"/>
        <w:rPr>
          <w:rFonts w:ascii="Geomanist Light" w:eastAsia="Calibri" w:hAnsi="Geomanist Light" w:cs="Arial"/>
          <w:sz w:val="22"/>
        </w:rPr>
      </w:pPr>
      <w:r w:rsidRPr="00CA6739">
        <w:rPr>
          <w:rFonts w:ascii="Geomanist Light" w:eastAsia="Calibri" w:hAnsi="Geomanist Light" w:cs="Arial"/>
          <w:sz w:val="22"/>
        </w:rPr>
        <w:t>Este concepto tiene el alcance previsto en el artículo 28 del Código de Procedimiento Administrativo y de lo Contencioso Administrativo.</w:t>
      </w:r>
    </w:p>
    <w:p w14:paraId="034576D0" w14:textId="7D9300AB" w:rsidR="007A65C7" w:rsidRPr="00CA6739" w:rsidRDefault="007A65C7" w:rsidP="00CA6739">
      <w:pPr>
        <w:spacing w:line="276" w:lineRule="auto"/>
        <w:contextualSpacing/>
        <w:jc w:val="center"/>
        <w:rPr>
          <w:rFonts w:ascii="Geomanist Light" w:eastAsia="Calibri" w:hAnsi="Geomanist Light" w:cs="Arial"/>
          <w:sz w:val="22"/>
        </w:rPr>
      </w:pPr>
      <w:r w:rsidRPr="00CA6739">
        <w:rPr>
          <w:rFonts w:ascii="Geomanist Light" w:hAnsi="Geomanist Light" w:cs="Arial"/>
          <w:noProof/>
          <w:sz w:val="22"/>
          <w:lang w:val="en-US"/>
        </w:rPr>
        <mc:AlternateContent>
          <mc:Choice Requires="wps">
            <w:drawing>
              <wp:anchor distT="0" distB="0" distL="114300" distR="114300" simplePos="0" relativeHeight="251658240" behindDoc="0" locked="0" layoutInCell="1" allowOverlap="1" wp14:anchorId="19526A54" wp14:editId="09C5D224">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6E4F549">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289B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p>
    <w:p w14:paraId="1AEBB745" w14:textId="77777777" w:rsidR="007A65C7" w:rsidRPr="00CA6739" w:rsidRDefault="007A65C7" w:rsidP="00CA6739">
      <w:pPr>
        <w:spacing w:line="276" w:lineRule="auto"/>
        <w:contextualSpacing/>
        <w:rPr>
          <w:rFonts w:ascii="Geomanist Light" w:eastAsia="Times New Roman" w:hAnsi="Geomanist Light" w:cs="Arial"/>
          <w:sz w:val="22"/>
          <w:lang w:eastAsia="es-CO"/>
        </w:rPr>
      </w:pPr>
      <w:r w:rsidRPr="00CA6739">
        <w:rPr>
          <w:rFonts w:ascii="Geomanist Light" w:eastAsia="Times New Roman" w:hAnsi="Geomanist Light" w:cs="Arial"/>
          <w:sz w:val="22"/>
          <w:lang w:eastAsia="es-CO"/>
        </w:rPr>
        <w:t>Atentamente,</w:t>
      </w:r>
    </w:p>
    <w:p w14:paraId="5FE2A443" w14:textId="676EBCD5" w:rsidR="007A65C7" w:rsidRPr="00CA6739" w:rsidRDefault="00F223A9" w:rsidP="007A65C7">
      <w:pPr>
        <w:spacing w:line="276" w:lineRule="auto"/>
        <w:jc w:val="center"/>
        <w:rPr>
          <w:rFonts w:ascii="Geomanist Light" w:hAnsi="Geomanist Light" w:cs="Arial"/>
          <w:noProof/>
          <w:lang w:val="en-US"/>
        </w:rPr>
      </w:pPr>
      <w:r>
        <w:rPr>
          <w:rFonts w:ascii="Geomanist Light" w:hAnsi="Geomanist Light" w:cs="Arial"/>
          <w:noProof/>
          <w:lang w:val="en-US"/>
        </w:rPr>
        <w:drawing>
          <wp:inline distT="0" distB="0" distL="0" distR="0" wp14:anchorId="5FC0CFC8" wp14:editId="7AF01551">
            <wp:extent cx="3152775" cy="1209675"/>
            <wp:effectExtent l="0" t="0" r="952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Arial" w:hAnsi="Arial" w:cs="Arial"/>
          <w:b/>
          <w:bCs/>
          <w:color w:val="000000"/>
          <w:sz w:val="18"/>
          <w:szCs w:val="18"/>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33"/>
      </w:tblGrid>
      <w:tr w:rsidR="002E7428" w:rsidRPr="00CA6739" w14:paraId="7EA229B7" w14:textId="77777777" w:rsidTr="00086E61">
        <w:trPr>
          <w:trHeight w:val="315"/>
        </w:trPr>
        <w:tc>
          <w:tcPr>
            <w:tcW w:w="812" w:type="dxa"/>
            <w:vAlign w:val="center"/>
            <w:hideMark/>
          </w:tcPr>
          <w:bookmarkEnd w:id="0"/>
          <w:bookmarkEnd w:id="1"/>
          <w:p w14:paraId="0AF14490" w14:textId="77777777" w:rsidR="002E7428" w:rsidRPr="00CA6739" w:rsidRDefault="002E7428">
            <w:pPr>
              <w:rPr>
                <w:rFonts w:ascii="Geomanist Light" w:eastAsia="Times New Roman" w:hAnsi="Geomanist Light" w:cs="Arial"/>
                <w:sz w:val="16"/>
                <w:szCs w:val="16"/>
                <w:lang w:eastAsia="es-ES"/>
              </w:rPr>
            </w:pPr>
            <w:r w:rsidRPr="00CA6739">
              <w:rPr>
                <w:rFonts w:ascii="Geomanist Light" w:eastAsia="Times New Roman" w:hAnsi="Geomanist Light" w:cs="Arial"/>
                <w:sz w:val="16"/>
                <w:szCs w:val="16"/>
                <w:lang w:eastAsia="es-ES"/>
              </w:rPr>
              <w:t>Elaboró:</w:t>
            </w:r>
          </w:p>
        </w:tc>
        <w:tc>
          <w:tcPr>
            <w:tcW w:w="4433" w:type="dxa"/>
            <w:tcBorders>
              <w:top w:val="nil"/>
              <w:left w:val="nil"/>
              <w:bottom w:val="dotted" w:sz="4" w:space="0" w:color="7F7F7F"/>
              <w:right w:val="nil"/>
            </w:tcBorders>
            <w:vAlign w:val="center"/>
            <w:hideMark/>
          </w:tcPr>
          <w:p w14:paraId="421B13F6" w14:textId="77777777" w:rsidR="002E7428" w:rsidRDefault="00CA6739">
            <w:pPr>
              <w:rPr>
                <w:rFonts w:ascii="Geomanist Light" w:eastAsia="Times New Roman" w:hAnsi="Geomanist Light" w:cs="Arial"/>
                <w:sz w:val="16"/>
                <w:szCs w:val="16"/>
                <w:lang w:eastAsia="es-ES"/>
              </w:rPr>
            </w:pPr>
            <w:r>
              <w:rPr>
                <w:rFonts w:ascii="Geomanist Light" w:eastAsia="Times New Roman" w:hAnsi="Geomanist Light" w:cs="Arial"/>
                <w:sz w:val="16"/>
                <w:szCs w:val="16"/>
                <w:lang w:eastAsia="es-ES"/>
              </w:rPr>
              <w:t>Nasly Yeana Mosquera Rivas</w:t>
            </w:r>
          </w:p>
          <w:p w14:paraId="02BF440C" w14:textId="6ED69EFB" w:rsidR="00CA6739" w:rsidRPr="00CA6739" w:rsidRDefault="00CA6739">
            <w:pPr>
              <w:rPr>
                <w:rFonts w:ascii="Geomanist Light" w:eastAsia="Times New Roman" w:hAnsi="Geomanist Light" w:cs="Arial"/>
                <w:sz w:val="16"/>
                <w:szCs w:val="16"/>
                <w:lang w:eastAsia="es-ES"/>
              </w:rPr>
            </w:pPr>
            <w:r>
              <w:rPr>
                <w:rFonts w:ascii="Geomanist Light" w:eastAsia="Times New Roman" w:hAnsi="Geomanist Light" w:cs="Arial"/>
                <w:sz w:val="16"/>
                <w:szCs w:val="16"/>
                <w:lang w:eastAsia="es-ES"/>
              </w:rPr>
              <w:t>Analista T2 -06 de la Subdirección de Gestión Contractual</w:t>
            </w:r>
          </w:p>
        </w:tc>
      </w:tr>
      <w:tr w:rsidR="002E7428" w:rsidRPr="00CA6739" w14:paraId="7AFB2406" w14:textId="77777777" w:rsidTr="00086E61">
        <w:trPr>
          <w:trHeight w:val="330"/>
        </w:trPr>
        <w:tc>
          <w:tcPr>
            <w:tcW w:w="812" w:type="dxa"/>
            <w:vAlign w:val="center"/>
            <w:hideMark/>
          </w:tcPr>
          <w:p w14:paraId="2E275BE0" w14:textId="77777777" w:rsidR="002E7428" w:rsidRPr="00CA6739" w:rsidRDefault="002E7428">
            <w:pPr>
              <w:rPr>
                <w:rFonts w:ascii="Geomanist Light" w:eastAsia="Times New Roman" w:hAnsi="Geomanist Light" w:cs="Arial"/>
                <w:sz w:val="16"/>
                <w:szCs w:val="16"/>
                <w:lang w:eastAsia="es-ES"/>
              </w:rPr>
            </w:pPr>
            <w:r w:rsidRPr="00CA6739">
              <w:rPr>
                <w:rFonts w:ascii="Geomanist Light" w:eastAsia="Times New Roman" w:hAnsi="Geomanist Light" w:cs="Arial"/>
                <w:sz w:val="16"/>
                <w:szCs w:val="16"/>
                <w:lang w:eastAsia="es-ES"/>
              </w:rPr>
              <w:t>Revisó:</w:t>
            </w:r>
          </w:p>
        </w:tc>
        <w:tc>
          <w:tcPr>
            <w:tcW w:w="4433" w:type="dxa"/>
            <w:tcBorders>
              <w:top w:val="dotted" w:sz="4" w:space="0" w:color="7F7F7F"/>
              <w:left w:val="nil"/>
              <w:bottom w:val="dotted" w:sz="4" w:space="0" w:color="7F7F7F"/>
              <w:right w:val="nil"/>
            </w:tcBorders>
            <w:vAlign w:val="center"/>
            <w:hideMark/>
          </w:tcPr>
          <w:p w14:paraId="36FC7DA9" w14:textId="3022999B" w:rsidR="002E7428" w:rsidRPr="00CA6739" w:rsidRDefault="00F93A95">
            <w:pPr>
              <w:rPr>
                <w:rFonts w:ascii="Geomanist Light" w:eastAsia="Times New Roman" w:hAnsi="Geomanist Light"/>
                <w:sz w:val="16"/>
                <w:szCs w:val="16"/>
                <w:lang w:eastAsia="es-ES"/>
              </w:rPr>
            </w:pPr>
            <w:r w:rsidRPr="00CA6739">
              <w:rPr>
                <w:rFonts w:ascii="Geomanist Light" w:eastAsia="Times New Roman" w:hAnsi="Geomanist Light" w:cs="Arial"/>
                <w:sz w:val="16"/>
                <w:szCs w:val="16"/>
                <w:lang w:eastAsia="es-ES"/>
              </w:rPr>
              <w:t xml:space="preserve">Diana Lucia Saavedra Castañeda </w:t>
            </w:r>
          </w:p>
          <w:p w14:paraId="0F6D9BB5" w14:textId="3A6BA028" w:rsidR="002E7428" w:rsidRPr="00CA6739" w:rsidRDefault="00222729">
            <w:pPr>
              <w:rPr>
                <w:rFonts w:ascii="Geomanist Light" w:eastAsia="Times New Roman" w:hAnsi="Geomanist Light" w:cs="Arial"/>
                <w:sz w:val="16"/>
                <w:szCs w:val="16"/>
                <w:lang w:eastAsia="es-ES"/>
              </w:rPr>
            </w:pPr>
            <w:r w:rsidRPr="00CA6739">
              <w:rPr>
                <w:rFonts w:ascii="Geomanist Light" w:eastAsia="Times New Roman" w:hAnsi="Geomanist Light" w:cs="Arial"/>
                <w:sz w:val="16"/>
                <w:szCs w:val="16"/>
                <w:lang w:eastAsia="es-ES"/>
              </w:rPr>
              <w:t>Contratista</w:t>
            </w:r>
            <w:r w:rsidR="002E7428" w:rsidRPr="00CA6739">
              <w:rPr>
                <w:rFonts w:ascii="Geomanist Light" w:eastAsia="Times New Roman" w:hAnsi="Geomanist Light" w:cs="Arial"/>
                <w:sz w:val="16"/>
                <w:szCs w:val="16"/>
                <w:lang w:eastAsia="es-ES"/>
              </w:rPr>
              <w:t xml:space="preserve"> de la Subdirección de Gestión Contractual</w:t>
            </w:r>
          </w:p>
        </w:tc>
      </w:tr>
      <w:tr w:rsidR="002E7428" w:rsidRPr="0073790F" w14:paraId="7AA20280" w14:textId="77777777" w:rsidTr="00086E61">
        <w:trPr>
          <w:trHeight w:val="300"/>
        </w:trPr>
        <w:tc>
          <w:tcPr>
            <w:tcW w:w="812" w:type="dxa"/>
            <w:vAlign w:val="center"/>
            <w:hideMark/>
          </w:tcPr>
          <w:p w14:paraId="0FA20001" w14:textId="77777777" w:rsidR="002E7428" w:rsidRPr="00CA6739" w:rsidRDefault="002E7428">
            <w:pPr>
              <w:rPr>
                <w:rFonts w:ascii="Geomanist Light" w:eastAsia="Times New Roman" w:hAnsi="Geomanist Light" w:cs="Arial"/>
                <w:sz w:val="16"/>
                <w:szCs w:val="16"/>
                <w:lang w:eastAsia="es-ES"/>
              </w:rPr>
            </w:pPr>
            <w:r w:rsidRPr="00CA6739">
              <w:rPr>
                <w:rFonts w:ascii="Geomanist Light" w:eastAsia="Times New Roman" w:hAnsi="Geomanist Light" w:cs="Arial"/>
                <w:sz w:val="16"/>
                <w:szCs w:val="16"/>
                <w:lang w:eastAsia="es-ES"/>
              </w:rPr>
              <w:t>Aprobó:</w:t>
            </w:r>
          </w:p>
        </w:tc>
        <w:tc>
          <w:tcPr>
            <w:tcW w:w="4433" w:type="dxa"/>
            <w:tcBorders>
              <w:top w:val="dotted" w:sz="4" w:space="0" w:color="7F7F7F"/>
              <w:left w:val="nil"/>
              <w:bottom w:val="dotted" w:sz="4" w:space="0" w:color="7F7F7F"/>
              <w:right w:val="nil"/>
            </w:tcBorders>
            <w:vAlign w:val="center"/>
            <w:hideMark/>
          </w:tcPr>
          <w:p w14:paraId="474B1A40" w14:textId="77777777" w:rsidR="009C0ECE" w:rsidRPr="00CA6739" w:rsidRDefault="009C0ECE" w:rsidP="009C0ECE">
            <w:pPr>
              <w:rPr>
                <w:rFonts w:ascii="Geomanist Light" w:eastAsia="Times New Roman" w:hAnsi="Geomanist Light" w:cs="Arial"/>
                <w:sz w:val="16"/>
                <w:szCs w:val="16"/>
                <w:lang w:eastAsia="es-ES"/>
              </w:rPr>
            </w:pPr>
            <w:r w:rsidRPr="00CA6739">
              <w:rPr>
                <w:rFonts w:ascii="Geomanist Light" w:eastAsia="Times New Roman" w:hAnsi="Geomanist Light" w:cs="Arial"/>
                <w:sz w:val="16"/>
                <w:szCs w:val="16"/>
                <w:lang w:eastAsia="es-ES"/>
              </w:rPr>
              <w:t>Nohelia del Carmen Zawady Palacio</w:t>
            </w:r>
          </w:p>
          <w:p w14:paraId="39A1435C" w14:textId="4FA2BC71" w:rsidR="002E7428" w:rsidRPr="0073790F" w:rsidRDefault="009C0ECE">
            <w:pPr>
              <w:rPr>
                <w:rFonts w:ascii="Geomanist Light" w:eastAsia="Times New Roman" w:hAnsi="Geomanist Light" w:cs="Arial"/>
                <w:sz w:val="16"/>
                <w:szCs w:val="16"/>
                <w:lang w:eastAsia="es-ES"/>
              </w:rPr>
            </w:pPr>
            <w:r w:rsidRPr="00CA6739">
              <w:rPr>
                <w:rFonts w:ascii="Geomanist Light" w:eastAsia="Times New Roman" w:hAnsi="Geomanist Light" w:cs="Arial"/>
                <w:sz w:val="16"/>
                <w:szCs w:val="16"/>
                <w:lang w:eastAsia="es-ES"/>
              </w:rPr>
              <w:t>Subdirector de Gestión Contractual ANCP – CCE</w:t>
            </w:r>
          </w:p>
        </w:tc>
      </w:tr>
    </w:tbl>
    <w:p w14:paraId="539514F9" w14:textId="77777777" w:rsidR="007A65C7" w:rsidRPr="00CA6739" w:rsidRDefault="007A65C7" w:rsidP="007A65C7">
      <w:pPr>
        <w:spacing w:before="120" w:after="160" w:line="276" w:lineRule="auto"/>
        <w:rPr>
          <w:rFonts w:ascii="Geomanist Light" w:hAnsi="Geomanist Light" w:cs="Arial"/>
        </w:rPr>
      </w:pPr>
    </w:p>
    <w:p w14:paraId="41D17FD3" w14:textId="77777777" w:rsidR="005D23AD" w:rsidRPr="00CA6739" w:rsidRDefault="005D23AD">
      <w:pPr>
        <w:rPr>
          <w:rFonts w:ascii="Geomanist Light" w:hAnsi="Geomanist Light"/>
        </w:rPr>
      </w:pPr>
    </w:p>
    <w:sectPr w:rsidR="005D23AD" w:rsidRPr="00CA6739">
      <w:headerReference w:type="default" r:id="rId15"/>
      <w:footerReference w:type="default" r:id="rId16"/>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2B48" w14:textId="77777777" w:rsidR="005E7435" w:rsidRDefault="005E7435" w:rsidP="007A65C7">
      <w:r>
        <w:separator/>
      </w:r>
    </w:p>
  </w:endnote>
  <w:endnote w:type="continuationSeparator" w:id="0">
    <w:p w14:paraId="3D71097F" w14:textId="77777777" w:rsidR="005E7435" w:rsidRDefault="005E7435" w:rsidP="007A65C7">
      <w:r>
        <w:continuationSeparator/>
      </w:r>
    </w:p>
  </w:endnote>
  <w:endnote w:type="continuationNotice" w:id="1">
    <w:p w14:paraId="16E8D525" w14:textId="77777777" w:rsidR="005E7435" w:rsidRDefault="005E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9A7" w14:textId="77777777" w:rsidR="00B96388" w:rsidRPr="008217B7" w:rsidRDefault="00054E1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66372E46" w14:textId="5C7E075E" w:rsidR="00B96388" w:rsidRDefault="000F4222">
    <w:pPr>
      <w:pStyle w:val="Piedepgina"/>
      <w:jc w:val="center"/>
      <w:rPr>
        <w:lang w:val="es-ES"/>
      </w:rPr>
    </w:pPr>
    <w:r w:rsidRPr="0043608C">
      <w:rPr>
        <w:rFonts w:ascii="Arial" w:hAnsi="Arial" w:cs="Arial"/>
        <w:bCs/>
        <w:noProof/>
        <w:color w:val="7F7F7F" w:themeColor="text1" w:themeTint="80"/>
        <w:sz w:val="16"/>
        <w:szCs w:val="16"/>
      </w:rPr>
      <w:drawing>
        <wp:inline distT="0" distB="0" distL="0" distR="0" wp14:anchorId="69ED82A1" wp14:editId="57B94064">
          <wp:extent cx="5220970" cy="827038"/>
          <wp:effectExtent l="0" t="0" r="0" b="0"/>
          <wp:docPr id="24" name="Imagen 2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exto&#10;&#10;Descripción generada automáticamente"/>
                  <pic:cNvPicPr/>
                </pic:nvPicPr>
                <pic:blipFill>
                  <a:blip r:embed="rId1"/>
                  <a:stretch>
                    <a:fillRect/>
                  </a:stretch>
                </pic:blipFill>
                <pic:spPr>
                  <a:xfrm>
                    <a:off x="0" y="0"/>
                    <a:ext cx="5220970" cy="827038"/>
                  </a:xfrm>
                  <a:prstGeom prst="rect">
                    <a:avLst/>
                  </a:prstGeom>
                </pic:spPr>
              </pic:pic>
            </a:graphicData>
          </a:graphic>
        </wp:inline>
      </w:drawing>
    </w:r>
  </w:p>
  <w:p w14:paraId="6DF70EC4" w14:textId="77777777" w:rsidR="00B96388" w:rsidRDefault="00B96388">
    <w:pPr>
      <w:pStyle w:val="Piedepgina"/>
      <w:jc w:val="center"/>
      <w:rPr>
        <w:lang w:val="es-ES"/>
      </w:rPr>
    </w:pPr>
  </w:p>
  <w:p w14:paraId="39FE5F27" w14:textId="77777777" w:rsidR="00B96388" w:rsidRPr="00214878" w:rsidRDefault="00B963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CE6D" w14:textId="77777777" w:rsidR="005E7435" w:rsidRDefault="005E7435" w:rsidP="007A65C7">
      <w:r>
        <w:separator/>
      </w:r>
    </w:p>
  </w:footnote>
  <w:footnote w:type="continuationSeparator" w:id="0">
    <w:p w14:paraId="58A178EC" w14:textId="77777777" w:rsidR="005E7435" w:rsidRDefault="005E7435" w:rsidP="007A65C7">
      <w:r>
        <w:continuationSeparator/>
      </w:r>
    </w:p>
  </w:footnote>
  <w:footnote w:type="continuationNotice" w:id="1">
    <w:p w14:paraId="78BA05DD" w14:textId="77777777" w:rsidR="005E7435" w:rsidRDefault="005E7435"/>
  </w:footnote>
  <w:footnote w:id="2">
    <w:p w14:paraId="337CDA49" w14:textId="2BD13BD1" w:rsidR="002A2320" w:rsidRPr="00841E56" w:rsidRDefault="002A2320" w:rsidP="00D57560">
      <w:pPr>
        <w:pStyle w:val="Textonotapie"/>
        <w:ind w:firstLine="708"/>
        <w:contextualSpacing/>
        <w:jc w:val="both"/>
        <w:rPr>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La Agencia Nacional de Contratación Pública </w:t>
      </w:r>
      <w:r w:rsidRPr="00841E56">
        <w:rPr>
          <w:rFonts w:ascii="Courier New" w:hAnsi="Courier New" w:cs="Courier New"/>
          <w:sz w:val="19"/>
          <w:szCs w:val="19"/>
        </w:rPr>
        <w:t>‒</w:t>
      </w:r>
      <w:r w:rsidRPr="00841E56">
        <w:rPr>
          <w:rFonts w:ascii="Geomanist Light" w:hAnsi="Geomanist Light" w:cs="Arial"/>
          <w:sz w:val="19"/>
          <w:szCs w:val="19"/>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41E56">
        <w:rPr>
          <w:rFonts w:ascii="Geomanist Light" w:hAnsi="Geomanist Light" w:cs="Arial"/>
          <w:i/>
          <w:iCs/>
          <w:sz w:val="19"/>
          <w:szCs w:val="19"/>
        </w:rPr>
        <w:t xml:space="preserve">ibidem </w:t>
      </w:r>
      <w:r w:rsidRPr="00841E56">
        <w:rPr>
          <w:rFonts w:ascii="Geomanist Light" w:hAnsi="Geomanist Light"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4F09586" w14:textId="77777777" w:rsidR="007D70E8" w:rsidRPr="00841E56" w:rsidRDefault="007D70E8" w:rsidP="00D57560">
      <w:pPr>
        <w:pStyle w:val="Textonotapie"/>
        <w:ind w:firstLine="708"/>
        <w:contextualSpacing/>
        <w:jc w:val="both"/>
        <w:rPr>
          <w:rFonts w:ascii="Geomanist Light" w:hAnsi="Geomanist Light" w:cs="Arial"/>
          <w:sz w:val="19"/>
          <w:szCs w:val="19"/>
          <w:lang w:val="es-ES"/>
        </w:rPr>
      </w:pPr>
    </w:p>
  </w:footnote>
  <w:footnote w:id="3">
    <w:p w14:paraId="01D35115" w14:textId="67EB1B04" w:rsidR="00AB2393" w:rsidRPr="00841E56" w:rsidRDefault="00AB2393" w:rsidP="00D57560">
      <w:pPr>
        <w:pStyle w:val="Textonotapie"/>
        <w:ind w:firstLine="709"/>
        <w:contextualSpacing/>
        <w:jc w:val="both"/>
        <w:rPr>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Style w:val="Refdenotaalpie"/>
          <w:rFonts w:ascii="Geomanist Light" w:hAnsi="Geomanist Light" w:cs="Arial"/>
          <w:sz w:val="19"/>
          <w:szCs w:val="19"/>
        </w:rPr>
        <w:t xml:space="preserve"> </w:t>
      </w:r>
      <w:r w:rsidR="00665D6D" w:rsidRPr="00841E56">
        <w:rPr>
          <w:rFonts w:ascii="Geomanist Light" w:hAnsi="Geomanist Light" w:cs="Arial"/>
          <w:sz w:val="19"/>
          <w:szCs w:val="19"/>
        </w:rPr>
        <w:t>Consejo de Estado. Sección Tercera. Subsección B. Sentencia del 6 de junio de 2013. Exp. 25151. C.P. Stella Conto Díaz del Castillo.</w:t>
      </w:r>
    </w:p>
  </w:footnote>
  <w:footnote w:id="4">
    <w:p w14:paraId="578218F2"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rPr>
      </w:pPr>
    </w:p>
    <w:p w14:paraId="57B2BB3F" w14:textId="7572FDDE" w:rsidR="00442DBF" w:rsidRPr="00841E56" w:rsidRDefault="00442DBF" w:rsidP="00D57560">
      <w:pPr>
        <w:pStyle w:val="Textonotapie"/>
        <w:ind w:firstLine="709"/>
        <w:contextualSpacing/>
        <w:jc w:val="both"/>
        <w:rPr>
          <w:rFonts w:ascii="Geomanist Light" w:hAnsi="Geomanist Light" w:cs="Arial"/>
          <w:color w:val="000000" w:themeColor="text1"/>
          <w:sz w:val="19"/>
          <w:szCs w:val="19"/>
        </w:rPr>
      </w:pPr>
      <w:r w:rsidRPr="00841E56">
        <w:rPr>
          <w:rStyle w:val="Refdenotaalpie"/>
          <w:rFonts w:ascii="Geomanist Light" w:hAnsi="Geomanist Light" w:cs="Arial"/>
          <w:color w:val="000000" w:themeColor="text1"/>
          <w:sz w:val="19"/>
          <w:szCs w:val="19"/>
        </w:rPr>
        <w:footnoteRef/>
      </w:r>
      <w:r w:rsidRPr="00841E56">
        <w:rPr>
          <w:rFonts w:ascii="Geomanist Light" w:hAnsi="Geomanist Light" w:cs="Arial"/>
          <w:color w:val="000000" w:themeColor="text1"/>
          <w:sz w:val="19"/>
          <w:szCs w:val="19"/>
        </w:rPr>
        <w:t xml:space="preserve"> Ley 1150 de 2007: «Artículo 6. De la verificación de las condiciones de los proponentes.</w:t>
      </w:r>
    </w:p>
    <w:p w14:paraId="7EC642CA" w14:textId="77777777"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w:t>
      </w:r>
    </w:p>
    <w:p w14:paraId="16FD3699" w14:textId="77777777"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»6.1. […]</w:t>
      </w:r>
    </w:p>
    <w:p w14:paraId="0B243EC3" w14:textId="77777777"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88874A4" w14:textId="77777777"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7F51EE14" w14:textId="70CE31B2"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w:t>
      </w:r>
    </w:p>
  </w:footnote>
  <w:footnote w:id="5">
    <w:p w14:paraId="33FA8B86"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rPr>
      </w:pPr>
    </w:p>
    <w:p w14:paraId="05277579" w14:textId="34F4F227"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Style w:val="Refdenotaalpie"/>
          <w:rFonts w:ascii="Geomanist Light" w:hAnsi="Geomanist Light" w:cs="Arial"/>
          <w:color w:val="000000" w:themeColor="text1"/>
          <w:sz w:val="19"/>
          <w:szCs w:val="19"/>
        </w:rPr>
        <w:footnoteRef/>
      </w:r>
      <w:r w:rsidRPr="00841E56">
        <w:rPr>
          <w:rFonts w:ascii="Geomanist Light" w:hAnsi="Geomanist Light" w:cs="Arial"/>
          <w:color w:val="000000" w:themeColor="text1"/>
          <w:sz w:val="19"/>
          <w:szCs w:val="19"/>
        </w:rPr>
        <w:t xml:space="preserve"> Ley 1150 de 2007: «Artículo 5. De la selección objetiva.</w:t>
      </w:r>
      <w:r w:rsidRPr="00841E56">
        <w:rPr>
          <w:rFonts w:ascii="Geomanist Light" w:hAnsi="Geomanist Light" w:cs="Arial"/>
          <w:color w:val="000000" w:themeColor="text1"/>
          <w:sz w:val="19"/>
          <w:szCs w:val="19"/>
          <w:lang w:eastAsia="es-CO"/>
        </w:rPr>
        <w:t xml:space="preserve"> </w:t>
      </w:r>
    </w:p>
    <w:p w14:paraId="55D24E57" w14:textId="77777777"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w:t>
      </w:r>
    </w:p>
    <w:p w14:paraId="00143FF8" w14:textId="77777777"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BD49848" w14:textId="57AF6565" w:rsidR="008854F8"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w:t>
      </w:r>
    </w:p>
  </w:footnote>
  <w:footnote w:id="6">
    <w:p w14:paraId="24D4A832"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rPr>
      </w:pPr>
    </w:p>
    <w:p w14:paraId="2DE86C56" w14:textId="3532D630" w:rsidR="00442DBF" w:rsidRPr="00841E56" w:rsidRDefault="00442DBF" w:rsidP="00D57560">
      <w:pPr>
        <w:pStyle w:val="Textonotapie"/>
        <w:ind w:firstLine="709"/>
        <w:contextualSpacing/>
        <w:jc w:val="both"/>
        <w:rPr>
          <w:rFonts w:ascii="Geomanist Light" w:hAnsi="Geomanist Light" w:cs="Arial"/>
          <w:color w:val="000000" w:themeColor="text1"/>
          <w:sz w:val="19"/>
          <w:szCs w:val="19"/>
          <w:lang w:eastAsia="es-CO"/>
        </w:rPr>
      </w:pPr>
      <w:r w:rsidRPr="00841E56">
        <w:rPr>
          <w:rStyle w:val="Refdenotaalpie"/>
          <w:rFonts w:ascii="Geomanist Light" w:hAnsi="Geomanist Light" w:cs="Arial"/>
          <w:color w:val="000000" w:themeColor="text1"/>
          <w:sz w:val="19"/>
          <w:szCs w:val="19"/>
        </w:rPr>
        <w:footnoteRef/>
      </w:r>
      <w:r w:rsidRPr="00841E56">
        <w:rPr>
          <w:rFonts w:ascii="Geomanist Light" w:hAnsi="Geomanist Light" w:cs="Arial"/>
          <w:color w:val="000000" w:themeColor="text1"/>
          <w:sz w:val="19"/>
          <w:szCs w:val="19"/>
        </w:rPr>
        <w:t xml:space="preserve"> </w:t>
      </w:r>
      <w:r w:rsidRPr="00841E56">
        <w:rPr>
          <w:rFonts w:ascii="Geomanist Light" w:hAnsi="Geomanist Light" w:cs="Arial"/>
          <w:color w:val="000000" w:themeColor="text1"/>
          <w:sz w:val="19"/>
          <w:szCs w:val="19"/>
          <w:lang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7A4FC84D"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rPr>
      </w:pPr>
    </w:p>
  </w:footnote>
  <w:footnote w:id="7">
    <w:p w14:paraId="142C2FBF" w14:textId="45E2D208" w:rsidR="006E65A7" w:rsidRPr="00841E56" w:rsidRDefault="006E65A7" w:rsidP="00D57560">
      <w:pPr>
        <w:pStyle w:val="Textonotapie"/>
        <w:ind w:firstLine="709"/>
        <w:contextualSpacing/>
        <w:jc w:val="both"/>
        <w:rPr>
          <w:rFonts w:ascii="Geomanist Light" w:hAnsi="Geomanist Light" w:cs="Arial"/>
          <w:sz w:val="19"/>
          <w:szCs w:val="19"/>
          <w:lang w:eastAsia="es-CO"/>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w:t>
      </w:r>
      <w:r w:rsidRPr="00841E56">
        <w:rPr>
          <w:rFonts w:ascii="Geomanist Light" w:hAnsi="Geomanist Light" w:cs="Arial"/>
          <w:sz w:val="19"/>
          <w:szCs w:val="19"/>
          <w:lang w:eastAsia="es-CO"/>
        </w:rPr>
        <w:t xml:space="preserve">Ley 1150 de 2007: «Artículo 6.  De la verificación de las condiciones de los proponentes. </w:t>
      </w:r>
    </w:p>
    <w:p w14:paraId="7E308148" w14:textId="77777777" w:rsidR="006E65A7" w:rsidRPr="00841E56" w:rsidRDefault="006E65A7" w:rsidP="00D57560">
      <w:pPr>
        <w:pStyle w:val="Textonotapie"/>
        <w:ind w:firstLine="709"/>
        <w:contextualSpacing/>
        <w:jc w:val="both"/>
        <w:rPr>
          <w:rFonts w:ascii="Geomanist Light" w:hAnsi="Geomanist Light" w:cs="Arial"/>
          <w:sz w:val="19"/>
          <w:szCs w:val="19"/>
          <w:lang w:eastAsia="es-CO"/>
        </w:rPr>
      </w:pPr>
      <w:r w:rsidRPr="00841E56">
        <w:rPr>
          <w:rFonts w:ascii="Geomanist Light" w:hAnsi="Geomanist Light" w:cs="Arial"/>
          <w:sz w:val="19"/>
          <w:szCs w:val="19"/>
          <w:lang w:eastAsia="es-CO"/>
        </w:rPr>
        <w:t xml:space="preserve">[...] </w:t>
      </w:r>
    </w:p>
    <w:p w14:paraId="25DCB1A0" w14:textId="77777777" w:rsidR="006E65A7" w:rsidRPr="00841E56" w:rsidRDefault="006E65A7" w:rsidP="00D57560">
      <w:pPr>
        <w:pStyle w:val="Textonotapie"/>
        <w:ind w:firstLine="709"/>
        <w:contextualSpacing/>
        <w:jc w:val="both"/>
        <w:rPr>
          <w:rFonts w:ascii="Geomanist Light" w:hAnsi="Geomanist Light" w:cs="Arial"/>
          <w:sz w:val="19"/>
          <w:szCs w:val="19"/>
          <w:lang w:eastAsia="es-CO"/>
        </w:rPr>
      </w:pPr>
      <w:r w:rsidRPr="00841E56">
        <w:rPr>
          <w:rFonts w:ascii="Geomanist Light" w:hAnsi="Geomanist Light" w:cs="Arial"/>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E971461" w14:textId="7FE4C3C3" w:rsidR="006E65A7" w:rsidRPr="00841E56" w:rsidRDefault="006E65A7" w:rsidP="00D57560">
      <w:pPr>
        <w:pStyle w:val="Textonotapie"/>
        <w:ind w:firstLine="709"/>
        <w:contextualSpacing/>
        <w:jc w:val="both"/>
        <w:rPr>
          <w:rFonts w:ascii="Geomanist Light" w:hAnsi="Geomanist Light" w:cs="Arial"/>
          <w:sz w:val="19"/>
          <w:szCs w:val="19"/>
          <w:lang w:eastAsia="es-CO"/>
        </w:rPr>
      </w:pPr>
      <w:r w:rsidRPr="00841E56">
        <w:rPr>
          <w:rFonts w:ascii="Geomanist Light" w:hAnsi="Geomanist Light" w:cs="Arial"/>
          <w:sz w:val="19"/>
          <w:szCs w:val="19"/>
          <w:lang w:eastAsia="es-CO"/>
        </w:rPr>
        <w:t xml:space="preserve">[...]». </w:t>
      </w:r>
    </w:p>
    <w:p w14:paraId="063706FB" w14:textId="77777777" w:rsidR="007D70E8" w:rsidRPr="00841E56" w:rsidRDefault="007D70E8" w:rsidP="00D57560">
      <w:pPr>
        <w:pStyle w:val="Textonotapie"/>
        <w:ind w:firstLine="709"/>
        <w:contextualSpacing/>
        <w:jc w:val="both"/>
        <w:rPr>
          <w:rFonts w:ascii="Geomanist Light" w:hAnsi="Geomanist Light" w:cs="Arial"/>
          <w:sz w:val="19"/>
          <w:szCs w:val="19"/>
          <w:lang w:eastAsia="es-CO"/>
        </w:rPr>
      </w:pPr>
    </w:p>
  </w:footnote>
  <w:footnote w:id="8">
    <w:p w14:paraId="2F83CB77" w14:textId="142D41AD" w:rsidR="00895C60" w:rsidRPr="00841E56" w:rsidRDefault="00895C60" w:rsidP="00D57560">
      <w:pPr>
        <w:pStyle w:val="Textonotapie"/>
        <w:ind w:firstLine="709"/>
        <w:contextualSpacing/>
        <w:jc w:val="both"/>
        <w:rPr>
          <w:rFonts w:ascii="Geomanist Light" w:hAnsi="Geomanist Light" w:cs="Arial"/>
          <w:sz w:val="19"/>
          <w:szCs w:val="19"/>
          <w:lang w:eastAsia="es-CO"/>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w:t>
      </w:r>
      <w:r w:rsidRPr="00841E56">
        <w:rPr>
          <w:rFonts w:ascii="Geomanist Light" w:hAnsi="Geomanist Light" w:cs="Arial"/>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73D53A7" w14:textId="77777777" w:rsidR="007D70E8" w:rsidRPr="00841E56" w:rsidRDefault="007D70E8" w:rsidP="00D57560">
      <w:pPr>
        <w:pStyle w:val="Textonotapie"/>
        <w:ind w:firstLine="709"/>
        <w:contextualSpacing/>
        <w:jc w:val="both"/>
        <w:rPr>
          <w:rFonts w:ascii="Geomanist Light" w:hAnsi="Geomanist Light" w:cs="Arial"/>
          <w:sz w:val="19"/>
          <w:szCs w:val="19"/>
          <w:lang w:eastAsia="es-CO"/>
        </w:rPr>
      </w:pPr>
    </w:p>
  </w:footnote>
  <w:footnote w:id="9">
    <w:p w14:paraId="08024537" w14:textId="39880527" w:rsidR="00F94E33" w:rsidRPr="00841E56" w:rsidRDefault="00F94E33" w:rsidP="00D57560">
      <w:pPr>
        <w:pStyle w:val="Textonotapie"/>
        <w:ind w:firstLine="709"/>
        <w:contextualSpacing/>
        <w:jc w:val="both"/>
        <w:rPr>
          <w:rFonts w:ascii="Geomanist Light" w:hAnsi="Geomanist Light" w:cs="Arial"/>
          <w:color w:val="000000" w:themeColor="text1"/>
          <w:sz w:val="19"/>
          <w:szCs w:val="19"/>
        </w:rPr>
      </w:pPr>
      <w:r w:rsidRPr="00841E56">
        <w:rPr>
          <w:rStyle w:val="Refdenotaalpie"/>
          <w:rFonts w:ascii="Geomanist Light" w:hAnsi="Geomanist Light" w:cs="Arial"/>
          <w:color w:val="000000" w:themeColor="text1"/>
          <w:sz w:val="19"/>
          <w:szCs w:val="19"/>
        </w:rPr>
        <w:footnoteRef/>
      </w:r>
      <w:r w:rsidRPr="00841E56">
        <w:rPr>
          <w:rFonts w:ascii="Geomanist Light" w:hAnsi="Geomanist Light" w:cs="Arial"/>
          <w:color w:val="000000" w:themeColor="text1"/>
          <w:sz w:val="19"/>
          <w:szCs w:val="19"/>
        </w:rPr>
        <w:t xml:space="preserve"> </w:t>
      </w:r>
      <w:r w:rsidRPr="00841E56">
        <w:rPr>
          <w:rFonts w:ascii="Geomanist Light" w:hAnsi="Geomanist Light" w:cs="Arial"/>
          <w:color w:val="000000" w:themeColor="text1"/>
          <w:sz w:val="19"/>
          <w:szCs w:val="19"/>
          <w:lang w:eastAsia="es-CO"/>
        </w:rPr>
        <w:t>Consejo de Estado. Sala de Consulta y Servicio Civil. Consulta del 20 de mayo de 2010. Exp.1992. C. P. Enrique José Arboleda Perdomo.</w:t>
      </w:r>
    </w:p>
  </w:footnote>
  <w:footnote w:id="10">
    <w:p w14:paraId="53878490"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lang w:eastAsia="es-CO"/>
        </w:rPr>
      </w:pPr>
    </w:p>
    <w:p w14:paraId="2C62C369" w14:textId="33976EEF" w:rsidR="00C255BB" w:rsidRPr="00841E56" w:rsidRDefault="00C255BB" w:rsidP="00D57560">
      <w:pPr>
        <w:pStyle w:val="Textonotapie"/>
        <w:ind w:firstLine="709"/>
        <w:contextualSpacing/>
        <w:jc w:val="both"/>
        <w:rPr>
          <w:rFonts w:ascii="Geomanist Light" w:hAnsi="Geomanist Light" w:cs="Arial"/>
          <w:color w:val="000000" w:themeColor="text1"/>
          <w:sz w:val="19"/>
          <w:szCs w:val="19"/>
          <w:lang w:eastAsia="es-CO"/>
        </w:rPr>
      </w:pPr>
      <w:r w:rsidRPr="00841E56">
        <w:rPr>
          <w:rStyle w:val="Refdenotaalpie"/>
          <w:rFonts w:ascii="Geomanist Light" w:hAnsi="Geomanist Light" w:cs="Arial"/>
          <w:color w:val="000000" w:themeColor="text1"/>
          <w:sz w:val="19"/>
          <w:szCs w:val="19"/>
        </w:rPr>
        <w:footnoteRef/>
      </w:r>
      <w:r w:rsidRPr="00841E56">
        <w:rPr>
          <w:rFonts w:ascii="Geomanist Light" w:hAnsi="Geomanist Light"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E74E7EC" w14:textId="1D3F513B" w:rsidR="00C255BB" w:rsidRPr="00841E56" w:rsidRDefault="00C255BB" w:rsidP="00D57560">
      <w:pPr>
        <w:pStyle w:val="Textonotapie"/>
        <w:ind w:firstLine="708"/>
        <w:contextualSpacing/>
        <w:jc w:val="both"/>
        <w:rPr>
          <w:rFonts w:ascii="Geomanist Light" w:hAnsi="Geomanist Light" w:cs="Arial"/>
          <w:color w:val="000000" w:themeColor="text1"/>
          <w:sz w:val="19"/>
          <w:szCs w:val="19"/>
        </w:rPr>
      </w:pPr>
      <w:r w:rsidRPr="00841E56">
        <w:rPr>
          <w:rFonts w:ascii="Geomanist Light" w:hAnsi="Geomanist Light" w:cs="Arial"/>
          <w:color w:val="000000" w:themeColor="text1"/>
          <w:sz w:val="19"/>
          <w:szCs w:val="19"/>
          <w:lang w:eastAsia="es-CO"/>
        </w:rPr>
        <w:t xml:space="preserve">[...]». </w:t>
      </w:r>
      <w:r w:rsidRPr="00841E56">
        <w:rPr>
          <w:rFonts w:ascii="Geomanist Light" w:hAnsi="Geomanist Light" w:cs="Arial"/>
          <w:color w:val="000000" w:themeColor="text1"/>
          <w:sz w:val="19"/>
          <w:szCs w:val="19"/>
        </w:rPr>
        <w:t xml:space="preserve"> </w:t>
      </w:r>
    </w:p>
  </w:footnote>
  <w:footnote w:id="11">
    <w:p w14:paraId="32A4E1F9" w14:textId="77777777" w:rsidR="007D70E8" w:rsidRPr="00841E56" w:rsidRDefault="007D70E8" w:rsidP="00D57560">
      <w:pPr>
        <w:pStyle w:val="Textonotapie"/>
        <w:ind w:firstLine="708"/>
        <w:contextualSpacing/>
        <w:jc w:val="both"/>
        <w:rPr>
          <w:rFonts w:ascii="Geomanist Light" w:hAnsi="Geomanist Light" w:cs="Arial"/>
          <w:color w:val="000000" w:themeColor="text1"/>
          <w:sz w:val="19"/>
          <w:szCs w:val="19"/>
          <w:lang w:eastAsia="es-CO"/>
        </w:rPr>
      </w:pPr>
    </w:p>
    <w:p w14:paraId="079AB6E8" w14:textId="64768A4F" w:rsidR="00C255BB" w:rsidRPr="00841E56" w:rsidRDefault="00C255BB" w:rsidP="00D57560">
      <w:pPr>
        <w:pStyle w:val="Textonotapie"/>
        <w:ind w:firstLine="708"/>
        <w:contextualSpacing/>
        <w:jc w:val="both"/>
        <w:rPr>
          <w:rFonts w:ascii="Geomanist Light" w:hAnsi="Geomanist Light" w:cs="Arial"/>
          <w:color w:val="000000" w:themeColor="text1"/>
          <w:sz w:val="19"/>
          <w:szCs w:val="19"/>
          <w:lang w:val="es-CO"/>
        </w:rPr>
      </w:pPr>
      <w:r w:rsidRPr="00841E56">
        <w:rPr>
          <w:rStyle w:val="Refdenotaalpie"/>
          <w:rFonts w:ascii="Geomanist Light" w:hAnsi="Geomanist Light" w:cs="Arial"/>
          <w:color w:val="000000" w:themeColor="text1"/>
          <w:sz w:val="19"/>
          <w:szCs w:val="19"/>
        </w:rPr>
        <w:footnoteRef/>
      </w:r>
      <w:r w:rsidRPr="00841E56">
        <w:rPr>
          <w:rFonts w:ascii="Geomanist Light" w:hAnsi="Geomanist Light" w:cs="Arial"/>
          <w:color w:val="000000" w:themeColor="text1"/>
          <w:sz w:val="19"/>
          <w:szCs w:val="19"/>
          <w:lang w:eastAsia="es-CO"/>
        </w:rPr>
        <w:t>«¨[...]</w:t>
      </w:r>
      <w:r w:rsidRPr="00841E56">
        <w:rPr>
          <w:rFonts w:ascii="Geomanist Light" w:hAnsi="Geomanist Light"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841E56">
        <w:rPr>
          <w:rFonts w:ascii="Geomanist Light" w:hAnsi="Geomanist Light" w:cs="Arial"/>
          <w:color w:val="000000" w:themeColor="text1"/>
          <w:sz w:val="19"/>
          <w:szCs w:val="19"/>
          <w:lang w:eastAsia="es-CO"/>
        </w:rPr>
        <w:t xml:space="preserve">[...]». </w:t>
      </w:r>
      <w:r w:rsidRPr="00841E56">
        <w:rPr>
          <w:rFonts w:ascii="Geomanist Light" w:hAnsi="Geomanist Light" w:cs="Arial"/>
          <w:color w:val="000000" w:themeColor="text1"/>
          <w:sz w:val="19"/>
          <w:szCs w:val="19"/>
        </w:rPr>
        <w:t xml:space="preserve"> </w:t>
      </w:r>
    </w:p>
  </w:footnote>
  <w:footnote w:id="12">
    <w:p w14:paraId="6CA13CB9"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rPr>
      </w:pPr>
    </w:p>
    <w:p w14:paraId="0CFC8BEE" w14:textId="4F578BF6" w:rsidR="00C255BB" w:rsidRPr="00841E56" w:rsidRDefault="00C255BB" w:rsidP="00D57560">
      <w:pPr>
        <w:pStyle w:val="Textonotapie"/>
        <w:ind w:firstLine="709"/>
        <w:contextualSpacing/>
        <w:jc w:val="both"/>
        <w:rPr>
          <w:rFonts w:ascii="Geomanist Light" w:hAnsi="Geomanist Light" w:cs="Arial"/>
          <w:color w:val="000000" w:themeColor="text1"/>
          <w:sz w:val="19"/>
          <w:szCs w:val="19"/>
          <w:lang w:eastAsia="es-CO"/>
        </w:rPr>
      </w:pPr>
      <w:r w:rsidRPr="00841E56">
        <w:rPr>
          <w:rStyle w:val="Refdenotaalpie"/>
          <w:rFonts w:ascii="Geomanist Light" w:hAnsi="Geomanist Light" w:cs="Arial"/>
          <w:color w:val="000000" w:themeColor="text1"/>
          <w:sz w:val="19"/>
          <w:szCs w:val="19"/>
        </w:rPr>
        <w:footnoteRef/>
      </w:r>
      <w:r w:rsidRPr="00841E56">
        <w:rPr>
          <w:rFonts w:ascii="Geomanist Light" w:hAnsi="Geomanist Light" w:cs="Arial"/>
          <w:color w:val="000000" w:themeColor="text1"/>
          <w:sz w:val="19"/>
          <w:szCs w:val="19"/>
        </w:rPr>
        <w:t xml:space="preserve"> </w:t>
      </w:r>
      <w:r w:rsidRPr="00841E56">
        <w:rPr>
          <w:rFonts w:ascii="Geomanist Light" w:hAnsi="Geomanist Light" w:cs="Arial"/>
          <w:color w:val="000000" w:themeColor="text1"/>
          <w:sz w:val="19"/>
          <w:szCs w:val="19"/>
          <w:lang w:eastAsia="es-CO"/>
        </w:rPr>
        <w:t>Decreto 1082 de 2015:</w:t>
      </w:r>
      <w:r w:rsidRPr="00841E56">
        <w:rPr>
          <w:rFonts w:ascii="Geomanist Light" w:hAnsi="Geomanist Light" w:cs="Arial"/>
          <w:color w:val="000000" w:themeColor="text1"/>
          <w:sz w:val="19"/>
          <w:szCs w:val="19"/>
        </w:rPr>
        <w:t xml:space="preserve"> </w:t>
      </w:r>
      <w:r w:rsidRPr="00841E56">
        <w:rPr>
          <w:rFonts w:ascii="Geomanist Light" w:hAnsi="Geomanist Light"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4F90D658" w14:textId="77777777" w:rsidR="00C255BB" w:rsidRPr="00841E56" w:rsidRDefault="00C255BB"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62440B0B" w14:textId="74CD193B" w:rsidR="00C255BB" w:rsidRPr="00841E56" w:rsidRDefault="00C255BB" w:rsidP="00D57560">
      <w:pPr>
        <w:pStyle w:val="Textonotapie"/>
        <w:ind w:firstLine="709"/>
        <w:contextualSpacing/>
        <w:jc w:val="both"/>
        <w:rPr>
          <w:rFonts w:ascii="Geomanist Light" w:hAnsi="Geomanist Light" w:cs="Arial"/>
          <w:color w:val="000000" w:themeColor="text1"/>
          <w:sz w:val="19"/>
          <w:szCs w:val="19"/>
          <w:lang w:eastAsia="es-CO"/>
        </w:rPr>
      </w:pPr>
      <w:r w:rsidRPr="00841E56">
        <w:rPr>
          <w:rFonts w:ascii="Geomanist Light" w:hAnsi="Geomanist Light" w:cs="Arial"/>
          <w:color w:val="000000" w:themeColor="text1"/>
          <w:sz w:val="19"/>
          <w:szCs w:val="19"/>
          <w:lang w:eastAsia="es-CO"/>
        </w:rPr>
        <w:t>»Los inscritos en el RUP pueden en cualquier momento solicitar a la cámara de comercio cancelar su inscripción».</w:t>
      </w:r>
    </w:p>
    <w:p w14:paraId="7B4DD3D5"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lang w:eastAsia="es-CO"/>
        </w:rPr>
      </w:pPr>
    </w:p>
    <w:p w14:paraId="65CFBF6D" w14:textId="77777777" w:rsidR="007D70E8" w:rsidRPr="00841E56" w:rsidRDefault="007D70E8" w:rsidP="00D57560">
      <w:pPr>
        <w:pStyle w:val="Textonotapie"/>
        <w:ind w:firstLine="709"/>
        <w:contextualSpacing/>
        <w:jc w:val="both"/>
        <w:rPr>
          <w:rFonts w:ascii="Geomanist Light" w:hAnsi="Geomanist Light" w:cs="Arial"/>
          <w:color w:val="000000" w:themeColor="text1"/>
          <w:sz w:val="19"/>
          <w:szCs w:val="19"/>
          <w:lang w:eastAsia="es-CO"/>
        </w:rPr>
      </w:pPr>
    </w:p>
  </w:footnote>
  <w:footnote w:id="13">
    <w:p w14:paraId="68719B21" w14:textId="6B772B75" w:rsidR="0007004D" w:rsidRPr="00841E56" w:rsidRDefault="0031477E" w:rsidP="00D57560">
      <w:pPr>
        <w:pStyle w:val="Textonotapie"/>
        <w:ind w:firstLine="708"/>
        <w:contextualSpacing/>
        <w:jc w:val="both"/>
        <w:rPr>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55CB0AEF" w14:textId="77777777" w:rsidR="00A97DEF" w:rsidRPr="00841E56" w:rsidRDefault="00A97DEF" w:rsidP="00D57560">
      <w:pPr>
        <w:pStyle w:val="Textonotapie"/>
        <w:ind w:firstLine="708"/>
        <w:contextualSpacing/>
        <w:jc w:val="both"/>
        <w:rPr>
          <w:rFonts w:ascii="Geomanist Light" w:hAnsi="Geomanist Light" w:cs="Arial"/>
          <w:sz w:val="19"/>
          <w:szCs w:val="19"/>
        </w:rPr>
      </w:pPr>
    </w:p>
  </w:footnote>
  <w:footnote w:id="14">
    <w:p w14:paraId="10D62FBF" w14:textId="643975FC" w:rsidR="00556E76" w:rsidRPr="00841E56" w:rsidRDefault="00556E76" w:rsidP="00D57560">
      <w:pPr>
        <w:pStyle w:val="Textonotapie"/>
        <w:ind w:firstLine="708"/>
        <w:contextualSpacing/>
        <w:jc w:val="both"/>
        <w:rPr>
          <w:rFonts w:ascii="Geomanist Light" w:eastAsia="Calibri" w:hAnsi="Geomanist Light" w:cs="Arial"/>
          <w:sz w:val="19"/>
          <w:szCs w:val="19"/>
        </w:rPr>
      </w:pPr>
      <w:r w:rsidRPr="00CA6739">
        <w:rPr>
          <w:rStyle w:val="Refdenotaalpie"/>
          <w:sz w:val="19"/>
          <w:szCs w:val="19"/>
        </w:rPr>
        <w:footnoteRef/>
      </w:r>
      <w:r w:rsidRPr="00CA6739">
        <w:rPr>
          <w:sz w:val="19"/>
          <w:szCs w:val="19"/>
        </w:rPr>
        <w:t xml:space="preserve"> E</w:t>
      </w:r>
      <w:r w:rsidRPr="00CA6739">
        <w:rPr>
          <w:rFonts w:ascii="Geomanist Light" w:eastAsia="Calibri" w:hAnsi="Geomanist Light" w:cs="Arial"/>
          <w:sz w:val="19"/>
          <w:szCs w:val="19"/>
        </w:rPr>
        <w:t>l «Manual para determinar y verificar requisitos habilitantes en los procesos de contratación»</w:t>
      </w:r>
      <w:r w:rsidRPr="00CA6739">
        <w:rPr>
          <w:rStyle w:val="Refdenotaalpie"/>
          <w:rFonts w:ascii="Geomanist Light" w:eastAsia="Calibri" w:hAnsi="Geomanist Light" w:cs="Arial"/>
          <w:sz w:val="19"/>
          <w:szCs w:val="19"/>
        </w:rPr>
        <w:footnoteRef/>
      </w:r>
      <w:r w:rsidRPr="00CA6739">
        <w:rPr>
          <w:rFonts w:ascii="Geomanist Light" w:eastAsia="Calibri" w:hAnsi="Geomanist Light" w:cs="Arial"/>
          <w:sz w:val="19"/>
          <w:szCs w:val="19"/>
        </w:rPr>
        <w:t xml:space="preserve"> expedido por la Agencia Nacional de Contratación Pública - Colombia Compra Eficiente</w:t>
      </w:r>
      <w:r w:rsidRPr="00841E56">
        <w:rPr>
          <w:rFonts w:ascii="Geomanist Light" w:eastAsia="Calibri" w:hAnsi="Geomanist Light" w:cs="Arial"/>
          <w:sz w:val="19"/>
          <w:szCs w:val="19"/>
        </w:rPr>
        <w:t xml:space="preserve"> puede ser consultado en el siguiente enlace: </w:t>
      </w:r>
      <w:hyperlink r:id="rId1" w:history="1">
        <w:r w:rsidR="00A97DEF" w:rsidRPr="00841E56">
          <w:rPr>
            <w:rStyle w:val="Hipervnculo"/>
            <w:rFonts w:ascii="Geomanist Light" w:eastAsia="Calibri" w:hAnsi="Geomanist Light" w:cs="Arial"/>
            <w:sz w:val="19"/>
            <w:szCs w:val="19"/>
          </w:rPr>
          <w:t>https://colombiacompra.gov.co/sites/cce_public/files/cce_documents/cce_manual_requisitos_habilitantes.pdf</w:t>
        </w:r>
      </w:hyperlink>
      <w:r w:rsidR="00A97DEF" w:rsidRPr="00841E56">
        <w:rPr>
          <w:rFonts w:ascii="Geomanist Light" w:eastAsia="Calibri" w:hAnsi="Geomanist Light" w:cs="Arial"/>
          <w:sz w:val="19"/>
          <w:szCs w:val="19"/>
        </w:rPr>
        <w:t xml:space="preserve"> </w:t>
      </w:r>
    </w:p>
    <w:p w14:paraId="0B70425B" w14:textId="77777777" w:rsidR="007D70E8" w:rsidRPr="00CA6739" w:rsidRDefault="007D70E8" w:rsidP="00CA6739">
      <w:pPr>
        <w:pStyle w:val="Textonotapie"/>
        <w:ind w:firstLine="708"/>
        <w:contextualSpacing/>
        <w:jc w:val="both"/>
        <w:rPr>
          <w:sz w:val="19"/>
          <w:szCs w:val="19"/>
        </w:rPr>
      </w:pPr>
    </w:p>
  </w:footnote>
  <w:footnote w:id="15">
    <w:p w14:paraId="27345831" w14:textId="2A5A662D" w:rsidR="007A65C7" w:rsidRPr="00841E56" w:rsidRDefault="007A65C7" w:rsidP="00D57560">
      <w:pPr>
        <w:pStyle w:val="NormalWeb"/>
        <w:spacing w:before="0" w:beforeAutospacing="0" w:after="0" w:afterAutospacing="0"/>
        <w:ind w:firstLine="708"/>
        <w:contextualSpacing/>
        <w:jc w:val="both"/>
        <w:rPr>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Ley 1150 de 2007: «Artículo 6. De la verificación de las condiciones de los proponentes.</w:t>
      </w:r>
      <w:r w:rsidRPr="00841E56">
        <w:rPr>
          <w:rFonts w:ascii="Calibri" w:hAnsi="Calibri" w:cs="Calibri"/>
          <w:sz w:val="19"/>
          <w:szCs w:val="19"/>
        </w:rPr>
        <w:t> </w:t>
      </w:r>
      <w:r w:rsidRPr="00841E56">
        <w:rPr>
          <w:rFonts w:ascii="Geomanist Light" w:hAnsi="Geomanist Light" w:cs="Arial"/>
          <w:sz w:val="19"/>
          <w:szCs w:val="19"/>
        </w:rPr>
        <w:t>Todas las personas naturales o jur</w:t>
      </w:r>
      <w:r w:rsidRPr="00841E56">
        <w:rPr>
          <w:rFonts w:ascii="Geomanist Light" w:hAnsi="Geomanist Light" w:cs="Geomanist Light"/>
          <w:sz w:val="19"/>
          <w:szCs w:val="19"/>
        </w:rPr>
        <w:t>í</w:t>
      </w:r>
      <w:r w:rsidRPr="00841E56">
        <w:rPr>
          <w:rFonts w:ascii="Geomanist Light" w:hAnsi="Geomanist Light" w:cs="Arial"/>
          <w:sz w:val="19"/>
          <w:szCs w:val="19"/>
        </w:rPr>
        <w:t xml:space="preserve">dicas nacionales o extranjeras domiciliadas o con sucursal en Colombia, que aspiren a celebrar contratos con las entidades estatales, se inscribirán en el Registro </w:t>
      </w:r>
      <w:r w:rsidR="004C0B55" w:rsidRPr="00841E56">
        <w:rPr>
          <w:rFonts w:ascii="Geomanist Light" w:hAnsi="Geomanist Light" w:cs="Arial"/>
          <w:sz w:val="19"/>
          <w:szCs w:val="19"/>
        </w:rPr>
        <w:t>Único</w:t>
      </w:r>
      <w:r w:rsidRPr="00841E56">
        <w:rPr>
          <w:rFonts w:ascii="Geomanist Light" w:hAnsi="Geomanist Light" w:cs="Arial"/>
          <w:sz w:val="19"/>
          <w:szCs w:val="19"/>
        </w:rPr>
        <w:t xml:space="preserve"> de Proponentes del Registro Único Empresarial de la Cámara de Comercio con jurisdicción en su domicilio principal.</w:t>
      </w:r>
      <w:r w:rsidRPr="00841E56">
        <w:rPr>
          <w:rFonts w:ascii="Calibri" w:hAnsi="Calibri" w:cs="Calibri"/>
          <w:sz w:val="19"/>
          <w:szCs w:val="19"/>
        </w:rPr>
        <w:t>  </w:t>
      </w:r>
    </w:p>
    <w:p w14:paraId="1E280753" w14:textId="77777777" w:rsidR="007A65C7" w:rsidRPr="00841E56" w:rsidRDefault="007A65C7" w:rsidP="00D57560">
      <w:pPr>
        <w:contextualSpacing/>
        <w:jc w:val="both"/>
        <w:rPr>
          <w:rFonts w:ascii="Geomanist Light" w:eastAsia="Times New Roman" w:hAnsi="Geomanist Light" w:cs="Arial"/>
          <w:sz w:val="19"/>
          <w:szCs w:val="19"/>
          <w:lang w:val="es-CO" w:eastAsia="es-CO"/>
        </w:rPr>
      </w:pPr>
      <w:r w:rsidRPr="00841E56">
        <w:rPr>
          <w:rFonts w:ascii="Calibri" w:eastAsia="Times New Roman" w:hAnsi="Calibri" w:cs="Calibri"/>
          <w:sz w:val="19"/>
          <w:szCs w:val="19"/>
          <w:lang w:val="es-CO" w:eastAsia="es-CO"/>
        </w:rPr>
        <w:t> </w:t>
      </w:r>
      <w:r w:rsidRPr="00841E56">
        <w:rPr>
          <w:rFonts w:ascii="Geomanist Light" w:eastAsia="Times New Roman" w:hAnsi="Geomanist Light" w:cs="Arial"/>
          <w:sz w:val="19"/>
          <w:szCs w:val="19"/>
          <w:lang w:val="es-CO" w:eastAsia="es-CO"/>
        </w:rPr>
        <w:tab/>
      </w:r>
      <w:r w:rsidRPr="00841E56">
        <w:rPr>
          <w:rFonts w:ascii="Geomanist Light" w:eastAsia="Times New Roman" w:hAnsi="Geomanist Light" w:cs="Geomanist Light"/>
          <w:sz w:val="19"/>
          <w:szCs w:val="19"/>
          <w:lang w:val="es-CO" w:eastAsia="es-CO"/>
        </w:rPr>
        <w:t>»</w:t>
      </w:r>
      <w:r w:rsidRPr="00841E56">
        <w:rPr>
          <w:rFonts w:ascii="Geomanist Light" w:eastAsia="Times New Roman" w:hAnsi="Geomanist Light" w:cs="Arial"/>
          <w:sz w:val="19"/>
          <w:szCs w:val="19"/>
          <w:lang w:val="es-CO" w:eastAsia="es-CO"/>
        </w:rPr>
        <w:t>No se requerir</w:t>
      </w:r>
      <w:r w:rsidRPr="00841E56">
        <w:rPr>
          <w:rFonts w:ascii="Geomanist Light" w:eastAsia="Times New Roman" w:hAnsi="Geomanist Light" w:cs="Geomanist Light"/>
          <w:sz w:val="19"/>
          <w:szCs w:val="19"/>
          <w:lang w:val="es-CO" w:eastAsia="es-CO"/>
        </w:rPr>
        <w:t>á</w:t>
      </w:r>
      <w:r w:rsidRPr="00841E56">
        <w:rPr>
          <w:rFonts w:ascii="Geomanist Light" w:eastAsia="Times New Roman" w:hAnsi="Geomanist Light" w:cs="Arial"/>
          <w:sz w:val="19"/>
          <w:szCs w:val="19"/>
          <w:lang w:val="es-CO" w:eastAsia="es-CO"/>
        </w:rPr>
        <w:t xml:space="preserve">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841E56">
        <w:rPr>
          <w:rFonts w:ascii="Calibri" w:eastAsia="Times New Roman" w:hAnsi="Calibri" w:cs="Calibri"/>
          <w:sz w:val="19"/>
          <w:szCs w:val="19"/>
          <w:lang w:val="es-CO" w:eastAsia="es-CO"/>
        </w:rPr>
        <w:t>  </w:t>
      </w:r>
    </w:p>
    <w:p w14:paraId="25F2931A" w14:textId="587A556A" w:rsidR="00EF2560" w:rsidRPr="00841E56" w:rsidRDefault="007A65C7" w:rsidP="00D57560">
      <w:pPr>
        <w:ind w:firstLine="708"/>
        <w:contextualSpacing/>
        <w:jc w:val="both"/>
        <w:rPr>
          <w:rFonts w:ascii="Geomanist Light" w:eastAsia="Times New Roman" w:hAnsi="Geomanist Light" w:cs="Arial"/>
          <w:sz w:val="19"/>
          <w:szCs w:val="19"/>
          <w:lang w:val="es-CO" w:eastAsia="es-CO"/>
        </w:rPr>
      </w:pPr>
      <w:r w:rsidRPr="00841E56">
        <w:rPr>
          <w:rFonts w:ascii="Geomanist Light" w:eastAsia="Times New Roman" w:hAnsi="Geomanist Light" w:cs="Arial"/>
          <w:sz w:val="19"/>
          <w:szCs w:val="19"/>
          <w:lang w:val="es-CO" w:eastAsia="es-CO"/>
        </w:rPr>
        <w:t>»</w:t>
      </w:r>
      <w:r w:rsidRPr="00841E56">
        <w:rPr>
          <w:rFonts w:ascii="Geomanist Light" w:eastAsia="Times New Roman" w:hAnsi="Geomanist Light" w:cs="Arial"/>
          <w:sz w:val="19"/>
          <w:szCs w:val="19"/>
          <w:u w:val="single"/>
          <w:lang w:val="es-CO" w:eastAsia="es-CO"/>
        </w:rPr>
        <w:t>En dicho registro constará la información relacionada con la experiencia, capacidad jurídica, financiera y de organización del proponente y su clasificación</w:t>
      </w:r>
      <w:r w:rsidRPr="00841E56">
        <w:rPr>
          <w:rFonts w:ascii="Geomanist Light" w:eastAsia="Times New Roman" w:hAnsi="Geomanist Light" w:cs="Arial"/>
          <w:sz w:val="19"/>
          <w:szCs w:val="19"/>
          <w:lang w:val="es-CO" w:eastAsia="es-CO"/>
        </w:rPr>
        <w:t>[…]». (Subrayas fuera del texto).</w:t>
      </w:r>
    </w:p>
    <w:p w14:paraId="5B344137" w14:textId="77777777" w:rsidR="00E819B5" w:rsidRPr="00841E56" w:rsidRDefault="00E819B5" w:rsidP="00D57560">
      <w:pPr>
        <w:ind w:firstLine="708"/>
        <w:contextualSpacing/>
        <w:jc w:val="both"/>
        <w:rPr>
          <w:rFonts w:ascii="Geomanist Light" w:eastAsia="Times New Roman" w:hAnsi="Geomanist Light" w:cs="Arial"/>
          <w:sz w:val="19"/>
          <w:szCs w:val="19"/>
          <w:lang w:val="es-CO" w:eastAsia="es-CO"/>
        </w:rPr>
      </w:pPr>
    </w:p>
  </w:footnote>
  <w:footnote w:id="16">
    <w:p w14:paraId="729E0616" w14:textId="4CD09E15" w:rsidR="007A65C7" w:rsidRPr="00841E56" w:rsidRDefault="007A65C7" w:rsidP="00D57560">
      <w:pPr>
        <w:pStyle w:val="Textonotapie"/>
        <w:ind w:firstLine="708"/>
        <w:contextualSpacing/>
        <w:jc w:val="both"/>
        <w:rPr>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Debe precisarse que, a pesar de que el RUP es la regla general, de conformidad con el segundo inciso del artículo 6 de la Ley 1150 de 2007, este 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Agencia Nacional de Contratación Pública – Colombia Compra Eficiente. Concepto C-052 del 18 de marzo de 2020. Radicado de entrada No. 4202012000000208. Radicado de salida No. 2202013000002051.</w:t>
      </w:r>
    </w:p>
    <w:p w14:paraId="7A4D737A" w14:textId="77777777" w:rsidR="007D70E8" w:rsidRPr="00841E56" w:rsidRDefault="007D70E8" w:rsidP="00D57560">
      <w:pPr>
        <w:pStyle w:val="Textonotapie"/>
        <w:ind w:firstLine="708"/>
        <w:contextualSpacing/>
        <w:jc w:val="both"/>
        <w:rPr>
          <w:rFonts w:ascii="Geomanist Light" w:hAnsi="Geomanist Light" w:cs="Arial"/>
          <w:sz w:val="19"/>
          <w:szCs w:val="19"/>
        </w:rPr>
      </w:pPr>
    </w:p>
    <w:p w14:paraId="56585805" w14:textId="77777777" w:rsidR="00FC18E0" w:rsidRPr="00841E56" w:rsidRDefault="00FC18E0" w:rsidP="00D57560">
      <w:pPr>
        <w:pStyle w:val="Textonotapie"/>
        <w:ind w:firstLine="708"/>
        <w:contextualSpacing/>
        <w:jc w:val="both"/>
        <w:rPr>
          <w:rFonts w:ascii="Geomanist Light" w:hAnsi="Geomanist Light" w:cs="Arial"/>
          <w:sz w:val="19"/>
          <w:szCs w:val="19"/>
        </w:rPr>
      </w:pPr>
    </w:p>
  </w:footnote>
  <w:footnote w:id="17">
    <w:p w14:paraId="79D183B7" w14:textId="7608F613" w:rsidR="00EF2560" w:rsidRPr="00841E56" w:rsidRDefault="007A65C7" w:rsidP="00D57560">
      <w:pPr>
        <w:pStyle w:val="Textonotapie"/>
        <w:ind w:firstLine="708"/>
        <w:contextualSpacing/>
        <w:jc w:val="both"/>
        <w:rPr>
          <w:rFonts w:ascii="Geomanist Light" w:hAnsi="Geomanist Light" w:cs="Arial"/>
          <w:sz w:val="19"/>
          <w:szCs w:val="19"/>
          <w:u w:val="single"/>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2" w:history="1">
        <w:r w:rsidRPr="00841E56">
          <w:rPr>
            <w:rStyle w:val="Hipervnculo"/>
            <w:rFonts w:ascii="Geomanist Light" w:hAnsi="Geomanist Light" w:cs="Arial"/>
            <w:sz w:val="19"/>
            <w:szCs w:val="19"/>
          </w:rPr>
          <w:t>https://www.colombiacompra.gov.co/sites/cce_public/files/cce_documents/cce_guia_codificacion_bienes.pdf</w:t>
        </w:r>
      </w:hyperlink>
    </w:p>
  </w:footnote>
  <w:footnote w:id="18">
    <w:p w14:paraId="42D345C3" w14:textId="77777777" w:rsidR="0018595A" w:rsidRPr="00CA6739" w:rsidRDefault="0018595A" w:rsidP="00CA6739">
      <w:pPr>
        <w:pStyle w:val="Textonotapie"/>
        <w:ind w:firstLine="708"/>
        <w:contextualSpacing/>
        <w:rPr>
          <w:sz w:val="19"/>
          <w:szCs w:val="19"/>
        </w:rPr>
      </w:pPr>
    </w:p>
    <w:p w14:paraId="4D604DC7" w14:textId="223AA073" w:rsidR="0018595A" w:rsidRPr="00CA6739" w:rsidRDefault="0018595A" w:rsidP="00CA6739">
      <w:pPr>
        <w:pStyle w:val="Textonotapie"/>
        <w:ind w:firstLine="708"/>
        <w:contextualSpacing/>
        <w:jc w:val="both"/>
        <w:rPr>
          <w:rFonts w:ascii="Geomanist Light" w:hAnsi="Geomanist Light" w:cs="Arial"/>
          <w:sz w:val="19"/>
          <w:szCs w:val="19"/>
        </w:rPr>
      </w:pPr>
      <w:r w:rsidRPr="00CA6739">
        <w:rPr>
          <w:rStyle w:val="Refdenotaalpie"/>
          <w:sz w:val="19"/>
          <w:szCs w:val="19"/>
        </w:rPr>
        <w:footnoteRef/>
      </w:r>
      <w:r w:rsidRPr="00CA6739">
        <w:rPr>
          <w:sz w:val="19"/>
          <w:szCs w:val="19"/>
        </w:rPr>
        <w:t xml:space="preserve"> Específicamente, los numerales 1.1 y 2.1 del </w:t>
      </w:r>
      <w:r w:rsidRPr="00CA6739">
        <w:rPr>
          <w:rFonts w:ascii="Geomanist Light" w:hAnsi="Geomanist Light" w:cs="Arial"/>
          <w:sz w:val="19"/>
          <w:szCs w:val="19"/>
        </w:rPr>
        <w:t xml:space="preserve">artículo 2.2.1.1.1.5.2 del Decreto 1082 de 2015 consagran dentro de la información que se debe presentar para la inscripción en el registro los </w:t>
      </w:r>
      <w:r w:rsidRPr="00841E56">
        <w:rPr>
          <w:rFonts w:ascii="Geomanist Light" w:hAnsi="Geomanist Light" w:cs="Arial"/>
          <w:sz w:val="19"/>
          <w:szCs w:val="19"/>
        </w:rPr>
        <w:t>«</w:t>
      </w:r>
      <w:r w:rsidRPr="00CA6739">
        <w:rPr>
          <w:rFonts w:ascii="Geomanist Light" w:hAnsi="Geomanist Light" w:cs="Arial"/>
          <w:sz w:val="19"/>
          <w:szCs w:val="19"/>
        </w:rPr>
        <w:t>Bienes, obras y servicios que ofrecerá a las Entidades Estatales, identificados con el Clasificador de Bienes y Servicios en el tercer nivel</w:t>
      </w:r>
      <w:r w:rsidRPr="00841E56">
        <w:rPr>
          <w:rFonts w:ascii="Geomanist Light" w:hAnsi="Geomanist Light" w:cs="Arial"/>
          <w:color w:val="000000"/>
          <w:sz w:val="19"/>
          <w:szCs w:val="19"/>
        </w:rPr>
        <w:t>».</w:t>
      </w:r>
    </w:p>
  </w:footnote>
  <w:footnote w:id="19">
    <w:p w14:paraId="4C8A6632" w14:textId="77777777" w:rsidR="007D70E8" w:rsidRPr="00841E56" w:rsidRDefault="007D70E8" w:rsidP="00D57560">
      <w:pPr>
        <w:pStyle w:val="NormalWeb"/>
        <w:spacing w:before="0" w:beforeAutospacing="0" w:after="0" w:afterAutospacing="0"/>
        <w:ind w:firstLine="708"/>
        <w:contextualSpacing/>
        <w:jc w:val="both"/>
        <w:rPr>
          <w:rFonts w:ascii="Geomanist Light" w:hAnsi="Geomanist Light" w:cs="Arial"/>
          <w:sz w:val="19"/>
          <w:szCs w:val="19"/>
        </w:rPr>
      </w:pPr>
    </w:p>
    <w:p w14:paraId="0EEB81A9" w14:textId="7922F127" w:rsidR="007A65C7" w:rsidRPr="00841E56" w:rsidRDefault="007A65C7" w:rsidP="00D57560">
      <w:pPr>
        <w:pStyle w:val="NormalWeb"/>
        <w:spacing w:before="0" w:beforeAutospacing="0" w:after="0" w:afterAutospacing="0"/>
        <w:ind w:firstLine="708"/>
        <w:contextualSpacing/>
        <w:jc w:val="both"/>
        <w:rPr>
          <w:rFonts w:ascii="Geomanist Light" w:hAnsi="Geomanist Light" w:cs="Arial"/>
          <w:color w:val="000000"/>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Decreto 1082 de 2015: «</w:t>
      </w:r>
      <w:r w:rsidRPr="00841E56">
        <w:rPr>
          <w:rFonts w:ascii="Geomanist Light" w:hAnsi="Geomanist Light" w:cs="Arial"/>
          <w:color w:val="000000"/>
          <w:sz w:val="19"/>
          <w:szCs w:val="19"/>
        </w:rPr>
        <w:t>Artículo 2.2.1.1.1.5.2.</w:t>
      </w:r>
      <w:r w:rsidRPr="00841E56">
        <w:rPr>
          <w:rFonts w:ascii="Calibri" w:hAnsi="Calibri" w:cs="Calibri"/>
          <w:color w:val="000000"/>
          <w:sz w:val="19"/>
          <w:szCs w:val="19"/>
        </w:rPr>
        <w:t> </w:t>
      </w:r>
      <w:r w:rsidRPr="00841E56">
        <w:rPr>
          <w:rFonts w:ascii="Geomanist Light" w:hAnsi="Geomanist Light" w:cs="Arial"/>
          <w:color w:val="000000"/>
          <w:sz w:val="19"/>
          <w:szCs w:val="19"/>
        </w:rPr>
        <w:t>Informaci</w:t>
      </w:r>
      <w:r w:rsidRPr="00841E56">
        <w:rPr>
          <w:rFonts w:ascii="Geomanist Light" w:hAnsi="Geomanist Light" w:cs="Geomanist Light"/>
          <w:color w:val="000000"/>
          <w:sz w:val="19"/>
          <w:szCs w:val="19"/>
        </w:rPr>
        <w:t>ó</w:t>
      </w:r>
      <w:r w:rsidRPr="00841E56">
        <w:rPr>
          <w:rFonts w:ascii="Geomanist Light" w:hAnsi="Geomanist Light" w:cs="Arial"/>
          <w:color w:val="000000"/>
          <w:sz w:val="19"/>
          <w:szCs w:val="19"/>
        </w:rPr>
        <w:t>n para inscripción, renovación o actualización</w:t>
      </w:r>
      <w:r w:rsidRPr="00841E56">
        <w:rPr>
          <w:rFonts w:ascii="Geomanist Light" w:hAnsi="Geomanist Light" w:cs="Arial"/>
          <w:b/>
          <w:bCs/>
          <w:color w:val="000000"/>
          <w:sz w:val="19"/>
          <w:szCs w:val="19"/>
        </w:rPr>
        <w:t>.</w:t>
      </w:r>
      <w:r w:rsidRPr="00841E56">
        <w:rPr>
          <w:rFonts w:ascii="Calibri" w:hAnsi="Calibri" w:cs="Calibri"/>
          <w:b/>
          <w:bCs/>
          <w:i/>
          <w:iCs/>
          <w:color w:val="000000"/>
          <w:sz w:val="19"/>
          <w:szCs w:val="19"/>
        </w:rPr>
        <w:t> </w:t>
      </w:r>
      <w:r w:rsidRPr="00841E56">
        <w:rPr>
          <w:rFonts w:ascii="Geomanist Light" w:hAnsi="Geomanist Light" w:cs="Arial"/>
          <w:color w:val="000000"/>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r w:rsidRPr="00841E56">
        <w:rPr>
          <w:rFonts w:ascii="Calibri" w:hAnsi="Calibri" w:cs="Calibri"/>
          <w:color w:val="000000"/>
          <w:sz w:val="19"/>
          <w:szCs w:val="19"/>
        </w:rPr>
        <w:t> </w:t>
      </w:r>
    </w:p>
    <w:p w14:paraId="7BD9DB1A" w14:textId="77777777" w:rsidR="007A65C7" w:rsidRPr="00841E56" w:rsidRDefault="007A65C7" w:rsidP="00D57560">
      <w:pPr>
        <w:contextualSpacing/>
        <w:jc w:val="both"/>
        <w:rPr>
          <w:rFonts w:ascii="Geomanist Light" w:eastAsia="Times New Roman" w:hAnsi="Geomanist Light" w:cs="Arial"/>
          <w:color w:val="000000"/>
          <w:sz w:val="19"/>
          <w:szCs w:val="19"/>
          <w:lang w:val="es-CO" w:eastAsia="es-CO"/>
        </w:rPr>
      </w:pPr>
      <w:r w:rsidRPr="00841E56">
        <w:rPr>
          <w:rFonts w:ascii="Calibri" w:eastAsia="Times New Roman" w:hAnsi="Calibri" w:cs="Calibri"/>
          <w:color w:val="000000"/>
          <w:sz w:val="19"/>
          <w:szCs w:val="19"/>
          <w:lang w:val="es-CO" w:eastAsia="es-CO"/>
        </w:rPr>
        <w:t>  </w:t>
      </w:r>
      <w:r w:rsidRPr="00841E56">
        <w:rPr>
          <w:rFonts w:ascii="Geomanist Light" w:eastAsia="Times New Roman" w:hAnsi="Geomanist Light" w:cs="Arial"/>
          <w:color w:val="000000"/>
          <w:sz w:val="19"/>
          <w:szCs w:val="19"/>
          <w:lang w:val="es-CO" w:eastAsia="es-CO"/>
        </w:rPr>
        <w:tab/>
      </w:r>
      <w:r w:rsidRPr="00841E56">
        <w:rPr>
          <w:rFonts w:ascii="Geomanist Light" w:eastAsia="Times New Roman" w:hAnsi="Geomanist Light" w:cs="Geomanist Light"/>
          <w:color w:val="000000"/>
          <w:sz w:val="19"/>
          <w:szCs w:val="19"/>
          <w:lang w:val="es-CO" w:eastAsia="es-CO"/>
        </w:rPr>
        <w:t>»</w:t>
      </w:r>
      <w:r w:rsidRPr="00841E56">
        <w:rPr>
          <w:rFonts w:ascii="Geomanist Light" w:eastAsia="Times New Roman" w:hAnsi="Geomanist Light" w:cs="Arial"/>
          <w:color w:val="000000"/>
          <w:sz w:val="19"/>
          <w:szCs w:val="19"/>
          <w:lang w:val="es-CO" w:eastAsia="es-CO"/>
        </w:rPr>
        <w:t>1. Si es una persona natural:</w:t>
      </w:r>
      <w:r w:rsidRPr="00841E56">
        <w:rPr>
          <w:rFonts w:ascii="Calibri" w:eastAsia="Times New Roman" w:hAnsi="Calibri" w:cs="Calibri"/>
          <w:color w:val="000000"/>
          <w:sz w:val="19"/>
          <w:szCs w:val="19"/>
          <w:lang w:val="es-CO" w:eastAsia="es-CO"/>
        </w:rPr>
        <w:t> </w:t>
      </w:r>
    </w:p>
    <w:p w14:paraId="6FB762D0" w14:textId="77777777" w:rsidR="007A65C7" w:rsidRPr="00841E56" w:rsidRDefault="007A65C7" w:rsidP="00D57560">
      <w:pPr>
        <w:contextualSpacing/>
        <w:jc w:val="both"/>
        <w:rPr>
          <w:rFonts w:ascii="Geomanist Light" w:eastAsia="Times New Roman" w:hAnsi="Geomanist Light" w:cs="Arial"/>
          <w:color w:val="000000"/>
          <w:sz w:val="19"/>
          <w:szCs w:val="19"/>
          <w:lang w:val="es-CO" w:eastAsia="es-CO"/>
        </w:rPr>
      </w:pPr>
      <w:r w:rsidRPr="00841E56">
        <w:rPr>
          <w:rFonts w:ascii="Calibri" w:eastAsia="Times New Roman" w:hAnsi="Calibri" w:cs="Calibri"/>
          <w:color w:val="000000"/>
          <w:sz w:val="19"/>
          <w:szCs w:val="19"/>
          <w:lang w:val="es-CO" w:eastAsia="es-CO"/>
        </w:rPr>
        <w:t>  </w:t>
      </w:r>
      <w:r w:rsidRPr="00841E56">
        <w:rPr>
          <w:rFonts w:ascii="Geomanist Light" w:eastAsia="Times New Roman" w:hAnsi="Geomanist Light" w:cs="Arial"/>
          <w:color w:val="000000"/>
          <w:sz w:val="19"/>
          <w:szCs w:val="19"/>
          <w:lang w:val="es-CO" w:eastAsia="es-CO"/>
        </w:rPr>
        <w:tab/>
      </w:r>
      <w:r w:rsidRPr="00841E56">
        <w:rPr>
          <w:rFonts w:ascii="Geomanist Light" w:eastAsia="Times New Roman" w:hAnsi="Geomanist Light" w:cs="Geomanist Light"/>
          <w:color w:val="000000"/>
          <w:sz w:val="19"/>
          <w:szCs w:val="19"/>
          <w:lang w:val="es-CO" w:eastAsia="es-CO"/>
        </w:rPr>
        <w:t>»</w:t>
      </w:r>
      <w:r w:rsidRPr="00841E56">
        <w:rPr>
          <w:rFonts w:ascii="Geomanist Light" w:eastAsia="Times New Roman" w:hAnsi="Geomanist Light" w:cs="Arial"/>
          <w:color w:val="000000"/>
          <w:sz w:val="19"/>
          <w:szCs w:val="19"/>
          <w:lang w:val="es-CO" w:eastAsia="es-CO"/>
        </w:rPr>
        <w:t>1.1. Bienes, obras y servicios que ofrecer</w:t>
      </w:r>
      <w:r w:rsidRPr="00841E56">
        <w:rPr>
          <w:rFonts w:ascii="Geomanist Light" w:eastAsia="Times New Roman" w:hAnsi="Geomanist Light" w:cs="Geomanist Light"/>
          <w:color w:val="000000"/>
          <w:sz w:val="19"/>
          <w:szCs w:val="19"/>
          <w:lang w:val="es-CO" w:eastAsia="es-CO"/>
        </w:rPr>
        <w:t>á</w:t>
      </w:r>
      <w:r w:rsidRPr="00841E56">
        <w:rPr>
          <w:rFonts w:ascii="Geomanist Light" w:eastAsia="Times New Roman" w:hAnsi="Geomanist Light" w:cs="Arial"/>
          <w:color w:val="000000"/>
          <w:sz w:val="19"/>
          <w:szCs w:val="19"/>
          <w:lang w:val="es-CO" w:eastAsia="es-CO"/>
        </w:rPr>
        <w:t xml:space="preserve"> a las Entidades Estatales, identificados con el Clasificador de Bienes y Servicios en el tercer nivel.</w:t>
      </w:r>
      <w:r w:rsidRPr="00841E56">
        <w:rPr>
          <w:rFonts w:ascii="Calibri" w:eastAsia="Times New Roman" w:hAnsi="Calibri" w:cs="Calibri"/>
          <w:color w:val="000000"/>
          <w:sz w:val="19"/>
          <w:szCs w:val="19"/>
          <w:lang w:val="es-CO" w:eastAsia="es-CO"/>
        </w:rPr>
        <w:t> </w:t>
      </w:r>
    </w:p>
    <w:p w14:paraId="6956B4D4" w14:textId="77777777" w:rsidR="007A65C7" w:rsidRPr="00841E56" w:rsidRDefault="007A65C7" w:rsidP="00D57560">
      <w:pPr>
        <w:contextualSpacing/>
        <w:jc w:val="both"/>
        <w:rPr>
          <w:rFonts w:ascii="Geomanist Light" w:eastAsia="Times New Roman" w:hAnsi="Geomanist Light" w:cs="Arial"/>
          <w:color w:val="000000"/>
          <w:sz w:val="19"/>
          <w:szCs w:val="19"/>
          <w:lang w:val="es-CO" w:eastAsia="es-CO"/>
        </w:rPr>
      </w:pPr>
      <w:r w:rsidRPr="00841E56">
        <w:rPr>
          <w:rFonts w:ascii="Calibri" w:eastAsia="Times New Roman" w:hAnsi="Calibri" w:cs="Calibri"/>
          <w:color w:val="000000"/>
          <w:sz w:val="19"/>
          <w:szCs w:val="19"/>
          <w:lang w:val="es-CO" w:eastAsia="es-CO"/>
        </w:rPr>
        <w:t>  </w:t>
      </w:r>
      <w:r w:rsidRPr="00841E56">
        <w:rPr>
          <w:rFonts w:ascii="Geomanist Light" w:eastAsia="Times New Roman" w:hAnsi="Geomanist Light" w:cs="Arial"/>
          <w:color w:val="000000"/>
          <w:sz w:val="19"/>
          <w:szCs w:val="19"/>
          <w:lang w:val="es-CO" w:eastAsia="es-CO"/>
        </w:rPr>
        <w:tab/>
      </w:r>
      <w:r w:rsidRPr="00841E56">
        <w:rPr>
          <w:rFonts w:ascii="Geomanist Light" w:eastAsia="Times New Roman" w:hAnsi="Geomanist Light" w:cs="Geomanist Light"/>
          <w:color w:val="000000"/>
          <w:sz w:val="19"/>
          <w:szCs w:val="19"/>
          <w:lang w:val="es-CO" w:eastAsia="es-CO"/>
        </w:rPr>
        <w:t>»</w:t>
      </w:r>
      <w:r w:rsidRPr="00841E56">
        <w:rPr>
          <w:rFonts w:ascii="Geomanist Light" w:eastAsia="Times New Roman" w:hAnsi="Geomanist Light" w:cs="Arial"/>
          <w:color w:val="000000"/>
          <w:sz w:val="19"/>
          <w:szCs w:val="19"/>
          <w:lang w:val="es-CO" w:eastAsia="es-CO"/>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r w:rsidRPr="00841E56">
        <w:rPr>
          <w:rFonts w:ascii="Calibri" w:eastAsia="Times New Roman" w:hAnsi="Calibri" w:cs="Calibri"/>
          <w:color w:val="000000"/>
          <w:sz w:val="19"/>
          <w:szCs w:val="19"/>
          <w:lang w:val="es-CO" w:eastAsia="es-CO"/>
        </w:rPr>
        <w:t> </w:t>
      </w:r>
    </w:p>
    <w:p w14:paraId="3E641F2E" w14:textId="77777777" w:rsidR="007A65C7" w:rsidRPr="00841E56" w:rsidRDefault="007A65C7" w:rsidP="00D57560">
      <w:pPr>
        <w:pStyle w:val="Textonotapie"/>
        <w:ind w:firstLine="708"/>
        <w:contextualSpacing/>
        <w:jc w:val="both"/>
        <w:rPr>
          <w:rFonts w:ascii="Geomanist Light" w:hAnsi="Geomanist Light" w:cs="Arial"/>
          <w:sz w:val="19"/>
          <w:szCs w:val="19"/>
        </w:rPr>
      </w:pPr>
      <w:r w:rsidRPr="00841E56">
        <w:rPr>
          <w:rFonts w:ascii="Geomanist Light" w:hAnsi="Geomanist Light" w:cs="Arial"/>
          <w:sz w:val="19"/>
          <w:szCs w:val="19"/>
        </w:rPr>
        <w:t xml:space="preserve"> […]</w:t>
      </w:r>
    </w:p>
    <w:p w14:paraId="0A48B490" w14:textId="71368FB6" w:rsidR="00EF2560" w:rsidRPr="00841E56" w:rsidRDefault="007A65C7" w:rsidP="00D57560">
      <w:pPr>
        <w:pStyle w:val="Textonotapie"/>
        <w:ind w:firstLine="708"/>
        <w:contextualSpacing/>
        <w:jc w:val="both"/>
        <w:rPr>
          <w:rFonts w:ascii="Geomanist Light" w:hAnsi="Geomanist Light" w:cs="Arial"/>
          <w:color w:val="000000"/>
          <w:sz w:val="19"/>
          <w:szCs w:val="19"/>
        </w:rPr>
      </w:pPr>
      <w:r w:rsidRPr="00841E56">
        <w:rPr>
          <w:rFonts w:ascii="Geomanist Light" w:hAnsi="Geomanist Light" w:cs="Arial"/>
          <w:sz w:val="19"/>
          <w:szCs w:val="19"/>
        </w:rPr>
        <w:t>»</w:t>
      </w:r>
      <w:r w:rsidRPr="00841E56">
        <w:rPr>
          <w:rFonts w:ascii="Geomanist Light" w:hAnsi="Geomanist Light" w:cs="Arial"/>
          <w:color w:val="000000"/>
          <w:sz w:val="19"/>
          <w:szCs w:val="19"/>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 w:id="20">
    <w:p w14:paraId="23AA8A86" w14:textId="77777777" w:rsidR="007D70E8" w:rsidRPr="00841E56" w:rsidRDefault="007D70E8" w:rsidP="00D57560">
      <w:pPr>
        <w:pStyle w:val="NormalWeb"/>
        <w:spacing w:before="0" w:beforeAutospacing="0" w:after="0" w:afterAutospacing="0"/>
        <w:ind w:firstLine="708"/>
        <w:contextualSpacing/>
        <w:jc w:val="both"/>
        <w:rPr>
          <w:rFonts w:ascii="Geomanist Light" w:hAnsi="Geomanist Light" w:cs="Arial"/>
          <w:sz w:val="19"/>
          <w:szCs w:val="19"/>
        </w:rPr>
      </w:pPr>
    </w:p>
    <w:p w14:paraId="2D8BCE86" w14:textId="68B28523" w:rsidR="007A65C7" w:rsidRPr="00841E56" w:rsidRDefault="007A65C7" w:rsidP="00D57560">
      <w:pPr>
        <w:pStyle w:val="NormalWeb"/>
        <w:spacing w:before="0" w:beforeAutospacing="0" w:after="0" w:afterAutospacing="0"/>
        <w:ind w:firstLine="708"/>
        <w:contextualSpacing/>
        <w:jc w:val="both"/>
        <w:rPr>
          <w:rFonts w:ascii="Geomanist Light" w:hAnsi="Geomanist Light" w:cs="Arial"/>
          <w:color w:val="000000"/>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Decreto 1082 de 2015: «</w:t>
      </w:r>
      <w:r w:rsidRPr="00841E56">
        <w:rPr>
          <w:rFonts w:ascii="Geomanist Light" w:hAnsi="Geomanist Light" w:cs="Arial"/>
          <w:color w:val="000000"/>
          <w:sz w:val="19"/>
          <w:szCs w:val="19"/>
        </w:rPr>
        <w:t>Artículo 2.2.1.1.1.5.3.</w:t>
      </w:r>
      <w:r w:rsidRPr="00841E56">
        <w:rPr>
          <w:rFonts w:ascii="Calibri" w:hAnsi="Calibri" w:cs="Calibri"/>
          <w:color w:val="000000"/>
          <w:sz w:val="19"/>
          <w:szCs w:val="19"/>
        </w:rPr>
        <w:t> </w:t>
      </w:r>
      <w:r w:rsidRPr="00841E56">
        <w:rPr>
          <w:rFonts w:ascii="Geomanist Light" w:hAnsi="Geomanist Light" w:cs="Arial"/>
          <w:color w:val="000000"/>
          <w:sz w:val="19"/>
          <w:szCs w:val="19"/>
        </w:rPr>
        <w:t>Requisitos habilitantes contenidos en el RUP</w:t>
      </w:r>
      <w:r w:rsidRPr="00841E56">
        <w:rPr>
          <w:rFonts w:ascii="Geomanist Light" w:hAnsi="Geomanist Light" w:cs="Arial"/>
          <w:b/>
          <w:bCs/>
          <w:i/>
          <w:iCs/>
          <w:color w:val="000000"/>
          <w:sz w:val="19"/>
          <w:szCs w:val="19"/>
        </w:rPr>
        <w:t>.</w:t>
      </w:r>
      <w:r w:rsidRPr="00841E56">
        <w:rPr>
          <w:rFonts w:ascii="Calibri" w:hAnsi="Calibri" w:cs="Calibri"/>
          <w:b/>
          <w:bCs/>
          <w:i/>
          <w:iCs/>
          <w:color w:val="000000"/>
          <w:sz w:val="19"/>
          <w:szCs w:val="19"/>
        </w:rPr>
        <w:t> </w:t>
      </w:r>
      <w:r w:rsidRPr="00841E56">
        <w:rPr>
          <w:rFonts w:ascii="Geomanist Light" w:hAnsi="Geomanist Light" w:cs="Arial"/>
          <w:color w:val="000000"/>
          <w:sz w:val="19"/>
          <w:szCs w:val="19"/>
        </w:rPr>
        <w:t>Las cámaras de comercio, con base en la información a la que hace referencia el artículo anterior, deben verificar y certificar los siguientes requisitos habilitantes:</w:t>
      </w:r>
      <w:r w:rsidRPr="00841E56">
        <w:rPr>
          <w:rFonts w:ascii="Calibri" w:hAnsi="Calibri" w:cs="Calibri"/>
          <w:color w:val="000000"/>
          <w:sz w:val="19"/>
          <w:szCs w:val="19"/>
        </w:rPr>
        <w:t> </w:t>
      </w:r>
    </w:p>
    <w:p w14:paraId="677EC1F8" w14:textId="77777777" w:rsidR="007A65C7" w:rsidRPr="00841E56" w:rsidRDefault="007A65C7" w:rsidP="00D57560">
      <w:pPr>
        <w:contextualSpacing/>
        <w:jc w:val="both"/>
        <w:rPr>
          <w:rFonts w:ascii="Geomanist Light" w:eastAsia="Times New Roman" w:hAnsi="Geomanist Light" w:cs="Arial"/>
          <w:color w:val="000000"/>
          <w:sz w:val="19"/>
          <w:szCs w:val="19"/>
          <w:lang w:val="es-CO" w:eastAsia="es-CO"/>
        </w:rPr>
      </w:pPr>
      <w:r w:rsidRPr="00841E56">
        <w:rPr>
          <w:rFonts w:ascii="Calibri" w:eastAsia="Times New Roman" w:hAnsi="Calibri" w:cs="Calibri"/>
          <w:color w:val="000000"/>
          <w:sz w:val="19"/>
          <w:szCs w:val="19"/>
          <w:lang w:val="es-CO" w:eastAsia="es-CO"/>
        </w:rPr>
        <w:t>  </w:t>
      </w:r>
      <w:r w:rsidRPr="00841E56">
        <w:rPr>
          <w:rFonts w:ascii="Geomanist Light" w:eastAsia="Times New Roman" w:hAnsi="Geomanist Light" w:cs="Arial"/>
          <w:color w:val="000000"/>
          <w:sz w:val="19"/>
          <w:szCs w:val="19"/>
          <w:lang w:val="es-CO" w:eastAsia="es-CO"/>
        </w:rPr>
        <w:tab/>
      </w:r>
      <w:r w:rsidRPr="00841E56">
        <w:rPr>
          <w:rFonts w:ascii="Geomanist Light" w:eastAsia="Times New Roman" w:hAnsi="Geomanist Light" w:cs="Geomanist Light"/>
          <w:color w:val="000000"/>
          <w:sz w:val="19"/>
          <w:szCs w:val="19"/>
          <w:lang w:val="es-CO" w:eastAsia="es-CO"/>
        </w:rPr>
        <w:t>»</w:t>
      </w:r>
      <w:r w:rsidRPr="00841E56">
        <w:rPr>
          <w:rFonts w:ascii="Geomanist Light" w:eastAsia="Times New Roman" w:hAnsi="Geomanist Light" w:cs="Arial"/>
          <w:color w:val="000000"/>
          <w:sz w:val="19"/>
          <w:szCs w:val="19"/>
          <w:lang w:val="es-CO" w:eastAsia="es-CO"/>
        </w:rPr>
        <w:t xml:space="preserve">1. Experiencia </w:t>
      </w:r>
      <w:r w:rsidRPr="00841E56">
        <w:rPr>
          <w:rFonts w:ascii="Geomanist Light" w:eastAsia="Times New Roman" w:hAnsi="Geomanist Light" w:cs="Geomanist Light"/>
          <w:color w:val="000000"/>
          <w:sz w:val="19"/>
          <w:szCs w:val="19"/>
          <w:lang w:val="es-CO" w:eastAsia="es-CO"/>
        </w:rPr>
        <w:t>–</w:t>
      </w:r>
      <w:r w:rsidRPr="00841E56">
        <w:rPr>
          <w:rFonts w:ascii="Geomanist Light" w:eastAsia="Times New Roman" w:hAnsi="Geomanist Light" w:cs="Arial"/>
          <w:color w:val="000000"/>
          <w:sz w:val="19"/>
          <w:szCs w:val="19"/>
          <w:lang w:val="es-CO" w:eastAsia="es-CO"/>
        </w:rPr>
        <w:t xml:space="preserve"> Los contratos celebrados por el interesado para cada uno de los bienes, obras y servicios que ofrecer</w:t>
      </w:r>
      <w:r w:rsidRPr="00841E56">
        <w:rPr>
          <w:rFonts w:ascii="Geomanist Light" w:eastAsia="Times New Roman" w:hAnsi="Geomanist Light" w:cs="Geomanist Light"/>
          <w:color w:val="000000"/>
          <w:sz w:val="19"/>
          <w:szCs w:val="19"/>
          <w:lang w:val="es-CO" w:eastAsia="es-CO"/>
        </w:rPr>
        <w:t>á</w:t>
      </w:r>
      <w:r w:rsidRPr="00841E56">
        <w:rPr>
          <w:rFonts w:ascii="Geomanist Light" w:eastAsia="Times New Roman" w:hAnsi="Geomanist Light" w:cs="Arial"/>
          <w:color w:val="000000"/>
          <w:sz w:val="19"/>
          <w:szCs w:val="19"/>
          <w:lang w:val="es-CO" w:eastAsia="es-CO"/>
        </w:rPr>
        <w:t xml:space="preserve"> a las Entidades Estatales, identificados con el Clasificador de Bienes y Servicios en el tercer nivel y su valor expresado en smmlv.</w:t>
      </w:r>
      <w:r w:rsidRPr="00841E56">
        <w:rPr>
          <w:rFonts w:ascii="Calibri" w:eastAsia="Times New Roman" w:hAnsi="Calibri" w:cs="Calibri"/>
          <w:color w:val="000000"/>
          <w:sz w:val="19"/>
          <w:szCs w:val="19"/>
          <w:lang w:val="es-CO" w:eastAsia="es-CO"/>
        </w:rPr>
        <w:t> </w:t>
      </w:r>
    </w:p>
    <w:p w14:paraId="18533F5E" w14:textId="41098CCF" w:rsidR="00EF2560" w:rsidRPr="00841E56" w:rsidRDefault="007A65C7" w:rsidP="00D57560">
      <w:pPr>
        <w:contextualSpacing/>
        <w:jc w:val="both"/>
        <w:rPr>
          <w:rFonts w:ascii="Geomanist Light" w:eastAsia="Times New Roman" w:hAnsi="Geomanist Light" w:cs="Arial"/>
          <w:color w:val="000000"/>
          <w:sz w:val="19"/>
          <w:szCs w:val="19"/>
          <w:lang w:val="es-CO" w:eastAsia="es-CO"/>
        </w:rPr>
      </w:pPr>
      <w:r w:rsidRPr="00841E56">
        <w:rPr>
          <w:rFonts w:ascii="Calibri" w:eastAsia="Times New Roman" w:hAnsi="Calibri" w:cs="Calibri"/>
          <w:color w:val="000000"/>
          <w:sz w:val="19"/>
          <w:szCs w:val="19"/>
          <w:lang w:val="es-CO" w:eastAsia="es-CO"/>
        </w:rPr>
        <w:t>  </w:t>
      </w:r>
      <w:r w:rsidRPr="00841E56">
        <w:rPr>
          <w:rFonts w:ascii="Geomanist Light" w:eastAsia="Times New Roman" w:hAnsi="Geomanist Light" w:cs="Arial"/>
          <w:color w:val="000000"/>
          <w:sz w:val="19"/>
          <w:szCs w:val="19"/>
          <w:lang w:val="es-CO" w:eastAsia="es-CO"/>
        </w:rPr>
        <w:tab/>
      </w:r>
      <w:r w:rsidRPr="00841E56">
        <w:rPr>
          <w:rFonts w:ascii="Geomanist Light" w:eastAsia="Times New Roman" w:hAnsi="Geomanist Light" w:cs="Geomanist Light"/>
          <w:color w:val="000000"/>
          <w:sz w:val="19"/>
          <w:szCs w:val="19"/>
          <w:lang w:val="es-CO" w:eastAsia="es-CO"/>
        </w:rPr>
        <w:t>»</w:t>
      </w:r>
      <w:r w:rsidRPr="00841E56">
        <w:rPr>
          <w:rFonts w:ascii="Geomanist Light" w:eastAsia="Times New Roman" w:hAnsi="Geomanist Light" w:cs="Arial"/>
          <w:color w:val="000000"/>
          <w:sz w:val="19"/>
          <w:szCs w:val="19"/>
          <w:lang w:val="es-CO" w:eastAsia="es-CO"/>
        </w:rPr>
        <w:t>Los contratos celebrados por consorcios, uniones temporales y sociedades en las cuales el interesado tenga o haya tenido participaci</w:t>
      </w:r>
      <w:r w:rsidRPr="00841E56">
        <w:rPr>
          <w:rFonts w:ascii="Geomanist Light" w:eastAsia="Times New Roman" w:hAnsi="Geomanist Light" w:cs="Geomanist Light"/>
          <w:color w:val="000000"/>
          <w:sz w:val="19"/>
          <w:szCs w:val="19"/>
          <w:lang w:val="es-CO" w:eastAsia="es-CO"/>
        </w:rPr>
        <w:t>ó</w:t>
      </w:r>
      <w:r w:rsidRPr="00841E56">
        <w:rPr>
          <w:rFonts w:ascii="Geomanist Light" w:eastAsia="Times New Roman" w:hAnsi="Geomanist Light" w:cs="Arial"/>
          <w:color w:val="000000"/>
          <w:sz w:val="19"/>
          <w:szCs w:val="19"/>
          <w:lang w:val="es-CO" w:eastAsia="es-CO"/>
        </w:rPr>
        <w:t>n, para cada uno de los bienes, obras y servicios que ofrecerá a las Entidades Estatales, identificados con el Clasificador de Bienes y Servicios en el tercer nivel y su valor expresado en smmlv […]».</w:t>
      </w:r>
    </w:p>
    <w:p w14:paraId="5A6F5EB5" w14:textId="77777777" w:rsidR="00750802" w:rsidRPr="00841E56" w:rsidRDefault="00750802" w:rsidP="00D57560">
      <w:pPr>
        <w:contextualSpacing/>
        <w:jc w:val="both"/>
        <w:rPr>
          <w:rFonts w:ascii="Geomanist Light" w:eastAsia="Times New Roman" w:hAnsi="Geomanist Light" w:cs="Arial"/>
          <w:color w:val="000000"/>
          <w:sz w:val="19"/>
          <w:szCs w:val="19"/>
          <w:lang w:val="es-CO" w:eastAsia="es-CO"/>
        </w:rPr>
      </w:pPr>
    </w:p>
  </w:footnote>
  <w:footnote w:id="21">
    <w:p w14:paraId="129D3A8B" w14:textId="77777777" w:rsidR="00750802" w:rsidRPr="00841E56" w:rsidRDefault="007A65C7" w:rsidP="00D57560">
      <w:pPr>
        <w:pStyle w:val="Textonotapie"/>
        <w:ind w:firstLine="708"/>
        <w:contextualSpacing/>
        <w:jc w:val="both"/>
        <w:rPr>
          <w:rFonts w:ascii="Geomanist Light" w:hAnsi="Geomanist Light" w:cs="Arial"/>
          <w:color w:val="000000"/>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Decreto 1082 de 2015: «</w:t>
      </w:r>
      <w:r w:rsidRPr="00841E56">
        <w:rPr>
          <w:rStyle w:val="Textoennegrita"/>
          <w:rFonts w:ascii="Geomanist Light" w:hAnsi="Geomanist Light" w:cs="Arial"/>
          <w:b w:val="0"/>
          <w:bCs w:val="0"/>
          <w:color w:val="000000"/>
          <w:sz w:val="19"/>
          <w:szCs w:val="19"/>
        </w:rPr>
        <w:t>Artículo 2.2.1.1.1.5.6.</w:t>
      </w:r>
      <w:r w:rsidRPr="00841E56">
        <w:rPr>
          <w:rStyle w:val="Textoennegrita"/>
          <w:rFonts w:ascii="Calibri" w:hAnsi="Calibri" w:cs="Calibri"/>
          <w:i/>
          <w:iCs/>
          <w:color w:val="000000"/>
          <w:sz w:val="19"/>
          <w:szCs w:val="19"/>
        </w:rPr>
        <w:t> </w:t>
      </w:r>
      <w:r w:rsidRPr="00841E56">
        <w:rPr>
          <w:rStyle w:val="nfasis"/>
          <w:rFonts w:ascii="Geomanist Light" w:hAnsi="Geomanist Light" w:cs="Arial"/>
          <w:color w:val="000000"/>
          <w:sz w:val="19"/>
          <w:szCs w:val="19"/>
        </w:rPr>
        <w:t>Certificado del RUP.</w:t>
      </w:r>
      <w:r w:rsidRPr="00841E56">
        <w:rPr>
          <w:rStyle w:val="nfasis"/>
          <w:rFonts w:ascii="Calibri" w:hAnsi="Calibri" w:cs="Calibri"/>
          <w:b/>
          <w:bCs/>
          <w:color w:val="000000"/>
          <w:sz w:val="19"/>
          <w:szCs w:val="19"/>
        </w:rPr>
        <w:t> </w:t>
      </w:r>
      <w:r w:rsidRPr="00841E56">
        <w:rPr>
          <w:rFonts w:ascii="Geomanist Light" w:hAnsi="Geomanist Light" w:cs="Arial"/>
          <w:color w:val="000000"/>
          <w:sz w:val="19"/>
          <w:szCs w:val="19"/>
        </w:rPr>
        <w:t>El certificado del RUP debe contener: (a) los bienes, obras y servicios para los cuales está inscrito el proponente de acuerdo con el Clasificador de Bienes y Servicios; (b) los requisitos e indicadores a los que se refiere el artículo 2.2.1.1.1.5.3 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w:t>
      </w:r>
    </w:p>
    <w:p w14:paraId="01BCD7F3" w14:textId="39DDF217" w:rsidR="00EF2560" w:rsidRPr="00841E56" w:rsidRDefault="007A65C7" w:rsidP="00D57560">
      <w:pPr>
        <w:pStyle w:val="Textonotapie"/>
        <w:ind w:firstLine="708"/>
        <w:contextualSpacing/>
        <w:jc w:val="both"/>
        <w:rPr>
          <w:rFonts w:ascii="Geomanist Light" w:hAnsi="Geomanist Light" w:cs="Arial"/>
          <w:sz w:val="19"/>
          <w:szCs w:val="19"/>
        </w:rPr>
      </w:pPr>
      <w:r w:rsidRPr="00841E56">
        <w:rPr>
          <w:rFonts w:ascii="Geomanist Light" w:hAnsi="Geomanist Light" w:cs="Arial"/>
          <w:sz w:val="19"/>
          <w:szCs w:val="19"/>
        </w:rPr>
        <w:t xml:space="preserve"> </w:t>
      </w:r>
    </w:p>
  </w:footnote>
  <w:footnote w:id="22">
    <w:p w14:paraId="7FDAAD50" w14:textId="77777777" w:rsidR="007A65C7" w:rsidRPr="00841E56" w:rsidRDefault="007A65C7" w:rsidP="00D57560">
      <w:pPr>
        <w:pStyle w:val="Textonotapie"/>
        <w:ind w:firstLine="708"/>
        <w:contextualSpacing/>
        <w:jc w:val="both"/>
        <w:rPr>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Decreto 1082 de 2015: «Artículo 2.2.1.1.2.1.3. Pliegos de condiciones. Los pliegos de condiciones deben contener por lo menos la siguiente información:  </w:t>
      </w:r>
    </w:p>
    <w:p w14:paraId="78B385BF" w14:textId="347E3AA5" w:rsidR="00EF2560" w:rsidRPr="00841E56" w:rsidRDefault="007A65C7" w:rsidP="00D57560">
      <w:pPr>
        <w:pStyle w:val="Textonotapie"/>
        <w:ind w:firstLine="708"/>
        <w:contextualSpacing/>
        <w:jc w:val="both"/>
        <w:rPr>
          <w:rFonts w:ascii="Geomanist Light" w:hAnsi="Geomanist Light" w:cs="Arial"/>
          <w:sz w:val="19"/>
          <w:szCs w:val="19"/>
        </w:rPr>
      </w:pPr>
      <w:r w:rsidRPr="00841E56">
        <w:rPr>
          <w:rFonts w:ascii="Geomanist Light" w:hAnsi="Geomanist Light" w:cs="Arial"/>
          <w:sz w:val="19"/>
          <w:szCs w:val="19"/>
        </w:rPr>
        <w:t>»1. La descripción técnica, detallada y completa del bien o servicio objeto del contrato, identificado con el cuarto nivel del Clasificador de Bienes y Servicios, de ser posible o de lo contrario con el tercer nivel del mismo […]».</w:t>
      </w:r>
    </w:p>
    <w:p w14:paraId="699C8B67" w14:textId="77777777" w:rsidR="00CA3851" w:rsidRPr="00841E56" w:rsidRDefault="00CA3851" w:rsidP="00D57560">
      <w:pPr>
        <w:pStyle w:val="Textonotapie"/>
        <w:ind w:firstLine="708"/>
        <w:contextualSpacing/>
        <w:jc w:val="both"/>
        <w:rPr>
          <w:rFonts w:ascii="Geomanist Light" w:hAnsi="Geomanist Light" w:cs="Arial"/>
          <w:sz w:val="19"/>
          <w:szCs w:val="19"/>
        </w:rPr>
      </w:pPr>
    </w:p>
  </w:footnote>
  <w:footnote w:id="23">
    <w:p w14:paraId="318A70D0" w14:textId="3413673A" w:rsidR="00EF2560" w:rsidRPr="00841E56" w:rsidRDefault="007A65C7" w:rsidP="00D57560">
      <w:pPr>
        <w:pStyle w:val="Textonotapie"/>
        <w:ind w:firstLine="708"/>
        <w:contextualSpacing/>
        <w:jc w:val="both"/>
        <w:rPr>
          <w:rStyle w:val="Hipervnculo"/>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Agencia Nacional de Contratación Pública – Colombia Compra Eficiente. </w:t>
      </w:r>
      <w:r w:rsidR="00494AED" w:rsidRPr="00841E56">
        <w:rPr>
          <w:rFonts w:ascii="Geomanist Light" w:hAnsi="Geomanist Light" w:cs="Arial"/>
          <w:sz w:val="19"/>
          <w:szCs w:val="19"/>
        </w:rPr>
        <w:t>«</w:t>
      </w:r>
      <w:r w:rsidRPr="00841E56">
        <w:rPr>
          <w:rFonts w:ascii="Geomanist Light" w:hAnsi="Geomanist Light" w:cs="Arial"/>
          <w:sz w:val="19"/>
          <w:szCs w:val="19"/>
        </w:rPr>
        <w:t>Guía para la codificación de bienes y servicios de acuerdo con el código estándar de productos y servicios de Naciones Unidas, V.14.080</w:t>
      </w:r>
      <w:r w:rsidR="00494AED" w:rsidRPr="00841E56">
        <w:rPr>
          <w:rFonts w:ascii="Geomanist Light" w:hAnsi="Geomanist Light" w:cs="Arial"/>
          <w:sz w:val="19"/>
          <w:szCs w:val="19"/>
        </w:rPr>
        <w:t>»</w:t>
      </w:r>
      <w:r w:rsidRPr="00841E56">
        <w:rPr>
          <w:rFonts w:ascii="Geomanist Light" w:hAnsi="Geomanist Light" w:cs="Arial"/>
          <w:sz w:val="19"/>
          <w:szCs w:val="19"/>
        </w:rPr>
        <w:t xml:space="preserve">. Disponible en: </w:t>
      </w:r>
      <w:hyperlink r:id="rId3" w:history="1">
        <w:r w:rsidRPr="00841E56">
          <w:rPr>
            <w:rStyle w:val="Hipervnculo"/>
            <w:rFonts w:ascii="Geomanist Light" w:hAnsi="Geomanist Light" w:cs="Arial"/>
            <w:sz w:val="19"/>
            <w:szCs w:val="19"/>
          </w:rPr>
          <w:t>https://www.colombiacompra.gov.co/sites/cce_public/files/cce_documents/cce_guia_codificacion_bienes.pdf</w:t>
        </w:r>
      </w:hyperlink>
    </w:p>
    <w:p w14:paraId="7AC05EF1" w14:textId="77777777" w:rsidR="00337CD5" w:rsidRPr="00841E56" w:rsidRDefault="00337CD5" w:rsidP="00D57560">
      <w:pPr>
        <w:pStyle w:val="Textonotapie"/>
        <w:ind w:firstLine="708"/>
        <w:contextualSpacing/>
        <w:jc w:val="both"/>
        <w:rPr>
          <w:rFonts w:ascii="Geomanist Light" w:hAnsi="Geomanist Light" w:cs="Arial"/>
          <w:sz w:val="19"/>
          <w:szCs w:val="19"/>
          <w:u w:val="single"/>
        </w:rPr>
      </w:pPr>
    </w:p>
  </w:footnote>
  <w:footnote w:id="24">
    <w:p w14:paraId="38111AAE" w14:textId="77777777" w:rsidR="007A65C7" w:rsidRPr="00841E56" w:rsidRDefault="007A65C7" w:rsidP="00D57560">
      <w:pPr>
        <w:pStyle w:val="Textonotapie"/>
        <w:ind w:firstLine="708"/>
        <w:contextualSpacing/>
        <w:jc w:val="both"/>
        <w:rPr>
          <w:rFonts w:ascii="Geomanist Light" w:hAnsi="Geomanist Light" w:cs="Arial"/>
          <w:sz w:val="19"/>
          <w:szCs w:val="19"/>
        </w:rPr>
      </w:pPr>
      <w:r w:rsidRPr="00841E56">
        <w:rPr>
          <w:rStyle w:val="Refdenotaalpie"/>
          <w:rFonts w:ascii="Geomanist Light" w:hAnsi="Geomanist Light" w:cs="Arial"/>
          <w:sz w:val="19"/>
          <w:szCs w:val="19"/>
        </w:rPr>
        <w:footnoteRef/>
      </w:r>
      <w:r w:rsidRPr="00841E56">
        <w:rPr>
          <w:rFonts w:ascii="Geomanist Light" w:hAnsi="Geomanist Light" w:cs="Arial"/>
          <w:sz w:val="19"/>
          <w:szCs w:val="19"/>
        </w:rPr>
        <w:t xml:space="preserve"> </w:t>
      </w:r>
      <w:r w:rsidRPr="00841E56">
        <w:rPr>
          <w:rFonts w:ascii="Geomanist Light" w:hAnsi="Geomanist Light" w:cs="Arial"/>
          <w:i/>
          <w:iCs/>
          <w:sz w:val="19"/>
          <w:szCs w:val="19"/>
        </w:rPr>
        <w:t>Ibíd.</w:t>
      </w:r>
      <w:r w:rsidRPr="00841E56">
        <w:rPr>
          <w:rFonts w:ascii="Geomanist Light" w:hAnsi="Geomanist Light" w:cs="Arial"/>
          <w:sz w:val="19"/>
          <w:szCs w:val="19"/>
        </w:rPr>
        <w:t xml:space="preserve"> </w:t>
      </w:r>
    </w:p>
  </w:footnote>
  <w:footnote w:id="25">
    <w:p w14:paraId="071A8952" w14:textId="77777777" w:rsidR="007D70E8" w:rsidRPr="00841E56" w:rsidRDefault="007D70E8" w:rsidP="00D57560">
      <w:pPr>
        <w:pStyle w:val="Textonotapie"/>
        <w:ind w:firstLine="708"/>
        <w:contextualSpacing/>
        <w:jc w:val="both"/>
        <w:rPr>
          <w:rFonts w:ascii="Geomanist Light" w:hAnsi="Geomanist Light" w:cs="Arial"/>
          <w:sz w:val="19"/>
          <w:szCs w:val="19"/>
        </w:rPr>
      </w:pPr>
    </w:p>
    <w:p w14:paraId="063AB66F" w14:textId="412D6F7B"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cs="Arial"/>
          <w:sz w:val="19"/>
          <w:szCs w:val="19"/>
        </w:rPr>
        <w:footnoteRef/>
      </w:r>
      <w:r w:rsidRPr="00CA6739">
        <w:rPr>
          <w:rStyle w:val="Refdenotaalpie"/>
          <w:rFonts w:ascii="Geomanist Light" w:hAnsi="Geomanist Light" w:cs="Arial"/>
          <w:sz w:val="19"/>
          <w:szCs w:val="19"/>
        </w:rPr>
        <w:t xml:space="preserve"> </w:t>
      </w:r>
      <w:r w:rsidRPr="00CA6739">
        <w:rPr>
          <w:rStyle w:val="Refdenotaalpie"/>
          <w:rFonts w:ascii="Geomanist Light" w:hAnsi="Geomanist Light" w:cs="Arial"/>
          <w:sz w:val="19"/>
          <w:szCs w:val="19"/>
          <w:vertAlign w:val="baseline"/>
        </w:rPr>
        <w:t>«</w:t>
      </w:r>
      <w:r w:rsidRPr="00CA6739">
        <w:rPr>
          <w:rStyle w:val="Refdenotaalpie"/>
          <w:rFonts w:ascii="Geomanist Light" w:hAnsi="Geomanist Light"/>
          <w:vertAlign w:val="baseline"/>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5756498" w14:textId="77777777"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vertAlign w:val="baseline"/>
        </w:rPr>
        <w:t>»1. Si es una persona natural:</w:t>
      </w:r>
    </w:p>
    <w:p w14:paraId="53A0CB66" w14:textId="77777777"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vertAlign w:val="baseline"/>
        </w:rPr>
        <w:t>[…]</w:t>
      </w:r>
    </w:p>
    <w:p w14:paraId="5AA7DA06" w14:textId="77777777"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vertAlign w:val="baseline"/>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CA6739">
        <w:rPr>
          <w:rStyle w:val="Refdenotaalpie"/>
          <w:rFonts w:ascii="Geomanist Light" w:hAnsi="Geomanist Light"/>
          <w:vertAlign w:val="baseline"/>
        </w:rPr>
        <w:softHyphen/>
        <w:t>sificador de Bienes y Servicios en el tercer nivel.</w:t>
      </w:r>
    </w:p>
    <w:p w14:paraId="74640D71" w14:textId="77777777"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vertAlign w:val="baseline"/>
        </w:rPr>
        <w:t>[…]</w:t>
      </w:r>
    </w:p>
    <w:p w14:paraId="3D648C28" w14:textId="77777777"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vertAlign w:val="baseline"/>
        </w:rPr>
        <w:t>»2.    Si es una persona jurídica:</w:t>
      </w:r>
    </w:p>
    <w:p w14:paraId="5561A7C8" w14:textId="77777777"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vertAlign w:val="baseline"/>
        </w:rPr>
        <w:t>[…]</w:t>
      </w:r>
    </w:p>
    <w:p w14:paraId="1E6E87EA" w14:textId="0BD9ABA0" w:rsidR="000F4EB4" w:rsidRPr="00CA6739" w:rsidRDefault="000F4EB4" w:rsidP="00CA6739">
      <w:pPr>
        <w:pStyle w:val="Textonotapie"/>
        <w:ind w:firstLine="708"/>
        <w:contextualSpacing/>
        <w:jc w:val="both"/>
        <w:rPr>
          <w:rStyle w:val="Refdenotaalpie"/>
          <w:rFonts w:ascii="Geomanist Light" w:hAnsi="Geomanist Light"/>
          <w:vertAlign w:val="baseline"/>
        </w:rPr>
      </w:pPr>
      <w:r w:rsidRPr="00CA6739">
        <w:rPr>
          <w:rStyle w:val="Refdenotaalpie"/>
          <w:rFonts w:ascii="Geomanist Light" w:hAnsi="Geomanist Light"/>
          <w:vertAlign w:val="baseline"/>
        </w:rPr>
        <w:t>»</w:t>
      </w:r>
      <w:r w:rsidR="00DB54C2" w:rsidRPr="00CA6739">
        <w:rPr>
          <w:rStyle w:val="Refdenotaalpie"/>
          <w:rFonts w:ascii="Geomanist Light" w:hAnsi="Geomanist Light" w:cs="Arial"/>
          <w:sz w:val="19"/>
          <w:szCs w:val="19"/>
          <w:vertAlign w:val="baseline"/>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00DB54C2" w:rsidRPr="00CA6739">
        <w:rPr>
          <w:rStyle w:val="Refdenotaalpie"/>
          <w:rFonts w:ascii="Geomanist Light" w:hAnsi="Geomanist Light" w:cs="Arial"/>
          <w:sz w:val="19"/>
          <w:szCs w:val="19"/>
          <w:vertAlign w:val="baseline"/>
        </w:rPr>
        <w:softHyphen/>
        <w:t>ficador de Bienes y Servicios en el tercer nivel. Si la constitución del interesado es menor a tres (3) años, puede acreditar la experiencia de sus accionistas, socios o constituyentes</w:t>
      </w:r>
      <w:r w:rsidRPr="00CA6739">
        <w:rPr>
          <w:rStyle w:val="Refdenotaalpie"/>
          <w:rFonts w:ascii="Geomanist Light" w:hAnsi="Geomanist Light"/>
          <w:vertAlign w:val="baseline"/>
        </w:rPr>
        <w:t>».</w:t>
      </w:r>
    </w:p>
    <w:p w14:paraId="1160D0D6" w14:textId="77777777" w:rsidR="000F4EB4" w:rsidRPr="00CA6739" w:rsidRDefault="000F4EB4" w:rsidP="00CA6739">
      <w:pPr>
        <w:pStyle w:val="Textonotapie"/>
        <w:ind w:firstLine="708"/>
        <w:contextualSpacing/>
        <w:rPr>
          <w:sz w:val="19"/>
          <w:szCs w:val="19"/>
          <w:lang w:val="es-CO"/>
        </w:rPr>
      </w:pPr>
    </w:p>
  </w:footnote>
  <w:footnote w:id="26">
    <w:p w14:paraId="67A6BA7A" w14:textId="6FB30A49" w:rsidR="00F078D9" w:rsidRPr="00841E56" w:rsidRDefault="00F078D9" w:rsidP="00007543">
      <w:pPr>
        <w:pStyle w:val="Textonotapie"/>
        <w:ind w:firstLine="708"/>
        <w:contextualSpacing/>
        <w:jc w:val="both"/>
        <w:rPr>
          <w:rFonts w:ascii="Geomanist Light" w:hAnsi="Geomanist Light"/>
          <w:sz w:val="19"/>
          <w:szCs w:val="19"/>
        </w:rPr>
      </w:pPr>
      <w:r w:rsidRPr="00CA6739">
        <w:rPr>
          <w:rStyle w:val="Refdenotaalpie"/>
          <w:rFonts w:ascii="Geomanist Light" w:hAnsi="Geomanist Light"/>
          <w:sz w:val="19"/>
          <w:szCs w:val="19"/>
        </w:rPr>
        <w:footnoteRef/>
      </w:r>
      <w:r w:rsidRPr="00CA6739">
        <w:rPr>
          <w:rStyle w:val="Refdenotaalpie"/>
          <w:rFonts w:ascii="Geomanist Light" w:hAnsi="Geomanist Light"/>
          <w:sz w:val="19"/>
          <w:szCs w:val="19"/>
          <w:vertAlign w:val="baseline"/>
        </w:rPr>
        <w:t xml:space="preserve">La Circular Única Externa de la Agencia Nacional de Contratación Pública – Colombia Compra Eficiente puede ser consulta en el siguiente enlace: </w:t>
      </w:r>
      <w:hyperlink r:id="rId4" w:history="1">
        <w:r w:rsidR="00007543" w:rsidRPr="00CA6739">
          <w:rPr>
            <w:rStyle w:val="Hipervnculo"/>
            <w:rFonts w:ascii="Geomanist Light" w:hAnsi="Geomanist Light"/>
            <w:sz w:val="19"/>
            <w:szCs w:val="19"/>
          </w:rPr>
          <w:t>https://www.colombiacompra.gov.co/sites/cce_public/files/cce_circulares/cce-eicp-ma-06_circular_externa_con_comentarios_de_ciudadanos-_v2f_002.pdf</w:t>
        </w:r>
      </w:hyperlink>
      <w:r w:rsidR="00007543" w:rsidRPr="00841E56">
        <w:rPr>
          <w:rFonts w:ascii="Geomanist Light" w:hAnsi="Geomanist Light"/>
          <w:sz w:val="19"/>
          <w:szCs w:val="19"/>
        </w:rPr>
        <w:t xml:space="preserve"> </w:t>
      </w:r>
    </w:p>
    <w:p w14:paraId="429E8995" w14:textId="77777777" w:rsidR="007D70E8" w:rsidRPr="00CA6739" w:rsidRDefault="007D70E8" w:rsidP="00CA6739">
      <w:pPr>
        <w:pStyle w:val="Textonotapie"/>
        <w:ind w:firstLine="708"/>
        <w:contextualSpacing/>
        <w:jc w:val="both"/>
        <w:rPr>
          <w:rStyle w:val="Refdenotaalpie"/>
          <w:rFonts w:ascii="Geomanist Light" w:hAnsi="Geomanist Light"/>
          <w:sz w:val="19"/>
          <w:szCs w:val="19"/>
          <w:vertAlign w:val="baseline"/>
        </w:rPr>
      </w:pPr>
    </w:p>
  </w:footnote>
  <w:footnote w:id="27">
    <w:p w14:paraId="2E29432F" w14:textId="77777777" w:rsidR="000A2F6E" w:rsidRPr="00841E56" w:rsidRDefault="000A2F6E" w:rsidP="000A2F6E">
      <w:pPr>
        <w:pStyle w:val="Textonotapie"/>
        <w:ind w:firstLine="709"/>
        <w:contextualSpacing/>
        <w:jc w:val="both"/>
        <w:rPr>
          <w:rStyle w:val="Refdenotaalpie"/>
          <w:rFonts w:ascii="Geomanist Light" w:hAnsi="Geomanist Light"/>
          <w:sz w:val="19"/>
          <w:szCs w:val="19"/>
          <w:vertAlign w:val="baseline"/>
        </w:rPr>
      </w:pPr>
      <w:r w:rsidRPr="00841E56">
        <w:rPr>
          <w:rStyle w:val="Refdenotaalpie"/>
          <w:rFonts w:ascii="Geomanist Light" w:hAnsi="Geomanist Light"/>
          <w:sz w:val="19"/>
          <w:szCs w:val="19"/>
        </w:rPr>
        <w:footnoteRef/>
      </w:r>
      <w:r w:rsidRPr="00CA6739">
        <w:rPr>
          <w:rStyle w:val="Refdenotaalpie"/>
          <w:rFonts w:ascii="Geomanist Light" w:hAnsi="Geomanist Light"/>
          <w:sz w:val="19"/>
          <w:szCs w:val="19"/>
        </w:rPr>
        <w:t xml:space="preserve"> </w:t>
      </w:r>
      <w:r w:rsidRPr="00841E56">
        <w:rPr>
          <w:rStyle w:val="Refdenotaalpie"/>
          <w:rFonts w:ascii="Geomanist Light" w:hAnsi="Geomanist Light"/>
          <w:sz w:val="19"/>
          <w:szCs w:val="19"/>
          <w:vertAlign w:val="baseline"/>
        </w:rPr>
        <w:t>«ARTÍCULO 5o. Modifíquese el parágrafo 1 e inclúyanse los parágrafos 3, 4 y 5 de artículo 5o de la Ley 1150 de 2007, los cuales quedarán así: Artículo 5o. De la selección objetiva. [...] //PARÁGRAFO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 [..] PARÁGRAFO 3. La no entrega de la garantía de seriedad junto con la propuesta no será subsanable y será causal de rechazo de la misma.»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225" w14:textId="0CBB9060" w:rsidR="00B96388" w:rsidRDefault="00B96388">
    <w:pPr>
      <w:pStyle w:val="Encabezado"/>
    </w:pPr>
  </w:p>
  <w:p w14:paraId="34E9BBAF" w14:textId="0D897309" w:rsidR="00B96388" w:rsidRPr="00214878" w:rsidRDefault="003725A0" w:rsidP="003725A0">
    <w:pPr>
      <w:pStyle w:val="Encabezado"/>
      <w:ind w:left="6372"/>
    </w:pPr>
    <w:r>
      <w:rPr>
        <w:rFonts w:ascii="Times New Roman"/>
        <w:noProof/>
        <w:sz w:val="20"/>
      </w:rPr>
      <w:drawing>
        <wp:inline distT="0" distB="0" distL="0" distR="0" wp14:anchorId="6D0EE833" wp14:editId="28AC7CDF">
          <wp:extent cx="1885950" cy="776208"/>
          <wp:effectExtent l="0" t="0" r="0" b="5080"/>
          <wp:docPr id="6" name="image1.png"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Imagen que contiene Gráfico&#10;&#10;Descripción generada automáticamente"/>
                  <pic:cNvPicPr/>
                </pic:nvPicPr>
                <pic:blipFill>
                  <a:blip r:embed="rId1" cstate="print"/>
                  <a:stretch>
                    <a:fillRect/>
                  </a:stretch>
                </pic:blipFill>
                <pic:spPr>
                  <a:xfrm>
                    <a:off x="0" y="0"/>
                    <a:ext cx="1893866" cy="779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73050"/>
    <w:multiLevelType w:val="multilevel"/>
    <w:tmpl w:val="64B60A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D528F5"/>
    <w:multiLevelType w:val="multilevel"/>
    <w:tmpl w:val="FBC68F98"/>
    <w:lvl w:ilvl="0">
      <w:start w:val="1"/>
      <w:numFmt w:val="decimal"/>
      <w:lvlText w:val="%1."/>
      <w:lvlJc w:val="left"/>
      <w:pPr>
        <w:ind w:left="344"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0" w:hanging="507"/>
        <w:jc w:val="righ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00" w:hanging="222"/>
      </w:pPr>
      <w:rPr>
        <w:rFonts w:ascii="Arial MT" w:eastAsia="Arial MT" w:hAnsi="Arial MT" w:cs="Arial MT" w:hint="default"/>
        <w:spacing w:val="-1"/>
        <w:w w:val="100"/>
        <w:sz w:val="22"/>
        <w:szCs w:val="22"/>
        <w:lang w:val="es-ES" w:eastAsia="en-US" w:bidi="ar-SA"/>
      </w:rPr>
    </w:lvl>
    <w:lvl w:ilvl="3">
      <w:numFmt w:val="bullet"/>
      <w:lvlText w:val="•"/>
      <w:lvlJc w:val="left"/>
      <w:pPr>
        <w:ind w:left="2357" w:hanging="222"/>
      </w:pPr>
      <w:rPr>
        <w:rFonts w:hint="default"/>
        <w:lang w:val="es-ES" w:eastAsia="en-US" w:bidi="ar-SA"/>
      </w:rPr>
    </w:lvl>
    <w:lvl w:ilvl="4">
      <w:numFmt w:val="bullet"/>
      <w:lvlText w:val="•"/>
      <w:lvlJc w:val="left"/>
      <w:pPr>
        <w:ind w:left="3366" w:hanging="222"/>
      </w:pPr>
      <w:rPr>
        <w:rFonts w:hint="default"/>
        <w:lang w:val="es-ES" w:eastAsia="en-US" w:bidi="ar-SA"/>
      </w:rPr>
    </w:lvl>
    <w:lvl w:ilvl="5">
      <w:numFmt w:val="bullet"/>
      <w:lvlText w:val="•"/>
      <w:lvlJc w:val="left"/>
      <w:pPr>
        <w:ind w:left="4375" w:hanging="222"/>
      </w:pPr>
      <w:rPr>
        <w:rFonts w:hint="default"/>
        <w:lang w:val="es-ES" w:eastAsia="en-US" w:bidi="ar-SA"/>
      </w:rPr>
    </w:lvl>
    <w:lvl w:ilvl="6">
      <w:numFmt w:val="bullet"/>
      <w:lvlText w:val="•"/>
      <w:lvlJc w:val="left"/>
      <w:pPr>
        <w:ind w:left="5384" w:hanging="222"/>
      </w:pPr>
      <w:rPr>
        <w:rFonts w:hint="default"/>
        <w:lang w:val="es-ES" w:eastAsia="en-US" w:bidi="ar-SA"/>
      </w:rPr>
    </w:lvl>
    <w:lvl w:ilvl="7">
      <w:numFmt w:val="bullet"/>
      <w:lvlText w:val="•"/>
      <w:lvlJc w:val="left"/>
      <w:pPr>
        <w:ind w:left="6393" w:hanging="222"/>
      </w:pPr>
      <w:rPr>
        <w:rFonts w:hint="default"/>
        <w:lang w:val="es-ES" w:eastAsia="en-US" w:bidi="ar-SA"/>
      </w:rPr>
    </w:lvl>
    <w:lvl w:ilvl="8">
      <w:numFmt w:val="bullet"/>
      <w:lvlText w:val="•"/>
      <w:lvlJc w:val="left"/>
      <w:pPr>
        <w:ind w:left="7402" w:hanging="222"/>
      </w:pPr>
      <w:rPr>
        <w:rFonts w:hint="default"/>
        <w:lang w:val="es-ES" w:eastAsia="en-US" w:bidi="ar-SA"/>
      </w:rPr>
    </w:lvl>
  </w:abstractNum>
  <w:abstractNum w:abstractNumId="2" w15:restartNumberingAfterBreak="0">
    <w:nsid w:val="58130857"/>
    <w:multiLevelType w:val="hybridMultilevel"/>
    <w:tmpl w:val="F7E4AD68"/>
    <w:lvl w:ilvl="0" w:tplc="3E6E71AA">
      <w:start w:val="2"/>
      <w:numFmt w:val="bullet"/>
      <w:lvlText w:val=""/>
      <w:lvlJc w:val="left"/>
      <w:pPr>
        <w:ind w:left="1069" w:hanging="360"/>
      </w:pPr>
      <w:rPr>
        <w:rFonts w:ascii="Symbol" w:eastAsia="Times New Roman" w:hAnsi="Symbo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num w:numId="1" w16cid:durableId="28920011">
    <w:abstractNumId w:val="0"/>
  </w:num>
  <w:num w:numId="2" w16cid:durableId="1173371860">
    <w:abstractNumId w:val="1"/>
  </w:num>
  <w:num w:numId="3" w16cid:durableId="143806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C7"/>
    <w:rsid w:val="000019CC"/>
    <w:rsid w:val="0000657C"/>
    <w:rsid w:val="00006A97"/>
    <w:rsid w:val="00007543"/>
    <w:rsid w:val="00011C84"/>
    <w:rsid w:val="0001305D"/>
    <w:rsid w:val="00020C04"/>
    <w:rsid w:val="00030511"/>
    <w:rsid w:val="0003239E"/>
    <w:rsid w:val="00032B15"/>
    <w:rsid w:val="00035633"/>
    <w:rsid w:val="00035B56"/>
    <w:rsid w:val="000377DF"/>
    <w:rsid w:val="00037B24"/>
    <w:rsid w:val="00044213"/>
    <w:rsid w:val="00053D38"/>
    <w:rsid w:val="00054E1A"/>
    <w:rsid w:val="00055202"/>
    <w:rsid w:val="00060955"/>
    <w:rsid w:val="00064914"/>
    <w:rsid w:val="0007004D"/>
    <w:rsid w:val="00081111"/>
    <w:rsid w:val="00081BB2"/>
    <w:rsid w:val="00086E61"/>
    <w:rsid w:val="00096832"/>
    <w:rsid w:val="000A2F6E"/>
    <w:rsid w:val="000B1B21"/>
    <w:rsid w:val="000B2BA5"/>
    <w:rsid w:val="000B5DF0"/>
    <w:rsid w:val="000C23FA"/>
    <w:rsid w:val="000D2524"/>
    <w:rsid w:val="000D4CEA"/>
    <w:rsid w:val="000E2B6E"/>
    <w:rsid w:val="000E5304"/>
    <w:rsid w:val="000F4222"/>
    <w:rsid w:val="000F450F"/>
    <w:rsid w:val="000F4EB4"/>
    <w:rsid w:val="000F7BED"/>
    <w:rsid w:val="000F7EE3"/>
    <w:rsid w:val="00115CC3"/>
    <w:rsid w:val="00115ED2"/>
    <w:rsid w:val="0012422D"/>
    <w:rsid w:val="00125CD0"/>
    <w:rsid w:val="00135512"/>
    <w:rsid w:val="00145831"/>
    <w:rsid w:val="0014787B"/>
    <w:rsid w:val="00152F3E"/>
    <w:rsid w:val="00177D82"/>
    <w:rsid w:val="00183676"/>
    <w:rsid w:val="0018595A"/>
    <w:rsid w:val="001870BF"/>
    <w:rsid w:val="00192C58"/>
    <w:rsid w:val="00196FE7"/>
    <w:rsid w:val="001A25F6"/>
    <w:rsid w:val="001B05CA"/>
    <w:rsid w:val="001B20A0"/>
    <w:rsid w:val="001D2A04"/>
    <w:rsid w:val="001D4427"/>
    <w:rsid w:val="001D651A"/>
    <w:rsid w:val="001E67D8"/>
    <w:rsid w:val="001F0452"/>
    <w:rsid w:val="001F151F"/>
    <w:rsid w:val="001F5389"/>
    <w:rsid w:val="00207C6A"/>
    <w:rsid w:val="0021474D"/>
    <w:rsid w:val="002172D8"/>
    <w:rsid w:val="00222729"/>
    <w:rsid w:val="00225A38"/>
    <w:rsid w:val="0023552F"/>
    <w:rsid w:val="00236008"/>
    <w:rsid w:val="00241D6B"/>
    <w:rsid w:val="00246879"/>
    <w:rsid w:val="00251326"/>
    <w:rsid w:val="00271565"/>
    <w:rsid w:val="00272D0C"/>
    <w:rsid w:val="002736C8"/>
    <w:rsid w:val="0027424A"/>
    <w:rsid w:val="00275939"/>
    <w:rsid w:val="00277781"/>
    <w:rsid w:val="002806D9"/>
    <w:rsid w:val="0028584D"/>
    <w:rsid w:val="00293AF7"/>
    <w:rsid w:val="002A05F6"/>
    <w:rsid w:val="002A2320"/>
    <w:rsid w:val="002A323D"/>
    <w:rsid w:val="002A556E"/>
    <w:rsid w:val="002B0422"/>
    <w:rsid w:val="002B153C"/>
    <w:rsid w:val="002B2CCC"/>
    <w:rsid w:val="002C4562"/>
    <w:rsid w:val="002D015E"/>
    <w:rsid w:val="002E7428"/>
    <w:rsid w:val="002F562E"/>
    <w:rsid w:val="0031477E"/>
    <w:rsid w:val="00317CE0"/>
    <w:rsid w:val="00320F54"/>
    <w:rsid w:val="00331337"/>
    <w:rsid w:val="00337CD5"/>
    <w:rsid w:val="00341FF5"/>
    <w:rsid w:val="00343C7B"/>
    <w:rsid w:val="00344F4E"/>
    <w:rsid w:val="0035270B"/>
    <w:rsid w:val="00355CD2"/>
    <w:rsid w:val="00365609"/>
    <w:rsid w:val="003725A0"/>
    <w:rsid w:val="00373D0B"/>
    <w:rsid w:val="00383812"/>
    <w:rsid w:val="00392097"/>
    <w:rsid w:val="00392FCA"/>
    <w:rsid w:val="003A5CC6"/>
    <w:rsid w:val="003A7361"/>
    <w:rsid w:val="003B05D3"/>
    <w:rsid w:val="003B1971"/>
    <w:rsid w:val="003B2733"/>
    <w:rsid w:val="003C015D"/>
    <w:rsid w:val="003C0568"/>
    <w:rsid w:val="003C0E65"/>
    <w:rsid w:val="003C0F10"/>
    <w:rsid w:val="003E4B0D"/>
    <w:rsid w:val="003E4FC4"/>
    <w:rsid w:val="003F6390"/>
    <w:rsid w:val="00421394"/>
    <w:rsid w:val="004216E2"/>
    <w:rsid w:val="00424E0D"/>
    <w:rsid w:val="00424EF0"/>
    <w:rsid w:val="00436203"/>
    <w:rsid w:val="004406BB"/>
    <w:rsid w:val="00442DBF"/>
    <w:rsid w:val="0044573F"/>
    <w:rsid w:val="00445D62"/>
    <w:rsid w:val="00446BA8"/>
    <w:rsid w:val="004557AF"/>
    <w:rsid w:val="00457442"/>
    <w:rsid w:val="00460F34"/>
    <w:rsid w:val="00467284"/>
    <w:rsid w:val="00471574"/>
    <w:rsid w:val="00472D99"/>
    <w:rsid w:val="0048188F"/>
    <w:rsid w:val="0048323F"/>
    <w:rsid w:val="004854B5"/>
    <w:rsid w:val="00494AED"/>
    <w:rsid w:val="00497066"/>
    <w:rsid w:val="004B3C07"/>
    <w:rsid w:val="004B5DF8"/>
    <w:rsid w:val="004B6E8A"/>
    <w:rsid w:val="004C0B55"/>
    <w:rsid w:val="004C2D74"/>
    <w:rsid w:val="004C3D36"/>
    <w:rsid w:val="004D14A5"/>
    <w:rsid w:val="004D4486"/>
    <w:rsid w:val="004D604F"/>
    <w:rsid w:val="004E7C76"/>
    <w:rsid w:val="00501509"/>
    <w:rsid w:val="00502613"/>
    <w:rsid w:val="0051400B"/>
    <w:rsid w:val="00516237"/>
    <w:rsid w:val="005265DB"/>
    <w:rsid w:val="00547C3E"/>
    <w:rsid w:val="00553945"/>
    <w:rsid w:val="00556E76"/>
    <w:rsid w:val="005604F0"/>
    <w:rsid w:val="00562535"/>
    <w:rsid w:val="00565A94"/>
    <w:rsid w:val="005701E2"/>
    <w:rsid w:val="00576B1E"/>
    <w:rsid w:val="00587EEE"/>
    <w:rsid w:val="005934FA"/>
    <w:rsid w:val="005A18B5"/>
    <w:rsid w:val="005A5632"/>
    <w:rsid w:val="005B00F7"/>
    <w:rsid w:val="005C73D9"/>
    <w:rsid w:val="005D23AD"/>
    <w:rsid w:val="005E7435"/>
    <w:rsid w:val="005F0FC0"/>
    <w:rsid w:val="0060271C"/>
    <w:rsid w:val="00621FB5"/>
    <w:rsid w:val="00625C0B"/>
    <w:rsid w:val="00640D24"/>
    <w:rsid w:val="00650FB9"/>
    <w:rsid w:val="0066244E"/>
    <w:rsid w:val="00664A6D"/>
    <w:rsid w:val="00665D6D"/>
    <w:rsid w:val="00680EC9"/>
    <w:rsid w:val="00690655"/>
    <w:rsid w:val="006918EE"/>
    <w:rsid w:val="0069293C"/>
    <w:rsid w:val="0069579A"/>
    <w:rsid w:val="006A1512"/>
    <w:rsid w:val="006B266E"/>
    <w:rsid w:val="006B279B"/>
    <w:rsid w:val="006B534C"/>
    <w:rsid w:val="006B73A1"/>
    <w:rsid w:val="006D5510"/>
    <w:rsid w:val="006D6B1B"/>
    <w:rsid w:val="006E65A7"/>
    <w:rsid w:val="006F1002"/>
    <w:rsid w:val="006F22E9"/>
    <w:rsid w:val="006F3763"/>
    <w:rsid w:val="006F7714"/>
    <w:rsid w:val="0071173F"/>
    <w:rsid w:val="007122B9"/>
    <w:rsid w:val="0071294E"/>
    <w:rsid w:val="00720E5E"/>
    <w:rsid w:val="00724076"/>
    <w:rsid w:val="0072756C"/>
    <w:rsid w:val="00736285"/>
    <w:rsid w:val="0073790F"/>
    <w:rsid w:val="00744CDB"/>
    <w:rsid w:val="00750802"/>
    <w:rsid w:val="00760125"/>
    <w:rsid w:val="00762E8B"/>
    <w:rsid w:val="00765410"/>
    <w:rsid w:val="007706DA"/>
    <w:rsid w:val="0077132E"/>
    <w:rsid w:val="007779B4"/>
    <w:rsid w:val="00784C78"/>
    <w:rsid w:val="00785180"/>
    <w:rsid w:val="007851F1"/>
    <w:rsid w:val="00790757"/>
    <w:rsid w:val="007A65C7"/>
    <w:rsid w:val="007B454A"/>
    <w:rsid w:val="007C40B7"/>
    <w:rsid w:val="007C4F64"/>
    <w:rsid w:val="007D2DD5"/>
    <w:rsid w:val="007D6132"/>
    <w:rsid w:val="007D70E8"/>
    <w:rsid w:val="007E046D"/>
    <w:rsid w:val="007F2F74"/>
    <w:rsid w:val="007F7590"/>
    <w:rsid w:val="008063BF"/>
    <w:rsid w:val="00834BE9"/>
    <w:rsid w:val="00836E5B"/>
    <w:rsid w:val="00841641"/>
    <w:rsid w:val="00841E56"/>
    <w:rsid w:val="00842683"/>
    <w:rsid w:val="008464AD"/>
    <w:rsid w:val="008468A6"/>
    <w:rsid w:val="0085063D"/>
    <w:rsid w:val="00852CC8"/>
    <w:rsid w:val="00861590"/>
    <w:rsid w:val="00864298"/>
    <w:rsid w:val="0087204E"/>
    <w:rsid w:val="008773B0"/>
    <w:rsid w:val="008816B4"/>
    <w:rsid w:val="00883F48"/>
    <w:rsid w:val="008854F8"/>
    <w:rsid w:val="00885615"/>
    <w:rsid w:val="00893E87"/>
    <w:rsid w:val="00895C60"/>
    <w:rsid w:val="008A55FD"/>
    <w:rsid w:val="008B2861"/>
    <w:rsid w:val="008B2A85"/>
    <w:rsid w:val="008B3D56"/>
    <w:rsid w:val="008C0413"/>
    <w:rsid w:val="008C13D7"/>
    <w:rsid w:val="008D4B17"/>
    <w:rsid w:val="008D5726"/>
    <w:rsid w:val="008E47D8"/>
    <w:rsid w:val="008F48B3"/>
    <w:rsid w:val="008F4AB6"/>
    <w:rsid w:val="008F5F9E"/>
    <w:rsid w:val="00903ABC"/>
    <w:rsid w:val="00905363"/>
    <w:rsid w:val="00906808"/>
    <w:rsid w:val="00906AC6"/>
    <w:rsid w:val="00911B02"/>
    <w:rsid w:val="00927298"/>
    <w:rsid w:val="00951ABD"/>
    <w:rsid w:val="00955A21"/>
    <w:rsid w:val="00955F44"/>
    <w:rsid w:val="00971355"/>
    <w:rsid w:val="00975D11"/>
    <w:rsid w:val="00993D4A"/>
    <w:rsid w:val="009B0823"/>
    <w:rsid w:val="009B13B9"/>
    <w:rsid w:val="009B4129"/>
    <w:rsid w:val="009B67AD"/>
    <w:rsid w:val="009B797A"/>
    <w:rsid w:val="009C031D"/>
    <w:rsid w:val="009C0ECE"/>
    <w:rsid w:val="009D23A3"/>
    <w:rsid w:val="009D263C"/>
    <w:rsid w:val="009D5B16"/>
    <w:rsid w:val="009E4D04"/>
    <w:rsid w:val="009F27A2"/>
    <w:rsid w:val="00A07C63"/>
    <w:rsid w:val="00A12FA0"/>
    <w:rsid w:val="00A1391A"/>
    <w:rsid w:val="00A21717"/>
    <w:rsid w:val="00A27460"/>
    <w:rsid w:val="00A31BF9"/>
    <w:rsid w:val="00A3432C"/>
    <w:rsid w:val="00A40FFA"/>
    <w:rsid w:val="00A418BB"/>
    <w:rsid w:val="00A420DC"/>
    <w:rsid w:val="00A45C5C"/>
    <w:rsid w:val="00A461F4"/>
    <w:rsid w:val="00A55030"/>
    <w:rsid w:val="00A56395"/>
    <w:rsid w:val="00A7600C"/>
    <w:rsid w:val="00A8225D"/>
    <w:rsid w:val="00A85DEF"/>
    <w:rsid w:val="00A931BE"/>
    <w:rsid w:val="00A943A0"/>
    <w:rsid w:val="00A97DEF"/>
    <w:rsid w:val="00AA31B7"/>
    <w:rsid w:val="00AA761C"/>
    <w:rsid w:val="00AB2393"/>
    <w:rsid w:val="00AB523C"/>
    <w:rsid w:val="00AC0147"/>
    <w:rsid w:val="00AC3EAB"/>
    <w:rsid w:val="00AD1A47"/>
    <w:rsid w:val="00AD33BC"/>
    <w:rsid w:val="00AE2D68"/>
    <w:rsid w:val="00AF258B"/>
    <w:rsid w:val="00AF2D01"/>
    <w:rsid w:val="00B01258"/>
    <w:rsid w:val="00B049E7"/>
    <w:rsid w:val="00B10A69"/>
    <w:rsid w:val="00B12470"/>
    <w:rsid w:val="00B16077"/>
    <w:rsid w:val="00B172D4"/>
    <w:rsid w:val="00B21A43"/>
    <w:rsid w:val="00B21B94"/>
    <w:rsid w:val="00B24141"/>
    <w:rsid w:val="00B24CC6"/>
    <w:rsid w:val="00B27754"/>
    <w:rsid w:val="00B432F7"/>
    <w:rsid w:val="00B6274E"/>
    <w:rsid w:val="00B70B3F"/>
    <w:rsid w:val="00B746FC"/>
    <w:rsid w:val="00B8228A"/>
    <w:rsid w:val="00B86183"/>
    <w:rsid w:val="00B86A40"/>
    <w:rsid w:val="00B96388"/>
    <w:rsid w:val="00B974C1"/>
    <w:rsid w:val="00BA029F"/>
    <w:rsid w:val="00BA5414"/>
    <w:rsid w:val="00BB52B4"/>
    <w:rsid w:val="00BB7454"/>
    <w:rsid w:val="00BC2239"/>
    <w:rsid w:val="00BD1379"/>
    <w:rsid w:val="00BD6F2C"/>
    <w:rsid w:val="00BE739C"/>
    <w:rsid w:val="00BF5A5C"/>
    <w:rsid w:val="00BF7785"/>
    <w:rsid w:val="00C04C18"/>
    <w:rsid w:val="00C07D13"/>
    <w:rsid w:val="00C1554C"/>
    <w:rsid w:val="00C21158"/>
    <w:rsid w:val="00C255BB"/>
    <w:rsid w:val="00C4436E"/>
    <w:rsid w:val="00C452D1"/>
    <w:rsid w:val="00C502F7"/>
    <w:rsid w:val="00C53821"/>
    <w:rsid w:val="00C61E40"/>
    <w:rsid w:val="00C65470"/>
    <w:rsid w:val="00C94E1D"/>
    <w:rsid w:val="00CA0B84"/>
    <w:rsid w:val="00CA3851"/>
    <w:rsid w:val="00CA6739"/>
    <w:rsid w:val="00CA6DA8"/>
    <w:rsid w:val="00CB0B5F"/>
    <w:rsid w:val="00CD65FA"/>
    <w:rsid w:val="00D01331"/>
    <w:rsid w:val="00D0320C"/>
    <w:rsid w:val="00D039FF"/>
    <w:rsid w:val="00D10C6D"/>
    <w:rsid w:val="00D25BDD"/>
    <w:rsid w:val="00D34A2C"/>
    <w:rsid w:val="00D40202"/>
    <w:rsid w:val="00D57560"/>
    <w:rsid w:val="00D57626"/>
    <w:rsid w:val="00D6154C"/>
    <w:rsid w:val="00D62486"/>
    <w:rsid w:val="00D643B6"/>
    <w:rsid w:val="00D72417"/>
    <w:rsid w:val="00D73956"/>
    <w:rsid w:val="00D80BD0"/>
    <w:rsid w:val="00D92B15"/>
    <w:rsid w:val="00D9589F"/>
    <w:rsid w:val="00D9742A"/>
    <w:rsid w:val="00D97FAE"/>
    <w:rsid w:val="00DA0BCE"/>
    <w:rsid w:val="00DB54C2"/>
    <w:rsid w:val="00DC29A0"/>
    <w:rsid w:val="00DC5019"/>
    <w:rsid w:val="00DC75E0"/>
    <w:rsid w:val="00DD2FEE"/>
    <w:rsid w:val="00DE177A"/>
    <w:rsid w:val="00DF2DE3"/>
    <w:rsid w:val="00E00597"/>
    <w:rsid w:val="00E043D5"/>
    <w:rsid w:val="00E055A6"/>
    <w:rsid w:val="00E20E45"/>
    <w:rsid w:val="00E2410F"/>
    <w:rsid w:val="00E25FBD"/>
    <w:rsid w:val="00E31753"/>
    <w:rsid w:val="00E41496"/>
    <w:rsid w:val="00E42F3A"/>
    <w:rsid w:val="00E4419D"/>
    <w:rsid w:val="00E4719C"/>
    <w:rsid w:val="00E51575"/>
    <w:rsid w:val="00E5197F"/>
    <w:rsid w:val="00E51F9E"/>
    <w:rsid w:val="00E545D9"/>
    <w:rsid w:val="00E57996"/>
    <w:rsid w:val="00E63116"/>
    <w:rsid w:val="00E819B5"/>
    <w:rsid w:val="00E9001C"/>
    <w:rsid w:val="00E91906"/>
    <w:rsid w:val="00E9659F"/>
    <w:rsid w:val="00EB1BAC"/>
    <w:rsid w:val="00EB4AA5"/>
    <w:rsid w:val="00EB537B"/>
    <w:rsid w:val="00EE3060"/>
    <w:rsid w:val="00EF12E9"/>
    <w:rsid w:val="00EF2560"/>
    <w:rsid w:val="00EF78C9"/>
    <w:rsid w:val="00F059F0"/>
    <w:rsid w:val="00F078D9"/>
    <w:rsid w:val="00F223A9"/>
    <w:rsid w:val="00F259EE"/>
    <w:rsid w:val="00F31ECF"/>
    <w:rsid w:val="00F320E3"/>
    <w:rsid w:val="00F3525B"/>
    <w:rsid w:val="00F3651C"/>
    <w:rsid w:val="00F4040D"/>
    <w:rsid w:val="00F419E5"/>
    <w:rsid w:val="00F42210"/>
    <w:rsid w:val="00F446B5"/>
    <w:rsid w:val="00F50D7A"/>
    <w:rsid w:val="00F510DD"/>
    <w:rsid w:val="00F60B47"/>
    <w:rsid w:val="00F62A42"/>
    <w:rsid w:val="00F62C75"/>
    <w:rsid w:val="00F63B29"/>
    <w:rsid w:val="00F7089A"/>
    <w:rsid w:val="00F7272E"/>
    <w:rsid w:val="00F74044"/>
    <w:rsid w:val="00F74998"/>
    <w:rsid w:val="00F767C5"/>
    <w:rsid w:val="00F823A4"/>
    <w:rsid w:val="00F83619"/>
    <w:rsid w:val="00F93A95"/>
    <w:rsid w:val="00F94DEE"/>
    <w:rsid w:val="00F94E33"/>
    <w:rsid w:val="00FA448E"/>
    <w:rsid w:val="00FB18B1"/>
    <w:rsid w:val="00FB2843"/>
    <w:rsid w:val="00FB4095"/>
    <w:rsid w:val="00FC18E0"/>
    <w:rsid w:val="00FF48A1"/>
    <w:rsid w:val="0F581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C01E"/>
  <w15:chartTrackingRefBased/>
  <w15:docId w15:val="{590C3817-1B03-46ED-B890-63A80118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ECE"/>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A65C7"/>
    <w:pPr>
      <w:tabs>
        <w:tab w:val="center" w:pos="4419"/>
        <w:tab w:val="right" w:pos="8838"/>
      </w:tabs>
    </w:pPr>
  </w:style>
  <w:style w:type="character" w:customStyle="1" w:styleId="PiedepginaCar">
    <w:name w:val="Pie de página Car"/>
    <w:basedOn w:val="Fuentedeprrafopredeter"/>
    <w:link w:val="Piedepgina"/>
    <w:uiPriority w:val="99"/>
    <w:rsid w:val="007A65C7"/>
    <w:rPr>
      <w:sz w:val="24"/>
      <w:lang w:val="es-MX"/>
    </w:rPr>
  </w:style>
  <w:style w:type="paragraph" w:styleId="Encabezado">
    <w:name w:val="header"/>
    <w:basedOn w:val="Normal"/>
    <w:link w:val="EncabezadoCar"/>
    <w:uiPriority w:val="99"/>
    <w:unhideWhenUsed/>
    <w:rsid w:val="007A65C7"/>
    <w:pPr>
      <w:tabs>
        <w:tab w:val="center" w:pos="4252"/>
        <w:tab w:val="right" w:pos="8504"/>
      </w:tabs>
    </w:pPr>
  </w:style>
  <w:style w:type="character" w:customStyle="1" w:styleId="EncabezadoCar">
    <w:name w:val="Encabezado Car"/>
    <w:basedOn w:val="Fuentedeprrafopredeter"/>
    <w:link w:val="Encabezado"/>
    <w:uiPriority w:val="99"/>
    <w:rsid w:val="007A65C7"/>
    <w:rPr>
      <w:sz w:val="24"/>
      <w:lang w:val="es-MX"/>
    </w:rPr>
  </w:style>
  <w:style w:type="table" w:styleId="Tablaconcuadrcula">
    <w:name w:val="Table Grid"/>
    <w:basedOn w:val="Tablanormal"/>
    <w:uiPriority w:val="59"/>
    <w:rsid w:val="007A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7A65C7"/>
    <w:pPr>
      <w:ind w:left="720"/>
      <w:contextualSpacing/>
    </w:pPr>
  </w:style>
  <w:style w:type="character" w:styleId="Hipervnculo">
    <w:name w:val="Hyperlink"/>
    <w:basedOn w:val="Fuentedeprrafopredeter"/>
    <w:uiPriority w:val="99"/>
    <w:unhideWhenUsed/>
    <w:rsid w:val="007A65C7"/>
    <w:rPr>
      <w:color w:val="0563C1" w:themeColor="hyperlink"/>
      <w:u w:val="single"/>
    </w:rPr>
  </w:style>
  <w:style w:type="paragraph" w:styleId="NormalWeb">
    <w:name w:val="Normal (Web)"/>
    <w:basedOn w:val="Normal"/>
    <w:link w:val="NormalWebCar"/>
    <w:uiPriority w:val="99"/>
    <w:unhideWhenUsed/>
    <w:rsid w:val="007A65C7"/>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A65C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A65C7"/>
    <w:rPr>
      <w:sz w:val="20"/>
      <w:szCs w:val="20"/>
    </w:rPr>
  </w:style>
  <w:style w:type="character" w:customStyle="1" w:styleId="TextonotapieCar1">
    <w:name w:val="Texto nota pie Car1"/>
    <w:basedOn w:val="Fuentedeprrafopredeter"/>
    <w:uiPriority w:val="99"/>
    <w:semiHidden/>
    <w:rsid w:val="007A65C7"/>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A65C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A65C7"/>
    <w:rPr>
      <w:vertAlign w:val="superscript"/>
    </w:rPr>
  </w:style>
  <w:style w:type="character" w:styleId="Textoennegrita">
    <w:name w:val="Strong"/>
    <w:basedOn w:val="Fuentedeprrafopredeter"/>
    <w:uiPriority w:val="22"/>
    <w:qFormat/>
    <w:rsid w:val="007A65C7"/>
    <w:rPr>
      <w:b/>
      <w:bCs/>
    </w:rPr>
  </w:style>
  <w:style w:type="character" w:styleId="nfasis">
    <w:name w:val="Emphasis"/>
    <w:basedOn w:val="Fuentedeprrafopredeter"/>
    <w:uiPriority w:val="20"/>
    <w:qFormat/>
    <w:rsid w:val="007A65C7"/>
    <w:rPr>
      <w:i/>
      <w:iCs/>
    </w:rPr>
  </w:style>
  <w:style w:type="paragraph" w:customStyle="1" w:styleId="Appelnotedebasde">
    <w:name w:val="Appel note de bas de..."/>
    <w:basedOn w:val="Normal"/>
    <w:link w:val="Refdenotaalpie"/>
    <w:uiPriority w:val="99"/>
    <w:rsid w:val="007A65C7"/>
    <w:pPr>
      <w:spacing w:after="160" w:line="240" w:lineRule="exact"/>
    </w:pPr>
    <w:rPr>
      <w:sz w:val="22"/>
      <w:vertAlign w:val="superscript"/>
      <w:lang w:val="es-CO"/>
    </w:rPr>
  </w:style>
  <w:style w:type="character" w:customStyle="1" w:styleId="NormalWebCar">
    <w:name w:val="Normal (Web) Car"/>
    <w:link w:val="NormalWeb"/>
    <w:uiPriority w:val="99"/>
    <w:rsid w:val="007A65C7"/>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7A65C7"/>
    <w:pPr>
      <w:widowControl w:val="0"/>
      <w:autoSpaceDE w:val="0"/>
      <w:autoSpaceDN w:val="0"/>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7A65C7"/>
    <w:rPr>
      <w:rFonts w:ascii="Arial MT" w:eastAsia="Arial MT" w:hAnsi="Arial MT" w:cs="Arial MT"/>
      <w:lang w:val="es-ES"/>
    </w:rPr>
  </w:style>
  <w:style w:type="character" w:customStyle="1" w:styleId="normaltextrun">
    <w:name w:val="normaltextrun"/>
    <w:basedOn w:val="Fuentedeprrafopredeter"/>
    <w:rsid w:val="007A65C7"/>
  </w:style>
  <w:style w:type="paragraph" w:customStyle="1" w:styleId="paragraph">
    <w:name w:val="paragraph"/>
    <w:basedOn w:val="Normal"/>
    <w:rsid w:val="007A65C7"/>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7A65C7"/>
  </w:style>
  <w:style w:type="character" w:styleId="Mencinsinresolver">
    <w:name w:val="Unresolved Mention"/>
    <w:basedOn w:val="Fuentedeprrafopredeter"/>
    <w:uiPriority w:val="99"/>
    <w:semiHidden/>
    <w:unhideWhenUsed/>
    <w:rsid w:val="00F31ECF"/>
    <w:rPr>
      <w:color w:val="605E5C"/>
      <w:shd w:val="clear" w:color="auto" w:fill="E1DFDD"/>
    </w:rPr>
  </w:style>
  <w:style w:type="character" w:styleId="Refdecomentario">
    <w:name w:val="annotation reference"/>
    <w:basedOn w:val="Fuentedeprrafopredeter"/>
    <w:uiPriority w:val="99"/>
    <w:semiHidden/>
    <w:unhideWhenUsed/>
    <w:rsid w:val="00BA029F"/>
    <w:rPr>
      <w:sz w:val="16"/>
      <w:szCs w:val="16"/>
    </w:rPr>
  </w:style>
  <w:style w:type="paragraph" w:styleId="Textocomentario">
    <w:name w:val="annotation text"/>
    <w:basedOn w:val="Normal"/>
    <w:link w:val="TextocomentarioCar"/>
    <w:uiPriority w:val="99"/>
    <w:unhideWhenUsed/>
    <w:rsid w:val="00BA029F"/>
    <w:rPr>
      <w:sz w:val="20"/>
      <w:szCs w:val="20"/>
    </w:rPr>
  </w:style>
  <w:style w:type="character" w:customStyle="1" w:styleId="TextocomentarioCar">
    <w:name w:val="Texto comentario Car"/>
    <w:basedOn w:val="Fuentedeprrafopredeter"/>
    <w:link w:val="Textocomentario"/>
    <w:uiPriority w:val="99"/>
    <w:rsid w:val="00BA029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A029F"/>
    <w:rPr>
      <w:b/>
      <w:bCs/>
    </w:rPr>
  </w:style>
  <w:style w:type="character" w:customStyle="1" w:styleId="AsuntodelcomentarioCar">
    <w:name w:val="Asunto del comentario Car"/>
    <w:basedOn w:val="TextocomentarioCar"/>
    <w:link w:val="Asuntodelcomentario"/>
    <w:uiPriority w:val="99"/>
    <w:semiHidden/>
    <w:rsid w:val="00BA029F"/>
    <w:rPr>
      <w:b/>
      <w:bCs/>
      <w:sz w:val="20"/>
      <w:szCs w:val="20"/>
      <w:lang w:val="es-MX"/>
    </w:rPr>
  </w:style>
  <w:style w:type="character" w:styleId="Hipervnculovisitado">
    <w:name w:val="FollowedHyperlink"/>
    <w:basedOn w:val="Fuentedeprrafopredeter"/>
    <w:uiPriority w:val="99"/>
    <w:semiHidden/>
    <w:unhideWhenUsed/>
    <w:rsid w:val="000D2524"/>
    <w:rPr>
      <w:color w:val="954F72" w:themeColor="followedHyperlink"/>
      <w:u w:val="single"/>
    </w:rPr>
  </w:style>
  <w:style w:type="paragraph" w:styleId="Revisin">
    <w:name w:val="Revision"/>
    <w:hidden/>
    <w:uiPriority w:val="99"/>
    <w:semiHidden/>
    <w:rsid w:val="00F50D7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6842">
      <w:bodyDiv w:val="1"/>
      <w:marLeft w:val="0"/>
      <w:marRight w:val="0"/>
      <w:marTop w:val="0"/>
      <w:marBottom w:val="0"/>
      <w:divBdr>
        <w:top w:val="none" w:sz="0" w:space="0" w:color="auto"/>
        <w:left w:val="none" w:sz="0" w:space="0" w:color="auto"/>
        <w:bottom w:val="none" w:sz="0" w:space="0" w:color="auto"/>
        <w:right w:val="none" w:sz="0" w:space="0" w:color="auto"/>
      </w:divBdr>
    </w:div>
    <w:div w:id="273482038">
      <w:bodyDiv w:val="1"/>
      <w:marLeft w:val="0"/>
      <w:marRight w:val="0"/>
      <w:marTop w:val="0"/>
      <w:marBottom w:val="0"/>
      <w:divBdr>
        <w:top w:val="none" w:sz="0" w:space="0" w:color="auto"/>
        <w:left w:val="none" w:sz="0" w:space="0" w:color="auto"/>
        <w:bottom w:val="none" w:sz="0" w:space="0" w:color="auto"/>
        <w:right w:val="none" w:sz="0" w:space="0" w:color="auto"/>
      </w:divBdr>
      <w:divsChild>
        <w:div w:id="239096398">
          <w:marLeft w:val="0"/>
          <w:marRight w:val="0"/>
          <w:marTop w:val="0"/>
          <w:marBottom w:val="0"/>
          <w:divBdr>
            <w:top w:val="none" w:sz="0" w:space="0" w:color="auto"/>
            <w:left w:val="none" w:sz="0" w:space="0" w:color="auto"/>
            <w:bottom w:val="none" w:sz="0" w:space="0" w:color="auto"/>
            <w:right w:val="none" w:sz="0" w:space="0" w:color="auto"/>
          </w:divBdr>
        </w:div>
        <w:div w:id="599945226">
          <w:marLeft w:val="0"/>
          <w:marRight w:val="0"/>
          <w:marTop w:val="0"/>
          <w:marBottom w:val="0"/>
          <w:divBdr>
            <w:top w:val="none" w:sz="0" w:space="0" w:color="auto"/>
            <w:left w:val="none" w:sz="0" w:space="0" w:color="auto"/>
            <w:bottom w:val="none" w:sz="0" w:space="0" w:color="auto"/>
            <w:right w:val="none" w:sz="0" w:space="0" w:color="auto"/>
          </w:divBdr>
        </w:div>
        <w:div w:id="601692843">
          <w:marLeft w:val="0"/>
          <w:marRight w:val="0"/>
          <w:marTop w:val="0"/>
          <w:marBottom w:val="0"/>
          <w:divBdr>
            <w:top w:val="none" w:sz="0" w:space="0" w:color="auto"/>
            <w:left w:val="none" w:sz="0" w:space="0" w:color="auto"/>
            <w:bottom w:val="none" w:sz="0" w:space="0" w:color="auto"/>
            <w:right w:val="none" w:sz="0" w:space="0" w:color="auto"/>
          </w:divBdr>
        </w:div>
        <w:div w:id="1728603687">
          <w:marLeft w:val="0"/>
          <w:marRight w:val="0"/>
          <w:marTop w:val="0"/>
          <w:marBottom w:val="0"/>
          <w:divBdr>
            <w:top w:val="none" w:sz="0" w:space="0" w:color="auto"/>
            <w:left w:val="none" w:sz="0" w:space="0" w:color="auto"/>
            <w:bottom w:val="none" w:sz="0" w:space="0" w:color="auto"/>
            <w:right w:val="none" w:sz="0" w:space="0" w:color="auto"/>
          </w:divBdr>
        </w:div>
        <w:div w:id="1731463278">
          <w:marLeft w:val="0"/>
          <w:marRight w:val="0"/>
          <w:marTop w:val="0"/>
          <w:marBottom w:val="0"/>
          <w:divBdr>
            <w:top w:val="none" w:sz="0" w:space="0" w:color="auto"/>
            <w:left w:val="none" w:sz="0" w:space="0" w:color="auto"/>
            <w:bottom w:val="none" w:sz="0" w:space="0" w:color="auto"/>
            <w:right w:val="none" w:sz="0" w:space="0" w:color="auto"/>
          </w:divBdr>
        </w:div>
      </w:divsChild>
    </w:div>
    <w:div w:id="901212489">
      <w:bodyDiv w:val="1"/>
      <w:marLeft w:val="0"/>
      <w:marRight w:val="0"/>
      <w:marTop w:val="0"/>
      <w:marBottom w:val="0"/>
      <w:divBdr>
        <w:top w:val="none" w:sz="0" w:space="0" w:color="auto"/>
        <w:left w:val="none" w:sz="0" w:space="0" w:color="auto"/>
        <w:bottom w:val="none" w:sz="0" w:space="0" w:color="auto"/>
        <w:right w:val="none" w:sz="0" w:space="0" w:color="auto"/>
      </w:divBdr>
      <w:divsChild>
        <w:div w:id="504562559">
          <w:marLeft w:val="0"/>
          <w:marRight w:val="0"/>
          <w:marTop w:val="0"/>
          <w:marBottom w:val="0"/>
          <w:divBdr>
            <w:top w:val="none" w:sz="0" w:space="0" w:color="auto"/>
            <w:left w:val="none" w:sz="0" w:space="0" w:color="auto"/>
            <w:bottom w:val="none" w:sz="0" w:space="0" w:color="auto"/>
            <w:right w:val="none" w:sz="0" w:space="0" w:color="auto"/>
          </w:divBdr>
        </w:div>
      </w:divsChild>
    </w:div>
    <w:div w:id="9945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lasificador-de-bienes-y-Servici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ites/cce_public/files/cce_documents/cce_guia_codificacion_bie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codificacion_bienes.pdf" TargetMode="External"/><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colombiacompra.gov.co/sites/cce_public/files/cce_documents/cce_manual_requisitos_habilitantes.pdf" TargetMode="External"/><Relationship Id="rId4"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A6F51-590B-463E-A00C-ADD1078E77A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713DA2CE-CE56-4D86-A2F1-86156C01B710}">
  <ds:schemaRefs>
    <ds:schemaRef ds:uri="http://schemas.openxmlformats.org/officeDocument/2006/bibliography"/>
  </ds:schemaRefs>
</ds:datastoreItem>
</file>

<file path=customXml/itemProps3.xml><?xml version="1.0" encoding="utf-8"?>
<ds:datastoreItem xmlns:ds="http://schemas.openxmlformats.org/officeDocument/2006/customXml" ds:itemID="{C378A054-9FD9-4C62-A7F6-F6D0BEDBCF5F}">
  <ds:schemaRefs>
    <ds:schemaRef ds:uri="http://schemas.microsoft.com/sharepoint/v3/contenttype/forms"/>
  </ds:schemaRefs>
</ds:datastoreItem>
</file>

<file path=customXml/itemProps4.xml><?xml version="1.0" encoding="utf-8"?>
<ds:datastoreItem xmlns:ds="http://schemas.openxmlformats.org/officeDocument/2006/customXml" ds:itemID="{D2779653-9D60-4F25-B3D8-54832D0BD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7230</Words>
  <Characters>39765</Characters>
  <Application>Microsoft Office Word</Application>
  <DocSecurity>0</DocSecurity>
  <Lines>331</Lines>
  <Paragraphs>93</Paragraphs>
  <ScaleCrop>false</ScaleCrop>
  <Company/>
  <LinksUpToDate>false</LinksUpToDate>
  <CharactersWithSpaces>46902</CharactersWithSpaces>
  <SharedDoc>false</SharedDoc>
  <HLinks>
    <vt:vector size="36" baseType="variant">
      <vt:variant>
        <vt:i4>5373966</vt:i4>
      </vt:variant>
      <vt:variant>
        <vt:i4>3</vt:i4>
      </vt:variant>
      <vt:variant>
        <vt:i4>0</vt:i4>
      </vt:variant>
      <vt:variant>
        <vt:i4>5</vt:i4>
      </vt:variant>
      <vt:variant>
        <vt:lpwstr>https://www.colombiacompra.gov.co/clasificador-de-bienes-y-Servicios</vt:lpwstr>
      </vt:variant>
      <vt:variant>
        <vt:lpwstr/>
      </vt:variant>
      <vt:variant>
        <vt:i4>7536727</vt:i4>
      </vt:variant>
      <vt:variant>
        <vt:i4>0</vt:i4>
      </vt:variant>
      <vt:variant>
        <vt:i4>0</vt:i4>
      </vt:variant>
      <vt:variant>
        <vt:i4>5</vt:i4>
      </vt:variant>
      <vt:variant>
        <vt:lpwstr>https://www.colombiacompra.gov.co/sites/cce_public/files/cce_documents/cce_guia_codificacion_bienes.pdf</vt:lpwstr>
      </vt:variant>
      <vt:variant>
        <vt:lpwstr/>
      </vt:variant>
      <vt:variant>
        <vt:i4>5439565</vt:i4>
      </vt:variant>
      <vt:variant>
        <vt:i4>9</vt:i4>
      </vt:variant>
      <vt:variant>
        <vt:i4>0</vt:i4>
      </vt:variant>
      <vt:variant>
        <vt:i4>5</vt:i4>
      </vt:variant>
      <vt:variant>
        <vt:lpwstr>https://www.colombiacompra.gov.co/sites/cce_public/files/cce_circulares/cce-eicp-ma-06_circular_externa_con_comentarios_de_ciudadanos-_v2f_002.pdf</vt:lpwstr>
      </vt:variant>
      <vt:variant>
        <vt:lpwstr/>
      </vt:variant>
      <vt:variant>
        <vt:i4>7536727</vt:i4>
      </vt:variant>
      <vt:variant>
        <vt:i4>6</vt:i4>
      </vt:variant>
      <vt:variant>
        <vt:i4>0</vt:i4>
      </vt:variant>
      <vt:variant>
        <vt:i4>5</vt:i4>
      </vt:variant>
      <vt:variant>
        <vt:lpwstr>https://www.colombiacompra.gov.co/sites/cce_public/files/cce_documents/cce_guia_codificacion_bienes.pdf</vt:lpwstr>
      </vt:variant>
      <vt:variant>
        <vt:lpwstr/>
      </vt:variant>
      <vt:variant>
        <vt:i4>7536727</vt:i4>
      </vt:variant>
      <vt:variant>
        <vt:i4>3</vt:i4>
      </vt:variant>
      <vt:variant>
        <vt:i4>0</vt:i4>
      </vt:variant>
      <vt:variant>
        <vt:i4>5</vt:i4>
      </vt:variant>
      <vt:variant>
        <vt:lpwstr>https://www.colombiacompra.gov.co/sites/cce_public/files/cce_documents/cce_guia_codificacion_bienes.pdf</vt:lpwstr>
      </vt:variant>
      <vt:variant>
        <vt:lpwstr/>
      </vt:variant>
      <vt:variant>
        <vt:i4>5242922</vt:i4>
      </vt:variant>
      <vt:variant>
        <vt:i4>0</vt:i4>
      </vt:variant>
      <vt:variant>
        <vt:i4>0</vt:i4>
      </vt:variant>
      <vt:variant>
        <vt:i4>5</vt:i4>
      </vt:variant>
      <vt:variant>
        <vt:lpwstr>https://colombiacompra.gov.co/sites/cce_public/files/cce_documents/cce_manual_requisitos_habilitantes.pdf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Jorge Eliecer Moran Buitrón</cp:lastModifiedBy>
  <cp:revision>12</cp:revision>
  <dcterms:created xsi:type="dcterms:W3CDTF">2022-11-18T14:03:00Z</dcterms:created>
  <dcterms:modified xsi:type="dcterms:W3CDTF">2022-11-22T16:42:00Z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