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5EB" w14:textId="77777777" w:rsidR="00155283" w:rsidRPr="00155283" w:rsidRDefault="00155283" w:rsidP="006A48BB">
      <w:pPr>
        <w:spacing w:after="0" w:line="240" w:lineRule="auto"/>
        <w:jc w:val="both"/>
        <w:rPr>
          <w:rFonts w:ascii="Geomanist Light" w:hAnsi="Geomanist Light" w:cs="Arial"/>
          <w:b/>
          <w:szCs w:val="24"/>
          <w:lang w:val="es-MX" w:eastAsia="es-ES_tradnl"/>
        </w:rPr>
      </w:pPr>
      <w:bookmarkStart w:id="0" w:name="_Hlk103947551"/>
      <w:r w:rsidRPr="00155283">
        <w:rPr>
          <w:rFonts w:ascii="Geomanist Light" w:hAnsi="Geomanist Light" w:cs="Arial"/>
          <w:b/>
          <w:szCs w:val="24"/>
          <w:lang w:val="es-MX" w:eastAsia="es-ES_tradnl"/>
        </w:rPr>
        <w:t xml:space="preserve">CONTRATO INTERADMINISTRATIVO – Concepto – Régimen jurídico aplicable </w:t>
      </w:r>
    </w:p>
    <w:p w14:paraId="2401DB52" w14:textId="77777777" w:rsidR="00155283" w:rsidRPr="00155283" w:rsidRDefault="00155283" w:rsidP="006A48BB">
      <w:pPr>
        <w:spacing w:after="0" w:line="240" w:lineRule="auto"/>
        <w:jc w:val="both"/>
        <w:rPr>
          <w:rFonts w:ascii="Geomanist Light" w:hAnsi="Geomanist Light" w:cs="Arial"/>
          <w:b/>
          <w:szCs w:val="24"/>
          <w:lang w:val="es-MX" w:eastAsia="es-ES_tradnl"/>
        </w:rPr>
      </w:pPr>
    </w:p>
    <w:p w14:paraId="76479AA6" w14:textId="77777777" w:rsidR="00155283" w:rsidRPr="00155283" w:rsidRDefault="00155283" w:rsidP="006A48BB">
      <w:pPr>
        <w:spacing w:after="0" w:line="240" w:lineRule="auto"/>
        <w:jc w:val="both"/>
        <w:rPr>
          <w:rFonts w:ascii="Geomanist Light" w:hAnsi="Geomanist Light" w:cs="Arial"/>
          <w:bCs/>
          <w:sz w:val="20"/>
          <w:szCs w:val="20"/>
          <w:lang w:val="es-ES_tradnl" w:eastAsia="es-ES_tradnl"/>
        </w:rPr>
      </w:pPr>
      <w:r w:rsidRPr="00155283">
        <w:rPr>
          <w:rFonts w:ascii="Geomanist Light" w:hAnsi="Geomanist Light" w:cs="Arial"/>
          <w:bCs/>
          <w:sz w:val="20"/>
          <w:szCs w:val="20"/>
          <w:lang w:val="es-ES_tradnl" w:eastAsia="es-ES_tradnl"/>
        </w:rPr>
        <w:t xml:space="preserv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w:t>
      </w:r>
    </w:p>
    <w:p w14:paraId="6A50E742" w14:textId="77777777" w:rsidR="00C94763" w:rsidRPr="00FB186E" w:rsidRDefault="00C94763" w:rsidP="006A48BB">
      <w:pPr>
        <w:spacing w:after="0" w:line="240" w:lineRule="auto"/>
        <w:jc w:val="both"/>
        <w:rPr>
          <w:rFonts w:ascii="Geomanist Light" w:hAnsi="Geomanist Light" w:cs="Arial"/>
          <w:b/>
          <w:szCs w:val="24"/>
          <w:lang w:val="es-ES_tradnl" w:eastAsia="es-ES_tradnl"/>
        </w:rPr>
      </w:pPr>
    </w:p>
    <w:p w14:paraId="73F4A52B" w14:textId="4826B322" w:rsidR="00DB0A15" w:rsidRDefault="00155283" w:rsidP="006A48BB">
      <w:pPr>
        <w:spacing w:after="0" w:line="240" w:lineRule="auto"/>
        <w:jc w:val="both"/>
        <w:rPr>
          <w:rFonts w:ascii="Geomanist Light" w:hAnsi="Geomanist Light" w:cs="Arial"/>
          <w:b/>
          <w:szCs w:val="24"/>
          <w:lang w:val="es-MX" w:eastAsia="es-ES_tradnl"/>
        </w:rPr>
      </w:pPr>
      <w:r w:rsidRPr="00155283">
        <w:rPr>
          <w:rFonts w:ascii="Geomanist Light" w:hAnsi="Geomanist Light" w:cs="Arial"/>
          <w:b/>
          <w:szCs w:val="24"/>
          <w:lang w:val="es-MX" w:eastAsia="es-ES_tradnl"/>
        </w:rPr>
        <w:t xml:space="preserve">SUBCONTRATACIÓN – </w:t>
      </w:r>
      <w:r w:rsidR="00DB0A15">
        <w:rPr>
          <w:rFonts w:ascii="Geomanist Light" w:hAnsi="Geomanist Light" w:cs="Arial"/>
          <w:b/>
          <w:szCs w:val="24"/>
          <w:lang w:val="es-MX" w:eastAsia="es-ES_tradnl"/>
        </w:rPr>
        <w:t xml:space="preserve">Definición </w:t>
      </w:r>
    </w:p>
    <w:p w14:paraId="0FB2FA18" w14:textId="60311CEB" w:rsidR="00DB0A15" w:rsidRDefault="00DB0A15" w:rsidP="006A48BB">
      <w:pPr>
        <w:spacing w:after="0" w:line="240" w:lineRule="auto"/>
        <w:jc w:val="both"/>
        <w:rPr>
          <w:rFonts w:ascii="Geomanist Light" w:hAnsi="Geomanist Light" w:cs="Arial"/>
          <w:b/>
          <w:szCs w:val="24"/>
          <w:lang w:val="es-MX" w:eastAsia="es-ES_tradnl"/>
        </w:rPr>
      </w:pPr>
    </w:p>
    <w:p w14:paraId="572F5809" w14:textId="4C363838" w:rsidR="00DB0A15" w:rsidRPr="00DB0A15" w:rsidRDefault="00DB0A15" w:rsidP="006A48BB">
      <w:pPr>
        <w:spacing w:after="0" w:line="240" w:lineRule="auto"/>
        <w:jc w:val="both"/>
        <w:rPr>
          <w:rFonts w:ascii="Geomanist Light" w:hAnsi="Geomanist Light" w:cs="Arial"/>
          <w:bCs/>
          <w:sz w:val="20"/>
          <w:szCs w:val="20"/>
          <w:lang w:val="es-ES_tradnl" w:eastAsia="es-ES_tradnl"/>
        </w:rPr>
      </w:pPr>
      <w:r w:rsidRPr="00DB0A15">
        <w:rPr>
          <w:rFonts w:ascii="Geomanist Light" w:hAnsi="Geomanist Light" w:cs="Arial"/>
          <w:bCs/>
          <w:sz w:val="20"/>
          <w:szCs w:val="20"/>
          <w:lang w:val="es-ES_tradnl" w:eastAsia="es-ES_tradnl"/>
        </w:rPr>
        <w:t>La figura jurídica de la subcontratación no ha tenido un desarrollo regulatorio sustancial en el derecho colombiano. Aunque en materia de contratación estatal hay algunas referencias a esta institución en las Leyes 80 de 1993 y 1150 de 2007, así como en el Decreto 1082 de 2015, y en el Decreto 092 de 2017, 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p>
    <w:p w14:paraId="17EBEA33" w14:textId="77777777" w:rsidR="00DB0A15" w:rsidRDefault="00DB0A15" w:rsidP="006A48BB">
      <w:pPr>
        <w:spacing w:after="0" w:line="240" w:lineRule="auto"/>
        <w:jc w:val="both"/>
        <w:rPr>
          <w:rFonts w:ascii="Geomanist Light" w:hAnsi="Geomanist Light" w:cs="Arial"/>
          <w:b/>
          <w:szCs w:val="24"/>
          <w:lang w:val="es-MX" w:eastAsia="es-ES_tradnl"/>
        </w:rPr>
      </w:pPr>
    </w:p>
    <w:p w14:paraId="66166595" w14:textId="651094BB" w:rsidR="00155283" w:rsidRPr="00DB0A15" w:rsidRDefault="00DB0A15" w:rsidP="006A48BB">
      <w:pPr>
        <w:spacing w:after="0" w:line="240" w:lineRule="auto"/>
        <w:jc w:val="both"/>
        <w:rPr>
          <w:rFonts w:ascii="Geomanist Light" w:hAnsi="Geomanist Light" w:cs="Arial"/>
          <w:b/>
          <w:szCs w:val="24"/>
          <w:lang w:val="es-MX" w:eastAsia="es-ES_tradnl"/>
        </w:rPr>
      </w:pPr>
      <w:r w:rsidRPr="00155283">
        <w:rPr>
          <w:rFonts w:ascii="Geomanist Light" w:hAnsi="Geomanist Light" w:cs="Arial"/>
          <w:b/>
          <w:szCs w:val="24"/>
          <w:lang w:val="es-MX" w:eastAsia="es-ES_tradnl"/>
        </w:rPr>
        <w:t xml:space="preserve">SUBCONTRATACIÓN – </w:t>
      </w:r>
      <w:r w:rsidR="00155283" w:rsidRPr="00155283">
        <w:rPr>
          <w:rFonts w:ascii="Geomanist Light" w:hAnsi="Geomanist Light" w:cs="Arial"/>
          <w:b/>
          <w:bCs/>
          <w:szCs w:val="24"/>
          <w:lang w:val="es-MX" w:eastAsia="es-ES_tradnl"/>
        </w:rPr>
        <w:t xml:space="preserve">Contratos interadministrativos </w:t>
      </w:r>
      <w:r w:rsidR="00155283" w:rsidRPr="00155283">
        <w:rPr>
          <w:rFonts w:ascii="Geomanist Light" w:hAnsi="Geomanist Light" w:cs="Arial"/>
          <w:b/>
          <w:szCs w:val="24"/>
          <w:lang w:val="es-MX" w:eastAsia="es-ES_tradnl"/>
        </w:rPr>
        <w:t xml:space="preserve">– Limitaciones </w:t>
      </w:r>
    </w:p>
    <w:p w14:paraId="0443F4DA" w14:textId="77777777" w:rsidR="00155283" w:rsidRPr="00155283" w:rsidRDefault="00155283" w:rsidP="006A48BB">
      <w:pPr>
        <w:spacing w:after="0" w:line="240" w:lineRule="auto"/>
        <w:jc w:val="both"/>
        <w:rPr>
          <w:rFonts w:ascii="Geomanist Light" w:hAnsi="Geomanist Light" w:cs="Arial"/>
          <w:b/>
          <w:szCs w:val="24"/>
          <w:lang w:val="es-ES" w:eastAsia="es-ES_tradnl"/>
        </w:rPr>
      </w:pPr>
    </w:p>
    <w:p w14:paraId="722D8E93" w14:textId="05B18E2F" w:rsidR="006A48BB" w:rsidRDefault="00CE02B4" w:rsidP="006A48BB">
      <w:pPr>
        <w:spacing w:after="0" w:line="240" w:lineRule="auto"/>
        <w:jc w:val="both"/>
        <w:rPr>
          <w:rFonts w:ascii="Geomanist Light" w:hAnsi="Geomanist Light" w:cs="Arial"/>
          <w:bCs/>
          <w:sz w:val="20"/>
          <w:szCs w:val="20"/>
          <w:lang w:val="es-ES_tradnl" w:eastAsia="es-ES_tradnl"/>
        </w:rPr>
      </w:pPr>
      <w:r>
        <w:rPr>
          <w:rFonts w:ascii="Geomanist Light" w:hAnsi="Geomanist Light" w:cs="Arial"/>
          <w:bCs/>
          <w:sz w:val="20"/>
          <w:szCs w:val="20"/>
          <w:lang w:val="es-ES" w:eastAsia="es-ES_tradnl"/>
        </w:rPr>
        <w:t>A</w:t>
      </w:r>
      <w:r w:rsidRPr="00CE02B4">
        <w:rPr>
          <w:rFonts w:ascii="Geomanist Light" w:hAnsi="Geomanist Light" w:cs="Arial"/>
          <w:bCs/>
          <w:sz w:val="20"/>
          <w:szCs w:val="20"/>
          <w:lang w:val="es-ES" w:eastAsia="es-ES_tradnl"/>
        </w:rPr>
        <w:t xml:space="preserve">unque hay ausencia de regulación específica de la subcontratación, </w:t>
      </w:r>
      <w:r w:rsidRPr="00CE02B4">
        <w:rPr>
          <w:rFonts w:ascii="Geomanist Light" w:hAnsi="Geomanist Light" w:cs="Arial"/>
          <w:bCs/>
          <w:sz w:val="20"/>
          <w:szCs w:val="20"/>
          <w:lang w:eastAsia="es-ES_tradnl"/>
        </w:rPr>
        <w:t xml:space="preserve">esta no se encuentra proscrita en materia de contratación pública; pero sí encuentra limites en su aplicación en el principio de la autonomía de la voluntad, representada en lo pactado en el contrato principal, y en algunas normas específicas. Una de estas restricciones normativas se encuentra el literal c del numeral 4 del artículo 2 de la Ley 1150 de 2007, precisamente referente a los contratos interadministrativos. </w:t>
      </w:r>
      <w:r w:rsidR="00155283" w:rsidRPr="00DB0A15">
        <w:rPr>
          <w:rFonts w:ascii="Geomanist Light" w:hAnsi="Geomanist Light" w:cs="Arial"/>
          <w:bCs/>
          <w:sz w:val="20"/>
          <w:szCs w:val="20"/>
          <w:lang w:val="es-ES_tradnl" w:eastAsia="es-ES_tradnl"/>
        </w:rPr>
        <w:t xml:space="preserve">[…] </w:t>
      </w:r>
      <w:r w:rsidRPr="00CE02B4">
        <w:rPr>
          <w:rFonts w:ascii="Geomanist Light" w:hAnsi="Geomanist Light" w:cs="Arial"/>
          <w:bCs/>
          <w:sz w:val="20"/>
          <w:szCs w:val="20"/>
          <w:lang w:eastAsia="es-ES_tradnl"/>
        </w:rPr>
        <w:t>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w:t>
      </w:r>
      <w:r w:rsidRPr="00DB0A15">
        <w:rPr>
          <w:rFonts w:ascii="Geomanist Light" w:hAnsi="Geomanist Light" w:cs="Arial"/>
          <w:bCs/>
          <w:sz w:val="20"/>
          <w:szCs w:val="20"/>
          <w:lang w:val="es-ES_tradnl" w:eastAsia="es-ES_tradnl"/>
        </w:rPr>
        <w:t xml:space="preserve"> […]</w:t>
      </w:r>
      <w:r w:rsidRPr="00CE02B4">
        <w:rPr>
          <w:rFonts w:ascii="Geomanist Light" w:hAnsi="Geomanist Light" w:cs="Arial"/>
          <w:bCs/>
          <w:sz w:val="20"/>
          <w:szCs w:val="20"/>
          <w:lang w:eastAsia="es-ES_tradnl"/>
        </w:rPr>
        <w:t xml:space="preserve">. </w:t>
      </w:r>
      <w:proofErr w:type="spellStart"/>
      <w:r w:rsidRPr="00CE02B4">
        <w:rPr>
          <w:rFonts w:ascii="Geomanist Light" w:hAnsi="Geomanist Light" w:cs="Arial"/>
          <w:bCs/>
          <w:sz w:val="20"/>
          <w:szCs w:val="20"/>
          <w:lang w:eastAsia="es-ES_tradnl"/>
        </w:rPr>
        <w:t>ii</w:t>
      </w:r>
      <w:proofErr w:type="spellEnd"/>
      <w:r w:rsidRPr="00CE02B4">
        <w:rPr>
          <w:rFonts w:ascii="Geomanist Light" w:hAnsi="Geomanist Light" w:cs="Arial"/>
          <w:bCs/>
          <w:sz w:val="20"/>
          <w:szCs w:val="20"/>
          <w:lang w:eastAsia="es-ES_tradnl"/>
        </w:rPr>
        <w:t>) Ni la entidad ejecutora ni el subcontratista podrá subcontratar a las personas que hayan participado en la elaboración de estudios, diseños y proyectos del contrato principal. De este modo, se reitera la posibilidad de subcontratar en el marco de un contrato interadministrativo; no obstante, se limita esta subcontratación en relación con ciertas personas naturales o jurídicas</w:t>
      </w:r>
      <w:r>
        <w:rPr>
          <w:rFonts w:ascii="Geomanist Light" w:hAnsi="Geomanist Light" w:cs="Arial"/>
          <w:bCs/>
          <w:sz w:val="20"/>
          <w:szCs w:val="20"/>
          <w:lang w:eastAsia="es-ES_tradnl"/>
        </w:rPr>
        <w:t xml:space="preserve">. </w:t>
      </w:r>
    </w:p>
    <w:p w14:paraId="07A844D2" w14:textId="77777777" w:rsidR="00CE02B4" w:rsidRPr="006A48BB" w:rsidRDefault="00CE02B4" w:rsidP="006A48BB">
      <w:pPr>
        <w:spacing w:after="0" w:line="240" w:lineRule="auto"/>
        <w:jc w:val="both"/>
        <w:rPr>
          <w:rFonts w:ascii="Geomanist Light" w:hAnsi="Geomanist Light" w:cs="Arial"/>
          <w:bCs/>
          <w:sz w:val="20"/>
          <w:szCs w:val="20"/>
          <w:lang w:val="es-ES_tradnl" w:eastAsia="es-ES_tradnl"/>
        </w:rPr>
      </w:pPr>
    </w:p>
    <w:p w14:paraId="0CFC8C75" w14:textId="44649D13" w:rsidR="006A48BB" w:rsidRDefault="00DB0A15" w:rsidP="006A48BB">
      <w:pPr>
        <w:spacing w:after="0" w:line="240" w:lineRule="auto"/>
        <w:jc w:val="both"/>
        <w:rPr>
          <w:rFonts w:ascii="Geomanist Light" w:hAnsi="Geomanist Light" w:cs="Arial"/>
          <w:b/>
          <w:bCs/>
          <w:szCs w:val="24"/>
          <w:lang w:val="es-MX" w:eastAsia="es-ES_tradnl"/>
        </w:rPr>
      </w:pPr>
      <w:r w:rsidRPr="00155283">
        <w:rPr>
          <w:rFonts w:ascii="Geomanist Light" w:hAnsi="Geomanist Light" w:cs="Arial"/>
          <w:b/>
          <w:szCs w:val="24"/>
          <w:lang w:val="es-MX" w:eastAsia="es-ES_tradnl"/>
        </w:rPr>
        <w:t>SUBCONTRATACIÓN</w:t>
      </w:r>
      <w:r w:rsidR="006A48BB">
        <w:rPr>
          <w:rFonts w:ascii="Geomanist Light" w:hAnsi="Geomanist Light" w:cs="Arial"/>
          <w:b/>
          <w:szCs w:val="24"/>
          <w:lang w:val="es-MX" w:eastAsia="es-ES_tradnl"/>
        </w:rPr>
        <w:t xml:space="preserve"> </w:t>
      </w:r>
      <w:r w:rsidRPr="00155283">
        <w:rPr>
          <w:rFonts w:ascii="Geomanist Light" w:hAnsi="Geomanist Light" w:cs="Arial"/>
          <w:b/>
          <w:szCs w:val="24"/>
          <w:lang w:val="es-MX" w:eastAsia="es-ES_tradnl"/>
        </w:rPr>
        <w:t xml:space="preserve">– </w:t>
      </w:r>
      <w:r>
        <w:rPr>
          <w:rFonts w:ascii="Geomanist Light" w:hAnsi="Geomanist Light" w:cs="Arial"/>
          <w:b/>
          <w:szCs w:val="24"/>
          <w:lang w:val="es-MX" w:eastAsia="es-ES_tradnl"/>
        </w:rPr>
        <w:t xml:space="preserve">Prohibición </w:t>
      </w:r>
      <w:r w:rsidR="006A48BB" w:rsidRPr="00155283">
        <w:rPr>
          <w:rFonts w:ascii="Geomanist Light" w:hAnsi="Geomanist Light" w:cs="Arial"/>
          <w:b/>
          <w:szCs w:val="24"/>
          <w:lang w:val="es-MX" w:eastAsia="es-ES_tradnl"/>
        </w:rPr>
        <w:t xml:space="preserve">– </w:t>
      </w:r>
      <w:r w:rsidR="006A48BB" w:rsidRPr="00155283">
        <w:rPr>
          <w:rFonts w:ascii="Geomanist Light" w:hAnsi="Geomanist Light" w:cs="Arial"/>
          <w:b/>
          <w:bCs/>
          <w:szCs w:val="24"/>
          <w:lang w:val="es-MX" w:eastAsia="es-ES_tradnl"/>
        </w:rPr>
        <w:t>Contrato</w:t>
      </w:r>
      <w:r w:rsidR="006A48BB">
        <w:rPr>
          <w:rFonts w:ascii="Geomanist Light" w:hAnsi="Geomanist Light" w:cs="Arial"/>
          <w:b/>
          <w:bCs/>
          <w:szCs w:val="24"/>
          <w:lang w:val="es-MX" w:eastAsia="es-ES_tradnl"/>
        </w:rPr>
        <w:t xml:space="preserve"> principal </w:t>
      </w:r>
      <w:r w:rsidR="006A48BB" w:rsidRPr="00155283">
        <w:rPr>
          <w:rFonts w:ascii="Geomanist Light" w:hAnsi="Geomanist Light" w:cs="Arial"/>
          <w:b/>
          <w:szCs w:val="24"/>
          <w:lang w:val="es-MX" w:eastAsia="es-ES_tradnl"/>
        </w:rPr>
        <w:t>–</w:t>
      </w:r>
      <w:r w:rsidR="006A48BB">
        <w:rPr>
          <w:rFonts w:ascii="Geomanist Light" w:hAnsi="Geomanist Light" w:cs="Arial"/>
          <w:b/>
          <w:szCs w:val="24"/>
          <w:lang w:val="es-MX" w:eastAsia="es-ES_tradnl"/>
        </w:rPr>
        <w:t xml:space="preserve"> Interpretación</w:t>
      </w:r>
    </w:p>
    <w:p w14:paraId="62EAC555" w14:textId="77777777" w:rsidR="006A48BB" w:rsidRPr="006A48BB" w:rsidRDefault="006A48BB" w:rsidP="006A48BB">
      <w:pPr>
        <w:spacing w:after="0" w:line="240" w:lineRule="auto"/>
        <w:jc w:val="both"/>
        <w:rPr>
          <w:rFonts w:ascii="Geomanist Light" w:hAnsi="Geomanist Light" w:cs="Arial"/>
          <w:b/>
          <w:bCs/>
          <w:sz w:val="20"/>
          <w:szCs w:val="20"/>
          <w:lang w:val="es-MX" w:eastAsia="es-ES_tradnl"/>
        </w:rPr>
      </w:pPr>
    </w:p>
    <w:p w14:paraId="589A1062" w14:textId="77777777" w:rsidR="00CE02B4" w:rsidRDefault="00CE02B4" w:rsidP="006A48BB">
      <w:pPr>
        <w:spacing w:after="0" w:line="240" w:lineRule="auto"/>
        <w:jc w:val="both"/>
        <w:rPr>
          <w:rFonts w:ascii="Geomanist Light" w:hAnsi="Geomanist Light" w:cs="Arial"/>
          <w:bCs/>
          <w:sz w:val="20"/>
          <w:szCs w:val="20"/>
          <w:lang w:val="es-ES_tradnl"/>
        </w:rPr>
      </w:pPr>
      <w:r>
        <w:rPr>
          <w:rFonts w:ascii="Geomanist Light" w:hAnsi="Geomanist Light" w:cs="Arial"/>
          <w:bCs/>
          <w:sz w:val="20"/>
          <w:szCs w:val="20"/>
          <w:lang w:val="es-MX"/>
        </w:rPr>
        <w:lastRenderedPageBreak/>
        <w:t>P</w:t>
      </w:r>
      <w:r w:rsidRPr="00CE02B4">
        <w:rPr>
          <w:rFonts w:ascii="Geomanist Light" w:hAnsi="Geomanist Light" w:cs="Arial"/>
          <w:bCs/>
          <w:sz w:val="20"/>
          <w:szCs w:val="20"/>
          <w:lang w:val="es-MX"/>
        </w:rPr>
        <w:t xml:space="preserve">ara efectos de la aplicación de la restricción señalada en el inciso cuarto del literal c </w:t>
      </w:r>
      <w:r w:rsidRPr="00CE02B4">
        <w:rPr>
          <w:rFonts w:ascii="Geomanist Light" w:hAnsi="Geomanist Light" w:cs="Arial"/>
          <w:bCs/>
          <w:sz w:val="20"/>
          <w:szCs w:val="20"/>
          <w:lang w:val="es-ES_tradnl"/>
        </w:rPr>
        <w:t xml:space="preserve">del numeral 4 del artículo 2 de la Ley 1150 de 2007, se deberá tener en cuenta que el contrato principal es el contrato interadministrativo, del cual se desprenden los subcontratos que eventualmente realice la entidad estatal ejecutora para desarrollar algunas actividades derivadas de este. Esta conclusión se desprende de la misma redacción del literal c </w:t>
      </w:r>
      <w:r w:rsidRPr="00CE02B4">
        <w:rPr>
          <w:rFonts w:ascii="Geomanist Light" w:hAnsi="Geomanist Light" w:cs="Arial"/>
          <w:bCs/>
          <w:i/>
          <w:iCs/>
          <w:sz w:val="20"/>
          <w:szCs w:val="20"/>
          <w:lang w:val="es-ES_tradnl"/>
        </w:rPr>
        <w:t>ibidem</w:t>
      </w:r>
      <w:r w:rsidRPr="00CE02B4">
        <w:rPr>
          <w:rFonts w:ascii="Geomanist Light" w:hAnsi="Geomanist Light" w:cs="Arial"/>
          <w:bCs/>
          <w:sz w:val="20"/>
          <w:szCs w:val="20"/>
          <w:lang w:val="es-ES_tradnl"/>
        </w:rPr>
        <w:t xml:space="preserve"> en la medida en que este regula el contrato interadministrativo, de manera que cuando la norma se refiere a</w:t>
      </w:r>
      <w:r w:rsidRPr="00CE02B4">
        <w:rPr>
          <w:rFonts w:ascii="Geomanist Light" w:hAnsi="Geomanist Light" w:cs="Arial"/>
          <w:bCs/>
          <w:sz w:val="20"/>
          <w:szCs w:val="20"/>
        </w:rPr>
        <w:t xml:space="preserve">l contrato principal, sin duda alguna alude al contrato interadministrativo pues solo de este se pueden derivar las actividades a cargo de la entidad ejecutora. </w:t>
      </w:r>
      <w:r w:rsidRPr="00DB0A15">
        <w:rPr>
          <w:rFonts w:ascii="Geomanist Light" w:hAnsi="Geomanist Light" w:cs="Arial"/>
          <w:bCs/>
          <w:sz w:val="20"/>
          <w:szCs w:val="20"/>
          <w:lang w:val="es-ES_tradnl" w:eastAsia="es-ES_tradnl"/>
        </w:rPr>
        <w:t>[…]</w:t>
      </w:r>
      <w:r>
        <w:rPr>
          <w:rFonts w:ascii="Geomanist Light" w:hAnsi="Geomanist Light" w:cs="Arial"/>
          <w:bCs/>
          <w:sz w:val="20"/>
          <w:szCs w:val="20"/>
          <w:lang w:eastAsia="es-ES_tradnl"/>
        </w:rPr>
        <w:t xml:space="preserve"> </w:t>
      </w:r>
      <w:r>
        <w:rPr>
          <w:rFonts w:ascii="Geomanist Light" w:hAnsi="Geomanist Light" w:cs="Arial"/>
          <w:bCs/>
          <w:sz w:val="20"/>
          <w:szCs w:val="20"/>
        </w:rPr>
        <w:t xml:space="preserve"> </w:t>
      </w:r>
      <w:r w:rsidRPr="00CE02B4">
        <w:rPr>
          <w:rFonts w:ascii="Geomanist Light" w:hAnsi="Geomanist Light" w:cs="Arial"/>
          <w:bCs/>
          <w:sz w:val="20"/>
          <w:szCs w:val="20"/>
          <w:lang w:val="es-ES_tradnl"/>
        </w:rPr>
        <w:t>De acuerdo con lo anterior, es importante destacar dos aspectos de la prohibición establecida en el inciso cuarto de</w:t>
      </w:r>
      <w:r w:rsidRPr="00CE02B4">
        <w:rPr>
          <w:rFonts w:ascii="Geomanist Light" w:hAnsi="Geomanist Light" w:cs="Arial"/>
          <w:bCs/>
          <w:sz w:val="20"/>
          <w:szCs w:val="20"/>
        </w:rPr>
        <w:t xml:space="preserve">l literal c del </w:t>
      </w:r>
      <w:r w:rsidRPr="00CE02B4">
        <w:rPr>
          <w:rFonts w:ascii="Geomanist Light" w:hAnsi="Geomanist Light" w:cs="Arial"/>
          <w:bCs/>
          <w:sz w:val="20"/>
          <w:szCs w:val="20"/>
          <w:lang w:val="es-ES_tradnl"/>
        </w:rPr>
        <w:t xml:space="preserve">del numeral 4 del artículo 2 de la Ley 1150 de 2007. </w:t>
      </w:r>
      <w:r w:rsidRPr="00CE02B4">
        <w:rPr>
          <w:rFonts w:ascii="Geomanist Light" w:hAnsi="Geomanist Light" w:cs="Arial"/>
          <w:bCs/>
          <w:i/>
          <w:iCs/>
          <w:sz w:val="20"/>
          <w:szCs w:val="20"/>
          <w:lang w:val="es-ES_tradnl"/>
        </w:rPr>
        <w:t>En primer lugar</w:t>
      </w:r>
      <w:r w:rsidRPr="00CE02B4">
        <w:rPr>
          <w:rFonts w:ascii="Geomanist Light" w:hAnsi="Geomanist Light" w:cs="Arial"/>
          <w:bCs/>
          <w:sz w:val="20"/>
          <w:szCs w:val="20"/>
          <w:lang w:val="es-ES_tradnl"/>
        </w:rPr>
        <w:t xml:space="preserve">, como se indicó, el contrato principal al que hace referencia la norma es el contrato interadministrativo celebrado entre las entidades estatales, por lo que la prohibición aplica en relación con los subcontratos que se celebren en el marco del contrato interadministrativo. Y </w:t>
      </w:r>
      <w:r w:rsidRPr="00CE02B4">
        <w:rPr>
          <w:rFonts w:ascii="Geomanist Light" w:hAnsi="Geomanist Light" w:cs="Arial"/>
          <w:bCs/>
          <w:i/>
          <w:iCs/>
          <w:sz w:val="20"/>
          <w:szCs w:val="20"/>
          <w:lang w:val="es-ES_tradnl"/>
        </w:rPr>
        <w:t>en segundo lugar</w:t>
      </w:r>
      <w:r w:rsidRPr="00CE02B4">
        <w:rPr>
          <w:rFonts w:ascii="Geomanist Light" w:hAnsi="Geomanist Light" w:cs="Arial"/>
          <w:bCs/>
          <w:sz w:val="20"/>
          <w:szCs w:val="20"/>
          <w:lang w:val="es-ES_tradnl"/>
        </w:rPr>
        <w:t>, la prohibición se dirige a la entidad estatal ejecutora y al subcontratista, de manera que la restricción allí contemplada, no solo aplica para la entidad ejecutora sino que se extiende al subcontratista de esta, lo que significa que en el caso en que la entidad estatal ejecutora subcontrate alguna actividad derivada del contrato interadministrativo, este subcontratista no podrá vincular o contratar personas que hayan participado en la elaboración de los estudios, diseños y proyectos que tengan relación directa con el objeto de dicho contrato interadministrativo</w:t>
      </w:r>
    </w:p>
    <w:p w14:paraId="6F1CA425" w14:textId="38D20605" w:rsidR="00155283" w:rsidRPr="006A48BB" w:rsidRDefault="00155283" w:rsidP="006A48BB">
      <w:pPr>
        <w:spacing w:after="0" w:line="240" w:lineRule="auto"/>
        <w:jc w:val="both"/>
        <w:rPr>
          <w:rFonts w:ascii="Geomanist Light" w:hAnsi="Geomanist Light" w:cs="Arial"/>
          <w:b/>
          <w:sz w:val="20"/>
          <w:szCs w:val="20"/>
          <w:lang w:val="es-ES_tradnl" w:eastAsia="es-ES_tradnl"/>
        </w:rPr>
      </w:pPr>
    </w:p>
    <w:p w14:paraId="6C3DC8B4" w14:textId="194987E5" w:rsidR="00155283" w:rsidRDefault="00155283" w:rsidP="006A48BB">
      <w:pPr>
        <w:spacing w:after="0" w:line="240" w:lineRule="auto"/>
        <w:jc w:val="both"/>
        <w:rPr>
          <w:rFonts w:ascii="Geomanist Light" w:hAnsi="Geomanist Light" w:cs="Arial"/>
          <w:b/>
          <w:szCs w:val="24"/>
          <w:lang w:val="es-ES_tradnl" w:eastAsia="es-ES_tradnl"/>
        </w:rPr>
      </w:pPr>
    </w:p>
    <w:p w14:paraId="34EF2240" w14:textId="5501C4B8" w:rsidR="00155283" w:rsidRDefault="00155283" w:rsidP="006A48BB">
      <w:pPr>
        <w:spacing w:after="0" w:line="240" w:lineRule="auto"/>
        <w:jc w:val="both"/>
        <w:rPr>
          <w:rFonts w:ascii="Geomanist Light" w:hAnsi="Geomanist Light" w:cs="Arial"/>
          <w:b/>
          <w:szCs w:val="24"/>
          <w:lang w:val="es-ES_tradnl" w:eastAsia="es-ES_tradnl"/>
        </w:rPr>
      </w:pPr>
    </w:p>
    <w:p w14:paraId="3FE4AE05" w14:textId="42F4D43A" w:rsidR="00155283" w:rsidRDefault="00155283" w:rsidP="00B7240D">
      <w:pPr>
        <w:spacing w:after="0" w:line="276" w:lineRule="auto"/>
        <w:jc w:val="both"/>
        <w:rPr>
          <w:rFonts w:ascii="Geomanist Light" w:hAnsi="Geomanist Light" w:cs="Arial"/>
          <w:b/>
          <w:szCs w:val="24"/>
          <w:lang w:val="es-ES_tradnl" w:eastAsia="es-ES_tradnl"/>
        </w:rPr>
      </w:pPr>
    </w:p>
    <w:p w14:paraId="457E89D0" w14:textId="2279DB1D" w:rsidR="00155283" w:rsidRDefault="00155283" w:rsidP="00B7240D">
      <w:pPr>
        <w:spacing w:after="0" w:line="276" w:lineRule="auto"/>
        <w:jc w:val="both"/>
        <w:rPr>
          <w:rFonts w:ascii="Geomanist Light" w:hAnsi="Geomanist Light" w:cs="Arial"/>
          <w:b/>
          <w:szCs w:val="24"/>
          <w:lang w:val="es-ES_tradnl" w:eastAsia="es-ES_tradnl"/>
        </w:rPr>
      </w:pPr>
    </w:p>
    <w:p w14:paraId="2F0D84D5" w14:textId="58C38939" w:rsidR="00155283" w:rsidRDefault="00155283" w:rsidP="00B7240D">
      <w:pPr>
        <w:spacing w:after="0" w:line="276" w:lineRule="auto"/>
        <w:jc w:val="both"/>
        <w:rPr>
          <w:rFonts w:ascii="Geomanist Light" w:hAnsi="Geomanist Light" w:cs="Arial"/>
          <w:noProof/>
          <w:color w:val="000000" w:themeColor="text1"/>
        </w:rPr>
      </w:pPr>
    </w:p>
    <w:p w14:paraId="6074383B" w14:textId="659E182E" w:rsidR="006A48BB" w:rsidRDefault="006A48BB" w:rsidP="00B7240D">
      <w:pPr>
        <w:spacing w:after="0" w:line="276" w:lineRule="auto"/>
        <w:jc w:val="both"/>
        <w:rPr>
          <w:rFonts w:ascii="Geomanist Light" w:hAnsi="Geomanist Light" w:cs="Arial"/>
          <w:noProof/>
          <w:color w:val="000000" w:themeColor="text1"/>
        </w:rPr>
      </w:pPr>
    </w:p>
    <w:p w14:paraId="7D129A5D" w14:textId="4DB8D314" w:rsidR="006A48BB" w:rsidRDefault="006A48BB" w:rsidP="00B7240D">
      <w:pPr>
        <w:spacing w:after="0" w:line="276" w:lineRule="auto"/>
        <w:jc w:val="both"/>
        <w:rPr>
          <w:rFonts w:ascii="Geomanist Light" w:hAnsi="Geomanist Light" w:cs="Arial"/>
          <w:noProof/>
          <w:color w:val="000000" w:themeColor="text1"/>
        </w:rPr>
      </w:pPr>
    </w:p>
    <w:p w14:paraId="46867251" w14:textId="2EDC7547" w:rsidR="006A48BB" w:rsidRDefault="006A48BB" w:rsidP="00B7240D">
      <w:pPr>
        <w:spacing w:after="0" w:line="276" w:lineRule="auto"/>
        <w:jc w:val="both"/>
        <w:rPr>
          <w:rFonts w:ascii="Geomanist Light" w:hAnsi="Geomanist Light" w:cs="Arial"/>
          <w:noProof/>
          <w:color w:val="000000" w:themeColor="text1"/>
        </w:rPr>
      </w:pPr>
    </w:p>
    <w:p w14:paraId="5A8BF531" w14:textId="464A2ED2" w:rsidR="006A48BB" w:rsidRDefault="006A48BB" w:rsidP="00B7240D">
      <w:pPr>
        <w:spacing w:after="0" w:line="276" w:lineRule="auto"/>
        <w:jc w:val="both"/>
        <w:rPr>
          <w:rFonts w:ascii="Geomanist Light" w:hAnsi="Geomanist Light" w:cs="Arial"/>
          <w:noProof/>
          <w:color w:val="000000" w:themeColor="text1"/>
        </w:rPr>
      </w:pPr>
    </w:p>
    <w:p w14:paraId="26F2F5D9" w14:textId="51CE4B37" w:rsidR="006A48BB" w:rsidRDefault="006A48BB" w:rsidP="00B7240D">
      <w:pPr>
        <w:spacing w:after="0" w:line="276" w:lineRule="auto"/>
        <w:jc w:val="both"/>
        <w:rPr>
          <w:rFonts w:ascii="Geomanist Light" w:hAnsi="Geomanist Light" w:cs="Arial"/>
          <w:noProof/>
          <w:color w:val="000000" w:themeColor="text1"/>
        </w:rPr>
      </w:pPr>
    </w:p>
    <w:p w14:paraId="72285E76" w14:textId="11BCBAC6" w:rsidR="006A48BB" w:rsidRDefault="006A48BB" w:rsidP="00B7240D">
      <w:pPr>
        <w:spacing w:after="0" w:line="276" w:lineRule="auto"/>
        <w:jc w:val="both"/>
        <w:rPr>
          <w:rFonts w:ascii="Geomanist Light" w:hAnsi="Geomanist Light" w:cs="Arial"/>
          <w:noProof/>
          <w:color w:val="000000" w:themeColor="text1"/>
        </w:rPr>
      </w:pPr>
    </w:p>
    <w:p w14:paraId="1055F29C" w14:textId="4C48F262" w:rsidR="006A48BB" w:rsidRDefault="006A48BB" w:rsidP="00B7240D">
      <w:pPr>
        <w:spacing w:after="0" w:line="276" w:lineRule="auto"/>
        <w:jc w:val="both"/>
        <w:rPr>
          <w:rFonts w:ascii="Geomanist Light" w:hAnsi="Geomanist Light" w:cs="Arial"/>
          <w:noProof/>
          <w:color w:val="000000" w:themeColor="text1"/>
        </w:rPr>
      </w:pPr>
    </w:p>
    <w:p w14:paraId="25877DC8" w14:textId="59F135E0" w:rsidR="006A48BB" w:rsidRDefault="006A48BB" w:rsidP="00B7240D">
      <w:pPr>
        <w:spacing w:after="0" w:line="276" w:lineRule="auto"/>
        <w:jc w:val="both"/>
        <w:rPr>
          <w:rFonts w:ascii="Geomanist Light" w:hAnsi="Geomanist Light" w:cs="Arial"/>
          <w:noProof/>
          <w:color w:val="000000" w:themeColor="text1"/>
        </w:rPr>
      </w:pPr>
    </w:p>
    <w:p w14:paraId="15ACB283" w14:textId="1D4900CB" w:rsidR="006A48BB" w:rsidRDefault="006A48BB" w:rsidP="00B7240D">
      <w:pPr>
        <w:spacing w:after="0" w:line="276" w:lineRule="auto"/>
        <w:jc w:val="both"/>
        <w:rPr>
          <w:rFonts w:ascii="Geomanist Light" w:hAnsi="Geomanist Light" w:cs="Arial"/>
          <w:noProof/>
          <w:color w:val="000000" w:themeColor="text1"/>
        </w:rPr>
      </w:pPr>
    </w:p>
    <w:p w14:paraId="14B01DE0" w14:textId="4376E1B5" w:rsidR="006A48BB" w:rsidRDefault="006A48BB" w:rsidP="00B7240D">
      <w:pPr>
        <w:spacing w:after="0" w:line="276" w:lineRule="auto"/>
        <w:jc w:val="both"/>
        <w:rPr>
          <w:rFonts w:ascii="Geomanist Light" w:hAnsi="Geomanist Light" w:cs="Arial"/>
          <w:noProof/>
          <w:color w:val="000000" w:themeColor="text1"/>
        </w:rPr>
      </w:pPr>
    </w:p>
    <w:p w14:paraId="42BDB399" w14:textId="029FBC11" w:rsidR="006A48BB" w:rsidRDefault="006A48BB" w:rsidP="00B7240D">
      <w:pPr>
        <w:spacing w:after="0" w:line="276" w:lineRule="auto"/>
        <w:jc w:val="both"/>
        <w:rPr>
          <w:rFonts w:ascii="Geomanist Light" w:hAnsi="Geomanist Light" w:cs="Arial"/>
          <w:noProof/>
          <w:color w:val="000000" w:themeColor="text1"/>
        </w:rPr>
      </w:pPr>
    </w:p>
    <w:p w14:paraId="44FE9697" w14:textId="75E40475" w:rsidR="006A48BB" w:rsidRDefault="006A48BB" w:rsidP="00B7240D">
      <w:pPr>
        <w:spacing w:after="0" w:line="276" w:lineRule="auto"/>
        <w:jc w:val="both"/>
        <w:rPr>
          <w:rFonts w:ascii="Geomanist Light" w:hAnsi="Geomanist Light" w:cs="Arial"/>
          <w:noProof/>
          <w:color w:val="000000" w:themeColor="text1"/>
        </w:rPr>
      </w:pPr>
    </w:p>
    <w:p w14:paraId="478BF909" w14:textId="5FDDA3E9" w:rsidR="006A48BB" w:rsidRDefault="006A48BB" w:rsidP="00B7240D">
      <w:pPr>
        <w:spacing w:after="0" w:line="276" w:lineRule="auto"/>
        <w:jc w:val="both"/>
        <w:rPr>
          <w:rFonts w:ascii="Geomanist Light" w:hAnsi="Geomanist Light" w:cs="Arial"/>
          <w:noProof/>
          <w:color w:val="000000" w:themeColor="text1"/>
        </w:rPr>
      </w:pPr>
    </w:p>
    <w:p w14:paraId="54E61316" w14:textId="19770CFC" w:rsidR="006A48BB" w:rsidRDefault="006A48BB" w:rsidP="00B7240D">
      <w:pPr>
        <w:spacing w:after="0" w:line="276" w:lineRule="auto"/>
        <w:jc w:val="both"/>
        <w:rPr>
          <w:rFonts w:ascii="Geomanist Light" w:hAnsi="Geomanist Light" w:cs="Arial"/>
          <w:noProof/>
          <w:color w:val="000000" w:themeColor="text1"/>
        </w:rPr>
      </w:pPr>
    </w:p>
    <w:p w14:paraId="0739D8CC" w14:textId="0BBC1B11" w:rsidR="006A48BB" w:rsidRDefault="006A48BB" w:rsidP="00B7240D">
      <w:pPr>
        <w:spacing w:after="0" w:line="276" w:lineRule="auto"/>
        <w:jc w:val="both"/>
        <w:rPr>
          <w:rFonts w:ascii="Geomanist Light" w:hAnsi="Geomanist Light" w:cs="Arial"/>
          <w:noProof/>
          <w:color w:val="000000" w:themeColor="text1"/>
        </w:rPr>
      </w:pPr>
    </w:p>
    <w:p w14:paraId="4A6721AF" w14:textId="77777777" w:rsidR="00CE02B4" w:rsidRDefault="00CE02B4" w:rsidP="00B7240D">
      <w:pPr>
        <w:spacing w:after="0" w:line="276" w:lineRule="auto"/>
        <w:jc w:val="both"/>
        <w:rPr>
          <w:rFonts w:ascii="Geomanist Light" w:hAnsi="Geomanist Light" w:cs="Arial"/>
          <w:noProof/>
          <w:color w:val="000000" w:themeColor="text1"/>
        </w:rPr>
      </w:pPr>
    </w:p>
    <w:p w14:paraId="15083641" w14:textId="77777777" w:rsidR="006A3704" w:rsidRPr="00FB186E" w:rsidRDefault="006A3704" w:rsidP="00B7240D">
      <w:pPr>
        <w:spacing w:after="0" w:line="276" w:lineRule="auto"/>
        <w:jc w:val="both"/>
        <w:rPr>
          <w:rFonts w:ascii="Geomanist Light" w:hAnsi="Geomanist Light" w:cs="Arial"/>
          <w:b/>
          <w:color w:val="000000" w:themeColor="text1"/>
          <w:lang w:val="pt-BR"/>
        </w:rPr>
      </w:pPr>
    </w:p>
    <w:p w14:paraId="5B4DAECB" w14:textId="75129F6D" w:rsidR="003908B7" w:rsidRDefault="003908B7" w:rsidP="003908B7">
      <w:pPr>
        <w:spacing w:after="0" w:line="276" w:lineRule="auto"/>
        <w:jc w:val="right"/>
        <w:rPr>
          <w:rFonts w:ascii="Geomanist Light" w:hAnsi="Geomanist Light" w:cs="Arial"/>
          <w:color w:val="000000" w:themeColor="text1"/>
        </w:rPr>
      </w:pPr>
      <w:bookmarkStart w:id="1" w:name="_Hlk100051121"/>
      <w:r w:rsidRPr="003908B7">
        <w:rPr>
          <w:rFonts w:ascii="Geomanist Light" w:hAnsi="Geomanist Light" w:cs="Arial"/>
          <w:noProof/>
          <w:color w:val="000000" w:themeColor="text1"/>
        </w:rPr>
        <w:lastRenderedPageBreak/>
        <w:drawing>
          <wp:inline distT="0" distB="0" distL="0" distR="0" wp14:anchorId="52EA7F99" wp14:editId="383C1C33">
            <wp:extent cx="27051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19150"/>
                    </a:xfrm>
                    <a:prstGeom prst="rect">
                      <a:avLst/>
                    </a:prstGeom>
                    <a:noFill/>
                    <a:ln>
                      <a:noFill/>
                    </a:ln>
                  </pic:spPr>
                </pic:pic>
              </a:graphicData>
            </a:graphic>
          </wp:inline>
        </w:drawing>
      </w:r>
    </w:p>
    <w:p w14:paraId="667AFCB3" w14:textId="173D52A5" w:rsidR="003908B7" w:rsidRDefault="003908B7" w:rsidP="003908B7">
      <w:pPr>
        <w:spacing w:after="0" w:line="276" w:lineRule="auto"/>
        <w:jc w:val="right"/>
        <w:rPr>
          <w:rFonts w:ascii="Geomanist Light" w:hAnsi="Geomanist Light" w:cs="Arial"/>
          <w:color w:val="000000" w:themeColor="text1"/>
        </w:rPr>
      </w:pPr>
    </w:p>
    <w:p w14:paraId="269841D6" w14:textId="61976364" w:rsidR="003908B7" w:rsidRDefault="003908B7" w:rsidP="003908B7">
      <w:pPr>
        <w:spacing w:after="0" w:line="276" w:lineRule="auto"/>
        <w:rPr>
          <w:rFonts w:ascii="Geomanist Light" w:hAnsi="Geomanist Light" w:cs="Arial"/>
          <w:color w:val="000000" w:themeColor="text1"/>
        </w:rPr>
      </w:pPr>
      <w:r>
        <w:rPr>
          <w:rFonts w:ascii="Geomanist Light" w:hAnsi="Geomanist Light" w:cs="Arial"/>
          <w:color w:val="000000" w:themeColor="text1"/>
        </w:rPr>
        <w:t>Bogotá D.C., 9 de noviembre de 2022</w:t>
      </w:r>
    </w:p>
    <w:p w14:paraId="69B2113E" w14:textId="77777777" w:rsidR="003908B7" w:rsidRDefault="003908B7" w:rsidP="003908B7">
      <w:pPr>
        <w:spacing w:after="0" w:line="276" w:lineRule="auto"/>
        <w:rPr>
          <w:rFonts w:ascii="Geomanist Light" w:hAnsi="Geomanist Light" w:cs="Arial"/>
          <w:color w:val="000000" w:themeColor="text1"/>
        </w:rPr>
      </w:pPr>
    </w:p>
    <w:p w14:paraId="5F5AE9EF" w14:textId="06754110" w:rsidR="00B95C30" w:rsidRPr="00FB186E" w:rsidRDefault="00B95C30" w:rsidP="00B7240D">
      <w:pPr>
        <w:spacing w:after="0" w:line="276" w:lineRule="auto"/>
        <w:jc w:val="both"/>
        <w:rPr>
          <w:rFonts w:ascii="Geomanist Light" w:hAnsi="Geomanist Light" w:cs="Arial"/>
          <w:color w:val="000000" w:themeColor="text1"/>
        </w:rPr>
      </w:pPr>
      <w:r w:rsidRPr="00FB186E">
        <w:rPr>
          <w:rFonts w:ascii="Geomanist Light" w:hAnsi="Geomanist Light" w:cs="Arial"/>
          <w:color w:val="000000" w:themeColor="text1"/>
        </w:rPr>
        <w:t>Seño</w:t>
      </w:r>
      <w:r w:rsidR="00397A9C">
        <w:rPr>
          <w:rFonts w:ascii="Geomanist Light" w:hAnsi="Geomanist Light" w:cs="Arial"/>
          <w:color w:val="000000" w:themeColor="text1"/>
        </w:rPr>
        <w:t>ra</w:t>
      </w:r>
    </w:p>
    <w:p w14:paraId="798A20AC" w14:textId="5E176976" w:rsidR="005F5F37" w:rsidRPr="00FB186E" w:rsidRDefault="00397A9C" w:rsidP="00B7240D">
      <w:pPr>
        <w:tabs>
          <w:tab w:val="center" w:pos="4394"/>
        </w:tabs>
        <w:spacing w:after="0" w:line="276" w:lineRule="auto"/>
        <w:jc w:val="both"/>
        <w:rPr>
          <w:rFonts w:ascii="Geomanist Light" w:hAnsi="Geomanist Light" w:cs="Arial"/>
          <w:b/>
          <w:color w:val="000000" w:themeColor="text1"/>
        </w:rPr>
      </w:pPr>
      <w:r>
        <w:rPr>
          <w:rFonts w:ascii="Geomanist Light" w:hAnsi="Geomanist Light" w:cs="Arial"/>
          <w:b/>
          <w:color w:val="000000" w:themeColor="text1"/>
        </w:rPr>
        <w:t xml:space="preserve">Viviana Riátiva Alarcón </w:t>
      </w:r>
      <w:r w:rsidR="00F650A2" w:rsidRPr="00FB186E">
        <w:rPr>
          <w:rFonts w:ascii="Geomanist Light" w:hAnsi="Geomanist Light" w:cs="Arial"/>
          <w:b/>
          <w:color w:val="000000" w:themeColor="text1"/>
        </w:rPr>
        <w:tab/>
      </w:r>
    </w:p>
    <w:p w14:paraId="4A1C8FFE" w14:textId="0A413161" w:rsidR="008120C4" w:rsidRPr="00FB186E" w:rsidRDefault="00F14618" w:rsidP="00B7240D">
      <w:pPr>
        <w:spacing w:after="0" w:line="276" w:lineRule="auto"/>
        <w:rPr>
          <w:rFonts w:ascii="Geomanist Light" w:hAnsi="Geomanist Light" w:cs="Arial"/>
          <w:b/>
          <w:bCs/>
          <w:color w:val="000000" w:themeColor="text1"/>
        </w:rPr>
      </w:pPr>
      <w:r w:rsidRPr="00FB186E">
        <w:rPr>
          <w:rFonts w:ascii="Geomanist Light" w:hAnsi="Geomanist Light" w:cs="Arial"/>
          <w:bCs/>
          <w:color w:val="000000" w:themeColor="text1"/>
        </w:rPr>
        <w:t>Bogotá D.C.</w:t>
      </w:r>
    </w:p>
    <w:p w14:paraId="122205C3" w14:textId="77777777" w:rsidR="000277A2" w:rsidRPr="00FB186E" w:rsidRDefault="000277A2" w:rsidP="00B7240D">
      <w:pPr>
        <w:spacing w:after="0" w:line="276" w:lineRule="auto"/>
        <w:rPr>
          <w:rFonts w:ascii="Geomanist Light" w:hAnsi="Geomanist Light" w:cs="Arial"/>
          <w:b/>
          <w:bCs/>
          <w:color w:val="000000" w:themeColor="text1"/>
        </w:rPr>
      </w:pPr>
    </w:p>
    <w:p w14:paraId="1BD594F9" w14:textId="6E955647" w:rsidR="00B95C30" w:rsidRPr="00FB186E" w:rsidRDefault="005B1504" w:rsidP="00B7240D">
      <w:pPr>
        <w:spacing w:after="0" w:line="276" w:lineRule="auto"/>
        <w:rPr>
          <w:rFonts w:ascii="Geomanist Light" w:hAnsi="Geomanist Light" w:cs="Arial"/>
          <w:b/>
          <w:bCs/>
          <w:color w:val="000000" w:themeColor="text1"/>
          <w:lang w:val="pt-BR"/>
        </w:rPr>
      </w:pPr>
      <w:r w:rsidRPr="00FB186E">
        <w:rPr>
          <w:rFonts w:ascii="Geomanist Light" w:hAnsi="Geomanist Light" w:cs="Arial"/>
          <w:b/>
          <w:bCs/>
          <w:color w:val="000000" w:themeColor="text1"/>
        </w:rPr>
        <w:t xml:space="preserve">                     </w:t>
      </w:r>
      <w:r w:rsidR="00923FA6" w:rsidRPr="00FB186E">
        <w:rPr>
          <w:rFonts w:ascii="Geomanist Light" w:hAnsi="Geomanist Light" w:cs="Arial"/>
          <w:b/>
          <w:bCs/>
          <w:color w:val="000000" w:themeColor="text1"/>
        </w:rPr>
        <w:t xml:space="preserve">                      </w:t>
      </w:r>
      <w:r w:rsidRPr="00FB186E">
        <w:rPr>
          <w:rFonts w:ascii="Geomanist Light" w:hAnsi="Geomanist Light" w:cs="Arial"/>
          <w:b/>
          <w:bCs/>
          <w:color w:val="000000" w:themeColor="text1"/>
        </w:rPr>
        <w:t xml:space="preserve"> </w:t>
      </w:r>
      <w:r w:rsidR="00023FA5" w:rsidRPr="00FB186E">
        <w:rPr>
          <w:rFonts w:ascii="Geomanist Light" w:hAnsi="Geomanist Light" w:cs="Arial"/>
          <w:b/>
          <w:bCs/>
          <w:color w:val="000000" w:themeColor="text1"/>
          <w:lang w:val="pt-BR"/>
        </w:rPr>
        <w:t xml:space="preserve">Concepto C </w:t>
      </w:r>
      <w:r w:rsidR="00023FA5" w:rsidRPr="00FB186E">
        <w:rPr>
          <w:rFonts w:ascii="Courier New" w:hAnsi="Courier New" w:cs="Courier New"/>
          <w:b/>
          <w:bCs/>
          <w:color w:val="000000" w:themeColor="text1"/>
          <w:lang w:val="pt-BR"/>
        </w:rPr>
        <w:t>‒</w:t>
      </w:r>
      <w:r w:rsidR="00023FA5" w:rsidRPr="00FB186E">
        <w:rPr>
          <w:rFonts w:ascii="Geomanist Light" w:hAnsi="Geomanist Light" w:cs="Arial"/>
          <w:b/>
          <w:bCs/>
          <w:color w:val="000000" w:themeColor="text1"/>
          <w:lang w:val="pt-BR"/>
        </w:rPr>
        <w:t xml:space="preserve"> </w:t>
      </w:r>
      <w:r w:rsidR="00397A9C">
        <w:rPr>
          <w:rFonts w:ascii="Geomanist Light" w:hAnsi="Geomanist Light" w:cs="Arial"/>
          <w:b/>
          <w:bCs/>
          <w:color w:val="000000" w:themeColor="text1"/>
          <w:lang w:val="pt-BR"/>
        </w:rPr>
        <w:t>7</w:t>
      </w:r>
      <w:r w:rsidR="00F01DE3">
        <w:rPr>
          <w:rFonts w:ascii="Geomanist Light" w:hAnsi="Geomanist Light" w:cs="Arial"/>
          <w:b/>
          <w:bCs/>
          <w:color w:val="000000" w:themeColor="text1"/>
          <w:lang w:val="pt-BR"/>
        </w:rPr>
        <w:t>02</w:t>
      </w:r>
      <w:r w:rsidR="000277A2" w:rsidRPr="00FB186E">
        <w:rPr>
          <w:rFonts w:ascii="Geomanist Light" w:hAnsi="Geomanist Light" w:cs="Arial"/>
          <w:b/>
          <w:bCs/>
          <w:color w:val="000000" w:themeColor="text1"/>
          <w:lang w:val="pt-BR"/>
        </w:rPr>
        <w:t xml:space="preserve"> </w:t>
      </w:r>
      <w:r w:rsidR="00275FBF" w:rsidRPr="00FB186E">
        <w:rPr>
          <w:rFonts w:ascii="Geomanist Light" w:hAnsi="Geomanist Light" w:cs="Arial"/>
          <w:b/>
          <w:bCs/>
          <w:color w:val="000000" w:themeColor="text1"/>
          <w:lang w:val="pt-BR"/>
        </w:rPr>
        <w:t>de 202</w:t>
      </w:r>
      <w:r w:rsidR="00BF4EC5" w:rsidRPr="00FB186E">
        <w:rPr>
          <w:rFonts w:ascii="Geomanist Light" w:hAnsi="Geomanist Light" w:cs="Arial"/>
          <w:b/>
          <w:bCs/>
          <w:color w:val="000000" w:themeColor="text1"/>
          <w:lang w:val="pt-BR"/>
        </w:rPr>
        <w:t>2</w:t>
      </w:r>
    </w:p>
    <w:p w14:paraId="7063750E" w14:textId="77777777" w:rsidR="005F5F37" w:rsidRPr="00FB186E" w:rsidRDefault="005F5F37" w:rsidP="006A3704">
      <w:pPr>
        <w:spacing w:after="0" w:line="240" w:lineRule="auto"/>
        <w:rPr>
          <w:rFonts w:ascii="Geomanist Light" w:hAnsi="Geomanist Light"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56828" w14:paraId="19DFC051" w14:textId="77777777" w:rsidTr="00C06955">
        <w:trPr>
          <w:trHeight w:val="884"/>
        </w:trPr>
        <w:tc>
          <w:tcPr>
            <w:tcW w:w="2689" w:type="dxa"/>
          </w:tcPr>
          <w:p w14:paraId="6BC0D1AC" w14:textId="569BAEB9" w:rsidR="00B95C30" w:rsidRPr="00FB186E"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B186E">
              <w:rPr>
                <w:rFonts w:ascii="Geomanist Light" w:hAnsi="Geomanist Light" w:cs="Arial"/>
                <w:b/>
                <w:color w:val="000000" w:themeColor="text1"/>
                <w:szCs w:val="24"/>
                <w:lang w:val="es-ES_tradnl" w:eastAsia="es-ES_tradnl"/>
              </w:rPr>
              <w:t>Temas:</w:t>
            </w:r>
            <w:r w:rsidR="005B1504" w:rsidRPr="00FB186E">
              <w:rPr>
                <w:rFonts w:ascii="Geomanist Light" w:hAnsi="Geomanist Light" w:cs="Arial"/>
                <w:b/>
                <w:color w:val="000000" w:themeColor="text1"/>
                <w:szCs w:val="24"/>
                <w:lang w:val="es-ES_tradnl" w:eastAsia="es-ES_tradnl"/>
              </w:rPr>
              <w:t xml:space="preserve">                   </w:t>
            </w:r>
          </w:p>
        </w:tc>
        <w:tc>
          <w:tcPr>
            <w:tcW w:w="6237" w:type="dxa"/>
          </w:tcPr>
          <w:p w14:paraId="5D049E9C" w14:textId="59500EDE" w:rsidR="006A3704" w:rsidRPr="006A48BB" w:rsidRDefault="00F01DE3" w:rsidP="006A48BB">
            <w:pPr>
              <w:spacing w:after="0" w:line="240" w:lineRule="auto"/>
              <w:jc w:val="both"/>
              <w:rPr>
                <w:rFonts w:ascii="Geomanist Light" w:hAnsi="Geomanist Light" w:cs="Arial"/>
                <w:bCs/>
                <w:color w:val="000000" w:themeColor="text1"/>
                <w:szCs w:val="24"/>
                <w:lang w:eastAsia="es-ES_tradnl"/>
              </w:rPr>
            </w:pPr>
            <w:r w:rsidRPr="00F01DE3">
              <w:rPr>
                <w:rFonts w:ascii="Geomanist Light" w:hAnsi="Geomanist Light" w:cs="Arial"/>
                <w:bCs/>
                <w:color w:val="000000" w:themeColor="text1"/>
                <w:szCs w:val="24"/>
                <w:lang w:val="es-MX" w:eastAsia="es-ES_tradnl"/>
              </w:rPr>
              <w:t xml:space="preserve">CONTRATO INTERADMINISTRATIVO – Concepto – Régimen jurídico aplicable </w:t>
            </w:r>
            <w:r w:rsidRPr="00F01DE3">
              <w:rPr>
                <w:rFonts w:ascii="Geomanist Light" w:hAnsi="Geomanist Light" w:cs="Arial"/>
                <w:bCs/>
                <w:color w:val="000000" w:themeColor="text1"/>
                <w:szCs w:val="24"/>
                <w:lang w:eastAsia="es-ES_tradnl"/>
              </w:rPr>
              <w:t xml:space="preserve">/ </w:t>
            </w:r>
            <w:r w:rsidR="006A48BB" w:rsidRPr="006A48BB">
              <w:rPr>
                <w:rFonts w:ascii="Geomanist Light" w:hAnsi="Geomanist Light" w:cs="Arial"/>
                <w:bCs/>
                <w:color w:val="000000" w:themeColor="text1"/>
                <w:szCs w:val="24"/>
                <w:lang w:eastAsia="es-ES_tradnl"/>
              </w:rPr>
              <w:t>SUBCONTRATACIÓN – Definición</w:t>
            </w:r>
            <w:r w:rsidR="006A48BB">
              <w:rPr>
                <w:rFonts w:ascii="Geomanist Light" w:hAnsi="Geomanist Light" w:cs="Arial"/>
                <w:bCs/>
                <w:color w:val="000000" w:themeColor="text1"/>
                <w:szCs w:val="24"/>
                <w:lang w:eastAsia="es-ES_tradnl"/>
              </w:rPr>
              <w:t xml:space="preserve"> /</w:t>
            </w:r>
            <w:r w:rsidR="006A48BB" w:rsidRPr="006A48BB">
              <w:rPr>
                <w:rFonts w:ascii="Geomanist Light" w:hAnsi="Geomanist Light" w:cs="Arial"/>
                <w:bCs/>
                <w:color w:val="000000" w:themeColor="text1"/>
                <w:szCs w:val="24"/>
                <w:lang w:eastAsia="es-ES_tradnl"/>
              </w:rPr>
              <w:t xml:space="preserve"> </w:t>
            </w:r>
            <w:r w:rsidRPr="00F01DE3">
              <w:rPr>
                <w:rFonts w:ascii="Geomanist Light" w:hAnsi="Geomanist Light" w:cs="Arial"/>
                <w:bCs/>
                <w:color w:val="000000" w:themeColor="text1"/>
                <w:szCs w:val="24"/>
                <w:lang w:val="es-MX" w:eastAsia="es-ES_tradnl"/>
              </w:rPr>
              <w:t>SUBCONTRATACIÓN – Contratos interadministrativos – Limitaciones</w:t>
            </w:r>
            <w:r w:rsidRPr="00F01DE3">
              <w:rPr>
                <w:rFonts w:ascii="Geomanist Light" w:hAnsi="Geomanist Light" w:cs="Arial"/>
                <w:b/>
                <w:bCs/>
                <w:color w:val="000000" w:themeColor="text1"/>
                <w:szCs w:val="24"/>
                <w:lang w:val="es-MX" w:eastAsia="es-ES_tradnl"/>
              </w:rPr>
              <w:t xml:space="preserve"> </w:t>
            </w:r>
            <w:r w:rsidR="006A48BB" w:rsidRPr="006A48BB">
              <w:rPr>
                <w:rFonts w:ascii="Geomanist Light" w:hAnsi="Geomanist Light" w:cs="Arial"/>
                <w:color w:val="000000" w:themeColor="text1"/>
                <w:szCs w:val="24"/>
                <w:lang w:val="es-MX" w:eastAsia="es-ES_tradnl"/>
              </w:rPr>
              <w:t>/ SUBCONTRATACIÓN – Prohibición – Contrato principal – Interpretación</w:t>
            </w:r>
          </w:p>
          <w:p w14:paraId="5F389CAF" w14:textId="053BAA65" w:rsidR="004F0538" w:rsidRPr="00FB186E" w:rsidRDefault="004F0538" w:rsidP="004F0538">
            <w:pPr>
              <w:tabs>
                <w:tab w:val="left" w:pos="6551"/>
              </w:tabs>
              <w:spacing w:after="0" w:line="240" w:lineRule="auto"/>
              <w:jc w:val="both"/>
              <w:rPr>
                <w:rFonts w:ascii="Geomanist Light" w:hAnsi="Geomanist Light" w:cs="Arial"/>
                <w:b/>
                <w:color w:val="000000" w:themeColor="text1"/>
                <w:lang w:val="es-ES_tradnl"/>
              </w:rPr>
            </w:pPr>
          </w:p>
        </w:tc>
      </w:tr>
      <w:tr w:rsidR="00B95C30" w:rsidRPr="00D56828" w14:paraId="27CD52AB" w14:textId="77777777" w:rsidTr="00D15356">
        <w:tc>
          <w:tcPr>
            <w:tcW w:w="2689" w:type="dxa"/>
          </w:tcPr>
          <w:p w14:paraId="37E195A1" w14:textId="017D9507" w:rsidR="00B95C30" w:rsidRPr="00FB186E"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B186E">
              <w:rPr>
                <w:rFonts w:ascii="Geomanist Light" w:hAnsi="Geomanist Light" w:cs="Arial"/>
                <w:b/>
                <w:color w:val="000000" w:themeColor="text1"/>
                <w:szCs w:val="24"/>
                <w:lang w:val="es-ES_tradnl" w:eastAsia="es-ES_tradnl"/>
              </w:rPr>
              <w:t>Radicación:</w:t>
            </w:r>
            <w:r w:rsidR="005B1504" w:rsidRPr="00FB186E">
              <w:rPr>
                <w:rFonts w:ascii="Geomanist Light" w:hAnsi="Geomanist Light" w:cs="Arial"/>
                <w:b/>
                <w:color w:val="000000" w:themeColor="text1"/>
                <w:szCs w:val="24"/>
                <w:lang w:val="es-ES_tradnl" w:eastAsia="es-ES_tradnl"/>
              </w:rPr>
              <w:t xml:space="preserve">               </w:t>
            </w:r>
          </w:p>
        </w:tc>
        <w:tc>
          <w:tcPr>
            <w:tcW w:w="6237" w:type="dxa"/>
          </w:tcPr>
          <w:p w14:paraId="09088B1B" w14:textId="279262F9" w:rsidR="00B95C30" w:rsidRPr="00FB186E" w:rsidRDefault="00B95C30" w:rsidP="006A3704">
            <w:pPr>
              <w:spacing w:after="0" w:line="240" w:lineRule="auto"/>
              <w:jc w:val="both"/>
              <w:rPr>
                <w:rFonts w:ascii="Geomanist Light" w:hAnsi="Geomanist Light" w:cs="Arial"/>
                <w:bCs/>
                <w:color w:val="000000" w:themeColor="text1"/>
                <w:szCs w:val="24"/>
                <w:lang w:val="es-ES_tradnl" w:eastAsia="es-ES_tradnl"/>
              </w:rPr>
            </w:pPr>
            <w:r w:rsidRPr="00FB186E">
              <w:rPr>
                <w:rFonts w:ascii="Geomanist Light" w:hAnsi="Geomanist Light" w:cs="Arial"/>
                <w:bCs/>
                <w:color w:val="000000" w:themeColor="text1"/>
                <w:szCs w:val="24"/>
                <w:lang w:val="es-ES_tradnl" w:eastAsia="es-ES_tradnl"/>
              </w:rPr>
              <w:t>Respuesta a consulta</w:t>
            </w:r>
            <w:r w:rsidR="00F01DE3">
              <w:rPr>
                <w:rFonts w:ascii="Geomanist Light" w:hAnsi="Geomanist Light" w:cs="Arial"/>
                <w:bCs/>
                <w:color w:val="000000" w:themeColor="text1"/>
                <w:szCs w:val="24"/>
                <w:lang w:val="es-ES_tradnl" w:eastAsia="es-ES_tradnl"/>
              </w:rPr>
              <w:t>s</w:t>
            </w:r>
            <w:r w:rsidR="000D0CC7" w:rsidRPr="00FB186E">
              <w:rPr>
                <w:rFonts w:ascii="Geomanist Light" w:hAnsi="Geomanist Light" w:cs="Arial"/>
                <w:bCs/>
                <w:color w:val="000000" w:themeColor="text1"/>
                <w:szCs w:val="24"/>
                <w:lang w:val="es-ES_tradnl" w:eastAsia="es-ES_tradnl"/>
              </w:rPr>
              <w:t xml:space="preserve"> </w:t>
            </w:r>
            <w:r w:rsidR="003E4AA1" w:rsidRPr="00F01DE3">
              <w:rPr>
                <w:rFonts w:ascii="Geomanist Light" w:hAnsi="Geomanist Light" w:cs="Arial"/>
                <w:bCs/>
                <w:color w:val="000000" w:themeColor="text1"/>
                <w:szCs w:val="24"/>
                <w:lang w:val="es-ES_tradnl" w:eastAsia="es-ES_tradnl"/>
              </w:rPr>
              <w:t>P20220912009173</w:t>
            </w:r>
            <w:r w:rsidR="003E4AA1">
              <w:rPr>
                <w:rFonts w:ascii="Geomanist Light" w:hAnsi="Geomanist Light" w:cs="Arial"/>
                <w:bCs/>
                <w:color w:val="000000" w:themeColor="text1"/>
                <w:szCs w:val="24"/>
                <w:lang w:val="es-ES_tradnl" w:eastAsia="es-ES_tradnl"/>
              </w:rPr>
              <w:t xml:space="preserve"> y </w:t>
            </w:r>
            <w:r w:rsidR="00397A9C" w:rsidRPr="00397A9C">
              <w:rPr>
                <w:rFonts w:ascii="Geomanist Light" w:hAnsi="Geomanist Light" w:cs="Arial"/>
                <w:bCs/>
                <w:color w:val="000000" w:themeColor="text1"/>
                <w:szCs w:val="24"/>
                <w:lang w:val="es-ES_tradnl" w:eastAsia="es-ES_tradnl"/>
              </w:rPr>
              <w:t>P20220927009680</w:t>
            </w:r>
            <w:r w:rsidR="00F01DE3">
              <w:rPr>
                <w:rFonts w:ascii="Geomanist Light" w:hAnsi="Geomanist Light" w:cs="Arial"/>
                <w:bCs/>
                <w:color w:val="000000" w:themeColor="text1"/>
                <w:szCs w:val="24"/>
                <w:lang w:val="es-ES_tradnl" w:eastAsia="es-ES_tradnl"/>
              </w:rPr>
              <w:t xml:space="preserve"> </w:t>
            </w:r>
            <w:r w:rsidR="00C91131">
              <w:rPr>
                <w:rFonts w:ascii="Geomanist Light" w:hAnsi="Geomanist Light" w:cs="Arial"/>
                <w:bCs/>
                <w:color w:val="000000" w:themeColor="text1"/>
                <w:szCs w:val="24"/>
                <w:lang w:val="es-ES_tradnl" w:eastAsia="es-ES_tradnl"/>
              </w:rPr>
              <w:t>(A</w:t>
            </w:r>
            <w:r w:rsidR="00F01DE3">
              <w:rPr>
                <w:rFonts w:ascii="Geomanist Light" w:hAnsi="Geomanist Light" w:cs="Arial"/>
                <w:bCs/>
                <w:color w:val="000000" w:themeColor="text1"/>
                <w:szCs w:val="24"/>
                <w:lang w:val="es-ES_tradnl" w:eastAsia="es-ES_tradnl"/>
              </w:rPr>
              <w:t>cumuladas</w:t>
            </w:r>
            <w:r w:rsidR="00AA5196">
              <w:rPr>
                <w:rFonts w:ascii="Geomanist Light" w:hAnsi="Geomanist Light" w:cs="Arial"/>
                <w:bCs/>
                <w:color w:val="000000" w:themeColor="text1"/>
                <w:szCs w:val="24"/>
                <w:lang w:val="es-ES_tradnl" w:eastAsia="es-ES_tradnl"/>
              </w:rPr>
              <w:t>)</w:t>
            </w:r>
            <w:r w:rsidR="00F01DE3">
              <w:rPr>
                <w:rFonts w:ascii="Geomanist Light" w:hAnsi="Geomanist Light" w:cs="Arial"/>
                <w:bCs/>
                <w:color w:val="000000" w:themeColor="text1"/>
                <w:szCs w:val="24"/>
                <w:lang w:val="es-ES_tradnl" w:eastAsia="es-ES_tradnl"/>
              </w:rPr>
              <w:t xml:space="preserve"> </w:t>
            </w:r>
          </w:p>
        </w:tc>
      </w:tr>
    </w:tbl>
    <w:p w14:paraId="1DAF8FE2" w14:textId="38B7F05A" w:rsidR="006A3704" w:rsidRDefault="006A3704" w:rsidP="00B7240D">
      <w:pPr>
        <w:spacing w:after="0" w:line="274" w:lineRule="auto"/>
        <w:jc w:val="both"/>
        <w:rPr>
          <w:rFonts w:ascii="Geomanist Light" w:hAnsi="Geomanist Light" w:cs="Arial"/>
          <w:color w:val="000000" w:themeColor="text1"/>
          <w:lang w:val="es-ES_tradnl"/>
        </w:rPr>
      </w:pPr>
    </w:p>
    <w:p w14:paraId="038C7BAC" w14:textId="77777777" w:rsidR="00EB1F23" w:rsidRPr="00FB186E" w:rsidRDefault="00EB1F23" w:rsidP="00B7240D">
      <w:pPr>
        <w:spacing w:after="0" w:line="274" w:lineRule="auto"/>
        <w:jc w:val="both"/>
        <w:rPr>
          <w:rFonts w:ascii="Geomanist Light" w:hAnsi="Geomanist Light" w:cs="Arial"/>
          <w:color w:val="000000" w:themeColor="text1"/>
          <w:lang w:val="es-ES_tradnl"/>
        </w:rPr>
      </w:pPr>
    </w:p>
    <w:p w14:paraId="1CF4AEA0" w14:textId="085B2083" w:rsidR="003C3339" w:rsidRPr="00FB186E" w:rsidRDefault="003C3339" w:rsidP="00B7240D">
      <w:pPr>
        <w:spacing w:after="0" w:line="274" w:lineRule="auto"/>
        <w:jc w:val="both"/>
        <w:rPr>
          <w:rFonts w:ascii="Geomanist Light" w:hAnsi="Geomanist Light" w:cs="Arial"/>
          <w:color w:val="000000" w:themeColor="text1"/>
          <w:lang w:val="es-ES_tradnl"/>
        </w:rPr>
      </w:pPr>
      <w:r w:rsidRPr="00FB186E">
        <w:rPr>
          <w:rFonts w:ascii="Geomanist Light" w:hAnsi="Geomanist Light" w:cs="Arial"/>
          <w:color w:val="000000" w:themeColor="text1"/>
          <w:lang w:val="es-ES_tradnl"/>
        </w:rPr>
        <w:t>Estimad</w:t>
      </w:r>
      <w:r w:rsidR="00397A9C">
        <w:rPr>
          <w:rFonts w:ascii="Geomanist Light" w:hAnsi="Geomanist Light" w:cs="Arial"/>
          <w:color w:val="000000" w:themeColor="text1"/>
          <w:lang w:val="es-ES_tradnl"/>
        </w:rPr>
        <w:t>a</w:t>
      </w:r>
      <w:r w:rsidRPr="00FB186E">
        <w:rPr>
          <w:rFonts w:ascii="Geomanist Light" w:hAnsi="Geomanist Light" w:cs="Arial"/>
          <w:color w:val="000000" w:themeColor="text1"/>
          <w:lang w:val="es-ES_tradnl"/>
        </w:rPr>
        <w:t xml:space="preserve"> señor</w:t>
      </w:r>
      <w:r w:rsidR="00397A9C">
        <w:rPr>
          <w:rFonts w:ascii="Geomanist Light" w:hAnsi="Geomanist Light" w:cs="Arial"/>
          <w:color w:val="000000" w:themeColor="text1"/>
          <w:lang w:val="es-ES_tradnl"/>
        </w:rPr>
        <w:t>a</w:t>
      </w:r>
      <w:r w:rsidR="00DA371B" w:rsidRPr="00FB186E">
        <w:rPr>
          <w:rFonts w:ascii="Geomanist Light" w:hAnsi="Geomanist Light" w:cs="Arial"/>
          <w:color w:val="000000" w:themeColor="text1"/>
          <w:lang w:val="es-ES_tradnl"/>
        </w:rPr>
        <w:t xml:space="preserve"> </w:t>
      </w:r>
      <w:r w:rsidR="00397A9C">
        <w:rPr>
          <w:rFonts w:ascii="Geomanist Light" w:hAnsi="Geomanist Light" w:cs="Arial"/>
          <w:color w:val="000000" w:themeColor="text1"/>
          <w:lang w:val="es-ES_tradnl"/>
        </w:rPr>
        <w:t>Riátiva</w:t>
      </w:r>
      <w:r w:rsidR="008C3FFC" w:rsidRPr="00FB186E">
        <w:rPr>
          <w:rFonts w:ascii="Geomanist Light" w:hAnsi="Geomanist Light" w:cs="Arial"/>
          <w:color w:val="000000" w:themeColor="text1"/>
          <w:lang w:val="es-ES_tradnl"/>
        </w:rPr>
        <w:t xml:space="preserve">: </w:t>
      </w:r>
    </w:p>
    <w:p w14:paraId="1EAE5543" w14:textId="37990AD8" w:rsidR="00DD5B04" w:rsidRPr="00FB186E" w:rsidRDefault="00DD5B04" w:rsidP="00B7240D">
      <w:pPr>
        <w:spacing w:after="0" w:line="274" w:lineRule="auto"/>
        <w:jc w:val="both"/>
        <w:rPr>
          <w:rFonts w:ascii="Geomanist Light" w:hAnsi="Geomanist Light" w:cs="Arial"/>
          <w:color w:val="000000" w:themeColor="text1"/>
          <w:lang w:val="es-ES_tradnl"/>
        </w:rPr>
      </w:pPr>
    </w:p>
    <w:p w14:paraId="2109B2D3" w14:textId="53788BCE" w:rsidR="00DD5B04" w:rsidRPr="00FB186E" w:rsidRDefault="00DD5B04" w:rsidP="00B7240D">
      <w:pPr>
        <w:spacing w:after="0" w:line="274" w:lineRule="auto"/>
        <w:jc w:val="both"/>
        <w:rPr>
          <w:rFonts w:ascii="Geomanist Light" w:hAnsi="Geomanist Light" w:cs="Arial"/>
          <w:color w:val="000000" w:themeColor="text1"/>
          <w:lang w:val="es-ES_tradnl"/>
        </w:rPr>
      </w:pPr>
      <w:r w:rsidRPr="00FB186E">
        <w:rPr>
          <w:rFonts w:ascii="Geomanist Light" w:hAnsi="Geomanist Light" w:cs="Arial"/>
          <w:color w:val="000000" w:themeColor="text1"/>
          <w:lang w:val="es-ES_tradnl"/>
        </w:rPr>
        <w:t>En ejercicio de la competencia otorgada por el numeral 8 del artículo 11 y el numeral 5 del artículo 3 del Decreto Ley 4170 de 2011,</w:t>
      </w:r>
      <w:r w:rsidR="00B24D49" w:rsidRPr="00FB186E">
        <w:rPr>
          <w:rFonts w:ascii="Geomanist Light" w:eastAsia="Arial MT" w:hAnsi="Geomanist Light" w:cs="Arial MT"/>
          <w:lang w:val="es-ES"/>
        </w:rPr>
        <w:t xml:space="preserve"> </w:t>
      </w:r>
      <w:r w:rsidRPr="00FB186E">
        <w:rPr>
          <w:rFonts w:ascii="Geomanist Light" w:hAnsi="Geomanist Light" w:cs="Arial"/>
          <w:color w:val="000000" w:themeColor="text1"/>
          <w:lang w:val="es-ES_tradnl"/>
        </w:rPr>
        <w:t xml:space="preserve">la Agencia Nacional de Contratación Pública </w:t>
      </w:r>
      <w:r w:rsidR="00C31846" w:rsidRPr="00FB186E">
        <w:rPr>
          <w:rFonts w:ascii="Geomanist Light" w:hAnsi="Geomanist Light" w:cs="Arial"/>
          <w:color w:val="000000" w:themeColor="text1"/>
          <w:lang w:val="es-ES_tradnl"/>
        </w:rPr>
        <w:t>–</w:t>
      </w:r>
      <w:r w:rsidRPr="00FB186E">
        <w:rPr>
          <w:rFonts w:ascii="Geomanist Light" w:hAnsi="Geomanist Light" w:cs="Arial"/>
          <w:color w:val="000000" w:themeColor="text1"/>
          <w:lang w:val="es-ES_tradnl"/>
        </w:rPr>
        <w:t xml:space="preserve"> Colombia Compra Eficiente</w:t>
      </w:r>
      <w:r w:rsidR="00CE69CC" w:rsidRPr="00FB186E">
        <w:rPr>
          <w:rFonts w:ascii="Geomanist Light" w:hAnsi="Geomanist Light" w:cs="Arial"/>
          <w:color w:val="000000" w:themeColor="text1"/>
          <w:lang w:val="es-ES_tradnl"/>
        </w:rPr>
        <w:t xml:space="preserve">, </w:t>
      </w:r>
      <w:r w:rsidRPr="00FB186E">
        <w:rPr>
          <w:rFonts w:ascii="Geomanist Light" w:hAnsi="Geomanist Light" w:cs="Arial"/>
          <w:color w:val="000000" w:themeColor="text1"/>
          <w:lang w:val="es-ES_tradnl"/>
        </w:rPr>
        <w:t xml:space="preserve">responde </w:t>
      </w:r>
      <w:r w:rsidR="00F14618" w:rsidRPr="00FB186E">
        <w:rPr>
          <w:rFonts w:ascii="Geomanist Light" w:hAnsi="Geomanist Light" w:cs="Arial"/>
          <w:color w:val="000000" w:themeColor="text1"/>
          <w:lang w:val="es-ES_tradnl"/>
        </w:rPr>
        <w:t>su</w:t>
      </w:r>
      <w:r w:rsidR="00F01DE3">
        <w:rPr>
          <w:rFonts w:ascii="Geomanist Light" w:hAnsi="Geomanist Light" w:cs="Arial"/>
          <w:color w:val="000000" w:themeColor="text1"/>
          <w:lang w:val="es-ES_tradnl"/>
        </w:rPr>
        <w:t>s</w:t>
      </w:r>
      <w:r w:rsidR="003902B1" w:rsidRPr="00FB186E">
        <w:rPr>
          <w:rFonts w:ascii="Geomanist Light" w:hAnsi="Geomanist Light" w:cs="Arial"/>
          <w:color w:val="000000" w:themeColor="text1"/>
          <w:lang w:val="es-ES_tradnl"/>
        </w:rPr>
        <w:t xml:space="preserve"> </w:t>
      </w:r>
      <w:r w:rsidR="00F14618" w:rsidRPr="00FB186E">
        <w:rPr>
          <w:rFonts w:ascii="Geomanist Light" w:hAnsi="Geomanist Light" w:cs="Arial"/>
          <w:color w:val="000000" w:themeColor="text1"/>
          <w:lang w:val="es-ES_tradnl"/>
        </w:rPr>
        <w:t>consulta</w:t>
      </w:r>
      <w:r w:rsidR="00F01DE3">
        <w:rPr>
          <w:rFonts w:ascii="Geomanist Light" w:hAnsi="Geomanist Light" w:cs="Arial"/>
          <w:color w:val="000000" w:themeColor="text1"/>
          <w:lang w:val="es-ES_tradnl"/>
        </w:rPr>
        <w:t>s</w:t>
      </w:r>
      <w:r w:rsidR="00150A17" w:rsidRPr="00FB186E">
        <w:rPr>
          <w:rFonts w:ascii="Geomanist Light" w:hAnsi="Geomanist Light" w:cs="Arial"/>
          <w:color w:val="000000" w:themeColor="text1"/>
          <w:lang w:val="es-ES_tradnl"/>
        </w:rPr>
        <w:t xml:space="preserve"> </w:t>
      </w:r>
      <w:r w:rsidR="000D0CC7" w:rsidRPr="00FB186E">
        <w:rPr>
          <w:rFonts w:ascii="Geomanist Light" w:hAnsi="Geomanist Light" w:cs="Arial"/>
          <w:color w:val="000000" w:themeColor="text1"/>
          <w:lang w:val="es-ES_tradnl"/>
        </w:rPr>
        <w:t>d</w:t>
      </w:r>
      <w:r w:rsidR="00F14618" w:rsidRPr="00FB186E">
        <w:rPr>
          <w:rFonts w:ascii="Geomanist Light" w:hAnsi="Geomanist Light" w:cs="Arial"/>
          <w:color w:val="000000" w:themeColor="text1"/>
          <w:lang w:val="es-ES_tradnl"/>
        </w:rPr>
        <w:t xml:space="preserve">el </w:t>
      </w:r>
      <w:r w:rsidR="00F01DE3">
        <w:rPr>
          <w:rFonts w:ascii="Geomanist Light" w:hAnsi="Geomanist Light" w:cs="Arial"/>
          <w:color w:val="000000" w:themeColor="text1"/>
          <w:lang w:val="es-ES_tradnl"/>
        </w:rPr>
        <w:t xml:space="preserve">12 y </w:t>
      </w:r>
      <w:r w:rsidR="00397A9C">
        <w:rPr>
          <w:rFonts w:ascii="Geomanist Light" w:hAnsi="Geomanist Light" w:cs="Arial"/>
          <w:color w:val="000000" w:themeColor="text1"/>
          <w:lang w:val="es-ES_tradnl"/>
        </w:rPr>
        <w:t>2</w:t>
      </w:r>
      <w:r w:rsidR="0083383D">
        <w:rPr>
          <w:rFonts w:ascii="Geomanist Light" w:hAnsi="Geomanist Light" w:cs="Arial"/>
          <w:color w:val="000000" w:themeColor="text1"/>
          <w:lang w:val="es-ES_tradnl"/>
        </w:rPr>
        <w:t>6</w:t>
      </w:r>
      <w:r w:rsidR="00150A17" w:rsidRPr="00FB186E">
        <w:rPr>
          <w:rFonts w:ascii="Geomanist Light" w:hAnsi="Geomanist Light" w:cs="Arial"/>
          <w:color w:val="000000" w:themeColor="text1"/>
          <w:lang w:val="es-ES_tradnl"/>
        </w:rPr>
        <w:t xml:space="preserve"> </w:t>
      </w:r>
      <w:r w:rsidR="00F14618" w:rsidRPr="00FB186E">
        <w:rPr>
          <w:rFonts w:ascii="Geomanist Light" w:hAnsi="Geomanist Light" w:cs="Arial"/>
          <w:color w:val="000000" w:themeColor="text1"/>
          <w:lang w:val="es-ES_tradnl"/>
        </w:rPr>
        <w:t xml:space="preserve">de </w:t>
      </w:r>
      <w:r w:rsidR="00DA371B" w:rsidRPr="00FB186E">
        <w:rPr>
          <w:rFonts w:ascii="Geomanist Light" w:hAnsi="Geomanist Light" w:cs="Arial"/>
          <w:color w:val="000000" w:themeColor="text1"/>
          <w:lang w:val="es-ES_tradnl"/>
        </w:rPr>
        <w:t>septiembre</w:t>
      </w:r>
      <w:r w:rsidR="00F14618" w:rsidRPr="00FB186E">
        <w:rPr>
          <w:rFonts w:ascii="Geomanist Light" w:hAnsi="Geomanist Light" w:cs="Arial"/>
          <w:color w:val="000000" w:themeColor="text1"/>
          <w:lang w:val="es-ES_tradnl"/>
        </w:rPr>
        <w:t xml:space="preserve"> de 202</w:t>
      </w:r>
      <w:r w:rsidR="00782354" w:rsidRPr="00FB186E">
        <w:rPr>
          <w:rFonts w:ascii="Geomanist Light" w:hAnsi="Geomanist Light" w:cs="Arial"/>
          <w:color w:val="000000" w:themeColor="text1"/>
          <w:lang w:val="es-ES_tradnl"/>
        </w:rPr>
        <w:t>2</w:t>
      </w:r>
      <w:r w:rsidR="00F14618" w:rsidRPr="00FB186E">
        <w:rPr>
          <w:rFonts w:ascii="Geomanist Light" w:hAnsi="Geomanist Light" w:cs="Arial"/>
          <w:color w:val="000000" w:themeColor="text1"/>
          <w:lang w:val="es-ES_tradnl"/>
        </w:rPr>
        <w:t>.</w:t>
      </w:r>
    </w:p>
    <w:p w14:paraId="0C1E0712" w14:textId="77777777" w:rsidR="00DD5B04" w:rsidRPr="00FB186E" w:rsidRDefault="00DD5B04" w:rsidP="00443945">
      <w:pPr>
        <w:spacing w:after="0" w:line="276" w:lineRule="auto"/>
        <w:jc w:val="both"/>
        <w:rPr>
          <w:rFonts w:ascii="Geomanist Light" w:hAnsi="Geomanist Light" w:cs="Arial"/>
          <w:b/>
          <w:color w:val="000000" w:themeColor="text1"/>
          <w:lang w:val="es-ES_tradnl"/>
        </w:rPr>
      </w:pPr>
    </w:p>
    <w:p w14:paraId="7701FCC7" w14:textId="77777777" w:rsidR="00DD5B04" w:rsidRPr="00FB186E" w:rsidRDefault="00DD5B04" w:rsidP="00DF76A2">
      <w:pPr>
        <w:pStyle w:val="Prrafodelista"/>
        <w:numPr>
          <w:ilvl w:val="0"/>
          <w:numId w:val="8"/>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FB186E">
        <w:rPr>
          <w:rFonts w:ascii="Geomanist Light" w:eastAsia="Calibri" w:hAnsi="Geomanist Light" w:cs="Arial"/>
          <w:b/>
          <w:color w:val="000000" w:themeColor="text1"/>
          <w:sz w:val="22"/>
          <w:lang w:val="es-ES_tradnl"/>
        </w:rPr>
        <w:t xml:space="preserve">Problema planteado </w:t>
      </w:r>
    </w:p>
    <w:p w14:paraId="224B43D3" w14:textId="23DC0BDF" w:rsidR="00DD5B04" w:rsidRPr="00FB186E" w:rsidRDefault="00DD5B04" w:rsidP="00B7240D">
      <w:pPr>
        <w:tabs>
          <w:tab w:val="left" w:pos="426"/>
        </w:tabs>
        <w:spacing w:after="0" w:line="276" w:lineRule="auto"/>
        <w:jc w:val="both"/>
        <w:rPr>
          <w:rFonts w:ascii="Geomanist Light" w:hAnsi="Geomanist Light" w:cs="Arial"/>
          <w:b/>
          <w:color w:val="000000" w:themeColor="text1"/>
          <w:lang w:val="es-ES_tradnl"/>
        </w:rPr>
      </w:pPr>
    </w:p>
    <w:p w14:paraId="5753A731" w14:textId="77777777" w:rsidR="0083383D" w:rsidRDefault="000D0CC7" w:rsidP="00B7240D">
      <w:pPr>
        <w:spacing w:after="0" w:line="276" w:lineRule="auto"/>
        <w:jc w:val="both"/>
        <w:rPr>
          <w:rFonts w:ascii="Geomanist Light" w:hAnsi="Geomanist Light" w:cs="Arial"/>
          <w:bCs/>
        </w:rPr>
      </w:pPr>
      <w:r w:rsidRPr="00FB186E">
        <w:rPr>
          <w:rFonts w:ascii="Geomanist Light" w:hAnsi="Geomanist Light" w:cs="Arial"/>
          <w:bCs/>
        </w:rPr>
        <w:t xml:space="preserve">Usted realiza la siguiente pregunta: </w:t>
      </w:r>
    </w:p>
    <w:p w14:paraId="5CFF4E25" w14:textId="77777777" w:rsidR="0083383D" w:rsidRDefault="0083383D" w:rsidP="0083383D">
      <w:pPr>
        <w:tabs>
          <w:tab w:val="left" w:pos="8364"/>
        </w:tabs>
        <w:spacing w:after="0" w:line="240" w:lineRule="auto"/>
        <w:ind w:left="709"/>
        <w:jc w:val="both"/>
        <w:rPr>
          <w:rFonts w:ascii="Geomanist Light" w:hAnsi="Geomanist Light" w:cs="Arial"/>
          <w:bCs/>
        </w:rPr>
      </w:pPr>
    </w:p>
    <w:p w14:paraId="2199600C" w14:textId="1C6BF4C6" w:rsidR="0083383D" w:rsidRPr="0030320E" w:rsidRDefault="00DA371B"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t>«</w:t>
      </w:r>
      <w:r w:rsidR="0083383D" w:rsidRPr="0030320E">
        <w:rPr>
          <w:rFonts w:ascii="Geomanist Light" w:hAnsi="Geomanist Light" w:cs="Arial"/>
          <w:bCs/>
          <w:color w:val="000000" w:themeColor="text1"/>
          <w:sz w:val="21"/>
          <w:szCs w:val="21"/>
          <w:lang w:val="es-ES_tradnl"/>
        </w:rPr>
        <w:t xml:space="preserve">Es nuestro entendimiento que en el marco de un contrato interadministrativo para el Gerenciamiento de un Proyecto de Obra Pública de Infraestructura de Transporte [no incluido en pliegos tipo], el Contrato Principal a que hace referencia el artículo 2, numeral 4, literal c) de la Ley 1150 de 2007 es el Contrato de Obra Pública. El citado artículo dispone: </w:t>
      </w:r>
    </w:p>
    <w:p w14:paraId="14067C29"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57D5F587"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lastRenderedPageBreak/>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46392491"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193CB76E"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t xml:space="preserve">En este sentido, a los subcontratos a que hace referencia son aquellos derivados del contrato de obra, y es a éstos a los que se aplicaría la prohibición de vinculación de las personas jurídicas y/o naturales que participaron en la elaboración de los estudios que tengan relación directa con el objeto principal, esto es, con el contrato de obra. </w:t>
      </w:r>
    </w:p>
    <w:p w14:paraId="4955A7E4"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7616A0C1"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t xml:space="preserve">Teniendo en cuenta que la restricción que dispone la norma trata de “subcontratar” y no de “contratar” , el contrato de consultoría que suscribe el gerente del proyecto para realizar la interventoría del contrato de obra, al tratarse de una contratación y no de una subcontratación, por ser éste un contrato principal y autónomo al contrato de obra, como se indica en la guía para el ejercicio de las funciones de Supervisión e Interventoría de los contratos del Estado, de Colombia Compra Eficiente: </w:t>
      </w:r>
    </w:p>
    <w:p w14:paraId="5D21FE87"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7C2E68F7" w14:textId="025410C1"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t xml:space="preserve">“El contrato de interventoría es principal y autónomo y aunque el objeto del mismo supone la existencia de otro contrato respecto del cual se va a ejercer la vigilancia, el mismo es independiente de </w:t>
      </w:r>
      <w:r w:rsidR="006A48BB" w:rsidRPr="0030320E">
        <w:rPr>
          <w:rFonts w:ascii="Geomanist Light" w:hAnsi="Geomanist Light" w:cs="Arial"/>
          <w:bCs/>
          <w:color w:val="000000" w:themeColor="text1"/>
          <w:sz w:val="21"/>
          <w:szCs w:val="21"/>
          <w:lang w:val="es-ES_tradnl"/>
        </w:rPr>
        <w:t>este</w:t>
      </w:r>
      <w:r w:rsidRPr="0030320E">
        <w:rPr>
          <w:rFonts w:ascii="Geomanist Light" w:hAnsi="Geomanist Light" w:cs="Arial"/>
          <w:bCs/>
          <w:color w:val="000000" w:themeColor="text1"/>
          <w:sz w:val="21"/>
          <w:szCs w:val="21"/>
          <w:lang w:val="es-ES_tradnl"/>
        </w:rPr>
        <w:t xml:space="preserve"> último y por lo tanto, su existencia no depende de la existencia del contrato vigilado”. Subrayas y negrilla fuera del texto original. </w:t>
      </w:r>
    </w:p>
    <w:p w14:paraId="1B7DC976" w14:textId="77777777" w:rsidR="0083383D"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5845D8EE" w14:textId="4A4A38A5" w:rsidR="000D0CC7" w:rsidRPr="0030320E" w:rsidRDefault="0083383D" w:rsidP="00905F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30320E">
        <w:rPr>
          <w:rFonts w:ascii="Geomanist Light" w:hAnsi="Geomanist Light" w:cs="Arial"/>
          <w:bCs/>
          <w:color w:val="000000" w:themeColor="text1"/>
          <w:sz w:val="21"/>
          <w:szCs w:val="21"/>
          <w:lang w:val="es-ES_tradnl"/>
        </w:rPr>
        <w:t>Y considerando que las disposiciones que consagran prohibiciones, inhabilidades o restricciones son taxativas, de interpretación restrictiva y se rigen por el principio de tipicidad estricta, a la contratación de la interventoría del contrato de obra, no le es aplicable la prohibición respecto a la vinculación de las personas naturales o jurídicas que participaron en la elaboración de estudios relacionados directamente con el objeto principal. Agradecemos confirmar que nuestro entendimiento es correcto</w:t>
      </w:r>
      <w:r w:rsidR="00DA371B" w:rsidRPr="0030320E">
        <w:rPr>
          <w:rFonts w:ascii="Geomanist Light" w:hAnsi="Geomanist Light" w:cs="Arial"/>
          <w:bCs/>
          <w:color w:val="000000" w:themeColor="text1"/>
          <w:sz w:val="21"/>
          <w:szCs w:val="21"/>
          <w:lang w:val="es-ES_tradnl"/>
        </w:rPr>
        <w:t>».</w:t>
      </w:r>
    </w:p>
    <w:p w14:paraId="3875CC47" w14:textId="77777777" w:rsidR="00DA371B" w:rsidRPr="0083383D" w:rsidRDefault="00DA371B" w:rsidP="0083383D">
      <w:pPr>
        <w:tabs>
          <w:tab w:val="left" w:pos="426"/>
        </w:tabs>
        <w:spacing w:after="0" w:line="276" w:lineRule="auto"/>
        <w:jc w:val="both"/>
        <w:rPr>
          <w:rFonts w:ascii="Geomanist Light" w:hAnsi="Geomanist Light" w:cs="Arial"/>
          <w:bCs/>
          <w:color w:val="000000" w:themeColor="text1"/>
          <w:lang w:val="es-ES_tradnl"/>
        </w:rPr>
      </w:pPr>
    </w:p>
    <w:p w14:paraId="124D2DCA" w14:textId="77777777" w:rsidR="00DD5B04" w:rsidRPr="00FB186E" w:rsidRDefault="00DD5B04" w:rsidP="00DF76A2">
      <w:pPr>
        <w:pStyle w:val="Prrafodelista"/>
        <w:numPr>
          <w:ilvl w:val="0"/>
          <w:numId w:val="8"/>
        </w:numPr>
        <w:tabs>
          <w:tab w:val="left" w:pos="0"/>
          <w:tab w:val="left" w:pos="284"/>
        </w:tabs>
        <w:ind w:left="0" w:firstLine="0"/>
        <w:jc w:val="both"/>
        <w:rPr>
          <w:rFonts w:ascii="Geomanist Light" w:eastAsia="Calibri" w:hAnsi="Geomanist Light" w:cs="Arial"/>
          <w:b/>
          <w:color w:val="000000" w:themeColor="text1"/>
          <w:sz w:val="22"/>
          <w:lang w:val="es-ES_tradnl"/>
        </w:rPr>
      </w:pPr>
      <w:r w:rsidRPr="00FB186E">
        <w:rPr>
          <w:rFonts w:ascii="Geomanist Light" w:eastAsia="Calibri" w:hAnsi="Geomanist Light" w:cs="Arial"/>
          <w:b/>
          <w:color w:val="000000" w:themeColor="text1"/>
          <w:sz w:val="22"/>
          <w:lang w:val="es-ES_tradnl"/>
        </w:rPr>
        <w:t>Consideraciones</w:t>
      </w:r>
    </w:p>
    <w:p w14:paraId="395997FF" w14:textId="77777777" w:rsidR="00621981" w:rsidRPr="00FB186E" w:rsidRDefault="00621981" w:rsidP="00B7240D">
      <w:pPr>
        <w:spacing w:after="0" w:line="276" w:lineRule="auto"/>
        <w:jc w:val="both"/>
        <w:rPr>
          <w:rFonts w:ascii="Geomanist Light" w:hAnsi="Geomanist Light" w:cs="Arial"/>
          <w:color w:val="000000" w:themeColor="text1"/>
        </w:rPr>
      </w:pPr>
    </w:p>
    <w:p w14:paraId="4F8E7AAB" w14:textId="77777777" w:rsidR="006E7824" w:rsidRPr="00FB186E" w:rsidRDefault="006E7824" w:rsidP="00B7240D">
      <w:pPr>
        <w:spacing w:after="0" w:line="276" w:lineRule="auto"/>
        <w:jc w:val="both"/>
        <w:rPr>
          <w:rFonts w:ascii="Geomanist Light" w:hAnsi="Geomanist Light" w:cs="Arial"/>
          <w:lang w:val="es-ES"/>
        </w:rPr>
      </w:pPr>
      <w:r w:rsidRPr="00FB186E">
        <w:rPr>
          <w:rFonts w:ascii="Geomanist Light" w:hAnsi="Geomanist Light" w:cs="Arial"/>
          <w:bCs/>
        </w:rPr>
        <w:t xml:space="preserve">En ejercicio de las competencias establecidas en los artículos 3.5 y 11.8 del Decreto 4170 de 2011, la Agencia Nacional de Contratación Pública – Colombia Compra Eficiente resuelve consultas sobre </w:t>
      </w:r>
      <w:r w:rsidRPr="00FB186E">
        <w:rPr>
          <w:rFonts w:ascii="Geomanist Light" w:hAnsi="Geomanist Light"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FB186E">
        <w:rPr>
          <w:rFonts w:ascii="Geomanist Light" w:hAnsi="Geomanist Light" w:cs="Arial"/>
          <w:bCs/>
        </w:rPr>
        <w:t xml:space="preserve"> de todos los partícipes de la contratación estatal ni para interpretar el alcance de cualquier norma vigente en el ordenamiento jurídico.</w:t>
      </w:r>
    </w:p>
    <w:p w14:paraId="2E035848" w14:textId="068E5A7F" w:rsidR="00D56828" w:rsidRPr="00FB186E" w:rsidRDefault="006E7824" w:rsidP="00717D81">
      <w:pPr>
        <w:spacing w:before="120" w:after="0" w:line="276" w:lineRule="auto"/>
        <w:ind w:firstLine="708"/>
        <w:jc w:val="both"/>
        <w:rPr>
          <w:rFonts w:ascii="Geomanist Light" w:hAnsi="Geomanist Light" w:cs="Arial"/>
          <w:lang w:val="es-ES"/>
        </w:rPr>
      </w:pPr>
      <w:r w:rsidRPr="00FB186E">
        <w:rPr>
          <w:rFonts w:ascii="Geomanist Light" w:hAnsi="Geomanist Light"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B186E">
        <w:rPr>
          <w:rFonts w:ascii="Geomanist Light" w:hAnsi="Geomanist Light" w:cs="Arial"/>
          <w:vertAlign w:val="superscript"/>
          <w:lang w:val="es-ES"/>
        </w:rPr>
        <w:footnoteReference w:id="2"/>
      </w:r>
      <w:r w:rsidRPr="00FB186E">
        <w:rPr>
          <w:rFonts w:ascii="Geomanist Light" w:hAnsi="Geomanist Light"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6A45BEF0" w14:textId="5F51EAB8" w:rsidR="0083383D" w:rsidRDefault="006E7824" w:rsidP="0083383D">
      <w:pPr>
        <w:spacing w:before="120" w:after="0" w:line="276" w:lineRule="auto"/>
        <w:ind w:firstLine="708"/>
        <w:jc w:val="both"/>
        <w:rPr>
          <w:rFonts w:ascii="Geomanist Light" w:hAnsi="Geomanist Light" w:cs="Arial"/>
          <w:bCs/>
          <w:color w:val="000000" w:themeColor="text1"/>
        </w:rPr>
      </w:pPr>
      <w:r w:rsidRPr="00FB186E">
        <w:rPr>
          <w:rFonts w:ascii="Geomanist Light" w:hAnsi="Geomanist Light" w:cs="Arial"/>
          <w:lang w:val="es-ES"/>
        </w:rPr>
        <w:t xml:space="preserve">En este contexto, </w:t>
      </w:r>
      <w:r w:rsidR="00A71E4C" w:rsidRPr="00FB186E">
        <w:rPr>
          <w:rFonts w:ascii="Geomanist Light" w:hAnsi="Geomanist Light" w:cs="Arial"/>
          <w:lang w:val="es-ES"/>
        </w:rPr>
        <w:t>l</w:t>
      </w:r>
      <w:r w:rsidR="00832FDC" w:rsidRPr="00FB186E">
        <w:rPr>
          <w:rFonts w:ascii="Geomanist Light" w:hAnsi="Geomanist Light" w:cs="Arial"/>
          <w:color w:val="000000" w:themeColor="text1"/>
          <w:lang w:val="es-ES"/>
        </w:rPr>
        <w:t xml:space="preserve">a Subdirección –dentro de los límites de sus atribuciones, esto es, </w:t>
      </w:r>
      <w:bookmarkStart w:id="2" w:name="_Hlk61025408"/>
      <w:r w:rsidR="00832FDC" w:rsidRPr="00FB186E">
        <w:rPr>
          <w:rFonts w:ascii="Geomanist Light" w:hAnsi="Geomanist Light" w:cs="Arial"/>
          <w:color w:val="000000" w:themeColor="text1"/>
          <w:lang w:val="es-ES"/>
        </w:rPr>
        <w:t>haciendo abstracción del caso particular expuesto por el peticionario</w:t>
      </w:r>
      <w:bookmarkEnd w:id="2"/>
      <w:r w:rsidR="00832FDC" w:rsidRPr="00FB186E">
        <w:rPr>
          <w:rFonts w:ascii="Geomanist Light" w:hAnsi="Geomanist Light" w:cs="Arial"/>
          <w:color w:val="000000" w:themeColor="text1"/>
          <w:lang w:val="es-ES"/>
        </w:rPr>
        <w:t>– resolverá la consulta conforme a las normas generales en materia de contratación estatal</w:t>
      </w:r>
      <w:r w:rsidR="00BF3356" w:rsidRPr="00FB186E">
        <w:rPr>
          <w:rFonts w:ascii="Geomanist Light" w:hAnsi="Geomanist Light" w:cs="Arial"/>
          <w:bCs/>
          <w:color w:val="000000" w:themeColor="text1"/>
          <w:lang w:val="es-ES"/>
        </w:rPr>
        <w:t xml:space="preserve">. </w:t>
      </w:r>
      <w:r w:rsidRPr="00FB186E">
        <w:rPr>
          <w:rFonts w:ascii="Geomanist Light" w:hAnsi="Geomanist Light" w:cs="Arial"/>
          <w:bCs/>
          <w:color w:val="000000" w:themeColor="text1"/>
        </w:rPr>
        <w:t xml:space="preserve">Para estos efectos, </w:t>
      </w:r>
      <w:r w:rsidRPr="00FB186E">
        <w:rPr>
          <w:rFonts w:ascii="Geomanist Light" w:hAnsi="Geomanist Light" w:cs="Arial"/>
          <w:bCs/>
          <w:color w:val="000000" w:themeColor="text1"/>
          <w:lang w:val="es-ES"/>
        </w:rPr>
        <w:t>se analizarán l</w:t>
      </w:r>
      <w:r w:rsidR="00D4017C" w:rsidRPr="00FB186E">
        <w:rPr>
          <w:rFonts w:ascii="Geomanist Light" w:hAnsi="Geomanist Light" w:cs="Arial"/>
          <w:bCs/>
          <w:color w:val="000000" w:themeColor="text1"/>
          <w:lang w:val="es-ES"/>
        </w:rPr>
        <w:t xml:space="preserve">os </w:t>
      </w:r>
      <w:r w:rsidR="0083383D">
        <w:rPr>
          <w:rFonts w:ascii="Geomanist Light" w:hAnsi="Geomanist Light" w:cs="Arial"/>
          <w:bCs/>
          <w:color w:val="000000" w:themeColor="text1"/>
          <w:lang w:val="es-ES"/>
        </w:rPr>
        <w:t>siguientes temas:</w:t>
      </w:r>
      <w:r w:rsidR="0083383D" w:rsidRPr="0083383D">
        <w:rPr>
          <w:rFonts w:ascii="Geomanist Light" w:hAnsi="Geomanist Light" w:cs="Arial"/>
          <w:bCs/>
          <w:color w:val="000000" w:themeColor="text1"/>
        </w:rPr>
        <w:t xml:space="preserve"> i) contratos interadministrativos: concepto y régimen jurídico aplicable</w:t>
      </w:r>
      <w:r w:rsidR="0083383D">
        <w:rPr>
          <w:rFonts w:ascii="Geomanist Light" w:hAnsi="Geomanist Light" w:cs="Arial"/>
          <w:bCs/>
          <w:color w:val="000000" w:themeColor="text1"/>
        </w:rPr>
        <w:t xml:space="preserve"> y</w:t>
      </w:r>
      <w:r w:rsidR="0083383D" w:rsidRPr="0083383D">
        <w:rPr>
          <w:rFonts w:ascii="Geomanist Light" w:hAnsi="Geomanist Light" w:cs="Arial"/>
          <w:bCs/>
          <w:color w:val="000000" w:themeColor="text1"/>
        </w:rPr>
        <w:t xml:space="preserve"> </w:t>
      </w:r>
      <w:r w:rsidR="0083383D">
        <w:rPr>
          <w:rFonts w:ascii="Geomanist Light" w:hAnsi="Geomanist Light" w:cs="Arial"/>
          <w:bCs/>
          <w:color w:val="000000" w:themeColor="text1"/>
        </w:rPr>
        <w:t>ii</w:t>
      </w:r>
      <w:r w:rsidR="0083383D" w:rsidRPr="0083383D">
        <w:rPr>
          <w:rFonts w:ascii="Geomanist Light" w:hAnsi="Geomanist Light" w:cs="Arial"/>
          <w:bCs/>
          <w:color w:val="000000" w:themeColor="text1"/>
        </w:rPr>
        <w:t>) la subcontratación en los contratos interadministrativos</w:t>
      </w:r>
      <w:r w:rsidR="00F01DE3">
        <w:rPr>
          <w:rFonts w:ascii="Geomanist Light" w:hAnsi="Geomanist Light" w:cs="Arial"/>
          <w:bCs/>
          <w:color w:val="000000" w:themeColor="text1"/>
        </w:rPr>
        <w:t xml:space="preserve"> y sus limitaciones.</w:t>
      </w:r>
    </w:p>
    <w:p w14:paraId="64A6865C" w14:textId="78B15168" w:rsidR="00F01DE3" w:rsidRPr="0083383D" w:rsidRDefault="00F01DE3" w:rsidP="00F01DE3">
      <w:pPr>
        <w:spacing w:before="120" w:after="0" w:line="276" w:lineRule="auto"/>
        <w:ind w:firstLine="708"/>
        <w:jc w:val="both"/>
        <w:rPr>
          <w:rFonts w:ascii="Geomanist Light" w:hAnsi="Geomanist Light" w:cs="Arial"/>
          <w:bCs/>
          <w:color w:val="000000" w:themeColor="text1"/>
        </w:rPr>
      </w:pPr>
      <w:r w:rsidRPr="00F01DE3">
        <w:rPr>
          <w:rFonts w:ascii="Geomanist Light" w:hAnsi="Geomanist Light" w:cs="Arial"/>
          <w:bCs/>
          <w:color w:val="000000" w:themeColor="text1"/>
          <w:lang w:val="es-MX"/>
        </w:rPr>
        <w:t>La Agencia Nacional de Contratación Pública ― Colombia Compra Eficiente se ha pronunciado sobre el concepto y régimen jurídico aplicable a los contratos interadministrativos, en los Conceptos:</w:t>
      </w:r>
      <w:r w:rsidRPr="00F01DE3">
        <w:rPr>
          <w:rFonts w:ascii="Geomanist Light" w:hAnsi="Geomanist Light" w:cs="Arial"/>
          <w:bCs/>
          <w:color w:val="000000" w:themeColor="text1"/>
        </w:rPr>
        <w:t xml:space="preserve"> 4201913000004536 del 27 de julio de 2019, C−023 del 3 de febrero de 2020, C−702 del 11 de diciembre de 2020, C-097 de 23 de marzo de 202, C-350 del 16 de julio de 2021, C-352 del 27 de julio de 2021, C-508 del 20 de septiembre de 2021, C-662 del 1 de diciembre de 2021</w:t>
      </w:r>
      <w:r>
        <w:rPr>
          <w:rFonts w:ascii="Geomanist Light" w:hAnsi="Geomanist Light" w:cs="Arial"/>
          <w:bCs/>
          <w:color w:val="000000" w:themeColor="text1"/>
        </w:rPr>
        <w:t xml:space="preserve">, </w:t>
      </w:r>
      <w:r w:rsidRPr="00F01DE3">
        <w:rPr>
          <w:rFonts w:ascii="Geomanist Light" w:hAnsi="Geomanist Light" w:cs="Arial"/>
          <w:bCs/>
          <w:color w:val="000000" w:themeColor="text1"/>
        </w:rPr>
        <w:t xml:space="preserve">entre otros. </w:t>
      </w:r>
      <w:r w:rsidRPr="00F01DE3">
        <w:rPr>
          <w:rFonts w:ascii="Geomanist Light" w:hAnsi="Geomanist Light" w:cs="Arial"/>
          <w:bCs/>
          <w:color w:val="000000" w:themeColor="text1"/>
          <w:lang w:val="es-ES_tradnl"/>
        </w:rPr>
        <w:t xml:space="preserve">Igualmente, se pronunció sobre </w:t>
      </w:r>
      <w:r>
        <w:rPr>
          <w:rFonts w:ascii="Geomanist Light" w:hAnsi="Geomanist Light" w:cs="Arial"/>
          <w:bCs/>
          <w:color w:val="000000" w:themeColor="text1"/>
          <w:lang w:val="es-ES_tradnl"/>
        </w:rPr>
        <w:t xml:space="preserve">la subcontratación </w:t>
      </w:r>
      <w:r w:rsidRPr="00F01DE3">
        <w:rPr>
          <w:rFonts w:ascii="Geomanist Light" w:hAnsi="Geomanist Light" w:cs="Arial"/>
          <w:bCs/>
          <w:color w:val="000000" w:themeColor="text1"/>
          <w:lang w:val="es-ES_tradnl"/>
        </w:rPr>
        <w:t xml:space="preserve">en los conceptos </w:t>
      </w:r>
      <w:r w:rsidRPr="00F01DE3">
        <w:rPr>
          <w:rFonts w:ascii="Geomanist Light" w:hAnsi="Geomanist Light" w:cs="Arial"/>
          <w:bCs/>
          <w:color w:val="000000" w:themeColor="text1"/>
          <w:lang w:val="es-MX"/>
        </w:rPr>
        <w:t>C-599 del 26 de octubre de 2021,</w:t>
      </w:r>
      <w:r w:rsidRPr="00F01DE3">
        <w:rPr>
          <w:rFonts w:ascii="Geomanist Light" w:hAnsi="Geomanist Light" w:cs="Arial"/>
          <w:bCs/>
          <w:color w:val="000000" w:themeColor="text1"/>
        </w:rPr>
        <w:t xml:space="preserve"> C−056 del 7 de febrero de 2022</w:t>
      </w:r>
      <w:r>
        <w:rPr>
          <w:rFonts w:ascii="Geomanist Light" w:hAnsi="Geomanist Light" w:cs="Arial"/>
          <w:bCs/>
          <w:color w:val="000000" w:themeColor="text1"/>
        </w:rPr>
        <w:t>,</w:t>
      </w:r>
      <w:r w:rsidRPr="00F01DE3">
        <w:rPr>
          <w:rFonts w:ascii="Geomanist Light" w:hAnsi="Geomanist Light" w:cs="Arial"/>
          <w:bCs/>
          <w:color w:val="000000" w:themeColor="text1"/>
        </w:rPr>
        <w:t xml:space="preserve"> C−594 del 26 de agosto de 2022</w:t>
      </w:r>
      <w:r>
        <w:rPr>
          <w:rFonts w:ascii="Geomanist Light" w:hAnsi="Geomanist Light" w:cs="Arial"/>
          <w:bCs/>
          <w:color w:val="000000" w:themeColor="text1"/>
        </w:rPr>
        <w:t xml:space="preserve"> y C-581 del 16 de septiembre de 2022</w:t>
      </w:r>
      <w:r w:rsidRPr="00F01DE3">
        <w:rPr>
          <w:rFonts w:ascii="Geomanist Light" w:hAnsi="Geomanist Light" w:cs="Arial"/>
          <w:bCs/>
          <w:color w:val="000000" w:themeColor="text1"/>
          <w:vertAlign w:val="superscript"/>
        </w:rPr>
        <w:footnoteReference w:id="3"/>
      </w:r>
      <w:r w:rsidRPr="00F01DE3">
        <w:rPr>
          <w:rFonts w:ascii="Geomanist Light" w:hAnsi="Geomanist Light" w:cs="Arial"/>
          <w:bCs/>
          <w:color w:val="000000" w:themeColor="text1"/>
        </w:rPr>
        <w:t>. La tesis expuesta en estos conceptos se reitera y, en lo pertinente, se complementa a continuación:</w:t>
      </w:r>
    </w:p>
    <w:p w14:paraId="35A5D36A" w14:textId="77777777" w:rsidR="005156E7" w:rsidRDefault="005156E7" w:rsidP="005156E7">
      <w:pPr>
        <w:spacing w:after="0" w:line="276" w:lineRule="auto"/>
        <w:jc w:val="both"/>
        <w:rPr>
          <w:rFonts w:ascii="Geomanist Light" w:hAnsi="Geomanist Light" w:cs="Arial"/>
          <w:b/>
          <w:bCs/>
        </w:rPr>
      </w:pPr>
    </w:p>
    <w:p w14:paraId="5B8971D3" w14:textId="1116E390" w:rsidR="0083383D" w:rsidRDefault="0083383D" w:rsidP="005156E7">
      <w:pPr>
        <w:spacing w:after="0" w:line="276" w:lineRule="auto"/>
        <w:jc w:val="both"/>
        <w:rPr>
          <w:rFonts w:ascii="Geomanist Light" w:hAnsi="Geomanist Light" w:cs="Arial"/>
          <w:b/>
          <w:lang w:val="es-ES_tradnl"/>
        </w:rPr>
      </w:pPr>
      <w:r w:rsidRPr="0083383D">
        <w:rPr>
          <w:rFonts w:ascii="Geomanist Light" w:hAnsi="Geomanist Light" w:cs="Arial"/>
          <w:b/>
          <w:bCs/>
        </w:rPr>
        <w:t xml:space="preserve">2.1.  </w:t>
      </w:r>
      <w:r w:rsidRPr="0083383D">
        <w:rPr>
          <w:rFonts w:ascii="Geomanist Light" w:hAnsi="Geomanist Light" w:cs="Arial"/>
          <w:b/>
          <w:lang w:val="es-ES_tradnl"/>
        </w:rPr>
        <w:t>Contratos interadministrativos. Concepto y régimen jurídico aplicable</w:t>
      </w:r>
    </w:p>
    <w:p w14:paraId="3624D591" w14:textId="77777777" w:rsidR="005156E7" w:rsidRPr="0083383D" w:rsidRDefault="005156E7" w:rsidP="005156E7">
      <w:pPr>
        <w:spacing w:after="0" w:line="276" w:lineRule="auto"/>
        <w:jc w:val="both"/>
        <w:rPr>
          <w:rFonts w:ascii="Geomanist Light" w:hAnsi="Geomanist Light" w:cs="Arial"/>
          <w:b/>
          <w:lang w:val="es-ES_tradnl"/>
        </w:rPr>
      </w:pPr>
    </w:p>
    <w:p w14:paraId="3A3D26A5" w14:textId="77777777" w:rsidR="0083383D" w:rsidRPr="0083383D" w:rsidRDefault="0083383D" w:rsidP="005156E7">
      <w:pPr>
        <w:spacing w:after="0" w:line="276" w:lineRule="auto"/>
        <w:jc w:val="both"/>
        <w:rPr>
          <w:rFonts w:ascii="Geomanist Light" w:hAnsi="Geomanist Light" w:cs="Arial"/>
          <w:lang w:val="es-ES_tradnl"/>
        </w:rPr>
      </w:pPr>
      <w:r w:rsidRPr="0083383D">
        <w:rPr>
          <w:rFonts w:ascii="Geomanist Light" w:hAnsi="Geomanist Light" w:cs="Arial"/>
          <w:lang w:val="es-ES_tradnl"/>
        </w:rPr>
        <w:t xml:space="preserve">La contratación Estatal constituye un instrumento a través del cual las entidades públicas realizan el aprovisionamiento de sus bienes, obras y servicios, con el propósito de satisfacer las necesidades </w:t>
      </w:r>
      <w:r w:rsidRPr="0083383D">
        <w:rPr>
          <w:rFonts w:ascii="Geomanist Light" w:hAnsi="Geomanist Light" w:cs="Arial"/>
          <w:lang w:val="es-ES_tradnl"/>
        </w:rPr>
        <w:lastRenderedPageBreak/>
        <w:t>e intereses colectivos</w:t>
      </w:r>
      <w:r w:rsidRPr="0083383D">
        <w:rPr>
          <w:rFonts w:ascii="Geomanist Light" w:hAnsi="Geomanist Light" w:cs="Arial"/>
          <w:vertAlign w:val="superscript"/>
        </w:rPr>
        <w:footnoteReference w:id="4"/>
      </w:r>
      <w:r w:rsidRPr="0083383D">
        <w:rPr>
          <w:rFonts w:ascii="Geomanist Light" w:hAnsi="Geomanist Light" w:cs="Arial"/>
          <w:lang w:val="es-ES_tradnl"/>
        </w:rPr>
        <w:t>. Para este propósito se sirve de la colaboración de los particulares o de otras entidades que integran la administración pública.</w:t>
      </w:r>
    </w:p>
    <w:p w14:paraId="57005AA9" w14:textId="77777777" w:rsidR="0083383D" w:rsidRPr="0083383D" w:rsidRDefault="0083383D" w:rsidP="0083383D">
      <w:pPr>
        <w:spacing w:before="120" w:after="0" w:line="276" w:lineRule="auto"/>
        <w:ind w:firstLine="708"/>
        <w:jc w:val="both"/>
        <w:rPr>
          <w:rFonts w:ascii="Geomanist Light" w:hAnsi="Geomanist Light" w:cs="Arial"/>
          <w:lang w:val="es-ES_tradnl"/>
        </w:rPr>
      </w:pPr>
      <w:r w:rsidRPr="0083383D">
        <w:rPr>
          <w:rFonts w:ascii="Geomanist Light" w:hAnsi="Geomanist Light" w:cs="Arial"/>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83383D">
        <w:rPr>
          <w:rFonts w:ascii="Geomanist Light" w:hAnsi="Geomanist Light" w:cs="Arial"/>
          <w:vertAlign w:val="superscript"/>
        </w:rPr>
        <w:footnoteReference w:id="5"/>
      </w:r>
      <w:r w:rsidRPr="0083383D">
        <w:rPr>
          <w:rFonts w:ascii="Geomanist Light" w:hAnsi="Geomanist Light" w:cs="Arial"/>
        </w:rPr>
        <w:t xml:space="preserve">. </w:t>
      </w:r>
      <w:r w:rsidRPr="0083383D">
        <w:rPr>
          <w:rFonts w:ascii="Geomanist Light" w:hAnsi="Geomanist Light" w:cs="Arial"/>
          <w:lang w:val="es-ES_tradnl"/>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83383D">
        <w:rPr>
          <w:rFonts w:ascii="Geomanist Light" w:hAnsi="Geomanist Light" w:cs="Arial"/>
          <w:vertAlign w:val="superscript"/>
          <w:lang w:val="es-ES_tradnl"/>
        </w:rPr>
        <w:footnoteReference w:id="6"/>
      </w:r>
      <w:r w:rsidRPr="0083383D">
        <w:rPr>
          <w:rFonts w:ascii="Geomanist Light" w:hAnsi="Geomanist Light" w:cs="Arial"/>
          <w:lang w:val="es-ES_tradn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43A2F39D" w14:textId="77777777" w:rsidR="0083383D" w:rsidRPr="0083383D" w:rsidRDefault="0083383D" w:rsidP="0083383D">
      <w:pPr>
        <w:spacing w:before="120" w:after="0" w:line="276" w:lineRule="auto"/>
        <w:ind w:firstLine="708"/>
        <w:jc w:val="both"/>
        <w:rPr>
          <w:rFonts w:ascii="Geomanist Light" w:hAnsi="Geomanist Light" w:cs="Arial"/>
          <w:lang w:val="es-ES_tradnl"/>
        </w:rPr>
      </w:pPr>
      <w:r w:rsidRPr="0083383D">
        <w:rPr>
          <w:rFonts w:ascii="Geomanist Light" w:hAnsi="Geomanist Light" w:cs="Arial"/>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5D68AF4A" w14:textId="77777777" w:rsidR="0083383D" w:rsidRPr="0083383D" w:rsidRDefault="0083383D" w:rsidP="0083383D">
      <w:pPr>
        <w:spacing w:before="120" w:after="0" w:line="276" w:lineRule="auto"/>
        <w:ind w:firstLine="708"/>
        <w:jc w:val="both"/>
        <w:rPr>
          <w:rFonts w:ascii="Geomanist Light" w:hAnsi="Geomanist Light" w:cs="Arial"/>
          <w:lang w:val="es-ES_tradnl"/>
        </w:rPr>
      </w:pPr>
      <w:r w:rsidRPr="0083383D">
        <w:rPr>
          <w:rFonts w:ascii="Geomanist Light" w:hAnsi="Geomanist Light" w:cs="Arial"/>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w:t>
      </w:r>
      <w:r w:rsidRPr="0083383D">
        <w:rPr>
          <w:rFonts w:ascii="Geomanist Light" w:hAnsi="Geomanist Light" w:cs="Arial"/>
          <w:lang w:val="es-ES_tradnl"/>
        </w:rPr>
        <w:lastRenderedPageBreak/>
        <w:t>de oferentes</w:t>
      </w:r>
      <w:r w:rsidRPr="0083383D">
        <w:rPr>
          <w:rFonts w:ascii="Geomanist Light" w:hAnsi="Geomanist Light" w:cs="Arial"/>
          <w:vertAlign w:val="superscript"/>
          <w:lang w:val="es-ES_tradnl"/>
        </w:rPr>
        <w:footnoteReference w:id="7"/>
      </w:r>
      <w:r w:rsidRPr="0083383D">
        <w:rPr>
          <w:rFonts w:ascii="Geomanist Light" w:hAnsi="Geomanist Light" w:cs="Arial"/>
          <w:lang w:val="es-ES_tradnl"/>
        </w:rPr>
        <w:t>. Nótese que, en este caso, lo que cambia es la modalidad de selección y no la naturaleza de contrato interadministrativo.</w:t>
      </w:r>
    </w:p>
    <w:p w14:paraId="1419A13F" w14:textId="77777777" w:rsidR="0083383D" w:rsidRPr="0083383D" w:rsidRDefault="0083383D" w:rsidP="0083383D">
      <w:pPr>
        <w:spacing w:before="120" w:after="0" w:line="276" w:lineRule="auto"/>
        <w:ind w:firstLine="708"/>
        <w:jc w:val="both"/>
        <w:rPr>
          <w:rFonts w:ascii="Geomanist Light" w:hAnsi="Geomanist Light" w:cs="Arial"/>
          <w:lang w:val="es-ES_tradnl"/>
        </w:rPr>
      </w:pPr>
      <w:r w:rsidRPr="0083383D">
        <w:rPr>
          <w:rFonts w:ascii="Geomanist Light" w:hAnsi="Geomanist Light" w:cs="Arial"/>
          <w:lang w:val="es-ES_tradnl"/>
        </w:rPr>
        <w:t>Además, es necesario tener en cuenta que para que un contrato o convenio interadministrativo exista debe cumplir con los siguientes elementos: acuerdo sobre el objeto y la contraprestación y que conste por escrito</w:t>
      </w:r>
      <w:r w:rsidRPr="0083383D">
        <w:rPr>
          <w:rFonts w:ascii="Geomanist Light" w:hAnsi="Geomanist Light" w:cs="Arial"/>
          <w:vertAlign w:val="superscript"/>
          <w:lang w:val="es-ES_tradnl"/>
        </w:rPr>
        <w:footnoteReference w:id="8"/>
      </w:r>
      <w:r w:rsidRPr="0083383D">
        <w:rPr>
          <w:rFonts w:ascii="Geomanist Light" w:hAnsi="Geomanist Light" w:cs="Arial"/>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1082870D" w14:textId="6222B0BC" w:rsidR="0083383D" w:rsidRDefault="0083383D" w:rsidP="005156E7">
      <w:pPr>
        <w:spacing w:before="120" w:after="0" w:line="276" w:lineRule="auto"/>
        <w:ind w:firstLine="708"/>
        <w:jc w:val="both"/>
        <w:rPr>
          <w:rFonts w:ascii="Geomanist Light" w:hAnsi="Geomanist Light" w:cs="Arial"/>
          <w:lang w:val="es-ES_tradnl"/>
        </w:rPr>
      </w:pPr>
      <w:r w:rsidRPr="0083383D">
        <w:rPr>
          <w:rFonts w:ascii="Geomanist Light" w:hAnsi="Geomanist Light" w:cs="Arial"/>
          <w:lang w:val="es-ES_tradn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atendiendo a la literalidad de las normas enunciadas, no cabe una interpretación diferente</w:t>
      </w:r>
      <w:r w:rsidRPr="0083383D">
        <w:rPr>
          <w:rFonts w:ascii="Geomanist Light" w:hAnsi="Geomanist Light" w:cs="Arial"/>
          <w:vertAlign w:val="superscript"/>
          <w:lang w:val="es-ES_tradnl"/>
        </w:rPr>
        <w:footnoteReference w:id="9"/>
      </w:r>
      <w:r w:rsidRPr="0083383D">
        <w:rPr>
          <w:rFonts w:ascii="Geomanist Light" w:hAnsi="Geomanist Light" w:cs="Arial"/>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67E3147B" w14:textId="77777777" w:rsidR="005156E7" w:rsidRPr="0083383D" w:rsidRDefault="005156E7" w:rsidP="005156E7">
      <w:pPr>
        <w:spacing w:after="0" w:line="276" w:lineRule="auto"/>
        <w:ind w:firstLine="709"/>
        <w:jc w:val="both"/>
        <w:rPr>
          <w:rFonts w:ascii="Geomanist Light" w:hAnsi="Geomanist Light" w:cs="Arial"/>
          <w:lang w:val="es-ES_tradnl"/>
        </w:rPr>
      </w:pPr>
    </w:p>
    <w:p w14:paraId="7A83C61A" w14:textId="77777777" w:rsidR="0083383D" w:rsidRPr="0083383D" w:rsidRDefault="0083383D" w:rsidP="0030320E">
      <w:pPr>
        <w:spacing w:before="120" w:after="0" w:line="240" w:lineRule="auto"/>
        <w:ind w:left="709" w:right="709"/>
        <w:jc w:val="both"/>
        <w:rPr>
          <w:rFonts w:ascii="Geomanist Light" w:hAnsi="Geomanist Light" w:cs="Arial"/>
          <w:sz w:val="21"/>
          <w:szCs w:val="21"/>
          <w:lang w:val="es-ES_tradnl"/>
        </w:rPr>
      </w:pPr>
      <w:r w:rsidRPr="0083383D">
        <w:rPr>
          <w:rFonts w:ascii="Geomanist Light" w:hAnsi="Geomanist Light" w:cs="Arial"/>
          <w:sz w:val="21"/>
          <w:szCs w:val="21"/>
          <w:lang w:val="es-ES_tradnl"/>
        </w:rPr>
        <w:t>[…] se puede señalar que los convenios o contratos interadministrativos tienen como características principales las siguientes:</w:t>
      </w:r>
    </w:p>
    <w:p w14:paraId="23D7BC7D" w14:textId="5C1B35A0" w:rsidR="0083383D" w:rsidRPr="0083383D" w:rsidRDefault="0083383D" w:rsidP="0030320E">
      <w:pPr>
        <w:spacing w:before="120" w:after="0" w:line="240" w:lineRule="auto"/>
        <w:ind w:left="709" w:right="709"/>
        <w:jc w:val="both"/>
        <w:rPr>
          <w:rFonts w:ascii="Geomanist Light" w:hAnsi="Geomanist Light" w:cs="Arial"/>
          <w:sz w:val="21"/>
          <w:szCs w:val="21"/>
          <w:lang w:val="es-ES_tradnl"/>
        </w:rPr>
      </w:pPr>
      <w:r w:rsidRPr="0083383D">
        <w:rPr>
          <w:rFonts w:ascii="Geomanist Light" w:hAnsi="Geomanist Light" w:cs="Arial"/>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w:t>
      </w:r>
      <w:r w:rsidRPr="0083383D">
        <w:rPr>
          <w:rFonts w:ascii="Geomanist Light" w:hAnsi="Geomanist Light" w:cs="Arial"/>
          <w:sz w:val="21"/>
          <w:szCs w:val="21"/>
          <w:lang w:val="es-ES_tradnl"/>
        </w:rPr>
        <w:lastRenderedPageBreak/>
        <w:t>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83383D">
        <w:rPr>
          <w:rFonts w:ascii="Geomanist Light" w:hAnsi="Geomanist Light" w:cs="Arial"/>
          <w:sz w:val="21"/>
          <w:szCs w:val="21"/>
          <w:vertAlign w:val="superscript"/>
          <w:lang w:val="es-ES_tradnl"/>
        </w:rPr>
        <w:footnoteReference w:id="10"/>
      </w:r>
      <w:r w:rsidRPr="0083383D">
        <w:rPr>
          <w:rFonts w:ascii="Geomanist Light" w:hAnsi="Geomanist Light" w:cs="Arial"/>
          <w:sz w:val="21"/>
          <w:szCs w:val="21"/>
          <w:lang w:val="es-ES_tradnl"/>
        </w:rPr>
        <w:t>.</w:t>
      </w:r>
    </w:p>
    <w:p w14:paraId="1626EC2D" w14:textId="77777777" w:rsidR="005156E7" w:rsidRDefault="005156E7" w:rsidP="005156E7">
      <w:pPr>
        <w:spacing w:after="0" w:line="276" w:lineRule="auto"/>
        <w:ind w:firstLine="709"/>
        <w:jc w:val="both"/>
        <w:rPr>
          <w:rFonts w:ascii="Geomanist Light" w:hAnsi="Geomanist Light" w:cs="Arial"/>
          <w:lang w:val="es-ES_tradnl"/>
        </w:rPr>
      </w:pPr>
    </w:p>
    <w:p w14:paraId="5194A02D" w14:textId="27558047" w:rsidR="0083383D" w:rsidRDefault="0083383D" w:rsidP="005156E7">
      <w:pPr>
        <w:spacing w:after="0" w:line="276" w:lineRule="auto"/>
        <w:ind w:firstLine="709"/>
        <w:jc w:val="both"/>
        <w:rPr>
          <w:rFonts w:ascii="Geomanist Light" w:hAnsi="Geomanist Light" w:cs="Arial"/>
          <w:lang w:val="es-ES_tradnl"/>
        </w:rPr>
      </w:pPr>
      <w:r w:rsidRPr="0083383D">
        <w:rPr>
          <w:rFonts w:ascii="Geomanist Light" w:hAnsi="Geomanist Light" w:cs="Arial"/>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 estableció lo siguiente: </w:t>
      </w:r>
    </w:p>
    <w:p w14:paraId="2D53D46C" w14:textId="77777777" w:rsidR="005156E7" w:rsidRPr="0083383D" w:rsidRDefault="005156E7" w:rsidP="005156E7">
      <w:pPr>
        <w:spacing w:after="0" w:line="276" w:lineRule="auto"/>
        <w:ind w:firstLine="709"/>
        <w:jc w:val="both"/>
        <w:rPr>
          <w:rFonts w:ascii="Geomanist Light" w:hAnsi="Geomanist Light" w:cs="Arial"/>
          <w:lang w:val="es-ES_tradnl"/>
        </w:rPr>
      </w:pPr>
    </w:p>
    <w:p w14:paraId="4DD1B052" w14:textId="77777777" w:rsidR="0083383D" w:rsidRPr="0083383D" w:rsidRDefault="0083383D" w:rsidP="005156E7">
      <w:pPr>
        <w:spacing w:before="120" w:after="0" w:line="276" w:lineRule="auto"/>
        <w:ind w:left="709" w:right="709"/>
        <w:jc w:val="both"/>
        <w:rPr>
          <w:rFonts w:ascii="Geomanist Light" w:hAnsi="Geomanist Light" w:cs="Arial"/>
          <w:sz w:val="21"/>
          <w:szCs w:val="21"/>
        </w:rPr>
      </w:pPr>
      <w:r w:rsidRPr="0083383D">
        <w:rPr>
          <w:rFonts w:ascii="Geomanist Light" w:hAnsi="Geomanist Light" w:cs="Arial"/>
          <w:sz w:val="21"/>
          <w:szCs w:val="21"/>
        </w:rPr>
        <w:t xml:space="preserve">c) Contratos interadministrativos, siempre que las obligaciones derivadas del mismo tengan relación directa con el objeto de la entidad ejecutora señalado en la ley o en sus reglamentos. </w:t>
      </w:r>
    </w:p>
    <w:p w14:paraId="006608B1" w14:textId="77777777" w:rsidR="0083383D" w:rsidRPr="0083383D" w:rsidRDefault="0083383D" w:rsidP="005156E7">
      <w:pPr>
        <w:spacing w:before="120" w:after="0" w:line="276" w:lineRule="auto"/>
        <w:ind w:left="709" w:right="709"/>
        <w:jc w:val="both"/>
        <w:rPr>
          <w:rFonts w:ascii="Geomanist Light" w:hAnsi="Geomanist Light" w:cs="Arial"/>
          <w:sz w:val="21"/>
          <w:szCs w:val="21"/>
        </w:rPr>
      </w:pPr>
      <w:r w:rsidRPr="0083383D">
        <w:rPr>
          <w:rFonts w:ascii="Geomanist Light" w:hAnsi="Geomanist Light" w:cs="Arial"/>
          <w:sz w:val="21"/>
          <w:szCs w:val="21"/>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5682C0A" w14:textId="77777777" w:rsidR="0083383D" w:rsidRPr="007F49EE" w:rsidRDefault="0083383D" w:rsidP="005156E7">
      <w:pPr>
        <w:spacing w:before="120" w:after="0" w:line="276" w:lineRule="auto"/>
        <w:ind w:left="709" w:right="709"/>
        <w:jc w:val="both"/>
        <w:rPr>
          <w:rFonts w:ascii="Geomanist Light" w:hAnsi="Geomanist Light" w:cs="Arial"/>
          <w:sz w:val="21"/>
          <w:szCs w:val="21"/>
        </w:rPr>
      </w:pPr>
      <w:r w:rsidRPr="007F49EE">
        <w:rPr>
          <w:rFonts w:ascii="Geomanist Light" w:hAnsi="Geomanist Light" w:cs="Arial"/>
          <w:sz w:val="21"/>
          <w:szCs w:val="21"/>
        </w:rPr>
        <w:t>En aquellos eventos en q</w:t>
      </w:r>
      <w:r w:rsidRPr="007F49EE">
        <w:rPr>
          <w:rFonts w:ascii="Geomanist Light" w:hAnsi="Geomanist Light" w:cs="Arial"/>
          <w:color w:val="000000" w:themeColor="text1"/>
          <w:sz w:val="21"/>
          <w:szCs w:val="21"/>
        </w:rPr>
        <w:t>ue el régimen aplicable a la contratación de la entidad ejecutora no sea el de la Ley</w:t>
      </w:r>
      <w:r w:rsidRPr="0030320E">
        <w:rPr>
          <w:rFonts w:cs="Calibri"/>
          <w:color w:val="000000" w:themeColor="text1"/>
          <w:sz w:val="21"/>
          <w:szCs w:val="21"/>
        </w:rPr>
        <w:t> </w:t>
      </w:r>
      <w:hyperlink r:id="rId12" w:anchor="1" w:history="1">
        <w:r w:rsidRPr="007F49EE">
          <w:rPr>
            <w:rStyle w:val="Hipervnculo"/>
            <w:rFonts w:ascii="Geomanist Light" w:hAnsi="Geomanist Light" w:cs="Arial"/>
            <w:color w:val="000000" w:themeColor="text1"/>
            <w:sz w:val="21"/>
            <w:szCs w:val="21"/>
            <w:u w:val="none"/>
          </w:rPr>
          <w:t>80</w:t>
        </w:r>
      </w:hyperlink>
      <w:r w:rsidRPr="0030320E">
        <w:rPr>
          <w:rFonts w:cs="Calibri"/>
          <w:color w:val="000000" w:themeColor="text1"/>
          <w:sz w:val="21"/>
          <w:szCs w:val="21"/>
        </w:rPr>
        <w:t> </w:t>
      </w:r>
      <w:r w:rsidRPr="007F49EE">
        <w:rPr>
          <w:rFonts w:ascii="Geomanist Light" w:hAnsi="Geomanist Light" w:cs="Arial"/>
          <w:color w:val="000000" w:themeColor="text1"/>
          <w:sz w:val="21"/>
          <w:szCs w:val="21"/>
        </w:rPr>
        <w:t>de 1993</w:t>
      </w:r>
      <w:r w:rsidRPr="007F49EE">
        <w:rPr>
          <w:rFonts w:ascii="Geomanist Light" w:hAnsi="Geomanist Light" w:cs="Arial"/>
          <w:sz w:val="21"/>
          <w:szCs w:val="21"/>
        </w:rPr>
        <w:t>,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686E6F3F" w14:textId="77777777" w:rsidR="0083383D" w:rsidRPr="0030320E" w:rsidRDefault="0083383D" w:rsidP="005156E7">
      <w:pPr>
        <w:spacing w:before="120" w:after="0" w:line="276" w:lineRule="auto"/>
        <w:ind w:left="709" w:right="709"/>
        <w:jc w:val="both"/>
        <w:rPr>
          <w:rFonts w:ascii="Geomanist Light" w:hAnsi="Geomanist Light" w:cs="Arial"/>
          <w:i/>
          <w:iCs/>
          <w:sz w:val="21"/>
          <w:szCs w:val="21"/>
        </w:rPr>
      </w:pPr>
      <w:r w:rsidRPr="0030320E">
        <w:rPr>
          <w:rFonts w:ascii="Geomanist Light" w:hAnsi="Geomanist Light" w:cs="Arial"/>
          <w:i/>
          <w:iCs/>
          <w:sz w:val="21"/>
          <w:szCs w:val="21"/>
        </w:rPr>
        <w:lastRenderedPageBreak/>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1C9D2F70" w14:textId="028DF775" w:rsidR="0083383D" w:rsidRPr="007F49EE" w:rsidRDefault="0083383D" w:rsidP="005156E7">
      <w:pPr>
        <w:spacing w:before="120" w:after="0" w:line="276" w:lineRule="auto"/>
        <w:ind w:left="709" w:right="709"/>
        <w:jc w:val="both"/>
        <w:rPr>
          <w:rFonts w:ascii="Geomanist Light" w:hAnsi="Geomanist Light" w:cs="Arial"/>
          <w:sz w:val="21"/>
          <w:szCs w:val="21"/>
        </w:rPr>
      </w:pPr>
      <w:r w:rsidRPr="007F49EE">
        <w:rPr>
          <w:rFonts w:ascii="Geomanist Light" w:hAnsi="Geomanist Light" w:cs="Arial"/>
          <w:sz w:val="21"/>
          <w:szCs w:val="21"/>
        </w:rPr>
        <w:t>Estarán exceptuados de la figura del contrato interadministrativo, los contratos de seguro de las entidades estatales;</w:t>
      </w:r>
      <w:r w:rsidR="00912AED" w:rsidRPr="007F49EE">
        <w:rPr>
          <w:rFonts w:ascii="Geomanist Light" w:hAnsi="Geomanist Light" w:cs="Arial"/>
          <w:sz w:val="21"/>
          <w:szCs w:val="21"/>
        </w:rPr>
        <w:t xml:space="preserve"> </w:t>
      </w:r>
      <w:r w:rsidR="00912AED" w:rsidRPr="0030320E">
        <w:rPr>
          <w:rFonts w:ascii="Geomanist Light" w:hAnsi="Geomanist Light" w:cs="Arial"/>
        </w:rPr>
        <w:t>[Énfasis fuera de texto</w:t>
      </w:r>
      <w:r w:rsidR="007F49EE" w:rsidRPr="0030320E">
        <w:rPr>
          <w:rFonts w:ascii="Geomanist Light" w:hAnsi="Geomanist Light" w:cs="Arial"/>
        </w:rPr>
        <w:t>]</w:t>
      </w:r>
    </w:p>
    <w:p w14:paraId="78395FE7" w14:textId="77777777" w:rsidR="005156E7" w:rsidRDefault="005156E7" w:rsidP="005156E7">
      <w:pPr>
        <w:spacing w:after="0" w:line="276" w:lineRule="auto"/>
        <w:ind w:firstLine="709"/>
        <w:jc w:val="both"/>
        <w:rPr>
          <w:rFonts w:ascii="Geomanist Light" w:hAnsi="Geomanist Light" w:cs="Arial"/>
          <w:lang w:val="es-ES_tradnl"/>
        </w:rPr>
      </w:pPr>
    </w:p>
    <w:p w14:paraId="55319FCC" w14:textId="1775A031" w:rsidR="0083383D" w:rsidRPr="0083383D" w:rsidRDefault="0083383D" w:rsidP="005156E7">
      <w:pPr>
        <w:spacing w:after="0" w:line="276" w:lineRule="auto"/>
        <w:ind w:firstLine="709"/>
        <w:jc w:val="both"/>
        <w:rPr>
          <w:rFonts w:ascii="Geomanist Light" w:hAnsi="Geomanist Light" w:cs="Arial"/>
          <w:lang w:val="es-ES_tradnl"/>
        </w:rPr>
      </w:pPr>
      <w:r w:rsidRPr="0083383D">
        <w:rPr>
          <w:rFonts w:ascii="Geomanist Light" w:hAnsi="Geomanist Light" w:cs="Arial"/>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6BCC3338" w14:textId="77777777" w:rsidR="0083383D" w:rsidRPr="0083383D" w:rsidRDefault="0083383D" w:rsidP="0083383D">
      <w:pPr>
        <w:spacing w:before="120" w:after="0" w:line="276" w:lineRule="auto"/>
        <w:ind w:firstLine="708"/>
        <w:jc w:val="both"/>
        <w:rPr>
          <w:rFonts w:ascii="Geomanist Light" w:hAnsi="Geomanist Light" w:cs="Arial"/>
          <w:lang w:val="es-ES_tradnl"/>
        </w:rPr>
      </w:pPr>
      <w:r w:rsidRPr="0083383D">
        <w:rPr>
          <w:rFonts w:ascii="Geomanist Light" w:hAnsi="Geomanist Light" w:cs="Arial"/>
          <w:lang w:val="es-ES_tradnl"/>
        </w:rPr>
        <w:t>De otro lado,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13D5CA95" w14:textId="77777777" w:rsidR="0083383D" w:rsidRPr="0083383D" w:rsidRDefault="0083383D" w:rsidP="0083383D">
      <w:pPr>
        <w:spacing w:before="120" w:after="0" w:line="276" w:lineRule="auto"/>
        <w:ind w:firstLine="708"/>
        <w:jc w:val="both"/>
        <w:rPr>
          <w:rFonts w:ascii="Geomanist Light" w:hAnsi="Geomanist Light" w:cs="Arial"/>
        </w:rPr>
      </w:pPr>
      <w:r w:rsidRPr="0083383D">
        <w:rPr>
          <w:rFonts w:ascii="Geomanist Light" w:hAnsi="Geomanist Light" w:cs="Arial"/>
          <w:lang w:val="es-ES_tradnl"/>
        </w:rPr>
        <w:t xml:space="preserve">Finalmente, cabe destacar que de conformidad con lo dispuesto en el inciso tercero de la norma objeto de análisis, </w:t>
      </w:r>
      <w:r w:rsidRPr="0083383D">
        <w:rPr>
          <w:rFonts w:ascii="Geomanist Light" w:hAnsi="Geomanist Light" w:cs="Arial"/>
          <w:bCs/>
        </w:rPr>
        <w:t>la ejecución</w:t>
      </w:r>
      <w:r w:rsidRPr="0083383D">
        <w:rPr>
          <w:rFonts w:ascii="Geomanist Light" w:hAnsi="Geomanist Light"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0BC96483" w14:textId="30B7411D" w:rsidR="0083383D" w:rsidRDefault="0083383D" w:rsidP="0083383D">
      <w:pPr>
        <w:spacing w:before="120" w:after="0" w:line="276" w:lineRule="auto"/>
        <w:ind w:firstLine="708"/>
        <w:jc w:val="both"/>
        <w:rPr>
          <w:rFonts w:ascii="Geomanist Light" w:hAnsi="Geomanist Light" w:cs="Arial"/>
        </w:rPr>
      </w:pPr>
      <w:r w:rsidRPr="0083383D">
        <w:rPr>
          <w:rFonts w:ascii="Geomanist Light" w:hAnsi="Geomanist Light" w:cs="Arial"/>
        </w:rPr>
        <w:lastRenderedPageBreak/>
        <w:t>Aunado a la verificación de las condiciones anteriormente descritas, las entidades públicas también deben garantizar el cumplimiento de los principios de transparencia y selección objetiva</w:t>
      </w:r>
      <w:r w:rsidRPr="0083383D">
        <w:rPr>
          <w:rFonts w:ascii="Geomanist Light" w:hAnsi="Geomanist Light" w:cs="Arial"/>
          <w:vertAlign w:val="superscript"/>
        </w:rPr>
        <w:footnoteReference w:id="11"/>
      </w:r>
      <w:r w:rsidRPr="0083383D">
        <w:rPr>
          <w:rFonts w:ascii="Geomanist Light" w:hAnsi="Geomanist Light" w:cs="Arial"/>
        </w:rPr>
        <w:t>. Así lo ha señalado de manera unánime la jurisprudencia de la sección tercera del Consejo de Estado, en el sentido de que independiente de modalidad de selección, esto es mediate la contratación directa o un mecanismo competitivo, la celebración de los contratos del estado deben estar orientados por los principios de la contratación estatal, siendo uno de ellos el de transparencia y selección objetiva, tal y como se pasa a explicar</w:t>
      </w:r>
      <w:r w:rsidRPr="0083383D">
        <w:rPr>
          <w:rFonts w:ascii="Geomanist Light" w:hAnsi="Geomanist Light" w:cs="Arial"/>
          <w:vertAlign w:val="superscript"/>
        </w:rPr>
        <w:footnoteReference w:id="12"/>
      </w:r>
      <w:r w:rsidRPr="0083383D">
        <w:rPr>
          <w:rFonts w:ascii="Geomanist Light" w:hAnsi="Geomanist Light" w:cs="Arial"/>
        </w:rPr>
        <w:t xml:space="preserve">. </w:t>
      </w:r>
    </w:p>
    <w:p w14:paraId="0149C6B0" w14:textId="77777777" w:rsidR="005156E7" w:rsidRPr="0083383D" w:rsidRDefault="005156E7" w:rsidP="005156E7">
      <w:pPr>
        <w:spacing w:after="0" w:line="276" w:lineRule="auto"/>
        <w:ind w:firstLine="708"/>
        <w:jc w:val="both"/>
        <w:rPr>
          <w:rFonts w:ascii="Geomanist Light" w:hAnsi="Geomanist Light" w:cs="Arial"/>
          <w:b/>
          <w:bCs/>
        </w:rPr>
      </w:pPr>
    </w:p>
    <w:p w14:paraId="0EB8C2B3" w14:textId="6E3128C8" w:rsidR="005156E7" w:rsidRPr="005156E7" w:rsidRDefault="005156E7" w:rsidP="005156E7">
      <w:pPr>
        <w:spacing w:after="0" w:line="276" w:lineRule="auto"/>
        <w:jc w:val="both"/>
        <w:rPr>
          <w:rFonts w:ascii="Geomanist Light" w:hAnsi="Geomanist Light" w:cs="Arial"/>
          <w:b/>
          <w:bCs/>
        </w:rPr>
      </w:pPr>
      <w:r w:rsidRPr="005156E7">
        <w:rPr>
          <w:rFonts w:ascii="Geomanist Light" w:hAnsi="Geomanist Light" w:cs="Arial"/>
          <w:b/>
          <w:bCs/>
        </w:rPr>
        <w:t>2.</w:t>
      </w:r>
      <w:r>
        <w:rPr>
          <w:rFonts w:ascii="Geomanist Light" w:hAnsi="Geomanist Light" w:cs="Arial"/>
          <w:b/>
          <w:bCs/>
        </w:rPr>
        <w:t>2</w:t>
      </w:r>
      <w:r w:rsidRPr="005156E7">
        <w:rPr>
          <w:rFonts w:ascii="Geomanist Light" w:hAnsi="Geomanist Light" w:cs="Arial"/>
          <w:b/>
          <w:bCs/>
        </w:rPr>
        <w:t>. La subcontratación en los contratos interadministrativos</w:t>
      </w:r>
      <w:r w:rsidRPr="00F01DE3">
        <w:rPr>
          <w:rFonts w:ascii="Geomanist Light" w:hAnsi="Geomanist Light" w:cs="Arial"/>
          <w:b/>
        </w:rPr>
        <w:t xml:space="preserve"> </w:t>
      </w:r>
      <w:r w:rsidR="00F01DE3" w:rsidRPr="00F01DE3">
        <w:rPr>
          <w:rFonts w:ascii="Geomanist Light" w:hAnsi="Geomanist Light" w:cs="Arial"/>
          <w:b/>
          <w:color w:val="000000" w:themeColor="text1"/>
        </w:rPr>
        <w:t>y sus limitaciones</w:t>
      </w:r>
    </w:p>
    <w:p w14:paraId="6111FFC1" w14:textId="77777777" w:rsidR="005156E7" w:rsidRPr="005156E7" w:rsidRDefault="005156E7" w:rsidP="005156E7">
      <w:pPr>
        <w:spacing w:after="0" w:line="276" w:lineRule="auto"/>
        <w:jc w:val="both"/>
        <w:rPr>
          <w:rFonts w:ascii="Geomanist Light" w:hAnsi="Geomanist Light" w:cs="Arial"/>
        </w:rPr>
      </w:pPr>
    </w:p>
    <w:p w14:paraId="4440EA4C" w14:textId="63A7DB2C" w:rsidR="005156E7" w:rsidRPr="005156E7" w:rsidRDefault="005156E7" w:rsidP="005156E7">
      <w:pPr>
        <w:spacing w:after="0" w:line="276" w:lineRule="auto"/>
        <w:jc w:val="both"/>
        <w:rPr>
          <w:rFonts w:ascii="Geomanist Light" w:hAnsi="Geomanist Light" w:cs="Arial"/>
        </w:rPr>
      </w:pPr>
      <w:r w:rsidRPr="005156E7">
        <w:rPr>
          <w:rFonts w:ascii="Geomanist Light" w:hAnsi="Geomanist Light" w:cs="Arial"/>
        </w:rPr>
        <w:t>La figura jurídica de la subcontratación no ha tenido un desarrollo regulatorio sustancial en el derecho colombiano. Aunque en materia de contratación estatal hay algunas referencias a esta institución en las Leyes 80 de 1993</w:t>
      </w:r>
      <w:r w:rsidRPr="005156E7">
        <w:rPr>
          <w:rFonts w:ascii="Geomanist Light" w:hAnsi="Geomanist Light" w:cs="Arial"/>
          <w:vertAlign w:val="superscript"/>
        </w:rPr>
        <w:footnoteReference w:id="13"/>
      </w:r>
      <w:r w:rsidRPr="005156E7">
        <w:rPr>
          <w:rFonts w:ascii="Geomanist Light" w:hAnsi="Geomanist Light" w:cs="Arial"/>
          <w:vertAlign w:val="superscript"/>
        </w:rPr>
        <w:t xml:space="preserve"> </w:t>
      </w:r>
      <w:r w:rsidRPr="005156E7">
        <w:rPr>
          <w:rFonts w:ascii="Geomanist Light" w:hAnsi="Geomanist Light" w:cs="Arial"/>
        </w:rPr>
        <w:t>y 1150 de 2007</w:t>
      </w:r>
      <w:r w:rsidRPr="005156E7">
        <w:rPr>
          <w:rFonts w:ascii="Geomanist Light" w:hAnsi="Geomanist Light" w:cs="Arial"/>
          <w:vertAlign w:val="superscript"/>
        </w:rPr>
        <w:footnoteReference w:id="14"/>
      </w:r>
      <w:r w:rsidRPr="005156E7">
        <w:rPr>
          <w:rFonts w:ascii="Geomanist Light" w:hAnsi="Geomanist Light" w:cs="Arial"/>
        </w:rPr>
        <w:t>, así como en el Decreto 1082 de 2015</w:t>
      </w:r>
      <w:r w:rsidRPr="005156E7">
        <w:rPr>
          <w:rFonts w:ascii="Geomanist Light" w:hAnsi="Geomanist Light" w:cs="Arial"/>
          <w:vertAlign w:val="superscript"/>
        </w:rPr>
        <w:footnoteReference w:id="15"/>
      </w:r>
      <w:r w:rsidRPr="005156E7">
        <w:rPr>
          <w:rFonts w:ascii="Geomanist Light" w:hAnsi="Geomanist Light" w:cs="Arial"/>
        </w:rPr>
        <w:t>,</w:t>
      </w:r>
      <w:r w:rsidR="00EA1778">
        <w:rPr>
          <w:rFonts w:ascii="Geomanist Light" w:hAnsi="Geomanist Light" w:cs="Arial"/>
        </w:rPr>
        <w:t xml:space="preserve"> y en </w:t>
      </w:r>
      <w:r w:rsidR="00EA1778" w:rsidRPr="00EA1778">
        <w:rPr>
          <w:rFonts w:ascii="Geomanist Light" w:hAnsi="Geomanist Light" w:cs="Arial"/>
          <w:lang w:val="es-ES"/>
        </w:rPr>
        <w:t>el Decreto 092 de 2017</w:t>
      </w:r>
      <w:r w:rsidR="00EA1778" w:rsidRPr="00EA1778">
        <w:rPr>
          <w:rFonts w:ascii="Geomanist Light" w:hAnsi="Geomanist Light" w:cs="Arial"/>
          <w:vertAlign w:val="superscript"/>
          <w:lang w:val="es-ES"/>
        </w:rPr>
        <w:footnoteReference w:id="16"/>
      </w:r>
      <w:r w:rsidR="00EA1778" w:rsidRPr="00EA1778">
        <w:rPr>
          <w:rFonts w:ascii="Geomanist Light" w:hAnsi="Geomanist Light" w:cs="Arial"/>
          <w:lang w:val="es-ES"/>
        </w:rPr>
        <w:t xml:space="preserve">, </w:t>
      </w:r>
      <w:r w:rsidRPr="005156E7">
        <w:rPr>
          <w:rFonts w:ascii="Geomanist Light" w:hAnsi="Geomanist Light" w:cs="Arial"/>
        </w:rPr>
        <w:t xml:space="preserve">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096937F6" w14:textId="77777777"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lastRenderedPageBreak/>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5156E7">
        <w:rPr>
          <w:rFonts w:ascii="Geomanist Light" w:hAnsi="Geomanist Light" w:cs="Arial"/>
          <w:vertAlign w:val="superscript"/>
        </w:rPr>
        <w:footnoteReference w:id="17"/>
      </w:r>
      <w:r w:rsidRPr="005156E7">
        <w:rPr>
          <w:rFonts w:ascii="Geomanist Light" w:hAnsi="Geomanist Light" w:cs="Arial"/>
        </w:rPr>
        <w:t>.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5156E7">
        <w:rPr>
          <w:rFonts w:ascii="Geomanist Light" w:hAnsi="Geomanist Light" w:cs="Arial"/>
          <w:vertAlign w:val="superscript"/>
        </w:rPr>
        <w:footnoteReference w:id="18"/>
      </w:r>
      <w:r w:rsidRPr="005156E7">
        <w:rPr>
          <w:rFonts w:ascii="Geomanist Light" w:hAnsi="Geomanist Light" w:cs="Arial"/>
          <w:vertAlign w:val="superscript"/>
        </w:rPr>
        <w:t>.</w:t>
      </w:r>
      <w:r w:rsidRPr="005156E7">
        <w:rPr>
          <w:rFonts w:ascii="Geomanist Light" w:hAnsi="Geomanist Light" w:cs="Arial"/>
        </w:rPr>
        <w:t xml:space="preserve">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w:t>
      </w:r>
      <w:r w:rsidRPr="005156E7">
        <w:rPr>
          <w:rFonts w:ascii="Geomanist Light" w:hAnsi="Geomanist Light" w:cs="Arial"/>
          <w:vertAlign w:val="superscript"/>
        </w:rPr>
        <w:footnoteReference w:id="19"/>
      </w:r>
      <w:r w:rsidRPr="005156E7">
        <w:rPr>
          <w:rFonts w:ascii="Geomanist Light" w:hAnsi="Geomanist Light" w:cs="Arial"/>
        </w:rPr>
        <w:t xml:space="preserve">. </w:t>
      </w:r>
    </w:p>
    <w:p w14:paraId="24947D62" w14:textId="77777777"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Por su parte, la Sección Tercera del Consejo de Estado, en Sentencia del 12 de agosto de 2013</w:t>
      </w:r>
      <w:r w:rsidRPr="0030320E">
        <w:rPr>
          <w:rFonts w:ascii="Geomanist Light" w:hAnsi="Geomanist Light" w:cs="Arial"/>
          <w:vertAlign w:val="superscript"/>
        </w:rPr>
        <w:footnoteReference w:id="20"/>
      </w:r>
      <w:r w:rsidRPr="005156E7">
        <w:rPr>
          <w:rFonts w:ascii="Geomanist Light" w:hAnsi="Geomanist Light" w:cs="Arial"/>
        </w:rPr>
        <w:t xml:space="preserve">, estructuró la definición y naturaleza del subcontrato reiterando lo señalado por la doctrina. Al respecto, indicó: </w:t>
      </w:r>
    </w:p>
    <w:p w14:paraId="6F9AE819" w14:textId="77777777" w:rsidR="005156E7" w:rsidRPr="005156E7" w:rsidRDefault="005156E7" w:rsidP="005156E7">
      <w:pPr>
        <w:spacing w:after="0" w:line="240" w:lineRule="auto"/>
        <w:ind w:right="618"/>
        <w:jc w:val="both"/>
        <w:rPr>
          <w:rFonts w:ascii="Arial" w:eastAsiaTheme="minorHAnsi" w:hAnsi="Arial" w:cs="Arial"/>
          <w:color w:val="0D0D0D" w:themeColor="text1" w:themeTint="F2"/>
          <w:sz w:val="21"/>
          <w:szCs w:val="21"/>
        </w:rPr>
      </w:pPr>
    </w:p>
    <w:p w14:paraId="24C6FC92" w14:textId="77777777" w:rsidR="005156E7" w:rsidRPr="0030320E" w:rsidRDefault="005156E7" w:rsidP="0030320E">
      <w:pPr>
        <w:spacing w:after="0" w:line="240" w:lineRule="auto"/>
        <w:ind w:left="709" w:right="709"/>
        <w:jc w:val="both"/>
        <w:rPr>
          <w:rFonts w:ascii="Geomanist Light" w:hAnsi="Geomanist Light" w:cs="Arial"/>
          <w:sz w:val="21"/>
          <w:szCs w:val="21"/>
        </w:rPr>
      </w:pPr>
      <w:r w:rsidRPr="0030320E">
        <w:rPr>
          <w:rFonts w:ascii="Geomanist Light" w:hAnsi="Geomanist Light" w:cs="Arial"/>
          <w:sz w:val="21"/>
          <w:szCs w:val="21"/>
        </w:rPr>
        <w:t xml:space="preserve">Esta institución hace surgir una relación jurídica autónoma entre el contratista del Estado y el sub 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00D43FB0" w14:textId="77777777" w:rsidR="005156E7" w:rsidRPr="0030320E" w:rsidRDefault="005156E7" w:rsidP="0030320E">
      <w:pPr>
        <w:spacing w:after="0" w:line="240" w:lineRule="auto"/>
        <w:ind w:left="709" w:right="709"/>
        <w:jc w:val="both"/>
        <w:rPr>
          <w:rFonts w:ascii="Geomanist Light" w:hAnsi="Geomanist Light" w:cs="Arial"/>
          <w:sz w:val="21"/>
          <w:szCs w:val="21"/>
        </w:rPr>
      </w:pPr>
      <w:r w:rsidRPr="0030320E">
        <w:rPr>
          <w:rFonts w:ascii="Geomanist Light" w:hAnsi="Geomanist Light" w:cs="Arial"/>
          <w:sz w:val="21"/>
          <w:szCs w:val="21"/>
        </w:rPr>
        <w:t xml:space="preserve"> </w:t>
      </w:r>
    </w:p>
    <w:p w14:paraId="699C03D3" w14:textId="77777777" w:rsidR="005156E7" w:rsidRPr="0030320E" w:rsidRDefault="005156E7" w:rsidP="0030320E">
      <w:pPr>
        <w:spacing w:after="0" w:line="240" w:lineRule="auto"/>
        <w:ind w:left="709" w:right="709"/>
        <w:jc w:val="both"/>
        <w:rPr>
          <w:rFonts w:ascii="Geomanist Light" w:hAnsi="Geomanist Light" w:cs="Arial"/>
          <w:sz w:val="21"/>
          <w:szCs w:val="21"/>
        </w:rPr>
      </w:pPr>
      <w:r w:rsidRPr="0030320E">
        <w:rPr>
          <w:rFonts w:ascii="Geomanist Light" w:hAnsi="Geomanist Light" w:cs="Arial"/>
          <w:sz w:val="21"/>
          <w:szCs w:val="21"/>
        </w:rPr>
        <w:t>En este sentido, el contratista conserva frente a la entidad pública la responsabilidad por la ejecución del contrato, así que desde el punto de vista subjetivo la sub contratación es material y no jurídica, porque traslada el cumplimiento del contrato a un tercero, pero no sustituye al contratista.</w:t>
      </w:r>
    </w:p>
    <w:p w14:paraId="214B9B09" w14:textId="77777777" w:rsidR="005156E7" w:rsidRPr="0030320E" w:rsidRDefault="005156E7" w:rsidP="0030320E">
      <w:pPr>
        <w:spacing w:after="0" w:line="240" w:lineRule="auto"/>
        <w:ind w:left="709" w:right="709"/>
        <w:jc w:val="both"/>
        <w:rPr>
          <w:rFonts w:ascii="Geomanist Light" w:hAnsi="Geomanist Light" w:cs="Arial"/>
          <w:sz w:val="21"/>
          <w:szCs w:val="21"/>
        </w:rPr>
      </w:pPr>
    </w:p>
    <w:p w14:paraId="6C875DFE" w14:textId="77777777" w:rsidR="005156E7" w:rsidRPr="0030320E" w:rsidRDefault="005156E7" w:rsidP="0030320E">
      <w:pPr>
        <w:spacing w:after="0" w:line="240" w:lineRule="auto"/>
        <w:ind w:left="709" w:right="709"/>
        <w:jc w:val="both"/>
        <w:rPr>
          <w:rFonts w:ascii="Geomanist Light" w:hAnsi="Geomanist Light" w:cs="Arial"/>
          <w:sz w:val="21"/>
          <w:szCs w:val="21"/>
        </w:rPr>
      </w:pPr>
      <w:r w:rsidRPr="0030320E">
        <w:rPr>
          <w:rFonts w:ascii="Geomanist Light" w:hAnsi="Geomanist Light" w:cs="Arial"/>
          <w:sz w:val="21"/>
          <w:szCs w:val="21"/>
        </w:rPr>
        <w:lastRenderedPageBreak/>
        <w:t>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202DBC2E" w14:textId="77777777" w:rsidR="005156E7" w:rsidRPr="005156E7" w:rsidRDefault="005156E7" w:rsidP="005156E7">
      <w:pPr>
        <w:spacing w:after="0" w:line="240" w:lineRule="auto"/>
        <w:ind w:right="618"/>
        <w:jc w:val="both"/>
        <w:rPr>
          <w:rFonts w:ascii="Arial" w:eastAsiaTheme="minorHAnsi" w:hAnsi="Arial" w:cs="Arial"/>
          <w:color w:val="0D0D0D" w:themeColor="text1" w:themeTint="F2"/>
          <w:sz w:val="21"/>
          <w:szCs w:val="21"/>
          <w:lang w:val="es-MX"/>
        </w:rPr>
      </w:pPr>
    </w:p>
    <w:p w14:paraId="15990190" w14:textId="77777777" w:rsidR="005156E7" w:rsidRPr="005156E7" w:rsidRDefault="005156E7" w:rsidP="0030320E">
      <w:pPr>
        <w:spacing w:after="0" w:line="276" w:lineRule="auto"/>
        <w:ind w:firstLine="709"/>
        <w:jc w:val="both"/>
        <w:rPr>
          <w:rFonts w:ascii="Geomanist Light" w:hAnsi="Geomanist Light" w:cs="Arial"/>
        </w:rPr>
      </w:pPr>
      <w:r w:rsidRPr="005156E7">
        <w:rPr>
          <w:rFonts w:ascii="Geomanist Light" w:hAnsi="Geomanist Light" w:cs="Arial"/>
        </w:rPr>
        <w:t>De lo expuesto se resaltan, como características esenciales de la subcontratación, las siguientes: i) es un contrato eventual, ii) es un contrato accesorio, pues asegura el cumplimiento de otro contrato –principal–, iii) la relación jurídica que surge entre el contratista del Estado y el tercero es independiente y autónoma de la entidad contratante, iv)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29DDA46A" w14:textId="77777777"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 xml:space="preserve">En este sentido, la subcontratación implica la celebración de un contrato derivado de otro principal cuyo propósito es ejecutar parcialmente este último. Dentro de este marco, podrían presentarse niveles de subcontratación, es decir, los escalones en que se estructura el proceso de subcontratación. Estos niveles no excluyen el carácter de contrato derivado de estos subcontratos, puesto que sus objetos se encuentran en función de la realización material del contrato principal. </w:t>
      </w:r>
    </w:p>
    <w:p w14:paraId="36F94BB4" w14:textId="7BF29C57"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Debido a la escasa regulación normativa, la subcontratación en materia de contratación pública estará supeditada a lo dispuesto en el pliego de condiciones y en el contrato</w:t>
      </w:r>
      <w:r w:rsidR="00EA1778" w:rsidRPr="00EA1778">
        <w:rPr>
          <w:rFonts w:ascii="Geomanist Light" w:hAnsi="Geomanist Light" w:cs="Arial"/>
        </w:rPr>
        <w:t>, sin perjuicio de las limitaciones establecidas por la ley, como se estudiará continuación</w:t>
      </w:r>
      <w:r w:rsidRPr="005156E7">
        <w:rPr>
          <w:rFonts w:ascii="Geomanist Light" w:hAnsi="Geomanist Light" w:cs="Arial"/>
        </w:rPr>
        <w:t xml:space="preserve">. </w:t>
      </w:r>
      <w:r w:rsidR="00EA1778" w:rsidRPr="00EA1778">
        <w:rPr>
          <w:rFonts w:ascii="Geomanist Light" w:hAnsi="Geomanist Light" w:cs="Arial"/>
        </w:rPr>
        <w:t>De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p>
    <w:p w14:paraId="14DA0006" w14:textId="77777777"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 xml:space="preserve">Aunque el subcontrato es un contrato autónomo e independiente del contrato principal, en materia de contratación estatal, es recomendable –en ciertos eventos–,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w:t>
      </w:r>
      <w:r w:rsidRPr="005156E7">
        <w:rPr>
          <w:rFonts w:ascii="Geomanist Light" w:hAnsi="Geomanist Light" w:cs="Arial"/>
        </w:rPr>
        <w:lastRenderedPageBreak/>
        <w:t xml:space="preserve">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w:t>
      </w:r>
    </w:p>
    <w:p w14:paraId="0A3FB289" w14:textId="2A78488B" w:rsidR="005156E7" w:rsidRP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 xml:space="preserve">Así las cosas, </w:t>
      </w:r>
      <w:r w:rsidR="00D20D14" w:rsidRPr="00D20D14">
        <w:rPr>
          <w:rFonts w:ascii="Geomanist Light" w:hAnsi="Geomanist Light" w:cs="Arial"/>
          <w:bCs/>
        </w:rPr>
        <w:t>se colige que</w:t>
      </w:r>
      <w:r w:rsidR="00D20D14" w:rsidRPr="00D20D14">
        <w:rPr>
          <w:rFonts w:ascii="Geomanist Light" w:hAnsi="Geomanist Light" w:cs="Arial"/>
          <w:lang w:val="es-ES"/>
        </w:rPr>
        <w:t xml:space="preserve"> </w:t>
      </w:r>
      <w:bookmarkStart w:id="3" w:name="_Hlk113478384"/>
      <w:r w:rsidR="00D20D14" w:rsidRPr="00D20D14">
        <w:rPr>
          <w:rFonts w:ascii="Geomanist Light" w:hAnsi="Geomanist Light" w:cs="Arial"/>
          <w:lang w:val="es-ES"/>
        </w:rPr>
        <w:t xml:space="preserve">aunque </w:t>
      </w:r>
      <w:r w:rsidR="001A28A9">
        <w:rPr>
          <w:rFonts w:ascii="Geomanist Light" w:hAnsi="Geomanist Light" w:cs="Arial"/>
          <w:lang w:val="es-ES"/>
        </w:rPr>
        <w:t>hay</w:t>
      </w:r>
      <w:r w:rsidR="00D20D14" w:rsidRPr="00D20D14">
        <w:rPr>
          <w:rFonts w:ascii="Geomanist Light" w:hAnsi="Geomanist Light" w:cs="Arial"/>
          <w:lang w:val="es-ES"/>
        </w:rPr>
        <w:t xml:space="preserve"> ausencia de regulación específica de la subcontratación, </w:t>
      </w:r>
      <w:r w:rsidR="00D20D14" w:rsidRPr="00D20D14">
        <w:rPr>
          <w:rFonts w:ascii="Geomanist Light" w:hAnsi="Geomanist Light" w:cs="Arial"/>
          <w:bCs/>
        </w:rPr>
        <w:t xml:space="preserve">esta no se encuentra proscrita en materia de contratación pública; pero sí encuentra limites en su aplicación en </w:t>
      </w:r>
      <w:bookmarkStart w:id="4" w:name="_Hlk113472119"/>
      <w:r w:rsidR="00D20D14" w:rsidRPr="00D20D14">
        <w:rPr>
          <w:rFonts w:ascii="Geomanist Light" w:hAnsi="Geomanist Light" w:cs="Arial"/>
          <w:bCs/>
        </w:rPr>
        <w:t>el principio de la autonomía de la voluntad, representada en lo pactado en el contrato principal</w:t>
      </w:r>
      <w:bookmarkEnd w:id="4"/>
      <w:r w:rsidR="00D20D14" w:rsidRPr="00D20D14">
        <w:rPr>
          <w:rFonts w:ascii="Geomanist Light" w:hAnsi="Geomanist Light" w:cs="Arial"/>
          <w:bCs/>
        </w:rPr>
        <w:t>, y en algunas normas específicas</w:t>
      </w:r>
      <w:bookmarkEnd w:id="3"/>
      <w:r w:rsidRPr="005156E7">
        <w:rPr>
          <w:rFonts w:ascii="Geomanist Light" w:hAnsi="Geomanist Light" w:cs="Arial"/>
        </w:rPr>
        <w:t xml:space="preserve">. Una de estas restricciones normativas se encuentra el literal c del numeral 4 del artículo 2 de la Ley 1150 de 2007, precisamente referente a los contratos interadministrativos. Según el inciso cuarto de este literal «En aquellos casos en que la entidad estatal ejecutora deba </w:t>
      </w:r>
      <w:r w:rsidRPr="005156E7">
        <w:rPr>
          <w:rFonts w:ascii="Geomanist Light" w:hAnsi="Geomanist Light" w:cs="Arial"/>
          <w:i/>
          <w:iCs/>
        </w:rPr>
        <w:t>subcontratar algunas de las actividades derivadas del contrato principal,</w:t>
      </w:r>
      <w:r w:rsidRPr="005156E7">
        <w:rPr>
          <w:rFonts w:ascii="Geomanist Light" w:hAnsi="Geomanist Light" w:cs="Arial"/>
        </w:rPr>
        <w:t xml:space="preserve"> no podrá ni ella ni el subcontratista, contratar o vincular a las personas naturales o jurídicas que hayan participado en la elaboración de los estudios, diseños y proyectos que tengan relación directa con el objeto del contrato principal</w:t>
      </w:r>
      <w:bookmarkStart w:id="5" w:name="_Hlk112085216"/>
      <w:r w:rsidRPr="005156E7">
        <w:rPr>
          <w:rFonts w:ascii="Geomanist Light" w:hAnsi="Geomanist Light" w:cs="Arial"/>
        </w:rPr>
        <w:t>»</w:t>
      </w:r>
      <w:bookmarkEnd w:id="5"/>
      <w:r w:rsidRPr="005156E7">
        <w:rPr>
          <w:rFonts w:ascii="Geomanist Light" w:hAnsi="Geomanist Light" w:cs="Arial"/>
        </w:rPr>
        <w:t xml:space="preserve"> (Énfasis por fuera de texto).</w:t>
      </w:r>
    </w:p>
    <w:p w14:paraId="48B0E8C4" w14:textId="219BA32A" w:rsidR="005156E7" w:rsidRDefault="005156E7" w:rsidP="005156E7">
      <w:pPr>
        <w:spacing w:before="120" w:after="0" w:line="276" w:lineRule="auto"/>
        <w:ind w:firstLine="709"/>
        <w:jc w:val="both"/>
        <w:rPr>
          <w:rFonts w:ascii="Geomanist Light" w:hAnsi="Geomanist Light" w:cs="Arial"/>
        </w:rPr>
      </w:pPr>
      <w:r w:rsidRPr="005156E7">
        <w:rPr>
          <w:rFonts w:ascii="Geomanist Light" w:hAnsi="Geomanist Light" w:cs="Arial"/>
        </w:rPr>
        <w:t>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 Lo anterior se fundamenta, además, en que la subcontratación total de las actividades del contrato supondría una subrogación material del contratista, en posible contravía de los principios de la contratación pública. De esta manera, solo podría realizarse la subcontratación parcial de las obligaciones del contrato interadministrativo. ii) Ni la entidad ejecutora ni el subcontratista podrá subcontratar a las personas que hayan participado en la elaboración de estudios, diseños y proyectos del contrato principal. De este modo, se reitera la posibilidad de subcontratar en el marco de un contrato interadministrativo; no obstante, se limita esta subcontratación en relación con ciertas personas naturales o jurídicas.</w:t>
      </w:r>
    </w:p>
    <w:p w14:paraId="1C69AF4B" w14:textId="043B8E4D" w:rsidR="00282903" w:rsidRDefault="00282903" w:rsidP="00282903">
      <w:pPr>
        <w:spacing w:before="120" w:after="0" w:line="276" w:lineRule="auto"/>
        <w:ind w:firstLine="709"/>
        <w:jc w:val="both"/>
        <w:rPr>
          <w:rFonts w:ascii="Geomanist Light" w:hAnsi="Geomanist Light" w:cs="Arial"/>
          <w:bCs/>
          <w:lang w:val="es-MX"/>
        </w:rPr>
      </w:pPr>
      <w:r w:rsidRPr="00282903">
        <w:rPr>
          <w:rFonts w:ascii="Geomanist Light" w:hAnsi="Geomanist Light" w:cs="Arial"/>
          <w:bCs/>
        </w:rPr>
        <w:t xml:space="preserve">En relación con este aspecto, </w:t>
      </w:r>
      <w:r w:rsidR="00AC1A09">
        <w:rPr>
          <w:rFonts w:ascii="Geomanist Light" w:hAnsi="Geomanist Light" w:cs="Arial"/>
          <w:bCs/>
        </w:rPr>
        <w:t xml:space="preserve">para efectos de la consulta, </w:t>
      </w:r>
      <w:r w:rsidRPr="00282903">
        <w:rPr>
          <w:rFonts w:ascii="Geomanist Light" w:hAnsi="Geomanist Light" w:cs="Arial"/>
          <w:bCs/>
        </w:rPr>
        <w:t xml:space="preserve">es preciso señalar que cuando </w:t>
      </w:r>
      <w:r w:rsidR="00656ABF">
        <w:rPr>
          <w:rFonts w:ascii="Geomanist Light" w:hAnsi="Geomanist Light" w:cs="Arial"/>
          <w:bCs/>
        </w:rPr>
        <w:t xml:space="preserve">el inciso cuarto del </w:t>
      </w:r>
      <w:r w:rsidR="00656ABF" w:rsidRPr="005156E7">
        <w:rPr>
          <w:rFonts w:ascii="Geomanist Light" w:hAnsi="Geomanist Light" w:cs="Arial"/>
        </w:rPr>
        <w:t>literal c del numeral 4 del artículo 2 de la Ley 1150 de 2007</w:t>
      </w:r>
      <w:r w:rsidRPr="00282903">
        <w:rPr>
          <w:rFonts w:ascii="Geomanist Light" w:hAnsi="Geomanist Light" w:cs="Arial"/>
          <w:bCs/>
        </w:rPr>
        <w:t xml:space="preserve"> se refiere </w:t>
      </w:r>
      <w:r w:rsidR="00E125D6">
        <w:rPr>
          <w:rFonts w:ascii="Geomanist Light" w:hAnsi="Geomanist Light" w:cs="Arial"/>
          <w:bCs/>
        </w:rPr>
        <w:t xml:space="preserve">al evento en que </w:t>
      </w:r>
      <w:r w:rsidR="00E125D6" w:rsidRPr="00E125D6">
        <w:rPr>
          <w:rFonts w:ascii="Geomanist Light" w:hAnsi="Geomanist Light" w:cs="Arial"/>
        </w:rPr>
        <w:t>la entidad estatal ejecutora deba subcontratar algunas de las actividades derivadas del</w:t>
      </w:r>
      <w:r w:rsidR="00E125D6" w:rsidRPr="005156E7">
        <w:rPr>
          <w:rFonts w:ascii="Geomanist Light" w:hAnsi="Geomanist Light" w:cs="Arial"/>
          <w:i/>
          <w:iCs/>
        </w:rPr>
        <w:t xml:space="preserve"> contrato principal</w:t>
      </w:r>
      <w:r w:rsidR="00E125D6">
        <w:rPr>
          <w:rFonts w:ascii="Geomanist Light" w:hAnsi="Geomanist Light" w:cs="Arial"/>
          <w:bCs/>
        </w:rPr>
        <w:t xml:space="preserve">, </w:t>
      </w:r>
      <w:r w:rsidRPr="00282903">
        <w:rPr>
          <w:rFonts w:ascii="Geomanist Light" w:hAnsi="Geomanist Light" w:cs="Arial"/>
          <w:bCs/>
          <w:lang w:val="es-MX"/>
        </w:rPr>
        <w:t>debe entenderse que</w:t>
      </w:r>
      <w:r w:rsidR="00EC74B9">
        <w:rPr>
          <w:rFonts w:ascii="Geomanist Light" w:hAnsi="Geomanist Light" w:cs="Arial"/>
          <w:bCs/>
          <w:lang w:val="es-MX"/>
        </w:rPr>
        <w:t xml:space="preserve"> este se</w:t>
      </w:r>
      <w:r w:rsidRPr="00282903">
        <w:rPr>
          <w:rFonts w:ascii="Geomanist Light" w:hAnsi="Geomanist Light" w:cs="Arial"/>
          <w:bCs/>
          <w:lang w:val="es-MX"/>
        </w:rPr>
        <w:t xml:space="preserve"> trata del contrato interadministrativo del cual se deriva</w:t>
      </w:r>
      <w:r w:rsidR="00AC1A09">
        <w:rPr>
          <w:rFonts w:ascii="Geomanist Light" w:hAnsi="Geomanist Light" w:cs="Arial"/>
          <w:bCs/>
          <w:lang w:val="es-MX"/>
        </w:rPr>
        <w:t xml:space="preserve"> el subcontrato</w:t>
      </w:r>
      <w:r w:rsidR="00B67C44">
        <w:rPr>
          <w:rFonts w:ascii="Geomanist Light" w:hAnsi="Geomanist Light" w:cs="Arial"/>
          <w:bCs/>
          <w:lang w:val="es-MX"/>
        </w:rPr>
        <w:t xml:space="preserve">, </w:t>
      </w:r>
      <w:r w:rsidRPr="00282903">
        <w:rPr>
          <w:rFonts w:ascii="Geomanist Light" w:hAnsi="Geomanist Light" w:cs="Arial"/>
          <w:bCs/>
          <w:lang w:val="es-MX"/>
        </w:rPr>
        <w:t xml:space="preserve">que </w:t>
      </w:r>
      <w:r w:rsidR="00AC1A09">
        <w:rPr>
          <w:rFonts w:ascii="Geomanist Light" w:hAnsi="Geomanist Light" w:cs="Arial"/>
          <w:bCs/>
          <w:lang w:val="es-MX"/>
        </w:rPr>
        <w:t xml:space="preserve">aunque es </w:t>
      </w:r>
      <w:r w:rsidRPr="00282903">
        <w:rPr>
          <w:rFonts w:ascii="Geomanist Light" w:hAnsi="Geomanist Light" w:cs="Arial"/>
          <w:bCs/>
          <w:lang w:val="es-MX"/>
        </w:rPr>
        <w:t>accesori</w:t>
      </w:r>
      <w:r w:rsidR="00AC1A09">
        <w:rPr>
          <w:rFonts w:ascii="Geomanist Light" w:hAnsi="Geomanist Light" w:cs="Arial"/>
          <w:bCs/>
          <w:lang w:val="es-MX"/>
        </w:rPr>
        <w:t>o</w:t>
      </w:r>
      <w:r w:rsidRPr="00282903">
        <w:rPr>
          <w:rFonts w:ascii="Geomanist Light" w:hAnsi="Geomanist Light" w:cs="Arial"/>
          <w:bCs/>
          <w:lang w:val="es-MX"/>
        </w:rPr>
        <w:t>, independiente y autónom</w:t>
      </w:r>
      <w:r w:rsidR="00AC1A09">
        <w:rPr>
          <w:rFonts w:ascii="Geomanist Light" w:hAnsi="Geomanist Light" w:cs="Arial"/>
          <w:bCs/>
          <w:lang w:val="es-MX"/>
        </w:rPr>
        <w:t>o</w:t>
      </w:r>
      <w:r w:rsidRPr="00282903">
        <w:rPr>
          <w:rFonts w:ascii="Geomanist Light" w:hAnsi="Geomanist Light" w:cs="Arial"/>
          <w:bCs/>
          <w:lang w:val="es-MX"/>
        </w:rPr>
        <w:t xml:space="preserve"> de aquel</w:t>
      </w:r>
      <w:r w:rsidR="00AC1A09">
        <w:rPr>
          <w:rFonts w:ascii="Geomanist Light" w:hAnsi="Geomanist Light" w:cs="Arial"/>
          <w:bCs/>
          <w:lang w:val="es-MX"/>
        </w:rPr>
        <w:t xml:space="preserve">, </w:t>
      </w:r>
      <w:r w:rsidR="00AE7F9E">
        <w:rPr>
          <w:rFonts w:ascii="Geomanist Light" w:hAnsi="Geomanist Light" w:cs="Arial"/>
          <w:bCs/>
          <w:lang w:val="es-MX"/>
        </w:rPr>
        <w:t xml:space="preserve">esto no </w:t>
      </w:r>
      <w:r w:rsidR="00AC1A09">
        <w:rPr>
          <w:rFonts w:ascii="Geomanist Light" w:hAnsi="Geomanist Light" w:cs="Arial"/>
          <w:bCs/>
          <w:lang w:val="es-MX"/>
        </w:rPr>
        <w:t xml:space="preserve">desvirtúa su </w:t>
      </w:r>
      <w:r w:rsidR="00E125D6">
        <w:rPr>
          <w:rFonts w:ascii="Geomanist Light" w:hAnsi="Geomanist Light" w:cs="Arial"/>
          <w:bCs/>
          <w:lang w:val="es-MX"/>
        </w:rPr>
        <w:t>naturaleza</w:t>
      </w:r>
      <w:r w:rsidR="00AC1A09">
        <w:rPr>
          <w:rFonts w:ascii="Geomanist Light" w:hAnsi="Geomanist Light" w:cs="Arial"/>
          <w:bCs/>
          <w:lang w:val="es-MX"/>
        </w:rPr>
        <w:t xml:space="preserve"> de subcontrato</w:t>
      </w:r>
      <w:r w:rsidRPr="00282903">
        <w:rPr>
          <w:rFonts w:ascii="Geomanist Light" w:hAnsi="Geomanist Light" w:cs="Arial"/>
          <w:bCs/>
          <w:lang w:val="es-MX"/>
        </w:rPr>
        <w:t>.</w:t>
      </w:r>
      <w:r w:rsidR="002B45A0">
        <w:rPr>
          <w:rFonts w:ascii="Geomanist Light" w:hAnsi="Geomanist Light" w:cs="Arial"/>
          <w:bCs/>
          <w:lang w:val="es-MX"/>
        </w:rPr>
        <w:t xml:space="preserve"> En tal sentido, e</w:t>
      </w:r>
      <w:r w:rsidRPr="00282903">
        <w:rPr>
          <w:rFonts w:ascii="Geomanist Light" w:hAnsi="Geomanist Light" w:cs="Arial"/>
          <w:bCs/>
          <w:lang w:val="es-MX"/>
        </w:rPr>
        <w:t>n caso de que se realice</w:t>
      </w:r>
      <w:r>
        <w:rPr>
          <w:rFonts w:ascii="Geomanist Light" w:hAnsi="Geomanist Light" w:cs="Arial"/>
          <w:bCs/>
          <w:lang w:val="es-MX"/>
        </w:rPr>
        <w:t xml:space="preserve"> la</w:t>
      </w:r>
      <w:r w:rsidRPr="00282903">
        <w:rPr>
          <w:rFonts w:ascii="Geomanist Light" w:hAnsi="Geomanist Light" w:cs="Arial"/>
          <w:bCs/>
          <w:lang w:val="es-MX"/>
        </w:rPr>
        <w:t xml:space="preserve"> subcontratación</w:t>
      </w:r>
      <w:r>
        <w:rPr>
          <w:rFonts w:ascii="Geomanist Light" w:hAnsi="Geomanist Light" w:cs="Arial"/>
          <w:bCs/>
          <w:lang w:val="es-MX"/>
        </w:rPr>
        <w:t xml:space="preserve"> en el marco del contrato principal</w:t>
      </w:r>
      <w:r w:rsidRPr="00282903">
        <w:rPr>
          <w:rFonts w:ascii="Geomanist Light" w:hAnsi="Geomanist Light" w:cs="Arial"/>
          <w:bCs/>
          <w:lang w:val="es-MX"/>
        </w:rPr>
        <w:t>, estos subcontratos se consideran derivados de</w:t>
      </w:r>
      <w:r w:rsidR="002B45A0">
        <w:rPr>
          <w:rFonts w:ascii="Geomanist Light" w:hAnsi="Geomanist Light" w:cs="Arial"/>
          <w:bCs/>
          <w:lang w:val="es-MX"/>
        </w:rPr>
        <w:t>l</w:t>
      </w:r>
      <w:r w:rsidR="002B45A0" w:rsidRPr="002B45A0">
        <w:rPr>
          <w:rFonts w:ascii="Geomanist Light" w:hAnsi="Geomanist Light" w:cs="Arial"/>
          <w:bCs/>
          <w:lang w:val="es-MX"/>
        </w:rPr>
        <w:t xml:space="preserve"> </w:t>
      </w:r>
      <w:r w:rsidR="002B45A0" w:rsidRPr="00282903">
        <w:rPr>
          <w:rFonts w:ascii="Geomanist Light" w:hAnsi="Geomanist Light" w:cs="Arial"/>
          <w:bCs/>
          <w:lang w:val="es-MX"/>
        </w:rPr>
        <w:t>contrato</w:t>
      </w:r>
      <w:r w:rsidR="002B45A0">
        <w:rPr>
          <w:rFonts w:ascii="Geomanist Light" w:hAnsi="Geomanist Light" w:cs="Arial"/>
          <w:bCs/>
          <w:lang w:val="es-MX"/>
        </w:rPr>
        <w:t xml:space="preserve"> interadministrativo. </w:t>
      </w:r>
    </w:p>
    <w:p w14:paraId="1D76945C" w14:textId="31D98484" w:rsidR="00282903" w:rsidRPr="00282903" w:rsidRDefault="00AC1A09" w:rsidP="00AC1A09">
      <w:pPr>
        <w:spacing w:before="120" w:after="0" w:line="276" w:lineRule="auto"/>
        <w:ind w:firstLine="709"/>
        <w:jc w:val="both"/>
        <w:rPr>
          <w:rFonts w:ascii="Geomanist Light" w:hAnsi="Geomanist Light" w:cs="Arial"/>
          <w:bCs/>
          <w:lang w:val="es-MX"/>
        </w:rPr>
      </w:pPr>
      <w:r>
        <w:rPr>
          <w:rFonts w:ascii="Geomanist Light" w:hAnsi="Geomanist Light" w:cs="Arial"/>
          <w:bCs/>
          <w:lang w:val="es-MX"/>
        </w:rPr>
        <w:lastRenderedPageBreak/>
        <w:t xml:space="preserve">Frente a este punto, resulta de especial importancia el concepto de </w:t>
      </w:r>
      <w:r w:rsidRPr="005156E7">
        <w:rPr>
          <w:rFonts w:ascii="Geomanist Light" w:hAnsi="Geomanist Light" w:cs="Arial"/>
        </w:rPr>
        <w:t>subcontratación</w:t>
      </w:r>
      <w:r>
        <w:rPr>
          <w:rFonts w:ascii="Geomanist Light" w:hAnsi="Geomanist Light" w:cs="Arial"/>
        </w:rPr>
        <w:t xml:space="preserve"> explicado en párrafos anteriores, </w:t>
      </w:r>
      <w:r w:rsidR="00F1062E">
        <w:rPr>
          <w:rFonts w:ascii="Geomanist Light" w:hAnsi="Geomanist Light" w:cs="Arial"/>
        </w:rPr>
        <w:t xml:space="preserve">que explica esta </w:t>
      </w:r>
      <w:r>
        <w:rPr>
          <w:rFonts w:ascii="Geomanist Light" w:hAnsi="Geomanist Light" w:cs="Arial"/>
        </w:rPr>
        <w:t xml:space="preserve">como </w:t>
      </w:r>
      <w:r w:rsidR="00282903" w:rsidRPr="005156E7">
        <w:rPr>
          <w:rFonts w:ascii="Geomanist Light" w:hAnsi="Geomanist Light" w:cs="Arial"/>
        </w:rPr>
        <w:t xml:space="preserve">la celebración de un contrato accesorio a otro principal entre un contratista del Estado y un tercero, en virtud del cual el subcontratista sustituye parcial y materialmente al primero, quien </w:t>
      </w:r>
      <w:r w:rsidR="006146AF">
        <w:rPr>
          <w:rFonts w:ascii="Geomanist Light" w:hAnsi="Geomanist Light" w:cs="Arial"/>
        </w:rPr>
        <w:t>continúa siendo</w:t>
      </w:r>
      <w:r w:rsidR="00282903" w:rsidRPr="005156E7">
        <w:rPr>
          <w:rFonts w:ascii="Geomanist Light" w:hAnsi="Geomanist Light" w:cs="Arial"/>
        </w:rPr>
        <w:t xml:space="preserve"> responsable ante la entidad contratante por el cumplimiento íntegro de las obligaciones derivadas del contrato adjudicado.</w:t>
      </w:r>
      <w:r w:rsidR="00387DB5">
        <w:rPr>
          <w:rFonts w:ascii="Geomanist Light" w:hAnsi="Geomanist Light" w:cs="Arial"/>
        </w:rPr>
        <w:t xml:space="preserve"> </w:t>
      </w:r>
      <w:r w:rsidR="002B45A0">
        <w:rPr>
          <w:rFonts w:ascii="Geomanist Light" w:hAnsi="Geomanist Light" w:cs="Arial"/>
        </w:rPr>
        <w:t>De este modo</w:t>
      </w:r>
      <w:r w:rsidR="00387DB5">
        <w:rPr>
          <w:rFonts w:ascii="Geomanist Light" w:hAnsi="Geomanist Light" w:cs="Arial"/>
        </w:rPr>
        <w:t xml:space="preserve">, la subcontratación parte de la base de un contrato principal del cual se deriva y cuyo propósito es ejecutar parcialmente las actividades de dicho contrato. En otras palabras, </w:t>
      </w:r>
      <w:r w:rsidR="006C1EE7">
        <w:rPr>
          <w:rFonts w:ascii="Geomanist Light" w:hAnsi="Geomanist Light" w:cs="Arial"/>
        </w:rPr>
        <w:t xml:space="preserve">si bien </w:t>
      </w:r>
      <w:r w:rsidR="002B40E2">
        <w:rPr>
          <w:rFonts w:ascii="Geomanist Light" w:hAnsi="Geomanist Light" w:cs="Arial"/>
        </w:rPr>
        <w:t xml:space="preserve">el subcontrato </w:t>
      </w:r>
      <w:r w:rsidR="001A28A9">
        <w:rPr>
          <w:rFonts w:ascii="Geomanist Light" w:hAnsi="Geomanist Light" w:cs="Arial"/>
        </w:rPr>
        <w:t xml:space="preserve">es </w:t>
      </w:r>
      <w:r w:rsidR="006C1EE7">
        <w:rPr>
          <w:rFonts w:ascii="Geomanist Light" w:hAnsi="Geomanist Light" w:cs="Arial"/>
        </w:rPr>
        <w:t xml:space="preserve">un contrato independiente y autónomo, su </w:t>
      </w:r>
      <w:r w:rsidR="00E62022">
        <w:rPr>
          <w:rFonts w:ascii="Geomanist Light" w:hAnsi="Geomanist Light" w:cs="Arial"/>
        </w:rPr>
        <w:t>celebración</w:t>
      </w:r>
      <w:r w:rsidR="006C1EE7">
        <w:rPr>
          <w:rFonts w:ascii="Geomanist Light" w:hAnsi="Geomanist Light" w:cs="Arial"/>
        </w:rPr>
        <w:t xml:space="preserve"> se encuentra atada a la prestación establecida en el contrato </w:t>
      </w:r>
      <w:r w:rsidR="002B45A0">
        <w:rPr>
          <w:rFonts w:ascii="Geomanist Light" w:hAnsi="Geomanist Light" w:cs="Arial"/>
        </w:rPr>
        <w:t>principal</w:t>
      </w:r>
      <w:r w:rsidR="00F0306D">
        <w:rPr>
          <w:rFonts w:ascii="Geomanist Light" w:hAnsi="Geomanist Light" w:cs="Arial"/>
        </w:rPr>
        <w:t xml:space="preserve"> con el fin de realizar </w:t>
      </w:r>
      <w:r w:rsidR="00F0306D" w:rsidRPr="00F0306D">
        <w:rPr>
          <w:rFonts w:ascii="Geomanist Light" w:hAnsi="Geomanist Light" w:cs="Arial"/>
        </w:rPr>
        <w:t>parte</w:t>
      </w:r>
      <w:r w:rsidR="002B45A0">
        <w:rPr>
          <w:rFonts w:ascii="Geomanist Light" w:hAnsi="Geomanist Light" w:cs="Arial"/>
        </w:rPr>
        <w:t xml:space="preserve"> de</w:t>
      </w:r>
      <w:r w:rsidR="00F0306D" w:rsidRPr="00F0306D">
        <w:rPr>
          <w:rFonts w:ascii="Geomanist Light" w:hAnsi="Geomanist Light" w:cs="Arial"/>
        </w:rPr>
        <w:t xml:space="preserve"> la actividad</w:t>
      </w:r>
      <w:r w:rsidR="002B45A0">
        <w:rPr>
          <w:rFonts w:ascii="Geomanist Light" w:hAnsi="Geomanist Light" w:cs="Arial"/>
        </w:rPr>
        <w:t>es allí contempladas</w:t>
      </w:r>
      <w:r w:rsidR="00F0306D" w:rsidRPr="00F0306D">
        <w:rPr>
          <w:rFonts w:ascii="Geomanist Light" w:hAnsi="Geomanist Light" w:cs="Arial"/>
        </w:rPr>
        <w:t xml:space="preserve">, </w:t>
      </w:r>
      <w:r w:rsidR="002B45A0">
        <w:rPr>
          <w:rFonts w:ascii="Geomanist Light" w:hAnsi="Geomanist Light" w:cs="Arial"/>
        </w:rPr>
        <w:t xml:space="preserve">es decir, subsiste </w:t>
      </w:r>
      <w:r w:rsidR="00E62022">
        <w:rPr>
          <w:rFonts w:ascii="Geomanist Light" w:hAnsi="Geomanist Light" w:cs="Arial"/>
        </w:rPr>
        <w:t xml:space="preserve">para </w:t>
      </w:r>
      <w:r w:rsidR="0081725D">
        <w:rPr>
          <w:rFonts w:ascii="Geomanist Light" w:hAnsi="Geomanist Light" w:cs="Arial"/>
        </w:rPr>
        <w:t xml:space="preserve">la ejecución </w:t>
      </w:r>
      <w:r w:rsidR="00E62022">
        <w:rPr>
          <w:rFonts w:ascii="Geomanist Light" w:hAnsi="Geomanist Light" w:cs="Arial"/>
        </w:rPr>
        <w:t xml:space="preserve">de las actividades del contrato principal, pues de lo contrario no se trataría de una subcontratación sino de un contrato diferente. </w:t>
      </w:r>
    </w:p>
    <w:p w14:paraId="365E1822" w14:textId="0F34842A" w:rsidR="00C93D10" w:rsidRDefault="004D0449" w:rsidP="00C93D10">
      <w:pPr>
        <w:spacing w:before="120" w:after="0" w:line="276" w:lineRule="auto"/>
        <w:ind w:firstLine="709"/>
        <w:jc w:val="both"/>
        <w:rPr>
          <w:rFonts w:ascii="Geomanist Light" w:hAnsi="Geomanist Light" w:cs="Arial"/>
        </w:rPr>
      </w:pPr>
      <w:r>
        <w:rPr>
          <w:rFonts w:ascii="Geomanist Light" w:hAnsi="Geomanist Light" w:cs="Arial"/>
          <w:bCs/>
          <w:lang w:val="es-MX"/>
        </w:rPr>
        <w:t>En este contexto</w:t>
      </w:r>
      <w:r w:rsidR="00282903" w:rsidRPr="00282903">
        <w:rPr>
          <w:rFonts w:ascii="Geomanist Light" w:hAnsi="Geomanist Light" w:cs="Arial"/>
          <w:bCs/>
          <w:lang w:val="es-MX"/>
        </w:rPr>
        <w:t xml:space="preserve">, para efectos de la aplicación de la restricción señalada en el inciso cuarto del literal c </w:t>
      </w:r>
      <w:r w:rsidR="00282903" w:rsidRPr="00282903">
        <w:rPr>
          <w:rFonts w:ascii="Geomanist Light" w:hAnsi="Geomanist Light" w:cs="Arial"/>
          <w:bCs/>
          <w:lang w:val="es-ES_tradnl"/>
        </w:rPr>
        <w:t>del numeral 4 del artículo 2 de la Ley 1150 de 2007, se deberá tener en cuenta que el contrato principal es el contrato interadministrativo</w:t>
      </w:r>
      <w:r>
        <w:rPr>
          <w:rFonts w:ascii="Geomanist Light" w:hAnsi="Geomanist Light" w:cs="Arial"/>
          <w:bCs/>
          <w:lang w:val="es-ES_tradnl"/>
        </w:rPr>
        <w:t>, del cual se d</w:t>
      </w:r>
      <w:r w:rsidR="002B40E2">
        <w:rPr>
          <w:rFonts w:ascii="Geomanist Light" w:hAnsi="Geomanist Light" w:cs="Arial"/>
          <w:bCs/>
          <w:lang w:val="es-ES_tradnl"/>
        </w:rPr>
        <w:t>esprenden</w:t>
      </w:r>
      <w:r>
        <w:rPr>
          <w:rFonts w:ascii="Geomanist Light" w:hAnsi="Geomanist Light" w:cs="Arial"/>
          <w:bCs/>
          <w:lang w:val="es-ES_tradnl"/>
        </w:rPr>
        <w:t xml:space="preserve"> los subcontratos que eventualmente realice la entidad estatal ejecutora</w:t>
      </w:r>
      <w:r w:rsidR="002B40E2">
        <w:rPr>
          <w:rFonts w:ascii="Geomanist Light" w:hAnsi="Geomanist Light" w:cs="Arial"/>
          <w:bCs/>
          <w:lang w:val="es-ES_tradnl"/>
        </w:rPr>
        <w:t xml:space="preserve"> para desarrollar algunas actividades derivadas de este. </w:t>
      </w:r>
      <w:r w:rsidR="00AE7317">
        <w:rPr>
          <w:rFonts w:ascii="Geomanist Light" w:hAnsi="Geomanist Light" w:cs="Arial"/>
          <w:bCs/>
          <w:lang w:val="es-ES_tradnl"/>
        </w:rPr>
        <w:t>E</w:t>
      </w:r>
      <w:r w:rsidR="002B40E2">
        <w:rPr>
          <w:rFonts w:ascii="Geomanist Light" w:hAnsi="Geomanist Light" w:cs="Arial"/>
          <w:bCs/>
          <w:lang w:val="es-ES_tradnl"/>
        </w:rPr>
        <w:t xml:space="preserve">sta conclusión se desprende de </w:t>
      </w:r>
      <w:r w:rsidR="00EB2964">
        <w:rPr>
          <w:rFonts w:ascii="Geomanist Light" w:hAnsi="Geomanist Light" w:cs="Arial"/>
          <w:bCs/>
          <w:lang w:val="es-ES_tradnl"/>
        </w:rPr>
        <w:t xml:space="preserve">la </w:t>
      </w:r>
      <w:r w:rsidR="000258FA">
        <w:rPr>
          <w:rFonts w:ascii="Geomanist Light" w:hAnsi="Geomanist Light" w:cs="Arial"/>
          <w:bCs/>
          <w:lang w:val="es-ES_tradnl"/>
        </w:rPr>
        <w:t xml:space="preserve">misma </w:t>
      </w:r>
      <w:r w:rsidR="002B40E2">
        <w:rPr>
          <w:rFonts w:ascii="Geomanist Light" w:hAnsi="Geomanist Light" w:cs="Arial"/>
          <w:bCs/>
          <w:lang w:val="es-ES_tradnl"/>
        </w:rPr>
        <w:t xml:space="preserve">redacción del literal c </w:t>
      </w:r>
      <w:r w:rsidR="00AF2762" w:rsidRPr="00712ABF">
        <w:rPr>
          <w:rFonts w:ascii="Geomanist Light" w:hAnsi="Geomanist Light" w:cs="Arial"/>
          <w:bCs/>
          <w:i/>
          <w:iCs/>
          <w:lang w:val="es-ES_tradnl"/>
        </w:rPr>
        <w:t>ibidem</w:t>
      </w:r>
      <w:r w:rsidR="00AF2762">
        <w:rPr>
          <w:rFonts w:ascii="Geomanist Light" w:hAnsi="Geomanist Light" w:cs="Arial"/>
          <w:bCs/>
          <w:lang w:val="es-ES_tradnl"/>
        </w:rPr>
        <w:t xml:space="preserve"> </w:t>
      </w:r>
      <w:r w:rsidR="002B40E2">
        <w:rPr>
          <w:rFonts w:ascii="Geomanist Light" w:hAnsi="Geomanist Light" w:cs="Arial"/>
          <w:bCs/>
          <w:lang w:val="es-ES_tradnl"/>
        </w:rPr>
        <w:t xml:space="preserve">en la medida en que este regula el contrato interadministrativo, de manera que cuando </w:t>
      </w:r>
      <w:r w:rsidR="00AF2762">
        <w:rPr>
          <w:rFonts w:ascii="Geomanist Light" w:hAnsi="Geomanist Light" w:cs="Arial"/>
          <w:bCs/>
          <w:lang w:val="es-ES_tradnl"/>
        </w:rPr>
        <w:t xml:space="preserve">la norma se refiere </w:t>
      </w:r>
      <w:r w:rsidR="00E125D6">
        <w:rPr>
          <w:rFonts w:ascii="Geomanist Light" w:hAnsi="Geomanist Light" w:cs="Arial"/>
          <w:bCs/>
          <w:lang w:val="es-ES_tradnl"/>
        </w:rPr>
        <w:t>a</w:t>
      </w:r>
      <w:r w:rsidR="00AE7317" w:rsidRPr="005156E7">
        <w:rPr>
          <w:rFonts w:ascii="Geomanist Light" w:hAnsi="Geomanist Light" w:cs="Arial"/>
        </w:rPr>
        <w:t>l contrato principal</w:t>
      </w:r>
      <w:r w:rsidR="00AE7317">
        <w:rPr>
          <w:rFonts w:ascii="Geomanist Light" w:hAnsi="Geomanist Light" w:cs="Arial"/>
        </w:rPr>
        <w:t xml:space="preserve">, </w:t>
      </w:r>
      <w:r w:rsidR="006146AF">
        <w:rPr>
          <w:rFonts w:ascii="Geomanist Light" w:hAnsi="Geomanist Light" w:cs="Arial"/>
        </w:rPr>
        <w:t xml:space="preserve">sin duda </w:t>
      </w:r>
      <w:r w:rsidR="00E125D6">
        <w:rPr>
          <w:rFonts w:ascii="Geomanist Light" w:hAnsi="Geomanist Light" w:cs="Arial"/>
        </w:rPr>
        <w:t xml:space="preserve">alguna </w:t>
      </w:r>
      <w:r w:rsidR="00AE7317">
        <w:rPr>
          <w:rFonts w:ascii="Geomanist Light" w:hAnsi="Geomanist Light" w:cs="Arial"/>
        </w:rPr>
        <w:t>alude al contrato interadministrativo</w:t>
      </w:r>
      <w:r w:rsidR="00656ABF">
        <w:rPr>
          <w:rFonts w:ascii="Geomanist Light" w:hAnsi="Geomanist Light" w:cs="Arial"/>
        </w:rPr>
        <w:t xml:space="preserve"> </w:t>
      </w:r>
      <w:r w:rsidR="00C22811">
        <w:rPr>
          <w:rFonts w:ascii="Geomanist Light" w:hAnsi="Geomanist Light" w:cs="Arial"/>
        </w:rPr>
        <w:t xml:space="preserve">pues solo de este se pueden derivar las </w:t>
      </w:r>
      <w:r w:rsidR="00556E29">
        <w:rPr>
          <w:rFonts w:ascii="Geomanist Light" w:hAnsi="Geomanist Light" w:cs="Arial"/>
        </w:rPr>
        <w:t>actividade</w:t>
      </w:r>
      <w:r w:rsidR="00C22811">
        <w:rPr>
          <w:rFonts w:ascii="Geomanist Light" w:hAnsi="Geomanist Light" w:cs="Arial"/>
        </w:rPr>
        <w:t xml:space="preserve">s a cargo de la entidad ejecutora. </w:t>
      </w:r>
    </w:p>
    <w:p w14:paraId="5590E324" w14:textId="360D2A2B" w:rsidR="0081725D" w:rsidRDefault="0081725D" w:rsidP="0081725D">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Asimismo, esta conclusión es coherente con los argumentos expuestos en el trámite legislativo de la Ley 1150 de 2007 que se surtió en el Congreso de la República, en el que se indica la necesidad de establecer limitaciones en relación con los contratos interadministrativos: </w:t>
      </w:r>
    </w:p>
    <w:p w14:paraId="3266BC5D" w14:textId="77777777" w:rsidR="0081725D" w:rsidRDefault="0081725D" w:rsidP="0081725D">
      <w:pPr>
        <w:spacing w:after="0" w:line="276" w:lineRule="auto"/>
        <w:ind w:firstLine="709"/>
        <w:jc w:val="both"/>
        <w:rPr>
          <w:rFonts w:ascii="Geomanist Light" w:hAnsi="Geomanist Light" w:cs="Arial"/>
          <w:bCs/>
          <w:lang w:val="es-ES_tradnl"/>
        </w:rPr>
      </w:pPr>
    </w:p>
    <w:p w14:paraId="2A54FEEC" w14:textId="4F886B5F" w:rsidR="0081725D" w:rsidRPr="0072737B" w:rsidRDefault="0081725D" w:rsidP="0081725D">
      <w:pPr>
        <w:spacing w:after="0" w:line="240" w:lineRule="auto"/>
        <w:ind w:left="709" w:right="567"/>
        <w:jc w:val="both"/>
        <w:rPr>
          <w:rFonts w:ascii="Geomanist Light" w:hAnsi="Geomanist Light" w:cs="Arial"/>
          <w:bCs/>
          <w:sz w:val="21"/>
          <w:szCs w:val="21"/>
          <w:lang w:val="es-ES_tradnl"/>
        </w:rPr>
      </w:pPr>
      <w:r w:rsidRPr="0072737B">
        <w:rPr>
          <w:rFonts w:ascii="Geomanist Light" w:hAnsi="Geomanist Light" w:cs="Arial"/>
          <w:bCs/>
          <w:sz w:val="21"/>
          <w:szCs w:val="21"/>
          <w:lang w:val="es-ES_tradnl"/>
        </w:rPr>
        <w:t xml:space="preserve">En la modalidad de selección de contratación directa, además de los cambios anotados en relación con el paso de algunas causales inicialmente previstas en selección abreviada a esta categoría, se proponen cambios en relación con la causal de contratos interadministrativos, en el sentido de obligar a las entidades ejecutoras, independientemente de su régimen contractual a aplicar la Ley 80 de 1993 para la ejecución de los contratos interadministrativos y se corrige una práctica que se presenta en la actualidad en el sentido de </w:t>
      </w:r>
      <w:r w:rsidRPr="00B67C44">
        <w:rPr>
          <w:rFonts w:ascii="Geomanist Light" w:hAnsi="Geomanist Light" w:cs="Arial"/>
          <w:bCs/>
          <w:i/>
          <w:iCs/>
          <w:sz w:val="21"/>
          <w:szCs w:val="21"/>
          <w:lang w:val="es-ES_tradnl"/>
        </w:rPr>
        <w:t xml:space="preserve">frenar las posibilidades de subcontratación desconociendo los procesos de selección y el régimen de inhabilidades e incompatibilidades de la Ley 80 de 1993, amparados en la aplicación de un régimen contractual distinto, para lo cual se prohíbe la subcontratación o vinculación de las personas naturales o jurídicas que hayan participado en la elaboración de los estudios, </w:t>
      </w:r>
      <w:r w:rsidRPr="00B67C44">
        <w:rPr>
          <w:rFonts w:ascii="Geomanist Light" w:hAnsi="Geomanist Light" w:cs="Arial"/>
          <w:bCs/>
          <w:i/>
          <w:iCs/>
          <w:sz w:val="21"/>
          <w:szCs w:val="21"/>
          <w:lang w:val="es-ES_tradnl"/>
        </w:rPr>
        <w:lastRenderedPageBreak/>
        <w:t>diseños y proyectos que tengan relación directa con el objeto del contrato principal</w:t>
      </w:r>
      <w:r>
        <w:rPr>
          <w:rStyle w:val="Refdenotaalpie"/>
          <w:rFonts w:ascii="Geomanist Light" w:hAnsi="Geomanist Light" w:cs="Arial"/>
          <w:bCs/>
          <w:sz w:val="21"/>
          <w:szCs w:val="21"/>
          <w:lang w:val="es-ES_tradnl"/>
        </w:rPr>
        <w:footnoteReference w:id="21"/>
      </w:r>
      <w:r w:rsidRPr="0072737B">
        <w:rPr>
          <w:rFonts w:ascii="Geomanist Light" w:hAnsi="Geomanist Light" w:cs="Arial"/>
          <w:bCs/>
          <w:sz w:val="21"/>
          <w:szCs w:val="21"/>
          <w:lang w:val="es-ES_tradnl"/>
        </w:rPr>
        <w:t>.</w:t>
      </w:r>
      <w:r w:rsidR="00B67C44">
        <w:rPr>
          <w:rFonts w:ascii="Geomanist Light" w:hAnsi="Geomanist Light" w:cs="Arial"/>
          <w:bCs/>
          <w:sz w:val="21"/>
          <w:szCs w:val="21"/>
          <w:lang w:val="es-ES_tradnl"/>
        </w:rPr>
        <w:t>(Énfasis pro fuera de texto).</w:t>
      </w:r>
    </w:p>
    <w:p w14:paraId="19C473FC" w14:textId="77777777" w:rsidR="0081725D" w:rsidRDefault="0081725D" w:rsidP="0081725D">
      <w:pPr>
        <w:spacing w:after="0" w:line="276" w:lineRule="auto"/>
        <w:ind w:firstLine="709"/>
        <w:jc w:val="both"/>
        <w:rPr>
          <w:rFonts w:ascii="Geomanist Light" w:hAnsi="Geomanist Light" w:cs="Arial"/>
        </w:rPr>
      </w:pPr>
    </w:p>
    <w:p w14:paraId="4CDED787" w14:textId="4EF172DE" w:rsidR="00656ABF" w:rsidRPr="00F1062E" w:rsidRDefault="000D7421" w:rsidP="00F1062E">
      <w:pPr>
        <w:spacing w:after="0" w:line="276" w:lineRule="auto"/>
        <w:ind w:firstLine="709"/>
        <w:jc w:val="both"/>
        <w:rPr>
          <w:rFonts w:ascii="Geomanist Light" w:hAnsi="Geomanist Light" w:cs="Arial"/>
        </w:rPr>
      </w:pPr>
      <w:r w:rsidRPr="00F1062E">
        <w:rPr>
          <w:rFonts w:ascii="Geomanist Light" w:hAnsi="Geomanist Light" w:cs="Arial"/>
        </w:rPr>
        <w:t>Según se evidencia</w:t>
      </w:r>
      <w:r w:rsidR="0081725D" w:rsidRPr="00F1062E">
        <w:rPr>
          <w:rFonts w:ascii="Geomanist Light" w:hAnsi="Geomanist Light" w:cs="Arial"/>
        </w:rPr>
        <w:t xml:space="preserve">, la intención del legislador es </w:t>
      </w:r>
      <w:r w:rsidR="00EB2964" w:rsidRPr="00F1062E">
        <w:rPr>
          <w:rFonts w:ascii="Geomanist Light" w:hAnsi="Geomanist Light" w:cs="Arial"/>
        </w:rPr>
        <w:t>restringir</w:t>
      </w:r>
      <w:r w:rsidR="0081725D" w:rsidRPr="00F1062E">
        <w:rPr>
          <w:rFonts w:ascii="Geomanist Light" w:hAnsi="Geomanist Light" w:cs="Arial"/>
        </w:rPr>
        <w:t xml:space="preserve"> la subcontratación en los contratos interadministrativos para </w:t>
      </w:r>
      <w:r w:rsidR="0081725D" w:rsidRPr="0030320E">
        <w:rPr>
          <w:rFonts w:ascii="Geomanist Light" w:hAnsi="Geomanist Light"/>
        </w:rPr>
        <w:t xml:space="preserve">evitar la elusión de procesos de selección, de tal manera que la entidad ejecutora se encargue de la ejecución de dicho contrato teniendo la posibilidad de subcontratar algunas actividades, pero con la prohibición de </w:t>
      </w:r>
      <w:r w:rsidR="0081725D" w:rsidRPr="0030320E">
        <w:rPr>
          <w:rFonts w:ascii="Geomanist Light" w:hAnsi="Geomanist Light"/>
          <w:bCs/>
          <w:lang w:val="es-ES_tradnl"/>
        </w:rPr>
        <w:t xml:space="preserve">vinculación de las personas naturales o jurídicas que hayan participado en la elaboración de los estudios, diseños y proyectos que tengan relación directa con el objeto del contrato principal. </w:t>
      </w:r>
    </w:p>
    <w:p w14:paraId="7CBA7998" w14:textId="55CB9D53" w:rsidR="009B78BD" w:rsidRPr="0030320E" w:rsidRDefault="009B78BD" w:rsidP="007C2E91">
      <w:pPr>
        <w:spacing w:before="120" w:after="0" w:line="276" w:lineRule="auto"/>
        <w:ind w:firstLine="709"/>
        <w:jc w:val="both"/>
        <w:rPr>
          <w:rFonts w:ascii="Geomanist Light" w:hAnsi="Geomanist Light"/>
          <w:bCs/>
          <w:lang w:val="es-ES_tradnl"/>
        </w:rPr>
      </w:pPr>
      <w:r w:rsidRPr="00F1062E">
        <w:rPr>
          <w:rFonts w:ascii="Geomanist Light" w:hAnsi="Geomanist Light" w:cs="Arial"/>
          <w:bCs/>
          <w:lang w:val="es-ES_tradnl"/>
        </w:rPr>
        <w:t xml:space="preserve">De </w:t>
      </w:r>
      <w:r w:rsidR="00206EB6" w:rsidRPr="00F1062E">
        <w:rPr>
          <w:rFonts w:ascii="Geomanist Light" w:hAnsi="Geomanist Light" w:cs="Arial"/>
          <w:bCs/>
          <w:lang w:val="es-ES_tradnl"/>
        </w:rPr>
        <w:t>acuerdo con lo anterior</w:t>
      </w:r>
      <w:r w:rsidRPr="00F1062E">
        <w:rPr>
          <w:rFonts w:ascii="Geomanist Light" w:hAnsi="Geomanist Light" w:cs="Arial"/>
          <w:bCs/>
          <w:lang w:val="es-ES_tradnl"/>
        </w:rPr>
        <w:t xml:space="preserve">, es importante destacar </w:t>
      </w:r>
      <w:r w:rsidR="00206EB6" w:rsidRPr="00F1062E">
        <w:rPr>
          <w:rFonts w:ascii="Geomanist Light" w:hAnsi="Geomanist Light" w:cs="Arial"/>
          <w:bCs/>
          <w:lang w:val="es-ES_tradnl"/>
        </w:rPr>
        <w:t>do</w:t>
      </w:r>
      <w:r w:rsidRPr="00F1062E">
        <w:rPr>
          <w:rFonts w:ascii="Geomanist Light" w:hAnsi="Geomanist Light" w:cs="Arial"/>
          <w:bCs/>
          <w:lang w:val="es-ES_tradnl"/>
        </w:rPr>
        <w:t>s aspectos d</w:t>
      </w:r>
      <w:r w:rsidR="00EB2964" w:rsidRPr="00F1062E">
        <w:rPr>
          <w:rFonts w:ascii="Geomanist Light" w:hAnsi="Geomanist Light" w:cs="Arial"/>
          <w:bCs/>
          <w:lang w:val="es-ES_tradnl"/>
        </w:rPr>
        <w:t>e</w:t>
      </w:r>
      <w:r w:rsidR="00206EB6" w:rsidRPr="00F1062E">
        <w:rPr>
          <w:rFonts w:ascii="Geomanist Light" w:hAnsi="Geomanist Light" w:cs="Arial"/>
          <w:bCs/>
          <w:lang w:val="es-ES_tradnl"/>
        </w:rPr>
        <w:t xml:space="preserve"> la prohibición establecida en el</w:t>
      </w:r>
      <w:r w:rsidR="00EB2964" w:rsidRPr="00F1062E">
        <w:rPr>
          <w:rFonts w:ascii="Geomanist Light" w:hAnsi="Geomanist Light" w:cs="Arial"/>
          <w:bCs/>
          <w:lang w:val="es-ES_tradnl"/>
        </w:rPr>
        <w:t xml:space="preserve"> inciso cuarto de</w:t>
      </w:r>
      <w:r w:rsidR="00EB2964" w:rsidRPr="00F1062E">
        <w:rPr>
          <w:rFonts w:ascii="Geomanist Light" w:hAnsi="Geomanist Light" w:cs="Arial"/>
        </w:rPr>
        <w:t xml:space="preserve">l literal c del </w:t>
      </w:r>
      <w:r w:rsidR="00EB2964" w:rsidRPr="00F1062E">
        <w:rPr>
          <w:rFonts w:ascii="Geomanist Light" w:hAnsi="Geomanist Light" w:cs="Arial"/>
          <w:bCs/>
          <w:lang w:val="es-ES_tradnl"/>
        </w:rPr>
        <w:t>del numeral 4 del artículo 2 de la Ley 1150 de 2007</w:t>
      </w:r>
      <w:r w:rsidRPr="00F1062E">
        <w:rPr>
          <w:rFonts w:ascii="Geomanist Light" w:hAnsi="Geomanist Light" w:cs="Arial"/>
          <w:bCs/>
          <w:lang w:val="es-ES_tradnl"/>
        </w:rPr>
        <w:t xml:space="preserve">. </w:t>
      </w:r>
      <w:r w:rsidRPr="00F1062E">
        <w:rPr>
          <w:rFonts w:ascii="Geomanist Light" w:hAnsi="Geomanist Light" w:cs="Arial"/>
          <w:bCs/>
          <w:i/>
          <w:iCs/>
          <w:lang w:val="es-ES_tradnl"/>
        </w:rPr>
        <w:t>En primer lugar</w:t>
      </w:r>
      <w:r w:rsidRPr="00F1062E">
        <w:rPr>
          <w:rFonts w:ascii="Geomanist Light" w:hAnsi="Geomanist Light" w:cs="Arial"/>
          <w:bCs/>
          <w:lang w:val="es-ES_tradnl"/>
        </w:rPr>
        <w:t xml:space="preserve">, como se indicó, el contrato principal </w:t>
      </w:r>
      <w:r w:rsidR="00164DEB" w:rsidRPr="00F1062E">
        <w:rPr>
          <w:rFonts w:ascii="Geomanist Light" w:hAnsi="Geomanist Light" w:cs="Arial"/>
          <w:bCs/>
          <w:lang w:val="es-ES_tradnl"/>
        </w:rPr>
        <w:t xml:space="preserve">al que hace referencia la norma </w:t>
      </w:r>
      <w:r w:rsidRPr="00F1062E">
        <w:rPr>
          <w:rFonts w:ascii="Geomanist Light" w:hAnsi="Geomanist Light" w:cs="Arial"/>
          <w:bCs/>
          <w:lang w:val="es-ES_tradnl"/>
        </w:rPr>
        <w:t>es el contrato interadministrativo celebrado entre las entidades estatales, por lo que la prohibición aplica en relación con los subcontratos que</w:t>
      </w:r>
      <w:r w:rsidR="00206EB6" w:rsidRPr="00F1062E">
        <w:rPr>
          <w:rFonts w:ascii="Geomanist Light" w:hAnsi="Geomanist Light" w:cs="Arial"/>
          <w:bCs/>
          <w:lang w:val="es-ES_tradnl"/>
        </w:rPr>
        <w:t xml:space="preserve"> se</w:t>
      </w:r>
      <w:r w:rsidRPr="00F1062E">
        <w:rPr>
          <w:rFonts w:ascii="Geomanist Light" w:hAnsi="Geomanist Light" w:cs="Arial"/>
          <w:bCs/>
          <w:lang w:val="es-ES_tradnl"/>
        </w:rPr>
        <w:t xml:space="preserve"> celebre</w:t>
      </w:r>
      <w:r w:rsidR="00164DEB" w:rsidRPr="00F1062E">
        <w:rPr>
          <w:rFonts w:ascii="Geomanist Light" w:hAnsi="Geomanist Light" w:cs="Arial"/>
          <w:bCs/>
          <w:lang w:val="es-ES_tradnl"/>
        </w:rPr>
        <w:t>n en el</w:t>
      </w:r>
      <w:r w:rsidRPr="00F1062E">
        <w:rPr>
          <w:rFonts w:ascii="Geomanist Light" w:hAnsi="Geomanist Light" w:cs="Arial"/>
          <w:bCs/>
          <w:lang w:val="es-ES_tradnl"/>
        </w:rPr>
        <w:t xml:space="preserve"> marco del contrato interadministrativo. </w:t>
      </w:r>
      <w:r w:rsidR="00206EB6" w:rsidRPr="00F1062E">
        <w:rPr>
          <w:rFonts w:ascii="Geomanist Light" w:hAnsi="Geomanist Light" w:cs="Arial"/>
          <w:bCs/>
          <w:lang w:val="es-ES_tradnl"/>
        </w:rPr>
        <w:t xml:space="preserve">Y </w:t>
      </w:r>
      <w:r w:rsidR="00206EB6" w:rsidRPr="00F1062E">
        <w:rPr>
          <w:rFonts w:ascii="Geomanist Light" w:hAnsi="Geomanist Light" w:cs="Arial"/>
          <w:bCs/>
          <w:i/>
          <w:iCs/>
          <w:lang w:val="es-ES_tradnl"/>
        </w:rPr>
        <w:t>e</w:t>
      </w:r>
      <w:r w:rsidRPr="00F1062E">
        <w:rPr>
          <w:rFonts w:ascii="Geomanist Light" w:hAnsi="Geomanist Light" w:cs="Arial"/>
          <w:bCs/>
          <w:i/>
          <w:iCs/>
          <w:lang w:val="es-ES_tradnl"/>
        </w:rPr>
        <w:t>n segundo lugar</w:t>
      </w:r>
      <w:r w:rsidR="00EB2964" w:rsidRPr="00F1062E">
        <w:rPr>
          <w:rFonts w:ascii="Geomanist Light" w:hAnsi="Geomanist Light" w:cs="Arial"/>
          <w:bCs/>
          <w:lang w:val="es-ES_tradnl"/>
        </w:rPr>
        <w:t xml:space="preserve">, la prohibición se dirige a la entidad estatal ejecutora y </w:t>
      </w:r>
      <w:r w:rsidR="00206EB6" w:rsidRPr="00F1062E">
        <w:rPr>
          <w:rFonts w:ascii="Geomanist Light" w:hAnsi="Geomanist Light" w:cs="Arial"/>
          <w:bCs/>
          <w:lang w:val="es-ES_tradnl"/>
        </w:rPr>
        <w:t>al</w:t>
      </w:r>
      <w:r w:rsidR="00EB2964" w:rsidRPr="00F1062E">
        <w:rPr>
          <w:rFonts w:ascii="Geomanist Light" w:hAnsi="Geomanist Light" w:cs="Arial"/>
          <w:bCs/>
          <w:lang w:val="es-ES_tradnl"/>
        </w:rPr>
        <w:t xml:space="preserve"> subcontratista, de manera que la</w:t>
      </w:r>
      <w:r w:rsidR="00164DEB" w:rsidRPr="00F1062E">
        <w:rPr>
          <w:rFonts w:ascii="Geomanist Light" w:hAnsi="Geomanist Light" w:cs="Arial"/>
          <w:bCs/>
          <w:lang w:val="es-ES_tradnl"/>
        </w:rPr>
        <w:t xml:space="preserve"> restricción </w:t>
      </w:r>
      <w:r w:rsidR="007C2E91" w:rsidRPr="00F1062E">
        <w:rPr>
          <w:rFonts w:ascii="Geomanist Light" w:hAnsi="Geomanist Light" w:cs="Arial"/>
          <w:bCs/>
          <w:lang w:val="es-ES_tradnl"/>
        </w:rPr>
        <w:t>allí contemplada</w:t>
      </w:r>
      <w:r w:rsidR="00206EB6" w:rsidRPr="0030320E">
        <w:rPr>
          <w:rFonts w:ascii="Geomanist Light" w:hAnsi="Geomanist Light"/>
          <w:bCs/>
          <w:lang w:val="es-ES_tradnl"/>
        </w:rPr>
        <w:t>,</w:t>
      </w:r>
      <w:r w:rsidR="00164DEB" w:rsidRPr="0030320E">
        <w:rPr>
          <w:rFonts w:ascii="Geomanist Light" w:hAnsi="Geomanist Light"/>
          <w:bCs/>
          <w:lang w:val="es-ES_tradnl"/>
        </w:rPr>
        <w:t xml:space="preserve"> no solo aplica para l</w:t>
      </w:r>
      <w:r w:rsidR="00206EB6" w:rsidRPr="0030320E">
        <w:rPr>
          <w:rFonts w:ascii="Geomanist Light" w:hAnsi="Geomanist Light"/>
          <w:bCs/>
          <w:lang w:val="es-ES_tradnl"/>
        </w:rPr>
        <w:t>a</w:t>
      </w:r>
      <w:r w:rsidR="00164DEB" w:rsidRPr="0030320E">
        <w:rPr>
          <w:rFonts w:ascii="Geomanist Light" w:hAnsi="Geomanist Light"/>
          <w:bCs/>
          <w:lang w:val="es-ES_tradnl"/>
        </w:rPr>
        <w:t xml:space="preserve"> entidad ejecutora</w:t>
      </w:r>
      <w:r w:rsidR="00EB2964" w:rsidRPr="0030320E">
        <w:rPr>
          <w:rFonts w:ascii="Geomanist Light" w:hAnsi="Geomanist Light"/>
          <w:bCs/>
          <w:lang w:val="es-ES_tradnl"/>
        </w:rPr>
        <w:t xml:space="preserve"> sino que se extiende </w:t>
      </w:r>
      <w:r w:rsidR="00206EB6" w:rsidRPr="0030320E">
        <w:rPr>
          <w:rFonts w:ascii="Geomanist Light" w:hAnsi="Geomanist Light"/>
          <w:bCs/>
          <w:lang w:val="es-ES_tradnl"/>
        </w:rPr>
        <w:t>al</w:t>
      </w:r>
      <w:r w:rsidR="00EB2964" w:rsidRPr="0030320E">
        <w:rPr>
          <w:rFonts w:ascii="Geomanist Light" w:hAnsi="Geomanist Light"/>
          <w:bCs/>
          <w:lang w:val="es-ES_tradnl"/>
        </w:rPr>
        <w:t xml:space="preserve"> subcontratista</w:t>
      </w:r>
      <w:r w:rsidR="009F6798" w:rsidRPr="0030320E">
        <w:rPr>
          <w:rFonts w:ascii="Geomanist Light" w:hAnsi="Geomanist Light"/>
          <w:bCs/>
          <w:lang w:val="es-ES_tradnl"/>
        </w:rPr>
        <w:t xml:space="preserve"> de esta</w:t>
      </w:r>
      <w:r w:rsidR="002B6529" w:rsidRPr="0030320E">
        <w:rPr>
          <w:rFonts w:ascii="Geomanist Light" w:hAnsi="Geomanist Light"/>
          <w:bCs/>
          <w:lang w:val="es-ES_tradnl"/>
        </w:rPr>
        <w:t xml:space="preserve">, lo que </w:t>
      </w:r>
      <w:r w:rsidR="009F6798" w:rsidRPr="0030320E">
        <w:rPr>
          <w:rFonts w:ascii="Geomanist Light" w:hAnsi="Geomanist Light"/>
          <w:bCs/>
          <w:lang w:val="es-ES_tradnl"/>
        </w:rPr>
        <w:t>significa que en el caso en que la entidad estatal ejecutora subcontrate alguna actividad derivada del contrato interadministrativo, e</w:t>
      </w:r>
      <w:r w:rsidR="002B6529" w:rsidRPr="0030320E">
        <w:rPr>
          <w:rFonts w:ascii="Geomanist Light" w:hAnsi="Geomanist Light"/>
          <w:bCs/>
          <w:lang w:val="es-ES_tradnl"/>
        </w:rPr>
        <w:t xml:space="preserve">ste </w:t>
      </w:r>
      <w:r w:rsidR="009F6798" w:rsidRPr="0030320E">
        <w:rPr>
          <w:rFonts w:ascii="Geomanist Light" w:hAnsi="Geomanist Light"/>
          <w:bCs/>
          <w:lang w:val="es-ES_tradnl"/>
        </w:rPr>
        <w:t>subcontratista</w:t>
      </w:r>
      <w:r w:rsidR="007C2E91" w:rsidRPr="0030320E">
        <w:rPr>
          <w:rFonts w:ascii="Geomanist Light" w:hAnsi="Geomanist Light"/>
          <w:bCs/>
          <w:lang w:val="es-ES_tradnl"/>
        </w:rPr>
        <w:t xml:space="preserve"> </w:t>
      </w:r>
      <w:r w:rsidR="009F6798" w:rsidRPr="0030320E">
        <w:rPr>
          <w:rFonts w:ascii="Geomanist Light" w:hAnsi="Geomanist Light"/>
          <w:bCs/>
          <w:lang w:val="es-ES_tradnl"/>
        </w:rPr>
        <w:t>no podrá vincular o contratar personas que hayan participado en la elaboración de los estudios, diseños y proyectos que tengan relación directa con el objeto de</w:t>
      </w:r>
      <w:r w:rsidR="007C2E91" w:rsidRPr="0030320E">
        <w:rPr>
          <w:rFonts w:ascii="Geomanist Light" w:hAnsi="Geomanist Light"/>
          <w:bCs/>
          <w:lang w:val="es-ES_tradnl"/>
        </w:rPr>
        <w:t xml:space="preserve"> dicho</w:t>
      </w:r>
      <w:r w:rsidR="009F6798" w:rsidRPr="0030320E">
        <w:rPr>
          <w:rFonts w:ascii="Geomanist Light" w:hAnsi="Geomanist Light"/>
          <w:bCs/>
          <w:lang w:val="es-ES_tradnl"/>
        </w:rPr>
        <w:t xml:space="preserve"> contrato interadministrativo</w:t>
      </w:r>
      <w:r w:rsidR="007C2E91" w:rsidRPr="0030320E">
        <w:rPr>
          <w:rFonts w:ascii="Geomanist Light" w:hAnsi="Geomanist Light"/>
          <w:bCs/>
          <w:lang w:val="es-ES_tradnl"/>
        </w:rPr>
        <w:t xml:space="preserve">. </w:t>
      </w:r>
    </w:p>
    <w:p w14:paraId="26BAB48A" w14:textId="600AFE31" w:rsidR="009B78BD" w:rsidRPr="00560BD6" w:rsidRDefault="003D67B3" w:rsidP="00560BD6">
      <w:pPr>
        <w:spacing w:before="120" w:after="0" w:line="276" w:lineRule="auto"/>
        <w:ind w:firstLine="709"/>
        <w:jc w:val="both"/>
        <w:rPr>
          <w:rFonts w:ascii="Geomanist Light" w:hAnsi="Geomanist Light" w:cs="Arial"/>
          <w:bCs/>
          <w:lang w:val="es-ES_tradnl"/>
        </w:rPr>
      </w:pPr>
      <w:bookmarkStart w:id="6" w:name="_Hlk118205235"/>
      <w:r w:rsidRPr="00560BD6">
        <w:rPr>
          <w:rFonts w:ascii="Geomanist Light" w:hAnsi="Geomanist Light" w:cs="Arial"/>
        </w:rPr>
        <w:t>Bajo estas consideraciones</w:t>
      </w:r>
      <w:r w:rsidR="00164DEB" w:rsidRPr="00560BD6">
        <w:rPr>
          <w:rFonts w:ascii="Geomanist Light" w:hAnsi="Geomanist Light" w:cs="Arial"/>
        </w:rPr>
        <w:t xml:space="preserve">, </w:t>
      </w:r>
      <w:r w:rsidR="00164DEB" w:rsidRPr="00560BD6">
        <w:rPr>
          <w:rFonts w:ascii="Geomanist Light" w:hAnsi="Geomanist Light" w:cs="Arial"/>
          <w:bCs/>
          <w:lang w:val="es-MX"/>
        </w:rPr>
        <w:t xml:space="preserve">es claro que el </w:t>
      </w:r>
      <w:r w:rsidR="00164DEB" w:rsidRPr="00560BD6">
        <w:rPr>
          <w:rFonts w:ascii="Geomanist Light" w:hAnsi="Geomanist Light" w:cs="Arial"/>
          <w:bCs/>
          <w:i/>
          <w:iCs/>
          <w:lang w:val="es-MX"/>
        </w:rPr>
        <w:t>contrato principal</w:t>
      </w:r>
      <w:r w:rsidR="00164DEB" w:rsidRPr="00560BD6">
        <w:rPr>
          <w:rFonts w:ascii="Geomanist Light" w:hAnsi="Geomanist Light" w:cs="Arial"/>
          <w:bCs/>
          <w:lang w:val="es-MX"/>
        </w:rPr>
        <w:t xml:space="preserve"> al que hace referencia la norma </w:t>
      </w:r>
      <w:r w:rsidR="00082154" w:rsidRPr="00560BD6">
        <w:rPr>
          <w:rFonts w:ascii="Geomanist Light" w:hAnsi="Geomanist Light" w:cs="Arial"/>
          <w:bCs/>
          <w:lang w:val="es-MX"/>
        </w:rPr>
        <w:t>es e</w:t>
      </w:r>
      <w:r w:rsidR="00164DEB" w:rsidRPr="00560BD6">
        <w:rPr>
          <w:rFonts w:ascii="Geomanist Light" w:hAnsi="Geomanist Light" w:cs="Arial"/>
          <w:bCs/>
          <w:lang w:val="es-MX"/>
        </w:rPr>
        <w:t>l contrato interadministrativo que celebran las entidades estatales, con base en el cual la entidad ejecutora podrá subcontratar algunas actividades derivadas de dicho contrato con la</w:t>
      </w:r>
      <w:r w:rsidR="00082154" w:rsidRPr="00560BD6">
        <w:rPr>
          <w:rFonts w:ascii="Geomanist Light" w:hAnsi="Geomanist Light" w:cs="Arial"/>
          <w:bCs/>
          <w:lang w:val="es-MX"/>
        </w:rPr>
        <w:t xml:space="preserve">s limitaciones </w:t>
      </w:r>
      <w:r w:rsidR="00164DEB" w:rsidRPr="00560BD6">
        <w:rPr>
          <w:rFonts w:ascii="Geomanist Light" w:hAnsi="Geomanist Light" w:cs="Arial"/>
          <w:bCs/>
          <w:lang w:val="es-MX"/>
        </w:rPr>
        <w:t>que se expuso.</w:t>
      </w:r>
      <w:r w:rsidRPr="00560BD6">
        <w:rPr>
          <w:rFonts w:ascii="Geomanist Light" w:hAnsi="Geomanist Light" w:cs="Arial"/>
          <w:bCs/>
          <w:lang w:val="es-ES_tradnl"/>
        </w:rPr>
        <w:t xml:space="preserve"> </w:t>
      </w:r>
      <w:r w:rsidR="00430C06" w:rsidRPr="00560BD6">
        <w:rPr>
          <w:rFonts w:ascii="Geomanist Light" w:hAnsi="Geomanist Light" w:cs="Arial"/>
          <w:bCs/>
          <w:lang w:val="es-ES_tradnl"/>
        </w:rPr>
        <w:t xml:space="preserve">En tal sentido, para efectos de la consulta, si en el contrato interadministrativo se contemplan la realización de determinadas actividades y la entidad estatal ejecutora deba subcontratar alguna de ellas, el contrato que se celebre entre esta entidad y el tercero </w:t>
      </w:r>
      <w:r w:rsidR="00AE7F9E" w:rsidRPr="00560BD6">
        <w:rPr>
          <w:rFonts w:ascii="Geomanist Light" w:hAnsi="Geomanist Light" w:cs="Arial"/>
          <w:bCs/>
          <w:lang w:val="es-ES_tradnl"/>
        </w:rPr>
        <w:t xml:space="preserve">para tales efectos </w:t>
      </w:r>
      <w:r w:rsidR="00430C06" w:rsidRPr="00560BD6">
        <w:rPr>
          <w:rFonts w:ascii="Geomanist Light" w:hAnsi="Geomanist Light" w:cs="Arial"/>
          <w:bCs/>
          <w:lang w:val="es-ES_tradnl"/>
        </w:rPr>
        <w:t>es un subcontrato</w:t>
      </w:r>
      <w:r w:rsidR="00AE7F9E" w:rsidRPr="00560BD6">
        <w:rPr>
          <w:rFonts w:ascii="Geomanist Light" w:hAnsi="Geomanist Light" w:cs="Arial"/>
          <w:bCs/>
          <w:lang w:val="es-ES_tradnl"/>
        </w:rPr>
        <w:t>,</w:t>
      </w:r>
      <w:r w:rsidR="00430C06" w:rsidRPr="00560BD6">
        <w:rPr>
          <w:rFonts w:ascii="Geomanist Light" w:hAnsi="Geomanist Light" w:cs="Arial"/>
          <w:bCs/>
          <w:lang w:val="es-ES_tradnl"/>
        </w:rPr>
        <w:t xml:space="preserve"> pues aunque es </w:t>
      </w:r>
      <w:r w:rsidR="00430C06" w:rsidRPr="00560BD6">
        <w:rPr>
          <w:rFonts w:ascii="Geomanist Light" w:hAnsi="Geomanist Light" w:cs="Arial"/>
          <w:bCs/>
          <w:lang w:val="es-MX"/>
        </w:rPr>
        <w:t xml:space="preserve">independiente y autónomo del contrato interadministrativo su celebración se realiza con el fin de </w:t>
      </w:r>
      <w:r w:rsidR="00430C06" w:rsidRPr="00560BD6">
        <w:rPr>
          <w:rFonts w:ascii="Geomanist Light" w:hAnsi="Geomanist Light" w:cs="Arial"/>
        </w:rPr>
        <w:t xml:space="preserve">realizar parcialmente las obligaciones derivadas de este. Por consiguiente, a dicho subcontrato </w:t>
      </w:r>
      <w:r w:rsidR="00430C06" w:rsidRPr="00560BD6">
        <w:rPr>
          <w:rFonts w:ascii="Geomanist Light" w:hAnsi="Geomanist Light" w:cs="Arial"/>
          <w:bCs/>
          <w:lang w:val="es-ES_tradnl"/>
        </w:rPr>
        <w:t xml:space="preserve">le aplica la prohibición de que trata </w:t>
      </w:r>
      <w:r w:rsidR="00430C06" w:rsidRPr="00560BD6">
        <w:rPr>
          <w:rFonts w:ascii="Geomanist Light" w:hAnsi="Geomanist Light" w:cs="Arial"/>
        </w:rPr>
        <w:t xml:space="preserve">el literal c </w:t>
      </w:r>
      <w:r w:rsidR="00430C06" w:rsidRPr="00560BD6">
        <w:rPr>
          <w:rFonts w:ascii="Geomanist Light" w:hAnsi="Geomanist Light" w:cs="Arial"/>
          <w:bCs/>
          <w:lang w:val="es-ES_tradnl"/>
        </w:rPr>
        <w:t xml:space="preserve">del numeral 4 del artículo 2 de la Ley 1150 de 2007, por lo que este subcontratista </w:t>
      </w:r>
      <w:r w:rsidR="00430C06" w:rsidRPr="0030320E">
        <w:rPr>
          <w:rFonts w:ascii="Geomanist Light" w:hAnsi="Geomanist Light"/>
          <w:bCs/>
          <w:lang w:val="es-ES_tradnl"/>
        </w:rPr>
        <w:t xml:space="preserve">no podrá vincular o contratar personas que hayan participado en la elaboración de los estudios, diseños y proyectos que tengan relación directa con el objeto de dicho contrato interadministrativo. </w:t>
      </w:r>
    </w:p>
    <w:bookmarkEnd w:id="6"/>
    <w:p w14:paraId="05E67F34" w14:textId="77777777" w:rsidR="005156E7" w:rsidRPr="005156E7" w:rsidRDefault="005156E7" w:rsidP="00FF6C31">
      <w:pPr>
        <w:spacing w:before="120" w:after="0" w:line="276" w:lineRule="auto"/>
        <w:ind w:firstLine="709"/>
        <w:jc w:val="both"/>
        <w:rPr>
          <w:rFonts w:ascii="Geomanist Light" w:hAnsi="Geomanist Light" w:cs="Arial"/>
        </w:rPr>
      </w:pPr>
      <w:r w:rsidRPr="005156E7">
        <w:rPr>
          <w:rFonts w:ascii="Geomanist Light" w:hAnsi="Geomanist Light" w:cs="Arial"/>
        </w:rPr>
        <w:lastRenderedPageBreak/>
        <w:t>En armonía con lo anterior, y frente a la posibilidad de subcontratar ciertas actividades en el marco de los contratos interadministrativos, conviene destacar una disposición a la que se hizo referencia en el numeral 2.1. de este concepto, esto es, el inciso tercero del literal c), numeral 4, del artículo 2 de la Ley 1150 de 2007 –modificado por la Ley 1474 de 2011– que establece que en los casos en que el régimen contractual de la entidad ejecutora no sea el EGCAP, la ejecución de dichos contratos estará sometida a dicho estatuto, salvo que la entidad ejecutora desarrolle su actividad en competencia con el sector privado o cuando la ejecución del contrato interadministrativo tenga relación directa con el desarrollo de su actividad.</w:t>
      </w:r>
    </w:p>
    <w:p w14:paraId="4C055FC7" w14:textId="4B7769C3" w:rsidR="00DE3B48" w:rsidRPr="00FB186E" w:rsidRDefault="00571301" w:rsidP="005156E7">
      <w:pPr>
        <w:tabs>
          <w:tab w:val="left" w:pos="0"/>
          <w:tab w:val="left" w:pos="6645"/>
        </w:tabs>
        <w:spacing w:after="0" w:line="276" w:lineRule="auto"/>
        <w:jc w:val="both"/>
        <w:rPr>
          <w:rFonts w:ascii="Geomanist Light" w:hAnsi="Geomanist Light" w:cs="Arial"/>
          <w:bCs/>
          <w:lang w:val="es-ES_tradnl"/>
        </w:rPr>
      </w:pPr>
      <w:r w:rsidRPr="00FB186E">
        <w:rPr>
          <w:rFonts w:ascii="Geomanist Light" w:hAnsi="Geomanist Light" w:cs="Arial"/>
          <w:bCs/>
          <w:lang w:val="es-ES_tradnl"/>
        </w:rPr>
        <w:tab/>
      </w:r>
    </w:p>
    <w:p w14:paraId="01C0F502" w14:textId="5CEEEEEC" w:rsidR="00F9574A" w:rsidRPr="00FB186E" w:rsidRDefault="004177A6" w:rsidP="00E41229">
      <w:pPr>
        <w:tabs>
          <w:tab w:val="left" w:pos="0"/>
        </w:tabs>
        <w:spacing w:after="0" w:line="276" w:lineRule="auto"/>
        <w:jc w:val="both"/>
        <w:rPr>
          <w:rFonts w:ascii="Geomanist Light" w:hAnsi="Geomanist Light" w:cs="Arial"/>
          <w:b/>
          <w:color w:val="000000" w:themeColor="text1"/>
          <w:lang w:val="es-ES_tradnl"/>
        </w:rPr>
      </w:pPr>
      <w:r w:rsidRPr="00FB186E">
        <w:rPr>
          <w:rFonts w:ascii="Geomanist Light" w:hAnsi="Geomanist Light" w:cs="Arial"/>
          <w:b/>
          <w:color w:val="000000" w:themeColor="text1"/>
          <w:lang w:val="es-ES_tradnl"/>
        </w:rPr>
        <w:t>3</w:t>
      </w:r>
      <w:r w:rsidR="00B011A9" w:rsidRPr="00FB186E">
        <w:rPr>
          <w:rFonts w:ascii="Geomanist Light" w:hAnsi="Geomanist Light" w:cs="Arial"/>
          <w:b/>
          <w:color w:val="000000" w:themeColor="text1"/>
          <w:lang w:val="es-ES_tradnl"/>
        </w:rPr>
        <w:t xml:space="preserve">. </w:t>
      </w:r>
      <w:r w:rsidR="00DD5B04" w:rsidRPr="00FB186E">
        <w:rPr>
          <w:rFonts w:ascii="Geomanist Light" w:hAnsi="Geomanist Light" w:cs="Arial"/>
          <w:b/>
          <w:color w:val="000000" w:themeColor="text1"/>
          <w:lang w:val="es-ES_tradnl"/>
        </w:rPr>
        <w:t>Respuesta</w:t>
      </w:r>
    </w:p>
    <w:p w14:paraId="5550B511" w14:textId="77777777" w:rsidR="00E41229" w:rsidRPr="00FB186E" w:rsidRDefault="00E41229" w:rsidP="000F7239">
      <w:pPr>
        <w:tabs>
          <w:tab w:val="left" w:pos="0"/>
        </w:tabs>
        <w:spacing w:after="0" w:line="276" w:lineRule="auto"/>
        <w:jc w:val="both"/>
        <w:rPr>
          <w:rFonts w:ascii="Geomanist Light" w:hAnsi="Geomanist Light" w:cs="Arial"/>
          <w:b/>
          <w:color w:val="000000" w:themeColor="text1"/>
          <w:lang w:val="es-ES_tradnl"/>
        </w:rPr>
      </w:pPr>
    </w:p>
    <w:p w14:paraId="428C12B8"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 xml:space="preserve">«Es nuestro entendimiento que en el marco de un contrato interadministrativo para el Gerenciamiento de un Proyecto de Obra Pública de Infraestructura de Transporte [no incluido en pliegos tipo], el Contrato Principal a que hace referencia el artículo 2, numeral 4, literal c) de la Ley 1150 de 2007 es el Contrato de Obra Pública. El citado artículo dispone: </w:t>
      </w:r>
    </w:p>
    <w:p w14:paraId="12B70718"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p>
    <w:p w14:paraId="1297ECED"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69690554"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p>
    <w:p w14:paraId="7CFE616C"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 xml:space="preserve">En este sentido, a los subcontratos a que hace referencia son aquellos derivados del contrato de obra, y es a éstos a los que se aplicaría la prohibición de vinculación de las personas jurídicas y/o naturales que participaron en la elaboración de los estudios que tengan relación directa con el objeto principal, esto es, con el contrato de obra. </w:t>
      </w:r>
    </w:p>
    <w:p w14:paraId="45EC5A61"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p>
    <w:p w14:paraId="175415AE"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 xml:space="preserve">Teniendo en cuenta que la restricción que dispone la norma trata de “subcontratar” y no de “contratar” , el contrato de consultoría que suscribe el gerente del proyecto para realizar la interventoría del contrato de obra, al tratarse de una contratación y no de una subcontratación, por ser éste un contrato principal y autónomo al contrato de obra, como se indica en la guía para el ejercicio de las funciones de Supervisión e Interventoría de los contratos del Estado, de Colombia Compra Eficiente: </w:t>
      </w:r>
    </w:p>
    <w:p w14:paraId="0FD070E8"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p>
    <w:p w14:paraId="4A882CB4" w14:textId="04BD5DDD"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 xml:space="preserve">“El contrato de interventoría es principal y autónomo y aunque el objeto del mismo supone la existencia de otro contrato respecto del cual se va a ejercer la vigilancia, </w:t>
      </w:r>
      <w:r w:rsidRPr="0083383D">
        <w:rPr>
          <w:rFonts w:ascii="Geomanist Light" w:hAnsi="Geomanist Light" w:cs="Arial"/>
          <w:bCs/>
          <w:color w:val="000000" w:themeColor="text1"/>
          <w:lang w:val="es-ES_tradnl"/>
        </w:rPr>
        <w:lastRenderedPageBreak/>
        <w:t xml:space="preserve">el mismo es independiente de </w:t>
      </w:r>
      <w:r w:rsidR="006A48BB" w:rsidRPr="0083383D">
        <w:rPr>
          <w:rFonts w:ascii="Geomanist Light" w:hAnsi="Geomanist Light" w:cs="Arial"/>
          <w:bCs/>
          <w:color w:val="000000" w:themeColor="text1"/>
          <w:lang w:val="es-ES_tradnl"/>
        </w:rPr>
        <w:t>este</w:t>
      </w:r>
      <w:r w:rsidRPr="0083383D">
        <w:rPr>
          <w:rFonts w:ascii="Geomanist Light" w:hAnsi="Geomanist Light" w:cs="Arial"/>
          <w:bCs/>
          <w:color w:val="000000" w:themeColor="text1"/>
          <w:lang w:val="es-ES_tradnl"/>
        </w:rPr>
        <w:t xml:space="preserve"> último y por lo tanto, su existencia no depende de la existencia del contrato vigilado”. Subrayas y negrilla fuera del texto original. </w:t>
      </w:r>
    </w:p>
    <w:p w14:paraId="6527C69C"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p>
    <w:p w14:paraId="41FB4AFA" w14:textId="77777777" w:rsidR="002D1F59" w:rsidRPr="0083383D" w:rsidRDefault="002D1F59" w:rsidP="002D1F59">
      <w:pPr>
        <w:tabs>
          <w:tab w:val="left" w:pos="426"/>
          <w:tab w:val="left" w:pos="8080"/>
          <w:tab w:val="left" w:pos="8364"/>
        </w:tabs>
        <w:spacing w:after="0" w:line="240" w:lineRule="auto"/>
        <w:ind w:left="709" w:right="709"/>
        <w:jc w:val="both"/>
        <w:rPr>
          <w:rFonts w:ascii="Geomanist Light" w:hAnsi="Geomanist Light" w:cs="Arial"/>
          <w:bCs/>
          <w:color w:val="000000" w:themeColor="text1"/>
          <w:lang w:val="es-ES_tradnl"/>
        </w:rPr>
      </w:pPr>
      <w:r w:rsidRPr="0083383D">
        <w:rPr>
          <w:rFonts w:ascii="Geomanist Light" w:hAnsi="Geomanist Light" w:cs="Arial"/>
          <w:bCs/>
          <w:color w:val="000000" w:themeColor="text1"/>
          <w:lang w:val="es-ES_tradnl"/>
        </w:rPr>
        <w:t>Y considerando que las disposiciones que consagran prohibiciones, inhabilidades o restricciones son taxativas, de interpretación restrictiva y se rigen por el principio de tipicidad estricta, a la contratación de la interventoría del contrato de obra, no le es aplicable la prohibición respecto a la vinculación de las personas naturales o jurídicas que participaron en la elaboración de estudios relacionados directamente con el objeto principal. Agradecemos confirmar que nuestro entendimiento es correcto».</w:t>
      </w:r>
    </w:p>
    <w:p w14:paraId="33764B33" w14:textId="77777777" w:rsidR="00F4630A" w:rsidRPr="00FB186E" w:rsidRDefault="00F4630A" w:rsidP="002D1F59">
      <w:pPr>
        <w:spacing w:after="0" w:line="276" w:lineRule="auto"/>
        <w:jc w:val="both"/>
        <w:rPr>
          <w:rFonts w:ascii="Geomanist Light" w:hAnsi="Geomanist Light" w:cs="Arial"/>
          <w:lang w:val="es-MX"/>
        </w:rPr>
      </w:pPr>
    </w:p>
    <w:p w14:paraId="2411EA4A" w14:textId="77777777" w:rsidR="00042E6B" w:rsidRPr="00042E6B" w:rsidRDefault="00042E6B" w:rsidP="00042E6B">
      <w:pPr>
        <w:spacing w:after="0" w:line="276" w:lineRule="auto"/>
        <w:jc w:val="both"/>
        <w:rPr>
          <w:rFonts w:ascii="Geomanist Light" w:hAnsi="Geomanist Light" w:cs="Arial"/>
          <w:bCs/>
        </w:rPr>
      </w:pPr>
      <w:r w:rsidRPr="00042E6B">
        <w:rPr>
          <w:rFonts w:ascii="Geomanist Light" w:hAnsi="Geomanist Light" w:cs="Arial"/>
        </w:rPr>
        <w:t xml:space="preserve">De las preguntas en concreto, se precisa que la Agencia Nacional de Contratación Pública tiene competencia para atender consultas relativas a temas contractuales, pero solo para absolver consultas sobre la aplicación de normas de carácter general. Por ello, </w:t>
      </w:r>
      <w:r w:rsidRPr="00042E6B">
        <w:rPr>
          <w:rFonts w:ascii="Geomanist Light" w:hAnsi="Geomanist Light" w:cs="Arial"/>
          <w:lang w:val="es-ES"/>
        </w:rPr>
        <w:t>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42E6B">
        <w:rPr>
          <w:rFonts w:ascii="Geomanist Light" w:hAnsi="Geomanist Light" w:cs="Arial"/>
          <w:bCs/>
        </w:rPr>
        <w:t xml:space="preserve"> de todos los partícipes de la contratación estatal ni para interpretar el alcance de cualquier norma vigente en el ordenamiento jurídico.</w:t>
      </w:r>
    </w:p>
    <w:p w14:paraId="0B818BF4" w14:textId="42D9D181" w:rsidR="008B45B9" w:rsidRDefault="00042E6B" w:rsidP="008B45B9">
      <w:pPr>
        <w:spacing w:before="120" w:after="0" w:line="276" w:lineRule="auto"/>
        <w:ind w:firstLine="709"/>
        <w:jc w:val="both"/>
        <w:rPr>
          <w:rFonts w:ascii="Geomanist Light" w:hAnsi="Geomanist Light" w:cs="Arial"/>
          <w:bCs/>
          <w:lang w:val="es-MX"/>
        </w:rPr>
      </w:pPr>
      <w:r w:rsidRPr="00042E6B">
        <w:rPr>
          <w:rFonts w:ascii="Geomanist Light" w:hAnsi="Geomanist Light" w:cs="Arial"/>
          <w:bCs/>
        </w:rPr>
        <w:t>A partir de l</w:t>
      </w:r>
      <w:r w:rsidR="00A841F5">
        <w:rPr>
          <w:rFonts w:ascii="Geomanist Light" w:hAnsi="Geomanist Light" w:cs="Arial"/>
          <w:bCs/>
        </w:rPr>
        <w:t>o</w:t>
      </w:r>
      <w:r w:rsidRPr="00042E6B">
        <w:rPr>
          <w:rFonts w:ascii="Geomanist Light" w:hAnsi="Geomanist Light" w:cs="Arial"/>
          <w:bCs/>
        </w:rPr>
        <w:t xml:space="preserve"> anterior, d</w:t>
      </w:r>
      <w:r w:rsidRPr="00042E6B">
        <w:rPr>
          <w:rFonts w:ascii="Geomanist Light" w:hAnsi="Geomanist Light" w:cs="Arial"/>
        </w:rPr>
        <w:t>e acuerdo con las consideraciones expuestas en este concepto</w:t>
      </w:r>
      <w:r w:rsidR="00A841F5">
        <w:rPr>
          <w:rFonts w:ascii="Geomanist Light" w:hAnsi="Geomanist Light" w:cs="Arial"/>
        </w:rPr>
        <w:t xml:space="preserve"> se precisa que</w:t>
      </w:r>
      <w:r w:rsidR="008B45B9" w:rsidRPr="00282903">
        <w:rPr>
          <w:rFonts w:ascii="Geomanist Light" w:hAnsi="Geomanist Light" w:cs="Arial"/>
          <w:bCs/>
        </w:rPr>
        <w:t xml:space="preserve"> cuando </w:t>
      </w:r>
      <w:r w:rsidR="008B45B9">
        <w:rPr>
          <w:rFonts w:ascii="Geomanist Light" w:hAnsi="Geomanist Light" w:cs="Arial"/>
          <w:bCs/>
        </w:rPr>
        <w:t xml:space="preserve">el inciso cuarto del </w:t>
      </w:r>
      <w:r w:rsidR="008B45B9" w:rsidRPr="005156E7">
        <w:rPr>
          <w:rFonts w:ascii="Geomanist Light" w:hAnsi="Geomanist Light" w:cs="Arial"/>
        </w:rPr>
        <w:t>literal c del numeral 4 del artículo 2 de la Ley 1150 de 2007</w:t>
      </w:r>
      <w:r w:rsidR="008B45B9" w:rsidRPr="00282903">
        <w:rPr>
          <w:rFonts w:ascii="Geomanist Light" w:hAnsi="Geomanist Light" w:cs="Arial"/>
          <w:bCs/>
        </w:rPr>
        <w:t xml:space="preserve"> se refiere </w:t>
      </w:r>
      <w:r w:rsidR="008B45B9">
        <w:rPr>
          <w:rFonts w:ascii="Geomanist Light" w:hAnsi="Geomanist Light" w:cs="Arial"/>
          <w:bCs/>
        </w:rPr>
        <w:t xml:space="preserve">al evento en que </w:t>
      </w:r>
      <w:r w:rsidR="008B45B9" w:rsidRPr="00E125D6">
        <w:rPr>
          <w:rFonts w:ascii="Geomanist Light" w:hAnsi="Geomanist Light" w:cs="Arial"/>
        </w:rPr>
        <w:t>la entidad estatal ejecutora deba subcontratar algunas de las actividades derivadas del</w:t>
      </w:r>
      <w:r w:rsidR="008B45B9" w:rsidRPr="005156E7">
        <w:rPr>
          <w:rFonts w:ascii="Geomanist Light" w:hAnsi="Geomanist Light" w:cs="Arial"/>
          <w:i/>
          <w:iCs/>
        </w:rPr>
        <w:t xml:space="preserve"> contrato principal</w:t>
      </w:r>
      <w:r w:rsidR="008B45B9">
        <w:rPr>
          <w:rFonts w:ascii="Geomanist Light" w:hAnsi="Geomanist Light" w:cs="Arial"/>
          <w:bCs/>
        </w:rPr>
        <w:t xml:space="preserve">, </w:t>
      </w:r>
      <w:r w:rsidR="008B45B9" w:rsidRPr="00282903">
        <w:rPr>
          <w:rFonts w:ascii="Geomanist Light" w:hAnsi="Geomanist Light" w:cs="Arial"/>
          <w:bCs/>
          <w:lang w:val="es-MX"/>
        </w:rPr>
        <w:t>debe entenderse que</w:t>
      </w:r>
      <w:r w:rsidR="008B45B9">
        <w:rPr>
          <w:rFonts w:ascii="Geomanist Light" w:hAnsi="Geomanist Light" w:cs="Arial"/>
          <w:bCs/>
          <w:lang w:val="es-MX"/>
        </w:rPr>
        <w:t xml:space="preserve"> este se</w:t>
      </w:r>
      <w:r w:rsidR="008B45B9" w:rsidRPr="00282903">
        <w:rPr>
          <w:rFonts w:ascii="Geomanist Light" w:hAnsi="Geomanist Light" w:cs="Arial"/>
          <w:bCs/>
          <w:lang w:val="es-MX"/>
        </w:rPr>
        <w:t xml:space="preserve"> trata del contrato interadministrativo del cual se deriva</w:t>
      </w:r>
      <w:r w:rsidR="008B45B9">
        <w:rPr>
          <w:rFonts w:ascii="Geomanist Light" w:hAnsi="Geomanist Light" w:cs="Arial"/>
          <w:bCs/>
          <w:lang w:val="es-MX"/>
        </w:rPr>
        <w:t xml:space="preserve"> el subcontrato, </w:t>
      </w:r>
      <w:r w:rsidR="008B45B9" w:rsidRPr="00282903">
        <w:rPr>
          <w:rFonts w:ascii="Geomanist Light" w:hAnsi="Geomanist Light" w:cs="Arial"/>
          <w:bCs/>
          <w:lang w:val="es-MX"/>
        </w:rPr>
        <w:t xml:space="preserve">que </w:t>
      </w:r>
      <w:r w:rsidR="008B45B9">
        <w:rPr>
          <w:rFonts w:ascii="Geomanist Light" w:hAnsi="Geomanist Light" w:cs="Arial"/>
          <w:bCs/>
          <w:lang w:val="es-MX"/>
        </w:rPr>
        <w:t xml:space="preserve">aunque es </w:t>
      </w:r>
      <w:r w:rsidR="008B45B9" w:rsidRPr="00282903">
        <w:rPr>
          <w:rFonts w:ascii="Geomanist Light" w:hAnsi="Geomanist Light" w:cs="Arial"/>
          <w:bCs/>
          <w:lang w:val="es-MX"/>
        </w:rPr>
        <w:t>accesori</w:t>
      </w:r>
      <w:r w:rsidR="008B45B9">
        <w:rPr>
          <w:rFonts w:ascii="Geomanist Light" w:hAnsi="Geomanist Light" w:cs="Arial"/>
          <w:bCs/>
          <w:lang w:val="es-MX"/>
        </w:rPr>
        <w:t>o</w:t>
      </w:r>
      <w:r w:rsidR="008B45B9" w:rsidRPr="00282903">
        <w:rPr>
          <w:rFonts w:ascii="Geomanist Light" w:hAnsi="Geomanist Light" w:cs="Arial"/>
          <w:bCs/>
          <w:lang w:val="es-MX"/>
        </w:rPr>
        <w:t>, independiente y autónom</w:t>
      </w:r>
      <w:r w:rsidR="008B45B9">
        <w:rPr>
          <w:rFonts w:ascii="Geomanist Light" w:hAnsi="Geomanist Light" w:cs="Arial"/>
          <w:bCs/>
          <w:lang w:val="es-MX"/>
        </w:rPr>
        <w:t>o</w:t>
      </w:r>
      <w:r w:rsidR="008B45B9" w:rsidRPr="00282903">
        <w:rPr>
          <w:rFonts w:ascii="Geomanist Light" w:hAnsi="Geomanist Light" w:cs="Arial"/>
          <w:bCs/>
          <w:lang w:val="es-MX"/>
        </w:rPr>
        <w:t xml:space="preserve"> de aquel</w:t>
      </w:r>
      <w:r w:rsidR="008B45B9">
        <w:rPr>
          <w:rFonts w:ascii="Geomanist Light" w:hAnsi="Geomanist Light" w:cs="Arial"/>
          <w:bCs/>
          <w:lang w:val="es-MX"/>
        </w:rPr>
        <w:t xml:space="preserve">, </w:t>
      </w:r>
      <w:r w:rsidR="00AE7F9E">
        <w:rPr>
          <w:rFonts w:ascii="Geomanist Light" w:hAnsi="Geomanist Light" w:cs="Arial"/>
          <w:bCs/>
          <w:lang w:val="es-MX"/>
        </w:rPr>
        <w:t xml:space="preserve">esto </w:t>
      </w:r>
      <w:r w:rsidR="006A48BB">
        <w:rPr>
          <w:rFonts w:ascii="Geomanist Light" w:hAnsi="Geomanist Light" w:cs="Arial"/>
          <w:bCs/>
          <w:lang w:val="es-MX"/>
        </w:rPr>
        <w:t xml:space="preserve">no </w:t>
      </w:r>
      <w:r w:rsidR="008B45B9">
        <w:rPr>
          <w:rFonts w:ascii="Geomanist Light" w:hAnsi="Geomanist Light" w:cs="Arial"/>
          <w:bCs/>
          <w:lang w:val="es-MX"/>
        </w:rPr>
        <w:t>desvirtúa su naturaleza de subcontrato</w:t>
      </w:r>
      <w:r w:rsidR="008B45B9" w:rsidRPr="00282903">
        <w:rPr>
          <w:rFonts w:ascii="Geomanist Light" w:hAnsi="Geomanist Light" w:cs="Arial"/>
          <w:bCs/>
          <w:lang w:val="es-MX"/>
        </w:rPr>
        <w:t>.</w:t>
      </w:r>
      <w:r w:rsidR="008B45B9">
        <w:rPr>
          <w:rFonts w:ascii="Geomanist Light" w:hAnsi="Geomanist Light" w:cs="Arial"/>
          <w:bCs/>
          <w:lang w:val="es-MX"/>
        </w:rPr>
        <w:t xml:space="preserve"> En tal sentido, e</w:t>
      </w:r>
      <w:r w:rsidR="008B45B9" w:rsidRPr="00282903">
        <w:rPr>
          <w:rFonts w:ascii="Geomanist Light" w:hAnsi="Geomanist Light" w:cs="Arial"/>
          <w:bCs/>
          <w:lang w:val="es-MX"/>
        </w:rPr>
        <w:t>n caso de que se realice</w:t>
      </w:r>
      <w:r w:rsidR="008B45B9">
        <w:rPr>
          <w:rFonts w:ascii="Geomanist Light" w:hAnsi="Geomanist Light" w:cs="Arial"/>
          <w:bCs/>
          <w:lang w:val="es-MX"/>
        </w:rPr>
        <w:t xml:space="preserve"> la</w:t>
      </w:r>
      <w:r w:rsidR="008B45B9" w:rsidRPr="00282903">
        <w:rPr>
          <w:rFonts w:ascii="Geomanist Light" w:hAnsi="Geomanist Light" w:cs="Arial"/>
          <w:bCs/>
          <w:lang w:val="es-MX"/>
        </w:rPr>
        <w:t xml:space="preserve"> subcontratación</w:t>
      </w:r>
      <w:r w:rsidR="008B45B9">
        <w:rPr>
          <w:rFonts w:ascii="Geomanist Light" w:hAnsi="Geomanist Light" w:cs="Arial"/>
          <w:bCs/>
          <w:lang w:val="es-MX"/>
        </w:rPr>
        <w:t xml:space="preserve"> en el marco del contrato principal</w:t>
      </w:r>
      <w:r w:rsidR="008B45B9" w:rsidRPr="00282903">
        <w:rPr>
          <w:rFonts w:ascii="Geomanist Light" w:hAnsi="Geomanist Light" w:cs="Arial"/>
          <w:bCs/>
          <w:lang w:val="es-MX"/>
        </w:rPr>
        <w:t>, estos subcontratos se consideran derivados de</w:t>
      </w:r>
      <w:r w:rsidR="008B45B9">
        <w:rPr>
          <w:rFonts w:ascii="Geomanist Light" w:hAnsi="Geomanist Light" w:cs="Arial"/>
          <w:bCs/>
          <w:lang w:val="es-MX"/>
        </w:rPr>
        <w:t>l</w:t>
      </w:r>
      <w:r w:rsidR="008B45B9" w:rsidRPr="002B45A0">
        <w:rPr>
          <w:rFonts w:ascii="Geomanist Light" w:hAnsi="Geomanist Light" w:cs="Arial"/>
          <w:bCs/>
          <w:lang w:val="es-MX"/>
        </w:rPr>
        <w:t xml:space="preserve"> </w:t>
      </w:r>
      <w:r w:rsidR="008B45B9" w:rsidRPr="00282903">
        <w:rPr>
          <w:rFonts w:ascii="Geomanist Light" w:hAnsi="Geomanist Light" w:cs="Arial"/>
          <w:bCs/>
          <w:lang w:val="es-MX"/>
        </w:rPr>
        <w:t>contrato</w:t>
      </w:r>
      <w:r w:rsidR="008B45B9">
        <w:rPr>
          <w:rFonts w:ascii="Geomanist Light" w:hAnsi="Geomanist Light" w:cs="Arial"/>
          <w:bCs/>
          <w:lang w:val="es-MX"/>
        </w:rPr>
        <w:t xml:space="preserve"> interadministrativo. </w:t>
      </w:r>
    </w:p>
    <w:p w14:paraId="03E2BC1D" w14:textId="2F1776EA" w:rsidR="008B45B9" w:rsidRPr="00282903" w:rsidRDefault="008B45B9" w:rsidP="008B45B9">
      <w:pPr>
        <w:spacing w:before="120" w:after="0" w:line="276" w:lineRule="auto"/>
        <w:ind w:firstLine="709"/>
        <w:jc w:val="both"/>
        <w:rPr>
          <w:rFonts w:ascii="Geomanist Light" w:hAnsi="Geomanist Light" w:cs="Arial"/>
          <w:bCs/>
          <w:lang w:val="es-MX"/>
        </w:rPr>
      </w:pPr>
      <w:r>
        <w:rPr>
          <w:rFonts w:ascii="Geomanist Light" w:hAnsi="Geomanist Light" w:cs="Arial"/>
          <w:bCs/>
          <w:lang w:val="es-MX"/>
        </w:rPr>
        <w:t xml:space="preserve">Frente a este punto, resulta de especial importancia el concepto de </w:t>
      </w:r>
      <w:r w:rsidRPr="005156E7">
        <w:rPr>
          <w:rFonts w:ascii="Geomanist Light" w:hAnsi="Geomanist Light" w:cs="Arial"/>
        </w:rPr>
        <w:t>subcontratación</w:t>
      </w:r>
      <w:r>
        <w:rPr>
          <w:rFonts w:ascii="Geomanist Light" w:hAnsi="Geomanist Light" w:cs="Arial"/>
        </w:rPr>
        <w:t xml:space="preserve"> explicado en</w:t>
      </w:r>
      <w:r w:rsidR="00430C06">
        <w:rPr>
          <w:rFonts w:ascii="Geomanist Light" w:hAnsi="Geomanist Light" w:cs="Arial"/>
        </w:rPr>
        <w:t xml:space="preserve"> las consideraciones de este concepto</w:t>
      </w:r>
      <w:r>
        <w:rPr>
          <w:rFonts w:ascii="Geomanist Light" w:hAnsi="Geomanist Light" w:cs="Arial"/>
        </w:rPr>
        <w:t xml:space="preserve">, entendido como </w:t>
      </w:r>
      <w:r w:rsidRPr="005156E7">
        <w:rPr>
          <w:rFonts w:ascii="Geomanist Light" w:hAnsi="Geomanist Light" w:cs="Arial"/>
        </w:rPr>
        <w:t xml:space="preserve">la celebración de un contrato accesorio a otro principal entre un contratista del Estado y un tercero, en virtud del cual el subcontratista sustituye parcial y materialmente al primero, quien </w:t>
      </w:r>
      <w:r>
        <w:rPr>
          <w:rFonts w:ascii="Geomanist Light" w:hAnsi="Geomanist Light" w:cs="Arial"/>
        </w:rPr>
        <w:t>continúa siendo</w:t>
      </w:r>
      <w:r w:rsidRPr="005156E7">
        <w:rPr>
          <w:rFonts w:ascii="Geomanist Light" w:hAnsi="Geomanist Light" w:cs="Arial"/>
        </w:rPr>
        <w:t xml:space="preserve"> responsable ante la entidad contratante por el cumplimiento íntegro de las obligaciones derivadas del contrato adjudicado.</w:t>
      </w:r>
      <w:r>
        <w:rPr>
          <w:rFonts w:ascii="Geomanist Light" w:hAnsi="Geomanist Light" w:cs="Arial"/>
        </w:rPr>
        <w:t xml:space="preserve"> De este modo, la subcontratación parte de la base de un contrato principal del cual se deriva y cuyo propósito es ejecutar parcialmente las actividades de dicho contrato. En otras palabras, si bien el subcontrato es un contrato independiente y autónomo, su celebración se encuentra atada a la prestación establecida en el contrato principal con el fin de realizar </w:t>
      </w:r>
      <w:r w:rsidRPr="00F0306D">
        <w:rPr>
          <w:rFonts w:ascii="Geomanist Light" w:hAnsi="Geomanist Light" w:cs="Arial"/>
        </w:rPr>
        <w:t>parte</w:t>
      </w:r>
      <w:r>
        <w:rPr>
          <w:rFonts w:ascii="Geomanist Light" w:hAnsi="Geomanist Light" w:cs="Arial"/>
        </w:rPr>
        <w:t xml:space="preserve"> de</w:t>
      </w:r>
      <w:r w:rsidRPr="00F0306D">
        <w:rPr>
          <w:rFonts w:ascii="Geomanist Light" w:hAnsi="Geomanist Light" w:cs="Arial"/>
        </w:rPr>
        <w:t xml:space="preserve"> </w:t>
      </w:r>
      <w:r w:rsidRPr="00F0306D">
        <w:rPr>
          <w:rFonts w:ascii="Geomanist Light" w:hAnsi="Geomanist Light" w:cs="Arial"/>
        </w:rPr>
        <w:lastRenderedPageBreak/>
        <w:t>la actividad</w:t>
      </w:r>
      <w:r>
        <w:rPr>
          <w:rFonts w:ascii="Geomanist Light" w:hAnsi="Geomanist Light" w:cs="Arial"/>
        </w:rPr>
        <w:t>es allí contempladas</w:t>
      </w:r>
      <w:r w:rsidRPr="00F0306D">
        <w:rPr>
          <w:rFonts w:ascii="Geomanist Light" w:hAnsi="Geomanist Light" w:cs="Arial"/>
        </w:rPr>
        <w:t xml:space="preserve">, </w:t>
      </w:r>
      <w:r>
        <w:rPr>
          <w:rFonts w:ascii="Geomanist Light" w:hAnsi="Geomanist Light" w:cs="Arial"/>
        </w:rPr>
        <w:t xml:space="preserve">es decir, subsiste para la ejecución de las actividades del contrato principal, pues de lo contrario no se trataría de una subcontratación sino de un contrato diferente. </w:t>
      </w:r>
    </w:p>
    <w:p w14:paraId="240048EE" w14:textId="6B4E7BDC" w:rsidR="00815251" w:rsidRDefault="008B45B9" w:rsidP="008B45B9">
      <w:pPr>
        <w:spacing w:before="120" w:after="0" w:line="276" w:lineRule="auto"/>
        <w:ind w:firstLine="709"/>
        <w:jc w:val="both"/>
        <w:rPr>
          <w:rFonts w:ascii="Geomanist Light" w:hAnsi="Geomanist Light" w:cs="Arial"/>
        </w:rPr>
      </w:pPr>
      <w:r>
        <w:rPr>
          <w:rFonts w:ascii="Geomanist Light" w:hAnsi="Geomanist Light" w:cs="Arial"/>
          <w:bCs/>
          <w:lang w:val="es-MX"/>
        </w:rPr>
        <w:t>En este contexto</w:t>
      </w:r>
      <w:r w:rsidRPr="00282903">
        <w:rPr>
          <w:rFonts w:ascii="Geomanist Light" w:hAnsi="Geomanist Light" w:cs="Arial"/>
          <w:bCs/>
          <w:lang w:val="es-MX"/>
        </w:rPr>
        <w:t xml:space="preserve">, para efectos de la aplicación de la restricción señalada en el inciso cuarto del literal c </w:t>
      </w:r>
      <w:r w:rsidRPr="00282903">
        <w:rPr>
          <w:rFonts w:ascii="Geomanist Light" w:hAnsi="Geomanist Light" w:cs="Arial"/>
          <w:bCs/>
          <w:lang w:val="es-ES_tradnl"/>
        </w:rPr>
        <w:t>del numeral 4 del artículo 2 de la Ley 1150 de 2007, se deberá tener en cuenta que el contrato principal es el contrato interadministrativo</w:t>
      </w:r>
      <w:r>
        <w:rPr>
          <w:rFonts w:ascii="Geomanist Light" w:hAnsi="Geomanist Light" w:cs="Arial"/>
          <w:bCs/>
          <w:lang w:val="es-ES_tradnl"/>
        </w:rPr>
        <w:t xml:space="preserve">, del cual se desprenden los subcontratos que eventualmente realice la entidad estatal ejecutora para desarrollar algunas actividades derivadas de este. Esta conclusión se desprende de la misma redacción del literal c </w:t>
      </w:r>
      <w:r w:rsidRPr="00712ABF">
        <w:rPr>
          <w:rFonts w:ascii="Geomanist Light" w:hAnsi="Geomanist Light" w:cs="Arial"/>
          <w:bCs/>
          <w:i/>
          <w:iCs/>
          <w:lang w:val="es-ES_tradnl"/>
        </w:rPr>
        <w:t>ibidem</w:t>
      </w:r>
      <w:r>
        <w:rPr>
          <w:rFonts w:ascii="Geomanist Light" w:hAnsi="Geomanist Light" w:cs="Arial"/>
          <w:bCs/>
          <w:lang w:val="es-ES_tradnl"/>
        </w:rPr>
        <w:t xml:space="preserve"> en la medida en que este regula el contrato interadministrativo, de manera que cuando la norma se refiere a</w:t>
      </w:r>
      <w:r w:rsidRPr="005156E7">
        <w:rPr>
          <w:rFonts w:ascii="Geomanist Light" w:hAnsi="Geomanist Light" w:cs="Arial"/>
        </w:rPr>
        <w:t>l contrato principal</w:t>
      </w:r>
      <w:r>
        <w:rPr>
          <w:rFonts w:ascii="Geomanist Light" w:hAnsi="Geomanist Light" w:cs="Arial"/>
        </w:rPr>
        <w:t xml:space="preserve">, sin duda alguna alude al contrato interadministrativo pues solo de este se pueden derivar las actividades a cargo de la entidad ejecutora. </w:t>
      </w:r>
    </w:p>
    <w:p w14:paraId="3CF28F13" w14:textId="60575DD6" w:rsidR="00430C06" w:rsidRPr="0030320E" w:rsidRDefault="00430C06" w:rsidP="00430C06">
      <w:pPr>
        <w:spacing w:before="120" w:after="0" w:line="276" w:lineRule="auto"/>
        <w:ind w:firstLine="709"/>
        <w:jc w:val="both"/>
        <w:rPr>
          <w:rFonts w:ascii="Geomanist Light" w:hAnsi="Geomanist Light"/>
          <w:bCs/>
          <w:lang w:val="es-ES_tradnl"/>
        </w:rPr>
      </w:pPr>
      <w:r w:rsidRPr="00475A91">
        <w:rPr>
          <w:rFonts w:ascii="Geomanist Light" w:hAnsi="Geomanist Light" w:cs="Arial"/>
          <w:bCs/>
          <w:lang w:val="es-ES_tradnl"/>
        </w:rPr>
        <w:t>De acuerdo con lo anterior, es importante destacar dos aspectos de la prohibición establecida en el inciso cuarto de</w:t>
      </w:r>
      <w:r w:rsidRPr="00475A91">
        <w:rPr>
          <w:rFonts w:ascii="Geomanist Light" w:hAnsi="Geomanist Light" w:cs="Arial"/>
        </w:rPr>
        <w:t xml:space="preserve">l literal c del </w:t>
      </w:r>
      <w:r w:rsidRPr="00475A91">
        <w:rPr>
          <w:rFonts w:ascii="Geomanist Light" w:hAnsi="Geomanist Light" w:cs="Arial"/>
          <w:bCs/>
          <w:lang w:val="es-ES_tradnl"/>
        </w:rPr>
        <w:t xml:space="preserve">del numeral 4 del artículo 2 de la Ley 1150 de 2007. </w:t>
      </w:r>
      <w:r w:rsidRPr="00475A91">
        <w:rPr>
          <w:rFonts w:ascii="Geomanist Light" w:hAnsi="Geomanist Light" w:cs="Arial"/>
          <w:bCs/>
          <w:i/>
          <w:iCs/>
          <w:lang w:val="es-ES_tradnl"/>
        </w:rPr>
        <w:t>En primer lugar</w:t>
      </w:r>
      <w:r w:rsidRPr="00475A91">
        <w:rPr>
          <w:rFonts w:ascii="Geomanist Light" w:hAnsi="Geomanist Light" w:cs="Arial"/>
          <w:bCs/>
          <w:lang w:val="es-ES_tradnl"/>
        </w:rPr>
        <w:t xml:space="preserve">, como se indicó, el contrato principal al que hace referencia la norma es el contrato interadministrativo celebrado entre las entidades estatales, por lo que la prohibición aplica en relación con los subcontratos que se celebren en el marco del contrato interadministrativo. Y </w:t>
      </w:r>
      <w:r w:rsidRPr="00475A91">
        <w:rPr>
          <w:rFonts w:ascii="Geomanist Light" w:hAnsi="Geomanist Light" w:cs="Arial"/>
          <w:bCs/>
          <w:i/>
          <w:iCs/>
          <w:lang w:val="es-ES_tradnl"/>
        </w:rPr>
        <w:t>en segundo lugar</w:t>
      </w:r>
      <w:r w:rsidRPr="00475A91">
        <w:rPr>
          <w:rFonts w:ascii="Geomanist Light" w:hAnsi="Geomanist Light" w:cs="Arial"/>
          <w:bCs/>
          <w:lang w:val="es-ES_tradnl"/>
        </w:rPr>
        <w:t>, la prohibición se dirige a la entidad estatal ejecutora y al subcontratista, de manera que la restricción allí contemplada</w:t>
      </w:r>
      <w:r w:rsidRPr="0030320E">
        <w:rPr>
          <w:rFonts w:ascii="Geomanist Light" w:hAnsi="Geomanist Light"/>
          <w:bCs/>
          <w:lang w:val="es-ES_tradnl"/>
        </w:rPr>
        <w:t xml:space="preserve">, no solo aplica para la entidad ejecutora sino que se extiende al subcontratista de esta, lo que significa que en el caso en que la entidad estatal ejecutora subcontrate alguna actividad derivada del contrato interadministrativo, este subcontratista no podrá vincular o contratar personas que hayan participado en la elaboración de los estudios, diseños y proyectos que tengan relación directa con el objeto de dicho contrato interadministrativo. </w:t>
      </w:r>
    </w:p>
    <w:p w14:paraId="18C5B84A" w14:textId="20C69949" w:rsidR="008B45B9" w:rsidRPr="0015738A" w:rsidRDefault="008B45B9" w:rsidP="00430C06">
      <w:pPr>
        <w:spacing w:before="120" w:after="0" w:line="276" w:lineRule="auto"/>
        <w:ind w:firstLine="709"/>
        <w:jc w:val="both"/>
        <w:rPr>
          <w:rFonts w:ascii="Geomanist Light" w:hAnsi="Geomanist Light" w:cs="Arial"/>
          <w:bCs/>
          <w:lang w:val="es-ES_tradnl"/>
        </w:rPr>
      </w:pPr>
      <w:r w:rsidRPr="0015738A">
        <w:rPr>
          <w:rFonts w:ascii="Geomanist Light" w:hAnsi="Geomanist Light" w:cs="Arial"/>
        </w:rPr>
        <w:t xml:space="preserve">Bajo estas consideraciones, </w:t>
      </w:r>
      <w:r w:rsidRPr="0015738A">
        <w:rPr>
          <w:rFonts w:ascii="Geomanist Light" w:hAnsi="Geomanist Light" w:cs="Arial"/>
          <w:bCs/>
          <w:lang w:val="es-MX"/>
        </w:rPr>
        <w:t xml:space="preserve">es claro que el </w:t>
      </w:r>
      <w:r w:rsidRPr="0015738A">
        <w:rPr>
          <w:rFonts w:ascii="Geomanist Light" w:hAnsi="Geomanist Light" w:cs="Arial"/>
          <w:bCs/>
          <w:i/>
          <w:iCs/>
          <w:lang w:val="es-MX"/>
        </w:rPr>
        <w:t>contrato principal</w:t>
      </w:r>
      <w:r w:rsidRPr="0015738A">
        <w:rPr>
          <w:rFonts w:ascii="Geomanist Light" w:hAnsi="Geomanist Light" w:cs="Arial"/>
          <w:bCs/>
          <w:lang w:val="es-MX"/>
        </w:rPr>
        <w:t xml:space="preserve"> al que hace referencia la norma es el contrato interadministrativo que celebran las entidades estatales, con base en el cual la entidad ejecutora podrá subcontratar algunas actividades derivadas de dicho contrato con las limitaciones que se expuso.</w:t>
      </w:r>
      <w:r w:rsidRPr="0015738A">
        <w:rPr>
          <w:rFonts w:ascii="Geomanist Light" w:hAnsi="Geomanist Light" w:cs="Arial"/>
          <w:bCs/>
          <w:lang w:val="es-ES_tradnl"/>
        </w:rPr>
        <w:t xml:space="preserve"> En tal sentido, para efectos de la consulta, si en el contrato interadministrativo se contemplan </w:t>
      </w:r>
      <w:r w:rsidR="00430C06" w:rsidRPr="0015738A">
        <w:rPr>
          <w:rFonts w:ascii="Geomanist Light" w:hAnsi="Geomanist Light" w:cs="Arial"/>
          <w:bCs/>
          <w:lang w:val="es-ES_tradnl"/>
        </w:rPr>
        <w:t>la realización de determinadas actividades y la entidad estatal ejecutora deb</w:t>
      </w:r>
      <w:r w:rsidR="00AE7F9E" w:rsidRPr="0015738A">
        <w:rPr>
          <w:rFonts w:ascii="Geomanist Light" w:hAnsi="Geomanist Light" w:cs="Arial"/>
          <w:bCs/>
          <w:lang w:val="es-ES_tradnl"/>
        </w:rPr>
        <w:t>e</w:t>
      </w:r>
      <w:r w:rsidR="00430C06" w:rsidRPr="0015738A">
        <w:rPr>
          <w:rFonts w:ascii="Geomanist Light" w:hAnsi="Geomanist Light" w:cs="Arial"/>
          <w:bCs/>
          <w:lang w:val="es-ES_tradnl"/>
        </w:rPr>
        <w:t xml:space="preserve"> subcontratar alguna de ellas, el contrato que se celebre entre esta entidad y el tercero</w:t>
      </w:r>
      <w:r w:rsidR="00AE7F9E" w:rsidRPr="0015738A">
        <w:rPr>
          <w:rFonts w:ascii="Geomanist Light" w:hAnsi="Geomanist Light" w:cs="Arial"/>
          <w:bCs/>
          <w:lang w:val="es-ES_tradnl"/>
        </w:rPr>
        <w:t xml:space="preserve"> para tales efectos</w:t>
      </w:r>
      <w:r w:rsidR="00430C06" w:rsidRPr="0015738A">
        <w:rPr>
          <w:rFonts w:ascii="Geomanist Light" w:hAnsi="Geomanist Light" w:cs="Arial"/>
          <w:bCs/>
          <w:lang w:val="es-ES_tradnl"/>
        </w:rPr>
        <w:t xml:space="preserve"> es un subcontrato</w:t>
      </w:r>
      <w:r w:rsidR="00AE7F9E" w:rsidRPr="0015738A">
        <w:rPr>
          <w:rFonts w:ascii="Geomanist Light" w:hAnsi="Geomanist Light" w:cs="Arial"/>
          <w:bCs/>
          <w:lang w:val="es-ES_tradnl"/>
        </w:rPr>
        <w:t>,</w:t>
      </w:r>
      <w:r w:rsidR="00430C06" w:rsidRPr="0015738A">
        <w:rPr>
          <w:rFonts w:ascii="Geomanist Light" w:hAnsi="Geomanist Light" w:cs="Arial"/>
          <w:bCs/>
          <w:lang w:val="es-ES_tradnl"/>
        </w:rPr>
        <w:t xml:space="preserve"> pues aunque es </w:t>
      </w:r>
      <w:r w:rsidR="00430C06" w:rsidRPr="0015738A">
        <w:rPr>
          <w:rFonts w:ascii="Geomanist Light" w:hAnsi="Geomanist Light" w:cs="Arial"/>
          <w:bCs/>
          <w:lang w:val="es-MX"/>
        </w:rPr>
        <w:t xml:space="preserve">independiente y autónomo del contrato interadministrativo su celebración se realiza con el fin de </w:t>
      </w:r>
      <w:r w:rsidR="00430C06" w:rsidRPr="0015738A">
        <w:rPr>
          <w:rFonts w:ascii="Geomanist Light" w:hAnsi="Geomanist Light" w:cs="Arial"/>
        </w:rPr>
        <w:t xml:space="preserve">realizar parcialmente las obligaciones derivadas de este. Por consiguiente, a dicho subcontrato </w:t>
      </w:r>
      <w:r w:rsidR="00430C06" w:rsidRPr="0015738A">
        <w:rPr>
          <w:rFonts w:ascii="Geomanist Light" w:hAnsi="Geomanist Light" w:cs="Arial"/>
          <w:bCs/>
          <w:lang w:val="es-ES_tradnl"/>
        </w:rPr>
        <w:t xml:space="preserve">le aplica la prohibición de que trata </w:t>
      </w:r>
      <w:r w:rsidR="00430C06" w:rsidRPr="0015738A">
        <w:rPr>
          <w:rFonts w:ascii="Geomanist Light" w:hAnsi="Geomanist Light" w:cs="Arial"/>
        </w:rPr>
        <w:t xml:space="preserve">el literal c </w:t>
      </w:r>
      <w:r w:rsidR="00430C06" w:rsidRPr="0015738A">
        <w:rPr>
          <w:rFonts w:ascii="Geomanist Light" w:hAnsi="Geomanist Light" w:cs="Arial"/>
          <w:bCs/>
          <w:lang w:val="es-ES_tradnl"/>
        </w:rPr>
        <w:t xml:space="preserve">del numeral 4 del artículo 2 de la Ley 1150 de 2007, por lo que este subcontratista </w:t>
      </w:r>
      <w:r w:rsidR="00430C06" w:rsidRPr="0030320E">
        <w:rPr>
          <w:rFonts w:ascii="Geomanist Light" w:hAnsi="Geomanist Light"/>
          <w:bCs/>
          <w:lang w:val="es-ES_tradnl"/>
        </w:rPr>
        <w:t xml:space="preserve">no podrá vincular o contratar personas que hayan participado en la elaboración de los estudios, diseños y proyectos que tengan relación directa con el objeto de dicho contrato interadministrativo. </w:t>
      </w:r>
    </w:p>
    <w:p w14:paraId="581FFE66" w14:textId="77777777" w:rsidR="00025065" w:rsidRPr="00FB186E" w:rsidRDefault="00025065" w:rsidP="00025065">
      <w:pPr>
        <w:spacing w:before="120" w:after="0" w:line="276" w:lineRule="auto"/>
        <w:ind w:firstLine="709"/>
        <w:jc w:val="both"/>
        <w:rPr>
          <w:rFonts w:ascii="Geomanist Light" w:hAnsi="Geomanist Light" w:cs="Arial"/>
          <w:lang w:val="es-MX"/>
        </w:rPr>
      </w:pPr>
    </w:p>
    <w:p w14:paraId="6F54E9C9" w14:textId="5475890E" w:rsidR="00003233" w:rsidRDefault="00DD5B04" w:rsidP="00EB1F23">
      <w:pPr>
        <w:widowControl w:val="0"/>
        <w:autoSpaceDE w:val="0"/>
        <w:autoSpaceDN w:val="0"/>
        <w:spacing w:line="276" w:lineRule="auto"/>
        <w:jc w:val="both"/>
        <w:rPr>
          <w:rFonts w:ascii="Geomanist Light" w:hAnsi="Geomanist Light" w:cs="Arial"/>
          <w:lang w:val="es-ES_tradnl" w:bidi="es-ES"/>
        </w:rPr>
      </w:pPr>
      <w:r w:rsidRPr="00FB186E">
        <w:rPr>
          <w:rFonts w:ascii="Geomanist Light" w:hAnsi="Geomanist Light" w:cs="Arial"/>
          <w:color w:val="000000" w:themeColor="text1"/>
          <w:lang w:val="es-ES_tradnl"/>
        </w:rPr>
        <w:lastRenderedPageBreak/>
        <w:t>Este concepto tiene el alcance previsto en el artículo 28 del Código de Procedimiento Administrativo y de</w:t>
      </w:r>
      <w:r w:rsidR="00D40F8B" w:rsidRPr="00FB186E">
        <w:rPr>
          <w:rFonts w:ascii="Geomanist Light" w:hAnsi="Geomanist Light" w:cs="Arial"/>
          <w:color w:val="000000" w:themeColor="text1"/>
          <w:lang w:val="es-ES_tradnl"/>
        </w:rPr>
        <w:t xml:space="preserve"> lo Contencioso Administrativo.</w:t>
      </w:r>
    </w:p>
    <w:p w14:paraId="3C17C1D1" w14:textId="77777777" w:rsidR="00EB1F23" w:rsidRPr="00EB1F23" w:rsidRDefault="00EB1F23" w:rsidP="00EB1F23">
      <w:pPr>
        <w:widowControl w:val="0"/>
        <w:autoSpaceDE w:val="0"/>
        <w:autoSpaceDN w:val="0"/>
        <w:spacing w:line="276" w:lineRule="auto"/>
        <w:jc w:val="both"/>
        <w:rPr>
          <w:rFonts w:ascii="Geomanist Light" w:hAnsi="Geomanist Light" w:cs="Arial"/>
          <w:lang w:val="es-ES_tradnl" w:bidi="es-ES"/>
        </w:rPr>
      </w:pPr>
    </w:p>
    <w:p w14:paraId="349855C9" w14:textId="4E2C915B" w:rsidR="00D40F8B" w:rsidRPr="00FB186E"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FB186E">
        <w:rPr>
          <w:rFonts w:ascii="Geomanist Light" w:hAnsi="Geomanist Light" w:cs="Arial"/>
          <w:color w:val="000000" w:themeColor="text1"/>
          <w:sz w:val="22"/>
          <w:szCs w:val="22"/>
          <w:lang w:val="es-ES_tradnl"/>
        </w:rPr>
        <w:t>Atentamente,</w:t>
      </w:r>
    </w:p>
    <w:p w14:paraId="10A1E411" w14:textId="437434D3" w:rsidR="00D40F8B" w:rsidRPr="00FB186E" w:rsidRDefault="003908B7" w:rsidP="00003233">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Pr>
          <w:noProof/>
        </w:rPr>
        <w:drawing>
          <wp:inline distT="0" distB="0" distL="0" distR="0" wp14:anchorId="5C1B4856" wp14:editId="1DB2E23D">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3"/>
                    <a:stretch>
                      <a:fillRect/>
                    </a:stretch>
                  </pic:blipFill>
                  <pic:spPr>
                    <a:xfrm>
                      <a:off x="0" y="0"/>
                      <a:ext cx="2774950" cy="1064260"/>
                    </a:xfrm>
                    <a:prstGeom prst="rect">
                      <a:avLst/>
                    </a:prstGeom>
                  </pic:spPr>
                </pic:pic>
              </a:graphicData>
            </a:graphic>
          </wp:inline>
        </w:drawing>
      </w:r>
    </w:p>
    <w:p w14:paraId="1ED13883" w14:textId="77777777" w:rsidR="00003233" w:rsidRPr="00FB186E" w:rsidRDefault="00003233" w:rsidP="00AD4A51">
      <w:pPr>
        <w:pStyle w:val="NormalWeb"/>
        <w:spacing w:before="0" w:beforeAutospacing="0" w:after="0" w:afterAutospacing="0"/>
        <w:rPr>
          <w:rFonts w:ascii="Geomanist Light" w:hAnsi="Geomanist Light"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56828" w14:paraId="0C7DC5F7" w14:textId="77777777" w:rsidTr="00D40F8B">
        <w:trPr>
          <w:trHeight w:val="160"/>
        </w:trPr>
        <w:tc>
          <w:tcPr>
            <w:tcW w:w="812" w:type="dxa"/>
            <w:vAlign w:val="center"/>
            <w:hideMark/>
          </w:tcPr>
          <w:p w14:paraId="5BDB1AC9"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FB186E" w:rsidRDefault="00F412DF"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Tatiana Baquero Iguarán</w:t>
            </w:r>
          </w:p>
          <w:p w14:paraId="240C71FD" w14:textId="31312C95"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Contratista</w:t>
            </w:r>
            <w:r w:rsidR="00FF0050" w:rsidRPr="00FB186E">
              <w:rPr>
                <w:rFonts w:ascii="Geomanist Light" w:hAnsi="Geomanist Light" w:cs="Arial"/>
                <w:color w:val="000000" w:themeColor="text1"/>
                <w:sz w:val="16"/>
                <w:szCs w:val="16"/>
                <w:lang w:val="es-ES_tradnl" w:eastAsia="es-ES"/>
              </w:rPr>
              <w:t xml:space="preserve"> de la </w:t>
            </w:r>
            <w:r w:rsidRPr="00FB186E">
              <w:rPr>
                <w:rFonts w:ascii="Geomanist Light" w:hAnsi="Geomanist Light" w:cs="Arial"/>
                <w:color w:val="000000" w:themeColor="text1"/>
                <w:sz w:val="16"/>
                <w:szCs w:val="16"/>
                <w:lang w:val="es-ES_tradnl" w:eastAsia="es-ES"/>
              </w:rPr>
              <w:t>Subdirección de Gestión Contractual</w:t>
            </w:r>
          </w:p>
        </w:tc>
      </w:tr>
      <w:tr w:rsidR="00DD5B04" w:rsidRPr="00D56828" w14:paraId="2F8FD650" w14:textId="77777777" w:rsidTr="00D15356">
        <w:trPr>
          <w:trHeight w:val="330"/>
        </w:trPr>
        <w:tc>
          <w:tcPr>
            <w:tcW w:w="812" w:type="dxa"/>
            <w:vAlign w:val="center"/>
            <w:hideMark/>
          </w:tcPr>
          <w:p w14:paraId="50203A0B"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FB186E" w:rsidRDefault="0037195B" w:rsidP="00AD4A51">
            <w:pPr>
              <w:spacing w:after="0" w:line="240" w:lineRule="auto"/>
              <w:jc w:val="both"/>
              <w:rPr>
                <w:rFonts w:ascii="Geomanist Light" w:hAnsi="Geomanist Light" w:cs="Arial"/>
                <w:color w:val="000000" w:themeColor="text1"/>
                <w:sz w:val="16"/>
                <w:szCs w:val="16"/>
                <w:lang w:eastAsia="es-ES"/>
              </w:rPr>
            </w:pPr>
            <w:r w:rsidRPr="00FB186E">
              <w:rPr>
                <w:rFonts w:ascii="Geomanist Light" w:hAnsi="Geomanist Light" w:cs="Arial"/>
                <w:color w:val="000000" w:themeColor="text1"/>
                <w:sz w:val="16"/>
                <w:szCs w:val="16"/>
                <w:lang w:eastAsia="es-ES"/>
              </w:rPr>
              <w:t xml:space="preserve">Alejandro Sarmiento Cantillo </w:t>
            </w:r>
          </w:p>
          <w:p w14:paraId="130B3228" w14:textId="7B765391" w:rsidR="00DD5B04" w:rsidRPr="00FB186E" w:rsidRDefault="003A07D9" w:rsidP="00AD4A51">
            <w:pPr>
              <w:spacing w:after="0" w:line="240" w:lineRule="auto"/>
              <w:jc w:val="both"/>
              <w:rPr>
                <w:rFonts w:ascii="Geomanist Light" w:hAnsi="Geomanist Light" w:cs="Arial"/>
                <w:color w:val="000000" w:themeColor="text1"/>
                <w:sz w:val="16"/>
                <w:szCs w:val="16"/>
                <w:lang w:eastAsia="es-ES"/>
              </w:rPr>
            </w:pPr>
            <w:r w:rsidRPr="00FB186E">
              <w:rPr>
                <w:rFonts w:ascii="Geomanist Light" w:hAnsi="Geomanist Light" w:cs="Arial"/>
                <w:color w:val="000000" w:themeColor="text1"/>
                <w:sz w:val="16"/>
                <w:szCs w:val="16"/>
                <w:lang w:eastAsia="es-ES"/>
              </w:rPr>
              <w:t>Gestor T1-15 de la Subdirección de Gestión Contractual</w:t>
            </w:r>
          </w:p>
        </w:tc>
      </w:tr>
      <w:tr w:rsidR="00DD5B04" w:rsidRPr="00D56828" w14:paraId="0FCBCA4A" w14:textId="77777777" w:rsidTr="00D15356">
        <w:trPr>
          <w:trHeight w:val="300"/>
        </w:trPr>
        <w:tc>
          <w:tcPr>
            <w:tcW w:w="812" w:type="dxa"/>
            <w:vAlign w:val="center"/>
            <w:hideMark/>
          </w:tcPr>
          <w:p w14:paraId="3C1D943A"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A13D65" w14:textId="77777777" w:rsidR="0015738A" w:rsidRPr="0015738A" w:rsidRDefault="0015738A" w:rsidP="0015738A">
            <w:pPr>
              <w:spacing w:after="0" w:line="240" w:lineRule="auto"/>
              <w:rPr>
                <w:rFonts w:ascii="Geomanist Light" w:eastAsia="Arial" w:hAnsi="Geomanist Light" w:cs="Arial"/>
                <w:color w:val="000000"/>
                <w:sz w:val="16"/>
                <w:szCs w:val="16"/>
              </w:rPr>
            </w:pPr>
            <w:r w:rsidRPr="0015738A">
              <w:rPr>
                <w:rFonts w:ascii="Geomanist Light" w:eastAsia="Arial" w:hAnsi="Geomanist Light" w:cs="Arial"/>
                <w:color w:val="000000"/>
                <w:sz w:val="16"/>
                <w:szCs w:val="16"/>
              </w:rPr>
              <w:t>Nohelia del Carmen Zawady Palacio</w:t>
            </w:r>
          </w:p>
          <w:p w14:paraId="1ADC483B" w14:textId="3408AB15" w:rsidR="00DD5B04" w:rsidRPr="00FB186E" w:rsidRDefault="0015738A" w:rsidP="00AD4A51">
            <w:pPr>
              <w:spacing w:after="0" w:line="240" w:lineRule="auto"/>
              <w:jc w:val="both"/>
              <w:rPr>
                <w:rFonts w:ascii="Geomanist Light" w:hAnsi="Geomanist Light" w:cs="Arial"/>
                <w:color w:val="000000" w:themeColor="text1"/>
                <w:sz w:val="16"/>
                <w:szCs w:val="16"/>
                <w:lang w:val="es-ES_tradnl" w:eastAsia="es-ES"/>
              </w:rPr>
            </w:pPr>
            <w:r w:rsidRPr="0015738A">
              <w:rPr>
                <w:rFonts w:ascii="Geomanist Light" w:eastAsia="Arial" w:hAnsi="Geomanist Light" w:cs="Arial"/>
                <w:color w:val="000000"/>
                <w:sz w:val="16"/>
                <w:szCs w:val="16"/>
              </w:rPr>
              <w:t>Subdirectora de Gestión Contractual</w:t>
            </w:r>
          </w:p>
        </w:tc>
      </w:tr>
      <w:bookmarkEnd w:id="0"/>
      <w:bookmarkEnd w:id="1"/>
    </w:tbl>
    <w:p w14:paraId="575AF8D6" w14:textId="503E82EC" w:rsidR="003A07D9" w:rsidRPr="00FB186E" w:rsidRDefault="003A07D9" w:rsidP="003A07D9">
      <w:pPr>
        <w:tabs>
          <w:tab w:val="left" w:pos="3570"/>
        </w:tabs>
        <w:rPr>
          <w:rFonts w:ascii="Geomanist Light" w:hAnsi="Geomanist Light" w:cs="Arial"/>
          <w:lang w:val="es-ES_tradnl"/>
        </w:rPr>
      </w:pPr>
    </w:p>
    <w:sectPr w:rsidR="003A07D9" w:rsidRPr="00FB186E" w:rsidSect="0030320E">
      <w:headerReference w:type="default" r:id="rId14"/>
      <w:footerReference w:type="default" r:id="rId15"/>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7FCC" w14:textId="77777777" w:rsidR="00146782" w:rsidRDefault="00146782">
      <w:r>
        <w:separator/>
      </w:r>
    </w:p>
  </w:endnote>
  <w:endnote w:type="continuationSeparator" w:id="0">
    <w:p w14:paraId="57764919" w14:textId="77777777" w:rsidR="00146782" w:rsidRDefault="00146782">
      <w:r>
        <w:continuationSeparator/>
      </w:r>
    </w:p>
  </w:endnote>
  <w:endnote w:type="continuationNotice" w:id="1">
    <w:p w14:paraId="5ECACA0D" w14:textId="77777777" w:rsidR="00146782" w:rsidRDefault="0014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5FDB" w14:textId="77777777" w:rsidR="00146782" w:rsidRDefault="00146782">
      <w:r>
        <w:separator/>
      </w:r>
    </w:p>
  </w:footnote>
  <w:footnote w:type="continuationSeparator" w:id="0">
    <w:p w14:paraId="29DBAA64" w14:textId="77777777" w:rsidR="00146782" w:rsidRDefault="00146782">
      <w:r>
        <w:continuationSeparator/>
      </w:r>
    </w:p>
  </w:footnote>
  <w:footnote w:type="continuationNotice" w:id="1">
    <w:p w14:paraId="74592D86" w14:textId="77777777" w:rsidR="00146782" w:rsidRDefault="00146782"/>
  </w:footnote>
  <w:footnote w:id="2">
    <w:p w14:paraId="76AF0639" w14:textId="77777777" w:rsidR="006E7824" w:rsidRDefault="006E7824" w:rsidP="005156E7">
      <w:pPr>
        <w:pStyle w:val="Textonotapie"/>
        <w:ind w:firstLine="708"/>
        <w:jc w:val="both"/>
        <w:rPr>
          <w:rFonts w:ascii="Geomanist Light" w:hAnsi="Geomanist Light" w:cs="Arial"/>
          <w:sz w:val="16"/>
          <w:szCs w:val="16"/>
        </w:rPr>
      </w:pPr>
      <w:r w:rsidRPr="0030320E">
        <w:rPr>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5156E7">
        <w:rPr>
          <w:rFonts w:ascii="Geomanist Light" w:hAnsi="Geomanist Light" w:cs="Arial"/>
          <w:sz w:val="16"/>
          <w:szCs w:val="16"/>
        </w:rPr>
        <w:t>bsolver</w:t>
      </w:r>
      <w:proofErr w:type="spellEnd"/>
      <w:r w:rsidRPr="005156E7">
        <w:rPr>
          <w:rFonts w:ascii="Geomanist Light" w:hAnsi="Geomanist Light"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156E7">
        <w:rPr>
          <w:rFonts w:ascii="Geomanist Light" w:hAnsi="Geomanist Light" w:cs="Arial"/>
          <w:sz w:val="16"/>
          <w:szCs w:val="16"/>
        </w:rPr>
        <w:t>bsolver</w:t>
      </w:r>
      <w:proofErr w:type="spellEnd"/>
      <w:r w:rsidRPr="005156E7">
        <w:rPr>
          <w:rFonts w:ascii="Geomanist Light" w:hAnsi="Geomanist Light" w:cs="Arial"/>
          <w:sz w:val="16"/>
          <w:szCs w:val="16"/>
        </w:rPr>
        <w:t xml:space="preserve"> consultas sobre la aplicación de normas de carácter general».</w:t>
      </w:r>
    </w:p>
    <w:p w14:paraId="49737E96" w14:textId="77777777" w:rsidR="00372B35" w:rsidRPr="005156E7" w:rsidRDefault="00372B35" w:rsidP="005156E7">
      <w:pPr>
        <w:pStyle w:val="Textonotapie"/>
        <w:ind w:firstLine="708"/>
        <w:jc w:val="both"/>
        <w:rPr>
          <w:rFonts w:ascii="Geomanist Light" w:hAnsi="Geomanist Light" w:cs="Arial"/>
          <w:sz w:val="16"/>
          <w:szCs w:val="16"/>
        </w:rPr>
      </w:pPr>
    </w:p>
  </w:footnote>
  <w:footnote w:id="3">
    <w:p w14:paraId="228F8014" w14:textId="1D0D84BF" w:rsidR="00F01DE3" w:rsidRPr="00017302" w:rsidRDefault="00F01DE3" w:rsidP="00F01DE3">
      <w:pPr>
        <w:pStyle w:val="Textonotapie"/>
        <w:ind w:firstLine="709"/>
        <w:jc w:val="both"/>
        <w:rPr>
          <w:rFonts w:ascii="Arial" w:hAnsi="Arial" w:cs="Arial"/>
          <w:sz w:val="18"/>
          <w:szCs w:val="18"/>
          <w:lang w:val="es-CO"/>
        </w:rPr>
      </w:pPr>
      <w:r w:rsidRPr="00372B35">
        <w:rPr>
          <w:rStyle w:val="Refdenotaalpie"/>
          <w:rFonts w:ascii="Arial" w:hAnsi="Arial" w:cs="Arial"/>
          <w:sz w:val="18"/>
          <w:szCs w:val="18"/>
        </w:rPr>
        <w:footnoteRef/>
      </w:r>
      <w:r w:rsidR="00372B35">
        <w:rPr>
          <w:rFonts w:ascii="Arial" w:hAnsi="Arial" w:cs="Arial"/>
          <w:sz w:val="18"/>
          <w:szCs w:val="18"/>
        </w:rPr>
        <w:t xml:space="preserve"> </w:t>
      </w:r>
      <w:r w:rsidRPr="00372B35">
        <w:rPr>
          <w:rFonts w:ascii="Geomanist Light" w:hAnsi="Geomanist Light" w:cs="Arial"/>
          <w:sz w:val="16"/>
          <w:szCs w:val="16"/>
        </w:rPr>
        <w:t xml:space="preserve">Estos conceptos pueden ser consultados en el siguiente enlace: </w:t>
      </w:r>
      <w:hyperlink r:id="rId1" w:history="1">
        <w:r w:rsidRPr="0030320E">
          <w:rPr>
            <w:rStyle w:val="Hipervnculo"/>
            <w:rFonts w:ascii="Geomanist Light" w:hAnsi="Geomanist Light" w:cs="Arial"/>
            <w:color w:val="auto"/>
            <w:sz w:val="16"/>
            <w:szCs w:val="16"/>
          </w:rPr>
          <w:t>https://relatoria.colombiacompra.gov.co/busqueda/conceptos</w:t>
        </w:r>
      </w:hyperlink>
    </w:p>
  </w:footnote>
  <w:footnote w:id="4">
    <w:p w14:paraId="50E0C602"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5156E7">
        <w:rPr>
          <w:rFonts w:ascii="Geomanist Light" w:hAnsi="Geomanist Light" w:cs="Arial"/>
          <w:sz w:val="16"/>
          <w:szCs w:val="16"/>
        </w:rPr>
        <w:t xml:space="preserve"> Corte Constitucional, Sentencia C-449 de 1992, y Consejo de Estado, Sala de lo Contencioso Administrativo, Sección Tercera, Sentencia del 3 de diciembre de 2007, expedientes acumulados: (25206, 25409, 24524, 27834, 25410, 26105, 28244, 31447).</w:t>
      </w:r>
    </w:p>
    <w:p w14:paraId="5A1915D7" w14:textId="77777777" w:rsidR="0083383D" w:rsidRPr="005156E7" w:rsidRDefault="0083383D" w:rsidP="005156E7">
      <w:pPr>
        <w:pStyle w:val="Textonotapie"/>
        <w:ind w:firstLine="708"/>
        <w:jc w:val="both"/>
        <w:rPr>
          <w:rFonts w:ascii="Geomanist Light" w:hAnsi="Geomanist Light" w:cs="Arial"/>
          <w:sz w:val="16"/>
          <w:szCs w:val="16"/>
        </w:rPr>
      </w:pPr>
    </w:p>
  </w:footnote>
  <w:footnote w:id="5">
    <w:p w14:paraId="0F67AE27"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DÁVILA VINUEZA. Luis Guillermo. Régimen jurídico de la contratación estatal. 3ª ed. Bogotá: Temis, 2016. p. 494.</w:t>
      </w:r>
    </w:p>
    <w:p w14:paraId="1790C7DE" w14:textId="77777777" w:rsidR="0083383D" w:rsidRPr="005156E7" w:rsidRDefault="0083383D" w:rsidP="005156E7">
      <w:pPr>
        <w:pStyle w:val="Textonotapie"/>
        <w:ind w:firstLine="708"/>
        <w:jc w:val="both"/>
        <w:rPr>
          <w:rFonts w:ascii="Geomanist Light" w:hAnsi="Geomanist Light" w:cs="Arial"/>
          <w:sz w:val="16"/>
          <w:szCs w:val="16"/>
        </w:rPr>
      </w:pPr>
    </w:p>
  </w:footnote>
  <w:footnote w:id="6">
    <w:p w14:paraId="28503DE2"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C06ECA7" w14:textId="349A1F99" w:rsidR="0083383D" w:rsidRPr="005156E7" w:rsidRDefault="0083383D" w:rsidP="005156E7">
      <w:pPr>
        <w:pStyle w:val="Textonotapie"/>
        <w:ind w:firstLine="708"/>
        <w:jc w:val="both"/>
        <w:rPr>
          <w:rFonts w:ascii="Geomanist Light" w:hAnsi="Geomanist Light" w:cs="Arial"/>
          <w:sz w:val="16"/>
          <w:szCs w:val="16"/>
        </w:rPr>
      </w:pPr>
      <w:proofErr w:type="gramStart"/>
      <w:r w:rsidRPr="005156E7">
        <w:rPr>
          <w:rFonts w:ascii="Geomanist Light" w:hAnsi="Geomanist Light" w:cs="Arial"/>
          <w:sz w:val="16"/>
          <w:szCs w:val="16"/>
        </w:rPr>
        <w:t>»Cuando</w:t>
      </w:r>
      <w:proofErr w:type="gramEnd"/>
      <w:r w:rsidRPr="005156E7">
        <w:rPr>
          <w:rFonts w:ascii="Geomanist Light" w:hAnsi="Geomanist Light" w:cs="Arial"/>
          <w:sz w:val="16"/>
          <w:szCs w:val="16"/>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7">
    <w:p w14:paraId="40B19D08"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sz w:val="16"/>
          <w:szCs w:val="16"/>
          <w:vertAlign w:val="superscript"/>
        </w:rPr>
        <w:t xml:space="preserve"> </w:t>
      </w:r>
      <w:r w:rsidRPr="005156E7">
        <w:rPr>
          <w:rFonts w:ascii="Geomanist Light" w:hAnsi="Geomanist Light" w:cs="Arial"/>
          <w:sz w:val="16"/>
          <w:szCs w:val="16"/>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8E217FD" w14:textId="77777777" w:rsidR="0083383D" w:rsidRPr="005156E7" w:rsidRDefault="0083383D" w:rsidP="005156E7">
      <w:pPr>
        <w:pStyle w:val="Textonotapie"/>
        <w:ind w:firstLine="708"/>
        <w:jc w:val="both"/>
        <w:rPr>
          <w:rFonts w:ascii="Geomanist Light" w:hAnsi="Geomanist Light" w:cs="Arial"/>
          <w:sz w:val="16"/>
          <w:szCs w:val="16"/>
        </w:rPr>
      </w:pPr>
    </w:p>
  </w:footnote>
  <w:footnote w:id="8">
    <w:p w14:paraId="14BF4E2F"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Ley 80 de 1993: «Artículo 41. Del perfeccionamiento del contrato. Los contratos del Estado se perfeccionan cuando se logre acuerdo sobre el objeto y la contraprestación y éste se eleve a escrito.</w:t>
      </w:r>
    </w:p>
    <w:p w14:paraId="0A270B90" w14:textId="77777777" w:rsidR="0083383D" w:rsidRPr="005156E7" w:rsidRDefault="0083383D" w:rsidP="005156E7">
      <w:pPr>
        <w:pStyle w:val="Textonotapie"/>
        <w:ind w:firstLine="708"/>
        <w:jc w:val="both"/>
        <w:rPr>
          <w:rFonts w:ascii="Geomanist Light" w:hAnsi="Geomanist Light" w:cs="Arial"/>
          <w:sz w:val="16"/>
          <w:szCs w:val="16"/>
        </w:rPr>
      </w:pPr>
      <w:r w:rsidRPr="005156E7">
        <w:rPr>
          <w:rFonts w:ascii="Geomanist Light" w:hAnsi="Geomanist Light" w:cs="Arial"/>
          <w:sz w:val="16"/>
          <w:szCs w:val="16"/>
        </w:rPr>
        <w:t>[…]».</w:t>
      </w:r>
    </w:p>
    <w:p w14:paraId="16F3466B" w14:textId="77777777" w:rsidR="0083383D" w:rsidRPr="005156E7" w:rsidRDefault="0083383D" w:rsidP="005156E7">
      <w:pPr>
        <w:pStyle w:val="Textonotapie"/>
        <w:ind w:firstLine="708"/>
        <w:jc w:val="both"/>
        <w:rPr>
          <w:rFonts w:ascii="Geomanist Light" w:hAnsi="Geomanist Light" w:cs="Arial"/>
          <w:sz w:val="16"/>
          <w:szCs w:val="16"/>
        </w:rPr>
      </w:pPr>
    </w:p>
  </w:footnote>
  <w:footnote w:id="9">
    <w:p w14:paraId="0DE125B4" w14:textId="77777777" w:rsidR="0083383D" w:rsidRPr="005156E7" w:rsidRDefault="0083383D" w:rsidP="005156E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Código Civil: «Artículo 27. Cuando el sentido de la ley sea claro, no se desatenderá su tenor a pretexto de consultar su espíritu».</w:t>
      </w:r>
    </w:p>
  </w:footnote>
  <w:footnote w:id="10">
    <w:p w14:paraId="183BDC89" w14:textId="090651C7" w:rsidR="0083383D" w:rsidRPr="005156E7" w:rsidRDefault="0083383D" w:rsidP="0030320E">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Consejo de Estado. Sección Tercera. Sentencia del 23 de junio de 2010. Radicación No. 66001-23-31-000-1998-00261-01(17.860). Consejero Ponente: Mauricio Fajardo Gómez.</w:t>
      </w:r>
    </w:p>
  </w:footnote>
  <w:footnote w:id="11">
    <w:p w14:paraId="4B882AC4" w14:textId="77777777" w:rsidR="0083383D" w:rsidRPr="005156E7" w:rsidRDefault="0083383D" w:rsidP="005156E7">
      <w:pPr>
        <w:pStyle w:val="Textonotapie"/>
        <w:ind w:firstLine="708"/>
        <w:jc w:val="both"/>
        <w:rPr>
          <w:rFonts w:ascii="Geomanist Light" w:hAnsi="Geomanist Light" w:cs="Arial"/>
          <w:sz w:val="16"/>
          <w:szCs w:val="16"/>
        </w:rPr>
      </w:pPr>
      <w:r w:rsidRPr="005156E7">
        <w:rPr>
          <w:rFonts w:ascii="Geomanist Light" w:hAnsi="Geomanist Light"/>
          <w:sz w:val="16"/>
          <w:szCs w:val="16"/>
        </w:rPr>
        <w:footnoteRef/>
      </w:r>
      <w:r w:rsidRPr="005156E7">
        <w:rPr>
          <w:rFonts w:ascii="Geomanist Light" w:hAnsi="Geomanist Light" w:cs="Arial"/>
          <w:sz w:val="16"/>
          <w:szCs w:val="16"/>
        </w:rPr>
        <w:t xml:space="preserve"> Consejo de Estado, Sala de lo Contencioso Administrativo, Sección Tercera, Subsección A, sentencia del 21 de mayo de 2021, radicado: 250002336000 201501315 01 (57822).</w:t>
      </w:r>
    </w:p>
  </w:footnote>
  <w:footnote w:id="12">
    <w:p w14:paraId="41DD877B" w14:textId="1976B809" w:rsidR="0083383D" w:rsidRDefault="0083383D"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EA1778">
        <w:rPr>
          <w:rFonts w:ascii="Geomanist Light" w:hAnsi="Geomanist Light" w:cs="Arial"/>
          <w:sz w:val="16"/>
          <w:szCs w:val="16"/>
          <w:vertAlign w:val="superscript"/>
        </w:rPr>
        <w:t xml:space="preserve"> </w:t>
      </w:r>
      <w:r w:rsidRPr="005156E7">
        <w:rPr>
          <w:rFonts w:ascii="Geomanist Light" w:hAnsi="Geomanist Light" w:cs="Arial"/>
          <w:sz w:val="16"/>
          <w:szCs w:val="16"/>
        </w:rPr>
        <w:t>Sentencia del 14 de abril de 2005 radicación número: 19001-23-31-000-2002-01577-01 (AP); Sentencia del 28 de mayo de 2012 radicación número: 07001-23-31-000-1999-00546-01 (21489).</w:t>
      </w:r>
    </w:p>
    <w:p w14:paraId="7A7EFA9F" w14:textId="77777777" w:rsidR="00EA1778" w:rsidRPr="005156E7" w:rsidRDefault="00EA1778" w:rsidP="005156E7">
      <w:pPr>
        <w:pStyle w:val="Textonotapie"/>
        <w:ind w:firstLine="708"/>
        <w:jc w:val="both"/>
        <w:rPr>
          <w:rFonts w:ascii="Geomanist Light" w:hAnsi="Geomanist Light" w:cs="Arial"/>
          <w:sz w:val="16"/>
          <w:szCs w:val="16"/>
        </w:rPr>
      </w:pPr>
    </w:p>
  </w:footnote>
  <w:footnote w:id="13">
    <w:p w14:paraId="421EFFBE"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EA1778">
        <w:rPr>
          <w:rFonts w:ascii="Geomanist Light" w:hAnsi="Geomanist Light" w:cs="Arial"/>
          <w:sz w:val="16"/>
          <w:szCs w:val="16"/>
          <w:vertAlign w:val="superscript"/>
        </w:rPr>
        <w:t xml:space="preserve"> </w:t>
      </w:r>
      <w:r w:rsidRPr="005156E7">
        <w:rPr>
          <w:rFonts w:ascii="Geomanist Light" w:hAnsi="Geomanist Light" w:cs="Arial"/>
          <w:sz w:val="16"/>
          <w:szCs w:val="16"/>
        </w:rPr>
        <w:t>El inciso final del numeral 5 «encargos fiduciarios y fiducia pública» del artículo 32 de la Ley 80 de 1993 señala lo siguiente: «</w:t>
      </w:r>
      <w:proofErr w:type="gramStart"/>
      <w:r w:rsidRPr="005156E7">
        <w:rPr>
          <w:rFonts w:ascii="Geomanist Light" w:hAnsi="Geomanist Light" w:cs="Arial"/>
          <w:sz w:val="16"/>
          <w:szCs w:val="16"/>
        </w:rPr>
        <w:t>So pena de nulidad no podrán</w:t>
      </w:r>
      <w:proofErr w:type="gramEnd"/>
      <w:r w:rsidRPr="005156E7">
        <w:rPr>
          <w:rFonts w:ascii="Geomanist Light" w:hAnsi="Geomanist Light" w:cs="Arial"/>
          <w:sz w:val="16"/>
          <w:szCs w:val="16"/>
        </w:rPr>
        <w:t xml:space="preserve"> celebrarse contratos de fiducia o subcontratos en contravención del artículo 355 de la Constitución Política. Si tal evento se diese, la entidad fideicomitente deberá repetir contra la persona, natural o jurídica, adjudicataria del respectivo contrato».</w:t>
      </w:r>
    </w:p>
    <w:p w14:paraId="3A45E9F3" w14:textId="77777777" w:rsidR="005156E7" w:rsidRPr="005156E7" w:rsidRDefault="005156E7" w:rsidP="005156E7">
      <w:pPr>
        <w:pStyle w:val="Textonotapie"/>
        <w:ind w:firstLine="708"/>
        <w:jc w:val="both"/>
        <w:rPr>
          <w:rFonts w:ascii="Geomanist Light" w:hAnsi="Geomanist Light" w:cs="Arial"/>
          <w:sz w:val="16"/>
          <w:szCs w:val="16"/>
        </w:rPr>
      </w:pPr>
    </w:p>
  </w:footnote>
  <w:footnote w:id="14">
    <w:p w14:paraId="272CE586"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5156E7">
        <w:rPr>
          <w:rFonts w:ascii="Geomanist Light" w:hAnsi="Geomanist Light" w:cs="Arial"/>
          <w:sz w:val="16"/>
          <w:szCs w:val="16"/>
        </w:rPr>
        <w:t xml:space="preserve">  El literal c del numeral 4 del artículo 2 de la Ley 1150 de 2007 dispone que: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006DFBC8" w14:textId="77777777" w:rsidR="005156E7" w:rsidRPr="005156E7" w:rsidRDefault="005156E7" w:rsidP="005156E7">
      <w:pPr>
        <w:pStyle w:val="Textonotapie"/>
        <w:ind w:firstLine="708"/>
        <w:jc w:val="both"/>
        <w:rPr>
          <w:rFonts w:ascii="Geomanist Light" w:hAnsi="Geomanist Light" w:cs="Arial"/>
          <w:sz w:val="16"/>
          <w:szCs w:val="16"/>
        </w:rPr>
      </w:pPr>
    </w:p>
  </w:footnote>
  <w:footnote w:id="15">
    <w:p w14:paraId="1660E0AE"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5156E7">
        <w:rPr>
          <w:rFonts w:ascii="Geomanist Light" w:hAnsi="Geomanist Light" w:cs="Arial"/>
          <w:sz w:val="16"/>
          <w:szCs w:val="16"/>
        </w:rPr>
        <w:t xml:space="preserve"> El artículo 2.2.1.2.3.1.5 del Decreto 1082 de 2015 hace mención </w:t>
      </w:r>
      <w:proofErr w:type="gramStart"/>
      <w:r w:rsidRPr="005156E7">
        <w:rPr>
          <w:rFonts w:ascii="Geomanist Light" w:hAnsi="Geomanist Light" w:cs="Arial"/>
          <w:sz w:val="16"/>
          <w:szCs w:val="16"/>
        </w:rPr>
        <w:t>a</w:t>
      </w:r>
      <w:proofErr w:type="gramEnd"/>
      <w:r w:rsidRPr="005156E7">
        <w:rPr>
          <w:rFonts w:ascii="Geomanist Light" w:hAnsi="Geomanist Light" w:cs="Arial"/>
          <w:sz w:val="16"/>
          <w:szCs w:val="16"/>
        </w:rPr>
        <w:t xml:space="preserve"> la subcontratación en lo relacionado con las garantías, particularmente en los riesgos a los que se encuentran expuestas las entidades estatales, derivados de la responsabilidad extracontractual que pueda surgir por las actuaciones, hechos u omisiones de sus contratistas y subcontratistas. </w:t>
      </w:r>
    </w:p>
    <w:p w14:paraId="1D982F75" w14:textId="77777777" w:rsidR="005156E7" w:rsidRPr="005156E7" w:rsidRDefault="005156E7" w:rsidP="005156E7">
      <w:pPr>
        <w:pStyle w:val="Textonotapie"/>
        <w:ind w:firstLine="708"/>
        <w:jc w:val="both"/>
        <w:rPr>
          <w:rFonts w:ascii="Geomanist Light" w:hAnsi="Geomanist Light" w:cs="Arial"/>
          <w:sz w:val="16"/>
          <w:szCs w:val="16"/>
        </w:rPr>
      </w:pPr>
    </w:p>
  </w:footnote>
  <w:footnote w:id="16">
    <w:p w14:paraId="1E39708B" w14:textId="77777777" w:rsidR="00EA1778" w:rsidRPr="00EA1778" w:rsidRDefault="00EA1778" w:rsidP="00EA1778">
      <w:pPr>
        <w:pStyle w:val="Textonotapie"/>
        <w:ind w:firstLine="709"/>
        <w:jc w:val="both"/>
        <w:rPr>
          <w:rFonts w:ascii="Geomanist Light" w:hAnsi="Geomanist Light" w:cs="Arial"/>
          <w:sz w:val="16"/>
          <w:szCs w:val="16"/>
        </w:rPr>
      </w:pPr>
      <w:r>
        <w:rPr>
          <w:rStyle w:val="Refdenotaalpie"/>
        </w:rPr>
        <w:footnoteRef/>
      </w:r>
      <w:r>
        <w:t xml:space="preserve"> </w:t>
      </w:r>
      <w:r w:rsidRPr="00EA1778">
        <w:rPr>
          <w:rFonts w:ascii="Geomanist Light" w:hAnsi="Geomanist Light" w:cs="Arial"/>
          <w:sz w:val="16"/>
          <w:szCs w:val="16"/>
        </w:rPr>
        <w:t xml:space="preserve">El artículo 7 del Decreto 092 de 2017 señala lo siguiente: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EA1778">
        <w:rPr>
          <w:rFonts w:ascii="Geomanist Light" w:hAnsi="Geomanist Light" w:cs="Arial"/>
          <w:sz w:val="16"/>
          <w:szCs w:val="16"/>
        </w:rPr>
        <w:t>que</w:t>
      </w:r>
      <w:proofErr w:type="spellEnd"/>
      <w:r w:rsidRPr="00EA1778">
        <w:rPr>
          <w:rFonts w:ascii="Geomanist Light" w:hAnsi="Geomanist Light" w:cs="Arial"/>
          <w:sz w:val="16"/>
          <w:szCs w:val="16"/>
        </w:rPr>
        <w:t xml:space="preserv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[Énfasis por fuera de texto].</w:t>
      </w:r>
    </w:p>
    <w:p w14:paraId="1C9F575F" w14:textId="77777777" w:rsidR="00EA1778" w:rsidRPr="00B4154E" w:rsidRDefault="00EA1778" w:rsidP="00EA1778">
      <w:pPr>
        <w:pStyle w:val="Textonotapie"/>
        <w:ind w:firstLine="709"/>
        <w:rPr>
          <w:lang w:val="es-CO"/>
        </w:rPr>
      </w:pPr>
    </w:p>
  </w:footnote>
  <w:footnote w:id="17">
    <w:p w14:paraId="72615BFA" w14:textId="77777777" w:rsid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EA1778">
        <w:rPr>
          <w:rFonts w:ascii="Geomanist Light" w:hAnsi="Geomanist Light" w:cs="Arial"/>
          <w:sz w:val="16"/>
          <w:szCs w:val="16"/>
          <w:vertAlign w:val="superscript"/>
        </w:rPr>
        <w:t xml:space="preserve"> </w:t>
      </w:r>
      <w:r w:rsidRPr="005156E7">
        <w:rPr>
          <w:rFonts w:ascii="Geomanist Light" w:hAnsi="Geomanist Light" w:cs="Arial"/>
          <w:sz w:val="16"/>
          <w:szCs w:val="16"/>
        </w:rPr>
        <w:t xml:space="preserve">RAMÍREZ GRISALES, Richard Steve. La Subcontratación. Serie: Las cláusulas del contrato estatal. Librería Jurídica Sánchez R. Ltda. y Centro de Estudios de Derecho Administrativo –CEDA-, Medellín, 2012, p. 26. </w:t>
      </w:r>
    </w:p>
    <w:p w14:paraId="02195E06" w14:textId="77777777" w:rsidR="004A299A" w:rsidRPr="005156E7" w:rsidRDefault="004A299A" w:rsidP="005156E7">
      <w:pPr>
        <w:pStyle w:val="Textonotapie"/>
        <w:ind w:firstLine="708"/>
        <w:jc w:val="both"/>
        <w:rPr>
          <w:rFonts w:ascii="Geomanist Light" w:hAnsi="Geomanist Light" w:cs="Arial"/>
          <w:sz w:val="16"/>
          <w:szCs w:val="16"/>
        </w:rPr>
      </w:pPr>
    </w:p>
  </w:footnote>
  <w:footnote w:id="18">
    <w:p w14:paraId="1C127E6B"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EA1778">
        <w:rPr>
          <w:rFonts w:ascii="Geomanist Light" w:hAnsi="Geomanist Light" w:cs="Arial"/>
          <w:sz w:val="16"/>
          <w:szCs w:val="16"/>
          <w:vertAlign w:val="superscript"/>
        </w:rPr>
        <w:t xml:space="preserve"> </w:t>
      </w:r>
      <w:r w:rsidRPr="005156E7">
        <w:rPr>
          <w:rFonts w:ascii="Geomanist Light" w:hAnsi="Geomanist Light" w:cs="Arial"/>
          <w:sz w:val="16"/>
          <w:szCs w:val="16"/>
        </w:rPr>
        <w:t>TRABALÓN Cristóbal. Tratado Legal de Construcción. Editorial Tébar Flores. Madrid. 2015</w:t>
      </w:r>
    </w:p>
    <w:p w14:paraId="0C88A305" w14:textId="77777777" w:rsidR="005156E7" w:rsidRPr="005156E7" w:rsidRDefault="005156E7" w:rsidP="005156E7">
      <w:pPr>
        <w:pStyle w:val="Textonotapie"/>
        <w:ind w:firstLine="708"/>
        <w:jc w:val="both"/>
        <w:rPr>
          <w:rFonts w:ascii="Geomanist Light" w:hAnsi="Geomanist Light" w:cs="Arial"/>
          <w:sz w:val="16"/>
          <w:szCs w:val="16"/>
        </w:rPr>
      </w:pPr>
    </w:p>
  </w:footnote>
  <w:footnote w:id="19">
    <w:p w14:paraId="70E2A99D"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EA1778">
        <w:rPr>
          <w:rFonts w:ascii="Geomanist Light" w:hAnsi="Geomanist Light" w:cs="Arial"/>
          <w:sz w:val="16"/>
          <w:szCs w:val="16"/>
          <w:vertAlign w:val="superscript"/>
        </w:rPr>
        <w:t xml:space="preserve"> </w:t>
      </w:r>
      <w:r w:rsidRPr="005156E7">
        <w:rPr>
          <w:rFonts w:ascii="Geomanist Light" w:hAnsi="Geomanist Light" w:cs="Arial"/>
          <w:sz w:val="16"/>
          <w:szCs w:val="16"/>
        </w:rPr>
        <w:t xml:space="preserve">Ibidem </w:t>
      </w:r>
    </w:p>
    <w:p w14:paraId="4291F215" w14:textId="77777777" w:rsidR="005156E7" w:rsidRPr="005156E7" w:rsidRDefault="005156E7" w:rsidP="005156E7">
      <w:pPr>
        <w:pStyle w:val="Textonotapie"/>
        <w:ind w:firstLine="708"/>
        <w:jc w:val="both"/>
        <w:rPr>
          <w:rFonts w:ascii="Geomanist Light" w:hAnsi="Geomanist Light" w:cs="Arial"/>
          <w:sz w:val="16"/>
          <w:szCs w:val="16"/>
        </w:rPr>
      </w:pPr>
    </w:p>
  </w:footnote>
  <w:footnote w:id="20">
    <w:p w14:paraId="7400E7D1" w14:textId="77777777" w:rsidR="005156E7" w:rsidRPr="005156E7" w:rsidRDefault="005156E7" w:rsidP="005156E7">
      <w:pPr>
        <w:pStyle w:val="Textonotapie"/>
        <w:ind w:firstLine="708"/>
        <w:jc w:val="both"/>
        <w:rPr>
          <w:rFonts w:ascii="Geomanist Light" w:hAnsi="Geomanist Light" w:cs="Arial"/>
          <w:sz w:val="16"/>
          <w:szCs w:val="16"/>
        </w:rPr>
      </w:pPr>
      <w:r w:rsidRPr="00EA1778">
        <w:rPr>
          <w:rFonts w:ascii="Geomanist Light" w:hAnsi="Geomanist Light"/>
          <w:sz w:val="16"/>
          <w:szCs w:val="16"/>
          <w:vertAlign w:val="superscript"/>
        </w:rPr>
        <w:footnoteRef/>
      </w:r>
      <w:r w:rsidRPr="005156E7">
        <w:rPr>
          <w:rFonts w:ascii="Geomanist Light" w:hAnsi="Geomanist Light" w:cs="Arial"/>
          <w:sz w:val="16"/>
          <w:szCs w:val="16"/>
        </w:rPr>
        <w:t xml:space="preserve"> Consejo de Estado. Sección Tercera. Subsección C. Sentencia del 12 de agosto de 2013. Radicación número: 52001-23-31-000-1999-00985-01 (23.088) C.P: Enrique Gil Botero. </w:t>
      </w:r>
    </w:p>
    <w:p w14:paraId="61CA351C" w14:textId="77777777" w:rsidR="005156E7" w:rsidRPr="005156E7" w:rsidRDefault="005156E7" w:rsidP="005156E7">
      <w:pPr>
        <w:pStyle w:val="Textonotapie"/>
        <w:ind w:firstLine="708"/>
        <w:jc w:val="both"/>
        <w:rPr>
          <w:rFonts w:ascii="Geomanist Light" w:hAnsi="Geomanist Light" w:cs="Arial"/>
          <w:sz w:val="16"/>
          <w:szCs w:val="16"/>
        </w:rPr>
      </w:pPr>
    </w:p>
  </w:footnote>
  <w:footnote w:id="21">
    <w:p w14:paraId="0E48BA4A" w14:textId="003C5EF8" w:rsidR="0081725D" w:rsidRPr="00FE2712" w:rsidRDefault="0081725D" w:rsidP="009F6798">
      <w:pPr>
        <w:pStyle w:val="Textonotapie"/>
        <w:ind w:firstLine="709"/>
        <w:jc w:val="both"/>
        <w:rPr>
          <w:lang w:val="es-CO"/>
        </w:rPr>
      </w:pPr>
      <w:r>
        <w:rPr>
          <w:rStyle w:val="Refdenotaalpie"/>
        </w:rPr>
        <w:footnoteRef/>
      </w:r>
      <w:r>
        <w:rPr>
          <w:rFonts w:ascii="Geomanist Light" w:hAnsi="Geomanist Light" w:cs="Arial"/>
          <w:bCs/>
          <w:lang w:val="es-ES_tradnl"/>
        </w:rPr>
        <w:t xml:space="preserve"> Informe de ponencia para primer debate</w:t>
      </w:r>
      <w:r w:rsidR="009F6798">
        <w:rPr>
          <w:rFonts w:ascii="Geomanist Light" w:hAnsi="Geomanist Light" w:cs="Arial"/>
          <w:bCs/>
          <w:lang w:val="es-ES_tradnl"/>
        </w:rPr>
        <w:t xml:space="preserve"> </w:t>
      </w:r>
      <w:r w:rsidR="009F6798" w:rsidRPr="009F6798">
        <w:rPr>
          <w:rFonts w:ascii="Geomanist Light" w:hAnsi="Geomanist Light" w:cs="Arial"/>
          <w:bCs/>
          <w:lang w:val="es-CO"/>
        </w:rPr>
        <w:t xml:space="preserve">al proyecto de </w:t>
      </w:r>
      <w:r w:rsidR="009F6798">
        <w:rPr>
          <w:rFonts w:ascii="Geomanist Light" w:hAnsi="Geomanist Light" w:cs="Arial"/>
          <w:bCs/>
          <w:lang w:val="es-CO"/>
        </w:rPr>
        <w:t>L</w:t>
      </w:r>
      <w:r w:rsidR="009F6798" w:rsidRPr="009F6798">
        <w:rPr>
          <w:rFonts w:ascii="Geomanist Light" w:hAnsi="Geomanist Light" w:cs="Arial"/>
          <w:bCs/>
          <w:lang w:val="es-CO"/>
        </w:rPr>
        <w:t xml:space="preserve">ey 057 de 2006 </w:t>
      </w:r>
      <w:r w:rsidR="009F6798">
        <w:rPr>
          <w:rFonts w:ascii="Geomanist Light" w:hAnsi="Geomanist Light" w:cs="Arial"/>
          <w:bCs/>
          <w:lang w:val="es-CO"/>
        </w:rPr>
        <w:t>C</w:t>
      </w:r>
      <w:r w:rsidR="009F6798" w:rsidRPr="009F6798">
        <w:rPr>
          <w:rFonts w:ascii="Geomanist Light" w:hAnsi="Geomanist Light" w:cs="Arial"/>
          <w:bCs/>
          <w:lang w:val="es-CO"/>
        </w:rPr>
        <w:t xml:space="preserve">ámara, 020 de 2005 </w:t>
      </w:r>
      <w:r w:rsidR="009F6798">
        <w:rPr>
          <w:rFonts w:ascii="Geomanist Light" w:hAnsi="Geomanist Light" w:cs="Arial"/>
          <w:bCs/>
          <w:lang w:val="es-CO"/>
        </w:rPr>
        <w:t>S</w:t>
      </w:r>
      <w:r w:rsidR="009F6798" w:rsidRPr="009F6798">
        <w:rPr>
          <w:rFonts w:ascii="Geomanist Light" w:hAnsi="Geomanist Light" w:cs="Arial"/>
          <w:bCs/>
          <w:lang w:val="es-CO"/>
        </w:rPr>
        <w:t>enado</w:t>
      </w:r>
      <w:r>
        <w:rPr>
          <w:rFonts w:ascii="Geomanist Light" w:hAnsi="Geomanist Light" w:cs="Arial"/>
          <w:bCs/>
          <w:lang w:val="es-ES_tradnl"/>
        </w:rPr>
        <w:t>. Gaceta 536</w:t>
      </w:r>
      <w:r w:rsidR="009F6798">
        <w:rPr>
          <w:rFonts w:ascii="Geomanist Light" w:hAnsi="Geomanist Light" w:cs="Arial"/>
          <w:bCs/>
          <w:lang w:val="es-ES_tradnl"/>
        </w:rPr>
        <w:t xml:space="preserve"> del 15 de noviembre de 2006</w:t>
      </w:r>
      <w:r>
        <w:rPr>
          <w:rFonts w:ascii="Geomanist Light" w:hAnsi="Geomanist Light" w:cs="Arial"/>
          <w:bCs/>
          <w:lang w:val="es-ES_tradnl"/>
        </w:rPr>
        <w:t xml:space="preserve">. Disponible en: </w:t>
      </w:r>
      <w:r w:rsidR="009F6798" w:rsidRPr="009F6798">
        <w:rPr>
          <w:rFonts w:ascii="Geomanist Light" w:hAnsi="Geomanist Light" w:cs="Arial"/>
          <w:bCs/>
          <w:lang w:val="es-ES_tradnl"/>
        </w:rPr>
        <w:t>http://svrpubindc.imprenta.gov.co/senado/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8"/>
  </w:num>
  <w:num w:numId="4" w16cid:durableId="1315186126">
    <w:abstractNumId w:val="33"/>
  </w:num>
  <w:num w:numId="5" w16cid:durableId="1309093109">
    <w:abstractNumId w:val="39"/>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4"/>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1"/>
  </w:num>
  <w:num w:numId="18" w16cid:durableId="718556045">
    <w:abstractNumId w:val="29"/>
  </w:num>
  <w:num w:numId="19" w16cid:durableId="2109496769">
    <w:abstractNumId w:val="10"/>
  </w:num>
  <w:num w:numId="20" w16cid:durableId="1574777690">
    <w:abstractNumId w:val="42"/>
  </w:num>
  <w:num w:numId="21" w16cid:durableId="343829570">
    <w:abstractNumId w:val="31"/>
  </w:num>
  <w:num w:numId="22" w16cid:durableId="1521091477">
    <w:abstractNumId w:val="13"/>
  </w:num>
  <w:num w:numId="23" w16cid:durableId="1406491540">
    <w:abstractNumId w:val="12"/>
  </w:num>
  <w:num w:numId="24" w16cid:durableId="216599317">
    <w:abstractNumId w:val="35"/>
  </w:num>
  <w:num w:numId="25" w16cid:durableId="706416597">
    <w:abstractNumId w:val="21"/>
  </w:num>
  <w:num w:numId="26" w16cid:durableId="270862301">
    <w:abstractNumId w:val="40"/>
  </w:num>
  <w:num w:numId="27" w16cid:durableId="1795712713">
    <w:abstractNumId w:val="44"/>
  </w:num>
  <w:num w:numId="28" w16cid:durableId="969941319">
    <w:abstractNumId w:val="26"/>
  </w:num>
  <w:num w:numId="29" w16cid:durableId="1808891589">
    <w:abstractNumId w:val="2"/>
  </w:num>
  <w:num w:numId="30" w16cid:durableId="1508400274">
    <w:abstractNumId w:val="30"/>
  </w:num>
  <w:num w:numId="31" w16cid:durableId="1848517314">
    <w:abstractNumId w:val="22"/>
  </w:num>
  <w:num w:numId="32" w16cid:durableId="1225678077">
    <w:abstractNumId w:val="32"/>
  </w:num>
  <w:num w:numId="33" w16cid:durableId="283007414">
    <w:abstractNumId w:val="43"/>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7"/>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8"/>
  </w:num>
  <w:num w:numId="45" w16cid:durableId="1544950817">
    <w:abstractNumId w:val="9"/>
  </w:num>
  <w:num w:numId="46" w16cid:durableId="1353874905">
    <w:abstractNumId w:val="24"/>
  </w:num>
  <w:num w:numId="47" w16cid:durableId="1807813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58FA"/>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2E6B"/>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3DE"/>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154"/>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421"/>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782"/>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283"/>
    <w:rsid w:val="00155D08"/>
    <w:rsid w:val="00156BE5"/>
    <w:rsid w:val="00156FDB"/>
    <w:rsid w:val="00157232"/>
    <w:rsid w:val="0015738A"/>
    <w:rsid w:val="00160401"/>
    <w:rsid w:val="00160D4E"/>
    <w:rsid w:val="00161E62"/>
    <w:rsid w:val="00161F1C"/>
    <w:rsid w:val="0016200B"/>
    <w:rsid w:val="00162AEC"/>
    <w:rsid w:val="00163D7A"/>
    <w:rsid w:val="00164281"/>
    <w:rsid w:val="00164AF1"/>
    <w:rsid w:val="00164DEB"/>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8A9"/>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5EC7"/>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6EB6"/>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5C7E"/>
    <w:rsid w:val="00226055"/>
    <w:rsid w:val="0022613F"/>
    <w:rsid w:val="00226236"/>
    <w:rsid w:val="00226287"/>
    <w:rsid w:val="00226DF9"/>
    <w:rsid w:val="002270C9"/>
    <w:rsid w:val="002275A2"/>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2F6E"/>
    <w:rsid w:val="0026306A"/>
    <w:rsid w:val="00263101"/>
    <w:rsid w:val="00263201"/>
    <w:rsid w:val="00263336"/>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903"/>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0E2"/>
    <w:rsid w:val="002B438C"/>
    <w:rsid w:val="002B45A0"/>
    <w:rsid w:val="002B48DB"/>
    <w:rsid w:val="002B4B34"/>
    <w:rsid w:val="002B508E"/>
    <w:rsid w:val="002B541A"/>
    <w:rsid w:val="002B6407"/>
    <w:rsid w:val="002B6416"/>
    <w:rsid w:val="002B6459"/>
    <w:rsid w:val="002B64D2"/>
    <w:rsid w:val="002B6529"/>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1F59"/>
    <w:rsid w:val="002D22C5"/>
    <w:rsid w:val="002D301F"/>
    <w:rsid w:val="002D302A"/>
    <w:rsid w:val="002D36C6"/>
    <w:rsid w:val="002D37C1"/>
    <w:rsid w:val="002D444B"/>
    <w:rsid w:val="002D4801"/>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18F"/>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20E"/>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2B35"/>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87DB5"/>
    <w:rsid w:val="00390088"/>
    <w:rsid w:val="003902B1"/>
    <w:rsid w:val="003903B6"/>
    <w:rsid w:val="003908B7"/>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A9C"/>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4CEB"/>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7B3"/>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AA1"/>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944"/>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0C06"/>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0C41"/>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AAE"/>
    <w:rsid w:val="00472D8E"/>
    <w:rsid w:val="004734CF"/>
    <w:rsid w:val="00474889"/>
    <w:rsid w:val="00475A91"/>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299A"/>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449"/>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3042"/>
    <w:rsid w:val="0051334F"/>
    <w:rsid w:val="00513399"/>
    <w:rsid w:val="00513AA0"/>
    <w:rsid w:val="00513AF2"/>
    <w:rsid w:val="00514575"/>
    <w:rsid w:val="00514C03"/>
    <w:rsid w:val="00514D67"/>
    <w:rsid w:val="00515515"/>
    <w:rsid w:val="005156E7"/>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6E29"/>
    <w:rsid w:val="00557140"/>
    <w:rsid w:val="00557DE4"/>
    <w:rsid w:val="0056058C"/>
    <w:rsid w:val="00560BD6"/>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4E7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8BA"/>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07F15"/>
    <w:rsid w:val="0061085E"/>
    <w:rsid w:val="00610DAF"/>
    <w:rsid w:val="00611398"/>
    <w:rsid w:val="00612322"/>
    <w:rsid w:val="006123C0"/>
    <w:rsid w:val="00613191"/>
    <w:rsid w:val="006133F9"/>
    <w:rsid w:val="006134B3"/>
    <w:rsid w:val="00613DE1"/>
    <w:rsid w:val="0061401F"/>
    <w:rsid w:val="00614166"/>
    <w:rsid w:val="006146AF"/>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ABF"/>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48BB"/>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1EE7"/>
    <w:rsid w:val="006C2454"/>
    <w:rsid w:val="006C2551"/>
    <w:rsid w:val="006C3746"/>
    <w:rsid w:val="006C37CA"/>
    <w:rsid w:val="006C3889"/>
    <w:rsid w:val="006C40B7"/>
    <w:rsid w:val="006C40D2"/>
    <w:rsid w:val="006C5B15"/>
    <w:rsid w:val="006C5D32"/>
    <w:rsid w:val="006C5DCB"/>
    <w:rsid w:val="006C70C4"/>
    <w:rsid w:val="006C775C"/>
    <w:rsid w:val="006C7F5E"/>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720"/>
    <w:rsid w:val="006E68FA"/>
    <w:rsid w:val="006E7275"/>
    <w:rsid w:val="006E77B8"/>
    <w:rsid w:val="006E7824"/>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ABF"/>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37B"/>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2E1A"/>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2E91"/>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49EE"/>
    <w:rsid w:val="007F5A56"/>
    <w:rsid w:val="007F5F90"/>
    <w:rsid w:val="007F616E"/>
    <w:rsid w:val="007F665F"/>
    <w:rsid w:val="007F6B46"/>
    <w:rsid w:val="007F72CB"/>
    <w:rsid w:val="007F736A"/>
    <w:rsid w:val="007F75F1"/>
    <w:rsid w:val="007F7635"/>
    <w:rsid w:val="007F785F"/>
    <w:rsid w:val="007F7AF6"/>
    <w:rsid w:val="007F7E36"/>
    <w:rsid w:val="007F7E6A"/>
    <w:rsid w:val="008002BF"/>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25D"/>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383D"/>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2FA8"/>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5A1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5B9"/>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5FA3"/>
    <w:rsid w:val="00906BE2"/>
    <w:rsid w:val="009070AA"/>
    <w:rsid w:val="00907203"/>
    <w:rsid w:val="00910683"/>
    <w:rsid w:val="00910AB1"/>
    <w:rsid w:val="00910E00"/>
    <w:rsid w:val="009111AE"/>
    <w:rsid w:val="009116CE"/>
    <w:rsid w:val="00911714"/>
    <w:rsid w:val="00911A5B"/>
    <w:rsid w:val="0091244B"/>
    <w:rsid w:val="00912AED"/>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087E"/>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BD"/>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6798"/>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407"/>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49B"/>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1F5"/>
    <w:rsid w:val="00A84443"/>
    <w:rsid w:val="00A8487F"/>
    <w:rsid w:val="00A848FC"/>
    <w:rsid w:val="00A849A3"/>
    <w:rsid w:val="00A84A0E"/>
    <w:rsid w:val="00A84D7C"/>
    <w:rsid w:val="00A851FD"/>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196"/>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1A09"/>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17"/>
    <w:rsid w:val="00AE73D7"/>
    <w:rsid w:val="00AE7686"/>
    <w:rsid w:val="00AE799A"/>
    <w:rsid w:val="00AE7F9E"/>
    <w:rsid w:val="00AF042B"/>
    <w:rsid w:val="00AF0514"/>
    <w:rsid w:val="00AF078E"/>
    <w:rsid w:val="00AF0E81"/>
    <w:rsid w:val="00AF117A"/>
    <w:rsid w:val="00AF186E"/>
    <w:rsid w:val="00AF19C6"/>
    <w:rsid w:val="00AF19DF"/>
    <w:rsid w:val="00AF1F4F"/>
    <w:rsid w:val="00AF26CF"/>
    <w:rsid w:val="00AF2762"/>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569"/>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C44"/>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78A"/>
    <w:rsid w:val="00B82BB5"/>
    <w:rsid w:val="00B83182"/>
    <w:rsid w:val="00B83811"/>
    <w:rsid w:val="00B83B09"/>
    <w:rsid w:val="00B84684"/>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811"/>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131"/>
    <w:rsid w:val="00C915F2"/>
    <w:rsid w:val="00C917B1"/>
    <w:rsid w:val="00C9193C"/>
    <w:rsid w:val="00C91B77"/>
    <w:rsid w:val="00C920E2"/>
    <w:rsid w:val="00C923AA"/>
    <w:rsid w:val="00C93154"/>
    <w:rsid w:val="00C93765"/>
    <w:rsid w:val="00C937BF"/>
    <w:rsid w:val="00C93877"/>
    <w:rsid w:val="00C93D10"/>
    <w:rsid w:val="00C93D8C"/>
    <w:rsid w:val="00C946CC"/>
    <w:rsid w:val="00C94763"/>
    <w:rsid w:val="00C959BD"/>
    <w:rsid w:val="00C95E49"/>
    <w:rsid w:val="00C95F44"/>
    <w:rsid w:val="00C96D1B"/>
    <w:rsid w:val="00C97106"/>
    <w:rsid w:val="00C97684"/>
    <w:rsid w:val="00CA0031"/>
    <w:rsid w:val="00CA0413"/>
    <w:rsid w:val="00CA043A"/>
    <w:rsid w:val="00CA04F8"/>
    <w:rsid w:val="00CA050A"/>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88F"/>
    <w:rsid w:val="00CD2A22"/>
    <w:rsid w:val="00CD2B50"/>
    <w:rsid w:val="00CD3AD3"/>
    <w:rsid w:val="00CD41FE"/>
    <w:rsid w:val="00CD4506"/>
    <w:rsid w:val="00CD520B"/>
    <w:rsid w:val="00CD592E"/>
    <w:rsid w:val="00CD5982"/>
    <w:rsid w:val="00CD5A1A"/>
    <w:rsid w:val="00CD6054"/>
    <w:rsid w:val="00CD71E9"/>
    <w:rsid w:val="00CD7EFA"/>
    <w:rsid w:val="00CE020E"/>
    <w:rsid w:val="00CE02B4"/>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0707D"/>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0D14"/>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49EC"/>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63B"/>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2D2"/>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0A15"/>
    <w:rsid w:val="00DB12D4"/>
    <w:rsid w:val="00DB13DD"/>
    <w:rsid w:val="00DB14F0"/>
    <w:rsid w:val="00DB1745"/>
    <w:rsid w:val="00DB1AF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8BF"/>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C90"/>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5D6"/>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022"/>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562"/>
    <w:rsid w:val="00E83671"/>
    <w:rsid w:val="00E8414B"/>
    <w:rsid w:val="00E84793"/>
    <w:rsid w:val="00E84A71"/>
    <w:rsid w:val="00E8544B"/>
    <w:rsid w:val="00E8554E"/>
    <w:rsid w:val="00E86556"/>
    <w:rsid w:val="00E86798"/>
    <w:rsid w:val="00E86D35"/>
    <w:rsid w:val="00E86DC2"/>
    <w:rsid w:val="00E86E32"/>
    <w:rsid w:val="00E8732E"/>
    <w:rsid w:val="00E87514"/>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1778"/>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1F23"/>
    <w:rsid w:val="00EB209B"/>
    <w:rsid w:val="00EB26F2"/>
    <w:rsid w:val="00EB2964"/>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4B9"/>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DE3"/>
    <w:rsid w:val="00F01E67"/>
    <w:rsid w:val="00F021B7"/>
    <w:rsid w:val="00F02744"/>
    <w:rsid w:val="00F02BFD"/>
    <w:rsid w:val="00F02D25"/>
    <w:rsid w:val="00F0306D"/>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62E"/>
    <w:rsid w:val="00F10FC4"/>
    <w:rsid w:val="00F1108B"/>
    <w:rsid w:val="00F11768"/>
    <w:rsid w:val="00F11951"/>
    <w:rsid w:val="00F11BA8"/>
    <w:rsid w:val="00F12259"/>
    <w:rsid w:val="00F12262"/>
    <w:rsid w:val="00F12AF8"/>
    <w:rsid w:val="00F12C52"/>
    <w:rsid w:val="00F14352"/>
    <w:rsid w:val="00F144BA"/>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F07"/>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86E"/>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2712"/>
    <w:rsid w:val="00FE35D0"/>
    <w:rsid w:val="00FE3EBB"/>
    <w:rsid w:val="00FE4058"/>
    <w:rsid w:val="00FE41AC"/>
    <w:rsid w:val="00FE42E2"/>
    <w:rsid w:val="00FE42ED"/>
    <w:rsid w:val="00FE4843"/>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C31"/>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6B"/>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E657A0-DFF8-4FEF-9943-44559296B0B8}"/>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19</Pages>
  <Words>7163</Words>
  <Characters>39397</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2022-11-09T19:34:00Z</dcterms:created>
  <dcterms:modified xsi:type="dcterms:W3CDTF">2022-11-09T19:36:00Z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