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736E" w14:textId="62AF0BA6" w:rsidR="006E78EB" w:rsidRPr="00EB4C9A" w:rsidRDefault="006E78EB" w:rsidP="00FC1AF6">
      <w:pPr>
        <w:jc w:val="both"/>
        <w:rPr>
          <w:rFonts w:ascii="Geomanist Light" w:eastAsia="Calibri" w:hAnsi="Geomanist Light" w:cs="Arial"/>
          <w:sz w:val="22"/>
          <w:highlight w:val="yellow"/>
          <w:lang w:val="es-ES_tradnl"/>
        </w:rPr>
      </w:pPr>
    </w:p>
    <w:p w14:paraId="3F638F30" w14:textId="77777777" w:rsidR="008F34E0" w:rsidRPr="00EB4C9A" w:rsidRDefault="008F34E0" w:rsidP="008F34E0">
      <w:pPr>
        <w:jc w:val="both"/>
        <w:rPr>
          <w:rFonts w:ascii="Geomanist Light" w:eastAsia="Calibri" w:hAnsi="Geomanist Light" w:cs="Arial"/>
          <w:b/>
          <w:sz w:val="20"/>
          <w:szCs w:val="20"/>
          <w:lang w:val="es-ES_tradnl"/>
        </w:rPr>
      </w:pPr>
      <w:r w:rsidRPr="00EB4C9A">
        <w:rPr>
          <w:rFonts w:ascii="Geomanist Light" w:eastAsia="Calibri" w:hAnsi="Geomanist Light" w:cs="Arial"/>
          <w:b/>
          <w:sz w:val="20"/>
          <w:szCs w:val="20"/>
          <w:lang w:val="es-ES_tradnl"/>
        </w:rPr>
        <w:t xml:space="preserve">PROMOCIÓN AL DESARROLLO – Ley 2069 de 2020 – Artículo 34 </w:t>
      </w:r>
    </w:p>
    <w:p w14:paraId="6978EE64" w14:textId="77777777" w:rsidR="008F34E0" w:rsidRPr="00EB4C9A" w:rsidRDefault="008F34E0" w:rsidP="008F34E0">
      <w:pPr>
        <w:jc w:val="both"/>
        <w:rPr>
          <w:rFonts w:ascii="Geomanist Light" w:eastAsia="Calibri" w:hAnsi="Geomanist Light" w:cs="Arial"/>
          <w:b/>
          <w:sz w:val="20"/>
          <w:szCs w:val="20"/>
          <w:lang w:val="es-ES_tradnl"/>
        </w:rPr>
      </w:pPr>
    </w:p>
    <w:p w14:paraId="5F5E56E1" w14:textId="3CF5C61F" w:rsidR="008F34E0" w:rsidRPr="00EB4C9A" w:rsidRDefault="007817C7" w:rsidP="007817C7">
      <w:pPr>
        <w:jc w:val="both"/>
        <w:rPr>
          <w:rFonts w:ascii="Geomanist Light" w:eastAsia="Calibri" w:hAnsi="Geomanist Light" w:cs="Arial"/>
          <w:bCs/>
          <w:sz w:val="20"/>
          <w:szCs w:val="20"/>
          <w:lang w:val="es-ES_tradnl"/>
        </w:rPr>
      </w:pPr>
      <w:r w:rsidRPr="007817C7">
        <w:rPr>
          <w:rFonts w:ascii="Geomanist Light" w:eastAsia="Calibri" w:hAnsi="Geomanist Light" w:cs="Arial"/>
          <w:bCs/>
          <w:sz w:val="20"/>
          <w:szCs w:val="20"/>
          <w:lang w:val="es-ES_tradnl"/>
        </w:rPr>
        <w:t>El artículo 34 de la Ley 2069 de 2020 establece nuevas reglas sobre la promoción al desarrollo en la contratación estatal. Concretamente, modifica el contenido del artículo 12 de la Ley 1150 de 2007 , prescribiendo lo que se indica a continuación:</w:t>
      </w:r>
      <w:r>
        <w:rPr>
          <w:rFonts w:ascii="Geomanist Light" w:eastAsia="Calibri" w:hAnsi="Geomanist Light" w:cs="Arial"/>
          <w:bCs/>
          <w:sz w:val="20"/>
          <w:szCs w:val="20"/>
          <w:lang w:val="es-ES_tradnl"/>
        </w:rPr>
        <w:t xml:space="preserve"> </w:t>
      </w:r>
      <w:r w:rsidRPr="007817C7">
        <w:rPr>
          <w:rFonts w:ascii="Geomanist Light" w:eastAsia="Calibri" w:hAnsi="Geomanist Light" w:cs="Arial"/>
          <w:bCs/>
          <w:sz w:val="20"/>
          <w:szCs w:val="20"/>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7817C7">
        <w:rPr>
          <w:rFonts w:ascii="Geomanist Light" w:eastAsia="Calibri" w:hAnsi="Geomanist Light" w:cs="Arial"/>
          <w:bCs/>
          <w:sz w:val="20"/>
          <w:szCs w:val="20"/>
          <w:lang w:val="es-ES_tradnl"/>
        </w:rPr>
        <w:t>mipymes</w:t>
      </w:r>
      <w:proofErr w:type="spellEnd"/>
      <w:r w:rsidRPr="007817C7">
        <w:rPr>
          <w:rFonts w:ascii="Geomanist Light" w:eastAsia="Calibri" w:hAnsi="Geomanist Light" w:cs="Arial"/>
          <w:bCs/>
          <w:sz w:val="20"/>
          <w:szCs w:val="20"/>
          <w:lang w:val="es-ES_tradnl"/>
        </w:rPr>
        <w:t xml:space="preserve"> en los procesos de contratación. Y agrega que estas convocatorias se pueden realizar también en el ámbito municipal o departamental en el que se ejecute el contrato. </w:t>
      </w:r>
      <w:proofErr w:type="spellStart"/>
      <w:r w:rsidRPr="007817C7">
        <w:rPr>
          <w:rFonts w:ascii="Geomanist Light" w:eastAsia="Calibri" w:hAnsi="Geomanist Light" w:cs="Arial"/>
          <w:bCs/>
          <w:sz w:val="20"/>
          <w:szCs w:val="20"/>
          <w:lang w:val="es-ES_tradnl"/>
        </w:rPr>
        <w:t>ii</w:t>
      </w:r>
      <w:proofErr w:type="spellEnd"/>
      <w:r w:rsidRPr="007817C7">
        <w:rPr>
          <w:rFonts w:ascii="Geomanist Light" w:eastAsia="Calibri" w:hAnsi="Geomanist Light" w:cs="Arial"/>
          <w:bCs/>
          <w:sz w:val="20"/>
          <w:szCs w:val="20"/>
          <w:lang w:val="es-ES_tradnl"/>
        </w:rPr>
        <w:t xml:space="preserve">) Indica que dichas convocatorias se deben efectuar siempre y cuando, antes del acto administrativo de apertura del proceso de selección, por lo menos dos (2) </w:t>
      </w:r>
      <w:proofErr w:type="spellStart"/>
      <w:r w:rsidRPr="007817C7">
        <w:rPr>
          <w:rFonts w:ascii="Geomanist Light" w:eastAsia="Calibri" w:hAnsi="Geomanist Light" w:cs="Arial"/>
          <w:bCs/>
          <w:sz w:val="20"/>
          <w:szCs w:val="20"/>
          <w:lang w:val="es-ES_tradnl"/>
        </w:rPr>
        <w:t>mipymes</w:t>
      </w:r>
      <w:proofErr w:type="spellEnd"/>
      <w:r w:rsidRPr="007817C7">
        <w:rPr>
          <w:rFonts w:ascii="Geomanist Light" w:eastAsia="Calibri" w:hAnsi="Geomanist Light" w:cs="Arial"/>
          <w:bCs/>
          <w:sz w:val="20"/>
          <w:szCs w:val="20"/>
          <w:lang w:val="es-ES_tradnl"/>
        </w:rPr>
        <w:t xml:space="preserve"> hayan manifestado su interés</w:t>
      </w:r>
      <w:r w:rsidR="008F34E0" w:rsidRPr="00EB4C9A">
        <w:rPr>
          <w:rFonts w:ascii="Geomanist Light" w:eastAsia="Calibri" w:hAnsi="Geomanist Light" w:cs="Arial"/>
          <w:bCs/>
          <w:sz w:val="20"/>
          <w:szCs w:val="20"/>
          <w:lang w:val="es-ES_tradnl"/>
        </w:rPr>
        <w:t>. […]</w:t>
      </w:r>
    </w:p>
    <w:p w14:paraId="4137ECCD" w14:textId="77777777" w:rsidR="008F34E0" w:rsidRPr="00EB4C9A" w:rsidRDefault="008F34E0" w:rsidP="008F34E0">
      <w:pPr>
        <w:jc w:val="both"/>
        <w:rPr>
          <w:rFonts w:ascii="Geomanist Light" w:eastAsia="Calibri" w:hAnsi="Geomanist Light" w:cs="Arial"/>
          <w:sz w:val="20"/>
          <w:szCs w:val="20"/>
          <w:highlight w:val="yellow"/>
          <w:lang w:val="es-ES_tradnl"/>
        </w:rPr>
      </w:pPr>
    </w:p>
    <w:p w14:paraId="19844001" w14:textId="77777777" w:rsidR="008F34E0" w:rsidRPr="00EB4C9A" w:rsidRDefault="008F34E0" w:rsidP="008F34E0">
      <w:pPr>
        <w:jc w:val="both"/>
        <w:rPr>
          <w:rFonts w:ascii="Geomanist Light" w:eastAsia="Arial" w:hAnsi="Geomanist Light" w:cs="Arial"/>
          <w:b/>
          <w:color w:val="000000"/>
          <w:sz w:val="20"/>
          <w:szCs w:val="20"/>
        </w:rPr>
      </w:pPr>
      <w:bookmarkStart w:id="0" w:name="_Hlk57736164"/>
      <w:r w:rsidRPr="00EB4C9A">
        <w:rPr>
          <w:rFonts w:ascii="Geomanist Light" w:eastAsia="Arial" w:hAnsi="Geomanist Light" w:cs="Arial"/>
          <w:b/>
          <w:color w:val="000000"/>
          <w:sz w:val="20"/>
          <w:szCs w:val="20"/>
        </w:rPr>
        <w:t xml:space="preserve">CONVOCATORIAS LIMITADAS A MIPYMES NACIONALES – Requisitos </w:t>
      </w:r>
    </w:p>
    <w:p w14:paraId="01981D71" w14:textId="77777777" w:rsidR="008F34E0" w:rsidRPr="00EB4C9A" w:rsidRDefault="008F34E0" w:rsidP="008F34E0">
      <w:pPr>
        <w:jc w:val="both"/>
        <w:rPr>
          <w:rFonts w:ascii="Geomanist Light" w:eastAsia="Arial" w:hAnsi="Geomanist Light" w:cs="Arial"/>
          <w:b/>
          <w:color w:val="000000"/>
          <w:sz w:val="20"/>
          <w:szCs w:val="20"/>
        </w:rPr>
      </w:pPr>
    </w:p>
    <w:p w14:paraId="5858FF2E" w14:textId="77777777" w:rsidR="00CF6FA5" w:rsidRPr="00CF6FA5" w:rsidRDefault="00CF6FA5" w:rsidP="00CF6FA5">
      <w:pPr>
        <w:spacing w:before="120"/>
        <w:jc w:val="both"/>
        <w:rPr>
          <w:rFonts w:ascii="Geomanist Light" w:hAnsi="Geomanist Light" w:cs="Arial"/>
          <w:color w:val="000000" w:themeColor="text1"/>
          <w:sz w:val="20"/>
          <w:szCs w:val="20"/>
        </w:rPr>
      </w:pPr>
      <w:r w:rsidRPr="00CF6FA5">
        <w:rPr>
          <w:rFonts w:ascii="Geomanist Light" w:hAnsi="Geomanist Light" w:cs="Arial"/>
          <w:color w:val="000000" w:themeColor="text1"/>
          <w:sz w:val="20"/>
          <w:szCs w:val="20"/>
        </w:rPr>
        <w:t xml:space="preserve">El artículo 2.2.1.2.4.2.2. del Decreto 1082 de 2015 establece los requisitos que se deben acreditar en las «convocatorias limitadas a Mipymes». El primer elemento delimitador del ámbito de aplicación de esta norma deriva del primer inciso en donde se establece que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 Esta redacción obedece a un cambio introducido por el Decreto 1860 de 2021, el cual solo permitía la limitación a </w:t>
      </w:r>
      <w:proofErr w:type="spellStart"/>
      <w:r w:rsidRPr="00CF6FA5">
        <w:rPr>
          <w:rFonts w:ascii="Geomanist Light" w:hAnsi="Geomanist Light" w:cs="Arial"/>
          <w:color w:val="000000" w:themeColor="text1"/>
          <w:sz w:val="20"/>
          <w:szCs w:val="20"/>
        </w:rPr>
        <w:t>mipymes</w:t>
      </w:r>
      <w:proofErr w:type="spellEnd"/>
      <w:r w:rsidRPr="00CF6FA5">
        <w:rPr>
          <w:rFonts w:ascii="Geomanist Light" w:hAnsi="Geomanist Light" w:cs="Arial"/>
          <w:color w:val="000000" w:themeColor="text1"/>
          <w:sz w:val="20"/>
          <w:szCs w:val="20"/>
        </w:rPr>
        <w:t xml:space="preserve"> nacionales en los procedimientos de licitación pública, selección abreviada y concurso de méritos. </w:t>
      </w:r>
    </w:p>
    <w:p w14:paraId="08F16C70" w14:textId="69427B9F" w:rsidR="008F34E0" w:rsidRPr="00EB4C9A" w:rsidRDefault="00CF6FA5" w:rsidP="00CF6FA5">
      <w:pPr>
        <w:spacing w:before="120"/>
        <w:jc w:val="both"/>
        <w:rPr>
          <w:rFonts w:ascii="Geomanist Light" w:hAnsi="Geomanist Light" w:cs="Arial"/>
          <w:color w:val="000000" w:themeColor="text1"/>
          <w:sz w:val="20"/>
          <w:szCs w:val="20"/>
        </w:rPr>
      </w:pPr>
      <w:r w:rsidRPr="00CF6FA5">
        <w:rPr>
          <w:rFonts w:ascii="Geomanist Light" w:hAnsi="Geomanist Light" w:cs="Arial"/>
          <w:color w:val="000000" w:themeColor="text1"/>
          <w:sz w:val="20"/>
          <w:szCs w:val="20"/>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w:t>
      </w:r>
      <w:r w:rsidR="008F34E0" w:rsidRPr="00EB4C9A">
        <w:rPr>
          <w:rFonts w:ascii="Geomanist Light" w:hAnsi="Geomanist Light" w:cs="Arial"/>
          <w:color w:val="000000" w:themeColor="text1"/>
          <w:sz w:val="20"/>
          <w:szCs w:val="20"/>
        </w:rPr>
        <w:t>. […]</w:t>
      </w:r>
    </w:p>
    <w:bookmarkEnd w:id="0"/>
    <w:p w14:paraId="30D9C9FF" w14:textId="1404931D" w:rsidR="008F34E0" w:rsidRPr="00EB4C9A" w:rsidRDefault="00CF6FA5" w:rsidP="008F34E0">
      <w:pPr>
        <w:spacing w:before="120"/>
        <w:jc w:val="both"/>
        <w:rPr>
          <w:rFonts w:ascii="Geomanist Light" w:hAnsi="Geomanist Light" w:cs="Arial"/>
          <w:color w:val="000000" w:themeColor="text1"/>
          <w:sz w:val="20"/>
          <w:szCs w:val="20"/>
        </w:rPr>
      </w:pPr>
      <w:r w:rsidRPr="00CF6FA5">
        <w:rPr>
          <w:rFonts w:ascii="Geomanist Light" w:hAnsi="Geomanist Light" w:cs="Arial"/>
          <w:color w:val="000000" w:themeColor="text1"/>
          <w:sz w:val="20"/>
          <w:szCs w:val="20"/>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solo podrán realizar solicitudes las «[…] Mipyme, cuyo objeto social les permita ejecutar el contrato relacionado con el proceso contractual»</w:t>
      </w:r>
      <w:r w:rsidR="008F34E0" w:rsidRPr="00EB4C9A">
        <w:rPr>
          <w:rFonts w:ascii="Geomanist Light" w:hAnsi="Geomanist Light" w:cs="Arial"/>
          <w:color w:val="000000" w:themeColor="text1"/>
          <w:sz w:val="20"/>
          <w:szCs w:val="20"/>
        </w:rPr>
        <w:t>.</w:t>
      </w:r>
    </w:p>
    <w:p w14:paraId="2E271627" w14:textId="77777777" w:rsidR="008F34E0" w:rsidRPr="00EB4C9A" w:rsidRDefault="008F34E0" w:rsidP="008F34E0">
      <w:pPr>
        <w:jc w:val="both"/>
        <w:rPr>
          <w:rFonts w:ascii="Geomanist Light" w:eastAsia="Arial" w:hAnsi="Geomanist Light" w:cs="Arial"/>
          <w:b/>
          <w:color w:val="000000"/>
          <w:sz w:val="20"/>
          <w:szCs w:val="20"/>
        </w:rPr>
      </w:pPr>
    </w:p>
    <w:p w14:paraId="4EF4C8CF" w14:textId="47DC33A1" w:rsidR="008F34E0" w:rsidRPr="00EB4C9A" w:rsidRDefault="008F34E0" w:rsidP="008F34E0">
      <w:pPr>
        <w:jc w:val="both"/>
        <w:rPr>
          <w:rFonts w:ascii="Geomanist Light" w:eastAsia="Arial" w:hAnsi="Geomanist Light" w:cs="Arial"/>
          <w:b/>
          <w:color w:val="000000"/>
          <w:sz w:val="20"/>
          <w:szCs w:val="20"/>
        </w:rPr>
      </w:pPr>
      <w:r w:rsidRPr="00EB4C9A">
        <w:rPr>
          <w:rFonts w:ascii="Geomanist Light" w:eastAsia="Arial" w:hAnsi="Geomanist Light" w:cs="Arial"/>
          <w:b/>
          <w:color w:val="000000"/>
          <w:sz w:val="20"/>
          <w:szCs w:val="20"/>
        </w:rPr>
        <w:t>CONVOCATORIAS LIMITADAS A MIPYMES</w:t>
      </w:r>
      <w:r w:rsidR="005345A2" w:rsidRPr="00EB4C9A">
        <w:rPr>
          <w:rFonts w:ascii="Geomanist Light" w:eastAsia="Arial" w:hAnsi="Geomanist Light" w:cs="Arial"/>
          <w:b/>
          <w:color w:val="000000"/>
          <w:sz w:val="20"/>
          <w:szCs w:val="20"/>
        </w:rPr>
        <w:t xml:space="preserve"> </w:t>
      </w:r>
      <w:r w:rsidRPr="00EB4C9A">
        <w:rPr>
          <w:rFonts w:ascii="Geomanist Light" w:eastAsia="Arial" w:hAnsi="Geomanist Light" w:cs="Arial"/>
          <w:b/>
          <w:color w:val="000000"/>
          <w:sz w:val="20"/>
          <w:szCs w:val="20"/>
        </w:rPr>
        <w:t xml:space="preserve">– Limitación territorial – Facultad discrecional </w:t>
      </w:r>
    </w:p>
    <w:p w14:paraId="1FC87F9F" w14:textId="77777777" w:rsidR="008F34E0" w:rsidRPr="00EB4C9A" w:rsidRDefault="008F34E0" w:rsidP="008F34E0">
      <w:pPr>
        <w:jc w:val="both"/>
        <w:rPr>
          <w:rFonts w:ascii="Geomanist Light" w:eastAsia="Arial" w:hAnsi="Geomanist Light" w:cs="Arial"/>
          <w:b/>
          <w:color w:val="000000"/>
          <w:sz w:val="20"/>
          <w:szCs w:val="20"/>
        </w:rPr>
      </w:pPr>
    </w:p>
    <w:p w14:paraId="1FCEFC9C" w14:textId="16C8250E" w:rsidR="0050424E" w:rsidRPr="00EB4C9A" w:rsidRDefault="00CF6FA5" w:rsidP="008F34E0">
      <w:pPr>
        <w:spacing w:before="120"/>
        <w:jc w:val="both"/>
        <w:rPr>
          <w:rFonts w:ascii="Geomanist Light" w:eastAsia="Calibri" w:hAnsi="Geomanist Light" w:cs="Arial"/>
          <w:color w:val="000000" w:themeColor="text1"/>
          <w:sz w:val="20"/>
          <w:szCs w:val="20"/>
        </w:rPr>
      </w:pPr>
      <w:r w:rsidRPr="00CF6FA5">
        <w:rPr>
          <w:rFonts w:ascii="Geomanist Light" w:hAnsi="Geomanist Light" w:cs="Arial"/>
          <w:color w:val="000000" w:themeColor="text1"/>
          <w:sz w:val="20"/>
          <w:szCs w:val="20"/>
        </w:rPr>
        <w:t xml:space="preserve">Cumplidos los dos requisitos del artículo 2.2.1.2.4.2.2. ibidem, la entidad puede </w:t>
      </w:r>
      <w:r w:rsidRPr="00CF6FA5">
        <w:rPr>
          <w:rFonts w:ascii="Courier New" w:hAnsi="Courier New" w:cs="Courier New"/>
          <w:color w:val="000000" w:themeColor="text1"/>
          <w:sz w:val="20"/>
          <w:szCs w:val="20"/>
        </w:rPr>
        <w:t>─</w:t>
      </w:r>
      <w:r w:rsidRPr="00CF6FA5">
        <w:rPr>
          <w:rFonts w:ascii="Geomanist Light" w:hAnsi="Geomanist Light" w:cs="Arial"/>
          <w:color w:val="000000" w:themeColor="text1"/>
          <w:sz w:val="20"/>
          <w:szCs w:val="20"/>
        </w:rPr>
        <w:t>no tiene que</w:t>
      </w:r>
      <w:r w:rsidRPr="00CF6FA5">
        <w:rPr>
          <w:rFonts w:ascii="Courier New" w:hAnsi="Courier New" w:cs="Courier New"/>
          <w:color w:val="000000" w:themeColor="text1"/>
          <w:sz w:val="20"/>
          <w:szCs w:val="20"/>
        </w:rPr>
        <w:t>─</w:t>
      </w:r>
      <w:r w:rsidRPr="00CF6FA5">
        <w:rPr>
          <w:rFonts w:ascii="Geomanist Light" w:hAnsi="Geomanist Light" w:cs="Arial"/>
          <w:color w:val="000000" w:themeColor="text1"/>
          <w:sz w:val="20"/>
          <w:szCs w:val="20"/>
        </w:rPr>
        <w:t xml:space="preserve"> decidir si limita la convocatoria a las Mipymes nacionales domiciliadas en el municipio o departamento en el que se ejecutar</w:t>
      </w:r>
      <w:r w:rsidRPr="00CF6FA5">
        <w:rPr>
          <w:rFonts w:ascii="Geomanist Light" w:hAnsi="Geomanist Light" w:cs="Geomanist Light"/>
          <w:color w:val="000000" w:themeColor="text1"/>
          <w:sz w:val="20"/>
          <w:szCs w:val="20"/>
        </w:rPr>
        <w:t>á</w:t>
      </w:r>
      <w:r w:rsidRPr="00CF6FA5">
        <w:rPr>
          <w:rFonts w:ascii="Geomanist Light" w:hAnsi="Geomanist Light" w:cs="Arial"/>
          <w:color w:val="000000" w:themeColor="text1"/>
          <w:sz w:val="20"/>
          <w:szCs w:val="20"/>
        </w:rPr>
        <w:t xml:space="preserve"> el contrato . Esto de acuerdo con lo establecido en el artículo 2.2.1.2.4.2.3. del Decreto 1082 de 2015, norma que se refiere a la facultad de la administración con el verbo infinitivo «poder», no </w:t>
      </w:r>
      <w:r w:rsidRPr="00CF6FA5">
        <w:rPr>
          <w:rFonts w:ascii="Geomanist Light" w:hAnsi="Geomanist Light" w:cs="Arial"/>
          <w:color w:val="000000" w:themeColor="text1"/>
          <w:sz w:val="20"/>
          <w:szCs w:val="20"/>
        </w:rPr>
        <w:lastRenderedPageBreak/>
        <w:t xml:space="preserve">«deber». En cualquier caso, Colombia Compra Eficiente ha sostenido que es discrecional la decisión de limitar territorialmente una convocatoria de Mipymes, y ha precisado que, de todos modos, la decisión debe estar justificada en los correspondientes «estudios del sector». </w:t>
      </w:r>
      <w:r w:rsidR="008F34E0" w:rsidRPr="00EB4C9A">
        <w:rPr>
          <w:rFonts w:ascii="Geomanist Light" w:eastAsia="Calibri" w:hAnsi="Geomanist Light" w:cs="Arial"/>
          <w:color w:val="000000" w:themeColor="text1"/>
          <w:sz w:val="20"/>
          <w:szCs w:val="20"/>
        </w:rPr>
        <w:t xml:space="preserve">[…] </w:t>
      </w:r>
      <w:r w:rsidRPr="00CF6FA5">
        <w:rPr>
          <w:rFonts w:ascii="Geomanist Light" w:eastAsia="Calibri" w:hAnsi="Geomanist Light" w:cs="Arial"/>
          <w:color w:val="000000" w:themeColor="text1"/>
          <w:sz w:val="20"/>
          <w:szCs w:val="20"/>
        </w:rPr>
        <w:t xml:space="preserve">los artículos 2.2.1.2.4.2.2 y 2.2.1.2.4.2.3 deben ser interpretados de manera armónica, comoquiera que para proceder a hacer una limitación territorial es indispensable que se cumplan, no solo los presupuestos establecidos en el artículo 2.2.1.2.4.2.3.–domicilio en el municipio o departamento de ejecución del contrato–, sino también los establecidos en el artículo 2.2.1.2.4.2.2 –valor del proceso de contratación en el rango indicado y solicitudes de al menos dos </w:t>
      </w:r>
      <w:proofErr w:type="spellStart"/>
      <w:r w:rsidRPr="00CF6FA5">
        <w:rPr>
          <w:rFonts w:ascii="Geomanist Light" w:eastAsia="Calibri" w:hAnsi="Geomanist Light" w:cs="Arial"/>
          <w:color w:val="000000" w:themeColor="text1"/>
          <w:sz w:val="20"/>
          <w:szCs w:val="20"/>
        </w:rPr>
        <w:t>mipymes</w:t>
      </w:r>
      <w:proofErr w:type="spellEnd"/>
      <w:r w:rsidRPr="00CF6FA5">
        <w:rPr>
          <w:rFonts w:ascii="Geomanist Light" w:eastAsia="Calibri" w:hAnsi="Geomanist Light" w:cs="Arial"/>
          <w:color w:val="000000" w:themeColor="text1"/>
          <w:sz w:val="20"/>
          <w:szCs w:val="20"/>
        </w:rPr>
        <w:t xml:space="preserve"> presentadas oportunamente</w:t>
      </w:r>
      <w:r w:rsidR="008F34E0" w:rsidRPr="00EB4C9A">
        <w:rPr>
          <w:rFonts w:ascii="Geomanist Light" w:eastAsia="Calibri" w:hAnsi="Geomanist Light" w:cs="Arial"/>
          <w:color w:val="000000" w:themeColor="text1"/>
          <w:sz w:val="20"/>
          <w:szCs w:val="20"/>
        </w:rPr>
        <w:t>.</w:t>
      </w:r>
      <w:r w:rsidR="0050424E" w:rsidRPr="00EB4C9A">
        <w:rPr>
          <w:rFonts w:ascii="Geomanist Light" w:hAnsi="Geomanist Light" w:cs="Arial"/>
          <w:color w:val="000000" w:themeColor="text1"/>
          <w:sz w:val="20"/>
          <w:szCs w:val="20"/>
        </w:rPr>
        <w:t>[…]</w:t>
      </w:r>
    </w:p>
    <w:p w14:paraId="2FD904B1" w14:textId="77777777" w:rsidR="00621C87" w:rsidRPr="00EB4C9A" w:rsidRDefault="00621C87" w:rsidP="00FC1AF6">
      <w:pPr>
        <w:jc w:val="both"/>
        <w:rPr>
          <w:rFonts w:ascii="Geomanist Light" w:eastAsia="Calibri" w:hAnsi="Geomanist Light" w:cs="Arial"/>
          <w:sz w:val="22"/>
        </w:rPr>
      </w:pPr>
    </w:p>
    <w:p w14:paraId="16D2B0ED" w14:textId="77777777" w:rsidR="00621C87" w:rsidRPr="00EB4C9A" w:rsidRDefault="00621C87" w:rsidP="00FC1AF6">
      <w:pPr>
        <w:jc w:val="both"/>
        <w:rPr>
          <w:rFonts w:ascii="Geomanist Light" w:eastAsia="Calibri" w:hAnsi="Geomanist Light" w:cs="Arial"/>
          <w:sz w:val="22"/>
          <w:lang w:val="es-ES_tradnl"/>
        </w:rPr>
      </w:pPr>
    </w:p>
    <w:p w14:paraId="6A2A4FB6" w14:textId="0C670644" w:rsidR="00621C87" w:rsidRPr="00EB4C9A" w:rsidRDefault="00621C87" w:rsidP="00FC1AF6">
      <w:pPr>
        <w:jc w:val="both"/>
        <w:rPr>
          <w:rFonts w:ascii="Geomanist Light" w:eastAsia="Calibri" w:hAnsi="Geomanist Light" w:cs="Arial"/>
          <w:sz w:val="22"/>
          <w:lang w:val="es-ES_tradnl"/>
        </w:rPr>
      </w:pPr>
    </w:p>
    <w:p w14:paraId="676820CA" w14:textId="20BEC72B" w:rsidR="009E1D4F" w:rsidRPr="00EB4C9A" w:rsidRDefault="009E1D4F" w:rsidP="00FC1AF6">
      <w:pPr>
        <w:jc w:val="both"/>
        <w:rPr>
          <w:rFonts w:ascii="Geomanist Light" w:eastAsia="Calibri" w:hAnsi="Geomanist Light" w:cs="Arial"/>
          <w:sz w:val="22"/>
          <w:lang w:val="es-ES_tradnl"/>
        </w:rPr>
      </w:pPr>
    </w:p>
    <w:p w14:paraId="51EB71AB" w14:textId="50749E0A" w:rsidR="009E1D4F" w:rsidRPr="00EB4C9A" w:rsidRDefault="009E1D4F" w:rsidP="00FC1AF6">
      <w:pPr>
        <w:jc w:val="both"/>
        <w:rPr>
          <w:rFonts w:ascii="Geomanist Light" w:eastAsia="Calibri" w:hAnsi="Geomanist Light" w:cs="Arial"/>
          <w:sz w:val="22"/>
          <w:lang w:val="es-ES_tradnl"/>
        </w:rPr>
      </w:pPr>
    </w:p>
    <w:p w14:paraId="24DFB535" w14:textId="35378859" w:rsidR="009E1D4F" w:rsidRPr="00EB4C9A" w:rsidRDefault="009E1D4F" w:rsidP="00FC1AF6">
      <w:pPr>
        <w:jc w:val="both"/>
        <w:rPr>
          <w:rFonts w:ascii="Geomanist Light" w:eastAsia="Calibri" w:hAnsi="Geomanist Light" w:cs="Arial"/>
          <w:sz w:val="22"/>
          <w:lang w:val="es-ES_tradnl"/>
        </w:rPr>
      </w:pPr>
    </w:p>
    <w:p w14:paraId="2E768CDC" w14:textId="15069530" w:rsidR="009E1D4F" w:rsidRPr="00EB4C9A" w:rsidRDefault="009E1D4F" w:rsidP="00FC1AF6">
      <w:pPr>
        <w:jc w:val="both"/>
        <w:rPr>
          <w:rFonts w:ascii="Geomanist Light" w:eastAsia="Calibri" w:hAnsi="Geomanist Light" w:cs="Arial"/>
          <w:sz w:val="22"/>
          <w:lang w:val="es-ES_tradnl"/>
        </w:rPr>
      </w:pPr>
    </w:p>
    <w:p w14:paraId="38960DEE" w14:textId="6FA145D7" w:rsidR="009E1D4F" w:rsidRPr="00EB4C9A" w:rsidRDefault="009E1D4F" w:rsidP="00FC1AF6">
      <w:pPr>
        <w:jc w:val="both"/>
        <w:rPr>
          <w:rFonts w:ascii="Geomanist Light" w:eastAsia="Calibri" w:hAnsi="Geomanist Light" w:cs="Arial"/>
          <w:sz w:val="22"/>
          <w:lang w:val="es-ES_tradnl"/>
        </w:rPr>
      </w:pPr>
    </w:p>
    <w:p w14:paraId="190135E7" w14:textId="5E7DAEDD" w:rsidR="009E1D4F" w:rsidRPr="00EB4C9A" w:rsidRDefault="009E1D4F" w:rsidP="00FC1AF6">
      <w:pPr>
        <w:jc w:val="both"/>
        <w:rPr>
          <w:rFonts w:ascii="Geomanist Light" w:eastAsia="Calibri" w:hAnsi="Geomanist Light" w:cs="Arial"/>
          <w:sz w:val="22"/>
          <w:lang w:val="es-ES_tradnl"/>
        </w:rPr>
      </w:pPr>
    </w:p>
    <w:p w14:paraId="16AA4D39" w14:textId="1E613DA1" w:rsidR="009E1D4F" w:rsidRPr="00EB4C9A" w:rsidRDefault="009E1D4F" w:rsidP="00FC1AF6">
      <w:pPr>
        <w:jc w:val="both"/>
        <w:rPr>
          <w:rFonts w:ascii="Geomanist Light" w:eastAsia="Calibri" w:hAnsi="Geomanist Light" w:cs="Arial"/>
          <w:sz w:val="22"/>
          <w:lang w:val="es-ES_tradnl"/>
        </w:rPr>
      </w:pPr>
    </w:p>
    <w:p w14:paraId="13860CA1" w14:textId="189F2660" w:rsidR="009E1D4F" w:rsidRPr="00EB4C9A" w:rsidRDefault="009E1D4F" w:rsidP="00FC1AF6">
      <w:pPr>
        <w:jc w:val="both"/>
        <w:rPr>
          <w:rFonts w:ascii="Geomanist Light" w:eastAsia="Calibri" w:hAnsi="Geomanist Light" w:cs="Arial"/>
          <w:sz w:val="22"/>
          <w:lang w:val="es-ES_tradnl"/>
        </w:rPr>
      </w:pPr>
    </w:p>
    <w:p w14:paraId="2C8FF8F5" w14:textId="2A4E9ECE" w:rsidR="009E1D4F" w:rsidRPr="00EB4C9A" w:rsidRDefault="009E1D4F" w:rsidP="00FC1AF6">
      <w:pPr>
        <w:jc w:val="both"/>
        <w:rPr>
          <w:rFonts w:ascii="Geomanist Light" w:eastAsia="Calibri" w:hAnsi="Geomanist Light" w:cs="Arial"/>
          <w:sz w:val="22"/>
          <w:lang w:val="es-ES_tradnl"/>
        </w:rPr>
      </w:pPr>
    </w:p>
    <w:p w14:paraId="252F0979" w14:textId="188B291F" w:rsidR="009E1D4F" w:rsidRPr="00EB4C9A" w:rsidRDefault="009E1D4F" w:rsidP="00FC1AF6">
      <w:pPr>
        <w:jc w:val="both"/>
        <w:rPr>
          <w:rFonts w:ascii="Geomanist Light" w:eastAsia="Calibri" w:hAnsi="Geomanist Light" w:cs="Arial"/>
          <w:sz w:val="22"/>
          <w:lang w:val="es-ES_tradnl"/>
        </w:rPr>
      </w:pPr>
    </w:p>
    <w:p w14:paraId="2DB54CA6" w14:textId="1F4A5399" w:rsidR="009E1D4F" w:rsidRPr="00EB4C9A" w:rsidRDefault="009E1D4F" w:rsidP="00FC1AF6">
      <w:pPr>
        <w:jc w:val="both"/>
        <w:rPr>
          <w:rFonts w:ascii="Geomanist Light" w:eastAsia="Calibri" w:hAnsi="Geomanist Light" w:cs="Arial"/>
          <w:sz w:val="22"/>
          <w:lang w:val="es-ES_tradnl"/>
        </w:rPr>
      </w:pPr>
    </w:p>
    <w:p w14:paraId="0175DF84" w14:textId="220C70A5" w:rsidR="009E1D4F" w:rsidRPr="00EB4C9A" w:rsidRDefault="009E1D4F" w:rsidP="00FC1AF6">
      <w:pPr>
        <w:jc w:val="both"/>
        <w:rPr>
          <w:rFonts w:ascii="Geomanist Light" w:eastAsia="Calibri" w:hAnsi="Geomanist Light" w:cs="Arial"/>
          <w:sz w:val="22"/>
          <w:lang w:val="es-ES_tradnl"/>
        </w:rPr>
      </w:pPr>
    </w:p>
    <w:p w14:paraId="524A2B6E" w14:textId="0270F6DD" w:rsidR="009E1D4F" w:rsidRPr="00EB4C9A" w:rsidRDefault="009E1D4F" w:rsidP="00FC1AF6">
      <w:pPr>
        <w:jc w:val="both"/>
        <w:rPr>
          <w:rFonts w:ascii="Geomanist Light" w:eastAsia="Calibri" w:hAnsi="Geomanist Light" w:cs="Arial"/>
          <w:sz w:val="22"/>
          <w:lang w:val="es-ES_tradnl"/>
        </w:rPr>
      </w:pPr>
    </w:p>
    <w:p w14:paraId="42BB3AA0" w14:textId="23C4EAC4" w:rsidR="009E1D4F" w:rsidRPr="00EB4C9A" w:rsidRDefault="009E1D4F" w:rsidP="00FC1AF6">
      <w:pPr>
        <w:jc w:val="both"/>
        <w:rPr>
          <w:rFonts w:ascii="Geomanist Light" w:eastAsia="Calibri" w:hAnsi="Geomanist Light" w:cs="Arial"/>
          <w:sz w:val="22"/>
          <w:lang w:val="es-ES_tradnl"/>
        </w:rPr>
      </w:pPr>
    </w:p>
    <w:p w14:paraId="546F1521" w14:textId="71E5817E" w:rsidR="009E1D4F" w:rsidRPr="00EB4C9A" w:rsidRDefault="009E1D4F" w:rsidP="00FC1AF6">
      <w:pPr>
        <w:jc w:val="both"/>
        <w:rPr>
          <w:rFonts w:ascii="Geomanist Light" w:eastAsia="Calibri" w:hAnsi="Geomanist Light" w:cs="Arial"/>
          <w:sz w:val="22"/>
          <w:lang w:val="es-ES_tradnl"/>
        </w:rPr>
      </w:pPr>
    </w:p>
    <w:p w14:paraId="0CA5C546" w14:textId="4E8DC3B4" w:rsidR="009E1D4F" w:rsidRPr="00EB4C9A" w:rsidRDefault="009E1D4F" w:rsidP="00FC1AF6">
      <w:pPr>
        <w:jc w:val="both"/>
        <w:rPr>
          <w:rFonts w:ascii="Geomanist Light" w:eastAsia="Calibri" w:hAnsi="Geomanist Light" w:cs="Arial"/>
          <w:sz w:val="22"/>
          <w:lang w:val="es-ES_tradnl"/>
        </w:rPr>
      </w:pPr>
    </w:p>
    <w:p w14:paraId="2F99AFDA" w14:textId="35FC0168" w:rsidR="009E1D4F" w:rsidRPr="00EB4C9A" w:rsidRDefault="009E1D4F" w:rsidP="00FC1AF6">
      <w:pPr>
        <w:jc w:val="both"/>
        <w:rPr>
          <w:rFonts w:ascii="Geomanist Light" w:eastAsia="Calibri" w:hAnsi="Geomanist Light" w:cs="Arial"/>
          <w:sz w:val="22"/>
          <w:lang w:val="es-ES_tradnl"/>
        </w:rPr>
      </w:pPr>
    </w:p>
    <w:p w14:paraId="1FCECA00" w14:textId="5B2825F5" w:rsidR="009E1D4F" w:rsidRPr="00EB4C9A" w:rsidRDefault="009E1D4F" w:rsidP="00FC1AF6">
      <w:pPr>
        <w:jc w:val="both"/>
        <w:rPr>
          <w:rFonts w:ascii="Geomanist Light" w:eastAsia="Calibri" w:hAnsi="Geomanist Light" w:cs="Arial"/>
          <w:sz w:val="22"/>
          <w:lang w:val="es-ES_tradnl"/>
        </w:rPr>
      </w:pPr>
    </w:p>
    <w:p w14:paraId="2E451E8B" w14:textId="2CB17B9C" w:rsidR="009E1D4F" w:rsidRPr="00EB4C9A" w:rsidRDefault="009E1D4F" w:rsidP="00FC1AF6">
      <w:pPr>
        <w:jc w:val="both"/>
        <w:rPr>
          <w:rFonts w:ascii="Geomanist Light" w:eastAsia="Calibri" w:hAnsi="Geomanist Light" w:cs="Arial"/>
          <w:sz w:val="22"/>
          <w:lang w:val="es-ES_tradnl"/>
        </w:rPr>
      </w:pPr>
    </w:p>
    <w:p w14:paraId="2FDFE398" w14:textId="3B2B027B" w:rsidR="009E1D4F" w:rsidRPr="00EB4C9A" w:rsidRDefault="009E1D4F" w:rsidP="00EB4C9A">
      <w:pPr>
        <w:jc w:val="center"/>
        <w:rPr>
          <w:rFonts w:ascii="Geomanist Light" w:eastAsia="Calibri" w:hAnsi="Geomanist Light" w:cs="Arial"/>
          <w:sz w:val="22"/>
          <w:lang w:val="es-ES_tradnl"/>
        </w:rPr>
      </w:pPr>
    </w:p>
    <w:p w14:paraId="7C0AEE5D" w14:textId="4A676324" w:rsidR="009E1D4F" w:rsidRPr="00EB4C9A" w:rsidRDefault="009E1D4F" w:rsidP="00FC1AF6">
      <w:pPr>
        <w:jc w:val="both"/>
        <w:rPr>
          <w:rFonts w:ascii="Geomanist Light" w:eastAsia="Calibri" w:hAnsi="Geomanist Light" w:cs="Arial"/>
          <w:sz w:val="22"/>
          <w:lang w:val="es-ES_tradnl"/>
        </w:rPr>
      </w:pPr>
    </w:p>
    <w:p w14:paraId="7B533191" w14:textId="41A1918B" w:rsidR="009E1D4F" w:rsidRPr="00EB4C9A" w:rsidRDefault="009E1D4F" w:rsidP="00FC1AF6">
      <w:pPr>
        <w:jc w:val="both"/>
        <w:rPr>
          <w:rFonts w:ascii="Geomanist Light" w:eastAsia="Calibri" w:hAnsi="Geomanist Light" w:cs="Arial"/>
          <w:sz w:val="22"/>
          <w:lang w:val="es-ES_tradnl"/>
        </w:rPr>
      </w:pPr>
    </w:p>
    <w:p w14:paraId="6E5963B9" w14:textId="7653B56D" w:rsidR="009E1D4F" w:rsidRPr="00EB4C9A" w:rsidRDefault="009E1D4F" w:rsidP="00FC1AF6">
      <w:pPr>
        <w:jc w:val="both"/>
        <w:rPr>
          <w:rFonts w:ascii="Geomanist Light" w:eastAsia="Calibri" w:hAnsi="Geomanist Light" w:cs="Arial"/>
          <w:sz w:val="22"/>
          <w:lang w:val="es-ES_tradnl"/>
        </w:rPr>
      </w:pPr>
    </w:p>
    <w:p w14:paraId="0464154E" w14:textId="0E920ACF" w:rsidR="009E1D4F" w:rsidRPr="00EB4C9A" w:rsidRDefault="009E1D4F" w:rsidP="00FC1AF6">
      <w:pPr>
        <w:jc w:val="both"/>
        <w:rPr>
          <w:rFonts w:ascii="Geomanist Light" w:eastAsia="Calibri" w:hAnsi="Geomanist Light" w:cs="Arial"/>
          <w:sz w:val="22"/>
          <w:lang w:val="es-ES_tradnl"/>
        </w:rPr>
      </w:pPr>
    </w:p>
    <w:p w14:paraId="13B566E4" w14:textId="3138FB71" w:rsidR="009E1D4F" w:rsidRPr="00EB4C9A" w:rsidRDefault="009E1D4F" w:rsidP="00FC1AF6">
      <w:pPr>
        <w:jc w:val="both"/>
        <w:rPr>
          <w:rFonts w:ascii="Geomanist Light" w:eastAsia="Calibri" w:hAnsi="Geomanist Light" w:cs="Arial"/>
          <w:sz w:val="22"/>
          <w:lang w:val="es-ES_tradnl"/>
        </w:rPr>
      </w:pPr>
    </w:p>
    <w:p w14:paraId="7212E3E2" w14:textId="59BD3A07" w:rsidR="009E1D4F" w:rsidRPr="00EB4C9A" w:rsidRDefault="009E1D4F" w:rsidP="00FC1AF6">
      <w:pPr>
        <w:jc w:val="both"/>
        <w:rPr>
          <w:rFonts w:ascii="Geomanist Light" w:eastAsia="Calibri" w:hAnsi="Geomanist Light" w:cs="Arial"/>
          <w:sz w:val="22"/>
          <w:lang w:val="es-ES_tradnl"/>
        </w:rPr>
      </w:pPr>
    </w:p>
    <w:p w14:paraId="4B681228" w14:textId="728D6CC8" w:rsidR="009E1D4F" w:rsidRPr="00EB4C9A" w:rsidRDefault="009E1D4F" w:rsidP="00FC1AF6">
      <w:pPr>
        <w:jc w:val="both"/>
        <w:rPr>
          <w:rFonts w:ascii="Geomanist Light" w:eastAsia="Calibri" w:hAnsi="Geomanist Light" w:cs="Arial"/>
          <w:sz w:val="22"/>
          <w:lang w:val="es-ES_tradnl"/>
        </w:rPr>
      </w:pPr>
    </w:p>
    <w:p w14:paraId="36933635" w14:textId="48936B57" w:rsidR="009E1D4F" w:rsidRPr="00EB4C9A" w:rsidRDefault="009E1D4F" w:rsidP="00FC1AF6">
      <w:pPr>
        <w:jc w:val="both"/>
        <w:rPr>
          <w:rFonts w:ascii="Geomanist Light" w:eastAsia="Calibri" w:hAnsi="Geomanist Light" w:cs="Arial"/>
          <w:sz w:val="22"/>
          <w:lang w:val="es-ES_tradnl"/>
        </w:rPr>
      </w:pPr>
    </w:p>
    <w:p w14:paraId="14883B97" w14:textId="5A7EA3C0" w:rsidR="006E78EB" w:rsidRPr="00EB4C9A" w:rsidRDefault="00FC2E6F" w:rsidP="00FC2E6F">
      <w:pPr>
        <w:ind w:left="4248" w:firstLine="708"/>
        <w:jc w:val="both"/>
        <w:rPr>
          <w:rFonts w:ascii="Geomanist Light" w:eastAsia="Calibri" w:hAnsi="Geomanist Light" w:cs="Arial"/>
          <w:sz w:val="22"/>
          <w:highlight w:val="yellow"/>
          <w:lang w:val="es-ES_tradnl"/>
        </w:rPr>
      </w:pPr>
      <w:r w:rsidRPr="00FC2E6F">
        <w:rPr>
          <w:rFonts w:ascii="Geomanist Light" w:eastAsia="Calibri" w:hAnsi="Geomanist Light" w:cs="Arial"/>
          <w:sz w:val="22"/>
          <w:lang w:val="es-ES_tradnl"/>
        </w:rPr>
        <w:lastRenderedPageBreak/>
        <w:drawing>
          <wp:inline distT="0" distB="0" distL="0" distR="0" wp14:anchorId="475CD8E0" wp14:editId="4FF8DC8B">
            <wp:extent cx="2767054" cy="753406"/>
            <wp:effectExtent l="0" t="0" r="0" b="889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74994" cy="755568"/>
                    </a:xfrm>
                    <a:prstGeom prst="rect">
                      <a:avLst/>
                    </a:prstGeom>
                  </pic:spPr>
                </pic:pic>
              </a:graphicData>
            </a:graphic>
          </wp:inline>
        </w:drawing>
      </w:r>
    </w:p>
    <w:p w14:paraId="629B8208" w14:textId="5A49CB51" w:rsidR="00FC1AF6" w:rsidRPr="00EB4C9A" w:rsidRDefault="00FC1AF6" w:rsidP="00FC1AF6">
      <w:pPr>
        <w:jc w:val="both"/>
        <w:rPr>
          <w:rFonts w:ascii="Geomanist Light" w:eastAsia="Calibri" w:hAnsi="Geomanist Light" w:cs="Arial"/>
          <w:sz w:val="22"/>
          <w:lang w:val="es-ES_tradnl"/>
        </w:rPr>
      </w:pPr>
      <w:r w:rsidRPr="00EB4C9A">
        <w:rPr>
          <w:rFonts w:ascii="Geomanist Light" w:eastAsia="Calibri" w:hAnsi="Geomanist Light" w:cs="Arial"/>
          <w:sz w:val="22"/>
          <w:lang w:val="es-ES_tradnl"/>
        </w:rPr>
        <w:t>Señor</w:t>
      </w:r>
      <w:r w:rsidR="006E78EB" w:rsidRPr="00EB4C9A">
        <w:rPr>
          <w:rFonts w:ascii="Geomanist Light" w:eastAsia="Calibri" w:hAnsi="Geomanist Light" w:cs="Arial"/>
          <w:sz w:val="22"/>
          <w:lang w:val="es-ES_tradnl"/>
        </w:rPr>
        <w:t>a</w:t>
      </w:r>
      <w:r w:rsidR="00FC2E6F" w:rsidRPr="00FC2E6F">
        <w:rPr>
          <w:noProof/>
        </w:rPr>
        <w:t xml:space="preserve"> </w:t>
      </w:r>
    </w:p>
    <w:p w14:paraId="057ACB97" w14:textId="30739860" w:rsidR="00DA6A79" w:rsidRPr="00EB4C9A" w:rsidRDefault="00446347" w:rsidP="00DA6A79">
      <w:pPr>
        <w:jc w:val="both"/>
        <w:rPr>
          <w:rFonts w:ascii="Geomanist Light" w:eastAsia="Calibri" w:hAnsi="Geomanist Light" w:cs="Arial"/>
          <w:sz w:val="22"/>
          <w:highlight w:val="yellow"/>
          <w:lang w:val="es-ES"/>
        </w:rPr>
      </w:pPr>
      <w:r w:rsidRPr="00EB4C9A">
        <w:rPr>
          <w:rFonts w:ascii="Geomanist Light" w:eastAsiaTheme="minorHAnsi" w:hAnsi="Geomanist Light" w:cs="Arial"/>
          <w:b/>
          <w:bCs/>
          <w:lang w:val="es-ES" w:eastAsia="en-US"/>
        </w:rPr>
        <w:t xml:space="preserve">Hillary </w:t>
      </w:r>
      <w:r w:rsidR="00DA6A79" w:rsidRPr="00EB4C9A">
        <w:rPr>
          <w:rFonts w:ascii="Geomanist Light" w:eastAsiaTheme="minorHAnsi" w:hAnsi="Geomanist Light" w:cs="Arial"/>
          <w:b/>
          <w:bCs/>
          <w:lang w:val="es-ES" w:eastAsia="en-US"/>
        </w:rPr>
        <w:t>Yohanna Rodríguez Martínez</w:t>
      </w:r>
    </w:p>
    <w:p w14:paraId="237A73B1" w14:textId="2DB2B8BC" w:rsidR="00FC1AF6" w:rsidRPr="00EB4C9A" w:rsidRDefault="00E44009" w:rsidP="00FC1AF6">
      <w:pPr>
        <w:jc w:val="both"/>
        <w:rPr>
          <w:rFonts w:ascii="Geomanist Light" w:eastAsiaTheme="minorHAnsi" w:hAnsi="Geomanist Light" w:cs="Arial"/>
          <w:b/>
          <w:bCs/>
          <w:lang w:val="es-ES" w:eastAsia="en-US"/>
        </w:rPr>
      </w:pPr>
      <w:r w:rsidRPr="00EB4C9A">
        <w:rPr>
          <w:rFonts w:ascii="Geomanist Light" w:eastAsiaTheme="minorHAnsi" w:hAnsi="Geomanist Light" w:cs="Arial"/>
          <w:b/>
          <w:bCs/>
          <w:lang w:val="es-ES" w:eastAsia="en-US"/>
        </w:rPr>
        <w:t xml:space="preserve">HR </w:t>
      </w:r>
      <w:proofErr w:type="spellStart"/>
      <w:r w:rsidRPr="00EB4C9A">
        <w:rPr>
          <w:rFonts w:ascii="Geomanist Light" w:eastAsiaTheme="minorHAnsi" w:hAnsi="Geomanist Light" w:cs="Arial"/>
          <w:b/>
          <w:bCs/>
          <w:lang w:val="es-ES" w:eastAsia="en-US"/>
        </w:rPr>
        <w:t>Consulting</w:t>
      </w:r>
      <w:proofErr w:type="spellEnd"/>
      <w:r w:rsidRPr="00EB4C9A">
        <w:rPr>
          <w:rFonts w:ascii="Geomanist Light" w:eastAsiaTheme="minorHAnsi" w:hAnsi="Geomanist Light" w:cs="Arial"/>
          <w:b/>
          <w:bCs/>
          <w:lang w:val="es-ES" w:eastAsia="en-US"/>
        </w:rPr>
        <w:t xml:space="preserve"> SAS </w:t>
      </w:r>
    </w:p>
    <w:p w14:paraId="44F7A2A3" w14:textId="311B2DAA" w:rsidR="00DA6A79" w:rsidRPr="00EB4C9A" w:rsidRDefault="00446347" w:rsidP="00FC1AF6">
      <w:pPr>
        <w:jc w:val="both"/>
        <w:rPr>
          <w:rFonts w:ascii="Geomanist Light" w:eastAsia="Calibri" w:hAnsi="Geomanist Light" w:cs="Arial"/>
          <w:sz w:val="22"/>
          <w:highlight w:val="yellow"/>
          <w:lang w:val="es-ES"/>
        </w:rPr>
      </w:pPr>
      <w:r w:rsidRPr="00EB4C9A">
        <w:rPr>
          <w:rFonts w:ascii="Geomanist Light" w:eastAsiaTheme="minorHAnsi" w:hAnsi="Geomanist Light" w:cs="Arial"/>
          <w:lang w:val="es-ES" w:eastAsia="en-US"/>
        </w:rPr>
        <w:t>Ciudad.</w:t>
      </w:r>
    </w:p>
    <w:p w14:paraId="0568CF0B" w14:textId="17A75EC6" w:rsidR="000C782A" w:rsidRPr="00EB4C9A" w:rsidRDefault="00FC1AF6" w:rsidP="00FC1AF6">
      <w:pPr>
        <w:rPr>
          <w:rFonts w:ascii="Geomanist Light" w:eastAsia="Calibri" w:hAnsi="Geomanist Light" w:cs="Arial"/>
          <w:b/>
          <w:bCs/>
          <w:sz w:val="22"/>
          <w:highlight w:val="yellow"/>
          <w:lang w:val="es-ES"/>
        </w:rPr>
      </w:pPr>
      <w:r w:rsidRPr="00EB4C9A">
        <w:rPr>
          <w:rFonts w:ascii="Geomanist Light" w:eastAsia="Calibri" w:hAnsi="Geomanist Light" w:cs="Arial"/>
          <w:b/>
          <w:bCs/>
          <w:sz w:val="22"/>
          <w:highlight w:val="yellow"/>
          <w:lang w:val="es-ES"/>
        </w:rPr>
        <w:t xml:space="preserve">                                   </w:t>
      </w:r>
    </w:p>
    <w:p w14:paraId="2BB50DAA" w14:textId="40703B74" w:rsidR="00FC1AF6" w:rsidRPr="00EB4C9A" w:rsidRDefault="00FC1AF6" w:rsidP="000C782A">
      <w:pPr>
        <w:ind w:left="2124"/>
        <w:rPr>
          <w:rFonts w:ascii="Geomanist Light" w:eastAsia="Calibri" w:hAnsi="Geomanist Light" w:cs="Arial"/>
          <w:b/>
          <w:bCs/>
          <w:sz w:val="22"/>
          <w:highlight w:val="yellow"/>
          <w:lang w:val="es-ES_tradnl"/>
        </w:rPr>
      </w:pPr>
      <w:r w:rsidRPr="00EB4C9A">
        <w:rPr>
          <w:rFonts w:ascii="Geomanist Light" w:eastAsia="Calibri" w:hAnsi="Geomanist Light" w:cs="Arial"/>
          <w:b/>
          <w:bCs/>
          <w:sz w:val="22"/>
          <w:lang w:val="es-ES"/>
        </w:rPr>
        <w:t xml:space="preserve"> </w:t>
      </w:r>
      <w:r w:rsidR="000C782A" w:rsidRPr="00EB4C9A">
        <w:rPr>
          <w:rFonts w:ascii="Geomanist Light" w:eastAsia="Calibri" w:hAnsi="Geomanist Light" w:cs="Arial"/>
          <w:b/>
          <w:bCs/>
          <w:sz w:val="22"/>
          <w:lang w:val="es-ES"/>
        </w:rPr>
        <w:t xml:space="preserve">        </w:t>
      </w:r>
      <w:r w:rsidRPr="00EB4C9A">
        <w:rPr>
          <w:rFonts w:ascii="Geomanist Light" w:eastAsia="Calibri" w:hAnsi="Geomanist Light" w:cs="Arial"/>
          <w:b/>
          <w:bCs/>
          <w:sz w:val="22"/>
          <w:lang w:val="es-ES_tradnl"/>
        </w:rPr>
        <w:t xml:space="preserve">Concepto C </w:t>
      </w:r>
      <w:r w:rsidRPr="00EB4C9A">
        <w:rPr>
          <w:rFonts w:ascii="Courier New" w:eastAsia="Calibri" w:hAnsi="Courier New" w:cs="Courier New"/>
          <w:b/>
          <w:bCs/>
          <w:sz w:val="22"/>
          <w:lang w:val="es-ES_tradnl"/>
        </w:rPr>
        <w:t>‒</w:t>
      </w:r>
      <w:r w:rsidRPr="00EB4C9A">
        <w:rPr>
          <w:rFonts w:ascii="Geomanist Light" w:eastAsia="Calibri" w:hAnsi="Geomanist Light" w:cs="Arial"/>
          <w:b/>
          <w:bCs/>
          <w:sz w:val="22"/>
          <w:lang w:val="es-ES_tradnl"/>
        </w:rPr>
        <w:t xml:space="preserve"> </w:t>
      </w:r>
      <w:r w:rsidR="007A1F8C" w:rsidRPr="00EB4C9A">
        <w:rPr>
          <w:rFonts w:ascii="Geomanist Light" w:eastAsia="Calibri" w:hAnsi="Geomanist Light" w:cs="Arial"/>
          <w:b/>
          <w:bCs/>
          <w:sz w:val="22"/>
          <w:lang w:val="es-ES_tradnl"/>
        </w:rPr>
        <w:t>7</w:t>
      </w:r>
      <w:r w:rsidR="00260524" w:rsidRPr="00EB4C9A">
        <w:rPr>
          <w:rFonts w:ascii="Geomanist Light" w:eastAsia="Calibri" w:hAnsi="Geomanist Light" w:cs="Arial"/>
          <w:b/>
          <w:bCs/>
          <w:sz w:val="22"/>
          <w:lang w:val="es-ES_tradnl"/>
        </w:rPr>
        <w:t>4</w:t>
      </w:r>
      <w:r w:rsidR="006E78EB" w:rsidRPr="00EB4C9A">
        <w:rPr>
          <w:rFonts w:ascii="Geomanist Light" w:eastAsia="Calibri" w:hAnsi="Geomanist Light" w:cs="Arial"/>
          <w:b/>
          <w:bCs/>
          <w:sz w:val="22"/>
          <w:lang w:val="es-ES_tradnl"/>
        </w:rPr>
        <w:t>4</w:t>
      </w:r>
      <w:r w:rsidRPr="00EB4C9A">
        <w:rPr>
          <w:rFonts w:ascii="Geomanist Light" w:eastAsia="Calibri" w:hAnsi="Geomanist Light" w:cs="Arial"/>
          <w:b/>
          <w:bCs/>
          <w:sz w:val="22"/>
          <w:lang w:val="es-ES_tradnl"/>
        </w:rPr>
        <w:t xml:space="preserve"> de 2022</w:t>
      </w:r>
    </w:p>
    <w:p w14:paraId="5BDA0DB8" w14:textId="77777777" w:rsidR="00FC1AF6" w:rsidRPr="00EB4C9A" w:rsidRDefault="00FC1AF6" w:rsidP="00FC1AF6">
      <w:pPr>
        <w:jc w:val="both"/>
        <w:rPr>
          <w:rFonts w:ascii="Geomanist Light" w:eastAsia="Calibri" w:hAnsi="Geomanist Light" w:cs="Arial"/>
          <w:sz w:val="22"/>
          <w:highlight w:val="yellow"/>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C1AF6" w:rsidRPr="00446347" w14:paraId="3ADAB5A1" w14:textId="77777777" w:rsidTr="003D5B15">
        <w:trPr>
          <w:trHeight w:val="1217"/>
        </w:trPr>
        <w:tc>
          <w:tcPr>
            <w:tcW w:w="2689" w:type="dxa"/>
          </w:tcPr>
          <w:p w14:paraId="574D3950" w14:textId="77777777" w:rsidR="00FC1AF6" w:rsidRPr="00EB4C9A" w:rsidRDefault="00FC1AF6" w:rsidP="00D1228D">
            <w:pPr>
              <w:jc w:val="both"/>
              <w:rPr>
                <w:rFonts w:ascii="Geomanist Light" w:eastAsia="Calibri" w:hAnsi="Geomanist Light" w:cs="Arial"/>
                <w:b/>
                <w:lang w:val="es-ES_tradnl"/>
              </w:rPr>
            </w:pPr>
            <w:r w:rsidRPr="00EB4C9A">
              <w:rPr>
                <w:rFonts w:ascii="Geomanist Light" w:eastAsia="Calibri" w:hAnsi="Geomanist Light" w:cs="Arial"/>
                <w:b/>
                <w:lang w:val="es-ES_tradnl"/>
              </w:rPr>
              <w:t xml:space="preserve">Temas:                                      </w:t>
            </w:r>
          </w:p>
        </w:tc>
        <w:tc>
          <w:tcPr>
            <w:tcW w:w="6237" w:type="dxa"/>
          </w:tcPr>
          <w:p w14:paraId="489C9A5D" w14:textId="726DEE6C" w:rsidR="00FC1AF6" w:rsidRPr="00EB4C9A" w:rsidRDefault="009E1D4F" w:rsidP="00D1228D">
            <w:pPr>
              <w:jc w:val="both"/>
              <w:rPr>
                <w:rFonts w:ascii="Geomanist Light" w:eastAsia="Calibri" w:hAnsi="Geomanist Light" w:cs="Arial"/>
                <w:bCs/>
                <w:lang w:val="es-ES_tradnl"/>
              </w:rPr>
            </w:pPr>
            <w:r w:rsidRPr="00EB4C9A">
              <w:rPr>
                <w:rFonts w:ascii="Geomanist Light" w:eastAsia="Calibri" w:hAnsi="Geomanist Light" w:cs="Arial"/>
                <w:bCs/>
                <w:lang w:val="es-ES_tradnl"/>
              </w:rPr>
              <w:t xml:space="preserve">PROMOCIÓN AL DESARROLLO – Ley 2069 de 2020 – Artículo 34 / </w:t>
            </w:r>
            <w:r w:rsidRPr="00EB4C9A">
              <w:rPr>
                <w:rFonts w:ascii="Geomanist Light" w:eastAsia="Arial" w:hAnsi="Geomanist Light" w:cs="Arial"/>
                <w:bCs/>
                <w:color w:val="000000"/>
              </w:rPr>
              <w:t xml:space="preserve">CONVOCATORIAS LIMITADAS A MIPYMES NACIONALES – </w:t>
            </w:r>
            <w:r w:rsidR="008F34E0" w:rsidRPr="00EB4C9A">
              <w:rPr>
                <w:rFonts w:ascii="Geomanist Light" w:eastAsia="Arial" w:hAnsi="Geomanist Light" w:cs="Arial"/>
                <w:bCs/>
                <w:color w:val="000000"/>
              </w:rPr>
              <w:t>Requisitos</w:t>
            </w:r>
            <w:r w:rsidRPr="00EB4C9A">
              <w:rPr>
                <w:rFonts w:ascii="Geomanist Light" w:eastAsia="Arial" w:hAnsi="Geomanist Light" w:cs="Arial"/>
                <w:bCs/>
                <w:color w:val="000000"/>
              </w:rPr>
              <w:t xml:space="preserve"> / CONVOCATORIAS LIMITADAS A MIPYMES</w:t>
            </w:r>
            <w:r w:rsidR="005345A2" w:rsidRPr="00EB4C9A">
              <w:rPr>
                <w:rFonts w:ascii="Geomanist Light" w:eastAsia="Arial" w:hAnsi="Geomanist Light" w:cs="Arial"/>
                <w:bCs/>
                <w:color w:val="000000"/>
              </w:rPr>
              <w:t xml:space="preserve"> </w:t>
            </w:r>
            <w:r w:rsidRPr="00EB4C9A">
              <w:rPr>
                <w:rFonts w:ascii="Geomanist Light" w:eastAsia="Arial" w:hAnsi="Geomanist Light" w:cs="Arial"/>
                <w:bCs/>
                <w:color w:val="000000"/>
              </w:rPr>
              <w:t>– Limitación territorial – Facultad discrecional</w:t>
            </w:r>
          </w:p>
        </w:tc>
      </w:tr>
      <w:tr w:rsidR="00FC1AF6" w:rsidRPr="00446347" w14:paraId="7C0ED593" w14:textId="77777777" w:rsidTr="00D1228D">
        <w:tc>
          <w:tcPr>
            <w:tcW w:w="2689" w:type="dxa"/>
          </w:tcPr>
          <w:p w14:paraId="7376C524" w14:textId="77777777" w:rsidR="00FC1AF6" w:rsidRPr="00EB4C9A" w:rsidRDefault="00FC1AF6" w:rsidP="00D1228D">
            <w:pPr>
              <w:spacing w:before="120"/>
              <w:jc w:val="both"/>
              <w:rPr>
                <w:rFonts w:ascii="Geomanist Light" w:eastAsia="Calibri" w:hAnsi="Geomanist Light" w:cs="Arial"/>
                <w:b/>
                <w:lang w:val="es-ES_tradnl"/>
              </w:rPr>
            </w:pPr>
            <w:r w:rsidRPr="00EB4C9A">
              <w:rPr>
                <w:rFonts w:ascii="Geomanist Light" w:eastAsia="Calibri" w:hAnsi="Geomanist Light" w:cs="Arial"/>
                <w:b/>
                <w:lang w:val="es-ES_tradnl"/>
              </w:rPr>
              <w:t>Radicación:</w:t>
            </w:r>
            <w:r w:rsidRPr="00EB4C9A">
              <w:rPr>
                <w:rFonts w:ascii="Geomanist Light" w:eastAsia="Calibri" w:hAnsi="Geomanist Light" w:cs="Arial"/>
                <w:lang w:val="es-ES_tradnl"/>
              </w:rPr>
              <w:t xml:space="preserve">                              </w:t>
            </w:r>
          </w:p>
        </w:tc>
        <w:tc>
          <w:tcPr>
            <w:tcW w:w="6237" w:type="dxa"/>
          </w:tcPr>
          <w:p w14:paraId="2E75E63F" w14:textId="1BD8F110" w:rsidR="00FC1AF6" w:rsidRPr="00EB4C9A" w:rsidRDefault="00FC1AF6" w:rsidP="00D1228D">
            <w:pPr>
              <w:spacing w:before="120"/>
              <w:jc w:val="both"/>
              <w:rPr>
                <w:rFonts w:ascii="Geomanist Light" w:eastAsia="Calibri" w:hAnsi="Geomanist Light" w:cs="Arial"/>
                <w:lang w:val="es-ES_tradnl"/>
              </w:rPr>
            </w:pPr>
            <w:r w:rsidRPr="00EB4C9A">
              <w:rPr>
                <w:rFonts w:ascii="Geomanist Light" w:eastAsia="Calibri" w:hAnsi="Geomanist Light" w:cs="Arial"/>
                <w:lang w:val="es-ES_tradnl"/>
              </w:rPr>
              <w:t xml:space="preserve">Respuesta a consulta # </w:t>
            </w:r>
            <w:r w:rsidR="007A1F8C" w:rsidRPr="00EB4C9A">
              <w:rPr>
                <w:rFonts w:ascii="Geomanist Light" w:eastAsia="Calibri" w:hAnsi="Geomanist Light" w:cs="Arial"/>
                <w:lang w:val="es-ES_tradnl"/>
              </w:rPr>
              <w:t>P20220923009605</w:t>
            </w:r>
          </w:p>
        </w:tc>
      </w:tr>
    </w:tbl>
    <w:p w14:paraId="60246EAC" w14:textId="77777777" w:rsidR="00FC1AF6" w:rsidRPr="00EB4C9A" w:rsidRDefault="00FC1AF6" w:rsidP="00FC1AF6">
      <w:pPr>
        <w:jc w:val="both"/>
        <w:rPr>
          <w:rFonts w:ascii="Geomanist Light" w:eastAsia="Calibri" w:hAnsi="Geomanist Light" w:cs="Arial"/>
          <w:sz w:val="22"/>
          <w:highlight w:val="yellow"/>
          <w:lang w:val="es-ES_tradnl"/>
        </w:rPr>
      </w:pPr>
    </w:p>
    <w:p w14:paraId="70B6A981" w14:textId="77777777" w:rsidR="00FC1AF6" w:rsidRPr="00EB4C9A" w:rsidRDefault="00FC1AF6" w:rsidP="00FC1AF6">
      <w:pPr>
        <w:jc w:val="both"/>
        <w:rPr>
          <w:rFonts w:ascii="Geomanist Light" w:eastAsia="Calibri" w:hAnsi="Geomanist Light" w:cs="Arial"/>
          <w:sz w:val="22"/>
          <w:highlight w:val="yellow"/>
          <w:lang w:val="es-ES_tradnl"/>
        </w:rPr>
      </w:pPr>
    </w:p>
    <w:p w14:paraId="2A919EB8" w14:textId="77777777" w:rsidR="00FC1AF6" w:rsidRPr="00EB4C9A" w:rsidRDefault="00FC1AF6" w:rsidP="00FC1AF6">
      <w:pPr>
        <w:jc w:val="both"/>
        <w:rPr>
          <w:rFonts w:ascii="Geomanist Light" w:eastAsia="Calibri" w:hAnsi="Geomanist Light" w:cs="Arial"/>
          <w:sz w:val="22"/>
          <w:lang w:val="es-ES_tradnl"/>
        </w:rPr>
      </w:pPr>
      <w:r w:rsidRPr="00EB4C9A">
        <w:rPr>
          <w:rFonts w:ascii="Geomanist Light" w:eastAsia="Calibri" w:hAnsi="Geomanist Light" w:cs="Arial"/>
          <w:sz w:val="22"/>
          <w:lang w:val="es-ES_tradnl"/>
        </w:rPr>
        <w:t>Estimado señor(a):</w:t>
      </w:r>
    </w:p>
    <w:p w14:paraId="2F82BF34" w14:textId="77777777" w:rsidR="00FC1AF6" w:rsidRPr="00EB4C9A" w:rsidRDefault="00FC1AF6" w:rsidP="00FC1AF6">
      <w:pPr>
        <w:jc w:val="both"/>
        <w:rPr>
          <w:rFonts w:ascii="Geomanist Light" w:eastAsia="Calibri" w:hAnsi="Geomanist Light" w:cs="Arial"/>
          <w:sz w:val="22"/>
          <w:lang w:val="es-ES_tradnl"/>
        </w:rPr>
      </w:pPr>
    </w:p>
    <w:p w14:paraId="45EDF6DF" w14:textId="6DAB2743" w:rsidR="00FC1AF6" w:rsidRPr="00EB4C9A" w:rsidRDefault="00FC1AF6" w:rsidP="00FC1AF6">
      <w:pPr>
        <w:spacing w:line="276" w:lineRule="auto"/>
        <w:jc w:val="both"/>
        <w:rPr>
          <w:rFonts w:ascii="Geomanist Light" w:eastAsia="Calibri" w:hAnsi="Geomanist Light" w:cs="Arial"/>
          <w:sz w:val="22"/>
          <w:lang w:val="es-ES_tradnl"/>
        </w:rPr>
      </w:pPr>
      <w:r w:rsidRPr="00EB4C9A">
        <w:rPr>
          <w:rFonts w:ascii="Geomanist Light" w:eastAsia="Calibri" w:hAnsi="Geomanist Light" w:cs="Arial"/>
          <w:sz w:val="22"/>
          <w:lang w:val="es-ES_tradnl"/>
        </w:rPr>
        <w:t xml:space="preserve">En ejercicio de la competencia otorgada por el numeral 8 del artículo 11 y el numeral 5 del artículo 3 del Decreto Ley 4170 de 2011, la Agencia Nacional de Contratación Pública </w:t>
      </w:r>
      <w:r w:rsidRPr="00EB4C9A">
        <w:rPr>
          <w:rFonts w:ascii="Courier New" w:eastAsia="Calibri" w:hAnsi="Courier New" w:cs="Courier New"/>
          <w:sz w:val="22"/>
          <w:lang w:val="es-ES_tradnl"/>
        </w:rPr>
        <w:t>―</w:t>
      </w:r>
      <w:r w:rsidRPr="00EB4C9A">
        <w:rPr>
          <w:rFonts w:ascii="Geomanist Light" w:eastAsia="Calibri" w:hAnsi="Geomanist Light" w:cs="Arial"/>
          <w:sz w:val="22"/>
          <w:lang w:val="es-ES_tradnl"/>
        </w:rPr>
        <w:t xml:space="preserve"> Colombia Compra Eficiente responde su consulta del </w:t>
      </w:r>
      <w:r w:rsidR="006E78EB" w:rsidRPr="00EB4C9A">
        <w:rPr>
          <w:rFonts w:ascii="Geomanist Light" w:eastAsia="Calibri" w:hAnsi="Geomanist Light" w:cs="Arial"/>
          <w:sz w:val="22"/>
          <w:lang w:val="es-ES_tradnl"/>
        </w:rPr>
        <w:t>2</w:t>
      </w:r>
      <w:r w:rsidR="009A7038" w:rsidRPr="00EB4C9A">
        <w:rPr>
          <w:rFonts w:ascii="Geomanist Light" w:eastAsia="Calibri" w:hAnsi="Geomanist Light" w:cs="Arial"/>
          <w:sz w:val="22"/>
          <w:lang w:val="es-ES_tradnl"/>
        </w:rPr>
        <w:t>3</w:t>
      </w:r>
      <w:r w:rsidR="006E78EB" w:rsidRPr="00EB4C9A">
        <w:rPr>
          <w:rFonts w:ascii="Geomanist Light" w:eastAsia="Calibri" w:hAnsi="Geomanist Light" w:cs="Arial"/>
          <w:sz w:val="22"/>
          <w:lang w:val="es-ES_tradnl"/>
        </w:rPr>
        <w:t xml:space="preserve"> de </w:t>
      </w:r>
      <w:r w:rsidR="009A7038" w:rsidRPr="00EB4C9A">
        <w:rPr>
          <w:rFonts w:ascii="Geomanist Light" w:eastAsia="Calibri" w:hAnsi="Geomanist Light" w:cs="Arial"/>
          <w:sz w:val="22"/>
          <w:lang w:val="es-ES_tradnl"/>
        </w:rPr>
        <w:t>septiembre</w:t>
      </w:r>
      <w:r w:rsidR="006E78EB" w:rsidRPr="00EB4C9A">
        <w:rPr>
          <w:rFonts w:ascii="Geomanist Light" w:eastAsia="Calibri" w:hAnsi="Geomanist Light" w:cs="Arial"/>
          <w:sz w:val="22"/>
          <w:lang w:val="es-ES_tradnl"/>
        </w:rPr>
        <w:t xml:space="preserve"> de 2022. </w:t>
      </w:r>
    </w:p>
    <w:p w14:paraId="55249FB4" w14:textId="77777777" w:rsidR="00FC1AF6" w:rsidRPr="00EB4C9A" w:rsidRDefault="00FC1AF6" w:rsidP="00FC1AF6">
      <w:pPr>
        <w:jc w:val="both"/>
        <w:rPr>
          <w:rFonts w:ascii="Geomanist Light" w:eastAsia="Calibri" w:hAnsi="Geomanist Light" w:cs="Arial"/>
          <w:b/>
          <w:sz w:val="22"/>
          <w:highlight w:val="yellow"/>
          <w:lang w:val="es-ES_tradnl"/>
        </w:rPr>
      </w:pPr>
    </w:p>
    <w:p w14:paraId="790F9C4C" w14:textId="77777777" w:rsidR="00FC1AF6" w:rsidRPr="00EB4C9A" w:rsidRDefault="00FC1AF6" w:rsidP="00FC1AF6">
      <w:pPr>
        <w:pStyle w:val="Prrafodelista"/>
        <w:numPr>
          <w:ilvl w:val="0"/>
          <w:numId w:val="1"/>
        </w:numPr>
        <w:tabs>
          <w:tab w:val="left" w:pos="0"/>
          <w:tab w:val="left" w:pos="142"/>
          <w:tab w:val="left" w:pos="284"/>
        </w:tabs>
        <w:spacing w:line="276" w:lineRule="auto"/>
        <w:ind w:left="0" w:firstLine="0"/>
        <w:jc w:val="both"/>
        <w:rPr>
          <w:rFonts w:ascii="Geomanist Light" w:eastAsia="Calibri" w:hAnsi="Geomanist Light" w:cs="Arial"/>
          <w:b/>
          <w:sz w:val="22"/>
          <w:lang w:val="es-ES_tradnl"/>
        </w:rPr>
      </w:pPr>
      <w:r w:rsidRPr="00EB4C9A">
        <w:rPr>
          <w:rFonts w:ascii="Geomanist Light" w:eastAsia="Calibri" w:hAnsi="Geomanist Light" w:cs="Arial"/>
          <w:b/>
          <w:sz w:val="22"/>
          <w:lang w:val="es-ES_tradnl"/>
        </w:rPr>
        <w:t xml:space="preserve">Problema planteado </w:t>
      </w:r>
    </w:p>
    <w:p w14:paraId="66EBFCA1" w14:textId="77777777" w:rsidR="00FC1AF6" w:rsidRPr="00EB4C9A" w:rsidRDefault="00FC1AF6" w:rsidP="00FC1AF6">
      <w:pPr>
        <w:tabs>
          <w:tab w:val="left" w:pos="426"/>
        </w:tabs>
        <w:jc w:val="both"/>
        <w:rPr>
          <w:rFonts w:ascii="Geomanist Light" w:eastAsia="Calibri" w:hAnsi="Geomanist Light" w:cs="Arial"/>
          <w:b/>
          <w:sz w:val="22"/>
          <w:lang w:val="es-ES_tradnl"/>
        </w:rPr>
      </w:pPr>
    </w:p>
    <w:p w14:paraId="035FFC9D" w14:textId="77777777" w:rsidR="00C60A8C" w:rsidRPr="00EB4C9A" w:rsidRDefault="00FC1AF6" w:rsidP="00C60A8C">
      <w:pPr>
        <w:autoSpaceDE w:val="0"/>
        <w:autoSpaceDN w:val="0"/>
        <w:adjustRightInd w:val="0"/>
        <w:spacing w:line="276" w:lineRule="auto"/>
        <w:jc w:val="both"/>
        <w:rPr>
          <w:rFonts w:ascii="Geomanist Light" w:hAnsi="Geomanist Light" w:cs="Arial"/>
          <w:sz w:val="22"/>
          <w:szCs w:val="22"/>
          <w:lang w:val="es-ES_tradnl"/>
        </w:rPr>
      </w:pPr>
      <w:r w:rsidRPr="00EB4C9A">
        <w:rPr>
          <w:rFonts w:ascii="Geomanist Light" w:hAnsi="Geomanist Light" w:cs="Arial"/>
          <w:sz w:val="22"/>
          <w:szCs w:val="22"/>
          <w:lang w:val="es-ES_tradnl"/>
        </w:rPr>
        <w:t xml:space="preserve">Usted realiza la siguiente consulta: </w:t>
      </w:r>
    </w:p>
    <w:p w14:paraId="61062D79" w14:textId="77777777" w:rsidR="00C60A8C" w:rsidRPr="00EB4C9A" w:rsidRDefault="00C60A8C" w:rsidP="00C60A8C">
      <w:pPr>
        <w:autoSpaceDE w:val="0"/>
        <w:autoSpaceDN w:val="0"/>
        <w:adjustRightInd w:val="0"/>
        <w:spacing w:line="276" w:lineRule="auto"/>
        <w:jc w:val="both"/>
        <w:rPr>
          <w:rFonts w:ascii="Geomanist Light" w:hAnsi="Geomanist Light" w:cs="Arial"/>
          <w:sz w:val="22"/>
          <w:szCs w:val="22"/>
          <w:lang w:val="es-ES_tradnl"/>
        </w:rPr>
      </w:pPr>
    </w:p>
    <w:p w14:paraId="691D8FA3" w14:textId="3C65DEF6" w:rsidR="009A7038" w:rsidRPr="00EB4C9A" w:rsidRDefault="00492C96" w:rsidP="00EB4C9A">
      <w:pPr>
        <w:autoSpaceDE w:val="0"/>
        <w:autoSpaceDN w:val="0"/>
        <w:adjustRightInd w:val="0"/>
        <w:ind w:left="709" w:right="709"/>
        <w:jc w:val="both"/>
        <w:rPr>
          <w:rFonts w:ascii="Geomanist Light" w:eastAsiaTheme="minorHAnsi" w:hAnsi="Geomanist Light" w:cs="Arial"/>
          <w:sz w:val="21"/>
          <w:szCs w:val="21"/>
          <w:lang w:val="es-MX" w:eastAsia="en-US"/>
        </w:rPr>
      </w:pPr>
      <w:r w:rsidRPr="00EB4C9A">
        <w:rPr>
          <w:rFonts w:ascii="Geomanist Light" w:eastAsiaTheme="minorHAnsi" w:hAnsi="Geomanist Light" w:cs="Arial"/>
          <w:sz w:val="21"/>
          <w:szCs w:val="21"/>
          <w:lang w:val="es-MX" w:eastAsia="en-US"/>
        </w:rPr>
        <w:t>«</w:t>
      </w:r>
      <w:r w:rsidR="009A7038" w:rsidRPr="00EB4C9A">
        <w:rPr>
          <w:rFonts w:ascii="Geomanist Light" w:eastAsiaTheme="minorHAnsi" w:hAnsi="Geomanist Light" w:cs="Arial"/>
          <w:sz w:val="21"/>
          <w:szCs w:val="21"/>
          <w:lang w:val="es-MX" w:eastAsia="en-US"/>
        </w:rPr>
        <w:t xml:space="preserve">1. Cuáles son las razones por las cuales una </w:t>
      </w:r>
      <w:r w:rsidR="00B368ED" w:rsidRPr="00EB4C9A">
        <w:rPr>
          <w:rFonts w:ascii="Geomanist Light" w:eastAsiaTheme="minorHAnsi" w:hAnsi="Geomanist Light" w:cs="Arial"/>
          <w:sz w:val="21"/>
          <w:szCs w:val="21"/>
          <w:lang w:val="es-MX" w:eastAsia="en-US"/>
        </w:rPr>
        <w:t>e</w:t>
      </w:r>
      <w:r w:rsidR="009A7038" w:rsidRPr="00EB4C9A">
        <w:rPr>
          <w:rFonts w:ascii="Geomanist Light" w:eastAsiaTheme="minorHAnsi" w:hAnsi="Geomanist Light" w:cs="Arial"/>
          <w:sz w:val="21"/>
          <w:szCs w:val="21"/>
          <w:lang w:val="es-MX" w:eastAsia="en-US"/>
        </w:rPr>
        <w:t>ntidad pública, sometida a ley 80,</w:t>
      </w:r>
      <w:r w:rsidR="00662B91" w:rsidRPr="00EB4C9A">
        <w:rPr>
          <w:rFonts w:ascii="Geomanist Light" w:eastAsiaTheme="minorHAnsi" w:hAnsi="Geomanist Light" w:cs="Arial"/>
          <w:sz w:val="21"/>
          <w:szCs w:val="21"/>
          <w:lang w:val="es-MX" w:eastAsia="en-US"/>
        </w:rPr>
        <w:t xml:space="preserve"> </w:t>
      </w:r>
      <w:r w:rsidR="009A7038" w:rsidRPr="00EB4C9A">
        <w:rPr>
          <w:rFonts w:ascii="Geomanist Light" w:eastAsiaTheme="minorHAnsi" w:hAnsi="Geomanist Light" w:cs="Arial"/>
          <w:sz w:val="21"/>
          <w:szCs w:val="21"/>
          <w:lang w:val="es-MX" w:eastAsia="en-US"/>
        </w:rPr>
        <w:t xml:space="preserve">pudiera negarse </w:t>
      </w:r>
      <w:r w:rsidR="00B368ED" w:rsidRPr="00EB4C9A">
        <w:rPr>
          <w:rFonts w:ascii="Geomanist Light" w:eastAsiaTheme="minorHAnsi" w:hAnsi="Geomanist Light" w:cs="Arial"/>
          <w:sz w:val="21"/>
          <w:szCs w:val="21"/>
          <w:lang w:val="es-MX" w:eastAsia="en-US"/>
        </w:rPr>
        <w:t xml:space="preserve"> </w:t>
      </w:r>
      <w:r w:rsidR="009A7038" w:rsidRPr="00EB4C9A">
        <w:rPr>
          <w:rFonts w:ascii="Geomanist Light" w:eastAsiaTheme="minorHAnsi" w:hAnsi="Geomanist Light" w:cs="Arial"/>
          <w:sz w:val="21"/>
          <w:szCs w:val="21"/>
          <w:lang w:val="es-MX" w:eastAsia="en-US"/>
        </w:rPr>
        <w:t>a limitar territorialmente un proceso de selección?</w:t>
      </w:r>
    </w:p>
    <w:p w14:paraId="24DE538A" w14:textId="77777777" w:rsidR="009A7038" w:rsidRPr="00EB4C9A" w:rsidRDefault="009A7038" w:rsidP="00EB4C9A">
      <w:pPr>
        <w:autoSpaceDE w:val="0"/>
        <w:autoSpaceDN w:val="0"/>
        <w:adjustRightInd w:val="0"/>
        <w:ind w:left="709" w:right="709"/>
        <w:jc w:val="both"/>
        <w:rPr>
          <w:rFonts w:ascii="Geomanist Light" w:eastAsiaTheme="minorHAnsi" w:hAnsi="Geomanist Light" w:cs="Arial"/>
          <w:sz w:val="21"/>
          <w:szCs w:val="21"/>
          <w:lang w:val="es-MX" w:eastAsia="en-US"/>
        </w:rPr>
      </w:pPr>
    </w:p>
    <w:p w14:paraId="10FF424E" w14:textId="2B2754F7" w:rsidR="009A7038" w:rsidRPr="00EB4C9A" w:rsidRDefault="009A7038" w:rsidP="00EB4C9A">
      <w:pPr>
        <w:autoSpaceDE w:val="0"/>
        <w:autoSpaceDN w:val="0"/>
        <w:adjustRightInd w:val="0"/>
        <w:ind w:left="709" w:right="709"/>
        <w:jc w:val="both"/>
        <w:rPr>
          <w:rFonts w:ascii="Geomanist Light" w:eastAsiaTheme="minorHAnsi" w:hAnsi="Geomanist Light" w:cs="Arial"/>
          <w:sz w:val="21"/>
          <w:szCs w:val="21"/>
          <w:lang w:val="es-MX" w:eastAsia="en-US"/>
        </w:rPr>
      </w:pPr>
      <w:r w:rsidRPr="00EB4C9A">
        <w:rPr>
          <w:rFonts w:ascii="Geomanist Light" w:eastAsiaTheme="minorHAnsi" w:hAnsi="Geomanist Light" w:cs="Arial"/>
          <w:sz w:val="21"/>
          <w:szCs w:val="21"/>
          <w:lang w:val="es-MX" w:eastAsia="en-US"/>
        </w:rPr>
        <w:t xml:space="preserve">2. </w:t>
      </w:r>
      <w:r w:rsidR="00B368ED" w:rsidRPr="00EB4C9A">
        <w:rPr>
          <w:rFonts w:ascii="Geomanist Light" w:eastAsiaTheme="minorHAnsi" w:hAnsi="Geomanist Light" w:cs="Arial"/>
          <w:sz w:val="21"/>
          <w:szCs w:val="21"/>
          <w:lang w:val="es-MX" w:eastAsia="en-US"/>
        </w:rPr>
        <w:t>¿</w:t>
      </w:r>
      <w:r w:rsidRPr="00EB4C9A">
        <w:rPr>
          <w:rFonts w:ascii="Geomanist Light" w:eastAsiaTheme="minorHAnsi" w:hAnsi="Geomanist Light" w:cs="Arial"/>
          <w:sz w:val="21"/>
          <w:szCs w:val="21"/>
          <w:lang w:val="es-MX" w:eastAsia="en-US"/>
        </w:rPr>
        <w:t>Puede una entidad abstenerse de limitar el proceso fundamentado en la necesidad</w:t>
      </w:r>
      <w:r w:rsidR="00662B91" w:rsidRPr="00EB4C9A">
        <w:rPr>
          <w:rFonts w:ascii="Geomanist Light" w:eastAsiaTheme="minorHAnsi" w:hAnsi="Geomanist Light" w:cs="Arial"/>
          <w:sz w:val="21"/>
          <w:szCs w:val="21"/>
          <w:lang w:val="es-MX" w:eastAsia="en-US"/>
        </w:rPr>
        <w:t xml:space="preserve"> </w:t>
      </w:r>
      <w:r w:rsidRPr="00EB4C9A">
        <w:rPr>
          <w:rFonts w:ascii="Geomanist Light" w:eastAsiaTheme="minorHAnsi" w:hAnsi="Geomanist Light" w:cs="Arial"/>
          <w:sz w:val="21"/>
          <w:szCs w:val="21"/>
          <w:lang w:val="es-MX" w:eastAsia="en-US"/>
        </w:rPr>
        <w:t>de garantizar la pluralidad de oferentes y la calidad del bien y/o servicio?</w:t>
      </w:r>
    </w:p>
    <w:p w14:paraId="7226A4CD" w14:textId="77777777" w:rsidR="009A7038" w:rsidRPr="00EB4C9A" w:rsidRDefault="009A7038" w:rsidP="00EB4C9A">
      <w:pPr>
        <w:autoSpaceDE w:val="0"/>
        <w:autoSpaceDN w:val="0"/>
        <w:adjustRightInd w:val="0"/>
        <w:ind w:left="709" w:right="709"/>
        <w:jc w:val="both"/>
        <w:rPr>
          <w:rFonts w:ascii="Geomanist Light" w:eastAsiaTheme="minorHAnsi" w:hAnsi="Geomanist Light" w:cs="Arial"/>
          <w:sz w:val="21"/>
          <w:szCs w:val="21"/>
          <w:lang w:val="es-MX" w:eastAsia="en-US"/>
        </w:rPr>
      </w:pPr>
    </w:p>
    <w:p w14:paraId="0647916C" w14:textId="7EFE8BBD" w:rsidR="00FC1AF6" w:rsidRPr="00EB4C9A" w:rsidRDefault="009A7038" w:rsidP="00EB4C9A">
      <w:pPr>
        <w:autoSpaceDE w:val="0"/>
        <w:autoSpaceDN w:val="0"/>
        <w:adjustRightInd w:val="0"/>
        <w:ind w:left="709" w:right="709"/>
        <w:jc w:val="both"/>
        <w:rPr>
          <w:rFonts w:ascii="Geomanist Light" w:eastAsiaTheme="minorHAnsi" w:hAnsi="Geomanist Light" w:cs="Arial"/>
          <w:sz w:val="21"/>
          <w:szCs w:val="21"/>
          <w:lang w:eastAsia="en-US"/>
        </w:rPr>
      </w:pPr>
      <w:r w:rsidRPr="00EB4C9A">
        <w:rPr>
          <w:rFonts w:ascii="Geomanist Light" w:eastAsiaTheme="minorHAnsi" w:hAnsi="Geomanist Light" w:cs="Arial"/>
          <w:sz w:val="21"/>
          <w:szCs w:val="21"/>
          <w:lang w:val="es-MX" w:eastAsia="en-US"/>
        </w:rPr>
        <w:t xml:space="preserve">3. </w:t>
      </w:r>
      <w:r w:rsidR="00662B91" w:rsidRPr="00EB4C9A">
        <w:rPr>
          <w:rFonts w:ascii="Geomanist Light" w:eastAsiaTheme="minorHAnsi" w:hAnsi="Geomanist Light" w:cs="Arial"/>
          <w:sz w:val="21"/>
          <w:szCs w:val="21"/>
          <w:lang w:val="es-MX" w:eastAsia="en-US"/>
        </w:rPr>
        <w:t>¿</w:t>
      </w:r>
      <w:r w:rsidRPr="00EB4C9A">
        <w:rPr>
          <w:rFonts w:ascii="Geomanist Light" w:eastAsiaTheme="minorHAnsi" w:hAnsi="Geomanist Light" w:cs="Arial"/>
          <w:sz w:val="21"/>
          <w:szCs w:val="21"/>
          <w:lang w:val="es-MX" w:eastAsia="en-US"/>
        </w:rPr>
        <w:t>Existe a</w:t>
      </w:r>
      <w:r w:rsidR="00662B91" w:rsidRPr="00EB4C9A">
        <w:rPr>
          <w:rFonts w:ascii="Geomanist Light" w:eastAsiaTheme="minorHAnsi" w:hAnsi="Geomanist Light" w:cs="Arial"/>
          <w:sz w:val="21"/>
          <w:szCs w:val="21"/>
          <w:lang w:val="es-MX" w:eastAsia="en-US"/>
        </w:rPr>
        <w:t>l</w:t>
      </w:r>
      <w:r w:rsidRPr="00EB4C9A">
        <w:rPr>
          <w:rFonts w:ascii="Geomanist Light" w:eastAsiaTheme="minorHAnsi" w:hAnsi="Geomanist Light" w:cs="Arial"/>
          <w:sz w:val="21"/>
          <w:szCs w:val="21"/>
          <w:lang w:val="es-MX" w:eastAsia="en-US"/>
        </w:rPr>
        <w:t xml:space="preserve">guna acción que pueda ejercer el proponente, si la </w:t>
      </w:r>
      <w:r w:rsidR="00662B91" w:rsidRPr="00EB4C9A">
        <w:rPr>
          <w:rFonts w:ascii="Geomanist Light" w:eastAsiaTheme="minorHAnsi" w:hAnsi="Geomanist Light" w:cs="Arial"/>
          <w:sz w:val="21"/>
          <w:szCs w:val="21"/>
          <w:lang w:val="es-MX" w:eastAsia="en-US"/>
        </w:rPr>
        <w:t>e</w:t>
      </w:r>
      <w:r w:rsidRPr="00EB4C9A">
        <w:rPr>
          <w:rFonts w:ascii="Geomanist Light" w:eastAsiaTheme="minorHAnsi" w:hAnsi="Geomanist Light" w:cs="Arial"/>
          <w:sz w:val="21"/>
          <w:szCs w:val="21"/>
          <w:lang w:val="es-MX" w:eastAsia="en-US"/>
        </w:rPr>
        <w:t>ntidad habiendo</w:t>
      </w:r>
      <w:r w:rsidR="00662B91" w:rsidRPr="00EB4C9A">
        <w:rPr>
          <w:rFonts w:ascii="Geomanist Light" w:eastAsiaTheme="minorHAnsi" w:hAnsi="Geomanist Light" w:cs="Arial"/>
          <w:sz w:val="21"/>
          <w:szCs w:val="21"/>
          <w:lang w:val="es-MX" w:eastAsia="en-US"/>
        </w:rPr>
        <w:t xml:space="preserve"> </w:t>
      </w:r>
      <w:r w:rsidRPr="00EB4C9A">
        <w:rPr>
          <w:rFonts w:ascii="Geomanist Light" w:eastAsiaTheme="minorHAnsi" w:hAnsi="Geomanist Light" w:cs="Arial"/>
          <w:sz w:val="21"/>
          <w:szCs w:val="21"/>
          <w:lang w:val="es-MX" w:eastAsia="en-US"/>
        </w:rPr>
        <w:t>recibido</w:t>
      </w:r>
      <w:r w:rsidR="00662B91" w:rsidRPr="00EB4C9A">
        <w:rPr>
          <w:rFonts w:ascii="Geomanist Light" w:eastAsiaTheme="minorHAnsi" w:hAnsi="Geomanist Light" w:cs="Arial"/>
          <w:sz w:val="21"/>
          <w:szCs w:val="21"/>
          <w:lang w:val="es-MX" w:eastAsia="en-US"/>
        </w:rPr>
        <w:t xml:space="preserve"> </w:t>
      </w:r>
      <w:r w:rsidRPr="00EB4C9A">
        <w:rPr>
          <w:rFonts w:ascii="Geomanist Light" w:eastAsiaTheme="minorHAnsi" w:hAnsi="Geomanist Light" w:cs="Arial"/>
          <w:sz w:val="21"/>
          <w:szCs w:val="21"/>
          <w:lang w:val="es-MX" w:eastAsia="en-US"/>
        </w:rPr>
        <w:t>sol</w:t>
      </w:r>
      <w:r w:rsidR="00662B91" w:rsidRPr="00EB4C9A">
        <w:rPr>
          <w:rFonts w:ascii="Geomanist Light" w:eastAsiaTheme="minorHAnsi" w:hAnsi="Geomanist Light" w:cs="Arial"/>
          <w:sz w:val="21"/>
          <w:szCs w:val="21"/>
          <w:lang w:val="es-MX" w:eastAsia="en-US"/>
        </w:rPr>
        <w:t>i</w:t>
      </w:r>
      <w:r w:rsidRPr="00EB4C9A">
        <w:rPr>
          <w:rFonts w:ascii="Geomanist Light" w:eastAsiaTheme="minorHAnsi" w:hAnsi="Geomanist Light" w:cs="Arial"/>
          <w:sz w:val="21"/>
          <w:szCs w:val="21"/>
          <w:lang w:val="es-MX" w:eastAsia="en-US"/>
        </w:rPr>
        <w:t>citudes suficientes</w:t>
      </w:r>
      <w:r w:rsidR="00662B91" w:rsidRPr="00EB4C9A">
        <w:rPr>
          <w:rFonts w:ascii="Geomanist Light" w:eastAsiaTheme="minorHAnsi" w:hAnsi="Geomanist Light" w:cs="Arial"/>
          <w:sz w:val="21"/>
          <w:szCs w:val="21"/>
          <w:lang w:val="es-MX" w:eastAsia="en-US"/>
        </w:rPr>
        <w:t xml:space="preserve"> (sic)</w:t>
      </w:r>
      <w:r w:rsidRPr="00EB4C9A">
        <w:rPr>
          <w:rFonts w:ascii="Geomanist Light" w:eastAsiaTheme="minorHAnsi" w:hAnsi="Geomanist Light" w:cs="Arial"/>
          <w:sz w:val="21"/>
          <w:szCs w:val="21"/>
          <w:lang w:val="es-MX" w:eastAsia="en-US"/>
        </w:rPr>
        <w:t>, se niega a limitar el proceso de selección?</w:t>
      </w:r>
      <w:r w:rsidR="00FC1AF6" w:rsidRPr="00EB4C9A">
        <w:rPr>
          <w:rFonts w:ascii="Geomanist Light" w:eastAsiaTheme="minorHAnsi" w:hAnsi="Geomanist Light" w:cs="Arial"/>
          <w:sz w:val="21"/>
          <w:szCs w:val="21"/>
          <w:lang w:eastAsia="en-US"/>
        </w:rPr>
        <w:t>»</w:t>
      </w:r>
      <w:r w:rsidR="0019100A">
        <w:rPr>
          <w:rFonts w:ascii="Geomanist Light" w:eastAsiaTheme="minorHAnsi" w:hAnsi="Geomanist Light" w:cs="Arial"/>
          <w:sz w:val="21"/>
          <w:szCs w:val="21"/>
          <w:lang w:eastAsia="en-US"/>
        </w:rPr>
        <w:t xml:space="preserve"> (Sic)</w:t>
      </w:r>
      <w:r w:rsidR="00FC1AF6" w:rsidRPr="00EB4C9A">
        <w:rPr>
          <w:rFonts w:ascii="Geomanist Light" w:eastAsiaTheme="minorHAnsi" w:hAnsi="Geomanist Light" w:cs="Arial"/>
          <w:sz w:val="21"/>
          <w:szCs w:val="21"/>
          <w:lang w:eastAsia="en-US"/>
        </w:rPr>
        <w:t>.</w:t>
      </w:r>
    </w:p>
    <w:p w14:paraId="02A2830D" w14:textId="77777777" w:rsidR="00FC1AF6" w:rsidRPr="00EB4C9A" w:rsidRDefault="00FC1AF6" w:rsidP="00FC1AF6">
      <w:pPr>
        <w:spacing w:line="276" w:lineRule="auto"/>
        <w:ind w:left="709" w:right="709"/>
        <w:jc w:val="both"/>
        <w:rPr>
          <w:rFonts w:ascii="Geomanist Light" w:hAnsi="Geomanist Light" w:cs="Arial"/>
          <w:sz w:val="22"/>
          <w:szCs w:val="22"/>
          <w:highlight w:val="yellow"/>
          <w:lang w:val="es-ES_tradnl"/>
        </w:rPr>
      </w:pPr>
    </w:p>
    <w:p w14:paraId="2F8A40A5" w14:textId="77777777" w:rsidR="00FC1AF6" w:rsidRPr="00EB4C9A" w:rsidRDefault="00FC1AF6" w:rsidP="00FC1AF6">
      <w:pPr>
        <w:pStyle w:val="Prrafodelista"/>
        <w:numPr>
          <w:ilvl w:val="0"/>
          <w:numId w:val="1"/>
        </w:numPr>
        <w:tabs>
          <w:tab w:val="left" w:pos="0"/>
          <w:tab w:val="left" w:pos="284"/>
        </w:tabs>
        <w:ind w:left="0" w:firstLine="0"/>
        <w:jc w:val="both"/>
        <w:rPr>
          <w:rFonts w:ascii="Geomanist Light" w:eastAsia="Calibri" w:hAnsi="Geomanist Light" w:cs="Arial"/>
          <w:b/>
          <w:sz w:val="22"/>
          <w:lang w:val="es-ES_tradnl"/>
        </w:rPr>
      </w:pPr>
      <w:r w:rsidRPr="00EB4C9A">
        <w:rPr>
          <w:rFonts w:ascii="Geomanist Light" w:eastAsia="Calibri" w:hAnsi="Geomanist Light" w:cs="Arial"/>
          <w:b/>
          <w:sz w:val="22"/>
          <w:lang w:val="es-ES_tradnl"/>
        </w:rPr>
        <w:t>Consideraciones</w:t>
      </w:r>
    </w:p>
    <w:p w14:paraId="019E21C1" w14:textId="71C2C781" w:rsidR="008F1ABA" w:rsidRPr="00EB4C9A" w:rsidRDefault="00FC1AF6" w:rsidP="003D5B15">
      <w:pPr>
        <w:pStyle w:val="paragraph"/>
        <w:spacing w:after="120" w:afterAutospacing="0" w:line="276" w:lineRule="auto"/>
        <w:jc w:val="both"/>
        <w:textAlignment w:val="baseline"/>
        <w:rPr>
          <w:rStyle w:val="normaltextrun"/>
          <w:rFonts w:ascii="Geomanist Light" w:hAnsi="Geomanist Light" w:cs="Arial"/>
          <w:color w:val="000000"/>
          <w:sz w:val="22"/>
          <w:szCs w:val="22"/>
          <w:lang w:val="es-ES" w:eastAsia="es-ES_tradnl"/>
        </w:rPr>
      </w:pPr>
      <w:r w:rsidRPr="00EB4C9A">
        <w:rPr>
          <w:rFonts w:ascii="Geomanist Light" w:eastAsia="Calibri" w:hAnsi="Geomanist Light" w:cs="Arial"/>
          <w:sz w:val="22"/>
          <w:szCs w:val="22"/>
          <w:lang w:val="es-ES_tradnl"/>
        </w:rPr>
        <w:t>La Subdirección de Gestión Contractual responderá la consulta, luego de analizar</w:t>
      </w:r>
      <w:r w:rsidR="00E47B76" w:rsidRPr="00EB4C9A">
        <w:rPr>
          <w:rFonts w:ascii="Geomanist Light" w:eastAsia="Calibri" w:hAnsi="Geomanist Light" w:cs="Arial"/>
          <w:sz w:val="22"/>
          <w:szCs w:val="22"/>
          <w:lang w:val="es-ES_tradnl"/>
        </w:rPr>
        <w:t xml:space="preserve"> l</w:t>
      </w:r>
      <w:r w:rsidR="00962146" w:rsidRPr="00EB4C9A">
        <w:rPr>
          <w:rFonts w:ascii="Geomanist Light" w:eastAsia="Calibri" w:hAnsi="Geomanist Light" w:cs="Arial"/>
          <w:sz w:val="22"/>
          <w:szCs w:val="22"/>
          <w:lang w:val="es-ES_tradnl"/>
        </w:rPr>
        <w:t>os</w:t>
      </w:r>
      <w:r w:rsidR="00E47B76" w:rsidRPr="00EB4C9A">
        <w:rPr>
          <w:rFonts w:ascii="Geomanist Light" w:eastAsia="Calibri" w:hAnsi="Geomanist Light" w:cs="Arial"/>
          <w:sz w:val="22"/>
          <w:szCs w:val="22"/>
          <w:lang w:val="es-ES_tradnl"/>
        </w:rPr>
        <w:t xml:space="preserve"> siguiente</w:t>
      </w:r>
      <w:r w:rsidR="00962146" w:rsidRPr="00EB4C9A">
        <w:rPr>
          <w:rFonts w:ascii="Geomanist Light" w:eastAsia="Calibri" w:hAnsi="Geomanist Light" w:cs="Arial"/>
          <w:sz w:val="22"/>
          <w:szCs w:val="22"/>
          <w:lang w:val="es-ES_tradnl"/>
        </w:rPr>
        <w:t xml:space="preserve">s </w:t>
      </w:r>
      <w:r w:rsidR="00E47B76" w:rsidRPr="00EB4C9A">
        <w:rPr>
          <w:rFonts w:ascii="Geomanist Light" w:eastAsia="Calibri" w:hAnsi="Geomanist Light" w:cs="Arial"/>
          <w:sz w:val="22"/>
          <w:szCs w:val="22"/>
          <w:lang w:val="es-ES_tradnl"/>
        </w:rPr>
        <w:t>tema</w:t>
      </w:r>
      <w:r w:rsidR="00962146" w:rsidRPr="00EB4C9A">
        <w:rPr>
          <w:rFonts w:ascii="Geomanist Light" w:eastAsia="Calibri" w:hAnsi="Geomanist Light" w:cs="Arial"/>
          <w:sz w:val="22"/>
          <w:szCs w:val="22"/>
          <w:lang w:val="es-ES_tradnl"/>
        </w:rPr>
        <w:t>s</w:t>
      </w:r>
      <w:r w:rsidR="00E47B76" w:rsidRPr="00EB4C9A">
        <w:rPr>
          <w:rFonts w:ascii="Geomanist Light" w:eastAsia="Calibri" w:hAnsi="Geomanist Light" w:cs="Arial"/>
          <w:sz w:val="22"/>
          <w:szCs w:val="22"/>
          <w:lang w:val="es-ES_tradnl"/>
        </w:rPr>
        <w:t xml:space="preserve">: </w:t>
      </w:r>
      <w:r w:rsidRPr="00EB4C9A">
        <w:rPr>
          <w:rFonts w:ascii="Geomanist Light" w:eastAsia="Calibri" w:hAnsi="Geomanist Light" w:cs="Arial"/>
          <w:sz w:val="22"/>
          <w:szCs w:val="22"/>
          <w:lang w:val="es-ES_tradnl"/>
        </w:rPr>
        <w:t xml:space="preserve">i) </w:t>
      </w:r>
      <w:r w:rsidR="004579E8" w:rsidRPr="00EB4C9A">
        <w:rPr>
          <w:rFonts w:ascii="Geomanist Light" w:eastAsia="Calibri" w:hAnsi="Geomanist Light" w:cs="Arial"/>
          <w:sz w:val="22"/>
          <w:szCs w:val="22"/>
          <w:lang w:val="es-ES_tradnl"/>
        </w:rPr>
        <w:t>Regulación de la promoción del desarrollo en la contratación estatal en el artículo 34 de la Ley 2069 de 2020</w:t>
      </w:r>
      <w:r w:rsidR="003C4ED5" w:rsidRPr="00EB4C9A">
        <w:rPr>
          <w:rFonts w:ascii="Geomanist Light" w:eastAsia="Calibri" w:hAnsi="Geomanist Light" w:cs="Arial"/>
          <w:sz w:val="22"/>
          <w:szCs w:val="22"/>
          <w:lang w:val="es-ES_tradnl"/>
        </w:rPr>
        <w:t xml:space="preserve">. </w:t>
      </w:r>
      <w:r w:rsidR="004579E8" w:rsidRPr="00EB4C9A">
        <w:rPr>
          <w:rFonts w:ascii="Geomanist Light" w:eastAsia="Calibri" w:hAnsi="Geomanist Light" w:cs="Arial"/>
          <w:sz w:val="22"/>
          <w:szCs w:val="22"/>
          <w:lang w:val="es-ES_tradnl"/>
        </w:rPr>
        <w:t>Regulación de las convocatorias limitadas a Mipyme</w:t>
      </w:r>
      <w:r w:rsidR="008C0654" w:rsidRPr="00EB4C9A">
        <w:rPr>
          <w:rFonts w:ascii="Geomanist Light" w:eastAsia="Calibri" w:hAnsi="Geomanist Light" w:cs="Arial"/>
          <w:sz w:val="22"/>
          <w:szCs w:val="22"/>
          <w:lang w:val="es-ES_tradnl"/>
        </w:rPr>
        <w:t xml:space="preserve">, </w:t>
      </w:r>
      <w:r w:rsidR="008C0654" w:rsidRPr="00EB4C9A">
        <w:rPr>
          <w:rStyle w:val="normaltextrun"/>
          <w:rFonts w:ascii="Geomanist Light" w:hAnsi="Geomanist Light" w:cs="Arial"/>
          <w:color w:val="000000"/>
          <w:sz w:val="22"/>
          <w:szCs w:val="22"/>
          <w:lang w:val="es-ES"/>
        </w:rPr>
        <w:t xml:space="preserve">y </w:t>
      </w:r>
      <w:proofErr w:type="spellStart"/>
      <w:r w:rsidR="008C0654" w:rsidRPr="00EB4C9A">
        <w:rPr>
          <w:rStyle w:val="normaltextrun"/>
          <w:rFonts w:ascii="Geomanist Light" w:hAnsi="Geomanist Light" w:cs="Arial"/>
          <w:color w:val="000000"/>
          <w:sz w:val="22"/>
          <w:szCs w:val="22"/>
          <w:lang w:val="es-ES"/>
        </w:rPr>
        <w:t>i</w:t>
      </w:r>
      <w:r w:rsidR="0077060A" w:rsidRPr="00EB4C9A">
        <w:rPr>
          <w:rStyle w:val="normaltextrun"/>
          <w:rFonts w:ascii="Geomanist Light" w:hAnsi="Geomanist Light" w:cs="Arial"/>
          <w:color w:val="000000"/>
          <w:sz w:val="22"/>
          <w:szCs w:val="22"/>
          <w:lang w:val="es-ES"/>
        </w:rPr>
        <w:t>i</w:t>
      </w:r>
      <w:proofErr w:type="spellEnd"/>
      <w:r w:rsidR="008C0654" w:rsidRPr="00EB4C9A">
        <w:rPr>
          <w:rStyle w:val="normaltextrun"/>
          <w:rFonts w:ascii="Geomanist Light" w:hAnsi="Geomanist Light" w:cs="Arial"/>
          <w:color w:val="000000"/>
          <w:sz w:val="22"/>
          <w:szCs w:val="22"/>
          <w:lang w:val="es-ES"/>
        </w:rPr>
        <w:t xml:space="preserve">) </w:t>
      </w:r>
      <w:r w:rsidR="0077060A" w:rsidRPr="00EB4C9A">
        <w:rPr>
          <w:rFonts w:ascii="Geomanist Light" w:eastAsia="Calibri" w:hAnsi="Geomanist Light" w:cs="Arial"/>
          <w:sz w:val="22"/>
          <w:szCs w:val="22"/>
          <w:lang w:val="es-ES_tradnl"/>
        </w:rPr>
        <w:t>C</w:t>
      </w:r>
      <w:r w:rsidR="004579E8" w:rsidRPr="00EB4C9A">
        <w:rPr>
          <w:rFonts w:ascii="Geomanist Light" w:eastAsia="Calibri" w:hAnsi="Geomanist Light" w:cs="Arial"/>
          <w:sz w:val="22"/>
          <w:szCs w:val="22"/>
          <w:lang w:val="es-ES_tradnl"/>
        </w:rPr>
        <w:t xml:space="preserve">onvocatorias limitadas a </w:t>
      </w:r>
      <w:proofErr w:type="spellStart"/>
      <w:r w:rsidR="004579E8" w:rsidRPr="00EB4C9A">
        <w:rPr>
          <w:rFonts w:ascii="Geomanist Light" w:eastAsia="Calibri" w:hAnsi="Geomanist Light" w:cs="Arial"/>
          <w:sz w:val="22"/>
          <w:szCs w:val="22"/>
          <w:lang w:val="es-ES_tradnl"/>
        </w:rPr>
        <w:t>mipymes</w:t>
      </w:r>
      <w:proofErr w:type="spellEnd"/>
      <w:r w:rsidR="004579E8" w:rsidRPr="00EB4C9A">
        <w:rPr>
          <w:rFonts w:ascii="Geomanist Light" w:eastAsia="Calibri" w:hAnsi="Geomanist Light" w:cs="Arial"/>
          <w:sz w:val="22"/>
          <w:szCs w:val="22"/>
          <w:lang w:val="es-ES_tradnl"/>
        </w:rPr>
        <w:t xml:space="preserve"> en el ámbito territorial</w:t>
      </w:r>
      <w:r w:rsidR="004579E8" w:rsidRPr="00EB4C9A">
        <w:rPr>
          <w:rStyle w:val="normaltextrun"/>
          <w:rFonts w:ascii="Geomanist Light" w:hAnsi="Geomanist Light" w:cs="Arial"/>
          <w:color w:val="000000"/>
          <w:sz w:val="22"/>
          <w:szCs w:val="22"/>
          <w:lang w:val="es-ES"/>
        </w:rPr>
        <w:t xml:space="preserve"> </w:t>
      </w:r>
      <w:r w:rsidR="008C0654" w:rsidRPr="00EB4C9A">
        <w:rPr>
          <w:rStyle w:val="normaltextrun"/>
          <w:rFonts w:ascii="Geomanist Light" w:hAnsi="Geomanist Light" w:cs="Arial"/>
          <w:color w:val="000000"/>
          <w:sz w:val="22"/>
          <w:szCs w:val="22"/>
          <w:lang w:val="es-ES"/>
        </w:rPr>
        <w:t>de conformidad con el Decreto 1860 de 2021.</w:t>
      </w:r>
      <w:r w:rsidR="008C0654" w:rsidRPr="00EB4C9A">
        <w:rPr>
          <w:rStyle w:val="normaltextrun"/>
          <w:rFonts w:ascii="Calibri" w:hAnsi="Calibri" w:cs="Calibri"/>
          <w:color w:val="000000"/>
          <w:sz w:val="22"/>
          <w:szCs w:val="22"/>
          <w:lang w:val="es-ES"/>
        </w:rPr>
        <w:t> </w:t>
      </w:r>
    </w:p>
    <w:p w14:paraId="3BDD94CF" w14:textId="41810A1C" w:rsidR="008F1ABA" w:rsidRPr="00EB4C9A" w:rsidRDefault="008F1ABA" w:rsidP="003D5B15">
      <w:pPr>
        <w:pStyle w:val="paragraph"/>
        <w:spacing w:before="0" w:beforeAutospacing="0" w:line="276" w:lineRule="auto"/>
        <w:ind w:firstLine="705"/>
        <w:jc w:val="both"/>
        <w:textAlignment w:val="baseline"/>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 xml:space="preserve">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Sobre las limitaciones territoriales de convocatorias </w:t>
      </w:r>
      <w:proofErr w:type="spellStart"/>
      <w:r w:rsidRPr="00EB4C9A">
        <w:rPr>
          <w:rFonts w:ascii="Geomanist Light" w:eastAsia="Calibri" w:hAnsi="Geomanist Light" w:cs="Arial"/>
          <w:sz w:val="22"/>
          <w:szCs w:val="22"/>
          <w:lang w:val="es-ES_tradnl"/>
        </w:rPr>
        <w:t>mipyme</w:t>
      </w:r>
      <w:proofErr w:type="spellEnd"/>
      <w:r w:rsidRPr="00EB4C9A">
        <w:rPr>
          <w:rFonts w:ascii="Geomanist Light" w:eastAsia="Calibri" w:hAnsi="Geomanist Light" w:cs="Arial"/>
          <w:sz w:val="22"/>
          <w:szCs w:val="22"/>
          <w:lang w:val="es-ES_tradnl"/>
        </w:rPr>
        <w:t xml:space="preserve"> se pronunció en el </w:t>
      </w:r>
      <w:r w:rsidR="005F06A6" w:rsidRPr="00EB4C9A">
        <w:rPr>
          <w:rFonts w:ascii="Geomanist Light" w:eastAsia="Calibri" w:hAnsi="Geomanist Light" w:cs="Arial"/>
          <w:sz w:val="22"/>
          <w:szCs w:val="22"/>
          <w:lang w:val="es-ES_tradnl"/>
        </w:rPr>
        <w:t>c</w:t>
      </w:r>
      <w:r w:rsidRPr="00EB4C9A">
        <w:rPr>
          <w:rFonts w:ascii="Geomanist Light" w:eastAsia="Calibri" w:hAnsi="Geomanist Light" w:cs="Arial"/>
          <w:sz w:val="22"/>
          <w:szCs w:val="22"/>
          <w:lang w:val="es-ES_tradnl"/>
        </w:rPr>
        <w:t>oncepto C-705 de</w:t>
      </w:r>
      <w:r w:rsidR="005F06A6" w:rsidRPr="00EB4C9A">
        <w:rPr>
          <w:rFonts w:ascii="Geomanist Light" w:eastAsia="Calibri" w:hAnsi="Geomanist Light" w:cs="Arial"/>
          <w:sz w:val="22"/>
          <w:szCs w:val="22"/>
          <w:lang w:val="es-ES_tradnl"/>
        </w:rPr>
        <w:t>l</w:t>
      </w:r>
      <w:r w:rsidRPr="00EB4C9A">
        <w:rPr>
          <w:rFonts w:ascii="Geomanist Light" w:eastAsia="Calibri" w:hAnsi="Geomanist Light" w:cs="Arial"/>
          <w:sz w:val="22"/>
          <w:szCs w:val="22"/>
          <w:lang w:val="es-ES_tradnl"/>
        </w:rPr>
        <w:t xml:space="preserve"> 7 de diciembre de 2020</w:t>
      </w:r>
      <w:r w:rsidR="005F06A6" w:rsidRPr="00EB4C9A">
        <w:rPr>
          <w:rFonts w:ascii="Geomanist Light" w:eastAsia="Calibri" w:hAnsi="Geomanist Light" w:cs="Arial"/>
          <w:sz w:val="22"/>
          <w:szCs w:val="22"/>
          <w:lang w:val="es-ES_tradnl"/>
        </w:rPr>
        <w:t>,</w:t>
      </w:r>
      <w:r w:rsidRPr="00EB4C9A">
        <w:rPr>
          <w:rFonts w:ascii="Geomanist Light" w:eastAsia="Calibri" w:hAnsi="Geomanist Light" w:cs="Arial"/>
          <w:sz w:val="22"/>
          <w:szCs w:val="22"/>
          <w:lang w:val="es-ES_tradnl"/>
        </w:rPr>
        <w:t xml:space="preserve"> C-438 de</w:t>
      </w:r>
      <w:r w:rsidR="005F06A6" w:rsidRPr="00EB4C9A">
        <w:rPr>
          <w:rFonts w:ascii="Geomanist Light" w:eastAsia="Calibri" w:hAnsi="Geomanist Light" w:cs="Arial"/>
          <w:sz w:val="22"/>
          <w:szCs w:val="22"/>
          <w:lang w:val="es-ES_tradnl"/>
        </w:rPr>
        <w:t>l</w:t>
      </w:r>
      <w:r w:rsidRPr="00EB4C9A">
        <w:rPr>
          <w:rFonts w:ascii="Geomanist Light" w:eastAsia="Calibri" w:hAnsi="Geomanist Light" w:cs="Arial"/>
          <w:sz w:val="22"/>
          <w:szCs w:val="22"/>
          <w:lang w:val="es-ES_tradnl"/>
        </w:rPr>
        <w:t xml:space="preserve"> 27 de septiembre de 2021,</w:t>
      </w:r>
      <w:r w:rsidRPr="00EB4C9A">
        <w:rPr>
          <w:rStyle w:val="normaltextrun"/>
          <w:rFonts w:ascii="Geomanist Light" w:hAnsi="Geomanist Light" w:cs="Arial"/>
          <w:color w:val="000000"/>
          <w:sz w:val="22"/>
          <w:szCs w:val="22"/>
          <w:lang w:val="es-ES"/>
        </w:rPr>
        <w:t xml:space="preserve"> C-041 del 2 de marzo de 2022, C-315 del 18 de mayo de 2022,</w:t>
      </w:r>
      <w:r w:rsidR="00DA405B" w:rsidRPr="00EB4C9A">
        <w:rPr>
          <w:rStyle w:val="normaltextrun"/>
          <w:rFonts w:ascii="Geomanist Light" w:hAnsi="Geomanist Light" w:cs="Arial"/>
          <w:color w:val="000000"/>
          <w:sz w:val="22"/>
          <w:szCs w:val="22"/>
          <w:lang w:val="es-ES"/>
        </w:rPr>
        <w:t xml:space="preserve"> C-361 del 20 de mayo de 2022</w:t>
      </w:r>
      <w:r w:rsidR="00F3180E" w:rsidRPr="00EB4C9A">
        <w:rPr>
          <w:rStyle w:val="normaltextrun"/>
          <w:rFonts w:ascii="Geomanist Light" w:hAnsi="Geomanist Light" w:cs="Arial"/>
          <w:color w:val="000000"/>
          <w:sz w:val="22"/>
          <w:szCs w:val="22"/>
          <w:lang w:val="es-ES"/>
        </w:rPr>
        <w:t>,</w:t>
      </w:r>
      <w:r w:rsidRPr="00EB4C9A">
        <w:rPr>
          <w:rStyle w:val="normaltextrun"/>
          <w:rFonts w:ascii="Geomanist Light" w:hAnsi="Geomanist Light" w:cs="Arial"/>
          <w:color w:val="000000"/>
          <w:sz w:val="22"/>
          <w:szCs w:val="22"/>
          <w:lang w:val="es-ES"/>
        </w:rPr>
        <w:t xml:space="preserve"> C-346</w:t>
      </w:r>
      <w:r w:rsidR="00F943CC" w:rsidRPr="00EB4C9A">
        <w:rPr>
          <w:rStyle w:val="normaltextrun"/>
          <w:rFonts w:ascii="Geomanist Light" w:hAnsi="Geomanist Light" w:cs="Arial"/>
          <w:color w:val="000000"/>
          <w:sz w:val="22"/>
          <w:szCs w:val="22"/>
          <w:lang w:val="es-ES"/>
        </w:rPr>
        <w:t xml:space="preserve"> del </w:t>
      </w:r>
      <w:r w:rsidR="00DA405B" w:rsidRPr="00EB4C9A">
        <w:rPr>
          <w:rStyle w:val="normaltextrun"/>
          <w:rFonts w:ascii="Geomanist Light" w:hAnsi="Geomanist Light" w:cs="Arial"/>
          <w:color w:val="000000"/>
          <w:sz w:val="22"/>
          <w:szCs w:val="22"/>
          <w:lang w:val="es-ES"/>
        </w:rPr>
        <w:t>27 de mayo de 2022</w:t>
      </w:r>
      <w:r w:rsidR="003A45D8" w:rsidRPr="00EB4C9A">
        <w:rPr>
          <w:rStyle w:val="normaltextrun"/>
          <w:rFonts w:ascii="Geomanist Light" w:hAnsi="Geomanist Light" w:cs="Arial"/>
          <w:color w:val="000000"/>
          <w:sz w:val="22"/>
          <w:szCs w:val="22"/>
          <w:lang w:val="es-ES"/>
        </w:rPr>
        <w:t>, C-464 del 19 de julio de 2022</w:t>
      </w:r>
      <w:r w:rsidR="00DA405B" w:rsidRPr="00EB4C9A">
        <w:rPr>
          <w:rStyle w:val="normaltextrun"/>
          <w:rFonts w:ascii="Geomanist Light" w:hAnsi="Geomanist Light" w:cs="Arial"/>
          <w:color w:val="000000"/>
          <w:sz w:val="22"/>
          <w:szCs w:val="22"/>
          <w:lang w:val="es-ES"/>
        </w:rPr>
        <w:t>,</w:t>
      </w:r>
      <w:r w:rsidRPr="00EB4C9A">
        <w:rPr>
          <w:rFonts w:ascii="Geomanist Light" w:eastAsia="Calibri" w:hAnsi="Geomanist Light" w:cs="Arial"/>
          <w:sz w:val="22"/>
          <w:szCs w:val="22"/>
          <w:lang w:val="es-ES_tradnl"/>
        </w:rPr>
        <w:t xml:space="preserve"> </w:t>
      </w:r>
      <w:r w:rsidR="003C4ED5" w:rsidRPr="00EB4C9A">
        <w:rPr>
          <w:rFonts w:ascii="Geomanist Light" w:eastAsia="Calibri" w:hAnsi="Geomanist Light" w:cs="Arial"/>
          <w:sz w:val="22"/>
          <w:szCs w:val="22"/>
          <w:lang w:val="es-ES_tradnl"/>
        </w:rPr>
        <w:t xml:space="preserve">C-539 del 29 de agosto de 2022, </w:t>
      </w:r>
      <w:r w:rsidRPr="00EB4C9A">
        <w:rPr>
          <w:rFonts w:ascii="Geomanist Light" w:eastAsia="Calibri" w:hAnsi="Geomanist Light" w:cs="Arial"/>
          <w:sz w:val="22"/>
          <w:szCs w:val="22"/>
          <w:lang w:val="es-ES_tradnl"/>
        </w:rPr>
        <w:t>entre otros. Las consideraciones de estos conceptos se reiteran a continuación y se complementan en lo pertinente</w:t>
      </w:r>
      <w:r w:rsidR="00F3180E" w:rsidRPr="00EB4C9A">
        <w:rPr>
          <w:rFonts w:ascii="Geomanist Light" w:eastAsia="Calibri" w:hAnsi="Geomanist Light" w:cs="Arial"/>
          <w:sz w:val="22"/>
          <w:szCs w:val="22"/>
          <w:lang w:val="es-ES_tradnl"/>
        </w:rPr>
        <w:t>.</w:t>
      </w:r>
    </w:p>
    <w:p w14:paraId="0D8077B7" w14:textId="6F9D4872" w:rsidR="004579E8" w:rsidRPr="00EB4C9A" w:rsidRDefault="00FC1AF6" w:rsidP="004579E8">
      <w:pPr>
        <w:spacing w:line="276" w:lineRule="auto"/>
        <w:jc w:val="both"/>
        <w:rPr>
          <w:rFonts w:ascii="Geomanist Light" w:eastAsia="Calibri" w:hAnsi="Geomanist Light" w:cs="Arial"/>
          <w:b/>
          <w:bCs/>
          <w:color w:val="000000" w:themeColor="text1"/>
          <w:sz w:val="22"/>
          <w:szCs w:val="22"/>
          <w:lang w:val="es-ES_tradnl"/>
        </w:rPr>
      </w:pPr>
      <w:r w:rsidRPr="00EB4C9A">
        <w:rPr>
          <w:rFonts w:ascii="Geomanist Light" w:eastAsia="Calibri" w:hAnsi="Geomanist Light" w:cs="Arial"/>
          <w:b/>
          <w:bCs/>
          <w:sz w:val="22"/>
          <w:szCs w:val="22"/>
          <w:lang w:val="es-ES_tradnl"/>
        </w:rPr>
        <w:t>2.</w:t>
      </w:r>
      <w:r w:rsidR="00E47B76" w:rsidRPr="00EB4C9A">
        <w:rPr>
          <w:rFonts w:ascii="Geomanist Light" w:eastAsia="Calibri" w:hAnsi="Geomanist Light" w:cs="Arial"/>
          <w:b/>
          <w:bCs/>
          <w:sz w:val="22"/>
          <w:szCs w:val="22"/>
          <w:lang w:val="es-ES_tradnl"/>
        </w:rPr>
        <w:t>1</w:t>
      </w:r>
      <w:r w:rsidRPr="00EB4C9A">
        <w:rPr>
          <w:rFonts w:ascii="Geomanist Light" w:eastAsia="Calibri" w:hAnsi="Geomanist Light" w:cs="Arial"/>
          <w:b/>
          <w:bCs/>
          <w:sz w:val="22"/>
          <w:szCs w:val="22"/>
          <w:lang w:val="es-ES_tradnl"/>
        </w:rPr>
        <w:t xml:space="preserve">. </w:t>
      </w:r>
      <w:r w:rsidR="004579E8" w:rsidRPr="00EB4C9A">
        <w:rPr>
          <w:rFonts w:ascii="Geomanist Light" w:eastAsia="Calibri" w:hAnsi="Geomanist Light" w:cs="Arial"/>
          <w:b/>
          <w:bCs/>
          <w:color w:val="000000" w:themeColor="text1"/>
          <w:sz w:val="22"/>
          <w:szCs w:val="22"/>
          <w:lang w:val="es-ES_tradnl"/>
        </w:rPr>
        <w:t>Regulación de la promoción del desarrollo en la contratación estatal en el artículo 34 de la Ley 2069 de 2020. Regulación de las convocatorias limitadas a Mipyme.</w:t>
      </w:r>
    </w:p>
    <w:p w14:paraId="43FCF44E" w14:textId="29CC2705" w:rsidR="00FC1AF6" w:rsidRPr="00EB4C9A" w:rsidRDefault="00FC1AF6" w:rsidP="00FC1AF6">
      <w:pPr>
        <w:spacing w:line="276" w:lineRule="auto"/>
        <w:jc w:val="both"/>
        <w:rPr>
          <w:rFonts w:ascii="Geomanist Light" w:eastAsia="Calibri" w:hAnsi="Geomanist Light" w:cs="Arial"/>
          <w:sz w:val="22"/>
          <w:szCs w:val="22"/>
          <w:lang w:val="es-ES_tradnl"/>
        </w:rPr>
      </w:pPr>
    </w:p>
    <w:p w14:paraId="5A351DB1" w14:textId="77777777" w:rsidR="00FC1AF6" w:rsidRPr="00EB4C9A" w:rsidRDefault="00FC1AF6" w:rsidP="00FC1AF6">
      <w:pPr>
        <w:spacing w:line="276" w:lineRule="auto"/>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lastRenderedPageBreak/>
        <w:t>El artículo 34 de la Ley 2069 de 2020 establece nuevas reglas sobre la promoción al desarrollo en la contratación estatal. Concretamente, modifica el contenido del artículo 12 de la Ley 1150 de 2007</w:t>
      </w:r>
      <w:r w:rsidRPr="00EB4C9A">
        <w:rPr>
          <w:rStyle w:val="Refdenotaalpie"/>
          <w:rFonts w:ascii="Geomanist Light" w:eastAsia="Calibri" w:hAnsi="Geomanist Light" w:cs="Arial"/>
          <w:sz w:val="22"/>
          <w:szCs w:val="22"/>
          <w:lang w:val="es-ES_tradnl"/>
        </w:rPr>
        <w:footnoteReference w:id="1"/>
      </w:r>
      <w:r w:rsidRPr="00EB4C9A">
        <w:rPr>
          <w:rFonts w:ascii="Geomanist Light" w:eastAsia="Calibri" w:hAnsi="Geomanist Light" w:cs="Arial"/>
          <w:sz w:val="22"/>
          <w:szCs w:val="22"/>
          <w:lang w:val="es-ES_tradnl"/>
        </w:rPr>
        <w:t>, prescribiendo lo que se indica a continuación:</w:t>
      </w:r>
    </w:p>
    <w:p w14:paraId="42C0E279"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EB4C9A">
        <w:rPr>
          <w:rFonts w:ascii="Geomanist Light" w:eastAsia="Calibri" w:hAnsi="Geomanist Light" w:cs="Arial"/>
          <w:sz w:val="22"/>
          <w:szCs w:val="22"/>
          <w:lang w:val="es-ES_tradnl"/>
        </w:rPr>
        <w:t>mipymes</w:t>
      </w:r>
      <w:proofErr w:type="spellEnd"/>
      <w:r w:rsidRPr="00EB4C9A">
        <w:rPr>
          <w:rFonts w:ascii="Geomanist Light" w:eastAsia="Calibri" w:hAnsi="Geomanist Light" w:cs="Arial"/>
          <w:sz w:val="22"/>
          <w:szCs w:val="22"/>
          <w:lang w:val="es-ES_tradnl"/>
        </w:rPr>
        <w:t xml:space="preserve"> en los procesos de contratación. Y agrega que estas convocatorias se pueden realizar también en el ámbito municipal o departamental en el que se ejecute el contrato. </w:t>
      </w:r>
    </w:p>
    <w:p w14:paraId="7CBD0742"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proofErr w:type="spellStart"/>
      <w:r w:rsidRPr="00EB4C9A">
        <w:rPr>
          <w:rFonts w:ascii="Geomanist Light" w:eastAsia="Calibri" w:hAnsi="Geomanist Light" w:cs="Arial"/>
          <w:sz w:val="22"/>
          <w:szCs w:val="22"/>
          <w:lang w:val="es-ES_tradnl"/>
        </w:rPr>
        <w:t>ii</w:t>
      </w:r>
      <w:proofErr w:type="spellEnd"/>
      <w:r w:rsidRPr="00EB4C9A">
        <w:rPr>
          <w:rFonts w:ascii="Geomanist Light" w:eastAsia="Calibri" w:hAnsi="Geomanist Light" w:cs="Arial"/>
          <w:sz w:val="22"/>
          <w:szCs w:val="22"/>
          <w:lang w:val="es-ES_tradnl"/>
        </w:rPr>
        <w:t xml:space="preserve">) Indica que dichas convocatorias se deben efectuar siempre y cuando, antes del acto administrativo de apertura del proceso de selección, por lo menos dos (2) </w:t>
      </w:r>
      <w:proofErr w:type="spellStart"/>
      <w:r w:rsidRPr="00EB4C9A">
        <w:rPr>
          <w:rFonts w:ascii="Geomanist Light" w:eastAsia="Calibri" w:hAnsi="Geomanist Light" w:cs="Arial"/>
          <w:sz w:val="22"/>
          <w:szCs w:val="22"/>
          <w:lang w:val="es-ES_tradnl"/>
        </w:rPr>
        <w:t>mipymes</w:t>
      </w:r>
      <w:proofErr w:type="spellEnd"/>
      <w:r w:rsidRPr="00EB4C9A">
        <w:rPr>
          <w:rFonts w:ascii="Geomanist Light" w:eastAsia="Calibri" w:hAnsi="Geomanist Light" w:cs="Arial"/>
          <w:sz w:val="22"/>
          <w:szCs w:val="22"/>
          <w:lang w:val="es-ES_tradnl"/>
        </w:rPr>
        <w:t xml:space="preserve"> hayan manifestado su interés.</w:t>
      </w:r>
    </w:p>
    <w:p w14:paraId="7ACC5DDE"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proofErr w:type="spellStart"/>
      <w:r w:rsidRPr="00EB4C9A">
        <w:rPr>
          <w:rFonts w:ascii="Geomanist Light" w:eastAsia="Calibri" w:hAnsi="Geomanist Light" w:cs="Arial"/>
          <w:sz w:val="22"/>
          <w:szCs w:val="22"/>
          <w:lang w:val="es-ES_tradnl"/>
        </w:rPr>
        <w:t>iii</w:t>
      </w:r>
      <w:proofErr w:type="spellEnd"/>
      <w:r w:rsidRPr="00EB4C9A">
        <w:rPr>
          <w:rFonts w:ascii="Geomanist Light" w:eastAsia="Calibri" w:hAnsi="Geomanist Light" w:cs="Arial"/>
          <w:sz w:val="22"/>
          <w:szCs w:val="22"/>
          <w:lang w:val="es-ES_tradnl"/>
        </w:rPr>
        <w:t xml:space="preserve">) Determina que uno de los parámetros que deberá tener en cuenta el gobierno nacional para reglamentar la materia es el cumplimiento de los compromisos internacionales </w:t>
      </w:r>
      <w:r w:rsidRPr="00EB4C9A">
        <w:rPr>
          <w:rFonts w:ascii="Geomanist Light" w:eastAsia="Calibri" w:hAnsi="Geomanist Light" w:cs="Arial"/>
          <w:sz w:val="22"/>
          <w:szCs w:val="22"/>
          <w:lang w:val="es-ES_tradnl"/>
        </w:rPr>
        <w:lastRenderedPageBreak/>
        <w:t>vigentes. Es decir que se deberán considerar las estipulaciones contenidas en los tratados comerciales suscritos entre Colombia y otros Estados.</w:t>
      </w:r>
    </w:p>
    <w:p w14:paraId="0D3A0743"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proofErr w:type="spellStart"/>
      <w:r w:rsidRPr="00EB4C9A">
        <w:rPr>
          <w:rFonts w:ascii="Geomanist Light" w:eastAsia="Calibri" w:hAnsi="Geomanist Light" w:cs="Arial"/>
          <w:sz w:val="22"/>
          <w:szCs w:val="22"/>
          <w:lang w:val="es-ES_tradnl"/>
        </w:rPr>
        <w:t>iv</w:t>
      </w:r>
      <w:proofErr w:type="spellEnd"/>
      <w:r w:rsidRPr="00EB4C9A">
        <w:rPr>
          <w:rFonts w:ascii="Geomanist Light" w:eastAsia="Calibri" w:hAnsi="Geomanist Light" w:cs="Arial"/>
          <w:sz w:val="22"/>
          <w:szCs w:val="22"/>
          <w:lang w:val="es-ES_tradnl"/>
        </w:rPr>
        <w:t xml:space="preserve">) Establece que, en el reglamento, el gobierno nacional podría establecer condiciones preferenciales para los bienes y servicios producidos por las </w:t>
      </w:r>
      <w:proofErr w:type="spellStart"/>
      <w:r w:rsidRPr="00EB4C9A">
        <w:rPr>
          <w:rFonts w:ascii="Geomanist Light" w:eastAsia="Calibri" w:hAnsi="Geomanist Light" w:cs="Arial"/>
          <w:sz w:val="22"/>
          <w:szCs w:val="22"/>
          <w:lang w:val="es-ES_tradnl"/>
        </w:rPr>
        <w:t>mipymes</w:t>
      </w:r>
      <w:proofErr w:type="spellEnd"/>
      <w:r w:rsidRPr="00EB4C9A">
        <w:rPr>
          <w:rFonts w:ascii="Geomanist Light" w:eastAsia="Calibri" w:hAnsi="Geomanist Light" w:cs="Arial"/>
          <w:sz w:val="22"/>
          <w:szCs w:val="22"/>
          <w:lang w:val="es-ES_tradnl"/>
        </w:rPr>
        <w:t>, sin contrariar los compromisos internacionales vigentes.</w:t>
      </w:r>
    </w:p>
    <w:p w14:paraId="06354154"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 xml:space="preserve">v)  Aclara que tanto las convocatorias limitadas a </w:t>
      </w:r>
      <w:proofErr w:type="spellStart"/>
      <w:r w:rsidRPr="00EB4C9A">
        <w:rPr>
          <w:rFonts w:ascii="Geomanist Light" w:eastAsia="Calibri" w:hAnsi="Geomanist Light" w:cs="Arial"/>
          <w:sz w:val="22"/>
          <w:szCs w:val="22"/>
          <w:lang w:val="es-ES_tradnl"/>
        </w:rPr>
        <w:t>mipymes</w:t>
      </w:r>
      <w:proofErr w:type="spellEnd"/>
      <w:r w:rsidRPr="00EB4C9A">
        <w:rPr>
          <w:rFonts w:ascii="Geomanist Light" w:eastAsia="Calibri" w:hAnsi="Geomanist Light" w:cs="Arial"/>
          <w:sz w:val="22"/>
          <w:szCs w:val="22"/>
          <w:lang w:val="es-ES_tradnl"/>
        </w:rPr>
        <w:t>, como las condiciones preferenciales a favor de los bienes y servicios producidos por estas, no es óbice para que deban cumplir las exigencias técnicas y económicas del proceso de selección.</w:t>
      </w:r>
    </w:p>
    <w:p w14:paraId="4417D888"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 xml:space="preserve">vi) Señala que el reglamento a cargo del gobierno nacional, además de las convocatorias limitadas a </w:t>
      </w:r>
      <w:proofErr w:type="spellStart"/>
      <w:r w:rsidRPr="00EB4C9A">
        <w:rPr>
          <w:rFonts w:ascii="Geomanist Light" w:eastAsia="Calibri" w:hAnsi="Geomanist Light" w:cs="Arial"/>
          <w:sz w:val="22"/>
          <w:szCs w:val="22"/>
          <w:lang w:val="es-ES_tradnl"/>
        </w:rPr>
        <w:t>mipymes</w:t>
      </w:r>
      <w:proofErr w:type="spellEnd"/>
      <w:r w:rsidRPr="00EB4C9A">
        <w:rPr>
          <w:rFonts w:ascii="Geomanist Light" w:eastAsia="Calibri" w:hAnsi="Geomanist Light" w:cs="Arial"/>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61DAA8E7" w14:textId="77777777"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proofErr w:type="spellStart"/>
      <w:r w:rsidRPr="00EB4C9A">
        <w:rPr>
          <w:rFonts w:ascii="Geomanist Light" w:eastAsia="Calibri" w:hAnsi="Geomanist Light" w:cs="Arial"/>
          <w:sz w:val="22"/>
          <w:szCs w:val="22"/>
          <w:lang w:val="es-ES_tradnl"/>
        </w:rPr>
        <w:t>vii</w:t>
      </w:r>
      <w:proofErr w:type="spellEnd"/>
      <w:r w:rsidRPr="00EB4C9A">
        <w:rPr>
          <w:rFonts w:ascii="Geomanist Light" w:eastAsia="Calibri" w:hAnsi="Geomanist Light" w:cs="Arial"/>
          <w:sz w:val="22"/>
          <w:szCs w:val="22"/>
          <w:lang w:val="es-ES_tradnl"/>
        </w:rPr>
        <w:t xml:space="preserve">) Precisa que la posibilidad de participar en convocatorias limitadas a </w:t>
      </w:r>
      <w:proofErr w:type="spellStart"/>
      <w:r w:rsidRPr="00EB4C9A">
        <w:rPr>
          <w:rFonts w:ascii="Geomanist Light" w:eastAsia="Calibri" w:hAnsi="Geomanist Light" w:cs="Arial"/>
          <w:sz w:val="22"/>
          <w:szCs w:val="22"/>
          <w:lang w:val="es-ES_tradnl"/>
        </w:rPr>
        <w:t>mipymes</w:t>
      </w:r>
      <w:proofErr w:type="spellEnd"/>
      <w:r w:rsidRPr="00EB4C9A">
        <w:rPr>
          <w:rFonts w:ascii="Geomanist Light" w:eastAsia="Calibri" w:hAnsi="Geomanist Light"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1C8E9B68" w14:textId="5F2F5B79" w:rsidR="00FC1AF6" w:rsidRPr="00EB4C9A" w:rsidRDefault="00FC1AF6" w:rsidP="00FC1AF6">
      <w:pPr>
        <w:spacing w:before="120" w:line="276" w:lineRule="auto"/>
        <w:ind w:firstLine="709"/>
        <w:jc w:val="both"/>
        <w:rPr>
          <w:rFonts w:ascii="Geomanist Light" w:eastAsia="Calibri" w:hAnsi="Geomanist Light" w:cs="Arial"/>
          <w:sz w:val="22"/>
          <w:szCs w:val="22"/>
          <w:lang w:val="es-ES_tradnl"/>
        </w:rPr>
      </w:pPr>
      <w:proofErr w:type="spellStart"/>
      <w:r w:rsidRPr="00EB4C9A">
        <w:rPr>
          <w:rFonts w:ascii="Geomanist Light" w:eastAsia="Calibri" w:hAnsi="Geomanist Light" w:cs="Arial"/>
          <w:sz w:val="22"/>
          <w:szCs w:val="22"/>
          <w:lang w:val="es-ES_tradnl"/>
        </w:rPr>
        <w:t>viii</w:t>
      </w:r>
      <w:proofErr w:type="spellEnd"/>
      <w:r w:rsidRPr="00EB4C9A">
        <w:rPr>
          <w:rFonts w:ascii="Geomanist Light" w:eastAsia="Calibri" w:hAnsi="Geomanist Light" w:cs="Arial"/>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2DE8DE7E" w14:textId="77777777" w:rsidR="000B180B" w:rsidRPr="00EB4C9A" w:rsidRDefault="004E5B18" w:rsidP="000B180B">
      <w:pPr>
        <w:spacing w:before="120" w:line="276" w:lineRule="auto"/>
        <w:ind w:firstLine="709"/>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 xml:space="preserve">De acuerdo con lo anterior, y conforme a lo explicado por esta Agencia desde el Concepto </w:t>
      </w:r>
      <w:r w:rsidRPr="00EB4C9A">
        <w:rPr>
          <w:rFonts w:ascii="Geomanist Light" w:eastAsia="Calibri" w:hAnsi="Geomanist Light" w:cs="Arial"/>
          <w:sz w:val="22"/>
          <w:szCs w:val="22"/>
        </w:rPr>
        <w:t>C-043 del 9 de febrero de 2021</w:t>
      </w:r>
      <w:r w:rsidRPr="00EB4C9A">
        <w:rPr>
          <w:rFonts w:ascii="Geomanist Light" w:eastAsia="Calibri" w:hAnsi="Geomanist Light" w:cs="Arial"/>
          <w:sz w:val="22"/>
          <w:szCs w:val="22"/>
          <w:lang w:val="es-ES_tradnl"/>
        </w:rPr>
        <w:t>, postura reiterada en conceptos posteriores, el artículo 34 de la Ley 2069 de 2020 sustituyó íntegramente el contenido del artículo 12 de la Ley 1150 de 2007, por lo que frente a esta última norma se produjo el fenómeno de la subrogació</w:t>
      </w:r>
      <w:r w:rsidR="000B180B" w:rsidRPr="00EB4C9A">
        <w:rPr>
          <w:rFonts w:ascii="Geomanist Light" w:eastAsia="Calibri" w:hAnsi="Geomanist Light" w:cs="Arial"/>
          <w:sz w:val="22"/>
          <w:szCs w:val="22"/>
          <w:lang w:val="es-ES_tradnl"/>
        </w:rPr>
        <w:t xml:space="preserve">n, el cual explica la Corte Constitucional en los siguientes términos: </w:t>
      </w:r>
    </w:p>
    <w:p w14:paraId="59AC44C4" w14:textId="77777777" w:rsidR="000B180B" w:rsidRPr="00EB4C9A" w:rsidRDefault="000B180B" w:rsidP="000B180B">
      <w:pPr>
        <w:spacing w:line="276" w:lineRule="auto"/>
        <w:ind w:left="709" w:right="709"/>
        <w:jc w:val="both"/>
        <w:rPr>
          <w:rFonts w:ascii="Geomanist Light" w:eastAsia="Calibri" w:hAnsi="Geomanist Light" w:cs="Arial"/>
          <w:sz w:val="21"/>
          <w:szCs w:val="21"/>
          <w:lang w:val="es-ES_tradnl"/>
        </w:rPr>
      </w:pPr>
    </w:p>
    <w:p w14:paraId="40D6E77F" w14:textId="77777777" w:rsidR="000B180B" w:rsidRPr="00EB4C9A" w:rsidRDefault="000B180B" w:rsidP="000B180B">
      <w:pPr>
        <w:ind w:left="709" w:right="709"/>
        <w:jc w:val="both"/>
        <w:rPr>
          <w:rFonts w:ascii="Geomanist Light" w:eastAsia="Calibri" w:hAnsi="Geomanist Light" w:cs="Arial"/>
          <w:sz w:val="21"/>
          <w:szCs w:val="21"/>
          <w:lang w:val="es-ES_tradnl"/>
        </w:rPr>
      </w:pPr>
      <w:r w:rsidRPr="00EB4C9A">
        <w:rPr>
          <w:rFonts w:ascii="Geomanist Light" w:eastAsia="Calibri" w:hAnsi="Geomanist Light" w:cs="Arial"/>
          <w:sz w:val="21"/>
          <w:szCs w:val="21"/>
          <w:lang w:val="es-ES_tradnl"/>
        </w:rPr>
        <w:t xml:space="preserve">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w:t>
      </w:r>
      <w:r w:rsidRPr="00EB4C9A">
        <w:rPr>
          <w:rFonts w:ascii="Geomanist Light" w:eastAsia="Calibri" w:hAnsi="Geomanist Light" w:cs="Arial"/>
          <w:sz w:val="21"/>
          <w:szCs w:val="21"/>
          <w:lang w:val="es-ES_tradnl"/>
        </w:rPr>
        <w:lastRenderedPageBreak/>
        <w:t>jurídicas preexistentes y afectadas con la medida pueden en parte ser derogadas, modificadas y en parte sustituidas por otras nuevas; pero también la subrogación puede incluir la reproducción de apartes normativos provenientes del texto legal que se subroga</w:t>
      </w:r>
      <w:r w:rsidRPr="00EB4C9A">
        <w:rPr>
          <w:rStyle w:val="Refdenotaalpie"/>
          <w:rFonts w:ascii="Geomanist Light" w:eastAsia="Calibri" w:hAnsi="Geomanist Light" w:cs="Arial"/>
          <w:sz w:val="21"/>
          <w:szCs w:val="21"/>
          <w:lang w:val="es-ES_tradnl"/>
        </w:rPr>
        <w:footnoteReference w:id="2"/>
      </w:r>
      <w:r w:rsidRPr="00EB4C9A">
        <w:rPr>
          <w:rFonts w:ascii="Geomanist Light" w:eastAsia="Calibri" w:hAnsi="Geomanist Light" w:cs="Arial"/>
          <w:sz w:val="21"/>
          <w:szCs w:val="21"/>
          <w:lang w:val="es-ES_tradnl"/>
        </w:rPr>
        <w:t>.</w:t>
      </w:r>
    </w:p>
    <w:p w14:paraId="58920198" w14:textId="77777777" w:rsidR="000B180B" w:rsidRPr="00EB4C9A" w:rsidRDefault="000B180B" w:rsidP="000B180B">
      <w:pPr>
        <w:spacing w:before="120" w:line="276" w:lineRule="auto"/>
        <w:ind w:firstLine="709"/>
        <w:jc w:val="both"/>
        <w:rPr>
          <w:rFonts w:ascii="Geomanist Light" w:eastAsia="Calibri" w:hAnsi="Geomanist Light" w:cs="Arial"/>
          <w:sz w:val="22"/>
          <w:szCs w:val="22"/>
          <w:lang w:val="es-ES_tradnl"/>
        </w:rPr>
      </w:pPr>
    </w:p>
    <w:p w14:paraId="57AC0B8C" w14:textId="77777777" w:rsidR="000B180B" w:rsidRPr="00EB4C9A" w:rsidRDefault="000B180B" w:rsidP="000B180B">
      <w:pPr>
        <w:spacing w:line="276" w:lineRule="auto"/>
        <w:ind w:firstLine="709"/>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5D31AC48" w14:textId="23B7ADC4" w:rsidR="004E5B18" w:rsidRPr="00EB4C9A" w:rsidRDefault="004E5B18" w:rsidP="000B180B">
      <w:pPr>
        <w:spacing w:before="120" w:line="276" w:lineRule="auto"/>
        <w:ind w:firstLine="709"/>
        <w:jc w:val="both"/>
        <w:rPr>
          <w:rFonts w:ascii="Geomanist Light" w:eastAsia="Calibri" w:hAnsi="Geomanist Light" w:cs="Arial"/>
          <w:sz w:val="22"/>
          <w:szCs w:val="22"/>
          <w:lang w:val="es-ES_tradnl"/>
        </w:rPr>
      </w:pPr>
      <w:r w:rsidRPr="00EB4C9A">
        <w:rPr>
          <w:rFonts w:ascii="Geomanist Light" w:eastAsia="Calibri" w:hAnsi="Geomanist Light" w:cs="Arial"/>
          <w:sz w:val="22"/>
          <w:szCs w:val="22"/>
          <w:lang w:val="es-ES_tradnl"/>
        </w:rPr>
        <w:t xml:space="preserve">En tal sentido, el artículo 2.2.1.2.4.2.2 original del Decreto 1082 de 2015 –antes del Decreto 1860 de 2021–, que hasta la expedición de la Ley 2069 de 2020 regulaba las convocatorias limitadas a Mipymes, carecía de vigencia, porque su contenido era contrario al artículo 34 de la Ley 2069 de 2020. En consecuencia, perdió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 </w:t>
      </w:r>
    </w:p>
    <w:p w14:paraId="55AB1BA6" w14:textId="77777777" w:rsidR="004E5B18" w:rsidRPr="00EB4C9A" w:rsidRDefault="004E5B18" w:rsidP="004E5B18">
      <w:pPr>
        <w:spacing w:before="120" w:line="276" w:lineRule="auto"/>
        <w:ind w:firstLine="709"/>
        <w:jc w:val="both"/>
        <w:rPr>
          <w:rFonts w:ascii="Geomanist Light" w:eastAsia="Calibri" w:hAnsi="Geomanist Light" w:cs="Arial"/>
          <w:sz w:val="22"/>
          <w:szCs w:val="22"/>
        </w:rPr>
      </w:pPr>
      <w:r w:rsidRPr="00EB4C9A">
        <w:rPr>
          <w:rFonts w:ascii="Geomanist Light" w:eastAsia="Calibri" w:hAnsi="Geomanist Light" w:cs="Arial"/>
          <w:sz w:val="22"/>
          <w:szCs w:val="22"/>
        </w:rPr>
        <w:t xml:space="preserve">Además de la pérdida de fuerza ejecutoria de la redacción original de los artículos 2.2.1.2.4.2.2 y 2.2.1.2.4.2.3 del Decreto 1082 de 2015 por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esta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proofErr w:type="spellStart"/>
      <w:r w:rsidRPr="00EB4C9A">
        <w:rPr>
          <w:rFonts w:ascii="Geomanist Light" w:eastAsia="Calibri" w:hAnsi="Geomanist Light" w:cs="Arial"/>
          <w:i/>
          <w:iCs/>
          <w:sz w:val="22"/>
          <w:szCs w:val="22"/>
        </w:rPr>
        <w:t>ibídem</w:t>
      </w:r>
      <w:proofErr w:type="spellEnd"/>
      <w:r w:rsidRPr="00EB4C9A">
        <w:rPr>
          <w:rFonts w:ascii="Geomanist Light" w:eastAsia="Calibri" w:hAnsi="Geomanist Light" w:cs="Arial"/>
          <w:sz w:val="22"/>
          <w:szCs w:val="22"/>
        </w:rPr>
        <w:t xml:space="preserve">. </w:t>
      </w:r>
    </w:p>
    <w:p w14:paraId="205092D0" w14:textId="77777777" w:rsidR="004E5B18" w:rsidRPr="00EB4C9A" w:rsidRDefault="004E5B18" w:rsidP="004E5B18">
      <w:pPr>
        <w:spacing w:before="120" w:line="276" w:lineRule="auto"/>
        <w:ind w:firstLine="709"/>
        <w:jc w:val="both"/>
        <w:rPr>
          <w:rFonts w:ascii="Geomanist Light" w:eastAsia="Calibri" w:hAnsi="Geomanist Light" w:cs="Arial"/>
          <w:sz w:val="22"/>
          <w:szCs w:val="22"/>
          <w:lang w:val="es-ES"/>
        </w:rPr>
      </w:pPr>
      <w:r w:rsidRPr="00EB4C9A">
        <w:rPr>
          <w:rFonts w:ascii="Geomanist Light" w:eastAsia="Calibri" w:hAnsi="Geomanist Light" w:cs="Arial"/>
          <w:sz w:val="22"/>
          <w:szCs w:val="22"/>
          <w:lang w:val="es-ES"/>
        </w:rPr>
        <w:t xml:space="preserve">Adicionalmente, el artículo 34 de la Ley de Emprendimiento no es una norma de aplicación directa y contempla supuestos que no estaban previstos en el Decreto 1082 de 2015 original –antes de la modificación realizada por el Decreto 1860 de 2021–. </w:t>
      </w:r>
      <w:r w:rsidRPr="00EB4C9A">
        <w:rPr>
          <w:rFonts w:ascii="Geomanist Light" w:eastAsia="Calibri" w:hAnsi="Geomanist Light" w:cs="Arial"/>
          <w:sz w:val="22"/>
          <w:szCs w:val="22"/>
          <w:lang w:val="es-ES"/>
        </w:rPr>
        <w:lastRenderedPageBreak/>
        <w:t xml:space="preserve">Particularmente, conforme al artículo 2.2.1.2.4.2.2 </w:t>
      </w:r>
      <w:proofErr w:type="spellStart"/>
      <w:r w:rsidRPr="00EB4C9A">
        <w:rPr>
          <w:rFonts w:ascii="Geomanist Light" w:eastAsia="Calibri" w:hAnsi="Geomanist Light" w:cs="Arial"/>
          <w:i/>
          <w:sz w:val="22"/>
          <w:szCs w:val="22"/>
          <w:lang w:val="es-ES"/>
        </w:rPr>
        <w:t>ibídem</w:t>
      </w:r>
      <w:proofErr w:type="spellEnd"/>
      <w:r w:rsidRPr="00EB4C9A">
        <w:rPr>
          <w:rFonts w:ascii="Geomanist Light" w:eastAsia="Calibri" w:hAnsi="Geomanist Light" w:cs="Arial"/>
          <w:sz w:val="22"/>
          <w:szCs w:val="22"/>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EB4C9A">
        <w:rPr>
          <w:rFonts w:ascii="Geomanist Light" w:eastAsia="Calibri" w:hAnsi="Geomanist Light" w:cs="Arial"/>
          <w:sz w:val="22"/>
          <w:szCs w:val="22"/>
          <w:lang w:val="es-ES"/>
        </w:rPr>
        <w:t>mipymes</w:t>
      </w:r>
      <w:proofErr w:type="spellEnd"/>
      <w:r w:rsidRPr="00EB4C9A">
        <w:rPr>
          <w:rFonts w:ascii="Geomanist Light" w:eastAsia="Calibri" w:hAnsi="Geomanist Light" w:cs="Arial"/>
          <w:sz w:val="22"/>
          <w:szCs w:val="22"/>
          <w:lang w:val="es-ES"/>
        </w:rPr>
        <w:t xml:space="preserve"> nacionales. Frente a este escenario, surgió la necesidad de expedir una nueva reglamentación para las convocatorias limitadas que desarrolle los nuevos elementos previstos en la ley, regulación que se concretó mediante el Decreto 1860 del 24 de diciembre de 2021. </w:t>
      </w:r>
    </w:p>
    <w:p w14:paraId="4E1CF16E" w14:textId="45A33B85" w:rsidR="004E5B18" w:rsidRPr="00EB4C9A" w:rsidRDefault="004E5B18" w:rsidP="004E5B18">
      <w:pPr>
        <w:spacing w:before="120" w:line="276" w:lineRule="auto"/>
        <w:ind w:firstLine="709"/>
        <w:jc w:val="both"/>
        <w:rPr>
          <w:rFonts w:ascii="Geomanist Light" w:eastAsia="Calibri" w:hAnsi="Geomanist Light" w:cs="Arial"/>
          <w:color w:val="000000" w:themeColor="text1"/>
          <w:sz w:val="22"/>
          <w:szCs w:val="22"/>
          <w:lang w:val="es-ES_tradnl"/>
        </w:rPr>
      </w:pPr>
      <w:r w:rsidRPr="00EB4C9A">
        <w:rPr>
          <w:rFonts w:ascii="Geomanist Light" w:eastAsia="Calibri" w:hAnsi="Geomanist Light" w:cs="Arial"/>
          <w:color w:val="000000" w:themeColor="text1"/>
          <w:sz w:val="22"/>
          <w:szCs w:val="22"/>
          <w:lang w:val="es-ES_tradnl"/>
        </w:rPr>
        <w:t xml:space="preserve">En resumidas cuentas, el artículo 34 de la Ley 2069 de 2020 establece los parámetros para realizar convocatorias limitadas a Mipyme cuya aplicación es obligatoria 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de apertura del proceso de selección, por lo menos dos (2) Mipyme hayan manifestado su interés. </w:t>
      </w:r>
    </w:p>
    <w:p w14:paraId="71B74CA3" w14:textId="77777777" w:rsidR="00933822" w:rsidRPr="00EB4C9A" w:rsidRDefault="00933822" w:rsidP="003D5B15">
      <w:pPr>
        <w:spacing w:line="276" w:lineRule="auto"/>
        <w:jc w:val="both"/>
        <w:rPr>
          <w:rFonts w:ascii="Geomanist Light" w:eastAsia="Calibri" w:hAnsi="Geomanist Light" w:cs="Arial"/>
          <w:b/>
          <w:bCs/>
          <w:sz w:val="22"/>
          <w:szCs w:val="22"/>
          <w:lang w:val="es-ES_tradnl"/>
        </w:rPr>
      </w:pPr>
    </w:p>
    <w:p w14:paraId="36D50999" w14:textId="0055AC15" w:rsidR="004E5B18" w:rsidRPr="00EB4C9A" w:rsidRDefault="004579E8" w:rsidP="003D5B15">
      <w:pPr>
        <w:spacing w:line="276" w:lineRule="auto"/>
        <w:jc w:val="both"/>
        <w:rPr>
          <w:rFonts w:ascii="Geomanist Light" w:eastAsia="Calibri" w:hAnsi="Geomanist Light" w:cs="Arial"/>
          <w:b/>
          <w:bCs/>
          <w:sz w:val="22"/>
          <w:szCs w:val="22"/>
          <w:lang w:val="es-ES_tradnl"/>
        </w:rPr>
      </w:pPr>
      <w:r w:rsidRPr="00EB4C9A">
        <w:rPr>
          <w:rFonts w:ascii="Geomanist Light" w:eastAsia="Calibri" w:hAnsi="Geomanist Light" w:cs="Arial"/>
          <w:b/>
          <w:bCs/>
          <w:sz w:val="22"/>
          <w:szCs w:val="22"/>
          <w:lang w:val="es-ES_tradnl"/>
        </w:rPr>
        <w:t xml:space="preserve">2.2. Convocatorias limitadas a </w:t>
      </w:r>
      <w:proofErr w:type="spellStart"/>
      <w:r w:rsidRPr="00EB4C9A">
        <w:rPr>
          <w:rFonts w:ascii="Geomanist Light" w:eastAsia="Calibri" w:hAnsi="Geomanist Light" w:cs="Arial"/>
          <w:b/>
          <w:bCs/>
          <w:sz w:val="22"/>
          <w:szCs w:val="22"/>
          <w:lang w:val="es-ES_tradnl"/>
        </w:rPr>
        <w:t>mipymes</w:t>
      </w:r>
      <w:proofErr w:type="spellEnd"/>
      <w:r w:rsidRPr="00EB4C9A">
        <w:rPr>
          <w:rFonts w:ascii="Geomanist Light" w:eastAsia="Calibri" w:hAnsi="Geomanist Light" w:cs="Arial"/>
          <w:b/>
          <w:bCs/>
          <w:sz w:val="22"/>
          <w:szCs w:val="22"/>
          <w:lang w:val="es-ES_tradnl"/>
        </w:rPr>
        <w:t xml:space="preserve"> en el ámbito territorial</w:t>
      </w:r>
      <w:r w:rsidRPr="00EB4C9A">
        <w:rPr>
          <w:rStyle w:val="normaltextrun"/>
          <w:rFonts w:ascii="Geomanist Light" w:hAnsi="Geomanist Light" w:cs="Arial"/>
          <w:b/>
          <w:bCs/>
          <w:color w:val="000000"/>
          <w:sz w:val="22"/>
          <w:szCs w:val="22"/>
          <w:lang w:val="es-ES"/>
        </w:rPr>
        <w:t xml:space="preserve"> de conformidad con el Decreto 1860 de 2021</w:t>
      </w:r>
    </w:p>
    <w:p w14:paraId="51E004CB" w14:textId="35C7879A" w:rsidR="004E5B18" w:rsidRPr="00EB4C9A" w:rsidRDefault="004E5B18" w:rsidP="003D5B15">
      <w:pPr>
        <w:spacing w:line="276" w:lineRule="auto"/>
        <w:ind w:firstLine="709"/>
        <w:jc w:val="both"/>
        <w:rPr>
          <w:rFonts w:ascii="Geomanist Light" w:eastAsia="Calibri" w:hAnsi="Geomanist Light" w:cs="Arial"/>
          <w:sz w:val="22"/>
          <w:szCs w:val="22"/>
          <w:lang w:val="es-ES_tradnl"/>
        </w:rPr>
      </w:pPr>
    </w:p>
    <w:p w14:paraId="0D6F4C0F" w14:textId="6CC2E707" w:rsidR="004579E8" w:rsidRPr="00EB4C9A" w:rsidRDefault="004579E8" w:rsidP="004579E8">
      <w:pPr>
        <w:spacing w:line="276" w:lineRule="auto"/>
        <w:jc w:val="both"/>
        <w:rPr>
          <w:rFonts w:ascii="Geomanist Light" w:hAnsi="Geomanist Light" w:cs="Arial"/>
          <w:bCs/>
          <w:sz w:val="22"/>
          <w:szCs w:val="22"/>
          <w:lang w:val="es-ES_tradnl" w:eastAsia="es-ES"/>
        </w:rPr>
      </w:pPr>
      <w:r w:rsidRPr="00EB4C9A">
        <w:rPr>
          <w:rFonts w:ascii="Geomanist Light" w:hAnsi="Geomanist Light" w:cs="Arial"/>
          <w:bCs/>
          <w:sz w:val="22"/>
          <w:szCs w:val="22"/>
          <w:lang w:val="es-ES_tradnl" w:eastAsia="es-ES"/>
        </w:rPr>
        <w:t>En desarrollo de la Ley 2069 de 202</w:t>
      </w:r>
      <w:r w:rsidR="00FA7DB7" w:rsidRPr="00EB4C9A">
        <w:rPr>
          <w:rFonts w:ascii="Geomanist Light" w:hAnsi="Geomanist Light" w:cs="Arial"/>
          <w:bCs/>
          <w:sz w:val="22"/>
          <w:szCs w:val="22"/>
          <w:lang w:val="es-ES_tradnl" w:eastAsia="es-ES"/>
        </w:rPr>
        <w:t>0</w:t>
      </w:r>
      <w:r w:rsidRPr="00EB4C9A">
        <w:rPr>
          <w:rFonts w:ascii="Geomanist Light" w:hAnsi="Geomanist Light" w:cs="Arial"/>
          <w:bCs/>
          <w:sz w:val="22"/>
          <w:szCs w:val="22"/>
          <w:lang w:val="es-ES_tradnl" w:eastAsia="es-ES"/>
        </w:rPr>
        <w:t xml:space="preserve">, el Gobierno Nacional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Mipyme. De esta manera, el artículo 5 modifica </w:t>
      </w:r>
      <w:r w:rsidRPr="00EB4C9A">
        <w:rPr>
          <w:rFonts w:ascii="Geomanist Light" w:hAnsi="Geomanist Light" w:cs="Arial"/>
          <w:bCs/>
          <w:sz w:val="22"/>
          <w:szCs w:val="22"/>
          <w:lang w:eastAsia="es-ES"/>
        </w:rPr>
        <w:t xml:space="preserve">los artículos </w:t>
      </w:r>
      <w:r w:rsidRPr="00EB4C9A">
        <w:rPr>
          <w:rFonts w:ascii="Geomanist Light" w:hAnsi="Geomanist Light" w:cs="Arial"/>
          <w:bCs/>
          <w:sz w:val="22"/>
          <w:szCs w:val="22"/>
          <w:lang w:eastAsia="es-ES"/>
        </w:rPr>
        <w:lastRenderedPageBreak/>
        <w:t>2.2.1.2.4.2.2</w:t>
      </w:r>
      <w:r w:rsidR="00EA007D" w:rsidRPr="00EB4C9A">
        <w:rPr>
          <w:rStyle w:val="Refdenotaalpie"/>
          <w:rFonts w:ascii="Geomanist Light" w:hAnsi="Geomanist Light" w:cs="Arial"/>
          <w:bCs/>
          <w:sz w:val="22"/>
          <w:szCs w:val="22"/>
          <w:lang w:eastAsia="es-ES"/>
        </w:rPr>
        <w:footnoteReference w:id="3"/>
      </w:r>
      <w:r w:rsidRPr="00EB4C9A">
        <w:rPr>
          <w:rFonts w:ascii="Geomanist Light" w:hAnsi="Geomanist Light" w:cs="Arial"/>
          <w:bCs/>
          <w:sz w:val="22"/>
          <w:szCs w:val="22"/>
          <w:lang w:eastAsia="es-ES"/>
        </w:rPr>
        <w:t>., 2.2.1.2.4.2.3</w:t>
      </w:r>
      <w:r w:rsidR="00391876" w:rsidRPr="00EB4C9A">
        <w:rPr>
          <w:rStyle w:val="Refdenotaalpie"/>
          <w:rFonts w:ascii="Geomanist Light" w:hAnsi="Geomanist Light" w:cs="Arial"/>
          <w:bCs/>
          <w:sz w:val="22"/>
          <w:szCs w:val="22"/>
          <w:lang w:eastAsia="es-ES"/>
        </w:rPr>
        <w:footnoteReference w:id="4"/>
      </w:r>
      <w:r w:rsidRPr="00EB4C9A">
        <w:rPr>
          <w:rFonts w:ascii="Geomanist Light" w:hAnsi="Geomanist Light" w:cs="Arial"/>
          <w:bCs/>
          <w:sz w:val="22"/>
          <w:szCs w:val="22"/>
          <w:lang w:eastAsia="es-ES"/>
        </w:rPr>
        <w:t>. y 2.2.1.2.4.2.4</w:t>
      </w:r>
      <w:r w:rsidR="00391876" w:rsidRPr="00EB4C9A">
        <w:rPr>
          <w:rStyle w:val="Refdenotaalpie"/>
          <w:rFonts w:ascii="Geomanist Light" w:hAnsi="Geomanist Light" w:cs="Arial"/>
          <w:bCs/>
          <w:sz w:val="22"/>
          <w:szCs w:val="22"/>
          <w:lang w:eastAsia="es-ES"/>
        </w:rPr>
        <w:footnoteReference w:id="5"/>
      </w:r>
      <w:r w:rsidRPr="00EB4C9A">
        <w:rPr>
          <w:rFonts w:ascii="Geomanist Light" w:hAnsi="Geomanist Light" w:cs="Arial"/>
          <w:bCs/>
          <w:sz w:val="22"/>
          <w:szCs w:val="22"/>
          <w:lang w:eastAsia="es-ES"/>
        </w:rPr>
        <w:t>. de la Subsección 2 de la Sección 4 del Capítulo 2 del Título 1 de la Parte 2 del Libro 2 del Decreto 1082 de 2015,</w:t>
      </w:r>
      <w:r w:rsidRPr="00EB4C9A">
        <w:rPr>
          <w:rFonts w:ascii="Geomanist Light" w:hAnsi="Geomanist Light" w:cs="Arial"/>
          <w:bCs/>
          <w:sz w:val="22"/>
          <w:szCs w:val="22"/>
          <w:lang w:val="es-ES_tradnl" w:eastAsia="es-ES"/>
        </w:rPr>
        <w:t xml:space="preserve"> por lo que reglamenta este asunto con fundamento en lo establecido en el artículo 34 de la Ley 2069 de 2020.</w:t>
      </w:r>
    </w:p>
    <w:p w14:paraId="110CBD58" w14:textId="429C8016" w:rsidR="004E5B18" w:rsidRPr="00EB4C9A" w:rsidRDefault="00273399" w:rsidP="00273399">
      <w:pPr>
        <w:spacing w:before="120" w:line="276" w:lineRule="auto"/>
        <w:ind w:firstLine="709"/>
        <w:jc w:val="both"/>
        <w:rPr>
          <w:rFonts w:ascii="Geomanist Light" w:eastAsia="Calibri" w:hAnsi="Geomanist Light" w:cs="Arial"/>
          <w:sz w:val="22"/>
          <w:szCs w:val="22"/>
          <w:lang w:val="es-ES_tradnl"/>
        </w:rPr>
      </w:pPr>
      <w:r w:rsidRPr="00EB4C9A">
        <w:rPr>
          <w:rFonts w:ascii="Geomanist Light" w:hAnsi="Geomanist Light" w:cs="Arial"/>
          <w:bCs/>
          <w:sz w:val="22"/>
          <w:szCs w:val="22"/>
          <w:lang w:val="es-ES_tradnl" w:eastAsia="es-ES"/>
        </w:rPr>
        <w:t xml:space="preserve">Teniendo en cuenta lo anterior, esta nueva Subsección 2 contempla los siguientes aspectos: i) requisitos para limitar la convocatoria de los </w:t>
      </w:r>
      <w:r w:rsidRPr="00EB4C9A">
        <w:rPr>
          <w:rFonts w:ascii="Geomanist Light" w:hAnsi="Geomanist Light" w:cs="Arial"/>
          <w:bCs/>
          <w:sz w:val="22"/>
          <w:szCs w:val="22"/>
          <w:lang w:eastAsia="es-ES"/>
        </w:rPr>
        <w:t>procesos de contratación con pluralidad de oferentes</w:t>
      </w:r>
      <w:r w:rsidRPr="00EB4C9A">
        <w:rPr>
          <w:rFonts w:ascii="Geomanist Light" w:hAnsi="Geomanist Light" w:cs="Arial"/>
          <w:bCs/>
          <w:sz w:val="22"/>
          <w:szCs w:val="22"/>
          <w:lang w:val="es-ES_tradnl" w:eastAsia="es-ES"/>
        </w:rPr>
        <w:t xml:space="preserve"> a las Mipyme colombianas con mínimo un (1) año de existencia – </w:t>
      </w:r>
      <w:r w:rsidRPr="00EB4C9A">
        <w:rPr>
          <w:rFonts w:ascii="Geomanist Light" w:hAnsi="Geomanist Light" w:cs="Arial"/>
          <w:bCs/>
          <w:sz w:val="22"/>
          <w:szCs w:val="22"/>
          <w:lang w:val="es-ES_tradnl" w:eastAsia="es-ES"/>
        </w:rPr>
        <w:lastRenderedPageBreak/>
        <w:t xml:space="preserve">artículo </w:t>
      </w:r>
      <w:r w:rsidRPr="00EB4C9A">
        <w:rPr>
          <w:rFonts w:ascii="Geomanist Light" w:hAnsi="Geomanist Light" w:cs="Arial"/>
          <w:bCs/>
          <w:sz w:val="22"/>
          <w:szCs w:val="22"/>
          <w:lang w:eastAsia="es-ES"/>
        </w:rPr>
        <w:t>2.2.1.2.4.2.2</w:t>
      </w:r>
      <w:r w:rsidRPr="00EB4C9A">
        <w:rPr>
          <w:rFonts w:ascii="Geomanist Light" w:hAnsi="Geomanist Light" w:cs="Arial"/>
          <w:bCs/>
          <w:sz w:val="22"/>
          <w:szCs w:val="22"/>
          <w:lang w:val="es-ES_tradnl" w:eastAsia="es-ES"/>
        </w:rPr>
        <w:t xml:space="preserve">–, </w:t>
      </w:r>
      <w:proofErr w:type="spellStart"/>
      <w:r w:rsidRPr="00EB4C9A">
        <w:rPr>
          <w:rFonts w:ascii="Geomanist Light" w:hAnsi="Geomanist Light" w:cs="Arial"/>
          <w:bCs/>
          <w:sz w:val="22"/>
          <w:szCs w:val="22"/>
          <w:lang w:val="es-ES_tradnl" w:eastAsia="es-ES"/>
        </w:rPr>
        <w:t>ii</w:t>
      </w:r>
      <w:proofErr w:type="spellEnd"/>
      <w:r w:rsidRPr="00EB4C9A">
        <w:rPr>
          <w:rFonts w:ascii="Geomanist Light" w:hAnsi="Geomanist Light" w:cs="Arial"/>
          <w:bCs/>
          <w:sz w:val="22"/>
          <w:szCs w:val="22"/>
          <w:lang w:val="es-ES_tradnl" w:eastAsia="es-ES"/>
        </w:rPr>
        <w:t xml:space="preserve">) desarrolla las </w:t>
      </w:r>
      <w:r w:rsidRPr="00EB4C9A">
        <w:rPr>
          <w:rFonts w:ascii="Geomanist Light" w:hAnsi="Geomanist Light" w:cs="Arial"/>
          <w:bCs/>
          <w:sz w:val="22"/>
          <w:szCs w:val="22"/>
          <w:lang w:eastAsia="es-ES"/>
        </w:rPr>
        <w:t>convocatorias limitadas a Mipyme colombianas que tengan domicilio en los departamentos o municipios en donde se va a ejecutar el contrato –artículo 2.2.1.2.4.2.3–,</w:t>
      </w:r>
      <w:r w:rsidRPr="00EB4C9A">
        <w:rPr>
          <w:rFonts w:ascii="Geomanist Light" w:hAnsi="Geomanist Light" w:cs="Arial"/>
          <w:bCs/>
          <w:sz w:val="22"/>
          <w:szCs w:val="22"/>
          <w:lang w:val="es-ES_tradnl" w:eastAsia="es-ES"/>
        </w:rPr>
        <w:t xml:space="preserve"> y </w:t>
      </w:r>
      <w:proofErr w:type="spellStart"/>
      <w:r w:rsidRPr="00EB4C9A">
        <w:rPr>
          <w:rFonts w:ascii="Geomanist Light" w:hAnsi="Geomanist Light" w:cs="Arial"/>
          <w:bCs/>
          <w:sz w:val="22"/>
          <w:szCs w:val="22"/>
          <w:lang w:val="es-ES_tradnl" w:eastAsia="es-ES"/>
        </w:rPr>
        <w:t>iii</w:t>
      </w:r>
      <w:proofErr w:type="spellEnd"/>
      <w:r w:rsidRPr="00EB4C9A">
        <w:rPr>
          <w:rFonts w:ascii="Geomanist Light" w:hAnsi="Geomanist Light" w:cs="Arial"/>
          <w:bCs/>
          <w:sz w:val="22"/>
          <w:szCs w:val="22"/>
          <w:lang w:val="es-ES_tradnl" w:eastAsia="es-ES"/>
        </w:rPr>
        <w:t xml:space="preserve">) </w:t>
      </w:r>
      <w:r w:rsidRPr="00EB4C9A">
        <w:rPr>
          <w:rFonts w:ascii="Geomanist Light" w:hAnsi="Geomanist Light" w:cs="Arial"/>
          <w:bCs/>
          <w:sz w:val="22"/>
          <w:szCs w:val="22"/>
          <w:lang w:eastAsia="es-ES"/>
        </w:rPr>
        <w:t>regula la acreditación de requisitos para participar en convocatorias limitadas –artículo 2.2.1.2.4.2.4</w:t>
      </w:r>
      <w:r w:rsidRPr="00EB4C9A">
        <w:rPr>
          <w:rFonts w:ascii="Geomanist Light" w:hAnsi="Geomanist Light" w:cs="Arial"/>
          <w:bCs/>
          <w:sz w:val="22"/>
          <w:szCs w:val="22"/>
          <w:lang w:val="es-ES_tradnl" w:eastAsia="es-ES"/>
        </w:rPr>
        <w:t>–.</w:t>
      </w:r>
      <w:r w:rsidR="00EB4776" w:rsidRPr="00EB4C9A">
        <w:rPr>
          <w:rFonts w:ascii="Geomanist Light" w:hAnsi="Geomanist Light" w:cs="Arial"/>
          <w:bCs/>
          <w:sz w:val="22"/>
          <w:szCs w:val="22"/>
          <w:lang w:val="es-ES_tradnl" w:eastAsia="es-ES"/>
        </w:rPr>
        <w:t xml:space="preserve"> </w:t>
      </w:r>
      <w:r w:rsidRPr="00EB4C9A">
        <w:rPr>
          <w:rFonts w:ascii="Geomanist Light" w:hAnsi="Geomanist Light" w:cs="Arial"/>
          <w:bCs/>
          <w:sz w:val="22"/>
          <w:szCs w:val="22"/>
          <w:lang w:val="es-ES_tradnl" w:eastAsia="es-ES"/>
        </w:rPr>
        <w:t>De esta manera, el artículo 5 del Decreto 1860 de 2021, que modifica el Decreto 1082 de 2015 en los artículos citados, constituye la nueva reglamentación del artículo 34 de la Ley 2069 de 2020, al desarrollar las reglas aplicables a las convocatorias limitadas a Mipyme. Esta</w:t>
      </w:r>
      <w:r w:rsidRPr="00EB4C9A">
        <w:rPr>
          <w:rFonts w:ascii="Geomanist Light" w:eastAsia="Calibri" w:hAnsi="Geomanist Light" w:cs="Arial"/>
          <w:sz w:val="22"/>
          <w:szCs w:val="22"/>
          <w:lang w:val="es-ES_tradnl"/>
        </w:rPr>
        <w:t xml:space="preserve"> </w:t>
      </w:r>
      <w:r w:rsidRPr="00EB4C9A">
        <w:rPr>
          <w:rFonts w:ascii="Geomanist Light" w:hAnsi="Geomanist Light" w:cs="Arial"/>
          <w:bCs/>
          <w:sz w:val="22"/>
          <w:szCs w:val="22"/>
          <w:lang w:val="es-ES_tradnl" w:eastAsia="es-ES"/>
        </w:rPr>
        <w:t xml:space="preserve">disposición entró a regir desde el pasado 24 de marzo de 2022, pues </w:t>
      </w:r>
      <w:r w:rsidRPr="00EB4C9A">
        <w:rPr>
          <w:rFonts w:ascii="Geomanist Light" w:eastAsia="Calibri" w:hAnsi="Geomanist Light" w:cs="Arial"/>
          <w:sz w:val="22"/>
          <w:szCs w:val="22"/>
          <w:lang w:val="es-ES_tradnl"/>
        </w:rPr>
        <w:t>el artículo 8 de dicho decreto sometió su vigencia a un periodo de 3 meses siguientes a su expedición.</w:t>
      </w:r>
    </w:p>
    <w:p w14:paraId="2DEB17D9" w14:textId="0C662986" w:rsidR="005C7C05" w:rsidRPr="00EB4C9A" w:rsidRDefault="005C7C05" w:rsidP="005C7C05">
      <w:pPr>
        <w:spacing w:before="120" w:line="276" w:lineRule="auto"/>
        <w:ind w:firstLine="709"/>
        <w:jc w:val="both"/>
        <w:rPr>
          <w:rFonts w:ascii="Geomanist Light" w:hAnsi="Geomanist Light" w:cs="Arial"/>
          <w:color w:val="000000" w:themeColor="text1"/>
          <w:sz w:val="22"/>
        </w:rPr>
      </w:pPr>
      <w:r w:rsidRPr="00EB4C9A">
        <w:rPr>
          <w:rFonts w:ascii="Geomanist Light" w:hAnsi="Geomanist Light" w:cs="Arial"/>
          <w:color w:val="000000" w:themeColor="text1"/>
          <w:sz w:val="22"/>
        </w:rPr>
        <w:t>Puede decirse, entonces, que el Decreto 1082 de 2015</w:t>
      </w:r>
      <w:r w:rsidR="00247255" w:rsidRPr="00EB4C9A">
        <w:rPr>
          <w:rFonts w:ascii="Geomanist Light" w:hAnsi="Geomanist Light" w:cs="Arial"/>
          <w:color w:val="000000" w:themeColor="text1"/>
          <w:sz w:val="22"/>
        </w:rPr>
        <w:t>, modificado por el Decreto 1860 de 2021,</w:t>
      </w:r>
      <w:r w:rsidRPr="00EB4C9A">
        <w:rPr>
          <w:rFonts w:ascii="Geomanist Light" w:hAnsi="Geomanist Light" w:cs="Arial"/>
          <w:color w:val="000000" w:themeColor="text1"/>
          <w:sz w:val="22"/>
        </w:rPr>
        <w:t xml:space="preserve"> regula la limitación de convocatorias a Mipymes en dos normas distintas, las cuales, sin embargo, deben leerse conjunta y armónicamente. Por un lado, una disposición prevé los requisitos generales para que la entidad limite sus convocatorias a Mipymes nacionales «</w:t>
      </w:r>
      <w:r w:rsidRPr="00EB4C9A">
        <w:rPr>
          <w:rFonts w:ascii="Geomanist Light" w:hAnsi="Geomanist Light" w:cs="Arial"/>
          <w:i/>
          <w:iCs/>
          <w:color w:val="000000" w:themeColor="text1"/>
          <w:sz w:val="22"/>
        </w:rPr>
        <w:t>infra</w:t>
      </w:r>
      <w:r w:rsidRPr="00EB4C9A">
        <w:rPr>
          <w:rFonts w:ascii="Geomanist Light" w:hAnsi="Geomanist Light" w:cs="Arial"/>
          <w:color w:val="000000" w:themeColor="text1"/>
          <w:sz w:val="22"/>
        </w:rPr>
        <w:t xml:space="preserve"> literal a» y, por el otro, la otra establece la posibilidad de regular la convocatoria a Mipymes nacionales domiciliadas en los departamentos o municipios en donde se va a ejecutar el contrato «</w:t>
      </w:r>
      <w:r w:rsidRPr="00EB4C9A">
        <w:rPr>
          <w:rFonts w:ascii="Geomanist Light" w:hAnsi="Geomanist Light" w:cs="Arial"/>
          <w:i/>
          <w:iCs/>
          <w:color w:val="000000" w:themeColor="text1"/>
          <w:sz w:val="22"/>
        </w:rPr>
        <w:t xml:space="preserve">infra </w:t>
      </w:r>
      <w:r w:rsidRPr="00EB4C9A">
        <w:rPr>
          <w:rFonts w:ascii="Geomanist Light" w:hAnsi="Geomanist Light" w:cs="Arial"/>
          <w:color w:val="000000" w:themeColor="text1"/>
          <w:sz w:val="22"/>
        </w:rPr>
        <w:t xml:space="preserve">literal b». </w:t>
      </w:r>
    </w:p>
    <w:p w14:paraId="6EF07A82" w14:textId="77777777" w:rsidR="00C204DF" w:rsidRPr="00EB4C9A" w:rsidRDefault="00C204DF" w:rsidP="00C204DF">
      <w:pPr>
        <w:spacing w:before="120" w:line="276" w:lineRule="auto"/>
        <w:ind w:firstLine="709"/>
        <w:jc w:val="both"/>
        <w:rPr>
          <w:rFonts w:ascii="Geomanist Light" w:hAnsi="Geomanist Light" w:cs="Arial"/>
          <w:color w:val="000000" w:themeColor="text1"/>
          <w:sz w:val="22"/>
        </w:rPr>
      </w:pPr>
      <w:r w:rsidRPr="00EB4C9A">
        <w:rPr>
          <w:rFonts w:ascii="Geomanist Light" w:hAnsi="Geomanist Light" w:cs="Arial"/>
          <w:color w:val="000000" w:themeColor="text1"/>
          <w:sz w:val="22"/>
        </w:rPr>
        <w:t>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 del orden nacional. Otra cosa es que las normas de contratación permitan que las Mipymes nacionales con «domicilio» en un municipio o departamento puedan beneficiarse para ejecutar un contrato en dichos municipios o departamentos.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5A76B9D6" w14:textId="07B7264F" w:rsidR="001448C5" w:rsidRPr="00EB4C9A" w:rsidRDefault="001448C5" w:rsidP="005317FB">
      <w:pPr>
        <w:spacing w:before="120" w:line="276" w:lineRule="auto"/>
        <w:ind w:firstLine="709"/>
        <w:jc w:val="both"/>
        <w:rPr>
          <w:rFonts w:ascii="Geomanist Light" w:hAnsi="Geomanist Light" w:cs="Arial"/>
          <w:color w:val="000000" w:themeColor="text1"/>
          <w:sz w:val="22"/>
          <w:szCs w:val="22"/>
        </w:rPr>
      </w:pPr>
      <w:r w:rsidRPr="00EB4C9A">
        <w:rPr>
          <w:rFonts w:ascii="Geomanist Light" w:hAnsi="Geomanist Light" w:cs="Arial"/>
          <w:bCs/>
          <w:color w:val="000000" w:themeColor="text1"/>
          <w:sz w:val="22"/>
          <w:szCs w:val="22"/>
        </w:rPr>
        <w:t>a)</w:t>
      </w:r>
      <w:r w:rsidRPr="00EB4C9A">
        <w:rPr>
          <w:rFonts w:ascii="Geomanist Light" w:hAnsi="Geomanist Light" w:cs="Arial"/>
          <w:color w:val="000000" w:themeColor="text1"/>
          <w:sz w:val="22"/>
          <w:szCs w:val="22"/>
        </w:rPr>
        <w:t xml:space="preserve"> El artículo 2.2.1.2.4.2.2. del Decreto 1082 de 2015 establece los requisitos que se deben acreditar en las «convocatorias limitadas a Mipymes». </w:t>
      </w:r>
      <w:r w:rsidR="00194929" w:rsidRPr="00EB4C9A">
        <w:rPr>
          <w:rFonts w:ascii="Geomanist Light" w:hAnsi="Geomanist Light" w:cs="Arial"/>
          <w:color w:val="000000" w:themeColor="text1"/>
          <w:sz w:val="22"/>
          <w:szCs w:val="22"/>
        </w:rPr>
        <w:t xml:space="preserve">El primer elemento delimitador </w:t>
      </w:r>
      <w:r w:rsidR="004F460F" w:rsidRPr="00EB4C9A">
        <w:rPr>
          <w:rFonts w:ascii="Geomanist Light" w:hAnsi="Geomanist Light" w:cs="Arial"/>
          <w:color w:val="000000" w:themeColor="text1"/>
          <w:sz w:val="22"/>
          <w:szCs w:val="22"/>
        </w:rPr>
        <w:t>del ámbito de aplicación de esta norma deriva del primer inciso en donde se estable</w:t>
      </w:r>
      <w:r w:rsidR="000424DB" w:rsidRPr="00EB4C9A">
        <w:rPr>
          <w:rFonts w:ascii="Geomanist Light" w:hAnsi="Geomanist Light" w:cs="Arial"/>
          <w:color w:val="000000" w:themeColor="text1"/>
          <w:sz w:val="22"/>
          <w:szCs w:val="22"/>
        </w:rPr>
        <w:t>ce</w:t>
      </w:r>
      <w:r w:rsidR="004F460F" w:rsidRPr="00EB4C9A">
        <w:rPr>
          <w:rFonts w:ascii="Geomanist Light" w:hAnsi="Geomanist Light" w:cs="Arial"/>
          <w:color w:val="000000" w:themeColor="text1"/>
          <w:sz w:val="22"/>
          <w:szCs w:val="22"/>
        </w:rPr>
        <w:t xml:space="preserve"> que</w:t>
      </w:r>
      <w:r w:rsidR="000424DB" w:rsidRPr="00EB4C9A">
        <w:rPr>
          <w:rFonts w:ascii="Geomanist Light" w:hAnsi="Geomanist Light" w:cs="Arial"/>
          <w:color w:val="000000" w:themeColor="text1"/>
          <w:sz w:val="22"/>
          <w:szCs w:val="22"/>
        </w:rPr>
        <w:t xml:space="preserve"> </w:t>
      </w:r>
      <w:r w:rsidR="004F460F" w:rsidRPr="00EB4C9A">
        <w:rPr>
          <w:rFonts w:ascii="Geomanist Light" w:hAnsi="Geomanist Light" w:cs="Arial"/>
          <w:color w:val="000000" w:themeColor="text1"/>
          <w:sz w:val="22"/>
          <w:szCs w:val="22"/>
        </w:rPr>
        <w:lastRenderedPageBreak/>
        <w:t>«</w:t>
      </w:r>
      <w:r w:rsidR="004F460F" w:rsidRPr="00EB4C9A">
        <w:rPr>
          <w:rFonts w:ascii="Geomanist Light" w:hAnsi="Geomanist Light" w:cs="Arial"/>
          <w:color w:val="000000"/>
          <w:sz w:val="22"/>
          <w:szCs w:val="22"/>
        </w:rPr>
        <w:t>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w:t>
      </w:r>
      <w:r w:rsidR="002550C7" w:rsidRPr="00EB4C9A">
        <w:rPr>
          <w:rFonts w:ascii="Calibri" w:hAnsi="Calibri" w:cs="Calibri"/>
          <w:color w:val="000000"/>
          <w:sz w:val="22"/>
          <w:szCs w:val="22"/>
        </w:rPr>
        <w:t> </w:t>
      </w:r>
      <w:r w:rsidR="002550C7" w:rsidRPr="00EB4C9A">
        <w:rPr>
          <w:rFonts w:ascii="Geomanist Light" w:hAnsi="Geomanist Light" w:cs="Arial"/>
          <w:color w:val="000000"/>
          <w:sz w:val="22"/>
          <w:szCs w:val="22"/>
        </w:rPr>
        <w:t>a las Mipyme colombianas con m</w:t>
      </w:r>
      <w:r w:rsidR="002550C7" w:rsidRPr="00EB4C9A">
        <w:rPr>
          <w:rFonts w:ascii="Geomanist Light" w:hAnsi="Geomanist Light" w:cs="Geomanist Light"/>
          <w:color w:val="000000"/>
          <w:sz w:val="22"/>
          <w:szCs w:val="22"/>
        </w:rPr>
        <w:t>í</w:t>
      </w:r>
      <w:r w:rsidR="002550C7" w:rsidRPr="00EB4C9A">
        <w:rPr>
          <w:rFonts w:ascii="Geomanist Light" w:hAnsi="Geomanist Light" w:cs="Arial"/>
          <w:color w:val="000000"/>
          <w:sz w:val="22"/>
          <w:szCs w:val="22"/>
        </w:rPr>
        <w:t>nimo un (1) a</w:t>
      </w:r>
      <w:r w:rsidR="002550C7" w:rsidRPr="00EB4C9A">
        <w:rPr>
          <w:rFonts w:ascii="Geomanist Light" w:hAnsi="Geomanist Light" w:cs="Geomanist Light"/>
          <w:color w:val="000000"/>
          <w:sz w:val="22"/>
          <w:szCs w:val="22"/>
        </w:rPr>
        <w:t>ñ</w:t>
      </w:r>
      <w:r w:rsidR="002550C7" w:rsidRPr="00EB4C9A">
        <w:rPr>
          <w:rFonts w:ascii="Geomanist Light" w:hAnsi="Geomanist Light" w:cs="Arial"/>
          <w:color w:val="000000"/>
          <w:sz w:val="22"/>
          <w:szCs w:val="22"/>
        </w:rPr>
        <w:t>o de existencia</w:t>
      </w:r>
      <w:r w:rsidR="004F460F" w:rsidRPr="00EB4C9A">
        <w:rPr>
          <w:rFonts w:ascii="Geomanist Light" w:hAnsi="Geomanist Light" w:cs="Arial"/>
          <w:color w:val="000000"/>
          <w:sz w:val="22"/>
          <w:szCs w:val="22"/>
        </w:rPr>
        <w:t xml:space="preserve"> […]»</w:t>
      </w:r>
      <w:r w:rsidR="00DB6C19" w:rsidRPr="00EB4C9A">
        <w:rPr>
          <w:rFonts w:ascii="Geomanist Light" w:hAnsi="Geomanist Light" w:cs="Arial"/>
          <w:color w:val="000000"/>
          <w:sz w:val="22"/>
          <w:szCs w:val="22"/>
        </w:rPr>
        <w:t>. Esta redacción obedece a un cambio introducido por el Decreto 1860</w:t>
      </w:r>
      <w:r w:rsidR="005317FB" w:rsidRPr="00EB4C9A">
        <w:rPr>
          <w:rFonts w:ascii="Geomanist Light" w:hAnsi="Geomanist Light" w:cs="Arial"/>
          <w:color w:val="000000"/>
          <w:sz w:val="22"/>
          <w:szCs w:val="22"/>
        </w:rPr>
        <w:t xml:space="preserve"> de 2021, el cual solo permitía la limitación a </w:t>
      </w:r>
      <w:proofErr w:type="spellStart"/>
      <w:r w:rsidR="005317FB" w:rsidRPr="00EB4C9A">
        <w:rPr>
          <w:rFonts w:ascii="Geomanist Light" w:hAnsi="Geomanist Light" w:cs="Arial"/>
          <w:color w:val="000000"/>
          <w:sz w:val="22"/>
          <w:szCs w:val="22"/>
        </w:rPr>
        <w:t>mipymes</w:t>
      </w:r>
      <w:proofErr w:type="spellEnd"/>
      <w:r w:rsidR="005317FB" w:rsidRPr="00EB4C9A">
        <w:rPr>
          <w:rFonts w:ascii="Geomanist Light" w:hAnsi="Geomanist Light" w:cs="Arial"/>
          <w:color w:val="000000"/>
          <w:sz w:val="22"/>
          <w:szCs w:val="22"/>
        </w:rPr>
        <w:t xml:space="preserve"> nacionales en los</w:t>
      </w:r>
      <w:r w:rsidR="00721EA7" w:rsidRPr="00EB4C9A">
        <w:rPr>
          <w:rFonts w:ascii="Geomanist Light" w:hAnsi="Geomanist Light" w:cs="Arial"/>
          <w:color w:val="000000"/>
          <w:sz w:val="22"/>
          <w:szCs w:val="22"/>
        </w:rPr>
        <w:t xml:space="preserve"> procedimientos de</w:t>
      </w:r>
      <w:r w:rsidR="005317FB" w:rsidRPr="00EB4C9A">
        <w:rPr>
          <w:rFonts w:ascii="Geomanist Light" w:hAnsi="Geomanist Light" w:cs="Arial"/>
          <w:color w:val="000000"/>
          <w:sz w:val="22"/>
          <w:szCs w:val="22"/>
        </w:rPr>
        <w:t xml:space="preserve"> </w:t>
      </w:r>
      <w:r w:rsidR="00721EA7" w:rsidRPr="00EB4C9A">
        <w:rPr>
          <w:rFonts w:ascii="Geomanist Light" w:hAnsi="Geomanist Light" w:cs="Arial"/>
          <w:color w:val="000000"/>
          <w:sz w:val="22"/>
          <w:szCs w:val="22"/>
        </w:rPr>
        <w:t>l</w:t>
      </w:r>
      <w:r w:rsidRPr="00EB4C9A">
        <w:rPr>
          <w:rFonts w:ascii="Geomanist Light" w:hAnsi="Geomanist Light" w:cs="Arial"/>
          <w:color w:val="000000" w:themeColor="text1"/>
          <w:sz w:val="22"/>
          <w:szCs w:val="22"/>
        </w:rPr>
        <w:t xml:space="preserve">icitación pública, selección abreviada y concurso de méritos. </w:t>
      </w:r>
    </w:p>
    <w:p w14:paraId="17C41B6A" w14:textId="6E27AD88" w:rsidR="001448C5" w:rsidRPr="00EB4C9A" w:rsidRDefault="001448C5" w:rsidP="001448C5">
      <w:pPr>
        <w:spacing w:before="120" w:line="276" w:lineRule="auto"/>
        <w:ind w:firstLine="709"/>
        <w:jc w:val="both"/>
        <w:rPr>
          <w:rFonts w:ascii="Geomanist Light" w:hAnsi="Geomanist Light" w:cs="Arial"/>
          <w:color w:val="000000" w:themeColor="text1"/>
          <w:sz w:val="22"/>
        </w:rPr>
      </w:pPr>
      <w:r w:rsidRPr="00EB4C9A">
        <w:rPr>
          <w:rFonts w:ascii="Geomanist Light" w:hAnsi="Geomanist Light" w:cs="Arial"/>
          <w:color w:val="000000" w:themeColor="text1"/>
          <w:sz w:val="22"/>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EB4C9A">
        <w:rPr>
          <w:rStyle w:val="Refdenotaalpie"/>
          <w:rFonts w:ascii="Geomanist Light" w:hAnsi="Geomanist Light" w:cs="Arial"/>
          <w:color w:val="000000" w:themeColor="text1"/>
          <w:sz w:val="22"/>
        </w:rPr>
        <w:footnoteReference w:id="6"/>
      </w:r>
      <w:r w:rsidRPr="00EB4C9A">
        <w:rPr>
          <w:rFonts w:ascii="Geomanist Light" w:hAnsi="Geomanist Light" w:cs="Arial"/>
          <w:color w:val="000000" w:themeColor="text1"/>
          <w:sz w:val="22"/>
        </w:rPr>
        <w:t>–, establecida diariamente por la Superintendencia Financiera de Colombia, según lo que establece el artículo 40 de la Resolución Externa No. 1 de 2018 y la Circular Reglamentaria Externa-DODM-146, ambas expedidas por el Banco de la República.</w:t>
      </w:r>
    </w:p>
    <w:p w14:paraId="595C6EB9" w14:textId="398C75DA" w:rsidR="001448C5" w:rsidRPr="00EB4C9A" w:rsidRDefault="001448C5" w:rsidP="001448C5">
      <w:pPr>
        <w:spacing w:before="120" w:line="276" w:lineRule="auto"/>
        <w:ind w:firstLine="709"/>
        <w:jc w:val="both"/>
        <w:rPr>
          <w:rFonts w:ascii="Geomanist Light" w:hAnsi="Geomanist Light" w:cs="Arial"/>
          <w:color w:val="000000" w:themeColor="text1"/>
          <w:sz w:val="22"/>
        </w:rPr>
      </w:pPr>
      <w:r w:rsidRPr="00EB4C9A">
        <w:rPr>
          <w:rFonts w:ascii="Geomanist Light" w:hAnsi="Geomanist Light" w:cs="Arial"/>
          <w:color w:val="000000" w:themeColor="text1"/>
          <w:sz w:val="22"/>
        </w:rPr>
        <w:t>Para establecer dicha tasa, el Ministerio toma en cuenta como parámetros, por un lado, el promedio de la TRM</w:t>
      </w:r>
      <w:r w:rsidRPr="00EB4C9A">
        <w:rPr>
          <w:rStyle w:val="Refdenotaalpie"/>
          <w:rFonts w:ascii="Geomanist Light" w:hAnsi="Geomanist Light" w:cs="Arial"/>
          <w:color w:val="000000" w:themeColor="text1"/>
          <w:sz w:val="22"/>
        </w:rPr>
        <w:footnoteReference w:id="7"/>
      </w:r>
      <w:r w:rsidRPr="00EB4C9A">
        <w:rPr>
          <w:rFonts w:ascii="Geomanist Light" w:hAnsi="Geomanist Light" w:cs="Arial"/>
          <w:color w:val="000000" w:themeColor="text1"/>
          <w:sz w:val="22"/>
        </w:rPr>
        <w:t xml:space="preserve"> de los dos años anteriores al periodo a calcular y, por el otro, los «veinticinco mil dólares de los Estados Unidos de América» a los que se refiere el numeral 1º del artículo 2.2.1.2.4.2.2. del Decreto 1082 de 2015. Así lo ha hecho para los periodos 2015</w:t>
      </w:r>
      <w:r w:rsidRPr="00EB4C9A">
        <w:rPr>
          <w:rStyle w:val="Refdenotaalpie"/>
          <w:rFonts w:ascii="Geomanist Light" w:hAnsi="Geomanist Light" w:cs="Arial"/>
          <w:color w:val="000000" w:themeColor="text1"/>
          <w:sz w:val="22"/>
        </w:rPr>
        <w:footnoteReference w:id="8"/>
      </w:r>
      <w:r w:rsidRPr="00EB4C9A">
        <w:rPr>
          <w:rFonts w:ascii="Geomanist Light" w:hAnsi="Geomanist Light" w:cs="Arial"/>
          <w:color w:val="000000" w:themeColor="text1"/>
          <w:sz w:val="22"/>
        </w:rPr>
        <w:t>-2017, 2018-2019 y 2020-2021 (vigente)</w:t>
      </w:r>
      <w:r w:rsidRPr="00EB4C9A">
        <w:rPr>
          <w:rStyle w:val="Refdenotaalpie"/>
          <w:rFonts w:ascii="Geomanist Light" w:hAnsi="Geomanist Light" w:cs="Arial"/>
          <w:color w:val="000000" w:themeColor="text1"/>
          <w:sz w:val="22"/>
        </w:rPr>
        <w:footnoteReference w:id="9"/>
      </w:r>
      <w:r w:rsidRPr="00EB4C9A">
        <w:rPr>
          <w:rFonts w:ascii="Geomanist Light" w:hAnsi="Geomanist Light" w:cs="Arial"/>
          <w:color w:val="000000" w:themeColor="text1"/>
          <w:sz w:val="22"/>
        </w:rPr>
        <w:t xml:space="preserve">. Esta entidad, por otro lado, en ejercicio de sus competencias legales y reglamentarias, está encargada de la publicación de la información en su portal Web: </w:t>
      </w:r>
      <w:hyperlink r:id="rId12" w:history="1">
        <w:r w:rsidR="00F2618D" w:rsidRPr="00EB4C9A">
          <w:rPr>
            <w:rStyle w:val="Hipervnculo"/>
            <w:rFonts w:ascii="Geomanist Light" w:hAnsi="Geomanist Light" w:cs="Arial"/>
            <w:sz w:val="22"/>
          </w:rPr>
          <w:t>https://www.colombiacompra.gov.co/</w:t>
        </w:r>
      </w:hyperlink>
    </w:p>
    <w:p w14:paraId="4653A5E3" w14:textId="7949F826" w:rsidR="00C204DF" w:rsidRPr="00EB4C9A" w:rsidRDefault="00F2618D" w:rsidP="005C7C05">
      <w:pPr>
        <w:spacing w:before="120" w:line="276" w:lineRule="auto"/>
        <w:ind w:firstLine="709"/>
        <w:jc w:val="both"/>
        <w:rPr>
          <w:rFonts w:ascii="Geomanist Light" w:hAnsi="Geomanist Light" w:cs="Arial"/>
          <w:color w:val="000000" w:themeColor="text1"/>
          <w:sz w:val="22"/>
        </w:rPr>
      </w:pPr>
      <w:r w:rsidRPr="00EB4C9A">
        <w:rPr>
          <w:rFonts w:ascii="Geomanist Light" w:hAnsi="Geomanist Light" w:cs="Arial"/>
          <w:color w:val="000000" w:themeColor="text1"/>
          <w:sz w:val="22"/>
        </w:rPr>
        <w:t xml:space="preserve">El numeral segundo establece dos exigencias: por un lado, que al menos </w:t>
      </w:r>
      <w:r w:rsidR="00F17A47" w:rsidRPr="00EB4C9A">
        <w:rPr>
          <w:rFonts w:ascii="Geomanist Light" w:hAnsi="Geomanist Light" w:cs="Arial"/>
          <w:color w:val="000000" w:themeColor="text1"/>
          <w:sz w:val="22"/>
        </w:rPr>
        <w:t>dos</w:t>
      </w:r>
      <w:r w:rsidRPr="00EB4C9A">
        <w:rPr>
          <w:rFonts w:ascii="Geomanist Light" w:hAnsi="Geomanist Light" w:cs="Arial"/>
          <w:color w:val="000000" w:themeColor="text1"/>
          <w:sz w:val="22"/>
        </w:rPr>
        <w:t xml:space="preserve"> (</w:t>
      </w:r>
      <w:r w:rsidR="00F17A47" w:rsidRPr="00EB4C9A">
        <w:rPr>
          <w:rFonts w:ascii="Geomanist Light" w:hAnsi="Geomanist Light" w:cs="Arial"/>
          <w:color w:val="000000" w:themeColor="text1"/>
          <w:sz w:val="22"/>
        </w:rPr>
        <w:t>2</w:t>
      </w:r>
      <w:r w:rsidRPr="00EB4C9A">
        <w:rPr>
          <w:rFonts w:ascii="Geomanist Light" w:hAnsi="Geomanist Light" w:cs="Arial"/>
          <w:color w:val="000000" w:themeColor="text1"/>
          <w:sz w:val="22"/>
        </w:rPr>
        <w:t xml:space="preserve">) Mipymes nacionales presenten a la entidad la solicitud formal de limitar el proceso contractual; y por el otro, que hagan la solicitud </w:t>
      </w:r>
      <w:r w:rsidR="00767C7D" w:rsidRPr="00EB4C9A">
        <w:rPr>
          <w:rFonts w:ascii="Geomanist Light" w:hAnsi="Geomanist Light" w:cs="Arial"/>
          <w:color w:val="000000" w:themeColor="text1"/>
          <w:sz w:val="22"/>
        </w:rPr>
        <w:t>por lo menos un (1) día hábil antes de la expedición del acto administrativo de apertura, o el que haga sus veces de acuerdo con la normativa aplicable a cada Proceso de Contratación.</w:t>
      </w:r>
      <w:r w:rsidR="00D059D0" w:rsidRPr="00EB4C9A">
        <w:rPr>
          <w:rFonts w:ascii="Geomanist Light" w:hAnsi="Geomanist Light" w:cs="Arial"/>
          <w:color w:val="000000" w:themeColor="text1"/>
          <w:sz w:val="22"/>
        </w:rPr>
        <w:t xml:space="preserve"> </w:t>
      </w:r>
      <w:r w:rsidR="00D77650" w:rsidRPr="00EB4C9A">
        <w:rPr>
          <w:rFonts w:ascii="Geomanist Light" w:hAnsi="Geomanist Light" w:cs="Arial"/>
          <w:color w:val="000000" w:themeColor="text1"/>
          <w:sz w:val="22"/>
        </w:rPr>
        <w:t>Adicionalmente, el segundo inciso del numeral 2 de la norma indica que, tratándose de personas jurídicas</w:t>
      </w:r>
      <w:r w:rsidR="00B550DD" w:rsidRPr="00EB4C9A">
        <w:rPr>
          <w:rFonts w:ascii="Geomanist Light" w:hAnsi="Geomanist Light" w:cs="Arial"/>
          <w:color w:val="000000" w:themeColor="text1"/>
          <w:sz w:val="22"/>
        </w:rPr>
        <w:t xml:space="preserve"> </w:t>
      </w:r>
      <w:r w:rsidR="00D77650" w:rsidRPr="00EB4C9A">
        <w:rPr>
          <w:rFonts w:ascii="Geomanist Light" w:hAnsi="Geomanist Light" w:cs="Arial"/>
          <w:color w:val="000000" w:themeColor="text1"/>
          <w:sz w:val="22"/>
        </w:rPr>
        <w:t xml:space="preserve">solo podrán realizar </w:t>
      </w:r>
      <w:r w:rsidR="00D77650" w:rsidRPr="00EB4C9A">
        <w:rPr>
          <w:rFonts w:ascii="Geomanist Light" w:hAnsi="Geomanist Light" w:cs="Arial"/>
          <w:color w:val="000000" w:themeColor="text1"/>
          <w:sz w:val="22"/>
        </w:rPr>
        <w:lastRenderedPageBreak/>
        <w:t xml:space="preserve">solicitudes </w:t>
      </w:r>
      <w:r w:rsidR="00AC6F90" w:rsidRPr="00EB4C9A">
        <w:rPr>
          <w:rFonts w:ascii="Geomanist Light" w:hAnsi="Geomanist Light" w:cs="Arial"/>
          <w:color w:val="000000" w:themeColor="text1"/>
          <w:sz w:val="22"/>
        </w:rPr>
        <w:t>las</w:t>
      </w:r>
      <w:r w:rsidR="00D77650" w:rsidRPr="00EB4C9A">
        <w:rPr>
          <w:rFonts w:ascii="Geomanist Light" w:hAnsi="Geomanist Light" w:cs="Arial"/>
          <w:color w:val="000000" w:themeColor="text1"/>
          <w:sz w:val="22"/>
        </w:rPr>
        <w:t xml:space="preserve"> </w:t>
      </w:r>
      <w:r w:rsidR="00AC6F90" w:rsidRPr="00EB4C9A">
        <w:rPr>
          <w:rFonts w:ascii="Geomanist Light" w:hAnsi="Geomanist Light" w:cs="Arial"/>
          <w:color w:val="000000" w:themeColor="text1"/>
          <w:sz w:val="22"/>
        </w:rPr>
        <w:t xml:space="preserve">«[…] </w:t>
      </w:r>
      <w:r w:rsidR="00D77650" w:rsidRPr="00EB4C9A">
        <w:rPr>
          <w:rFonts w:ascii="Geomanist Light" w:hAnsi="Geomanist Light" w:cs="Arial"/>
          <w:color w:val="000000" w:themeColor="text1"/>
          <w:sz w:val="22"/>
        </w:rPr>
        <w:t>Mipyme, cuyo objeto social les permita ejecutar el contrato relacionado con el proceso contractual</w:t>
      </w:r>
      <w:r w:rsidR="00AC6F90" w:rsidRPr="00EB4C9A">
        <w:rPr>
          <w:rFonts w:ascii="Geomanist Light" w:hAnsi="Geomanist Light" w:cs="Arial"/>
          <w:color w:val="000000" w:themeColor="text1"/>
          <w:sz w:val="22"/>
        </w:rPr>
        <w:t>»</w:t>
      </w:r>
      <w:r w:rsidR="00D77650" w:rsidRPr="00EB4C9A">
        <w:rPr>
          <w:rFonts w:ascii="Geomanist Light" w:hAnsi="Geomanist Light" w:cs="Arial"/>
          <w:color w:val="000000" w:themeColor="text1"/>
          <w:sz w:val="22"/>
        </w:rPr>
        <w:t>.</w:t>
      </w:r>
    </w:p>
    <w:p w14:paraId="488668BC" w14:textId="35CE8E22" w:rsidR="002B0A60" w:rsidRPr="00EB4C9A" w:rsidRDefault="00F6621B" w:rsidP="008F34E0">
      <w:pPr>
        <w:spacing w:before="120" w:line="276" w:lineRule="auto"/>
        <w:ind w:firstLine="708"/>
        <w:jc w:val="both"/>
        <w:rPr>
          <w:rFonts w:ascii="Geomanist Light" w:hAnsi="Geomanist Light" w:cs="Arial"/>
          <w:color w:val="000000" w:themeColor="text1"/>
          <w:sz w:val="22"/>
        </w:rPr>
      </w:pPr>
      <w:r w:rsidRPr="00EB4C9A">
        <w:rPr>
          <w:rFonts w:ascii="Geomanist Light" w:hAnsi="Geomanist Light" w:cs="Arial"/>
          <w:color w:val="000000" w:themeColor="text1"/>
          <w:sz w:val="22"/>
        </w:rPr>
        <w:t xml:space="preserve">b) Cumplidos los dos requisitos del artículo 2.2.1.2.4.2.2. </w:t>
      </w:r>
      <w:r w:rsidRPr="00EB4C9A">
        <w:rPr>
          <w:rFonts w:ascii="Geomanist Light" w:hAnsi="Geomanist Light" w:cs="Arial"/>
          <w:i/>
          <w:iCs/>
          <w:color w:val="000000" w:themeColor="text1"/>
          <w:sz w:val="22"/>
        </w:rPr>
        <w:t>ibidem</w:t>
      </w:r>
      <w:r w:rsidRPr="00EB4C9A">
        <w:rPr>
          <w:rFonts w:ascii="Geomanist Light" w:hAnsi="Geomanist Light" w:cs="Arial"/>
          <w:color w:val="000000" w:themeColor="text1"/>
          <w:sz w:val="22"/>
        </w:rPr>
        <w:t xml:space="preserve">, la entidad puede </w:t>
      </w:r>
      <w:r w:rsidRPr="00EB4C9A">
        <w:rPr>
          <w:rFonts w:ascii="Courier New" w:hAnsi="Courier New" w:cs="Courier New"/>
          <w:color w:val="000000" w:themeColor="text1"/>
          <w:sz w:val="22"/>
        </w:rPr>
        <w:t>─</w:t>
      </w:r>
      <w:r w:rsidRPr="00EB4C9A">
        <w:rPr>
          <w:rFonts w:ascii="Geomanist Light" w:hAnsi="Geomanist Light" w:cs="Arial"/>
          <w:color w:val="000000" w:themeColor="text1"/>
          <w:sz w:val="22"/>
        </w:rPr>
        <w:t>no tiene que</w:t>
      </w:r>
      <w:r w:rsidRPr="00EB4C9A">
        <w:rPr>
          <w:rFonts w:ascii="Courier New" w:hAnsi="Courier New" w:cs="Courier New"/>
          <w:color w:val="000000" w:themeColor="text1"/>
          <w:sz w:val="22"/>
        </w:rPr>
        <w:t>─</w:t>
      </w:r>
      <w:r w:rsidRPr="00EB4C9A">
        <w:rPr>
          <w:rFonts w:ascii="Geomanist Light" w:hAnsi="Geomanist Light" w:cs="Arial"/>
          <w:color w:val="000000" w:themeColor="text1"/>
          <w:sz w:val="22"/>
        </w:rPr>
        <w:t xml:space="preserve"> decidir si limita la convocatoria a las Mipymes nacionales domiciliadas en el municipio o departamento en el que se ejecutará el contrato</w:t>
      </w:r>
      <w:r w:rsidRPr="00EB4C9A">
        <w:rPr>
          <w:rFonts w:ascii="Geomanist Light" w:hAnsi="Geomanist Light" w:cs="Arial"/>
          <w:color w:val="000000" w:themeColor="text1"/>
          <w:sz w:val="22"/>
          <w:vertAlign w:val="superscript"/>
        </w:rPr>
        <w:footnoteReference w:id="10"/>
      </w:r>
      <w:r w:rsidRPr="00EB4C9A">
        <w:rPr>
          <w:rFonts w:ascii="Geomanist Light" w:hAnsi="Geomanist Light" w:cs="Arial"/>
          <w:color w:val="000000" w:themeColor="text1"/>
          <w:sz w:val="22"/>
        </w:rPr>
        <w:t xml:space="preserve">. Esto de acuerdo con lo establecido en </w:t>
      </w:r>
      <w:r w:rsidR="001933A0" w:rsidRPr="00EB4C9A">
        <w:rPr>
          <w:rFonts w:ascii="Geomanist Light" w:hAnsi="Geomanist Light" w:cs="Arial"/>
          <w:color w:val="000000" w:themeColor="text1"/>
          <w:sz w:val="22"/>
        </w:rPr>
        <w:t xml:space="preserve">el </w:t>
      </w:r>
      <w:r w:rsidRPr="00EB4C9A">
        <w:rPr>
          <w:rFonts w:ascii="Geomanist Light" w:hAnsi="Geomanist Light" w:cs="Arial"/>
          <w:color w:val="000000" w:themeColor="text1"/>
          <w:sz w:val="22"/>
        </w:rPr>
        <w:t xml:space="preserve">artículo 2.2.1.2.4.2.3. del Decreto 1082 de 2015, norma que se refiere a la facultad de la administración con el verbo infinitivo «poder», no «deber». </w:t>
      </w:r>
      <w:r w:rsidR="00AA21EF" w:rsidRPr="00EB4C9A">
        <w:rPr>
          <w:rFonts w:ascii="Geomanist Light" w:hAnsi="Geomanist Light" w:cs="Arial"/>
          <w:color w:val="000000" w:themeColor="text1"/>
          <w:sz w:val="22"/>
        </w:rPr>
        <w:t>En cualquier caso,</w:t>
      </w:r>
      <w:r w:rsidR="008F34E0" w:rsidRPr="00EB4C9A">
        <w:rPr>
          <w:rFonts w:ascii="Geomanist Light" w:hAnsi="Geomanist Light" w:cs="Arial"/>
          <w:color w:val="000000" w:themeColor="text1"/>
          <w:sz w:val="22"/>
        </w:rPr>
        <w:t xml:space="preserve"> </w:t>
      </w:r>
      <w:r w:rsidR="00D061E2" w:rsidRPr="00EB4C9A">
        <w:rPr>
          <w:rFonts w:ascii="Geomanist Light" w:eastAsia="Calibri" w:hAnsi="Geomanist Light" w:cs="Arial"/>
          <w:color w:val="000000" w:themeColor="text1"/>
          <w:sz w:val="22"/>
        </w:rPr>
        <w:t>Colombia Compra Eficiente ha sostenido que es discrecional la decisión de limitar territorialmente una convocatoria de Mipymes, y ha precisado que, de todos modos, la decisión debe estar justificada en los correspondientes «estudios del sector».</w:t>
      </w:r>
      <w:r w:rsidR="00E156D6" w:rsidRPr="00EB4C9A">
        <w:rPr>
          <w:rFonts w:ascii="Geomanist Light" w:eastAsia="Calibri" w:hAnsi="Geomanist Light" w:cs="Arial"/>
          <w:color w:val="000000" w:themeColor="text1"/>
          <w:sz w:val="22"/>
        </w:rPr>
        <w:t xml:space="preserve"> Así lo consideró en la consulta No. 216130003241, resuelta el 30 de junio de 2016. Igualmente, en la consulta resuelta en el radicado No. 2201813000008184 del 7 de septiembre de 2018, se dijo que, de acuerdo con el </w:t>
      </w:r>
      <w:r w:rsidR="00E156D6" w:rsidRPr="00EB4C9A">
        <w:rPr>
          <w:rFonts w:ascii="Geomanist Light" w:hAnsi="Geomanist Light" w:cs="Arial"/>
          <w:color w:val="000000" w:themeColor="text1"/>
          <w:sz w:val="22"/>
        </w:rPr>
        <w:t>artículo 2.2.1.2.4.2.3. del Decreto 1082 de 2015,</w:t>
      </w:r>
      <w:r w:rsidR="00E156D6" w:rsidRPr="00EB4C9A">
        <w:rPr>
          <w:rFonts w:ascii="Geomanist Light" w:eastAsia="Calibri" w:hAnsi="Geomanist Light" w:cs="Arial"/>
          <w:color w:val="000000" w:themeColor="text1"/>
          <w:sz w:val="22"/>
        </w:rPr>
        <w:t xml:space="preserve"> las Mipymes beneficiadas deben tener su domicilio principal en el municipio o departamento donde se ejecutará el contrato para poder participar en una convocatoria limitada territorialmente</w:t>
      </w:r>
      <w:r w:rsidR="00E156D6" w:rsidRPr="00EB4C9A">
        <w:rPr>
          <w:rStyle w:val="Refdenotaalpie"/>
          <w:rFonts w:ascii="Geomanist Light" w:hAnsi="Geomanist Light" w:cs="Arial"/>
          <w:color w:val="000000" w:themeColor="text1"/>
          <w:sz w:val="22"/>
        </w:rPr>
        <w:footnoteReference w:id="11"/>
      </w:r>
      <w:r w:rsidR="00E156D6" w:rsidRPr="00EB4C9A">
        <w:rPr>
          <w:rFonts w:ascii="Geomanist Light" w:hAnsi="Geomanist Light" w:cs="Arial"/>
          <w:color w:val="000000" w:themeColor="text1"/>
          <w:sz w:val="22"/>
        </w:rPr>
        <w:t>.</w:t>
      </w:r>
    </w:p>
    <w:p w14:paraId="14DECEBE" w14:textId="10494167" w:rsidR="009F4A3D" w:rsidRPr="00EB4C9A" w:rsidRDefault="00E350FA" w:rsidP="00D536E6">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 xml:space="preserve">Conforme se mencionó </w:t>
      </w:r>
      <w:r w:rsidR="005E22E9" w:rsidRPr="00EB4C9A">
        <w:rPr>
          <w:rFonts w:ascii="Geomanist Light" w:eastAsia="Calibri" w:hAnsi="Geomanist Light" w:cs="Arial"/>
          <w:color w:val="000000" w:themeColor="text1"/>
          <w:sz w:val="22"/>
        </w:rPr>
        <w:t xml:space="preserve">antes, los artículos </w:t>
      </w:r>
      <w:r w:rsidR="005E22E9" w:rsidRPr="00EB4C9A">
        <w:rPr>
          <w:rFonts w:ascii="Geomanist Light" w:hAnsi="Geomanist Light" w:cs="Arial"/>
          <w:color w:val="000000" w:themeColor="text1"/>
          <w:sz w:val="22"/>
        </w:rPr>
        <w:t>2.2.1.2.4.2.2 y 2.2.1.2.4.2.3</w:t>
      </w:r>
      <w:r w:rsidR="00273837" w:rsidRPr="00EB4C9A">
        <w:rPr>
          <w:rFonts w:ascii="Geomanist Light" w:eastAsia="Calibri" w:hAnsi="Geomanist Light" w:cs="Arial"/>
          <w:color w:val="000000" w:themeColor="text1"/>
          <w:sz w:val="22"/>
        </w:rPr>
        <w:t xml:space="preserve"> </w:t>
      </w:r>
      <w:r w:rsidR="00D536E6" w:rsidRPr="00EB4C9A">
        <w:rPr>
          <w:rFonts w:ascii="Geomanist Light" w:eastAsia="Calibri" w:hAnsi="Geomanist Light" w:cs="Arial"/>
          <w:color w:val="000000" w:themeColor="text1"/>
          <w:sz w:val="22"/>
        </w:rPr>
        <w:t xml:space="preserve">deben ser </w:t>
      </w:r>
      <w:r w:rsidR="0003091E" w:rsidRPr="00EB4C9A">
        <w:rPr>
          <w:rFonts w:ascii="Geomanist Light" w:eastAsia="Calibri" w:hAnsi="Geomanist Light" w:cs="Arial"/>
          <w:color w:val="000000" w:themeColor="text1"/>
          <w:sz w:val="22"/>
        </w:rPr>
        <w:t>interpretados</w:t>
      </w:r>
      <w:r w:rsidR="00D536E6" w:rsidRPr="00EB4C9A">
        <w:rPr>
          <w:rFonts w:ascii="Geomanist Light" w:eastAsia="Calibri" w:hAnsi="Geomanist Light" w:cs="Arial"/>
          <w:color w:val="000000" w:themeColor="text1"/>
          <w:sz w:val="22"/>
        </w:rPr>
        <w:t xml:space="preserve"> de manera armónica, comoquiera que </w:t>
      </w:r>
      <w:r w:rsidR="00273837" w:rsidRPr="00EB4C9A">
        <w:rPr>
          <w:rFonts w:ascii="Geomanist Light" w:eastAsia="Calibri" w:hAnsi="Geomanist Light" w:cs="Arial"/>
          <w:color w:val="000000" w:themeColor="text1"/>
          <w:sz w:val="22"/>
        </w:rPr>
        <w:t>p</w:t>
      </w:r>
      <w:r w:rsidR="00AA21EF" w:rsidRPr="00EB4C9A">
        <w:rPr>
          <w:rFonts w:ascii="Geomanist Light" w:eastAsia="Calibri" w:hAnsi="Geomanist Light" w:cs="Arial"/>
          <w:color w:val="000000" w:themeColor="text1"/>
          <w:sz w:val="22"/>
        </w:rPr>
        <w:t>ara p</w:t>
      </w:r>
      <w:r w:rsidR="00640BE3" w:rsidRPr="00EB4C9A">
        <w:rPr>
          <w:rFonts w:ascii="Geomanist Light" w:eastAsia="Calibri" w:hAnsi="Geomanist Light" w:cs="Arial"/>
          <w:color w:val="000000" w:themeColor="text1"/>
          <w:sz w:val="22"/>
        </w:rPr>
        <w:t>roceder</w:t>
      </w:r>
      <w:r w:rsidR="00273837" w:rsidRPr="00EB4C9A">
        <w:rPr>
          <w:rFonts w:ascii="Geomanist Light" w:eastAsia="Calibri" w:hAnsi="Geomanist Light" w:cs="Arial"/>
          <w:color w:val="000000" w:themeColor="text1"/>
          <w:sz w:val="22"/>
        </w:rPr>
        <w:t xml:space="preserve"> </w:t>
      </w:r>
      <w:r w:rsidR="000140C8" w:rsidRPr="00EB4C9A">
        <w:rPr>
          <w:rFonts w:ascii="Geomanist Light" w:eastAsia="Calibri" w:hAnsi="Geomanist Light" w:cs="Arial"/>
          <w:color w:val="000000" w:themeColor="text1"/>
          <w:sz w:val="22"/>
        </w:rPr>
        <w:t>a</w:t>
      </w:r>
      <w:r w:rsidR="00E83D50" w:rsidRPr="00EB4C9A">
        <w:rPr>
          <w:rFonts w:ascii="Geomanist Light" w:eastAsia="Calibri" w:hAnsi="Geomanist Light" w:cs="Arial"/>
          <w:color w:val="000000" w:themeColor="text1"/>
          <w:sz w:val="22"/>
        </w:rPr>
        <w:t xml:space="preserve"> </w:t>
      </w:r>
      <w:r w:rsidR="008B1F33" w:rsidRPr="00EB4C9A">
        <w:rPr>
          <w:rFonts w:ascii="Geomanist Light" w:eastAsia="Calibri" w:hAnsi="Geomanist Light" w:cs="Arial"/>
          <w:color w:val="000000" w:themeColor="text1"/>
          <w:sz w:val="22"/>
        </w:rPr>
        <w:t xml:space="preserve">hacer una limitación </w:t>
      </w:r>
      <w:r w:rsidR="000140C8" w:rsidRPr="00EB4C9A">
        <w:rPr>
          <w:rFonts w:ascii="Geomanist Light" w:eastAsia="Calibri" w:hAnsi="Geomanist Light" w:cs="Arial"/>
          <w:color w:val="000000" w:themeColor="text1"/>
          <w:sz w:val="22"/>
        </w:rPr>
        <w:t>territorial</w:t>
      </w:r>
      <w:r w:rsidR="009F4A3D" w:rsidRPr="00EB4C9A">
        <w:rPr>
          <w:rFonts w:ascii="Geomanist Light" w:eastAsia="Calibri" w:hAnsi="Geomanist Light" w:cs="Arial"/>
          <w:color w:val="000000" w:themeColor="text1"/>
          <w:sz w:val="22"/>
        </w:rPr>
        <w:t xml:space="preserve"> es indispensable que se cumplan, no solo </w:t>
      </w:r>
      <w:r w:rsidR="00E14BA3" w:rsidRPr="00EB4C9A">
        <w:rPr>
          <w:rFonts w:ascii="Geomanist Light" w:eastAsia="Calibri" w:hAnsi="Geomanist Light" w:cs="Arial"/>
          <w:color w:val="000000" w:themeColor="text1"/>
          <w:sz w:val="22"/>
        </w:rPr>
        <w:t>los</w:t>
      </w:r>
      <w:r w:rsidR="008F1F7E" w:rsidRPr="00EB4C9A">
        <w:rPr>
          <w:rFonts w:ascii="Geomanist Light" w:eastAsia="Calibri" w:hAnsi="Geomanist Light" w:cs="Arial"/>
          <w:color w:val="000000" w:themeColor="text1"/>
          <w:sz w:val="22"/>
        </w:rPr>
        <w:t xml:space="preserve"> </w:t>
      </w:r>
      <w:r w:rsidR="00E83D50" w:rsidRPr="00EB4C9A">
        <w:rPr>
          <w:rFonts w:ascii="Geomanist Light" w:eastAsia="Calibri" w:hAnsi="Geomanist Light" w:cs="Arial"/>
          <w:color w:val="000000" w:themeColor="text1"/>
          <w:sz w:val="22"/>
        </w:rPr>
        <w:t>presupuestos</w:t>
      </w:r>
      <w:r w:rsidR="008F1F7E" w:rsidRPr="00EB4C9A">
        <w:rPr>
          <w:rFonts w:ascii="Geomanist Light" w:eastAsia="Calibri" w:hAnsi="Geomanist Light" w:cs="Arial"/>
          <w:color w:val="000000" w:themeColor="text1"/>
          <w:sz w:val="22"/>
        </w:rPr>
        <w:t xml:space="preserve"> establecido</w:t>
      </w:r>
      <w:r w:rsidR="00E83D50" w:rsidRPr="00EB4C9A">
        <w:rPr>
          <w:rFonts w:ascii="Geomanist Light" w:eastAsia="Calibri" w:hAnsi="Geomanist Light" w:cs="Arial"/>
          <w:color w:val="000000" w:themeColor="text1"/>
          <w:sz w:val="22"/>
        </w:rPr>
        <w:t>s</w:t>
      </w:r>
      <w:r w:rsidR="008F1F7E" w:rsidRPr="00EB4C9A">
        <w:rPr>
          <w:rFonts w:ascii="Geomanist Light" w:eastAsia="Calibri" w:hAnsi="Geomanist Light" w:cs="Arial"/>
          <w:color w:val="000000" w:themeColor="text1"/>
          <w:sz w:val="22"/>
        </w:rPr>
        <w:t xml:space="preserve"> en el artículo </w:t>
      </w:r>
      <w:r w:rsidR="008F1F7E" w:rsidRPr="00EB4C9A">
        <w:rPr>
          <w:rFonts w:ascii="Geomanist Light" w:hAnsi="Geomanist Light" w:cs="Arial"/>
          <w:color w:val="000000" w:themeColor="text1"/>
          <w:sz w:val="22"/>
        </w:rPr>
        <w:t>2.2.1.2.4.2.3.–domicilio en</w:t>
      </w:r>
      <w:r w:rsidR="00E83D50" w:rsidRPr="00EB4C9A">
        <w:rPr>
          <w:rFonts w:ascii="Geomanist Light" w:hAnsi="Geomanist Light" w:cs="Arial"/>
          <w:color w:val="000000" w:themeColor="text1"/>
          <w:sz w:val="22"/>
        </w:rPr>
        <w:t xml:space="preserve"> el</w:t>
      </w:r>
      <w:r w:rsidR="008F1F7E" w:rsidRPr="00EB4C9A">
        <w:rPr>
          <w:rFonts w:ascii="Geomanist Light" w:hAnsi="Geomanist Light" w:cs="Arial"/>
          <w:color w:val="000000" w:themeColor="text1"/>
          <w:sz w:val="22"/>
        </w:rPr>
        <w:t xml:space="preserve"> municipio o departamento de ejecución del contrato–, </w:t>
      </w:r>
      <w:r w:rsidR="00523F36" w:rsidRPr="00EB4C9A">
        <w:rPr>
          <w:rFonts w:ascii="Geomanist Light" w:hAnsi="Geomanist Light" w:cs="Arial"/>
          <w:color w:val="000000" w:themeColor="text1"/>
          <w:sz w:val="22"/>
        </w:rPr>
        <w:t xml:space="preserve">sino también los establecidos en el artículo </w:t>
      </w:r>
      <w:r w:rsidR="00523F36" w:rsidRPr="00EB4C9A">
        <w:rPr>
          <w:rFonts w:ascii="Geomanist Light" w:eastAsia="Calibri" w:hAnsi="Geomanist Light" w:cs="Arial"/>
          <w:color w:val="000000" w:themeColor="text1"/>
          <w:sz w:val="22"/>
        </w:rPr>
        <w:t xml:space="preserve">2.2.1.2.4.2.2 –valor del proceso de contratación en el rango indicado y solicitudes de al menos </w:t>
      </w:r>
      <w:r w:rsidR="006203E3" w:rsidRPr="00EB4C9A">
        <w:rPr>
          <w:rFonts w:ascii="Geomanist Light" w:eastAsia="Calibri" w:hAnsi="Geomanist Light" w:cs="Arial"/>
          <w:color w:val="000000" w:themeColor="text1"/>
          <w:sz w:val="22"/>
        </w:rPr>
        <w:t xml:space="preserve">dos </w:t>
      </w:r>
      <w:proofErr w:type="spellStart"/>
      <w:r w:rsidR="006203E3" w:rsidRPr="00EB4C9A">
        <w:rPr>
          <w:rFonts w:ascii="Geomanist Light" w:eastAsia="Calibri" w:hAnsi="Geomanist Light" w:cs="Arial"/>
          <w:color w:val="000000" w:themeColor="text1"/>
          <w:sz w:val="22"/>
        </w:rPr>
        <w:t>mipymes</w:t>
      </w:r>
      <w:proofErr w:type="spellEnd"/>
      <w:r w:rsidR="006203E3" w:rsidRPr="00EB4C9A">
        <w:rPr>
          <w:rFonts w:ascii="Geomanist Light" w:eastAsia="Calibri" w:hAnsi="Geomanist Light" w:cs="Arial"/>
          <w:color w:val="000000" w:themeColor="text1"/>
          <w:sz w:val="22"/>
        </w:rPr>
        <w:t xml:space="preserve"> presentadas oportunamente–</w:t>
      </w:r>
      <w:r w:rsidR="00E83D50" w:rsidRPr="00EB4C9A">
        <w:rPr>
          <w:rFonts w:ascii="Geomanist Light" w:eastAsia="Calibri" w:hAnsi="Geomanist Light" w:cs="Arial"/>
          <w:color w:val="000000" w:themeColor="text1"/>
          <w:sz w:val="22"/>
        </w:rPr>
        <w:t xml:space="preserve">. </w:t>
      </w:r>
      <w:r w:rsidRPr="00EB4C9A">
        <w:rPr>
          <w:rFonts w:ascii="Geomanist Light" w:eastAsia="Calibri" w:hAnsi="Geomanist Light" w:cs="Arial"/>
          <w:color w:val="000000" w:themeColor="text1"/>
          <w:sz w:val="22"/>
        </w:rPr>
        <w:t>En ese sentido</w:t>
      </w:r>
      <w:r w:rsidR="00D536E6" w:rsidRPr="00EB4C9A">
        <w:rPr>
          <w:rFonts w:ascii="Geomanist Light" w:eastAsia="Calibri" w:hAnsi="Geomanist Light" w:cs="Arial"/>
          <w:color w:val="000000" w:themeColor="text1"/>
          <w:sz w:val="22"/>
        </w:rPr>
        <w:t xml:space="preserve">, para que proceda la limitación territorial es necesario que se presenten al menos dos solicitudes de </w:t>
      </w:r>
      <w:proofErr w:type="spellStart"/>
      <w:r w:rsidR="00D536E6" w:rsidRPr="00EB4C9A">
        <w:rPr>
          <w:rFonts w:ascii="Geomanist Light" w:eastAsia="Calibri" w:hAnsi="Geomanist Light" w:cs="Arial"/>
          <w:color w:val="000000" w:themeColor="text1"/>
          <w:sz w:val="22"/>
        </w:rPr>
        <w:t>mipymes</w:t>
      </w:r>
      <w:proofErr w:type="spellEnd"/>
      <w:r w:rsidR="00D536E6" w:rsidRPr="00EB4C9A">
        <w:rPr>
          <w:rFonts w:ascii="Geomanist Light" w:eastAsia="Calibri" w:hAnsi="Geomanist Light" w:cs="Arial"/>
          <w:color w:val="000000" w:themeColor="text1"/>
          <w:sz w:val="22"/>
        </w:rPr>
        <w:t xml:space="preserve"> </w:t>
      </w:r>
      <w:r w:rsidRPr="00EB4C9A">
        <w:rPr>
          <w:rFonts w:ascii="Geomanist Light" w:eastAsia="Calibri" w:hAnsi="Geomanist Light" w:cs="Arial"/>
          <w:color w:val="000000" w:themeColor="text1"/>
          <w:sz w:val="22"/>
        </w:rPr>
        <w:t>domiciliadas en el departamento o municipio</w:t>
      </w:r>
      <w:r w:rsidR="00F12417" w:rsidRPr="00EB4C9A">
        <w:rPr>
          <w:rFonts w:ascii="Geomanist Light" w:eastAsia="Calibri" w:hAnsi="Geomanist Light" w:cs="Arial"/>
          <w:color w:val="000000" w:themeColor="text1"/>
          <w:sz w:val="22"/>
        </w:rPr>
        <w:t xml:space="preserve"> en donde se va a ejecutar el contrato. </w:t>
      </w:r>
      <w:r w:rsidRPr="00EB4C9A">
        <w:rPr>
          <w:rFonts w:ascii="Geomanist Light" w:eastAsia="Calibri" w:hAnsi="Geomanist Light" w:cs="Arial"/>
          <w:color w:val="000000" w:themeColor="text1"/>
          <w:sz w:val="22"/>
        </w:rPr>
        <w:t>Este entendimiento de la norma, sin embargo, da lugar a dos interpretaciones sobre las que se deben hacer unas precisiones.</w:t>
      </w:r>
    </w:p>
    <w:p w14:paraId="06BE0D2A" w14:textId="73F75E6C" w:rsidR="0035518E" w:rsidRPr="00EB4C9A" w:rsidRDefault="0035518E" w:rsidP="0035518E">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i/>
          <w:iCs/>
          <w:color w:val="000000" w:themeColor="text1"/>
          <w:sz w:val="22"/>
        </w:rPr>
        <w:t>Por un lado</w:t>
      </w:r>
      <w:r w:rsidRPr="00EB4C9A">
        <w:rPr>
          <w:rFonts w:ascii="Geomanist Light" w:eastAsia="Calibri" w:hAnsi="Geomanist Light" w:cs="Arial"/>
          <w:color w:val="000000" w:themeColor="text1"/>
          <w:sz w:val="22"/>
        </w:rPr>
        <w:t xml:space="preserve">, supone que la decisión de limitar territorialmente la convocatoria opera de pleno derecho, cuando lo solicitan dos Mipymes nacionales domiciliadas en el municipio o en el departamento en el que se va a ejecutar el contrato. Sin embargo, se debe tener </w:t>
      </w:r>
      <w:r w:rsidRPr="00EB4C9A">
        <w:rPr>
          <w:rFonts w:ascii="Geomanist Light" w:eastAsia="Calibri" w:hAnsi="Geomanist Light" w:cs="Arial"/>
          <w:color w:val="000000" w:themeColor="text1"/>
          <w:sz w:val="22"/>
        </w:rPr>
        <w:lastRenderedPageBreak/>
        <w:t xml:space="preserve">presente que lo que sucede de pleno derecho es la limitación a Mipymes nacionales a la que se refiere el artículo 2.2.1.2.4.2.2. del Decreto 1082 de 2015, pero no la «limitación territorial» referida en el artículo 2.2.1.2.4.2.3. </w:t>
      </w:r>
      <w:proofErr w:type="spellStart"/>
      <w:r w:rsidRPr="00EB4C9A">
        <w:rPr>
          <w:rFonts w:ascii="Geomanist Light" w:eastAsia="Calibri" w:hAnsi="Geomanist Light" w:cs="Arial"/>
          <w:i/>
          <w:iCs/>
          <w:color w:val="000000" w:themeColor="text1"/>
          <w:sz w:val="22"/>
        </w:rPr>
        <w:t>ibídem</w:t>
      </w:r>
      <w:proofErr w:type="spellEnd"/>
      <w:r w:rsidRPr="00EB4C9A">
        <w:rPr>
          <w:rFonts w:ascii="Geomanist Light" w:eastAsia="Calibri" w:hAnsi="Geomanist Light" w:cs="Arial"/>
          <w:color w:val="000000" w:themeColor="text1"/>
          <w:sz w:val="22"/>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22C01A0F" w14:textId="77777777" w:rsidR="00966340" w:rsidRPr="00EB4C9A" w:rsidRDefault="00966340" w:rsidP="00966340">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w:t>
      </w:r>
      <w:proofErr w:type="gramStart"/>
      <w:r w:rsidRPr="00EB4C9A">
        <w:rPr>
          <w:rFonts w:ascii="Geomanist Light" w:eastAsia="Calibri" w:hAnsi="Geomanist Light" w:cs="Arial"/>
          <w:color w:val="000000" w:themeColor="text1"/>
          <w:sz w:val="22"/>
        </w:rPr>
        <w:t>a</w:t>
      </w:r>
      <w:proofErr w:type="gramEnd"/>
      <w:r w:rsidRPr="00EB4C9A">
        <w:rPr>
          <w:rFonts w:ascii="Geomanist Light" w:eastAsia="Calibri" w:hAnsi="Geomanist Light" w:cs="Arial"/>
          <w:color w:val="000000" w:themeColor="text1"/>
          <w:sz w:val="22"/>
        </w:rPr>
        <w:t xml:space="preserve"> tener en cuenta, una vez se ha decidido justificadamente limitar territorialmente la convocatoria previamente limitada a Mipymes, es el lugar donde se va a ejecutar el contrato.</w:t>
      </w:r>
    </w:p>
    <w:p w14:paraId="5DEA649B" w14:textId="546F833B" w:rsidR="00BD1384" w:rsidRPr="00EB4C9A" w:rsidRDefault="00BD1384" w:rsidP="00BD1384">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i/>
          <w:iCs/>
          <w:color w:val="000000" w:themeColor="text1"/>
          <w:sz w:val="22"/>
        </w:rPr>
        <w:t>Por otro lado</w:t>
      </w:r>
      <w:r w:rsidRPr="00EB4C9A">
        <w:rPr>
          <w:rFonts w:ascii="Geomanist Light" w:eastAsia="Calibri" w:hAnsi="Geomanist Light" w:cs="Arial"/>
          <w:color w:val="000000" w:themeColor="text1"/>
          <w:sz w:val="22"/>
        </w:rPr>
        <w:t>, supone que la decisión de la entidad únicamente puede darse si la solicitud provino de dos o más Mipymes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67430342" w14:textId="72873CC8" w:rsidR="00C127E2" w:rsidRPr="00EB4C9A" w:rsidRDefault="00C127E2" w:rsidP="00C127E2">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 xml:space="preserve">Puede pasar, por ejemplo, que dos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r w:rsidRPr="00EB4C9A">
        <w:rPr>
          <w:rFonts w:ascii="Geomanist Light" w:eastAsia="Calibri" w:hAnsi="Geomanist Light" w:cs="Arial"/>
          <w:color w:val="000000" w:themeColor="text1"/>
          <w:sz w:val="22"/>
        </w:rPr>
        <w:lastRenderedPageBreak/>
        <w:t>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46F18118" w14:textId="4733ED0A" w:rsidR="005C3220" w:rsidRPr="00EB4C9A" w:rsidRDefault="005C3220" w:rsidP="005C3220">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w:t>
      </w:r>
      <w:r w:rsidR="00D7078E" w:rsidRPr="00EB4C9A">
        <w:rPr>
          <w:rFonts w:ascii="Geomanist Light" w:eastAsia="Calibri" w:hAnsi="Geomanist Light" w:cs="Arial"/>
          <w:color w:val="000000" w:themeColor="text1"/>
          <w:sz w:val="22"/>
        </w:rPr>
        <w:t>3</w:t>
      </w:r>
      <w:r w:rsidRPr="00EB4C9A">
        <w:rPr>
          <w:rFonts w:ascii="Geomanist Light" w:eastAsia="Calibri" w:hAnsi="Geomanist Light" w:cs="Arial"/>
          <w:color w:val="000000" w:themeColor="text1"/>
          <w:sz w:val="22"/>
        </w:rPr>
        <w:t xml:space="preserve">. del Decreto 1082 de 2015 debe hacerse dentro del ordenamiento jurídico, eso es, atendiendo la regla que, para esos efectos, establece el referido artículo, el cual, valga la pena decirlo, se refiere a «los municipios o departamentos» en plural y no a un municipio o a un departamento </w:t>
      </w:r>
      <w:r w:rsidRPr="00EB4C9A">
        <w:rPr>
          <w:rFonts w:ascii="Courier New" w:eastAsia="Calibri" w:hAnsi="Courier New" w:cs="Courier New"/>
          <w:color w:val="000000" w:themeColor="text1"/>
          <w:sz w:val="22"/>
        </w:rPr>
        <w:t>─</w:t>
      </w:r>
      <w:r w:rsidRPr="00EB4C9A">
        <w:rPr>
          <w:rFonts w:ascii="Geomanist Light" w:eastAsia="Calibri" w:hAnsi="Geomanist Light" w:cs="Arial"/>
          <w:color w:val="000000" w:themeColor="text1"/>
          <w:sz w:val="22"/>
        </w:rPr>
        <w:t>en singular</w:t>
      </w:r>
      <w:r w:rsidRPr="00EB4C9A">
        <w:rPr>
          <w:rFonts w:ascii="Courier New" w:eastAsia="Calibri" w:hAnsi="Courier New" w:cs="Courier New"/>
          <w:color w:val="000000" w:themeColor="text1"/>
          <w:sz w:val="22"/>
        </w:rPr>
        <w:t>─</w:t>
      </w:r>
      <w:r w:rsidRPr="00EB4C9A">
        <w:rPr>
          <w:rFonts w:ascii="Geomanist Light" w:eastAsia="Calibri" w:hAnsi="Geomanist Light" w:cs="Arial"/>
          <w:color w:val="000000" w:themeColor="text1"/>
          <w:sz w:val="22"/>
        </w:rPr>
        <w:t>.</w:t>
      </w:r>
    </w:p>
    <w:p w14:paraId="2AFE9EF0" w14:textId="77777777" w:rsidR="00F00733" w:rsidRPr="00EB4C9A" w:rsidRDefault="00F00733" w:rsidP="00F00733">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proofErr w:type="gramStart"/>
      <w:r w:rsidRPr="00EB4C9A">
        <w:rPr>
          <w:rFonts w:ascii="Geomanist Light" w:eastAsia="Calibri" w:hAnsi="Geomanist Light" w:cs="Arial"/>
          <w:i/>
          <w:iCs/>
          <w:color w:val="000000" w:themeColor="text1"/>
          <w:sz w:val="22"/>
        </w:rPr>
        <w:t>motu propio</w:t>
      </w:r>
      <w:proofErr w:type="gramEnd"/>
      <w:r w:rsidRPr="00EB4C9A">
        <w:rPr>
          <w:rFonts w:ascii="Geomanist Light" w:eastAsia="Calibri" w:hAnsi="Geomanist Light" w:cs="Arial"/>
          <w:i/>
          <w:iCs/>
          <w:color w:val="000000" w:themeColor="text1"/>
          <w:sz w:val="22"/>
        </w:rPr>
        <w:t xml:space="preserve"> </w:t>
      </w:r>
      <w:r w:rsidRPr="00EB4C9A">
        <w:rPr>
          <w:rFonts w:ascii="Geomanist Light" w:eastAsia="Calibri" w:hAnsi="Geomanist Light" w:cs="Arial"/>
          <w:color w:val="000000" w:themeColor="text1"/>
          <w:sz w:val="22"/>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1C3E8751" w14:textId="245B6C8C" w:rsidR="00673289" w:rsidRPr="00EB4C9A" w:rsidRDefault="00673289" w:rsidP="00673289">
      <w:pPr>
        <w:spacing w:before="120" w:line="276" w:lineRule="auto"/>
        <w:ind w:firstLine="709"/>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En suma, e</w:t>
      </w:r>
      <w:r w:rsidRPr="00EB4C9A">
        <w:rPr>
          <w:rFonts w:ascii="Geomanist Light" w:hAnsi="Geomanist Light" w:cs="Arial"/>
          <w:color w:val="000000" w:themeColor="text1"/>
          <w:sz w:val="22"/>
        </w:rPr>
        <w:t xml:space="preserve">l Decreto 1082 de 2015, modificado por el Decreto 1860 de 2021 regula la limitación de convocatorias a Mipymes en dos normas distintas que deben leerse conjunta y armónicamente. Por un lado, el artículo </w:t>
      </w:r>
      <w:r w:rsidRPr="00EB4C9A">
        <w:rPr>
          <w:rFonts w:ascii="Geomanist Light" w:eastAsia="Calibri" w:hAnsi="Geomanist Light" w:cs="Arial"/>
          <w:color w:val="000000" w:themeColor="text1"/>
          <w:sz w:val="22"/>
        </w:rPr>
        <w:t xml:space="preserve">2.2.1.2.4.2.2. </w:t>
      </w:r>
      <w:r w:rsidRPr="00EB4C9A">
        <w:rPr>
          <w:rFonts w:ascii="Geomanist Light" w:hAnsi="Geomanist Light" w:cs="Arial"/>
          <w:color w:val="000000" w:themeColor="text1"/>
          <w:sz w:val="22"/>
        </w:rPr>
        <w:t xml:space="preserve">prevé los requisitos generales para que la entidad limite sus convocatorias a Mipymes nacionales. Por el otro, el artículo </w:t>
      </w:r>
      <w:r w:rsidRPr="00EB4C9A">
        <w:rPr>
          <w:rFonts w:ascii="Geomanist Light" w:eastAsia="Calibri" w:hAnsi="Geomanist Light" w:cs="Arial"/>
          <w:color w:val="000000" w:themeColor="text1"/>
          <w:sz w:val="22"/>
        </w:rPr>
        <w:t xml:space="preserve">2.2.1.2.4.2.3. </w:t>
      </w:r>
      <w:r w:rsidRPr="00EB4C9A">
        <w:rPr>
          <w:rFonts w:ascii="Geomanist Light" w:hAnsi="Geomanist Light" w:cs="Arial"/>
          <w:color w:val="000000" w:themeColor="text1"/>
          <w:sz w:val="22"/>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EB4C9A">
        <w:rPr>
          <w:rFonts w:ascii="Geomanist Light" w:eastAsia="Calibri" w:hAnsi="Geomanist Light" w:cs="Arial"/>
          <w:color w:val="000000" w:themeColor="text1"/>
          <w:sz w:val="22"/>
        </w:rPr>
        <w:t>2.2.1.2.4.2.2.</w:t>
      </w:r>
    </w:p>
    <w:p w14:paraId="25D9E4E7" w14:textId="77777777" w:rsidR="00673289" w:rsidRPr="00EB4C9A" w:rsidRDefault="00673289" w:rsidP="00673289">
      <w:pPr>
        <w:spacing w:before="120" w:line="276" w:lineRule="auto"/>
        <w:ind w:firstLine="709"/>
        <w:jc w:val="both"/>
        <w:rPr>
          <w:rFonts w:ascii="Geomanist Light" w:eastAsia="Calibri" w:hAnsi="Geomanist Light" w:cs="Arial"/>
          <w:sz w:val="22"/>
        </w:rPr>
      </w:pPr>
      <w:r w:rsidRPr="00EB4C9A">
        <w:rPr>
          <w:rFonts w:ascii="Geomanist Light" w:eastAsia="Calibri" w:hAnsi="Geomanist Light" w:cs="Arial"/>
          <w:sz w:val="22"/>
        </w:rPr>
        <w:lastRenderedPageBreak/>
        <w:t xml:space="preserve">Sin perjuicio de lo anterior, la Agencia Nacional de Contratación Pública – Colombia Compra Eficiente considera que lo recomendable es que las entidades establezcan </w:t>
      </w:r>
      <w:r w:rsidRPr="00EB4C9A">
        <w:rPr>
          <w:rFonts w:ascii="Geomanist Light" w:eastAsia="Calibri" w:hAnsi="Geomanist Light" w:cs="Arial"/>
          <w:i/>
          <w:iCs/>
          <w:sz w:val="22"/>
        </w:rPr>
        <w:t xml:space="preserve">ex ante </w:t>
      </w:r>
      <w:r w:rsidRPr="00EB4C9A">
        <w:rPr>
          <w:rFonts w:ascii="Geomanist Light" w:eastAsia="Calibri" w:hAnsi="Geomanist Light" w:cs="Arial"/>
          <w:sz w:val="22"/>
        </w:rPr>
        <w:t>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en relación con cuál o cuáles municipios o departamentos harían la limitación territorial de que trata el artículo 2.2.1.2.4.2.3. del Decreto 1082 de 2015.</w:t>
      </w:r>
    </w:p>
    <w:p w14:paraId="73A25064" w14:textId="763EE8EE" w:rsidR="00FC1AF6" w:rsidRPr="00EB4C9A" w:rsidRDefault="00FC1AF6" w:rsidP="00FC1AF6">
      <w:pPr>
        <w:spacing w:before="120" w:line="276" w:lineRule="auto"/>
        <w:ind w:firstLine="709"/>
        <w:jc w:val="both"/>
        <w:rPr>
          <w:rFonts w:ascii="Geomanist Light" w:eastAsia="Arial" w:hAnsi="Geomanist Light" w:cs="Arial"/>
          <w:sz w:val="22"/>
          <w:szCs w:val="22"/>
          <w:lang w:val="es-MX" w:eastAsia="en-US"/>
        </w:rPr>
      </w:pPr>
      <w:r w:rsidRPr="00EB4C9A">
        <w:rPr>
          <w:rFonts w:ascii="Geomanist Light" w:eastAsia="Arial" w:hAnsi="Geomanist Light" w:cs="Arial"/>
          <w:sz w:val="22"/>
          <w:szCs w:val="22"/>
          <w:lang w:val="es-MX" w:eastAsia="en-US"/>
        </w:rPr>
        <w:t xml:space="preserve">Finalmente, resta </w:t>
      </w:r>
      <w:proofErr w:type="gramStart"/>
      <w:r w:rsidRPr="00EB4C9A">
        <w:rPr>
          <w:rFonts w:ascii="Geomanist Light" w:eastAsia="Arial" w:hAnsi="Geomanist Light" w:cs="Arial"/>
          <w:sz w:val="22"/>
          <w:szCs w:val="22"/>
          <w:lang w:val="es-MX" w:eastAsia="en-US"/>
        </w:rPr>
        <w:t>precisar</w:t>
      </w:r>
      <w:proofErr w:type="gramEnd"/>
      <w:r w:rsidRPr="00EB4C9A">
        <w:rPr>
          <w:rFonts w:ascii="Geomanist Light" w:eastAsia="Arial" w:hAnsi="Geomanist Light" w:cs="Arial"/>
          <w:sz w:val="22"/>
          <w:szCs w:val="22"/>
          <w:lang w:val="es-MX" w:eastAsia="en-US"/>
        </w:rPr>
        <w:t xml:space="preserve"> que el domicilio de la</w:t>
      </w:r>
      <w:r w:rsidR="00A2540C" w:rsidRPr="00EB4C9A">
        <w:rPr>
          <w:rFonts w:ascii="Geomanist Light" w:eastAsia="Arial" w:hAnsi="Geomanist Light" w:cs="Arial"/>
          <w:sz w:val="22"/>
          <w:szCs w:val="22"/>
          <w:lang w:val="es-MX" w:eastAsia="en-US"/>
        </w:rPr>
        <w:t>s</w:t>
      </w:r>
      <w:r w:rsidRPr="00EB4C9A">
        <w:rPr>
          <w:rFonts w:ascii="Geomanist Light" w:eastAsia="Arial" w:hAnsi="Geomanist Light" w:cs="Arial"/>
          <w:sz w:val="22"/>
          <w:szCs w:val="22"/>
          <w:lang w:val="es-MX" w:eastAsia="en-US"/>
        </w:rPr>
        <w:t xml:space="preserve"> </w:t>
      </w:r>
      <w:proofErr w:type="spellStart"/>
      <w:r w:rsidRPr="00EB4C9A">
        <w:rPr>
          <w:rFonts w:ascii="Geomanist Light" w:eastAsia="Arial" w:hAnsi="Geomanist Light" w:cs="Arial"/>
          <w:sz w:val="22"/>
          <w:szCs w:val="22"/>
          <w:lang w:val="es-MX" w:eastAsia="en-US"/>
        </w:rPr>
        <w:t>mipymes</w:t>
      </w:r>
      <w:proofErr w:type="spellEnd"/>
      <w:r w:rsidRPr="00EB4C9A">
        <w:rPr>
          <w:rFonts w:ascii="Geomanist Light" w:eastAsia="Arial" w:hAnsi="Geomanist Light" w:cs="Arial"/>
          <w:sz w:val="22"/>
          <w:szCs w:val="22"/>
          <w:lang w:val="es-MX" w:eastAsia="en-US"/>
        </w:rPr>
        <w:t xml:space="preserve"> que quiera</w:t>
      </w:r>
      <w:r w:rsidR="00A2540C" w:rsidRPr="00EB4C9A">
        <w:rPr>
          <w:rFonts w:ascii="Geomanist Light" w:eastAsia="Arial" w:hAnsi="Geomanist Light" w:cs="Arial"/>
          <w:sz w:val="22"/>
          <w:szCs w:val="22"/>
          <w:lang w:val="es-MX" w:eastAsia="en-US"/>
        </w:rPr>
        <w:t>n</w:t>
      </w:r>
      <w:r w:rsidRPr="00EB4C9A">
        <w:rPr>
          <w:rFonts w:ascii="Geomanist Light" w:eastAsia="Arial" w:hAnsi="Geomanist Light" w:cs="Arial"/>
          <w:sz w:val="22"/>
          <w:szCs w:val="22"/>
          <w:lang w:val="es-MX" w:eastAsia="en-US"/>
        </w:rPr>
        <w:t xml:space="preserve">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w:t>
      </w:r>
      <w:proofErr w:type="spellStart"/>
      <w:r w:rsidRPr="00EB4C9A">
        <w:rPr>
          <w:rFonts w:ascii="Geomanist Light" w:eastAsia="Arial" w:hAnsi="Geomanist Light" w:cs="Arial"/>
          <w:sz w:val="22"/>
          <w:szCs w:val="22"/>
          <w:lang w:val="es-MX" w:eastAsia="en-US"/>
        </w:rPr>
        <w:t>mipyme</w:t>
      </w:r>
      <w:proofErr w:type="spellEnd"/>
      <w:r w:rsidRPr="00EB4C9A">
        <w:rPr>
          <w:rFonts w:ascii="Geomanist Light" w:eastAsia="Arial" w:hAnsi="Geomanist Light" w:cs="Arial"/>
          <w:sz w:val="22"/>
          <w:szCs w:val="22"/>
          <w:lang w:val="es-MX" w:eastAsia="en-US"/>
        </w:rPr>
        <w:t xml:space="preserve"> interesada en la limitación territorial de la convocatoria pública para celebrar el contrato, que corresponda con el lugar de ejecución del mismo, ya sea departamento o municipio.  </w:t>
      </w:r>
    </w:p>
    <w:p w14:paraId="34F2F65A" w14:textId="77777777" w:rsidR="00FC1AF6" w:rsidRPr="00EB4C9A" w:rsidRDefault="00FC1AF6" w:rsidP="00FC1AF6">
      <w:pPr>
        <w:tabs>
          <w:tab w:val="left" w:pos="0"/>
        </w:tabs>
        <w:jc w:val="both"/>
        <w:rPr>
          <w:rFonts w:ascii="Geomanist Light" w:eastAsia="Calibri" w:hAnsi="Geomanist Light" w:cs="Arial"/>
          <w:b/>
          <w:sz w:val="22"/>
          <w:highlight w:val="yellow"/>
          <w:lang w:val="es-ES_tradnl"/>
        </w:rPr>
      </w:pPr>
    </w:p>
    <w:p w14:paraId="67E1B56E" w14:textId="77777777" w:rsidR="00FC1AF6" w:rsidRPr="00EB4C9A" w:rsidRDefault="00FC1AF6" w:rsidP="00FC1AF6">
      <w:pPr>
        <w:tabs>
          <w:tab w:val="left" w:pos="0"/>
        </w:tabs>
        <w:jc w:val="both"/>
        <w:rPr>
          <w:rFonts w:ascii="Geomanist Light" w:eastAsia="Calibri" w:hAnsi="Geomanist Light" w:cs="Arial"/>
          <w:b/>
          <w:sz w:val="22"/>
          <w:lang w:val="es-ES_tradnl"/>
        </w:rPr>
      </w:pPr>
      <w:r w:rsidRPr="00EB4C9A">
        <w:rPr>
          <w:rFonts w:ascii="Geomanist Light" w:eastAsia="Calibri" w:hAnsi="Geomanist Light" w:cs="Arial"/>
          <w:b/>
          <w:sz w:val="22"/>
          <w:lang w:val="es-ES_tradnl"/>
        </w:rPr>
        <w:t>3. Respuesta</w:t>
      </w:r>
    </w:p>
    <w:p w14:paraId="58FA3BE3" w14:textId="77777777" w:rsidR="00FC1AF6" w:rsidRPr="00EB4C9A" w:rsidRDefault="00FC1AF6" w:rsidP="00FC1AF6">
      <w:pPr>
        <w:ind w:right="709"/>
        <w:jc w:val="both"/>
        <w:rPr>
          <w:rFonts w:ascii="Geomanist Light" w:hAnsi="Geomanist Light" w:cs="Arial"/>
          <w:sz w:val="21"/>
          <w:szCs w:val="21"/>
          <w:lang w:val="es-ES_tradnl"/>
        </w:rPr>
      </w:pPr>
    </w:p>
    <w:p w14:paraId="29B2C7BE" w14:textId="1FE96EA6" w:rsidR="00662B91" w:rsidRPr="00EB4C9A" w:rsidRDefault="00662B91" w:rsidP="00636E41">
      <w:pPr>
        <w:autoSpaceDE w:val="0"/>
        <w:autoSpaceDN w:val="0"/>
        <w:adjustRightInd w:val="0"/>
        <w:ind w:left="709" w:right="709"/>
        <w:jc w:val="both"/>
        <w:rPr>
          <w:rFonts w:ascii="Geomanist Light" w:hAnsi="Geomanist Light" w:cs="Arial"/>
          <w:sz w:val="21"/>
          <w:szCs w:val="21"/>
          <w:lang w:val="es-ES_tradnl"/>
        </w:rPr>
      </w:pPr>
      <w:r w:rsidRPr="00EB4C9A">
        <w:rPr>
          <w:rFonts w:ascii="Geomanist Light" w:hAnsi="Geomanist Light" w:cs="Arial"/>
          <w:sz w:val="21"/>
          <w:szCs w:val="21"/>
          <w:lang w:val="es-ES_tradnl"/>
        </w:rPr>
        <w:t>«1. Cuáles son las razones por las cuales una entidad pública, sometida a ley 80, pudiera negarse (sic) a limitar territorialmente un proceso de selección?</w:t>
      </w:r>
    </w:p>
    <w:p w14:paraId="4AA57B3F" w14:textId="77777777" w:rsidR="00662B91" w:rsidRPr="00EB4C9A" w:rsidRDefault="00662B91" w:rsidP="00636E41">
      <w:pPr>
        <w:autoSpaceDE w:val="0"/>
        <w:autoSpaceDN w:val="0"/>
        <w:adjustRightInd w:val="0"/>
        <w:ind w:left="709" w:right="709"/>
        <w:jc w:val="both"/>
        <w:rPr>
          <w:rFonts w:ascii="Geomanist Light" w:hAnsi="Geomanist Light" w:cs="Arial"/>
          <w:sz w:val="21"/>
          <w:szCs w:val="21"/>
          <w:lang w:val="es-ES_tradnl"/>
        </w:rPr>
      </w:pPr>
    </w:p>
    <w:p w14:paraId="4975F4B5" w14:textId="77777777" w:rsidR="00662B91" w:rsidRPr="00EB4C9A" w:rsidRDefault="00662B91" w:rsidP="00636E41">
      <w:pPr>
        <w:autoSpaceDE w:val="0"/>
        <w:autoSpaceDN w:val="0"/>
        <w:adjustRightInd w:val="0"/>
        <w:ind w:left="709" w:right="709"/>
        <w:jc w:val="both"/>
        <w:rPr>
          <w:rFonts w:ascii="Geomanist Light" w:hAnsi="Geomanist Light" w:cs="Arial"/>
          <w:sz w:val="21"/>
          <w:szCs w:val="21"/>
          <w:lang w:val="es-ES_tradnl"/>
        </w:rPr>
      </w:pPr>
      <w:r w:rsidRPr="00EB4C9A">
        <w:rPr>
          <w:rFonts w:ascii="Geomanist Light" w:hAnsi="Geomanist Light" w:cs="Arial"/>
          <w:sz w:val="21"/>
          <w:szCs w:val="21"/>
          <w:lang w:val="es-ES_tradnl"/>
        </w:rPr>
        <w:t>2. ¿Puede una entidad abstenerse de limitar el proceso fundamentado (sic) en la necesidad de garantizar la pluralidad de oferentes y la calidad del bien y/o servicio?</w:t>
      </w:r>
    </w:p>
    <w:p w14:paraId="4D398EE8" w14:textId="77777777" w:rsidR="00662B91" w:rsidRPr="00EB4C9A" w:rsidRDefault="00662B91" w:rsidP="00636E41">
      <w:pPr>
        <w:autoSpaceDE w:val="0"/>
        <w:autoSpaceDN w:val="0"/>
        <w:adjustRightInd w:val="0"/>
        <w:ind w:left="709" w:right="709"/>
        <w:jc w:val="both"/>
        <w:rPr>
          <w:rFonts w:ascii="Geomanist Light" w:hAnsi="Geomanist Light" w:cs="Arial"/>
          <w:sz w:val="21"/>
          <w:szCs w:val="21"/>
          <w:lang w:val="es-ES_tradnl"/>
        </w:rPr>
      </w:pPr>
    </w:p>
    <w:p w14:paraId="49D29D50" w14:textId="06A13B79" w:rsidR="00AB6FE6" w:rsidRPr="00EB4C9A" w:rsidRDefault="00662B91" w:rsidP="00636E41">
      <w:pPr>
        <w:autoSpaceDE w:val="0"/>
        <w:autoSpaceDN w:val="0"/>
        <w:adjustRightInd w:val="0"/>
        <w:ind w:left="709" w:right="709"/>
        <w:jc w:val="both"/>
        <w:rPr>
          <w:rFonts w:ascii="Geomanist Light" w:eastAsiaTheme="minorHAnsi" w:hAnsi="Geomanist Light" w:cs="Arial"/>
          <w:sz w:val="21"/>
          <w:szCs w:val="21"/>
          <w:lang w:eastAsia="en-US"/>
        </w:rPr>
      </w:pPr>
      <w:r w:rsidRPr="00EB4C9A">
        <w:rPr>
          <w:rFonts w:ascii="Geomanist Light" w:hAnsi="Geomanist Light" w:cs="Arial"/>
          <w:sz w:val="21"/>
          <w:szCs w:val="21"/>
          <w:lang w:val="es-ES_tradnl"/>
        </w:rPr>
        <w:t>3. ¿Existe alguna acción que pueda ejercer el proponente, si la entidad habiendo recibido solicitudes suficientes (sic), se niega a limitar el proceso de selección?</w:t>
      </w:r>
      <w:r w:rsidR="00AB6FE6" w:rsidRPr="00EB4C9A">
        <w:rPr>
          <w:rFonts w:ascii="Geomanist Light" w:eastAsiaTheme="minorHAnsi" w:hAnsi="Geomanist Light" w:cs="Arial"/>
          <w:sz w:val="21"/>
          <w:szCs w:val="21"/>
          <w:lang w:eastAsia="en-US"/>
        </w:rPr>
        <w:t>».</w:t>
      </w:r>
    </w:p>
    <w:p w14:paraId="12D86822" w14:textId="2FE9D4BD" w:rsidR="00FC1AF6" w:rsidRPr="00EB4C9A" w:rsidRDefault="00FC1AF6" w:rsidP="00FC1AF6">
      <w:pPr>
        <w:spacing w:after="120"/>
        <w:ind w:left="709" w:right="709"/>
        <w:jc w:val="both"/>
        <w:rPr>
          <w:rFonts w:ascii="Geomanist Light" w:eastAsiaTheme="minorHAnsi" w:hAnsi="Geomanist Light" w:cs="Arial"/>
          <w:sz w:val="21"/>
          <w:szCs w:val="21"/>
          <w:highlight w:val="yellow"/>
          <w:lang w:eastAsia="en-US"/>
        </w:rPr>
      </w:pPr>
    </w:p>
    <w:p w14:paraId="4A0BA2F9" w14:textId="11FB2F88" w:rsidR="000E1B58" w:rsidRPr="00EB4C9A" w:rsidRDefault="00636E41" w:rsidP="000E1B58">
      <w:pPr>
        <w:spacing w:before="120" w:line="276" w:lineRule="auto"/>
        <w:jc w:val="both"/>
        <w:rPr>
          <w:rFonts w:ascii="Geomanist Light" w:eastAsia="Calibri" w:hAnsi="Geomanist Light" w:cs="Arial"/>
          <w:color w:val="000000" w:themeColor="text1"/>
          <w:sz w:val="22"/>
        </w:rPr>
      </w:pPr>
      <w:r>
        <w:rPr>
          <w:rFonts w:ascii="Geomanist Light" w:eastAsia="Calibri" w:hAnsi="Geomanist Light" w:cs="Arial"/>
          <w:color w:val="000000" w:themeColor="text1"/>
          <w:sz w:val="22"/>
        </w:rPr>
        <w:t>Conforme a lo expuesto, e</w:t>
      </w:r>
      <w:r w:rsidR="000E1B58" w:rsidRPr="00EB4C9A">
        <w:rPr>
          <w:rFonts w:ascii="Geomanist Light" w:hAnsi="Geomanist Light" w:cs="Arial"/>
          <w:color w:val="000000" w:themeColor="text1"/>
          <w:sz w:val="22"/>
        </w:rPr>
        <w:t>l</w:t>
      </w:r>
      <w:r>
        <w:rPr>
          <w:rFonts w:ascii="Geomanist Light" w:hAnsi="Geomanist Light" w:cs="Arial"/>
          <w:color w:val="000000" w:themeColor="text1"/>
          <w:sz w:val="22"/>
        </w:rPr>
        <w:t xml:space="preserve"> artículo 12 de la Ley 1150</w:t>
      </w:r>
      <w:r w:rsidR="00146C61">
        <w:rPr>
          <w:rFonts w:ascii="Geomanist Light" w:hAnsi="Geomanist Light" w:cs="Arial"/>
          <w:color w:val="000000" w:themeColor="text1"/>
          <w:sz w:val="22"/>
        </w:rPr>
        <w:t xml:space="preserve"> de 2007, modificado</w:t>
      </w:r>
      <w:r w:rsidR="00503C47" w:rsidRPr="00EB4C9A">
        <w:rPr>
          <w:rFonts w:ascii="Geomanist Light" w:hAnsi="Geomanist Light" w:cs="Arial"/>
          <w:color w:val="000000" w:themeColor="text1"/>
          <w:sz w:val="22"/>
        </w:rPr>
        <w:t xml:space="preserve"> artículo 34 de la Ley 2069 de 2020</w:t>
      </w:r>
      <w:r w:rsidR="00146C61">
        <w:rPr>
          <w:rFonts w:ascii="Geomanist Light" w:hAnsi="Geomanist Light" w:cs="Arial"/>
          <w:color w:val="000000" w:themeColor="text1"/>
          <w:sz w:val="22"/>
        </w:rPr>
        <w:t>, reglamentado por</w:t>
      </w:r>
      <w:r w:rsidR="000E1B58" w:rsidRPr="00EB4C9A">
        <w:rPr>
          <w:rFonts w:ascii="Geomanist Light" w:hAnsi="Geomanist Light" w:cs="Arial"/>
          <w:color w:val="000000" w:themeColor="text1"/>
          <w:sz w:val="22"/>
        </w:rPr>
        <w:t xml:space="preserve"> </w:t>
      </w:r>
      <w:r w:rsidR="00D31C56" w:rsidRPr="00EB4C9A">
        <w:rPr>
          <w:rFonts w:ascii="Geomanist Light" w:hAnsi="Geomanist Light" w:cs="Arial"/>
          <w:color w:val="000000" w:themeColor="text1"/>
          <w:sz w:val="22"/>
        </w:rPr>
        <w:t xml:space="preserve">el </w:t>
      </w:r>
      <w:r w:rsidR="000E1B58" w:rsidRPr="00EB4C9A">
        <w:rPr>
          <w:rFonts w:ascii="Geomanist Light" w:hAnsi="Geomanist Light" w:cs="Arial"/>
          <w:color w:val="000000" w:themeColor="text1"/>
          <w:sz w:val="22"/>
        </w:rPr>
        <w:t>Decreto 1082 de 2015</w:t>
      </w:r>
      <w:r w:rsidR="00607CA1" w:rsidRPr="00EB4C9A">
        <w:rPr>
          <w:rFonts w:ascii="Geomanist Light" w:hAnsi="Geomanist Light" w:cs="Arial"/>
          <w:color w:val="000000" w:themeColor="text1"/>
          <w:sz w:val="22"/>
        </w:rPr>
        <w:t>, modificado por el Decreto 1860 de 2021</w:t>
      </w:r>
      <w:r w:rsidR="00146C61">
        <w:rPr>
          <w:rFonts w:ascii="Geomanist Light" w:hAnsi="Geomanist Light" w:cs="Arial"/>
          <w:color w:val="000000" w:themeColor="text1"/>
          <w:sz w:val="22"/>
        </w:rPr>
        <w:t>,</w:t>
      </w:r>
      <w:r w:rsidR="000E1B58" w:rsidRPr="00EB4C9A">
        <w:rPr>
          <w:rFonts w:ascii="Geomanist Light" w:hAnsi="Geomanist Light" w:cs="Arial"/>
          <w:color w:val="000000" w:themeColor="text1"/>
          <w:sz w:val="22"/>
        </w:rPr>
        <w:t xml:space="preserve"> regula</w:t>
      </w:r>
      <w:r w:rsidR="00146C61">
        <w:rPr>
          <w:rFonts w:ascii="Geomanist Light" w:hAnsi="Geomanist Light" w:cs="Arial"/>
          <w:color w:val="000000" w:themeColor="text1"/>
          <w:sz w:val="22"/>
        </w:rPr>
        <w:t>n</w:t>
      </w:r>
      <w:r w:rsidR="000E1B58" w:rsidRPr="00EB4C9A">
        <w:rPr>
          <w:rFonts w:ascii="Geomanist Light" w:hAnsi="Geomanist Light" w:cs="Arial"/>
          <w:color w:val="000000" w:themeColor="text1"/>
          <w:sz w:val="22"/>
        </w:rPr>
        <w:t xml:space="preserve"> la limitación de convocatorias a Mipymes</w:t>
      </w:r>
      <w:r w:rsidR="003740D1">
        <w:rPr>
          <w:rFonts w:ascii="Geomanist Light" w:hAnsi="Geomanist Light" w:cs="Arial"/>
          <w:color w:val="000000" w:themeColor="text1"/>
          <w:sz w:val="22"/>
        </w:rPr>
        <w:t>.</w:t>
      </w:r>
      <w:r w:rsidR="000E1B58" w:rsidRPr="00EB4C9A">
        <w:rPr>
          <w:rFonts w:ascii="Geomanist Light" w:hAnsi="Geomanist Light" w:cs="Arial"/>
          <w:color w:val="000000" w:themeColor="text1"/>
          <w:sz w:val="22"/>
        </w:rPr>
        <w:t xml:space="preserve"> Por un lado, el artículo </w:t>
      </w:r>
      <w:r w:rsidR="000E1B58" w:rsidRPr="00EB4C9A">
        <w:rPr>
          <w:rFonts w:ascii="Geomanist Light" w:eastAsia="Calibri" w:hAnsi="Geomanist Light" w:cs="Arial"/>
          <w:color w:val="000000" w:themeColor="text1"/>
          <w:sz w:val="22"/>
        </w:rPr>
        <w:t xml:space="preserve">2.2.1.2.4.2.2. </w:t>
      </w:r>
      <w:r w:rsidR="000E1B58" w:rsidRPr="00EB4C9A">
        <w:rPr>
          <w:rFonts w:ascii="Geomanist Light" w:hAnsi="Geomanist Light" w:cs="Arial"/>
          <w:color w:val="000000" w:themeColor="text1"/>
          <w:sz w:val="22"/>
        </w:rPr>
        <w:t xml:space="preserve">prevé los requisitos generales ante los cuales la entidad debe limitar sus convocatorias a Mipymes nacionales. Por el otro, el artículo </w:t>
      </w:r>
      <w:r w:rsidR="000E1B58" w:rsidRPr="00EB4C9A">
        <w:rPr>
          <w:rFonts w:ascii="Geomanist Light" w:eastAsia="Calibri" w:hAnsi="Geomanist Light" w:cs="Arial"/>
          <w:color w:val="000000" w:themeColor="text1"/>
          <w:sz w:val="22"/>
        </w:rPr>
        <w:t xml:space="preserve">2.2.1.2.4.2.3. </w:t>
      </w:r>
      <w:r w:rsidR="000E1B58" w:rsidRPr="00EB4C9A">
        <w:rPr>
          <w:rFonts w:ascii="Geomanist Light" w:hAnsi="Geomanist Light" w:cs="Arial"/>
          <w:color w:val="000000" w:themeColor="text1"/>
          <w:sz w:val="22"/>
        </w:rPr>
        <w:t xml:space="preserve">establece la posibilidad de limitar la </w:t>
      </w:r>
      <w:r w:rsidR="000E1B58" w:rsidRPr="00EB4C9A">
        <w:rPr>
          <w:rFonts w:ascii="Geomanist Light" w:hAnsi="Geomanist Light" w:cs="Arial"/>
          <w:color w:val="000000" w:themeColor="text1"/>
          <w:sz w:val="22"/>
        </w:rPr>
        <w:lastRenderedPageBreak/>
        <w:t xml:space="preserve">convocatoria a Mipymes nacionales domiciliadas en los departamentos o municipios en donde se va a ejecutar el contrato, por supuesto, siempre que la entidad así lo decida y solo si se cumplen las exigencias del artículo </w:t>
      </w:r>
      <w:r w:rsidR="000E1B58" w:rsidRPr="00EB4C9A">
        <w:rPr>
          <w:rFonts w:ascii="Geomanist Light" w:eastAsia="Calibri" w:hAnsi="Geomanist Light" w:cs="Arial"/>
          <w:color w:val="000000" w:themeColor="text1"/>
          <w:sz w:val="22"/>
        </w:rPr>
        <w:t>2.2.1.2.4.2.2.</w:t>
      </w:r>
    </w:p>
    <w:p w14:paraId="2533C2C2" w14:textId="7F728B0E" w:rsidR="0097619E" w:rsidRPr="00EB4C9A" w:rsidRDefault="0097619E" w:rsidP="0097619E">
      <w:pPr>
        <w:spacing w:before="120" w:line="276" w:lineRule="auto"/>
        <w:ind w:firstLine="708"/>
        <w:jc w:val="both"/>
        <w:rPr>
          <w:rFonts w:ascii="Geomanist Light" w:eastAsia="Calibri" w:hAnsi="Geomanist Light" w:cs="Arial"/>
          <w:color w:val="000000" w:themeColor="text1"/>
          <w:sz w:val="22"/>
        </w:rPr>
      </w:pPr>
      <w:r w:rsidRPr="00EB4C9A">
        <w:rPr>
          <w:rFonts w:ascii="Geomanist Light" w:eastAsia="Calibri" w:hAnsi="Geomanist Light" w:cs="Arial"/>
          <w:color w:val="000000" w:themeColor="text1"/>
          <w:sz w:val="22"/>
        </w:rPr>
        <w:t xml:space="preserve">Esta Agencia considera que la decisión de limitar </w:t>
      </w:r>
      <w:r w:rsidRPr="00EB4C9A">
        <w:rPr>
          <w:rFonts w:ascii="Geomanist Light" w:eastAsia="Calibri" w:hAnsi="Geomanist Light" w:cs="Arial"/>
          <w:i/>
          <w:iCs/>
          <w:color w:val="000000" w:themeColor="text1"/>
          <w:sz w:val="22"/>
        </w:rPr>
        <w:t>territorialmente</w:t>
      </w:r>
      <w:r w:rsidRPr="00EB4C9A">
        <w:rPr>
          <w:rFonts w:ascii="Geomanist Light" w:eastAsia="Calibri" w:hAnsi="Geomanist Light" w:cs="Arial"/>
          <w:color w:val="000000" w:themeColor="text1"/>
          <w:sz w:val="22"/>
        </w:rPr>
        <w:t xml:space="preserve"> una convocatoria a Mipymes es </w:t>
      </w:r>
      <w:r w:rsidRPr="00EB4C9A">
        <w:rPr>
          <w:rFonts w:ascii="Geomanist Light" w:eastAsia="Calibri" w:hAnsi="Geomanist Light" w:cs="Arial"/>
          <w:i/>
          <w:iCs/>
          <w:color w:val="000000" w:themeColor="text1"/>
          <w:sz w:val="22"/>
        </w:rPr>
        <w:t>discrecional</w:t>
      </w:r>
      <w:r w:rsidRPr="00EB4C9A">
        <w:rPr>
          <w:rFonts w:ascii="Geomanist Light" w:eastAsia="Calibri" w:hAnsi="Geomanist Light" w:cs="Arial"/>
          <w:color w:val="000000" w:themeColor="text1"/>
          <w:sz w:val="22"/>
        </w:rPr>
        <w:t>, independientemente del «domicilio» de las Mipymes nacionales que solicitaron limitar la convocatoria –aunque dicha circunstancia podría servir de motivación para la limitación territorial–,</w:t>
      </w:r>
      <w:r w:rsidR="00E04A3F" w:rsidRPr="00EB4C9A">
        <w:rPr>
          <w:rFonts w:ascii="Geomanist Light" w:eastAsia="Calibri" w:hAnsi="Geomanist Light" w:cs="Arial"/>
          <w:color w:val="000000" w:themeColor="text1"/>
          <w:sz w:val="22"/>
        </w:rPr>
        <w:t xml:space="preserve"> por lo que la entidad se puede negar</w:t>
      </w:r>
      <w:r w:rsidRPr="00EB4C9A">
        <w:rPr>
          <w:rFonts w:ascii="Geomanist Light" w:eastAsia="Calibri" w:hAnsi="Geomanist Light" w:cs="Arial"/>
          <w:color w:val="000000" w:themeColor="text1"/>
          <w:sz w:val="22"/>
        </w:rPr>
        <w:t xml:space="preserve"> </w:t>
      </w:r>
      <w:r w:rsidR="00E04A3F" w:rsidRPr="00EB4C9A">
        <w:rPr>
          <w:rFonts w:ascii="Geomanist Light" w:eastAsia="Calibri" w:hAnsi="Geomanist Light" w:cs="Arial"/>
          <w:color w:val="000000" w:themeColor="text1"/>
          <w:sz w:val="22"/>
        </w:rPr>
        <w:t>pero</w:t>
      </w:r>
      <w:r w:rsidRPr="00EB4C9A">
        <w:rPr>
          <w:rFonts w:ascii="Geomanist Light" w:eastAsia="Calibri" w:hAnsi="Geomanist Light" w:cs="Arial"/>
          <w:color w:val="000000" w:themeColor="text1"/>
          <w:sz w:val="22"/>
        </w:rPr>
        <w:t xml:space="preserve">, de todos modos, la decisión debe estar justificada en los correspondientes «estudios del sector». Por ello, lo </w:t>
      </w:r>
      <w:r w:rsidRPr="00EB4C9A">
        <w:rPr>
          <w:rFonts w:ascii="Geomanist Light" w:eastAsia="Calibri" w:hAnsi="Geomanist Light" w:cs="Arial"/>
          <w:i/>
          <w:iCs/>
          <w:color w:val="000000" w:themeColor="text1"/>
          <w:sz w:val="22"/>
        </w:rPr>
        <w:t>recomendable</w:t>
      </w:r>
      <w:r w:rsidRPr="00EB4C9A">
        <w:rPr>
          <w:rFonts w:ascii="Geomanist Light" w:eastAsia="Calibri" w:hAnsi="Geomanist Light" w:cs="Arial"/>
          <w:color w:val="000000" w:themeColor="text1"/>
          <w:sz w:val="22"/>
        </w:rPr>
        <w:t xml:space="preserve"> es que las entidades establezcan </w:t>
      </w:r>
      <w:r w:rsidRPr="00EB4C9A">
        <w:rPr>
          <w:rFonts w:ascii="Geomanist Light" w:eastAsia="Calibri" w:hAnsi="Geomanist Light" w:cs="Arial"/>
          <w:i/>
          <w:iCs/>
          <w:color w:val="000000" w:themeColor="text1"/>
          <w:sz w:val="22"/>
        </w:rPr>
        <w:t xml:space="preserve">ex ante </w:t>
      </w:r>
      <w:r w:rsidRPr="00EB4C9A">
        <w:rPr>
          <w:rFonts w:ascii="Geomanist Light" w:eastAsia="Calibri" w:hAnsi="Geomanist Light" w:cs="Arial"/>
          <w:color w:val="000000" w:themeColor="text1"/>
          <w:sz w:val="22"/>
        </w:rPr>
        <w:t>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hacer explícito en cuál o cuáles municipios o departamentos harían la limitación territorial de que trata el artículo 2.2.1.2.4.2.3. del Decreto 1082 de 2015.</w:t>
      </w:r>
    </w:p>
    <w:p w14:paraId="2CCDD6B7" w14:textId="16777EAD" w:rsidR="00FC1AF6" w:rsidRPr="00EB4C9A" w:rsidRDefault="002937C8" w:rsidP="0052190F">
      <w:pPr>
        <w:spacing w:before="120" w:line="276" w:lineRule="auto"/>
        <w:ind w:firstLine="709"/>
        <w:jc w:val="both"/>
        <w:rPr>
          <w:rFonts w:ascii="Geomanist Light" w:eastAsia="Arial" w:hAnsi="Geomanist Light" w:cs="Arial"/>
          <w:color w:val="000000"/>
          <w:sz w:val="22"/>
          <w:szCs w:val="22"/>
          <w:lang w:val="es-MX" w:eastAsia="en-US"/>
        </w:rPr>
      </w:pPr>
      <w:r w:rsidRPr="00EB4C9A">
        <w:rPr>
          <w:rFonts w:ascii="Geomanist Light" w:eastAsia="Calibri" w:hAnsi="Geomanist Light" w:cs="Arial"/>
          <w:sz w:val="22"/>
          <w:szCs w:val="22"/>
        </w:rPr>
        <w:t xml:space="preserve">En todo caso, </w:t>
      </w:r>
      <w:r w:rsidR="00621C87" w:rsidRPr="00EB4C9A">
        <w:rPr>
          <w:rFonts w:ascii="Geomanist Light" w:eastAsia="Arial" w:hAnsi="Geomanist Light" w:cs="Arial"/>
          <w:color w:val="000000"/>
          <w:sz w:val="22"/>
          <w:szCs w:val="22"/>
          <w:lang w:val="es-MX" w:eastAsia="en-US"/>
        </w:rPr>
        <w:t xml:space="preserve">la decisión de limitar </w:t>
      </w:r>
      <w:r w:rsidR="00822A60" w:rsidRPr="00EB4C9A">
        <w:rPr>
          <w:rFonts w:ascii="Geomanist Light" w:eastAsia="Arial" w:hAnsi="Geomanist Light" w:cs="Arial"/>
          <w:color w:val="000000"/>
          <w:sz w:val="22"/>
          <w:szCs w:val="22"/>
          <w:lang w:val="es-MX" w:eastAsia="en-US"/>
        </w:rPr>
        <w:t xml:space="preserve">o no </w:t>
      </w:r>
      <w:r w:rsidR="008574A0" w:rsidRPr="00EB4C9A">
        <w:rPr>
          <w:rFonts w:ascii="Geomanist Light" w:eastAsia="Arial" w:hAnsi="Geomanist Light" w:cs="Arial"/>
          <w:color w:val="000000"/>
          <w:sz w:val="22"/>
          <w:szCs w:val="22"/>
          <w:lang w:val="es-MX" w:eastAsia="en-US"/>
        </w:rPr>
        <w:t xml:space="preserve">procesos de contratación </w:t>
      </w:r>
      <w:r w:rsidR="00621C87" w:rsidRPr="00EB4C9A">
        <w:rPr>
          <w:rFonts w:ascii="Geomanist Light" w:eastAsia="Arial" w:hAnsi="Geomanist Light" w:cs="Arial"/>
          <w:color w:val="000000"/>
          <w:sz w:val="22"/>
          <w:szCs w:val="22"/>
          <w:lang w:val="es-MX" w:eastAsia="en-US"/>
        </w:rPr>
        <w:t xml:space="preserve">«a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w:t>
      </w:r>
      <w:proofErr w:type="gramStart"/>
      <w:r w:rsidR="00621C87" w:rsidRPr="00EB4C9A">
        <w:rPr>
          <w:rFonts w:ascii="Geomanist Light" w:eastAsia="Arial" w:hAnsi="Geomanist Light" w:cs="Arial"/>
          <w:i/>
          <w:color w:val="000000"/>
          <w:sz w:val="22"/>
          <w:szCs w:val="22"/>
          <w:lang w:val="es-MX" w:eastAsia="en-US"/>
        </w:rPr>
        <w:t>motu propio</w:t>
      </w:r>
      <w:proofErr w:type="gramEnd"/>
      <w:r w:rsidR="00621C87" w:rsidRPr="00EB4C9A">
        <w:rPr>
          <w:rFonts w:ascii="Geomanist Light" w:eastAsia="Arial" w:hAnsi="Geomanist Light" w:cs="Arial"/>
          <w:i/>
          <w:color w:val="000000"/>
          <w:sz w:val="22"/>
          <w:szCs w:val="22"/>
          <w:lang w:val="es-MX" w:eastAsia="en-US"/>
        </w:rPr>
        <w:t xml:space="preserve"> </w:t>
      </w:r>
      <w:r w:rsidR="00621C87" w:rsidRPr="00EB4C9A">
        <w:rPr>
          <w:rFonts w:ascii="Geomanist Light" w:eastAsia="Arial" w:hAnsi="Geomanist Light" w:cs="Arial"/>
          <w:color w:val="000000"/>
          <w:sz w:val="22"/>
          <w:szCs w:val="22"/>
          <w:lang w:val="es-MX" w:eastAsia="en-US"/>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0C83C64A" w14:textId="77777777" w:rsidR="00BD189F" w:rsidRDefault="00BD189F" w:rsidP="00EB4C9A">
      <w:pPr>
        <w:spacing w:line="276" w:lineRule="auto"/>
        <w:jc w:val="both"/>
        <w:rPr>
          <w:rFonts w:ascii="Geomanist Light" w:hAnsi="Geomanist Light" w:cs="Arial"/>
          <w:sz w:val="22"/>
          <w:szCs w:val="22"/>
          <w:lang w:val="es-ES_tradnl"/>
        </w:rPr>
      </w:pPr>
    </w:p>
    <w:p w14:paraId="6FB2FB7A" w14:textId="4A49CE7F" w:rsidR="00FC1AF6" w:rsidRPr="00EB4C9A" w:rsidRDefault="00FC1AF6" w:rsidP="00FC1AF6">
      <w:pPr>
        <w:spacing w:after="120" w:line="276" w:lineRule="auto"/>
        <w:jc w:val="both"/>
        <w:rPr>
          <w:rFonts w:ascii="Geomanist Light" w:hAnsi="Geomanist Light" w:cs="Arial"/>
          <w:sz w:val="22"/>
          <w:szCs w:val="22"/>
          <w:lang w:val="es-ES_tradnl"/>
        </w:rPr>
      </w:pPr>
      <w:r w:rsidRPr="00EB4C9A">
        <w:rPr>
          <w:rFonts w:ascii="Geomanist Light" w:hAnsi="Geomanist Light" w:cs="Arial"/>
          <w:sz w:val="22"/>
          <w:szCs w:val="22"/>
          <w:lang w:val="es-ES_tradnl"/>
        </w:rPr>
        <w:t>Este concepto tiene el alcance previsto en el artículo 28 del Código de Procedimiento Administrativo y de lo Contencioso Administrativo.</w:t>
      </w:r>
    </w:p>
    <w:p w14:paraId="40665EB9" w14:textId="77777777" w:rsidR="00FC1AF6" w:rsidRPr="00EB4C9A" w:rsidRDefault="00FC1AF6" w:rsidP="00FC1AF6">
      <w:pPr>
        <w:spacing w:line="276" w:lineRule="auto"/>
        <w:rPr>
          <w:rFonts w:ascii="Geomanist Light" w:hAnsi="Geomanist Light" w:cs="Arial"/>
          <w:sz w:val="22"/>
          <w:szCs w:val="22"/>
          <w:highlight w:val="yellow"/>
          <w:lang w:eastAsia="es-CO"/>
        </w:rPr>
      </w:pPr>
    </w:p>
    <w:p w14:paraId="4497BDE8" w14:textId="77777777" w:rsidR="007A1F8C" w:rsidRPr="00EB4C9A" w:rsidRDefault="007A1F8C" w:rsidP="007A1F8C">
      <w:pPr>
        <w:jc w:val="both"/>
        <w:rPr>
          <w:rFonts w:ascii="Geomanist Light" w:eastAsia="Calibri" w:hAnsi="Geomanist Light" w:cs="Arial"/>
          <w:sz w:val="18"/>
          <w:szCs w:val="20"/>
          <w:lang w:val="es-MX" w:eastAsia="es-CO"/>
        </w:rPr>
      </w:pPr>
      <w:r w:rsidRPr="00EB4C9A">
        <w:rPr>
          <w:rFonts w:ascii="Geomanist Light" w:eastAsia="Calibri" w:hAnsi="Geomanist Light" w:cs="Arial"/>
          <w:color w:val="000000" w:themeColor="text1"/>
          <w:sz w:val="22"/>
          <w:szCs w:val="22"/>
          <w:lang w:val="es-MX" w:eastAsia="es-CO"/>
        </w:rPr>
        <w:t>Atentamente,</w:t>
      </w:r>
    </w:p>
    <w:p w14:paraId="0C5D41BB" w14:textId="560E27A6" w:rsidR="007A1F8C" w:rsidRPr="00EB4C9A" w:rsidRDefault="00D84096" w:rsidP="007A1F8C">
      <w:pPr>
        <w:spacing w:line="276" w:lineRule="auto"/>
        <w:jc w:val="center"/>
        <w:rPr>
          <w:rFonts w:ascii="Geomanist Light" w:eastAsia="Calibri" w:hAnsi="Geomanist Light" w:cs="Arial"/>
          <w:szCs w:val="22"/>
          <w:lang w:val="es-MX" w:eastAsia="en-US"/>
        </w:rPr>
      </w:pPr>
      <w:r>
        <w:rPr>
          <w:noProof/>
        </w:rPr>
        <w:lastRenderedPageBreak/>
        <w:drawing>
          <wp:inline distT="0" distB="0" distL="0" distR="0" wp14:anchorId="05F09E3F" wp14:editId="7AF39573">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3"/>
                    <a:stretch>
                      <a:fillRect/>
                    </a:stretch>
                  </pic:blipFill>
                  <pic:spPr>
                    <a:xfrm>
                      <a:off x="0" y="0"/>
                      <a:ext cx="2774950" cy="1064260"/>
                    </a:xfrm>
                    <a:prstGeom prst="rect">
                      <a:avLst/>
                    </a:prstGeom>
                  </pic:spPr>
                </pic:pic>
              </a:graphicData>
            </a:graphic>
          </wp:inline>
        </w:drawing>
      </w:r>
    </w:p>
    <w:tbl>
      <w:tblPr>
        <w:tblStyle w:val="Tablaconcuadrcu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1F8C" w:rsidRPr="00446347" w14:paraId="3E3F254F" w14:textId="77777777" w:rsidTr="007A1F8C">
        <w:trPr>
          <w:trHeight w:val="315"/>
        </w:trPr>
        <w:tc>
          <w:tcPr>
            <w:tcW w:w="812" w:type="dxa"/>
            <w:vAlign w:val="center"/>
            <w:hideMark/>
          </w:tcPr>
          <w:p w14:paraId="70AF4B3E" w14:textId="77777777" w:rsidR="007A1F8C" w:rsidRPr="00EB4C9A" w:rsidRDefault="007A1F8C" w:rsidP="007A1F8C">
            <w:pPr>
              <w:spacing w:line="276" w:lineRule="auto"/>
              <w:rPr>
                <w:rFonts w:ascii="Geomanist Light" w:eastAsia="Calibri" w:hAnsi="Geomanist Light" w:cs="Arial"/>
                <w:sz w:val="16"/>
                <w:szCs w:val="16"/>
                <w:lang w:val="es-ES_tradnl" w:eastAsia="es-ES"/>
              </w:rPr>
            </w:pPr>
            <w:r w:rsidRPr="00EB4C9A">
              <w:rPr>
                <w:rFonts w:ascii="Geomanist Light" w:eastAsia="Calibri" w:hAnsi="Geomanist Light"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0FE67F17" w14:textId="77777777" w:rsidR="007A1F8C" w:rsidRPr="00EB4C9A" w:rsidRDefault="007A1F8C" w:rsidP="007A1F8C">
            <w:pPr>
              <w:rPr>
                <w:rFonts w:ascii="Geomanist Light" w:eastAsia="Calibri" w:hAnsi="Geomanist Light" w:cs="Arial"/>
                <w:sz w:val="16"/>
                <w:szCs w:val="16"/>
                <w:lang w:val="es-ES_tradnl" w:eastAsia="es-ES"/>
              </w:rPr>
            </w:pPr>
            <w:r w:rsidRPr="00EB4C9A">
              <w:rPr>
                <w:rFonts w:ascii="Geomanist Light" w:eastAsia="Calibri" w:hAnsi="Geomanist Light" w:cs="Arial"/>
                <w:sz w:val="16"/>
                <w:szCs w:val="16"/>
                <w:lang w:val="es-ES_tradnl" w:eastAsia="es-ES"/>
              </w:rPr>
              <w:t>Ximena Ríos López</w:t>
            </w:r>
          </w:p>
          <w:p w14:paraId="18A648AF" w14:textId="77777777" w:rsidR="007A1F8C" w:rsidRPr="00EB4C9A" w:rsidRDefault="007A1F8C" w:rsidP="007A1F8C">
            <w:pPr>
              <w:rPr>
                <w:rFonts w:ascii="Geomanist Light" w:eastAsia="Calibri" w:hAnsi="Geomanist Light" w:cs="Arial"/>
                <w:sz w:val="16"/>
                <w:szCs w:val="16"/>
                <w:lang w:val="es-ES_tradnl" w:eastAsia="es-ES"/>
              </w:rPr>
            </w:pPr>
            <w:r w:rsidRPr="00EB4C9A">
              <w:rPr>
                <w:rFonts w:ascii="Geomanist Light" w:eastAsia="Calibri" w:hAnsi="Geomanist Light" w:cs="Arial"/>
                <w:color w:val="000000" w:themeColor="text1"/>
                <w:sz w:val="16"/>
                <w:szCs w:val="16"/>
                <w:lang w:val="es-ES" w:eastAsia="es-ES"/>
              </w:rPr>
              <w:t xml:space="preserve">Gestor T1-11 </w:t>
            </w:r>
            <w:r w:rsidRPr="00EB4C9A">
              <w:rPr>
                <w:rFonts w:ascii="Geomanist Light" w:eastAsia="Calibri" w:hAnsi="Geomanist Light" w:cs="Arial"/>
                <w:sz w:val="16"/>
                <w:szCs w:val="16"/>
                <w:lang w:val="es-ES_tradnl" w:eastAsia="es-ES"/>
              </w:rPr>
              <w:t>de la Subdirección de Gestión Contractual</w:t>
            </w:r>
          </w:p>
        </w:tc>
      </w:tr>
      <w:tr w:rsidR="007A1F8C" w:rsidRPr="00446347" w14:paraId="51C34862" w14:textId="77777777" w:rsidTr="007A1F8C">
        <w:trPr>
          <w:trHeight w:val="330"/>
        </w:trPr>
        <w:tc>
          <w:tcPr>
            <w:tcW w:w="812" w:type="dxa"/>
            <w:vAlign w:val="center"/>
            <w:hideMark/>
          </w:tcPr>
          <w:p w14:paraId="17872955" w14:textId="77777777" w:rsidR="007A1F8C" w:rsidRPr="00EB4C9A" w:rsidRDefault="007A1F8C" w:rsidP="007A1F8C">
            <w:pPr>
              <w:spacing w:line="276" w:lineRule="auto"/>
              <w:rPr>
                <w:rFonts w:ascii="Geomanist Light" w:eastAsia="Calibri" w:hAnsi="Geomanist Light" w:cs="Arial"/>
                <w:sz w:val="16"/>
                <w:szCs w:val="16"/>
                <w:lang w:val="es-ES_tradnl" w:eastAsia="es-ES"/>
              </w:rPr>
            </w:pPr>
            <w:r w:rsidRPr="00EB4C9A">
              <w:rPr>
                <w:rFonts w:ascii="Geomanist Light" w:eastAsia="Calibri" w:hAnsi="Geomanist Light"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7496F5B" w14:textId="0B770002" w:rsidR="007A1F8C" w:rsidRPr="00EB4C9A" w:rsidRDefault="007A1F8C" w:rsidP="007A1F8C">
            <w:pPr>
              <w:rPr>
                <w:rFonts w:ascii="Geomanist Light" w:eastAsia="Calibri" w:hAnsi="Geomanist Light" w:cs="Arial"/>
                <w:sz w:val="16"/>
                <w:szCs w:val="16"/>
                <w:lang w:val="es-ES_tradnl" w:eastAsia="es-ES"/>
              </w:rPr>
            </w:pPr>
            <w:r w:rsidRPr="00EB4C9A">
              <w:rPr>
                <w:rFonts w:ascii="Geomanist Light" w:eastAsia="Calibri" w:hAnsi="Geomanist Light" w:cs="Arial"/>
                <w:sz w:val="16"/>
                <w:szCs w:val="16"/>
                <w:lang w:val="es-ES_tradnl" w:eastAsia="es-ES"/>
              </w:rPr>
              <w:t>Alejandro Sarmiento</w:t>
            </w:r>
            <w:r w:rsidR="00DA198D">
              <w:rPr>
                <w:rFonts w:ascii="Geomanist Light" w:eastAsia="Calibri" w:hAnsi="Geomanist Light" w:cs="Arial"/>
                <w:sz w:val="16"/>
                <w:szCs w:val="16"/>
                <w:lang w:val="es-ES_tradnl" w:eastAsia="es-ES"/>
              </w:rPr>
              <w:t xml:space="preserve"> Cantillo</w:t>
            </w:r>
          </w:p>
          <w:p w14:paraId="1741C8DB" w14:textId="77777777" w:rsidR="007A1F8C" w:rsidRPr="00EB4C9A" w:rsidRDefault="007A1F8C" w:rsidP="007A1F8C">
            <w:pPr>
              <w:rPr>
                <w:rFonts w:ascii="Geomanist Light" w:eastAsia="Calibri" w:hAnsi="Geomanist Light" w:cs="Arial"/>
                <w:sz w:val="16"/>
                <w:szCs w:val="16"/>
                <w:lang w:val="es-ES_tradnl" w:eastAsia="es-ES"/>
              </w:rPr>
            </w:pPr>
            <w:r w:rsidRPr="00EB4C9A">
              <w:rPr>
                <w:rFonts w:ascii="Geomanist Light" w:eastAsia="Calibri" w:hAnsi="Geomanist Light" w:cs="Arial"/>
                <w:color w:val="000000" w:themeColor="text1"/>
                <w:sz w:val="16"/>
                <w:szCs w:val="16"/>
                <w:lang w:val="es-ES" w:eastAsia="es-ES"/>
              </w:rPr>
              <w:t xml:space="preserve">Gestor T1-15 </w:t>
            </w:r>
            <w:r w:rsidRPr="00EB4C9A">
              <w:rPr>
                <w:rFonts w:ascii="Geomanist Light" w:eastAsia="Calibri" w:hAnsi="Geomanist Light" w:cs="Arial"/>
                <w:sz w:val="16"/>
                <w:szCs w:val="16"/>
                <w:lang w:val="es-ES_tradnl" w:eastAsia="es-ES"/>
              </w:rPr>
              <w:t>de la Subdirección de Gestión Contractual</w:t>
            </w:r>
          </w:p>
        </w:tc>
      </w:tr>
      <w:tr w:rsidR="007A1F8C" w:rsidRPr="00446347" w14:paraId="58BDC3BA" w14:textId="77777777" w:rsidTr="007A1F8C">
        <w:trPr>
          <w:trHeight w:val="300"/>
        </w:trPr>
        <w:tc>
          <w:tcPr>
            <w:tcW w:w="812" w:type="dxa"/>
            <w:vAlign w:val="center"/>
            <w:hideMark/>
          </w:tcPr>
          <w:p w14:paraId="4BBCB4BD" w14:textId="77777777" w:rsidR="007A1F8C" w:rsidRPr="00EB4C9A" w:rsidRDefault="007A1F8C" w:rsidP="007A1F8C">
            <w:pPr>
              <w:spacing w:line="276" w:lineRule="auto"/>
              <w:rPr>
                <w:rFonts w:ascii="Geomanist Light" w:eastAsia="Calibri" w:hAnsi="Geomanist Light" w:cs="Arial"/>
                <w:sz w:val="16"/>
                <w:szCs w:val="16"/>
                <w:lang w:val="es-ES_tradnl" w:eastAsia="es-ES"/>
              </w:rPr>
            </w:pPr>
            <w:r w:rsidRPr="00EB4C9A">
              <w:rPr>
                <w:rFonts w:ascii="Geomanist Light" w:eastAsia="Calibri" w:hAnsi="Geomanist Light"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B996D88" w14:textId="77777777" w:rsidR="00B06564" w:rsidRPr="0085300F" w:rsidRDefault="00B06564" w:rsidP="00B06564">
            <w:pPr>
              <w:rPr>
                <w:rFonts w:ascii="Geomanist Light" w:hAnsi="Geomanist Light" w:cs="Arial"/>
                <w:sz w:val="16"/>
                <w:szCs w:val="16"/>
              </w:rPr>
            </w:pPr>
            <w:r w:rsidRPr="0085300F">
              <w:rPr>
                <w:rFonts w:ascii="Geomanist Light" w:hAnsi="Geomanist Light" w:cs="Arial"/>
                <w:sz w:val="16"/>
                <w:szCs w:val="16"/>
              </w:rPr>
              <w:t xml:space="preserve">Nohelia del Carmen </w:t>
            </w:r>
            <w:proofErr w:type="spellStart"/>
            <w:r w:rsidRPr="0085300F">
              <w:rPr>
                <w:rFonts w:ascii="Geomanist Light" w:hAnsi="Geomanist Light" w:cs="Arial"/>
                <w:sz w:val="16"/>
                <w:szCs w:val="16"/>
              </w:rPr>
              <w:t>Zawady</w:t>
            </w:r>
            <w:proofErr w:type="spellEnd"/>
            <w:r w:rsidRPr="0085300F">
              <w:rPr>
                <w:rFonts w:ascii="Geomanist Light" w:hAnsi="Geomanist Light" w:cs="Arial"/>
                <w:sz w:val="16"/>
                <w:szCs w:val="16"/>
              </w:rPr>
              <w:t xml:space="preserve"> Palacio</w:t>
            </w:r>
          </w:p>
          <w:p w14:paraId="28657ECA" w14:textId="6C566E6D" w:rsidR="007A1F8C" w:rsidRPr="00EB4C9A" w:rsidRDefault="00B06564" w:rsidP="007A1F8C">
            <w:pPr>
              <w:rPr>
                <w:rFonts w:ascii="Geomanist Light" w:eastAsia="Calibri" w:hAnsi="Geomanist Light" w:cs="Arial"/>
                <w:sz w:val="16"/>
                <w:szCs w:val="16"/>
                <w:lang w:val="pt-BR" w:eastAsia="es-ES"/>
              </w:rPr>
            </w:pPr>
            <w:r w:rsidRPr="0085300F">
              <w:rPr>
                <w:rFonts w:ascii="Geomanist Light" w:hAnsi="Geomanist Light" w:cs="Arial"/>
                <w:sz w:val="16"/>
                <w:szCs w:val="16"/>
              </w:rPr>
              <w:t>Subdirectora de Gestión Contractual ANCP - CCE</w:t>
            </w:r>
          </w:p>
        </w:tc>
      </w:tr>
    </w:tbl>
    <w:p w14:paraId="3BF1BEA4" w14:textId="77777777" w:rsidR="00716040" w:rsidRPr="00EB4C9A" w:rsidRDefault="00716040" w:rsidP="00716040">
      <w:pPr>
        <w:rPr>
          <w:rFonts w:ascii="Geomanist Light" w:eastAsia="Arial" w:hAnsi="Geomanist Light" w:cs="Arial"/>
          <w:b/>
          <w:color w:val="000000"/>
          <w:sz w:val="20"/>
          <w:szCs w:val="20"/>
          <w:lang w:val="es-ES"/>
        </w:rPr>
      </w:pPr>
    </w:p>
    <w:p w14:paraId="15C3CF80" w14:textId="77777777" w:rsidR="00597543" w:rsidRPr="00EB4C9A" w:rsidRDefault="00000000" w:rsidP="00716040">
      <w:pPr>
        <w:spacing w:after="18"/>
        <w:jc w:val="center"/>
        <w:rPr>
          <w:rFonts w:ascii="Geomanist Light" w:hAnsi="Geomanist Light"/>
        </w:rPr>
      </w:pPr>
    </w:p>
    <w:sectPr w:rsidR="00597543" w:rsidRPr="00EB4C9A" w:rsidSect="00EB4C9A">
      <w:headerReference w:type="default" r:id="rId14"/>
      <w:footerReference w:type="default" r:id="rId15"/>
      <w:pgSz w:w="12240" w:h="15840"/>
      <w:pgMar w:top="1417" w:right="1701" w:bottom="1417"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D1F2" w14:textId="77777777" w:rsidR="006B6EE0" w:rsidRDefault="006B6EE0" w:rsidP="00FC1AF6">
      <w:r>
        <w:separator/>
      </w:r>
    </w:p>
  </w:endnote>
  <w:endnote w:type="continuationSeparator" w:id="0">
    <w:p w14:paraId="25CEE399" w14:textId="77777777" w:rsidR="006B6EE0" w:rsidRDefault="006B6EE0" w:rsidP="00FC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D98" w14:textId="77777777" w:rsidR="002F2FE9" w:rsidRDefault="002F2FE9" w:rsidP="002F2FE9">
    <w:pPr>
      <w:pStyle w:val="Piedepgina"/>
    </w:pPr>
  </w:p>
  <w:p w14:paraId="22E3BF02" w14:textId="7AE7BE95" w:rsidR="002F2FE9" w:rsidRDefault="002F2FE9" w:rsidP="002F2FE9">
    <w:pPr>
      <w:pStyle w:val="Piedepgina"/>
    </w:pPr>
    <w:r>
      <w:rPr>
        <w:noProof/>
        <w:lang w:val="en-US"/>
      </w:rPr>
      <w:drawing>
        <wp:inline distT="0" distB="0" distL="0" distR="0" wp14:anchorId="003C4768" wp14:editId="238C08B8">
          <wp:extent cx="5742143" cy="892175"/>
          <wp:effectExtent l="0" t="0" r="0" b="3175"/>
          <wp:docPr id="34" name="Imagen 3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2F2FE9" w:rsidRPr="00080DA3" w14:paraId="71FFDFDE" w14:textId="77777777" w:rsidTr="0085300F">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23709E" w14:textId="77777777" w:rsidR="002F2FE9" w:rsidRPr="00080DA3" w:rsidRDefault="002F2FE9" w:rsidP="002F2FE9">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A41C69" w14:textId="77777777" w:rsidR="002F2FE9" w:rsidRPr="00080DA3" w:rsidRDefault="002F2FE9" w:rsidP="002F2FE9">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AE2DF21" w14:textId="77777777" w:rsidR="002F2FE9" w:rsidRPr="00080DA3" w:rsidRDefault="002F2FE9" w:rsidP="002F2FE9">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C96DFE9" w14:textId="77777777" w:rsidR="002F2FE9" w:rsidRPr="004B6B0E" w:rsidRDefault="002F2FE9" w:rsidP="002F2FE9">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318CF46" w14:textId="77777777" w:rsidR="002F2FE9" w:rsidRPr="00080DA3" w:rsidRDefault="002F2FE9" w:rsidP="002F2FE9">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9D4A459" w14:textId="77777777" w:rsidR="002F2FE9" w:rsidRPr="00080DA3" w:rsidRDefault="002F2FE9" w:rsidP="002F2FE9">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DB19DD0" w14:textId="77777777" w:rsidR="002F2FE9" w:rsidRPr="00080DA3" w:rsidRDefault="002F2FE9" w:rsidP="002F2FE9">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20</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21</w:t>
          </w:r>
          <w:r w:rsidRPr="00080DA3">
            <w:rPr>
              <w:rFonts w:ascii="Geomanist Light" w:hAnsi="Geomanist Light"/>
              <w:b/>
              <w:bCs/>
              <w:sz w:val="18"/>
              <w:szCs w:val="18"/>
            </w:rPr>
            <w:fldChar w:fldCharType="end"/>
          </w:r>
        </w:p>
      </w:tc>
    </w:tr>
  </w:tbl>
  <w:p w14:paraId="363F416D" w14:textId="77777777" w:rsidR="006E78EB" w:rsidRDefault="006E78EB" w:rsidP="002F2FE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C5CA" w14:textId="77777777" w:rsidR="006B6EE0" w:rsidRDefault="006B6EE0" w:rsidP="00FC1AF6">
      <w:r>
        <w:separator/>
      </w:r>
    </w:p>
  </w:footnote>
  <w:footnote w:type="continuationSeparator" w:id="0">
    <w:p w14:paraId="0CCE6553" w14:textId="77777777" w:rsidR="006B6EE0" w:rsidRDefault="006B6EE0" w:rsidP="00FC1AF6">
      <w:r>
        <w:continuationSeparator/>
      </w:r>
    </w:p>
  </w:footnote>
  <w:footnote w:id="1">
    <w:p w14:paraId="6391E95A" w14:textId="77777777" w:rsidR="00FC1AF6" w:rsidRPr="00EB4C9A" w:rsidRDefault="00FC1AF6" w:rsidP="00125FC0">
      <w:pPr>
        <w:ind w:firstLine="709"/>
        <w:jc w:val="both"/>
        <w:rPr>
          <w:rFonts w:ascii="Geomanist Light" w:hAnsi="Geomanist Light" w:cs="Arial"/>
          <w:sz w:val="16"/>
          <w:szCs w:val="16"/>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 xml:space="preserve"> </w:t>
      </w:r>
      <w:r w:rsidRPr="00EB4C9A">
        <w:rPr>
          <w:rFonts w:ascii="Geomanist Light" w:hAnsi="Geomanist Light" w:cs="Arial"/>
          <w:sz w:val="16"/>
          <w:szCs w:val="16"/>
          <w:lang w:val="es-ES"/>
        </w:rPr>
        <w:t>En efecto, el artículo 34 de la Ley 2069 de 2020 establece: «</w:t>
      </w:r>
      <w:r w:rsidRPr="00EB4C9A">
        <w:rPr>
          <w:rFonts w:ascii="Geomanist Light" w:hAnsi="Geomanist Light" w:cs="Arial"/>
          <w:sz w:val="16"/>
          <w:szCs w:val="16"/>
        </w:rPr>
        <w:t xml:space="preserve">Modifíquese el artículo 12 de la Ley 1150 de 2007, el cual quedará así: </w:t>
      </w:r>
    </w:p>
    <w:p w14:paraId="6FB21588"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rPr>
        <w:t>»</w:t>
      </w:r>
      <w:r w:rsidRPr="00EB4C9A">
        <w:rPr>
          <w:rFonts w:ascii="Geomanist Light" w:eastAsia="Calibri" w:hAnsi="Geomanist Light" w:cs="Arial"/>
          <w:color w:val="000000" w:themeColor="text1"/>
          <w:sz w:val="16"/>
          <w:szCs w:val="16"/>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1DF0FB91"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40EFB893"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lang w:val="es-ES_tradnl"/>
        </w:rPr>
        <w:t>»En todo caso, se deberá garantizar la satisfacción de las condiciones técnicas y económicas requeridas en el Proceso de Contratación.</w:t>
      </w:r>
    </w:p>
    <w:p w14:paraId="4788C382"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64C11F7A"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5FE16F93"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66823597" w14:textId="77777777" w:rsidR="00FC1AF6" w:rsidRPr="00EB4C9A" w:rsidRDefault="00FC1AF6" w:rsidP="00125FC0">
      <w:pPr>
        <w:ind w:firstLine="709"/>
        <w:jc w:val="both"/>
        <w:rPr>
          <w:rFonts w:ascii="Geomanist Light" w:eastAsia="Calibri" w:hAnsi="Geomanist Light" w:cs="Arial"/>
          <w:color w:val="000000" w:themeColor="text1"/>
          <w:sz w:val="16"/>
          <w:szCs w:val="16"/>
          <w:lang w:val="es-ES_tradnl"/>
        </w:rPr>
      </w:pPr>
      <w:r w:rsidRPr="00EB4C9A">
        <w:rPr>
          <w:rFonts w:ascii="Geomanist Light" w:eastAsia="Calibri" w:hAnsi="Geomanist Light" w:cs="Arial"/>
          <w:color w:val="000000" w:themeColor="text1"/>
          <w:sz w:val="16"/>
          <w:szCs w:val="16"/>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2C4EBDDE" w14:textId="77777777" w:rsidR="00FC1AF6" w:rsidRPr="00EB4C9A" w:rsidRDefault="00FC1AF6" w:rsidP="00125FC0">
      <w:pPr>
        <w:pStyle w:val="Textonotapie"/>
        <w:ind w:firstLine="709"/>
        <w:jc w:val="both"/>
        <w:rPr>
          <w:rFonts w:ascii="Geomanist Light" w:hAnsi="Geomanist Light" w:cs="Arial"/>
          <w:sz w:val="16"/>
          <w:szCs w:val="16"/>
          <w:lang w:val="es-ES_tradnl"/>
        </w:rPr>
      </w:pPr>
    </w:p>
  </w:footnote>
  <w:footnote w:id="2">
    <w:p w14:paraId="1D702D9B" w14:textId="77777777" w:rsidR="000B180B" w:rsidRPr="00EB4C9A" w:rsidRDefault="000B180B" w:rsidP="00125FC0">
      <w:pPr>
        <w:ind w:firstLine="709"/>
        <w:jc w:val="both"/>
        <w:rPr>
          <w:rFonts w:ascii="Geomanist Light" w:eastAsiaTheme="minorHAnsi" w:hAnsi="Geomanist Light" w:cs="Arial"/>
          <w:sz w:val="16"/>
          <w:szCs w:val="16"/>
          <w:lang w:val="es-ES" w:eastAsia="en-US"/>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 xml:space="preserve"> </w:t>
      </w:r>
      <w:r w:rsidRPr="00EB4C9A">
        <w:rPr>
          <w:rFonts w:ascii="Geomanist Light" w:hAnsi="Geomanist Light" w:cs="Arial"/>
          <w:sz w:val="16"/>
          <w:szCs w:val="16"/>
          <w:lang w:val="es-ES"/>
        </w:rPr>
        <w:t xml:space="preserve">Corte Constitucional. Sentencia C-502 de 2012. Magistrada Ponente: </w:t>
      </w:r>
      <w:r w:rsidRPr="00EB4C9A">
        <w:rPr>
          <w:rFonts w:ascii="Geomanist Light" w:eastAsiaTheme="minorHAnsi" w:hAnsi="Geomanist Light" w:cs="Arial"/>
          <w:sz w:val="16"/>
          <w:szCs w:val="16"/>
          <w:lang w:val="es-ES" w:eastAsia="en-US"/>
        </w:rPr>
        <w:t>Adriana María Guillén Arango.</w:t>
      </w:r>
    </w:p>
    <w:p w14:paraId="739245CF" w14:textId="77777777" w:rsidR="000B180B" w:rsidRPr="00EB4C9A" w:rsidRDefault="000B180B" w:rsidP="00125FC0">
      <w:pPr>
        <w:pStyle w:val="Textonotapie"/>
        <w:ind w:firstLine="709"/>
        <w:jc w:val="both"/>
        <w:rPr>
          <w:rFonts w:ascii="Geomanist Light" w:hAnsi="Geomanist Light" w:cs="Arial"/>
          <w:sz w:val="16"/>
          <w:szCs w:val="16"/>
          <w:lang w:val="es-ES"/>
        </w:rPr>
      </w:pPr>
      <w:r w:rsidRPr="00EB4C9A">
        <w:rPr>
          <w:rFonts w:ascii="Geomanist Light" w:hAnsi="Geomanist Light" w:cs="Arial"/>
          <w:sz w:val="16"/>
          <w:szCs w:val="16"/>
          <w:lang w:val="es-ES"/>
        </w:rPr>
        <w:t xml:space="preserve"> </w:t>
      </w:r>
    </w:p>
  </w:footnote>
  <w:footnote w:id="3">
    <w:p w14:paraId="33BB547F" w14:textId="77777777" w:rsidR="00EA007D" w:rsidRPr="00EB4C9A" w:rsidRDefault="00EA007D" w:rsidP="00125FC0">
      <w:pPr>
        <w:pStyle w:val="Textonotapie"/>
        <w:ind w:firstLine="708"/>
        <w:jc w:val="both"/>
        <w:rPr>
          <w:rFonts w:ascii="Geomanist Light" w:hAnsi="Geomanist Light" w:cs="Arial"/>
          <w:sz w:val="16"/>
          <w:szCs w:val="16"/>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 xml:space="preserve"> Artículo 2.2.1.2.4.2.2. </w:t>
      </w:r>
      <w:proofErr w:type="spellStart"/>
      <w:r w:rsidRPr="00EB4C9A">
        <w:rPr>
          <w:rFonts w:ascii="Geomanist Light" w:hAnsi="Geomanist Light" w:cs="Arial"/>
          <w:sz w:val="16"/>
          <w:szCs w:val="16"/>
        </w:rPr>
        <w:t>Convocatorías</w:t>
      </w:r>
      <w:proofErr w:type="spellEnd"/>
      <w:r w:rsidRPr="00EB4C9A">
        <w:rPr>
          <w:rFonts w:ascii="Geomanist Light" w:hAnsi="Geomanist Light" w:cs="Arial"/>
          <w:sz w:val="16"/>
          <w:szCs w:val="16"/>
        </w:rPr>
        <w:t xml:space="preserve"> </w:t>
      </w:r>
      <w:proofErr w:type="spellStart"/>
      <w:r w:rsidRPr="00EB4C9A">
        <w:rPr>
          <w:rFonts w:ascii="Geomanist Light" w:hAnsi="Geomanist Light" w:cs="Arial"/>
          <w:sz w:val="16"/>
          <w:szCs w:val="16"/>
        </w:rPr>
        <w:t>Iímítadas</w:t>
      </w:r>
      <w:proofErr w:type="spellEnd"/>
      <w:r w:rsidRPr="00EB4C9A">
        <w:rPr>
          <w:rFonts w:ascii="Geomanist Light" w:hAnsi="Geomanist Light" w:cs="Arial"/>
          <w:sz w:val="16"/>
          <w:szCs w:val="16"/>
        </w:rPr>
        <w:t xml:space="preserve"> a </w:t>
      </w:r>
      <w:proofErr w:type="spellStart"/>
      <w:r w:rsidRPr="00EB4C9A">
        <w:rPr>
          <w:rFonts w:ascii="Geomanist Light" w:hAnsi="Geomanist Light" w:cs="Arial"/>
          <w:sz w:val="16"/>
          <w:szCs w:val="16"/>
        </w:rPr>
        <w:t>Mípyme</w:t>
      </w:r>
      <w:proofErr w:type="spellEnd"/>
      <w:r w:rsidRPr="00EB4C9A">
        <w:rPr>
          <w:rFonts w:ascii="Geomanist Light" w:hAnsi="Geomanist Light" w:cs="Arial"/>
          <w:sz w:val="16"/>
          <w:szCs w:val="16"/>
        </w:rPr>
        <w:t>.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513AC646" w14:textId="56A0D795" w:rsidR="00EA007D" w:rsidRPr="00EB4C9A" w:rsidRDefault="00EA007D"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»1. El valor del Proceso de Contratación sea menor a ciento veinticinco mil dólares de los Estados Unidos de América (US$125.000), liquidados con la tasa de cambio que para el efecto determina cada dos años el Ministerio de Comercio, Industria y Turismo.</w:t>
      </w:r>
    </w:p>
    <w:p w14:paraId="12E4B28C" w14:textId="191818C3" w:rsidR="00EA007D" w:rsidRPr="00EB4C9A" w:rsidRDefault="00EA007D" w:rsidP="00125FC0">
      <w:pPr>
        <w:pStyle w:val="Textonotapie"/>
        <w:jc w:val="both"/>
        <w:rPr>
          <w:rFonts w:ascii="Geomanist Light" w:hAnsi="Geomanist Light" w:cs="Arial"/>
          <w:sz w:val="16"/>
          <w:szCs w:val="16"/>
        </w:rPr>
      </w:pPr>
      <w:r w:rsidRPr="00EB4C9A">
        <w:rPr>
          <w:rFonts w:ascii="Geomanist Light" w:hAnsi="Geomanist Light" w:cs="Arial"/>
          <w:sz w:val="16"/>
          <w:szCs w:val="16"/>
        </w:rPr>
        <w:tab/>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39A7F0DB" w14:textId="79025B19" w:rsidR="00EA007D" w:rsidRPr="00EB4C9A" w:rsidRDefault="00EA007D"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»Tratándose de personas jurídicas, las solicitudes solo las podrán realizar Mipyme, cuyo objeto social les permita ejecutar el contrato relacionado con el proceso contractual.</w:t>
      </w:r>
    </w:p>
    <w:p w14:paraId="52A68194" w14:textId="4E4A3CB4" w:rsidR="00EA007D" w:rsidRPr="00EB4C9A" w:rsidRDefault="00EA007D"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»Parágrafo. Las cooperativas y demás entidades de economía solidaria, siempre que tengan la calidad de Mipyme, podrán solicitar y participar en las convocatorias limitadas en las mismas condiciones dispuestas en el presente artículo».</w:t>
      </w:r>
    </w:p>
  </w:footnote>
  <w:footnote w:id="4">
    <w:p w14:paraId="4B2896AB" w14:textId="77777777" w:rsidR="00391876" w:rsidRPr="00EB4C9A" w:rsidRDefault="00391876" w:rsidP="00125FC0">
      <w:pPr>
        <w:pStyle w:val="Textonotapie"/>
        <w:ind w:firstLine="708"/>
        <w:jc w:val="both"/>
        <w:rPr>
          <w:rFonts w:ascii="Geomanist Light" w:hAnsi="Geomanist Light" w:cs="Arial"/>
          <w:sz w:val="16"/>
          <w:szCs w:val="16"/>
        </w:rPr>
      </w:pPr>
    </w:p>
    <w:p w14:paraId="0A9A2B36" w14:textId="7522495E" w:rsidR="00391876" w:rsidRPr="00EB4C9A" w:rsidRDefault="00391876" w:rsidP="00125FC0">
      <w:pPr>
        <w:pStyle w:val="Textonotapie"/>
        <w:ind w:firstLine="708"/>
        <w:jc w:val="both"/>
        <w:rPr>
          <w:rFonts w:ascii="Geomanist Light" w:hAnsi="Geomanist Light" w:cs="Arial"/>
          <w:sz w:val="16"/>
          <w:szCs w:val="16"/>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 xml:space="preserve"> «Artículo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p w14:paraId="66FD0442" w14:textId="1E4AF74A" w:rsidR="00391876" w:rsidRPr="00EB4C9A" w:rsidRDefault="00391876" w:rsidP="00125FC0">
      <w:pPr>
        <w:pStyle w:val="Textonotapie"/>
        <w:ind w:firstLine="708"/>
        <w:jc w:val="both"/>
        <w:rPr>
          <w:rFonts w:ascii="Geomanist Light" w:hAnsi="Geomanist Light" w:cs="Arial"/>
          <w:sz w:val="16"/>
          <w:szCs w:val="16"/>
        </w:rPr>
      </w:pPr>
    </w:p>
  </w:footnote>
  <w:footnote w:id="5">
    <w:p w14:paraId="6C2749B2" w14:textId="22ECE049" w:rsidR="00391876" w:rsidRPr="00EB4C9A" w:rsidRDefault="00391876" w:rsidP="00125FC0">
      <w:pPr>
        <w:pStyle w:val="Textonotapie"/>
        <w:ind w:firstLine="708"/>
        <w:jc w:val="both"/>
        <w:rPr>
          <w:rFonts w:ascii="Geomanist Light" w:hAnsi="Geomanist Light" w:cs="Arial"/>
          <w:sz w:val="16"/>
          <w:szCs w:val="16"/>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 xml:space="preserve"> «Artículo 2.2.1.2.4.2.4. Acreditación de requisitos para participar en convocatorias limitadas. La Mipyme colombianas deben acreditar que tiene el tamaño empresarial establecido por la ley de la siguiente manera:</w:t>
      </w:r>
    </w:p>
    <w:p w14:paraId="4362B8F2" w14:textId="53450F9D"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»1. Las personas naturales mediante certificación expedida por ellos y un contador público, adjuntando copia del registro mercantil.</w:t>
      </w:r>
    </w:p>
    <w:p w14:paraId="5D70B3E9" w14:textId="071D0FCF"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5E594BB2" w14:textId="108822F3"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»Para la acreditación deberán observarse los rangos de clasificación empresarial establecidos de conformidad con la Ley 590 de 2000 y el Decreto 1074 de 2015, o las normas que lo modifiquen, sustituyan o complementen.</w:t>
      </w:r>
    </w:p>
    <w:p w14:paraId="3F6C5765" w14:textId="0A28D1FC"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»Parágrafo 1. En todo caso, las Mipyme también podrán acreditar esta condición con la copia del certificado del Registro Único de Proponentes, el cual deberá encontrarse vigente y en firme al momento de su presentación.</w:t>
      </w:r>
    </w:p>
    <w:p w14:paraId="113919B5" w14:textId="1A2BAABA"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3E362C63" w14:textId="40B927E6"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 xml:space="preserve">»Parágrafo 3. En las convocatorias limitadas, las Entidades Estatales independientemente de su régimen de contratación, los patrimonios autónomos constituidos por Entidades Estatales y los </w:t>
      </w:r>
      <w:proofErr w:type="spellStart"/>
      <w:r w:rsidRPr="00EB4C9A">
        <w:rPr>
          <w:rFonts w:ascii="Geomanist Light" w:hAnsi="Geomanist Light" w:cs="Arial"/>
          <w:sz w:val="16"/>
          <w:szCs w:val="16"/>
        </w:rPr>
        <w:t>parliculares</w:t>
      </w:r>
      <w:proofErr w:type="spellEnd"/>
      <w:r w:rsidRPr="00EB4C9A">
        <w:rPr>
          <w:rFonts w:ascii="Geomanist Light" w:hAnsi="Geomanist Light" w:cs="Arial"/>
          <w:sz w:val="16"/>
          <w:szCs w:val="16"/>
        </w:rPr>
        <w:t xml:space="preserve"> que ejecuten recursos públicos, solo deberán aceptar las ofertas de Mipyme o de proponentes plurales integrados únicamente por Mipyme.</w:t>
      </w:r>
    </w:p>
    <w:p w14:paraId="0CF9DB61" w14:textId="019F320A" w:rsidR="00391876" w:rsidRPr="00EB4C9A" w:rsidRDefault="00391876" w:rsidP="00125FC0">
      <w:pPr>
        <w:pStyle w:val="Textonotapie"/>
        <w:ind w:firstLine="708"/>
        <w:jc w:val="both"/>
        <w:rPr>
          <w:rFonts w:ascii="Geomanist Light" w:hAnsi="Geomanist Light" w:cs="Arial"/>
          <w:sz w:val="16"/>
          <w:szCs w:val="16"/>
        </w:rPr>
      </w:pPr>
      <w:r w:rsidRPr="00EB4C9A">
        <w:rPr>
          <w:rFonts w:ascii="Geomanist Light" w:hAnsi="Geomanist Light" w:cs="Arial"/>
          <w:sz w:val="16"/>
          <w:szCs w:val="16"/>
        </w:rPr>
        <w:t xml:space="preserve">»Parágrafo 4. Los incentivos previstos en los artículos 2.2.1.2.4.2.2 y 2.2.1.2.4.2.3 de este Decreto no excluyen la aplicación de los criterios diferenciales para los emprendimientos y empresas de mujeres en el sistema de compras públicas» </w:t>
      </w:r>
    </w:p>
  </w:footnote>
  <w:footnote w:id="6">
    <w:p w14:paraId="4A109868" w14:textId="77777777" w:rsidR="001448C5" w:rsidRPr="00EB4C9A" w:rsidRDefault="001448C5" w:rsidP="00125FC0">
      <w:pPr>
        <w:pStyle w:val="Textonotapie"/>
        <w:ind w:firstLine="708"/>
        <w:jc w:val="both"/>
        <w:rPr>
          <w:rFonts w:ascii="Geomanist Light" w:hAnsi="Geomanist Light" w:cs="Arial"/>
          <w:color w:val="000000" w:themeColor="text1"/>
          <w:sz w:val="16"/>
          <w:szCs w:val="16"/>
        </w:rPr>
      </w:pPr>
      <w:r w:rsidRPr="00EB4C9A">
        <w:rPr>
          <w:rStyle w:val="Refdenotaalpie"/>
          <w:rFonts w:ascii="Geomanist Light" w:hAnsi="Geomanist Light" w:cs="Arial"/>
          <w:color w:val="000000" w:themeColor="text1"/>
          <w:sz w:val="16"/>
          <w:szCs w:val="16"/>
        </w:rPr>
        <w:footnoteRef/>
      </w:r>
      <w:r w:rsidRPr="00EB4C9A">
        <w:rPr>
          <w:rFonts w:ascii="Geomanist Light" w:hAnsi="Geomanist Light" w:cs="Arial"/>
          <w:color w:val="000000" w:themeColor="text1"/>
          <w:sz w:val="16"/>
          <w:szCs w:val="16"/>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footnote>
  <w:footnote w:id="7">
    <w:p w14:paraId="79B3A884" w14:textId="77777777" w:rsidR="001448C5" w:rsidRPr="00EB4C9A" w:rsidRDefault="001448C5" w:rsidP="00125FC0">
      <w:pPr>
        <w:pStyle w:val="Textonotapie"/>
        <w:ind w:firstLine="708"/>
        <w:jc w:val="both"/>
        <w:rPr>
          <w:rFonts w:ascii="Geomanist Light" w:hAnsi="Geomanist Light" w:cs="Arial"/>
          <w:color w:val="000000" w:themeColor="text1"/>
          <w:sz w:val="16"/>
          <w:szCs w:val="16"/>
        </w:rPr>
      </w:pPr>
      <w:r w:rsidRPr="00EB4C9A">
        <w:rPr>
          <w:rStyle w:val="Refdenotaalpie"/>
          <w:rFonts w:ascii="Geomanist Light" w:hAnsi="Geomanist Light" w:cs="Arial"/>
          <w:color w:val="000000" w:themeColor="text1"/>
          <w:sz w:val="16"/>
          <w:szCs w:val="16"/>
        </w:rPr>
        <w:footnoteRef/>
      </w:r>
      <w:r w:rsidRPr="00EB4C9A">
        <w:rPr>
          <w:rFonts w:ascii="Geomanist Light" w:hAnsi="Geomanist Light" w:cs="Arial"/>
          <w:color w:val="000000" w:themeColor="text1"/>
          <w:sz w:val="16"/>
          <w:szCs w:val="16"/>
        </w:rPr>
        <w:t xml:space="preserve"> La TRM diaria se puede consultar en </w:t>
      </w:r>
      <w:hyperlink r:id="rId1" w:history="1">
        <w:r w:rsidRPr="00EB4C9A">
          <w:rPr>
            <w:rStyle w:val="Hipervnculo"/>
            <w:rFonts w:ascii="Geomanist Light" w:hAnsi="Geomanist Light" w:cs="Arial"/>
            <w:color w:val="000000" w:themeColor="text1"/>
            <w:sz w:val="16"/>
            <w:szCs w:val="16"/>
          </w:rPr>
          <w:t>https://www.banrep.gov.co/es/estadisticas/trm</w:t>
        </w:r>
      </w:hyperlink>
      <w:r w:rsidRPr="00EB4C9A">
        <w:rPr>
          <w:rFonts w:ascii="Geomanist Light" w:hAnsi="Geomanist Light" w:cs="Arial"/>
          <w:color w:val="000000" w:themeColor="text1"/>
          <w:sz w:val="16"/>
          <w:szCs w:val="16"/>
        </w:rPr>
        <w:t>.</w:t>
      </w:r>
    </w:p>
  </w:footnote>
  <w:footnote w:id="8">
    <w:p w14:paraId="7C54CEE1" w14:textId="77777777" w:rsidR="001448C5" w:rsidRPr="00EB4C9A" w:rsidRDefault="001448C5" w:rsidP="00125FC0">
      <w:pPr>
        <w:pStyle w:val="Textonotapie"/>
        <w:ind w:firstLine="708"/>
        <w:jc w:val="both"/>
        <w:rPr>
          <w:rFonts w:ascii="Geomanist Light" w:hAnsi="Geomanist Light" w:cs="Arial"/>
          <w:color w:val="000000" w:themeColor="text1"/>
          <w:sz w:val="16"/>
          <w:szCs w:val="16"/>
          <w:lang w:val="es-ES"/>
        </w:rPr>
      </w:pPr>
      <w:r w:rsidRPr="00EB4C9A">
        <w:rPr>
          <w:rStyle w:val="Refdenotaalpie"/>
          <w:rFonts w:ascii="Geomanist Light" w:hAnsi="Geomanist Light" w:cs="Arial"/>
          <w:color w:val="000000" w:themeColor="text1"/>
          <w:sz w:val="16"/>
          <w:szCs w:val="16"/>
        </w:rPr>
        <w:footnoteRef/>
      </w:r>
      <w:r w:rsidRPr="00EB4C9A">
        <w:rPr>
          <w:rFonts w:ascii="Geomanist Light" w:hAnsi="Geomanist Light" w:cs="Arial"/>
          <w:color w:val="000000" w:themeColor="text1"/>
          <w:sz w:val="16"/>
          <w:szCs w:val="16"/>
        </w:rPr>
        <w:t xml:space="preserve"> </w:t>
      </w:r>
      <w:r w:rsidRPr="00EB4C9A">
        <w:rPr>
          <w:rFonts w:ascii="Geomanist Light" w:hAnsi="Geomanist Light" w:cs="Arial"/>
          <w:color w:val="000000" w:themeColor="text1"/>
          <w:sz w:val="16"/>
          <w:szCs w:val="16"/>
          <w:lang w:val="es-ES"/>
        </w:rPr>
        <w:t xml:space="preserve">Fecha de expedición del Decreto 1082. </w:t>
      </w:r>
    </w:p>
  </w:footnote>
  <w:footnote w:id="9">
    <w:p w14:paraId="5C91828D" w14:textId="068CB4D7" w:rsidR="001448C5" w:rsidRPr="00EB4C9A" w:rsidRDefault="001448C5" w:rsidP="00125FC0">
      <w:pPr>
        <w:pStyle w:val="Textonotapie"/>
        <w:ind w:firstLine="708"/>
        <w:jc w:val="both"/>
        <w:rPr>
          <w:rFonts w:ascii="Geomanist Light" w:hAnsi="Geomanist Light" w:cs="Arial"/>
          <w:color w:val="000000" w:themeColor="text1"/>
          <w:sz w:val="16"/>
          <w:szCs w:val="16"/>
          <w:u w:val="single"/>
        </w:rPr>
      </w:pPr>
      <w:r w:rsidRPr="00EB4C9A">
        <w:rPr>
          <w:rStyle w:val="Refdenotaalpie"/>
          <w:rFonts w:ascii="Geomanist Light" w:hAnsi="Geomanist Light" w:cs="Arial"/>
          <w:color w:val="000000" w:themeColor="text1"/>
          <w:sz w:val="16"/>
          <w:szCs w:val="16"/>
        </w:rPr>
        <w:footnoteRef/>
      </w:r>
      <w:hyperlink r:id="rId2" w:history="1">
        <w:r w:rsidR="00CF2428" w:rsidRPr="00EB4C9A">
          <w:rPr>
            <w:rStyle w:val="Hipervnculo"/>
            <w:rFonts w:ascii="Geomanist Light" w:hAnsi="Geomanist Light" w:cs="Arial"/>
            <w:sz w:val="16"/>
            <w:szCs w:val="16"/>
            <w:lang w:val="es-ES"/>
          </w:rPr>
          <w:t>https://www.colombiacompra.gov.co/sites/cce_public/files/cce_documentos/umbrales_2020_-_2021.pdf</w:t>
        </w:r>
      </w:hyperlink>
    </w:p>
  </w:footnote>
  <w:footnote w:id="10">
    <w:p w14:paraId="744F69FF" w14:textId="77777777" w:rsidR="00F6621B" w:rsidRPr="00EB4C9A" w:rsidRDefault="00F6621B" w:rsidP="00125FC0">
      <w:pPr>
        <w:pStyle w:val="Textonotapie"/>
        <w:ind w:firstLine="708"/>
        <w:jc w:val="both"/>
        <w:rPr>
          <w:rFonts w:ascii="Geomanist Light" w:hAnsi="Geomanist Light" w:cs="Arial"/>
          <w:sz w:val="16"/>
          <w:szCs w:val="16"/>
        </w:rPr>
      </w:pPr>
    </w:p>
    <w:p w14:paraId="25A246B6" w14:textId="77777777" w:rsidR="00F6621B" w:rsidRPr="00EB4C9A" w:rsidRDefault="00F6621B" w:rsidP="00125FC0">
      <w:pPr>
        <w:pStyle w:val="Textonotapie"/>
        <w:ind w:firstLine="708"/>
        <w:jc w:val="both"/>
        <w:rPr>
          <w:rFonts w:ascii="Geomanist Light" w:hAnsi="Geomanist Light" w:cs="Arial"/>
          <w:sz w:val="16"/>
          <w:szCs w:val="16"/>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5D7F7D52" w14:textId="77777777" w:rsidR="00F6621B" w:rsidRPr="00EB4C9A" w:rsidRDefault="00F6621B" w:rsidP="00125FC0">
      <w:pPr>
        <w:pStyle w:val="Textonotapie"/>
        <w:ind w:firstLine="708"/>
        <w:jc w:val="both"/>
        <w:rPr>
          <w:rFonts w:ascii="Geomanist Light" w:hAnsi="Geomanist Light" w:cs="Arial"/>
          <w:sz w:val="16"/>
          <w:szCs w:val="16"/>
        </w:rPr>
      </w:pPr>
    </w:p>
  </w:footnote>
  <w:footnote w:id="11">
    <w:p w14:paraId="649BBA1E" w14:textId="77777777" w:rsidR="00E156D6" w:rsidRPr="00EB4C9A" w:rsidRDefault="00E156D6" w:rsidP="00125FC0">
      <w:pPr>
        <w:pStyle w:val="Textonotapie"/>
        <w:ind w:firstLine="708"/>
        <w:jc w:val="both"/>
        <w:rPr>
          <w:rFonts w:ascii="Geomanist Light" w:hAnsi="Geomanist Light" w:cs="Arial"/>
          <w:sz w:val="16"/>
          <w:szCs w:val="16"/>
        </w:rPr>
      </w:pPr>
      <w:r w:rsidRPr="00EB4C9A">
        <w:rPr>
          <w:rStyle w:val="Refdenotaalpie"/>
          <w:rFonts w:ascii="Geomanist Light" w:hAnsi="Geomanist Light" w:cs="Arial"/>
          <w:sz w:val="16"/>
          <w:szCs w:val="16"/>
        </w:rPr>
        <w:footnoteRef/>
      </w:r>
      <w:r w:rsidRPr="00EB4C9A">
        <w:rPr>
          <w:rFonts w:ascii="Geomanist Light" w:hAnsi="Geomanist Light" w:cs="Arial"/>
          <w:sz w:val="16"/>
          <w:szCs w:val="16"/>
        </w:rPr>
        <w:t xml:space="preserve"> Cfr. Concepto emitido en el radicado 4201913000005674, dictado el 27 de septiembre de 2019.</w:t>
      </w:r>
    </w:p>
    <w:p w14:paraId="4540033D" w14:textId="77777777" w:rsidR="00E156D6" w:rsidRPr="00EB4C9A" w:rsidRDefault="00E156D6" w:rsidP="00125FC0">
      <w:pPr>
        <w:pStyle w:val="Textonotapie"/>
        <w:ind w:firstLine="708"/>
        <w:jc w:val="both"/>
        <w:rPr>
          <w:rFonts w:ascii="Geomanist Light" w:hAnsi="Geomanist Light"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DF9" w14:textId="4AD732A0" w:rsidR="00A346F9" w:rsidRDefault="00A346F9" w:rsidP="00A346F9">
    <w:pPr>
      <w:pStyle w:val="Encabezado"/>
    </w:pPr>
  </w:p>
  <w:p w14:paraId="305B54A7" w14:textId="77777777" w:rsidR="00A346F9" w:rsidRPr="003F58A1" w:rsidRDefault="00A346F9" w:rsidP="00A346F9">
    <w:pPr>
      <w:rPr>
        <w:rFonts w:ascii="Geomanist Bold" w:hAnsi="Geomanist Bold"/>
        <w:color w:val="002060"/>
      </w:rPr>
    </w:pPr>
    <w:r w:rsidRPr="008614E5">
      <w:rPr>
        <w:rFonts w:eastAsia="Arial Nova" w:cs="Arial Nova"/>
        <w:noProof/>
        <w:lang w:val="en-US"/>
      </w:rPr>
      <w:drawing>
        <wp:anchor distT="0" distB="0" distL="0" distR="0" simplePos="0" relativeHeight="251661312" behindDoc="1" locked="0" layoutInCell="1" hidden="0" allowOverlap="1" wp14:anchorId="4C1DADCD" wp14:editId="29A1629F">
          <wp:simplePos x="0" y="0"/>
          <wp:positionH relativeFrom="margin">
            <wp:posOffset>3973830</wp:posOffset>
          </wp:positionH>
          <wp:positionV relativeFrom="paragraph">
            <wp:posOffset>16510</wp:posOffset>
          </wp:positionV>
          <wp:extent cx="1657350" cy="676275"/>
          <wp:effectExtent l="0" t="0" r="0" b="9525"/>
          <wp:wrapNone/>
          <wp:docPr id="32"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A346F9" w:rsidRPr="00367110" w14:paraId="48F89DA1" w14:textId="77777777" w:rsidTr="0085300F">
      <w:tc>
        <w:tcPr>
          <w:tcW w:w="6756" w:type="dxa"/>
        </w:tcPr>
        <w:p w14:paraId="3ACB512D" w14:textId="77777777" w:rsidR="00A346F9" w:rsidRPr="006478E3" w:rsidRDefault="00A346F9" w:rsidP="00A346F9">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4F60244" w14:textId="77777777" w:rsidR="00A346F9" w:rsidRPr="0057618A" w:rsidRDefault="00A346F9" w:rsidP="00A346F9">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0CC1B928" w14:textId="77777777" w:rsidR="00A346F9" w:rsidRPr="00367110" w:rsidRDefault="00A346F9" w:rsidP="00A346F9">
          <w:pPr>
            <w:jc w:val="right"/>
            <w:rPr>
              <w:rFonts w:eastAsia="Arial Nova" w:cs="Arial Nova"/>
              <w:lang w:eastAsia="es-CO"/>
            </w:rPr>
          </w:pPr>
        </w:p>
      </w:tc>
      <w:tc>
        <w:tcPr>
          <w:tcW w:w="1324" w:type="dxa"/>
        </w:tcPr>
        <w:p w14:paraId="7EE8EDD2" w14:textId="77777777" w:rsidR="00A346F9" w:rsidRPr="00367110" w:rsidRDefault="00A346F9" w:rsidP="00A346F9">
          <w:pPr>
            <w:jc w:val="right"/>
            <w:rPr>
              <w:rFonts w:eastAsia="Arial Nova" w:cs="Arial Nova"/>
              <w:lang w:eastAsia="es-CO"/>
            </w:rPr>
          </w:pPr>
        </w:p>
      </w:tc>
    </w:tr>
  </w:tbl>
  <w:p w14:paraId="084B2237" w14:textId="59E2B7FE" w:rsidR="006E78EB" w:rsidRDefault="00A346F9" w:rsidP="00EB4C9A">
    <w:pPr>
      <w:pStyle w:val="Encabezado"/>
      <w:ind w:left="3545" w:firstLine="709"/>
    </w:pPr>
    <w:r w:rsidRPr="00367110">
      <w:rPr>
        <w:rFonts w:eastAsia="Arial Nova" w:cs="Arial Nova"/>
        <w:noProof/>
        <w:color w:val="000000"/>
        <w:lang w:val="en-US"/>
      </w:rPr>
      <w:drawing>
        <wp:anchor distT="0" distB="0" distL="114300" distR="114300" simplePos="0" relativeHeight="251662336" behindDoc="1" locked="0" layoutInCell="1" allowOverlap="1" wp14:anchorId="2F513CBD" wp14:editId="5A93E35E">
          <wp:simplePos x="0" y="0"/>
          <wp:positionH relativeFrom="column">
            <wp:posOffset>62866</wp:posOffset>
          </wp:positionH>
          <wp:positionV relativeFrom="paragraph">
            <wp:posOffset>1905</wp:posOffset>
          </wp:positionV>
          <wp:extent cx="3238500" cy="7620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70447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6"/>
    <w:rsid w:val="000029B6"/>
    <w:rsid w:val="0000331E"/>
    <w:rsid w:val="000140C8"/>
    <w:rsid w:val="00027E42"/>
    <w:rsid w:val="0003091E"/>
    <w:rsid w:val="000424DB"/>
    <w:rsid w:val="000A109C"/>
    <w:rsid w:val="000A4BC2"/>
    <w:rsid w:val="000B180B"/>
    <w:rsid w:val="000B3424"/>
    <w:rsid w:val="000C782A"/>
    <w:rsid w:val="000E1B58"/>
    <w:rsid w:val="00125FC0"/>
    <w:rsid w:val="001448C5"/>
    <w:rsid w:val="00146C61"/>
    <w:rsid w:val="00183DD2"/>
    <w:rsid w:val="00183EC6"/>
    <w:rsid w:val="0019100A"/>
    <w:rsid w:val="001933A0"/>
    <w:rsid w:val="00194929"/>
    <w:rsid w:val="001C0B11"/>
    <w:rsid w:val="001F6924"/>
    <w:rsid w:val="002339B9"/>
    <w:rsid w:val="00247255"/>
    <w:rsid w:val="002550C7"/>
    <w:rsid w:val="00260524"/>
    <w:rsid w:val="00273399"/>
    <w:rsid w:val="00273837"/>
    <w:rsid w:val="002801E0"/>
    <w:rsid w:val="002937C8"/>
    <w:rsid w:val="002B0A60"/>
    <w:rsid w:val="002D095A"/>
    <w:rsid w:val="002F2071"/>
    <w:rsid w:val="002F2FE9"/>
    <w:rsid w:val="003042AD"/>
    <w:rsid w:val="00307263"/>
    <w:rsid w:val="0035518E"/>
    <w:rsid w:val="00356545"/>
    <w:rsid w:val="00361DED"/>
    <w:rsid w:val="003740D1"/>
    <w:rsid w:val="00383AFB"/>
    <w:rsid w:val="00391876"/>
    <w:rsid w:val="003A45D8"/>
    <w:rsid w:val="003C4ED5"/>
    <w:rsid w:val="003D5B15"/>
    <w:rsid w:val="003F0A8E"/>
    <w:rsid w:val="00407624"/>
    <w:rsid w:val="00415B81"/>
    <w:rsid w:val="00446347"/>
    <w:rsid w:val="004579E8"/>
    <w:rsid w:val="00492C96"/>
    <w:rsid w:val="004A2BC7"/>
    <w:rsid w:val="004B24FD"/>
    <w:rsid w:val="004E5B18"/>
    <w:rsid w:val="004E67C6"/>
    <w:rsid w:val="004F460F"/>
    <w:rsid w:val="00503C47"/>
    <w:rsid w:val="0050424E"/>
    <w:rsid w:val="0052190F"/>
    <w:rsid w:val="00523F36"/>
    <w:rsid w:val="005317FB"/>
    <w:rsid w:val="005345A2"/>
    <w:rsid w:val="00534D21"/>
    <w:rsid w:val="0056580D"/>
    <w:rsid w:val="00575DCD"/>
    <w:rsid w:val="00596CF4"/>
    <w:rsid w:val="005B3430"/>
    <w:rsid w:val="005B36D8"/>
    <w:rsid w:val="005C3220"/>
    <w:rsid w:val="005C7C05"/>
    <w:rsid w:val="005E22E9"/>
    <w:rsid w:val="005F06A6"/>
    <w:rsid w:val="00607CA1"/>
    <w:rsid w:val="006203E3"/>
    <w:rsid w:val="00621C87"/>
    <w:rsid w:val="0063145D"/>
    <w:rsid w:val="00636E41"/>
    <w:rsid w:val="00640BE3"/>
    <w:rsid w:val="00662B91"/>
    <w:rsid w:val="00673289"/>
    <w:rsid w:val="006771C0"/>
    <w:rsid w:val="00682AF5"/>
    <w:rsid w:val="006857C9"/>
    <w:rsid w:val="006B6EE0"/>
    <w:rsid w:val="006C6B4F"/>
    <w:rsid w:val="006E78EB"/>
    <w:rsid w:val="006F3FA7"/>
    <w:rsid w:val="00704F90"/>
    <w:rsid w:val="00712A5B"/>
    <w:rsid w:val="00716040"/>
    <w:rsid w:val="00721EA7"/>
    <w:rsid w:val="00725F05"/>
    <w:rsid w:val="00751DBF"/>
    <w:rsid w:val="00755BB7"/>
    <w:rsid w:val="00767C7D"/>
    <w:rsid w:val="0077060A"/>
    <w:rsid w:val="007817C7"/>
    <w:rsid w:val="0079767C"/>
    <w:rsid w:val="007A1F8C"/>
    <w:rsid w:val="00814769"/>
    <w:rsid w:val="00822A60"/>
    <w:rsid w:val="008574A0"/>
    <w:rsid w:val="00864ADB"/>
    <w:rsid w:val="00867265"/>
    <w:rsid w:val="00880363"/>
    <w:rsid w:val="008B1F33"/>
    <w:rsid w:val="008C0654"/>
    <w:rsid w:val="008C5D09"/>
    <w:rsid w:val="008F16BB"/>
    <w:rsid w:val="008F1ABA"/>
    <w:rsid w:val="008F1F7E"/>
    <w:rsid w:val="008F34E0"/>
    <w:rsid w:val="008F4729"/>
    <w:rsid w:val="00933822"/>
    <w:rsid w:val="0093555A"/>
    <w:rsid w:val="00962146"/>
    <w:rsid w:val="00966340"/>
    <w:rsid w:val="0097619E"/>
    <w:rsid w:val="00983D92"/>
    <w:rsid w:val="0099757B"/>
    <w:rsid w:val="009A7038"/>
    <w:rsid w:val="009D4C2A"/>
    <w:rsid w:val="009E1D4F"/>
    <w:rsid w:val="009E1F43"/>
    <w:rsid w:val="009F4A3D"/>
    <w:rsid w:val="00A2540C"/>
    <w:rsid w:val="00A32860"/>
    <w:rsid w:val="00A346F9"/>
    <w:rsid w:val="00A4552E"/>
    <w:rsid w:val="00A521AB"/>
    <w:rsid w:val="00A55CB0"/>
    <w:rsid w:val="00A81B88"/>
    <w:rsid w:val="00AA21EF"/>
    <w:rsid w:val="00AB5C8F"/>
    <w:rsid w:val="00AB6FE6"/>
    <w:rsid w:val="00AC6F90"/>
    <w:rsid w:val="00AE1310"/>
    <w:rsid w:val="00AE5BF1"/>
    <w:rsid w:val="00B06564"/>
    <w:rsid w:val="00B368ED"/>
    <w:rsid w:val="00B550DD"/>
    <w:rsid w:val="00B72604"/>
    <w:rsid w:val="00BA4FBC"/>
    <w:rsid w:val="00BB11A6"/>
    <w:rsid w:val="00BD1384"/>
    <w:rsid w:val="00BD189F"/>
    <w:rsid w:val="00BD513D"/>
    <w:rsid w:val="00C01E7D"/>
    <w:rsid w:val="00C127E2"/>
    <w:rsid w:val="00C204DF"/>
    <w:rsid w:val="00C24FF6"/>
    <w:rsid w:val="00C605B9"/>
    <w:rsid w:val="00C60A8C"/>
    <w:rsid w:val="00CA7380"/>
    <w:rsid w:val="00CE09C5"/>
    <w:rsid w:val="00CF2428"/>
    <w:rsid w:val="00CF6FA5"/>
    <w:rsid w:val="00D059D0"/>
    <w:rsid w:val="00D061E2"/>
    <w:rsid w:val="00D31C56"/>
    <w:rsid w:val="00D320C5"/>
    <w:rsid w:val="00D50D3C"/>
    <w:rsid w:val="00D536E6"/>
    <w:rsid w:val="00D53C1B"/>
    <w:rsid w:val="00D7078E"/>
    <w:rsid w:val="00D77650"/>
    <w:rsid w:val="00D84096"/>
    <w:rsid w:val="00DA198D"/>
    <w:rsid w:val="00DA405B"/>
    <w:rsid w:val="00DA4FCF"/>
    <w:rsid w:val="00DA6A79"/>
    <w:rsid w:val="00DB6C19"/>
    <w:rsid w:val="00DC2680"/>
    <w:rsid w:val="00DD5ADE"/>
    <w:rsid w:val="00E04A3F"/>
    <w:rsid w:val="00E14BA3"/>
    <w:rsid w:val="00E1566C"/>
    <w:rsid w:val="00E156D6"/>
    <w:rsid w:val="00E350FA"/>
    <w:rsid w:val="00E44009"/>
    <w:rsid w:val="00E47B76"/>
    <w:rsid w:val="00E83D50"/>
    <w:rsid w:val="00E93C33"/>
    <w:rsid w:val="00EA007D"/>
    <w:rsid w:val="00EB0B77"/>
    <w:rsid w:val="00EB2328"/>
    <w:rsid w:val="00EB4776"/>
    <w:rsid w:val="00EB4C9A"/>
    <w:rsid w:val="00EB6B70"/>
    <w:rsid w:val="00EC3428"/>
    <w:rsid w:val="00EC7B27"/>
    <w:rsid w:val="00EE09CF"/>
    <w:rsid w:val="00F00733"/>
    <w:rsid w:val="00F12417"/>
    <w:rsid w:val="00F17A47"/>
    <w:rsid w:val="00F2618D"/>
    <w:rsid w:val="00F3180E"/>
    <w:rsid w:val="00F6621B"/>
    <w:rsid w:val="00F943CC"/>
    <w:rsid w:val="00FA28EE"/>
    <w:rsid w:val="00FA7DB7"/>
    <w:rsid w:val="00FB64CB"/>
    <w:rsid w:val="00FC13A0"/>
    <w:rsid w:val="00FC1AF6"/>
    <w:rsid w:val="00FC2E6F"/>
    <w:rsid w:val="00FD13B8"/>
    <w:rsid w:val="00FE22DA"/>
    <w:rsid w:val="00FF1E5E"/>
    <w:rsid w:val="00FF4EAA"/>
    <w:rsid w:val="00FF6518"/>
    <w:rsid w:val="00FF78D0"/>
    <w:rsid w:val="4E7645AE"/>
    <w:rsid w:val="630C0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2A17"/>
  <w15:chartTrackingRefBased/>
  <w15:docId w15:val="{8CF9A2A2-045A-1A45-8B92-4804FF4D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F6"/>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1A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C1AF6"/>
    <w:pPr>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1A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C1AF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FC1AF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C1AF6"/>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C1AF6"/>
    <w:rPr>
      <w:vertAlign w:val="superscript"/>
    </w:rPr>
  </w:style>
  <w:style w:type="table" w:customStyle="1" w:styleId="Tablaconcuadrcula1">
    <w:name w:val="Tabla con cuadrícula1"/>
    <w:basedOn w:val="Tablanormal"/>
    <w:next w:val="Tablaconcuadrcula"/>
    <w:uiPriority w:val="59"/>
    <w:rsid w:val="00FC1AF6"/>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C1AF6"/>
    <w:pPr>
      <w:spacing w:after="160" w:line="240" w:lineRule="exact"/>
    </w:pPr>
    <w:rPr>
      <w:rFonts w:asciiTheme="minorHAnsi" w:eastAsiaTheme="minorHAnsi" w:hAnsiTheme="minorHAnsi" w:cstheme="minorBidi"/>
      <w:vertAlign w:val="superscript"/>
      <w:lang w:eastAsia="en-US"/>
    </w:rPr>
  </w:style>
  <w:style w:type="paragraph" w:styleId="Encabezado">
    <w:name w:val="header"/>
    <w:basedOn w:val="Normal"/>
    <w:link w:val="EncabezadoCar"/>
    <w:uiPriority w:val="99"/>
    <w:unhideWhenUsed/>
    <w:rsid w:val="006E78EB"/>
    <w:pPr>
      <w:tabs>
        <w:tab w:val="center" w:pos="4419"/>
        <w:tab w:val="right" w:pos="8838"/>
      </w:tabs>
    </w:pPr>
  </w:style>
  <w:style w:type="character" w:customStyle="1" w:styleId="EncabezadoCar">
    <w:name w:val="Encabezado Car"/>
    <w:basedOn w:val="Fuentedeprrafopredeter"/>
    <w:link w:val="Encabezado"/>
    <w:uiPriority w:val="99"/>
    <w:rsid w:val="006E78EB"/>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6E78EB"/>
    <w:pPr>
      <w:tabs>
        <w:tab w:val="center" w:pos="4419"/>
        <w:tab w:val="right" w:pos="8838"/>
      </w:tabs>
    </w:pPr>
  </w:style>
  <w:style w:type="character" w:customStyle="1" w:styleId="PiedepginaCar">
    <w:name w:val="Pie de página Car"/>
    <w:basedOn w:val="Fuentedeprrafopredeter"/>
    <w:link w:val="Piedepgina"/>
    <w:uiPriority w:val="99"/>
    <w:rsid w:val="006E78EB"/>
    <w:rPr>
      <w:rFonts w:ascii="Times New Roman" w:eastAsia="Times New Roman" w:hAnsi="Times New Roman" w:cs="Times New Roman"/>
      <w:lang w:eastAsia="es-ES_tradnl"/>
    </w:rPr>
  </w:style>
  <w:style w:type="paragraph" w:customStyle="1" w:styleId="paragraph">
    <w:name w:val="paragraph"/>
    <w:basedOn w:val="Normal"/>
    <w:rsid w:val="00E47B76"/>
    <w:pPr>
      <w:spacing w:before="100" w:beforeAutospacing="1" w:after="100" w:afterAutospacing="1"/>
    </w:pPr>
    <w:rPr>
      <w:lang w:eastAsia="es-MX"/>
    </w:rPr>
  </w:style>
  <w:style w:type="character" w:customStyle="1" w:styleId="normaltextrun">
    <w:name w:val="normaltextrun"/>
    <w:basedOn w:val="Fuentedeprrafopredeter"/>
    <w:rsid w:val="00E47B76"/>
  </w:style>
  <w:style w:type="character" w:customStyle="1" w:styleId="eop">
    <w:name w:val="eop"/>
    <w:basedOn w:val="Fuentedeprrafopredeter"/>
    <w:rsid w:val="00E47B76"/>
  </w:style>
  <w:style w:type="paragraph" w:styleId="NormalWeb">
    <w:name w:val="Normal (Web)"/>
    <w:basedOn w:val="Normal"/>
    <w:link w:val="NormalWebCar"/>
    <w:uiPriority w:val="99"/>
    <w:unhideWhenUsed/>
    <w:rsid w:val="004579E8"/>
    <w:pPr>
      <w:spacing w:before="100" w:beforeAutospacing="1" w:after="100" w:afterAutospacing="1"/>
    </w:pPr>
    <w:rPr>
      <w:lang w:eastAsia="es-CO"/>
    </w:rPr>
  </w:style>
  <w:style w:type="character" w:customStyle="1" w:styleId="NormalWebCar">
    <w:name w:val="Normal (Web) Car"/>
    <w:link w:val="NormalWeb"/>
    <w:uiPriority w:val="99"/>
    <w:rsid w:val="004579E8"/>
    <w:rPr>
      <w:rFonts w:ascii="Times New Roman" w:eastAsia="Times New Roman" w:hAnsi="Times New Roman" w:cs="Times New Roman"/>
      <w:lang w:eastAsia="es-CO"/>
    </w:rPr>
  </w:style>
  <w:style w:type="character" w:styleId="Hipervnculo">
    <w:name w:val="Hyperlink"/>
    <w:basedOn w:val="Fuentedeprrafopredeter"/>
    <w:uiPriority w:val="99"/>
    <w:unhideWhenUsed/>
    <w:rsid w:val="003F0A8E"/>
    <w:rPr>
      <w:color w:val="0563C1" w:themeColor="hyperlink"/>
      <w:u w:val="single"/>
    </w:rPr>
  </w:style>
  <w:style w:type="table" w:customStyle="1" w:styleId="Tablaconcuadrcula2">
    <w:name w:val="Tabla con cuadrícula2"/>
    <w:basedOn w:val="Tablanormal"/>
    <w:next w:val="Tablaconcuadrcula"/>
    <w:uiPriority w:val="39"/>
    <w:rsid w:val="007160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B3430"/>
    <w:rPr>
      <w:rFonts w:ascii="Times New Roman" w:eastAsia="Times New Roman" w:hAnsi="Times New Roman" w:cs="Times New Roman"/>
      <w:lang w:eastAsia="es-ES_tradnl"/>
    </w:rPr>
  </w:style>
  <w:style w:type="character" w:styleId="Mencinsinresolver">
    <w:name w:val="Unresolved Mention"/>
    <w:basedOn w:val="Fuentedeprrafopredeter"/>
    <w:uiPriority w:val="99"/>
    <w:semiHidden/>
    <w:unhideWhenUsed/>
    <w:rsid w:val="00F2618D"/>
    <w:rPr>
      <w:color w:val="605E5C"/>
      <w:shd w:val="clear" w:color="auto" w:fill="E1DFDD"/>
    </w:rPr>
  </w:style>
  <w:style w:type="character" w:styleId="Refdecomentario">
    <w:name w:val="annotation reference"/>
    <w:basedOn w:val="Fuentedeprrafopredeter"/>
    <w:uiPriority w:val="99"/>
    <w:semiHidden/>
    <w:unhideWhenUsed/>
    <w:rsid w:val="00C01E7D"/>
    <w:rPr>
      <w:sz w:val="16"/>
      <w:szCs w:val="16"/>
    </w:rPr>
  </w:style>
  <w:style w:type="paragraph" w:styleId="Textocomentario">
    <w:name w:val="annotation text"/>
    <w:basedOn w:val="Normal"/>
    <w:link w:val="TextocomentarioCar"/>
    <w:uiPriority w:val="99"/>
    <w:unhideWhenUsed/>
    <w:rsid w:val="00C01E7D"/>
    <w:rPr>
      <w:sz w:val="20"/>
      <w:szCs w:val="20"/>
    </w:rPr>
  </w:style>
  <w:style w:type="character" w:customStyle="1" w:styleId="TextocomentarioCar">
    <w:name w:val="Texto comentario Car"/>
    <w:basedOn w:val="Fuentedeprrafopredeter"/>
    <w:link w:val="Textocomentario"/>
    <w:uiPriority w:val="99"/>
    <w:rsid w:val="00C01E7D"/>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01E7D"/>
    <w:rPr>
      <w:b/>
      <w:bCs/>
    </w:rPr>
  </w:style>
  <w:style w:type="character" w:customStyle="1" w:styleId="AsuntodelcomentarioCar">
    <w:name w:val="Asunto del comentario Car"/>
    <w:basedOn w:val="TextocomentarioCar"/>
    <w:link w:val="Asuntodelcomentario"/>
    <w:uiPriority w:val="99"/>
    <w:semiHidden/>
    <w:rsid w:val="00C01E7D"/>
    <w:rPr>
      <w:rFonts w:ascii="Times New Roman" w:eastAsia="Times New Roman" w:hAnsi="Times New Roman" w:cs="Times New Roman"/>
      <w:b/>
      <w:bCs/>
      <w:sz w:val="20"/>
      <w:szCs w:val="20"/>
      <w:lang w:eastAsia="es-ES_tradnl"/>
    </w:rPr>
  </w:style>
  <w:style w:type="table" w:customStyle="1" w:styleId="Tablaconcuadrcula3">
    <w:name w:val="Tabla con cuadrícula3"/>
    <w:basedOn w:val="Tablanormal"/>
    <w:next w:val="Tablaconcuadrcula"/>
    <w:uiPriority w:val="59"/>
    <w:qFormat/>
    <w:rsid w:val="007A1F8C"/>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06091">
      <w:bodyDiv w:val="1"/>
      <w:marLeft w:val="0"/>
      <w:marRight w:val="0"/>
      <w:marTop w:val="0"/>
      <w:marBottom w:val="0"/>
      <w:divBdr>
        <w:top w:val="none" w:sz="0" w:space="0" w:color="auto"/>
        <w:left w:val="none" w:sz="0" w:space="0" w:color="auto"/>
        <w:bottom w:val="none" w:sz="0" w:space="0" w:color="auto"/>
        <w:right w:val="none" w:sz="0" w:space="0" w:color="auto"/>
      </w:divBdr>
    </w:div>
    <w:div w:id="705178269">
      <w:bodyDiv w:val="1"/>
      <w:marLeft w:val="0"/>
      <w:marRight w:val="0"/>
      <w:marTop w:val="0"/>
      <w:marBottom w:val="0"/>
      <w:divBdr>
        <w:top w:val="none" w:sz="0" w:space="0" w:color="auto"/>
        <w:left w:val="none" w:sz="0" w:space="0" w:color="auto"/>
        <w:bottom w:val="none" w:sz="0" w:space="0" w:color="auto"/>
        <w:right w:val="none" w:sz="0" w:space="0" w:color="auto"/>
      </w:divBdr>
      <w:divsChild>
        <w:div w:id="1629969850">
          <w:marLeft w:val="0"/>
          <w:marRight w:val="0"/>
          <w:marTop w:val="0"/>
          <w:marBottom w:val="0"/>
          <w:divBdr>
            <w:top w:val="none" w:sz="0" w:space="0" w:color="auto"/>
            <w:left w:val="none" w:sz="0" w:space="0" w:color="auto"/>
            <w:bottom w:val="none" w:sz="0" w:space="0" w:color="auto"/>
            <w:right w:val="none" w:sz="0" w:space="0" w:color="auto"/>
          </w:divBdr>
          <w:divsChild>
            <w:div w:id="233320260">
              <w:marLeft w:val="0"/>
              <w:marRight w:val="0"/>
              <w:marTop w:val="0"/>
              <w:marBottom w:val="0"/>
              <w:divBdr>
                <w:top w:val="none" w:sz="0" w:space="0" w:color="auto"/>
                <w:left w:val="none" w:sz="0" w:space="0" w:color="auto"/>
                <w:bottom w:val="none" w:sz="0" w:space="0" w:color="auto"/>
                <w:right w:val="none" w:sz="0" w:space="0" w:color="auto"/>
              </w:divBdr>
            </w:div>
          </w:divsChild>
        </w:div>
        <w:div w:id="76755045">
          <w:marLeft w:val="0"/>
          <w:marRight w:val="0"/>
          <w:marTop w:val="0"/>
          <w:marBottom w:val="0"/>
          <w:divBdr>
            <w:top w:val="none" w:sz="0" w:space="0" w:color="auto"/>
            <w:left w:val="none" w:sz="0" w:space="0" w:color="auto"/>
            <w:bottom w:val="none" w:sz="0" w:space="0" w:color="auto"/>
            <w:right w:val="none" w:sz="0" w:space="0" w:color="auto"/>
          </w:divBdr>
          <w:divsChild>
            <w:div w:id="1410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3067">
      <w:bodyDiv w:val="1"/>
      <w:marLeft w:val="0"/>
      <w:marRight w:val="0"/>
      <w:marTop w:val="0"/>
      <w:marBottom w:val="0"/>
      <w:divBdr>
        <w:top w:val="none" w:sz="0" w:space="0" w:color="auto"/>
        <w:left w:val="none" w:sz="0" w:space="0" w:color="auto"/>
        <w:bottom w:val="none" w:sz="0" w:space="0" w:color="auto"/>
        <w:right w:val="none" w:sz="0" w:space="0" w:color="auto"/>
      </w:divBdr>
    </w:div>
    <w:div w:id="1060061683">
      <w:bodyDiv w:val="1"/>
      <w:marLeft w:val="0"/>
      <w:marRight w:val="0"/>
      <w:marTop w:val="0"/>
      <w:marBottom w:val="0"/>
      <w:divBdr>
        <w:top w:val="none" w:sz="0" w:space="0" w:color="auto"/>
        <w:left w:val="none" w:sz="0" w:space="0" w:color="auto"/>
        <w:bottom w:val="none" w:sz="0" w:space="0" w:color="auto"/>
        <w:right w:val="none" w:sz="0" w:space="0" w:color="auto"/>
      </w:divBdr>
      <w:divsChild>
        <w:div w:id="668875638">
          <w:marLeft w:val="0"/>
          <w:marRight w:val="0"/>
          <w:marTop w:val="0"/>
          <w:marBottom w:val="0"/>
          <w:divBdr>
            <w:top w:val="none" w:sz="0" w:space="0" w:color="auto"/>
            <w:left w:val="none" w:sz="0" w:space="0" w:color="auto"/>
            <w:bottom w:val="none" w:sz="0" w:space="0" w:color="auto"/>
            <w:right w:val="none" w:sz="0" w:space="0" w:color="auto"/>
          </w:divBdr>
        </w:div>
      </w:divsChild>
    </w:div>
    <w:div w:id="1221356349">
      <w:bodyDiv w:val="1"/>
      <w:marLeft w:val="0"/>
      <w:marRight w:val="0"/>
      <w:marTop w:val="0"/>
      <w:marBottom w:val="0"/>
      <w:divBdr>
        <w:top w:val="none" w:sz="0" w:space="0" w:color="auto"/>
        <w:left w:val="none" w:sz="0" w:space="0" w:color="auto"/>
        <w:bottom w:val="none" w:sz="0" w:space="0" w:color="auto"/>
        <w:right w:val="none" w:sz="0" w:space="0" w:color="auto"/>
      </w:divBdr>
      <w:divsChild>
        <w:div w:id="1873178961">
          <w:marLeft w:val="0"/>
          <w:marRight w:val="0"/>
          <w:marTop w:val="0"/>
          <w:marBottom w:val="0"/>
          <w:divBdr>
            <w:top w:val="none" w:sz="0" w:space="0" w:color="auto"/>
            <w:left w:val="none" w:sz="0" w:space="0" w:color="auto"/>
            <w:bottom w:val="none" w:sz="0" w:space="0" w:color="auto"/>
            <w:right w:val="none" w:sz="0" w:space="0" w:color="auto"/>
          </w:divBdr>
        </w:div>
      </w:divsChild>
    </w:div>
    <w:div w:id="1242639759">
      <w:bodyDiv w:val="1"/>
      <w:marLeft w:val="0"/>
      <w:marRight w:val="0"/>
      <w:marTop w:val="0"/>
      <w:marBottom w:val="0"/>
      <w:divBdr>
        <w:top w:val="none" w:sz="0" w:space="0" w:color="auto"/>
        <w:left w:val="none" w:sz="0" w:space="0" w:color="auto"/>
        <w:bottom w:val="none" w:sz="0" w:space="0" w:color="auto"/>
        <w:right w:val="none" w:sz="0" w:space="0" w:color="auto"/>
      </w:divBdr>
    </w:div>
    <w:div w:id="1299144499">
      <w:bodyDiv w:val="1"/>
      <w:marLeft w:val="0"/>
      <w:marRight w:val="0"/>
      <w:marTop w:val="0"/>
      <w:marBottom w:val="0"/>
      <w:divBdr>
        <w:top w:val="none" w:sz="0" w:space="0" w:color="auto"/>
        <w:left w:val="none" w:sz="0" w:space="0" w:color="auto"/>
        <w:bottom w:val="none" w:sz="0" w:space="0" w:color="auto"/>
        <w:right w:val="none" w:sz="0" w:space="0" w:color="auto"/>
      </w:divBdr>
      <w:divsChild>
        <w:div w:id="1588004371">
          <w:marLeft w:val="0"/>
          <w:marRight w:val="0"/>
          <w:marTop w:val="0"/>
          <w:marBottom w:val="0"/>
          <w:divBdr>
            <w:top w:val="none" w:sz="0" w:space="0" w:color="auto"/>
            <w:left w:val="none" w:sz="0" w:space="0" w:color="auto"/>
            <w:bottom w:val="none" w:sz="0" w:space="0" w:color="auto"/>
            <w:right w:val="none" w:sz="0" w:space="0" w:color="auto"/>
          </w:divBdr>
          <w:divsChild>
            <w:div w:id="1272973442">
              <w:marLeft w:val="0"/>
              <w:marRight w:val="0"/>
              <w:marTop w:val="0"/>
              <w:marBottom w:val="0"/>
              <w:divBdr>
                <w:top w:val="none" w:sz="0" w:space="0" w:color="auto"/>
                <w:left w:val="none" w:sz="0" w:space="0" w:color="auto"/>
                <w:bottom w:val="none" w:sz="0" w:space="0" w:color="auto"/>
                <w:right w:val="none" w:sz="0" w:space="0" w:color="auto"/>
              </w:divBdr>
            </w:div>
          </w:divsChild>
        </w:div>
        <w:div w:id="1115979763">
          <w:marLeft w:val="0"/>
          <w:marRight w:val="0"/>
          <w:marTop w:val="0"/>
          <w:marBottom w:val="0"/>
          <w:divBdr>
            <w:top w:val="none" w:sz="0" w:space="0" w:color="auto"/>
            <w:left w:val="none" w:sz="0" w:space="0" w:color="auto"/>
            <w:bottom w:val="none" w:sz="0" w:space="0" w:color="auto"/>
            <w:right w:val="none" w:sz="0" w:space="0" w:color="auto"/>
          </w:divBdr>
          <w:divsChild>
            <w:div w:id="648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35F2-C06F-412A-B7D4-7DE18DC0B809}">
  <ds:schemaRefs>
    <ds:schemaRef ds:uri="http://schemas.microsoft.com/sharepoint/v3/contenttype/forms"/>
  </ds:schemaRefs>
</ds:datastoreItem>
</file>

<file path=customXml/itemProps2.xml><?xml version="1.0" encoding="utf-8"?>
<ds:datastoreItem xmlns:ds="http://schemas.openxmlformats.org/officeDocument/2006/customXml" ds:itemID="{E48B601B-36D8-4DDB-9660-B9D4007B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5FA3-362B-4A14-AE89-0C3BAD5B6914}">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1FD2D9F-9231-4E96-B101-9F649316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5374</Words>
  <Characters>29561</Characters>
  <Application>Microsoft Office Word</Application>
  <DocSecurity>0</DocSecurity>
  <Lines>246</Lines>
  <Paragraphs>69</Paragraphs>
  <ScaleCrop>false</ScaleCrop>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Pascuaza Cabrera</dc:creator>
  <cp:keywords/>
  <dc:description/>
  <cp:lastModifiedBy>Ximena Ríos López</cp:lastModifiedBy>
  <cp:revision>5</cp:revision>
  <dcterms:created xsi:type="dcterms:W3CDTF">2022-11-09T20:12:00Z</dcterms:created>
  <dcterms:modified xsi:type="dcterms:W3CDTF">2022-11-09T20:18:00Z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