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1AC4F" w14:textId="77777777" w:rsidR="00FE0A37" w:rsidRPr="00AF0143" w:rsidRDefault="00FE0A37" w:rsidP="00FE0A37">
      <w:pPr>
        <w:pStyle w:val="Sinespaciado"/>
        <w:jc w:val="both"/>
        <w:rPr>
          <w:rFonts w:ascii="Arial" w:hAnsi="Arial" w:cs="Arial"/>
          <w:b/>
          <w:bCs/>
          <w:sz w:val="20"/>
          <w:szCs w:val="20"/>
          <w:lang w:val="es-ES"/>
        </w:rPr>
      </w:pPr>
      <w:r w:rsidRPr="00AF0143">
        <w:rPr>
          <w:rFonts w:ascii="Arial" w:hAnsi="Arial" w:cs="Arial"/>
          <w:b/>
          <w:bCs/>
          <w:sz w:val="20"/>
          <w:szCs w:val="20"/>
          <w:lang w:val="es-ES"/>
        </w:rPr>
        <w:t>INHABILIDADES – Definición – Finalidad – Limitación a capacidad</w:t>
      </w:r>
    </w:p>
    <w:p w14:paraId="770C10E3" w14:textId="77777777" w:rsidR="00FE0A37" w:rsidRPr="00AF0143" w:rsidRDefault="00FE0A37" w:rsidP="00FE0A37">
      <w:pPr>
        <w:pStyle w:val="Sinespaciado"/>
        <w:jc w:val="both"/>
        <w:rPr>
          <w:rFonts w:ascii="Arial" w:hAnsi="Arial" w:cs="Arial"/>
          <w:sz w:val="20"/>
          <w:szCs w:val="20"/>
          <w:lang w:val="es-ES"/>
        </w:rPr>
      </w:pPr>
    </w:p>
    <w:p w14:paraId="24F0CB87" w14:textId="77777777" w:rsidR="00FE0A37" w:rsidRPr="00AF0143" w:rsidRDefault="00FE0A37" w:rsidP="00FE0A37">
      <w:pPr>
        <w:pStyle w:val="Sinespaciado"/>
        <w:jc w:val="both"/>
        <w:rPr>
          <w:rFonts w:ascii="Arial" w:hAnsi="Arial" w:cs="Arial"/>
          <w:sz w:val="20"/>
          <w:szCs w:val="20"/>
          <w:lang w:val="es-ES"/>
        </w:rPr>
      </w:pPr>
      <w:r w:rsidRPr="00AF0143">
        <w:rPr>
          <w:rFonts w:ascii="Arial" w:hAnsi="Arial" w:cs="Arial"/>
          <w:sz w:val="20"/>
          <w:szCs w:val="20"/>
          <w:lang w:val="es-ES"/>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44BCC5A5" w14:textId="77777777" w:rsidR="00FE0A37" w:rsidRPr="00AF0143" w:rsidRDefault="00FE0A37" w:rsidP="00FE0A37">
      <w:pPr>
        <w:pStyle w:val="Sinespaciado"/>
        <w:jc w:val="both"/>
        <w:rPr>
          <w:rFonts w:ascii="Arial" w:hAnsi="Arial" w:cs="Arial"/>
          <w:sz w:val="20"/>
          <w:szCs w:val="20"/>
          <w:lang w:val="es-ES"/>
        </w:rPr>
      </w:pPr>
    </w:p>
    <w:p w14:paraId="18F72F59" w14:textId="77777777" w:rsidR="00FE0A37" w:rsidRPr="00083BCA" w:rsidRDefault="00FE0A37" w:rsidP="00FE0A37">
      <w:pPr>
        <w:pStyle w:val="Sinespaciado"/>
        <w:jc w:val="both"/>
        <w:rPr>
          <w:rFonts w:ascii="Arial" w:hAnsi="Arial" w:cs="Arial"/>
          <w:i/>
          <w:iCs/>
          <w:sz w:val="20"/>
          <w:szCs w:val="20"/>
          <w:lang w:val="es-ES"/>
        </w:rPr>
      </w:pPr>
      <w:r w:rsidRPr="00AF0143">
        <w:rPr>
          <w:rFonts w:ascii="Arial" w:hAnsi="Arial" w:cs="Arial"/>
          <w:sz w:val="20"/>
          <w:szCs w:val="20"/>
          <w:lang w:val="es-ES"/>
        </w:rPr>
        <w:t>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w:t>
      </w:r>
      <w:r w:rsidRPr="00083BCA">
        <w:rPr>
          <w:rFonts w:ascii="Arial" w:hAnsi="Arial" w:cs="Arial"/>
          <w:i/>
          <w:iCs/>
          <w:sz w:val="20"/>
          <w:szCs w:val="20"/>
          <w:lang w:val="es-ES"/>
        </w:rPr>
        <w:t>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p>
    <w:p w14:paraId="5DE02C17" w14:textId="77777777" w:rsidR="00FE0A37" w:rsidRPr="00AF0143" w:rsidRDefault="00FE0A37" w:rsidP="00FE0A37">
      <w:pPr>
        <w:pStyle w:val="Sinespaciado"/>
        <w:jc w:val="both"/>
        <w:rPr>
          <w:rFonts w:ascii="Arial" w:hAnsi="Arial" w:cs="Arial"/>
          <w:sz w:val="20"/>
          <w:szCs w:val="20"/>
          <w:lang w:val="es-ES"/>
        </w:rPr>
      </w:pPr>
    </w:p>
    <w:p w14:paraId="7C08687C" w14:textId="77777777" w:rsidR="00FE0A37" w:rsidRPr="00AF0143" w:rsidRDefault="00FE0A37" w:rsidP="00FE0A37">
      <w:pPr>
        <w:pStyle w:val="Sinespaciado"/>
        <w:jc w:val="both"/>
        <w:rPr>
          <w:rFonts w:ascii="Arial" w:hAnsi="Arial" w:cs="Arial"/>
          <w:sz w:val="20"/>
          <w:szCs w:val="20"/>
          <w:lang w:val="es-ES"/>
        </w:rPr>
      </w:pPr>
      <w:r w:rsidRPr="00AF0143">
        <w:rPr>
          <w:rFonts w:ascii="Arial" w:hAnsi="Arial" w:cs="Arial"/>
          <w:b/>
          <w:bCs/>
          <w:sz w:val="20"/>
          <w:szCs w:val="20"/>
          <w:lang w:val="es-ES"/>
        </w:rPr>
        <w:t>INHABILIDADES – Clasificación – Sanción – Proceso sancionatorio – Requisito – Condiciones personales</w:t>
      </w:r>
    </w:p>
    <w:p w14:paraId="699D6018" w14:textId="77777777" w:rsidR="00FE0A37" w:rsidRPr="00AF0143" w:rsidRDefault="00FE0A37" w:rsidP="00FE0A37">
      <w:pPr>
        <w:jc w:val="both"/>
        <w:rPr>
          <w:rFonts w:ascii="Arial" w:hAnsi="Arial" w:cs="Arial"/>
          <w:sz w:val="20"/>
          <w:szCs w:val="20"/>
          <w:lang w:val="es-ES"/>
        </w:rPr>
      </w:pPr>
    </w:p>
    <w:p w14:paraId="557C6D15" w14:textId="55FDFF7A" w:rsidR="00FE0A37" w:rsidRPr="00AF0143" w:rsidRDefault="00FE0A37" w:rsidP="00FE0A37">
      <w:pPr>
        <w:jc w:val="both"/>
        <w:rPr>
          <w:rFonts w:ascii="Arial" w:hAnsi="Arial" w:cs="Arial"/>
          <w:sz w:val="20"/>
          <w:szCs w:val="20"/>
          <w:lang w:val="es-ES"/>
        </w:rPr>
      </w:pPr>
      <w:r w:rsidRPr="00AF0143">
        <w:rPr>
          <w:rFonts w:ascii="Arial" w:hAnsi="Arial" w:cs="Arial"/>
          <w:sz w:val="20"/>
          <w:szCs w:val="20"/>
          <w:lang w:val="es-ES"/>
        </w:rPr>
        <w:t xml:space="preserve">Conviene también distinguir las fuentes de las inhabilidades, las cuales han sido clasificadas en dos (2) grupos: i) inhabilidades-sanción y </w:t>
      </w:r>
      <w:proofErr w:type="spellStart"/>
      <w:r w:rsidRPr="00AF0143">
        <w:rPr>
          <w:rFonts w:ascii="Arial" w:hAnsi="Arial" w:cs="Arial"/>
          <w:sz w:val="20"/>
          <w:szCs w:val="20"/>
          <w:lang w:val="es-ES"/>
        </w:rPr>
        <w:t>ii</w:t>
      </w:r>
      <w:proofErr w:type="spellEnd"/>
      <w:r w:rsidRPr="00AF0143">
        <w:rPr>
          <w:rFonts w:ascii="Arial" w:hAnsi="Arial" w:cs="Arial"/>
          <w:sz w:val="20"/>
          <w:szCs w:val="20"/>
          <w:lang w:val="es-ES"/>
        </w:rPr>
        <w:t xml:space="preserve">)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 </w:t>
      </w:r>
    </w:p>
    <w:p w14:paraId="21719BD8" w14:textId="77777777" w:rsidR="00FE0A37" w:rsidRPr="00AF0143" w:rsidRDefault="00FE0A37" w:rsidP="00FE0A37">
      <w:pPr>
        <w:jc w:val="both"/>
        <w:rPr>
          <w:rFonts w:ascii="Arial" w:eastAsia="Calibri" w:hAnsi="Arial" w:cs="Arial"/>
          <w:sz w:val="20"/>
          <w:szCs w:val="20"/>
          <w:lang w:val="es-ES"/>
        </w:rPr>
      </w:pPr>
    </w:p>
    <w:p w14:paraId="1E745F73" w14:textId="77777777" w:rsidR="00FE0A37" w:rsidRPr="00AF0143" w:rsidRDefault="00FE0A37" w:rsidP="00FE0A37">
      <w:pPr>
        <w:jc w:val="both"/>
        <w:rPr>
          <w:rFonts w:ascii="Arial" w:eastAsia="Calibri" w:hAnsi="Arial" w:cs="Arial"/>
          <w:b/>
          <w:bCs/>
          <w:sz w:val="20"/>
          <w:szCs w:val="20"/>
          <w:lang w:val="es-ES"/>
        </w:rPr>
      </w:pPr>
      <w:r w:rsidRPr="00AF0143">
        <w:rPr>
          <w:rFonts w:ascii="Arial" w:eastAsia="Calibri" w:hAnsi="Arial" w:cs="Arial"/>
          <w:b/>
          <w:bCs/>
          <w:sz w:val="20"/>
          <w:szCs w:val="20"/>
          <w:lang w:val="es-ES"/>
        </w:rPr>
        <w:t>INHABILIDADES – Taxatividad – Principio de legalidad – Interpretación restrictiva</w:t>
      </w:r>
    </w:p>
    <w:p w14:paraId="717E782B" w14:textId="77777777" w:rsidR="00FE0A37" w:rsidRPr="00AF0143" w:rsidRDefault="00FE0A37" w:rsidP="00FE0A37">
      <w:pPr>
        <w:jc w:val="both"/>
        <w:rPr>
          <w:rFonts w:ascii="Arial" w:eastAsia="Calibri" w:hAnsi="Arial" w:cs="Arial"/>
          <w:sz w:val="20"/>
          <w:szCs w:val="20"/>
          <w:lang w:val="es-ES"/>
        </w:rPr>
      </w:pPr>
    </w:p>
    <w:p w14:paraId="1BD50F12" w14:textId="77777777" w:rsidR="00FE0A37" w:rsidRPr="00AF0143" w:rsidRDefault="00FE0A37" w:rsidP="00FE0A37">
      <w:pPr>
        <w:jc w:val="both"/>
        <w:rPr>
          <w:rFonts w:ascii="Arial" w:eastAsia="Calibri" w:hAnsi="Arial" w:cs="Arial"/>
          <w:sz w:val="20"/>
          <w:szCs w:val="20"/>
          <w:lang w:val="es-ES"/>
        </w:rPr>
      </w:pPr>
      <w:r w:rsidRPr="00AF0143">
        <w:rPr>
          <w:rFonts w:ascii="Arial" w:eastAsia="Calibri" w:hAnsi="Arial" w:cs="Arial"/>
          <w:sz w:val="20"/>
          <w:szCs w:val="20"/>
          <w:lang w:val="es-ES"/>
        </w:rPr>
        <w:t>Ahora bien, las inhabilidades e incompatibilidades al ser restricciones o límites especiales a la capacidad para presentar ofertas y celebrar contratos estatales, solo pueden tipificarse en la ley –o sea, deben satisfacer el principio de legalidad– y su interpretación debe ser restrictiva,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y el ejercicio de la profesión u oficio. Tal ha sido la postura de la jurisprudencia, tanto de la Corte Constitucional como de la Sección Tercera del Consejo de Estado.</w:t>
      </w:r>
    </w:p>
    <w:p w14:paraId="57AFEC58" w14:textId="77777777" w:rsidR="00FE0A37" w:rsidRPr="00AF0143" w:rsidRDefault="00FE0A37" w:rsidP="00FE0A37">
      <w:pPr>
        <w:jc w:val="both"/>
        <w:rPr>
          <w:rFonts w:ascii="Arial" w:eastAsia="Calibri" w:hAnsi="Arial" w:cs="Arial"/>
          <w:sz w:val="20"/>
          <w:szCs w:val="20"/>
          <w:lang w:val="es-ES"/>
        </w:rPr>
      </w:pPr>
    </w:p>
    <w:p w14:paraId="130ADEC3" w14:textId="0C3EC0AB" w:rsidR="00FE0A37" w:rsidRPr="00AF0143" w:rsidRDefault="00FE0A37" w:rsidP="00FE0A37">
      <w:pPr>
        <w:jc w:val="both"/>
        <w:rPr>
          <w:rFonts w:ascii="Arial" w:eastAsia="Calibri" w:hAnsi="Arial" w:cs="Arial"/>
          <w:b/>
          <w:bCs/>
          <w:sz w:val="20"/>
          <w:szCs w:val="20"/>
          <w:lang w:val="es-ES"/>
        </w:rPr>
      </w:pPr>
      <w:r w:rsidRPr="00AF0143">
        <w:rPr>
          <w:rFonts w:ascii="Arial" w:eastAsia="Calibri" w:hAnsi="Arial" w:cs="Arial"/>
          <w:b/>
          <w:bCs/>
          <w:sz w:val="20"/>
          <w:szCs w:val="20"/>
          <w:lang w:val="es-ES"/>
        </w:rPr>
        <w:t xml:space="preserve">INHABILIDAD SOBREVINIENTE </w:t>
      </w:r>
      <w:r w:rsidR="00761EE2" w:rsidRPr="00AF0143">
        <w:rPr>
          <w:rFonts w:ascii="Arial" w:eastAsia="Calibri" w:hAnsi="Arial" w:cs="Arial"/>
          <w:b/>
          <w:bCs/>
          <w:sz w:val="20"/>
          <w:szCs w:val="20"/>
          <w:lang w:val="es-ES"/>
        </w:rPr>
        <w:t xml:space="preserve">– Sobre consorcio o unión temporal  </w:t>
      </w:r>
    </w:p>
    <w:p w14:paraId="23109CCF" w14:textId="77777777" w:rsidR="00FE0A37" w:rsidRPr="00AF0143" w:rsidRDefault="00FE0A37" w:rsidP="00FE0A37">
      <w:pPr>
        <w:jc w:val="both"/>
        <w:rPr>
          <w:rFonts w:ascii="Arial" w:eastAsia="Calibri" w:hAnsi="Arial" w:cs="Arial"/>
          <w:b/>
          <w:bCs/>
          <w:sz w:val="20"/>
          <w:szCs w:val="20"/>
          <w:lang w:val="es-ES"/>
        </w:rPr>
      </w:pPr>
    </w:p>
    <w:p w14:paraId="3FF4EF6D" w14:textId="3F28E993" w:rsidR="00FE0A37" w:rsidRPr="00946D59" w:rsidRDefault="00761EE2" w:rsidP="00761EE2">
      <w:pPr>
        <w:jc w:val="both"/>
        <w:textAlignment w:val="baseline"/>
        <w:rPr>
          <w:rFonts w:ascii="Arial" w:hAnsi="Arial" w:cs="Arial"/>
          <w:bCs/>
          <w:color w:val="000000"/>
          <w:sz w:val="20"/>
          <w:szCs w:val="20"/>
          <w:lang w:val="es-CO" w:eastAsia="es-CO"/>
        </w:rPr>
      </w:pPr>
      <w:r w:rsidRPr="00AF0143">
        <w:rPr>
          <w:rFonts w:ascii="Arial" w:eastAsia="Calibri" w:hAnsi="Arial" w:cs="Arial"/>
          <w:color w:val="000000" w:themeColor="text1"/>
          <w:sz w:val="20"/>
          <w:szCs w:val="20"/>
        </w:rPr>
        <w:t xml:space="preserve">Según se desprende del texto del artículo 9, y sin perjuicio de la regla especial establecida en el parágrafo 1 de dicho artículo, si la inhabilidad o incompatibilidad se configura después del perfeccionamiento del contrato, el contratista cederá el contrato a un tercero previa autorización escrita de la entidad contratante; pero si esto no es posible, está obligado a renunciar a la ejecución. Por otra parte, si la inhabilidad o incompatibilidad sobreviene en un procedimiento de selección, se entiende que </w:t>
      </w:r>
      <w:proofErr w:type="gramStart"/>
      <w:r w:rsidR="00C90D7B">
        <w:rPr>
          <w:rFonts w:ascii="Arial" w:eastAsia="Calibri" w:hAnsi="Arial" w:cs="Arial"/>
          <w:color w:val="000000" w:themeColor="text1"/>
          <w:sz w:val="20"/>
          <w:szCs w:val="20"/>
        </w:rPr>
        <w:t>el</w:t>
      </w:r>
      <w:r w:rsidR="00B96B95" w:rsidRPr="00AF0143">
        <w:rPr>
          <w:rFonts w:ascii="Arial" w:eastAsia="Calibri" w:hAnsi="Arial" w:cs="Arial"/>
          <w:color w:val="000000" w:themeColor="text1"/>
          <w:sz w:val="20"/>
          <w:szCs w:val="20"/>
        </w:rPr>
        <w:t xml:space="preserve"> proponente renuncia</w:t>
      </w:r>
      <w:proofErr w:type="gramEnd"/>
      <w:r w:rsidRPr="00AF0143">
        <w:rPr>
          <w:rFonts w:ascii="Arial" w:eastAsia="Calibri" w:hAnsi="Arial" w:cs="Arial"/>
          <w:color w:val="000000" w:themeColor="text1"/>
          <w:sz w:val="20"/>
          <w:szCs w:val="20"/>
        </w:rPr>
        <w:t xml:space="preserve"> a la participación y a los derechos surgidos del mismo. </w:t>
      </w:r>
    </w:p>
    <w:p w14:paraId="2524037E" w14:textId="71A6C19A" w:rsidR="00FE0A37" w:rsidRPr="00946D59" w:rsidRDefault="00FE0A37" w:rsidP="00460695">
      <w:pPr>
        <w:spacing w:line="276" w:lineRule="auto"/>
        <w:jc w:val="both"/>
        <w:textAlignment w:val="baseline"/>
        <w:rPr>
          <w:rFonts w:ascii="Arial" w:hAnsi="Arial" w:cs="Arial"/>
          <w:bCs/>
          <w:color w:val="000000"/>
          <w:sz w:val="20"/>
          <w:szCs w:val="20"/>
          <w:lang w:eastAsia="es-CO"/>
        </w:rPr>
      </w:pPr>
    </w:p>
    <w:p w14:paraId="255E2011" w14:textId="2700EE0A" w:rsidR="00FE0A37" w:rsidRPr="00946D59" w:rsidRDefault="00FE0A37" w:rsidP="00460695">
      <w:pPr>
        <w:spacing w:line="276" w:lineRule="auto"/>
        <w:jc w:val="both"/>
        <w:textAlignment w:val="baseline"/>
        <w:rPr>
          <w:rFonts w:ascii="Arial" w:hAnsi="Arial" w:cs="Arial"/>
          <w:bCs/>
          <w:color w:val="000000"/>
          <w:sz w:val="20"/>
          <w:szCs w:val="20"/>
          <w:lang w:eastAsia="es-CO"/>
        </w:rPr>
      </w:pPr>
    </w:p>
    <w:p w14:paraId="69B8C282" w14:textId="700ADD00" w:rsidR="00FE0A37" w:rsidRPr="00946D59" w:rsidRDefault="00FE0A37" w:rsidP="00460695">
      <w:pPr>
        <w:spacing w:line="276" w:lineRule="auto"/>
        <w:jc w:val="both"/>
        <w:textAlignment w:val="baseline"/>
        <w:rPr>
          <w:rFonts w:ascii="Arial" w:hAnsi="Arial" w:cs="Arial"/>
          <w:bCs/>
          <w:color w:val="000000"/>
          <w:sz w:val="20"/>
          <w:szCs w:val="20"/>
          <w:lang w:eastAsia="es-CO"/>
        </w:rPr>
      </w:pPr>
    </w:p>
    <w:p w14:paraId="677FCE35" w14:textId="79695B91" w:rsidR="006B4101" w:rsidRDefault="006B4101" w:rsidP="006B4101">
      <w:pPr>
        <w:spacing w:line="276" w:lineRule="auto"/>
        <w:jc w:val="right"/>
        <w:rPr>
          <w:rFonts w:ascii="Arial" w:eastAsia="Arial" w:hAnsi="Arial" w:cs="Arial"/>
          <w:color w:val="000000"/>
          <w:sz w:val="22"/>
          <w:szCs w:val="22"/>
          <w:lang w:eastAsia="es-ES_tradnl"/>
        </w:rPr>
      </w:pPr>
      <w:r w:rsidRPr="006B4101">
        <w:rPr>
          <w:rFonts w:ascii="Arial" w:eastAsia="Arial" w:hAnsi="Arial" w:cs="Arial"/>
          <w:color w:val="000000"/>
          <w:sz w:val="22"/>
          <w:szCs w:val="22"/>
          <w:lang w:eastAsia="es-ES_tradnl"/>
        </w:rPr>
        <w:lastRenderedPageBreak/>
        <w:drawing>
          <wp:inline distT="0" distB="0" distL="0" distR="0" wp14:anchorId="59EAB3C6" wp14:editId="3BC56C5F">
            <wp:extent cx="3429000" cy="1003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29000" cy="1003300"/>
                    </a:xfrm>
                    <a:prstGeom prst="rect">
                      <a:avLst/>
                    </a:prstGeom>
                  </pic:spPr>
                </pic:pic>
              </a:graphicData>
            </a:graphic>
          </wp:inline>
        </w:drawing>
      </w:r>
    </w:p>
    <w:p w14:paraId="5A1D5125" w14:textId="77777777" w:rsidR="006B4101" w:rsidRDefault="006B4101" w:rsidP="00460695">
      <w:pPr>
        <w:spacing w:line="276" w:lineRule="auto"/>
        <w:jc w:val="both"/>
        <w:rPr>
          <w:rFonts w:ascii="Arial" w:eastAsia="Arial" w:hAnsi="Arial" w:cs="Arial"/>
          <w:color w:val="000000"/>
          <w:sz w:val="22"/>
          <w:szCs w:val="22"/>
          <w:lang w:eastAsia="es-ES_tradnl"/>
        </w:rPr>
      </w:pPr>
    </w:p>
    <w:p w14:paraId="038703F3" w14:textId="77777777" w:rsidR="006B4101" w:rsidRDefault="006B4101" w:rsidP="00460695">
      <w:pPr>
        <w:spacing w:line="276" w:lineRule="auto"/>
        <w:jc w:val="both"/>
        <w:rPr>
          <w:rFonts w:ascii="Arial" w:eastAsia="Arial" w:hAnsi="Arial" w:cs="Arial"/>
          <w:color w:val="000000"/>
          <w:sz w:val="22"/>
          <w:szCs w:val="22"/>
          <w:lang w:eastAsia="es-ES_tradnl"/>
        </w:rPr>
      </w:pPr>
    </w:p>
    <w:p w14:paraId="7B93B4B2" w14:textId="31BEE5EA" w:rsidR="00460695" w:rsidRPr="00946D59" w:rsidRDefault="00460695" w:rsidP="00460695">
      <w:pPr>
        <w:spacing w:line="276" w:lineRule="auto"/>
        <w:jc w:val="both"/>
        <w:rPr>
          <w:rFonts w:ascii="Arial" w:eastAsia="Arial" w:hAnsi="Arial" w:cs="Arial"/>
          <w:color w:val="000000"/>
          <w:sz w:val="22"/>
          <w:szCs w:val="22"/>
          <w:lang w:eastAsia="es-ES_tradnl"/>
        </w:rPr>
      </w:pPr>
      <w:r w:rsidRPr="00946D59">
        <w:rPr>
          <w:rFonts w:ascii="Arial" w:eastAsia="Arial" w:hAnsi="Arial" w:cs="Arial"/>
          <w:color w:val="000000"/>
          <w:sz w:val="22"/>
          <w:szCs w:val="22"/>
          <w:lang w:eastAsia="es-ES_tradnl"/>
        </w:rPr>
        <w:t>Bogotá D.C</w:t>
      </w:r>
    </w:p>
    <w:p w14:paraId="6C880A1F" w14:textId="77777777" w:rsidR="00460695" w:rsidRPr="00946D59" w:rsidRDefault="00460695" w:rsidP="00460695">
      <w:pPr>
        <w:spacing w:line="276" w:lineRule="auto"/>
        <w:jc w:val="both"/>
        <w:rPr>
          <w:rFonts w:ascii="Arial" w:eastAsia="Arial" w:hAnsi="Arial" w:cs="Arial"/>
          <w:color w:val="000000"/>
          <w:sz w:val="22"/>
          <w:szCs w:val="22"/>
          <w:lang w:eastAsia="es-ES_tradnl"/>
        </w:rPr>
      </w:pPr>
    </w:p>
    <w:p w14:paraId="2F3B0AAC" w14:textId="77777777" w:rsidR="00DD3CBA" w:rsidRPr="00946D59" w:rsidRDefault="00DD3CBA" w:rsidP="00460695">
      <w:pPr>
        <w:spacing w:line="276" w:lineRule="auto"/>
        <w:jc w:val="both"/>
        <w:rPr>
          <w:rFonts w:ascii="Arial" w:eastAsia="Arial" w:hAnsi="Arial" w:cs="Arial"/>
          <w:color w:val="000000"/>
          <w:sz w:val="22"/>
          <w:szCs w:val="22"/>
          <w:lang w:eastAsia="es-ES_tradnl"/>
        </w:rPr>
      </w:pPr>
    </w:p>
    <w:p w14:paraId="39F93209" w14:textId="2CB1CA32" w:rsidR="00460695" w:rsidRPr="00946D59" w:rsidRDefault="00460695" w:rsidP="00460695">
      <w:pPr>
        <w:spacing w:line="276" w:lineRule="auto"/>
        <w:jc w:val="both"/>
        <w:rPr>
          <w:rFonts w:ascii="Arial" w:eastAsia="Arial" w:hAnsi="Arial" w:cs="Arial"/>
          <w:color w:val="000000"/>
          <w:sz w:val="22"/>
          <w:szCs w:val="22"/>
          <w:lang w:eastAsia="es-ES_tradnl"/>
        </w:rPr>
      </w:pPr>
      <w:r w:rsidRPr="00946D59">
        <w:rPr>
          <w:rFonts w:ascii="Arial" w:eastAsia="Arial" w:hAnsi="Arial" w:cs="Arial"/>
          <w:color w:val="000000"/>
          <w:sz w:val="22"/>
          <w:szCs w:val="22"/>
          <w:lang w:eastAsia="es-ES_tradnl"/>
        </w:rPr>
        <w:t>Señor</w:t>
      </w:r>
      <w:r w:rsidR="00946D59">
        <w:rPr>
          <w:rFonts w:ascii="Arial" w:eastAsia="Arial" w:hAnsi="Arial" w:cs="Arial"/>
          <w:color w:val="000000"/>
          <w:sz w:val="22"/>
          <w:szCs w:val="22"/>
          <w:lang w:eastAsia="es-ES_tradnl"/>
        </w:rPr>
        <w:t>a</w:t>
      </w:r>
    </w:p>
    <w:p w14:paraId="64517CFC" w14:textId="06D37D3B" w:rsidR="00857678" w:rsidRDefault="00946D59" w:rsidP="00460695">
      <w:pPr>
        <w:spacing w:line="276" w:lineRule="auto"/>
        <w:jc w:val="both"/>
        <w:rPr>
          <w:rFonts w:ascii="Arial" w:eastAsia="Arial" w:hAnsi="Arial" w:cs="Arial"/>
          <w:b/>
          <w:bCs/>
          <w:color w:val="000000"/>
          <w:sz w:val="22"/>
          <w:szCs w:val="22"/>
          <w:lang w:eastAsia="es-ES_tradnl"/>
        </w:rPr>
      </w:pPr>
      <w:proofErr w:type="spellStart"/>
      <w:r>
        <w:rPr>
          <w:rFonts w:ascii="Arial" w:eastAsia="Arial" w:hAnsi="Arial" w:cs="Arial"/>
          <w:b/>
          <w:bCs/>
          <w:color w:val="000000"/>
          <w:sz w:val="22"/>
          <w:szCs w:val="22"/>
          <w:lang w:eastAsia="es-ES_tradnl"/>
        </w:rPr>
        <w:t>Yessy</w:t>
      </w:r>
      <w:proofErr w:type="spellEnd"/>
      <w:r>
        <w:rPr>
          <w:rFonts w:ascii="Arial" w:eastAsia="Arial" w:hAnsi="Arial" w:cs="Arial"/>
          <w:b/>
          <w:bCs/>
          <w:color w:val="000000"/>
          <w:sz w:val="22"/>
          <w:szCs w:val="22"/>
          <w:lang w:eastAsia="es-ES_tradnl"/>
        </w:rPr>
        <w:t xml:space="preserve"> Paola Merchán Alarcón </w:t>
      </w:r>
    </w:p>
    <w:p w14:paraId="7A77FE52" w14:textId="23409127" w:rsidR="00946D59" w:rsidRPr="00946D59" w:rsidRDefault="00000000" w:rsidP="00460695">
      <w:pPr>
        <w:spacing w:line="276" w:lineRule="auto"/>
        <w:jc w:val="both"/>
        <w:rPr>
          <w:rFonts w:ascii="Arial" w:eastAsia="Arial" w:hAnsi="Arial" w:cs="Arial"/>
          <w:color w:val="000000"/>
          <w:sz w:val="22"/>
          <w:szCs w:val="22"/>
          <w:lang w:eastAsia="es-ES_tradnl"/>
        </w:rPr>
      </w:pPr>
      <w:hyperlink r:id="rId12" w:history="1">
        <w:r w:rsidR="00946D59" w:rsidRPr="00946D59">
          <w:rPr>
            <w:rStyle w:val="Hipervnculo"/>
            <w:rFonts w:ascii="Arial" w:eastAsia="Arial" w:hAnsi="Arial" w:cs="Arial"/>
            <w:sz w:val="22"/>
            <w:szCs w:val="22"/>
            <w:lang w:eastAsia="es-ES_tradnl"/>
          </w:rPr>
          <w:t>Yessy.malarcon@esap.edu.co</w:t>
        </w:r>
      </w:hyperlink>
      <w:r w:rsidR="00946D59" w:rsidRPr="00946D59">
        <w:rPr>
          <w:rFonts w:ascii="Arial" w:eastAsia="Arial" w:hAnsi="Arial" w:cs="Arial"/>
          <w:color w:val="000000"/>
          <w:sz w:val="22"/>
          <w:szCs w:val="22"/>
          <w:lang w:eastAsia="es-ES_tradnl"/>
        </w:rPr>
        <w:t xml:space="preserve"> </w:t>
      </w:r>
    </w:p>
    <w:p w14:paraId="1B4C0958" w14:textId="77777777" w:rsidR="00460695" w:rsidRPr="00946D59" w:rsidRDefault="00460695" w:rsidP="00460695">
      <w:pPr>
        <w:spacing w:line="276" w:lineRule="auto"/>
        <w:jc w:val="both"/>
        <w:rPr>
          <w:rFonts w:ascii="Arial" w:eastAsia="Arial" w:hAnsi="Arial" w:cs="Arial"/>
          <w:color w:val="000000"/>
          <w:sz w:val="22"/>
          <w:szCs w:val="22"/>
          <w:lang w:eastAsia="es-ES_tradnl"/>
        </w:rPr>
      </w:pPr>
    </w:p>
    <w:p w14:paraId="4F0F2718" w14:textId="0755C23D" w:rsidR="00460695" w:rsidRPr="00946D59" w:rsidRDefault="00460695" w:rsidP="00315CF6">
      <w:pPr>
        <w:spacing w:line="276" w:lineRule="auto"/>
        <w:ind w:left="2832"/>
        <w:rPr>
          <w:rFonts w:ascii="Arial" w:eastAsia="Calibri" w:hAnsi="Arial" w:cs="Arial"/>
          <w:b/>
          <w:sz w:val="22"/>
          <w:szCs w:val="22"/>
          <w:lang w:eastAsia="es-ES_tradnl"/>
        </w:rPr>
      </w:pPr>
      <w:r w:rsidRPr="00946D59">
        <w:rPr>
          <w:rFonts w:ascii="Arial" w:eastAsia="Calibri" w:hAnsi="Arial" w:cs="Arial"/>
          <w:b/>
          <w:sz w:val="22"/>
          <w:szCs w:val="22"/>
          <w:lang w:eastAsia="es-ES_tradnl"/>
        </w:rPr>
        <w:t>Concepto C</w:t>
      </w:r>
      <w:r w:rsidR="00315CF6" w:rsidRPr="00946D59">
        <w:rPr>
          <w:rFonts w:ascii="Arial" w:eastAsia="Calibri" w:hAnsi="Arial" w:cs="Arial"/>
          <w:b/>
          <w:sz w:val="22"/>
          <w:szCs w:val="22"/>
          <w:lang w:eastAsia="es-ES_tradnl"/>
        </w:rPr>
        <w:t>–</w:t>
      </w:r>
      <w:r w:rsidR="00946D59">
        <w:rPr>
          <w:rFonts w:ascii="Arial" w:eastAsia="Calibri" w:hAnsi="Arial" w:cs="Arial"/>
          <w:b/>
          <w:sz w:val="22"/>
          <w:szCs w:val="22"/>
          <w:lang w:eastAsia="es-ES_tradnl"/>
        </w:rPr>
        <w:t>731</w:t>
      </w:r>
      <w:r w:rsidR="00315CF6" w:rsidRPr="00946D59">
        <w:rPr>
          <w:rFonts w:ascii="Arial" w:eastAsia="Calibri" w:hAnsi="Arial" w:cs="Arial"/>
          <w:b/>
          <w:sz w:val="22"/>
          <w:szCs w:val="22"/>
          <w:lang w:eastAsia="es-ES_tradnl"/>
        </w:rPr>
        <w:t xml:space="preserve"> de 2022</w:t>
      </w:r>
    </w:p>
    <w:p w14:paraId="135BB16B" w14:textId="77777777" w:rsidR="00460695" w:rsidRPr="00946D59" w:rsidRDefault="00460695" w:rsidP="00460695">
      <w:pPr>
        <w:spacing w:line="276" w:lineRule="auto"/>
        <w:jc w:val="both"/>
        <w:rPr>
          <w:rFonts w:ascii="Arial" w:eastAsia="Arial" w:hAnsi="Arial" w:cs="Arial"/>
          <w:color w:val="000000"/>
          <w:sz w:val="22"/>
          <w:szCs w:val="22"/>
          <w:lang w:eastAsia="es-ES_tradnl"/>
        </w:rPr>
      </w:pPr>
      <w:r w:rsidRPr="00946D59">
        <w:rPr>
          <w:rFonts w:ascii="Arial" w:eastAsia="Arial" w:hAnsi="Arial" w:cs="Arial"/>
          <w:color w:val="000000"/>
          <w:sz w:val="22"/>
          <w:szCs w:val="22"/>
          <w:lang w:eastAsia="es-ES_tradnl"/>
        </w:rPr>
        <w:t xml:space="preserve">                                            </w:t>
      </w:r>
    </w:p>
    <w:tbl>
      <w:tblPr>
        <w:tblStyle w:val="2"/>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460695" w:rsidRPr="00946D59" w14:paraId="08636A3B" w14:textId="77777777" w:rsidTr="00204EC8">
        <w:trPr>
          <w:trHeight w:val="1629"/>
        </w:trPr>
        <w:tc>
          <w:tcPr>
            <w:tcW w:w="2689" w:type="dxa"/>
          </w:tcPr>
          <w:p w14:paraId="3FB2065A" w14:textId="77777777" w:rsidR="00460695" w:rsidRPr="00946D59" w:rsidRDefault="00460695" w:rsidP="00460695">
            <w:pPr>
              <w:spacing w:line="276" w:lineRule="auto"/>
              <w:jc w:val="both"/>
              <w:rPr>
                <w:rFonts w:ascii="Arial" w:eastAsia="Arial" w:hAnsi="Arial" w:cs="Arial"/>
                <w:color w:val="000000"/>
                <w:sz w:val="22"/>
                <w:szCs w:val="22"/>
                <w:lang w:eastAsia="es-ES_tradnl"/>
              </w:rPr>
            </w:pPr>
            <w:r w:rsidRPr="00946D59">
              <w:rPr>
                <w:rFonts w:ascii="Arial" w:eastAsia="Arial" w:hAnsi="Arial" w:cs="Arial"/>
                <w:color w:val="000000"/>
                <w:sz w:val="22"/>
                <w:szCs w:val="22"/>
                <w:lang w:eastAsia="es-ES_tradnl"/>
              </w:rPr>
              <w:t xml:space="preserve">Temas:        </w:t>
            </w:r>
          </w:p>
        </w:tc>
        <w:tc>
          <w:tcPr>
            <w:tcW w:w="6237" w:type="dxa"/>
          </w:tcPr>
          <w:p w14:paraId="44EB0D20" w14:textId="1F958FFC" w:rsidR="00460695" w:rsidRPr="00761EE2" w:rsidRDefault="002B7D31" w:rsidP="00761EE2">
            <w:pPr>
              <w:jc w:val="both"/>
              <w:rPr>
                <w:rFonts w:ascii="Arial" w:eastAsia="Calibri" w:hAnsi="Arial" w:cs="Arial"/>
                <w:b/>
                <w:bCs/>
                <w:sz w:val="20"/>
                <w:szCs w:val="20"/>
                <w:lang w:val="es-ES"/>
              </w:rPr>
            </w:pPr>
            <w:r w:rsidRPr="00761EE2">
              <w:rPr>
                <w:rFonts w:ascii="Arial" w:hAnsi="Arial" w:cs="Arial"/>
                <w:sz w:val="22"/>
                <w:szCs w:val="22"/>
                <w:lang w:val="es-ES"/>
              </w:rPr>
              <w:t xml:space="preserve">INHABILIDADES – Definición – Finalidad – Limitación a capacidad / INHABILIDADES – Clasificación – Sanción – Proceso sancionatorio – Requisito – Condiciones personales / </w:t>
            </w:r>
            <w:r w:rsidRPr="00761EE2">
              <w:rPr>
                <w:rFonts w:ascii="Arial" w:eastAsia="Calibri" w:hAnsi="Arial" w:cs="Arial"/>
                <w:sz w:val="22"/>
                <w:szCs w:val="22"/>
                <w:lang w:val="es-ES"/>
              </w:rPr>
              <w:t xml:space="preserve">INHABILIDADES – Taxatividad – Principio de legalidad – Interpretación restrictiva / </w:t>
            </w:r>
            <w:r w:rsidR="00761EE2" w:rsidRPr="00761EE2">
              <w:rPr>
                <w:rFonts w:ascii="Arial" w:eastAsia="Calibri" w:hAnsi="Arial" w:cs="Arial"/>
                <w:sz w:val="20"/>
                <w:szCs w:val="20"/>
                <w:lang w:val="es-ES"/>
              </w:rPr>
              <w:t>INHABILIDAD SOBREVINIENTE – Sobre consorcio o unión temporal</w:t>
            </w:r>
            <w:r w:rsidR="00761EE2" w:rsidRPr="00761EE2">
              <w:rPr>
                <w:rFonts w:ascii="Arial" w:eastAsia="Calibri" w:hAnsi="Arial" w:cs="Arial"/>
                <w:b/>
                <w:bCs/>
                <w:sz w:val="20"/>
                <w:szCs w:val="20"/>
                <w:lang w:val="es-ES"/>
              </w:rPr>
              <w:t xml:space="preserve">  </w:t>
            </w:r>
          </w:p>
        </w:tc>
      </w:tr>
      <w:tr w:rsidR="00460695" w:rsidRPr="00946D59" w14:paraId="6D52D57B" w14:textId="77777777" w:rsidTr="007E2425">
        <w:tc>
          <w:tcPr>
            <w:tcW w:w="2689" w:type="dxa"/>
          </w:tcPr>
          <w:p w14:paraId="061432F5" w14:textId="77777777" w:rsidR="00BD73CF" w:rsidRPr="00946D59" w:rsidRDefault="00BD73CF" w:rsidP="00BD73CF">
            <w:pPr>
              <w:spacing w:before="0" w:line="276" w:lineRule="auto"/>
              <w:rPr>
                <w:rFonts w:ascii="Arial" w:eastAsia="Arial" w:hAnsi="Arial" w:cs="Arial"/>
                <w:bCs/>
                <w:color w:val="000000"/>
                <w:sz w:val="22"/>
                <w:szCs w:val="22"/>
                <w:lang w:eastAsia="es-ES_tradnl"/>
              </w:rPr>
            </w:pPr>
          </w:p>
          <w:p w14:paraId="378F8424" w14:textId="3658FB9C" w:rsidR="00460695" w:rsidRPr="00946D59" w:rsidRDefault="00460695" w:rsidP="00204EC8">
            <w:pPr>
              <w:spacing w:before="0" w:line="276" w:lineRule="auto"/>
              <w:rPr>
                <w:rFonts w:ascii="Arial" w:eastAsia="Arial" w:hAnsi="Arial" w:cs="Arial"/>
                <w:bCs/>
                <w:color w:val="000000"/>
                <w:sz w:val="22"/>
                <w:szCs w:val="22"/>
                <w:lang w:eastAsia="es-ES_tradnl"/>
              </w:rPr>
            </w:pPr>
            <w:r w:rsidRPr="00946D59">
              <w:rPr>
                <w:rFonts w:ascii="Arial" w:eastAsia="Arial" w:hAnsi="Arial" w:cs="Arial"/>
                <w:bCs/>
                <w:color w:val="000000"/>
                <w:sz w:val="22"/>
                <w:szCs w:val="22"/>
                <w:lang w:eastAsia="es-ES_tradnl"/>
              </w:rPr>
              <w:t xml:space="preserve">Radicación:                            </w:t>
            </w:r>
          </w:p>
        </w:tc>
        <w:tc>
          <w:tcPr>
            <w:tcW w:w="6237" w:type="dxa"/>
          </w:tcPr>
          <w:p w14:paraId="17CD3BC3" w14:textId="77777777" w:rsidR="00460695" w:rsidRPr="00946D59" w:rsidRDefault="00460695" w:rsidP="00204EC8">
            <w:pPr>
              <w:spacing w:before="0" w:line="276" w:lineRule="auto"/>
              <w:jc w:val="both"/>
              <w:rPr>
                <w:rFonts w:ascii="Arial" w:eastAsia="Arial" w:hAnsi="Arial" w:cs="Arial"/>
                <w:color w:val="000000"/>
                <w:sz w:val="22"/>
                <w:szCs w:val="22"/>
                <w:lang w:eastAsia="es-ES_tradnl"/>
              </w:rPr>
            </w:pPr>
          </w:p>
          <w:p w14:paraId="377A63C9" w14:textId="6F90DC83" w:rsidR="00460695" w:rsidRPr="00946D59" w:rsidRDefault="00460695" w:rsidP="00204EC8">
            <w:pPr>
              <w:spacing w:before="0" w:line="276" w:lineRule="auto"/>
              <w:jc w:val="both"/>
              <w:rPr>
                <w:rFonts w:ascii="Arial" w:eastAsia="Arial" w:hAnsi="Arial" w:cs="Arial"/>
                <w:color w:val="000000"/>
                <w:sz w:val="22"/>
                <w:szCs w:val="22"/>
                <w:lang w:eastAsia="es-ES_tradnl"/>
              </w:rPr>
            </w:pPr>
            <w:r w:rsidRPr="00946D59">
              <w:rPr>
                <w:rFonts w:ascii="Arial" w:eastAsia="Arial" w:hAnsi="Arial" w:cs="Arial"/>
                <w:color w:val="000000"/>
                <w:sz w:val="22"/>
                <w:szCs w:val="22"/>
                <w:lang w:eastAsia="es-ES_tradnl"/>
              </w:rPr>
              <w:t xml:space="preserve">Respuesta a consulta </w:t>
            </w:r>
            <w:r w:rsidR="00946D59" w:rsidRPr="00946D59">
              <w:rPr>
                <w:rFonts w:ascii="Arial" w:eastAsia="Arial" w:hAnsi="Arial" w:cs="Arial"/>
                <w:color w:val="000000"/>
                <w:sz w:val="22"/>
                <w:szCs w:val="22"/>
                <w:lang w:eastAsia="es-ES_tradnl"/>
              </w:rPr>
              <w:t>P20220922009517</w:t>
            </w:r>
            <w:r w:rsidR="00C90D7B">
              <w:rPr>
                <w:rFonts w:ascii="Arial" w:eastAsia="Arial" w:hAnsi="Arial" w:cs="Arial"/>
                <w:color w:val="000000"/>
                <w:sz w:val="22"/>
                <w:szCs w:val="22"/>
                <w:lang w:eastAsia="es-ES_tradnl"/>
              </w:rPr>
              <w:t>.</w:t>
            </w:r>
          </w:p>
        </w:tc>
      </w:tr>
      <w:tr w:rsidR="00460695" w:rsidRPr="00946D59" w14:paraId="3D9B4344" w14:textId="77777777" w:rsidTr="007E2425">
        <w:tc>
          <w:tcPr>
            <w:tcW w:w="2689" w:type="dxa"/>
          </w:tcPr>
          <w:p w14:paraId="1DD4CA1E" w14:textId="77777777" w:rsidR="00460695" w:rsidRPr="00946D59" w:rsidRDefault="00460695" w:rsidP="00460695">
            <w:pPr>
              <w:spacing w:line="276" w:lineRule="auto"/>
              <w:rPr>
                <w:rFonts w:ascii="Arial" w:eastAsia="Arial" w:hAnsi="Arial" w:cs="Arial"/>
                <w:b/>
                <w:color w:val="000000"/>
                <w:sz w:val="22"/>
                <w:szCs w:val="22"/>
                <w:lang w:eastAsia="es-ES_tradnl"/>
              </w:rPr>
            </w:pPr>
          </w:p>
        </w:tc>
        <w:tc>
          <w:tcPr>
            <w:tcW w:w="6237" w:type="dxa"/>
          </w:tcPr>
          <w:p w14:paraId="075AB340" w14:textId="77777777" w:rsidR="00460695" w:rsidRPr="00946D59" w:rsidRDefault="00460695" w:rsidP="00460695">
            <w:pPr>
              <w:spacing w:line="276" w:lineRule="auto"/>
              <w:rPr>
                <w:rFonts w:ascii="Arial" w:eastAsia="Arial" w:hAnsi="Arial" w:cs="Arial"/>
                <w:color w:val="000000"/>
                <w:sz w:val="22"/>
                <w:szCs w:val="22"/>
                <w:lang w:eastAsia="es-ES_tradnl"/>
              </w:rPr>
            </w:pPr>
          </w:p>
        </w:tc>
      </w:tr>
    </w:tbl>
    <w:p w14:paraId="79D4AD19" w14:textId="11112FD2" w:rsidR="00460695" w:rsidRPr="00946D59" w:rsidRDefault="00460695" w:rsidP="00460695">
      <w:pPr>
        <w:spacing w:line="276" w:lineRule="auto"/>
        <w:jc w:val="both"/>
        <w:rPr>
          <w:rFonts w:ascii="Arial" w:eastAsia="Arial" w:hAnsi="Arial" w:cs="Arial"/>
          <w:color w:val="000000"/>
          <w:sz w:val="22"/>
          <w:szCs w:val="22"/>
          <w:lang w:eastAsia="es-ES_tradnl"/>
        </w:rPr>
      </w:pPr>
      <w:r w:rsidRPr="00946D59">
        <w:rPr>
          <w:rFonts w:ascii="Arial" w:eastAsia="Arial" w:hAnsi="Arial" w:cs="Arial"/>
          <w:color w:val="000000"/>
          <w:sz w:val="22"/>
          <w:szCs w:val="22"/>
          <w:lang w:eastAsia="es-ES_tradnl"/>
        </w:rPr>
        <w:t>Estimad</w:t>
      </w:r>
      <w:r w:rsidR="00946D59">
        <w:rPr>
          <w:rFonts w:ascii="Arial" w:eastAsia="Arial" w:hAnsi="Arial" w:cs="Arial"/>
          <w:color w:val="000000"/>
          <w:sz w:val="22"/>
          <w:szCs w:val="22"/>
          <w:lang w:eastAsia="es-ES_tradnl"/>
        </w:rPr>
        <w:t xml:space="preserve">a señora Merchán: </w:t>
      </w:r>
    </w:p>
    <w:p w14:paraId="6F017F55" w14:textId="77777777" w:rsidR="00460695" w:rsidRPr="00946D59" w:rsidRDefault="00460695" w:rsidP="00460695">
      <w:pPr>
        <w:spacing w:line="276" w:lineRule="auto"/>
        <w:ind w:firstLine="709"/>
        <w:jc w:val="both"/>
        <w:rPr>
          <w:rFonts w:ascii="Arial" w:eastAsia="Arial" w:hAnsi="Arial" w:cs="Arial"/>
          <w:color w:val="000000"/>
          <w:sz w:val="22"/>
          <w:szCs w:val="22"/>
          <w:lang w:eastAsia="es-ES_tradnl"/>
        </w:rPr>
      </w:pPr>
    </w:p>
    <w:p w14:paraId="277EC569" w14:textId="06CB6586" w:rsidR="00460695" w:rsidRPr="00946D59" w:rsidRDefault="00460695" w:rsidP="00460695">
      <w:pPr>
        <w:spacing w:line="276" w:lineRule="auto"/>
        <w:ind w:right="51"/>
        <w:jc w:val="both"/>
        <w:rPr>
          <w:rFonts w:ascii="Arial" w:eastAsia="Arial" w:hAnsi="Arial" w:cs="Arial"/>
          <w:color w:val="000000"/>
          <w:sz w:val="22"/>
          <w:szCs w:val="22"/>
          <w:lang w:eastAsia="es-ES_tradnl"/>
        </w:rPr>
      </w:pPr>
      <w:r w:rsidRPr="00946D59">
        <w:rPr>
          <w:rFonts w:ascii="Arial" w:eastAsia="Arial" w:hAnsi="Arial" w:cs="Arial"/>
          <w:color w:val="000000"/>
          <w:sz w:val="22"/>
          <w:szCs w:val="22"/>
          <w:lang w:eastAsia="es-ES_tradnl"/>
        </w:rPr>
        <w:t xml:space="preserve">En ejercicio de la competencia otorgada por el numeral 8 del artículo 11 y el numeral 5 del artículo 3 del Decreto Ley 4170 de 2011, la Agencia Nacional de Contratación Pública – Colombia Compra Eficiente responde la consulta realizada el </w:t>
      </w:r>
      <w:r w:rsidR="00946D59">
        <w:rPr>
          <w:rFonts w:ascii="Arial" w:eastAsia="Arial" w:hAnsi="Arial" w:cs="Arial"/>
          <w:color w:val="000000"/>
          <w:sz w:val="22"/>
          <w:szCs w:val="22"/>
          <w:lang w:eastAsia="es-ES_tradnl"/>
        </w:rPr>
        <w:t>22</w:t>
      </w:r>
      <w:r w:rsidR="00753925" w:rsidRPr="00946D59">
        <w:rPr>
          <w:rFonts w:ascii="Arial" w:eastAsia="Arial" w:hAnsi="Arial" w:cs="Arial"/>
          <w:color w:val="000000"/>
          <w:sz w:val="22"/>
          <w:szCs w:val="22"/>
          <w:lang w:eastAsia="es-ES_tradnl"/>
        </w:rPr>
        <w:t xml:space="preserve"> </w:t>
      </w:r>
      <w:r w:rsidRPr="00946D59">
        <w:rPr>
          <w:rFonts w:ascii="Arial" w:eastAsia="Arial" w:hAnsi="Arial" w:cs="Arial"/>
          <w:color w:val="000000"/>
          <w:sz w:val="22"/>
          <w:szCs w:val="22"/>
          <w:lang w:eastAsia="es-ES_tradnl"/>
        </w:rPr>
        <w:t xml:space="preserve">de septiembre de 2022. </w:t>
      </w:r>
    </w:p>
    <w:p w14:paraId="4568056A" w14:textId="77777777" w:rsidR="00460695" w:rsidRPr="00946D59" w:rsidRDefault="00460695" w:rsidP="00460695">
      <w:pPr>
        <w:spacing w:line="276" w:lineRule="auto"/>
        <w:jc w:val="both"/>
        <w:rPr>
          <w:rFonts w:ascii="Arial" w:eastAsia="Arial" w:hAnsi="Arial" w:cs="Arial"/>
          <w:color w:val="000000"/>
          <w:sz w:val="22"/>
          <w:szCs w:val="22"/>
          <w:lang w:eastAsia="es-ES_tradnl"/>
        </w:rPr>
      </w:pPr>
    </w:p>
    <w:p w14:paraId="42A49D28" w14:textId="77777777" w:rsidR="00460695" w:rsidRPr="00946D59" w:rsidRDefault="00460695" w:rsidP="00460695">
      <w:pPr>
        <w:tabs>
          <w:tab w:val="left" w:pos="284"/>
        </w:tabs>
        <w:spacing w:line="276" w:lineRule="auto"/>
        <w:jc w:val="both"/>
        <w:rPr>
          <w:rFonts w:ascii="Arial" w:eastAsia="Arial" w:hAnsi="Arial" w:cs="Arial"/>
          <w:b/>
          <w:color w:val="000000"/>
          <w:sz w:val="22"/>
          <w:szCs w:val="22"/>
          <w:lang w:eastAsia="es-ES_tradnl"/>
        </w:rPr>
      </w:pPr>
      <w:r w:rsidRPr="00946D59">
        <w:rPr>
          <w:rFonts w:ascii="Arial" w:eastAsia="Arial" w:hAnsi="Arial" w:cs="Arial"/>
          <w:b/>
          <w:color w:val="000000"/>
          <w:sz w:val="22"/>
          <w:szCs w:val="22"/>
          <w:lang w:eastAsia="es-ES_tradnl"/>
        </w:rPr>
        <w:t xml:space="preserve">1. Problema planteado </w:t>
      </w:r>
    </w:p>
    <w:p w14:paraId="402DE5B7" w14:textId="77777777" w:rsidR="00460695" w:rsidRPr="00946D59" w:rsidRDefault="00460695" w:rsidP="00460695">
      <w:pPr>
        <w:pBdr>
          <w:top w:val="nil"/>
          <w:left w:val="nil"/>
          <w:bottom w:val="nil"/>
          <w:right w:val="nil"/>
          <w:between w:val="nil"/>
        </w:pBdr>
        <w:spacing w:line="276" w:lineRule="auto"/>
        <w:jc w:val="both"/>
        <w:rPr>
          <w:rFonts w:ascii="Arial" w:eastAsia="Arial" w:hAnsi="Arial" w:cs="Arial"/>
          <w:color w:val="000000"/>
          <w:sz w:val="22"/>
          <w:szCs w:val="22"/>
          <w:lang w:eastAsia="es-ES_tradnl"/>
        </w:rPr>
      </w:pPr>
      <w:bookmarkStart w:id="0" w:name="_17dp8vu" w:colFirst="0" w:colLast="0"/>
      <w:bookmarkEnd w:id="0"/>
    </w:p>
    <w:p w14:paraId="3BD283AF" w14:textId="6E7E8348" w:rsidR="00460695" w:rsidRPr="00083BCA" w:rsidRDefault="00315CF6" w:rsidP="00946D59">
      <w:pPr>
        <w:spacing w:line="276" w:lineRule="auto"/>
        <w:ind w:right="49"/>
        <w:jc w:val="both"/>
        <w:rPr>
          <w:rFonts w:ascii="Arial" w:hAnsi="Arial" w:cs="Arial"/>
          <w:bCs/>
          <w:i/>
          <w:iCs/>
          <w:sz w:val="22"/>
          <w:szCs w:val="22"/>
          <w:lang w:eastAsia="es-ES_tradnl"/>
        </w:rPr>
      </w:pPr>
      <w:r w:rsidRPr="00946D59">
        <w:rPr>
          <w:rFonts w:ascii="Arial" w:hAnsi="Arial" w:cs="Arial"/>
          <w:bCs/>
          <w:sz w:val="22"/>
          <w:szCs w:val="22"/>
          <w:lang w:eastAsia="es-ES_tradnl"/>
        </w:rPr>
        <w:t>Usted realiza la siguiente consulta: «</w:t>
      </w:r>
      <w:r w:rsidR="00946D59" w:rsidRPr="00083BCA">
        <w:rPr>
          <w:rFonts w:ascii="Arial" w:hAnsi="Arial" w:cs="Arial"/>
          <w:bCs/>
          <w:i/>
          <w:iCs/>
          <w:sz w:val="22"/>
          <w:szCs w:val="22"/>
          <w:lang w:val="es-MX" w:eastAsia="es-ES_tradnl"/>
        </w:rPr>
        <w:t xml:space="preserve">En aras de dar cumplimiento del Estatuto Anticorrupción “Ley 1474 de 2011”, principalmente en las distintas modalidades de contratación, cuando a uno de los integrantes de una unión temporal se le impute una de las causales de inhabilidades e incompatibilidades y el proceso contractual ya este </w:t>
      </w:r>
      <w:r w:rsidR="00946D59" w:rsidRPr="00083BCA">
        <w:rPr>
          <w:rFonts w:ascii="Arial" w:hAnsi="Arial" w:cs="Arial"/>
          <w:bCs/>
          <w:i/>
          <w:iCs/>
          <w:sz w:val="22"/>
          <w:szCs w:val="22"/>
          <w:lang w:val="es-MX" w:eastAsia="es-ES_tradnl"/>
        </w:rPr>
        <w:lastRenderedPageBreak/>
        <w:t>iniciando, que acciones debe tomar el Estado para dar continuidad al contrato y no incurrir en gastos adicionales.</w:t>
      </w:r>
      <w:r w:rsidRPr="00083BCA">
        <w:rPr>
          <w:rFonts w:ascii="Arial" w:hAnsi="Arial" w:cs="Arial"/>
          <w:bCs/>
          <w:i/>
          <w:iCs/>
          <w:sz w:val="22"/>
          <w:szCs w:val="22"/>
          <w:lang w:eastAsia="es-ES_tradnl"/>
        </w:rPr>
        <w:t xml:space="preserve">» </w:t>
      </w:r>
    </w:p>
    <w:p w14:paraId="1B3426D7" w14:textId="77777777" w:rsidR="0095024F" w:rsidRPr="00946D59" w:rsidRDefault="0095024F" w:rsidP="0095024F">
      <w:pPr>
        <w:shd w:val="clear" w:color="auto" w:fill="FFFFFF"/>
        <w:spacing w:line="276" w:lineRule="auto"/>
        <w:ind w:left="709" w:right="709"/>
        <w:jc w:val="both"/>
        <w:rPr>
          <w:rFonts w:ascii="Arial" w:eastAsia="Calibri" w:hAnsi="Arial" w:cs="Arial"/>
          <w:color w:val="0D0D0D"/>
          <w:sz w:val="22"/>
          <w:szCs w:val="22"/>
          <w:bdr w:val="none" w:sz="0" w:space="0" w:color="auto" w:frame="1"/>
          <w:lang w:eastAsia="es-CO"/>
        </w:rPr>
      </w:pPr>
    </w:p>
    <w:p w14:paraId="7316A8E0" w14:textId="77777777" w:rsidR="00460695" w:rsidRPr="00946D59" w:rsidRDefault="00460695" w:rsidP="00460695">
      <w:pPr>
        <w:spacing w:line="276" w:lineRule="auto"/>
        <w:ind w:right="709"/>
        <w:jc w:val="both"/>
        <w:rPr>
          <w:rFonts w:ascii="Arial" w:eastAsia="Arial" w:hAnsi="Arial" w:cs="Arial"/>
          <w:b/>
          <w:color w:val="000000"/>
          <w:sz w:val="22"/>
          <w:szCs w:val="22"/>
          <w:lang w:eastAsia="es-ES_tradnl"/>
        </w:rPr>
      </w:pPr>
      <w:r w:rsidRPr="00946D59">
        <w:rPr>
          <w:rFonts w:ascii="Arial" w:eastAsia="Arial" w:hAnsi="Arial" w:cs="Arial"/>
          <w:b/>
          <w:color w:val="000000"/>
          <w:sz w:val="22"/>
          <w:szCs w:val="22"/>
          <w:lang w:eastAsia="es-ES_tradnl"/>
        </w:rPr>
        <w:t xml:space="preserve">2. Consideraciones: </w:t>
      </w:r>
    </w:p>
    <w:p w14:paraId="47597E9A" w14:textId="77777777" w:rsidR="00460695" w:rsidRPr="00946D59" w:rsidRDefault="00460695" w:rsidP="00460695">
      <w:pPr>
        <w:spacing w:line="276" w:lineRule="auto"/>
        <w:ind w:right="709"/>
        <w:jc w:val="both"/>
        <w:rPr>
          <w:rFonts w:ascii="Arial" w:eastAsia="Arial" w:hAnsi="Arial" w:cs="Arial"/>
          <w:b/>
          <w:color w:val="000000"/>
          <w:sz w:val="22"/>
          <w:szCs w:val="22"/>
          <w:lang w:eastAsia="es-ES_tradnl"/>
        </w:rPr>
      </w:pPr>
    </w:p>
    <w:p w14:paraId="4F5AC312" w14:textId="77777777" w:rsidR="00460695" w:rsidRPr="00946D59" w:rsidRDefault="00460695" w:rsidP="00204EC8">
      <w:pPr>
        <w:spacing w:after="120" w:line="276" w:lineRule="auto"/>
        <w:jc w:val="both"/>
        <w:rPr>
          <w:rFonts w:ascii="Arial" w:hAnsi="Arial" w:cs="Arial"/>
          <w:bCs/>
          <w:sz w:val="22"/>
          <w:szCs w:val="22"/>
          <w:lang w:eastAsia="es-ES_tradnl"/>
        </w:rPr>
      </w:pPr>
      <w:r w:rsidRPr="00946D59">
        <w:rPr>
          <w:rFonts w:ascii="Arial" w:hAnsi="Arial" w:cs="Arial"/>
          <w:bCs/>
          <w:sz w:val="22"/>
          <w:szCs w:val="22"/>
          <w:lang w:eastAsia="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1" w:name="_Hlk61701014"/>
      <w:bookmarkStart w:id="2" w:name="_Hlk62136649"/>
      <w:r w:rsidRPr="00946D59">
        <w:rPr>
          <w:rFonts w:ascii="Arial" w:hAnsi="Arial" w:cs="Arial"/>
          <w:bCs/>
          <w:sz w:val="22"/>
          <w:szCs w:val="22"/>
          <w:lang w:eastAsia="es-ES_tradnl"/>
        </w:rPr>
        <w:t xml:space="preserve"> </w:t>
      </w:r>
      <w:r w:rsidRPr="00946D59">
        <w:rPr>
          <w:rFonts w:ascii="Arial" w:hAnsi="Arial" w:cs="Arial"/>
          <w:sz w:val="22"/>
          <w:szCs w:val="22"/>
          <w:lang w:eastAsia="es-ES_tradnl"/>
        </w:rPr>
        <w:t xml:space="preserve">Es necesario tener en cuenta que </w:t>
      </w:r>
      <w:bookmarkStart w:id="3" w:name="_Hlk61026958"/>
      <w:r w:rsidRPr="00946D59">
        <w:rPr>
          <w:rFonts w:ascii="Arial" w:hAnsi="Arial" w:cs="Arial"/>
          <w:sz w:val="22"/>
          <w:szCs w:val="22"/>
          <w:lang w:eastAsia="es-ES_tradnl"/>
        </w:rPr>
        <w:t>esta entidad solo tiene atribuciones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946D59">
        <w:rPr>
          <w:rFonts w:ascii="Arial" w:hAnsi="Arial" w:cs="Arial"/>
          <w:bCs/>
          <w:sz w:val="22"/>
          <w:szCs w:val="22"/>
          <w:lang w:eastAsia="es-ES_tradnl"/>
        </w:rPr>
        <w:t xml:space="preserve"> de todos los partícipes de la contratación estatal.</w:t>
      </w:r>
    </w:p>
    <w:p w14:paraId="3964AC33" w14:textId="77777777" w:rsidR="00DB2209" w:rsidRPr="00946D59" w:rsidRDefault="00DB2209" w:rsidP="00DB2209">
      <w:pPr>
        <w:spacing w:after="120" w:line="276" w:lineRule="auto"/>
        <w:ind w:firstLine="708"/>
        <w:jc w:val="both"/>
        <w:rPr>
          <w:rFonts w:ascii="Arial" w:hAnsi="Arial" w:cs="Arial"/>
          <w:sz w:val="22"/>
          <w:szCs w:val="22"/>
          <w:lang w:val="es-ES"/>
        </w:rPr>
      </w:pPr>
      <w:r w:rsidRPr="00946D59">
        <w:rPr>
          <w:rFonts w:ascii="Arial" w:hAnsi="Arial" w:cs="Arial"/>
          <w:sz w:val="22"/>
          <w:szCs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946D59">
        <w:rPr>
          <w:rFonts w:ascii="Arial" w:hAnsi="Arial" w:cs="Arial"/>
          <w:sz w:val="22"/>
          <w:szCs w:val="22"/>
          <w:vertAlign w:val="superscript"/>
          <w:lang w:val="es-ES"/>
        </w:rPr>
        <w:footnoteReference w:id="1"/>
      </w:r>
      <w:r w:rsidRPr="00946D59">
        <w:rPr>
          <w:rFonts w:ascii="Arial" w:hAnsi="Arial" w:cs="Arial"/>
          <w:sz w:val="22"/>
          <w:szCs w:val="22"/>
          <w:lang w:val="es-ES"/>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 </w:t>
      </w:r>
    </w:p>
    <w:bookmarkEnd w:id="1"/>
    <w:bookmarkEnd w:id="2"/>
    <w:bookmarkEnd w:id="3"/>
    <w:p w14:paraId="612B0B82" w14:textId="56897B33" w:rsidR="00625F3D" w:rsidRPr="00946D59" w:rsidRDefault="00D14584" w:rsidP="00204EC8">
      <w:pPr>
        <w:spacing w:after="120" w:line="276" w:lineRule="auto"/>
        <w:ind w:firstLine="708"/>
        <w:jc w:val="both"/>
        <w:rPr>
          <w:rFonts w:ascii="Arial" w:hAnsi="Arial" w:cs="Arial"/>
          <w:b/>
          <w:sz w:val="22"/>
          <w:szCs w:val="22"/>
          <w:lang w:val="es-ES"/>
        </w:rPr>
      </w:pPr>
      <w:r w:rsidRPr="00761EE2">
        <w:rPr>
          <w:rFonts w:ascii="Arial" w:eastAsia="Calibri" w:hAnsi="Arial" w:cs="Arial"/>
          <w:sz w:val="22"/>
          <w:szCs w:val="22"/>
        </w:rPr>
        <w:t xml:space="preserve">Sin perjuicio de lo anterior, dentro de los límites de las atribuciones de la función consultiva atribuida a esta entidad, esto es, interpretando de manera general las normas relevantes, la Agencia absolverá los interrogantes formulados, previo análisis de los siguientes temas: i) </w:t>
      </w:r>
      <w:r w:rsidR="00E148E7" w:rsidRPr="00761EE2">
        <w:rPr>
          <w:rFonts w:ascii="Arial" w:eastAsia="Calibri" w:hAnsi="Arial" w:cs="Arial"/>
          <w:sz w:val="22"/>
          <w:szCs w:val="22"/>
          <w:lang w:val="es-ES"/>
        </w:rPr>
        <w:t>r</w:t>
      </w:r>
      <w:r w:rsidRPr="00761EE2">
        <w:rPr>
          <w:rFonts w:ascii="Arial" w:eastAsia="Calibri" w:hAnsi="Arial" w:cs="Arial"/>
          <w:sz w:val="22"/>
          <w:szCs w:val="22"/>
          <w:lang w:val="es-ES"/>
        </w:rPr>
        <w:t xml:space="preserve">égimen de inhabilidades e incompatibilidades en la contratación estatal: un límite a la capacidad contractual. La interpretación restrictiva como criterio </w:t>
      </w:r>
      <w:r w:rsidRPr="00761EE2">
        <w:rPr>
          <w:rFonts w:ascii="Arial" w:eastAsia="Calibri" w:hAnsi="Arial" w:cs="Arial"/>
          <w:sz w:val="22"/>
          <w:szCs w:val="22"/>
          <w:lang w:val="es-ES"/>
        </w:rPr>
        <w:lastRenderedPageBreak/>
        <w:t xml:space="preserve">hermenéutico de los enunciados normativos, </w:t>
      </w:r>
      <w:r w:rsidRPr="00761EE2">
        <w:rPr>
          <w:rFonts w:ascii="Arial" w:hAnsi="Arial" w:cs="Arial"/>
          <w:sz w:val="22"/>
          <w:szCs w:val="22"/>
        </w:rPr>
        <w:t xml:space="preserve">y </w:t>
      </w:r>
      <w:proofErr w:type="spellStart"/>
      <w:r w:rsidRPr="00761EE2">
        <w:rPr>
          <w:rFonts w:ascii="Arial" w:hAnsi="Arial" w:cs="Arial"/>
          <w:sz w:val="22"/>
          <w:szCs w:val="22"/>
        </w:rPr>
        <w:t>ii</w:t>
      </w:r>
      <w:proofErr w:type="spellEnd"/>
      <w:r w:rsidRPr="00761EE2">
        <w:rPr>
          <w:rFonts w:ascii="Arial" w:hAnsi="Arial" w:cs="Arial"/>
          <w:sz w:val="22"/>
          <w:szCs w:val="22"/>
        </w:rPr>
        <w:t xml:space="preserve">) </w:t>
      </w:r>
      <w:r w:rsidR="00E148E7" w:rsidRPr="00761EE2">
        <w:rPr>
          <w:rFonts w:ascii="Arial" w:hAnsi="Arial" w:cs="Arial"/>
          <w:bCs/>
          <w:sz w:val="22"/>
          <w:szCs w:val="22"/>
          <w:lang w:val="es-ES"/>
        </w:rPr>
        <w:t>r</w:t>
      </w:r>
      <w:r w:rsidR="00625F3D" w:rsidRPr="00761EE2">
        <w:rPr>
          <w:rFonts w:ascii="Arial" w:hAnsi="Arial" w:cs="Arial"/>
          <w:bCs/>
          <w:sz w:val="22"/>
          <w:szCs w:val="22"/>
          <w:lang w:val="es-ES"/>
        </w:rPr>
        <w:t>égimen de inhabilidades e incompatibilidades para contratar con el Estado. Regulación de la inhabilidad sobreviniente.</w:t>
      </w:r>
    </w:p>
    <w:p w14:paraId="37F56EC9" w14:textId="675445DE" w:rsidR="00D14584" w:rsidRPr="00946D59" w:rsidRDefault="00D14584" w:rsidP="00204EC8">
      <w:pPr>
        <w:spacing w:line="276" w:lineRule="auto"/>
        <w:ind w:firstLine="708"/>
        <w:jc w:val="both"/>
        <w:rPr>
          <w:rFonts w:ascii="Arial" w:eastAsia="Calibri" w:hAnsi="Arial" w:cs="Arial"/>
          <w:sz w:val="22"/>
          <w:szCs w:val="22"/>
          <w:lang w:val="es-ES"/>
        </w:rPr>
      </w:pPr>
      <w:r w:rsidRPr="00946D59">
        <w:rPr>
          <w:rFonts w:ascii="Arial" w:hAnsi="Arial" w:cs="Arial"/>
          <w:sz w:val="22"/>
          <w:szCs w:val="22"/>
          <w:lang w:val="es-ES"/>
        </w:rPr>
        <w:t xml:space="preserve">La Agencia Nacional de Contratación Pública ― Colombia Compra Eficiente, </w:t>
      </w:r>
      <w:r w:rsidRPr="00946D59">
        <w:rPr>
          <w:rFonts w:ascii="Arial" w:eastAsia="Calibri" w:hAnsi="Arial" w:cs="Arial"/>
          <w:sz w:val="22"/>
          <w:szCs w:val="22"/>
          <w:lang w:val="es-ES"/>
        </w:rPr>
        <w:t xml:space="preserve">en los conceptos con radicado número 4201912000003592 del 28 de agosto de 2019, 4201913000005649 del 17 septiembre de 2019, 4201912000006692 del 12 de noviembre de 2019, 4201913000006917 del 21 de noviembre de 2019, C </w:t>
      </w:r>
      <w:r w:rsidR="00E148E7" w:rsidRPr="00946D59">
        <w:rPr>
          <w:rFonts w:ascii="Arial" w:eastAsia="Calibri" w:hAnsi="Arial" w:cs="Arial"/>
          <w:sz w:val="22"/>
          <w:szCs w:val="22"/>
          <w:lang w:val="es-ES"/>
        </w:rPr>
        <w:t>-</w:t>
      </w:r>
      <w:r w:rsidRPr="00946D59">
        <w:rPr>
          <w:rFonts w:ascii="Arial" w:eastAsia="Calibri" w:hAnsi="Arial" w:cs="Arial"/>
          <w:sz w:val="22"/>
          <w:szCs w:val="22"/>
          <w:lang w:val="es-ES"/>
        </w:rPr>
        <w:t>001 del 23 de abril de 2020, C</w:t>
      </w:r>
      <w:r w:rsidR="00CF7CB0" w:rsidRPr="00946D59">
        <w:rPr>
          <w:rFonts w:ascii="Arial" w:eastAsia="Calibri" w:hAnsi="Arial" w:cs="Arial"/>
          <w:sz w:val="22"/>
          <w:szCs w:val="22"/>
          <w:lang w:val="es-ES"/>
        </w:rPr>
        <w:t>-</w:t>
      </w:r>
      <w:r w:rsidRPr="00946D59">
        <w:rPr>
          <w:rFonts w:ascii="Arial" w:eastAsia="Calibri" w:hAnsi="Arial" w:cs="Arial"/>
          <w:sz w:val="22"/>
          <w:szCs w:val="22"/>
          <w:lang w:val="es-ES"/>
        </w:rPr>
        <w:t>007 del 4 de mayo de 2020, C ─ 011 del 27 de abril de 2020, C ─ 085 del 4 de marzo de 2020, C</w:t>
      </w:r>
      <w:r w:rsidR="00CF7CB0" w:rsidRPr="00946D59">
        <w:rPr>
          <w:rFonts w:ascii="Arial" w:eastAsia="Calibri" w:hAnsi="Arial" w:cs="Arial"/>
          <w:sz w:val="22"/>
          <w:szCs w:val="22"/>
          <w:lang w:val="es-ES"/>
        </w:rPr>
        <w:t>-</w:t>
      </w:r>
      <w:r w:rsidRPr="00946D59">
        <w:rPr>
          <w:rFonts w:ascii="Arial" w:eastAsia="Calibri" w:hAnsi="Arial" w:cs="Arial"/>
          <w:sz w:val="22"/>
          <w:szCs w:val="22"/>
          <w:lang w:val="es-ES"/>
        </w:rPr>
        <w:t xml:space="preserve">090 del 24 de febrero de 2020, C </w:t>
      </w:r>
      <w:r w:rsidR="00CF7CB0" w:rsidRPr="00946D59">
        <w:rPr>
          <w:rFonts w:ascii="Arial" w:eastAsia="Calibri" w:hAnsi="Arial" w:cs="Arial"/>
          <w:sz w:val="22"/>
          <w:szCs w:val="22"/>
          <w:lang w:val="es-ES"/>
        </w:rPr>
        <w:t>-</w:t>
      </w:r>
      <w:r w:rsidRPr="00946D59">
        <w:rPr>
          <w:rFonts w:ascii="Arial" w:eastAsia="Calibri" w:hAnsi="Arial" w:cs="Arial"/>
          <w:sz w:val="22"/>
          <w:szCs w:val="22"/>
          <w:lang w:val="es-ES"/>
        </w:rPr>
        <w:t>125 de 2020 del 3 de marzo de 2020, C</w:t>
      </w:r>
      <w:r w:rsidR="00CF7CB0" w:rsidRPr="00946D59">
        <w:rPr>
          <w:rFonts w:ascii="Arial" w:eastAsia="Calibri" w:hAnsi="Arial" w:cs="Arial"/>
          <w:sz w:val="22"/>
          <w:szCs w:val="22"/>
          <w:lang w:val="es-ES"/>
        </w:rPr>
        <w:t>-</w:t>
      </w:r>
      <w:r w:rsidRPr="00946D59">
        <w:rPr>
          <w:rFonts w:ascii="Arial" w:eastAsia="Calibri" w:hAnsi="Arial" w:cs="Arial"/>
          <w:sz w:val="22"/>
          <w:szCs w:val="22"/>
          <w:lang w:val="es-ES"/>
        </w:rPr>
        <w:t>157 de 2020 del 16 de marzo de 2020, C</w:t>
      </w:r>
      <w:r w:rsidR="00CF7CB0" w:rsidRPr="00946D59">
        <w:rPr>
          <w:rFonts w:ascii="Arial" w:eastAsia="Calibri" w:hAnsi="Arial" w:cs="Arial"/>
          <w:sz w:val="22"/>
          <w:szCs w:val="22"/>
          <w:lang w:val="es-ES"/>
        </w:rPr>
        <w:t>-</w:t>
      </w:r>
      <w:r w:rsidRPr="00946D59">
        <w:rPr>
          <w:rFonts w:ascii="Arial" w:eastAsia="Calibri" w:hAnsi="Arial" w:cs="Arial"/>
          <w:sz w:val="22"/>
          <w:szCs w:val="22"/>
          <w:lang w:val="es-ES"/>
        </w:rPr>
        <w:t>239 de 2020 del 16 de abril de 2020, C ─ 246 de 2020 del 3 de abril de 2020, C – 273 de 2020 del 21 de mayo de 2020, C – 402 del 26 de junio de 2020, y C-138 de 18 de mayo de 2022, estudió la naturaleza jurídica del régimen de inhabilidades e incompatibilidades para contratar con el Estado, como límite a la capacidad contractual, así como los criterios de interpretación del régimen de inhabilidades e incompatibilidades. La</w:t>
      </w:r>
      <w:r w:rsidR="00FD17C1" w:rsidRPr="00946D59">
        <w:rPr>
          <w:rFonts w:ascii="Arial" w:eastAsia="Calibri" w:hAnsi="Arial" w:cs="Arial"/>
          <w:sz w:val="22"/>
          <w:szCs w:val="22"/>
          <w:lang w:val="es-ES"/>
        </w:rPr>
        <w:t>s</w:t>
      </w:r>
      <w:r w:rsidRPr="00946D59">
        <w:rPr>
          <w:rFonts w:ascii="Arial" w:eastAsia="Calibri" w:hAnsi="Arial" w:cs="Arial"/>
          <w:sz w:val="22"/>
          <w:szCs w:val="22"/>
          <w:lang w:val="es-ES"/>
        </w:rPr>
        <w:t xml:space="preserve"> tesis desarrollada</w:t>
      </w:r>
      <w:r w:rsidR="00FD17C1" w:rsidRPr="00946D59">
        <w:rPr>
          <w:rFonts w:ascii="Arial" w:eastAsia="Calibri" w:hAnsi="Arial" w:cs="Arial"/>
          <w:sz w:val="22"/>
          <w:szCs w:val="22"/>
          <w:lang w:val="es-ES"/>
        </w:rPr>
        <w:t>s</w:t>
      </w:r>
      <w:r w:rsidRPr="00946D59">
        <w:rPr>
          <w:rFonts w:ascii="Arial" w:eastAsia="Calibri" w:hAnsi="Arial" w:cs="Arial"/>
          <w:sz w:val="22"/>
          <w:szCs w:val="22"/>
          <w:lang w:val="es-ES"/>
        </w:rPr>
        <w:t xml:space="preserve"> en estos conceptos se expone</w:t>
      </w:r>
      <w:r w:rsidR="00FD17C1" w:rsidRPr="00946D59">
        <w:rPr>
          <w:rFonts w:ascii="Arial" w:eastAsia="Calibri" w:hAnsi="Arial" w:cs="Arial"/>
          <w:sz w:val="22"/>
          <w:szCs w:val="22"/>
          <w:lang w:val="es-ES"/>
        </w:rPr>
        <w:t>n</w:t>
      </w:r>
      <w:r w:rsidRPr="00946D59">
        <w:rPr>
          <w:rFonts w:ascii="Arial" w:eastAsia="Calibri" w:hAnsi="Arial" w:cs="Arial"/>
          <w:sz w:val="22"/>
          <w:szCs w:val="22"/>
          <w:lang w:val="es-ES"/>
        </w:rPr>
        <w:t xml:space="preserve"> a continuación. </w:t>
      </w:r>
    </w:p>
    <w:p w14:paraId="63F14D72" w14:textId="3B3502EE" w:rsidR="00BA4F0B" w:rsidRPr="00946D59" w:rsidRDefault="00BA4F0B" w:rsidP="00BA4F0B">
      <w:pPr>
        <w:spacing w:line="276" w:lineRule="auto"/>
        <w:jc w:val="both"/>
        <w:rPr>
          <w:rFonts w:ascii="Arial" w:eastAsia="Calibri" w:hAnsi="Arial" w:cs="Arial"/>
          <w:color w:val="000000"/>
          <w:sz w:val="22"/>
          <w:szCs w:val="22"/>
          <w:lang w:val="es-ES" w:eastAsia="es-ES_tradnl"/>
        </w:rPr>
      </w:pPr>
    </w:p>
    <w:p w14:paraId="7E70F42D" w14:textId="77777777" w:rsidR="00D14584" w:rsidRPr="00946D59" w:rsidRDefault="00D14584" w:rsidP="00D14584">
      <w:pPr>
        <w:tabs>
          <w:tab w:val="left" w:pos="426"/>
        </w:tabs>
        <w:spacing w:line="276" w:lineRule="auto"/>
        <w:jc w:val="both"/>
        <w:rPr>
          <w:rFonts w:ascii="Arial" w:eastAsia="Calibri" w:hAnsi="Arial" w:cs="Arial"/>
          <w:b/>
          <w:sz w:val="22"/>
          <w:szCs w:val="22"/>
          <w:lang w:val="es-ES"/>
        </w:rPr>
      </w:pPr>
      <w:r w:rsidRPr="00946D59">
        <w:rPr>
          <w:rFonts w:ascii="Arial" w:eastAsia="Calibri" w:hAnsi="Arial" w:cs="Arial"/>
          <w:b/>
          <w:sz w:val="22"/>
          <w:szCs w:val="22"/>
          <w:lang w:val="es-ES"/>
        </w:rPr>
        <w:t xml:space="preserve">2.1. Régimen de inhabilidades e incompatibilidades en la contratación estatal: un límite a la capacidad contractual. La interpretación restrictiva como criterio hermenéutico de los enunciados normativos </w:t>
      </w:r>
    </w:p>
    <w:p w14:paraId="4E545450" w14:textId="77777777" w:rsidR="00D14584" w:rsidRPr="00946D59" w:rsidRDefault="00D14584" w:rsidP="00D14584">
      <w:pPr>
        <w:spacing w:line="276" w:lineRule="auto"/>
        <w:jc w:val="both"/>
        <w:rPr>
          <w:rFonts w:ascii="Arial" w:eastAsia="Calibri" w:hAnsi="Arial" w:cs="Arial"/>
          <w:sz w:val="22"/>
          <w:lang w:val="es-ES"/>
        </w:rPr>
      </w:pPr>
    </w:p>
    <w:p w14:paraId="1433658B" w14:textId="5BD3DAAB" w:rsidR="00D14584" w:rsidRPr="00946D59" w:rsidRDefault="00D14584" w:rsidP="00D14584">
      <w:pPr>
        <w:spacing w:line="276" w:lineRule="auto"/>
        <w:jc w:val="both"/>
        <w:rPr>
          <w:rFonts w:ascii="Arial" w:eastAsia="Calibri" w:hAnsi="Arial" w:cs="Arial"/>
          <w:sz w:val="22"/>
          <w:lang w:val="es-ES"/>
        </w:rPr>
      </w:pPr>
      <w:r w:rsidRPr="00946D59">
        <w:rPr>
          <w:rFonts w:ascii="Arial" w:eastAsia="Calibri" w:hAnsi="Arial" w:cs="Arial"/>
          <w:sz w:val="22"/>
          <w:lang w:val="es-ES"/>
        </w:rPr>
        <w:t xml:space="preserve">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w:t>
      </w:r>
      <w:r w:rsidR="003250C1">
        <w:rPr>
          <w:rFonts w:ascii="Arial" w:eastAsia="Calibri" w:hAnsi="Arial" w:cs="Arial"/>
          <w:sz w:val="22"/>
          <w:lang w:val="es-ES"/>
        </w:rPr>
        <w:t>E</w:t>
      </w:r>
      <w:r w:rsidRPr="00946D59">
        <w:rPr>
          <w:rFonts w:ascii="Arial" w:eastAsia="Calibri" w:hAnsi="Arial" w:cs="Arial"/>
          <w:sz w:val="22"/>
          <w:lang w:val="es-ES"/>
        </w:rPr>
        <w:t xml:space="preserve">ntidades </w:t>
      </w:r>
      <w:r w:rsidR="003250C1">
        <w:rPr>
          <w:rFonts w:ascii="Arial" w:eastAsia="Calibri" w:hAnsi="Arial" w:cs="Arial"/>
          <w:sz w:val="22"/>
          <w:lang w:val="es-ES"/>
        </w:rPr>
        <w:t>E</w:t>
      </w:r>
      <w:r w:rsidRPr="00946D59">
        <w:rPr>
          <w:rFonts w:ascii="Arial" w:eastAsia="Calibri" w:hAnsi="Arial" w:cs="Arial"/>
          <w:sz w:val="22"/>
          <w:lang w:val="es-ES"/>
        </w:rPr>
        <w:t>statales se efectúe cumpliendo con los principios de la función administrativa y de la gestión fiscal, especialmente con probidad y transparencia. Si bien no todas las causales de inhabilidad y de incompatibilidad son consecuencia de una medida de reproche ni de una sanción previa,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12CB4F3B" w14:textId="77777777" w:rsidR="00D14584" w:rsidRPr="00946D59" w:rsidRDefault="00D14584" w:rsidP="00D14584">
      <w:pPr>
        <w:spacing w:before="120" w:after="120" w:line="276" w:lineRule="auto"/>
        <w:ind w:firstLine="709"/>
        <w:jc w:val="both"/>
        <w:rPr>
          <w:rFonts w:ascii="Arial" w:eastAsia="Calibri" w:hAnsi="Arial" w:cs="Arial"/>
          <w:sz w:val="22"/>
          <w:lang w:val="es-ES"/>
        </w:rPr>
      </w:pPr>
      <w:r w:rsidRPr="00946D59">
        <w:rPr>
          <w:rFonts w:ascii="Arial" w:eastAsia="Calibri" w:hAnsi="Arial" w:cs="Arial"/>
          <w:sz w:val="22"/>
          <w:lang w:val="es-ES"/>
        </w:rPr>
        <w:t xml:space="preserve">Ahora bien, las inhabilidades e incompatibilidades al ser restricciones o límites especiales a la capacidad para presentar ofertas y celebrar contratos estatales, solo pueden tipificarse en la ley –o sea, deben satisfacer el principio de legalidad– y su interpretación debe ser </w:t>
      </w:r>
      <w:r w:rsidRPr="00946D59">
        <w:rPr>
          <w:rFonts w:ascii="Arial" w:eastAsia="Calibri" w:hAnsi="Arial" w:cs="Arial"/>
          <w:i/>
          <w:iCs/>
          <w:sz w:val="22"/>
          <w:lang w:val="es-ES"/>
        </w:rPr>
        <w:t>restrictiva</w:t>
      </w:r>
      <w:r w:rsidRPr="00946D59">
        <w:rPr>
          <w:rFonts w:ascii="Arial" w:eastAsia="Calibri" w:hAnsi="Arial" w:cs="Arial"/>
          <w:sz w:val="22"/>
          <w:vertAlign w:val="superscript"/>
          <w:lang w:val="es-ES"/>
        </w:rPr>
        <w:footnoteReference w:id="2"/>
      </w:r>
      <w:r w:rsidRPr="00946D59">
        <w:rPr>
          <w:rFonts w:ascii="Arial" w:eastAsia="Calibri" w:hAnsi="Arial" w:cs="Arial"/>
          <w:sz w:val="22"/>
          <w:lang w:val="es-ES"/>
        </w:rPr>
        <w:t xml:space="preserve">, pues si se admitiera una interpretación amplia, extensiva o finalista de las mismas, tales enunciados normativos contemplarían múltiples supuestos </w:t>
      </w:r>
      <w:r w:rsidRPr="00946D59">
        <w:rPr>
          <w:rFonts w:ascii="Arial" w:eastAsia="Calibri" w:hAnsi="Arial" w:cs="Arial"/>
          <w:sz w:val="22"/>
          <w:lang w:val="es-ES"/>
        </w:rPr>
        <w:lastRenderedPageBreak/>
        <w:t xml:space="preserve">indeterminados, según el parecer o el sentido común de los operadores jurídicos, poniendo en riesgo principios como la igualdad, el debido proceso, la libre concurrencia y el ejercicio de la profesión u oficio. Tal ha sido la postura de la jurisprudencia, tanto de la Corte Constitucional como de la Sección Tercera del Consejo de Estado. </w:t>
      </w:r>
    </w:p>
    <w:p w14:paraId="1CAB33B9" w14:textId="77777777" w:rsidR="00D14584" w:rsidRPr="00946D59" w:rsidRDefault="00D14584" w:rsidP="00D14584">
      <w:pPr>
        <w:spacing w:line="276" w:lineRule="auto"/>
        <w:ind w:firstLine="709"/>
        <w:jc w:val="both"/>
        <w:rPr>
          <w:rFonts w:ascii="Arial" w:eastAsia="Calibri" w:hAnsi="Arial" w:cs="Arial"/>
          <w:sz w:val="22"/>
          <w:lang w:val="es-ES"/>
        </w:rPr>
      </w:pPr>
      <w:r w:rsidRPr="00946D59">
        <w:rPr>
          <w:rFonts w:ascii="Arial" w:eastAsia="Calibri" w:hAnsi="Arial" w:cs="Arial"/>
          <w:sz w:val="22"/>
          <w:lang w:val="es-ES"/>
        </w:rPr>
        <w:t xml:space="preserve">En efecto, el máximo tribunal constitucional ha indicado que, al tratar de precisar el sentido de este tipo de normas, </w:t>
      </w:r>
      <w:r w:rsidRPr="00083BCA">
        <w:rPr>
          <w:rFonts w:ascii="Arial" w:eastAsia="Calibri" w:hAnsi="Arial" w:cs="Arial"/>
          <w:i/>
          <w:iCs/>
          <w:sz w:val="22"/>
          <w:lang w:val="es-ES"/>
        </w:rPr>
        <w:t>«[…]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083BCA">
        <w:rPr>
          <w:rFonts w:ascii="Arial" w:eastAsia="Calibri" w:hAnsi="Arial" w:cs="Arial"/>
          <w:i/>
          <w:iCs/>
          <w:sz w:val="22"/>
          <w:vertAlign w:val="superscript"/>
          <w:lang w:val="es-ES"/>
        </w:rPr>
        <w:footnoteReference w:id="3"/>
      </w:r>
      <w:r w:rsidRPr="00946D59">
        <w:rPr>
          <w:rFonts w:ascii="Arial" w:eastAsia="Calibri" w:hAnsi="Arial" w:cs="Arial"/>
          <w:sz w:val="22"/>
          <w:lang w:val="es-ES"/>
        </w:rPr>
        <w:t>. Por su parte, el Consejo de Estado ha acogido también este criterio, considerando –como expresa la Sala de Consulta y Servicio Civil–, que «</w:t>
      </w:r>
      <w:r w:rsidRPr="00083BCA">
        <w:rPr>
          <w:rFonts w:ascii="Arial" w:eastAsia="Calibri" w:hAnsi="Arial" w:cs="Arial"/>
          <w:i/>
          <w:iCs/>
          <w:sz w:val="22"/>
          <w:lang w:val="es-ES"/>
        </w:rPr>
        <w:t>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083BCA">
        <w:rPr>
          <w:rFonts w:ascii="Arial" w:eastAsia="Calibri" w:hAnsi="Arial" w:cs="Arial"/>
          <w:i/>
          <w:iCs/>
          <w:sz w:val="22"/>
          <w:vertAlign w:val="superscript"/>
          <w:lang w:val="es-ES"/>
        </w:rPr>
        <w:footnoteReference w:id="4"/>
      </w:r>
      <w:r w:rsidRPr="00083BCA">
        <w:rPr>
          <w:rFonts w:ascii="Arial" w:eastAsia="Calibri" w:hAnsi="Arial" w:cs="Arial"/>
          <w:i/>
          <w:iCs/>
          <w:sz w:val="22"/>
          <w:lang w:val="es-ES"/>
        </w:rPr>
        <w:t>.</w:t>
      </w:r>
      <w:r w:rsidRPr="00946D59">
        <w:rPr>
          <w:rFonts w:ascii="Arial" w:eastAsia="Calibri" w:hAnsi="Arial" w:cs="Arial"/>
          <w:sz w:val="22"/>
          <w:lang w:val="es-ES"/>
        </w:rPr>
        <w:t xml:space="preserve"> En tal sentido, la Sección Tercera ha señalado que:</w:t>
      </w:r>
    </w:p>
    <w:p w14:paraId="3432782D" w14:textId="77777777" w:rsidR="00E148E7" w:rsidRPr="00946D59" w:rsidRDefault="00E148E7" w:rsidP="00D14584">
      <w:pPr>
        <w:ind w:left="709" w:right="709"/>
        <w:jc w:val="both"/>
        <w:rPr>
          <w:rFonts w:ascii="Arial" w:hAnsi="Arial" w:cs="Arial"/>
          <w:sz w:val="21"/>
          <w:szCs w:val="21"/>
        </w:rPr>
      </w:pPr>
    </w:p>
    <w:p w14:paraId="6D6BECAF" w14:textId="0CCBB263" w:rsidR="00D14584" w:rsidRPr="00083BCA" w:rsidRDefault="00214C22" w:rsidP="00D14584">
      <w:pPr>
        <w:ind w:left="709" w:right="709"/>
        <w:jc w:val="both"/>
        <w:rPr>
          <w:rFonts w:ascii="Arial" w:hAnsi="Arial" w:cs="Arial"/>
          <w:sz w:val="20"/>
          <w:szCs w:val="20"/>
          <w:lang w:val="es-ES"/>
        </w:rPr>
      </w:pPr>
      <w:r w:rsidRPr="00083BCA">
        <w:rPr>
          <w:rFonts w:ascii="Arial" w:hAnsi="Arial" w:cs="Arial"/>
          <w:sz w:val="20"/>
          <w:szCs w:val="20"/>
          <w:lang w:val="es-ES"/>
        </w:rPr>
        <w:t>«</w:t>
      </w:r>
      <w:r w:rsidR="00D14584" w:rsidRPr="00083BCA">
        <w:rPr>
          <w:rFonts w:ascii="Arial" w:hAnsi="Arial" w:cs="Arial"/>
          <w:sz w:val="20"/>
          <w:szCs w:val="20"/>
          <w:lang w:val="es-ES"/>
        </w:rPr>
        <w:t>[</w:t>
      </w:r>
      <w:r w:rsidR="00E148E7" w:rsidRPr="00083BCA">
        <w:rPr>
          <w:rFonts w:ascii="Arial" w:hAnsi="Arial" w:cs="Arial"/>
          <w:sz w:val="20"/>
          <w:szCs w:val="20"/>
          <w:lang w:val="es-ES"/>
        </w:rPr>
        <w:t>D</w:t>
      </w:r>
      <w:r w:rsidR="00634079" w:rsidRPr="00083BCA">
        <w:rPr>
          <w:rFonts w:ascii="Arial" w:hAnsi="Arial" w:cs="Arial"/>
          <w:sz w:val="20"/>
          <w:szCs w:val="20"/>
          <w:lang w:val="es-ES"/>
        </w:rPr>
        <w:t>]</w:t>
      </w:r>
      <w:r w:rsidR="00D14584" w:rsidRPr="00083BCA">
        <w:rPr>
          <w:rFonts w:ascii="Arial" w:hAnsi="Arial" w:cs="Arial"/>
          <w:sz w:val="20"/>
          <w:szCs w:val="20"/>
          <w:lang w:val="es-ES"/>
        </w:rPr>
        <w:t>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00D14584" w:rsidRPr="00083BCA">
        <w:rPr>
          <w:rFonts w:ascii="Arial" w:hAnsi="Arial" w:cs="Arial"/>
          <w:sz w:val="20"/>
          <w:szCs w:val="20"/>
          <w:vertAlign w:val="superscript"/>
          <w:lang w:val="es-ES"/>
        </w:rPr>
        <w:footnoteReference w:id="5"/>
      </w:r>
    </w:p>
    <w:p w14:paraId="6063DDA6" w14:textId="77777777" w:rsidR="00D14584" w:rsidRPr="00083BCA" w:rsidRDefault="00D14584" w:rsidP="00D14584">
      <w:pPr>
        <w:ind w:left="709" w:right="709"/>
        <w:jc w:val="both"/>
        <w:rPr>
          <w:rFonts w:ascii="Arial" w:eastAsia="Calibri" w:hAnsi="Arial" w:cs="Arial"/>
          <w:sz w:val="20"/>
          <w:szCs w:val="20"/>
          <w:lang w:val="es-ES"/>
        </w:rPr>
      </w:pPr>
    </w:p>
    <w:p w14:paraId="723B0EAE" w14:textId="77777777" w:rsidR="00D14584" w:rsidRPr="00083BCA" w:rsidRDefault="00D14584" w:rsidP="00D14584">
      <w:pPr>
        <w:ind w:firstLine="709"/>
        <w:jc w:val="both"/>
        <w:rPr>
          <w:rFonts w:ascii="Arial" w:eastAsia="Calibri" w:hAnsi="Arial" w:cs="Arial"/>
          <w:sz w:val="20"/>
          <w:szCs w:val="20"/>
          <w:lang w:val="es-ES"/>
        </w:rPr>
      </w:pPr>
      <w:r w:rsidRPr="00083BCA">
        <w:rPr>
          <w:rFonts w:ascii="Arial" w:eastAsia="Calibri" w:hAnsi="Arial" w:cs="Arial"/>
          <w:sz w:val="20"/>
          <w:szCs w:val="20"/>
          <w:lang w:val="es-ES"/>
        </w:rPr>
        <w:t>También ha dicho que:</w:t>
      </w:r>
    </w:p>
    <w:p w14:paraId="5EAF2032" w14:textId="77777777" w:rsidR="00D14584" w:rsidRPr="00083BCA" w:rsidRDefault="00D14584" w:rsidP="00D14584">
      <w:pPr>
        <w:ind w:firstLine="709"/>
        <w:jc w:val="both"/>
        <w:rPr>
          <w:rFonts w:ascii="Arial" w:eastAsia="Calibri" w:hAnsi="Arial" w:cs="Arial"/>
          <w:sz w:val="20"/>
          <w:szCs w:val="20"/>
          <w:lang w:val="es-ES"/>
        </w:rPr>
      </w:pPr>
    </w:p>
    <w:p w14:paraId="7F730915" w14:textId="34B57360" w:rsidR="00D14584" w:rsidRPr="00083BCA" w:rsidRDefault="00634079" w:rsidP="00634079">
      <w:pPr>
        <w:ind w:left="709" w:right="709"/>
        <w:jc w:val="both"/>
        <w:rPr>
          <w:rFonts w:ascii="Arial" w:hAnsi="Arial" w:cs="Arial"/>
          <w:sz w:val="20"/>
          <w:szCs w:val="20"/>
          <w:lang w:val="es-ES"/>
        </w:rPr>
      </w:pPr>
      <w:r w:rsidRPr="00083BCA">
        <w:rPr>
          <w:rFonts w:ascii="Arial" w:hAnsi="Arial" w:cs="Arial"/>
          <w:sz w:val="20"/>
          <w:szCs w:val="20"/>
        </w:rPr>
        <w:t>[</w:t>
      </w:r>
      <w:r w:rsidRPr="00083BCA">
        <w:rPr>
          <w:rFonts w:ascii="Arial" w:hAnsi="Arial" w:cs="Arial"/>
          <w:sz w:val="20"/>
          <w:szCs w:val="20"/>
          <w:lang w:val="es-ES"/>
        </w:rPr>
        <w:t>L]</w:t>
      </w:r>
      <w:r w:rsidR="00D14584" w:rsidRPr="00083BCA">
        <w:rPr>
          <w:rFonts w:ascii="Arial" w:hAnsi="Arial" w:cs="Arial"/>
          <w:sz w:val="20"/>
          <w:szCs w:val="20"/>
          <w:lang w:val="es-ES"/>
        </w:rPr>
        <w:t xml:space="preserve">a aplicación de estos preceptos exige una interpretación restrictiva, dado que según el principio hermenéutico </w:t>
      </w:r>
      <w:r w:rsidR="00D14584" w:rsidRPr="00083BCA">
        <w:rPr>
          <w:rFonts w:ascii="Arial" w:hAnsi="Arial" w:cs="Arial"/>
          <w:i/>
          <w:iCs/>
          <w:sz w:val="20"/>
          <w:szCs w:val="20"/>
          <w:lang w:val="es-ES"/>
        </w:rPr>
        <w:t xml:space="preserve">pro </w:t>
      </w:r>
      <w:proofErr w:type="spellStart"/>
      <w:r w:rsidR="00D14584" w:rsidRPr="00083BCA">
        <w:rPr>
          <w:rFonts w:ascii="Arial" w:hAnsi="Arial" w:cs="Arial"/>
          <w:i/>
          <w:iCs/>
          <w:sz w:val="20"/>
          <w:szCs w:val="20"/>
          <w:lang w:val="es-ES"/>
        </w:rPr>
        <w:t>libertate</w:t>
      </w:r>
      <w:proofErr w:type="spellEnd"/>
      <w:r w:rsidR="00D14584" w:rsidRPr="00083BCA">
        <w:rPr>
          <w:rFonts w:ascii="Arial" w:hAnsi="Arial" w:cs="Arial"/>
          <w:sz w:val="20"/>
          <w:szCs w:val="20"/>
          <w:lang w:val="es-ES"/>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w:t>
      </w:r>
      <w:r w:rsidR="00D14584" w:rsidRPr="00083BCA">
        <w:rPr>
          <w:rFonts w:ascii="Arial" w:hAnsi="Arial" w:cs="Arial"/>
          <w:sz w:val="20"/>
          <w:szCs w:val="20"/>
          <w:vertAlign w:val="superscript"/>
          <w:lang w:val="es-ES"/>
        </w:rPr>
        <w:footnoteReference w:id="6"/>
      </w:r>
      <w:r w:rsidR="00214C22" w:rsidRPr="00083BCA">
        <w:rPr>
          <w:rFonts w:ascii="Arial" w:hAnsi="Arial" w:cs="Arial"/>
          <w:sz w:val="20"/>
          <w:szCs w:val="20"/>
          <w:lang w:val="es-ES"/>
        </w:rPr>
        <w:t>»</w:t>
      </w:r>
    </w:p>
    <w:p w14:paraId="7B30728C" w14:textId="77777777" w:rsidR="00D14584" w:rsidRPr="00946D59" w:rsidRDefault="00D14584" w:rsidP="00D14584">
      <w:pPr>
        <w:ind w:left="709" w:right="709"/>
        <w:jc w:val="both"/>
        <w:rPr>
          <w:rFonts w:ascii="Arial" w:eastAsia="Calibri" w:hAnsi="Arial" w:cs="Arial"/>
          <w:sz w:val="14"/>
          <w:szCs w:val="14"/>
          <w:lang w:val="es-ES"/>
        </w:rPr>
      </w:pPr>
    </w:p>
    <w:p w14:paraId="0CA751E2" w14:textId="77777777" w:rsidR="00D14584" w:rsidRPr="00946D59" w:rsidRDefault="00D14584" w:rsidP="00D14584">
      <w:pPr>
        <w:spacing w:line="276" w:lineRule="auto"/>
        <w:ind w:firstLine="708"/>
        <w:jc w:val="both"/>
        <w:rPr>
          <w:rFonts w:ascii="Arial" w:eastAsia="Calibri" w:hAnsi="Arial" w:cs="Arial"/>
          <w:sz w:val="22"/>
          <w:lang w:val="es-ES"/>
        </w:rPr>
      </w:pPr>
      <w:r w:rsidRPr="00946D59">
        <w:rPr>
          <w:rFonts w:ascii="Arial" w:eastAsia="Calibri" w:hAnsi="Arial" w:cs="Arial"/>
          <w:sz w:val="22"/>
          <w:lang w:val="es-ES"/>
        </w:rPr>
        <w:lastRenderedPageBreak/>
        <w:t xml:space="preserve">Como se aprecia, el principio </w:t>
      </w:r>
      <w:r w:rsidRPr="00946D59">
        <w:rPr>
          <w:rFonts w:ascii="Arial" w:eastAsia="Calibri" w:hAnsi="Arial" w:cs="Arial"/>
          <w:i/>
          <w:iCs/>
          <w:sz w:val="22"/>
          <w:lang w:val="es-ES"/>
        </w:rPr>
        <w:t xml:space="preserve">pro </w:t>
      </w:r>
      <w:proofErr w:type="spellStart"/>
      <w:r w:rsidRPr="00946D59">
        <w:rPr>
          <w:rFonts w:ascii="Arial" w:eastAsia="Calibri" w:hAnsi="Arial" w:cs="Arial"/>
          <w:i/>
          <w:iCs/>
          <w:sz w:val="22"/>
          <w:lang w:val="es-ES"/>
        </w:rPr>
        <w:t>libertate</w:t>
      </w:r>
      <w:proofErr w:type="spellEnd"/>
      <w:r w:rsidRPr="00946D59">
        <w:rPr>
          <w:rFonts w:ascii="Arial" w:eastAsia="Calibri" w:hAnsi="Arial" w:cs="Arial"/>
          <w:sz w:val="22"/>
          <w:lang w:val="es-ES"/>
        </w:rPr>
        <w:t xml:space="preserve"> dirige la interpretación de las disposiciones que consagran restricciones de derechos, como sucede con las causales de inhabilidad e incompatibilidad en la contratación estatal.</w:t>
      </w:r>
    </w:p>
    <w:p w14:paraId="09FD09AC" w14:textId="77777777" w:rsidR="00D14584" w:rsidRPr="00946D59" w:rsidRDefault="00D14584" w:rsidP="00D14584">
      <w:pPr>
        <w:pStyle w:val="Sinespaciado"/>
        <w:widowControl w:val="0"/>
        <w:autoSpaceDE w:val="0"/>
        <w:autoSpaceDN w:val="0"/>
        <w:jc w:val="both"/>
        <w:rPr>
          <w:rFonts w:ascii="Arial" w:hAnsi="Arial" w:cs="Arial"/>
          <w:b/>
          <w:sz w:val="22"/>
          <w:lang w:val="es-ES"/>
        </w:rPr>
      </w:pPr>
    </w:p>
    <w:p w14:paraId="4B68B24C" w14:textId="77777777" w:rsidR="00D14584" w:rsidRPr="00946D59" w:rsidRDefault="00D14584" w:rsidP="00D14584">
      <w:pPr>
        <w:pStyle w:val="Sinespaciado"/>
        <w:widowControl w:val="0"/>
        <w:autoSpaceDE w:val="0"/>
        <w:autoSpaceDN w:val="0"/>
        <w:spacing w:line="276" w:lineRule="auto"/>
        <w:jc w:val="both"/>
        <w:rPr>
          <w:rFonts w:ascii="Arial" w:hAnsi="Arial" w:cs="Arial"/>
          <w:b/>
          <w:sz w:val="22"/>
          <w:lang w:val="es-ES"/>
        </w:rPr>
      </w:pPr>
      <w:r w:rsidRPr="00946D59">
        <w:rPr>
          <w:rFonts w:ascii="Arial" w:hAnsi="Arial" w:cs="Arial"/>
          <w:b/>
          <w:sz w:val="22"/>
          <w:lang w:val="es-ES"/>
        </w:rPr>
        <w:t>2.2 Régimen de inhabilidades e incompatibilidades para contratar con el Estado. Regulación de la inhabilidad sobreviniente.</w:t>
      </w:r>
    </w:p>
    <w:p w14:paraId="0A8CEAE6" w14:textId="77777777" w:rsidR="00D14584" w:rsidRPr="00946D59" w:rsidRDefault="00D14584" w:rsidP="00D14584">
      <w:pPr>
        <w:pStyle w:val="Sinespaciado"/>
        <w:jc w:val="both"/>
        <w:rPr>
          <w:rFonts w:ascii="Arial" w:hAnsi="Arial" w:cs="Arial"/>
          <w:sz w:val="22"/>
          <w:lang w:val="es-ES"/>
        </w:rPr>
      </w:pPr>
    </w:p>
    <w:p w14:paraId="5B1C3280" w14:textId="77777777" w:rsidR="00D14584" w:rsidRPr="00946D59" w:rsidRDefault="00D14584" w:rsidP="00D14584">
      <w:pPr>
        <w:pStyle w:val="Sinespaciado"/>
        <w:spacing w:after="120" w:line="276" w:lineRule="auto"/>
        <w:jc w:val="both"/>
        <w:rPr>
          <w:rFonts w:ascii="Arial" w:hAnsi="Arial" w:cs="Arial"/>
          <w:sz w:val="22"/>
          <w:lang w:val="es-ES"/>
        </w:rPr>
      </w:pPr>
      <w:r w:rsidRPr="00946D59">
        <w:rPr>
          <w:rFonts w:ascii="Arial" w:hAnsi="Arial" w:cs="Arial"/>
          <w:sz w:val="22"/>
          <w:lang w:val="es-ES"/>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63CA3423" w14:textId="77777777" w:rsidR="00D14584" w:rsidRPr="00083BCA" w:rsidRDefault="00D14584" w:rsidP="00D14584">
      <w:pPr>
        <w:pStyle w:val="Sinespaciado"/>
        <w:spacing w:before="120" w:after="120" w:line="276" w:lineRule="auto"/>
        <w:ind w:firstLine="708"/>
        <w:jc w:val="both"/>
        <w:rPr>
          <w:rFonts w:ascii="Arial" w:hAnsi="Arial" w:cs="Arial"/>
          <w:i/>
          <w:iCs/>
          <w:sz w:val="22"/>
          <w:lang w:val="es-ES"/>
        </w:rPr>
      </w:pPr>
      <w:r w:rsidRPr="00946D59">
        <w:rPr>
          <w:rFonts w:ascii="Arial" w:hAnsi="Arial" w:cs="Arial"/>
          <w:sz w:val="22"/>
          <w:lang w:val="es-ES"/>
        </w:rPr>
        <w:t xml:space="preserve">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w:t>
      </w:r>
      <w:r w:rsidRPr="00083BCA">
        <w:rPr>
          <w:rFonts w:ascii="Arial" w:hAnsi="Arial" w:cs="Arial"/>
          <w:i/>
          <w:iCs/>
          <w:sz w:val="22"/>
          <w:lang w:val="es-ES"/>
        </w:rPr>
        <w:t>«las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083BCA">
        <w:rPr>
          <w:rFonts w:ascii="Arial" w:hAnsi="Arial" w:cs="Arial"/>
          <w:i/>
          <w:iCs/>
          <w:sz w:val="22"/>
          <w:vertAlign w:val="superscript"/>
          <w:lang w:val="es-ES"/>
        </w:rPr>
        <w:footnoteReference w:id="7"/>
      </w:r>
      <w:r w:rsidRPr="00083BCA">
        <w:rPr>
          <w:rFonts w:ascii="Arial" w:hAnsi="Arial" w:cs="Arial"/>
          <w:i/>
          <w:iCs/>
          <w:sz w:val="22"/>
          <w:lang w:val="es-ES"/>
        </w:rPr>
        <w:t xml:space="preserve">. </w:t>
      </w:r>
    </w:p>
    <w:p w14:paraId="5F3F022C" w14:textId="77777777" w:rsidR="00D14584" w:rsidRPr="00946D59" w:rsidRDefault="00D14584" w:rsidP="00D14584">
      <w:pPr>
        <w:pStyle w:val="Sinespaciado"/>
        <w:spacing w:before="120" w:line="276" w:lineRule="auto"/>
        <w:ind w:firstLine="709"/>
        <w:jc w:val="both"/>
        <w:rPr>
          <w:rFonts w:ascii="Arial" w:hAnsi="Arial" w:cs="Arial"/>
          <w:sz w:val="22"/>
          <w:lang w:val="es-ES"/>
        </w:rPr>
      </w:pPr>
      <w:r w:rsidRPr="00946D59">
        <w:rPr>
          <w:rFonts w:ascii="Arial" w:hAnsi="Arial" w:cs="Arial"/>
          <w:sz w:val="22"/>
          <w:lang w:val="es-ES"/>
        </w:rPr>
        <w:t xml:space="preserve">Las limitaciones que afectan la capacidad jurídica para contratar desarrollan los principios de la función administrativa consagrados en el artículo 209 de la Constitución Política, con especial énfasis la moralidad administrativa. Así lo ha entendido el Consejo de Estado, quien se ha pronunciado al respecto en los siguientes términos: </w:t>
      </w:r>
    </w:p>
    <w:p w14:paraId="0F433B90" w14:textId="77777777" w:rsidR="00D14584" w:rsidRPr="00946D59" w:rsidRDefault="00D14584" w:rsidP="00D14584">
      <w:pPr>
        <w:pStyle w:val="Sinespaciado"/>
        <w:spacing w:line="276" w:lineRule="auto"/>
        <w:jc w:val="both"/>
        <w:rPr>
          <w:rFonts w:ascii="Arial" w:hAnsi="Arial" w:cs="Arial"/>
          <w:sz w:val="22"/>
          <w:lang w:val="es-ES"/>
        </w:rPr>
      </w:pPr>
    </w:p>
    <w:p w14:paraId="2150B42B" w14:textId="30744EF9" w:rsidR="00D14584" w:rsidRPr="00083BCA" w:rsidRDefault="00214C22" w:rsidP="00D14584">
      <w:pPr>
        <w:pStyle w:val="NormalWeb"/>
        <w:shd w:val="clear" w:color="auto" w:fill="FFFFFF"/>
        <w:spacing w:before="0" w:beforeAutospacing="0" w:after="120" w:afterAutospacing="0"/>
        <w:ind w:left="709" w:right="709"/>
        <w:jc w:val="both"/>
        <w:rPr>
          <w:rFonts w:ascii="Arial" w:eastAsiaTheme="minorHAnsi" w:hAnsi="Arial" w:cs="Arial"/>
          <w:sz w:val="20"/>
          <w:szCs w:val="20"/>
          <w:lang w:val="es-ES" w:eastAsia="en-US"/>
        </w:rPr>
      </w:pPr>
      <w:r w:rsidRPr="00083BCA">
        <w:rPr>
          <w:rFonts w:ascii="Arial" w:eastAsiaTheme="minorHAnsi" w:hAnsi="Arial" w:cs="Arial"/>
          <w:sz w:val="20"/>
          <w:szCs w:val="20"/>
          <w:lang w:val="es-ES" w:eastAsia="en-US"/>
        </w:rPr>
        <w:t>«</w:t>
      </w:r>
      <w:r w:rsidR="00D14584" w:rsidRPr="00083BCA">
        <w:rPr>
          <w:rFonts w:ascii="Arial" w:eastAsiaTheme="minorHAnsi" w:hAnsi="Arial" w:cs="Arial"/>
          <w:sz w:val="20"/>
          <w:szCs w:val="20"/>
          <w:lang w:val="es-ES" w:eastAsia="en-U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301C9995" w14:textId="6386A7B9" w:rsidR="00D14584" w:rsidRPr="00946D59" w:rsidRDefault="00D14584" w:rsidP="00D14584">
      <w:pPr>
        <w:pStyle w:val="NormalWeb"/>
        <w:shd w:val="clear" w:color="auto" w:fill="FFFFFF"/>
        <w:spacing w:before="0" w:beforeAutospacing="0" w:after="0" w:afterAutospacing="0"/>
        <w:ind w:left="709" w:right="709"/>
        <w:jc w:val="both"/>
        <w:rPr>
          <w:rFonts w:ascii="Arial" w:eastAsiaTheme="minorHAnsi" w:hAnsi="Arial" w:cs="Arial"/>
          <w:sz w:val="21"/>
          <w:szCs w:val="21"/>
          <w:lang w:val="es-ES" w:eastAsia="en-US"/>
        </w:rPr>
      </w:pPr>
      <w:r w:rsidRPr="00083BCA">
        <w:rPr>
          <w:rFonts w:ascii="Arial" w:eastAsiaTheme="minorHAnsi" w:hAnsi="Arial" w:cs="Arial"/>
          <w:sz w:val="20"/>
          <w:szCs w:val="20"/>
          <w:lang w:val="es-ES" w:eastAsia="en-US"/>
        </w:rPr>
        <w:t xml:space="preserve">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w:t>
      </w:r>
      <w:r w:rsidRPr="00083BCA">
        <w:rPr>
          <w:rFonts w:ascii="Arial" w:eastAsiaTheme="minorHAnsi" w:hAnsi="Arial" w:cs="Arial"/>
          <w:sz w:val="20"/>
          <w:szCs w:val="20"/>
          <w:lang w:val="es-ES" w:eastAsia="en-US"/>
        </w:rPr>
        <w:lastRenderedPageBreak/>
        <w:t>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sidRPr="00083BCA">
        <w:rPr>
          <w:rStyle w:val="Refdenotaalpie"/>
          <w:rFonts w:ascii="Arial" w:eastAsiaTheme="minorHAnsi" w:hAnsi="Arial" w:cs="Arial"/>
          <w:sz w:val="20"/>
          <w:szCs w:val="20"/>
          <w:lang w:val="es-ES" w:eastAsia="en-US"/>
        </w:rPr>
        <w:footnoteReference w:id="8"/>
      </w:r>
      <w:r w:rsidRPr="00083BCA">
        <w:rPr>
          <w:rFonts w:ascii="Arial" w:eastAsiaTheme="minorHAnsi" w:hAnsi="Arial" w:cs="Arial"/>
          <w:sz w:val="20"/>
          <w:szCs w:val="20"/>
          <w:lang w:val="es-ES" w:eastAsia="en-US"/>
        </w:rPr>
        <w:t>.</w:t>
      </w:r>
      <w:r w:rsidR="00214C22" w:rsidRPr="00083BCA">
        <w:rPr>
          <w:rFonts w:ascii="Arial" w:eastAsiaTheme="minorHAnsi" w:hAnsi="Arial" w:cs="Arial"/>
          <w:sz w:val="20"/>
          <w:szCs w:val="20"/>
          <w:lang w:val="es-ES" w:eastAsia="en-US"/>
        </w:rPr>
        <w:t>»</w:t>
      </w:r>
      <w:r w:rsidRPr="00946D59">
        <w:rPr>
          <w:rFonts w:ascii="Arial" w:eastAsiaTheme="minorHAnsi" w:hAnsi="Arial" w:cs="Arial"/>
          <w:sz w:val="21"/>
          <w:szCs w:val="21"/>
          <w:lang w:val="es-ES" w:eastAsia="en-US"/>
        </w:rPr>
        <w:t xml:space="preserve"> </w:t>
      </w:r>
    </w:p>
    <w:p w14:paraId="543CB94D" w14:textId="77777777" w:rsidR="00D14584" w:rsidRPr="00946D59" w:rsidRDefault="00D14584" w:rsidP="00D14584">
      <w:pPr>
        <w:pStyle w:val="Sinespaciado"/>
        <w:spacing w:line="276" w:lineRule="auto"/>
        <w:jc w:val="both"/>
        <w:rPr>
          <w:rFonts w:ascii="Arial" w:hAnsi="Arial" w:cs="Arial"/>
          <w:sz w:val="22"/>
          <w:lang w:val="es-ES"/>
        </w:rPr>
      </w:pPr>
    </w:p>
    <w:p w14:paraId="389DA673" w14:textId="77777777" w:rsidR="00D14584" w:rsidRPr="00946D59" w:rsidRDefault="00D14584" w:rsidP="00D14584">
      <w:pPr>
        <w:pStyle w:val="Sinespaciado"/>
        <w:spacing w:line="276" w:lineRule="auto"/>
        <w:ind w:firstLine="709"/>
        <w:jc w:val="both"/>
        <w:rPr>
          <w:rFonts w:ascii="Arial" w:hAnsi="Arial" w:cs="Arial"/>
          <w:sz w:val="22"/>
          <w:lang w:val="es-ES"/>
        </w:rPr>
      </w:pPr>
      <w:r w:rsidRPr="00946D59">
        <w:rPr>
          <w:rFonts w:ascii="Arial" w:hAnsi="Arial" w:cs="Arial"/>
          <w:sz w:val="22"/>
          <w:lang w:val="es-ES"/>
        </w:rPr>
        <w:t xml:space="preserve">Se puede afirmar que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 </w:t>
      </w:r>
    </w:p>
    <w:p w14:paraId="13075DB3" w14:textId="77777777" w:rsidR="00D14584" w:rsidRPr="00946D59" w:rsidRDefault="00D14584" w:rsidP="00D14584">
      <w:pPr>
        <w:rPr>
          <w:rFonts w:ascii="Arial" w:hAnsi="Arial" w:cs="Arial"/>
          <w:sz w:val="22"/>
          <w:shd w:val="clear" w:color="auto" w:fill="FFFFFF"/>
          <w:lang w:val="es-ES" w:eastAsia="es-ES_tradnl"/>
        </w:rPr>
      </w:pPr>
    </w:p>
    <w:p w14:paraId="1CA2604A" w14:textId="7488AC79" w:rsidR="00D14584" w:rsidRPr="00083BCA" w:rsidRDefault="00214C22" w:rsidP="00D14584">
      <w:pPr>
        <w:spacing w:after="120"/>
        <w:ind w:left="709" w:right="709"/>
        <w:jc w:val="both"/>
        <w:rPr>
          <w:rFonts w:ascii="Arial" w:hAnsi="Arial" w:cs="Arial"/>
          <w:sz w:val="20"/>
          <w:szCs w:val="20"/>
          <w:lang w:val="es-ES"/>
        </w:rPr>
      </w:pPr>
      <w:r w:rsidRPr="00083BCA">
        <w:rPr>
          <w:rFonts w:ascii="Arial" w:hAnsi="Arial" w:cs="Arial"/>
          <w:sz w:val="20"/>
          <w:szCs w:val="20"/>
          <w:lang w:val="es-ES"/>
        </w:rPr>
        <w:t>«</w:t>
      </w:r>
      <w:r w:rsidR="00D14584" w:rsidRPr="00083BCA">
        <w:rPr>
          <w:rFonts w:ascii="Arial" w:hAnsi="Arial" w:cs="Arial"/>
          <w:sz w:val="20"/>
          <w:szCs w:val="20"/>
          <w:lang w:val="es-ES"/>
        </w:rPr>
        <w:t xml:space="preserve">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w:t>
      </w:r>
      <w:proofErr w:type="gramStart"/>
      <w:r w:rsidR="00D14584" w:rsidRPr="00083BCA">
        <w:rPr>
          <w:rFonts w:ascii="Arial" w:hAnsi="Arial" w:cs="Arial"/>
          <w:sz w:val="20"/>
          <w:szCs w:val="20"/>
          <w:lang w:val="es-ES"/>
        </w:rPr>
        <w:t>incompatibilidades,</w:t>
      </w:r>
      <w:proofErr w:type="gramEnd"/>
      <w:r w:rsidR="00D14584" w:rsidRPr="00083BCA">
        <w:rPr>
          <w:rFonts w:ascii="Arial" w:hAnsi="Arial" w:cs="Arial"/>
          <w:sz w:val="20"/>
          <w:szCs w:val="20"/>
          <w:lang w:val="es-ES"/>
        </w:rPr>
        <w:t xml:space="preserve"> se erige en causal de nulidad del contrato celebrado en esas condiciones (ley 80 de 1993, art. 44).</w:t>
      </w:r>
    </w:p>
    <w:p w14:paraId="1C54BC92" w14:textId="77777777" w:rsidR="00D14584" w:rsidRPr="00083BCA" w:rsidRDefault="00D14584" w:rsidP="00D14584">
      <w:pPr>
        <w:ind w:left="709" w:right="709"/>
        <w:jc w:val="both"/>
        <w:rPr>
          <w:rFonts w:ascii="Arial" w:hAnsi="Arial" w:cs="Arial"/>
          <w:sz w:val="20"/>
          <w:szCs w:val="20"/>
          <w:lang w:val="es-ES"/>
        </w:rPr>
      </w:pPr>
      <w:r w:rsidRPr="00083BCA">
        <w:rPr>
          <w:rFonts w:ascii="Arial" w:hAnsi="Arial" w:cs="Arial"/>
          <w:sz w:val="20"/>
          <w:szCs w:val="20"/>
          <w:lang w:val="es-ES"/>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sidRPr="00083BCA">
        <w:rPr>
          <w:rFonts w:ascii="Arial" w:hAnsi="Arial" w:cs="Arial"/>
          <w:sz w:val="20"/>
          <w:szCs w:val="20"/>
        </w:rPr>
        <w:t>»</w:t>
      </w:r>
      <w:r w:rsidRPr="00083BCA">
        <w:rPr>
          <w:rStyle w:val="Refdenotaalpie"/>
          <w:rFonts w:ascii="Arial" w:hAnsi="Arial" w:cs="Arial"/>
          <w:sz w:val="20"/>
          <w:szCs w:val="20"/>
          <w:lang w:val="es-ES"/>
        </w:rPr>
        <w:footnoteReference w:id="9"/>
      </w:r>
    </w:p>
    <w:p w14:paraId="79D2DDAA" w14:textId="77777777" w:rsidR="00D14584" w:rsidRPr="00946D59" w:rsidRDefault="00D14584" w:rsidP="00D14584">
      <w:pPr>
        <w:spacing w:line="276" w:lineRule="auto"/>
        <w:ind w:left="709" w:right="709"/>
        <w:rPr>
          <w:rFonts w:ascii="Arial" w:hAnsi="Arial" w:cs="Arial"/>
          <w:sz w:val="22"/>
          <w:shd w:val="clear" w:color="auto" w:fill="FFFFFF"/>
          <w:lang w:val="es-ES" w:eastAsia="es-ES_tradnl"/>
        </w:rPr>
      </w:pPr>
    </w:p>
    <w:p w14:paraId="298EBE8B" w14:textId="77777777" w:rsidR="00D14584" w:rsidRPr="00946D59" w:rsidRDefault="00D14584" w:rsidP="00D14584">
      <w:pPr>
        <w:spacing w:line="276" w:lineRule="auto"/>
        <w:ind w:firstLine="709"/>
        <w:jc w:val="both"/>
        <w:rPr>
          <w:rFonts w:ascii="Arial" w:hAnsi="Arial" w:cs="Arial"/>
          <w:sz w:val="22"/>
          <w:lang w:val="es-ES"/>
        </w:rPr>
      </w:pPr>
      <w:r w:rsidRPr="00946D59">
        <w:rPr>
          <w:rFonts w:ascii="Arial" w:hAnsi="Arial" w:cs="Arial"/>
          <w:sz w:val="22"/>
          <w:lang w:val="es-ES"/>
        </w:rPr>
        <w:t>Además, la Corte Constitucional ha explicado que el legislador tiene la competencia para determinar qué hechos o situaciones generan inhabilidad para contratar, pues este régimen es un aspecto propio del Estatuto General de Contratación de la Administración Pública, cuya expedición compete al Congreso de la República de conformidad con el artículo 150 de la Constitución Política, y que en esta materia rige el principio de legalidad:</w:t>
      </w:r>
    </w:p>
    <w:p w14:paraId="643090AB" w14:textId="77777777" w:rsidR="00D14584" w:rsidRPr="00946D59" w:rsidRDefault="00D14584" w:rsidP="00D14584">
      <w:pPr>
        <w:pStyle w:val="Sinespaciado"/>
        <w:tabs>
          <w:tab w:val="left" w:pos="1532"/>
        </w:tabs>
        <w:spacing w:line="276" w:lineRule="auto"/>
        <w:jc w:val="both"/>
        <w:rPr>
          <w:rFonts w:ascii="Arial" w:hAnsi="Arial" w:cs="Arial"/>
          <w:sz w:val="22"/>
          <w:lang w:val="es-ES"/>
        </w:rPr>
      </w:pPr>
    </w:p>
    <w:p w14:paraId="362AD679" w14:textId="70795735" w:rsidR="00D14584" w:rsidRPr="00083BCA" w:rsidRDefault="003250C1" w:rsidP="00D14584">
      <w:pPr>
        <w:spacing w:after="120"/>
        <w:ind w:left="709" w:right="709"/>
        <w:jc w:val="both"/>
        <w:rPr>
          <w:rFonts w:ascii="Arial" w:hAnsi="Arial" w:cs="Arial"/>
          <w:sz w:val="20"/>
          <w:szCs w:val="20"/>
          <w:lang w:val="es-ES"/>
        </w:rPr>
      </w:pPr>
      <w:r w:rsidRPr="00083BCA">
        <w:rPr>
          <w:rFonts w:ascii="Arial" w:hAnsi="Arial" w:cs="Arial"/>
          <w:sz w:val="20"/>
          <w:szCs w:val="20"/>
          <w:lang w:val="es-ES"/>
        </w:rPr>
        <w:t>«</w:t>
      </w:r>
      <w:r w:rsidR="00D14584" w:rsidRPr="00083BCA">
        <w:rPr>
          <w:rFonts w:ascii="Arial" w:hAnsi="Arial" w:cs="Arial"/>
          <w:sz w:val="20"/>
          <w:szCs w:val="20"/>
          <w:lang w:val="es-ES"/>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w:t>
      </w:r>
      <w:proofErr w:type="spellStart"/>
      <w:r w:rsidR="00D14584" w:rsidRPr="00083BCA">
        <w:rPr>
          <w:rFonts w:ascii="Arial" w:hAnsi="Arial" w:cs="Arial"/>
          <w:sz w:val="20"/>
          <w:szCs w:val="20"/>
          <w:lang w:val="es-ES"/>
        </w:rPr>
        <w:t>libertate</w:t>
      </w:r>
      <w:proofErr w:type="spellEnd"/>
      <w:r w:rsidR="00D14584" w:rsidRPr="00083BCA">
        <w:rPr>
          <w:rFonts w:ascii="Arial" w:hAnsi="Arial" w:cs="Arial"/>
          <w:sz w:val="20"/>
          <w:szCs w:val="20"/>
          <w:lang w:val="es-ES"/>
        </w:rPr>
        <w:t xml:space="preserve">, sino el de legalidad, el que ordena que la función pública debe someterse estrictamente a lo que disponga la Constitución y la ley (CP art. 6). </w:t>
      </w:r>
    </w:p>
    <w:p w14:paraId="2472BE72" w14:textId="77777777" w:rsidR="00D14584" w:rsidRPr="00083BCA" w:rsidRDefault="00D14584" w:rsidP="00D14584">
      <w:pPr>
        <w:spacing w:after="120"/>
        <w:ind w:left="709" w:right="709"/>
        <w:jc w:val="both"/>
        <w:rPr>
          <w:rFonts w:ascii="Arial" w:hAnsi="Arial" w:cs="Arial"/>
          <w:sz w:val="20"/>
          <w:szCs w:val="20"/>
          <w:lang w:val="es-ES"/>
        </w:rPr>
      </w:pPr>
      <w:r w:rsidRPr="00083BCA">
        <w:rPr>
          <w:rFonts w:ascii="Arial" w:hAnsi="Arial" w:cs="Arial"/>
          <w:sz w:val="20"/>
          <w:szCs w:val="20"/>
          <w:lang w:val="es-ES"/>
        </w:rPr>
        <w:t xml:space="preserve">[…] </w:t>
      </w:r>
    </w:p>
    <w:p w14:paraId="6100D0C3" w14:textId="722E4E63" w:rsidR="00D14584" w:rsidRPr="00083BCA" w:rsidRDefault="00D14584" w:rsidP="00D14584">
      <w:pPr>
        <w:ind w:left="709" w:right="709"/>
        <w:jc w:val="both"/>
        <w:rPr>
          <w:rFonts w:ascii="Arial" w:hAnsi="Arial" w:cs="Arial"/>
          <w:sz w:val="20"/>
          <w:szCs w:val="20"/>
          <w:lang w:val="es-ES"/>
        </w:rPr>
      </w:pPr>
      <w:r w:rsidRPr="00083BCA">
        <w:rPr>
          <w:rFonts w:ascii="Arial" w:hAnsi="Arial" w:cs="Arial"/>
          <w:sz w:val="20"/>
          <w:szCs w:val="20"/>
          <w:lang w:val="es-ES"/>
        </w:rPr>
        <w:t xml:space="preserve">Se comprende con facilidad que el régimen de inhabilidades e </w:t>
      </w:r>
      <w:proofErr w:type="gramStart"/>
      <w:r w:rsidRPr="00083BCA">
        <w:rPr>
          <w:rFonts w:ascii="Arial" w:hAnsi="Arial" w:cs="Arial"/>
          <w:sz w:val="20"/>
          <w:szCs w:val="20"/>
          <w:lang w:val="es-ES"/>
        </w:rPr>
        <w:t>incompatibilidades,</w:t>
      </w:r>
      <w:proofErr w:type="gramEnd"/>
      <w:r w:rsidRPr="00083BCA">
        <w:rPr>
          <w:rFonts w:ascii="Arial" w:hAnsi="Arial" w:cs="Arial"/>
          <w:sz w:val="20"/>
          <w:szCs w:val="20"/>
          <w:lang w:val="es-ES"/>
        </w:rPr>
        <w:t xml:space="preserve"> corresponde a una materia de normal y obligada inclusión en un estatuto contractual. El legislador, a quien se ha confiado expedir el indicado estatuto, tiene, pues, competencia para establecerlo (CP art. 150).</w:t>
      </w:r>
      <w:r w:rsidRPr="00083BCA">
        <w:rPr>
          <w:rStyle w:val="Refdenotaalpie"/>
          <w:rFonts w:ascii="Arial" w:hAnsi="Arial" w:cs="Arial"/>
          <w:sz w:val="20"/>
          <w:szCs w:val="20"/>
          <w:lang w:val="es-ES"/>
        </w:rPr>
        <w:footnoteReference w:id="10"/>
      </w:r>
      <w:r w:rsidR="003250C1" w:rsidRPr="00083BCA">
        <w:rPr>
          <w:rFonts w:ascii="Arial" w:hAnsi="Arial" w:cs="Arial"/>
          <w:sz w:val="20"/>
          <w:szCs w:val="20"/>
          <w:lang w:val="es-ES"/>
        </w:rPr>
        <w:t>»</w:t>
      </w:r>
    </w:p>
    <w:p w14:paraId="7755AF44" w14:textId="77777777" w:rsidR="00D14584" w:rsidRPr="00946D59" w:rsidRDefault="00D14584" w:rsidP="00D14584">
      <w:pPr>
        <w:ind w:left="709" w:right="709"/>
        <w:rPr>
          <w:rFonts w:ascii="Arial" w:hAnsi="Arial" w:cs="Arial"/>
          <w:sz w:val="22"/>
          <w:shd w:val="clear" w:color="auto" w:fill="FFFFFF"/>
          <w:lang w:val="es-ES" w:eastAsia="es-ES_tradnl"/>
        </w:rPr>
      </w:pPr>
    </w:p>
    <w:p w14:paraId="2D31A928" w14:textId="77777777" w:rsidR="00D14584" w:rsidRPr="00946D59" w:rsidRDefault="00D14584" w:rsidP="00D14584">
      <w:pPr>
        <w:spacing w:after="120" w:line="276" w:lineRule="auto"/>
        <w:ind w:firstLine="709"/>
        <w:jc w:val="both"/>
        <w:rPr>
          <w:rFonts w:ascii="Arial" w:hAnsi="Arial" w:cs="Arial"/>
          <w:sz w:val="22"/>
          <w:lang w:val="es-ES"/>
        </w:rPr>
      </w:pPr>
      <w:r w:rsidRPr="00946D59">
        <w:rPr>
          <w:rFonts w:ascii="Arial" w:hAnsi="Arial" w:cs="Arial"/>
          <w:sz w:val="22"/>
          <w:lang w:val="es-ES"/>
        </w:rPr>
        <w:t xml:space="preserve">Conviene también distinguir las fuentes de las inhabilidades, las cuales han sido clasificadas en dos (2) grupos: i) inhabilidades-sanción y </w:t>
      </w:r>
      <w:proofErr w:type="spellStart"/>
      <w:r w:rsidRPr="00946D59">
        <w:rPr>
          <w:rFonts w:ascii="Arial" w:hAnsi="Arial" w:cs="Arial"/>
          <w:sz w:val="22"/>
          <w:lang w:val="es-ES"/>
        </w:rPr>
        <w:t>ii</w:t>
      </w:r>
      <w:proofErr w:type="spellEnd"/>
      <w:r w:rsidRPr="00946D59">
        <w:rPr>
          <w:rFonts w:ascii="Arial" w:hAnsi="Arial" w:cs="Arial"/>
          <w:sz w:val="22"/>
          <w:lang w:val="es-ES"/>
        </w:rPr>
        <w:t>)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w:t>
      </w:r>
      <w:r w:rsidRPr="00946D59">
        <w:rPr>
          <w:rStyle w:val="Refdenotaalpie"/>
          <w:rFonts w:ascii="Arial" w:hAnsi="Arial" w:cs="Arial"/>
          <w:sz w:val="22"/>
          <w:lang w:val="es-ES"/>
        </w:rPr>
        <w:footnoteReference w:id="11"/>
      </w:r>
      <w:r w:rsidRPr="00946D59">
        <w:rPr>
          <w:rFonts w:ascii="Arial" w:hAnsi="Arial" w:cs="Arial"/>
          <w:sz w:val="22"/>
          <w:lang w:val="es-ES"/>
        </w:rPr>
        <w:t xml:space="preserve">. </w:t>
      </w:r>
    </w:p>
    <w:p w14:paraId="4CF4ADE4" w14:textId="590A2093" w:rsidR="00FD17C1" w:rsidRPr="00946D59" w:rsidRDefault="00D14584" w:rsidP="00625F3D">
      <w:pPr>
        <w:spacing w:before="120" w:after="120" w:line="276" w:lineRule="auto"/>
        <w:ind w:firstLine="708"/>
        <w:jc w:val="both"/>
        <w:rPr>
          <w:rFonts w:ascii="Arial" w:hAnsi="Arial" w:cs="Arial"/>
          <w:sz w:val="22"/>
          <w:lang w:val="es-ES"/>
        </w:rPr>
      </w:pPr>
      <w:r w:rsidRPr="00946D59">
        <w:rPr>
          <w:rFonts w:ascii="Arial" w:hAnsi="Arial" w:cs="Arial"/>
          <w:sz w:val="22"/>
          <w:lang w:val="es-ES"/>
        </w:rPr>
        <w:t>A manera de ejemplo, en materia contractual, los literales c), d) y j) del numeral 1 del artículo 8 de la Ley 80 de 1993</w:t>
      </w:r>
      <w:r w:rsidRPr="00946D59">
        <w:rPr>
          <w:rFonts w:ascii="Arial" w:hAnsi="Arial" w:cs="Arial"/>
          <w:sz w:val="22"/>
          <w:vertAlign w:val="superscript"/>
          <w:lang w:val="es-ES"/>
        </w:rPr>
        <w:footnoteReference w:id="12"/>
      </w:r>
      <w:r w:rsidRPr="00946D59">
        <w:rPr>
          <w:rFonts w:ascii="Arial" w:hAnsi="Arial" w:cs="Arial"/>
          <w:sz w:val="22"/>
          <w:lang w:val="es-ES"/>
        </w:rPr>
        <w:t xml:space="preserve"> establecen inhabilidades-sanción, porque la prohibición </w:t>
      </w:r>
      <w:r w:rsidRPr="00946D59">
        <w:rPr>
          <w:rFonts w:ascii="Arial" w:hAnsi="Arial" w:cs="Arial"/>
          <w:sz w:val="22"/>
          <w:lang w:val="es-ES"/>
        </w:rPr>
        <w:lastRenderedPageBreak/>
        <w:t>para contratar con el Estado en esos eventos es una consecuencia de una declaratoria de responsabilidad que surge luego de un proceso sancionatorio –administrativo, disciplinario o penal–; mientras que las inhabilidades de los literales f), g) y h) del numeral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w:t>
      </w:r>
    </w:p>
    <w:p w14:paraId="08DF1191" w14:textId="23319D53" w:rsidR="00D14584" w:rsidRPr="00946D59" w:rsidRDefault="00FD17C1" w:rsidP="00D14584">
      <w:pPr>
        <w:spacing w:line="276" w:lineRule="auto"/>
        <w:ind w:right="49" w:firstLine="709"/>
        <w:jc w:val="both"/>
        <w:rPr>
          <w:rFonts w:ascii="Arial" w:eastAsia="Calibri" w:hAnsi="Arial" w:cs="Arial"/>
          <w:color w:val="000000" w:themeColor="text1"/>
          <w:sz w:val="22"/>
        </w:rPr>
      </w:pPr>
      <w:r w:rsidRPr="00946D59">
        <w:rPr>
          <w:rFonts w:ascii="Arial" w:hAnsi="Arial" w:cs="Arial"/>
          <w:sz w:val="22"/>
        </w:rPr>
        <w:lastRenderedPageBreak/>
        <w:t>Ahora bien, t</w:t>
      </w:r>
      <w:r w:rsidR="00D14584" w:rsidRPr="00946D59">
        <w:rPr>
          <w:rFonts w:ascii="Arial" w:hAnsi="Arial" w:cs="Arial"/>
          <w:sz w:val="22"/>
        </w:rPr>
        <w:t xml:space="preserve">ambién es posible que la </w:t>
      </w:r>
      <w:r w:rsidRPr="00946D59">
        <w:rPr>
          <w:rFonts w:ascii="Arial" w:hAnsi="Arial" w:cs="Arial"/>
          <w:sz w:val="22"/>
        </w:rPr>
        <w:t>inhabilidad sobrevenga cuando</w:t>
      </w:r>
      <w:r w:rsidR="00D14584" w:rsidRPr="00946D59">
        <w:rPr>
          <w:rFonts w:ascii="Arial" w:hAnsi="Arial" w:cs="Arial"/>
          <w:sz w:val="22"/>
        </w:rPr>
        <w:t xml:space="preserve"> ya </w:t>
      </w:r>
      <w:proofErr w:type="spellStart"/>
      <w:r w:rsidR="00D14584" w:rsidRPr="00946D59">
        <w:rPr>
          <w:rFonts w:ascii="Arial" w:hAnsi="Arial" w:cs="Arial"/>
          <w:sz w:val="22"/>
        </w:rPr>
        <w:t>esta</w:t>
      </w:r>
      <w:proofErr w:type="spellEnd"/>
      <w:r w:rsidR="00D14584" w:rsidRPr="00946D59">
        <w:rPr>
          <w:rFonts w:ascii="Arial" w:hAnsi="Arial" w:cs="Arial"/>
          <w:sz w:val="22"/>
        </w:rPr>
        <w:t xml:space="preserve"> perfeccionado el contrato o incluso durante su ejecución. Para casos como este, en el que la inhabilidad se presenta de manera sobreviniente, existe una </w:t>
      </w:r>
      <w:bookmarkStart w:id="4" w:name="_Hlk80369925"/>
      <w:r w:rsidR="00D14584" w:rsidRPr="00946D59">
        <w:rPr>
          <w:rFonts w:ascii="Arial" w:eastAsia="Calibri" w:hAnsi="Arial" w:cs="Arial"/>
          <w:color w:val="000000" w:themeColor="text1"/>
          <w:sz w:val="22"/>
        </w:rPr>
        <w:t>la regulación especial del Estatuto General de la Contratación Pública</w:t>
      </w:r>
      <w:bookmarkEnd w:id="4"/>
      <w:r w:rsidR="00D14584" w:rsidRPr="00946D59">
        <w:rPr>
          <w:rFonts w:ascii="Arial" w:eastAsia="Calibri" w:hAnsi="Arial" w:cs="Arial"/>
          <w:color w:val="000000" w:themeColor="text1"/>
          <w:sz w:val="22"/>
        </w:rPr>
        <w:t>, establecida en el artículo 9 de la Ley 80 de 1993 en los siguientes términos:</w:t>
      </w:r>
    </w:p>
    <w:p w14:paraId="70B1A3EA" w14:textId="77777777" w:rsidR="00D14584" w:rsidRPr="00946D59" w:rsidRDefault="00D14584" w:rsidP="00D14584">
      <w:pPr>
        <w:spacing w:line="276" w:lineRule="auto"/>
        <w:ind w:right="709" w:firstLine="709"/>
        <w:jc w:val="both"/>
        <w:rPr>
          <w:rFonts w:ascii="Arial" w:eastAsia="Calibri" w:hAnsi="Arial" w:cs="Arial"/>
          <w:color w:val="000000" w:themeColor="text1"/>
          <w:sz w:val="16"/>
          <w:szCs w:val="16"/>
        </w:rPr>
      </w:pPr>
    </w:p>
    <w:p w14:paraId="69EA49B5" w14:textId="77777777" w:rsidR="00D14584" w:rsidRPr="00083BCA" w:rsidRDefault="00D14584" w:rsidP="00D14584">
      <w:pPr>
        <w:tabs>
          <w:tab w:val="left" w:pos="709"/>
        </w:tabs>
        <w:spacing w:after="120"/>
        <w:ind w:left="709" w:right="879"/>
        <w:jc w:val="both"/>
        <w:rPr>
          <w:rFonts w:ascii="Arial" w:eastAsia="Calibri" w:hAnsi="Arial" w:cs="Arial"/>
          <w:i/>
          <w:iCs/>
          <w:color w:val="000000" w:themeColor="text1"/>
          <w:sz w:val="20"/>
          <w:szCs w:val="20"/>
        </w:rPr>
      </w:pPr>
      <w:r w:rsidRPr="00083BCA">
        <w:rPr>
          <w:rFonts w:ascii="Arial" w:eastAsia="Calibri" w:hAnsi="Arial" w:cs="Arial"/>
          <w:i/>
          <w:iCs/>
          <w:color w:val="000000" w:themeColor="text1"/>
          <w:sz w:val="20"/>
          <w:szCs w:val="20"/>
        </w:rPr>
        <w:t>Si llegare a sobrevenir inhabilidad o incompatibilidad en el contratista, este cederá el contrato previa autorización escrita de la entidad contratante o, si ello no fuere posible, renunciará a su ejecución.</w:t>
      </w:r>
    </w:p>
    <w:p w14:paraId="5C1A8EC7" w14:textId="77777777" w:rsidR="00D14584" w:rsidRPr="00083BCA" w:rsidRDefault="00D14584" w:rsidP="00D14584">
      <w:pPr>
        <w:tabs>
          <w:tab w:val="left" w:pos="709"/>
        </w:tabs>
        <w:spacing w:after="120"/>
        <w:ind w:left="709" w:right="879"/>
        <w:jc w:val="both"/>
        <w:rPr>
          <w:rFonts w:ascii="Arial" w:eastAsia="Calibri" w:hAnsi="Arial" w:cs="Arial"/>
          <w:i/>
          <w:iCs/>
          <w:color w:val="000000" w:themeColor="text1"/>
          <w:sz w:val="20"/>
          <w:szCs w:val="20"/>
        </w:rPr>
      </w:pPr>
      <w:r w:rsidRPr="00083BCA">
        <w:rPr>
          <w:rFonts w:ascii="Arial" w:eastAsia="Calibri" w:hAnsi="Arial" w:cs="Arial"/>
          <w:i/>
          <w:iCs/>
          <w:color w:val="000000" w:themeColor="text1"/>
          <w:sz w:val="20"/>
          <w:szCs w:val="20"/>
        </w:rPr>
        <w:t>Cuando la inhabilidad o incompatibilidad sobrevenga en un proponente dentro de un proceso de selección, se entenderá que renuncia a la participación en el proceso de selección y a los derechos surgidos del mismo.</w:t>
      </w:r>
    </w:p>
    <w:p w14:paraId="01E442F6" w14:textId="77777777" w:rsidR="00D14584" w:rsidRPr="00083BCA" w:rsidRDefault="00D14584" w:rsidP="00D14584">
      <w:pPr>
        <w:tabs>
          <w:tab w:val="left" w:pos="709"/>
        </w:tabs>
        <w:spacing w:after="120"/>
        <w:ind w:left="709" w:right="879"/>
        <w:jc w:val="both"/>
        <w:rPr>
          <w:rFonts w:ascii="Arial" w:eastAsia="Calibri" w:hAnsi="Arial" w:cs="Arial"/>
          <w:i/>
          <w:iCs/>
          <w:color w:val="000000" w:themeColor="text1"/>
          <w:sz w:val="20"/>
          <w:szCs w:val="20"/>
        </w:rPr>
      </w:pPr>
      <w:r w:rsidRPr="00083BCA">
        <w:rPr>
          <w:rFonts w:ascii="Arial" w:eastAsia="Calibri" w:hAnsi="Arial" w:cs="Arial"/>
          <w:i/>
          <w:iCs/>
          <w:color w:val="000000" w:themeColor="text1"/>
          <w:sz w:val="20"/>
          <w:szCs w:val="20"/>
        </w:rPr>
        <w:t>Si la inhabilidad o incompatibilidad sobreviene en uno de los miembros de un consorcio o unión temporal, este cederá su participación a un tercero previa autorización escrita de la entidad contratante. En ningún caso podrá haber cesión del contrato entre quienes integran el consorcio o unión temporal.</w:t>
      </w:r>
    </w:p>
    <w:p w14:paraId="2CE9829A" w14:textId="77777777" w:rsidR="00D14584" w:rsidRPr="00083BCA" w:rsidRDefault="00D14584" w:rsidP="00D14584">
      <w:pPr>
        <w:tabs>
          <w:tab w:val="left" w:pos="709"/>
        </w:tabs>
        <w:spacing w:after="120"/>
        <w:ind w:left="709" w:right="879"/>
        <w:jc w:val="both"/>
        <w:rPr>
          <w:rFonts w:ascii="Arial" w:eastAsia="Calibri" w:hAnsi="Arial" w:cs="Arial"/>
          <w:i/>
          <w:iCs/>
          <w:color w:val="000000" w:themeColor="text1"/>
          <w:sz w:val="20"/>
          <w:szCs w:val="20"/>
        </w:rPr>
      </w:pPr>
      <w:r w:rsidRPr="00083BCA">
        <w:rPr>
          <w:rFonts w:ascii="Arial" w:eastAsia="Calibri" w:hAnsi="Arial" w:cs="Arial"/>
          <w:i/>
          <w:iCs/>
          <w:color w:val="000000" w:themeColor="text1"/>
          <w:sz w:val="20"/>
          <w:szCs w:val="20"/>
        </w:rPr>
        <w:t>Parágrafo 1º. Cuando la inhabilidad sobreviniente sea la contemplada en el literal j) del numeral 1 del artículo 8º de la Ley 80 de 1993, o cuando administrativamente se haya sancionado por actos de corrupción al contratista, no procederá la renuncia del contrato a la que se refiere este artículo. La entidad estatal ordenará mediante acto administrativo motivado la cesión unilateral, sin lugar a indemnización alguna al contratista inhábil.</w:t>
      </w:r>
    </w:p>
    <w:p w14:paraId="1544205F" w14:textId="77777777" w:rsidR="00D14584" w:rsidRPr="00083BCA" w:rsidRDefault="00D14584" w:rsidP="00D14584">
      <w:pPr>
        <w:tabs>
          <w:tab w:val="left" w:pos="709"/>
        </w:tabs>
        <w:ind w:left="709" w:right="879"/>
        <w:jc w:val="both"/>
        <w:rPr>
          <w:rFonts w:ascii="Arial" w:eastAsia="Calibri" w:hAnsi="Arial" w:cs="Arial"/>
          <w:i/>
          <w:iCs/>
          <w:color w:val="000000" w:themeColor="text1"/>
          <w:sz w:val="20"/>
          <w:szCs w:val="20"/>
        </w:rPr>
      </w:pPr>
      <w:r w:rsidRPr="00083BCA">
        <w:rPr>
          <w:rFonts w:ascii="Arial" w:eastAsia="Calibri" w:hAnsi="Arial" w:cs="Arial"/>
          <w:i/>
          <w:iCs/>
          <w:color w:val="000000" w:themeColor="text1"/>
          <w:sz w:val="20"/>
          <w:szCs w:val="20"/>
        </w:rPr>
        <w:t>Para el caso de cesión, será la entidad contratante la encargada de determinar el cesionario del contrato. […]</w:t>
      </w:r>
      <w:bookmarkStart w:id="5" w:name="_Hlk79777330"/>
      <w:r w:rsidRPr="00083BCA">
        <w:rPr>
          <w:rStyle w:val="Refdenotaalpie"/>
          <w:rFonts w:ascii="Arial" w:eastAsia="Calibri" w:hAnsi="Arial" w:cs="Arial"/>
          <w:i/>
          <w:iCs/>
          <w:color w:val="000000" w:themeColor="text1"/>
          <w:sz w:val="20"/>
          <w:szCs w:val="20"/>
        </w:rPr>
        <w:footnoteReference w:id="13"/>
      </w:r>
      <w:r w:rsidRPr="00083BCA">
        <w:rPr>
          <w:rFonts w:ascii="Arial" w:eastAsia="Calibri" w:hAnsi="Arial" w:cs="Arial"/>
          <w:i/>
          <w:iCs/>
          <w:color w:val="000000" w:themeColor="text1"/>
          <w:sz w:val="20"/>
          <w:szCs w:val="20"/>
        </w:rPr>
        <w:t xml:space="preserve"> </w:t>
      </w:r>
      <w:bookmarkEnd w:id="5"/>
      <w:r w:rsidRPr="00083BCA">
        <w:rPr>
          <w:rFonts w:ascii="Arial" w:eastAsia="Calibri" w:hAnsi="Arial" w:cs="Arial"/>
          <w:i/>
          <w:iCs/>
          <w:color w:val="000000" w:themeColor="text1"/>
          <w:sz w:val="20"/>
          <w:szCs w:val="20"/>
        </w:rPr>
        <w:t>(Cursivas añadidas).</w:t>
      </w:r>
    </w:p>
    <w:p w14:paraId="719A9F7F" w14:textId="77777777" w:rsidR="00D14584" w:rsidRPr="00946D59" w:rsidRDefault="00D14584" w:rsidP="00D14584">
      <w:pPr>
        <w:tabs>
          <w:tab w:val="left" w:pos="709"/>
        </w:tabs>
        <w:ind w:left="709" w:right="879"/>
        <w:jc w:val="both"/>
        <w:rPr>
          <w:rFonts w:ascii="Arial" w:eastAsia="Calibri" w:hAnsi="Arial" w:cs="Arial"/>
          <w:color w:val="000000" w:themeColor="text1"/>
          <w:sz w:val="20"/>
          <w:szCs w:val="20"/>
        </w:rPr>
      </w:pPr>
    </w:p>
    <w:p w14:paraId="53E5B3D0" w14:textId="3147B33D" w:rsidR="00D14584" w:rsidRPr="00946D59" w:rsidRDefault="00D14584" w:rsidP="00D14584">
      <w:pPr>
        <w:tabs>
          <w:tab w:val="left" w:pos="709"/>
        </w:tabs>
        <w:spacing w:line="276" w:lineRule="auto"/>
        <w:jc w:val="both"/>
        <w:rPr>
          <w:rFonts w:ascii="Arial" w:eastAsia="Calibri" w:hAnsi="Arial" w:cs="Arial"/>
          <w:color w:val="000000" w:themeColor="text1"/>
          <w:sz w:val="22"/>
        </w:rPr>
      </w:pPr>
      <w:r w:rsidRPr="00946D59">
        <w:rPr>
          <w:rFonts w:ascii="Arial" w:eastAsia="Calibri" w:hAnsi="Arial" w:cs="Arial"/>
          <w:color w:val="000000" w:themeColor="text1"/>
          <w:sz w:val="21"/>
          <w:szCs w:val="21"/>
        </w:rPr>
        <w:tab/>
      </w:r>
      <w:r w:rsidRPr="00946D59">
        <w:rPr>
          <w:rFonts w:ascii="Arial" w:eastAsia="Calibri" w:hAnsi="Arial" w:cs="Arial"/>
          <w:color w:val="000000" w:themeColor="text1"/>
          <w:sz w:val="22"/>
        </w:rPr>
        <w:t>Esta regulación de las inhabilidades e incompatibilidades sobrevinientes fue una innovación del Estatuto General de Contratación de la Administración Pública, pues el tema no fue abordado en los Decretos Leyes 150 de 1976 y 222 de 1983. Naturalmente, no se trata de causales nuevas, sino de su configuración antes de que finalice el procedimiento de selección o después de perfeccionado el contrato. Sobre la constitucionalidad de esta norma se pronunció la Corte Constitucional indicando que:</w:t>
      </w:r>
    </w:p>
    <w:p w14:paraId="2E3002F6" w14:textId="77777777" w:rsidR="00D14584" w:rsidRPr="00946D59" w:rsidRDefault="00D14584" w:rsidP="00D14584">
      <w:pPr>
        <w:tabs>
          <w:tab w:val="left" w:pos="709"/>
        </w:tabs>
        <w:spacing w:line="276" w:lineRule="auto"/>
        <w:jc w:val="both"/>
        <w:rPr>
          <w:rFonts w:ascii="Arial" w:eastAsia="Calibri" w:hAnsi="Arial" w:cs="Arial"/>
          <w:color w:val="000000" w:themeColor="text1"/>
          <w:sz w:val="20"/>
          <w:szCs w:val="20"/>
        </w:rPr>
      </w:pPr>
    </w:p>
    <w:p w14:paraId="02EE6D64" w14:textId="77777777" w:rsidR="00D14584" w:rsidRPr="00083BCA" w:rsidRDefault="00D14584" w:rsidP="00D14584">
      <w:pPr>
        <w:ind w:left="709" w:right="709"/>
        <w:jc w:val="both"/>
        <w:rPr>
          <w:rFonts w:ascii="Arial" w:hAnsi="Arial" w:cs="Arial"/>
          <w:color w:val="000000" w:themeColor="text1"/>
          <w:sz w:val="20"/>
          <w:szCs w:val="20"/>
        </w:rPr>
      </w:pPr>
      <w:r w:rsidRPr="00083BCA">
        <w:rPr>
          <w:rFonts w:ascii="Arial" w:hAnsi="Arial" w:cs="Arial"/>
          <w:color w:val="000000" w:themeColor="text1"/>
          <w:sz w:val="20"/>
          <w:szCs w:val="20"/>
        </w:rPr>
        <w:t xml:space="preserve">[…] Se trata de evitar que contraten con el Estado quienes se ubican en alguna de las situaciones contempladas por el artículo 8º de la Ley 80 de 1993, a la cual pertenece también la disposición demandada. Como tales incompatibilidades e inhabilidades no siempre surgen desde el comienzo de los trámites previos a la contratación, debe la ley ocuparse en la determinación clara de las reglas que han de observarse si ellas aparecen de manera sobreviniente, esto es, cuando la relación </w:t>
      </w:r>
      <w:r w:rsidRPr="00083BCA">
        <w:rPr>
          <w:rFonts w:ascii="Arial" w:hAnsi="Arial" w:cs="Arial"/>
          <w:color w:val="000000" w:themeColor="text1"/>
          <w:sz w:val="20"/>
          <w:szCs w:val="20"/>
        </w:rPr>
        <w:lastRenderedPageBreak/>
        <w:t>contractual ya se había establecido o dentro del tiempo de una licitación o concurso ya iniciados.</w:t>
      </w:r>
    </w:p>
    <w:p w14:paraId="0FE73686" w14:textId="77777777" w:rsidR="00D14584" w:rsidRPr="00083BCA" w:rsidRDefault="00D14584" w:rsidP="00D14584">
      <w:pPr>
        <w:ind w:left="709" w:right="709"/>
        <w:jc w:val="both"/>
        <w:rPr>
          <w:rFonts w:ascii="Arial" w:hAnsi="Arial" w:cs="Arial"/>
          <w:color w:val="000000" w:themeColor="text1"/>
          <w:sz w:val="20"/>
          <w:szCs w:val="20"/>
        </w:rPr>
      </w:pPr>
    </w:p>
    <w:p w14:paraId="34237811" w14:textId="77777777" w:rsidR="00D14584" w:rsidRPr="00083BCA" w:rsidRDefault="00D14584" w:rsidP="00D14584">
      <w:pPr>
        <w:ind w:left="709" w:right="709"/>
        <w:jc w:val="both"/>
        <w:rPr>
          <w:rFonts w:ascii="Arial" w:hAnsi="Arial" w:cs="Arial"/>
          <w:color w:val="000000" w:themeColor="text1"/>
          <w:sz w:val="20"/>
          <w:szCs w:val="20"/>
        </w:rPr>
      </w:pPr>
      <w:r w:rsidRPr="00083BCA">
        <w:rPr>
          <w:rFonts w:ascii="Arial" w:hAnsi="Arial" w:cs="Arial"/>
          <w:color w:val="000000" w:themeColor="text1"/>
          <w:sz w:val="20"/>
          <w:szCs w:val="20"/>
        </w:rPr>
        <w:t>A juicio de la Corte, en nada se ofende el imperio de la Constitución por haberse establecido que el hecho de sobrevenir una causal de inhabilidad o incompatibilidad en cabeza de quien ya es contratista da lugar a la obligación de éste de ceder el contrato previa autorización escrita de la entidad contratante, o a la de renunciar a su ejecución si aquello no fuere posible. Tampoco se vulnera la Carta por consagrar que quien participa en un proceso de licitación o concurso y resulta intempestivamente afectado por inhabilidades o incompatibilidades deba renunciar a dicha participación, ni se desconoce la normatividad superior por prever, como lo hace la norma, la cesión en favor de un tercero de la participación en el consorcio o unión temporal que licita o es contratista cuando la causa de inhabilidad o incompatibilidad se radica en uno de sus miembros. Se trata de evitar en tales casos que el contratista, pese a su situación, prosiga vinculado contractualmente con el Estado, o que el aspirante a serlo continúe tomando parte en los procesos de adjudicación y selección […]</w:t>
      </w:r>
      <w:r w:rsidRPr="00083BCA">
        <w:rPr>
          <w:rStyle w:val="Refdenotaalpie"/>
          <w:rFonts w:ascii="Arial" w:hAnsi="Arial" w:cs="Arial"/>
          <w:color w:val="000000" w:themeColor="text1"/>
          <w:sz w:val="20"/>
          <w:szCs w:val="20"/>
        </w:rPr>
        <w:footnoteReference w:id="14"/>
      </w:r>
    </w:p>
    <w:p w14:paraId="4FC1F64C" w14:textId="77777777" w:rsidR="00D14584" w:rsidRPr="00946D59" w:rsidRDefault="00D14584" w:rsidP="00D14584">
      <w:pPr>
        <w:tabs>
          <w:tab w:val="left" w:pos="709"/>
        </w:tabs>
        <w:spacing w:line="276" w:lineRule="auto"/>
        <w:jc w:val="both"/>
        <w:rPr>
          <w:rFonts w:ascii="Arial" w:eastAsia="Calibri" w:hAnsi="Arial" w:cs="Arial"/>
          <w:color w:val="000000" w:themeColor="text1"/>
          <w:sz w:val="22"/>
        </w:rPr>
      </w:pPr>
    </w:p>
    <w:p w14:paraId="5F129E72" w14:textId="77777777" w:rsidR="00D14584" w:rsidRPr="00465A53" w:rsidRDefault="00D14584" w:rsidP="00D14584">
      <w:pPr>
        <w:tabs>
          <w:tab w:val="left" w:pos="709"/>
        </w:tabs>
        <w:spacing w:after="120" w:line="276" w:lineRule="auto"/>
        <w:jc w:val="both"/>
        <w:rPr>
          <w:rFonts w:ascii="Arial" w:eastAsia="Calibri" w:hAnsi="Arial" w:cs="Arial"/>
          <w:color w:val="000000" w:themeColor="text1"/>
          <w:sz w:val="22"/>
        </w:rPr>
      </w:pPr>
      <w:r w:rsidRPr="00946D59">
        <w:rPr>
          <w:rFonts w:ascii="Arial" w:eastAsia="Calibri" w:hAnsi="Arial" w:cs="Arial"/>
          <w:color w:val="000000" w:themeColor="text1"/>
          <w:sz w:val="22"/>
        </w:rPr>
        <w:tab/>
      </w:r>
      <w:r w:rsidRPr="00465A53">
        <w:rPr>
          <w:rFonts w:ascii="Arial" w:eastAsia="Calibri" w:hAnsi="Arial" w:cs="Arial"/>
          <w:color w:val="000000" w:themeColor="text1"/>
          <w:sz w:val="22"/>
        </w:rPr>
        <w:t xml:space="preserve">En efecto, si el contrato se celebra con personas incursas previamente en una situación de inhabilidad o incompatibilidad, este surge a la vida jurídica viciado de nulidad absoluta. En contraste, si se generan en forma sobreviniente, el contrato no es inválido porque se perfeccionó de forma lícita; pero conforme al principio de moralidad administrativa no se puede continuar ejecutando ni mantenerse el vínculo con ese contratista inhábil y se producen entonces las consecuencias dispuestas por el legislador. </w:t>
      </w:r>
    </w:p>
    <w:p w14:paraId="01A99C37" w14:textId="77777777" w:rsidR="005E702C" w:rsidRDefault="00D14584" w:rsidP="002C6B0D">
      <w:pPr>
        <w:tabs>
          <w:tab w:val="left" w:pos="709"/>
        </w:tabs>
        <w:spacing w:after="120" w:line="276" w:lineRule="auto"/>
        <w:jc w:val="both"/>
        <w:rPr>
          <w:rFonts w:ascii="Arial" w:eastAsia="Calibri" w:hAnsi="Arial" w:cs="Arial"/>
          <w:color w:val="000000" w:themeColor="text1"/>
          <w:sz w:val="22"/>
        </w:rPr>
      </w:pPr>
      <w:r w:rsidRPr="00465A53">
        <w:rPr>
          <w:rFonts w:ascii="Arial" w:eastAsia="Calibri" w:hAnsi="Arial" w:cs="Arial"/>
          <w:color w:val="000000" w:themeColor="text1"/>
          <w:sz w:val="22"/>
        </w:rPr>
        <w:tab/>
        <w:t>Según se desprende del texto del artículo 9, y sin perjuicio de la regla especial establecida en el parágrafo 1 de dicho artículo</w:t>
      </w:r>
      <w:r w:rsidRPr="00465A53">
        <w:rPr>
          <w:rStyle w:val="Refdenotaalpie"/>
          <w:rFonts w:ascii="Arial" w:eastAsia="Calibri" w:hAnsi="Arial" w:cs="Arial"/>
          <w:color w:val="000000" w:themeColor="text1"/>
          <w:sz w:val="22"/>
        </w:rPr>
        <w:footnoteReference w:id="15"/>
      </w:r>
      <w:r w:rsidRPr="00465A53">
        <w:rPr>
          <w:rFonts w:ascii="Arial" w:eastAsia="Calibri" w:hAnsi="Arial" w:cs="Arial"/>
          <w:color w:val="000000" w:themeColor="text1"/>
          <w:sz w:val="22"/>
        </w:rPr>
        <w:t xml:space="preserve">, si la inhabilidad o incompatibilidad se configura después del perfeccionamiento del contrato, el contratista cederá el contrato a un tercero previa autorización escrita de la entidad contratante; pero si esto no es posible, está obligado a renunciar a la ejecución. </w:t>
      </w:r>
    </w:p>
    <w:p w14:paraId="7EF0BA64" w14:textId="0D7AAE4B" w:rsidR="002C6B0D" w:rsidRPr="00465A53" w:rsidRDefault="005E702C" w:rsidP="002C6B0D">
      <w:pPr>
        <w:tabs>
          <w:tab w:val="left" w:pos="709"/>
        </w:tabs>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ab/>
      </w:r>
      <w:r w:rsidR="00D14584" w:rsidRPr="00465A53">
        <w:rPr>
          <w:rFonts w:ascii="Arial" w:eastAsia="Calibri" w:hAnsi="Arial" w:cs="Arial"/>
          <w:color w:val="000000" w:themeColor="text1"/>
          <w:sz w:val="22"/>
        </w:rPr>
        <w:t xml:space="preserve">Por otra parte, </w:t>
      </w:r>
      <w:r w:rsidR="00881371">
        <w:rPr>
          <w:rFonts w:ascii="Arial" w:eastAsia="Calibri" w:hAnsi="Arial" w:cs="Arial"/>
          <w:color w:val="000000" w:themeColor="text1"/>
          <w:sz w:val="22"/>
        </w:rPr>
        <w:t xml:space="preserve">conforme al artículo anteriormente citado, </w:t>
      </w:r>
      <w:r w:rsidR="00D14584" w:rsidRPr="00465A53">
        <w:rPr>
          <w:rFonts w:ascii="Arial" w:eastAsia="Calibri" w:hAnsi="Arial" w:cs="Arial"/>
          <w:color w:val="000000" w:themeColor="text1"/>
          <w:sz w:val="22"/>
        </w:rPr>
        <w:t>si la inhabilidad o incompatibilidad sobreviene en un procedimiento de selección, se entiende que el proponente renuncia a la participación y a los derechos surgidos del mismo</w:t>
      </w:r>
      <w:r>
        <w:rPr>
          <w:rFonts w:ascii="Arial" w:eastAsia="Calibri" w:hAnsi="Arial" w:cs="Arial"/>
          <w:color w:val="000000" w:themeColor="text1"/>
          <w:sz w:val="22"/>
        </w:rPr>
        <w:t>, ello incluye</w:t>
      </w:r>
      <w:r w:rsidR="00881371">
        <w:rPr>
          <w:rFonts w:ascii="Arial" w:eastAsia="Calibri" w:hAnsi="Arial" w:cs="Arial"/>
          <w:color w:val="000000" w:themeColor="text1"/>
          <w:sz w:val="22"/>
        </w:rPr>
        <w:t xml:space="preserve">, si </w:t>
      </w:r>
      <w:r w:rsidR="00881371">
        <w:rPr>
          <w:rFonts w:ascii="Arial" w:eastAsia="Calibri" w:hAnsi="Arial" w:cs="Arial"/>
          <w:color w:val="000000" w:themeColor="text1"/>
          <w:sz w:val="22"/>
        </w:rPr>
        <w:lastRenderedPageBreak/>
        <w:t xml:space="preserve">se presenta de forma individual o como proponente plural, pues la ley no hace distinción alguna al respecto, tan sólo contempla la posibilidad de ceder su participación </w:t>
      </w:r>
      <w:r w:rsidR="006A3A42">
        <w:rPr>
          <w:rFonts w:ascii="Arial" w:eastAsia="Calibri" w:hAnsi="Arial" w:cs="Arial"/>
          <w:color w:val="000000" w:themeColor="text1"/>
          <w:sz w:val="22"/>
        </w:rPr>
        <w:t>cuando ya se está en presencia de un contrato, por lo tanto, cuando la norma dispone la posibilidad de que un integrante</w:t>
      </w:r>
      <w:r w:rsidR="00B96B95">
        <w:rPr>
          <w:rFonts w:ascii="Arial" w:eastAsia="Calibri" w:hAnsi="Arial" w:cs="Arial"/>
          <w:color w:val="000000" w:themeColor="text1"/>
          <w:sz w:val="22"/>
        </w:rPr>
        <w:t xml:space="preserve"> </w:t>
      </w:r>
      <w:r w:rsidR="00D14584" w:rsidRPr="00465A53">
        <w:rPr>
          <w:rFonts w:ascii="Arial" w:eastAsia="Calibri" w:hAnsi="Arial" w:cs="Arial"/>
          <w:color w:val="000000" w:themeColor="text1"/>
          <w:sz w:val="22"/>
        </w:rPr>
        <w:t>de un proponente plural</w:t>
      </w:r>
      <w:r w:rsidR="006A3A42">
        <w:rPr>
          <w:rFonts w:ascii="Arial" w:eastAsia="Calibri" w:hAnsi="Arial" w:cs="Arial"/>
          <w:color w:val="000000" w:themeColor="text1"/>
          <w:sz w:val="22"/>
        </w:rPr>
        <w:t xml:space="preserve"> inhabilitado o con incompatibilidad pueda </w:t>
      </w:r>
      <w:r w:rsidR="00D14584" w:rsidRPr="00465A53">
        <w:rPr>
          <w:rFonts w:ascii="Arial" w:eastAsia="Calibri" w:hAnsi="Arial" w:cs="Arial"/>
          <w:color w:val="000000" w:themeColor="text1"/>
          <w:sz w:val="22"/>
        </w:rPr>
        <w:t>ceder su participación</w:t>
      </w:r>
      <w:r w:rsidR="006A3A42">
        <w:rPr>
          <w:rFonts w:ascii="Arial" w:eastAsia="Calibri" w:hAnsi="Arial" w:cs="Arial"/>
          <w:color w:val="000000" w:themeColor="text1"/>
          <w:sz w:val="22"/>
        </w:rPr>
        <w:t>, esta sólo se podrá si cuenta</w:t>
      </w:r>
      <w:r w:rsidR="00D14584" w:rsidRPr="00465A53">
        <w:rPr>
          <w:rFonts w:ascii="Arial" w:eastAsia="Calibri" w:hAnsi="Arial" w:cs="Arial"/>
          <w:color w:val="000000" w:themeColor="text1"/>
          <w:sz w:val="22"/>
        </w:rPr>
        <w:t xml:space="preserve"> con la autorización escrita del contratante, con la restricción de que el cesionario no puede ser alguno de los demás integrantes del consorcio o la unión temporal</w:t>
      </w:r>
      <w:r w:rsidR="00D14584" w:rsidRPr="00465A53">
        <w:rPr>
          <w:rStyle w:val="Refdenotaalpie"/>
          <w:rFonts w:ascii="Arial" w:eastAsia="Calibri" w:hAnsi="Arial" w:cs="Arial"/>
          <w:color w:val="000000" w:themeColor="text1"/>
          <w:sz w:val="22"/>
        </w:rPr>
        <w:footnoteReference w:id="16"/>
      </w:r>
      <w:r w:rsidR="00D14584" w:rsidRPr="00465A53">
        <w:rPr>
          <w:rFonts w:ascii="Arial" w:eastAsia="Calibri" w:hAnsi="Arial" w:cs="Arial"/>
          <w:color w:val="000000" w:themeColor="text1"/>
          <w:sz w:val="22"/>
        </w:rPr>
        <w:t xml:space="preserve">. </w:t>
      </w:r>
    </w:p>
    <w:p w14:paraId="2D020CCB" w14:textId="7882ED0D" w:rsidR="00D14584" w:rsidRPr="00465A53" w:rsidRDefault="00D14584" w:rsidP="00204EC8">
      <w:pPr>
        <w:tabs>
          <w:tab w:val="left" w:pos="709"/>
        </w:tabs>
        <w:spacing w:after="120" w:line="276" w:lineRule="auto"/>
        <w:jc w:val="both"/>
        <w:rPr>
          <w:rFonts w:ascii="Arial" w:hAnsi="Arial" w:cs="Arial"/>
          <w:sz w:val="22"/>
        </w:rPr>
      </w:pPr>
      <w:r w:rsidRPr="00465A53">
        <w:rPr>
          <w:rFonts w:ascii="Arial" w:eastAsia="Calibri" w:hAnsi="Arial" w:cs="Arial"/>
          <w:color w:val="000000" w:themeColor="text1"/>
          <w:sz w:val="22"/>
        </w:rPr>
        <w:tab/>
        <w:t xml:space="preserve"> </w:t>
      </w:r>
      <w:r w:rsidRPr="00465A53">
        <w:rPr>
          <w:rFonts w:ascii="Arial" w:hAnsi="Arial" w:cs="Arial"/>
          <w:sz w:val="22"/>
        </w:rPr>
        <w:t>Conforme a lo anterior,</w:t>
      </w:r>
      <w:r w:rsidRPr="00465A53">
        <w:rPr>
          <w:rFonts w:ascii="Arial" w:hAnsi="Arial" w:cs="Arial"/>
          <w:color w:val="000000" w:themeColor="text1"/>
          <w:sz w:val="22"/>
        </w:rPr>
        <w:t xml:space="preserve"> en el caso en que se llegue a presentar una inhabilidad o incompatibilidad durante la ejecución del contrato estatal, el contratista tiene dos opciones: primero, ceder el contrato, previa autorización escrita de la </w:t>
      </w:r>
      <w:r w:rsidR="003250C1">
        <w:rPr>
          <w:rFonts w:ascii="Arial" w:hAnsi="Arial" w:cs="Arial"/>
          <w:color w:val="000000" w:themeColor="text1"/>
          <w:sz w:val="22"/>
        </w:rPr>
        <w:t>E</w:t>
      </w:r>
      <w:r w:rsidRPr="00465A53">
        <w:rPr>
          <w:rFonts w:ascii="Arial" w:hAnsi="Arial" w:cs="Arial"/>
          <w:color w:val="000000" w:themeColor="text1"/>
          <w:sz w:val="22"/>
        </w:rPr>
        <w:t xml:space="preserve">ntidad </w:t>
      </w:r>
      <w:r w:rsidR="003250C1">
        <w:rPr>
          <w:rFonts w:ascii="Arial" w:hAnsi="Arial" w:cs="Arial"/>
          <w:color w:val="000000" w:themeColor="text1"/>
          <w:sz w:val="22"/>
        </w:rPr>
        <w:t>E</w:t>
      </w:r>
      <w:r w:rsidRPr="00465A53">
        <w:rPr>
          <w:rFonts w:ascii="Arial" w:hAnsi="Arial" w:cs="Arial"/>
          <w:color w:val="000000" w:themeColor="text1"/>
          <w:sz w:val="22"/>
        </w:rPr>
        <w:t>statal y, segundo, en el caso en que la cesión no fuera posible, deberá renunciar a la ejecución del contrato. En ese sentido,</w:t>
      </w:r>
      <w:r w:rsidRPr="00465A53">
        <w:rPr>
          <w:rFonts w:ascii="Arial" w:hAnsi="Arial" w:cs="Arial"/>
          <w:sz w:val="22"/>
        </w:rPr>
        <w:t xml:space="preserve"> si durante la ejecución del contrato se llega a configurar alguna de las situaciones establecidas en el artículo 8 de la Ley 80 de 1993, se configuraría una inhabilidad o incompatibilidad sobreviniente y, ante este supuesto, la normativa solo prevé las dos soluciones referidas.  </w:t>
      </w:r>
    </w:p>
    <w:p w14:paraId="02EBBB70" w14:textId="108C0F0E" w:rsidR="00866190" w:rsidRPr="00946D59" w:rsidRDefault="00866190" w:rsidP="00E401C0">
      <w:pPr>
        <w:spacing w:line="276" w:lineRule="auto"/>
        <w:ind w:right="49"/>
        <w:jc w:val="both"/>
        <w:rPr>
          <w:rFonts w:ascii="Arial" w:hAnsi="Arial" w:cs="Arial"/>
          <w:color w:val="000000" w:themeColor="text1"/>
          <w:sz w:val="22"/>
          <w:szCs w:val="22"/>
        </w:rPr>
      </w:pPr>
    </w:p>
    <w:p w14:paraId="682A5643" w14:textId="2EE522D4" w:rsidR="00E401C0" w:rsidRPr="00946D59" w:rsidRDefault="00E401C0" w:rsidP="00E401C0">
      <w:pPr>
        <w:spacing w:line="276" w:lineRule="auto"/>
        <w:ind w:right="49"/>
        <w:jc w:val="both"/>
        <w:rPr>
          <w:rFonts w:ascii="Arial" w:hAnsi="Arial" w:cs="Arial"/>
          <w:b/>
          <w:bCs/>
          <w:color w:val="000000" w:themeColor="text1"/>
          <w:sz w:val="22"/>
          <w:szCs w:val="22"/>
        </w:rPr>
      </w:pPr>
      <w:r w:rsidRPr="00946D59">
        <w:rPr>
          <w:rFonts w:ascii="Arial" w:hAnsi="Arial" w:cs="Arial"/>
          <w:b/>
          <w:bCs/>
          <w:color w:val="000000" w:themeColor="text1"/>
          <w:sz w:val="22"/>
          <w:szCs w:val="22"/>
        </w:rPr>
        <w:t xml:space="preserve">3. Respuesta </w:t>
      </w:r>
    </w:p>
    <w:p w14:paraId="4FAB395F" w14:textId="0CDE806C" w:rsidR="00BA4F0B" w:rsidRPr="00946D59" w:rsidRDefault="00BA4F0B" w:rsidP="00204EC8">
      <w:pPr>
        <w:jc w:val="both"/>
        <w:rPr>
          <w:rFonts w:ascii="Arial" w:hAnsi="Arial" w:cs="Arial"/>
          <w:color w:val="000000" w:themeColor="text1"/>
          <w:sz w:val="22"/>
        </w:rPr>
      </w:pPr>
    </w:p>
    <w:p w14:paraId="521AFEB0" w14:textId="77777777" w:rsidR="00465A53" w:rsidRPr="00083BCA" w:rsidRDefault="00465A53" w:rsidP="00465A53">
      <w:pPr>
        <w:spacing w:line="276" w:lineRule="auto"/>
        <w:ind w:left="708" w:right="49"/>
        <w:jc w:val="both"/>
        <w:rPr>
          <w:rFonts w:ascii="Arial" w:hAnsi="Arial" w:cs="Arial"/>
          <w:bCs/>
          <w:sz w:val="20"/>
          <w:szCs w:val="20"/>
          <w:lang w:eastAsia="es-ES_tradnl"/>
        </w:rPr>
      </w:pPr>
      <w:r w:rsidRPr="00083BCA">
        <w:rPr>
          <w:rFonts w:ascii="Arial" w:hAnsi="Arial" w:cs="Arial"/>
          <w:bCs/>
          <w:sz w:val="20"/>
          <w:szCs w:val="20"/>
          <w:lang w:eastAsia="es-ES_tradnl"/>
        </w:rPr>
        <w:t>«</w:t>
      </w:r>
      <w:r w:rsidRPr="00083BCA">
        <w:rPr>
          <w:rFonts w:ascii="Arial" w:hAnsi="Arial" w:cs="Arial"/>
          <w:bCs/>
          <w:sz w:val="20"/>
          <w:szCs w:val="20"/>
          <w:lang w:val="es-MX" w:eastAsia="es-ES_tradnl"/>
        </w:rPr>
        <w:t>En aras de dar cumplimiento del Estatuto Anticorrupción “Ley 1474 de 2011”, principalmente en las distintas modalidades de contratación, cuando a uno de los integrantes de una unión temporal se le impute una de las causales de inhabilidades e incompatibilidades y el proceso contractual ya este iniciando, que acciones debe tomar el Estado para dar continuidad al contrato y no incurrir en gastos adicionales.</w:t>
      </w:r>
      <w:r w:rsidRPr="00083BCA">
        <w:rPr>
          <w:rFonts w:ascii="Arial" w:hAnsi="Arial" w:cs="Arial"/>
          <w:bCs/>
          <w:sz w:val="20"/>
          <w:szCs w:val="20"/>
          <w:lang w:eastAsia="es-ES_tradnl"/>
        </w:rPr>
        <w:t xml:space="preserve">» </w:t>
      </w:r>
    </w:p>
    <w:p w14:paraId="3737A3A5" w14:textId="78907917" w:rsidR="000F299B" w:rsidRPr="00946D59" w:rsidRDefault="000F299B" w:rsidP="00204EC8">
      <w:pPr>
        <w:jc w:val="both"/>
        <w:rPr>
          <w:rFonts w:ascii="Arial" w:hAnsi="Arial" w:cs="Arial"/>
          <w:color w:val="000000" w:themeColor="text1"/>
          <w:sz w:val="22"/>
        </w:rPr>
      </w:pPr>
    </w:p>
    <w:p w14:paraId="7B9FB127" w14:textId="52CF370B" w:rsidR="006A3A42" w:rsidRPr="00465A53" w:rsidRDefault="00761EE2" w:rsidP="006A3A42">
      <w:pPr>
        <w:tabs>
          <w:tab w:val="left" w:pos="709"/>
        </w:tabs>
        <w:spacing w:after="120" w:line="276" w:lineRule="auto"/>
        <w:jc w:val="both"/>
        <w:rPr>
          <w:rFonts w:ascii="Arial" w:eastAsia="Calibri" w:hAnsi="Arial" w:cs="Arial"/>
          <w:color w:val="000000" w:themeColor="text1"/>
          <w:sz w:val="22"/>
        </w:rPr>
      </w:pPr>
      <w:r w:rsidRPr="00761EE2">
        <w:rPr>
          <w:rFonts w:ascii="Arial" w:hAnsi="Arial" w:cs="Arial"/>
          <w:color w:val="000000" w:themeColor="text1"/>
          <w:sz w:val="22"/>
          <w:szCs w:val="22"/>
          <w:lang w:val="es-CO"/>
        </w:rPr>
        <w:t xml:space="preserve">Teniendo en cuenta las anteriores consideraciones, </w:t>
      </w:r>
      <w:r w:rsidRPr="00761EE2">
        <w:rPr>
          <w:rFonts w:ascii="Arial" w:eastAsia="Calibri" w:hAnsi="Arial" w:cs="Arial"/>
          <w:color w:val="000000" w:themeColor="text1"/>
          <w:sz w:val="22"/>
          <w:szCs w:val="22"/>
        </w:rPr>
        <w:t xml:space="preserve">según se desprende del texto del artículo 9, </w:t>
      </w:r>
      <w:r w:rsidR="006A3A42" w:rsidRPr="00465A53">
        <w:rPr>
          <w:rFonts w:ascii="Arial" w:eastAsia="Calibri" w:hAnsi="Arial" w:cs="Arial"/>
          <w:color w:val="000000" w:themeColor="text1"/>
          <w:sz w:val="22"/>
        </w:rPr>
        <w:t>si la inhabilidad o incompatibilidad sobreviene en un procedimiento de selección, se entiende que el proponente renuncia a la participación y a los derechos surgidos del mismo</w:t>
      </w:r>
      <w:r w:rsidR="006A3A42">
        <w:rPr>
          <w:rFonts w:ascii="Arial" w:eastAsia="Calibri" w:hAnsi="Arial" w:cs="Arial"/>
          <w:color w:val="000000" w:themeColor="text1"/>
          <w:sz w:val="22"/>
        </w:rPr>
        <w:t>, ello incluye, si se presenta de forma individual o como proponente plural, pues la ley no hace distinción alguna al respecto, tan sólo contempla la posibilidad de ceder su participación cuando ya se está en presencia de un contrato, por lo tanto, cuando la norma dispone la posibilidad de que un integrante</w:t>
      </w:r>
      <w:r w:rsidR="006A3A42" w:rsidRPr="00465A53">
        <w:rPr>
          <w:rFonts w:ascii="Arial" w:eastAsia="Calibri" w:hAnsi="Arial" w:cs="Arial"/>
          <w:color w:val="000000" w:themeColor="text1"/>
          <w:sz w:val="22"/>
        </w:rPr>
        <w:t xml:space="preserve"> de un proponente plural</w:t>
      </w:r>
      <w:r w:rsidR="006A3A42">
        <w:rPr>
          <w:rFonts w:ascii="Arial" w:eastAsia="Calibri" w:hAnsi="Arial" w:cs="Arial"/>
          <w:color w:val="000000" w:themeColor="text1"/>
          <w:sz w:val="22"/>
        </w:rPr>
        <w:t xml:space="preserve"> inhabilitado o con incompatibilidad pueda </w:t>
      </w:r>
      <w:r w:rsidR="006A3A42" w:rsidRPr="00465A53">
        <w:rPr>
          <w:rFonts w:ascii="Arial" w:eastAsia="Calibri" w:hAnsi="Arial" w:cs="Arial"/>
          <w:color w:val="000000" w:themeColor="text1"/>
          <w:sz w:val="22"/>
        </w:rPr>
        <w:t>ceder su participación</w:t>
      </w:r>
      <w:r w:rsidR="006A3A42">
        <w:rPr>
          <w:rFonts w:ascii="Arial" w:eastAsia="Calibri" w:hAnsi="Arial" w:cs="Arial"/>
          <w:color w:val="000000" w:themeColor="text1"/>
          <w:sz w:val="22"/>
        </w:rPr>
        <w:t>, esta sólo se podrá si cuenta</w:t>
      </w:r>
      <w:r w:rsidR="006A3A42" w:rsidRPr="00465A53">
        <w:rPr>
          <w:rFonts w:ascii="Arial" w:eastAsia="Calibri" w:hAnsi="Arial" w:cs="Arial"/>
          <w:color w:val="000000" w:themeColor="text1"/>
          <w:sz w:val="22"/>
        </w:rPr>
        <w:t xml:space="preserve"> con la </w:t>
      </w:r>
      <w:r w:rsidR="006A3A42" w:rsidRPr="00465A53">
        <w:rPr>
          <w:rFonts w:ascii="Arial" w:eastAsia="Calibri" w:hAnsi="Arial" w:cs="Arial"/>
          <w:color w:val="000000" w:themeColor="text1"/>
          <w:sz w:val="22"/>
        </w:rPr>
        <w:lastRenderedPageBreak/>
        <w:t xml:space="preserve">autorización escrita del contratante, con la restricción de que el cesionario no puede ser alguno de los demás integrantes del consorcio o la unión temporal. </w:t>
      </w:r>
    </w:p>
    <w:p w14:paraId="28FB57E1" w14:textId="77777777" w:rsidR="006A3A42" w:rsidRDefault="006A3A42" w:rsidP="006A3A42">
      <w:pPr>
        <w:tabs>
          <w:tab w:val="left" w:pos="709"/>
        </w:tabs>
        <w:spacing w:after="120" w:line="276" w:lineRule="auto"/>
        <w:jc w:val="both"/>
        <w:rPr>
          <w:rFonts w:ascii="Arial" w:hAnsi="Arial" w:cs="Arial"/>
          <w:color w:val="000000" w:themeColor="text1"/>
          <w:sz w:val="22"/>
        </w:rPr>
      </w:pPr>
      <w:r w:rsidRPr="00465A53">
        <w:rPr>
          <w:rFonts w:ascii="Arial" w:eastAsia="Calibri" w:hAnsi="Arial" w:cs="Arial"/>
          <w:color w:val="000000" w:themeColor="text1"/>
          <w:sz w:val="22"/>
        </w:rPr>
        <w:tab/>
        <w:t xml:space="preserve"> </w:t>
      </w:r>
      <w:r>
        <w:rPr>
          <w:rFonts w:ascii="Arial" w:hAnsi="Arial" w:cs="Arial"/>
          <w:sz w:val="22"/>
        </w:rPr>
        <w:t>Ahora bien</w:t>
      </w:r>
      <w:r w:rsidRPr="00465A53">
        <w:rPr>
          <w:rFonts w:ascii="Arial" w:hAnsi="Arial" w:cs="Arial"/>
          <w:sz w:val="22"/>
        </w:rPr>
        <w:t>,</w:t>
      </w:r>
      <w:r w:rsidRPr="00465A53">
        <w:rPr>
          <w:rFonts w:ascii="Arial" w:hAnsi="Arial" w:cs="Arial"/>
          <w:color w:val="000000" w:themeColor="text1"/>
          <w:sz w:val="22"/>
        </w:rPr>
        <w:t xml:space="preserve"> en el caso en que se llegue a presentar una inhabilidad o incompatibilidad durante la ejecución del contrato estatal, el contratista tiene dos opciones: primero, ceder </w:t>
      </w:r>
      <w:r>
        <w:rPr>
          <w:rFonts w:ascii="Arial" w:hAnsi="Arial" w:cs="Arial"/>
          <w:color w:val="000000" w:themeColor="text1"/>
          <w:sz w:val="22"/>
        </w:rPr>
        <w:t>la participación del integrante del proponente plural con inhabilidad o incompatibilidad</w:t>
      </w:r>
      <w:r w:rsidRPr="00465A53">
        <w:rPr>
          <w:rFonts w:ascii="Arial" w:hAnsi="Arial" w:cs="Arial"/>
          <w:color w:val="000000" w:themeColor="text1"/>
          <w:sz w:val="22"/>
        </w:rPr>
        <w:t xml:space="preserve">, previa autorización escrita de la </w:t>
      </w:r>
      <w:r>
        <w:rPr>
          <w:rFonts w:ascii="Arial" w:hAnsi="Arial" w:cs="Arial"/>
          <w:color w:val="000000" w:themeColor="text1"/>
          <w:sz w:val="22"/>
        </w:rPr>
        <w:t>E</w:t>
      </w:r>
      <w:r w:rsidRPr="00465A53">
        <w:rPr>
          <w:rFonts w:ascii="Arial" w:hAnsi="Arial" w:cs="Arial"/>
          <w:color w:val="000000" w:themeColor="text1"/>
          <w:sz w:val="22"/>
        </w:rPr>
        <w:t xml:space="preserve">ntidad </w:t>
      </w:r>
      <w:r>
        <w:rPr>
          <w:rFonts w:ascii="Arial" w:hAnsi="Arial" w:cs="Arial"/>
          <w:color w:val="000000" w:themeColor="text1"/>
          <w:sz w:val="22"/>
        </w:rPr>
        <w:t>E</w:t>
      </w:r>
      <w:r w:rsidRPr="00465A53">
        <w:rPr>
          <w:rFonts w:ascii="Arial" w:hAnsi="Arial" w:cs="Arial"/>
          <w:color w:val="000000" w:themeColor="text1"/>
          <w:sz w:val="22"/>
        </w:rPr>
        <w:t xml:space="preserve">statal y, segundo, en el caso en que la cesión no fuera posible, deberá renunciar a la ejecución del contrato. </w:t>
      </w:r>
    </w:p>
    <w:p w14:paraId="385C1D21" w14:textId="1F5A8AC5" w:rsidR="006A3A42" w:rsidRDefault="006A3A42" w:rsidP="00DC707B">
      <w:pPr>
        <w:spacing w:after="120" w:line="276" w:lineRule="auto"/>
        <w:ind w:firstLine="709"/>
        <w:jc w:val="both"/>
        <w:rPr>
          <w:rFonts w:ascii="Arial" w:hAnsi="Arial" w:cs="Arial"/>
          <w:sz w:val="22"/>
          <w:lang w:val="es-ES"/>
        </w:rPr>
      </w:pPr>
      <w:r w:rsidRPr="005F0B7D">
        <w:rPr>
          <w:rFonts w:ascii="Arial" w:hAnsi="Arial" w:cs="Arial"/>
          <w:color w:val="000000" w:themeColor="text1"/>
          <w:sz w:val="22"/>
        </w:rPr>
        <w:t xml:space="preserve">De igual forma, resulta importante </w:t>
      </w:r>
      <w:r w:rsidR="002678CD" w:rsidRPr="005F0B7D">
        <w:rPr>
          <w:rFonts w:ascii="Arial" w:hAnsi="Arial" w:cs="Arial"/>
          <w:sz w:val="22"/>
          <w:lang w:val="es-ES"/>
        </w:rPr>
        <w:t xml:space="preserve">resaltar que </w:t>
      </w:r>
      <w:r w:rsidRPr="005F0B7D">
        <w:rPr>
          <w:rFonts w:ascii="Arial" w:hAnsi="Arial" w:cs="Arial"/>
          <w:sz w:val="22"/>
          <w:lang w:val="es-ES"/>
        </w:rPr>
        <w:t xml:space="preserve">las inhabilidades </w:t>
      </w:r>
      <w:r w:rsidR="002678CD" w:rsidRPr="005F0B7D">
        <w:rPr>
          <w:rFonts w:ascii="Arial" w:hAnsi="Arial" w:cs="Arial"/>
          <w:sz w:val="22"/>
          <w:lang w:val="es-ES"/>
        </w:rPr>
        <w:t>pueden ser clasificadas</w:t>
      </w:r>
      <w:r w:rsidRPr="005F0B7D">
        <w:rPr>
          <w:rFonts w:ascii="Arial" w:hAnsi="Arial" w:cs="Arial"/>
          <w:sz w:val="22"/>
          <w:lang w:val="es-ES"/>
        </w:rPr>
        <w:t xml:space="preserve"> </w:t>
      </w:r>
      <w:r w:rsidR="00DC707B" w:rsidRPr="005F0B7D">
        <w:rPr>
          <w:rFonts w:ascii="Arial" w:hAnsi="Arial" w:cs="Arial"/>
          <w:sz w:val="22"/>
          <w:lang w:val="es-ES"/>
        </w:rPr>
        <w:t>según su fuente</w:t>
      </w:r>
      <w:r w:rsidR="002678CD" w:rsidRPr="005F0B7D">
        <w:rPr>
          <w:rFonts w:ascii="Arial" w:hAnsi="Arial" w:cs="Arial"/>
          <w:sz w:val="22"/>
          <w:lang w:val="es-ES"/>
        </w:rPr>
        <w:t xml:space="preserve"> en dos grupos, siendo uno de ellos las </w:t>
      </w:r>
      <w:r w:rsidRPr="005F0B7D">
        <w:rPr>
          <w:rFonts w:ascii="Arial" w:hAnsi="Arial" w:cs="Arial"/>
          <w:sz w:val="22"/>
          <w:lang w:val="es-ES"/>
        </w:rPr>
        <w:t xml:space="preserve">inhabilidades-sanción que surgen como consecuencia de un proceso sancionatorio, en los ámbitos penal, disciplinario, contravencional o de pérdida de investidura. </w:t>
      </w:r>
      <w:r w:rsidR="00DC707B" w:rsidRPr="005F0B7D">
        <w:rPr>
          <w:rFonts w:ascii="Arial" w:hAnsi="Arial" w:cs="Arial"/>
          <w:sz w:val="22"/>
          <w:lang w:val="es-ES"/>
        </w:rPr>
        <w:t xml:space="preserve">De lo enunciado en su solicitud se entiende que su pregunta se enmarca </w:t>
      </w:r>
      <w:r w:rsidR="002678CD" w:rsidRPr="005F0B7D">
        <w:rPr>
          <w:rFonts w:ascii="Arial" w:hAnsi="Arial" w:cs="Arial"/>
          <w:sz w:val="22"/>
          <w:lang w:val="es-ES"/>
        </w:rPr>
        <w:t>precisamente en este primer</w:t>
      </w:r>
      <w:r w:rsidR="00DC707B" w:rsidRPr="005F0B7D">
        <w:rPr>
          <w:rFonts w:ascii="Arial" w:hAnsi="Arial" w:cs="Arial"/>
          <w:sz w:val="22"/>
          <w:lang w:val="es-ES"/>
        </w:rPr>
        <w:t xml:space="preserve"> grupo</w:t>
      </w:r>
      <w:r w:rsidR="002678CD" w:rsidRPr="005F0B7D">
        <w:rPr>
          <w:rFonts w:ascii="Arial" w:hAnsi="Arial" w:cs="Arial"/>
          <w:sz w:val="22"/>
          <w:lang w:val="es-ES"/>
        </w:rPr>
        <w:t xml:space="preserve"> de inhabilidades</w:t>
      </w:r>
      <w:r w:rsidR="00DC707B" w:rsidRPr="005F0B7D">
        <w:rPr>
          <w:rFonts w:ascii="Arial" w:hAnsi="Arial" w:cs="Arial"/>
          <w:sz w:val="22"/>
          <w:lang w:val="es-ES"/>
        </w:rPr>
        <w:t xml:space="preserve">, en las que no sólo basta la mera «imputación» para definir si una persona se encuentra inhabilitada, sino </w:t>
      </w:r>
      <w:r w:rsidR="002678CD" w:rsidRPr="005F0B7D">
        <w:rPr>
          <w:rFonts w:ascii="Arial" w:hAnsi="Arial" w:cs="Arial"/>
          <w:sz w:val="22"/>
          <w:lang w:val="es-ES"/>
        </w:rPr>
        <w:t xml:space="preserve">que </w:t>
      </w:r>
      <w:r w:rsidR="00DC707B" w:rsidRPr="005F0B7D">
        <w:rPr>
          <w:rFonts w:ascii="Arial" w:hAnsi="Arial" w:cs="Arial"/>
          <w:sz w:val="22"/>
          <w:lang w:val="es-ES"/>
        </w:rPr>
        <w:t xml:space="preserve">debe mediar una decisión de fondo y ejecutoriada de la cual derive dicha sanción de inhabilidad, pues sólo en ese </w:t>
      </w:r>
      <w:r w:rsidR="00215548" w:rsidRPr="005F0B7D">
        <w:rPr>
          <w:rFonts w:ascii="Arial" w:hAnsi="Arial" w:cs="Arial"/>
          <w:sz w:val="22"/>
          <w:lang w:val="es-ES"/>
        </w:rPr>
        <w:t xml:space="preserve">instante se podrá tener certeza de la </w:t>
      </w:r>
      <w:r w:rsidR="002678CD" w:rsidRPr="005F0B7D">
        <w:rPr>
          <w:rFonts w:ascii="Arial" w:hAnsi="Arial" w:cs="Arial"/>
          <w:sz w:val="22"/>
          <w:lang w:val="es-ES"/>
        </w:rPr>
        <w:t>misma</w:t>
      </w:r>
      <w:r w:rsidR="00215548" w:rsidRPr="005F0B7D">
        <w:rPr>
          <w:rFonts w:ascii="Arial" w:hAnsi="Arial" w:cs="Arial"/>
          <w:sz w:val="22"/>
          <w:lang w:val="es-ES"/>
        </w:rPr>
        <w:t xml:space="preserve">, garantizando </w:t>
      </w:r>
      <w:r w:rsidR="002678CD" w:rsidRPr="005F0B7D">
        <w:rPr>
          <w:rFonts w:ascii="Arial" w:hAnsi="Arial" w:cs="Arial"/>
          <w:sz w:val="22"/>
          <w:lang w:val="es-ES"/>
        </w:rPr>
        <w:t xml:space="preserve">así el </w:t>
      </w:r>
      <w:r w:rsidR="00215548" w:rsidRPr="005F0B7D">
        <w:rPr>
          <w:rFonts w:ascii="Arial" w:hAnsi="Arial" w:cs="Arial"/>
          <w:sz w:val="22"/>
          <w:lang w:val="es-ES"/>
        </w:rPr>
        <w:t>debido proceso como derecho fundamental consagrado en el artículo 29 constitucional</w:t>
      </w:r>
      <w:r w:rsidR="002678CD" w:rsidRPr="005F0B7D">
        <w:rPr>
          <w:rFonts w:ascii="Arial" w:hAnsi="Arial" w:cs="Arial"/>
          <w:sz w:val="22"/>
          <w:lang w:val="es-ES"/>
        </w:rPr>
        <w:t xml:space="preserve"> de los proponentes o contratistas, según </w:t>
      </w:r>
      <w:r w:rsidR="00C94E7D" w:rsidRPr="005F0B7D">
        <w:rPr>
          <w:rFonts w:ascii="Arial" w:hAnsi="Arial" w:cs="Arial"/>
          <w:sz w:val="22"/>
          <w:lang w:val="es-ES"/>
        </w:rPr>
        <w:t>sea el</w:t>
      </w:r>
      <w:r w:rsidR="002678CD" w:rsidRPr="005F0B7D">
        <w:rPr>
          <w:rFonts w:ascii="Arial" w:hAnsi="Arial" w:cs="Arial"/>
          <w:sz w:val="22"/>
          <w:lang w:val="es-ES"/>
        </w:rPr>
        <w:t xml:space="preserve"> caso</w:t>
      </w:r>
      <w:r w:rsidR="00215548" w:rsidRPr="005F0B7D">
        <w:rPr>
          <w:rFonts w:ascii="Arial" w:hAnsi="Arial" w:cs="Arial"/>
          <w:sz w:val="22"/>
          <w:lang w:val="es-ES"/>
        </w:rPr>
        <w:t>.</w:t>
      </w:r>
    </w:p>
    <w:p w14:paraId="528921F8" w14:textId="7BB68005" w:rsidR="00460695" w:rsidRPr="00946D59" w:rsidRDefault="003250C1" w:rsidP="00083BCA">
      <w:pPr>
        <w:spacing w:line="276" w:lineRule="auto"/>
        <w:ind w:firstLine="708"/>
        <w:jc w:val="both"/>
        <w:rPr>
          <w:rFonts w:ascii="Arial" w:eastAsia="Arial" w:hAnsi="Arial" w:cs="Arial"/>
          <w:color w:val="000000"/>
          <w:sz w:val="22"/>
          <w:szCs w:val="22"/>
          <w:lang w:eastAsia="es-ES_tradnl"/>
        </w:rPr>
      </w:pPr>
      <w:bookmarkStart w:id="7" w:name="_2grqrue" w:colFirst="0" w:colLast="0"/>
      <w:bookmarkEnd w:id="7"/>
      <w:r>
        <w:rPr>
          <w:rFonts w:ascii="Arial" w:eastAsia="Calibri" w:hAnsi="Arial" w:cs="Arial"/>
          <w:sz w:val="22"/>
          <w:szCs w:val="22"/>
          <w:lang w:val="es-MX" w:eastAsia="en-US"/>
        </w:rPr>
        <w:t>Finalmente, es importante señalar que l</w:t>
      </w:r>
      <w:r w:rsidRPr="00301C53">
        <w:rPr>
          <w:rFonts w:ascii="Arial" w:eastAsia="Calibri" w:hAnsi="Arial" w:cs="Arial"/>
          <w:sz w:val="22"/>
          <w:szCs w:val="22"/>
          <w:lang w:val="es-MX" w:eastAsia="en-US"/>
        </w:rPr>
        <w:t xml:space="preserve">as expresiones aquí utilizadas con mayúscula inicial deben ser entendidas con el significado que </w:t>
      </w:r>
      <w:r>
        <w:rPr>
          <w:rFonts w:ascii="Arial" w:eastAsia="Calibri" w:hAnsi="Arial" w:cs="Arial"/>
          <w:sz w:val="22"/>
          <w:szCs w:val="22"/>
          <w:lang w:val="es-MX" w:eastAsia="en-US"/>
        </w:rPr>
        <w:t xml:space="preserve">les otorga el artículo </w:t>
      </w:r>
      <w:r w:rsidRPr="00301C53">
        <w:rPr>
          <w:rFonts w:ascii="Arial" w:eastAsia="Calibri" w:hAnsi="Arial" w:cs="Arial"/>
          <w:sz w:val="22"/>
          <w:szCs w:val="22"/>
          <w:lang w:val="es-MX" w:eastAsia="en-US"/>
        </w:rPr>
        <w:t>2.2.1.1.1.3.1.</w:t>
      </w:r>
      <w:r>
        <w:rPr>
          <w:rFonts w:ascii="Arial" w:eastAsia="Calibri" w:hAnsi="Arial" w:cs="Arial"/>
          <w:sz w:val="22"/>
          <w:szCs w:val="22"/>
          <w:lang w:val="es-MX" w:eastAsia="en-US"/>
        </w:rPr>
        <w:t xml:space="preserve"> del Decreto 1082 de 2015 y que </w:t>
      </w:r>
      <w:r>
        <w:rPr>
          <w:rFonts w:ascii="Arial" w:eastAsia="Arial" w:hAnsi="Arial" w:cs="Arial"/>
          <w:color w:val="000000"/>
          <w:sz w:val="22"/>
          <w:szCs w:val="22"/>
          <w:lang w:eastAsia="es-ES_tradnl"/>
        </w:rPr>
        <w:t>e</w:t>
      </w:r>
      <w:r w:rsidR="00460695" w:rsidRPr="00946D59">
        <w:rPr>
          <w:rFonts w:ascii="Arial" w:eastAsia="Arial" w:hAnsi="Arial" w:cs="Arial"/>
          <w:color w:val="000000"/>
          <w:sz w:val="22"/>
          <w:szCs w:val="22"/>
          <w:lang w:eastAsia="es-ES_tradnl"/>
        </w:rPr>
        <w:t>ste concepto tiene el alcance previsto en el artículo 28 del Código de Procedimiento Administrativo y de lo Contencioso Administrativo.</w:t>
      </w:r>
    </w:p>
    <w:p w14:paraId="71E9147D" w14:textId="77777777" w:rsidR="00460695" w:rsidRPr="00946D59" w:rsidRDefault="00460695" w:rsidP="00460695">
      <w:pPr>
        <w:spacing w:line="276" w:lineRule="auto"/>
        <w:jc w:val="both"/>
        <w:rPr>
          <w:rFonts w:ascii="Arial" w:eastAsia="Arial" w:hAnsi="Arial" w:cs="Arial"/>
          <w:color w:val="000000"/>
          <w:sz w:val="22"/>
          <w:szCs w:val="22"/>
          <w:lang w:eastAsia="es-ES_tradnl"/>
        </w:rPr>
      </w:pPr>
    </w:p>
    <w:p w14:paraId="15C3E0BF" w14:textId="2BDE4C0A" w:rsidR="00460695" w:rsidRDefault="00460695" w:rsidP="00460695">
      <w:pPr>
        <w:spacing w:line="276" w:lineRule="auto"/>
        <w:jc w:val="both"/>
        <w:rPr>
          <w:rFonts w:ascii="Arial" w:eastAsia="Arial" w:hAnsi="Arial" w:cs="Arial"/>
          <w:color w:val="000000"/>
          <w:sz w:val="22"/>
          <w:szCs w:val="22"/>
          <w:lang w:eastAsia="es-ES_tradnl"/>
        </w:rPr>
      </w:pPr>
      <w:r w:rsidRPr="00946D59">
        <w:rPr>
          <w:rFonts w:ascii="Arial" w:eastAsia="Arial" w:hAnsi="Arial" w:cs="Arial"/>
          <w:color w:val="000000"/>
          <w:sz w:val="22"/>
          <w:szCs w:val="22"/>
          <w:lang w:eastAsia="es-ES_tradnl"/>
        </w:rPr>
        <w:t>Atentamente,</w:t>
      </w:r>
    </w:p>
    <w:p w14:paraId="0A17F015" w14:textId="6D12655E" w:rsidR="00B96B95" w:rsidRDefault="00B96B95" w:rsidP="00460695">
      <w:pPr>
        <w:spacing w:line="276" w:lineRule="auto"/>
        <w:jc w:val="both"/>
        <w:rPr>
          <w:rFonts w:ascii="Arial" w:eastAsia="Arial" w:hAnsi="Arial" w:cs="Arial"/>
          <w:color w:val="000000"/>
          <w:sz w:val="22"/>
          <w:szCs w:val="22"/>
          <w:lang w:eastAsia="es-ES_tradnl"/>
        </w:rPr>
      </w:pPr>
    </w:p>
    <w:p w14:paraId="75C7C39A" w14:textId="2C1E6D2F" w:rsidR="00B96B95" w:rsidRPr="00946D59" w:rsidRDefault="00B96B95" w:rsidP="00083BCA">
      <w:pPr>
        <w:spacing w:line="276" w:lineRule="auto"/>
        <w:jc w:val="center"/>
        <w:rPr>
          <w:rFonts w:ascii="Arial" w:eastAsia="Arial" w:hAnsi="Arial" w:cs="Arial"/>
          <w:color w:val="000000"/>
          <w:sz w:val="22"/>
          <w:szCs w:val="22"/>
          <w:lang w:eastAsia="es-ES_tradnl"/>
        </w:rPr>
      </w:pPr>
    </w:p>
    <w:p w14:paraId="2AB97B06" w14:textId="5C402797" w:rsidR="0015100A" w:rsidRPr="00946D59" w:rsidRDefault="00C62CAA" w:rsidP="006C16B7">
      <w:pPr>
        <w:spacing w:line="276" w:lineRule="auto"/>
        <w:jc w:val="center"/>
        <w:rPr>
          <w:rFonts w:ascii="Arial" w:hAnsi="Arial" w:cs="Arial"/>
          <w:sz w:val="22"/>
          <w:szCs w:val="22"/>
          <w:lang w:eastAsia="es-ES_tradnl"/>
        </w:rPr>
      </w:pPr>
      <w:r>
        <w:rPr>
          <w:noProof/>
        </w:rPr>
        <w:drawing>
          <wp:inline distT="0" distB="0" distL="0" distR="0" wp14:anchorId="243BA1F3" wp14:editId="1EC0B5CE">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p w14:paraId="3E76BAB0" w14:textId="77777777" w:rsidR="00457483" w:rsidRPr="00946D59" w:rsidRDefault="00457483" w:rsidP="00550397">
      <w:pPr>
        <w:spacing w:line="276" w:lineRule="auto"/>
        <w:jc w:val="center"/>
        <w:rPr>
          <w:rFonts w:ascii="Arial" w:hAnsi="Arial" w:cs="Arial"/>
          <w:sz w:val="22"/>
          <w:szCs w:val="22"/>
          <w:lang w:eastAsia="es-ES_tradnl"/>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C2D0D" w:rsidRPr="00946D59" w14:paraId="510B33B6" w14:textId="77777777" w:rsidTr="00E8637E">
        <w:trPr>
          <w:trHeight w:val="315"/>
        </w:trPr>
        <w:tc>
          <w:tcPr>
            <w:tcW w:w="812" w:type="dxa"/>
            <w:vAlign w:val="center"/>
            <w:hideMark/>
          </w:tcPr>
          <w:p w14:paraId="636B85D4" w14:textId="77777777" w:rsidR="00AC2D0D" w:rsidRPr="00946D59" w:rsidRDefault="00AC2D0D" w:rsidP="00E8637E">
            <w:pPr>
              <w:jc w:val="both"/>
              <w:rPr>
                <w:rFonts w:ascii="Arial" w:hAnsi="Arial" w:cs="Arial"/>
                <w:sz w:val="15"/>
                <w:szCs w:val="15"/>
                <w:lang w:eastAsia="es-ES"/>
              </w:rPr>
            </w:pPr>
            <w:r w:rsidRPr="00946D59">
              <w:rPr>
                <w:rFonts w:ascii="Arial" w:hAnsi="Arial" w:cs="Arial"/>
                <w:sz w:val="15"/>
                <w:szCs w:val="15"/>
                <w:lang w:eastAsia="es-ES"/>
              </w:rPr>
              <w:t>Elaboró:</w:t>
            </w:r>
          </w:p>
        </w:tc>
        <w:tc>
          <w:tcPr>
            <w:tcW w:w="4413" w:type="dxa"/>
            <w:tcBorders>
              <w:top w:val="nil"/>
              <w:left w:val="nil"/>
              <w:bottom w:val="dotted" w:sz="4" w:space="0" w:color="7F7F7F" w:themeColor="text1" w:themeTint="80"/>
              <w:right w:val="nil"/>
            </w:tcBorders>
            <w:vAlign w:val="center"/>
            <w:hideMark/>
          </w:tcPr>
          <w:p w14:paraId="2EF9FF23" w14:textId="77777777" w:rsidR="00AC2D0D" w:rsidRPr="00946D59" w:rsidRDefault="00AC2D0D" w:rsidP="00E8637E">
            <w:pPr>
              <w:rPr>
                <w:rFonts w:ascii="Arial" w:hAnsi="Arial" w:cs="Arial"/>
                <w:sz w:val="15"/>
                <w:szCs w:val="15"/>
                <w:lang w:eastAsia="es-ES"/>
              </w:rPr>
            </w:pPr>
            <w:r w:rsidRPr="00946D59">
              <w:rPr>
                <w:rFonts w:ascii="Arial" w:hAnsi="Arial" w:cs="Arial"/>
                <w:sz w:val="15"/>
                <w:szCs w:val="15"/>
                <w:lang w:eastAsia="es-ES"/>
              </w:rPr>
              <w:t xml:space="preserve">Álvaro </w:t>
            </w:r>
            <w:proofErr w:type="spellStart"/>
            <w:r w:rsidRPr="00946D59">
              <w:rPr>
                <w:rFonts w:ascii="Arial" w:hAnsi="Arial" w:cs="Arial"/>
                <w:sz w:val="15"/>
                <w:szCs w:val="15"/>
                <w:lang w:eastAsia="es-ES"/>
              </w:rPr>
              <w:t>Namén</w:t>
            </w:r>
            <w:proofErr w:type="spellEnd"/>
            <w:r w:rsidRPr="00946D59">
              <w:rPr>
                <w:rFonts w:ascii="Arial" w:hAnsi="Arial" w:cs="Arial"/>
                <w:sz w:val="15"/>
                <w:szCs w:val="15"/>
                <w:lang w:eastAsia="es-ES"/>
              </w:rPr>
              <w:t xml:space="preserve"> Vargas</w:t>
            </w:r>
          </w:p>
          <w:p w14:paraId="47BDA261" w14:textId="77777777" w:rsidR="00AC2D0D" w:rsidRPr="00946D59" w:rsidRDefault="00AC2D0D" w:rsidP="00E8637E">
            <w:pPr>
              <w:jc w:val="both"/>
              <w:rPr>
                <w:rFonts w:ascii="Arial" w:hAnsi="Arial" w:cs="Arial"/>
                <w:sz w:val="15"/>
                <w:szCs w:val="15"/>
                <w:lang w:eastAsia="es-ES"/>
              </w:rPr>
            </w:pPr>
            <w:r w:rsidRPr="00946D59">
              <w:rPr>
                <w:rFonts w:ascii="Arial" w:hAnsi="Arial" w:cs="Arial"/>
                <w:sz w:val="15"/>
                <w:szCs w:val="15"/>
                <w:lang w:eastAsia="es-ES"/>
              </w:rPr>
              <w:t xml:space="preserve">Contratista de la Subdirección de Gestión Contractual  </w:t>
            </w:r>
          </w:p>
        </w:tc>
      </w:tr>
      <w:tr w:rsidR="00AC2D0D" w:rsidRPr="00946D59" w14:paraId="200B0EE7" w14:textId="77777777" w:rsidTr="00E8637E">
        <w:trPr>
          <w:trHeight w:val="330"/>
        </w:trPr>
        <w:tc>
          <w:tcPr>
            <w:tcW w:w="812" w:type="dxa"/>
            <w:vAlign w:val="center"/>
            <w:hideMark/>
          </w:tcPr>
          <w:p w14:paraId="35CBAA1B" w14:textId="77777777" w:rsidR="00AC2D0D" w:rsidRPr="00946D59" w:rsidRDefault="00AC2D0D" w:rsidP="00E8637E">
            <w:pPr>
              <w:jc w:val="both"/>
              <w:rPr>
                <w:rFonts w:ascii="Arial" w:hAnsi="Arial" w:cs="Arial"/>
                <w:sz w:val="15"/>
                <w:szCs w:val="15"/>
                <w:lang w:eastAsia="es-ES"/>
              </w:rPr>
            </w:pPr>
            <w:r w:rsidRPr="00946D59">
              <w:rPr>
                <w:rFonts w:ascii="Arial" w:hAnsi="Arial" w:cs="Arial"/>
                <w:sz w:val="15"/>
                <w:szCs w:val="15"/>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149913E" w14:textId="71F9DD8B" w:rsidR="00AC2D0D" w:rsidRPr="00946D59" w:rsidRDefault="00B96B95" w:rsidP="00E8637E">
            <w:pPr>
              <w:jc w:val="both"/>
              <w:rPr>
                <w:rFonts w:ascii="Arial" w:hAnsi="Arial" w:cs="Arial"/>
                <w:sz w:val="15"/>
                <w:szCs w:val="15"/>
                <w:lang w:eastAsia="es-ES"/>
              </w:rPr>
            </w:pPr>
            <w:proofErr w:type="spellStart"/>
            <w:r>
              <w:rPr>
                <w:rFonts w:ascii="Arial" w:hAnsi="Arial" w:cs="Arial"/>
                <w:sz w:val="15"/>
                <w:szCs w:val="15"/>
                <w:lang w:eastAsia="es-ES"/>
              </w:rPr>
              <w:t>Any</w:t>
            </w:r>
            <w:proofErr w:type="spellEnd"/>
            <w:r>
              <w:rPr>
                <w:rFonts w:ascii="Arial" w:hAnsi="Arial" w:cs="Arial"/>
                <w:sz w:val="15"/>
                <w:szCs w:val="15"/>
                <w:lang w:eastAsia="es-ES"/>
              </w:rPr>
              <w:t xml:space="preserve"> Alejandra Tovar Castillo</w:t>
            </w:r>
          </w:p>
          <w:p w14:paraId="5E55E3A5" w14:textId="19B51310" w:rsidR="00AC2D0D" w:rsidRPr="00946D59" w:rsidRDefault="00B96B95" w:rsidP="00E8637E">
            <w:pPr>
              <w:jc w:val="both"/>
              <w:rPr>
                <w:rFonts w:ascii="Arial" w:hAnsi="Arial" w:cs="Arial"/>
                <w:sz w:val="15"/>
                <w:szCs w:val="15"/>
                <w:lang w:eastAsia="es-ES"/>
              </w:rPr>
            </w:pPr>
            <w:r>
              <w:rPr>
                <w:rFonts w:ascii="Arial" w:hAnsi="Arial" w:cs="Arial"/>
                <w:sz w:val="15"/>
                <w:szCs w:val="15"/>
                <w:lang w:eastAsia="es-ES"/>
              </w:rPr>
              <w:t xml:space="preserve">Contratista </w:t>
            </w:r>
            <w:r w:rsidR="00AC2D0D" w:rsidRPr="00946D59">
              <w:rPr>
                <w:rFonts w:ascii="Arial" w:hAnsi="Arial" w:cs="Arial"/>
                <w:sz w:val="15"/>
                <w:szCs w:val="15"/>
                <w:lang w:eastAsia="es-ES"/>
              </w:rPr>
              <w:t>de la Subdirección de Gestión Contractual</w:t>
            </w:r>
          </w:p>
        </w:tc>
      </w:tr>
      <w:tr w:rsidR="00AC2D0D" w:rsidRPr="00946D59" w14:paraId="243CD947" w14:textId="77777777" w:rsidTr="00E8637E">
        <w:trPr>
          <w:trHeight w:val="300"/>
        </w:trPr>
        <w:tc>
          <w:tcPr>
            <w:tcW w:w="812" w:type="dxa"/>
            <w:vAlign w:val="center"/>
            <w:hideMark/>
          </w:tcPr>
          <w:p w14:paraId="63478537" w14:textId="77777777" w:rsidR="00AC2D0D" w:rsidRPr="00946D59" w:rsidRDefault="00AC2D0D" w:rsidP="00E8637E">
            <w:pPr>
              <w:jc w:val="both"/>
              <w:rPr>
                <w:rFonts w:ascii="Arial" w:hAnsi="Arial" w:cs="Arial"/>
                <w:sz w:val="15"/>
                <w:szCs w:val="15"/>
                <w:lang w:eastAsia="es-ES"/>
              </w:rPr>
            </w:pPr>
            <w:r w:rsidRPr="00946D59">
              <w:rPr>
                <w:rFonts w:ascii="Arial" w:hAnsi="Arial" w:cs="Arial"/>
                <w:sz w:val="15"/>
                <w:szCs w:val="15"/>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A05AE2C" w14:textId="77777777" w:rsidR="00B96B95" w:rsidRPr="00B96B95" w:rsidRDefault="00B96B95" w:rsidP="00B96B95">
            <w:pPr>
              <w:jc w:val="both"/>
              <w:rPr>
                <w:rFonts w:ascii="Arial" w:hAnsi="Arial" w:cs="Arial"/>
                <w:sz w:val="15"/>
                <w:szCs w:val="15"/>
                <w:lang w:eastAsia="es-ES"/>
              </w:rPr>
            </w:pPr>
            <w:r w:rsidRPr="00B96B95">
              <w:rPr>
                <w:rFonts w:ascii="Arial" w:hAnsi="Arial" w:cs="Arial"/>
                <w:sz w:val="15"/>
                <w:szCs w:val="15"/>
                <w:lang w:eastAsia="es-ES"/>
              </w:rPr>
              <w:t xml:space="preserve">Nohelia del Carmen </w:t>
            </w:r>
            <w:proofErr w:type="spellStart"/>
            <w:r w:rsidRPr="00B96B95">
              <w:rPr>
                <w:rFonts w:ascii="Arial" w:hAnsi="Arial" w:cs="Arial"/>
                <w:sz w:val="15"/>
                <w:szCs w:val="15"/>
                <w:lang w:eastAsia="es-ES"/>
              </w:rPr>
              <w:t>Zawady</w:t>
            </w:r>
            <w:proofErr w:type="spellEnd"/>
            <w:r w:rsidRPr="00B96B95">
              <w:rPr>
                <w:rFonts w:ascii="Arial" w:hAnsi="Arial" w:cs="Arial"/>
                <w:sz w:val="15"/>
                <w:szCs w:val="15"/>
                <w:lang w:eastAsia="es-ES"/>
              </w:rPr>
              <w:t xml:space="preserve"> Palacio</w:t>
            </w:r>
          </w:p>
          <w:p w14:paraId="0F0DECA9" w14:textId="4E659532" w:rsidR="00AC2D0D" w:rsidRPr="00946D59" w:rsidRDefault="00B96B95" w:rsidP="00E8637E">
            <w:pPr>
              <w:jc w:val="both"/>
              <w:rPr>
                <w:rFonts w:ascii="Arial" w:hAnsi="Arial" w:cs="Arial"/>
                <w:sz w:val="15"/>
                <w:szCs w:val="15"/>
                <w:lang w:eastAsia="es-ES"/>
              </w:rPr>
            </w:pPr>
            <w:r w:rsidRPr="00B96B95">
              <w:rPr>
                <w:rFonts w:ascii="Arial" w:hAnsi="Arial" w:cs="Arial"/>
                <w:sz w:val="15"/>
                <w:szCs w:val="15"/>
                <w:lang w:eastAsia="es-ES"/>
              </w:rPr>
              <w:t>Subdirectora de Gestión Contractual ANCP – CCE</w:t>
            </w:r>
          </w:p>
        </w:tc>
      </w:tr>
    </w:tbl>
    <w:p w14:paraId="019B7BEC" w14:textId="2669F477" w:rsidR="003C7067" w:rsidRPr="00946D59" w:rsidRDefault="003C7067" w:rsidP="00550397">
      <w:pPr>
        <w:spacing w:after="120" w:line="276" w:lineRule="auto"/>
        <w:jc w:val="both"/>
        <w:rPr>
          <w:rFonts w:ascii="Arial" w:hAnsi="Arial" w:cs="Arial"/>
        </w:rPr>
      </w:pPr>
    </w:p>
    <w:p w14:paraId="49D4532E" w14:textId="7187FB04" w:rsidR="00560087" w:rsidRPr="00946D59" w:rsidRDefault="00560087" w:rsidP="00550397">
      <w:pPr>
        <w:spacing w:after="120" w:line="276" w:lineRule="auto"/>
        <w:jc w:val="both"/>
        <w:rPr>
          <w:rFonts w:ascii="Arial" w:hAnsi="Arial" w:cs="Arial"/>
        </w:rPr>
      </w:pPr>
    </w:p>
    <w:sectPr w:rsidR="00560087" w:rsidRPr="00946D59" w:rsidSect="00D81E5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5AF06" w14:textId="77777777" w:rsidR="00375864" w:rsidRDefault="00375864" w:rsidP="003C7067">
      <w:r>
        <w:separator/>
      </w:r>
    </w:p>
  </w:endnote>
  <w:endnote w:type="continuationSeparator" w:id="0">
    <w:p w14:paraId="3D0B783B" w14:textId="77777777" w:rsidR="00375864" w:rsidRDefault="00375864" w:rsidP="003C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Bold">
    <w:altName w:val="Calibri"/>
    <w:panose1 w:val="020B0604020202020204"/>
    <w:charset w:val="00"/>
    <w:family w:val="modern"/>
    <w:notTrueType/>
    <w:pitch w:val="variable"/>
    <w:sig w:usb0="A000002F" w:usb1="1000004A" w:usb2="00000000" w:usb3="00000000" w:csb0="00000193" w:csb1="00000000"/>
  </w:font>
  <w:font w:name="Arial Nova">
    <w:altName w:val="Arial Nova"/>
    <w:panose1 w:val="020B0504020202020204"/>
    <w:charset w:val="00"/>
    <w:family w:val="swiss"/>
    <w:pitch w:val="variable"/>
    <w:sig w:usb0="0000028F" w:usb1="00000002" w:usb2="00000000" w:usb3="00000000" w:csb0="0000019F" w:csb1="00000000"/>
  </w:font>
  <w:font w:name="Geo">
    <w:altName w:val="Calibri"/>
    <w:panose1 w:val="020B0604020202020204"/>
    <w:charset w:val="00"/>
    <w:family w:val="auto"/>
    <w:pitch w:val="variable"/>
    <w:sig w:usb0="8000002F" w:usb1="40000048"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F19D" w14:textId="77777777" w:rsidR="00D81E5B" w:rsidRDefault="00D81E5B" w:rsidP="00D81E5B">
    <w:pPr>
      <w:pStyle w:val="Sinespaciado"/>
      <w:jc w:val="right"/>
      <w:rPr>
        <w:rFonts w:ascii="Arial" w:hAnsi="Arial" w:cs="Arial"/>
        <w:sz w:val="18"/>
        <w:szCs w:val="18"/>
      </w:rPr>
    </w:pPr>
  </w:p>
  <w:p w14:paraId="14B5D1D1" w14:textId="77777777" w:rsidR="00FF547A" w:rsidRDefault="00FF547A" w:rsidP="00FF547A">
    <w:pPr>
      <w:pStyle w:val="Piedepgina"/>
    </w:pPr>
    <w:r>
      <w:rPr>
        <w:noProof/>
        <w:lang w:val="es-CO" w:eastAsia="es-CO"/>
      </w:rPr>
      <w:drawing>
        <wp:inline distT="0" distB="0" distL="0" distR="0" wp14:anchorId="6A306E23" wp14:editId="5EFE2315">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460695" w:rsidRPr="00080DA3" w14:paraId="27B94BCF" w14:textId="77777777" w:rsidTr="00460695">
      <w:trPr>
        <w:trHeight w:val="198"/>
        <w:jc w:val="center"/>
      </w:trPr>
      <w:tc>
        <w:tcPr>
          <w:tcW w:w="838" w:type="dxa"/>
          <w:tcBorders>
            <w:top w:val="dotted" w:sz="4" w:space="0" w:color="808080"/>
            <w:left w:val="dotted" w:sz="4" w:space="0" w:color="808080"/>
            <w:bottom w:val="dotted" w:sz="4" w:space="0" w:color="808080"/>
          </w:tcBorders>
          <w:shd w:val="clear" w:color="auto" w:fill="auto"/>
        </w:tcPr>
        <w:p w14:paraId="1E3EFA1F"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bottom w:val="dotted" w:sz="4" w:space="0" w:color="808080"/>
            <w:right w:val="dotted" w:sz="4" w:space="0" w:color="808080"/>
          </w:tcBorders>
          <w:shd w:val="clear" w:color="auto" w:fill="auto"/>
        </w:tcPr>
        <w:p w14:paraId="710E3DC4"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left w:val="dotted" w:sz="4" w:space="0" w:color="808080"/>
            <w:bottom w:val="dotted" w:sz="4" w:space="0" w:color="808080"/>
          </w:tcBorders>
          <w:shd w:val="clear" w:color="auto" w:fill="auto"/>
        </w:tcPr>
        <w:p w14:paraId="4A64857C"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bottom w:val="dotted" w:sz="4" w:space="0" w:color="808080"/>
            <w:right w:val="dotted" w:sz="4" w:space="0" w:color="808080"/>
          </w:tcBorders>
          <w:shd w:val="clear" w:color="auto" w:fill="auto"/>
          <w:vAlign w:val="center"/>
        </w:tcPr>
        <w:p w14:paraId="0D61B480" w14:textId="77777777" w:rsidR="00FF547A" w:rsidRPr="004B6B0E" w:rsidRDefault="00FF547A" w:rsidP="00FF547A">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left w:val="dotted" w:sz="4" w:space="0" w:color="808080"/>
            <w:bottom w:val="dotted" w:sz="4" w:space="0" w:color="808080"/>
          </w:tcBorders>
          <w:shd w:val="clear" w:color="auto" w:fill="auto"/>
        </w:tcPr>
        <w:p w14:paraId="78564CCB"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bottom w:val="dotted" w:sz="4" w:space="0" w:color="808080"/>
            <w:right w:val="dotted" w:sz="4" w:space="0" w:color="808080"/>
          </w:tcBorders>
          <w:shd w:val="clear" w:color="auto" w:fill="auto"/>
        </w:tcPr>
        <w:p w14:paraId="21CCEDBA" w14:textId="77777777" w:rsidR="00FF547A" w:rsidRPr="00080DA3" w:rsidRDefault="00FF547A" w:rsidP="00FF547A">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left w:val="dotted" w:sz="4" w:space="0" w:color="808080"/>
            <w:bottom w:val="dotted" w:sz="4" w:space="0" w:color="808080"/>
            <w:right w:val="dotted" w:sz="4" w:space="0" w:color="808080"/>
          </w:tcBorders>
          <w:shd w:val="clear" w:color="auto" w:fill="auto"/>
        </w:tcPr>
        <w:p w14:paraId="4DC8B44A"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460695">
            <w:rPr>
              <w:rFonts w:ascii="Geomanist Light" w:hAnsi="Geomanist Light"/>
              <w:b/>
              <w:bCs/>
              <w:noProof/>
              <w:sz w:val="18"/>
              <w:szCs w:val="18"/>
            </w:rPr>
            <w:t>21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460695">
            <w:rPr>
              <w:rFonts w:ascii="Geomanist Light" w:hAnsi="Geomanist Light"/>
              <w:b/>
              <w:bCs/>
              <w:noProof/>
              <w:sz w:val="18"/>
              <w:szCs w:val="18"/>
            </w:rPr>
            <w:t>22</w:t>
          </w:r>
          <w:r w:rsidRPr="00080DA3">
            <w:rPr>
              <w:rFonts w:ascii="Geomanist Light" w:hAnsi="Geomanist Light"/>
              <w:b/>
              <w:bCs/>
              <w:sz w:val="18"/>
              <w:szCs w:val="18"/>
            </w:rPr>
            <w:fldChar w:fldCharType="end"/>
          </w:r>
        </w:p>
      </w:tc>
    </w:tr>
  </w:tbl>
  <w:p w14:paraId="0A9DFE46" w14:textId="77777777" w:rsidR="00FF547A" w:rsidRDefault="00FF547A" w:rsidP="00FF547A">
    <w:pPr>
      <w:pStyle w:val="Piedepgina"/>
      <w:jc w:val="center"/>
    </w:pPr>
  </w:p>
  <w:p w14:paraId="1CBE747A" w14:textId="77777777" w:rsidR="00D81E5B" w:rsidRPr="00E756AC" w:rsidRDefault="00D81E5B" w:rsidP="00FF547A">
    <w:pPr>
      <w:pStyle w:val="Sinespaciado"/>
      <w:jc w:val="right"/>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5690A" w14:textId="77777777" w:rsidR="00375864" w:rsidRDefault="00375864" w:rsidP="003C7067">
      <w:r>
        <w:separator/>
      </w:r>
    </w:p>
  </w:footnote>
  <w:footnote w:type="continuationSeparator" w:id="0">
    <w:p w14:paraId="366DED79" w14:textId="77777777" w:rsidR="00375864" w:rsidRDefault="00375864" w:rsidP="003C7067">
      <w:r>
        <w:continuationSeparator/>
      </w:r>
    </w:p>
  </w:footnote>
  <w:footnote w:id="1">
    <w:p w14:paraId="662EEA08" w14:textId="77777777" w:rsidR="00DB2209" w:rsidRPr="00204EC8" w:rsidRDefault="00DB2209" w:rsidP="00DB2209">
      <w:pPr>
        <w:pStyle w:val="Textonotapie"/>
        <w:ind w:firstLine="708"/>
        <w:jc w:val="both"/>
        <w:rPr>
          <w:rFonts w:ascii="Geomanist Light" w:hAnsi="Geomanist Light" w:cs="Arial"/>
          <w:sz w:val="16"/>
          <w:szCs w:val="16"/>
          <w:lang w:val="es-ES"/>
        </w:rPr>
      </w:pPr>
      <w:r w:rsidRPr="00204EC8">
        <w:rPr>
          <w:rStyle w:val="Refdenotaalpie"/>
          <w:rFonts w:ascii="Geomanist Light" w:hAnsi="Geomanist Light" w:cs="Arial"/>
          <w:sz w:val="16"/>
          <w:szCs w:val="16"/>
        </w:rPr>
        <w:footnoteRef/>
      </w:r>
      <w:r w:rsidRPr="00204EC8">
        <w:rPr>
          <w:rFonts w:ascii="Geomanist Light" w:hAnsi="Geomanist Light" w:cs="Arial"/>
          <w:sz w:val="16"/>
          <w:szCs w:val="16"/>
        </w:rPr>
        <w:t xml:space="preserve"> La Agencia Nacional de Contratación Pública </w:t>
      </w:r>
      <w:r w:rsidRPr="00204EC8">
        <w:rPr>
          <w:rFonts w:ascii="Courier New" w:hAnsi="Courier New" w:cs="Courier New"/>
          <w:sz w:val="16"/>
          <w:szCs w:val="16"/>
        </w:rPr>
        <w:t>‒</w:t>
      </w:r>
      <w:r w:rsidRPr="00204EC8">
        <w:rPr>
          <w:rFonts w:ascii="Geomanist Light" w:hAnsi="Geomanist Light" w:cs="Arial"/>
          <w:sz w:val="16"/>
          <w:szCs w:val="16"/>
        </w:rPr>
        <w:t xml:space="preserve"> Colombia Compra Eficiente fue creada por el Decreto Ley 4170 de 2011. Su objetivo es servir como ente rector de la pol</w:t>
      </w:r>
      <w:r w:rsidRPr="00204EC8">
        <w:rPr>
          <w:rFonts w:ascii="Geomanist Light" w:hAnsi="Geomanist Light" w:cs="Geomanist Light"/>
          <w:sz w:val="16"/>
          <w:szCs w:val="16"/>
        </w:rPr>
        <w:t>í</w:t>
      </w:r>
      <w:r w:rsidRPr="00204EC8">
        <w:rPr>
          <w:rFonts w:ascii="Geomanist Light" w:hAnsi="Geomanist Light" w:cs="Arial"/>
          <w:sz w:val="16"/>
          <w:szCs w:val="16"/>
        </w:rPr>
        <w:t>tica de compras y contrataci</w:t>
      </w:r>
      <w:r w:rsidRPr="00204EC8">
        <w:rPr>
          <w:rFonts w:ascii="Geomanist Light" w:hAnsi="Geomanist Light" w:cs="Geomanist Light"/>
          <w:sz w:val="16"/>
          <w:szCs w:val="16"/>
        </w:rPr>
        <w:t>ó</w:t>
      </w:r>
      <w:r w:rsidRPr="00204EC8">
        <w:rPr>
          <w:rFonts w:ascii="Geomanist Light" w:hAnsi="Geomanist Light" w:cs="Arial"/>
          <w:sz w:val="16"/>
          <w:szCs w:val="16"/>
        </w:rPr>
        <w:t xml:space="preserve">n del Estado. Para tales fines, como </w:t>
      </w:r>
      <w:r w:rsidRPr="00204EC8">
        <w:rPr>
          <w:rFonts w:ascii="Geomanist Light" w:hAnsi="Geomanist Light" w:cs="Geomanist Light"/>
          <w:sz w:val="16"/>
          <w:szCs w:val="16"/>
        </w:rPr>
        <w:t>ó</w:t>
      </w:r>
      <w:r w:rsidRPr="00204EC8">
        <w:rPr>
          <w:rFonts w:ascii="Geomanist Light" w:hAnsi="Geomanist Light" w:cs="Arial"/>
          <w:sz w:val="16"/>
          <w:szCs w:val="16"/>
        </w:rPr>
        <w:t>rgano t</w:t>
      </w:r>
      <w:r w:rsidRPr="00204EC8">
        <w:rPr>
          <w:rFonts w:ascii="Geomanist Light" w:hAnsi="Geomanist Light" w:cs="Geomanist Light"/>
          <w:sz w:val="16"/>
          <w:szCs w:val="16"/>
        </w:rPr>
        <w:t>é</w:t>
      </w:r>
      <w:r w:rsidRPr="00204EC8">
        <w:rPr>
          <w:rFonts w:ascii="Geomanist Light" w:hAnsi="Geomanist Light" w:cs="Arial"/>
          <w:sz w:val="16"/>
          <w:szCs w:val="16"/>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204EC8">
        <w:rPr>
          <w:rFonts w:ascii="Geomanist Light" w:hAnsi="Geomanist Light" w:cs="Arial"/>
          <w:i/>
          <w:iCs/>
          <w:sz w:val="16"/>
          <w:szCs w:val="16"/>
        </w:rPr>
        <w:t xml:space="preserve">ibidem </w:t>
      </w:r>
      <w:r w:rsidRPr="00204EC8">
        <w:rPr>
          <w:rFonts w:ascii="Geomanist Light" w:hAnsi="Geomanist Light"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42B1A4F5" w14:textId="77777777" w:rsidR="00D14584" w:rsidRPr="00204EC8" w:rsidRDefault="00D14584" w:rsidP="00D14584">
      <w:pPr>
        <w:pStyle w:val="Textonotapie"/>
        <w:ind w:firstLine="709"/>
        <w:jc w:val="both"/>
        <w:rPr>
          <w:rFonts w:ascii="Geomanist Light" w:hAnsi="Geomanist Light" w:cs="Arial"/>
          <w:sz w:val="16"/>
          <w:szCs w:val="16"/>
          <w:lang w:val="es-ES"/>
        </w:rPr>
      </w:pPr>
      <w:r w:rsidRPr="00204EC8">
        <w:rPr>
          <w:rStyle w:val="Refdenotaalpie"/>
          <w:rFonts w:ascii="Geomanist Light" w:hAnsi="Geomanist Light" w:cs="Arial"/>
          <w:sz w:val="16"/>
          <w:szCs w:val="16"/>
        </w:rPr>
        <w:footnoteRef/>
      </w:r>
      <w:r w:rsidRPr="00204EC8">
        <w:rPr>
          <w:rFonts w:ascii="Geomanist Light" w:hAnsi="Geomanist Light" w:cs="Arial"/>
          <w:sz w:val="16"/>
          <w:szCs w:val="16"/>
        </w:rPr>
        <w:t xml:space="preserve"> </w:t>
      </w:r>
      <w:r w:rsidRPr="00204EC8">
        <w:rPr>
          <w:rFonts w:ascii="Geomanist Light" w:hAnsi="Geomanist Light" w:cs="Arial"/>
          <w:sz w:val="16"/>
          <w:szCs w:val="16"/>
        </w:rPr>
        <w:t xml:space="preserve">DÁVILA VINUEZA, Luis Guillermo. </w:t>
      </w:r>
      <w:r w:rsidRPr="00204EC8">
        <w:rPr>
          <w:rFonts w:ascii="Geomanist Light" w:hAnsi="Geomanist Light" w:cs="Arial"/>
          <w:sz w:val="16"/>
          <w:szCs w:val="16"/>
          <w:lang w:val="es-ES"/>
        </w:rPr>
        <w:t xml:space="preserve">Régimen Jurídico De La Contratación Estatal. Recuperado de https://xperta.legis.co, Capítulo VI Inhabilidades e Incompatibilidades, Sección 2 Interpretación Restrictiva. </w:t>
      </w:r>
    </w:p>
    <w:p w14:paraId="34122358" w14:textId="77777777" w:rsidR="00D14584" w:rsidRPr="00204EC8" w:rsidRDefault="00D14584" w:rsidP="00D14584">
      <w:pPr>
        <w:pStyle w:val="Textonotapie"/>
        <w:ind w:firstLine="709"/>
        <w:jc w:val="both"/>
        <w:rPr>
          <w:rFonts w:ascii="Geomanist Light" w:hAnsi="Geomanist Light" w:cs="Arial"/>
          <w:sz w:val="16"/>
          <w:szCs w:val="16"/>
          <w:lang w:val="es-ES"/>
        </w:rPr>
      </w:pPr>
    </w:p>
  </w:footnote>
  <w:footnote w:id="3">
    <w:p w14:paraId="36E2C6BA" w14:textId="77777777" w:rsidR="00D14584" w:rsidRPr="00204EC8" w:rsidRDefault="00D14584" w:rsidP="00D14584">
      <w:pPr>
        <w:pStyle w:val="Textonotapie"/>
        <w:ind w:firstLine="709"/>
        <w:jc w:val="both"/>
        <w:rPr>
          <w:rFonts w:ascii="Geomanist Light" w:hAnsi="Geomanist Light" w:cs="Arial"/>
          <w:sz w:val="16"/>
          <w:szCs w:val="16"/>
          <w:lang w:val="es-ES"/>
        </w:rPr>
      </w:pPr>
      <w:r w:rsidRPr="00204EC8">
        <w:rPr>
          <w:rStyle w:val="Refdenotaalpie"/>
          <w:rFonts w:ascii="Geomanist Light" w:hAnsi="Geomanist Light" w:cs="Arial"/>
          <w:sz w:val="16"/>
          <w:szCs w:val="16"/>
        </w:rPr>
        <w:footnoteRef/>
      </w:r>
      <w:r w:rsidRPr="00204EC8">
        <w:rPr>
          <w:rFonts w:ascii="Geomanist Light" w:hAnsi="Geomanist Light" w:cs="Arial"/>
          <w:sz w:val="16"/>
          <w:szCs w:val="16"/>
        </w:rPr>
        <w:t xml:space="preserve"> </w:t>
      </w:r>
      <w:r w:rsidRPr="00204EC8">
        <w:rPr>
          <w:rFonts w:ascii="Geomanist Light" w:hAnsi="Geomanist Light" w:cs="Arial"/>
          <w:sz w:val="16"/>
          <w:szCs w:val="16"/>
          <w:lang w:val="es-ES"/>
        </w:rPr>
        <w:t xml:space="preserve">CORTE CONSTITUCIONAL. Sentencia T-1039 de 2006. M.P. Humberto Sierra Porto. La Corte Constitucional ha mantenido este criterio en las sentencias: C-903 de 2008. M.P. Jaime Araujo Rentería; C-101 de 2018. M.P. Gloria Stella Ortiz Delgado; entre otras. </w:t>
      </w:r>
    </w:p>
    <w:p w14:paraId="34EEACA8" w14:textId="77777777" w:rsidR="00D14584" w:rsidRPr="00204EC8" w:rsidRDefault="00D14584" w:rsidP="00D14584">
      <w:pPr>
        <w:pStyle w:val="Textonotapie"/>
        <w:ind w:firstLine="709"/>
        <w:jc w:val="both"/>
        <w:rPr>
          <w:rFonts w:ascii="Geomanist Light" w:hAnsi="Geomanist Light" w:cs="Arial"/>
          <w:sz w:val="16"/>
          <w:szCs w:val="16"/>
          <w:lang w:val="es-ES"/>
        </w:rPr>
      </w:pPr>
    </w:p>
  </w:footnote>
  <w:footnote w:id="4">
    <w:p w14:paraId="43626FC4" w14:textId="160F6950" w:rsidR="00D14584" w:rsidRPr="00204EC8" w:rsidRDefault="00D14584" w:rsidP="00D14584">
      <w:pPr>
        <w:pStyle w:val="Textonotapie"/>
        <w:ind w:firstLine="709"/>
        <w:jc w:val="both"/>
        <w:rPr>
          <w:rFonts w:ascii="Geomanist Light" w:hAnsi="Geomanist Light" w:cs="Arial"/>
          <w:sz w:val="16"/>
          <w:szCs w:val="16"/>
          <w:lang w:val="es-ES"/>
        </w:rPr>
      </w:pPr>
      <w:r w:rsidRPr="00204EC8">
        <w:rPr>
          <w:rStyle w:val="Refdenotaalpie"/>
          <w:rFonts w:ascii="Geomanist Light" w:hAnsi="Geomanist Light" w:cs="Arial"/>
          <w:sz w:val="16"/>
          <w:szCs w:val="16"/>
        </w:rPr>
        <w:footnoteRef/>
      </w:r>
      <w:r w:rsidRPr="00204EC8">
        <w:rPr>
          <w:rFonts w:ascii="Geomanist Light" w:hAnsi="Geomanist Light" w:cs="Arial"/>
          <w:sz w:val="16"/>
          <w:szCs w:val="16"/>
        </w:rPr>
        <w:t xml:space="preserve"> </w:t>
      </w:r>
      <w:r w:rsidRPr="00204EC8">
        <w:rPr>
          <w:rFonts w:ascii="Geomanist Light" w:hAnsi="Geomanist Light" w:cs="Arial"/>
          <w:sz w:val="16"/>
          <w:szCs w:val="16"/>
          <w:lang w:val="es-ES"/>
        </w:rPr>
        <w:t xml:space="preserve">CONSEJO DE ESTADO. Sala de Consulta y Servicio Civil. Concepto del 30 de abril de 2015. </w:t>
      </w:r>
      <w:proofErr w:type="spellStart"/>
      <w:r w:rsidRPr="00204EC8">
        <w:rPr>
          <w:rFonts w:ascii="Geomanist Light" w:hAnsi="Geomanist Light" w:cs="Arial"/>
          <w:sz w:val="16"/>
          <w:szCs w:val="16"/>
          <w:lang w:val="es-ES"/>
        </w:rPr>
        <w:t>Exp</w:t>
      </w:r>
      <w:proofErr w:type="spellEnd"/>
      <w:r w:rsidRPr="00204EC8">
        <w:rPr>
          <w:rFonts w:ascii="Geomanist Light" w:hAnsi="Geomanist Light" w:cs="Arial"/>
          <w:sz w:val="16"/>
          <w:szCs w:val="16"/>
          <w:lang w:val="es-ES"/>
        </w:rPr>
        <w:t xml:space="preserve">. 2251. </w:t>
      </w:r>
      <w:proofErr w:type="gramStart"/>
      <w:r w:rsidRPr="00204EC8">
        <w:rPr>
          <w:rFonts w:ascii="Geomanist Light" w:hAnsi="Geomanist Light" w:cs="Arial"/>
          <w:sz w:val="16"/>
          <w:szCs w:val="16"/>
          <w:lang w:val="es-ES"/>
        </w:rPr>
        <w:t>Consejero</w:t>
      </w:r>
      <w:proofErr w:type="gramEnd"/>
      <w:r w:rsidRPr="00204EC8">
        <w:rPr>
          <w:rFonts w:ascii="Geomanist Light" w:hAnsi="Geomanist Light" w:cs="Arial"/>
          <w:sz w:val="16"/>
          <w:szCs w:val="16"/>
          <w:lang w:val="es-ES"/>
        </w:rPr>
        <w:t xml:space="preserve"> Ponente: Álvaro </w:t>
      </w:r>
      <w:proofErr w:type="spellStart"/>
      <w:r w:rsidRPr="00204EC8">
        <w:rPr>
          <w:rFonts w:ascii="Geomanist Light" w:hAnsi="Geomanist Light" w:cs="Arial"/>
          <w:sz w:val="16"/>
          <w:szCs w:val="16"/>
          <w:lang w:val="es-ES"/>
        </w:rPr>
        <w:t>Nam</w:t>
      </w:r>
      <w:r w:rsidR="00A55B79">
        <w:rPr>
          <w:rFonts w:ascii="Geomanist Light" w:hAnsi="Geomanist Light" w:cs="Arial"/>
          <w:sz w:val="16"/>
          <w:szCs w:val="16"/>
          <w:lang w:val="es-ES"/>
        </w:rPr>
        <w:t>é</w:t>
      </w:r>
      <w:r w:rsidRPr="00204EC8">
        <w:rPr>
          <w:rFonts w:ascii="Geomanist Light" w:hAnsi="Geomanist Light" w:cs="Arial"/>
          <w:sz w:val="16"/>
          <w:szCs w:val="16"/>
          <w:lang w:val="es-ES"/>
        </w:rPr>
        <w:t>n</w:t>
      </w:r>
      <w:proofErr w:type="spellEnd"/>
      <w:r w:rsidRPr="00204EC8">
        <w:rPr>
          <w:rFonts w:ascii="Geomanist Light" w:hAnsi="Geomanist Light" w:cs="Arial"/>
          <w:sz w:val="16"/>
          <w:szCs w:val="16"/>
          <w:lang w:val="es-ES"/>
        </w:rPr>
        <w:t xml:space="preserve"> Vargas.</w:t>
      </w:r>
    </w:p>
    <w:p w14:paraId="326677AA" w14:textId="77777777" w:rsidR="00D14584" w:rsidRPr="00204EC8" w:rsidRDefault="00D14584" w:rsidP="00D14584">
      <w:pPr>
        <w:pStyle w:val="Textonotapie"/>
        <w:ind w:firstLine="709"/>
        <w:jc w:val="both"/>
        <w:rPr>
          <w:rFonts w:ascii="Geomanist Light" w:hAnsi="Geomanist Light" w:cs="Arial"/>
          <w:sz w:val="16"/>
          <w:szCs w:val="16"/>
          <w:lang w:val="es-ES"/>
        </w:rPr>
      </w:pPr>
    </w:p>
  </w:footnote>
  <w:footnote w:id="5">
    <w:p w14:paraId="26211E41" w14:textId="1E2CE662" w:rsidR="00D14584" w:rsidRPr="00204EC8" w:rsidRDefault="00D14584" w:rsidP="00D14584">
      <w:pPr>
        <w:pStyle w:val="Textonotapie"/>
        <w:ind w:firstLine="709"/>
        <w:jc w:val="both"/>
        <w:rPr>
          <w:rFonts w:ascii="Geomanist Light" w:hAnsi="Geomanist Light" w:cs="Arial"/>
          <w:sz w:val="16"/>
          <w:szCs w:val="16"/>
        </w:rPr>
      </w:pPr>
      <w:r w:rsidRPr="00204EC8">
        <w:rPr>
          <w:rStyle w:val="Refdenotaalpie"/>
          <w:rFonts w:ascii="Geomanist Light" w:hAnsi="Geomanist Light" w:cs="Arial"/>
          <w:sz w:val="16"/>
          <w:szCs w:val="16"/>
        </w:rPr>
        <w:footnoteRef/>
      </w:r>
      <w:r w:rsidRPr="00204EC8">
        <w:rPr>
          <w:rFonts w:ascii="Geomanist Light" w:hAnsi="Geomanist Light" w:cs="Arial"/>
          <w:sz w:val="16"/>
          <w:szCs w:val="16"/>
        </w:rPr>
        <w:t xml:space="preserve"> </w:t>
      </w:r>
      <w:r w:rsidRPr="00204EC8">
        <w:rPr>
          <w:rFonts w:ascii="Geomanist Light" w:hAnsi="Geomanist Light" w:cs="Arial"/>
          <w:sz w:val="16"/>
          <w:szCs w:val="16"/>
        </w:rPr>
        <w:t>CONSEJO DE ESTADO. Sección Tercera. Subsección A. Sentencia del 24 de junio de 2015. Rad. 40.635. Consejero Ponente: Hernán Andrade Rincón (E).</w:t>
      </w:r>
    </w:p>
  </w:footnote>
  <w:footnote w:id="6">
    <w:p w14:paraId="5F9258A9" w14:textId="77777777" w:rsidR="00D14584" w:rsidRPr="00204EC8" w:rsidRDefault="00D14584" w:rsidP="00D14584">
      <w:pPr>
        <w:pStyle w:val="Textonotapie"/>
        <w:ind w:firstLine="709"/>
        <w:jc w:val="both"/>
        <w:rPr>
          <w:rFonts w:ascii="Geomanist Light" w:hAnsi="Geomanist Light" w:cs="Arial"/>
          <w:sz w:val="16"/>
          <w:szCs w:val="16"/>
        </w:rPr>
      </w:pPr>
      <w:r w:rsidRPr="00204EC8">
        <w:rPr>
          <w:rStyle w:val="Refdenotaalpie"/>
          <w:rFonts w:ascii="Geomanist Light" w:hAnsi="Geomanist Light" w:cs="Arial"/>
          <w:sz w:val="16"/>
          <w:szCs w:val="16"/>
        </w:rPr>
        <w:footnoteRef/>
      </w:r>
      <w:r w:rsidRPr="00204EC8">
        <w:rPr>
          <w:rFonts w:ascii="Geomanist Light" w:hAnsi="Geomanist Light" w:cs="Arial"/>
          <w:sz w:val="16"/>
          <w:szCs w:val="16"/>
        </w:rPr>
        <w:t xml:space="preserve"> </w:t>
      </w:r>
      <w:r w:rsidRPr="00204EC8">
        <w:rPr>
          <w:rFonts w:ascii="Geomanist Light" w:hAnsi="Geomanist Light" w:cs="Arial"/>
          <w:sz w:val="16"/>
          <w:szCs w:val="16"/>
        </w:rPr>
        <w:t>CONSEJO DE ESTADO. Sección Tercera. Subsección C. Sentencia del 22 de mayo de 2013. Rad. 24.057. Consejera Ponente: Olga Melida Valle De De La Hoz.</w:t>
      </w:r>
    </w:p>
  </w:footnote>
  <w:footnote w:id="7">
    <w:p w14:paraId="62F698A2" w14:textId="3B8F0E00" w:rsidR="00D14584" w:rsidRPr="00204EC8" w:rsidRDefault="00D14584" w:rsidP="00D14584">
      <w:pPr>
        <w:pStyle w:val="Textonotapie"/>
        <w:ind w:firstLine="709"/>
        <w:jc w:val="both"/>
        <w:rPr>
          <w:rFonts w:ascii="Geomanist Light" w:hAnsi="Geomanist Light" w:cs="Arial"/>
          <w:sz w:val="16"/>
          <w:szCs w:val="16"/>
        </w:rPr>
      </w:pPr>
      <w:r w:rsidRPr="00204EC8">
        <w:rPr>
          <w:rStyle w:val="Refdenotaalpie"/>
          <w:rFonts w:ascii="Geomanist Light" w:hAnsi="Geomanist Light" w:cs="Arial"/>
          <w:sz w:val="16"/>
          <w:szCs w:val="16"/>
        </w:rPr>
        <w:footnoteRef/>
      </w:r>
      <w:r w:rsidRPr="00204EC8">
        <w:rPr>
          <w:rFonts w:ascii="Geomanist Light" w:hAnsi="Geomanist Light" w:cs="Arial"/>
          <w:sz w:val="16"/>
          <w:szCs w:val="16"/>
        </w:rPr>
        <w:t xml:space="preserve"> </w:t>
      </w:r>
      <w:r w:rsidRPr="00204EC8">
        <w:rPr>
          <w:rFonts w:ascii="Geomanist Light" w:hAnsi="Geomanist Light" w:cs="Arial"/>
          <w:sz w:val="16"/>
          <w:szCs w:val="16"/>
        </w:rPr>
        <w:t xml:space="preserve">CORTE CONSTITUCIONAL. Sentencia C-1016 de 2012. M.P. Jorge Iván Palacio. </w:t>
      </w:r>
    </w:p>
  </w:footnote>
  <w:footnote w:id="8">
    <w:p w14:paraId="50C56093" w14:textId="20B302F2" w:rsidR="001F1F9F" w:rsidRPr="00204EC8" w:rsidRDefault="00D14584" w:rsidP="00D14584">
      <w:pPr>
        <w:pStyle w:val="Textonotapie"/>
        <w:ind w:firstLine="709"/>
        <w:jc w:val="both"/>
        <w:rPr>
          <w:rFonts w:ascii="Geomanist Light" w:hAnsi="Geomanist Light" w:cs="Arial"/>
          <w:sz w:val="16"/>
          <w:szCs w:val="16"/>
        </w:rPr>
      </w:pPr>
      <w:r w:rsidRPr="00204EC8">
        <w:rPr>
          <w:rStyle w:val="Refdenotaalpie"/>
          <w:rFonts w:ascii="Geomanist Light" w:hAnsi="Geomanist Light" w:cs="Arial"/>
          <w:sz w:val="16"/>
          <w:szCs w:val="16"/>
        </w:rPr>
        <w:footnoteRef/>
      </w:r>
      <w:r w:rsidRPr="00204EC8">
        <w:rPr>
          <w:rFonts w:ascii="Geomanist Light" w:hAnsi="Geomanist Light" w:cs="Arial"/>
          <w:sz w:val="16"/>
          <w:szCs w:val="16"/>
        </w:rPr>
        <w:t xml:space="preserve"> </w:t>
      </w:r>
      <w:r w:rsidRPr="00204EC8">
        <w:rPr>
          <w:rFonts w:ascii="Geomanist Light" w:hAnsi="Geomanist Light" w:cs="Arial"/>
          <w:sz w:val="16"/>
          <w:szCs w:val="16"/>
        </w:rPr>
        <w:t xml:space="preserve">CONSEJO DE ESTADO. Sección Tercera. Subsección A. Sentencia del 13 de noviembre de 2013. Rad. 25.646. C.P. Mauricio Fajardo Gómez. </w:t>
      </w:r>
    </w:p>
    <w:p w14:paraId="294A7B4F" w14:textId="32570E1E" w:rsidR="00D14584" w:rsidRPr="00204EC8" w:rsidRDefault="00D14584" w:rsidP="00D14584">
      <w:pPr>
        <w:pStyle w:val="Textonotapie"/>
        <w:ind w:firstLine="709"/>
        <w:jc w:val="both"/>
        <w:rPr>
          <w:rFonts w:ascii="Geomanist Light" w:hAnsi="Geomanist Light" w:cs="Arial"/>
          <w:sz w:val="16"/>
          <w:szCs w:val="16"/>
        </w:rPr>
      </w:pPr>
      <w:r w:rsidRPr="00204EC8">
        <w:rPr>
          <w:rFonts w:ascii="Geomanist Light" w:hAnsi="Geomanist Light" w:cs="Arial"/>
          <w:sz w:val="16"/>
          <w:szCs w:val="16"/>
        </w:rPr>
        <w:t xml:space="preserve"> </w:t>
      </w:r>
    </w:p>
  </w:footnote>
  <w:footnote w:id="9">
    <w:p w14:paraId="2969543A" w14:textId="77777777" w:rsidR="00D14584" w:rsidRPr="00204EC8" w:rsidRDefault="00D14584" w:rsidP="00D14584">
      <w:pPr>
        <w:pStyle w:val="Textonotapie"/>
        <w:ind w:firstLine="709"/>
        <w:jc w:val="both"/>
        <w:rPr>
          <w:rFonts w:ascii="Geomanist Light" w:hAnsi="Geomanist Light" w:cs="Arial"/>
          <w:sz w:val="16"/>
          <w:szCs w:val="16"/>
        </w:rPr>
      </w:pPr>
      <w:r w:rsidRPr="00204EC8">
        <w:rPr>
          <w:rFonts w:ascii="Geomanist Light" w:hAnsi="Geomanist Light" w:cs="Arial"/>
          <w:sz w:val="16"/>
          <w:szCs w:val="16"/>
          <w:vertAlign w:val="superscript"/>
        </w:rPr>
        <w:footnoteRef/>
      </w:r>
      <w:r w:rsidRPr="00204EC8">
        <w:rPr>
          <w:rFonts w:ascii="Geomanist Light" w:hAnsi="Geomanist Light" w:cs="Arial"/>
          <w:sz w:val="16"/>
          <w:szCs w:val="16"/>
        </w:rPr>
        <w:t xml:space="preserve"> </w:t>
      </w:r>
      <w:r w:rsidRPr="00204EC8">
        <w:rPr>
          <w:rFonts w:ascii="Geomanist Light" w:hAnsi="Geomanist Light" w:cs="Arial"/>
          <w:sz w:val="16"/>
          <w:szCs w:val="16"/>
        </w:rPr>
        <w:t xml:space="preserve">CORTE CONSTITUCIONAL. Sentencia C-415 de 1994. M.P. Eduardo Cifuentes Muñoz. </w:t>
      </w:r>
    </w:p>
    <w:p w14:paraId="48D0F655" w14:textId="77777777" w:rsidR="00D14584" w:rsidRPr="00204EC8" w:rsidRDefault="00D14584" w:rsidP="00D14584">
      <w:pPr>
        <w:pStyle w:val="Textonotapie"/>
        <w:ind w:firstLine="709"/>
        <w:jc w:val="both"/>
        <w:rPr>
          <w:rFonts w:ascii="Geomanist Light" w:hAnsi="Geomanist Light" w:cs="Arial"/>
          <w:sz w:val="16"/>
          <w:szCs w:val="16"/>
        </w:rPr>
      </w:pPr>
    </w:p>
  </w:footnote>
  <w:footnote w:id="10">
    <w:p w14:paraId="1386FCBD" w14:textId="77777777" w:rsidR="00D14584" w:rsidRPr="00204EC8" w:rsidRDefault="00D14584" w:rsidP="00D14584">
      <w:pPr>
        <w:pStyle w:val="Textonotapie"/>
        <w:ind w:firstLine="709"/>
        <w:jc w:val="both"/>
        <w:rPr>
          <w:rFonts w:ascii="Geomanist Light" w:hAnsi="Geomanist Light" w:cs="Arial"/>
          <w:sz w:val="16"/>
          <w:szCs w:val="16"/>
        </w:rPr>
      </w:pPr>
      <w:r w:rsidRPr="00204EC8">
        <w:rPr>
          <w:rStyle w:val="Refdenotaalpie"/>
          <w:rFonts w:ascii="Geomanist Light" w:hAnsi="Geomanist Light" w:cs="Arial"/>
          <w:sz w:val="16"/>
          <w:szCs w:val="16"/>
        </w:rPr>
        <w:footnoteRef/>
      </w:r>
      <w:r w:rsidRPr="00204EC8">
        <w:rPr>
          <w:rFonts w:ascii="Geomanist Light" w:hAnsi="Geomanist Light" w:cs="Arial"/>
          <w:sz w:val="16"/>
          <w:szCs w:val="16"/>
        </w:rPr>
        <w:t xml:space="preserve"> </w:t>
      </w:r>
      <w:r w:rsidRPr="00204EC8">
        <w:rPr>
          <w:rFonts w:ascii="Geomanist Light" w:hAnsi="Geomanist Light" w:cs="Arial"/>
          <w:sz w:val="16"/>
          <w:szCs w:val="16"/>
        </w:rPr>
        <w:t xml:space="preserve">Ibídem. </w:t>
      </w:r>
    </w:p>
  </w:footnote>
  <w:footnote w:id="11">
    <w:p w14:paraId="3C9A9AAE" w14:textId="77777777" w:rsidR="00D14584" w:rsidRPr="00204EC8" w:rsidRDefault="00D14584" w:rsidP="00D14584">
      <w:pPr>
        <w:pStyle w:val="Textonotapie"/>
        <w:ind w:firstLine="709"/>
        <w:jc w:val="both"/>
        <w:rPr>
          <w:rFonts w:ascii="Geomanist Light" w:hAnsi="Geomanist Light" w:cs="Arial"/>
          <w:sz w:val="16"/>
          <w:szCs w:val="16"/>
        </w:rPr>
      </w:pPr>
    </w:p>
    <w:p w14:paraId="122CCBA6" w14:textId="77777777" w:rsidR="00D14584" w:rsidRPr="00204EC8" w:rsidRDefault="00D14584" w:rsidP="00D14584">
      <w:pPr>
        <w:pStyle w:val="Textonotapie"/>
        <w:ind w:firstLine="709"/>
        <w:jc w:val="both"/>
        <w:rPr>
          <w:rFonts w:ascii="Geomanist Light" w:hAnsi="Geomanist Light" w:cs="Arial"/>
          <w:sz w:val="16"/>
          <w:szCs w:val="16"/>
        </w:rPr>
      </w:pPr>
      <w:r w:rsidRPr="00204EC8">
        <w:rPr>
          <w:rStyle w:val="Refdenotaalpie"/>
          <w:rFonts w:ascii="Geomanist Light" w:hAnsi="Geomanist Light" w:cs="Arial"/>
          <w:sz w:val="16"/>
          <w:szCs w:val="16"/>
        </w:rPr>
        <w:footnoteRef/>
      </w:r>
      <w:r w:rsidRPr="00204EC8">
        <w:rPr>
          <w:rFonts w:ascii="Geomanist Light" w:hAnsi="Geomanist Light" w:cs="Arial"/>
          <w:sz w:val="16"/>
          <w:szCs w:val="16"/>
        </w:rPr>
        <w:t xml:space="preserve"> </w:t>
      </w:r>
      <w:r w:rsidRPr="00204EC8">
        <w:rPr>
          <w:rFonts w:ascii="Geomanist Light" w:hAnsi="Geomanist Light" w:cs="Arial"/>
          <w:sz w:val="16"/>
          <w:szCs w:val="16"/>
        </w:rPr>
        <w:t xml:space="preserve">CORTE CONSTITUCIONAL. Sentencia C-780 de 2001. M.P. Jaime Córdoba Triviño. </w:t>
      </w:r>
    </w:p>
  </w:footnote>
  <w:footnote w:id="12">
    <w:p w14:paraId="5B8D48E3" w14:textId="77777777" w:rsidR="00D14584" w:rsidRPr="00204EC8" w:rsidRDefault="00D14584" w:rsidP="00D14584">
      <w:pPr>
        <w:pStyle w:val="NormalWeb"/>
        <w:spacing w:before="0" w:beforeAutospacing="0" w:after="0" w:afterAutospacing="0"/>
        <w:ind w:firstLine="709"/>
        <w:jc w:val="both"/>
        <w:rPr>
          <w:rFonts w:ascii="Geomanist Light" w:hAnsi="Geomanist Light" w:cs="Arial"/>
          <w:sz w:val="16"/>
          <w:szCs w:val="16"/>
        </w:rPr>
      </w:pPr>
    </w:p>
    <w:p w14:paraId="56322566" w14:textId="77777777" w:rsidR="00D14584" w:rsidRPr="00204EC8" w:rsidRDefault="00D14584" w:rsidP="00D14584">
      <w:pPr>
        <w:pStyle w:val="NormalWeb"/>
        <w:spacing w:before="0" w:beforeAutospacing="0" w:after="0" w:afterAutospacing="0"/>
        <w:ind w:firstLine="709"/>
        <w:jc w:val="both"/>
        <w:rPr>
          <w:rFonts w:ascii="Geomanist Light" w:eastAsiaTheme="minorHAnsi" w:hAnsi="Geomanist Light" w:cs="Arial"/>
          <w:sz w:val="16"/>
          <w:szCs w:val="16"/>
          <w:lang w:val="es-ES" w:eastAsia="en-US"/>
        </w:rPr>
      </w:pPr>
      <w:r w:rsidRPr="00204EC8">
        <w:rPr>
          <w:rStyle w:val="Refdenotaalpie"/>
          <w:rFonts w:ascii="Geomanist Light" w:hAnsi="Geomanist Light" w:cs="Arial"/>
          <w:sz w:val="16"/>
          <w:szCs w:val="16"/>
        </w:rPr>
        <w:footnoteRef/>
      </w:r>
      <w:r w:rsidRPr="00204EC8">
        <w:rPr>
          <w:rFonts w:ascii="Geomanist Light" w:hAnsi="Geomanist Light" w:cs="Arial"/>
          <w:sz w:val="16"/>
          <w:szCs w:val="16"/>
        </w:rPr>
        <w:t xml:space="preserve"> </w:t>
      </w:r>
      <w:r w:rsidRPr="00204EC8">
        <w:rPr>
          <w:rFonts w:ascii="Geomanist Light" w:eastAsiaTheme="minorHAnsi" w:hAnsi="Geomanist Light" w:cs="Arial"/>
          <w:sz w:val="16"/>
          <w:szCs w:val="16"/>
          <w:lang w:val="es-ES" w:eastAsia="en-US"/>
        </w:rPr>
        <w:t>Ley 80 de 1993: «Artículo 8: 1o. Son inhábiles para participar en licitaciones o concursos y para celebrar contratos con las entidades estatales:</w:t>
      </w:r>
      <w:r w:rsidRPr="00204EC8">
        <w:rPr>
          <w:rFonts w:ascii="Calibri" w:eastAsiaTheme="minorHAnsi" w:hAnsi="Calibri" w:cs="Calibri"/>
          <w:sz w:val="16"/>
          <w:szCs w:val="16"/>
          <w:lang w:val="es-ES" w:eastAsia="en-US"/>
        </w:rPr>
        <w:t> </w:t>
      </w:r>
    </w:p>
    <w:p w14:paraId="5CD19A56" w14:textId="77777777" w:rsidR="00D14584" w:rsidRPr="00204EC8" w:rsidRDefault="00D14584" w:rsidP="00D14584">
      <w:pPr>
        <w:pStyle w:val="NormalWeb"/>
        <w:spacing w:before="0" w:beforeAutospacing="0" w:after="0" w:afterAutospacing="0"/>
        <w:ind w:firstLine="709"/>
        <w:jc w:val="both"/>
        <w:rPr>
          <w:rFonts w:ascii="Geomanist Light" w:eastAsiaTheme="minorHAnsi" w:hAnsi="Geomanist Light" w:cs="Arial"/>
          <w:sz w:val="16"/>
          <w:szCs w:val="16"/>
          <w:lang w:val="es-ES" w:eastAsia="en-US"/>
        </w:rPr>
      </w:pPr>
      <w:proofErr w:type="gramStart"/>
      <w:r w:rsidRPr="00204EC8">
        <w:rPr>
          <w:rFonts w:ascii="Geomanist Light" w:eastAsiaTheme="minorHAnsi" w:hAnsi="Geomanist Light" w:cs="Arial"/>
          <w:sz w:val="16"/>
          <w:szCs w:val="16"/>
          <w:lang w:val="es-ES" w:eastAsia="en-US"/>
        </w:rPr>
        <w:t>»a</w:t>
      </w:r>
      <w:proofErr w:type="gramEnd"/>
      <w:r w:rsidRPr="00204EC8">
        <w:rPr>
          <w:rFonts w:ascii="Geomanist Light" w:eastAsiaTheme="minorHAnsi" w:hAnsi="Geomanist Light" w:cs="Arial"/>
          <w:sz w:val="16"/>
          <w:szCs w:val="16"/>
          <w:lang w:val="es-ES" w:eastAsia="en-US"/>
        </w:rPr>
        <w:t>) Las personas que se hallen inhabilitadas para contratar por la Constitución y las leyes.</w:t>
      </w:r>
      <w:r w:rsidRPr="00204EC8">
        <w:rPr>
          <w:rFonts w:ascii="Calibri" w:eastAsiaTheme="minorHAnsi" w:hAnsi="Calibri" w:cs="Calibri"/>
          <w:sz w:val="16"/>
          <w:szCs w:val="16"/>
          <w:lang w:val="es-ES" w:eastAsia="en-US"/>
        </w:rPr>
        <w:t> </w:t>
      </w:r>
    </w:p>
    <w:p w14:paraId="701ABEBD" w14:textId="77777777" w:rsidR="00D14584" w:rsidRPr="00204EC8" w:rsidRDefault="00D14584" w:rsidP="00D14584">
      <w:pPr>
        <w:pStyle w:val="NormalWeb"/>
        <w:spacing w:before="0" w:beforeAutospacing="0" w:after="0" w:afterAutospacing="0"/>
        <w:ind w:firstLine="709"/>
        <w:jc w:val="both"/>
        <w:rPr>
          <w:rFonts w:ascii="Geomanist Light" w:eastAsiaTheme="minorHAnsi" w:hAnsi="Geomanist Light" w:cs="Arial"/>
          <w:sz w:val="16"/>
          <w:szCs w:val="16"/>
          <w:lang w:val="es-ES" w:eastAsia="en-US"/>
        </w:rPr>
      </w:pPr>
      <w:proofErr w:type="gramStart"/>
      <w:r w:rsidRPr="00204EC8">
        <w:rPr>
          <w:rFonts w:ascii="Geomanist Light" w:eastAsiaTheme="minorHAnsi" w:hAnsi="Geomanist Light" w:cs="Arial"/>
          <w:sz w:val="16"/>
          <w:szCs w:val="16"/>
          <w:lang w:val="es-ES" w:eastAsia="en-US"/>
        </w:rPr>
        <w:t>»b</w:t>
      </w:r>
      <w:proofErr w:type="gramEnd"/>
      <w:r w:rsidRPr="00204EC8">
        <w:rPr>
          <w:rFonts w:ascii="Geomanist Light" w:eastAsiaTheme="minorHAnsi" w:hAnsi="Geomanist Light" w:cs="Arial"/>
          <w:sz w:val="16"/>
          <w:szCs w:val="16"/>
          <w:lang w:val="es-ES" w:eastAsia="en-US"/>
        </w:rPr>
        <w:t>) Quienes participaron en las licitaciones o concursos o celebraron los contratos de que trata el literal anterior estando inhabilitados.</w:t>
      </w:r>
      <w:r w:rsidRPr="00204EC8">
        <w:rPr>
          <w:rFonts w:ascii="Calibri" w:eastAsiaTheme="minorHAnsi" w:hAnsi="Calibri" w:cs="Calibri"/>
          <w:sz w:val="16"/>
          <w:szCs w:val="16"/>
          <w:lang w:val="es-ES" w:eastAsia="en-US"/>
        </w:rPr>
        <w:t> </w:t>
      </w:r>
    </w:p>
    <w:p w14:paraId="4D144F45" w14:textId="77777777" w:rsidR="00D14584" w:rsidRPr="00204EC8" w:rsidRDefault="00D14584" w:rsidP="00D14584">
      <w:pPr>
        <w:pStyle w:val="NormalWeb"/>
        <w:spacing w:before="0" w:beforeAutospacing="0" w:after="0" w:afterAutospacing="0"/>
        <w:ind w:firstLine="709"/>
        <w:jc w:val="both"/>
        <w:rPr>
          <w:rFonts w:ascii="Geomanist Light" w:eastAsiaTheme="minorHAnsi" w:hAnsi="Geomanist Light" w:cs="Arial"/>
          <w:sz w:val="16"/>
          <w:szCs w:val="16"/>
          <w:lang w:val="es-ES" w:eastAsia="en-US"/>
        </w:rPr>
      </w:pPr>
      <w:r w:rsidRPr="00204EC8">
        <w:rPr>
          <w:rFonts w:ascii="Geomanist Light" w:eastAsiaTheme="minorHAnsi" w:hAnsi="Geomanist Light" w:cs="Arial"/>
          <w:sz w:val="16"/>
          <w:szCs w:val="16"/>
          <w:lang w:val="es-ES" w:eastAsia="en-US"/>
        </w:rPr>
        <w:t>»c) Quienes dieron lugar a la declaratoria de caducidad.</w:t>
      </w:r>
      <w:r w:rsidRPr="00204EC8">
        <w:rPr>
          <w:rFonts w:ascii="Calibri" w:eastAsiaTheme="minorHAnsi" w:hAnsi="Calibri" w:cs="Calibri"/>
          <w:sz w:val="16"/>
          <w:szCs w:val="16"/>
          <w:lang w:val="es-ES" w:eastAsia="en-US"/>
        </w:rPr>
        <w:t> </w:t>
      </w:r>
    </w:p>
    <w:p w14:paraId="1F31F897" w14:textId="77777777" w:rsidR="00D14584" w:rsidRPr="00204EC8" w:rsidRDefault="00D14584" w:rsidP="00D14584">
      <w:pPr>
        <w:pStyle w:val="NormalWeb"/>
        <w:spacing w:before="0" w:beforeAutospacing="0" w:after="0" w:afterAutospacing="0"/>
        <w:ind w:firstLine="709"/>
        <w:jc w:val="both"/>
        <w:rPr>
          <w:rFonts w:ascii="Geomanist Light" w:eastAsiaTheme="minorHAnsi" w:hAnsi="Geomanist Light" w:cs="Arial"/>
          <w:sz w:val="16"/>
          <w:szCs w:val="16"/>
          <w:lang w:val="es-ES" w:eastAsia="en-US"/>
        </w:rPr>
      </w:pPr>
      <w:proofErr w:type="gramStart"/>
      <w:r w:rsidRPr="00204EC8">
        <w:rPr>
          <w:rFonts w:ascii="Geomanist Light" w:eastAsiaTheme="minorHAnsi" w:hAnsi="Geomanist Light" w:cs="Arial"/>
          <w:sz w:val="16"/>
          <w:szCs w:val="16"/>
          <w:lang w:val="es-ES" w:eastAsia="en-US"/>
        </w:rPr>
        <w:t>»d</w:t>
      </w:r>
      <w:proofErr w:type="gramEnd"/>
      <w:r w:rsidRPr="00204EC8">
        <w:rPr>
          <w:rFonts w:ascii="Geomanist Light" w:eastAsiaTheme="minorHAnsi" w:hAnsi="Geomanist Light" w:cs="Arial"/>
          <w:sz w:val="16"/>
          <w:szCs w:val="16"/>
          <w:lang w:val="es-ES" w:eastAsia="en-US"/>
        </w:rPr>
        <w:t>) Quienes en sentencia judicial hayan sido condenados a la pena accesoria de interdicción de derechos y funciones públicas y quienes hayan sido sancionados disciplinariamente con destitución.</w:t>
      </w:r>
      <w:r w:rsidRPr="00204EC8">
        <w:rPr>
          <w:rFonts w:ascii="Calibri" w:eastAsiaTheme="minorHAnsi" w:hAnsi="Calibri" w:cs="Calibri"/>
          <w:sz w:val="16"/>
          <w:szCs w:val="16"/>
          <w:lang w:val="es-ES" w:eastAsia="en-US"/>
        </w:rPr>
        <w:t> </w:t>
      </w:r>
    </w:p>
    <w:p w14:paraId="5B1A6942" w14:textId="77777777" w:rsidR="00D14584" w:rsidRPr="00204EC8" w:rsidRDefault="00D14584" w:rsidP="00D14584">
      <w:pPr>
        <w:pStyle w:val="NormalWeb"/>
        <w:spacing w:before="0" w:beforeAutospacing="0" w:after="0" w:afterAutospacing="0"/>
        <w:ind w:firstLine="709"/>
        <w:jc w:val="both"/>
        <w:rPr>
          <w:rFonts w:ascii="Geomanist Light" w:eastAsiaTheme="minorHAnsi" w:hAnsi="Geomanist Light" w:cs="Arial"/>
          <w:sz w:val="16"/>
          <w:szCs w:val="16"/>
          <w:lang w:val="es-ES" w:eastAsia="en-US"/>
        </w:rPr>
      </w:pPr>
      <w:proofErr w:type="gramStart"/>
      <w:r w:rsidRPr="00204EC8">
        <w:rPr>
          <w:rFonts w:ascii="Geomanist Light" w:eastAsiaTheme="minorHAnsi" w:hAnsi="Geomanist Light" w:cs="Arial"/>
          <w:sz w:val="16"/>
          <w:szCs w:val="16"/>
          <w:lang w:val="es-ES" w:eastAsia="en-US"/>
        </w:rPr>
        <w:t>»e</w:t>
      </w:r>
      <w:proofErr w:type="gramEnd"/>
      <w:r w:rsidRPr="00204EC8">
        <w:rPr>
          <w:rFonts w:ascii="Geomanist Light" w:eastAsiaTheme="minorHAnsi" w:hAnsi="Geomanist Light" w:cs="Arial"/>
          <w:sz w:val="16"/>
          <w:szCs w:val="16"/>
          <w:lang w:val="es-ES" w:eastAsia="en-US"/>
        </w:rPr>
        <w:t>) Quienes sin justa causa se abstengan de suscribir el contrato estatal adjudicado.</w:t>
      </w:r>
      <w:r w:rsidRPr="00204EC8">
        <w:rPr>
          <w:rFonts w:ascii="Calibri" w:eastAsiaTheme="minorHAnsi" w:hAnsi="Calibri" w:cs="Calibri"/>
          <w:sz w:val="16"/>
          <w:szCs w:val="16"/>
          <w:lang w:val="es-ES" w:eastAsia="en-US"/>
        </w:rPr>
        <w:t> </w:t>
      </w:r>
    </w:p>
    <w:p w14:paraId="1F44EFDB" w14:textId="77777777" w:rsidR="00D14584" w:rsidRPr="00204EC8" w:rsidRDefault="00D14584" w:rsidP="00D14584">
      <w:pPr>
        <w:pStyle w:val="NormalWeb"/>
        <w:spacing w:before="0" w:beforeAutospacing="0" w:after="0" w:afterAutospacing="0"/>
        <w:ind w:firstLine="709"/>
        <w:jc w:val="both"/>
        <w:rPr>
          <w:rFonts w:ascii="Geomanist Light" w:eastAsiaTheme="minorHAnsi" w:hAnsi="Geomanist Light" w:cs="Arial"/>
          <w:sz w:val="16"/>
          <w:szCs w:val="16"/>
          <w:lang w:val="es-ES" w:eastAsia="en-US"/>
        </w:rPr>
      </w:pPr>
      <w:proofErr w:type="gramStart"/>
      <w:r w:rsidRPr="00204EC8">
        <w:rPr>
          <w:rFonts w:ascii="Geomanist Light" w:eastAsiaTheme="minorHAnsi" w:hAnsi="Geomanist Light" w:cs="Arial"/>
          <w:sz w:val="16"/>
          <w:szCs w:val="16"/>
          <w:lang w:val="es-ES" w:eastAsia="en-US"/>
        </w:rPr>
        <w:t>»f</w:t>
      </w:r>
      <w:proofErr w:type="gramEnd"/>
      <w:r w:rsidRPr="00204EC8">
        <w:rPr>
          <w:rFonts w:ascii="Geomanist Light" w:eastAsiaTheme="minorHAnsi" w:hAnsi="Geomanist Light" w:cs="Arial"/>
          <w:sz w:val="16"/>
          <w:szCs w:val="16"/>
          <w:lang w:val="es-ES" w:eastAsia="en-US"/>
        </w:rPr>
        <w:t>) Los servidores públicos.</w:t>
      </w:r>
      <w:r w:rsidRPr="00204EC8">
        <w:rPr>
          <w:rFonts w:ascii="Calibri" w:eastAsiaTheme="minorHAnsi" w:hAnsi="Calibri" w:cs="Calibri"/>
          <w:sz w:val="16"/>
          <w:szCs w:val="16"/>
          <w:lang w:val="es-ES" w:eastAsia="en-US"/>
        </w:rPr>
        <w:t> </w:t>
      </w:r>
    </w:p>
    <w:p w14:paraId="32B26719" w14:textId="77777777" w:rsidR="00D14584" w:rsidRPr="00204EC8" w:rsidRDefault="00D14584" w:rsidP="00D14584">
      <w:pPr>
        <w:pStyle w:val="NormalWeb"/>
        <w:spacing w:before="0" w:beforeAutospacing="0" w:after="0" w:afterAutospacing="0"/>
        <w:ind w:firstLine="709"/>
        <w:jc w:val="both"/>
        <w:rPr>
          <w:rFonts w:ascii="Geomanist Light" w:eastAsiaTheme="minorHAnsi" w:hAnsi="Geomanist Light" w:cs="Arial"/>
          <w:sz w:val="16"/>
          <w:szCs w:val="16"/>
          <w:lang w:val="es-ES" w:eastAsia="en-US"/>
        </w:rPr>
      </w:pPr>
      <w:proofErr w:type="gramStart"/>
      <w:r w:rsidRPr="00204EC8">
        <w:rPr>
          <w:rFonts w:ascii="Geomanist Light" w:eastAsiaTheme="minorHAnsi" w:hAnsi="Geomanist Light" w:cs="Arial"/>
          <w:sz w:val="16"/>
          <w:szCs w:val="16"/>
          <w:lang w:val="es-ES" w:eastAsia="en-US"/>
        </w:rPr>
        <w:t>»g</w:t>
      </w:r>
      <w:proofErr w:type="gramEnd"/>
      <w:r w:rsidRPr="00204EC8">
        <w:rPr>
          <w:rFonts w:ascii="Geomanist Light" w:eastAsiaTheme="minorHAnsi" w:hAnsi="Geomanist Light" w:cs="Arial"/>
          <w:sz w:val="16"/>
          <w:szCs w:val="16"/>
          <w:lang w:val="es-ES" w:eastAsia="en-US"/>
        </w:rPr>
        <w:t>) Quienes sean cónyuges o compañeros permanentes y quienes se encuentren dentro del segundo grado de consanguinidad o segundo de afinidad con cualquier otra persona que formalmente haya presentado propuesta para una misma licitación o concurso.</w:t>
      </w:r>
      <w:r w:rsidRPr="00204EC8">
        <w:rPr>
          <w:rFonts w:ascii="Calibri" w:eastAsiaTheme="minorHAnsi" w:hAnsi="Calibri" w:cs="Calibri"/>
          <w:sz w:val="16"/>
          <w:szCs w:val="16"/>
          <w:lang w:val="es-ES" w:eastAsia="en-US"/>
        </w:rPr>
        <w:t> </w:t>
      </w:r>
    </w:p>
    <w:p w14:paraId="0129E8F3" w14:textId="77777777" w:rsidR="00D14584" w:rsidRPr="00204EC8" w:rsidRDefault="00D14584" w:rsidP="00D14584">
      <w:pPr>
        <w:pStyle w:val="NormalWeb"/>
        <w:spacing w:before="0" w:beforeAutospacing="0" w:after="0" w:afterAutospacing="0"/>
        <w:ind w:firstLine="709"/>
        <w:jc w:val="both"/>
        <w:rPr>
          <w:rFonts w:ascii="Geomanist Light" w:eastAsiaTheme="minorHAnsi" w:hAnsi="Geomanist Light" w:cs="Arial"/>
          <w:sz w:val="16"/>
          <w:szCs w:val="16"/>
          <w:lang w:val="es-ES" w:eastAsia="en-US"/>
        </w:rPr>
      </w:pPr>
      <w:r w:rsidRPr="00204EC8">
        <w:rPr>
          <w:rFonts w:ascii="Geomanist Light" w:eastAsiaTheme="minorHAnsi" w:hAnsi="Geomanist Light" w:cs="Arial"/>
          <w:sz w:val="16"/>
          <w:szCs w:val="16"/>
          <w:lang w:val="es-ES" w:eastAsia="en-US"/>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o concurso.</w:t>
      </w:r>
      <w:r w:rsidRPr="00204EC8">
        <w:rPr>
          <w:rFonts w:ascii="Calibri" w:eastAsiaTheme="minorHAnsi" w:hAnsi="Calibri" w:cs="Calibri"/>
          <w:sz w:val="16"/>
          <w:szCs w:val="16"/>
          <w:lang w:val="es-ES" w:eastAsia="en-US"/>
        </w:rPr>
        <w:t> </w:t>
      </w:r>
    </w:p>
    <w:p w14:paraId="3FDA74F7" w14:textId="77777777" w:rsidR="00D14584" w:rsidRPr="00204EC8" w:rsidRDefault="00D14584" w:rsidP="00D14584">
      <w:pPr>
        <w:pStyle w:val="NormalWeb"/>
        <w:spacing w:before="0" w:beforeAutospacing="0" w:after="0" w:afterAutospacing="0"/>
        <w:ind w:firstLine="709"/>
        <w:jc w:val="both"/>
        <w:rPr>
          <w:rFonts w:ascii="Geomanist Light" w:eastAsiaTheme="minorHAnsi" w:hAnsi="Geomanist Light" w:cs="Arial"/>
          <w:sz w:val="16"/>
          <w:szCs w:val="16"/>
          <w:lang w:val="es-ES" w:eastAsia="en-US"/>
        </w:rPr>
      </w:pPr>
      <w:proofErr w:type="gramStart"/>
      <w:r w:rsidRPr="00204EC8">
        <w:rPr>
          <w:rFonts w:ascii="Geomanist Light" w:eastAsiaTheme="minorHAnsi" w:hAnsi="Geomanist Light" w:cs="Arial"/>
          <w:sz w:val="16"/>
          <w:szCs w:val="16"/>
          <w:lang w:val="es-ES" w:eastAsia="en-US"/>
        </w:rPr>
        <w:t>»i</w:t>
      </w:r>
      <w:proofErr w:type="gramEnd"/>
      <w:r w:rsidRPr="00204EC8">
        <w:rPr>
          <w:rFonts w:ascii="Geomanist Light" w:eastAsiaTheme="minorHAnsi" w:hAnsi="Geomanist Light" w:cs="Arial"/>
          <w:sz w:val="16"/>
          <w:szCs w:val="16"/>
          <w:lang w:val="es-ES" w:eastAsia="en-US"/>
        </w:rPr>
        <w:t>) Los socios de sociedades de personas a las cuales se haya declarado la caducidad, así como las sociedades de personas de las que aquellos formen parte con posterioridad a dicha declaratoria.</w:t>
      </w:r>
      <w:r w:rsidRPr="00204EC8">
        <w:rPr>
          <w:rFonts w:ascii="Calibri" w:eastAsiaTheme="minorHAnsi" w:hAnsi="Calibri" w:cs="Calibri"/>
          <w:sz w:val="16"/>
          <w:szCs w:val="16"/>
          <w:lang w:val="es-ES" w:eastAsia="en-US"/>
        </w:rPr>
        <w:t> </w:t>
      </w:r>
    </w:p>
    <w:p w14:paraId="3AC5F489" w14:textId="77777777" w:rsidR="00D14584" w:rsidRPr="00204EC8" w:rsidRDefault="00D14584" w:rsidP="00D14584">
      <w:pPr>
        <w:pStyle w:val="NormalWeb"/>
        <w:spacing w:before="0" w:beforeAutospacing="0" w:after="0" w:afterAutospacing="0"/>
        <w:ind w:firstLine="709"/>
        <w:jc w:val="both"/>
        <w:rPr>
          <w:rFonts w:ascii="Geomanist Light" w:eastAsiaTheme="minorHAnsi" w:hAnsi="Geomanist Light" w:cs="Arial"/>
          <w:sz w:val="16"/>
          <w:szCs w:val="16"/>
          <w:lang w:val="es-ES" w:eastAsia="en-US"/>
        </w:rPr>
      </w:pPr>
      <w:r w:rsidRPr="00204EC8">
        <w:rPr>
          <w:rFonts w:ascii="Geomanist Light" w:eastAsiaTheme="minorHAnsi" w:hAnsi="Geomanist Light" w:cs="Arial"/>
          <w:sz w:val="16"/>
          <w:szCs w:val="16"/>
          <w:lang w:val="es-ES" w:eastAsia="en-US"/>
        </w:rPr>
        <w:t>»Las inhabilidades a que se refieren los literales c), d) e i) se extenderán por un término de cinco (5) años contado a partir de la fecha de ejecutoria del acto que declaró la caducidad, o de la sentencia que impuso la pena, o del acto que dispuso la destitución; las previstas en los literales b) y e), se extenderán por un término de cinco (5) años contado a partir de la fecha de ocurrencia del hecho de la participación en la licitación o concurso, o de la de celebración del contrato, o de la de expiración del plazo para su firma.</w:t>
      </w:r>
      <w:r w:rsidRPr="00204EC8">
        <w:rPr>
          <w:rFonts w:ascii="Calibri" w:eastAsiaTheme="minorHAnsi" w:hAnsi="Calibri" w:cs="Calibri"/>
          <w:sz w:val="16"/>
          <w:szCs w:val="16"/>
          <w:lang w:val="es-ES" w:eastAsia="en-US"/>
        </w:rPr>
        <w:t> </w:t>
      </w:r>
    </w:p>
    <w:p w14:paraId="5742F1AD" w14:textId="77777777" w:rsidR="00D14584" w:rsidRPr="00204EC8" w:rsidRDefault="00D14584" w:rsidP="00D14584">
      <w:pPr>
        <w:pStyle w:val="NormalWeb"/>
        <w:spacing w:before="0" w:beforeAutospacing="0" w:after="0" w:afterAutospacing="0"/>
        <w:ind w:firstLine="709"/>
        <w:jc w:val="both"/>
        <w:rPr>
          <w:rFonts w:ascii="Geomanist Light" w:eastAsiaTheme="minorHAnsi" w:hAnsi="Geomanist Light" w:cs="Arial"/>
          <w:sz w:val="16"/>
          <w:szCs w:val="16"/>
          <w:lang w:val="es-ES" w:eastAsia="en-US"/>
        </w:rPr>
      </w:pPr>
      <w:r w:rsidRPr="00204EC8">
        <w:rPr>
          <w:rFonts w:ascii="Geomanist Light" w:eastAsiaTheme="minorHAnsi" w:hAnsi="Geomanist Light" w:cs="Arial"/>
          <w:sz w:val="16"/>
          <w:szCs w:val="16"/>
          <w:lang w:val="es-ES" w:eastAsia="en-US"/>
        </w:rPr>
        <w:t xml:space="preserve">»j)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r w:rsidRPr="00204EC8">
        <w:rPr>
          <w:rFonts w:ascii="Calibri" w:eastAsiaTheme="minorHAnsi" w:hAnsi="Calibri" w:cs="Calibri"/>
          <w:sz w:val="16"/>
          <w:szCs w:val="16"/>
          <w:lang w:val="es-ES" w:eastAsia="en-US"/>
        </w:rPr>
        <w:t> </w:t>
      </w:r>
    </w:p>
    <w:p w14:paraId="3E3E65BF" w14:textId="77777777" w:rsidR="00D14584" w:rsidRPr="00204EC8" w:rsidRDefault="00D14584" w:rsidP="00D14584">
      <w:pPr>
        <w:pStyle w:val="NormalWeb"/>
        <w:spacing w:before="0" w:beforeAutospacing="0" w:after="0" w:afterAutospacing="0"/>
        <w:ind w:firstLine="709"/>
        <w:jc w:val="both"/>
        <w:rPr>
          <w:rFonts w:ascii="Geomanist Light" w:eastAsiaTheme="minorHAnsi" w:hAnsi="Geomanist Light" w:cs="Arial"/>
          <w:sz w:val="16"/>
          <w:szCs w:val="16"/>
          <w:lang w:val="es-ES" w:eastAsia="en-US"/>
        </w:rPr>
      </w:pPr>
      <w:proofErr w:type="gramStart"/>
      <w:r w:rsidRPr="00204EC8">
        <w:rPr>
          <w:rFonts w:ascii="Geomanist Light" w:eastAsiaTheme="minorHAnsi" w:hAnsi="Geomanist Light" w:cs="Arial"/>
          <w:sz w:val="16"/>
          <w:szCs w:val="16"/>
          <w:lang w:val="es-ES" w:eastAsia="en-US"/>
        </w:rPr>
        <w:t>»Esta</w:t>
      </w:r>
      <w:proofErr w:type="gramEnd"/>
      <w:r w:rsidRPr="00204EC8">
        <w:rPr>
          <w:rFonts w:ascii="Geomanist Light" w:eastAsiaTheme="minorHAnsi" w:hAnsi="Geomanist Light" w:cs="Arial"/>
          <w:sz w:val="16"/>
          <w:szCs w:val="16"/>
          <w:lang w:val="es-ES" w:eastAsia="en-US"/>
        </w:rPr>
        <w:t xml:space="preserve"> inhabilidad procederá preventivamente aún en los casos en los que esté pendiente la decisión sobre la impugnación de la sentencia condenatoria. Asimismo, la inhabilidad se extenderá a las sociedades de las que hagan parte dichas personas en calidad de administradores, represen</w:t>
      </w:r>
      <w:r w:rsidRPr="00204EC8">
        <w:rPr>
          <w:rFonts w:ascii="Geomanist Light" w:eastAsiaTheme="minorHAnsi" w:hAnsi="Geomanist Light" w:cs="Arial"/>
          <w:sz w:val="16"/>
          <w:szCs w:val="16"/>
          <w:lang w:val="es-ES" w:eastAsia="en-US"/>
        </w:rPr>
        <w:softHyphen/>
        <w:t>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w:t>
      </w:r>
      <w:r w:rsidRPr="00204EC8">
        <w:rPr>
          <w:rFonts w:ascii="Geomanist Light" w:eastAsiaTheme="minorHAnsi" w:hAnsi="Geomanist Light" w:cs="Arial"/>
          <w:sz w:val="16"/>
          <w:szCs w:val="16"/>
          <w:lang w:val="es-ES" w:eastAsia="en-US"/>
        </w:rPr>
        <w:softHyphen/>
        <w:t>cepción de las sociedades anónimas abiertas. También se considerarán inhabilitadas para contratar, las personas jurídicas sobre las cuales se haya ordenado la suspensión de la perso</w:t>
      </w:r>
      <w:r w:rsidRPr="00204EC8">
        <w:rPr>
          <w:rFonts w:ascii="Geomanist Light" w:eastAsiaTheme="minorHAnsi" w:hAnsi="Geomanist Light" w:cs="Arial"/>
          <w:sz w:val="16"/>
          <w:szCs w:val="16"/>
          <w:lang w:val="es-ES" w:eastAsia="en-US"/>
        </w:rPr>
        <w:softHyphen/>
        <w:t>nería jurídica en los términos de ley, o cuyos representantes legales, ad</w:t>
      </w:r>
      <w:r w:rsidRPr="00204EC8">
        <w:rPr>
          <w:rFonts w:ascii="Geomanist Light" w:eastAsiaTheme="minorHAnsi" w:hAnsi="Geomanist Light" w:cs="Arial"/>
          <w:sz w:val="16"/>
          <w:szCs w:val="16"/>
          <w:lang w:val="es-ES" w:eastAsia="en-US"/>
        </w:rPr>
        <w:softHyphen/>
        <w:t xml:space="preserve">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 </w:t>
      </w:r>
      <w:r w:rsidRPr="00204EC8">
        <w:rPr>
          <w:rFonts w:ascii="Calibri" w:eastAsiaTheme="minorHAnsi" w:hAnsi="Calibri" w:cs="Calibri"/>
          <w:sz w:val="16"/>
          <w:szCs w:val="16"/>
          <w:lang w:val="es-ES" w:eastAsia="en-US"/>
        </w:rPr>
        <w:t> </w:t>
      </w:r>
      <w:r w:rsidRPr="00204EC8">
        <w:rPr>
          <w:rFonts w:ascii="Geomanist Light" w:eastAsiaTheme="minorHAnsi" w:hAnsi="Geomanist Light" w:cs="Arial"/>
          <w:sz w:val="16"/>
          <w:szCs w:val="16"/>
          <w:lang w:val="es-ES" w:eastAsia="en-US"/>
        </w:rPr>
        <w:t>La inhabilidad prevista en este literal se extender</w:t>
      </w:r>
      <w:r w:rsidRPr="00204EC8">
        <w:rPr>
          <w:rFonts w:ascii="Geomanist Light" w:eastAsiaTheme="minorHAnsi" w:hAnsi="Geomanist Light" w:cs="Geomanist Light"/>
          <w:sz w:val="16"/>
          <w:szCs w:val="16"/>
          <w:lang w:val="es-ES" w:eastAsia="en-US"/>
        </w:rPr>
        <w:t>á</w:t>
      </w:r>
      <w:r w:rsidRPr="00204EC8">
        <w:rPr>
          <w:rFonts w:ascii="Geomanist Light" w:eastAsiaTheme="minorHAnsi" w:hAnsi="Geomanist Light" w:cs="Arial"/>
          <w:sz w:val="16"/>
          <w:szCs w:val="16"/>
          <w:lang w:val="es-ES" w:eastAsia="en-US"/>
        </w:rPr>
        <w:t xml:space="preserve"> de forma perma</w:t>
      </w:r>
      <w:r w:rsidRPr="00204EC8">
        <w:rPr>
          <w:rFonts w:ascii="Geomanist Light" w:eastAsiaTheme="minorHAnsi" w:hAnsi="Geomanist Light" w:cs="Arial"/>
          <w:sz w:val="16"/>
          <w:szCs w:val="16"/>
          <w:lang w:val="es-ES" w:eastAsia="en-US"/>
        </w:rPr>
        <w:softHyphen/>
        <w:t>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w:t>
      </w:r>
      <w:r w:rsidRPr="00204EC8">
        <w:rPr>
          <w:rFonts w:ascii="Calibri" w:eastAsiaTheme="minorHAnsi" w:hAnsi="Calibri" w:cs="Calibri"/>
          <w:sz w:val="16"/>
          <w:szCs w:val="16"/>
          <w:lang w:val="es-ES" w:eastAsia="en-US"/>
        </w:rPr>
        <w:t> </w:t>
      </w:r>
    </w:p>
    <w:p w14:paraId="7AD21970" w14:textId="77777777" w:rsidR="00D14584" w:rsidRPr="00204EC8" w:rsidRDefault="00D14584" w:rsidP="00D14584">
      <w:pPr>
        <w:pStyle w:val="NormalWeb"/>
        <w:spacing w:before="0" w:beforeAutospacing="0" w:after="0" w:afterAutospacing="0"/>
        <w:ind w:firstLine="709"/>
        <w:jc w:val="both"/>
        <w:rPr>
          <w:rFonts w:ascii="Geomanist Light" w:eastAsiaTheme="minorHAnsi" w:hAnsi="Geomanist Light" w:cs="Arial"/>
          <w:sz w:val="16"/>
          <w:szCs w:val="16"/>
          <w:lang w:val="es-ES" w:eastAsia="en-US"/>
        </w:rPr>
      </w:pPr>
      <w:r w:rsidRPr="00204EC8">
        <w:rPr>
          <w:rFonts w:ascii="Geomanist Light" w:eastAsiaTheme="minorHAnsi" w:hAnsi="Geomanist Light" w:cs="Arial"/>
          <w:sz w:val="16"/>
          <w:szCs w:val="16"/>
          <w:lang w:val="es-ES" w:eastAsia="en-US"/>
        </w:rPr>
        <w:t>»[…]</w:t>
      </w:r>
    </w:p>
    <w:p w14:paraId="6926E1B5" w14:textId="77777777" w:rsidR="00D14584" w:rsidRPr="00204EC8" w:rsidRDefault="00D14584" w:rsidP="00D14584">
      <w:pPr>
        <w:pStyle w:val="NormalWeb"/>
        <w:spacing w:before="0" w:beforeAutospacing="0" w:after="0" w:afterAutospacing="0"/>
        <w:ind w:firstLine="709"/>
        <w:jc w:val="both"/>
        <w:rPr>
          <w:rFonts w:ascii="Geomanist Light" w:eastAsiaTheme="minorHAnsi" w:hAnsi="Geomanist Light" w:cs="Arial"/>
          <w:sz w:val="16"/>
          <w:szCs w:val="16"/>
          <w:lang w:val="es-ES" w:eastAsia="en-US"/>
        </w:rPr>
      </w:pPr>
      <w:proofErr w:type="gramStart"/>
      <w:r w:rsidRPr="00204EC8">
        <w:rPr>
          <w:rFonts w:ascii="Geomanist Light" w:eastAsiaTheme="minorHAnsi" w:hAnsi="Geomanist Light" w:cs="Arial"/>
          <w:sz w:val="16"/>
          <w:szCs w:val="16"/>
          <w:lang w:val="es-ES" w:eastAsia="en-US"/>
        </w:rPr>
        <w:t>»2o.</w:t>
      </w:r>
      <w:proofErr w:type="gramEnd"/>
      <w:r w:rsidRPr="00204EC8">
        <w:rPr>
          <w:rFonts w:ascii="Geomanist Light" w:eastAsiaTheme="minorHAnsi" w:hAnsi="Geomanist Light" w:cs="Arial"/>
          <w:sz w:val="16"/>
          <w:szCs w:val="16"/>
          <w:lang w:val="es-ES" w:eastAsia="en-US"/>
        </w:rPr>
        <w:t xml:space="preserve"> Tampoco podrán participar en licitaciones o concursos ni celebrar contratos estatales con la entidad respectiva:</w:t>
      </w:r>
      <w:r w:rsidRPr="00204EC8">
        <w:rPr>
          <w:rFonts w:ascii="Calibri" w:eastAsiaTheme="minorHAnsi" w:hAnsi="Calibri" w:cs="Calibri"/>
          <w:sz w:val="16"/>
          <w:szCs w:val="16"/>
          <w:lang w:val="es-ES" w:eastAsia="en-US"/>
        </w:rPr>
        <w:t> </w:t>
      </w:r>
    </w:p>
    <w:p w14:paraId="13ADDF0F" w14:textId="77777777" w:rsidR="00D14584" w:rsidRPr="00204EC8" w:rsidRDefault="00D14584" w:rsidP="00D14584">
      <w:pPr>
        <w:pStyle w:val="NormalWeb"/>
        <w:spacing w:before="0" w:beforeAutospacing="0" w:after="0" w:afterAutospacing="0"/>
        <w:ind w:firstLine="709"/>
        <w:jc w:val="both"/>
        <w:rPr>
          <w:rFonts w:ascii="Geomanist Light" w:eastAsiaTheme="minorHAnsi" w:hAnsi="Geomanist Light" w:cs="Arial"/>
          <w:sz w:val="16"/>
          <w:szCs w:val="16"/>
          <w:lang w:val="es-ES" w:eastAsia="en-US"/>
        </w:rPr>
      </w:pPr>
      <w:proofErr w:type="gramStart"/>
      <w:r w:rsidRPr="00204EC8">
        <w:rPr>
          <w:rFonts w:ascii="Geomanist Light" w:eastAsiaTheme="minorHAnsi" w:hAnsi="Geomanist Light" w:cs="Arial"/>
          <w:sz w:val="16"/>
          <w:szCs w:val="16"/>
          <w:lang w:val="es-ES" w:eastAsia="en-US"/>
        </w:rPr>
        <w:t>»a</w:t>
      </w:r>
      <w:proofErr w:type="gramEnd"/>
      <w:r w:rsidRPr="00204EC8">
        <w:rPr>
          <w:rFonts w:ascii="Geomanist Light" w:eastAsiaTheme="minorHAnsi" w:hAnsi="Geomanist Light" w:cs="Arial"/>
          <w:sz w:val="16"/>
          <w:szCs w:val="16"/>
          <w:lang w:val="es-ES" w:eastAsia="en-US"/>
        </w:rPr>
        <w:t>) Quienes fueron miembros de la junta o consejo directivo o servidores públicos de la entidad contratante. Esta incompatibilidad solo comprende a quienes desempeñaron funciones en los niveles directivo, asesor o ejecutivo y se extiende por el término de un (1) año, contado a partir de la fecha del retiro.</w:t>
      </w:r>
      <w:r w:rsidRPr="00204EC8">
        <w:rPr>
          <w:rFonts w:ascii="Calibri" w:eastAsiaTheme="minorHAnsi" w:hAnsi="Calibri" w:cs="Calibri"/>
          <w:sz w:val="16"/>
          <w:szCs w:val="16"/>
          <w:lang w:val="es-ES" w:eastAsia="en-US"/>
        </w:rPr>
        <w:t> </w:t>
      </w:r>
    </w:p>
    <w:p w14:paraId="1052F10F" w14:textId="77777777" w:rsidR="00D14584" w:rsidRPr="00204EC8" w:rsidRDefault="00D14584" w:rsidP="00D14584">
      <w:pPr>
        <w:pStyle w:val="NormalWeb"/>
        <w:spacing w:before="0" w:beforeAutospacing="0" w:after="0" w:afterAutospacing="0"/>
        <w:ind w:firstLine="709"/>
        <w:jc w:val="both"/>
        <w:rPr>
          <w:rFonts w:ascii="Geomanist Light" w:eastAsiaTheme="minorHAnsi" w:hAnsi="Geomanist Light" w:cs="Arial"/>
          <w:sz w:val="16"/>
          <w:szCs w:val="16"/>
          <w:lang w:val="es-ES" w:eastAsia="en-US"/>
        </w:rPr>
      </w:pPr>
      <w:proofErr w:type="gramStart"/>
      <w:r w:rsidRPr="00204EC8">
        <w:rPr>
          <w:rFonts w:ascii="Geomanist Light" w:eastAsiaTheme="minorHAnsi" w:hAnsi="Geomanist Light" w:cs="Arial"/>
          <w:sz w:val="16"/>
          <w:szCs w:val="16"/>
          <w:lang w:val="es-ES" w:eastAsia="en-US"/>
        </w:rPr>
        <w:t>»b</w:t>
      </w:r>
      <w:proofErr w:type="gramEnd"/>
      <w:r w:rsidRPr="00204EC8">
        <w:rPr>
          <w:rFonts w:ascii="Geomanist Light" w:eastAsiaTheme="minorHAnsi" w:hAnsi="Geomanist Light" w:cs="Arial"/>
          <w:sz w:val="16"/>
          <w:szCs w:val="16"/>
          <w:lang w:val="es-ES" w:eastAsia="en-US"/>
        </w:rPr>
        <w:t>)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w:t>
      </w:r>
      <w:r w:rsidRPr="00204EC8">
        <w:rPr>
          <w:rFonts w:ascii="Calibri" w:eastAsiaTheme="minorHAnsi" w:hAnsi="Calibri" w:cs="Calibri"/>
          <w:sz w:val="16"/>
          <w:szCs w:val="16"/>
          <w:lang w:val="es-ES" w:eastAsia="en-US"/>
        </w:rPr>
        <w:t> </w:t>
      </w:r>
    </w:p>
    <w:p w14:paraId="58F67F2D" w14:textId="77777777" w:rsidR="00D14584" w:rsidRPr="00204EC8" w:rsidRDefault="00D14584" w:rsidP="00D14584">
      <w:pPr>
        <w:pStyle w:val="NormalWeb"/>
        <w:spacing w:before="0" w:beforeAutospacing="0" w:after="0" w:afterAutospacing="0"/>
        <w:ind w:firstLine="709"/>
        <w:jc w:val="both"/>
        <w:rPr>
          <w:rFonts w:ascii="Geomanist Light" w:eastAsiaTheme="minorHAnsi" w:hAnsi="Geomanist Light" w:cs="Arial"/>
          <w:sz w:val="16"/>
          <w:szCs w:val="16"/>
          <w:lang w:val="es-ES" w:eastAsia="en-US"/>
        </w:rPr>
      </w:pPr>
      <w:r w:rsidRPr="00204EC8">
        <w:rPr>
          <w:rFonts w:ascii="Geomanist Light" w:eastAsiaTheme="minorHAnsi" w:hAnsi="Geomanist Light" w:cs="Arial"/>
          <w:sz w:val="16"/>
          <w:szCs w:val="16"/>
          <w:lang w:val="es-ES" w:eastAsia="en-US"/>
        </w:rPr>
        <w:t>»c) El cónyuge, compañero o compañera permanente del servidor público en los niveles directivo, asesor, ejecutivo, o de un miembro de la junta o consejo directivo, o de quien ejerza funciones de control interno o de control fiscal.</w:t>
      </w:r>
      <w:r w:rsidRPr="00204EC8">
        <w:rPr>
          <w:rFonts w:ascii="Calibri" w:eastAsiaTheme="minorHAnsi" w:hAnsi="Calibri" w:cs="Calibri"/>
          <w:sz w:val="16"/>
          <w:szCs w:val="16"/>
          <w:lang w:val="es-ES" w:eastAsia="en-US"/>
        </w:rPr>
        <w:t> </w:t>
      </w:r>
    </w:p>
    <w:p w14:paraId="0379BA11" w14:textId="77777777" w:rsidR="00D14584" w:rsidRPr="00204EC8" w:rsidRDefault="00D14584" w:rsidP="00D14584">
      <w:pPr>
        <w:pStyle w:val="NormalWeb"/>
        <w:spacing w:before="0" w:beforeAutospacing="0" w:after="0" w:afterAutospacing="0"/>
        <w:ind w:firstLine="709"/>
        <w:jc w:val="both"/>
        <w:rPr>
          <w:rFonts w:ascii="Geomanist Light" w:eastAsiaTheme="minorHAnsi" w:hAnsi="Geomanist Light" w:cs="Arial"/>
          <w:sz w:val="16"/>
          <w:szCs w:val="16"/>
          <w:lang w:val="es-ES" w:eastAsia="en-US"/>
        </w:rPr>
      </w:pPr>
      <w:r w:rsidRPr="00204EC8">
        <w:rPr>
          <w:rFonts w:ascii="Geomanist Light" w:eastAsiaTheme="minorHAnsi" w:hAnsi="Geomanist Light" w:cs="Arial"/>
          <w:sz w:val="16"/>
          <w:szCs w:val="16"/>
          <w:lang w:val="es-ES" w:eastAsia="en-US"/>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w:t>
      </w:r>
      <w:r w:rsidRPr="00204EC8">
        <w:rPr>
          <w:rFonts w:ascii="Calibri" w:eastAsiaTheme="minorHAnsi" w:hAnsi="Calibri" w:cs="Calibri"/>
          <w:sz w:val="16"/>
          <w:szCs w:val="16"/>
          <w:lang w:val="es-ES" w:eastAsia="en-US"/>
        </w:rPr>
        <w:t> </w:t>
      </w:r>
    </w:p>
    <w:p w14:paraId="6FE3D40C" w14:textId="77777777" w:rsidR="00D14584" w:rsidRPr="00204EC8" w:rsidRDefault="00D14584" w:rsidP="00D14584">
      <w:pPr>
        <w:pStyle w:val="NormalWeb"/>
        <w:spacing w:before="0" w:beforeAutospacing="0" w:after="0" w:afterAutospacing="0"/>
        <w:ind w:firstLine="709"/>
        <w:jc w:val="both"/>
        <w:rPr>
          <w:rFonts w:ascii="Geomanist Light" w:eastAsiaTheme="minorHAnsi" w:hAnsi="Geomanist Light" w:cs="Arial"/>
          <w:sz w:val="16"/>
          <w:szCs w:val="16"/>
          <w:lang w:val="es-ES" w:eastAsia="en-US"/>
        </w:rPr>
      </w:pPr>
      <w:proofErr w:type="gramStart"/>
      <w:r w:rsidRPr="00204EC8">
        <w:rPr>
          <w:rFonts w:ascii="Geomanist Light" w:eastAsiaTheme="minorHAnsi" w:hAnsi="Geomanist Light" w:cs="Arial"/>
          <w:sz w:val="16"/>
          <w:szCs w:val="16"/>
          <w:lang w:val="es-ES" w:eastAsia="en-US"/>
        </w:rPr>
        <w:t>»e</w:t>
      </w:r>
      <w:proofErr w:type="gramEnd"/>
      <w:r w:rsidRPr="00204EC8">
        <w:rPr>
          <w:rFonts w:ascii="Geomanist Light" w:eastAsiaTheme="minorHAnsi" w:hAnsi="Geomanist Light" w:cs="Arial"/>
          <w:sz w:val="16"/>
          <w:szCs w:val="16"/>
          <w:lang w:val="es-ES" w:eastAsia="en-US"/>
        </w:rPr>
        <w:t>) Los miembros de las juntas o consejos directivos. Esta incompatibilidad sólo se predica respecto de la entidad a la cual prestan sus servicios y de las del sector administrativo al que la misma esté adscrita o vinculada.</w:t>
      </w:r>
      <w:r w:rsidRPr="00204EC8">
        <w:rPr>
          <w:rFonts w:ascii="Calibri" w:eastAsiaTheme="minorHAnsi" w:hAnsi="Calibri" w:cs="Calibri"/>
          <w:sz w:val="16"/>
          <w:szCs w:val="16"/>
          <w:lang w:val="es-ES" w:eastAsia="en-US"/>
        </w:rPr>
        <w:t> </w:t>
      </w:r>
    </w:p>
    <w:p w14:paraId="58E2B0A5" w14:textId="29234360" w:rsidR="00D14584" w:rsidRPr="00204EC8" w:rsidRDefault="00D14584" w:rsidP="00D14584">
      <w:pPr>
        <w:pStyle w:val="NormalWeb"/>
        <w:spacing w:before="0" w:beforeAutospacing="0" w:after="0" w:afterAutospacing="0"/>
        <w:ind w:firstLine="709"/>
        <w:jc w:val="both"/>
        <w:rPr>
          <w:rFonts w:ascii="Geomanist Light" w:eastAsiaTheme="minorHAnsi" w:hAnsi="Geomanist Light" w:cs="Arial"/>
          <w:sz w:val="16"/>
          <w:szCs w:val="16"/>
          <w:lang w:val="es-ES" w:eastAsia="en-US"/>
        </w:rPr>
      </w:pPr>
      <w:proofErr w:type="gramStart"/>
      <w:r w:rsidRPr="00204EC8">
        <w:rPr>
          <w:rFonts w:ascii="Geomanist Light" w:eastAsiaTheme="minorHAnsi" w:hAnsi="Geomanist Light" w:cs="Arial"/>
          <w:sz w:val="16"/>
          <w:szCs w:val="16"/>
          <w:lang w:val="es-ES" w:eastAsia="en-US"/>
        </w:rPr>
        <w:t>»f</w:t>
      </w:r>
      <w:proofErr w:type="gramEnd"/>
      <w:r w:rsidRPr="00204EC8">
        <w:rPr>
          <w:rFonts w:ascii="Geomanist Light" w:eastAsiaTheme="minorHAnsi" w:hAnsi="Geomanist Light" w:cs="Arial"/>
          <w:sz w:val="16"/>
          <w:szCs w:val="16"/>
          <w:lang w:val="es-ES" w:eastAsia="en-US"/>
        </w:rPr>
        <w:t>)</w:t>
      </w:r>
      <w:r w:rsidRPr="00204EC8">
        <w:rPr>
          <w:rFonts w:ascii="Calibri" w:eastAsiaTheme="minorHAnsi" w:hAnsi="Calibri" w:cs="Calibri"/>
          <w:sz w:val="16"/>
          <w:szCs w:val="16"/>
          <w:lang w:val="es-ES" w:eastAsia="en-US"/>
        </w:rPr>
        <w:t> </w:t>
      </w:r>
      <w:r w:rsidRPr="00204EC8">
        <w:rPr>
          <w:rFonts w:ascii="Geomanist Light" w:eastAsiaTheme="minorHAnsi" w:hAnsi="Geomanist Light" w:cs="Arial"/>
          <w:sz w:val="16"/>
          <w:szCs w:val="16"/>
          <w:lang w:val="es-ES" w:eastAsia="en-US"/>
        </w:rPr>
        <w:t>Directa o indirectamente las personas que hayan ejercido cargos en el nivel directivo en entidades del Estado y las sociedades en las cuales estos hagan parte o est</w:t>
      </w:r>
      <w:r w:rsidRPr="00204EC8">
        <w:rPr>
          <w:rFonts w:ascii="Geomanist Light" w:eastAsiaTheme="minorHAnsi" w:hAnsi="Geomanist Light" w:cs="Geomanist Light"/>
          <w:sz w:val="16"/>
          <w:szCs w:val="16"/>
          <w:lang w:val="es-ES" w:eastAsia="en-US"/>
        </w:rPr>
        <w:t>é</w:t>
      </w:r>
      <w:r w:rsidRPr="00204EC8">
        <w:rPr>
          <w:rFonts w:ascii="Geomanist Light" w:eastAsiaTheme="minorHAnsi" w:hAnsi="Geomanist Light" w:cs="Arial"/>
          <w:sz w:val="16"/>
          <w:szCs w:val="16"/>
          <w:lang w:val="es-ES" w:eastAsia="en-US"/>
        </w:rPr>
        <w:t>n vinculados a cualquier t</w:t>
      </w:r>
      <w:r w:rsidRPr="00204EC8">
        <w:rPr>
          <w:rFonts w:ascii="Geomanist Light" w:eastAsiaTheme="minorHAnsi" w:hAnsi="Geomanist Light" w:cs="Geomanist Light"/>
          <w:sz w:val="16"/>
          <w:szCs w:val="16"/>
          <w:lang w:val="es-ES" w:eastAsia="en-US"/>
        </w:rPr>
        <w:t>í</w:t>
      </w:r>
      <w:r w:rsidRPr="00204EC8">
        <w:rPr>
          <w:rFonts w:ascii="Geomanist Light" w:eastAsiaTheme="minorHAnsi" w:hAnsi="Geomanist Light" w:cs="Arial"/>
          <w:sz w:val="16"/>
          <w:szCs w:val="16"/>
          <w:lang w:val="es-ES" w:eastAsia="en-US"/>
        </w:rPr>
        <w:t>tulo, durante los dos (2) a</w:t>
      </w:r>
      <w:r w:rsidRPr="00204EC8">
        <w:rPr>
          <w:rFonts w:ascii="Geomanist Light" w:eastAsiaTheme="minorHAnsi" w:hAnsi="Geomanist Light" w:cs="Geomanist Light"/>
          <w:sz w:val="16"/>
          <w:szCs w:val="16"/>
          <w:lang w:val="es-ES" w:eastAsia="en-US"/>
        </w:rPr>
        <w:t>ñ</w:t>
      </w:r>
      <w:r w:rsidRPr="00204EC8">
        <w:rPr>
          <w:rFonts w:ascii="Geomanist Light" w:eastAsiaTheme="minorHAnsi" w:hAnsi="Geomanist Light" w:cs="Arial"/>
          <w:sz w:val="16"/>
          <w:szCs w:val="16"/>
          <w:lang w:val="es-ES" w:eastAsia="en-US"/>
        </w:rPr>
        <w:t xml:space="preserve">os siguientes al retiro del ejercicio del cargo público, cuando el objeto que desarrollen tenga relación con el sector al cual prestaron sus servicios. Esta incompatibilidad también operará para las personas que se encuentren dentro del primer grado de consanguinidad, primero de afinidad, o primero civil del </w:t>
      </w:r>
      <w:proofErr w:type="gramStart"/>
      <w:r w:rsidRPr="00204EC8">
        <w:rPr>
          <w:rFonts w:ascii="Geomanist Light" w:eastAsiaTheme="minorHAnsi" w:hAnsi="Geomanist Light" w:cs="Arial"/>
          <w:sz w:val="16"/>
          <w:szCs w:val="16"/>
          <w:lang w:val="es-ES" w:eastAsia="en-US"/>
        </w:rPr>
        <w:t>ex empleado</w:t>
      </w:r>
      <w:proofErr w:type="gramEnd"/>
      <w:r w:rsidRPr="00204EC8">
        <w:rPr>
          <w:rFonts w:ascii="Geomanist Light" w:eastAsiaTheme="minorHAnsi" w:hAnsi="Geomanist Light" w:cs="Arial"/>
          <w:sz w:val="16"/>
          <w:szCs w:val="16"/>
          <w:lang w:val="es-ES" w:eastAsia="en-US"/>
        </w:rPr>
        <w:t xml:space="preserve"> público.». </w:t>
      </w:r>
    </w:p>
  </w:footnote>
  <w:footnote w:id="13">
    <w:p w14:paraId="027EF501" w14:textId="77777777" w:rsidR="00D14584" w:rsidRPr="00204EC8" w:rsidRDefault="00D14584" w:rsidP="00D14584">
      <w:pPr>
        <w:pStyle w:val="Textonotapie"/>
        <w:ind w:firstLine="709"/>
        <w:jc w:val="both"/>
        <w:rPr>
          <w:rFonts w:ascii="Geomanist Light" w:hAnsi="Geomanist Light" w:cs="Arial"/>
          <w:sz w:val="16"/>
          <w:szCs w:val="16"/>
        </w:rPr>
      </w:pPr>
      <w:r w:rsidRPr="00204EC8">
        <w:rPr>
          <w:rStyle w:val="Refdenotaalpie"/>
          <w:rFonts w:ascii="Geomanist Light" w:hAnsi="Geomanist Light" w:cs="Arial"/>
          <w:sz w:val="16"/>
          <w:szCs w:val="16"/>
        </w:rPr>
        <w:footnoteRef/>
      </w:r>
      <w:r w:rsidRPr="00204EC8">
        <w:rPr>
          <w:rFonts w:ascii="Geomanist Light" w:hAnsi="Geomanist Light" w:cs="Arial"/>
          <w:sz w:val="16"/>
          <w:szCs w:val="16"/>
        </w:rPr>
        <w:t xml:space="preserve"> </w:t>
      </w:r>
      <w:r w:rsidRPr="00204EC8">
        <w:rPr>
          <w:rFonts w:ascii="Geomanist Light" w:eastAsia="Calibri" w:hAnsi="Geomanist Light" w:cs="Arial"/>
          <w:bCs/>
          <w:color w:val="000000" w:themeColor="text1"/>
          <w:sz w:val="16"/>
          <w:szCs w:val="16"/>
        </w:rPr>
        <w:t>El Parágrafo 2º. del artículo 6 de la Ley 2014 de 2019, que modificó el artículo 9 de la Ley 80 de 1993, fue declarado inexequible por la Corte Constitucional en Sentencia C-037 del 24 de febrero de 2021, M.P. Cristina Pardo Schlesinger. La disposición era del siguiente tenor</w:t>
      </w:r>
      <w:bookmarkStart w:id="6" w:name="_Hlk79776115"/>
      <w:r w:rsidRPr="00204EC8">
        <w:rPr>
          <w:rFonts w:ascii="Geomanist Light" w:eastAsia="Calibri" w:hAnsi="Geomanist Light" w:cs="Arial"/>
          <w:bCs/>
          <w:color w:val="000000" w:themeColor="text1"/>
          <w:sz w:val="16"/>
          <w:szCs w:val="16"/>
        </w:rPr>
        <w:t>: “El Gobierno nacional reglamentará el procedimiento de la cesión del contrato de que trata este artículo, en término no mayor a seis (6) meses.”</w:t>
      </w:r>
      <w:bookmarkEnd w:id="6"/>
    </w:p>
  </w:footnote>
  <w:footnote w:id="14">
    <w:p w14:paraId="5B89E541" w14:textId="77777777" w:rsidR="00D14584" w:rsidRPr="00204EC8" w:rsidRDefault="00D14584" w:rsidP="00D14584">
      <w:pPr>
        <w:pStyle w:val="Textonotapie"/>
        <w:ind w:firstLine="708"/>
        <w:jc w:val="both"/>
        <w:rPr>
          <w:rFonts w:ascii="Geomanist Light" w:hAnsi="Geomanist Light" w:cs="Arial"/>
          <w:sz w:val="16"/>
          <w:szCs w:val="16"/>
        </w:rPr>
      </w:pPr>
      <w:r w:rsidRPr="00204EC8">
        <w:rPr>
          <w:rStyle w:val="Refdenotaalpie"/>
          <w:rFonts w:ascii="Geomanist Light" w:hAnsi="Geomanist Light" w:cs="Arial"/>
          <w:sz w:val="16"/>
          <w:szCs w:val="16"/>
        </w:rPr>
        <w:footnoteRef/>
      </w:r>
      <w:r w:rsidRPr="00204EC8">
        <w:rPr>
          <w:rFonts w:ascii="Geomanist Light" w:hAnsi="Geomanist Light" w:cs="Arial"/>
          <w:sz w:val="16"/>
          <w:szCs w:val="16"/>
        </w:rPr>
        <w:t xml:space="preserve"> </w:t>
      </w:r>
      <w:r w:rsidRPr="00204EC8">
        <w:rPr>
          <w:rFonts w:ascii="Geomanist Light" w:hAnsi="Geomanist Light" w:cs="Arial"/>
          <w:sz w:val="16"/>
          <w:szCs w:val="16"/>
        </w:rPr>
        <w:t xml:space="preserve">Sentencia de la Corte Constitucional. C-221 de 1996. Magistrado Ponente: José Gregorio Hernández Galindo. </w:t>
      </w:r>
    </w:p>
    <w:p w14:paraId="542CC9CD" w14:textId="77777777" w:rsidR="00D14584" w:rsidRPr="00204EC8" w:rsidRDefault="00D14584" w:rsidP="00D14584">
      <w:pPr>
        <w:pStyle w:val="Textonotapie"/>
        <w:ind w:firstLine="708"/>
        <w:jc w:val="both"/>
        <w:rPr>
          <w:rFonts w:ascii="Geomanist Light" w:hAnsi="Geomanist Light" w:cs="Arial"/>
          <w:sz w:val="16"/>
          <w:szCs w:val="16"/>
        </w:rPr>
      </w:pPr>
    </w:p>
  </w:footnote>
  <w:footnote w:id="15">
    <w:p w14:paraId="5546B07D" w14:textId="77777777" w:rsidR="00D14584" w:rsidRPr="00204EC8" w:rsidRDefault="00D14584" w:rsidP="00D14584">
      <w:pPr>
        <w:pStyle w:val="Textonotapie"/>
        <w:ind w:firstLine="708"/>
        <w:jc w:val="both"/>
        <w:rPr>
          <w:rFonts w:ascii="Geomanist Light" w:hAnsi="Geomanist Light" w:cs="Arial"/>
          <w:sz w:val="16"/>
          <w:szCs w:val="16"/>
        </w:rPr>
      </w:pPr>
      <w:r w:rsidRPr="00204EC8">
        <w:rPr>
          <w:rStyle w:val="Refdenotaalpie"/>
          <w:rFonts w:ascii="Geomanist Light" w:hAnsi="Geomanist Light" w:cs="Arial"/>
          <w:sz w:val="16"/>
          <w:szCs w:val="16"/>
        </w:rPr>
        <w:footnoteRef/>
      </w:r>
      <w:r w:rsidRPr="00204EC8">
        <w:rPr>
          <w:rFonts w:ascii="Geomanist Light" w:hAnsi="Geomanist Light" w:cs="Arial"/>
          <w:sz w:val="16"/>
          <w:szCs w:val="16"/>
        </w:rPr>
        <w:t xml:space="preserve"> </w:t>
      </w:r>
      <w:r w:rsidRPr="00204EC8">
        <w:rPr>
          <w:rFonts w:ascii="Geomanist Light" w:hAnsi="Geomanist Light" w:cs="Arial"/>
          <w:sz w:val="16"/>
          <w:szCs w:val="16"/>
        </w:rPr>
        <w:t xml:space="preserve">El parágrafo del artículo 9, introducido por el artículo 6 de la Ley 2014 de 2019, establece una regla especial para los casos en los que se presente de manera sobreviniente la inhabilidad tipificada en el literal j) del artículo 8 de la Ley 80 de 1993, o cuando el contratista sea sancionado administrativamente por actos de corrupción, situaciones en las que correspondería a la Administración escoger al cesionario . De acuerdo con esto, en principio, cualquier inhabilidad sobreviniente que afecte al contratista se regiría por el inciso primero de la norma citada, que corresponde a la redacción inicial de la Ley 80 de 1993. Sin embargo, el legislador buscaba un efecto distinto para los contratistas en los que se configurara la inhabilidad del artículo 8, literal j) del numeral 1, de la Ley 80 de 1993 o que fueran sancionados administrativamente por actos de corrupción, pues cuando se aplica la cesión unilateral no son procedentes la cesión bilateral del contrato ni la renuncia a la ejecución. </w:t>
      </w:r>
    </w:p>
    <w:p w14:paraId="13ED7E49" w14:textId="77777777" w:rsidR="00D14584" w:rsidRPr="00204EC8" w:rsidRDefault="00D14584" w:rsidP="00D14584">
      <w:pPr>
        <w:pStyle w:val="Textonotapie"/>
        <w:ind w:firstLine="708"/>
        <w:jc w:val="both"/>
        <w:rPr>
          <w:rFonts w:ascii="Geomanist Light" w:hAnsi="Geomanist Light" w:cs="Arial"/>
          <w:sz w:val="16"/>
          <w:szCs w:val="16"/>
        </w:rPr>
      </w:pPr>
    </w:p>
  </w:footnote>
  <w:footnote w:id="16">
    <w:p w14:paraId="191265F4" w14:textId="77777777" w:rsidR="00D14584" w:rsidRPr="00204EC8" w:rsidRDefault="00D14584" w:rsidP="00D14584">
      <w:pPr>
        <w:pStyle w:val="Textonotapie"/>
        <w:ind w:firstLine="709"/>
        <w:jc w:val="both"/>
        <w:rPr>
          <w:rFonts w:ascii="Geomanist Light" w:hAnsi="Geomanist Light" w:cs="Arial"/>
          <w:sz w:val="16"/>
          <w:szCs w:val="16"/>
          <w:lang w:val="es-ES"/>
        </w:rPr>
      </w:pPr>
      <w:r w:rsidRPr="00204EC8">
        <w:rPr>
          <w:rStyle w:val="Refdenotaalpie"/>
          <w:rFonts w:ascii="Geomanist Light" w:hAnsi="Geomanist Light" w:cs="Arial"/>
          <w:sz w:val="16"/>
          <w:szCs w:val="16"/>
        </w:rPr>
        <w:footnoteRef/>
      </w:r>
      <w:r w:rsidRPr="00204EC8">
        <w:rPr>
          <w:rFonts w:ascii="Geomanist Light" w:hAnsi="Geomanist Light" w:cs="Arial"/>
          <w:sz w:val="16"/>
          <w:szCs w:val="16"/>
        </w:rPr>
        <w:t xml:space="preserve"> </w:t>
      </w:r>
      <w:r w:rsidRPr="00204EC8">
        <w:rPr>
          <w:rFonts w:ascii="Geomanist Light" w:hAnsi="Geomanist Light" w:cs="Arial"/>
          <w:sz w:val="16"/>
          <w:szCs w:val="16"/>
        </w:rPr>
        <w:t>Aunque el artículo 9 de la Ley 80 de 1993 no regula el tema de las inhabilidades e incompatibilidades sobrevinientes entre la adjudicación del contrato y su perfeccionamiento, es necesario tener en cuenta que el artículo 9, inciso cuarto, de la Ley 1150 de 2007 establece que «[…] si dentro del plazo comprendido entre la adjudicación del contrato y la suscripción del mismo, sobreviene una inhabilidad o incompatibilidad o si se demuestra que el acto se obtuvo por medios ilegales, [el acto de adjudicación] podrá ser revocado, caso en el cual, la entidad podrá aplicar lo previsto en el inciso final del numeral 12 del artículo 30 de la Ley 80 de 1993» (Corchetes fuera de texto).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70B2" w14:textId="77777777" w:rsidR="00FF547A" w:rsidRPr="003F58A1" w:rsidRDefault="00FF547A" w:rsidP="00FF547A">
    <w:pPr>
      <w:rPr>
        <w:rFonts w:ascii="Geomanist Bold" w:hAnsi="Geomanist Bold"/>
        <w:color w:val="002060"/>
      </w:rPr>
    </w:pPr>
    <w:r w:rsidRPr="008614E5">
      <w:rPr>
        <w:rFonts w:eastAsia="Arial Nova" w:cs="Arial Nova"/>
        <w:noProof/>
        <w:lang w:val="es-CO" w:eastAsia="es-CO"/>
      </w:rPr>
      <w:drawing>
        <wp:anchor distT="0" distB="0" distL="0" distR="0" simplePos="0" relativeHeight="251659264" behindDoc="1" locked="0" layoutInCell="1" hidden="0" allowOverlap="1" wp14:anchorId="5874DB57" wp14:editId="160F8ED8">
          <wp:simplePos x="0" y="0"/>
          <wp:positionH relativeFrom="margin">
            <wp:align>right</wp:align>
          </wp:positionH>
          <wp:positionV relativeFrom="paragraph">
            <wp:posOffset>6985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FF547A" w:rsidRPr="00367110" w14:paraId="5ED9DEE1" w14:textId="77777777" w:rsidTr="005C12A3">
      <w:tc>
        <w:tcPr>
          <w:tcW w:w="6756" w:type="dxa"/>
        </w:tcPr>
        <w:p w14:paraId="0A134E09" w14:textId="77777777" w:rsidR="00FF547A" w:rsidRPr="006478E3" w:rsidRDefault="00FF547A" w:rsidP="00FF547A">
          <w:pPr>
            <w:pBdr>
              <w:top w:val="nil"/>
              <w:left w:val="nil"/>
              <w:bottom w:val="nil"/>
              <w:right w:val="nil"/>
              <w:between w:val="nil"/>
            </w:pBdr>
            <w:tabs>
              <w:tab w:val="center" w:pos="4419"/>
              <w:tab w:val="right" w:pos="8838"/>
              <w:tab w:val="center" w:pos="5400"/>
            </w:tabs>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21A55BEE" w14:textId="77777777" w:rsidR="00FF547A" w:rsidRPr="0057618A" w:rsidRDefault="00FF547A" w:rsidP="00FF547A">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5FC476D3" w14:textId="77777777" w:rsidR="00FF547A" w:rsidRPr="00367110" w:rsidRDefault="00FF547A" w:rsidP="00FF547A">
          <w:pPr>
            <w:jc w:val="right"/>
            <w:rPr>
              <w:rFonts w:eastAsia="Arial Nova" w:cs="Arial Nova"/>
              <w:lang w:eastAsia="es-CO"/>
            </w:rPr>
          </w:pPr>
        </w:p>
      </w:tc>
      <w:tc>
        <w:tcPr>
          <w:tcW w:w="1324" w:type="dxa"/>
        </w:tcPr>
        <w:p w14:paraId="0F0F73CB" w14:textId="77777777" w:rsidR="00FF547A" w:rsidRPr="00367110" w:rsidRDefault="00FF547A" w:rsidP="00FF547A">
          <w:pPr>
            <w:jc w:val="right"/>
            <w:rPr>
              <w:rFonts w:eastAsia="Arial Nova" w:cs="Arial Nova"/>
              <w:lang w:eastAsia="es-CO"/>
            </w:rPr>
          </w:pPr>
        </w:p>
      </w:tc>
    </w:tr>
  </w:tbl>
  <w:p w14:paraId="6748370D" w14:textId="77777777" w:rsidR="00FF547A" w:rsidRPr="00460695" w:rsidRDefault="00FF547A" w:rsidP="00FF547A">
    <w:pPr>
      <w:pStyle w:val="Encabezado"/>
      <w:ind w:left="3545" w:firstLine="709"/>
      <w:rPr>
        <w:b/>
        <w:bCs/>
        <w:color w:val="9BBB59"/>
        <w:sz w:val="18"/>
        <w:szCs w:val="18"/>
      </w:rPr>
    </w:pPr>
    <w:r w:rsidRPr="00367110">
      <w:rPr>
        <w:rFonts w:eastAsia="Arial Nova" w:cs="Arial Nova"/>
        <w:noProof/>
        <w:color w:val="000000"/>
        <w:lang w:val="es-CO" w:eastAsia="es-CO"/>
      </w:rPr>
      <w:drawing>
        <wp:anchor distT="0" distB="0" distL="114300" distR="114300" simplePos="0" relativeHeight="251660288" behindDoc="1" locked="0" layoutInCell="1" allowOverlap="1" wp14:anchorId="6DE7C012" wp14:editId="6EC056F1">
          <wp:simplePos x="0" y="0"/>
          <wp:positionH relativeFrom="column">
            <wp:posOffset>62866</wp:posOffset>
          </wp:positionH>
          <wp:positionV relativeFrom="paragraph">
            <wp:posOffset>1905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p w14:paraId="596DAC93" w14:textId="5AAD8977" w:rsidR="00D81E5B" w:rsidRDefault="00D81E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33D57"/>
    <w:multiLevelType w:val="hybridMultilevel"/>
    <w:tmpl w:val="F4BEBEDE"/>
    <w:lvl w:ilvl="0" w:tplc="FFFFFFFF">
      <w:start w:val="1"/>
      <w:numFmt w:val="decimal"/>
      <w:lvlText w:val="%1."/>
      <w:lvlJc w:val="left"/>
      <w:pPr>
        <w:ind w:left="720" w:hanging="360"/>
      </w:pPr>
      <w:rPr>
        <w:rFonts w:eastAsia="Calibri" w:hint="default"/>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B360E5"/>
    <w:multiLevelType w:val="hybridMultilevel"/>
    <w:tmpl w:val="D39C906C"/>
    <w:lvl w:ilvl="0" w:tplc="D5F84DD2">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592630"/>
    <w:multiLevelType w:val="hybridMultilevel"/>
    <w:tmpl w:val="7A7411D8"/>
    <w:lvl w:ilvl="0" w:tplc="0A1C59BA">
      <w:start w:val="1"/>
      <w:numFmt w:val="lowerLetter"/>
      <w:lvlText w:val="%1)"/>
      <w:lvlJc w:val="left"/>
      <w:pPr>
        <w:ind w:left="1008" w:hanging="330"/>
      </w:pPr>
      <w:rPr>
        <w:rFonts w:ascii="Arial" w:eastAsia="Arial" w:hAnsi="Arial" w:cs="Arial" w:hint="default"/>
        <w:color w:val="4E4D4D"/>
        <w:spacing w:val="-3"/>
        <w:w w:val="100"/>
        <w:sz w:val="21"/>
        <w:szCs w:val="21"/>
        <w:lang w:val="es-ES" w:eastAsia="en-US" w:bidi="ar-SA"/>
      </w:rPr>
    </w:lvl>
    <w:lvl w:ilvl="1" w:tplc="C76AB28E">
      <w:numFmt w:val="bullet"/>
      <w:lvlText w:val="•"/>
      <w:lvlJc w:val="left"/>
      <w:pPr>
        <w:ind w:left="1854" w:hanging="330"/>
      </w:pPr>
      <w:rPr>
        <w:rFonts w:hint="default"/>
        <w:lang w:val="es-ES" w:eastAsia="en-US" w:bidi="ar-SA"/>
      </w:rPr>
    </w:lvl>
    <w:lvl w:ilvl="2" w:tplc="9E525040">
      <w:numFmt w:val="bullet"/>
      <w:lvlText w:val="•"/>
      <w:lvlJc w:val="left"/>
      <w:pPr>
        <w:ind w:left="2708" w:hanging="330"/>
      </w:pPr>
      <w:rPr>
        <w:rFonts w:hint="default"/>
        <w:lang w:val="es-ES" w:eastAsia="en-US" w:bidi="ar-SA"/>
      </w:rPr>
    </w:lvl>
    <w:lvl w:ilvl="3" w:tplc="157487EA">
      <w:numFmt w:val="bullet"/>
      <w:lvlText w:val="•"/>
      <w:lvlJc w:val="left"/>
      <w:pPr>
        <w:ind w:left="3562" w:hanging="330"/>
      </w:pPr>
      <w:rPr>
        <w:rFonts w:hint="default"/>
        <w:lang w:val="es-ES" w:eastAsia="en-US" w:bidi="ar-SA"/>
      </w:rPr>
    </w:lvl>
    <w:lvl w:ilvl="4" w:tplc="9C92261A">
      <w:numFmt w:val="bullet"/>
      <w:lvlText w:val="•"/>
      <w:lvlJc w:val="left"/>
      <w:pPr>
        <w:ind w:left="4416" w:hanging="330"/>
      </w:pPr>
      <w:rPr>
        <w:rFonts w:hint="default"/>
        <w:lang w:val="es-ES" w:eastAsia="en-US" w:bidi="ar-SA"/>
      </w:rPr>
    </w:lvl>
    <w:lvl w:ilvl="5" w:tplc="F6FEF14A">
      <w:numFmt w:val="bullet"/>
      <w:lvlText w:val="•"/>
      <w:lvlJc w:val="left"/>
      <w:pPr>
        <w:ind w:left="5270" w:hanging="330"/>
      </w:pPr>
      <w:rPr>
        <w:rFonts w:hint="default"/>
        <w:lang w:val="es-ES" w:eastAsia="en-US" w:bidi="ar-SA"/>
      </w:rPr>
    </w:lvl>
    <w:lvl w:ilvl="6" w:tplc="48D0A250">
      <w:numFmt w:val="bullet"/>
      <w:lvlText w:val="•"/>
      <w:lvlJc w:val="left"/>
      <w:pPr>
        <w:ind w:left="6124" w:hanging="330"/>
      </w:pPr>
      <w:rPr>
        <w:rFonts w:hint="default"/>
        <w:lang w:val="es-ES" w:eastAsia="en-US" w:bidi="ar-SA"/>
      </w:rPr>
    </w:lvl>
    <w:lvl w:ilvl="7" w:tplc="87100EE6">
      <w:numFmt w:val="bullet"/>
      <w:lvlText w:val="•"/>
      <w:lvlJc w:val="left"/>
      <w:pPr>
        <w:ind w:left="6978" w:hanging="330"/>
      </w:pPr>
      <w:rPr>
        <w:rFonts w:hint="default"/>
        <w:lang w:val="es-ES" w:eastAsia="en-US" w:bidi="ar-SA"/>
      </w:rPr>
    </w:lvl>
    <w:lvl w:ilvl="8" w:tplc="D2849722">
      <w:numFmt w:val="bullet"/>
      <w:lvlText w:val="•"/>
      <w:lvlJc w:val="left"/>
      <w:pPr>
        <w:ind w:left="7832" w:hanging="330"/>
      </w:pPr>
      <w:rPr>
        <w:rFonts w:hint="default"/>
        <w:lang w:val="es-ES" w:eastAsia="en-US" w:bidi="ar-SA"/>
      </w:rPr>
    </w:lvl>
  </w:abstractNum>
  <w:abstractNum w:abstractNumId="3" w15:restartNumberingAfterBreak="0">
    <w:nsid w:val="2D1546DC"/>
    <w:multiLevelType w:val="multilevel"/>
    <w:tmpl w:val="AB72A7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491D27D0"/>
    <w:multiLevelType w:val="multilevel"/>
    <w:tmpl w:val="D47AE904"/>
    <w:lvl w:ilvl="0">
      <w:start w:val="1"/>
      <w:numFmt w:val="decimal"/>
      <w:lvlText w:val="%1"/>
      <w:lvlJc w:val="left"/>
      <w:pPr>
        <w:ind w:left="725" w:hanging="425"/>
      </w:pPr>
      <w:rPr>
        <w:rFonts w:hint="default"/>
        <w:lang w:val="es-ES" w:eastAsia="en-US" w:bidi="ar-SA"/>
      </w:rPr>
    </w:lvl>
    <w:lvl w:ilvl="1">
      <w:start w:val="1"/>
      <w:numFmt w:val="decimal"/>
      <w:lvlText w:val="%1.%2."/>
      <w:lvlJc w:val="left"/>
      <w:pPr>
        <w:ind w:left="725" w:hanging="425"/>
      </w:pPr>
      <w:rPr>
        <w:rFonts w:ascii="Arial" w:eastAsia="Arial" w:hAnsi="Arial" w:cs="Arial" w:hint="default"/>
        <w:b/>
        <w:bCs/>
        <w:color w:val="000000" w:themeColor="text1"/>
        <w:spacing w:val="-1"/>
        <w:w w:val="100"/>
        <w:sz w:val="22"/>
        <w:szCs w:val="22"/>
        <w:lang w:val="es-ES" w:eastAsia="en-US" w:bidi="ar-SA"/>
      </w:rPr>
    </w:lvl>
    <w:lvl w:ilvl="2">
      <w:numFmt w:val="bullet"/>
      <w:lvlText w:val="•"/>
      <w:lvlJc w:val="left"/>
      <w:pPr>
        <w:ind w:left="1700" w:hanging="425"/>
      </w:pPr>
      <w:rPr>
        <w:rFonts w:hint="default"/>
        <w:lang w:val="es-ES" w:eastAsia="en-US" w:bidi="ar-SA"/>
      </w:rPr>
    </w:lvl>
    <w:lvl w:ilvl="3">
      <w:numFmt w:val="bullet"/>
      <w:lvlText w:val="•"/>
      <w:lvlJc w:val="left"/>
      <w:pPr>
        <w:ind w:left="2680" w:hanging="425"/>
      </w:pPr>
      <w:rPr>
        <w:rFonts w:hint="default"/>
        <w:lang w:val="es-ES" w:eastAsia="en-US" w:bidi="ar-SA"/>
      </w:rPr>
    </w:lvl>
    <w:lvl w:ilvl="4">
      <w:numFmt w:val="bullet"/>
      <w:lvlText w:val="•"/>
      <w:lvlJc w:val="left"/>
      <w:pPr>
        <w:ind w:left="3660" w:hanging="425"/>
      </w:pPr>
      <w:rPr>
        <w:rFonts w:hint="default"/>
        <w:lang w:val="es-ES" w:eastAsia="en-US" w:bidi="ar-SA"/>
      </w:rPr>
    </w:lvl>
    <w:lvl w:ilvl="5">
      <w:numFmt w:val="bullet"/>
      <w:lvlText w:val="•"/>
      <w:lvlJc w:val="left"/>
      <w:pPr>
        <w:ind w:left="4640" w:hanging="425"/>
      </w:pPr>
      <w:rPr>
        <w:rFonts w:hint="default"/>
        <w:lang w:val="es-ES" w:eastAsia="en-US" w:bidi="ar-SA"/>
      </w:rPr>
    </w:lvl>
    <w:lvl w:ilvl="6">
      <w:numFmt w:val="bullet"/>
      <w:lvlText w:val="•"/>
      <w:lvlJc w:val="left"/>
      <w:pPr>
        <w:ind w:left="5620" w:hanging="425"/>
      </w:pPr>
      <w:rPr>
        <w:rFonts w:hint="default"/>
        <w:lang w:val="es-ES" w:eastAsia="en-US" w:bidi="ar-SA"/>
      </w:rPr>
    </w:lvl>
    <w:lvl w:ilvl="7">
      <w:numFmt w:val="bullet"/>
      <w:lvlText w:val="•"/>
      <w:lvlJc w:val="left"/>
      <w:pPr>
        <w:ind w:left="6600" w:hanging="425"/>
      </w:pPr>
      <w:rPr>
        <w:rFonts w:hint="default"/>
        <w:lang w:val="es-ES" w:eastAsia="en-US" w:bidi="ar-SA"/>
      </w:rPr>
    </w:lvl>
    <w:lvl w:ilvl="8">
      <w:numFmt w:val="bullet"/>
      <w:lvlText w:val="•"/>
      <w:lvlJc w:val="left"/>
      <w:pPr>
        <w:ind w:left="7580" w:hanging="425"/>
      </w:pPr>
      <w:rPr>
        <w:rFonts w:hint="default"/>
        <w:lang w:val="es-ES" w:eastAsia="en-US" w:bidi="ar-SA"/>
      </w:rPr>
    </w:lvl>
  </w:abstractNum>
  <w:abstractNum w:abstractNumId="5" w15:restartNumberingAfterBreak="0">
    <w:nsid w:val="4C5A58BD"/>
    <w:multiLevelType w:val="multilevel"/>
    <w:tmpl w:val="314A551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5F44E0"/>
    <w:multiLevelType w:val="hybridMultilevel"/>
    <w:tmpl w:val="F4BEBEDE"/>
    <w:lvl w:ilvl="0" w:tplc="EC40D58E">
      <w:start w:val="1"/>
      <w:numFmt w:val="decimal"/>
      <w:lvlText w:val="%1."/>
      <w:lvlJc w:val="left"/>
      <w:pPr>
        <w:ind w:left="720" w:hanging="360"/>
      </w:pPr>
      <w:rPr>
        <w:rFonts w:eastAsia="Calibri" w:hint="default"/>
        <w:sz w:val="21"/>
        <w:szCs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1857FE1"/>
    <w:multiLevelType w:val="hybridMultilevel"/>
    <w:tmpl w:val="22081502"/>
    <w:lvl w:ilvl="0" w:tplc="01C08F3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79050F22"/>
    <w:multiLevelType w:val="hybridMultilevel"/>
    <w:tmpl w:val="775CA8A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142574823">
    <w:abstractNumId w:val="3"/>
  </w:num>
  <w:num w:numId="2" w16cid:durableId="65035669">
    <w:abstractNumId w:val="8"/>
  </w:num>
  <w:num w:numId="3" w16cid:durableId="1981837625">
    <w:abstractNumId w:val="2"/>
  </w:num>
  <w:num w:numId="4" w16cid:durableId="2016421018">
    <w:abstractNumId w:val="4"/>
  </w:num>
  <w:num w:numId="5" w16cid:durableId="1591770257">
    <w:abstractNumId w:val="6"/>
  </w:num>
  <w:num w:numId="6" w16cid:durableId="2088962858">
    <w:abstractNumId w:val="0"/>
  </w:num>
  <w:num w:numId="7" w16cid:durableId="1670130527">
    <w:abstractNumId w:val="1"/>
  </w:num>
  <w:num w:numId="8" w16cid:durableId="102699815">
    <w:abstractNumId w:val="7"/>
  </w:num>
  <w:num w:numId="9" w16cid:durableId="219436960">
    <w:abstractNumId w:val="5"/>
  </w:num>
  <w:num w:numId="10" w16cid:durableId="17063674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067"/>
    <w:rsid w:val="0000246D"/>
    <w:rsid w:val="000027AC"/>
    <w:rsid w:val="0000290E"/>
    <w:rsid w:val="0001350A"/>
    <w:rsid w:val="00013A32"/>
    <w:rsid w:val="00015285"/>
    <w:rsid w:val="000160CE"/>
    <w:rsid w:val="000260CE"/>
    <w:rsid w:val="00027E00"/>
    <w:rsid w:val="00034765"/>
    <w:rsid w:val="00040A69"/>
    <w:rsid w:val="00041D4B"/>
    <w:rsid w:val="0004470C"/>
    <w:rsid w:val="00047939"/>
    <w:rsid w:val="00051DF9"/>
    <w:rsid w:val="00061670"/>
    <w:rsid w:val="00063E22"/>
    <w:rsid w:val="00064617"/>
    <w:rsid w:val="00065604"/>
    <w:rsid w:val="00066403"/>
    <w:rsid w:val="000714BA"/>
    <w:rsid w:val="00074955"/>
    <w:rsid w:val="000770A6"/>
    <w:rsid w:val="000801E4"/>
    <w:rsid w:val="00081366"/>
    <w:rsid w:val="000815BD"/>
    <w:rsid w:val="00083BCA"/>
    <w:rsid w:val="00093ECC"/>
    <w:rsid w:val="000965D3"/>
    <w:rsid w:val="000A1A65"/>
    <w:rsid w:val="000A22E0"/>
    <w:rsid w:val="000A2429"/>
    <w:rsid w:val="000A2922"/>
    <w:rsid w:val="000A6950"/>
    <w:rsid w:val="000A71F8"/>
    <w:rsid w:val="000B322A"/>
    <w:rsid w:val="000B38F9"/>
    <w:rsid w:val="000B6B23"/>
    <w:rsid w:val="000B7A2F"/>
    <w:rsid w:val="000C0C5A"/>
    <w:rsid w:val="000C176A"/>
    <w:rsid w:val="000C232E"/>
    <w:rsid w:val="000C2E65"/>
    <w:rsid w:val="000C41FF"/>
    <w:rsid w:val="000C7DC5"/>
    <w:rsid w:val="000D17CE"/>
    <w:rsid w:val="000D31AF"/>
    <w:rsid w:val="000E22E1"/>
    <w:rsid w:val="000E3E74"/>
    <w:rsid w:val="000E4BCC"/>
    <w:rsid w:val="000E6606"/>
    <w:rsid w:val="000F1274"/>
    <w:rsid w:val="000F16C3"/>
    <w:rsid w:val="000F20D6"/>
    <w:rsid w:val="000F2455"/>
    <w:rsid w:val="000F299B"/>
    <w:rsid w:val="000F416D"/>
    <w:rsid w:val="001005DA"/>
    <w:rsid w:val="00100AC8"/>
    <w:rsid w:val="0010115C"/>
    <w:rsid w:val="0010340C"/>
    <w:rsid w:val="00103ECD"/>
    <w:rsid w:val="001048AE"/>
    <w:rsid w:val="00110547"/>
    <w:rsid w:val="001221E5"/>
    <w:rsid w:val="00122D5C"/>
    <w:rsid w:val="00130B50"/>
    <w:rsid w:val="00132DAD"/>
    <w:rsid w:val="0014048E"/>
    <w:rsid w:val="00140BF5"/>
    <w:rsid w:val="0014294A"/>
    <w:rsid w:val="0014312B"/>
    <w:rsid w:val="00144885"/>
    <w:rsid w:val="00145CEA"/>
    <w:rsid w:val="0015100A"/>
    <w:rsid w:val="001542F1"/>
    <w:rsid w:val="00155176"/>
    <w:rsid w:val="00155A6A"/>
    <w:rsid w:val="00156332"/>
    <w:rsid w:val="00156426"/>
    <w:rsid w:val="00160025"/>
    <w:rsid w:val="00160EA4"/>
    <w:rsid w:val="0016321F"/>
    <w:rsid w:val="00166895"/>
    <w:rsid w:val="001701CA"/>
    <w:rsid w:val="00172E23"/>
    <w:rsid w:val="0017361B"/>
    <w:rsid w:val="00177317"/>
    <w:rsid w:val="00181D50"/>
    <w:rsid w:val="001848D4"/>
    <w:rsid w:val="001855CF"/>
    <w:rsid w:val="00192273"/>
    <w:rsid w:val="0019286E"/>
    <w:rsid w:val="0019347C"/>
    <w:rsid w:val="0019577D"/>
    <w:rsid w:val="00196387"/>
    <w:rsid w:val="00197239"/>
    <w:rsid w:val="001973D3"/>
    <w:rsid w:val="001A1FE0"/>
    <w:rsid w:val="001A3646"/>
    <w:rsid w:val="001A7515"/>
    <w:rsid w:val="001B1ED3"/>
    <w:rsid w:val="001B5043"/>
    <w:rsid w:val="001C668B"/>
    <w:rsid w:val="001C7F1C"/>
    <w:rsid w:val="001D014E"/>
    <w:rsid w:val="001D169F"/>
    <w:rsid w:val="001D579D"/>
    <w:rsid w:val="001E00A3"/>
    <w:rsid w:val="001E0D8E"/>
    <w:rsid w:val="001E3285"/>
    <w:rsid w:val="001E51C7"/>
    <w:rsid w:val="001E55F8"/>
    <w:rsid w:val="001F0BA1"/>
    <w:rsid w:val="001F1036"/>
    <w:rsid w:val="001F1F9F"/>
    <w:rsid w:val="001F2112"/>
    <w:rsid w:val="001F21CD"/>
    <w:rsid w:val="001F2FE7"/>
    <w:rsid w:val="001F4A87"/>
    <w:rsid w:val="0020413F"/>
    <w:rsid w:val="00204EC8"/>
    <w:rsid w:val="0020666F"/>
    <w:rsid w:val="00206E4E"/>
    <w:rsid w:val="00214C22"/>
    <w:rsid w:val="00215548"/>
    <w:rsid w:val="0022027A"/>
    <w:rsid w:val="002203D9"/>
    <w:rsid w:val="00222FE7"/>
    <w:rsid w:val="0023114E"/>
    <w:rsid w:val="00231D1A"/>
    <w:rsid w:val="00234C96"/>
    <w:rsid w:val="00236169"/>
    <w:rsid w:val="002370E0"/>
    <w:rsid w:val="002410B7"/>
    <w:rsid w:val="00244285"/>
    <w:rsid w:val="00244D23"/>
    <w:rsid w:val="002465BD"/>
    <w:rsid w:val="00247860"/>
    <w:rsid w:val="002546FB"/>
    <w:rsid w:val="0025649D"/>
    <w:rsid w:val="0025667C"/>
    <w:rsid w:val="002621C0"/>
    <w:rsid w:val="00262A58"/>
    <w:rsid w:val="0026380C"/>
    <w:rsid w:val="002650A2"/>
    <w:rsid w:val="00266469"/>
    <w:rsid w:val="00266CCA"/>
    <w:rsid w:val="002678CD"/>
    <w:rsid w:val="00267994"/>
    <w:rsid w:val="00273DB1"/>
    <w:rsid w:val="00274FF8"/>
    <w:rsid w:val="00276E87"/>
    <w:rsid w:val="00276F1D"/>
    <w:rsid w:val="0027789E"/>
    <w:rsid w:val="002835D0"/>
    <w:rsid w:val="0028433E"/>
    <w:rsid w:val="002867FC"/>
    <w:rsid w:val="00290872"/>
    <w:rsid w:val="00292A75"/>
    <w:rsid w:val="00294A56"/>
    <w:rsid w:val="00297DE1"/>
    <w:rsid w:val="002A092A"/>
    <w:rsid w:val="002A471D"/>
    <w:rsid w:val="002A75C7"/>
    <w:rsid w:val="002B2085"/>
    <w:rsid w:val="002B5D94"/>
    <w:rsid w:val="002B6EDD"/>
    <w:rsid w:val="002B7D31"/>
    <w:rsid w:val="002C18C8"/>
    <w:rsid w:val="002C3DC8"/>
    <w:rsid w:val="002C6B0D"/>
    <w:rsid w:val="002D55E0"/>
    <w:rsid w:val="002D6662"/>
    <w:rsid w:val="002D6DB8"/>
    <w:rsid w:val="002D7CBD"/>
    <w:rsid w:val="002E0539"/>
    <w:rsid w:val="002E4878"/>
    <w:rsid w:val="002F1D1C"/>
    <w:rsid w:val="002F339A"/>
    <w:rsid w:val="002F3B48"/>
    <w:rsid w:val="002F5437"/>
    <w:rsid w:val="002F5CAB"/>
    <w:rsid w:val="002F7C27"/>
    <w:rsid w:val="00303F37"/>
    <w:rsid w:val="00305DDD"/>
    <w:rsid w:val="00306093"/>
    <w:rsid w:val="0030614C"/>
    <w:rsid w:val="00307D38"/>
    <w:rsid w:val="003104CB"/>
    <w:rsid w:val="00311E48"/>
    <w:rsid w:val="00313EFB"/>
    <w:rsid w:val="003142AF"/>
    <w:rsid w:val="00315CF6"/>
    <w:rsid w:val="00316157"/>
    <w:rsid w:val="0031755A"/>
    <w:rsid w:val="00320859"/>
    <w:rsid w:val="003210B5"/>
    <w:rsid w:val="003250C1"/>
    <w:rsid w:val="003258E3"/>
    <w:rsid w:val="00325CA9"/>
    <w:rsid w:val="00326110"/>
    <w:rsid w:val="00326F82"/>
    <w:rsid w:val="00332D6E"/>
    <w:rsid w:val="00333088"/>
    <w:rsid w:val="00333656"/>
    <w:rsid w:val="00334B19"/>
    <w:rsid w:val="003362C8"/>
    <w:rsid w:val="00337918"/>
    <w:rsid w:val="00341302"/>
    <w:rsid w:val="003415D7"/>
    <w:rsid w:val="0034176C"/>
    <w:rsid w:val="0035088F"/>
    <w:rsid w:val="0035241D"/>
    <w:rsid w:val="0035529C"/>
    <w:rsid w:val="00355937"/>
    <w:rsid w:val="00356696"/>
    <w:rsid w:val="003610F4"/>
    <w:rsid w:val="00364D51"/>
    <w:rsid w:val="003702AD"/>
    <w:rsid w:val="0037154B"/>
    <w:rsid w:val="00371626"/>
    <w:rsid w:val="00372146"/>
    <w:rsid w:val="0037367E"/>
    <w:rsid w:val="00375559"/>
    <w:rsid w:val="00375864"/>
    <w:rsid w:val="00375947"/>
    <w:rsid w:val="00377837"/>
    <w:rsid w:val="00382463"/>
    <w:rsid w:val="0038422A"/>
    <w:rsid w:val="00385A96"/>
    <w:rsid w:val="00385B3E"/>
    <w:rsid w:val="003867C5"/>
    <w:rsid w:val="003870E4"/>
    <w:rsid w:val="00391B62"/>
    <w:rsid w:val="00393B89"/>
    <w:rsid w:val="00395260"/>
    <w:rsid w:val="003953A4"/>
    <w:rsid w:val="00396BF2"/>
    <w:rsid w:val="003A235D"/>
    <w:rsid w:val="003A279E"/>
    <w:rsid w:val="003A6173"/>
    <w:rsid w:val="003A7C69"/>
    <w:rsid w:val="003B42A6"/>
    <w:rsid w:val="003B76F3"/>
    <w:rsid w:val="003C0050"/>
    <w:rsid w:val="003C172F"/>
    <w:rsid w:val="003C1B39"/>
    <w:rsid w:val="003C1C87"/>
    <w:rsid w:val="003C350F"/>
    <w:rsid w:val="003C4644"/>
    <w:rsid w:val="003C6B38"/>
    <w:rsid w:val="003C7067"/>
    <w:rsid w:val="003D01B8"/>
    <w:rsid w:val="003D24F8"/>
    <w:rsid w:val="003E023D"/>
    <w:rsid w:val="003E060B"/>
    <w:rsid w:val="003E0862"/>
    <w:rsid w:val="003E4620"/>
    <w:rsid w:val="003E5A1A"/>
    <w:rsid w:val="003F0A0C"/>
    <w:rsid w:val="003F0A31"/>
    <w:rsid w:val="003F1077"/>
    <w:rsid w:val="003F1CF4"/>
    <w:rsid w:val="003F2CA6"/>
    <w:rsid w:val="004007FB"/>
    <w:rsid w:val="00400B3F"/>
    <w:rsid w:val="00400C77"/>
    <w:rsid w:val="0040411F"/>
    <w:rsid w:val="004073F3"/>
    <w:rsid w:val="00407B88"/>
    <w:rsid w:val="00410D7B"/>
    <w:rsid w:val="004116D9"/>
    <w:rsid w:val="00412728"/>
    <w:rsid w:val="004137EC"/>
    <w:rsid w:val="00413C3B"/>
    <w:rsid w:val="00425CA0"/>
    <w:rsid w:val="00427639"/>
    <w:rsid w:val="004317CE"/>
    <w:rsid w:val="0043199D"/>
    <w:rsid w:val="00433947"/>
    <w:rsid w:val="0043465F"/>
    <w:rsid w:val="004449CC"/>
    <w:rsid w:val="00447F73"/>
    <w:rsid w:val="00450297"/>
    <w:rsid w:val="00450F52"/>
    <w:rsid w:val="004514C3"/>
    <w:rsid w:val="004515DC"/>
    <w:rsid w:val="00452B6D"/>
    <w:rsid w:val="00452C65"/>
    <w:rsid w:val="004530B5"/>
    <w:rsid w:val="004530DC"/>
    <w:rsid w:val="004541BB"/>
    <w:rsid w:val="00454C1E"/>
    <w:rsid w:val="00457483"/>
    <w:rsid w:val="00460695"/>
    <w:rsid w:val="00461578"/>
    <w:rsid w:val="004636E0"/>
    <w:rsid w:val="00465A53"/>
    <w:rsid w:val="004662C1"/>
    <w:rsid w:val="00466509"/>
    <w:rsid w:val="004665D9"/>
    <w:rsid w:val="004708A3"/>
    <w:rsid w:val="00472517"/>
    <w:rsid w:val="00474FA1"/>
    <w:rsid w:val="00481474"/>
    <w:rsid w:val="00486534"/>
    <w:rsid w:val="004963B0"/>
    <w:rsid w:val="004A0C2B"/>
    <w:rsid w:val="004A2FA1"/>
    <w:rsid w:val="004A33E3"/>
    <w:rsid w:val="004A6DF7"/>
    <w:rsid w:val="004B2DEB"/>
    <w:rsid w:val="004B3167"/>
    <w:rsid w:val="004B3476"/>
    <w:rsid w:val="004B569C"/>
    <w:rsid w:val="004B7BD5"/>
    <w:rsid w:val="004C1C33"/>
    <w:rsid w:val="004C27EC"/>
    <w:rsid w:val="004C4C02"/>
    <w:rsid w:val="004C59A9"/>
    <w:rsid w:val="004D4519"/>
    <w:rsid w:val="004D76E8"/>
    <w:rsid w:val="004E3799"/>
    <w:rsid w:val="004E43C1"/>
    <w:rsid w:val="004E5663"/>
    <w:rsid w:val="004E587A"/>
    <w:rsid w:val="004E76CB"/>
    <w:rsid w:val="004F1086"/>
    <w:rsid w:val="004F507C"/>
    <w:rsid w:val="004F654F"/>
    <w:rsid w:val="005058EF"/>
    <w:rsid w:val="005069B7"/>
    <w:rsid w:val="0051003B"/>
    <w:rsid w:val="005121D0"/>
    <w:rsid w:val="005134AE"/>
    <w:rsid w:val="00513F21"/>
    <w:rsid w:val="00517622"/>
    <w:rsid w:val="00521AC0"/>
    <w:rsid w:val="00524D5F"/>
    <w:rsid w:val="00525649"/>
    <w:rsid w:val="005278E3"/>
    <w:rsid w:val="0053012B"/>
    <w:rsid w:val="005313ED"/>
    <w:rsid w:val="005334E6"/>
    <w:rsid w:val="00543797"/>
    <w:rsid w:val="00545362"/>
    <w:rsid w:val="005463B4"/>
    <w:rsid w:val="00546A01"/>
    <w:rsid w:val="00546BD3"/>
    <w:rsid w:val="00550397"/>
    <w:rsid w:val="005537BE"/>
    <w:rsid w:val="00554FCF"/>
    <w:rsid w:val="00556AB7"/>
    <w:rsid w:val="00560087"/>
    <w:rsid w:val="00562968"/>
    <w:rsid w:val="00564FB9"/>
    <w:rsid w:val="005728E1"/>
    <w:rsid w:val="00573E27"/>
    <w:rsid w:val="005745BF"/>
    <w:rsid w:val="005752B3"/>
    <w:rsid w:val="00584231"/>
    <w:rsid w:val="005867C9"/>
    <w:rsid w:val="00594698"/>
    <w:rsid w:val="00596212"/>
    <w:rsid w:val="005A1C22"/>
    <w:rsid w:val="005A43E5"/>
    <w:rsid w:val="005B14B2"/>
    <w:rsid w:val="005B384E"/>
    <w:rsid w:val="005B39BF"/>
    <w:rsid w:val="005B3CB1"/>
    <w:rsid w:val="005B441F"/>
    <w:rsid w:val="005C00F9"/>
    <w:rsid w:val="005C100F"/>
    <w:rsid w:val="005C6135"/>
    <w:rsid w:val="005C76B4"/>
    <w:rsid w:val="005D2019"/>
    <w:rsid w:val="005D20C7"/>
    <w:rsid w:val="005D539E"/>
    <w:rsid w:val="005E57D6"/>
    <w:rsid w:val="005E702C"/>
    <w:rsid w:val="005F0B7D"/>
    <w:rsid w:val="005F3331"/>
    <w:rsid w:val="005F6CC9"/>
    <w:rsid w:val="00604DB8"/>
    <w:rsid w:val="00607049"/>
    <w:rsid w:val="00611C84"/>
    <w:rsid w:val="00614569"/>
    <w:rsid w:val="0061555F"/>
    <w:rsid w:val="006169DA"/>
    <w:rsid w:val="00625F3D"/>
    <w:rsid w:val="00626DC2"/>
    <w:rsid w:val="00634079"/>
    <w:rsid w:val="00643074"/>
    <w:rsid w:val="00644AD1"/>
    <w:rsid w:val="00645FB0"/>
    <w:rsid w:val="006465AC"/>
    <w:rsid w:val="00646C99"/>
    <w:rsid w:val="0064789F"/>
    <w:rsid w:val="00647DF1"/>
    <w:rsid w:val="00652125"/>
    <w:rsid w:val="006534EE"/>
    <w:rsid w:val="00657CB5"/>
    <w:rsid w:val="00660C19"/>
    <w:rsid w:val="006610BD"/>
    <w:rsid w:val="00663EA4"/>
    <w:rsid w:val="00664E56"/>
    <w:rsid w:val="00676C2D"/>
    <w:rsid w:val="00677721"/>
    <w:rsid w:val="006908AF"/>
    <w:rsid w:val="006944A9"/>
    <w:rsid w:val="00696C59"/>
    <w:rsid w:val="0069743E"/>
    <w:rsid w:val="00697780"/>
    <w:rsid w:val="006A2383"/>
    <w:rsid w:val="006A3A42"/>
    <w:rsid w:val="006B040D"/>
    <w:rsid w:val="006B0534"/>
    <w:rsid w:val="006B06C7"/>
    <w:rsid w:val="006B205F"/>
    <w:rsid w:val="006B2DE3"/>
    <w:rsid w:val="006B4101"/>
    <w:rsid w:val="006B5BAD"/>
    <w:rsid w:val="006B698E"/>
    <w:rsid w:val="006C0631"/>
    <w:rsid w:val="006C16B7"/>
    <w:rsid w:val="006C25DE"/>
    <w:rsid w:val="006C67CE"/>
    <w:rsid w:val="006C730C"/>
    <w:rsid w:val="006D1233"/>
    <w:rsid w:val="006D16C0"/>
    <w:rsid w:val="006D1DF5"/>
    <w:rsid w:val="006D42CA"/>
    <w:rsid w:val="006D43D6"/>
    <w:rsid w:val="006D4B52"/>
    <w:rsid w:val="006D4E4D"/>
    <w:rsid w:val="006D66D3"/>
    <w:rsid w:val="006D7111"/>
    <w:rsid w:val="006E01E2"/>
    <w:rsid w:val="006E0A1E"/>
    <w:rsid w:val="006E280E"/>
    <w:rsid w:val="006E2E59"/>
    <w:rsid w:val="006E3684"/>
    <w:rsid w:val="006E599A"/>
    <w:rsid w:val="006E6B7C"/>
    <w:rsid w:val="006E716B"/>
    <w:rsid w:val="006F12B4"/>
    <w:rsid w:val="006F628A"/>
    <w:rsid w:val="006F6C29"/>
    <w:rsid w:val="007007D0"/>
    <w:rsid w:val="0070319B"/>
    <w:rsid w:val="00703305"/>
    <w:rsid w:val="00703E2A"/>
    <w:rsid w:val="007101DE"/>
    <w:rsid w:val="0071057D"/>
    <w:rsid w:val="007135B5"/>
    <w:rsid w:val="00714D49"/>
    <w:rsid w:val="00715151"/>
    <w:rsid w:val="0071587F"/>
    <w:rsid w:val="00716EA5"/>
    <w:rsid w:val="00717176"/>
    <w:rsid w:val="00717AA6"/>
    <w:rsid w:val="00724E3B"/>
    <w:rsid w:val="00726BB2"/>
    <w:rsid w:val="007301A5"/>
    <w:rsid w:val="00731374"/>
    <w:rsid w:val="00734358"/>
    <w:rsid w:val="00736654"/>
    <w:rsid w:val="007374F5"/>
    <w:rsid w:val="007402D6"/>
    <w:rsid w:val="0074401A"/>
    <w:rsid w:val="007444BB"/>
    <w:rsid w:val="007477FE"/>
    <w:rsid w:val="007533F2"/>
    <w:rsid w:val="00753925"/>
    <w:rsid w:val="007566AD"/>
    <w:rsid w:val="007568B5"/>
    <w:rsid w:val="00761EE2"/>
    <w:rsid w:val="007620D3"/>
    <w:rsid w:val="00763584"/>
    <w:rsid w:val="00766606"/>
    <w:rsid w:val="007704C1"/>
    <w:rsid w:val="00771994"/>
    <w:rsid w:val="00774750"/>
    <w:rsid w:val="007748BD"/>
    <w:rsid w:val="00774EA0"/>
    <w:rsid w:val="00780EF8"/>
    <w:rsid w:val="00781A67"/>
    <w:rsid w:val="0079555C"/>
    <w:rsid w:val="007A07E6"/>
    <w:rsid w:val="007A09E8"/>
    <w:rsid w:val="007A13A0"/>
    <w:rsid w:val="007A48A1"/>
    <w:rsid w:val="007A52B4"/>
    <w:rsid w:val="007A5F2D"/>
    <w:rsid w:val="007A6F08"/>
    <w:rsid w:val="007A7DDB"/>
    <w:rsid w:val="007B017F"/>
    <w:rsid w:val="007B0517"/>
    <w:rsid w:val="007B4AAC"/>
    <w:rsid w:val="007B4CC3"/>
    <w:rsid w:val="007B6D7A"/>
    <w:rsid w:val="007C14A7"/>
    <w:rsid w:val="007C18F9"/>
    <w:rsid w:val="007C285C"/>
    <w:rsid w:val="007D476C"/>
    <w:rsid w:val="007D5580"/>
    <w:rsid w:val="007D648E"/>
    <w:rsid w:val="007E3FC4"/>
    <w:rsid w:val="007E48AE"/>
    <w:rsid w:val="007E5291"/>
    <w:rsid w:val="007E52AC"/>
    <w:rsid w:val="007E714B"/>
    <w:rsid w:val="007E7488"/>
    <w:rsid w:val="007F1DEE"/>
    <w:rsid w:val="007F22B5"/>
    <w:rsid w:val="007F3872"/>
    <w:rsid w:val="007F4036"/>
    <w:rsid w:val="007F55F8"/>
    <w:rsid w:val="007F6F80"/>
    <w:rsid w:val="007F737A"/>
    <w:rsid w:val="00802CD1"/>
    <w:rsid w:val="00806F7D"/>
    <w:rsid w:val="00812BB2"/>
    <w:rsid w:val="00814E8F"/>
    <w:rsid w:val="00817CCE"/>
    <w:rsid w:val="00821B1D"/>
    <w:rsid w:val="00823B9F"/>
    <w:rsid w:val="00826A17"/>
    <w:rsid w:val="0082778E"/>
    <w:rsid w:val="0083524B"/>
    <w:rsid w:val="008353CA"/>
    <w:rsid w:val="008402CD"/>
    <w:rsid w:val="00841BDF"/>
    <w:rsid w:val="00843CDF"/>
    <w:rsid w:val="00844316"/>
    <w:rsid w:val="008443B3"/>
    <w:rsid w:val="00847A78"/>
    <w:rsid w:val="008541B6"/>
    <w:rsid w:val="008542DD"/>
    <w:rsid w:val="00854A55"/>
    <w:rsid w:val="008559E5"/>
    <w:rsid w:val="00857678"/>
    <w:rsid w:val="00860639"/>
    <w:rsid w:val="00862579"/>
    <w:rsid w:val="00863607"/>
    <w:rsid w:val="00866190"/>
    <w:rsid w:val="0087011C"/>
    <w:rsid w:val="008702BA"/>
    <w:rsid w:val="008708B7"/>
    <w:rsid w:val="00872D96"/>
    <w:rsid w:val="008735D0"/>
    <w:rsid w:val="0087674C"/>
    <w:rsid w:val="00876B78"/>
    <w:rsid w:val="00880E37"/>
    <w:rsid w:val="00881371"/>
    <w:rsid w:val="00887EAD"/>
    <w:rsid w:val="00890AB8"/>
    <w:rsid w:val="00890D5F"/>
    <w:rsid w:val="0089254A"/>
    <w:rsid w:val="00893807"/>
    <w:rsid w:val="00893FDF"/>
    <w:rsid w:val="008951CE"/>
    <w:rsid w:val="008958AC"/>
    <w:rsid w:val="00896007"/>
    <w:rsid w:val="00897990"/>
    <w:rsid w:val="00897B51"/>
    <w:rsid w:val="008A0C05"/>
    <w:rsid w:val="008A2551"/>
    <w:rsid w:val="008A2F7B"/>
    <w:rsid w:val="008A3050"/>
    <w:rsid w:val="008A5F02"/>
    <w:rsid w:val="008A6295"/>
    <w:rsid w:val="008B0F92"/>
    <w:rsid w:val="008C1D44"/>
    <w:rsid w:val="008C34D4"/>
    <w:rsid w:val="008C368A"/>
    <w:rsid w:val="008D2933"/>
    <w:rsid w:val="008D35A4"/>
    <w:rsid w:val="008D6FD8"/>
    <w:rsid w:val="008E33F5"/>
    <w:rsid w:val="008E4FC5"/>
    <w:rsid w:val="008E518E"/>
    <w:rsid w:val="008E6740"/>
    <w:rsid w:val="008F10C7"/>
    <w:rsid w:val="008F6E0C"/>
    <w:rsid w:val="00900252"/>
    <w:rsid w:val="009040A2"/>
    <w:rsid w:val="0090501B"/>
    <w:rsid w:val="009054DD"/>
    <w:rsid w:val="0090557C"/>
    <w:rsid w:val="00913406"/>
    <w:rsid w:val="0091442D"/>
    <w:rsid w:val="0091503C"/>
    <w:rsid w:val="00915041"/>
    <w:rsid w:val="00920086"/>
    <w:rsid w:val="0092073B"/>
    <w:rsid w:val="0092111A"/>
    <w:rsid w:val="009212E1"/>
    <w:rsid w:val="00924576"/>
    <w:rsid w:val="00926BCC"/>
    <w:rsid w:val="00931650"/>
    <w:rsid w:val="009346BA"/>
    <w:rsid w:val="009365AC"/>
    <w:rsid w:val="009418A5"/>
    <w:rsid w:val="0094506A"/>
    <w:rsid w:val="00946D59"/>
    <w:rsid w:val="009470FC"/>
    <w:rsid w:val="0095024F"/>
    <w:rsid w:val="009527E4"/>
    <w:rsid w:val="009540D3"/>
    <w:rsid w:val="00957674"/>
    <w:rsid w:val="00961511"/>
    <w:rsid w:val="00962D13"/>
    <w:rsid w:val="00965B3A"/>
    <w:rsid w:val="009705BB"/>
    <w:rsid w:val="00973B51"/>
    <w:rsid w:val="00975452"/>
    <w:rsid w:val="00977BC1"/>
    <w:rsid w:val="009805DC"/>
    <w:rsid w:val="0098129C"/>
    <w:rsid w:val="00984D8B"/>
    <w:rsid w:val="00987493"/>
    <w:rsid w:val="00987861"/>
    <w:rsid w:val="0098798B"/>
    <w:rsid w:val="0099091A"/>
    <w:rsid w:val="009916A6"/>
    <w:rsid w:val="0099278D"/>
    <w:rsid w:val="009930E3"/>
    <w:rsid w:val="0099407E"/>
    <w:rsid w:val="00994D39"/>
    <w:rsid w:val="00995CAD"/>
    <w:rsid w:val="00996366"/>
    <w:rsid w:val="0099787B"/>
    <w:rsid w:val="009A246D"/>
    <w:rsid w:val="009A4017"/>
    <w:rsid w:val="009A4188"/>
    <w:rsid w:val="009B1112"/>
    <w:rsid w:val="009B20DB"/>
    <w:rsid w:val="009B2C35"/>
    <w:rsid w:val="009B5641"/>
    <w:rsid w:val="009B5F97"/>
    <w:rsid w:val="009B6276"/>
    <w:rsid w:val="009C0BE5"/>
    <w:rsid w:val="009C0DBA"/>
    <w:rsid w:val="009C1414"/>
    <w:rsid w:val="009C16B3"/>
    <w:rsid w:val="009C38C7"/>
    <w:rsid w:val="009C3E55"/>
    <w:rsid w:val="009C5E1C"/>
    <w:rsid w:val="009C5E76"/>
    <w:rsid w:val="009C7BBC"/>
    <w:rsid w:val="009D408A"/>
    <w:rsid w:val="009D66B9"/>
    <w:rsid w:val="009D6BD7"/>
    <w:rsid w:val="009F0A44"/>
    <w:rsid w:val="009F4002"/>
    <w:rsid w:val="009F4296"/>
    <w:rsid w:val="009F532D"/>
    <w:rsid w:val="009F5860"/>
    <w:rsid w:val="009F5A81"/>
    <w:rsid w:val="009F5CFA"/>
    <w:rsid w:val="009F6AF3"/>
    <w:rsid w:val="009F7627"/>
    <w:rsid w:val="00A0046D"/>
    <w:rsid w:val="00A007E0"/>
    <w:rsid w:val="00A009D4"/>
    <w:rsid w:val="00A00FCB"/>
    <w:rsid w:val="00A0194F"/>
    <w:rsid w:val="00A02727"/>
    <w:rsid w:val="00A03998"/>
    <w:rsid w:val="00A04819"/>
    <w:rsid w:val="00A053C7"/>
    <w:rsid w:val="00A061EC"/>
    <w:rsid w:val="00A10CAC"/>
    <w:rsid w:val="00A1657C"/>
    <w:rsid w:val="00A16F59"/>
    <w:rsid w:val="00A201B3"/>
    <w:rsid w:val="00A21241"/>
    <w:rsid w:val="00A21B3D"/>
    <w:rsid w:val="00A2369A"/>
    <w:rsid w:val="00A23905"/>
    <w:rsid w:val="00A304AD"/>
    <w:rsid w:val="00A412E5"/>
    <w:rsid w:val="00A55358"/>
    <w:rsid w:val="00A55366"/>
    <w:rsid w:val="00A55B79"/>
    <w:rsid w:val="00A56676"/>
    <w:rsid w:val="00A57C30"/>
    <w:rsid w:val="00A57E21"/>
    <w:rsid w:val="00A62877"/>
    <w:rsid w:val="00A63DA3"/>
    <w:rsid w:val="00A66454"/>
    <w:rsid w:val="00A72632"/>
    <w:rsid w:val="00A83C01"/>
    <w:rsid w:val="00A844C4"/>
    <w:rsid w:val="00A86314"/>
    <w:rsid w:val="00A9003D"/>
    <w:rsid w:val="00A9127E"/>
    <w:rsid w:val="00A94591"/>
    <w:rsid w:val="00A96B78"/>
    <w:rsid w:val="00A977C8"/>
    <w:rsid w:val="00AB36B6"/>
    <w:rsid w:val="00AB60D9"/>
    <w:rsid w:val="00AC2D0D"/>
    <w:rsid w:val="00AC4174"/>
    <w:rsid w:val="00AC4FE9"/>
    <w:rsid w:val="00AC5A39"/>
    <w:rsid w:val="00AD027E"/>
    <w:rsid w:val="00AD17DB"/>
    <w:rsid w:val="00AD1AB6"/>
    <w:rsid w:val="00AD41E4"/>
    <w:rsid w:val="00AE28AE"/>
    <w:rsid w:val="00AE3552"/>
    <w:rsid w:val="00AE3B13"/>
    <w:rsid w:val="00AE485F"/>
    <w:rsid w:val="00AF0143"/>
    <w:rsid w:val="00AF2BAE"/>
    <w:rsid w:val="00AF4235"/>
    <w:rsid w:val="00AF52E6"/>
    <w:rsid w:val="00AF632D"/>
    <w:rsid w:val="00AF664B"/>
    <w:rsid w:val="00B0166A"/>
    <w:rsid w:val="00B01A3E"/>
    <w:rsid w:val="00B0338C"/>
    <w:rsid w:val="00B036EA"/>
    <w:rsid w:val="00B05ACC"/>
    <w:rsid w:val="00B12676"/>
    <w:rsid w:val="00B139B2"/>
    <w:rsid w:val="00B203A3"/>
    <w:rsid w:val="00B204B3"/>
    <w:rsid w:val="00B213A1"/>
    <w:rsid w:val="00B24B11"/>
    <w:rsid w:val="00B25090"/>
    <w:rsid w:val="00B3174A"/>
    <w:rsid w:val="00B325AF"/>
    <w:rsid w:val="00B32CC3"/>
    <w:rsid w:val="00B347CE"/>
    <w:rsid w:val="00B40B39"/>
    <w:rsid w:val="00B41C7A"/>
    <w:rsid w:val="00B44948"/>
    <w:rsid w:val="00B44A82"/>
    <w:rsid w:val="00B44C63"/>
    <w:rsid w:val="00B44D99"/>
    <w:rsid w:val="00B46CB5"/>
    <w:rsid w:val="00B470BB"/>
    <w:rsid w:val="00B621A5"/>
    <w:rsid w:val="00B67F77"/>
    <w:rsid w:val="00B70E91"/>
    <w:rsid w:val="00B71F0A"/>
    <w:rsid w:val="00B726EB"/>
    <w:rsid w:val="00B742C2"/>
    <w:rsid w:val="00B74E3B"/>
    <w:rsid w:val="00B76F53"/>
    <w:rsid w:val="00B82D1D"/>
    <w:rsid w:val="00B84E03"/>
    <w:rsid w:val="00B864D6"/>
    <w:rsid w:val="00B930C5"/>
    <w:rsid w:val="00B93A8D"/>
    <w:rsid w:val="00B96B95"/>
    <w:rsid w:val="00B97CE2"/>
    <w:rsid w:val="00BA0AE4"/>
    <w:rsid w:val="00BA187E"/>
    <w:rsid w:val="00BA4004"/>
    <w:rsid w:val="00BA4F0B"/>
    <w:rsid w:val="00BA6801"/>
    <w:rsid w:val="00BA6AA2"/>
    <w:rsid w:val="00BA6CA4"/>
    <w:rsid w:val="00BB32B1"/>
    <w:rsid w:val="00BB5FFC"/>
    <w:rsid w:val="00BC51F1"/>
    <w:rsid w:val="00BD5A6F"/>
    <w:rsid w:val="00BD5ED5"/>
    <w:rsid w:val="00BD6A2B"/>
    <w:rsid w:val="00BD73CF"/>
    <w:rsid w:val="00BD777F"/>
    <w:rsid w:val="00BD7B31"/>
    <w:rsid w:val="00BE065B"/>
    <w:rsid w:val="00BE260D"/>
    <w:rsid w:val="00BE3EF9"/>
    <w:rsid w:val="00BF021D"/>
    <w:rsid w:val="00BF25F4"/>
    <w:rsid w:val="00BF4336"/>
    <w:rsid w:val="00C007D7"/>
    <w:rsid w:val="00C01A8D"/>
    <w:rsid w:val="00C032FA"/>
    <w:rsid w:val="00C04F58"/>
    <w:rsid w:val="00C06297"/>
    <w:rsid w:val="00C06CEC"/>
    <w:rsid w:val="00C1122A"/>
    <w:rsid w:val="00C12608"/>
    <w:rsid w:val="00C15092"/>
    <w:rsid w:val="00C15870"/>
    <w:rsid w:val="00C167F8"/>
    <w:rsid w:val="00C20A90"/>
    <w:rsid w:val="00C21998"/>
    <w:rsid w:val="00C24E6D"/>
    <w:rsid w:val="00C30F2F"/>
    <w:rsid w:val="00C37069"/>
    <w:rsid w:val="00C43F7C"/>
    <w:rsid w:val="00C45EFF"/>
    <w:rsid w:val="00C46B18"/>
    <w:rsid w:val="00C5071C"/>
    <w:rsid w:val="00C52029"/>
    <w:rsid w:val="00C52A57"/>
    <w:rsid w:val="00C52F53"/>
    <w:rsid w:val="00C559FC"/>
    <w:rsid w:val="00C55E13"/>
    <w:rsid w:val="00C602CB"/>
    <w:rsid w:val="00C60930"/>
    <w:rsid w:val="00C62CAA"/>
    <w:rsid w:val="00C63119"/>
    <w:rsid w:val="00C63632"/>
    <w:rsid w:val="00C667F5"/>
    <w:rsid w:val="00C67F8C"/>
    <w:rsid w:val="00C71F83"/>
    <w:rsid w:val="00C756E0"/>
    <w:rsid w:val="00C76716"/>
    <w:rsid w:val="00C807B0"/>
    <w:rsid w:val="00C81076"/>
    <w:rsid w:val="00C81CF0"/>
    <w:rsid w:val="00C85E83"/>
    <w:rsid w:val="00C9043C"/>
    <w:rsid w:val="00C90D7B"/>
    <w:rsid w:val="00C93063"/>
    <w:rsid w:val="00C94E7D"/>
    <w:rsid w:val="00C9506B"/>
    <w:rsid w:val="00C95355"/>
    <w:rsid w:val="00C967B4"/>
    <w:rsid w:val="00C97555"/>
    <w:rsid w:val="00CB0C0E"/>
    <w:rsid w:val="00CB0E51"/>
    <w:rsid w:val="00CB1595"/>
    <w:rsid w:val="00CB4278"/>
    <w:rsid w:val="00CC3129"/>
    <w:rsid w:val="00CC4815"/>
    <w:rsid w:val="00CC714B"/>
    <w:rsid w:val="00CC747F"/>
    <w:rsid w:val="00CD1FFB"/>
    <w:rsid w:val="00CD23C7"/>
    <w:rsid w:val="00CD5952"/>
    <w:rsid w:val="00CD683B"/>
    <w:rsid w:val="00CE0DA6"/>
    <w:rsid w:val="00CF21BD"/>
    <w:rsid w:val="00CF4D94"/>
    <w:rsid w:val="00CF7CB0"/>
    <w:rsid w:val="00D025EC"/>
    <w:rsid w:val="00D05326"/>
    <w:rsid w:val="00D05D53"/>
    <w:rsid w:val="00D06B51"/>
    <w:rsid w:val="00D13E49"/>
    <w:rsid w:val="00D14584"/>
    <w:rsid w:val="00D14CB4"/>
    <w:rsid w:val="00D17F43"/>
    <w:rsid w:val="00D20437"/>
    <w:rsid w:val="00D2190E"/>
    <w:rsid w:val="00D21B76"/>
    <w:rsid w:val="00D222C0"/>
    <w:rsid w:val="00D22F88"/>
    <w:rsid w:val="00D26A0D"/>
    <w:rsid w:val="00D34A5D"/>
    <w:rsid w:val="00D354FA"/>
    <w:rsid w:val="00D371F4"/>
    <w:rsid w:val="00D419AF"/>
    <w:rsid w:val="00D43237"/>
    <w:rsid w:val="00D4411E"/>
    <w:rsid w:val="00D45FFD"/>
    <w:rsid w:val="00D50AFB"/>
    <w:rsid w:val="00D52BF4"/>
    <w:rsid w:val="00D5474B"/>
    <w:rsid w:val="00D5574A"/>
    <w:rsid w:val="00D56CA2"/>
    <w:rsid w:val="00D6088A"/>
    <w:rsid w:val="00D62647"/>
    <w:rsid w:val="00D62C94"/>
    <w:rsid w:val="00D73FBC"/>
    <w:rsid w:val="00D7400F"/>
    <w:rsid w:val="00D74DB3"/>
    <w:rsid w:val="00D81E5B"/>
    <w:rsid w:val="00D8604C"/>
    <w:rsid w:val="00D95F6B"/>
    <w:rsid w:val="00D97105"/>
    <w:rsid w:val="00D97FF7"/>
    <w:rsid w:val="00DA07F3"/>
    <w:rsid w:val="00DA13D9"/>
    <w:rsid w:val="00DA318B"/>
    <w:rsid w:val="00DA5241"/>
    <w:rsid w:val="00DA69A6"/>
    <w:rsid w:val="00DB16A5"/>
    <w:rsid w:val="00DB2209"/>
    <w:rsid w:val="00DB29CF"/>
    <w:rsid w:val="00DB37DA"/>
    <w:rsid w:val="00DB45DC"/>
    <w:rsid w:val="00DB51CA"/>
    <w:rsid w:val="00DB5576"/>
    <w:rsid w:val="00DB587E"/>
    <w:rsid w:val="00DC1453"/>
    <w:rsid w:val="00DC707B"/>
    <w:rsid w:val="00DC7CC6"/>
    <w:rsid w:val="00DD3CBA"/>
    <w:rsid w:val="00DD50DE"/>
    <w:rsid w:val="00DD686B"/>
    <w:rsid w:val="00DE1D4C"/>
    <w:rsid w:val="00DE29EB"/>
    <w:rsid w:val="00DE6D2B"/>
    <w:rsid w:val="00DE7249"/>
    <w:rsid w:val="00DF02C5"/>
    <w:rsid w:val="00DF3130"/>
    <w:rsid w:val="00DF4665"/>
    <w:rsid w:val="00DF5BB0"/>
    <w:rsid w:val="00DF6DE0"/>
    <w:rsid w:val="00E006F1"/>
    <w:rsid w:val="00E02864"/>
    <w:rsid w:val="00E06A3D"/>
    <w:rsid w:val="00E073F4"/>
    <w:rsid w:val="00E07540"/>
    <w:rsid w:val="00E148E7"/>
    <w:rsid w:val="00E14B0C"/>
    <w:rsid w:val="00E1744A"/>
    <w:rsid w:val="00E17DD1"/>
    <w:rsid w:val="00E213E1"/>
    <w:rsid w:val="00E21B50"/>
    <w:rsid w:val="00E21CB4"/>
    <w:rsid w:val="00E22184"/>
    <w:rsid w:val="00E23067"/>
    <w:rsid w:val="00E23264"/>
    <w:rsid w:val="00E2364B"/>
    <w:rsid w:val="00E2370B"/>
    <w:rsid w:val="00E30F24"/>
    <w:rsid w:val="00E36420"/>
    <w:rsid w:val="00E401C0"/>
    <w:rsid w:val="00E432E8"/>
    <w:rsid w:val="00E457BB"/>
    <w:rsid w:val="00E5054B"/>
    <w:rsid w:val="00E5158E"/>
    <w:rsid w:val="00E5202C"/>
    <w:rsid w:val="00E522CD"/>
    <w:rsid w:val="00E534BB"/>
    <w:rsid w:val="00E55AA2"/>
    <w:rsid w:val="00E56A40"/>
    <w:rsid w:val="00E60868"/>
    <w:rsid w:val="00E62B07"/>
    <w:rsid w:val="00E63A0E"/>
    <w:rsid w:val="00E63B8B"/>
    <w:rsid w:val="00E6439F"/>
    <w:rsid w:val="00E667D8"/>
    <w:rsid w:val="00E6723D"/>
    <w:rsid w:val="00E74412"/>
    <w:rsid w:val="00E76F02"/>
    <w:rsid w:val="00E84094"/>
    <w:rsid w:val="00E93DD3"/>
    <w:rsid w:val="00E94838"/>
    <w:rsid w:val="00E94A99"/>
    <w:rsid w:val="00E97073"/>
    <w:rsid w:val="00E9754D"/>
    <w:rsid w:val="00EA003C"/>
    <w:rsid w:val="00EA575F"/>
    <w:rsid w:val="00EB161C"/>
    <w:rsid w:val="00EB1DBF"/>
    <w:rsid w:val="00EB2411"/>
    <w:rsid w:val="00EB32BF"/>
    <w:rsid w:val="00EB66C4"/>
    <w:rsid w:val="00EC0083"/>
    <w:rsid w:val="00EC11DC"/>
    <w:rsid w:val="00EC429E"/>
    <w:rsid w:val="00EC46DB"/>
    <w:rsid w:val="00EC5476"/>
    <w:rsid w:val="00ED1DAA"/>
    <w:rsid w:val="00ED2577"/>
    <w:rsid w:val="00ED2E50"/>
    <w:rsid w:val="00ED55F2"/>
    <w:rsid w:val="00ED64C8"/>
    <w:rsid w:val="00EE1EA1"/>
    <w:rsid w:val="00EE6D46"/>
    <w:rsid w:val="00EE7141"/>
    <w:rsid w:val="00EE7B49"/>
    <w:rsid w:val="00EF19AD"/>
    <w:rsid w:val="00EF2C3C"/>
    <w:rsid w:val="00EF432A"/>
    <w:rsid w:val="00EF57A8"/>
    <w:rsid w:val="00F00588"/>
    <w:rsid w:val="00F05314"/>
    <w:rsid w:val="00F06CDD"/>
    <w:rsid w:val="00F128A6"/>
    <w:rsid w:val="00F13E1E"/>
    <w:rsid w:val="00F14E3E"/>
    <w:rsid w:val="00F16C48"/>
    <w:rsid w:val="00F17E55"/>
    <w:rsid w:val="00F21F79"/>
    <w:rsid w:val="00F2234C"/>
    <w:rsid w:val="00F22795"/>
    <w:rsid w:val="00F2691F"/>
    <w:rsid w:val="00F2752E"/>
    <w:rsid w:val="00F27A54"/>
    <w:rsid w:val="00F30C0A"/>
    <w:rsid w:val="00F33EBD"/>
    <w:rsid w:val="00F37E69"/>
    <w:rsid w:val="00F37FFA"/>
    <w:rsid w:val="00F40435"/>
    <w:rsid w:val="00F4282D"/>
    <w:rsid w:val="00F42A6F"/>
    <w:rsid w:val="00F44924"/>
    <w:rsid w:val="00F44EDE"/>
    <w:rsid w:val="00F4666D"/>
    <w:rsid w:val="00F46AE1"/>
    <w:rsid w:val="00F52583"/>
    <w:rsid w:val="00F53387"/>
    <w:rsid w:val="00F537D7"/>
    <w:rsid w:val="00F646A8"/>
    <w:rsid w:val="00F66F1C"/>
    <w:rsid w:val="00F71872"/>
    <w:rsid w:val="00F7482E"/>
    <w:rsid w:val="00F90F70"/>
    <w:rsid w:val="00F967CA"/>
    <w:rsid w:val="00FA06C3"/>
    <w:rsid w:val="00FA1A45"/>
    <w:rsid w:val="00FA1DEA"/>
    <w:rsid w:val="00FA3596"/>
    <w:rsid w:val="00FA4397"/>
    <w:rsid w:val="00FA6BCA"/>
    <w:rsid w:val="00FB1ED8"/>
    <w:rsid w:val="00FB2D69"/>
    <w:rsid w:val="00FB3415"/>
    <w:rsid w:val="00FB4302"/>
    <w:rsid w:val="00FB4A99"/>
    <w:rsid w:val="00FB59B1"/>
    <w:rsid w:val="00FB5F56"/>
    <w:rsid w:val="00FB60B0"/>
    <w:rsid w:val="00FC0382"/>
    <w:rsid w:val="00FC0CA5"/>
    <w:rsid w:val="00FC460F"/>
    <w:rsid w:val="00FC52E5"/>
    <w:rsid w:val="00FC53A0"/>
    <w:rsid w:val="00FC76EE"/>
    <w:rsid w:val="00FD17C1"/>
    <w:rsid w:val="00FD29DC"/>
    <w:rsid w:val="00FD2E94"/>
    <w:rsid w:val="00FD300E"/>
    <w:rsid w:val="00FD3F49"/>
    <w:rsid w:val="00FE0A37"/>
    <w:rsid w:val="00FE1E54"/>
    <w:rsid w:val="00FE3D9D"/>
    <w:rsid w:val="00FF2096"/>
    <w:rsid w:val="00FF236A"/>
    <w:rsid w:val="00FF4B2A"/>
    <w:rsid w:val="00FF547A"/>
    <w:rsid w:val="00FF5495"/>
    <w:rsid w:val="449DBD2C"/>
    <w:rsid w:val="52A326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49E1"/>
  <w15:docId w15:val="{354CF7AC-156D-484E-9A1E-F0FA0D7F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119"/>
    <w:rPr>
      <w:rFonts w:ascii="Times New Roman" w:eastAsia="Times New Roman" w:hAnsi="Times New Roman" w:cs="Times New Roman"/>
      <w:lang w:val="es-ES_tradnl" w:eastAsia="es-MX"/>
    </w:rPr>
  </w:style>
  <w:style w:type="paragraph" w:styleId="Ttulo1">
    <w:name w:val="heading 1"/>
    <w:basedOn w:val="Normal"/>
    <w:link w:val="Ttulo1Car"/>
    <w:uiPriority w:val="9"/>
    <w:qFormat/>
    <w:rsid w:val="00F128A6"/>
    <w:pPr>
      <w:widowControl w:val="0"/>
      <w:autoSpaceDE w:val="0"/>
      <w:autoSpaceDN w:val="0"/>
      <w:ind w:left="543"/>
      <w:outlineLvl w:val="0"/>
    </w:pPr>
    <w:rPr>
      <w:rFonts w:ascii="Arial" w:eastAsia="Arial" w:hAnsi="Arial" w:cs="Arial"/>
      <w:b/>
      <w:bCs/>
      <w:sz w:val="22"/>
      <w:szCs w:val="22"/>
      <w:lang w:val="es-ES" w:eastAsia="en-US"/>
    </w:rPr>
  </w:style>
  <w:style w:type="paragraph" w:styleId="Ttulo4">
    <w:name w:val="heading 4"/>
    <w:basedOn w:val="Normal"/>
    <w:next w:val="Normal"/>
    <w:link w:val="Ttulo4Car"/>
    <w:uiPriority w:val="9"/>
    <w:semiHidden/>
    <w:unhideWhenUsed/>
    <w:qFormat/>
    <w:rsid w:val="00A0272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C706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3C7067"/>
    <w:rPr>
      <w:szCs w:val="22"/>
      <w:lang w:val="es-MX"/>
    </w:rPr>
  </w:style>
  <w:style w:type="paragraph" w:styleId="Encabezado">
    <w:name w:val="header"/>
    <w:basedOn w:val="Normal"/>
    <w:link w:val="EncabezadoCar"/>
    <w:uiPriority w:val="99"/>
    <w:unhideWhenUsed/>
    <w:rsid w:val="003C706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3C7067"/>
    <w:rPr>
      <w:szCs w:val="22"/>
      <w:lang w:val="es-MX"/>
    </w:rPr>
  </w:style>
  <w:style w:type="table" w:styleId="Tablaconcuadrcula">
    <w:name w:val="Table Grid"/>
    <w:basedOn w:val="Tablanormal"/>
    <w:uiPriority w:val="39"/>
    <w:qFormat/>
    <w:rsid w:val="003C70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3C7067"/>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3C7067"/>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C706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3C7067"/>
    <w:rPr>
      <w:rFonts w:asciiTheme="minorHAnsi" w:eastAsiaTheme="minorHAnsi" w:hAnsiTheme="minorHAnsi" w:cstheme="minorBidi"/>
      <w:sz w:val="20"/>
      <w:szCs w:val="20"/>
      <w:lang w:val="es-MX" w:eastAsia="en-US"/>
    </w:rPr>
  </w:style>
  <w:style w:type="character" w:customStyle="1" w:styleId="TextonotapieCar1">
    <w:name w:val="Texto nota pie Car1"/>
    <w:aliases w:val="Texto nota pie Car Car,Footnote Text Char Char Char Char Car,Footnote Text Cha Car,Footnote Text Char Char Char Car,FA Fußnotentext Car,FA Fuﬂnotentext Car"/>
    <w:basedOn w:val="Fuentedeprrafopredeter"/>
    <w:qFormat/>
    <w:rsid w:val="003C7067"/>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C7067"/>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3C7067"/>
    <w:rPr>
      <w:vertAlign w:val="superscript"/>
    </w:rPr>
  </w:style>
  <w:style w:type="paragraph" w:styleId="Textoindependiente">
    <w:name w:val="Body Text"/>
    <w:basedOn w:val="Normal"/>
    <w:link w:val="TextoindependienteCar"/>
    <w:uiPriority w:val="1"/>
    <w:qFormat/>
    <w:rsid w:val="003C7067"/>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3C7067"/>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3C7067"/>
    <w:pPr>
      <w:spacing w:after="160" w:line="240" w:lineRule="exact"/>
    </w:pPr>
    <w:rPr>
      <w:rFonts w:asciiTheme="minorHAnsi" w:eastAsiaTheme="minorHAnsi" w:hAnsiTheme="minorHAnsi" w:cstheme="minorBidi"/>
      <w:vertAlign w:val="superscript"/>
      <w:lang w:eastAsia="en-US"/>
    </w:rPr>
  </w:style>
  <w:style w:type="paragraph" w:styleId="Textocomentario">
    <w:name w:val="annotation text"/>
    <w:basedOn w:val="Normal"/>
    <w:link w:val="TextocomentarioCar"/>
    <w:uiPriority w:val="99"/>
    <w:unhideWhenUsed/>
    <w:rsid w:val="003C7067"/>
    <w:rPr>
      <w:sz w:val="20"/>
      <w:szCs w:val="20"/>
    </w:rPr>
  </w:style>
  <w:style w:type="character" w:customStyle="1" w:styleId="TextocomentarioCar">
    <w:name w:val="Texto comentario Car"/>
    <w:basedOn w:val="Fuentedeprrafopredeter"/>
    <w:link w:val="Textocomentario"/>
    <w:uiPriority w:val="99"/>
    <w:rsid w:val="003C7067"/>
    <w:rPr>
      <w:rFonts w:ascii="Times New Roman" w:eastAsia="Times New Roman" w:hAnsi="Times New Roman" w:cs="Times New Roman"/>
      <w:sz w:val="20"/>
      <w:szCs w:val="20"/>
      <w:lang w:eastAsia="es-MX"/>
    </w:rPr>
  </w:style>
  <w:style w:type="character" w:customStyle="1" w:styleId="normaltextrun">
    <w:name w:val="normaltextrun"/>
    <w:basedOn w:val="Fuentedeprrafopredeter"/>
    <w:rsid w:val="003C7067"/>
  </w:style>
  <w:style w:type="character" w:customStyle="1" w:styleId="eop">
    <w:name w:val="eop"/>
    <w:basedOn w:val="Fuentedeprrafopredeter"/>
    <w:rsid w:val="003C7067"/>
  </w:style>
  <w:style w:type="paragraph" w:customStyle="1" w:styleId="ql-align-justify">
    <w:name w:val="ql-align-justify"/>
    <w:basedOn w:val="Normal"/>
    <w:rsid w:val="003E060B"/>
    <w:pPr>
      <w:spacing w:before="100" w:beforeAutospacing="1" w:after="100" w:afterAutospacing="1"/>
    </w:pPr>
  </w:style>
  <w:style w:type="character" w:customStyle="1" w:styleId="apple-converted-space">
    <w:name w:val="apple-converted-space"/>
    <w:basedOn w:val="Fuentedeprrafopredeter"/>
    <w:rsid w:val="003E060B"/>
  </w:style>
  <w:style w:type="character" w:styleId="Refdecomentario">
    <w:name w:val="annotation reference"/>
    <w:basedOn w:val="Fuentedeprrafopredeter"/>
    <w:uiPriority w:val="99"/>
    <w:semiHidden/>
    <w:unhideWhenUsed/>
    <w:rsid w:val="0016321F"/>
    <w:rPr>
      <w:sz w:val="16"/>
      <w:szCs w:val="16"/>
    </w:rPr>
  </w:style>
  <w:style w:type="paragraph" w:styleId="Asuntodelcomentario">
    <w:name w:val="annotation subject"/>
    <w:basedOn w:val="Textocomentario"/>
    <w:next w:val="Textocomentario"/>
    <w:link w:val="AsuntodelcomentarioCar"/>
    <w:uiPriority w:val="99"/>
    <w:semiHidden/>
    <w:unhideWhenUsed/>
    <w:rsid w:val="0016321F"/>
    <w:rPr>
      <w:b/>
      <w:bCs/>
    </w:rPr>
  </w:style>
  <w:style w:type="character" w:customStyle="1" w:styleId="AsuntodelcomentarioCar">
    <w:name w:val="Asunto del comentario Car"/>
    <w:basedOn w:val="TextocomentarioCar"/>
    <w:link w:val="Asuntodelcomentario"/>
    <w:uiPriority w:val="99"/>
    <w:semiHidden/>
    <w:rsid w:val="0016321F"/>
    <w:rPr>
      <w:rFonts w:ascii="Times New Roman" w:eastAsia="Times New Roman" w:hAnsi="Times New Roman" w:cs="Times New Roman"/>
      <w:b/>
      <w:bCs/>
      <w:sz w:val="20"/>
      <w:szCs w:val="20"/>
      <w:lang w:eastAsia="es-MX"/>
    </w:rPr>
  </w:style>
  <w:style w:type="paragraph" w:styleId="Revisin">
    <w:name w:val="Revision"/>
    <w:hidden/>
    <w:uiPriority w:val="99"/>
    <w:semiHidden/>
    <w:rsid w:val="001B1ED3"/>
    <w:rPr>
      <w:rFonts w:ascii="Times New Roman" w:eastAsia="Times New Roman" w:hAnsi="Times New Roman" w:cs="Times New Roman"/>
      <w:lang w:eastAsia="es-MX"/>
    </w:rPr>
  </w:style>
  <w:style w:type="paragraph" w:customStyle="1" w:styleId="Normal11pt">
    <w:name w:val="Normal + 11 pt"/>
    <w:aliases w:val="Negro,Justificado,Izquierda:  -0,95 cm,Derecha:  0,04 cm"/>
    <w:basedOn w:val="Normal"/>
    <w:uiPriority w:val="99"/>
    <w:rsid w:val="00236169"/>
    <w:pPr>
      <w:ind w:left="-540"/>
      <w:jc w:val="both"/>
    </w:pPr>
    <w:rPr>
      <w:rFonts w:ascii="Arial" w:hAnsi="Arial" w:cs="Arial"/>
      <w:color w:val="000000"/>
      <w:sz w:val="22"/>
      <w:szCs w:val="22"/>
      <w:lang w:eastAsia="es-ES"/>
    </w:rPr>
  </w:style>
  <w:style w:type="character" w:styleId="Hipervnculo">
    <w:name w:val="Hyperlink"/>
    <w:basedOn w:val="Fuentedeprrafopredeter"/>
    <w:uiPriority w:val="99"/>
    <w:unhideWhenUsed/>
    <w:rsid w:val="009D6BD7"/>
    <w:rPr>
      <w:color w:val="0000FF"/>
      <w:u w:val="single"/>
    </w:rPr>
  </w:style>
  <w:style w:type="paragraph" w:styleId="NormalWeb">
    <w:name w:val="Normal (Web)"/>
    <w:basedOn w:val="Normal"/>
    <w:link w:val="NormalWebCar"/>
    <w:uiPriority w:val="99"/>
    <w:unhideWhenUsed/>
    <w:rsid w:val="004963B0"/>
    <w:pPr>
      <w:spacing w:before="100" w:beforeAutospacing="1" w:after="100" w:afterAutospacing="1"/>
    </w:pPr>
  </w:style>
  <w:style w:type="character" w:styleId="Textoennegrita">
    <w:name w:val="Strong"/>
    <w:basedOn w:val="Fuentedeprrafopredeter"/>
    <w:uiPriority w:val="22"/>
    <w:qFormat/>
    <w:rsid w:val="004963B0"/>
    <w:rPr>
      <w:b/>
      <w:bCs/>
    </w:rPr>
  </w:style>
  <w:style w:type="character" w:styleId="nfasis">
    <w:name w:val="Emphasis"/>
    <w:basedOn w:val="Fuentedeprrafopredeter"/>
    <w:uiPriority w:val="20"/>
    <w:qFormat/>
    <w:rsid w:val="004963B0"/>
    <w:rPr>
      <w:i/>
      <w:iCs/>
    </w:rPr>
  </w:style>
  <w:style w:type="character" w:customStyle="1" w:styleId="Mencinsinresolver1">
    <w:name w:val="Mención sin resolver1"/>
    <w:basedOn w:val="Fuentedeprrafopredeter"/>
    <w:uiPriority w:val="99"/>
    <w:semiHidden/>
    <w:unhideWhenUsed/>
    <w:rsid w:val="001F0BA1"/>
    <w:rPr>
      <w:color w:val="605E5C"/>
      <w:shd w:val="clear" w:color="auto" w:fill="E1DFDD"/>
    </w:rPr>
  </w:style>
  <w:style w:type="table" w:customStyle="1" w:styleId="Tablaconcuadrcula2">
    <w:name w:val="Tabla con cuadrícula2"/>
    <w:basedOn w:val="Tablanormal"/>
    <w:next w:val="Tablaconcuadrcula"/>
    <w:uiPriority w:val="39"/>
    <w:rsid w:val="00826A1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link w:val="NormalWeb"/>
    <w:uiPriority w:val="99"/>
    <w:rsid w:val="00826A17"/>
    <w:rPr>
      <w:rFonts w:ascii="Times New Roman" w:eastAsia="Times New Roman" w:hAnsi="Times New Roman" w:cs="Times New Roman"/>
      <w:lang w:eastAsia="es-MX"/>
    </w:rPr>
  </w:style>
  <w:style w:type="character" w:customStyle="1" w:styleId="Ttulo1Car">
    <w:name w:val="Título 1 Car"/>
    <w:basedOn w:val="Fuentedeprrafopredeter"/>
    <w:link w:val="Ttulo1"/>
    <w:uiPriority w:val="9"/>
    <w:rsid w:val="00F128A6"/>
    <w:rPr>
      <w:rFonts w:ascii="Arial" w:eastAsia="Arial" w:hAnsi="Arial" w:cs="Arial"/>
      <w:b/>
      <w:bCs/>
      <w:sz w:val="22"/>
      <w:szCs w:val="22"/>
      <w:lang w:val="es-ES"/>
    </w:rPr>
  </w:style>
  <w:style w:type="paragraph" w:customStyle="1" w:styleId="gmail-msonospacing">
    <w:name w:val="gmail-msonospacing"/>
    <w:basedOn w:val="Normal"/>
    <w:rsid w:val="00731374"/>
    <w:pPr>
      <w:spacing w:before="100" w:beforeAutospacing="1" w:after="100" w:afterAutospacing="1"/>
    </w:pPr>
    <w:rPr>
      <w:rFonts w:ascii="Calibri" w:eastAsiaTheme="minorHAnsi" w:hAnsi="Calibri" w:cs="Calibri"/>
      <w:sz w:val="22"/>
      <w:szCs w:val="22"/>
      <w:lang w:val="es-ES" w:eastAsia="es-ES"/>
    </w:rPr>
  </w:style>
  <w:style w:type="paragraph" w:customStyle="1" w:styleId="Textocomentario1">
    <w:name w:val="Texto comentario1"/>
    <w:basedOn w:val="Normal"/>
    <w:next w:val="Textocomentario"/>
    <w:uiPriority w:val="99"/>
    <w:unhideWhenUsed/>
    <w:rsid w:val="009F4296"/>
    <w:rPr>
      <w:rFonts w:asciiTheme="minorHAnsi" w:eastAsiaTheme="minorHAnsi" w:hAnsiTheme="minorHAnsi" w:cstheme="minorBidi"/>
      <w:sz w:val="20"/>
      <w:szCs w:val="20"/>
      <w:lang w:val="es-MX" w:eastAsia="en-US"/>
    </w:rPr>
  </w:style>
  <w:style w:type="paragraph" w:customStyle="1" w:styleId="Car1">
    <w:name w:val="Car1"/>
    <w:basedOn w:val="Normal"/>
    <w:next w:val="Textonotapie"/>
    <w:uiPriority w:val="99"/>
    <w:unhideWhenUsed/>
    <w:qFormat/>
    <w:rsid w:val="009F4296"/>
    <w:rPr>
      <w:rFonts w:asciiTheme="minorHAnsi" w:eastAsiaTheme="minorHAnsi" w:hAnsiTheme="minorHAnsi" w:cstheme="minorBidi"/>
      <w:sz w:val="20"/>
      <w:szCs w:val="20"/>
      <w:lang w:val="es-MX" w:eastAsia="en-US"/>
    </w:rPr>
  </w:style>
  <w:style w:type="paragraph" w:customStyle="1" w:styleId="paragraph">
    <w:name w:val="paragraph"/>
    <w:basedOn w:val="Normal"/>
    <w:rsid w:val="002835D0"/>
    <w:pPr>
      <w:spacing w:before="100" w:beforeAutospacing="1" w:after="100" w:afterAutospacing="1"/>
    </w:pPr>
    <w:rPr>
      <w:lang w:eastAsia="es-CO"/>
    </w:rPr>
  </w:style>
  <w:style w:type="table" w:customStyle="1" w:styleId="Tablaconcuadrcula1">
    <w:name w:val="Tabla con cuadrícula1"/>
    <w:basedOn w:val="Tablanormal"/>
    <w:next w:val="Tablaconcuadrcula"/>
    <w:uiPriority w:val="59"/>
    <w:rsid w:val="00DF313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303F37"/>
  </w:style>
  <w:style w:type="character" w:customStyle="1" w:styleId="Ttulo4Car">
    <w:name w:val="Título 4 Car"/>
    <w:basedOn w:val="Fuentedeprrafopredeter"/>
    <w:link w:val="Ttulo4"/>
    <w:uiPriority w:val="9"/>
    <w:semiHidden/>
    <w:rsid w:val="00A02727"/>
    <w:rPr>
      <w:rFonts w:asciiTheme="majorHAnsi" w:eastAsiaTheme="majorEastAsia" w:hAnsiTheme="majorHAnsi" w:cstheme="majorBidi"/>
      <w:i/>
      <w:iCs/>
      <w:color w:val="2F5496" w:themeColor="accent1" w:themeShade="BF"/>
      <w:lang w:val="es-ES_tradnl" w:eastAsia="es-MX"/>
    </w:rPr>
  </w:style>
  <w:style w:type="character" w:styleId="Hipervnculovisitado">
    <w:name w:val="FollowedHyperlink"/>
    <w:basedOn w:val="Fuentedeprrafopredeter"/>
    <w:uiPriority w:val="99"/>
    <w:semiHidden/>
    <w:unhideWhenUsed/>
    <w:rsid w:val="00C63632"/>
    <w:rPr>
      <w:color w:val="954F72" w:themeColor="followedHyperlink"/>
      <w:u w:val="single"/>
    </w:rPr>
  </w:style>
  <w:style w:type="paragraph" w:customStyle="1" w:styleId="Default">
    <w:name w:val="Default"/>
    <w:rsid w:val="00D26A0D"/>
    <w:pPr>
      <w:autoSpaceDE w:val="0"/>
      <w:autoSpaceDN w:val="0"/>
      <w:adjustRightInd w:val="0"/>
    </w:pPr>
    <w:rPr>
      <w:rFonts w:ascii="Arial" w:hAnsi="Arial" w:cs="Arial"/>
      <w:color w:val="000000"/>
      <w:lang w:val="es-MX"/>
    </w:rPr>
  </w:style>
  <w:style w:type="table" w:customStyle="1" w:styleId="2">
    <w:name w:val="2"/>
    <w:basedOn w:val="Tablanormal"/>
    <w:rsid w:val="00460695"/>
    <w:pPr>
      <w:spacing w:before="120"/>
    </w:pPr>
    <w:rPr>
      <w:rFonts w:ascii="Calibri" w:eastAsia="Calibri" w:hAnsi="Calibri" w:cs="Calibri"/>
      <w:lang w:val="es-MX" w:eastAsia="es-ES_tradnl"/>
    </w:rPr>
    <w:tblPr>
      <w:tblStyleRowBandSize w:val="1"/>
      <w:tblStyleColBandSize w:val="1"/>
      <w:tblInd w:w="0" w:type="nil"/>
    </w:tblPr>
  </w:style>
  <w:style w:type="character" w:styleId="Mencinsinresolver">
    <w:name w:val="Unresolved Mention"/>
    <w:basedOn w:val="Fuentedeprrafopredeter"/>
    <w:uiPriority w:val="99"/>
    <w:semiHidden/>
    <w:unhideWhenUsed/>
    <w:rsid w:val="00950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98">
      <w:bodyDiv w:val="1"/>
      <w:marLeft w:val="0"/>
      <w:marRight w:val="0"/>
      <w:marTop w:val="0"/>
      <w:marBottom w:val="0"/>
      <w:divBdr>
        <w:top w:val="none" w:sz="0" w:space="0" w:color="auto"/>
        <w:left w:val="none" w:sz="0" w:space="0" w:color="auto"/>
        <w:bottom w:val="none" w:sz="0" w:space="0" w:color="auto"/>
        <w:right w:val="none" w:sz="0" w:space="0" w:color="auto"/>
      </w:divBdr>
    </w:div>
    <w:div w:id="95178968">
      <w:bodyDiv w:val="1"/>
      <w:marLeft w:val="0"/>
      <w:marRight w:val="0"/>
      <w:marTop w:val="0"/>
      <w:marBottom w:val="0"/>
      <w:divBdr>
        <w:top w:val="none" w:sz="0" w:space="0" w:color="auto"/>
        <w:left w:val="none" w:sz="0" w:space="0" w:color="auto"/>
        <w:bottom w:val="none" w:sz="0" w:space="0" w:color="auto"/>
        <w:right w:val="none" w:sz="0" w:space="0" w:color="auto"/>
      </w:divBdr>
      <w:divsChild>
        <w:div w:id="1018432453">
          <w:marLeft w:val="0"/>
          <w:marRight w:val="0"/>
          <w:marTop w:val="0"/>
          <w:marBottom w:val="0"/>
          <w:divBdr>
            <w:top w:val="none" w:sz="0" w:space="0" w:color="auto"/>
            <w:left w:val="none" w:sz="0" w:space="0" w:color="auto"/>
            <w:bottom w:val="none" w:sz="0" w:space="0" w:color="auto"/>
            <w:right w:val="none" w:sz="0" w:space="0" w:color="auto"/>
          </w:divBdr>
        </w:div>
      </w:divsChild>
    </w:div>
    <w:div w:id="108859970">
      <w:bodyDiv w:val="1"/>
      <w:marLeft w:val="0"/>
      <w:marRight w:val="0"/>
      <w:marTop w:val="0"/>
      <w:marBottom w:val="0"/>
      <w:divBdr>
        <w:top w:val="none" w:sz="0" w:space="0" w:color="auto"/>
        <w:left w:val="none" w:sz="0" w:space="0" w:color="auto"/>
        <w:bottom w:val="none" w:sz="0" w:space="0" w:color="auto"/>
        <w:right w:val="none" w:sz="0" w:space="0" w:color="auto"/>
      </w:divBdr>
    </w:div>
    <w:div w:id="146285508">
      <w:bodyDiv w:val="1"/>
      <w:marLeft w:val="0"/>
      <w:marRight w:val="0"/>
      <w:marTop w:val="0"/>
      <w:marBottom w:val="0"/>
      <w:divBdr>
        <w:top w:val="none" w:sz="0" w:space="0" w:color="auto"/>
        <w:left w:val="none" w:sz="0" w:space="0" w:color="auto"/>
        <w:bottom w:val="none" w:sz="0" w:space="0" w:color="auto"/>
        <w:right w:val="none" w:sz="0" w:space="0" w:color="auto"/>
      </w:divBdr>
    </w:div>
    <w:div w:id="232280027">
      <w:bodyDiv w:val="1"/>
      <w:marLeft w:val="0"/>
      <w:marRight w:val="0"/>
      <w:marTop w:val="0"/>
      <w:marBottom w:val="0"/>
      <w:divBdr>
        <w:top w:val="none" w:sz="0" w:space="0" w:color="auto"/>
        <w:left w:val="none" w:sz="0" w:space="0" w:color="auto"/>
        <w:bottom w:val="none" w:sz="0" w:space="0" w:color="auto"/>
        <w:right w:val="none" w:sz="0" w:space="0" w:color="auto"/>
      </w:divBdr>
      <w:divsChild>
        <w:div w:id="399133508">
          <w:marLeft w:val="0"/>
          <w:marRight w:val="0"/>
          <w:marTop w:val="0"/>
          <w:marBottom w:val="0"/>
          <w:divBdr>
            <w:top w:val="none" w:sz="0" w:space="0" w:color="auto"/>
            <w:left w:val="none" w:sz="0" w:space="0" w:color="auto"/>
            <w:bottom w:val="none" w:sz="0" w:space="0" w:color="auto"/>
            <w:right w:val="none" w:sz="0" w:space="0" w:color="auto"/>
          </w:divBdr>
          <w:divsChild>
            <w:div w:id="110511755">
              <w:marLeft w:val="0"/>
              <w:marRight w:val="0"/>
              <w:marTop w:val="0"/>
              <w:marBottom w:val="0"/>
              <w:divBdr>
                <w:top w:val="none" w:sz="0" w:space="0" w:color="auto"/>
                <w:left w:val="none" w:sz="0" w:space="0" w:color="auto"/>
                <w:bottom w:val="none" w:sz="0" w:space="0" w:color="auto"/>
                <w:right w:val="none" w:sz="0" w:space="0" w:color="auto"/>
              </w:divBdr>
            </w:div>
            <w:div w:id="173619910">
              <w:marLeft w:val="0"/>
              <w:marRight w:val="0"/>
              <w:marTop w:val="0"/>
              <w:marBottom w:val="0"/>
              <w:divBdr>
                <w:top w:val="none" w:sz="0" w:space="0" w:color="auto"/>
                <w:left w:val="none" w:sz="0" w:space="0" w:color="auto"/>
                <w:bottom w:val="none" w:sz="0" w:space="0" w:color="auto"/>
                <w:right w:val="none" w:sz="0" w:space="0" w:color="auto"/>
              </w:divBdr>
            </w:div>
            <w:div w:id="579483539">
              <w:marLeft w:val="0"/>
              <w:marRight w:val="0"/>
              <w:marTop w:val="0"/>
              <w:marBottom w:val="0"/>
              <w:divBdr>
                <w:top w:val="none" w:sz="0" w:space="0" w:color="auto"/>
                <w:left w:val="none" w:sz="0" w:space="0" w:color="auto"/>
                <w:bottom w:val="none" w:sz="0" w:space="0" w:color="auto"/>
                <w:right w:val="none" w:sz="0" w:space="0" w:color="auto"/>
              </w:divBdr>
            </w:div>
            <w:div w:id="792556381">
              <w:marLeft w:val="0"/>
              <w:marRight w:val="0"/>
              <w:marTop w:val="0"/>
              <w:marBottom w:val="0"/>
              <w:divBdr>
                <w:top w:val="none" w:sz="0" w:space="0" w:color="auto"/>
                <w:left w:val="none" w:sz="0" w:space="0" w:color="auto"/>
                <w:bottom w:val="none" w:sz="0" w:space="0" w:color="auto"/>
                <w:right w:val="none" w:sz="0" w:space="0" w:color="auto"/>
              </w:divBdr>
            </w:div>
            <w:div w:id="806319965">
              <w:marLeft w:val="0"/>
              <w:marRight w:val="0"/>
              <w:marTop w:val="0"/>
              <w:marBottom w:val="0"/>
              <w:divBdr>
                <w:top w:val="none" w:sz="0" w:space="0" w:color="auto"/>
                <w:left w:val="none" w:sz="0" w:space="0" w:color="auto"/>
                <w:bottom w:val="none" w:sz="0" w:space="0" w:color="auto"/>
                <w:right w:val="none" w:sz="0" w:space="0" w:color="auto"/>
              </w:divBdr>
            </w:div>
            <w:div w:id="1027372752">
              <w:marLeft w:val="0"/>
              <w:marRight w:val="0"/>
              <w:marTop w:val="0"/>
              <w:marBottom w:val="0"/>
              <w:divBdr>
                <w:top w:val="none" w:sz="0" w:space="0" w:color="auto"/>
                <w:left w:val="none" w:sz="0" w:space="0" w:color="auto"/>
                <w:bottom w:val="none" w:sz="0" w:space="0" w:color="auto"/>
                <w:right w:val="none" w:sz="0" w:space="0" w:color="auto"/>
              </w:divBdr>
            </w:div>
            <w:div w:id="1208839404">
              <w:marLeft w:val="0"/>
              <w:marRight w:val="0"/>
              <w:marTop w:val="0"/>
              <w:marBottom w:val="0"/>
              <w:divBdr>
                <w:top w:val="none" w:sz="0" w:space="0" w:color="auto"/>
                <w:left w:val="none" w:sz="0" w:space="0" w:color="auto"/>
                <w:bottom w:val="none" w:sz="0" w:space="0" w:color="auto"/>
                <w:right w:val="none" w:sz="0" w:space="0" w:color="auto"/>
              </w:divBdr>
            </w:div>
            <w:div w:id="1229070665">
              <w:marLeft w:val="0"/>
              <w:marRight w:val="0"/>
              <w:marTop w:val="0"/>
              <w:marBottom w:val="0"/>
              <w:divBdr>
                <w:top w:val="none" w:sz="0" w:space="0" w:color="auto"/>
                <w:left w:val="none" w:sz="0" w:space="0" w:color="auto"/>
                <w:bottom w:val="none" w:sz="0" w:space="0" w:color="auto"/>
                <w:right w:val="none" w:sz="0" w:space="0" w:color="auto"/>
              </w:divBdr>
            </w:div>
            <w:div w:id="1411733568">
              <w:marLeft w:val="0"/>
              <w:marRight w:val="0"/>
              <w:marTop w:val="0"/>
              <w:marBottom w:val="0"/>
              <w:divBdr>
                <w:top w:val="none" w:sz="0" w:space="0" w:color="auto"/>
                <w:left w:val="none" w:sz="0" w:space="0" w:color="auto"/>
                <w:bottom w:val="none" w:sz="0" w:space="0" w:color="auto"/>
                <w:right w:val="none" w:sz="0" w:space="0" w:color="auto"/>
              </w:divBdr>
            </w:div>
            <w:div w:id="1499230849">
              <w:marLeft w:val="0"/>
              <w:marRight w:val="0"/>
              <w:marTop w:val="0"/>
              <w:marBottom w:val="0"/>
              <w:divBdr>
                <w:top w:val="none" w:sz="0" w:space="0" w:color="auto"/>
                <w:left w:val="none" w:sz="0" w:space="0" w:color="auto"/>
                <w:bottom w:val="none" w:sz="0" w:space="0" w:color="auto"/>
                <w:right w:val="none" w:sz="0" w:space="0" w:color="auto"/>
              </w:divBdr>
            </w:div>
            <w:div w:id="1549955371">
              <w:marLeft w:val="0"/>
              <w:marRight w:val="0"/>
              <w:marTop w:val="0"/>
              <w:marBottom w:val="0"/>
              <w:divBdr>
                <w:top w:val="none" w:sz="0" w:space="0" w:color="auto"/>
                <w:left w:val="none" w:sz="0" w:space="0" w:color="auto"/>
                <w:bottom w:val="none" w:sz="0" w:space="0" w:color="auto"/>
                <w:right w:val="none" w:sz="0" w:space="0" w:color="auto"/>
              </w:divBdr>
            </w:div>
            <w:div w:id="1630018027">
              <w:marLeft w:val="0"/>
              <w:marRight w:val="0"/>
              <w:marTop w:val="0"/>
              <w:marBottom w:val="0"/>
              <w:divBdr>
                <w:top w:val="none" w:sz="0" w:space="0" w:color="auto"/>
                <w:left w:val="none" w:sz="0" w:space="0" w:color="auto"/>
                <w:bottom w:val="none" w:sz="0" w:space="0" w:color="auto"/>
                <w:right w:val="none" w:sz="0" w:space="0" w:color="auto"/>
              </w:divBdr>
            </w:div>
            <w:div w:id="1639648031">
              <w:marLeft w:val="0"/>
              <w:marRight w:val="0"/>
              <w:marTop w:val="0"/>
              <w:marBottom w:val="0"/>
              <w:divBdr>
                <w:top w:val="none" w:sz="0" w:space="0" w:color="auto"/>
                <w:left w:val="none" w:sz="0" w:space="0" w:color="auto"/>
                <w:bottom w:val="none" w:sz="0" w:space="0" w:color="auto"/>
                <w:right w:val="none" w:sz="0" w:space="0" w:color="auto"/>
              </w:divBdr>
            </w:div>
            <w:div w:id="1720202991">
              <w:marLeft w:val="0"/>
              <w:marRight w:val="0"/>
              <w:marTop w:val="0"/>
              <w:marBottom w:val="0"/>
              <w:divBdr>
                <w:top w:val="none" w:sz="0" w:space="0" w:color="auto"/>
                <w:left w:val="none" w:sz="0" w:space="0" w:color="auto"/>
                <w:bottom w:val="none" w:sz="0" w:space="0" w:color="auto"/>
                <w:right w:val="none" w:sz="0" w:space="0" w:color="auto"/>
              </w:divBdr>
            </w:div>
            <w:div w:id="20063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1424">
      <w:bodyDiv w:val="1"/>
      <w:marLeft w:val="0"/>
      <w:marRight w:val="0"/>
      <w:marTop w:val="0"/>
      <w:marBottom w:val="0"/>
      <w:divBdr>
        <w:top w:val="none" w:sz="0" w:space="0" w:color="auto"/>
        <w:left w:val="none" w:sz="0" w:space="0" w:color="auto"/>
        <w:bottom w:val="none" w:sz="0" w:space="0" w:color="auto"/>
        <w:right w:val="none" w:sz="0" w:space="0" w:color="auto"/>
      </w:divBdr>
    </w:div>
    <w:div w:id="337074326">
      <w:bodyDiv w:val="1"/>
      <w:marLeft w:val="0"/>
      <w:marRight w:val="0"/>
      <w:marTop w:val="0"/>
      <w:marBottom w:val="0"/>
      <w:divBdr>
        <w:top w:val="none" w:sz="0" w:space="0" w:color="auto"/>
        <w:left w:val="none" w:sz="0" w:space="0" w:color="auto"/>
        <w:bottom w:val="none" w:sz="0" w:space="0" w:color="auto"/>
        <w:right w:val="none" w:sz="0" w:space="0" w:color="auto"/>
      </w:divBdr>
    </w:div>
    <w:div w:id="371344272">
      <w:bodyDiv w:val="1"/>
      <w:marLeft w:val="0"/>
      <w:marRight w:val="0"/>
      <w:marTop w:val="0"/>
      <w:marBottom w:val="0"/>
      <w:divBdr>
        <w:top w:val="none" w:sz="0" w:space="0" w:color="auto"/>
        <w:left w:val="none" w:sz="0" w:space="0" w:color="auto"/>
        <w:bottom w:val="none" w:sz="0" w:space="0" w:color="auto"/>
        <w:right w:val="none" w:sz="0" w:space="0" w:color="auto"/>
      </w:divBdr>
    </w:div>
    <w:div w:id="377316997">
      <w:bodyDiv w:val="1"/>
      <w:marLeft w:val="0"/>
      <w:marRight w:val="0"/>
      <w:marTop w:val="0"/>
      <w:marBottom w:val="0"/>
      <w:divBdr>
        <w:top w:val="none" w:sz="0" w:space="0" w:color="auto"/>
        <w:left w:val="none" w:sz="0" w:space="0" w:color="auto"/>
        <w:bottom w:val="none" w:sz="0" w:space="0" w:color="auto"/>
        <w:right w:val="none" w:sz="0" w:space="0" w:color="auto"/>
      </w:divBdr>
    </w:div>
    <w:div w:id="433718327">
      <w:bodyDiv w:val="1"/>
      <w:marLeft w:val="0"/>
      <w:marRight w:val="0"/>
      <w:marTop w:val="0"/>
      <w:marBottom w:val="0"/>
      <w:divBdr>
        <w:top w:val="none" w:sz="0" w:space="0" w:color="auto"/>
        <w:left w:val="none" w:sz="0" w:space="0" w:color="auto"/>
        <w:bottom w:val="none" w:sz="0" w:space="0" w:color="auto"/>
        <w:right w:val="none" w:sz="0" w:space="0" w:color="auto"/>
      </w:divBdr>
      <w:divsChild>
        <w:div w:id="1906069724">
          <w:marLeft w:val="0"/>
          <w:marRight w:val="0"/>
          <w:marTop w:val="0"/>
          <w:marBottom w:val="0"/>
          <w:divBdr>
            <w:top w:val="none" w:sz="0" w:space="0" w:color="auto"/>
            <w:left w:val="none" w:sz="0" w:space="0" w:color="auto"/>
            <w:bottom w:val="none" w:sz="0" w:space="0" w:color="auto"/>
            <w:right w:val="none" w:sz="0" w:space="0" w:color="auto"/>
          </w:divBdr>
          <w:divsChild>
            <w:div w:id="976883789">
              <w:marLeft w:val="0"/>
              <w:marRight w:val="0"/>
              <w:marTop w:val="0"/>
              <w:marBottom w:val="0"/>
              <w:divBdr>
                <w:top w:val="none" w:sz="0" w:space="0" w:color="auto"/>
                <w:left w:val="none" w:sz="0" w:space="0" w:color="auto"/>
                <w:bottom w:val="none" w:sz="0" w:space="0" w:color="auto"/>
                <w:right w:val="none" w:sz="0" w:space="0" w:color="auto"/>
              </w:divBdr>
              <w:divsChild>
                <w:div w:id="3849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21877">
      <w:bodyDiv w:val="1"/>
      <w:marLeft w:val="0"/>
      <w:marRight w:val="0"/>
      <w:marTop w:val="0"/>
      <w:marBottom w:val="0"/>
      <w:divBdr>
        <w:top w:val="none" w:sz="0" w:space="0" w:color="auto"/>
        <w:left w:val="none" w:sz="0" w:space="0" w:color="auto"/>
        <w:bottom w:val="none" w:sz="0" w:space="0" w:color="auto"/>
        <w:right w:val="none" w:sz="0" w:space="0" w:color="auto"/>
      </w:divBdr>
    </w:div>
    <w:div w:id="587084021">
      <w:bodyDiv w:val="1"/>
      <w:marLeft w:val="0"/>
      <w:marRight w:val="0"/>
      <w:marTop w:val="0"/>
      <w:marBottom w:val="0"/>
      <w:divBdr>
        <w:top w:val="none" w:sz="0" w:space="0" w:color="auto"/>
        <w:left w:val="none" w:sz="0" w:space="0" w:color="auto"/>
        <w:bottom w:val="none" w:sz="0" w:space="0" w:color="auto"/>
        <w:right w:val="none" w:sz="0" w:space="0" w:color="auto"/>
      </w:divBdr>
    </w:div>
    <w:div w:id="609052755">
      <w:bodyDiv w:val="1"/>
      <w:marLeft w:val="0"/>
      <w:marRight w:val="0"/>
      <w:marTop w:val="0"/>
      <w:marBottom w:val="0"/>
      <w:divBdr>
        <w:top w:val="none" w:sz="0" w:space="0" w:color="auto"/>
        <w:left w:val="none" w:sz="0" w:space="0" w:color="auto"/>
        <w:bottom w:val="none" w:sz="0" w:space="0" w:color="auto"/>
        <w:right w:val="none" w:sz="0" w:space="0" w:color="auto"/>
      </w:divBdr>
      <w:divsChild>
        <w:div w:id="632098825">
          <w:marLeft w:val="0"/>
          <w:marRight w:val="0"/>
          <w:marTop w:val="0"/>
          <w:marBottom w:val="0"/>
          <w:divBdr>
            <w:top w:val="none" w:sz="0" w:space="0" w:color="auto"/>
            <w:left w:val="none" w:sz="0" w:space="0" w:color="auto"/>
            <w:bottom w:val="none" w:sz="0" w:space="0" w:color="auto"/>
            <w:right w:val="none" w:sz="0" w:space="0" w:color="auto"/>
          </w:divBdr>
          <w:divsChild>
            <w:div w:id="1516073896">
              <w:marLeft w:val="0"/>
              <w:marRight w:val="0"/>
              <w:marTop w:val="0"/>
              <w:marBottom w:val="0"/>
              <w:divBdr>
                <w:top w:val="none" w:sz="0" w:space="0" w:color="auto"/>
                <w:left w:val="none" w:sz="0" w:space="0" w:color="auto"/>
                <w:bottom w:val="none" w:sz="0" w:space="0" w:color="auto"/>
                <w:right w:val="none" w:sz="0" w:space="0" w:color="auto"/>
              </w:divBdr>
              <w:divsChild>
                <w:div w:id="187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39077">
      <w:bodyDiv w:val="1"/>
      <w:marLeft w:val="0"/>
      <w:marRight w:val="0"/>
      <w:marTop w:val="0"/>
      <w:marBottom w:val="0"/>
      <w:divBdr>
        <w:top w:val="none" w:sz="0" w:space="0" w:color="auto"/>
        <w:left w:val="none" w:sz="0" w:space="0" w:color="auto"/>
        <w:bottom w:val="none" w:sz="0" w:space="0" w:color="auto"/>
        <w:right w:val="none" w:sz="0" w:space="0" w:color="auto"/>
      </w:divBdr>
    </w:div>
    <w:div w:id="651183442">
      <w:bodyDiv w:val="1"/>
      <w:marLeft w:val="0"/>
      <w:marRight w:val="0"/>
      <w:marTop w:val="0"/>
      <w:marBottom w:val="0"/>
      <w:divBdr>
        <w:top w:val="none" w:sz="0" w:space="0" w:color="auto"/>
        <w:left w:val="none" w:sz="0" w:space="0" w:color="auto"/>
        <w:bottom w:val="none" w:sz="0" w:space="0" w:color="auto"/>
        <w:right w:val="none" w:sz="0" w:space="0" w:color="auto"/>
      </w:divBdr>
      <w:divsChild>
        <w:div w:id="347830034">
          <w:marLeft w:val="0"/>
          <w:marRight w:val="0"/>
          <w:marTop w:val="0"/>
          <w:marBottom w:val="0"/>
          <w:divBdr>
            <w:top w:val="none" w:sz="0" w:space="0" w:color="auto"/>
            <w:left w:val="none" w:sz="0" w:space="0" w:color="auto"/>
            <w:bottom w:val="none" w:sz="0" w:space="0" w:color="auto"/>
            <w:right w:val="none" w:sz="0" w:space="0" w:color="auto"/>
          </w:divBdr>
          <w:divsChild>
            <w:div w:id="1119496435">
              <w:marLeft w:val="0"/>
              <w:marRight w:val="0"/>
              <w:marTop w:val="0"/>
              <w:marBottom w:val="0"/>
              <w:divBdr>
                <w:top w:val="none" w:sz="0" w:space="0" w:color="auto"/>
                <w:left w:val="none" w:sz="0" w:space="0" w:color="auto"/>
                <w:bottom w:val="none" w:sz="0" w:space="0" w:color="auto"/>
                <w:right w:val="none" w:sz="0" w:space="0" w:color="auto"/>
              </w:divBdr>
              <w:divsChild>
                <w:div w:id="122317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55812">
      <w:bodyDiv w:val="1"/>
      <w:marLeft w:val="0"/>
      <w:marRight w:val="0"/>
      <w:marTop w:val="0"/>
      <w:marBottom w:val="0"/>
      <w:divBdr>
        <w:top w:val="none" w:sz="0" w:space="0" w:color="auto"/>
        <w:left w:val="none" w:sz="0" w:space="0" w:color="auto"/>
        <w:bottom w:val="none" w:sz="0" w:space="0" w:color="auto"/>
        <w:right w:val="none" w:sz="0" w:space="0" w:color="auto"/>
      </w:divBdr>
      <w:divsChild>
        <w:div w:id="540170377">
          <w:marLeft w:val="0"/>
          <w:marRight w:val="0"/>
          <w:marTop w:val="0"/>
          <w:marBottom w:val="0"/>
          <w:divBdr>
            <w:top w:val="none" w:sz="0" w:space="0" w:color="auto"/>
            <w:left w:val="none" w:sz="0" w:space="0" w:color="auto"/>
            <w:bottom w:val="none" w:sz="0" w:space="0" w:color="auto"/>
            <w:right w:val="none" w:sz="0" w:space="0" w:color="auto"/>
          </w:divBdr>
        </w:div>
      </w:divsChild>
    </w:div>
    <w:div w:id="729768611">
      <w:bodyDiv w:val="1"/>
      <w:marLeft w:val="0"/>
      <w:marRight w:val="0"/>
      <w:marTop w:val="0"/>
      <w:marBottom w:val="0"/>
      <w:divBdr>
        <w:top w:val="none" w:sz="0" w:space="0" w:color="auto"/>
        <w:left w:val="none" w:sz="0" w:space="0" w:color="auto"/>
        <w:bottom w:val="none" w:sz="0" w:space="0" w:color="auto"/>
        <w:right w:val="none" w:sz="0" w:space="0" w:color="auto"/>
      </w:divBdr>
    </w:div>
    <w:div w:id="886841932">
      <w:bodyDiv w:val="1"/>
      <w:marLeft w:val="0"/>
      <w:marRight w:val="0"/>
      <w:marTop w:val="0"/>
      <w:marBottom w:val="0"/>
      <w:divBdr>
        <w:top w:val="none" w:sz="0" w:space="0" w:color="auto"/>
        <w:left w:val="none" w:sz="0" w:space="0" w:color="auto"/>
        <w:bottom w:val="none" w:sz="0" w:space="0" w:color="auto"/>
        <w:right w:val="none" w:sz="0" w:space="0" w:color="auto"/>
      </w:divBdr>
      <w:divsChild>
        <w:div w:id="659425936">
          <w:marLeft w:val="0"/>
          <w:marRight w:val="0"/>
          <w:marTop w:val="0"/>
          <w:marBottom w:val="0"/>
          <w:divBdr>
            <w:top w:val="none" w:sz="0" w:space="0" w:color="auto"/>
            <w:left w:val="none" w:sz="0" w:space="0" w:color="auto"/>
            <w:bottom w:val="none" w:sz="0" w:space="0" w:color="auto"/>
            <w:right w:val="none" w:sz="0" w:space="0" w:color="auto"/>
          </w:divBdr>
          <w:divsChild>
            <w:div w:id="1237932363">
              <w:marLeft w:val="0"/>
              <w:marRight w:val="0"/>
              <w:marTop w:val="0"/>
              <w:marBottom w:val="0"/>
              <w:divBdr>
                <w:top w:val="none" w:sz="0" w:space="0" w:color="auto"/>
                <w:left w:val="none" w:sz="0" w:space="0" w:color="auto"/>
                <w:bottom w:val="none" w:sz="0" w:space="0" w:color="auto"/>
                <w:right w:val="none" w:sz="0" w:space="0" w:color="auto"/>
              </w:divBdr>
              <w:divsChild>
                <w:div w:id="19794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4450">
      <w:bodyDiv w:val="1"/>
      <w:marLeft w:val="0"/>
      <w:marRight w:val="0"/>
      <w:marTop w:val="0"/>
      <w:marBottom w:val="0"/>
      <w:divBdr>
        <w:top w:val="none" w:sz="0" w:space="0" w:color="auto"/>
        <w:left w:val="none" w:sz="0" w:space="0" w:color="auto"/>
        <w:bottom w:val="none" w:sz="0" w:space="0" w:color="auto"/>
        <w:right w:val="none" w:sz="0" w:space="0" w:color="auto"/>
      </w:divBdr>
    </w:div>
    <w:div w:id="951012285">
      <w:bodyDiv w:val="1"/>
      <w:marLeft w:val="0"/>
      <w:marRight w:val="0"/>
      <w:marTop w:val="0"/>
      <w:marBottom w:val="0"/>
      <w:divBdr>
        <w:top w:val="none" w:sz="0" w:space="0" w:color="auto"/>
        <w:left w:val="none" w:sz="0" w:space="0" w:color="auto"/>
        <w:bottom w:val="none" w:sz="0" w:space="0" w:color="auto"/>
        <w:right w:val="none" w:sz="0" w:space="0" w:color="auto"/>
      </w:divBdr>
    </w:div>
    <w:div w:id="994911990">
      <w:bodyDiv w:val="1"/>
      <w:marLeft w:val="0"/>
      <w:marRight w:val="0"/>
      <w:marTop w:val="0"/>
      <w:marBottom w:val="0"/>
      <w:divBdr>
        <w:top w:val="none" w:sz="0" w:space="0" w:color="auto"/>
        <w:left w:val="none" w:sz="0" w:space="0" w:color="auto"/>
        <w:bottom w:val="none" w:sz="0" w:space="0" w:color="auto"/>
        <w:right w:val="none" w:sz="0" w:space="0" w:color="auto"/>
      </w:divBdr>
      <w:divsChild>
        <w:div w:id="724837066">
          <w:marLeft w:val="0"/>
          <w:marRight w:val="0"/>
          <w:marTop w:val="0"/>
          <w:marBottom w:val="0"/>
          <w:divBdr>
            <w:top w:val="none" w:sz="0" w:space="0" w:color="auto"/>
            <w:left w:val="none" w:sz="0" w:space="0" w:color="auto"/>
            <w:bottom w:val="none" w:sz="0" w:space="0" w:color="auto"/>
            <w:right w:val="none" w:sz="0" w:space="0" w:color="auto"/>
          </w:divBdr>
          <w:divsChild>
            <w:div w:id="519853884">
              <w:marLeft w:val="0"/>
              <w:marRight w:val="0"/>
              <w:marTop w:val="0"/>
              <w:marBottom w:val="0"/>
              <w:divBdr>
                <w:top w:val="none" w:sz="0" w:space="0" w:color="auto"/>
                <w:left w:val="none" w:sz="0" w:space="0" w:color="auto"/>
                <w:bottom w:val="none" w:sz="0" w:space="0" w:color="auto"/>
                <w:right w:val="none" w:sz="0" w:space="0" w:color="auto"/>
              </w:divBdr>
              <w:divsChild>
                <w:div w:id="9276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645984">
      <w:bodyDiv w:val="1"/>
      <w:marLeft w:val="0"/>
      <w:marRight w:val="0"/>
      <w:marTop w:val="0"/>
      <w:marBottom w:val="0"/>
      <w:divBdr>
        <w:top w:val="none" w:sz="0" w:space="0" w:color="auto"/>
        <w:left w:val="none" w:sz="0" w:space="0" w:color="auto"/>
        <w:bottom w:val="none" w:sz="0" w:space="0" w:color="auto"/>
        <w:right w:val="none" w:sz="0" w:space="0" w:color="auto"/>
      </w:divBdr>
    </w:div>
    <w:div w:id="1158957361">
      <w:bodyDiv w:val="1"/>
      <w:marLeft w:val="0"/>
      <w:marRight w:val="0"/>
      <w:marTop w:val="0"/>
      <w:marBottom w:val="0"/>
      <w:divBdr>
        <w:top w:val="none" w:sz="0" w:space="0" w:color="auto"/>
        <w:left w:val="none" w:sz="0" w:space="0" w:color="auto"/>
        <w:bottom w:val="none" w:sz="0" w:space="0" w:color="auto"/>
        <w:right w:val="none" w:sz="0" w:space="0" w:color="auto"/>
      </w:divBdr>
      <w:divsChild>
        <w:div w:id="370500300">
          <w:marLeft w:val="0"/>
          <w:marRight w:val="0"/>
          <w:marTop w:val="0"/>
          <w:marBottom w:val="0"/>
          <w:divBdr>
            <w:top w:val="none" w:sz="0" w:space="0" w:color="auto"/>
            <w:left w:val="none" w:sz="0" w:space="0" w:color="auto"/>
            <w:bottom w:val="none" w:sz="0" w:space="0" w:color="auto"/>
            <w:right w:val="none" w:sz="0" w:space="0" w:color="auto"/>
          </w:divBdr>
          <w:divsChild>
            <w:div w:id="381832082">
              <w:marLeft w:val="0"/>
              <w:marRight w:val="0"/>
              <w:marTop w:val="0"/>
              <w:marBottom w:val="0"/>
              <w:divBdr>
                <w:top w:val="none" w:sz="0" w:space="0" w:color="auto"/>
                <w:left w:val="none" w:sz="0" w:space="0" w:color="auto"/>
                <w:bottom w:val="none" w:sz="0" w:space="0" w:color="auto"/>
                <w:right w:val="none" w:sz="0" w:space="0" w:color="auto"/>
              </w:divBdr>
            </w:div>
            <w:div w:id="1333412044">
              <w:marLeft w:val="0"/>
              <w:marRight w:val="0"/>
              <w:marTop w:val="0"/>
              <w:marBottom w:val="0"/>
              <w:divBdr>
                <w:top w:val="none" w:sz="0" w:space="0" w:color="auto"/>
                <w:left w:val="none" w:sz="0" w:space="0" w:color="auto"/>
                <w:bottom w:val="none" w:sz="0" w:space="0" w:color="auto"/>
                <w:right w:val="none" w:sz="0" w:space="0" w:color="auto"/>
              </w:divBdr>
            </w:div>
            <w:div w:id="1901859729">
              <w:marLeft w:val="0"/>
              <w:marRight w:val="0"/>
              <w:marTop w:val="0"/>
              <w:marBottom w:val="0"/>
              <w:divBdr>
                <w:top w:val="none" w:sz="0" w:space="0" w:color="auto"/>
                <w:left w:val="none" w:sz="0" w:space="0" w:color="auto"/>
                <w:bottom w:val="none" w:sz="0" w:space="0" w:color="auto"/>
                <w:right w:val="none" w:sz="0" w:space="0" w:color="auto"/>
              </w:divBdr>
            </w:div>
            <w:div w:id="863711006">
              <w:marLeft w:val="0"/>
              <w:marRight w:val="0"/>
              <w:marTop w:val="0"/>
              <w:marBottom w:val="0"/>
              <w:divBdr>
                <w:top w:val="none" w:sz="0" w:space="0" w:color="auto"/>
                <w:left w:val="none" w:sz="0" w:space="0" w:color="auto"/>
                <w:bottom w:val="none" w:sz="0" w:space="0" w:color="auto"/>
                <w:right w:val="none" w:sz="0" w:space="0" w:color="auto"/>
              </w:divBdr>
            </w:div>
            <w:div w:id="385295333">
              <w:marLeft w:val="0"/>
              <w:marRight w:val="0"/>
              <w:marTop w:val="0"/>
              <w:marBottom w:val="0"/>
              <w:divBdr>
                <w:top w:val="none" w:sz="0" w:space="0" w:color="auto"/>
                <w:left w:val="none" w:sz="0" w:space="0" w:color="auto"/>
                <w:bottom w:val="none" w:sz="0" w:space="0" w:color="auto"/>
                <w:right w:val="none" w:sz="0" w:space="0" w:color="auto"/>
              </w:divBdr>
            </w:div>
            <w:div w:id="394662775">
              <w:marLeft w:val="0"/>
              <w:marRight w:val="0"/>
              <w:marTop w:val="0"/>
              <w:marBottom w:val="0"/>
              <w:divBdr>
                <w:top w:val="none" w:sz="0" w:space="0" w:color="auto"/>
                <w:left w:val="none" w:sz="0" w:space="0" w:color="auto"/>
                <w:bottom w:val="none" w:sz="0" w:space="0" w:color="auto"/>
                <w:right w:val="none" w:sz="0" w:space="0" w:color="auto"/>
              </w:divBdr>
            </w:div>
            <w:div w:id="1114133781">
              <w:marLeft w:val="0"/>
              <w:marRight w:val="0"/>
              <w:marTop w:val="0"/>
              <w:marBottom w:val="0"/>
              <w:divBdr>
                <w:top w:val="none" w:sz="0" w:space="0" w:color="auto"/>
                <w:left w:val="none" w:sz="0" w:space="0" w:color="auto"/>
                <w:bottom w:val="none" w:sz="0" w:space="0" w:color="auto"/>
                <w:right w:val="none" w:sz="0" w:space="0" w:color="auto"/>
              </w:divBdr>
            </w:div>
            <w:div w:id="842359195">
              <w:marLeft w:val="0"/>
              <w:marRight w:val="0"/>
              <w:marTop w:val="0"/>
              <w:marBottom w:val="0"/>
              <w:divBdr>
                <w:top w:val="none" w:sz="0" w:space="0" w:color="auto"/>
                <w:left w:val="none" w:sz="0" w:space="0" w:color="auto"/>
                <w:bottom w:val="none" w:sz="0" w:space="0" w:color="auto"/>
                <w:right w:val="none" w:sz="0" w:space="0" w:color="auto"/>
              </w:divBdr>
            </w:div>
            <w:div w:id="776799276">
              <w:marLeft w:val="0"/>
              <w:marRight w:val="0"/>
              <w:marTop w:val="0"/>
              <w:marBottom w:val="0"/>
              <w:divBdr>
                <w:top w:val="none" w:sz="0" w:space="0" w:color="auto"/>
                <w:left w:val="none" w:sz="0" w:space="0" w:color="auto"/>
                <w:bottom w:val="none" w:sz="0" w:space="0" w:color="auto"/>
                <w:right w:val="none" w:sz="0" w:space="0" w:color="auto"/>
              </w:divBdr>
            </w:div>
            <w:div w:id="151066584">
              <w:marLeft w:val="0"/>
              <w:marRight w:val="0"/>
              <w:marTop w:val="0"/>
              <w:marBottom w:val="0"/>
              <w:divBdr>
                <w:top w:val="none" w:sz="0" w:space="0" w:color="auto"/>
                <w:left w:val="none" w:sz="0" w:space="0" w:color="auto"/>
                <w:bottom w:val="none" w:sz="0" w:space="0" w:color="auto"/>
                <w:right w:val="none" w:sz="0" w:space="0" w:color="auto"/>
              </w:divBdr>
            </w:div>
            <w:div w:id="1115979721">
              <w:marLeft w:val="0"/>
              <w:marRight w:val="0"/>
              <w:marTop w:val="0"/>
              <w:marBottom w:val="0"/>
              <w:divBdr>
                <w:top w:val="none" w:sz="0" w:space="0" w:color="auto"/>
                <w:left w:val="none" w:sz="0" w:space="0" w:color="auto"/>
                <w:bottom w:val="none" w:sz="0" w:space="0" w:color="auto"/>
                <w:right w:val="none" w:sz="0" w:space="0" w:color="auto"/>
              </w:divBdr>
            </w:div>
            <w:div w:id="1664628624">
              <w:marLeft w:val="0"/>
              <w:marRight w:val="0"/>
              <w:marTop w:val="0"/>
              <w:marBottom w:val="0"/>
              <w:divBdr>
                <w:top w:val="none" w:sz="0" w:space="0" w:color="auto"/>
                <w:left w:val="none" w:sz="0" w:space="0" w:color="auto"/>
                <w:bottom w:val="none" w:sz="0" w:space="0" w:color="auto"/>
                <w:right w:val="none" w:sz="0" w:space="0" w:color="auto"/>
              </w:divBdr>
            </w:div>
            <w:div w:id="527062691">
              <w:marLeft w:val="0"/>
              <w:marRight w:val="0"/>
              <w:marTop w:val="0"/>
              <w:marBottom w:val="0"/>
              <w:divBdr>
                <w:top w:val="none" w:sz="0" w:space="0" w:color="auto"/>
                <w:left w:val="none" w:sz="0" w:space="0" w:color="auto"/>
                <w:bottom w:val="none" w:sz="0" w:space="0" w:color="auto"/>
                <w:right w:val="none" w:sz="0" w:space="0" w:color="auto"/>
              </w:divBdr>
            </w:div>
            <w:div w:id="1474448764">
              <w:marLeft w:val="0"/>
              <w:marRight w:val="0"/>
              <w:marTop w:val="0"/>
              <w:marBottom w:val="0"/>
              <w:divBdr>
                <w:top w:val="none" w:sz="0" w:space="0" w:color="auto"/>
                <w:left w:val="none" w:sz="0" w:space="0" w:color="auto"/>
                <w:bottom w:val="none" w:sz="0" w:space="0" w:color="auto"/>
                <w:right w:val="none" w:sz="0" w:space="0" w:color="auto"/>
              </w:divBdr>
            </w:div>
            <w:div w:id="959459261">
              <w:marLeft w:val="0"/>
              <w:marRight w:val="0"/>
              <w:marTop w:val="0"/>
              <w:marBottom w:val="0"/>
              <w:divBdr>
                <w:top w:val="none" w:sz="0" w:space="0" w:color="auto"/>
                <w:left w:val="none" w:sz="0" w:space="0" w:color="auto"/>
                <w:bottom w:val="none" w:sz="0" w:space="0" w:color="auto"/>
                <w:right w:val="none" w:sz="0" w:space="0" w:color="auto"/>
              </w:divBdr>
            </w:div>
            <w:div w:id="1858421292">
              <w:marLeft w:val="0"/>
              <w:marRight w:val="0"/>
              <w:marTop w:val="0"/>
              <w:marBottom w:val="0"/>
              <w:divBdr>
                <w:top w:val="none" w:sz="0" w:space="0" w:color="auto"/>
                <w:left w:val="none" w:sz="0" w:space="0" w:color="auto"/>
                <w:bottom w:val="none" w:sz="0" w:space="0" w:color="auto"/>
                <w:right w:val="none" w:sz="0" w:space="0" w:color="auto"/>
              </w:divBdr>
            </w:div>
            <w:div w:id="932393527">
              <w:marLeft w:val="0"/>
              <w:marRight w:val="0"/>
              <w:marTop w:val="0"/>
              <w:marBottom w:val="0"/>
              <w:divBdr>
                <w:top w:val="none" w:sz="0" w:space="0" w:color="auto"/>
                <w:left w:val="none" w:sz="0" w:space="0" w:color="auto"/>
                <w:bottom w:val="none" w:sz="0" w:space="0" w:color="auto"/>
                <w:right w:val="none" w:sz="0" w:space="0" w:color="auto"/>
              </w:divBdr>
            </w:div>
            <w:div w:id="2000965068">
              <w:marLeft w:val="0"/>
              <w:marRight w:val="0"/>
              <w:marTop w:val="0"/>
              <w:marBottom w:val="0"/>
              <w:divBdr>
                <w:top w:val="none" w:sz="0" w:space="0" w:color="auto"/>
                <w:left w:val="none" w:sz="0" w:space="0" w:color="auto"/>
                <w:bottom w:val="none" w:sz="0" w:space="0" w:color="auto"/>
                <w:right w:val="none" w:sz="0" w:space="0" w:color="auto"/>
              </w:divBdr>
            </w:div>
            <w:div w:id="392121971">
              <w:marLeft w:val="0"/>
              <w:marRight w:val="0"/>
              <w:marTop w:val="0"/>
              <w:marBottom w:val="0"/>
              <w:divBdr>
                <w:top w:val="none" w:sz="0" w:space="0" w:color="auto"/>
                <w:left w:val="none" w:sz="0" w:space="0" w:color="auto"/>
                <w:bottom w:val="none" w:sz="0" w:space="0" w:color="auto"/>
                <w:right w:val="none" w:sz="0" w:space="0" w:color="auto"/>
              </w:divBdr>
            </w:div>
            <w:div w:id="736972137">
              <w:marLeft w:val="0"/>
              <w:marRight w:val="0"/>
              <w:marTop w:val="0"/>
              <w:marBottom w:val="0"/>
              <w:divBdr>
                <w:top w:val="none" w:sz="0" w:space="0" w:color="auto"/>
                <w:left w:val="none" w:sz="0" w:space="0" w:color="auto"/>
                <w:bottom w:val="none" w:sz="0" w:space="0" w:color="auto"/>
                <w:right w:val="none" w:sz="0" w:space="0" w:color="auto"/>
              </w:divBdr>
            </w:div>
            <w:div w:id="1590693338">
              <w:marLeft w:val="0"/>
              <w:marRight w:val="0"/>
              <w:marTop w:val="0"/>
              <w:marBottom w:val="0"/>
              <w:divBdr>
                <w:top w:val="none" w:sz="0" w:space="0" w:color="auto"/>
                <w:left w:val="none" w:sz="0" w:space="0" w:color="auto"/>
                <w:bottom w:val="none" w:sz="0" w:space="0" w:color="auto"/>
                <w:right w:val="none" w:sz="0" w:space="0" w:color="auto"/>
              </w:divBdr>
            </w:div>
            <w:div w:id="2098090144">
              <w:marLeft w:val="0"/>
              <w:marRight w:val="0"/>
              <w:marTop w:val="0"/>
              <w:marBottom w:val="0"/>
              <w:divBdr>
                <w:top w:val="none" w:sz="0" w:space="0" w:color="auto"/>
                <w:left w:val="none" w:sz="0" w:space="0" w:color="auto"/>
                <w:bottom w:val="none" w:sz="0" w:space="0" w:color="auto"/>
                <w:right w:val="none" w:sz="0" w:space="0" w:color="auto"/>
              </w:divBdr>
            </w:div>
            <w:div w:id="514149318">
              <w:marLeft w:val="0"/>
              <w:marRight w:val="0"/>
              <w:marTop w:val="0"/>
              <w:marBottom w:val="0"/>
              <w:divBdr>
                <w:top w:val="none" w:sz="0" w:space="0" w:color="auto"/>
                <w:left w:val="none" w:sz="0" w:space="0" w:color="auto"/>
                <w:bottom w:val="none" w:sz="0" w:space="0" w:color="auto"/>
                <w:right w:val="none" w:sz="0" w:space="0" w:color="auto"/>
              </w:divBdr>
            </w:div>
            <w:div w:id="2068843972">
              <w:marLeft w:val="0"/>
              <w:marRight w:val="0"/>
              <w:marTop w:val="0"/>
              <w:marBottom w:val="0"/>
              <w:divBdr>
                <w:top w:val="none" w:sz="0" w:space="0" w:color="auto"/>
                <w:left w:val="none" w:sz="0" w:space="0" w:color="auto"/>
                <w:bottom w:val="none" w:sz="0" w:space="0" w:color="auto"/>
                <w:right w:val="none" w:sz="0" w:space="0" w:color="auto"/>
              </w:divBdr>
            </w:div>
            <w:div w:id="780957430">
              <w:marLeft w:val="0"/>
              <w:marRight w:val="0"/>
              <w:marTop w:val="0"/>
              <w:marBottom w:val="0"/>
              <w:divBdr>
                <w:top w:val="none" w:sz="0" w:space="0" w:color="auto"/>
                <w:left w:val="none" w:sz="0" w:space="0" w:color="auto"/>
                <w:bottom w:val="none" w:sz="0" w:space="0" w:color="auto"/>
                <w:right w:val="none" w:sz="0" w:space="0" w:color="auto"/>
              </w:divBdr>
            </w:div>
            <w:div w:id="1450011094">
              <w:marLeft w:val="0"/>
              <w:marRight w:val="0"/>
              <w:marTop w:val="0"/>
              <w:marBottom w:val="0"/>
              <w:divBdr>
                <w:top w:val="none" w:sz="0" w:space="0" w:color="auto"/>
                <w:left w:val="none" w:sz="0" w:space="0" w:color="auto"/>
                <w:bottom w:val="none" w:sz="0" w:space="0" w:color="auto"/>
                <w:right w:val="none" w:sz="0" w:space="0" w:color="auto"/>
              </w:divBdr>
            </w:div>
            <w:div w:id="18536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5248">
      <w:bodyDiv w:val="1"/>
      <w:marLeft w:val="0"/>
      <w:marRight w:val="0"/>
      <w:marTop w:val="0"/>
      <w:marBottom w:val="0"/>
      <w:divBdr>
        <w:top w:val="none" w:sz="0" w:space="0" w:color="auto"/>
        <w:left w:val="none" w:sz="0" w:space="0" w:color="auto"/>
        <w:bottom w:val="none" w:sz="0" w:space="0" w:color="auto"/>
        <w:right w:val="none" w:sz="0" w:space="0" w:color="auto"/>
      </w:divBdr>
      <w:divsChild>
        <w:div w:id="1541093712">
          <w:marLeft w:val="0"/>
          <w:marRight w:val="0"/>
          <w:marTop w:val="0"/>
          <w:marBottom w:val="0"/>
          <w:divBdr>
            <w:top w:val="none" w:sz="0" w:space="0" w:color="auto"/>
            <w:left w:val="none" w:sz="0" w:space="0" w:color="auto"/>
            <w:bottom w:val="none" w:sz="0" w:space="0" w:color="auto"/>
            <w:right w:val="none" w:sz="0" w:space="0" w:color="auto"/>
          </w:divBdr>
          <w:divsChild>
            <w:div w:id="928268909">
              <w:marLeft w:val="0"/>
              <w:marRight w:val="0"/>
              <w:marTop w:val="0"/>
              <w:marBottom w:val="0"/>
              <w:divBdr>
                <w:top w:val="none" w:sz="0" w:space="0" w:color="auto"/>
                <w:left w:val="none" w:sz="0" w:space="0" w:color="auto"/>
                <w:bottom w:val="none" w:sz="0" w:space="0" w:color="auto"/>
                <w:right w:val="none" w:sz="0" w:space="0" w:color="auto"/>
              </w:divBdr>
              <w:divsChild>
                <w:div w:id="581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031244">
      <w:bodyDiv w:val="1"/>
      <w:marLeft w:val="0"/>
      <w:marRight w:val="0"/>
      <w:marTop w:val="0"/>
      <w:marBottom w:val="0"/>
      <w:divBdr>
        <w:top w:val="none" w:sz="0" w:space="0" w:color="auto"/>
        <w:left w:val="none" w:sz="0" w:space="0" w:color="auto"/>
        <w:bottom w:val="none" w:sz="0" w:space="0" w:color="auto"/>
        <w:right w:val="none" w:sz="0" w:space="0" w:color="auto"/>
      </w:divBdr>
    </w:div>
    <w:div w:id="1403792217">
      <w:bodyDiv w:val="1"/>
      <w:marLeft w:val="0"/>
      <w:marRight w:val="0"/>
      <w:marTop w:val="0"/>
      <w:marBottom w:val="0"/>
      <w:divBdr>
        <w:top w:val="none" w:sz="0" w:space="0" w:color="auto"/>
        <w:left w:val="none" w:sz="0" w:space="0" w:color="auto"/>
        <w:bottom w:val="none" w:sz="0" w:space="0" w:color="auto"/>
        <w:right w:val="none" w:sz="0" w:space="0" w:color="auto"/>
      </w:divBdr>
      <w:divsChild>
        <w:div w:id="1821799566">
          <w:marLeft w:val="0"/>
          <w:marRight w:val="0"/>
          <w:marTop w:val="15"/>
          <w:marBottom w:val="0"/>
          <w:divBdr>
            <w:top w:val="single" w:sz="48" w:space="0" w:color="auto"/>
            <w:left w:val="single" w:sz="48" w:space="0" w:color="auto"/>
            <w:bottom w:val="single" w:sz="48" w:space="0" w:color="auto"/>
            <w:right w:val="single" w:sz="48" w:space="0" w:color="auto"/>
          </w:divBdr>
          <w:divsChild>
            <w:div w:id="161535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61137">
      <w:bodyDiv w:val="1"/>
      <w:marLeft w:val="0"/>
      <w:marRight w:val="0"/>
      <w:marTop w:val="0"/>
      <w:marBottom w:val="0"/>
      <w:divBdr>
        <w:top w:val="none" w:sz="0" w:space="0" w:color="auto"/>
        <w:left w:val="none" w:sz="0" w:space="0" w:color="auto"/>
        <w:bottom w:val="none" w:sz="0" w:space="0" w:color="auto"/>
        <w:right w:val="none" w:sz="0" w:space="0" w:color="auto"/>
      </w:divBdr>
    </w:div>
    <w:div w:id="1554535866">
      <w:bodyDiv w:val="1"/>
      <w:marLeft w:val="0"/>
      <w:marRight w:val="0"/>
      <w:marTop w:val="0"/>
      <w:marBottom w:val="0"/>
      <w:divBdr>
        <w:top w:val="none" w:sz="0" w:space="0" w:color="auto"/>
        <w:left w:val="none" w:sz="0" w:space="0" w:color="auto"/>
        <w:bottom w:val="none" w:sz="0" w:space="0" w:color="auto"/>
        <w:right w:val="none" w:sz="0" w:space="0" w:color="auto"/>
      </w:divBdr>
      <w:divsChild>
        <w:div w:id="117649283">
          <w:marLeft w:val="0"/>
          <w:marRight w:val="0"/>
          <w:marTop w:val="0"/>
          <w:marBottom w:val="0"/>
          <w:divBdr>
            <w:top w:val="none" w:sz="0" w:space="0" w:color="auto"/>
            <w:left w:val="none" w:sz="0" w:space="0" w:color="auto"/>
            <w:bottom w:val="none" w:sz="0" w:space="0" w:color="auto"/>
            <w:right w:val="none" w:sz="0" w:space="0" w:color="auto"/>
          </w:divBdr>
        </w:div>
      </w:divsChild>
    </w:div>
    <w:div w:id="1560088786">
      <w:bodyDiv w:val="1"/>
      <w:marLeft w:val="0"/>
      <w:marRight w:val="0"/>
      <w:marTop w:val="0"/>
      <w:marBottom w:val="0"/>
      <w:divBdr>
        <w:top w:val="none" w:sz="0" w:space="0" w:color="auto"/>
        <w:left w:val="none" w:sz="0" w:space="0" w:color="auto"/>
        <w:bottom w:val="none" w:sz="0" w:space="0" w:color="auto"/>
        <w:right w:val="none" w:sz="0" w:space="0" w:color="auto"/>
      </w:divBdr>
      <w:divsChild>
        <w:div w:id="526336664">
          <w:marLeft w:val="0"/>
          <w:marRight w:val="0"/>
          <w:marTop w:val="0"/>
          <w:marBottom w:val="0"/>
          <w:divBdr>
            <w:top w:val="none" w:sz="0" w:space="0" w:color="auto"/>
            <w:left w:val="none" w:sz="0" w:space="0" w:color="auto"/>
            <w:bottom w:val="none" w:sz="0" w:space="0" w:color="auto"/>
            <w:right w:val="none" w:sz="0" w:space="0" w:color="auto"/>
          </w:divBdr>
          <w:divsChild>
            <w:div w:id="2057464757">
              <w:marLeft w:val="0"/>
              <w:marRight w:val="0"/>
              <w:marTop w:val="0"/>
              <w:marBottom w:val="0"/>
              <w:divBdr>
                <w:top w:val="none" w:sz="0" w:space="0" w:color="auto"/>
                <w:left w:val="none" w:sz="0" w:space="0" w:color="auto"/>
                <w:bottom w:val="none" w:sz="0" w:space="0" w:color="auto"/>
                <w:right w:val="none" w:sz="0" w:space="0" w:color="auto"/>
              </w:divBdr>
              <w:divsChild>
                <w:div w:id="9079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5548">
      <w:bodyDiv w:val="1"/>
      <w:marLeft w:val="0"/>
      <w:marRight w:val="0"/>
      <w:marTop w:val="0"/>
      <w:marBottom w:val="0"/>
      <w:divBdr>
        <w:top w:val="none" w:sz="0" w:space="0" w:color="auto"/>
        <w:left w:val="none" w:sz="0" w:space="0" w:color="auto"/>
        <w:bottom w:val="none" w:sz="0" w:space="0" w:color="auto"/>
        <w:right w:val="none" w:sz="0" w:space="0" w:color="auto"/>
      </w:divBdr>
    </w:div>
    <w:div w:id="1650090261">
      <w:bodyDiv w:val="1"/>
      <w:marLeft w:val="0"/>
      <w:marRight w:val="0"/>
      <w:marTop w:val="0"/>
      <w:marBottom w:val="0"/>
      <w:divBdr>
        <w:top w:val="none" w:sz="0" w:space="0" w:color="auto"/>
        <w:left w:val="none" w:sz="0" w:space="0" w:color="auto"/>
        <w:bottom w:val="none" w:sz="0" w:space="0" w:color="auto"/>
        <w:right w:val="none" w:sz="0" w:space="0" w:color="auto"/>
      </w:divBdr>
      <w:divsChild>
        <w:div w:id="228663037">
          <w:marLeft w:val="0"/>
          <w:marRight w:val="0"/>
          <w:marTop w:val="0"/>
          <w:marBottom w:val="0"/>
          <w:divBdr>
            <w:top w:val="none" w:sz="0" w:space="0" w:color="auto"/>
            <w:left w:val="none" w:sz="0" w:space="0" w:color="auto"/>
            <w:bottom w:val="none" w:sz="0" w:space="0" w:color="auto"/>
            <w:right w:val="none" w:sz="0" w:space="0" w:color="auto"/>
          </w:divBdr>
          <w:divsChild>
            <w:div w:id="997659273">
              <w:marLeft w:val="0"/>
              <w:marRight w:val="0"/>
              <w:marTop w:val="0"/>
              <w:marBottom w:val="0"/>
              <w:divBdr>
                <w:top w:val="none" w:sz="0" w:space="0" w:color="auto"/>
                <w:left w:val="none" w:sz="0" w:space="0" w:color="auto"/>
                <w:bottom w:val="none" w:sz="0" w:space="0" w:color="auto"/>
                <w:right w:val="none" w:sz="0" w:space="0" w:color="auto"/>
              </w:divBdr>
              <w:divsChild>
                <w:div w:id="7747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6345">
      <w:bodyDiv w:val="1"/>
      <w:marLeft w:val="0"/>
      <w:marRight w:val="0"/>
      <w:marTop w:val="0"/>
      <w:marBottom w:val="0"/>
      <w:divBdr>
        <w:top w:val="none" w:sz="0" w:space="0" w:color="auto"/>
        <w:left w:val="none" w:sz="0" w:space="0" w:color="auto"/>
        <w:bottom w:val="none" w:sz="0" w:space="0" w:color="auto"/>
        <w:right w:val="none" w:sz="0" w:space="0" w:color="auto"/>
      </w:divBdr>
    </w:div>
    <w:div w:id="1705908602">
      <w:bodyDiv w:val="1"/>
      <w:marLeft w:val="0"/>
      <w:marRight w:val="0"/>
      <w:marTop w:val="0"/>
      <w:marBottom w:val="0"/>
      <w:divBdr>
        <w:top w:val="none" w:sz="0" w:space="0" w:color="auto"/>
        <w:left w:val="none" w:sz="0" w:space="0" w:color="auto"/>
        <w:bottom w:val="none" w:sz="0" w:space="0" w:color="auto"/>
        <w:right w:val="none" w:sz="0" w:space="0" w:color="auto"/>
      </w:divBdr>
    </w:div>
    <w:div w:id="1730685673">
      <w:bodyDiv w:val="1"/>
      <w:marLeft w:val="0"/>
      <w:marRight w:val="0"/>
      <w:marTop w:val="0"/>
      <w:marBottom w:val="0"/>
      <w:divBdr>
        <w:top w:val="none" w:sz="0" w:space="0" w:color="auto"/>
        <w:left w:val="none" w:sz="0" w:space="0" w:color="auto"/>
        <w:bottom w:val="none" w:sz="0" w:space="0" w:color="auto"/>
        <w:right w:val="none" w:sz="0" w:space="0" w:color="auto"/>
      </w:divBdr>
    </w:div>
    <w:div w:id="1768768690">
      <w:bodyDiv w:val="1"/>
      <w:marLeft w:val="0"/>
      <w:marRight w:val="0"/>
      <w:marTop w:val="0"/>
      <w:marBottom w:val="0"/>
      <w:divBdr>
        <w:top w:val="none" w:sz="0" w:space="0" w:color="auto"/>
        <w:left w:val="none" w:sz="0" w:space="0" w:color="auto"/>
        <w:bottom w:val="none" w:sz="0" w:space="0" w:color="auto"/>
        <w:right w:val="none" w:sz="0" w:space="0" w:color="auto"/>
      </w:divBdr>
    </w:div>
    <w:div w:id="1780875609">
      <w:bodyDiv w:val="1"/>
      <w:marLeft w:val="0"/>
      <w:marRight w:val="0"/>
      <w:marTop w:val="0"/>
      <w:marBottom w:val="0"/>
      <w:divBdr>
        <w:top w:val="none" w:sz="0" w:space="0" w:color="auto"/>
        <w:left w:val="none" w:sz="0" w:space="0" w:color="auto"/>
        <w:bottom w:val="none" w:sz="0" w:space="0" w:color="auto"/>
        <w:right w:val="none" w:sz="0" w:space="0" w:color="auto"/>
      </w:divBdr>
    </w:div>
    <w:div w:id="1787656124">
      <w:bodyDiv w:val="1"/>
      <w:marLeft w:val="0"/>
      <w:marRight w:val="0"/>
      <w:marTop w:val="0"/>
      <w:marBottom w:val="0"/>
      <w:divBdr>
        <w:top w:val="none" w:sz="0" w:space="0" w:color="auto"/>
        <w:left w:val="none" w:sz="0" w:space="0" w:color="auto"/>
        <w:bottom w:val="none" w:sz="0" w:space="0" w:color="auto"/>
        <w:right w:val="none" w:sz="0" w:space="0" w:color="auto"/>
      </w:divBdr>
    </w:div>
    <w:div w:id="2018271483">
      <w:bodyDiv w:val="1"/>
      <w:marLeft w:val="0"/>
      <w:marRight w:val="0"/>
      <w:marTop w:val="0"/>
      <w:marBottom w:val="0"/>
      <w:divBdr>
        <w:top w:val="none" w:sz="0" w:space="0" w:color="auto"/>
        <w:left w:val="none" w:sz="0" w:space="0" w:color="auto"/>
        <w:bottom w:val="none" w:sz="0" w:space="0" w:color="auto"/>
        <w:right w:val="none" w:sz="0" w:space="0" w:color="auto"/>
      </w:divBdr>
    </w:div>
    <w:div w:id="2050033785">
      <w:bodyDiv w:val="1"/>
      <w:marLeft w:val="0"/>
      <w:marRight w:val="0"/>
      <w:marTop w:val="0"/>
      <w:marBottom w:val="0"/>
      <w:divBdr>
        <w:top w:val="none" w:sz="0" w:space="0" w:color="auto"/>
        <w:left w:val="none" w:sz="0" w:space="0" w:color="auto"/>
        <w:bottom w:val="none" w:sz="0" w:space="0" w:color="auto"/>
        <w:right w:val="none" w:sz="0" w:space="0" w:color="auto"/>
      </w:divBdr>
    </w:div>
    <w:div w:id="2089690658">
      <w:bodyDiv w:val="1"/>
      <w:marLeft w:val="0"/>
      <w:marRight w:val="0"/>
      <w:marTop w:val="0"/>
      <w:marBottom w:val="0"/>
      <w:divBdr>
        <w:top w:val="none" w:sz="0" w:space="0" w:color="auto"/>
        <w:left w:val="none" w:sz="0" w:space="0" w:color="auto"/>
        <w:bottom w:val="none" w:sz="0" w:space="0" w:color="auto"/>
        <w:right w:val="none" w:sz="0" w:space="0" w:color="auto"/>
      </w:divBdr>
      <w:divsChild>
        <w:div w:id="135414708">
          <w:marLeft w:val="0"/>
          <w:marRight w:val="0"/>
          <w:marTop w:val="0"/>
          <w:marBottom w:val="0"/>
          <w:divBdr>
            <w:top w:val="none" w:sz="0" w:space="0" w:color="auto"/>
            <w:left w:val="none" w:sz="0" w:space="0" w:color="auto"/>
            <w:bottom w:val="none" w:sz="0" w:space="0" w:color="auto"/>
            <w:right w:val="none" w:sz="0" w:space="0" w:color="auto"/>
          </w:divBdr>
          <w:divsChild>
            <w:div w:id="196892328">
              <w:marLeft w:val="0"/>
              <w:marRight w:val="0"/>
              <w:marTop w:val="0"/>
              <w:marBottom w:val="0"/>
              <w:divBdr>
                <w:top w:val="none" w:sz="0" w:space="0" w:color="auto"/>
                <w:left w:val="none" w:sz="0" w:space="0" w:color="auto"/>
                <w:bottom w:val="none" w:sz="0" w:space="0" w:color="auto"/>
                <w:right w:val="none" w:sz="0" w:space="0" w:color="auto"/>
              </w:divBdr>
              <w:divsChild>
                <w:div w:id="13381731">
                  <w:marLeft w:val="0"/>
                  <w:marRight w:val="0"/>
                  <w:marTop w:val="0"/>
                  <w:marBottom w:val="0"/>
                  <w:divBdr>
                    <w:top w:val="none" w:sz="0" w:space="0" w:color="auto"/>
                    <w:left w:val="none" w:sz="0" w:space="0" w:color="auto"/>
                    <w:bottom w:val="none" w:sz="0" w:space="0" w:color="auto"/>
                    <w:right w:val="none" w:sz="0" w:space="0" w:color="auto"/>
                  </w:divBdr>
                </w:div>
                <w:div w:id="133526210">
                  <w:marLeft w:val="0"/>
                  <w:marRight w:val="0"/>
                  <w:marTop w:val="0"/>
                  <w:marBottom w:val="0"/>
                  <w:divBdr>
                    <w:top w:val="none" w:sz="0" w:space="0" w:color="auto"/>
                    <w:left w:val="none" w:sz="0" w:space="0" w:color="auto"/>
                    <w:bottom w:val="none" w:sz="0" w:space="0" w:color="auto"/>
                    <w:right w:val="none" w:sz="0" w:space="0" w:color="auto"/>
                  </w:divBdr>
                </w:div>
                <w:div w:id="164825959">
                  <w:marLeft w:val="0"/>
                  <w:marRight w:val="0"/>
                  <w:marTop w:val="0"/>
                  <w:marBottom w:val="0"/>
                  <w:divBdr>
                    <w:top w:val="none" w:sz="0" w:space="0" w:color="auto"/>
                    <w:left w:val="none" w:sz="0" w:space="0" w:color="auto"/>
                    <w:bottom w:val="none" w:sz="0" w:space="0" w:color="auto"/>
                    <w:right w:val="none" w:sz="0" w:space="0" w:color="auto"/>
                  </w:divBdr>
                </w:div>
                <w:div w:id="681275181">
                  <w:marLeft w:val="0"/>
                  <w:marRight w:val="0"/>
                  <w:marTop w:val="0"/>
                  <w:marBottom w:val="0"/>
                  <w:divBdr>
                    <w:top w:val="none" w:sz="0" w:space="0" w:color="auto"/>
                    <w:left w:val="none" w:sz="0" w:space="0" w:color="auto"/>
                    <w:bottom w:val="none" w:sz="0" w:space="0" w:color="auto"/>
                    <w:right w:val="none" w:sz="0" w:space="0" w:color="auto"/>
                  </w:divBdr>
                </w:div>
                <w:div w:id="723455002">
                  <w:marLeft w:val="0"/>
                  <w:marRight w:val="0"/>
                  <w:marTop w:val="0"/>
                  <w:marBottom w:val="0"/>
                  <w:divBdr>
                    <w:top w:val="none" w:sz="0" w:space="0" w:color="auto"/>
                    <w:left w:val="none" w:sz="0" w:space="0" w:color="auto"/>
                    <w:bottom w:val="none" w:sz="0" w:space="0" w:color="auto"/>
                    <w:right w:val="none" w:sz="0" w:space="0" w:color="auto"/>
                  </w:divBdr>
                </w:div>
                <w:div w:id="815923830">
                  <w:marLeft w:val="0"/>
                  <w:marRight w:val="0"/>
                  <w:marTop w:val="0"/>
                  <w:marBottom w:val="0"/>
                  <w:divBdr>
                    <w:top w:val="none" w:sz="0" w:space="0" w:color="auto"/>
                    <w:left w:val="none" w:sz="0" w:space="0" w:color="auto"/>
                    <w:bottom w:val="none" w:sz="0" w:space="0" w:color="auto"/>
                    <w:right w:val="none" w:sz="0" w:space="0" w:color="auto"/>
                  </w:divBdr>
                </w:div>
                <w:div w:id="819418525">
                  <w:marLeft w:val="0"/>
                  <w:marRight w:val="0"/>
                  <w:marTop w:val="0"/>
                  <w:marBottom w:val="0"/>
                  <w:divBdr>
                    <w:top w:val="none" w:sz="0" w:space="0" w:color="auto"/>
                    <w:left w:val="none" w:sz="0" w:space="0" w:color="auto"/>
                    <w:bottom w:val="none" w:sz="0" w:space="0" w:color="auto"/>
                    <w:right w:val="none" w:sz="0" w:space="0" w:color="auto"/>
                  </w:divBdr>
                </w:div>
                <w:div w:id="1060593502">
                  <w:marLeft w:val="0"/>
                  <w:marRight w:val="0"/>
                  <w:marTop w:val="0"/>
                  <w:marBottom w:val="0"/>
                  <w:divBdr>
                    <w:top w:val="none" w:sz="0" w:space="0" w:color="auto"/>
                    <w:left w:val="none" w:sz="0" w:space="0" w:color="auto"/>
                    <w:bottom w:val="none" w:sz="0" w:space="0" w:color="auto"/>
                    <w:right w:val="none" w:sz="0" w:space="0" w:color="auto"/>
                  </w:divBdr>
                </w:div>
                <w:div w:id="1087651719">
                  <w:marLeft w:val="0"/>
                  <w:marRight w:val="0"/>
                  <w:marTop w:val="0"/>
                  <w:marBottom w:val="0"/>
                  <w:divBdr>
                    <w:top w:val="none" w:sz="0" w:space="0" w:color="auto"/>
                    <w:left w:val="none" w:sz="0" w:space="0" w:color="auto"/>
                    <w:bottom w:val="none" w:sz="0" w:space="0" w:color="auto"/>
                    <w:right w:val="none" w:sz="0" w:space="0" w:color="auto"/>
                  </w:divBdr>
                </w:div>
                <w:div w:id="1153333282">
                  <w:marLeft w:val="0"/>
                  <w:marRight w:val="0"/>
                  <w:marTop w:val="0"/>
                  <w:marBottom w:val="0"/>
                  <w:divBdr>
                    <w:top w:val="none" w:sz="0" w:space="0" w:color="auto"/>
                    <w:left w:val="none" w:sz="0" w:space="0" w:color="auto"/>
                    <w:bottom w:val="none" w:sz="0" w:space="0" w:color="auto"/>
                    <w:right w:val="none" w:sz="0" w:space="0" w:color="auto"/>
                  </w:divBdr>
                </w:div>
                <w:div w:id="1357582108">
                  <w:marLeft w:val="0"/>
                  <w:marRight w:val="0"/>
                  <w:marTop w:val="0"/>
                  <w:marBottom w:val="0"/>
                  <w:divBdr>
                    <w:top w:val="none" w:sz="0" w:space="0" w:color="auto"/>
                    <w:left w:val="none" w:sz="0" w:space="0" w:color="auto"/>
                    <w:bottom w:val="none" w:sz="0" w:space="0" w:color="auto"/>
                    <w:right w:val="none" w:sz="0" w:space="0" w:color="auto"/>
                  </w:divBdr>
                </w:div>
                <w:div w:id="1510556059">
                  <w:marLeft w:val="0"/>
                  <w:marRight w:val="0"/>
                  <w:marTop w:val="0"/>
                  <w:marBottom w:val="0"/>
                  <w:divBdr>
                    <w:top w:val="none" w:sz="0" w:space="0" w:color="auto"/>
                    <w:left w:val="none" w:sz="0" w:space="0" w:color="auto"/>
                    <w:bottom w:val="none" w:sz="0" w:space="0" w:color="auto"/>
                    <w:right w:val="none" w:sz="0" w:space="0" w:color="auto"/>
                  </w:divBdr>
                </w:div>
                <w:div w:id="1685205253">
                  <w:marLeft w:val="0"/>
                  <w:marRight w:val="0"/>
                  <w:marTop w:val="0"/>
                  <w:marBottom w:val="0"/>
                  <w:divBdr>
                    <w:top w:val="none" w:sz="0" w:space="0" w:color="auto"/>
                    <w:left w:val="none" w:sz="0" w:space="0" w:color="auto"/>
                    <w:bottom w:val="none" w:sz="0" w:space="0" w:color="auto"/>
                    <w:right w:val="none" w:sz="0" w:space="0" w:color="auto"/>
                  </w:divBdr>
                </w:div>
                <w:div w:id="1698384643">
                  <w:marLeft w:val="0"/>
                  <w:marRight w:val="0"/>
                  <w:marTop w:val="0"/>
                  <w:marBottom w:val="0"/>
                  <w:divBdr>
                    <w:top w:val="none" w:sz="0" w:space="0" w:color="auto"/>
                    <w:left w:val="none" w:sz="0" w:space="0" w:color="auto"/>
                    <w:bottom w:val="none" w:sz="0" w:space="0" w:color="auto"/>
                    <w:right w:val="none" w:sz="0" w:space="0" w:color="auto"/>
                  </w:divBdr>
                </w:div>
                <w:div w:id="20005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8920">
          <w:marLeft w:val="0"/>
          <w:marRight w:val="0"/>
          <w:marTop w:val="0"/>
          <w:marBottom w:val="0"/>
          <w:divBdr>
            <w:top w:val="none" w:sz="0" w:space="0" w:color="auto"/>
            <w:left w:val="none" w:sz="0" w:space="0" w:color="auto"/>
            <w:bottom w:val="none" w:sz="0" w:space="0" w:color="auto"/>
            <w:right w:val="none" w:sz="0" w:space="0" w:color="auto"/>
          </w:divBdr>
        </w:div>
      </w:divsChild>
    </w:div>
    <w:div w:id="2092847234">
      <w:bodyDiv w:val="1"/>
      <w:marLeft w:val="0"/>
      <w:marRight w:val="0"/>
      <w:marTop w:val="0"/>
      <w:marBottom w:val="0"/>
      <w:divBdr>
        <w:top w:val="none" w:sz="0" w:space="0" w:color="auto"/>
        <w:left w:val="none" w:sz="0" w:space="0" w:color="auto"/>
        <w:bottom w:val="none" w:sz="0" w:space="0" w:color="auto"/>
        <w:right w:val="none" w:sz="0" w:space="0" w:color="auto"/>
      </w:divBdr>
      <w:divsChild>
        <w:div w:id="1374696518">
          <w:marLeft w:val="0"/>
          <w:marRight w:val="0"/>
          <w:marTop w:val="0"/>
          <w:marBottom w:val="0"/>
          <w:divBdr>
            <w:top w:val="none" w:sz="0" w:space="0" w:color="auto"/>
            <w:left w:val="none" w:sz="0" w:space="0" w:color="auto"/>
            <w:bottom w:val="none" w:sz="0" w:space="0" w:color="auto"/>
            <w:right w:val="none" w:sz="0" w:space="0" w:color="auto"/>
          </w:divBdr>
          <w:divsChild>
            <w:div w:id="966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essy.malarcon@esap.edu.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B7F1C0-1756-4140-9A45-94FD109DB406}">
  <ds:schemaRefs>
    <ds:schemaRef ds:uri="http://schemas.microsoft.com/sharepoint/v3/contenttype/forms"/>
  </ds:schemaRefs>
</ds:datastoreItem>
</file>

<file path=customXml/itemProps2.xml><?xml version="1.0" encoding="utf-8"?>
<ds:datastoreItem xmlns:ds="http://schemas.openxmlformats.org/officeDocument/2006/customXml" ds:itemID="{39CFA380-6E12-4B69-B07B-03C3922864D5}">
  <ds:schemaRefs>
    <ds:schemaRef ds:uri="http://schemas.openxmlformats.org/officeDocument/2006/bibliography"/>
  </ds:schemaRefs>
</ds:datastoreItem>
</file>

<file path=customXml/itemProps3.xml><?xml version="1.0" encoding="utf-8"?>
<ds:datastoreItem xmlns:ds="http://schemas.openxmlformats.org/officeDocument/2006/customXml" ds:itemID="{D91C509D-0285-439D-BD13-859167D23B6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2C9C184F-03D0-4DA7-9E5D-996292418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4549</Words>
  <Characters>25024</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Luisa Fernanda Pascuaza Cabrera</cp:lastModifiedBy>
  <cp:revision>6</cp:revision>
  <cp:lastPrinted>2022-09-23T06:38:00Z</cp:lastPrinted>
  <dcterms:created xsi:type="dcterms:W3CDTF">2022-11-10T15:34:00Z</dcterms:created>
  <dcterms:modified xsi:type="dcterms:W3CDTF">2022-11-10T20:11:00Z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