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AB628F" w:rsidRDefault="002A3452" w:rsidP="00B32DB2">
      <w:pPr>
        <w:spacing w:before="240" w:line="276" w:lineRule="auto"/>
        <w:jc w:val="right"/>
        <w:rPr>
          <w:rFonts w:ascii="Arial" w:eastAsia="Calibri" w:hAnsi="Arial" w:cs="Arial"/>
          <w:b/>
          <w:bCs/>
          <w:sz w:val="22"/>
        </w:rPr>
      </w:pPr>
      <w:bookmarkStart w:id="0" w:name="_Hlk47949675"/>
      <w:bookmarkStart w:id="1" w:name="_Hlk112426900"/>
      <w:r w:rsidRPr="009A758C">
        <w:rPr>
          <w:rFonts w:ascii="Arial" w:hAnsi="Arial" w:cs="Arial"/>
          <w:b/>
          <w:bCs/>
          <w:sz w:val="16"/>
          <w:szCs w:val="16"/>
          <w:lang w:eastAsia="es-ES"/>
        </w:rPr>
        <w:t>CCE-DES-FM-17</w:t>
      </w:r>
    </w:p>
    <w:p w14:paraId="7E4E2BC3" w14:textId="77777777" w:rsidR="002A5245" w:rsidRDefault="002A5245" w:rsidP="002A5245">
      <w:pPr>
        <w:jc w:val="both"/>
        <w:rPr>
          <w:rFonts w:ascii="Arial" w:eastAsia="Calibri" w:hAnsi="Arial" w:cs="Arial"/>
          <w:b/>
          <w:color w:val="000000" w:themeColor="text1"/>
          <w:sz w:val="22"/>
          <w:szCs w:val="22"/>
          <w:lang w:val="es-MX" w:eastAsia="en-US"/>
        </w:rPr>
      </w:pPr>
      <w:bookmarkStart w:id="2" w:name="_Hlk112087139"/>
      <w:bookmarkStart w:id="3" w:name="_Hlk70510939"/>
      <w:bookmarkEnd w:id="0"/>
    </w:p>
    <w:bookmarkEnd w:id="2"/>
    <w:p w14:paraId="3F33C71B" w14:textId="77777777" w:rsidR="00D80D9C" w:rsidRDefault="00D80D9C" w:rsidP="00D80D9C">
      <w:pPr>
        <w:jc w:val="both"/>
        <w:rPr>
          <w:rFonts w:ascii="Arial" w:eastAsia="Calibri" w:hAnsi="Arial" w:cs="Arial"/>
          <w:b/>
          <w:bCs/>
          <w:color w:val="000000" w:themeColor="text1"/>
          <w:sz w:val="22"/>
          <w:lang w:val="es-MX"/>
        </w:rPr>
      </w:pPr>
      <w:r>
        <w:rPr>
          <w:rFonts w:ascii="Arial" w:eastAsiaTheme="minorHAnsi" w:hAnsi="Arial" w:cs="Arial"/>
          <w:b/>
          <w:color w:val="000000" w:themeColor="text1"/>
          <w:sz w:val="22"/>
          <w:szCs w:val="22"/>
          <w:lang w:val="es-MX" w:eastAsia="en-US"/>
        </w:rPr>
        <w:t>SUBCONTRATACIÓN</w:t>
      </w:r>
      <w:r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w:t>
      </w:r>
      <w:r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 xml:space="preserve">Definición </w:t>
      </w:r>
      <w:r w:rsidRPr="00CB6616">
        <w:rPr>
          <w:rFonts w:ascii="Arial" w:eastAsia="Calibri" w:hAnsi="Arial" w:cs="Arial"/>
          <w:b/>
          <w:bCs/>
          <w:color w:val="000000" w:themeColor="text1"/>
          <w:sz w:val="22"/>
          <w:lang w:val="es-MX"/>
        </w:rPr>
        <w:t>–</w:t>
      </w:r>
      <w:r>
        <w:rPr>
          <w:rFonts w:ascii="Arial" w:eastAsia="Calibri" w:hAnsi="Arial" w:cs="Arial"/>
          <w:b/>
          <w:bCs/>
          <w:color w:val="000000" w:themeColor="text1"/>
          <w:sz w:val="22"/>
          <w:lang w:val="es-MX"/>
        </w:rPr>
        <w:t xml:space="preserve"> Características </w:t>
      </w:r>
    </w:p>
    <w:p w14:paraId="406A1F1D" w14:textId="77777777" w:rsidR="00D80D9C" w:rsidRPr="00755A8B" w:rsidRDefault="00D80D9C" w:rsidP="00D80D9C">
      <w:pPr>
        <w:jc w:val="both"/>
        <w:rPr>
          <w:rFonts w:ascii="Arial" w:eastAsia="Calibri" w:hAnsi="Arial" w:cs="Arial"/>
          <w:bCs/>
          <w:color w:val="000000" w:themeColor="text1"/>
          <w:sz w:val="20"/>
          <w:szCs w:val="20"/>
          <w:lang w:val="es-MX"/>
        </w:rPr>
      </w:pPr>
    </w:p>
    <w:p w14:paraId="0AAC2843" w14:textId="77777777" w:rsidR="009A12A1" w:rsidRPr="009A12A1" w:rsidRDefault="009A12A1" w:rsidP="009A12A1">
      <w:pPr>
        <w:jc w:val="both"/>
        <w:rPr>
          <w:rFonts w:ascii="Arial" w:eastAsia="Calibri" w:hAnsi="Arial" w:cs="Arial"/>
          <w:bCs/>
          <w:color w:val="000000" w:themeColor="text1"/>
          <w:sz w:val="20"/>
          <w:szCs w:val="20"/>
        </w:rPr>
      </w:pPr>
      <w:r w:rsidRPr="009A12A1">
        <w:rPr>
          <w:rFonts w:ascii="Arial" w:eastAsia="Calibri" w:hAnsi="Arial" w:cs="Arial"/>
          <w:color w:val="000000" w:themeColor="text1"/>
          <w:sz w:val="20"/>
          <w:szCs w:val="20"/>
          <w:lang w:val="es-ES_tradnl" w:eastAsia="en-US"/>
        </w:rPr>
        <w:t>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00D80D9C" w:rsidRPr="00D56C88">
        <w:rPr>
          <w:rFonts w:ascii="Arial" w:eastAsia="Calibri" w:hAnsi="Arial" w:cs="Arial"/>
          <w:bCs/>
          <w:color w:val="000000" w:themeColor="text1"/>
          <w:sz w:val="20"/>
          <w:szCs w:val="20"/>
        </w:rPr>
        <w:t>»</w:t>
      </w:r>
      <w:r w:rsidR="00D80D9C" w:rsidRPr="005E2515">
        <w:rPr>
          <w:rFonts w:ascii="Arial" w:eastAsia="Calibri" w:hAnsi="Arial" w:cs="Arial"/>
          <w:bCs/>
          <w:color w:val="000000" w:themeColor="text1"/>
          <w:sz w:val="20"/>
          <w:szCs w:val="20"/>
        </w:rPr>
        <w:t xml:space="preserve"> </w:t>
      </w:r>
      <w:r w:rsidR="00D80D9C">
        <w:rPr>
          <w:rFonts w:ascii="Arial" w:eastAsia="Calibri" w:hAnsi="Arial" w:cs="Arial"/>
          <w:bCs/>
          <w:color w:val="000000" w:themeColor="text1"/>
          <w:sz w:val="20"/>
          <w:szCs w:val="20"/>
        </w:rPr>
        <w:t xml:space="preserve">[….] </w:t>
      </w:r>
      <w:r w:rsidRPr="009A12A1">
        <w:rPr>
          <w:rFonts w:ascii="Arial" w:eastAsia="Calibri" w:hAnsi="Arial" w:cs="Arial"/>
          <w:bCs/>
          <w:color w:val="000000" w:themeColor="text1"/>
          <w:sz w:val="20"/>
          <w:szCs w:val="20"/>
        </w:rPr>
        <w:t xml:space="preserve">se resaltan, como características esenciales de la subcontratación, las siguientes: i) es un contrato eventual, ii) es un contrato accesorio, pues asegura el cumplimiento de otro contrato –principal–, iii) la relación jurídica que surge entre el contratista del Estado y el tercero es independiente y autónoma de la entidad contratante, </w:t>
      </w:r>
      <w:r w:rsidRPr="009A12A1">
        <w:rPr>
          <w:rFonts w:ascii="Arial" w:eastAsia="Calibri" w:hAnsi="Arial" w:cs="Arial"/>
          <w:bCs/>
          <w:color w:val="000000" w:themeColor="text1"/>
          <w:sz w:val="20"/>
          <w:szCs w:val="20"/>
          <w:lang w:val="es-ES"/>
        </w:rPr>
        <w:t>iv)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026B0F76" w14:textId="77777777" w:rsidR="00D80D9C" w:rsidRPr="002A5245" w:rsidRDefault="00D80D9C" w:rsidP="002A5245">
      <w:pPr>
        <w:jc w:val="both"/>
        <w:rPr>
          <w:rFonts w:ascii="Arial" w:eastAsia="Calibri" w:hAnsi="Arial" w:cs="Arial"/>
          <w:color w:val="000000" w:themeColor="text1"/>
          <w:sz w:val="20"/>
          <w:szCs w:val="20"/>
          <w:lang w:val="es-ES_tradnl" w:eastAsia="en-US"/>
        </w:rPr>
      </w:pPr>
    </w:p>
    <w:p w14:paraId="74607151" w14:textId="19666D15" w:rsidR="00C534F4" w:rsidRPr="00C534F4" w:rsidRDefault="00D80D9C" w:rsidP="00C534F4">
      <w:pPr>
        <w:jc w:val="both"/>
        <w:rPr>
          <w:rFonts w:ascii="Arial" w:hAnsi="Arial" w:cs="Arial"/>
          <w:b/>
          <w:bCs/>
          <w:color w:val="000000" w:themeColor="text1"/>
          <w:sz w:val="22"/>
          <w:szCs w:val="22"/>
        </w:rPr>
      </w:pPr>
      <w:bookmarkStart w:id="4" w:name="_Hlk113522934"/>
      <w:r>
        <w:rPr>
          <w:rFonts w:ascii="Arial" w:eastAsiaTheme="minorHAnsi" w:hAnsi="Arial" w:cs="Arial"/>
          <w:b/>
          <w:color w:val="000000" w:themeColor="text1"/>
          <w:sz w:val="22"/>
          <w:szCs w:val="22"/>
          <w:lang w:val="es-MX" w:eastAsia="en-US"/>
        </w:rPr>
        <w:t>SUBCONTRATACIÓN</w:t>
      </w:r>
      <w:r>
        <w:rPr>
          <w:rFonts w:ascii="Arial" w:hAnsi="Arial" w:cs="Arial"/>
          <w:b/>
          <w:bCs/>
          <w:color w:val="000000" w:themeColor="text1"/>
          <w:sz w:val="22"/>
          <w:szCs w:val="22"/>
          <w:lang w:val="es-ES"/>
        </w:rPr>
        <w:t xml:space="preserve"> </w:t>
      </w:r>
      <w:r w:rsidR="00C534F4" w:rsidRPr="00C534F4">
        <w:rPr>
          <w:rFonts w:ascii="Arial" w:hAnsi="Arial" w:cs="Arial"/>
          <w:b/>
          <w:bCs/>
          <w:color w:val="000000" w:themeColor="text1"/>
          <w:sz w:val="22"/>
          <w:szCs w:val="22"/>
        </w:rPr>
        <w:t>–</w:t>
      </w:r>
      <w:r w:rsidR="00C534F4" w:rsidRPr="00C534F4">
        <w:rPr>
          <w:rFonts w:ascii="Arial" w:hAnsi="Arial" w:cs="Arial"/>
          <w:b/>
          <w:bCs/>
          <w:color w:val="000000" w:themeColor="text1"/>
          <w:sz w:val="22"/>
          <w:szCs w:val="22"/>
          <w:lang w:val="es-ES"/>
        </w:rPr>
        <w:t xml:space="preserve"> </w:t>
      </w:r>
      <w:r>
        <w:rPr>
          <w:rFonts w:ascii="Arial" w:hAnsi="Arial" w:cs="Arial"/>
          <w:b/>
          <w:bCs/>
          <w:color w:val="000000" w:themeColor="text1"/>
          <w:sz w:val="22"/>
          <w:szCs w:val="22"/>
          <w:lang w:val="es-ES"/>
        </w:rPr>
        <w:t xml:space="preserve">Diferencia </w:t>
      </w:r>
      <w:r w:rsidR="00C534F4" w:rsidRPr="00C534F4">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Contratos con proveedores </w:t>
      </w:r>
    </w:p>
    <w:bookmarkEnd w:id="4"/>
    <w:p w14:paraId="32E831C1" w14:textId="77777777" w:rsidR="00C534F4" w:rsidRPr="007300DB" w:rsidRDefault="00C534F4" w:rsidP="00C534F4">
      <w:pPr>
        <w:jc w:val="both"/>
        <w:rPr>
          <w:rFonts w:ascii="Arial" w:hAnsi="Arial" w:cs="Arial"/>
          <w:b/>
          <w:bCs/>
          <w:color w:val="000000" w:themeColor="text1"/>
        </w:rPr>
      </w:pPr>
    </w:p>
    <w:p w14:paraId="77E98FC3" w14:textId="77777777" w:rsidR="009A12A1" w:rsidRDefault="009A12A1" w:rsidP="00D80D9C">
      <w:pPr>
        <w:jc w:val="both"/>
        <w:rPr>
          <w:rFonts w:ascii="Arial" w:hAnsi="Arial" w:cs="Arial"/>
          <w:color w:val="000000" w:themeColor="text1"/>
          <w:sz w:val="20"/>
          <w:szCs w:val="20"/>
        </w:rPr>
      </w:pPr>
      <w:r w:rsidRPr="009A12A1">
        <w:rPr>
          <w:rFonts w:ascii="Arial" w:hAnsi="Arial" w:cs="Arial"/>
          <w:color w:val="000000" w:themeColor="text1"/>
          <w:sz w:val="20"/>
          <w:szCs w:val="20"/>
        </w:rPr>
        <w:t xml:space="preserve">vale la pena precisar que no todos los contratos que celebra el contratista pueden catalogarse como subcontratos. En efecto, como se mencionó, la noción de subcontratación supone la celebración de un contrato eventual y accesorio, entre un contratista del Estado y un tercero para que este ejecute en parte la obligación o la actividad puesta a su cargo, sin que el contratista se desprenda de la responsabilidad jurídica. Por su parte, los contratos con proveedores para el suministro de materiales o para la contratación de la mano de obra tienen por objeto dotarse de las materias primas y del personal necesario para la ejecución de las prestaciones. Como se evidencia, en el primer evento hay una verdadera asunción material de la obligación del contratista principal por parte del subcontratista, sin perjuicio de que quien responde ante la entidad estatal es el contratista principal; a diferencia del segundo evento, en el que simplemente hay una puesta a disposición de los medios para cumplir la prestación. </w:t>
      </w:r>
    </w:p>
    <w:p w14:paraId="696C7D91" w14:textId="77777777" w:rsidR="00C534F4" w:rsidRPr="007300DB" w:rsidRDefault="00C534F4" w:rsidP="00C534F4">
      <w:pPr>
        <w:jc w:val="both"/>
        <w:rPr>
          <w:rFonts w:ascii="Arial" w:hAnsi="Arial" w:cs="Arial"/>
          <w:color w:val="000000" w:themeColor="text1"/>
          <w:sz w:val="20"/>
          <w:szCs w:val="20"/>
          <w:lang w:val="es-ES"/>
        </w:rPr>
      </w:pPr>
    </w:p>
    <w:p w14:paraId="021A0815" w14:textId="21ABD1D8" w:rsidR="00C534F4" w:rsidRPr="00C534F4" w:rsidRDefault="00D80D9C" w:rsidP="00C534F4">
      <w:pPr>
        <w:jc w:val="both"/>
        <w:rPr>
          <w:rFonts w:ascii="Arial" w:hAnsi="Arial" w:cs="Arial"/>
          <w:b/>
          <w:bCs/>
          <w:color w:val="000000" w:themeColor="text1"/>
          <w:sz w:val="22"/>
          <w:szCs w:val="22"/>
          <w:lang w:val="es-ES"/>
        </w:rPr>
      </w:pPr>
      <w:r>
        <w:rPr>
          <w:rFonts w:ascii="Arial" w:eastAsiaTheme="minorHAnsi" w:hAnsi="Arial" w:cs="Arial"/>
          <w:b/>
          <w:color w:val="000000" w:themeColor="text1"/>
          <w:sz w:val="22"/>
          <w:szCs w:val="22"/>
          <w:lang w:val="es-MX" w:eastAsia="en-US"/>
        </w:rPr>
        <w:t>SUBCONTRATACIÓN</w:t>
      </w:r>
      <w:r>
        <w:rPr>
          <w:rFonts w:ascii="Arial" w:hAnsi="Arial" w:cs="Arial"/>
          <w:b/>
          <w:bCs/>
          <w:color w:val="000000" w:themeColor="text1"/>
          <w:sz w:val="22"/>
          <w:szCs w:val="22"/>
          <w:lang w:val="es-ES"/>
        </w:rPr>
        <w:t xml:space="preserve"> </w:t>
      </w:r>
      <w:bookmarkStart w:id="5" w:name="_Hlk118210142"/>
      <w:r w:rsidR="00C534F4" w:rsidRPr="00C534F4">
        <w:rPr>
          <w:rFonts w:ascii="Arial" w:hAnsi="Arial" w:cs="Arial"/>
          <w:b/>
          <w:bCs/>
          <w:color w:val="000000" w:themeColor="text1"/>
          <w:sz w:val="22"/>
          <w:szCs w:val="22"/>
        </w:rPr>
        <w:t>–</w:t>
      </w:r>
      <w:bookmarkEnd w:id="5"/>
      <w:r>
        <w:rPr>
          <w:rFonts w:ascii="Arial" w:hAnsi="Arial" w:cs="Arial"/>
          <w:b/>
          <w:bCs/>
          <w:color w:val="000000" w:themeColor="text1"/>
          <w:sz w:val="22"/>
          <w:szCs w:val="22"/>
          <w:lang w:val="es-ES"/>
        </w:rPr>
        <w:t xml:space="preserve"> Configuración </w:t>
      </w:r>
    </w:p>
    <w:p w14:paraId="3BB4D064" w14:textId="77777777" w:rsidR="00C534F4" w:rsidRPr="007300DB" w:rsidRDefault="00C534F4" w:rsidP="00C534F4">
      <w:pPr>
        <w:jc w:val="both"/>
        <w:rPr>
          <w:rFonts w:ascii="Arial" w:hAnsi="Arial" w:cs="Arial"/>
          <w:b/>
          <w:bCs/>
          <w:color w:val="000000" w:themeColor="text1"/>
          <w:lang w:val="es-ES"/>
        </w:rPr>
      </w:pPr>
    </w:p>
    <w:p w14:paraId="5C97447E" w14:textId="156BA702" w:rsidR="009A12A1" w:rsidRDefault="009A12A1" w:rsidP="00D80D9C">
      <w:pPr>
        <w:jc w:val="both"/>
        <w:rPr>
          <w:rFonts w:ascii="Arial" w:hAnsi="Arial" w:cs="Arial"/>
          <w:color w:val="000000" w:themeColor="text1"/>
          <w:sz w:val="20"/>
          <w:szCs w:val="20"/>
        </w:rPr>
      </w:pPr>
      <w:r w:rsidRPr="009A12A1">
        <w:rPr>
          <w:rFonts w:ascii="Arial" w:hAnsi="Arial" w:cs="Arial"/>
          <w:color w:val="000000" w:themeColor="text1"/>
          <w:sz w:val="20"/>
          <w:szCs w:val="20"/>
        </w:rPr>
        <w:t>debido a la escasa regulación normativa la subcontratación en materia de contratación pública estará supeditada a lo dispuesto en el pliego de condiciones y en el contrato, sin perjuicio de las limitaciones establecidas por la ley, como se estudiará</w:t>
      </w:r>
      <w:r w:rsidR="00E75E6C">
        <w:rPr>
          <w:rFonts w:ascii="Arial" w:hAnsi="Arial" w:cs="Arial"/>
          <w:color w:val="000000" w:themeColor="text1"/>
          <w:sz w:val="20"/>
          <w:szCs w:val="20"/>
        </w:rPr>
        <w:t xml:space="preserve"> a </w:t>
      </w:r>
      <w:r w:rsidRPr="009A12A1">
        <w:rPr>
          <w:rFonts w:ascii="Arial" w:hAnsi="Arial" w:cs="Arial"/>
          <w:color w:val="000000" w:themeColor="text1"/>
          <w:sz w:val="20"/>
          <w:szCs w:val="20"/>
        </w:rPr>
        <w:t>continuación. De esta manera, su configuración dependerá de las condiciones definidas en el acuerdo de voluntades, de tal forma que si esta no se permite para determinadas actividades, está sujeta a la autorización previa de la entidad o al cumplimiento de algún otro requisito, el contratista no podrá subcontratar sin su autorización o sin el cumplimiento de la condición establecida en el negocio jurídico</w:t>
      </w:r>
      <w:r w:rsidR="00E75E6C">
        <w:rPr>
          <w:rFonts w:ascii="Arial" w:hAnsi="Arial" w:cs="Arial"/>
          <w:color w:val="000000" w:themeColor="text1"/>
          <w:sz w:val="20"/>
          <w:szCs w:val="20"/>
        </w:rPr>
        <w:t>.</w:t>
      </w:r>
    </w:p>
    <w:p w14:paraId="2CA6D383" w14:textId="77777777" w:rsidR="00C534F4" w:rsidRDefault="00C534F4" w:rsidP="00C534F4">
      <w:pPr>
        <w:rPr>
          <w:rFonts w:ascii="Arial" w:eastAsia="Arial" w:hAnsi="Arial" w:cs="Arial"/>
          <w:b/>
          <w:sz w:val="20"/>
          <w:szCs w:val="20"/>
        </w:rPr>
      </w:pPr>
    </w:p>
    <w:p w14:paraId="5D611B89" w14:textId="2EF056EB" w:rsidR="003456A7" w:rsidRDefault="003456A7" w:rsidP="003456A7">
      <w:pPr>
        <w:jc w:val="both"/>
        <w:rPr>
          <w:rFonts w:ascii="Arial" w:eastAsia="Calibri" w:hAnsi="Arial" w:cs="Arial"/>
          <w:b/>
          <w:bCs/>
          <w:color w:val="000000" w:themeColor="text1"/>
          <w:sz w:val="22"/>
          <w:lang w:val="es-MX"/>
        </w:rPr>
      </w:pPr>
      <w:bookmarkStart w:id="6" w:name="_Hlk113522974"/>
      <w:r>
        <w:rPr>
          <w:rFonts w:ascii="Arial" w:eastAsiaTheme="minorHAnsi" w:hAnsi="Arial" w:cs="Arial"/>
          <w:b/>
          <w:color w:val="000000" w:themeColor="text1"/>
          <w:sz w:val="22"/>
          <w:szCs w:val="22"/>
          <w:lang w:val="es-MX" w:eastAsia="en-US"/>
        </w:rPr>
        <w:t>SUBCONTRATACIÓN</w:t>
      </w:r>
      <w:r w:rsidRPr="003D5BCC">
        <w:rPr>
          <w:rFonts w:ascii="Arial" w:eastAsiaTheme="minorHAnsi" w:hAnsi="Arial" w:cs="Arial"/>
          <w:b/>
          <w:color w:val="000000" w:themeColor="text1"/>
          <w:sz w:val="22"/>
          <w:szCs w:val="22"/>
          <w:lang w:val="es-MX" w:eastAsia="en-US"/>
        </w:rPr>
        <w:t xml:space="preserve"> </w:t>
      </w:r>
      <w:r w:rsidR="00C40461">
        <w:rPr>
          <w:rFonts w:ascii="Arial" w:eastAsiaTheme="minorHAnsi" w:hAnsi="Arial" w:cs="Arial"/>
          <w:b/>
          <w:color w:val="000000" w:themeColor="text1"/>
          <w:sz w:val="22"/>
          <w:szCs w:val="22"/>
          <w:lang w:val="es-MX" w:eastAsia="en-US"/>
        </w:rPr>
        <w:t xml:space="preserve">– Limitaciones </w:t>
      </w:r>
    </w:p>
    <w:bookmarkEnd w:id="6"/>
    <w:p w14:paraId="3E471BC5" w14:textId="77777777" w:rsidR="00C40461" w:rsidRDefault="00C40461" w:rsidP="00C40461">
      <w:pPr>
        <w:jc w:val="both"/>
        <w:rPr>
          <w:rFonts w:ascii="Arial" w:hAnsi="Arial" w:cs="Arial"/>
          <w:color w:val="000000" w:themeColor="text1"/>
          <w:sz w:val="20"/>
          <w:szCs w:val="20"/>
          <w:lang w:val="es-ES"/>
        </w:rPr>
      </w:pPr>
    </w:p>
    <w:p w14:paraId="32D881F4" w14:textId="77777777" w:rsidR="009A12A1" w:rsidRPr="009A12A1" w:rsidRDefault="009A12A1" w:rsidP="009A12A1">
      <w:pPr>
        <w:jc w:val="both"/>
        <w:rPr>
          <w:rFonts w:ascii="Arial" w:hAnsi="Arial" w:cs="Arial"/>
          <w:bCs/>
          <w:color w:val="000000" w:themeColor="text1"/>
          <w:sz w:val="20"/>
          <w:szCs w:val="20"/>
          <w:lang w:val="es-ES_tradnl"/>
        </w:rPr>
      </w:pPr>
      <w:r w:rsidRPr="009A12A1">
        <w:rPr>
          <w:rFonts w:ascii="Arial" w:hAnsi="Arial" w:cs="Arial"/>
          <w:color w:val="000000" w:themeColor="text1"/>
          <w:sz w:val="20"/>
          <w:szCs w:val="20"/>
          <w:lang w:val="es-ES"/>
        </w:rPr>
        <w:t xml:space="preserve">Aunque existe ausencia de regulación específica de la subcontratación, </w:t>
      </w:r>
      <w:r w:rsidRPr="009A12A1">
        <w:rPr>
          <w:rFonts w:ascii="Arial" w:hAnsi="Arial" w:cs="Arial"/>
          <w:bCs/>
          <w:color w:val="000000" w:themeColor="text1"/>
          <w:sz w:val="20"/>
          <w:szCs w:val="20"/>
        </w:rPr>
        <w:t xml:space="preserve">esta no se encuentra proscrita en materia de contratación pública; pero sí encuentra limites en su aplicación en el </w:t>
      </w:r>
      <w:r w:rsidRPr="009A12A1">
        <w:rPr>
          <w:rFonts w:ascii="Arial" w:hAnsi="Arial" w:cs="Arial"/>
          <w:bCs/>
          <w:color w:val="000000" w:themeColor="text1"/>
          <w:sz w:val="20"/>
          <w:szCs w:val="20"/>
        </w:rPr>
        <w:lastRenderedPageBreak/>
        <w:t>principio de la autonomía de la voluntad, representada en lo pactado en el contrato principal, y en algunas normas específicas</w:t>
      </w:r>
      <w:r w:rsidRPr="009A12A1">
        <w:rPr>
          <w:rFonts w:ascii="Arial" w:hAnsi="Arial" w:cs="Arial"/>
          <w:bCs/>
          <w:color w:val="000000" w:themeColor="text1"/>
          <w:sz w:val="20"/>
          <w:szCs w:val="20"/>
          <w:lang w:val="es-ES"/>
        </w:rPr>
        <w:t xml:space="preserve">. </w:t>
      </w:r>
      <w:r w:rsidRPr="009A12A1">
        <w:rPr>
          <w:rFonts w:ascii="Arial" w:hAnsi="Arial" w:cs="Arial"/>
          <w:bCs/>
          <w:color w:val="000000" w:themeColor="text1"/>
          <w:sz w:val="20"/>
          <w:szCs w:val="20"/>
        </w:rPr>
        <w:t xml:space="preserve">En efecto, el numeral 5 del artículo 32 de la Ley 80 de 1993 referente al encargo fiduciario </w:t>
      </w:r>
      <w:r w:rsidRPr="009A12A1">
        <w:rPr>
          <w:rFonts w:ascii="Arial" w:hAnsi="Arial" w:cs="Arial"/>
          <w:bCs/>
          <w:color w:val="000000" w:themeColor="text1"/>
          <w:sz w:val="20"/>
          <w:szCs w:val="20"/>
          <w:lang w:val="es-ES_tradnl"/>
        </w:rPr>
        <w:t xml:space="preserve">determina expresamente una prohibición de celebración de subcontratos que se realicen vulnerando lo dispuesto en el artículo 355 de la Constitución Política. Por su parte, el inciso cuarto del literal c del numeral 4 del artículo 2 de la Ley 1150 de 2007, referente a los contratos interadministrativos señala que </w:t>
      </w:r>
      <w:r w:rsidRPr="009A12A1">
        <w:rPr>
          <w:rFonts w:ascii="Arial" w:hAnsi="Arial" w:cs="Arial"/>
          <w:color w:val="000000" w:themeColor="text1"/>
          <w:sz w:val="20"/>
          <w:szCs w:val="20"/>
          <w:lang w:val="es-ES_tradnl"/>
        </w:rPr>
        <w:t>«</w:t>
      </w:r>
      <w:r w:rsidRPr="009A12A1">
        <w:rPr>
          <w:rFonts w:ascii="Arial" w:hAnsi="Arial" w:cs="Arial"/>
          <w:bCs/>
          <w:color w:val="000000" w:themeColor="text1"/>
          <w:sz w:val="20"/>
          <w:szCs w:val="20"/>
          <w:lang w:val="es-ES_tradnl"/>
        </w:rPr>
        <w:t xml:space="preserve">En aquellos casos en que la entidad estatal ejecutora deba </w:t>
      </w:r>
      <w:r w:rsidRPr="009A12A1">
        <w:rPr>
          <w:rFonts w:ascii="Arial" w:hAnsi="Arial" w:cs="Arial"/>
          <w:bCs/>
          <w:i/>
          <w:iCs/>
          <w:color w:val="000000" w:themeColor="text1"/>
          <w:sz w:val="20"/>
          <w:szCs w:val="20"/>
          <w:lang w:val="es-ES_tradnl"/>
        </w:rPr>
        <w:t>subcontratar algunas de las actividades</w:t>
      </w:r>
      <w:r w:rsidRPr="009A12A1">
        <w:rPr>
          <w:rFonts w:ascii="Arial" w:hAnsi="Arial" w:cs="Arial"/>
          <w:bCs/>
          <w:color w:val="000000" w:themeColor="text1"/>
          <w:sz w:val="20"/>
          <w:szCs w:val="20"/>
          <w:lang w:val="es-ES_tradnl"/>
        </w:rPr>
        <w:t xml:space="preserve">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9A12A1">
        <w:rPr>
          <w:rFonts w:ascii="Arial" w:hAnsi="Arial" w:cs="Arial"/>
          <w:color w:val="000000" w:themeColor="text1"/>
          <w:sz w:val="20"/>
          <w:szCs w:val="20"/>
          <w:lang w:val="es-ES_tradnl"/>
        </w:rPr>
        <w:t>» (Énfasis por fuera de texto)</w:t>
      </w:r>
      <w:r w:rsidRPr="009A12A1">
        <w:rPr>
          <w:rFonts w:ascii="Arial" w:hAnsi="Arial" w:cs="Arial"/>
          <w:bCs/>
          <w:color w:val="000000" w:themeColor="text1"/>
          <w:sz w:val="20"/>
          <w:szCs w:val="20"/>
          <w:lang w:val="es-ES_tradnl"/>
        </w:rPr>
        <w:t>.</w:t>
      </w:r>
    </w:p>
    <w:p w14:paraId="68A93CA8" w14:textId="77777777" w:rsidR="009A12A1" w:rsidRDefault="009A12A1" w:rsidP="00BB68F5">
      <w:pPr>
        <w:jc w:val="both"/>
        <w:rPr>
          <w:rFonts w:ascii="Arial" w:hAnsi="Arial" w:cs="Arial"/>
          <w:color w:val="000000" w:themeColor="text1"/>
          <w:sz w:val="20"/>
          <w:szCs w:val="20"/>
          <w:lang w:val="es-ES"/>
        </w:rPr>
      </w:pPr>
    </w:p>
    <w:p w14:paraId="6870E27F" w14:textId="579E22D6" w:rsidR="00BB68F5" w:rsidRDefault="009A12A1" w:rsidP="00BB68F5">
      <w:pPr>
        <w:jc w:val="both"/>
        <w:rPr>
          <w:rFonts w:ascii="Arial" w:hAnsi="Arial" w:cs="Arial"/>
          <w:bCs/>
          <w:color w:val="000000" w:themeColor="text1"/>
          <w:sz w:val="20"/>
          <w:szCs w:val="20"/>
          <w:lang w:val="es-MX"/>
        </w:rPr>
      </w:pPr>
      <w:r w:rsidRPr="009A12A1">
        <w:rPr>
          <w:rFonts w:ascii="Arial" w:hAnsi="Arial" w:cs="Arial"/>
          <w:bCs/>
          <w:color w:val="000000" w:themeColor="text1"/>
          <w:sz w:val="20"/>
          <w:szCs w:val="20"/>
        </w:rPr>
        <w:t xml:space="preserve">Por otro lado, la autorización previa por parte de la entidad en el evento en que esta sea pactada en el contrato también supone una limitante a la subcontratación. </w:t>
      </w:r>
      <w:r w:rsidRPr="009A12A1">
        <w:rPr>
          <w:rFonts w:ascii="Arial" w:hAnsi="Arial" w:cs="Arial"/>
          <w:bCs/>
          <w:color w:val="000000" w:themeColor="text1"/>
          <w:sz w:val="20"/>
          <w:szCs w:val="20"/>
          <w:lang w:val="es-ES_tradnl"/>
        </w:rPr>
        <w:t>Como se mencionó, el subcontrato es un contrato autónomo e independiente del contrato principal. No obstante, en materia de contratación estatal, es recomendable –en ciertos eventos–</w:t>
      </w:r>
      <w:r w:rsidRPr="009A12A1">
        <w:rPr>
          <w:rFonts w:ascii="Arial" w:hAnsi="Arial" w:cs="Arial"/>
          <w:bCs/>
          <w:color w:val="000000" w:themeColor="text1"/>
          <w:sz w:val="20"/>
          <w:szCs w:val="20"/>
          <w:lang w:val="es-MX"/>
        </w:rPr>
        <w:t>, que las entidades estatales exijan en el contrato la autorización previa y expresa para la subcontratación</w:t>
      </w:r>
      <w:r w:rsidRPr="009A12A1">
        <w:rPr>
          <w:rFonts w:ascii="Arial" w:hAnsi="Arial" w:cs="Arial"/>
          <w:bCs/>
          <w:color w:val="000000" w:themeColor="text1"/>
          <w:sz w:val="20"/>
          <w:szCs w:val="20"/>
        </w:rPr>
        <w:t xml:space="preserve"> con la finalidad de mantener el control y vigilancia de la adecuada ejecución del contrato</w:t>
      </w:r>
      <w:r w:rsidRPr="009A12A1">
        <w:rPr>
          <w:rFonts w:ascii="Arial" w:hAnsi="Arial" w:cs="Arial"/>
          <w:bCs/>
          <w:color w:val="000000" w:themeColor="text1"/>
          <w:sz w:val="20"/>
          <w:szCs w:val="20"/>
          <w:lang w:val="es-MX"/>
        </w:rPr>
        <w:t>. Esto permite a la entidad estatal controlar las condiciones bajo las cuales se ejecutará el contrato, asegurar el cumplimiento de este bajo un esquema de transparencia y garantizar que no se infrinjan los principios de la contratación estatal. 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w:t>
      </w:r>
      <w:r>
        <w:rPr>
          <w:rFonts w:ascii="Arial" w:hAnsi="Arial" w:cs="Arial"/>
          <w:bCs/>
          <w:color w:val="000000" w:themeColor="text1"/>
          <w:sz w:val="20"/>
          <w:szCs w:val="20"/>
          <w:lang w:val="es-MX"/>
        </w:rPr>
        <w:t>.</w:t>
      </w:r>
    </w:p>
    <w:p w14:paraId="68AB3DA3" w14:textId="0C688483" w:rsidR="00684726" w:rsidRDefault="00684726" w:rsidP="00BB68F5">
      <w:pPr>
        <w:jc w:val="both"/>
        <w:rPr>
          <w:rFonts w:ascii="Arial" w:hAnsi="Arial" w:cs="Arial"/>
          <w:bCs/>
          <w:color w:val="000000" w:themeColor="text1"/>
          <w:sz w:val="20"/>
          <w:szCs w:val="20"/>
          <w:lang w:val="es-MX"/>
        </w:rPr>
      </w:pPr>
    </w:p>
    <w:p w14:paraId="20B05774" w14:textId="40156181" w:rsidR="00684726" w:rsidRDefault="00684726" w:rsidP="00BB68F5">
      <w:pPr>
        <w:jc w:val="both"/>
        <w:rPr>
          <w:rFonts w:ascii="Arial" w:hAnsi="Arial" w:cs="Arial"/>
          <w:b/>
          <w:bCs/>
          <w:color w:val="000000" w:themeColor="text1"/>
          <w:sz w:val="22"/>
          <w:szCs w:val="22"/>
          <w:lang w:val="es-ES"/>
        </w:rPr>
      </w:pPr>
      <w:r>
        <w:rPr>
          <w:rFonts w:ascii="Arial" w:hAnsi="Arial" w:cs="Arial"/>
          <w:b/>
          <w:bCs/>
          <w:color w:val="000000" w:themeColor="text1"/>
          <w:sz w:val="22"/>
          <w:szCs w:val="22"/>
          <w:lang w:val="es-ES"/>
        </w:rPr>
        <w:t xml:space="preserve">INTUITU PERSONAE </w:t>
      </w:r>
      <w:r w:rsidRPr="00684726">
        <w:rPr>
          <w:rFonts w:ascii="Arial" w:hAnsi="Arial" w:cs="Arial"/>
          <w:b/>
          <w:bCs/>
          <w:color w:val="000000" w:themeColor="text1"/>
          <w:sz w:val="22"/>
          <w:szCs w:val="22"/>
          <w:lang w:val="es-ES"/>
        </w:rPr>
        <w:t>–</w:t>
      </w:r>
      <w:r>
        <w:rPr>
          <w:rFonts w:ascii="Arial" w:hAnsi="Arial" w:cs="Arial"/>
          <w:b/>
          <w:bCs/>
          <w:color w:val="000000" w:themeColor="text1"/>
          <w:sz w:val="22"/>
          <w:szCs w:val="22"/>
          <w:lang w:val="es-ES"/>
        </w:rPr>
        <w:t xml:space="preserve"> Noción</w:t>
      </w:r>
    </w:p>
    <w:p w14:paraId="0F4A5D3F" w14:textId="32E7E306" w:rsidR="00684726" w:rsidRDefault="00684726" w:rsidP="00BB68F5">
      <w:pPr>
        <w:jc w:val="both"/>
        <w:rPr>
          <w:rFonts w:ascii="Arial" w:hAnsi="Arial" w:cs="Arial"/>
          <w:b/>
          <w:bCs/>
          <w:color w:val="000000" w:themeColor="text1"/>
          <w:sz w:val="22"/>
          <w:szCs w:val="22"/>
          <w:lang w:val="es-ES"/>
        </w:rPr>
      </w:pPr>
    </w:p>
    <w:p w14:paraId="04FD2C4F" w14:textId="35B1EB97" w:rsidR="00684726" w:rsidRPr="009A12A1" w:rsidRDefault="00983B7E" w:rsidP="00BB68F5">
      <w:pPr>
        <w:jc w:val="both"/>
        <w:rPr>
          <w:rFonts w:ascii="Arial" w:hAnsi="Arial" w:cs="Arial"/>
          <w:bCs/>
          <w:color w:val="000000" w:themeColor="text1"/>
          <w:sz w:val="20"/>
          <w:szCs w:val="20"/>
          <w:lang w:val="es-MX"/>
        </w:rPr>
      </w:pPr>
      <w:r w:rsidRPr="00983B7E">
        <w:rPr>
          <w:rFonts w:ascii="Arial" w:hAnsi="Arial" w:cs="Arial"/>
          <w:bCs/>
          <w:color w:val="000000" w:themeColor="text1"/>
          <w:sz w:val="20"/>
          <w:szCs w:val="20"/>
          <w:lang w:val="es-MX"/>
        </w:rPr>
        <w:t>Para la Sala la calificación de intuitu personae que se pregona de los contratos estatales, no se refiere a la noción que, en estricto sentido, corresponde a dicho vocablo. Corrobora el planteamiento que se viene haciendo, el hecho de que, por disposición legal, la administración tenga prohibido seleccionar al contratista atendiendo a consideraciones de naturaleza subjetiva; se le impone, en cambio, el deber de seleccionarlo objetivamente según el artículo 29 de la Ley 80 de 1993. Con fundamento en las precisiones y consideraciones precedentes se concluye que, en definitiva, el contrato estatal se celebra intuitu personae en cuanto el contratista es elegido en consideración a que sus condiciones objetivas (hábitos de cumplimiento, experiencia, organización, equipos, plazos y precios ofrecidos), son los más favorables a la administración y por lo tanto es su obligación asegurarse de que dichas condiciones se mantengan […]»</w:t>
      </w:r>
    </w:p>
    <w:p w14:paraId="5A9E8441" w14:textId="0E449AD1" w:rsidR="00BB68F5" w:rsidRDefault="00BB68F5" w:rsidP="00BB68F5">
      <w:pPr>
        <w:jc w:val="both"/>
        <w:rPr>
          <w:rFonts w:ascii="Arial" w:hAnsi="Arial" w:cs="Arial"/>
          <w:bCs/>
          <w:color w:val="000000" w:themeColor="text1"/>
          <w:sz w:val="20"/>
          <w:szCs w:val="20"/>
          <w:lang w:val="es-ES_tradnl"/>
        </w:rPr>
      </w:pPr>
    </w:p>
    <w:p w14:paraId="78F3F84C" w14:textId="42897A8A" w:rsidR="00BB68F5" w:rsidRDefault="00BB68F5" w:rsidP="00BB68F5">
      <w:pPr>
        <w:jc w:val="both"/>
        <w:rPr>
          <w:rFonts w:ascii="Arial" w:hAnsi="Arial" w:cs="Arial"/>
          <w:bCs/>
          <w:color w:val="000000" w:themeColor="text1"/>
          <w:sz w:val="20"/>
          <w:szCs w:val="20"/>
          <w:lang w:val="es-ES_tradnl"/>
        </w:rPr>
      </w:pPr>
    </w:p>
    <w:p w14:paraId="2F2ECE96" w14:textId="31B80ACA" w:rsidR="00BB68F5" w:rsidRDefault="00BB68F5" w:rsidP="00BB68F5">
      <w:pPr>
        <w:jc w:val="both"/>
        <w:rPr>
          <w:rFonts w:ascii="Arial" w:hAnsi="Arial" w:cs="Arial"/>
          <w:bCs/>
          <w:color w:val="000000" w:themeColor="text1"/>
          <w:sz w:val="20"/>
          <w:szCs w:val="20"/>
          <w:lang w:val="es-ES_tradnl"/>
        </w:rPr>
      </w:pPr>
    </w:p>
    <w:p w14:paraId="7C82A6FE" w14:textId="3B4D66A5" w:rsidR="00BB68F5" w:rsidRDefault="00BB68F5" w:rsidP="00BB68F5">
      <w:pPr>
        <w:jc w:val="both"/>
        <w:rPr>
          <w:rFonts w:ascii="Arial" w:hAnsi="Arial" w:cs="Arial"/>
          <w:bCs/>
          <w:color w:val="000000" w:themeColor="text1"/>
          <w:sz w:val="20"/>
          <w:szCs w:val="20"/>
          <w:lang w:val="es-ES_tradnl"/>
        </w:rPr>
      </w:pPr>
    </w:p>
    <w:p w14:paraId="236791E6" w14:textId="5754E2BE" w:rsidR="00BB68F5" w:rsidRDefault="00BB68F5" w:rsidP="00BB68F5">
      <w:pPr>
        <w:jc w:val="both"/>
        <w:rPr>
          <w:rFonts w:ascii="Arial" w:hAnsi="Arial" w:cs="Arial"/>
          <w:bCs/>
          <w:color w:val="000000" w:themeColor="text1"/>
          <w:sz w:val="20"/>
          <w:szCs w:val="20"/>
          <w:lang w:val="es-ES_tradnl"/>
        </w:rPr>
      </w:pPr>
    </w:p>
    <w:p w14:paraId="6E8B8A15" w14:textId="7A3D3984" w:rsidR="00BB68F5" w:rsidRDefault="00BB68F5" w:rsidP="00BB68F5">
      <w:pPr>
        <w:jc w:val="both"/>
        <w:rPr>
          <w:rFonts w:ascii="Arial" w:hAnsi="Arial" w:cs="Arial"/>
          <w:bCs/>
          <w:color w:val="000000" w:themeColor="text1"/>
          <w:sz w:val="20"/>
          <w:szCs w:val="20"/>
          <w:lang w:val="es-ES_tradnl"/>
        </w:rPr>
      </w:pPr>
    </w:p>
    <w:p w14:paraId="19D480C1" w14:textId="085C3313" w:rsidR="00BB68F5" w:rsidRDefault="00BB68F5" w:rsidP="00BB68F5">
      <w:pPr>
        <w:jc w:val="both"/>
        <w:rPr>
          <w:rFonts w:ascii="Arial" w:hAnsi="Arial" w:cs="Arial"/>
          <w:bCs/>
          <w:color w:val="000000" w:themeColor="text1"/>
          <w:sz w:val="20"/>
          <w:szCs w:val="20"/>
          <w:lang w:val="es-ES_tradnl"/>
        </w:rPr>
      </w:pPr>
    </w:p>
    <w:p w14:paraId="542013E7" w14:textId="77777777" w:rsidR="00BB68F5" w:rsidRPr="00BB68F5" w:rsidRDefault="00BB68F5" w:rsidP="00BB68F5">
      <w:pPr>
        <w:jc w:val="both"/>
        <w:rPr>
          <w:rFonts w:ascii="Arial" w:hAnsi="Arial" w:cs="Arial"/>
          <w:bCs/>
          <w:color w:val="000000" w:themeColor="text1"/>
          <w:sz w:val="20"/>
          <w:szCs w:val="20"/>
          <w:lang w:val="es-ES_tradnl"/>
        </w:rPr>
      </w:pPr>
    </w:p>
    <w:p w14:paraId="21BEFC7F" w14:textId="77777777" w:rsidR="00BB68F5" w:rsidRDefault="00BB68F5" w:rsidP="00C40461">
      <w:pPr>
        <w:jc w:val="both"/>
        <w:rPr>
          <w:rFonts w:ascii="Arial" w:hAnsi="Arial" w:cs="Arial"/>
          <w:color w:val="000000" w:themeColor="text1"/>
          <w:sz w:val="20"/>
          <w:szCs w:val="20"/>
          <w:lang w:val="es-ES"/>
        </w:rPr>
      </w:pPr>
    </w:p>
    <w:p w14:paraId="1C1E9C7A" w14:textId="77777777" w:rsidR="00D670E1" w:rsidRPr="00C40461" w:rsidRDefault="00D670E1" w:rsidP="00C40461">
      <w:pPr>
        <w:jc w:val="both"/>
        <w:rPr>
          <w:rFonts w:ascii="Arial" w:hAnsi="Arial" w:cs="Arial"/>
          <w:color w:val="000000" w:themeColor="text1"/>
          <w:sz w:val="20"/>
          <w:szCs w:val="20"/>
          <w:lang w:val="es-ES"/>
        </w:rPr>
      </w:pPr>
    </w:p>
    <w:p w14:paraId="2B41BFFC" w14:textId="146EF06E" w:rsidR="00EE792F" w:rsidRPr="00C40461" w:rsidRDefault="00EE792F" w:rsidP="00C40461">
      <w:pPr>
        <w:jc w:val="both"/>
        <w:rPr>
          <w:rFonts w:ascii="Arial" w:hAnsi="Arial" w:cs="Arial"/>
          <w:color w:val="000000" w:themeColor="text1"/>
          <w:sz w:val="20"/>
          <w:szCs w:val="20"/>
          <w:lang w:val="es-ES"/>
        </w:rPr>
      </w:pPr>
    </w:p>
    <w:p w14:paraId="7F0A632E" w14:textId="4C8BD6E5" w:rsidR="00EE792F" w:rsidRDefault="00EE792F" w:rsidP="00C40461">
      <w:pPr>
        <w:jc w:val="both"/>
        <w:rPr>
          <w:rFonts w:ascii="Arial" w:hAnsi="Arial" w:cs="Arial"/>
          <w:color w:val="161616" w:themeColor="background1" w:themeShade="1A"/>
          <w:sz w:val="22"/>
          <w:szCs w:val="22"/>
          <w:lang w:val="es-ES"/>
        </w:rPr>
      </w:pPr>
    </w:p>
    <w:p w14:paraId="5020BEFE" w14:textId="134C010D" w:rsidR="00EE792F" w:rsidRDefault="00EE792F" w:rsidP="002A460E">
      <w:pPr>
        <w:jc w:val="both"/>
        <w:rPr>
          <w:rFonts w:ascii="Arial" w:hAnsi="Arial" w:cs="Arial"/>
          <w:color w:val="161616" w:themeColor="background1" w:themeShade="1A"/>
          <w:sz w:val="22"/>
          <w:szCs w:val="22"/>
          <w:lang w:val="es-ES"/>
        </w:rPr>
      </w:pPr>
    </w:p>
    <w:p w14:paraId="2313B82C" w14:textId="420CD7C4" w:rsidR="00EE792F" w:rsidRDefault="00DF4DE8" w:rsidP="00DF4DE8">
      <w:pPr>
        <w:jc w:val="right"/>
        <w:rPr>
          <w:rFonts w:ascii="Arial" w:hAnsi="Arial" w:cs="Arial"/>
          <w:color w:val="161616" w:themeColor="background1" w:themeShade="1A"/>
          <w:sz w:val="22"/>
          <w:szCs w:val="22"/>
          <w:lang w:val="es-ES"/>
        </w:rPr>
      </w:pPr>
      <w:r w:rsidRPr="00DF4DE8">
        <w:rPr>
          <w:rFonts w:ascii="Arial" w:hAnsi="Arial" w:cs="Arial"/>
          <w:noProof/>
          <w:color w:val="161616" w:themeColor="background1" w:themeShade="1A"/>
          <w:sz w:val="22"/>
          <w:szCs w:val="22"/>
          <w:lang w:val="es-ES"/>
        </w:rPr>
        <w:drawing>
          <wp:inline distT="0" distB="0" distL="0" distR="0" wp14:anchorId="7A4E68F8" wp14:editId="4D8F86AE">
            <wp:extent cx="2836985" cy="7620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588" cy="764311"/>
                    </a:xfrm>
                    <a:prstGeom prst="rect">
                      <a:avLst/>
                    </a:prstGeom>
                    <a:noFill/>
                    <a:ln>
                      <a:noFill/>
                    </a:ln>
                  </pic:spPr>
                </pic:pic>
              </a:graphicData>
            </a:graphic>
          </wp:inline>
        </w:drawing>
      </w:r>
    </w:p>
    <w:p w14:paraId="3D156D56" w14:textId="319D3CAC" w:rsidR="00EE792F" w:rsidRDefault="00EE792F" w:rsidP="002A460E">
      <w:pPr>
        <w:jc w:val="both"/>
        <w:rPr>
          <w:rFonts w:ascii="Arial" w:eastAsia="Calibri" w:hAnsi="Arial" w:cs="Arial"/>
          <w:color w:val="000000"/>
          <w:lang w:val="es-ES_tradnl" w:eastAsia="es-ES_tradnl"/>
        </w:rPr>
      </w:pPr>
    </w:p>
    <w:p w14:paraId="782D655A" w14:textId="77777777" w:rsidR="007C7579" w:rsidRDefault="007C7579" w:rsidP="002A460E">
      <w:pPr>
        <w:jc w:val="both"/>
        <w:rPr>
          <w:rFonts w:ascii="Arial" w:hAnsi="Arial" w:cs="Arial"/>
          <w:color w:val="161616" w:themeColor="background1" w:themeShade="1A"/>
          <w:sz w:val="22"/>
          <w:szCs w:val="22"/>
          <w:lang w:val="es-ES"/>
        </w:rPr>
      </w:pPr>
    </w:p>
    <w:p w14:paraId="03F03ECD" w14:textId="77777777" w:rsidR="00FD42C8" w:rsidRDefault="00FD42C8" w:rsidP="002A460E">
      <w:pPr>
        <w:jc w:val="both"/>
        <w:rPr>
          <w:rFonts w:ascii="Arial" w:hAnsi="Arial" w:cs="Arial"/>
          <w:color w:val="161616" w:themeColor="background1" w:themeShade="1A"/>
          <w:sz w:val="22"/>
          <w:szCs w:val="22"/>
          <w:lang w:val="es-ES"/>
        </w:rPr>
      </w:pPr>
    </w:p>
    <w:p w14:paraId="37F8CC19" w14:textId="08A6F5DB" w:rsidR="00B92052" w:rsidRPr="00EE792F" w:rsidRDefault="00E54365" w:rsidP="007E6AC5">
      <w:pPr>
        <w:contextualSpacing/>
        <w:jc w:val="both"/>
        <w:rPr>
          <w:rFonts w:ascii="Arial" w:hAnsi="Arial" w:cs="Arial"/>
          <w:i/>
          <w:iCs/>
          <w:sz w:val="20"/>
          <w:szCs w:val="20"/>
        </w:rPr>
      </w:pPr>
      <w:r w:rsidRPr="00B03CFE">
        <w:rPr>
          <w:rFonts w:ascii="Arial" w:hAnsi="Arial" w:cs="Arial"/>
          <w:color w:val="161616" w:themeColor="background1" w:themeShade="1A"/>
          <w:sz w:val="22"/>
          <w:szCs w:val="22"/>
          <w:lang w:val="es-ES"/>
        </w:rPr>
        <w:t>Señor</w:t>
      </w:r>
      <w:r w:rsidR="003876D5">
        <w:rPr>
          <w:rFonts w:ascii="Arial" w:hAnsi="Arial" w:cs="Arial"/>
          <w:color w:val="161616" w:themeColor="background1" w:themeShade="1A"/>
          <w:sz w:val="22"/>
          <w:szCs w:val="22"/>
          <w:lang w:val="es-ES"/>
        </w:rPr>
        <w:t>a</w:t>
      </w:r>
    </w:p>
    <w:p w14:paraId="5A47427D" w14:textId="165E3DE0" w:rsidR="00EE792F" w:rsidRDefault="007C7579" w:rsidP="007E6AC5">
      <w:pPr>
        <w:contextualSpacing/>
        <w:jc w:val="both"/>
        <w:rPr>
          <w:rFonts w:ascii="Arial" w:hAnsi="Arial" w:cs="Arial"/>
          <w:color w:val="000000" w:themeColor="text1"/>
          <w:sz w:val="22"/>
          <w:szCs w:val="22"/>
        </w:rPr>
      </w:pPr>
      <w:r>
        <w:rPr>
          <w:rFonts w:ascii="Arial" w:hAnsi="Arial" w:cs="Arial"/>
          <w:b/>
          <w:bCs/>
          <w:color w:val="000000" w:themeColor="text1"/>
          <w:sz w:val="22"/>
          <w:szCs w:val="22"/>
        </w:rPr>
        <w:t>María Isabel Trujillo Sarmiento</w:t>
      </w:r>
    </w:p>
    <w:p w14:paraId="2E73FCC8" w14:textId="5D4844B3" w:rsidR="00EE792F" w:rsidRDefault="007C7579" w:rsidP="007E6AC5">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Ciudad </w:t>
      </w:r>
    </w:p>
    <w:p w14:paraId="153B79B4" w14:textId="77777777" w:rsidR="00692654" w:rsidRPr="00EC64F9" w:rsidRDefault="00692654" w:rsidP="007E6AC5">
      <w:pPr>
        <w:contextualSpacing/>
        <w:rPr>
          <w:rFonts w:ascii="Arial" w:hAnsi="Arial" w:cs="Arial"/>
          <w:b/>
          <w:bCs/>
          <w:color w:val="161616" w:themeColor="background1" w:themeShade="1A"/>
          <w:sz w:val="22"/>
          <w:szCs w:val="22"/>
          <w:lang w:val="es-ES_tradnl"/>
        </w:rPr>
      </w:pPr>
    </w:p>
    <w:p w14:paraId="74D2A0C7" w14:textId="77777777" w:rsidR="00A1571D" w:rsidRDefault="00A1571D" w:rsidP="007E6AC5">
      <w:pPr>
        <w:ind w:left="2124" w:firstLine="708"/>
        <w:contextualSpacing/>
        <w:rPr>
          <w:rFonts w:ascii="Arial" w:hAnsi="Arial" w:cs="Arial"/>
          <w:b/>
          <w:bCs/>
          <w:color w:val="161616" w:themeColor="background1" w:themeShade="1A"/>
          <w:sz w:val="22"/>
          <w:szCs w:val="22"/>
          <w:lang w:val="es-ES_tradnl"/>
        </w:rPr>
      </w:pPr>
    </w:p>
    <w:p w14:paraId="17BA6817" w14:textId="048B5B89" w:rsidR="00E54365" w:rsidRPr="00EC64F9" w:rsidRDefault="00E54365" w:rsidP="007E6AC5">
      <w:pPr>
        <w:ind w:left="2124" w:firstLine="708"/>
        <w:contextualSpacing/>
        <w:rPr>
          <w:rFonts w:ascii="Arial" w:hAnsi="Arial" w:cs="Arial"/>
          <w:b/>
          <w:bCs/>
          <w:color w:val="161616" w:themeColor="background1" w:themeShade="1A"/>
          <w:sz w:val="22"/>
          <w:szCs w:val="22"/>
          <w:lang w:val="es-ES_tradnl"/>
        </w:rPr>
      </w:pPr>
      <w:r w:rsidRPr="00EC64F9">
        <w:rPr>
          <w:rFonts w:ascii="Arial" w:hAnsi="Arial" w:cs="Arial"/>
          <w:b/>
          <w:bCs/>
          <w:color w:val="161616" w:themeColor="background1" w:themeShade="1A"/>
          <w:sz w:val="22"/>
          <w:szCs w:val="22"/>
          <w:lang w:val="es-ES_tradnl"/>
        </w:rPr>
        <w:t>Concepto</w:t>
      </w:r>
      <w:r w:rsidR="006559E3" w:rsidRPr="00EC64F9">
        <w:rPr>
          <w:rFonts w:ascii="Arial" w:hAnsi="Arial" w:cs="Arial"/>
          <w:b/>
          <w:bCs/>
          <w:color w:val="161616" w:themeColor="background1" w:themeShade="1A"/>
          <w:sz w:val="22"/>
          <w:szCs w:val="22"/>
          <w:lang w:val="es-ES_tradnl"/>
        </w:rPr>
        <w:t xml:space="preserve"> </w:t>
      </w:r>
      <w:r w:rsidRPr="00EC64F9">
        <w:rPr>
          <w:rFonts w:ascii="Arial" w:hAnsi="Arial" w:cs="Arial"/>
          <w:b/>
          <w:bCs/>
          <w:color w:val="161616" w:themeColor="background1" w:themeShade="1A"/>
          <w:sz w:val="22"/>
          <w:szCs w:val="22"/>
          <w:lang w:val="es-ES_tradnl"/>
        </w:rPr>
        <w:t>C</w:t>
      </w:r>
      <w:r w:rsidR="00766A70" w:rsidRPr="00EC64F9">
        <w:rPr>
          <w:rFonts w:ascii="Arial" w:hAnsi="Arial" w:cs="Arial"/>
          <w:b/>
          <w:bCs/>
          <w:color w:val="161616" w:themeColor="background1" w:themeShade="1A"/>
          <w:sz w:val="22"/>
          <w:szCs w:val="22"/>
          <w:lang w:val="es-ES_tradnl"/>
        </w:rPr>
        <w:t xml:space="preserve"> </w:t>
      </w:r>
      <w:r w:rsidR="00F301AD" w:rsidRPr="00EC64F9">
        <w:rPr>
          <w:rFonts w:ascii="Arial" w:hAnsi="Arial" w:cs="Arial"/>
          <w:b/>
          <w:bCs/>
          <w:color w:val="161616" w:themeColor="background1" w:themeShade="1A"/>
          <w:sz w:val="22"/>
          <w:szCs w:val="22"/>
          <w:lang w:val="es-ES_tradnl"/>
        </w:rPr>
        <w:t>–</w:t>
      </w:r>
      <w:r w:rsidR="00766A70" w:rsidRPr="00EC64F9">
        <w:rPr>
          <w:rFonts w:ascii="Arial" w:hAnsi="Arial" w:cs="Arial"/>
          <w:b/>
          <w:bCs/>
          <w:color w:val="161616" w:themeColor="background1" w:themeShade="1A"/>
          <w:sz w:val="22"/>
          <w:szCs w:val="22"/>
          <w:lang w:val="es-ES_tradnl"/>
        </w:rPr>
        <w:t xml:space="preserve"> </w:t>
      </w:r>
      <w:r w:rsidR="007C7579">
        <w:rPr>
          <w:rFonts w:ascii="Arial" w:hAnsi="Arial" w:cs="Arial"/>
          <w:b/>
          <w:bCs/>
          <w:color w:val="161616" w:themeColor="background1" w:themeShade="1A"/>
          <w:sz w:val="22"/>
          <w:szCs w:val="22"/>
          <w:lang w:val="es-ES_tradnl"/>
        </w:rPr>
        <w:t>808</w:t>
      </w:r>
      <w:r w:rsidR="003876D5">
        <w:rPr>
          <w:rFonts w:ascii="Arial" w:hAnsi="Arial" w:cs="Arial"/>
          <w:b/>
          <w:bCs/>
          <w:color w:val="161616" w:themeColor="background1" w:themeShade="1A"/>
          <w:sz w:val="22"/>
          <w:szCs w:val="22"/>
          <w:lang w:val="es-ES_tradnl"/>
        </w:rPr>
        <w:t xml:space="preserve"> </w:t>
      </w:r>
      <w:r w:rsidRPr="00EC64F9">
        <w:rPr>
          <w:rFonts w:ascii="Arial" w:hAnsi="Arial" w:cs="Arial"/>
          <w:b/>
          <w:bCs/>
          <w:color w:val="161616" w:themeColor="background1" w:themeShade="1A"/>
          <w:sz w:val="22"/>
          <w:szCs w:val="22"/>
          <w:lang w:val="es-ES_tradnl"/>
        </w:rPr>
        <w:t>de 202</w:t>
      </w:r>
      <w:r w:rsidR="00DC02B2" w:rsidRPr="00EC64F9">
        <w:rPr>
          <w:rFonts w:ascii="Arial" w:hAnsi="Arial" w:cs="Arial"/>
          <w:b/>
          <w:bCs/>
          <w:color w:val="161616" w:themeColor="background1" w:themeShade="1A"/>
          <w:sz w:val="22"/>
          <w:szCs w:val="22"/>
          <w:lang w:val="es-ES_tradnl"/>
        </w:rPr>
        <w:t>2</w:t>
      </w:r>
    </w:p>
    <w:p w14:paraId="3C57C781" w14:textId="77777777" w:rsidR="00FE4C26" w:rsidRPr="00EC64F9" w:rsidRDefault="00FE4C26" w:rsidP="007E6AC5">
      <w:pPr>
        <w:ind w:left="2824" w:hanging="2818"/>
        <w:contextualSpacing/>
        <w:jc w:val="both"/>
        <w:rPr>
          <w:rFonts w:ascii="Arial" w:eastAsia="Calibri" w:hAnsi="Arial" w:cs="Arial"/>
          <w:b/>
          <w:noProof/>
          <w:color w:val="161616" w:themeColor="background1" w:themeShade="1A"/>
          <w:sz w:val="22"/>
          <w:szCs w:val="22"/>
          <w:lang w:val="es-ES_tradnl" w:eastAsia="en-US"/>
        </w:rPr>
      </w:pPr>
    </w:p>
    <w:p w14:paraId="6059F3C0" w14:textId="0F8755E7" w:rsidR="000E561B" w:rsidRPr="00483F80" w:rsidRDefault="00E54365" w:rsidP="007E6AC5">
      <w:pPr>
        <w:ind w:left="2824" w:hanging="2818"/>
        <w:contextualSpacing/>
        <w:jc w:val="both"/>
        <w:rPr>
          <w:rFonts w:ascii="Arial" w:eastAsia="Arial" w:hAnsi="Arial" w:cs="Arial"/>
          <w:b/>
          <w:bCs/>
          <w:sz w:val="22"/>
          <w:szCs w:val="22"/>
          <w:lang w:val="es-MX"/>
        </w:rPr>
      </w:pPr>
      <w:r w:rsidRPr="00EC64F9">
        <w:rPr>
          <w:rFonts w:ascii="Arial" w:eastAsia="Calibri" w:hAnsi="Arial" w:cs="Arial"/>
          <w:b/>
          <w:noProof/>
          <w:color w:val="161616" w:themeColor="background1" w:themeShade="1A"/>
          <w:sz w:val="22"/>
          <w:szCs w:val="22"/>
          <w:lang w:val="es-ES_tradnl" w:eastAsia="en-US"/>
        </w:rPr>
        <w:t>Temas</w:t>
      </w:r>
      <w:r w:rsidRPr="00EC64F9">
        <w:rPr>
          <w:rFonts w:ascii="Arial" w:eastAsia="Calibri" w:hAnsi="Arial" w:cs="Arial"/>
          <w:bCs/>
          <w:noProof/>
          <w:color w:val="161616" w:themeColor="background1" w:themeShade="1A"/>
          <w:sz w:val="22"/>
          <w:szCs w:val="22"/>
          <w:lang w:val="es-ES_tradnl" w:eastAsia="en-US"/>
        </w:rPr>
        <w:t xml:space="preserve">: </w:t>
      </w:r>
      <w:r w:rsidRPr="00EC64F9">
        <w:rPr>
          <w:rFonts w:ascii="Arial" w:eastAsia="Calibri" w:hAnsi="Arial" w:cs="Arial"/>
          <w:bCs/>
          <w:noProof/>
          <w:color w:val="161616" w:themeColor="background1" w:themeShade="1A"/>
          <w:sz w:val="22"/>
          <w:szCs w:val="22"/>
          <w:lang w:val="es-ES_tradnl" w:eastAsia="en-US"/>
        </w:rPr>
        <w:tab/>
      </w:r>
      <w:r w:rsidR="009A4923">
        <w:rPr>
          <w:rFonts w:ascii="Arial" w:eastAsia="Calibri" w:hAnsi="Arial" w:cs="Arial"/>
          <w:bCs/>
          <w:noProof/>
          <w:color w:val="161616" w:themeColor="background1" w:themeShade="1A"/>
          <w:sz w:val="22"/>
          <w:szCs w:val="22"/>
          <w:lang w:val="es-ES_tradnl" w:eastAsia="en-US"/>
        </w:rPr>
        <w:t xml:space="preserve">CONTRATO DE PRESTACIÓN DE SERVICIOS PROFESIONALES – Noción – Modalidad de selección / </w:t>
      </w:r>
      <w:r w:rsidR="008A19E8">
        <w:rPr>
          <w:rFonts w:ascii="Arial" w:eastAsia="Calibri" w:hAnsi="Arial" w:cs="Arial"/>
          <w:bCs/>
          <w:noProof/>
          <w:color w:val="161616" w:themeColor="background1" w:themeShade="1A"/>
          <w:sz w:val="22"/>
          <w:szCs w:val="22"/>
          <w:lang w:val="es-ES_tradnl" w:eastAsia="en-US"/>
        </w:rPr>
        <w:t xml:space="preserve"> CONTRATO DE PRESTACIÓN DE SERVICIOS PROFESIONALES – Tipologías / </w:t>
      </w:r>
      <w:r w:rsidR="002A43FE">
        <w:rPr>
          <w:rFonts w:ascii="Arial" w:eastAsia="Calibri" w:hAnsi="Arial" w:cs="Arial"/>
          <w:bCs/>
          <w:noProof/>
          <w:color w:val="161616" w:themeColor="background1" w:themeShade="1A"/>
          <w:sz w:val="22"/>
          <w:szCs w:val="22"/>
          <w:lang w:val="es-ES_tradnl" w:eastAsia="en-US"/>
        </w:rPr>
        <w:t xml:space="preserve">CONTRATO DE PRESTACIÓN DE SERVICIOS DE APOYO A LA GESTIÓN </w:t>
      </w:r>
      <w:r w:rsidR="00885DAC">
        <w:rPr>
          <w:rFonts w:ascii="Arial" w:eastAsia="Calibri" w:hAnsi="Arial" w:cs="Arial"/>
          <w:bCs/>
          <w:noProof/>
          <w:color w:val="161616" w:themeColor="background1" w:themeShade="1A"/>
          <w:sz w:val="22"/>
          <w:szCs w:val="22"/>
          <w:lang w:val="es-ES_tradnl" w:eastAsia="en-US"/>
        </w:rPr>
        <w:t xml:space="preserve">– Caracteristicas </w:t>
      </w:r>
      <w:r w:rsidR="002A43FE">
        <w:rPr>
          <w:rFonts w:ascii="Arial" w:eastAsia="Calibri" w:hAnsi="Arial" w:cs="Arial"/>
          <w:bCs/>
          <w:noProof/>
          <w:color w:val="161616" w:themeColor="background1" w:themeShade="1A"/>
          <w:sz w:val="22"/>
          <w:szCs w:val="22"/>
          <w:lang w:val="es-ES_tradnl" w:eastAsia="en-US"/>
        </w:rPr>
        <w:t xml:space="preserve">/ </w:t>
      </w:r>
      <w:r w:rsidR="001C78B2" w:rsidRPr="001C78B2">
        <w:rPr>
          <w:rFonts w:ascii="Arial" w:eastAsia="Calibri" w:hAnsi="Arial" w:cs="Arial"/>
          <w:bCs/>
          <w:noProof/>
          <w:color w:val="161616" w:themeColor="background1" w:themeShade="1A"/>
          <w:sz w:val="22"/>
          <w:szCs w:val="22"/>
          <w:lang w:val="es-ES_tradnl" w:eastAsia="en-US"/>
        </w:rPr>
        <w:t>SUBCONTRATACIÓN – Definición – Características</w:t>
      </w:r>
      <w:r w:rsidR="001C78B2">
        <w:rPr>
          <w:rFonts w:ascii="Arial" w:eastAsia="Calibri" w:hAnsi="Arial" w:cs="Arial"/>
          <w:bCs/>
          <w:noProof/>
          <w:color w:val="161616" w:themeColor="background1" w:themeShade="1A"/>
          <w:sz w:val="22"/>
          <w:szCs w:val="22"/>
          <w:lang w:val="es-ES_tradnl" w:eastAsia="en-US"/>
        </w:rPr>
        <w:t xml:space="preserve"> </w:t>
      </w:r>
      <w:r w:rsidR="00483F80" w:rsidRPr="00483F80">
        <w:rPr>
          <w:rFonts w:ascii="Arial" w:eastAsia="Calibri" w:hAnsi="Arial" w:cs="Arial"/>
          <w:sz w:val="22"/>
          <w:szCs w:val="22"/>
          <w:lang w:val="es-MX" w:eastAsia="en-US"/>
        </w:rPr>
        <w:t xml:space="preserve">/ </w:t>
      </w:r>
      <w:r w:rsidR="001C78B2" w:rsidRPr="001C78B2">
        <w:rPr>
          <w:rFonts w:ascii="Arial" w:eastAsia="Calibri" w:hAnsi="Arial" w:cs="Arial"/>
          <w:sz w:val="22"/>
          <w:szCs w:val="22"/>
          <w:lang w:val="es-MX" w:eastAsia="en-US"/>
        </w:rPr>
        <w:t xml:space="preserve">SUBCONTRATACIÓN – Diferencia – Contratos con proveedores </w:t>
      </w:r>
      <w:r w:rsidR="00483F80" w:rsidRPr="00483F80">
        <w:rPr>
          <w:rFonts w:ascii="Arial" w:eastAsia="Calibri" w:hAnsi="Arial" w:cs="Arial"/>
          <w:sz w:val="22"/>
          <w:szCs w:val="22"/>
          <w:lang w:eastAsia="en-US"/>
        </w:rPr>
        <w:t xml:space="preserve">/ </w:t>
      </w:r>
      <w:r w:rsidR="001C78B2" w:rsidRPr="001C78B2">
        <w:rPr>
          <w:rFonts w:ascii="Arial" w:eastAsia="Calibri" w:hAnsi="Arial" w:cs="Arial"/>
          <w:sz w:val="22"/>
          <w:szCs w:val="22"/>
          <w:lang w:eastAsia="en-US"/>
        </w:rPr>
        <w:t xml:space="preserve">SUBCONTRATACIÓN – Configuración </w:t>
      </w:r>
      <w:r w:rsidR="00483F80" w:rsidRPr="00483F80">
        <w:rPr>
          <w:rFonts w:ascii="Arial" w:eastAsia="Calibri" w:hAnsi="Arial" w:cs="Arial"/>
          <w:sz w:val="22"/>
          <w:szCs w:val="22"/>
          <w:lang w:val="es-ES" w:eastAsia="en-US"/>
        </w:rPr>
        <w:t xml:space="preserve">/ </w:t>
      </w:r>
      <w:r w:rsidR="001C78B2" w:rsidRPr="001C78B2">
        <w:rPr>
          <w:rFonts w:ascii="Arial" w:eastAsia="Calibri" w:hAnsi="Arial" w:cs="Arial"/>
          <w:sz w:val="22"/>
          <w:szCs w:val="22"/>
          <w:lang w:val="es-ES" w:eastAsia="en-US"/>
        </w:rPr>
        <w:t xml:space="preserve">SUBCONTRATACIÓN – Limitaciones </w:t>
      </w:r>
      <w:r w:rsidR="00983B7E">
        <w:rPr>
          <w:rFonts w:ascii="Arial" w:eastAsia="Calibri" w:hAnsi="Arial" w:cs="Arial"/>
          <w:sz w:val="22"/>
          <w:szCs w:val="22"/>
          <w:lang w:val="es-ES" w:eastAsia="en-US"/>
        </w:rPr>
        <w:t xml:space="preserve">/ </w:t>
      </w:r>
      <w:r w:rsidR="00983B7E" w:rsidRPr="00983B7E">
        <w:rPr>
          <w:rFonts w:ascii="Arial" w:eastAsia="Calibri" w:hAnsi="Arial" w:cs="Arial"/>
          <w:sz w:val="22"/>
          <w:szCs w:val="22"/>
          <w:lang w:val="es-ES" w:eastAsia="en-US"/>
        </w:rPr>
        <w:t>INTUITU PERSONAE – Noción</w:t>
      </w:r>
    </w:p>
    <w:p w14:paraId="0D4EBF52" w14:textId="77777777" w:rsidR="0081103C" w:rsidRPr="00EC64F9" w:rsidRDefault="0081103C" w:rsidP="007E6AC5">
      <w:pPr>
        <w:ind w:left="2824" w:hanging="2818"/>
        <w:contextualSpacing/>
        <w:jc w:val="both"/>
        <w:rPr>
          <w:rFonts w:ascii="Arial" w:eastAsia="Calibri" w:hAnsi="Arial" w:cs="Arial"/>
          <w:bCs/>
          <w:color w:val="161616" w:themeColor="background1" w:themeShade="1A"/>
          <w:sz w:val="22"/>
          <w:szCs w:val="22"/>
          <w:lang w:val="es-MX"/>
        </w:rPr>
      </w:pPr>
    </w:p>
    <w:p w14:paraId="49699107" w14:textId="4E8B5901" w:rsidR="00E54365" w:rsidRPr="00515D32" w:rsidRDefault="00E54365" w:rsidP="007E6AC5">
      <w:pPr>
        <w:ind w:left="2835" w:hanging="2835"/>
        <w:contextualSpacing/>
        <w:jc w:val="both"/>
        <w:rPr>
          <w:rFonts w:ascii="Arial" w:hAnsi="Arial" w:cs="Arial"/>
          <w:color w:val="161616" w:themeColor="background1" w:themeShade="1A"/>
          <w:sz w:val="22"/>
          <w:szCs w:val="22"/>
          <w:lang w:val="es-ES_tradnl"/>
        </w:rPr>
      </w:pPr>
      <w:r w:rsidRPr="00EC64F9">
        <w:rPr>
          <w:rFonts w:ascii="Arial" w:eastAsia="Calibri" w:hAnsi="Arial" w:cs="Arial"/>
          <w:b/>
          <w:noProof/>
          <w:color w:val="161616" w:themeColor="background1" w:themeShade="1A"/>
          <w:sz w:val="22"/>
          <w:szCs w:val="22"/>
          <w:lang w:val="es-ES_tradnl" w:eastAsia="en-US"/>
        </w:rPr>
        <w:t>Radicación</w:t>
      </w:r>
      <w:r w:rsidRPr="00EC64F9">
        <w:rPr>
          <w:rFonts w:ascii="Arial" w:eastAsia="Calibri" w:hAnsi="Arial" w:cs="Arial"/>
          <w:bCs/>
          <w:noProof/>
          <w:color w:val="161616" w:themeColor="background1" w:themeShade="1A"/>
          <w:sz w:val="22"/>
          <w:szCs w:val="22"/>
          <w:lang w:val="es-ES_tradnl" w:eastAsia="en-US"/>
        </w:rPr>
        <w:t>:</w:t>
      </w:r>
      <w:r w:rsidRPr="00EC64F9">
        <w:rPr>
          <w:rFonts w:ascii="Arial" w:eastAsia="Calibri" w:hAnsi="Arial" w:cs="Arial"/>
          <w:bCs/>
          <w:noProof/>
          <w:color w:val="161616" w:themeColor="background1" w:themeShade="1A"/>
          <w:sz w:val="22"/>
          <w:szCs w:val="22"/>
          <w:lang w:val="es-ES_tradnl" w:eastAsia="en-US"/>
        </w:rPr>
        <w:tab/>
        <w:t>Respuesta a consulta</w:t>
      </w:r>
      <w:r w:rsidR="00FB5E3B" w:rsidRPr="00EC64F9">
        <w:rPr>
          <w:rFonts w:ascii="Arial" w:eastAsia="Calibri" w:hAnsi="Arial" w:cs="Arial"/>
          <w:bCs/>
          <w:noProof/>
          <w:color w:val="161616" w:themeColor="background1" w:themeShade="1A"/>
          <w:sz w:val="22"/>
          <w:szCs w:val="22"/>
          <w:lang w:val="es-ES_tradnl" w:eastAsia="en-US"/>
        </w:rPr>
        <w:t xml:space="preserve"> </w:t>
      </w:r>
      <w:r w:rsidR="0004067B" w:rsidRPr="0004067B">
        <w:rPr>
          <w:rFonts w:ascii="Arial" w:eastAsia="Calibri" w:hAnsi="Arial" w:cs="Arial"/>
          <w:bCs/>
          <w:noProof/>
          <w:color w:val="161616" w:themeColor="background1" w:themeShade="1A"/>
          <w:sz w:val="22"/>
          <w:szCs w:val="22"/>
          <w:lang w:val="es-ES_tradnl" w:eastAsia="en-US"/>
        </w:rPr>
        <w:t>P2022</w:t>
      </w:r>
      <w:r w:rsidR="007C7579">
        <w:rPr>
          <w:rFonts w:ascii="Arial" w:eastAsia="Calibri" w:hAnsi="Arial" w:cs="Arial"/>
          <w:bCs/>
          <w:noProof/>
          <w:color w:val="161616" w:themeColor="background1" w:themeShade="1A"/>
          <w:sz w:val="22"/>
          <w:szCs w:val="22"/>
          <w:lang w:val="es-ES_tradnl" w:eastAsia="en-US"/>
        </w:rPr>
        <w:t>1011010244</w:t>
      </w:r>
    </w:p>
    <w:p w14:paraId="5EF97382" w14:textId="629084C3" w:rsidR="0063440E" w:rsidRDefault="0063440E" w:rsidP="00C4097E">
      <w:pPr>
        <w:contextualSpacing/>
        <w:rPr>
          <w:rFonts w:ascii="Arial" w:hAnsi="Arial" w:cs="Arial"/>
          <w:color w:val="161616" w:themeColor="background1" w:themeShade="1A"/>
          <w:sz w:val="22"/>
          <w:szCs w:val="22"/>
          <w:lang w:val="es-ES_tradnl"/>
        </w:rPr>
      </w:pPr>
    </w:p>
    <w:p w14:paraId="5D4222ED" w14:textId="77777777" w:rsidR="00C4097E" w:rsidRPr="00515D32" w:rsidRDefault="00C4097E" w:rsidP="007E6AC5">
      <w:pPr>
        <w:contextualSpacing/>
        <w:rPr>
          <w:rFonts w:ascii="Arial" w:hAnsi="Arial" w:cs="Arial"/>
          <w:color w:val="161616" w:themeColor="background1" w:themeShade="1A"/>
          <w:sz w:val="22"/>
          <w:szCs w:val="22"/>
          <w:lang w:val="es-ES_tradnl"/>
        </w:rPr>
      </w:pPr>
    </w:p>
    <w:p w14:paraId="71ED9EB2" w14:textId="47C4217C" w:rsidR="00E54365" w:rsidRPr="00515D32" w:rsidRDefault="00E54365" w:rsidP="007E6AC5">
      <w:pPr>
        <w:spacing w:line="276" w:lineRule="auto"/>
        <w:contextualSpacing/>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3876D5">
        <w:rPr>
          <w:rFonts w:ascii="Arial" w:hAnsi="Arial" w:cs="Arial"/>
          <w:color w:val="161616" w:themeColor="background1" w:themeShade="1A"/>
          <w:sz w:val="22"/>
          <w:szCs w:val="22"/>
          <w:lang w:val="es-ES_tradnl"/>
        </w:rPr>
        <w:t>a</w:t>
      </w:r>
      <w:r w:rsidR="007168C5">
        <w:rPr>
          <w:rFonts w:ascii="Arial" w:hAnsi="Arial" w:cs="Arial"/>
          <w:color w:val="161616" w:themeColor="background1" w:themeShade="1A"/>
          <w:sz w:val="22"/>
          <w:szCs w:val="22"/>
          <w:lang w:val="es-ES_tradnl"/>
        </w:rPr>
        <w:t xml:space="preserve"> Señor</w:t>
      </w:r>
      <w:r w:rsidR="003876D5">
        <w:rPr>
          <w:rFonts w:ascii="Arial" w:hAnsi="Arial" w:cs="Arial"/>
          <w:color w:val="161616" w:themeColor="background1" w:themeShade="1A"/>
          <w:sz w:val="22"/>
          <w:szCs w:val="22"/>
          <w:lang w:val="es-ES_tradnl"/>
        </w:rPr>
        <w:t>a</w:t>
      </w:r>
      <w:r w:rsidR="00EE792F">
        <w:rPr>
          <w:rFonts w:ascii="Arial" w:hAnsi="Arial" w:cs="Arial"/>
          <w:color w:val="161616" w:themeColor="background1" w:themeShade="1A"/>
          <w:sz w:val="22"/>
          <w:szCs w:val="22"/>
          <w:lang w:val="es-ES_tradnl"/>
        </w:rPr>
        <w:t xml:space="preserve"> </w:t>
      </w:r>
      <w:r w:rsidR="007C7579">
        <w:rPr>
          <w:rFonts w:ascii="Arial" w:hAnsi="Arial" w:cs="Arial"/>
          <w:color w:val="161616" w:themeColor="background1" w:themeShade="1A"/>
          <w:sz w:val="22"/>
          <w:szCs w:val="22"/>
          <w:lang w:val="es-ES_tradnl"/>
        </w:rPr>
        <w:t>Trujillo Sarmiento</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147E7706" w14:textId="77777777" w:rsidR="00C4097E" w:rsidRDefault="00C4097E" w:rsidP="00C4097E">
      <w:pPr>
        <w:spacing w:line="276" w:lineRule="auto"/>
        <w:contextualSpacing/>
        <w:jc w:val="both"/>
        <w:rPr>
          <w:rFonts w:ascii="Arial" w:hAnsi="Arial" w:cs="Arial"/>
          <w:color w:val="161616" w:themeColor="background1" w:themeShade="1A"/>
          <w:sz w:val="22"/>
          <w:szCs w:val="22"/>
          <w:lang w:val="es-ES_tradnl"/>
        </w:rPr>
      </w:pPr>
    </w:p>
    <w:p w14:paraId="59F550C5" w14:textId="6A247A8E" w:rsidR="00B32DB2" w:rsidRPr="00EC64F9" w:rsidRDefault="00E54365" w:rsidP="007E6AC5">
      <w:pPr>
        <w:spacing w:line="276" w:lineRule="auto"/>
        <w:contextualSpacing/>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w:t>
      </w:r>
      <w:r w:rsidRPr="00EC64F9">
        <w:rPr>
          <w:rFonts w:ascii="Arial" w:hAnsi="Arial" w:cs="Arial"/>
          <w:color w:val="161616" w:themeColor="background1" w:themeShade="1A"/>
          <w:sz w:val="22"/>
          <w:szCs w:val="22"/>
          <w:lang w:val="es-ES_tradnl"/>
        </w:rPr>
        <w:t xml:space="preserve">Nacional de Contratación Pública− Colombia Compra Eficiente responde su consulta </w:t>
      </w:r>
      <w:r w:rsidR="00584D9E" w:rsidRPr="00EC64F9">
        <w:rPr>
          <w:rFonts w:ascii="Arial" w:hAnsi="Arial" w:cs="Arial"/>
          <w:color w:val="161616" w:themeColor="background1" w:themeShade="1A"/>
          <w:sz w:val="22"/>
          <w:szCs w:val="22"/>
          <w:lang w:val="es-ES_tradnl"/>
        </w:rPr>
        <w:t xml:space="preserve">remitida el </w:t>
      </w:r>
      <w:r w:rsidR="00845F2B">
        <w:rPr>
          <w:rFonts w:ascii="Arial" w:hAnsi="Arial" w:cs="Arial"/>
          <w:color w:val="161616" w:themeColor="background1" w:themeShade="1A"/>
          <w:sz w:val="22"/>
          <w:szCs w:val="22"/>
          <w:lang w:val="es-ES_tradnl"/>
        </w:rPr>
        <w:t>8</w:t>
      </w:r>
      <w:r w:rsidR="00EA2015" w:rsidRPr="00EC64F9">
        <w:rPr>
          <w:rFonts w:ascii="Arial" w:hAnsi="Arial" w:cs="Arial"/>
          <w:color w:val="161616" w:themeColor="background1" w:themeShade="1A"/>
          <w:sz w:val="22"/>
          <w:szCs w:val="22"/>
          <w:lang w:val="es-ES_tradnl"/>
        </w:rPr>
        <w:t xml:space="preserve"> de </w:t>
      </w:r>
      <w:r w:rsidR="00845F2B">
        <w:rPr>
          <w:rFonts w:ascii="Arial" w:hAnsi="Arial" w:cs="Arial"/>
          <w:color w:val="161616" w:themeColor="background1" w:themeShade="1A"/>
          <w:sz w:val="22"/>
          <w:szCs w:val="22"/>
          <w:lang w:val="es-ES_tradnl"/>
        </w:rPr>
        <w:t>octubre</w:t>
      </w:r>
      <w:r w:rsidR="002E257B" w:rsidRPr="00EC64F9">
        <w:rPr>
          <w:rFonts w:ascii="Arial" w:hAnsi="Arial" w:cs="Arial"/>
          <w:color w:val="161616" w:themeColor="background1" w:themeShade="1A"/>
          <w:sz w:val="22"/>
          <w:szCs w:val="22"/>
          <w:lang w:val="es-ES_tradnl"/>
        </w:rPr>
        <w:t xml:space="preserve"> </w:t>
      </w:r>
      <w:r w:rsidR="00EA2015" w:rsidRPr="00EC64F9">
        <w:rPr>
          <w:rFonts w:ascii="Arial" w:hAnsi="Arial" w:cs="Arial"/>
          <w:color w:val="161616" w:themeColor="background1" w:themeShade="1A"/>
          <w:sz w:val="22"/>
          <w:szCs w:val="22"/>
          <w:lang w:val="es-ES_tradnl"/>
        </w:rPr>
        <w:t>de 2022</w:t>
      </w:r>
      <w:r w:rsidR="002E257B" w:rsidRPr="00EC64F9">
        <w:rPr>
          <w:rFonts w:ascii="Arial" w:hAnsi="Arial" w:cs="Arial"/>
          <w:color w:val="161616" w:themeColor="background1" w:themeShade="1A"/>
          <w:sz w:val="22"/>
          <w:szCs w:val="22"/>
          <w:lang w:val="es-ES_tradnl"/>
        </w:rPr>
        <w:t xml:space="preserve">. </w:t>
      </w:r>
    </w:p>
    <w:p w14:paraId="3EC2C4CA" w14:textId="77777777" w:rsidR="00C4097E" w:rsidRDefault="00C4097E" w:rsidP="00C4097E">
      <w:pPr>
        <w:spacing w:line="276" w:lineRule="auto"/>
        <w:contextualSpacing/>
        <w:rPr>
          <w:rFonts w:ascii="Arial" w:hAnsi="Arial" w:cs="Arial"/>
          <w:b/>
          <w:color w:val="161616" w:themeColor="background1" w:themeShade="1A"/>
          <w:sz w:val="22"/>
          <w:szCs w:val="22"/>
          <w:lang w:val="es-ES_tradnl"/>
        </w:rPr>
      </w:pPr>
    </w:p>
    <w:p w14:paraId="4CDB27A1" w14:textId="08BC66DC" w:rsidR="00FB5E3B" w:rsidRPr="00515D32" w:rsidRDefault="00E54365" w:rsidP="007E6AC5">
      <w:pPr>
        <w:spacing w:line="276" w:lineRule="auto"/>
        <w:contextualSpacing/>
        <w:rPr>
          <w:rFonts w:ascii="Arial" w:hAnsi="Arial" w:cs="Arial"/>
          <w:b/>
          <w:color w:val="161616" w:themeColor="background1" w:themeShade="1A"/>
          <w:sz w:val="22"/>
          <w:szCs w:val="22"/>
          <w:lang w:val="es-ES_tradnl"/>
        </w:rPr>
      </w:pPr>
      <w:r w:rsidRPr="00EC64F9">
        <w:rPr>
          <w:rFonts w:ascii="Arial" w:hAnsi="Arial" w:cs="Arial"/>
          <w:b/>
          <w:color w:val="161616" w:themeColor="background1" w:themeShade="1A"/>
          <w:sz w:val="22"/>
          <w:szCs w:val="22"/>
          <w:lang w:val="es-ES_tradnl"/>
        </w:rPr>
        <w:t>1. Problema planteado</w:t>
      </w:r>
      <w:r w:rsidRPr="00515D32">
        <w:rPr>
          <w:rFonts w:ascii="Arial" w:hAnsi="Arial" w:cs="Arial"/>
          <w:b/>
          <w:color w:val="161616" w:themeColor="background1" w:themeShade="1A"/>
          <w:sz w:val="22"/>
          <w:szCs w:val="22"/>
          <w:lang w:val="es-ES_tradnl"/>
        </w:rPr>
        <w:t xml:space="preserve"> </w:t>
      </w:r>
    </w:p>
    <w:p w14:paraId="04AC91C5" w14:textId="77777777" w:rsidR="00C4097E" w:rsidRDefault="00C4097E" w:rsidP="00C4097E">
      <w:pPr>
        <w:spacing w:line="276" w:lineRule="auto"/>
        <w:contextualSpacing/>
        <w:jc w:val="both"/>
        <w:rPr>
          <w:rFonts w:ascii="Arial" w:eastAsia="Arial" w:hAnsi="Arial" w:cs="Arial"/>
          <w:color w:val="000000"/>
          <w:sz w:val="22"/>
          <w:szCs w:val="22"/>
        </w:rPr>
      </w:pPr>
    </w:p>
    <w:p w14:paraId="18E0D975" w14:textId="012507E5" w:rsidR="00A8294C" w:rsidRDefault="003876D5" w:rsidP="007E6AC5">
      <w:pPr>
        <w:spacing w:line="276" w:lineRule="auto"/>
        <w:contextualSpacing/>
        <w:jc w:val="both"/>
        <w:rPr>
          <w:rFonts w:ascii="Arial" w:hAnsi="Arial" w:cs="Arial"/>
          <w:color w:val="161616" w:themeColor="background1" w:themeShade="1A"/>
          <w:sz w:val="22"/>
          <w:szCs w:val="22"/>
          <w:lang w:val="es-ES_tradnl"/>
        </w:rPr>
      </w:pPr>
      <w:r>
        <w:rPr>
          <w:rFonts w:ascii="Arial" w:eastAsia="Arial" w:hAnsi="Arial" w:cs="Arial"/>
          <w:color w:val="000000"/>
          <w:sz w:val="22"/>
          <w:szCs w:val="22"/>
        </w:rPr>
        <w:t>U</w:t>
      </w:r>
      <w:r w:rsidR="009C2B44">
        <w:rPr>
          <w:rFonts w:ascii="Arial" w:eastAsia="Arial" w:hAnsi="Arial" w:cs="Arial"/>
          <w:color w:val="000000"/>
          <w:sz w:val="22"/>
          <w:szCs w:val="22"/>
        </w:rPr>
        <w:t>sted</w:t>
      </w:r>
      <w:r>
        <w:rPr>
          <w:rFonts w:ascii="Arial" w:eastAsia="Arial" w:hAnsi="Arial" w:cs="Arial"/>
          <w:color w:val="000000"/>
          <w:sz w:val="22"/>
          <w:szCs w:val="22"/>
        </w:rPr>
        <w:t xml:space="preserve"> plantea las siguientes preguntas</w:t>
      </w:r>
      <w:r w:rsidR="00EE792F">
        <w:rPr>
          <w:rFonts w:ascii="Arial" w:hAnsi="Arial" w:cs="Arial"/>
          <w:color w:val="161616" w:themeColor="background1" w:themeShade="1A"/>
          <w:sz w:val="22"/>
          <w:szCs w:val="22"/>
          <w:lang w:val="es-ES_tradnl"/>
        </w:rPr>
        <w:t xml:space="preserve">: </w:t>
      </w:r>
    </w:p>
    <w:p w14:paraId="4D868F43" w14:textId="77777777" w:rsidR="006040A5" w:rsidRPr="006040A5" w:rsidRDefault="006040A5" w:rsidP="007E6AC5">
      <w:pPr>
        <w:spacing w:line="276" w:lineRule="auto"/>
        <w:contextualSpacing/>
        <w:jc w:val="both"/>
        <w:rPr>
          <w:rFonts w:ascii="Arial" w:eastAsia="Arial" w:hAnsi="Arial" w:cs="Arial"/>
          <w:color w:val="000000"/>
          <w:sz w:val="22"/>
          <w:szCs w:val="22"/>
        </w:rPr>
      </w:pPr>
    </w:p>
    <w:p w14:paraId="5BD6861F" w14:textId="6778B732" w:rsidR="00845F2B" w:rsidRDefault="00845F2B" w:rsidP="007E6AC5">
      <w:pPr>
        <w:ind w:left="709" w:right="709"/>
        <w:jc w:val="both"/>
        <w:rPr>
          <w:rFonts w:ascii="Arial" w:hAnsi="Arial" w:cs="Arial"/>
          <w:sz w:val="21"/>
          <w:szCs w:val="21"/>
        </w:rPr>
      </w:pPr>
      <w:r w:rsidRPr="008F5528">
        <w:rPr>
          <w:rFonts w:ascii="Arial" w:hAnsi="Arial" w:cs="Arial"/>
          <w:color w:val="161616" w:themeColor="background1" w:themeShade="1A"/>
          <w:sz w:val="21"/>
          <w:szCs w:val="21"/>
          <w:lang w:val="es-ES_tradnl"/>
        </w:rPr>
        <w:lastRenderedPageBreak/>
        <w:t>«</w:t>
      </w:r>
      <w:r>
        <w:rPr>
          <w:rFonts w:ascii="Arial" w:hAnsi="Arial" w:cs="Arial"/>
          <w:sz w:val="21"/>
          <w:szCs w:val="21"/>
        </w:rPr>
        <w:t>1</w:t>
      </w:r>
      <w:r w:rsidRPr="00845F2B">
        <w:rPr>
          <w:rFonts w:ascii="Arial" w:hAnsi="Arial" w:cs="Arial"/>
          <w:sz w:val="21"/>
          <w:szCs w:val="21"/>
        </w:rPr>
        <w:t>- UNA ENTIDAD ESTATAL, PUEDE TENER A SU SERVICIO PERSONAS SIN VINCULO LABORAL Y/O</w:t>
      </w:r>
      <w:r>
        <w:rPr>
          <w:rFonts w:ascii="Arial" w:hAnsi="Arial" w:cs="Arial"/>
          <w:sz w:val="21"/>
          <w:szCs w:val="21"/>
        </w:rPr>
        <w:t xml:space="preserve"> </w:t>
      </w:r>
      <w:r w:rsidRPr="00845F2B">
        <w:rPr>
          <w:rFonts w:ascii="Arial" w:hAnsi="Arial" w:cs="Arial"/>
          <w:sz w:val="21"/>
          <w:szCs w:val="21"/>
        </w:rPr>
        <w:t>CONTRACTUAL.</w:t>
      </w:r>
      <w:r>
        <w:rPr>
          <w:rFonts w:ascii="Arial" w:hAnsi="Arial" w:cs="Arial"/>
          <w:sz w:val="21"/>
          <w:szCs w:val="21"/>
        </w:rPr>
        <w:t xml:space="preserve"> </w:t>
      </w:r>
      <w:r w:rsidRPr="00845F2B">
        <w:rPr>
          <w:rFonts w:ascii="Arial" w:hAnsi="Arial" w:cs="Arial"/>
          <w:sz w:val="21"/>
          <w:szCs w:val="21"/>
        </w:rPr>
        <w:t>COMO SE INTERPRETA EL NUMERAL 27, ARICULO 39 DE LA LEY 1952 DE 2019 QUE DISPONE:</w:t>
      </w:r>
      <w:r>
        <w:rPr>
          <w:rFonts w:ascii="Arial" w:hAnsi="Arial" w:cs="Arial"/>
          <w:sz w:val="21"/>
          <w:szCs w:val="21"/>
        </w:rPr>
        <w:t xml:space="preserve"> </w:t>
      </w:r>
      <w:r w:rsidRPr="00845F2B">
        <w:rPr>
          <w:rFonts w:ascii="Arial" w:hAnsi="Arial" w:cs="Arial"/>
          <w:sz w:val="21"/>
          <w:szCs w:val="21"/>
        </w:rPr>
        <w:t>PROHIBICIONES: ... A todo servidor p?blico</w:t>
      </w:r>
      <w:r>
        <w:rPr>
          <w:rFonts w:ascii="Arial" w:hAnsi="Arial" w:cs="Arial"/>
          <w:sz w:val="21"/>
          <w:szCs w:val="21"/>
        </w:rPr>
        <w:t xml:space="preserve"> (sic)</w:t>
      </w:r>
      <w:r w:rsidRPr="00845F2B">
        <w:rPr>
          <w:rFonts w:ascii="Arial" w:hAnsi="Arial" w:cs="Arial"/>
          <w:sz w:val="21"/>
          <w:szCs w:val="21"/>
        </w:rPr>
        <w:t xml:space="preserve"> le est?</w:t>
      </w:r>
      <w:r>
        <w:rPr>
          <w:rFonts w:ascii="Arial" w:hAnsi="Arial" w:cs="Arial"/>
          <w:sz w:val="21"/>
          <w:szCs w:val="21"/>
        </w:rPr>
        <w:t xml:space="preserve"> (sic)</w:t>
      </w:r>
      <w:r w:rsidRPr="00845F2B">
        <w:rPr>
          <w:rFonts w:ascii="Arial" w:hAnsi="Arial" w:cs="Arial"/>
          <w:sz w:val="21"/>
          <w:szCs w:val="21"/>
        </w:rPr>
        <w:t xml:space="preserve"> prohibido: ... 27. Tener a su servicio, en forma</w:t>
      </w:r>
      <w:r>
        <w:rPr>
          <w:rFonts w:ascii="Arial" w:hAnsi="Arial" w:cs="Arial"/>
          <w:sz w:val="21"/>
          <w:szCs w:val="21"/>
        </w:rPr>
        <w:t xml:space="preserve"> </w:t>
      </w:r>
      <w:r w:rsidRPr="00845F2B">
        <w:rPr>
          <w:rFonts w:ascii="Arial" w:hAnsi="Arial" w:cs="Arial"/>
          <w:sz w:val="21"/>
          <w:szCs w:val="21"/>
        </w:rPr>
        <w:t>estable para las labores propias de su despacho, personas ajenas a la entidad. ...</w:t>
      </w:r>
    </w:p>
    <w:p w14:paraId="3DD83C39" w14:textId="77777777" w:rsidR="00845F2B" w:rsidRPr="00845F2B" w:rsidRDefault="00845F2B" w:rsidP="007E6AC5">
      <w:pPr>
        <w:ind w:left="709" w:right="709"/>
        <w:jc w:val="both"/>
        <w:rPr>
          <w:rFonts w:ascii="Arial" w:hAnsi="Arial" w:cs="Arial"/>
          <w:sz w:val="21"/>
          <w:szCs w:val="21"/>
        </w:rPr>
      </w:pPr>
    </w:p>
    <w:p w14:paraId="726F6272" w14:textId="019E0EAD" w:rsidR="00845F2B" w:rsidRDefault="00845F2B" w:rsidP="007E6AC5">
      <w:pPr>
        <w:ind w:left="709" w:right="709"/>
        <w:jc w:val="both"/>
        <w:rPr>
          <w:rFonts w:ascii="Arial" w:hAnsi="Arial" w:cs="Arial"/>
          <w:sz w:val="21"/>
          <w:szCs w:val="21"/>
        </w:rPr>
      </w:pPr>
      <w:r w:rsidRPr="00845F2B">
        <w:rPr>
          <w:rFonts w:ascii="Arial" w:hAnsi="Arial" w:cs="Arial"/>
          <w:sz w:val="21"/>
          <w:szCs w:val="21"/>
        </w:rPr>
        <w:t xml:space="preserve">2- CON LA MODALIDAD DE CONTRATO DE PRESTACI?N </w:t>
      </w:r>
      <w:r>
        <w:rPr>
          <w:rFonts w:ascii="Arial" w:hAnsi="Arial" w:cs="Arial"/>
          <w:sz w:val="21"/>
          <w:szCs w:val="21"/>
        </w:rPr>
        <w:t xml:space="preserve">(sic) </w:t>
      </w:r>
      <w:r w:rsidRPr="00845F2B">
        <w:rPr>
          <w:rFonts w:ascii="Arial" w:hAnsi="Arial" w:cs="Arial"/>
          <w:sz w:val="21"/>
          <w:szCs w:val="21"/>
        </w:rPr>
        <w:t>DE SERVICIOS Y DE APOYO A LA GESTI?N</w:t>
      </w:r>
      <w:r>
        <w:rPr>
          <w:rFonts w:ascii="Arial" w:hAnsi="Arial" w:cs="Arial"/>
          <w:sz w:val="21"/>
          <w:szCs w:val="21"/>
        </w:rPr>
        <w:t xml:space="preserve"> (sic)</w:t>
      </w:r>
      <w:r w:rsidRPr="00845F2B">
        <w:rPr>
          <w:rFonts w:ascii="Arial" w:hAnsi="Arial" w:cs="Arial"/>
          <w:sz w:val="21"/>
          <w:szCs w:val="21"/>
        </w:rPr>
        <w:t>, UN</w:t>
      </w:r>
      <w:r>
        <w:rPr>
          <w:rFonts w:ascii="Arial" w:hAnsi="Arial" w:cs="Arial"/>
          <w:sz w:val="21"/>
          <w:szCs w:val="21"/>
        </w:rPr>
        <w:t xml:space="preserve"> </w:t>
      </w:r>
      <w:r w:rsidRPr="00845F2B">
        <w:rPr>
          <w:rFonts w:ascii="Arial" w:hAnsi="Arial" w:cs="Arial"/>
          <w:sz w:val="21"/>
          <w:szCs w:val="21"/>
        </w:rPr>
        <w:t xml:space="preserve">CONTRATISTA PUEDE EJECUTAR SUS ACTIVIDADES A TRAV?S </w:t>
      </w:r>
      <w:r>
        <w:rPr>
          <w:rFonts w:ascii="Arial" w:hAnsi="Arial" w:cs="Arial"/>
          <w:sz w:val="21"/>
          <w:szCs w:val="21"/>
        </w:rPr>
        <w:t xml:space="preserve">(sic) </w:t>
      </w:r>
      <w:r w:rsidRPr="00845F2B">
        <w:rPr>
          <w:rFonts w:ascii="Arial" w:hAnsi="Arial" w:cs="Arial"/>
          <w:sz w:val="21"/>
          <w:szCs w:val="21"/>
        </w:rPr>
        <w:t>DE UNA TERCERA PERSONA, A FIN</w:t>
      </w:r>
      <w:r>
        <w:rPr>
          <w:rFonts w:ascii="Arial" w:hAnsi="Arial" w:cs="Arial"/>
          <w:sz w:val="21"/>
          <w:szCs w:val="21"/>
        </w:rPr>
        <w:t xml:space="preserve"> </w:t>
      </w:r>
      <w:r w:rsidRPr="00845F2B">
        <w:rPr>
          <w:rFonts w:ascii="Arial" w:hAnsi="Arial" w:cs="Arial"/>
          <w:sz w:val="21"/>
          <w:szCs w:val="21"/>
        </w:rPr>
        <w:t xml:space="preserve">DE QUE EST? </w:t>
      </w:r>
      <w:r>
        <w:rPr>
          <w:rFonts w:ascii="Arial" w:hAnsi="Arial" w:cs="Arial"/>
          <w:sz w:val="21"/>
          <w:szCs w:val="21"/>
        </w:rPr>
        <w:t xml:space="preserve">(sic) </w:t>
      </w:r>
      <w:r w:rsidRPr="00845F2B">
        <w:rPr>
          <w:rFonts w:ascii="Arial" w:hAnsi="Arial" w:cs="Arial"/>
          <w:sz w:val="21"/>
          <w:szCs w:val="21"/>
        </w:rPr>
        <w:t>EJECUTE SUS ACTIVIDADES EN LA ENTIDAD.</w:t>
      </w:r>
    </w:p>
    <w:p w14:paraId="2FC055A9" w14:textId="77777777" w:rsidR="00845F2B" w:rsidRPr="00845F2B" w:rsidRDefault="00845F2B" w:rsidP="007E6AC5">
      <w:pPr>
        <w:ind w:left="709" w:right="709"/>
        <w:jc w:val="both"/>
        <w:rPr>
          <w:rFonts w:ascii="Arial" w:hAnsi="Arial" w:cs="Arial"/>
          <w:sz w:val="21"/>
          <w:szCs w:val="21"/>
        </w:rPr>
      </w:pPr>
    </w:p>
    <w:p w14:paraId="0144AA5A" w14:textId="08D07B2E" w:rsidR="00B32DB2" w:rsidRPr="008F5528" w:rsidRDefault="00845F2B" w:rsidP="007E6AC5">
      <w:pPr>
        <w:ind w:left="709" w:right="709"/>
        <w:jc w:val="both"/>
        <w:rPr>
          <w:rFonts w:ascii="Arial" w:hAnsi="Arial" w:cs="Arial"/>
          <w:sz w:val="21"/>
          <w:szCs w:val="21"/>
        </w:rPr>
      </w:pPr>
      <w:r w:rsidRPr="00845F2B">
        <w:rPr>
          <w:rFonts w:ascii="Arial" w:hAnsi="Arial" w:cs="Arial"/>
          <w:sz w:val="21"/>
          <w:szCs w:val="21"/>
        </w:rPr>
        <w:t>3. QUE SE ENTIENDE POR CONTRATO INTUITO PERSONA.</w:t>
      </w:r>
      <w:r w:rsidR="00EA04BE" w:rsidRPr="008F5528">
        <w:rPr>
          <w:rFonts w:ascii="Arial" w:hAnsi="Arial" w:cs="Arial"/>
          <w:bCs/>
          <w:sz w:val="21"/>
          <w:szCs w:val="21"/>
          <w:lang w:val="es-MX" w:eastAsia="x-none"/>
        </w:rPr>
        <w:t>»</w:t>
      </w:r>
      <w:r w:rsidR="00A65DB0" w:rsidRPr="008F5528">
        <w:rPr>
          <w:rFonts w:ascii="Arial" w:hAnsi="Arial" w:cs="Arial"/>
          <w:bCs/>
          <w:sz w:val="21"/>
          <w:szCs w:val="21"/>
          <w:lang w:val="es-MX" w:eastAsia="x-none"/>
        </w:rPr>
        <w:t xml:space="preserve"> </w:t>
      </w:r>
    </w:p>
    <w:p w14:paraId="255974D0" w14:textId="77777777" w:rsidR="00B40E3C" w:rsidRPr="00545305" w:rsidRDefault="00B40E3C" w:rsidP="00B40E3C">
      <w:pPr>
        <w:spacing w:line="276" w:lineRule="auto"/>
        <w:ind w:left="708" w:right="709"/>
        <w:jc w:val="both"/>
        <w:rPr>
          <w:rFonts w:ascii="Arial" w:hAnsi="Arial" w:cs="Arial"/>
          <w:color w:val="161616" w:themeColor="background1" w:themeShade="1A"/>
          <w:sz w:val="21"/>
          <w:szCs w:val="21"/>
          <w:lang w:val="es-ES_tradnl"/>
        </w:rPr>
      </w:pPr>
    </w:p>
    <w:p w14:paraId="0F58A986" w14:textId="041060E5" w:rsidR="00AA171A" w:rsidRPr="00870412" w:rsidRDefault="00E54365" w:rsidP="00B40E3C">
      <w:pPr>
        <w:spacing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02D43E7E" w14:textId="77777777" w:rsidR="00F158B5" w:rsidRDefault="00F158B5" w:rsidP="006A2924">
      <w:pPr>
        <w:spacing w:line="276" w:lineRule="auto"/>
        <w:jc w:val="both"/>
        <w:rPr>
          <w:rFonts w:ascii="Arial" w:hAnsi="Arial" w:cs="Arial"/>
          <w:bCs/>
          <w:sz w:val="22"/>
          <w:szCs w:val="22"/>
          <w:lang w:val="es-MX"/>
        </w:rPr>
      </w:pPr>
    </w:p>
    <w:p w14:paraId="4B1A9AF0" w14:textId="1416B576" w:rsidR="00CA0D53" w:rsidRDefault="00CA0D53" w:rsidP="007E6AC5">
      <w:pPr>
        <w:spacing w:after="120" w:line="276" w:lineRule="auto"/>
        <w:jc w:val="both"/>
        <w:rPr>
          <w:rFonts w:ascii="Arial" w:hAnsi="Arial" w:cs="Arial"/>
          <w:color w:val="000000"/>
          <w:sz w:val="22"/>
          <w:szCs w:val="22"/>
          <w:lang w:eastAsia="es-MX"/>
        </w:rPr>
      </w:pPr>
      <w:r w:rsidRPr="00CA0D53">
        <w:rPr>
          <w:rFonts w:ascii="Arial" w:hAnsi="Arial" w:cs="Arial"/>
          <w:color w:val="000000"/>
          <w:sz w:val="22"/>
          <w:szCs w:val="22"/>
          <w:lang w:eastAsia="es-MX"/>
        </w:rPr>
        <w:t>Para resolver el objeto de la consulta, se analizarán los siguientes temas:</w:t>
      </w:r>
      <w:r w:rsidR="00C4097E">
        <w:rPr>
          <w:rFonts w:ascii="Arial" w:hAnsi="Arial" w:cs="Arial"/>
          <w:color w:val="000000"/>
          <w:sz w:val="22"/>
          <w:szCs w:val="22"/>
          <w:lang w:eastAsia="es-MX"/>
        </w:rPr>
        <w:t xml:space="preserve"> i) Marco normativo y naturaleza del contrato de prestación de servicios;</w:t>
      </w:r>
      <w:r w:rsidRPr="00CA0D53">
        <w:rPr>
          <w:rFonts w:ascii="Arial" w:hAnsi="Arial" w:cs="Arial"/>
          <w:color w:val="000000"/>
          <w:sz w:val="22"/>
          <w:szCs w:val="22"/>
          <w:lang w:eastAsia="es-MX"/>
        </w:rPr>
        <w:t xml:space="preserve"> i</w:t>
      </w:r>
      <w:r w:rsidR="00C4097E">
        <w:rPr>
          <w:rFonts w:ascii="Arial" w:hAnsi="Arial" w:cs="Arial"/>
          <w:color w:val="000000"/>
          <w:sz w:val="22"/>
          <w:szCs w:val="22"/>
          <w:lang w:eastAsia="es-MX"/>
        </w:rPr>
        <w:t>i</w:t>
      </w:r>
      <w:r w:rsidRPr="00CA0D53">
        <w:rPr>
          <w:rFonts w:ascii="Arial" w:hAnsi="Arial" w:cs="Arial"/>
          <w:color w:val="000000"/>
          <w:sz w:val="22"/>
          <w:szCs w:val="22"/>
          <w:lang w:eastAsia="es-MX"/>
        </w:rPr>
        <w:t>)</w:t>
      </w:r>
      <w:r w:rsidR="008F5528" w:rsidRPr="008F5528">
        <w:rPr>
          <w:rFonts w:ascii="Arial" w:eastAsiaTheme="minorHAnsi" w:hAnsi="Arial" w:cs="Arial"/>
          <w:bCs/>
          <w:color w:val="000000" w:themeColor="text1"/>
          <w:sz w:val="20"/>
          <w:szCs w:val="20"/>
          <w:lang w:val="es-ES" w:eastAsia="en-US"/>
        </w:rPr>
        <w:t xml:space="preserve"> </w:t>
      </w:r>
      <w:r w:rsidR="008F5528">
        <w:rPr>
          <w:rFonts w:ascii="Arial" w:hAnsi="Arial" w:cs="Arial"/>
          <w:bCs/>
          <w:color w:val="000000"/>
          <w:sz w:val="22"/>
          <w:szCs w:val="22"/>
          <w:lang w:val="es-ES" w:eastAsia="es-MX"/>
        </w:rPr>
        <w:t>l</w:t>
      </w:r>
      <w:r w:rsidR="008F5528" w:rsidRPr="008F5528">
        <w:rPr>
          <w:rFonts w:ascii="Arial" w:hAnsi="Arial" w:cs="Arial"/>
          <w:bCs/>
          <w:color w:val="000000"/>
          <w:sz w:val="22"/>
          <w:szCs w:val="22"/>
          <w:lang w:val="es-ES" w:eastAsia="es-MX"/>
        </w:rPr>
        <w:t>a subcontratación</w:t>
      </w:r>
      <w:r w:rsidR="008F5528">
        <w:rPr>
          <w:rFonts w:ascii="Arial" w:hAnsi="Arial" w:cs="Arial"/>
          <w:bCs/>
          <w:color w:val="000000"/>
          <w:sz w:val="22"/>
          <w:szCs w:val="22"/>
          <w:lang w:val="es-ES" w:eastAsia="es-MX"/>
        </w:rPr>
        <w:t xml:space="preserve"> en </w:t>
      </w:r>
      <w:r w:rsidR="001A1781">
        <w:rPr>
          <w:rFonts w:ascii="Arial" w:hAnsi="Arial" w:cs="Arial"/>
          <w:bCs/>
          <w:color w:val="000000"/>
          <w:sz w:val="22"/>
          <w:szCs w:val="22"/>
          <w:lang w:val="es-ES" w:eastAsia="es-MX"/>
        </w:rPr>
        <w:t xml:space="preserve">la </w:t>
      </w:r>
      <w:r w:rsidR="008F5528">
        <w:rPr>
          <w:rFonts w:ascii="Arial" w:hAnsi="Arial" w:cs="Arial"/>
          <w:bCs/>
          <w:color w:val="000000"/>
          <w:sz w:val="22"/>
          <w:szCs w:val="22"/>
          <w:lang w:val="es-ES" w:eastAsia="es-MX"/>
        </w:rPr>
        <w:t>contratación pública</w:t>
      </w:r>
      <w:r w:rsidR="008F5528" w:rsidRPr="008F5528">
        <w:rPr>
          <w:rFonts w:ascii="Arial" w:hAnsi="Arial" w:cs="Arial"/>
          <w:bCs/>
          <w:color w:val="000000"/>
          <w:sz w:val="22"/>
          <w:szCs w:val="22"/>
          <w:lang w:val="es-ES" w:eastAsia="es-MX"/>
        </w:rPr>
        <w:t>: concepto y generalidades</w:t>
      </w:r>
      <w:r w:rsidR="00C4097E">
        <w:rPr>
          <w:rFonts w:ascii="Arial" w:hAnsi="Arial" w:cs="Arial"/>
          <w:color w:val="000000"/>
          <w:sz w:val="22"/>
          <w:szCs w:val="22"/>
          <w:lang w:eastAsia="es-MX"/>
        </w:rPr>
        <w:t>;</w:t>
      </w:r>
      <w:r w:rsidRPr="00CA0D53">
        <w:rPr>
          <w:rFonts w:ascii="Arial" w:hAnsi="Arial" w:cs="Arial"/>
          <w:color w:val="000000"/>
          <w:sz w:val="22"/>
          <w:szCs w:val="22"/>
          <w:lang w:eastAsia="es-MX"/>
        </w:rPr>
        <w:t xml:space="preserve"> </w:t>
      </w:r>
      <w:r w:rsidR="00C4097E">
        <w:rPr>
          <w:rFonts w:ascii="Arial" w:hAnsi="Arial" w:cs="Arial"/>
          <w:color w:val="000000"/>
          <w:sz w:val="22"/>
          <w:szCs w:val="22"/>
          <w:lang w:eastAsia="es-MX"/>
        </w:rPr>
        <w:t>i</w:t>
      </w:r>
      <w:r w:rsidRPr="00CA0D53">
        <w:rPr>
          <w:rFonts w:ascii="Arial" w:hAnsi="Arial" w:cs="Arial"/>
          <w:color w:val="000000"/>
          <w:sz w:val="22"/>
          <w:szCs w:val="22"/>
          <w:lang w:eastAsia="es-MX"/>
        </w:rPr>
        <w:t xml:space="preserve">ii) </w:t>
      </w:r>
      <w:r w:rsidR="008F5528">
        <w:rPr>
          <w:rFonts w:ascii="Arial" w:hAnsi="Arial" w:cs="Arial"/>
          <w:bCs/>
          <w:color w:val="000000"/>
          <w:sz w:val="22"/>
          <w:szCs w:val="22"/>
          <w:lang w:val="es-ES_tradnl" w:eastAsia="es-MX"/>
        </w:rPr>
        <w:t>l</w:t>
      </w:r>
      <w:r w:rsidR="008F5528" w:rsidRPr="008F5528">
        <w:rPr>
          <w:rFonts w:ascii="Arial" w:hAnsi="Arial" w:cs="Arial"/>
          <w:bCs/>
          <w:color w:val="000000"/>
          <w:sz w:val="22"/>
          <w:szCs w:val="22"/>
          <w:lang w:val="es-ES_tradnl" w:eastAsia="es-MX"/>
        </w:rPr>
        <w:t>ímites a la subcontratación</w:t>
      </w:r>
      <w:r w:rsidR="00C4097E">
        <w:rPr>
          <w:rFonts w:ascii="Arial" w:hAnsi="Arial" w:cs="Arial"/>
          <w:bCs/>
          <w:color w:val="000000"/>
          <w:sz w:val="22"/>
          <w:szCs w:val="22"/>
          <w:lang w:val="es-ES_tradnl" w:eastAsia="es-MX"/>
        </w:rPr>
        <w:t xml:space="preserve"> y iv) la noción de </w:t>
      </w:r>
      <w:r w:rsidR="00C4097E">
        <w:rPr>
          <w:rFonts w:ascii="Arial" w:hAnsi="Arial" w:cs="Arial"/>
          <w:bCs/>
          <w:i/>
          <w:iCs/>
          <w:sz w:val="22"/>
          <w:lang w:eastAsia="es-ES_tradnl"/>
        </w:rPr>
        <w:t>Intuitu Personae</w:t>
      </w:r>
      <w:r w:rsidR="008F5528">
        <w:rPr>
          <w:rFonts w:ascii="Arial" w:hAnsi="Arial" w:cs="Arial"/>
          <w:bCs/>
          <w:color w:val="000000"/>
          <w:sz w:val="22"/>
          <w:szCs w:val="22"/>
          <w:lang w:val="es-ES_tradnl" w:eastAsia="es-MX"/>
        </w:rPr>
        <w:t xml:space="preserve">. </w:t>
      </w:r>
    </w:p>
    <w:p w14:paraId="2C723727" w14:textId="583E300F" w:rsidR="00CA0D53" w:rsidRPr="00C85EA2" w:rsidRDefault="000A3281" w:rsidP="00C85EA2">
      <w:pPr>
        <w:spacing w:before="120" w:line="276" w:lineRule="auto"/>
        <w:ind w:firstLine="709"/>
        <w:jc w:val="both"/>
        <w:rPr>
          <w:rFonts w:ascii="Arial" w:hAnsi="Arial" w:cs="Arial"/>
          <w:bCs/>
          <w:color w:val="161616" w:themeColor="background1" w:themeShade="1A"/>
          <w:sz w:val="22"/>
          <w:szCs w:val="22"/>
        </w:rPr>
      </w:pPr>
      <w:r w:rsidRPr="000A3281">
        <w:rPr>
          <w:rFonts w:ascii="Arial" w:hAnsi="Arial" w:cs="Arial"/>
          <w:bCs/>
          <w:color w:val="161616" w:themeColor="background1" w:themeShade="1A"/>
          <w:sz w:val="22"/>
          <w:szCs w:val="22"/>
          <w:lang w:val="es-MX"/>
        </w:rPr>
        <w:t xml:space="preserve">La Agencia Nacional de Contratación Pública ― Colombia Compra Eficiente se ha </w:t>
      </w:r>
      <w:r w:rsidR="00A10F8E">
        <w:rPr>
          <w:rFonts w:ascii="Arial" w:eastAsia="Calibri" w:hAnsi="Arial" w:cs="Arial"/>
          <w:color w:val="000000" w:themeColor="text1"/>
          <w:sz w:val="22"/>
          <w:lang w:val="es-ES_tradnl"/>
        </w:rPr>
        <w:t>respecto</w:t>
      </w:r>
      <w:r w:rsidR="00A10F8E" w:rsidRPr="00E725DA">
        <w:rPr>
          <w:rFonts w:ascii="Arial" w:eastAsia="Calibri" w:hAnsi="Arial" w:cs="Arial"/>
          <w:color w:val="000000" w:themeColor="text1"/>
          <w:sz w:val="22"/>
          <w:lang w:val="es-ES_tradnl"/>
        </w:rPr>
        <w:t xml:space="preserve"> </w:t>
      </w:r>
      <w:r w:rsidR="00A10F8E">
        <w:rPr>
          <w:rFonts w:ascii="Arial" w:eastAsia="Calibri" w:hAnsi="Arial" w:cs="Arial"/>
          <w:color w:val="000000" w:themeColor="text1"/>
          <w:sz w:val="22"/>
          <w:lang w:val="es-ES_tradnl"/>
        </w:rPr>
        <w:t>d</w:t>
      </w:r>
      <w:r w:rsidR="00A10F8E" w:rsidRPr="00E725DA">
        <w:rPr>
          <w:rFonts w:ascii="Arial" w:eastAsia="Calibri" w:hAnsi="Arial" w:cs="Arial"/>
          <w:color w:val="000000" w:themeColor="text1"/>
          <w:sz w:val="22"/>
          <w:lang w:val="es-ES_tradnl"/>
        </w:rPr>
        <w:t xml:space="preserve">el concepto y límites del contrato de prestación de servicios profesionales, en los conceptos C-090 del </w:t>
      </w:r>
      <w:r w:rsidR="00A10F8E" w:rsidRPr="00E725DA">
        <w:rPr>
          <w:rFonts w:ascii="Arial" w:hAnsi="Arial" w:cs="Arial"/>
          <w:color w:val="000000" w:themeColor="text1"/>
          <w:sz w:val="22"/>
        </w:rPr>
        <w:t xml:space="preserve">24 de febrero de 2020, </w:t>
      </w:r>
      <w:r w:rsidR="00A10F8E" w:rsidRPr="00E725DA">
        <w:rPr>
          <w:rFonts w:ascii="Arial" w:hAnsi="Arial" w:cs="Arial"/>
          <w:sz w:val="22"/>
        </w:rPr>
        <w:t xml:space="preserve">C-105 del </w:t>
      </w:r>
      <w:r w:rsidR="00A10F8E" w:rsidRPr="00E725DA">
        <w:rPr>
          <w:rFonts w:ascii="Arial" w:eastAsia="Arial" w:hAnsi="Arial" w:cs="Arial"/>
          <w:sz w:val="22"/>
          <w:lang w:val="es-ES"/>
        </w:rPr>
        <w:t xml:space="preserve">12 de marzo 03 de 2020, C-156 del 3 de abril de 2020, </w:t>
      </w:r>
      <w:r w:rsidR="00A10F8E" w:rsidRPr="00E725DA">
        <w:rPr>
          <w:rFonts w:ascii="Arial" w:hAnsi="Arial" w:cs="Arial"/>
          <w:sz w:val="22"/>
        </w:rPr>
        <w:t xml:space="preserve">C-188 del </w:t>
      </w:r>
      <w:r w:rsidR="00A10F8E" w:rsidRPr="00E725DA">
        <w:rPr>
          <w:rFonts w:ascii="Arial" w:hAnsi="Arial" w:cs="Arial"/>
          <w:color w:val="000000" w:themeColor="text1"/>
          <w:sz w:val="22"/>
        </w:rPr>
        <w:t xml:space="preserve">13 de abril de 2020, </w:t>
      </w:r>
      <w:r w:rsidR="00A10F8E" w:rsidRPr="00E725DA">
        <w:rPr>
          <w:rFonts w:ascii="Arial" w:hAnsi="Arial" w:cs="Arial"/>
          <w:sz w:val="22"/>
        </w:rPr>
        <w:t xml:space="preserve">C-208 del </w:t>
      </w:r>
      <w:r w:rsidR="00A10F8E" w:rsidRPr="00E725DA">
        <w:rPr>
          <w:rFonts w:ascii="Arial" w:hAnsi="Arial" w:cs="Arial"/>
          <w:color w:val="000000" w:themeColor="text1"/>
          <w:sz w:val="22"/>
        </w:rPr>
        <w:t xml:space="preserve">24 de abril de 2020, </w:t>
      </w:r>
      <w:r w:rsidR="00A10F8E" w:rsidRPr="00E725DA">
        <w:rPr>
          <w:rFonts w:ascii="Arial" w:hAnsi="Arial" w:cs="Arial"/>
          <w:noProof/>
          <w:sz w:val="22"/>
          <w:lang w:val="es-ES_tradnl"/>
        </w:rPr>
        <w:t>No. C-138, C-005, C-006 y C-018 del 11 de mayo de 2020; C-175, C-320, C-053, C-255, C-282 y C-293 del 12 de mayo de 2020, C-288 del 27 de mayo de 2020, C-345 del 13 de mayo de 2020</w:t>
      </w:r>
      <w:r w:rsidR="00A10F8E" w:rsidRPr="00E725DA">
        <w:rPr>
          <w:rFonts w:ascii="Arial" w:hAnsi="Arial" w:cs="Arial"/>
          <w:color w:val="000000" w:themeColor="text1"/>
          <w:sz w:val="22"/>
        </w:rPr>
        <w:t xml:space="preserve">, </w:t>
      </w:r>
      <w:r w:rsidR="00A10F8E" w:rsidRPr="00E725DA">
        <w:rPr>
          <w:rFonts w:ascii="Arial" w:hAnsi="Arial" w:cs="Arial"/>
          <w:color w:val="212529"/>
          <w:sz w:val="22"/>
        </w:rPr>
        <w:t xml:space="preserve">C-414 </w:t>
      </w:r>
      <w:r w:rsidR="00A10F8E" w:rsidRPr="00E725DA">
        <w:rPr>
          <w:rFonts w:ascii="Arial" w:hAnsi="Arial" w:cs="Arial"/>
          <w:sz w:val="22"/>
        </w:rPr>
        <w:t>del 30 de junio de 2020</w:t>
      </w:r>
      <w:r w:rsidR="00A10F8E">
        <w:rPr>
          <w:rFonts w:ascii="Arial" w:hAnsi="Arial" w:cs="Arial"/>
          <w:sz w:val="22"/>
        </w:rPr>
        <w:t xml:space="preserve">, </w:t>
      </w:r>
      <w:r w:rsidR="00A10F8E" w:rsidRPr="00373E13">
        <w:rPr>
          <w:rFonts w:ascii="Arial" w:hAnsi="Arial" w:cs="Arial"/>
          <w:noProof/>
          <w:sz w:val="22"/>
          <w:lang w:val="es-ES_tradnl"/>
        </w:rPr>
        <w:t>C-484 del 6 de agosto de 2020</w:t>
      </w:r>
      <w:r w:rsidR="00A10F8E">
        <w:rPr>
          <w:rFonts w:ascii="Arial" w:hAnsi="Arial" w:cs="Arial"/>
          <w:noProof/>
          <w:sz w:val="22"/>
          <w:lang w:val="es-ES_tradnl"/>
        </w:rPr>
        <w:t xml:space="preserve">, </w:t>
      </w:r>
      <w:r w:rsidR="00A10F8E" w:rsidRPr="00373E13">
        <w:rPr>
          <w:rFonts w:ascii="Arial" w:hAnsi="Arial" w:cs="Arial"/>
          <w:noProof/>
          <w:sz w:val="22"/>
          <w:lang w:val="es-ES_tradnl"/>
        </w:rPr>
        <w:t>C-608 del 1 de octubre de 2020</w:t>
      </w:r>
      <w:r w:rsidR="00A10F8E">
        <w:rPr>
          <w:rFonts w:ascii="Arial" w:hAnsi="Arial" w:cs="Arial"/>
          <w:noProof/>
          <w:sz w:val="22"/>
          <w:lang w:val="es-ES_tradnl"/>
        </w:rPr>
        <w:t xml:space="preserve"> </w:t>
      </w:r>
      <w:r w:rsidR="00A10F8E" w:rsidRPr="00E725DA">
        <w:rPr>
          <w:rFonts w:ascii="Arial" w:hAnsi="Arial" w:cs="Arial"/>
          <w:sz w:val="22"/>
        </w:rPr>
        <w:t>y C-739 del 16 de diciembre de 2020</w:t>
      </w:r>
      <w:r w:rsidR="00A10F8E">
        <w:rPr>
          <w:rFonts w:ascii="Arial" w:hAnsi="Arial" w:cs="Arial"/>
          <w:sz w:val="22"/>
        </w:rPr>
        <w:t xml:space="preserve">, entre otros. Asimismo, se ha </w:t>
      </w:r>
      <w:r w:rsidRPr="000A3281">
        <w:rPr>
          <w:rFonts w:ascii="Arial" w:hAnsi="Arial" w:cs="Arial"/>
          <w:bCs/>
          <w:color w:val="161616" w:themeColor="background1" w:themeShade="1A"/>
          <w:sz w:val="22"/>
          <w:szCs w:val="22"/>
          <w:lang w:val="es-MX"/>
        </w:rPr>
        <w:t xml:space="preserve">pronunciado sobre </w:t>
      </w:r>
      <w:r w:rsidR="008F5528">
        <w:rPr>
          <w:rFonts w:ascii="Arial" w:hAnsi="Arial" w:cs="Arial"/>
          <w:bCs/>
          <w:color w:val="161616" w:themeColor="background1" w:themeShade="1A"/>
          <w:sz w:val="22"/>
          <w:szCs w:val="22"/>
          <w:lang w:val="es-MX"/>
        </w:rPr>
        <w:t xml:space="preserve">la subcontratación </w:t>
      </w:r>
      <w:r w:rsidRPr="000A3281">
        <w:rPr>
          <w:rFonts w:ascii="Arial" w:hAnsi="Arial" w:cs="Arial"/>
          <w:bCs/>
          <w:color w:val="161616" w:themeColor="background1" w:themeShade="1A"/>
          <w:sz w:val="22"/>
          <w:szCs w:val="22"/>
          <w:lang w:val="es-MX"/>
        </w:rPr>
        <w:t xml:space="preserve">en los </w:t>
      </w:r>
      <w:r w:rsidR="00CF0936">
        <w:rPr>
          <w:rFonts w:ascii="Arial" w:hAnsi="Arial" w:cs="Arial"/>
          <w:bCs/>
          <w:color w:val="161616" w:themeColor="background1" w:themeShade="1A"/>
          <w:sz w:val="22"/>
          <w:szCs w:val="22"/>
          <w:lang w:val="es-MX"/>
        </w:rPr>
        <w:t>c</w:t>
      </w:r>
      <w:r w:rsidRPr="000A3281">
        <w:rPr>
          <w:rFonts w:ascii="Arial" w:hAnsi="Arial" w:cs="Arial"/>
          <w:bCs/>
          <w:color w:val="161616" w:themeColor="background1" w:themeShade="1A"/>
          <w:sz w:val="22"/>
          <w:szCs w:val="22"/>
          <w:lang w:val="es-MX"/>
        </w:rPr>
        <w:t>onceptos</w:t>
      </w:r>
      <w:r w:rsidR="00CF0936">
        <w:rPr>
          <w:rFonts w:ascii="Arial" w:hAnsi="Arial" w:cs="Arial"/>
          <w:bCs/>
          <w:color w:val="161616" w:themeColor="background1" w:themeShade="1A"/>
          <w:sz w:val="22"/>
          <w:szCs w:val="22"/>
          <w:lang w:val="es-MX"/>
        </w:rPr>
        <w:t xml:space="preserve"> C-</w:t>
      </w:r>
      <w:r w:rsidR="00E75E45">
        <w:rPr>
          <w:rFonts w:ascii="Arial" w:hAnsi="Arial" w:cs="Arial"/>
          <w:bCs/>
          <w:color w:val="161616" w:themeColor="background1" w:themeShade="1A"/>
          <w:sz w:val="22"/>
          <w:szCs w:val="22"/>
          <w:lang w:val="es-MX"/>
        </w:rPr>
        <w:t>599 del 26 de octubre de 2021,</w:t>
      </w:r>
      <w:r w:rsidR="004D4FE3" w:rsidRPr="00364058">
        <w:rPr>
          <w:rFonts w:ascii="Arial" w:eastAsia="Calibri" w:hAnsi="Arial" w:cs="Arial"/>
          <w:color w:val="000000" w:themeColor="text1"/>
          <w:sz w:val="22"/>
        </w:rPr>
        <w:t xml:space="preserve"> C−0</w:t>
      </w:r>
      <w:r w:rsidR="00CF0936">
        <w:rPr>
          <w:rFonts w:ascii="Arial" w:eastAsia="Calibri" w:hAnsi="Arial" w:cs="Arial"/>
          <w:color w:val="000000" w:themeColor="text1"/>
          <w:sz w:val="22"/>
        </w:rPr>
        <w:t>56</w:t>
      </w:r>
      <w:r w:rsidR="004D4FE3" w:rsidRPr="00364058">
        <w:rPr>
          <w:rFonts w:ascii="Arial" w:eastAsia="Calibri" w:hAnsi="Arial" w:cs="Arial"/>
          <w:color w:val="000000" w:themeColor="text1"/>
          <w:sz w:val="22"/>
        </w:rPr>
        <w:t xml:space="preserve"> del </w:t>
      </w:r>
      <w:r w:rsidR="00CF0936">
        <w:rPr>
          <w:rFonts w:ascii="Arial" w:eastAsia="Calibri" w:hAnsi="Arial" w:cs="Arial"/>
          <w:color w:val="000000" w:themeColor="text1"/>
          <w:sz w:val="22"/>
        </w:rPr>
        <w:t>7</w:t>
      </w:r>
      <w:r w:rsidR="004D4FE3" w:rsidRPr="00364058">
        <w:rPr>
          <w:rFonts w:ascii="Arial" w:eastAsia="Calibri" w:hAnsi="Arial" w:cs="Arial"/>
          <w:color w:val="000000" w:themeColor="text1"/>
          <w:sz w:val="22"/>
        </w:rPr>
        <w:t xml:space="preserve"> de febrero de 202</w:t>
      </w:r>
      <w:r w:rsidR="00CF0936">
        <w:rPr>
          <w:rFonts w:ascii="Arial" w:eastAsia="Calibri" w:hAnsi="Arial" w:cs="Arial"/>
          <w:color w:val="000000" w:themeColor="text1"/>
          <w:sz w:val="22"/>
        </w:rPr>
        <w:t>2</w:t>
      </w:r>
      <w:r w:rsidR="003B0984">
        <w:rPr>
          <w:rFonts w:ascii="Arial" w:eastAsia="Calibri" w:hAnsi="Arial" w:cs="Arial"/>
          <w:color w:val="000000" w:themeColor="text1"/>
          <w:sz w:val="22"/>
        </w:rPr>
        <w:t xml:space="preserve">, </w:t>
      </w:r>
      <w:r w:rsidR="004D4FE3" w:rsidRPr="00364058">
        <w:rPr>
          <w:rFonts w:ascii="Arial" w:eastAsia="Calibri" w:hAnsi="Arial" w:cs="Arial"/>
          <w:color w:val="000000" w:themeColor="text1"/>
          <w:sz w:val="22"/>
        </w:rPr>
        <w:t>C−</w:t>
      </w:r>
      <w:r w:rsidR="00CF0936">
        <w:rPr>
          <w:rFonts w:ascii="Arial" w:eastAsia="Calibri" w:hAnsi="Arial" w:cs="Arial"/>
          <w:color w:val="000000" w:themeColor="text1"/>
          <w:sz w:val="22"/>
        </w:rPr>
        <w:t>5</w:t>
      </w:r>
      <w:r w:rsidR="00E75E45">
        <w:rPr>
          <w:rFonts w:ascii="Arial" w:eastAsia="Calibri" w:hAnsi="Arial" w:cs="Arial"/>
          <w:color w:val="000000" w:themeColor="text1"/>
          <w:sz w:val="22"/>
        </w:rPr>
        <w:t>94 del 26 de agosto de 2022</w:t>
      </w:r>
      <w:r w:rsidR="003B0984">
        <w:rPr>
          <w:rFonts w:ascii="Arial" w:eastAsia="Calibri" w:hAnsi="Arial" w:cs="Arial"/>
          <w:color w:val="000000" w:themeColor="text1"/>
          <w:sz w:val="22"/>
        </w:rPr>
        <w:t xml:space="preserve"> y C-581 del 19 de septiembre de 2022</w:t>
      </w:r>
      <w:r w:rsidR="00B04FEA">
        <w:rPr>
          <w:rStyle w:val="Refdenotaalpie"/>
          <w:rFonts w:ascii="Arial" w:hAnsi="Arial" w:cs="Arial"/>
          <w:sz w:val="22"/>
          <w:szCs w:val="22"/>
        </w:rPr>
        <w:footnoteReference w:id="1"/>
      </w:r>
      <w:r w:rsidR="004020BC" w:rsidRPr="00ED0894">
        <w:rPr>
          <w:rStyle w:val="normaltextrun"/>
          <w:rFonts w:ascii="Arial" w:hAnsi="Arial" w:cs="Arial"/>
          <w:sz w:val="22"/>
          <w:szCs w:val="22"/>
        </w:rPr>
        <w:t>.</w:t>
      </w:r>
      <w:r w:rsidR="004020BC">
        <w:rPr>
          <w:rStyle w:val="normaltextrun"/>
          <w:rFonts w:ascii="Arial" w:hAnsi="Arial" w:cs="Arial"/>
          <w:sz w:val="22"/>
          <w:szCs w:val="22"/>
        </w:rPr>
        <w:t xml:space="preserve"> </w:t>
      </w:r>
      <w:r w:rsidR="00CA0D53" w:rsidRPr="00F2274F">
        <w:rPr>
          <w:rFonts w:ascii="Arial" w:hAnsi="Arial" w:cs="Arial"/>
          <w:bCs/>
          <w:color w:val="161616" w:themeColor="background1" w:themeShade="1A"/>
          <w:sz w:val="22"/>
          <w:szCs w:val="22"/>
        </w:rPr>
        <w:t>La tesis exp</w:t>
      </w:r>
      <w:r>
        <w:rPr>
          <w:rFonts w:ascii="Arial" w:hAnsi="Arial" w:cs="Arial"/>
          <w:bCs/>
          <w:color w:val="161616" w:themeColor="background1" w:themeShade="1A"/>
          <w:sz w:val="22"/>
          <w:szCs w:val="22"/>
        </w:rPr>
        <w:t>uesta en estos conceptos se reitera</w:t>
      </w:r>
      <w:r w:rsidR="00CA0D53" w:rsidRPr="00F2274F">
        <w:rPr>
          <w:rFonts w:ascii="Arial" w:hAnsi="Arial" w:cs="Arial"/>
          <w:bCs/>
          <w:color w:val="161616" w:themeColor="background1" w:themeShade="1A"/>
          <w:sz w:val="22"/>
          <w:szCs w:val="22"/>
        </w:rPr>
        <w:t xml:space="preserve"> y, en lo pertinente, se complementa a continuación:</w:t>
      </w:r>
    </w:p>
    <w:p w14:paraId="6155F68E" w14:textId="77777777" w:rsidR="00F158B5" w:rsidRPr="00A10F8E" w:rsidRDefault="00F158B5" w:rsidP="007E6AC5">
      <w:pPr>
        <w:tabs>
          <w:tab w:val="left" w:pos="426"/>
        </w:tabs>
        <w:spacing w:line="276" w:lineRule="auto"/>
        <w:contextualSpacing/>
        <w:jc w:val="both"/>
        <w:rPr>
          <w:rFonts w:ascii="Arial" w:eastAsia="Calibri" w:hAnsi="Arial" w:cs="Arial"/>
          <w:b/>
          <w:bCs/>
          <w:sz w:val="22"/>
          <w:szCs w:val="22"/>
        </w:rPr>
      </w:pPr>
    </w:p>
    <w:p w14:paraId="0140CB6F" w14:textId="71D294BD" w:rsidR="00A10F8E" w:rsidRPr="007E6AC5" w:rsidRDefault="00F158B5" w:rsidP="007E6AC5">
      <w:pPr>
        <w:spacing w:line="276" w:lineRule="auto"/>
        <w:contextualSpacing/>
        <w:jc w:val="both"/>
        <w:rPr>
          <w:rFonts w:ascii="Arial" w:hAnsi="Arial" w:cs="Arial"/>
          <w:b/>
          <w:bCs/>
          <w:sz w:val="22"/>
          <w:szCs w:val="22"/>
          <w:lang w:val="es-MX"/>
        </w:rPr>
      </w:pPr>
      <w:r w:rsidRPr="00A10F8E">
        <w:rPr>
          <w:rFonts w:ascii="Arial" w:eastAsia="Calibri" w:hAnsi="Arial" w:cs="Arial"/>
          <w:b/>
          <w:bCs/>
          <w:sz w:val="22"/>
          <w:szCs w:val="22"/>
        </w:rPr>
        <w:t>2.1</w:t>
      </w:r>
      <w:r w:rsidR="004E6770" w:rsidRPr="00A10F8E">
        <w:rPr>
          <w:rFonts w:ascii="Arial" w:hAnsi="Arial" w:cs="Arial"/>
          <w:b/>
          <w:bCs/>
          <w:sz w:val="22"/>
          <w:szCs w:val="22"/>
          <w:lang w:val="es-MX"/>
        </w:rPr>
        <w:t xml:space="preserve">. </w:t>
      </w:r>
      <w:r w:rsidR="00A10F8E" w:rsidRPr="00A10F8E">
        <w:rPr>
          <w:rFonts w:ascii="Arial" w:eastAsia="Arial" w:hAnsi="Arial" w:cs="Arial"/>
          <w:b/>
          <w:bCs/>
          <w:sz w:val="22"/>
          <w:szCs w:val="22"/>
          <w:lang w:val="es-ES" w:eastAsia="en-US"/>
        </w:rPr>
        <w:t xml:space="preserve">Marco </w:t>
      </w:r>
      <w:r w:rsidR="00F62D11">
        <w:rPr>
          <w:rFonts w:ascii="Arial" w:eastAsia="Arial" w:hAnsi="Arial" w:cs="Arial"/>
          <w:b/>
          <w:bCs/>
          <w:sz w:val="22"/>
          <w:szCs w:val="22"/>
          <w:lang w:val="es-ES" w:eastAsia="en-US"/>
        </w:rPr>
        <w:t>n</w:t>
      </w:r>
      <w:r w:rsidR="00A10F8E" w:rsidRPr="00A10F8E">
        <w:rPr>
          <w:rFonts w:ascii="Arial" w:eastAsia="Arial" w:hAnsi="Arial" w:cs="Arial"/>
          <w:b/>
          <w:bCs/>
          <w:sz w:val="22"/>
          <w:szCs w:val="22"/>
          <w:lang w:val="es-ES" w:eastAsia="en-US"/>
        </w:rPr>
        <w:t>ormativo y naturaleza jurídica del contrato de prestación de</w:t>
      </w:r>
      <w:r w:rsidR="00A10F8E" w:rsidRPr="00A10F8E">
        <w:rPr>
          <w:rFonts w:ascii="Arial" w:eastAsia="Arial" w:hAnsi="Arial" w:cs="Arial"/>
          <w:b/>
          <w:bCs/>
          <w:spacing w:val="-24"/>
          <w:sz w:val="22"/>
          <w:szCs w:val="22"/>
          <w:lang w:val="es-ES" w:eastAsia="en-US"/>
        </w:rPr>
        <w:t xml:space="preserve"> </w:t>
      </w:r>
      <w:r w:rsidR="00A10F8E" w:rsidRPr="00A10F8E">
        <w:rPr>
          <w:rFonts w:ascii="Arial" w:eastAsia="Arial" w:hAnsi="Arial" w:cs="Arial"/>
          <w:b/>
          <w:bCs/>
          <w:sz w:val="22"/>
          <w:szCs w:val="22"/>
          <w:lang w:val="es-ES" w:eastAsia="en-US"/>
        </w:rPr>
        <w:t>servicios</w:t>
      </w:r>
    </w:p>
    <w:p w14:paraId="2DC91A59" w14:textId="77777777" w:rsidR="00A10F8E" w:rsidRPr="007E6AC5" w:rsidRDefault="00A10F8E" w:rsidP="007E6AC5">
      <w:pPr>
        <w:widowControl w:val="0"/>
        <w:autoSpaceDE w:val="0"/>
        <w:autoSpaceDN w:val="0"/>
        <w:spacing w:line="276" w:lineRule="auto"/>
        <w:contextualSpacing/>
        <w:jc w:val="both"/>
        <w:rPr>
          <w:rFonts w:ascii="Arial" w:eastAsia="Arial" w:hAnsi="Arial" w:cs="Arial"/>
          <w:b/>
          <w:sz w:val="22"/>
          <w:szCs w:val="22"/>
          <w:lang w:val="es-ES" w:eastAsia="en-US"/>
        </w:rPr>
      </w:pPr>
    </w:p>
    <w:p w14:paraId="17048494" w14:textId="0BB8B484" w:rsidR="00A10F8E" w:rsidRPr="00A10F8E" w:rsidRDefault="00A10F8E" w:rsidP="007E6AC5">
      <w:pPr>
        <w:widowControl w:val="0"/>
        <w:autoSpaceDE w:val="0"/>
        <w:autoSpaceDN w:val="0"/>
        <w:spacing w:line="276" w:lineRule="auto"/>
        <w:jc w:val="both"/>
        <w:rPr>
          <w:rFonts w:ascii="Arial" w:eastAsia="Arial" w:hAnsi="Arial" w:cs="Arial"/>
          <w:sz w:val="22"/>
          <w:szCs w:val="22"/>
          <w:lang w:val="es-ES" w:eastAsia="en-US"/>
        </w:rPr>
      </w:pPr>
      <w:bookmarkStart w:id="7" w:name="_Hlk120256601"/>
      <w:r w:rsidRPr="00A10F8E">
        <w:rPr>
          <w:rFonts w:ascii="Arial" w:eastAsia="Arial" w:hAnsi="Arial" w:cs="Arial"/>
          <w:sz w:val="22"/>
          <w:szCs w:val="22"/>
          <w:lang w:val="es-ES" w:eastAsia="en-US"/>
        </w:rPr>
        <w:t xml:space="preserve">El contrato de prestación de servicios se encuentra definido en el artículo 32, numeral 3, </w:t>
      </w:r>
      <w:r w:rsidRPr="00A10F8E">
        <w:rPr>
          <w:rFonts w:ascii="Arial" w:eastAsia="Arial" w:hAnsi="Arial" w:cs="Arial"/>
          <w:sz w:val="22"/>
          <w:szCs w:val="22"/>
          <w:lang w:val="es-ES" w:eastAsia="en-US"/>
        </w:rPr>
        <w:lastRenderedPageBreak/>
        <w:t>de la Ley 80 de 1993, como el suscrito por las entidades del Estado con el objeto de apoyar y desarrollar actividades propias del funcionamiento y la administración de las entidades</w:t>
      </w:r>
      <w:r w:rsidRPr="007E6AC5">
        <w:rPr>
          <w:rFonts w:ascii="Arial" w:eastAsia="Arial" w:hAnsi="Arial" w:cs="Arial"/>
          <w:sz w:val="22"/>
          <w:szCs w:val="22"/>
          <w:lang w:val="es-ES" w:eastAsia="en-US"/>
        </w:rPr>
        <w:t xml:space="preserve"> </w:t>
      </w:r>
      <w:r w:rsidRPr="00A10F8E">
        <w:rPr>
          <w:rFonts w:ascii="Arial" w:eastAsia="Arial" w:hAnsi="Arial" w:cs="Arial"/>
          <w:sz w:val="22"/>
          <w:szCs w:val="22"/>
          <w:lang w:val="es-ES" w:eastAsia="en-US"/>
        </w:rPr>
        <w:t>estatales</w:t>
      </w:r>
      <w:bookmarkEnd w:id="7"/>
      <w:r w:rsidRPr="00A10F8E">
        <w:rPr>
          <w:rFonts w:ascii="Arial" w:eastAsia="Arial" w:hAnsi="Arial" w:cs="Arial"/>
          <w:sz w:val="22"/>
          <w:szCs w:val="22"/>
          <w:vertAlign w:val="superscript"/>
          <w:lang w:val="es-ES" w:eastAsia="en-US"/>
        </w:rPr>
        <w:footnoteReference w:id="2"/>
      </w:r>
      <w:r w:rsidRPr="00A10F8E">
        <w:rPr>
          <w:rFonts w:ascii="Arial" w:eastAsia="Arial" w:hAnsi="Arial" w:cs="Arial"/>
          <w:sz w:val="22"/>
          <w:szCs w:val="22"/>
          <w:lang w:val="es-ES" w:eastAsia="en-US"/>
        </w:rPr>
        <w:t>. Por su parte, el artículo 2 de la Ley 1150 de 2007 establece que estos contratos, se celebran a través de la modalidad de contratación</w:t>
      </w:r>
      <w:r w:rsidRPr="00A10F8E">
        <w:rPr>
          <w:rFonts w:ascii="Arial" w:eastAsia="Arial" w:hAnsi="Arial" w:cs="Arial"/>
          <w:spacing w:val="-13"/>
          <w:sz w:val="22"/>
          <w:szCs w:val="22"/>
          <w:lang w:val="es-ES" w:eastAsia="en-US"/>
        </w:rPr>
        <w:t xml:space="preserve"> </w:t>
      </w:r>
      <w:r w:rsidRPr="00A10F8E">
        <w:rPr>
          <w:rFonts w:ascii="Arial" w:eastAsia="Arial" w:hAnsi="Arial" w:cs="Arial"/>
          <w:sz w:val="22"/>
          <w:szCs w:val="22"/>
          <w:lang w:val="es-ES" w:eastAsia="en-US"/>
        </w:rPr>
        <w:t>directa</w:t>
      </w:r>
      <w:r w:rsidRPr="00A10F8E">
        <w:rPr>
          <w:rFonts w:ascii="Arial" w:eastAsia="Arial" w:hAnsi="Arial" w:cs="Arial"/>
          <w:sz w:val="22"/>
          <w:szCs w:val="22"/>
          <w:vertAlign w:val="superscript"/>
          <w:lang w:val="es-ES" w:eastAsia="en-US"/>
        </w:rPr>
        <w:footnoteReference w:id="3"/>
      </w:r>
      <w:r w:rsidRPr="00A10F8E">
        <w:rPr>
          <w:rFonts w:ascii="Arial" w:eastAsia="Arial" w:hAnsi="Arial" w:cs="Arial"/>
          <w:sz w:val="22"/>
          <w:szCs w:val="22"/>
          <w:lang w:val="es-ES" w:eastAsia="en-US"/>
        </w:rPr>
        <w:t>. El Decreto 1082 de 2015, por medio del cual se expide el Reglamento del Sector Administrativo de Planeación Nacional, reguló la manera como las entidades del Estado pueden celebrar contratos de prestación de servicios profesionales y de apoyo a la gestión, indicando que se suscriben mediante la modalidad de contratación directa y se caracterizan por ser de naturaleza intelectual diferentes de los de consultoría, e incluyen actividades operativas, logísticas o asistenciales de la</w:t>
      </w:r>
      <w:r w:rsidRPr="00A10F8E">
        <w:rPr>
          <w:rFonts w:ascii="Arial" w:eastAsia="Arial" w:hAnsi="Arial" w:cs="Arial"/>
          <w:spacing w:val="-12"/>
          <w:sz w:val="22"/>
          <w:szCs w:val="22"/>
          <w:lang w:val="es-ES" w:eastAsia="en-US"/>
        </w:rPr>
        <w:t xml:space="preserve"> </w:t>
      </w:r>
      <w:r w:rsidRPr="00A10F8E">
        <w:rPr>
          <w:rFonts w:ascii="Arial" w:eastAsia="Arial" w:hAnsi="Arial" w:cs="Arial"/>
          <w:sz w:val="22"/>
          <w:szCs w:val="22"/>
          <w:lang w:val="es-ES" w:eastAsia="en-US"/>
        </w:rPr>
        <w:t>entidad.</w:t>
      </w:r>
      <w:r w:rsidR="008A19E8">
        <w:rPr>
          <w:rFonts w:ascii="Arial" w:eastAsia="Arial" w:hAnsi="Arial" w:cs="Arial"/>
          <w:sz w:val="22"/>
          <w:szCs w:val="22"/>
          <w:lang w:val="es-ES" w:eastAsia="en-US"/>
        </w:rPr>
        <w:t xml:space="preserve"> Así, el artículo </w:t>
      </w:r>
      <w:r w:rsidR="008A19E8" w:rsidRPr="00F62D11">
        <w:rPr>
          <w:rFonts w:ascii="Arial" w:eastAsia="Arial" w:hAnsi="Arial" w:cs="Arial"/>
          <w:sz w:val="21"/>
          <w:szCs w:val="21"/>
          <w:lang w:val="es-ES" w:eastAsia="en-US"/>
        </w:rPr>
        <w:t>2.2.1.2.1.4.9.</w:t>
      </w:r>
      <w:r w:rsidR="008A19E8">
        <w:rPr>
          <w:rFonts w:ascii="Arial" w:eastAsia="Arial" w:hAnsi="Arial" w:cs="Arial"/>
          <w:sz w:val="21"/>
          <w:szCs w:val="21"/>
          <w:lang w:val="es-ES" w:eastAsia="en-US"/>
        </w:rPr>
        <w:t xml:space="preserve"> del citado Decreto establece lo siguiente:</w:t>
      </w:r>
    </w:p>
    <w:p w14:paraId="235EE23E" w14:textId="77777777" w:rsidR="00A10F8E" w:rsidRPr="007E6AC5" w:rsidRDefault="00A10F8E" w:rsidP="00A10F8E">
      <w:pPr>
        <w:widowControl w:val="0"/>
        <w:autoSpaceDE w:val="0"/>
        <w:autoSpaceDN w:val="0"/>
        <w:spacing w:line="276" w:lineRule="auto"/>
        <w:ind w:left="300" w:right="105"/>
        <w:jc w:val="both"/>
        <w:rPr>
          <w:rFonts w:ascii="Arial" w:eastAsia="Arial" w:hAnsi="Arial" w:cs="Arial"/>
          <w:sz w:val="22"/>
          <w:szCs w:val="22"/>
          <w:lang w:val="es-ES" w:eastAsia="en-US"/>
        </w:rPr>
      </w:pPr>
    </w:p>
    <w:p w14:paraId="0A1A36C3" w14:textId="77777777" w:rsidR="00A10F8E" w:rsidRPr="00F62D11" w:rsidRDefault="00A10F8E" w:rsidP="007E6AC5">
      <w:pPr>
        <w:widowControl w:val="0"/>
        <w:autoSpaceDE w:val="0"/>
        <w:autoSpaceDN w:val="0"/>
        <w:ind w:left="709" w:right="709"/>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 xml:space="preserve">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w:t>
      </w:r>
      <w:r w:rsidRPr="00F62D11">
        <w:rPr>
          <w:rFonts w:ascii="Arial" w:eastAsia="Arial" w:hAnsi="Arial" w:cs="Arial"/>
          <w:sz w:val="21"/>
          <w:szCs w:val="21"/>
          <w:lang w:val="es-ES" w:eastAsia="en-US"/>
        </w:rPr>
        <w:lastRenderedPageBreak/>
        <w:t>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w:t>
      </w:r>
      <w:r w:rsidRPr="00F62D11">
        <w:rPr>
          <w:rFonts w:ascii="Arial" w:eastAsia="Arial" w:hAnsi="Arial" w:cs="Arial"/>
          <w:spacing w:val="-4"/>
          <w:sz w:val="21"/>
          <w:szCs w:val="21"/>
          <w:lang w:val="es-ES" w:eastAsia="en-US"/>
        </w:rPr>
        <w:t xml:space="preserve"> </w:t>
      </w:r>
      <w:r w:rsidRPr="00F62D11">
        <w:rPr>
          <w:rFonts w:ascii="Arial" w:eastAsia="Arial" w:hAnsi="Arial" w:cs="Arial"/>
          <w:sz w:val="21"/>
          <w:szCs w:val="21"/>
          <w:lang w:val="es-ES" w:eastAsia="en-US"/>
        </w:rPr>
        <w:t>escrita.</w:t>
      </w:r>
    </w:p>
    <w:p w14:paraId="2AB38496" w14:textId="77777777" w:rsidR="00A10F8E" w:rsidRPr="00F62D11" w:rsidRDefault="00A10F8E" w:rsidP="007E6AC5">
      <w:pPr>
        <w:widowControl w:val="0"/>
        <w:autoSpaceDE w:val="0"/>
        <w:autoSpaceDN w:val="0"/>
        <w:ind w:left="709" w:right="709"/>
        <w:contextualSpacing/>
        <w:rPr>
          <w:rFonts w:ascii="Arial" w:eastAsia="Arial" w:hAnsi="Arial" w:cs="Arial"/>
          <w:sz w:val="21"/>
          <w:szCs w:val="21"/>
          <w:lang w:val="es-ES" w:eastAsia="en-US"/>
        </w:rPr>
      </w:pPr>
    </w:p>
    <w:p w14:paraId="43F230FE" w14:textId="77777777" w:rsidR="00A10F8E" w:rsidRPr="00F62D11" w:rsidRDefault="00A10F8E" w:rsidP="007E6AC5">
      <w:pPr>
        <w:widowControl w:val="0"/>
        <w:autoSpaceDE w:val="0"/>
        <w:autoSpaceDN w:val="0"/>
        <w:ind w:left="709" w:right="709"/>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D4E4ED6" w14:textId="77777777" w:rsidR="00A10F8E" w:rsidRPr="00F62D11" w:rsidRDefault="00A10F8E" w:rsidP="007E6AC5">
      <w:pPr>
        <w:widowControl w:val="0"/>
        <w:autoSpaceDE w:val="0"/>
        <w:autoSpaceDN w:val="0"/>
        <w:ind w:left="709" w:right="709"/>
        <w:contextualSpacing/>
        <w:rPr>
          <w:rFonts w:ascii="Arial" w:eastAsia="Arial" w:hAnsi="Arial" w:cs="Arial"/>
          <w:sz w:val="21"/>
          <w:szCs w:val="21"/>
          <w:lang w:val="es-ES" w:eastAsia="en-US"/>
        </w:rPr>
      </w:pPr>
    </w:p>
    <w:p w14:paraId="00333FB6" w14:textId="77777777" w:rsidR="00A10F8E" w:rsidRPr="00F62D11" w:rsidRDefault="00A10F8E" w:rsidP="007E6AC5">
      <w:pPr>
        <w:widowControl w:val="0"/>
        <w:autoSpaceDE w:val="0"/>
        <w:autoSpaceDN w:val="0"/>
        <w:ind w:left="709" w:right="709"/>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La Entidad Estatal, para la contratación de trabajos artísticos que solamente puedan encomendarse a determinadas personas naturales, debe justificar esta situación en los estudios y documentos previos.</w:t>
      </w:r>
    </w:p>
    <w:p w14:paraId="491FE609" w14:textId="77777777" w:rsidR="00A10F8E" w:rsidRPr="007E6AC5" w:rsidRDefault="00A10F8E" w:rsidP="00F62D11">
      <w:pPr>
        <w:widowControl w:val="0"/>
        <w:autoSpaceDE w:val="0"/>
        <w:autoSpaceDN w:val="0"/>
        <w:spacing w:before="4"/>
        <w:rPr>
          <w:rFonts w:ascii="Arial" w:eastAsia="Arial" w:hAnsi="Arial" w:cs="Arial"/>
          <w:sz w:val="22"/>
          <w:szCs w:val="22"/>
          <w:lang w:val="es-ES" w:eastAsia="en-US"/>
        </w:rPr>
      </w:pPr>
    </w:p>
    <w:p w14:paraId="4FF3C823" w14:textId="77777777" w:rsidR="00F62D11" w:rsidRDefault="00A10F8E" w:rsidP="007E6AC5">
      <w:pPr>
        <w:widowControl w:val="0"/>
        <w:autoSpaceDE w:val="0"/>
        <w:autoSpaceDN w:val="0"/>
        <w:spacing w:after="120" w:line="276" w:lineRule="auto"/>
        <w:ind w:right="108" w:firstLine="709"/>
        <w:jc w:val="both"/>
        <w:rPr>
          <w:rFonts w:ascii="Arial" w:eastAsia="Arial" w:hAnsi="Arial" w:cs="Arial"/>
          <w:sz w:val="22"/>
          <w:szCs w:val="22"/>
          <w:lang w:val="es-ES" w:eastAsia="en-US"/>
        </w:rPr>
      </w:pPr>
      <w:r w:rsidRPr="00A10F8E">
        <w:rPr>
          <w:rFonts w:ascii="Arial" w:eastAsia="Arial" w:hAnsi="Arial" w:cs="Arial"/>
          <w:sz w:val="22"/>
          <w:szCs w:val="22"/>
          <w:lang w:val="es-ES" w:eastAsia="en-US"/>
        </w:rPr>
        <w:t xml:space="preserve">De conformidad con lo anterior, </w:t>
      </w:r>
      <w:bookmarkStart w:id="8" w:name="_Hlk120256765"/>
      <w:r w:rsidRPr="00A10F8E">
        <w:rPr>
          <w:rFonts w:ascii="Arial" w:eastAsia="Arial" w:hAnsi="Arial" w:cs="Arial"/>
          <w:sz w:val="22"/>
          <w:szCs w:val="22"/>
          <w:lang w:val="es-ES" w:eastAsia="en-US"/>
        </w:rPr>
        <w:t>el contrato de prestación de servicios es un negocio jurídico estatal, típico, conmutativo, solemne, que tienen por objeto el apoyo, administración y desarrollo de actividades propias del funcionamiento de la administración pública. Este negocio jurídico se encuentra diferenciado en dos tipologías: i) la prestación de servicios profesionales o que implique el ejercicio de una actividad calificada como profesional y ii) el apoyo a la gestión que no corresponda a actividades de carácter profesional o de conocimiento</w:t>
      </w:r>
      <w:r w:rsidRPr="00A10F8E">
        <w:rPr>
          <w:rFonts w:ascii="Arial" w:eastAsia="Arial" w:hAnsi="Arial" w:cs="Arial"/>
          <w:spacing w:val="-5"/>
          <w:sz w:val="22"/>
          <w:szCs w:val="22"/>
          <w:lang w:val="es-ES" w:eastAsia="en-US"/>
        </w:rPr>
        <w:t xml:space="preserve"> </w:t>
      </w:r>
      <w:r w:rsidRPr="00A10F8E">
        <w:rPr>
          <w:rFonts w:ascii="Arial" w:eastAsia="Arial" w:hAnsi="Arial" w:cs="Arial"/>
          <w:sz w:val="22"/>
          <w:szCs w:val="22"/>
          <w:lang w:val="es-ES" w:eastAsia="en-US"/>
        </w:rPr>
        <w:t>especializado.</w:t>
      </w:r>
    </w:p>
    <w:bookmarkEnd w:id="8"/>
    <w:p w14:paraId="579E827A" w14:textId="77777777" w:rsidR="00F62D11" w:rsidRDefault="00A10F8E" w:rsidP="007E6AC5">
      <w:pPr>
        <w:widowControl w:val="0"/>
        <w:autoSpaceDE w:val="0"/>
        <w:autoSpaceDN w:val="0"/>
        <w:spacing w:after="120" w:line="276" w:lineRule="auto"/>
        <w:ind w:right="108" w:firstLine="709"/>
        <w:jc w:val="both"/>
        <w:rPr>
          <w:rFonts w:ascii="Arial" w:eastAsia="Arial" w:hAnsi="Arial" w:cs="Arial"/>
          <w:sz w:val="22"/>
          <w:szCs w:val="22"/>
          <w:lang w:val="es-ES" w:eastAsia="en-US"/>
        </w:rPr>
      </w:pPr>
      <w:r w:rsidRPr="00A10F8E">
        <w:rPr>
          <w:rFonts w:ascii="Arial" w:eastAsia="Arial" w:hAnsi="Arial" w:cs="Arial"/>
          <w:sz w:val="22"/>
          <w:szCs w:val="22"/>
          <w:lang w:val="es-ES" w:eastAsia="en-US"/>
        </w:rPr>
        <w:t>El primero, concierne al desarrollo de actividades de carácter intelectual y cognoscitivo que requiere la entidad estatal. En palabras del Consejo de Estado, es la instrumentalización de actividades que buscan satisfacer las necesidades de las entidades estatales relacionadas con su funcionamiento o gestión administrativa que implican el aporte de conocimientos especializados que realizan personas clasificadas por el ordenamiento jurídico como</w:t>
      </w:r>
      <w:r w:rsidRPr="00A10F8E">
        <w:rPr>
          <w:rFonts w:ascii="Arial" w:eastAsia="Arial" w:hAnsi="Arial" w:cs="Arial"/>
          <w:spacing w:val="-3"/>
          <w:sz w:val="22"/>
          <w:szCs w:val="22"/>
          <w:lang w:val="es-ES" w:eastAsia="en-US"/>
        </w:rPr>
        <w:t xml:space="preserve"> </w:t>
      </w:r>
      <w:r w:rsidRPr="00A10F8E">
        <w:rPr>
          <w:rFonts w:ascii="Arial" w:eastAsia="Arial" w:hAnsi="Arial" w:cs="Arial"/>
          <w:sz w:val="22"/>
          <w:szCs w:val="22"/>
          <w:lang w:val="es-ES" w:eastAsia="en-US"/>
        </w:rPr>
        <w:t>profesionales</w:t>
      </w:r>
      <w:r w:rsidRPr="00A10F8E">
        <w:rPr>
          <w:rFonts w:ascii="Arial" w:eastAsia="Arial" w:hAnsi="Arial" w:cs="Arial"/>
          <w:sz w:val="22"/>
          <w:szCs w:val="22"/>
          <w:vertAlign w:val="superscript"/>
          <w:lang w:val="es-ES" w:eastAsia="en-US"/>
        </w:rPr>
        <w:footnoteReference w:id="4"/>
      </w:r>
      <w:r w:rsidRPr="00A10F8E">
        <w:rPr>
          <w:rFonts w:ascii="Arial" w:eastAsia="Arial" w:hAnsi="Arial" w:cs="Arial"/>
          <w:sz w:val="22"/>
          <w:szCs w:val="22"/>
          <w:lang w:val="es-ES" w:eastAsia="en-US"/>
        </w:rPr>
        <w:t xml:space="preserve">. </w:t>
      </w:r>
    </w:p>
    <w:p w14:paraId="1ABEC31E" w14:textId="34695034" w:rsidR="00F62D11" w:rsidRDefault="008A19E8" w:rsidP="007E6AC5">
      <w:pPr>
        <w:widowControl w:val="0"/>
        <w:autoSpaceDE w:val="0"/>
        <w:autoSpaceDN w:val="0"/>
        <w:spacing w:after="120" w:line="276" w:lineRule="auto"/>
        <w:ind w:right="108" w:firstLine="709"/>
        <w:jc w:val="both"/>
        <w:rPr>
          <w:rFonts w:ascii="Arial" w:eastAsia="Arial" w:hAnsi="Arial" w:cs="Arial"/>
          <w:sz w:val="22"/>
          <w:szCs w:val="22"/>
          <w:lang w:val="es-ES" w:eastAsia="en-US"/>
        </w:rPr>
      </w:pPr>
      <w:r>
        <w:rPr>
          <w:rFonts w:ascii="Arial" w:eastAsia="Arial" w:hAnsi="Arial" w:cs="Arial"/>
          <w:sz w:val="22"/>
          <w:szCs w:val="22"/>
          <w:lang w:val="es-ES" w:eastAsia="en-US"/>
        </w:rPr>
        <w:lastRenderedPageBreak/>
        <w:t>El segundo</w:t>
      </w:r>
      <w:r w:rsidR="00A10F8E" w:rsidRPr="00A10F8E">
        <w:rPr>
          <w:rFonts w:ascii="Arial" w:eastAsia="Arial" w:hAnsi="Arial" w:cs="Arial"/>
          <w:sz w:val="22"/>
          <w:szCs w:val="22"/>
          <w:lang w:val="es-ES" w:eastAsia="en-US"/>
        </w:rPr>
        <w:t xml:space="preserve">, </w:t>
      </w:r>
      <w:bookmarkStart w:id="9" w:name="_Hlk120256842"/>
      <w:r w:rsidR="00A10F8E" w:rsidRPr="00A10F8E">
        <w:rPr>
          <w:rFonts w:ascii="Arial" w:eastAsia="Arial" w:hAnsi="Arial" w:cs="Arial"/>
          <w:sz w:val="22"/>
          <w:szCs w:val="22"/>
          <w:lang w:val="es-ES" w:eastAsia="en-US"/>
        </w:rPr>
        <w:t>los de simple apoyo a la gestión</w:t>
      </w:r>
      <w:r>
        <w:rPr>
          <w:rFonts w:ascii="Arial" w:eastAsia="Arial" w:hAnsi="Arial" w:cs="Arial"/>
          <w:sz w:val="22"/>
          <w:szCs w:val="22"/>
          <w:lang w:val="es-ES" w:eastAsia="en-US"/>
        </w:rPr>
        <w:t>, a los cuales se refiere en su consulta,</w:t>
      </w:r>
      <w:r w:rsidR="00A10F8E" w:rsidRPr="00A10F8E">
        <w:rPr>
          <w:rFonts w:ascii="Arial" w:eastAsia="Arial" w:hAnsi="Arial" w:cs="Arial"/>
          <w:sz w:val="22"/>
          <w:szCs w:val="22"/>
          <w:lang w:val="es-ES" w:eastAsia="en-US"/>
        </w:rPr>
        <w:t xml:space="preserve"> corresponden a los que tienen por objeto el apoyo al funcionamiento de las entidades públicas, que no requiere para su ejecución un conocimiento especializado o que las actividades sean realizadas por personas catalogadas como profesionales</w:t>
      </w:r>
      <w:r w:rsidR="00F62D11">
        <w:rPr>
          <w:rFonts w:ascii="Arial" w:eastAsia="Arial" w:hAnsi="Arial" w:cs="Arial"/>
          <w:sz w:val="22"/>
          <w:szCs w:val="22"/>
          <w:lang w:val="es-ES" w:eastAsia="en-US"/>
        </w:rPr>
        <w:t xml:space="preserve">. </w:t>
      </w:r>
      <w:bookmarkEnd w:id="9"/>
    </w:p>
    <w:p w14:paraId="3355F85A" w14:textId="5F60AC4C" w:rsidR="00A10F8E" w:rsidRPr="00A10F8E" w:rsidRDefault="00A10F8E" w:rsidP="007E6AC5">
      <w:pPr>
        <w:widowControl w:val="0"/>
        <w:autoSpaceDE w:val="0"/>
        <w:autoSpaceDN w:val="0"/>
        <w:spacing w:line="276" w:lineRule="auto"/>
        <w:ind w:right="108" w:firstLine="709"/>
        <w:jc w:val="both"/>
        <w:rPr>
          <w:rFonts w:ascii="Arial" w:eastAsia="Arial" w:hAnsi="Arial" w:cs="Arial"/>
          <w:sz w:val="22"/>
          <w:szCs w:val="22"/>
          <w:lang w:val="es-ES" w:eastAsia="en-US"/>
        </w:rPr>
      </w:pPr>
      <w:r w:rsidRPr="00A10F8E">
        <w:rPr>
          <w:rFonts w:ascii="Arial" w:eastAsia="Arial" w:hAnsi="Arial" w:cs="Arial"/>
          <w:sz w:val="22"/>
          <w:szCs w:val="22"/>
          <w:lang w:val="es-ES" w:eastAsia="en-US"/>
        </w:rPr>
        <w:t xml:space="preserve">En esa medida, el Consejo de Estado, Sección Tercera, en una Sentencia de unificación, expediente 41.719, del 2 de diciembre de 2013, </w:t>
      </w:r>
      <w:proofErr w:type="gramStart"/>
      <w:r w:rsidRPr="00A10F8E">
        <w:rPr>
          <w:rFonts w:ascii="Arial" w:eastAsia="Arial" w:hAnsi="Arial" w:cs="Arial"/>
          <w:sz w:val="22"/>
          <w:szCs w:val="22"/>
          <w:lang w:val="es-ES" w:eastAsia="en-US"/>
        </w:rPr>
        <w:t>Consejero</w:t>
      </w:r>
      <w:proofErr w:type="gramEnd"/>
      <w:r w:rsidRPr="00A10F8E">
        <w:rPr>
          <w:rFonts w:ascii="Arial" w:eastAsia="Arial" w:hAnsi="Arial" w:cs="Arial"/>
          <w:sz w:val="22"/>
          <w:szCs w:val="22"/>
          <w:lang w:val="es-ES" w:eastAsia="en-US"/>
        </w:rPr>
        <w:t xml:space="preserve"> Ponente Jaime Orlando Santofimio Gamboa, sostuvo frente a los contratos de prestación de servicios lo siguiente:</w:t>
      </w:r>
    </w:p>
    <w:p w14:paraId="04255FC7" w14:textId="77777777" w:rsidR="00A10F8E" w:rsidRPr="007E6AC5" w:rsidRDefault="00A10F8E" w:rsidP="007E6AC5">
      <w:pPr>
        <w:widowControl w:val="0"/>
        <w:autoSpaceDE w:val="0"/>
        <w:autoSpaceDN w:val="0"/>
        <w:spacing w:before="4" w:line="276" w:lineRule="auto"/>
        <w:rPr>
          <w:rFonts w:ascii="Arial" w:eastAsia="Arial" w:hAnsi="Arial" w:cs="Arial"/>
          <w:sz w:val="22"/>
          <w:szCs w:val="22"/>
          <w:lang w:val="es-ES" w:eastAsia="en-US"/>
        </w:rPr>
      </w:pPr>
    </w:p>
    <w:p w14:paraId="28D808EC" w14:textId="77777777" w:rsidR="00A10F8E" w:rsidRPr="00F62D11" w:rsidRDefault="00A10F8E" w:rsidP="007E6AC5">
      <w:pPr>
        <w:widowControl w:val="0"/>
        <w:autoSpaceDE w:val="0"/>
        <w:autoSpaceDN w:val="0"/>
        <w:ind w:left="709"/>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Contrato de prestación de servicios profesionales.</w:t>
      </w:r>
    </w:p>
    <w:p w14:paraId="02DAFEFC" w14:textId="77777777" w:rsidR="00A10F8E" w:rsidRPr="00F62D11" w:rsidRDefault="00A10F8E" w:rsidP="007E6AC5">
      <w:pPr>
        <w:widowControl w:val="0"/>
        <w:autoSpaceDE w:val="0"/>
        <w:autoSpaceDN w:val="0"/>
        <w:ind w:left="709"/>
        <w:contextualSpacing/>
        <w:rPr>
          <w:rFonts w:ascii="Arial" w:eastAsia="Arial" w:hAnsi="Arial" w:cs="Arial"/>
          <w:sz w:val="21"/>
          <w:szCs w:val="21"/>
          <w:lang w:val="es-ES" w:eastAsia="en-US"/>
        </w:rPr>
      </w:pPr>
    </w:p>
    <w:p w14:paraId="2674B455" w14:textId="77777777" w:rsidR="00A10F8E" w:rsidRPr="00F62D11" w:rsidRDefault="00A10F8E" w:rsidP="007E6AC5">
      <w:pPr>
        <w:widowControl w:val="0"/>
        <w:autoSpaceDE w:val="0"/>
        <w:autoSpaceDN w:val="0"/>
        <w:ind w:left="709" w:right="1019"/>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p>
    <w:p w14:paraId="6636EFDB" w14:textId="77777777" w:rsidR="00A10F8E" w:rsidRPr="00F62D11" w:rsidRDefault="00A10F8E" w:rsidP="007E6AC5">
      <w:pPr>
        <w:widowControl w:val="0"/>
        <w:autoSpaceDE w:val="0"/>
        <w:autoSpaceDN w:val="0"/>
        <w:ind w:left="709"/>
        <w:contextualSpacing/>
        <w:rPr>
          <w:rFonts w:ascii="Arial" w:eastAsia="Arial" w:hAnsi="Arial" w:cs="Arial"/>
          <w:sz w:val="21"/>
          <w:szCs w:val="21"/>
          <w:lang w:val="es-ES" w:eastAsia="en-US"/>
        </w:rPr>
      </w:pPr>
    </w:p>
    <w:p w14:paraId="649C8045" w14:textId="77777777" w:rsidR="00A10F8E" w:rsidRPr="00F62D11" w:rsidRDefault="00A10F8E" w:rsidP="007E6AC5">
      <w:pPr>
        <w:widowControl w:val="0"/>
        <w:autoSpaceDE w:val="0"/>
        <w:autoSpaceDN w:val="0"/>
        <w:ind w:left="709" w:right="1020"/>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Dentro de su objeto contractual pueden tener lugar actividades operativas, logísticas o asistenciales, siempre que satisfaga los requisitos antes mencionados y sea acorde con las necesidades de la Administración y el principio de planeación.</w:t>
      </w:r>
    </w:p>
    <w:p w14:paraId="62F1BD7E" w14:textId="77777777" w:rsidR="00A10F8E" w:rsidRPr="00F62D11" w:rsidRDefault="00A10F8E" w:rsidP="007E6AC5">
      <w:pPr>
        <w:widowControl w:val="0"/>
        <w:autoSpaceDE w:val="0"/>
        <w:autoSpaceDN w:val="0"/>
        <w:ind w:left="709"/>
        <w:contextualSpacing/>
        <w:rPr>
          <w:rFonts w:ascii="Arial" w:eastAsia="Arial" w:hAnsi="Arial" w:cs="Arial"/>
          <w:sz w:val="21"/>
          <w:szCs w:val="21"/>
          <w:lang w:val="es-ES" w:eastAsia="en-US"/>
        </w:rPr>
      </w:pPr>
    </w:p>
    <w:p w14:paraId="6EFF7039" w14:textId="77777777" w:rsidR="00A10F8E" w:rsidRPr="00F62D11" w:rsidRDefault="00A10F8E" w:rsidP="007E6AC5">
      <w:pPr>
        <w:widowControl w:val="0"/>
        <w:autoSpaceDE w:val="0"/>
        <w:autoSpaceDN w:val="0"/>
        <w:ind w:left="709"/>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Contrato de prestación de servicios de simple apoyo a la gestión.</w:t>
      </w:r>
    </w:p>
    <w:p w14:paraId="588138A9" w14:textId="77777777" w:rsidR="00A10F8E" w:rsidRPr="00F62D11" w:rsidRDefault="00A10F8E" w:rsidP="007E6AC5">
      <w:pPr>
        <w:widowControl w:val="0"/>
        <w:autoSpaceDE w:val="0"/>
        <w:autoSpaceDN w:val="0"/>
        <w:ind w:left="709"/>
        <w:contextualSpacing/>
        <w:rPr>
          <w:rFonts w:ascii="Arial" w:eastAsia="Arial" w:hAnsi="Arial" w:cs="Arial"/>
          <w:sz w:val="21"/>
          <w:szCs w:val="21"/>
          <w:lang w:val="es-ES" w:eastAsia="en-US"/>
        </w:rPr>
      </w:pPr>
    </w:p>
    <w:p w14:paraId="70679245" w14:textId="77777777" w:rsidR="00A10F8E" w:rsidRPr="00F62D11" w:rsidRDefault="00A10F8E" w:rsidP="007E6AC5">
      <w:pPr>
        <w:widowControl w:val="0"/>
        <w:autoSpaceDE w:val="0"/>
        <w:autoSpaceDN w:val="0"/>
        <w:ind w:left="709" w:right="1016"/>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Su objeto contractual participa de las características encaminadas a desarrollar actividades identificables e intangibles. Hay lugar a su celebración en aquellos casos en donde las necesidades de la Administración no demanden la presencia de personal</w:t>
      </w:r>
      <w:r w:rsidRPr="00F62D11">
        <w:rPr>
          <w:rFonts w:ascii="Arial" w:eastAsia="Arial" w:hAnsi="Arial" w:cs="Arial"/>
          <w:spacing w:val="-4"/>
          <w:sz w:val="21"/>
          <w:szCs w:val="21"/>
          <w:lang w:val="es-ES" w:eastAsia="en-US"/>
        </w:rPr>
        <w:t xml:space="preserve"> </w:t>
      </w:r>
      <w:r w:rsidRPr="00F62D11">
        <w:rPr>
          <w:rFonts w:ascii="Arial" w:eastAsia="Arial" w:hAnsi="Arial" w:cs="Arial"/>
          <w:sz w:val="21"/>
          <w:szCs w:val="21"/>
          <w:lang w:val="es-ES" w:eastAsia="en-US"/>
        </w:rPr>
        <w:t>profesional.</w:t>
      </w:r>
    </w:p>
    <w:p w14:paraId="506349F7" w14:textId="77777777" w:rsidR="00A10F8E" w:rsidRPr="00F62D11" w:rsidRDefault="00A10F8E" w:rsidP="007E6AC5">
      <w:pPr>
        <w:widowControl w:val="0"/>
        <w:autoSpaceDE w:val="0"/>
        <w:autoSpaceDN w:val="0"/>
        <w:ind w:left="709"/>
        <w:contextualSpacing/>
        <w:rPr>
          <w:rFonts w:ascii="Arial" w:eastAsia="Arial" w:hAnsi="Arial" w:cs="Arial"/>
          <w:sz w:val="21"/>
          <w:szCs w:val="21"/>
          <w:lang w:val="es-ES" w:eastAsia="en-US"/>
        </w:rPr>
      </w:pPr>
    </w:p>
    <w:p w14:paraId="0C196DF6" w14:textId="77777777" w:rsidR="00A10F8E" w:rsidRPr="00F62D11" w:rsidRDefault="00A10F8E" w:rsidP="007E6AC5">
      <w:pPr>
        <w:widowControl w:val="0"/>
        <w:autoSpaceDE w:val="0"/>
        <w:autoSpaceDN w:val="0"/>
        <w:ind w:left="709" w:right="1021"/>
        <w:contextualSpacing/>
        <w:jc w:val="both"/>
        <w:rPr>
          <w:rFonts w:ascii="Arial" w:eastAsia="Arial" w:hAnsi="Arial" w:cs="Arial"/>
          <w:sz w:val="21"/>
          <w:szCs w:val="21"/>
          <w:lang w:val="es-ES" w:eastAsia="en-US"/>
        </w:rPr>
      </w:pPr>
      <w:r w:rsidRPr="00F62D11">
        <w:rPr>
          <w:rFonts w:ascii="Arial" w:eastAsia="Arial" w:hAnsi="Arial" w:cs="Arial"/>
          <w:sz w:val="21"/>
          <w:szCs w:val="21"/>
          <w:lang w:val="es-ES" w:eastAsia="en-US"/>
        </w:rPr>
        <w:t xml:space="preserve">Aunque también se caracteriza por el desempeño de actividad intelectiva, ésta </w:t>
      </w:r>
      <w:proofErr w:type="gramStart"/>
      <w:r w:rsidRPr="00F62D11">
        <w:rPr>
          <w:rFonts w:ascii="Arial" w:eastAsia="Arial" w:hAnsi="Arial" w:cs="Arial"/>
          <w:sz w:val="21"/>
          <w:szCs w:val="21"/>
          <w:lang w:val="es-ES" w:eastAsia="en-US"/>
        </w:rPr>
        <w:t>se enmarca dentro de</w:t>
      </w:r>
      <w:proofErr w:type="gramEnd"/>
      <w:r w:rsidRPr="00F62D11">
        <w:rPr>
          <w:rFonts w:ascii="Arial" w:eastAsia="Arial" w:hAnsi="Arial" w:cs="Arial"/>
          <w:sz w:val="21"/>
          <w:szCs w:val="21"/>
          <w:lang w:val="es-ES" w:eastAsia="en-US"/>
        </w:rPr>
        <w:t xml:space="preserve"> un saber propiamente técnico; igualmente involucra actividades en donde prima el esfuerzo físico o mecánico, en donde no se requiere de personal profesional.</w:t>
      </w:r>
    </w:p>
    <w:p w14:paraId="469C390E" w14:textId="77777777" w:rsidR="00A10F8E" w:rsidRPr="007E6AC5" w:rsidRDefault="00A10F8E" w:rsidP="007E6AC5">
      <w:pPr>
        <w:widowControl w:val="0"/>
        <w:autoSpaceDE w:val="0"/>
        <w:autoSpaceDN w:val="0"/>
        <w:spacing w:before="3" w:line="276" w:lineRule="auto"/>
        <w:rPr>
          <w:rFonts w:ascii="Arial" w:eastAsia="Arial" w:hAnsi="Arial" w:cs="Arial"/>
          <w:sz w:val="22"/>
          <w:szCs w:val="22"/>
          <w:lang w:val="es-ES" w:eastAsia="en-US"/>
        </w:rPr>
      </w:pPr>
    </w:p>
    <w:p w14:paraId="65A24E64" w14:textId="4B337623" w:rsidR="00E61357" w:rsidRPr="00295D8A" w:rsidRDefault="00E61357" w:rsidP="007E6AC5">
      <w:pPr>
        <w:tabs>
          <w:tab w:val="left" w:pos="0"/>
        </w:tabs>
        <w:spacing w:after="120" w:line="276" w:lineRule="auto"/>
        <w:jc w:val="both"/>
        <w:rPr>
          <w:rFonts w:ascii="Arial" w:hAnsi="Arial" w:cs="Arial"/>
          <w:noProof/>
          <w:sz w:val="22"/>
          <w:lang w:val="es-ES_tradnl"/>
        </w:rPr>
      </w:pPr>
      <w:r>
        <w:rPr>
          <w:rFonts w:ascii="Arial" w:hAnsi="Arial" w:cs="Arial"/>
          <w:noProof/>
          <w:sz w:val="22"/>
          <w:lang w:val="es-ES_tradnl"/>
        </w:rPr>
        <w:t>Las características de los contratos de prestación de servicios no solo están contenidas en dispisicones legales como la</w:t>
      </w:r>
      <w:r w:rsidR="00F47E65">
        <w:rPr>
          <w:rFonts w:ascii="Arial" w:hAnsi="Arial" w:cs="Arial"/>
          <w:noProof/>
          <w:sz w:val="22"/>
          <w:lang w:val="es-ES_tradnl"/>
        </w:rPr>
        <w:t>s</w:t>
      </w:r>
      <w:r>
        <w:rPr>
          <w:rFonts w:ascii="Arial" w:hAnsi="Arial" w:cs="Arial"/>
          <w:noProof/>
          <w:sz w:val="22"/>
          <w:lang w:val="es-ES_tradnl"/>
        </w:rPr>
        <w:t xml:space="preserve"> enunciada</w:t>
      </w:r>
      <w:r w:rsidR="00F47E65">
        <w:rPr>
          <w:rFonts w:ascii="Arial" w:hAnsi="Arial" w:cs="Arial"/>
          <w:noProof/>
          <w:sz w:val="22"/>
          <w:lang w:val="es-ES_tradnl"/>
        </w:rPr>
        <w:t>s</w:t>
      </w:r>
      <w:r>
        <w:rPr>
          <w:rFonts w:ascii="Arial" w:hAnsi="Arial" w:cs="Arial"/>
          <w:noProof/>
          <w:sz w:val="22"/>
          <w:lang w:val="es-ES_tradnl"/>
        </w:rPr>
        <w:t xml:space="preserve"> anteriormente, sino que han sido desarrolladas por medio de pronunciamientos judiciales. </w:t>
      </w:r>
      <w:r w:rsidRPr="00295D8A">
        <w:rPr>
          <w:rFonts w:ascii="Arial" w:hAnsi="Arial" w:cs="Arial"/>
          <w:noProof/>
          <w:sz w:val="22"/>
          <w:lang w:val="es-ES_tradnl"/>
        </w:rPr>
        <w:t xml:space="preserve">A partir de estas </w:t>
      </w:r>
      <w:r>
        <w:rPr>
          <w:rFonts w:ascii="Arial" w:hAnsi="Arial" w:cs="Arial"/>
          <w:noProof/>
          <w:sz w:val="22"/>
          <w:lang w:val="es-ES_tradnl"/>
        </w:rPr>
        <w:t xml:space="preserve">fuentes, </w:t>
      </w:r>
      <w:r w:rsidRPr="00295D8A">
        <w:rPr>
          <w:rFonts w:ascii="Arial" w:hAnsi="Arial" w:cs="Arial"/>
          <w:noProof/>
          <w:sz w:val="22"/>
          <w:lang w:val="es-ES_tradnl"/>
        </w:rPr>
        <w:t>es posible resaltar las siguientes características:</w:t>
      </w:r>
    </w:p>
    <w:p w14:paraId="1EA63A1B" w14:textId="77777777" w:rsidR="00E61357" w:rsidRPr="00295D8A" w:rsidRDefault="00E61357" w:rsidP="007E6AC5">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lastRenderedPageBreak/>
        <w:t>i) Solo puede celebrarse para realizar «actividades relacionadas con la administración o funcionamiento de la entidad», es decir, que hagan parte de su giro ordinario o quehacer cotidiano.</w:t>
      </w:r>
    </w:p>
    <w:p w14:paraId="6A0FE73C" w14:textId="77777777" w:rsidR="00E61357" w:rsidRPr="00295D8A" w:rsidRDefault="00E61357" w:rsidP="007E6AC5">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ii) Admite que se suscriba con personas naturales o jurídicas. Sin embargo, cuando se celebre con aqu</w:t>
      </w:r>
      <w:r>
        <w:rPr>
          <w:rFonts w:ascii="Arial" w:hAnsi="Arial" w:cs="Arial"/>
          <w:noProof/>
          <w:sz w:val="22"/>
          <w:lang w:val="es-ES_tradnl"/>
        </w:rPr>
        <w:t>e</w:t>
      </w:r>
      <w:r w:rsidRPr="00295D8A">
        <w:rPr>
          <w:rFonts w:ascii="Arial" w:hAnsi="Arial" w:cs="Arial"/>
          <w:noProof/>
          <w:sz w:val="22"/>
          <w:lang w:val="es-ES_tradnl"/>
        </w:rPr>
        <w:t>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w:t>
      </w:r>
      <w:r>
        <w:rPr>
          <w:rFonts w:ascii="Arial" w:hAnsi="Arial" w:cs="Arial"/>
          <w:noProof/>
          <w:sz w:val="22"/>
          <w:lang w:val="es-ES_tradnl"/>
        </w:rPr>
        <w:t>,</w:t>
      </w:r>
      <w:r w:rsidRPr="00295D8A">
        <w:rPr>
          <w:rFonts w:ascii="Arial" w:hAnsi="Arial" w:cs="Arial"/>
          <w:noProof/>
          <w:sz w:val="22"/>
          <w:lang w:val="es-ES_tradnl"/>
        </w:rPr>
        <w:t xml:space="preserve">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7F26E94C" w14:textId="77777777" w:rsidR="00E61357" w:rsidRPr="00295D8A" w:rsidRDefault="00E61357" w:rsidP="007E6AC5">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iii) Si bien se celebran para obtener la prestación personal de un servicio, se diferencian del contrato de trabajo</w:t>
      </w:r>
      <w:r w:rsidRPr="00295D8A">
        <w:rPr>
          <w:rStyle w:val="Refdenotaalpie"/>
          <w:rFonts w:ascii="Arial" w:hAnsi="Arial" w:cs="Arial"/>
          <w:noProof/>
          <w:sz w:val="22"/>
          <w:lang w:val="es-ES_tradnl"/>
        </w:rPr>
        <w:footnoteReference w:id="5"/>
      </w:r>
      <w:r w:rsidRPr="00295D8A">
        <w:rPr>
          <w:rFonts w:ascii="Arial" w:hAnsi="Arial" w:cs="Arial"/>
          <w:noProof/>
          <w:sz w:val="22"/>
          <w:lang w:val="es-ES_tradnl"/>
        </w:rPr>
        <w:t xml:space="preserve"> en que quien celebra el contrato de prestación de servicios debe mantener autonomía e independencia en la ejecución de la labor, lo que significa que no debe existir </w:t>
      </w:r>
      <w:r w:rsidRPr="00295D8A">
        <w:rPr>
          <w:rFonts w:ascii="Arial" w:hAnsi="Arial" w:cs="Arial"/>
          <w:i/>
          <w:noProof/>
          <w:sz w:val="22"/>
          <w:lang w:val="es-ES_tradnl"/>
        </w:rPr>
        <w:t xml:space="preserve">subordinación </w:t>
      </w:r>
      <w:r w:rsidRPr="00295D8A">
        <w:rPr>
          <w:rFonts w:ascii="Arial" w:hAnsi="Arial" w:cs="Arial"/>
          <w:iCs/>
          <w:noProof/>
          <w:sz w:val="22"/>
          <w:lang w:val="es-ES_tradnl"/>
        </w:rPr>
        <w:t>ni</w:t>
      </w:r>
      <w:r w:rsidRPr="00295D8A">
        <w:rPr>
          <w:rFonts w:ascii="Arial" w:hAnsi="Arial" w:cs="Arial"/>
          <w:i/>
          <w:noProof/>
          <w:sz w:val="22"/>
          <w:lang w:val="es-ES_tradnl"/>
        </w:rPr>
        <w:t xml:space="preserve"> dependencia</w:t>
      </w:r>
      <w:r w:rsidRPr="00295D8A">
        <w:rPr>
          <w:rFonts w:ascii="Arial" w:hAnsi="Arial" w:cs="Arial"/>
          <w:iCs/>
          <w:noProof/>
          <w:sz w:val="22"/>
          <w:lang w:val="es-ES_tradnl"/>
        </w:rPr>
        <w:t>,</w:t>
      </w:r>
      <w:r w:rsidRPr="00295D8A">
        <w:rPr>
          <w:rFonts w:ascii="Arial" w:hAnsi="Arial" w:cs="Arial"/>
          <w:noProof/>
          <w:sz w:val="22"/>
          <w:lang w:val="es-ES_tradnl"/>
        </w:rPr>
        <w:t xml:space="preserve"> que es uno de los elementos constitutivos del vínculo laboral. Por eso, el artículo 32, numeral 3º, de la Ley 80 de 1993 establece que «En ningún caso estos contratos generan relación laboral ni prestaciones sociales»</w:t>
      </w:r>
      <w:r>
        <w:rPr>
          <w:rFonts w:ascii="Arial" w:hAnsi="Arial" w:cs="Arial"/>
          <w:noProof/>
          <w:sz w:val="22"/>
          <w:lang w:val="es-ES_tradnl"/>
        </w:rPr>
        <w:t>. Este</w:t>
      </w:r>
      <w:r w:rsidRPr="00295D8A">
        <w:rPr>
          <w:rFonts w:ascii="Arial" w:hAnsi="Arial" w:cs="Arial"/>
          <w:noProof/>
          <w:sz w:val="22"/>
          <w:lang w:val="es-ES_tradnl"/>
        </w:rPr>
        <w:t xml:space="preserve"> inciso</w:t>
      </w:r>
      <w:r>
        <w:rPr>
          <w:rFonts w:ascii="Arial" w:hAnsi="Arial" w:cs="Arial"/>
          <w:noProof/>
          <w:sz w:val="22"/>
          <w:lang w:val="es-ES_tradnl"/>
        </w:rPr>
        <w:t>,</w:t>
      </w:r>
      <w:r w:rsidRPr="00295D8A">
        <w:rPr>
          <w:rFonts w:ascii="Arial" w:hAnsi="Arial" w:cs="Arial"/>
          <w:noProof/>
          <w:sz w:val="22"/>
          <w:lang w:val="es-ES_tradnl"/>
        </w:rPr>
        <w:t xml:space="preserve"> más que un enunciado que aluda al «ser»</w:t>
      </w:r>
      <w:r>
        <w:rPr>
          <w:rFonts w:ascii="Arial" w:hAnsi="Arial" w:cs="Arial"/>
          <w:noProof/>
          <w:sz w:val="22"/>
          <w:lang w:val="es-ES_tradnl"/>
        </w:rPr>
        <w:t>,</w:t>
      </w:r>
      <w:r w:rsidRPr="00295D8A">
        <w:rPr>
          <w:rFonts w:ascii="Arial" w:hAnsi="Arial" w:cs="Arial"/>
          <w:noProof/>
          <w:sz w:val="22"/>
          <w:lang w:val="es-ES_tradnl"/>
        </w:rPr>
        <w:t xml:space="preserve"> se refiere al «deber ser», pues debe interpretarse en el sentido de que los contratos de prestación de servicios profesionales </w:t>
      </w:r>
      <w:r w:rsidRPr="00295D8A">
        <w:rPr>
          <w:rFonts w:ascii="Arial" w:hAnsi="Arial" w:cs="Arial"/>
          <w:i/>
          <w:noProof/>
          <w:sz w:val="22"/>
          <w:lang w:val="es-ES_tradnl"/>
        </w:rPr>
        <w:t>no pueden</w:t>
      </w:r>
      <w:r w:rsidRPr="00295D8A">
        <w:rPr>
          <w:rFonts w:ascii="Arial" w:hAnsi="Arial" w:cs="Arial"/>
          <w:noProof/>
          <w:sz w:val="22"/>
          <w:lang w:val="es-ES_tradnl"/>
        </w:rPr>
        <w:t xml:space="preserve"> generar relación laboral, ni dar lugar a que las entidades estatales paguen por su cuenta los aportes al Sistema de Seguridad Social Integral del contratista</w:t>
      </w:r>
      <w:r>
        <w:rPr>
          <w:rFonts w:ascii="Arial" w:hAnsi="Arial" w:cs="Arial"/>
          <w:noProof/>
          <w:sz w:val="22"/>
          <w:lang w:val="es-ES_tradnl"/>
        </w:rPr>
        <w:t>. Tal como</w:t>
      </w:r>
      <w:r w:rsidRPr="00295D8A">
        <w:rPr>
          <w:rFonts w:ascii="Arial" w:hAnsi="Arial" w:cs="Arial"/>
          <w:noProof/>
          <w:sz w:val="22"/>
          <w:lang w:val="es-ES_tradnl"/>
        </w:rPr>
        <w:t xml:space="preserve">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295D8A">
        <w:rPr>
          <w:rStyle w:val="Refdenotaalpie"/>
          <w:rFonts w:ascii="Arial" w:hAnsi="Arial" w:cs="Arial"/>
          <w:noProof/>
          <w:sz w:val="22"/>
          <w:lang w:val="es-ES_tradnl"/>
        </w:rPr>
        <w:footnoteReference w:id="6"/>
      </w:r>
      <w:r w:rsidRPr="00295D8A">
        <w:rPr>
          <w:rFonts w:ascii="Arial" w:hAnsi="Arial" w:cs="Arial"/>
          <w:noProof/>
          <w:sz w:val="22"/>
          <w:lang w:val="es-ES_tradnl"/>
        </w:rPr>
        <w:t xml:space="preserve">. </w:t>
      </w:r>
    </w:p>
    <w:p w14:paraId="12D0F628" w14:textId="77777777" w:rsidR="00E61357" w:rsidRPr="00295D8A" w:rsidRDefault="00E61357" w:rsidP="007E6AC5">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lastRenderedPageBreak/>
        <w:t xml:space="preserve">A pesar de este mandato deontológico, es posible que en la práctica se configure una relación laboral, pues el contrato de trabajo es </w:t>
      </w:r>
      <w:r w:rsidRPr="00295D8A">
        <w:rPr>
          <w:rFonts w:ascii="Arial" w:hAnsi="Arial" w:cs="Arial"/>
          <w:i/>
          <w:iCs/>
          <w:noProof/>
          <w:sz w:val="22"/>
          <w:lang w:val="es-ES_tradnl"/>
        </w:rPr>
        <w:t xml:space="preserve">de </w:t>
      </w:r>
      <w:r w:rsidRPr="00295D8A">
        <w:rPr>
          <w:rFonts w:ascii="Arial" w:hAnsi="Arial" w:cs="Arial"/>
          <w:i/>
          <w:noProof/>
          <w:sz w:val="22"/>
          <w:lang w:val="es-ES_tradnl"/>
        </w:rPr>
        <w:t>realidad</w:t>
      </w:r>
      <w:r w:rsidRPr="00295D8A">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295D8A">
        <w:rPr>
          <w:rStyle w:val="Refdenotaalpie"/>
          <w:rFonts w:ascii="Arial" w:hAnsi="Arial" w:cs="Arial"/>
          <w:noProof/>
          <w:sz w:val="22"/>
          <w:lang w:val="es-ES_tradnl"/>
        </w:rPr>
        <w:footnoteReference w:id="7"/>
      </w:r>
      <w:r w:rsidRPr="00295D8A">
        <w:rPr>
          <w:rFonts w:ascii="Arial" w:hAnsi="Arial" w:cs="Arial"/>
          <w:noProof/>
          <w:sz w:val="22"/>
          <w:lang w:val="es-ES_tradnl"/>
        </w:rPr>
        <w:t>.</w:t>
      </w:r>
    </w:p>
    <w:p w14:paraId="75802595" w14:textId="77777777" w:rsidR="00E61357" w:rsidRPr="00295D8A" w:rsidRDefault="00E61357" w:rsidP="00E61357">
      <w:pPr>
        <w:spacing w:before="120" w:line="276" w:lineRule="auto"/>
        <w:ind w:firstLine="709"/>
        <w:jc w:val="both"/>
        <w:rPr>
          <w:rFonts w:ascii="Arial" w:hAnsi="Arial" w:cs="Arial"/>
          <w:noProof/>
          <w:sz w:val="22"/>
          <w:lang w:val="es-ES_tradnl"/>
        </w:rPr>
      </w:pPr>
      <w:r w:rsidRPr="00295D8A">
        <w:rPr>
          <w:rFonts w:ascii="Arial" w:hAnsi="Arial" w:cs="Arial"/>
          <w:noProof/>
          <w:sz w:val="22"/>
          <w:lang w:val="es-ES_tradnl"/>
        </w:rPr>
        <w:t>iv) Deben ser temporales. Así lo consideró la Corte Constitucional en la misma providencia a la que se aludió antes, expresando que:</w:t>
      </w:r>
    </w:p>
    <w:p w14:paraId="502EC927" w14:textId="77777777" w:rsidR="00E61357" w:rsidRPr="00295D8A" w:rsidRDefault="00E61357" w:rsidP="00E61357">
      <w:pPr>
        <w:spacing w:line="276" w:lineRule="auto"/>
        <w:jc w:val="both"/>
        <w:rPr>
          <w:rFonts w:ascii="Arial" w:hAnsi="Arial" w:cs="Arial"/>
          <w:noProof/>
          <w:sz w:val="22"/>
          <w:lang w:val="es-ES_tradnl"/>
        </w:rPr>
      </w:pPr>
    </w:p>
    <w:p w14:paraId="2DE7B91B" w14:textId="77777777" w:rsidR="00E61357" w:rsidRDefault="00E61357" w:rsidP="00E6135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295D8A">
        <w:rPr>
          <w:rStyle w:val="Refdenotaalpie"/>
          <w:rFonts w:ascii="Arial" w:hAnsi="Arial" w:cs="Arial"/>
          <w:noProof/>
          <w:sz w:val="21"/>
          <w:szCs w:val="21"/>
          <w:lang w:val="es-ES_tradnl"/>
        </w:rPr>
        <w:footnoteReference w:id="8"/>
      </w:r>
      <w:r w:rsidRPr="00295D8A">
        <w:rPr>
          <w:rFonts w:ascii="Arial" w:hAnsi="Arial" w:cs="Arial"/>
          <w:noProof/>
          <w:sz w:val="21"/>
          <w:szCs w:val="21"/>
          <w:lang w:val="es-ES_tradnl"/>
        </w:rPr>
        <w:t>.</w:t>
      </w:r>
    </w:p>
    <w:p w14:paraId="2DB515C7" w14:textId="77777777" w:rsidR="00E61357" w:rsidRPr="00295D8A" w:rsidRDefault="00E61357" w:rsidP="00E61357">
      <w:pPr>
        <w:ind w:left="709" w:right="709"/>
        <w:jc w:val="both"/>
        <w:rPr>
          <w:rFonts w:ascii="Arial" w:hAnsi="Arial" w:cs="Arial"/>
          <w:noProof/>
          <w:sz w:val="21"/>
          <w:szCs w:val="21"/>
          <w:lang w:val="es-ES_tradnl"/>
        </w:rPr>
      </w:pPr>
    </w:p>
    <w:p w14:paraId="17114C63" w14:textId="77777777" w:rsidR="00E61357" w:rsidRPr="00295D8A" w:rsidRDefault="00E61357" w:rsidP="00E61357">
      <w:pPr>
        <w:spacing w:after="120" w:line="276" w:lineRule="auto"/>
        <w:ind w:firstLine="709"/>
        <w:jc w:val="both"/>
        <w:rPr>
          <w:rFonts w:ascii="Arial" w:hAnsi="Arial" w:cs="Arial"/>
          <w:noProof/>
          <w:sz w:val="22"/>
          <w:lang w:val="es-ES_tradnl"/>
        </w:rPr>
      </w:pPr>
      <w:r>
        <w:rPr>
          <w:rFonts w:ascii="Arial" w:hAnsi="Arial" w:cs="Arial"/>
          <w:noProof/>
          <w:sz w:val="22"/>
          <w:lang w:val="es-ES_tradnl"/>
        </w:rPr>
        <w:t>v</w:t>
      </w:r>
      <w:r w:rsidRPr="00295D8A">
        <w:rPr>
          <w:rFonts w:ascii="Arial" w:hAnsi="Arial" w:cs="Arial"/>
          <w:noProof/>
          <w:sz w:val="22"/>
          <w:lang w:val="es-ES_tradnl"/>
        </w:rPr>
        <w:t>) Se celebran a través de la modalidad de contratación directa, independientemente de la cuantía y del tipo de servicio profesional, siempre que su objeto no sea la consultoría</w:t>
      </w:r>
      <w:r>
        <w:rPr>
          <w:rFonts w:ascii="Arial" w:hAnsi="Arial" w:cs="Arial"/>
          <w:noProof/>
          <w:sz w:val="22"/>
          <w:lang w:val="es-ES_tradnl"/>
        </w:rPr>
        <w:t xml:space="preserve">. Esto por cuanto, </w:t>
      </w:r>
      <w:r w:rsidRPr="00295D8A">
        <w:rPr>
          <w:rFonts w:ascii="Arial" w:hAnsi="Arial" w:cs="Arial"/>
          <w:noProof/>
          <w:sz w:val="22"/>
          <w:lang w:val="es-ES_tradnl"/>
        </w:rPr>
        <w:t>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295D8A">
        <w:rPr>
          <w:rStyle w:val="Refdenotaalpie"/>
          <w:rFonts w:ascii="Arial" w:hAnsi="Arial" w:cs="Arial"/>
          <w:noProof/>
          <w:sz w:val="22"/>
          <w:lang w:val="es-ES_tradnl"/>
        </w:rPr>
        <w:footnoteReference w:id="9"/>
      </w:r>
      <w:r w:rsidRPr="00295D8A">
        <w:rPr>
          <w:rFonts w:ascii="Arial" w:hAnsi="Arial" w:cs="Arial"/>
          <w:noProof/>
          <w:sz w:val="22"/>
          <w:lang w:val="es-ES_tradnl"/>
        </w:rPr>
        <w:t xml:space="preserve">. </w:t>
      </w:r>
    </w:p>
    <w:p w14:paraId="0DAC2452" w14:textId="77777777" w:rsidR="00E61357" w:rsidRPr="00295D8A" w:rsidRDefault="00E61357" w:rsidP="00E61357">
      <w:pPr>
        <w:spacing w:after="120" w:line="276" w:lineRule="auto"/>
        <w:ind w:firstLine="709"/>
        <w:jc w:val="both"/>
        <w:rPr>
          <w:rFonts w:ascii="Arial" w:hAnsi="Arial" w:cs="Arial"/>
          <w:noProof/>
          <w:sz w:val="22"/>
          <w:lang w:val="es-ES_tradnl"/>
        </w:rPr>
      </w:pPr>
      <w:r>
        <w:rPr>
          <w:rFonts w:ascii="Arial" w:hAnsi="Arial" w:cs="Arial"/>
          <w:noProof/>
          <w:sz w:val="22"/>
          <w:lang w:val="es-ES_tradnl"/>
        </w:rPr>
        <w:lastRenderedPageBreak/>
        <w:t>Debe aclararse que no</w:t>
      </w:r>
      <w:r w:rsidRPr="00295D8A">
        <w:rPr>
          <w:rFonts w:ascii="Arial" w:hAnsi="Arial" w:cs="Arial"/>
          <w:noProof/>
          <w:sz w:val="22"/>
          <w:lang w:val="es-ES_tradnl"/>
        </w:rPr>
        <w:t xml:space="preserve"> </w:t>
      </w:r>
      <w:r>
        <w:rPr>
          <w:rFonts w:ascii="Arial" w:hAnsi="Arial" w:cs="Arial"/>
          <w:noProof/>
          <w:sz w:val="22"/>
          <w:lang w:val="es-ES_tradnl"/>
        </w:rPr>
        <w:t xml:space="preserve">debe </w:t>
      </w:r>
      <w:r w:rsidRPr="00295D8A">
        <w:rPr>
          <w:rFonts w:ascii="Arial" w:hAnsi="Arial" w:cs="Arial"/>
          <w:noProof/>
          <w:sz w:val="22"/>
          <w:lang w:val="es-ES_tradnl"/>
        </w:rPr>
        <w:t xml:space="preserve">suscribirse un contrato de prestación de servicios profesionales para ejecutar </w:t>
      </w:r>
      <w:r>
        <w:rPr>
          <w:rFonts w:ascii="Arial" w:hAnsi="Arial" w:cs="Arial"/>
          <w:noProof/>
          <w:sz w:val="22"/>
          <w:lang w:val="es-ES_tradnl"/>
        </w:rPr>
        <w:t>actividades</w:t>
      </w:r>
      <w:r w:rsidRPr="00295D8A">
        <w:rPr>
          <w:rFonts w:ascii="Arial" w:hAnsi="Arial" w:cs="Arial"/>
          <w:noProof/>
          <w:sz w:val="22"/>
          <w:lang w:val="es-ES_tradnl"/>
        </w:rPr>
        <w:t xml:space="preserve"> que se enmarcan en los otros contratos tipificados en el artículo 32 de la Ley 80 de 1993, como, por ejemplo, la construcción de una obra.</w:t>
      </w:r>
    </w:p>
    <w:p w14:paraId="1FFA13AA" w14:textId="77777777" w:rsidR="00E61357" w:rsidRPr="00295D8A" w:rsidRDefault="00E61357" w:rsidP="00E61357">
      <w:pPr>
        <w:spacing w:after="120" w:line="276" w:lineRule="auto"/>
        <w:ind w:firstLine="709"/>
        <w:jc w:val="both"/>
        <w:rPr>
          <w:rFonts w:ascii="Arial" w:hAnsi="Arial" w:cs="Arial"/>
          <w:noProof/>
          <w:sz w:val="22"/>
          <w:lang w:val="es-ES_tradnl"/>
        </w:rPr>
      </w:pPr>
      <w:r>
        <w:rPr>
          <w:rFonts w:ascii="Arial" w:hAnsi="Arial" w:cs="Arial"/>
          <w:noProof/>
          <w:sz w:val="22"/>
          <w:lang w:val="es-ES_tradnl"/>
        </w:rPr>
        <w:t>v</w:t>
      </w:r>
      <w:r w:rsidRPr="00295D8A">
        <w:rPr>
          <w:rFonts w:ascii="Arial" w:hAnsi="Arial" w:cs="Arial"/>
          <w:noProof/>
          <w:sz w:val="22"/>
          <w:lang w:val="es-ES_tradnl"/>
        </w:rPr>
        <w:t>i) Para celebrarlo no se requiere expedir un acto administrativo de justificación de la contratación directa</w:t>
      </w:r>
      <w:r w:rsidRPr="00295D8A">
        <w:rPr>
          <w:rStyle w:val="Refdenotaalpie"/>
          <w:rFonts w:ascii="Arial" w:hAnsi="Arial" w:cs="Arial"/>
          <w:noProof/>
          <w:sz w:val="22"/>
          <w:lang w:val="es-ES_tradnl"/>
        </w:rPr>
        <w:footnoteReference w:id="10"/>
      </w:r>
      <w:r w:rsidRPr="00295D8A">
        <w:rPr>
          <w:rFonts w:ascii="Arial" w:hAnsi="Arial" w:cs="Arial"/>
          <w:noProof/>
          <w:sz w:val="22"/>
          <w:lang w:val="es-ES_tradnl"/>
        </w:rPr>
        <w:t>.</w:t>
      </w:r>
    </w:p>
    <w:p w14:paraId="57D12B3C" w14:textId="77777777" w:rsidR="00E61357" w:rsidRPr="00295D8A" w:rsidRDefault="00E61357" w:rsidP="00E61357">
      <w:pPr>
        <w:spacing w:after="120" w:line="276" w:lineRule="auto"/>
        <w:ind w:firstLine="709"/>
        <w:jc w:val="both"/>
        <w:rPr>
          <w:rFonts w:ascii="Arial" w:hAnsi="Arial" w:cs="Arial"/>
          <w:noProof/>
          <w:sz w:val="22"/>
          <w:lang w:val="es-ES_tradnl"/>
        </w:rPr>
      </w:pPr>
      <w:r>
        <w:rPr>
          <w:rFonts w:ascii="Arial" w:hAnsi="Arial" w:cs="Arial"/>
          <w:noProof/>
          <w:sz w:val="22"/>
          <w:lang w:val="es-ES_tradnl"/>
        </w:rPr>
        <w:t>vii</w:t>
      </w:r>
      <w:r w:rsidRPr="00295D8A">
        <w:rPr>
          <w:rFonts w:ascii="Arial" w:hAnsi="Arial" w:cs="Arial"/>
          <w:noProof/>
          <w:sz w:val="22"/>
          <w:lang w:val="es-ES_tradnl"/>
        </w:rPr>
        <w:t>)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295D8A">
        <w:rPr>
          <w:rStyle w:val="Refdenotaalpie"/>
          <w:rFonts w:ascii="Arial" w:hAnsi="Arial" w:cs="Arial"/>
          <w:noProof/>
          <w:sz w:val="22"/>
          <w:lang w:val="es-ES_tradnl"/>
        </w:rPr>
        <w:footnoteReference w:id="11"/>
      </w:r>
      <w:r w:rsidRPr="00295D8A">
        <w:rPr>
          <w:rFonts w:ascii="Arial" w:hAnsi="Arial" w:cs="Arial"/>
          <w:noProof/>
          <w:sz w:val="22"/>
          <w:lang w:val="es-ES_tradnl"/>
        </w:rPr>
        <w:t>.</w:t>
      </w:r>
    </w:p>
    <w:p w14:paraId="0E748BC5" w14:textId="77777777" w:rsidR="00E61357" w:rsidRPr="00295D8A" w:rsidRDefault="00E61357" w:rsidP="00E61357">
      <w:pPr>
        <w:spacing w:after="120" w:line="276" w:lineRule="auto"/>
        <w:ind w:firstLine="709"/>
        <w:jc w:val="both"/>
        <w:rPr>
          <w:rFonts w:ascii="Arial" w:hAnsi="Arial" w:cs="Arial"/>
          <w:noProof/>
          <w:sz w:val="22"/>
          <w:lang w:val="es-ES_tradnl"/>
        </w:rPr>
      </w:pPr>
      <w:r>
        <w:rPr>
          <w:rFonts w:ascii="Arial" w:hAnsi="Arial" w:cs="Arial"/>
          <w:noProof/>
          <w:sz w:val="22"/>
          <w:lang w:val="es-ES_tradnl"/>
        </w:rPr>
        <w:lastRenderedPageBreak/>
        <w:t>viii</w:t>
      </w:r>
      <w:r w:rsidRPr="00295D8A">
        <w:rPr>
          <w:rFonts w:ascii="Arial" w:hAnsi="Arial" w:cs="Arial"/>
          <w:noProof/>
          <w:sz w:val="22"/>
          <w:lang w:val="es-ES_tradnl"/>
        </w:rPr>
        <w:t>) No es obligatorio liquidar estos contratos, como lo establece el artículo 217 del Decreto 019 de 2012, que modificó el artículo 60 de la Ley 80 de 1993</w:t>
      </w:r>
      <w:r w:rsidRPr="00295D8A">
        <w:rPr>
          <w:rStyle w:val="Refdenotaalpie"/>
          <w:rFonts w:ascii="Arial" w:hAnsi="Arial" w:cs="Arial"/>
          <w:noProof/>
          <w:sz w:val="22"/>
          <w:lang w:val="es-ES_tradnl"/>
        </w:rPr>
        <w:footnoteReference w:id="12"/>
      </w:r>
      <w:r w:rsidRPr="00295D8A">
        <w:rPr>
          <w:rFonts w:ascii="Arial" w:hAnsi="Arial" w:cs="Arial"/>
          <w:noProof/>
          <w:sz w:val="22"/>
          <w:lang w:val="es-ES_tradnl"/>
        </w:rPr>
        <w:t>.</w:t>
      </w:r>
    </w:p>
    <w:p w14:paraId="2822B86B" w14:textId="77777777" w:rsidR="00E61357" w:rsidRPr="00295D8A" w:rsidRDefault="00E61357" w:rsidP="00E61357">
      <w:pPr>
        <w:spacing w:after="120" w:line="276" w:lineRule="auto"/>
        <w:ind w:firstLine="709"/>
        <w:jc w:val="both"/>
        <w:rPr>
          <w:rFonts w:ascii="Arial" w:hAnsi="Arial" w:cs="Arial"/>
          <w:noProof/>
          <w:sz w:val="22"/>
          <w:lang w:val="es-ES_tradnl"/>
        </w:rPr>
      </w:pPr>
      <w:r>
        <w:rPr>
          <w:rFonts w:ascii="Arial" w:hAnsi="Arial" w:cs="Arial"/>
          <w:noProof/>
          <w:sz w:val="22"/>
          <w:lang w:val="es-ES_tradnl"/>
        </w:rPr>
        <w:t>ix</w:t>
      </w:r>
      <w:r w:rsidRPr="00295D8A">
        <w:rPr>
          <w:rFonts w:ascii="Arial" w:hAnsi="Arial" w:cs="Arial"/>
          <w:noProof/>
          <w:sz w:val="22"/>
          <w:lang w:val="es-ES_tradnl"/>
        </w:rPr>
        <w:t xml:space="preserve">) Para celebrarlos no se requiere estar inscrito en el Registro Único de Proponentes –RUP–, como lo </w:t>
      </w:r>
      <w:r>
        <w:rPr>
          <w:rFonts w:ascii="Arial" w:hAnsi="Arial" w:cs="Arial"/>
          <w:noProof/>
          <w:sz w:val="22"/>
          <w:lang w:val="es-ES_tradnl"/>
        </w:rPr>
        <w:t xml:space="preserve">señala </w:t>
      </w:r>
      <w:r w:rsidRPr="00295D8A">
        <w:rPr>
          <w:rFonts w:ascii="Arial" w:hAnsi="Arial" w:cs="Arial"/>
          <w:noProof/>
          <w:sz w:val="22"/>
          <w:lang w:val="es-ES_tradnl"/>
        </w:rPr>
        <w:t>el artículo 6 de la Ley 1150 de 2007</w:t>
      </w:r>
      <w:r w:rsidRPr="00295D8A">
        <w:rPr>
          <w:rStyle w:val="Refdenotaalpie"/>
          <w:rFonts w:ascii="Arial" w:hAnsi="Arial" w:cs="Arial"/>
          <w:noProof/>
          <w:sz w:val="22"/>
          <w:lang w:val="es-ES_tradnl"/>
        </w:rPr>
        <w:footnoteReference w:id="13"/>
      </w:r>
      <w:r w:rsidRPr="00295D8A">
        <w:rPr>
          <w:rFonts w:ascii="Arial" w:hAnsi="Arial" w:cs="Arial"/>
          <w:noProof/>
          <w:sz w:val="22"/>
          <w:lang w:val="es-ES_tradnl"/>
        </w:rPr>
        <w:t>.</w:t>
      </w:r>
    </w:p>
    <w:p w14:paraId="5709AF05" w14:textId="77777777" w:rsidR="00E61357" w:rsidRDefault="00E61357" w:rsidP="00E61357">
      <w:pPr>
        <w:spacing w:after="120" w:line="276" w:lineRule="auto"/>
        <w:ind w:firstLine="708"/>
        <w:jc w:val="both"/>
        <w:rPr>
          <w:rFonts w:ascii="Arial" w:hAnsi="Arial" w:cs="Arial"/>
          <w:noProof/>
          <w:sz w:val="22"/>
          <w:lang w:val="es-ES_tradnl"/>
        </w:rPr>
      </w:pPr>
      <w:r>
        <w:rPr>
          <w:rFonts w:ascii="Arial" w:hAnsi="Arial" w:cs="Arial"/>
          <w:noProof/>
          <w:sz w:val="22"/>
          <w:lang w:val="es-ES_tradnl"/>
        </w:rPr>
        <w:t>x</w:t>
      </w:r>
      <w:r w:rsidRPr="00295D8A">
        <w:rPr>
          <w:rFonts w:ascii="Arial" w:hAnsi="Arial" w:cs="Arial"/>
          <w:noProof/>
          <w:sz w:val="22"/>
          <w:lang w:val="es-ES_tradnl"/>
        </w:rPr>
        <w:t>) No es necesario que el Estado exija garantías</w:t>
      </w:r>
      <w:r w:rsidRPr="00295D8A">
        <w:rPr>
          <w:rStyle w:val="Refdenotaalpie"/>
          <w:rFonts w:ascii="Arial" w:hAnsi="Arial" w:cs="Arial"/>
          <w:noProof/>
          <w:sz w:val="22"/>
          <w:lang w:val="es-ES_tradnl"/>
        </w:rPr>
        <w:footnoteReference w:id="14"/>
      </w:r>
      <w:r w:rsidRPr="00295D8A">
        <w:rPr>
          <w:rFonts w:ascii="Arial" w:hAnsi="Arial" w:cs="Arial"/>
          <w:noProof/>
          <w:sz w:val="22"/>
          <w:lang w:val="es-ES_tradnl"/>
        </w:rPr>
        <w:t>.</w:t>
      </w:r>
    </w:p>
    <w:p w14:paraId="298C3DF7" w14:textId="64113933" w:rsidR="00E61357" w:rsidRDefault="00E61357" w:rsidP="00E61357">
      <w:pPr>
        <w:spacing w:line="276" w:lineRule="auto"/>
        <w:jc w:val="both"/>
        <w:rPr>
          <w:rFonts w:ascii="Arial" w:hAnsi="Arial" w:cs="Arial"/>
          <w:noProof/>
          <w:sz w:val="22"/>
          <w:lang w:val="es-ES_tradnl"/>
        </w:rPr>
      </w:pPr>
      <w:r>
        <w:rPr>
          <w:rFonts w:ascii="Arial" w:hAnsi="Arial" w:cs="Arial"/>
          <w:noProof/>
          <w:sz w:val="22"/>
          <w:lang w:val="es-ES_tradnl"/>
        </w:rPr>
        <w:tab/>
        <w:t>Estás características son comunes a las diferentes especies de contratos de prestación de servicios, como son el de servicios profesionales y el de apoyo a la gestión.</w:t>
      </w:r>
    </w:p>
    <w:p w14:paraId="7C7A8EDD" w14:textId="77777777" w:rsidR="00A10F8E" w:rsidRDefault="00A10F8E" w:rsidP="00F62D11">
      <w:pPr>
        <w:spacing w:line="276" w:lineRule="auto"/>
        <w:jc w:val="both"/>
        <w:rPr>
          <w:rFonts w:ascii="Arial" w:hAnsi="Arial" w:cs="Arial"/>
          <w:b/>
          <w:bCs/>
          <w:sz w:val="22"/>
          <w:szCs w:val="22"/>
          <w:lang w:val="es-MX"/>
        </w:rPr>
      </w:pPr>
    </w:p>
    <w:p w14:paraId="4E6A0A45" w14:textId="09571CAA" w:rsidR="004E6770" w:rsidRPr="00E75E45" w:rsidRDefault="00A10F8E" w:rsidP="00F62D11">
      <w:pPr>
        <w:spacing w:line="276" w:lineRule="auto"/>
        <w:jc w:val="both"/>
        <w:rPr>
          <w:rFonts w:ascii="Arial" w:eastAsia="Arial" w:hAnsi="Arial" w:cs="Arial"/>
          <w:sz w:val="22"/>
          <w:szCs w:val="22"/>
          <w:lang w:eastAsia="en-US"/>
        </w:rPr>
      </w:pPr>
      <w:r>
        <w:rPr>
          <w:rFonts w:ascii="Arial" w:hAnsi="Arial" w:cs="Arial"/>
          <w:b/>
          <w:bCs/>
          <w:sz w:val="22"/>
          <w:szCs w:val="22"/>
          <w:lang w:val="es-MX"/>
        </w:rPr>
        <w:t xml:space="preserve">2.2. </w:t>
      </w:r>
      <w:r w:rsidR="004E6770" w:rsidRPr="004E6770">
        <w:rPr>
          <w:rFonts w:ascii="Arial" w:hAnsi="Arial" w:cs="Arial"/>
          <w:b/>
          <w:bCs/>
          <w:sz w:val="22"/>
          <w:szCs w:val="22"/>
          <w:lang w:val="es-MX"/>
        </w:rPr>
        <w:t xml:space="preserve">La subcontratación en </w:t>
      </w:r>
      <w:r w:rsidR="001A1781">
        <w:rPr>
          <w:rFonts w:ascii="Arial" w:hAnsi="Arial" w:cs="Arial"/>
          <w:b/>
          <w:bCs/>
          <w:sz w:val="22"/>
          <w:szCs w:val="22"/>
          <w:lang w:val="es-MX"/>
        </w:rPr>
        <w:t xml:space="preserve">la </w:t>
      </w:r>
      <w:r w:rsidR="00E75E45">
        <w:rPr>
          <w:rFonts w:ascii="Arial" w:hAnsi="Arial" w:cs="Arial"/>
          <w:b/>
          <w:bCs/>
          <w:sz w:val="22"/>
          <w:szCs w:val="22"/>
          <w:lang w:val="es-MX"/>
        </w:rPr>
        <w:t>contratación pública: concepto y generalidades</w:t>
      </w:r>
    </w:p>
    <w:p w14:paraId="37C9B8A4" w14:textId="77777777" w:rsidR="004E6770" w:rsidRDefault="004E6770" w:rsidP="00F62D11">
      <w:pPr>
        <w:tabs>
          <w:tab w:val="left" w:pos="2715"/>
        </w:tabs>
        <w:spacing w:line="276" w:lineRule="auto"/>
        <w:jc w:val="both"/>
        <w:rPr>
          <w:rFonts w:ascii="Arial" w:hAnsi="Arial" w:cs="Arial"/>
          <w:b/>
          <w:bCs/>
          <w:sz w:val="22"/>
          <w:szCs w:val="22"/>
          <w:lang w:val="es-MX"/>
        </w:rPr>
      </w:pPr>
    </w:p>
    <w:p w14:paraId="38DEB34D" w14:textId="04F69B3A" w:rsidR="00EA37AD" w:rsidRPr="00EA37AD" w:rsidRDefault="00EA37AD" w:rsidP="00EA37AD">
      <w:pPr>
        <w:spacing w:line="276" w:lineRule="auto"/>
        <w:jc w:val="both"/>
        <w:rPr>
          <w:rFonts w:ascii="Arial" w:eastAsiaTheme="minorHAnsi" w:hAnsi="Arial" w:cs="Arial"/>
          <w:color w:val="0D0D0D" w:themeColor="text1" w:themeTint="F2"/>
          <w:sz w:val="22"/>
          <w:szCs w:val="22"/>
          <w:lang w:val="es-ES" w:eastAsia="en-US"/>
        </w:rPr>
      </w:pPr>
      <w:r w:rsidRPr="00EA37AD">
        <w:rPr>
          <w:rFonts w:ascii="Arial" w:eastAsiaTheme="minorHAnsi" w:hAnsi="Arial" w:cs="Arial"/>
          <w:color w:val="0D0D0D" w:themeColor="text1" w:themeTint="F2"/>
          <w:sz w:val="22"/>
          <w:szCs w:val="22"/>
          <w:lang w:val="es-MX" w:eastAsia="en-US"/>
        </w:rPr>
        <w:t>La figura</w:t>
      </w:r>
      <w:r w:rsidRPr="00EA37AD">
        <w:rPr>
          <w:rFonts w:ascii="Arial" w:eastAsiaTheme="minorHAnsi" w:hAnsi="Arial" w:cs="Arial"/>
          <w:color w:val="0D0D0D" w:themeColor="text1" w:themeTint="F2"/>
          <w:sz w:val="22"/>
          <w:szCs w:val="22"/>
          <w:lang w:val="es-ES" w:eastAsia="en-US"/>
        </w:rPr>
        <w:t xml:space="preserve"> jurídica de la subcontratación no ha tenido un desarrollo regulatorio sustancial</w:t>
      </w:r>
      <w:r w:rsidR="007029F1">
        <w:rPr>
          <w:rFonts w:ascii="Arial" w:eastAsiaTheme="minorHAnsi" w:hAnsi="Arial" w:cs="Arial"/>
          <w:color w:val="0D0D0D" w:themeColor="text1" w:themeTint="F2"/>
          <w:sz w:val="22"/>
          <w:szCs w:val="22"/>
          <w:lang w:val="es-ES" w:eastAsia="en-US"/>
        </w:rPr>
        <w:t xml:space="preserve"> en </w:t>
      </w:r>
      <w:r w:rsidR="006031AA">
        <w:rPr>
          <w:rFonts w:ascii="Arial" w:eastAsiaTheme="minorHAnsi" w:hAnsi="Arial" w:cs="Arial"/>
          <w:color w:val="0D0D0D" w:themeColor="text1" w:themeTint="F2"/>
          <w:sz w:val="22"/>
          <w:szCs w:val="22"/>
          <w:lang w:val="es-ES" w:eastAsia="en-US"/>
        </w:rPr>
        <w:t>el derecho colombiano</w:t>
      </w:r>
      <w:r w:rsidRPr="00EA37AD">
        <w:rPr>
          <w:rFonts w:ascii="Arial" w:eastAsiaTheme="minorHAnsi" w:hAnsi="Arial" w:cs="Arial"/>
          <w:color w:val="0D0D0D" w:themeColor="text1" w:themeTint="F2"/>
          <w:sz w:val="22"/>
          <w:szCs w:val="22"/>
          <w:lang w:val="es-ES" w:eastAsia="en-US"/>
        </w:rPr>
        <w:t>. Aunque en materia de contratación estatal hay algunas referencias a esta institución en la</w:t>
      </w:r>
      <w:r w:rsidR="006031AA">
        <w:rPr>
          <w:rFonts w:ascii="Arial" w:eastAsiaTheme="minorHAnsi" w:hAnsi="Arial" w:cs="Arial"/>
          <w:color w:val="0D0D0D" w:themeColor="text1" w:themeTint="F2"/>
          <w:sz w:val="22"/>
          <w:szCs w:val="22"/>
          <w:lang w:val="es-ES" w:eastAsia="en-US"/>
        </w:rPr>
        <w:t>s</w:t>
      </w:r>
      <w:r w:rsidRPr="00EA37AD">
        <w:rPr>
          <w:rFonts w:ascii="Arial" w:eastAsiaTheme="minorHAnsi" w:hAnsi="Arial" w:cs="Arial"/>
          <w:color w:val="0D0D0D" w:themeColor="text1" w:themeTint="F2"/>
          <w:sz w:val="22"/>
          <w:szCs w:val="22"/>
          <w:lang w:val="es-ES" w:eastAsia="en-US"/>
        </w:rPr>
        <w:t xml:space="preserve"> Leyes 80 de 1993</w:t>
      </w:r>
      <w:r w:rsidRPr="00EA37AD">
        <w:rPr>
          <w:rFonts w:ascii="Arial" w:eastAsiaTheme="minorHAnsi" w:hAnsi="Arial" w:cs="Arial"/>
          <w:color w:val="0D0D0D" w:themeColor="text1" w:themeTint="F2"/>
          <w:sz w:val="22"/>
          <w:szCs w:val="22"/>
          <w:vertAlign w:val="superscript"/>
          <w:lang w:val="es-ES" w:eastAsia="en-US"/>
        </w:rPr>
        <w:footnoteReference w:id="15"/>
      </w:r>
      <w:r w:rsidRPr="00EA37AD">
        <w:rPr>
          <w:rFonts w:ascii="Arial" w:eastAsiaTheme="minorHAnsi" w:hAnsi="Arial" w:cs="Arial"/>
          <w:color w:val="0D0D0D" w:themeColor="text1" w:themeTint="F2"/>
          <w:sz w:val="22"/>
          <w:szCs w:val="22"/>
          <w:lang w:val="es-ES" w:eastAsia="en-US"/>
        </w:rPr>
        <w:t xml:space="preserve"> y 1150 de 2007</w:t>
      </w:r>
      <w:r w:rsidRPr="00EA37AD">
        <w:rPr>
          <w:rFonts w:ascii="Arial" w:eastAsiaTheme="minorHAnsi" w:hAnsi="Arial" w:cs="Arial"/>
          <w:color w:val="0D0D0D" w:themeColor="text1" w:themeTint="F2"/>
          <w:sz w:val="22"/>
          <w:szCs w:val="22"/>
          <w:vertAlign w:val="superscript"/>
          <w:lang w:val="es-ES" w:eastAsia="en-US"/>
        </w:rPr>
        <w:footnoteReference w:id="16"/>
      </w:r>
      <w:r w:rsidR="006031AA">
        <w:rPr>
          <w:rFonts w:ascii="Arial" w:eastAsiaTheme="minorHAnsi" w:hAnsi="Arial" w:cs="Arial"/>
          <w:color w:val="0D0D0D" w:themeColor="text1" w:themeTint="F2"/>
          <w:sz w:val="22"/>
          <w:szCs w:val="22"/>
          <w:lang w:val="es-ES" w:eastAsia="en-US"/>
        </w:rPr>
        <w:t>,</w:t>
      </w:r>
      <w:r w:rsidRPr="00EA37AD">
        <w:rPr>
          <w:rFonts w:ascii="Arial" w:eastAsiaTheme="minorHAnsi" w:hAnsi="Arial" w:cs="Arial"/>
          <w:color w:val="0D0D0D" w:themeColor="text1" w:themeTint="F2"/>
          <w:sz w:val="22"/>
          <w:szCs w:val="22"/>
          <w:lang w:val="es-ES" w:eastAsia="en-US"/>
        </w:rPr>
        <w:t xml:space="preserve"> </w:t>
      </w:r>
      <w:r w:rsidR="00B80E58">
        <w:rPr>
          <w:rFonts w:ascii="Arial" w:eastAsiaTheme="minorHAnsi" w:hAnsi="Arial" w:cs="Arial"/>
          <w:color w:val="0D0D0D" w:themeColor="text1" w:themeTint="F2"/>
          <w:sz w:val="22"/>
          <w:szCs w:val="22"/>
          <w:lang w:val="es-ES" w:eastAsia="en-US"/>
        </w:rPr>
        <w:t xml:space="preserve">así como </w:t>
      </w:r>
      <w:r w:rsidRPr="00EA37AD">
        <w:rPr>
          <w:rFonts w:ascii="Arial" w:eastAsiaTheme="minorHAnsi" w:hAnsi="Arial" w:cs="Arial"/>
          <w:color w:val="0D0D0D" w:themeColor="text1" w:themeTint="F2"/>
          <w:sz w:val="22"/>
          <w:szCs w:val="22"/>
          <w:lang w:val="es-ES" w:eastAsia="en-US"/>
        </w:rPr>
        <w:t xml:space="preserve">en el Decreto </w:t>
      </w:r>
      <w:r w:rsidRPr="00EA37AD">
        <w:rPr>
          <w:rFonts w:ascii="Arial" w:eastAsiaTheme="minorHAnsi" w:hAnsi="Arial" w:cs="Arial"/>
          <w:color w:val="0D0D0D" w:themeColor="text1" w:themeTint="F2"/>
          <w:sz w:val="22"/>
          <w:szCs w:val="22"/>
          <w:lang w:val="es-ES" w:eastAsia="en-US"/>
        </w:rPr>
        <w:lastRenderedPageBreak/>
        <w:t>1082 de 2015</w:t>
      </w:r>
      <w:r w:rsidRPr="00EA37AD">
        <w:rPr>
          <w:rFonts w:ascii="Arial" w:eastAsiaTheme="minorHAnsi" w:hAnsi="Arial" w:cs="Arial"/>
          <w:color w:val="0D0D0D" w:themeColor="text1" w:themeTint="F2"/>
          <w:sz w:val="22"/>
          <w:szCs w:val="22"/>
          <w:vertAlign w:val="superscript"/>
          <w:lang w:val="es-ES" w:eastAsia="en-US"/>
        </w:rPr>
        <w:footnoteReference w:id="17"/>
      </w:r>
      <w:r w:rsidR="00B4154E">
        <w:rPr>
          <w:rFonts w:ascii="Arial" w:eastAsiaTheme="minorHAnsi" w:hAnsi="Arial" w:cs="Arial"/>
          <w:color w:val="0D0D0D" w:themeColor="text1" w:themeTint="F2"/>
          <w:sz w:val="22"/>
          <w:szCs w:val="22"/>
          <w:lang w:val="es-ES" w:eastAsia="en-US"/>
        </w:rPr>
        <w:t xml:space="preserve"> y el Decreto 092 de 2017</w:t>
      </w:r>
      <w:r w:rsidR="00B4154E">
        <w:rPr>
          <w:rStyle w:val="Refdenotaalpie"/>
          <w:rFonts w:ascii="Arial" w:eastAsiaTheme="minorHAnsi" w:hAnsi="Arial" w:cs="Arial"/>
          <w:color w:val="0D0D0D" w:themeColor="text1" w:themeTint="F2"/>
          <w:sz w:val="22"/>
          <w:szCs w:val="22"/>
          <w:lang w:val="es-ES" w:eastAsia="en-US"/>
        </w:rPr>
        <w:footnoteReference w:id="18"/>
      </w:r>
      <w:r w:rsidRPr="00EA37AD">
        <w:rPr>
          <w:rFonts w:ascii="Arial" w:eastAsiaTheme="minorHAnsi" w:hAnsi="Arial" w:cs="Arial"/>
          <w:color w:val="0D0D0D" w:themeColor="text1" w:themeTint="F2"/>
          <w:sz w:val="22"/>
          <w:szCs w:val="22"/>
          <w:lang w:val="es-ES" w:eastAsia="en-US"/>
        </w:rPr>
        <w:t xml:space="preserve">, el ordenamiento jurídico </w:t>
      </w:r>
      <w:r w:rsidR="00CF09CC">
        <w:rPr>
          <w:rFonts w:ascii="Arial" w:eastAsiaTheme="minorHAnsi" w:hAnsi="Arial" w:cs="Arial"/>
          <w:color w:val="0D0D0D" w:themeColor="text1" w:themeTint="F2"/>
          <w:sz w:val="22"/>
          <w:szCs w:val="22"/>
          <w:lang w:val="es-ES" w:eastAsia="en-US"/>
        </w:rPr>
        <w:t xml:space="preserve">carece </w:t>
      </w:r>
      <w:r w:rsidRPr="00EA37AD">
        <w:rPr>
          <w:rFonts w:ascii="Arial" w:eastAsiaTheme="minorHAnsi" w:hAnsi="Arial" w:cs="Arial"/>
          <w:color w:val="0D0D0D" w:themeColor="text1" w:themeTint="F2"/>
          <w:sz w:val="22"/>
          <w:szCs w:val="22"/>
          <w:lang w:val="es-ES" w:eastAsia="en-US"/>
        </w:rPr>
        <w:t xml:space="preserve">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52916B56" w14:textId="1B7DE757" w:rsidR="00EA37AD" w:rsidRPr="00EA37AD" w:rsidRDefault="00AE2495" w:rsidP="00EA37AD">
      <w:pPr>
        <w:spacing w:before="120" w:line="276" w:lineRule="auto"/>
        <w:ind w:firstLine="709"/>
        <w:jc w:val="both"/>
        <w:rPr>
          <w:rFonts w:ascii="Arial" w:hAnsi="Arial" w:cs="Arial"/>
          <w:sz w:val="22"/>
          <w:lang w:eastAsia="es-ES_tradnl"/>
        </w:rPr>
      </w:pPr>
      <w:r>
        <w:rPr>
          <w:rFonts w:ascii="Arial" w:eastAsiaTheme="minorHAnsi" w:hAnsi="Arial" w:cs="Arial"/>
          <w:color w:val="0D0D0D" w:themeColor="text1" w:themeTint="F2"/>
          <w:sz w:val="22"/>
          <w:szCs w:val="22"/>
          <w:lang w:val="es-ES" w:eastAsia="en-US"/>
        </w:rPr>
        <w:t>L</w:t>
      </w:r>
      <w:r w:rsidR="00EA37AD" w:rsidRPr="00EA37AD">
        <w:rPr>
          <w:rFonts w:ascii="Arial" w:eastAsiaTheme="minorHAnsi" w:hAnsi="Arial" w:cs="Arial"/>
          <w:color w:val="0D0D0D" w:themeColor="text1" w:themeTint="F2"/>
          <w:sz w:val="22"/>
          <w:szCs w:val="22"/>
          <w:lang w:val="es-ES" w:eastAsia="en-US"/>
        </w:rPr>
        <w:t xml:space="preserve">a doctrina ha </w:t>
      </w:r>
      <w:r w:rsidR="006031AA">
        <w:rPr>
          <w:rFonts w:ascii="Arial" w:eastAsiaTheme="minorHAnsi" w:hAnsi="Arial" w:cs="Arial"/>
          <w:color w:val="0D0D0D" w:themeColor="text1" w:themeTint="F2"/>
          <w:sz w:val="22"/>
          <w:szCs w:val="22"/>
          <w:lang w:val="es-ES" w:eastAsia="en-US"/>
        </w:rPr>
        <w:t xml:space="preserve">analizado la subcontratación en la contratación estatal, señalando que </w:t>
      </w:r>
      <w:r w:rsidR="00EA37AD" w:rsidRPr="00EA37AD">
        <w:rPr>
          <w:rFonts w:ascii="Arial" w:hAnsi="Arial" w:cs="Arial"/>
          <w:sz w:val="22"/>
          <w:szCs w:val="22"/>
          <w:lang w:eastAsia="es-ES_tradnl"/>
        </w:rPr>
        <w:t>«La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00EA37AD" w:rsidRPr="00EA37AD">
        <w:rPr>
          <w:rFonts w:ascii="Arial" w:hAnsi="Arial" w:cs="Arial"/>
          <w:sz w:val="22"/>
          <w:lang w:eastAsia="es-ES_tradnl"/>
        </w:rPr>
        <w:t>»</w:t>
      </w:r>
      <w:r w:rsidR="00EA37AD" w:rsidRPr="00EA37AD">
        <w:rPr>
          <w:rFonts w:ascii="Arial" w:hAnsi="Arial" w:cs="Arial"/>
          <w:sz w:val="22"/>
          <w:szCs w:val="22"/>
          <w:vertAlign w:val="superscript"/>
          <w:lang w:eastAsia="es-ES_tradnl"/>
        </w:rPr>
        <w:footnoteReference w:id="19"/>
      </w:r>
      <w:r w:rsidR="00EA37AD" w:rsidRPr="00EA37AD">
        <w:rPr>
          <w:rFonts w:ascii="Arial" w:hAnsi="Arial" w:cs="Arial"/>
          <w:sz w:val="22"/>
          <w:lang w:eastAsia="es-ES_tradnl"/>
        </w:rPr>
        <w:t xml:space="preserve">. </w:t>
      </w:r>
      <w:r w:rsidR="00EA37AD" w:rsidRPr="00EA37AD">
        <w:rPr>
          <w:rFonts w:ascii="Arial" w:hAnsi="Arial" w:cs="Arial"/>
          <w:sz w:val="22"/>
          <w:lang w:val="es-MX" w:eastAsia="es-ES_tradnl"/>
        </w:rPr>
        <w:t>E</w:t>
      </w:r>
      <w:r w:rsidR="00EA37AD" w:rsidRPr="00EA37AD">
        <w:rPr>
          <w:rFonts w:ascii="Arial" w:hAnsi="Arial" w:cs="Arial"/>
          <w:sz w:val="22"/>
          <w:lang w:eastAsia="es-ES_tradnl"/>
        </w:rPr>
        <w:t xml:space="preserve">n el ámbito internacional se ha entendido a la subcontratación como </w:t>
      </w:r>
      <w:r w:rsidR="00EA37AD" w:rsidRPr="00EA37AD">
        <w:rPr>
          <w:rFonts w:ascii="Arial" w:hAnsi="Arial" w:cs="Arial"/>
          <w:sz w:val="22"/>
          <w:szCs w:val="22"/>
          <w:lang w:eastAsia="es-ES_tradnl"/>
        </w:rPr>
        <w:t>«</w:t>
      </w:r>
      <w:r w:rsidR="00EA37AD" w:rsidRPr="00EA37AD">
        <w:rPr>
          <w:rFonts w:ascii="Arial" w:hAnsi="Arial" w:cs="Arial"/>
          <w:sz w:val="22"/>
          <w:lang w:eastAsia="es-ES_tradnl"/>
        </w:rPr>
        <w:t>La práctica mercantil de organización productiva en virtud de la cual el contratista o subcontratista encarga a otro subcontratista o trabajador autónomo parte de lo que a él se le ha encomendado»</w:t>
      </w:r>
      <w:r w:rsidR="00EA37AD" w:rsidRPr="00EA37AD">
        <w:rPr>
          <w:rFonts w:ascii="Arial" w:hAnsi="Arial" w:cs="Arial"/>
          <w:sz w:val="22"/>
          <w:vertAlign w:val="superscript"/>
          <w:lang w:eastAsia="es-ES_tradnl"/>
        </w:rPr>
        <w:footnoteReference w:id="20"/>
      </w:r>
      <w:r w:rsidR="00EA37AD" w:rsidRPr="00EA37AD">
        <w:rPr>
          <w:rFonts w:ascii="Arial" w:hAnsi="Arial" w:cs="Arial"/>
          <w:sz w:val="22"/>
          <w:lang w:eastAsia="es-ES_tradnl"/>
        </w:rPr>
        <w:t xml:space="preserve">. En el marco de esta figura, se define el nivel de subcontratación como </w:t>
      </w:r>
      <w:r w:rsidR="00EA37AD" w:rsidRPr="00EA37AD">
        <w:rPr>
          <w:rFonts w:ascii="Arial" w:hAnsi="Arial" w:cs="Arial"/>
          <w:sz w:val="22"/>
          <w:szCs w:val="22"/>
          <w:lang w:eastAsia="es-ES_tradnl"/>
        </w:rPr>
        <w:t>«</w:t>
      </w:r>
      <w:r w:rsidR="00EA37AD" w:rsidRPr="00EA37AD">
        <w:rPr>
          <w:rFonts w:ascii="Arial" w:hAnsi="Arial" w:cs="Arial"/>
          <w:sz w:val="22"/>
          <w:lang w:eastAsia="es-ES_tradnl"/>
        </w:rPr>
        <w:t>Cada uno de los escalones en que se estructura el proceso de subcontratación que se desarrolla para la ejecución de la totalidad o parte de la obra asumida contractualmente por el contratista con el promotor»</w:t>
      </w:r>
      <w:r w:rsidR="00EA37AD" w:rsidRPr="00EA37AD">
        <w:rPr>
          <w:rFonts w:ascii="Arial" w:hAnsi="Arial" w:cs="Arial"/>
          <w:sz w:val="22"/>
          <w:vertAlign w:val="superscript"/>
          <w:lang w:eastAsia="es-ES_tradnl"/>
        </w:rPr>
        <w:footnoteReference w:id="21"/>
      </w:r>
      <w:r w:rsidR="00EA37AD" w:rsidRPr="00EA37AD">
        <w:rPr>
          <w:rFonts w:ascii="Arial" w:hAnsi="Arial" w:cs="Arial"/>
          <w:sz w:val="22"/>
          <w:lang w:eastAsia="es-ES_tradnl"/>
        </w:rPr>
        <w:t xml:space="preserve">. </w:t>
      </w:r>
    </w:p>
    <w:p w14:paraId="2FCF9E55" w14:textId="5FA29835" w:rsidR="00EA37AD" w:rsidRPr="00EA37AD" w:rsidRDefault="00EA37AD" w:rsidP="00EA37AD">
      <w:pPr>
        <w:spacing w:before="120" w:line="276" w:lineRule="auto"/>
        <w:ind w:firstLine="709"/>
        <w:jc w:val="both"/>
        <w:rPr>
          <w:rFonts w:ascii="Arial" w:hAnsi="Arial" w:cs="Arial"/>
          <w:sz w:val="22"/>
          <w:lang w:eastAsia="es-ES_tradnl"/>
        </w:rPr>
      </w:pPr>
      <w:r w:rsidRPr="00EA37AD">
        <w:rPr>
          <w:rFonts w:ascii="Arial" w:hAnsi="Arial" w:cs="Arial"/>
          <w:sz w:val="22"/>
          <w:lang w:eastAsia="es-ES_tradnl"/>
        </w:rPr>
        <w:lastRenderedPageBreak/>
        <w:t xml:space="preserve">Por su parte, </w:t>
      </w:r>
      <w:r w:rsidRPr="00EA37AD">
        <w:rPr>
          <w:rFonts w:ascii="Arial" w:eastAsiaTheme="minorHAnsi" w:hAnsi="Arial" w:cs="Arial"/>
          <w:color w:val="0D0D0D" w:themeColor="text1" w:themeTint="F2"/>
          <w:sz w:val="22"/>
          <w:szCs w:val="22"/>
          <w:lang w:val="es-ES" w:eastAsia="en-US"/>
        </w:rPr>
        <w:t>l</w:t>
      </w:r>
      <w:r w:rsidRPr="00EA37AD">
        <w:rPr>
          <w:rFonts w:ascii="Arial" w:eastAsiaTheme="minorHAnsi" w:hAnsi="Arial" w:cs="Arial"/>
          <w:color w:val="0D0D0D" w:themeColor="text1" w:themeTint="F2"/>
          <w:sz w:val="22"/>
          <w:szCs w:val="22"/>
          <w:lang w:val="es-MX" w:eastAsia="en-US"/>
        </w:rPr>
        <w:t>a Sección Tercera del Consejo de Estado, en Sentencia del 12 de agosto de 2013</w:t>
      </w:r>
      <w:r w:rsidRPr="00EA37AD">
        <w:rPr>
          <w:rFonts w:ascii="Arial" w:eastAsiaTheme="minorHAnsi" w:hAnsi="Arial" w:cs="Arial"/>
          <w:color w:val="0D0D0D" w:themeColor="text1" w:themeTint="F2"/>
          <w:sz w:val="21"/>
          <w:szCs w:val="21"/>
          <w:vertAlign w:val="superscript"/>
          <w:lang w:val="es-MX" w:eastAsia="en-US"/>
        </w:rPr>
        <w:footnoteReference w:id="22"/>
      </w:r>
      <w:r w:rsidRPr="00EA37AD">
        <w:rPr>
          <w:rFonts w:ascii="Arial" w:eastAsiaTheme="minorHAnsi" w:hAnsi="Arial" w:cs="Arial"/>
          <w:color w:val="0D0D0D" w:themeColor="text1" w:themeTint="F2"/>
          <w:sz w:val="22"/>
          <w:szCs w:val="22"/>
          <w:lang w:val="es-MX" w:eastAsia="en-US"/>
        </w:rPr>
        <w:t>, estructuró la definición y naturaleza del subcontrato</w:t>
      </w:r>
      <w:r w:rsidR="00CF09CC">
        <w:rPr>
          <w:rFonts w:ascii="Arial" w:eastAsiaTheme="minorHAnsi" w:hAnsi="Arial" w:cs="Arial"/>
          <w:color w:val="0D0D0D" w:themeColor="text1" w:themeTint="F2"/>
          <w:sz w:val="22"/>
          <w:szCs w:val="22"/>
          <w:lang w:val="es-MX" w:eastAsia="en-US"/>
        </w:rPr>
        <w:t xml:space="preserve"> </w:t>
      </w:r>
      <w:r w:rsidRPr="00EA37AD">
        <w:rPr>
          <w:rFonts w:ascii="Arial" w:eastAsiaTheme="minorHAnsi" w:hAnsi="Arial" w:cs="Arial"/>
          <w:color w:val="0D0D0D" w:themeColor="text1" w:themeTint="F2"/>
          <w:sz w:val="22"/>
          <w:szCs w:val="22"/>
          <w:lang w:val="es-MX" w:eastAsia="en-US"/>
        </w:rPr>
        <w:t xml:space="preserve">reiterando lo señalado por la doctrina. Al respecto, indicó: </w:t>
      </w:r>
    </w:p>
    <w:p w14:paraId="4AF9DF6C" w14:textId="77777777" w:rsidR="00EA37AD" w:rsidRPr="00EA37AD" w:rsidRDefault="00EA37AD" w:rsidP="00EA37AD">
      <w:pPr>
        <w:ind w:right="618"/>
        <w:jc w:val="both"/>
        <w:rPr>
          <w:rFonts w:ascii="Arial" w:eastAsiaTheme="minorHAnsi" w:hAnsi="Arial" w:cs="Arial"/>
          <w:color w:val="0D0D0D" w:themeColor="text1" w:themeTint="F2"/>
          <w:sz w:val="21"/>
          <w:szCs w:val="21"/>
          <w:lang w:eastAsia="en-US"/>
        </w:rPr>
      </w:pPr>
    </w:p>
    <w:p w14:paraId="6EFD0314" w14:textId="77777777" w:rsidR="00EA37AD" w:rsidRPr="00EA37AD" w:rsidRDefault="00EA37AD" w:rsidP="007E6AC5">
      <w:pPr>
        <w:ind w:left="709" w:right="709"/>
        <w:jc w:val="both"/>
        <w:rPr>
          <w:rFonts w:ascii="Arial" w:eastAsiaTheme="minorHAnsi" w:hAnsi="Arial" w:cs="Arial"/>
          <w:color w:val="0D0D0D" w:themeColor="text1" w:themeTint="F2"/>
          <w:sz w:val="21"/>
          <w:szCs w:val="21"/>
          <w:lang w:eastAsia="en-US"/>
        </w:rPr>
      </w:pPr>
      <w:r w:rsidRPr="00EA37AD">
        <w:rPr>
          <w:rFonts w:ascii="Arial" w:eastAsiaTheme="minorHAnsi" w:hAnsi="Arial" w:cs="Arial"/>
          <w:color w:val="0D0D0D" w:themeColor="text1" w:themeTint="F2"/>
          <w:sz w:val="21"/>
          <w:szCs w:val="21"/>
          <w:lang w:eastAsia="en-US"/>
        </w:rPr>
        <w:t xml:space="preserve">Esta institución hace surgir una relación jurídica autónoma entre el </w:t>
      </w:r>
      <w:r w:rsidRPr="00EA37AD">
        <w:rPr>
          <w:rFonts w:ascii="Arial" w:eastAsiaTheme="minorHAnsi" w:hAnsi="Arial" w:cs="Arial"/>
          <w:i/>
          <w:color w:val="0D0D0D" w:themeColor="text1" w:themeTint="F2"/>
          <w:sz w:val="21"/>
          <w:szCs w:val="21"/>
          <w:lang w:eastAsia="en-US"/>
        </w:rPr>
        <w:t>contratista</w:t>
      </w:r>
      <w:r w:rsidRPr="00EA37AD">
        <w:rPr>
          <w:rFonts w:ascii="Arial" w:eastAsiaTheme="minorHAnsi" w:hAnsi="Arial" w:cs="Arial"/>
          <w:color w:val="0D0D0D" w:themeColor="text1" w:themeTint="F2"/>
          <w:sz w:val="21"/>
          <w:szCs w:val="21"/>
          <w:lang w:eastAsia="en-US"/>
        </w:rPr>
        <w:t xml:space="preserve"> del Estado y el </w:t>
      </w:r>
      <w:r w:rsidRPr="00EA37AD">
        <w:rPr>
          <w:rFonts w:ascii="Arial" w:eastAsiaTheme="minorHAnsi" w:hAnsi="Arial" w:cs="Arial"/>
          <w:i/>
          <w:color w:val="0D0D0D" w:themeColor="text1" w:themeTint="F2"/>
          <w:sz w:val="21"/>
          <w:szCs w:val="21"/>
          <w:lang w:eastAsia="en-US"/>
        </w:rPr>
        <w:t>sub contratista</w:t>
      </w:r>
      <w:r w:rsidRPr="00EA37AD">
        <w:rPr>
          <w:rFonts w:ascii="Arial" w:eastAsiaTheme="minorHAnsi" w:hAnsi="Arial" w:cs="Arial"/>
          <w:color w:val="0D0D0D" w:themeColor="text1" w:themeTint="F2"/>
          <w:sz w:val="21"/>
          <w:szCs w:val="21"/>
          <w:lang w:eastAsia="en-US"/>
        </w:rPr>
        <w:t xml:space="preserve">,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 </w:t>
      </w:r>
    </w:p>
    <w:p w14:paraId="7B6C1617" w14:textId="77777777" w:rsidR="00EA37AD" w:rsidRPr="00EA37AD" w:rsidRDefault="00EA37AD" w:rsidP="007E6AC5">
      <w:pPr>
        <w:ind w:left="709" w:right="709"/>
        <w:jc w:val="both"/>
        <w:rPr>
          <w:rFonts w:ascii="Arial" w:eastAsiaTheme="minorHAnsi" w:hAnsi="Arial" w:cs="Arial"/>
          <w:color w:val="0D0D0D" w:themeColor="text1" w:themeTint="F2"/>
          <w:sz w:val="21"/>
          <w:szCs w:val="21"/>
          <w:lang w:eastAsia="en-US"/>
        </w:rPr>
      </w:pPr>
      <w:r w:rsidRPr="00EA37AD">
        <w:rPr>
          <w:rFonts w:ascii="Arial" w:eastAsiaTheme="minorHAnsi" w:hAnsi="Arial" w:cs="Arial"/>
          <w:color w:val="0D0D0D" w:themeColor="text1" w:themeTint="F2"/>
          <w:sz w:val="21"/>
          <w:szCs w:val="21"/>
          <w:lang w:eastAsia="en-US"/>
        </w:rPr>
        <w:t xml:space="preserve"> </w:t>
      </w:r>
    </w:p>
    <w:p w14:paraId="7C986C0F" w14:textId="77777777" w:rsidR="00EA37AD" w:rsidRPr="00EA37AD" w:rsidRDefault="00EA37AD" w:rsidP="007E6AC5">
      <w:pPr>
        <w:ind w:left="709" w:right="709"/>
        <w:jc w:val="both"/>
        <w:rPr>
          <w:rFonts w:ascii="Arial" w:eastAsiaTheme="minorHAnsi" w:hAnsi="Arial" w:cs="Arial"/>
          <w:color w:val="0D0D0D" w:themeColor="text1" w:themeTint="F2"/>
          <w:sz w:val="21"/>
          <w:szCs w:val="21"/>
          <w:lang w:eastAsia="en-US"/>
        </w:rPr>
      </w:pPr>
      <w:r w:rsidRPr="00EA37AD">
        <w:rPr>
          <w:rFonts w:ascii="Arial" w:eastAsiaTheme="minorHAnsi" w:hAnsi="Arial" w:cs="Arial"/>
          <w:color w:val="0D0D0D" w:themeColor="text1" w:themeTint="F2"/>
          <w:sz w:val="21"/>
          <w:szCs w:val="21"/>
          <w:lang w:eastAsia="en-US"/>
        </w:rPr>
        <w:t>En este sentido, el contratista conserva frente a la entidad pública la responsabilidad por la ejecución del contrato, así que desde el punto de vista subjetivo la sub contratación es material y no jurídica, porque traslada el cumplimiento del contrato a un tercero, pero no sustituye al contratista.</w:t>
      </w:r>
    </w:p>
    <w:p w14:paraId="7E767774" w14:textId="77777777" w:rsidR="00EA37AD" w:rsidRPr="00EA37AD" w:rsidRDefault="00EA37AD" w:rsidP="007E6AC5">
      <w:pPr>
        <w:ind w:left="709" w:right="709"/>
        <w:jc w:val="both"/>
        <w:rPr>
          <w:rFonts w:ascii="Arial" w:eastAsiaTheme="minorHAnsi" w:hAnsi="Arial" w:cs="Arial"/>
          <w:color w:val="0D0D0D" w:themeColor="text1" w:themeTint="F2"/>
          <w:sz w:val="21"/>
          <w:szCs w:val="21"/>
          <w:lang w:eastAsia="en-US"/>
        </w:rPr>
      </w:pPr>
    </w:p>
    <w:p w14:paraId="21D18EA9" w14:textId="77777777" w:rsidR="00EA37AD" w:rsidRPr="00EA37AD" w:rsidRDefault="00EA37AD" w:rsidP="007E6AC5">
      <w:pPr>
        <w:ind w:left="709" w:right="709"/>
        <w:jc w:val="both"/>
        <w:rPr>
          <w:rFonts w:ascii="Arial" w:eastAsiaTheme="minorHAnsi" w:hAnsi="Arial" w:cs="Arial"/>
          <w:color w:val="0D0D0D" w:themeColor="text1" w:themeTint="F2"/>
          <w:sz w:val="21"/>
          <w:szCs w:val="21"/>
          <w:lang w:val="es-MX" w:eastAsia="en-US"/>
        </w:rPr>
      </w:pPr>
      <w:r w:rsidRPr="00EA37AD">
        <w:rPr>
          <w:rFonts w:ascii="Arial" w:eastAsiaTheme="minorHAnsi" w:hAnsi="Arial" w:cs="Arial"/>
          <w:color w:val="0D0D0D" w:themeColor="text1" w:themeTint="F2"/>
          <w:sz w:val="21"/>
          <w:szCs w:val="21"/>
          <w:lang w:val="es-MX" w:eastAsia="en-US"/>
        </w:rPr>
        <w:t>La subcontratación es la celebración de un contrato accesorio a otro principal, entre un contratista del Estado y un tercero, en virtud del cual el subcontratista o tercero sustituye parcial y materialmente al primero, quien conserva la dirección general del proyecto y es responsable ante la entidad estatal contratante por el cumplimiento íntegro de las obligaciones derivadas del contrato adjudicado. Esta institución hace surgir una relación jurídica autónoma entre el contratista del Estado y el subcontratista,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w:t>
      </w:r>
    </w:p>
    <w:p w14:paraId="7F5AA40F" w14:textId="77777777" w:rsidR="00EA37AD" w:rsidRPr="00EA37AD" w:rsidRDefault="00EA37AD" w:rsidP="00EA37AD">
      <w:pPr>
        <w:ind w:right="618"/>
        <w:jc w:val="both"/>
        <w:rPr>
          <w:rFonts w:ascii="Arial" w:eastAsiaTheme="minorHAnsi" w:hAnsi="Arial" w:cs="Arial"/>
          <w:color w:val="0D0D0D" w:themeColor="text1" w:themeTint="F2"/>
          <w:sz w:val="21"/>
          <w:szCs w:val="21"/>
          <w:lang w:val="es-MX" w:eastAsia="en-US"/>
        </w:rPr>
      </w:pPr>
    </w:p>
    <w:p w14:paraId="5354DC44" w14:textId="3886F978" w:rsidR="00EA37AD" w:rsidRPr="00EA37AD" w:rsidRDefault="00EA37AD" w:rsidP="00EA37AD">
      <w:pPr>
        <w:spacing w:before="120" w:line="276" w:lineRule="auto"/>
        <w:ind w:right="51" w:firstLine="709"/>
        <w:jc w:val="both"/>
        <w:rPr>
          <w:rFonts w:ascii="Arial" w:hAnsi="Arial" w:cs="Arial"/>
          <w:sz w:val="22"/>
          <w:lang w:eastAsia="es-ES_tradnl"/>
        </w:rPr>
      </w:pPr>
      <w:r w:rsidRPr="007E6AC5">
        <w:rPr>
          <w:rFonts w:ascii="Arial" w:hAnsi="Arial" w:cs="Arial"/>
          <w:sz w:val="22"/>
          <w:lang w:eastAsia="es-ES_tradnl"/>
        </w:rPr>
        <w:t>De lo expuesto se resaltan, como características esenciales de la subcontratación, las siguientes: i) es un contrato eventual,</w:t>
      </w:r>
      <w:r w:rsidRPr="007E6AC5">
        <w:rPr>
          <w:rFonts w:ascii="Arial" w:hAnsi="Arial" w:cs="Arial"/>
          <w:sz w:val="22"/>
          <w:szCs w:val="22"/>
          <w:lang w:eastAsia="es-ES_tradnl"/>
        </w:rPr>
        <w:t xml:space="preserve"> ii) es </w:t>
      </w:r>
      <w:r w:rsidRPr="007E6AC5">
        <w:rPr>
          <w:rFonts w:ascii="Arial" w:hAnsi="Arial" w:cs="Arial"/>
          <w:sz w:val="22"/>
          <w:lang w:eastAsia="es-ES_tradnl"/>
        </w:rPr>
        <w:t xml:space="preserve">un contrato accesorio, pues asegura el cumplimiento de </w:t>
      </w:r>
      <w:r w:rsidR="00AE2495" w:rsidRPr="007E6AC5">
        <w:rPr>
          <w:rFonts w:ascii="Arial" w:hAnsi="Arial" w:cs="Arial"/>
          <w:sz w:val="22"/>
          <w:lang w:eastAsia="es-ES_tradnl"/>
        </w:rPr>
        <w:t>otro contrato</w:t>
      </w:r>
      <w:r w:rsidR="005938D3" w:rsidRPr="007E6AC5">
        <w:rPr>
          <w:rFonts w:ascii="Arial" w:hAnsi="Arial" w:cs="Arial"/>
          <w:sz w:val="22"/>
          <w:lang w:eastAsia="es-ES_tradnl"/>
        </w:rPr>
        <w:t xml:space="preserve"> –principal–</w:t>
      </w:r>
      <w:r w:rsidRPr="007E6AC5">
        <w:rPr>
          <w:rFonts w:ascii="Arial" w:hAnsi="Arial" w:cs="Arial"/>
          <w:sz w:val="22"/>
          <w:lang w:eastAsia="es-ES_tradnl"/>
        </w:rPr>
        <w:t xml:space="preserve">, iii) la relación jurídica que surge entre el </w:t>
      </w:r>
      <w:r w:rsidRPr="007E6AC5">
        <w:rPr>
          <w:rFonts w:ascii="Arial" w:hAnsi="Arial" w:cs="Arial"/>
          <w:sz w:val="22"/>
          <w:szCs w:val="22"/>
          <w:lang w:eastAsia="es-ES_tradnl"/>
        </w:rPr>
        <w:t xml:space="preserve">contratista del </w:t>
      </w:r>
      <w:r w:rsidR="00AE2495" w:rsidRPr="007E6AC5">
        <w:rPr>
          <w:rFonts w:ascii="Arial" w:hAnsi="Arial" w:cs="Arial"/>
          <w:sz w:val="22"/>
          <w:szCs w:val="22"/>
          <w:lang w:eastAsia="es-ES_tradnl"/>
        </w:rPr>
        <w:t>E</w:t>
      </w:r>
      <w:r w:rsidRPr="007E6AC5">
        <w:rPr>
          <w:rFonts w:ascii="Arial" w:hAnsi="Arial" w:cs="Arial"/>
          <w:sz w:val="22"/>
          <w:szCs w:val="22"/>
          <w:lang w:eastAsia="es-ES_tradnl"/>
        </w:rPr>
        <w:t>stado y el tercero</w:t>
      </w:r>
      <w:r w:rsidRPr="007E6AC5">
        <w:rPr>
          <w:rFonts w:ascii="Arial" w:hAnsi="Arial" w:cs="Arial"/>
          <w:sz w:val="22"/>
          <w:lang w:eastAsia="es-ES_tradnl"/>
        </w:rPr>
        <w:t xml:space="preserve"> es independiente y autónoma de la entidad contratante, </w:t>
      </w:r>
      <w:r w:rsidRPr="007E6AC5">
        <w:rPr>
          <w:rFonts w:ascii="Arial" w:hAnsi="Arial" w:cs="Arial"/>
          <w:bCs/>
          <w:sz w:val="22"/>
          <w:lang w:val="es-ES" w:eastAsia="es-ES_tradnl"/>
        </w:rPr>
        <w:t xml:space="preserve">iv) la sustitución es parcial, lo que significa que no podrán subcontratar la ejecución total </w:t>
      </w:r>
      <w:r w:rsidRPr="007E6AC5">
        <w:rPr>
          <w:rFonts w:ascii="Arial" w:hAnsi="Arial" w:cs="Arial"/>
          <w:bCs/>
          <w:sz w:val="22"/>
          <w:lang w:val="es-ES" w:eastAsia="es-ES_tradnl"/>
        </w:rPr>
        <w:lastRenderedPageBreak/>
        <w:t>del contrato principal y v) la sustitución es material y no jurídica; por lo tanto, no relevará al contratista del Estado de las responsabilidades emanadas del contrato principal.</w:t>
      </w:r>
    </w:p>
    <w:p w14:paraId="7993109D" w14:textId="3627CCDF" w:rsidR="00EA37AD" w:rsidRDefault="00570798" w:rsidP="00EA37AD">
      <w:pPr>
        <w:spacing w:before="120" w:line="276" w:lineRule="auto"/>
        <w:ind w:firstLine="709"/>
        <w:jc w:val="both"/>
        <w:rPr>
          <w:rFonts w:ascii="Arial" w:hAnsi="Arial" w:cs="Arial"/>
          <w:sz w:val="22"/>
          <w:lang w:eastAsia="es-ES_tradnl"/>
        </w:rPr>
      </w:pPr>
      <w:r>
        <w:rPr>
          <w:rFonts w:ascii="Arial" w:eastAsiaTheme="minorHAnsi" w:hAnsi="Arial" w:cs="Arial"/>
          <w:color w:val="0D0D0D" w:themeColor="text1" w:themeTint="F2"/>
          <w:sz w:val="22"/>
          <w:szCs w:val="22"/>
          <w:lang w:val="es-MX" w:eastAsia="en-US"/>
        </w:rPr>
        <w:t>En este sentido</w:t>
      </w:r>
      <w:r w:rsidR="00EA37AD" w:rsidRPr="00EA37AD">
        <w:rPr>
          <w:rFonts w:ascii="Arial" w:eastAsiaTheme="minorHAnsi" w:hAnsi="Arial" w:cs="Arial"/>
          <w:color w:val="0D0D0D" w:themeColor="text1" w:themeTint="F2"/>
          <w:sz w:val="22"/>
          <w:szCs w:val="22"/>
          <w:lang w:val="es-MX" w:eastAsia="en-US"/>
        </w:rPr>
        <w:t>, la subcontratación implica la celebración de un contrato derivado de otro principal cuyo propósito es ejecutar parcialmente este último. Dentro de este marco, podría</w:t>
      </w:r>
      <w:r w:rsidR="00AE2495">
        <w:rPr>
          <w:rFonts w:ascii="Arial" w:eastAsiaTheme="minorHAnsi" w:hAnsi="Arial" w:cs="Arial"/>
          <w:color w:val="0D0D0D" w:themeColor="text1" w:themeTint="F2"/>
          <w:sz w:val="22"/>
          <w:szCs w:val="22"/>
          <w:lang w:val="es-MX" w:eastAsia="en-US"/>
        </w:rPr>
        <w:t>n</w:t>
      </w:r>
      <w:r w:rsidR="00EA37AD" w:rsidRPr="00EA37AD">
        <w:rPr>
          <w:rFonts w:ascii="Arial" w:eastAsiaTheme="minorHAnsi" w:hAnsi="Arial" w:cs="Arial"/>
          <w:color w:val="0D0D0D" w:themeColor="text1" w:themeTint="F2"/>
          <w:sz w:val="22"/>
          <w:szCs w:val="22"/>
          <w:lang w:val="es-MX" w:eastAsia="en-US"/>
        </w:rPr>
        <w:t xml:space="preserve"> presentarse niveles de subcontratación, es decir, </w:t>
      </w:r>
      <w:r w:rsidR="00EA37AD" w:rsidRPr="00EA37AD">
        <w:rPr>
          <w:rFonts w:ascii="Arial" w:hAnsi="Arial" w:cs="Arial"/>
          <w:sz w:val="22"/>
          <w:lang w:eastAsia="es-ES_tradnl"/>
        </w:rPr>
        <w:t xml:space="preserve">los escalones en que se estructura el </w:t>
      </w:r>
      <w:r w:rsidR="00EA37AD" w:rsidRPr="00DA01CE">
        <w:rPr>
          <w:rFonts w:ascii="Arial" w:hAnsi="Arial" w:cs="Arial"/>
          <w:sz w:val="22"/>
          <w:szCs w:val="22"/>
          <w:lang w:eastAsia="es-ES_tradnl"/>
        </w:rPr>
        <w:t xml:space="preserve">proceso de subcontratación. Estos niveles no excluyen el carácter de contrato derivado de estos subcontratos, puesto que sus objetos se encuentran en función de la realización material del contrato principal. </w:t>
      </w:r>
    </w:p>
    <w:p w14:paraId="50289DAB" w14:textId="745521E1" w:rsidR="00507BBB" w:rsidRDefault="003F0195" w:rsidP="007737A5">
      <w:pPr>
        <w:spacing w:before="120" w:line="276" w:lineRule="auto"/>
        <w:ind w:firstLine="709"/>
        <w:jc w:val="both"/>
        <w:rPr>
          <w:rFonts w:ascii="Arial" w:hAnsi="Arial" w:cs="Arial"/>
          <w:sz w:val="22"/>
          <w:lang w:eastAsia="es-ES_tradnl"/>
        </w:rPr>
      </w:pPr>
      <w:bookmarkStart w:id="10" w:name="_Hlk120260027"/>
      <w:r>
        <w:rPr>
          <w:rFonts w:ascii="Arial" w:hAnsi="Arial" w:cs="Arial"/>
          <w:sz w:val="22"/>
          <w:lang w:eastAsia="es-ES_tradnl"/>
        </w:rPr>
        <w:t>En este contexto</w:t>
      </w:r>
      <w:r w:rsidR="0084618B" w:rsidRPr="0084618B">
        <w:rPr>
          <w:rFonts w:ascii="Arial" w:hAnsi="Arial" w:cs="Arial"/>
          <w:sz w:val="22"/>
          <w:lang w:eastAsia="es-ES_tradnl"/>
        </w:rPr>
        <w:t xml:space="preserve">, vale la pena precisar que no todos los contratos que celebra el contratista pueden catalogarse como subcontratos. En efecto, </w:t>
      </w:r>
      <w:r w:rsidR="001722B2">
        <w:rPr>
          <w:rFonts w:ascii="Arial" w:hAnsi="Arial" w:cs="Arial"/>
          <w:sz w:val="22"/>
          <w:lang w:eastAsia="es-ES_tradnl"/>
        </w:rPr>
        <w:t>como se mencionó</w:t>
      </w:r>
      <w:r w:rsidR="00B8668B">
        <w:rPr>
          <w:rFonts w:ascii="Arial" w:hAnsi="Arial" w:cs="Arial"/>
          <w:sz w:val="22"/>
          <w:lang w:eastAsia="es-ES_tradnl"/>
        </w:rPr>
        <w:t>,</w:t>
      </w:r>
      <w:r w:rsidR="001722B2">
        <w:rPr>
          <w:rFonts w:ascii="Arial" w:hAnsi="Arial" w:cs="Arial"/>
          <w:sz w:val="22"/>
          <w:lang w:eastAsia="es-ES_tradnl"/>
        </w:rPr>
        <w:t xml:space="preserve"> </w:t>
      </w:r>
      <w:r w:rsidR="0084618B" w:rsidRPr="0084618B">
        <w:rPr>
          <w:rFonts w:ascii="Arial" w:hAnsi="Arial" w:cs="Arial"/>
          <w:sz w:val="22"/>
          <w:lang w:eastAsia="es-ES_tradnl"/>
        </w:rPr>
        <w:t>la noción de subcontratación</w:t>
      </w:r>
      <w:r w:rsidR="007737A5" w:rsidRPr="007737A5">
        <w:rPr>
          <w:rFonts w:ascii="Arial" w:hAnsi="Arial" w:cs="Arial"/>
          <w:sz w:val="22"/>
          <w:szCs w:val="22"/>
          <w:lang w:eastAsia="es-ES_tradnl"/>
        </w:rPr>
        <w:t xml:space="preserve"> </w:t>
      </w:r>
      <w:r w:rsidR="007737A5" w:rsidRPr="00EA37AD">
        <w:rPr>
          <w:rFonts w:ascii="Arial" w:hAnsi="Arial" w:cs="Arial"/>
          <w:sz w:val="22"/>
          <w:szCs w:val="22"/>
          <w:lang w:eastAsia="es-ES_tradnl"/>
        </w:rPr>
        <w:t xml:space="preserve">supone la celebración de un contrato eventual y accesorio, entre un contratista del </w:t>
      </w:r>
      <w:r w:rsidR="007D43CA">
        <w:rPr>
          <w:rFonts w:ascii="Arial" w:hAnsi="Arial" w:cs="Arial"/>
          <w:sz w:val="22"/>
          <w:szCs w:val="22"/>
          <w:lang w:eastAsia="es-ES_tradnl"/>
        </w:rPr>
        <w:t>E</w:t>
      </w:r>
      <w:r w:rsidR="007737A5" w:rsidRPr="00EA37AD">
        <w:rPr>
          <w:rFonts w:ascii="Arial" w:hAnsi="Arial" w:cs="Arial"/>
          <w:sz w:val="22"/>
          <w:szCs w:val="22"/>
          <w:lang w:eastAsia="es-ES_tradnl"/>
        </w:rPr>
        <w:t>stado y un tercero</w:t>
      </w:r>
      <w:r w:rsidR="007737A5">
        <w:rPr>
          <w:rFonts w:ascii="Arial" w:hAnsi="Arial" w:cs="Arial"/>
          <w:sz w:val="22"/>
          <w:szCs w:val="22"/>
          <w:lang w:eastAsia="es-ES_tradnl"/>
        </w:rPr>
        <w:t xml:space="preserve"> para que este </w:t>
      </w:r>
      <w:r w:rsidR="0084618B" w:rsidRPr="0084618B">
        <w:rPr>
          <w:rFonts w:ascii="Arial" w:hAnsi="Arial" w:cs="Arial"/>
          <w:sz w:val="22"/>
          <w:lang w:eastAsia="es-ES_tradnl"/>
        </w:rPr>
        <w:t>ejecute en parte la obligación o la actividad puesta a su cargo,</w:t>
      </w:r>
      <w:r w:rsidR="00B8668B">
        <w:rPr>
          <w:rFonts w:ascii="Arial" w:hAnsi="Arial" w:cs="Arial"/>
          <w:sz w:val="22"/>
          <w:lang w:eastAsia="es-ES_tradnl"/>
        </w:rPr>
        <w:t xml:space="preserve"> sin que el contratista se desprenda de la responsabilidad jurídica. Por su parte,</w:t>
      </w:r>
      <w:r w:rsidR="0084618B" w:rsidRPr="0084618B">
        <w:rPr>
          <w:rFonts w:ascii="Arial" w:hAnsi="Arial" w:cs="Arial"/>
          <w:sz w:val="22"/>
          <w:lang w:eastAsia="es-ES_tradnl"/>
        </w:rPr>
        <w:t xml:space="preserve"> los contratos con proveedores</w:t>
      </w:r>
      <w:r w:rsidR="00B8668B">
        <w:rPr>
          <w:rFonts w:ascii="Arial" w:hAnsi="Arial" w:cs="Arial"/>
          <w:sz w:val="22"/>
          <w:lang w:eastAsia="es-ES_tradnl"/>
        </w:rPr>
        <w:t xml:space="preserve"> para el suministro de materiales</w:t>
      </w:r>
      <w:r w:rsidR="0084618B" w:rsidRPr="0084618B">
        <w:rPr>
          <w:rFonts w:ascii="Arial" w:hAnsi="Arial" w:cs="Arial"/>
          <w:sz w:val="22"/>
          <w:lang w:eastAsia="es-ES_tradnl"/>
        </w:rPr>
        <w:t xml:space="preserve"> o para la </w:t>
      </w:r>
      <w:r w:rsidR="00B8668B">
        <w:rPr>
          <w:rFonts w:ascii="Arial" w:hAnsi="Arial" w:cs="Arial"/>
          <w:sz w:val="22"/>
          <w:lang w:eastAsia="es-ES_tradnl"/>
        </w:rPr>
        <w:t xml:space="preserve">contratación de </w:t>
      </w:r>
      <w:r w:rsidR="00D53AD6">
        <w:rPr>
          <w:rFonts w:ascii="Arial" w:hAnsi="Arial" w:cs="Arial"/>
          <w:sz w:val="22"/>
          <w:lang w:eastAsia="es-ES_tradnl"/>
        </w:rPr>
        <w:t xml:space="preserve">la </w:t>
      </w:r>
      <w:r w:rsidR="0084618B" w:rsidRPr="0084618B">
        <w:rPr>
          <w:rFonts w:ascii="Arial" w:hAnsi="Arial" w:cs="Arial"/>
          <w:sz w:val="22"/>
          <w:lang w:eastAsia="es-ES_tradnl"/>
        </w:rPr>
        <w:t xml:space="preserve">mano de obra tienen por objeto dotarse de las materias primas y del personal necesario para la ejecución de las prestaciones. Como se evidencia, en el primer evento hay una verdadera asunción </w:t>
      </w:r>
      <w:r w:rsidR="00902CE7">
        <w:rPr>
          <w:rFonts w:ascii="Arial" w:hAnsi="Arial" w:cs="Arial"/>
          <w:sz w:val="22"/>
          <w:lang w:eastAsia="es-ES_tradnl"/>
        </w:rPr>
        <w:t xml:space="preserve">material </w:t>
      </w:r>
      <w:r w:rsidR="0084618B" w:rsidRPr="0084618B">
        <w:rPr>
          <w:rFonts w:ascii="Arial" w:hAnsi="Arial" w:cs="Arial"/>
          <w:sz w:val="22"/>
          <w:lang w:eastAsia="es-ES_tradnl"/>
        </w:rPr>
        <w:t>de la obligación</w:t>
      </w:r>
      <w:r w:rsidR="00C933A2">
        <w:rPr>
          <w:rFonts w:ascii="Arial" w:hAnsi="Arial" w:cs="Arial"/>
          <w:sz w:val="22"/>
          <w:lang w:eastAsia="es-ES_tradnl"/>
        </w:rPr>
        <w:t xml:space="preserve"> </w:t>
      </w:r>
      <w:r w:rsidR="00902CE7">
        <w:rPr>
          <w:rFonts w:ascii="Arial" w:hAnsi="Arial" w:cs="Arial"/>
          <w:sz w:val="22"/>
          <w:lang w:eastAsia="es-ES_tradnl"/>
        </w:rPr>
        <w:t xml:space="preserve">del contratista principal </w:t>
      </w:r>
      <w:r w:rsidR="00C933A2">
        <w:rPr>
          <w:rFonts w:ascii="Arial" w:hAnsi="Arial" w:cs="Arial"/>
          <w:sz w:val="22"/>
          <w:lang w:eastAsia="es-ES_tradnl"/>
        </w:rPr>
        <w:t>por parte del subcontratista</w:t>
      </w:r>
      <w:r w:rsidR="0084618B" w:rsidRPr="0084618B">
        <w:rPr>
          <w:rFonts w:ascii="Arial" w:hAnsi="Arial" w:cs="Arial"/>
          <w:sz w:val="22"/>
          <w:lang w:eastAsia="es-ES_tradnl"/>
        </w:rPr>
        <w:t>,</w:t>
      </w:r>
      <w:r w:rsidR="00902CE7">
        <w:rPr>
          <w:rFonts w:ascii="Arial" w:hAnsi="Arial" w:cs="Arial"/>
          <w:sz w:val="22"/>
          <w:lang w:eastAsia="es-ES_tradnl"/>
        </w:rPr>
        <w:t xml:space="preserve"> sin perjuicio de que quien responde ante la entidad estatal es el contratista principal;</w:t>
      </w:r>
      <w:r w:rsidR="0084618B" w:rsidRPr="0084618B">
        <w:rPr>
          <w:rFonts w:ascii="Arial" w:hAnsi="Arial" w:cs="Arial"/>
          <w:sz w:val="22"/>
          <w:lang w:eastAsia="es-ES_tradnl"/>
        </w:rPr>
        <w:t xml:space="preserve"> a diferencia del segundo</w:t>
      </w:r>
      <w:r w:rsidR="00902CE7">
        <w:rPr>
          <w:rFonts w:ascii="Arial" w:hAnsi="Arial" w:cs="Arial"/>
          <w:sz w:val="22"/>
          <w:lang w:eastAsia="es-ES_tradnl"/>
        </w:rPr>
        <w:t xml:space="preserve"> evento,</w:t>
      </w:r>
      <w:r w:rsidR="0084618B" w:rsidRPr="0084618B">
        <w:rPr>
          <w:rFonts w:ascii="Arial" w:hAnsi="Arial" w:cs="Arial"/>
          <w:sz w:val="22"/>
          <w:lang w:eastAsia="es-ES_tradnl"/>
        </w:rPr>
        <w:t xml:space="preserve"> en el que </w:t>
      </w:r>
      <w:r w:rsidR="00902CE7">
        <w:rPr>
          <w:rFonts w:ascii="Arial" w:hAnsi="Arial" w:cs="Arial"/>
          <w:sz w:val="22"/>
          <w:lang w:eastAsia="es-ES_tradnl"/>
        </w:rPr>
        <w:t xml:space="preserve">simplemente </w:t>
      </w:r>
      <w:r w:rsidR="0084618B" w:rsidRPr="0084618B">
        <w:rPr>
          <w:rFonts w:ascii="Arial" w:hAnsi="Arial" w:cs="Arial"/>
          <w:sz w:val="22"/>
          <w:lang w:eastAsia="es-ES_tradnl"/>
        </w:rPr>
        <w:t xml:space="preserve">hay una puesta </w:t>
      </w:r>
      <w:r w:rsidR="00902CE7">
        <w:rPr>
          <w:rFonts w:ascii="Arial" w:hAnsi="Arial" w:cs="Arial"/>
          <w:sz w:val="22"/>
          <w:lang w:eastAsia="es-ES_tradnl"/>
        </w:rPr>
        <w:t xml:space="preserve">a </w:t>
      </w:r>
      <w:r w:rsidR="0084618B" w:rsidRPr="0084618B">
        <w:rPr>
          <w:rFonts w:ascii="Arial" w:hAnsi="Arial" w:cs="Arial"/>
          <w:sz w:val="22"/>
          <w:lang w:eastAsia="es-ES_tradnl"/>
        </w:rPr>
        <w:t xml:space="preserve">disposición de los medios para cumplir la prestación. </w:t>
      </w:r>
    </w:p>
    <w:bookmarkEnd w:id="10"/>
    <w:p w14:paraId="2B83AD81" w14:textId="7640F698" w:rsidR="0084618B" w:rsidRDefault="0084618B" w:rsidP="00507BBB">
      <w:pPr>
        <w:spacing w:before="120" w:line="276" w:lineRule="auto"/>
        <w:ind w:firstLine="709"/>
        <w:jc w:val="both"/>
        <w:rPr>
          <w:rFonts w:ascii="Arial" w:hAnsi="Arial" w:cs="Arial"/>
          <w:sz w:val="22"/>
          <w:lang w:val="es-ES_tradnl" w:eastAsia="es-ES_tradnl"/>
        </w:rPr>
      </w:pPr>
      <w:r w:rsidRPr="0084618B">
        <w:rPr>
          <w:rFonts w:ascii="Arial" w:hAnsi="Arial" w:cs="Arial"/>
          <w:sz w:val="22"/>
          <w:lang w:eastAsia="es-ES_tradnl"/>
        </w:rPr>
        <w:t xml:space="preserve">Sobre el particular, </w:t>
      </w:r>
      <w:r w:rsidR="001D58F8">
        <w:rPr>
          <w:rFonts w:ascii="Arial" w:hAnsi="Arial" w:cs="Arial"/>
          <w:sz w:val="22"/>
          <w:lang w:eastAsia="es-ES_tradnl"/>
        </w:rPr>
        <w:t xml:space="preserve">la doctrina </w:t>
      </w:r>
      <w:r w:rsidR="00D2660F">
        <w:rPr>
          <w:rFonts w:ascii="Arial" w:hAnsi="Arial" w:cs="Arial"/>
          <w:sz w:val="22"/>
          <w:lang w:eastAsia="es-ES_tradnl"/>
        </w:rPr>
        <w:t xml:space="preserve">nacional </w:t>
      </w:r>
      <w:r w:rsidR="001D58F8">
        <w:rPr>
          <w:rFonts w:ascii="Arial" w:hAnsi="Arial" w:cs="Arial"/>
          <w:sz w:val="22"/>
          <w:lang w:eastAsia="es-ES_tradnl"/>
        </w:rPr>
        <w:t xml:space="preserve">indica que </w:t>
      </w:r>
      <w:r w:rsidR="00C933A2" w:rsidRPr="00EA37AD">
        <w:rPr>
          <w:rFonts w:ascii="Arial" w:hAnsi="Arial" w:cs="Arial"/>
          <w:sz w:val="22"/>
          <w:szCs w:val="22"/>
          <w:lang w:eastAsia="es-ES_tradnl"/>
        </w:rPr>
        <w:t>«</w:t>
      </w:r>
      <w:r w:rsidR="00C933A2">
        <w:rPr>
          <w:rFonts w:ascii="Arial" w:hAnsi="Arial" w:cs="Arial"/>
          <w:sz w:val="22"/>
          <w:lang w:eastAsia="es-ES_tradnl"/>
        </w:rPr>
        <w:t>N</w:t>
      </w:r>
      <w:r w:rsidR="00D2660F">
        <w:rPr>
          <w:rFonts w:ascii="Arial" w:hAnsi="Arial" w:cs="Arial"/>
          <w:sz w:val="22"/>
          <w:lang w:eastAsia="es-ES_tradnl"/>
        </w:rPr>
        <w:t xml:space="preserve">o cualquier contrato que celebre el contratista durante la etapa de ejecución puede considerarse un subcontrato. </w:t>
      </w:r>
      <w:r w:rsidR="00C933A2">
        <w:rPr>
          <w:rFonts w:ascii="Arial" w:hAnsi="Arial" w:cs="Arial"/>
          <w:sz w:val="22"/>
          <w:lang w:eastAsia="es-ES_tradnl"/>
        </w:rPr>
        <w:t>Piénsese</w:t>
      </w:r>
      <w:r w:rsidR="00D2660F">
        <w:rPr>
          <w:rFonts w:ascii="Arial" w:hAnsi="Arial" w:cs="Arial"/>
          <w:sz w:val="22"/>
          <w:lang w:eastAsia="es-ES_tradnl"/>
        </w:rPr>
        <w:t>, por ejemplo, en los diferentes acuerdos que se celebren durante la ejecución de un contrato de obra pública para la construcción o reparación de una vía urbana: contratos de suministro para la provisión de pavimento y arena; contra</w:t>
      </w:r>
      <w:r w:rsidR="00C933A2">
        <w:rPr>
          <w:rFonts w:ascii="Arial" w:hAnsi="Arial" w:cs="Arial"/>
          <w:sz w:val="22"/>
          <w:lang w:eastAsia="es-ES_tradnl"/>
        </w:rPr>
        <w:t>tos de compraventa de tubería para la relocalización de redes de acueducto, alcantarillado, telecomunicaciones y energía; contratos laborales para la vinculación de los empleados necesarios para dar cumplimiento al contrato</w:t>
      </w:r>
      <w:r w:rsidR="00C933A2" w:rsidRPr="00EA37AD">
        <w:rPr>
          <w:rFonts w:ascii="Arial" w:hAnsi="Arial" w:cs="Arial"/>
          <w:sz w:val="22"/>
          <w:lang w:eastAsia="es-ES_tradnl"/>
        </w:rPr>
        <w:t>»</w:t>
      </w:r>
      <w:r w:rsidR="00507BBB">
        <w:rPr>
          <w:rStyle w:val="Refdenotaalpie"/>
          <w:rFonts w:ascii="Arial" w:hAnsi="Arial" w:cs="Arial"/>
          <w:sz w:val="22"/>
          <w:lang w:eastAsia="es-ES_tradnl"/>
        </w:rPr>
        <w:footnoteReference w:id="23"/>
      </w:r>
      <w:r w:rsidR="00507BBB">
        <w:rPr>
          <w:rFonts w:ascii="Arial" w:hAnsi="Arial" w:cs="Arial"/>
          <w:sz w:val="22"/>
          <w:lang w:eastAsia="es-ES_tradnl"/>
        </w:rPr>
        <w:t>. E</w:t>
      </w:r>
      <w:r w:rsidR="001D58F8">
        <w:rPr>
          <w:rFonts w:ascii="Arial" w:hAnsi="Arial" w:cs="Arial"/>
          <w:sz w:val="22"/>
          <w:lang w:eastAsia="es-ES_tradnl"/>
        </w:rPr>
        <w:t xml:space="preserve">ste ha sido también el entendimiento </w:t>
      </w:r>
      <w:r w:rsidRPr="0084618B">
        <w:rPr>
          <w:rFonts w:ascii="Arial" w:hAnsi="Arial" w:cs="Arial"/>
          <w:sz w:val="22"/>
          <w:lang w:eastAsia="es-ES_tradnl"/>
        </w:rPr>
        <w:t xml:space="preserve">en el derecho comparado </w:t>
      </w:r>
      <w:r w:rsidR="00902CE7">
        <w:rPr>
          <w:rFonts w:ascii="Arial" w:hAnsi="Arial" w:cs="Arial"/>
          <w:sz w:val="22"/>
          <w:lang w:eastAsia="es-ES_tradnl"/>
        </w:rPr>
        <w:t xml:space="preserve">donde se </w:t>
      </w:r>
      <w:r w:rsidR="001D58F8">
        <w:rPr>
          <w:rFonts w:ascii="Arial" w:hAnsi="Arial" w:cs="Arial"/>
          <w:sz w:val="22"/>
          <w:lang w:eastAsia="es-ES_tradnl"/>
        </w:rPr>
        <w:t xml:space="preserve">ha señalado que </w:t>
      </w:r>
      <w:r w:rsidRPr="0084618B">
        <w:rPr>
          <w:rFonts w:ascii="Arial" w:hAnsi="Arial" w:cs="Arial"/>
          <w:sz w:val="22"/>
          <w:lang w:val="es-ES_tradnl" w:eastAsia="es-ES_tradnl"/>
        </w:rPr>
        <w:t>«</w:t>
      </w:r>
      <w:r w:rsidRPr="0084618B">
        <w:rPr>
          <w:rFonts w:ascii="Arial" w:hAnsi="Arial" w:cs="Arial"/>
          <w:sz w:val="22"/>
          <w:lang w:eastAsia="es-ES_tradnl"/>
        </w:rPr>
        <w:t xml:space="preserve">No todo convenio celebrado por el contratista con un tercero, respecto del cumplimiento del contrato principal, implica un subcontrato, ni menos aún una cesión. Así, no son subcontratos los acuerdos que el </w:t>
      </w:r>
      <w:r w:rsidRPr="0084618B">
        <w:rPr>
          <w:rFonts w:ascii="Arial" w:hAnsi="Arial" w:cs="Arial"/>
          <w:sz w:val="22"/>
          <w:lang w:eastAsia="es-ES_tradnl"/>
        </w:rPr>
        <w:lastRenderedPageBreak/>
        <w:t>contratista realice con terceros para proveerse de fondos que faciliten la ejecución del contrato, o con las personas que trabajan a destajo, o con sus proveedores</w:t>
      </w:r>
      <w:r w:rsidRPr="0084618B">
        <w:rPr>
          <w:rFonts w:ascii="Arial" w:hAnsi="Arial" w:cs="Arial"/>
          <w:sz w:val="22"/>
          <w:lang w:val="es-ES_tradnl" w:eastAsia="es-ES_tradnl"/>
        </w:rPr>
        <w:t>»</w:t>
      </w:r>
      <w:r w:rsidR="00D53AD6">
        <w:rPr>
          <w:rStyle w:val="Refdenotaalpie"/>
          <w:rFonts w:ascii="Arial" w:hAnsi="Arial" w:cs="Arial"/>
          <w:sz w:val="22"/>
          <w:lang w:val="es-ES_tradnl" w:eastAsia="es-ES_tradnl"/>
        </w:rPr>
        <w:footnoteReference w:id="24"/>
      </w:r>
      <w:r>
        <w:rPr>
          <w:rFonts w:ascii="Arial" w:hAnsi="Arial" w:cs="Arial"/>
          <w:sz w:val="22"/>
          <w:lang w:val="es-ES_tradnl" w:eastAsia="es-ES_tradnl"/>
        </w:rPr>
        <w:t>.</w:t>
      </w:r>
    </w:p>
    <w:p w14:paraId="4BAF6ECF" w14:textId="31A7B3FB" w:rsidR="000D11F3" w:rsidRDefault="004757CB" w:rsidP="004757CB">
      <w:pPr>
        <w:spacing w:before="120" w:line="276" w:lineRule="auto"/>
        <w:ind w:firstLine="709"/>
        <w:jc w:val="both"/>
        <w:rPr>
          <w:rFonts w:ascii="Arial" w:hAnsi="Arial" w:cs="Arial"/>
          <w:sz w:val="22"/>
          <w:lang w:eastAsia="es-ES_tradnl"/>
        </w:rPr>
      </w:pPr>
      <w:bookmarkStart w:id="11" w:name="_Hlk120260182"/>
      <w:r w:rsidRPr="007E6AC5">
        <w:rPr>
          <w:rFonts w:ascii="Arial" w:hAnsi="Arial" w:cs="Arial"/>
          <w:sz w:val="22"/>
          <w:lang w:eastAsia="es-ES_tradnl"/>
        </w:rPr>
        <w:t>Así las cosas, debido a la escasa regulación normativa</w:t>
      </w:r>
      <w:r w:rsidR="0077681A" w:rsidRPr="007E6AC5">
        <w:rPr>
          <w:rFonts w:ascii="Arial" w:hAnsi="Arial" w:cs="Arial"/>
          <w:sz w:val="22"/>
          <w:lang w:eastAsia="es-ES_tradnl"/>
        </w:rPr>
        <w:t>,</w:t>
      </w:r>
      <w:r w:rsidRPr="007E6AC5">
        <w:rPr>
          <w:rFonts w:ascii="Arial" w:hAnsi="Arial" w:cs="Arial"/>
          <w:sz w:val="22"/>
          <w:lang w:eastAsia="es-ES_tradnl"/>
        </w:rPr>
        <w:t xml:space="preserve"> la subcontratación en materia de contratación pública estará supeditada a lo dispuesto en el pliego de condiciones y en el contrato, sin perjuicio de las limitaciones establecidas por la ley, como se estudiará continuación. De esta manera, su configuración dependerá de las condiciones definidas en el acuerdo de voluntades, de tal forma que si esta no se permite para determinadas actividades</w:t>
      </w:r>
      <w:r w:rsidR="002F467B" w:rsidRPr="007E6AC5">
        <w:rPr>
          <w:rFonts w:ascii="Arial" w:hAnsi="Arial" w:cs="Arial"/>
          <w:sz w:val="22"/>
          <w:lang w:eastAsia="es-ES_tradnl"/>
        </w:rPr>
        <w:t>,</w:t>
      </w:r>
      <w:r w:rsidRPr="007E6AC5">
        <w:rPr>
          <w:rFonts w:ascii="Arial" w:hAnsi="Arial" w:cs="Arial"/>
          <w:sz w:val="22"/>
          <w:lang w:eastAsia="es-ES_tradnl"/>
        </w:rPr>
        <w:t xml:space="preserve"> está sujeta a la autorización previa de la entidad</w:t>
      </w:r>
      <w:r w:rsidR="002F467B" w:rsidRPr="007E6AC5">
        <w:rPr>
          <w:rFonts w:ascii="Arial" w:hAnsi="Arial" w:cs="Arial"/>
          <w:sz w:val="22"/>
          <w:lang w:eastAsia="es-ES_tradnl"/>
        </w:rPr>
        <w:t xml:space="preserve"> o al cumplimiento de algún otro requisito</w:t>
      </w:r>
      <w:r w:rsidR="00E026E8" w:rsidRPr="007E6AC5">
        <w:rPr>
          <w:rFonts w:ascii="Arial" w:hAnsi="Arial" w:cs="Arial"/>
          <w:sz w:val="22"/>
          <w:lang w:eastAsia="es-ES_tradnl"/>
        </w:rPr>
        <w:t>,</w:t>
      </w:r>
      <w:r w:rsidRPr="007E6AC5">
        <w:rPr>
          <w:rFonts w:ascii="Arial" w:hAnsi="Arial" w:cs="Arial"/>
          <w:sz w:val="22"/>
          <w:lang w:eastAsia="es-ES_tradnl"/>
        </w:rPr>
        <w:t xml:space="preserve"> el contratista no podrá subcontratar sin su autorización</w:t>
      </w:r>
      <w:r w:rsidR="002F467B" w:rsidRPr="007E6AC5">
        <w:rPr>
          <w:rFonts w:ascii="Arial" w:hAnsi="Arial" w:cs="Arial"/>
          <w:sz w:val="22"/>
          <w:lang w:eastAsia="es-ES_tradnl"/>
        </w:rPr>
        <w:t xml:space="preserve"> </w:t>
      </w:r>
      <w:r w:rsidR="00033F5D" w:rsidRPr="007E6AC5">
        <w:rPr>
          <w:rFonts w:ascii="Arial" w:hAnsi="Arial" w:cs="Arial"/>
          <w:sz w:val="22"/>
          <w:lang w:eastAsia="es-ES_tradnl"/>
        </w:rPr>
        <w:t>o</w:t>
      </w:r>
      <w:r w:rsidR="002F467B" w:rsidRPr="007E6AC5">
        <w:rPr>
          <w:rFonts w:ascii="Arial" w:hAnsi="Arial" w:cs="Arial"/>
          <w:sz w:val="22"/>
          <w:lang w:eastAsia="es-ES_tradnl"/>
        </w:rPr>
        <w:t xml:space="preserve"> sin el cumplimiento de la condición establecida en el negocio jurídico.</w:t>
      </w:r>
    </w:p>
    <w:bookmarkEnd w:id="11"/>
    <w:p w14:paraId="703A43A9" w14:textId="77777777" w:rsidR="0084618B" w:rsidRPr="0084618B" w:rsidRDefault="0084618B" w:rsidP="004757CB">
      <w:pPr>
        <w:spacing w:line="276" w:lineRule="auto"/>
        <w:jc w:val="both"/>
        <w:rPr>
          <w:rFonts w:ascii="Arial" w:hAnsi="Arial" w:cs="Arial"/>
          <w:i/>
          <w:iCs/>
          <w:sz w:val="22"/>
          <w:lang w:eastAsia="es-ES_tradnl"/>
        </w:rPr>
      </w:pPr>
    </w:p>
    <w:p w14:paraId="758CD7FB" w14:textId="1C5C2F3C" w:rsidR="0084618B" w:rsidRPr="0084618B" w:rsidRDefault="0084618B" w:rsidP="00E84A88">
      <w:pPr>
        <w:spacing w:line="276" w:lineRule="auto"/>
        <w:jc w:val="both"/>
        <w:rPr>
          <w:rFonts w:ascii="Arial" w:hAnsi="Arial" w:cs="Arial"/>
          <w:b/>
          <w:bCs/>
          <w:sz w:val="22"/>
          <w:lang w:val="es-ES_tradnl" w:eastAsia="es-ES_tradnl"/>
        </w:rPr>
      </w:pPr>
      <w:r w:rsidRPr="0084618B">
        <w:rPr>
          <w:rFonts w:ascii="Arial" w:hAnsi="Arial" w:cs="Arial"/>
          <w:b/>
          <w:bCs/>
          <w:sz w:val="22"/>
          <w:lang w:eastAsia="es-ES_tradnl"/>
        </w:rPr>
        <w:t>2.</w:t>
      </w:r>
      <w:r w:rsidR="00832CC2">
        <w:rPr>
          <w:rFonts w:ascii="Arial" w:hAnsi="Arial" w:cs="Arial"/>
          <w:b/>
          <w:bCs/>
          <w:sz w:val="22"/>
          <w:lang w:eastAsia="es-ES_tradnl"/>
        </w:rPr>
        <w:t>3</w:t>
      </w:r>
      <w:r w:rsidRPr="0084618B">
        <w:rPr>
          <w:rFonts w:ascii="Arial" w:hAnsi="Arial" w:cs="Arial"/>
          <w:b/>
          <w:bCs/>
          <w:sz w:val="22"/>
          <w:lang w:eastAsia="es-ES_tradnl"/>
        </w:rPr>
        <w:t>. L</w:t>
      </w:r>
      <w:r w:rsidR="00E026E8">
        <w:rPr>
          <w:rFonts w:ascii="Arial" w:hAnsi="Arial" w:cs="Arial"/>
          <w:b/>
          <w:bCs/>
          <w:sz w:val="22"/>
          <w:lang w:eastAsia="es-ES_tradnl"/>
        </w:rPr>
        <w:t>í</w:t>
      </w:r>
      <w:r w:rsidRPr="0084618B">
        <w:rPr>
          <w:rFonts w:ascii="Arial" w:hAnsi="Arial" w:cs="Arial"/>
          <w:b/>
          <w:bCs/>
          <w:sz w:val="22"/>
          <w:lang w:eastAsia="es-ES_tradnl"/>
        </w:rPr>
        <w:t xml:space="preserve">mites </w:t>
      </w:r>
      <w:r w:rsidRPr="0084618B">
        <w:rPr>
          <w:rFonts w:ascii="Arial" w:hAnsi="Arial" w:cs="Arial"/>
          <w:b/>
          <w:bCs/>
          <w:sz w:val="22"/>
          <w:lang w:val="es-ES_tradnl" w:eastAsia="es-ES_tradnl"/>
        </w:rPr>
        <w:t xml:space="preserve">a la subcontratación </w:t>
      </w:r>
    </w:p>
    <w:p w14:paraId="5E6D9AB6" w14:textId="77777777" w:rsidR="00E84A88" w:rsidRDefault="00E84A88" w:rsidP="00E84A88">
      <w:pPr>
        <w:spacing w:line="276" w:lineRule="auto"/>
        <w:jc w:val="both"/>
        <w:rPr>
          <w:rFonts w:ascii="Arial" w:hAnsi="Arial" w:cs="Arial"/>
          <w:sz w:val="22"/>
          <w:lang w:eastAsia="es-ES_tradnl"/>
        </w:rPr>
      </w:pPr>
    </w:p>
    <w:p w14:paraId="49B3FF47" w14:textId="178CCFAA" w:rsidR="00205C61" w:rsidRPr="001272BC" w:rsidRDefault="001272BC" w:rsidP="00205C61">
      <w:pPr>
        <w:spacing w:line="276" w:lineRule="auto"/>
        <w:jc w:val="both"/>
        <w:rPr>
          <w:rFonts w:ascii="Arial" w:eastAsiaTheme="minorHAnsi" w:hAnsi="Arial" w:cs="Arial"/>
          <w:color w:val="0D0D0D" w:themeColor="text1" w:themeTint="F2"/>
          <w:sz w:val="22"/>
          <w:szCs w:val="22"/>
          <w:lang w:val="es-ES" w:eastAsia="en-US"/>
        </w:rPr>
      </w:pPr>
      <w:r>
        <w:rPr>
          <w:rFonts w:ascii="Arial" w:hAnsi="Arial" w:cs="Arial"/>
          <w:bCs/>
          <w:sz w:val="22"/>
          <w:lang w:eastAsia="es-ES_tradnl"/>
        </w:rPr>
        <w:t xml:space="preserve">Precisado lo anterior, </w:t>
      </w:r>
      <w:r w:rsidR="00E84A88">
        <w:rPr>
          <w:rFonts w:ascii="Arial" w:hAnsi="Arial" w:cs="Arial"/>
          <w:bCs/>
          <w:sz w:val="22"/>
          <w:lang w:eastAsia="es-ES_tradnl"/>
        </w:rPr>
        <w:t>se colige que</w:t>
      </w:r>
      <w:r w:rsidR="00092143">
        <w:rPr>
          <w:rFonts w:ascii="Arial" w:hAnsi="Arial" w:cs="Arial"/>
          <w:bCs/>
          <w:sz w:val="22"/>
          <w:lang w:eastAsia="es-ES_tradnl"/>
        </w:rPr>
        <w:t>,</w:t>
      </w:r>
      <w:r w:rsidR="000F4373" w:rsidRPr="000F4373">
        <w:rPr>
          <w:rFonts w:ascii="Arial" w:eastAsiaTheme="minorHAnsi" w:hAnsi="Arial" w:cs="Arial"/>
          <w:color w:val="0D0D0D" w:themeColor="text1" w:themeTint="F2"/>
          <w:sz w:val="22"/>
          <w:szCs w:val="22"/>
          <w:lang w:val="es-ES" w:eastAsia="en-US"/>
        </w:rPr>
        <w:t xml:space="preserve"> </w:t>
      </w:r>
      <w:bookmarkStart w:id="12" w:name="_Hlk120260342"/>
      <w:bookmarkStart w:id="13" w:name="_Hlk113478384"/>
      <w:r w:rsidR="000F4373">
        <w:rPr>
          <w:rFonts w:ascii="Arial" w:eastAsiaTheme="minorHAnsi" w:hAnsi="Arial" w:cs="Arial"/>
          <w:color w:val="0D0D0D" w:themeColor="text1" w:themeTint="F2"/>
          <w:sz w:val="22"/>
          <w:szCs w:val="22"/>
          <w:lang w:val="es-ES" w:eastAsia="en-US"/>
        </w:rPr>
        <w:t>a</w:t>
      </w:r>
      <w:r w:rsidR="000F4373" w:rsidRPr="00EA37AD">
        <w:rPr>
          <w:rFonts w:ascii="Arial" w:eastAsiaTheme="minorHAnsi" w:hAnsi="Arial" w:cs="Arial"/>
          <w:color w:val="0D0D0D" w:themeColor="text1" w:themeTint="F2"/>
          <w:sz w:val="22"/>
          <w:szCs w:val="22"/>
          <w:lang w:val="es-ES" w:eastAsia="en-US"/>
        </w:rPr>
        <w:t xml:space="preserve">unque </w:t>
      </w:r>
      <w:r w:rsidR="00A55BC7">
        <w:rPr>
          <w:rFonts w:ascii="Arial" w:eastAsiaTheme="minorHAnsi" w:hAnsi="Arial" w:cs="Arial"/>
          <w:color w:val="0D0D0D" w:themeColor="text1" w:themeTint="F2"/>
          <w:sz w:val="22"/>
          <w:szCs w:val="22"/>
          <w:lang w:val="es-ES" w:eastAsia="en-US"/>
        </w:rPr>
        <w:t xml:space="preserve">existe ausencia de regulación específica de </w:t>
      </w:r>
      <w:r w:rsidR="000F4373">
        <w:rPr>
          <w:rFonts w:ascii="Arial" w:eastAsiaTheme="minorHAnsi" w:hAnsi="Arial" w:cs="Arial"/>
          <w:color w:val="0D0D0D" w:themeColor="text1" w:themeTint="F2"/>
          <w:sz w:val="22"/>
          <w:szCs w:val="22"/>
          <w:lang w:val="es-ES" w:eastAsia="en-US"/>
        </w:rPr>
        <w:t>la subcontratació</w:t>
      </w:r>
      <w:r>
        <w:rPr>
          <w:rFonts w:ascii="Arial" w:eastAsiaTheme="minorHAnsi" w:hAnsi="Arial" w:cs="Arial"/>
          <w:color w:val="0D0D0D" w:themeColor="text1" w:themeTint="F2"/>
          <w:sz w:val="22"/>
          <w:szCs w:val="22"/>
          <w:lang w:val="es-ES" w:eastAsia="en-US"/>
        </w:rPr>
        <w:t>n</w:t>
      </w:r>
      <w:r w:rsidR="00E026E8">
        <w:rPr>
          <w:rFonts w:ascii="Arial" w:eastAsiaTheme="minorHAnsi" w:hAnsi="Arial" w:cs="Arial"/>
          <w:color w:val="0D0D0D" w:themeColor="text1" w:themeTint="F2"/>
          <w:sz w:val="22"/>
          <w:szCs w:val="22"/>
          <w:lang w:val="es-ES" w:eastAsia="en-US"/>
        </w:rPr>
        <w:t>,</w:t>
      </w:r>
      <w:r w:rsidR="00A55BC7">
        <w:rPr>
          <w:rFonts w:ascii="Arial" w:eastAsiaTheme="minorHAnsi" w:hAnsi="Arial" w:cs="Arial"/>
          <w:color w:val="0D0D0D" w:themeColor="text1" w:themeTint="F2"/>
          <w:sz w:val="22"/>
          <w:szCs w:val="22"/>
          <w:lang w:val="es-ES" w:eastAsia="en-US"/>
        </w:rPr>
        <w:t xml:space="preserve"> </w:t>
      </w:r>
      <w:r w:rsidR="0083379D">
        <w:rPr>
          <w:rFonts w:ascii="Arial" w:hAnsi="Arial" w:cs="Arial"/>
          <w:bCs/>
          <w:sz w:val="22"/>
          <w:lang w:eastAsia="es-ES_tradnl"/>
        </w:rPr>
        <w:t>est</w:t>
      </w:r>
      <w:r w:rsidR="00A55BC7">
        <w:rPr>
          <w:rFonts w:ascii="Arial" w:hAnsi="Arial" w:cs="Arial"/>
          <w:bCs/>
          <w:sz w:val="22"/>
          <w:lang w:eastAsia="es-ES_tradnl"/>
        </w:rPr>
        <w:t>a no se encuentra</w:t>
      </w:r>
      <w:r w:rsidR="0083379D">
        <w:rPr>
          <w:rFonts w:ascii="Arial" w:hAnsi="Arial" w:cs="Arial"/>
          <w:bCs/>
          <w:sz w:val="22"/>
          <w:lang w:eastAsia="es-ES_tradnl"/>
        </w:rPr>
        <w:t xml:space="preserve"> proscrita en</w:t>
      </w:r>
      <w:r w:rsidR="00A55BC7">
        <w:rPr>
          <w:rFonts w:ascii="Arial" w:hAnsi="Arial" w:cs="Arial"/>
          <w:bCs/>
          <w:sz w:val="22"/>
          <w:lang w:eastAsia="es-ES_tradnl"/>
        </w:rPr>
        <w:t xml:space="preserve"> materia de</w:t>
      </w:r>
      <w:r w:rsidR="003E317D">
        <w:rPr>
          <w:rFonts w:ascii="Arial" w:hAnsi="Arial" w:cs="Arial"/>
          <w:bCs/>
          <w:sz w:val="22"/>
          <w:lang w:eastAsia="es-ES_tradnl"/>
        </w:rPr>
        <w:t xml:space="preserve"> </w:t>
      </w:r>
      <w:r w:rsidR="0083379D">
        <w:rPr>
          <w:rFonts w:ascii="Arial" w:hAnsi="Arial" w:cs="Arial"/>
          <w:bCs/>
          <w:sz w:val="22"/>
          <w:lang w:eastAsia="es-ES_tradnl"/>
        </w:rPr>
        <w:t>contratación pública</w:t>
      </w:r>
      <w:r>
        <w:rPr>
          <w:rFonts w:ascii="Arial" w:hAnsi="Arial" w:cs="Arial"/>
          <w:bCs/>
          <w:sz w:val="22"/>
          <w:lang w:eastAsia="es-ES_tradnl"/>
        </w:rPr>
        <w:t>; pero</w:t>
      </w:r>
      <w:r w:rsidR="00E84A88">
        <w:rPr>
          <w:rFonts w:ascii="Arial" w:hAnsi="Arial" w:cs="Arial"/>
          <w:bCs/>
          <w:sz w:val="22"/>
          <w:lang w:eastAsia="es-ES_tradnl"/>
        </w:rPr>
        <w:t xml:space="preserve"> </w:t>
      </w:r>
      <w:r w:rsidR="0083379D">
        <w:rPr>
          <w:rFonts w:ascii="Arial" w:hAnsi="Arial" w:cs="Arial"/>
          <w:bCs/>
          <w:sz w:val="22"/>
          <w:lang w:eastAsia="es-ES_tradnl"/>
        </w:rPr>
        <w:t>s</w:t>
      </w:r>
      <w:r w:rsidR="003E317D">
        <w:rPr>
          <w:rFonts w:ascii="Arial" w:hAnsi="Arial" w:cs="Arial"/>
          <w:bCs/>
          <w:sz w:val="22"/>
          <w:lang w:eastAsia="es-ES_tradnl"/>
        </w:rPr>
        <w:t>í</w:t>
      </w:r>
      <w:r w:rsidR="0083379D">
        <w:rPr>
          <w:rFonts w:ascii="Arial" w:hAnsi="Arial" w:cs="Arial"/>
          <w:bCs/>
          <w:sz w:val="22"/>
          <w:lang w:eastAsia="es-ES_tradnl"/>
        </w:rPr>
        <w:t xml:space="preserve"> encuentra </w:t>
      </w:r>
      <w:r w:rsidR="003E317D">
        <w:rPr>
          <w:rFonts w:ascii="Arial" w:hAnsi="Arial" w:cs="Arial"/>
          <w:bCs/>
          <w:sz w:val="22"/>
          <w:lang w:eastAsia="es-ES_tradnl"/>
        </w:rPr>
        <w:t xml:space="preserve">limites </w:t>
      </w:r>
      <w:r w:rsidR="0083379D">
        <w:rPr>
          <w:rFonts w:ascii="Arial" w:hAnsi="Arial" w:cs="Arial"/>
          <w:bCs/>
          <w:sz w:val="22"/>
          <w:lang w:eastAsia="es-ES_tradnl"/>
        </w:rPr>
        <w:t>en su aplicación en</w:t>
      </w:r>
      <w:r w:rsidR="00570798">
        <w:rPr>
          <w:rFonts w:ascii="Arial" w:hAnsi="Arial" w:cs="Arial"/>
          <w:bCs/>
          <w:sz w:val="22"/>
          <w:lang w:eastAsia="es-ES_tradnl"/>
        </w:rPr>
        <w:t xml:space="preserve"> </w:t>
      </w:r>
      <w:bookmarkStart w:id="14" w:name="_Hlk113472119"/>
      <w:r w:rsidR="00570798">
        <w:rPr>
          <w:rFonts w:ascii="Arial" w:hAnsi="Arial" w:cs="Arial"/>
          <w:bCs/>
          <w:sz w:val="22"/>
          <w:lang w:eastAsia="es-ES_tradnl"/>
        </w:rPr>
        <w:t>el</w:t>
      </w:r>
      <w:r w:rsidR="0083379D">
        <w:rPr>
          <w:rFonts w:ascii="Arial" w:hAnsi="Arial" w:cs="Arial"/>
          <w:bCs/>
          <w:sz w:val="22"/>
          <w:lang w:eastAsia="es-ES_tradnl"/>
        </w:rPr>
        <w:t xml:space="preserve"> </w:t>
      </w:r>
      <w:r w:rsidR="00304249">
        <w:rPr>
          <w:rFonts w:ascii="Arial" w:hAnsi="Arial" w:cs="Arial"/>
          <w:bCs/>
          <w:sz w:val="22"/>
          <w:lang w:eastAsia="es-ES_tradnl"/>
        </w:rPr>
        <w:t xml:space="preserve">principio de </w:t>
      </w:r>
      <w:r w:rsidR="0083379D">
        <w:rPr>
          <w:rFonts w:ascii="Arial" w:hAnsi="Arial" w:cs="Arial"/>
          <w:bCs/>
          <w:sz w:val="22"/>
          <w:lang w:eastAsia="es-ES_tradnl"/>
        </w:rPr>
        <w:t xml:space="preserve">la autonomía </w:t>
      </w:r>
      <w:r w:rsidR="00CF71ED">
        <w:rPr>
          <w:rFonts w:ascii="Arial" w:hAnsi="Arial" w:cs="Arial"/>
          <w:bCs/>
          <w:sz w:val="22"/>
          <w:lang w:eastAsia="es-ES_tradnl"/>
        </w:rPr>
        <w:t>de la</w:t>
      </w:r>
      <w:r w:rsidR="0083379D">
        <w:rPr>
          <w:rFonts w:ascii="Arial" w:hAnsi="Arial" w:cs="Arial"/>
          <w:bCs/>
          <w:sz w:val="22"/>
          <w:lang w:eastAsia="es-ES_tradnl"/>
        </w:rPr>
        <w:t xml:space="preserve"> voluntad</w:t>
      </w:r>
      <w:r w:rsidR="00CF71ED">
        <w:rPr>
          <w:rFonts w:ascii="Arial" w:hAnsi="Arial" w:cs="Arial"/>
          <w:bCs/>
          <w:sz w:val="22"/>
          <w:lang w:eastAsia="es-ES_tradnl"/>
        </w:rPr>
        <w:t>, representada en lo pactado en el contrato principal</w:t>
      </w:r>
      <w:bookmarkEnd w:id="14"/>
      <w:r w:rsidR="00CF71ED">
        <w:rPr>
          <w:rFonts w:ascii="Arial" w:hAnsi="Arial" w:cs="Arial"/>
          <w:bCs/>
          <w:sz w:val="22"/>
          <w:lang w:eastAsia="es-ES_tradnl"/>
        </w:rPr>
        <w:t xml:space="preserve">, </w:t>
      </w:r>
      <w:r w:rsidR="000718D6">
        <w:rPr>
          <w:rFonts w:ascii="Arial" w:hAnsi="Arial" w:cs="Arial"/>
          <w:bCs/>
          <w:sz w:val="22"/>
          <w:lang w:eastAsia="es-ES_tradnl"/>
        </w:rPr>
        <w:t>y en algunas normas</w:t>
      </w:r>
      <w:r w:rsidR="003E317D">
        <w:rPr>
          <w:rFonts w:ascii="Arial" w:hAnsi="Arial" w:cs="Arial"/>
          <w:bCs/>
          <w:sz w:val="22"/>
          <w:lang w:eastAsia="es-ES_tradnl"/>
        </w:rPr>
        <w:t xml:space="preserve"> específicas</w:t>
      </w:r>
      <w:r w:rsidR="0083379D">
        <w:rPr>
          <w:rFonts w:ascii="Arial" w:hAnsi="Arial" w:cs="Arial"/>
          <w:bCs/>
          <w:sz w:val="22"/>
          <w:lang w:eastAsia="es-ES_tradnl"/>
        </w:rPr>
        <w:t>.</w:t>
      </w:r>
      <w:bookmarkEnd w:id="12"/>
      <w:r w:rsidR="0008729F">
        <w:rPr>
          <w:rFonts w:ascii="Arial" w:hAnsi="Arial" w:cs="Arial"/>
          <w:bCs/>
          <w:sz w:val="22"/>
          <w:lang w:eastAsia="es-ES_tradnl"/>
        </w:rPr>
        <w:t xml:space="preserve"> </w:t>
      </w:r>
      <w:bookmarkEnd w:id="13"/>
      <w:r w:rsidR="00092143">
        <w:rPr>
          <w:rFonts w:ascii="Arial" w:hAnsi="Arial" w:cs="Arial"/>
          <w:bCs/>
          <w:sz w:val="22"/>
          <w:lang w:eastAsia="es-ES_tradnl"/>
        </w:rPr>
        <w:t>Por ejemplo</w:t>
      </w:r>
      <w:r w:rsidR="0008729F">
        <w:rPr>
          <w:rFonts w:ascii="Arial" w:hAnsi="Arial" w:cs="Arial"/>
          <w:bCs/>
          <w:sz w:val="22"/>
          <w:lang w:eastAsia="es-ES_tradnl"/>
        </w:rPr>
        <w:t>,</w:t>
      </w:r>
      <w:r w:rsidR="0083379D">
        <w:rPr>
          <w:rFonts w:ascii="Arial" w:hAnsi="Arial" w:cs="Arial"/>
          <w:bCs/>
          <w:sz w:val="22"/>
          <w:lang w:eastAsia="es-ES_tradnl"/>
        </w:rPr>
        <w:t xml:space="preserve"> </w:t>
      </w:r>
      <w:r w:rsidR="00205C61" w:rsidRPr="00205C61">
        <w:rPr>
          <w:rFonts w:ascii="Arial" w:hAnsi="Arial" w:cs="Arial"/>
          <w:bCs/>
          <w:sz w:val="22"/>
          <w:lang w:eastAsia="es-ES_tradnl"/>
        </w:rPr>
        <w:t xml:space="preserve">el numeral 5 del artículo 32 de la Ley 80 de 1993 que </w:t>
      </w:r>
      <w:r w:rsidR="00205C61" w:rsidRPr="00205C61">
        <w:rPr>
          <w:rFonts w:ascii="Arial" w:hAnsi="Arial" w:cs="Arial"/>
          <w:bCs/>
          <w:color w:val="000000" w:themeColor="text1"/>
          <w:sz w:val="22"/>
          <w:lang w:eastAsia="es-ES_tradnl"/>
        </w:rPr>
        <w:t xml:space="preserve">regula el encargo fiduciario y la fiducia pública dispone en su inciso noveno que </w:t>
      </w:r>
      <w:r w:rsidR="00205C61" w:rsidRPr="00205C61">
        <w:rPr>
          <w:rFonts w:ascii="Arial" w:hAnsi="Arial" w:cs="Arial"/>
          <w:bCs/>
          <w:color w:val="000000" w:themeColor="text1"/>
          <w:sz w:val="22"/>
          <w:lang w:val="es-ES_tradnl" w:eastAsia="es-ES_tradnl"/>
        </w:rPr>
        <w:t>«So pena de nulidad no podrán celebrarse contratos de fiducia o</w:t>
      </w:r>
      <w:r w:rsidR="00205C61" w:rsidRPr="00205C61">
        <w:rPr>
          <w:rFonts w:ascii="Arial" w:hAnsi="Arial" w:cs="Arial"/>
          <w:bCs/>
          <w:i/>
          <w:iCs/>
          <w:color w:val="000000" w:themeColor="text1"/>
          <w:sz w:val="22"/>
          <w:lang w:val="es-ES_tradnl" w:eastAsia="es-ES_tradnl"/>
        </w:rPr>
        <w:t xml:space="preserve"> subcontratos</w:t>
      </w:r>
      <w:r w:rsidR="00205C61" w:rsidRPr="00205C61">
        <w:rPr>
          <w:rFonts w:ascii="Arial" w:hAnsi="Arial" w:cs="Arial"/>
          <w:bCs/>
          <w:color w:val="000000" w:themeColor="text1"/>
          <w:sz w:val="22"/>
          <w:lang w:val="es-ES_tradnl" w:eastAsia="es-ES_tradnl"/>
        </w:rPr>
        <w:t xml:space="preserve"> en contravención del artículo </w:t>
      </w:r>
      <w:hyperlink r:id="rId12" w:anchor="355" w:history="1">
        <w:r w:rsidR="00205C61" w:rsidRPr="00205C61">
          <w:rPr>
            <w:rStyle w:val="Hipervnculo"/>
            <w:rFonts w:ascii="Arial" w:hAnsi="Arial" w:cs="Arial"/>
            <w:bCs/>
            <w:color w:val="000000" w:themeColor="text1"/>
            <w:sz w:val="22"/>
            <w:u w:val="none"/>
            <w:lang w:val="es-ES_tradnl" w:eastAsia="es-ES_tradnl"/>
          </w:rPr>
          <w:t>355</w:t>
        </w:r>
      </w:hyperlink>
      <w:r w:rsidR="00205C61" w:rsidRPr="00205C61">
        <w:rPr>
          <w:rFonts w:ascii="Arial" w:hAnsi="Arial" w:cs="Arial"/>
          <w:bCs/>
          <w:color w:val="000000" w:themeColor="text1"/>
          <w:sz w:val="22"/>
          <w:lang w:val="es-ES_tradnl" w:eastAsia="es-ES_tradnl"/>
        </w:rPr>
        <w:t> de la Constitución Política. Si tal evento se diese, la entidad fideicomitente deberá repetir contra la persona, natural o jurídica, adjudicataria del respectivo contrato»</w:t>
      </w:r>
      <w:r w:rsidR="00205C61">
        <w:rPr>
          <w:rFonts w:ascii="Arial" w:hAnsi="Arial" w:cs="Arial"/>
          <w:bCs/>
          <w:color w:val="000000" w:themeColor="text1"/>
          <w:sz w:val="22"/>
          <w:lang w:val="es-ES_tradnl" w:eastAsia="es-ES_tradnl"/>
        </w:rPr>
        <w:t xml:space="preserve"> </w:t>
      </w:r>
      <w:r w:rsidR="000006E1">
        <w:rPr>
          <w:rFonts w:ascii="Arial" w:hAnsi="Arial" w:cs="Arial"/>
          <w:bCs/>
          <w:color w:val="000000" w:themeColor="text1"/>
          <w:sz w:val="22"/>
          <w:lang w:val="es-ES_tradnl" w:eastAsia="es-ES_tradnl"/>
        </w:rPr>
        <w:t>(</w:t>
      </w:r>
      <w:r w:rsidR="00205C61">
        <w:rPr>
          <w:rFonts w:ascii="Arial" w:hAnsi="Arial" w:cs="Arial"/>
          <w:bCs/>
          <w:color w:val="000000" w:themeColor="text1"/>
          <w:sz w:val="22"/>
          <w:lang w:val="es-ES_tradnl" w:eastAsia="es-ES_tradnl"/>
        </w:rPr>
        <w:t>Énfasis por fuera de texto</w:t>
      </w:r>
      <w:r w:rsidR="000006E1">
        <w:rPr>
          <w:rFonts w:ascii="Arial" w:hAnsi="Arial" w:cs="Arial"/>
          <w:bCs/>
          <w:color w:val="000000" w:themeColor="text1"/>
          <w:sz w:val="22"/>
          <w:lang w:val="es-ES_tradnl" w:eastAsia="es-ES_tradnl"/>
        </w:rPr>
        <w:t>)</w:t>
      </w:r>
      <w:r w:rsidR="00205C61" w:rsidRPr="00205C61">
        <w:rPr>
          <w:rFonts w:ascii="Arial" w:hAnsi="Arial" w:cs="Arial"/>
          <w:bCs/>
          <w:color w:val="000000" w:themeColor="text1"/>
          <w:sz w:val="22"/>
          <w:lang w:val="es-ES_tradnl" w:eastAsia="es-ES_tradnl"/>
        </w:rPr>
        <w:t xml:space="preserve">. En este caso, la ley </w:t>
      </w:r>
      <w:r w:rsidR="00205C61" w:rsidRPr="00205C61">
        <w:rPr>
          <w:rFonts w:ascii="Arial" w:hAnsi="Arial" w:cs="Arial"/>
          <w:bCs/>
          <w:sz w:val="22"/>
          <w:lang w:val="es-ES_tradnl" w:eastAsia="es-ES_tradnl"/>
        </w:rPr>
        <w:t>determina expresamente una prohibición de celebración de subcontratos que se realicen vulnerando lo dispuesto en el artículo 355 de la C</w:t>
      </w:r>
      <w:r w:rsidR="00205C61">
        <w:rPr>
          <w:rFonts w:ascii="Arial" w:hAnsi="Arial" w:cs="Arial"/>
          <w:bCs/>
          <w:sz w:val="22"/>
          <w:lang w:val="es-ES_tradnl" w:eastAsia="es-ES_tradnl"/>
        </w:rPr>
        <w:t xml:space="preserve">onstitución Política. </w:t>
      </w:r>
    </w:p>
    <w:p w14:paraId="535CBC10" w14:textId="7E082267" w:rsidR="00CF09CC" w:rsidRPr="00205C61" w:rsidRDefault="00205C61" w:rsidP="00205C61">
      <w:pPr>
        <w:spacing w:before="120" w:line="276" w:lineRule="auto"/>
        <w:ind w:firstLine="709"/>
        <w:jc w:val="both"/>
        <w:rPr>
          <w:rFonts w:ascii="Arial" w:hAnsi="Arial" w:cs="Arial"/>
          <w:bCs/>
          <w:sz w:val="22"/>
          <w:lang w:val="es-ES_tradnl" w:eastAsia="es-ES_tradnl"/>
        </w:rPr>
      </w:pPr>
      <w:r>
        <w:rPr>
          <w:rFonts w:ascii="Arial" w:hAnsi="Arial" w:cs="Arial"/>
          <w:bCs/>
          <w:sz w:val="22"/>
          <w:lang w:val="es-ES_tradnl" w:eastAsia="es-ES_tradnl"/>
        </w:rPr>
        <w:t xml:space="preserve">Por su parte, </w:t>
      </w:r>
      <w:r w:rsidR="002F2F05">
        <w:rPr>
          <w:rFonts w:ascii="Arial" w:hAnsi="Arial" w:cs="Arial"/>
          <w:bCs/>
          <w:sz w:val="22"/>
          <w:lang w:val="es-ES_tradnl" w:eastAsia="es-ES_tradnl"/>
        </w:rPr>
        <w:t>e</w:t>
      </w:r>
      <w:r w:rsidR="00CF09CC" w:rsidRPr="00EA37AD">
        <w:rPr>
          <w:rFonts w:ascii="Arial" w:hAnsi="Arial" w:cs="Arial"/>
          <w:bCs/>
          <w:sz w:val="22"/>
          <w:lang w:val="es-ES_tradnl" w:eastAsia="es-ES_tradnl"/>
        </w:rPr>
        <w:t xml:space="preserve">l </w:t>
      </w:r>
      <w:r>
        <w:rPr>
          <w:rFonts w:ascii="Arial" w:hAnsi="Arial" w:cs="Arial"/>
          <w:bCs/>
          <w:sz w:val="22"/>
          <w:lang w:val="es-ES_tradnl" w:eastAsia="es-ES_tradnl"/>
        </w:rPr>
        <w:t xml:space="preserve">inciso cuarto del </w:t>
      </w:r>
      <w:r w:rsidR="00CF09CC" w:rsidRPr="00EA37AD">
        <w:rPr>
          <w:rFonts w:ascii="Arial" w:hAnsi="Arial" w:cs="Arial"/>
          <w:bCs/>
          <w:sz w:val="22"/>
          <w:lang w:val="es-ES_tradnl" w:eastAsia="es-ES_tradnl"/>
        </w:rPr>
        <w:t>literal c del numeral 4 del artículo 2 de la Ley 1150 de 2007</w:t>
      </w:r>
      <w:r w:rsidR="006A54F2">
        <w:rPr>
          <w:rFonts w:ascii="Arial" w:hAnsi="Arial" w:cs="Arial"/>
          <w:bCs/>
          <w:sz w:val="22"/>
          <w:lang w:val="es-ES_tradnl" w:eastAsia="es-ES_tradnl"/>
        </w:rPr>
        <w:t>,</w:t>
      </w:r>
      <w:r w:rsidR="00CF09CC" w:rsidRPr="00EA37AD">
        <w:rPr>
          <w:rFonts w:ascii="Arial" w:hAnsi="Arial" w:cs="Arial"/>
          <w:bCs/>
          <w:sz w:val="22"/>
          <w:lang w:val="es-ES_tradnl" w:eastAsia="es-ES_tradnl"/>
        </w:rPr>
        <w:t xml:space="preserve"> referente a los contratos interadministrativos</w:t>
      </w:r>
      <w:r>
        <w:rPr>
          <w:rFonts w:ascii="Arial" w:hAnsi="Arial" w:cs="Arial"/>
          <w:bCs/>
          <w:sz w:val="22"/>
          <w:lang w:val="es-ES_tradnl" w:eastAsia="es-ES_tradnl"/>
        </w:rPr>
        <w:t xml:space="preserve"> señala que </w:t>
      </w:r>
      <w:r w:rsidR="002F2F05" w:rsidRPr="00EA37AD">
        <w:rPr>
          <w:rFonts w:ascii="Arial" w:hAnsi="Arial" w:cs="Arial"/>
          <w:sz w:val="22"/>
          <w:lang w:val="es-ES_tradnl" w:eastAsia="es-ES_tradnl"/>
        </w:rPr>
        <w:t>«</w:t>
      </w:r>
      <w:r w:rsidR="002F2F05" w:rsidRPr="00EA37AD">
        <w:rPr>
          <w:rFonts w:ascii="Arial" w:hAnsi="Arial" w:cs="Arial"/>
          <w:bCs/>
          <w:sz w:val="22"/>
          <w:lang w:val="es-ES_tradnl" w:eastAsia="es-ES_tradnl"/>
        </w:rPr>
        <w:t xml:space="preserve">En aquellos casos en que la entidad estatal ejecutora deba </w:t>
      </w:r>
      <w:r w:rsidR="002F2F05" w:rsidRPr="00EA37AD">
        <w:rPr>
          <w:rFonts w:ascii="Arial" w:hAnsi="Arial" w:cs="Arial"/>
          <w:bCs/>
          <w:i/>
          <w:iCs/>
          <w:sz w:val="22"/>
          <w:lang w:val="es-ES_tradnl" w:eastAsia="es-ES_tradnl"/>
        </w:rPr>
        <w:t>subcontratar algunas de las actividades</w:t>
      </w:r>
      <w:r w:rsidR="002F2F05" w:rsidRPr="00EA37AD">
        <w:rPr>
          <w:rFonts w:ascii="Arial" w:hAnsi="Arial" w:cs="Arial"/>
          <w:bCs/>
          <w:sz w:val="22"/>
          <w:lang w:val="es-ES_tradnl" w:eastAsia="es-ES_tradnl"/>
        </w:rPr>
        <w:t xml:space="preserve">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bookmarkStart w:id="15" w:name="_Hlk112085216"/>
      <w:r w:rsidR="002F2F05" w:rsidRPr="00EA37AD">
        <w:rPr>
          <w:rFonts w:ascii="Arial" w:hAnsi="Arial" w:cs="Arial"/>
          <w:sz w:val="22"/>
          <w:lang w:val="es-ES_tradnl" w:eastAsia="es-ES_tradnl"/>
        </w:rPr>
        <w:t>»</w:t>
      </w:r>
      <w:bookmarkEnd w:id="15"/>
      <w:r w:rsidR="0083379D">
        <w:rPr>
          <w:rFonts w:ascii="Arial" w:hAnsi="Arial" w:cs="Arial"/>
          <w:sz w:val="22"/>
          <w:lang w:val="es-ES_tradnl" w:eastAsia="es-ES_tradnl"/>
        </w:rPr>
        <w:t xml:space="preserve"> </w:t>
      </w:r>
      <w:r w:rsidR="000006E1">
        <w:rPr>
          <w:rFonts w:ascii="Arial" w:hAnsi="Arial" w:cs="Arial"/>
          <w:sz w:val="22"/>
          <w:lang w:val="es-ES_tradnl" w:eastAsia="es-ES_tradnl"/>
        </w:rPr>
        <w:t>(</w:t>
      </w:r>
      <w:r w:rsidR="0083379D">
        <w:rPr>
          <w:rFonts w:ascii="Arial" w:hAnsi="Arial" w:cs="Arial"/>
          <w:sz w:val="22"/>
          <w:lang w:val="es-ES_tradnl" w:eastAsia="es-ES_tradnl"/>
        </w:rPr>
        <w:t>Énfasis por fuera de texto</w:t>
      </w:r>
      <w:r w:rsidR="000006E1">
        <w:rPr>
          <w:rFonts w:ascii="Arial" w:hAnsi="Arial" w:cs="Arial"/>
          <w:sz w:val="22"/>
          <w:lang w:val="es-ES_tradnl" w:eastAsia="es-ES_tradnl"/>
        </w:rPr>
        <w:t>)</w:t>
      </w:r>
      <w:r w:rsidR="002F2F05" w:rsidRPr="00EA37AD">
        <w:rPr>
          <w:rFonts w:ascii="Arial" w:hAnsi="Arial" w:cs="Arial"/>
          <w:bCs/>
          <w:sz w:val="22"/>
          <w:lang w:val="es-ES_tradnl" w:eastAsia="es-ES_tradnl"/>
        </w:rPr>
        <w:t>.</w:t>
      </w:r>
    </w:p>
    <w:p w14:paraId="515CD104" w14:textId="4BC4B439" w:rsidR="004706B8" w:rsidRDefault="00EA37AD" w:rsidP="004706B8">
      <w:pPr>
        <w:spacing w:before="120" w:line="276" w:lineRule="auto"/>
        <w:ind w:firstLine="709"/>
        <w:jc w:val="both"/>
        <w:rPr>
          <w:rFonts w:ascii="Arial" w:hAnsi="Arial" w:cs="Arial"/>
          <w:bCs/>
          <w:sz w:val="22"/>
          <w:lang w:eastAsia="es-ES_tradnl"/>
        </w:rPr>
      </w:pPr>
      <w:r w:rsidRPr="00EA37AD">
        <w:rPr>
          <w:rFonts w:ascii="Arial" w:hAnsi="Arial" w:cs="Arial"/>
          <w:bCs/>
          <w:sz w:val="22"/>
          <w:lang w:eastAsia="es-ES_tradnl"/>
        </w:rPr>
        <w:lastRenderedPageBreak/>
        <w:t>De lo ante</w:t>
      </w:r>
      <w:r w:rsidR="00570798">
        <w:rPr>
          <w:rFonts w:ascii="Arial" w:hAnsi="Arial" w:cs="Arial"/>
          <w:bCs/>
          <w:sz w:val="22"/>
          <w:lang w:eastAsia="es-ES_tradnl"/>
        </w:rPr>
        <w:t>rior</w:t>
      </w:r>
      <w:r w:rsidR="00304249">
        <w:rPr>
          <w:rFonts w:ascii="Arial" w:hAnsi="Arial" w:cs="Arial"/>
          <w:bCs/>
          <w:sz w:val="22"/>
          <w:lang w:eastAsia="es-ES_tradnl"/>
        </w:rPr>
        <w:t xml:space="preserve"> se</w:t>
      </w:r>
      <w:r w:rsidR="006A54F2">
        <w:rPr>
          <w:rFonts w:ascii="Arial" w:hAnsi="Arial" w:cs="Arial"/>
          <w:bCs/>
          <w:sz w:val="22"/>
          <w:lang w:eastAsia="es-ES_tradnl"/>
        </w:rPr>
        <w:t xml:space="preserve"> destaca lo siguiente: </w:t>
      </w:r>
      <w:r w:rsidR="00E10278">
        <w:rPr>
          <w:rFonts w:ascii="Arial" w:hAnsi="Arial" w:cs="Arial"/>
          <w:bCs/>
          <w:sz w:val="22"/>
          <w:lang w:eastAsia="es-ES_tradnl"/>
        </w:rPr>
        <w:t>en primer lugar,</w:t>
      </w:r>
      <w:r w:rsidR="006A54F2">
        <w:rPr>
          <w:rFonts w:ascii="Arial" w:hAnsi="Arial" w:cs="Arial"/>
          <w:bCs/>
          <w:sz w:val="22"/>
          <w:lang w:eastAsia="es-ES_tradnl"/>
        </w:rPr>
        <w:t xml:space="preserve"> </w:t>
      </w:r>
      <w:r w:rsidR="00570798" w:rsidRPr="00EA37AD">
        <w:rPr>
          <w:rFonts w:ascii="Arial" w:hAnsi="Arial" w:cs="Arial"/>
          <w:bCs/>
          <w:sz w:val="22"/>
          <w:lang w:eastAsia="es-ES_tradnl"/>
        </w:rPr>
        <w:t>la norma se refiere a la subcontratación de algunas de las actividades derivadas del contrato principal</w:t>
      </w:r>
      <w:r w:rsidR="00570798">
        <w:rPr>
          <w:rFonts w:ascii="Arial" w:hAnsi="Arial" w:cs="Arial"/>
          <w:bCs/>
          <w:sz w:val="22"/>
          <w:lang w:eastAsia="es-ES_tradnl"/>
        </w:rPr>
        <w:t>, de lo cual se puede colegir que la subcontratación es permitida</w:t>
      </w:r>
      <w:r w:rsidR="00491E49">
        <w:rPr>
          <w:rFonts w:ascii="Arial" w:hAnsi="Arial" w:cs="Arial"/>
          <w:bCs/>
          <w:sz w:val="22"/>
          <w:lang w:eastAsia="es-ES_tradnl"/>
        </w:rPr>
        <w:t xml:space="preserve"> en los contratos interadministrativos</w:t>
      </w:r>
      <w:r w:rsidR="00C424B1">
        <w:rPr>
          <w:rFonts w:ascii="Arial" w:hAnsi="Arial" w:cs="Arial"/>
          <w:bCs/>
          <w:sz w:val="22"/>
          <w:lang w:eastAsia="es-ES_tradnl"/>
        </w:rPr>
        <w:t xml:space="preserve"> </w:t>
      </w:r>
      <w:r w:rsidR="006A54F2">
        <w:rPr>
          <w:rFonts w:ascii="Arial" w:hAnsi="Arial" w:cs="Arial"/>
          <w:bCs/>
          <w:sz w:val="22"/>
          <w:lang w:eastAsia="es-ES_tradnl"/>
        </w:rPr>
        <w:t>pero en relación con algunas actividades</w:t>
      </w:r>
      <w:r w:rsidR="000718D6">
        <w:rPr>
          <w:rFonts w:ascii="Arial" w:hAnsi="Arial" w:cs="Arial"/>
          <w:bCs/>
          <w:sz w:val="22"/>
          <w:lang w:eastAsia="es-ES_tradnl"/>
        </w:rPr>
        <w:t xml:space="preserve"> y no la totalidad de estas</w:t>
      </w:r>
      <w:r w:rsidR="00252E5B">
        <w:rPr>
          <w:rFonts w:ascii="Arial" w:hAnsi="Arial" w:cs="Arial"/>
          <w:bCs/>
          <w:i/>
          <w:iCs/>
          <w:sz w:val="22"/>
          <w:lang w:eastAsia="es-ES_tradnl"/>
        </w:rPr>
        <w:t>.</w:t>
      </w:r>
      <w:r w:rsidR="00252E5B" w:rsidRPr="00252E5B">
        <w:rPr>
          <w:rFonts w:ascii="Arial" w:hAnsi="Arial" w:cs="Arial"/>
          <w:bCs/>
          <w:sz w:val="22"/>
          <w:lang w:eastAsia="es-ES_tradnl"/>
        </w:rPr>
        <w:t xml:space="preserve"> </w:t>
      </w:r>
      <w:r w:rsidR="00267C90" w:rsidRPr="00267C90">
        <w:rPr>
          <w:rFonts w:ascii="Arial" w:hAnsi="Arial" w:cs="Arial"/>
          <w:bCs/>
          <w:sz w:val="22"/>
          <w:lang w:eastAsia="es-ES_tradnl"/>
        </w:rPr>
        <w:t xml:space="preserve">Lo anterior se fundamenta, además, en que la subcontratación total de las actividades del contrato supondría una subrogación </w:t>
      </w:r>
      <w:r w:rsidR="000B042A">
        <w:rPr>
          <w:rFonts w:ascii="Arial" w:hAnsi="Arial" w:cs="Arial"/>
          <w:bCs/>
          <w:sz w:val="22"/>
          <w:lang w:eastAsia="es-ES_tradnl"/>
        </w:rPr>
        <w:t xml:space="preserve">material </w:t>
      </w:r>
      <w:r w:rsidR="00267C90" w:rsidRPr="00267C90">
        <w:rPr>
          <w:rFonts w:ascii="Arial" w:hAnsi="Arial" w:cs="Arial"/>
          <w:bCs/>
          <w:sz w:val="22"/>
          <w:lang w:eastAsia="es-ES_tradnl"/>
        </w:rPr>
        <w:t>del contratista</w:t>
      </w:r>
      <w:r w:rsidR="00151654">
        <w:rPr>
          <w:rFonts w:ascii="Arial" w:hAnsi="Arial" w:cs="Arial"/>
          <w:bCs/>
          <w:sz w:val="22"/>
          <w:lang w:eastAsia="es-ES_tradnl"/>
        </w:rPr>
        <w:t>,</w:t>
      </w:r>
      <w:r w:rsidR="00151654" w:rsidRPr="00151654">
        <w:rPr>
          <w:rFonts w:ascii="Arial" w:hAnsi="Arial" w:cs="Arial"/>
          <w:bCs/>
          <w:sz w:val="22"/>
          <w:lang w:eastAsia="es-ES_tradnl"/>
        </w:rPr>
        <w:t xml:space="preserve"> </w:t>
      </w:r>
      <w:r w:rsidR="00151654" w:rsidRPr="00267C90">
        <w:rPr>
          <w:rFonts w:ascii="Arial" w:hAnsi="Arial" w:cs="Arial"/>
          <w:bCs/>
          <w:sz w:val="22"/>
          <w:lang w:eastAsia="es-ES_tradnl"/>
        </w:rPr>
        <w:t>en</w:t>
      </w:r>
      <w:r w:rsidR="00151654">
        <w:rPr>
          <w:rFonts w:ascii="Arial" w:hAnsi="Arial" w:cs="Arial"/>
          <w:bCs/>
          <w:sz w:val="22"/>
          <w:lang w:eastAsia="es-ES_tradnl"/>
        </w:rPr>
        <w:t xml:space="preserve"> posible</w:t>
      </w:r>
      <w:r w:rsidR="00151654" w:rsidRPr="00267C90">
        <w:rPr>
          <w:rFonts w:ascii="Arial" w:hAnsi="Arial" w:cs="Arial"/>
          <w:bCs/>
          <w:sz w:val="22"/>
          <w:lang w:eastAsia="es-ES_tradnl"/>
        </w:rPr>
        <w:t xml:space="preserve"> contravía de los principios de </w:t>
      </w:r>
      <w:r w:rsidR="00151654">
        <w:rPr>
          <w:rFonts w:ascii="Arial" w:hAnsi="Arial" w:cs="Arial"/>
          <w:bCs/>
          <w:sz w:val="22"/>
          <w:lang w:eastAsia="es-ES_tradnl"/>
        </w:rPr>
        <w:t xml:space="preserve">la </w:t>
      </w:r>
      <w:r w:rsidR="00151654" w:rsidRPr="00267C90">
        <w:rPr>
          <w:rFonts w:ascii="Arial" w:hAnsi="Arial" w:cs="Arial"/>
          <w:bCs/>
          <w:sz w:val="22"/>
          <w:lang w:eastAsia="es-ES_tradnl"/>
        </w:rPr>
        <w:t>contratación pública</w:t>
      </w:r>
      <w:r w:rsidR="00151654" w:rsidRPr="005D218F">
        <w:rPr>
          <w:rFonts w:ascii="Arial" w:hAnsi="Arial" w:cs="Arial"/>
          <w:bCs/>
          <w:sz w:val="22"/>
          <w:lang w:eastAsia="es-ES_tradnl"/>
        </w:rPr>
        <w:t>. De esta manera, solo podría realizarse la subcontratación parcial de las obligaciones del contrato interadministrativo.</w:t>
      </w:r>
      <w:r w:rsidR="00252E5B" w:rsidRPr="005D218F">
        <w:rPr>
          <w:rFonts w:ascii="Arial" w:hAnsi="Arial" w:cs="Arial"/>
          <w:bCs/>
          <w:sz w:val="22"/>
          <w:lang w:eastAsia="es-ES_tradnl"/>
        </w:rPr>
        <w:t xml:space="preserve"> En tal sentido, </w:t>
      </w:r>
      <w:r w:rsidR="004706B8" w:rsidRPr="005D218F">
        <w:rPr>
          <w:rFonts w:ascii="Arial" w:hAnsi="Arial" w:cs="Arial"/>
          <w:bCs/>
          <w:sz w:val="22"/>
          <w:lang w:eastAsia="es-ES_tradnl"/>
        </w:rPr>
        <w:t xml:space="preserve">la entidad deberá analizar en cada caso en particular si </w:t>
      </w:r>
      <w:r w:rsidR="00536BE9" w:rsidRPr="005D218F">
        <w:rPr>
          <w:rFonts w:ascii="Arial" w:hAnsi="Arial" w:cs="Arial"/>
          <w:bCs/>
          <w:sz w:val="22"/>
          <w:lang w:eastAsia="es-ES_tradnl"/>
        </w:rPr>
        <w:t>dichas actuaciones</w:t>
      </w:r>
      <w:r w:rsidR="004706B8" w:rsidRPr="005D218F">
        <w:rPr>
          <w:rFonts w:ascii="Arial" w:hAnsi="Arial" w:cs="Arial"/>
          <w:bCs/>
          <w:sz w:val="22"/>
          <w:lang w:eastAsia="es-ES_tradnl"/>
        </w:rPr>
        <w:t xml:space="preserve"> implica</w:t>
      </w:r>
      <w:r w:rsidR="00536BE9" w:rsidRPr="005D218F">
        <w:rPr>
          <w:rFonts w:ascii="Arial" w:hAnsi="Arial" w:cs="Arial"/>
          <w:bCs/>
          <w:sz w:val="22"/>
          <w:lang w:eastAsia="es-ES_tradnl"/>
        </w:rPr>
        <w:t>n</w:t>
      </w:r>
      <w:r w:rsidR="004706B8" w:rsidRPr="005D218F">
        <w:rPr>
          <w:rFonts w:ascii="Arial" w:hAnsi="Arial" w:cs="Arial"/>
          <w:bCs/>
          <w:sz w:val="22"/>
          <w:lang w:eastAsia="es-ES_tradnl"/>
        </w:rPr>
        <w:t xml:space="preserve"> desconocer </w:t>
      </w:r>
      <w:r w:rsidR="00102F82" w:rsidRPr="005D218F">
        <w:rPr>
          <w:rFonts w:ascii="Arial" w:hAnsi="Arial" w:cs="Arial"/>
          <w:bCs/>
          <w:sz w:val="22"/>
          <w:lang w:eastAsia="es-ES_tradnl"/>
        </w:rPr>
        <w:t xml:space="preserve">una </w:t>
      </w:r>
      <w:r w:rsidR="004706B8" w:rsidRPr="005D218F">
        <w:rPr>
          <w:rFonts w:ascii="Arial" w:hAnsi="Arial" w:cs="Arial"/>
          <w:bCs/>
          <w:sz w:val="22"/>
          <w:lang w:eastAsia="es-ES_tradnl"/>
        </w:rPr>
        <w:t>norma jurídica o principio</w:t>
      </w:r>
      <w:r w:rsidR="00102F82" w:rsidRPr="005D218F">
        <w:rPr>
          <w:rFonts w:ascii="Arial" w:hAnsi="Arial" w:cs="Arial"/>
          <w:bCs/>
          <w:sz w:val="22"/>
          <w:lang w:eastAsia="es-ES_tradnl"/>
        </w:rPr>
        <w:t>s</w:t>
      </w:r>
      <w:r w:rsidR="004706B8" w:rsidRPr="005D218F">
        <w:rPr>
          <w:rFonts w:ascii="Arial" w:hAnsi="Arial" w:cs="Arial"/>
          <w:bCs/>
          <w:sz w:val="22"/>
          <w:lang w:eastAsia="es-ES_tradnl"/>
        </w:rPr>
        <w:t xml:space="preserve"> de la contratación estatal.</w:t>
      </w:r>
      <w:r w:rsidR="004706B8">
        <w:rPr>
          <w:rFonts w:ascii="Arial" w:hAnsi="Arial" w:cs="Arial"/>
          <w:bCs/>
          <w:sz w:val="22"/>
          <w:lang w:eastAsia="es-ES_tradnl"/>
        </w:rPr>
        <w:t xml:space="preserve"> </w:t>
      </w:r>
      <w:r w:rsidR="00267C90" w:rsidRPr="00267C90">
        <w:rPr>
          <w:rFonts w:ascii="Arial" w:hAnsi="Arial" w:cs="Arial"/>
          <w:bCs/>
          <w:sz w:val="22"/>
          <w:lang w:eastAsia="es-ES_tradnl"/>
        </w:rPr>
        <w:t xml:space="preserve"> </w:t>
      </w:r>
    </w:p>
    <w:p w14:paraId="7708B153" w14:textId="11A063B7" w:rsidR="004706B8" w:rsidRDefault="00102F82" w:rsidP="004706B8">
      <w:pPr>
        <w:spacing w:before="120" w:line="276" w:lineRule="auto"/>
        <w:ind w:firstLine="709"/>
        <w:jc w:val="both"/>
        <w:rPr>
          <w:rFonts w:ascii="Arial" w:hAnsi="Arial" w:cs="Arial"/>
          <w:bCs/>
          <w:sz w:val="22"/>
          <w:lang w:eastAsia="es-ES_tradnl"/>
        </w:rPr>
      </w:pPr>
      <w:r>
        <w:rPr>
          <w:rFonts w:ascii="Arial" w:hAnsi="Arial" w:cs="Arial"/>
          <w:bCs/>
          <w:sz w:val="22"/>
          <w:lang w:val="es-ES_tradnl" w:eastAsia="es-ES_tradnl"/>
        </w:rPr>
        <w:t>E</w:t>
      </w:r>
      <w:r w:rsidR="00E10278">
        <w:rPr>
          <w:rFonts w:ascii="Arial" w:hAnsi="Arial" w:cs="Arial"/>
          <w:bCs/>
          <w:sz w:val="22"/>
          <w:lang w:val="es-ES_tradnl" w:eastAsia="es-ES_tradnl"/>
        </w:rPr>
        <w:t>n segundo lugar,</w:t>
      </w:r>
      <w:r w:rsidR="00220DB7">
        <w:rPr>
          <w:rFonts w:ascii="Arial" w:hAnsi="Arial" w:cs="Arial"/>
          <w:bCs/>
          <w:sz w:val="22"/>
          <w:lang w:val="es-ES_tradnl" w:eastAsia="es-ES_tradnl"/>
        </w:rPr>
        <w:t xml:space="preserve"> </w:t>
      </w:r>
      <w:r w:rsidR="00E10278">
        <w:rPr>
          <w:rFonts w:ascii="Arial" w:hAnsi="Arial" w:cs="Arial"/>
          <w:bCs/>
          <w:sz w:val="22"/>
          <w:lang w:val="es-ES_tradnl" w:eastAsia="es-ES_tradnl"/>
        </w:rPr>
        <w:t>n</w:t>
      </w:r>
      <w:r w:rsidR="007E14C4">
        <w:rPr>
          <w:rFonts w:ascii="Arial" w:hAnsi="Arial" w:cs="Arial"/>
          <w:bCs/>
          <w:sz w:val="22"/>
          <w:lang w:val="es-ES_tradnl" w:eastAsia="es-ES_tradnl"/>
        </w:rPr>
        <w:t xml:space="preserve">i </w:t>
      </w:r>
      <w:r w:rsidR="007E14C4">
        <w:rPr>
          <w:rFonts w:ascii="Arial" w:hAnsi="Arial" w:cs="Arial"/>
          <w:bCs/>
          <w:sz w:val="22"/>
          <w:lang w:eastAsia="es-ES_tradnl"/>
        </w:rPr>
        <w:t>la entidad ejecutora ni el subcontratista</w:t>
      </w:r>
      <w:r w:rsidR="007E14C4">
        <w:rPr>
          <w:rFonts w:ascii="Arial" w:hAnsi="Arial" w:cs="Arial"/>
          <w:bCs/>
          <w:sz w:val="22"/>
          <w:lang w:val="es-ES_tradnl" w:eastAsia="es-ES_tradnl"/>
        </w:rPr>
        <w:t xml:space="preserve"> podrá </w:t>
      </w:r>
      <w:r w:rsidR="007E14C4">
        <w:rPr>
          <w:rFonts w:ascii="Arial" w:hAnsi="Arial" w:cs="Arial"/>
          <w:bCs/>
          <w:sz w:val="22"/>
          <w:lang w:eastAsia="es-ES_tradnl"/>
        </w:rPr>
        <w:t xml:space="preserve">subcontratar a </w:t>
      </w:r>
      <w:r w:rsidR="00EA37AD" w:rsidRPr="00EA37AD">
        <w:rPr>
          <w:rFonts w:ascii="Arial" w:hAnsi="Arial" w:cs="Arial"/>
          <w:bCs/>
          <w:sz w:val="22"/>
          <w:lang w:eastAsia="es-ES_tradnl"/>
        </w:rPr>
        <w:t>las personas que hayan participado en la elaboración de estudios</w:t>
      </w:r>
      <w:r w:rsidR="007E14C4">
        <w:rPr>
          <w:rFonts w:ascii="Arial" w:hAnsi="Arial" w:cs="Arial"/>
          <w:bCs/>
          <w:sz w:val="22"/>
          <w:lang w:eastAsia="es-ES_tradnl"/>
        </w:rPr>
        <w:t xml:space="preserve">, </w:t>
      </w:r>
      <w:r w:rsidR="00EA37AD" w:rsidRPr="00EA37AD">
        <w:rPr>
          <w:rFonts w:ascii="Arial" w:hAnsi="Arial" w:cs="Arial"/>
          <w:bCs/>
          <w:sz w:val="22"/>
          <w:lang w:eastAsia="es-ES_tradnl"/>
        </w:rPr>
        <w:t>diseños</w:t>
      </w:r>
      <w:r w:rsidR="007E14C4">
        <w:rPr>
          <w:rFonts w:ascii="Arial" w:hAnsi="Arial" w:cs="Arial"/>
          <w:bCs/>
          <w:sz w:val="22"/>
          <w:lang w:eastAsia="es-ES_tradnl"/>
        </w:rPr>
        <w:t xml:space="preserve"> y proyectos</w:t>
      </w:r>
      <w:r w:rsidR="00EA37AD" w:rsidRPr="00EA37AD">
        <w:rPr>
          <w:rFonts w:ascii="Arial" w:hAnsi="Arial" w:cs="Arial"/>
          <w:bCs/>
          <w:sz w:val="22"/>
          <w:lang w:eastAsia="es-ES_tradnl"/>
        </w:rPr>
        <w:t xml:space="preserve"> del contrato principal</w:t>
      </w:r>
      <w:r w:rsidR="007E14C4">
        <w:rPr>
          <w:rFonts w:ascii="Arial" w:hAnsi="Arial" w:cs="Arial"/>
          <w:bCs/>
          <w:sz w:val="22"/>
          <w:lang w:eastAsia="es-ES_tradnl"/>
        </w:rPr>
        <w:t>. De este modo, se reitera la posibilidad de subcontratar en el marco de un contrato interadministrativo</w:t>
      </w:r>
      <w:r w:rsidR="003E317D">
        <w:rPr>
          <w:rFonts w:ascii="Arial" w:hAnsi="Arial" w:cs="Arial"/>
          <w:bCs/>
          <w:sz w:val="22"/>
          <w:lang w:eastAsia="es-ES_tradnl"/>
        </w:rPr>
        <w:t>;</w:t>
      </w:r>
      <w:r w:rsidR="007E14C4">
        <w:rPr>
          <w:rFonts w:ascii="Arial" w:hAnsi="Arial" w:cs="Arial"/>
          <w:bCs/>
          <w:sz w:val="22"/>
          <w:lang w:eastAsia="es-ES_tradnl"/>
        </w:rPr>
        <w:t xml:space="preserve"> no obstante, se limita esta subcontratación </w:t>
      </w:r>
      <w:r w:rsidR="000A6A14">
        <w:rPr>
          <w:rFonts w:ascii="Arial" w:hAnsi="Arial" w:cs="Arial"/>
          <w:bCs/>
          <w:sz w:val="22"/>
          <w:lang w:eastAsia="es-ES_tradnl"/>
        </w:rPr>
        <w:t>en relación con ciertas personas naturales o jurídicas.</w:t>
      </w:r>
    </w:p>
    <w:p w14:paraId="66E2FDCD" w14:textId="2D422574" w:rsidR="0016213D" w:rsidRPr="001C5405" w:rsidRDefault="004661DA" w:rsidP="0016213D">
      <w:pPr>
        <w:spacing w:before="120" w:line="276" w:lineRule="auto"/>
        <w:ind w:firstLine="709"/>
        <w:jc w:val="both"/>
        <w:rPr>
          <w:rFonts w:ascii="Arial" w:eastAsia="Calibri" w:hAnsi="Arial" w:cs="Arial"/>
          <w:color w:val="000000"/>
          <w:sz w:val="22"/>
          <w:szCs w:val="22"/>
          <w:lang w:val="es-ES_tradnl" w:eastAsia="en-US"/>
        </w:rPr>
      </w:pPr>
      <w:r>
        <w:rPr>
          <w:rFonts w:ascii="Arial" w:hAnsi="Arial" w:cs="Arial"/>
          <w:bCs/>
          <w:sz w:val="22"/>
          <w:lang w:eastAsia="es-ES_tradnl"/>
        </w:rPr>
        <w:t>De esta manera</w:t>
      </w:r>
      <w:r w:rsidR="00BD71A6">
        <w:rPr>
          <w:rFonts w:ascii="Arial" w:hAnsi="Arial" w:cs="Arial"/>
          <w:bCs/>
          <w:sz w:val="22"/>
          <w:lang w:eastAsia="es-ES_tradnl"/>
        </w:rPr>
        <w:t>, aunque e</w:t>
      </w:r>
      <w:r w:rsidR="00C36C8E">
        <w:rPr>
          <w:rFonts w:ascii="Arial" w:hAnsi="Arial" w:cs="Arial"/>
          <w:bCs/>
          <w:sz w:val="22"/>
          <w:lang w:eastAsia="es-ES_tradnl"/>
        </w:rPr>
        <w:t>n e</w:t>
      </w:r>
      <w:r w:rsidR="00BD71A6">
        <w:rPr>
          <w:rFonts w:ascii="Arial" w:hAnsi="Arial" w:cs="Arial"/>
          <w:bCs/>
          <w:sz w:val="22"/>
          <w:lang w:eastAsia="es-ES_tradnl"/>
        </w:rPr>
        <w:t>l contrato inter</w:t>
      </w:r>
      <w:r w:rsidR="00C36C8E">
        <w:rPr>
          <w:rFonts w:ascii="Arial" w:hAnsi="Arial" w:cs="Arial"/>
          <w:bCs/>
          <w:sz w:val="22"/>
          <w:lang w:eastAsia="es-ES_tradnl"/>
        </w:rPr>
        <w:t xml:space="preserve">administrativo </w:t>
      </w:r>
      <w:r w:rsidR="00C36C8E" w:rsidRPr="00C72702">
        <w:rPr>
          <w:rFonts w:ascii="Arial" w:eastAsia="Calibri" w:hAnsi="Arial" w:cs="Arial"/>
          <w:color w:val="000000"/>
          <w:sz w:val="22"/>
          <w:szCs w:val="22"/>
          <w:lang w:val="es-ES_tradnl" w:eastAsia="en-US"/>
        </w:rPr>
        <w:t xml:space="preserve">las obligaciones derivadas de </w:t>
      </w:r>
      <w:r w:rsidR="00BE3443">
        <w:rPr>
          <w:rFonts w:ascii="Arial" w:eastAsia="Calibri" w:hAnsi="Arial" w:cs="Arial"/>
          <w:color w:val="000000"/>
          <w:sz w:val="22"/>
          <w:szCs w:val="22"/>
          <w:lang w:val="es-ES_tradnl" w:eastAsia="en-US"/>
        </w:rPr>
        <w:t xml:space="preserve">este </w:t>
      </w:r>
      <w:r w:rsidR="00C36C8E">
        <w:rPr>
          <w:rFonts w:ascii="Arial" w:eastAsia="Calibri" w:hAnsi="Arial" w:cs="Arial"/>
          <w:color w:val="000000"/>
          <w:sz w:val="22"/>
          <w:szCs w:val="22"/>
          <w:lang w:val="es-ES_tradnl" w:eastAsia="en-US"/>
        </w:rPr>
        <w:t xml:space="preserve">deben tener </w:t>
      </w:r>
      <w:r w:rsidR="00C36C8E" w:rsidRPr="00C72702">
        <w:rPr>
          <w:rFonts w:ascii="Arial" w:eastAsia="Calibri" w:hAnsi="Arial" w:cs="Arial"/>
          <w:color w:val="000000"/>
          <w:sz w:val="22"/>
          <w:szCs w:val="22"/>
          <w:lang w:val="es-ES_tradnl" w:eastAsia="en-US"/>
        </w:rPr>
        <w:t xml:space="preserve">relación </w:t>
      </w:r>
      <w:r w:rsidR="00C36C8E">
        <w:rPr>
          <w:rFonts w:ascii="Arial" w:eastAsia="Calibri" w:hAnsi="Arial" w:cs="Arial"/>
          <w:color w:val="000000"/>
          <w:sz w:val="22"/>
          <w:szCs w:val="22"/>
          <w:lang w:val="es-ES_tradnl" w:eastAsia="en-US"/>
        </w:rPr>
        <w:t xml:space="preserve">directa </w:t>
      </w:r>
      <w:r w:rsidR="00C36C8E" w:rsidRPr="00C72702">
        <w:rPr>
          <w:rFonts w:ascii="Arial" w:eastAsia="Calibri" w:hAnsi="Arial" w:cs="Arial"/>
          <w:color w:val="000000"/>
          <w:sz w:val="22"/>
          <w:szCs w:val="22"/>
          <w:lang w:val="es-ES_tradnl" w:eastAsia="en-US"/>
        </w:rPr>
        <w:t>con el objeto de la entidad ejecutora</w:t>
      </w:r>
      <w:r w:rsidR="00C36C8E">
        <w:rPr>
          <w:rFonts w:ascii="Arial" w:eastAsia="Calibri" w:hAnsi="Arial" w:cs="Arial"/>
          <w:color w:val="000000"/>
          <w:sz w:val="22"/>
          <w:szCs w:val="22"/>
          <w:lang w:val="es-ES_tradnl" w:eastAsia="en-US"/>
        </w:rPr>
        <w:t xml:space="preserve">, ello no es óbice para que </w:t>
      </w:r>
      <w:r w:rsidR="000B042A">
        <w:rPr>
          <w:rFonts w:ascii="Arial" w:eastAsia="Calibri" w:hAnsi="Arial" w:cs="Arial"/>
          <w:color w:val="000000"/>
          <w:sz w:val="22"/>
          <w:szCs w:val="22"/>
          <w:lang w:val="es-ES_tradnl" w:eastAsia="en-US"/>
        </w:rPr>
        <w:t>esta</w:t>
      </w:r>
      <w:r w:rsidR="00C36C8E">
        <w:rPr>
          <w:rFonts w:ascii="Arial" w:eastAsia="Calibri" w:hAnsi="Arial" w:cs="Arial"/>
          <w:color w:val="000000"/>
          <w:sz w:val="22"/>
          <w:szCs w:val="22"/>
          <w:lang w:val="es-ES_tradnl" w:eastAsia="en-US"/>
        </w:rPr>
        <w:t xml:space="preserve"> subcontrate algunas actividades conforme lo expuesto </w:t>
      </w:r>
      <w:r w:rsidR="00C36C8E" w:rsidRPr="001C5405">
        <w:rPr>
          <w:rFonts w:ascii="Arial" w:eastAsia="Calibri" w:hAnsi="Arial" w:cs="Arial"/>
          <w:color w:val="000000"/>
          <w:sz w:val="22"/>
          <w:szCs w:val="22"/>
          <w:lang w:val="es-ES_tradnl" w:eastAsia="en-US"/>
        </w:rPr>
        <w:t xml:space="preserve">anteriormente. </w:t>
      </w:r>
      <w:r w:rsidR="003E317D" w:rsidRPr="001C5405">
        <w:rPr>
          <w:rFonts w:ascii="Arial" w:eastAsia="Calibri" w:hAnsi="Arial" w:cs="Arial"/>
          <w:color w:val="000000"/>
          <w:sz w:val="22"/>
          <w:szCs w:val="22"/>
          <w:lang w:val="es-ES_tradnl" w:eastAsia="en-US"/>
        </w:rPr>
        <w:t xml:space="preserve">En efecto, aunque la disposición analizada precisamente establece ciertas limitaciones específicas en relación con la subcontratación, implícitamente reconoce que </w:t>
      </w:r>
      <w:r w:rsidR="00D04503" w:rsidRPr="001C5405">
        <w:rPr>
          <w:rFonts w:ascii="Arial" w:eastAsia="Calibri" w:hAnsi="Arial" w:cs="Arial"/>
          <w:color w:val="000000"/>
          <w:sz w:val="22"/>
          <w:szCs w:val="22"/>
          <w:lang w:val="es-ES_tradnl" w:eastAsia="en-US"/>
        </w:rPr>
        <w:t>esta</w:t>
      </w:r>
      <w:r w:rsidR="003E317D" w:rsidRPr="001C5405">
        <w:rPr>
          <w:rFonts w:ascii="Arial" w:eastAsia="Calibri" w:hAnsi="Arial" w:cs="Arial"/>
          <w:color w:val="000000"/>
          <w:sz w:val="22"/>
          <w:szCs w:val="22"/>
          <w:lang w:val="es-ES_tradnl" w:eastAsia="en-US"/>
        </w:rPr>
        <w:t xml:space="preserve"> </w:t>
      </w:r>
      <w:r w:rsidR="000B042A" w:rsidRPr="001C5405">
        <w:rPr>
          <w:rFonts w:ascii="Arial" w:eastAsia="Calibri" w:hAnsi="Arial" w:cs="Arial"/>
          <w:color w:val="000000"/>
          <w:sz w:val="22"/>
          <w:szCs w:val="22"/>
          <w:lang w:val="es-ES_tradnl" w:eastAsia="en-US"/>
        </w:rPr>
        <w:t>es posible en los contratos interadministrativos. En este sentido, la norma analizada parte de considerar que la subcontratación es posible, por lo que el contenido normativo se dirige a establecer algunas limitaciones.</w:t>
      </w:r>
    </w:p>
    <w:p w14:paraId="30704E54" w14:textId="13C98E41" w:rsidR="00E84A88" w:rsidRDefault="00D654E9" w:rsidP="00E84A88">
      <w:pPr>
        <w:spacing w:before="120" w:line="276" w:lineRule="auto"/>
        <w:ind w:firstLine="709"/>
        <w:jc w:val="both"/>
        <w:rPr>
          <w:rFonts w:ascii="Arial" w:hAnsi="Arial" w:cs="Arial"/>
          <w:sz w:val="22"/>
          <w:lang w:eastAsia="es-ES_tradnl"/>
        </w:rPr>
      </w:pPr>
      <w:r w:rsidRPr="001C5405">
        <w:rPr>
          <w:rFonts w:ascii="Arial" w:eastAsia="Calibri" w:hAnsi="Arial" w:cs="Arial"/>
          <w:color w:val="000000"/>
          <w:sz w:val="22"/>
          <w:szCs w:val="22"/>
          <w:lang w:val="es-ES_tradnl" w:eastAsia="en-US"/>
        </w:rPr>
        <w:t xml:space="preserve">En armonía con lo anterior, y frente a la posibilidad de subcontratar ciertas actividades en el marco de los contratos interadministrativos, conviene destacar el inciso tercero del </w:t>
      </w:r>
      <w:r w:rsidR="00363A7C" w:rsidRPr="001C5405">
        <w:rPr>
          <w:rFonts w:ascii="Arial" w:eastAsia="Calibri" w:hAnsi="Arial" w:cs="Arial"/>
          <w:color w:val="000000"/>
          <w:sz w:val="22"/>
          <w:szCs w:val="22"/>
          <w:lang w:val="es-ES_tradnl" w:eastAsia="en-US"/>
        </w:rPr>
        <w:t>literal c), numeral 4, del artículo 2 de la Ley 1150 de 2007 –modificado por la Ley 1474 de</w:t>
      </w:r>
      <w:r w:rsidR="00363A7C" w:rsidRPr="001C5405">
        <w:rPr>
          <w:rFonts w:ascii="Arial" w:hAnsi="Arial" w:cs="Arial"/>
          <w:sz w:val="22"/>
          <w:lang w:eastAsia="es-ES_tradnl"/>
        </w:rPr>
        <w:t xml:space="preserve"> 2011– que establece que en los casos en que el régimen contractual de la entidad ejecutora no sea el EGCAP, la ejecución de dichos contratos estará sometida a dicho estatuto, salvo que la entidad ejecutora desarrolle su actividad en competencia con el sector privado o cuando la ejecución del contrato interadministrativo tenga relación directa con el desarrollo de su actividad.</w:t>
      </w:r>
    </w:p>
    <w:p w14:paraId="32A7B338" w14:textId="4DBF1C28" w:rsidR="00AB7FD2" w:rsidRDefault="001B009E" w:rsidP="00AB7FD2">
      <w:pPr>
        <w:spacing w:before="120" w:line="276" w:lineRule="auto"/>
        <w:ind w:firstLine="709"/>
        <w:jc w:val="both"/>
        <w:rPr>
          <w:rFonts w:ascii="Arial" w:hAnsi="Arial" w:cs="Arial"/>
          <w:bCs/>
          <w:sz w:val="22"/>
          <w:lang w:val="es-MX" w:eastAsia="es-ES_tradnl"/>
        </w:rPr>
      </w:pPr>
      <w:r>
        <w:rPr>
          <w:rFonts w:ascii="Arial" w:hAnsi="Arial" w:cs="Arial"/>
          <w:bCs/>
          <w:sz w:val="22"/>
          <w:lang w:eastAsia="es-ES_tradnl"/>
        </w:rPr>
        <w:t xml:space="preserve">Por otro lado, </w:t>
      </w:r>
      <w:r w:rsidR="00B41468" w:rsidRPr="00B41468">
        <w:rPr>
          <w:rFonts w:ascii="Arial" w:hAnsi="Arial" w:cs="Arial"/>
          <w:bCs/>
          <w:sz w:val="22"/>
          <w:lang w:eastAsia="es-ES_tradnl"/>
        </w:rPr>
        <w:t>la autorización previa por parte de la entidad en el evento en que esta sea pactada en el contrato</w:t>
      </w:r>
      <w:r w:rsidR="00E874DC">
        <w:rPr>
          <w:rFonts w:ascii="Arial" w:hAnsi="Arial" w:cs="Arial"/>
          <w:bCs/>
          <w:sz w:val="22"/>
          <w:lang w:eastAsia="es-ES_tradnl"/>
        </w:rPr>
        <w:t xml:space="preserve"> también supone una limitante a la subcontratación</w:t>
      </w:r>
      <w:r w:rsidR="00B41468" w:rsidRPr="00B41468">
        <w:rPr>
          <w:rFonts w:ascii="Arial" w:hAnsi="Arial" w:cs="Arial"/>
          <w:bCs/>
          <w:sz w:val="22"/>
          <w:lang w:eastAsia="es-ES_tradnl"/>
        </w:rPr>
        <w:t xml:space="preserve">. </w:t>
      </w:r>
      <w:r w:rsidR="00AB7FD2">
        <w:rPr>
          <w:rFonts w:ascii="Arial" w:hAnsi="Arial" w:cs="Arial"/>
          <w:bCs/>
          <w:sz w:val="22"/>
          <w:lang w:val="es-ES_tradnl" w:eastAsia="es-ES_tradnl"/>
        </w:rPr>
        <w:t>Como se mencionó</w:t>
      </w:r>
      <w:r w:rsidR="00D97494">
        <w:rPr>
          <w:rFonts w:ascii="Arial" w:hAnsi="Arial" w:cs="Arial"/>
          <w:bCs/>
          <w:sz w:val="22"/>
          <w:lang w:val="es-ES_tradnl" w:eastAsia="es-ES_tradnl"/>
        </w:rPr>
        <w:t>,</w:t>
      </w:r>
      <w:r w:rsidR="00AB7FD2">
        <w:rPr>
          <w:rFonts w:ascii="Arial" w:hAnsi="Arial" w:cs="Arial"/>
          <w:bCs/>
          <w:sz w:val="22"/>
          <w:lang w:val="es-ES_tradnl" w:eastAsia="es-ES_tradnl"/>
        </w:rPr>
        <w:t xml:space="preserve"> </w:t>
      </w:r>
      <w:r w:rsidR="00AB7FD2" w:rsidRPr="002F2F05">
        <w:rPr>
          <w:rFonts w:ascii="Arial" w:hAnsi="Arial" w:cs="Arial"/>
          <w:bCs/>
          <w:sz w:val="22"/>
          <w:lang w:val="es-ES_tradnl" w:eastAsia="es-ES_tradnl"/>
        </w:rPr>
        <w:t>el subcontrato es un contrato autónomo e independiente del contrato principal</w:t>
      </w:r>
      <w:r w:rsidR="00AB7FD2">
        <w:rPr>
          <w:rFonts w:ascii="Arial" w:hAnsi="Arial" w:cs="Arial"/>
          <w:bCs/>
          <w:sz w:val="22"/>
          <w:lang w:val="es-ES_tradnl" w:eastAsia="es-ES_tradnl"/>
        </w:rPr>
        <w:t>. No obstante</w:t>
      </w:r>
      <w:r w:rsidR="00AB7FD2" w:rsidRPr="002F2F05">
        <w:rPr>
          <w:rFonts w:ascii="Arial" w:hAnsi="Arial" w:cs="Arial"/>
          <w:bCs/>
          <w:sz w:val="22"/>
          <w:lang w:val="es-ES_tradnl" w:eastAsia="es-ES_tradnl"/>
        </w:rPr>
        <w:t>, en materia de contratación estatal, es recomendable –en ciertos eventos–</w:t>
      </w:r>
      <w:r w:rsidR="00AB7FD2" w:rsidRPr="002F2F05">
        <w:rPr>
          <w:rFonts w:ascii="Arial" w:hAnsi="Arial" w:cs="Arial"/>
          <w:bCs/>
          <w:sz w:val="22"/>
          <w:lang w:val="es-MX" w:eastAsia="es-ES_tradnl"/>
        </w:rPr>
        <w:t xml:space="preserve">, que las entidades estatales exijan en el contrato la autorización previa y expresa </w:t>
      </w:r>
      <w:r w:rsidR="00AB7FD2" w:rsidRPr="002F2F05">
        <w:rPr>
          <w:rFonts w:ascii="Arial" w:hAnsi="Arial" w:cs="Arial"/>
          <w:bCs/>
          <w:sz w:val="22"/>
          <w:lang w:val="es-MX" w:eastAsia="es-ES_tradnl"/>
        </w:rPr>
        <w:lastRenderedPageBreak/>
        <w:t>para la subcontratación</w:t>
      </w:r>
      <w:r w:rsidR="006373FB" w:rsidRPr="006373FB">
        <w:rPr>
          <w:rFonts w:ascii="Segoe UI" w:hAnsi="Segoe UI" w:cs="Segoe UI"/>
          <w:sz w:val="18"/>
          <w:szCs w:val="18"/>
        </w:rPr>
        <w:t xml:space="preserve"> </w:t>
      </w:r>
      <w:r w:rsidR="006373FB">
        <w:rPr>
          <w:rFonts w:ascii="Arial" w:hAnsi="Arial" w:cs="Arial"/>
          <w:bCs/>
          <w:sz w:val="22"/>
          <w:lang w:eastAsia="es-ES_tradnl"/>
        </w:rPr>
        <w:t>c</w:t>
      </w:r>
      <w:r w:rsidR="006373FB" w:rsidRPr="006373FB">
        <w:rPr>
          <w:rFonts w:ascii="Arial" w:hAnsi="Arial" w:cs="Arial"/>
          <w:bCs/>
          <w:sz w:val="22"/>
          <w:lang w:eastAsia="es-ES_tradnl"/>
        </w:rPr>
        <w:t>on la finalidad de mantener el control y vigilancia de la adecuada ejecución del contrato</w:t>
      </w:r>
      <w:r w:rsidR="00AB7FD2" w:rsidRPr="002F2F05">
        <w:rPr>
          <w:rFonts w:ascii="Arial" w:hAnsi="Arial" w:cs="Arial"/>
          <w:bCs/>
          <w:sz w:val="22"/>
          <w:lang w:val="es-MX" w:eastAsia="es-ES_tradnl"/>
        </w:rPr>
        <w:t xml:space="preserve">. Esto permite a la entidad estatal controlar las condiciones bajo las cuales se ejecutará el contrato, asegurar el cumplimiento de este bajo un esquema de transparencia y garantizar que no se infrinjan los principios de la contratación estatal. 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 </w:t>
      </w:r>
    </w:p>
    <w:p w14:paraId="029A8EE0" w14:textId="3DA75A44" w:rsidR="00AB7FD2" w:rsidRDefault="00D97494" w:rsidP="00B41468">
      <w:pPr>
        <w:spacing w:before="120" w:line="276" w:lineRule="auto"/>
        <w:ind w:firstLine="709"/>
        <w:jc w:val="both"/>
        <w:rPr>
          <w:rFonts w:ascii="Arial" w:hAnsi="Arial" w:cs="Arial"/>
          <w:bCs/>
          <w:sz w:val="22"/>
          <w:lang w:eastAsia="es-ES_tradnl"/>
        </w:rPr>
      </w:pPr>
      <w:r w:rsidRPr="00A9161D">
        <w:rPr>
          <w:rFonts w:ascii="Arial" w:hAnsi="Arial" w:cs="Arial"/>
          <w:bCs/>
          <w:sz w:val="22"/>
          <w:lang w:eastAsia="es-ES_tradnl"/>
        </w:rPr>
        <w:t>A modo de ejemplo</w:t>
      </w:r>
      <w:r w:rsidR="005E27CD" w:rsidRPr="00A9161D">
        <w:rPr>
          <w:rFonts w:ascii="Arial" w:hAnsi="Arial" w:cs="Arial"/>
          <w:bCs/>
          <w:sz w:val="22"/>
          <w:lang w:eastAsia="es-ES_tradnl"/>
        </w:rPr>
        <w:t>, es pertinente indicar que en los documentos tipo de obra de infraestructura de transporte, agua potable y saneamiento básico e infraestructura social adoptados por esta Agencia, se es</w:t>
      </w:r>
      <w:r w:rsidR="00005EE5" w:rsidRPr="00A9161D">
        <w:rPr>
          <w:rFonts w:ascii="Arial" w:hAnsi="Arial" w:cs="Arial"/>
          <w:bCs/>
          <w:sz w:val="22"/>
          <w:lang w:eastAsia="es-ES_tradnl"/>
        </w:rPr>
        <w:t>tablece</w:t>
      </w:r>
      <w:r w:rsidR="005E27CD" w:rsidRPr="00A9161D">
        <w:rPr>
          <w:rFonts w:ascii="Arial" w:hAnsi="Arial" w:cs="Arial"/>
          <w:bCs/>
          <w:sz w:val="22"/>
          <w:lang w:eastAsia="es-ES_tradnl"/>
        </w:rPr>
        <w:t xml:space="preserve"> en la cláusula 20 del Anexo de Minuta del Contrato </w:t>
      </w:r>
      <w:r w:rsidR="00005EE5" w:rsidRPr="00A9161D">
        <w:rPr>
          <w:rFonts w:ascii="Arial" w:hAnsi="Arial" w:cs="Arial"/>
          <w:bCs/>
          <w:sz w:val="22"/>
          <w:lang w:eastAsia="es-ES_tradnl"/>
        </w:rPr>
        <w:t>la subcontratación</w:t>
      </w:r>
      <w:r w:rsidR="00843198">
        <w:rPr>
          <w:rFonts w:ascii="Arial" w:hAnsi="Arial" w:cs="Arial"/>
          <w:bCs/>
          <w:sz w:val="22"/>
          <w:lang w:eastAsia="es-ES_tradnl"/>
        </w:rPr>
        <w:t>, así</w:t>
      </w:r>
      <w:r w:rsidR="00005EE5">
        <w:rPr>
          <w:rFonts w:ascii="Arial" w:hAnsi="Arial" w:cs="Arial"/>
          <w:bCs/>
          <w:sz w:val="22"/>
          <w:lang w:eastAsia="es-ES_tradnl"/>
        </w:rPr>
        <w:t>:</w:t>
      </w:r>
    </w:p>
    <w:p w14:paraId="58D71A83" w14:textId="77777777" w:rsidR="00005EE5" w:rsidRDefault="00005EE5" w:rsidP="00005EE5">
      <w:pPr>
        <w:spacing w:line="276" w:lineRule="auto"/>
        <w:ind w:firstLine="709"/>
        <w:jc w:val="both"/>
        <w:rPr>
          <w:rFonts w:ascii="Arial" w:hAnsi="Arial" w:cs="Arial"/>
          <w:bCs/>
          <w:sz w:val="22"/>
          <w:lang w:eastAsia="es-ES_tradnl"/>
        </w:rPr>
      </w:pPr>
    </w:p>
    <w:p w14:paraId="6060C33E" w14:textId="77777777" w:rsidR="00005EE5" w:rsidRPr="00005EE5" w:rsidRDefault="00005EE5" w:rsidP="00005EE5">
      <w:pPr>
        <w:ind w:left="709" w:right="618"/>
        <w:jc w:val="both"/>
        <w:rPr>
          <w:rFonts w:ascii="Arial" w:eastAsiaTheme="minorHAnsi" w:hAnsi="Arial" w:cs="Arial"/>
          <w:color w:val="0D0D0D" w:themeColor="text1" w:themeTint="F2"/>
          <w:sz w:val="21"/>
          <w:szCs w:val="21"/>
          <w:lang w:val="es-MX" w:eastAsia="en-US"/>
        </w:rPr>
      </w:pPr>
      <w:r w:rsidRPr="00005EE5">
        <w:rPr>
          <w:rFonts w:ascii="Arial" w:eastAsiaTheme="minorHAnsi" w:hAnsi="Arial" w:cs="Arial"/>
          <w:color w:val="0D0D0D" w:themeColor="text1" w:themeTint="F2"/>
          <w:sz w:val="21"/>
          <w:szCs w:val="21"/>
          <w:lang w:val="es-MX" w:eastAsia="en-US"/>
        </w:rPr>
        <w:t>El Contratista solo podrá subcontratar con la autorización previa y expresa de la Entidad. El empleo de tales subcontratistas no relevará al Contratista de las responsabilidades que asume por las labores de la construcción y por las demás obligaciones emanadas del presente Contrato. La Entidad no adquirirá relación alguna con los subcontratistas y la responsabilidad de los trabajos que éstos ejecuten seguirá a cargo del Contratista. La Entidad podrá exigir al Contratista la terminación del subcontrato en cualquier tiempo y el cumplimiento inmediato y directo de sus obligaciones o el cambio de los subcontratistas cuando, a su juicio, este (os) no cumpla(n) con las calidades mínimas necesarias para la ejecución de la(s) labor(es) subcontratada(s).</w:t>
      </w:r>
    </w:p>
    <w:p w14:paraId="7A1547A5" w14:textId="77777777" w:rsidR="00196DAF" w:rsidRDefault="00196DAF" w:rsidP="00A72A0C">
      <w:pPr>
        <w:spacing w:line="276" w:lineRule="auto"/>
        <w:ind w:firstLine="709"/>
        <w:jc w:val="both"/>
        <w:rPr>
          <w:rFonts w:ascii="Arial" w:hAnsi="Arial" w:cs="Arial"/>
          <w:bCs/>
          <w:sz w:val="22"/>
          <w:lang w:eastAsia="es-ES_tradnl"/>
        </w:rPr>
      </w:pPr>
    </w:p>
    <w:p w14:paraId="1907F128" w14:textId="241BA372" w:rsidR="00A72A0C" w:rsidRDefault="00196DAF" w:rsidP="00A72A0C">
      <w:pPr>
        <w:spacing w:line="276" w:lineRule="auto"/>
        <w:ind w:firstLine="709"/>
        <w:jc w:val="both"/>
        <w:rPr>
          <w:rFonts w:ascii="Arial" w:hAnsi="Arial" w:cs="Arial"/>
          <w:bCs/>
          <w:sz w:val="22"/>
          <w:lang w:val="es-MX" w:eastAsia="es-ES_tradnl"/>
        </w:rPr>
      </w:pPr>
      <w:r>
        <w:rPr>
          <w:rFonts w:ascii="Arial" w:hAnsi="Arial" w:cs="Arial"/>
          <w:bCs/>
          <w:sz w:val="22"/>
          <w:lang w:eastAsia="es-ES_tradnl"/>
        </w:rPr>
        <w:t xml:space="preserve">Como se advierte, </w:t>
      </w:r>
      <w:r w:rsidR="00026992">
        <w:rPr>
          <w:rFonts w:ascii="Arial" w:hAnsi="Arial" w:cs="Arial"/>
          <w:bCs/>
          <w:sz w:val="22"/>
          <w:lang w:eastAsia="es-ES_tradnl"/>
        </w:rPr>
        <w:t>en el marco de los documentos tipo</w:t>
      </w:r>
      <w:r w:rsidR="00D37F89">
        <w:rPr>
          <w:rFonts w:ascii="Arial" w:hAnsi="Arial" w:cs="Arial"/>
          <w:bCs/>
          <w:sz w:val="22"/>
          <w:lang w:eastAsia="es-ES_tradnl"/>
        </w:rPr>
        <w:t>,</w:t>
      </w:r>
      <w:r w:rsidR="00026992">
        <w:rPr>
          <w:rFonts w:ascii="Arial" w:hAnsi="Arial" w:cs="Arial"/>
          <w:bCs/>
          <w:sz w:val="22"/>
          <w:lang w:eastAsia="es-ES_tradnl"/>
        </w:rPr>
        <w:t xml:space="preserve"> </w:t>
      </w:r>
      <w:r>
        <w:rPr>
          <w:rFonts w:ascii="Arial" w:hAnsi="Arial" w:cs="Arial"/>
          <w:bCs/>
          <w:sz w:val="22"/>
          <w:lang w:eastAsia="es-ES_tradnl"/>
        </w:rPr>
        <w:t>la subcontratación solo es permitida previa autorización expresa de la entidad, de tal manera que el contratista no podrá subcontratar si</w:t>
      </w:r>
      <w:r w:rsidR="00D97494">
        <w:rPr>
          <w:rFonts w:ascii="Arial" w:hAnsi="Arial" w:cs="Arial"/>
          <w:bCs/>
          <w:sz w:val="22"/>
          <w:lang w:eastAsia="es-ES_tradnl"/>
        </w:rPr>
        <w:t xml:space="preserve"> </w:t>
      </w:r>
      <w:r>
        <w:rPr>
          <w:rFonts w:ascii="Arial" w:hAnsi="Arial" w:cs="Arial"/>
          <w:bCs/>
          <w:sz w:val="22"/>
          <w:lang w:eastAsia="es-ES_tradnl"/>
        </w:rPr>
        <w:t>no cuenta con dicha autorización. Ad</w:t>
      </w:r>
      <w:r w:rsidR="00843198">
        <w:rPr>
          <w:rFonts w:ascii="Arial" w:hAnsi="Arial" w:cs="Arial"/>
          <w:bCs/>
          <w:sz w:val="22"/>
          <w:lang w:eastAsia="es-ES_tradnl"/>
        </w:rPr>
        <w:t>emás</w:t>
      </w:r>
      <w:r>
        <w:rPr>
          <w:rFonts w:ascii="Arial" w:hAnsi="Arial" w:cs="Arial"/>
          <w:bCs/>
          <w:sz w:val="22"/>
          <w:lang w:eastAsia="es-ES_tradnl"/>
        </w:rPr>
        <w:t>,</w:t>
      </w:r>
      <w:r w:rsidR="00026992" w:rsidRPr="00005EE5">
        <w:rPr>
          <w:rFonts w:ascii="Arial" w:hAnsi="Arial" w:cs="Arial"/>
          <w:bCs/>
          <w:sz w:val="22"/>
          <w:lang w:val="es-MX" w:eastAsia="es-ES_tradnl"/>
        </w:rPr>
        <w:t xml:space="preserve"> </w:t>
      </w:r>
      <w:r w:rsidR="00A72A0C">
        <w:rPr>
          <w:rFonts w:ascii="Arial" w:hAnsi="Arial" w:cs="Arial"/>
          <w:bCs/>
          <w:sz w:val="22"/>
          <w:lang w:val="es-MX" w:eastAsia="es-ES_tradnl"/>
        </w:rPr>
        <w:t>en el evento en que la entidad considere que el subcontratista no cumple con las calidades mínimas necesarias para la ejecución de la labor subcontratada</w:t>
      </w:r>
      <w:r w:rsidR="00214F9A">
        <w:rPr>
          <w:rFonts w:ascii="Arial" w:hAnsi="Arial" w:cs="Arial"/>
          <w:bCs/>
          <w:sz w:val="22"/>
          <w:lang w:val="es-MX" w:eastAsia="es-ES_tradnl"/>
        </w:rPr>
        <w:t xml:space="preserve">, podrá exigir la terminación del subcontrato en cualquier tiempo y el cumplimiento inmediato y directo de las obligaciones por parte del contratista. </w:t>
      </w:r>
    </w:p>
    <w:p w14:paraId="3D0A5DEE" w14:textId="5CEB1807" w:rsidR="00A10F8E" w:rsidRPr="007E6AC5" w:rsidRDefault="00A10F8E" w:rsidP="007E6AC5">
      <w:pPr>
        <w:spacing w:before="120" w:after="120" w:line="276" w:lineRule="auto"/>
        <w:ind w:firstLine="709"/>
        <w:jc w:val="both"/>
        <w:rPr>
          <w:rFonts w:ascii="Arial" w:hAnsi="Arial" w:cs="Arial"/>
          <w:sz w:val="22"/>
          <w:lang w:eastAsia="es-ES_tradnl"/>
        </w:rPr>
      </w:pPr>
      <w:r w:rsidRPr="007E6AC5">
        <w:rPr>
          <w:rFonts w:ascii="Arial" w:hAnsi="Arial" w:cs="Arial"/>
          <w:bCs/>
          <w:sz w:val="22"/>
          <w:lang w:val="es-MX" w:eastAsia="es-ES_tradnl"/>
        </w:rPr>
        <w:t xml:space="preserve">Así las cosas, </w:t>
      </w:r>
      <w:r w:rsidRPr="007E6AC5">
        <w:rPr>
          <w:rFonts w:ascii="Arial" w:hAnsi="Arial" w:cs="Arial"/>
          <w:sz w:val="22"/>
          <w:lang w:eastAsia="es-ES_tradnl"/>
        </w:rPr>
        <w:t>la subcontratación en materia de contratación estatal</w:t>
      </w:r>
      <w:r w:rsidR="00D37F89" w:rsidRPr="007E6AC5">
        <w:rPr>
          <w:rFonts w:ascii="Arial" w:hAnsi="Arial" w:cs="Arial"/>
          <w:sz w:val="22"/>
          <w:lang w:eastAsia="es-ES_tradnl"/>
        </w:rPr>
        <w:t>, específicamente en los contratos de prestación de servicios de apoyo a la gestión, a los que se hace referencia en la consulta, tiene</w:t>
      </w:r>
      <w:r w:rsidRPr="007E6AC5">
        <w:rPr>
          <w:rFonts w:ascii="Arial" w:hAnsi="Arial" w:cs="Arial"/>
          <w:sz w:val="22"/>
          <w:lang w:eastAsia="es-ES_tradnl"/>
        </w:rPr>
        <w:t xml:space="preserve"> como limitante</w:t>
      </w:r>
      <w:r w:rsidR="00D37F89" w:rsidRPr="007E6AC5">
        <w:rPr>
          <w:rFonts w:ascii="Arial" w:hAnsi="Arial" w:cs="Arial"/>
          <w:sz w:val="22"/>
          <w:lang w:eastAsia="es-ES_tradnl"/>
        </w:rPr>
        <w:t xml:space="preserve"> la autonomía de la voluntad, representada en</w:t>
      </w:r>
      <w:r w:rsidRPr="007E6AC5">
        <w:rPr>
          <w:rFonts w:ascii="Arial" w:hAnsi="Arial" w:cs="Arial"/>
          <w:sz w:val="22"/>
          <w:lang w:eastAsia="es-ES_tradnl"/>
        </w:rPr>
        <w:t xml:space="preserve"> lo dispuesto en el pliego de condiciones y </w:t>
      </w:r>
      <w:r w:rsidR="00D37F89" w:rsidRPr="007E6AC5">
        <w:rPr>
          <w:rFonts w:ascii="Arial" w:hAnsi="Arial" w:cs="Arial"/>
          <w:sz w:val="22"/>
          <w:lang w:eastAsia="es-ES_tradnl"/>
        </w:rPr>
        <w:t xml:space="preserve">lo pactado </w:t>
      </w:r>
      <w:r w:rsidRPr="007E6AC5">
        <w:rPr>
          <w:rFonts w:ascii="Arial" w:hAnsi="Arial" w:cs="Arial"/>
          <w:sz w:val="22"/>
          <w:lang w:eastAsia="es-ES_tradnl"/>
        </w:rPr>
        <w:t>en el contrato, en caso de que esta se haya estipulado</w:t>
      </w:r>
      <w:r w:rsidR="00D37F89" w:rsidRPr="007E6AC5">
        <w:rPr>
          <w:rFonts w:ascii="Arial" w:hAnsi="Arial" w:cs="Arial"/>
          <w:sz w:val="22"/>
          <w:lang w:eastAsia="es-ES_tradnl"/>
        </w:rPr>
        <w:t xml:space="preserve">. Nótese que, para este tipo de contratos la ley no establece limitantes para la subcontratación, como si </w:t>
      </w:r>
      <w:r w:rsidR="00085807" w:rsidRPr="007E6AC5">
        <w:rPr>
          <w:rFonts w:ascii="Arial" w:hAnsi="Arial" w:cs="Arial"/>
          <w:sz w:val="22"/>
          <w:lang w:eastAsia="es-ES_tradnl"/>
        </w:rPr>
        <w:t>sucede en</w:t>
      </w:r>
      <w:r w:rsidR="00D37F89" w:rsidRPr="007E6AC5">
        <w:rPr>
          <w:rFonts w:ascii="Arial" w:hAnsi="Arial" w:cs="Arial"/>
          <w:sz w:val="22"/>
          <w:lang w:eastAsia="es-ES_tradnl"/>
        </w:rPr>
        <w:t xml:space="preserve"> el caso de los contratos </w:t>
      </w:r>
      <w:r w:rsidR="00D37F89" w:rsidRPr="007E6AC5">
        <w:rPr>
          <w:rFonts w:ascii="Arial" w:hAnsi="Arial" w:cs="Arial"/>
          <w:sz w:val="22"/>
          <w:lang w:eastAsia="es-ES_tradnl"/>
        </w:rPr>
        <w:lastRenderedPageBreak/>
        <w:t xml:space="preserve">de fiducia y los convenios interadministrativos, conforme a lo expuesto. Por lo anterior, se concluye que, en el evento en que en el pliego de condiciones o en el contrato no se haya pactado la prohibición de la subcontratación </w:t>
      </w:r>
      <w:r w:rsidR="00085807" w:rsidRPr="007E6AC5">
        <w:rPr>
          <w:rFonts w:ascii="Arial" w:hAnsi="Arial" w:cs="Arial"/>
          <w:sz w:val="22"/>
          <w:lang w:eastAsia="es-ES_tradnl"/>
        </w:rPr>
        <w:t xml:space="preserve">o se haya establecido la obligación de solicitar autorización previa por parte de la entidad, </w:t>
      </w:r>
      <w:r w:rsidR="00D37F89" w:rsidRPr="007E6AC5">
        <w:rPr>
          <w:rFonts w:ascii="Arial" w:hAnsi="Arial" w:cs="Arial"/>
          <w:sz w:val="22"/>
          <w:lang w:eastAsia="es-ES_tradnl"/>
        </w:rPr>
        <w:t xml:space="preserve">esta se podrá realizar. </w:t>
      </w:r>
      <w:r w:rsidRPr="007E6AC5">
        <w:rPr>
          <w:rFonts w:ascii="Arial" w:hAnsi="Arial" w:cs="Arial"/>
          <w:bCs/>
          <w:sz w:val="22"/>
          <w:lang w:eastAsia="es-ES_tradnl"/>
        </w:rPr>
        <w:t>Teniendo en cuenta que la normativa vigente tampoco regula un límite de las obligaciones que pueden ser subcontratadas, se recomienda que estas sean establecidas en el pliego de condiciones y en el contrato con el fin de evitar la subcontratación total de las actividades</w:t>
      </w:r>
      <w:r w:rsidRPr="007E6AC5">
        <w:rPr>
          <w:rStyle w:val="Refdenotaalpie"/>
          <w:rFonts w:ascii="Arial" w:hAnsi="Arial" w:cs="Arial"/>
          <w:bCs/>
          <w:sz w:val="22"/>
          <w:lang w:eastAsia="es-ES_tradnl"/>
        </w:rPr>
        <w:footnoteReference w:id="25"/>
      </w:r>
      <w:r w:rsidRPr="007E6AC5">
        <w:rPr>
          <w:rFonts w:ascii="Arial" w:hAnsi="Arial" w:cs="Arial"/>
          <w:bCs/>
          <w:sz w:val="22"/>
          <w:lang w:eastAsia="es-ES_tradnl"/>
        </w:rPr>
        <w:t xml:space="preserve">. No obstante, es importante que la entidad en cada caso determine el límite teniendo en cuenta la complejidad del contrato y las actividades que pueden ser subcontratadas. </w:t>
      </w:r>
    </w:p>
    <w:p w14:paraId="686ADED8" w14:textId="4DBF3D07" w:rsidR="00444E9D" w:rsidRPr="007E6AC5" w:rsidRDefault="00766BEF" w:rsidP="00444E9D">
      <w:pPr>
        <w:spacing w:before="120" w:line="276" w:lineRule="auto"/>
        <w:ind w:firstLine="709"/>
        <w:jc w:val="both"/>
        <w:rPr>
          <w:rFonts w:ascii="Arial" w:hAnsi="Arial" w:cs="Arial"/>
          <w:sz w:val="22"/>
          <w:szCs w:val="22"/>
          <w:lang w:eastAsia="es-ES_tradnl"/>
        </w:rPr>
      </w:pPr>
      <w:bookmarkStart w:id="16" w:name="_Hlk120263643"/>
      <w:r w:rsidRPr="007E6AC5">
        <w:rPr>
          <w:rFonts w:ascii="Arial" w:hAnsi="Arial" w:cs="Arial"/>
          <w:bCs/>
          <w:sz w:val="22"/>
          <w:szCs w:val="22"/>
          <w:lang w:eastAsia="es-ES_tradnl"/>
        </w:rPr>
        <w:t xml:space="preserve">Ahora bien, </w:t>
      </w:r>
      <w:r w:rsidR="00444E9D" w:rsidRPr="007E6AC5">
        <w:rPr>
          <w:rFonts w:ascii="Arial" w:hAnsi="Arial" w:cs="Arial"/>
          <w:bCs/>
          <w:sz w:val="22"/>
          <w:szCs w:val="22"/>
          <w:lang w:eastAsia="es-ES_tradnl"/>
        </w:rPr>
        <w:t xml:space="preserve">dado que el objeto de la consulta realizada por el peticionario gira en torno a </w:t>
      </w:r>
      <w:r w:rsidR="00B00725" w:rsidRPr="007E6AC5">
        <w:rPr>
          <w:rFonts w:ascii="Arial" w:hAnsi="Arial" w:cs="Arial"/>
          <w:bCs/>
          <w:sz w:val="22"/>
          <w:szCs w:val="22"/>
          <w:lang w:eastAsia="es-ES_tradnl"/>
        </w:rPr>
        <w:t xml:space="preserve">definir si un contratista puede </w:t>
      </w:r>
      <w:r w:rsidR="00B00725" w:rsidRPr="007E6AC5">
        <w:rPr>
          <w:rFonts w:ascii="Arial" w:hAnsi="Arial" w:cs="Arial"/>
          <w:sz w:val="21"/>
          <w:szCs w:val="21"/>
        </w:rPr>
        <w:t xml:space="preserve">ejecutar sus actividades a través de una tercera persona, </w:t>
      </w:r>
      <w:r w:rsidR="00444E9D" w:rsidRPr="007E6AC5">
        <w:rPr>
          <w:rFonts w:ascii="Arial" w:hAnsi="Arial" w:cs="Arial"/>
          <w:bCs/>
          <w:sz w:val="22"/>
          <w:szCs w:val="22"/>
          <w:lang w:eastAsia="es-ES_tradnl"/>
        </w:rPr>
        <w:t xml:space="preserve">esta Agencia considera pertinente señalar que, tal como se </w:t>
      </w:r>
      <w:r w:rsidR="00444E9D" w:rsidRPr="007E6AC5">
        <w:rPr>
          <w:rFonts w:ascii="Arial" w:hAnsi="Arial" w:cs="Arial"/>
          <w:sz w:val="22"/>
          <w:szCs w:val="22"/>
          <w:lang w:eastAsia="es-ES_tradnl"/>
        </w:rPr>
        <w:t xml:space="preserve">expuso en el numeral 2.1. de este concepto, </w:t>
      </w:r>
      <w:r w:rsidR="00B00725" w:rsidRPr="007E6AC5">
        <w:rPr>
          <w:rFonts w:ascii="Arial" w:hAnsi="Arial" w:cs="Arial"/>
          <w:sz w:val="22"/>
          <w:szCs w:val="22"/>
          <w:lang w:eastAsia="es-ES_tradnl"/>
        </w:rPr>
        <w:t>l</w:t>
      </w:r>
      <w:r w:rsidR="00444E9D" w:rsidRPr="007E6AC5">
        <w:rPr>
          <w:rFonts w:ascii="Arial" w:hAnsi="Arial" w:cs="Arial"/>
          <w:sz w:val="22"/>
          <w:szCs w:val="22"/>
          <w:lang w:eastAsia="es-ES_tradnl"/>
        </w:rPr>
        <w:t>os contratos de prestación de servicios también pueden ser celebrados con personas jurídicas, como consecuencias de las necesidades de las entidades estatales o de las condiciones que ofrece el mercado de bienes y servicios, quienes se obligan a prestarlos a través de las personas vinculadas a ellas, en este caso los servicios que la entidad contrata son personales, independientemente de la condición de persona jurídica.</w:t>
      </w:r>
      <w:r w:rsidR="00374145" w:rsidRPr="007E6AC5">
        <w:rPr>
          <w:rFonts w:ascii="Arial" w:hAnsi="Arial" w:cs="Arial"/>
          <w:sz w:val="22"/>
          <w:szCs w:val="22"/>
          <w:lang w:eastAsia="es-ES_tradnl"/>
        </w:rPr>
        <w:t xml:space="preserve"> Por tanto, se concediera que un contratista del Estado si puedo ejecutar las obligaciones contractuales de personas vinculadas a él</w:t>
      </w:r>
      <w:r w:rsidR="00374145" w:rsidRPr="007E6AC5">
        <w:rPr>
          <w:rStyle w:val="Refdenotaalpie"/>
          <w:rFonts w:ascii="Arial" w:hAnsi="Arial" w:cs="Arial"/>
          <w:sz w:val="22"/>
          <w:szCs w:val="22"/>
          <w:lang w:eastAsia="es-ES_tradnl"/>
        </w:rPr>
        <w:footnoteReference w:id="26"/>
      </w:r>
      <w:r w:rsidR="00374145" w:rsidRPr="007E6AC5">
        <w:rPr>
          <w:rFonts w:ascii="Arial" w:hAnsi="Arial" w:cs="Arial"/>
          <w:sz w:val="22"/>
          <w:szCs w:val="22"/>
          <w:lang w:eastAsia="es-ES_tradnl"/>
        </w:rPr>
        <w:t>.</w:t>
      </w:r>
      <w:r w:rsidR="00374145">
        <w:rPr>
          <w:rFonts w:ascii="Arial" w:hAnsi="Arial" w:cs="Arial"/>
          <w:sz w:val="22"/>
          <w:szCs w:val="22"/>
          <w:lang w:eastAsia="es-ES_tradnl"/>
        </w:rPr>
        <w:t xml:space="preserve"> </w:t>
      </w:r>
    </w:p>
    <w:p w14:paraId="19634341" w14:textId="48455FCA" w:rsidR="00766BEF" w:rsidRPr="007E6AC5" w:rsidRDefault="00444E9D" w:rsidP="00085807">
      <w:pPr>
        <w:spacing w:before="120" w:line="276" w:lineRule="auto"/>
        <w:ind w:firstLine="709"/>
        <w:jc w:val="both"/>
        <w:rPr>
          <w:rFonts w:ascii="Arial" w:hAnsi="Arial" w:cs="Arial"/>
          <w:color w:val="161616" w:themeColor="background1" w:themeShade="1A"/>
          <w:sz w:val="22"/>
          <w:szCs w:val="22"/>
          <w:lang w:val="es-ES_tradnl"/>
        </w:rPr>
      </w:pPr>
      <w:r w:rsidRPr="007E6AC5">
        <w:rPr>
          <w:rFonts w:ascii="Arial" w:hAnsi="Arial" w:cs="Arial"/>
          <w:bCs/>
          <w:sz w:val="22"/>
          <w:lang w:eastAsia="es-ES_tradnl"/>
        </w:rPr>
        <w:lastRenderedPageBreak/>
        <w:t xml:space="preserve">Finalmente, </w:t>
      </w:r>
      <w:r w:rsidR="00766BEF" w:rsidRPr="007E6AC5">
        <w:rPr>
          <w:rFonts w:ascii="Arial" w:hAnsi="Arial" w:cs="Arial"/>
          <w:bCs/>
          <w:sz w:val="22"/>
          <w:lang w:eastAsia="es-ES_tradnl"/>
        </w:rPr>
        <w:t>de conformidad con la consulta planteada</w:t>
      </w:r>
      <w:r w:rsidR="00542A09" w:rsidRPr="007E6AC5">
        <w:rPr>
          <w:rFonts w:ascii="Arial" w:hAnsi="Arial" w:cs="Arial"/>
          <w:bCs/>
          <w:sz w:val="22"/>
          <w:lang w:eastAsia="es-ES_tradnl"/>
        </w:rPr>
        <w:t>,</w:t>
      </w:r>
      <w:r w:rsidR="00766BEF" w:rsidRPr="007E6AC5">
        <w:rPr>
          <w:rFonts w:ascii="Arial" w:hAnsi="Arial" w:cs="Arial"/>
          <w:bCs/>
          <w:sz w:val="22"/>
          <w:lang w:eastAsia="es-ES_tradnl"/>
        </w:rPr>
        <w:t xml:space="preserve"> resulta relevante analizar lo </w:t>
      </w:r>
      <w:r w:rsidR="00542A09" w:rsidRPr="007E6AC5">
        <w:rPr>
          <w:rFonts w:ascii="Arial" w:hAnsi="Arial" w:cs="Arial"/>
          <w:bCs/>
          <w:sz w:val="22"/>
          <w:lang w:eastAsia="es-ES_tradnl"/>
        </w:rPr>
        <w:t>contemplado</w:t>
      </w:r>
      <w:r w:rsidR="00766BEF" w:rsidRPr="007E6AC5">
        <w:rPr>
          <w:rFonts w:ascii="Arial" w:hAnsi="Arial" w:cs="Arial"/>
          <w:bCs/>
          <w:sz w:val="22"/>
          <w:lang w:eastAsia="es-ES_tradnl"/>
        </w:rPr>
        <w:t xml:space="preserve"> e</w:t>
      </w:r>
      <w:r w:rsidR="00542A09" w:rsidRPr="007E6AC5">
        <w:rPr>
          <w:rFonts w:ascii="Arial" w:hAnsi="Arial" w:cs="Arial"/>
          <w:bCs/>
          <w:sz w:val="22"/>
          <w:lang w:eastAsia="es-ES_tradnl"/>
        </w:rPr>
        <w:t>n</w:t>
      </w:r>
      <w:r w:rsidR="00766BEF" w:rsidRPr="007E6AC5">
        <w:rPr>
          <w:rFonts w:ascii="Arial" w:hAnsi="Arial" w:cs="Arial"/>
          <w:bCs/>
          <w:sz w:val="22"/>
          <w:lang w:eastAsia="es-ES_tradnl"/>
        </w:rPr>
        <w:t xml:space="preserve"> la Ley </w:t>
      </w:r>
      <w:r w:rsidR="00542A09" w:rsidRPr="007E6AC5">
        <w:rPr>
          <w:rFonts w:ascii="Arial" w:hAnsi="Arial" w:cs="Arial"/>
          <w:bCs/>
          <w:sz w:val="22"/>
          <w:lang w:eastAsia="es-ES_tradnl"/>
        </w:rPr>
        <w:t xml:space="preserve">1952 de 2019 </w:t>
      </w:r>
      <w:r w:rsidR="00542A09" w:rsidRPr="007E6AC5">
        <w:rPr>
          <w:rFonts w:ascii="Arial" w:hAnsi="Arial" w:cs="Arial"/>
          <w:color w:val="161616" w:themeColor="background1" w:themeShade="1A"/>
          <w:sz w:val="22"/>
          <w:szCs w:val="22"/>
          <w:lang w:val="es-ES_tradnl"/>
        </w:rPr>
        <w:t>«Por medio de la cual se expide el Código General Disciplinario, se derogan la Ley 734 de 2002 y algunas disposiciones de la Ley 1474 de 2011, relacionadas con el derecho disciplinario», en concreto</w:t>
      </w:r>
      <w:r w:rsidR="00085807" w:rsidRPr="007E6AC5">
        <w:rPr>
          <w:rFonts w:ascii="Arial" w:hAnsi="Arial" w:cs="Arial"/>
          <w:color w:val="161616" w:themeColor="background1" w:themeShade="1A"/>
          <w:sz w:val="22"/>
          <w:szCs w:val="22"/>
          <w:lang w:val="es-ES_tradnl"/>
        </w:rPr>
        <w:t>, lo dispuesto en</w:t>
      </w:r>
      <w:r w:rsidR="00542A09" w:rsidRPr="007E6AC5">
        <w:rPr>
          <w:rFonts w:ascii="Arial" w:hAnsi="Arial" w:cs="Arial"/>
          <w:color w:val="161616" w:themeColor="background1" w:themeShade="1A"/>
          <w:sz w:val="22"/>
          <w:szCs w:val="22"/>
          <w:lang w:val="es-ES_tradnl"/>
        </w:rPr>
        <w:t xml:space="preserve"> los numerales 2 y 27 del artículo 39</w:t>
      </w:r>
      <w:r w:rsidR="00085807" w:rsidRPr="007E6AC5">
        <w:rPr>
          <w:rFonts w:ascii="Arial" w:hAnsi="Arial" w:cs="Arial"/>
          <w:color w:val="161616" w:themeColor="background1" w:themeShade="1A"/>
          <w:sz w:val="22"/>
          <w:szCs w:val="22"/>
          <w:lang w:val="es-ES_tradnl"/>
        </w:rPr>
        <w:t>, el cual relaciona</w:t>
      </w:r>
      <w:r w:rsidR="00542A09" w:rsidRPr="007E6AC5">
        <w:rPr>
          <w:rFonts w:ascii="Arial" w:hAnsi="Arial" w:cs="Arial"/>
          <w:color w:val="161616" w:themeColor="background1" w:themeShade="1A"/>
          <w:sz w:val="22"/>
          <w:szCs w:val="22"/>
          <w:lang w:val="es-ES_tradnl"/>
        </w:rPr>
        <w:t xml:space="preserve"> las prohibiciones a los servidores públicos</w:t>
      </w:r>
      <w:r w:rsidR="00085807" w:rsidRPr="007E6AC5">
        <w:rPr>
          <w:rFonts w:ascii="Arial" w:hAnsi="Arial" w:cs="Arial"/>
          <w:color w:val="161616" w:themeColor="background1" w:themeShade="1A"/>
          <w:sz w:val="22"/>
          <w:szCs w:val="22"/>
          <w:lang w:val="es-ES_tradnl"/>
        </w:rPr>
        <w:t>. L</w:t>
      </w:r>
      <w:r w:rsidR="00542A09" w:rsidRPr="007E6AC5">
        <w:rPr>
          <w:rFonts w:ascii="Arial" w:hAnsi="Arial" w:cs="Arial"/>
          <w:color w:val="161616" w:themeColor="background1" w:themeShade="1A"/>
          <w:sz w:val="22"/>
          <w:szCs w:val="22"/>
          <w:lang w:val="es-ES_tradnl"/>
        </w:rPr>
        <w:t xml:space="preserve">os referidos numerales disponen lo siguiente: </w:t>
      </w:r>
    </w:p>
    <w:p w14:paraId="4CA83CE1" w14:textId="77777777" w:rsidR="00542A09" w:rsidRPr="007E6AC5" w:rsidRDefault="00542A09" w:rsidP="007E6AC5">
      <w:pPr>
        <w:spacing w:line="276" w:lineRule="auto"/>
        <w:ind w:firstLine="709"/>
        <w:contextualSpacing/>
        <w:jc w:val="both"/>
        <w:rPr>
          <w:rFonts w:ascii="Arial" w:hAnsi="Arial" w:cs="Arial"/>
          <w:color w:val="161616" w:themeColor="background1" w:themeShade="1A"/>
          <w:sz w:val="22"/>
          <w:szCs w:val="22"/>
          <w:lang w:val="es-ES_tradnl"/>
        </w:rPr>
      </w:pPr>
    </w:p>
    <w:p w14:paraId="5BFE2155" w14:textId="4D346C8B" w:rsidR="00085807" w:rsidRPr="007E6AC5" w:rsidRDefault="00942C4F" w:rsidP="007E6AC5">
      <w:pPr>
        <w:ind w:left="709" w:right="709"/>
        <w:jc w:val="both"/>
        <w:rPr>
          <w:rFonts w:ascii="Arial" w:hAnsi="Arial" w:cs="Arial"/>
          <w:color w:val="333333"/>
          <w:sz w:val="21"/>
          <w:szCs w:val="21"/>
          <w:shd w:val="clear" w:color="auto" w:fill="FFFFFF"/>
        </w:rPr>
      </w:pPr>
      <w:bookmarkStart w:id="17" w:name="_Hlk118208309"/>
      <w:r w:rsidRPr="007E6AC5">
        <w:rPr>
          <w:rFonts w:ascii="Arial" w:hAnsi="Arial" w:cs="Arial"/>
          <w:color w:val="161616" w:themeColor="background1" w:themeShade="1A"/>
          <w:sz w:val="21"/>
          <w:szCs w:val="21"/>
          <w:lang w:val="es-ES_tradnl"/>
        </w:rPr>
        <w:t>«</w:t>
      </w:r>
      <w:bookmarkEnd w:id="17"/>
      <w:r w:rsidR="00085807" w:rsidRPr="007E6AC5">
        <w:rPr>
          <w:rStyle w:val="Textoennegrita"/>
          <w:rFonts w:ascii="Arial" w:hAnsi="Arial" w:cs="Arial"/>
          <w:b w:val="0"/>
          <w:bCs w:val="0"/>
          <w:color w:val="333333"/>
          <w:sz w:val="21"/>
          <w:szCs w:val="21"/>
          <w:shd w:val="clear" w:color="auto" w:fill="FFFFFF"/>
        </w:rPr>
        <w:t>Artículo 39. Prohibiciones</w:t>
      </w:r>
      <w:r w:rsidR="00085807" w:rsidRPr="007E6AC5">
        <w:rPr>
          <w:rFonts w:ascii="Arial" w:hAnsi="Arial" w:cs="Arial"/>
          <w:bCs/>
          <w:color w:val="333333"/>
          <w:sz w:val="21"/>
          <w:szCs w:val="21"/>
          <w:shd w:val="clear" w:color="auto" w:fill="FFFFFF"/>
        </w:rPr>
        <w:t>. A todo servidor público le está prohibido:</w:t>
      </w:r>
    </w:p>
    <w:p w14:paraId="085A2FC3" w14:textId="72107C60" w:rsidR="00085807" w:rsidRPr="007E6AC5" w:rsidRDefault="00085807" w:rsidP="00085807">
      <w:pPr>
        <w:ind w:left="709" w:right="709"/>
        <w:jc w:val="both"/>
        <w:rPr>
          <w:rFonts w:ascii="Arial" w:hAnsi="Arial" w:cs="Arial"/>
          <w:color w:val="161616" w:themeColor="background1" w:themeShade="1A"/>
          <w:sz w:val="21"/>
          <w:szCs w:val="21"/>
          <w:lang w:val="es-ES_tradnl"/>
        </w:rPr>
      </w:pPr>
    </w:p>
    <w:p w14:paraId="5371D2FA" w14:textId="77777777" w:rsidR="00D005F5" w:rsidRPr="007E6AC5" w:rsidRDefault="00D005F5" w:rsidP="00D005F5">
      <w:pPr>
        <w:ind w:left="709" w:right="709"/>
        <w:jc w:val="both"/>
        <w:rPr>
          <w:rFonts w:ascii="Arial" w:eastAsiaTheme="minorHAnsi" w:hAnsi="Arial" w:cs="Arial"/>
          <w:color w:val="0D0D0D" w:themeColor="text1" w:themeTint="F2"/>
          <w:sz w:val="21"/>
          <w:szCs w:val="21"/>
          <w:lang w:val="es-MX" w:eastAsia="en-US"/>
        </w:rPr>
      </w:pPr>
      <w:r w:rsidRPr="007E6AC5">
        <w:rPr>
          <w:rFonts w:ascii="Arial" w:eastAsiaTheme="minorHAnsi" w:hAnsi="Arial" w:cs="Arial"/>
          <w:color w:val="0D0D0D" w:themeColor="text1" w:themeTint="F2"/>
          <w:sz w:val="21"/>
          <w:szCs w:val="21"/>
          <w:lang w:val="es-MX" w:eastAsia="en-US"/>
        </w:rPr>
        <w:t xml:space="preserve">[…] </w:t>
      </w:r>
    </w:p>
    <w:p w14:paraId="7D8073B9" w14:textId="77777777" w:rsidR="00D005F5" w:rsidRPr="007E6AC5" w:rsidRDefault="00D005F5" w:rsidP="007E6AC5">
      <w:pPr>
        <w:ind w:left="709" w:right="709"/>
        <w:jc w:val="both"/>
        <w:rPr>
          <w:rFonts w:ascii="Arial" w:hAnsi="Arial" w:cs="Arial"/>
          <w:color w:val="161616" w:themeColor="background1" w:themeShade="1A"/>
          <w:sz w:val="21"/>
          <w:szCs w:val="21"/>
          <w:lang w:val="es-ES_tradnl"/>
        </w:rPr>
      </w:pPr>
    </w:p>
    <w:p w14:paraId="6AEC82F7" w14:textId="55132EFA" w:rsidR="00542A09" w:rsidRPr="007E6AC5" w:rsidRDefault="00542A09" w:rsidP="007E6AC5">
      <w:pPr>
        <w:ind w:left="709" w:right="709"/>
        <w:jc w:val="both"/>
        <w:rPr>
          <w:rFonts w:ascii="Arial" w:eastAsiaTheme="minorHAnsi" w:hAnsi="Arial" w:cs="Arial"/>
          <w:color w:val="0D0D0D" w:themeColor="text1" w:themeTint="F2"/>
          <w:sz w:val="21"/>
          <w:szCs w:val="21"/>
          <w:lang w:val="es-MX" w:eastAsia="en-US"/>
        </w:rPr>
      </w:pPr>
      <w:r w:rsidRPr="007E6AC5">
        <w:rPr>
          <w:rFonts w:ascii="Arial" w:eastAsiaTheme="minorHAnsi" w:hAnsi="Arial" w:cs="Arial"/>
          <w:color w:val="0D0D0D" w:themeColor="text1" w:themeTint="F2"/>
          <w:sz w:val="21"/>
          <w:szCs w:val="21"/>
          <w:lang w:val="es-MX" w:eastAsia="en-US"/>
        </w:rPr>
        <w:t>2. Imponer a otro servidor público trabajos ajenos a sus funciones o impedirle el cumplimiento de sus deberes.</w:t>
      </w:r>
    </w:p>
    <w:p w14:paraId="5729A1AC" w14:textId="77777777" w:rsidR="00DA2328" w:rsidRPr="007E6AC5" w:rsidRDefault="00DA2328" w:rsidP="007E6AC5">
      <w:pPr>
        <w:ind w:left="709" w:right="709"/>
        <w:jc w:val="both"/>
        <w:rPr>
          <w:rFonts w:ascii="Arial" w:eastAsiaTheme="minorHAnsi" w:hAnsi="Arial" w:cs="Arial"/>
          <w:color w:val="0D0D0D" w:themeColor="text1" w:themeTint="F2"/>
          <w:sz w:val="21"/>
          <w:szCs w:val="21"/>
          <w:lang w:val="es-MX" w:eastAsia="en-US"/>
        </w:rPr>
      </w:pPr>
    </w:p>
    <w:p w14:paraId="44296DEA" w14:textId="732C16BA" w:rsidR="00542A09" w:rsidRPr="007E6AC5" w:rsidRDefault="00542A09" w:rsidP="007E6AC5">
      <w:pPr>
        <w:ind w:left="709" w:right="709"/>
        <w:jc w:val="both"/>
        <w:rPr>
          <w:rFonts w:ascii="Arial" w:eastAsiaTheme="minorHAnsi" w:hAnsi="Arial" w:cs="Arial"/>
          <w:color w:val="0D0D0D" w:themeColor="text1" w:themeTint="F2"/>
          <w:sz w:val="21"/>
          <w:szCs w:val="21"/>
          <w:lang w:val="es-MX" w:eastAsia="en-US"/>
        </w:rPr>
      </w:pPr>
      <w:r w:rsidRPr="007E6AC5">
        <w:rPr>
          <w:rFonts w:ascii="Arial" w:eastAsiaTheme="minorHAnsi" w:hAnsi="Arial" w:cs="Arial"/>
          <w:color w:val="0D0D0D" w:themeColor="text1" w:themeTint="F2"/>
          <w:sz w:val="21"/>
          <w:szCs w:val="21"/>
          <w:lang w:val="es-MX" w:eastAsia="en-US"/>
        </w:rPr>
        <w:t xml:space="preserve">[…] </w:t>
      </w:r>
    </w:p>
    <w:p w14:paraId="7D70D634" w14:textId="77777777" w:rsidR="00DA2328" w:rsidRPr="007E6AC5" w:rsidRDefault="00DA2328" w:rsidP="007E6AC5">
      <w:pPr>
        <w:ind w:left="709" w:right="709"/>
        <w:jc w:val="both"/>
        <w:rPr>
          <w:rFonts w:ascii="Arial" w:eastAsiaTheme="minorHAnsi" w:hAnsi="Arial" w:cs="Arial"/>
          <w:color w:val="0D0D0D" w:themeColor="text1" w:themeTint="F2"/>
          <w:sz w:val="21"/>
          <w:szCs w:val="21"/>
          <w:lang w:val="es-MX" w:eastAsia="en-US"/>
        </w:rPr>
      </w:pPr>
    </w:p>
    <w:p w14:paraId="57C19EF4" w14:textId="598415E0" w:rsidR="00542A09" w:rsidRPr="007E6AC5" w:rsidRDefault="00542A09" w:rsidP="007E6AC5">
      <w:pPr>
        <w:ind w:left="709" w:right="709"/>
        <w:jc w:val="both"/>
        <w:rPr>
          <w:rFonts w:ascii="Arial" w:eastAsiaTheme="minorHAnsi" w:hAnsi="Arial" w:cs="Arial"/>
          <w:color w:val="0D0D0D" w:themeColor="text1" w:themeTint="F2"/>
          <w:sz w:val="21"/>
          <w:szCs w:val="21"/>
          <w:lang w:val="es-MX" w:eastAsia="en-US"/>
        </w:rPr>
      </w:pPr>
      <w:r w:rsidRPr="007E6AC5">
        <w:rPr>
          <w:rFonts w:ascii="Arial" w:eastAsiaTheme="minorHAnsi" w:hAnsi="Arial" w:cs="Arial"/>
          <w:color w:val="0D0D0D" w:themeColor="text1" w:themeTint="F2"/>
          <w:sz w:val="21"/>
          <w:szCs w:val="21"/>
          <w:lang w:val="es-MX" w:eastAsia="en-US"/>
        </w:rPr>
        <w:t>27. Tener a su servicio, en forma estable para las labores propias de su despacho, personas ajenas a la entidad</w:t>
      </w:r>
      <w:r w:rsidR="00942C4F" w:rsidRPr="007E6AC5">
        <w:rPr>
          <w:rFonts w:ascii="Arial" w:hAnsi="Arial" w:cs="Arial"/>
          <w:color w:val="161616" w:themeColor="background1" w:themeShade="1A"/>
          <w:sz w:val="21"/>
          <w:szCs w:val="21"/>
          <w:lang w:val="es-ES_tradnl"/>
        </w:rPr>
        <w:t>»</w:t>
      </w:r>
    </w:p>
    <w:p w14:paraId="75E0F951" w14:textId="3DBF7DE5" w:rsidR="00DA2328" w:rsidRPr="007E6AC5" w:rsidRDefault="00DA2328" w:rsidP="00DA2328">
      <w:pPr>
        <w:ind w:right="618"/>
        <w:jc w:val="both"/>
        <w:rPr>
          <w:rFonts w:ascii="Arial" w:eastAsiaTheme="minorHAnsi" w:hAnsi="Arial" w:cs="Arial"/>
          <w:color w:val="0D0D0D" w:themeColor="text1" w:themeTint="F2"/>
          <w:sz w:val="21"/>
          <w:szCs w:val="21"/>
          <w:lang w:val="es-MX" w:eastAsia="en-US"/>
        </w:rPr>
      </w:pPr>
    </w:p>
    <w:p w14:paraId="764D9E5E" w14:textId="30ABB5B8" w:rsidR="00DA2328" w:rsidRPr="007E6AC5" w:rsidRDefault="00DA2328" w:rsidP="00BA3205">
      <w:pPr>
        <w:spacing w:before="120" w:line="276" w:lineRule="auto"/>
        <w:ind w:firstLine="709"/>
        <w:jc w:val="both"/>
        <w:rPr>
          <w:rFonts w:ascii="Arial" w:hAnsi="Arial" w:cs="Arial"/>
          <w:bCs/>
          <w:sz w:val="22"/>
          <w:lang w:eastAsia="es-ES_tradnl"/>
        </w:rPr>
      </w:pPr>
      <w:r w:rsidRPr="007E6AC5">
        <w:rPr>
          <w:rFonts w:ascii="Arial" w:hAnsi="Arial" w:cs="Arial"/>
          <w:bCs/>
          <w:sz w:val="22"/>
          <w:lang w:eastAsia="es-ES_tradnl"/>
        </w:rPr>
        <w:t xml:space="preserve">Es menester aclarar, que las prohibiciones mencionadas recaen exclusivamente sobre los </w:t>
      </w:r>
      <w:r w:rsidRPr="007E6AC5">
        <w:rPr>
          <w:rFonts w:ascii="Arial" w:hAnsi="Arial" w:cs="Arial"/>
          <w:bCs/>
          <w:i/>
          <w:iCs/>
          <w:sz w:val="22"/>
          <w:lang w:eastAsia="es-ES_tradnl"/>
        </w:rPr>
        <w:t>servidores públicos</w:t>
      </w:r>
      <w:r w:rsidR="006547B5" w:rsidRPr="007E6AC5">
        <w:rPr>
          <w:rFonts w:ascii="Arial" w:hAnsi="Arial" w:cs="Arial"/>
          <w:bCs/>
          <w:sz w:val="22"/>
          <w:lang w:eastAsia="es-ES_tradnl"/>
        </w:rPr>
        <w:t>. En la medida en que</w:t>
      </w:r>
      <w:r w:rsidRPr="007E6AC5">
        <w:rPr>
          <w:rFonts w:ascii="Arial" w:hAnsi="Arial" w:cs="Arial"/>
          <w:bCs/>
          <w:sz w:val="22"/>
          <w:lang w:eastAsia="es-ES_tradnl"/>
        </w:rPr>
        <w:t xml:space="preserve"> </w:t>
      </w:r>
      <w:r w:rsidR="00EA7F6D" w:rsidRPr="007E6AC5">
        <w:rPr>
          <w:rFonts w:ascii="Arial" w:hAnsi="Arial" w:cs="Arial"/>
          <w:bCs/>
          <w:sz w:val="22"/>
          <w:lang w:eastAsia="es-ES_tradnl"/>
        </w:rPr>
        <w:t>el contrato por prestación de servicios no le otorga al particular la condición</w:t>
      </w:r>
      <w:r w:rsidR="00EA7F6D" w:rsidRPr="007E6AC5">
        <w:t xml:space="preserve"> </w:t>
      </w:r>
      <w:r w:rsidR="00EA7F6D" w:rsidRPr="007E6AC5">
        <w:rPr>
          <w:rFonts w:ascii="Arial" w:hAnsi="Arial" w:cs="Arial"/>
          <w:bCs/>
          <w:sz w:val="22"/>
          <w:lang w:eastAsia="es-ES_tradnl"/>
        </w:rPr>
        <w:t xml:space="preserve">de servidor público, las referidas prohibiciones no operan sobre el contratista que ejerce </w:t>
      </w:r>
      <w:r w:rsidR="00BA3205" w:rsidRPr="007E6AC5">
        <w:rPr>
          <w:rFonts w:ascii="Arial" w:hAnsi="Arial" w:cs="Arial"/>
          <w:bCs/>
          <w:sz w:val="22"/>
          <w:lang w:eastAsia="es-ES_tradnl"/>
        </w:rPr>
        <w:t>prestan su apoyo</w:t>
      </w:r>
      <w:r w:rsidR="00EA7F6D" w:rsidRPr="007E6AC5">
        <w:rPr>
          <w:rFonts w:ascii="Arial" w:hAnsi="Arial" w:cs="Arial"/>
          <w:bCs/>
          <w:sz w:val="22"/>
          <w:lang w:eastAsia="es-ES_tradnl"/>
        </w:rPr>
        <w:t xml:space="preserve"> a través de</w:t>
      </w:r>
      <w:r w:rsidR="00BA3205" w:rsidRPr="007E6AC5">
        <w:rPr>
          <w:rFonts w:ascii="Arial" w:hAnsi="Arial" w:cs="Arial"/>
          <w:bCs/>
          <w:sz w:val="22"/>
          <w:lang w:eastAsia="es-ES_tradnl"/>
        </w:rPr>
        <w:t xml:space="preserve"> </w:t>
      </w:r>
      <w:r w:rsidR="00EA7F6D" w:rsidRPr="007E6AC5">
        <w:rPr>
          <w:rFonts w:ascii="Arial" w:hAnsi="Arial" w:cs="Arial"/>
          <w:bCs/>
          <w:sz w:val="22"/>
          <w:lang w:eastAsia="es-ES_tradnl"/>
        </w:rPr>
        <w:t>l</w:t>
      </w:r>
      <w:r w:rsidR="00BA3205" w:rsidRPr="007E6AC5">
        <w:rPr>
          <w:rFonts w:ascii="Arial" w:hAnsi="Arial" w:cs="Arial"/>
          <w:bCs/>
          <w:sz w:val="22"/>
          <w:lang w:eastAsia="es-ES_tradnl"/>
        </w:rPr>
        <w:t>a tipología contractual</w:t>
      </w:r>
      <w:r w:rsidR="00EA7F6D" w:rsidRPr="007E6AC5">
        <w:rPr>
          <w:rFonts w:ascii="Arial" w:hAnsi="Arial" w:cs="Arial"/>
          <w:bCs/>
          <w:sz w:val="22"/>
          <w:lang w:eastAsia="es-ES_tradnl"/>
        </w:rPr>
        <w:t xml:space="preserve"> de que trata el numeral 3 del artículo 32 de la Ley 80 de 1993</w:t>
      </w:r>
      <w:r w:rsidR="00CA450B" w:rsidRPr="007E6AC5">
        <w:rPr>
          <w:rStyle w:val="Refdenotaalpie"/>
          <w:rFonts w:ascii="Arial" w:hAnsi="Arial" w:cs="Arial"/>
          <w:bCs/>
          <w:sz w:val="22"/>
          <w:lang w:eastAsia="es-ES_tradnl"/>
        </w:rPr>
        <w:footnoteReference w:id="27"/>
      </w:r>
      <w:r w:rsidR="00B56954" w:rsidRPr="007E6AC5">
        <w:rPr>
          <w:rFonts w:ascii="Arial" w:hAnsi="Arial" w:cs="Arial"/>
          <w:bCs/>
          <w:sz w:val="22"/>
          <w:lang w:eastAsia="es-ES_tradnl"/>
        </w:rPr>
        <w:t>.</w:t>
      </w:r>
    </w:p>
    <w:bookmarkEnd w:id="16"/>
    <w:p w14:paraId="17889563" w14:textId="77777777" w:rsidR="00BA3205" w:rsidRPr="007E6AC5" w:rsidRDefault="00BA3205" w:rsidP="007E6AC5">
      <w:pPr>
        <w:spacing w:line="276" w:lineRule="auto"/>
        <w:contextualSpacing/>
        <w:jc w:val="both"/>
        <w:rPr>
          <w:rFonts w:ascii="Arial" w:hAnsi="Arial" w:cs="Arial"/>
          <w:b/>
          <w:bCs/>
          <w:sz w:val="22"/>
          <w:lang w:eastAsia="es-ES_tradnl"/>
        </w:rPr>
      </w:pPr>
    </w:p>
    <w:p w14:paraId="68568CA7" w14:textId="5312A852" w:rsidR="00BA3205" w:rsidRPr="007E6AC5" w:rsidRDefault="00BA3205" w:rsidP="007E6AC5">
      <w:pPr>
        <w:spacing w:line="276" w:lineRule="auto"/>
        <w:contextualSpacing/>
        <w:jc w:val="both"/>
        <w:rPr>
          <w:rFonts w:ascii="Arial" w:hAnsi="Arial" w:cs="Arial"/>
          <w:b/>
          <w:bCs/>
          <w:sz w:val="22"/>
          <w:lang w:val="es-ES_tradnl" w:eastAsia="es-ES_tradnl"/>
        </w:rPr>
      </w:pPr>
      <w:r w:rsidRPr="007E6AC5">
        <w:rPr>
          <w:rFonts w:ascii="Arial" w:hAnsi="Arial" w:cs="Arial"/>
          <w:b/>
          <w:bCs/>
          <w:sz w:val="22"/>
          <w:lang w:eastAsia="es-ES_tradnl"/>
        </w:rPr>
        <w:t xml:space="preserve">2.4. </w:t>
      </w:r>
      <w:r w:rsidR="00AD2951" w:rsidRPr="007E6AC5">
        <w:rPr>
          <w:rFonts w:ascii="Arial" w:hAnsi="Arial" w:cs="Arial"/>
          <w:b/>
          <w:bCs/>
          <w:sz w:val="22"/>
          <w:lang w:eastAsia="es-ES_tradnl"/>
        </w:rPr>
        <w:t xml:space="preserve">Noción de </w:t>
      </w:r>
      <w:r w:rsidR="00AD2951" w:rsidRPr="007E6AC5">
        <w:rPr>
          <w:rFonts w:ascii="Arial" w:hAnsi="Arial" w:cs="Arial"/>
          <w:b/>
          <w:i/>
          <w:iCs/>
          <w:sz w:val="22"/>
          <w:lang w:eastAsia="es-ES_tradnl"/>
        </w:rPr>
        <w:t>Intuitu Personae</w:t>
      </w:r>
    </w:p>
    <w:p w14:paraId="5F566FC7" w14:textId="77777777" w:rsidR="00D005F5" w:rsidRPr="007E6AC5" w:rsidRDefault="00D005F5" w:rsidP="007E6AC5">
      <w:pPr>
        <w:spacing w:line="276" w:lineRule="auto"/>
        <w:contextualSpacing/>
        <w:jc w:val="both"/>
        <w:rPr>
          <w:rFonts w:ascii="Arial" w:hAnsi="Arial" w:cs="Arial"/>
          <w:bCs/>
          <w:sz w:val="22"/>
          <w:lang w:eastAsia="es-ES_tradnl"/>
        </w:rPr>
      </w:pPr>
    </w:p>
    <w:p w14:paraId="696B82BB" w14:textId="332F6D35" w:rsidR="00942C4F" w:rsidRPr="007E6AC5" w:rsidRDefault="00942C4F" w:rsidP="007E6AC5">
      <w:pPr>
        <w:spacing w:line="276" w:lineRule="auto"/>
        <w:jc w:val="both"/>
        <w:rPr>
          <w:rFonts w:ascii="Arial" w:hAnsi="Arial" w:cs="Arial"/>
          <w:bCs/>
          <w:sz w:val="22"/>
          <w:lang w:eastAsia="es-ES_tradnl"/>
        </w:rPr>
      </w:pPr>
      <w:r w:rsidRPr="007E6AC5">
        <w:rPr>
          <w:rFonts w:ascii="Arial" w:hAnsi="Arial" w:cs="Arial"/>
          <w:bCs/>
          <w:sz w:val="22"/>
          <w:lang w:eastAsia="es-ES_tradnl"/>
        </w:rPr>
        <w:t xml:space="preserve">Finalmente, frente a la noción de contrato </w:t>
      </w:r>
      <w:bookmarkStart w:id="18" w:name="_Hlk118209410"/>
      <w:r w:rsidRPr="007E6AC5">
        <w:rPr>
          <w:rFonts w:ascii="Arial" w:hAnsi="Arial" w:cs="Arial"/>
          <w:bCs/>
          <w:i/>
          <w:iCs/>
          <w:sz w:val="22"/>
          <w:lang w:eastAsia="es-ES_tradnl"/>
        </w:rPr>
        <w:t>Intuitu Personae</w:t>
      </w:r>
      <w:r w:rsidR="00AD2951" w:rsidRPr="007E6AC5">
        <w:rPr>
          <w:rFonts w:ascii="Arial" w:hAnsi="Arial" w:cs="Arial"/>
          <w:bCs/>
          <w:i/>
          <w:iCs/>
          <w:sz w:val="22"/>
          <w:lang w:eastAsia="es-ES_tradnl"/>
        </w:rPr>
        <w:t>,</w:t>
      </w:r>
      <w:r w:rsidRPr="007E6AC5">
        <w:rPr>
          <w:rFonts w:ascii="Arial" w:hAnsi="Arial" w:cs="Arial"/>
          <w:bCs/>
          <w:sz w:val="22"/>
          <w:lang w:eastAsia="es-ES_tradnl"/>
        </w:rPr>
        <w:t xml:space="preserve"> </w:t>
      </w:r>
      <w:bookmarkEnd w:id="18"/>
      <w:r w:rsidRPr="007E6AC5">
        <w:rPr>
          <w:rFonts w:ascii="Arial" w:hAnsi="Arial" w:cs="Arial"/>
          <w:bCs/>
          <w:sz w:val="22"/>
          <w:lang w:eastAsia="es-ES_tradnl"/>
        </w:rPr>
        <w:t>en el marco del ejercicio de la contratación pública, el Consejo de Estado</w:t>
      </w:r>
      <w:r w:rsidR="00A27A64" w:rsidRPr="007E6AC5">
        <w:rPr>
          <w:rStyle w:val="Refdenotaalpie"/>
          <w:rFonts w:ascii="Arial" w:hAnsi="Arial" w:cs="Arial"/>
          <w:bCs/>
          <w:sz w:val="22"/>
          <w:lang w:eastAsia="es-ES_tradnl"/>
        </w:rPr>
        <w:footnoteReference w:id="28"/>
      </w:r>
      <w:r w:rsidRPr="007E6AC5">
        <w:rPr>
          <w:rFonts w:ascii="Arial" w:hAnsi="Arial" w:cs="Arial"/>
          <w:bCs/>
          <w:sz w:val="22"/>
          <w:lang w:eastAsia="es-ES_tradnl"/>
        </w:rPr>
        <w:t xml:space="preserve"> otorga la siguiente acepción:</w:t>
      </w:r>
    </w:p>
    <w:p w14:paraId="52468F3B" w14:textId="77777777" w:rsidR="00942C4F" w:rsidRPr="007E6AC5" w:rsidRDefault="00942C4F" w:rsidP="00DA2328">
      <w:pPr>
        <w:spacing w:before="120" w:line="276" w:lineRule="auto"/>
        <w:ind w:firstLine="709"/>
        <w:jc w:val="both"/>
        <w:rPr>
          <w:rFonts w:ascii="Arial" w:hAnsi="Arial" w:cs="Arial"/>
          <w:bCs/>
          <w:sz w:val="22"/>
          <w:lang w:eastAsia="es-ES_tradnl"/>
        </w:rPr>
      </w:pPr>
    </w:p>
    <w:p w14:paraId="109EAEE3" w14:textId="5BAF048E" w:rsidR="00942C4F" w:rsidRPr="007E6AC5" w:rsidRDefault="00942C4F" w:rsidP="00942C4F">
      <w:pPr>
        <w:ind w:left="709" w:right="618"/>
        <w:jc w:val="both"/>
        <w:rPr>
          <w:rFonts w:ascii="Arial" w:eastAsiaTheme="minorHAnsi" w:hAnsi="Arial" w:cs="Arial"/>
          <w:color w:val="0D0D0D" w:themeColor="text1" w:themeTint="F2"/>
          <w:sz w:val="21"/>
          <w:szCs w:val="21"/>
          <w:lang w:val="es-MX" w:eastAsia="en-US"/>
        </w:rPr>
      </w:pPr>
      <w:r w:rsidRPr="007E6AC5">
        <w:rPr>
          <w:rFonts w:ascii="Arial" w:hAnsi="Arial" w:cs="Arial"/>
          <w:color w:val="161616" w:themeColor="background1" w:themeShade="1A"/>
          <w:sz w:val="22"/>
          <w:szCs w:val="22"/>
          <w:lang w:val="es-ES_tradnl"/>
        </w:rPr>
        <w:lastRenderedPageBreak/>
        <w:t>«</w:t>
      </w:r>
      <w:r w:rsidRPr="007E6AC5">
        <w:rPr>
          <w:rFonts w:ascii="Arial" w:eastAsiaTheme="minorHAnsi" w:hAnsi="Arial" w:cs="Arial"/>
          <w:color w:val="0D0D0D" w:themeColor="text1" w:themeTint="F2"/>
          <w:sz w:val="21"/>
          <w:szCs w:val="21"/>
          <w:lang w:val="es-MX" w:eastAsia="en-US"/>
        </w:rPr>
        <w:t xml:space="preserve">La expresión latina inuitu personae, traduce “En consideración a la persona. Personal”. </w:t>
      </w:r>
    </w:p>
    <w:p w14:paraId="0BDBE73E" w14:textId="0E42F97D" w:rsidR="00942C4F" w:rsidRPr="007E6AC5" w:rsidRDefault="00942C4F" w:rsidP="00942C4F">
      <w:pPr>
        <w:ind w:left="709" w:right="618"/>
        <w:jc w:val="both"/>
        <w:rPr>
          <w:rFonts w:ascii="Arial" w:eastAsiaTheme="minorHAnsi" w:hAnsi="Arial" w:cs="Arial"/>
          <w:color w:val="0D0D0D" w:themeColor="text1" w:themeTint="F2"/>
          <w:sz w:val="21"/>
          <w:szCs w:val="21"/>
          <w:lang w:val="es-MX" w:eastAsia="en-US"/>
        </w:rPr>
      </w:pPr>
    </w:p>
    <w:p w14:paraId="3A69DA39" w14:textId="3176CEB3" w:rsidR="00942C4F" w:rsidRPr="007E6AC5" w:rsidRDefault="00942C4F" w:rsidP="00942C4F">
      <w:pPr>
        <w:ind w:left="709" w:right="618"/>
        <w:jc w:val="both"/>
        <w:rPr>
          <w:rFonts w:ascii="Arial" w:eastAsiaTheme="minorHAnsi" w:hAnsi="Arial" w:cs="Arial"/>
          <w:color w:val="0D0D0D" w:themeColor="text1" w:themeTint="F2"/>
          <w:sz w:val="21"/>
          <w:szCs w:val="21"/>
          <w:lang w:val="es-MX" w:eastAsia="en-US"/>
        </w:rPr>
      </w:pPr>
      <w:r w:rsidRPr="007E6AC5">
        <w:rPr>
          <w:rFonts w:ascii="Arial" w:eastAsiaTheme="minorHAnsi" w:hAnsi="Arial" w:cs="Arial"/>
          <w:color w:val="0D0D0D" w:themeColor="text1" w:themeTint="F2"/>
          <w:sz w:val="21"/>
          <w:szCs w:val="21"/>
          <w:lang w:val="es-MX" w:eastAsia="en-US"/>
        </w:rPr>
        <w:t>[…]</w:t>
      </w:r>
    </w:p>
    <w:p w14:paraId="35E48770" w14:textId="1B2CA86F" w:rsidR="00942C4F" w:rsidRPr="007E6AC5" w:rsidRDefault="00942C4F" w:rsidP="00942C4F">
      <w:pPr>
        <w:ind w:left="709" w:right="618"/>
        <w:jc w:val="both"/>
        <w:rPr>
          <w:rFonts w:ascii="Arial" w:eastAsiaTheme="minorHAnsi" w:hAnsi="Arial" w:cs="Arial"/>
          <w:color w:val="0D0D0D" w:themeColor="text1" w:themeTint="F2"/>
          <w:sz w:val="21"/>
          <w:szCs w:val="21"/>
          <w:lang w:val="es-MX" w:eastAsia="en-US"/>
        </w:rPr>
      </w:pPr>
    </w:p>
    <w:p w14:paraId="1B466E83" w14:textId="6AA5CFE8" w:rsidR="00942C4F" w:rsidRPr="007E6AC5" w:rsidRDefault="00942C4F" w:rsidP="00942C4F">
      <w:pPr>
        <w:ind w:left="709" w:right="618"/>
        <w:jc w:val="both"/>
        <w:rPr>
          <w:rFonts w:ascii="Arial" w:hAnsi="Arial" w:cs="Arial"/>
          <w:color w:val="161616" w:themeColor="background1" w:themeShade="1A"/>
          <w:sz w:val="22"/>
          <w:szCs w:val="22"/>
          <w:lang w:val="es-ES_tradnl"/>
        </w:rPr>
      </w:pPr>
      <w:r w:rsidRPr="007E6AC5">
        <w:rPr>
          <w:rFonts w:ascii="Arial" w:eastAsiaTheme="minorHAnsi" w:hAnsi="Arial" w:cs="Arial"/>
          <w:color w:val="0D0D0D" w:themeColor="text1" w:themeTint="F2"/>
          <w:sz w:val="21"/>
          <w:szCs w:val="21"/>
          <w:lang w:val="es-MX" w:eastAsia="en-US"/>
        </w:rPr>
        <w:t>Para la Sala la calificación de intuitu personae que se pregona de los contratos estatales, no se refiere a la noción que, en estricto sentido, corresponde a dicho vocablo. Corrobora el planteamiento que se viene haciendo, el hecho de que, por disposición legal, la administración tenga prohibido seleccionar al contratista atendiendo a consideraciones de naturaleza subjetiva; se le impone, en cambio, el deber de seleccionarlo objetivamente según el artículo 29 de la Ley 80 de 1993. Con fundamento en las precisiones y consideraciones precedentes se concluye que, en definitiva, el contrato estatal se celebra intuitu personae en cuanto el contratista es elegido en consideración a que sus condiciones objetivas (hábitos de cumplimiento, experiencia, organización, equipos, plazos y precios ofrecidos), son los más favorables a la administración y por lo tanto es su obligación asegurarse de que dichas condiciones se mantengan […]</w:t>
      </w:r>
      <w:r w:rsidRPr="007E6AC5">
        <w:rPr>
          <w:rFonts w:ascii="Arial" w:hAnsi="Arial" w:cs="Arial"/>
          <w:color w:val="161616" w:themeColor="background1" w:themeShade="1A"/>
          <w:sz w:val="22"/>
          <w:szCs w:val="22"/>
          <w:lang w:val="es-ES_tradnl"/>
        </w:rPr>
        <w:t>»</w:t>
      </w:r>
    </w:p>
    <w:p w14:paraId="4D4B958F" w14:textId="70352F15" w:rsidR="007474E9" w:rsidRPr="007E6AC5" w:rsidRDefault="007474E9" w:rsidP="007474E9">
      <w:pPr>
        <w:ind w:right="618"/>
        <w:jc w:val="both"/>
        <w:rPr>
          <w:rFonts w:ascii="Arial" w:eastAsiaTheme="minorHAnsi" w:hAnsi="Arial" w:cs="Arial"/>
          <w:color w:val="0D0D0D" w:themeColor="text1" w:themeTint="F2"/>
          <w:sz w:val="21"/>
          <w:szCs w:val="21"/>
          <w:lang w:val="es-MX" w:eastAsia="en-US"/>
        </w:rPr>
      </w:pPr>
    </w:p>
    <w:p w14:paraId="4E48A7BE" w14:textId="1A4E9753" w:rsidR="00A068F6" w:rsidRPr="00A068F6" w:rsidRDefault="007474E9" w:rsidP="007474E9">
      <w:pPr>
        <w:spacing w:before="120" w:line="276" w:lineRule="auto"/>
        <w:ind w:firstLine="709"/>
        <w:jc w:val="both"/>
        <w:rPr>
          <w:rFonts w:ascii="Arial" w:hAnsi="Arial" w:cs="Arial"/>
          <w:bCs/>
          <w:sz w:val="22"/>
          <w:lang w:val="es-MX" w:eastAsia="es-ES_tradnl"/>
        </w:rPr>
      </w:pPr>
      <w:r w:rsidRPr="007E6AC5">
        <w:rPr>
          <w:rFonts w:ascii="Arial" w:hAnsi="Arial" w:cs="Arial"/>
          <w:bCs/>
          <w:sz w:val="22"/>
          <w:lang w:val="es-MX" w:eastAsia="es-ES_tradnl"/>
        </w:rPr>
        <w:t xml:space="preserve">Así las cosas, </w:t>
      </w:r>
      <w:r w:rsidR="00A068F6" w:rsidRPr="007E6AC5">
        <w:rPr>
          <w:rFonts w:ascii="Arial" w:hAnsi="Arial" w:cs="Arial"/>
          <w:bCs/>
          <w:sz w:val="22"/>
          <w:lang w:val="es-MX" w:eastAsia="es-ES_tradnl"/>
        </w:rPr>
        <w:t xml:space="preserve">la expresión </w:t>
      </w:r>
      <w:r w:rsidR="00A068F6" w:rsidRPr="007E6AC5">
        <w:rPr>
          <w:rFonts w:ascii="Arial" w:hAnsi="Arial" w:cs="Arial"/>
          <w:bCs/>
          <w:i/>
          <w:iCs/>
          <w:sz w:val="22"/>
          <w:lang w:eastAsia="es-ES_tradnl"/>
        </w:rPr>
        <w:t xml:space="preserve">Intuitu Personae </w:t>
      </w:r>
      <w:r w:rsidR="00A068F6" w:rsidRPr="007E6AC5">
        <w:rPr>
          <w:rFonts w:ascii="Arial" w:hAnsi="Arial" w:cs="Arial"/>
          <w:bCs/>
          <w:sz w:val="22"/>
          <w:lang w:eastAsia="es-ES_tradnl"/>
        </w:rPr>
        <w:t>se utiliza para indicar que ciertos actos o contratos están constituidos a partir de características o cualidades de una persona en particular y que, por tanto, esta no puede ser sustituida por cualquier otra para cumplir con la obligación u objeto contractual.</w:t>
      </w:r>
      <w:r w:rsidR="00A068F6">
        <w:rPr>
          <w:rFonts w:ascii="Arial" w:hAnsi="Arial" w:cs="Arial"/>
          <w:bCs/>
          <w:sz w:val="22"/>
          <w:lang w:eastAsia="es-ES_tradnl"/>
        </w:rPr>
        <w:t xml:space="preserve"> </w:t>
      </w:r>
    </w:p>
    <w:p w14:paraId="1D7C997F" w14:textId="12CF4F62" w:rsidR="0070141F" w:rsidRPr="00C36C8E" w:rsidRDefault="00F07285" w:rsidP="007E6AC5">
      <w:pPr>
        <w:tabs>
          <w:tab w:val="left" w:pos="2715"/>
        </w:tabs>
        <w:spacing w:line="276" w:lineRule="auto"/>
        <w:contextualSpacing/>
        <w:jc w:val="both"/>
        <w:rPr>
          <w:rFonts w:ascii="Arial" w:hAnsi="Arial" w:cs="Arial"/>
          <w:b/>
          <w:bCs/>
          <w:sz w:val="22"/>
          <w:szCs w:val="22"/>
          <w:lang w:val="es-MX"/>
        </w:rPr>
      </w:pPr>
      <w:r w:rsidRPr="004E6770">
        <w:rPr>
          <w:rFonts w:ascii="Arial" w:hAnsi="Arial" w:cs="Arial"/>
          <w:b/>
          <w:bCs/>
          <w:sz w:val="22"/>
          <w:szCs w:val="22"/>
          <w:lang w:val="es-MX"/>
        </w:rPr>
        <w:tab/>
      </w:r>
    </w:p>
    <w:p w14:paraId="354A6E78" w14:textId="73F19B57" w:rsidR="00113E35" w:rsidRDefault="00E54365" w:rsidP="007E6AC5">
      <w:pPr>
        <w:spacing w:line="276" w:lineRule="auto"/>
        <w:ind w:right="79"/>
        <w:contextualSpacing/>
        <w:jc w:val="both"/>
        <w:rPr>
          <w:rFonts w:ascii="Arial" w:eastAsia="Calibri" w:hAnsi="Arial" w:cs="Arial"/>
          <w:b/>
          <w:noProof/>
          <w:color w:val="161616" w:themeColor="background1" w:themeShade="1A"/>
          <w:sz w:val="22"/>
          <w:szCs w:val="22"/>
          <w:lang w:val="es-ES_tradnl"/>
        </w:rPr>
      </w:pPr>
      <w:bookmarkStart w:id="19" w:name="_1y810tw" w:colFirst="0" w:colLast="0"/>
      <w:bookmarkStart w:id="20" w:name="_2xcytpi" w:colFirst="0" w:colLast="0"/>
      <w:bookmarkStart w:id="21" w:name="_1ci93xb" w:colFirst="0" w:colLast="0"/>
      <w:bookmarkStart w:id="22" w:name="_3whwml4" w:colFirst="0" w:colLast="0"/>
      <w:bookmarkEnd w:id="19"/>
      <w:bookmarkEnd w:id="20"/>
      <w:bookmarkEnd w:id="21"/>
      <w:bookmarkEnd w:id="22"/>
      <w:r w:rsidRPr="00D86474">
        <w:rPr>
          <w:rFonts w:ascii="Arial" w:eastAsia="Calibri" w:hAnsi="Arial" w:cs="Arial"/>
          <w:b/>
          <w:noProof/>
          <w:color w:val="161616" w:themeColor="background1" w:themeShade="1A"/>
          <w:sz w:val="22"/>
          <w:szCs w:val="22"/>
          <w:lang w:val="es-ES_tradnl"/>
        </w:rPr>
        <w:t>3. Respuesta</w:t>
      </w:r>
      <w:r w:rsidR="00DC7191">
        <w:rPr>
          <w:rFonts w:ascii="Arial" w:eastAsia="Calibri" w:hAnsi="Arial" w:cs="Arial"/>
          <w:b/>
          <w:noProof/>
          <w:color w:val="161616" w:themeColor="background1" w:themeShade="1A"/>
          <w:sz w:val="22"/>
          <w:szCs w:val="22"/>
          <w:lang w:val="es-ES_tradnl"/>
        </w:rPr>
        <w:t>s</w:t>
      </w:r>
    </w:p>
    <w:p w14:paraId="16E15DE8" w14:textId="77777777" w:rsidR="00FD14A9" w:rsidRDefault="00FD14A9" w:rsidP="007E6AC5">
      <w:pPr>
        <w:spacing w:line="276" w:lineRule="auto"/>
        <w:ind w:right="79"/>
        <w:contextualSpacing/>
        <w:jc w:val="both"/>
        <w:rPr>
          <w:rFonts w:ascii="Arial" w:eastAsia="Calibri" w:hAnsi="Arial" w:cs="Arial"/>
          <w:b/>
          <w:noProof/>
          <w:color w:val="161616" w:themeColor="background1" w:themeShade="1A"/>
          <w:sz w:val="22"/>
          <w:szCs w:val="22"/>
          <w:lang w:val="es-ES_tradnl"/>
        </w:rPr>
      </w:pPr>
    </w:p>
    <w:p w14:paraId="40DF9507" w14:textId="05B70049" w:rsidR="00DF22E4" w:rsidRPr="00DF22E4" w:rsidRDefault="00DF22E4" w:rsidP="007E6AC5">
      <w:pPr>
        <w:ind w:left="709" w:right="476"/>
        <w:contextualSpacing/>
        <w:jc w:val="both"/>
        <w:rPr>
          <w:rFonts w:ascii="Arial" w:hAnsi="Arial" w:cs="Arial"/>
          <w:color w:val="161616" w:themeColor="background1" w:themeShade="1A"/>
          <w:sz w:val="21"/>
          <w:szCs w:val="21"/>
          <w:lang w:val="es-ES_tradnl"/>
        </w:rPr>
      </w:pPr>
      <w:r w:rsidRPr="00DF22E4">
        <w:rPr>
          <w:rFonts w:ascii="Arial" w:hAnsi="Arial" w:cs="Arial"/>
          <w:color w:val="161616" w:themeColor="background1" w:themeShade="1A"/>
          <w:sz w:val="21"/>
          <w:szCs w:val="21"/>
          <w:lang w:val="es-ES_tradnl"/>
        </w:rPr>
        <w:t xml:space="preserve">«1- UNA ENTIDAD ESTATAL, PUEDE TENER A SU SERVICIO PERSONAS SIN VINCULO LABORAL Y/O CONTRACTUAL. COMO SE INTERPRETA EL NUMERAL 27, ARICULO 39 DE LA LEY 1952 DE 2019 QUE DISPONE: PROHIBICIONES: ... A todo servidor </w:t>
      </w:r>
      <w:proofErr w:type="gramStart"/>
      <w:r w:rsidRPr="00DF22E4">
        <w:rPr>
          <w:rFonts w:ascii="Arial" w:hAnsi="Arial" w:cs="Arial"/>
          <w:color w:val="161616" w:themeColor="background1" w:themeShade="1A"/>
          <w:sz w:val="21"/>
          <w:szCs w:val="21"/>
          <w:lang w:val="es-ES_tradnl"/>
        </w:rPr>
        <w:t>p?blico</w:t>
      </w:r>
      <w:proofErr w:type="gramEnd"/>
      <w:r w:rsidRPr="00DF22E4">
        <w:rPr>
          <w:rFonts w:ascii="Arial" w:hAnsi="Arial" w:cs="Arial"/>
          <w:color w:val="161616" w:themeColor="background1" w:themeShade="1A"/>
          <w:sz w:val="21"/>
          <w:szCs w:val="21"/>
          <w:lang w:val="es-ES_tradnl"/>
        </w:rPr>
        <w:t xml:space="preserve"> (sic) le est? (sic) prohibido: ... 27. Tener a su servicio, en forma estable para las labores propias de su despacho, personas ajenas a la entidad. ...</w:t>
      </w:r>
    </w:p>
    <w:p w14:paraId="5C650030" w14:textId="20A35ADF" w:rsidR="00DF22E4" w:rsidRPr="007E6AC5" w:rsidRDefault="00DF22E4" w:rsidP="007E6AC5">
      <w:pPr>
        <w:ind w:right="476"/>
        <w:contextualSpacing/>
        <w:jc w:val="both"/>
        <w:rPr>
          <w:rFonts w:ascii="Arial" w:hAnsi="Arial" w:cs="Arial"/>
          <w:color w:val="161616" w:themeColor="background1" w:themeShade="1A"/>
          <w:sz w:val="22"/>
          <w:szCs w:val="22"/>
          <w:lang w:val="es-ES_tradnl"/>
        </w:rPr>
      </w:pPr>
    </w:p>
    <w:p w14:paraId="67DC8CEC" w14:textId="39010DB9" w:rsidR="00715948" w:rsidRPr="00715948" w:rsidRDefault="00715948" w:rsidP="007E6AC5">
      <w:pPr>
        <w:spacing w:line="276" w:lineRule="auto"/>
        <w:contextualSpacing/>
        <w:jc w:val="both"/>
        <w:rPr>
          <w:rFonts w:ascii="Arial" w:hAnsi="Arial" w:cs="Arial"/>
          <w:bCs/>
          <w:sz w:val="22"/>
          <w:szCs w:val="22"/>
          <w:lang w:eastAsia="es-ES_tradnl"/>
        </w:rPr>
      </w:pPr>
      <w:r w:rsidRPr="00715948">
        <w:rPr>
          <w:rFonts w:ascii="Arial" w:hAnsi="Arial" w:cs="Arial"/>
          <w:bCs/>
          <w:sz w:val="22"/>
          <w:szCs w:val="22"/>
          <w:lang w:eastAsia="es-ES_tradnl"/>
        </w:rPr>
        <w:t xml:space="preserve">De conformidad con lo expuesto, </w:t>
      </w:r>
      <w:r w:rsidRPr="00715948">
        <w:rPr>
          <w:rFonts w:ascii="Arial" w:hAnsi="Arial" w:cs="Arial"/>
          <w:color w:val="161616" w:themeColor="background1" w:themeShade="1A"/>
          <w:sz w:val="22"/>
          <w:szCs w:val="22"/>
          <w:lang w:val="es-ES_tradnl"/>
        </w:rPr>
        <w:t xml:space="preserve">el artículo 39 de la </w:t>
      </w:r>
      <w:r w:rsidRPr="00715948">
        <w:rPr>
          <w:rFonts w:ascii="Arial" w:hAnsi="Arial" w:cs="Arial"/>
          <w:bCs/>
          <w:sz w:val="22"/>
          <w:szCs w:val="22"/>
          <w:lang w:eastAsia="es-ES_tradnl"/>
        </w:rPr>
        <w:t xml:space="preserve">Ley 1952 de 2019 </w:t>
      </w:r>
      <w:r w:rsidRPr="00715948">
        <w:rPr>
          <w:rFonts w:ascii="Arial" w:hAnsi="Arial" w:cs="Arial"/>
          <w:color w:val="161616" w:themeColor="background1" w:themeShade="1A"/>
          <w:sz w:val="22"/>
          <w:szCs w:val="22"/>
          <w:lang w:val="es-ES_tradnl"/>
        </w:rPr>
        <w:t>«Por medio de la cual se expide el Código General Disciplinario, se derogan la Ley 734 de 2002 y algunas disposiciones de la Ley 1474 de 2011, relacionadas con el derecho disciplinario», consagra las prohibiciones a los servidores públicos. Específicamente, los numerales 2 y 27 disponen</w:t>
      </w:r>
      <w:r w:rsidR="00CC091A">
        <w:rPr>
          <w:rFonts w:ascii="Arial" w:hAnsi="Arial" w:cs="Arial"/>
          <w:color w:val="161616" w:themeColor="background1" w:themeShade="1A"/>
          <w:sz w:val="22"/>
          <w:szCs w:val="22"/>
          <w:lang w:val="es-ES_tradnl"/>
        </w:rPr>
        <w:t xml:space="preserve"> que le está prohibido a los servidores públicos:</w:t>
      </w:r>
      <w:r w:rsidRPr="00715948">
        <w:rPr>
          <w:rFonts w:ascii="Arial" w:hAnsi="Arial" w:cs="Arial"/>
          <w:color w:val="161616" w:themeColor="background1" w:themeShade="1A"/>
          <w:sz w:val="22"/>
          <w:szCs w:val="22"/>
          <w:lang w:val="es-ES_tradnl"/>
        </w:rPr>
        <w:t xml:space="preserve"> </w:t>
      </w:r>
      <w:r w:rsidRPr="007E6AC5">
        <w:rPr>
          <w:rFonts w:ascii="Arial" w:hAnsi="Arial" w:cs="Arial"/>
          <w:color w:val="161616" w:themeColor="background1" w:themeShade="1A"/>
          <w:sz w:val="22"/>
          <w:szCs w:val="22"/>
          <w:lang w:val="es-ES_tradnl"/>
        </w:rPr>
        <w:t>«</w:t>
      </w:r>
      <w:r w:rsidRPr="007E6AC5">
        <w:rPr>
          <w:rFonts w:ascii="Arial" w:eastAsiaTheme="minorHAnsi" w:hAnsi="Arial" w:cs="Arial"/>
          <w:color w:val="0D0D0D" w:themeColor="text1" w:themeTint="F2"/>
          <w:sz w:val="22"/>
          <w:szCs w:val="22"/>
          <w:lang w:val="es-MX" w:eastAsia="en-US"/>
        </w:rPr>
        <w:t>[…] 2. Imponer a otro servidor público trabajos ajenos a sus funciones o impedirle el cumplimiento de sus deberes</w:t>
      </w:r>
      <w:r w:rsidRPr="007E6AC5">
        <w:rPr>
          <w:rFonts w:ascii="Arial" w:hAnsi="Arial" w:cs="Arial"/>
          <w:color w:val="161616" w:themeColor="background1" w:themeShade="1A"/>
          <w:sz w:val="22"/>
          <w:szCs w:val="22"/>
          <w:lang w:val="es-ES_tradnl"/>
        </w:rPr>
        <w:t>»</w:t>
      </w:r>
      <w:r w:rsidRPr="007E6AC5">
        <w:rPr>
          <w:rFonts w:ascii="Arial" w:eastAsiaTheme="minorHAnsi" w:hAnsi="Arial" w:cs="Arial"/>
          <w:color w:val="0D0D0D" w:themeColor="text1" w:themeTint="F2"/>
          <w:sz w:val="22"/>
          <w:szCs w:val="22"/>
          <w:lang w:val="es-MX" w:eastAsia="en-US"/>
        </w:rPr>
        <w:t xml:space="preserve"> </w:t>
      </w:r>
      <w:r w:rsidRPr="007E6AC5">
        <w:rPr>
          <w:rFonts w:ascii="Arial" w:hAnsi="Arial" w:cs="Arial"/>
          <w:color w:val="161616" w:themeColor="background1" w:themeShade="1A"/>
          <w:sz w:val="22"/>
          <w:szCs w:val="22"/>
          <w:lang w:val="es-ES_tradnl"/>
        </w:rPr>
        <w:t>«</w:t>
      </w:r>
      <w:r w:rsidRPr="007E6AC5">
        <w:rPr>
          <w:rFonts w:ascii="Arial" w:eastAsiaTheme="minorHAnsi" w:hAnsi="Arial" w:cs="Arial"/>
          <w:color w:val="0D0D0D" w:themeColor="text1" w:themeTint="F2"/>
          <w:sz w:val="22"/>
          <w:szCs w:val="22"/>
          <w:lang w:val="es-MX" w:eastAsia="en-US"/>
        </w:rPr>
        <w:t>[…] 27. Tener a su servicio, en forma estable para las labores propias de su despacho, personas ajenas a la entidad</w:t>
      </w:r>
      <w:r w:rsidRPr="007E6AC5">
        <w:rPr>
          <w:rFonts w:ascii="Arial" w:hAnsi="Arial" w:cs="Arial"/>
          <w:color w:val="161616" w:themeColor="background1" w:themeShade="1A"/>
          <w:sz w:val="22"/>
          <w:szCs w:val="22"/>
          <w:lang w:val="es-ES_tradnl"/>
        </w:rPr>
        <w:t xml:space="preserve">». </w:t>
      </w:r>
      <w:r w:rsidRPr="00715948">
        <w:rPr>
          <w:rFonts w:ascii="Arial" w:hAnsi="Arial" w:cs="Arial"/>
          <w:bCs/>
          <w:sz w:val="22"/>
          <w:szCs w:val="22"/>
          <w:lang w:eastAsia="es-ES_tradnl"/>
        </w:rPr>
        <w:t xml:space="preserve">Estas prohibiciones recaen exclusivamente sobre los </w:t>
      </w:r>
      <w:r w:rsidRPr="00715948">
        <w:rPr>
          <w:rFonts w:ascii="Arial" w:hAnsi="Arial" w:cs="Arial"/>
          <w:bCs/>
          <w:i/>
          <w:iCs/>
          <w:sz w:val="22"/>
          <w:szCs w:val="22"/>
          <w:lang w:eastAsia="es-ES_tradnl"/>
        </w:rPr>
        <w:t>servidores públicos</w:t>
      </w:r>
      <w:r w:rsidRPr="00715948">
        <w:rPr>
          <w:rFonts w:ascii="Arial" w:hAnsi="Arial" w:cs="Arial"/>
          <w:bCs/>
          <w:sz w:val="22"/>
          <w:szCs w:val="22"/>
          <w:lang w:eastAsia="es-ES_tradnl"/>
        </w:rPr>
        <w:t>. En la medida en que el contrato por prestación de servicios no le otorga al particular la condición</w:t>
      </w:r>
      <w:r w:rsidRPr="007E6AC5">
        <w:rPr>
          <w:sz w:val="22"/>
          <w:szCs w:val="22"/>
        </w:rPr>
        <w:t xml:space="preserve"> </w:t>
      </w:r>
      <w:r w:rsidRPr="00715948">
        <w:rPr>
          <w:rFonts w:ascii="Arial" w:hAnsi="Arial" w:cs="Arial"/>
          <w:bCs/>
          <w:sz w:val="22"/>
          <w:szCs w:val="22"/>
          <w:lang w:eastAsia="es-ES_tradnl"/>
        </w:rPr>
        <w:t xml:space="preserve">de servidor público, las referidas prohibiciones no operan </w:t>
      </w:r>
      <w:r w:rsidRPr="00715948">
        <w:rPr>
          <w:rFonts w:ascii="Arial" w:hAnsi="Arial" w:cs="Arial"/>
          <w:bCs/>
          <w:sz w:val="22"/>
          <w:szCs w:val="22"/>
          <w:lang w:eastAsia="es-ES_tradnl"/>
        </w:rPr>
        <w:lastRenderedPageBreak/>
        <w:t>sobre el contratista que ejerce prestan su apoyo a través de la tipología contractual de que trata el numeral 3 del artículo 32 de la Ley 80 de 1993.</w:t>
      </w:r>
    </w:p>
    <w:p w14:paraId="35E1F20E" w14:textId="77777777" w:rsidR="00715948" w:rsidRPr="007E6AC5" w:rsidRDefault="00715948" w:rsidP="007E6AC5">
      <w:pPr>
        <w:ind w:right="476"/>
        <w:contextualSpacing/>
        <w:jc w:val="both"/>
        <w:rPr>
          <w:rFonts w:ascii="Arial" w:hAnsi="Arial" w:cs="Arial"/>
          <w:color w:val="161616" w:themeColor="background1" w:themeShade="1A"/>
          <w:sz w:val="22"/>
          <w:szCs w:val="22"/>
          <w:lang w:val="es-ES_tradnl"/>
        </w:rPr>
      </w:pPr>
    </w:p>
    <w:p w14:paraId="29C518B1" w14:textId="77777777" w:rsidR="00DF22E4" w:rsidRPr="00DF22E4" w:rsidRDefault="00DF22E4" w:rsidP="00DF22E4">
      <w:pPr>
        <w:ind w:left="709" w:right="476"/>
        <w:jc w:val="both"/>
        <w:rPr>
          <w:rFonts w:ascii="Arial" w:hAnsi="Arial" w:cs="Arial"/>
          <w:color w:val="161616" w:themeColor="background1" w:themeShade="1A"/>
          <w:sz w:val="21"/>
          <w:szCs w:val="21"/>
          <w:lang w:val="es-ES_tradnl"/>
        </w:rPr>
      </w:pPr>
      <w:r w:rsidRPr="00DF22E4">
        <w:rPr>
          <w:rFonts w:ascii="Arial" w:hAnsi="Arial" w:cs="Arial"/>
          <w:color w:val="161616" w:themeColor="background1" w:themeShade="1A"/>
          <w:sz w:val="21"/>
          <w:szCs w:val="21"/>
          <w:lang w:val="es-ES_tradnl"/>
        </w:rPr>
        <w:t xml:space="preserve">2- CON LA MODALIDAD DE CONTRATO DE </w:t>
      </w:r>
      <w:proofErr w:type="gramStart"/>
      <w:r w:rsidRPr="00DF22E4">
        <w:rPr>
          <w:rFonts w:ascii="Arial" w:hAnsi="Arial" w:cs="Arial"/>
          <w:color w:val="161616" w:themeColor="background1" w:themeShade="1A"/>
          <w:sz w:val="21"/>
          <w:szCs w:val="21"/>
          <w:lang w:val="es-ES_tradnl"/>
        </w:rPr>
        <w:t>PRESTACI?N</w:t>
      </w:r>
      <w:proofErr w:type="gramEnd"/>
      <w:r w:rsidRPr="00DF22E4">
        <w:rPr>
          <w:rFonts w:ascii="Arial" w:hAnsi="Arial" w:cs="Arial"/>
          <w:color w:val="161616" w:themeColor="background1" w:themeShade="1A"/>
          <w:sz w:val="21"/>
          <w:szCs w:val="21"/>
          <w:lang w:val="es-ES_tradnl"/>
        </w:rPr>
        <w:t xml:space="preserve"> (sic) DE SERVICIOS Y DE APOYO A LA GESTI?N (sic), UN CONTRATISTA PUEDE EJECUTAR SUS ACTIVIDADES A TRAV?S (sic) DE UNA TERCERA PERSONA, A FIN DE QUE EST? (sic) EJECUTE SUS ACTIVIDADES EN LA ENTIDAD.</w:t>
      </w:r>
    </w:p>
    <w:p w14:paraId="437C1AD6" w14:textId="0B1E6753" w:rsidR="00FD14A9" w:rsidRDefault="00FD14A9" w:rsidP="00FD14A9">
      <w:pPr>
        <w:ind w:right="476"/>
        <w:jc w:val="both"/>
        <w:rPr>
          <w:rFonts w:ascii="Arial" w:hAnsi="Arial" w:cs="Arial"/>
          <w:sz w:val="21"/>
          <w:szCs w:val="21"/>
        </w:rPr>
      </w:pPr>
    </w:p>
    <w:p w14:paraId="189722BF" w14:textId="3E7FFE4F" w:rsidR="00FD14A9" w:rsidRPr="00FD14A9" w:rsidRDefault="008E70BF" w:rsidP="00FD14A9">
      <w:pPr>
        <w:spacing w:line="276" w:lineRule="auto"/>
        <w:jc w:val="both"/>
        <w:rPr>
          <w:rFonts w:ascii="Arial" w:hAnsi="Arial" w:cs="Arial"/>
          <w:bCs/>
          <w:sz w:val="22"/>
          <w:lang w:eastAsia="es-ES_tradnl"/>
        </w:rPr>
      </w:pPr>
      <w:r>
        <w:rPr>
          <w:rFonts w:ascii="Arial" w:hAnsi="Arial" w:cs="Arial"/>
          <w:bCs/>
          <w:sz w:val="22"/>
          <w:lang w:eastAsia="es-ES_tradnl"/>
        </w:rPr>
        <w:t>Conforme lo descrito en la parte considerativa, e</w:t>
      </w:r>
      <w:r w:rsidR="00FD14A9" w:rsidRPr="00FD14A9">
        <w:rPr>
          <w:rFonts w:ascii="Arial" w:hAnsi="Arial" w:cs="Arial"/>
          <w:bCs/>
          <w:sz w:val="22"/>
          <w:lang w:eastAsia="es-ES_tradnl"/>
        </w:rPr>
        <w:t xml:space="preserve">l ordenamiento jurídico carece 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29A80272" w14:textId="36252AFC" w:rsidR="00FD14A9" w:rsidRDefault="00FD14A9" w:rsidP="00FD14A9">
      <w:pPr>
        <w:spacing w:before="120" w:line="276" w:lineRule="auto"/>
        <w:ind w:firstLine="709"/>
        <w:jc w:val="both"/>
        <w:rPr>
          <w:rFonts w:ascii="Arial" w:eastAsiaTheme="minorHAnsi" w:hAnsi="Arial" w:cs="Arial"/>
          <w:color w:val="0D0D0D" w:themeColor="text1" w:themeTint="F2"/>
          <w:sz w:val="21"/>
          <w:szCs w:val="21"/>
          <w:lang w:eastAsia="en-US"/>
        </w:rPr>
      </w:pPr>
      <w:r w:rsidRPr="00FD14A9">
        <w:rPr>
          <w:rFonts w:ascii="Arial" w:hAnsi="Arial" w:cs="Arial"/>
          <w:bCs/>
          <w:sz w:val="22"/>
          <w:lang w:eastAsia="es-ES_tradnl"/>
        </w:rPr>
        <w:t xml:space="preserve">La doctrina ha analizado la subcontratación en la contratación estatal, señalando que «La subcontratación supone la celebración de un contrato eventual y accesorio, entre un </w:t>
      </w:r>
      <w:r w:rsidRPr="00164642">
        <w:rPr>
          <w:rFonts w:ascii="Arial" w:hAnsi="Arial" w:cs="Arial"/>
          <w:bCs/>
          <w:sz w:val="22"/>
          <w:szCs w:val="22"/>
          <w:lang w:eastAsia="es-ES_tradnl"/>
        </w:rPr>
        <w:t xml:space="preserve">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 </w:t>
      </w:r>
      <w:r w:rsidRPr="00164642">
        <w:rPr>
          <w:rFonts w:ascii="Arial" w:hAnsi="Arial" w:cs="Arial"/>
          <w:sz w:val="22"/>
          <w:szCs w:val="22"/>
          <w:lang w:eastAsia="es-ES_tradnl"/>
        </w:rPr>
        <w:t xml:space="preserve">Por su parte, </w:t>
      </w:r>
      <w:r w:rsidRPr="00164642">
        <w:rPr>
          <w:rFonts w:ascii="Arial" w:eastAsiaTheme="minorHAnsi" w:hAnsi="Arial" w:cs="Arial"/>
          <w:color w:val="0D0D0D" w:themeColor="text1" w:themeTint="F2"/>
          <w:sz w:val="22"/>
          <w:szCs w:val="22"/>
          <w:lang w:val="es-ES" w:eastAsia="en-US"/>
        </w:rPr>
        <w:t>l</w:t>
      </w:r>
      <w:r w:rsidRPr="00164642">
        <w:rPr>
          <w:rFonts w:ascii="Arial" w:eastAsiaTheme="minorHAnsi" w:hAnsi="Arial" w:cs="Arial"/>
          <w:color w:val="0D0D0D" w:themeColor="text1" w:themeTint="F2"/>
          <w:sz w:val="22"/>
          <w:szCs w:val="22"/>
          <w:lang w:val="es-MX" w:eastAsia="en-US"/>
        </w:rPr>
        <w:t>a Sección Tercera del Consejo de Estado, en Sentencia del 12 de agosto de 2013, estructuró la definición y naturaleza del subcontrato reiterando lo señalado por la doctrina. Al respecto, indicó:</w:t>
      </w:r>
      <w:r w:rsidR="00164642" w:rsidRPr="00164642">
        <w:rPr>
          <w:rFonts w:ascii="Arial" w:hAnsi="Arial" w:cs="Arial"/>
          <w:bCs/>
          <w:sz w:val="22"/>
          <w:szCs w:val="22"/>
          <w:lang w:eastAsia="es-ES_tradnl"/>
        </w:rPr>
        <w:t xml:space="preserve"> «</w:t>
      </w:r>
      <w:r w:rsidRPr="00164642">
        <w:rPr>
          <w:rFonts w:ascii="Arial" w:eastAsiaTheme="minorHAnsi" w:hAnsi="Arial" w:cs="Arial"/>
          <w:color w:val="0D0D0D" w:themeColor="text1" w:themeTint="F2"/>
          <w:sz w:val="22"/>
          <w:szCs w:val="22"/>
          <w:lang w:eastAsia="en-US"/>
        </w:rPr>
        <w:t xml:space="preserve">Esta institución hace surgir una relación jurídica autónoma entre el </w:t>
      </w:r>
      <w:r w:rsidRPr="00164642">
        <w:rPr>
          <w:rFonts w:ascii="Arial" w:eastAsiaTheme="minorHAnsi" w:hAnsi="Arial" w:cs="Arial"/>
          <w:i/>
          <w:color w:val="0D0D0D" w:themeColor="text1" w:themeTint="F2"/>
          <w:sz w:val="22"/>
          <w:szCs w:val="22"/>
          <w:lang w:eastAsia="en-US"/>
        </w:rPr>
        <w:t>contratista</w:t>
      </w:r>
      <w:r w:rsidRPr="00164642">
        <w:rPr>
          <w:rFonts w:ascii="Arial" w:eastAsiaTheme="minorHAnsi" w:hAnsi="Arial" w:cs="Arial"/>
          <w:color w:val="0D0D0D" w:themeColor="text1" w:themeTint="F2"/>
          <w:sz w:val="22"/>
          <w:szCs w:val="22"/>
          <w:lang w:eastAsia="en-US"/>
        </w:rPr>
        <w:t xml:space="preserve"> del Estado y el </w:t>
      </w:r>
      <w:r w:rsidRPr="00164642">
        <w:rPr>
          <w:rFonts w:ascii="Arial" w:eastAsiaTheme="minorHAnsi" w:hAnsi="Arial" w:cs="Arial"/>
          <w:i/>
          <w:color w:val="0D0D0D" w:themeColor="text1" w:themeTint="F2"/>
          <w:sz w:val="22"/>
          <w:szCs w:val="22"/>
          <w:lang w:eastAsia="en-US"/>
        </w:rPr>
        <w:t>sub contratista</w:t>
      </w:r>
      <w:r w:rsidRPr="00164642">
        <w:rPr>
          <w:rFonts w:ascii="Arial" w:eastAsiaTheme="minorHAnsi" w:hAnsi="Arial" w:cs="Arial"/>
          <w:color w:val="0D0D0D" w:themeColor="text1" w:themeTint="F2"/>
          <w:sz w:val="22"/>
          <w:szCs w:val="22"/>
          <w:lang w:eastAsia="en-US"/>
        </w:rPr>
        <w:t>, es decir, independiente de la relación que preexiste entre el Estado y el contratista. En este sentido, las obligaciones que adquiere el sub contratista con el contratista sólo son exigibles entre ellos, y no vinculan a la entidad estatal –contratante-,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w:t>
      </w:r>
      <w:r w:rsidR="00164642" w:rsidRPr="00164642">
        <w:rPr>
          <w:rFonts w:ascii="Arial" w:hAnsi="Arial" w:cs="Arial"/>
          <w:bCs/>
          <w:sz w:val="22"/>
          <w:szCs w:val="22"/>
          <w:lang w:eastAsia="es-ES_tradnl"/>
        </w:rPr>
        <w:t>»</w:t>
      </w:r>
      <w:r w:rsidRPr="00164642">
        <w:rPr>
          <w:rFonts w:ascii="Arial" w:eastAsiaTheme="minorHAnsi" w:hAnsi="Arial" w:cs="Arial"/>
          <w:color w:val="0D0D0D" w:themeColor="text1" w:themeTint="F2"/>
          <w:sz w:val="22"/>
          <w:szCs w:val="22"/>
          <w:lang w:eastAsia="en-US"/>
        </w:rPr>
        <w:t>.</w:t>
      </w:r>
      <w:r w:rsidRPr="00EA37AD">
        <w:rPr>
          <w:rFonts w:ascii="Arial" w:eastAsiaTheme="minorHAnsi" w:hAnsi="Arial" w:cs="Arial"/>
          <w:color w:val="0D0D0D" w:themeColor="text1" w:themeTint="F2"/>
          <w:sz w:val="21"/>
          <w:szCs w:val="21"/>
          <w:lang w:eastAsia="en-US"/>
        </w:rPr>
        <w:t xml:space="preserve"> </w:t>
      </w:r>
    </w:p>
    <w:p w14:paraId="3E31612F" w14:textId="4F4C02FA" w:rsidR="00164642" w:rsidRDefault="00164642" w:rsidP="00164642">
      <w:pPr>
        <w:spacing w:before="120" w:line="276" w:lineRule="auto"/>
        <w:ind w:right="51" w:firstLine="709"/>
        <w:jc w:val="both"/>
        <w:rPr>
          <w:rFonts w:ascii="Arial" w:hAnsi="Arial" w:cs="Arial"/>
          <w:bCs/>
          <w:sz w:val="22"/>
          <w:lang w:val="es-ES" w:eastAsia="es-ES_tradnl"/>
        </w:rPr>
      </w:pPr>
      <w:r w:rsidRPr="00EA37AD">
        <w:rPr>
          <w:rFonts w:ascii="Arial" w:hAnsi="Arial" w:cs="Arial"/>
          <w:sz w:val="22"/>
          <w:lang w:eastAsia="es-ES_tradnl"/>
        </w:rPr>
        <w:t>De lo expuesto se resaltan, como características esenciales de la subcontratación, las siguientes: i) es un contrato eventual,</w:t>
      </w:r>
      <w:r w:rsidRPr="00EA37AD">
        <w:rPr>
          <w:rFonts w:ascii="Arial" w:hAnsi="Arial" w:cs="Arial"/>
          <w:sz w:val="22"/>
          <w:szCs w:val="22"/>
          <w:lang w:eastAsia="es-ES_tradnl"/>
        </w:rPr>
        <w:t xml:space="preserve"> ii) es </w:t>
      </w:r>
      <w:r w:rsidRPr="00EA37AD">
        <w:rPr>
          <w:rFonts w:ascii="Arial" w:hAnsi="Arial" w:cs="Arial"/>
          <w:sz w:val="22"/>
          <w:lang w:eastAsia="es-ES_tradnl"/>
        </w:rPr>
        <w:t xml:space="preserve">un contrato accesorio, pues asegura el cumplimiento de </w:t>
      </w:r>
      <w:r>
        <w:rPr>
          <w:rFonts w:ascii="Arial" w:hAnsi="Arial" w:cs="Arial"/>
          <w:sz w:val="22"/>
          <w:lang w:eastAsia="es-ES_tradnl"/>
        </w:rPr>
        <w:t>otro contrato –principal–</w:t>
      </w:r>
      <w:r w:rsidRPr="00EA37AD">
        <w:rPr>
          <w:rFonts w:ascii="Arial" w:hAnsi="Arial" w:cs="Arial"/>
          <w:sz w:val="22"/>
          <w:lang w:eastAsia="es-ES_tradnl"/>
        </w:rPr>
        <w:t xml:space="preserve">, iii) la relación jurídica que surge entre el </w:t>
      </w:r>
      <w:r w:rsidRPr="00EA37AD">
        <w:rPr>
          <w:rFonts w:ascii="Arial" w:hAnsi="Arial" w:cs="Arial"/>
          <w:sz w:val="22"/>
          <w:szCs w:val="22"/>
          <w:lang w:eastAsia="es-ES_tradnl"/>
        </w:rPr>
        <w:t xml:space="preserve">contratista del </w:t>
      </w:r>
      <w:r>
        <w:rPr>
          <w:rFonts w:ascii="Arial" w:hAnsi="Arial" w:cs="Arial"/>
          <w:sz w:val="22"/>
          <w:szCs w:val="22"/>
          <w:lang w:eastAsia="es-ES_tradnl"/>
        </w:rPr>
        <w:t>E</w:t>
      </w:r>
      <w:r w:rsidRPr="00EA37AD">
        <w:rPr>
          <w:rFonts w:ascii="Arial" w:hAnsi="Arial" w:cs="Arial"/>
          <w:sz w:val="22"/>
          <w:szCs w:val="22"/>
          <w:lang w:eastAsia="es-ES_tradnl"/>
        </w:rPr>
        <w:t>stado y el tercero</w:t>
      </w:r>
      <w:r w:rsidRPr="00EA37AD">
        <w:rPr>
          <w:rFonts w:ascii="Arial" w:hAnsi="Arial" w:cs="Arial"/>
          <w:sz w:val="22"/>
          <w:lang w:eastAsia="es-ES_tradnl"/>
        </w:rPr>
        <w:t xml:space="preserve"> es independiente y autónoma de la entidad contratante, </w:t>
      </w:r>
      <w:r w:rsidRPr="00EA37AD">
        <w:rPr>
          <w:rFonts w:ascii="Arial" w:hAnsi="Arial" w:cs="Arial"/>
          <w:bCs/>
          <w:sz w:val="22"/>
          <w:lang w:val="es-ES" w:eastAsia="es-ES_tradnl"/>
        </w:rPr>
        <w:t>iv)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04F6050D" w14:textId="497D7FA1" w:rsidR="002B2804" w:rsidRDefault="00286148" w:rsidP="00883CE5">
      <w:pPr>
        <w:spacing w:before="120" w:line="276" w:lineRule="auto"/>
        <w:ind w:firstLine="709"/>
        <w:jc w:val="both"/>
        <w:rPr>
          <w:rFonts w:ascii="Arial" w:hAnsi="Arial" w:cs="Arial"/>
          <w:sz w:val="22"/>
          <w:lang w:eastAsia="es-ES_tradnl"/>
        </w:rPr>
      </w:pPr>
      <w:r>
        <w:rPr>
          <w:rFonts w:ascii="Arial" w:hAnsi="Arial" w:cs="Arial"/>
          <w:sz w:val="22"/>
          <w:lang w:eastAsia="es-ES_tradnl"/>
        </w:rPr>
        <w:t>Ahora bien</w:t>
      </w:r>
      <w:r w:rsidR="00151654">
        <w:rPr>
          <w:rFonts w:ascii="Arial" w:hAnsi="Arial" w:cs="Arial"/>
          <w:sz w:val="22"/>
          <w:lang w:eastAsia="es-ES_tradnl"/>
        </w:rPr>
        <w:t>, d</w:t>
      </w:r>
      <w:r w:rsidR="00151654" w:rsidRPr="00CF09CC">
        <w:rPr>
          <w:rFonts w:ascii="Arial" w:hAnsi="Arial" w:cs="Arial"/>
          <w:sz w:val="22"/>
          <w:lang w:eastAsia="es-ES_tradnl"/>
        </w:rPr>
        <w:t xml:space="preserve">ebido a la </w:t>
      </w:r>
      <w:r w:rsidR="00151654">
        <w:rPr>
          <w:rFonts w:ascii="Arial" w:hAnsi="Arial" w:cs="Arial"/>
          <w:sz w:val="22"/>
          <w:lang w:eastAsia="es-ES_tradnl"/>
        </w:rPr>
        <w:t>escasa reg</w:t>
      </w:r>
      <w:r w:rsidR="00151654" w:rsidRPr="00CF09CC">
        <w:rPr>
          <w:rFonts w:ascii="Arial" w:hAnsi="Arial" w:cs="Arial"/>
          <w:sz w:val="22"/>
          <w:lang w:eastAsia="es-ES_tradnl"/>
        </w:rPr>
        <w:t>ulación normativa</w:t>
      </w:r>
      <w:r>
        <w:rPr>
          <w:rFonts w:ascii="Arial" w:hAnsi="Arial" w:cs="Arial"/>
          <w:sz w:val="22"/>
          <w:lang w:eastAsia="es-ES_tradnl"/>
        </w:rPr>
        <w:t xml:space="preserve"> sobre</w:t>
      </w:r>
      <w:r w:rsidR="00151654" w:rsidRPr="00CF09CC">
        <w:rPr>
          <w:rFonts w:ascii="Arial" w:hAnsi="Arial" w:cs="Arial"/>
          <w:sz w:val="22"/>
          <w:lang w:eastAsia="es-ES_tradnl"/>
        </w:rPr>
        <w:t xml:space="preserve"> la subcontratación en materia de contratación pública</w:t>
      </w:r>
      <w:r w:rsidR="005D218F">
        <w:rPr>
          <w:rFonts w:ascii="Arial" w:hAnsi="Arial" w:cs="Arial"/>
          <w:sz w:val="22"/>
          <w:lang w:eastAsia="es-ES_tradnl"/>
        </w:rPr>
        <w:t>,</w:t>
      </w:r>
      <w:r>
        <w:rPr>
          <w:rFonts w:ascii="Arial" w:hAnsi="Arial" w:cs="Arial"/>
          <w:sz w:val="22"/>
          <w:lang w:eastAsia="es-ES_tradnl"/>
        </w:rPr>
        <w:t xml:space="preserve"> ésta</w:t>
      </w:r>
      <w:r w:rsidR="00151654" w:rsidRPr="00CF09CC">
        <w:rPr>
          <w:rFonts w:ascii="Arial" w:hAnsi="Arial" w:cs="Arial"/>
          <w:sz w:val="22"/>
          <w:lang w:eastAsia="es-ES_tradnl"/>
        </w:rPr>
        <w:t xml:space="preserve"> estará</w:t>
      </w:r>
      <w:r w:rsidR="00151654">
        <w:rPr>
          <w:rFonts w:ascii="Arial" w:hAnsi="Arial" w:cs="Arial"/>
          <w:sz w:val="22"/>
          <w:lang w:eastAsia="es-ES_tradnl"/>
        </w:rPr>
        <w:t xml:space="preserve"> </w:t>
      </w:r>
      <w:r w:rsidR="00151654" w:rsidRPr="00CF09CC">
        <w:rPr>
          <w:rFonts w:ascii="Arial" w:hAnsi="Arial" w:cs="Arial"/>
          <w:sz w:val="22"/>
          <w:lang w:eastAsia="es-ES_tradnl"/>
        </w:rPr>
        <w:t xml:space="preserve">supeditada a lo dispuesto en el pliego de </w:t>
      </w:r>
      <w:r w:rsidR="00151654" w:rsidRPr="00CF09CC">
        <w:rPr>
          <w:rFonts w:ascii="Arial" w:hAnsi="Arial" w:cs="Arial"/>
          <w:sz w:val="22"/>
          <w:lang w:eastAsia="es-ES_tradnl"/>
        </w:rPr>
        <w:lastRenderedPageBreak/>
        <w:t xml:space="preserve">condiciones y </w:t>
      </w:r>
      <w:r w:rsidR="00CC091A">
        <w:rPr>
          <w:rFonts w:ascii="Arial" w:hAnsi="Arial" w:cs="Arial"/>
          <w:sz w:val="22"/>
          <w:lang w:eastAsia="es-ES_tradnl"/>
        </w:rPr>
        <w:t xml:space="preserve">a lo acordado </w:t>
      </w:r>
      <w:r w:rsidR="00151654" w:rsidRPr="00CF09CC">
        <w:rPr>
          <w:rFonts w:ascii="Arial" w:hAnsi="Arial" w:cs="Arial"/>
          <w:sz w:val="22"/>
          <w:lang w:eastAsia="es-ES_tradnl"/>
        </w:rPr>
        <w:t>en el contrato</w:t>
      </w:r>
      <w:r w:rsidR="00151654">
        <w:rPr>
          <w:rFonts w:ascii="Arial" w:hAnsi="Arial" w:cs="Arial"/>
          <w:sz w:val="22"/>
          <w:lang w:eastAsia="es-ES_tradnl"/>
        </w:rPr>
        <w:t>,</w:t>
      </w:r>
      <w:r w:rsidR="00151654" w:rsidRPr="00617D0A">
        <w:rPr>
          <w:rFonts w:ascii="Arial" w:hAnsi="Arial" w:cs="Arial"/>
          <w:sz w:val="22"/>
          <w:lang w:eastAsia="es-ES_tradnl"/>
        </w:rPr>
        <w:t xml:space="preserve"> </w:t>
      </w:r>
      <w:r w:rsidR="00151654">
        <w:rPr>
          <w:rFonts w:ascii="Arial" w:hAnsi="Arial" w:cs="Arial"/>
          <w:sz w:val="22"/>
          <w:lang w:eastAsia="es-ES_tradnl"/>
        </w:rPr>
        <w:t>sin perjuicio de las limitaciones establecidas por la ley</w:t>
      </w:r>
      <w:r>
        <w:rPr>
          <w:rFonts w:ascii="Arial" w:hAnsi="Arial" w:cs="Arial"/>
          <w:sz w:val="22"/>
          <w:lang w:eastAsia="es-ES_tradnl"/>
        </w:rPr>
        <w:t xml:space="preserve"> analizadas a lo largo del concepto</w:t>
      </w:r>
      <w:r w:rsidR="00CC091A">
        <w:rPr>
          <w:rFonts w:ascii="Arial" w:hAnsi="Arial" w:cs="Arial"/>
          <w:sz w:val="22"/>
          <w:lang w:eastAsia="es-ES_tradnl"/>
        </w:rPr>
        <w:t xml:space="preserve"> para ciertos contratos, como es el caso de los contratos de fiducia y los convenios interadministrativos</w:t>
      </w:r>
      <w:r w:rsidR="00151654" w:rsidRPr="00CF09CC">
        <w:rPr>
          <w:rFonts w:ascii="Arial" w:hAnsi="Arial" w:cs="Arial"/>
          <w:sz w:val="22"/>
          <w:lang w:eastAsia="es-ES_tradnl"/>
        </w:rPr>
        <w:t xml:space="preserve">. De esta manera, </w:t>
      </w:r>
      <w:r w:rsidR="00883CE5" w:rsidRPr="00CF09CC">
        <w:rPr>
          <w:rFonts w:ascii="Arial" w:hAnsi="Arial" w:cs="Arial"/>
          <w:sz w:val="22"/>
          <w:lang w:eastAsia="es-ES_tradnl"/>
        </w:rPr>
        <w:t>la subcontratación</w:t>
      </w:r>
      <w:r w:rsidR="00883CE5">
        <w:rPr>
          <w:rFonts w:ascii="Arial" w:hAnsi="Arial" w:cs="Arial"/>
          <w:sz w:val="22"/>
          <w:lang w:eastAsia="es-ES_tradnl"/>
        </w:rPr>
        <w:t xml:space="preserve"> específicamente en los contratos de prestación de servicios de apoyo a la gestión, a los que se hace referencia en la consulta, </w:t>
      </w:r>
      <w:r w:rsidR="00151654" w:rsidRPr="00CF09CC">
        <w:rPr>
          <w:rFonts w:ascii="Arial" w:hAnsi="Arial" w:cs="Arial"/>
          <w:sz w:val="22"/>
          <w:lang w:eastAsia="es-ES_tradnl"/>
        </w:rPr>
        <w:t xml:space="preserve">dependerá de las condiciones </w:t>
      </w:r>
      <w:r w:rsidR="00151654">
        <w:rPr>
          <w:rFonts w:ascii="Arial" w:hAnsi="Arial" w:cs="Arial"/>
          <w:sz w:val="22"/>
          <w:lang w:eastAsia="es-ES_tradnl"/>
        </w:rPr>
        <w:t xml:space="preserve">definidas </w:t>
      </w:r>
      <w:r w:rsidR="00151654" w:rsidRPr="00CF09CC">
        <w:rPr>
          <w:rFonts w:ascii="Arial" w:hAnsi="Arial" w:cs="Arial"/>
          <w:sz w:val="22"/>
          <w:lang w:eastAsia="es-ES_tradnl"/>
        </w:rPr>
        <w:t xml:space="preserve">en el acuerdo de voluntades, de tal forma que </w:t>
      </w:r>
      <w:r w:rsidR="00151654">
        <w:rPr>
          <w:rFonts w:ascii="Arial" w:hAnsi="Arial" w:cs="Arial"/>
          <w:sz w:val="22"/>
          <w:lang w:eastAsia="es-ES_tradnl"/>
        </w:rPr>
        <w:t>si esta</w:t>
      </w:r>
      <w:r w:rsidR="00151654" w:rsidRPr="00CF09CC">
        <w:rPr>
          <w:rFonts w:ascii="Arial" w:hAnsi="Arial" w:cs="Arial"/>
          <w:sz w:val="22"/>
          <w:lang w:eastAsia="es-ES_tradnl"/>
        </w:rPr>
        <w:t xml:space="preserve"> no se permite para determinadas actividades</w:t>
      </w:r>
      <w:r w:rsidR="00151654">
        <w:rPr>
          <w:rFonts w:ascii="Arial" w:hAnsi="Arial" w:cs="Arial"/>
          <w:sz w:val="22"/>
          <w:lang w:eastAsia="es-ES_tradnl"/>
        </w:rPr>
        <w:t xml:space="preserve"> o</w:t>
      </w:r>
      <w:r w:rsidR="00151654" w:rsidRPr="005A3C80">
        <w:rPr>
          <w:rFonts w:ascii="Arial" w:hAnsi="Arial" w:cs="Arial"/>
          <w:sz w:val="22"/>
          <w:lang w:eastAsia="es-ES_tradnl"/>
        </w:rPr>
        <w:t xml:space="preserve"> </w:t>
      </w:r>
      <w:r w:rsidR="00151654" w:rsidRPr="00CF09CC">
        <w:rPr>
          <w:rFonts w:ascii="Arial" w:hAnsi="Arial" w:cs="Arial"/>
          <w:sz w:val="22"/>
          <w:lang w:eastAsia="es-ES_tradnl"/>
        </w:rPr>
        <w:t>est</w:t>
      </w:r>
      <w:r w:rsidR="00151654">
        <w:rPr>
          <w:rFonts w:ascii="Arial" w:hAnsi="Arial" w:cs="Arial"/>
          <w:sz w:val="22"/>
          <w:lang w:eastAsia="es-ES_tradnl"/>
        </w:rPr>
        <w:t>á</w:t>
      </w:r>
      <w:r w:rsidR="00151654" w:rsidRPr="00CF09CC">
        <w:rPr>
          <w:rFonts w:ascii="Arial" w:hAnsi="Arial" w:cs="Arial"/>
          <w:sz w:val="22"/>
          <w:lang w:eastAsia="es-ES_tradnl"/>
        </w:rPr>
        <w:t xml:space="preserve"> sujeta a la autorización previa de la </w:t>
      </w:r>
      <w:r w:rsidR="005D218F" w:rsidRPr="00CF09CC">
        <w:rPr>
          <w:rFonts w:ascii="Arial" w:hAnsi="Arial" w:cs="Arial"/>
          <w:sz w:val="22"/>
          <w:lang w:eastAsia="es-ES_tradnl"/>
        </w:rPr>
        <w:t>entidad</w:t>
      </w:r>
      <w:r w:rsidR="005D218F">
        <w:rPr>
          <w:rFonts w:ascii="Arial" w:hAnsi="Arial" w:cs="Arial"/>
          <w:sz w:val="22"/>
          <w:lang w:eastAsia="es-ES_tradnl"/>
        </w:rPr>
        <w:t xml:space="preserve"> o al cumplimiento de algún otro requisito,</w:t>
      </w:r>
      <w:r w:rsidR="005D218F" w:rsidRPr="00CF09CC">
        <w:rPr>
          <w:rFonts w:ascii="Arial" w:hAnsi="Arial" w:cs="Arial"/>
          <w:sz w:val="22"/>
          <w:lang w:eastAsia="es-ES_tradnl"/>
        </w:rPr>
        <w:t xml:space="preserve"> el contratista no podrá subcontratar sin su autorización</w:t>
      </w:r>
      <w:r w:rsidR="005D218F">
        <w:rPr>
          <w:rFonts w:ascii="Arial" w:hAnsi="Arial" w:cs="Arial"/>
          <w:sz w:val="22"/>
          <w:lang w:eastAsia="es-ES_tradnl"/>
        </w:rPr>
        <w:t xml:space="preserve"> o sin el cumplimiento de la condición establecida en el negocio jurídico.</w:t>
      </w:r>
      <w:r w:rsidR="00D002B5">
        <w:rPr>
          <w:rFonts w:ascii="Arial" w:hAnsi="Arial" w:cs="Arial"/>
          <w:sz w:val="22"/>
          <w:lang w:eastAsia="es-ES_tradnl"/>
        </w:rPr>
        <w:t xml:space="preserve"> Por </w:t>
      </w:r>
      <w:r w:rsidR="00883CE5">
        <w:rPr>
          <w:rFonts w:ascii="Arial" w:hAnsi="Arial" w:cs="Arial"/>
          <w:sz w:val="22"/>
          <w:lang w:eastAsia="es-ES_tradnl"/>
        </w:rPr>
        <w:t>el contrario</w:t>
      </w:r>
      <w:r w:rsidR="00D002B5">
        <w:rPr>
          <w:rFonts w:ascii="Arial" w:hAnsi="Arial" w:cs="Arial"/>
          <w:sz w:val="22"/>
          <w:lang w:eastAsia="es-ES_tradnl"/>
        </w:rPr>
        <w:t xml:space="preserve">, en el evento en que en el pliego de condiciones o en el contrato no se haya pactado la prohibición de la subcontratación esta se podrá realizar. </w:t>
      </w:r>
    </w:p>
    <w:p w14:paraId="663987DB" w14:textId="520D58C5" w:rsidR="002472E5" w:rsidRDefault="002472E5" w:rsidP="002472E5">
      <w:pPr>
        <w:spacing w:before="120" w:line="276" w:lineRule="auto"/>
        <w:ind w:firstLine="709"/>
        <w:jc w:val="both"/>
        <w:rPr>
          <w:rFonts w:ascii="Arial" w:hAnsi="Arial" w:cs="Arial"/>
          <w:bCs/>
          <w:sz w:val="22"/>
          <w:szCs w:val="22"/>
          <w:highlight w:val="cyan"/>
          <w:lang w:eastAsia="es-ES_tradnl"/>
        </w:rPr>
      </w:pPr>
      <w:r>
        <w:rPr>
          <w:rFonts w:ascii="Arial" w:hAnsi="Arial" w:cs="Arial"/>
          <w:bCs/>
          <w:sz w:val="22"/>
          <w:lang w:eastAsia="es-ES_tradnl"/>
        </w:rPr>
        <w:t>T</w:t>
      </w:r>
      <w:r w:rsidR="00D002B5" w:rsidRPr="00B214CC">
        <w:rPr>
          <w:rFonts w:ascii="Arial" w:hAnsi="Arial" w:cs="Arial"/>
          <w:bCs/>
          <w:sz w:val="22"/>
          <w:lang w:eastAsia="es-ES_tradnl"/>
        </w:rPr>
        <w:t>eniendo en cuenta que la normativa vigente tampoco regula un límite de las obligaciones que pueden ser subcontratadas, se recomienda que estas sean establecidas en el pliego de condiciones y en el contrato con el fin de evitar la subcontratación total de las actividades</w:t>
      </w:r>
      <w:r w:rsidR="00D002B5">
        <w:rPr>
          <w:rFonts w:ascii="Arial" w:hAnsi="Arial" w:cs="Arial"/>
          <w:bCs/>
          <w:sz w:val="22"/>
          <w:lang w:eastAsia="es-ES_tradnl"/>
        </w:rPr>
        <w:t xml:space="preserve">. </w:t>
      </w:r>
      <w:r w:rsidR="00D002B5" w:rsidRPr="00B214CC">
        <w:rPr>
          <w:rFonts w:ascii="Arial" w:hAnsi="Arial" w:cs="Arial"/>
          <w:bCs/>
          <w:sz w:val="22"/>
          <w:lang w:eastAsia="es-ES_tradnl"/>
        </w:rPr>
        <w:t xml:space="preserve">No obstante, es importante que la entidad en cada caso determine el límite teniendo en cuenta la complejidad del contrato y las actividades que pueden ser subcontratadas. </w:t>
      </w:r>
      <w:r w:rsidRPr="002472E5">
        <w:rPr>
          <w:rFonts w:ascii="Arial" w:hAnsi="Arial" w:cs="Arial"/>
          <w:bCs/>
          <w:sz w:val="22"/>
          <w:szCs w:val="22"/>
          <w:highlight w:val="cyan"/>
          <w:lang w:eastAsia="es-ES_tradnl"/>
        </w:rPr>
        <w:t xml:space="preserve"> </w:t>
      </w:r>
    </w:p>
    <w:p w14:paraId="16E97A52" w14:textId="0F14943F" w:rsidR="002472E5" w:rsidRPr="007E6AC5" w:rsidRDefault="002472E5" w:rsidP="002472E5">
      <w:pPr>
        <w:spacing w:before="120" w:line="276" w:lineRule="auto"/>
        <w:ind w:firstLine="709"/>
        <w:jc w:val="both"/>
        <w:rPr>
          <w:rFonts w:ascii="Arial" w:hAnsi="Arial" w:cs="Arial"/>
          <w:sz w:val="22"/>
          <w:szCs w:val="22"/>
          <w:lang w:eastAsia="es-ES_tradnl"/>
        </w:rPr>
      </w:pPr>
      <w:r w:rsidRPr="007E6AC5">
        <w:rPr>
          <w:rFonts w:ascii="Arial" w:hAnsi="Arial" w:cs="Arial"/>
          <w:bCs/>
          <w:sz w:val="22"/>
          <w:szCs w:val="22"/>
          <w:lang w:eastAsia="es-ES_tradnl"/>
        </w:rPr>
        <w:t xml:space="preserve">Ahora bien, dado que el objeto de la consulta realizada por el peticionario gira en torno a definir si un contratista puede </w:t>
      </w:r>
      <w:r w:rsidRPr="007E6AC5">
        <w:rPr>
          <w:rFonts w:ascii="Arial" w:hAnsi="Arial" w:cs="Arial"/>
          <w:sz w:val="21"/>
          <w:szCs w:val="21"/>
        </w:rPr>
        <w:t xml:space="preserve">ejecutar sus actividades a través de una tercera persona, </w:t>
      </w:r>
      <w:r w:rsidRPr="007E6AC5">
        <w:rPr>
          <w:rFonts w:ascii="Arial" w:hAnsi="Arial" w:cs="Arial"/>
          <w:bCs/>
          <w:sz w:val="22"/>
          <w:szCs w:val="22"/>
          <w:lang w:eastAsia="es-ES_tradnl"/>
        </w:rPr>
        <w:t xml:space="preserve">esta Agencia considera pertinente señalar que, tal como se </w:t>
      </w:r>
      <w:r w:rsidRPr="007E6AC5">
        <w:rPr>
          <w:rFonts w:ascii="Arial" w:hAnsi="Arial" w:cs="Arial"/>
          <w:sz w:val="22"/>
          <w:szCs w:val="22"/>
          <w:lang w:eastAsia="es-ES_tradnl"/>
        </w:rPr>
        <w:t xml:space="preserve">expuso en el numeral 2.1. de este concepto, los contratos de prestación de servicios también pueden ser celebrados con personas jurídicas, como consecuencias de las necesidades de las entidades estatales o de las condiciones que ofrece el mercado de bienes y servicios, quienes se obligan a prestarlos a través de las personas vinculadas a ellas, en este caso los servicios que la entidad contrata son personales, independientemente de la condición de persona jurídica. Por tanto, se concediera que un contratista del Estado si puedo ejecutar las obligaciones contractuales de personas vinculadas a él. </w:t>
      </w:r>
    </w:p>
    <w:p w14:paraId="56147B28" w14:textId="589EF00C" w:rsidR="00667BAB" w:rsidRDefault="00667BAB" w:rsidP="00667BAB">
      <w:pPr>
        <w:spacing w:before="120" w:line="276" w:lineRule="auto"/>
        <w:ind w:right="51" w:firstLine="709"/>
        <w:jc w:val="both"/>
        <w:rPr>
          <w:rFonts w:ascii="Arial" w:hAnsi="Arial" w:cs="Arial"/>
          <w:bCs/>
          <w:sz w:val="22"/>
          <w:lang w:val="es-ES" w:eastAsia="es-ES_tradnl"/>
        </w:rPr>
      </w:pPr>
      <w:r w:rsidRPr="007E6AC5">
        <w:rPr>
          <w:rFonts w:ascii="Arial" w:hAnsi="Arial" w:cs="Arial"/>
          <w:bCs/>
          <w:sz w:val="22"/>
          <w:lang w:val="es-ES" w:eastAsia="es-ES_tradnl"/>
        </w:rPr>
        <w:t xml:space="preserve">De la referencia jurisprudencial y doctrinaria se colige que, es posible, en el marco de un contrato de prestación de servicios de apoyo a la gestión, que un contratista del Estado subcontrate con un tercero </w:t>
      </w:r>
      <w:r w:rsidR="002472E5" w:rsidRPr="007E6AC5">
        <w:rPr>
          <w:rFonts w:ascii="Arial" w:hAnsi="Arial" w:cs="Arial"/>
          <w:bCs/>
          <w:sz w:val="22"/>
          <w:lang w:val="es-ES" w:eastAsia="es-ES_tradnl"/>
        </w:rPr>
        <w:t>la ejecución de</w:t>
      </w:r>
      <w:r w:rsidRPr="007E6AC5">
        <w:rPr>
          <w:rFonts w:ascii="Arial" w:hAnsi="Arial" w:cs="Arial"/>
          <w:bCs/>
          <w:sz w:val="22"/>
          <w:lang w:val="es-ES" w:eastAsia="es-ES_tradnl"/>
        </w:rPr>
        <w:t xml:space="preserve"> las obligaciones contractuales, con las limitaciones expuestas. </w:t>
      </w:r>
      <w:r w:rsidR="002472E5" w:rsidRPr="007E6AC5">
        <w:rPr>
          <w:rFonts w:ascii="Arial" w:hAnsi="Arial" w:cs="Arial"/>
          <w:bCs/>
          <w:sz w:val="22"/>
          <w:lang w:val="es-ES" w:eastAsia="es-ES_tradnl"/>
        </w:rPr>
        <w:t>Así mismo, un contratista del Estado, cuando tiene la condición de persona jurídica, presta sus servicios a la entidad a través de las personas vinculadas a ellas, sin que el ordenamiento proscriba tal circunstancia.</w:t>
      </w:r>
      <w:r w:rsidR="002472E5">
        <w:rPr>
          <w:rFonts w:ascii="Arial" w:hAnsi="Arial" w:cs="Arial"/>
          <w:bCs/>
          <w:sz w:val="22"/>
          <w:lang w:val="es-ES" w:eastAsia="es-ES_tradnl"/>
        </w:rPr>
        <w:t xml:space="preserve"> </w:t>
      </w:r>
    </w:p>
    <w:p w14:paraId="1BD3D68D" w14:textId="77777777" w:rsidR="00D002B5" w:rsidRDefault="00D002B5" w:rsidP="007E6AC5">
      <w:pPr>
        <w:spacing w:line="276" w:lineRule="auto"/>
        <w:ind w:firstLine="709"/>
        <w:contextualSpacing/>
        <w:jc w:val="both"/>
        <w:rPr>
          <w:rFonts w:ascii="Arial" w:hAnsi="Arial" w:cs="Arial"/>
          <w:sz w:val="22"/>
          <w:lang w:eastAsia="es-ES_tradnl"/>
        </w:rPr>
      </w:pPr>
    </w:p>
    <w:p w14:paraId="4AEB0741" w14:textId="68843C02" w:rsidR="00286148" w:rsidRDefault="00286148" w:rsidP="007E6AC5">
      <w:pPr>
        <w:spacing w:line="276" w:lineRule="auto"/>
        <w:ind w:left="709" w:right="476"/>
        <w:contextualSpacing/>
        <w:jc w:val="both"/>
        <w:rPr>
          <w:rFonts w:ascii="Arial" w:hAnsi="Arial" w:cs="Arial"/>
          <w:color w:val="161616" w:themeColor="background1" w:themeShade="1A"/>
          <w:sz w:val="21"/>
          <w:szCs w:val="21"/>
          <w:lang w:val="es-ES_tradnl"/>
        </w:rPr>
      </w:pPr>
      <w:bookmarkStart w:id="23" w:name="_Hlk118209644"/>
      <w:r w:rsidRPr="00DF22E4">
        <w:rPr>
          <w:rFonts w:ascii="Arial" w:hAnsi="Arial" w:cs="Arial"/>
          <w:color w:val="161616" w:themeColor="background1" w:themeShade="1A"/>
          <w:sz w:val="21"/>
          <w:szCs w:val="21"/>
          <w:lang w:val="es-ES_tradnl"/>
        </w:rPr>
        <w:t>«</w:t>
      </w:r>
      <w:bookmarkEnd w:id="23"/>
      <w:r w:rsidRPr="00DF22E4">
        <w:rPr>
          <w:rFonts w:ascii="Arial" w:hAnsi="Arial" w:cs="Arial"/>
          <w:color w:val="161616" w:themeColor="background1" w:themeShade="1A"/>
          <w:sz w:val="21"/>
          <w:szCs w:val="21"/>
          <w:lang w:val="es-ES_tradnl"/>
        </w:rPr>
        <w:t>3. QUE SE ENTIENDE POR CONTRATO INTUITO PERSONA.</w:t>
      </w:r>
      <w:bookmarkStart w:id="24" w:name="_Hlk118209659"/>
      <w:r w:rsidRPr="00DF22E4">
        <w:rPr>
          <w:rFonts w:ascii="Arial" w:hAnsi="Arial" w:cs="Arial"/>
          <w:color w:val="161616" w:themeColor="background1" w:themeShade="1A"/>
          <w:sz w:val="21"/>
          <w:szCs w:val="21"/>
          <w:lang w:val="es-ES_tradnl"/>
        </w:rPr>
        <w:t>»</w:t>
      </w:r>
      <w:bookmarkEnd w:id="24"/>
    </w:p>
    <w:p w14:paraId="33FF08F8" w14:textId="77777777" w:rsidR="00286148" w:rsidRDefault="00286148" w:rsidP="007E6AC5">
      <w:pPr>
        <w:spacing w:line="276" w:lineRule="auto"/>
        <w:ind w:left="709" w:right="476"/>
        <w:contextualSpacing/>
        <w:jc w:val="both"/>
        <w:rPr>
          <w:rFonts w:ascii="Arial" w:hAnsi="Arial" w:cs="Arial"/>
          <w:color w:val="161616" w:themeColor="background1" w:themeShade="1A"/>
          <w:sz w:val="21"/>
          <w:szCs w:val="21"/>
          <w:lang w:val="es-ES_tradnl"/>
        </w:rPr>
      </w:pPr>
    </w:p>
    <w:p w14:paraId="0E33D1A8" w14:textId="64518E93" w:rsidR="00286148" w:rsidRPr="007060C6" w:rsidRDefault="00286148" w:rsidP="007E6AC5">
      <w:pPr>
        <w:jc w:val="both"/>
        <w:rPr>
          <w:rFonts w:ascii="Arial" w:hAnsi="Arial" w:cs="Arial"/>
          <w:sz w:val="21"/>
          <w:szCs w:val="21"/>
        </w:rPr>
      </w:pPr>
      <w:r>
        <w:rPr>
          <w:rFonts w:ascii="Arial" w:hAnsi="Arial" w:cs="Arial"/>
          <w:color w:val="161616" w:themeColor="background1" w:themeShade="1A"/>
          <w:sz w:val="21"/>
          <w:szCs w:val="21"/>
          <w:lang w:val="es-ES_tradnl"/>
        </w:rPr>
        <w:lastRenderedPageBreak/>
        <w:t>Vista la referencia jurisprudencial hecha por el Consejo de Estado</w:t>
      </w:r>
      <w:r w:rsidR="007060C6">
        <w:rPr>
          <w:rFonts w:ascii="Arial" w:hAnsi="Arial" w:cs="Arial"/>
          <w:color w:val="161616" w:themeColor="background1" w:themeShade="1A"/>
          <w:sz w:val="21"/>
          <w:szCs w:val="21"/>
          <w:lang w:val="es-ES_tradnl"/>
        </w:rPr>
        <w:t xml:space="preserve"> sobre la noción de </w:t>
      </w:r>
      <w:r>
        <w:rPr>
          <w:rFonts w:ascii="Arial" w:hAnsi="Arial" w:cs="Arial"/>
          <w:color w:val="161616" w:themeColor="background1" w:themeShade="1A"/>
          <w:sz w:val="21"/>
          <w:szCs w:val="21"/>
          <w:lang w:val="es-ES_tradnl"/>
        </w:rPr>
        <w:t xml:space="preserve"> </w:t>
      </w:r>
      <w:r w:rsidR="007060C6">
        <w:rPr>
          <w:rFonts w:ascii="Arial" w:hAnsi="Arial" w:cs="Arial"/>
          <w:color w:val="161616" w:themeColor="background1" w:themeShade="1A"/>
          <w:sz w:val="21"/>
          <w:szCs w:val="21"/>
          <w:lang w:val="es-ES_tradnl"/>
        </w:rPr>
        <w:t xml:space="preserve">contrato </w:t>
      </w:r>
      <w:r w:rsidR="007060C6">
        <w:rPr>
          <w:rFonts w:ascii="Arial" w:hAnsi="Arial" w:cs="Arial"/>
          <w:bCs/>
          <w:i/>
          <w:iCs/>
          <w:sz w:val="22"/>
          <w:lang w:eastAsia="es-ES_tradnl"/>
        </w:rPr>
        <w:t>Intuitu Personae</w:t>
      </w:r>
      <w:r w:rsidR="00D4277B">
        <w:rPr>
          <w:rFonts w:ascii="Arial" w:hAnsi="Arial" w:cs="Arial"/>
          <w:bCs/>
          <w:i/>
          <w:iCs/>
          <w:sz w:val="22"/>
          <w:lang w:eastAsia="es-ES_tradnl"/>
        </w:rPr>
        <w:t>,</w:t>
      </w:r>
      <w:r w:rsidR="007060C6">
        <w:rPr>
          <w:rFonts w:ascii="Arial" w:hAnsi="Arial" w:cs="Arial"/>
          <w:bCs/>
          <w:sz w:val="22"/>
          <w:lang w:eastAsia="es-ES_tradnl"/>
        </w:rPr>
        <w:t xml:space="preserve"> se concluye que</w:t>
      </w:r>
      <w:r w:rsidR="00D4277B">
        <w:rPr>
          <w:rFonts w:ascii="Arial" w:hAnsi="Arial" w:cs="Arial"/>
          <w:bCs/>
          <w:sz w:val="22"/>
          <w:lang w:eastAsia="es-ES_tradnl"/>
        </w:rPr>
        <w:t xml:space="preserve"> esta expresión</w:t>
      </w:r>
      <w:r w:rsidR="007060C6">
        <w:rPr>
          <w:rFonts w:ascii="Arial" w:hAnsi="Arial" w:cs="Arial"/>
          <w:bCs/>
          <w:sz w:val="22"/>
          <w:lang w:eastAsia="es-ES_tradnl"/>
        </w:rPr>
        <w:t xml:space="preserve"> hace referencia a las condiciones </w:t>
      </w:r>
      <w:r w:rsidR="00662B9F">
        <w:rPr>
          <w:rFonts w:ascii="Arial" w:hAnsi="Arial" w:cs="Arial"/>
          <w:bCs/>
          <w:sz w:val="22"/>
          <w:lang w:eastAsia="es-ES_tradnl"/>
        </w:rPr>
        <w:t>específicas</w:t>
      </w:r>
      <w:r w:rsidR="007060C6">
        <w:rPr>
          <w:rFonts w:ascii="Arial" w:hAnsi="Arial" w:cs="Arial"/>
          <w:bCs/>
          <w:sz w:val="22"/>
          <w:lang w:eastAsia="es-ES_tradnl"/>
        </w:rPr>
        <w:t xml:space="preserve"> de la persona y que, en el ejercicio de la contratación pública y en el marco del principio de selección objetiva, esta acepción indica que </w:t>
      </w:r>
      <w:r w:rsidR="007060C6" w:rsidRPr="007060C6">
        <w:rPr>
          <w:rFonts w:ascii="Arial" w:hAnsi="Arial" w:cs="Arial"/>
          <w:bCs/>
          <w:sz w:val="22"/>
          <w:lang w:eastAsia="es-ES_tradnl"/>
        </w:rPr>
        <w:t xml:space="preserve">«el contrato estatal se celebra </w:t>
      </w:r>
      <w:r w:rsidR="007060C6" w:rsidRPr="007E6AC5">
        <w:rPr>
          <w:rFonts w:ascii="Arial" w:hAnsi="Arial" w:cs="Arial"/>
          <w:bCs/>
          <w:i/>
          <w:iCs/>
          <w:sz w:val="22"/>
          <w:lang w:eastAsia="es-ES_tradnl"/>
        </w:rPr>
        <w:t xml:space="preserve">intuitu </w:t>
      </w:r>
      <w:r w:rsidR="00662B9F" w:rsidRPr="007E6AC5">
        <w:rPr>
          <w:rFonts w:ascii="Arial" w:hAnsi="Arial" w:cs="Arial"/>
          <w:bCs/>
          <w:i/>
          <w:iCs/>
          <w:sz w:val="22"/>
          <w:lang w:eastAsia="es-ES_tradnl"/>
        </w:rPr>
        <w:t>Personae</w:t>
      </w:r>
      <w:r w:rsidR="00662B9F" w:rsidRPr="007060C6">
        <w:rPr>
          <w:rFonts w:ascii="Arial" w:hAnsi="Arial" w:cs="Arial"/>
          <w:bCs/>
          <w:sz w:val="22"/>
          <w:lang w:eastAsia="es-ES_tradnl"/>
        </w:rPr>
        <w:t xml:space="preserve"> </w:t>
      </w:r>
      <w:r w:rsidR="007060C6" w:rsidRPr="007060C6">
        <w:rPr>
          <w:rFonts w:ascii="Arial" w:hAnsi="Arial" w:cs="Arial"/>
          <w:bCs/>
          <w:sz w:val="22"/>
          <w:lang w:eastAsia="es-ES_tradnl"/>
        </w:rPr>
        <w:t>en cuanto el contratista es elegido en consideración a que sus condiciones objetivas (hábitos de cumplimiento, experiencia, organización, equipos, plazos y precios ofrecidos), son los más favorables a la administración»</w:t>
      </w:r>
    </w:p>
    <w:p w14:paraId="49F7EF9F" w14:textId="77777777" w:rsidR="00D4277B" w:rsidRDefault="00D4277B" w:rsidP="007E6AC5">
      <w:pPr>
        <w:spacing w:line="276" w:lineRule="auto"/>
        <w:contextualSpacing/>
        <w:jc w:val="both"/>
        <w:rPr>
          <w:rFonts w:ascii="Arial" w:hAnsi="Arial" w:cs="Arial"/>
          <w:color w:val="161616" w:themeColor="background1" w:themeShade="1A"/>
          <w:sz w:val="21"/>
          <w:szCs w:val="21"/>
          <w:lang w:val="es-ES_tradnl"/>
        </w:rPr>
      </w:pPr>
    </w:p>
    <w:p w14:paraId="64BE30C1" w14:textId="63C219F8" w:rsidR="00695B70" w:rsidRDefault="00695B70" w:rsidP="007E6AC5">
      <w:pPr>
        <w:spacing w:line="276" w:lineRule="auto"/>
        <w:contextualSpacing/>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2A687BDF" w14:textId="77777777" w:rsidR="00CC091A" w:rsidRDefault="00CC091A" w:rsidP="00CC091A">
      <w:pPr>
        <w:spacing w:line="276" w:lineRule="auto"/>
        <w:contextualSpacing/>
        <w:jc w:val="both"/>
        <w:rPr>
          <w:rFonts w:ascii="Arial" w:hAnsi="Arial" w:cs="Arial"/>
          <w:color w:val="161616" w:themeColor="background1" w:themeShade="1A"/>
          <w:sz w:val="22"/>
          <w:szCs w:val="22"/>
          <w:lang w:val="es-ES_tradnl" w:eastAsia="es-CO"/>
        </w:rPr>
      </w:pPr>
      <w:bookmarkStart w:id="25" w:name="_Hlk50986665"/>
      <w:bookmarkStart w:id="26" w:name="_Hlk52766744"/>
    </w:p>
    <w:p w14:paraId="4D1C4C79" w14:textId="05A873A0" w:rsidR="00103D05" w:rsidRDefault="00EE6A82" w:rsidP="007E6AC5">
      <w:pPr>
        <w:spacing w:line="276" w:lineRule="auto"/>
        <w:contextualSpacing/>
        <w:jc w:val="both"/>
        <w:rPr>
          <w:rFonts w:ascii="Arial" w:hAnsi="Arial" w:cs="Arial"/>
          <w:color w:val="161616" w:themeColor="background1" w:themeShade="1A"/>
          <w:sz w:val="22"/>
          <w:szCs w:val="22"/>
          <w:lang w:val="es-ES_tradnl" w:eastAsia="es-CO"/>
        </w:rPr>
      </w:pPr>
      <w:r w:rsidRPr="00515D32">
        <w:rPr>
          <w:rFonts w:ascii="Arial" w:hAnsi="Arial" w:cs="Arial"/>
          <w:color w:val="161616" w:themeColor="background1" w:themeShade="1A"/>
          <w:sz w:val="22"/>
          <w:szCs w:val="22"/>
          <w:lang w:val="es-ES_tradnl" w:eastAsia="es-CO"/>
        </w:rPr>
        <w:t>Atentamente</w:t>
      </w:r>
      <w:bookmarkEnd w:id="3"/>
      <w:bookmarkEnd w:id="25"/>
      <w:bookmarkEnd w:id="26"/>
      <w:r w:rsidR="00EA1918">
        <w:rPr>
          <w:rFonts w:ascii="Arial" w:hAnsi="Arial" w:cs="Arial"/>
          <w:color w:val="161616" w:themeColor="background1" w:themeShade="1A"/>
          <w:sz w:val="22"/>
          <w:szCs w:val="22"/>
          <w:lang w:val="es-ES_tradnl" w:eastAsia="es-CO"/>
        </w:rPr>
        <w:t>,</w:t>
      </w:r>
    </w:p>
    <w:p w14:paraId="5DD41DE3" w14:textId="587206EA" w:rsidR="00CC091A" w:rsidRDefault="00DF4DE8" w:rsidP="00EA1918">
      <w:pPr>
        <w:spacing w:before="240"/>
        <w:jc w:val="center"/>
        <w:rPr>
          <w:rFonts w:ascii="Arial" w:hAnsi="Arial" w:cs="Arial"/>
          <w:color w:val="161616" w:themeColor="background1" w:themeShade="1A"/>
          <w:sz w:val="22"/>
          <w:szCs w:val="22"/>
          <w:lang w:val="es-ES_tradnl" w:eastAsia="es-CO"/>
        </w:rPr>
      </w:pPr>
      <w:r w:rsidRPr="00DF4DE8">
        <w:rPr>
          <w:rFonts w:ascii="Calibri" w:eastAsia="Calibri" w:hAnsi="Calibri"/>
          <w:noProof/>
          <w:sz w:val="22"/>
          <w:szCs w:val="22"/>
          <w:lang w:val="es-ES" w:eastAsia="en-US"/>
        </w:rPr>
        <w:drawing>
          <wp:inline distT="0" distB="0" distL="0" distR="0" wp14:anchorId="4246601E" wp14:editId="20E228D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5102"/>
      </w:tblGrid>
      <w:tr w:rsidR="00845F2B" w:rsidRPr="00845F2B" w14:paraId="368F8E40" w14:textId="77777777" w:rsidTr="00612FA9">
        <w:trPr>
          <w:trHeight w:val="305"/>
        </w:trPr>
        <w:tc>
          <w:tcPr>
            <w:tcW w:w="1025" w:type="dxa"/>
            <w:vAlign w:val="center"/>
            <w:hideMark/>
          </w:tcPr>
          <w:bookmarkEnd w:id="1"/>
          <w:p w14:paraId="17C35EA6" w14:textId="77777777" w:rsidR="00845F2B" w:rsidRPr="007E6AC5" w:rsidRDefault="00845F2B" w:rsidP="00845F2B">
            <w:pPr>
              <w:spacing w:line="276" w:lineRule="auto"/>
              <w:jc w:val="both"/>
              <w:rPr>
                <w:rFonts w:ascii="Arial" w:eastAsia="Calibri" w:hAnsi="Arial" w:cs="Arial"/>
                <w:sz w:val="17"/>
                <w:szCs w:val="17"/>
                <w:lang w:val="es-ES_tradnl" w:eastAsia="es-ES"/>
              </w:rPr>
            </w:pPr>
            <w:r w:rsidRPr="007E6AC5">
              <w:rPr>
                <w:rFonts w:ascii="Arial" w:eastAsia="Calibri" w:hAnsi="Arial" w:cs="Arial"/>
                <w:sz w:val="17"/>
                <w:szCs w:val="17"/>
                <w:lang w:val="es-ES_tradnl" w:eastAsia="es-ES"/>
              </w:rPr>
              <w:t>Elaboró:</w:t>
            </w:r>
          </w:p>
        </w:tc>
        <w:tc>
          <w:tcPr>
            <w:tcW w:w="5102" w:type="dxa"/>
            <w:tcBorders>
              <w:top w:val="nil"/>
              <w:left w:val="nil"/>
              <w:bottom w:val="dotted" w:sz="4" w:space="0" w:color="7F7F7F"/>
              <w:right w:val="nil"/>
            </w:tcBorders>
            <w:vAlign w:val="center"/>
            <w:hideMark/>
          </w:tcPr>
          <w:p w14:paraId="3D12BA3B" w14:textId="77777777" w:rsidR="00845F2B" w:rsidRPr="007E6AC5" w:rsidRDefault="00845F2B" w:rsidP="00845F2B">
            <w:pPr>
              <w:spacing w:line="276" w:lineRule="auto"/>
              <w:jc w:val="both"/>
              <w:rPr>
                <w:rFonts w:ascii="Arial" w:eastAsia="Calibri" w:hAnsi="Arial" w:cs="Arial"/>
                <w:sz w:val="17"/>
                <w:szCs w:val="17"/>
                <w:lang w:val="es-ES_tradnl" w:eastAsia="es-ES"/>
              </w:rPr>
            </w:pPr>
            <w:r w:rsidRPr="007E6AC5">
              <w:rPr>
                <w:rFonts w:ascii="Arial" w:eastAsia="Calibri" w:hAnsi="Arial" w:cs="Arial"/>
                <w:sz w:val="17"/>
                <w:szCs w:val="17"/>
                <w:lang w:val="es-ES_tradnl" w:eastAsia="es-ES"/>
              </w:rPr>
              <w:t>Gabriel Alejandro Murcia Taboada</w:t>
            </w:r>
          </w:p>
          <w:p w14:paraId="127F3E8E" w14:textId="77777777" w:rsidR="00845F2B" w:rsidRPr="007E6AC5" w:rsidRDefault="00845F2B" w:rsidP="00845F2B">
            <w:pPr>
              <w:spacing w:line="276" w:lineRule="auto"/>
              <w:jc w:val="both"/>
              <w:rPr>
                <w:rFonts w:ascii="Arial" w:eastAsia="Calibri" w:hAnsi="Arial" w:cs="Arial"/>
                <w:sz w:val="17"/>
                <w:szCs w:val="17"/>
                <w:lang w:val="es-ES_tradnl" w:eastAsia="es-ES"/>
              </w:rPr>
            </w:pPr>
            <w:r w:rsidRPr="007E6AC5">
              <w:rPr>
                <w:rFonts w:ascii="Arial" w:eastAsia="Calibri" w:hAnsi="Arial" w:cs="Arial"/>
                <w:sz w:val="17"/>
                <w:szCs w:val="17"/>
                <w:lang w:val="es-ES_tradnl" w:eastAsia="es-ES"/>
              </w:rPr>
              <w:t>Contratista de la Subdirección de Gestión Contractual</w:t>
            </w:r>
          </w:p>
        </w:tc>
      </w:tr>
      <w:tr w:rsidR="00845F2B" w:rsidRPr="00845F2B" w14:paraId="20FE2DB5" w14:textId="77777777" w:rsidTr="00612FA9">
        <w:trPr>
          <w:trHeight w:val="319"/>
        </w:trPr>
        <w:tc>
          <w:tcPr>
            <w:tcW w:w="1025" w:type="dxa"/>
            <w:vAlign w:val="center"/>
            <w:hideMark/>
          </w:tcPr>
          <w:p w14:paraId="3C50FDB9" w14:textId="77777777" w:rsidR="00845F2B" w:rsidRPr="007E6AC5" w:rsidRDefault="00845F2B" w:rsidP="00845F2B">
            <w:pPr>
              <w:spacing w:line="276" w:lineRule="auto"/>
              <w:jc w:val="both"/>
              <w:rPr>
                <w:rFonts w:ascii="Arial" w:eastAsia="Calibri" w:hAnsi="Arial" w:cs="Arial"/>
                <w:sz w:val="17"/>
                <w:szCs w:val="17"/>
                <w:lang w:val="es-ES_tradnl" w:eastAsia="es-ES"/>
              </w:rPr>
            </w:pPr>
            <w:r w:rsidRPr="007E6AC5">
              <w:rPr>
                <w:rFonts w:ascii="Arial" w:eastAsia="Calibri" w:hAnsi="Arial" w:cs="Arial"/>
                <w:sz w:val="17"/>
                <w:szCs w:val="17"/>
                <w:lang w:val="es-ES_tradnl" w:eastAsia="es-ES"/>
              </w:rPr>
              <w:t>Revisó:</w:t>
            </w:r>
          </w:p>
        </w:tc>
        <w:tc>
          <w:tcPr>
            <w:tcW w:w="5102" w:type="dxa"/>
            <w:tcBorders>
              <w:top w:val="dotted" w:sz="4" w:space="0" w:color="7F7F7F"/>
              <w:left w:val="nil"/>
              <w:bottom w:val="dotted" w:sz="4" w:space="0" w:color="7F7F7F"/>
              <w:right w:val="nil"/>
            </w:tcBorders>
            <w:vAlign w:val="center"/>
            <w:hideMark/>
          </w:tcPr>
          <w:p w14:paraId="6243A477" w14:textId="6383FC72" w:rsidR="00DF22E4" w:rsidRPr="007E6AC5" w:rsidRDefault="00DF22E4" w:rsidP="00845F2B">
            <w:pPr>
              <w:spacing w:line="276" w:lineRule="auto"/>
              <w:jc w:val="both"/>
              <w:rPr>
                <w:rFonts w:ascii="Arial" w:eastAsia="Calibri" w:hAnsi="Arial" w:cs="Arial"/>
                <w:sz w:val="17"/>
                <w:szCs w:val="17"/>
                <w:lang w:val="es-ES_tradnl" w:eastAsia="es-ES"/>
              </w:rPr>
            </w:pPr>
            <w:r w:rsidRPr="007E6AC5">
              <w:rPr>
                <w:rFonts w:ascii="Arial" w:eastAsia="Calibri" w:hAnsi="Arial" w:cs="Arial"/>
                <w:sz w:val="17"/>
                <w:szCs w:val="17"/>
                <w:lang w:val="es-ES_tradnl" w:eastAsia="es-ES"/>
              </w:rPr>
              <w:t>Diana Lucia Saavedra Castañeda</w:t>
            </w:r>
          </w:p>
          <w:p w14:paraId="68766499" w14:textId="08453660" w:rsidR="00845F2B" w:rsidRPr="007E6AC5" w:rsidRDefault="00845F2B" w:rsidP="00845F2B">
            <w:pPr>
              <w:spacing w:line="276" w:lineRule="auto"/>
              <w:jc w:val="both"/>
              <w:rPr>
                <w:rFonts w:ascii="Arial" w:eastAsia="Calibri" w:hAnsi="Arial" w:cs="Arial"/>
                <w:sz w:val="17"/>
                <w:szCs w:val="17"/>
                <w:lang w:val="es-ES_tradnl" w:eastAsia="es-ES"/>
              </w:rPr>
            </w:pPr>
            <w:r w:rsidRPr="007E6AC5">
              <w:rPr>
                <w:rFonts w:ascii="Arial" w:eastAsia="Calibri" w:hAnsi="Arial" w:cs="Arial"/>
                <w:sz w:val="17"/>
                <w:szCs w:val="17"/>
                <w:lang w:val="es-ES_tradnl" w:eastAsia="es-ES"/>
              </w:rPr>
              <w:t xml:space="preserve">Contratista de la Subdirección de Gestión Contractual  </w:t>
            </w:r>
          </w:p>
        </w:tc>
      </w:tr>
      <w:tr w:rsidR="00845F2B" w:rsidRPr="00845F2B" w14:paraId="619E6BE7" w14:textId="77777777" w:rsidTr="00612FA9">
        <w:trPr>
          <w:trHeight w:val="290"/>
        </w:trPr>
        <w:tc>
          <w:tcPr>
            <w:tcW w:w="1025" w:type="dxa"/>
            <w:vAlign w:val="center"/>
            <w:hideMark/>
          </w:tcPr>
          <w:p w14:paraId="522C305A" w14:textId="77777777" w:rsidR="00845F2B" w:rsidRPr="007E6AC5" w:rsidRDefault="00845F2B" w:rsidP="00845F2B">
            <w:pPr>
              <w:spacing w:line="276" w:lineRule="auto"/>
              <w:jc w:val="both"/>
              <w:rPr>
                <w:rFonts w:ascii="Arial" w:eastAsia="Calibri" w:hAnsi="Arial" w:cs="Arial"/>
                <w:sz w:val="17"/>
                <w:szCs w:val="17"/>
                <w:lang w:val="es-ES_tradnl" w:eastAsia="es-ES"/>
              </w:rPr>
            </w:pPr>
            <w:r w:rsidRPr="007E6AC5">
              <w:rPr>
                <w:rFonts w:ascii="Arial" w:eastAsia="Calibri" w:hAnsi="Arial" w:cs="Arial"/>
                <w:sz w:val="17"/>
                <w:szCs w:val="17"/>
                <w:lang w:val="es-ES_tradnl" w:eastAsia="es-ES"/>
              </w:rPr>
              <w:t>Aprobó:</w:t>
            </w:r>
          </w:p>
        </w:tc>
        <w:tc>
          <w:tcPr>
            <w:tcW w:w="5102" w:type="dxa"/>
            <w:tcBorders>
              <w:top w:val="dotted" w:sz="4" w:space="0" w:color="7F7F7F"/>
              <w:left w:val="nil"/>
              <w:bottom w:val="dotted" w:sz="4" w:space="0" w:color="7F7F7F"/>
              <w:right w:val="nil"/>
            </w:tcBorders>
            <w:vAlign w:val="center"/>
            <w:hideMark/>
          </w:tcPr>
          <w:p w14:paraId="3636E7F4" w14:textId="77777777" w:rsidR="00CC091A" w:rsidRPr="007E6AC5" w:rsidRDefault="00CC091A" w:rsidP="00CC091A">
            <w:pPr>
              <w:rPr>
                <w:rFonts w:ascii="Arial" w:hAnsi="Arial" w:cs="Arial"/>
                <w:sz w:val="17"/>
                <w:szCs w:val="17"/>
                <w:lang w:eastAsia="es-ES"/>
              </w:rPr>
            </w:pPr>
            <w:r w:rsidRPr="007E6AC5">
              <w:rPr>
                <w:rFonts w:ascii="Arial" w:hAnsi="Arial" w:cs="Arial"/>
                <w:sz w:val="17"/>
                <w:szCs w:val="17"/>
                <w:lang w:eastAsia="es-ES"/>
              </w:rPr>
              <w:t>Nohelia del Carmen Zawady Palacio</w:t>
            </w:r>
          </w:p>
          <w:p w14:paraId="4F50962F" w14:textId="3E56A280" w:rsidR="00845F2B" w:rsidRPr="007E6AC5" w:rsidRDefault="00CC091A" w:rsidP="00845F2B">
            <w:pPr>
              <w:spacing w:line="276" w:lineRule="auto"/>
              <w:jc w:val="both"/>
              <w:rPr>
                <w:rFonts w:ascii="Arial" w:eastAsia="Calibri" w:hAnsi="Arial" w:cs="Arial"/>
                <w:sz w:val="17"/>
                <w:szCs w:val="17"/>
                <w:lang w:val="es-ES_tradnl" w:eastAsia="es-ES"/>
              </w:rPr>
            </w:pPr>
            <w:r w:rsidRPr="007E6AC5">
              <w:rPr>
                <w:rFonts w:ascii="Arial" w:hAnsi="Arial" w:cs="Arial"/>
                <w:sz w:val="17"/>
                <w:szCs w:val="17"/>
                <w:lang w:eastAsia="es-ES"/>
              </w:rPr>
              <w:t>Subdirectora de Gestión Contractual ANCP – CCE</w:t>
            </w:r>
          </w:p>
        </w:tc>
      </w:tr>
    </w:tbl>
    <w:p w14:paraId="46A2D6C9" w14:textId="77777777" w:rsidR="00123BE2" w:rsidRPr="00515D32" w:rsidRDefault="00123BE2" w:rsidP="00B32DB2">
      <w:pPr>
        <w:spacing w:before="240"/>
        <w:rPr>
          <w:rFonts w:ascii="Arial" w:hAnsi="Arial" w:cs="Arial"/>
          <w:color w:val="161616" w:themeColor="background1" w:themeShade="1A"/>
          <w:sz w:val="22"/>
          <w:szCs w:val="22"/>
          <w:lang w:val="es-ES_tradnl"/>
        </w:rPr>
      </w:pPr>
    </w:p>
    <w:sectPr w:rsidR="00123BE2" w:rsidRPr="00515D32" w:rsidSect="00D650B5">
      <w:headerReference w:type="default" r:id="rId14"/>
      <w:footerReference w:type="default" r:id="rId15"/>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FF71" w14:textId="77777777" w:rsidR="00082125" w:rsidRDefault="00082125">
      <w:r>
        <w:separator/>
      </w:r>
    </w:p>
  </w:endnote>
  <w:endnote w:type="continuationSeparator" w:id="0">
    <w:p w14:paraId="6802CE3C" w14:textId="77777777" w:rsidR="00082125" w:rsidRDefault="0008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3271A7A9" w:rsidR="00EF64D8" w:rsidRDefault="00304B85" w:rsidP="00304B85">
    <w:pPr>
      <w:pStyle w:val="Piedepgina"/>
      <w:rPr>
        <w:lang w:val="es-ES"/>
      </w:rPr>
    </w:pPr>
    <w:r>
      <w:rPr>
        <w:noProof/>
      </w:rPr>
      <w:drawing>
        <wp:inline distT="0" distB="0" distL="0" distR="0" wp14:anchorId="25383BC6" wp14:editId="4675E698">
          <wp:extent cx="5539740" cy="860365"/>
          <wp:effectExtent l="0" t="0" r="3810" b="0"/>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419"/>
      <w:gridCol w:w="837"/>
      <w:gridCol w:w="1932"/>
      <w:gridCol w:w="718"/>
      <w:gridCol w:w="1898"/>
      <w:gridCol w:w="1915"/>
    </w:tblGrid>
    <w:tr w:rsidR="00304B85" w:rsidRPr="00304B85" w14:paraId="51AA1170" w14:textId="77777777" w:rsidTr="00174BEC">
      <w:trPr>
        <w:trHeight w:val="229"/>
        <w:jc w:val="center"/>
      </w:trPr>
      <w:tc>
        <w:tcPr>
          <w:tcW w:w="995"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EC1CC20"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BC0BBEC"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03</w:t>
          </w:r>
        </w:p>
      </w:tc>
      <w:tc>
        <w:tcPr>
          <w:tcW w:w="837"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BF60D7A"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Código:</w:t>
          </w:r>
        </w:p>
      </w:tc>
      <w:tc>
        <w:tcPr>
          <w:tcW w:w="1932"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496FB266" w14:textId="77777777" w:rsidR="00304B85" w:rsidRPr="00304B85" w:rsidRDefault="00304B85" w:rsidP="00304B85">
          <w:pPr>
            <w:tabs>
              <w:tab w:val="center" w:pos="4252"/>
              <w:tab w:val="center" w:pos="5400"/>
              <w:tab w:val="right" w:pos="8504"/>
            </w:tabs>
            <w:jc w:val="right"/>
            <w:rPr>
              <w:rFonts w:ascii="Geomanist Light" w:eastAsiaTheme="minorHAnsi" w:hAnsi="Geomanist Light" w:cstheme="minorBidi"/>
              <w:color w:val="404040" w:themeColor="text1" w:themeTint="BF"/>
              <w:sz w:val="18"/>
              <w:szCs w:val="18"/>
              <w:lang w:val="es-MX" w:eastAsia="en-US"/>
            </w:rPr>
          </w:pPr>
          <w:r w:rsidRPr="00304B85">
            <w:rPr>
              <w:rFonts w:ascii="Geomanist Light" w:eastAsiaTheme="minorHAnsi" w:hAnsi="Geomanist Light" w:cstheme="minorBidi"/>
              <w:color w:val="404040" w:themeColor="text1" w:themeTint="BF"/>
              <w:sz w:val="18"/>
              <w:szCs w:val="18"/>
              <w:lang w:val="es-MX" w:eastAsia="en-US"/>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D1BCBEB"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Fecha:</w:t>
          </w:r>
        </w:p>
      </w:tc>
      <w:tc>
        <w:tcPr>
          <w:tcW w:w="189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6AE08C" w14:textId="77777777" w:rsidR="00304B85" w:rsidRPr="00304B85" w:rsidRDefault="00304B85" w:rsidP="00304B85">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10 de agosto de 2022</w:t>
          </w:r>
        </w:p>
      </w:tc>
      <w:tc>
        <w:tcPr>
          <w:tcW w:w="1915"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5351D19" w14:textId="77777777" w:rsidR="00304B85" w:rsidRPr="00304B85" w:rsidRDefault="00304B85" w:rsidP="00304B85">
          <w:pPr>
            <w:tabs>
              <w:tab w:val="center" w:pos="4419"/>
              <w:tab w:val="right" w:pos="8838"/>
            </w:tabs>
            <w:jc w:val="right"/>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 xml:space="preserve">Página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PAGE  \* Arabic  \* MERGEFORMAT</w:instrText>
          </w:r>
          <w:r w:rsidRPr="00304B85">
            <w:rPr>
              <w:rFonts w:ascii="Geomanist Light" w:eastAsiaTheme="minorHAnsi" w:hAnsi="Geomanist Light" w:cstheme="minorBidi"/>
              <w:b/>
              <w:bCs/>
              <w:sz w:val="18"/>
              <w:szCs w:val="18"/>
              <w:lang w:val="es-MX" w:eastAsia="en-US"/>
            </w:rPr>
            <w:fldChar w:fldCharType="separate"/>
          </w:r>
          <w:r w:rsidRPr="00304B85">
            <w:rPr>
              <w:rFonts w:ascii="Geomanist Light" w:eastAsiaTheme="minorHAnsi" w:hAnsi="Geomanist Light" w:cstheme="minorBidi"/>
              <w:b/>
              <w:bCs/>
              <w:sz w:val="18"/>
              <w:szCs w:val="18"/>
              <w:lang w:val="es-MX" w:eastAsia="en-US"/>
            </w:rPr>
            <w:t>1</w:t>
          </w:r>
          <w:r w:rsidRPr="00304B85">
            <w:rPr>
              <w:rFonts w:ascii="Geomanist Light" w:eastAsiaTheme="minorHAnsi" w:hAnsi="Geomanist Light" w:cstheme="minorBidi"/>
              <w:b/>
              <w:bCs/>
              <w:sz w:val="18"/>
              <w:szCs w:val="18"/>
              <w:lang w:val="es-MX" w:eastAsia="en-US"/>
            </w:rPr>
            <w:fldChar w:fldCharType="end"/>
          </w:r>
          <w:r w:rsidRPr="00304B85">
            <w:rPr>
              <w:rFonts w:ascii="Geomanist Light" w:eastAsiaTheme="minorHAnsi" w:hAnsi="Geomanist Light" w:cstheme="minorBidi"/>
              <w:sz w:val="18"/>
              <w:szCs w:val="18"/>
              <w:lang w:val="es-MX" w:eastAsia="en-US"/>
            </w:rPr>
            <w:t xml:space="preserve"> de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NUMPAGES  \* Arabic  \* MERGEFORMAT</w:instrText>
          </w:r>
          <w:r w:rsidRPr="00304B85">
            <w:rPr>
              <w:rFonts w:ascii="Geomanist Light" w:eastAsiaTheme="minorHAnsi" w:hAnsi="Geomanist Light" w:cstheme="minorBidi"/>
              <w:b/>
              <w:bCs/>
              <w:sz w:val="18"/>
              <w:szCs w:val="18"/>
              <w:lang w:val="es-MX" w:eastAsia="en-US"/>
            </w:rPr>
            <w:fldChar w:fldCharType="separate"/>
          </w:r>
          <w:r w:rsidRPr="00304B85">
            <w:rPr>
              <w:rFonts w:ascii="Geomanist Light" w:eastAsiaTheme="minorHAnsi" w:hAnsi="Geomanist Light" w:cstheme="minorBidi"/>
              <w:b/>
              <w:bCs/>
              <w:sz w:val="18"/>
              <w:szCs w:val="18"/>
              <w:lang w:val="es-MX" w:eastAsia="en-US"/>
            </w:rPr>
            <w:t>2</w:t>
          </w:r>
          <w:r w:rsidRPr="00304B85">
            <w:rPr>
              <w:rFonts w:ascii="Geomanist Light" w:eastAsiaTheme="minorHAnsi" w:hAnsi="Geomanist Light" w:cstheme="minorBidi"/>
              <w:b/>
              <w:bCs/>
              <w:sz w:val="18"/>
              <w:szCs w:val="18"/>
              <w:lang w:val="es-MX" w:eastAsia="en-US"/>
            </w:rPr>
            <w:fldChar w:fldCharType="end"/>
          </w:r>
        </w:p>
      </w:tc>
    </w:tr>
  </w:tbl>
  <w:p w14:paraId="6C0EFC49" w14:textId="77777777" w:rsidR="00EF64D8" w:rsidRPr="007B0854" w:rsidRDefault="00EF64D8" w:rsidP="00304B85">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8508" w14:textId="77777777" w:rsidR="00082125" w:rsidRDefault="00082125">
      <w:r>
        <w:separator/>
      </w:r>
    </w:p>
  </w:footnote>
  <w:footnote w:type="continuationSeparator" w:id="0">
    <w:p w14:paraId="0CBCEB52" w14:textId="77777777" w:rsidR="00082125" w:rsidRDefault="00082125">
      <w:r>
        <w:continuationSeparator/>
      </w:r>
    </w:p>
  </w:footnote>
  <w:footnote w:id="1">
    <w:p w14:paraId="0F2893B2" w14:textId="1CA4CB1D" w:rsidR="00B4154E" w:rsidRPr="00374145" w:rsidRDefault="00B04FEA" w:rsidP="007E6AC5">
      <w:pPr>
        <w:pStyle w:val="Textonotapie"/>
        <w:spacing w:before="0" w:after="0" w:line="240" w:lineRule="auto"/>
        <w:ind w:firstLine="709"/>
        <w:contextualSpacing/>
        <w:rPr>
          <w:rFonts w:ascii="Arial" w:hAnsi="Arial" w:cs="Arial"/>
          <w:sz w:val="19"/>
          <w:szCs w:val="19"/>
          <w:lang w:val="es-CO"/>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CO"/>
        </w:rPr>
        <w:t xml:space="preserve">Estos conceptos pueden ser consultados en el siguiente enlace: </w:t>
      </w:r>
      <w:hyperlink r:id="rId1" w:history="1">
        <w:r w:rsidR="00B4154E" w:rsidRPr="007E6AC5">
          <w:rPr>
            <w:rStyle w:val="Hipervnculo"/>
            <w:rFonts w:ascii="Arial" w:hAnsi="Arial" w:cs="Arial"/>
            <w:color w:val="auto"/>
            <w:sz w:val="19"/>
            <w:szCs w:val="19"/>
          </w:rPr>
          <w:t>https://relatoria.colombiacompra.gov.co/busqueda/conceptos</w:t>
        </w:r>
      </w:hyperlink>
    </w:p>
  </w:footnote>
  <w:footnote w:id="2">
    <w:p w14:paraId="1C933FEE" w14:textId="77777777" w:rsidR="00A10F8E" w:rsidRPr="007E6AC5" w:rsidRDefault="00A10F8E" w:rsidP="007E6AC5">
      <w:pPr>
        <w:ind w:firstLine="707"/>
        <w:contextualSpacing/>
        <w:jc w:val="both"/>
        <w:rPr>
          <w:rFonts w:ascii="Arial" w:hAnsi="Arial" w:cs="Arial"/>
          <w:sz w:val="19"/>
          <w:szCs w:val="19"/>
        </w:rPr>
      </w:pPr>
      <w:r w:rsidRPr="007E6AC5">
        <w:rPr>
          <w:rStyle w:val="Refdenotaalpie"/>
          <w:rFonts w:ascii="Arial" w:hAnsi="Arial" w:cs="Arial"/>
          <w:sz w:val="19"/>
          <w:szCs w:val="19"/>
        </w:rPr>
        <w:footnoteRef/>
      </w:r>
      <w:r w:rsidRPr="007E6AC5">
        <w:rPr>
          <w:rFonts w:ascii="Arial" w:hAnsi="Arial" w:cs="Arial"/>
          <w:sz w:val="19"/>
          <w:szCs w:val="19"/>
        </w:rPr>
        <w:t xml:space="preserve">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58084774"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w:t>
      </w:r>
    </w:p>
    <w:p w14:paraId="50AA1D9B" w14:textId="77777777" w:rsidR="00A10F8E" w:rsidRPr="007E6AC5" w:rsidRDefault="00A10F8E" w:rsidP="007E6AC5">
      <w:pPr>
        <w:pStyle w:val="Textoindependiente"/>
        <w:spacing w:before="0" w:beforeAutospacing="0" w:after="0" w:afterAutospacing="0"/>
        <w:contextualSpacing/>
        <w:jc w:val="both"/>
        <w:rPr>
          <w:rFonts w:ascii="Arial" w:hAnsi="Arial" w:cs="Arial"/>
          <w:sz w:val="19"/>
          <w:szCs w:val="19"/>
        </w:rPr>
      </w:pPr>
    </w:p>
    <w:p w14:paraId="293EB5CD"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“3o. Contrato de Prestación de Servicios.</w:t>
      </w:r>
    </w:p>
    <w:p w14:paraId="65D141ED" w14:textId="77777777" w:rsidR="00A10F8E" w:rsidRPr="007E6AC5" w:rsidRDefault="00A10F8E" w:rsidP="007E6AC5">
      <w:pPr>
        <w:pStyle w:val="Textoindependiente"/>
        <w:spacing w:before="0" w:beforeAutospacing="0" w:after="0" w:afterAutospacing="0"/>
        <w:contextualSpacing/>
        <w:jc w:val="both"/>
        <w:rPr>
          <w:rFonts w:ascii="Arial" w:hAnsi="Arial" w:cs="Arial"/>
          <w:sz w:val="19"/>
          <w:szCs w:val="19"/>
        </w:rPr>
      </w:pPr>
    </w:p>
    <w:p w14:paraId="27DB13BD"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A91100E" w14:textId="77777777" w:rsidR="00A10F8E" w:rsidRPr="007E6AC5" w:rsidRDefault="00A10F8E" w:rsidP="007E6AC5">
      <w:pPr>
        <w:pStyle w:val="Textoindependiente"/>
        <w:spacing w:before="0" w:beforeAutospacing="0" w:after="0" w:afterAutospacing="0"/>
        <w:contextualSpacing/>
        <w:jc w:val="both"/>
        <w:rPr>
          <w:rFonts w:ascii="Arial" w:hAnsi="Arial" w:cs="Arial"/>
          <w:sz w:val="19"/>
          <w:szCs w:val="19"/>
        </w:rPr>
      </w:pPr>
    </w:p>
    <w:p w14:paraId="4A21AD1F"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“En ningún caso estos contratos generan relación laboral ni prestaciones sociales y se celebrarán por el término estrictamente</w:t>
      </w:r>
      <w:r w:rsidRPr="007E6AC5">
        <w:rPr>
          <w:rFonts w:ascii="Arial" w:hAnsi="Arial" w:cs="Arial"/>
          <w:spacing w:val="-3"/>
          <w:sz w:val="19"/>
          <w:szCs w:val="19"/>
        </w:rPr>
        <w:t xml:space="preserve"> </w:t>
      </w:r>
      <w:r w:rsidRPr="007E6AC5">
        <w:rPr>
          <w:rFonts w:ascii="Arial" w:hAnsi="Arial" w:cs="Arial"/>
          <w:sz w:val="19"/>
          <w:szCs w:val="19"/>
        </w:rPr>
        <w:t>indispensable”.</w:t>
      </w:r>
    </w:p>
    <w:p w14:paraId="08FB5568" w14:textId="77777777" w:rsidR="00A10F8E" w:rsidRPr="007E6AC5" w:rsidRDefault="00A10F8E" w:rsidP="007E6AC5">
      <w:pPr>
        <w:pStyle w:val="Textonotapie"/>
        <w:spacing w:before="0" w:after="0" w:line="240" w:lineRule="auto"/>
        <w:contextualSpacing/>
        <w:rPr>
          <w:rFonts w:ascii="Arial" w:hAnsi="Arial" w:cs="Arial"/>
          <w:sz w:val="19"/>
          <w:szCs w:val="19"/>
        </w:rPr>
      </w:pPr>
    </w:p>
  </w:footnote>
  <w:footnote w:id="3">
    <w:p w14:paraId="2D0833C6" w14:textId="77777777" w:rsidR="00A10F8E" w:rsidRPr="007E6AC5" w:rsidRDefault="00A10F8E" w:rsidP="007E6AC5">
      <w:pPr>
        <w:ind w:firstLine="707"/>
        <w:contextualSpacing/>
        <w:jc w:val="both"/>
        <w:rPr>
          <w:rFonts w:ascii="Arial" w:hAnsi="Arial" w:cs="Arial"/>
          <w:sz w:val="19"/>
          <w:szCs w:val="19"/>
        </w:rPr>
      </w:pPr>
      <w:r w:rsidRPr="007E6AC5">
        <w:rPr>
          <w:rFonts w:ascii="Arial" w:hAnsi="Arial" w:cs="Arial"/>
          <w:sz w:val="19"/>
          <w:szCs w:val="19"/>
        </w:rPr>
        <w:t xml:space="preserve">   </w:t>
      </w:r>
      <w:r w:rsidRPr="007E6AC5">
        <w:rPr>
          <w:rStyle w:val="Refdenotaalpie"/>
          <w:rFonts w:ascii="Arial" w:hAnsi="Arial" w:cs="Arial"/>
          <w:sz w:val="19"/>
          <w:szCs w:val="19"/>
        </w:rPr>
        <w:footnoteRef/>
      </w:r>
      <w:r w:rsidRPr="007E6AC5">
        <w:rPr>
          <w:rFonts w:ascii="Arial" w:hAnsi="Arial" w:cs="Arial"/>
          <w:sz w:val="19"/>
          <w:szCs w:val="19"/>
        </w:rPr>
        <w:t xml:space="preserve"> Artículo 2o. De las modalidades de selección. La escogencia del contratista se efectuará con arreglo a las modalidades de selección de licitación pública, selección abreviada, concurso de méritos y contratación directa, con base en las siguientes reglas:</w:t>
      </w:r>
    </w:p>
    <w:p w14:paraId="2EB7073A"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w:t>
      </w:r>
    </w:p>
    <w:p w14:paraId="3E9CFCCF" w14:textId="77777777" w:rsidR="00A10F8E" w:rsidRPr="007E6AC5" w:rsidRDefault="00A10F8E" w:rsidP="007E6AC5">
      <w:pPr>
        <w:pStyle w:val="Textoindependiente"/>
        <w:spacing w:before="0" w:beforeAutospacing="0" w:after="0" w:afterAutospacing="0"/>
        <w:contextualSpacing/>
        <w:jc w:val="both"/>
        <w:rPr>
          <w:rFonts w:ascii="Arial" w:hAnsi="Arial" w:cs="Arial"/>
          <w:sz w:val="19"/>
          <w:szCs w:val="19"/>
        </w:rPr>
      </w:pPr>
    </w:p>
    <w:p w14:paraId="279B68A4"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“4. Contratación directa. La modalidad de selección de contratación directa solamente procederá en los siguientes casos:</w:t>
      </w:r>
    </w:p>
    <w:p w14:paraId="100A3472"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w:t>
      </w:r>
    </w:p>
    <w:p w14:paraId="728ABD39" w14:textId="77777777" w:rsidR="00A10F8E" w:rsidRPr="007E6AC5" w:rsidRDefault="00A10F8E" w:rsidP="007E6AC5">
      <w:pPr>
        <w:pStyle w:val="Textoindependiente"/>
        <w:spacing w:before="0" w:beforeAutospacing="0" w:after="0" w:afterAutospacing="0"/>
        <w:contextualSpacing/>
        <w:jc w:val="both"/>
        <w:rPr>
          <w:rFonts w:ascii="Arial" w:hAnsi="Arial" w:cs="Arial"/>
          <w:sz w:val="19"/>
          <w:szCs w:val="19"/>
        </w:rPr>
      </w:pPr>
    </w:p>
    <w:p w14:paraId="4F8A1C4E" w14:textId="77777777" w:rsidR="00A10F8E" w:rsidRPr="007E6AC5" w:rsidRDefault="00A10F8E" w:rsidP="007E6AC5">
      <w:pPr>
        <w:contextualSpacing/>
        <w:jc w:val="both"/>
        <w:rPr>
          <w:rFonts w:ascii="Arial" w:hAnsi="Arial" w:cs="Arial"/>
          <w:sz w:val="19"/>
          <w:szCs w:val="19"/>
        </w:rPr>
      </w:pPr>
      <w:r w:rsidRPr="007E6AC5">
        <w:rPr>
          <w:rFonts w:ascii="Arial" w:hAnsi="Arial" w:cs="Arial"/>
          <w:sz w:val="19"/>
          <w:szCs w:val="19"/>
        </w:rPr>
        <w:t>“h) Para la prestación de servicios profesionales y de apoyo a la gestión, o para la ejecución de trabajos artísticos que sólo puedan encomendarse a determinadas personas naturales”.</w:t>
      </w:r>
    </w:p>
    <w:p w14:paraId="006CCC0F" w14:textId="77777777" w:rsidR="00A10F8E" w:rsidRPr="007E6AC5" w:rsidRDefault="00A10F8E" w:rsidP="007E6AC5">
      <w:pPr>
        <w:pStyle w:val="Textonotapie"/>
        <w:spacing w:before="0" w:after="0" w:line="240" w:lineRule="auto"/>
        <w:contextualSpacing/>
        <w:rPr>
          <w:rFonts w:ascii="Arial" w:hAnsi="Arial" w:cs="Arial"/>
          <w:sz w:val="19"/>
          <w:szCs w:val="19"/>
        </w:rPr>
      </w:pPr>
    </w:p>
  </w:footnote>
  <w:footnote w:id="4">
    <w:p w14:paraId="68DD0841" w14:textId="77777777" w:rsidR="00A10F8E" w:rsidRPr="007E6AC5" w:rsidRDefault="00A10F8E" w:rsidP="007E6AC5">
      <w:pPr>
        <w:ind w:firstLine="420"/>
        <w:contextualSpacing/>
        <w:jc w:val="both"/>
        <w:rPr>
          <w:rFonts w:ascii="Arial" w:hAnsi="Arial" w:cs="Arial"/>
          <w:sz w:val="19"/>
          <w:szCs w:val="19"/>
        </w:rPr>
      </w:pPr>
      <w:r w:rsidRPr="007E6AC5">
        <w:rPr>
          <w:rFonts w:ascii="Arial" w:hAnsi="Arial" w:cs="Arial"/>
          <w:sz w:val="19"/>
          <w:szCs w:val="19"/>
        </w:rPr>
        <w:t xml:space="preserve">      </w:t>
      </w:r>
      <w:r w:rsidRPr="007E6AC5">
        <w:rPr>
          <w:rStyle w:val="Refdenotaalpie"/>
          <w:rFonts w:ascii="Arial" w:hAnsi="Arial" w:cs="Arial"/>
          <w:sz w:val="19"/>
          <w:szCs w:val="19"/>
        </w:rPr>
        <w:footnoteRef/>
      </w:r>
      <w:r w:rsidRPr="007E6AC5">
        <w:rPr>
          <w:rFonts w:ascii="Arial" w:hAnsi="Arial" w:cs="Arial"/>
          <w:sz w:val="19"/>
          <w:szCs w:val="19"/>
        </w:rPr>
        <w:t xml:space="preserve"> Consejo de Estado, Sala de lo Contencioso Administrativo, Sección Tercera. Radicado No. 11001- 03-26-000-2011-00039-00 (41.719) del 2 de diciembre de 2013. Consejero Ponente: Jaime Orlando Santofimio Gamboa: “serán entonces contratos de ‘prestación de servicios profesionales’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 En suma, lo característico es el despliegue de actividades que demandan la aprehensión de competencias y habilidades propias de la formación profesional o especializada de la persona natural o jurídica, de manera que se trata de un saber intelectivo</w:t>
      </w:r>
      <w:r w:rsidRPr="007E6AC5">
        <w:rPr>
          <w:rFonts w:ascii="Arial" w:hAnsi="Arial" w:cs="Arial"/>
          <w:spacing w:val="-24"/>
          <w:sz w:val="19"/>
          <w:szCs w:val="19"/>
        </w:rPr>
        <w:t xml:space="preserve"> </w:t>
      </w:r>
      <w:r w:rsidRPr="007E6AC5">
        <w:rPr>
          <w:rFonts w:ascii="Arial" w:hAnsi="Arial" w:cs="Arial"/>
          <w:sz w:val="19"/>
          <w:szCs w:val="19"/>
        </w:rPr>
        <w:t>cualificado”.</w:t>
      </w:r>
    </w:p>
    <w:p w14:paraId="4CC27927" w14:textId="77777777" w:rsidR="00A10F8E" w:rsidRPr="007E6AC5" w:rsidRDefault="00A10F8E" w:rsidP="007E6AC5">
      <w:pPr>
        <w:pStyle w:val="Textonotapie"/>
        <w:spacing w:before="0" w:after="0" w:line="240" w:lineRule="auto"/>
        <w:contextualSpacing/>
        <w:rPr>
          <w:rFonts w:ascii="Arial" w:hAnsi="Arial" w:cs="Arial"/>
          <w:sz w:val="19"/>
          <w:szCs w:val="19"/>
        </w:rPr>
      </w:pPr>
    </w:p>
  </w:footnote>
  <w:footnote w:id="5">
    <w:p w14:paraId="0431FCD5"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0CBD3187"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p>
  </w:footnote>
  <w:footnote w:id="6">
    <w:p w14:paraId="5121B9B8"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DEB218"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B630BED"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El Gobierno nacional reglamentará el mecanismo para realizar la mensualización de que trata el presente artículo.</w:t>
      </w:r>
    </w:p>
    <w:p w14:paraId="41CD4855" w14:textId="210BDFA4" w:rsidR="00E61357" w:rsidRPr="00374145" w:rsidRDefault="00E61357" w:rsidP="0037414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w:t>
      </w:r>
    </w:p>
    <w:p w14:paraId="5F8F64BA" w14:textId="77777777" w:rsidR="00F47E65" w:rsidRPr="00374145" w:rsidRDefault="00F47E65" w:rsidP="007E6AC5">
      <w:pPr>
        <w:pStyle w:val="Textonotapie"/>
        <w:spacing w:before="0" w:after="0" w:line="240" w:lineRule="auto"/>
        <w:ind w:firstLine="709"/>
        <w:contextualSpacing/>
        <w:rPr>
          <w:rFonts w:ascii="Arial" w:hAnsi="Arial" w:cs="Arial"/>
          <w:sz w:val="19"/>
          <w:szCs w:val="19"/>
          <w:lang w:val="es-ES"/>
        </w:rPr>
      </w:pPr>
    </w:p>
  </w:footnote>
  <w:footnote w:id="7">
    <w:p w14:paraId="7B5CB86C"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Corte Constitucional. Sentencia C-154 de 1997. MP: Hernando Herrera Vergara.</w:t>
      </w:r>
    </w:p>
    <w:p w14:paraId="2F1BF561"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p>
  </w:footnote>
  <w:footnote w:id="8">
    <w:p w14:paraId="5EA164AD"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Ibíd.</w:t>
      </w:r>
    </w:p>
  </w:footnote>
  <w:footnote w:id="9">
    <w:p w14:paraId="267A7BCC" w14:textId="77777777" w:rsidR="00F47E65" w:rsidRPr="00374145" w:rsidRDefault="00F47E65" w:rsidP="00374145">
      <w:pPr>
        <w:pStyle w:val="Textonotapie"/>
        <w:spacing w:before="0" w:after="0" w:line="240" w:lineRule="auto"/>
        <w:ind w:firstLine="709"/>
        <w:contextualSpacing/>
        <w:rPr>
          <w:rFonts w:ascii="Arial" w:hAnsi="Arial" w:cs="Arial"/>
          <w:sz w:val="19"/>
          <w:szCs w:val="19"/>
        </w:rPr>
      </w:pPr>
    </w:p>
    <w:p w14:paraId="70A023E6" w14:textId="34EDEBC4"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A8E33B4"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4C6251B0" w14:textId="12342D29" w:rsidR="00E61357" w:rsidRPr="00374145" w:rsidRDefault="00E61357" w:rsidP="0037414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14:paraId="76B54719" w14:textId="77777777" w:rsidR="00F47E65" w:rsidRPr="00374145" w:rsidRDefault="00F47E65" w:rsidP="007E6AC5">
      <w:pPr>
        <w:pStyle w:val="Textonotapie"/>
        <w:spacing w:before="0" w:after="0" w:line="240" w:lineRule="auto"/>
        <w:ind w:firstLine="709"/>
        <w:contextualSpacing/>
        <w:rPr>
          <w:rFonts w:ascii="Arial" w:hAnsi="Arial" w:cs="Arial"/>
          <w:sz w:val="19"/>
          <w:szCs w:val="19"/>
          <w:lang w:val="es-ES"/>
        </w:rPr>
      </w:pPr>
    </w:p>
  </w:footnote>
  <w:footnote w:id="10">
    <w:p w14:paraId="72E4A9D9"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4954CCAA"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»1. La causal que invoca para contratar directamente.</w:t>
      </w:r>
    </w:p>
    <w:p w14:paraId="553C5FB6"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»2. El objeto del contrato.</w:t>
      </w:r>
    </w:p>
    <w:p w14:paraId="0830ADAD"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»3. El presupuesto para la contratación y las condiciones que exigirá al contratista.</w:t>
      </w:r>
    </w:p>
    <w:p w14:paraId="4E83702E"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»4. El lugar en el cual los interesados pueden consultar los estudios y documentos previos.</w:t>
      </w:r>
    </w:p>
    <w:p w14:paraId="2373869B"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21FF9F62" w14:textId="77777777" w:rsidR="00E61357" w:rsidRPr="00374145" w:rsidRDefault="00E61357" w:rsidP="007E6AC5">
      <w:pPr>
        <w:pStyle w:val="Textonotapie"/>
        <w:spacing w:before="0" w:after="0" w:line="240" w:lineRule="auto"/>
        <w:contextualSpacing/>
        <w:rPr>
          <w:rFonts w:ascii="Arial" w:hAnsi="Arial" w:cs="Arial"/>
          <w:sz w:val="19"/>
          <w:szCs w:val="19"/>
        </w:rPr>
      </w:pPr>
    </w:p>
    <w:p w14:paraId="6692397B"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 xml:space="preserve">La norma expresa: «Art. 14. </w:t>
      </w:r>
      <w:r w:rsidRPr="00374145">
        <w:rPr>
          <w:rFonts w:ascii="Arial" w:hAnsi="Arial" w:cs="Arial"/>
          <w:sz w:val="19"/>
          <w:szCs w:val="19"/>
        </w:rPr>
        <w:t>P</w:t>
      </w:r>
      <w:r w:rsidRPr="00374145">
        <w:rPr>
          <w:rFonts w:ascii="Arial" w:hAnsi="Arial" w:cs="Arial"/>
          <w:sz w:val="19"/>
          <w:szCs w:val="19"/>
          <w:lang w:val="es-ES"/>
        </w:rPr>
        <w:t>ara el cumplimiento de los fines de la contratación, las entidades estatales al celebrar un contrato:</w:t>
      </w:r>
    </w:p>
    <w:p w14:paraId="12B41D72"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w:t>
      </w:r>
    </w:p>
    <w:p w14:paraId="22DA5843"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2D78BE82"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Las entidades estatales podrán pactar estas cláusulas en los contratos de suministro y de prestación de servicios.</w:t>
      </w:r>
    </w:p>
    <w:p w14:paraId="0C315599"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lang w:val="es-ES"/>
        </w:rPr>
        <w:t>[…]».</w:t>
      </w:r>
    </w:p>
  </w:footnote>
  <w:footnote w:id="12">
    <w:p w14:paraId="5BAD9649"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La norma dispone: «La liquidación a que se refiere el presente artículo no será obligatoria en los contratos de prestación de servicios profesionales y de apoyo a la gestión».</w:t>
      </w:r>
    </w:p>
  </w:footnote>
  <w:footnote w:id="13">
    <w:p w14:paraId="2D6B6834" w14:textId="77777777" w:rsidR="00E61357" w:rsidRPr="00374145" w:rsidRDefault="00E61357" w:rsidP="007E6AC5">
      <w:pPr>
        <w:pStyle w:val="Textonotapie"/>
        <w:spacing w:before="0" w:after="0" w:line="240" w:lineRule="auto"/>
        <w:ind w:firstLine="709"/>
        <w:contextualSpacing/>
        <w:rPr>
          <w:rFonts w:ascii="Arial" w:hAnsi="Arial" w:cs="Arial"/>
          <w:sz w:val="19"/>
          <w:szCs w:val="19"/>
        </w:rPr>
      </w:pPr>
      <w:r w:rsidRPr="00374145">
        <w:rPr>
          <w:rStyle w:val="Refdenotaalpie"/>
          <w:rFonts w:ascii="Arial" w:hAnsi="Arial" w:cs="Arial"/>
          <w:sz w:val="19"/>
          <w:szCs w:val="19"/>
        </w:rPr>
        <w:footnoteRef/>
      </w:r>
      <w:r w:rsidRPr="00374145">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C896C22" w14:textId="77777777" w:rsidR="00E61357" w:rsidRPr="00374145" w:rsidRDefault="00E61357" w:rsidP="007E6AC5">
      <w:pPr>
        <w:pStyle w:val="Textonotapie"/>
        <w:spacing w:before="0" w:after="0" w:line="240" w:lineRule="auto"/>
        <w:ind w:firstLine="709"/>
        <w:contextualSpacing/>
        <w:rPr>
          <w:rFonts w:ascii="Arial" w:hAnsi="Arial" w:cs="Arial"/>
          <w:sz w:val="19"/>
          <w:szCs w:val="19"/>
        </w:rPr>
      </w:pPr>
      <w:r w:rsidRPr="00374145">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F0614A5"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Fonts w:ascii="Arial" w:hAnsi="Arial" w:cs="Arial"/>
          <w:sz w:val="19"/>
          <w:szCs w:val="19"/>
        </w:rPr>
        <w:t>[…]».</w:t>
      </w:r>
    </w:p>
  </w:footnote>
  <w:footnote w:id="14">
    <w:p w14:paraId="7752AB92"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398CF1A2" w14:textId="77777777" w:rsidR="00E61357" w:rsidRPr="00374145" w:rsidRDefault="00E61357" w:rsidP="007E6AC5">
      <w:pPr>
        <w:pStyle w:val="Textonotapie"/>
        <w:spacing w:before="0" w:after="0" w:line="240" w:lineRule="auto"/>
        <w:ind w:firstLine="709"/>
        <w:contextualSpacing/>
        <w:rPr>
          <w:rFonts w:ascii="Arial" w:hAnsi="Arial" w:cs="Arial"/>
          <w:sz w:val="19"/>
          <w:szCs w:val="19"/>
          <w:lang w:val="es-ES"/>
        </w:rPr>
      </w:pPr>
    </w:p>
  </w:footnote>
  <w:footnote w:id="15">
    <w:p w14:paraId="5AA9B11C" w14:textId="1C21C799" w:rsidR="00EA37AD" w:rsidRPr="00374145" w:rsidRDefault="00EA37AD" w:rsidP="007E6AC5">
      <w:pPr>
        <w:pStyle w:val="Textonotapie"/>
        <w:spacing w:before="0" w:after="0" w:line="240" w:lineRule="auto"/>
        <w:ind w:firstLine="709"/>
        <w:contextualSpacing/>
        <w:rPr>
          <w:rFonts w:ascii="Arial" w:hAnsi="Arial" w:cs="Arial"/>
          <w:sz w:val="19"/>
          <w:szCs w:val="19"/>
        </w:rPr>
      </w:pPr>
      <w:r w:rsidRPr="00374145">
        <w:rPr>
          <w:rStyle w:val="Refdenotaalpie"/>
          <w:rFonts w:ascii="Arial" w:hAnsi="Arial" w:cs="Arial"/>
          <w:sz w:val="19"/>
          <w:szCs w:val="19"/>
        </w:rPr>
        <w:footnoteRef/>
      </w:r>
      <w:r w:rsidRPr="00374145">
        <w:rPr>
          <w:rFonts w:ascii="Arial" w:hAnsi="Arial" w:cs="Arial"/>
          <w:sz w:val="19"/>
          <w:szCs w:val="19"/>
        </w:rPr>
        <w:t xml:space="preserve"> El inciso final del numeral 5 «encargos fiduciarios y fiducia pública» del artículo 32 de la Ley 80 de 1993 señala lo siguiente: «So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56F2FAE4" w14:textId="77777777" w:rsidR="006031AA" w:rsidRPr="00374145" w:rsidRDefault="006031AA" w:rsidP="007E6AC5">
      <w:pPr>
        <w:pStyle w:val="Textonotapie"/>
        <w:spacing w:before="0" w:after="0" w:line="240" w:lineRule="auto"/>
        <w:ind w:firstLine="709"/>
        <w:contextualSpacing/>
        <w:rPr>
          <w:rFonts w:ascii="Arial" w:hAnsi="Arial" w:cs="Arial"/>
          <w:sz w:val="19"/>
          <w:szCs w:val="19"/>
        </w:rPr>
      </w:pPr>
    </w:p>
  </w:footnote>
  <w:footnote w:id="16">
    <w:p w14:paraId="00931B60" w14:textId="0D272B94" w:rsidR="00EA37AD" w:rsidRPr="00374145" w:rsidRDefault="00EA37AD" w:rsidP="007E6AC5">
      <w:pPr>
        <w:pStyle w:val="Textonotapie"/>
        <w:spacing w:before="0" w:after="0" w:line="240" w:lineRule="auto"/>
        <w:ind w:firstLine="709"/>
        <w:contextualSpacing/>
        <w:rPr>
          <w:rFonts w:ascii="Arial" w:hAnsi="Arial" w:cs="Arial"/>
          <w:sz w:val="19"/>
          <w:szCs w:val="19"/>
          <w:lang w:val="es-CO"/>
        </w:rPr>
      </w:pPr>
      <w:r w:rsidRPr="00374145">
        <w:rPr>
          <w:rStyle w:val="Refdenotaalpie"/>
          <w:rFonts w:ascii="Arial" w:hAnsi="Arial" w:cs="Arial"/>
          <w:sz w:val="19"/>
          <w:szCs w:val="19"/>
        </w:rPr>
        <w:footnoteRef/>
      </w:r>
      <w:r w:rsidRPr="00374145">
        <w:rPr>
          <w:rFonts w:ascii="Arial" w:hAnsi="Arial" w:cs="Arial"/>
          <w:sz w:val="19"/>
          <w:szCs w:val="19"/>
        </w:rPr>
        <w:t xml:space="preserve">  El literal c del numeral 4 del artículo 2 de la Ley 1150 de 2007 dispone que: «</w:t>
      </w:r>
      <w:r w:rsidRPr="00374145">
        <w:rPr>
          <w:rFonts w:ascii="Arial" w:hAnsi="Arial" w:cs="Arial"/>
          <w:sz w:val="19"/>
          <w:szCs w:val="19"/>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374145">
        <w:rPr>
          <w:rFonts w:ascii="Arial" w:hAnsi="Arial" w:cs="Arial"/>
          <w:sz w:val="19"/>
          <w:szCs w:val="19"/>
        </w:rPr>
        <w:t>»</w:t>
      </w:r>
      <w:r w:rsidRPr="00374145">
        <w:rPr>
          <w:rFonts w:ascii="Arial" w:hAnsi="Arial" w:cs="Arial"/>
          <w:sz w:val="19"/>
          <w:szCs w:val="19"/>
          <w:lang w:val="es-CO"/>
        </w:rPr>
        <w:t>.</w:t>
      </w:r>
    </w:p>
    <w:p w14:paraId="32BF7F1E" w14:textId="77777777" w:rsidR="006031AA" w:rsidRPr="00374145" w:rsidRDefault="006031AA" w:rsidP="007E6AC5">
      <w:pPr>
        <w:pStyle w:val="Textonotapie"/>
        <w:spacing w:before="0" w:after="0" w:line="240" w:lineRule="auto"/>
        <w:ind w:firstLine="709"/>
        <w:contextualSpacing/>
        <w:rPr>
          <w:rFonts w:ascii="Arial" w:hAnsi="Arial" w:cs="Arial"/>
          <w:sz w:val="19"/>
          <w:szCs w:val="19"/>
          <w:lang w:val="es-CO"/>
        </w:rPr>
      </w:pPr>
    </w:p>
  </w:footnote>
  <w:footnote w:id="17">
    <w:p w14:paraId="268DDB89" w14:textId="5C3AF555" w:rsidR="00EA37AD" w:rsidRPr="00374145" w:rsidRDefault="00EA37AD" w:rsidP="007E6AC5">
      <w:pPr>
        <w:pStyle w:val="Textonotapie"/>
        <w:spacing w:before="0" w:after="0" w:line="240" w:lineRule="auto"/>
        <w:ind w:firstLine="709"/>
        <w:contextualSpacing/>
        <w:rPr>
          <w:rFonts w:ascii="Arial" w:hAnsi="Arial" w:cs="Arial"/>
          <w:sz w:val="19"/>
          <w:szCs w:val="19"/>
          <w:lang w:val="es-CO"/>
        </w:rPr>
      </w:pPr>
      <w:r w:rsidRPr="00374145">
        <w:rPr>
          <w:rStyle w:val="Refdenotaalpie"/>
          <w:rFonts w:ascii="Arial" w:hAnsi="Arial" w:cs="Arial"/>
          <w:sz w:val="19"/>
          <w:szCs w:val="19"/>
        </w:rPr>
        <w:footnoteRef/>
      </w:r>
      <w:r w:rsidRPr="00374145">
        <w:rPr>
          <w:rFonts w:ascii="Arial" w:hAnsi="Arial" w:cs="Arial"/>
          <w:sz w:val="19"/>
          <w:szCs w:val="19"/>
        </w:rPr>
        <w:t xml:space="preserve"> El artículo 2.2.1.2.3.1.5 del Decreto 1082 de 2015 hace mención a la subcontratación en lo relacionado con las garantías, particularmente en l</w:t>
      </w:r>
      <w:r w:rsidRPr="00374145">
        <w:rPr>
          <w:rFonts w:ascii="Arial" w:hAnsi="Arial" w:cs="Arial"/>
          <w:sz w:val="19"/>
          <w:szCs w:val="19"/>
          <w:lang w:val="es-CO"/>
        </w:rPr>
        <w:t xml:space="preserve">os riesgos a los que se encuentran expuestas las entidades estatales, derivados de la responsabilidad extracontractual que pueda surgir por las actuaciones, hechos u omisiones de sus contratistas y subcontratistas. </w:t>
      </w:r>
    </w:p>
    <w:p w14:paraId="5CE2A521" w14:textId="77777777" w:rsidR="006031AA" w:rsidRPr="00374145" w:rsidRDefault="006031AA" w:rsidP="007E6AC5">
      <w:pPr>
        <w:pStyle w:val="Textonotapie"/>
        <w:spacing w:before="0" w:after="0" w:line="240" w:lineRule="auto"/>
        <w:ind w:firstLine="709"/>
        <w:contextualSpacing/>
        <w:rPr>
          <w:rFonts w:ascii="Arial" w:hAnsi="Arial" w:cs="Arial"/>
          <w:sz w:val="19"/>
          <w:szCs w:val="19"/>
          <w:lang w:val="es-CO"/>
        </w:rPr>
      </w:pPr>
    </w:p>
  </w:footnote>
  <w:footnote w:id="18">
    <w:p w14:paraId="03ADBCC4" w14:textId="46C86738" w:rsidR="00B4154E" w:rsidRPr="00374145" w:rsidRDefault="00B4154E" w:rsidP="007E6AC5">
      <w:pPr>
        <w:pStyle w:val="Textonotapie"/>
        <w:spacing w:before="0" w:after="0" w:line="240" w:lineRule="auto"/>
        <w:ind w:firstLine="709"/>
        <w:contextualSpacing/>
        <w:rPr>
          <w:rFonts w:ascii="Arial" w:hAnsi="Arial" w:cs="Arial"/>
          <w:sz w:val="19"/>
          <w:szCs w:val="19"/>
          <w:lang w:val="es-CO"/>
        </w:rPr>
      </w:pPr>
      <w:r w:rsidRPr="007E6AC5">
        <w:rPr>
          <w:rStyle w:val="Refdenotaalpie"/>
          <w:rFonts w:ascii="Arial" w:hAnsi="Arial" w:cs="Arial"/>
          <w:sz w:val="19"/>
          <w:szCs w:val="19"/>
        </w:rPr>
        <w:footnoteRef/>
      </w:r>
      <w:r w:rsidRPr="007E6AC5">
        <w:rPr>
          <w:rFonts w:ascii="Arial" w:hAnsi="Arial" w:cs="Arial"/>
          <w:sz w:val="19"/>
          <w:szCs w:val="19"/>
        </w:rPr>
        <w:t xml:space="preserve"> </w:t>
      </w:r>
      <w:r w:rsidRPr="00374145">
        <w:rPr>
          <w:rFonts w:ascii="Arial" w:hAnsi="Arial" w:cs="Arial"/>
          <w:sz w:val="19"/>
          <w:szCs w:val="19"/>
          <w:lang w:val="es-CO"/>
        </w:rPr>
        <w:t xml:space="preserve">El artículo 7 del Decreto 092 de 2017 señala lo siguiente: </w:t>
      </w:r>
      <w:r w:rsidR="00C137C1" w:rsidRPr="007E6AC5">
        <w:rPr>
          <w:rFonts w:ascii="Arial" w:hAnsi="Arial" w:cs="Arial"/>
          <w:sz w:val="19"/>
          <w:szCs w:val="19"/>
          <w:lang w:eastAsia="es-ES_tradnl"/>
        </w:rPr>
        <w:t>«</w:t>
      </w:r>
      <w:r w:rsidRPr="00374145">
        <w:rPr>
          <w:rFonts w:ascii="Arial" w:hAnsi="Arial" w:cs="Arial"/>
          <w:sz w:val="19"/>
          <w:szCs w:val="19"/>
          <w:lang w:val="es-CO"/>
        </w:rPr>
        <w:t>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w:t>
      </w:r>
      <w:r w:rsidRPr="00374145">
        <w:rPr>
          <w:rFonts w:ascii="Arial" w:hAnsi="Arial" w:cs="Arial"/>
          <w:i/>
          <w:iCs/>
          <w:sz w:val="19"/>
          <w:szCs w:val="19"/>
          <w:lang w:val="es-CO"/>
        </w:rPr>
        <w:t>, la información relativa a los subcontratos</w:t>
      </w:r>
      <w:r w:rsidRPr="00374145">
        <w:rPr>
          <w:rFonts w:ascii="Arial" w:hAnsi="Arial" w:cs="Arial"/>
          <w:sz w:val="19"/>
          <w:szCs w:val="19"/>
          <w:lang w:val="es-CO"/>
        </w:rPr>
        <w:t xml:space="preserve"> que suscriba para desarrollar el programa o actividad de interés público previsto en el Plan Nacional o seccional de Desarrollo, incluyendo los datos referentes a la existencia y representación legal de la entidad con quien contrató y la información de pagos</w:t>
      </w:r>
      <w:r w:rsidR="00C137C1" w:rsidRPr="00374145">
        <w:rPr>
          <w:rFonts w:ascii="Arial" w:hAnsi="Arial" w:cs="Arial"/>
          <w:sz w:val="19"/>
          <w:szCs w:val="19"/>
          <w:lang w:val="es-ES_tradnl" w:eastAsia="es-ES_tradnl"/>
        </w:rPr>
        <w:t>» [Énfasis por fuera de texto]</w:t>
      </w:r>
      <w:r w:rsidRPr="00374145">
        <w:rPr>
          <w:rFonts w:ascii="Arial" w:hAnsi="Arial" w:cs="Arial"/>
          <w:sz w:val="19"/>
          <w:szCs w:val="19"/>
          <w:lang w:val="es-CO"/>
        </w:rPr>
        <w:t>.</w:t>
      </w:r>
    </w:p>
    <w:p w14:paraId="56C19F4E" w14:textId="77777777" w:rsidR="00B4154E" w:rsidRPr="007E6AC5" w:rsidRDefault="00B4154E" w:rsidP="007E6AC5">
      <w:pPr>
        <w:pStyle w:val="Textonotapie"/>
        <w:spacing w:before="0" w:after="0" w:line="240" w:lineRule="auto"/>
        <w:ind w:firstLine="709"/>
        <w:contextualSpacing/>
        <w:rPr>
          <w:rFonts w:ascii="Arial" w:hAnsi="Arial" w:cs="Arial"/>
          <w:sz w:val="19"/>
          <w:szCs w:val="19"/>
          <w:lang w:val="es-CO"/>
        </w:rPr>
      </w:pPr>
    </w:p>
  </w:footnote>
  <w:footnote w:id="19">
    <w:p w14:paraId="05CF6044" w14:textId="5D095856" w:rsidR="006031AA" w:rsidRPr="00374145" w:rsidRDefault="00EA37AD" w:rsidP="007E6AC5">
      <w:pPr>
        <w:pStyle w:val="Textonotapie"/>
        <w:spacing w:before="0" w:after="0" w:line="240" w:lineRule="auto"/>
        <w:ind w:firstLine="709"/>
        <w:contextualSpacing/>
        <w:rPr>
          <w:rFonts w:ascii="Arial" w:hAnsi="Arial" w:cs="Arial"/>
          <w:sz w:val="19"/>
          <w:szCs w:val="19"/>
          <w:lang w:val="es-CO"/>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sz w:val="19"/>
          <w:szCs w:val="19"/>
          <w:lang w:val="es-CO"/>
        </w:rPr>
        <w:t xml:space="preserve">RAMÍREZ GRISALES, Richard Steve. La Subcontratación. Serie: Las cláusulas del contrato estatal. Librería Jurídica Sánchez R. Ltda. y Centro de Estudios de Derecho Administrativo –CEDA-, Medellín, 2012, p. 26. </w:t>
      </w:r>
    </w:p>
    <w:p w14:paraId="4A8ED5C0" w14:textId="77777777" w:rsidR="00B4154E" w:rsidRPr="00374145" w:rsidRDefault="00B4154E" w:rsidP="007E6AC5">
      <w:pPr>
        <w:pStyle w:val="Textonotapie"/>
        <w:spacing w:before="0" w:after="0" w:line="240" w:lineRule="auto"/>
        <w:ind w:firstLine="709"/>
        <w:contextualSpacing/>
        <w:rPr>
          <w:rFonts w:ascii="Arial" w:hAnsi="Arial" w:cs="Arial"/>
          <w:sz w:val="19"/>
          <w:szCs w:val="19"/>
          <w:lang w:val="es-CO"/>
        </w:rPr>
      </w:pPr>
    </w:p>
  </w:footnote>
  <w:footnote w:id="20">
    <w:p w14:paraId="349E0C17" w14:textId="380B6D9F" w:rsidR="00EA37AD" w:rsidRPr="00374145" w:rsidRDefault="00EA37AD" w:rsidP="007E6AC5">
      <w:pPr>
        <w:pStyle w:val="Textonotapie"/>
        <w:spacing w:before="0" w:after="0" w:line="240" w:lineRule="auto"/>
        <w:ind w:firstLine="709"/>
        <w:contextualSpacing/>
        <w:rPr>
          <w:rFonts w:ascii="Arial" w:hAnsi="Arial" w:cs="Arial"/>
          <w:sz w:val="19"/>
          <w:szCs w:val="19"/>
        </w:rPr>
      </w:pPr>
      <w:r w:rsidRPr="00374145">
        <w:rPr>
          <w:rStyle w:val="Refdenotaalpie"/>
          <w:rFonts w:ascii="Arial" w:hAnsi="Arial" w:cs="Arial"/>
          <w:sz w:val="19"/>
          <w:szCs w:val="19"/>
        </w:rPr>
        <w:footnoteRef/>
      </w:r>
      <w:r w:rsidRPr="00374145">
        <w:rPr>
          <w:rFonts w:ascii="Arial" w:hAnsi="Arial" w:cs="Arial"/>
          <w:sz w:val="19"/>
          <w:szCs w:val="19"/>
        </w:rPr>
        <w:t xml:space="preserve"> TRABALÓN Cristóbal. Tratado Legal de Construcción. Editorial Tébar Flores. Madrid. 2015</w:t>
      </w:r>
      <w:r w:rsidR="00BE76C5" w:rsidRPr="00374145">
        <w:rPr>
          <w:rFonts w:ascii="Arial" w:hAnsi="Arial" w:cs="Arial"/>
          <w:sz w:val="19"/>
          <w:szCs w:val="19"/>
        </w:rPr>
        <w:t>.</w:t>
      </w:r>
    </w:p>
    <w:p w14:paraId="76D94E92" w14:textId="77777777" w:rsidR="006031AA" w:rsidRPr="00374145" w:rsidRDefault="006031AA" w:rsidP="007E6AC5">
      <w:pPr>
        <w:pStyle w:val="Textonotapie"/>
        <w:spacing w:before="0" w:after="0" w:line="240" w:lineRule="auto"/>
        <w:ind w:firstLine="709"/>
        <w:contextualSpacing/>
        <w:rPr>
          <w:rFonts w:ascii="Arial" w:hAnsi="Arial" w:cs="Arial"/>
          <w:sz w:val="19"/>
          <w:szCs w:val="19"/>
        </w:rPr>
      </w:pPr>
    </w:p>
  </w:footnote>
  <w:footnote w:id="21">
    <w:p w14:paraId="4EBF91E3" w14:textId="3E247EE1" w:rsidR="00EA37AD" w:rsidRPr="00374145" w:rsidRDefault="00EA37AD" w:rsidP="007E6AC5">
      <w:pPr>
        <w:pStyle w:val="Textonotapie"/>
        <w:spacing w:before="0" w:after="0" w:line="240" w:lineRule="auto"/>
        <w:ind w:firstLine="709"/>
        <w:contextualSpacing/>
        <w:rPr>
          <w:rFonts w:ascii="Arial" w:hAnsi="Arial" w:cs="Arial"/>
          <w:sz w:val="19"/>
          <w:szCs w:val="19"/>
        </w:rPr>
      </w:pPr>
      <w:r w:rsidRPr="00374145">
        <w:rPr>
          <w:rStyle w:val="Refdenotaalpie"/>
          <w:rFonts w:ascii="Arial" w:hAnsi="Arial" w:cs="Arial"/>
          <w:sz w:val="19"/>
          <w:szCs w:val="19"/>
        </w:rPr>
        <w:footnoteRef/>
      </w:r>
      <w:r w:rsidRPr="00374145">
        <w:rPr>
          <w:rFonts w:ascii="Arial" w:hAnsi="Arial" w:cs="Arial"/>
          <w:sz w:val="19"/>
          <w:szCs w:val="19"/>
        </w:rPr>
        <w:t xml:space="preserve"> </w:t>
      </w:r>
      <w:r w:rsidRPr="00374145">
        <w:rPr>
          <w:rFonts w:ascii="Arial" w:hAnsi="Arial" w:cs="Arial"/>
          <w:i/>
          <w:iCs/>
          <w:sz w:val="19"/>
          <w:szCs w:val="19"/>
        </w:rPr>
        <w:t>Ibidem</w:t>
      </w:r>
      <w:r w:rsidR="00BE76C5" w:rsidRPr="00374145">
        <w:rPr>
          <w:rFonts w:ascii="Arial" w:hAnsi="Arial" w:cs="Arial"/>
          <w:i/>
          <w:iCs/>
          <w:sz w:val="19"/>
          <w:szCs w:val="19"/>
        </w:rPr>
        <w:t>.</w:t>
      </w:r>
      <w:r w:rsidRPr="00374145">
        <w:rPr>
          <w:rFonts w:ascii="Arial" w:hAnsi="Arial" w:cs="Arial"/>
          <w:sz w:val="19"/>
          <w:szCs w:val="19"/>
        </w:rPr>
        <w:t xml:space="preserve"> </w:t>
      </w:r>
    </w:p>
  </w:footnote>
  <w:footnote w:id="22">
    <w:p w14:paraId="61CDFDE7" w14:textId="1A37B856" w:rsidR="00EA37AD" w:rsidRPr="00374145" w:rsidRDefault="00EA37AD" w:rsidP="007E6AC5">
      <w:pPr>
        <w:pStyle w:val="Textonotapie"/>
        <w:spacing w:before="0" w:after="0" w:line="240" w:lineRule="auto"/>
        <w:ind w:firstLine="709"/>
        <w:contextualSpacing/>
        <w:rPr>
          <w:rFonts w:ascii="Arial" w:hAnsi="Arial" w:cs="Arial"/>
          <w:sz w:val="19"/>
          <w:szCs w:val="19"/>
        </w:rPr>
      </w:pPr>
      <w:r w:rsidRPr="00374145">
        <w:rPr>
          <w:rStyle w:val="Refdenotaalpie"/>
          <w:rFonts w:ascii="Arial" w:hAnsi="Arial" w:cs="Arial"/>
          <w:sz w:val="19"/>
          <w:szCs w:val="19"/>
        </w:rPr>
        <w:footnoteRef/>
      </w:r>
      <w:r w:rsidRPr="00374145">
        <w:rPr>
          <w:rFonts w:ascii="Arial" w:hAnsi="Arial" w:cs="Arial"/>
          <w:sz w:val="19"/>
          <w:szCs w:val="19"/>
        </w:rPr>
        <w:t xml:space="preserve"> Consejo de Estado. Sección Tercera. Subsección C. Sentencia del 12 de agosto de 2013. Radicación número: 52001-23-31-000-1999-00985-01 (23.088</w:t>
      </w:r>
      <w:r w:rsidRPr="00374145">
        <w:rPr>
          <w:rFonts w:ascii="Arial" w:hAnsi="Arial" w:cs="Arial"/>
          <w:sz w:val="19"/>
          <w:szCs w:val="19"/>
          <w:lang w:val="es-CO"/>
        </w:rPr>
        <w:t xml:space="preserve">) </w:t>
      </w:r>
      <w:r w:rsidRPr="00374145">
        <w:rPr>
          <w:rFonts w:ascii="Arial" w:hAnsi="Arial" w:cs="Arial"/>
          <w:sz w:val="19"/>
          <w:szCs w:val="19"/>
        </w:rPr>
        <w:t xml:space="preserve">C.P: Enrique Gil Botero. </w:t>
      </w:r>
    </w:p>
  </w:footnote>
  <w:footnote w:id="23">
    <w:p w14:paraId="5489954D" w14:textId="6AF27699" w:rsidR="00507BBB" w:rsidRPr="007E6AC5" w:rsidRDefault="00507BBB" w:rsidP="007E6AC5">
      <w:pPr>
        <w:pStyle w:val="Textonotapie"/>
        <w:spacing w:before="0" w:after="0" w:line="240" w:lineRule="auto"/>
        <w:ind w:firstLine="709"/>
        <w:contextualSpacing/>
        <w:rPr>
          <w:rFonts w:ascii="Arial" w:hAnsi="Arial" w:cs="Arial"/>
          <w:sz w:val="19"/>
          <w:szCs w:val="19"/>
          <w:lang w:val="es-CO"/>
        </w:rPr>
      </w:pPr>
      <w:r w:rsidRPr="007E6AC5">
        <w:rPr>
          <w:rStyle w:val="Refdenotaalpie"/>
          <w:rFonts w:ascii="Arial" w:hAnsi="Arial" w:cs="Arial"/>
          <w:sz w:val="19"/>
          <w:szCs w:val="19"/>
        </w:rPr>
        <w:footnoteRef/>
      </w:r>
      <w:r w:rsidRPr="007E6AC5">
        <w:rPr>
          <w:rFonts w:ascii="Arial" w:hAnsi="Arial" w:cs="Arial"/>
          <w:sz w:val="19"/>
          <w:szCs w:val="19"/>
        </w:rPr>
        <w:t xml:space="preserve"> </w:t>
      </w:r>
      <w:r w:rsidRPr="00374145">
        <w:rPr>
          <w:rFonts w:ascii="Arial" w:hAnsi="Arial" w:cs="Arial"/>
          <w:sz w:val="19"/>
          <w:szCs w:val="19"/>
          <w:lang w:val="es-CO"/>
        </w:rPr>
        <w:t xml:space="preserve">RAMÍREZ GRISALES, Richard Steve. La Subcontratación. Serie: Las cláusulas del contrato estatal. Librería Jurídica Sánchez R. Ltda. y Centro de Estudios de Derecho Administrativo –CEDA-, Medellín, 2012, p. 25. </w:t>
      </w:r>
    </w:p>
  </w:footnote>
  <w:footnote w:id="24">
    <w:p w14:paraId="0C269D1F" w14:textId="666B4EDE" w:rsidR="006A229B" w:rsidRPr="00374145" w:rsidRDefault="00D53AD6" w:rsidP="007E6AC5">
      <w:pPr>
        <w:pStyle w:val="Textonotapie"/>
        <w:spacing w:before="0" w:after="0" w:line="240" w:lineRule="auto"/>
        <w:ind w:firstLine="709"/>
        <w:contextualSpacing/>
        <w:rPr>
          <w:rFonts w:ascii="Arial" w:hAnsi="Arial" w:cs="Arial"/>
          <w:sz w:val="19"/>
          <w:szCs w:val="19"/>
          <w:lang w:val="es-CO"/>
        </w:rPr>
      </w:pPr>
      <w:r w:rsidRPr="007E6AC5">
        <w:rPr>
          <w:rStyle w:val="Refdenotaalpie"/>
          <w:rFonts w:ascii="Arial" w:hAnsi="Arial" w:cs="Arial"/>
          <w:sz w:val="19"/>
          <w:szCs w:val="19"/>
        </w:rPr>
        <w:footnoteRef/>
      </w:r>
      <w:r w:rsidRPr="007E6AC5">
        <w:rPr>
          <w:rFonts w:ascii="Arial" w:hAnsi="Arial" w:cs="Arial"/>
          <w:sz w:val="19"/>
          <w:szCs w:val="19"/>
        </w:rPr>
        <w:t xml:space="preserve"> </w:t>
      </w:r>
      <w:r w:rsidR="00854C2E" w:rsidRPr="00374145">
        <w:rPr>
          <w:rFonts w:ascii="Arial" w:hAnsi="Arial" w:cs="Arial"/>
          <w:sz w:val="19"/>
          <w:szCs w:val="19"/>
          <w:lang w:val="es-CO"/>
        </w:rPr>
        <w:t>Morón Urbina, Juan Carlos. La Subcontratación de Contratos Administrativos. Derecho &amp; Sociedad (26), 235-250. Disponible en: https://revistas.pucp.edu.pe/index.php/derechoysociedad/article/view/17078</w:t>
      </w:r>
    </w:p>
  </w:footnote>
  <w:footnote w:id="25">
    <w:p w14:paraId="51C25551" w14:textId="0A79603D" w:rsidR="00A10F8E" w:rsidRDefault="00A10F8E" w:rsidP="00374145">
      <w:pPr>
        <w:pStyle w:val="Textonotapie"/>
        <w:spacing w:before="0" w:after="0" w:line="240" w:lineRule="auto"/>
        <w:ind w:firstLine="709"/>
        <w:contextualSpacing/>
        <w:rPr>
          <w:rFonts w:ascii="Arial" w:hAnsi="Arial" w:cs="Arial"/>
          <w:sz w:val="19"/>
          <w:szCs w:val="19"/>
          <w:lang w:val="es-CO"/>
        </w:rPr>
      </w:pPr>
      <w:r w:rsidRPr="007E6AC5">
        <w:rPr>
          <w:rStyle w:val="Refdenotaalpie"/>
          <w:rFonts w:ascii="Arial" w:hAnsi="Arial" w:cs="Arial"/>
          <w:sz w:val="19"/>
          <w:szCs w:val="19"/>
        </w:rPr>
        <w:footnoteRef/>
      </w:r>
      <w:r w:rsidRPr="007E6AC5">
        <w:rPr>
          <w:rFonts w:ascii="Arial" w:hAnsi="Arial" w:cs="Arial"/>
          <w:sz w:val="19"/>
          <w:szCs w:val="19"/>
        </w:rPr>
        <w:t xml:space="preserve"> </w:t>
      </w:r>
      <w:r w:rsidRPr="00374145">
        <w:rPr>
          <w:rFonts w:ascii="Arial" w:hAnsi="Arial" w:cs="Arial"/>
          <w:sz w:val="19"/>
          <w:szCs w:val="19"/>
        </w:rPr>
        <w:t xml:space="preserve">Sobre este aspecto la doctrina señala que </w:t>
      </w:r>
      <w:r w:rsidRPr="007E6AC5">
        <w:rPr>
          <w:rFonts w:ascii="Arial" w:hAnsi="Arial" w:cs="Arial"/>
          <w:sz w:val="19"/>
          <w:szCs w:val="19"/>
          <w:lang w:val="es-ES_tradnl"/>
        </w:rPr>
        <w:t xml:space="preserve">«En el derecho español, en ausencia de una regulación especial en el pliego de condiciones, se admite como límite superior, la subcontratación del 60% del contrato del valor del contrato adjudicado. </w:t>
      </w:r>
      <w:r w:rsidRPr="00374145">
        <w:rPr>
          <w:rFonts w:ascii="Arial" w:eastAsia="Arial" w:hAnsi="Arial" w:cs="Arial"/>
          <w:sz w:val="19"/>
          <w:szCs w:val="19"/>
        </w:rPr>
        <w:t xml:space="preserve">[…] </w:t>
      </w:r>
      <w:r w:rsidRPr="007E6AC5">
        <w:rPr>
          <w:rFonts w:ascii="Arial" w:hAnsi="Arial" w:cs="Arial"/>
          <w:sz w:val="19"/>
          <w:szCs w:val="19"/>
          <w:lang w:val="es-ES_tradnl"/>
        </w:rPr>
        <w:t>Ante la ausencia de una disposición especial en el derecho colombiano, el límite a la libertad de subcontratar debe conciliar dos aspectos: de un lado, no puede desconocer el proceso de selección del cual es producto y, de otro, no puede desconocer el efecto dinamizador de la subcontratación para la administración, el contratista y la economía. Si bien, este se constituye en el punto de partida para la definición del asunto, siempre la fijación de mínimos y máximos es discrecional. // Se considera que aquella conciliación de intereses debe partir por inadmitir la posibilidad de subcontratar el 100% del valor del contrato adjudicado. Una posición contraria supone admitir una “delegación ilegítima” para que el contratista seleccione al ejecutor del contrato (la selección del subcontratista), sin que para ello se encuentre subordinado al cumplimiento de los principios guía de la función administrativa y de la contratación estatal. En caso de que no se acepte este punto de partida, el subcontrato que llegara a celebrarse desconocería el procedimiento de selección de contratistas del cual es producto. Esta restricción, en todo caso, debe interpretarse de manera armónica con los múltiples beneficios que la subcontratación puede reportarle a la administración, al contratista y a la economía nacional […]</w:t>
      </w:r>
      <w:r w:rsidRPr="00374145">
        <w:rPr>
          <w:rFonts w:ascii="Arial" w:eastAsia="Arial" w:hAnsi="Arial" w:cs="Arial"/>
          <w:sz w:val="19"/>
          <w:szCs w:val="19"/>
        </w:rPr>
        <w:t xml:space="preserve">». </w:t>
      </w:r>
      <w:r w:rsidRPr="00374145">
        <w:rPr>
          <w:rFonts w:ascii="Arial" w:hAnsi="Arial" w:cs="Arial"/>
          <w:sz w:val="19"/>
          <w:szCs w:val="19"/>
          <w:lang w:val="es-CO"/>
        </w:rPr>
        <w:t>RAMÍREZ GRISALES, Richard Steve. La Subcontratación. Serie: Las cláusulas del contrato estatal. Librería Jurídica Sánchez R. Ltda. y Centro de Estudios de Derecho Administrativo –CEDA-, Medellín, 2012, p. 120-121.</w:t>
      </w:r>
    </w:p>
    <w:p w14:paraId="6D6DB862" w14:textId="77777777" w:rsidR="00374145" w:rsidRPr="00374145" w:rsidRDefault="00374145" w:rsidP="007E6AC5">
      <w:pPr>
        <w:pStyle w:val="Textonotapie"/>
        <w:spacing w:before="0" w:after="0" w:line="240" w:lineRule="auto"/>
        <w:ind w:firstLine="709"/>
        <w:contextualSpacing/>
        <w:rPr>
          <w:rFonts w:ascii="Arial" w:eastAsia="Arial" w:hAnsi="Arial" w:cs="Arial"/>
          <w:sz w:val="19"/>
          <w:szCs w:val="19"/>
        </w:rPr>
      </w:pPr>
    </w:p>
  </w:footnote>
  <w:footnote w:id="26">
    <w:p w14:paraId="3C9518AC" w14:textId="01A76B99" w:rsidR="00374145" w:rsidRPr="007E6AC5" w:rsidRDefault="00374145" w:rsidP="007E6AC5">
      <w:pPr>
        <w:pStyle w:val="Textonotapie"/>
        <w:spacing w:before="0" w:after="0" w:line="240" w:lineRule="auto"/>
        <w:ind w:firstLine="708"/>
        <w:contextualSpacing/>
        <w:rPr>
          <w:rFonts w:ascii="Arial" w:hAnsi="Arial" w:cs="Arial"/>
          <w:sz w:val="19"/>
          <w:szCs w:val="19"/>
        </w:rPr>
      </w:pPr>
      <w:r w:rsidRPr="007E6AC5">
        <w:rPr>
          <w:rStyle w:val="Refdenotaalpie"/>
          <w:rFonts w:ascii="Arial" w:hAnsi="Arial" w:cs="Arial"/>
          <w:sz w:val="19"/>
          <w:szCs w:val="19"/>
        </w:rPr>
        <w:footnoteRef/>
      </w:r>
      <w:r w:rsidRPr="007E6AC5">
        <w:rPr>
          <w:rFonts w:ascii="Arial" w:hAnsi="Arial" w:cs="Arial"/>
          <w:sz w:val="19"/>
          <w:szCs w:val="19"/>
        </w:rPr>
        <w:t xml:space="preserve"> Consejo de Estado. Sala de Consulta y Servicio Civil. Radicado 11001-03-06-000-2010-00052-00(2003)A</w:t>
      </w:r>
      <w:r>
        <w:rPr>
          <w:rFonts w:ascii="Arial" w:hAnsi="Arial" w:cs="Arial"/>
          <w:sz w:val="19"/>
          <w:szCs w:val="19"/>
        </w:rPr>
        <w:t>, 24 de mayo de 2011</w:t>
      </w:r>
      <w:r w:rsidRPr="007E6AC5">
        <w:rPr>
          <w:rFonts w:ascii="Arial" w:hAnsi="Arial" w:cs="Arial"/>
          <w:sz w:val="19"/>
          <w:szCs w:val="19"/>
        </w:rPr>
        <w:t>. Magistrado Ponente: Enrique Jose Arboleda Perdomo</w:t>
      </w:r>
    </w:p>
  </w:footnote>
  <w:footnote w:id="27">
    <w:p w14:paraId="426220C2" w14:textId="222C903B" w:rsidR="00CA450B" w:rsidRPr="00374145" w:rsidRDefault="00CA450B" w:rsidP="007E6AC5">
      <w:pPr>
        <w:pStyle w:val="Textonotapie"/>
        <w:spacing w:before="0" w:after="0" w:line="240" w:lineRule="auto"/>
        <w:ind w:firstLine="708"/>
        <w:contextualSpacing/>
        <w:rPr>
          <w:rFonts w:ascii="Arial" w:hAnsi="Arial" w:cs="Arial"/>
          <w:sz w:val="19"/>
          <w:szCs w:val="19"/>
          <w:lang w:val="es-CO"/>
        </w:rPr>
      </w:pPr>
      <w:r w:rsidRPr="00374145">
        <w:rPr>
          <w:rStyle w:val="Refdenotaalpie"/>
          <w:rFonts w:ascii="Arial" w:hAnsi="Arial" w:cs="Arial"/>
          <w:sz w:val="19"/>
          <w:szCs w:val="19"/>
        </w:rPr>
        <w:footnoteRef/>
      </w:r>
      <w:r w:rsidRPr="00374145">
        <w:rPr>
          <w:rFonts w:ascii="Arial" w:hAnsi="Arial" w:cs="Arial"/>
          <w:sz w:val="19"/>
          <w:szCs w:val="19"/>
        </w:rPr>
        <w:t xml:space="preserve"> </w:t>
      </w:r>
      <w:r w:rsidR="00AD2951" w:rsidRPr="00374145">
        <w:rPr>
          <w:rFonts w:ascii="Arial" w:hAnsi="Arial" w:cs="Arial"/>
          <w:sz w:val="19"/>
          <w:szCs w:val="19"/>
          <w:lang w:val="es-CO"/>
        </w:rPr>
        <w:t xml:space="preserve">Numeral </w:t>
      </w:r>
      <w:r w:rsidRPr="00374145">
        <w:rPr>
          <w:rFonts w:ascii="Arial" w:hAnsi="Arial" w:cs="Arial"/>
          <w:sz w:val="19"/>
          <w:szCs w:val="19"/>
          <w:lang w:val="es-CO"/>
        </w:rPr>
        <w:t>3 del artículo 32 de la Ley 80 de 1993, señala lo siguiente: «3. Contrato de prestación de servicios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especializados.</w:t>
      </w:r>
    </w:p>
    <w:p w14:paraId="4E41221C" w14:textId="695451D3" w:rsidR="00CA450B" w:rsidRPr="007E6AC5" w:rsidRDefault="00CA450B" w:rsidP="00374145">
      <w:pPr>
        <w:pStyle w:val="Textonotapie"/>
        <w:spacing w:before="0" w:after="0" w:line="240" w:lineRule="auto"/>
        <w:contextualSpacing/>
        <w:rPr>
          <w:rFonts w:ascii="Arial" w:hAnsi="Arial" w:cs="Arial"/>
          <w:sz w:val="19"/>
          <w:szCs w:val="19"/>
          <w:lang w:val="es-ES_tradnl"/>
        </w:rPr>
      </w:pPr>
      <w:r w:rsidRPr="00374145">
        <w:rPr>
          <w:rFonts w:ascii="Arial" w:hAnsi="Arial" w:cs="Arial"/>
          <w:sz w:val="19"/>
          <w:szCs w:val="19"/>
          <w:lang w:val="es-CO"/>
        </w:rPr>
        <w:t>En ningún caso estos contratos generan relación laboral ni prestaciones sociales y se celebrarán por el término estrictamente indispensable.</w:t>
      </w:r>
      <w:r w:rsidRPr="007E6AC5">
        <w:rPr>
          <w:rFonts w:ascii="Arial" w:hAnsi="Arial" w:cs="Arial"/>
          <w:sz w:val="19"/>
          <w:szCs w:val="19"/>
          <w:lang w:val="es-ES_tradnl"/>
        </w:rPr>
        <w:t>»</w:t>
      </w:r>
    </w:p>
    <w:p w14:paraId="62D40D94" w14:textId="77777777" w:rsidR="00AD2951" w:rsidRPr="00374145" w:rsidRDefault="00AD2951" w:rsidP="007E6AC5">
      <w:pPr>
        <w:pStyle w:val="Textonotapie"/>
        <w:spacing w:before="0" w:after="0" w:line="240" w:lineRule="auto"/>
        <w:contextualSpacing/>
        <w:rPr>
          <w:rFonts w:ascii="Arial" w:hAnsi="Arial" w:cs="Arial"/>
          <w:sz w:val="19"/>
          <w:szCs w:val="19"/>
          <w:lang w:val="es-CO"/>
        </w:rPr>
      </w:pPr>
    </w:p>
  </w:footnote>
  <w:footnote w:id="28">
    <w:p w14:paraId="1F72EA8D" w14:textId="4BC5286F" w:rsidR="00A27A64" w:rsidRPr="00374145" w:rsidRDefault="00A27A64" w:rsidP="007E6AC5">
      <w:pPr>
        <w:pStyle w:val="Textonotapie"/>
        <w:spacing w:before="0" w:after="0" w:line="240" w:lineRule="auto"/>
        <w:ind w:firstLine="708"/>
        <w:contextualSpacing/>
        <w:rPr>
          <w:rFonts w:ascii="Arial" w:hAnsi="Arial" w:cs="Arial"/>
          <w:sz w:val="19"/>
          <w:szCs w:val="19"/>
          <w:lang w:val="es-CO"/>
        </w:rPr>
      </w:pPr>
      <w:r w:rsidRPr="00374145">
        <w:rPr>
          <w:rStyle w:val="Refdenotaalpie"/>
          <w:rFonts w:ascii="Arial" w:hAnsi="Arial" w:cs="Arial"/>
          <w:sz w:val="19"/>
          <w:szCs w:val="19"/>
        </w:rPr>
        <w:footnoteRef/>
      </w:r>
      <w:r w:rsidRPr="00374145">
        <w:rPr>
          <w:rFonts w:ascii="Arial" w:hAnsi="Arial" w:cs="Arial"/>
          <w:sz w:val="19"/>
          <w:szCs w:val="19"/>
        </w:rPr>
        <w:t xml:space="preserve"> Sentencia Consejo de Estado, Radicado 11001-03-26-000-2001-0062-01(21845), 7 de febrero de 2002, C.P Alier Eduardo Hernández Enríquez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5C7C0446" w:rsidR="00EF64D8" w:rsidRDefault="00304B85" w:rsidP="00304B85">
    <w:pPr>
      <w:pStyle w:val="Encabezado"/>
      <w:jc w:val="right"/>
    </w:pPr>
    <w:r>
      <w:rPr>
        <w:noProof/>
      </w:rPr>
      <w:drawing>
        <wp:inline distT="0" distB="0" distL="0" distR="0" wp14:anchorId="1CBCD90F" wp14:editId="13DFCFF2">
          <wp:extent cx="1688465" cy="701040"/>
          <wp:effectExtent l="0" t="0" r="6985" b="3810"/>
          <wp:docPr id="4" name="Imagen 4"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846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B8E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F946BB"/>
    <w:multiLevelType w:val="hybridMultilevel"/>
    <w:tmpl w:val="8D08E1AA"/>
    <w:lvl w:ilvl="0" w:tplc="FFFFFFFF">
      <w:numFmt w:val="decimal"/>
      <w:lvlText w:val=""/>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1D0511"/>
    <w:multiLevelType w:val="hybridMultilevel"/>
    <w:tmpl w:val="3894F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0010D"/>
    <w:multiLevelType w:val="multilevel"/>
    <w:tmpl w:val="59B4DAEA"/>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720" w:hanging="425"/>
      </w:pPr>
      <w:rPr>
        <w:lang w:val="es-ES" w:eastAsia="en-US" w:bidi="ar-SA"/>
      </w:rPr>
    </w:lvl>
    <w:lvl w:ilvl="3">
      <w:numFmt w:val="bullet"/>
      <w:lvlText w:val="•"/>
      <w:lvlJc w:val="left"/>
      <w:pPr>
        <w:ind w:left="1797" w:hanging="425"/>
      </w:pPr>
      <w:rPr>
        <w:lang w:val="es-ES" w:eastAsia="en-US" w:bidi="ar-SA"/>
      </w:rPr>
    </w:lvl>
    <w:lvl w:ilvl="4">
      <w:numFmt w:val="bullet"/>
      <w:lvlText w:val="•"/>
      <w:lvlJc w:val="left"/>
      <w:pPr>
        <w:ind w:left="2875" w:hanging="425"/>
      </w:pPr>
      <w:rPr>
        <w:lang w:val="es-ES" w:eastAsia="en-US" w:bidi="ar-SA"/>
      </w:rPr>
    </w:lvl>
    <w:lvl w:ilvl="5">
      <w:numFmt w:val="bullet"/>
      <w:lvlText w:val="•"/>
      <w:lvlJc w:val="left"/>
      <w:pPr>
        <w:ind w:left="3952" w:hanging="425"/>
      </w:pPr>
      <w:rPr>
        <w:lang w:val="es-ES" w:eastAsia="en-US" w:bidi="ar-SA"/>
      </w:rPr>
    </w:lvl>
    <w:lvl w:ilvl="6">
      <w:numFmt w:val="bullet"/>
      <w:lvlText w:val="•"/>
      <w:lvlJc w:val="left"/>
      <w:pPr>
        <w:ind w:left="5030" w:hanging="425"/>
      </w:pPr>
      <w:rPr>
        <w:lang w:val="es-ES" w:eastAsia="en-US" w:bidi="ar-SA"/>
      </w:rPr>
    </w:lvl>
    <w:lvl w:ilvl="7">
      <w:numFmt w:val="bullet"/>
      <w:lvlText w:val="•"/>
      <w:lvlJc w:val="left"/>
      <w:pPr>
        <w:ind w:left="6107" w:hanging="425"/>
      </w:pPr>
      <w:rPr>
        <w:lang w:val="es-ES" w:eastAsia="en-US" w:bidi="ar-SA"/>
      </w:rPr>
    </w:lvl>
    <w:lvl w:ilvl="8">
      <w:numFmt w:val="bullet"/>
      <w:lvlText w:val="•"/>
      <w:lvlJc w:val="left"/>
      <w:pPr>
        <w:ind w:left="7185" w:hanging="425"/>
      </w:pPr>
      <w:rPr>
        <w:lang w:val="es-ES" w:eastAsia="en-US" w:bidi="ar-SA"/>
      </w:rPr>
    </w:lvl>
  </w:abstractNum>
  <w:abstractNum w:abstractNumId="6"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E64258"/>
    <w:multiLevelType w:val="hybridMultilevel"/>
    <w:tmpl w:val="8D08E1AA"/>
    <w:lvl w:ilvl="0" w:tplc="FFFFFFFF">
      <w:numFmt w:val="decimal"/>
      <w:lvlText w:val=""/>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123D43"/>
    <w:multiLevelType w:val="hybridMultilevel"/>
    <w:tmpl w:val="9EB626E0"/>
    <w:lvl w:ilvl="0" w:tplc="B508891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410AA5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7"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64F4046"/>
    <w:multiLevelType w:val="hybridMultilevel"/>
    <w:tmpl w:val="F8D6EBAE"/>
    <w:lvl w:ilvl="0" w:tplc="BB58B3E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0"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FE85EE2"/>
    <w:multiLevelType w:val="hybridMultilevel"/>
    <w:tmpl w:val="FA0417B4"/>
    <w:lvl w:ilvl="0" w:tplc="77B0351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3"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7258809">
    <w:abstractNumId w:val="18"/>
  </w:num>
  <w:num w:numId="2" w16cid:durableId="1929848231">
    <w:abstractNumId w:val="16"/>
  </w:num>
  <w:num w:numId="3" w16cid:durableId="1863585604">
    <w:abstractNumId w:val="23"/>
  </w:num>
  <w:num w:numId="4" w16cid:durableId="432092555">
    <w:abstractNumId w:val="24"/>
  </w:num>
  <w:num w:numId="5" w16cid:durableId="1473058159">
    <w:abstractNumId w:val="31"/>
  </w:num>
  <w:num w:numId="6" w16cid:durableId="85014083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28112">
    <w:abstractNumId w:val="25"/>
  </w:num>
  <w:num w:numId="8" w16cid:durableId="174541266">
    <w:abstractNumId w:val="13"/>
  </w:num>
  <w:num w:numId="9" w16cid:durableId="1975721018">
    <w:abstractNumId w:val="2"/>
  </w:num>
  <w:num w:numId="10" w16cid:durableId="164057260">
    <w:abstractNumId w:val="14"/>
  </w:num>
  <w:num w:numId="11" w16cid:durableId="1954090647">
    <w:abstractNumId w:val="6"/>
  </w:num>
  <w:num w:numId="12" w16cid:durableId="813447557">
    <w:abstractNumId w:val="17"/>
  </w:num>
  <w:num w:numId="13" w16cid:durableId="1826701661">
    <w:abstractNumId w:val="7"/>
  </w:num>
  <w:num w:numId="14" w16cid:durableId="771314303">
    <w:abstractNumId w:val="27"/>
  </w:num>
  <w:num w:numId="15" w16cid:durableId="285081967">
    <w:abstractNumId w:val="22"/>
  </w:num>
  <w:num w:numId="16" w16cid:durableId="1838886472">
    <w:abstractNumId w:val="20"/>
  </w:num>
  <w:num w:numId="17" w16cid:durableId="1634560719">
    <w:abstractNumId w:val="34"/>
  </w:num>
  <w:num w:numId="18" w16cid:durableId="1872650766">
    <w:abstractNumId w:val="12"/>
  </w:num>
  <w:num w:numId="19" w16cid:durableId="1757508530">
    <w:abstractNumId w:val="19"/>
  </w:num>
  <w:num w:numId="20" w16cid:durableId="453791486">
    <w:abstractNumId w:val="21"/>
  </w:num>
  <w:num w:numId="21" w16cid:durableId="591278473">
    <w:abstractNumId w:val="30"/>
  </w:num>
  <w:num w:numId="22" w16cid:durableId="105123696">
    <w:abstractNumId w:val="15"/>
  </w:num>
  <w:num w:numId="23" w16cid:durableId="1239513320">
    <w:abstractNumId w:val="35"/>
  </w:num>
  <w:num w:numId="24" w16cid:durableId="1943106736">
    <w:abstractNumId w:val="33"/>
  </w:num>
  <w:num w:numId="25" w16cid:durableId="1233472052">
    <w:abstractNumId w:val="29"/>
  </w:num>
  <w:num w:numId="26" w16cid:durableId="846794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660975">
    <w:abstractNumId w:val="8"/>
  </w:num>
  <w:num w:numId="28" w16cid:durableId="117729137">
    <w:abstractNumId w:val="0"/>
  </w:num>
  <w:num w:numId="29" w16cid:durableId="1728795353">
    <w:abstractNumId w:val="3"/>
  </w:num>
  <w:num w:numId="30" w16cid:durableId="1556891661">
    <w:abstractNumId w:val="9"/>
  </w:num>
  <w:num w:numId="31" w16cid:durableId="1053843491">
    <w:abstractNumId w:val="10"/>
  </w:num>
  <w:num w:numId="32" w16cid:durableId="1187719175">
    <w:abstractNumId w:val="28"/>
  </w:num>
  <w:num w:numId="33" w16cid:durableId="1687713047">
    <w:abstractNumId w:val="11"/>
  </w:num>
  <w:num w:numId="34" w16cid:durableId="2095742712">
    <w:abstractNumId w:val="32"/>
  </w:num>
  <w:num w:numId="35" w16cid:durableId="557278528">
    <w:abstractNumId w:val="4"/>
  </w:num>
  <w:num w:numId="36" w16cid:durableId="170324653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6E1"/>
    <w:rsid w:val="00000B16"/>
    <w:rsid w:val="0000126D"/>
    <w:rsid w:val="0000147C"/>
    <w:rsid w:val="000019A6"/>
    <w:rsid w:val="00001A1D"/>
    <w:rsid w:val="000025E0"/>
    <w:rsid w:val="000034EE"/>
    <w:rsid w:val="00003617"/>
    <w:rsid w:val="0000462A"/>
    <w:rsid w:val="00005DED"/>
    <w:rsid w:val="00005EE5"/>
    <w:rsid w:val="000070A8"/>
    <w:rsid w:val="00011754"/>
    <w:rsid w:val="0001231C"/>
    <w:rsid w:val="00012B22"/>
    <w:rsid w:val="000135A1"/>
    <w:rsid w:val="00013F7C"/>
    <w:rsid w:val="00015BF3"/>
    <w:rsid w:val="00015E80"/>
    <w:rsid w:val="00015F78"/>
    <w:rsid w:val="000169A0"/>
    <w:rsid w:val="00016D26"/>
    <w:rsid w:val="00016D2E"/>
    <w:rsid w:val="00017245"/>
    <w:rsid w:val="00017253"/>
    <w:rsid w:val="00017543"/>
    <w:rsid w:val="00017C1D"/>
    <w:rsid w:val="000205F1"/>
    <w:rsid w:val="000210DF"/>
    <w:rsid w:val="00021758"/>
    <w:rsid w:val="000217A2"/>
    <w:rsid w:val="0002264C"/>
    <w:rsid w:val="0002271C"/>
    <w:rsid w:val="000229A9"/>
    <w:rsid w:val="00023CD9"/>
    <w:rsid w:val="00024653"/>
    <w:rsid w:val="0002510B"/>
    <w:rsid w:val="000268E2"/>
    <w:rsid w:val="00026992"/>
    <w:rsid w:val="0002739B"/>
    <w:rsid w:val="000300C6"/>
    <w:rsid w:val="00030271"/>
    <w:rsid w:val="00031DA5"/>
    <w:rsid w:val="00032989"/>
    <w:rsid w:val="00032A51"/>
    <w:rsid w:val="00033802"/>
    <w:rsid w:val="00033C14"/>
    <w:rsid w:val="00033D8C"/>
    <w:rsid w:val="00033E1C"/>
    <w:rsid w:val="00033F5D"/>
    <w:rsid w:val="00034398"/>
    <w:rsid w:val="00034663"/>
    <w:rsid w:val="000352A2"/>
    <w:rsid w:val="000360E0"/>
    <w:rsid w:val="000379E3"/>
    <w:rsid w:val="00040044"/>
    <w:rsid w:val="0004067B"/>
    <w:rsid w:val="000410E5"/>
    <w:rsid w:val="000414BE"/>
    <w:rsid w:val="00041517"/>
    <w:rsid w:val="00042041"/>
    <w:rsid w:val="00042FD0"/>
    <w:rsid w:val="000432DF"/>
    <w:rsid w:val="00044D8C"/>
    <w:rsid w:val="00045213"/>
    <w:rsid w:val="00045791"/>
    <w:rsid w:val="00046647"/>
    <w:rsid w:val="00050C64"/>
    <w:rsid w:val="0005181E"/>
    <w:rsid w:val="000520BA"/>
    <w:rsid w:val="00053136"/>
    <w:rsid w:val="000540E1"/>
    <w:rsid w:val="00054158"/>
    <w:rsid w:val="000545C6"/>
    <w:rsid w:val="00054817"/>
    <w:rsid w:val="00062812"/>
    <w:rsid w:val="000641A8"/>
    <w:rsid w:val="0006467C"/>
    <w:rsid w:val="0006474E"/>
    <w:rsid w:val="00065205"/>
    <w:rsid w:val="00066517"/>
    <w:rsid w:val="00071132"/>
    <w:rsid w:val="00071351"/>
    <w:rsid w:val="000716B2"/>
    <w:rsid w:val="000718D6"/>
    <w:rsid w:val="000725CC"/>
    <w:rsid w:val="00073FE3"/>
    <w:rsid w:val="0007405A"/>
    <w:rsid w:val="00074BEE"/>
    <w:rsid w:val="00074D1E"/>
    <w:rsid w:val="00075C19"/>
    <w:rsid w:val="00075D07"/>
    <w:rsid w:val="00076B31"/>
    <w:rsid w:val="00076DB1"/>
    <w:rsid w:val="000770DB"/>
    <w:rsid w:val="00080340"/>
    <w:rsid w:val="00080542"/>
    <w:rsid w:val="00082125"/>
    <w:rsid w:val="0008228E"/>
    <w:rsid w:val="000822A6"/>
    <w:rsid w:val="0008274C"/>
    <w:rsid w:val="00082CE0"/>
    <w:rsid w:val="00084B97"/>
    <w:rsid w:val="00085807"/>
    <w:rsid w:val="00086501"/>
    <w:rsid w:val="00086D8D"/>
    <w:rsid w:val="0008729F"/>
    <w:rsid w:val="000877B5"/>
    <w:rsid w:val="000902BC"/>
    <w:rsid w:val="00091AC6"/>
    <w:rsid w:val="00092143"/>
    <w:rsid w:val="00092617"/>
    <w:rsid w:val="00092B6A"/>
    <w:rsid w:val="000942EB"/>
    <w:rsid w:val="000943FC"/>
    <w:rsid w:val="00095B25"/>
    <w:rsid w:val="00096C01"/>
    <w:rsid w:val="0009763D"/>
    <w:rsid w:val="00097C52"/>
    <w:rsid w:val="000A153C"/>
    <w:rsid w:val="000A1B61"/>
    <w:rsid w:val="000A3281"/>
    <w:rsid w:val="000A4DD7"/>
    <w:rsid w:val="000A5915"/>
    <w:rsid w:val="000A6A14"/>
    <w:rsid w:val="000A7C52"/>
    <w:rsid w:val="000B042A"/>
    <w:rsid w:val="000B076C"/>
    <w:rsid w:val="000B0E61"/>
    <w:rsid w:val="000B103F"/>
    <w:rsid w:val="000B14BA"/>
    <w:rsid w:val="000B2D9A"/>
    <w:rsid w:val="000B4246"/>
    <w:rsid w:val="000B5C13"/>
    <w:rsid w:val="000C00A2"/>
    <w:rsid w:val="000C02C2"/>
    <w:rsid w:val="000C0769"/>
    <w:rsid w:val="000C1515"/>
    <w:rsid w:val="000C1CBB"/>
    <w:rsid w:val="000C1D9A"/>
    <w:rsid w:val="000C21C2"/>
    <w:rsid w:val="000C3232"/>
    <w:rsid w:val="000C394F"/>
    <w:rsid w:val="000C3F9B"/>
    <w:rsid w:val="000C4E3E"/>
    <w:rsid w:val="000C5512"/>
    <w:rsid w:val="000C5D99"/>
    <w:rsid w:val="000D0BD1"/>
    <w:rsid w:val="000D11F3"/>
    <w:rsid w:val="000D1837"/>
    <w:rsid w:val="000D186A"/>
    <w:rsid w:val="000D25BC"/>
    <w:rsid w:val="000D518C"/>
    <w:rsid w:val="000D5214"/>
    <w:rsid w:val="000D57AA"/>
    <w:rsid w:val="000D7953"/>
    <w:rsid w:val="000D7A0F"/>
    <w:rsid w:val="000E0DED"/>
    <w:rsid w:val="000E2239"/>
    <w:rsid w:val="000E25D7"/>
    <w:rsid w:val="000E3909"/>
    <w:rsid w:val="000E561B"/>
    <w:rsid w:val="000E6563"/>
    <w:rsid w:val="000E739D"/>
    <w:rsid w:val="000F091C"/>
    <w:rsid w:val="000F14E8"/>
    <w:rsid w:val="000F2AA2"/>
    <w:rsid w:val="000F2EE1"/>
    <w:rsid w:val="000F4373"/>
    <w:rsid w:val="000F4695"/>
    <w:rsid w:val="000F7AAC"/>
    <w:rsid w:val="000F7FC3"/>
    <w:rsid w:val="00100D69"/>
    <w:rsid w:val="00101018"/>
    <w:rsid w:val="00102DE3"/>
    <w:rsid w:val="00102F82"/>
    <w:rsid w:val="00103915"/>
    <w:rsid w:val="00103D05"/>
    <w:rsid w:val="001041A9"/>
    <w:rsid w:val="00105AAA"/>
    <w:rsid w:val="00106BF7"/>
    <w:rsid w:val="001072DB"/>
    <w:rsid w:val="00107882"/>
    <w:rsid w:val="001078AA"/>
    <w:rsid w:val="00110CE1"/>
    <w:rsid w:val="001112FD"/>
    <w:rsid w:val="0011178C"/>
    <w:rsid w:val="00111CDF"/>
    <w:rsid w:val="001124EB"/>
    <w:rsid w:val="00113157"/>
    <w:rsid w:val="00113E35"/>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272BC"/>
    <w:rsid w:val="00127471"/>
    <w:rsid w:val="001300F3"/>
    <w:rsid w:val="00130457"/>
    <w:rsid w:val="001336B2"/>
    <w:rsid w:val="00133F8F"/>
    <w:rsid w:val="00134D65"/>
    <w:rsid w:val="00137368"/>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286"/>
    <w:rsid w:val="00151654"/>
    <w:rsid w:val="00151936"/>
    <w:rsid w:val="00151D08"/>
    <w:rsid w:val="00152A7E"/>
    <w:rsid w:val="00152FDA"/>
    <w:rsid w:val="00154785"/>
    <w:rsid w:val="00155B3D"/>
    <w:rsid w:val="00155C13"/>
    <w:rsid w:val="00156216"/>
    <w:rsid w:val="0015738F"/>
    <w:rsid w:val="00160CB0"/>
    <w:rsid w:val="001610A7"/>
    <w:rsid w:val="001611CA"/>
    <w:rsid w:val="00161A37"/>
    <w:rsid w:val="0016213D"/>
    <w:rsid w:val="001643A4"/>
    <w:rsid w:val="00164642"/>
    <w:rsid w:val="00165347"/>
    <w:rsid w:val="00165995"/>
    <w:rsid w:val="00166510"/>
    <w:rsid w:val="00171685"/>
    <w:rsid w:val="001722B2"/>
    <w:rsid w:val="00172F4D"/>
    <w:rsid w:val="0017335A"/>
    <w:rsid w:val="00173B85"/>
    <w:rsid w:val="00173DE5"/>
    <w:rsid w:val="00174AD4"/>
    <w:rsid w:val="00174BEC"/>
    <w:rsid w:val="00176A9A"/>
    <w:rsid w:val="00180188"/>
    <w:rsid w:val="001824DD"/>
    <w:rsid w:val="001827CB"/>
    <w:rsid w:val="00182A86"/>
    <w:rsid w:val="00182EEE"/>
    <w:rsid w:val="0018335C"/>
    <w:rsid w:val="00185A59"/>
    <w:rsid w:val="0018635C"/>
    <w:rsid w:val="00186970"/>
    <w:rsid w:val="00186DDB"/>
    <w:rsid w:val="00190961"/>
    <w:rsid w:val="00191C4D"/>
    <w:rsid w:val="001920CC"/>
    <w:rsid w:val="00192CDC"/>
    <w:rsid w:val="00192CE0"/>
    <w:rsid w:val="001961C8"/>
    <w:rsid w:val="00196DAF"/>
    <w:rsid w:val="00197BB3"/>
    <w:rsid w:val="001A0A19"/>
    <w:rsid w:val="001A0E7A"/>
    <w:rsid w:val="001A1753"/>
    <w:rsid w:val="001A1781"/>
    <w:rsid w:val="001A1FB1"/>
    <w:rsid w:val="001A217F"/>
    <w:rsid w:val="001A2EBE"/>
    <w:rsid w:val="001A40A1"/>
    <w:rsid w:val="001A4E88"/>
    <w:rsid w:val="001A78DE"/>
    <w:rsid w:val="001A7FD7"/>
    <w:rsid w:val="001B009E"/>
    <w:rsid w:val="001B0444"/>
    <w:rsid w:val="001B0BE3"/>
    <w:rsid w:val="001B2F08"/>
    <w:rsid w:val="001B39FA"/>
    <w:rsid w:val="001B5217"/>
    <w:rsid w:val="001B5D90"/>
    <w:rsid w:val="001B6E10"/>
    <w:rsid w:val="001B789E"/>
    <w:rsid w:val="001C0044"/>
    <w:rsid w:val="001C01AF"/>
    <w:rsid w:val="001C24BF"/>
    <w:rsid w:val="001C2ED7"/>
    <w:rsid w:val="001C47C8"/>
    <w:rsid w:val="001C5143"/>
    <w:rsid w:val="001C5405"/>
    <w:rsid w:val="001C6F95"/>
    <w:rsid w:val="001C763E"/>
    <w:rsid w:val="001C78B2"/>
    <w:rsid w:val="001D0C03"/>
    <w:rsid w:val="001D1560"/>
    <w:rsid w:val="001D17C2"/>
    <w:rsid w:val="001D2F93"/>
    <w:rsid w:val="001D2FC9"/>
    <w:rsid w:val="001D30D8"/>
    <w:rsid w:val="001D3178"/>
    <w:rsid w:val="001D33DD"/>
    <w:rsid w:val="001D3585"/>
    <w:rsid w:val="001D4EA4"/>
    <w:rsid w:val="001D5434"/>
    <w:rsid w:val="001D567B"/>
    <w:rsid w:val="001D58F8"/>
    <w:rsid w:val="001D612F"/>
    <w:rsid w:val="001D745B"/>
    <w:rsid w:val="001E01F9"/>
    <w:rsid w:val="001E074F"/>
    <w:rsid w:val="001E0CFB"/>
    <w:rsid w:val="001E1959"/>
    <w:rsid w:val="001E1EEE"/>
    <w:rsid w:val="001E2866"/>
    <w:rsid w:val="001E2A7A"/>
    <w:rsid w:val="001E4B0D"/>
    <w:rsid w:val="001E6679"/>
    <w:rsid w:val="001E6C8C"/>
    <w:rsid w:val="001E7D79"/>
    <w:rsid w:val="001F1130"/>
    <w:rsid w:val="001F4619"/>
    <w:rsid w:val="001F4D43"/>
    <w:rsid w:val="001F4F5C"/>
    <w:rsid w:val="001F5388"/>
    <w:rsid w:val="001F5745"/>
    <w:rsid w:val="001F6290"/>
    <w:rsid w:val="001F6378"/>
    <w:rsid w:val="001F7341"/>
    <w:rsid w:val="001F774C"/>
    <w:rsid w:val="0020001F"/>
    <w:rsid w:val="0020059F"/>
    <w:rsid w:val="00200651"/>
    <w:rsid w:val="00200E03"/>
    <w:rsid w:val="0020112B"/>
    <w:rsid w:val="002025CC"/>
    <w:rsid w:val="0020324E"/>
    <w:rsid w:val="00203979"/>
    <w:rsid w:val="00203E16"/>
    <w:rsid w:val="00204675"/>
    <w:rsid w:val="00205185"/>
    <w:rsid w:val="00205753"/>
    <w:rsid w:val="00205C61"/>
    <w:rsid w:val="00205CAE"/>
    <w:rsid w:val="0020632A"/>
    <w:rsid w:val="002075B6"/>
    <w:rsid w:val="002076CC"/>
    <w:rsid w:val="00210A2D"/>
    <w:rsid w:val="00210DF2"/>
    <w:rsid w:val="002110EB"/>
    <w:rsid w:val="00211338"/>
    <w:rsid w:val="00212401"/>
    <w:rsid w:val="00212433"/>
    <w:rsid w:val="00213541"/>
    <w:rsid w:val="00214F9A"/>
    <w:rsid w:val="0021518A"/>
    <w:rsid w:val="00215618"/>
    <w:rsid w:val="00215B97"/>
    <w:rsid w:val="00216AEE"/>
    <w:rsid w:val="00216E64"/>
    <w:rsid w:val="002177D9"/>
    <w:rsid w:val="00217988"/>
    <w:rsid w:val="00217C7F"/>
    <w:rsid w:val="00220120"/>
    <w:rsid w:val="002203DA"/>
    <w:rsid w:val="00220DB7"/>
    <w:rsid w:val="00220E20"/>
    <w:rsid w:val="0022167B"/>
    <w:rsid w:val="002232F5"/>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4FCA"/>
    <w:rsid w:val="002456B1"/>
    <w:rsid w:val="002456DB"/>
    <w:rsid w:val="00246944"/>
    <w:rsid w:val="002472E5"/>
    <w:rsid w:val="00247C35"/>
    <w:rsid w:val="0025069C"/>
    <w:rsid w:val="00250C39"/>
    <w:rsid w:val="0025151A"/>
    <w:rsid w:val="00252E5B"/>
    <w:rsid w:val="002534F1"/>
    <w:rsid w:val="002538B5"/>
    <w:rsid w:val="00253AF8"/>
    <w:rsid w:val="00254711"/>
    <w:rsid w:val="00255215"/>
    <w:rsid w:val="00255D2C"/>
    <w:rsid w:val="002560F8"/>
    <w:rsid w:val="00256CE7"/>
    <w:rsid w:val="002576FD"/>
    <w:rsid w:val="00257918"/>
    <w:rsid w:val="00261136"/>
    <w:rsid w:val="002627A8"/>
    <w:rsid w:val="00262E30"/>
    <w:rsid w:val="0026362F"/>
    <w:rsid w:val="00263755"/>
    <w:rsid w:val="0026403D"/>
    <w:rsid w:val="002647F7"/>
    <w:rsid w:val="00264E94"/>
    <w:rsid w:val="002654C1"/>
    <w:rsid w:val="0026616C"/>
    <w:rsid w:val="00266851"/>
    <w:rsid w:val="00267A47"/>
    <w:rsid w:val="00267C90"/>
    <w:rsid w:val="00267DDA"/>
    <w:rsid w:val="002708A2"/>
    <w:rsid w:val="00271043"/>
    <w:rsid w:val="002725EE"/>
    <w:rsid w:val="00272858"/>
    <w:rsid w:val="00272FBF"/>
    <w:rsid w:val="002737FD"/>
    <w:rsid w:val="00273E83"/>
    <w:rsid w:val="00274DDF"/>
    <w:rsid w:val="00275C49"/>
    <w:rsid w:val="00275E86"/>
    <w:rsid w:val="00276310"/>
    <w:rsid w:val="00277969"/>
    <w:rsid w:val="002801C7"/>
    <w:rsid w:val="00281B74"/>
    <w:rsid w:val="002841E3"/>
    <w:rsid w:val="00284D31"/>
    <w:rsid w:val="00285503"/>
    <w:rsid w:val="00285744"/>
    <w:rsid w:val="00285AC8"/>
    <w:rsid w:val="00285AC9"/>
    <w:rsid w:val="00286089"/>
    <w:rsid w:val="00286148"/>
    <w:rsid w:val="00286153"/>
    <w:rsid w:val="00287343"/>
    <w:rsid w:val="00287741"/>
    <w:rsid w:val="00290E9F"/>
    <w:rsid w:val="00290FA5"/>
    <w:rsid w:val="002914E1"/>
    <w:rsid w:val="00291C4F"/>
    <w:rsid w:val="00291EB5"/>
    <w:rsid w:val="00291FE3"/>
    <w:rsid w:val="002938BD"/>
    <w:rsid w:val="00293BBD"/>
    <w:rsid w:val="002941C6"/>
    <w:rsid w:val="00296B40"/>
    <w:rsid w:val="002A2E12"/>
    <w:rsid w:val="002A3452"/>
    <w:rsid w:val="002A3C30"/>
    <w:rsid w:val="002A3C35"/>
    <w:rsid w:val="002A43FE"/>
    <w:rsid w:val="002A460E"/>
    <w:rsid w:val="002A4F9E"/>
    <w:rsid w:val="002A5245"/>
    <w:rsid w:val="002A5498"/>
    <w:rsid w:val="002A5F87"/>
    <w:rsid w:val="002A695B"/>
    <w:rsid w:val="002A72EF"/>
    <w:rsid w:val="002B0B56"/>
    <w:rsid w:val="002B2804"/>
    <w:rsid w:val="002B2AE7"/>
    <w:rsid w:val="002B3433"/>
    <w:rsid w:val="002B411A"/>
    <w:rsid w:val="002B417C"/>
    <w:rsid w:val="002B41FB"/>
    <w:rsid w:val="002B4390"/>
    <w:rsid w:val="002B55C7"/>
    <w:rsid w:val="002B6B8F"/>
    <w:rsid w:val="002C088B"/>
    <w:rsid w:val="002C216A"/>
    <w:rsid w:val="002C28E1"/>
    <w:rsid w:val="002C2B56"/>
    <w:rsid w:val="002C2D1E"/>
    <w:rsid w:val="002C32E1"/>
    <w:rsid w:val="002C3C5C"/>
    <w:rsid w:val="002C40FB"/>
    <w:rsid w:val="002C4C0C"/>
    <w:rsid w:val="002C5565"/>
    <w:rsid w:val="002C57C8"/>
    <w:rsid w:val="002C6821"/>
    <w:rsid w:val="002C68A6"/>
    <w:rsid w:val="002D08FE"/>
    <w:rsid w:val="002D155C"/>
    <w:rsid w:val="002D1FC4"/>
    <w:rsid w:val="002D2CD0"/>
    <w:rsid w:val="002D3589"/>
    <w:rsid w:val="002D481A"/>
    <w:rsid w:val="002D65E2"/>
    <w:rsid w:val="002D7275"/>
    <w:rsid w:val="002E06A1"/>
    <w:rsid w:val="002E257B"/>
    <w:rsid w:val="002E7580"/>
    <w:rsid w:val="002E78D5"/>
    <w:rsid w:val="002E7979"/>
    <w:rsid w:val="002F2F05"/>
    <w:rsid w:val="002F334B"/>
    <w:rsid w:val="002F4470"/>
    <w:rsid w:val="002F467B"/>
    <w:rsid w:val="002F7BD7"/>
    <w:rsid w:val="00301546"/>
    <w:rsid w:val="003016E2"/>
    <w:rsid w:val="003033BA"/>
    <w:rsid w:val="00304249"/>
    <w:rsid w:val="00304580"/>
    <w:rsid w:val="00304B38"/>
    <w:rsid w:val="00304B85"/>
    <w:rsid w:val="0030589C"/>
    <w:rsid w:val="00306C30"/>
    <w:rsid w:val="00307067"/>
    <w:rsid w:val="003073C0"/>
    <w:rsid w:val="0030757A"/>
    <w:rsid w:val="00307855"/>
    <w:rsid w:val="003078D7"/>
    <w:rsid w:val="00307A38"/>
    <w:rsid w:val="00310019"/>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4011"/>
    <w:rsid w:val="00324BC1"/>
    <w:rsid w:val="0032590F"/>
    <w:rsid w:val="00327549"/>
    <w:rsid w:val="00327CEB"/>
    <w:rsid w:val="00330722"/>
    <w:rsid w:val="00331030"/>
    <w:rsid w:val="00334638"/>
    <w:rsid w:val="00335C15"/>
    <w:rsid w:val="003404C6"/>
    <w:rsid w:val="0034096E"/>
    <w:rsid w:val="0034177C"/>
    <w:rsid w:val="00341D52"/>
    <w:rsid w:val="00341F89"/>
    <w:rsid w:val="003429F6"/>
    <w:rsid w:val="00343547"/>
    <w:rsid w:val="00344B03"/>
    <w:rsid w:val="00344E6C"/>
    <w:rsid w:val="003456A7"/>
    <w:rsid w:val="00345705"/>
    <w:rsid w:val="0034680A"/>
    <w:rsid w:val="00347024"/>
    <w:rsid w:val="00350AA9"/>
    <w:rsid w:val="00350DA7"/>
    <w:rsid w:val="0035105B"/>
    <w:rsid w:val="00352AD1"/>
    <w:rsid w:val="00353653"/>
    <w:rsid w:val="00353DD5"/>
    <w:rsid w:val="00353EE8"/>
    <w:rsid w:val="00355084"/>
    <w:rsid w:val="00355E8C"/>
    <w:rsid w:val="00357167"/>
    <w:rsid w:val="00361495"/>
    <w:rsid w:val="003618CD"/>
    <w:rsid w:val="00361BA8"/>
    <w:rsid w:val="00361F13"/>
    <w:rsid w:val="003627BB"/>
    <w:rsid w:val="00363A7C"/>
    <w:rsid w:val="00364EF6"/>
    <w:rsid w:val="003652E7"/>
    <w:rsid w:val="00366283"/>
    <w:rsid w:val="00366693"/>
    <w:rsid w:val="00367828"/>
    <w:rsid w:val="00371F43"/>
    <w:rsid w:val="00372E26"/>
    <w:rsid w:val="00374145"/>
    <w:rsid w:val="003754D2"/>
    <w:rsid w:val="003757C2"/>
    <w:rsid w:val="00376930"/>
    <w:rsid w:val="00380FAE"/>
    <w:rsid w:val="003814CA"/>
    <w:rsid w:val="00381C32"/>
    <w:rsid w:val="00381F36"/>
    <w:rsid w:val="003834F8"/>
    <w:rsid w:val="00384C43"/>
    <w:rsid w:val="00385CF3"/>
    <w:rsid w:val="00386456"/>
    <w:rsid w:val="003876D5"/>
    <w:rsid w:val="00390018"/>
    <w:rsid w:val="003901B3"/>
    <w:rsid w:val="003903B0"/>
    <w:rsid w:val="00390C02"/>
    <w:rsid w:val="003912A3"/>
    <w:rsid w:val="0039143D"/>
    <w:rsid w:val="00391709"/>
    <w:rsid w:val="003923F8"/>
    <w:rsid w:val="003949EE"/>
    <w:rsid w:val="003964D5"/>
    <w:rsid w:val="00396918"/>
    <w:rsid w:val="003A0878"/>
    <w:rsid w:val="003A0EBE"/>
    <w:rsid w:val="003A2797"/>
    <w:rsid w:val="003A30B4"/>
    <w:rsid w:val="003A3529"/>
    <w:rsid w:val="003A48FA"/>
    <w:rsid w:val="003A4CA4"/>
    <w:rsid w:val="003A551C"/>
    <w:rsid w:val="003A581E"/>
    <w:rsid w:val="003A5E90"/>
    <w:rsid w:val="003A6751"/>
    <w:rsid w:val="003A7F89"/>
    <w:rsid w:val="003B027A"/>
    <w:rsid w:val="003B0984"/>
    <w:rsid w:val="003B2341"/>
    <w:rsid w:val="003B267F"/>
    <w:rsid w:val="003B3044"/>
    <w:rsid w:val="003B43DB"/>
    <w:rsid w:val="003B49DA"/>
    <w:rsid w:val="003B68EA"/>
    <w:rsid w:val="003B73DE"/>
    <w:rsid w:val="003C004D"/>
    <w:rsid w:val="003C01B1"/>
    <w:rsid w:val="003C0588"/>
    <w:rsid w:val="003C0D86"/>
    <w:rsid w:val="003C6CB0"/>
    <w:rsid w:val="003C6CBA"/>
    <w:rsid w:val="003C75FC"/>
    <w:rsid w:val="003D1BE9"/>
    <w:rsid w:val="003D33FF"/>
    <w:rsid w:val="003D3D29"/>
    <w:rsid w:val="003D3D9D"/>
    <w:rsid w:val="003D43B0"/>
    <w:rsid w:val="003D45AC"/>
    <w:rsid w:val="003D527E"/>
    <w:rsid w:val="003D5CB6"/>
    <w:rsid w:val="003D6C03"/>
    <w:rsid w:val="003D6EB5"/>
    <w:rsid w:val="003D7E29"/>
    <w:rsid w:val="003E04EE"/>
    <w:rsid w:val="003E0D9E"/>
    <w:rsid w:val="003E1992"/>
    <w:rsid w:val="003E1DFC"/>
    <w:rsid w:val="003E317D"/>
    <w:rsid w:val="003E43A6"/>
    <w:rsid w:val="003E4A30"/>
    <w:rsid w:val="003E6423"/>
    <w:rsid w:val="003E6884"/>
    <w:rsid w:val="003E71FC"/>
    <w:rsid w:val="003E7AA5"/>
    <w:rsid w:val="003F00C3"/>
    <w:rsid w:val="003F0161"/>
    <w:rsid w:val="003F0195"/>
    <w:rsid w:val="003F18DE"/>
    <w:rsid w:val="003F1D3C"/>
    <w:rsid w:val="003F4E89"/>
    <w:rsid w:val="004020BC"/>
    <w:rsid w:val="0040246E"/>
    <w:rsid w:val="004030F2"/>
    <w:rsid w:val="00405913"/>
    <w:rsid w:val="00406251"/>
    <w:rsid w:val="00406A1A"/>
    <w:rsid w:val="0040737C"/>
    <w:rsid w:val="00407705"/>
    <w:rsid w:val="0040799E"/>
    <w:rsid w:val="004129BB"/>
    <w:rsid w:val="00412A43"/>
    <w:rsid w:val="00413C8D"/>
    <w:rsid w:val="00413E61"/>
    <w:rsid w:val="00414152"/>
    <w:rsid w:val="00414BC9"/>
    <w:rsid w:val="00415DDE"/>
    <w:rsid w:val="00416308"/>
    <w:rsid w:val="00416996"/>
    <w:rsid w:val="00417025"/>
    <w:rsid w:val="00417355"/>
    <w:rsid w:val="00417425"/>
    <w:rsid w:val="00420A6C"/>
    <w:rsid w:val="00421624"/>
    <w:rsid w:val="00421DF6"/>
    <w:rsid w:val="004228D3"/>
    <w:rsid w:val="00423F66"/>
    <w:rsid w:val="00423F9F"/>
    <w:rsid w:val="00425FD7"/>
    <w:rsid w:val="00426486"/>
    <w:rsid w:val="00426DD1"/>
    <w:rsid w:val="00427C7E"/>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22B"/>
    <w:rsid w:val="0044490E"/>
    <w:rsid w:val="00444E9D"/>
    <w:rsid w:val="00446E21"/>
    <w:rsid w:val="00447165"/>
    <w:rsid w:val="00447729"/>
    <w:rsid w:val="004511B1"/>
    <w:rsid w:val="00451E5C"/>
    <w:rsid w:val="00451E90"/>
    <w:rsid w:val="00452F9A"/>
    <w:rsid w:val="00454101"/>
    <w:rsid w:val="00455438"/>
    <w:rsid w:val="00455EAA"/>
    <w:rsid w:val="00456AC2"/>
    <w:rsid w:val="00457110"/>
    <w:rsid w:val="00460D1C"/>
    <w:rsid w:val="00461E70"/>
    <w:rsid w:val="00464311"/>
    <w:rsid w:val="00466026"/>
    <w:rsid w:val="0046603E"/>
    <w:rsid w:val="00466082"/>
    <w:rsid w:val="004661DA"/>
    <w:rsid w:val="0046653B"/>
    <w:rsid w:val="0046694E"/>
    <w:rsid w:val="004706B8"/>
    <w:rsid w:val="00472B78"/>
    <w:rsid w:val="00472BBB"/>
    <w:rsid w:val="0047380F"/>
    <w:rsid w:val="0047426F"/>
    <w:rsid w:val="0047453E"/>
    <w:rsid w:val="004746AD"/>
    <w:rsid w:val="00474E3B"/>
    <w:rsid w:val="004757CB"/>
    <w:rsid w:val="00475F18"/>
    <w:rsid w:val="00477207"/>
    <w:rsid w:val="00477498"/>
    <w:rsid w:val="00477514"/>
    <w:rsid w:val="004779F8"/>
    <w:rsid w:val="00480824"/>
    <w:rsid w:val="00480D03"/>
    <w:rsid w:val="00480ECA"/>
    <w:rsid w:val="00482900"/>
    <w:rsid w:val="0048327C"/>
    <w:rsid w:val="00483F80"/>
    <w:rsid w:val="00485759"/>
    <w:rsid w:val="00485814"/>
    <w:rsid w:val="004861E4"/>
    <w:rsid w:val="0048674D"/>
    <w:rsid w:val="004870BB"/>
    <w:rsid w:val="004872D8"/>
    <w:rsid w:val="0048754A"/>
    <w:rsid w:val="00487BC0"/>
    <w:rsid w:val="00487C10"/>
    <w:rsid w:val="00490A62"/>
    <w:rsid w:val="00491E49"/>
    <w:rsid w:val="0049241A"/>
    <w:rsid w:val="00494781"/>
    <w:rsid w:val="00494A15"/>
    <w:rsid w:val="004956F3"/>
    <w:rsid w:val="00496FA4"/>
    <w:rsid w:val="004974CD"/>
    <w:rsid w:val="004A0085"/>
    <w:rsid w:val="004A0106"/>
    <w:rsid w:val="004A0F49"/>
    <w:rsid w:val="004A114E"/>
    <w:rsid w:val="004A34D2"/>
    <w:rsid w:val="004A4F76"/>
    <w:rsid w:val="004A677C"/>
    <w:rsid w:val="004A67A9"/>
    <w:rsid w:val="004A6841"/>
    <w:rsid w:val="004A7B59"/>
    <w:rsid w:val="004B0B42"/>
    <w:rsid w:val="004B1292"/>
    <w:rsid w:val="004B1C70"/>
    <w:rsid w:val="004B3186"/>
    <w:rsid w:val="004B3457"/>
    <w:rsid w:val="004B353C"/>
    <w:rsid w:val="004B3D4D"/>
    <w:rsid w:val="004B45A7"/>
    <w:rsid w:val="004B580E"/>
    <w:rsid w:val="004B6500"/>
    <w:rsid w:val="004B6E7D"/>
    <w:rsid w:val="004B7763"/>
    <w:rsid w:val="004B7D5F"/>
    <w:rsid w:val="004C246A"/>
    <w:rsid w:val="004C31AF"/>
    <w:rsid w:val="004C3ADF"/>
    <w:rsid w:val="004C3BA4"/>
    <w:rsid w:val="004C49B9"/>
    <w:rsid w:val="004C59F7"/>
    <w:rsid w:val="004C60C5"/>
    <w:rsid w:val="004C755C"/>
    <w:rsid w:val="004C7603"/>
    <w:rsid w:val="004D087D"/>
    <w:rsid w:val="004D0F00"/>
    <w:rsid w:val="004D1E02"/>
    <w:rsid w:val="004D22DE"/>
    <w:rsid w:val="004D4A87"/>
    <w:rsid w:val="004D4FE3"/>
    <w:rsid w:val="004D52FA"/>
    <w:rsid w:val="004D53FA"/>
    <w:rsid w:val="004D5756"/>
    <w:rsid w:val="004D5D13"/>
    <w:rsid w:val="004D63F7"/>
    <w:rsid w:val="004D65AC"/>
    <w:rsid w:val="004D702B"/>
    <w:rsid w:val="004D7944"/>
    <w:rsid w:val="004D7D21"/>
    <w:rsid w:val="004D7FB4"/>
    <w:rsid w:val="004E05CC"/>
    <w:rsid w:val="004E07A4"/>
    <w:rsid w:val="004E1B4F"/>
    <w:rsid w:val="004E3C7A"/>
    <w:rsid w:val="004E4C6D"/>
    <w:rsid w:val="004E5463"/>
    <w:rsid w:val="004E5A0D"/>
    <w:rsid w:val="004E6770"/>
    <w:rsid w:val="004E7557"/>
    <w:rsid w:val="004F0804"/>
    <w:rsid w:val="004F1425"/>
    <w:rsid w:val="004F16DB"/>
    <w:rsid w:val="004F30F8"/>
    <w:rsid w:val="004F3492"/>
    <w:rsid w:val="004F3517"/>
    <w:rsid w:val="004F3CDF"/>
    <w:rsid w:val="004F49DE"/>
    <w:rsid w:val="004F510B"/>
    <w:rsid w:val="004F5B24"/>
    <w:rsid w:val="004F6048"/>
    <w:rsid w:val="004F6A4D"/>
    <w:rsid w:val="00501473"/>
    <w:rsid w:val="00504D71"/>
    <w:rsid w:val="00504E1A"/>
    <w:rsid w:val="005051F8"/>
    <w:rsid w:val="00507BBB"/>
    <w:rsid w:val="0051074C"/>
    <w:rsid w:val="00510CF8"/>
    <w:rsid w:val="005112E4"/>
    <w:rsid w:val="00511922"/>
    <w:rsid w:val="00513AF2"/>
    <w:rsid w:val="00514439"/>
    <w:rsid w:val="0051464B"/>
    <w:rsid w:val="00514D99"/>
    <w:rsid w:val="00514E3C"/>
    <w:rsid w:val="00515D32"/>
    <w:rsid w:val="0051759B"/>
    <w:rsid w:val="005216C1"/>
    <w:rsid w:val="0052340E"/>
    <w:rsid w:val="00523703"/>
    <w:rsid w:val="00525997"/>
    <w:rsid w:val="00525FE7"/>
    <w:rsid w:val="005265E4"/>
    <w:rsid w:val="00526943"/>
    <w:rsid w:val="00527E3C"/>
    <w:rsid w:val="0053038B"/>
    <w:rsid w:val="0053170C"/>
    <w:rsid w:val="00531D5C"/>
    <w:rsid w:val="00532B96"/>
    <w:rsid w:val="00535106"/>
    <w:rsid w:val="005355D8"/>
    <w:rsid w:val="00535A34"/>
    <w:rsid w:val="00536BE9"/>
    <w:rsid w:val="0054155D"/>
    <w:rsid w:val="00542A09"/>
    <w:rsid w:val="00542B62"/>
    <w:rsid w:val="00542BA7"/>
    <w:rsid w:val="0054413A"/>
    <w:rsid w:val="00545305"/>
    <w:rsid w:val="0054713D"/>
    <w:rsid w:val="005472F5"/>
    <w:rsid w:val="00550567"/>
    <w:rsid w:val="00550D93"/>
    <w:rsid w:val="005514ED"/>
    <w:rsid w:val="00551FE1"/>
    <w:rsid w:val="005526A0"/>
    <w:rsid w:val="00552754"/>
    <w:rsid w:val="00553DE0"/>
    <w:rsid w:val="00554A77"/>
    <w:rsid w:val="00556066"/>
    <w:rsid w:val="005564CA"/>
    <w:rsid w:val="005601A8"/>
    <w:rsid w:val="00561506"/>
    <w:rsid w:val="0056182B"/>
    <w:rsid w:val="005622EB"/>
    <w:rsid w:val="00562332"/>
    <w:rsid w:val="0056311D"/>
    <w:rsid w:val="005639AC"/>
    <w:rsid w:val="00566827"/>
    <w:rsid w:val="0056728F"/>
    <w:rsid w:val="00567F3B"/>
    <w:rsid w:val="00570798"/>
    <w:rsid w:val="00570F08"/>
    <w:rsid w:val="0057142B"/>
    <w:rsid w:val="005721B3"/>
    <w:rsid w:val="00572262"/>
    <w:rsid w:val="00573F4F"/>
    <w:rsid w:val="005756AA"/>
    <w:rsid w:val="0057591C"/>
    <w:rsid w:val="00575A1C"/>
    <w:rsid w:val="0057646F"/>
    <w:rsid w:val="00577148"/>
    <w:rsid w:val="005771B5"/>
    <w:rsid w:val="00577CFC"/>
    <w:rsid w:val="005829DE"/>
    <w:rsid w:val="00582AE3"/>
    <w:rsid w:val="00583D79"/>
    <w:rsid w:val="00584054"/>
    <w:rsid w:val="0058410E"/>
    <w:rsid w:val="00584D9E"/>
    <w:rsid w:val="0058679D"/>
    <w:rsid w:val="005867AE"/>
    <w:rsid w:val="00586BDB"/>
    <w:rsid w:val="00587458"/>
    <w:rsid w:val="005879CA"/>
    <w:rsid w:val="00587E63"/>
    <w:rsid w:val="00590380"/>
    <w:rsid w:val="005930B1"/>
    <w:rsid w:val="0059377A"/>
    <w:rsid w:val="005938D3"/>
    <w:rsid w:val="0059502B"/>
    <w:rsid w:val="00596896"/>
    <w:rsid w:val="00597412"/>
    <w:rsid w:val="005A0414"/>
    <w:rsid w:val="005A04AB"/>
    <w:rsid w:val="005A119F"/>
    <w:rsid w:val="005A1645"/>
    <w:rsid w:val="005A2130"/>
    <w:rsid w:val="005A3C80"/>
    <w:rsid w:val="005A4FC5"/>
    <w:rsid w:val="005A5914"/>
    <w:rsid w:val="005A6AB9"/>
    <w:rsid w:val="005A7DBD"/>
    <w:rsid w:val="005B1144"/>
    <w:rsid w:val="005B1772"/>
    <w:rsid w:val="005B1817"/>
    <w:rsid w:val="005B4267"/>
    <w:rsid w:val="005B59E8"/>
    <w:rsid w:val="005B5BE2"/>
    <w:rsid w:val="005B753A"/>
    <w:rsid w:val="005C00FA"/>
    <w:rsid w:val="005C0251"/>
    <w:rsid w:val="005C04BF"/>
    <w:rsid w:val="005C12C8"/>
    <w:rsid w:val="005C2A3B"/>
    <w:rsid w:val="005C343C"/>
    <w:rsid w:val="005C3BE4"/>
    <w:rsid w:val="005C5C9A"/>
    <w:rsid w:val="005C6A48"/>
    <w:rsid w:val="005C6C85"/>
    <w:rsid w:val="005C7184"/>
    <w:rsid w:val="005C7D40"/>
    <w:rsid w:val="005C7FC4"/>
    <w:rsid w:val="005D0467"/>
    <w:rsid w:val="005D1BC0"/>
    <w:rsid w:val="005D218F"/>
    <w:rsid w:val="005D3155"/>
    <w:rsid w:val="005D35B6"/>
    <w:rsid w:val="005D36B1"/>
    <w:rsid w:val="005D47FD"/>
    <w:rsid w:val="005D483D"/>
    <w:rsid w:val="005D4AEF"/>
    <w:rsid w:val="005D4E8A"/>
    <w:rsid w:val="005D50CE"/>
    <w:rsid w:val="005D51FA"/>
    <w:rsid w:val="005D5B90"/>
    <w:rsid w:val="005D67AF"/>
    <w:rsid w:val="005D791B"/>
    <w:rsid w:val="005E01CE"/>
    <w:rsid w:val="005E09A6"/>
    <w:rsid w:val="005E139E"/>
    <w:rsid w:val="005E1974"/>
    <w:rsid w:val="005E27CD"/>
    <w:rsid w:val="005E2C01"/>
    <w:rsid w:val="005E363E"/>
    <w:rsid w:val="005E3B5B"/>
    <w:rsid w:val="005E42CD"/>
    <w:rsid w:val="005E4765"/>
    <w:rsid w:val="005E5651"/>
    <w:rsid w:val="005E5697"/>
    <w:rsid w:val="005E5B1E"/>
    <w:rsid w:val="005F055F"/>
    <w:rsid w:val="005F1B0F"/>
    <w:rsid w:val="005F22F9"/>
    <w:rsid w:val="005F317C"/>
    <w:rsid w:val="005F37CD"/>
    <w:rsid w:val="005F3CD0"/>
    <w:rsid w:val="005F51FB"/>
    <w:rsid w:val="005F53B6"/>
    <w:rsid w:val="005F599B"/>
    <w:rsid w:val="005F650A"/>
    <w:rsid w:val="005F68F7"/>
    <w:rsid w:val="005F761B"/>
    <w:rsid w:val="005F788C"/>
    <w:rsid w:val="0060070B"/>
    <w:rsid w:val="006009A3"/>
    <w:rsid w:val="00602708"/>
    <w:rsid w:val="006031AA"/>
    <w:rsid w:val="00603E4D"/>
    <w:rsid w:val="00603FBE"/>
    <w:rsid w:val="006040A5"/>
    <w:rsid w:val="00604384"/>
    <w:rsid w:val="00604893"/>
    <w:rsid w:val="00604B04"/>
    <w:rsid w:val="006058F6"/>
    <w:rsid w:val="0061146A"/>
    <w:rsid w:val="00611ED9"/>
    <w:rsid w:val="00612C51"/>
    <w:rsid w:val="00613FDA"/>
    <w:rsid w:val="006146F1"/>
    <w:rsid w:val="00614817"/>
    <w:rsid w:val="00616E1F"/>
    <w:rsid w:val="00617D0A"/>
    <w:rsid w:val="00620C5F"/>
    <w:rsid w:val="00620FE8"/>
    <w:rsid w:val="00621021"/>
    <w:rsid w:val="00621A1E"/>
    <w:rsid w:val="00623D2C"/>
    <w:rsid w:val="00624498"/>
    <w:rsid w:val="00625EEF"/>
    <w:rsid w:val="0062724E"/>
    <w:rsid w:val="00630D7C"/>
    <w:rsid w:val="006318E7"/>
    <w:rsid w:val="0063224F"/>
    <w:rsid w:val="0063269D"/>
    <w:rsid w:val="00633DBF"/>
    <w:rsid w:val="006341BB"/>
    <w:rsid w:val="006343EE"/>
    <w:rsid w:val="0063440E"/>
    <w:rsid w:val="00634A50"/>
    <w:rsid w:val="00635DED"/>
    <w:rsid w:val="0063667E"/>
    <w:rsid w:val="00636963"/>
    <w:rsid w:val="00636F90"/>
    <w:rsid w:val="006373FB"/>
    <w:rsid w:val="0063754D"/>
    <w:rsid w:val="006379EA"/>
    <w:rsid w:val="00640FF5"/>
    <w:rsid w:val="006417A4"/>
    <w:rsid w:val="00643B51"/>
    <w:rsid w:val="006441CE"/>
    <w:rsid w:val="006447B9"/>
    <w:rsid w:val="00644D7F"/>
    <w:rsid w:val="0064514E"/>
    <w:rsid w:val="006470CD"/>
    <w:rsid w:val="00647384"/>
    <w:rsid w:val="00650FE8"/>
    <w:rsid w:val="00651335"/>
    <w:rsid w:val="006518DC"/>
    <w:rsid w:val="00651D7C"/>
    <w:rsid w:val="00652A13"/>
    <w:rsid w:val="00652BAA"/>
    <w:rsid w:val="00653CA3"/>
    <w:rsid w:val="00654069"/>
    <w:rsid w:val="006547B5"/>
    <w:rsid w:val="0065480B"/>
    <w:rsid w:val="00655371"/>
    <w:rsid w:val="006559E3"/>
    <w:rsid w:val="00656EB7"/>
    <w:rsid w:val="00657259"/>
    <w:rsid w:val="00657446"/>
    <w:rsid w:val="00660D51"/>
    <w:rsid w:val="00662B9F"/>
    <w:rsid w:val="00662C7E"/>
    <w:rsid w:val="0066325D"/>
    <w:rsid w:val="00667768"/>
    <w:rsid w:val="006678A3"/>
    <w:rsid w:val="00667BAB"/>
    <w:rsid w:val="00667E0E"/>
    <w:rsid w:val="00670466"/>
    <w:rsid w:val="006709A7"/>
    <w:rsid w:val="00670BB1"/>
    <w:rsid w:val="0067148D"/>
    <w:rsid w:val="0067157B"/>
    <w:rsid w:val="00672272"/>
    <w:rsid w:val="00672725"/>
    <w:rsid w:val="006728A0"/>
    <w:rsid w:val="006734E6"/>
    <w:rsid w:val="006748E0"/>
    <w:rsid w:val="00674F99"/>
    <w:rsid w:val="00677097"/>
    <w:rsid w:val="006807C6"/>
    <w:rsid w:val="00680B58"/>
    <w:rsid w:val="00681EED"/>
    <w:rsid w:val="00682E7B"/>
    <w:rsid w:val="00684726"/>
    <w:rsid w:val="006852F3"/>
    <w:rsid w:val="006906D4"/>
    <w:rsid w:val="0069141C"/>
    <w:rsid w:val="006919EA"/>
    <w:rsid w:val="00692654"/>
    <w:rsid w:val="00692992"/>
    <w:rsid w:val="00692F57"/>
    <w:rsid w:val="006954E4"/>
    <w:rsid w:val="00695B70"/>
    <w:rsid w:val="00697665"/>
    <w:rsid w:val="00697742"/>
    <w:rsid w:val="00697C55"/>
    <w:rsid w:val="00697DD0"/>
    <w:rsid w:val="006A0EB7"/>
    <w:rsid w:val="006A229B"/>
    <w:rsid w:val="006A2924"/>
    <w:rsid w:val="006A4164"/>
    <w:rsid w:val="006A4637"/>
    <w:rsid w:val="006A54F2"/>
    <w:rsid w:val="006A6ACB"/>
    <w:rsid w:val="006A7BB4"/>
    <w:rsid w:val="006A7CB5"/>
    <w:rsid w:val="006A7FD0"/>
    <w:rsid w:val="006B064B"/>
    <w:rsid w:val="006B08EC"/>
    <w:rsid w:val="006B0C4E"/>
    <w:rsid w:val="006B0D3D"/>
    <w:rsid w:val="006B1779"/>
    <w:rsid w:val="006B2398"/>
    <w:rsid w:val="006B24DE"/>
    <w:rsid w:val="006B26D2"/>
    <w:rsid w:val="006B2D45"/>
    <w:rsid w:val="006B318A"/>
    <w:rsid w:val="006B38D1"/>
    <w:rsid w:val="006B39D4"/>
    <w:rsid w:val="006B5019"/>
    <w:rsid w:val="006B5051"/>
    <w:rsid w:val="006B5FA9"/>
    <w:rsid w:val="006B6E0A"/>
    <w:rsid w:val="006B7ACA"/>
    <w:rsid w:val="006C06E6"/>
    <w:rsid w:val="006C116D"/>
    <w:rsid w:val="006C132E"/>
    <w:rsid w:val="006C1463"/>
    <w:rsid w:val="006C18C1"/>
    <w:rsid w:val="006C1A72"/>
    <w:rsid w:val="006C2A51"/>
    <w:rsid w:val="006C2B00"/>
    <w:rsid w:val="006C34C5"/>
    <w:rsid w:val="006C3B52"/>
    <w:rsid w:val="006C4F62"/>
    <w:rsid w:val="006C53B1"/>
    <w:rsid w:val="006C61D6"/>
    <w:rsid w:val="006C6EE9"/>
    <w:rsid w:val="006C771B"/>
    <w:rsid w:val="006C7CD4"/>
    <w:rsid w:val="006C7EC1"/>
    <w:rsid w:val="006C7F3D"/>
    <w:rsid w:val="006D05BB"/>
    <w:rsid w:val="006D0BAE"/>
    <w:rsid w:val="006D2519"/>
    <w:rsid w:val="006D3E59"/>
    <w:rsid w:val="006D5552"/>
    <w:rsid w:val="006D5B2B"/>
    <w:rsid w:val="006D6079"/>
    <w:rsid w:val="006D7687"/>
    <w:rsid w:val="006D78DC"/>
    <w:rsid w:val="006D7CF6"/>
    <w:rsid w:val="006E034F"/>
    <w:rsid w:val="006E0572"/>
    <w:rsid w:val="006E0932"/>
    <w:rsid w:val="006E131E"/>
    <w:rsid w:val="006E170C"/>
    <w:rsid w:val="006E19D3"/>
    <w:rsid w:val="006E1E98"/>
    <w:rsid w:val="006E2BF3"/>
    <w:rsid w:val="006E37FA"/>
    <w:rsid w:val="006E59A1"/>
    <w:rsid w:val="006E66D9"/>
    <w:rsid w:val="006F3617"/>
    <w:rsid w:val="006F3767"/>
    <w:rsid w:val="006F4EB3"/>
    <w:rsid w:val="006F56C4"/>
    <w:rsid w:val="006F6168"/>
    <w:rsid w:val="006F6B04"/>
    <w:rsid w:val="006F7679"/>
    <w:rsid w:val="006F781F"/>
    <w:rsid w:val="00700370"/>
    <w:rsid w:val="00700B57"/>
    <w:rsid w:val="00700BFB"/>
    <w:rsid w:val="0070141F"/>
    <w:rsid w:val="007014F8"/>
    <w:rsid w:val="007029F1"/>
    <w:rsid w:val="00705403"/>
    <w:rsid w:val="00705631"/>
    <w:rsid w:val="007060C6"/>
    <w:rsid w:val="00706C8B"/>
    <w:rsid w:val="00707531"/>
    <w:rsid w:val="00710134"/>
    <w:rsid w:val="00710DF4"/>
    <w:rsid w:val="00711205"/>
    <w:rsid w:val="00711F32"/>
    <w:rsid w:val="007136AC"/>
    <w:rsid w:val="00713BDB"/>
    <w:rsid w:val="00715437"/>
    <w:rsid w:val="00715948"/>
    <w:rsid w:val="00715A10"/>
    <w:rsid w:val="00715EAA"/>
    <w:rsid w:val="0071643A"/>
    <w:rsid w:val="007168C5"/>
    <w:rsid w:val="00716CC3"/>
    <w:rsid w:val="00720050"/>
    <w:rsid w:val="007213F0"/>
    <w:rsid w:val="00722293"/>
    <w:rsid w:val="00723A5D"/>
    <w:rsid w:val="00723B38"/>
    <w:rsid w:val="00724D11"/>
    <w:rsid w:val="00726952"/>
    <w:rsid w:val="00726F60"/>
    <w:rsid w:val="00730CAD"/>
    <w:rsid w:val="00730EC0"/>
    <w:rsid w:val="00733984"/>
    <w:rsid w:val="00733BCA"/>
    <w:rsid w:val="0073441F"/>
    <w:rsid w:val="0073589B"/>
    <w:rsid w:val="00735AEF"/>
    <w:rsid w:val="00735C0B"/>
    <w:rsid w:val="00736AB2"/>
    <w:rsid w:val="00737D33"/>
    <w:rsid w:val="00740A3E"/>
    <w:rsid w:val="00740E5C"/>
    <w:rsid w:val="007412B8"/>
    <w:rsid w:val="00741A9E"/>
    <w:rsid w:val="00742281"/>
    <w:rsid w:val="00742DD2"/>
    <w:rsid w:val="007435BC"/>
    <w:rsid w:val="007450B9"/>
    <w:rsid w:val="00746E08"/>
    <w:rsid w:val="007474E9"/>
    <w:rsid w:val="00747C96"/>
    <w:rsid w:val="007503E9"/>
    <w:rsid w:val="0075094E"/>
    <w:rsid w:val="00751BB9"/>
    <w:rsid w:val="007522E8"/>
    <w:rsid w:val="00754270"/>
    <w:rsid w:val="00755CC4"/>
    <w:rsid w:val="0075647A"/>
    <w:rsid w:val="007572F9"/>
    <w:rsid w:val="00760166"/>
    <w:rsid w:val="007605E1"/>
    <w:rsid w:val="00760D29"/>
    <w:rsid w:val="00762507"/>
    <w:rsid w:val="00762948"/>
    <w:rsid w:val="00762F48"/>
    <w:rsid w:val="007634AD"/>
    <w:rsid w:val="00763845"/>
    <w:rsid w:val="00764011"/>
    <w:rsid w:val="007641A5"/>
    <w:rsid w:val="0076432E"/>
    <w:rsid w:val="007668D9"/>
    <w:rsid w:val="00766A70"/>
    <w:rsid w:val="00766BEF"/>
    <w:rsid w:val="00766E39"/>
    <w:rsid w:val="0077013B"/>
    <w:rsid w:val="00770282"/>
    <w:rsid w:val="0077057C"/>
    <w:rsid w:val="007707A7"/>
    <w:rsid w:val="00770A41"/>
    <w:rsid w:val="00770B28"/>
    <w:rsid w:val="007719E8"/>
    <w:rsid w:val="00771DF3"/>
    <w:rsid w:val="007737A5"/>
    <w:rsid w:val="00773CB2"/>
    <w:rsid w:val="00775563"/>
    <w:rsid w:val="00776689"/>
    <w:rsid w:val="007767FE"/>
    <w:rsid w:val="0077681A"/>
    <w:rsid w:val="00776838"/>
    <w:rsid w:val="0078122E"/>
    <w:rsid w:val="00783A83"/>
    <w:rsid w:val="00785927"/>
    <w:rsid w:val="00786FF8"/>
    <w:rsid w:val="00787DC2"/>
    <w:rsid w:val="00792E66"/>
    <w:rsid w:val="00792F13"/>
    <w:rsid w:val="007930A5"/>
    <w:rsid w:val="00793E57"/>
    <w:rsid w:val="00793F0E"/>
    <w:rsid w:val="00794007"/>
    <w:rsid w:val="00794803"/>
    <w:rsid w:val="00795647"/>
    <w:rsid w:val="007970CB"/>
    <w:rsid w:val="007973B1"/>
    <w:rsid w:val="007973D0"/>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3789"/>
    <w:rsid w:val="007B3A6F"/>
    <w:rsid w:val="007B4F45"/>
    <w:rsid w:val="007B4F4C"/>
    <w:rsid w:val="007B660A"/>
    <w:rsid w:val="007C0AB3"/>
    <w:rsid w:val="007C1528"/>
    <w:rsid w:val="007C15C8"/>
    <w:rsid w:val="007C209F"/>
    <w:rsid w:val="007C22B6"/>
    <w:rsid w:val="007C2357"/>
    <w:rsid w:val="007C2D7E"/>
    <w:rsid w:val="007C2F6F"/>
    <w:rsid w:val="007C33A6"/>
    <w:rsid w:val="007C4A1C"/>
    <w:rsid w:val="007C4BE5"/>
    <w:rsid w:val="007C58BD"/>
    <w:rsid w:val="007C5C1C"/>
    <w:rsid w:val="007C691F"/>
    <w:rsid w:val="007C7528"/>
    <w:rsid w:val="007C7579"/>
    <w:rsid w:val="007D00BD"/>
    <w:rsid w:val="007D01F0"/>
    <w:rsid w:val="007D0B72"/>
    <w:rsid w:val="007D2169"/>
    <w:rsid w:val="007D3671"/>
    <w:rsid w:val="007D43CA"/>
    <w:rsid w:val="007D4919"/>
    <w:rsid w:val="007D4DBE"/>
    <w:rsid w:val="007D4F06"/>
    <w:rsid w:val="007D4FD1"/>
    <w:rsid w:val="007D5C3E"/>
    <w:rsid w:val="007D6C71"/>
    <w:rsid w:val="007D7901"/>
    <w:rsid w:val="007D7DD8"/>
    <w:rsid w:val="007E02AE"/>
    <w:rsid w:val="007E0C58"/>
    <w:rsid w:val="007E1312"/>
    <w:rsid w:val="007E14C4"/>
    <w:rsid w:val="007E2102"/>
    <w:rsid w:val="007E25A3"/>
    <w:rsid w:val="007E3ACA"/>
    <w:rsid w:val="007E3CEF"/>
    <w:rsid w:val="007E5C16"/>
    <w:rsid w:val="007E676C"/>
    <w:rsid w:val="007E6AC5"/>
    <w:rsid w:val="007E7A93"/>
    <w:rsid w:val="007F159A"/>
    <w:rsid w:val="007F15AE"/>
    <w:rsid w:val="007F1C69"/>
    <w:rsid w:val="007F2A37"/>
    <w:rsid w:val="007F4032"/>
    <w:rsid w:val="007F4118"/>
    <w:rsid w:val="007F41CF"/>
    <w:rsid w:val="007F5006"/>
    <w:rsid w:val="007F51B0"/>
    <w:rsid w:val="007F54FB"/>
    <w:rsid w:val="007F5623"/>
    <w:rsid w:val="007F573F"/>
    <w:rsid w:val="007F6A64"/>
    <w:rsid w:val="007F6B46"/>
    <w:rsid w:val="007F6D80"/>
    <w:rsid w:val="007F72CB"/>
    <w:rsid w:val="00800A44"/>
    <w:rsid w:val="00800C47"/>
    <w:rsid w:val="0080224B"/>
    <w:rsid w:val="0080370F"/>
    <w:rsid w:val="0080514C"/>
    <w:rsid w:val="00806850"/>
    <w:rsid w:val="00806AD5"/>
    <w:rsid w:val="00807F01"/>
    <w:rsid w:val="0081103C"/>
    <w:rsid w:val="008132FA"/>
    <w:rsid w:val="00813644"/>
    <w:rsid w:val="00813988"/>
    <w:rsid w:val="00813A72"/>
    <w:rsid w:val="00814E0D"/>
    <w:rsid w:val="0081553B"/>
    <w:rsid w:val="00815BCC"/>
    <w:rsid w:val="008160B2"/>
    <w:rsid w:val="0081691B"/>
    <w:rsid w:val="00817744"/>
    <w:rsid w:val="008178A8"/>
    <w:rsid w:val="00817C29"/>
    <w:rsid w:val="0082065D"/>
    <w:rsid w:val="00820A37"/>
    <w:rsid w:val="008217B7"/>
    <w:rsid w:val="00822950"/>
    <w:rsid w:val="0082422A"/>
    <w:rsid w:val="00824BF9"/>
    <w:rsid w:val="008275CF"/>
    <w:rsid w:val="00830018"/>
    <w:rsid w:val="00830303"/>
    <w:rsid w:val="0083119B"/>
    <w:rsid w:val="00832CC2"/>
    <w:rsid w:val="00833039"/>
    <w:rsid w:val="0083379D"/>
    <w:rsid w:val="00835917"/>
    <w:rsid w:val="00836EAB"/>
    <w:rsid w:val="00836EDC"/>
    <w:rsid w:val="0083782B"/>
    <w:rsid w:val="00837845"/>
    <w:rsid w:val="00840960"/>
    <w:rsid w:val="008420C6"/>
    <w:rsid w:val="008423BA"/>
    <w:rsid w:val="00843198"/>
    <w:rsid w:val="008445AD"/>
    <w:rsid w:val="00844864"/>
    <w:rsid w:val="00845AF5"/>
    <w:rsid w:val="00845F2B"/>
    <w:rsid w:val="00845FC4"/>
    <w:rsid w:val="0084618B"/>
    <w:rsid w:val="00846235"/>
    <w:rsid w:val="00846B3D"/>
    <w:rsid w:val="0085092D"/>
    <w:rsid w:val="00850A54"/>
    <w:rsid w:val="00850F79"/>
    <w:rsid w:val="00851723"/>
    <w:rsid w:val="00851D62"/>
    <w:rsid w:val="00852EBF"/>
    <w:rsid w:val="00853074"/>
    <w:rsid w:val="00853AE0"/>
    <w:rsid w:val="00853AF8"/>
    <w:rsid w:val="00854C2E"/>
    <w:rsid w:val="00854D44"/>
    <w:rsid w:val="00854DB7"/>
    <w:rsid w:val="00857EEA"/>
    <w:rsid w:val="00860F20"/>
    <w:rsid w:val="00861D0A"/>
    <w:rsid w:val="00861F54"/>
    <w:rsid w:val="0086218A"/>
    <w:rsid w:val="008632AF"/>
    <w:rsid w:val="008636DE"/>
    <w:rsid w:val="00864821"/>
    <w:rsid w:val="008654BA"/>
    <w:rsid w:val="00867434"/>
    <w:rsid w:val="00870412"/>
    <w:rsid w:val="00870AF9"/>
    <w:rsid w:val="00871990"/>
    <w:rsid w:val="00872A2E"/>
    <w:rsid w:val="008749A9"/>
    <w:rsid w:val="00875300"/>
    <w:rsid w:val="00876146"/>
    <w:rsid w:val="0087668B"/>
    <w:rsid w:val="00876868"/>
    <w:rsid w:val="008770F7"/>
    <w:rsid w:val="00880339"/>
    <w:rsid w:val="00880378"/>
    <w:rsid w:val="00880D11"/>
    <w:rsid w:val="00881812"/>
    <w:rsid w:val="00881A23"/>
    <w:rsid w:val="00882C43"/>
    <w:rsid w:val="00882F5E"/>
    <w:rsid w:val="00883CE5"/>
    <w:rsid w:val="0088409B"/>
    <w:rsid w:val="0088434E"/>
    <w:rsid w:val="00885DAC"/>
    <w:rsid w:val="0088605D"/>
    <w:rsid w:val="00886168"/>
    <w:rsid w:val="00886E97"/>
    <w:rsid w:val="008870F3"/>
    <w:rsid w:val="00887C57"/>
    <w:rsid w:val="00890D42"/>
    <w:rsid w:val="008915B7"/>
    <w:rsid w:val="00891B93"/>
    <w:rsid w:val="00891FB0"/>
    <w:rsid w:val="008927F9"/>
    <w:rsid w:val="0089306D"/>
    <w:rsid w:val="00893E62"/>
    <w:rsid w:val="00894211"/>
    <w:rsid w:val="00894D5C"/>
    <w:rsid w:val="008975B8"/>
    <w:rsid w:val="0089774F"/>
    <w:rsid w:val="008A18EE"/>
    <w:rsid w:val="008A1936"/>
    <w:rsid w:val="008A19E8"/>
    <w:rsid w:val="008A1C35"/>
    <w:rsid w:val="008A1C99"/>
    <w:rsid w:val="008A1E91"/>
    <w:rsid w:val="008A2550"/>
    <w:rsid w:val="008A2823"/>
    <w:rsid w:val="008A3153"/>
    <w:rsid w:val="008A383B"/>
    <w:rsid w:val="008A4934"/>
    <w:rsid w:val="008A519B"/>
    <w:rsid w:val="008A53E8"/>
    <w:rsid w:val="008A5929"/>
    <w:rsid w:val="008A7430"/>
    <w:rsid w:val="008B0003"/>
    <w:rsid w:val="008B0FE7"/>
    <w:rsid w:val="008B1829"/>
    <w:rsid w:val="008B29AC"/>
    <w:rsid w:val="008B2C6A"/>
    <w:rsid w:val="008B2CA0"/>
    <w:rsid w:val="008B3AED"/>
    <w:rsid w:val="008B6265"/>
    <w:rsid w:val="008B6B7E"/>
    <w:rsid w:val="008C01A4"/>
    <w:rsid w:val="008C0E2B"/>
    <w:rsid w:val="008C2E55"/>
    <w:rsid w:val="008C30C7"/>
    <w:rsid w:val="008C34B5"/>
    <w:rsid w:val="008C3736"/>
    <w:rsid w:val="008C4741"/>
    <w:rsid w:val="008C59B0"/>
    <w:rsid w:val="008C5D2B"/>
    <w:rsid w:val="008C6F87"/>
    <w:rsid w:val="008C732A"/>
    <w:rsid w:val="008C7425"/>
    <w:rsid w:val="008C7C2E"/>
    <w:rsid w:val="008D1EFE"/>
    <w:rsid w:val="008D271F"/>
    <w:rsid w:val="008D46D3"/>
    <w:rsid w:val="008D56BF"/>
    <w:rsid w:val="008D572E"/>
    <w:rsid w:val="008D6907"/>
    <w:rsid w:val="008D711B"/>
    <w:rsid w:val="008D79F4"/>
    <w:rsid w:val="008D7EE7"/>
    <w:rsid w:val="008E1C15"/>
    <w:rsid w:val="008E345C"/>
    <w:rsid w:val="008E35DC"/>
    <w:rsid w:val="008E3C08"/>
    <w:rsid w:val="008E4723"/>
    <w:rsid w:val="008E4E6A"/>
    <w:rsid w:val="008E5687"/>
    <w:rsid w:val="008E5B74"/>
    <w:rsid w:val="008E70BF"/>
    <w:rsid w:val="008E7DBB"/>
    <w:rsid w:val="008F0B5E"/>
    <w:rsid w:val="008F0C40"/>
    <w:rsid w:val="008F2683"/>
    <w:rsid w:val="008F2D5F"/>
    <w:rsid w:val="008F39C7"/>
    <w:rsid w:val="008F4973"/>
    <w:rsid w:val="008F538E"/>
    <w:rsid w:val="008F5528"/>
    <w:rsid w:val="008F5551"/>
    <w:rsid w:val="008F6CB0"/>
    <w:rsid w:val="008F7712"/>
    <w:rsid w:val="00900304"/>
    <w:rsid w:val="00900817"/>
    <w:rsid w:val="009008CF"/>
    <w:rsid w:val="00900F40"/>
    <w:rsid w:val="0090222E"/>
    <w:rsid w:val="00902CE7"/>
    <w:rsid w:val="00903497"/>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5D2F"/>
    <w:rsid w:val="00916BB1"/>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219D"/>
    <w:rsid w:val="00942374"/>
    <w:rsid w:val="00942C4F"/>
    <w:rsid w:val="0094567D"/>
    <w:rsid w:val="009458F0"/>
    <w:rsid w:val="00945AAE"/>
    <w:rsid w:val="009471A0"/>
    <w:rsid w:val="00947622"/>
    <w:rsid w:val="00951621"/>
    <w:rsid w:val="00951845"/>
    <w:rsid w:val="00951B07"/>
    <w:rsid w:val="00952E98"/>
    <w:rsid w:val="0095385A"/>
    <w:rsid w:val="009548D4"/>
    <w:rsid w:val="00955202"/>
    <w:rsid w:val="00955B44"/>
    <w:rsid w:val="00956821"/>
    <w:rsid w:val="00960D71"/>
    <w:rsid w:val="009619AD"/>
    <w:rsid w:val="00964425"/>
    <w:rsid w:val="00964942"/>
    <w:rsid w:val="009658C0"/>
    <w:rsid w:val="00967268"/>
    <w:rsid w:val="0096780C"/>
    <w:rsid w:val="00967CD8"/>
    <w:rsid w:val="00970437"/>
    <w:rsid w:val="00971F9D"/>
    <w:rsid w:val="00971FAB"/>
    <w:rsid w:val="009726BB"/>
    <w:rsid w:val="0097606C"/>
    <w:rsid w:val="00976295"/>
    <w:rsid w:val="00981216"/>
    <w:rsid w:val="00981A2F"/>
    <w:rsid w:val="00982027"/>
    <w:rsid w:val="009820DB"/>
    <w:rsid w:val="0098238F"/>
    <w:rsid w:val="00983695"/>
    <w:rsid w:val="00983B7E"/>
    <w:rsid w:val="00983F3D"/>
    <w:rsid w:val="0098489D"/>
    <w:rsid w:val="00984AB9"/>
    <w:rsid w:val="00985901"/>
    <w:rsid w:val="00985A2F"/>
    <w:rsid w:val="009862D4"/>
    <w:rsid w:val="009875AF"/>
    <w:rsid w:val="009900DC"/>
    <w:rsid w:val="009906BE"/>
    <w:rsid w:val="0099095D"/>
    <w:rsid w:val="009916A7"/>
    <w:rsid w:val="0099193E"/>
    <w:rsid w:val="00992127"/>
    <w:rsid w:val="009922C8"/>
    <w:rsid w:val="0099237F"/>
    <w:rsid w:val="0099262B"/>
    <w:rsid w:val="00994DF5"/>
    <w:rsid w:val="00994E2D"/>
    <w:rsid w:val="009970BD"/>
    <w:rsid w:val="009976EE"/>
    <w:rsid w:val="009A0F94"/>
    <w:rsid w:val="009A12A1"/>
    <w:rsid w:val="009A20CC"/>
    <w:rsid w:val="009A23CE"/>
    <w:rsid w:val="009A2B57"/>
    <w:rsid w:val="009A3569"/>
    <w:rsid w:val="009A4826"/>
    <w:rsid w:val="009A4923"/>
    <w:rsid w:val="009A60FC"/>
    <w:rsid w:val="009A758C"/>
    <w:rsid w:val="009B4776"/>
    <w:rsid w:val="009B512E"/>
    <w:rsid w:val="009B5190"/>
    <w:rsid w:val="009B5DE1"/>
    <w:rsid w:val="009B61A4"/>
    <w:rsid w:val="009C0D78"/>
    <w:rsid w:val="009C2B44"/>
    <w:rsid w:val="009C2DCC"/>
    <w:rsid w:val="009C31BE"/>
    <w:rsid w:val="009C37DC"/>
    <w:rsid w:val="009C38F7"/>
    <w:rsid w:val="009C57EF"/>
    <w:rsid w:val="009C6959"/>
    <w:rsid w:val="009C713B"/>
    <w:rsid w:val="009D3BBA"/>
    <w:rsid w:val="009D3CF6"/>
    <w:rsid w:val="009D4945"/>
    <w:rsid w:val="009D4B2F"/>
    <w:rsid w:val="009D52BB"/>
    <w:rsid w:val="009D5BA2"/>
    <w:rsid w:val="009D5C7D"/>
    <w:rsid w:val="009D6E69"/>
    <w:rsid w:val="009E043B"/>
    <w:rsid w:val="009E2846"/>
    <w:rsid w:val="009E30D4"/>
    <w:rsid w:val="009E3C43"/>
    <w:rsid w:val="009E54F2"/>
    <w:rsid w:val="009E5853"/>
    <w:rsid w:val="009E5D6E"/>
    <w:rsid w:val="009E64D5"/>
    <w:rsid w:val="009F1040"/>
    <w:rsid w:val="009F261D"/>
    <w:rsid w:val="009F3602"/>
    <w:rsid w:val="009F5096"/>
    <w:rsid w:val="009F59C2"/>
    <w:rsid w:val="009F70B7"/>
    <w:rsid w:val="009F778E"/>
    <w:rsid w:val="009F78A0"/>
    <w:rsid w:val="00A00CEA"/>
    <w:rsid w:val="00A0103E"/>
    <w:rsid w:val="00A010FC"/>
    <w:rsid w:val="00A02213"/>
    <w:rsid w:val="00A03425"/>
    <w:rsid w:val="00A03867"/>
    <w:rsid w:val="00A04977"/>
    <w:rsid w:val="00A04B5C"/>
    <w:rsid w:val="00A05140"/>
    <w:rsid w:val="00A0528D"/>
    <w:rsid w:val="00A05B7A"/>
    <w:rsid w:val="00A066BD"/>
    <w:rsid w:val="00A068F6"/>
    <w:rsid w:val="00A0698F"/>
    <w:rsid w:val="00A071E0"/>
    <w:rsid w:val="00A10053"/>
    <w:rsid w:val="00A10F8E"/>
    <w:rsid w:val="00A11895"/>
    <w:rsid w:val="00A12B18"/>
    <w:rsid w:val="00A13886"/>
    <w:rsid w:val="00A14415"/>
    <w:rsid w:val="00A1461C"/>
    <w:rsid w:val="00A146B7"/>
    <w:rsid w:val="00A1571D"/>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27A64"/>
    <w:rsid w:val="00A32B79"/>
    <w:rsid w:val="00A33311"/>
    <w:rsid w:val="00A3420B"/>
    <w:rsid w:val="00A34538"/>
    <w:rsid w:val="00A350AF"/>
    <w:rsid w:val="00A35AD8"/>
    <w:rsid w:val="00A371DE"/>
    <w:rsid w:val="00A37C18"/>
    <w:rsid w:val="00A37FB6"/>
    <w:rsid w:val="00A40A28"/>
    <w:rsid w:val="00A42365"/>
    <w:rsid w:val="00A426EC"/>
    <w:rsid w:val="00A43AC7"/>
    <w:rsid w:val="00A44260"/>
    <w:rsid w:val="00A447AA"/>
    <w:rsid w:val="00A462AB"/>
    <w:rsid w:val="00A46DD4"/>
    <w:rsid w:val="00A500EF"/>
    <w:rsid w:val="00A505A0"/>
    <w:rsid w:val="00A509BC"/>
    <w:rsid w:val="00A51659"/>
    <w:rsid w:val="00A5208D"/>
    <w:rsid w:val="00A529CB"/>
    <w:rsid w:val="00A531A5"/>
    <w:rsid w:val="00A5350E"/>
    <w:rsid w:val="00A543D4"/>
    <w:rsid w:val="00A5539A"/>
    <w:rsid w:val="00A5566D"/>
    <w:rsid w:val="00A55BC7"/>
    <w:rsid w:val="00A568F6"/>
    <w:rsid w:val="00A57160"/>
    <w:rsid w:val="00A579E9"/>
    <w:rsid w:val="00A60441"/>
    <w:rsid w:val="00A60D5F"/>
    <w:rsid w:val="00A61297"/>
    <w:rsid w:val="00A612F6"/>
    <w:rsid w:val="00A62322"/>
    <w:rsid w:val="00A64662"/>
    <w:rsid w:val="00A65AD5"/>
    <w:rsid w:val="00A65DB0"/>
    <w:rsid w:val="00A66BF9"/>
    <w:rsid w:val="00A7090A"/>
    <w:rsid w:val="00A714D0"/>
    <w:rsid w:val="00A7157E"/>
    <w:rsid w:val="00A715D2"/>
    <w:rsid w:val="00A72A0C"/>
    <w:rsid w:val="00A734C1"/>
    <w:rsid w:val="00A73C6F"/>
    <w:rsid w:val="00A74544"/>
    <w:rsid w:val="00A74E6C"/>
    <w:rsid w:val="00A757E2"/>
    <w:rsid w:val="00A771A5"/>
    <w:rsid w:val="00A82473"/>
    <w:rsid w:val="00A8294C"/>
    <w:rsid w:val="00A83087"/>
    <w:rsid w:val="00A83B9A"/>
    <w:rsid w:val="00A83E55"/>
    <w:rsid w:val="00A83F78"/>
    <w:rsid w:val="00A8570E"/>
    <w:rsid w:val="00A878F0"/>
    <w:rsid w:val="00A87ECD"/>
    <w:rsid w:val="00A87FDE"/>
    <w:rsid w:val="00A9161D"/>
    <w:rsid w:val="00A91699"/>
    <w:rsid w:val="00A91BEA"/>
    <w:rsid w:val="00A926BE"/>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A7923"/>
    <w:rsid w:val="00AB0518"/>
    <w:rsid w:val="00AB0808"/>
    <w:rsid w:val="00AB08B2"/>
    <w:rsid w:val="00AB2664"/>
    <w:rsid w:val="00AB3212"/>
    <w:rsid w:val="00AB3581"/>
    <w:rsid w:val="00AB35A6"/>
    <w:rsid w:val="00AB5852"/>
    <w:rsid w:val="00AB5969"/>
    <w:rsid w:val="00AB5A0B"/>
    <w:rsid w:val="00AB5C7F"/>
    <w:rsid w:val="00AB628F"/>
    <w:rsid w:val="00AB6591"/>
    <w:rsid w:val="00AB6875"/>
    <w:rsid w:val="00AB7FD2"/>
    <w:rsid w:val="00AC0DF1"/>
    <w:rsid w:val="00AC146A"/>
    <w:rsid w:val="00AC27E8"/>
    <w:rsid w:val="00AC4829"/>
    <w:rsid w:val="00AC4E34"/>
    <w:rsid w:val="00AC514C"/>
    <w:rsid w:val="00AC5690"/>
    <w:rsid w:val="00AC57DD"/>
    <w:rsid w:val="00AC5F3A"/>
    <w:rsid w:val="00AD1A73"/>
    <w:rsid w:val="00AD2951"/>
    <w:rsid w:val="00AD45E3"/>
    <w:rsid w:val="00AD4D49"/>
    <w:rsid w:val="00AD52AD"/>
    <w:rsid w:val="00AD5839"/>
    <w:rsid w:val="00AE08F9"/>
    <w:rsid w:val="00AE1539"/>
    <w:rsid w:val="00AE2495"/>
    <w:rsid w:val="00AE29D0"/>
    <w:rsid w:val="00AE2D2E"/>
    <w:rsid w:val="00AE32F2"/>
    <w:rsid w:val="00AE3618"/>
    <w:rsid w:val="00AE4B35"/>
    <w:rsid w:val="00AE4C20"/>
    <w:rsid w:val="00AE5ABF"/>
    <w:rsid w:val="00AE61E1"/>
    <w:rsid w:val="00AE6434"/>
    <w:rsid w:val="00AE69A5"/>
    <w:rsid w:val="00AE6C09"/>
    <w:rsid w:val="00AE7779"/>
    <w:rsid w:val="00AE7EE8"/>
    <w:rsid w:val="00AF07FB"/>
    <w:rsid w:val="00AF0BEC"/>
    <w:rsid w:val="00AF373E"/>
    <w:rsid w:val="00AF561D"/>
    <w:rsid w:val="00B000D8"/>
    <w:rsid w:val="00B00725"/>
    <w:rsid w:val="00B012D7"/>
    <w:rsid w:val="00B0182C"/>
    <w:rsid w:val="00B02774"/>
    <w:rsid w:val="00B02AD1"/>
    <w:rsid w:val="00B03CFE"/>
    <w:rsid w:val="00B04012"/>
    <w:rsid w:val="00B04087"/>
    <w:rsid w:val="00B04E6F"/>
    <w:rsid w:val="00B04FEA"/>
    <w:rsid w:val="00B050B8"/>
    <w:rsid w:val="00B05411"/>
    <w:rsid w:val="00B074DD"/>
    <w:rsid w:val="00B0753B"/>
    <w:rsid w:val="00B1038A"/>
    <w:rsid w:val="00B10566"/>
    <w:rsid w:val="00B12F06"/>
    <w:rsid w:val="00B136AD"/>
    <w:rsid w:val="00B13EC0"/>
    <w:rsid w:val="00B15011"/>
    <w:rsid w:val="00B16829"/>
    <w:rsid w:val="00B179C1"/>
    <w:rsid w:val="00B20525"/>
    <w:rsid w:val="00B21442"/>
    <w:rsid w:val="00B214CC"/>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74D"/>
    <w:rsid w:val="00B37C00"/>
    <w:rsid w:val="00B40E3C"/>
    <w:rsid w:val="00B41468"/>
    <w:rsid w:val="00B4154E"/>
    <w:rsid w:val="00B426AA"/>
    <w:rsid w:val="00B44270"/>
    <w:rsid w:val="00B44AD6"/>
    <w:rsid w:val="00B44E8E"/>
    <w:rsid w:val="00B46C42"/>
    <w:rsid w:val="00B50E7B"/>
    <w:rsid w:val="00B51003"/>
    <w:rsid w:val="00B512FD"/>
    <w:rsid w:val="00B525CB"/>
    <w:rsid w:val="00B5487A"/>
    <w:rsid w:val="00B552B6"/>
    <w:rsid w:val="00B5546E"/>
    <w:rsid w:val="00B5566E"/>
    <w:rsid w:val="00B55851"/>
    <w:rsid w:val="00B560D5"/>
    <w:rsid w:val="00B56954"/>
    <w:rsid w:val="00B5758A"/>
    <w:rsid w:val="00B57B27"/>
    <w:rsid w:val="00B60461"/>
    <w:rsid w:val="00B61B4F"/>
    <w:rsid w:val="00B62A61"/>
    <w:rsid w:val="00B62B14"/>
    <w:rsid w:val="00B62F95"/>
    <w:rsid w:val="00B633F9"/>
    <w:rsid w:val="00B63872"/>
    <w:rsid w:val="00B63CB2"/>
    <w:rsid w:val="00B641D9"/>
    <w:rsid w:val="00B64EDB"/>
    <w:rsid w:val="00B654E7"/>
    <w:rsid w:val="00B66578"/>
    <w:rsid w:val="00B71C79"/>
    <w:rsid w:val="00B7315F"/>
    <w:rsid w:val="00B750D9"/>
    <w:rsid w:val="00B76540"/>
    <w:rsid w:val="00B76967"/>
    <w:rsid w:val="00B77F95"/>
    <w:rsid w:val="00B80E58"/>
    <w:rsid w:val="00B81F6E"/>
    <w:rsid w:val="00B8265D"/>
    <w:rsid w:val="00B84416"/>
    <w:rsid w:val="00B84BA7"/>
    <w:rsid w:val="00B85186"/>
    <w:rsid w:val="00B8668B"/>
    <w:rsid w:val="00B90316"/>
    <w:rsid w:val="00B91AF0"/>
    <w:rsid w:val="00B91B8E"/>
    <w:rsid w:val="00B92052"/>
    <w:rsid w:val="00B9384C"/>
    <w:rsid w:val="00B93C9A"/>
    <w:rsid w:val="00B94548"/>
    <w:rsid w:val="00B955AB"/>
    <w:rsid w:val="00B95AC8"/>
    <w:rsid w:val="00B9618B"/>
    <w:rsid w:val="00B96AA5"/>
    <w:rsid w:val="00B97E63"/>
    <w:rsid w:val="00BA19D8"/>
    <w:rsid w:val="00BA2325"/>
    <w:rsid w:val="00BA2821"/>
    <w:rsid w:val="00BA3205"/>
    <w:rsid w:val="00BA326A"/>
    <w:rsid w:val="00BA3286"/>
    <w:rsid w:val="00BA3871"/>
    <w:rsid w:val="00BA4D28"/>
    <w:rsid w:val="00BA4E77"/>
    <w:rsid w:val="00BA60E7"/>
    <w:rsid w:val="00BA730B"/>
    <w:rsid w:val="00BB00BC"/>
    <w:rsid w:val="00BB341A"/>
    <w:rsid w:val="00BB3681"/>
    <w:rsid w:val="00BB3B04"/>
    <w:rsid w:val="00BB3EE8"/>
    <w:rsid w:val="00BB4C74"/>
    <w:rsid w:val="00BB584D"/>
    <w:rsid w:val="00BB68F5"/>
    <w:rsid w:val="00BB7084"/>
    <w:rsid w:val="00BB7E79"/>
    <w:rsid w:val="00BC2704"/>
    <w:rsid w:val="00BC3EC6"/>
    <w:rsid w:val="00BC4869"/>
    <w:rsid w:val="00BC5FD8"/>
    <w:rsid w:val="00BC7280"/>
    <w:rsid w:val="00BD120E"/>
    <w:rsid w:val="00BD15FA"/>
    <w:rsid w:val="00BD1F87"/>
    <w:rsid w:val="00BD2036"/>
    <w:rsid w:val="00BD2700"/>
    <w:rsid w:val="00BD71A6"/>
    <w:rsid w:val="00BD78FE"/>
    <w:rsid w:val="00BE0AD3"/>
    <w:rsid w:val="00BE0EC8"/>
    <w:rsid w:val="00BE15DA"/>
    <w:rsid w:val="00BE16E8"/>
    <w:rsid w:val="00BE1CEA"/>
    <w:rsid w:val="00BE2879"/>
    <w:rsid w:val="00BE2BCB"/>
    <w:rsid w:val="00BE2E0E"/>
    <w:rsid w:val="00BE3443"/>
    <w:rsid w:val="00BE4C34"/>
    <w:rsid w:val="00BE642B"/>
    <w:rsid w:val="00BE67A9"/>
    <w:rsid w:val="00BE72D6"/>
    <w:rsid w:val="00BE76C5"/>
    <w:rsid w:val="00BE7DEE"/>
    <w:rsid w:val="00BE7E91"/>
    <w:rsid w:val="00BF31BA"/>
    <w:rsid w:val="00BF3C4C"/>
    <w:rsid w:val="00BF447C"/>
    <w:rsid w:val="00BF5E9C"/>
    <w:rsid w:val="00BF618F"/>
    <w:rsid w:val="00BF653A"/>
    <w:rsid w:val="00BF6D9D"/>
    <w:rsid w:val="00BF7724"/>
    <w:rsid w:val="00BF7B3F"/>
    <w:rsid w:val="00C00202"/>
    <w:rsid w:val="00C00B9C"/>
    <w:rsid w:val="00C014AB"/>
    <w:rsid w:val="00C0241E"/>
    <w:rsid w:val="00C02CA7"/>
    <w:rsid w:val="00C0362B"/>
    <w:rsid w:val="00C03773"/>
    <w:rsid w:val="00C0469E"/>
    <w:rsid w:val="00C055D5"/>
    <w:rsid w:val="00C06A57"/>
    <w:rsid w:val="00C06B30"/>
    <w:rsid w:val="00C06FBB"/>
    <w:rsid w:val="00C07B9B"/>
    <w:rsid w:val="00C126E0"/>
    <w:rsid w:val="00C137C1"/>
    <w:rsid w:val="00C1486D"/>
    <w:rsid w:val="00C170AF"/>
    <w:rsid w:val="00C17177"/>
    <w:rsid w:val="00C17D83"/>
    <w:rsid w:val="00C17E35"/>
    <w:rsid w:val="00C20738"/>
    <w:rsid w:val="00C20AB9"/>
    <w:rsid w:val="00C21162"/>
    <w:rsid w:val="00C220CE"/>
    <w:rsid w:val="00C225E9"/>
    <w:rsid w:val="00C22AF4"/>
    <w:rsid w:val="00C22BB6"/>
    <w:rsid w:val="00C24150"/>
    <w:rsid w:val="00C245B6"/>
    <w:rsid w:val="00C24D7E"/>
    <w:rsid w:val="00C2524E"/>
    <w:rsid w:val="00C25DEC"/>
    <w:rsid w:val="00C269AB"/>
    <w:rsid w:val="00C27711"/>
    <w:rsid w:val="00C3033B"/>
    <w:rsid w:val="00C309CE"/>
    <w:rsid w:val="00C32018"/>
    <w:rsid w:val="00C32119"/>
    <w:rsid w:val="00C34208"/>
    <w:rsid w:val="00C34AAC"/>
    <w:rsid w:val="00C3555C"/>
    <w:rsid w:val="00C366C4"/>
    <w:rsid w:val="00C36C8E"/>
    <w:rsid w:val="00C373C2"/>
    <w:rsid w:val="00C374F0"/>
    <w:rsid w:val="00C375CB"/>
    <w:rsid w:val="00C37B92"/>
    <w:rsid w:val="00C40461"/>
    <w:rsid w:val="00C404E4"/>
    <w:rsid w:val="00C4097E"/>
    <w:rsid w:val="00C41AE9"/>
    <w:rsid w:val="00C41CB9"/>
    <w:rsid w:val="00C424B1"/>
    <w:rsid w:val="00C42508"/>
    <w:rsid w:val="00C42C10"/>
    <w:rsid w:val="00C42D9F"/>
    <w:rsid w:val="00C4437C"/>
    <w:rsid w:val="00C444D0"/>
    <w:rsid w:val="00C472D7"/>
    <w:rsid w:val="00C50170"/>
    <w:rsid w:val="00C50A4B"/>
    <w:rsid w:val="00C51715"/>
    <w:rsid w:val="00C534F4"/>
    <w:rsid w:val="00C53514"/>
    <w:rsid w:val="00C5372F"/>
    <w:rsid w:val="00C53D2D"/>
    <w:rsid w:val="00C53DF9"/>
    <w:rsid w:val="00C54978"/>
    <w:rsid w:val="00C54BAF"/>
    <w:rsid w:val="00C60DBA"/>
    <w:rsid w:val="00C62699"/>
    <w:rsid w:val="00C6465E"/>
    <w:rsid w:val="00C647E9"/>
    <w:rsid w:val="00C64A86"/>
    <w:rsid w:val="00C64E43"/>
    <w:rsid w:val="00C6552A"/>
    <w:rsid w:val="00C65533"/>
    <w:rsid w:val="00C66DA8"/>
    <w:rsid w:val="00C70B9D"/>
    <w:rsid w:val="00C70CB7"/>
    <w:rsid w:val="00C72702"/>
    <w:rsid w:val="00C75629"/>
    <w:rsid w:val="00C758C6"/>
    <w:rsid w:val="00C758D8"/>
    <w:rsid w:val="00C76212"/>
    <w:rsid w:val="00C76AD9"/>
    <w:rsid w:val="00C77041"/>
    <w:rsid w:val="00C77849"/>
    <w:rsid w:val="00C77F03"/>
    <w:rsid w:val="00C818AF"/>
    <w:rsid w:val="00C81ADC"/>
    <w:rsid w:val="00C81F3D"/>
    <w:rsid w:val="00C8217C"/>
    <w:rsid w:val="00C822C2"/>
    <w:rsid w:val="00C837D5"/>
    <w:rsid w:val="00C841DD"/>
    <w:rsid w:val="00C8458D"/>
    <w:rsid w:val="00C85D2E"/>
    <w:rsid w:val="00C85EA2"/>
    <w:rsid w:val="00C8725E"/>
    <w:rsid w:val="00C90701"/>
    <w:rsid w:val="00C9106A"/>
    <w:rsid w:val="00C91242"/>
    <w:rsid w:val="00C91E8D"/>
    <w:rsid w:val="00C92E3E"/>
    <w:rsid w:val="00C93279"/>
    <w:rsid w:val="00C933A2"/>
    <w:rsid w:val="00C9585F"/>
    <w:rsid w:val="00C96C1B"/>
    <w:rsid w:val="00C97AAA"/>
    <w:rsid w:val="00CA059D"/>
    <w:rsid w:val="00CA0CB1"/>
    <w:rsid w:val="00CA0D53"/>
    <w:rsid w:val="00CA1571"/>
    <w:rsid w:val="00CA2C72"/>
    <w:rsid w:val="00CA355D"/>
    <w:rsid w:val="00CA3C23"/>
    <w:rsid w:val="00CA450B"/>
    <w:rsid w:val="00CA60BE"/>
    <w:rsid w:val="00CA6FB7"/>
    <w:rsid w:val="00CA7385"/>
    <w:rsid w:val="00CB0765"/>
    <w:rsid w:val="00CB2B36"/>
    <w:rsid w:val="00CB2C0F"/>
    <w:rsid w:val="00CB3E09"/>
    <w:rsid w:val="00CB3E91"/>
    <w:rsid w:val="00CB42FC"/>
    <w:rsid w:val="00CB54D6"/>
    <w:rsid w:val="00CB5943"/>
    <w:rsid w:val="00CB619A"/>
    <w:rsid w:val="00CB63B3"/>
    <w:rsid w:val="00CB67C1"/>
    <w:rsid w:val="00CB772B"/>
    <w:rsid w:val="00CC00CD"/>
    <w:rsid w:val="00CC0339"/>
    <w:rsid w:val="00CC091A"/>
    <w:rsid w:val="00CC0B3D"/>
    <w:rsid w:val="00CC0E85"/>
    <w:rsid w:val="00CC1F51"/>
    <w:rsid w:val="00CC4DF1"/>
    <w:rsid w:val="00CC748E"/>
    <w:rsid w:val="00CD02E0"/>
    <w:rsid w:val="00CD2B8C"/>
    <w:rsid w:val="00CD305E"/>
    <w:rsid w:val="00CD4A86"/>
    <w:rsid w:val="00CD4F12"/>
    <w:rsid w:val="00CD5576"/>
    <w:rsid w:val="00CD67EE"/>
    <w:rsid w:val="00CD7005"/>
    <w:rsid w:val="00CD7E27"/>
    <w:rsid w:val="00CE12E2"/>
    <w:rsid w:val="00CE15B5"/>
    <w:rsid w:val="00CE2805"/>
    <w:rsid w:val="00CE2F3A"/>
    <w:rsid w:val="00CE4E6E"/>
    <w:rsid w:val="00CE7A1A"/>
    <w:rsid w:val="00CF02E0"/>
    <w:rsid w:val="00CF0701"/>
    <w:rsid w:val="00CF0936"/>
    <w:rsid w:val="00CF09CC"/>
    <w:rsid w:val="00CF1B01"/>
    <w:rsid w:val="00CF2633"/>
    <w:rsid w:val="00CF267E"/>
    <w:rsid w:val="00CF2CB7"/>
    <w:rsid w:val="00CF4E65"/>
    <w:rsid w:val="00CF600D"/>
    <w:rsid w:val="00CF71ED"/>
    <w:rsid w:val="00CF7275"/>
    <w:rsid w:val="00CF7A13"/>
    <w:rsid w:val="00D002B5"/>
    <w:rsid w:val="00D005F5"/>
    <w:rsid w:val="00D01760"/>
    <w:rsid w:val="00D01848"/>
    <w:rsid w:val="00D01EBF"/>
    <w:rsid w:val="00D04503"/>
    <w:rsid w:val="00D06596"/>
    <w:rsid w:val="00D077EB"/>
    <w:rsid w:val="00D078B8"/>
    <w:rsid w:val="00D10800"/>
    <w:rsid w:val="00D12085"/>
    <w:rsid w:val="00D129EB"/>
    <w:rsid w:val="00D13D5F"/>
    <w:rsid w:val="00D15433"/>
    <w:rsid w:val="00D15B95"/>
    <w:rsid w:val="00D16E39"/>
    <w:rsid w:val="00D170B9"/>
    <w:rsid w:val="00D1729C"/>
    <w:rsid w:val="00D17379"/>
    <w:rsid w:val="00D1798A"/>
    <w:rsid w:val="00D21C43"/>
    <w:rsid w:val="00D220D3"/>
    <w:rsid w:val="00D2214A"/>
    <w:rsid w:val="00D223B6"/>
    <w:rsid w:val="00D22BEB"/>
    <w:rsid w:val="00D23AD8"/>
    <w:rsid w:val="00D2423E"/>
    <w:rsid w:val="00D25DC9"/>
    <w:rsid w:val="00D261E8"/>
    <w:rsid w:val="00D2660F"/>
    <w:rsid w:val="00D2686C"/>
    <w:rsid w:val="00D26B57"/>
    <w:rsid w:val="00D26E1A"/>
    <w:rsid w:val="00D27442"/>
    <w:rsid w:val="00D27E69"/>
    <w:rsid w:val="00D30F01"/>
    <w:rsid w:val="00D32A50"/>
    <w:rsid w:val="00D350DE"/>
    <w:rsid w:val="00D35FC1"/>
    <w:rsid w:val="00D37F89"/>
    <w:rsid w:val="00D41655"/>
    <w:rsid w:val="00D41EE1"/>
    <w:rsid w:val="00D42298"/>
    <w:rsid w:val="00D4277B"/>
    <w:rsid w:val="00D42E4F"/>
    <w:rsid w:val="00D4320D"/>
    <w:rsid w:val="00D44E97"/>
    <w:rsid w:val="00D460D9"/>
    <w:rsid w:val="00D46FDB"/>
    <w:rsid w:val="00D47709"/>
    <w:rsid w:val="00D506C0"/>
    <w:rsid w:val="00D517B4"/>
    <w:rsid w:val="00D51C8D"/>
    <w:rsid w:val="00D52475"/>
    <w:rsid w:val="00D53894"/>
    <w:rsid w:val="00D53AD6"/>
    <w:rsid w:val="00D53C6C"/>
    <w:rsid w:val="00D54876"/>
    <w:rsid w:val="00D54C45"/>
    <w:rsid w:val="00D54D4B"/>
    <w:rsid w:val="00D56EC9"/>
    <w:rsid w:val="00D56F1D"/>
    <w:rsid w:val="00D60327"/>
    <w:rsid w:val="00D612BB"/>
    <w:rsid w:val="00D641C3"/>
    <w:rsid w:val="00D64981"/>
    <w:rsid w:val="00D650B5"/>
    <w:rsid w:val="00D65318"/>
    <w:rsid w:val="00D654E9"/>
    <w:rsid w:val="00D66C4F"/>
    <w:rsid w:val="00D670E1"/>
    <w:rsid w:val="00D672B1"/>
    <w:rsid w:val="00D679D8"/>
    <w:rsid w:val="00D7075B"/>
    <w:rsid w:val="00D710B9"/>
    <w:rsid w:val="00D71D22"/>
    <w:rsid w:val="00D72126"/>
    <w:rsid w:val="00D72E9D"/>
    <w:rsid w:val="00D73FA7"/>
    <w:rsid w:val="00D74765"/>
    <w:rsid w:val="00D7568C"/>
    <w:rsid w:val="00D757E1"/>
    <w:rsid w:val="00D7727A"/>
    <w:rsid w:val="00D80D9C"/>
    <w:rsid w:val="00D81339"/>
    <w:rsid w:val="00D82CE5"/>
    <w:rsid w:val="00D84FE0"/>
    <w:rsid w:val="00D85A25"/>
    <w:rsid w:val="00D85C8F"/>
    <w:rsid w:val="00D86474"/>
    <w:rsid w:val="00D86E0F"/>
    <w:rsid w:val="00D87181"/>
    <w:rsid w:val="00D8736E"/>
    <w:rsid w:val="00D90EFA"/>
    <w:rsid w:val="00D914DB"/>
    <w:rsid w:val="00D92770"/>
    <w:rsid w:val="00D9294B"/>
    <w:rsid w:val="00D93287"/>
    <w:rsid w:val="00D94D04"/>
    <w:rsid w:val="00D95BD9"/>
    <w:rsid w:val="00D970D3"/>
    <w:rsid w:val="00D97494"/>
    <w:rsid w:val="00D978B4"/>
    <w:rsid w:val="00D97DDD"/>
    <w:rsid w:val="00DA01CE"/>
    <w:rsid w:val="00DA191E"/>
    <w:rsid w:val="00DA2328"/>
    <w:rsid w:val="00DA272F"/>
    <w:rsid w:val="00DA2A78"/>
    <w:rsid w:val="00DA41EF"/>
    <w:rsid w:val="00DA583D"/>
    <w:rsid w:val="00DA5AB1"/>
    <w:rsid w:val="00DA5D62"/>
    <w:rsid w:val="00DA65EC"/>
    <w:rsid w:val="00DA77EC"/>
    <w:rsid w:val="00DA7B6E"/>
    <w:rsid w:val="00DA7CCA"/>
    <w:rsid w:val="00DB0DFA"/>
    <w:rsid w:val="00DB1542"/>
    <w:rsid w:val="00DB28B8"/>
    <w:rsid w:val="00DB3D31"/>
    <w:rsid w:val="00DB52CC"/>
    <w:rsid w:val="00DB6234"/>
    <w:rsid w:val="00DB68F9"/>
    <w:rsid w:val="00DC02B2"/>
    <w:rsid w:val="00DC0DA0"/>
    <w:rsid w:val="00DC1562"/>
    <w:rsid w:val="00DC2AFD"/>
    <w:rsid w:val="00DC3544"/>
    <w:rsid w:val="00DC3A87"/>
    <w:rsid w:val="00DC4E41"/>
    <w:rsid w:val="00DC62E5"/>
    <w:rsid w:val="00DC7191"/>
    <w:rsid w:val="00DC743F"/>
    <w:rsid w:val="00DC78DC"/>
    <w:rsid w:val="00DD0BB0"/>
    <w:rsid w:val="00DD293E"/>
    <w:rsid w:val="00DD2DAB"/>
    <w:rsid w:val="00DD32A0"/>
    <w:rsid w:val="00DD3E02"/>
    <w:rsid w:val="00DD3E55"/>
    <w:rsid w:val="00DD451F"/>
    <w:rsid w:val="00DD47A2"/>
    <w:rsid w:val="00DD49C4"/>
    <w:rsid w:val="00DD5376"/>
    <w:rsid w:val="00DD54ED"/>
    <w:rsid w:val="00DD63F6"/>
    <w:rsid w:val="00DD652D"/>
    <w:rsid w:val="00DD6845"/>
    <w:rsid w:val="00DD6847"/>
    <w:rsid w:val="00DD735D"/>
    <w:rsid w:val="00DD7FA8"/>
    <w:rsid w:val="00DE07A5"/>
    <w:rsid w:val="00DE247F"/>
    <w:rsid w:val="00DE308A"/>
    <w:rsid w:val="00DE3119"/>
    <w:rsid w:val="00DE3139"/>
    <w:rsid w:val="00DE3BBA"/>
    <w:rsid w:val="00DE3F84"/>
    <w:rsid w:val="00DE48E2"/>
    <w:rsid w:val="00DE5BCA"/>
    <w:rsid w:val="00DE6872"/>
    <w:rsid w:val="00DE7D5E"/>
    <w:rsid w:val="00DF0650"/>
    <w:rsid w:val="00DF20FB"/>
    <w:rsid w:val="00DF2128"/>
    <w:rsid w:val="00DF22E4"/>
    <w:rsid w:val="00DF236B"/>
    <w:rsid w:val="00DF2804"/>
    <w:rsid w:val="00DF28C7"/>
    <w:rsid w:val="00DF3553"/>
    <w:rsid w:val="00DF3F8D"/>
    <w:rsid w:val="00DF4DE8"/>
    <w:rsid w:val="00DF64F5"/>
    <w:rsid w:val="00DF6792"/>
    <w:rsid w:val="00DF6AA5"/>
    <w:rsid w:val="00DF7086"/>
    <w:rsid w:val="00DF72A1"/>
    <w:rsid w:val="00DF7F9E"/>
    <w:rsid w:val="00E00221"/>
    <w:rsid w:val="00E002A0"/>
    <w:rsid w:val="00E0048D"/>
    <w:rsid w:val="00E00F1D"/>
    <w:rsid w:val="00E018F9"/>
    <w:rsid w:val="00E019EA"/>
    <w:rsid w:val="00E026E8"/>
    <w:rsid w:val="00E02842"/>
    <w:rsid w:val="00E02B70"/>
    <w:rsid w:val="00E02E2E"/>
    <w:rsid w:val="00E04A52"/>
    <w:rsid w:val="00E057C5"/>
    <w:rsid w:val="00E0677C"/>
    <w:rsid w:val="00E06A8D"/>
    <w:rsid w:val="00E10278"/>
    <w:rsid w:val="00E10879"/>
    <w:rsid w:val="00E111EA"/>
    <w:rsid w:val="00E11408"/>
    <w:rsid w:val="00E13AB8"/>
    <w:rsid w:val="00E13D3F"/>
    <w:rsid w:val="00E1640E"/>
    <w:rsid w:val="00E16924"/>
    <w:rsid w:val="00E222D4"/>
    <w:rsid w:val="00E228D6"/>
    <w:rsid w:val="00E234D7"/>
    <w:rsid w:val="00E23C70"/>
    <w:rsid w:val="00E25CB3"/>
    <w:rsid w:val="00E27E15"/>
    <w:rsid w:val="00E3074B"/>
    <w:rsid w:val="00E31A47"/>
    <w:rsid w:val="00E32361"/>
    <w:rsid w:val="00E32A49"/>
    <w:rsid w:val="00E33B62"/>
    <w:rsid w:val="00E34106"/>
    <w:rsid w:val="00E34DEB"/>
    <w:rsid w:val="00E354CF"/>
    <w:rsid w:val="00E356D7"/>
    <w:rsid w:val="00E359EB"/>
    <w:rsid w:val="00E36139"/>
    <w:rsid w:val="00E40D14"/>
    <w:rsid w:val="00E4143A"/>
    <w:rsid w:val="00E41823"/>
    <w:rsid w:val="00E41943"/>
    <w:rsid w:val="00E42461"/>
    <w:rsid w:val="00E426F5"/>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1357"/>
    <w:rsid w:val="00E62C10"/>
    <w:rsid w:val="00E631C7"/>
    <w:rsid w:val="00E65BDD"/>
    <w:rsid w:val="00E66455"/>
    <w:rsid w:val="00E66F90"/>
    <w:rsid w:val="00E70C4B"/>
    <w:rsid w:val="00E73728"/>
    <w:rsid w:val="00E73C2F"/>
    <w:rsid w:val="00E73F9E"/>
    <w:rsid w:val="00E742E7"/>
    <w:rsid w:val="00E75E45"/>
    <w:rsid w:val="00E75E6C"/>
    <w:rsid w:val="00E76013"/>
    <w:rsid w:val="00E76D64"/>
    <w:rsid w:val="00E76DD0"/>
    <w:rsid w:val="00E76F4B"/>
    <w:rsid w:val="00E8102A"/>
    <w:rsid w:val="00E81300"/>
    <w:rsid w:val="00E81CD9"/>
    <w:rsid w:val="00E81FD0"/>
    <w:rsid w:val="00E82724"/>
    <w:rsid w:val="00E84A88"/>
    <w:rsid w:val="00E84BEA"/>
    <w:rsid w:val="00E874DC"/>
    <w:rsid w:val="00E87FB5"/>
    <w:rsid w:val="00E90617"/>
    <w:rsid w:val="00E90847"/>
    <w:rsid w:val="00E90D3F"/>
    <w:rsid w:val="00E91B88"/>
    <w:rsid w:val="00E9622C"/>
    <w:rsid w:val="00E96F1A"/>
    <w:rsid w:val="00EA04BE"/>
    <w:rsid w:val="00EA0C86"/>
    <w:rsid w:val="00EA1619"/>
    <w:rsid w:val="00EA1918"/>
    <w:rsid w:val="00EA1DB5"/>
    <w:rsid w:val="00EA2015"/>
    <w:rsid w:val="00EA2E7A"/>
    <w:rsid w:val="00EA32C7"/>
    <w:rsid w:val="00EA3761"/>
    <w:rsid w:val="00EA37AD"/>
    <w:rsid w:val="00EA3916"/>
    <w:rsid w:val="00EA3B8E"/>
    <w:rsid w:val="00EA4951"/>
    <w:rsid w:val="00EA620F"/>
    <w:rsid w:val="00EA7F6D"/>
    <w:rsid w:val="00EB03A0"/>
    <w:rsid w:val="00EB0D38"/>
    <w:rsid w:val="00EB1E46"/>
    <w:rsid w:val="00EB23D0"/>
    <w:rsid w:val="00EB2CBD"/>
    <w:rsid w:val="00EB5263"/>
    <w:rsid w:val="00EB5408"/>
    <w:rsid w:val="00EB55EE"/>
    <w:rsid w:val="00EB5A79"/>
    <w:rsid w:val="00EB5E41"/>
    <w:rsid w:val="00EC21AF"/>
    <w:rsid w:val="00EC2339"/>
    <w:rsid w:val="00EC5592"/>
    <w:rsid w:val="00EC58B4"/>
    <w:rsid w:val="00EC5B1B"/>
    <w:rsid w:val="00EC64F9"/>
    <w:rsid w:val="00EC77E0"/>
    <w:rsid w:val="00ED0181"/>
    <w:rsid w:val="00ED05A8"/>
    <w:rsid w:val="00ED0D83"/>
    <w:rsid w:val="00ED18C9"/>
    <w:rsid w:val="00ED1921"/>
    <w:rsid w:val="00ED1A5E"/>
    <w:rsid w:val="00ED21E1"/>
    <w:rsid w:val="00ED2C7A"/>
    <w:rsid w:val="00ED3136"/>
    <w:rsid w:val="00ED34C2"/>
    <w:rsid w:val="00ED3EC5"/>
    <w:rsid w:val="00ED5E7E"/>
    <w:rsid w:val="00ED6D48"/>
    <w:rsid w:val="00ED716D"/>
    <w:rsid w:val="00EE084F"/>
    <w:rsid w:val="00EE2C9C"/>
    <w:rsid w:val="00EE336A"/>
    <w:rsid w:val="00EE3508"/>
    <w:rsid w:val="00EE4DB1"/>
    <w:rsid w:val="00EE506E"/>
    <w:rsid w:val="00EE55BB"/>
    <w:rsid w:val="00EE59B5"/>
    <w:rsid w:val="00EE64FF"/>
    <w:rsid w:val="00EE6A82"/>
    <w:rsid w:val="00EE6D6F"/>
    <w:rsid w:val="00EE75CC"/>
    <w:rsid w:val="00EE792F"/>
    <w:rsid w:val="00EE7C1A"/>
    <w:rsid w:val="00EF0420"/>
    <w:rsid w:val="00EF169E"/>
    <w:rsid w:val="00EF1F7B"/>
    <w:rsid w:val="00EF28A9"/>
    <w:rsid w:val="00EF2D58"/>
    <w:rsid w:val="00EF3258"/>
    <w:rsid w:val="00EF34F4"/>
    <w:rsid w:val="00EF3F42"/>
    <w:rsid w:val="00EF4E3B"/>
    <w:rsid w:val="00EF5547"/>
    <w:rsid w:val="00EF5E27"/>
    <w:rsid w:val="00EF64D8"/>
    <w:rsid w:val="00EF6FEA"/>
    <w:rsid w:val="00F0076F"/>
    <w:rsid w:val="00F01990"/>
    <w:rsid w:val="00F025D4"/>
    <w:rsid w:val="00F033A6"/>
    <w:rsid w:val="00F03E63"/>
    <w:rsid w:val="00F04156"/>
    <w:rsid w:val="00F04D40"/>
    <w:rsid w:val="00F05E5B"/>
    <w:rsid w:val="00F0608C"/>
    <w:rsid w:val="00F06296"/>
    <w:rsid w:val="00F06A29"/>
    <w:rsid w:val="00F07285"/>
    <w:rsid w:val="00F074DD"/>
    <w:rsid w:val="00F0774D"/>
    <w:rsid w:val="00F077AE"/>
    <w:rsid w:val="00F10954"/>
    <w:rsid w:val="00F11955"/>
    <w:rsid w:val="00F11D29"/>
    <w:rsid w:val="00F128BC"/>
    <w:rsid w:val="00F13B57"/>
    <w:rsid w:val="00F158B5"/>
    <w:rsid w:val="00F158F4"/>
    <w:rsid w:val="00F16AE2"/>
    <w:rsid w:val="00F172E0"/>
    <w:rsid w:val="00F2035B"/>
    <w:rsid w:val="00F2107D"/>
    <w:rsid w:val="00F21519"/>
    <w:rsid w:val="00F2195A"/>
    <w:rsid w:val="00F21B2C"/>
    <w:rsid w:val="00F21BA2"/>
    <w:rsid w:val="00F21D09"/>
    <w:rsid w:val="00F2274F"/>
    <w:rsid w:val="00F24230"/>
    <w:rsid w:val="00F25C0B"/>
    <w:rsid w:val="00F26F3C"/>
    <w:rsid w:val="00F26F4E"/>
    <w:rsid w:val="00F27204"/>
    <w:rsid w:val="00F301AD"/>
    <w:rsid w:val="00F3110C"/>
    <w:rsid w:val="00F33364"/>
    <w:rsid w:val="00F34431"/>
    <w:rsid w:val="00F34C8E"/>
    <w:rsid w:val="00F34CBA"/>
    <w:rsid w:val="00F3533F"/>
    <w:rsid w:val="00F3791E"/>
    <w:rsid w:val="00F42CA4"/>
    <w:rsid w:val="00F4315D"/>
    <w:rsid w:val="00F43A17"/>
    <w:rsid w:val="00F43A68"/>
    <w:rsid w:val="00F476A9"/>
    <w:rsid w:val="00F47A21"/>
    <w:rsid w:val="00F47E65"/>
    <w:rsid w:val="00F5101F"/>
    <w:rsid w:val="00F5123F"/>
    <w:rsid w:val="00F51E02"/>
    <w:rsid w:val="00F520D5"/>
    <w:rsid w:val="00F536CD"/>
    <w:rsid w:val="00F55F3A"/>
    <w:rsid w:val="00F5632F"/>
    <w:rsid w:val="00F574CC"/>
    <w:rsid w:val="00F6029C"/>
    <w:rsid w:val="00F6064F"/>
    <w:rsid w:val="00F6143F"/>
    <w:rsid w:val="00F61B1D"/>
    <w:rsid w:val="00F61C41"/>
    <w:rsid w:val="00F61F32"/>
    <w:rsid w:val="00F62963"/>
    <w:rsid w:val="00F62D11"/>
    <w:rsid w:val="00F6355B"/>
    <w:rsid w:val="00F64812"/>
    <w:rsid w:val="00F64BC2"/>
    <w:rsid w:val="00F65EC5"/>
    <w:rsid w:val="00F65FD5"/>
    <w:rsid w:val="00F66739"/>
    <w:rsid w:val="00F66CBD"/>
    <w:rsid w:val="00F6751F"/>
    <w:rsid w:val="00F71533"/>
    <w:rsid w:val="00F73D70"/>
    <w:rsid w:val="00F75800"/>
    <w:rsid w:val="00F75BAD"/>
    <w:rsid w:val="00F764CE"/>
    <w:rsid w:val="00F767FF"/>
    <w:rsid w:val="00F77855"/>
    <w:rsid w:val="00F77E79"/>
    <w:rsid w:val="00F80D0F"/>
    <w:rsid w:val="00F80E8A"/>
    <w:rsid w:val="00F84899"/>
    <w:rsid w:val="00F84F4F"/>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1B41"/>
    <w:rsid w:val="00FA28BF"/>
    <w:rsid w:val="00FA3221"/>
    <w:rsid w:val="00FA63A7"/>
    <w:rsid w:val="00FA6B54"/>
    <w:rsid w:val="00FB010A"/>
    <w:rsid w:val="00FB324F"/>
    <w:rsid w:val="00FB48C5"/>
    <w:rsid w:val="00FB5E3B"/>
    <w:rsid w:val="00FB5F23"/>
    <w:rsid w:val="00FC08AD"/>
    <w:rsid w:val="00FC16AE"/>
    <w:rsid w:val="00FC4AF7"/>
    <w:rsid w:val="00FC5EB6"/>
    <w:rsid w:val="00FD14A9"/>
    <w:rsid w:val="00FD1C4A"/>
    <w:rsid w:val="00FD2088"/>
    <w:rsid w:val="00FD2829"/>
    <w:rsid w:val="00FD2EA3"/>
    <w:rsid w:val="00FD3F65"/>
    <w:rsid w:val="00FD42C8"/>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0C9E"/>
    <w:rsid w:val="00FF1C68"/>
    <w:rsid w:val="00FF1C7D"/>
    <w:rsid w:val="00FF2199"/>
    <w:rsid w:val="00FF4164"/>
    <w:rsid w:val="00FF485B"/>
    <w:rsid w:val="00FF4CB9"/>
    <w:rsid w:val="00FF7E3F"/>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E5"/>
    <w:pPr>
      <w:spacing w:before="0" w:after="0" w:line="240" w:lineRule="auto"/>
      <w:jc w:val="left"/>
    </w:pPr>
    <w:rPr>
      <w:rFonts w:ascii="Times New Roman" w:eastAsia="Times New Roman" w:hAnsi="Times New Roman" w:cs="Times New Roman"/>
      <w:sz w:val="24"/>
      <w:szCs w:val="24"/>
      <w:lang w:eastAsia="en-GB"/>
    </w:rPr>
  </w:style>
  <w:style w:type="paragraph" w:styleId="Ttulo1">
    <w:name w:val="heading 1"/>
    <w:basedOn w:val="Normal"/>
    <w:next w:val="Normal"/>
    <w:link w:val="Ttulo1Car"/>
    <w:uiPriority w:val="9"/>
    <w:qFormat/>
    <w:rsid w:val="00A10F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E0C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 w:type="table" w:customStyle="1" w:styleId="Tablaconcuadrcula2">
    <w:name w:val="Tabla con cuadrícula2"/>
    <w:basedOn w:val="Tablanormal"/>
    <w:next w:val="Tablaconcuadrcula"/>
    <w:uiPriority w:val="39"/>
    <w:rsid w:val="00304B85"/>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0CFB"/>
    <w:rPr>
      <w:rFonts w:asciiTheme="majorHAnsi" w:eastAsiaTheme="majorEastAsia" w:hAnsiTheme="majorHAnsi" w:cstheme="majorBidi"/>
      <w:color w:val="365F91" w:themeColor="accent1" w:themeShade="BF"/>
      <w:sz w:val="26"/>
      <w:szCs w:val="26"/>
      <w:lang w:eastAsia="en-GB"/>
    </w:rPr>
  </w:style>
  <w:style w:type="character" w:styleId="Mencinsinresolver">
    <w:name w:val="Unresolved Mention"/>
    <w:basedOn w:val="Fuentedeprrafopredeter"/>
    <w:uiPriority w:val="99"/>
    <w:semiHidden/>
    <w:unhideWhenUsed/>
    <w:rsid w:val="00EA37AD"/>
    <w:rPr>
      <w:color w:val="605E5C"/>
      <w:shd w:val="clear" w:color="auto" w:fill="E1DFDD"/>
    </w:rPr>
  </w:style>
  <w:style w:type="character" w:styleId="Hipervnculovisitado">
    <w:name w:val="FollowedHyperlink"/>
    <w:basedOn w:val="Fuentedeprrafopredeter"/>
    <w:uiPriority w:val="99"/>
    <w:semiHidden/>
    <w:unhideWhenUsed/>
    <w:rsid w:val="00390018"/>
    <w:rPr>
      <w:color w:val="F2F2F2" w:themeColor="followedHyperlink"/>
      <w:u w:val="single"/>
    </w:rPr>
  </w:style>
  <w:style w:type="table" w:customStyle="1" w:styleId="Tablaconcuadrcula3">
    <w:name w:val="Tabla con cuadrícula3"/>
    <w:basedOn w:val="Tablanormal"/>
    <w:next w:val="Tablaconcuadrcula"/>
    <w:uiPriority w:val="59"/>
    <w:qFormat/>
    <w:rsid w:val="00845F2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10F8E"/>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1655676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2709783">
      <w:bodyDiv w:val="1"/>
      <w:marLeft w:val="0"/>
      <w:marRight w:val="0"/>
      <w:marTop w:val="0"/>
      <w:marBottom w:val="0"/>
      <w:divBdr>
        <w:top w:val="none" w:sz="0" w:space="0" w:color="auto"/>
        <w:left w:val="none" w:sz="0" w:space="0" w:color="auto"/>
        <w:bottom w:val="none" w:sz="0" w:space="0" w:color="auto"/>
        <w:right w:val="none" w:sz="0" w:space="0" w:color="auto"/>
      </w:divBdr>
      <w:divsChild>
        <w:div w:id="461777059">
          <w:marLeft w:val="0"/>
          <w:marRight w:val="0"/>
          <w:marTop w:val="0"/>
          <w:marBottom w:val="0"/>
          <w:divBdr>
            <w:top w:val="single" w:sz="6" w:space="3" w:color="808080"/>
            <w:left w:val="single" w:sz="6" w:space="15" w:color="808080"/>
            <w:bottom w:val="single" w:sz="6" w:space="8" w:color="808080"/>
            <w:right w:val="single" w:sz="6" w:space="15" w:color="808080"/>
          </w:divBdr>
          <w:divsChild>
            <w:div w:id="972712197">
              <w:marLeft w:val="0"/>
              <w:marRight w:val="0"/>
              <w:marTop w:val="0"/>
              <w:marBottom w:val="0"/>
              <w:divBdr>
                <w:top w:val="none" w:sz="0" w:space="0" w:color="auto"/>
                <w:left w:val="none" w:sz="0" w:space="0" w:color="auto"/>
                <w:bottom w:val="none" w:sz="0" w:space="0" w:color="auto"/>
                <w:right w:val="none" w:sz="0" w:space="0" w:color="auto"/>
              </w:divBdr>
            </w:div>
          </w:divsChild>
        </w:div>
        <w:div w:id="389116476">
          <w:marLeft w:val="0"/>
          <w:marRight w:val="0"/>
          <w:marTop w:val="0"/>
          <w:marBottom w:val="0"/>
          <w:divBdr>
            <w:top w:val="none" w:sz="0" w:space="0" w:color="auto"/>
            <w:left w:val="none" w:sz="0" w:space="0" w:color="auto"/>
            <w:bottom w:val="none" w:sz="0" w:space="0" w:color="auto"/>
            <w:right w:val="none" w:sz="0" w:space="0" w:color="auto"/>
          </w:divBdr>
        </w:div>
        <w:div w:id="462700327">
          <w:marLeft w:val="0"/>
          <w:marRight w:val="0"/>
          <w:marTop w:val="0"/>
          <w:marBottom w:val="0"/>
          <w:divBdr>
            <w:top w:val="none" w:sz="0" w:space="0" w:color="auto"/>
            <w:left w:val="none" w:sz="0" w:space="0" w:color="auto"/>
            <w:bottom w:val="none" w:sz="0" w:space="0" w:color="auto"/>
            <w:right w:val="none" w:sz="0" w:space="0" w:color="auto"/>
          </w:divBdr>
        </w:div>
        <w:div w:id="279649496">
          <w:marLeft w:val="0"/>
          <w:marRight w:val="0"/>
          <w:marTop w:val="0"/>
          <w:marBottom w:val="0"/>
          <w:divBdr>
            <w:top w:val="none" w:sz="0" w:space="0" w:color="auto"/>
            <w:left w:val="none" w:sz="0" w:space="0" w:color="auto"/>
            <w:bottom w:val="none" w:sz="0" w:space="0" w:color="auto"/>
            <w:right w:val="none" w:sz="0" w:space="0" w:color="auto"/>
          </w:divBdr>
        </w:div>
        <w:div w:id="745297567">
          <w:marLeft w:val="0"/>
          <w:marRight w:val="0"/>
          <w:marTop w:val="0"/>
          <w:marBottom w:val="0"/>
          <w:divBdr>
            <w:top w:val="none" w:sz="0" w:space="0" w:color="auto"/>
            <w:left w:val="none" w:sz="0" w:space="0" w:color="auto"/>
            <w:bottom w:val="none" w:sz="0" w:space="0" w:color="auto"/>
            <w:right w:val="none" w:sz="0" w:space="0" w:color="auto"/>
          </w:divBdr>
        </w:div>
        <w:div w:id="568610627">
          <w:marLeft w:val="0"/>
          <w:marRight w:val="0"/>
          <w:marTop w:val="0"/>
          <w:marBottom w:val="0"/>
          <w:divBdr>
            <w:top w:val="none" w:sz="0" w:space="0" w:color="auto"/>
            <w:left w:val="none" w:sz="0" w:space="0" w:color="auto"/>
            <w:bottom w:val="none" w:sz="0" w:space="0" w:color="auto"/>
            <w:right w:val="none" w:sz="0" w:space="0" w:color="auto"/>
          </w:divBdr>
        </w:div>
        <w:div w:id="1062633326">
          <w:marLeft w:val="0"/>
          <w:marRight w:val="0"/>
          <w:marTop w:val="0"/>
          <w:marBottom w:val="0"/>
          <w:divBdr>
            <w:top w:val="none" w:sz="0" w:space="0" w:color="auto"/>
            <w:left w:val="none" w:sz="0" w:space="0" w:color="auto"/>
            <w:bottom w:val="none" w:sz="0" w:space="0" w:color="auto"/>
            <w:right w:val="none" w:sz="0" w:space="0" w:color="auto"/>
          </w:divBdr>
        </w:div>
        <w:div w:id="287519120">
          <w:marLeft w:val="0"/>
          <w:marRight w:val="0"/>
          <w:marTop w:val="0"/>
          <w:marBottom w:val="0"/>
          <w:divBdr>
            <w:top w:val="none" w:sz="0" w:space="0" w:color="auto"/>
            <w:left w:val="none" w:sz="0" w:space="0" w:color="auto"/>
            <w:bottom w:val="none" w:sz="0" w:space="0" w:color="auto"/>
            <w:right w:val="none" w:sz="0" w:space="0" w:color="auto"/>
          </w:divBdr>
        </w:div>
        <w:div w:id="1668970562">
          <w:marLeft w:val="0"/>
          <w:marRight w:val="0"/>
          <w:marTop w:val="0"/>
          <w:marBottom w:val="0"/>
          <w:divBdr>
            <w:top w:val="none" w:sz="0" w:space="0" w:color="auto"/>
            <w:left w:val="none" w:sz="0" w:space="0" w:color="auto"/>
            <w:bottom w:val="none" w:sz="0" w:space="0" w:color="auto"/>
            <w:right w:val="none" w:sz="0" w:space="0" w:color="auto"/>
          </w:divBdr>
        </w:div>
        <w:div w:id="1431393610">
          <w:marLeft w:val="0"/>
          <w:marRight w:val="0"/>
          <w:marTop w:val="0"/>
          <w:marBottom w:val="0"/>
          <w:divBdr>
            <w:top w:val="none" w:sz="0" w:space="0" w:color="auto"/>
            <w:left w:val="none" w:sz="0" w:space="0" w:color="auto"/>
            <w:bottom w:val="none" w:sz="0" w:space="0" w:color="auto"/>
            <w:right w:val="none" w:sz="0" w:space="0" w:color="auto"/>
          </w:divBdr>
        </w:div>
        <w:div w:id="1831214264">
          <w:marLeft w:val="0"/>
          <w:marRight w:val="0"/>
          <w:marTop w:val="0"/>
          <w:marBottom w:val="0"/>
          <w:divBdr>
            <w:top w:val="none" w:sz="0" w:space="0" w:color="auto"/>
            <w:left w:val="none" w:sz="0" w:space="0" w:color="auto"/>
            <w:bottom w:val="none" w:sz="0" w:space="0" w:color="auto"/>
            <w:right w:val="none" w:sz="0" w:space="0" w:color="auto"/>
          </w:divBdr>
        </w:div>
        <w:div w:id="1091201520">
          <w:marLeft w:val="0"/>
          <w:marRight w:val="0"/>
          <w:marTop w:val="0"/>
          <w:marBottom w:val="0"/>
          <w:divBdr>
            <w:top w:val="none" w:sz="0" w:space="0" w:color="auto"/>
            <w:left w:val="none" w:sz="0" w:space="0" w:color="auto"/>
            <w:bottom w:val="none" w:sz="0" w:space="0" w:color="auto"/>
            <w:right w:val="none" w:sz="0" w:space="0" w:color="auto"/>
          </w:divBdr>
        </w:div>
        <w:div w:id="1557080543">
          <w:marLeft w:val="0"/>
          <w:marRight w:val="0"/>
          <w:marTop w:val="0"/>
          <w:marBottom w:val="0"/>
          <w:divBdr>
            <w:top w:val="none" w:sz="0" w:space="0" w:color="auto"/>
            <w:left w:val="none" w:sz="0" w:space="0" w:color="auto"/>
            <w:bottom w:val="none" w:sz="0" w:space="0" w:color="auto"/>
            <w:right w:val="none" w:sz="0" w:space="0" w:color="auto"/>
          </w:divBdr>
        </w:div>
      </w:divsChild>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49363079">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1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23</Pages>
  <Words>7460</Words>
  <Characters>41034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2022-12-07T16:28:00Z</dcterms:created>
  <dcterms:modified xsi:type="dcterms:W3CDTF">2022-12-07T16:28:00Z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