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4A0D3" w14:textId="77777777" w:rsidR="00833452" w:rsidRDefault="00833452" w:rsidP="00526E9D">
      <w:pPr>
        <w:rPr>
          <w:rFonts w:ascii="Geomanist Light" w:eastAsia="Times New Roman" w:hAnsi="Geomanist Light" w:cs="Arial"/>
          <w:b/>
          <w:bCs/>
          <w:lang w:val="es-MX" w:eastAsia="es-CO"/>
        </w:rPr>
      </w:pPr>
    </w:p>
    <w:p w14:paraId="4DF5D099" w14:textId="77777777" w:rsidR="000A1659" w:rsidRPr="000A1659" w:rsidRDefault="000A1659" w:rsidP="000A1659">
      <w:pPr>
        <w:spacing w:after="0"/>
        <w:jc w:val="both"/>
        <w:rPr>
          <w:rFonts w:ascii="Arial" w:hAnsi="Arial" w:cs="Arial"/>
          <w:b/>
          <w:bCs/>
        </w:rPr>
      </w:pPr>
      <w:bookmarkStart w:id="0" w:name="_Hlk34951122"/>
      <w:r w:rsidRPr="000A1659">
        <w:rPr>
          <w:rFonts w:ascii="Arial" w:hAnsi="Arial" w:cs="Arial"/>
          <w:b/>
          <w:bCs/>
        </w:rPr>
        <w:t>DOCUMENTOS TIPO – Decreto 1860 de 2021 – Criterios diferenciales – Mipymes</w:t>
      </w:r>
    </w:p>
    <w:p w14:paraId="6A505911" w14:textId="77777777" w:rsidR="000A1659" w:rsidRPr="000A1659" w:rsidRDefault="000A1659" w:rsidP="000A1659">
      <w:pPr>
        <w:spacing w:after="0"/>
        <w:jc w:val="both"/>
        <w:rPr>
          <w:rFonts w:ascii="Arial" w:hAnsi="Arial" w:cs="Arial"/>
        </w:rPr>
      </w:pPr>
    </w:p>
    <w:p w14:paraId="2775D910" w14:textId="77777777" w:rsidR="000A1659" w:rsidRPr="000A1659" w:rsidRDefault="000A1659" w:rsidP="000A1659">
      <w:pPr>
        <w:spacing w:after="120" w:line="240" w:lineRule="auto"/>
        <w:jc w:val="both"/>
        <w:rPr>
          <w:rFonts w:ascii="Arial" w:eastAsia="Arial" w:hAnsi="Arial" w:cs="Arial"/>
          <w:sz w:val="20"/>
          <w:szCs w:val="20"/>
          <w:lang w:eastAsia="es-MX"/>
        </w:rPr>
      </w:pPr>
      <w:r w:rsidRPr="000A1659">
        <w:rPr>
          <w:rFonts w:ascii="Arial" w:eastAsia="Times New Roman" w:hAnsi="Arial" w:cs="Arial"/>
          <w:color w:val="000000" w:themeColor="text1"/>
          <w:sz w:val="20"/>
          <w:szCs w:val="20"/>
          <w:lang w:eastAsia="es-MX"/>
        </w:rPr>
        <w:t xml:space="preserve">El artículo 3 del Decreto 1860 de 2021, que adicionó </w:t>
      </w:r>
      <w:r w:rsidRPr="000A1659">
        <w:rPr>
          <w:rFonts w:ascii="Arial" w:eastAsia="Times New Roman" w:hAnsi="Arial" w:cs="Arial"/>
          <w:bCs/>
          <w:color w:val="000000" w:themeColor="text1"/>
          <w:sz w:val="20"/>
          <w:szCs w:val="20"/>
          <w:lang w:eastAsia="es-MX"/>
        </w:rPr>
        <w:t xml:space="preserve">el artículo 2.2.1.2.4.2.18 al </w:t>
      </w:r>
      <w:r w:rsidRPr="000A1659">
        <w:rPr>
          <w:rFonts w:ascii="Arial" w:eastAsia="Times New Roman" w:hAnsi="Arial" w:cs="Arial"/>
          <w:sz w:val="20"/>
          <w:szCs w:val="20"/>
          <w:lang w:eastAsia="es-MX"/>
        </w:rPr>
        <w:t xml:space="preserve">Decreto 1082 de 2015 regula los criterios diferenciales para </w:t>
      </w:r>
      <w:proofErr w:type="spellStart"/>
      <w:r w:rsidRPr="000A1659">
        <w:rPr>
          <w:rFonts w:ascii="Arial" w:eastAsia="Times New Roman" w:hAnsi="Arial" w:cs="Arial"/>
          <w:sz w:val="20"/>
          <w:szCs w:val="20"/>
          <w:lang w:eastAsia="es-MX"/>
        </w:rPr>
        <w:t>Mipyme</w:t>
      </w:r>
      <w:proofErr w:type="spellEnd"/>
      <w:r w:rsidRPr="000A1659">
        <w:rPr>
          <w:rFonts w:ascii="Arial" w:eastAsia="Times New Roman" w:hAnsi="Arial" w:cs="Arial"/>
          <w:sz w:val="20"/>
          <w:szCs w:val="20"/>
          <w:lang w:eastAsia="es-MX"/>
        </w:rPr>
        <w:t xml:space="preserve"> en el sistema de compras públicas. Conforme a esta norma las entidades estatales indistintamente de su régimen de contratación, los patrimonios autónomos constituidos por entidades estatales y los particulares que ejecuten recursos públicos establecerán condiciones habilitantes diferenciales que promuevan y faciliten la participación en los procedimientos de selección competitivos de las </w:t>
      </w:r>
      <w:proofErr w:type="spellStart"/>
      <w:r w:rsidRPr="000A1659">
        <w:rPr>
          <w:rFonts w:ascii="Arial" w:eastAsia="Times New Roman" w:hAnsi="Arial" w:cs="Arial"/>
          <w:sz w:val="20"/>
          <w:szCs w:val="20"/>
          <w:lang w:eastAsia="es-MX"/>
        </w:rPr>
        <w:t>Mipyme</w:t>
      </w:r>
      <w:proofErr w:type="spellEnd"/>
      <w:r w:rsidRPr="000A1659">
        <w:rPr>
          <w:rFonts w:ascii="Arial" w:eastAsia="Times New Roman" w:hAnsi="Arial" w:cs="Arial"/>
          <w:sz w:val="20"/>
          <w:szCs w:val="20"/>
          <w:lang w:eastAsia="es-MX"/>
        </w:rPr>
        <w:t xml:space="preserve"> domiciliadas en Colombia. </w:t>
      </w:r>
    </w:p>
    <w:p w14:paraId="6F150643" w14:textId="77777777" w:rsidR="000A1659" w:rsidRPr="000A1659" w:rsidRDefault="000A1659" w:rsidP="000A1659">
      <w:pPr>
        <w:spacing w:after="120" w:line="240" w:lineRule="auto"/>
        <w:jc w:val="both"/>
        <w:rPr>
          <w:rFonts w:ascii="Arial" w:eastAsia="Times New Roman" w:hAnsi="Arial" w:cs="Arial"/>
          <w:color w:val="000000" w:themeColor="text1"/>
          <w:sz w:val="20"/>
          <w:szCs w:val="20"/>
          <w:lang w:eastAsia="es-MX"/>
        </w:rPr>
      </w:pPr>
      <w:r w:rsidRPr="000A1659">
        <w:rPr>
          <w:rFonts w:ascii="Arial" w:eastAsia="Times New Roman" w:hAnsi="Arial" w:cs="Arial"/>
          <w:sz w:val="20"/>
          <w:szCs w:val="20"/>
          <w:lang w:eastAsia="es-MX"/>
        </w:rPr>
        <w:t xml:space="preserve">Estos criterios en favor de las </w:t>
      </w:r>
      <w:proofErr w:type="spellStart"/>
      <w:r w:rsidRPr="000A1659">
        <w:rPr>
          <w:rFonts w:ascii="Arial" w:eastAsia="Times New Roman" w:hAnsi="Arial" w:cs="Arial"/>
          <w:sz w:val="20"/>
          <w:szCs w:val="20"/>
          <w:lang w:eastAsia="es-MX"/>
        </w:rPr>
        <w:t>Mipyme</w:t>
      </w:r>
      <w:proofErr w:type="spellEnd"/>
      <w:r w:rsidRPr="000A1659">
        <w:rPr>
          <w:rFonts w:ascii="Arial" w:eastAsia="Times New Roman" w:hAnsi="Arial" w:cs="Arial"/>
          <w:sz w:val="20"/>
          <w:szCs w:val="20"/>
          <w:lang w:eastAsia="es-MX"/>
        </w:rPr>
        <w:t xml:space="preserve"> buscan reducir las asimetrías entre estas y las grandes empresas para vincularse como proveedoras al mercado de compras públicas y, en consecuencia, promover y facilitar la participación en los procedimientos de selección competitivos de las </w:t>
      </w:r>
      <w:proofErr w:type="spellStart"/>
      <w:r w:rsidRPr="000A1659">
        <w:rPr>
          <w:rFonts w:ascii="Arial" w:eastAsia="Times New Roman" w:hAnsi="Arial" w:cs="Arial"/>
          <w:sz w:val="20"/>
          <w:szCs w:val="20"/>
          <w:lang w:eastAsia="es-MX"/>
        </w:rPr>
        <w:t>Mipyme</w:t>
      </w:r>
      <w:proofErr w:type="spellEnd"/>
      <w:r w:rsidRPr="000A1659">
        <w:rPr>
          <w:rFonts w:ascii="Arial" w:eastAsia="Times New Roman" w:hAnsi="Arial" w:cs="Arial"/>
          <w:sz w:val="20"/>
          <w:szCs w:val="20"/>
          <w:lang w:eastAsia="es-MX"/>
        </w:rPr>
        <w:t xml:space="preserve"> domiciliadas en Colombia. Para estos efectos, el artículo 2.2.1.2.4.2.18 del Decreto 1082 de 2015 estableció que, según los resultados del análisis del sector, en función de los criterios de clasificación empresarial, los documentos del proceso deberán incorporar </w:t>
      </w:r>
      <w:r w:rsidRPr="000A1659">
        <w:rPr>
          <w:rFonts w:ascii="Arial" w:eastAsia="Times New Roman" w:hAnsi="Arial" w:cs="Arial"/>
          <w:color w:val="000000" w:themeColor="text1"/>
          <w:sz w:val="20"/>
          <w:szCs w:val="20"/>
          <w:lang w:eastAsia="es-MX"/>
        </w:rPr>
        <w:t xml:space="preserve">requisitos habilitantes diferenciales relacionados con alguno o algunos de los siguientes aspectos: i) tiempo de experiencia, </w:t>
      </w:r>
      <w:proofErr w:type="spellStart"/>
      <w:r w:rsidRPr="000A1659">
        <w:rPr>
          <w:rFonts w:ascii="Arial" w:eastAsia="Times New Roman" w:hAnsi="Arial" w:cs="Arial"/>
          <w:color w:val="000000" w:themeColor="text1"/>
          <w:sz w:val="20"/>
          <w:szCs w:val="20"/>
          <w:lang w:eastAsia="es-MX"/>
        </w:rPr>
        <w:t>ii</w:t>
      </w:r>
      <w:proofErr w:type="spellEnd"/>
      <w:r w:rsidRPr="000A1659">
        <w:rPr>
          <w:rFonts w:ascii="Arial" w:eastAsia="Times New Roman" w:hAnsi="Arial" w:cs="Arial"/>
          <w:color w:val="000000" w:themeColor="text1"/>
          <w:sz w:val="20"/>
          <w:szCs w:val="20"/>
          <w:lang w:eastAsia="es-MX"/>
        </w:rPr>
        <w:t xml:space="preserve">) número de contratos para la acreditación de la experiencia, </w:t>
      </w:r>
      <w:proofErr w:type="spellStart"/>
      <w:r w:rsidRPr="000A1659">
        <w:rPr>
          <w:rFonts w:ascii="Arial" w:eastAsia="Times New Roman" w:hAnsi="Arial" w:cs="Arial"/>
          <w:color w:val="000000" w:themeColor="text1"/>
          <w:sz w:val="20"/>
          <w:szCs w:val="20"/>
          <w:lang w:eastAsia="es-MX"/>
        </w:rPr>
        <w:t>iii</w:t>
      </w:r>
      <w:proofErr w:type="spellEnd"/>
      <w:r w:rsidRPr="000A1659">
        <w:rPr>
          <w:rFonts w:ascii="Arial" w:eastAsia="Times New Roman" w:hAnsi="Arial" w:cs="Arial"/>
          <w:color w:val="000000" w:themeColor="text1"/>
          <w:sz w:val="20"/>
          <w:szCs w:val="20"/>
          <w:lang w:eastAsia="es-MX"/>
        </w:rPr>
        <w:t xml:space="preserve">) índices de capacidad financiera, </w:t>
      </w:r>
      <w:proofErr w:type="spellStart"/>
      <w:r w:rsidRPr="000A1659">
        <w:rPr>
          <w:rFonts w:ascii="Arial" w:eastAsia="Times New Roman" w:hAnsi="Arial" w:cs="Arial"/>
          <w:color w:val="000000" w:themeColor="text1"/>
          <w:sz w:val="20"/>
          <w:szCs w:val="20"/>
          <w:lang w:eastAsia="es-MX"/>
        </w:rPr>
        <w:t>iv</w:t>
      </w:r>
      <w:proofErr w:type="spellEnd"/>
      <w:r w:rsidRPr="000A1659">
        <w:rPr>
          <w:rFonts w:ascii="Arial" w:eastAsia="Times New Roman" w:hAnsi="Arial" w:cs="Arial"/>
          <w:color w:val="000000" w:themeColor="text1"/>
          <w:sz w:val="20"/>
          <w:szCs w:val="20"/>
          <w:lang w:eastAsia="es-MX"/>
        </w:rPr>
        <w:t xml:space="preserve">) índices de capacidad organizacional y v) valor de la garantía de seriedad de la oferta. </w:t>
      </w:r>
    </w:p>
    <w:p w14:paraId="149E352C" w14:textId="77777777" w:rsidR="000A1659" w:rsidRPr="000A1659" w:rsidRDefault="000A1659" w:rsidP="000A1659">
      <w:pPr>
        <w:spacing w:after="0" w:line="240" w:lineRule="auto"/>
        <w:jc w:val="both"/>
        <w:rPr>
          <w:rFonts w:ascii="Arial" w:eastAsia="Times New Roman" w:hAnsi="Arial" w:cs="Arial"/>
          <w:sz w:val="20"/>
          <w:szCs w:val="20"/>
          <w:lang w:eastAsia="es-MX"/>
        </w:rPr>
      </w:pPr>
      <w:r w:rsidRPr="000A1659">
        <w:rPr>
          <w:rFonts w:ascii="Arial" w:eastAsia="Times New Roman" w:hAnsi="Arial" w:cs="Arial"/>
          <w:color w:val="000000" w:themeColor="text1"/>
          <w:sz w:val="20"/>
          <w:szCs w:val="20"/>
          <w:lang w:eastAsia="es-MX"/>
        </w:rPr>
        <w:t xml:space="preserve">Lo anterior significa que para la determinación de los criterios diferenciales para </w:t>
      </w:r>
      <w:proofErr w:type="spellStart"/>
      <w:r w:rsidRPr="000A1659">
        <w:rPr>
          <w:rFonts w:ascii="Arial" w:eastAsia="Times New Roman" w:hAnsi="Arial" w:cs="Arial"/>
          <w:color w:val="000000" w:themeColor="text1"/>
          <w:sz w:val="20"/>
          <w:szCs w:val="20"/>
          <w:lang w:eastAsia="es-MX"/>
        </w:rPr>
        <w:t>Mipyme</w:t>
      </w:r>
      <w:proofErr w:type="spellEnd"/>
      <w:r w:rsidRPr="000A1659">
        <w:rPr>
          <w:rFonts w:ascii="Arial" w:eastAsia="Times New Roman" w:hAnsi="Arial" w:cs="Arial"/>
          <w:color w:val="000000" w:themeColor="text1"/>
          <w:sz w:val="20"/>
          <w:szCs w:val="20"/>
          <w:lang w:eastAsia="es-MX"/>
        </w:rPr>
        <w:t xml:space="preserve">, las entidades podrán escoger uno o algunos de estos requisitos habilitantes, los cuales deberán fijarse respetando las condiciones habilitantes requeridas para el cumplimiento adecuado del contrato. En tal sentido, se establecerán condiciones más exigentes respecto a alguno o algunos de los criterios de participación antes enunciados frente a los demás proponentes que concurran al procedimiento de selección que no sean </w:t>
      </w:r>
      <w:proofErr w:type="spellStart"/>
      <w:r w:rsidRPr="000A1659">
        <w:rPr>
          <w:rFonts w:ascii="Arial" w:eastAsia="Times New Roman" w:hAnsi="Arial" w:cs="Arial"/>
          <w:color w:val="000000" w:themeColor="text1"/>
          <w:sz w:val="20"/>
          <w:szCs w:val="20"/>
          <w:lang w:eastAsia="es-MX"/>
        </w:rPr>
        <w:t>Mipyme</w:t>
      </w:r>
      <w:proofErr w:type="spellEnd"/>
      <w:r w:rsidRPr="000A1659">
        <w:rPr>
          <w:rFonts w:ascii="Arial" w:eastAsia="Times New Roman" w:hAnsi="Arial" w:cs="Arial"/>
          <w:color w:val="000000" w:themeColor="text1"/>
          <w:sz w:val="20"/>
          <w:szCs w:val="20"/>
          <w:lang w:eastAsia="es-MX"/>
        </w:rPr>
        <w:t xml:space="preserve">. </w:t>
      </w:r>
    </w:p>
    <w:p w14:paraId="146AA424" w14:textId="77777777" w:rsidR="000A1659" w:rsidRPr="000A1659" w:rsidRDefault="000A1659" w:rsidP="000A1659">
      <w:pPr>
        <w:spacing w:after="0" w:line="240" w:lineRule="auto"/>
        <w:jc w:val="both"/>
        <w:rPr>
          <w:rFonts w:ascii="Arial" w:hAnsi="Arial" w:cs="Arial"/>
        </w:rPr>
      </w:pPr>
    </w:p>
    <w:p w14:paraId="5A27B3AC" w14:textId="77777777" w:rsidR="000A1659" w:rsidRPr="000A1659" w:rsidRDefault="000A1659" w:rsidP="000A1659">
      <w:pPr>
        <w:spacing w:after="0" w:line="240" w:lineRule="auto"/>
        <w:jc w:val="both"/>
        <w:rPr>
          <w:rFonts w:ascii="Arial" w:hAnsi="Arial" w:cs="Arial"/>
          <w:b/>
          <w:bCs/>
        </w:rPr>
      </w:pPr>
      <w:r w:rsidRPr="000A1659">
        <w:rPr>
          <w:rFonts w:ascii="Arial" w:hAnsi="Arial" w:cs="Arial"/>
          <w:b/>
          <w:bCs/>
        </w:rPr>
        <w:t>DOCUMENTOS TIPO – Decreto 1860 de 2021 – Criterios diferenciales – Empresas y emprendimientos de mujeres</w:t>
      </w:r>
    </w:p>
    <w:p w14:paraId="4024A8F9" w14:textId="77777777" w:rsidR="000A1659" w:rsidRPr="000A1659" w:rsidRDefault="000A1659" w:rsidP="000A1659">
      <w:pPr>
        <w:spacing w:after="0" w:line="240" w:lineRule="auto"/>
        <w:jc w:val="both"/>
        <w:rPr>
          <w:rFonts w:ascii="Arial" w:hAnsi="Arial" w:cs="Arial"/>
        </w:rPr>
      </w:pPr>
    </w:p>
    <w:p w14:paraId="597329FA" w14:textId="77777777" w:rsidR="000A1659" w:rsidRPr="000A1659" w:rsidRDefault="000A1659" w:rsidP="000A1659">
      <w:pPr>
        <w:spacing w:after="120" w:line="240" w:lineRule="auto"/>
        <w:jc w:val="both"/>
        <w:rPr>
          <w:rFonts w:ascii="Arial" w:eastAsia="Arial" w:hAnsi="Arial" w:cs="Arial"/>
          <w:sz w:val="20"/>
          <w:szCs w:val="20"/>
          <w:lang w:eastAsia="es-MX"/>
        </w:rPr>
      </w:pPr>
      <w:r w:rsidRPr="000A1659">
        <w:rPr>
          <w:rFonts w:ascii="Arial" w:eastAsia="Arial" w:hAnsi="Arial" w:cs="Arial"/>
          <w:sz w:val="20"/>
          <w:szCs w:val="20"/>
          <w:lang w:eastAsia="es-MX"/>
        </w:rPr>
        <w:t xml:space="preserve">[…] los criterios diferenciales en favor de emprendimientos y empresas de mujeres incluidos en el Decreto 1860 de 2021 únicamente se aplicarán a los proponentes que acrediten alguna de las condiciones señaladas en el artículo 2.2.1.2.4.2.14 del Decreto 1082 de 2015. </w:t>
      </w:r>
    </w:p>
    <w:p w14:paraId="321E4DA3" w14:textId="77777777" w:rsidR="000A1659" w:rsidRPr="000A1659" w:rsidRDefault="000A1659" w:rsidP="000A1659">
      <w:pPr>
        <w:spacing w:after="0" w:line="240" w:lineRule="auto"/>
        <w:jc w:val="both"/>
        <w:rPr>
          <w:rFonts w:ascii="Arial" w:eastAsia="Times New Roman" w:hAnsi="Arial" w:cs="Arial"/>
          <w:sz w:val="20"/>
          <w:szCs w:val="20"/>
          <w:lang w:eastAsia="es-MX"/>
        </w:rPr>
      </w:pPr>
      <w:r w:rsidRPr="000A1659">
        <w:rPr>
          <w:rFonts w:ascii="Arial" w:eastAsia="Times New Roman" w:hAnsi="Arial" w:cs="Arial"/>
          <w:color w:val="000000" w:themeColor="text1"/>
          <w:sz w:val="20"/>
          <w:szCs w:val="20"/>
          <w:lang w:eastAsia="es-MX"/>
        </w:rPr>
        <w:t xml:space="preserve">Por otro lado, el artículo 3 del Decreto 1860 de 2021 adicionó </w:t>
      </w:r>
      <w:r w:rsidRPr="000A1659">
        <w:rPr>
          <w:rFonts w:ascii="Arial" w:eastAsia="Times New Roman" w:hAnsi="Arial" w:cs="Arial"/>
          <w:bCs/>
          <w:color w:val="000000" w:themeColor="text1"/>
          <w:sz w:val="20"/>
          <w:szCs w:val="20"/>
          <w:lang w:eastAsia="es-MX"/>
        </w:rPr>
        <w:t xml:space="preserve">el artículo 2.2.1.2.4.2.15 al </w:t>
      </w:r>
      <w:r w:rsidRPr="000A1659">
        <w:rPr>
          <w:rFonts w:ascii="Arial" w:eastAsia="Times New Roman" w:hAnsi="Arial" w:cs="Arial"/>
          <w:sz w:val="20"/>
          <w:szCs w:val="20"/>
          <w:lang w:eastAsia="es-MX"/>
        </w:rPr>
        <w:t xml:space="preserve">Decreto 1082 de 2015 que estableció </w:t>
      </w:r>
      <w:r w:rsidRPr="000A1659">
        <w:rPr>
          <w:rFonts w:ascii="Arial" w:eastAsia="Times New Roman" w:hAnsi="Arial" w:cs="Arial"/>
          <w:color w:val="000000" w:themeColor="text1"/>
          <w:sz w:val="20"/>
          <w:szCs w:val="20"/>
          <w:lang w:eastAsia="es-MX"/>
        </w:rPr>
        <w:t xml:space="preserve">unas reglas objetivas que garantizan una aplicación uniforme de los criterios diferenciales a favor de empresas y emprendimientos de mujeres. </w:t>
      </w:r>
      <w:r w:rsidRPr="000A1659">
        <w:rPr>
          <w:rFonts w:ascii="Arial" w:eastAsia="Times New Roman" w:hAnsi="Arial" w:cs="Arial"/>
          <w:sz w:val="20"/>
          <w:szCs w:val="20"/>
          <w:lang w:eastAsia="es-MX"/>
        </w:rPr>
        <w:t xml:space="preserve">De esta forma, se dispuso de criterios diferenciales que incluyen tanto las condiciones habilitantes como los puntajes adicionales que aplican a los procesos de licitación pública, selección abreviada de menor cuantía y concurso de méritos, excluyendo las demás modalidades de selección del artículo 2 de la Ley 1150 de 2007, esto es, a la mínima cuantía y a la contratación directa. </w:t>
      </w:r>
    </w:p>
    <w:p w14:paraId="4F953CAE" w14:textId="77777777" w:rsidR="000A1659" w:rsidRPr="000A1659" w:rsidRDefault="000A1659" w:rsidP="000A1659">
      <w:pPr>
        <w:spacing w:after="0" w:line="276" w:lineRule="auto"/>
        <w:jc w:val="both"/>
        <w:rPr>
          <w:rFonts w:ascii="Arial" w:eastAsia="Times New Roman" w:hAnsi="Arial" w:cs="Arial"/>
          <w:szCs w:val="24"/>
          <w:lang w:eastAsia="es-MX"/>
        </w:rPr>
      </w:pPr>
    </w:p>
    <w:p w14:paraId="2B45D094" w14:textId="77777777" w:rsidR="000A1659" w:rsidRPr="000A1659" w:rsidRDefault="000A1659" w:rsidP="000A1659">
      <w:pPr>
        <w:spacing w:after="0"/>
        <w:jc w:val="both"/>
        <w:rPr>
          <w:rFonts w:ascii="Arial" w:hAnsi="Arial" w:cs="Arial"/>
          <w:b/>
          <w:bCs/>
        </w:rPr>
      </w:pPr>
      <w:r w:rsidRPr="000A1659">
        <w:rPr>
          <w:rFonts w:ascii="Arial" w:hAnsi="Arial" w:cs="Arial"/>
          <w:b/>
          <w:bCs/>
        </w:rPr>
        <w:t>DOCUMENTOS TIPO – Decreto 1860 de 2021 – Vigencia</w:t>
      </w:r>
    </w:p>
    <w:p w14:paraId="305F90CA" w14:textId="77777777" w:rsidR="000A1659" w:rsidRPr="000A1659" w:rsidRDefault="000A1659" w:rsidP="000A1659">
      <w:pPr>
        <w:spacing w:after="0"/>
        <w:jc w:val="both"/>
        <w:rPr>
          <w:rFonts w:ascii="Arial" w:hAnsi="Arial" w:cs="Arial"/>
        </w:rPr>
      </w:pPr>
    </w:p>
    <w:p w14:paraId="5D4252BF" w14:textId="77777777" w:rsidR="000A1659" w:rsidRPr="000A1659" w:rsidRDefault="000A1659" w:rsidP="000A1659">
      <w:pPr>
        <w:spacing w:after="120" w:line="240" w:lineRule="auto"/>
        <w:jc w:val="both"/>
        <w:rPr>
          <w:rFonts w:ascii="Arial" w:eastAsia="Arial" w:hAnsi="Arial" w:cs="Arial"/>
          <w:sz w:val="20"/>
          <w:szCs w:val="20"/>
          <w:lang w:val="es-ES" w:eastAsia="es-CO"/>
        </w:rPr>
      </w:pPr>
      <w:r w:rsidRPr="000A1659">
        <w:rPr>
          <w:rFonts w:ascii="Arial" w:eastAsia="Times New Roman" w:hAnsi="Arial" w:cs="Arial"/>
          <w:sz w:val="20"/>
          <w:szCs w:val="20"/>
          <w:lang w:eastAsia="es-MX"/>
        </w:rPr>
        <w:t>Para aplicar las disposiciones contenidas en el Decreto 1860 de 2021, el artículo 8 de dicho decreto estableció el momento a partir del cual sus disposiciones surtirían efectos.</w:t>
      </w:r>
      <w:r w:rsidRPr="000A1659">
        <w:rPr>
          <w:rFonts w:ascii="Arial" w:eastAsia="Calibri" w:hAnsi="Arial" w:cs="Arial"/>
          <w:sz w:val="20"/>
          <w:szCs w:val="20"/>
        </w:rPr>
        <w:t xml:space="preserve"> De esta forma, se estableció que estas </w:t>
      </w:r>
      <w:r w:rsidRPr="000A1659">
        <w:rPr>
          <w:rFonts w:ascii="Arial" w:eastAsia="Arial" w:hAnsi="Arial" w:cs="Arial"/>
          <w:sz w:val="20"/>
          <w:szCs w:val="20"/>
          <w:lang w:val="es-ES" w:eastAsia="es-CO"/>
        </w:rPr>
        <w:t xml:space="preserve">aplicarán a los procesos de selección cuya invitación, aviso de convocatoria o documento equivalente –según corresponda–, se publique después de los tres (3) meses de su expedición. </w:t>
      </w:r>
    </w:p>
    <w:p w14:paraId="546D6086" w14:textId="77777777" w:rsidR="000A1659" w:rsidRPr="000A1659" w:rsidRDefault="000A1659" w:rsidP="000A1659">
      <w:pPr>
        <w:autoSpaceDE w:val="0"/>
        <w:autoSpaceDN w:val="0"/>
        <w:adjustRightInd w:val="0"/>
        <w:spacing w:after="120" w:line="240" w:lineRule="auto"/>
        <w:jc w:val="both"/>
        <w:rPr>
          <w:rFonts w:ascii="Arial" w:eastAsia="Arial" w:hAnsi="Arial" w:cs="Arial"/>
          <w:sz w:val="20"/>
          <w:szCs w:val="20"/>
          <w:lang w:eastAsia="es-MX"/>
        </w:rPr>
      </w:pPr>
      <w:r w:rsidRPr="000A1659">
        <w:rPr>
          <w:rFonts w:ascii="Arial" w:eastAsia="Arial" w:hAnsi="Arial" w:cs="Arial"/>
          <w:sz w:val="20"/>
          <w:szCs w:val="20"/>
          <w:lang w:val="es-ES" w:eastAsia="es-CO"/>
        </w:rPr>
        <w:lastRenderedPageBreak/>
        <w:t xml:space="preserve">No obstante, en relación con los procesos de contratación que se rijan por los Documentos Tipo, en el parágrafo del artículo se dispuso que las disposiciones contenidas en el Decreto no se aplicarían a dichos procesos hasta que la Agencia Nacional de Contratación Pública − Colombia Compra Eficiente incorpore en estos documentos las modificaciones pertinentes. Para el efecto, se señaló que la Agencia tendría un plazo de seis (6) meses contados a partir de la expedición del reglamento para adecuar los documentos tipo a las disposiciones del Decreto. En este sentido, hasta que la adecuación no ocurra se continuarán aplicando los instrumentos y </w:t>
      </w:r>
      <w:r w:rsidRPr="000A1659">
        <w:rPr>
          <w:rFonts w:ascii="Arial" w:eastAsia="Arial" w:hAnsi="Arial" w:cs="Arial"/>
          <w:sz w:val="20"/>
          <w:szCs w:val="20"/>
          <w:lang w:eastAsia="es-MX"/>
        </w:rPr>
        <w:t>las normas vigentes anteriores a la expedición del reglamento, conforme a la regulación contenida en los Documentos Tipo vigentes.</w:t>
      </w:r>
    </w:p>
    <w:p w14:paraId="031CC72E" w14:textId="77777777" w:rsidR="000A1659" w:rsidRPr="000A1659" w:rsidRDefault="000A1659" w:rsidP="000A1659">
      <w:pPr>
        <w:spacing w:after="120" w:line="240" w:lineRule="auto"/>
        <w:jc w:val="both"/>
        <w:rPr>
          <w:rFonts w:ascii="Arial" w:eastAsia="Arial" w:hAnsi="Arial" w:cs="Arial"/>
          <w:sz w:val="20"/>
          <w:szCs w:val="20"/>
          <w:lang w:val="es-ES" w:eastAsia="es-CO"/>
        </w:rPr>
      </w:pPr>
      <w:r w:rsidRPr="000A1659">
        <w:rPr>
          <w:rFonts w:ascii="Arial" w:eastAsia="Arial" w:hAnsi="Arial" w:cs="Arial"/>
          <w:sz w:val="20"/>
          <w:szCs w:val="20"/>
          <w:lang w:val="es-ES" w:eastAsia="es-CO"/>
        </w:rPr>
        <w:t xml:space="preserve">Sin perjuicio de lo anterior, el segundo inciso del parágrafo señala una regla distinta en relación con la </w:t>
      </w:r>
      <w:proofErr w:type="gramStart"/>
      <w:r w:rsidRPr="000A1659">
        <w:rPr>
          <w:rFonts w:ascii="Arial" w:eastAsia="Arial" w:hAnsi="Arial" w:cs="Arial"/>
          <w:sz w:val="20"/>
          <w:szCs w:val="20"/>
          <w:lang w:val="es-ES" w:eastAsia="es-CO"/>
        </w:rPr>
        <w:t>entrada en vigencia</w:t>
      </w:r>
      <w:proofErr w:type="gramEnd"/>
      <w:r w:rsidRPr="000A1659">
        <w:rPr>
          <w:rFonts w:ascii="Arial" w:eastAsia="Arial" w:hAnsi="Arial" w:cs="Arial"/>
          <w:sz w:val="20"/>
          <w:szCs w:val="20"/>
          <w:lang w:val="es-ES" w:eastAsia="es-CO"/>
        </w:rPr>
        <w:t xml:space="preserve"> del artículo 5 del reglamento, en relación con los procesos regidos por documentos tipo. De esta forma se previó que este entrará a regir en aquellos procesos en los que </w:t>
      </w:r>
      <w:r w:rsidRPr="000A1659">
        <w:rPr>
          <w:rFonts w:ascii="Arial" w:hAnsi="Arial" w:cs="Arial"/>
          <w:sz w:val="20"/>
          <w:szCs w:val="20"/>
        </w:rPr>
        <w:t xml:space="preserve">la publicación del aviso de convocatoria o </w:t>
      </w:r>
      <w:r w:rsidRPr="000A1659">
        <w:rPr>
          <w:rFonts w:ascii="Arial" w:eastAsia="Arial" w:hAnsi="Arial" w:cs="Arial"/>
          <w:sz w:val="20"/>
          <w:szCs w:val="20"/>
          <w:lang w:val="es-ES" w:eastAsia="es-CO"/>
        </w:rPr>
        <w:t>la invitación −según corresponda−, se realice a los tres (3) meses de la expedición del Decreto.</w:t>
      </w:r>
    </w:p>
    <w:p w14:paraId="0211E2AB" w14:textId="77777777" w:rsidR="000A1659" w:rsidRPr="000A1659" w:rsidRDefault="000A1659" w:rsidP="000A1659">
      <w:pPr>
        <w:spacing w:after="120" w:line="240" w:lineRule="auto"/>
        <w:jc w:val="both"/>
        <w:rPr>
          <w:rFonts w:ascii="Arial" w:eastAsia="Times New Roman" w:hAnsi="Arial" w:cs="Arial"/>
          <w:color w:val="000000" w:themeColor="text1"/>
          <w:sz w:val="20"/>
          <w:szCs w:val="20"/>
          <w:lang w:eastAsia="es-MX"/>
        </w:rPr>
      </w:pPr>
      <w:r w:rsidRPr="000A1659">
        <w:rPr>
          <w:rFonts w:ascii="Arial" w:eastAsia="Times New Roman" w:hAnsi="Arial" w:cs="Arial"/>
          <w:color w:val="000000" w:themeColor="text1"/>
          <w:sz w:val="20"/>
          <w:szCs w:val="20"/>
          <w:lang w:eastAsia="es-MX"/>
        </w:rPr>
        <w:t xml:space="preserve">Conforme con el contenido del parágrafo, la entrada en vigencia del Decreto 1860 de 2021, en relación con los procesos contractuales regidos documentos tipo, dependerá de si se trata del artículo 5 del Decreto o de cualquier otro. De esta forma, en el primer supuesto, </w:t>
      </w:r>
      <w:r w:rsidRPr="000A1659">
        <w:rPr>
          <w:rFonts w:ascii="Arial" w:eastAsia="Arial" w:hAnsi="Arial" w:cs="Arial"/>
          <w:sz w:val="20"/>
          <w:szCs w:val="20"/>
          <w:lang w:val="es-ES" w:eastAsia="es-CO"/>
        </w:rPr>
        <w:t xml:space="preserve">teniendo en cuenta que el Decreto fue expedido el 24 de diciembre de 2021, las disposiciones contenidas en el artículo 5 relacionadas con la limitación a Mipymes, son obligatorias desde </w:t>
      </w:r>
      <w:r w:rsidRPr="000A1659">
        <w:rPr>
          <w:rFonts w:ascii="Arial" w:hAnsi="Arial" w:cs="Arial"/>
          <w:sz w:val="20"/>
          <w:szCs w:val="20"/>
        </w:rPr>
        <w:t>el 24 de marzo de 2022.</w:t>
      </w:r>
      <w:r w:rsidRPr="000A1659">
        <w:rPr>
          <w:rFonts w:ascii="Arial" w:eastAsia="Times New Roman" w:hAnsi="Arial" w:cs="Arial"/>
          <w:color w:val="000000" w:themeColor="text1"/>
          <w:sz w:val="20"/>
          <w:szCs w:val="20"/>
          <w:lang w:eastAsia="es-MX"/>
        </w:rPr>
        <w:t xml:space="preserve"> No obstante, si se trata de los otros artículos del Decreto, su entrada en vigencia está condicionada a la modificación de los documentos tipo por parte de la Agencia Nacional de Contratación Pública – Colombia Compra Eficiente.</w:t>
      </w:r>
    </w:p>
    <w:p w14:paraId="03315B05" w14:textId="77777777" w:rsidR="000A1659" w:rsidRPr="000A1659" w:rsidRDefault="000A1659" w:rsidP="000A1659">
      <w:pPr>
        <w:spacing w:after="120" w:line="240" w:lineRule="auto"/>
        <w:jc w:val="both"/>
        <w:rPr>
          <w:rFonts w:ascii="Arial" w:eastAsia="Times New Roman" w:hAnsi="Arial" w:cs="Arial"/>
          <w:color w:val="000000" w:themeColor="text1"/>
          <w:sz w:val="20"/>
          <w:szCs w:val="20"/>
          <w:lang w:eastAsia="es-MX"/>
        </w:rPr>
      </w:pPr>
    </w:p>
    <w:p w14:paraId="177D8F54" w14:textId="77777777" w:rsidR="000A1659" w:rsidRPr="000A1659" w:rsidRDefault="000A1659" w:rsidP="000A1659">
      <w:pPr>
        <w:spacing w:after="120" w:line="240" w:lineRule="auto"/>
        <w:jc w:val="both"/>
        <w:rPr>
          <w:rFonts w:ascii="Arial" w:eastAsia="Times New Roman" w:hAnsi="Arial" w:cs="Arial"/>
          <w:b/>
          <w:bCs/>
          <w:color w:val="000000" w:themeColor="text1"/>
          <w:sz w:val="20"/>
          <w:szCs w:val="20"/>
          <w:lang w:eastAsia="es-MX"/>
        </w:rPr>
      </w:pPr>
      <w:r w:rsidRPr="000A1659">
        <w:rPr>
          <w:rFonts w:ascii="Arial" w:eastAsia="Times New Roman" w:hAnsi="Arial" w:cs="Arial"/>
          <w:b/>
          <w:bCs/>
          <w:color w:val="000000" w:themeColor="text1"/>
          <w:sz w:val="20"/>
          <w:szCs w:val="20"/>
          <w:lang w:eastAsia="es-MX"/>
        </w:rPr>
        <w:t xml:space="preserve">DOCUMENTOS TIPO – Licitación de obra pública de infraestructura de transporte – numeral 4.7 Documento base </w:t>
      </w:r>
    </w:p>
    <w:p w14:paraId="46F0446D" w14:textId="77777777" w:rsidR="000A1659" w:rsidRPr="000A1659" w:rsidRDefault="000A1659" w:rsidP="000A1659">
      <w:pPr>
        <w:spacing w:after="120" w:line="240" w:lineRule="auto"/>
        <w:jc w:val="both"/>
        <w:rPr>
          <w:rFonts w:ascii="Arial" w:eastAsia="Times New Roman" w:hAnsi="Arial" w:cs="Arial"/>
          <w:color w:val="000000" w:themeColor="text1"/>
          <w:sz w:val="20"/>
          <w:szCs w:val="20"/>
          <w:lang w:eastAsia="es-MX"/>
        </w:rPr>
      </w:pPr>
      <w:r w:rsidRPr="000A1659">
        <w:rPr>
          <w:rFonts w:ascii="Arial" w:eastAsia="Times New Roman" w:hAnsi="Arial" w:cs="Arial"/>
          <w:color w:val="000000" w:themeColor="text1"/>
          <w:sz w:val="20"/>
          <w:szCs w:val="20"/>
          <w:lang w:eastAsia="es-MX"/>
        </w:rPr>
        <w:t>Según lo dispuesto en el numeral 4.7 del Documento Base de los Documentos Tipo para licitación de obra pública de infraestructura de transporte, V3, para acceder al puntaje adicional de cero punto veinticinco (0.25) en la evaluación de ofertas económicas presentadas por Mipymes en procesos de licitación pública de obra de infraestructura de transporte, versión 3, el interesado que cumpla con los requisitos previstos en el artículo 2.2.1.2.4.2.4 del Decreto 1082 de 2015, en concordancia con el parágrafo del artículo 2.2.1.13.2.4 del Decreto 1074 de 2015, deberá entregar con la presentación de la oferta copia del certificado del Registro Único de Proponentes - RUP, el cual deberá encontrarse vigente y en firme al momento de su presentación. Con base en esa información la entidad contratante podrá otorgar el puntaje adicional al evaluar la oferta si se cumple con la regla prevista en el numeral 4.7 del Documento Base.</w:t>
      </w:r>
    </w:p>
    <w:p w14:paraId="0A7DE21C" w14:textId="77777777" w:rsidR="000A1659" w:rsidRPr="000A1659" w:rsidRDefault="000A1659" w:rsidP="000A1659">
      <w:pPr>
        <w:spacing w:after="0" w:line="240" w:lineRule="auto"/>
        <w:contextualSpacing/>
        <w:jc w:val="both"/>
        <w:rPr>
          <w:rFonts w:ascii="Arial" w:eastAsia="Calibri" w:hAnsi="Arial" w:cs="Arial"/>
          <w:lang w:val="es-ES_tradnl" w:eastAsia="es-ES_tradnl"/>
        </w:rPr>
      </w:pPr>
    </w:p>
    <w:p w14:paraId="1A580BA4" w14:textId="77777777" w:rsidR="000A1659" w:rsidRPr="000A1659" w:rsidRDefault="000A1659" w:rsidP="000A1659">
      <w:pPr>
        <w:spacing w:after="0" w:line="240" w:lineRule="auto"/>
        <w:contextualSpacing/>
        <w:jc w:val="both"/>
        <w:rPr>
          <w:rFonts w:ascii="Arial" w:eastAsia="Calibri" w:hAnsi="Arial" w:cs="Arial"/>
          <w:lang w:val="es-ES_tradnl" w:eastAsia="es-ES_tradnl"/>
        </w:rPr>
      </w:pPr>
    </w:p>
    <w:p w14:paraId="3EC34049" w14:textId="77777777" w:rsidR="000A1659" w:rsidRPr="000A1659" w:rsidRDefault="000A1659" w:rsidP="000A1659">
      <w:pPr>
        <w:spacing w:after="0" w:line="240" w:lineRule="auto"/>
        <w:contextualSpacing/>
        <w:jc w:val="both"/>
        <w:rPr>
          <w:rFonts w:ascii="Arial" w:eastAsia="Calibri" w:hAnsi="Arial" w:cs="Arial"/>
          <w:lang w:val="es-ES_tradnl" w:eastAsia="es-ES_tradnl"/>
        </w:rPr>
      </w:pPr>
    </w:p>
    <w:p w14:paraId="638602B7" w14:textId="77777777" w:rsidR="000A1659" w:rsidRPr="000A1659" w:rsidRDefault="000A1659" w:rsidP="000A1659">
      <w:pPr>
        <w:spacing w:after="0" w:line="240" w:lineRule="auto"/>
        <w:contextualSpacing/>
        <w:jc w:val="both"/>
        <w:rPr>
          <w:rFonts w:ascii="Arial" w:eastAsia="Calibri" w:hAnsi="Arial" w:cs="Arial"/>
          <w:lang w:val="es-ES_tradnl" w:eastAsia="es-ES_tradnl"/>
        </w:rPr>
      </w:pPr>
    </w:p>
    <w:p w14:paraId="27230A49" w14:textId="77777777" w:rsidR="000A1659" w:rsidRPr="000A1659" w:rsidRDefault="000A1659" w:rsidP="000A1659">
      <w:pPr>
        <w:spacing w:after="0" w:line="240" w:lineRule="auto"/>
        <w:contextualSpacing/>
        <w:jc w:val="both"/>
        <w:rPr>
          <w:rFonts w:ascii="Arial" w:eastAsia="Calibri" w:hAnsi="Arial" w:cs="Arial"/>
          <w:lang w:val="es-ES_tradnl" w:eastAsia="es-ES_tradnl"/>
        </w:rPr>
      </w:pPr>
    </w:p>
    <w:p w14:paraId="064E6A44" w14:textId="77777777" w:rsidR="000A1659" w:rsidRPr="000A1659" w:rsidRDefault="000A1659" w:rsidP="000A1659">
      <w:pPr>
        <w:spacing w:after="0" w:line="240" w:lineRule="auto"/>
        <w:contextualSpacing/>
        <w:jc w:val="both"/>
        <w:rPr>
          <w:rFonts w:ascii="Arial" w:eastAsia="Calibri" w:hAnsi="Arial" w:cs="Arial"/>
          <w:lang w:val="es-ES_tradnl" w:eastAsia="es-ES_tradnl"/>
        </w:rPr>
      </w:pPr>
    </w:p>
    <w:p w14:paraId="094F5AB8" w14:textId="77777777" w:rsidR="000A1659" w:rsidRPr="000A1659" w:rsidRDefault="000A1659" w:rsidP="000A1659">
      <w:pPr>
        <w:spacing w:after="0" w:line="240" w:lineRule="auto"/>
        <w:contextualSpacing/>
        <w:jc w:val="both"/>
        <w:rPr>
          <w:rFonts w:ascii="Arial" w:eastAsia="Calibri" w:hAnsi="Arial" w:cs="Arial"/>
          <w:lang w:val="es-ES_tradnl" w:eastAsia="es-ES_tradnl"/>
        </w:rPr>
      </w:pPr>
    </w:p>
    <w:p w14:paraId="4457F82B" w14:textId="77777777" w:rsidR="000A1659" w:rsidRPr="000A1659" w:rsidRDefault="000A1659" w:rsidP="000A1659">
      <w:pPr>
        <w:spacing w:after="0" w:line="240" w:lineRule="auto"/>
        <w:contextualSpacing/>
        <w:jc w:val="both"/>
        <w:rPr>
          <w:rFonts w:ascii="Arial" w:eastAsia="Calibri" w:hAnsi="Arial" w:cs="Arial"/>
          <w:lang w:val="es-ES_tradnl" w:eastAsia="es-ES_tradnl"/>
        </w:rPr>
      </w:pPr>
    </w:p>
    <w:p w14:paraId="7DD873B7" w14:textId="77777777" w:rsidR="000A1659" w:rsidRPr="000A1659" w:rsidRDefault="000A1659" w:rsidP="000A1659">
      <w:pPr>
        <w:spacing w:after="0" w:line="240" w:lineRule="auto"/>
        <w:contextualSpacing/>
        <w:jc w:val="both"/>
        <w:rPr>
          <w:rFonts w:ascii="Arial" w:eastAsia="Calibri" w:hAnsi="Arial" w:cs="Arial"/>
          <w:lang w:val="es-ES_tradnl" w:eastAsia="es-ES_tradnl"/>
        </w:rPr>
      </w:pPr>
    </w:p>
    <w:p w14:paraId="73DC3B79" w14:textId="77777777" w:rsidR="000A1659" w:rsidRPr="000A1659" w:rsidRDefault="000A1659" w:rsidP="000A1659">
      <w:pPr>
        <w:spacing w:after="0" w:line="240" w:lineRule="auto"/>
        <w:contextualSpacing/>
        <w:jc w:val="both"/>
        <w:rPr>
          <w:rFonts w:ascii="Arial" w:eastAsia="Calibri" w:hAnsi="Arial" w:cs="Arial"/>
          <w:lang w:val="es-ES_tradnl" w:eastAsia="es-ES_tradnl"/>
        </w:rPr>
      </w:pPr>
    </w:p>
    <w:p w14:paraId="62E284DF" w14:textId="77777777" w:rsidR="000A1659" w:rsidRPr="000A1659" w:rsidRDefault="000A1659" w:rsidP="000A1659">
      <w:pPr>
        <w:spacing w:after="0" w:line="240" w:lineRule="auto"/>
        <w:contextualSpacing/>
        <w:jc w:val="both"/>
        <w:rPr>
          <w:rFonts w:ascii="Arial" w:eastAsia="Calibri" w:hAnsi="Arial" w:cs="Arial"/>
          <w:lang w:val="es-ES_tradnl" w:eastAsia="es-ES_tradnl"/>
        </w:rPr>
      </w:pPr>
    </w:p>
    <w:p w14:paraId="17B476EE" w14:textId="77777777" w:rsidR="00F2135D" w:rsidRDefault="00F2135D" w:rsidP="000A1659">
      <w:pPr>
        <w:spacing w:after="0" w:line="240" w:lineRule="auto"/>
        <w:contextualSpacing/>
        <w:jc w:val="both"/>
        <w:rPr>
          <w:rFonts w:ascii="Arial" w:eastAsia="Calibri" w:hAnsi="Arial" w:cs="Arial"/>
          <w:lang w:val="es-ES_tradnl" w:eastAsia="es-ES_tradnl"/>
        </w:rPr>
      </w:pPr>
    </w:p>
    <w:p w14:paraId="273E3CA5" w14:textId="77777777" w:rsidR="00F2135D" w:rsidRDefault="00F2135D" w:rsidP="000A1659">
      <w:pPr>
        <w:spacing w:after="0" w:line="240" w:lineRule="auto"/>
        <w:contextualSpacing/>
        <w:jc w:val="both"/>
        <w:rPr>
          <w:rFonts w:ascii="Arial" w:eastAsia="Calibri" w:hAnsi="Arial" w:cs="Arial"/>
          <w:lang w:val="es-ES_tradnl" w:eastAsia="es-ES_tradnl"/>
        </w:rPr>
      </w:pPr>
    </w:p>
    <w:p w14:paraId="63436AA5" w14:textId="77777777" w:rsidR="00F2135D" w:rsidRDefault="00F2135D" w:rsidP="000A1659">
      <w:pPr>
        <w:spacing w:after="0" w:line="240" w:lineRule="auto"/>
        <w:contextualSpacing/>
        <w:jc w:val="both"/>
        <w:rPr>
          <w:rFonts w:ascii="Arial" w:eastAsia="Calibri" w:hAnsi="Arial" w:cs="Arial"/>
          <w:lang w:val="es-ES_tradnl" w:eastAsia="es-ES_tradnl"/>
        </w:rPr>
      </w:pPr>
    </w:p>
    <w:p w14:paraId="50F2379D" w14:textId="09EBB545" w:rsidR="00F2135D" w:rsidRPr="000A1659" w:rsidRDefault="005E157F" w:rsidP="000A1659">
      <w:pPr>
        <w:spacing w:after="0" w:line="240" w:lineRule="auto"/>
        <w:contextualSpacing/>
        <w:jc w:val="both"/>
        <w:rPr>
          <w:rFonts w:ascii="Arial" w:eastAsia="Calibri" w:hAnsi="Arial" w:cs="Arial"/>
          <w:lang w:val="es-ES_tradnl" w:eastAsia="es-ES_tradnl"/>
        </w:rPr>
      </w:pPr>
      <w:r>
        <w:rPr>
          <w:rFonts w:ascii="Â+™ò" w:hAnsi="Â+™ò" w:cs="Â+™ò"/>
          <w:lang w:val="es-ES_tradnl"/>
        </w:rPr>
        <w:t xml:space="preserve">Bogotá D.C., 22 de diciembre de 2022                                         </w:t>
      </w:r>
      <w:r w:rsidRPr="005E157F">
        <w:rPr>
          <w:rFonts w:ascii="Â+™ò" w:hAnsi="Â+™ò" w:cs="Â+™ò"/>
          <w:noProof/>
          <w:lang w:val="es-ES_tradnl"/>
        </w:rPr>
        <w:drawing>
          <wp:inline distT="0" distB="0" distL="0" distR="0" wp14:anchorId="3295CBC5" wp14:editId="0EC1CB50">
            <wp:extent cx="2815590" cy="707176"/>
            <wp:effectExtent l="0" t="0" r="381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41959" cy="713799"/>
                    </a:xfrm>
                    <a:prstGeom prst="rect">
                      <a:avLst/>
                    </a:prstGeom>
                  </pic:spPr>
                </pic:pic>
              </a:graphicData>
            </a:graphic>
          </wp:inline>
        </w:drawing>
      </w:r>
    </w:p>
    <w:p w14:paraId="3461D4DE" w14:textId="77777777" w:rsidR="000A1659" w:rsidRPr="000A1659" w:rsidRDefault="000A1659" w:rsidP="000A1659">
      <w:pPr>
        <w:spacing w:after="0" w:line="240" w:lineRule="auto"/>
        <w:contextualSpacing/>
        <w:jc w:val="both"/>
        <w:rPr>
          <w:rFonts w:ascii="Arial" w:eastAsia="Calibri" w:hAnsi="Arial" w:cs="Arial"/>
          <w:lang w:val="es-ES_tradnl" w:eastAsia="es-ES_tradnl"/>
        </w:rPr>
      </w:pPr>
    </w:p>
    <w:p w14:paraId="2830220A" w14:textId="77777777" w:rsidR="000A1659" w:rsidRPr="000A1659" w:rsidRDefault="000A1659" w:rsidP="000A1659">
      <w:pPr>
        <w:spacing w:after="0" w:line="240" w:lineRule="auto"/>
        <w:contextualSpacing/>
        <w:jc w:val="both"/>
        <w:rPr>
          <w:rFonts w:ascii="Arial" w:eastAsia="Calibri" w:hAnsi="Arial" w:cs="Arial"/>
          <w:lang w:val="es-ES_tradnl" w:eastAsia="es-ES_tradnl"/>
        </w:rPr>
      </w:pPr>
      <w:r w:rsidRPr="000A1659">
        <w:rPr>
          <w:rFonts w:ascii="Arial" w:eastAsia="Calibri" w:hAnsi="Arial" w:cs="Arial" w:hint="cs"/>
          <w:lang w:val="es-ES_tradnl" w:eastAsia="es-ES_tradnl"/>
        </w:rPr>
        <w:t>Seño</w:t>
      </w:r>
      <w:r w:rsidRPr="000A1659">
        <w:rPr>
          <w:rFonts w:ascii="Arial" w:eastAsia="Calibri" w:hAnsi="Arial" w:cs="Arial"/>
          <w:lang w:val="es-ES_tradnl" w:eastAsia="es-ES_tradnl"/>
        </w:rPr>
        <w:t>ra</w:t>
      </w:r>
    </w:p>
    <w:p w14:paraId="5996A7DB" w14:textId="77777777" w:rsidR="000A1659" w:rsidRPr="000A1659" w:rsidRDefault="000A1659" w:rsidP="000A1659">
      <w:pPr>
        <w:spacing w:after="0" w:line="240" w:lineRule="auto"/>
        <w:contextualSpacing/>
        <w:jc w:val="both"/>
        <w:rPr>
          <w:rFonts w:ascii="Arial" w:eastAsia="Calibri" w:hAnsi="Arial" w:cs="Arial"/>
          <w:b/>
          <w:bCs/>
          <w:lang w:val="es-ES" w:eastAsia="es-ES_tradnl"/>
        </w:rPr>
      </w:pPr>
      <w:r w:rsidRPr="000A1659">
        <w:rPr>
          <w:rFonts w:ascii="Arial" w:eastAsia="Calibri" w:hAnsi="Arial" w:cs="Arial"/>
          <w:b/>
          <w:bCs/>
          <w:lang w:val="es-ES" w:eastAsia="es-ES_tradnl"/>
        </w:rPr>
        <w:t>Yolanda Bohórquez García</w:t>
      </w:r>
    </w:p>
    <w:p w14:paraId="03B26EAE" w14:textId="77777777" w:rsidR="000A1659" w:rsidRPr="000A1659" w:rsidRDefault="000A1659" w:rsidP="000A1659">
      <w:pPr>
        <w:spacing w:after="0" w:line="240" w:lineRule="auto"/>
        <w:contextualSpacing/>
        <w:jc w:val="both"/>
        <w:rPr>
          <w:rFonts w:ascii="Arial" w:eastAsia="Calibri" w:hAnsi="Arial" w:cs="Arial"/>
          <w:lang w:val="es-ES_tradnl" w:eastAsia="es-ES_tradnl"/>
        </w:rPr>
      </w:pPr>
      <w:r w:rsidRPr="000A1659">
        <w:rPr>
          <w:rFonts w:ascii="Arial" w:eastAsia="Calibri" w:hAnsi="Arial" w:cs="Arial" w:hint="cs"/>
          <w:lang w:val="es-ES_tradnl" w:eastAsia="es-ES_tradnl"/>
        </w:rPr>
        <w:t>San</w:t>
      </w:r>
      <w:r w:rsidRPr="000A1659">
        <w:rPr>
          <w:rFonts w:ascii="Arial" w:eastAsia="Calibri" w:hAnsi="Arial" w:cs="Arial"/>
          <w:lang w:val="es-ES_tradnl" w:eastAsia="es-ES_tradnl"/>
        </w:rPr>
        <w:t xml:space="preserve"> Gil, Santander</w:t>
      </w:r>
      <w:r w:rsidRPr="000A1659">
        <w:rPr>
          <w:rFonts w:ascii="Arial" w:eastAsia="Calibri" w:hAnsi="Arial" w:cs="Arial" w:hint="cs"/>
          <w:lang w:val="es-ES_tradnl" w:eastAsia="es-ES_tradnl"/>
        </w:rPr>
        <w:t xml:space="preserve">  </w:t>
      </w:r>
    </w:p>
    <w:p w14:paraId="6F4CAED3" w14:textId="77777777" w:rsidR="000A1659" w:rsidRPr="000A1659" w:rsidRDefault="000A1659" w:rsidP="000A1659">
      <w:pPr>
        <w:spacing w:after="0" w:line="240" w:lineRule="auto"/>
        <w:contextualSpacing/>
        <w:jc w:val="both"/>
        <w:rPr>
          <w:rFonts w:ascii="Arial" w:eastAsia="Calibri" w:hAnsi="Arial" w:cs="Arial"/>
          <w:lang w:val="es-ES_tradnl" w:eastAsia="es-ES_tradnl"/>
        </w:rPr>
      </w:pPr>
    </w:p>
    <w:p w14:paraId="6BDBB588" w14:textId="77777777" w:rsidR="000A1659" w:rsidRPr="000A1659" w:rsidRDefault="000A1659" w:rsidP="000A1659">
      <w:pPr>
        <w:spacing w:after="0" w:line="240" w:lineRule="auto"/>
        <w:contextualSpacing/>
        <w:rPr>
          <w:rFonts w:ascii="Arial" w:eastAsia="Calibri" w:hAnsi="Arial" w:cs="Arial"/>
          <w:b/>
          <w:bCs/>
          <w:lang w:val="es-ES_tradnl" w:eastAsia="es-ES_tradnl"/>
        </w:rPr>
      </w:pPr>
      <w:r w:rsidRPr="000A1659">
        <w:rPr>
          <w:rFonts w:ascii="Arial" w:eastAsia="Calibri" w:hAnsi="Arial" w:cs="Arial" w:hint="cs"/>
          <w:b/>
          <w:bCs/>
          <w:lang w:val="es-ES_tradnl" w:eastAsia="es-ES_tradnl"/>
        </w:rPr>
        <w:t xml:space="preserve">                                            Concepto C ‒ </w:t>
      </w:r>
      <w:r w:rsidRPr="000A1659">
        <w:rPr>
          <w:rFonts w:ascii="Arial" w:eastAsia="Calibri" w:hAnsi="Arial" w:cs="Arial"/>
          <w:b/>
          <w:bCs/>
          <w:lang w:val="es-ES_tradnl" w:eastAsia="es-ES_tradnl"/>
        </w:rPr>
        <w:t>872</w:t>
      </w:r>
      <w:r w:rsidRPr="000A1659">
        <w:rPr>
          <w:rFonts w:ascii="Arial" w:eastAsia="Calibri" w:hAnsi="Arial" w:cs="Arial" w:hint="cs"/>
          <w:b/>
          <w:bCs/>
          <w:lang w:val="es-ES_tradnl" w:eastAsia="es-ES_tradnl"/>
        </w:rPr>
        <w:t xml:space="preserve"> de 2022</w:t>
      </w:r>
    </w:p>
    <w:p w14:paraId="66D01D5D" w14:textId="77777777" w:rsidR="000A1659" w:rsidRPr="000A1659" w:rsidRDefault="000A1659" w:rsidP="000A1659">
      <w:pPr>
        <w:spacing w:after="0" w:line="240" w:lineRule="auto"/>
        <w:contextualSpacing/>
        <w:jc w:val="both"/>
        <w:rPr>
          <w:rFonts w:ascii="Arial" w:eastAsia="Calibri" w:hAnsi="Arial" w:cs="Arial"/>
          <w:lang w:val="es-ES_tradnl" w:eastAsia="es-ES_tradnl"/>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A1659" w:rsidRPr="000A1659" w14:paraId="51444458" w14:textId="77777777" w:rsidTr="00560E1F">
        <w:trPr>
          <w:trHeight w:val="1099"/>
        </w:trPr>
        <w:tc>
          <w:tcPr>
            <w:tcW w:w="2689" w:type="dxa"/>
          </w:tcPr>
          <w:p w14:paraId="59035578" w14:textId="77777777" w:rsidR="000A1659" w:rsidRPr="000A1659" w:rsidRDefault="000A1659" w:rsidP="000A1659">
            <w:pPr>
              <w:rPr>
                <w:rFonts w:ascii="Arial" w:eastAsia="Calibri" w:hAnsi="Arial" w:cs="Arial"/>
                <w:lang w:val="es-ES_tradnl" w:eastAsia="es-ES_tradnl"/>
              </w:rPr>
            </w:pPr>
            <w:r w:rsidRPr="000A1659">
              <w:rPr>
                <w:rFonts w:ascii="Arial" w:eastAsia="Calibri" w:hAnsi="Arial" w:cs="Arial" w:hint="cs"/>
                <w:b/>
                <w:lang w:val="es-ES_tradnl" w:eastAsia="es-ES_tradnl"/>
              </w:rPr>
              <w:t>Temas:</w:t>
            </w:r>
            <w:r w:rsidRPr="000A1659">
              <w:rPr>
                <w:rFonts w:ascii="Arial" w:eastAsia="Calibri" w:hAnsi="Arial" w:cs="Arial" w:hint="cs"/>
                <w:lang w:val="es-ES_tradnl" w:eastAsia="es-ES_tradnl"/>
              </w:rPr>
              <w:t xml:space="preserve">                                      </w:t>
            </w:r>
          </w:p>
        </w:tc>
        <w:tc>
          <w:tcPr>
            <w:tcW w:w="6237" w:type="dxa"/>
          </w:tcPr>
          <w:p w14:paraId="6D3C60C1" w14:textId="77777777" w:rsidR="000A1659" w:rsidRPr="00B457B0" w:rsidRDefault="000A1659" w:rsidP="001A6D9D">
            <w:pPr>
              <w:ind w:firstLine="0"/>
              <w:rPr>
                <w:rFonts w:ascii="Arial" w:eastAsia="Times New Roman" w:hAnsi="Arial" w:cs="Arial"/>
                <w:lang w:eastAsia="es-ES_tradnl"/>
              </w:rPr>
            </w:pPr>
            <w:r w:rsidRPr="00B457B0">
              <w:rPr>
                <w:rFonts w:ascii="Arial" w:eastAsia="Times New Roman" w:hAnsi="Arial" w:cs="Arial"/>
                <w:lang w:eastAsia="es-ES_tradnl"/>
              </w:rPr>
              <w:t>DOCUMENTOS TIPO – Decreto 1860 de 2021 – Criterios diferenciales – Mipymes / DOCUMENTOS TIPO – Decreto 1860 de 2021 – Criterios diferenciales – Empresas y emprendimientos de mujeres / DOCUMENTOS TIPO – Decreto 1860 de 2021 – Vigencia / DOCUMENTOS TIPO – Licitación de obra pública de infraestructura de transporte – numeral 4.7 Documento base</w:t>
            </w:r>
          </w:p>
          <w:p w14:paraId="6FF2D0E1" w14:textId="0DCF8560" w:rsidR="000A1659" w:rsidRPr="000A1659" w:rsidRDefault="000A1659" w:rsidP="00B457B0">
            <w:pPr>
              <w:ind w:firstLine="0"/>
              <w:rPr>
                <w:rFonts w:ascii="Arial" w:eastAsia="Times New Roman" w:hAnsi="Arial" w:cs="Arial"/>
                <w:b/>
                <w:bCs/>
                <w:noProof/>
                <w:lang w:val="es-ES_tradnl" w:eastAsia="es-ES_tradnl"/>
              </w:rPr>
            </w:pPr>
          </w:p>
        </w:tc>
      </w:tr>
      <w:tr w:rsidR="000A1659" w:rsidRPr="000A1659" w14:paraId="2C514B77" w14:textId="77777777" w:rsidTr="00B457B0">
        <w:trPr>
          <w:trHeight w:val="80"/>
        </w:trPr>
        <w:tc>
          <w:tcPr>
            <w:tcW w:w="2689" w:type="dxa"/>
          </w:tcPr>
          <w:p w14:paraId="42FEC081" w14:textId="77777777" w:rsidR="000A1659" w:rsidRPr="000A1659" w:rsidRDefault="000A1659" w:rsidP="000A1659">
            <w:pPr>
              <w:rPr>
                <w:rFonts w:ascii="Arial" w:eastAsia="Calibri" w:hAnsi="Arial" w:cs="Arial"/>
                <w:b/>
                <w:lang w:val="es-ES_tradnl" w:eastAsia="es-ES_tradnl"/>
              </w:rPr>
            </w:pPr>
            <w:r w:rsidRPr="000A1659">
              <w:rPr>
                <w:rFonts w:ascii="Arial" w:eastAsia="Calibri" w:hAnsi="Arial" w:cs="Arial" w:hint="cs"/>
                <w:b/>
                <w:lang w:val="es-ES_tradnl" w:eastAsia="es-ES_tradnl"/>
              </w:rPr>
              <w:t>Radicación:</w:t>
            </w:r>
            <w:r w:rsidRPr="000A1659">
              <w:rPr>
                <w:rFonts w:ascii="Arial" w:eastAsia="Calibri" w:hAnsi="Arial" w:cs="Arial" w:hint="cs"/>
                <w:lang w:val="es-ES_tradnl" w:eastAsia="es-ES_tradnl"/>
              </w:rPr>
              <w:t xml:space="preserve">                              </w:t>
            </w:r>
          </w:p>
        </w:tc>
        <w:tc>
          <w:tcPr>
            <w:tcW w:w="6237" w:type="dxa"/>
          </w:tcPr>
          <w:p w14:paraId="422BFB37" w14:textId="0E586C96" w:rsidR="000A1659" w:rsidRPr="000A1659" w:rsidRDefault="000A1659" w:rsidP="00B457B0">
            <w:pPr>
              <w:ind w:firstLine="9"/>
              <w:rPr>
                <w:rFonts w:ascii="Arial" w:eastAsia="Calibri" w:hAnsi="Arial" w:cs="Arial"/>
                <w:lang w:eastAsia="es-ES_tradnl"/>
              </w:rPr>
            </w:pPr>
            <w:r w:rsidRPr="000A1659">
              <w:rPr>
                <w:rFonts w:ascii="Arial" w:eastAsia="Calibri" w:hAnsi="Arial" w:cs="Arial" w:hint="cs"/>
                <w:lang w:eastAsia="es-ES_tradnl"/>
              </w:rPr>
              <w:t xml:space="preserve">Respuesta a consulta </w:t>
            </w:r>
            <w:r w:rsidRPr="000A1659">
              <w:rPr>
                <w:rFonts w:ascii="Arial" w:eastAsia="Calibri" w:hAnsi="Arial" w:cs="Arial"/>
                <w:lang w:eastAsia="es-ES_tradnl"/>
              </w:rPr>
              <w:t xml:space="preserve">P20221128011809 </w:t>
            </w:r>
          </w:p>
        </w:tc>
      </w:tr>
    </w:tbl>
    <w:p w14:paraId="45C8EFF1" w14:textId="77777777" w:rsidR="000A1659" w:rsidRPr="000A1659" w:rsidRDefault="000A1659" w:rsidP="000A1659">
      <w:pPr>
        <w:spacing w:after="0" w:line="240" w:lineRule="auto"/>
        <w:contextualSpacing/>
        <w:jc w:val="both"/>
        <w:rPr>
          <w:rFonts w:ascii="Arial" w:eastAsia="Calibri" w:hAnsi="Arial" w:cs="Arial"/>
          <w:lang w:val="es-ES_tradnl" w:eastAsia="es-ES_tradnl"/>
        </w:rPr>
      </w:pPr>
    </w:p>
    <w:p w14:paraId="48A9D6FA" w14:textId="77777777" w:rsidR="000A1659" w:rsidRPr="000A1659" w:rsidRDefault="000A1659" w:rsidP="000A1659">
      <w:pPr>
        <w:spacing w:after="0" w:line="240" w:lineRule="auto"/>
        <w:contextualSpacing/>
        <w:jc w:val="both"/>
        <w:rPr>
          <w:rFonts w:ascii="Arial" w:eastAsia="Calibri" w:hAnsi="Arial" w:cs="Arial"/>
          <w:lang w:val="es-ES_tradnl" w:eastAsia="es-ES_tradnl"/>
        </w:rPr>
      </w:pPr>
    </w:p>
    <w:p w14:paraId="36A91A46" w14:textId="77777777" w:rsidR="000A1659" w:rsidRPr="000A1659" w:rsidRDefault="000A1659" w:rsidP="000A1659">
      <w:pPr>
        <w:spacing w:after="0" w:line="240" w:lineRule="auto"/>
        <w:jc w:val="both"/>
        <w:rPr>
          <w:rFonts w:ascii="Arial" w:eastAsia="Calibri" w:hAnsi="Arial" w:cs="Arial"/>
          <w:lang w:val="es-ES" w:eastAsia="es-ES_tradnl"/>
        </w:rPr>
      </w:pPr>
      <w:r w:rsidRPr="000A1659">
        <w:rPr>
          <w:rFonts w:ascii="Arial" w:eastAsia="Calibri" w:hAnsi="Arial" w:cs="Arial" w:hint="cs"/>
          <w:lang w:val="es-ES" w:eastAsia="es-ES_tradnl"/>
        </w:rPr>
        <w:t>Estimad</w:t>
      </w:r>
      <w:r w:rsidRPr="000A1659">
        <w:rPr>
          <w:rFonts w:ascii="Arial" w:eastAsia="Calibri" w:hAnsi="Arial" w:cs="Arial"/>
          <w:lang w:val="es-ES" w:eastAsia="es-ES_tradnl"/>
        </w:rPr>
        <w:t>a</w:t>
      </w:r>
      <w:r w:rsidRPr="000A1659">
        <w:rPr>
          <w:rFonts w:ascii="Arial" w:eastAsia="Calibri" w:hAnsi="Arial" w:cs="Arial" w:hint="cs"/>
          <w:lang w:val="es-ES" w:eastAsia="es-ES_tradnl"/>
        </w:rPr>
        <w:t xml:space="preserve"> señor</w:t>
      </w:r>
      <w:r w:rsidRPr="000A1659">
        <w:rPr>
          <w:rFonts w:ascii="Arial" w:eastAsia="Calibri" w:hAnsi="Arial" w:cs="Arial"/>
          <w:lang w:val="es-ES" w:eastAsia="es-ES_tradnl"/>
        </w:rPr>
        <w:t>a</w:t>
      </w:r>
      <w:r w:rsidRPr="000A1659">
        <w:rPr>
          <w:rFonts w:ascii="Arial" w:eastAsia="Calibri" w:hAnsi="Arial" w:cs="Arial" w:hint="cs"/>
          <w:lang w:val="es-ES" w:eastAsia="es-ES_tradnl"/>
        </w:rPr>
        <w:t xml:space="preserve"> </w:t>
      </w:r>
      <w:r w:rsidRPr="000A1659">
        <w:rPr>
          <w:rFonts w:ascii="Arial" w:eastAsia="Calibri" w:hAnsi="Arial" w:cs="Arial"/>
          <w:lang w:val="es-ES" w:eastAsia="es-ES_tradnl"/>
        </w:rPr>
        <w:t>Bohórquez</w:t>
      </w:r>
      <w:r w:rsidRPr="000A1659">
        <w:rPr>
          <w:rFonts w:ascii="Arial" w:eastAsia="Calibri" w:hAnsi="Arial" w:cs="Arial" w:hint="cs"/>
          <w:lang w:val="es-ES" w:eastAsia="es-ES_tradnl"/>
        </w:rPr>
        <w:t xml:space="preserve">:  </w:t>
      </w:r>
    </w:p>
    <w:p w14:paraId="1061C706" w14:textId="77777777" w:rsidR="000A1659" w:rsidRPr="000A1659" w:rsidRDefault="000A1659" w:rsidP="000A1659">
      <w:pPr>
        <w:spacing w:after="0" w:line="240" w:lineRule="auto"/>
        <w:jc w:val="both"/>
        <w:rPr>
          <w:rFonts w:ascii="Arial" w:eastAsia="Calibri" w:hAnsi="Arial" w:cs="Arial"/>
          <w:szCs w:val="24"/>
          <w:lang w:val="es-ES_tradnl" w:eastAsia="es-ES_tradnl"/>
        </w:rPr>
      </w:pPr>
    </w:p>
    <w:p w14:paraId="121CF19F" w14:textId="708435DC" w:rsidR="000A1659" w:rsidRPr="000A1659" w:rsidRDefault="000A1659" w:rsidP="000A1659">
      <w:pPr>
        <w:spacing w:after="0" w:line="276" w:lineRule="auto"/>
        <w:jc w:val="both"/>
        <w:rPr>
          <w:rFonts w:ascii="Arial" w:eastAsia="Calibri" w:hAnsi="Arial" w:cs="Arial"/>
          <w:lang w:val="es-ES" w:eastAsia="es-ES_tradnl"/>
        </w:rPr>
      </w:pPr>
      <w:r w:rsidRPr="000A1659">
        <w:rPr>
          <w:rFonts w:ascii="Arial" w:eastAsia="Calibri" w:hAnsi="Arial" w:cs="Arial" w:hint="cs"/>
          <w:lang w:val="es-ES" w:eastAsia="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Pr="000A1659">
        <w:rPr>
          <w:rFonts w:ascii="Arial" w:eastAsia="Calibri" w:hAnsi="Arial" w:cs="Arial"/>
          <w:lang w:val="es-ES" w:eastAsia="es-ES_tradnl"/>
        </w:rPr>
        <w:t>28</w:t>
      </w:r>
      <w:r w:rsidRPr="000A1659">
        <w:rPr>
          <w:rFonts w:ascii="Arial" w:eastAsia="Calibri" w:hAnsi="Arial" w:cs="Arial" w:hint="cs"/>
          <w:lang w:val="es-ES" w:eastAsia="es-ES_tradnl"/>
        </w:rPr>
        <w:t xml:space="preserve"> de </w:t>
      </w:r>
      <w:r w:rsidRPr="000A1659">
        <w:rPr>
          <w:rFonts w:ascii="Arial" w:eastAsia="Calibri" w:hAnsi="Arial" w:cs="Arial"/>
          <w:lang w:val="es-ES" w:eastAsia="es-ES_tradnl"/>
        </w:rPr>
        <w:t>noviembre</w:t>
      </w:r>
      <w:r w:rsidRPr="000A1659">
        <w:rPr>
          <w:rFonts w:ascii="Arial" w:eastAsia="Calibri" w:hAnsi="Arial" w:cs="Arial" w:hint="cs"/>
          <w:lang w:val="es-ES" w:eastAsia="es-ES_tradnl"/>
        </w:rPr>
        <w:t xml:space="preserve"> de 2022</w:t>
      </w:r>
      <w:r w:rsidR="00A70220">
        <w:rPr>
          <w:rFonts w:ascii="Arial" w:eastAsia="Calibri" w:hAnsi="Arial" w:cs="Arial"/>
          <w:lang w:val="es-ES" w:eastAsia="es-ES_tradnl"/>
        </w:rPr>
        <w:t>.</w:t>
      </w:r>
    </w:p>
    <w:p w14:paraId="7B6E1C54" w14:textId="77777777" w:rsidR="000A1659" w:rsidRPr="000A1659" w:rsidRDefault="000A1659" w:rsidP="000A1659">
      <w:pPr>
        <w:tabs>
          <w:tab w:val="left" w:pos="0"/>
          <w:tab w:val="left" w:pos="142"/>
          <w:tab w:val="left" w:pos="284"/>
        </w:tabs>
        <w:spacing w:after="0" w:line="276" w:lineRule="auto"/>
        <w:ind w:firstLine="709"/>
        <w:contextualSpacing/>
        <w:jc w:val="both"/>
        <w:rPr>
          <w:rFonts w:ascii="Arial" w:eastAsia="Calibri" w:hAnsi="Arial" w:cs="Arial"/>
          <w:b/>
          <w:color w:val="000000" w:themeColor="text1"/>
          <w:lang w:val="es-ES_tradnl"/>
        </w:rPr>
      </w:pPr>
    </w:p>
    <w:p w14:paraId="4A41ABDD" w14:textId="77777777" w:rsidR="000A1659" w:rsidRPr="000A1659" w:rsidRDefault="000A1659" w:rsidP="000A1659">
      <w:pPr>
        <w:numPr>
          <w:ilvl w:val="0"/>
          <w:numId w:val="4"/>
        </w:numPr>
        <w:tabs>
          <w:tab w:val="left" w:pos="0"/>
          <w:tab w:val="left" w:pos="142"/>
          <w:tab w:val="left" w:pos="284"/>
        </w:tabs>
        <w:spacing w:after="0" w:line="276" w:lineRule="auto"/>
        <w:ind w:left="0" w:firstLine="0"/>
        <w:contextualSpacing/>
        <w:jc w:val="both"/>
        <w:rPr>
          <w:rFonts w:ascii="Arial" w:eastAsia="Calibri" w:hAnsi="Arial" w:cs="Arial"/>
          <w:b/>
          <w:color w:val="000000" w:themeColor="text1"/>
          <w:lang w:val="es-ES_tradnl"/>
        </w:rPr>
      </w:pPr>
      <w:r w:rsidRPr="000A1659">
        <w:rPr>
          <w:rFonts w:ascii="Arial" w:eastAsia="Calibri" w:hAnsi="Arial" w:cs="Arial" w:hint="cs"/>
          <w:b/>
          <w:color w:val="000000" w:themeColor="text1"/>
          <w:lang w:val="es-ES_tradnl"/>
        </w:rPr>
        <w:t xml:space="preserve">Problema planteado </w:t>
      </w:r>
    </w:p>
    <w:p w14:paraId="546B261C" w14:textId="77777777" w:rsidR="000A1659" w:rsidRPr="000A1659" w:rsidRDefault="000A1659" w:rsidP="000A1659">
      <w:pPr>
        <w:tabs>
          <w:tab w:val="left" w:pos="426"/>
        </w:tabs>
        <w:spacing w:after="0" w:line="276" w:lineRule="auto"/>
        <w:contextualSpacing/>
        <w:jc w:val="both"/>
        <w:rPr>
          <w:rFonts w:ascii="Arial" w:eastAsia="Calibri" w:hAnsi="Arial" w:cs="Arial"/>
          <w:b/>
          <w:color w:val="000000" w:themeColor="text1"/>
          <w:szCs w:val="24"/>
          <w:lang w:val="es-ES_tradnl" w:eastAsia="es-ES_tradnl"/>
        </w:rPr>
      </w:pPr>
    </w:p>
    <w:p w14:paraId="2DA1DE6F" w14:textId="4ADF79D1" w:rsidR="000A1659" w:rsidRPr="000A1659" w:rsidRDefault="000A1659" w:rsidP="000A1659">
      <w:pPr>
        <w:spacing w:after="0" w:line="276" w:lineRule="auto"/>
        <w:jc w:val="both"/>
        <w:rPr>
          <w:rFonts w:ascii="Arial" w:eastAsia="Times New Roman" w:hAnsi="Arial" w:cs="Arial"/>
          <w:color w:val="000000" w:themeColor="text1"/>
          <w:szCs w:val="24"/>
          <w:lang w:val="es-ES_tradnl" w:eastAsia="es-ES_tradnl"/>
        </w:rPr>
      </w:pPr>
      <w:r w:rsidRPr="000A1659">
        <w:rPr>
          <w:rFonts w:ascii="Arial" w:eastAsia="Times New Roman" w:hAnsi="Arial" w:cs="Arial" w:hint="cs"/>
          <w:color w:val="1A1A1A" w:themeColor="background1" w:themeShade="1A"/>
          <w:lang w:val="es-ES_tradnl" w:eastAsia="es-ES_tradnl"/>
        </w:rPr>
        <w:t>Usted formula la siguiente consulta</w:t>
      </w:r>
      <w:r w:rsidRPr="000A1659">
        <w:rPr>
          <w:rFonts w:ascii="Arial" w:eastAsia="Times New Roman" w:hAnsi="Arial" w:cs="Arial"/>
          <w:color w:val="1A1A1A" w:themeColor="background1" w:themeShade="1A"/>
          <w:lang w:val="es-ES_tradnl" w:eastAsia="es-ES_tradnl"/>
        </w:rPr>
        <w:t xml:space="preserve"> en relación con los procesos de selección regidos por </w:t>
      </w:r>
      <w:r w:rsidR="00A70220">
        <w:rPr>
          <w:rFonts w:ascii="Arial" w:eastAsia="Times New Roman" w:hAnsi="Arial" w:cs="Arial"/>
          <w:color w:val="1A1A1A" w:themeColor="background1" w:themeShade="1A"/>
          <w:lang w:val="es-ES_tradnl" w:eastAsia="es-ES_tradnl"/>
        </w:rPr>
        <w:t>D</w:t>
      </w:r>
      <w:r w:rsidRPr="000A1659">
        <w:rPr>
          <w:rFonts w:ascii="Arial" w:eastAsia="Times New Roman" w:hAnsi="Arial" w:cs="Arial"/>
          <w:color w:val="1A1A1A" w:themeColor="background1" w:themeShade="1A"/>
          <w:lang w:val="es-ES_tradnl" w:eastAsia="es-ES_tradnl"/>
        </w:rPr>
        <w:t xml:space="preserve">ocumentos </w:t>
      </w:r>
      <w:r w:rsidR="00A70220">
        <w:rPr>
          <w:rFonts w:ascii="Arial" w:eastAsia="Times New Roman" w:hAnsi="Arial" w:cs="Arial"/>
          <w:color w:val="1A1A1A" w:themeColor="background1" w:themeShade="1A"/>
          <w:lang w:val="es-ES_tradnl" w:eastAsia="es-ES_tradnl"/>
        </w:rPr>
        <w:t>T</w:t>
      </w:r>
      <w:r w:rsidRPr="000A1659">
        <w:rPr>
          <w:rFonts w:ascii="Arial" w:eastAsia="Times New Roman" w:hAnsi="Arial" w:cs="Arial"/>
          <w:color w:val="1A1A1A" w:themeColor="background1" w:themeShade="1A"/>
          <w:lang w:val="es-ES_tradnl" w:eastAsia="es-ES_tradnl"/>
        </w:rPr>
        <w:t>ipo de infraestructura de transporte</w:t>
      </w:r>
      <w:r w:rsidRPr="000A1659">
        <w:rPr>
          <w:rFonts w:ascii="Arial" w:eastAsia="Times New Roman" w:hAnsi="Arial" w:cs="Arial" w:hint="cs"/>
          <w:color w:val="1A1A1A" w:themeColor="background1" w:themeShade="1A"/>
          <w:lang w:val="es-ES_tradnl" w:eastAsia="es-ES_tradnl"/>
        </w:rPr>
        <w:t>:</w:t>
      </w:r>
      <w:r w:rsidRPr="000A1659">
        <w:rPr>
          <w:rFonts w:ascii="Arial" w:eastAsia="Times New Roman" w:hAnsi="Arial" w:cs="Arial" w:hint="cs"/>
          <w:color w:val="000000" w:themeColor="text1"/>
          <w:szCs w:val="24"/>
          <w:lang w:val="es-ES_tradnl" w:eastAsia="es-ES_tradnl"/>
        </w:rPr>
        <w:t xml:space="preserve"> </w:t>
      </w:r>
    </w:p>
    <w:p w14:paraId="35DF0F22" w14:textId="77777777" w:rsidR="000A1659" w:rsidRPr="000A1659" w:rsidRDefault="000A1659" w:rsidP="000A1659">
      <w:pPr>
        <w:autoSpaceDE w:val="0"/>
        <w:autoSpaceDN w:val="0"/>
        <w:adjustRightInd w:val="0"/>
        <w:spacing w:after="0" w:line="240" w:lineRule="auto"/>
        <w:ind w:left="709" w:right="709"/>
        <w:jc w:val="both"/>
        <w:rPr>
          <w:rFonts w:ascii="Arial" w:hAnsi="Arial" w:cs="Arial"/>
          <w:color w:val="000000" w:themeColor="text1"/>
          <w:sz w:val="21"/>
          <w:szCs w:val="21"/>
        </w:rPr>
      </w:pPr>
      <w:bookmarkStart w:id="1" w:name="_Hlk79503570"/>
      <w:bookmarkStart w:id="2" w:name="_Hlk79651438"/>
    </w:p>
    <w:p w14:paraId="495457C7" w14:textId="77777777" w:rsidR="000A1659" w:rsidRPr="000A1659" w:rsidRDefault="000A1659" w:rsidP="000A1659">
      <w:pPr>
        <w:autoSpaceDE w:val="0"/>
        <w:autoSpaceDN w:val="0"/>
        <w:adjustRightInd w:val="0"/>
        <w:spacing w:after="0" w:line="240" w:lineRule="auto"/>
        <w:ind w:left="709" w:right="709"/>
        <w:contextualSpacing/>
        <w:jc w:val="both"/>
        <w:rPr>
          <w:rFonts w:ascii="Arial" w:hAnsi="Arial" w:cs="Arial"/>
          <w:color w:val="000000" w:themeColor="text1"/>
          <w:sz w:val="21"/>
          <w:szCs w:val="21"/>
        </w:rPr>
      </w:pPr>
      <w:r w:rsidRPr="000A1659">
        <w:rPr>
          <w:rFonts w:ascii="Arial" w:hAnsi="Arial" w:cs="Arial" w:hint="cs"/>
          <w:color w:val="000000" w:themeColor="text1"/>
          <w:sz w:val="21"/>
          <w:szCs w:val="21"/>
        </w:rPr>
        <w:t>«[…]</w:t>
      </w:r>
      <w:r w:rsidRPr="000A1659">
        <w:rPr>
          <w:rFonts w:ascii="Times New Roman" w:eastAsia="Times New Roman" w:hAnsi="Times New Roman" w:cs="Times New Roman"/>
          <w:sz w:val="24"/>
          <w:szCs w:val="24"/>
          <w:lang w:eastAsia="es-ES_tradnl"/>
        </w:rPr>
        <w:t xml:space="preserve"> </w:t>
      </w:r>
      <w:r w:rsidRPr="000A1659">
        <w:rPr>
          <w:rFonts w:ascii="Arial" w:hAnsi="Arial" w:cs="Arial"/>
          <w:color w:val="000000" w:themeColor="text1"/>
          <w:sz w:val="21"/>
          <w:szCs w:val="21"/>
        </w:rPr>
        <w:t xml:space="preserve">1. para acceder al puntaje debo diligenciar alguno de los formatos si la entidad no limito a </w:t>
      </w:r>
      <w:proofErr w:type="spellStart"/>
      <w:r w:rsidRPr="000A1659">
        <w:rPr>
          <w:rFonts w:ascii="Arial" w:hAnsi="Arial" w:cs="Arial"/>
          <w:color w:val="000000" w:themeColor="text1"/>
          <w:sz w:val="21"/>
          <w:szCs w:val="21"/>
        </w:rPr>
        <w:t>mipymes</w:t>
      </w:r>
      <w:proofErr w:type="spellEnd"/>
      <w:r w:rsidRPr="000A1659">
        <w:rPr>
          <w:rFonts w:ascii="Arial" w:hAnsi="Arial" w:cs="Arial"/>
          <w:color w:val="000000" w:themeColor="text1"/>
          <w:sz w:val="21"/>
          <w:szCs w:val="21"/>
        </w:rPr>
        <w:t>?.</w:t>
      </w:r>
    </w:p>
    <w:p w14:paraId="43B8519F" w14:textId="77777777" w:rsidR="000A1659" w:rsidRPr="000A1659" w:rsidRDefault="000A1659" w:rsidP="000A1659">
      <w:pPr>
        <w:autoSpaceDE w:val="0"/>
        <w:autoSpaceDN w:val="0"/>
        <w:adjustRightInd w:val="0"/>
        <w:spacing w:after="0" w:line="240" w:lineRule="auto"/>
        <w:ind w:left="709" w:right="709"/>
        <w:contextualSpacing/>
        <w:jc w:val="both"/>
        <w:rPr>
          <w:rFonts w:ascii="Arial" w:hAnsi="Arial" w:cs="Arial"/>
          <w:color w:val="000000" w:themeColor="text1"/>
          <w:sz w:val="21"/>
          <w:szCs w:val="21"/>
        </w:rPr>
      </w:pPr>
    </w:p>
    <w:p w14:paraId="112022EC" w14:textId="77777777" w:rsidR="000A1659" w:rsidRPr="000A1659" w:rsidRDefault="000A1659" w:rsidP="000A1659">
      <w:pPr>
        <w:autoSpaceDE w:val="0"/>
        <w:autoSpaceDN w:val="0"/>
        <w:adjustRightInd w:val="0"/>
        <w:spacing w:after="0" w:line="240" w:lineRule="auto"/>
        <w:ind w:left="709" w:right="709"/>
        <w:contextualSpacing/>
        <w:jc w:val="both"/>
        <w:rPr>
          <w:rFonts w:ascii="Arial" w:hAnsi="Arial" w:cs="Arial"/>
          <w:color w:val="000000" w:themeColor="text1"/>
          <w:sz w:val="21"/>
          <w:szCs w:val="21"/>
        </w:rPr>
      </w:pPr>
      <w:r w:rsidRPr="000A1659">
        <w:rPr>
          <w:rFonts w:ascii="Arial" w:hAnsi="Arial" w:cs="Arial"/>
          <w:color w:val="000000" w:themeColor="text1"/>
          <w:sz w:val="21"/>
          <w:szCs w:val="21"/>
        </w:rPr>
        <w:t xml:space="preserve">2. en caso de ser afirmativo que formato se debe </w:t>
      </w:r>
      <w:proofErr w:type="spellStart"/>
      <w:r w:rsidRPr="000A1659">
        <w:rPr>
          <w:rFonts w:ascii="Arial" w:hAnsi="Arial" w:cs="Arial"/>
          <w:color w:val="000000" w:themeColor="text1"/>
          <w:sz w:val="21"/>
          <w:szCs w:val="21"/>
        </w:rPr>
        <w:t>dilgenciar</w:t>
      </w:r>
      <w:proofErr w:type="spellEnd"/>
      <w:r w:rsidRPr="000A1659">
        <w:rPr>
          <w:rFonts w:ascii="Arial" w:hAnsi="Arial" w:cs="Arial"/>
          <w:color w:val="000000" w:themeColor="text1"/>
          <w:sz w:val="21"/>
          <w:szCs w:val="21"/>
        </w:rPr>
        <w:t>.</w:t>
      </w:r>
    </w:p>
    <w:p w14:paraId="18E86944" w14:textId="77777777" w:rsidR="000A1659" w:rsidRPr="000A1659" w:rsidRDefault="000A1659" w:rsidP="000A1659">
      <w:pPr>
        <w:autoSpaceDE w:val="0"/>
        <w:autoSpaceDN w:val="0"/>
        <w:adjustRightInd w:val="0"/>
        <w:spacing w:after="0" w:line="240" w:lineRule="auto"/>
        <w:ind w:left="709" w:right="709"/>
        <w:contextualSpacing/>
        <w:jc w:val="both"/>
        <w:rPr>
          <w:rFonts w:ascii="Arial" w:hAnsi="Arial" w:cs="Arial"/>
          <w:color w:val="000000" w:themeColor="text1"/>
          <w:sz w:val="21"/>
          <w:szCs w:val="21"/>
        </w:rPr>
      </w:pPr>
    </w:p>
    <w:p w14:paraId="271B0BA7" w14:textId="77777777" w:rsidR="000A1659" w:rsidRPr="000A1659" w:rsidRDefault="000A1659" w:rsidP="000A1659">
      <w:pPr>
        <w:autoSpaceDE w:val="0"/>
        <w:autoSpaceDN w:val="0"/>
        <w:adjustRightInd w:val="0"/>
        <w:spacing w:after="0" w:line="240" w:lineRule="auto"/>
        <w:ind w:left="709" w:right="709"/>
        <w:contextualSpacing/>
        <w:jc w:val="both"/>
        <w:rPr>
          <w:rFonts w:ascii="Arial" w:hAnsi="Arial" w:cs="Arial"/>
          <w:color w:val="000000" w:themeColor="text1"/>
          <w:sz w:val="21"/>
          <w:szCs w:val="21"/>
        </w:rPr>
      </w:pPr>
      <w:r w:rsidRPr="000A1659">
        <w:rPr>
          <w:rFonts w:ascii="Arial" w:hAnsi="Arial" w:cs="Arial"/>
          <w:color w:val="000000" w:themeColor="text1"/>
          <w:sz w:val="21"/>
          <w:szCs w:val="21"/>
        </w:rPr>
        <w:t xml:space="preserve">3. como la entidad sabe que quiero acceder al 0.25 por ser </w:t>
      </w:r>
      <w:proofErr w:type="spellStart"/>
      <w:r w:rsidRPr="000A1659">
        <w:rPr>
          <w:rFonts w:ascii="Arial" w:hAnsi="Arial" w:cs="Arial"/>
          <w:color w:val="000000" w:themeColor="text1"/>
          <w:sz w:val="21"/>
          <w:szCs w:val="21"/>
        </w:rPr>
        <w:t>mipyme</w:t>
      </w:r>
      <w:proofErr w:type="spellEnd"/>
      <w:r w:rsidRPr="000A1659">
        <w:rPr>
          <w:rFonts w:ascii="Arial" w:hAnsi="Arial" w:cs="Arial"/>
          <w:color w:val="000000" w:themeColor="text1"/>
          <w:sz w:val="21"/>
          <w:szCs w:val="21"/>
        </w:rPr>
        <w:t>?</w:t>
      </w:r>
    </w:p>
    <w:p w14:paraId="539AD71D" w14:textId="77777777" w:rsidR="000A1659" w:rsidRPr="000A1659" w:rsidRDefault="000A1659" w:rsidP="000A1659">
      <w:pPr>
        <w:autoSpaceDE w:val="0"/>
        <w:autoSpaceDN w:val="0"/>
        <w:adjustRightInd w:val="0"/>
        <w:spacing w:after="0" w:line="240" w:lineRule="auto"/>
        <w:ind w:left="709" w:right="709"/>
        <w:contextualSpacing/>
        <w:jc w:val="both"/>
        <w:rPr>
          <w:rFonts w:ascii="Arial" w:hAnsi="Arial" w:cs="Arial"/>
          <w:color w:val="000000" w:themeColor="text1"/>
          <w:sz w:val="21"/>
          <w:szCs w:val="21"/>
        </w:rPr>
      </w:pPr>
    </w:p>
    <w:p w14:paraId="763B5E61" w14:textId="77777777" w:rsidR="000A1659" w:rsidRPr="000A1659" w:rsidRDefault="000A1659" w:rsidP="000A1659">
      <w:pPr>
        <w:autoSpaceDE w:val="0"/>
        <w:autoSpaceDN w:val="0"/>
        <w:adjustRightInd w:val="0"/>
        <w:spacing w:after="0" w:line="240" w:lineRule="auto"/>
        <w:ind w:left="709" w:right="709"/>
        <w:contextualSpacing/>
        <w:jc w:val="both"/>
        <w:rPr>
          <w:rFonts w:ascii="Arial" w:hAnsi="Arial" w:cs="Arial"/>
          <w:color w:val="000000" w:themeColor="text1"/>
          <w:sz w:val="21"/>
          <w:szCs w:val="21"/>
        </w:rPr>
      </w:pPr>
      <w:r w:rsidRPr="000A1659">
        <w:rPr>
          <w:rFonts w:ascii="Arial" w:hAnsi="Arial" w:cs="Arial"/>
          <w:color w:val="000000" w:themeColor="text1"/>
          <w:sz w:val="21"/>
          <w:szCs w:val="21"/>
        </w:rPr>
        <w:t xml:space="preserve">4. solo presentando el </w:t>
      </w:r>
      <w:proofErr w:type="spellStart"/>
      <w:r w:rsidRPr="000A1659">
        <w:rPr>
          <w:rFonts w:ascii="Arial" w:hAnsi="Arial" w:cs="Arial"/>
          <w:color w:val="000000" w:themeColor="text1"/>
          <w:sz w:val="21"/>
          <w:szCs w:val="21"/>
        </w:rPr>
        <w:t>rup</w:t>
      </w:r>
      <w:proofErr w:type="spellEnd"/>
      <w:r w:rsidRPr="000A1659">
        <w:rPr>
          <w:rFonts w:ascii="Arial" w:hAnsi="Arial" w:cs="Arial"/>
          <w:color w:val="000000" w:themeColor="text1"/>
          <w:sz w:val="21"/>
          <w:szCs w:val="21"/>
        </w:rPr>
        <w:t xml:space="preserve"> en la propuesta la entidad debe asumir que soy </w:t>
      </w:r>
      <w:proofErr w:type="spellStart"/>
      <w:r w:rsidRPr="000A1659">
        <w:rPr>
          <w:rFonts w:ascii="Arial" w:hAnsi="Arial" w:cs="Arial"/>
          <w:color w:val="000000" w:themeColor="text1"/>
          <w:sz w:val="21"/>
          <w:szCs w:val="21"/>
        </w:rPr>
        <w:t>mipyme</w:t>
      </w:r>
      <w:proofErr w:type="spellEnd"/>
      <w:r w:rsidRPr="000A1659">
        <w:rPr>
          <w:rFonts w:ascii="Arial" w:hAnsi="Arial" w:cs="Arial"/>
          <w:color w:val="000000" w:themeColor="text1"/>
          <w:sz w:val="21"/>
          <w:szCs w:val="21"/>
        </w:rPr>
        <w:t xml:space="preserve"> </w:t>
      </w:r>
      <w:proofErr w:type="spellStart"/>
      <w:r w:rsidRPr="000A1659">
        <w:rPr>
          <w:rFonts w:ascii="Arial" w:hAnsi="Arial" w:cs="Arial"/>
          <w:color w:val="000000" w:themeColor="text1"/>
          <w:sz w:val="21"/>
          <w:szCs w:val="21"/>
        </w:rPr>
        <w:t>yme</w:t>
      </w:r>
      <w:proofErr w:type="spellEnd"/>
      <w:r w:rsidRPr="000A1659">
        <w:rPr>
          <w:rFonts w:ascii="Arial" w:hAnsi="Arial" w:cs="Arial"/>
          <w:color w:val="000000" w:themeColor="text1"/>
          <w:sz w:val="21"/>
          <w:szCs w:val="21"/>
        </w:rPr>
        <w:t xml:space="preserve"> debe asignar los 0.25</w:t>
      </w:r>
      <w:r w:rsidRPr="000A1659">
        <w:rPr>
          <w:rFonts w:ascii="Arial" w:hAnsi="Arial" w:cs="Arial" w:hint="cs"/>
          <w:color w:val="000000" w:themeColor="text1"/>
          <w:sz w:val="21"/>
          <w:szCs w:val="21"/>
        </w:rPr>
        <w:t>.»</w:t>
      </w:r>
      <w:r w:rsidRPr="000A1659">
        <w:rPr>
          <w:rFonts w:ascii="Arial" w:eastAsia="Times New Roman" w:hAnsi="Arial" w:cs="Arial" w:hint="cs"/>
          <w:color w:val="000000" w:themeColor="text1"/>
          <w:sz w:val="21"/>
          <w:szCs w:val="21"/>
          <w:lang w:eastAsia="es-ES_tradnl"/>
        </w:rPr>
        <w:t xml:space="preserve"> </w:t>
      </w:r>
      <w:r w:rsidRPr="000A1659">
        <w:rPr>
          <w:rFonts w:ascii="Arial" w:eastAsia="Times New Roman" w:hAnsi="Arial" w:cs="Arial"/>
          <w:color w:val="000000" w:themeColor="text1"/>
          <w:sz w:val="21"/>
          <w:szCs w:val="21"/>
          <w:lang w:eastAsia="es-ES_tradnl"/>
        </w:rPr>
        <w:t>(sic)</w:t>
      </w:r>
    </w:p>
    <w:bookmarkEnd w:id="1"/>
    <w:bookmarkEnd w:id="2"/>
    <w:p w14:paraId="5EA0B030" w14:textId="77777777" w:rsidR="000A1659" w:rsidRPr="000A1659" w:rsidRDefault="000A1659" w:rsidP="000A1659">
      <w:pPr>
        <w:spacing w:after="0" w:line="240" w:lineRule="auto"/>
        <w:ind w:right="709"/>
        <w:jc w:val="both"/>
        <w:rPr>
          <w:rFonts w:ascii="Arial" w:eastAsia="Times New Roman" w:hAnsi="Arial" w:cs="Arial"/>
          <w:color w:val="000000" w:themeColor="text1"/>
          <w:sz w:val="21"/>
          <w:szCs w:val="21"/>
          <w:lang w:val="es-ES_tradnl" w:eastAsia="es-ES_tradnl"/>
        </w:rPr>
      </w:pPr>
    </w:p>
    <w:p w14:paraId="55941281" w14:textId="77777777" w:rsidR="000A1659" w:rsidRPr="000A1659" w:rsidRDefault="000A1659" w:rsidP="000A1659">
      <w:pPr>
        <w:numPr>
          <w:ilvl w:val="0"/>
          <w:numId w:val="4"/>
        </w:numPr>
        <w:tabs>
          <w:tab w:val="left" w:pos="0"/>
          <w:tab w:val="left" w:pos="284"/>
        </w:tabs>
        <w:spacing w:after="0" w:line="240" w:lineRule="auto"/>
        <w:ind w:left="0" w:firstLine="0"/>
        <w:contextualSpacing/>
        <w:jc w:val="both"/>
        <w:rPr>
          <w:rFonts w:ascii="Arial" w:eastAsia="Calibri" w:hAnsi="Arial" w:cs="Arial"/>
          <w:b/>
          <w:color w:val="000000" w:themeColor="text1"/>
          <w:lang w:val="es-ES_tradnl"/>
        </w:rPr>
      </w:pPr>
      <w:r w:rsidRPr="000A1659">
        <w:rPr>
          <w:rFonts w:ascii="Arial" w:eastAsia="Calibri" w:hAnsi="Arial" w:cs="Arial" w:hint="cs"/>
          <w:b/>
          <w:color w:val="000000" w:themeColor="text1"/>
          <w:lang w:val="es-ES_tradnl"/>
        </w:rPr>
        <w:t>Consideraciones</w:t>
      </w:r>
    </w:p>
    <w:p w14:paraId="2C96BC60" w14:textId="77777777" w:rsidR="000A1659" w:rsidRPr="000A1659" w:rsidRDefault="000A1659" w:rsidP="000A1659">
      <w:pPr>
        <w:tabs>
          <w:tab w:val="left" w:pos="0"/>
          <w:tab w:val="left" w:pos="284"/>
        </w:tabs>
        <w:spacing w:after="0" w:line="276" w:lineRule="auto"/>
        <w:contextualSpacing/>
        <w:jc w:val="both"/>
        <w:rPr>
          <w:rFonts w:ascii="Arial" w:eastAsia="Calibri" w:hAnsi="Arial" w:cs="Arial"/>
          <w:b/>
          <w:color w:val="000000" w:themeColor="text1"/>
          <w:lang w:val="es-ES_tradnl"/>
        </w:rPr>
      </w:pPr>
    </w:p>
    <w:p w14:paraId="2DC57CBA" w14:textId="77777777" w:rsidR="000A1659" w:rsidRPr="000A1659" w:rsidRDefault="000A1659" w:rsidP="000A1659">
      <w:pPr>
        <w:tabs>
          <w:tab w:val="left" w:pos="0"/>
          <w:tab w:val="left" w:pos="284"/>
        </w:tabs>
        <w:snapToGrid w:val="0"/>
        <w:spacing w:after="120" w:line="276" w:lineRule="auto"/>
        <w:jc w:val="both"/>
        <w:rPr>
          <w:rFonts w:ascii="Arial" w:eastAsia="Calibri" w:hAnsi="Arial" w:cs="Arial"/>
          <w:color w:val="000000"/>
          <w:lang w:val="es-ES_tradnl" w:eastAsia="es-ES_tradnl"/>
        </w:rPr>
      </w:pPr>
      <w:r w:rsidRPr="000A1659">
        <w:rPr>
          <w:rFonts w:ascii="Arial" w:eastAsia="Calibri" w:hAnsi="Arial" w:cs="Arial" w:hint="cs"/>
          <w:color w:val="000000"/>
          <w:lang w:val="es-ES_tradnl" w:eastAsia="es-ES_tradnl"/>
        </w:rPr>
        <w:t>En ejercicio de las competencias establecidas en los artículos 3.5 y 11.8 del Decreto 4170 de 2011, la Agencia Nacional de Contratación Pública – Colombia Compra Eficiente resuelve consultas sobre 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 de todos los partícipes de la contratación estatal ni para interpretar el alcance de cualquier norma vigente en el ordenamiento jurídico.</w:t>
      </w:r>
    </w:p>
    <w:p w14:paraId="0C4EBAD9" w14:textId="77777777" w:rsidR="000A1659" w:rsidRPr="000A1659" w:rsidRDefault="000A1659" w:rsidP="000A1659">
      <w:pPr>
        <w:spacing w:after="120" w:line="276" w:lineRule="auto"/>
        <w:ind w:firstLine="708"/>
        <w:jc w:val="both"/>
        <w:rPr>
          <w:rFonts w:ascii="Arial" w:eastAsia="Calibri" w:hAnsi="Arial" w:cs="Arial"/>
          <w:color w:val="000000" w:themeColor="text1"/>
          <w:lang w:val="es-ES" w:eastAsia="es-ES_tradnl"/>
        </w:rPr>
      </w:pPr>
      <w:r w:rsidRPr="000A1659">
        <w:rPr>
          <w:rFonts w:ascii="Arial" w:eastAsia="Calibri" w:hAnsi="Arial" w:cs="Arial" w:hint="cs"/>
          <w:color w:val="000000"/>
          <w:lang w:val="es-ES_tradnl" w:eastAsia="es-ES_tradnl"/>
        </w:rPr>
        <w:t xml:space="preserve">En atención a lo anterior, la Subdirección de Gestión Contractual –dentro de los límites de sus atribuciones– resolverá la consulta conforme a las normas generales en materia de contratación estatal. </w:t>
      </w:r>
      <w:r w:rsidRPr="000A1659">
        <w:rPr>
          <w:rFonts w:ascii="Arial" w:eastAsia="Calibri" w:hAnsi="Arial" w:cs="Arial" w:hint="cs"/>
          <w:color w:val="000000" w:themeColor="text1"/>
          <w:lang w:val="es-ES" w:eastAsia="es-ES_tradnl"/>
        </w:rPr>
        <w:t xml:space="preserve">Con este objetivo, en desarrollo del presente concepto, se analizarán los siguientes temas: i) vigencia y reglamentación de los criterios diferenciales de la Ley 2069 de 2020; y </w:t>
      </w:r>
      <w:proofErr w:type="spellStart"/>
      <w:r w:rsidRPr="000A1659">
        <w:rPr>
          <w:rFonts w:ascii="Arial" w:eastAsia="Calibri" w:hAnsi="Arial" w:cs="Arial" w:hint="cs"/>
          <w:color w:val="000000" w:themeColor="text1"/>
          <w:lang w:val="es-ES" w:eastAsia="es-ES_tradnl"/>
        </w:rPr>
        <w:t>ii</w:t>
      </w:r>
      <w:proofErr w:type="spellEnd"/>
      <w:r w:rsidRPr="000A1659">
        <w:rPr>
          <w:rFonts w:ascii="Arial" w:eastAsia="Calibri" w:hAnsi="Arial" w:cs="Arial" w:hint="cs"/>
          <w:color w:val="000000" w:themeColor="text1"/>
          <w:lang w:val="es-ES" w:eastAsia="es-ES_tradnl"/>
        </w:rPr>
        <w:t xml:space="preserve">) definición de emprendimientos y empresas de mujeres en el Decreto 1860 de 2021. </w:t>
      </w:r>
    </w:p>
    <w:p w14:paraId="4362D10D" w14:textId="77777777" w:rsidR="000A1659" w:rsidRPr="000A1659" w:rsidRDefault="000A1659" w:rsidP="000A1659">
      <w:pPr>
        <w:spacing w:after="0" w:line="276" w:lineRule="auto"/>
        <w:ind w:firstLine="708"/>
        <w:jc w:val="both"/>
        <w:rPr>
          <w:rFonts w:ascii="Arial" w:eastAsia="Calibri" w:hAnsi="Arial" w:cs="Arial"/>
          <w:color w:val="000000" w:themeColor="text1"/>
          <w:lang w:val="es-ES" w:eastAsia="es-ES_tradnl"/>
        </w:rPr>
      </w:pPr>
      <w:r w:rsidRPr="000A1659">
        <w:rPr>
          <w:rFonts w:ascii="Arial" w:eastAsia="Calibri" w:hAnsi="Arial" w:cs="Arial" w:hint="cs"/>
          <w:color w:val="000000" w:themeColor="text1"/>
          <w:lang w:val="es-ES" w:eastAsia="es-ES_tradnl"/>
        </w:rPr>
        <w:t>La Agencia Nacional de Contratación Pública – Colombia Compra Eficiente se ha pronunciado, en términos generales, sobre el contenido de la Ley de Emprendimiento en diferentes conceptos</w:t>
      </w:r>
      <w:r w:rsidRPr="000A1659">
        <w:rPr>
          <w:rFonts w:ascii="Arial" w:eastAsia="Calibri" w:hAnsi="Arial" w:cs="Arial" w:hint="cs"/>
          <w:color w:val="000000" w:themeColor="text1"/>
          <w:vertAlign w:val="superscript"/>
          <w:lang w:val="es-ES" w:eastAsia="es-ES_tradnl"/>
        </w:rPr>
        <w:footnoteReference w:id="2"/>
      </w:r>
      <w:r w:rsidRPr="000A1659">
        <w:rPr>
          <w:rFonts w:ascii="Arial" w:eastAsia="Calibri" w:hAnsi="Arial" w:cs="Arial" w:hint="cs"/>
          <w:color w:val="000000" w:themeColor="text1"/>
          <w:lang w:val="es-ES" w:eastAsia="es-ES_tradnl"/>
        </w:rPr>
        <w:t>, refiriéndose a los criterios diferenciales para emprendimientos y empresas de mujeres</w:t>
      </w:r>
      <w:r w:rsidRPr="000A1659">
        <w:rPr>
          <w:rFonts w:ascii="Arial" w:eastAsia="Calibri" w:hAnsi="Arial" w:cs="Arial"/>
          <w:color w:val="000000" w:themeColor="text1"/>
          <w:lang w:val="es-ES" w:eastAsia="es-ES_tradnl"/>
        </w:rPr>
        <w:t xml:space="preserve"> y </w:t>
      </w:r>
      <w:proofErr w:type="spellStart"/>
      <w:r w:rsidRPr="000A1659">
        <w:rPr>
          <w:rFonts w:ascii="Arial" w:eastAsia="Calibri" w:hAnsi="Arial" w:cs="Arial"/>
          <w:color w:val="000000" w:themeColor="text1"/>
          <w:lang w:val="es-ES" w:eastAsia="es-ES_tradnl"/>
        </w:rPr>
        <w:t>mipymes</w:t>
      </w:r>
      <w:proofErr w:type="spellEnd"/>
      <w:r w:rsidRPr="000A1659">
        <w:rPr>
          <w:rFonts w:ascii="Arial" w:eastAsia="Calibri" w:hAnsi="Arial" w:cs="Arial"/>
          <w:color w:val="000000" w:themeColor="text1"/>
          <w:lang w:val="es-ES" w:eastAsia="es-ES_tradnl"/>
        </w:rPr>
        <w:t xml:space="preserve"> y su </w:t>
      </w:r>
      <w:r w:rsidRPr="000A1659">
        <w:rPr>
          <w:rFonts w:ascii="Arial" w:eastAsia="Calibri" w:hAnsi="Arial" w:cs="Arial" w:hint="cs"/>
          <w:color w:val="000000" w:themeColor="text1"/>
          <w:lang w:val="es-ES" w:eastAsia="es-ES_tradnl"/>
        </w:rPr>
        <w:t>reglamenta</w:t>
      </w:r>
      <w:r w:rsidRPr="000A1659">
        <w:rPr>
          <w:rFonts w:ascii="Arial" w:eastAsia="Calibri" w:hAnsi="Arial" w:cs="Arial"/>
          <w:color w:val="000000" w:themeColor="text1"/>
          <w:lang w:val="es-ES" w:eastAsia="es-ES_tradnl"/>
        </w:rPr>
        <w:t>ción</w:t>
      </w:r>
      <w:r w:rsidRPr="000A1659">
        <w:rPr>
          <w:rFonts w:ascii="Arial" w:eastAsia="Calibri" w:hAnsi="Arial" w:cs="Arial" w:hint="cs"/>
          <w:color w:val="000000" w:themeColor="text1"/>
          <w:lang w:val="es-ES" w:eastAsia="es-ES_tradnl"/>
        </w:rPr>
        <w:t xml:space="preserve">, en los conceptos </w:t>
      </w:r>
      <w:r w:rsidRPr="000A1659">
        <w:rPr>
          <w:rFonts w:ascii="Arial" w:eastAsia="Times New Roman" w:hAnsi="Arial" w:cs="Arial" w:hint="cs"/>
          <w:color w:val="000000" w:themeColor="text1"/>
          <w:shd w:val="clear" w:color="auto" w:fill="FFFFFF"/>
          <w:lang w:eastAsia="es-ES_tradnl"/>
        </w:rPr>
        <w:t xml:space="preserve">C-029 de 21 de febrero de 2021, C-037 del 26 de febrero de 2021, C-141 del 8 de abril de 2021, C-114 del 13 de abril de 2021 y C-031 del 1 de marzo de 2022, </w:t>
      </w:r>
      <w:r w:rsidRPr="000A1659">
        <w:rPr>
          <w:rFonts w:ascii="Arial" w:eastAsia="Times New Roman" w:hAnsi="Arial" w:cs="Arial" w:hint="cs"/>
          <w:shd w:val="clear" w:color="auto" w:fill="FFFFFF"/>
          <w:lang w:eastAsia="es-ES_tradnl"/>
        </w:rPr>
        <w:t xml:space="preserve">C-213 del 21 de abril de 2022, C-217 del 21 de abril de 2022, C-281 del 12 de mayo de 2022, C-322 del 20 de mayo de 2022, C-323 del 17 de junio de 2022, C-326 del 18 de mayo de 2022, C-398 del 15 de junio de 2022, C-399 del 21 de junio de 2022, C-421 del 6 de julio de 2022, C-429 del 18 de julio de 2022, C-438 del 11 de julio de 2022, C-454 del 13 de julio de 2022, C-476 del 21 de junio de 2022, C-479 del 26 de julio de 2022, C-504 del 8 de agosto de 2022, C-522 del 16 de agosto de 2022, C-642 del 11 de octubre de 2022 y C-696 de 26 de octubre de 2022, </w:t>
      </w:r>
      <w:r w:rsidRPr="000A1659">
        <w:rPr>
          <w:rFonts w:ascii="Arial" w:eastAsia="Times New Roman" w:hAnsi="Arial" w:cs="Arial" w:hint="cs"/>
          <w:color w:val="000000" w:themeColor="text1"/>
          <w:shd w:val="clear" w:color="auto" w:fill="FFFFFF"/>
          <w:lang w:eastAsia="es-ES_tradnl"/>
        </w:rPr>
        <w:t>entre otros.</w:t>
      </w:r>
      <w:r w:rsidRPr="000A1659">
        <w:rPr>
          <w:rFonts w:ascii="Arial" w:eastAsia="Calibri" w:hAnsi="Arial" w:cs="Arial" w:hint="cs"/>
          <w:color w:val="000000" w:themeColor="text1"/>
          <w:lang w:val="es-ES" w:eastAsia="es-ES_tradnl"/>
        </w:rPr>
        <w:t xml:space="preserve"> Algunas de las consideraciones de estos conceptos se reiteran y complementan en lo pertinente a continuación.</w:t>
      </w:r>
    </w:p>
    <w:p w14:paraId="40FABEBB" w14:textId="77777777" w:rsidR="000A1659" w:rsidRPr="000A1659" w:rsidRDefault="000A1659" w:rsidP="000A1659">
      <w:pPr>
        <w:spacing w:after="0" w:line="276" w:lineRule="auto"/>
        <w:contextualSpacing/>
        <w:textAlignment w:val="baseline"/>
        <w:rPr>
          <w:rFonts w:ascii="Arial" w:eastAsia="Calibri" w:hAnsi="Arial" w:cs="Arial"/>
          <w:color w:val="000000" w:themeColor="text1"/>
          <w:lang w:val="es-ES_tradnl" w:eastAsia="es-ES_tradnl"/>
        </w:rPr>
      </w:pPr>
    </w:p>
    <w:p w14:paraId="6E73F20F" w14:textId="77777777" w:rsidR="000A1659" w:rsidRPr="000A1659" w:rsidRDefault="000A1659" w:rsidP="000A1659">
      <w:pPr>
        <w:spacing w:after="0" w:line="240" w:lineRule="auto"/>
        <w:jc w:val="both"/>
        <w:rPr>
          <w:rFonts w:ascii="Arial" w:hAnsi="Arial" w:cs="Arial"/>
          <w:b/>
          <w:bCs/>
          <w:lang w:val="es-ES" w:eastAsia="es-CO"/>
        </w:rPr>
      </w:pPr>
      <w:r w:rsidRPr="000A1659">
        <w:rPr>
          <w:rFonts w:ascii="Arial" w:eastAsia="Calibri" w:hAnsi="Arial" w:cs="Arial" w:hint="cs"/>
          <w:b/>
          <w:bCs/>
          <w:color w:val="000000" w:themeColor="text1"/>
          <w:lang w:val="es-ES_tradnl" w:eastAsia="es-ES_tradnl"/>
        </w:rPr>
        <w:t xml:space="preserve">2.1. </w:t>
      </w:r>
      <w:r w:rsidRPr="000A1659">
        <w:rPr>
          <w:rFonts w:ascii="Arial" w:hAnsi="Arial" w:cs="Arial"/>
          <w:b/>
          <w:bCs/>
          <w:lang w:eastAsia="es-CO"/>
        </w:rPr>
        <w:t>La expedición del Decreto 1860 de 2021</w:t>
      </w:r>
      <w:r w:rsidRPr="000A1659">
        <w:rPr>
          <w:rFonts w:ascii="Arial" w:eastAsia="Arial" w:hAnsi="Arial" w:cs="Arial"/>
          <w:b/>
          <w:bCs/>
          <w:lang w:val="es-ES" w:eastAsia="es-MX"/>
        </w:rPr>
        <w:t xml:space="preserve"> </w:t>
      </w:r>
      <w:r w:rsidRPr="000A1659">
        <w:rPr>
          <w:rFonts w:ascii="Arial" w:hAnsi="Arial" w:cs="Arial"/>
          <w:b/>
          <w:bCs/>
          <w:lang w:eastAsia="es-CO"/>
        </w:rPr>
        <w:t>que incorpora una reglamentación detallada de los artículos 31 y 32 de la Ley 2069 de 2020</w:t>
      </w:r>
    </w:p>
    <w:p w14:paraId="711A1964" w14:textId="77777777" w:rsidR="000A1659" w:rsidRPr="000A1659" w:rsidRDefault="000A1659" w:rsidP="000A1659">
      <w:pPr>
        <w:spacing w:after="0" w:line="276" w:lineRule="auto"/>
        <w:ind w:right="51"/>
        <w:jc w:val="both"/>
        <w:rPr>
          <w:rFonts w:ascii="Arial" w:eastAsia="Arial" w:hAnsi="Arial" w:cs="Arial"/>
          <w:color w:val="000000" w:themeColor="text1"/>
          <w:lang w:val="es-ES" w:eastAsia="es-CO"/>
        </w:rPr>
      </w:pPr>
    </w:p>
    <w:p w14:paraId="114CF98E" w14:textId="77777777" w:rsidR="000A1659" w:rsidRPr="000A1659" w:rsidRDefault="000A1659" w:rsidP="000A1659">
      <w:pPr>
        <w:spacing w:after="120" w:line="276" w:lineRule="auto"/>
        <w:jc w:val="both"/>
        <w:rPr>
          <w:rFonts w:ascii="Arial" w:eastAsia="Arial" w:hAnsi="Arial" w:cs="Arial"/>
          <w:bCs/>
          <w:szCs w:val="24"/>
          <w:lang w:val="es-ES" w:eastAsia="es-CO"/>
        </w:rPr>
      </w:pPr>
      <w:r w:rsidRPr="000A1659">
        <w:rPr>
          <w:rFonts w:ascii="Arial" w:eastAsia="Arial" w:hAnsi="Arial" w:cs="Arial"/>
          <w:szCs w:val="24"/>
          <w:lang w:val="es-ES" w:eastAsia="es-CO"/>
        </w:rPr>
        <w:t>El Congreso de la República</w:t>
      </w:r>
      <w:r w:rsidRPr="000A1659">
        <w:rPr>
          <w:rFonts w:ascii="Arial" w:eastAsia="Arial" w:hAnsi="Arial" w:cs="Arial"/>
          <w:szCs w:val="24"/>
          <w:lang w:eastAsia="es-MX"/>
        </w:rPr>
        <w:t xml:space="preserve"> </w:t>
      </w:r>
      <w:r w:rsidRPr="000A1659">
        <w:rPr>
          <w:rFonts w:ascii="Arial" w:eastAsia="Arial" w:hAnsi="Arial" w:cs="Arial"/>
          <w:szCs w:val="24"/>
          <w:lang w:val="es-ES" w:eastAsia="es-CO"/>
        </w:rPr>
        <w:t>expidió la Ley 2069 d</w:t>
      </w:r>
      <w:r w:rsidRPr="000A1659">
        <w:rPr>
          <w:rFonts w:ascii="Arial" w:eastAsia="Arial" w:hAnsi="Arial" w:cs="Arial"/>
          <w:szCs w:val="24"/>
          <w:lang w:eastAsia="es-CO"/>
        </w:rPr>
        <w:t>el 31 de diciembre de 2020,</w:t>
      </w:r>
      <w:r w:rsidRPr="000A1659">
        <w:rPr>
          <w:rFonts w:ascii="Arial" w:eastAsia="Arial" w:hAnsi="Arial" w:cs="Arial"/>
          <w:szCs w:val="24"/>
          <w:lang w:val="es-ES" w:eastAsia="es-CO"/>
        </w:rPr>
        <w:t xml:space="preserve"> «Por medio de la cual se impulsa el emprendimiento en Colombia», en esta se establece un marco regulatorio que propicia el emprendimiento, el crecimiento, la consolidación y la sostenibilidad de las empresas, con el fin de aumentar el bienestar social y generar equidad. Concretamente, </w:t>
      </w:r>
      <w:r w:rsidRPr="000A1659">
        <w:rPr>
          <w:rFonts w:ascii="Arial" w:eastAsia="Arial" w:hAnsi="Arial" w:cs="Arial"/>
          <w:bCs/>
          <w:szCs w:val="24"/>
          <w:lang w:val="es-ES" w:eastAsia="es-CO"/>
        </w:rPr>
        <w:t xml:space="preserve">el «Capítulo III- Compras públicas» de la Ley 2069 de 2020 </w:t>
      </w:r>
      <w:r w:rsidRPr="000A1659">
        <w:rPr>
          <w:rFonts w:ascii="Arial" w:eastAsia="Times New Roman" w:hAnsi="Arial" w:cs="Arial"/>
          <w:szCs w:val="24"/>
          <w:lang w:eastAsia="es-MX"/>
        </w:rPr>
        <w:t>–artículos 31 y 32− contienen normas que modifican</w:t>
      </w:r>
      <w:r w:rsidRPr="000A1659">
        <w:rPr>
          <w:rFonts w:ascii="Arial" w:eastAsia="Times New Roman" w:hAnsi="Arial" w:cs="Arial"/>
          <w:spacing w:val="1"/>
          <w:szCs w:val="24"/>
          <w:lang w:eastAsia="es-MX"/>
        </w:rPr>
        <w:t xml:space="preserve"> </w:t>
      </w:r>
      <w:r w:rsidRPr="000A1659">
        <w:rPr>
          <w:rFonts w:ascii="Arial" w:eastAsia="Times New Roman" w:hAnsi="Arial" w:cs="Arial"/>
          <w:szCs w:val="24"/>
          <w:lang w:eastAsia="es-MX"/>
        </w:rPr>
        <w:t>algunos</w:t>
      </w:r>
      <w:r w:rsidRPr="000A1659">
        <w:rPr>
          <w:rFonts w:ascii="Arial" w:eastAsia="Times New Roman" w:hAnsi="Arial" w:cs="Arial"/>
          <w:spacing w:val="1"/>
          <w:szCs w:val="24"/>
          <w:lang w:eastAsia="es-MX"/>
        </w:rPr>
        <w:t xml:space="preserve"> </w:t>
      </w:r>
      <w:r w:rsidRPr="000A1659">
        <w:rPr>
          <w:rFonts w:ascii="Arial" w:eastAsia="Times New Roman" w:hAnsi="Arial" w:cs="Arial"/>
          <w:szCs w:val="24"/>
          <w:lang w:eastAsia="es-MX"/>
        </w:rPr>
        <w:t>aspectos</w:t>
      </w:r>
      <w:r w:rsidRPr="000A1659">
        <w:rPr>
          <w:rFonts w:ascii="Arial" w:eastAsia="Times New Roman" w:hAnsi="Arial" w:cs="Arial"/>
          <w:spacing w:val="1"/>
          <w:szCs w:val="24"/>
          <w:lang w:eastAsia="es-MX"/>
        </w:rPr>
        <w:t xml:space="preserve"> </w:t>
      </w:r>
      <w:r w:rsidRPr="000A1659">
        <w:rPr>
          <w:rFonts w:ascii="Arial" w:eastAsia="Times New Roman" w:hAnsi="Arial" w:cs="Arial"/>
          <w:szCs w:val="24"/>
          <w:lang w:eastAsia="es-MX"/>
        </w:rPr>
        <w:t>de</w:t>
      </w:r>
      <w:r w:rsidRPr="000A1659">
        <w:rPr>
          <w:rFonts w:ascii="Arial" w:eastAsia="Times New Roman" w:hAnsi="Arial" w:cs="Arial"/>
          <w:spacing w:val="1"/>
          <w:szCs w:val="24"/>
          <w:lang w:eastAsia="es-MX"/>
        </w:rPr>
        <w:t xml:space="preserve"> </w:t>
      </w:r>
      <w:r w:rsidRPr="000A1659">
        <w:rPr>
          <w:rFonts w:ascii="Arial" w:eastAsia="Times New Roman" w:hAnsi="Arial" w:cs="Arial"/>
          <w:szCs w:val="24"/>
          <w:lang w:eastAsia="es-MX"/>
        </w:rPr>
        <w:t>la</w:t>
      </w:r>
      <w:r w:rsidRPr="000A1659">
        <w:rPr>
          <w:rFonts w:ascii="Arial" w:eastAsia="Times New Roman" w:hAnsi="Arial" w:cs="Arial"/>
          <w:spacing w:val="1"/>
          <w:szCs w:val="24"/>
          <w:lang w:eastAsia="es-MX"/>
        </w:rPr>
        <w:t xml:space="preserve"> </w:t>
      </w:r>
      <w:r w:rsidRPr="000A1659">
        <w:rPr>
          <w:rFonts w:ascii="Arial" w:eastAsia="Times New Roman" w:hAnsi="Arial" w:cs="Arial"/>
          <w:szCs w:val="24"/>
          <w:lang w:eastAsia="es-MX"/>
        </w:rPr>
        <w:t>contratación</w:t>
      </w:r>
      <w:r w:rsidRPr="000A1659">
        <w:rPr>
          <w:rFonts w:ascii="Arial" w:eastAsia="Times New Roman" w:hAnsi="Arial" w:cs="Arial"/>
          <w:spacing w:val="1"/>
          <w:szCs w:val="24"/>
          <w:lang w:eastAsia="es-MX"/>
        </w:rPr>
        <w:t xml:space="preserve"> </w:t>
      </w:r>
      <w:r w:rsidRPr="000A1659">
        <w:rPr>
          <w:rFonts w:ascii="Arial" w:eastAsia="Times New Roman" w:hAnsi="Arial" w:cs="Arial"/>
          <w:szCs w:val="24"/>
          <w:lang w:eastAsia="es-MX"/>
        </w:rPr>
        <w:t>estatal</w:t>
      </w:r>
      <w:r w:rsidRPr="000A1659">
        <w:rPr>
          <w:rFonts w:ascii="Arial" w:eastAsia="Times New Roman" w:hAnsi="Arial" w:cs="Arial"/>
          <w:spacing w:val="1"/>
          <w:szCs w:val="24"/>
          <w:lang w:eastAsia="es-MX"/>
        </w:rPr>
        <w:t xml:space="preserve"> </w:t>
      </w:r>
      <w:r w:rsidRPr="000A1659">
        <w:rPr>
          <w:rFonts w:ascii="Arial" w:eastAsia="Times New Roman" w:hAnsi="Arial" w:cs="Arial"/>
          <w:szCs w:val="24"/>
          <w:lang w:eastAsia="es-MX"/>
        </w:rPr>
        <w:t>para</w:t>
      </w:r>
      <w:r w:rsidRPr="000A1659">
        <w:rPr>
          <w:rFonts w:ascii="Arial" w:eastAsia="Times New Roman" w:hAnsi="Arial" w:cs="Arial"/>
          <w:spacing w:val="1"/>
          <w:szCs w:val="24"/>
          <w:lang w:eastAsia="es-MX"/>
        </w:rPr>
        <w:t xml:space="preserve"> </w:t>
      </w:r>
      <w:r w:rsidRPr="000A1659">
        <w:rPr>
          <w:rFonts w:ascii="Arial" w:eastAsia="Times New Roman" w:hAnsi="Arial" w:cs="Arial"/>
          <w:szCs w:val="24"/>
          <w:lang w:eastAsia="es-MX"/>
        </w:rPr>
        <w:t>promover</w:t>
      </w:r>
      <w:r w:rsidRPr="000A1659">
        <w:rPr>
          <w:rFonts w:ascii="Arial" w:eastAsia="Times New Roman" w:hAnsi="Arial" w:cs="Arial"/>
          <w:spacing w:val="1"/>
          <w:szCs w:val="24"/>
          <w:lang w:eastAsia="es-MX"/>
        </w:rPr>
        <w:t xml:space="preserve"> </w:t>
      </w:r>
      <w:r w:rsidRPr="000A1659">
        <w:rPr>
          <w:rFonts w:ascii="Arial" w:eastAsia="Times New Roman" w:hAnsi="Arial" w:cs="Arial"/>
          <w:szCs w:val="24"/>
          <w:lang w:eastAsia="es-MX"/>
        </w:rPr>
        <w:t>el</w:t>
      </w:r>
      <w:r w:rsidRPr="000A1659">
        <w:rPr>
          <w:rFonts w:ascii="Arial" w:eastAsia="Times New Roman" w:hAnsi="Arial" w:cs="Arial"/>
          <w:spacing w:val="1"/>
          <w:szCs w:val="24"/>
          <w:lang w:eastAsia="es-MX"/>
        </w:rPr>
        <w:t xml:space="preserve"> </w:t>
      </w:r>
      <w:r w:rsidRPr="000A1659">
        <w:rPr>
          <w:rFonts w:ascii="Arial" w:eastAsia="Times New Roman" w:hAnsi="Arial" w:cs="Arial"/>
          <w:szCs w:val="24"/>
          <w:lang w:eastAsia="es-MX"/>
        </w:rPr>
        <w:t>emprendimiento, en su orden disponen de:</w:t>
      </w:r>
      <w:r w:rsidRPr="000A1659">
        <w:rPr>
          <w:rFonts w:ascii="Arial" w:eastAsia="Arial" w:hAnsi="Arial" w:cs="Arial"/>
          <w:bCs/>
          <w:szCs w:val="24"/>
          <w:lang w:eastAsia="es-CO"/>
        </w:rPr>
        <w:t xml:space="preserve"> i) criterios diferenciales para las </w:t>
      </w:r>
      <w:proofErr w:type="spellStart"/>
      <w:r w:rsidRPr="000A1659">
        <w:rPr>
          <w:rFonts w:ascii="Arial" w:eastAsia="Arial" w:hAnsi="Arial" w:cs="Arial"/>
          <w:bCs/>
          <w:szCs w:val="24"/>
          <w:lang w:eastAsia="es-CO"/>
        </w:rPr>
        <w:t>Mipyme</w:t>
      </w:r>
      <w:proofErr w:type="spellEnd"/>
      <w:r w:rsidRPr="000A1659">
        <w:rPr>
          <w:rFonts w:ascii="Arial" w:eastAsia="Arial" w:hAnsi="Arial" w:cs="Arial"/>
          <w:bCs/>
          <w:szCs w:val="24"/>
          <w:lang w:eastAsia="es-CO"/>
        </w:rPr>
        <w:t xml:space="preserve"> en el sistema de compras públicas y </w:t>
      </w:r>
      <w:proofErr w:type="spellStart"/>
      <w:r w:rsidRPr="000A1659">
        <w:rPr>
          <w:rFonts w:ascii="Arial" w:eastAsia="Arial" w:hAnsi="Arial" w:cs="Arial"/>
          <w:bCs/>
          <w:szCs w:val="24"/>
          <w:lang w:eastAsia="es-CO"/>
        </w:rPr>
        <w:t>ii</w:t>
      </w:r>
      <w:proofErr w:type="spellEnd"/>
      <w:r w:rsidRPr="000A1659">
        <w:rPr>
          <w:rFonts w:ascii="Arial" w:eastAsia="Arial" w:hAnsi="Arial" w:cs="Arial"/>
          <w:bCs/>
          <w:szCs w:val="24"/>
          <w:lang w:eastAsia="es-CO"/>
        </w:rPr>
        <w:t xml:space="preserve">) criterios diferenciales para los emprendimientos y empresas de mujeres en el sistema de compras públicas. </w:t>
      </w:r>
    </w:p>
    <w:p w14:paraId="510E8989" w14:textId="77777777" w:rsidR="000A1659" w:rsidRPr="000A1659" w:rsidRDefault="000A1659" w:rsidP="000A1659">
      <w:pPr>
        <w:spacing w:after="120" w:line="276" w:lineRule="auto"/>
        <w:ind w:firstLine="708"/>
        <w:jc w:val="both"/>
        <w:rPr>
          <w:rFonts w:ascii="Arial" w:eastAsia="Arial" w:hAnsi="Arial" w:cs="Arial"/>
          <w:szCs w:val="24"/>
          <w:lang w:eastAsia="es-CO"/>
        </w:rPr>
      </w:pPr>
      <w:r w:rsidRPr="000A1659">
        <w:rPr>
          <w:rFonts w:ascii="Arial" w:eastAsia="Arial" w:hAnsi="Arial" w:cs="Arial"/>
          <w:szCs w:val="24"/>
          <w:lang w:val="es-ES" w:eastAsia="es-CO"/>
        </w:rPr>
        <w:t>De esta forma, el artículo 31 de la Ley 2069 de 2020</w:t>
      </w:r>
      <w:r w:rsidRPr="000A1659">
        <w:rPr>
          <w:rFonts w:ascii="Arial" w:eastAsia="Arial" w:hAnsi="Arial" w:cs="Arial"/>
          <w:szCs w:val="24"/>
          <w:lang w:eastAsia="es-CO"/>
        </w:rPr>
        <w:t xml:space="preserve"> </w:t>
      </w:r>
      <w:r w:rsidRPr="000A1659">
        <w:rPr>
          <w:rFonts w:ascii="Arial" w:eastAsia="Arial" w:hAnsi="Arial" w:cs="Arial"/>
          <w:bCs/>
          <w:szCs w:val="24"/>
          <w:lang w:val="es-MX" w:eastAsia="es-CO"/>
        </w:rPr>
        <w:t xml:space="preserve">introduce criterios diferenciales para el acceso de las Mipyme al sistema de compras y contratación pública. Para estos efectos, el inciso primero dispone que «Las Entidades Estatales de acuerdo con el análisis de Sector </w:t>
      </w:r>
      <w:bookmarkStart w:id="3" w:name="_Hlk63767562"/>
      <w:r w:rsidRPr="000A1659">
        <w:rPr>
          <w:rFonts w:ascii="Arial" w:eastAsia="Arial" w:hAnsi="Arial" w:cs="Arial"/>
          <w:bCs/>
          <w:szCs w:val="24"/>
          <w:lang w:val="es-MX" w:eastAsia="es-CO"/>
        </w:rPr>
        <w:t>podrán incluir, en los Documentos del Proceso, requisitos diferenciales y puntajes adicionales</w:t>
      </w:r>
      <w:bookmarkEnd w:id="3"/>
      <w:r w:rsidRPr="000A1659">
        <w:rPr>
          <w:rFonts w:ascii="Arial" w:eastAsia="Arial" w:hAnsi="Arial" w:cs="Arial"/>
          <w:bCs/>
          <w:szCs w:val="24"/>
          <w:lang w:val="es-MX" w:eastAsia="es-CO"/>
        </w:rPr>
        <w:t xml:space="preserve">, en función del tamaño empresarial para la promoción del acceso de las MIPYMES al mercado de Compras Públicas». Esto significa que, la aplicación de los criterios diferenciales, los cuales incluyen tanto los requisitos diferenciales como los puntajes adicionales, depende de las conclusiones del estudio del sector. Esta norma </w:t>
      </w:r>
      <w:r w:rsidRPr="000A1659">
        <w:rPr>
          <w:rFonts w:ascii="Arial" w:eastAsia="Arial" w:hAnsi="Arial" w:cs="Arial"/>
          <w:szCs w:val="24"/>
          <w:lang w:eastAsia="es-CO"/>
        </w:rPr>
        <w:t>dispone que el Gobierno Nacional reglamentará la definición de los criterios diferenciales</w:t>
      </w:r>
      <w:r w:rsidRPr="000A1659">
        <w:rPr>
          <w:rFonts w:ascii="Arial" w:eastAsia="Arial" w:hAnsi="Arial" w:cs="Arial"/>
          <w:szCs w:val="24"/>
          <w:lang w:val="es-ES" w:eastAsia="es-CO"/>
        </w:rPr>
        <w:t xml:space="preserve"> para promover y facilitar el acceso de las </w:t>
      </w:r>
      <w:proofErr w:type="spellStart"/>
      <w:r w:rsidRPr="000A1659">
        <w:rPr>
          <w:rFonts w:ascii="Arial" w:eastAsia="Arial" w:hAnsi="Arial" w:cs="Arial"/>
          <w:szCs w:val="24"/>
          <w:lang w:val="es-ES" w:eastAsia="es-CO"/>
        </w:rPr>
        <w:t>Mipyme</w:t>
      </w:r>
      <w:proofErr w:type="spellEnd"/>
      <w:r w:rsidRPr="000A1659">
        <w:rPr>
          <w:rFonts w:ascii="Arial" w:eastAsia="Arial" w:hAnsi="Arial" w:cs="Arial"/>
          <w:szCs w:val="24"/>
          <w:lang w:val="es-ES" w:eastAsia="es-CO"/>
        </w:rPr>
        <w:t xml:space="preserve"> al mercado de compras públicas</w:t>
      </w:r>
      <w:r w:rsidRPr="000A1659">
        <w:rPr>
          <w:rFonts w:ascii="Arial" w:eastAsia="Arial" w:hAnsi="Arial" w:cs="Arial"/>
          <w:szCs w:val="24"/>
          <w:lang w:eastAsia="es-CO"/>
        </w:rPr>
        <w:t xml:space="preserve">, estableciendo reglas objetivas para su implementación, las cuales priorizarán la contratación de producción nacional, sin perjuicio de los compromisos comerciales adquiridos con otros Estados. </w:t>
      </w:r>
    </w:p>
    <w:p w14:paraId="35BF3B84" w14:textId="77777777" w:rsidR="000A1659" w:rsidRPr="000A1659" w:rsidRDefault="000A1659" w:rsidP="000A1659">
      <w:pPr>
        <w:spacing w:after="120" w:line="276" w:lineRule="auto"/>
        <w:ind w:firstLine="708"/>
        <w:jc w:val="both"/>
        <w:rPr>
          <w:rFonts w:ascii="Arial" w:eastAsia="Arial" w:hAnsi="Arial" w:cs="Arial"/>
          <w:bCs/>
          <w:szCs w:val="24"/>
          <w:lang w:val="es-MX" w:eastAsia="es-CO"/>
        </w:rPr>
      </w:pPr>
      <w:r w:rsidRPr="000A1659">
        <w:rPr>
          <w:rFonts w:ascii="Arial" w:eastAsia="Arial" w:hAnsi="Arial" w:cs="Arial"/>
          <w:szCs w:val="24"/>
          <w:lang w:eastAsia="es-CO"/>
        </w:rPr>
        <w:t xml:space="preserve">Por su parte, el artículo 32, de manera análoga a los dispuesto en el artículo anterior, </w:t>
      </w:r>
      <w:r w:rsidRPr="000A1659">
        <w:rPr>
          <w:rFonts w:ascii="Arial" w:eastAsia="Times New Roman" w:hAnsi="Arial" w:cs="Arial"/>
          <w:szCs w:val="24"/>
          <w:lang w:eastAsia="es-MX"/>
        </w:rPr>
        <w:t>regula criterios diferenciales para los «emprendimientos y empresas de mujeres» en el sistema de compras y contratación pública y establece la necesidad de reglamentación de la definición de «emprendimientos y empresas de mujeres» por parte del Gobierno Nacional</w:t>
      </w:r>
      <w:r w:rsidRPr="000A1659">
        <w:rPr>
          <w:rFonts w:ascii="Arial" w:eastAsia="Arial" w:hAnsi="Arial" w:cs="Arial"/>
          <w:bCs/>
          <w:szCs w:val="24"/>
          <w:lang w:val="es-MX" w:eastAsia="es-CO"/>
        </w:rPr>
        <w:t xml:space="preserve">. Estos criterios diferenciales –que incluyen tanto los requisitos diferenciales como los puntajes adicionales– aplican a los procesos de licitación pública, selección abreviada de menor cuantía y concurso de méritos, excluyendo las demás modalidades de selección del artículo 2 de la Ley 1150 de 2007 −esto es a los procesos de mínima cuantía y a la contratación directa−. La norma en comento también se extiende a todos los procedimientos competitivos previstos en el manual de las Entidades excluidas de la Ley 80 de 1993.  </w:t>
      </w:r>
    </w:p>
    <w:p w14:paraId="045AFC44" w14:textId="77777777" w:rsidR="000A1659" w:rsidRPr="000A1659" w:rsidRDefault="000A1659" w:rsidP="000A1659">
      <w:pPr>
        <w:spacing w:after="120" w:line="276" w:lineRule="auto"/>
        <w:ind w:firstLine="708"/>
        <w:jc w:val="both"/>
        <w:rPr>
          <w:rFonts w:ascii="Arial" w:eastAsia="Arial" w:hAnsi="Arial" w:cs="Arial"/>
          <w:szCs w:val="24"/>
          <w:lang w:val="es-ES" w:eastAsia="es-CO"/>
        </w:rPr>
      </w:pPr>
      <w:r w:rsidRPr="000A1659">
        <w:rPr>
          <w:rFonts w:ascii="Arial" w:eastAsia="Arial" w:hAnsi="Arial" w:cs="Arial"/>
          <w:szCs w:val="24"/>
          <w:lang w:val="es-ES" w:eastAsia="es-CO"/>
        </w:rPr>
        <w:t xml:space="preserve">En todo caso, es conveniente resaltar que, de igual forma a como se previó para los criterios diferenciales de </w:t>
      </w:r>
      <w:proofErr w:type="spellStart"/>
      <w:r w:rsidRPr="000A1659">
        <w:rPr>
          <w:rFonts w:ascii="Arial" w:eastAsia="Arial" w:hAnsi="Arial" w:cs="Arial"/>
          <w:szCs w:val="24"/>
          <w:lang w:val="es-ES" w:eastAsia="es-CO"/>
        </w:rPr>
        <w:t>Mipyme</w:t>
      </w:r>
      <w:proofErr w:type="spellEnd"/>
      <w:r w:rsidRPr="000A1659">
        <w:rPr>
          <w:rFonts w:ascii="Arial" w:eastAsia="Arial" w:hAnsi="Arial" w:cs="Arial"/>
          <w:szCs w:val="24"/>
          <w:lang w:val="es-ES" w:eastAsia="es-CO"/>
        </w:rPr>
        <w:t xml:space="preserve">, estos criterios se crearon con el propósito de incentivar los emprendimientos y empresas de mujeres en el sistema de compras públicas, sin perjuicio de los compromisos adquiridos por Colombia en los acuerdos comerciales en vigor. </w:t>
      </w:r>
    </w:p>
    <w:p w14:paraId="318C70DB" w14:textId="77777777" w:rsidR="000A1659" w:rsidRPr="000A1659" w:rsidRDefault="000A1659" w:rsidP="000A1659">
      <w:pPr>
        <w:spacing w:after="120" w:line="276" w:lineRule="auto"/>
        <w:jc w:val="both"/>
        <w:rPr>
          <w:rFonts w:ascii="Arial" w:eastAsia="Arial" w:hAnsi="Arial" w:cs="Arial"/>
          <w:szCs w:val="24"/>
          <w:lang w:eastAsia="es-CO"/>
        </w:rPr>
      </w:pPr>
      <w:r w:rsidRPr="000A1659">
        <w:rPr>
          <w:rFonts w:ascii="Arial" w:eastAsia="Arial" w:hAnsi="Arial" w:cs="Arial"/>
          <w:szCs w:val="24"/>
          <w:lang w:val="es-ES" w:eastAsia="es-CO"/>
        </w:rPr>
        <w:lastRenderedPageBreak/>
        <w:tab/>
        <w:t>Con fundamento en lo anterior, el Gobierno Nacional expidió el Decreto 1860 de 2021 que</w:t>
      </w:r>
      <w:r w:rsidRPr="000A1659">
        <w:rPr>
          <w:rFonts w:ascii="Arial" w:eastAsia="Arial" w:hAnsi="Arial" w:cs="Arial"/>
          <w:szCs w:val="24"/>
          <w:lang w:eastAsia="es-CO"/>
        </w:rPr>
        <w:t xml:space="preserve"> modificó el Decreto 1082 de 2015, Único Reglamentario del Sector Administrativo de Planeación Nacional, incorporando una regulación detallada de las normas anteriormente citadas para la efectiva aplicación de la Ley 2069 de 2020 en el sistema de compras y contratación pública, </w:t>
      </w:r>
      <w:r w:rsidRPr="000A1659">
        <w:rPr>
          <w:rFonts w:ascii="Arial" w:eastAsia="Times New Roman" w:hAnsi="Arial" w:cs="Arial"/>
          <w:szCs w:val="24"/>
          <w:lang w:eastAsia="es-MX"/>
        </w:rPr>
        <w:t>además de incluir algunas disposiciones adicionales para la reglamentación efectiva de la citada Ley</w:t>
      </w:r>
      <w:r w:rsidRPr="000A1659">
        <w:rPr>
          <w:rFonts w:ascii="Arial" w:eastAsia="Times New Roman" w:hAnsi="Arial" w:cs="Arial"/>
          <w:szCs w:val="24"/>
          <w:vertAlign w:val="superscript"/>
          <w:lang w:eastAsia="es-MX"/>
        </w:rPr>
        <w:footnoteReference w:id="3"/>
      </w:r>
      <w:r w:rsidRPr="000A1659">
        <w:rPr>
          <w:rFonts w:ascii="Arial" w:eastAsia="Times New Roman" w:hAnsi="Arial" w:cs="Arial"/>
          <w:szCs w:val="24"/>
          <w:lang w:eastAsia="es-MX"/>
        </w:rPr>
        <w:t>.</w:t>
      </w:r>
      <w:r w:rsidRPr="000A1659">
        <w:rPr>
          <w:rFonts w:ascii="Arial" w:eastAsia="Arial" w:hAnsi="Arial" w:cs="Arial"/>
          <w:szCs w:val="24"/>
          <w:lang w:eastAsia="es-CO"/>
        </w:rPr>
        <w:t xml:space="preserve"> </w:t>
      </w:r>
    </w:p>
    <w:p w14:paraId="73D24537" w14:textId="77777777" w:rsidR="000A1659" w:rsidRPr="000A1659" w:rsidRDefault="000A1659" w:rsidP="000A1659">
      <w:pPr>
        <w:spacing w:after="120" w:line="276" w:lineRule="auto"/>
        <w:ind w:firstLine="708"/>
        <w:jc w:val="both"/>
        <w:rPr>
          <w:rFonts w:ascii="Arial" w:eastAsia="Arial" w:hAnsi="Arial" w:cs="Arial"/>
          <w:bCs/>
          <w:szCs w:val="24"/>
          <w:lang w:val="es-ES" w:eastAsia="es-CO"/>
        </w:rPr>
      </w:pPr>
      <w:r w:rsidRPr="000A1659">
        <w:rPr>
          <w:rFonts w:ascii="Arial" w:eastAsia="Arial" w:hAnsi="Arial" w:cs="Arial"/>
          <w:szCs w:val="24"/>
          <w:lang w:val="es-ES" w:eastAsia="es-CO"/>
        </w:rPr>
        <w:t xml:space="preserve">De esta manera, el artículo 3 del Decreto 1860 de 2021, adicionó </w:t>
      </w:r>
      <w:r w:rsidRPr="000A1659">
        <w:rPr>
          <w:rFonts w:ascii="Arial" w:eastAsia="Arial" w:hAnsi="Arial" w:cs="Arial"/>
          <w:bCs/>
          <w:szCs w:val="24"/>
          <w:lang w:val="es-ES" w:eastAsia="es-CO"/>
        </w:rPr>
        <w:t xml:space="preserve">los artículos </w:t>
      </w:r>
      <w:r w:rsidRPr="000A1659">
        <w:rPr>
          <w:rFonts w:ascii="Arial" w:eastAsia="Arial" w:hAnsi="Arial" w:cs="Arial"/>
          <w:bCs/>
          <w:szCs w:val="24"/>
          <w:lang w:eastAsia="es-CO"/>
        </w:rPr>
        <w:t>2.2.1.2.4.2.14, 2.2.1.2.4.2.15</w:t>
      </w:r>
      <w:r w:rsidRPr="000A1659">
        <w:rPr>
          <w:rFonts w:ascii="Arial" w:eastAsia="Arial" w:hAnsi="Arial" w:cs="Arial"/>
          <w:bCs/>
          <w:szCs w:val="24"/>
          <w:lang w:val="es-ES" w:eastAsia="es-CO"/>
        </w:rPr>
        <w:t xml:space="preserve"> </w:t>
      </w:r>
      <w:r w:rsidRPr="000A1659">
        <w:rPr>
          <w:rFonts w:ascii="Arial" w:eastAsia="Arial" w:hAnsi="Arial" w:cs="Arial"/>
          <w:szCs w:val="24"/>
          <w:lang w:eastAsia="es-CO"/>
        </w:rPr>
        <w:t>y</w:t>
      </w:r>
      <w:r w:rsidRPr="000A1659">
        <w:rPr>
          <w:rFonts w:ascii="Arial" w:eastAsia="Arial" w:hAnsi="Arial" w:cs="Arial"/>
          <w:b/>
          <w:bCs/>
          <w:szCs w:val="24"/>
          <w:lang w:eastAsia="es-CO"/>
        </w:rPr>
        <w:t xml:space="preserve"> </w:t>
      </w:r>
      <w:r w:rsidRPr="000A1659">
        <w:rPr>
          <w:rFonts w:ascii="Arial" w:eastAsia="Arial" w:hAnsi="Arial" w:cs="Arial"/>
          <w:szCs w:val="24"/>
          <w:lang w:eastAsia="es-CO"/>
        </w:rPr>
        <w:t>2.2.1.2.4.2.18</w:t>
      </w:r>
      <w:r w:rsidRPr="000A1659">
        <w:rPr>
          <w:rFonts w:ascii="Arial" w:eastAsia="Arial" w:hAnsi="Arial" w:cs="Arial"/>
          <w:b/>
          <w:bCs/>
          <w:szCs w:val="24"/>
          <w:lang w:eastAsia="es-CO"/>
        </w:rPr>
        <w:t xml:space="preserve"> </w:t>
      </w:r>
      <w:r w:rsidRPr="000A1659">
        <w:rPr>
          <w:rFonts w:ascii="Arial" w:eastAsia="Arial" w:hAnsi="Arial" w:cs="Arial"/>
          <w:bCs/>
          <w:szCs w:val="24"/>
          <w:lang w:val="es-ES" w:eastAsia="es-CO"/>
        </w:rPr>
        <w:t xml:space="preserve">al Decreto 1082 de 2015 reglamentando, en su orden, los siguientes aspectos: </w:t>
      </w:r>
      <w:r w:rsidRPr="000A1659">
        <w:rPr>
          <w:rFonts w:ascii="Arial" w:eastAsia="Arial" w:hAnsi="Arial" w:cs="Arial"/>
          <w:szCs w:val="24"/>
          <w:lang w:val="es-ES" w:eastAsia="es-CO"/>
        </w:rPr>
        <w:t xml:space="preserve">i) </w:t>
      </w:r>
      <w:r w:rsidRPr="000A1659">
        <w:rPr>
          <w:rFonts w:ascii="Arial" w:eastAsia="Arial" w:hAnsi="Arial" w:cs="Arial"/>
          <w:bCs/>
          <w:szCs w:val="24"/>
          <w:lang w:val="es-ES" w:eastAsia="es-CO"/>
        </w:rPr>
        <w:t xml:space="preserve">la definición de </w:t>
      </w:r>
      <w:r w:rsidRPr="000A1659">
        <w:rPr>
          <w:rFonts w:ascii="Arial" w:eastAsia="Arial" w:hAnsi="Arial" w:cs="Arial"/>
          <w:bCs/>
          <w:i/>
          <w:iCs/>
          <w:szCs w:val="24"/>
          <w:lang w:val="es-ES" w:eastAsia="es-CO"/>
        </w:rPr>
        <w:t>«emprendimientos y empresas de mujeres»</w:t>
      </w:r>
      <w:r w:rsidRPr="000A1659">
        <w:rPr>
          <w:rFonts w:ascii="Arial" w:eastAsia="Arial" w:hAnsi="Arial" w:cs="Arial"/>
          <w:bCs/>
          <w:szCs w:val="24"/>
          <w:lang w:val="es-ES" w:eastAsia="es-CO"/>
        </w:rPr>
        <w:t xml:space="preserve"> en el sistema de compras y contratación pública y la forma de acreditación en cada caso, </w:t>
      </w:r>
      <w:proofErr w:type="spellStart"/>
      <w:r w:rsidRPr="000A1659">
        <w:rPr>
          <w:rFonts w:ascii="Arial" w:eastAsia="Arial" w:hAnsi="Arial" w:cs="Arial"/>
          <w:bCs/>
          <w:szCs w:val="24"/>
          <w:lang w:val="es-ES" w:eastAsia="es-CO"/>
        </w:rPr>
        <w:t>ii</w:t>
      </w:r>
      <w:proofErr w:type="spellEnd"/>
      <w:r w:rsidRPr="000A1659">
        <w:rPr>
          <w:rFonts w:ascii="Arial" w:eastAsia="Arial" w:hAnsi="Arial" w:cs="Arial"/>
          <w:bCs/>
          <w:szCs w:val="24"/>
          <w:lang w:val="es-ES" w:eastAsia="es-CO"/>
        </w:rPr>
        <w:t xml:space="preserve">) los criterios diferenciales en favor de estos </w:t>
      </w:r>
      <w:r w:rsidRPr="000A1659">
        <w:rPr>
          <w:rFonts w:ascii="Arial" w:eastAsia="Arial" w:hAnsi="Arial" w:cs="Arial"/>
          <w:bCs/>
          <w:i/>
          <w:iCs/>
          <w:szCs w:val="24"/>
          <w:lang w:val="es-ES" w:eastAsia="es-CO"/>
        </w:rPr>
        <w:t>«emprendimientos y empresas de mujeres»</w:t>
      </w:r>
      <w:r w:rsidRPr="000A1659">
        <w:rPr>
          <w:rFonts w:ascii="Arial" w:eastAsia="Arial" w:hAnsi="Arial" w:cs="Arial"/>
          <w:bCs/>
          <w:szCs w:val="24"/>
          <w:lang w:val="es-ES" w:eastAsia="es-CO"/>
        </w:rPr>
        <w:t xml:space="preserve"> y </w:t>
      </w:r>
      <w:proofErr w:type="spellStart"/>
      <w:r w:rsidRPr="000A1659">
        <w:rPr>
          <w:rFonts w:ascii="Arial" w:eastAsia="Arial" w:hAnsi="Arial" w:cs="Arial"/>
          <w:bCs/>
          <w:szCs w:val="24"/>
          <w:lang w:val="es-ES" w:eastAsia="es-CO"/>
        </w:rPr>
        <w:t>iii</w:t>
      </w:r>
      <w:proofErr w:type="spellEnd"/>
      <w:r w:rsidRPr="000A1659">
        <w:rPr>
          <w:rFonts w:ascii="Arial" w:eastAsia="Arial" w:hAnsi="Arial" w:cs="Arial"/>
          <w:bCs/>
          <w:szCs w:val="24"/>
          <w:lang w:val="es-ES" w:eastAsia="es-CO"/>
        </w:rPr>
        <w:t xml:space="preserve">) los criterios diferenciales en favor de las </w:t>
      </w:r>
      <w:proofErr w:type="spellStart"/>
      <w:r w:rsidRPr="000A1659">
        <w:rPr>
          <w:rFonts w:ascii="Arial" w:eastAsia="Arial" w:hAnsi="Arial" w:cs="Arial"/>
          <w:bCs/>
          <w:szCs w:val="24"/>
          <w:lang w:val="es-ES" w:eastAsia="es-CO"/>
        </w:rPr>
        <w:t>Mipyme</w:t>
      </w:r>
      <w:proofErr w:type="spellEnd"/>
      <w:r w:rsidRPr="000A1659">
        <w:rPr>
          <w:rFonts w:ascii="Arial" w:eastAsia="Arial" w:hAnsi="Arial" w:cs="Arial"/>
          <w:bCs/>
          <w:szCs w:val="24"/>
          <w:lang w:val="es-ES" w:eastAsia="es-CO"/>
        </w:rPr>
        <w:t xml:space="preserve"> domiciliadas en Colombia. </w:t>
      </w:r>
    </w:p>
    <w:p w14:paraId="64B65001" w14:textId="478E16B1" w:rsidR="000A1659" w:rsidRPr="000A1659" w:rsidRDefault="000A1659" w:rsidP="000A1659">
      <w:pPr>
        <w:spacing w:after="0" w:line="276" w:lineRule="auto"/>
        <w:jc w:val="both"/>
        <w:rPr>
          <w:rFonts w:ascii="Arial" w:eastAsia="Times New Roman" w:hAnsi="Arial" w:cs="Arial"/>
          <w:lang w:eastAsia="es-MX"/>
        </w:rPr>
      </w:pPr>
      <w:r w:rsidRPr="000A1659">
        <w:rPr>
          <w:rFonts w:ascii="Arial" w:eastAsia="Arial" w:hAnsi="Arial" w:cs="Arial"/>
          <w:szCs w:val="24"/>
          <w:lang w:val="es-ES" w:eastAsia="es-CO"/>
        </w:rPr>
        <w:tab/>
      </w:r>
      <w:r w:rsidRPr="000A1659">
        <w:rPr>
          <w:rFonts w:ascii="Arial" w:eastAsia="Times New Roman" w:hAnsi="Arial" w:cs="Arial"/>
          <w:lang w:eastAsia="es-MX"/>
        </w:rPr>
        <w:t>Así las cosas, en los siguiente</w:t>
      </w:r>
      <w:r w:rsidR="00A70220">
        <w:rPr>
          <w:rFonts w:ascii="Arial" w:eastAsia="Times New Roman" w:hAnsi="Arial" w:cs="Arial"/>
          <w:lang w:eastAsia="es-MX"/>
        </w:rPr>
        <w:t>s</w:t>
      </w:r>
      <w:r w:rsidRPr="000A1659">
        <w:rPr>
          <w:rFonts w:ascii="Arial" w:eastAsia="Times New Roman" w:hAnsi="Arial" w:cs="Arial"/>
          <w:lang w:eastAsia="es-MX"/>
        </w:rPr>
        <w:t xml:space="preserve"> numerales se explicará, por una parte, la reglamentación del Decreto 1860 de 2021 en relación con los siguientes aspectos: i) la regulación de los criterios diferenciales en favor de las </w:t>
      </w:r>
      <w:proofErr w:type="spellStart"/>
      <w:r w:rsidRPr="000A1659">
        <w:rPr>
          <w:rFonts w:ascii="Arial" w:eastAsia="Times New Roman" w:hAnsi="Arial" w:cs="Arial"/>
          <w:lang w:eastAsia="es-MX"/>
        </w:rPr>
        <w:t>Mipyme</w:t>
      </w:r>
      <w:proofErr w:type="spellEnd"/>
      <w:r w:rsidRPr="000A1659">
        <w:rPr>
          <w:rFonts w:ascii="Arial" w:eastAsia="Times New Roman" w:hAnsi="Arial" w:cs="Arial"/>
          <w:lang w:eastAsia="es-MX"/>
        </w:rPr>
        <w:t xml:space="preserve"> nacionales y </w:t>
      </w:r>
      <w:proofErr w:type="spellStart"/>
      <w:r w:rsidRPr="000A1659">
        <w:rPr>
          <w:rFonts w:ascii="Arial" w:eastAsia="Times New Roman" w:hAnsi="Arial" w:cs="Arial"/>
          <w:lang w:eastAsia="es-MX"/>
        </w:rPr>
        <w:t>ii</w:t>
      </w:r>
      <w:proofErr w:type="spellEnd"/>
      <w:r w:rsidRPr="000A1659">
        <w:rPr>
          <w:rFonts w:ascii="Arial" w:eastAsia="Times New Roman" w:hAnsi="Arial" w:cs="Arial"/>
          <w:lang w:eastAsia="es-MX"/>
        </w:rPr>
        <w:t xml:space="preserve">) la regulación de los criterios diferenciales en favor de los emprendimientos y empresas de mujeres. Por otra parte, se hará referencia a la entrada en vigencia del Decreto 1860 de 2021. </w:t>
      </w:r>
    </w:p>
    <w:p w14:paraId="41282E79" w14:textId="77777777" w:rsidR="000A1659" w:rsidRPr="000A1659" w:rsidRDefault="000A1659" w:rsidP="000A1659">
      <w:pPr>
        <w:spacing w:after="0" w:line="240" w:lineRule="auto"/>
        <w:jc w:val="both"/>
        <w:rPr>
          <w:rFonts w:ascii="Geomanist Light" w:eastAsia="Arial" w:hAnsi="Geomanist Light" w:cs="Times New Roman"/>
          <w:szCs w:val="24"/>
          <w:lang w:eastAsia="es-MX"/>
        </w:rPr>
      </w:pPr>
    </w:p>
    <w:p w14:paraId="3D8BB851" w14:textId="77777777" w:rsidR="000A1659" w:rsidRPr="000A1659" w:rsidRDefault="000A1659" w:rsidP="000A1659">
      <w:pPr>
        <w:spacing w:after="0" w:line="276" w:lineRule="auto"/>
        <w:jc w:val="both"/>
        <w:rPr>
          <w:rFonts w:ascii="Arial" w:hAnsi="Arial" w:cs="Arial"/>
          <w:b/>
          <w:bCs/>
          <w:lang w:val="es-ES"/>
        </w:rPr>
      </w:pPr>
      <w:r w:rsidRPr="000A1659">
        <w:rPr>
          <w:rFonts w:ascii="Arial" w:hAnsi="Arial" w:cs="Arial"/>
          <w:b/>
          <w:bCs/>
          <w:lang w:val="es-ES"/>
        </w:rPr>
        <w:t xml:space="preserve">2.1.1.  Regulación de los criterios diferenciales en favor de las </w:t>
      </w:r>
      <w:proofErr w:type="spellStart"/>
      <w:r w:rsidRPr="000A1659">
        <w:rPr>
          <w:rFonts w:ascii="Arial" w:hAnsi="Arial" w:cs="Arial"/>
          <w:b/>
          <w:bCs/>
          <w:lang w:val="es-ES"/>
        </w:rPr>
        <w:t>Mipyme</w:t>
      </w:r>
      <w:proofErr w:type="spellEnd"/>
      <w:r w:rsidRPr="000A1659">
        <w:rPr>
          <w:rFonts w:ascii="Arial" w:hAnsi="Arial" w:cs="Arial"/>
          <w:b/>
          <w:bCs/>
          <w:lang w:val="es-ES"/>
        </w:rPr>
        <w:t xml:space="preserve"> nacionales en el Decreto 1860 de 2021</w:t>
      </w:r>
    </w:p>
    <w:p w14:paraId="342AC588" w14:textId="77777777" w:rsidR="000A1659" w:rsidRPr="000A1659" w:rsidRDefault="000A1659" w:rsidP="000A1659">
      <w:pPr>
        <w:spacing w:after="0" w:line="276" w:lineRule="auto"/>
        <w:jc w:val="both"/>
        <w:rPr>
          <w:rFonts w:ascii="Arial" w:eastAsia="Times New Roman" w:hAnsi="Arial" w:cs="Arial"/>
          <w:color w:val="000000" w:themeColor="text1"/>
          <w:lang w:eastAsia="es-MX"/>
        </w:rPr>
      </w:pPr>
    </w:p>
    <w:p w14:paraId="67E8BE88" w14:textId="77777777" w:rsidR="000A1659" w:rsidRPr="000A1659" w:rsidRDefault="000A1659" w:rsidP="000A1659">
      <w:pPr>
        <w:spacing w:after="120" w:line="276" w:lineRule="auto"/>
        <w:jc w:val="both"/>
        <w:rPr>
          <w:rFonts w:ascii="Arial" w:eastAsia="Arial" w:hAnsi="Arial" w:cs="Arial"/>
          <w:lang w:eastAsia="es-MX"/>
        </w:rPr>
      </w:pPr>
      <w:bookmarkStart w:id="4" w:name="_Hlk110840316"/>
      <w:r w:rsidRPr="000A1659">
        <w:rPr>
          <w:rFonts w:ascii="Arial" w:eastAsia="Times New Roman" w:hAnsi="Arial" w:cs="Arial"/>
          <w:color w:val="000000" w:themeColor="text1"/>
          <w:lang w:eastAsia="es-MX"/>
        </w:rPr>
        <w:t xml:space="preserve">El artículo 3 del Decreto 1860 de 2021, que adicionó </w:t>
      </w:r>
      <w:r w:rsidRPr="000A1659">
        <w:rPr>
          <w:rFonts w:ascii="Arial" w:eastAsia="Times New Roman" w:hAnsi="Arial" w:cs="Arial"/>
          <w:bCs/>
          <w:color w:val="000000" w:themeColor="text1"/>
          <w:lang w:eastAsia="es-MX"/>
        </w:rPr>
        <w:t xml:space="preserve">el artículo 2.2.1.2.4.2.18 al </w:t>
      </w:r>
      <w:r w:rsidRPr="000A1659">
        <w:rPr>
          <w:rFonts w:ascii="Arial" w:eastAsia="Times New Roman" w:hAnsi="Arial" w:cs="Arial"/>
          <w:lang w:eastAsia="es-MX"/>
        </w:rPr>
        <w:t xml:space="preserve">Decreto 1082 de 2015 regula los criterios diferenciales para </w:t>
      </w:r>
      <w:proofErr w:type="spellStart"/>
      <w:r w:rsidRPr="000A1659">
        <w:rPr>
          <w:rFonts w:ascii="Arial" w:eastAsia="Times New Roman" w:hAnsi="Arial" w:cs="Arial"/>
          <w:lang w:eastAsia="es-MX"/>
        </w:rPr>
        <w:t>Mipyme</w:t>
      </w:r>
      <w:proofErr w:type="spellEnd"/>
      <w:r w:rsidRPr="000A1659">
        <w:rPr>
          <w:rFonts w:ascii="Arial" w:eastAsia="Times New Roman" w:hAnsi="Arial" w:cs="Arial"/>
          <w:lang w:eastAsia="es-MX"/>
        </w:rPr>
        <w:t xml:space="preserve"> en el sistema de compras públicas. Conforme a esta norma las entidades estatales indistintamente de su régimen de contratación, los patrimonios autónomos constituidos por entidades estatales y los particulares que ejecuten recursos públicos establecerán condiciones habilitantes diferenciales que promuevan y faciliten la participación en los procedimientos de selección competitivos de las </w:t>
      </w:r>
      <w:proofErr w:type="spellStart"/>
      <w:r w:rsidRPr="000A1659">
        <w:rPr>
          <w:rFonts w:ascii="Arial" w:eastAsia="Times New Roman" w:hAnsi="Arial" w:cs="Arial"/>
          <w:lang w:eastAsia="es-MX"/>
        </w:rPr>
        <w:t>Mipyme</w:t>
      </w:r>
      <w:proofErr w:type="spellEnd"/>
      <w:r w:rsidRPr="000A1659">
        <w:rPr>
          <w:rFonts w:ascii="Arial" w:eastAsia="Times New Roman" w:hAnsi="Arial" w:cs="Arial"/>
          <w:lang w:eastAsia="es-MX"/>
        </w:rPr>
        <w:t xml:space="preserve"> domiciliadas en Colombia. </w:t>
      </w:r>
    </w:p>
    <w:p w14:paraId="66E25639" w14:textId="77777777" w:rsidR="000A1659" w:rsidRPr="000A1659" w:rsidRDefault="000A1659" w:rsidP="000A1659">
      <w:pPr>
        <w:spacing w:after="120" w:line="276" w:lineRule="auto"/>
        <w:jc w:val="both"/>
        <w:rPr>
          <w:rFonts w:ascii="Arial" w:eastAsia="Times New Roman" w:hAnsi="Arial" w:cs="Arial"/>
          <w:color w:val="000000" w:themeColor="text1"/>
          <w:lang w:eastAsia="es-MX"/>
        </w:rPr>
      </w:pPr>
      <w:r w:rsidRPr="000A1659">
        <w:rPr>
          <w:rFonts w:ascii="Arial" w:eastAsia="Arial" w:hAnsi="Arial" w:cs="Arial"/>
          <w:lang w:eastAsia="es-MX"/>
        </w:rPr>
        <w:tab/>
      </w:r>
      <w:r w:rsidRPr="000A1659">
        <w:rPr>
          <w:rFonts w:ascii="Arial" w:eastAsia="Times New Roman" w:hAnsi="Arial" w:cs="Arial"/>
          <w:lang w:eastAsia="es-MX"/>
        </w:rPr>
        <w:t xml:space="preserve">Estos criterios en favor de las </w:t>
      </w:r>
      <w:proofErr w:type="spellStart"/>
      <w:r w:rsidRPr="000A1659">
        <w:rPr>
          <w:rFonts w:ascii="Arial" w:eastAsia="Times New Roman" w:hAnsi="Arial" w:cs="Arial"/>
          <w:lang w:eastAsia="es-MX"/>
        </w:rPr>
        <w:t>Mipyme</w:t>
      </w:r>
      <w:proofErr w:type="spellEnd"/>
      <w:r w:rsidRPr="000A1659">
        <w:rPr>
          <w:rFonts w:ascii="Arial" w:eastAsia="Times New Roman" w:hAnsi="Arial" w:cs="Arial"/>
          <w:lang w:eastAsia="es-MX"/>
        </w:rPr>
        <w:t xml:space="preserve"> buscan reducir las asimetrías entre estas y las grandes empresas para vincularse como proveedoras al mercado de compras públicas y, en consecuencia, promover y facilitar la participación en los procedimientos de selección competitivos de las </w:t>
      </w:r>
      <w:proofErr w:type="spellStart"/>
      <w:r w:rsidRPr="000A1659">
        <w:rPr>
          <w:rFonts w:ascii="Arial" w:eastAsia="Times New Roman" w:hAnsi="Arial" w:cs="Arial"/>
          <w:lang w:eastAsia="es-MX"/>
        </w:rPr>
        <w:t>Mipyme</w:t>
      </w:r>
      <w:proofErr w:type="spellEnd"/>
      <w:r w:rsidRPr="000A1659">
        <w:rPr>
          <w:rFonts w:ascii="Arial" w:eastAsia="Times New Roman" w:hAnsi="Arial" w:cs="Arial"/>
          <w:lang w:eastAsia="es-MX"/>
        </w:rPr>
        <w:t xml:space="preserve"> domiciliadas en Colombia. Para estos efectos, el artículo 2.2.1.2.4.2.18 del Decreto 1082 de 2015 estableció que, según los resultados del análisis del sector, en función de los criterios de clasificación empresarial, los documentos del proceso </w:t>
      </w:r>
      <w:r w:rsidRPr="000A1659">
        <w:rPr>
          <w:rFonts w:ascii="Arial" w:eastAsia="Times New Roman" w:hAnsi="Arial" w:cs="Arial"/>
          <w:lang w:eastAsia="es-MX"/>
        </w:rPr>
        <w:lastRenderedPageBreak/>
        <w:t xml:space="preserve">deberán incorporar </w:t>
      </w:r>
      <w:r w:rsidRPr="000A1659">
        <w:rPr>
          <w:rFonts w:ascii="Arial" w:eastAsia="Times New Roman" w:hAnsi="Arial" w:cs="Arial"/>
          <w:color w:val="000000" w:themeColor="text1"/>
          <w:lang w:eastAsia="es-MX"/>
        </w:rPr>
        <w:t xml:space="preserve">requisitos habilitantes diferenciales relacionados con alguno o algunos de los siguientes aspectos: i) tiempo de experiencia, </w:t>
      </w:r>
      <w:proofErr w:type="spellStart"/>
      <w:r w:rsidRPr="000A1659">
        <w:rPr>
          <w:rFonts w:ascii="Arial" w:eastAsia="Times New Roman" w:hAnsi="Arial" w:cs="Arial"/>
          <w:color w:val="000000" w:themeColor="text1"/>
          <w:lang w:eastAsia="es-MX"/>
        </w:rPr>
        <w:t>ii</w:t>
      </w:r>
      <w:proofErr w:type="spellEnd"/>
      <w:r w:rsidRPr="000A1659">
        <w:rPr>
          <w:rFonts w:ascii="Arial" w:eastAsia="Times New Roman" w:hAnsi="Arial" w:cs="Arial"/>
          <w:color w:val="000000" w:themeColor="text1"/>
          <w:lang w:eastAsia="es-MX"/>
        </w:rPr>
        <w:t xml:space="preserve">) número de contratos para la acreditación de la experiencia, </w:t>
      </w:r>
      <w:proofErr w:type="spellStart"/>
      <w:r w:rsidRPr="000A1659">
        <w:rPr>
          <w:rFonts w:ascii="Arial" w:eastAsia="Times New Roman" w:hAnsi="Arial" w:cs="Arial"/>
          <w:color w:val="000000" w:themeColor="text1"/>
          <w:lang w:eastAsia="es-MX"/>
        </w:rPr>
        <w:t>iii</w:t>
      </w:r>
      <w:proofErr w:type="spellEnd"/>
      <w:r w:rsidRPr="000A1659">
        <w:rPr>
          <w:rFonts w:ascii="Arial" w:eastAsia="Times New Roman" w:hAnsi="Arial" w:cs="Arial"/>
          <w:color w:val="000000" w:themeColor="text1"/>
          <w:lang w:eastAsia="es-MX"/>
        </w:rPr>
        <w:t xml:space="preserve">) índices de capacidad financiera, </w:t>
      </w:r>
      <w:proofErr w:type="spellStart"/>
      <w:r w:rsidRPr="000A1659">
        <w:rPr>
          <w:rFonts w:ascii="Arial" w:eastAsia="Times New Roman" w:hAnsi="Arial" w:cs="Arial"/>
          <w:color w:val="000000" w:themeColor="text1"/>
          <w:lang w:eastAsia="es-MX"/>
        </w:rPr>
        <w:t>iv</w:t>
      </w:r>
      <w:proofErr w:type="spellEnd"/>
      <w:r w:rsidRPr="000A1659">
        <w:rPr>
          <w:rFonts w:ascii="Arial" w:eastAsia="Times New Roman" w:hAnsi="Arial" w:cs="Arial"/>
          <w:color w:val="000000" w:themeColor="text1"/>
          <w:lang w:eastAsia="es-MX"/>
        </w:rPr>
        <w:t xml:space="preserve">) índices de capacidad organizacional y v) valor de la garantía de seriedad de la oferta. </w:t>
      </w:r>
    </w:p>
    <w:p w14:paraId="1412BB5A" w14:textId="77777777" w:rsidR="000A1659" w:rsidRPr="000A1659" w:rsidRDefault="000A1659" w:rsidP="000A1659">
      <w:pPr>
        <w:spacing w:after="120" w:line="276" w:lineRule="auto"/>
        <w:ind w:firstLine="708"/>
        <w:jc w:val="both"/>
        <w:rPr>
          <w:rFonts w:ascii="Arial" w:eastAsia="Times New Roman" w:hAnsi="Arial" w:cs="Arial"/>
          <w:lang w:eastAsia="es-MX"/>
        </w:rPr>
      </w:pPr>
      <w:r w:rsidRPr="000A1659">
        <w:rPr>
          <w:rFonts w:ascii="Arial" w:eastAsia="Times New Roman" w:hAnsi="Arial" w:cs="Arial"/>
          <w:color w:val="000000" w:themeColor="text1"/>
          <w:lang w:eastAsia="es-MX"/>
        </w:rPr>
        <w:t xml:space="preserve">Lo anterior significa que para la determinación de los criterios diferenciales para </w:t>
      </w:r>
      <w:proofErr w:type="spellStart"/>
      <w:r w:rsidRPr="000A1659">
        <w:rPr>
          <w:rFonts w:ascii="Arial" w:eastAsia="Times New Roman" w:hAnsi="Arial" w:cs="Arial"/>
          <w:color w:val="000000" w:themeColor="text1"/>
          <w:lang w:eastAsia="es-MX"/>
        </w:rPr>
        <w:t>Mipyme</w:t>
      </w:r>
      <w:proofErr w:type="spellEnd"/>
      <w:r w:rsidRPr="000A1659">
        <w:rPr>
          <w:rFonts w:ascii="Arial" w:eastAsia="Times New Roman" w:hAnsi="Arial" w:cs="Arial"/>
          <w:color w:val="000000" w:themeColor="text1"/>
          <w:lang w:eastAsia="es-MX"/>
        </w:rPr>
        <w:t xml:space="preserve">, las entidades podrán escoger uno o algunos de estos requisitos habilitantes, los cuales deberán fijarse respetando las condiciones habilitantes requeridas para el cumplimiento adecuado del contrato. En tal sentido, se establecerán condiciones más exigentes respecto a alguno o algunos de los criterios de participación antes enunciados frente a los demás proponentes que concurran al procedimiento de selección que no sean </w:t>
      </w:r>
      <w:proofErr w:type="spellStart"/>
      <w:r w:rsidRPr="000A1659">
        <w:rPr>
          <w:rFonts w:ascii="Arial" w:eastAsia="Times New Roman" w:hAnsi="Arial" w:cs="Arial"/>
          <w:color w:val="000000" w:themeColor="text1"/>
          <w:lang w:eastAsia="es-MX"/>
        </w:rPr>
        <w:t>Mipyme</w:t>
      </w:r>
      <w:proofErr w:type="spellEnd"/>
      <w:r w:rsidRPr="000A1659">
        <w:rPr>
          <w:rFonts w:ascii="Arial" w:eastAsia="Times New Roman" w:hAnsi="Arial" w:cs="Arial"/>
          <w:color w:val="000000" w:themeColor="text1"/>
          <w:lang w:eastAsia="es-MX"/>
        </w:rPr>
        <w:t xml:space="preserve">. </w:t>
      </w:r>
    </w:p>
    <w:bookmarkEnd w:id="4"/>
    <w:p w14:paraId="2DAA1BBA" w14:textId="77777777" w:rsidR="000A1659" w:rsidRPr="000A1659" w:rsidRDefault="000A1659" w:rsidP="000A1659">
      <w:pPr>
        <w:spacing w:after="120" w:line="276" w:lineRule="auto"/>
        <w:ind w:firstLine="708"/>
        <w:jc w:val="both"/>
        <w:rPr>
          <w:rFonts w:ascii="Arial" w:eastAsia="Times New Roman" w:hAnsi="Arial" w:cs="Arial"/>
          <w:color w:val="000000" w:themeColor="text1"/>
          <w:lang w:eastAsia="es-MX"/>
        </w:rPr>
      </w:pPr>
      <w:r w:rsidRPr="000A1659">
        <w:rPr>
          <w:rFonts w:ascii="Arial" w:eastAsia="Times New Roman" w:hAnsi="Arial" w:cs="Arial"/>
          <w:lang w:eastAsia="es-MX"/>
        </w:rPr>
        <w:t xml:space="preserve">Asimismo, el decreto dispone que, con excepción de los procedimientos de selección abreviada por subasta inversa y de mínima cuantía, las entidades sometidas al Estatuto General de Contratación de la Administración Pública, teniendo en cuenta los criterios de clasificación empresarial, podrán establecer puntajes adicionales que en ningún caso podrán superar el cero punto veinticinco por ciento (0.25%) del valor total de los puntos establecidos en los pliegos de condiciones o documentos equivalentes. Como se observa, se estableció un porcentaje techo para el respectivo puntaje adicional, lo que significa que las entidades pueden otorgar el puntaje máximo de hasta el cero punto veinticinco por ciento (0.25%) del valor total de los puntos establecidos o un puntaje menor. </w:t>
      </w:r>
      <w:r w:rsidRPr="000A1659">
        <w:rPr>
          <w:rFonts w:ascii="Arial" w:eastAsia="Times New Roman" w:hAnsi="Arial" w:cs="Arial"/>
          <w:color w:val="000000" w:themeColor="text1"/>
          <w:lang w:eastAsia="es-MX"/>
        </w:rPr>
        <w:t xml:space="preserve">Esto con el objeto de que la aplicación del incentivo no vaya en desmedro de la escogencia de la oferta más favorable para la entidad, conforme el deber de selección objetiva exige, por lo que el reglamento estimó como adecuado el porcentaje señalado. </w:t>
      </w:r>
    </w:p>
    <w:p w14:paraId="71F6729A" w14:textId="77777777" w:rsidR="000A1659" w:rsidRPr="000A1659" w:rsidRDefault="000A1659" w:rsidP="000A1659">
      <w:pPr>
        <w:spacing w:after="0" w:line="276" w:lineRule="auto"/>
        <w:ind w:firstLine="708"/>
        <w:jc w:val="both"/>
        <w:rPr>
          <w:rFonts w:ascii="Arial" w:eastAsia="Times New Roman" w:hAnsi="Arial" w:cs="Arial"/>
          <w:color w:val="000000" w:themeColor="text1"/>
          <w:lang w:eastAsia="es-MX"/>
        </w:rPr>
      </w:pPr>
      <w:r w:rsidRPr="000A1659">
        <w:rPr>
          <w:rFonts w:ascii="Arial" w:eastAsia="Times New Roman" w:hAnsi="Arial" w:cs="Arial"/>
          <w:noProof/>
          <w:lang w:eastAsia="es-MX"/>
        </w:rPr>
        <mc:AlternateContent>
          <mc:Choice Requires="aink">
            <w:drawing>
              <wp:anchor distT="0" distB="0" distL="114300" distR="114300" simplePos="0" relativeHeight="251658240" behindDoc="0" locked="0" layoutInCell="1" allowOverlap="1" wp14:anchorId="129E3D37" wp14:editId="5B9F1C1A">
                <wp:simplePos x="0" y="0"/>
                <wp:positionH relativeFrom="column">
                  <wp:posOffset>-2743200</wp:posOffset>
                </wp:positionH>
                <wp:positionV relativeFrom="paragraph">
                  <wp:posOffset>447020</wp:posOffset>
                </wp:positionV>
                <wp:extent cx="1225830" cy="1225005"/>
                <wp:effectExtent l="57150" t="57150" r="69850" b="51435"/>
                <wp:wrapNone/>
                <wp:docPr id="21" name="Entrada de lápiz 21"/>
                <wp:cNvGraphicFramePr/>
                <a:graphic xmlns:a="http://schemas.openxmlformats.org/drawingml/2006/main">
                  <a:graphicData uri="http://schemas.microsoft.com/office/word/2010/wordprocessingInk">
                    <w14:contentPart bwMode="auto" r:id="rId12">
                      <w14:nvContentPartPr>
                        <w14:cNvContentPartPr/>
                      </w14:nvContentPartPr>
                      <w14:xfrm>
                        <a:off x="0" y="0"/>
                        <a:ext cx="1225830" cy="1225005"/>
                      </w14:xfrm>
                    </w14:contentPart>
                  </a:graphicData>
                </a:graphic>
              </wp:anchor>
            </w:drawing>
          </mc:Choice>
          <mc:Fallback>
            <w:drawing>
              <wp:anchor distT="0" distB="0" distL="114300" distR="114300" simplePos="0" relativeHeight="251659264" behindDoc="0" locked="0" layoutInCell="1" allowOverlap="1" wp14:anchorId="129E3D37" wp14:editId="5B9F1C1A">
                <wp:simplePos x="0" y="0"/>
                <wp:positionH relativeFrom="column">
                  <wp:posOffset>-2743200</wp:posOffset>
                </wp:positionH>
                <wp:positionV relativeFrom="paragraph">
                  <wp:posOffset>447020</wp:posOffset>
                </wp:positionV>
                <wp:extent cx="1225830" cy="1225005"/>
                <wp:effectExtent l="57150" t="57150" r="69850" b="51435"/>
                <wp:wrapNone/>
                <wp:docPr id="21" name="Entrada de lápiz 21"/>
                <wp:cNvGraphicFramePr/>
                <a:graphic xmlns:a="http://schemas.openxmlformats.org/drawingml/2006/main">
                  <a:graphicData uri="http://schemas.openxmlformats.org/drawingml/2006/picture">
                    <pic:pic xmlns:pic="http://schemas.openxmlformats.org/drawingml/2006/picture">
                      <pic:nvPicPr>
                        <pic:cNvPr id="21" name="Entrada de lápiz 21"/>
                        <pic:cNvPicPr/>
                      </pic:nvPicPr>
                      <pic:blipFill>
                        <a:blip r:embed="rId13"/>
                        <a:stretch>
                          <a:fillRect/>
                        </a:stretch>
                      </pic:blipFill>
                      <pic:spPr>
                        <a:xfrm>
                          <a:off x="0" y="0"/>
                          <a:ext cx="1261460" cy="1260643"/>
                        </a:xfrm>
                        <a:prstGeom prst="rect">
                          <a:avLst/>
                        </a:prstGeom>
                      </pic:spPr>
                    </pic:pic>
                  </a:graphicData>
                </a:graphic>
              </wp:anchor>
            </w:drawing>
          </mc:Fallback>
        </mc:AlternateContent>
      </w:r>
      <w:r w:rsidRPr="000A1659">
        <w:rPr>
          <w:rFonts w:ascii="Arial" w:eastAsia="Times New Roman" w:hAnsi="Arial" w:cs="Arial"/>
          <w:lang w:eastAsia="es-MX"/>
        </w:rPr>
        <w:t xml:space="preserve">En lo relativo a la aplicación de los criterios diferenciales y puntajes adicionales para proponentes plurales solo se aplicarán si por lo menos uno de los integrantes acredita la calidad de </w:t>
      </w:r>
      <w:proofErr w:type="spellStart"/>
      <w:r w:rsidRPr="000A1659">
        <w:rPr>
          <w:rFonts w:ascii="Arial" w:eastAsia="Times New Roman" w:hAnsi="Arial" w:cs="Arial"/>
          <w:lang w:eastAsia="es-MX"/>
        </w:rPr>
        <w:t>Mipyme</w:t>
      </w:r>
      <w:proofErr w:type="spellEnd"/>
      <w:r w:rsidRPr="000A1659">
        <w:rPr>
          <w:rFonts w:ascii="Arial" w:eastAsia="Times New Roman" w:hAnsi="Arial" w:cs="Arial"/>
          <w:lang w:eastAsia="es-MX"/>
        </w:rPr>
        <w:t xml:space="preserve"> y tiene una participación igual o superior al diez por ciento (10%) en el consorcio o en la unión temporal. Así mismo, de conformidad con el parágrafo 3 del artículo </w:t>
      </w:r>
      <w:r w:rsidRPr="000A1659">
        <w:rPr>
          <w:rFonts w:ascii="Arial" w:eastAsia="Times New Roman" w:hAnsi="Arial" w:cs="Arial"/>
          <w:bCs/>
          <w:lang w:eastAsia="es-MX"/>
        </w:rPr>
        <w:t xml:space="preserve">2.2.1.2.4.2.18 del </w:t>
      </w:r>
      <w:r w:rsidRPr="000A1659">
        <w:rPr>
          <w:rFonts w:ascii="Arial" w:eastAsia="Times New Roman" w:hAnsi="Arial" w:cs="Arial"/>
          <w:lang w:eastAsia="es-MX"/>
        </w:rPr>
        <w:t>Decreto 1082 de 2015 los criterios diferenciales y puntajes adicionales en favor de las micro, pequeñas y medianas empresas no</w:t>
      </w:r>
      <w:r w:rsidRPr="000A1659">
        <w:rPr>
          <w:rFonts w:ascii="Arial" w:eastAsia="Times New Roman" w:hAnsi="Arial" w:cs="Arial"/>
          <w:color w:val="000000" w:themeColor="text1"/>
          <w:lang w:eastAsia="es-MX"/>
        </w:rPr>
        <w:t xml:space="preserve"> se aplicarán cuando se limiten las convocatorias a </w:t>
      </w:r>
      <w:proofErr w:type="spellStart"/>
      <w:r w:rsidRPr="000A1659">
        <w:rPr>
          <w:rFonts w:ascii="Arial" w:eastAsia="Times New Roman" w:hAnsi="Arial" w:cs="Arial"/>
          <w:color w:val="000000" w:themeColor="text1"/>
          <w:lang w:eastAsia="es-MX"/>
        </w:rPr>
        <w:t>Mipyme</w:t>
      </w:r>
      <w:proofErr w:type="spellEnd"/>
      <w:r w:rsidRPr="000A1659">
        <w:rPr>
          <w:rFonts w:ascii="Arial" w:eastAsia="Times New Roman" w:hAnsi="Arial" w:cs="Arial"/>
          <w:color w:val="000000" w:themeColor="text1"/>
          <w:lang w:eastAsia="es-MX"/>
        </w:rPr>
        <w:t xml:space="preserve"> en los términos de los artículos 2.2.1.2.4.2.2 y 2.2.1.2.4.2.3 de este Decreto. </w:t>
      </w:r>
    </w:p>
    <w:p w14:paraId="16977B74" w14:textId="77777777" w:rsidR="000A1659" w:rsidRPr="000A1659" w:rsidRDefault="000A1659" w:rsidP="000A1659">
      <w:pPr>
        <w:spacing w:after="0" w:line="276" w:lineRule="auto"/>
        <w:ind w:firstLine="708"/>
        <w:jc w:val="both"/>
        <w:rPr>
          <w:rFonts w:ascii="Arial" w:eastAsia="Times New Roman" w:hAnsi="Arial" w:cs="Arial"/>
          <w:color w:val="000000" w:themeColor="text1"/>
          <w:lang w:eastAsia="es-MX"/>
        </w:rPr>
      </w:pPr>
    </w:p>
    <w:p w14:paraId="4C67CE35" w14:textId="77777777" w:rsidR="000A1659" w:rsidRPr="000A1659" w:rsidRDefault="000A1659" w:rsidP="000A1659">
      <w:pPr>
        <w:spacing w:after="0"/>
        <w:jc w:val="both"/>
        <w:rPr>
          <w:rFonts w:ascii="Arial" w:hAnsi="Arial" w:cs="Arial"/>
          <w:b/>
          <w:lang w:val="es-ES"/>
        </w:rPr>
      </w:pPr>
      <w:r w:rsidRPr="000A1659">
        <w:rPr>
          <w:rFonts w:ascii="Arial" w:hAnsi="Arial" w:cs="Arial"/>
          <w:b/>
          <w:lang w:val="es-ES"/>
        </w:rPr>
        <w:t>2.1.2. La regulación de los criterios diferenciales en favor de los emprendimientos y empresas de mujeres en el Decreto 1860 de 2021</w:t>
      </w:r>
    </w:p>
    <w:p w14:paraId="455EA284" w14:textId="77777777" w:rsidR="000A1659" w:rsidRPr="000A1659" w:rsidRDefault="000A1659" w:rsidP="000A1659">
      <w:pPr>
        <w:spacing w:after="0" w:line="240" w:lineRule="auto"/>
        <w:jc w:val="both"/>
        <w:rPr>
          <w:rFonts w:ascii="Geomanist Light" w:eastAsia="Calibri" w:hAnsi="Geomanist Light" w:cs="Calibri"/>
          <w:b/>
          <w:color w:val="002060"/>
          <w:sz w:val="24"/>
          <w:lang w:val="es-ES" w:eastAsia="es-CO"/>
        </w:rPr>
      </w:pPr>
    </w:p>
    <w:p w14:paraId="5A8D84EF" w14:textId="77777777" w:rsidR="000A1659" w:rsidRPr="000A1659" w:rsidRDefault="000A1659" w:rsidP="000A1659">
      <w:pPr>
        <w:spacing w:after="120" w:line="276" w:lineRule="auto"/>
        <w:jc w:val="both"/>
        <w:rPr>
          <w:rFonts w:ascii="Arial" w:eastAsia="Arial" w:hAnsi="Arial" w:cs="Arial"/>
          <w:szCs w:val="24"/>
          <w:lang w:eastAsia="es-MX"/>
        </w:rPr>
      </w:pPr>
      <w:bookmarkStart w:id="5" w:name="_Hlk99965062"/>
      <w:r w:rsidRPr="000A1659">
        <w:rPr>
          <w:rFonts w:ascii="Arial" w:eastAsia="Times New Roman" w:hAnsi="Arial" w:cs="Arial"/>
          <w:szCs w:val="24"/>
          <w:lang w:eastAsia="es-MX"/>
        </w:rPr>
        <w:t xml:space="preserve">Como primer presupuesto para la regulación de los criterios diferenciales en favor de los </w:t>
      </w:r>
      <w:r w:rsidRPr="000A1659">
        <w:rPr>
          <w:rFonts w:ascii="Arial" w:eastAsia="Times New Roman" w:hAnsi="Arial" w:cs="Arial"/>
          <w:color w:val="000000" w:themeColor="text1"/>
          <w:szCs w:val="24"/>
          <w:lang w:eastAsia="es-MX"/>
        </w:rPr>
        <w:t>emprendimientos y empresas de mujeres, el artículo el 3 del Decreto 1860 de 2021, que adicionó el artículo 2.2.1.2.4.2.14</w:t>
      </w:r>
      <w:r w:rsidRPr="000A1659">
        <w:rPr>
          <w:rFonts w:ascii="Arial" w:eastAsia="Times New Roman" w:hAnsi="Arial" w:cs="Arial"/>
          <w:color w:val="000000" w:themeColor="text1"/>
          <w:szCs w:val="24"/>
          <w:vertAlign w:val="superscript"/>
          <w:lang w:eastAsia="es-MX"/>
        </w:rPr>
        <w:footnoteReference w:id="4"/>
      </w:r>
      <w:r w:rsidRPr="000A1659">
        <w:rPr>
          <w:rFonts w:ascii="Arial" w:eastAsia="Times New Roman" w:hAnsi="Arial" w:cs="Arial"/>
          <w:color w:val="000000" w:themeColor="text1"/>
          <w:szCs w:val="24"/>
          <w:lang w:eastAsia="es-MX"/>
        </w:rPr>
        <w:t xml:space="preserve"> a</w:t>
      </w:r>
      <w:bookmarkStart w:id="6" w:name="_Hlk95815294"/>
      <w:r w:rsidRPr="000A1659">
        <w:rPr>
          <w:rFonts w:ascii="Arial" w:eastAsia="Times New Roman" w:hAnsi="Arial" w:cs="Arial"/>
          <w:color w:val="000000" w:themeColor="text1"/>
          <w:szCs w:val="24"/>
          <w:lang w:eastAsia="es-MX"/>
        </w:rPr>
        <w:t xml:space="preserve">l </w:t>
      </w:r>
      <w:r w:rsidRPr="000A1659">
        <w:rPr>
          <w:rFonts w:ascii="Arial" w:eastAsia="Times New Roman" w:hAnsi="Arial" w:cs="Arial"/>
          <w:szCs w:val="24"/>
          <w:lang w:eastAsia="es-MX"/>
        </w:rPr>
        <w:t>Decreto 1082 de 2015</w:t>
      </w:r>
      <w:bookmarkEnd w:id="6"/>
      <w:r w:rsidRPr="000A1659">
        <w:rPr>
          <w:rFonts w:ascii="Arial" w:eastAsia="Times New Roman" w:hAnsi="Arial" w:cs="Arial"/>
          <w:szCs w:val="24"/>
          <w:lang w:eastAsia="es-MX"/>
        </w:rPr>
        <w:t xml:space="preserve">, </w:t>
      </w:r>
      <w:r w:rsidRPr="000A1659">
        <w:rPr>
          <w:rFonts w:ascii="Arial" w:eastAsia="Times New Roman" w:hAnsi="Arial" w:cs="Arial"/>
          <w:color w:val="000000" w:themeColor="text1"/>
          <w:szCs w:val="24"/>
          <w:lang w:eastAsia="es-MX"/>
        </w:rPr>
        <w:t xml:space="preserve">incorpora la definición de emprendimientos y </w:t>
      </w:r>
      <w:r w:rsidRPr="000A1659">
        <w:rPr>
          <w:rFonts w:ascii="Arial" w:eastAsia="Times New Roman" w:hAnsi="Arial" w:cs="Arial"/>
          <w:color w:val="000000" w:themeColor="text1"/>
          <w:szCs w:val="24"/>
          <w:lang w:eastAsia="es-MX"/>
        </w:rPr>
        <w:lastRenderedPageBreak/>
        <w:t xml:space="preserve">empresas de mujeres para que puedan aplicarse los criterios diferenciales. </w:t>
      </w:r>
      <w:r w:rsidRPr="000A1659">
        <w:rPr>
          <w:rFonts w:ascii="Arial" w:eastAsia="Arial" w:hAnsi="Arial" w:cs="Arial"/>
          <w:szCs w:val="24"/>
          <w:lang w:eastAsia="es-MX"/>
        </w:rPr>
        <w:t xml:space="preserve">De esta manera, los criterios diferenciales en favor de emprendimientos y empresas de mujeres incluidos en el Decreto 1860 de 2021 únicamente se aplicarán a los proponentes que acrediten alguna de las condiciones señaladas en el artículo 2.2.1.2.4.2.14 del Decreto 1082 de 2015. </w:t>
      </w:r>
    </w:p>
    <w:p w14:paraId="02319CA5" w14:textId="77777777" w:rsidR="000A1659" w:rsidRPr="000A1659" w:rsidRDefault="000A1659" w:rsidP="000A1659">
      <w:pPr>
        <w:spacing w:after="120" w:line="276" w:lineRule="auto"/>
        <w:ind w:firstLine="708"/>
        <w:jc w:val="both"/>
        <w:rPr>
          <w:rFonts w:ascii="Arial" w:eastAsia="Times New Roman" w:hAnsi="Arial" w:cs="Arial"/>
          <w:szCs w:val="24"/>
          <w:lang w:eastAsia="es-MX"/>
        </w:rPr>
      </w:pPr>
      <w:r w:rsidRPr="000A1659">
        <w:rPr>
          <w:rFonts w:ascii="Arial" w:eastAsia="Times New Roman" w:hAnsi="Arial" w:cs="Arial"/>
          <w:color w:val="000000" w:themeColor="text1"/>
          <w:szCs w:val="24"/>
          <w:lang w:eastAsia="es-MX"/>
        </w:rPr>
        <w:t xml:space="preserve">Por otro lado, el artículo 3 del Decreto 1860 de 2021 adicionó </w:t>
      </w:r>
      <w:r w:rsidRPr="000A1659">
        <w:rPr>
          <w:rFonts w:ascii="Arial" w:eastAsia="Times New Roman" w:hAnsi="Arial" w:cs="Arial"/>
          <w:bCs/>
          <w:color w:val="000000" w:themeColor="text1"/>
          <w:szCs w:val="24"/>
          <w:lang w:eastAsia="es-MX"/>
        </w:rPr>
        <w:t>el artículo 2.2.1.2.4.2.15</w:t>
      </w:r>
      <w:r w:rsidRPr="000A1659">
        <w:rPr>
          <w:rFonts w:ascii="Arial" w:eastAsia="Times New Roman" w:hAnsi="Arial" w:cs="Arial"/>
          <w:bCs/>
          <w:color w:val="000000" w:themeColor="text1"/>
          <w:szCs w:val="24"/>
          <w:vertAlign w:val="superscript"/>
          <w:lang w:eastAsia="es-MX"/>
        </w:rPr>
        <w:footnoteReference w:id="5"/>
      </w:r>
      <w:r w:rsidRPr="000A1659">
        <w:rPr>
          <w:rFonts w:ascii="Arial" w:eastAsia="Times New Roman" w:hAnsi="Arial" w:cs="Arial"/>
          <w:bCs/>
          <w:color w:val="000000" w:themeColor="text1"/>
          <w:szCs w:val="24"/>
          <w:lang w:eastAsia="es-MX"/>
        </w:rPr>
        <w:t xml:space="preserve"> al </w:t>
      </w:r>
      <w:r w:rsidRPr="000A1659">
        <w:rPr>
          <w:rFonts w:ascii="Arial" w:eastAsia="Times New Roman" w:hAnsi="Arial" w:cs="Arial"/>
          <w:szCs w:val="24"/>
          <w:lang w:eastAsia="es-MX"/>
        </w:rPr>
        <w:t xml:space="preserve">Decreto 1082 de 2015 que estableció </w:t>
      </w:r>
      <w:r w:rsidRPr="000A1659">
        <w:rPr>
          <w:rFonts w:ascii="Arial" w:eastAsia="Times New Roman" w:hAnsi="Arial" w:cs="Arial"/>
          <w:color w:val="000000" w:themeColor="text1"/>
          <w:szCs w:val="24"/>
          <w:lang w:eastAsia="es-MX"/>
        </w:rPr>
        <w:t xml:space="preserve">unas reglas objetivas que garantizan una aplicación </w:t>
      </w:r>
      <w:r w:rsidRPr="000A1659">
        <w:rPr>
          <w:rFonts w:ascii="Arial" w:eastAsia="Times New Roman" w:hAnsi="Arial" w:cs="Arial"/>
          <w:color w:val="000000" w:themeColor="text1"/>
          <w:szCs w:val="24"/>
          <w:lang w:eastAsia="es-MX"/>
        </w:rPr>
        <w:lastRenderedPageBreak/>
        <w:t xml:space="preserve">uniforme de los criterios diferenciales a favor de empresas y emprendimientos de mujeres. </w:t>
      </w:r>
      <w:r w:rsidRPr="000A1659">
        <w:rPr>
          <w:rFonts w:ascii="Arial" w:eastAsia="Times New Roman" w:hAnsi="Arial" w:cs="Arial"/>
          <w:szCs w:val="24"/>
          <w:lang w:eastAsia="es-MX"/>
        </w:rPr>
        <w:t xml:space="preserve">De esta forma, se dispuso de criterios diferenciales que incluyen tanto las condiciones habilitantes como los puntajes adicionales que aplican a los procesos de licitación pública, selección abreviada de menor cuantía y concurso de méritos, excluyendo las demás modalidades de selección del artículo 2 de la Ley 1150 de 2007, esto es, a la mínima cuantía y a la contratación directa. </w:t>
      </w:r>
    </w:p>
    <w:p w14:paraId="445314EC" w14:textId="77777777" w:rsidR="000A1659" w:rsidRPr="000A1659" w:rsidRDefault="000A1659" w:rsidP="000A1659">
      <w:pPr>
        <w:spacing w:after="120" w:line="276" w:lineRule="auto"/>
        <w:ind w:firstLine="708"/>
        <w:jc w:val="both"/>
        <w:rPr>
          <w:rFonts w:ascii="Arial" w:eastAsia="Times New Roman" w:hAnsi="Arial" w:cs="Arial"/>
          <w:szCs w:val="24"/>
          <w:lang w:eastAsia="es-MX"/>
        </w:rPr>
      </w:pPr>
      <w:r w:rsidRPr="000A1659">
        <w:rPr>
          <w:rFonts w:ascii="Arial" w:eastAsia="Times New Roman" w:hAnsi="Arial" w:cs="Arial"/>
          <w:szCs w:val="24"/>
          <w:lang w:eastAsia="es-MX"/>
        </w:rPr>
        <w:t xml:space="preserve">En este sentido, de manera análoga a lo dispuesto en la regulación de los criterios diferenciales para </w:t>
      </w:r>
      <w:proofErr w:type="spellStart"/>
      <w:r w:rsidRPr="000A1659">
        <w:rPr>
          <w:rFonts w:ascii="Arial" w:eastAsia="Times New Roman" w:hAnsi="Arial" w:cs="Arial"/>
          <w:szCs w:val="24"/>
          <w:lang w:eastAsia="es-MX"/>
        </w:rPr>
        <w:t>Mipyme</w:t>
      </w:r>
      <w:proofErr w:type="spellEnd"/>
      <w:r w:rsidRPr="000A1659">
        <w:rPr>
          <w:rFonts w:ascii="Arial" w:eastAsia="Times New Roman" w:hAnsi="Arial" w:cs="Arial"/>
          <w:szCs w:val="24"/>
          <w:lang w:eastAsia="es-MX"/>
        </w:rPr>
        <w:t xml:space="preserve">, se determinó que en los documentos del proceso se deben incorporar requisitos habilitantes diferenciales para los emprendimientos y empresas de mujeres relacionados con alguno o algunos de los siguientes aspectos: i) tiempo de experiencia, </w:t>
      </w:r>
      <w:proofErr w:type="spellStart"/>
      <w:r w:rsidRPr="000A1659">
        <w:rPr>
          <w:rFonts w:ascii="Arial" w:eastAsia="Times New Roman" w:hAnsi="Arial" w:cs="Arial"/>
          <w:szCs w:val="24"/>
          <w:lang w:eastAsia="es-MX"/>
        </w:rPr>
        <w:t>ii</w:t>
      </w:r>
      <w:proofErr w:type="spellEnd"/>
      <w:r w:rsidRPr="000A1659">
        <w:rPr>
          <w:rFonts w:ascii="Arial" w:eastAsia="Times New Roman" w:hAnsi="Arial" w:cs="Arial"/>
          <w:szCs w:val="24"/>
          <w:lang w:eastAsia="es-MX"/>
        </w:rPr>
        <w:t xml:space="preserve">) número de contratos para la acreditación de la experiencia, </w:t>
      </w:r>
      <w:proofErr w:type="spellStart"/>
      <w:r w:rsidRPr="000A1659">
        <w:rPr>
          <w:rFonts w:ascii="Arial" w:eastAsia="Times New Roman" w:hAnsi="Arial" w:cs="Arial"/>
          <w:szCs w:val="24"/>
          <w:lang w:eastAsia="es-MX"/>
        </w:rPr>
        <w:t>iii</w:t>
      </w:r>
      <w:proofErr w:type="spellEnd"/>
      <w:r w:rsidRPr="000A1659">
        <w:rPr>
          <w:rFonts w:ascii="Arial" w:eastAsia="Times New Roman" w:hAnsi="Arial" w:cs="Arial"/>
          <w:szCs w:val="24"/>
          <w:lang w:eastAsia="es-MX"/>
        </w:rPr>
        <w:t xml:space="preserve">) índices de capacidad financiera, </w:t>
      </w:r>
      <w:proofErr w:type="spellStart"/>
      <w:r w:rsidRPr="000A1659">
        <w:rPr>
          <w:rFonts w:ascii="Arial" w:eastAsia="Times New Roman" w:hAnsi="Arial" w:cs="Arial"/>
          <w:szCs w:val="24"/>
          <w:lang w:eastAsia="es-MX"/>
        </w:rPr>
        <w:t>iv</w:t>
      </w:r>
      <w:proofErr w:type="spellEnd"/>
      <w:r w:rsidRPr="000A1659">
        <w:rPr>
          <w:rFonts w:ascii="Arial" w:eastAsia="Times New Roman" w:hAnsi="Arial" w:cs="Arial"/>
          <w:szCs w:val="24"/>
          <w:lang w:eastAsia="es-MX"/>
        </w:rPr>
        <w:t xml:space="preserve">) índices de capacidad organizacional y v) valor de la garantía de seriedad de la oferta. </w:t>
      </w:r>
      <w:bookmarkEnd w:id="5"/>
    </w:p>
    <w:p w14:paraId="4256774E" w14:textId="77777777" w:rsidR="000A1659" w:rsidRPr="000A1659" w:rsidRDefault="000A1659" w:rsidP="000A1659">
      <w:pPr>
        <w:spacing w:after="120" w:line="276" w:lineRule="auto"/>
        <w:ind w:firstLine="708"/>
        <w:jc w:val="both"/>
        <w:rPr>
          <w:rFonts w:ascii="Arial" w:eastAsia="Times New Roman" w:hAnsi="Arial" w:cs="Arial"/>
          <w:color w:val="000000" w:themeColor="text1"/>
          <w:szCs w:val="24"/>
          <w:lang w:eastAsia="es-MX"/>
        </w:rPr>
      </w:pPr>
      <w:r w:rsidRPr="000A1659">
        <w:rPr>
          <w:rFonts w:ascii="Arial" w:eastAsia="Times New Roman" w:hAnsi="Arial" w:cs="Arial"/>
          <w:szCs w:val="24"/>
          <w:lang w:eastAsia="es-MX"/>
        </w:rPr>
        <w:t xml:space="preserve">Igualmente, el decreto dispone que, con excepción de los procedimientos de selección donde el menor precio ofrecido sea el único factor de evaluación, las entidades otorgarán un puntaje adicional hasta el cero punto veinticinco por ciento (0.25%) del valor total de los puntos establecidos en los pliegos de condiciones o documentos equivalentes, a los proponentes que acrediten alguno de los supuestos señalados en el artículo </w:t>
      </w:r>
      <w:r w:rsidRPr="000A1659">
        <w:rPr>
          <w:rFonts w:ascii="Arial" w:eastAsia="Arial" w:hAnsi="Arial" w:cs="Arial"/>
          <w:szCs w:val="24"/>
          <w:lang w:eastAsia="es-MX"/>
        </w:rPr>
        <w:t>2.2.1.2.4.2.14 del Decreto 1082 de 2015</w:t>
      </w:r>
      <w:r w:rsidRPr="000A1659">
        <w:rPr>
          <w:rFonts w:ascii="Arial" w:eastAsia="Times New Roman" w:hAnsi="Arial" w:cs="Arial"/>
          <w:szCs w:val="24"/>
          <w:lang w:eastAsia="es-MX"/>
        </w:rPr>
        <w:t xml:space="preserve">. </w:t>
      </w:r>
    </w:p>
    <w:p w14:paraId="0A2BC674" w14:textId="77777777" w:rsidR="000A1659" w:rsidRPr="000A1659" w:rsidRDefault="000A1659" w:rsidP="000A1659">
      <w:pPr>
        <w:spacing w:after="120" w:line="276" w:lineRule="auto"/>
        <w:ind w:firstLine="708"/>
        <w:jc w:val="both"/>
        <w:rPr>
          <w:rFonts w:ascii="Arial" w:eastAsia="Times New Roman" w:hAnsi="Arial" w:cs="Arial"/>
          <w:color w:val="000000" w:themeColor="text1"/>
          <w:szCs w:val="24"/>
          <w:lang w:eastAsia="es-MX"/>
        </w:rPr>
      </w:pPr>
      <w:r w:rsidRPr="000A1659">
        <w:rPr>
          <w:rFonts w:ascii="Arial" w:eastAsia="Times New Roman" w:hAnsi="Arial" w:cs="Arial"/>
          <w:szCs w:val="24"/>
          <w:lang w:eastAsia="es-MX"/>
        </w:rPr>
        <w:t xml:space="preserve">En lo relativo a la aplicación de los criterios y puntajes diferenciales para proponentes plurales en los que participen empresas y emprendimientos de mujeres, el decreto señala que los requisitos y criterios diferenciales solo se aplicarán cuando por lo menos uno de los integrantes acredite dicha condición y tenga una participación de al menos el diez por ciento </w:t>
      </w:r>
      <w:r w:rsidRPr="000A1659">
        <w:rPr>
          <w:rFonts w:ascii="Arial" w:eastAsia="Times New Roman" w:hAnsi="Arial" w:cs="Arial"/>
          <w:szCs w:val="24"/>
          <w:lang w:eastAsia="es-MX"/>
        </w:rPr>
        <w:lastRenderedPageBreak/>
        <w:t>(10%) en la estructura plural. De esta manera, los emprendimientos y empresas de mujeres se verán beneficiados de los referidos in</w:t>
      </w:r>
      <w:r w:rsidRPr="000A1659">
        <w:rPr>
          <w:rFonts w:ascii="Arial" w:eastAsia="Times New Roman" w:hAnsi="Arial" w:cs="Arial"/>
          <w:color w:val="000000" w:themeColor="text1"/>
          <w:szCs w:val="24"/>
          <w:lang w:eastAsia="es-MX"/>
        </w:rPr>
        <w:t>centivos por la presentación de ofertas mediante proponentes plurales, en los que pueden asociarse con otras empresas o proponentes que fortalezcan sus capacidades y experiencia.</w:t>
      </w:r>
    </w:p>
    <w:p w14:paraId="4C68FED2" w14:textId="77777777" w:rsidR="000A1659" w:rsidRPr="000A1659" w:rsidRDefault="000A1659" w:rsidP="000A1659">
      <w:pPr>
        <w:spacing w:after="120" w:line="276" w:lineRule="auto"/>
        <w:ind w:firstLine="708"/>
        <w:jc w:val="both"/>
        <w:rPr>
          <w:rFonts w:ascii="Arial" w:eastAsia="Times New Roman" w:hAnsi="Arial" w:cs="Arial"/>
          <w:szCs w:val="24"/>
          <w:lang w:val="es-ES" w:eastAsia="es-MX"/>
        </w:rPr>
      </w:pPr>
      <w:r w:rsidRPr="000A1659">
        <w:rPr>
          <w:rFonts w:ascii="Arial" w:eastAsia="Times New Roman" w:hAnsi="Arial" w:cs="Arial"/>
          <w:szCs w:val="24"/>
          <w:lang w:eastAsia="es-MX"/>
        </w:rPr>
        <w:t xml:space="preserve">Según la norma en comento, las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 </w:t>
      </w:r>
    </w:p>
    <w:p w14:paraId="73049E58" w14:textId="77777777" w:rsidR="000A1659" w:rsidRPr="000A1659" w:rsidRDefault="000A1659" w:rsidP="000A1659">
      <w:pPr>
        <w:spacing w:after="0" w:line="276" w:lineRule="auto"/>
        <w:ind w:firstLine="708"/>
        <w:jc w:val="both"/>
        <w:rPr>
          <w:rFonts w:ascii="Arial" w:eastAsia="Times New Roman" w:hAnsi="Arial" w:cs="Arial"/>
          <w:szCs w:val="24"/>
          <w:lang w:eastAsia="es-MX"/>
        </w:rPr>
      </w:pPr>
      <w:r w:rsidRPr="000A1659">
        <w:rPr>
          <w:rFonts w:ascii="Arial" w:eastAsia="Times New Roman" w:hAnsi="Arial" w:cs="Arial"/>
          <w:szCs w:val="24"/>
          <w:lang w:eastAsia="es-MX"/>
        </w:rPr>
        <w:t xml:space="preserve">Finalmente, el </w:t>
      </w:r>
      <w:r w:rsidRPr="000A1659">
        <w:rPr>
          <w:rFonts w:ascii="Arial" w:eastAsia="Times New Roman" w:hAnsi="Arial" w:cs="Arial"/>
          <w:bCs/>
          <w:szCs w:val="24"/>
          <w:lang w:eastAsia="es-MX"/>
        </w:rPr>
        <w:t xml:space="preserve">artículo 2.2.1.2.4.2.15 del </w:t>
      </w:r>
      <w:r w:rsidRPr="000A1659">
        <w:rPr>
          <w:rFonts w:ascii="Arial" w:eastAsia="Times New Roman" w:hAnsi="Arial" w:cs="Arial"/>
          <w:szCs w:val="24"/>
          <w:lang w:eastAsia="es-MX"/>
        </w:rPr>
        <w:t xml:space="preserve">Decreto 1082 de 2015 señala que los incentivos contractuales para las empresas y emprendimientos de mujeres no excluyen la aplicación de los criterios diferenciales para </w:t>
      </w:r>
      <w:proofErr w:type="spellStart"/>
      <w:r w:rsidRPr="000A1659">
        <w:rPr>
          <w:rFonts w:ascii="Arial" w:eastAsia="Times New Roman" w:hAnsi="Arial" w:cs="Arial"/>
          <w:szCs w:val="24"/>
          <w:lang w:eastAsia="es-MX"/>
        </w:rPr>
        <w:t>Mipyme</w:t>
      </w:r>
      <w:proofErr w:type="spellEnd"/>
      <w:r w:rsidRPr="000A1659">
        <w:rPr>
          <w:rFonts w:ascii="Arial" w:eastAsia="Times New Roman" w:hAnsi="Arial" w:cs="Arial"/>
          <w:szCs w:val="24"/>
          <w:lang w:eastAsia="es-MX"/>
        </w:rPr>
        <w:t xml:space="preserve"> en el sistema de compras públicas. Esto significa que los criterios diferenciales que favorezcan a los proponentes que acrediten la calidad de emprendimiento y empresas de mujeres se acumulan con los criterios diferenciales establecidos en favor de aquellos que también ostentan la calidad de </w:t>
      </w:r>
      <w:proofErr w:type="spellStart"/>
      <w:r w:rsidRPr="000A1659">
        <w:rPr>
          <w:rFonts w:ascii="Arial" w:eastAsia="Times New Roman" w:hAnsi="Arial" w:cs="Arial"/>
          <w:szCs w:val="24"/>
          <w:lang w:eastAsia="es-MX"/>
        </w:rPr>
        <w:t>Mipyme</w:t>
      </w:r>
      <w:proofErr w:type="spellEnd"/>
      <w:r w:rsidRPr="000A1659">
        <w:rPr>
          <w:rFonts w:ascii="Arial" w:eastAsia="Times New Roman" w:hAnsi="Arial" w:cs="Arial"/>
          <w:szCs w:val="24"/>
          <w:lang w:eastAsia="es-MX"/>
        </w:rPr>
        <w:t xml:space="preserve">. </w:t>
      </w:r>
    </w:p>
    <w:p w14:paraId="133B90EE" w14:textId="77777777" w:rsidR="000A1659" w:rsidRPr="000A1659" w:rsidRDefault="000A1659" w:rsidP="000A1659">
      <w:pPr>
        <w:spacing w:after="0" w:line="276" w:lineRule="auto"/>
        <w:jc w:val="both"/>
        <w:rPr>
          <w:rFonts w:ascii="Arial" w:eastAsia="Times New Roman" w:hAnsi="Arial" w:cs="Arial"/>
          <w:szCs w:val="24"/>
          <w:lang w:eastAsia="es-MX"/>
        </w:rPr>
      </w:pPr>
      <w:r w:rsidRPr="000A1659">
        <w:rPr>
          <w:rFonts w:ascii="Arial" w:eastAsia="Times New Roman" w:hAnsi="Arial" w:cs="Arial"/>
          <w:szCs w:val="24"/>
          <w:lang w:eastAsia="es-MX"/>
        </w:rPr>
        <w:tab/>
      </w:r>
    </w:p>
    <w:p w14:paraId="6F33B0C8" w14:textId="77777777" w:rsidR="000A1659" w:rsidRPr="000A1659" w:rsidRDefault="000A1659" w:rsidP="000A1659">
      <w:pPr>
        <w:spacing w:after="0" w:line="276" w:lineRule="auto"/>
        <w:jc w:val="both"/>
        <w:rPr>
          <w:rFonts w:ascii="Arial" w:eastAsia="Times New Roman" w:hAnsi="Arial" w:cs="Arial"/>
          <w:b/>
          <w:bCs/>
          <w:lang w:eastAsia="es-MX"/>
        </w:rPr>
      </w:pPr>
      <w:r w:rsidRPr="000A1659">
        <w:rPr>
          <w:rFonts w:ascii="Arial" w:hAnsi="Arial" w:cs="Arial"/>
          <w:b/>
          <w:bCs/>
        </w:rPr>
        <w:t>2.1.3. Vigencia y aplicación  del Decreto 1860 de 2021</w:t>
      </w:r>
    </w:p>
    <w:p w14:paraId="2D11DCF2" w14:textId="77777777" w:rsidR="000A1659" w:rsidRPr="000A1659" w:rsidRDefault="000A1659" w:rsidP="000A1659">
      <w:pPr>
        <w:spacing w:after="0" w:line="276" w:lineRule="auto"/>
        <w:jc w:val="both"/>
        <w:rPr>
          <w:rFonts w:ascii="Arial" w:eastAsia="Times New Roman" w:hAnsi="Arial" w:cs="Arial"/>
          <w:szCs w:val="24"/>
          <w:lang w:eastAsia="es-MX"/>
        </w:rPr>
      </w:pPr>
    </w:p>
    <w:p w14:paraId="21560629" w14:textId="77777777" w:rsidR="000A1659" w:rsidRPr="000A1659" w:rsidRDefault="000A1659" w:rsidP="000A1659">
      <w:pPr>
        <w:spacing w:after="120" w:line="276" w:lineRule="auto"/>
        <w:jc w:val="both"/>
        <w:rPr>
          <w:rFonts w:ascii="Arial" w:eastAsia="Arial" w:hAnsi="Arial" w:cs="Arial"/>
          <w:lang w:val="es-ES" w:eastAsia="es-CO"/>
        </w:rPr>
      </w:pPr>
      <w:bookmarkStart w:id="7" w:name="_Hlk105683807"/>
      <w:r w:rsidRPr="000A1659">
        <w:rPr>
          <w:rFonts w:ascii="Arial" w:eastAsia="Times New Roman" w:hAnsi="Arial" w:cs="Arial"/>
          <w:szCs w:val="24"/>
          <w:lang w:eastAsia="es-MX"/>
        </w:rPr>
        <w:t>Para aplicar las disposiciones contenidas en el Decreto 1860 de 2021, el artículo 8</w:t>
      </w:r>
      <w:r w:rsidRPr="000A1659">
        <w:rPr>
          <w:rFonts w:ascii="Arial" w:eastAsia="Times New Roman" w:hAnsi="Arial" w:cs="Arial"/>
          <w:szCs w:val="24"/>
          <w:vertAlign w:val="superscript"/>
          <w:lang w:eastAsia="es-MX"/>
        </w:rPr>
        <w:footnoteReference w:id="6"/>
      </w:r>
      <w:r w:rsidRPr="000A1659">
        <w:rPr>
          <w:rFonts w:ascii="Arial" w:eastAsia="Times New Roman" w:hAnsi="Arial" w:cs="Arial"/>
          <w:szCs w:val="24"/>
          <w:lang w:eastAsia="es-MX"/>
        </w:rPr>
        <w:t xml:space="preserve"> de dicho decreto estableció el momento a partir del cual sus disposiciones surtirían efectos.</w:t>
      </w:r>
      <w:r w:rsidRPr="000A1659">
        <w:rPr>
          <w:rFonts w:ascii="Arial" w:eastAsia="Calibri" w:hAnsi="Arial" w:cs="Arial"/>
        </w:rPr>
        <w:t xml:space="preserve"> De esta forma, se estableció que estas </w:t>
      </w:r>
      <w:r w:rsidRPr="000A1659">
        <w:rPr>
          <w:rFonts w:ascii="Arial" w:eastAsia="Arial" w:hAnsi="Arial" w:cs="Arial"/>
          <w:lang w:val="es-ES" w:eastAsia="es-CO"/>
        </w:rPr>
        <w:t xml:space="preserve">aplicarán a los procesos de selección cuya invitación, aviso de convocatoria o documento equivalente –según corresponda–, se publique después de los tres (3) meses de su expedición. </w:t>
      </w:r>
    </w:p>
    <w:p w14:paraId="7C3708FD" w14:textId="77777777" w:rsidR="000A1659" w:rsidRPr="000A1659" w:rsidRDefault="000A1659" w:rsidP="000A1659">
      <w:pPr>
        <w:autoSpaceDE w:val="0"/>
        <w:autoSpaceDN w:val="0"/>
        <w:adjustRightInd w:val="0"/>
        <w:spacing w:after="120" w:line="276" w:lineRule="auto"/>
        <w:ind w:firstLine="708"/>
        <w:jc w:val="both"/>
        <w:rPr>
          <w:rFonts w:ascii="Arial" w:eastAsia="Arial" w:hAnsi="Arial" w:cs="Arial"/>
          <w:lang w:eastAsia="es-MX"/>
        </w:rPr>
      </w:pPr>
      <w:r w:rsidRPr="000A1659">
        <w:rPr>
          <w:rFonts w:ascii="Arial" w:eastAsia="Arial" w:hAnsi="Arial" w:cs="Arial"/>
          <w:lang w:val="es-ES" w:eastAsia="es-CO"/>
        </w:rPr>
        <w:t xml:space="preserve">No obstante, en relación con los procesos de contratación que se rijan por los Documentos Tipo, en el parágrafo del artículo se dispuso que las disposiciones contenidas en el Decreto no se aplicarían a dichos procesos hasta que la Agencia Nacional de Contratación Pública − Colombia Compra Eficiente incorpore en estos documentos las modificaciones pertinentes. Para el efecto, se señaló que la Agencia tendría un plazo de seis (6) meses contados a partir de la expedición del reglamento para adecuar los documentos tipo a las disposiciones del Decreto. En </w:t>
      </w:r>
      <w:r w:rsidRPr="000A1659">
        <w:rPr>
          <w:rFonts w:ascii="Arial" w:eastAsia="Arial" w:hAnsi="Arial" w:cs="Arial"/>
          <w:lang w:val="es-ES" w:eastAsia="es-CO"/>
        </w:rPr>
        <w:lastRenderedPageBreak/>
        <w:t xml:space="preserve">este sentido, hasta que la adecuación no ocurra se continuarán aplicando los instrumentos y </w:t>
      </w:r>
      <w:r w:rsidRPr="000A1659">
        <w:rPr>
          <w:rFonts w:ascii="Arial" w:eastAsia="Arial" w:hAnsi="Arial" w:cs="Arial"/>
          <w:lang w:eastAsia="es-MX"/>
        </w:rPr>
        <w:t>las normas vigentes anteriores a la expedición del reglamento, conforme a la regulación contenida en los Documentos Tipo vigentes.</w:t>
      </w:r>
    </w:p>
    <w:p w14:paraId="6660D7A8" w14:textId="77777777" w:rsidR="000A1659" w:rsidRPr="000A1659" w:rsidRDefault="000A1659" w:rsidP="000A1659">
      <w:pPr>
        <w:spacing w:after="120" w:line="276" w:lineRule="auto"/>
        <w:ind w:firstLine="708"/>
        <w:jc w:val="both"/>
        <w:rPr>
          <w:rFonts w:ascii="Arial" w:eastAsia="Arial" w:hAnsi="Arial" w:cs="Arial"/>
          <w:lang w:val="es-ES" w:eastAsia="es-CO"/>
        </w:rPr>
      </w:pPr>
      <w:r w:rsidRPr="000A1659">
        <w:rPr>
          <w:rFonts w:ascii="Arial" w:eastAsia="Arial" w:hAnsi="Arial" w:cs="Arial"/>
          <w:lang w:val="es-ES" w:eastAsia="es-CO"/>
        </w:rPr>
        <w:t xml:space="preserve">Sin perjuicio de lo anterior, el segundo inciso del parágrafo señala una regla distinta en relación con la </w:t>
      </w:r>
      <w:proofErr w:type="gramStart"/>
      <w:r w:rsidRPr="000A1659">
        <w:rPr>
          <w:rFonts w:ascii="Arial" w:eastAsia="Arial" w:hAnsi="Arial" w:cs="Arial"/>
          <w:lang w:val="es-ES" w:eastAsia="es-CO"/>
        </w:rPr>
        <w:t>entrada en vigencia</w:t>
      </w:r>
      <w:proofErr w:type="gramEnd"/>
      <w:r w:rsidRPr="000A1659">
        <w:rPr>
          <w:rFonts w:ascii="Arial" w:eastAsia="Arial" w:hAnsi="Arial" w:cs="Arial"/>
          <w:lang w:val="es-ES" w:eastAsia="es-CO"/>
        </w:rPr>
        <w:t xml:space="preserve"> del artículo 5 del reglamento, en relación con los procesos regidos por documentos tipo. De esta forma se previó que este entrará a regir en aquellos procesos en los que </w:t>
      </w:r>
      <w:r w:rsidRPr="000A1659">
        <w:rPr>
          <w:rFonts w:ascii="Arial" w:hAnsi="Arial" w:cs="Arial"/>
        </w:rPr>
        <w:t xml:space="preserve">la publicación del aviso de convocatoria o </w:t>
      </w:r>
      <w:r w:rsidRPr="000A1659">
        <w:rPr>
          <w:rFonts w:ascii="Arial" w:eastAsia="Arial" w:hAnsi="Arial" w:cs="Arial"/>
          <w:lang w:val="es-ES" w:eastAsia="es-CO"/>
        </w:rPr>
        <w:t>la invitación −según corresponda−, se realice a los tres (3) meses de la expedición del Decreto.</w:t>
      </w:r>
    </w:p>
    <w:p w14:paraId="2C3E2AB7" w14:textId="77777777" w:rsidR="000A1659" w:rsidRPr="000A1659" w:rsidRDefault="000A1659" w:rsidP="000A1659">
      <w:pPr>
        <w:spacing w:after="120" w:line="276" w:lineRule="auto"/>
        <w:ind w:firstLine="708"/>
        <w:jc w:val="both"/>
        <w:rPr>
          <w:rFonts w:ascii="Arial" w:eastAsia="Times New Roman" w:hAnsi="Arial" w:cs="Arial"/>
          <w:color w:val="000000" w:themeColor="text1"/>
          <w:lang w:eastAsia="es-MX"/>
        </w:rPr>
      </w:pPr>
      <w:r w:rsidRPr="000A1659">
        <w:rPr>
          <w:rFonts w:ascii="Arial" w:eastAsia="Times New Roman" w:hAnsi="Arial" w:cs="Arial"/>
          <w:color w:val="000000" w:themeColor="text1"/>
          <w:lang w:eastAsia="es-MX"/>
        </w:rPr>
        <w:t xml:space="preserve">Conforme con el contenido del parágrafo, la entrada en vigencia del Decreto 1860 de 2021, en relación con los procesos contractuales regidos documentos tipo, dependerá de si se trata del artículo 5 del Decreto o de cualquier otro. De esta forma, en el primer supuesto, </w:t>
      </w:r>
      <w:r w:rsidRPr="000A1659">
        <w:rPr>
          <w:rFonts w:ascii="Arial" w:eastAsia="Arial" w:hAnsi="Arial" w:cs="Arial"/>
          <w:lang w:val="es-ES" w:eastAsia="es-CO"/>
        </w:rPr>
        <w:t xml:space="preserve">teniendo en cuenta que el Decreto fue expedido el 24 de diciembre de 2021, las disposiciones contenidas en el artículo 5 relacionadas con la limitación a Mipymes, son obligatorias desde </w:t>
      </w:r>
      <w:r w:rsidRPr="000A1659">
        <w:rPr>
          <w:rFonts w:ascii="Arial" w:hAnsi="Arial" w:cs="Arial"/>
        </w:rPr>
        <w:t>el 24 de marzo de 2022.</w:t>
      </w:r>
      <w:r w:rsidRPr="000A1659">
        <w:rPr>
          <w:rFonts w:ascii="Arial" w:eastAsia="Times New Roman" w:hAnsi="Arial" w:cs="Arial"/>
          <w:color w:val="000000" w:themeColor="text1"/>
          <w:lang w:eastAsia="es-MX"/>
        </w:rPr>
        <w:t xml:space="preserve"> No obstante, si se trata de los otros artículos del Decreto, su entrada en vigencia está condicionada a la modificación de los documentos tipo por parte de la Agencia Nacional de Contratación Pública – Colombia Compra Eficiente.</w:t>
      </w:r>
    </w:p>
    <w:p w14:paraId="67F96A6C" w14:textId="77777777" w:rsidR="000A1659" w:rsidRPr="000A1659" w:rsidRDefault="000A1659" w:rsidP="000A1659">
      <w:pPr>
        <w:spacing w:after="120"/>
        <w:ind w:firstLine="709"/>
        <w:jc w:val="both"/>
        <w:rPr>
          <w:rFonts w:ascii="Arial" w:hAnsi="Arial" w:cs="Arial"/>
        </w:rPr>
      </w:pPr>
      <w:r w:rsidRPr="000A1659">
        <w:rPr>
          <w:rFonts w:ascii="Arial" w:eastAsia="Times New Roman" w:hAnsi="Arial" w:cs="Arial"/>
          <w:color w:val="000000" w:themeColor="text1"/>
          <w:lang w:eastAsia="es-MX"/>
        </w:rPr>
        <w:t xml:space="preserve">Este último supuesto, es el caso del artículo 3 del Decreto 1860 de 2021, que adicionó </w:t>
      </w:r>
      <w:r w:rsidRPr="000A1659">
        <w:rPr>
          <w:rFonts w:ascii="Arial" w:eastAsia="Times New Roman" w:hAnsi="Arial" w:cs="Arial"/>
          <w:bCs/>
          <w:color w:val="000000" w:themeColor="text1"/>
          <w:lang w:eastAsia="es-MX"/>
        </w:rPr>
        <w:t xml:space="preserve">el artículo </w:t>
      </w:r>
      <w:r w:rsidRPr="000A1659">
        <w:rPr>
          <w:rFonts w:ascii="Arial" w:eastAsia="Times New Roman" w:hAnsi="Arial" w:cs="Arial"/>
          <w:bCs/>
          <w:color w:val="000000" w:themeColor="text1"/>
          <w:szCs w:val="24"/>
          <w:lang w:eastAsia="es-MX"/>
        </w:rPr>
        <w:t xml:space="preserve">2.2.1.2.4.2.15 y </w:t>
      </w:r>
      <w:r w:rsidRPr="000A1659">
        <w:rPr>
          <w:rFonts w:ascii="Arial" w:eastAsia="Times New Roman" w:hAnsi="Arial" w:cs="Arial"/>
          <w:bCs/>
          <w:color w:val="000000" w:themeColor="text1"/>
          <w:lang w:eastAsia="es-MX"/>
        </w:rPr>
        <w:t xml:space="preserve">2.2.1.2.4.2.18 al </w:t>
      </w:r>
      <w:r w:rsidRPr="000A1659">
        <w:rPr>
          <w:rFonts w:ascii="Arial" w:eastAsia="Times New Roman" w:hAnsi="Arial" w:cs="Arial"/>
          <w:lang w:eastAsia="es-MX"/>
        </w:rPr>
        <w:t xml:space="preserve">Decreto 1082 de 2015, en los que se establecen −respectivamente− </w:t>
      </w:r>
      <w:r w:rsidRPr="000A1659">
        <w:rPr>
          <w:rFonts w:ascii="Arial" w:eastAsia="Times New Roman" w:hAnsi="Arial" w:cs="Arial"/>
          <w:color w:val="000000" w:themeColor="text1"/>
          <w:szCs w:val="24"/>
          <w:lang w:eastAsia="es-MX"/>
        </w:rPr>
        <w:t xml:space="preserve">criterios diferenciales a favor de empresas y emprendimientos de mujeres y </w:t>
      </w:r>
      <w:r w:rsidRPr="000A1659">
        <w:rPr>
          <w:rFonts w:ascii="Arial" w:eastAsia="Times New Roman" w:hAnsi="Arial" w:cs="Arial"/>
          <w:lang w:eastAsia="es-MX"/>
        </w:rPr>
        <w:t xml:space="preserve">criterios diferenciales para </w:t>
      </w:r>
      <w:proofErr w:type="spellStart"/>
      <w:r w:rsidRPr="000A1659">
        <w:rPr>
          <w:rFonts w:ascii="Arial" w:eastAsia="Times New Roman" w:hAnsi="Arial" w:cs="Arial"/>
          <w:lang w:eastAsia="es-MX"/>
        </w:rPr>
        <w:t>Mipyme</w:t>
      </w:r>
      <w:proofErr w:type="spellEnd"/>
      <w:r w:rsidRPr="000A1659">
        <w:rPr>
          <w:rFonts w:ascii="Arial" w:eastAsia="Times New Roman" w:hAnsi="Arial" w:cs="Arial"/>
          <w:lang w:eastAsia="es-MX"/>
        </w:rPr>
        <w:t xml:space="preserve"> en el sistema de compras públicas. De esta forma, su entrada en vigencia está supeditada a que la Agencia realice su incorporación en los </w:t>
      </w:r>
      <w:r w:rsidRPr="000A1659">
        <w:rPr>
          <w:rFonts w:ascii="Arial" w:eastAsia="Arial" w:hAnsi="Arial" w:cs="Arial"/>
          <w:lang w:val="es-ES" w:eastAsia="es-CO"/>
        </w:rPr>
        <w:t>documentos tipo</w:t>
      </w:r>
      <w:r w:rsidRPr="000A1659">
        <w:rPr>
          <w:rFonts w:ascii="Arial" w:hAnsi="Arial" w:cs="Arial"/>
        </w:rPr>
        <w:t>.</w:t>
      </w:r>
    </w:p>
    <w:p w14:paraId="6674970F" w14:textId="77777777" w:rsidR="000A1659" w:rsidRPr="000A1659" w:rsidRDefault="000A1659" w:rsidP="000A1659">
      <w:pPr>
        <w:spacing w:after="120" w:line="276" w:lineRule="auto"/>
        <w:ind w:firstLine="708"/>
        <w:jc w:val="both"/>
        <w:rPr>
          <w:rFonts w:ascii="Arial" w:hAnsi="Arial" w:cs="Arial"/>
          <w:lang w:val="es-ES"/>
        </w:rPr>
      </w:pPr>
      <w:r w:rsidRPr="000A1659">
        <w:rPr>
          <w:rFonts w:ascii="Arial" w:hAnsi="Arial" w:cs="Arial"/>
        </w:rPr>
        <w:t xml:space="preserve">Así las cosas, atendiendo al mandato contenido en el inciso segundo del parágrafo del artículo 8 del Decreto 1860 de 2021, la Agencia Nacional de Contratación Pública – Colombia Compra Eficiente expidió la Resolución 275 del 24 de junio de 2022 </w:t>
      </w:r>
      <w:r w:rsidRPr="000A1659">
        <w:rPr>
          <w:rFonts w:ascii="Arial" w:hAnsi="Arial" w:cs="Arial"/>
          <w:i/>
          <w:iCs/>
          <w:lang w:val="es-ES"/>
        </w:rPr>
        <w:t>«</w:t>
      </w:r>
      <w:r w:rsidRPr="000A1659">
        <w:rPr>
          <w:rFonts w:ascii="Arial" w:hAnsi="Arial" w:cs="Arial"/>
          <w:i/>
          <w:iCs/>
        </w:rPr>
        <w:t>Por la cual se modifican los documentos tipo adoptados por la Agencia Nacional de Contratación Pública − Colombia Compra Eficiente</w:t>
      </w:r>
      <w:r w:rsidRPr="000A1659">
        <w:rPr>
          <w:rFonts w:ascii="Arial" w:hAnsi="Arial" w:cs="Arial"/>
          <w:i/>
          <w:iCs/>
          <w:lang w:val="es-ES"/>
        </w:rPr>
        <w:t>»</w:t>
      </w:r>
      <w:r w:rsidRPr="000A1659">
        <w:rPr>
          <w:rFonts w:ascii="Arial" w:hAnsi="Arial" w:cs="Arial"/>
          <w:i/>
          <w:iCs/>
          <w:vertAlign w:val="superscript"/>
          <w:lang w:val="es-ES"/>
        </w:rPr>
        <w:footnoteReference w:id="7"/>
      </w:r>
      <w:r w:rsidRPr="000A1659">
        <w:rPr>
          <w:rFonts w:ascii="Arial" w:hAnsi="Arial" w:cs="Arial"/>
          <w:i/>
          <w:iCs/>
          <w:lang w:val="es-ES"/>
        </w:rPr>
        <w:t xml:space="preserve">. </w:t>
      </w:r>
      <w:r w:rsidRPr="000A1659">
        <w:rPr>
          <w:rFonts w:ascii="Arial" w:hAnsi="Arial" w:cs="Arial"/>
          <w:lang w:val="es-ES"/>
        </w:rPr>
        <w:t>De esa forma, mediante la citada resolución, se modificaron los documentos tipo para proyectos de obra pública de infraestructura de transporte adelantados bajo la modalidad de licitación pública, de selección abreviada de menor cuantía, de consultoría de estudios de ingeniería de infraestructura de transporte, de licitación de obra pública para proyectos de agua potable y saneamiento básico y su modalidad de llave en mano y los documentos tipo de licitación de obra pública de infraestructura social, con ocasión a la expedición del Decreto 1860 de 2021 y la Ley 2069 del 2020.</w:t>
      </w:r>
    </w:p>
    <w:p w14:paraId="66FDFB94" w14:textId="41FDCB8C" w:rsidR="000A1659" w:rsidRPr="000A1659" w:rsidRDefault="000A1659" w:rsidP="000A1659">
      <w:pPr>
        <w:autoSpaceDE w:val="0"/>
        <w:autoSpaceDN w:val="0"/>
        <w:adjustRightInd w:val="0"/>
        <w:spacing w:after="120" w:line="276" w:lineRule="auto"/>
        <w:jc w:val="both"/>
        <w:rPr>
          <w:rFonts w:ascii="Arial" w:hAnsi="Arial" w:cs="Arial"/>
        </w:rPr>
      </w:pPr>
      <w:r w:rsidRPr="000A1659">
        <w:rPr>
          <w:rFonts w:ascii="Arial" w:hAnsi="Arial" w:cs="Arial"/>
          <w:lang w:val="es-ES"/>
        </w:rPr>
        <w:tab/>
        <w:t xml:space="preserve">Ahora bien, en cuanto a la vigencia de la Resolución 275 de 2022, el artículo 179 dispuso que </w:t>
      </w:r>
      <w:r w:rsidRPr="000A1659">
        <w:rPr>
          <w:rFonts w:ascii="Arial" w:hAnsi="Arial" w:cs="Arial"/>
        </w:rPr>
        <w:t xml:space="preserve">esta «[…] rige a partir de su publicación y aplicará a los Procesos de Contratación cuyo aviso </w:t>
      </w:r>
      <w:r w:rsidRPr="000A1659">
        <w:rPr>
          <w:rFonts w:ascii="Arial" w:hAnsi="Arial" w:cs="Arial"/>
        </w:rPr>
        <w:lastRenderedPageBreak/>
        <w:t>de convocatoria se publique a partir del 29 de agosto de 2022». De esta forma, la entidad estatal que pretenda adelantar un proceso de selección mediante la utilización de los documentos tipo de licitación de obra pública de infraestructura de transporte estarán obligadas a aplicar las modificaciones realizadas mediante la Resolución 275 de 2022, si la publicación del aviso de convocatoria se realiza a partir del 29 de agosto de 2022.</w:t>
      </w:r>
    </w:p>
    <w:bookmarkEnd w:id="7"/>
    <w:p w14:paraId="7775EB69" w14:textId="0CA9E736" w:rsidR="000A1659" w:rsidRPr="000A1659" w:rsidRDefault="000A1659" w:rsidP="000A1659">
      <w:pPr>
        <w:spacing w:after="120" w:line="276" w:lineRule="auto"/>
        <w:jc w:val="both"/>
        <w:rPr>
          <w:rFonts w:ascii="Arial" w:eastAsia="Calibri" w:hAnsi="Arial" w:cs="Arial"/>
        </w:rPr>
      </w:pPr>
      <w:r w:rsidRPr="000A1659">
        <w:rPr>
          <w:rFonts w:ascii="Arial" w:eastAsia="Times New Roman" w:hAnsi="Arial" w:cs="Arial"/>
          <w:b/>
          <w:bCs/>
          <w:color w:val="000000" w:themeColor="text1"/>
          <w:lang w:eastAsia="es-CO"/>
        </w:rPr>
        <w:t xml:space="preserve">2.2. Otorgamiento del puntaje adicional para Mipymes en el numeral 4.7 del Documento Base de los documentos tipo de licitación pública para obra de infraestructura de transporte V3. </w:t>
      </w:r>
    </w:p>
    <w:p w14:paraId="01D51941" w14:textId="6D17C05B" w:rsidR="000A1659" w:rsidRPr="000A1659" w:rsidRDefault="000A1659" w:rsidP="000A1659">
      <w:pPr>
        <w:spacing w:after="120" w:line="276" w:lineRule="auto"/>
        <w:jc w:val="both"/>
        <w:rPr>
          <w:rFonts w:ascii="Arial" w:eastAsia="Calibri" w:hAnsi="Arial" w:cs="Arial"/>
          <w:lang w:val="es-ES"/>
        </w:rPr>
      </w:pPr>
      <w:r w:rsidRPr="000A1659">
        <w:rPr>
          <w:rFonts w:ascii="Arial" w:eastAsia="Calibri" w:hAnsi="Arial" w:cs="Arial"/>
        </w:rPr>
        <w:t>Como se señaló</w:t>
      </w:r>
      <w:r w:rsidR="00A70220">
        <w:rPr>
          <w:rFonts w:ascii="Arial" w:eastAsia="Calibri" w:hAnsi="Arial" w:cs="Arial"/>
        </w:rPr>
        <w:t xml:space="preserve">, </w:t>
      </w:r>
      <w:r w:rsidRPr="000A1659">
        <w:rPr>
          <w:rFonts w:ascii="Arial" w:eastAsia="Calibri" w:hAnsi="Arial" w:cs="Arial" w:hint="cs"/>
        </w:rPr>
        <w:t xml:space="preserve">atendiendo al mandato contenido en el inciso segundo del parágrafo del artículo 8 del Decreto 1860 de 2021, la Agencia Nacional de Contratación Pública – Colombia Compra Eficiente expidió la Resolución 275 del 24 de junio de 2022 </w:t>
      </w:r>
      <w:r w:rsidRPr="000A1659">
        <w:rPr>
          <w:rFonts w:ascii="Arial" w:eastAsia="Calibri" w:hAnsi="Arial" w:cs="Arial" w:hint="cs"/>
          <w:i/>
          <w:iCs/>
          <w:lang w:val="es-ES"/>
        </w:rPr>
        <w:t>«</w:t>
      </w:r>
      <w:r w:rsidRPr="000A1659">
        <w:rPr>
          <w:rFonts w:ascii="Arial" w:eastAsia="Calibri" w:hAnsi="Arial" w:cs="Arial" w:hint="cs"/>
          <w:i/>
          <w:iCs/>
        </w:rPr>
        <w:t>Por la cual se modifican los documentos tipo adoptados por la Agencia Nacional de Contratación Pública − Colombia Compra Eficiente</w:t>
      </w:r>
      <w:r w:rsidRPr="000A1659">
        <w:rPr>
          <w:rFonts w:ascii="Arial" w:eastAsia="Calibri" w:hAnsi="Arial" w:cs="Arial" w:hint="cs"/>
          <w:i/>
          <w:iCs/>
          <w:lang w:val="es-ES"/>
        </w:rPr>
        <w:t>»</w:t>
      </w:r>
      <w:r w:rsidRPr="000A1659">
        <w:rPr>
          <w:rFonts w:ascii="Arial" w:eastAsia="Calibri" w:hAnsi="Arial" w:cs="Arial" w:hint="cs"/>
          <w:i/>
          <w:iCs/>
          <w:vertAlign w:val="superscript"/>
          <w:lang w:val="es-ES"/>
        </w:rPr>
        <w:footnoteReference w:id="8"/>
      </w:r>
      <w:r w:rsidRPr="000A1659">
        <w:rPr>
          <w:rFonts w:ascii="Arial" w:eastAsia="Calibri" w:hAnsi="Arial" w:cs="Arial" w:hint="cs"/>
          <w:i/>
          <w:iCs/>
          <w:lang w:val="es-ES"/>
        </w:rPr>
        <w:t xml:space="preserve">. </w:t>
      </w:r>
      <w:r w:rsidRPr="000A1659">
        <w:rPr>
          <w:rFonts w:ascii="Arial" w:eastAsia="Calibri" w:hAnsi="Arial" w:cs="Arial" w:hint="cs"/>
          <w:lang w:val="es-ES"/>
        </w:rPr>
        <w:t>De esa forma, mediante la citada resolución, se modificaron los documentos tipo para proyectos de obra pública de infraestructura de transporte adelantados bajo la modalidad de licitación pública, de selección abreviada de menor cuantía, de consultoría de estudios de ingeniería de infraestructura de transporte, de licitación de obra pública para proyectos de agua potable y saneamiento básico y su modalidad de llave en mano y los documentos tipo de licitación de obra pública de infraestructura social, con ocasión a la expedición del Decreto 1860 de 2021 y la Ley 2069 del 2020.</w:t>
      </w:r>
    </w:p>
    <w:p w14:paraId="67367AB3" w14:textId="77777777" w:rsidR="000A1659" w:rsidRPr="000A1659" w:rsidRDefault="000A1659" w:rsidP="000A1659">
      <w:pPr>
        <w:spacing w:after="120" w:line="276" w:lineRule="auto"/>
        <w:ind w:firstLine="709"/>
        <w:jc w:val="both"/>
        <w:rPr>
          <w:rFonts w:ascii="Arial" w:eastAsia="Times New Roman" w:hAnsi="Arial" w:cs="Arial"/>
          <w:lang w:val="es-ES" w:eastAsia="es-CO"/>
        </w:rPr>
      </w:pPr>
      <w:r w:rsidRPr="000A1659">
        <w:rPr>
          <w:rFonts w:ascii="Arial" w:eastAsia="Calibri" w:hAnsi="Arial" w:cs="Arial"/>
          <w:lang w:val="es-ES"/>
        </w:rPr>
        <w:t>Dicha resolución r</w:t>
      </w:r>
      <w:r w:rsidRPr="000A1659">
        <w:rPr>
          <w:rFonts w:ascii="Arial" w:eastAsia="Calibri" w:hAnsi="Arial" w:cs="Arial" w:hint="cs"/>
          <w:lang w:val="es-ES"/>
        </w:rPr>
        <w:t>ealiz</w:t>
      </w:r>
      <w:r w:rsidRPr="000A1659">
        <w:rPr>
          <w:rFonts w:ascii="Arial" w:eastAsia="Calibri" w:hAnsi="Arial" w:cs="Arial"/>
          <w:lang w:val="es-ES"/>
        </w:rPr>
        <w:t>ó</w:t>
      </w:r>
      <w:r w:rsidRPr="000A1659">
        <w:rPr>
          <w:rFonts w:ascii="Arial" w:eastAsia="Calibri" w:hAnsi="Arial" w:cs="Arial" w:hint="cs"/>
          <w:lang w:val="es-ES"/>
        </w:rPr>
        <w:t xml:space="preserve"> las modificaciones necesarias para incorporar en los documentos tipo mencionados la aplicación de los criterios diferenciales para emprendimientos y empresas de mujeres</w:t>
      </w:r>
      <w:r w:rsidRPr="000A1659">
        <w:rPr>
          <w:rFonts w:ascii="Arial" w:eastAsia="Calibri" w:hAnsi="Arial" w:cs="Arial"/>
          <w:lang w:val="es-ES"/>
        </w:rPr>
        <w:t xml:space="preserve"> y para Mipymes</w:t>
      </w:r>
      <w:r w:rsidRPr="000A1659">
        <w:rPr>
          <w:rFonts w:ascii="Arial" w:eastAsia="Calibri" w:hAnsi="Arial" w:cs="Arial" w:hint="cs"/>
          <w:lang w:val="es-ES"/>
        </w:rPr>
        <w:t>, de acuerdo con lo regulado por los artículos 2.2.1.2.4.2.14</w:t>
      </w:r>
      <w:r w:rsidRPr="000A1659">
        <w:rPr>
          <w:rFonts w:ascii="Arial" w:eastAsia="Calibri" w:hAnsi="Arial" w:cs="Arial"/>
          <w:lang w:val="es-ES"/>
        </w:rPr>
        <w:t>, 2.2.1.2.4.2.15</w:t>
      </w:r>
      <w:r w:rsidRPr="000A1659">
        <w:rPr>
          <w:rFonts w:ascii="Arial" w:eastAsia="Calibri" w:hAnsi="Arial" w:cs="Arial"/>
          <w:lang w:val="es-ES_tradnl" w:eastAsia="es-MX"/>
        </w:rPr>
        <w:t xml:space="preserve"> y 2.2.1.2.4.2.18.</w:t>
      </w:r>
      <w:r w:rsidRPr="000A1659">
        <w:rPr>
          <w:rFonts w:ascii="Arial" w:eastAsia="Calibri" w:hAnsi="Arial" w:cs="Arial" w:hint="cs"/>
          <w:lang w:val="es-ES_tradnl" w:eastAsia="es-MX"/>
        </w:rPr>
        <w:t xml:space="preserve"> del Decreto 1082 de 2015, adicionados por el Decreto 1860 de 2021. A través de estas disposiciones se </w:t>
      </w:r>
      <w:r w:rsidRPr="000A1659">
        <w:rPr>
          <w:rFonts w:ascii="Arial" w:eastAsia="Calibri" w:hAnsi="Arial" w:cs="Arial"/>
          <w:lang w:val="es-ES_tradnl" w:eastAsia="es-MX"/>
        </w:rPr>
        <w:t>incluyó en el documento base</w:t>
      </w:r>
      <w:r w:rsidRPr="000A1659">
        <w:rPr>
          <w:rFonts w:ascii="Arial" w:eastAsia="Calibri" w:hAnsi="Arial" w:cs="Arial"/>
          <w:vertAlign w:val="superscript"/>
          <w:lang w:val="es-ES_tradnl" w:eastAsia="es-MX"/>
        </w:rPr>
        <w:footnoteReference w:id="9"/>
      </w:r>
      <w:r w:rsidRPr="000A1659">
        <w:rPr>
          <w:rFonts w:ascii="Arial" w:eastAsia="Calibri" w:hAnsi="Arial" w:cs="Arial"/>
          <w:lang w:val="es-ES_tradnl" w:eastAsia="es-MX"/>
        </w:rPr>
        <w:t xml:space="preserve"> la regla denominada </w:t>
      </w:r>
      <w:r w:rsidRPr="000A1659">
        <w:rPr>
          <w:rFonts w:ascii="Arial" w:eastAsia="Times New Roman" w:hAnsi="Arial" w:cs="Arial"/>
          <w:lang w:val="es-ES" w:eastAsia="es-CO"/>
        </w:rPr>
        <w:t>«</w:t>
      </w:r>
      <w:r w:rsidRPr="000A1659">
        <w:rPr>
          <w:rFonts w:ascii="Arial" w:eastAsia="Calibri" w:hAnsi="Arial" w:cs="Arial"/>
          <w:lang w:val="es-ES_tradnl" w:eastAsia="es-MX"/>
        </w:rPr>
        <w:t>MIPYME DOMICILIADA EN COLOMBIA</w:t>
      </w:r>
      <w:r w:rsidRPr="000A1659">
        <w:rPr>
          <w:rFonts w:ascii="Arial" w:eastAsia="Times New Roman" w:hAnsi="Arial" w:cs="Arial"/>
          <w:lang w:val="es-ES" w:eastAsia="es-CO"/>
        </w:rPr>
        <w:t xml:space="preserve">» que, en los documentos tipo para licitación de obra pública de infraestructura de transporte, versión 3, que son los mencionados en la consulta; quedó plasmada en el numeral 4.7 del Documento Base así: </w:t>
      </w:r>
    </w:p>
    <w:p w14:paraId="300E05B0" w14:textId="77777777" w:rsidR="000A1659" w:rsidRPr="000A1659" w:rsidRDefault="000A1659" w:rsidP="000A1659">
      <w:pPr>
        <w:spacing w:after="120" w:line="276" w:lineRule="auto"/>
        <w:ind w:firstLine="709"/>
        <w:jc w:val="both"/>
        <w:rPr>
          <w:rFonts w:ascii="Arial" w:eastAsia="Times New Roman" w:hAnsi="Arial" w:cs="Arial"/>
          <w:lang w:val="es-ES" w:eastAsia="es-CO"/>
        </w:rPr>
      </w:pPr>
    </w:p>
    <w:p w14:paraId="24FD078E" w14:textId="77777777" w:rsidR="000A1659" w:rsidRPr="000A1659" w:rsidRDefault="000A1659" w:rsidP="000A1659">
      <w:pPr>
        <w:keepNext/>
        <w:keepLines/>
        <w:numPr>
          <w:ilvl w:val="1"/>
          <w:numId w:val="0"/>
        </w:numPr>
        <w:spacing w:before="120" w:after="120" w:line="240" w:lineRule="auto"/>
        <w:ind w:left="709" w:right="616"/>
        <w:jc w:val="both"/>
        <w:outlineLvl w:val="1"/>
        <w:rPr>
          <w:rFonts w:ascii="Arial" w:eastAsiaTheme="majorEastAsia" w:hAnsi="Arial" w:cstheme="majorBidi"/>
          <w:b/>
          <w:color w:val="000000" w:themeColor="text1"/>
          <w:sz w:val="21"/>
          <w:szCs w:val="21"/>
          <w:lang w:val="es-MX"/>
        </w:rPr>
      </w:pPr>
      <w:bookmarkStart w:id="9" w:name="_Toc107994863"/>
      <w:r w:rsidRPr="000A1659">
        <w:rPr>
          <w:rFonts w:ascii="Arial" w:eastAsiaTheme="majorEastAsia" w:hAnsi="Arial" w:cstheme="majorBidi"/>
          <w:b/>
          <w:color w:val="000000" w:themeColor="text1"/>
          <w:sz w:val="21"/>
          <w:szCs w:val="21"/>
          <w:lang w:val="es-MX"/>
        </w:rPr>
        <w:t>4.7. MIPYME DOMICILIADA EN COLOMBIA</w:t>
      </w:r>
      <w:bookmarkEnd w:id="9"/>
    </w:p>
    <w:p w14:paraId="1A17AB87" w14:textId="77777777" w:rsidR="000A1659" w:rsidRPr="000A1659" w:rsidRDefault="000A1659" w:rsidP="000A1659">
      <w:pPr>
        <w:spacing w:line="240" w:lineRule="auto"/>
        <w:ind w:left="709" w:right="616"/>
        <w:jc w:val="both"/>
        <w:rPr>
          <w:rFonts w:ascii="Arial" w:hAnsi="Arial"/>
          <w:color w:val="000000" w:themeColor="text1"/>
          <w:sz w:val="21"/>
          <w:szCs w:val="21"/>
          <w:lang w:val="es-MX"/>
        </w:rPr>
      </w:pPr>
      <w:r w:rsidRPr="000A1659">
        <w:rPr>
          <w:rFonts w:ascii="Arial" w:hAnsi="Arial"/>
          <w:color w:val="000000" w:themeColor="text1"/>
          <w:sz w:val="21"/>
          <w:szCs w:val="21"/>
          <w:highlight w:val="lightGray"/>
          <w:lang w:val="es-MX"/>
        </w:rPr>
        <w:t>[En las convocatorias limitadas a Mipyme no aplicará este puntaje adicional. En este caso, los puntos por este concepto se trasladarán al puntaje de la oferta económica]</w:t>
      </w:r>
    </w:p>
    <w:p w14:paraId="191C24D3" w14:textId="77777777" w:rsidR="000A1659" w:rsidRPr="000A1659" w:rsidRDefault="000A1659" w:rsidP="000A1659">
      <w:pPr>
        <w:spacing w:before="120" w:after="0" w:line="240" w:lineRule="auto"/>
        <w:ind w:left="709" w:right="709"/>
        <w:jc w:val="both"/>
        <w:rPr>
          <w:rFonts w:ascii="Arial" w:eastAsia="Times New Roman" w:hAnsi="Arial" w:cs="Arial"/>
          <w:sz w:val="21"/>
          <w:szCs w:val="21"/>
          <w:lang w:val="es-ES_tradnl" w:eastAsia="es-MX"/>
        </w:rPr>
      </w:pPr>
      <w:r w:rsidRPr="000A1659">
        <w:rPr>
          <w:rFonts w:ascii="Arial" w:eastAsia="Times New Roman" w:hAnsi="Arial" w:cs="Arial"/>
          <w:sz w:val="21"/>
          <w:szCs w:val="21"/>
          <w:lang w:val="es-ES_tradnl" w:eastAsia="es-MX"/>
        </w:rPr>
        <w:t xml:space="preserve">La Entidad otorgará un puntaje de </w:t>
      </w:r>
      <w:proofErr w:type="gramStart"/>
      <w:r w:rsidRPr="000A1659">
        <w:rPr>
          <w:rFonts w:ascii="Arial" w:eastAsia="Times New Roman" w:hAnsi="Arial" w:cs="Arial"/>
          <w:sz w:val="21"/>
          <w:szCs w:val="21"/>
          <w:lang w:val="es-ES_tradnl" w:eastAsia="es-MX"/>
        </w:rPr>
        <w:t>cero punto</w:t>
      </w:r>
      <w:proofErr w:type="gramEnd"/>
      <w:r w:rsidRPr="000A1659">
        <w:rPr>
          <w:rFonts w:ascii="Arial" w:eastAsia="Times New Roman" w:hAnsi="Arial" w:cs="Arial"/>
          <w:sz w:val="21"/>
          <w:szCs w:val="21"/>
          <w:lang w:val="es-ES_tradnl" w:eastAsia="es-MX"/>
        </w:rPr>
        <w:t xml:space="preserve"> veinticinco (0.25) puntos al Proponente que acredite la calidad de </w:t>
      </w:r>
      <w:proofErr w:type="spellStart"/>
      <w:r w:rsidRPr="000A1659">
        <w:rPr>
          <w:rFonts w:ascii="Arial" w:eastAsia="Times New Roman" w:hAnsi="Arial" w:cs="Arial"/>
          <w:sz w:val="21"/>
          <w:szCs w:val="21"/>
          <w:lang w:val="es-ES_tradnl" w:eastAsia="es-MX"/>
        </w:rPr>
        <w:t>Mipyme</w:t>
      </w:r>
      <w:proofErr w:type="spellEnd"/>
      <w:r w:rsidRPr="000A1659">
        <w:rPr>
          <w:rFonts w:ascii="Arial" w:eastAsia="Times New Roman" w:hAnsi="Arial" w:cs="Arial"/>
          <w:sz w:val="21"/>
          <w:szCs w:val="21"/>
          <w:lang w:val="es-ES_tradnl" w:eastAsia="es-MX"/>
        </w:rPr>
        <w:t xml:space="preserve"> domiciliada en Colombia de conformidad con el </w:t>
      </w:r>
      <w:r w:rsidRPr="000A1659">
        <w:rPr>
          <w:rFonts w:ascii="Arial" w:eastAsia="Times New Roman" w:hAnsi="Arial" w:cs="Arial"/>
          <w:sz w:val="21"/>
          <w:szCs w:val="21"/>
          <w:lang w:val="es-ES_tradnl" w:eastAsia="es-MX"/>
        </w:rPr>
        <w:lastRenderedPageBreak/>
        <w:t xml:space="preserve">artículo 2.2.1.2.4.2.4 del Decreto 1082 de 2015, en concordancia con el parágrafo del artículo 2.2.1.13.2.4 del Decreto 1074 de 2015, o la norma que lo modifique, complemente o sustituya. </w:t>
      </w:r>
    </w:p>
    <w:p w14:paraId="67BD70C4" w14:textId="77777777" w:rsidR="000A1659" w:rsidRPr="000A1659" w:rsidRDefault="000A1659" w:rsidP="000A1659">
      <w:pPr>
        <w:spacing w:before="120" w:after="0" w:line="240" w:lineRule="auto"/>
        <w:ind w:left="709" w:right="709"/>
        <w:jc w:val="both"/>
        <w:rPr>
          <w:rFonts w:ascii="Arial" w:eastAsia="Times New Roman" w:hAnsi="Arial" w:cs="Arial"/>
          <w:sz w:val="21"/>
          <w:szCs w:val="21"/>
          <w:lang w:val="es-ES_tradnl" w:eastAsia="es-MX"/>
        </w:rPr>
      </w:pPr>
      <w:r w:rsidRPr="000A1659">
        <w:rPr>
          <w:rFonts w:ascii="Arial" w:eastAsia="Times New Roman" w:hAnsi="Arial" w:cs="Arial"/>
          <w:sz w:val="21"/>
          <w:szCs w:val="21"/>
          <w:lang w:val="es-ES_tradnl" w:eastAsia="es-MX"/>
        </w:rPr>
        <w:t xml:space="preserve">Así las cosas, para obtener el puntaje, el Proponente entregará copia del certificado del Registro Único de Proponentes, el cual deberá encontrarse vigente y en firme al momento de su presentación. Si el Proponente debió subsanar la entrega del RUP, éste será válido para los criterios diferenciales en cuanto a los requisitos habilitantes relacionados con el número de contratos aportados para demostrar la experiencia solicitada y los índices de la Capacidad Financiera y Organizacional. Sin embargo, el certificado no se tendrá en cuenta para la asignación del puntaje adicional, por lo que obtendrá cero (0) puntos por este factor de evaluación. </w:t>
      </w:r>
    </w:p>
    <w:p w14:paraId="699BFF4B" w14:textId="77777777" w:rsidR="000A1659" w:rsidRPr="000A1659" w:rsidRDefault="000A1659" w:rsidP="000A1659">
      <w:pPr>
        <w:spacing w:before="120" w:after="0" w:line="240" w:lineRule="auto"/>
        <w:ind w:left="709" w:right="709"/>
        <w:jc w:val="both"/>
        <w:rPr>
          <w:rFonts w:ascii="Arial" w:eastAsia="Times New Roman" w:hAnsi="Arial" w:cs="Arial"/>
          <w:sz w:val="21"/>
          <w:szCs w:val="21"/>
          <w:lang w:val="es-ES_tradnl" w:eastAsia="es-MX"/>
        </w:rPr>
      </w:pPr>
      <w:r w:rsidRPr="000A1659">
        <w:rPr>
          <w:rFonts w:ascii="Arial" w:eastAsia="Times New Roman" w:hAnsi="Arial" w:cs="Arial"/>
          <w:sz w:val="21"/>
          <w:szCs w:val="21"/>
          <w:lang w:val="es-ES_tradnl" w:eastAsia="es-MX"/>
        </w:rPr>
        <w:t xml:space="preserve">Tratándose de Proponentes Plurales este puntaje se otorgará si por lo menos uno de los integrantes acredita la calidad de </w:t>
      </w:r>
      <w:proofErr w:type="spellStart"/>
      <w:r w:rsidRPr="000A1659">
        <w:rPr>
          <w:rFonts w:ascii="Arial" w:eastAsia="Times New Roman" w:hAnsi="Arial" w:cs="Arial"/>
          <w:sz w:val="21"/>
          <w:szCs w:val="21"/>
          <w:lang w:val="es-ES_tradnl" w:eastAsia="es-MX"/>
        </w:rPr>
        <w:t>Mipyme</w:t>
      </w:r>
      <w:proofErr w:type="spellEnd"/>
      <w:r w:rsidRPr="000A1659">
        <w:rPr>
          <w:rFonts w:ascii="Arial" w:eastAsia="Times New Roman" w:hAnsi="Arial" w:cs="Arial"/>
          <w:sz w:val="21"/>
          <w:szCs w:val="21"/>
          <w:lang w:val="es-ES_tradnl" w:eastAsia="es-MX"/>
        </w:rPr>
        <w:t xml:space="preserve"> y tiene una participación igual o superior al diez por ciento (10 %) en el Consorcio o en la Unión Temporal.</w:t>
      </w:r>
    </w:p>
    <w:p w14:paraId="209DD643" w14:textId="77777777" w:rsidR="000A1659" w:rsidRPr="000A1659" w:rsidRDefault="000A1659" w:rsidP="000A1659">
      <w:pPr>
        <w:spacing w:after="120" w:line="276" w:lineRule="auto"/>
        <w:jc w:val="both"/>
        <w:rPr>
          <w:rFonts w:ascii="Arial" w:eastAsia="Times New Roman" w:hAnsi="Arial" w:cs="Arial"/>
          <w:sz w:val="21"/>
          <w:szCs w:val="21"/>
          <w:lang w:val="es-ES_tradnl" w:eastAsia="es-MX"/>
        </w:rPr>
      </w:pPr>
    </w:p>
    <w:p w14:paraId="62317F09" w14:textId="77777777" w:rsidR="000A1659" w:rsidRPr="000A1659" w:rsidRDefault="000A1659" w:rsidP="000A1659">
      <w:pPr>
        <w:spacing w:after="120" w:line="276" w:lineRule="auto"/>
        <w:ind w:firstLine="708"/>
        <w:jc w:val="both"/>
        <w:rPr>
          <w:rFonts w:ascii="Arial" w:eastAsia="Times New Roman" w:hAnsi="Arial" w:cs="Arial"/>
          <w:lang w:val="es-ES" w:eastAsia="es-CO"/>
        </w:rPr>
      </w:pPr>
      <w:r w:rsidRPr="000A1659">
        <w:rPr>
          <w:rFonts w:ascii="Arial" w:eastAsia="Times New Roman" w:hAnsi="Arial" w:cs="Arial"/>
          <w:lang w:val="es-ES_tradnl" w:eastAsia="es-MX"/>
        </w:rPr>
        <w:t xml:space="preserve">Igualmente, se adoptó el formato </w:t>
      </w:r>
      <w:r w:rsidRPr="000A1659">
        <w:rPr>
          <w:rFonts w:ascii="Arial" w:eastAsia="Times New Roman" w:hAnsi="Arial" w:cs="Arial"/>
          <w:lang w:val="es-ES" w:eastAsia="es-CO"/>
        </w:rPr>
        <w:t>«</w:t>
      </w:r>
      <w:r w:rsidRPr="000A1659">
        <w:rPr>
          <w:rFonts w:ascii="Arial" w:eastAsia="Times New Roman" w:hAnsi="Arial" w:cs="Arial"/>
          <w:lang w:val="es-ES_tradnl" w:eastAsia="es-MX"/>
        </w:rPr>
        <w:t>FORMATO 13-ACREDITACIÓN MIPYME</w:t>
      </w:r>
      <w:r w:rsidRPr="000A1659">
        <w:rPr>
          <w:rFonts w:ascii="Arial" w:eastAsia="Times New Roman" w:hAnsi="Arial" w:cs="Arial"/>
          <w:lang w:val="es-ES" w:eastAsia="es-CO"/>
        </w:rPr>
        <w:t xml:space="preserve">» que sirve para que el interesado, ya sea persona natural o jurídica, solicita la limitación de convocatoria a </w:t>
      </w:r>
      <w:proofErr w:type="spellStart"/>
      <w:r w:rsidRPr="000A1659">
        <w:rPr>
          <w:rFonts w:ascii="Arial" w:eastAsia="Times New Roman" w:hAnsi="Arial" w:cs="Arial"/>
          <w:lang w:val="es-ES" w:eastAsia="es-CO"/>
        </w:rPr>
        <w:t>Mipyme</w:t>
      </w:r>
      <w:proofErr w:type="spellEnd"/>
      <w:r w:rsidRPr="000A1659">
        <w:rPr>
          <w:rFonts w:ascii="Arial" w:eastAsia="Times New Roman" w:hAnsi="Arial" w:cs="Arial"/>
          <w:lang w:val="es-ES" w:eastAsia="es-CO"/>
        </w:rPr>
        <w:t xml:space="preserve">, pero que, en todo caso, remite la acreditación de la condición de </w:t>
      </w:r>
      <w:proofErr w:type="spellStart"/>
      <w:r w:rsidRPr="000A1659">
        <w:rPr>
          <w:rFonts w:ascii="Arial" w:eastAsia="Times New Roman" w:hAnsi="Arial" w:cs="Arial"/>
          <w:lang w:val="es-ES" w:eastAsia="es-CO"/>
        </w:rPr>
        <w:t>Mipyme</w:t>
      </w:r>
      <w:proofErr w:type="spellEnd"/>
      <w:r w:rsidRPr="000A1659">
        <w:rPr>
          <w:rFonts w:ascii="Arial" w:eastAsia="Times New Roman" w:hAnsi="Arial" w:cs="Arial"/>
          <w:lang w:val="es-ES" w:eastAsia="es-CO"/>
        </w:rPr>
        <w:t xml:space="preserve"> a lo dispuesto en el artículo</w:t>
      </w:r>
      <w:r w:rsidRPr="000A1659">
        <w:rPr>
          <w:rFonts w:ascii="Arial" w:eastAsia="Times New Roman" w:hAnsi="Arial" w:cs="Arial"/>
          <w:lang w:val="es-ES_tradnl" w:eastAsia="es-MX"/>
        </w:rPr>
        <w:t xml:space="preserve"> 2.2.1.2.4.2.4 del Decreto 1082 de 2015, es decir, que la acreditación de </w:t>
      </w:r>
      <w:proofErr w:type="spellStart"/>
      <w:r w:rsidRPr="000A1659">
        <w:rPr>
          <w:rFonts w:ascii="Arial" w:eastAsia="Times New Roman" w:hAnsi="Arial" w:cs="Arial"/>
          <w:lang w:val="es-ES_tradnl" w:eastAsia="es-MX"/>
        </w:rPr>
        <w:t>Mipyme</w:t>
      </w:r>
      <w:proofErr w:type="spellEnd"/>
      <w:r w:rsidRPr="000A1659">
        <w:rPr>
          <w:rFonts w:ascii="Arial" w:eastAsia="Times New Roman" w:hAnsi="Arial" w:cs="Arial"/>
          <w:lang w:val="es-ES_tradnl" w:eastAsia="es-MX"/>
        </w:rPr>
        <w:t xml:space="preserve"> se hará con base en la información que conste en el certificado del  RUP vigente presentado con los documentos de la oferta al proceso de selección. Este formato no será necesario cuando la calidad de </w:t>
      </w:r>
      <w:proofErr w:type="spellStart"/>
      <w:r w:rsidRPr="000A1659">
        <w:rPr>
          <w:rFonts w:ascii="Arial" w:eastAsia="Times New Roman" w:hAnsi="Arial" w:cs="Arial"/>
          <w:lang w:val="es-ES_tradnl" w:eastAsia="es-MX"/>
        </w:rPr>
        <w:t>Mipyme</w:t>
      </w:r>
      <w:proofErr w:type="spellEnd"/>
      <w:r w:rsidRPr="000A1659">
        <w:rPr>
          <w:rFonts w:ascii="Arial" w:eastAsia="Times New Roman" w:hAnsi="Arial" w:cs="Arial"/>
          <w:lang w:val="es-ES_tradnl" w:eastAsia="es-MX"/>
        </w:rPr>
        <w:t xml:space="preserve"> se acredite con la presentación del RUP.</w:t>
      </w:r>
      <w:r w:rsidRPr="000A1659">
        <w:rPr>
          <w:rFonts w:ascii="Arial" w:eastAsia="Times New Roman" w:hAnsi="Arial" w:cs="Arial"/>
          <w:lang w:val="es-ES" w:eastAsia="es-CO"/>
        </w:rPr>
        <w:t xml:space="preserve"> </w:t>
      </w:r>
    </w:p>
    <w:p w14:paraId="1FE36D0A" w14:textId="77777777" w:rsidR="000A1659" w:rsidRPr="000A1659" w:rsidRDefault="000A1659" w:rsidP="000A1659">
      <w:pPr>
        <w:spacing w:after="120" w:line="276" w:lineRule="auto"/>
        <w:ind w:firstLine="708"/>
        <w:jc w:val="both"/>
        <w:rPr>
          <w:rFonts w:ascii="Arial" w:eastAsia="Times New Roman" w:hAnsi="Arial" w:cs="Arial"/>
          <w:lang w:val="es-ES_tradnl" w:eastAsia="es-MX"/>
        </w:rPr>
      </w:pPr>
      <w:r w:rsidRPr="000A1659">
        <w:rPr>
          <w:rFonts w:ascii="Arial" w:eastAsia="Times New Roman" w:hAnsi="Arial" w:cs="Arial"/>
          <w:lang w:val="es-ES" w:eastAsia="es-CO"/>
        </w:rPr>
        <w:t xml:space="preserve">En conclusión, para acceder al puntaje adicional de cero punto veinticinco (0.25) en la evaluación de ofertas económicas presentadas por Mipymes en procesos de licitación pública de obra de infraestructura de transporte, versión 3, el interesado que cumpla con los requisitos previstos en </w:t>
      </w:r>
      <w:r w:rsidRPr="000A1659">
        <w:rPr>
          <w:rFonts w:ascii="Arial" w:eastAsia="Times New Roman" w:hAnsi="Arial" w:cs="Arial"/>
          <w:lang w:val="es-ES_tradnl" w:eastAsia="es-MX"/>
        </w:rPr>
        <w:t>el artículo 2.2.1.2.4.2.4 del Decreto 1082 de 2015, en concordancia con el parágrafo del artículo 2.2.1.13.2.4 del Decreto 1074 de 2015, deberá entregar con la presentación de la oferta copia del certificado del Registro Único de Proponentes - RUP, el cual deberá encontrarse vigente y en firme al momento de su presentación.</w:t>
      </w:r>
      <w:r w:rsidRPr="000A1659">
        <w:rPr>
          <w:rFonts w:ascii="Arial" w:eastAsia="Times New Roman" w:hAnsi="Arial" w:cs="Arial"/>
          <w:lang w:val="es-ES" w:eastAsia="es-CO"/>
        </w:rPr>
        <w:t xml:space="preserve"> Con base en esa información la entidad contratante podrá otorgar el puntaje adicional al evaluar la oferta si se cumple con la regla prevista en el numeral 4.7 del Documento Base.</w:t>
      </w:r>
    </w:p>
    <w:p w14:paraId="72DADA44" w14:textId="77777777" w:rsidR="000A1659" w:rsidRPr="000A1659" w:rsidRDefault="000A1659" w:rsidP="000A1659">
      <w:pPr>
        <w:spacing w:after="0" w:line="276" w:lineRule="auto"/>
        <w:contextualSpacing/>
        <w:jc w:val="both"/>
        <w:rPr>
          <w:rFonts w:ascii="Arial" w:eastAsia="Calibri" w:hAnsi="Arial" w:cs="Arial"/>
          <w:lang w:val="es-ES_tradnl" w:eastAsia="es-ES_tradnl"/>
        </w:rPr>
      </w:pPr>
    </w:p>
    <w:p w14:paraId="50F46767" w14:textId="77777777" w:rsidR="000A1659" w:rsidRPr="000A1659" w:rsidRDefault="000A1659" w:rsidP="000A1659">
      <w:pPr>
        <w:tabs>
          <w:tab w:val="left" w:pos="0"/>
        </w:tabs>
        <w:spacing w:after="0" w:line="276" w:lineRule="auto"/>
        <w:contextualSpacing/>
        <w:jc w:val="both"/>
        <w:rPr>
          <w:rFonts w:ascii="Arial" w:eastAsia="Calibri" w:hAnsi="Arial" w:cs="Arial"/>
          <w:b/>
          <w:color w:val="000000" w:themeColor="text1"/>
          <w:szCs w:val="24"/>
          <w:lang w:val="es-ES_tradnl" w:eastAsia="es-ES_tradnl"/>
        </w:rPr>
      </w:pPr>
      <w:r w:rsidRPr="000A1659">
        <w:rPr>
          <w:rFonts w:ascii="Arial" w:eastAsia="Calibri" w:hAnsi="Arial" w:cs="Arial" w:hint="cs"/>
          <w:b/>
          <w:color w:val="000000" w:themeColor="text1"/>
          <w:szCs w:val="24"/>
          <w:lang w:val="es-ES_tradnl" w:eastAsia="es-ES_tradnl"/>
        </w:rPr>
        <w:t>3. Respuestas</w:t>
      </w:r>
    </w:p>
    <w:p w14:paraId="4B2FA845" w14:textId="77777777" w:rsidR="000A1659" w:rsidRPr="000A1659" w:rsidRDefault="000A1659" w:rsidP="000A1659">
      <w:pPr>
        <w:autoSpaceDE w:val="0"/>
        <w:autoSpaceDN w:val="0"/>
        <w:adjustRightInd w:val="0"/>
        <w:spacing w:after="0" w:line="276" w:lineRule="auto"/>
        <w:ind w:right="709"/>
        <w:contextualSpacing/>
        <w:jc w:val="both"/>
        <w:rPr>
          <w:rFonts w:ascii="Arial" w:eastAsia="Times New Roman" w:hAnsi="Arial" w:cs="Arial"/>
          <w:sz w:val="24"/>
          <w:szCs w:val="24"/>
          <w:lang w:val="es-ES" w:eastAsia="es-ES_tradnl"/>
        </w:rPr>
      </w:pPr>
    </w:p>
    <w:p w14:paraId="7E572E56" w14:textId="77777777" w:rsidR="000A1659" w:rsidRPr="000A1659" w:rsidRDefault="000A1659" w:rsidP="000A1659">
      <w:pPr>
        <w:autoSpaceDE w:val="0"/>
        <w:autoSpaceDN w:val="0"/>
        <w:adjustRightInd w:val="0"/>
        <w:spacing w:after="0" w:line="240" w:lineRule="auto"/>
        <w:ind w:left="709" w:right="709"/>
        <w:contextualSpacing/>
        <w:jc w:val="both"/>
        <w:rPr>
          <w:rFonts w:ascii="Arial" w:hAnsi="Arial" w:cs="Arial"/>
          <w:color w:val="000000" w:themeColor="text1"/>
          <w:sz w:val="21"/>
          <w:szCs w:val="21"/>
        </w:rPr>
      </w:pPr>
      <w:r w:rsidRPr="000A1659">
        <w:rPr>
          <w:rFonts w:ascii="Arial" w:hAnsi="Arial" w:cs="Arial" w:hint="cs"/>
          <w:color w:val="000000" w:themeColor="text1"/>
          <w:sz w:val="21"/>
          <w:szCs w:val="21"/>
        </w:rPr>
        <w:t>«[…]</w:t>
      </w:r>
      <w:r w:rsidRPr="000A1659">
        <w:rPr>
          <w:rFonts w:ascii="Arial" w:hAnsi="Arial" w:cs="Arial"/>
          <w:color w:val="000000" w:themeColor="text1"/>
          <w:sz w:val="21"/>
          <w:szCs w:val="21"/>
        </w:rPr>
        <w:t xml:space="preserve">1. para acceder al puntaje debo diligenciar alguno de los formatos si la entidad no limito a </w:t>
      </w:r>
      <w:proofErr w:type="spellStart"/>
      <w:r w:rsidRPr="000A1659">
        <w:rPr>
          <w:rFonts w:ascii="Arial" w:hAnsi="Arial" w:cs="Arial"/>
          <w:color w:val="000000" w:themeColor="text1"/>
          <w:sz w:val="21"/>
          <w:szCs w:val="21"/>
        </w:rPr>
        <w:t>mipymes</w:t>
      </w:r>
      <w:proofErr w:type="spellEnd"/>
      <w:r w:rsidRPr="000A1659">
        <w:rPr>
          <w:rFonts w:ascii="Arial" w:hAnsi="Arial" w:cs="Arial"/>
          <w:color w:val="000000" w:themeColor="text1"/>
          <w:sz w:val="21"/>
          <w:szCs w:val="21"/>
        </w:rPr>
        <w:t>?.</w:t>
      </w:r>
    </w:p>
    <w:p w14:paraId="7199A02F" w14:textId="77777777" w:rsidR="000A1659" w:rsidRPr="000A1659" w:rsidRDefault="000A1659" w:rsidP="000A1659">
      <w:pPr>
        <w:autoSpaceDE w:val="0"/>
        <w:autoSpaceDN w:val="0"/>
        <w:adjustRightInd w:val="0"/>
        <w:spacing w:after="0" w:line="240" w:lineRule="auto"/>
        <w:ind w:left="709" w:right="709"/>
        <w:contextualSpacing/>
        <w:jc w:val="both"/>
        <w:rPr>
          <w:rFonts w:ascii="Arial" w:hAnsi="Arial" w:cs="Arial"/>
          <w:color w:val="000000" w:themeColor="text1"/>
          <w:sz w:val="21"/>
          <w:szCs w:val="21"/>
        </w:rPr>
      </w:pPr>
    </w:p>
    <w:p w14:paraId="2DA33086" w14:textId="77777777" w:rsidR="000A1659" w:rsidRPr="000A1659" w:rsidRDefault="000A1659" w:rsidP="000A1659">
      <w:pPr>
        <w:autoSpaceDE w:val="0"/>
        <w:autoSpaceDN w:val="0"/>
        <w:adjustRightInd w:val="0"/>
        <w:spacing w:after="0" w:line="240" w:lineRule="auto"/>
        <w:ind w:left="709" w:right="709"/>
        <w:contextualSpacing/>
        <w:jc w:val="both"/>
        <w:rPr>
          <w:rFonts w:ascii="Arial" w:hAnsi="Arial" w:cs="Arial"/>
          <w:color w:val="000000" w:themeColor="text1"/>
          <w:sz w:val="21"/>
          <w:szCs w:val="21"/>
        </w:rPr>
      </w:pPr>
      <w:r w:rsidRPr="000A1659">
        <w:rPr>
          <w:rFonts w:ascii="Arial" w:hAnsi="Arial" w:cs="Arial"/>
          <w:color w:val="000000" w:themeColor="text1"/>
          <w:sz w:val="21"/>
          <w:szCs w:val="21"/>
        </w:rPr>
        <w:t xml:space="preserve">2. en caso de ser afirmativo que formato se debe </w:t>
      </w:r>
      <w:proofErr w:type="spellStart"/>
      <w:r w:rsidRPr="000A1659">
        <w:rPr>
          <w:rFonts w:ascii="Arial" w:hAnsi="Arial" w:cs="Arial"/>
          <w:color w:val="000000" w:themeColor="text1"/>
          <w:sz w:val="21"/>
          <w:szCs w:val="21"/>
        </w:rPr>
        <w:t>dilgenciar</w:t>
      </w:r>
      <w:proofErr w:type="spellEnd"/>
      <w:r w:rsidRPr="000A1659">
        <w:rPr>
          <w:rFonts w:ascii="Arial" w:hAnsi="Arial" w:cs="Arial"/>
          <w:color w:val="000000" w:themeColor="text1"/>
          <w:sz w:val="21"/>
          <w:szCs w:val="21"/>
        </w:rPr>
        <w:t>.</w:t>
      </w:r>
    </w:p>
    <w:p w14:paraId="68894B7C" w14:textId="77777777" w:rsidR="000A1659" w:rsidRPr="000A1659" w:rsidRDefault="000A1659" w:rsidP="000A1659">
      <w:pPr>
        <w:autoSpaceDE w:val="0"/>
        <w:autoSpaceDN w:val="0"/>
        <w:adjustRightInd w:val="0"/>
        <w:spacing w:after="0" w:line="240" w:lineRule="auto"/>
        <w:ind w:left="709" w:right="709"/>
        <w:contextualSpacing/>
        <w:jc w:val="both"/>
        <w:rPr>
          <w:rFonts w:ascii="Arial" w:hAnsi="Arial" w:cs="Arial"/>
          <w:color w:val="000000" w:themeColor="text1"/>
          <w:sz w:val="21"/>
          <w:szCs w:val="21"/>
        </w:rPr>
      </w:pPr>
    </w:p>
    <w:p w14:paraId="7621C6D6" w14:textId="77777777" w:rsidR="000A1659" w:rsidRPr="000A1659" w:rsidRDefault="000A1659" w:rsidP="000A1659">
      <w:pPr>
        <w:autoSpaceDE w:val="0"/>
        <w:autoSpaceDN w:val="0"/>
        <w:adjustRightInd w:val="0"/>
        <w:spacing w:after="0" w:line="240" w:lineRule="auto"/>
        <w:ind w:left="709" w:right="709"/>
        <w:contextualSpacing/>
        <w:jc w:val="both"/>
        <w:rPr>
          <w:rFonts w:ascii="Arial" w:hAnsi="Arial" w:cs="Arial"/>
          <w:color w:val="000000" w:themeColor="text1"/>
          <w:sz w:val="21"/>
          <w:szCs w:val="21"/>
        </w:rPr>
      </w:pPr>
      <w:r w:rsidRPr="000A1659">
        <w:rPr>
          <w:rFonts w:ascii="Arial" w:hAnsi="Arial" w:cs="Arial"/>
          <w:color w:val="000000" w:themeColor="text1"/>
          <w:sz w:val="21"/>
          <w:szCs w:val="21"/>
        </w:rPr>
        <w:t xml:space="preserve">3. como la entidad sabe que quiero acceder al 0.25 por ser </w:t>
      </w:r>
      <w:proofErr w:type="spellStart"/>
      <w:r w:rsidRPr="000A1659">
        <w:rPr>
          <w:rFonts w:ascii="Arial" w:hAnsi="Arial" w:cs="Arial"/>
          <w:color w:val="000000" w:themeColor="text1"/>
          <w:sz w:val="21"/>
          <w:szCs w:val="21"/>
        </w:rPr>
        <w:t>mipyme</w:t>
      </w:r>
      <w:proofErr w:type="spellEnd"/>
      <w:r w:rsidRPr="000A1659">
        <w:rPr>
          <w:rFonts w:ascii="Arial" w:hAnsi="Arial" w:cs="Arial"/>
          <w:color w:val="000000" w:themeColor="text1"/>
          <w:sz w:val="21"/>
          <w:szCs w:val="21"/>
        </w:rPr>
        <w:t>?</w:t>
      </w:r>
    </w:p>
    <w:p w14:paraId="08D5E413" w14:textId="77777777" w:rsidR="000A1659" w:rsidRPr="000A1659" w:rsidRDefault="000A1659" w:rsidP="000A1659">
      <w:pPr>
        <w:autoSpaceDE w:val="0"/>
        <w:autoSpaceDN w:val="0"/>
        <w:adjustRightInd w:val="0"/>
        <w:spacing w:after="0" w:line="240" w:lineRule="auto"/>
        <w:ind w:left="709" w:right="709"/>
        <w:contextualSpacing/>
        <w:jc w:val="both"/>
        <w:rPr>
          <w:rFonts w:ascii="Arial" w:hAnsi="Arial" w:cs="Arial"/>
          <w:color w:val="000000" w:themeColor="text1"/>
          <w:sz w:val="21"/>
          <w:szCs w:val="21"/>
        </w:rPr>
      </w:pPr>
    </w:p>
    <w:p w14:paraId="109B68C6" w14:textId="77777777" w:rsidR="000A1659" w:rsidRPr="000A1659" w:rsidRDefault="000A1659" w:rsidP="000A1659">
      <w:pPr>
        <w:autoSpaceDE w:val="0"/>
        <w:autoSpaceDN w:val="0"/>
        <w:adjustRightInd w:val="0"/>
        <w:spacing w:after="0" w:line="240" w:lineRule="auto"/>
        <w:ind w:left="709" w:right="709"/>
        <w:contextualSpacing/>
        <w:jc w:val="both"/>
        <w:rPr>
          <w:rFonts w:ascii="Arial" w:hAnsi="Arial" w:cs="Arial"/>
          <w:color w:val="000000" w:themeColor="text1"/>
          <w:sz w:val="21"/>
          <w:szCs w:val="21"/>
        </w:rPr>
      </w:pPr>
      <w:r w:rsidRPr="000A1659">
        <w:rPr>
          <w:rFonts w:ascii="Arial" w:hAnsi="Arial" w:cs="Arial"/>
          <w:color w:val="000000" w:themeColor="text1"/>
          <w:sz w:val="21"/>
          <w:szCs w:val="21"/>
        </w:rPr>
        <w:lastRenderedPageBreak/>
        <w:t xml:space="preserve">4. solo presentando el </w:t>
      </w:r>
      <w:proofErr w:type="spellStart"/>
      <w:r w:rsidRPr="000A1659">
        <w:rPr>
          <w:rFonts w:ascii="Arial" w:hAnsi="Arial" w:cs="Arial"/>
          <w:color w:val="000000" w:themeColor="text1"/>
          <w:sz w:val="21"/>
          <w:szCs w:val="21"/>
        </w:rPr>
        <w:t>rup</w:t>
      </w:r>
      <w:proofErr w:type="spellEnd"/>
      <w:r w:rsidRPr="000A1659">
        <w:rPr>
          <w:rFonts w:ascii="Arial" w:hAnsi="Arial" w:cs="Arial"/>
          <w:color w:val="000000" w:themeColor="text1"/>
          <w:sz w:val="21"/>
          <w:szCs w:val="21"/>
        </w:rPr>
        <w:t xml:space="preserve"> en la propuesta la entidad debe asumir que soy </w:t>
      </w:r>
      <w:proofErr w:type="spellStart"/>
      <w:r w:rsidRPr="000A1659">
        <w:rPr>
          <w:rFonts w:ascii="Arial" w:hAnsi="Arial" w:cs="Arial"/>
          <w:color w:val="000000" w:themeColor="text1"/>
          <w:sz w:val="21"/>
          <w:szCs w:val="21"/>
        </w:rPr>
        <w:t>mipyme</w:t>
      </w:r>
      <w:proofErr w:type="spellEnd"/>
      <w:r w:rsidRPr="000A1659">
        <w:rPr>
          <w:rFonts w:ascii="Arial" w:hAnsi="Arial" w:cs="Arial"/>
          <w:color w:val="000000" w:themeColor="text1"/>
          <w:sz w:val="21"/>
          <w:szCs w:val="21"/>
        </w:rPr>
        <w:t xml:space="preserve"> y me debe asignar los 0.25</w:t>
      </w:r>
      <w:r w:rsidRPr="000A1659">
        <w:rPr>
          <w:rFonts w:ascii="Arial" w:eastAsia="Times New Roman" w:hAnsi="Arial" w:cs="Arial" w:hint="cs"/>
          <w:color w:val="000000" w:themeColor="text1"/>
          <w:sz w:val="21"/>
          <w:szCs w:val="21"/>
          <w:lang w:eastAsia="es-ES_tradnl"/>
        </w:rPr>
        <w:t>.»</w:t>
      </w:r>
      <w:r w:rsidRPr="000A1659">
        <w:rPr>
          <w:rFonts w:ascii="Arial" w:eastAsia="Times New Roman" w:hAnsi="Arial" w:cs="Arial"/>
          <w:color w:val="000000" w:themeColor="text1"/>
          <w:sz w:val="21"/>
          <w:szCs w:val="21"/>
          <w:lang w:eastAsia="es-ES_tradnl"/>
        </w:rPr>
        <w:t xml:space="preserve"> (sic)</w:t>
      </w:r>
    </w:p>
    <w:p w14:paraId="350F2C6D" w14:textId="77777777" w:rsidR="000A1659" w:rsidRPr="000A1659" w:rsidRDefault="000A1659" w:rsidP="000A1659">
      <w:pPr>
        <w:autoSpaceDE w:val="0"/>
        <w:autoSpaceDN w:val="0"/>
        <w:adjustRightInd w:val="0"/>
        <w:spacing w:after="0" w:line="240" w:lineRule="auto"/>
        <w:ind w:left="709" w:right="900"/>
        <w:jc w:val="both"/>
        <w:rPr>
          <w:rFonts w:ascii="Arial" w:hAnsi="Arial" w:cs="Arial"/>
          <w:color w:val="000000" w:themeColor="text1"/>
          <w:sz w:val="21"/>
          <w:szCs w:val="21"/>
        </w:rPr>
      </w:pPr>
    </w:p>
    <w:p w14:paraId="222829CA" w14:textId="77777777" w:rsidR="000A1659" w:rsidRPr="000A1659" w:rsidRDefault="000A1659" w:rsidP="000A1659">
      <w:pPr>
        <w:spacing w:after="0" w:line="276" w:lineRule="auto"/>
        <w:jc w:val="both"/>
        <w:rPr>
          <w:rFonts w:ascii="Arial" w:eastAsia="Times New Roman" w:hAnsi="Arial" w:cs="Arial"/>
          <w:lang w:eastAsia="es-MX"/>
        </w:rPr>
      </w:pPr>
      <w:bookmarkStart w:id="10" w:name="_Hlk94281581"/>
      <w:r w:rsidRPr="000A1659">
        <w:rPr>
          <w:rFonts w:ascii="Arial" w:eastAsia="Times New Roman" w:hAnsi="Arial" w:cs="Arial"/>
          <w:bCs/>
          <w:lang w:eastAsia="es-ES_tradnl"/>
        </w:rPr>
        <w:t>Según lo expuesto, e</w:t>
      </w:r>
      <w:r w:rsidRPr="000A1659">
        <w:rPr>
          <w:rFonts w:ascii="Arial" w:eastAsia="Times New Roman" w:hAnsi="Arial" w:cs="Arial"/>
          <w:color w:val="000000" w:themeColor="text1"/>
          <w:lang w:eastAsia="es-MX"/>
        </w:rPr>
        <w:t xml:space="preserve">l artículo 3 del Decreto 1860 de 2021, que adicionó </w:t>
      </w:r>
      <w:r w:rsidRPr="000A1659">
        <w:rPr>
          <w:rFonts w:ascii="Arial" w:eastAsia="Times New Roman" w:hAnsi="Arial" w:cs="Arial"/>
          <w:bCs/>
          <w:color w:val="000000" w:themeColor="text1"/>
          <w:lang w:eastAsia="es-MX"/>
        </w:rPr>
        <w:t xml:space="preserve">el artículo 2.2.1.2.4.2.18 al </w:t>
      </w:r>
      <w:r w:rsidRPr="000A1659">
        <w:rPr>
          <w:rFonts w:ascii="Arial" w:eastAsia="Times New Roman" w:hAnsi="Arial" w:cs="Arial"/>
          <w:lang w:eastAsia="es-MX"/>
        </w:rPr>
        <w:t xml:space="preserve">Decreto 1082 de 2015, regula los criterios diferenciales para </w:t>
      </w:r>
      <w:proofErr w:type="spellStart"/>
      <w:r w:rsidRPr="000A1659">
        <w:rPr>
          <w:rFonts w:ascii="Arial" w:eastAsia="Times New Roman" w:hAnsi="Arial" w:cs="Arial"/>
          <w:lang w:eastAsia="es-MX"/>
        </w:rPr>
        <w:t>Mipyme</w:t>
      </w:r>
      <w:proofErr w:type="spellEnd"/>
      <w:r w:rsidRPr="000A1659">
        <w:rPr>
          <w:rFonts w:ascii="Arial" w:eastAsia="Times New Roman" w:hAnsi="Arial" w:cs="Arial"/>
          <w:lang w:eastAsia="es-MX"/>
        </w:rPr>
        <w:t xml:space="preserve"> en el sistema de compras públicas. Asimismo, el decreto dispone que, con excepción de los procedimientos de selección abreviada por subasta inversa y de mínima cuantía, las entidades sometidas al Estatuto General de Contratación de la Administración Pública, teniendo en cuenta los criterios de clasificación empresarial, podrán establecer puntajes adicionales que en ningún caso podrán superar el cero punto veinticinco por ciento (0.25%) del valor total de los puntos establecidos en los pliegos de condiciones o documentos equivalentes.</w:t>
      </w:r>
    </w:p>
    <w:p w14:paraId="79D7FC34" w14:textId="77777777" w:rsidR="000A1659" w:rsidRPr="000A1659" w:rsidRDefault="000A1659" w:rsidP="000A1659">
      <w:pPr>
        <w:spacing w:after="0" w:line="276" w:lineRule="auto"/>
        <w:jc w:val="both"/>
        <w:rPr>
          <w:rFonts w:ascii="Arial" w:eastAsia="Times New Roman" w:hAnsi="Arial" w:cs="Arial"/>
          <w:lang w:eastAsia="es-MX"/>
        </w:rPr>
      </w:pPr>
    </w:p>
    <w:p w14:paraId="6DF33E37" w14:textId="77777777" w:rsidR="000A1659" w:rsidRPr="000A1659" w:rsidRDefault="000A1659" w:rsidP="000A1659">
      <w:pPr>
        <w:spacing w:after="120" w:line="276" w:lineRule="auto"/>
        <w:ind w:firstLine="708"/>
        <w:jc w:val="both"/>
        <w:rPr>
          <w:rFonts w:ascii="Arial" w:eastAsia="Times New Roman" w:hAnsi="Arial" w:cs="Arial"/>
          <w:lang w:val="es-ES" w:eastAsia="es-ES_tradnl"/>
        </w:rPr>
      </w:pPr>
      <w:r w:rsidRPr="000A1659">
        <w:rPr>
          <w:rFonts w:ascii="Arial" w:eastAsia="Times New Roman" w:hAnsi="Arial" w:cs="Arial"/>
          <w:lang w:val="es-ES" w:eastAsia="es-CO"/>
        </w:rPr>
        <w:t>E</w:t>
      </w:r>
      <w:r w:rsidRPr="000A1659">
        <w:rPr>
          <w:rFonts w:ascii="Arial" w:eastAsia="Arial" w:hAnsi="Arial" w:cs="Arial"/>
          <w:lang w:val="es-ES" w:eastAsia="es-CO"/>
        </w:rPr>
        <w:t>n relación con los procesos de contratación que se rijan por los Documentos Tipo, en el parágrafo del artículo se dispuso que las disposiciones contenidas en el Decreto no se aplicarían a dichos procesos hasta que la Agencia Nacional de Contratación Pública − Colombia Compra Eficiente incorpore en estos documentos las modificaciones pertinentes.</w:t>
      </w:r>
      <w:r w:rsidRPr="000A1659">
        <w:rPr>
          <w:rFonts w:ascii="Arial" w:eastAsia="Times New Roman" w:hAnsi="Arial" w:cs="Arial"/>
          <w:lang w:val="es-ES" w:eastAsia="es-CO"/>
        </w:rPr>
        <w:t xml:space="preserve"> </w:t>
      </w:r>
      <w:r w:rsidRPr="000A1659">
        <w:rPr>
          <w:rFonts w:ascii="Arial" w:eastAsia="Times New Roman" w:hAnsi="Arial" w:cs="Arial"/>
          <w:lang w:eastAsia="es-ES_tradnl"/>
        </w:rPr>
        <w:t>A</w:t>
      </w:r>
      <w:r w:rsidRPr="000A1659">
        <w:rPr>
          <w:rFonts w:ascii="Arial" w:hAnsi="Arial" w:cs="Arial"/>
        </w:rPr>
        <w:t xml:space="preserve">tendiendo al mandato contenido en el inciso segundo del parágrafo del artículo 8 del Decreto 1860 de 2021, la Agencia Nacional de Contratación Pública – Colombia Compra Eficiente expidió la Resolución 275 del 24 de junio de 2022 </w:t>
      </w:r>
      <w:r w:rsidRPr="000A1659">
        <w:rPr>
          <w:rFonts w:ascii="Arial" w:hAnsi="Arial" w:cs="Arial"/>
          <w:i/>
          <w:iCs/>
          <w:lang w:val="es-ES"/>
        </w:rPr>
        <w:t>«</w:t>
      </w:r>
      <w:r w:rsidRPr="000A1659">
        <w:rPr>
          <w:rFonts w:ascii="Arial" w:hAnsi="Arial" w:cs="Arial"/>
          <w:i/>
          <w:iCs/>
        </w:rPr>
        <w:t>Por la cual se modifican los documentos tipo adoptados por la Agencia Nacional de Contratación Pública − Colombia Compra Eficiente</w:t>
      </w:r>
      <w:r w:rsidRPr="000A1659">
        <w:rPr>
          <w:rFonts w:ascii="Arial" w:hAnsi="Arial" w:cs="Arial"/>
          <w:i/>
          <w:iCs/>
          <w:lang w:val="es-ES"/>
        </w:rPr>
        <w:t>»</w:t>
      </w:r>
      <w:r w:rsidRPr="000A1659">
        <w:rPr>
          <w:rFonts w:ascii="Arial" w:hAnsi="Arial" w:cs="Arial"/>
          <w:i/>
          <w:iCs/>
          <w:vertAlign w:val="superscript"/>
          <w:lang w:val="es-ES"/>
        </w:rPr>
        <w:footnoteReference w:id="10"/>
      </w:r>
      <w:r w:rsidRPr="000A1659">
        <w:rPr>
          <w:rFonts w:ascii="Arial" w:hAnsi="Arial" w:cs="Arial"/>
          <w:i/>
          <w:iCs/>
          <w:lang w:val="es-ES"/>
        </w:rPr>
        <w:t xml:space="preserve">. </w:t>
      </w:r>
      <w:r w:rsidRPr="000A1659">
        <w:rPr>
          <w:rFonts w:ascii="Arial" w:hAnsi="Arial" w:cs="Arial"/>
          <w:lang w:val="es-ES"/>
        </w:rPr>
        <w:t>De esa forma, mediante la citada resolución, se modificaron los documentos tipo para proyectos de obra pública de infraestructura de transporte adelantados bajo la modalidad de licitación pública, de selección abreviada de menor cuantía, de consultoría de estudios de ingeniería de infraestructura de transporte, de licitación de obra pública para proyectos de agua potable y saneamiento básico y su modalidad de llave en mano y los documentos tipo de licitación de obra pública de infraestructura social, con ocasión a la expedición del Decreto 1860 de 2021 y la Ley 2069 del 2020.</w:t>
      </w:r>
      <w:r w:rsidRPr="000A1659">
        <w:rPr>
          <w:rFonts w:ascii="Arial" w:eastAsia="Times New Roman" w:hAnsi="Arial" w:cs="Arial"/>
          <w:lang w:val="es-ES" w:eastAsia="es-ES_tradnl"/>
        </w:rPr>
        <w:t xml:space="preserve"> Estas modificaciones se aplican para los procesos de selección cuyos avisos de convocatoria se publiquen a partir del 29 de agosto de 2022.</w:t>
      </w:r>
    </w:p>
    <w:p w14:paraId="27A6B067" w14:textId="77777777" w:rsidR="000A1659" w:rsidRPr="000A1659" w:rsidRDefault="000A1659" w:rsidP="00B457B0">
      <w:pPr>
        <w:spacing w:after="120" w:line="276" w:lineRule="auto"/>
        <w:ind w:firstLine="709"/>
        <w:jc w:val="both"/>
        <w:rPr>
          <w:rFonts w:ascii="Arial" w:eastAsia="Times New Roman" w:hAnsi="Arial" w:cs="Arial"/>
          <w:lang w:val="es-ES_tradnl" w:eastAsia="es-MX"/>
        </w:rPr>
      </w:pPr>
      <w:r w:rsidRPr="000A1659">
        <w:rPr>
          <w:rFonts w:ascii="Arial" w:eastAsia="Times New Roman" w:hAnsi="Arial" w:cs="Arial"/>
          <w:lang w:val="es-ES" w:eastAsia="es-ES_tradnl"/>
        </w:rPr>
        <w:t xml:space="preserve">Así, según lo dispuesto en el numeral 4.7 del Documento Base de los Documentos Tipo para licitación de obra pública de infraestructura de transporte, V3, </w:t>
      </w:r>
      <w:r w:rsidRPr="000A1659">
        <w:rPr>
          <w:rFonts w:ascii="Arial" w:eastAsia="Times New Roman" w:hAnsi="Arial" w:cs="Arial"/>
          <w:lang w:val="es-ES" w:eastAsia="es-CO"/>
        </w:rPr>
        <w:t xml:space="preserve">para acceder al puntaje adicional de cero punto veinticinco (0.25) en la evaluación de ofertas económicas presentadas por Mipymes en procesos de licitación pública de obra de infraestructura de transporte, versión 3, el interesado que cumpla con los requisitos previstos en </w:t>
      </w:r>
      <w:r w:rsidRPr="000A1659">
        <w:rPr>
          <w:rFonts w:ascii="Arial" w:eastAsia="Times New Roman" w:hAnsi="Arial" w:cs="Arial"/>
          <w:lang w:val="es-ES_tradnl" w:eastAsia="es-MX"/>
        </w:rPr>
        <w:t xml:space="preserve">el artículo 2.2.1.2.4.2.4 del Decreto 1082 de 2015, en concordancia con el parágrafo del artículo 2.2.1.13.2.4 del Decreto 1074 de 2015, deberá entregar con la presentación de la oferta copia del certificado del Registro Único de Proponentes - RUP, el cual deberá encontrarse vigente y en firme al momento de su presentación. </w:t>
      </w:r>
      <w:r w:rsidRPr="000A1659">
        <w:rPr>
          <w:rFonts w:ascii="Arial" w:eastAsia="Times New Roman" w:hAnsi="Arial" w:cs="Arial"/>
          <w:lang w:val="es-ES" w:eastAsia="es-CO"/>
        </w:rPr>
        <w:lastRenderedPageBreak/>
        <w:t>Con base en esa información la entidad contratante podrá otorgar el puntaje adicional al evaluar la oferta si se cumple con la regla prevista en el numeral 4.7 del Documento Base.</w:t>
      </w:r>
    </w:p>
    <w:p w14:paraId="40CA32F7" w14:textId="77777777" w:rsidR="000A1659" w:rsidRPr="000A1659" w:rsidRDefault="000A1659" w:rsidP="000A1659">
      <w:pPr>
        <w:spacing w:after="0" w:line="276" w:lineRule="auto"/>
        <w:jc w:val="both"/>
        <w:rPr>
          <w:rFonts w:ascii="Arial" w:eastAsia="Times New Roman" w:hAnsi="Arial" w:cs="Arial"/>
          <w:color w:val="000000" w:themeColor="text1"/>
          <w:szCs w:val="24"/>
          <w:lang w:val="es-ES_tradnl" w:eastAsia="es-ES_tradnl"/>
        </w:rPr>
      </w:pPr>
      <w:r w:rsidRPr="000A1659">
        <w:rPr>
          <w:rFonts w:ascii="Arial" w:eastAsia="Times New Roman" w:hAnsi="Arial" w:cs="Arial" w:hint="cs"/>
          <w:color w:val="000000" w:themeColor="text1"/>
          <w:szCs w:val="24"/>
          <w:lang w:val="es-ES_tradnl" w:eastAsia="es-ES_tradnl"/>
        </w:rPr>
        <w:t>Este concepto tiene el alcance previsto en el artículo 28 del Código de Procedimiento Administrativo y de lo Contencioso Administrativo.</w:t>
      </w:r>
    </w:p>
    <w:p w14:paraId="2811F583" w14:textId="77777777" w:rsidR="000A1659" w:rsidRPr="000A1659" w:rsidRDefault="000A1659" w:rsidP="000A1659">
      <w:pPr>
        <w:spacing w:after="0" w:line="276" w:lineRule="auto"/>
        <w:jc w:val="both"/>
        <w:rPr>
          <w:rFonts w:ascii="Arial" w:eastAsia="Times New Roman" w:hAnsi="Arial" w:cs="Arial"/>
          <w:color w:val="000000" w:themeColor="text1"/>
          <w:lang w:val="es-ES_tradnl" w:eastAsia="es-CO"/>
        </w:rPr>
      </w:pPr>
    </w:p>
    <w:p w14:paraId="54047CE1" w14:textId="77777777" w:rsidR="000A1659" w:rsidRPr="000A1659" w:rsidRDefault="000A1659" w:rsidP="000A1659">
      <w:pPr>
        <w:spacing w:after="0" w:line="276" w:lineRule="auto"/>
        <w:jc w:val="both"/>
        <w:rPr>
          <w:rFonts w:ascii="Arial" w:eastAsia="Times New Roman" w:hAnsi="Arial" w:cs="Arial"/>
          <w:noProof/>
          <w:color w:val="000000" w:themeColor="text1"/>
          <w:sz w:val="24"/>
          <w:szCs w:val="24"/>
          <w:lang w:val="en-US" w:eastAsia="es-CO"/>
        </w:rPr>
      </w:pPr>
      <w:r w:rsidRPr="000A1659">
        <w:rPr>
          <w:rFonts w:ascii="Arial" w:eastAsia="Times New Roman" w:hAnsi="Arial" w:cs="Arial" w:hint="cs"/>
          <w:color w:val="000000" w:themeColor="text1"/>
          <w:lang w:val="es-ES_tradnl" w:eastAsia="es-CO"/>
        </w:rPr>
        <w:t>Atentamente,</w:t>
      </w:r>
    </w:p>
    <w:bookmarkEnd w:id="10"/>
    <w:p w14:paraId="4B3798DB" w14:textId="77777777" w:rsidR="000A1659" w:rsidRPr="000A1659" w:rsidRDefault="000A1659" w:rsidP="000A1659">
      <w:pPr>
        <w:spacing w:after="0" w:line="240" w:lineRule="auto"/>
        <w:rPr>
          <w:rFonts w:ascii="Arial" w:eastAsia="Times New Roman" w:hAnsi="Arial" w:cs="Arial"/>
          <w:sz w:val="24"/>
          <w:szCs w:val="24"/>
          <w:lang w:val="es-ES" w:eastAsia="es-CO"/>
        </w:rPr>
      </w:pPr>
    </w:p>
    <w:p w14:paraId="2EEFF096" w14:textId="58C96C1D" w:rsidR="000A1659" w:rsidRPr="000A1659" w:rsidRDefault="005E157F" w:rsidP="000A1659">
      <w:pPr>
        <w:spacing w:after="0" w:line="240" w:lineRule="auto"/>
        <w:jc w:val="center"/>
        <w:rPr>
          <w:rFonts w:ascii="Arial" w:eastAsia="Times New Roman" w:hAnsi="Arial" w:cs="Arial"/>
          <w:sz w:val="24"/>
          <w:szCs w:val="24"/>
          <w:shd w:val="clear" w:color="auto" w:fill="FFFFFF"/>
          <w:lang w:val="es-ES" w:eastAsia="es-CO"/>
        </w:rPr>
      </w:pPr>
      <w:r>
        <w:rPr>
          <w:noProof/>
        </w:rPr>
        <w:drawing>
          <wp:inline distT="0" distB="0" distL="0" distR="0" wp14:anchorId="42457904" wp14:editId="7E40582E">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4"/>
                    <a:stretch>
                      <a:fillRect/>
                    </a:stretch>
                  </pic:blipFill>
                  <pic:spPr>
                    <a:xfrm>
                      <a:off x="0" y="0"/>
                      <a:ext cx="2785707" cy="1068836"/>
                    </a:xfrm>
                    <a:prstGeom prst="rect">
                      <a:avLst/>
                    </a:prstGeom>
                  </pic:spPr>
                </pic:pic>
              </a:graphicData>
            </a:graphic>
          </wp:inline>
        </w:drawing>
      </w:r>
    </w:p>
    <w:tbl>
      <w:tblPr>
        <w:tblStyle w:val="Tablaconcuadrcula11"/>
        <w:tblpPr w:leftFromText="141" w:rightFromText="141" w:vertAnchor="text" w:horzAnchor="margin" w:tblpY="2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
        <w:gridCol w:w="7477"/>
      </w:tblGrid>
      <w:tr w:rsidR="000A1659" w:rsidRPr="000A1659" w14:paraId="34FF0FEA" w14:textId="77777777" w:rsidTr="00560E1F">
        <w:trPr>
          <w:trHeight w:val="286"/>
        </w:trPr>
        <w:tc>
          <w:tcPr>
            <w:tcW w:w="887" w:type="dxa"/>
            <w:vAlign w:val="center"/>
          </w:tcPr>
          <w:p w14:paraId="45ED7AF7" w14:textId="77777777" w:rsidR="000A1659" w:rsidRPr="00B457B0" w:rsidRDefault="000A1659" w:rsidP="000A1659">
            <w:pPr>
              <w:rPr>
                <w:rFonts w:ascii="Arial" w:eastAsia="Times New Roman" w:hAnsi="Arial" w:cs="Arial"/>
                <w:sz w:val="16"/>
                <w:szCs w:val="16"/>
                <w:lang w:eastAsia="es-ES"/>
              </w:rPr>
            </w:pPr>
            <w:r w:rsidRPr="00B457B0">
              <w:rPr>
                <w:rFonts w:ascii="Arial" w:eastAsia="Times New Roman" w:hAnsi="Arial" w:cs="Arial" w:hint="cs"/>
                <w:sz w:val="16"/>
                <w:szCs w:val="16"/>
                <w:lang w:eastAsia="es-ES"/>
              </w:rPr>
              <w:t>Elaboró:</w:t>
            </w:r>
          </w:p>
        </w:tc>
        <w:tc>
          <w:tcPr>
            <w:tcW w:w="7477" w:type="dxa"/>
            <w:tcBorders>
              <w:bottom w:val="dotted" w:sz="4" w:space="0" w:color="7F7F7F"/>
            </w:tcBorders>
            <w:vAlign w:val="center"/>
          </w:tcPr>
          <w:p w14:paraId="429332B7" w14:textId="77777777" w:rsidR="000A1659" w:rsidRPr="00B457B0" w:rsidRDefault="000A1659" w:rsidP="000A1659">
            <w:pPr>
              <w:rPr>
                <w:rFonts w:ascii="Arial" w:eastAsia="Times New Roman" w:hAnsi="Arial" w:cs="Arial"/>
                <w:sz w:val="16"/>
                <w:szCs w:val="16"/>
                <w:lang w:eastAsia="es-ES"/>
              </w:rPr>
            </w:pPr>
            <w:r w:rsidRPr="00B457B0">
              <w:rPr>
                <w:rFonts w:ascii="Arial" w:eastAsia="Times New Roman" w:hAnsi="Arial" w:cs="Arial"/>
                <w:sz w:val="16"/>
                <w:szCs w:val="16"/>
                <w:lang w:eastAsia="es-ES"/>
              </w:rPr>
              <w:t>Felipe Bastidas Paredes</w:t>
            </w:r>
          </w:p>
          <w:p w14:paraId="240D8048" w14:textId="77777777" w:rsidR="000A1659" w:rsidRPr="00B457B0" w:rsidRDefault="000A1659" w:rsidP="000A1659">
            <w:pPr>
              <w:rPr>
                <w:rFonts w:ascii="Arial" w:eastAsia="Times New Roman" w:hAnsi="Arial" w:cs="Arial"/>
                <w:sz w:val="16"/>
                <w:szCs w:val="16"/>
                <w:lang w:eastAsia="es-ES"/>
              </w:rPr>
            </w:pPr>
            <w:r w:rsidRPr="00B457B0">
              <w:rPr>
                <w:rFonts w:ascii="Arial" w:eastAsia="Times New Roman" w:hAnsi="Arial" w:cs="Arial" w:hint="cs"/>
                <w:sz w:val="16"/>
                <w:szCs w:val="16"/>
                <w:lang w:eastAsia="es-ES"/>
              </w:rPr>
              <w:t>Contratista de la Subdirección de Gestión Contractual</w:t>
            </w:r>
          </w:p>
        </w:tc>
      </w:tr>
      <w:tr w:rsidR="000A1659" w:rsidRPr="000A1659" w14:paraId="031AD3FF" w14:textId="77777777" w:rsidTr="00560E1F">
        <w:trPr>
          <w:trHeight w:val="299"/>
        </w:trPr>
        <w:tc>
          <w:tcPr>
            <w:tcW w:w="887" w:type="dxa"/>
            <w:vAlign w:val="center"/>
          </w:tcPr>
          <w:p w14:paraId="381261F8" w14:textId="77777777" w:rsidR="000A1659" w:rsidRPr="00B457B0" w:rsidRDefault="000A1659" w:rsidP="000A1659">
            <w:pPr>
              <w:rPr>
                <w:rFonts w:ascii="Arial" w:eastAsia="Times New Roman" w:hAnsi="Arial" w:cs="Arial"/>
                <w:sz w:val="16"/>
                <w:szCs w:val="16"/>
                <w:lang w:eastAsia="es-ES"/>
              </w:rPr>
            </w:pPr>
            <w:r w:rsidRPr="00B457B0">
              <w:rPr>
                <w:rFonts w:ascii="Arial" w:eastAsia="Times New Roman" w:hAnsi="Arial" w:cs="Arial" w:hint="cs"/>
                <w:sz w:val="16"/>
                <w:szCs w:val="16"/>
                <w:lang w:eastAsia="es-ES"/>
              </w:rPr>
              <w:t>Revisó:</w:t>
            </w:r>
          </w:p>
        </w:tc>
        <w:tc>
          <w:tcPr>
            <w:tcW w:w="7477" w:type="dxa"/>
            <w:tcBorders>
              <w:top w:val="dotted" w:sz="4" w:space="0" w:color="7F7F7F"/>
              <w:bottom w:val="dotted" w:sz="4" w:space="0" w:color="7F7F7F"/>
            </w:tcBorders>
            <w:vAlign w:val="center"/>
          </w:tcPr>
          <w:p w14:paraId="34453864" w14:textId="479A750E" w:rsidR="000A1659" w:rsidRPr="00B457B0" w:rsidRDefault="0008154B" w:rsidP="000A1659">
            <w:pPr>
              <w:rPr>
                <w:rFonts w:ascii="Arial" w:eastAsia="Times New Roman" w:hAnsi="Arial" w:cs="Arial"/>
                <w:sz w:val="16"/>
                <w:szCs w:val="16"/>
                <w:lang w:eastAsia="es-ES"/>
              </w:rPr>
            </w:pPr>
            <w:r w:rsidRPr="00B457B0">
              <w:rPr>
                <w:rFonts w:ascii="Arial" w:eastAsia="Times New Roman" w:hAnsi="Arial" w:cs="Arial"/>
                <w:sz w:val="16"/>
                <w:szCs w:val="16"/>
                <w:lang w:eastAsia="es-ES"/>
              </w:rPr>
              <w:t>Melissa Fernández</w:t>
            </w:r>
          </w:p>
          <w:p w14:paraId="5E91313D" w14:textId="77777777" w:rsidR="000A1659" w:rsidRPr="00B457B0" w:rsidRDefault="000A1659" w:rsidP="000A1659">
            <w:pPr>
              <w:rPr>
                <w:rFonts w:ascii="Arial" w:eastAsia="Times New Roman" w:hAnsi="Arial" w:cs="Arial"/>
                <w:sz w:val="16"/>
                <w:szCs w:val="16"/>
                <w:lang w:eastAsia="es-ES"/>
              </w:rPr>
            </w:pPr>
            <w:r w:rsidRPr="00B457B0">
              <w:rPr>
                <w:rFonts w:ascii="Arial" w:eastAsia="Times New Roman" w:hAnsi="Arial" w:cs="Arial" w:hint="cs"/>
                <w:sz w:val="16"/>
                <w:szCs w:val="16"/>
                <w:lang w:eastAsia="es-ES"/>
              </w:rPr>
              <w:t>Contratista de la Subdirección de Gestión Contractual</w:t>
            </w:r>
          </w:p>
        </w:tc>
      </w:tr>
      <w:tr w:rsidR="000A1659" w:rsidRPr="000A1659" w14:paraId="6FB87646" w14:textId="77777777" w:rsidTr="00B457B0">
        <w:trPr>
          <w:trHeight w:val="70"/>
        </w:trPr>
        <w:tc>
          <w:tcPr>
            <w:tcW w:w="887" w:type="dxa"/>
            <w:vAlign w:val="center"/>
          </w:tcPr>
          <w:p w14:paraId="37438127" w14:textId="77777777" w:rsidR="000A1659" w:rsidRPr="00B457B0" w:rsidRDefault="000A1659" w:rsidP="000A1659">
            <w:pPr>
              <w:rPr>
                <w:rFonts w:ascii="Arial" w:eastAsia="Times New Roman" w:hAnsi="Arial" w:cs="Arial"/>
                <w:sz w:val="16"/>
                <w:szCs w:val="16"/>
                <w:lang w:eastAsia="es-ES"/>
              </w:rPr>
            </w:pPr>
            <w:r w:rsidRPr="00B457B0">
              <w:rPr>
                <w:rFonts w:ascii="Arial" w:eastAsia="Times New Roman" w:hAnsi="Arial" w:cs="Arial" w:hint="cs"/>
                <w:sz w:val="16"/>
                <w:szCs w:val="16"/>
                <w:lang w:eastAsia="es-ES"/>
              </w:rPr>
              <w:t>Aprobó:</w:t>
            </w:r>
          </w:p>
        </w:tc>
        <w:tc>
          <w:tcPr>
            <w:tcW w:w="7477" w:type="dxa"/>
            <w:tcBorders>
              <w:top w:val="dotted" w:sz="4" w:space="0" w:color="7F7F7F"/>
              <w:bottom w:val="dotted" w:sz="4" w:space="0" w:color="7F7F7F"/>
            </w:tcBorders>
            <w:shd w:val="clear" w:color="auto" w:fill="auto"/>
            <w:vAlign w:val="center"/>
          </w:tcPr>
          <w:p w14:paraId="33BE92C2" w14:textId="77777777" w:rsidR="000A1659" w:rsidRPr="00B457B0" w:rsidRDefault="000A1659" w:rsidP="000A1659">
            <w:pPr>
              <w:rPr>
                <w:rFonts w:ascii="Arial" w:eastAsia="Times New Roman" w:hAnsi="Arial" w:cs="Arial"/>
                <w:sz w:val="16"/>
                <w:szCs w:val="16"/>
                <w:lang w:eastAsia="es-ES"/>
              </w:rPr>
            </w:pPr>
            <w:r w:rsidRPr="00B457B0">
              <w:rPr>
                <w:rFonts w:ascii="Arial" w:eastAsia="Times New Roman" w:hAnsi="Arial" w:cs="Arial" w:hint="cs"/>
                <w:sz w:val="16"/>
                <w:szCs w:val="16"/>
                <w:lang w:eastAsia="es-ES"/>
              </w:rPr>
              <w:t xml:space="preserve">Nohelia del </w:t>
            </w:r>
            <w:proofErr w:type="spellStart"/>
            <w:r w:rsidRPr="00B457B0">
              <w:rPr>
                <w:rFonts w:ascii="Arial" w:eastAsia="Times New Roman" w:hAnsi="Arial" w:cs="Arial" w:hint="cs"/>
                <w:sz w:val="16"/>
                <w:szCs w:val="16"/>
                <w:lang w:eastAsia="es-ES"/>
              </w:rPr>
              <w:t>Cármen</w:t>
            </w:r>
            <w:proofErr w:type="spellEnd"/>
            <w:r w:rsidRPr="00B457B0">
              <w:rPr>
                <w:rFonts w:ascii="Arial" w:eastAsia="Times New Roman" w:hAnsi="Arial" w:cs="Arial" w:hint="cs"/>
                <w:sz w:val="16"/>
                <w:szCs w:val="16"/>
                <w:lang w:eastAsia="es-ES"/>
              </w:rPr>
              <w:t xml:space="preserve"> </w:t>
            </w:r>
            <w:proofErr w:type="spellStart"/>
            <w:r w:rsidRPr="00B457B0">
              <w:rPr>
                <w:rFonts w:ascii="Arial" w:eastAsia="Times New Roman" w:hAnsi="Arial" w:cs="Arial" w:hint="cs"/>
                <w:sz w:val="16"/>
                <w:szCs w:val="16"/>
                <w:lang w:eastAsia="es-ES"/>
              </w:rPr>
              <w:t>Zawady</w:t>
            </w:r>
            <w:proofErr w:type="spellEnd"/>
            <w:r w:rsidRPr="00B457B0">
              <w:rPr>
                <w:rFonts w:ascii="Arial" w:eastAsia="Times New Roman" w:hAnsi="Arial" w:cs="Arial" w:hint="cs"/>
                <w:sz w:val="16"/>
                <w:szCs w:val="16"/>
                <w:lang w:eastAsia="es-ES"/>
              </w:rPr>
              <w:t xml:space="preserve"> Palacio</w:t>
            </w:r>
          </w:p>
          <w:p w14:paraId="3110E1F0" w14:textId="77777777" w:rsidR="000A1659" w:rsidRPr="00B457B0" w:rsidRDefault="000A1659" w:rsidP="000A1659">
            <w:pPr>
              <w:rPr>
                <w:rFonts w:ascii="Arial" w:eastAsia="Times New Roman" w:hAnsi="Arial" w:cs="Arial"/>
                <w:sz w:val="16"/>
                <w:szCs w:val="16"/>
                <w:lang w:eastAsia="es-ES"/>
              </w:rPr>
            </w:pPr>
            <w:r w:rsidRPr="00B457B0">
              <w:rPr>
                <w:rFonts w:ascii="Arial" w:eastAsia="Times New Roman" w:hAnsi="Arial" w:cs="Arial" w:hint="cs"/>
                <w:sz w:val="16"/>
                <w:szCs w:val="16"/>
                <w:lang w:eastAsia="es-ES"/>
              </w:rPr>
              <w:t xml:space="preserve">Subdirectora de Gestión Contractual ANCP – CCE </w:t>
            </w:r>
          </w:p>
        </w:tc>
      </w:tr>
    </w:tbl>
    <w:p w14:paraId="1333464E" w14:textId="20416E29" w:rsidR="00C2329E" w:rsidRPr="00B457B0" w:rsidRDefault="00C2329E" w:rsidP="00C2329E">
      <w:pPr>
        <w:spacing w:after="0" w:line="240" w:lineRule="auto"/>
        <w:rPr>
          <w:rFonts w:ascii="Geomanist Light" w:hAnsi="Geomanist Light"/>
          <w:b/>
          <w:color w:val="404040" w:themeColor="text1" w:themeTint="BF"/>
          <w:sz w:val="20"/>
          <w:szCs w:val="20"/>
        </w:rPr>
      </w:pPr>
    </w:p>
    <w:p w14:paraId="311CD12D" w14:textId="77777777" w:rsidR="00C2329E" w:rsidRPr="00B457B0" w:rsidRDefault="00C2329E" w:rsidP="00C2329E">
      <w:pPr>
        <w:spacing w:after="0" w:line="240" w:lineRule="auto"/>
        <w:rPr>
          <w:rFonts w:ascii="Geomanist Light" w:hAnsi="Geomanist Light"/>
          <w:b/>
          <w:color w:val="404040" w:themeColor="text1" w:themeTint="BF"/>
          <w:sz w:val="20"/>
          <w:szCs w:val="20"/>
        </w:rPr>
      </w:pPr>
    </w:p>
    <w:p w14:paraId="39917B56" w14:textId="77777777" w:rsidR="00C2329E" w:rsidRPr="00B457B0" w:rsidRDefault="00C2329E" w:rsidP="00C2329E">
      <w:pPr>
        <w:spacing w:after="0" w:line="240" w:lineRule="auto"/>
        <w:rPr>
          <w:rFonts w:ascii="Geomanist Light" w:hAnsi="Geomanist Light"/>
          <w:b/>
          <w:color w:val="404040" w:themeColor="text1" w:themeTint="BF"/>
          <w:sz w:val="20"/>
          <w:szCs w:val="20"/>
        </w:rPr>
      </w:pPr>
    </w:p>
    <w:p w14:paraId="1D35551E" w14:textId="77777777" w:rsidR="00C2329E" w:rsidRPr="00B457B0" w:rsidRDefault="00C2329E" w:rsidP="00C2329E">
      <w:pPr>
        <w:spacing w:after="0" w:line="240" w:lineRule="auto"/>
        <w:rPr>
          <w:rFonts w:ascii="Geomanist Light" w:hAnsi="Geomanist Light"/>
          <w:b/>
          <w:color w:val="404040" w:themeColor="text1" w:themeTint="BF"/>
          <w:sz w:val="20"/>
          <w:szCs w:val="20"/>
        </w:rPr>
      </w:pPr>
    </w:p>
    <w:p w14:paraId="220F2AFB" w14:textId="77777777" w:rsidR="00C2329E" w:rsidRPr="00B457B0" w:rsidRDefault="00C2329E" w:rsidP="00C2329E">
      <w:pPr>
        <w:spacing w:after="0" w:line="240" w:lineRule="auto"/>
        <w:rPr>
          <w:rFonts w:ascii="Geomanist Light" w:hAnsi="Geomanist Light"/>
          <w:b/>
          <w:color w:val="404040" w:themeColor="text1" w:themeTint="BF"/>
          <w:sz w:val="20"/>
          <w:szCs w:val="20"/>
        </w:rPr>
      </w:pPr>
    </w:p>
    <w:p w14:paraId="445AF486" w14:textId="77777777" w:rsidR="001A48D0" w:rsidRPr="00B457B0" w:rsidRDefault="001A48D0" w:rsidP="001A48D0">
      <w:pPr>
        <w:spacing w:after="0" w:line="240" w:lineRule="auto"/>
        <w:rPr>
          <w:rFonts w:ascii="Geomanist Light" w:hAnsi="Geomanist Light"/>
          <w:b/>
          <w:color w:val="404040" w:themeColor="text1" w:themeTint="BF"/>
          <w:sz w:val="18"/>
          <w:szCs w:val="20"/>
          <w:lang w:val="es-ES"/>
        </w:rPr>
      </w:pPr>
    </w:p>
    <w:p w14:paraId="70639100" w14:textId="77777777" w:rsidR="001A48D0" w:rsidRPr="00B457B0" w:rsidRDefault="001A48D0" w:rsidP="001A48D0">
      <w:pPr>
        <w:spacing w:after="0" w:line="240" w:lineRule="auto"/>
        <w:rPr>
          <w:rFonts w:ascii="Geomanist Light" w:hAnsi="Geomanist Light"/>
          <w:b/>
          <w:color w:val="404040" w:themeColor="text1" w:themeTint="BF"/>
          <w:sz w:val="20"/>
          <w:szCs w:val="20"/>
          <w:lang w:val="es-ES"/>
        </w:rPr>
      </w:pPr>
    </w:p>
    <w:p w14:paraId="31D419DD" w14:textId="30F0F96B" w:rsidR="001A1011" w:rsidRPr="00B457B0" w:rsidRDefault="001A1011" w:rsidP="006219F8">
      <w:pPr>
        <w:spacing w:after="0" w:line="240" w:lineRule="auto"/>
        <w:rPr>
          <w:rFonts w:ascii="Geomanist Light" w:hAnsi="Geomanist Light"/>
          <w:b/>
          <w:color w:val="404040" w:themeColor="text1" w:themeTint="BF"/>
          <w:sz w:val="20"/>
          <w:szCs w:val="20"/>
          <w:lang w:val="es-ES"/>
        </w:rPr>
      </w:pPr>
    </w:p>
    <w:p w14:paraId="279D5850" w14:textId="5A51B1C1" w:rsidR="001A1011" w:rsidRDefault="001A1011" w:rsidP="006219F8">
      <w:pPr>
        <w:spacing w:after="0" w:line="240" w:lineRule="auto"/>
        <w:rPr>
          <w:rFonts w:ascii="Geomanist Light" w:hAnsi="Geomanist Light"/>
          <w:b/>
          <w:color w:val="404040" w:themeColor="text1" w:themeTint="BF"/>
          <w:lang w:val="es-ES"/>
        </w:rPr>
      </w:pPr>
    </w:p>
    <w:p w14:paraId="0B1D17E7" w14:textId="762AA3C6" w:rsidR="001A1011" w:rsidRDefault="001A1011" w:rsidP="006219F8">
      <w:pPr>
        <w:spacing w:after="0" w:line="240" w:lineRule="auto"/>
        <w:rPr>
          <w:rFonts w:ascii="Geomanist Light" w:hAnsi="Geomanist Light"/>
          <w:b/>
          <w:color w:val="404040" w:themeColor="text1" w:themeTint="BF"/>
          <w:lang w:val="es-ES"/>
        </w:rPr>
      </w:pPr>
    </w:p>
    <w:p w14:paraId="5CD9DF3C" w14:textId="2D55E7D3" w:rsidR="001A1011" w:rsidRDefault="001A1011" w:rsidP="006219F8">
      <w:pPr>
        <w:spacing w:after="0" w:line="240" w:lineRule="auto"/>
        <w:rPr>
          <w:rFonts w:ascii="Geomanist Light" w:hAnsi="Geomanist Light"/>
          <w:b/>
          <w:color w:val="404040" w:themeColor="text1" w:themeTint="BF"/>
          <w:lang w:val="es-ES"/>
        </w:rPr>
      </w:pPr>
    </w:p>
    <w:p w14:paraId="53AB5A20" w14:textId="6FAD5A9C" w:rsidR="001A1011" w:rsidRDefault="001A1011" w:rsidP="006219F8">
      <w:pPr>
        <w:spacing w:after="0" w:line="240" w:lineRule="auto"/>
        <w:rPr>
          <w:rFonts w:ascii="Geomanist Light" w:hAnsi="Geomanist Light"/>
          <w:b/>
          <w:color w:val="404040" w:themeColor="text1" w:themeTint="BF"/>
          <w:lang w:val="es-ES"/>
        </w:rPr>
      </w:pPr>
    </w:p>
    <w:p w14:paraId="6879FC78" w14:textId="2AD773B8" w:rsidR="001A1011" w:rsidRDefault="001A1011" w:rsidP="006219F8">
      <w:pPr>
        <w:spacing w:after="0" w:line="240" w:lineRule="auto"/>
        <w:rPr>
          <w:rFonts w:ascii="Geomanist Light" w:hAnsi="Geomanist Light"/>
          <w:b/>
          <w:color w:val="404040" w:themeColor="text1" w:themeTint="BF"/>
          <w:lang w:val="es-ES"/>
        </w:rPr>
      </w:pPr>
    </w:p>
    <w:p w14:paraId="267F1171" w14:textId="73CCED58" w:rsidR="001A1011" w:rsidRDefault="001A1011" w:rsidP="006219F8">
      <w:pPr>
        <w:spacing w:after="0" w:line="240" w:lineRule="auto"/>
        <w:rPr>
          <w:rFonts w:ascii="Geomanist Light" w:hAnsi="Geomanist Light"/>
          <w:b/>
          <w:color w:val="404040" w:themeColor="text1" w:themeTint="BF"/>
          <w:lang w:val="es-ES"/>
        </w:rPr>
      </w:pPr>
    </w:p>
    <w:p w14:paraId="17BA4C3F" w14:textId="610BC95A" w:rsidR="001A1011" w:rsidRDefault="001A1011" w:rsidP="006219F8">
      <w:pPr>
        <w:spacing w:after="0" w:line="240" w:lineRule="auto"/>
        <w:rPr>
          <w:rFonts w:ascii="Geomanist Light" w:hAnsi="Geomanist Light"/>
          <w:b/>
          <w:color w:val="404040" w:themeColor="text1" w:themeTint="BF"/>
          <w:lang w:val="es-ES"/>
        </w:rPr>
      </w:pPr>
    </w:p>
    <w:p w14:paraId="1C3871F1" w14:textId="3C77E1C6" w:rsidR="001A1011" w:rsidRDefault="001A1011" w:rsidP="006219F8">
      <w:pPr>
        <w:spacing w:after="0" w:line="240" w:lineRule="auto"/>
        <w:rPr>
          <w:rFonts w:ascii="Geomanist Light" w:hAnsi="Geomanist Light"/>
          <w:b/>
          <w:color w:val="404040" w:themeColor="text1" w:themeTint="BF"/>
          <w:lang w:val="es-ES"/>
        </w:rPr>
      </w:pPr>
    </w:p>
    <w:p w14:paraId="5E1D3DBF" w14:textId="22D6B9E8" w:rsidR="001A1011" w:rsidRDefault="001A1011" w:rsidP="006219F8">
      <w:pPr>
        <w:spacing w:after="0" w:line="240" w:lineRule="auto"/>
        <w:rPr>
          <w:rFonts w:ascii="Geomanist Light" w:hAnsi="Geomanist Light"/>
          <w:b/>
          <w:color w:val="404040" w:themeColor="text1" w:themeTint="BF"/>
          <w:lang w:val="es-ES"/>
        </w:rPr>
      </w:pPr>
    </w:p>
    <w:p w14:paraId="22A6B3E1" w14:textId="704F73DC" w:rsidR="001A1011" w:rsidRDefault="001A1011" w:rsidP="006219F8">
      <w:pPr>
        <w:spacing w:after="0" w:line="240" w:lineRule="auto"/>
        <w:rPr>
          <w:rFonts w:ascii="Geomanist Light" w:hAnsi="Geomanist Light"/>
          <w:b/>
          <w:color w:val="404040" w:themeColor="text1" w:themeTint="BF"/>
          <w:lang w:val="es-ES"/>
        </w:rPr>
      </w:pPr>
    </w:p>
    <w:p w14:paraId="331CB6CF" w14:textId="6F9DEEA6" w:rsidR="001A1011" w:rsidRDefault="001A1011" w:rsidP="006219F8">
      <w:pPr>
        <w:spacing w:after="0" w:line="240" w:lineRule="auto"/>
        <w:rPr>
          <w:rFonts w:ascii="Geomanist Light" w:hAnsi="Geomanist Light"/>
          <w:b/>
          <w:color w:val="404040" w:themeColor="text1" w:themeTint="BF"/>
          <w:lang w:val="es-ES"/>
        </w:rPr>
      </w:pPr>
    </w:p>
    <w:p w14:paraId="18D95323" w14:textId="645730DE" w:rsidR="001A1011" w:rsidRDefault="001A1011" w:rsidP="006219F8">
      <w:pPr>
        <w:spacing w:after="0" w:line="240" w:lineRule="auto"/>
        <w:rPr>
          <w:rFonts w:ascii="Geomanist Light" w:hAnsi="Geomanist Light"/>
          <w:b/>
          <w:color w:val="404040" w:themeColor="text1" w:themeTint="BF"/>
          <w:lang w:val="es-ES"/>
        </w:rPr>
      </w:pPr>
    </w:p>
    <w:p w14:paraId="154D43B2" w14:textId="13A83168" w:rsidR="001A1011" w:rsidRDefault="001A1011" w:rsidP="006219F8">
      <w:pPr>
        <w:spacing w:after="0" w:line="240" w:lineRule="auto"/>
        <w:rPr>
          <w:rFonts w:ascii="Geomanist Light" w:hAnsi="Geomanist Light"/>
          <w:b/>
          <w:color w:val="404040" w:themeColor="text1" w:themeTint="BF"/>
          <w:lang w:val="es-ES"/>
        </w:rPr>
      </w:pPr>
    </w:p>
    <w:p w14:paraId="7B23AD64" w14:textId="22BFE0EC" w:rsidR="00C9405D" w:rsidRDefault="00C9405D" w:rsidP="006219F8">
      <w:pPr>
        <w:spacing w:after="0" w:line="240" w:lineRule="auto"/>
        <w:rPr>
          <w:rFonts w:ascii="Geomanist Light" w:hAnsi="Geomanist Light"/>
          <w:b/>
          <w:color w:val="002060"/>
          <w:lang w:val="es-ES"/>
        </w:rPr>
      </w:pPr>
    </w:p>
    <w:p w14:paraId="3624807F" w14:textId="31625BE8" w:rsidR="00C9405D" w:rsidRDefault="00C9405D" w:rsidP="006219F8">
      <w:pPr>
        <w:spacing w:after="0" w:line="240" w:lineRule="auto"/>
        <w:rPr>
          <w:rFonts w:ascii="Geomanist Light" w:hAnsi="Geomanist Light"/>
          <w:b/>
          <w:color w:val="002060"/>
          <w:lang w:val="es-ES"/>
        </w:rPr>
      </w:pPr>
    </w:p>
    <w:bookmarkEnd w:id="0"/>
    <w:p w14:paraId="0F293BF4" w14:textId="0F6FB6C1" w:rsidR="00127233" w:rsidRPr="006219F8" w:rsidRDefault="00127233">
      <w:pPr>
        <w:rPr>
          <w:lang w:val="es-MX"/>
        </w:rPr>
      </w:pPr>
    </w:p>
    <w:sectPr w:rsidR="00127233" w:rsidRPr="006219F8" w:rsidSect="0039439C">
      <w:headerReference w:type="default" r:id="rId15"/>
      <w:footerReference w:type="default" r:id="rId16"/>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01648" w14:textId="77777777" w:rsidR="00D11980" w:rsidRDefault="00D11980" w:rsidP="004A1847">
      <w:pPr>
        <w:spacing w:after="0" w:line="240" w:lineRule="auto"/>
      </w:pPr>
      <w:r>
        <w:separator/>
      </w:r>
    </w:p>
  </w:endnote>
  <w:endnote w:type="continuationSeparator" w:id="0">
    <w:p w14:paraId="177B28F3" w14:textId="77777777" w:rsidR="00D11980" w:rsidRDefault="00D11980" w:rsidP="004A1847">
      <w:pPr>
        <w:spacing w:after="0" w:line="240" w:lineRule="auto"/>
      </w:pPr>
      <w:r>
        <w:continuationSeparator/>
      </w:r>
    </w:p>
  </w:endnote>
  <w:endnote w:type="continuationNotice" w:id="1">
    <w:p w14:paraId="7B83C388" w14:textId="77777777" w:rsidR="00D11980" w:rsidRDefault="00D119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manist Light">
    <w:altName w:val="Calibri"/>
    <w:panose1 w:val="020B0604020202020204"/>
    <w:charset w:val="00"/>
    <w:family w:val="modern"/>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Â+™ò">
    <w:altName w:val="Calibri"/>
    <w:panose1 w:val="020B0604020202020204"/>
    <w:charset w:val="4D"/>
    <w:family w:val="auto"/>
    <w:pitch w:val="default"/>
    <w:sig w:usb0="00000003" w:usb1="00000000" w:usb2="00000000" w:usb3="00000000" w:csb0="00000001" w:csb1="00000000"/>
  </w:font>
  <w:font w:name="Arial Nova">
    <w:altName w:val="Arial"/>
    <w:panose1 w:val="020B0504020202020204"/>
    <w:charset w:val="00"/>
    <w:family w:val="swiss"/>
    <w:pitch w:val="variable"/>
    <w:sig w:usb0="2000028F" w:usb1="00000002" w:usb2="00000000" w:usb3="00000000" w:csb0="0000019F" w:csb1="00000000"/>
  </w:font>
  <w:font w:name="Geo">
    <w:altName w:val="Calibri"/>
    <w:panose1 w:val="020B0604020202020204"/>
    <w:charset w:val="00"/>
    <w:family w:val="auto"/>
    <w:pitch w:val="variable"/>
    <w:sig w:usb0="8000002F" w:usb1="40000048" w:usb2="00000000" w:usb3="00000000" w:csb0="00000001" w:csb1="00000000"/>
  </w:font>
  <w:font w:name="Geomanist Bold">
    <w:altName w:val="Calibri"/>
    <w:panose1 w:val="020B06040202020202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167B4" w14:textId="77777777" w:rsidR="00D11980" w:rsidRDefault="00D11980" w:rsidP="004A1847">
      <w:pPr>
        <w:spacing w:after="0" w:line="240" w:lineRule="auto"/>
      </w:pPr>
      <w:r>
        <w:separator/>
      </w:r>
    </w:p>
  </w:footnote>
  <w:footnote w:type="continuationSeparator" w:id="0">
    <w:p w14:paraId="74AB27EB" w14:textId="77777777" w:rsidR="00D11980" w:rsidRDefault="00D11980" w:rsidP="004A1847">
      <w:pPr>
        <w:spacing w:after="0" w:line="240" w:lineRule="auto"/>
      </w:pPr>
      <w:r>
        <w:continuationSeparator/>
      </w:r>
    </w:p>
  </w:footnote>
  <w:footnote w:type="continuationNotice" w:id="1">
    <w:p w14:paraId="2FC47831" w14:textId="77777777" w:rsidR="00D11980" w:rsidRDefault="00D11980">
      <w:pPr>
        <w:spacing w:after="0" w:line="240" w:lineRule="auto"/>
      </w:pPr>
    </w:p>
  </w:footnote>
  <w:footnote w:id="2">
    <w:p w14:paraId="7FF20C58" w14:textId="77777777" w:rsidR="000A1659" w:rsidRPr="00B457B0" w:rsidRDefault="000A1659" w:rsidP="000674C1">
      <w:pPr>
        <w:pStyle w:val="Textonotapie"/>
        <w:ind w:firstLine="708"/>
        <w:contextualSpacing/>
        <w:jc w:val="both"/>
        <w:rPr>
          <w:rFonts w:ascii="Arial" w:hAnsi="Arial" w:cs="Arial"/>
          <w:color w:val="000000" w:themeColor="text1"/>
          <w:sz w:val="16"/>
          <w:szCs w:val="16"/>
          <w:lang w:val="es-CO"/>
        </w:rPr>
      </w:pPr>
      <w:r w:rsidRPr="00B457B0">
        <w:rPr>
          <w:rStyle w:val="Refdenotaalpie"/>
          <w:rFonts w:ascii="Arial" w:hAnsi="Arial" w:cs="Arial" w:hint="cs"/>
          <w:color w:val="000000" w:themeColor="text1"/>
          <w:sz w:val="16"/>
          <w:szCs w:val="16"/>
        </w:rPr>
        <w:footnoteRef/>
      </w:r>
      <w:r w:rsidRPr="00B457B0">
        <w:rPr>
          <w:rFonts w:ascii="Arial" w:hAnsi="Arial" w:cs="Arial" w:hint="cs"/>
          <w:color w:val="000000" w:themeColor="text1"/>
          <w:sz w:val="16"/>
          <w:szCs w:val="16"/>
        </w:rPr>
        <w:t xml:space="preserve"> </w:t>
      </w:r>
      <w:r w:rsidRPr="00B457B0">
        <w:rPr>
          <w:rFonts w:ascii="Arial" w:hAnsi="Arial" w:cs="Arial" w:hint="cs"/>
          <w:color w:val="000000" w:themeColor="text1"/>
          <w:sz w:val="16"/>
          <w:szCs w:val="16"/>
          <w:lang w:val="es-CO"/>
        </w:rPr>
        <w:t>La Agencia también se ha pronunciado sobre las diferentes disposiciones de la Ley 2069 de 2020 en los conceptos: C-009 del 04 de febrero de 2021, C-012 del 04 de febrero de 2021, C-013 del 04 de febrero de 2021, C-015 del 04 de febrero de 2021, C-016 del 04 de febrero de 2021, C-026 del 04 de febrero de 2021, C-006 del 05 de febrero de 2021, C-043 del 09 de febrero de 2021, C-005 del 16 de febrero de 2021, C-007 del 16 de febrero de 2021, C-098 del 23 de febrero de 2021, C-028 de 23 de febrero de 2021, C-081 del 23 de febrero de 2021, C-087 del 23 de febrero de 2021, C-037 del 26 de febrero de 2021, C-035 del 02 de marzo de 2021, C-040 del 02 de marzo de 2021, C-044 del 03 de marzo de 2021, C-056 del 08 de marzo de 2021, C-061 del 10 de marzo de 2021, C-055 del 10 de marzo de 2021, C-058 del 11 de marzo de 2021, C-069 del 12 de marzo de 2021, C-102 del 25 de marzo de 2020,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 C-221 del 18 de mayo de 2021, C-239 del 25 de mayo de 2021, C-338 del 12 de julio de 2021, C-422 del 18 de agosto de 2021, C-437 del 24 de agosto de 2021, C-518 el 20 de septiembre de 2021, C-438 del 28 de septiembre de 2021, C-586 del 14 de octubre de 2021 y C-617 del 12 de diciembre de 2021, C-689 del 05 de enero de 2022, C-738 del 1 de febrero de 2022, C-741 del 1 de febrero de 2022, C-750 del 4 de febrero de 2022, C-031 del 1 de marzo de 2022, C-041 del 2 de marzo de 2022, C-057 del 8 de marzo de 2022, C-199 del 13 de abril de 2022 entre otros.</w:t>
      </w:r>
    </w:p>
    <w:p w14:paraId="03D09458" w14:textId="77777777" w:rsidR="000A1659" w:rsidRPr="00B457B0" w:rsidRDefault="000A1659" w:rsidP="000674C1">
      <w:pPr>
        <w:pStyle w:val="Textonotapie"/>
        <w:ind w:firstLine="708"/>
        <w:contextualSpacing/>
        <w:jc w:val="both"/>
        <w:rPr>
          <w:rFonts w:ascii="Arial" w:hAnsi="Arial" w:cs="Arial"/>
          <w:color w:val="000000" w:themeColor="text1"/>
          <w:sz w:val="16"/>
          <w:szCs w:val="16"/>
        </w:rPr>
      </w:pPr>
    </w:p>
  </w:footnote>
  <w:footnote w:id="3">
    <w:p w14:paraId="73D7978F" w14:textId="77777777" w:rsidR="000A1659" w:rsidRPr="00B457B0" w:rsidRDefault="000A1659" w:rsidP="000674C1">
      <w:pPr>
        <w:pStyle w:val="Textonotapie"/>
        <w:ind w:firstLine="709"/>
        <w:jc w:val="both"/>
        <w:rPr>
          <w:rFonts w:ascii="Arial" w:hAnsi="Arial" w:cs="Arial"/>
          <w:sz w:val="16"/>
          <w:szCs w:val="16"/>
        </w:rPr>
      </w:pPr>
      <w:r w:rsidRPr="00B457B0">
        <w:rPr>
          <w:rStyle w:val="Refdenotaalpie"/>
          <w:rFonts w:ascii="Arial" w:hAnsi="Arial" w:cs="Arial" w:hint="cs"/>
          <w:sz w:val="16"/>
          <w:szCs w:val="16"/>
        </w:rPr>
        <w:footnoteRef/>
      </w:r>
      <w:r w:rsidRPr="00B457B0">
        <w:rPr>
          <w:rFonts w:ascii="Arial" w:hAnsi="Arial" w:cs="Arial" w:hint="cs"/>
          <w:sz w:val="16"/>
          <w:szCs w:val="16"/>
        </w:rPr>
        <w:t xml:space="preserve"> Es importante mencionar que este Decreto en el artículo 2 reglamentó el procedimiento de la mínima cuantía, incluyendo disposiciones particulares que se refieren a la contratación con Mipyme. Con base en estas disposiciones, la Agencia Nacional de Contratación Pública – Colombia Compra Eficiente expidió la Resolución 146 de 2022 «Por lo cual fue modifica los documentos tipo para proyectos de obra pública de infraestructura de transporte adelantados bajo la modalidad de mínima cuantía». En el siguiente link puede verificar la mencionada resolución: </w:t>
      </w:r>
      <w:hyperlink r:id="rId1" w:history="1">
        <w:r w:rsidRPr="00B457B0">
          <w:rPr>
            <w:rFonts w:ascii="Arial" w:hAnsi="Arial" w:cs="Arial" w:hint="cs"/>
            <w:sz w:val="16"/>
            <w:szCs w:val="16"/>
          </w:rPr>
          <w:t>https://www.colombiacompra.gov.co/content/08-modificacion-los-documentos-tipo-para-los-procesos-de-obra-publica-de-infraestructura-de</w:t>
        </w:r>
      </w:hyperlink>
      <w:r w:rsidRPr="00B457B0">
        <w:rPr>
          <w:rFonts w:ascii="Arial" w:hAnsi="Arial" w:cs="Arial" w:hint="cs"/>
          <w:sz w:val="16"/>
          <w:szCs w:val="16"/>
        </w:rPr>
        <w:t xml:space="preserve"> </w:t>
      </w:r>
    </w:p>
  </w:footnote>
  <w:footnote w:id="4">
    <w:p w14:paraId="30DE2D81" w14:textId="77777777" w:rsidR="000A1659" w:rsidRPr="00B457B0" w:rsidRDefault="000A1659" w:rsidP="00CC64DB">
      <w:pPr>
        <w:pStyle w:val="NormalWeb"/>
        <w:shd w:val="clear" w:color="auto" w:fill="FFFFFF"/>
        <w:spacing w:after="0" w:line="240" w:lineRule="auto"/>
        <w:ind w:firstLine="708"/>
        <w:jc w:val="both"/>
        <w:rPr>
          <w:rFonts w:ascii="Arial" w:hAnsi="Arial" w:cs="Arial"/>
          <w:sz w:val="16"/>
          <w:szCs w:val="16"/>
        </w:rPr>
      </w:pPr>
      <w:r w:rsidRPr="00B457B0">
        <w:rPr>
          <w:rStyle w:val="Refdenotaalpie"/>
          <w:rFonts w:ascii="Arial" w:hAnsi="Arial" w:cs="Arial" w:hint="cs"/>
          <w:sz w:val="16"/>
          <w:szCs w:val="16"/>
        </w:rPr>
        <w:footnoteRef/>
      </w:r>
      <w:r w:rsidRPr="00B457B0">
        <w:rPr>
          <w:rFonts w:ascii="Arial" w:hAnsi="Arial" w:cs="Arial" w:hint="cs"/>
          <w:sz w:val="16"/>
          <w:szCs w:val="16"/>
        </w:rPr>
        <w:t xml:space="preserve"> «ARTÍCULO 2.2.1.2.4.2.14. Definición de emprendimientos y empresas de mujeres. Con el propósito de adoptar medidas afirmativas que incentiven la participación de las mujeres en el sistema de compras públicas, se entenderán como emprendimientos y empresas de mujeres aquellas que cumplan con alguna de las siguientes condiciones:</w:t>
      </w:r>
    </w:p>
    <w:p w14:paraId="56847EB6" w14:textId="77777777" w:rsidR="000A1659" w:rsidRPr="00B457B0" w:rsidRDefault="000A1659" w:rsidP="00CC64DB">
      <w:pPr>
        <w:shd w:val="clear" w:color="auto" w:fill="FFFFFF"/>
        <w:spacing w:line="240" w:lineRule="auto"/>
        <w:ind w:firstLine="708"/>
        <w:jc w:val="both"/>
        <w:rPr>
          <w:rFonts w:ascii="Arial" w:hAnsi="Arial" w:cs="Arial"/>
          <w:sz w:val="16"/>
          <w:szCs w:val="16"/>
          <w:lang w:eastAsia="es-CO"/>
        </w:rPr>
      </w:pPr>
      <w:r w:rsidRPr="00B457B0">
        <w:rPr>
          <w:rFonts w:ascii="Arial" w:hAnsi="Arial" w:cs="Arial" w:hint="cs"/>
          <w:sz w:val="16"/>
          <w:szCs w:val="16"/>
          <w:lang w:eastAsia="es-CO"/>
        </w:rPr>
        <w:t>»1. Cuando más del cincuenta por ciento (50%) de las acciones, partes de interés o cuotas de participación de la persona jurídica pertenezcan a mujeres y los derechos de propiedad hayan pertenecido a estas durante al menos el último año anterior a la fecha de cierre del Proceso de Selección. 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w:t>
      </w:r>
    </w:p>
    <w:p w14:paraId="33FDE595" w14:textId="77777777" w:rsidR="000A1659" w:rsidRPr="00B457B0" w:rsidRDefault="000A1659" w:rsidP="00CC64DB">
      <w:pPr>
        <w:shd w:val="clear" w:color="auto" w:fill="FFFFFF"/>
        <w:spacing w:line="240" w:lineRule="auto"/>
        <w:ind w:firstLine="708"/>
        <w:jc w:val="both"/>
        <w:rPr>
          <w:rFonts w:ascii="Arial" w:hAnsi="Arial" w:cs="Arial"/>
          <w:sz w:val="16"/>
          <w:szCs w:val="16"/>
          <w:lang w:eastAsia="es-CO"/>
        </w:rPr>
      </w:pPr>
      <w:r w:rsidRPr="00B457B0">
        <w:rPr>
          <w:rFonts w:ascii="Arial" w:hAnsi="Arial" w:cs="Arial" w:hint="cs"/>
          <w:sz w:val="16"/>
          <w:szCs w:val="16"/>
          <w:lang w:eastAsia="es-CO"/>
        </w:rPr>
        <w:t>»2. 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w:t>
      </w:r>
    </w:p>
    <w:p w14:paraId="2E5D5A53" w14:textId="77777777" w:rsidR="000A1659" w:rsidRPr="00B457B0" w:rsidRDefault="000A1659" w:rsidP="00CC64DB">
      <w:pPr>
        <w:shd w:val="clear" w:color="auto" w:fill="FFFFFF"/>
        <w:spacing w:line="240" w:lineRule="auto"/>
        <w:ind w:firstLine="708"/>
        <w:jc w:val="both"/>
        <w:rPr>
          <w:rFonts w:ascii="Arial" w:hAnsi="Arial" w:cs="Arial"/>
          <w:sz w:val="16"/>
          <w:szCs w:val="16"/>
          <w:lang w:eastAsia="es-CO"/>
        </w:rPr>
      </w:pPr>
      <w:r w:rsidRPr="00B457B0">
        <w:rPr>
          <w:rFonts w:ascii="Arial" w:hAnsi="Arial" w:cs="Arial" w:hint="cs"/>
          <w:sz w:val="16"/>
          <w:szCs w:val="16"/>
          <w:lang w:eastAsia="es-CO"/>
        </w:rPr>
        <w:t>»Se entenderá como empleos del nivel directivo aquellos cuyas funciones están relacionadas con la dirección de áreas misionales de la empresa y la toma de decisiones a nivel estratégico. En este sentido, serán cargos de nivel directivo los que dentro de la organización de la empresa se encuentran ubicados en un nivel de mando o los que por su jerarquía desempeñan cargos encaminados al cumplimiento de funciones orientadas a representar al empleador.</w:t>
      </w:r>
    </w:p>
    <w:p w14:paraId="4E5EE9C9" w14:textId="77777777" w:rsidR="000A1659" w:rsidRPr="00B457B0" w:rsidRDefault="000A1659" w:rsidP="00CC64DB">
      <w:pPr>
        <w:shd w:val="clear" w:color="auto" w:fill="FFFFFF"/>
        <w:spacing w:line="240" w:lineRule="auto"/>
        <w:ind w:firstLine="708"/>
        <w:jc w:val="both"/>
        <w:rPr>
          <w:rFonts w:ascii="Arial" w:hAnsi="Arial" w:cs="Arial"/>
          <w:sz w:val="16"/>
          <w:szCs w:val="16"/>
          <w:lang w:eastAsia="es-CO"/>
        </w:rPr>
      </w:pPr>
      <w:r w:rsidRPr="00B457B0">
        <w:rPr>
          <w:rFonts w:ascii="Arial" w:hAnsi="Arial" w:cs="Arial" w:hint="cs"/>
          <w:sz w:val="16"/>
          <w:szCs w:val="16"/>
          <w:lang w:eastAsia="es-CO"/>
        </w:rPr>
        <w:t>»Esta circunstancia se acreditará mediante certificación expedida por el representante legal y el revisor fiscal, cuando exista de acuerdo con los requerimientos de ley, o el contador, donde se señale de manera detallada todas las personas que conforman los cargos de nivel directivo del proponente, el número de mujeres y el tiempo de vinculación.</w:t>
      </w:r>
    </w:p>
    <w:p w14:paraId="2A3B9060" w14:textId="77777777" w:rsidR="000A1659" w:rsidRPr="00B457B0" w:rsidRDefault="000A1659" w:rsidP="00CC64DB">
      <w:pPr>
        <w:shd w:val="clear" w:color="auto" w:fill="FFFFFF"/>
        <w:spacing w:line="240" w:lineRule="auto"/>
        <w:ind w:firstLine="708"/>
        <w:jc w:val="both"/>
        <w:rPr>
          <w:rFonts w:ascii="Arial" w:hAnsi="Arial" w:cs="Arial"/>
          <w:sz w:val="16"/>
          <w:szCs w:val="16"/>
          <w:lang w:eastAsia="es-CO"/>
        </w:rPr>
      </w:pPr>
      <w:r w:rsidRPr="00B457B0">
        <w:rPr>
          <w:rFonts w:ascii="Arial" w:hAnsi="Arial" w:cs="Arial" w:hint="cs"/>
          <w:sz w:val="16"/>
          <w:szCs w:val="16"/>
          <w:lang w:eastAsia="es-CO"/>
        </w:rPr>
        <w:t>»La certificación deberá relacionar el nombre completo y el número de documento de identidad de cada una de las personas que conforman el nivel directivo del proponente. Como soporte, se anexará copia de los respectivos documentos de identidad, copia de los contratos de trabajo o certificación laboral con las funciones, así como el certificado de aportes a seguridad social del último año en el que se demuestren los pagos realizados por el empleador.</w:t>
      </w:r>
    </w:p>
    <w:p w14:paraId="4A1E69DF" w14:textId="77777777" w:rsidR="000A1659" w:rsidRPr="00B457B0" w:rsidRDefault="000A1659" w:rsidP="00CC64DB">
      <w:pPr>
        <w:shd w:val="clear" w:color="auto" w:fill="FFFFFF"/>
        <w:spacing w:line="240" w:lineRule="auto"/>
        <w:ind w:firstLine="708"/>
        <w:jc w:val="both"/>
        <w:rPr>
          <w:rFonts w:ascii="Arial" w:hAnsi="Arial" w:cs="Arial"/>
          <w:sz w:val="16"/>
          <w:szCs w:val="16"/>
          <w:lang w:eastAsia="es-CO"/>
        </w:rPr>
      </w:pPr>
      <w:r w:rsidRPr="00B457B0">
        <w:rPr>
          <w:rFonts w:ascii="Arial" w:hAnsi="Arial" w:cs="Arial" w:hint="cs"/>
          <w:sz w:val="16"/>
          <w:szCs w:val="16"/>
          <w:lang w:eastAsia="es-CO"/>
        </w:rPr>
        <w:t>»3. Cuando la persona natural sea una mujer y haya ejercido actividades comerciales a través de un establecimiento de comercio durante al menos el último año anterior a la fecha de cierre del proceso de selección. Esta circunstancia se acreditará mediante la copia de cédula de ciudadanía, la cédula de extranjería o el pasaporte, así como la copia del registro mercantil.</w:t>
      </w:r>
    </w:p>
    <w:p w14:paraId="0BD0764B" w14:textId="77777777" w:rsidR="000A1659" w:rsidRPr="00B457B0" w:rsidRDefault="000A1659" w:rsidP="00CC64DB">
      <w:pPr>
        <w:shd w:val="clear" w:color="auto" w:fill="FFFFFF"/>
        <w:spacing w:line="240" w:lineRule="auto"/>
        <w:ind w:firstLine="708"/>
        <w:jc w:val="both"/>
        <w:rPr>
          <w:rFonts w:ascii="Arial" w:hAnsi="Arial" w:cs="Arial"/>
          <w:sz w:val="16"/>
          <w:szCs w:val="16"/>
          <w:lang w:eastAsia="es-CO"/>
        </w:rPr>
      </w:pPr>
      <w:r w:rsidRPr="00B457B0">
        <w:rPr>
          <w:rFonts w:ascii="Arial" w:hAnsi="Arial" w:cs="Arial" w:hint="cs"/>
          <w:sz w:val="16"/>
          <w:szCs w:val="16"/>
          <w:lang w:eastAsia="es-CO"/>
        </w:rPr>
        <w:t>»4. Para las asociaciones y cooperativas, cuando más del cincuenta por ciento (50%) de los asociados sean mujeres y la participación haya correspondido a estas durante al menos el último año anterior a la fecha de cierre del Proceso de Selección. Esta circunstancia se acreditará mediante certificación expedida por el representante legal.</w:t>
      </w:r>
    </w:p>
    <w:p w14:paraId="5756CC66" w14:textId="77777777" w:rsidR="000A1659" w:rsidRPr="00B457B0" w:rsidRDefault="000A1659" w:rsidP="00CC64DB">
      <w:pPr>
        <w:shd w:val="clear" w:color="auto" w:fill="FFFFFF"/>
        <w:spacing w:line="240" w:lineRule="auto"/>
        <w:ind w:firstLine="708"/>
        <w:jc w:val="both"/>
        <w:rPr>
          <w:rFonts w:ascii="Arial" w:hAnsi="Arial" w:cs="Arial"/>
          <w:sz w:val="16"/>
          <w:szCs w:val="16"/>
        </w:rPr>
      </w:pPr>
      <w:r w:rsidRPr="00B457B0">
        <w:rPr>
          <w:rFonts w:ascii="Arial" w:hAnsi="Arial" w:cs="Arial" w:hint="cs"/>
          <w:sz w:val="16"/>
          <w:szCs w:val="16"/>
          <w:lang w:eastAsia="es-CO"/>
        </w:rPr>
        <w:t>»PARÁGRAFO. Respecto a los incentivos contractuales para los emprendimientos y empresas de mujeres, las certificaciones de trata el presente artículo deben expedirse bajo la gravedad de juramento con una fecha de máximo treinta (30) días calendario anteriores a la prevista para el cierre del procedimiento de selección».</w:t>
      </w:r>
    </w:p>
  </w:footnote>
  <w:footnote w:id="5">
    <w:p w14:paraId="37EC44E4" w14:textId="77777777" w:rsidR="000A1659" w:rsidRPr="00B457B0" w:rsidRDefault="000A1659" w:rsidP="00CC64DB">
      <w:pPr>
        <w:spacing w:line="240" w:lineRule="auto"/>
        <w:ind w:firstLine="708"/>
        <w:jc w:val="both"/>
        <w:rPr>
          <w:rFonts w:ascii="Arial" w:eastAsia="Arial" w:hAnsi="Arial" w:cs="Arial"/>
          <w:sz w:val="16"/>
          <w:szCs w:val="16"/>
          <w:lang w:val="es-ES" w:eastAsia="es-CO"/>
        </w:rPr>
      </w:pPr>
      <w:r w:rsidRPr="00B457B0">
        <w:rPr>
          <w:rStyle w:val="Refdenotaalpie"/>
          <w:rFonts w:ascii="Arial" w:hAnsi="Arial" w:cs="Arial" w:hint="cs"/>
          <w:sz w:val="16"/>
          <w:szCs w:val="16"/>
        </w:rPr>
        <w:footnoteRef/>
      </w:r>
      <w:r w:rsidRPr="00B457B0">
        <w:rPr>
          <w:rFonts w:ascii="Arial" w:hAnsi="Arial" w:cs="Arial" w:hint="cs"/>
          <w:sz w:val="16"/>
          <w:szCs w:val="16"/>
        </w:rPr>
        <w:t xml:space="preserve"> </w:t>
      </w:r>
      <w:r w:rsidRPr="00B457B0">
        <w:rPr>
          <w:rFonts w:ascii="Arial" w:eastAsia="Arial" w:hAnsi="Arial" w:cs="Arial" w:hint="cs"/>
          <w:sz w:val="16"/>
          <w:szCs w:val="16"/>
          <w:lang w:eastAsia="es-CO"/>
        </w:rPr>
        <w:t>«Artículo 2.2.1.2.4.2.15. Criterios diferenciales para emprendimientos y empresas de mujeres en el sistema de compras públicas</w:t>
      </w:r>
      <w:r w:rsidRPr="00B457B0">
        <w:rPr>
          <w:rFonts w:ascii="Arial" w:eastAsia="Arial" w:hAnsi="Arial" w:cs="Arial" w:hint="cs"/>
          <w:i/>
          <w:sz w:val="16"/>
          <w:szCs w:val="16"/>
          <w:lang w:eastAsia="es-CO"/>
        </w:rPr>
        <w:t xml:space="preserve">. </w:t>
      </w:r>
      <w:r w:rsidRPr="00B457B0">
        <w:rPr>
          <w:rFonts w:ascii="Arial" w:eastAsia="Arial" w:hAnsi="Arial" w:cs="Arial" w:hint="cs"/>
          <w:sz w:val="16"/>
          <w:szCs w:val="16"/>
          <w:lang w:val="es-ES" w:eastAsia="es-CO"/>
        </w:rPr>
        <w:t xml:space="preserve">En los procesos de licitación pública, selección abreviada de menor cuantía y concurso de méritos, así como en los procesos competitivos que adelanten las Entidades Estatales no sometidas al Estatuto General de Contratación de la Administración Pública, las Entidades incluirán condiciones habilitantes para incentivar los emprendimientos y empresas de mujeres con domicilio en el territorio nacional. Para el efecto, los Documentos del Proceso deberán incorporar requisitos habilitantes diferenciales relacionados con alguno o algunos de los siguientes aspectos: </w:t>
      </w:r>
    </w:p>
    <w:p w14:paraId="7E1B9E84" w14:textId="77777777" w:rsidR="000A1659" w:rsidRPr="00B457B0" w:rsidRDefault="000A1659" w:rsidP="00CC64DB">
      <w:pPr>
        <w:spacing w:line="240" w:lineRule="auto"/>
        <w:ind w:firstLine="708"/>
        <w:jc w:val="both"/>
        <w:rPr>
          <w:rFonts w:ascii="Arial" w:eastAsia="Arial" w:hAnsi="Arial" w:cs="Arial"/>
          <w:sz w:val="16"/>
          <w:szCs w:val="16"/>
          <w:lang w:val="es-ES" w:eastAsia="es-CO"/>
        </w:rPr>
      </w:pPr>
      <w:r w:rsidRPr="00B457B0">
        <w:rPr>
          <w:rFonts w:ascii="Arial" w:eastAsia="Arial" w:hAnsi="Arial" w:cs="Arial" w:hint="cs"/>
          <w:sz w:val="16"/>
          <w:szCs w:val="16"/>
          <w:lang w:val="es-ES" w:eastAsia="es-CO"/>
        </w:rPr>
        <w:t xml:space="preserve">»1. Tiempo de experiencia. </w:t>
      </w:r>
    </w:p>
    <w:p w14:paraId="049D16EE" w14:textId="77777777" w:rsidR="000A1659" w:rsidRPr="00B457B0" w:rsidRDefault="000A1659" w:rsidP="00CC64DB">
      <w:pPr>
        <w:spacing w:line="240" w:lineRule="auto"/>
        <w:ind w:firstLine="708"/>
        <w:jc w:val="both"/>
        <w:rPr>
          <w:rFonts w:ascii="Arial" w:eastAsia="Arial" w:hAnsi="Arial" w:cs="Arial"/>
          <w:sz w:val="16"/>
          <w:szCs w:val="16"/>
          <w:lang w:val="es-ES" w:eastAsia="es-CO"/>
        </w:rPr>
      </w:pPr>
      <w:r w:rsidRPr="00B457B0">
        <w:rPr>
          <w:rFonts w:ascii="Arial" w:eastAsia="Arial" w:hAnsi="Arial" w:cs="Arial" w:hint="cs"/>
          <w:sz w:val="16"/>
          <w:szCs w:val="16"/>
          <w:lang w:val="es-ES" w:eastAsia="es-CO"/>
        </w:rPr>
        <w:t xml:space="preserve">»2. Número de contratos para la acreditación de la experiencia. </w:t>
      </w:r>
    </w:p>
    <w:p w14:paraId="19856E5F" w14:textId="77777777" w:rsidR="000A1659" w:rsidRPr="00B457B0" w:rsidRDefault="000A1659" w:rsidP="00CC64DB">
      <w:pPr>
        <w:spacing w:line="240" w:lineRule="auto"/>
        <w:ind w:firstLine="708"/>
        <w:jc w:val="both"/>
        <w:rPr>
          <w:rFonts w:ascii="Arial" w:eastAsia="Arial" w:hAnsi="Arial" w:cs="Arial"/>
          <w:sz w:val="16"/>
          <w:szCs w:val="16"/>
          <w:lang w:val="es-ES" w:eastAsia="es-CO"/>
        </w:rPr>
      </w:pPr>
      <w:r w:rsidRPr="00B457B0">
        <w:rPr>
          <w:rFonts w:ascii="Arial" w:eastAsia="Arial" w:hAnsi="Arial" w:cs="Arial" w:hint="cs"/>
          <w:sz w:val="16"/>
          <w:szCs w:val="16"/>
          <w:lang w:val="es-ES" w:eastAsia="es-CO"/>
        </w:rPr>
        <w:t xml:space="preserve">»3. Índices de capacidad financiera. </w:t>
      </w:r>
    </w:p>
    <w:p w14:paraId="2EE7F80C" w14:textId="77777777" w:rsidR="000A1659" w:rsidRPr="00B457B0" w:rsidRDefault="000A1659" w:rsidP="00CC64DB">
      <w:pPr>
        <w:spacing w:line="240" w:lineRule="auto"/>
        <w:ind w:firstLine="708"/>
        <w:jc w:val="both"/>
        <w:rPr>
          <w:rFonts w:ascii="Arial" w:eastAsia="Arial" w:hAnsi="Arial" w:cs="Arial"/>
          <w:sz w:val="16"/>
          <w:szCs w:val="16"/>
          <w:lang w:val="es-ES" w:eastAsia="es-CO"/>
        </w:rPr>
      </w:pPr>
      <w:r w:rsidRPr="00B457B0">
        <w:rPr>
          <w:rFonts w:ascii="Arial" w:eastAsia="Arial" w:hAnsi="Arial" w:cs="Arial" w:hint="cs"/>
          <w:sz w:val="16"/>
          <w:szCs w:val="16"/>
          <w:lang w:val="es-ES" w:eastAsia="es-CO"/>
        </w:rPr>
        <w:t xml:space="preserve">»4. Índices de capacidad organizacional. </w:t>
      </w:r>
    </w:p>
    <w:p w14:paraId="1423AD6B" w14:textId="77777777" w:rsidR="000A1659" w:rsidRPr="00B457B0" w:rsidRDefault="000A1659" w:rsidP="00CC64DB">
      <w:pPr>
        <w:spacing w:line="240" w:lineRule="auto"/>
        <w:ind w:firstLine="708"/>
        <w:jc w:val="both"/>
        <w:rPr>
          <w:rFonts w:ascii="Arial" w:eastAsia="Arial" w:hAnsi="Arial" w:cs="Arial"/>
          <w:sz w:val="16"/>
          <w:szCs w:val="16"/>
          <w:lang w:val="es-ES" w:eastAsia="es-CO"/>
        </w:rPr>
      </w:pPr>
      <w:r w:rsidRPr="00B457B0">
        <w:rPr>
          <w:rFonts w:ascii="Arial" w:eastAsia="Arial" w:hAnsi="Arial" w:cs="Arial" w:hint="cs"/>
          <w:sz w:val="16"/>
          <w:szCs w:val="16"/>
          <w:lang w:val="es-ES" w:eastAsia="es-CO"/>
        </w:rPr>
        <w:t>»5. Valor de la garantía de seriedad de la oferta.</w:t>
      </w:r>
    </w:p>
    <w:p w14:paraId="37C0992B" w14:textId="77777777" w:rsidR="000A1659" w:rsidRPr="00B457B0" w:rsidRDefault="000A1659" w:rsidP="00CC64DB">
      <w:pPr>
        <w:spacing w:line="240" w:lineRule="auto"/>
        <w:ind w:firstLine="708"/>
        <w:jc w:val="both"/>
        <w:rPr>
          <w:rFonts w:ascii="Arial" w:eastAsia="Arial" w:hAnsi="Arial" w:cs="Arial"/>
          <w:sz w:val="16"/>
          <w:szCs w:val="16"/>
          <w:lang w:eastAsia="es-CO"/>
        </w:rPr>
      </w:pPr>
      <w:r w:rsidRPr="00B457B0">
        <w:rPr>
          <w:rFonts w:ascii="Arial" w:eastAsia="Arial" w:hAnsi="Arial" w:cs="Arial" w:hint="cs"/>
          <w:sz w:val="16"/>
          <w:szCs w:val="16"/>
          <w:lang w:eastAsia="es-CO"/>
        </w:rPr>
        <w:t>»Los requisitos mencionados deberán fijarse respetando las condiciones habilitantes requeridas para el cumplimiento adecuado del contrato, teniendo en cuenta el alcance de las obligaciones. En desarrollo de lo anterior, con la finalidad de beneficiar a las empresas y emprendimientos de mujeres, se establecerán condiciones más exigentes respecto a alguno o algunos de los criterios de participación antes enunciados frente a los demás proponentes que concurran al procedimiento de selección que no sean empresas o emprendimientos de mujeres.</w:t>
      </w:r>
    </w:p>
    <w:p w14:paraId="72C0E268" w14:textId="77777777" w:rsidR="000A1659" w:rsidRPr="00B457B0" w:rsidRDefault="000A1659" w:rsidP="00CC64DB">
      <w:pPr>
        <w:spacing w:line="240" w:lineRule="auto"/>
        <w:ind w:firstLine="708"/>
        <w:jc w:val="both"/>
        <w:rPr>
          <w:rFonts w:ascii="Arial" w:eastAsia="Arial" w:hAnsi="Arial" w:cs="Arial"/>
          <w:sz w:val="16"/>
          <w:szCs w:val="16"/>
          <w:lang w:val="es-ES" w:eastAsia="es-CO"/>
        </w:rPr>
      </w:pPr>
      <w:r w:rsidRPr="00B457B0">
        <w:rPr>
          <w:rFonts w:ascii="Arial" w:eastAsia="Arial" w:hAnsi="Arial" w:cs="Arial" w:hint="cs"/>
          <w:sz w:val="16"/>
          <w:szCs w:val="16"/>
          <w:lang w:val="es-ES" w:eastAsia="es-CO"/>
        </w:rPr>
        <w:t>»De manera que no se ponga en riesgo el cumplimiento adecuado del objeto contractual, con excepción de los procedimientos donde el menor precio ofrecido sea el único factor de evaluación, las Entidades también otorgarán un puntaje adicional de hasta el cero punto veinticinco por ciento (0.25%) del valor total de los puntos establecidos en los pliegos de condiciones o documentos equivalentes, a los proponentes que acrediten alguno de los supuestos del artículo 2.2.1.2.4.2.14 del presente Decreto.</w:t>
      </w:r>
    </w:p>
    <w:p w14:paraId="6CBA9D2D" w14:textId="77777777" w:rsidR="000A1659" w:rsidRPr="00B457B0" w:rsidRDefault="000A1659" w:rsidP="00CC64DB">
      <w:pPr>
        <w:spacing w:line="240" w:lineRule="auto"/>
        <w:ind w:firstLine="708"/>
        <w:jc w:val="both"/>
        <w:rPr>
          <w:rFonts w:ascii="Arial" w:hAnsi="Arial" w:cs="Arial"/>
          <w:sz w:val="16"/>
          <w:szCs w:val="16"/>
          <w:lang w:eastAsia="es-MX"/>
        </w:rPr>
      </w:pPr>
      <w:r w:rsidRPr="00B457B0">
        <w:rPr>
          <w:rFonts w:ascii="Arial" w:hAnsi="Arial" w:cs="Arial" w:hint="cs"/>
          <w:sz w:val="16"/>
          <w:szCs w:val="16"/>
          <w:lang w:eastAsia="es-MX"/>
        </w:rPr>
        <w:t>»Las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w:t>
      </w:r>
    </w:p>
    <w:p w14:paraId="4E2CA8AE" w14:textId="77777777" w:rsidR="000A1659" w:rsidRPr="00B457B0" w:rsidRDefault="000A1659" w:rsidP="00CC64DB">
      <w:pPr>
        <w:spacing w:line="240" w:lineRule="auto"/>
        <w:ind w:firstLine="708"/>
        <w:jc w:val="both"/>
        <w:rPr>
          <w:rFonts w:ascii="Arial" w:eastAsia="Arial" w:hAnsi="Arial" w:cs="Arial"/>
          <w:sz w:val="16"/>
          <w:szCs w:val="16"/>
          <w:lang w:val="es-ES" w:eastAsia="es-CO"/>
        </w:rPr>
      </w:pPr>
      <w:r w:rsidRPr="00B457B0">
        <w:rPr>
          <w:rFonts w:ascii="Arial" w:eastAsia="Arial" w:hAnsi="Arial" w:cs="Arial" w:hint="cs"/>
          <w:sz w:val="16"/>
          <w:szCs w:val="16"/>
          <w:lang w:val="es-ES" w:eastAsia="es-CO"/>
        </w:rPr>
        <w:t>»Parágrafo 1. Tratándose de proponentes plurales, los criterios diferenciales y los puntajes adicionales solo se aplicarán si por lo menos uno de los integrantes acredita que es emprendimiento y empresa de mujeres bajo los criterios dispuestos en el artículo precedente y que tiene una participación igual o superior al diez por ciento (10%) en el consorcio o la unión temporal.</w:t>
      </w:r>
    </w:p>
    <w:p w14:paraId="224FF341" w14:textId="77777777" w:rsidR="000A1659" w:rsidRPr="00B457B0" w:rsidRDefault="000A1659" w:rsidP="00CC64DB">
      <w:pPr>
        <w:spacing w:line="240" w:lineRule="auto"/>
        <w:ind w:firstLine="708"/>
        <w:jc w:val="both"/>
        <w:rPr>
          <w:rFonts w:ascii="Arial" w:eastAsia="Arial" w:hAnsi="Arial" w:cs="Arial"/>
          <w:sz w:val="16"/>
          <w:szCs w:val="16"/>
          <w:lang w:val="es-ES" w:eastAsia="es-CO"/>
        </w:rPr>
      </w:pPr>
      <w:r w:rsidRPr="00B457B0">
        <w:rPr>
          <w:rFonts w:ascii="Arial" w:eastAsia="Arial" w:hAnsi="Arial" w:cs="Arial" w:hint="cs"/>
          <w:sz w:val="16"/>
          <w:szCs w:val="16"/>
          <w:lang w:val="es-ES" w:eastAsia="es-CO"/>
        </w:rPr>
        <w:t xml:space="preserve">»Parágrafo 2. Los incentivos contractuales para las empresas y emprendimientos de mujeres no excluyen la aplicación de los criterios diferenciales para </w:t>
      </w:r>
      <w:r w:rsidRPr="00B457B0">
        <w:rPr>
          <w:rFonts w:ascii="Arial" w:eastAsia="Arial" w:hAnsi="Arial" w:cs="Arial" w:hint="cs"/>
          <w:sz w:val="16"/>
          <w:szCs w:val="16"/>
          <w:lang w:val="es-ES" w:eastAsia="es-CO"/>
        </w:rPr>
        <w:t xml:space="preserve">Mipyme en el sistema de compras públicas». </w:t>
      </w:r>
    </w:p>
    <w:p w14:paraId="7033C87F" w14:textId="77777777" w:rsidR="000A1659" w:rsidRPr="00B457B0" w:rsidRDefault="000A1659" w:rsidP="00CC64DB">
      <w:pPr>
        <w:pStyle w:val="Textonotapie"/>
        <w:jc w:val="both"/>
        <w:rPr>
          <w:rFonts w:ascii="Arial" w:hAnsi="Arial" w:cs="Arial"/>
          <w:sz w:val="16"/>
          <w:szCs w:val="16"/>
          <w:lang w:val="es-CO"/>
        </w:rPr>
      </w:pPr>
    </w:p>
  </w:footnote>
  <w:footnote w:id="6">
    <w:p w14:paraId="0D9F9FB5" w14:textId="77777777" w:rsidR="000A1659" w:rsidRPr="00B457B0" w:rsidRDefault="000A1659" w:rsidP="00B457B0">
      <w:pPr>
        <w:pStyle w:val="NormalWeb"/>
        <w:shd w:val="clear" w:color="auto" w:fill="FFFFFF"/>
        <w:spacing w:after="0" w:line="240" w:lineRule="auto"/>
        <w:ind w:firstLine="708"/>
        <w:jc w:val="both"/>
        <w:rPr>
          <w:rFonts w:ascii="Arial" w:hAnsi="Arial" w:cs="Arial"/>
          <w:sz w:val="16"/>
          <w:szCs w:val="16"/>
        </w:rPr>
      </w:pPr>
      <w:r w:rsidRPr="00B457B0">
        <w:rPr>
          <w:rStyle w:val="Refdenotaalpie"/>
          <w:rFonts w:ascii="Arial" w:hAnsi="Arial" w:cs="Arial" w:hint="cs"/>
          <w:sz w:val="16"/>
          <w:szCs w:val="16"/>
        </w:rPr>
        <w:footnoteRef/>
      </w:r>
      <w:r w:rsidRPr="00B457B0">
        <w:rPr>
          <w:rFonts w:ascii="Arial" w:hAnsi="Arial" w:cs="Arial" w:hint="cs"/>
          <w:sz w:val="16"/>
          <w:szCs w:val="16"/>
        </w:rPr>
        <w:t xml:space="preserve"> «ARTÍCULO </w:t>
      </w:r>
      <w:bookmarkStart w:id="8" w:name="8"/>
      <w:r w:rsidRPr="00B457B0">
        <w:rPr>
          <w:rFonts w:ascii="Arial" w:hAnsi="Arial" w:cs="Arial" w:hint="cs"/>
          <w:sz w:val="16"/>
          <w:szCs w:val="16"/>
        </w:rPr>
        <w:t> </w:t>
      </w:r>
      <w:bookmarkEnd w:id="8"/>
      <w:r w:rsidRPr="00B457B0">
        <w:rPr>
          <w:rFonts w:ascii="Arial" w:hAnsi="Arial" w:cs="Arial" w:hint="cs"/>
          <w:sz w:val="16"/>
          <w:szCs w:val="16"/>
        </w:rPr>
        <w:t>8. Vigencia y derogatorias</w:t>
      </w:r>
      <w:r w:rsidRPr="00B457B0">
        <w:rPr>
          <w:rFonts w:ascii="Arial" w:hAnsi="Arial" w:cs="Arial" w:hint="cs"/>
          <w:b/>
          <w:sz w:val="16"/>
          <w:szCs w:val="16"/>
        </w:rPr>
        <w:t>.</w:t>
      </w:r>
      <w:r w:rsidRPr="00B457B0">
        <w:rPr>
          <w:rFonts w:ascii="Arial" w:hAnsi="Arial" w:cs="Arial" w:hint="cs"/>
          <w:sz w:val="16"/>
          <w:szCs w:val="16"/>
        </w:rPr>
        <w:t> Las disposiciones contenidas en el presente Decreto se aplicarán a los procedimientos de selección cuya invitación, aviso de convocatoria o documento equivalente se publique a los tres (3) meses contados a partir de su expedición. Este Decreto modifica la Subsección </w:t>
      </w:r>
      <w:hyperlink r:id="rId2" w:anchor="2.2.1.2.1.5.1" w:history="1">
        <w:r w:rsidRPr="00B457B0">
          <w:rPr>
            <w:rStyle w:val="Hipervnculo"/>
            <w:rFonts w:ascii="Arial" w:hAnsi="Arial" w:cs="Arial" w:hint="cs"/>
            <w:sz w:val="16"/>
            <w:szCs w:val="16"/>
          </w:rPr>
          <w:t>5 </w:t>
        </w:r>
      </w:hyperlink>
      <w:r w:rsidRPr="00B457B0">
        <w:rPr>
          <w:rFonts w:ascii="Arial" w:hAnsi="Arial" w:cs="Arial" w:hint="cs"/>
          <w:sz w:val="16"/>
          <w:szCs w:val="16"/>
        </w:rPr>
        <w:t>de la Sección 1 del Capítulo 2 del Título 1 de la Parte 2 del Libro 2, así como los artículos </w:t>
      </w:r>
      <w:hyperlink r:id="rId3" w:anchor="2.2.1.2.4.2.2" w:history="1">
        <w:r w:rsidRPr="00B457B0">
          <w:rPr>
            <w:rStyle w:val="Hipervnculo"/>
            <w:rFonts w:ascii="Arial" w:hAnsi="Arial" w:cs="Arial" w:hint="cs"/>
            <w:sz w:val="16"/>
            <w:szCs w:val="16"/>
          </w:rPr>
          <w:t>2.2.1.2.4.2.2</w:t>
        </w:r>
      </w:hyperlink>
      <w:r w:rsidRPr="00B457B0">
        <w:rPr>
          <w:rFonts w:ascii="Arial" w:hAnsi="Arial" w:cs="Arial" w:hint="cs"/>
          <w:sz w:val="16"/>
          <w:szCs w:val="16"/>
        </w:rPr>
        <w:t>., </w:t>
      </w:r>
      <w:hyperlink r:id="rId4" w:anchor="2.2.1.2.4.2.3" w:history="1">
        <w:r w:rsidRPr="00B457B0">
          <w:rPr>
            <w:rStyle w:val="Hipervnculo"/>
            <w:rFonts w:ascii="Arial" w:hAnsi="Arial" w:cs="Arial" w:hint="cs"/>
            <w:sz w:val="16"/>
            <w:szCs w:val="16"/>
          </w:rPr>
          <w:t>2.2.1.2.4.2.3</w:t>
        </w:r>
      </w:hyperlink>
      <w:r w:rsidRPr="00B457B0">
        <w:rPr>
          <w:rFonts w:ascii="Arial" w:hAnsi="Arial" w:cs="Arial" w:hint="cs"/>
          <w:sz w:val="16"/>
          <w:szCs w:val="16"/>
        </w:rPr>
        <w:t>., </w:t>
      </w:r>
      <w:hyperlink r:id="rId5" w:anchor="2.2.1.2.4.2.4" w:history="1">
        <w:r w:rsidRPr="00B457B0">
          <w:rPr>
            <w:rStyle w:val="Hipervnculo"/>
            <w:rFonts w:ascii="Arial" w:hAnsi="Arial" w:cs="Arial" w:hint="cs"/>
            <w:sz w:val="16"/>
            <w:szCs w:val="16"/>
          </w:rPr>
          <w:t>2.2.1.2.4.2.4</w:t>
        </w:r>
      </w:hyperlink>
      <w:r w:rsidRPr="00B457B0">
        <w:rPr>
          <w:rFonts w:ascii="Arial" w:hAnsi="Arial" w:cs="Arial" w:hint="cs"/>
          <w:sz w:val="16"/>
          <w:szCs w:val="16"/>
        </w:rPr>
        <w:t>., </w:t>
      </w:r>
      <w:hyperlink r:id="rId6" w:anchor="2.2.1.2.1.2.2" w:history="1">
        <w:r w:rsidRPr="00B457B0">
          <w:rPr>
            <w:rStyle w:val="Hipervnculo"/>
            <w:rFonts w:ascii="Arial" w:hAnsi="Arial" w:cs="Arial" w:hint="cs"/>
            <w:sz w:val="16"/>
            <w:szCs w:val="16"/>
          </w:rPr>
          <w:t>2.2.1.2.1.2.2</w:t>
        </w:r>
      </w:hyperlink>
      <w:r w:rsidRPr="00B457B0">
        <w:rPr>
          <w:rFonts w:ascii="Arial" w:hAnsi="Arial" w:cs="Arial" w:hint="cs"/>
          <w:sz w:val="16"/>
          <w:szCs w:val="16"/>
        </w:rPr>
        <w:t>. y </w:t>
      </w:r>
      <w:hyperlink r:id="rId7" w:anchor="2.2.1.2.4.2.8" w:history="1">
        <w:r w:rsidRPr="00B457B0">
          <w:rPr>
            <w:rStyle w:val="Hipervnculo"/>
            <w:rFonts w:ascii="Arial" w:hAnsi="Arial" w:cs="Arial" w:hint="cs"/>
            <w:sz w:val="16"/>
            <w:szCs w:val="16"/>
          </w:rPr>
          <w:t>2.2.1.2.4.2.8</w:t>
        </w:r>
      </w:hyperlink>
      <w:r w:rsidRPr="00B457B0">
        <w:rPr>
          <w:rFonts w:ascii="Arial" w:hAnsi="Arial" w:cs="Arial" w:hint="cs"/>
          <w:sz w:val="16"/>
          <w:szCs w:val="16"/>
        </w:rPr>
        <w:t>.; adiciona los artículos </w:t>
      </w:r>
      <w:hyperlink r:id="rId8" w:anchor="2.2.1.2.4.2.14" w:history="1">
        <w:r w:rsidRPr="00B457B0">
          <w:rPr>
            <w:rStyle w:val="Hipervnculo"/>
            <w:rFonts w:ascii="Arial" w:hAnsi="Arial" w:cs="Arial" w:hint="cs"/>
            <w:sz w:val="16"/>
            <w:szCs w:val="16"/>
          </w:rPr>
          <w:t>2.2.1.2.4.2.14</w:t>
        </w:r>
      </w:hyperlink>
      <w:r w:rsidRPr="00B457B0">
        <w:rPr>
          <w:rFonts w:ascii="Arial" w:hAnsi="Arial" w:cs="Arial" w:hint="cs"/>
          <w:sz w:val="16"/>
          <w:szCs w:val="16"/>
        </w:rPr>
        <w:t>., </w:t>
      </w:r>
      <w:hyperlink r:id="rId9" w:anchor="2.2.1.2.4.2.15" w:history="1">
        <w:r w:rsidRPr="00B457B0">
          <w:rPr>
            <w:rStyle w:val="Hipervnculo"/>
            <w:rFonts w:ascii="Arial" w:hAnsi="Arial" w:cs="Arial" w:hint="cs"/>
            <w:sz w:val="16"/>
            <w:szCs w:val="16"/>
          </w:rPr>
          <w:t>2.2.1.2.4.2.15</w:t>
        </w:r>
      </w:hyperlink>
      <w:r w:rsidRPr="00B457B0">
        <w:rPr>
          <w:rFonts w:ascii="Arial" w:hAnsi="Arial" w:cs="Arial" w:hint="cs"/>
          <w:sz w:val="16"/>
          <w:szCs w:val="16"/>
        </w:rPr>
        <w:t>., </w:t>
      </w:r>
      <w:hyperlink r:id="rId10" w:anchor="2.2.1.2.4.2.16" w:history="1">
        <w:r w:rsidRPr="00B457B0">
          <w:rPr>
            <w:rStyle w:val="Hipervnculo"/>
            <w:rFonts w:ascii="Arial" w:hAnsi="Arial" w:cs="Arial" w:hint="cs"/>
            <w:sz w:val="16"/>
            <w:szCs w:val="16"/>
          </w:rPr>
          <w:t>2.2.1.2.4.2.16</w:t>
        </w:r>
      </w:hyperlink>
      <w:r w:rsidRPr="00B457B0">
        <w:rPr>
          <w:rFonts w:ascii="Arial" w:hAnsi="Arial" w:cs="Arial" w:hint="cs"/>
          <w:sz w:val="16"/>
          <w:szCs w:val="16"/>
        </w:rPr>
        <w:t>., </w:t>
      </w:r>
      <w:hyperlink r:id="rId11" w:anchor="2.2.1.2.4.2.17" w:history="1">
        <w:r w:rsidRPr="00B457B0">
          <w:rPr>
            <w:rStyle w:val="Hipervnculo"/>
            <w:rFonts w:ascii="Arial" w:hAnsi="Arial" w:cs="Arial" w:hint="cs"/>
            <w:sz w:val="16"/>
            <w:szCs w:val="16"/>
          </w:rPr>
          <w:t>2.2.1.2.4.2.17</w:t>
        </w:r>
      </w:hyperlink>
      <w:r w:rsidRPr="00B457B0">
        <w:rPr>
          <w:rFonts w:ascii="Arial" w:hAnsi="Arial" w:cs="Arial" w:hint="cs"/>
          <w:sz w:val="16"/>
          <w:szCs w:val="16"/>
        </w:rPr>
        <w:t>. y </w:t>
      </w:r>
      <w:hyperlink r:id="rId12" w:anchor="2.2.1.2.4.2.18" w:history="1">
        <w:r w:rsidRPr="00B457B0">
          <w:rPr>
            <w:rStyle w:val="Hipervnculo"/>
            <w:rFonts w:ascii="Arial" w:hAnsi="Arial" w:cs="Arial" w:hint="cs"/>
            <w:sz w:val="16"/>
            <w:szCs w:val="16"/>
          </w:rPr>
          <w:t>2.2.1.2.4.2.18</w:t>
        </w:r>
      </w:hyperlink>
      <w:r w:rsidRPr="00B457B0">
        <w:rPr>
          <w:rFonts w:ascii="Arial" w:hAnsi="Arial" w:cs="Arial" w:hint="cs"/>
          <w:sz w:val="16"/>
          <w:szCs w:val="16"/>
        </w:rPr>
        <w:t>.; adiciona un </w:t>
      </w:r>
      <w:hyperlink r:id="rId13" w:anchor="2.2.1.2.3.1.9.p" w:history="1">
        <w:r w:rsidRPr="00B457B0">
          <w:rPr>
            <w:rStyle w:val="Hipervnculo"/>
            <w:rFonts w:ascii="Arial" w:hAnsi="Arial" w:cs="Arial" w:hint="cs"/>
            <w:sz w:val="16"/>
            <w:szCs w:val="16"/>
          </w:rPr>
          <w:t>parágrafo </w:t>
        </w:r>
      </w:hyperlink>
      <w:r w:rsidRPr="00B457B0">
        <w:rPr>
          <w:rFonts w:ascii="Arial" w:hAnsi="Arial" w:cs="Arial" w:hint="cs"/>
          <w:sz w:val="16"/>
          <w:szCs w:val="16"/>
        </w:rPr>
        <w:t>al artículo </w:t>
      </w:r>
      <w:hyperlink r:id="rId14" w:anchor="2.2.1.2.3.1.9" w:history="1">
        <w:r w:rsidRPr="00B457B0">
          <w:rPr>
            <w:rStyle w:val="Hipervnculo"/>
            <w:rFonts w:ascii="Arial" w:hAnsi="Arial" w:cs="Arial" w:hint="cs"/>
            <w:sz w:val="16"/>
            <w:szCs w:val="16"/>
          </w:rPr>
          <w:t>2.2.1.2.3.1.9</w:t>
        </w:r>
      </w:hyperlink>
      <w:r w:rsidRPr="00B457B0">
        <w:rPr>
          <w:rFonts w:ascii="Arial" w:hAnsi="Arial" w:cs="Arial" w:hint="cs"/>
          <w:sz w:val="16"/>
          <w:szCs w:val="16"/>
        </w:rPr>
        <w:t>; y deroga el artículo </w:t>
      </w:r>
      <w:hyperlink r:id="rId15" w:anchor="2.2.1.1.2.2.9" w:history="1">
        <w:r w:rsidRPr="00B457B0">
          <w:rPr>
            <w:rStyle w:val="Hipervnculo"/>
            <w:rFonts w:ascii="Arial" w:hAnsi="Arial" w:cs="Arial" w:hint="cs"/>
            <w:sz w:val="16"/>
            <w:szCs w:val="16"/>
          </w:rPr>
          <w:t>2.2.1.1.2.2.9</w:t>
        </w:r>
      </w:hyperlink>
      <w:r w:rsidRPr="00B457B0">
        <w:rPr>
          <w:rFonts w:ascii="Arial" w:hAnsi="Arial" w:cs="Arial" w:hint="cs"/>
          <w:sz w:val="16"/>
          <w:szCs w:val="16"/>
        </w:rPr>
        <w:t>. del Decreto 1082 de 2015, Único Reglamentario del Sector Administrativo de Planeación Nacional.</w:t>
      </w:r>
    </w:p>
    <w:p w14:paraId="3FBEA810" w14:textId="77777777" w:rsidR="000A1659" w:rsidRPr="00B457B0" w:rsidRDefault="000A1659" w:rsidP="00B457B0">
      <w:pPr>
        <w:pStyle w:val="NormalWeb"/>
        <w:shd w:val="clear" w:color="auto" w:fill="FFFFFF"/>
        <w:spacing w:after="0" w:line="240" w:lineRule="auto"/>
        <w:ind w:firstLine="708"/>
        <w:jc w:val="both"/>
        <w:rPr>
          <w:rFonts w:ascii="Arial" w:hAnsi="Arial" w:cs="Arial"/>
          <w:sz w:val="16"/>
          <w:szCs w:val="16"/>
        </w:rPr>
      </w:pPr>
      <w:r w:rsidRPr="00B457B0">
        <w:rPr>
          <w:rFonts w:ascii="Arial" w:hAnsi="Arial" w:cs="Arial" w:hint="cs"/>
          <w:sz w:val="16"/>
          <w:szCs w:val="16"/>
        </w:rPr>
        <w:t>«PARÁGRAFO.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14:paraId="10424854" w14:textId="77777777" w:rsidR="000A1659" w:rsidRPr="00B457B0" w:rsidRDefault="000A1659" w:rsidP="00B457B0">
      <w:pPr>
        <w:pStyle w:val="NormalWeb"/>
        <w:shd w:val="clear" w:color="auto" w:fill="FFFFFF"/>
        <w:spacing w:after="0" w:line="240" w:lineRule="auto"/>
        <w:ind w:firstLine="708"/>
        <w:jc w:val="both"/>
        <w:rPr>
          <w:rFonts w:ascii="Arial" w:hAnsi="Arial" w:cs="Arial"/>
          <w:sz w:val="16"/>
          <w:szCs w:val="16"/>
        </w:rPr>
      </w:pPr>
      <w:r w:rsidRPr="00B457B0">
        <w:rPr>
          <w:rFonts w:ascii="Arial" w:hAnsi="Arial" w:cs="Arial" w:hint="cs"/>
          <w:sz w:val="16"/>
          <w:szCs w:val="16"/>
        </w:rPr>
        <w:t> «La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p>
    <w:p w14:paraId="59DD822D" w14:textId="77777777" w:rsidR="000A1659" w:rsidRPr="00B457B0" w:rsidRDefault="000A1659" w:rsidP="000674C1">
      <w:pPr>
        <w:pStyle w:val="Textonotapie"/>
        <w:jc w:val="both"/>
        <w:rPr>
          <w:rFonts w:ascii="Arial" w:hAnsi="Arial" w:cs="Arial"/>
          <w:sz w:val="16"/>
          <w:szCs w:val="16"/>
          <w:lang w:val="es-CO"/>
        </w:rPr>
      </w:pPr>
    </w:p>
  </w:footnote>
  <w:footnote w:id="7">
    <w:p w14:paraId="21D7D303" w14:textId="77777777" w:rsidR="000A1659" w:rsidRPr="00B457B0" w:rsidRDefault="000A1659" w:rsidP="000674C1">
      <w:pPr>
        <w:pStyle w:val="Textonotapie"/>
        <w:ind w:firstLine="708"/>
        <w:jc w:val="both"/>
        <w:rPr>
          <w:rFonts w:ascii="Arial" w:hAnsi="Arial" w:cs="Arial"/>
          <w:sz w:val="16"/>
          <w:szCs w:val="16"/>
          <w:lang w:val="es-CO"/>
        </w:rPr>
      </w:pPr>
      <w:r w:rsidRPr="00B457B0">
        <w:rPr>
          <w:rStyle w:val="Refdenotaalpie"/>
          <w:rFonts w:ascii="Arial" w:hAnsi="Arial" w:cs="Arial" w:hint="cs"/>
          <w:sz w:val="16"/>
          <w:szCs w:val="16"/>
        </w:rPr>
        <w:footnoteRef/>
      </w:r>
      <w:r w:rsidRPr="00B457B0">
        <w:rPr>
          <w:rFonts w:ascii="Arial" w:hAnsi="Arial" w:cs="Arial" w:hint="cs"/>
          <w:sz w:val="16"/>
          <w:szCs w:val="16"/>
        </w:rPr>
        <w:t xml:space="preserve"> </w:t>
      </w:r>
      <w:r w:rsidRPr="00B457B0">
        <w:rPr>
          <w:rFonts w:ascii="Arial" w:hAnsi="Arial" w:cs="Arial" w:hint="cs"/>
          <w:sz w:val="16"/>
          <w:szCs w:val="16"/>
          <w:lang w:val="es-CO"/>
        </w:rPr>
        <w:t xml:space="preserve">Esta Resolución se encuentra publicada en la página web de la Agencia Nacional de Contratación Pública – Colombia Compra Eficiente en el siguiente enlace: </w:t>
      </w:r>
      <w:hyperlink r:id="rId16" w:history="1">
        <w:r w:rsidRPr="00B457B0">
          <w:rPr>
            <w:rStyle w:val="Hipervnculo"/>
            <w:rFonts w:ascii="Arial" w:hAnsi="Arial" w:cs="Arial" w:hint="cs"/>
            <w:sz w:val="16"/>
            <w:szCs w:val="16"/>
            <w:lang w:val="es-CO"/>
          </w:rPr>
          <w:t>https://www.colombiacompra.gov.co/content/modificacion-los-documentos-tipo-adoptados-por-la-agencia-nacional-de-contratacion-publica</w:t>
        </w:r>
      </w:hyperlink>
    </w:p>
    <w:p w14:paraId="6FC6EBAF" w14:textId="77777777" w:rsidR="000A1659" w:rsidRPr="00B457B0" w:rsidRDefault="000A1659" w:rsidP="000674C1">
      <w:pPr>
        <w:pStyle w:val="Textonotapie"/>
        <w:ind w:firstLine="708"/>
        <w:jc w:val="both"/>
        <w:rPr>
          <w:rFonts w:ascii="Arial" w:hAnsi="Arial" w:cs="Arial"/>
          <w:sz w:val="16"/>
          <w:szCs w:val="16"/>
          <w:lang w:val="es-CO"/>
        </w:rPr>
      </w:pPr>
    </w:p>
  </w:footnote>
  <w:footnote w:id="8">
    <w:p w14:paraId="3D4C915C" w14:textId="77777777" w:rsidR="000A1659" w:rsidRPr="00B457B0" w:rsidRDefault="000A1659" w:rsidP="000674C1">
      <w:pPr>
        <w:pStyle w:val="Textonotapie"/>
        <w:ind w:firstLine="708"/>
        <w:jc w:val="both"/>
        <w:rPr>
          <w:rFonts w:ascii="Arial" w:hAnsi="Arial" w:cs="Arial"/>
          <w:sz w:val="16"/>
          <w:szCs w:val="16"/>
          <w:lang w:val="es-CO"/>
        </w:rPr>
      </w:pPr>
      <w:r w:rsidRPr="00B457B0">
        <w:rPr>
          <w:rStyle w:val="Refdenotaalpie"/>
          <w:rFonts w:ascii="Arial" w:hAnsi="Arial" w:cs="Arial" w:hint="cs"/>
          <w:sz w:val="16"/>
          <w:szCs w:val="16"/>
        </w:rPr>
        <w:footnoteRef/>
      </w:r>
      <w:r w:rsidRPr="00B457B0">
        <w:rPr>
          <w:rFonts w:ascii="Arial" w:hAnsi="Arial" w:cs="Arial" w:hint="cs"/>
          <w:sz w:val="16"/>
          <w:szCs w:val="16"/>
        </w:rPr>
        <w:t xml:space="preserve"> </w:t>
      </w:r>
      <w:r w:rsidRPr="00B457B0">
        <w:rPr>
          <w:rFonts w:ascii="Arial" w:hAnsi="Arial" w:cs="Arial" w:hint="cs"/>
          <w:sz w:val="16"/>
          <w:szCs w:val="16"/>
          <w:lang w:val="es-CO"/>
        </w:rPr>
        <w:t xml:space="preserve">Esta Resolución se encuentra publicada en la página web de la Agencia Nacional de Contratación Pública – Colombia Compra Eficiente en el siguiente enlace: </w:t>
      </w:r>
      <w:hyperlink r:id="rId17" w:history="1">
        <w:r w:rsidRPr="00B457B0">
          <w:rPr>
            <w:rStyle w:val="Hipervnculo"/>
            <w:rFonts w:ascii="Arial" w:hAnsi="Arial" w:cs="Arial" w:hint="cs"/>
            <w:sz w:val="16"/>
            <w:szCs w:val="16"/>
            <w:lang w:val="es-CO"/>
          </w:rPr>
          <w:t>https://www.colombiacompra.gov.co/content/modificacion-los-documentos-tipo-adoptados-por-la-agencia-nacional-de-contratacion-publica</w:t>
        </w:r>
      </w:hyperlink>
    </w:p>
    <w:p w14:paraId="3D7148C5" w14:textId="77777777" w:rsidR="000A1659" w:rsidRPr="00B457B0" w:rsidRDefault="000A1659" w:rsidP="000674C1">
      <w:pPr>
        <w:pStyle w:val="Textonotapie"/>
        <w:ind w:firstLine="708"/>
        <w:jc w:val="both"/>
        <w:rPr>
          <w:rFonts w:ascii="Arial" w:hAnsi="Arial" w:cs="Arial"/>
          <w:sz w:val="16"/>
          <w:szCs w:val="16"/>
          <w:lang w:val="es-CO"/>
        </w:rPr>
      </w:pPr>
    </w:p>
  </w:footnote>
  <w:footnote w:id="9">
    <w:p w14:paraId="3E0178F2" w14:textId="77777777" w:rsidR="000A1659" w:rsidRPr="00B457B0" w:rsidRDefault="000A1659" w:rsidP="000674C1">
      <w:pPr>
        <w:pStyle w:val="Textonotapie"/>
        <w:ind w:firstLine="708"/>
        <w:jc w:val="both"/>
        <w:rPr>
          <w:rFonts w:ascii="Arial" w:hAnsi="Arial" w:cs="Arial"/>
          <w:sz w:val="16"/>
          <w:szCs w:val="16"/>
        </w:rPr>
      </w:pPr>
      <w:r w:rsidRPr="00B457B0">
        <w:rPr>
          <w:rStyle w:val="Refdenotaalpie"/>
          <w:rFonts w:ascii="Arial" w:hAnsi="Arial" w:cs="Arial" w:hint="cs"/>
          <w:sz w:val="16"/>
          <w:szCs w:val="16"/>
        </w:rPr>
        <w:footnoteRef/>
      </w:r>
      <w:r w:rsidRPr="00B457B0">
        <w:rPr>
          <w:rFonts w:ascii="Arial" w:hAnsi="Arial" w:cs="Arial" w:hint="cs"/>
          <w:sz w:val="16"/>
          <w:szCs w:val="16"/>
        </w:rPr>
        <w:t xml:space="preserve"> Ver documento base de los documentos tipo para obra de infraestructura de transporte vigente para cada modalidad de selección en: </w:t>
      </w:r>
      <w:hyperlink r:id="rId18" w:history="1">
        <w:r w:rsidRPr="00B457B0">
          <w:rPr>
            <w:rStyle w:val="Hipervnculo"/>
            <w:rFonts w:ascii="Arial" w:hAnsi="Arial" w:cs="Arial" w:hint="cs"/>
            <w:sz w:val="16"/>
            <w:szCs w:val="16"/>
          </w:rPr>
          <w:t>https://www.colombiacompra.gov.co/content/documentos-tipo-de-infraestructura-de-transporte</w:t>
        </w:r>
      </w:hyperlink>
      <w:r w:rsidRPr="00B457B0">
        <w:rPr>
          <w:rFonts w:ascii="Arial" w:hAnsi="Arial" w:cs="Arial" w:hint="cs"/>
          <w:sz w:val="16"/>
          <w:szCs w:val="16"/>
        </w:rPr>
        <w:t xml:space="preserve">   </w:t>
      </w:r>
    </w:p>
  </w:footnote>
  <w:footnote w:id="10">
    <w:p w14:paraId="5989AB69" w14:textId="77777777" w:rsidR="000A1659" w:rsidRPr="00B457B0" w:rsidRDefault="000A1659" w:rsidP="000674C1">
      <w:pPr>
        <w:pStyle w:val="Textonotapie"/>
        <w:ind w:firstLine="708"/>
        <w:jc w:val="both"/>
        <w:rPr>
          <w:rFonts w:ascii="Arial" w:hAnsi="Arial" w:cs="Arial"/>
          <w:sz w:val="16"/>
          <w:szCs w:val="16"/>
          <w:lang w:val="es-CO"/>
        </w:rPr>
      </w:pPr>
      <w:r w:rsidRPr="00B457B0">
        <w:rPr>
          <w:rStyle w:val="Refdenotaalpie"/>
          <w:rFonts w:ascii="Arial" w:hAnsi="Arial" w:cs="Arial" w:hint="cs"/>
          <w:sz w:val="16"/>
          <w:szCs w:val="16"/>
        </w:rPr>
        <w:footnoteRef/>
      </w:r>
      <w:r w:rsidRPr="00B457B0">
        <w:rPr>
          <w:rFonts w:ascii="Arial" w:hAnsi="Arial" w:cs="Arial" w:hint="cs"/>
          <w:sz w:val="16"/>
          <w:szCs w:val="16"/>
        </w:rPr>
        <w:t xml:space="preserve"> </w:t>
      </w:r>
      <w:r w:rsidRPr="00B457B0">
        <w:rPr>
          <w:rFonts w:ascii="Arial" w:hAnsi="Arial" w:cs="Arial" w:hint="cs"/>
          <w:sz w:val="16"/>
          <w:szCs w:val="16"/>
          <w:lang w:val="es-CO"/>
        </w:rPr>
        <w:t xml:space="preserve">Esta Resolución se encuentra publicada en la página web de la Agencia Nacional de Contratación Pública – Colombia Compra Eficiente en el siguiente enlace: </w:t>
      </w:r>
      <w:hyperlink r:id="rId19" w:history="1">
        <w:r w:rsidRPr="00B457B0">
          <w:rPr>
            <w:rStyle w:val="Hipervnculo"/>
            <w:rFonts w:ascii="Arial" w:hAnsi="Arial" w:cs="Arial" w:hint="cs"/>
            <w:sz w:val="16"/>
            <w:szCs w:val="16"/>
            <w:lang w:val="es-CO"/>
          </w:rPr>
          <w:t>https://www.colombiacompra.gov.co/content/modificacion-los-documentos-tipo-adoptados-por-la-agencia-nacional-de-contratacion-publica</w:t>
        </w:r>
      </w:hyperlink>
    </w:p>
    <w:p w14:paraId="1181D0A3" w14:textId="77777777" w:rsidR="000A1659" w:rsidRPr="00B457B0" w:rsidRDefault="000A1659" w:rsidP="000674C1">
      <w:pPr>
        <w:pStyle w:val="Textonotapie"/>
        <w:ind w:firstLine="708"/>
        <w:jc w:val="both"/>
        <w:rPr>
          <w:rFonts w:ascii="Arial" w:hAnsi="Arial" w:cs="Arial"/>
          <w:sz w:val="16"/>
          <w:szCs w:val="16"/>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F2135D" w:rsidRDefault="00906B3C" w:rsidP="008614E5">
    <w:pPr>
      <w:spacing w:after="0"/>
      <w:rPr>
        <w:rFonts w:ascii="Geomanist Light" w:hAnsi="Geomanist Light"/>
        <w:color w:val="002060"/>
        <w:sz w:val="16"/>
        <w:szCs w:val="16"/>
        <w:lang w:val="pt-PT"/>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F2135D">
      <w:rPr>
        <w:rFonts w:ascii="Geomanist Light" w:hAnsi="Geomanist Light"/>
        <w:color w:val="002060"/>
        <w:sz w:val="16"/>
        <w:szCs w:val="16"/>
        <w:lang w:val="pt-PT"/>
      </w:rPr>
      <w:t>FORMATO PQRSD</w:t>
    </w:r>
  </w:p>
  <w:p w14:paraId="077278A1" w14:textId="2CAB5B77" w:rsidR="007566FE" w:rsidRPr="00F2135D"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val="pt-PT" w:eastAsia="es-CO"/>
      </w:rPr>
    </w:pPr>
    <w:r w:rsidRPr="00F2135D">
      <w:rPr>
        <w:rFonts w:ascii="Geomanist Light" w:eastAsia="Geo" w:hAnsi="Geomanist Light" w:cs="Geo"/>
        <w:b/>
        <w:color w:val="000000"/>
        <w:sz w:val="16"/>
        <w:szCs w:val="16"/>
        <w:lang w:val="pt-PT" w:eastAsia="es-CO"/>
      </w:rPr>
      <w:t xml:space="preserve">Código: </w:t>
    </w:r>
    <w:r w:rsidRPr="00F2135D">
      <w:rPr>
        <w:rFonts w:ascii="Geomanist Light" w:eastAsia="Geo" w:hAnsi="Geomanist Light" w:cs="Geo"/>
        <w:color w:val="000000"/>
        <w:sz w:val="16"/>
        <w:szCs w:val="16"/>
        <w:lang w:val="pt-PT"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3"/>
  </w:num>
  <w:num w:numId="2" w16cid:durableId="1408454564">
    <w:abstractNumId w:val="1"/>
  </w:num>
  <w:num w:numId="3" w16cid:durableId="1897622572">
    <w:abstractNumId w:val="2"/>
  </w:num>
  <w:num w:numId="4" w16cid:durableId="1500998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74C1"/>
    <w:rsid w:val="0008154B"/>
    <w:rsid w:val="00083334"/>
    <w:rsid w:val="000956CF"/>
    <w:rsid w:val="000A1659"/>
    <w:rsid w:val="000A683E"/>
    <w:rsid w:val="0011595A"/>
    <w:rsid w:val="001220C5"/>
    <w:rsid w:val="001267F7"/>
    <w:rsid w:val="00127233"/>
    <w:rsid w:val="00130999"/>
    <w:rsid w:val="00164D81"/>
    <w:rsid w:val="001A1011"/>
    <w:rsid w:val="001A48D0"/>
    <w:rsid w:val="001A6D9D"/>
    <w:rsid w:val="002653C1"/>
    <w:rsid w:val="0026611D"/>
    <w:rsid w:val="002951A0"/>
    <w:rsid w:val="002A64FD"/>
    <w:rsid w:val="002F0839"/>
    <w:rsid w:val="00301469"/>
    <w:rsid w:val="00306EE1"/>
    <w:rsid w:val="00310B9B"/>
    <w:rsid w:val="0036461C"/>
    <w:rsid w:val="00367884"/>
    <w:rsid w:val="0039439C"/>
    <w:rsid w:val="003B69E7"/>
    <w:rsid w:val="003C013B"/>
    <w:rsid w:val="003D0F4D"/>
    <w:rsid w:val="003F58A1"/>
    <w:rsid w:val="00410DD6"/>
    <w:rsid w:val="004134C9"/>
    <w:rsid w:val="0043138C"/>
    <w:rsid w:val="00462A59"/>
    <w:rsid w:val="004A1847"/>
    <w:rsid w:val="004B6B0E"/>
    <w:rsid w:val="004D25B3"/>
    <w:rsid w:val="00511405"/>
    <w:rsid w:val="00526E9D"/>
    <w:rsid w:val="00547856"/>
    <w:rsid w:val="00547A74"/>
    <w:rsid w:val="005566E8"/>
    <w:rsid w:val="0056163F"/>
    <w:rsid w:val="005746AB"/>
    <w:rsid w:val="0059357F"/>
    <w:rsid w:val="005A1130"/>
    <w:rsid w:val="005D65C8"/>
    <w:rsid w:val="005E157F"/>
    <w:rsid w:val="006219F8"/>
    <w:rsid w:val="00681FDB"/>
    <w:rsid w:val="006A7DAD"/>
    <w:rsid w:val="006D70BA"/>
    <w:rsid w:val="007566FE"/>
    <w:rsid w:val="0076726F"/>
    <w:rsid w:val="0077144B"/>
    <w:rsid w:val="00793403"/>
    <w:rsid w:val="007C0CDF"/>
    <w:rsid w:val="007E2A2F"/>
    <w:rsid w:val="007F2B7C"/>
    <w:rsid w:val="00811651"/>
    <w:rsid w:val="00820F5B"/>
    <w:rsid w:val="00833452"/>
    <w:rsid w:val="008614E5"/>
    <w:rsid w:val="008678EB"/>
    <w:rsid w:val="00875894"/>
    <w:rsid w:val="00881C10"/>
    <w:rsid w:val="00890411"/>
    <w:rsid w:val="008D5C70"/>
    <w:rsid w:val="009025AF"/>
    <w:rsid w:val="00904F23"/>
    <w:rsid w:val="00906B3C"/>
    <w:rsid w:val="0095342C"/>
    <w:rsid w:val="009F33F2"/>
    <w:rsid w:val="009F6C77"/>
    <w:rsid w:val="00A07532"/>
    <w:rsid w:val="00A1085C"/>
    <w:rsid w:val="00A309E2"/>
    <w:rsid w:val="00A70220"/>
    <w:rsid w:val="00A8066E"/>
    <w:rsid w:val="00AA4B8A"/>
    <w:rsid w:val="00AA6BF7"/>
    <w:rsid w:val="00B01ED6"/>
    <w:rsid w:val="00B06D09"/>
    <w:rsid w:val="00B457B0"/>
    <w:rsid w:val="00B771A9"/>
    <w:rsid w:val="00B809BB"/>
    <w:rsid w:val="00B8248A"/>
    <w:rsid w:val="00BB7726"/>
    <w:rsid w:val="00C2329E"/>
    <w:rsid w:val="00C30461"/>
    <w:rsid w:val="00C754BE"/>
    <w:rsid w:val="00C87572"/>
    <w:rsid w:val="00C9405D"/>
    <w:rsid w:val="00CC1B26"/>
    <w:rsid w:val="00CC64DB"/>
    <w:rsid w:val="00CD284F"/>
    <w:rsid w:val="00CF23AA"/>
    <w:rsid w:val="00D01921"/>
    <w:rsid w:val="00D11980"/>
    <w:rsid w:val="00D31801"/>
    <w:rsid w:val="00D752B7"/>
    <w:rsid w:val="00D937DB"/>
    <w:rsid w:val="00DA1854"/>
    <w:rsid w:val="00DA1B3C"/>
    <w:rsid w:val="00DB0876"/>
    <w:rsid w:val="00DB0887"/>
    <w:rsid w:val="00DF1E43"/>
    <w:rsid w:val="00E20894"/>
    <w:rsid w:val="00E26B7C"/>
    <w:rsid w:val="00EA3003"/>
    <w:rsid w:val="00EB3C91"/>
    <w:rsid w:val="00EB66DA"/>
    <w:rsid w:val="00F2135D"/>
    <w:rsid w:val="00F4605C"/>
    <w:rsid w:val="00F605F2"/>
    <w:rsid w:val="00F76AFC"/>
    <w:rsid w:val="00F8319B"/>
    <w:rsid w:val="00FA5516"/>
    <w:rsid w:val="00FD6F73"/>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styleId="NormalWeb">
    <w:name w:val="Normal (Web)"/>
    <w:basedOn w:val="Normal"/>
    <w:uiPriority w:val="99"/>
    <w:semiHidden/>
    <w:unhideWhenUsed/>
    <w:rsid w:val="000A1659"/>
    <w:rPr>
      <w:rFonts w:ascii="Times New Roman" w:hAnsi="Times New Roman" w:cs="Times New Roman"/>
      <w:sz w:val="24"/>
      <w:szCs w:val="24"/>
    </w:rPr>
  </w:style>
  <w:style w:type="paragraph" w:customStyle="1" w:styleId="Appelnotedebasde">
    <w:name w:val="Appel note de bas de..."/>
    <w:basedOn w:val="Normal"/>
    <w:link w:val="Refdenotaalpie"/>
    <w:uiPriority w:val="99"/>
    <w:rsid w:val="000A1659"/>
    <w:pPr>
      <w:spacing w:line="240" w:lineRule="exact"/>
    </w:pPr>
    <w:rPr>
      <w:vertAlign w:val="superscript"/>
    </w:rPr>
  </w:style>
  <w:style w:type="table" w:customStyle="1" w:styleId="Tablaconcuadrcula1">
    <w:name w:val="Tabla con cuadrícula1"/>
    <w:basedOn w:val="Tablanormal"/>
    <w:next w:val="Tablaconcuadrcula"/>
    <w:uiPriority w:val="59"/>
    <w:rsid w:val="000A1659"/>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A1659"/>
    <w:rPr>
      <w:color w:val="0563C1" w:themeColor="hyperlink"/>
      <w:u w:val="single"/>
    </w:rPr>
  </w:style>
  <w:style w:type="table" w:customStyle="1" w:styleId="Tablaconcuadrcula11">
    <w:name w:val="Tabla con cuadrícula11"/>
    <w:basedOn w:val="Tablanormal"/>
    <w:next w:val="Tablaconcuadrcula"/>
    <w:uiPriority w:val="59"/>
    <w:rsid w:val="000A1659"/>
    <w:pPr>
      <w:spacing w:before="120"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8" Type="http://schemas.openxmlformats.org/officeDocument/2006/relationships/hyperlink" Target="https://www.funcionpublica.gov.co/eva/gestornormativo/norma.php?i=77653" TargetMode="External"/><Relationship Id="rId13" Type="http://schemas.openxmlformats.org/officeDocument/2006/relationships/hyperlink" Target="https://www.funcionpublica.gov.co/eva/gestornormativo/norma.php?i=77653" TargetMode="External"/><Relationship Id="rId18" Type="http://schemas.openxmlformats.org/officeDocument/2006/relationships/hyperlink" Target="https://www.colombiacompra.gov.co/content/documentos-tipo-de-infraestructura-de-transporte" TargetMode="External"/><Relationship Id="rId3" Type="http://schemas.openxmlformats.org/officeDocument/2006/relationships/hyperlink" Target="https://www.funcionpublica.gov.co/eva/gestornormativo/norma.php?i=77653" TargetMode="External"/><Relationship Id="rId7" Type="http://schemas.openxmlformats.org/officeDocument/2006/relationships/hyperlink" Target="https://www.funcionpublica.gov.co/eva/gestornormativo/norma.php?i=77653" TargetMode="External"/><Relationship Id="rId12" Type="http://schemas.openxmlformats.org/officeDocument/2006/relationships/hyperlink" Target="https://www.funcionpublica.gov.co/eva/gestornormativo/norma.php?i=77653" TargetMode="External"/><Relationship Id="rId17" Type="http://schemas.openxmlformats.org/officeDocument/2006/relationships/hyperlink" Target="https://www.colombiacompra.gov.co/content/modificacion-los-documentos-tipo-adoptados-por-la-agencia-nacional-de-contratacion-publica" TargetMode="External"/><Relationship Id="rId2" Type="http://schemas.openxmlformats.org/officeDocument/2006/relationships/hyperlink" Target="https://www.funcionpublica.gov.co/eva/gestornormativo/norma.php?i=77653" TargetMode="External"/><Relationship Id="rId16" Type="http://schemas.openxmlformats.org/officeDocument/2006/relationships/hyperlink" Target="https://www.colombiacompra.gov.co/content/modificacion-los-documentos-tipo-adoptados-por-la-agencia-nacional-de-contratacion-publica" TargetMode="External"/><Relationship Id="rId1" Type="http://schemas.openxmlformats.org/officeDocument/2006/relationships/hyperlink" Target="https://www.colombiacompra.gov.co/content/08-modificacion-los-documentos-tipo-para-los-procesos-de-obra-publica-de-infraestructura-de" TargetMode="External"/><Relationship Id="rId6" Type="http://schemas.openxmlformats.org/officeDocument/2006/relationships/hyperlink" Target="https://www.funcionpublica.gov.co/eva/gestornormativo/norma.php?i=77653" TargetMode="External"/><Relationship Id="rId11" Type="http://schemas.openxmlformats.org/officeDocument/2006/relationships/hyperlink" Target="https://www.funcionpublica.gov.co/eva/gestornormativo/norma.php?i=77653" TargetMode="External"/><Relationship Id="rId5" Type="http://schemas.openxmlformats.org/officeDocument/2006/relationships/hyperlink" Target="https://www.funcionpublica.gov.co/eva/gestornormativo/norma.php?i=77653" TargetMode="External"/><Relationship Id="rId15" Type="http://schemas.openxmlformats.org/officeDocument/2006/relationships/hyperlink" Target="https://www.funcionpublica.gov.co/eva/gestornormativo/norma.php?i=77653" TargetMode="External"/><Relationship Id="rId10" Type="http://schemas.openxmlformats.org/officeDocument/2006/relationships/hyperlink" Target="https://www.funcionpublica.gov.co/eva/gestornormativo/norma.php?i=77653" TargetMode="External"/><Relationship Id="rId19" Type="http://schemas.openxmlformats.org/officeDocument/2006/relationships/hyperlink" Target="https://www.colombiacompra.gov.co/content/modificacion-los-documentos-tipo-adoptados-por-la-agencia-nacional-de-contratacion-publica" TargetMode="External"/><Relationship Id="rId4" Type="http://schemas.openxmlformats.org/officeDocument/2006/relationships/hyperlink" Target="https://www.funcionpublica.gov.co/eva/gestornormativo/norma.php?i=77653" TargetMode="External"/><Relationship Id="rId9" Type="http://schemas.openxmlformats.org/officeDocument/2006/relationships/hyperlink" Target="https://www.funcionpublica.gov.co/eva/gestornormativo/norma.php?i=77653" TargetMode="External"/><Relationship Id="rId14" Type="http://schemas.openxmlformats.org/officeDocument/2006/relationships/hyperlink" Target="https://www.funcionpublica.gov.co/eva/gestornormativo/norma.php?i=7765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05T19:47:33.313"/>
    </inkml:context>
    <inkml:brush xml:id="br0">
      <inkml:brushProperty name="width" value="0.1" units="cm"/>
      <inkml:brushProperty name="height" value="0.1" units="cm"/>
      <inkml:brushProperty name="color" value="#AE198D"/>
      <inkml:brushProperty name="inkEffects" value="galaxy"/>
      <inkml:brushProperty name="anchorX" value="-7672.85303"/>
      <inkml:brushProperty name="anchorY" value="-2566.77734"/>
      <inkml:brushProperty name="scaleFactor" value="0.50133"/>
    </inkml:brush>
  </inkml:definitions>
  <inkml:trace contextRef="#ctx0" brushRef="#br0">1650 134 8318,'-12'1'3,"-174"27"128,-1 11 1,-251 86-1,340-96-177,-99 58-1,154-65 33,2 3 0,0 1 0,-42 35 0,45-48 207,13 6 0,1 1 0,0 1 1,2 1-1,1 1 0,0 1 0,2 1 1,1 0-1,1 1 0,-19 39 0,21-43-238,6-1 0,1 1 0,1 0 0,2 0 0,0 1 0,1-1 0,1 1 0,1 0 0,1 0-1,1 0 1,1 1 0,7 34 0,0-11 82,3-3 0,2 0-1,2-1 1,2 0-1,2-2 1,1 0 0,29 41-1,9 9-36,7-2 0,146 156 0,-53-103 663,248 183-1,380 140-1040,218-30 567,-448-264-189</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Props1.xml><?xml version="1.0" encoding="utf-8"?>
<ds:datastoreItem xmlns:ds="http://schemas.openxmlformats.org/officeDocument/2006/customXml" ds:itemID="{B8FD989A-0C9D-40B1-BCEF-9695DDE05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 ds:uri="a6cb9e4b-f1d1-4245-83ec-6cad768d538a"/>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5504</Words>
  <Characters>30272</Characters>
  <Application>Microsoft Office Word</Application>
  <DocSecurity>0</DocSecurity>
  <Lines>252</Lines>
  <Paragraphs>71</Paragraphs>
  <ScaleCrop>false</ScaleCrop>
  <Company/>
  <LinksUpToDate>false</LinksUpToDate>
  <CharactersWithSpaces>35705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MARIA CLAUDIA DE LA OSSA BOBADILLA</cp:lastModifiedBy>
  <cp:revision>2</cp:revision>
  <dcterms:created xsi:type="dcterms:W3CDTF">2022-12-23T15:55:00Z</dcterms:created>
  <dcterms:modified xsi:type="dcterms:W3CDTF">2022-12-23T15:55:00Z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