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5586112C"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bookmarkStart w:id="0" w:name="_Hlk34951122"/>
    </w:p>
    <w:p w14:paraId="134DA126" w14:textId="27BB5F43" w:rsidR="00C23832" w:rsidRPr="00C23832" w:rsidRDefault="00C23832" w:rsidP="00C23832">
      <w:pPr>
        <w:widowControl w:val="0"/>
        <w:autoSpaceDE w:val="0"/>
        <w:autoSpaceDN w:val="0"/>
        <w:spacing w:after="0" w:line="240" w:lineRule="auto"/>
        <w:ind w:right="109"/>
        <w:jc w:val="both"/>
        <w:rPr>
          <w:rFonts w:ascii="Arial" w:eastAsia="Arial" w:hAnsi="Arial" w:cs="Arial"/>
          <w:b/>
          <w:bCs/>
          <w:sz w:val="20"/>
          <w:szCs w:val="20"/>
          <w:lang w:val="es-ES" w:eastAsia="es-ES_tradnl"/>
        </w:rPr>
      </w:pPr>
      <w:r w:rsidRPr="00C23832">
        <w:rPr>
          <w:rFonts w:ascii="Arial" w:eastAsia="Arial" w:hAnsi="Arial" w:cs="Arial"/>
          <w:b/>
          <w:bCs/>
          <w:sz w:val="20"/>
          <w:szCs w:val="20"/>
          <w:lang w:val="es-ES" w:eastAsia="es-ES_tradnl"/>
        </w:rPr>
        <w:t xml:space="preserve">CONTRATO – </w:t>
      </w:r>
      <w:r w:rsidRPr="004970B2">
        <w:rPr>
          <w:rFonts w:ascii="Arial" w:eastAsia="Arial" w:hAnsi="Arial" w:cs="Arial"/>
          <w:b/>
          <w:bCs/>
          <w:sz w:val="20"/>
          <w:szCs w:val="20"/>
          <w:lang w:val="es-ES" w:eastAsia="es-ES_tradnl"/>
        </w:rPr>
        <w:t>Definición</w:t>
      </w:r>
      <w:r w:rsidRPr="00C23832">
        <w:rPr>
          <w:rFonts w:ascii="Arial" w:eastAsia="Arial" w:hAnsi="Arial" w:cs="Arial"/>
          <w:b/>
          <w:bCs/>
          <w:sz w:val="20"/>
          <w:szCs w:val="20"/>
          <w:lang w:val="es-ES" w:eastAsia="es-ES_tradnl"/>
        </w:rPr>
        <w:t xml:space="preserve"> </w:t>
      </w:r>
    </w:p>
    <w:p w14:paraId="242BF251" w14:textId="77777777" w:rsidR="00C23832" w:rsidRPr="00C23832" w:rsidRDefault="00C23832" w:rsidP="00C23832">
      <w:pPr>
        <w:widowControl w:val="0"/>
        <w:autoSpaceDE w:val="0"/>
        <w:autoSpaceDN w:val="0"/>
        <w:spacing w:after="0" w:line="240" w:lineRule="auto"/>
        <w:ind w:right="109"/>
        <w:jc w:val="both"/>
        <w:rPr>
          <w:rFonts w:ascii="Arial" w:eastAsia="Arial" w:hAnsi="Arial" w:cs="Arial"/>
          <w:b/>
          <w:bCs/>
          <w:sz w:val="20"/>
          <w:szCs w:val="20"/>
          <w:lang w:val="es-ES" w:eastAsia="es-ES_tradnl"/>
        </w:rPr>
      </w:pPr>
    </w:p>
    <w:p w14:paraId="44FBDA27" w14:textId="77777777" w:rsidR="00C23832" w:rsidRPr="00C23832" w:rsidRDefault="00C23832" w:rsidP="00C23832">
      <w:pPr>
        <w:widowControl w:val="0"/>
        <w:autoSpaceDE w:val="0"/>
        <w:autoSpaceDN w:val="0"/>
        <w:spacing w:after="0" w:line="240" w:lineRule="auto"/>
        <w:ind w:right="103"/>
        <w:jc w:val="both"/>
        <w:rPr>
          <w:rFonts w:ascii="Arial" w:eastAsia="Arial" w:hAnsi="Arial" w:cs="Arial"/>
          <w:color w:val="000000" w:themeColor="text1"/>
          <w:sz w:val="20"/>
          <w:szCs w:val="20"/>
        </w:rPr>
      </w:pPr>
      <w:r w:rsidRPr="00C23832">
        <w:rPr>
          <w:rFonts w:ascii="Arial" w:eastAsia="Arial" w:hAnsi="Arial" w:cs="Arial"/>
          <w:color w:val="000000" w:themeColor="text1"/>
          <w:sz w:val="20"/>
          <w:szCs w:val="20"/>
        </w:rPr>
        <w:t xml:space="preserve">El contrato es un </w:t>
      </w:r>
      <w:r w:rsidRPr="00C23832">
        <w:rPr>
          <w:rFonts w:ascii="Arial" w:eastAsia="Arial" w:hAnsi="Arial" w:cs="Arial"/>
          <w:color w:val="000000" w:themeColor="text1"/>
          <w:sz w:val="20"/>
          <w:szCs w:val="20"/>
          <w:lang w:val="es-ES_tradnl"/>
        </w:rPr>
        <w:t>«</w:t>
      </w:r>
      <w:r w:rsidRPr="00C23832">
        <w:rPr>
          <w:rFonts w:ascii="Arial" w:eastAsia="Arial" w:hAnsi="Arial" w:cs="Arial"/>
          <w:color w:val="000000" w:themeColor="text1"/>
          <w:sz w:val="20"/>
          <w:szCs w:val="20"/>
        </w:rPr>
        <w:t>acto jurídico voluntario, una declaración de voluntad, que tiene por objeto establecer una relación jurídica entre dos personas, obligando a la una para con otra a determinada prestación</w:t>
      </w:r>
      <w:r w:rsidRPr="00C23832">
        <w:rPr>
          <w:rFonts w:ascii="Arial" w:eastAsia="Arial" w:hAnsi="Arial" w:cs="Arial"/>
          <w:color w:val="000000" w:themeColor="text1"/>
          <w:sz w:val="20"/>
          <w:szCs w:val="20"/>
          <w:lang w:val="es-ES_tradnl"/>
        </w:rPr>
        <w:t>»</w:t>
      </w:r>
      <w:r w:rsidRPr="00C23832">
        <w:rPr>
          <w:rFonts w:ascii="Arial" w:eastAsia="Arial" w:hAnsi="Arial" w:cs="Arial"/>
          <w:color w:val="000000" w:themeColor="text1"/>
          <w:sz w:val="20"/>
          <w:szCs w:val="20"/>
        </w:rPr>
        <w:t>. Se trata de un negocio jurídico en el sentido de que es el resultado de un acto dispositivo o de autorregulación de intereses de dos o más sujetos</w:t>
      </w:r>
      <w:r w:rsidRPr="00C23832">
        <w:rPr>
          <w:rFonts w:ascii="Arial" w:eastAsia="Arial" w:hAnsi="Arial" w:cs="Arial"/>
          <w:color w:val="000000" w:themeColor="text1"/>
          <w:sz w:val="20"/>
          <w:szCs w:val="20"/>
          <w:lang w:val="es-ES_tradnl"/>
        </w:rPr>
        <w:t xml:space="preserve"> </w:t>
      </w:r>
      <w:r w:rsidRPr="00C23832">
        <w:rPr>
          <w:rFonts w:ascii="Arial" w:eastAsia="Arial" w:hAnsi="Arial" w:cs="Arial"/>
          <w:color w:val="000000" w:themeColor="text1"/>
          <w:sz w:val="20"/>
          <w:szCs w:val="20"/>
        </w:rPr>
        <w:t xml:space="preserve">con efectos jurídicos para crear, modificar o extinguir relaciones jurídicas. </w:t>
      </w:r>
    </w:p>
    <w:p w14:paraId="0CECE403" w14:textId="77777777" w:rsidR="00C23832" w:rsidRPr="00C23832" w:rsidRDefault="00C23832" w:rsidP="00C23832">
      <w:pPr>
        <w:widowControl w:val="0"/>
        <w:autoSpaceDE w:val="0"/>
        <w:autoSpaceDN w:val="0"/>
        <w:spacing w:after="0" w:line="240" w:lineRule="auto"/>
        <w:ind w:right="109"/>
        <w:jc w:val="both"/>
        <w:rPr>
          <w:rFonts w:ascii="Arial" w:eastAsia="Arial" w:hAnsi="Arial" w:cs="Arial"/>
          <w:b/>
          <w:bCs/>
          <w:sz w:val="20"/>
          <w:szCs w:val="20"/>
          <w:lang w:val="es-ES" w:eastAsia="es-ES_tradnl"/>
        </w:rPr>
      </w:pPr>
    </w:p>
    <w:p w14:paraId="76F3F265" w14:textId="77777777" w:rsidR="00C23832" w:rsidRPr="00C23832" w:rsidRDefault="00C23832" w:rsidP="00C23832">
      <w:pPr>
        <w:widowControl w:val="0"/>
        <w:autoSpaceDE w:val="0"/>
        <w:autoSpaceDN w:val="0"/>
        <w:spacing w:after="0" w:line="240" w:lineRule="auto"/>
        <w:ind w:right="109"/>
        <w:jc w:val="both"/>
        <w:rPr>
          <w:rFonts w:ascii="Arial" w:eastAsia="Arial" w:hAnsi="Arial" w:cs="Arial"/>
          <w:b/>
          <w:bCs/>
          <w:color w:val="000000" w:themeColor="text1"/>
          <w:sz w:val="20"/>
          <w:szCs w:val="20"/>
          <w:lang w:val="es-ES_tradnl"/>
        </w:rPr>
      </w:pPr>
      <w:r w:rsidRPr="00C23832">
        <w:rPr>
          <w:rFonts w:ascii="Arial" w:eastAsia="Arial" w:hAnsi="Arial" w:cs="Arial"/>
          <w:b/>
          <w:bCs/>
          <w:sz w:val="20"/>
          <w:szCs w:val="20"/>
          <w:lang w:val="es-ES" w:eastAsia="es-ES_tradnl"/>
        </w:rPr>
        <w:t xml:space="preserve">CONTRATO ESTATAL – Definición </w:t>
      </w:r>
    </w:p>
    <w:p w14:paraId="07A70C73" w14:textId="77777777" w:rsidR="00C23832" w:rsidRPr="00C23832" w:rsidRDefault="00C23832" w:rsidP="00C23832">
      <w:pPr>
        <w:widowControl w:val="0"/>
        <w:autoSpaceDE w:val="0"/>
        <w:autoSpaceDN w:val="0"/>
        <w:spacing w:after="0" w:line="240" w:lineRule="auto"/>
        <w:ind w:right="109"/>
        <w:jc w:val="both"/>
        <w:rPr>
          <w:rFonts w:ascii="Arial" w:eastAsia="Arial" w:hAnsi="Arial" w:cs="Arial"/>
          <w:color w:val="000000" w:themeColor="text1"/>
          <w:sz w:val="20"/>
          <w:szCs w:val="20"/>
          <w:lang w:val="es-ES_tradnl"/>
        </w:rPr>
      </w:pPr>
    </w:p>
    <w:p w14:paraId="2E953FB7" w14:textId="77777777" w:rsidR="00C23832" w:rsidRPr="00C23832" w:rsidRDefault="00C23832" w:rsidP="00C23832">
      <w:pPr>
        <w:widowControl w:val="0"/>
        <w:autoSpaceDE w:val="0"/>
        <w:autoSpaceDN w:val="0"/>
        <w:spacing w:after="0" w:line="240" w:lineRule="auto"/>
        <w:ind w:right="103"/>
        <w:jc w:val="both"/>
        <w:rPr>
          <w:rFonts w:ascii="Arial" w:eastAsia="Arial" w:hAnsi="Arial" w:cs="Arial"/>
          <w:color w:val="000000" w:themeColor="text1"/>
          <w:sz w:val="20"/>
          <w:szCs w:val="20"/>
        </w:rPr>
      </w:pPr>
      <w:r w:rsidRPr="00C23832">
        <w:rPr>
          <w:rFonts w:ascii="Arial" w:eastAsia="Arial" w:hAnsi="Arial" w:cs="Arial"/>
          <w:color w:val="000000" w:themeColor="text1"/>
          <w:sz w:val="20"/>
          <w:szCs w:val="20"/>
          <w:lang w:val="es-ES_tradnl"/>
        </w:rPr>
        <w:t xml:space="preserve">[…] el artículo 1º de la Ley 80 de 1993, Estatuto General de Contratación de la Administración Pública, determina que su objetivo es disponer reglas y principios que rigen los contratos de las entidades estatales y, en ese sentido, el artículo 32 </w:t>
      </w:r>
      <w:proofErr w:type="spellStart"/>
      <w:r w:rsidRPr="00C23832">
        <w:rPr>
          <w:rFonts w:ascii="Arial" w:eastAsia="Arial" w:hAnsi="Arial" w:cs="Arial"/>
          <w:i/>
          <w:iCs/>
          <w:color w:val="000000" w:themeColor="text1"/>
          <w:sz w:val="20"/>
          <w:szCs w:val="20"/>
          <w:lang w:val="es-ES_tradnl"/>
        </w:rPr>
        <w:t>ibídem</w:t>
      </w:r>
      <w:proofErr w:type="spellEnd"/>
      <w:r w:rsidRPr="00C23832">
        <w:rPr>
          <w:rFonts w:ascii="Arial" w:eastAsia="Arial" w:hAnsi="Arial" w:cs="Arial"/>
          <w:color w:val="000000" w:themeColor="text1"/>
          <w:sz w:val="20"/>
          <w:szCs w:val="20"/>
          <w:lang w:val="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w:t>
      </w:r>
      <w:r w:rsidRPr="00C23832">
        <w:rPr>
          <w:rFonts w:ascii="Arial" w:eastAsia="Arial" w:hAnsi="Arial" w:cs="Arial"/>
          <w:color w:val="000000" w:themeColor="text1"/>
          <w:sz w:val="20"/>
          <w:szCs w:val="20"/>
        </w:rPr>
        <w:t xml:space="preserve"> </w:t>
      </w:r>
    </w:p>
    <w:p w14:paraId="2EBA2234" w14:textId="77777777" w:rsidR="00C23832" w:rsidRPr="00C23832" w:rsidRDefault="00C23832" w:rsidP="00C23832">
      <w:pPr>
        <w:widowControl w:val="0"/>
        <w:autoSpaceDE w:val="0"/>
        <w:autoSpaceDN w:val="0"/>
        <w:spacing w:after="0" w:line="240" w:lineRule="auto"/>
        <w:ind w:right="103"/>
        <w:jc w:val="both"/>
        <w:rPr>
          <w:rFonts w:ascii="Arial" w:eastAsia="Arial" w:hAnsi="Arial" w:cs="Arial"/>
          <w:color w:val="000000" w:themeColor="text1"/>
          <w:sz w:val="20"/>
          <w:szCs w:val="20"/>
        </w:rPr>
      </w:pPr>
    </w:p>
    <w:p w14:paraId="35BEECBF" w14:textId="77777777" w:rsidR="00C23832" w:rsidRPr="00C23832" w:rsidRDefault="00C23832" w:rsidP="00C23832">
      <w:pPr>
        <w:widowControl w:val="0"/>
        <w:autoSpaceDE w:val="0"/>
        <w:autoSpaceDN w:val="0"/>
        <w:spacing w:after="0" w:line="240" w:lineRule="auto"/>
        <w:ind w:right="103"/>
        <w:jc w:val="both"/>
        <w:rPr>
          <w:rFonts w:ascii="Arial" w:eastAsia="Arial" w:hAnsi="Arial" w:cs="Arial"/>
          <w:color w:val="000000" w:themeColor="text1"/>
          <w:sz w:val="20"/>
          <w:szCs w:val="20"/>
        </w:rPr>
      </w:pPr>
      <w:r w:rsidRPr="00C23832">
        <w:rPr>
          <w:rFonts w:ascii="Arial" w:eastAsia="Arial" w:hAnsi="Arial" w:cs="Arial"/>
          <w:color w:val="000000" w:themeColor="text1"/>
          <w:sz w:val="20"/>
          <w:szCs w:val="20"/>
        </w:rPr>
        <w:t xml:space="preserve">De acuerdo con lo anterior, </w:t>
      </w:r>
      <w:r w:rsidRPr="00C23832">
        <w:rPr>
          <w:rFonts w:ascii="Arial" w:eastAsia="Arial" w:hAnsi="Arial" w:cs="Arial"/>
          <w:color w:val="000000" w:themeColor="text1"/>
          <w:sz w:val="20"/>
          <w:szCs w:val="20"/>
          <w:lang w:val="es-ES_tradnl"/>
        </w:rPr>
        <w:t>para la definición de contrato estatal basta con que una de las entidades que enumera el artículo 2º de la Ley 80 de 1993 sea una de las partes, sin importar el extremo de la relación jurídico negocial que</w:t>
      </w:r>
      <w:r w:rsidRPr="00C23832">
        <w:rPr>
          <w:rFonts w:ascii="Arial" w:eastAsia="Arial" w:hAnsi="Arial" w:cs="Arial"/>
          <w:color w:val="000000" w:themeColor="text1"/>
          <w:spacing w:val="-14"/>
          <w:sz w:val="20"/>
          <w:szCs w:val="20"/>
          <w:lang w:val="es-ES_tradnl"/>
        </w:rPr>
        <w:t xml:space="preserve"> </w:t>
      </w:r>
      <w:r w:rsidRPr="00C23832">
        <w:rPr>
          <w:rFonts w:ascii="Arial" w:eastAsia="Arial" w:hAnsi="Arial" w:cs="Arial"/>
          <w:color w:val="000000" w:themeColor="text1"/>
          <w:sz w:val="20"/>
          <w:szCs w:val="20"/>
          <w:lang w:val="es-ES_tradnl"/>
        </w:rPr>
        <w:t>asuma.</w:t>
      </w:r>
    </w:p>
    <w:p w14:paraId="788D3CA4" w14:textId="77777777" w:rsidR="00C23832" w:rsidRPr="00C23832" w:rsidRDefault="00C23832" w:rsidP="00C23832">
      <w:pPr>
        <w:jc w:val="both"/>
        <w:rPr>
          <w:rFonts w:ascii="Arial" w:hAnsi="Arial" w:cs="Arial"/>
          <w:b/>
          <w:bCs/>
          <w:color w:val="000000" w:themeColor="text1"/>
          <w:sz w:val="20"/>
          <w:szCs w:val="20"/>
          <w:lang w:eastAsia="es-ES"/>
        </w:rPr>
      </w:pPr>
    </w:p>
    <w:p w14:paraId="5D5C56F0" w14:textId="77777777" w:rsidR="00C23832" w:rsidRPr="00C23832" w:rsidRDefault="00C23832" w:rsidP="00C23832">
      <w:pPr>
        <w:jc w:val="both"/>
        <w:rPr>
          <w:rFonts w:ascii="Arial" w:hAnsi="Arial" w:cs="Arial"/>
          <w:b/>
          <w:bCs/>
          <w:color w:val="000000" w:themeColor="text1"/>
          <w:sz w:val="20"/>
          <w:szCs w:val="20"/>
          <w:lang w:eastAsia="es-ES"/>
        </w:rPr>
      </w:pPr>
      <w:r w:rsidRPr="00C23832">
        <w:rPr>
          <w:rFonts w:ascii="Arial" w:hAnsi="Arial" w:cs="Arial"/>
          <w:b/>
          <w:bCs/>
          <w:color w:val="000000" w:themeColor="text1"/>
          <w:sz w:val="20"/>
          <w:szCs w:val="20"/>
          <w:lang w:eastAsia="es-ES"/>
        </w:rPr>
        <w:t xml:space="preserve">CONTRATO ESTATAL – Autonomía de la voluntad </w:t>
      </w:r>
    </w:p>
    <w:p w14:paraId="3A801CAA" w14:textId="77777777" w:rsidR="00C23832" w:rsidRPr="00C23832" w:rsidRDefault="00C23832" w:rsidP="00C23832">
      <w:pPr>
        <w:spacing w:after="120"/>
        <w:jc w:val="both"/>
        <w:rPr>
          <w:rFonts w:ascii="Arial" w:eastAsia="Calibri" w:hAnsi="Arial" w:cs="Arial"/>
          <w:sz w:val="20"/>
          <w:szCs w:val="20"/>
        </w:rPr>
      </w:pPr>
      <w:r w:rsidRPr="00C23832">
        <w:rPr>
          <w:rFonts w:ascii="Arial" w:hAnsi="Arial" w:cs="Arial"/>
          <w:color w:val="000000" w:themeColor="text1"/>
          <w:sz w:val="20"/>
          <w:szCs w:val="20"/>
        </w:rPr>
        <w:t xml:space="preserve">Las </w:t>
      </w:r>
      <w:r w:rsidRPr="00C23832">
        <w:rPr>
          <w:rFonts w:ascii="Arial" w:eastAsia="Calibri" w:hAnsi="Arial" w:cs="Arial"/>
          <w:sz w:val="20"/>
          <w:szCs w:val="20"/>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5FD879AD"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0EC0CC79" w14:textId="77777777" w:rsidR="00C23832" w:rsidRPr="00C23832" w:rsidRDefault="00C23832" w:rsidP="00C23832">
      <w:pPr>
        <w:spacing w:after="0" w:line="240" w:lineRule="auto"/>
        <w:contextualSpacing/>
        <w:rPr>
          <w:rFonts w:ascii="Arial" w:eastAsia="Calibri" w:hAnsi="Arial" w:cs="Arial"/>
          <w:b/>
          <w:bCs/>
          <w:color w:val="000000" w:themeColor="text1"/>
          <w:sz w:val="21"/>
          <w:szCs w:val="21"/>
        </w:rPr>
      </w:pPr>
      <w:r w:rsidRPr="00C23832">
        <w:rPr>
          <w:rFonts w:ascii="Arial" w:eastAsia="Calibri" w:hAnsi="Arial" w:cs="Arial"/>
          <w:b/>
          <w:bCs/>
          <w:color w:val="000000" w:themeColor="text1"/>
          <w:sz w:val="21"/>
          <w:szCs w:val="21"/>
        </w:rPr>
        <w:t xml:space="preserve">CONTRATO DE CORRETAJE – Definición </w:t>
      </w:r>
    </w:p>
    <w:p w14:paraId="157103A5"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2BA58192" w14:textId="77777777" w:rsidR="00C23832" w:rsidRPr="00C23832" w:rsidRDefault="00C23832" w:rsidP="00C23832">
      <w:pPr>
        <w:spacing w:line="276" w:lineRule="auto"/>
        <w:jc w:val="both"/>
        <w:rPr>
          <w:rFonts w:ascii="Arial" w:hAnsi="Arial" w:cs="Arial"/>
          <w:color w:val="000000" w:themeColor="text1"/>
          <w:sz w:val="21"/>
          <w:szCs w:val="21"/>
          <w:lang w:val="es-ES_tradnl"/>
        </w:rPr>
      </w:pPr>
      <w:r w:rsidRPr="00C23832">
        <w:rPr>
          <w:rFonts w:ascii="Arial" w:hAnsi="Arial" w:cs="Arial"/>
          <w:color w:val="000000" w:themeColor="text1"/>
          <w:sz w:val="21"/>
          <w:szCs w:val="21"/>
          <w:lang w:val="es-ES_tradnl"/>
        </w:rPr>
        <w:t xml:space="preserve">Por su parte, la doctrina ha definido el contrato de corretaje como: </w:t>
      </w:r>
      <w:r w:rsidRPr="00C23832">
        <w:rPr>
          <w:rFonts w:ascii="Arial" w:hAnsi="Arial" w:cs="Arial"/>
          <w:color w:val="000000" w:themeColor="text1"/>
          <w:sz w:val="20"/>
          <w:szCs w:val="20"/>
          <w:lang w:val="es-ES_tradnl"/>
        </w:rPr>
        <w:t>«</w:t>
      </w:r>
      <w:r w:rsidRPr="00C23832">
        <w:rPr>
          <w:rFonts w:ascii="Arial" w:hAnsi="Arial" w:cs="Arial"/>
          <w:color w:val="000000" w:themeColor="text1"/>
          <w:sz w:val="21"/>
          <w:szCs w:val="21"/>
          <w:lang w:val="es-ES"/>
        </w:rPr>
        <w:t>aquel que una parte, que es un profesional a quien llamamos corredor o mediador, se obliga a indicar el momento y el tercero con quien se va a celebrar el negocio jurídico, a cambio de una remuneración, para con otra y otras partes, que se encuentra interesada o interesadas en la conclusión de un negocio jurídico mercantil, con un tercero o entre sí en el segundo evento.</w:t>
      </w:r>
      <w:r w:rsidRPr="00C23832">
        <w:rPr>
          <w:rFonts w:ascii="Arial" w:hAnsi="Arial" w:cs="Arial"/>
          <w:color w:val="000000" w:themeColor="text1"/>
          <w:sz w:val="20"/>
          <w:szCs w:val="20"/>
          <w:lang w:val="es-ES_tradnl"/>
        </w:rPr>
        <w:t>»</w:t>
      </w:r>
      <w:r w:rsidRPr="00C23832">
        <w:rPr>
          <w:rFonts w:ascii="Arial" w:hAnsi="Arial" w:cs="Arial"/>
          <w:color w:val="000000" w:themeColor="text1"/>
          <w:sz w:val="21"/>
          <w:szCs w:val="21"/>
          <w:lang w:val="es-ES_tradnl"/>
        </w:rPr>
        <w:t xml:space="preserve"> A partir de esta definición se deduce que los corredores de </w:t>
      </w:r>
      <w:r w:rsidRPr="00C23832">
        <w:rPr>
          <w:rFonts w:ascii="Arial" w:hAnsi="Arial" w:cs="Arial"/>
          <w:color w:val="000000" w:themeColor="text1"/>
          <w:sz w:val="21"/>
          <w:szCs w:val="21"/>
          <w:lang w:val="es-ES_tradnl"/>
        </w:rPr>
        <w:lastRenderedPageBreak/>
        <w:t xml:space="preserve">seguros mantienen su independencia respecto de las partes que ponen en contacto, esto es, el asegurador y el tomador del seguro. </w:t>
      </w:r>
    </w:p>
    <w:p w14:paraId="07689376" w14:textId="5F7DBB21" w:rsidR="00C23832" w:rsidRPr="00C23832" w:rsidRDefault="00C23832" w:rsidP="00C23832">
      <w:pPr>
        <w:spacing w:line="276" w:lineRule="auto"/>
        <w:jc w:val="both"/>
        <w:rPr>
          <w:rFonts w:ascii="Arial" w:hAnsi="Arial" w:cs="Arial"/>
          <w:b/>
          <w:bCs/>
          <w:color w:val="000000" w:themeColor="text1"/>
          <w:sz w:val="21"/>
          <w:szCs w:val="21"/>
          <w:lang w:val="es-ES_tradnl"/>
        </w:rPr>
      </w:pPr>
      <w:r w:rsidRPr="00C23832">
        <w:rPr>
          <w:rFonts w:ascii="Arial" w:hAnsi="Arial" w:cs="Arial"/>
          <w:b/>
          <w:bCs/>
          <w:color w:val="000000" w:themeColor="text1"/>
          <w:sz w:val="21"/>
          <w:szCs w:val="21"/>
          <w:lang w:val="es-ES_tradnl"/>
        </w:rPr>
        <w:t>CONTRATO DE CORRETAJE</w:t>
      </w:r>
      <w:r w:rsidR="00E563AD">
        <w:rPr>
          <w:rFonts w:ascii="Arial" w:hAnsi="Arial" w:cs="Arial"/>
          <w:b/>
          <w:bCs/>
          <w:color w:val="000000" w:themeColor="text1"/>
          <w:sz w:val="21"/>
          <w:szCs w:val="21"/>
          <w:lang w:val="es-ES_tradnl"/>
        </w:rPr>
        <w:t xml:space="preserve"> DE SEGUROS</w:t>
      </w:r>
      <w:r w:rsidRPr="00C23832">
        <w:rPr>
          <w:rFonts w:ascii="Arial" w:hAnsi="Arial" w:cs="Arial"/>
          <w:b/>
          <w:bCs/>
          <w:color w:val="000000" w:themeColor="text1"/>
          <w:sz w:val="21"/>
          <w:szCs w:val="21"/>
          <w:lang w:val="es-ES_tradnl"/>
        </w:rPr>
        <w:t xml:space="preserve"> – Características / CONTRATO DE CORRETAJE – Contrato de tracto sucesivo </w:t>
      </w:r>
    </w:p>
    <w:p w14:paraId="51EDCC0A" w14:textId="77777777" w:rsidR="00C23832" w:rsidRPr="00C23832" w:rsidRDefault="00C23832" w:rsidP="00C23832">
      <w:pPr>
        <w:spacing w:line="276" w:lineRule="auto"/>
        <w:jc w:val="both"/>
        <w:rPr>
          <w:rFonts w:ascii="Arial" w:hAnsi="Arial" w:cs="Arial"/>
          <w:color w:val="000000" w:themeColor="text1"/>
          <w:sz w:val="21"/>
          <w:szCs w:val="21"/>
          <w:lang w:val="es-ES_tradnl"/>
        </w:rPr>
      </w:pPr>
      <w:r w:rsidRPr="00C23832">
        <w:rPr>
          <w:rFonts w:ascii="Arial" w:hAnsi="Arial" w:cs="Arial"/>
          <w:color w:val="000000" w:themeColor="text1"/>
          <w:sz w:val="21"/>
          <w:szCs w:val="21"/>
          <w:lang w:val="es-ES_tradnl"/>
        </w:rPr>
        <w:t xml:space="preserve">La jurisprudencia con ayuda de la doctrina ha señalado las siguientes características del contrato de corretaje: </w:t>
      </w:r>
      <w:r w:rsidRPr="00C23832">
        <w:rPr>
          <w:rFonts w:ascii="Arial" w:hAnsi="Arial" w:cs="Arial"/>
          <w:color w:val="000000" w:themeColor="text1"/>
          <w:sz w:val="20"/>
          <w:szCs w:val="20"/>
          <w:lang w:val="es-ES"/>
        </w:rPr>
        <w:t>i) La presencia de un profesional en la intermediación que posee conocimientos especializados del mercado cuya intermediación va a realizar;</w:t>
      </w:r>
      <w:r w:rsidRPr="00C23832">
        <w:rPr>
          <w:rFonts w:ascii="Arial" w:hAnsi="Arial" w:cs="Arial"/>
          <w:color w:val="000000" w:themeColor="text1"/>
          <w:sz w:val="21"/>
          <w:szCs w:val="21"/>
          <w:lang w:val="es-ES_tradnl"/>
        </w:rPr>
        <w:t xml:space="preserve"> </w:t>
      </w:r>
      <w:proofErr w:type="spellStart"/>
      <w:r w:rsidRPr="00C23832">
        <w:rPr>
          <w:rFonts w:ascii="Arial" w:hAnsi="Arial" w:cs="Arial"/>
          <w:color w:val="000000" w:themeColor="text1"/>
          <w:sz w:val="20"/>
          <w:szCs w:val="20"/>
          <w:lang w:val="es-ES"/>
        </w:rPr>
        <w:t>ii</w:t>
      </w:r>
      <w:proofErr w:type="spellEnd"/>
      <w:r w:rsidRPr="00C23832">
        <w:rPr>
          <w:rFonts w:ascii="Arial" w:hAnsi="Arial" w:cs="Arial"/>
          <w:color w:val="000000" w:themeColor="text1"/>
          <w:sz w:val="20"/>
          <w:szCs w:val="20"/>
          <w:lang w:val="es-ES"/>
        </w:rPr>
        <w:t>) El mencionado profesional se encarga de realizar la promoción o ambientación para la celebración de un contrato, por lo cual debe contactar a las posibles partes e inducirlas a la celebración del negocio.</w:t>
      </w:r>
      <w:r w:rsidRPr="00C23832">
        <w:rPr>
          <w:rFonts w:ascii="Arial" w:hAnsi="Arial" w:cs="Arial"/>
          <w:color w:val="000000" w:themeColor="text1"/>
          <w:sz w:val="21"/>
          <w:szCs w:val="21"/>
          <w:lang w:val="es-ES_tradnl"/>
        </w:rPr>
        <w:t xml:space="preserve"> </w:t>
      </w:r>
      <w:proofErr w:type="spellStart"/>
      <w:r w:rsidRPr="00C23832">
        <w:rPr>
          <w:rFonts w:ascii="Arial" w:hAnsi="Arial" w:cs="Arial"/>
          <w:color w:val="000000" w:themeColor="text1"/>
          <w:sz w:val="20"/>
          <w:szCs w:val="20"/>
          <w:lang w:val="es-ES"/>
        </w:rPr>
        <w:t>iii</w:t>
      </w:r>
      <w:proofErr w:type="spellEnd"/>
      <w:r w:rsidRPr="00C23832">
        <w:rPr>
          <w:rFonts w:ascii="Arial" w:hAnsi="Arial" w:cs="Arial"/>
          <w:color w:val="000000" w:themeColor="text1"/>
          <w:sz w:val="20"/>
          <w:szCs w:val="20"/>
          <w:lang w:val="es-ES"/>
        </w:rPr>
        <w:t>) El profesional no es quien concluye el contrato, por cuanto su actividad no constituye la realización de actos jurídicos por cuenta de terceros, como sucede en el mandato.</w:t>
      </w:r>
      <w:r w:rsidRPr="00C23832">
        <w:rPr>
          <w:rFonts w:ascii="Arial" w:hAnsi="Arial" w:cs="Arial"/>
          <w:color w:val="000000" w:themeColor="text1"/>
          <w:sz w:val="21"/>
          <w:szCs w:val="21"/>
          <w:lang w:val="es-ES_tradnl"/>
        </w:rPr>
        <w:t xml:space="preserve"> </w:t>
      </w:r>
      <w:proofErr w:type="spellStart"/>
      <w:r w:rsidRPr="00C23832">
        <w:rPr>
          <w:rFonts w:ascii="Arial" w:hAnsi="Arial" w:cs="Arial"/>
          <w:color w:val="000000" w:themeColor="text1"/>
          <w:sz w:val="20"/>
          <w:szCs w:val="20"/>
          <w:lang w:val="es-ES"/>
        </w:rPr>
        <w:t>iv</w:t>
      </w:r>
      <w:proofErr w:type="spellEnd"/>
      <w:r w:rsidRPr="00C23832">
        <w:rPr>
          <w:rFonts w:ascii="Arial" w:hAnsi="Arial" w:cs="Arial"/>
          <w:color w:val="000000" w:themeColor="text1"/>
          <w:sz w:val="20"/>
          <w:szCs w:val="20"/>
          <w:lang w:val="es-ES"/>
        </w:rPr>
        <w:t xml:space="preserve">) El encargo recibido no es permanente, se considera </w:t>
      </w:r>
      <w:r w:rsidRPr="00C23832">
        <w:rPr>
          <w:rFonts w:ascii="Arial" w:hAnsi="Arial" w:cs="Arial"/>
          <w:i/>
          <w:color w:val="000000" w:themeColor="text1"/>
          <w:sz w:val="20"/>
          <w:szCs w:val="20"/>
          <w:lang w:val="es-ES"/>
        </w:rPr>
        <w:t xml:space="preserve">“un intermediario de momento”. </w:t>
      </w:r>
      <w:r w:rsidRPr="00C23832">
        <w:rPr>
          <w:rFonts w:ascii="Arial" w:hAnsi="Arial" w:cs="Arial"/>
          <w:color w:val="000000" w:themeColor="text1"/>
          <w:sz w:val="20"/>
          <w:szCs w:val="20"/>
          <w:lang w:val="es-ES"/>
        </w:rPr>
        <w:t xml:space="preserve">Al respecto sostiene Arrubla </w:t>
      </w:r>
      <w:proofErr w:type="spellStart"/>
      <w:r w:rsidRPr="00C23832">
        <w:rPr>
          <w:rFonts w:ascii="Arial" w:hAnsi="Arial" w:cs="Arial"/>
          <w:color w:val="000000" w:themeColor="text1"/>
          <w:sz w:val="20"/>
          <w:szCs w:val="20"/>
          <w:lang w:val="es-ES"/>
        </w:rPr>
        <w:t>Paucar</w:t>
      </w:r>
      <w:proofErr w:type="spellEnd"/>
      <w:r w:rsidRPr="00C23832">
        <w:rPr>
          <w:rFonts w:ascii="Arial" w:hAnsi="Arial" w:cs="Arial"/>
          <w:color w:val="000000" w:themeColor="text1"/>
          <w:sz w:val="20"/>
          <w:szCs w:val="20"/>
          <w:lang w:val="es-ES"/>
        </w:rPr>
        <w:t xml:space="preserve"> que </w:t>
      </w:r>
      <w:r w:rsidRPr="00C23832">
        <w:rPr>
          <w:rFonts w:ascii="Arial" w:hAnsi="Arial" w:cs="Arial"/>
          <w:i/>
          <w:color w:val="000000" w:themeColor="text1"/>
          <w:sz w:val="20"/>
          <w:szCs w:val="20"/>
          <w:lang w:val="es-ES"/>
        </w:rPr>
        <w:t>“El corredor recibe un encargo concreto para un negocio concreto y luego que lo promociona y contacta a las partes se despide: ‘Pero mientras el agente se caracteriza por la nota de permanencia, la mediación constituye una simple actividad esporádica”.</w:t>
      </w:r>
      <w:r w:rsidRPr="00C23832">
        <w:rPr>
          <w:rFonts w:ascii="Arial" w:hAnsi="Arial" w:cs="Arial"/>
          <w:color w:val="000000" w:themeColor="text1"/>
          <w:sz w:val="21"/>
          <w:szCs w:val="21"/>
          <w:lang w:val="es-ES_tradnl"/>
        </w:rPr>
        <w:t xml:space="preserve"> </w:t>
      </w:r>
      <w:r w:rsidRPr="00C23832">
        <w:rPr>
          <w:rFonts w:ascii="Arial" w:hAnsi="Arial" w:cs="Arial"/>
          <w:color w:val="000000" w:themeColor="text1"/>
          <w:sz w:val="20"/>
          <w:szCs w:val="20"/>
          <w:lang w:val="es-ES"/>
        </w:rPr>
        <w:t xml:space="preserve">v) El contrato de corretaje es remunerado, </w:t>
      </w:r>
      <w:proofErr w:type="gramStart"/>
      <w:r w:rsidRPr="00C23832">
        <w:rPr>
          <w:rFonts w:ascii="Arial" w:hAnsi="Arial" w:cs="Arial"/>
          <w:color w:val="000000" w:themeColor="text1"/>
          <w:sz w:val="20"/>
          <w:szCs w:val="20"/>
          <w:lang w:val="es-ES"/>
        </w:rPr>
        <w:t>en razón de</w:t>
      </w:r>
      <w:proofErr w:type="gramEnd"/>
      <w:r w:rsidRPr="00C23832">
        <w:rPr>
          <w:rFonts w:ascii="Arial" w:hAnsi="Arial" w:cs="Arial"/>
          <w:color w:val="000000" w:themeColor="text1"/>
          <w:sz w:val="20"/>
          <w:szCs w:val="20"/>
          <w:lang w:val="es-ES"/>
        </w:rPr>
        <w:t xml:space="preserve"> su actividad promocional. […] </w:t>
      </w:r>
      <w:r w:rsidRPr="00C23832">
        <w:rPr>
          <w:rFonts w:ascii="Arial" w:hAnsi="Arial" w:cs="Arial"/>
          <w:color w:val="000000" w:themeColor="text1"/>
          <w:sz w:val="21"/>
          <w:szCs w:val="21"/>
          <w:lang w:val="es-ES"/>
        </w:rPr>
        <w:t xml:space="preserve"> A partir de lo anterior, se puede concluir que el contrato de corretaje de seguros, además de ser autónomo, tiene la característica de contrato de tracto sucesivo, porque: </w:t>
      </w:r>
      <w:r w:rsidRPr="00C23832">
        <w:rPr>
          <w:rFonts w:ascii="Arial" w:hAnsi="Arial" w:cs="Arial"/>
          <w:color w:val="000000" w:themeColor="text1"/>
          <w:sz w:val="20"/>
          <w:szCs w:val="20"/>
          <w:lang w:val="es-ES_tradnl"/>
        </w:rPr>
        <w:t>«</w:t>
      </w:r>
      <w:r w:rsidRPr="00C23832">
        <w:rPr>
          <w:rFonts w:ascii="Arial" w:hAnsi="Arial" w:cs="Arial"/>
          <w:color w:val="000000" w:themeColor="text1"/>
          <w:sz w:val="21"/>
          <w:szCs w:val="21"/>
          <w:lang w:val="es-ES"/>
        </w:rPr>
        <w:t>la labor de intermediación se extiende, por lo general, a la etapa de ejecución del contrato celebrado entre el asegurador y el tomador, en la cual pueden presentarse situaciones que requieran la realización de diversos trámites, especialmente cuando el riesgo se realiza o hay necesidad de efectuar ajustes al contrato de seguro.  Finalmente, la intervención del corredor en la etapa posterior a la celebración de este último resulta muy importante para efectos de obtener su renovación, tarea que, como se ha visto, constituye uno de los objetivos específicos de la intermediación.</w:t>
      </w:r>
      <w:r w:rsidRPr="00C23832">
        <w:rPr>
          <w:rFonts w:ascii="Arial" w:hAnsi="Arial" w:cs="Arial"/>
          <w:color w:val="000000" w:themeColor="text1"/>
          <w:sz w:val="20"/>
          <w:szCs w:val="20"/>
          <w:lang w:val="es-ES_tradnl"/>
        </w:rPr>
        <w:t>»</w:t>
      </w:r>
    </w:p>
    <w:p w14:paraId="2AB981FD" w14:textId="77777777" w:rsidR="00C23832" w:rsidRPr="00C23832" w:rsidRDefault="00C23832" w:rsidP="00C23832">
      <w:pPr>
        <w:jc w:val="both"/>
        <w:rPr>
          <w:rFonts w:ascii="Arial" w:hAnsi="Arial" w:cs="Arial"/>
          <w:b/>
          <w:sz w:val="20"/>
          <w:szCs w:val="20"/>
          <w:lang w:val="es-ES_tradnl" w:eastAsia="es-ES"/>
        </w:rPr>
      </w:pPr>
      <w:r w:rsidRPr="00C23832">
        <w:rPr>
          <w:rFonts w:ascii="Arial" w:hAnsi="Arial" w:cs="Arial"/>
          <w:b/>
          <w:sz w:val="20"/>
          <w:szCs w:val="20"/>
          <w:lang w:val="es-ES_tradnl" w:eastAsia="es-ES"/>
        </w:rPr>
        <w:t xml:space="preserve">LIQUIDACIÓN DEL CONTRATO – Definición – Objetivo </w:t>
      </w:r>
    </w:p>
    <w:p w14:paraId="29BC7F08" w14:textId="77777777" w:rsidR="00C23832" w:rsidRPr="00C23832" w:rsidRDefault="00C23832" w:rsidP="00C23832">
      <w:pPr>
        <w:jc w:val="both"/>
        <w:rPr>
          <w:rFonts w:ascii="Arial" w:hAnsi="Arial" w:cs="Arial"/>
          <w:sz w:val="20"/>
          <w:szCs w:val="20"/>
          <w:lang w:val="es-ES_tradnl" w:eastAsia="es-ES"/>
        </w:rPr>
      </w:pPr>
      <w:r w:rsidRPr="00C23832">
        <w:rPr>
          <w:rFonts w:ascii="Arial" w:hAnsi="Arial" w:cs="Arial"/>
          <w:sz w:val="20"/>
          <w:szCs w:val="20"/>
          <w:lang w:val="es-ES_tradnl" w:eastAsia="es-ES"/>
        </w:rPr>
        <w:t xml:space="preserve">La liquidación es la etapa en la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w:t>
      </w:r>
    </w:p>
    <w:p w14:paraId="3F62319E" w14:textId="77777777" w:rsidR="00C23832" w:rsidRPr="00C23832" w:rsidRDefault="00C23832" w:rsidP="00C23832">
      <w:pPr>
        <w:jc w:val="both"/>
        <w:rPr>
          <w:rFonts w:ascii="Arial" w:hAnsi="Arial" w:cs="Arial"/>
          <w:b/>
          <w:sz w:val="20"/>
          <w:szCs w:val="20"/>
          <w:lang w:val="es-ES_tradnl" w:eastAsia="es-ES"/>
        </w:rPr>
      </w:pPr>
      <w:r w:rsidRPr="00C23832">
        <w:rPr>
          <w:rFonts w:ascii="Arial" w:hAnsi="Arial" w:cs="Arial"/>
          <w:b/>
          <w:sz w:val="20"/>
          <w:szCs w:val="20"/>
          <w:lang w:val="es-ES_tradnl" w:eastAsia="es-ES"/>
        </w:rPr>
        <w:t xml:space="preserve">LIQUIDACIÓN DEL CONTRATO – Normativa / LIQUIDACIÓN DE CONTRATOS – De tracto sucesivo  </w:t>
      </w:r>
    </w:p>
    <w:p w14:paraId="351660D4" w14:textId="77777777" w:rsidR="00C23832" w:rsidRPr="00C23832" w:rsidRDefault="00C23832" w:rsidP="00C23832">
      <w:pPr>
        <w:jc w:val="both"/>
        <w:rPr>
          <w:rFonts w:ascii="Arial" w:hAnsi="Arial" w:cs="Arial"/>
          <w:sz w:val="20"/>
          <w:szCs w:val="20"/>
          <w:lang w:val="es-ES_tradnl" w:eastAsia="es-ES"/>
        </w:rPr>
      </w:pPr>
      <w:r w:rsidRPr="00C23832">
        <w:rPr>
          <w:rFonts w:ascii="Arial" w:hAnsi="Arial" w:cs="Arial"/>
          <w:sz w:val="20"/>
          <w:szCs w:val="20"/>
          <w:lang w:val="es-ES_tradnl" w:eastAsia="es-ES"/>
        </w:rPr>
        <w:t xml:space="preserve">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 </w:t>
      </w:r>
      <w:r w:rsidRPr="00C23832">
        <w:rPr>
          <w:rFonts w:ascii="Arial" w:hAnsi="Arial" w:cs="Arial"/>
          <w:color w:val="000000" w:themeColor="text1"/>
          <w:sz w:val="20"/>
          <w:szCs w:val="20"/>
          <w:lang w:val="es-ES_tradnl"/>
        </w:rPr>
        <w:t>De acuerdo con el artículo 60 de la Ley 80 de 1993, los contratos de tracto sucesivo, aquellos cuyo cumplimiento o ejecución se prolongue en el tiempo y los demás que lo requieran «</w:t>
      </w:r>
      <w:r w:rsidRPr="00C23832">
        <w:rPr>
          <w:rFonts w:ascii="Arial" w:hAnsi="Arial" w:cs="Arial"/>
          <w:i/>
          <w:iCs/>
          <w:color w:val="000000" w:themeColor="text1"/>
          <w:sz w:val="20"/>
          <w:szCs w:val="20"/>
          <w:lang w:val="es-ES_tradnl"/>
        </w:rPr>
        <w:t>serán objeto de liquidación</w:t>
      </w:r>
      <w:r w:rsidRPr="00C23832">
        <w:rPr>
          <w:rFonts w:ascii="Arial" w:hAnsi="Arial" w:cs="Arial"/>
          <w:color w:val="000000" w:themeColor="text1"/>
          <w:sz w:val="20"/>
          <w:szCs w:val="20"/>
          <w:lang w:val="es-ES_tradnl"/>
        </w:rPr>
        <w:t xml:space="preserve">».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 así como la probabilidad de que puedan surgir diferencias durante la ejecución del contrato; sin perjuicio de que, como se indicó, todos los contratos estatales de </w:t>
      </w:r>
      <w:r w:rsidRPr="00C23832">
        <w:rPr>
          <w:rFonts w:ascii="Arial" w:hAnsi="Arial" w:cs="Arial"/>
          <w:i/>
          <w:iCs/>
          <w:color w:val="000000" w:themeColor="text1"/>
          <w:sz w:val="20"/>
          <w:szCs w:val="20"/>
          <w:lang w:val="es-ES_tradnl"/>
        </w:rPr>
        <w:lastRenderedPageBreak/>
        <w:t>tracto sucesivo</w:t>
      </w:r>
      <w:r w:rsidRPr="00C23832">
        <w:rPr>
          <w:rFonts w:ascii="Arial" w:hAnsi="Arial" w:cs="Arial"/>
          <w:color w:val="000000" w:themeColor="text1"/>
          <w:sz w:val="20"/>
          <w:szCs w:val="20"/>
          <w:lang w:val="es-ES_tradnl"/>
        </w:rPr>
        <w:t xml:space="preserve"> o aquellos cuya ejecución se prolongue en el tiempo siempre deban liquidarse, convirtiéndose en estos contratos en una cláusula de la naturaleza, conforme a la clasificación prevista en el Código Civil</w:t>
      </w:r>
    </w:p>
    <w:p w14:paraId="368D641B"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69463766"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54DD86C"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09F2F99"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5AC4894"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6966784"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2D80943F"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2AF9BAD"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FB75531"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2FCE40E"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42A78B4"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B11799F"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6F28277"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BD6D425"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31B4D5B6"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C8A777E"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647CA72"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EB2F0F6"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2FF8DC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3E877D8"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22D33B7A"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07A7249"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3010F332"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4D1F40E"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8DB0991"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98488FD"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A126F53"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B1A3D22"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44A76E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73AACE10"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5454AA23"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2CFE59BE"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1DE259A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21504CF2"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8D345AA"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F10E6C3"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621806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59EA43A"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8752A13"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00CCD1B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4A0DA0BB"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200F6829" w14:textId="77777777" w:rsidR="00C23832" w:rsidRDefault="00C23832" w:rsidP="00C23832">
      <w:pPr>
        <w:spacing w:after="0" w:line="240" w:lineRule="auto"/>
        <w:contextualSpacing/>
        <w:rPr>
          <w:rFonts w:ascii="Arial" w:eastAsia="Calibri" w:hAnsi="Arial" w:cs="Arial"/>
          <w:color w:val="000000" w:themeColor="text1"/>
          <w:sz w:val="21"/>
          <w:szCs w:val="21"/>
        </w:rPr>
      </w:pPr>
    </w:p>
    <w:p w14:paraId="64D520CA"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45C82ADB"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153418D9"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33DF5F19"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68D95A99" w14:textId="78189732" w:rsidR="00790349" w:rsidRDefault="00790349" w:rsidP="00790349">
      <w:pPr>
        <w:spacing w:after="0" w:line="240" w:lineRule="auto"/>
        <w:contextualSpacing/>
        <w:jc w:val="right"/>
        <w:rPr>
          <w:rFonts w:ascii="Arial" w:eastAsia="Calibri" w:hAnsi="Arial" w:cs="Arial"/>
          <w:color w:val="000000" w:themeColor="text1"/>
          <w:sz w:val="21"/>
          <w:szCs w:val="21"/>
        </w:rPr>
      </w:pPr>
      <w:r w:rsidRPr="00790349">
        <w:rPr>
          <w:rFonts w:ascii="Arial" w:eastAsia="Calibri" w:hAnsi="Arial" w:cs="Arial"/>
          <w:noProof/>
          <w:color w:val="000000" w:themeColor="text1"/>
          <w:sz w:val="21"/>
          <w:szCs w:val="21"/>
        </w:rPr>
        <w:drawing>
          <wp:inline distT="0" distB="0" distL="0" distR="0" wp14:anchorId="626D5B2A" wp14:editId="18BE8646">
            <wp:extent cx="3517900" cy="92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7900" cy="927100"/>
                    </a:xfrm>
                    <a:prstGeom prst="rect">
                      <a:avLst/>
                    </a:prstGeom>
                  </pic:spPr>
                </pic:pic>
              </a:graphicData>
            </a:graphic>
          </wp:inline>
        </w:drawing>
      </w:r>
    </w:p>
    <w:p w14:paraId="3915DB02"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3A5FE4A0"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2D5FAAF0"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4C947D15"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2B20F57E" w14:textId="4A2D72A8" w:rsidR="00C23832" w:rsidRPr="00C23832" w:rsidRDefault="00C23832" w:rsidP="00C23832">
      <w:pPr>
        <w:spacing w:after="0" w:line="240" w:lineRule="auto"/>
        <w:contextualSpacing/>
        <w:rPr>
          <w:rFonts w:ascii="Arial" w:eastAsia="Calibri" w:hAnsi="Arial" w:cs="Arial"/>
          <w:color w:val="000000" w:themeColor="text1"/>
          <w:sz w:val="21"/>
          <w:szCs w:val="21"/>
        </w:rPr>
      </w:pPr>
      <w:r w:rsidRPr="00C23832">
        <w:rPr>
          <w:rFonts w:ascii="Arial" w:eastAsia="Calibri" w:hAnsi="Arial" w:cs="Arial"/>
          <w:color w:val="000000" w:themeColor="text1"/>
          <w:sz w:val="21"/>
          <w:szCs w:val="21"/>
        </w:rPr>
        <w:t xml:space="preserve">Bogotá D.C., </w:t>
      </w:r>
    </w:p>
    <w:p w14:paraId="2A76A5C3"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24C1EC27" w14:textId="77777777" w:rsidR="00C23832" w:rsidRPr="00C23832" w:rsidRDefault="00C23832" w:rsidP="00C23832">
      <w:pPr>
        <w:spacing w:after="0" w:line="240" w:lineRule="auto"/>
        <w:contextualSpacing/>
        <w:rPr>
          <w:rFonts w:ascii="Arial" w:eastAsia="Calibri" w:hAnsi="Arial" w:cs="Arial"/>
          <w:color w:val="000000" w:themeColor="text1"/>
          <w:sz w:val="21"/>
          <w:szCs w:val="21"/>
        </w:rPr>
      </w:pPr>
    </w:p>
    <w:p w14:paraId="4CAC1B5D"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545EB3F6" w14:textId="77777777" w:rsidR="00790349" w:rsidRDefault="00790349" w:rsidP="00C23832">
      <w:pPr>
        <w:spacing w:after="0" w:line="240" w:lineRule="auto"/>
        <w:contextualSpacing/>
        <w:rPr>
          <w:rFonts w:ascii="Arial" w:eastAsia="Calibri" w:hAnsi="Arial" w:cs="Arial"/>
          <w:color w:val="000000" w:themeColor="text1"/>
          <w:sz w:val="21"/>
          <w:szCs w:val="21"/>
        </w:rPr>
      </w:pPr>
    </w:p>
    <w:p w14:paraId="7F99C78D" w14:textId="01A28F43" w:rsidR="00C23832" w:rsidRPr="00C23832" w:rsidRDefault="00C23832" w:rsidP="00C23832">
      <w:pPr>
        <w:spacing w:after="0" w:line="240" w:lineRule="auto"/>
        <w:contextualSpacing/>
        <w:rPr>
          <w:rFonts w:ascii="Arial" w:eastAsia="Calibri" w:hAnsi="Arial" w:cs="Arial"/>
          <w:color w:val="000000" w:themeColor="text1"/>
          <w:sz w:val="21"/>
          <w:szCs w:val="21"/>
        </w:rPr>
      </w:pPr>
      <w:r w:rsidRPr="00C23832">
        <w:rPr>
          <w:rFonts w:ascii="Arial" w:eastAsia="Calibri" w:hAnsi="Arial" w:cs="Arial"/>
          <w:color w:val="000000" w:themeColor="text1"/>
          <w:sz w:val="21"/>
          <w:szCs w:val="21"/>
        </w:rPr>
        <w:t>Señor</w:t>
      </w:r>
    </w:p>
    <w:p w14:paraId="515504D2" w14:textId="77777777" w:rsidR="00C23832" w:rsidRPr="00C23832" w:rsidRDefault="00C23832" w:rsidP="00C23832">
      <w:pPr>
        <w:spacing w:after="0" w:line="240" w:lineRule="auto"/>
        <w:contextualSpacing/>
        <w:rPr>
          <w:rFonts w:ascii="Arial" w:eastAsia="Calibri" w:hAnsi="Arial" w:cs="Arial"/>
          <w:b/>
          <w:color w:val="000000" w:themeColor="text1"/>
          <w:sz w:val="21"/>
          <w:szCs w:val="21"/>
        </w:rPr>
      </w:pPr>
      <w:r w:rsidRPr="00C23832">
        <w:rPr>
          <w:rFonts w:ascii="Arial" w:eastAsia="Calibri" w:hAnsi="Arial" w:cs="Arial"/>
          <w:b/>
          <w:color w:val="000000" w:themeColor="text1"/>
          <w:sz w:val="21"/>
          <w:szCs w:val="21"/>
        </w:rPr>
        <w:t xml:space="preserve">Jackson Preciado </w:t>
      </w:r>
    </w:p>
    <w:p w14:paraId="45A6DE54" w14:textId="77777777" w:rsidR="00C23832" w:rsidRPr="00C23832" w:rsidRDefault="00000000" w:rsidP="00C23832">
      <w:pPr>
        <w:spacing w:after="0" w:line="240" w:lineRule="auto"/>
        <w:contextualSpacing/>
        <w:rPr>
          <w:rFonts w:ascii="Arial" w:eastAsia="Calibri" w:hAnsi="Arial" w:cs="Arial"/>
          <w:bCs/>
          <w:color w:val="000000" w:themeColor="text1"/>
          <w:sz w:val="21"/>
          <w:szCs w:val="21"/>
        </w:rPr>
      </w:pPr>
      <w:hyperlink r:id="rId12" w:history="1">
        <w:r w:rsidR="00C23832" w:rsidRPr="00C23832">
          <w:rPr>
            <w:rFonts w:ascii="Arial" w:eastAsia="Calibri" w:hAnsi="Arial" w:cs="Arial"/>
            <w:bCs/>
            <w:color w:val="0000FF"/>
            <w:sz w:val="21"/>
            <w:szCs w:val="21"/>
            <w:u w:val="single"/>
          </w:rPr>
          <w:t>Jackson.preciado@urt.gov.co</w:t>
        </w:r>
      </w:hyperlink>
      <w:r w:rsidR="00C23832" w:rsidRPr="00C23832">
        <w:rPr>
          <w:rFonts w:ascii="Arial" w:eastAsia="Calibri" w:hAnsi="Arial" w:cs="Arial"/>
          <w:bCs/>
          <w:color w:val="000000" w:themeColor="text1"/>
          <w:sz w:val="21"/>
          <w:szCs w:val="21"/>
        </w:rPr>
        <w:t xml:space="preserve"> </w:t>
      </w:r>
    </w:p>
    <w:p w14:paraId="2DAC27E4" w14:textId="77777777" w:rsidR="00C23832" w:rsidRPr="00C23832" w:rsidRDefault="00C23832" w:rsidP="00C23832">
      <w:pPr>
        <w:spacing w:after="0" w:line="240" w:lineRule="auto"/>
        <w:contextualSpacing/>
        <w:rPr>
          <w:rFonts w:ascii="Arial" w:eastAsia="Calibri" w:hAnsi="Arial" w:cs="Arial"/>
          <w:b/>
          <w:color w:val="000000" w:themeColor="text1"/>
          <w:sz w:val="21"/>
          <w:szCs w:val="21"/>
        </w:rPr>
      </w:pPr>
    </w:p>
    <w:p w14:paraId="40831478" w14:textId="77777777" w:rsidR="00C23832" w:rsidRPr="00C23832" w:rsidRDefault="00C23832" w:rsidP="00C23832">
      <w:pPr>
        <w:spacing w:after="0" w:line="240" w:lineRule="auto"/>
        <w:contextualSpacing/>
        <w:rPr>
          <w:rFonts w:ascii="Arial" w:eastAsia="Calibri" w:hAnsi="Arial" w:cs="Arial"/>
          <w:b/>
          <w:color w:val="000000" w:themeColor="text1"/>
          <w:sz w:val="21"/>
          <w:szCs w:val="21"/>
        </w:rPr>
      </w:pPr>
      <w:r w:rsidRPr="00C23832">
        <w:rPr>
          <w:rFonts w:ascii="Arial" w:eastAsia="Calibri" w:hAnsi="Arial" w:cs="Arial"/>
          <w:b/>
          <w:color w:val="000000" w:themeColor="text1"/>
          <w:sz w:val="21"/>
          <w:szCs w:val="21"/>
        </w:rPr>
        <w:t xml:space="preserve">                                        </w:t>
      </w:r>
    </w:p>
    <w:p w14:paraId="7FB513BC" w14:textId="77777777" w:rsidR="00C23832" w:rsidRPr="00C23832" w:rsidRDefault="00C23832" w:rsidP="00C23832">
      <w:pPr>
        <w:spacing w:after="0" w:line="240" w:lineRule="auto"/>
        <w:contextualSpacing/>
        <w:rPr>
          <w:rFonts w:ascii="Arial" w:eastAsia="Calibri" w:hAnsi="Arial" w:cs="Arial"/>
          <w:b/>
          <w:color w:val="000000" w:themeColor="text1"/>
          <w:sz w:val="21"/>
          <w:szCs w:val="21"/>
        </w:rPr>
      </w:pPr>
      <w:r w:rsidRPr="00C23832">
        <w:rPr>
          <w:rFonts w:ascii="Arial" w:eastAsia="Calibri" w:hAnsi="Arial" w:cs="Arial"/>
          <w:b/>
          <w:color w:val="000000" w:themeColor="text1"/>
          <w:sz w:val="21"/>
          <w:szCs w:val="21"/>
        </w:rPr>
        <w:t xml:space="preserve">                                         Concepto C – 823 de 2022 </w:t>
      </w:r>
    </w:p>
    <w:p w14:paraId="60C312D3" w14:textId="77777777" w:rsidR="00C23832" w:rsidRPr="00C23832" w:rsidRDefault="00C23832" w:rsidP="00C23832">
      <w:pPr>
        <w:spacing w:after="0" w:line="240" w:lineRule="auto"/>
        <w:contextualSpacing/>
        <w:rPr>
          <w:rFonts w:ascii="Arial" w:eastAsia="Calibri" w:hAnsi="Arial" w:cs="Arial"/>
          <w:b/>
          <w:color w:val="000000" w:themeColor="text1"/>
          <w:sz w:val="21"/>
          <w:szCs w:val="21"/>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C23832" w:rsidRPr="00C23832" w14:paraId="1760C849" w14:textId="77777777" w:rsidTr="008C0B26">
        <w:trPr>
          <w:trHeight w:val="823"/>
        </w:trPr>
        <w:tc>
          <w:tcPr>
            <w:tcW w:w="2410" w:type="dxa"/>
          </w:tcPr>
          <w:p w14:paraId="36B6087D" w14:textId="77777777" w:rsidR="00C23832" w:rsidRPr="00C23832" w:rsidRDefault="00C23832" w:rsidP="00C23832">
            <w:pPr>
              <w:contextualSpacing/>
              <w:rPr>
                <w:rFonts w:ascii="Arial" w:eastAsia="Calibri" w:hAnsi="Arial" w:cs="Arial"/>
                <w:color w:val="000000" w:themeColor="text1"/>
                <w:sz w:val="21"/>
                <w:szCs w:val="21"/>
              </w:rPr>
            </w:pPr>
            <w:r w:rsidRPr="00C23832">
              <w:rPr>
                <w:rFonts w:ascii="Arial" w:eastAsia="Calibri" w:hAnsi="Arial" w:cs="Arial"/>
                <w:b/>
                <w:color w:val="000000" w:themeColor="text1"/>
                <w:sz w:val="21"/>
                <w:szCs w:val="21"/>
              </w:rPr>
              <w:t>Temas:</w:t>
            </w:r>
            <w:r w:rsidRPr="00C23832">
              <w:rPr>
                <w:rFonts w:ascii="Arial" w:eastAsia="Calibri" w:hAnsi="Arial" w:cs="Arial"/>
                <w:color w:val="000000" w:themeColor="text1"/>
                <w:sz w:val="21"/>
                <w:szCs w:val="21"/>
              </w:rPr>
              <w:t xml:space="preserve">                                     </w:t>
            </w:r>
          </w:p>
        </w:tc>
        <w:tc>
          <w:tcPr>
            <w:tcW w:w="6516" w:type="dxa"/>
          </w:tcPr>
          <w:p w14:paraId="0070631A" w14:textId="1166B2E2" w:rsidR="00C23832" w:rsidRPr="00C23832" w:rsidRDefault="00C23832" w:rsidP="00C23832">
            <w:pPr>
              <w:widowControl w:val="0"/>
              <w:autoSpaceDE w:val="0"/>
              <w:autoSpaceDN w:val="0"/>
              <w:ind w:right="109"/>
              <w:jc w:val="both"/>
              <w:rPr>
                <w:rFonts w:ascii="Arial" w:eastAsia="Arial" w:hAnsi="Arial" w:cs="Arial"/>
                <w:sz w:val="20"/>
                <w:szCs w:val="20"/>
                <w:lang w:val="es-ES" w:eastAsia="es-ES_tradnl"/>
              </w:rPr>
            </w:pPr>
            <w:r w:rsidRPr="00C23832">
              <w:rPr>
                <w:rFonts w:ascii="Arial" w:eastAsia="Arial" w:hAnsi="Arial" w:cs="Arial"/>
                <w:sz w:val="20"/>
                <w:szCs w:val="20"/>
                <w:lang w:val="es-ES" w:eastAsia="es-ES_tradnl"/>
              </w:rPr>
              <w:t xml:space="preserve">CONTRATO – Definición / CONTRATO ESTATAL – Definición / </w:t>
            </w:r>
            <w:r w:rsidRPr="00C23832">
              <w:rPr>
                <w:rFonts w:ascii="Arial" w:eastAsia="Arial" w:hAnsi="Arial" w:cs="Arial"/>
                <w:color w:val="000000" w:themeColor="text1"/>
                <w:sz w:val="20"/>
                <w:szCs w:val="20"/>
                <w:lang w:eastAsia="es-ES"/>
              </w:rPr>
              <w:t xml:space="preserve">CONTRATO ESTATAL – Autonomía de la voluntad </w:t>
            </w:r>
            <w:r w:rsidRPr="00C23832">
              <w:rPr>
                <w:rFonts w:ascii="Arial" w:eastAsia="Arial" w:hAnsi="Arial" w:cs="Arial"/>
                <w:color w:val="000000" w:themeColor="text1"/>
                <w:sz w:val="20"/>
                <w:szCs w:val="20"/>
                <w:lang w:val="es-ES" w:eastAsia="es-ES"/>
              </w:rPr>
              <w:t xml:space="preserve">/ </w:t>
            </w:r>
            <w:r w:rsidRPr="00C23832">
              <w:rPr>
                <w:rFonts w:ascii="Arial" w:eastAsia="Calibri" w:hAnsi="Arial" w:cs="Arial"/>
                <w:color w:val="000000" w:themeColor="text1"/>
                <w:sz w:val="21"/>
                <w:szCs w:val="21"/>
                <w:lang w:val="es-ES"/>
              </w:rPr>
              <w:t xml:space="preserve">CONTRATO DE CORRETAJE – Definición / </w:t>
            </w:r>
            <w:r w:rsidRPr="00C23832">
              <w:rPr>
                <w:rFonts w:ascii="Arial" w:eastAsia="Arial" w:hAnsi="Arial" w:cs="Arial"/>
                <w:color w:val="000000" w:themeColor="text1"/>
                <w:sz w:val="21"/>
                <w:szCs w:val="21"/>
                <w:lang w:val="es-ES_tradnl"/>
              </w:rPr>
              <w:t>CONTRATO DE CORRETAJE – Características / CONTRATO DE CORRETAJE</w:t>
            </w:r>
            <w:r w:rsidR="00E563AD">
              <w:rPr>
                <w:rFonts w:ascii="Arial" w:eastAsia="Arial" w:hAnsi="Arial" w:cs="Arial"/>
                <w:color w:val="000000" w:themeColor="text1"/>
                <w:sz w:val="21"/>
                <w:szCs w:val="21"/>
                <w:lang w:val="es-ES_tradnl"/>
              </w:rPr>
              <w:t xml:space="preserve"> DE SEGUROS</w:t>
            </w:r>
            <w:r w:rsidRPr="00C23832">
              <w:rPr>
                <w:rFonts w:ascii="Arial" w:eastAsia="Arial" w:hAnsi="Arial" w:cs="Arial"/>
                <w:color w:val="000000" w:themeColor="text1"/>
                <w:sz w:val="21"/>
                <w:szCs w:val="21"/>
                <w:lang w:val="es-ES_tradnl"/>
              </w:rPr>
              <w:t xml:space="preserve"> – Contrato de tracto sucesivo / </w:t>
            </w:r>
            <w:r w:rsidRPr="00C23832">
              <w:rPr>
                <w:rFonts w:ascii="Arial" w:eastAsia="Arial" w:hAnsi="Arial" w:cs="Arial"/>
                <w:sz w:val="20"/>
                <w:szCs w:val="20"/>
                <w:lang w:val="es-ES_tradnl" w:eastAsia="es-ES"/>
              </w:rPr>
              <w:t xml:space="preserve">LIQUIDACIÓN DEL CONTRATO – Definición – Objetivo / LIQUIDACIÓN DEL CONTRATO – Normativa / LIQUIDACIÓN DE CONTRATOS – De tracto sucesivo  </w:t>
            </w:r>
          </w:p>
          <w:p w14:paraId="72969F0E" w14:textId="77777777" w:rsidR="00C23832" w:rsidRPr="00C23832" w:rsidRDefault="00C23832" w:rsidP="00C23832">
            <w:pPr>
              <w:contextualSpacing/>
              <w:jc w:val="both"/>
              <w:rPr>
                <w:rFonts w:ascii="Arial" w:hAnsi="Arial" w:cs="Arial"/>
                <w:bCs/>
                <w:color w:val="000000" w:themeColor="text1"/>
                <w:sz w:val="21"/>
                <w:szCs w:val="21"/>
              </w:rPr>
            </w:pPr>
          </w:p>
        </w:tc>
      </w:tr>
      <w:tr w:rsidR="00C23832" w:rsidRPr="00C23832" w14:paraId="65ED6611" w14:textId="77777777" w:rsidTr="008C0B26">
        <w:tc>
          <w:tcPr>
            <w:tcW w:w="2410" w:type="dxa"/>
          </w:tcPr>
          <w:p w14:paraId="76F0629F" w14:textId="77777777" w:rsidR="00C23832" w:rsidRPr="00C23832" w:rsidRDefault="00C23832" w:rsidP="00C23832">
            <w:pPr>
              <w:contextualSpacing/>
              <w:rPr>
                <w:rFonts w:ascii="Arial" w:eastAsia="Calibri" w:hAnsi="Arial" w:cs="Arial"/>
                <w:color w:val="000000" w:themeColor="text1"/>
                <w:sz w:val="21"/>
                <w:szCs w:val="21"/>
              </w:rPr>
            </w:pPr>
            <w:r w:rsidRPr="00C23832">
              <w:rPr>
                <w:rFonts w:ascii="Arial" w:eastAsia="Calibri" w:hAnsi="Arial" w:cs="Arial"/>
                <w:b/>
                <w:color w:val="000000" w:themeColor="text1"/>
                <w:sz w:val="21"/>
                <w:szCs w:val="21"/>
              </w:rPr>
              <w:t>Radicación:</w:t>
            </w:r>
            <w:r w:rsidRPr="00C23832">
              <w:rPr>
                <w:rFonts w:ascii="Arial" w:eastAsia="Calibri" w:hAnsi="Arial" w:cs="Arial"/>
                <w:color w:val="000000" w:themeColor="text1"/>
                <w:sz w:val="21"/>
                <w:szCs w:val="21"/>
              </w:rPr>
              <w:t xml:space="preserve">                              </w:t>
            </w:r>
          </w:p>
        </w:tc>
        <w:tc>
          <w:tcPr>
            <w:tcW w:w="6516" w:type="dxa"/>
          </w:tcPr>
          <w:p w14:paraId="7F046040" w14:textId="77777777" w:rsidR="00C23832" w:rsidRPr="00C23832" w:rsidRDefault="00C23832" w:rsidP="00C23832">
            <w:pPr>
              <w:contextualSpacing/>
              <w:jc w:val="both"/>
              <w:rPr>
                <w:rFonts w:ascii="Arial" w:hAnsi="Arial" w:cs="Arial"/>
                <w:color w:val="000000" w:themeColor="text1"/>
                <w:sz w:val="21"/>
                <w:szCs w:val="21"/>
              </w:rPr>
            </w:pPr>
            <w:r w:rsidRPr="00C23832">
              <w:rPr>
                <w:rFonts w:ascii="Arial" w:eastAsia="Calibri" w:hAnsi="Arial" w:cs="Arial"/>
                <w:color w:val="000000" w:themeColor="text1"/>
                <w:sz w:val="21"/>
                <w:szCs w:val="21"/>
              </w:rPr>
              <w:t>Respuesta a la consulta P20221108011188</w:t>
            </w:r>
          </w:p>
        </w:tc>
      </w:tr>
    </w:tbl>
    <w:p w14:paraId="5F718CE4" w14:textId="77777777" w:rsidR="00C23832" w:rsidRPr="00C23832" w:rsidRDefault="00C23832" w:rsidP="00C23832">
      <w:pPr>
        <w:spacing w:after="0" w:line="276" w:lineRule="auto"/>
        <w:contextualSpacing/>
        <w:rPr>
          <w:rFonts w:ascii="Arial" w:eastAsia="Calibri" w:hAnsi="Arial" w:cs="Arial"/>
          <w:color w:val="000000" w:themeColor="text1"/>
          <w:sz w:val="21"/>
          <w:szCs w:val="21"/>
        </w:rPr>
      </w:pPr>
    </w:p>
    <w:p w14:paraId="2236E431" w14:textId="77777777" w:rsidR="00C23832" w:rsidRPr="00C23832" w:rsidRDefault="00C23832" w:rsidP="00C23832">
      <w:pPr>
        <w:spacing w:after="0" w:line="276" w:lineRule="auto"/>
        <w:contextualSpacing/>
        <w:rPr>
          <w:rFonts w:ascii="Arial" w:eastAsia="Calibri" w:hAnsi="Arial" w:cs="Arial"/>
          <w:color w:val="000000" w:themeColor="text1"/>
          <w:sz w:val="21"/>
          <w:szCs w:val="21"/>
        </w:rPr>
      </w:pPr>
    </w:p>
    <w:p w14:paraId="2EDCEBB7" w14:textId="77777777" w:rsidR="00C23832" w:rsidRPr="00C23832" w:rsidRDefault="00C23832" w:rsidP="00C23832">
      <w:pPr>
        <w:tabs>
          <w:tab w:val="left" w:pos="3736"/>
        </w:tabs>
        <w:spacing w:after="0" w:line="276" w:lineRule="auto"/>
        <w:contextualSpacing/>
        <w:rPr>
          <w:rFonts w:ascii="Arial" w:eastAsia="Calibri" w:hAnsi="Arial" w:cs="Arial"/>
          <w:color w:val="000000" w:themeColor="text1"/>
          <w:sz w:val="21"/>
          <w:szCs w:val="21"/>
        </w:rPr>
      </w:pPr>
      <w:r w:rsidRPr="00C23832">
        <w:rPr>
          <w:rFonts w:ascii="Arial" w:eastAsia="Calibri" w:hAnsi="Arial" w:cs="Arial"/>
          <w:color w:val="000000" w:themeColor="text1"/>
          <w:sz w:val="21"/>
          <w:szCs w:val="21"/>
        </w:rPr>
        <w:t>Estimado señor Preciado:</w:t>
      </w:r>
    </w:p>
    <w:p w14:paraId="6C4BA2FF" w14:textId="77777777" w:rsidR="00C23832" w:rsidRPr="00C23832" w:rsidRDefault="00C23832" w:rsidP="00C23832">
      <w:pPr>
        <w:tabs>
          <w:tab w:val="left" w:pos="3736"/>
        </w:tabs>
        <w:spacing w:after="0" w:line="276" w:lineRule="auto"/>
        <w:contextualSpacing/>
        <w:rPr>
          <w:rFonts w:ascii="Arial" w:eastAsia="Calibri" w:hAnsi="Arial" w:cs="Arial"/>
          <w:color w:val="000000" w:themeColor="text1"/>
          <w:sz w:val="21"/>
          <w:szCs w:val="21"/>
        </w:rPr>
      </w:pPr>
    </w:p>
    <w:p w14:paraId="2CB8F079"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rPr>
      </w:pPr>
      <w:r w:rsidRPr="00C23832">
        <w:rPr>
          <w:rFonts w:ascii="Arial" w:eastAsia="Calibri" w:hAnsi="Arial" w:cs="Arial"/>
          <w:color w:val="000000" w:themeColor="text1"/>
          <w:sz w:val="21"/>
          <w:szCs w:val="21"/>
        </w:rPr>
        <w:t xml:space="preserve">En ejercicio de la competencia otorgada por el numeral 8 del artículo 11 y el numeral 5 del artículo 3 del Decreto Ley 4170 de 2011, la Agencia Nacional de Contratación Pública – Colombia Compra Eficiente responde su consulta remitida el 8 de noviembre de 2022. </w:t>
      </w:r>
    </w:p>
    <w:p w14:paraId="4DEE11B8"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rPr>
      </w:pPr>
    </w:p>
    <w:p w14:paraId="412AAFC9" w14:textId="77777777" w:rsidR="00C23832" w:rsidRPr="00C23832" w:rsidRDefault="00C23832" w:rsidP="00C23832">
      <w:pPr>
        <w:tabs>
          <w:tab w:val="left" w:pos="0"/>
        </w:tabs>
        <w:spacing w:after="0" w:line="276" w:lineRule="auto"/>
        <w:contextualSpacing/>
        <w:jc w:val="both"/>
        <w:rPr>
          <w:rFonts w:ascii="Arial" w:eastAsia="Calibri" w:hAnsi="Arial" w:cs="Arial"/>
          <w:b/>
          <w:color w:val="000000" w:themeColor="text1"/>
          <w:sz w:val="21"/>
          <w:szCs w:val="21"/>
        </w:rPr>
      </w:pPr>
      <w:r w:rsidRPr="00C23832">
        <w:rPr>
          <w:rFonts w:ascii="Arial" w:eastAsia="Calibri" w:hAnsi="Arial" w:cs="Arial"/>
          <w:b/>
          <w:color w:val="000000" w:themeColor="text1"/>
          <w:sz w:val="21"/>
          <w:szCs w:val="21"/>
        </w:rPr>
        <w:t>1. Problema planteado</w:t>
      </w:r>
    </w:p>
    <w:p w14:paraId="1DA69A19" w14:textId="77777777" w:rsidR="00C23832" w:rsidRPr="00C23832" w:rsidRDefault="00C23832" w:rsidP="00C23832">
      <w:pPr>
        <w:tabs>
          <w:tab w:val="left" w:pos="0"/>
        </w:tabs>
        <w:spacing w:after="0" w:line="276" w:lineRule="auto"/>
        <w:contextualSpacing/>
        <w:jc w:val="both"/>
        <w:rPr>
          <w:rFonts w:ascii="Arial" w:eastAsia="Calibri" w:hAnsi="Arial" w:cs="Arial"/>
          <w:b/>
          <w:color w:val="000000" w:themeColor="text1"/>
          <w:sz w:val="21"/>
          <w:szCs w:val="21"/>
        </w:rPr>
      </w:pPr>
    </w:p>
    <w:p w14:paraId="10A95D6D" w14:textId="5B81E866" w:rsidR="00C23832" w:rsidRPr="00255938" w:rsidRDefault="00C23832" w:rsidP="00255938">
      <w:pPr>
        <w:spacing w:after="0" w:line="276" w:lineRule="auto"/>
        <w:contextualSpacing/>
        <w:jc w:val="both"/>
        <w:rPr>
          <w:rFonts w:ascii="Arial" w:hAnsi="Arial" w:cs="Arial"/>
          <w:color w:val="000000" w:themeColor="text1"/>
          <w:lang w:val="es-MX"/>
        </w:rPr>
      </w:pPr>
      <w:r w:rsidRPr="00255938">
        <w:rPr>
          <w:rFonts w:ascii="Arial" w:eastAsia="Calibri" w:hAnsi="Arial" w:cs="Arial"/>
          <w:color w:val="000000" w:themeColor="text1"/>
          <w:lang w:val="es-ES_tradnl" w:eastAsia="es-ES"/>
        </w:rPr>
        <w:t xml:space="preserve">Usted realiza la siguiente pregunta: </w:t>
      </w:r>
      <w:r w:rsidRPr="00255938">
        <w:rPr>
          <w:rFonts w:ascii="Arial" w:hAnsi="Arial" w:cs="Arial"/>
          <w:color w:val="000000" w:themeColor="text1"/>
          <w:lang w:val="es-ES_tradnl"/>
        </w:rPr>
        <w:t>«Quisiera</w:t>
      </w:r>
      <w:r w:rsidRPr="00255938">
        <w:rPr>
          <w:rFonts w:ascii="Arial" w:hAnsi="Arial" w:cs="Arial"/>
          <w:color w:val="000000" w:themeColor="text1"/>
          <w:lang w:val="es-MX"/>
        </w:rPr>
        <w:t xml:space="preserve"> que me puedan orientar, ya que en la entidad que me encuentro laborando tenemos una duda y no sabemos si el contrato de corretaje de seguros </w:t>
      </w:r>
      <w:r w:rsidRPr="00255938">
        <w:rPr>
          <w:rFonts w:ascii="Arial" w:hAnsi="Arial" w:cs="Arial"/>
          <w:color w:val="000000" w:themeColor="text1"/>
          <w:lang w:val="es-MX"/>
        </w:rPr>
        <w:lastRenderedPageBreak/>
        <w:t xml:space="preserve">y póliza de seguros, se deben o no liquidar, en caso de que si se deban liquidar; me gustaría saber bajo que fundamento jurídico se debe </w:t>
      </w:r>
      <w:proofErr w:type="gramStart"/>
      <w:r w:rsidRPr="00255938">
        <w:rPr>
          <w:rFonts w:ascii="Arial" w:hAnsi="Arial" w:cs="Arial"/>
          <w:color w:val="000000" w:themeColor="text1"/>
          <w:lang w:val="es-MX"/>
        </w:rPr>
        <w:t>proceder a realizar</w:t>
      </w:r>
      <w:proofErr w:type="gramEnd"/>
      <w:r w:rsidRPr="00255938">
        <w:rPr>
          <w:rFonts w:ascii="Arial" w:hAnsi="Arial" w:cs="Arial"/>
          <w:color w:val="000000" w:themeColor="text1"/>
          <w:lang w:val="es-MX"/>
        </w:rPr>
        <w:t xml:space="preserve"> esta</w:t>
      </w:r>
      <w:r w:rsidRPr="00255938">
        <w:rPr>
          <w:rFonts w:ascii="Arial" w:hAnsi="Arial" w:cs="Arial"/>
          <w:color w:val="000000" w:themeColor="text1"/>
          <w:lang w:val="es-ES_tradnl"/>
        </w:rPr>
        <w:t>»</w:t>
      </w:r>
      <w:r w:rsidR="002A0193">
        <w:rPr>
          <w:rFonts w:ascii="Arial" w:hAnsi="Arial" w:cs="Arial"/>
          <w:color w:val="000000" w:themeColor="text1"/>
          <w:lang w:val="es-ES_tradnl"/>
        </w:rPr>
        <w:t>.</w:t>
      </w:r>
    </w:p>
    <w:p w14:paraId="4C71D96A" w14:textId="77777777" w:rsidR="00C23832" w:rsidRPr="00C23832" w:rsidRDefault="00C23832" w:rsidP="00C23832">
      <w:pPr>
        <w:spacing w:after="0" w:line="276" w:lineRule="auto"/>
        <w:ind w:right="900"/>
        <w:contextualSpacing/>
        <w:jc w:val="both"/>
        <w:rPr>
          <w:rFonts w:ascii="Arial" w:eastAsia="Calibri" w:hAnsi="Arial" w:cs="Arial"/>
          <w:color w:val="000000" w:themeColor="text1"/>
          <w:sz w:val="21"/>
          <w:szCs w:val="21"/>
          <w:lang w:val="es-ES_tradnl" w:eastAsia="es-ES"/>
        </w:rPr>
      </w:pPr>
    </w:p>
    <w:p w14:paraId="46AEA7E6" w14:textId="77777777" w:rsidR="00C23832" w:rsidRPr="00C23832" w:rsidRDefault="00C23832" w:rsidP="00C23832">
      <w:pPr>
        <w:spacing w:after="0" w:line="276" w:lineRule="auto"/>
        <w:ind w:right="51"/>
        <w:contextualSpacing/>
        <w:jc w:val="both"/>
        <w:rPr>
          <w:rFonts w:ascii="Arial" w:eastAsia="Calibri" w:hAnsi="Arial" w:cs="Arial"/>
          <w:b/>
          <w:color w:val="000000" w:themeColor="text1"/>
          <w:sz w:val="21"/>
          <w:szCs w:val="21"/>
          <w:lang w:val="es-ES_tradnl" w:eastAsia="es-MX"/>
        </w:rPr>
      </w:pPr>
      <w:r w:rsidRPr="00C23832">
        <w:rPr>
          <w:rFonts w:ascii="Arial" w:eastAsia="Calibri" w:hAnsi="Arial" w:cs="Arial"/>
          <w:b/>
          <w:color w:val="000000" w:themeColor="text1"/>
          <w:sz w:val="21"/>
          <w:szCs w:val="21"/>
          <w:lang w:val="es-ES_tradnl" w:eastAsia="es-MX"/>
        </w:rPr>
        <w:t>2. Consideraciones</w:t>
      </w:r>
    </w:p>
    <w:p w14:paraId="356C0E14" w14:textId="77777777" w:rsidR="00C23832" w:rsidRPr="00C23832" w:rsidRDefault="00C23832" w:rsidP="00C23832">
      <w:pPr>
        <w:spacing w:after="0" w:line="276" w:lineRule="auto"/>
        <w:ind w:right="51"/>
        <w:contextualSpacing/>
        <w:jc w:val="both"/>
        <w:rPr>
          <w:rFonts w:ascii="Arial" w:eastAsia="Calibri" w:hAnsi="Arial" w:cs="Arial"/>
          <w:b/>
          <w:color w:val="000000" w:themeColor="text1"/>
          <w:sz w:val="21"/>
          <w:szCs w:val="21"/>
          <w:lang w:val="es-ES_tradnl" w:eastAsia="es-MX"/>
        </w:rPr>
      </w:pPr>
    </w:p>
    <w:p w14:paraId="0D64E1D9" w14:textId="77777777" w:rsidR="00C23832" w:rsidRPr="00C23832" w:rsidRDefault="00C23832" w:rsidP="00C23832">
      <w:pPr>
        <w:spacing w:after="120" w:line="276" w:lineRule="auto"/>
        <w:jc w:val="both"/>
        <w:rPr>
          <w:rFonts w:ascii="Arial" w:hAnsi="Arial" w:cs="Arial"/>
          <w:color w:val="000000" w:themeColor="text1"/>
          <w:sz w:val="21"/>
          <w:szCs w:val="21"/>
        </w:rPr>
      </w:pPr>
      <w:r w:rsidRPr="00C23832">
        <w:rPr>
          <w:rFonts w:ascii="Arial" w:hAnsi="Arial" w:cs="Arial"/>
          <w:bCs/>
          <w:color w:val="000000" w:themeColor="text1"/>
          <w:sz w:val="21"/>
          <w:szCs w:val="21"/>
        </w:rPr>
        <w:t xml:space="preserve">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1" w:name="_Hlk61701014"/>
      <w:bookmarkStart w:id="2" w:name="_Hlk62136649"/>
      <w:r w:rsidRPr="00C23832">
        <w:rPr>
          <w:rFonts w:ascii="Arial" w:hAnsi="Arial" w:cs="Arial"/>
          <w:color w:val="000000" w:themeColor="text1"/>
          <w:sz w:val="21"/>
          <w:szCs w:val="21"/>
        </w:rPr>
        <w:t xml:space="preserve">Es necesario tener en cuenta que </w:t>
      </w:r>
      <w:bookmarkStart w:id="3" w:name="_Hlk61026958"/>
      <w:r w:rsidRPr="00C23832">
        <w:rPr>
          <w:rFonts w:ascii="Arial" w:hAnsi="Arial" w:cs="Arial"/>
          <w:color w:val="000000" w:themeColor="text1"/>
          <w:sz w:val="21"/>
          <w:szCs w:val="21"/>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23832">
        <w:rPr>
          <w:rFonts w:ascii="Arial" w:hAnsi="Arial" w:cs="Arial"/>
          <w:bCs/>
          <w:color w:val="000000" w:themeColor="text1"/>
          <w:sz w:val="21"/>
          <w:szCs w:val="21"/>
        </w:rPr>
        <w:t xml:space="preserve"> de todos los partícipes de la contratación estatal.</w:t>
      </w:r>
    </w:p>
    <w:bookmarkEnd w:id="1"/>
    <w:bookmarkEnd w:id="3"/>
    <w:p w14:paraId="7238E75E" w14:textId="77777777" w:rsidR="00C23832" w:rsidRPr="00C23832" w:rsidRDefault="00C23832" w:rsidP="00C23832">
      <w:pPr>
        <w:spacing w:after="120" w:line="276" w:lineRule="auto"/>
        <w:ind w:firstLine="708"/>
        <w:jc w:val="both"/>
        <w:rPr>
          <w:rFonts w:ascii="Arial" w:hAnsi="Arial" w:cs="Arial"/>
          <w:color w:val="000000" w:themeColor="text1"/>
          <w:sz w:val="21"/>
          <w:szCs w:val="21"/>
        </w:rPr>
      </w:pPr>
      <w:r w:rsidRPr="00C23832">
        <w:rPr>
          <w:rFonts w:ascii="Arial" w:hAnsi="Arial" w:cs="Arial"/>
          <w:color w:val="000000" w:themeColor="text1"/>
          <w:sz w:val="21"/>
          <w:szCs w:val="21"/>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23832">
        <w:rPr>
          <w:rFonts w:ascii="Arial" w:hAnsi="Arial" w:cs="Arial"/>
          <w:color w:val="000000" w:themeColor="text1"/>
          <w:sz w:val="21"/>
          <w:szCs w:val="21"/>
          <w:vertAlign w:val="superscript"/>
        </w:rPr>
        <w:footnoteReference w:id="2"/>
      </w:r>
      <w:r w:rsidRPr="00C23832">
        <w:rPr>
          <w:rFonts w:ascii="Arial" w:hAnsi="Arial" w:cs="Arial"/>
          <w:color w:val="000000" w:themeColor="text1"/>
          <w:sz w:val="21"/>
          <w:szCs w:val="21"/>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0C11016E" w14:textId="77777777" w:rsidR="00C23832" w:rsidRPr="00C23832" w:rsidRDefault="00C23832" w:rsidP="00C23832">
      <w:pPr>
        <w:spacing w:after="120" w:line="276" w:lineRule="auto"/>
        <w:ind w:firstLine="708"/>
        <w:jc w:val="both"/>
        <w:rPr>
          <w:rFonts w:ascii="Arial" w:hAnsi="Arial" w:cs="Arial"/>
          <w:bCs/>
          <w:color w:val="000000" w:themeColor="text1"/>
          <w:sz w:val="21"/>
          <w:szCs w:val="21"/>
        </w:rPr>
      </w:pPr>
      <w:r w:rsidRPr="00C23832">
        <w:rPr>
          <w:rFonts w:ascii="Arial" w:hAnsi="Arial" w:cs="Arial"/>
          <w:color w:val="000000" w:themeColor="text1"/>
          <w:sz w:val="21"/>
          <w:szCs w:val="21"/>
        </w:rPr>
        <w:t>Adicionalmente, es preciso advertir que los conceptos emitidos en ejercicio de la referida competencia consultiva reflejan las posiciones hermenéuticas de la Agencia sobre la aplicación de las normas generales sometidas a su consideración, desarrollando posturas sustentadas a partir del estudio de las diferentes fuentes del derecho existentes en la materia. En cualquier caso, estos conceptos tienen el alcance señalado por el artículo 28 de la Ley 1437 de 2011, sustituido por la Ley 1755 de 2015, el cual señala «[…]  los conceptos emitidos por las autoridades como respuestas a peticiones realizadas en ejercicio del derecho a formular consultas no serán de obligatorio cumplimiento o ejecución».  E</w:t>
      </w:r>
      <w:r w:rsidRPr="00C23832">
        <w:rPr>
          <w:rFonts w:ascii="Arial" w:hAnsi="Arial" w:cs="Arial"/>
          <w:bCs/>
          <w:color w:val="000000" w:themeColor="text1"/>
          <w:sz w:val="21"/>
          <w:szCs w:val="21"/>
        </w:rPr>
        <w:t xml:space="preserve">n términos generales, lo que se busca es que la opinión jurídica de la entidad sirva a los ciudadanos y a la administración pública para el ejercicio de sus derechos y la </w:t>
      </w:r>
      <w:r w:rsidRPr="00C23832">
        <w:rPr>
          <w:rFonts w:ascii="Arial" w:hAnsi="Arial" w:cs="Arial"/>
          <w:bCs/>
          <w:color w:val="000000" w:themeColor="text1"/>
          <w:sz w:val="21"/>
          <w:szCs w:val="21"/>
        </w:rPr>
        <w:lastRenderedPageBreak/>
        <w:t>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r w:rsidRPr="00C23832">
        <w:rPr>
          <w:rFonts w:ascii="Arial" w:hAnsi="Arial" w:cs="Arial"/>
          <w:bCs/>
          <w:color w:val="000000" w:themeColor="text1"/>
          <w:sz w:val="21"/>
          <w:szCs w:val="21"/>
          <w:vertAlign w:val="superscript"/>
        </w:rPr>
        <w:footnoteReference w:id="3"/>
      </w:r>
      <w:r w:rsidRPr="00C23832">
        <w:rPr>
          <w:rFonts w:ascii="Arial" w:hAnsi="Arial" w:cs="Arial"/>
          <w:bCs/>
          <w:color w:val="000000" w:themeColor="text1"/>
          <w:sz w:val="21"/>
          <w:szCs w:val="21"/>
        </w:rPr>
        <w:t>.</w:t>
      </w:r>
    </w:p>
    <w:p w14:paraId="03708B3E" w14:textId="77777777" w:rsidR="00C23832" w:rsidRPr="00C23832" w:rsidRDefault="00C23832" w:rsidP="00C23832">
      <w:pPr>
        <w:spacing w:after="120" w:line="276" w:lineRule="auto"/>
        <w:ind w:firstLine="708"/>
        <w:jc w:val="both"/>
        <w:rPr>
          <w:rFonts w:ascii="Arial" w:hAnsi="Arial" w:cs="Arial"/>
          <w:sz w:val="21"/>
          <w:szCs w:val="21"/>
        </w:rPr>
      </w:pPr>
      <w:r w:rsidRPr="00C23832">
        <w:rPr>
          <w:rFonts w:ascii="Arial" w:hAnsi="Arial" w:cs="Arial"/>
          <w:sz w:val="21"/>
          <w:szCs w:val="21"/>
        </w:rPr>
        <w:t xml:space="preserve">Sin perjuicio de lo anterior, dentro de los límites de las atribuciones de la función consultiva atribuida a esta entidad, esto es, interpretando de manera general las normas relevantes, la Agencia absolverá los interrogantes formulados, previo análisis de los siguientes temas: i) Contratos estatales y autonomía de la voluntad, </w:t>
      </w:r>
      <w:proofErr w:type="spellStart"/>
      <w:r w:rsidRPr="00C23832">
        <w:rPr>
          <w:rFonts w:ascii="Arial" w:hAnsi="Arial" w:cs="Arial"/>
          <w:sz w:val="21"/>
          <w:szCs w:val="21"/>
        </w:rPr>
        <w:t>ii</w:t>
      </w:r>
      <w:proofErr w:type="spellEnd"/>
      <w:r w:rsidRPr="00C23832">
        <w:rPr>
          <w:rFonts w:ascii="Arial" w:hAnsi="Arial" w:cs="Arial"/>
          <w:sz w:val="21"/>
          <w:szCs w:val="21"/>
        </w:rPr>
        <w:t xml:space="preserve">) Contrato de corretaje, y </w:t>
      </w:r>
      <w:proofErr w:type="spellStart"/>
      <w:r w:rsidRPr="00C23832">
        <w:rPr>
          <w:rFonts w:ascii="Arial" w:hAnsi="Arial" w:cs="Arial"/>
          <w:sz w:val="21"/>
          <w:szCs w:val="21"/>
        </w:rPr>
        <w:t>iii</w:t>
      </w:r>
      <w:proofErr w:type="spellEnd"/>
      <w:r w:rsidRPr="00C23832">
        <w:rPr>
          <w:rFonts w:ascii="Arial" w:hAnsi="Arial" w:cs="Arial"/>
          <w:sz w:val="21"/>
          <w:szCs w:val="21"/>
        </w:rPr>
        <w:t xml:space="preserve">) La liquidación de los contratos estatales de tracto sucesivo. </w:t>
      </w:r>
    </w:p>
    <w:p w14:paraId="0F9A786F" w14:textId="77777777" w:rsidR="00C23832" w:rsidRPr="00C23832" w:rsidRDefault="00C23832" w:rsidP="00CA1B01">
      <w:pPr>
        <w:spacing w:after="120" w:line="276" w:lineRule="auto"/>
        <w:ind w:firstLine="708"/>
        <w:jc w:val="both"/>
        <w:rPr>
          <w:rFonts w:ascii="Arial" w:hAnsi="Arial" w:cs="Arial"/>
          <w:bCs/>
          <w:sz w:val="21"/>
          <w:szCs w:val="21"/>
          <w:lang w:val="es-MX"/>
        </w:rPr>
      </w:pPr>
      <w:r w:rsidRPr="00C23832">
        <w:rPr>
          <w:rFonts w:ascii="Arial" w:hAnsi="Arial" w:cs="Arial"/>
          <w:lang w:val="es-ES_tradnl"/>
        </w:rPr>
        <w:t>La Agencia Nacional de Contratación Pública – Colombia Compra Eficiente</w:t>
      </w:r>
      <w:r w:rsidRPr="00C23832">
        <w:rPr>
          <w:rFonts w:ascii="Arial" w:hAnsi="Arial" w:cs="Arial"/>
          <w:lang w:val="es-ES"/>
        </w:rPr>
        <w:t xml:space="preserve">, </w:t>
      </w:r>
      <w:r w:rsidRPr="00C23832">
        <w:rPr>
          <w:rFonts w:ascii="Arial" w:eastAsia="Calibri" w:hAnsi="Arial" w:cs="Arial"/>
          <w:color w:val="000000" w:themeColor="text1"/>
          <w:lang w:val="es-ES_tradnl"/>
        </w:rPr>
        <w:t xml:space="preserve">se pronunció sobre la liquidación de los contratos en el concepto con radicado No. 4201912000004908 del 27 de septiembre de 2019 y los conceptos con número interno CU-028 de 25 de febrero de 2020, C-221 de 21 de abril de 2020 y C-444 del 23 de julio de 2021. </w:t>
      </w:r>
      <w:r w:rsidRPr="00C23832">
        <w:rPr>
          <w:rFonts w:ascii="Arial" w:eastAsia="Calibri" w:hAnsi="Arial" w:cs="Arial"/>
        </w:rPr>
        <w:t>Las tesis desarrolladas en dichos conceptos se reiteran y se complementan en lo pertinente a continuación.</w:t>
      </w:r>
    </w:p>
    <w:p w14:paraId="340AE290" w14:textId="77777777" w:rsidR="00C23832" w:rsidRPr="00C23832" w:rsidRDefault="00C23832" w:rsidP="00C23832">
      <w:pPr>
        <w:spacing w:line="276" w:lineRule="auto"/>
        <w:jc w:val="both"/>
        <w:rPr>
          <w:rFonts w:ascii="Arial" w:hAnsi="Arial" w:cs="Arial"/>
          <w:b/>
          <w:bCs/>
          <w:color w:val="000000" w:themeColor="text1"/>
          <w:sz w:val="21"/>
          <w:szCs w:val="21"/>
        </w:rPr>
      </w:pPr>
      <w:r w:rsidRPr="00C23832">
        <w:rPr>
          <w:rFonts w:ascii="Arial" w:hAnsi="Arial" w:cs="Arial"/>
          <w:b/>
          <w:bCs/>
          <w:color w:val="000000" w:themeColor="text1"/>
          <w:sz w:val="21"/>
          <w:szCs w:val="21"/>
        </w:rPr>
        <w:t xml:space="preserve">2.1. Contratos estatales y autonomía de la voluntad </w:t>
      </w:r>
    </w:p>
    <w:p w14:paraId="20A2768C" w14:textId="77777777" w:rsidR="00C23832" w:rsidRPr="00C23832" w:rsidRDefault="00C23832" w:rsidP="00C23832">
      <w:pPr>
        <w:widowControl w:val="0"/>
        <w:autoSpaceDE w:val="0"/>
        <w:autoSpaceDN w:val="0"/>
        <w:spacing w:after="120" w:line="276" w:lineRule="auto"/>
        <w:ind w:right="102"/>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 xml:space="preserve">El contrato es un «acto jurídico voluntario, una declaración de voluntad, que tiene por objeto establecer una relación jurídica entre dos personas, obligando a la una para con otra a </w:t>
      </w:r>
      <w:r w:rsidRPr="00C23832">
        <w:rPr>
          <w:rFonts w:ascii="Arial" w:eastAsia="Arial" w:hAnsi="Arial" w:cs="Arial"/>
          <w:color w:val="000000" w:themeColor="text1"/>
          <w:lang w:val="es-ES_tradnl"/>
        </w:rPr>
        <w:lastRenderedPageBreak/>
        <w:t>determinada prestación»</w:t>
      </w:r>
      <w:r w:rsidRPr="00C23832">
        <w:rPr>
          <w:rFonts w:ascii="Arial" w:eastAsia="Arial" w:hAnsi="Arial" w:cs="Arial"/>
          <w:color w:val="000000" w:themeColor="text1"/>
          <w:vertAlign w:val="superscript"/>
          <w:lang w:val="es-ES_tradnl"/>
        </w:rPr>
        <w:footnoteReference w:id="4"/>
      </w:r>
      <w:r w:rsidRPr="00C23832">
        <w:rPr>
          <w:rFonts w:ascii="Arial" w:eastAsia="Arial" w:hAnsi="Arial" w:cs="Arial"/>
          <w:color w:val="000000" w:themeColor="text1"/>
          <w:lang w:val="es-ES_tradnl"/>
        </w:rPr>
        <w:t>. Se trata de un negocio jurídico en el sentido de que es el resultado de un acto dispositivo o de autorregulación de intereses de dos o más sujetos con efectos jurídicos para crear, modificar o extinguir relaciones jurídicas</w:t>
      </w:r>
      <w:r w:rsidRPr="00C23832">
        <w:rPr>
          <w:rFonts w:ascii="Arial" w:eastAsia="Arial" w:hAnsi="Arial" w:cs="Arial"/>
          <w:color w:val="000000" w:themeColor="text1"/>
          <w:vertAlign w:val="superscript"/>
          <w:lang w:val="es-ES_tradnl"/>
        </w:rPr>
        <w:footnoteReference w:id="5"/>
      </w:r>
      <w:r w:rsidRPr="00C23832">
        <w:rPr>
          <w:rFonts w:ascii="Arial" w:eastAsia="Arial" w:hAnsi="Arial" w:cs="Arial"/>
          <w:color w:val="000000" w:themeColor="text1"/>
          <w:lang w:val="es-ES_tradnl"/>
        </w:rPr>
        <w:t xml:space="preserve">. </w:t>
      </w:r>
    </w:p>
    <w:p w14:paraId="13AA903C" w14:textId="77777777" w:rsidR="00C23832" w:rsidRPr="00C23832" w:rsidRDefault="00C23832" w:rsidP="00C23832">
      <w:pPr>
        <w:widowControl w:val="0"/>
        <w:autoSpaceDE w:val="0"/>
        <w:autoSpaceDN w:val="0"/>
        <w:spacing w:after="120" w:line="276" w:lineRule="auto"/>
        <w:ind w:right="102" w:firstLine="708"/>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En efecto, el artículo 1495 del Código Civil, establece que el «[c]</w:t>
      </w:r>
      <w:proofErr w:type="spellStart"/>
      <w:r w:rsidRPr="00C23832">
        <w:rPr>
          <w:rFonts w:ascii="Arial" w:eastAsia="Arial" w:hAnsi="Arial" w:cs="Arial"/>
          <w:color w:val="000000" w:themeColor="text1"/>
          <w:lang w:val="es-ES_tradnl"/>
        </w:rPr>
        <w:t>ontrato</w:t>
      </w:r>
      <w:proofErr w:type="spellEnd"/>
      <w:r w:rsidRPr="00C23832">
        <w:rPr>
          <w:rFonts w:ascii="Arial" w:eastAsia="Arial" w:hAnsi="Arial" w:cs="Arial"/>
          <w:color w:val="000000" w:themeColor="text1"/>
          <w:lang w:val="es-ES_tradnl"/>
        </w:rPr>
        <w:t xml:space="preserve">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14:paraId="116C0A31" w14:textId="77777777" w:rsidR="00C23832" w:rsidRPr="00C23832" w:rsidRDefault="00C23832" w:rsidP="00C23832">
      <w:pPr>
        <w:widowControl w:val="0"/>
        <w:autoSpaceDE w:val="0"/>
        <w:autoSpaceDN w:val="0"/>
        <w:spacing w:after="120" w:line="276" w:lineRule="auto"/>
        <w:ind w:right="102" w:firstLine="708"/>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 xml:space="preserve">Por su parte, el artículo 1º de la Ley 80 de 1993 –Estatuto General de Contratación de la Administración Pública, en adelante EGCAP–, determina que su objetivo es disponer reglas y principios que rigen los contratos de las entidades estatales y, en ese sentido, el artículo 32 </w:t>
      </w:r>
      <w:proofErr w:type="spellStart"/>
      <w:r w:rsidRPr="00C23832">
        <w:rPr>
          <w:rFonts w:ascii="Arial" w:eastAsia="Arial" w:hAnsi="Arial" w:cs="Arial"/>
          <w:i/>
          <w:iCs/>
          <w:color w:val="000000" w:themeColor="text1"/>
          <w:lang w:val="es-ES_tradnl"/>
        </w:rPr>
        <w:t>ibídem</w:t>
      </w:r>
      <w:proofErr w:type="spellEnd"/>
      <w:r w:rsidRPr="00C23832">
        <w:rPr>
          <w:rFonts w:ascii="Arial" w:eastAsia="Arial" w:hAnsi="Arial" w:cs="Arial"/>
          <w:color w:val="000000" w:themeColor="text1"/>
          <w:lang w:val="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78CFBCB5" w14:textId="77777777" w:rsidR="00C23832" w:rsidRPr="00C23832" w:rsidRDefault="00C23832" w:rsidP="00C23832">
      <w:pPr>
        <w:widowControl w:val="0"/>
        <w:autoSpaceDE w:val="0"/>
        <w:autoSpaceDN w:val="0"/>
        <w:spacing w:after="0" w:line="276" w:lineRule="auto"/>
        <w:ind w:right="103" w:firstLine="708"/>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De acuerdo con lo anterior, para la definición de contrato estatal basta con que una de las entidades que enumera el artículo 2º de la Ley 80 de 1993</w:t>
      </w:r>
      <w:r w:rsidRPr="00C23832">
        <w:rPr>
          <w:rFonts w:ascii="Arial" w:eastAsia="Arial" w:hAnsi="Arial" w:cs="Arial"/>
          <w:color w:val="000000" w:themeColor="text1"/>
          <w:vertAlign w:val="superscript"/>
          <w:lang w:val="es-ES_tradnl"/>
        </w:rPr>
        <w:footnoteReference w:id="6"/>
      </w:r>
      <w:r w:rsidRPr="00C23832">
        <w:rPr>
          <w:rFonts w:ascii="Arial" w:eastAsia="Arial" w:hAnsi="Arial" w:cs="Arial"/>
          <w:color w:val="000000" w:themeColor="text1"/>
          <w:lang w:val="es-ES_tradnl"/>
        </w:rPr>
        <w:t xml:space="preserve"> sea una de las partes, sin importar el extremo de la relación jurídico negocial que</w:t>
      </w:r>
      <w:r w:rsidRPr="00C23832">
        <w:rPr>
          <w:rFonts w:ascii="Arial" w:eastAsia="Arial" w:hAnsi="Arial" w:cs="Arial"/>
          <w:color w:val="000000" w:themeColor="text1"/>
          <w:spacing w:val="-14"/>
          <w:lang w:val="es-ES_tradnl"/>
        </w:rPr>
        <w:t xml:space="preserve"> </w:t>
      </w:r>
      <w:r w:rsidRPr="00C23832">
        <w:rPr>
          <w:rFonts w:ascii="Arial" w:eastAsia="Arial" w:hAnsi="Arial" w:cs="Arial"/>
          <w:color w:val="000000" w:themeColor="text1"/>
          <w:lang w:val="es-ES_tradnl"/>
        </w:rPr>
        <w:t>asuma. En efecto, el Consejo de Estado ha sostenido que el criterio definitorio de un contrato estatal es que haya sido celebrado por una entidad estatal:</w:t>
      </w:r>
    </w:p>
    <w:p w14:paraId="548773D3" w14:textId="77777777" w:rsidR="00C23832" w:rsidRPr="00C23832" w:rsidRDefault="00C23832" w:rsidP="00C23832">
      <w:pPr>
        <w:widowControl w:val="0"/>
        <w:autoSpaceDE w:val="0"/>
        <w:autoSpaceDN w:val="0"/>
        <w:spacing w:after="0" w:line="276" w:lineRule="auto"/>
        <w:ind w:left="100" w:right="115" w:firstLine="260"/>
        <w:contextualSpacing/>
        <w:jc w:val="both"/>
        <w:rPr>
          <w:rFonts w:ascii="Arial" w:eastAsia="Arial" w:hAnsi="Arial" w:cs="Arial"/>
          <w:color w:val="000000" w:themeColor="text1"/>
          <w:lang w:val="es-ES_tradnl"/>
        </w:rPr>
      </w:pPr>
    </w:p>
    <w:p w14:paraId="6B733A18" w14:textId="5803D76F" w:rsidR="00C23832" w:rsidRPr="00C23832" w:rsidRDefault="00B51DEA" w:rsidP="00C23832">
      <w:pPr>
        <w:widowControl w:val="0"/>
        <w:tabs>
          <w:tab w:val="left" w:pos="7797"/>
        </w:tabs>
        <w:autoSpaceDE w:val="0"/>
        <w:autoSpaceDN w:val="0"/>
        <w:spacing w:after="0" w:line="240" w:lineRule="auto"/>
        <w:ind w:left="709" w:right="709"/>
        <w:contextualSpacing/>
        <w:jc w:val="both"/>
        <w:rPr>
          <w:rFonts w:ascii="Arial" w:eastAsia="Arial" w:hAnsi="Arial" w:cs="Arial"/>
          <w:color w:val="000000" w:themeColor="text1"/>
          <w:sz w:val="21"/>
          <w:szCs w:val="21"/>
          <w:lang w:val="es-ES_tradnl"/>
        </w:rPr>
      </w:pPr>
      <w:r>
        <w:rPr>
          <w:rFonts w:ascii="Arial" w:eastAsia="Arial" w:hAnsi="Arial" w:cs="Arial"/>
          <w:color w:val="000000" w:themeColor="text1"/>
          <w:sz w:val="21"/>
          <w:szCs w:val="21"/>
          <w:lang w:val="es-ES_tradnl"/>
        </w:rPr>
        <w:lastRenderedPageBreak/>
        <w:t>«</w:t>
      </w:r>
      <w:r w:rsidR="00C23832" w:rsidRPr="00C23832">
        <w:rPr>
          <w:rFonts w:ascii="Arial" w:eastAsia="Arial" w:hAnsi="Arial" w:cs="Arial"/>
          <w:color w:val="000000" w:themeColor="text1"/>
          <w:sz w:val="21"/>
          <w:szCs w:val="21"/>
          <w:lang w:val="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00C23832" w:rsidRPr="00C23832">
        <w:rPr>
          <w:rFonts w:ascii="Arial" w:eastAsia="Arial" w:hAnsi="Arial" w:cs="Arial"/>
          <w:color w:val="000000" w:themeColor="text1"/>
          <w:spacing w:val="-4"/>
          <w:sz w:val="21"/>
          <w:szCs w:val="21"/>
          <w:lang w:val="es-ES_tradnl"/>
        </w:rPr>
        <w:t xml:space="preserve"> </w:t>
      </w:r>
      <w:r w:rsidR="00C23832" w:rsidRPr="00C23832">
        <w:rPr>
          <w:rFonts w:ascii="Arial" w:eastAsia="Arial" w:hAnsi="Arial" w:cs="Arial"/>
          <w:color w:val="000000" w:themeColor="text1"/>
          <w:sz w:val="21"/>
          <w:szCs w:val="21"/>
          <w:lang w:val="es-ES_tradnl"/>
        </w:rPr>
        <w:t>públicas</w:t>
      </w:r>
      <w:r>
        <w:rPr>
          <w:rFonts w:ascii="Arial" w:eastAsia="Arial" w:hAnsi="Arial" w:cs="Arial"/>
          <w:color w:val="000000" w:themeColor="text1"/>
          <w:sz w:val="21"/>
          <w:szCs w:val="21"/>
          <w:lang w:val="es-ES_tradnl"/>
        </w:rPr>
        <w:t>»</w:t>
      </w:r>
      <w:r w:rsidR="00C23832" w:rsidRPr="00C23832">
        <w:rPr>
          <w:rFonts w:ascii="Arial" w:eastAsia="Arial" w:hAnsi="Arial" w:cs="Arial"/>
          <w:color w:val="000000" w:themeColor="text1"/>
          <w:sz w:val="21"/>
          <w:szCs w:val="21"/>
          <w:vertAlign w:val="superscript"/>
          <w:lang w:val="es-ES_tradnl"/>
        </w:rPr>
        <w:footnoteReference w:id="7"/>
      </w:r>
      <w:r w:rsidR="00C23832" w:rsidRPr="00C23832">
        <w:rPr>
          <w:rFonts w:ascii="Arial" w:eastAsia="Arial" w:hAnsi="Arial" w:cs="Arial"/>
          <w:color w:val="000000" w:themeColor="text1"/>
          <w:sz w:val="21"/>
          <w:szCs w:val="21"/>
          <w:lang w:val="es-ES_tradnl"/>
        </w:rPr>
        <w:t>.</w:t>
      </w:r>
    </w:p>
    <w:p w14:paraId="3E889FC2" w14:textId="77777777" w:rsidR="00C23832" w:rsidRPr="00C23832" w:rsidRDefault="00C23832" w:rsidP="00C23832">
      <w:pPr>
        <w:widowControl w:val="0"/>
        <w:autoSpaceDE w:val="0"/>
        <w:autoSpaceDN w:val="0"/>
        <w:spacing w:after="0" w:line="276" w:lineRule="auto"/>
        <w:contextualSpacing/>
        <w:rPr>
          <w:rFonts w:ascii="Arial" w:eastAsia="Arial" w:hAnsi="Arial" w:cs="Arial"/>
          <w:color w:val="000000" w:themeColor="text1"/>
          <w:lang w:val="es-ES_tradnl"/>
        </w:rPr>
      </w:pPr>
    </w:p>
    <w:p w14:paraId="1A65A4D4" w14:textId="77777777" w:rsidR="00C23832" w:rsidRPr="00C23832" w:rsidRDefault="00C23832" w:rsidP="00C23832">
      <w:pPr>
        <w:widowControl w:val="0"/>
        <w:autoSpaceDE w:val="0"/>
        <w:autoSpaceDN w:val="0"/>
        <w:spacing w:after="120" w:line="276" w:lineRule="auto"/>
        <w:ind w:left="102" w:right="108" w:firstLine="607"/>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C23832">
        <w:rPr>
          <w:rFonts w:ascii="Arial" w:eastAsia="Arial" w:hAnsi="Arial" w:cs="Arial"/>
          <w:color w:val="000000" w:themeColor="text1"/>
          <w:vertAlign w:val="superscript"/>
          <w:lang w:val="es-ES_tradnl"/>
        </w:rPr>
        <w:footnoteReference w:id="8"/>
      </w:r>
      <w:r w:rsidRPr="00C23832">
        <w:rPr>
          <w:rFonts w:ascii="Arial" w:eastAsia="Arial" w:hAnsi="Arial" w:cs="Arial"/>
          <w:color w:val="000000" w:themeColor="text1"/>
          <w:lang w:val="es-ES_tradnl"/>
        </w:rPr>
        <w:t>, con independencia del régimen de derecho aplicable.</w:t>
      </w:r>
    </w:p>
    <w:p w14:paraId="48711A34" w14:textId="77777777" w:rsidR="00C23832" w:rsidRPr="00C23832" w:rsidRDefault="00C23832" w:rsidP="00C23832">
      <w:pPr>
        <w:widowControl w:val="0"/>
        <w:autoSpaceDE w:val="0"/>
        <w:autoSpaceDN w:val="0"/>
        <w:spacing w:line="276" w:lineRule="auto"/>
        <w:ind w:left="102" w:right="108" w:firstLine="607"/>
        <w:jc w:val="both"/>
        <w:rPr>
          <w:rFonts w:ascii="Arial" w:eastAsia="Arial" w:hAnsi="Arial" w:cs="Arial"/>
          <w:color w:val="000000" w:themeColor="text1"/>
        </w:rPr>
      </w:pPr>
      <w:r w:rsidRPr="00C23832">
        <w:rPr>
          <w:rFonts w:ascii="Arial" w:eastAsia="Arial" w:hAnsi="Arial" w:cs="Arial"/>
          <w:color w:val="000000" w:themeColor="text1"/>
        </w:rPr>
        <w:t>Este entendimiento encuentra, además, recepción en los artículos 13 y 40 de la Ley 80 de 1993, los cuales integran al derecho contractual estatal «las 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C23832">
        <w:rPr>
          <w:rFonts w:ascii="Arial" w:eastAsia="Arial" w:hAnsi="Arial" w:cs="Arial"/>
          <w:sz w:val="20"/>
          <w:szCs w:val="20"/>
        </w:rPr>
        <w:t xml:space="preserve"> </w:t>
      </w:r>
      <w:r w:rsidRPr="00C23832">
        <w:rPr>
          <w:rFonts w:ascii="Arial" w:eastAsia="Arial" w:hAnsi="Arial" w:cs="Arial"/>
          <w:color w:val="000000" w:themeColor="text1"/>
        </w:rPr>
        <w:t>bajo la égida del contrato estatal, caracterizado por tener un régimen jurídico mixto, integrado por normas de derecho público y derecho privado»</w:t>
      </w:r>
      <w:r w:rsidRPr="00C23832">
        <w:rPr>
          <w:rFonts w:ascii="Arial" w:eastAsia="Arial" w:hAnsi="Arial" w:cs="Arial"/>
          <w:color w:val="000000" w:themeColor="text1"/>
          <w:vertAlign w:val="superscript"/>
        </w:rPr>
        <w:footnoteReference w:id="9"/>
      </w:r>
      <w:r w:rsidRPr="00C23832">
        <w:rPr>
          <w:rFonts w:ascii="Arial" w:eastAsia="Arial" w:hAnsi="Arial" w:cs="Arial"/>
          <w:color w:val="000000" w:themeColor="text1"/>
        </w:rPr>
        <w:t xml:space="preserve">. En armonía con lo anterior, la Sala de Consulta y Servicio Civil del Consejo de Estado, expresó que </w:t>
      </w:r>
      <w:r w:rsidRPr="00C23832">
        <w:rPr>
          <w:rFonts w:ascii="Arial" w:eastAsia="Arial" w:hAnsi="Arial" w:cs="Arial"/>
          <w:iCs/>
          <w:color w:val="000000" w:themeColor="text1"/>
        </w:rPr>
        <w:t>en tal virtud, p</w:t>
      </w:r>
      <w:r w:rsidRPr="00C23832">
        <w:rPr>
          <w:rFonts w:ascii="Arial" w:eastAsia="Arial" w:hAnsi="Arial" w:cs="Arial"/>
          <w:color w:val="000000" w:themeColor="text1"/>
        </w:rPr>
        <w:t>or regla general:</w:t>
      </w:r>
    </w:p>
    <w:p w14:paraId="360717C8" w14:textId="77777777" w:rsidR="00C23832" w:rsidRPr="00C23832" w:rsidRDefault="00C23832" w:rsidP="00CA1B01">
      <w:pPr>
        <w:widowControl w:val="0"/>
        <w:autoSpaceDE w:val="0"/>
        <w:autoSpaceDN w:val="0"/>
        <w:spacing w:after="0"/>
        <w:ind w:left="709" w:right="709"/>
        <w:jc w:val="both"/>
        <w:rPr>
          <w:rFonts w:ascii="Arial" w:eastAsia="Arial" w:hAnsi="Arial" w:cs="Arial"/>
          <w:b/>
          <w:color w:val="000000" w:themeColor="text1"/>
          <w:sz w:val="21"/>
          <w:szCs w:val="21"/>
        </w:rPr>
      </w:pPr>
      <w:r w:rsidRPr="00C23832">
        <w:rPr>
          <w:rFonts w:ascii="Arial" w:eastAsia="Arial" w:hAnsi="Arial" w:cs="Arial"/>
          <w:color w:val="000000" w:themeColor="text1"/>
          <w:sz w:val="21"/>
          <w:szCs w:val="21"/>
        </w:rPr>
        <w:t xml:space="preserve">«[…]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w:t>
      </w:r>
      <w:r w:rsidRPr="00C23832">
        <w:rPr>
          <w:rFonts w:ascii="Arial" w:eastAsia="Arial" w:hAnsi="Arial" w:cs="Arial"/>
          <w:color w:val="000000" w:themeColor="text1"/>
          <w:sz w:val="21"/>
          <w:szCs w:val="21"/>
        </w:rPr>
        <w:lastRenderedPageBreak/>
        <w:t>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C23832">
        <w:rPr>
          <w:rFonts w:ascii="Arial" w:eastAsia="Arial" w:hAnsi="Arial" w:cs="Arial"/>
          <w:color w:val="000000" w:themeColor="text1"/>
          <w:sz w:val="21"/>
          <w:szCs w:val="21"/>
          <w:vertAlign w:val="superscript"/>
        </w:rPr>
        <w:footnoteReference w:id="10"/>
      </w:r>
      <w:r w:rsidRPr="00C23832">
        <w:rPr>
          <w:rFonts w:ascii="Arial" w:eastAsia="Arial" w:hAnsi="Arial" w:cs="Arial"/>
          <w:color w:val="000000" w:themeColor="text1"/>
          <w:sz w:val="21"/>
          <w:szCs w:val="21"/>
        </w:rPr>
        <w:t>.</w:t>
      </w:r>
      <w:r w:rsidRPr="00C23832">
        <w:rPr>
          <w:rFonts w:ascii="Arial" w:eastAsia="Arial" w:hAnsi="Arial" w:cs="Arial"/>
          <w:b/>
          <w:color w:val="000000" w:themeColor="text1"/>
          <w:sz w:val="21"/>
          <w:szCs w:val="21"/>
        </w:rPr>
        <w:t xml:space="preserve"> </w:t>
      </w:r>
    </w:p>
    <w:p w14:paraId="492813CB" w14:textId="77777777" w:rsidR="00C23832" w:rsidRPr="00C23832" w:rsidRDefault="00C23832" w:rsidP="00C23832">
      <w:pPr>
        <w:widowControl w:val="0"/>
        <w:autoSpaceDE w:val="0"/>
        <w:autoSpaceDN w:val="0"/>
        <w:spacing w:line="276" w:lineRule="auto"/>
        <w:ind w:left="709" w:right="709"/>
        <w:contextualSpacing/>
        <w:jc w:val="both"/>
        <w:rPr>
          <w:rFonts w:ascii="Arial" w:eastAsia="Arial" w:hAnsi="Arial" w:cs="Arial"/>
          <w:b/>
          <w:color w:val="000000" w:themeColor="text1"/>
        </w:rPr>
      </w:pPr>
    </w:p>
    <w:p w14:paraId="218C3F2B" w14:textId="77777777" w:rsidR="00C23832" w:rsidRPr="00C23832" w:rsidRDefault="00C23832" w:rsidP="00C23832">
      <w:pPr>
        <w:widowControl w:val="0"/>
        <w:autoSpaceDE w:val="0"/>
        <w:autoSpaceDN w:val="0"/>
        <w:spacing w:after="120" w:line="276" w:lineRule="auto"/>
        <w:ind w:left="102" w:right="108" w:firstLine="607"/>
        <w:jc w:val="both"/>
        <w:rPr>
          <w:rFonts w:ascii="Arial" w:eastAsia="Arial" w:hAnsi="Arial" w:cs="Arial"/>
          <w:iCs/>
          <w:color w:val="000000" w:themeColor="text1"/>
        </w:rPr>
      </w:pPr>
      <w:r w:rsidRPr="00C23832">
        <w:rPr>
          <w:rFonts w:ascii="Arial" w:eastAsia="Arial" w:hAnsi="Arial" w:cs="Arial"/>
          <w:iCs/>
          <w:color w:val="000000" w:themeColor="text1"/>
        </w:rPr>
        <w:t>De otra parte, las entidades estatales, sujetas a la Ley 80 de 1993, para seleccionar a sus contratistas y la oferta más favorable para sus intereses no se encuentran en una posición de libertad absoluta, pues están sujetas a los procedimientos preestablecidos en las leyes y reglamentos. 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p w14:paraId="1C602818" w14:textId="77777777" w:rsidR="00C23832" w:rsidRPr="00C23832" w:rsidRDefault="00C23832" w:rsidP="00C23832">
      <w:pPr>
        <w:widowControl w:val="0"/>
        <w:autoSpaceDE w:val="0"/>
        <w:autoSpaceDN w:val="0"/>
        <w:spacing w:after="0" w:line="276" w:lineRule="auto"/>
        <w:ind w:left="100" w:right="106" w:firstLine="608"/>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 xml:space="preserve">Ahora bien, como 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w:t>
      </w:r>
      <w:proofErr w:type="gramStart"/>
      <w:r w:rsidRPr="00C23832">
        <w:rPr>
          <w:rFonts w:ascii="Arial" w:eastAsia="Arial" w:hAnsi="Arial" w:cs="Arial"/>
          <w:color w:val="000000" w:themeColor="text1"/>
          <w:lang w:val="es-ES_tradnl"/>
        </w:rPr>
        <w:t>del mismo</w:t>
      </w:r>
      <w:proofErr w:type="gramEnd"/>
      <w:r w:rsidRPr="00C23832">
        <w:rPr>
          <w:rFonts w:ascii="Arial" w:eastAsia="Arial" w:hAnsi="Arial" w:cs="Arial"/>
          <w:color w:val="000000" w:themeColor="text1"/>
          <w:lang w:val="es-ES_tradnl"/>
        </w:rPr>
        <w:t>:</w:t>
      </w:r>
    </w:p>
    <w:p w14:paraId="2FEEE188" w14:textId="77777777" w:rsidR="00C23832" w:rsidRPr="00C23832" w:rsidRDefault="00C23832" w:rsidP="00C23832">
      <w:pPr>
        <w:widowControl w:val="0"/>
        <w:autoSpaceDE w:val="0"/>
        <w:autoSpaceDN w:val="0"/>
        <w:spacing w:after="0" w:line="276" w:lineRule="auto"/>
        <w:ind w:left="100" w:right="106" w:firstLine="608"/>
        <w:jc w:val="both"/>
        <w:rPr>
          <w:rFonts w:ascii="Arial" w:eastAsia="Arial" w:hAnsi="Arial" w:cs="Arial"/>
          <w:color w:val="000000" w:themeColor="text1"/>
          <w:lang w:val="es-ES_tradnl"/>
        </w:rPr>
      </w:pPr>
    </w:p>
    <w:p w14:paraId="7A4EFCD0" w14:textId="79FA7F99" w:rsidR="00C23832" w:rsidRPr="00C23832" w:rsidRDefault="000D3C5D" w:rsidP="00C23832">
      <w:pPr>
        <w:widowControl w:val="0"/>
        <w:autoSpaceDE w:val="0"/>
        <w:autoSpaceDN w:val="0"/>
        <w:spacing w:after="0" w:line="240" w:lineRule="auto"/>
        <w:ind w:left="709" w:right="709"/>
        <w:jc w:val="both"/>
        <w:rPr>
          <w:rFonts w:ascii="Arial" w:eastAsia="Arial" w:hAnsi="Arial" w:cs="Arial"/>
          <w:color w:val="000000" w:themeColor="text1"/>
          <w:sz w:val="21"/>
          <w:szCs w:val="21"/>
          <w:lang w:val="es-ES_tradnl"/>
        </w:rPr>
      </w:pPr>
      <w:r>
        <w:rPr>
          <w:rFonts w:ascii="Arial" w:eastAsia="Arial" w:hAnsi="Arial" w:cs="Arial"/>
          <w:color w:val="000000" w:themeColor="text1"/>
          <w:sz w:val="21"/>
          <w:szCs w:val="21"/>
          <w:lang w:val="es-ES_tradnl"/>
        </w:rPr>
        <w:t>«</w:t>
      </w:r>
      <w:r w:rsidR="00C23832" w:rsidRPr="00C23832">
        <w:rPr>
          <w:rFonts w:ascii="Arial" w:eastAsia="Arial" w:hAnsi="Arial" w:cs="Arial"/>
          <w:color w:val="000000" w:themeColor="text1"/>
          <w:sz w:val="21"/>
          <w:szCs w:val="21"/>
          <w:lang w:val="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Pr>
          <w:rFonts w:ascii="Arial" w:eastAsia="Arial" w:hAnsi="Arial" w:cs="Arial"/>
          <w:color w:val="000000" w:themeColor="text1"/>
          <w:sz w:val="21"/>
          <w:szCs w:val="21"/>
          <w:lang w:val="es-ES_tradnl"/>
        </w:rPr>
        <w:t>»</w:t>
      </w:r>
      <w:r w:rsidR="00C23832" w:rsidRPr="00C23832">
        <w:rPr>
          <w:rFonts w:ascii="Arial" w:eastAsia="Arial" w:hAnsi="Arial" w:cs="Arial"/>
          <w:color w:val="000000" w:themeColor="text1"/>
          <w:sz w:val="21"/>
          <w:szCs w:val="21"/>
          <w:lang w:val="es-ES_tradnl"/>
        </w:rPr>
        <w:t>.</w:t>
      </w:r>
      <w:r w:rsidR="00C23832" w:rsidRPr="00C23832">
        <w:rPr>
          <w:rFonts w:ascii="Arial" w:eastAsia="Arial" w:hAnsi="Arial" w:cs="Arial"/>
          <w:color w:val="000000" w:themeColor="text1"/>
          <w:sz w:val="21"/>
          <w:szCs w:val="21"/>
          <w:vertAlign w:val="superscript"/>
          <w:lang w:val="es-ES_tradnl"/>
        </w:rPr>
        <w:footnoteReference w:id="11"/>
      </w:r>
    </w:p>
    <w:p w14:paraId="4345B2AB" w14:textId="77777777" w:rsidR="00C23832" w:rsidRPr="00C23832" w:rsidRDefault="00C23832" w:rsidP="00C23832">
      <w:pPr>
        <w:widowControl w:val="0"/>
        <w:autoSpaceDE w:val="0"/>
        <w:autoSpaceDN w:val="0"/>
        <w:spacing w:after="0" w:line="276" w:lineRule="auto"/>
        <w:ind w:left="100" w:right="106" w:firstLine="608"/>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lastRenderedPageBreak/>
        <w:t xml:space="preserve"> </w:t>
      </w:r>
    </w:p>
    <w:p w14:paraId="63E434BE" w14:textId="77777777" w:rsidR="00C23832" w:rsidRPr="00C23832" w:rsidRDefault="00C23832" w:rsidP="00C23832">
      <w:pPr>
        <w:widowControl w:val="0"/>
        <w:autoSpaceDE w:val="0"/>
        <w:autoSpaceDN w:val="0"/>
        <w:spacing w:after="120" w:line="276" w:lineRule="auto"/>
        <w:ind w:left="102" w:right="108" w:firstLine="607"/>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De todos modos, sin perjuicio del régimen normativo que aplique al negocio jurídico estatal, la entidad pública exceptuada y con régimen especial de contratación debe observar y acatar los principios consagrados en los artículos 209 y 267 de la Constitución Política y aplicar las mismas inhabilidades e incompatibilidades del régimen general de la contratación estatal, según mandato expreso del artículo 13 de la Ley 1150 de 2007, sin perjuicio, de la aplicación de otras disposiciones que aplican de forma transversal a los contratos celebrados por entidades públicas.</w:t>
      </w:r>
    </w:p>
    <w:p w14:paraId="44C84912" w14:textId="1618D04B" w:rsidR="00C23832" w:rsidRPr="00C23832" w:rsidRDefault="00C23832" w:rsidP="00C23832">
      <w:pPr>
        <w:widowControl w:val="0"/>
        <w:autoSpaceDE w:val="0"/>
        <w:autoSpaceDN w:val="0"/>
        <w:spacing w:after="120" w:line="276" w:lineRule="auto"/>
        <w:ind w:left="102" w:right="108" w:firstLine="607"/>
        <w:jc w:val="both"/>
        <w:rPr>
          <w:rFonts w:ascii="Arial" w:eastAsia="Arial" w:hAnsi="Arial" w:cs="Arial"/>
          <w:color w:val="000000" w:themeColor="text1"/>
          <w:lang w:val="es-ES_tradnl"/>
        </w:rPr>
      </w:pPr>
      <w:r w:rsidRPr="00C23832">
        <w:rPr>
          <w:rFonts w:ascii="Arial" w:eastAsia="Arial" w:hAnsi="Arial" w:cs="Arial"/>
          <w:color w:val="000000" w:themeColor="text1"/>
          <w:lang w:val="es-ES_tradnl"/>
        </w:rPr>
        <w:t>Conforme a lo anterior, el contrato estatal, sea sujeto al ámbito del EGCAP o por fuera de él, es un acuerdo de voluntades celebrado por una entidad estatal con un particular u otra entidad que genera, extingue o modifica obligaciones para quienes lo</w:t>
      </w:r>
      <w:r w:rsidRPr="00C23832">
        <w:rPr>
          <w:rFonts w:ascii="Arial" w:eastAsia="Arial" w:hAnsi="Arial" w:cs="Arial"/>
          <w:color w:val="000000" w:themeColor="text1"/>
          <w:spacing w:val="-5"/>
          <w:lang w:val="es-ES_tradnl"/>
        </w:rPr>
        <w:t xml:space="preserve"> </w:t>
      </w:r>
      <w:r w:rsidRPr="00C23832">
        <w:rPr>
          <w:rFonts w:ascii="Arial" w:eastAsia="Arial" w:hAnsi="Arial" w:cs="Arial"/>
          <w:color w:val="000000" w:themeColor="text1"/>
          <w:lang w:val="es-ES_tradnl"/>
        </w:rPr>
        <w:t>suscriben, regida por un derecho mixto, en los términos explicados.</w:t>
      </w:r>
      <w:r w:rsidR="00012A18">
        <w:rPr>
          <w:rFonts w:ascii="Arial" w:eastAsia="Arial" w:hAnsi="Arial" w:cs="Arial"/>
          <w:color w:val="000000" w:themeColor="text1"/>
          <w:lang w:val="es-ES_tradnl"/>
        </w:rPr>
        <w:t xml:space="preserve"> </w:t>
      </w:r>
    </w:p>
    <w:p w14:paraId="52A80E88" w14:textId="77777777" w:rsidR="00C23832" w:rsidRPr="00C23832" w:rsidRDefault="00C23832" w:rsidP="00C23832">
      <w:pPr>
        <w:spacing w:after="120" w:line="276" w:lineRule="auto"/>
        <w:ind w:firstLine="709"/>
        <w:jc w:val="both"/>
        <w:rPr>
          <w:rFonts w:ascii="Arial" w:eastAsia="Calibri" w:hAnsi="Arial" w:cs="Arial"/>
        </w:rPr>
      </w:pPr>
      <w:bookmarkStart w:id="4" w:name="_Hlk121750642"/>
      <w:r w:rsidRPr="00C23832">
        <w:rPr>
          <w:rFonts w:ascii="Arial" w:hAnsi="Arial" w:cs="Arial"/>
          <w:color w:val="000000" w:themeColor="text1"/>
        </w:rPr>
        <w:t xml:space="preserve">Finalmente, es preciso mencionar que las </w:t>
      </w:r>
      <w:r w:rsidRPr="00C23832">
        <w:rPr>
          <w:rFonts w:ascii="Arial" w:eastAsia="Calibri" w:hAnsi="Arial" w:cs="Arial"/>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4"/>
    <w:p w14:paraId="14424CD4" w14:textId="77777777" w:rsidR="00C23832" w:rsidRPr="00C23832" w:rsidRDefault="00C23832" w:rsidP="00221A54">
      <w:pPr>
        <w:spacing w:after="0" w:line="276" w:lineRule="auto"/>
        <w:ind w:firstLine="709"/>
        <w:jc w:val="both"/>
        <w:rPr>
          <w:rFonts w:ascii="Arial" w:eastAsia="Calibri" w:hAnsi="Arial" w:cs="Arial"/>
        </w:rPr>
      </w:pPr>
      <w:r w:rsidRPr="00C23832">
        <w:rPr>
          <w:rFonts w:ascii="Arial" w:eastAsia="Calibri" w:hAnsi="Arial" w:cs="Aria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51DA0C11" w14:textId="77777777" w:rsidR="00221A54" w:rsidRPr="00C23832" w:rsidRDefault="00221A54" w:rsidP="00CA1B01">
      <w:pPr>
        <w:spacing w:after="0" w:line="276" w:lineRule="auto"/>
        <w:ind w:firstLine="709"/>
        <w:jc w:val="both"/>
        <w:rPr>
          <w:rFonts w:ascii="Arial" w:eastAsia="Calibri" w:hAnsi="Arial" w:cs="Arial"/>
        </w:rPr>
      </w:pPr>
    </w:p>
    <w:p w14:paraId="4E8A1730" w14:textId="2BC2D4C1" w:rsidR="00C23832" w:rsidRPr="00C23832" w:rsidRDefault="00C23832" w:rsidP="00C23832">
      <w:pPr>
        <w:spacing w:line="276" w:lineRule="auto"/>
        <w:jc w:val="both"/>
        <w:rPr>
          <w:rFonts w:ascii="Arial" w:hAnsi="Arial" w:cs="Arial"/>
          <w:bCs/>
          <w:sz w:val="21"/>
          <w:szCs w:val="21"/>
          <w:lang w:val="es-MX"/>
        </w:rPr>
      </w:pPr>
      <w:r w:rsidRPr="00C23832">
        <w:rPr>
          <w:rFonts w:ascii="Arial" w:hAnsi="Arial" w:cs="Arial"/>
          <w:b/>
          <w:bCs/>
          <w:color w:val="000000" w:themeColor="text1"/>
          <w:sz w:val="21"/>
          <w:szCs w:val="21"/>
        </w:rPr>
        <w:t xml:space="preserve">2.2. </w:t>
      </w:r>
      <w:r w:rsidR="00ED0BAE">
        <w:rPr>
          <w:rFonts w:ascii="Arial" w:hAnsi="Arial" w:cs="Arial"/>
          <w:b/>
          <w:bCs/>
          <w:color w:val="000000" w:themeColor="text1"/>
          <w:sz w:val="21"/>
          <w:szCs w:val="21"/>
        </w:rPr>
        <w:t>El c</w:t>
      </w:r>
      <w:r w:rsidRPr="00C23832">
        <w:rPr>
          <w:rFonts w:ascii="Arial" w:hAnsi="Arial" w:cs="Arial"/>
          <w:b/>
          <w:bCs/>
          <w:color w:val="000000" w:themeColor="text1"/>
          <w:sz w:val="21"/>
          <w:szCs w:val="21"/>
        </w:rPr>
        <w:t xml:space="preserve">ontrato de corretaje </w:t>
      </w:r>
      <w:r w:rsidR="00ED0BAE">
        <w:rPr>
          <w:rFonts w:ascii="Arial" w:hAnsi="Arial" w:cs="Arial"/>
          <w:b/>
          <w:bCs/>
          <w:color w:val="000000" w:themeColor="text1"/>
          <w:sz w:val="21"/>
          <w:szCs w:val="21"/>
        </w:rPr>
        <w:t>de seguros</w:t>
      </w:r>
    </w:p>
    <w:p w14:paraId="22A872CB" w14:textId="77777777" w:rsidR="00C23832" w:rsidRPr="00DD3392" w:rsidRDefault="00C23832" w:rsidP="00C23832">
      <w:pPr>
        <w:spacing w:line="276" w:lineRule="auto"/>
        <w:jc w:val="both"/>
        <w:rPr>
          <w:rFonts w:ascii="Arial" w:hAnsi="Arial" w:cs="Arial"/>
          <w:color w:val="000000" w:themeColor="text1"/>
          <w:lang w:val="es-ES_tradnl"/>
        </w:rPr>
      </w:pPr>
      <w:r w:rsidRPr="00CA1B01">
        <w:rPr>
          <w:rFonts w:ascii="Arial" w:hAnsi="Arial" w:cs="Arial"/>
          <w:color w:val="000000" w:themeColor="text1"/>
        </w:rPr>
        <w:t xml:space="preserve">El contrato de corretaje de seguros está previsto en la sección segunda del título </w:t>
      </w:r>
      <w:r w:rsidRPr="00CA1B01">
        <w:rPr>
          <w:rFonts w:ascii="Arial" w:hAnsi="Arial" w:cs="Arial"/>
          <w:color w:val="000000" w:themeColor="text1"/>
          <w:lang w:val="es-ES_tradnl"/>
        </w:rPr>
        <w:t>XIV del Código de Comercio, que en el artículo 1347 establece que: «</w:t>
      </w:r>
      <w:r w:rsidRPr="00CA1B01">
        <w:rPr>
          <w:rFonts w:ascii="Arial" w:hAnsi="Arial" w:cs="Arial"/>
          <w:color w:val="000000" w:themeColor="text1"/>
        </w:rPr>
        <w:t xml:space="preserve">Son corredores de seguros las empresas constituidas o que se constituyan como sociedades comerciales, colectivas o de responsabilidad limitada, cuyo objeto social sea exclusivamente ofrecer seguros, promover su celebración y </w:t>
      </w:r>
      <w:r w:rsidRPr="00CA1B01">
        <w:rPr>
          <w:rFonts w:ascii="Arial" w:hAnsi="Arial" w:cs="Arial"/>
          <w:color w:val="000000" w:themeColor="text1"/>
        </w:rPr>
        <w:lastRenderedPageBreak/>
        <w:t>obtener su renovación a título de intermediarios entre el asegurado y el asegurador.</w:t>
      </w:r>
      <w:r w:rsidRPr="00CA1B01">
        <w:rPr>
          <w:rFonts w:ascii="Arial" w:hAnsi="Arial" w:cs="Arial"/>
          <w:color w:val="000000" w:themeColor="text1"/>
          <w:lang w:val="es-ES_tradnl"/>
        </w:rPr>
        <w:t>», esta misma definición se encuentra en el artículo 40 del Estatuto Orgánico del Sistema Financiero</w:t>
      </w:r>
      <w:r w:rsidRPr="00DD3392">
        <w:rPr>
          <w:rFonts w:ascii="Arial" w:hAnsi="Arial" w:cs="Arial"/>
          <w:color w:val="000000" w:themeColor="text1"/>
          <w:vertAlign w:val="superscript"/>
          <w:lang w:val="es-ES_tradnl"/>
        </w:rPr>
        <w:footnoteReference w:id="12"/>
      </w:r>
      <w:r w:rsidRPr="00DD3392">
        <w:rPr>
          <w:rFonts w:ascii="Arial" w:hAnsi="Arial" w:cs="Arial"/>
          <w:color w:val="000000" w:themeColor="text1"/>
          <w:lang w:val="es-ES_tradnl"/>
        </w:rPr>
        <w:t xml:space="preserve">. </w:t>
      </w:r>
    </w:p>
    <w:p w14:paraId="33488DDE" w14:textId="77777777" w:rsidR="00C23832" w:rsidRPr="00C23832" w:rsidRDefault="00C23832" w:rsidP="00C23832">
      <w:pPr>
        <w:spacing w:line="276" w:lineRule="auto"/>
        <w:jc w:val="both"/>
        <w:rPr>
          <w:rFonts w:ascii="Arial" w:hAnsi="Arial" w:cs="Arial"/>
          <w:color w:val="000000" w:themeColor="text1"/>
          <w:sz w:val="21"/>
          <w:szCs w:val="21"/>
          <w:lang w:val="es-ES_tradnl"/>
        </w:rPr>
      </w:pPr>
      <w:r w:rsidRPr="00C23832">
        <w:rPr>
          <w:rFonts w:ascii="Arial" w:hAnsi="Arial" w:cs="Arial"/>
          <w:color w:val="000000" w:themeColor="text1"/>
          <w:sz w:val="20"/>
          <w:szCs w:val="20"/>
          <w:lang w:val="es-ES_tradnl"/>
        </w:rPr>
        <w:tab/>
      </w:r>
      <w:r w:rsidRPr="00C23832">
        <w:rPr>
          <w:rFonts w:ascii="Arial" w:hAnsi="Arial" w:cs="Arial"/>
          <w:color w:val="000000" w:themeColor="text1"/>
          <w:sz w:val="21"/>
          <w:szCs w:val="21"/>
          <w:lang w:val="es-ES_tradnl"/>
        </w:rPr>
        <w:t xml:space="preserve">Por su parte, la doctrina ha definido el contrato de corretaje como: </w:t>
      </w:r>
      <w:r w:rsidRPr="00C23832">
        <w:rPr>
          <w:rFonts w:ascii="Arial" w:hAnsi="Arial" w:cs="Arial"/>
          <w:color w:val="000000" w:themeColor="text1"/>
          <w:sz w:val="20"/>
          <w:szCs w:val="20"/>
          <w:lang w:val="es-ES_tradnl"/>
        </w:rPr>
        <w:t>«</w:t>
      </w:r>
      <w:r w:rsidRPr="00C23832">
        <w:rPr>
          <w:rFonts w:ascii="Arial" w:hAnsi="Arial" w:cs="Arial"/>
          <w:color w:val="000000" w:themeColor="text1"/>
          <w:sz w:val="21"/>
          <w:szCs w:val="21"/>
          <w:lang w:val="es-ES"/>
        </w:rPr>
        <w:t>aquel que una parte, que es un profesional a quien llamamos corredor o mediador, se obliga a indicar el momento y el tercero con quien se va a celebrar el negocio jurídico, a cambio de una remuneración, para con otra y otras partes, que se encuentra interesada o interesadas en la conclusión de un negocio jurídico mercantil, con un tercero o entre sí en el segundo evento.</w:t>
      </w:r>
      <w:r w:rsidRPr="00C23832">
        <w:rPr>
          <w:rFonts w:ascii="Arial" w:hAnsi="Arial" w:cs="Arial"/>
          <w:color w:val="000000" w:themeColor="text1"/>
          <w:sz w:val="20"/>
          <w:szCs w:val="20"/>
          <w:lang w:val="es-ES_tradnl"/>
        </w:rPr>
        <w:t>»</w:t>
      </w:r>
      <w:r w:rsidRPr="00C23832">
        <w:rPr>
          <w:rFonts w:ascii="Arial" w:hAnsi="Arial" w:cs="Arial"/>
          <w:color w:val="000000" w:themeColor="text1"/>
          <w:sz w:val="20"/>
          <w:szCs w:val="20"/>
          <w:vertAlign w:val="superscript"/>
          <w:lang w:val="es-ES_tradnl"/>
        </w:rPr>
        <w:footnoteReference w:id="13"/>
      </w:r>
      <w:r w:rsidRPr="00C23832">
        <w:rPr>
          <w:rFonts w:ascii="Arial" w:hAnsi="Arial" w:cs="Arial"/>
          <w:color w:val="000000" w:themeColor="text1"/>
          <w:sz w:val="21"/>
          <w:szCs w:val="21"/>
          <w:lang w:val="es-ES_tradnl"/>
        </w:rPr>
        <w:t xml:space="preserve"> A partir de esta definición se deduce que los corredores de seguros mantienen su independencia respecto de las partes que ponen en contacto, esto es, el asegurador y el tomador del seguro. </w:t>
      </w:r>
    </w:p>
    <w:p w14:paraId="0177595D" w14:textId="77777777" w:rsidR="00C23832" w:rsidRPr="00C23832" w:rsidRDefault="00C23832" w:rsidP="00C23832">
      <w:pPr>
        <w:spacing w:line="276" w:lineRule="auto"/>
        <w:ind w:firstLine="708"/>
        <w:jc w:val="both"/>
        <w:rPr>
          <w:rFonts w:ascii="Arial" w:hAnsi="Arial" w:cs="Arial"/>
          <w:color w:val="000000" w:themeColor="text1"/>
          <w:sz w:val="21"/>
          <w:szCs w:val="21"/>
          <w:lang w:val="es-ES_tradnl"/>
        </w:rPr>
      </w:pPr>
      <w:r w:rsidRPr="00C23832">
        <w:rPr>
          <w:rFonts w:ascii="Arial" w:hAnsi="Arial" w:cs="Arial"/>
          <w:color w:val="000000" w:themeColor="text1"/>
          <w:sz w:val="21"/>
          <w:szCs w:val="21"/>
          <w:lang w:val="es-ES_tradnl"/>
        </w:rPr>
        <w:t xml:space="preserve">La jurisprudencia con ayuda de la doctrina ha señalado las siguientes características del contrato de corretaje: </w:t>
      </w:r>
    </w:p>
    <w:p w14:paraId="5AAC04D9" w14:textId="13561712" w:rsidR="00C23832" w:rsidRPr="00DD3392" w:rsidRDefault="00F85AFB" w:rsidP="00DD3392">
      <w:pPr>
        <w:spacing w:line="276" w:lineRule="auto"/>
        <w:ind w:left="709" w:right="709"/>
        <w:jc w:val="both"/>
        <w:rPr>
          <w:rFonts w:ascii="Arial" w:hAnsi="Arial" w:cs="Arial"/>
          <w:color w:val="000000" w:themeColor="text1"/>
          <w:sz w:val="21"/>
          <w:szCs w:val="21"/>
          <w:lang w:val="es-ES"/>
        </w:rPr>
      </w:pPr>
      <w:r w:rsidRPr="00DD3392">
        <w:rPr>
          <w:rFonts w:ascii="Arial" w:hAnsi="Arial" w:cs="Arial"/>
          <w:color w:val="000000" w:themeColor="text1"/>
          <w:sz w:val="21"/>
          <w:szCs w:val="21"/>
          <w:lang w:val="es-ES"/>
        </w:rPr>
        <w:t>«</w:t>
      </w:r>
      <w:r w:rsidR="00C23832" w:rsidRPr="00DD3392">
        <w:rPr>
          <w:rFonts w:ascii="Arial" w:hAnsi="Arial" w:cs="Arial"/>
          <w:color w:val="000000" w:themeColor="text1"/>
          <w:sz w:val="21"/>
          <w:szCs w:val="21"/>
          <w:lang w:val="es-ES"/>
        </w:rPr>
        <w:t>i) La presencia de un profesional en la intermediación que posee conocimientos especializados del mercado cuya intermediación va a realizar;</w:t>
      </w:r>
    </w:p>
    <w:p w14:paraId="1442DE4A" w14:textId="77777777" w:rsidR="00C23832" w:rsidRPr="00DD3392" w:rsidRDefault="00C23832" w:rsidP="00DD3392">
      <w:pPr>
        <w:spacing w:line="276" w:lineRule="auto"/>
        <w:ind w:left="709" w:right="709"/>
        <w:jc w:val="both"/>
        <w:rPr>
          <w:rFonts w:ascii="Arial" w:hAnsi="Arial" w:cs="Arial"/>
          <w:color w:val="000000" w:themeColor="text1"/>
          <w:sz w:val="21"/>
          <w:szCs w:val="21"/>
          <w:lang w:val="es-ES"/>
        </w:rPr>
      </w:pPr>
      <w:proofErr w:type="spellStart"/>
      <w:r w:rsidRPr="00DD3392">
        <w:rPr>
          <w:rFonts w:ascii="Arial" w:hAnsi="Arial" w:cs="Arial"/>
          <w:color w:val="000000" w:themeColor="text1"/>
          <w:sz w:val="21"/>
          <w:szCs w:val="21"/>
          <w:lang w:val="es-ES"/>
        </w:rPr>
        <w:t>ii</w:t>
      </w:r>
      <w:proofErr w:type="spellEnd"/>
      <w:r w:rsidRPr="00DD3392">
        <w:rPr>
          <w:rFonts w:ascii="Arial" w:hAnsi="Arial" w:cs="Arial"/>
          <w:color w:val="000000" w:themeColor="text1"/>
          <w:sz w:val="21"/>
          <w:szCs w:val="21"/>
          <w:lang w:val="es-ES"/>
        </w:rPr>
        <w:t>) El mencionado profesional se encarga de realizar la promoción o ambientación para la celebración de un contrato, por lo cual debe contactar a las posibles partes e inducirlas a la celebración del negocio.</w:t>
      </w:r>
    </w:p>
    <w:p w14:paraId="64567993" w14:textId="77777777" w:rsidR="00C23832" w:rsidRPr="00DD3392" w:rsidRDefault="00C23832" w:rsidP="00DD3392">
      <w:pPr>
        <w:spacing w:line="276" w:lineRule="auto"/>
        <w:ind w:left="709" w:right="709"/>
        <w:jc w:val="both"/>
        <w:rPr>
          <w:rFonts w:ascii="Arial" w:hAnsi="Arial" w:cs="Arial"/>
          <w:color w:val="000000" w:themeColor="text1"/>
          <w:sz w:val="21"/>
          <w:szCs w:val="21"/>
          <w:lang w:val="es-ES"/>
        </w:rPr>
      </w:pPr>
      <w:proofErr w:type="spellStart"/>
      <w:r w:rsidRPr="00DD3392">
        <w:rPr>
          <w:rFonts w:ascii="Arial" w:hAnsi="Arial" w:cs="Arial"/>
          <w:color w:val="000000" w:themeColor="text1"/>
          <w:sz w:val="21"/>
          <w:szCs w:val="21"/>
          <w:lang w:val="es-ES"/>
        </w:rPr>
        <w:t>iii</w:t>
      </w:r>
      <w:proofErr w:type="spellEnd"/>
      <w:r w:rsidRPr="00DD3392">
        <w:rPr>
          <w:rFonts w:ascii="Arial" w:hAnsi="Arial" w:cs="Arial"/>
          <w:color w:val="000000" w:themeColor="text1"/>
          <w:sz w:val="21"/>
          <w:szCs w:val="21"/>
          <w:lang w:val="es-ES"/>
        </w:rPr>
        <w:t>) El profesional no es quien concluye el contrato, por cuanto su actividad no constituye la realización de actos jurídicos por cuenta de terceros, como sucede en el mandato.</w:t>
      </w:r>
    </w:p>
    <w:p w14:paraId="6482DB2F" w14:textId="77777777" w:rsidR="00C23832" w:rsidRPr="00DD3392" w:rsidRDefault="00C23832" w:rsidP="00DD3392">
      <w:pPr>
        <w:spacing w:line="276" w:lineRule="auto"/>
        <w:ind w:left="709" w:right="709"/>
        <w:jc w:val="both"/>
        <w:rPr>
          <w:rFonts w:ascii="Arial" w:hAnsi="Arial" w:cs="Arial"/>
          <w:i/>
          <w:color w:val="000000" w:themeColor="text1"/>
          <w:sz w:val="21"/>
          <w:szCs w:val="21"/>
          <w:lang w:val="es-ES"/>
        </w:rPr>
      </w:pPr>
      <w:proofErr w:type="spellStart"/>
      <w:r w:rsidRPr="00DD3392">
        <w:rPr>
          <w:rFonts w:ascii="Arial" w:hAnsi="Arial" w:cs="Arial"/>
          <w:color w:val="000000" w:themeColor="text1"/>
          <w:sz w:val="21"/>
          <w:szCs w:val="21"/>
          <w:lang w:val="es-ES"/>
        </w:rPr>
        <w:t>iv</w:t>
      </w:r>
      <w:proofErr w:type="spellEnd"/>
      <w:r w:rsidRPr="00DD3392">
        <w:rPr>
          <w:rFonts w:ascii="Arial" w:hAnsi="Arial" w:cs="Arial"/>
          <w:color w:val="000000" w:themeColor="text1"/>
          <w:sz w:val="21"/>
          <w:szCs w:val="21"/>
          <w:lang w:val="es-ES"/>
        </w:rPr>
        <w:t xml:space="preserve">) El encargo recibido no es permanente, se considera </w:t>
      </w:r>
      <w:r w:rsidRPr="00DD3392">
        <w:rPr>
          <w:rFonts w:ascii="Arial" w:hAnsi="Arial" w:cs="Arial"/>
          <w:i/>
          <w:color w:val="000000" w:themeColor="text1"/>
          <w:sz w:val="21"/>
          <w:szCs w:val="21"/>
          <w:lang w:val="es-ES"/>
        </w:rPr>
        <w:t xml:space="preserve">“un intermediario de momento”. </w:t>
      </w:r>
      <w:r w:rsidRPr="00DD3392">
        <w:rPr>
          <w:rFonts w:ascii="Arial" w:hAnsi="Arial" w:cs="Arial"/>
          <w:color w:val="000000" w:themeColor="text1"/>
          <w:sz w:val="21"/>
          <w:szCs w:val="21"/>
          <w:lang w:val="es-ES"/>
        </w:rPr>
        <w:t xml:space="preserve">Al respecto sostiene Arrubla </w:t>
      </w:r>
      <w:proofErr w:type="spellStart"/>
      <w:r w:rsidRPr="00DD3392">
        <w:rPr>
          <w:rFonts w:ascii="Arial" w:hAnsi="Arial" w:cs="Arial"/>
          <w:color w:val="000000" w:themeColor="text1"/>
          <w:sz w:val="21"/>
          <w:szCs w:val="21"/>
          <w:lang w:val="es-ES"/>
        </w:rPr>
        <w:t>Paucar</w:t>
      </w:r>
      <w:proofErr w:type="spellEnd"/>
      <w:r w:rsidRPr="00DD3392">
        <w:rPr>
          <w:rFonts w:ascii="Arial" w:hAnsi="Arial" w:cs="Arial"/>
          <w:color w:val="000000" w:themeColor="text1"/>
          <w:sz w:val="21"/>
          <w:szCs w:val="21"/>
          <w:lang w:val="es-ES"/>
        </w:rPr>
        <w:t xml:space="preserve"> que </w:t>
      </w:r>
      <w:r w:rsidRPr="00DD3392">
        <w:rPr>
          <w:rFonts w:ascii="Arial" w:hAnsi="Arial" w:cs="Arial"/>
          <w:i/>
          <w:color w:val="000000" w:themeColor="text1"/>
          <w:sz w:val="21"/>
          <w:szCs w:val="21"/>
          <w:lang w:val="es-ES"/>
        </w:rPr>
        <w:t>“El corredor recibe un encargo concreto para un negocio concreto y luego que lo promociona y contacta a las partes se despide: ‘Pero mientras el agente se caracteriza por la nota de permanencia, la mediación constituye una simple actividad esporádica”.</w:t>
      </w:r>
    </w:p>
    <w:p w14:paraId="0B1F91AA" w14:textId="6C1B78EF" w:rsidR="00C23832" w:rsidRDefault="00C23832" w:rsidP="00747131">
      <w:pPr>
        <w:spacing w:after="0" w:line="276" w:lineRule="auto"/>
        <w:ind w:left="709" w:right="709"/>
        <w:jc w:val="both"/>
        <w:rPr>
          <w:rFonts w:ascii="Arial" w:hAnsi="Arial" w:cs="Arial"/>
          <w:color w:val="000000" w:themeColor="text1"/>
          <w:sz w:val="21"/>
          <w:szCs w:val="21"/>
          <w:lang w:val="es-ES"/>
        </w:rPr>
      </w:pPr>
      <w:r w:rsidRPr="00DD3392">
        <w:rPr>
          <w:rFonts w:ascii="Arial" w:hAnsi="Arial" w:cs="Arial"/>
          <w:color w:val="000000" w:themeColor="text1"/>
          <w:sz w:val="21"/>
          <w:szCs w:val="21"/>
          <w:lang w:val="es-ES"/>
        </w:rPr>
        <w:t xml:space="preserve">v) El contrato de corretaje es remunerado, </w:t>
      </w:r>
      <w:proofErr w:type="gramStart"/>
      <w:r w:rsidRPr="00DD3392">
        <w:rPr>
          <w:rFonts w:ascii="Arial" w:hAnsi="Arial" w:cs="Arial"/>
          <w:color w:val="000000" w:themeColor="text1"/>
          <w:sz w:val="21"/>
          <w:szCs w:val="21"/>
          <w:lang w:val="es-ES"/>
        </w:rPr>
        <w:t>en razón de</w:t>
      </w:r>
      <w:proofErr w:type="gramEnd"/>
      <w:r w:rsidRPr="00DD3392">
        <w:rPr>
          <w:rFonts w:ascii="Arial" w:hAnsi="Arial" w:cs="Arial"/>
          <w:color w:val="000000" w:themeColor="text1"/>
          <w:sz w:val="21"/>
          <w:szCs w:val="21"/>
          <w:lang w:val="es-ES"/>
        </w:rPr>
        <w:t xml:space="preserve"> su actividad promocional</w:t>
      </w:r>
      <w:r w:rsidR="006967D2" w:rsidRPr="00DD3392">
        <w:rPr>
          <w:rFonts w:ascii="Arial" w:hAnsi="Arial" w:cs="Arial"/>
          <w:color w:val="000000" w:themeColor="text1"/>
          <w:sz w:val="21"/>
          <w:szCs w:val="21"/>
          <w:lang w:val="es-ES"/>
        </w:rPr>
        <w:t>»</w:t>
      </w:r>
      <w:r w:rsidRPr="00DD3392">
        <w:rPr>
          <w:rFonts w:ascii="Arial" w:hAnsi="Arial" w:cs="Arial"/>
          <w:color w:val="000000" w:themeColor="text1"/>
          <w:sz w:val="21"/>
          <w:szCs w:val="21"/>
          <w:vertAlign w:val="superscript"/>
          <w:lang w:val="es-ES"/>
        </w:rPr>
        <w:footnoteReference w:id="14"/>
      </w:r>
      <w:r w:rsidR="00747131">
        <w:rPr>
          <w:rFonts w:ascii="Arial" w:hAnsi="Arial" w:cs="Arial"/>
          <w:color w:val="000000" w:themeColor="text1"/>
          <w:sz w:val="21"/>
          <w:szCs w:val="21"/>
          <w:lang w:val="es-ES"/>
        </w:rPr>
        <w:t>.</w:t>
      </w:r>
    </w:p>
    <w:p w14:paraId="18C3F4CB" w14:textId="77777777" w:rsidR="00747131" w:rsidRPr="00DD3392" w:rsidRDefault="00747131" w:rsidP="007D2D38">
      <w:pPr>
        <w:spacing w:after="0" w:line="276" w:lineRule="auto"/>
        <w:ind w:left="709" w:right="709"/>
        <w:jc w:val="both"/>
        <w:rPr>
          <w:rFonts w:ascii="Arial" w:hAnsi="Arial" w:cs="Arial"/>
          <w:color w:val="000000" w:themeColor="text1"/>
          <w:sz w:val="21"/>
          <w:szCs w:val="21"/>
          <w:lang w:val="es-ES"/>
        </w:rPr>
      </w:pPr>
    </w:p>
    <w:p w14:paraId="5523D656" w14:textId="77777777" w:rsidR="00C23832" w:rsidRPr="00C23832" w:rsidRDefault="00C23832" w:rsidP="00246B5B">
      <w:pPr>
        <w:spacing w:after="0" w:line="276" w:lineRule="auto"/>
        <w:jc w:val="both"/>
        <w:rPr>
          <w:rFonts w:ascii="Arial" w:hAnsi="Arial" w:cs="Arial"/>
          <w:color w:val="000000" w:themeColor="text1"/>
          <w:sz w:val="21"/>
          <w:szCs w:val="21"/>
          <w:lang w:val="es-ES_tradnl"/>
        </w:rPr>
      </w:pPr>
      <w:r w:rsidRPr="00C23832">
        <w:rPr>
          <w:rFonts w:ascii="Arial" w:hAnsi="Arial" w:cs="Arial"/>
          <w:color w:val="000000" w:themeColor="text1"/>
          <w:sz w:val="20"/>
          <w:szCs w:val="20"/>
          <w:lang w:val="es-ES_tradnl"/>
        </w:rPr>
        <w:lastRenderedPageBreak/>
        <w:tab/>
      </w:r>
      <w:r w:rsidRPr="00C23832">
        <w:rPr>
          <w:rFonts w:ascii="Arial" w:hAnsi="Arial" w:cs="Arial"/>
          <w:color w:val="000000" w:themeColor="text1"/>
          <w:sz w:val="21"/>
          <w:szCs w:val="21"/>
          <w:lang w:val="es-ES_tradnl"/>
        </w:rPr>
        <w:t xml:space="preserve">El contrato de corretaje de seguros es un contrato típico de carácter comercial, el cual supone la celebración de varios contratos entre el corredor y el asegurador y el tomador de seguros, al respecto la jurisprudencia sostiene: </w:t>
      </w:r>
    </w:p>
    <w:p w14:paraId="0EBE8A3C" w14:textId="77777777" w:rsidR="00D272DF" w:rsidRPr="00C23832" w:rsidRDefault="00D272DF" w:rsidP="00DD3392">
      <w:pPr>
        <w:spacing w:after="0" w:line="276" w:lineRule="auto"/>
        <w:jc w:val="both"/>
        <w:rPr>
          <w:rFonts w:ascii="Arial" w:hAnsi="Arial" w:cs="Arial"/>
          <w:color w:val="000000" w:themeColor="text1"/>
          <w:sz w:val="21"/>
          <w:szCs w:val="21"/>
          <w:lang w:val="es-ES_tradnl"/>
        </w:rPr>
      </w:pPr>
    </w:p>
    <w:p w14:paraId="5AE28831" w14:textId="06CAD9E8" w:rsidR="00C23832" w:rsidRPr="00C23832" w:rsidRDefault="00767B72" w:rsidP="00DD3392">
      <w:pPr>
        <w:spacing w:after="0" w:line="240" w:lineRule="auto"/>
        <w:ind w:left="709" w:right="709"/>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r w:rsidR="00C23832" w:rsidRPr="00C23832">
        <w:rPr>
          <w:rFonts w:ascii="Arial" w:hAnsi="Arial" w:cs="Arial"/>
          <w:color w:val="000000" w:themeColor="text1"/>
          <w:sz w:val="20"/>
          <w:szCs w:val="20"/>
          <w:lang w:val="es-ES"/>
        </w:rPr>
        <w:t>[E]s evidente que la actuación del corredor de seguros supone la celebración previa de sendos contratos por parte de éste con el asegurador y el tomador del seguro, y si bien éste último, en la práctica, no está obligado, en ningún caso, a pagarle el valor de la comisión, sí adquiere otra serie de obligaciones en relación con él, como lo es la de poner a su disposición oportunamente la información que requiera para el cabal ejercicio de sus funciones.  A su vez, los corredores pueden comprometer su responsabilidad ante el tomador, por no cumplir debidamente y de buena fe la labor de intermediación</w:t>
      </w:r>
      <w:r>
        <w:rPr>
          <w:rFonts w:ascii="Arial" w:hAnsi="Arial" w:cs="Arial"/>
          <w:color w:val="000000" w:themeColor="text1"/>
          <w:sz w:val="20"/>
          <w:szCs w:val="20"/>
          <w:lang w:val="es-ES"/>
        </w:rPr>
        <w:t>»</w:t>
      </w:r>
      <w:r w:rsidR="00C23832" w:rsidRPr="00C23832">
        <w:rPr>
          <w:rFonts w:ascii="Arial" w:hAnsi="Arial" w:cs="Arial"/>
          <w:color w:val="000000" w:themeColor="text1"/>
          <w:sz w:val="20"/>
          <w:szCs w:val="20"/>
          <w:vertAlign w:val="superscript"/>
          <w:lang w:val="es-ES"/>
        </w:rPr>
        <w:footnoteReference w:id="15"/>
      </w:r>
      <w:r>
        <w:rPr>
          <w:rFonts w:ascii="Arial" w:hAnsi="Arial" w:cs="Arial"/>
          <w:color w:val="000000" w:themeColor="text1"/>
          <w:sz w:val="20"/>
          <w:szCs w:val="20"/>
          <w:lang w:val="es-ES"/>
        </w:rPr>
        <w:t>.</w:t>
      </w:r>
    </w:p>
    <w:p w14:paraId="633E8586" w14:textId="77777777" w:rsidR="00767B72" w:rsidRPr="00C23832" w:rsidRDefault="00767B72" w:rsidP="004006A5">
      <w:pPr>
        <w:spacing w:after="0" w:line="276" w:lineRule="auto"/>
        <w:ind w:left="709" w:right="709"/>
        <w:jc w:val="both"/>
        <w:rPr>
          <w:rFonts w:ascii="Arial" w:hAnsi="Arial" w:cs="Arial"/>
          <w:color w:val="000000" w:themeColor="text1"/>
          <w:sz w:val="20"/>
          <w:szCs w:val="20"/>
          <w:lang w:val="es-ES"/>
        </w:rPr>
      </w:pPr>
    </w:p>
    <w:p w14:paraId="7DBD162C" w14:textId="77777777" w:rsidR="0077717B" w:rsidRDefault="00C23832" w:rsidP="0077717B">
      <w:pPr>
        <w:spacing w:after="0" w:line="276" w:lineRule="auto"/>
        <w:ind w:firstLine="708"/>
        <w:jc w:val="both"/>
        <w:rPr>
          <w:rFonts w:ascii="Arial" w:hAnsi="Arial" w:cs="Arial"/>
          <w:color w:val="000000" w:themeColor="text1"/>
          <w:sz w:val="21"/>
          <w:szCs w:val="21"/>
          <w:lang w:val="es-ES"/>
        </w:rPr>
      </w:pPr>
      <w:r w:rsidRPr="00C23832">
        <w:rPr>
          <w:rFonts w:ascii="Arial" w:hAnsi="Arial" w:cs="Arial"/>
          <w:color w:val="000000" w:themeColor="text1"/>
          <w:sz w:val="21"/>
          <w:szCs w:val="21"/>
          <w:lang w:val="es-ES"/>
        </w:rPr>
        <w:t xml:space="preserve">La jurisprudencia de la Sección Tercera del Consejo de Estado ha precisado que el contrato de corretaje es autónomo y puede sobrevivir sin perjuicio de la no celebración del contrato de seguro, además, que el objeto de la intermediación del corredor es el ofrecimiento de seguros, la promoción de su celebración y la obtención de la renovación de </w:t>
      </w:r>
      <w:proofErr w:type="gramStart"/>
      <w:r w:rsidRPr="00C23832">
        <w:rPr>
          <w:rFonts w:ascii="Arial" w:hAnsi="Arial" w:cs="Arial"/>
          <w:color w:val="000000" w:themeColor="text1"/>
          <w:sz w:val="21"/>
          <w:szCs w:val="21"/>
          <w:lang w:val="es-ES"/>
        </w:rPr>
        <w:t>los mismos</w:t>
      </w:r>
      <w:proofErr w:type="gramEnd"/>
      <w:r w:rsidRPr="00C23832">
        <w:rPr>
          <w:rFonts w:ascii="Arial" w:hAnsi="Arial" w:cs="Arial"/>
          <w:color w:val="000000" w:themeColor="text1"/>
          <w:sz w:val="21"/>
          <w:szCs w:val="21"/>
          <w:lang w:val="es-ES"/>
        </w:rPr>
        <w:t>. En efecto, al respecto ha dicho que:</w:t>
      </w:r>
    </w:p>
    <w:p w14:paraId="3F8FAFAB" w14:textId="1F6EEE6A" w:rsidR="00C23832" w:rsidRPr="00C23832" w:rsidRDefault="00C23832" w:rsidP="004006A5">
      <w:pPr>
        <w:spacing w:after="0" w:line="276" w:lineRule="auto"/>
        <w:ind w:firstLine="708"/>
        <w:jc w:val="both"/>
        <w:rPr>
          <w:rFonts w:ascii="Arial" w:hAnsi="Arial" w:cs="Arial"/>
          <w:color w:val="000000" w:themeColor="text1"/>
          <w:sz w:val="21"/>
          <w:szCs w:val="21"/>
          <w:lang w:val="es-ES"/>
        </w:rPr>
      </w:pPr>
      <w:r w:rsidRPr="00C23832">
        <w:rPr>
          <w:rFonts w:ascii="Arial" w:hAnsi="Arial" w:cs="Arial"/>
          <w:color w:val="000000" w:themeColor="text1"/>
          <w:sz w:val="21"/>
          <w:szCs w:val="21"/>
          <w:lang w:val="es-ES"/>
        </w:rPr>
        <w:t xml:space="preserve"> </w:t>
      </w:r>
    </w:p>
    <w:p w14:paraId="0653143B" w14:textId="08D4F173" w:rsidR="00C23832" w:rsidRDefault="005A0FC7" w:rsidP="00D272DF">
      <w:pPr>
        <w:spacing w:after="0" w:line="240" w:lineRule="auto"/>
        <w:ind w:left="709" w:right="709"/>
        <w:jc w:val="both"/>
        <w:rPr>
          <w:rFonts w:ascii="Arial" w:hAnsi="Arial" w:cs="Arial"/>
          <w:color w:val="000000" w:themeColor="text1"/>
          <w:sz w:val="21"/>
          <w:szCs w:val="21"/>
          <w:lang w:val="es-ES"/>
        </w:rPr>
      </w:pPr>
      <w:r w:rsidRPr="004006A5">
        <w:rPr>
          <w:rFonts w:ascii="Arial" w:hAnsi="Arial" w:cs="Arial"/>
          <w:color w:val="000000" w:themeColor="text1"/>
          <w:sz w:val="21"/>
          <w:szCs w:val="21"/>
          <w:lang w:val="es-ES"/>
        </w:rPr>
        <w:t>«</w:t>
      </w:r>
      <w:r w:rsidR="00C23832" w:rsidRPr="004006A5">
        <w:rPr>
          <w:rFonts w:ascii="Arial" w:hAnsi="Arial" w:cs="Arial"/>
          <w:color w:val="000000" w:themeColor="text1"/>
          <w:sz w:val="21"/>
          <w:szCs w:val="21"/>
          <w:lang w:val="es-ES"/>
        </w:rPr>
        <w:t xml:space="preserve">[E]l objeto de la intermediación del corredor será el ofrecimiento de seguros, la promoción de su celebración y la obtención de la renovación de </w:t>
      </w:r>
      <w:proofErr w:type="gramStart"/>
      <w:r w:rsidR="00C23832" w:rsidRPr="004006A5">
        <w:rPr>
          <w:rFonts w:ascii="Arial" w:hAnsi="Arial" w:cs="Arial"/>
          <w:color w:val="000000" w:themeColor="text1"/>
          <w:sz w:val="21"/>
          <w:szCs w:val="21"/>
          <w:lang w:val="es-ES"/>
        </w:rPr>
        <w:t>los mismos</w:t>
      </w:r>
      <w:proofErr w:type="gramEnd"/>
      <w:r w:rsidR="00C23832" w:rsidRPr="004006A5">
        <w:rPr>
          <w:rFonts w:ascii="Arial" w:hAnsi="Arial" w:cs="Arial"/>
          <w:color w:val="000000" w:themeColor="text1"/>
          <w:sz w:val="21"/>
          <w:szCs w:val="21"/>
          <w:lang w:val="es-ES"/>
        </w:rPr>
        <w:t>, y se entenderá cumplido siempre que éste último realice sus obligaciones a cabalidad, independientemente de que el respectivo contrato de seguro se celebre.  En efecto, la circunstancia de que sólo cuando esto sucede tiene el corredor derecho a recibir la comisión, según lo dispuesto en el artículo 1341 del C. de Co.,  no puede dar lugar a obtener una conclusión diferente; el corredor de seguros celebra los contratos de intermediación con el tomador y con el asegurador, adquiriendo obligaciones que cumple, en el primer caso, de manera gratuita, y en el segundo, a cambio de una comisión aleatoria, esto es, condicionada a la celebración del contrato de seguro objeto de la intermediación</w:t>
      </w:r>
      <w:r w:rsidRPr="004006A5">
        <w:rPr>
          <w:rFonts w:ascii="Arial" w:hAnsi="Arial" w:cs="Arial"/>
          <w:color w:val="000000" w:themeColor="text1"/>
          <w:sz w:val="21"/>
          <w:szCs w:val="21"/>
          <w:lang w:val="es-ES"/>
        </w:rPr>
        <w:t>»</w:t>
      </w:r>
      <w:r w:rsidR="00C23832" w:rsidRPr="004006A5">
        <w:rPr>
          <w:rFonts w:ascii="Arial" w:hAnsi="Arial" w:cs="Arial"/>
          <w:color w:val="000000" w:themeColor="text1"/>
          <w:sz w:val="21"/>
          <w:szCs w:val="21"/>
          <w:lang w:val="es-ES"/>
        </w:rPr>
        <w:t>.</w:t>
      </w:r>
    </w:p>
    <w:p w14:paraId="251C7599" w14:textId="77777777" w:rsidR="00D272DF" w:rsidRPr="004006A5" w:rsidRDefault="00D272DF" w:rsidP="007D2D38">
      <w:pPr>
        <w:spacing w:after="0" w:line="240" w:lineRule="auto"/>
        <w:ind w:left="709" w:right="709"/>
        <w:jc w:val="both"/>
        <w:rPr>
          <w:rFonts w:ascii="Arial" w:hAnsi="Arial" w:cs="Arial"/>
          <w:color w:val="000000" w:themeColor="text1"/>
          <w:sz w:val="21"/>
          <w:szCs w:val="21"/>
          <w:lang w:val="es-ES"/>
        </w:rPr>
      </w:pPr>
    </w:p>
    <w:p w14:paraId="3C3BDE7F" w14:textId="45EB4367" w:rsidR="00C23832" w:rsidRPr="00C23832" w:rsidRDefault="00C23832" w:rsidP="004006A5">
      <w:pPr>
        <w:spacing w:after="120" w:line="276" w:lineRule="auto"/>
        <w:ind w:firstLine="709"/>
        <w:jc w:val="both"/>
        <w:rPr>
          <w:rFonts w:ascii="Arial" w:hAnsi="Arial" w:cs="Arial"/>
          <w:color w:val="000000" w:themeColor="text1"/>
          <w:sz w:val="21"/>
          <w:szCs w:val="21"/>
          <w:lang w:val="es-ES"/>
        </w:rPr>
      </w:pPr>
      <w:r w:rsidRPr="00C23832">
        <w:rPr>
          <w:rFonts w:ascii="Arial" w:hAnsi="Arial" w:cs="Arial"/>
          <w:color w:val="000000" w:themeColor="text1"/>
          <w:sz w:val="21"/>
          <w:szCs w:val="21"/>
          <w:lang w:val="es-ES"/>
        </w:rPr>
        <w:t xml:space="preserve">A partir de lo anterior, se puede concluir que el contrato de corretaje de seguros, además de ser autónomo, tiene la característica de contrato de tracto sucesivo, porque: </w:t>
      </w:r>
      <w:r w:rsidRPr="00C23832">
        <w:rPr>
          <w:rFonts w:ascii="Arial" w:hAnsi="Arial" w:cs="Arial"/>
          <w:color w:val="000000" w:themeColor="text1"/>
          <w:sz w:val="20"/>
          <w:szCs w:val="20"/>
          <w:lang w:val="es-ES_tradnl"/>
        </w:rPr>
        <w:t>«</w:t>
      </w:r>
      <w:r w:rsidRPr="00C23832">
        <w:rPr>
          <w:rFonts w:ascii="Arial" w:hAnsi="Arial" w:cs="Arial"/>
          <w:color w:val="000000" w:themeColor="text1"/>
          <w:sz w:val="21"/>
          <w:szCs w:val="21"/>
          <w:lang w:val="es-ES"/>
        </w:rPr>
        <w:t>la labor de intermediación se extiende, por lo general, a la etapa de ejecución del contrato celebrado entre el asegurador y el tomador, en la cual pueden presentarse situaciones que requieran la realización de diversos trámites, especialmente cuando el riesgo se realiza o hay necesidad de efectuar ajustes al contrato de seguro.  Finalmente, la intervención del corredor en la etapa posterior a la celebración de este último resulta muy importante para efectos de obtener su renovación, tarea que, como se ha visto, constituye uno de los objetivos específicos de la intermediación</w:t>
      </w:r>
      <w:r w:rsidRPr="00C23832">
        <w:rPr>
          <w:rFonts w:ascii="Arial" w:hAnsi="Arial" w:cs="Arial"/>
          <w:color w:val="000000" w:themeColor="text1"/>
          <w:sz w:val="20"/>
          <w:szCs w:val="20"/>
          <w:lang w:val="es-ES_tradnl"/>
        </w:rPr>
        <w:t>»</w:t>
      </w:r>
      <w:r w:rsidR="002A3DAF">
        <w:rPr>
          <w:rFonts w:ascii="Arial" w:hAnsi="Arial" w:cs="Arial"/>
          <w:color w:val="000000" w:themeColor="text1"/>
          <w:sz w:val="20"/>
          <w:szCs w:val="20"/>
          <w:lang w:val="es-ES_tradnl"/>
        </w:rPr>
        <w:t>.</w:t>
      </w:r>
      <w:r w:rsidRPr="00C23832">
        <w:rPr>
          <w:rFonts w:ascii="Arial" w:hAnsi="Arial" w:cs="Arial"/>
          <w:color w:val="000000" w:themeColor="text1"/>
          <w:sz w:val="20"/>
          <w:szCs w:val="20"/>
          <w:vertAlign w:val="superscript"/>
          <w:lang w:val="es-ES_tradnl"/>
        </w:rPr>
        <w:footnoteReference w:id="16"/>
      </w:r>
    </w:p>
    <w:p w14:paraId="5FD3776A" w14:textId="6FEBA3F4" w:rsidR="00C23832" w:rsidRPr="00C23832" w:rsidRDefault="00C23832" w:rsidP="002A3DAF">
      <w:pPr>
        <w:spacing w:after="0" w:line="276" w:lineRule="auto"/>
        <w:ind w:firstLine="708"/>
        <w:jc w:val="both"/>
        <w:rPr>
          <w:rFonts w:ascii="Arial" w:hAnsi="Arial" w:cs="Arial"/>
          <w:color w:val="000000" w:themeColor="text1"/>
          <w:sz w:val="21"/>
          <w:szCs w:val="21"/>
          <w:lang w:val="es-ES"/>
        </w:rPr>
      </w:pPr>
      <w:r w:rsidRPr="00C23832">
        <w:rPr>
          <w:rFonts w:ascii="Arial" w:hAnsi="Arial" w:cs="Arial"/>
          <w:color w:val="000000" w:themeColor="text1"/>
          <w:sz w:val="21"/>
          <w:szCs w:val="21"/>
          <w:lang w:val="es-ES"/>
        </w:rPr>
        <w:t>Como se mencionó anteriormente, en virtud del artículo 32 de la Ley 80 de 1993 las entidades estatales podrán celebrar contratos estatales que se refiere el EGC</w:t>
      </w:r>
      <w:r w:rsidR="000C40AD">
        <w:rPr>
          <w:rFonts w:ascii="Arial" w:hAnsi="Arial" w:cs="Arial"/>
          <w:color w:val="000000" w:themeColor="text1"/>
          <w:sz w:val="21"/>
          <w:szCs w:val="21"/>
          <w:lang w:val="es-ES"/>
        </w:rPr>
        <w:t>A</w:t>
      </w:r>
      <w:r w:rsidRPr="00C23832">
        <w:rPr>
          <w:rFonts w:ascii="Arial" w:hAnsi="Arial" w:cs="Arial"/>
          <w:color w:val="000000" w:themeColor="text1"/>
          <w:sz w:val="21"/>
          <w:szCs w:val="21"/>
          <w:lang w:val="es-ES"/>
        </w:rPr>
        <w:t xml:space="preserve">P, o aquellos previstos en el derecho privado o en normas especiales, o los derivados de la autonomía de la voluntad. En este </w:t>
      </w:r>
      <w:r w:rsidRPr="00C23832">
        <w:rPr>
          <w:rFonts w:ascii="Arial" w:hAnsi="Arial" w:cs="Arial"/>
          <w:color w:val="000000" w:themeColor="text1"/>
          <w:sz w:val="21"/>
          <w:szCs w:val="21"/>
          <w:lang w:val="es-ES"/>
        </w:rPr>
        <w:lastRenderedPageBreak/>
        <w:t xml:space="preserve">sentido, cuando el tomador del seguro sea una Entidad Estatal de las que se refiere el artículo 2 de la Ley 80 de 1993, el contrato celebrado con el corredor será un contrato estatal. </w:t>
      </w:r>
    </w:p>
    <w:p w14:paraId="0EB0B9B3" w14:textId="77777777" w:rsidR="002A3DAF" w:rsidRPr="00C23832" w:rsidRDefault="002A3DAF" w:rsidP="004006A5">
      <w:pPr>
        <w:spacing w:after="0" w:line="276" w:lineRule="auto"/>
        <w:ind w:firstLine="708"/>
        <w:jc w:val="both"/>
        <w:rPr>
          <w:rFonts w:ascii="Arial" w:hAnsi="Arial" w:cs="Arial"/>
          <w:color w:val="000000" w:themeColor="text1"/>
          <w:sz w:val="21"/>
          <w:szCs w:val="21"/>
          <w:lang w:val="es-ES"/>
        </w:rPr>
      </w:pPr>
    </w:p>
    <w:p w14:paraId="4E991013" w14:textId="77777777" w:rsidR="00C23832" w:rsidRPr="00C23832" w:rsidRDefault="00C23832" w:rsidP="00C23832">
      <w:pPr>
        <w:spacing w:line="276" w:lineRule="auto"/>
        <w:jc w:val="both"/>
        <w:rPr>
          <w:rFonts w:ascii="Arial" w:hAnsi="Arial" w:cs="Arial"/>
          <w:b/>
          <w:bCs/>
          <w:color w:val="000000" w:themeColor="text1"/>
          <w:sz w:val="21"/>
          <w:szCs w:val="21"/>
          <w:lang w:val="es-ES"/>
        </w:rPr>
      </w:pPr>
      <w:r w:rsidRPr="00C23832">
        <w:rPr>
          <w:rFonts w:ascii="Arial" w:hAnsi="Arial" w:cs="Arial"/>
          <w:b/>
          <w:bCs/>
          <w:color w:val="000000" w:themeColor="text1"/>
          <w:sz w:val="21"/>
          <w:szCs w:val="21"/>
          <w:lang w:val="es-ES"/>
        </w:rPr>
        <w:t xml:space="preserve">2.3. Liquidación de los contratos estatales de tracto sucesivo </w:t>
      </w:r>
    </w:p>
    <w:p w14:paraId="610A7853" w14:textId="70ECB54A" w:rsidR="00C23832" w:rsidRPr="00C23832" w:rsidRDefault="00C23832" w:rsidP="00C23832">
      <w:pPr>
        <w:spacing w:after="0" w:line="276" w:lineRule="auto"/>
        <w:jc w:val="both"/>
        <w:rPr>
          <w:rFonts w:ascii="Arial" w:eastAsia="Times New Roman" w:hAnsi="Arial" w:cs="Arial"/>
          <w:color w:val="000000" w:themeColor="text1"/>
          <w:szCs w:val="24"/>
          <w:lang w:val="es-ES_tradnl" w:eastAsia="es-ES"/>
        </w:rPr>
      </w:pPr>
      <w:r w:rsidRPr="00C23832">
        <w:rPr>
          <w:rFonts w:ascii="Arial" w:eastAsia="Times New Roman" w:hAnsi="Arial" w:cs="Arial"/>
          <w:color w:val="000000" w:themeColor="text1"/>
          <w:szCs w:val="24"/>
          <w:lang w:val="es-ES_tradnl" w:eastAsia="es-ES"/>
        </w:rPr>
        <w:t>La liquidación es la etapa en el cual, una vez concluido el contrato estatal</w:t>
      </w:r>
      <w:r w:rsidR="002A3DAF">
        <w:rPr>
          <w:rFonts w:ascii="Arial" w:eastAsia="Times New Roman" w:hAnsi="Arial" w:cs="Arial"/>
          <w:color w:val="000000" w:themeColor="text1"/>
          <w:szCs w:val="24"/>
          <w:lang w:val="es-ES_tradnl" w:eastAsia="es-ES"/>
        </w:rPr>
        <w:t>,</w:t>
      </w:r>
      <w:r w:rsidRPr="00C23832">
        <w:rPr>
          <w:rFonts w:ascii="Arial" w:eastAsia="Times New Roman" w:hAnsi="Arial" w:cs="Arial"/>
          <w:color w:val="000000" w:themeColor="text1"/>
          <w:szCs w:val="24"/>
          <w:lang w:val="es-ES_tradnl" w:eastAsia="es-ES"/>
        </w:rPr>
        <w:t xml:space="preserve"> las partes cruzan cuentas respecto de sus obligaciones, por tanto, su objetivo es determinar si pueden declararse a paz y salvo mutuo o si, por el contrario, existen aún obligaciones por cumplir, para acordar la forma en que deben ser cumplidas</w:t>
      </w:r>
      <w:r w:rsidRPr="00C23832">
        <w:rPr>
          <w:rFonts w:ascii="Arial" w:eastAsia="Times New Roman" w:hAnsi="Arial" w:cs="Arial"/>
          <w:color w:val="000000" w:themeColor="text1"/>
          <w:szCs w:val="24"/>
          <w:vertAlign w:val="superscript"/>
          <w:lang w:val="es-ES_tradnl" w:eastAsia="es-ES"/>
        </w:rPr>
        <w:footnoteReference w:id="17"/>
      </w:r>
      <w:r w:rsidRPr="00C23832">
        <w:rPr>
          <w:rFonts w:ascii="Arial" w:eastAsia="Times New Roman" w:hAnsi="Arial" w:cs="Arial"/>
          <w:color w:val="000000" w:themeColor="text1"/>
          <w:szCs w:val="24"/>
          <w:lang w:val="es-ES_tradnl" w:eastAsia="es-ES"/>
        </w:rPr>
        <w:t>. En armonía con lo anterior, la doctrina ha definido la liquidación de la siguiente manera:</w:t>
      </w:r>
    </w:p>
    <w:p w14:paraId="69B6F6AB" w14:textId="77777777" w:rsidR="00C23832" w:rsidRPr="00C23832" w:rsidRDefault="00C23832" w:rsidP="00C23832">
      <w:pPr>
        <w:spacing w:after="0" w:line="276" w:lineRule="auto"/>
        <w:jc w:val="both"/>
        <w:rPr>
          <w:rFonts w:ascii="Arial" w:eastAsia="Times New Roman" w:hAnsi="Arial" w:cs="Arial"/>
          <w:color w:val="000000" w:themeColor="text1"/>
          <w:szCs w:val="24"/>
          <w:lang w:val="es-ES_tradnl" w:eastAsia="es-ES"/>
        </w:rPr>
      </w:pPr>
    </w:p>
    <w:p w14:paraId="2B21FB41" w14:textId="2870A879" w:rsidR="00C23832" w:rsidRPr="00C23832" w:rsidRDefault="00C23832" w:rsidP="00C23832">
      <w:pPr>
        <w:spacing w:after="0" w:line="240" w:lineRule="auto"/>
        <w:ind w:left="709" w:right="758"/>
        <w:jc w:val="both"/>
        <w:rPr>
          <w:rFonts w:ascii="Arial" w:eastAsia="Times New Roman" w:hAnsi="Arial" w:cs="Arial"/>
          <w:sz w:val="20"/>
          <w:szCs w:val="20"/>
          <w:lang w:val="es-ES" w:eastAsia="es-ES"/>
        </w:rPr>
      </w:pPr>
      <w:r w:rsidRPr="00C23832">
        <w:rPr>
          <w:rFonts w:ascii="Arial" w:eastAsia="Times New Roman" w:hAnsi="Arial" w:cs="Arial"/>
          <w:i/>
          <w:iCs/>
          <w:color w:val="000000" w:themeColor="text1"/>
          <w:szCs w:val="24"/>
          <w:lang w:val="es-ES_tradnl" w:eastAsia="es-ES"/>
        </w:rPr>
        <w:t>«</w:t>
      </w:r>
      <w:r w:rsidRPr="00C23832">
        <w:rPr>
          <w:rFonts w:ascii="Arial" w:eastAsia="Times New Roman" w:hAnsi="Arial" w:cs="Arial"/>
          <w:sz w:val="20"/>
          <w:szCs w:val="20"/>
          <w:lang w:val="es-ES" w:eastAsia="es-ES"/>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w:t>
      </w:r>
      <w:proofErr w:type="spellStart"/>
      <w:r w:rsidRPr="00C23832">
        <w:rPr>
          <w:rFonts w:ascii="Arial" w:eastAsia="Times New Roman" w:hAnsi="Arial" w:cs="Arial"/>
          <w:sz w:val="20"/>
          <w:szCs w:val="20"/>
          <w:lang w:val="es-ES" w:eastAsia="es-ES"/>
        </w:rPr>
        <w:t>ii</w:t>
      </w:r>
      <w:proofErr w:type="spellEnd"/>
      <w:r w:rsidRPr="00C23832">
        <w:rPr>
          <w:rFonts w:ascii="Arial" w:eastAsia="Times New Roman" w:hAnsi="Arial" w:cs="Arial"/>
          <w:sz w:val="20"/>
          <w:szCs w:val="20"/>
          <w:lang w:val="es-ES" w:eastAsia="es-ES"/>
        </w:rPr>
        <w:t>) definir la situación jurídica de las partes, estableciendo si pueden constituirse o no a paz y salvo; lo que exige, en la práctica, que los negociantes dialoguen e intenten ponerse de acuerdo (aspecto subjetivo)</w:t>
      </w:r>
      <w:r w:rsidR="00134189">
        <w:rPr>
          <w:rFonts w:ascii="Arial" w:eastAsia="Times New Roman" w:hAnsi="Arial" w:cs="Arial"/>
          <w:sz w:val="20"/>
          <w:szCs w:val="20"/>
          <w:lang w:val="es-ES" w:eastAsia="es-ES"/>
        </w:rPr>
        <w:t>».</w:t>
      </w:r>
      <w:r w:rsidRPr="00C23832">
        <w:rPr>
          <w:rFonts w:ascii="Arial" w:eastAsia="Times New Roman" w:hAnsi="Arial" w:cs="Arial"/>
          <w:sz w:val="20"/>
          <w:szCs w:val="20"/>
          <w:vertAlign w:val="superscript"/>
          <w:lang w:val="es-ES" w:eastAsia="es-ES"/>
        </w:rPr>
        <w:footnoteReference w:id="18"/>
      </w:r>
      <w:r w:rsidRPr="00C23832">
        <w:rPr>
          <w:rFonts w:ascii="Arial" w:eastAsia="Times New Roman" w:hAnsi="Arial" w:cs="Arial"/>
          <w:sz w:val="20"/>
          <w:szCs w:val="20"/>
          <w:lang w:val="es-ES" w:eastAsia="es-ES"/>
        </w:rPr>
        <w:t xml:space="preserve">. </w:t>
      </w:r>
    </w:p>
    <w:p w14:paraId="51B0AD20" w14:textId="77777777" w:rsidR="00C23832" w:rsidRPr="00C23832" w:rsidRDefault="00C23832" w:rsidP="00C23832">
      <w:pPr>
        <w:spacing w:after="0" w:line="276" w:lineRule="auto"/>
        <w:jc w:val="both"/>
        <w:rPr>
          <w:rFonts w:ascii="Arial" w:eastAsia="Times New Roman" w:hAnsi="Arial" w:cs="Arial"/>
          <w:color w:val="000000" w:themeColor="text1"/>
          <w:szCs w:val="24"/>
          <w:lang w:val="es-ES_tradnl" w:eastAsia="es-ES"/>
        </w:rPr>
      </w:pPr>
    </w:p>
    <w:p w14:paraId="01EE8D87" w14:textId="77777777" w:rsidR="00C23832" w:rsidRPr="00C23832" w:rsidRDefault="00C23832" w:rsidP="00C23832">
      <w:pPr>
        <w:spacing w:after="120" w:line="276" w:lineRule="auto"/>
        <w:ind w:firstLine="709"/>
        <w:jc w:val="both"/>
        <w:rPr>
          <w:rFonts w:ascii="Arial" w:hAnsi="Arial" w:cs="Arial"/>
          <w:color w:val="000000" w:themeColor="text1"/>
          <w:sz w:val="21"/>
          <w:szCs w:val="21"/>
          <w:lang w:val="es-ES_tradnl"/>
        </w:rPr>
      </w:pPr>
      <w:r w:rsidRPr="00C23832">
        <w:rPr>
          <w:rFonts w:ascii="Arial" w:hAnsi="Arial" w:cs="Arial"/>
          <w:color w:val="000000" w:themeColor="text1"/>
          <w:lang w:val="es-ES_tradnl"/>
        </w:rPr>
        <w:t xml:space="preserve">En línea con lo anterior, 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C23832">
        <w:rPr>
          <w:rFonts w:ascii="Arial" w:hAnsi="Arial" w:cs="Arial"/>
          <w:i/>
          <w:iCs/>
          <w:color w:val="000000" w:themeColor="text1"/>
          <w:lang w:val="es-ES_tradnl"/>
        </w:rPr>
        <w:t>liquidar</w:t>
      </w:r>
      <w:r w:rsidRPr="00C23832">
        <w:rPr>
          <w:rFonts w:ascii="Arial" w:hAnsi="Arial" w:cs="Arial"/>
          <w:color w:val="000000" w:themeColor="text1"/>
          <w:lang w:val="es-ES_tradnl"/>
        </w:rPr>
        <w:t xml:space="preserve"> supone un ajuste en relación con las cuentas y el estado de cumplimiento del contrato estatal y, por el otro, que la </w:t>
      </w:r>
      <w:r w:rsidRPr="00C23832">
        <w:rPr>
          <w:rFonts w:ascii="Arial" w:hAnsi="Arial" w:cs="Arial"/>
          <w:i/>
          <w:iCs/>
          <w:color w:val="000000" w:themeColor="text1"/>
          <w:lang w:val="es-ES_tradnl"/>
        </w:rPr>
        <w:t>liquidación</w:t>
      </w:r>
      <w:r w:rsidRPr="00C23832">
        <w:rPr>
          <w:rFonts w:ascii="Arial" w:hAnsi="Arial" w:cs="Arial"/>
          <w:color w:val="000000" w:themeColor="text1"/>
          <w:lang w:val="es-ES_tradnl"/>
        </w:rPr>
        <w:t xml:space="preserve"> </w:t>
      </w:r>
      <w:r w:rsidRPr="00C23832">
        <w:rPr>
          <w:rFonts w:ascii="Arial" w:hAnsi="Arial" w:cs="Arial"/>
          <w:color w:val="000000" w:themeColor="text1"/>
          <w:lang w:val="es-ES_tradnl"/>
        </w:rPr>
        <w:lastRenderedPageBreak/>
        <w:t>debe incluir el análisis de las condiciones de calidad y oportunidad en la entrega de los bienes, obras o servicios, así como el balance económico y el comportamiento financiero del negocio</w:t>
      </w:r>
      <w:r w:rsidRPr="00C23832">
        <w:rPr>
          <w:rFonts w:ascii="Arial" w:hAnsi="Arial" w:cs="Arial"/>
          <w:color w:val="000000" w:themeColor="text1"/>
          <w:vertAlign w:val="superscript"/>
          <w:lang w:val="es-ES_tradnl"/>
        </w:rPr>
        <w:footnoteReference w:id="19"/>
      </w:r>
      <w:r w:rsidRPr="00C23832">
        <w:rPr>
          <w:rFonts w:ascii="Arial" w:hAnsi="Arial" w:cs="Arial"/>
          <w:color w:val="000000" w:themeColor="text1"/>
          <w:lang w:val="es-ES_tradnl"/>
        </w:rPr>
        <w:t xml:space="preserve">. </w:t>
      </w:r>
    </w:p>
    <w:p w14:paraId="37B832E9" w14:textId="77777777" w:rsidR="00C23832" w:rsidRPr="00C23832" w:rsidRDefault="00C23832" w:rsidP="00C23832">
      <w:pPr>
        <w:spacing w:after="0" w:line="276" w:lineRule="auto"/>
        <w:ind w:firstLine="709"/>
        <w:jc w:val="both"/>
        <w:rPr>
          <w:rFonts w:ascii="Arial" w:eastAsia="Times New Roman" w:hAnsi="Arial" w:cs="Arial"/>
          <w:color w:val="000000" w:themeColor="text1"/>
          <w:szCs w:val="24"/>
          <w:lang w:val="es-ES_tradnl" w:eastAsia="es-ES"/>
        </w:rPr>
      </w:pPr>
      <w:r w:rsidRPr="00C23832">
        <w:rPr>
          <w:rFonts w:ascii="Arial" w:eastAsia="Times New Roman" w:hAnsi="Arial" w:cs="Arial"/>
          <w:color w:val="000000" w:themeColor="text1"/>
          <w:szCs w:val="24"/>
          <w:lang w:val="es-ES_tradnl" w:eastAsia="es-ES"/>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3085D756" w14:textId="77777777" w:rsidR="00C23832" w:rsidRPr="00C23832" w:rsidRDefault="00C23832" w:rsidP="00C23832">
      <w:pPr>
        <w:spacing w:after="0" w:line="276" w:lineRule="auto"/>
        <w:ind w:firstLine="708"/>
        <w:jc w:val="both"/>
        <w:rPr>
          <w:rFonts w:ascii="Arial" w:eastAsia="Times New Roman" w:hAnsi="Arial" w:cs="Arial"/>
          <w:color w:val="000000" w:themeColor="text1"/>
          <w:szCs w:val="24"/>
          <w:lang w:val="es-ES_tradnl" w:eastAsia="es-ES"/>
        </w:rPr>
      </w:pPr>
    </w:p>
    <w:p w14:paraId="19A2BBB0" w14:textId="693AD805" w:rsidR="00C23832" w:rsidRPr="00C23832" w:rsidRDefault="00C23832" w:rsidP="00C23832">
      <w:pPr>
        <w:spacing w:after="0" w:line="240" w:lineRule="auto"/>
        <w:ind w:left="709" w:right="758"/>
        <w:jc w:val="both"/>
        <w:rPr>
          <w:rFonts w:ascii="Arial" w:eastAsia="Times New Roman" w:hAnsi="Arial" w:cs="Arial"/>
          <w:color w:val="000000"/>
          <w:sz w:val="21"/>
          <w:szCs w:val="21"/>
          <w:shd w:val="clear" w:color="auto" w:fill="FFFFFF"/>
          <w:lang w:val="es-ES" w:eastAsia="es-ES"/>
        </w:rPr>
      </w:pPr>
      <w:r w:rsidRPr="00C23832">
        <w:rPr>
          <w:rFonts w:ascii="Arial" w:eastAsia="Times New Roman" w:hAnsi="Arial" w:cs="Arial"/>
          <w:i/>
          <w:iCs/>
          <w:color w:val="000000" w:themeColor="text1"/>
          <w:szCs w:val="24"/>
          <w:lang w:val="es-ES_tradnl" w:eastAsia="es-ES"/>
        </w:rPr>
        <w:t>«</w:t>
      </w:r>
      <w:r w:rsidRPr="00C23832">
        <w:rPr>
          <w:rFonts w:ascii="Arial" w:eastAsia="Times New Roman" w:hAnsi="Arial" w:cs="Arial"/>
          <w:sz w:val="21"/>
          <w:szCs w:val="21"/>
          <w:lang w:val="es-ES" w:eastAsia="es-ES"/>
        </w:rPr>
        <w:t>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partes para poner fin a las divergencias presentadas y poder declararse a paz y salvo</w:t>
      </w:r>
      <w:r w:rsidRPr="00C23832">
        <w:rPr>
          <w:rFonts w:ascii="Arial" w:eastAsia="Times New Roman" w:hAnsi="Arial" w:cs="Arial"/>
          <w:color w:val="000000"/>
          <w:sz w:val="21"/>
          <w:szCs w:val="21"/>
          <w:shd w:val="clear" w:color="auto" w:fill="FFFFFF"/>
          <w:lang w:val="es-ES" w:eastAsia="es-ES"/>
        </w:rPr>
        <w:t>»</w:t>
      </w:r>
      <w:r w:rsidRPr="00C23832">
        <w:rPr>
          <w:rFonts w:ascii="Arial" w:eastAsia="Times New Roman" w:hAnsi="Arial" w:cs="Arial"/>
          <w:color w:val="000000"/>
          <w:sz w:val="21"/>
          <w:szCs w:val="21"/>
          <w:shd w:val="clear" w:color="auto" w:fill="FFFFFF"/>
          <w:vertAlign w:val="superscript"/>
          <w:lang w:val="es-ES" w:eastAsia="es-ES"/>
        </w:rPr>
        <w:footnoteReference w:id="20"/>
      </w:r>
    </w:p>
    <w:p w14:paraId="13070051" w14:textId="77777777" w:rsidR="00C23832" w:rsidRPr="00C23832" w:rsidRDefault="00C23832" w:rsidP="00C23832">
      <w:pPr>
        <w:spacing w:after="0" w:line="240" w:lineRule="auto"/>
        <w:ind w:left="709" w:right="758"/>
        <w:jc w:val="both"/>
        <w:rPr>
          <w:rFonts w:ascii="Arial" w:eastAsia="Times New Roman" w:hAnsi="Arial" w:cs="Arial"/>
          <w:color w:val="000000" w:themeColor="text1"/>
          <w:sz w:val="21"/>
          <w:szCs w:val="21"/>
          <w:lang w:val="es-ES_tradnl" w:eastAsia="es-ES"/>
        </w:rPr>
      </w:pPr>
    </w:p>
    <w:p w14:paraId="0EA3F1CE" w14:textId="77777777" w:rsidR="00C23832" w:rsidRPr="00C23832" w:rsidRDefault="00C23832" w:rsidP="00C23832">
      <w:pPr>
        <w:spacing w:after="120" w:line="276" w:lineRule="auto"/>
        <w:ind w:firstLine="708"/>
        <w:jc w:val="both"/>
        <w:rPr>
          <w:rFonts w:ascii="Arial" w:eastAsia="Times New Roman" w:hAnsi="Arial" w:cs="Arial"/>
          <w:color w:val="000000" w:themeColor="text1"/>
          <w:szCs w:val="24"/>
          <w:lang w:val="es-ES_tradnl" w:eastAsia="es-ES"/>
        </w:rPr>
      </w:pPr>
      <w:r w:rsidRPr="00C23832">
        <w:rPr>
          <w:rFonts w:ascii="Arial" w:eastAsia="Times New Roman" w:hAnsi="Arial" w:cs="Arial"/>
          <w:color w:val="000000" w:themeColor="text1"/>
          <w:szCs w:val="24"/>
          <w:lang w:val="es-ES_tradnl" w:eastAsia="es-ES"/>
        </w:rPr>
        <w:t>De acuerdo con el artículo 60 de la Ley 80 de 1993, los contratos de tracto sucesivo, aquellos cuyo cumplimiento o ejecución se prolongue en el tiempo y los demás que lo requieran «</w:t>
      </w:r>
      <w:r w:rsidRPr="00C23832">
        <w:rPr>
          <w:rFonts w:ascii="Arial" w:eastAsia="Times New Roman" w:hAnsi="Arial" w:cs="Arial"/>
          <w:i/>
          <w:iCs/>
          <w:color w:val="000000" w:themeColor="text1"/>
          <w:szCs w:val="24"/>
          <w:lang w:val="es-ES_tradnl" w:eastAsia="es-ES"/>
        </w:rPr>
        <w:t>serán objeto de liquidación</w:t>
      </w:r>
      <w:r w:rsidRPr="00C23832">
        <w:rPr>
          <w:rFonts w:ascii="Arial" w:eastAsia="Times New Roman" w:hAnsi="Arial" w:cs="Arial"/>
          <w:color w:val="000000" w:themeColor="text1"/>
          <w:szCs w:val="24"/>
          <w:lang w:val="es-ES_tradnl" w:eastAsia="es-ES"/>
        </w:rPr>
        <w:t>».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C23832">
        <w:rPr>
          <w:rFonts w:ascii="Arial" w:eastAsia="Times New Roman" w:hAnsi="Arial" w:cs="Arial"/>
          <w:color w:val="000000" w:themeColor="text1"/>
          <w:szCs w:val="24"/>
          <w:vertAlign w:val="superscript"/>
          <w:lang w:val="es-ES_tradnl" w:eastAsia="es-ES"/>
        </w:rPr>
        <w:footnoteReference w:id="21"/>
      </w:r>
      <w:r w:rsidRPr="00C23832">
        <w:rPr>
          <w:rFonts w:ascii="Arial" w:eastAsia="Times New Roman" w:hAnsi="Arial" w:cs="Arial"/>
          <w:color w:val="000000" w:themeColor="text1"/>
          <w:szCs w:val="24"/>
          <w:lang w:val="es-ES_tradnl" w:eastAsia="es-ES"/>
        </w:rPr>
        <w:t xml:space="preserve">, así como la probabilidad de que puedan surgir diferencias durante la ejecución del contrato; sin perjuicio de que, como se indicó, todos los contratos estatales de </w:t>
      </w:r>
      <w:r w:rsidRPr="00C23832">
        <w:rPr>
          <w:rFonts w:ascii="Arial" w:eastAsia="Times New Roman" w:hAnsi="Arial" w:cs="Arial"/>
          <w:i/>
          <w:iCs/>
          <w:color w:val="000000" w:themeColor="text1"/>
          <w:szCs w:val="24"/>
          <w:lang w:val="es-ES_tradnl" w:eastAsia="es-ES"/>
        </w:rPr>
        <w:t>tracto sucesivo</w:t>
      </w:r>
      <w:r w:rsidRPr="00C23832">
        <w:rPr>
          <w:rFonts w:ascii="Arial" w:eastAsia="Times New Roman" w:hAnsi="Arial" w:cs="Arial"/>
          <w:color w:val="000000" w:themeColor="text1"/>
          <w:szCs w:val="24"/>
          <w:lang w:val="es-ES_tradnl" w:eastAsia="es-ES"/>
        </w:rPr>
        <w:t xml:space="preserve"> o aquellos cuya ejecución se prolongue en el tiempo siempre deban liquidarse, convirtiéndose en estos contratos en una cláusula de la naturaleza, conforme a la clasificación prevista en el Código Civil.</w:t>
      </w:r>
    </w:p>
    <w:p w14:paraId="42801F29" w14:textId="77777777" w:rsidR="00C23832" w:rsidRPr="00C23832" w:rsidRDefault="00C23832" w:rsidP="00C23832">
      <w:pPr>
        <w:spacing w:after="120" w:line="276" w:lineRule="auto"/>
        <w:ind w:firstLine="708"/>
        <w:jc w:val="both"/>
        <w:rPr>
          <w:rFonts w:ascii="Arial" w:eastAsia="Times New Roman" w:hAnsi="Arial" w:cs="Arial"/>
          <w:color w:val="000000" w:themeColor="text1"/>
          <w:szCs w:val="24"/>
          <w:lang w:val="es-ES_tradnl" w:eastAsia="es-ES"/>
        </w:rPr>
      </w:pPr>
      <w:r w:rsidRPr="00C23832">
        <w:rPr>
          <w:rFonts w:ascii="Arial" w:eastAsia="Times New Roman" w:hAnsi="Arial" w:cs="Arial"/>
          <w:color w:val="000000" w:themeColor="text1"/>
          <w:szCs w:val="24"/>
          <w:lang w:val="es-ES_tradnl" w:eastAsia="es-ES"/>
        </w:rPr>
        <w:lastRenderedPageBreak/>
        <w:t xml:space="preserve">Así las cosas, y atendiendo a la consulta realizada, el contrato de corretaje es un contrato de tracto sucesivo porque la labor de intermediador se extiende hasta la etapa de ejecución del contrato celebrado entre el asegurador y el tomador, además de la importancia de la intervención del corredor en la etapa posterior a la celebración del contrato para efectos de obtener la renovación. Por lo tanto, si una entidad estatal celebra un contrato de corretaje este deberá ser liquidado de acuerdo con lo establecido en el artículo 60 de la Ley 80 de 1993. </w:t>
      </w:r>
    </w:p>
    <w:bookmarkEnd w:id="2"/>
    <w:p w14:paraId="483851FE" w14:textId="77777777" w:rsidR="00C23832" w:rsidRPr="00C23832" w:rsidRDefault="00C23832" w:rsidP="00C23832">
      <w:pPr>
        <w:tabs>
          <w:tab w:val="left" w:pos="709"/>
        </w:tabs>
        <w:spacing w:after="0" w:line="276" w:lineRule="auto"/>
        <w:contextualSpacing/>
        <w:jc w:val="both"/>
        <w:rPr>
          <w:rFonts w:ascii="Arial" w:eastAsia="Calibri" w:hAnsi="Arial" w:cs="Arial"/>
          <w:b/>
          <w:color w:val="000000" w:themeColor="text1"/>
          <w:sz w:val="21"/>
          <w:szCs w:val="21"/>
        </w:rPr>
      </w:pPr>
    </w:p>
    <w:p w14:paraId="33AE5EE8" w14:textId="77777777" w:rsidR="00C23832" w:rsidRPr="00C23832" w:rsidRDefault="00C23832" w:rsidP="00C23832">
      <w:pPr>
        <w:tabs>
          <w:tab w:val="left" w:pos="709"/>
        </w:tabs>
        <w:spacing w:after="0" w:line="276" w:lineRule="auto"/>
        <w:contextualSpacing/>
        <w:jc w:val="both"/>
        <w:rPr>
          <w:rFonts w:ascii="Arial" w:eastAsia="Calibri" w:hAnsi="Arial" w:cs="Arial"/>
          <w:b/>
          <w:color w:val="000000" w:themeColor="text1"/>
          <w:sz w:val="21"/>
          <w:szCs w:val="21"/>
        </w:rPr>
      </w:pPr>
      <w:r w:rsidRPr="00C23832">
        <w:rPr>
          <w:rFonts w:ascii="Arial" w:eastAsia="Calibri" w:hAnsi="Arial" w:cs="Arial"/>
          <w:b/>
          <w:color w:val="000000" w:themeColor="text1"/>
          <w:sz w:val="21"/>
          <w:szCs w:val="21"/>
        </w:rPr>
        <w:t>3. Respuesta</w:t>
      </w:r>
    </w:p>
    <w:p w14:paraId="437BB7C2" w14:textId="77777777" w:rsidR="00C23832" w:rsidRPr="00C23832" w:rsidRDefault="00C23832" w:rsidP="00C23832">
      <w:pPr>
        <w:tabs>
          <w:tab w:val="left" w:pos="709"/>
        </w:tabs>
        <w:spacing w:after="0" w:line="276" w:lineRule="auto"/>
        <w:contextualSpacing/>
        <w:jc w:val="both"/>
        <w:rPr>
          <w:rFonts w:ascii="Arial" w:eastAsia="Calibri" w:hAnsi="Arial" w:cs="Arial"/>
          <w:b/>
          <w:color w:val="000000" w:themeColor="text1"/>
          <w:sz w:val="21"/>
          <w:szCs w:val="21"/>
        </w:rPr>
      </w:pPr>
    </w:p>
    <w:p w14:paraId="7C456045" w14:textId="77777777" w:rsidR="00C23832" w:rsidRPr="007D2D38" w:rsidRDefault="00C23832" w:rsidP="00C23832">
      <w:pPr>
        <w:autoSpaceDE w:val="0"/>
        <w:autoSpaceDN w:val="0"/>
        <w:adjustRightInd w:val="0"/>
        <w:spacing w:after="0" w:line="240" w:lineRule="auto"/>
        <w:ind w:left="708" w:right="899"/>
        <w:jc w:val="both"/>
        <w:rPr>
          <w:rFonts w:ascii="Arial" w:hAnsi="Arial" w:cs="Arial"/>
          <w:color w:val="000000" w:themeColor="text1"/>
          <w:sz w:val="21"/>
          <w:szCs w:val="21"/>
          <w:lang w:val="es-MX"/>
        </w:rPr>
      </w:pPr>
      <w:r w:rsidRPr="007D2D38">
        <w:rPr>
          <w:rFonts w:ascii="Arial" w:hAnsi="Arial" w:cs="Arial"/>
          <w:color w:val="000000" w:themeColor="text1"/>
          <w:sz w:val="21"/>
          <w:szCs w:val="21"/>
          <w:lang w:val="es-ES_tradnl"/>
        </w:rPr>
        <w:t>«Quisiera</w:t>
      </w:r>
      <w:r w:rsidRPr="007D2D38">
        <w:rPr>
          <w:rFonts w:ascii="Arial" w:hAnsi="Arial" w:cs="Arial"/>
          <w:color w:val="000000" w:themeColor="text1"/>
          <w:sz w:val="21"/>
          <w:szCs w:val="21"/>
          <w:lang w:val="es-MX"/>
        </w:rPr>
        <w:t xml:space="preserve"> que me puedan orientar, ya que en la entidad que me encuentro laborando tenemos una duda y no sabemos si el contrato de corretaje de seguros y póliza de seguros, se deben o no liquidar, en caso de que si se deban liquidarse; me gustaría saber bajo que fundamento jurídico se debe </w:t>
      </w:r>
      <w:proofErr w:type="gramStart"/>
      <w:r w:rsidRPr="007D2D38">
        <w:rPr>
          <w:rFonts w:ascii="Arial" w:hAnsi="Arial" w:cs="Arial"/>
          <w:color w:val="000000" w:themeColor="text1"/>
          <w:sz w:val="21"/>
          <w:szCs w:val="21"/>
          <w:lang w:val="es-MX"/>
        </w:rPr>
        <w:t>proceder a realizar</w:t>
      </w:r>
      <w:proofErr w:type="gramEnd"/>
      <w:r w:rsidRPr="007D2D38">
        <w:rPr>
          <w:rFonts w:ascii="Arial" w:hAnsi="Arial" w:cs="Arial"/>
          <w:color w:val="000000" w:themeColor="text1"/>
          <w:sz w:val="21"/>
          <w:szCs w:val="21"/>
          <w:lang w:val="es-MX"/>
        </w:rPr>
        <w:t xml:space="preserve"> esta.</w:t>
      </w:r>
      <w:r w:rsidRPr="007D2D38">
        <w:rPr>
          <w:rFonts w:ascii="Arial" w:hAnsi="Arial" w:cs="Arial"/>
          <w:color w:val="000000" w:themeColor="text1"/>
          <w:sz w:val="21"/>
          <w:szCs w:val="21"/>
          <w:lang w:val="es-ES_tradnl"/>
        </w:rPr>
        <w:t>»</w:t>
      </w:r>
    </w:p>
    <w:p w14:paraId="0C8B2C42"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lang w:val="es-MX"/>
        </w:rPr>
      </w:pPr>
    </w:p>
    <w:p w14:paraId="522D96C0" w14:textId="2CE87DBB" w:rsidR="00C23832" w:rsidRPr="00C23832" w:rsidRDefault="00C23832" w:rsidP="007D2D38">
      <w:pPr>
        <w:spacing w:after="120" w:line="276" w:lineRule="auto"/>
        <w:jc w:val="both"/>
        <w:rPr>
          <w:rFonts w:ascii="Arial" w:hAnsi="Arial" w:cs="Arial"/>
          <w:color w:val="000000" w:themeColor="text1"/>
          <w:sz w:val="21"/>
          <w:szCs w:val="21"/>
          <w:lang w:val="es-ES"/>
        </w:rPr>
      </w:pPr>
      <w:r w:rsidRPr="00C23832">
        <w:rPr>
          <w:rFonts w:ascii="Arial" w:eastAsia="Calibri" w:hAnsi="Arial" w:cs="Arial"/>
          <w:color w:val="000000" w:themeColor="text1"/>
          <w:sz w:val="21"/>
          <w:szCs w:val="21"/>
          <w:lang w:val="es-MX"/>
        </w:rPr>
        <w:t xml:space="preserve">Conforme a lo expuesto en el presente concepto, </w:t>
      </w:r>
      <w:r w:rsidRPr="00C23832">
        <w:rPr>
          <w:rFonts w:ascii="Arial" w:hAnsi="Arial" w:cs="Arial"/>
          <w:color w:val="000000" w:themeColor="text1"/>
          <w:sz w:val="21"/>
          <w:szCs w:val="21"/>
          <w:lang w:val="es-ES"/>
        </w:rPr>
        <w:t>en virtud del artículo 32 de la Ley 80 de 1993 las entidades estatales podrán celebrar contratos estatales que se refiere el EGC</w:t>
      </w:r>
      <w:r w:rsidR="0097280B">
        <w:rPr>
          <w:rFonts w:ascii="Arial" w:hAnsi="Arial" w:cs="Arial"/>
          <w:color w:val="000000" w:themeColor="text1"/>
          <w:sz w:val="21"/>
          <w:szCs w:val="21"/>
          <w:lang w:val="es-ES"/>
        </w:rPr>
        <w:t>A</w:t>
      </w:r>
      <w:r w:rsidRPr="00C23832">
        <w:rPr>
          <w:rFonts w:ascii="Arial" w:hAnsi="Arial" w:cs="Arial"/>
          <w:color w:val="000000" w:themeColor="text1"/>
          <w:sz w:val="21"/>
          <w:szCs w:val="21"/>
          <w:lang w:val="es-ES"/>
        </w:rPr>
        <w:t xml:space="preserve">P, o aquellos previstos en el derecho privado o en normas especiales, o los derivados de la autonomía de la voluntad. En este sentido, cuando el tomador del seguro sea una Entidad Estatal de las que se refiere el artículo 2 de la Ley 80 de 1993, el contrato celebrado con el corredor será un contrato estatal. </w:t>
      </w:r>
    </w:p>
    <w:p w14:paraId="3D202A24" w14:textId="77777777" w:rsidR="00C23832" w:rsidRPr="00C23832" w:rsidRDefault="00C23832" w:rsidP="007D2D38">
      <w:pPr>
        <w:spacing w:after="120" w:line="276" w:lineRule="auto"/>
        <w:ind w:firstLine="708"/>
        <w:jc w:val="both"/>
        <w:rPr>
          <w:rFonts w:ascii="Arial" w:eastAsia="Calibri" w:hAnsi="Arial" w:cs="Arial"/>
          <w:color w:val="000000" w:themeColor="text1"/>
          <w:sz w:val="21"/>
          <w:szCs w:val="21"/>
          <w:lang w:val="es-MX"/>
        </w:rPr>
      </w:pPr>
      <w:r w:rsidRPr="00C23832">
        <w:rPr>
          <w:rFonts w:ascii="Arial" w:eastAsia="Calibri" w:hAnsi="Arial" w:cs="Arial"/>
          <w:color w:val="000000" w:themeColor="text1"/>
          <w:sz w:val="21"/>
          <w:szCs w:val="21"/>
          <w:lang w:val="es-MX"/>
        </w:rPr>
        <w:t>Ahora bien, el contrato de corretaje es de tracto sucesivo debido a que la labor de intermediación se extiende, por lo general, a la etapa de ejecución del contrato celebrado entre el asegurador y el tomador, en la cual pueden presentarse situaciones que requieran la realización de diversos trámites, especialmente cuando el riesgo se realiza o hay necesidad de efectuar ajustes al contrato de seguro y, además, la intervención del corredor en la etapa posterior a la celebración de este último resulta muy importante para obtener su renovación, tarea que constituye uno de los objetivos específicos de la intermediación.</w:t>
      </w:r>
    </w:p>
    <w:p w14:paraId="3A0260A3" w14:textId="06517489" w:rsidR="00C23832" w:rsidRPr="00C23832" w:rsidRDefault="0097280B" w:rsidP="007D2D38">
      <w:pPr>
        <w:spacing w:after="0" w:line="276" w:lineRule="auto"/>
        <w:ind w:firstLine="708"/>
        <w:jc w:val="both"/>
        <w:rPr>
          <w:rFonts w:ascii="Arial" w:eastAsia="Calibri" w:hAnsi="Arial" w:cs="Arial"/>
          <w:color w:val="000000" w:themeColor="text1"/>
          <w:sz w:val="21"/>
          <w:szCs w:val="21"/>
          <w:lang w:val="es-MX"/>
        </w:rPr>
      </w:pPr>
      <w:r>
        <w:rPr>
          <w:rFonts w:ascii="Arial" w:eastAsia="Calibri" w:hAnsi="Arial" w:cs="Arial"/>
          <w:color w:val="000000" w:themeColor="text1"/>
          <w:sz w:val="21"/>
          <w:szCs w:val="21"/>
          <w:lang w:val="es-MX"/>
        </w:rPr>
        <w:t>De acuerdo con lo anterior</w:t>
      </w:r>
      <w:r w:rsidR="00C23832" w:rsidRPr="00C23832">
        <w:rPr>
          <w:rFonts w:ascii="Arial" w:eastAsia="Calibri" w:hAnsi="Arial" w:cs="Arial"/>
          <w:color w:val="000000" w:themeColor="text1"/>
          <w:sz w:val="21"/>
          <w:szCs w:val="21"/>
          <w:lang w:val="es-MX"/>
        </w:rPr>
        <w:t>, teniendo en cuenta que el contrato de corretaje tiene la característica de contrato de tracto sucesivo, es susceptible de liquidación de acuerdo con lo dispuesto en el artículo 60 de la Ley 80 de 1993, según el cual es obligatoria la liquidación de los contratos estatales de tracto sucesivo.</w:t>
      </w:r>
    </w:p>
    <w:p w14:paraId="08422748"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lang w:val="es-ES"/>
        </w:rPr>
      </w:pPr>
    </w:p>
    <w:p w14:paraId="6CE9B55E"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rPr>
      </w:pPr>
      <w:r w:rsidRPr="00C23832">
        <w:rPr>
          <w:rFonts w:ascii="Arial" w:eastAsia="Calibri" w:hAnsi="Arial" w:cs="Arial"/>
          <w:color w:val="000000" w:themeColor="text1"/>
          <w:sz w:val="21"/>
          <w:szCs w:val="21"/>
        </w:rPr>
        <w:t xml:space="preserve">Este concepto tiene el alcance previsto en el artículo 28 del Código de Procedimiento Administrativo y de lo Contencioso Administrativo. </w:t>
      </w:r>
    </w:p>
    <w:p w14:paraId="5CDFCA89" w14:textId="77777777" w:rsidR="00C23832" w:rsidRPr="00C23832" w:rsidRDefault="00C23832" w:rsidP="00C23832">
      <w:pPr>
        <w:spacing w:after="0" w:line="276" w:lineRule="auto"/>
        <w:contextualSpacing/>
        <w:jc w:val="both"/>
        <w:rPr>
          <w:rFonts w:ascii="Arial" w:eastAsia="Calibri" w:hAnsi="Arial" w:cs="Arial"/>
          <w:color w:val="000000" w:themeColor="text1"/>
          <w:sz w:val="21"/>
          <w:szCs w:val="21"/>
        </w:rPr>
      </w:pPr>
    </w:p>
    <w:p w14:paraId="1069DF7C" w14:textId="77777777" w:rsidR="00C23832" w:rsidRPr="00C23832" w:rsidRDefault="00C23832" w:rsidP="00C23832">
      <w:pPr>
        <w:spacing w:line="276" w:lineRule="auto"/>
        <w:contextualSpacing/>
        <w:jc w:val="both"/>
        <w:rPr>
          <w:rFonts w:ascii="Arial" w:hAnsi="Arial" w:cs="Arial"/>
          <w:color w:val="000000" w:themeColor="text1"/>
          <w:sz w:val="21"/>
          <w:szCs w:val="21"/>
          <w:lang w:eastAsia="es-CO"/>
        </w:rPr>
      </w:pPr>
      <w:r w:rsidRPr="00C23832">
        <w:rPr>
          <w:rFonts w:ascii="Arial" w:hAnsi="Arial" w:cs="Arial"/>
          <w:color w:val="000000" w:themeColor="text1"/>
          <w:sz w:val="21"/>
          <w:szCs w:val="21"/>
          <w:lang w:eastAsia="es-CO"/>
        </w:rPr>
        <w:t>Atentamente,</w:t>
      </w:r>
    </w:p>
    <w:p w14:paraId="74F4CB39" w14:textId="3BAA199E" w:rsidR="008D152D" w:rsidRDefault="008D152D" w:rsidP="008D152D">
      <w:pPr>
        <w:spacing w:line="276" w:lineRule="auto"/>
        <w:rPr>
          <w:rFonts w:ascii="Arial" w:eastAsia="Arial" w:hAnsi="Arial" w:cs="Arial"/>
          <w:color w:val="000000" w:themeColor="text1"/>
          <w:sz w:val="21"/>
          <w:szCs w:val="21"/>
          <w:lang w:eastAsia="es-ES_tradnl"/>
        </w:rPr>
      </w:pPr>
    </w:p>
    <w:p w14:paraId="07A5A3F5" w14:textId="788FB482" w:rsidR="008D152D" w:rsidRPr="00C23832" w:rsidRDefault="008D152D" w:rsidP="00C23832">
      <w:pPr>
        <w:spacing w:line="276" w:lineRule="auto"/>
        <w:jc w:val="center"/>
        <w:rPr>
          <w:rFonts w:ascii="Arial" w:eastAsia="Arial" w:hAnsi="Arial" w:cs="Arial"/>
          <w:color w:val="000000" w:themeColor="text1"/>
          <w:sz w:val="21"/>
          <w:szCs w:val="21"/>
          <w:lang w:eastAsia="es-ES_tradnl"/>
        </w:rPr>
      </w:pPr>
      <w:r>
        <w:rPr>
          <w:noProof/>
        </w:rPr>
        <w:lastRenderedPageBreak/>
        <w:drawing>
          <wp:inline distT="0" distB="0" distL="0" distR="0" wp14:anchorId="3C0CDC82" wp14:editId="547435AD">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23832" w:rsidRPr="00C23832" w14:paraId="7F491BEF" w14:textId="77777777" w:rsidTr="008C0B26">
        <w:trPr>
          <w:trHeight w:val="315"/>
        </w:trPr>
        <w:tc>
          <w:tcPr>
            <w:tcW w:w="812" w:type="dxa"/>
            <w:vAlign w:val="center"/>
            <w:hideMark/>
          </w:tcPr>
          <w:p w14:paraId="1D887914"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799BA54" w14:textId="77777777" w:rsidR="00C23832" w:rsidRPr="007D2D38" w:rsidRDefault="00C23832" w:rsidP="00C23832">
            <w:pPr>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 xml:space="preserve">Álvaro </w:t>
            </w:r>
            <w:proofErr w:type="spellStart"/>
            <w:r w:rsidRPr="007D2D38">
              <w:rPr>
                <w:rFonts w:ascii="Arial" w:hAnsi="Arial" w:cs="Arial"/>
                <w:color w:val="000000" w:themeColor="text1"/>
                <w:sz w:val="16"/>
                <w:szCs w:val="16"/>
                <w:lang w:eastAsia="es-ES"/>
              </w:rPr>
              <w:t>Namén</w:t>
            </w:r>
            <w:proofErr w:type="spellEnd"/>
            <w:r w:rsidRPr="007D2D38">
              <w:rPr>
                <w:rFonts w:ascii="Arial" w:hAnsi="Arial" w:cs="Arial"/>
                <w:color w:val="000000" w:themeColor="text1"/>
                <w:sz w:val="16"/>
                <w:szCs w:val="16"/>
                <w:lang w:eastAsia="es-ES"/>
              </w:rPr>
              <w:t xml:space="preserve"> Vargas</w:t>
            </w:r>
          </w:p>
          <w:p w14:paraId="7F8DD59E"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 xml:space="preserve">Contratista de la Subdirección de Gestión Contractual  </w:t>
            </w:r>
          </w:p>
        </w:tc>
      </w:tr>
      <w:tr w:rsidR="00C23832" w:rsidRPr="00C23832" w14:paraId="0D81AA34" w14:textId="77777777" w:rsidTr="008C0B26">
        <w:trPr>
          <w:trHeight w:val="330"/>
        </w:trPr>
        <w:tc>
          <w:tcPr>
            <w:tcW w:w="812" w:type="dxa"/>
            <w:vAlign w:val="center"/>
            <w:hideMark/>
          </w:tcPr>
          <w:p w14:paraId="32C1A4AC"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1CB58" w14:textId="77777777" w:rsidR="004B3D31" w:rsidRPr="004B3D31" w:rsidRDefault="004B3D31" w:rsidP="004B3D31">
            <w:pPr>
              <w:spacing w:line="276" w:lineRule="auto"/>
              <w:rPr>
                <w:rFonts w:ascii="Arial" w:hAnsi="Arial" w:cs="Arial"/>
                <w:color w:val="000000" w:themeColor="text1"/>
                <w:sz w:val="16"/>
                <w:szCs w:val="16"/>
                <w:lang w:val="es-ES_tradnl" w:eastAsia="es-ES"/>
              </w:rPr>
            </w:pPr>
            <w:r w:rsidRPr="004B3D31">
              <w:rPr>
                <w:rFonts w:ascii="Arial" w:hAnsi="Arial" w:cs="Arial"/>
                <w:color w:val="000000" w:themeColor="text1"/>
                <w:sz w:val="16"/>
                <w:szCs w:val="16"/>
                <w:lang w:val="es-ES_tradnl" w:eastAsia="es-ES"/>
              </w:rPr>
              <w:t>Alejandro Sarmiento Cantillo</w:t>
            </w:r>
          </w:p>
          <w:p w14:paraId="6049E276" w14:textId="1A3E4C0E" w:rsidR="00C23832" w:rsidRPr="007D2D38" w:rsidRDefault="004B3D31" w:rsidP="00C23832">
            <w:pPr>
              <w:jc w:val="both"/>
              <w:rPr>
                <w:rFonts w:ascii="Arial" w:hAnsi="Arial" w:cs="Arial"/>
                <w:color w:val="000000" w:themeColor="text1"/>
                <w:sz w:val="16"/>
                <w:szCs w:val="16"/>
                <w:lang w:eastAsia="es-ES"/>
              </w:rPr>
            </w:pPr>
            <w:r w:rsidRPr="004B3D31">
              <w:rPr>
                <w:rFonts w:ascii="Arial" w:hAnsi="Arial" w:cs="Arial"/>
                <w:color w:val="000000" w:themeColor="text1"/>
                <w:sz w:val="16"/>
                <w:szCs w:val="16"/>
                <w:lang w:val="es-ES_tradnl" w:eastAsia="es-ES"/>
              </w:rPr>
              <w:t>Gestor T1-15 de la Subdirección de Gestión Contractual</w:t>
            </w:r>
          </w:p>
        </w:tc>
      </w:tr>
      <w:tr w:rsidR="00C23832" w:rsidRPr="00C23832" w14:paraId="0F95185F" w14:textId="77777777" w:rsidTr="008C0B26">
        <w:trPr>
          <w:trHeight w:val="300"/>
        </w:trPr>
        <w:tc>
          <w:tcPr>
            <w:tcW w:w="812" w:type="dxa"/>
            <w:vAlign w:val="center"/>
            <w:hideMark/>
          </w:tcPr>
          <w:p w14:paraId="426B3E7E"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494B0E"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 xml:space="preserve">Nohelia del Carmen </w:t>
            </w:r>
            <w:proofErr w:type="spellStart"/>
            <w:r w:rsidRPr="007D2D38">
              <w:rPr>
                <w:rFonts w:ascii="Arial" w:hAnsi="Arial" w:cs="Arial"/>
                <w:color w:val="000000" w:themeColor="text1"/>
                <w:sz w:val="16"/>
                <w:szCs w:val="16"/>
                <w:lang w:eastAsia="es-ES"/>
              </w:rPr>
              <w:t>Zawady</w:t>
            </w:r>
            <w:proofErr w:type="spellEnd"/>
            <w:r w:rsidRPr="007D2D38">
              <w:rPr>
                <w:rFonts w:ascii="Arial" w:hAnsi="Arial" w:cs="Arial"/>
                <w:color w:val="000000" w:themeColor="text1"/>
                <w:sz w:val="16"/>
                <w:szCs w:val="16"/>
                <w:lang w:eastAsia="es-ES"/>
              </w:rPr>
              <w:t xml:space="preserve"> Palacio </w:t>
            </w:r>
          </w:p>
          <w:p w14:paraId="41D1256A" w14:textId="77777777" w:rsidR="00C23832" w:rsidRPr="007D2D38" w:rsidRDefault="00C23832" w:rsidP="00C23832">
            <w:pPr>
              <w:jc w:val="both"/>
              <w:rPr>
                <w:rFonts w:ascii="Arial" w:hAnsi="Arial" w:cs="Arial"/>
                <w:color w:val="000000" w:themeColor="text1"/>
                <w:sz w:val="16"/>
                <w:szCs w:val="16"/>
                <w:lang w:eastAsia="es-ES"/>
              </w:rPr>
            </w:pPr>
            <w:r w:rsidRPr="007D2D38">
              <w:rPr>
                <w:rFonts w:ascii="Arial" w:hAnsi="Arial" w:cs="Arial"/>
                <w:color w:val="000000" w:themeColor="text1"/>
                <w:sz w:val="16"/>
                <w:szCs w:val="16"/>
                <w:lang w:eastAsia="es-ES"/>
              </w:rPr>
              <w:t xml:space="preserve">Subdirectora de Gestión Contractual </w:t>
            </w:r>
          </w:p>
        </w:tc>
      </w:tr>
      <w:bookmarkEnd w:id="0"/>
    </w:tbl>
    <w:p w14:paraId="0F293BF4" w14:textId="0F6FB6C1" w:rsidR="00127233" w:rsidRPr="006219F8" w:rsidRDefault="00127233" w:rsidP="007D2D38">
      <w:pPr>
        <w:spacing w:after="0" w:line="240" w:lineRule="auto"/>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4C2D" w14:textId="77777777" w:rsidR="00DB78EE" w:rsidRDefault="00DB78EE" w:rsidP="004A1847">
      <w:pPr>
        <w:spacing w:after="0" w:line="240" w:lineRule="auto"/>
      </w:pPr>
      <w:r>
        <w:separator/>
      </w:r>
    </w:p>
  </w:endnote>
  <w:endnote w:type="continuationSeparator" w:id="0">
    <w:p w14:paraId="1ABF3C2D" w14:textId="77777777" w:rsidR="00DB78EE" w:rsidRDefault="00DB78EE" w:rsidP="004A1847">
      <w:pPr>
        <w:spacing w:after="0" w:line="240" w:lineRule="auto"/>
      </w:pPr>
      <w:r>
        <w:continuationSeparator/>
      </w:r>
    </w:p>
  </w:endnote>
  <w:endnote w:type="continuationNotice" w:id="1">
    <w:p w14:paraId="49578399" w14:textId="77777777" w:rsidR="00DB78EE" w:rsidRDefault="00DB7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AD71" w14:textId="77777777" w:rsidR="00DB78EE" w:rsidRDefault="00DB78EE" w:rsidP="004A1847">
      <w:pPr>
        <w:spacing w:after="0" w:line="240" w:lineRule="auto"/>
      </w:pPr>
      <w:r>
        <w:separator/>
      </w:r>
    </w:p>
  </w:footnote>
  <w:footnote w:type="continuationSeparator" w:id="0">
    <w:p w14:paraId="46B5F7D6" w14:textId="77777777" w:rsidR="00DB78EE" w:rsidRDefault="00DB78EE" w:rsidP="004A1847">
      <w:pPr>
        <w:spacing w:after="0" w:line="240" w:lineRule="auto"/>
      </w:pPr>
      <w:r>
        <w:continuationSeparator/>
      </w:r>
    </w:p>
  </w:footnote>
  <w:footnote w:type="continuationNotice" w:id="1">
    <w:p w14:paraId="49378352" w14:textId="77777777" w:rsidR="00DB78EE" w:rsidRDefault="00DB78EE">
      <w:pPr>
        <w:spacing w:after="0" w:line="240" w:lineRule="auto"/>
      </w:pPr>
    </w:p>
  </w:footnote>
  <w:footnote w:id="2">
    <w:p w14:paraId="3CACB495" w14:textId="77777777" w:rsidR="00C23832" w:rsidRPr="00256D0D" w:rsidRDefault="00C23832" w:rsidP="00C23832">
      <w:pPr>
        <w:pStyle w:val="Textonotapie"/>
        <w:ind w:firstLine="708"/>
        <w:jc w:val="both"/>
        <w:rPr>
          <w:rFonts w:ascii="Arial" w:hAnsi="Arial" w:cs="Arial"/>
          <w:sz w:val="18"/>
          <w:szCs w:val="18"/>
          <w:lang w:val="es-ES"/>
        </w:rPr>
      </w:pPr>
      <w:r w:rsidRPr="00256D0D">
        <w:rPr>
          <w:rStyle w:val="Refdenotaalpie"/>
          <w:rFonts w:ascii="Arial" w:hAnsi="Arial" w:cs="Arial"/>
          <w:sz w:val="18"/>
          <w:szCs w:val="18"/>
        </w:rPr>
        <w:footnoteRef/>
      </w:r>
      <w:r w:rsidRPr="00256D0D">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56D0D">
        <w:rPr>
          <w:rFonts w:ascii="Arial" w:hAnsi="Arial" w:cs="Arial"/>
          <w:i/>
          <w:iCs/>
          <w:sz w:val="18"/>
          <w:szCs w:val="18"/>
        </w:rPr>
        <w:t xml:space="preserve">ibidem </w:t>
      </w:r>
      <w:r w:rsidRPr="00256D0D">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8989185" w14:textId="77777777" w:rsidR="00C23832" w:rsidRPr="00256D0D" w:rsidRDefault="00C23832" w:rsidP="007D2D38">
      <w:pPr>
        <w:tabs>
          <w:tab w:val="left" w:pos="709"/>
        </w:tabs>
        <w:spacing w:line="240" w:lineRule="auto"/>
        <w:contextualSpacing/>
        <w:jc w:val="both"/>
        <w:rPr>
          <w:rFonts w:ascii="Arial" w:eastAsia="Calibri" w:hAnsi="Arial" w:cs="Arial"/>
          <w:bCs/>
          <w:sz w:val="18"/>
          <w:szCs w:val="18"/>
        </w:rPr>
      </w:pPr>
      <w:r w:rsidRPr="00256D0D">
        <w:rPr>
          <w:rFonts w:ascii="Arial" w:hAnsi="Arial" w:cs="Arial"/>
          <w:sz w:val="18"/>
          <w:szCs w:val="18"/>
        </w:rPr>
        <w:tab/>
      </w:r>
      <w:r w:rsidRPr="00256D0D">
        <w:rPr>
          <w:rStyle w:val="Refdenotaalpie"/>
          <w:rFonts w:ascii="Arial" w:hAnsi="Arial" w:cs="Arial"/>
          <w:sz w:val="18"/>
          <w:szCs w:val="18"/>
        </w:rPr>
        <w:footnoteRef/>
      </w:r>
      <w:r w:rsidRPr="00256D0D">
        <w:rPr>
          <w:rFonts w:ascii="Arial" w:hAnsi="Arial" w:cs="Arial"/>
          <w:sz w:val="18"/>
          <w:szCs w:val="18"/>
        </w:rPr>
        <w:t xml:space="preserve"> </w:t>
      </w:r>
      <w:r w:rsidRPr="00256D0D">
        <w:rPr>
          <w:rFonts w:ascii="Arial" w:eastAsia="Calibri" w:hAnsi="Arial" w:cs="Arial"/>
          <w:bCs/>
          <w:sz w:val="18"/>
          <w:szCs w:val="18"/>
        </w:rPr>
        <w:t xml:space="preserve">Al respecto, el profesor Enrique José Arboleda Perdomo, al interpretar el artículo transcrito, expuso lo siguiente: «El artículo 28 regula los efectos jurídicos de los conceptos que emita la entidad como respuesta a las consultas que le formulen los particulares, ordenando que </w:t>
      </w:r>
      <w:r w:rsidRPr="00256D0D">
        <w:rPr>
          <w:rFonts w:ascii="Arial" w:eastAsia="Calibri" w:hAnsi="Arial" w:cs="Arial"/>
          <w:bCs/>
          <w:i/>
          <w:iCs/>
          <w:sz w:val="18"/>
          <w:szCs w:val="18"/>
        </w:rPr>
        <w:t>no serán de obligatorio cumplimiento o ejecución</w:t>
      </w:r>
      <w:r w:rsidRPr="00256D0D">
        <w:rPr>
          <w:rFonts w:ascii="Arial" w:eastAsia="Calibri" w:hAnsi="Arial" w:cs="Arial"/>
          <w:bCs/>
          <w:sz w:val="18"/>
          <w:szCs w:val="18"/>
        </w:rPr>
        <w:t xml:space="preserve">. De este mandato surgen las siguientes consideraciones: </w:t>
      </w:r>
    </w:p>
    <w:p w14:paraId="2013698B" w14:textId="77777777" w:rsidR="00C23832" w:rsidRPr="00256D0D" w:rsidRDefault="00C23832" w:rsidP="007D2D38">
      <w:pPr>
        <w:tabs>
          <w:tab w:val="left" w:pos="709"/>
        </w:tabs>
        <w:spacing w:line="240" w:lineRule="auto"/>
        <w:contextualSpacing/>
        <w:jc w:val="both"/>
        <w:rPr>
          <w:rFonts w:ascii="Arial" w:eastAsia="Calibri" w:hAnsi="Arial" w:cs="Arial"/>
          <w:bCs/>
          <w:sz w:val="18"/>
          <w:szCs w:val="18"/>
        </w:rPr>
      </w:pPr>
      <w:r w:rsidRPr="00256D0D">
        <w:rPr>
          <w:rFonts w:ascii="Arial" w:eastAsia="Calibri" w:hAnsi="Arial" w:cs="Arial"/>
          <w:bCs/>
          <w:sz w:val="18"/>
          <w:szCs w:val="18"/>
        </w:rPr>
        <w:tab/>
        <w:t>»La primera, 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23C4C540" w14:textId="77777777" w:rsidR="00C23832" w:rsidRPr="00256D0D" w:rsidRDefault="00C23832" w:rsidP="007D2D38">
      <w:pPr>
        <w:tabs>
          <w:tab w:val="left" w:pos="709"/>
        </w:tabs>
        <w:spacing w:line="240" w:lineRule="auto"/>
        <w:contextualSpacing/>
        <w:jc w:val="both"/>
        <w:rPr>
          <w:rFonts w:ascii="Arial" w:eastAsia="Calibri" w:hAnsi="Arial" w:cs="Arial"/>
          <w:bCs/>
          <w:sz w:val="18"/>
          <w:szCs w:val="18"/>
        </w:rPr>
      </w:pPr>
      <w:r w:rsidRPr="00256D0D">
        <w:rPr>
          <w:rFonts w:ascii="Arial" w:eastAsia="Calibri" w:hAnsi="Arial" w:cs="Arial"/>
          <w:bCs/>
          <w:sz w:val="18"/>
          <w:szCs w:val="18"/>
        </w:rPr>
        <w:tab/>
        <w:t xml:space="preserve">»La segunda, que la forma como la administración actúa de manera vinculante para sí misma y para la Generalidad de las personas es el reglamento, no sólo a través de la potestad reglamentaria propia del presidente de la República coma sino a través de los demás reglamentos de la administración en el preciso marco de las competencias de cada organismo o entidad, por lo cual los conceptos emitidos no pueden suplir ni menos aún competir con los reglamentos. </w:t>
      </w:r>
    </w:p>
    <w:p w14:paraId="4ECFF43A" w14:textId="77777777" w:rsidR="00C23832" w:rsidRPr="00256D0D" w:rsidRDefault="00C23832" w:rsidP="00C23832">
      <w:pPr>
        <w:pStyle w:val="Textonotapie"/>
        <w:ind w:firstLine="708"/>
        <w:contextualSpacing/>
        <w:jc w:val="both"/>
        <w:rPr>
          <w:rFonts w:ascii="Arial" w:hAnsi="Arial" w:cs="Arial"/>
          <w:sz w:val="18"/>
          <w:szCs w:val="18"/>
        </w:rPr>
      </w:pPr>
      <w:r w:rsidRPr="00256D0D">
        <w:rPr>
          <w:rFonts w:ascii="Arial" w:eastAsia="Calibri" w:hAnsi="Arial" w:cs="Arial"/>
          <w:bCs/>
          <w:sz w:val="18"/>
          <w:szCs w:val="18"/>
        </w:rPr>
        <w:t xml:space="preserve">»La tercera, que los conceptos no pueden interpretar la ley en el sentido de darle un alcance o proferir un sentido frente a otro posible, se limitan a explicar las competencias a cargo de la entidad y la forma de ejercerlas, con el fin de orientar a los particulares en el cumplimiento de sus deberes o el ejercicio de sus derechos». </w:t>
      </w:r>
      <w:r w:rsidRPr="00256D0D">
        <w:rPr>
          <w:rFonts w:ascii="Arial" w:hAnsi="Arial" w:cs="Arial"/>
          <w:sz w:val="18"/>
          <w:szCs w:val="18"/>
        </w:rPr>
        <w:t>ARBOLEDA PERDOMO, Enrique José. Comentarios al Nuevo Código de Procedimiento Administrativo y de lo Contencioso Administrativo (2ª ed.). Editorial Legis. Bogotá. 2012. p.59.</w:t>
      </w:r>
    </w:p>
    <w:p w14:paraId="1AD935F5" w14:textId="77777777" w:rsidR="00C23832" w:rsidRPr="00256D0D" w:rsidRDefault="00C23832" w:rsidP="00C23832">
      <w:pPr>
        <w:pStyle w:val="Textonotapie"/>
        <w:ind w:firstLine="708"/>
        <w:contextualSpacing/>
        <w:jc w:val="both"/>
        <w:rPr>
          <w:rFonts w:ascii="Arial" w:eastAsia="Calibri" w:hAnsi="Arial" w:cs="Arial"/>
          <w:bCs/>
          <w:sz w:val="18"/>
          <w:szCs w:val="18"/>
          <w:lang w:val="es-CO"/>
        </w:rPr>
      </w:pPr>
    </w:p>
  </w:footnote>
  <w:footnote w:id="4">
    <w:p w14:paraId="19F7A62A" w14:textId="77777777" w:rsidR="00C23832" w:rsidRPr="00256D0D" w:rsidRDefault="00C23832" w:rsidP="00C23832">
      <w:pPr>
        <w:pStyle w:val="Textonotapie"/>
        <w:ind w:firstLine="708"/>
        <w:contextualSpacing/>
        <w:jc w:val="both"/>
        <w:rPr>
          <w:rFonts w:ascii="Arial" w:hAnsi="Arial" w:cs="Arial"/>
          <w:sz w:val="18"/>
          <w:szCs w:val="18"/>
          <w:lang w:val="es-CO"/>
        </w:rPr>
      </w:pPr>
      <w:r w:rsidRPr="00256D0D">
        <w:rPr>
          <w:rStyle w:val="Refdenotaalpie"/>
          <w:rFonts w:ascii="Arial" w:hAnsi="Arial" w:cs="Arial"/>
          <w:sz w:val="18"/>
          <w:szCs w:val="18"/>
        </w:rPr>
        <w:footnoteRef/>
      </w:r>
      <w:r w:rsidRPr="00256D0D">
        <w:rPr>
          <w:rFonts w:ascii="Arial" w:hAnsi="Arial" w:cs="Arial"/>
          <w:sz w:val="18"/>
          <w:szCs w:val="18"/>
        </w:rPr>
        <w:t xml:space="preserve"> </w:t>
      </w:r>
      <w:r w:rsidRPr="00256D0D">
        <w:rPr>
          <w:rFonts w:ascii="Arial" w:hAnsi="Arial" w:cs="Arial"/>
          <w:sz w:val="18"/>
          <w:szCs w:val="18"/>
          <w:lang w:val="es-CO"/>
        </w:rPr>
        <w:t xml:space="preserve">CLARO SOLAR, Luis. Explicaciones de derecho civil chileno y comparado. Tomo Décimo – Obligaciones y contratos 1. Santiago de Chile, Nascimiento, 1936. </w:t>
      </w:r>
    </w:p>
    <w:p w14:paraId="4CAE488A" w14:textId="77777777" w:rsidR="00C23832" w:rsidRPr="00256D0D" w:rsidRDefault="00C23832" w:rsidP="00C23832">
      <w:pPr>
        <w:pStyle w:val="Textonotapie"/>
        <w:contextualSpacing/>
        <w:jc w:val="both"/>
        <w:rPr>
          <w:rFonts w:ascii="Arial" w:hAnsi="Arial" w:cs="Arial"/>
          <w:sz w:val="18"/>
          <w:szCs w:val="18"/>
          <w:lang w:val="es-ES_tradnl"/>
        </w:rPr>
      </w:pPr>
    </w:p>
  </w:footnote>
  <w:footnote w:id="5">
    <w:p w14:paraId="5521A136" w14:textId="53E55FF2" w:rsidR="00C23832" w:rsidRPr="007D2D38" w:rsidRDefault="00C23832" w:rsidP="007D2D38">
      <w:pPr>
        <w:pStyle w:val="Textoindependiente"/>
        <w:spacing w:line="240" w:lineRule="auto"/>
        <w:ind w:right="103" w:firstLine="708"/>
        <w:contextualSpacing/>
        <w:jc w:val="both"/>
        <w:rPr>
          <w:rFonts w:ascii="Arial" w:hAnsi="Arial" w:cs="Arial"/>
          <w:color w:val="000000" w:themeColor="text1"/>
          <w:sz w:val="18"/>
          <w:szCs w:val="18"/>
        </w:rPr>
      </w:pPr>
      <w:r w:rsidRPr="007D2D38">
        <w:rPr>
          <w:rStyle w:val="Refdenotaalpie"/>
          <w:rFonts w:ascii="Arial" w:hAnsi="Arial" w:cs="Arial"/>
          <w:sz w:val="18"/>
          <w:szCs w:val="18"/>
        </w:rPr>
        <w:footnoteRef/>
      </w:r>
      <w:r w:rsidRPr="007D2D38">
        <w:rPr>
          <w:rFonts w:ascii="Arial" w:hAnsi="Arial" w:cs="Arial"/>
          <w:sz w:val="18"/>
          <w:szCs w:val="18"/>
        </w:rPr>
        <w:t xml:space="preserve"> «</w:t>
      </w:r>
      <w:r w:rsidR="005E2161" w:rsidRPr="007D2D38">
        <w:rPr>
          <w:rFonts w:ascii="Arial" w:hAnsi="Arial" w:cs="Arial"/>
          <w:sz w:val="18"/>
          <w:szCs w:val="18"/>
        </w:rPr>
        <w:t>[</w:t>
      </w:r>
      <w:r w:rsidRPr="007D2D38">
        <w:rPr>
          <w:rFonts w:ascii="Arial" w:hAnsi="Arial" w:cs="Arial"/>
          <w:color w:val="000000" w:themeColor="text1"/>
          <w:sz w:val="18"/>
          <w:szCs w:val="18"/>
        </w:rPr>
        <w:t>...</w:t>
      </w:r>
      <w:r w:rsidR="005E2161" w:rsidRPr="007D2D38">
        <w:rPr>
          <w:rFonts w:ascii="Arial" w:hAnsi="Arial" w:cs="Arial"/>
          <w:color w:val="000000" w:themeColor="text1"/>
          <w:sz w:val="18"/>
          <w:szCs w:val="18"/>
        </w:rPr>
        <w:t>]</w:t>
      </w:r>
      <w:r w:rsidRPr="007D2D38">
        <w:rPr>
          <w:rFonts w:ascii="Arial" w:hAnsi="Arial" w:cs="Arial"/>
          <w:color w:val="000000" w:themeColor="text1"/>
          <w:sz w:val="18"/>
          <w:szCs w:val="18"/>
        </w:rPr>
        <w:t>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w:t>
      </w:r>
      <w:r w:rsidRPr="007D2D38">
        <w:rPr>
          <w:rFonts w:ascii="Arial" w:hAnsi="Arial" w:cs="Arial"/>
          <w:color w:val="000000" w:themeColor="text1"/>
          <w:sz w:val="18"/>
          <w:szCs w:val="18"/>
          <w:lang w:val="es-ES_tradnl"/>
        </w:rPr>
        <w:t>»</w:t>
      </w:r>
      <w:r w:rsidRPr="007D2D38">
        <w:rPr>
          <w:rFonts w:ascii="Arial" w:hAnsi="Arial" w:cs="Arial"/>
          <w:color w:val="000000" w:themeColor="text1"/>
          <w:sz w:val="18"/>
          <w:szCs w:val="18"/>
        </w:rPr>
        <w:t xml:space="preserve"> (HINESTROSA, Fernando, Tratado de las Obligaciones II De las fuentes de las obligaciones: </w:t>
      </w:r>
      <w:r w:rsidRPr="007D2D38">
        <w:rPr>
          <w:rFonts w:ascii="Arial" w:hAnsi="Arial" w:cs="Arial"/>
          <w:i/>
          <w:color w:val="000000" w:themeColor="text1"/>
          <w:sz w:val="18"/>
          <w:szCs w:val="18"/>
        </w:rPr>
        <w:t>El Negocio Jurídico</w:t>
      </w:r>
      <w:r w:rsidRPr="007D2D38">
        <w:rPr>
          <w:rFonts w:ascii="Arial" w:hAnsi="Arial" w:cs="Arial"/>
          <w:color w:val="000000" w:themeColor="text1"/>
          <w:sz w:val="18"/>
          <w:szCs w:val="18"/>
        </w:rPr>
        <w:t>, Volumen I, Universidad Externado de Colombia, Bogotá, 2015, pág. 107).</w:t>
      </w:r>
    </w:p>
  </w:footnote>
  <w:footnote w:id="6">
    <w:p w14:paraId="57CA0FEA" w14:textId="77777777" w:rsidR="00C23832" w:rsidRPr="007D2D38" w:rsidRDefault="00C23832" w:rsidP="007D2D38">
      <w:pPr>
        <w:pStyle w:val="Textoindependiente"/>
        <w:spacing w:line="240" w:lineRule="auto"/>
        <w:ind w:right="103" w:firstLine="708"/>
        <w:contextualSpacing/>
        <w:jc w:val="both"/>
        <w:rPr>
          <w:rFonts w:ascii="Arial" w:hAnsi="Arial" w:cs="Arial"/>
          <w:sz w:val="18"/>
          <w:szCs w:val="18"/>
        </w:rPr>
      </w:pPr>
      <w:r w:rsidRPr="007D2D38">
        <w:rPr>
          <w:rStyle w:val="Refdenotaalpie"/>
          <w:rFonts w:ascii="Arial" w:hAnsi="Arial" w:cs="Arial"/>
          <w:sz w:val="18"/>
          <w:szCs w:val="18"/>
        </w:rPr>
        <w:footnoteRef/>
      </w:r>
      <w:r w:rsidRPr="007D2D38">
        <w:rPr>
          <w:rFonts w:ascii="Arial" w:hAnsi="Arial" w:cs="Arial"/>
          <w:sz w:val="18"/>
          <w:szCs w:val="18"/>
        </w:rPr>
        <w:t xml:space="preserve"> </w:t>
      </w:r>
      <w:r w:rsidRPr="007D2D38">
        <w:rPr>
          <w:rFonts w:ascii="Arial" w:hAnsi="Arial" w:cs="Arial"/>
          <w:sz w:val="18"/>
          <w:szCs w:val="18"/>
          <w:lang w:val="es-ES_tradnl"/>
        </w:rPr>
        <w:t xml:space="preserve">El artículo 2º define, para los efectos del ámbito de sujeción del estatuto, que se denominan entidades estatales: a) </w:t>
      </w:r>
      <w:r w:rsidRPr="007D2D38">
        <w:rPr>
          <w:rFonts w:ascii="Arial" w:hAnsi="Arial" w:cs="Arial"/>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7DD17B84" w14:textId="77777777" w:rsidR="00C23832" w:rsidRPr="007D2D38" w:rsidRDefault="00C23832" w:rsidP="007D2D38">
      <w:pPr>
        <w:pStyle w:val="Textoindependiente"/>
        <w:spacing w:after="0" w:line="240" w:lineRule="auto"/>
        <w:ind w:right="103"/>
        <w:contextualSpacing/>
        <w:jc w:val="both"/>
        <w:rPr>
          <w:rFonts w:ascii="Arial" w:hAnsi="Arial" w:cs="Arial"/>
          <w:sz w:val="18"/>
          <w:szCs w:val="18"/>
        </w:rPr>
      </w:pPr>
    </w:p>
  </w:footnote>
  <w:footnote w:id="7">
    <w:p w14:paraId="687C6C4A" w14:textId="55DC723E" w:rsidR="00C23832" w:rsidRPr="000E2204" w:rsidRDefault="00C23832" w:rsidP="00C23832">
      <w:pPr>
        <w:pStyle w:val="Textonotapie"/>
        <w:ind w:left="102" w:right="108" w:firstLine="720"/>
        <w:contextualSpacing/>
        <w:jc w:val="both"/>
        <w:rPr>
          <w:rFonts w:ascii="Arial" w:hAnsi="Arial" w:cs="Arial"/>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B51DEA" w:rsidRPr="00C44A77">
        <w:rPr>
          <w:rFonts w:ascii="Arial" w:hAnsi="Arial" w:cs="Arial"/>
          <w:sz w:val="18"/>
          <w:szCs w:val="18"/>
        </w:rPr>
        <w:t>CONSEJO DE ESTADO</w:t>
      </w:r>
      <w:r w:rsidRPr="00C44A77">
        <w:rPr>
          <w:rFonts w:ascii="Arial" w:hAnsi="Arial" w:cs="Arial"/>
          <w:sz w:val="18"/>
          <w:szCs w:val="18"/>
        </w:rPr>
        <w:t>.</w:t>
      </w:r>
      <w:r w:rsidRPr="00256D0D">
        <w:rPr>
          <w:rFonts w:ascii="Arial" w:hAnsi="Arial" w:cs="Arial"/>
          <w:sz w:val="18"/>
          <w:szCs w:val="18"/>
        </w:rPr>
        <w:t xml:space="preserve"> Sección Tercera. Sentencia del 4 de abril de 2002, M.P. Alier E. Hernández Enríquez. Rad. 1999-0290-01 (17.244).</w:t>
      </w:r>
    </w:p>
  </w:footnote>
  <w:footnote w:id="8">
    <w:p w14:paraId="08533E1C" w14:textId="511002B2" w:rsidR="00C23832" w:rsidRPr="00C44A77" w:rsidRDefault="00C23832" w:rsidP="007D2D38">
      <w:pPr>
        <w:spacing w:line="240" w:lineRule="auto"/>
        <w:ind w:left="102" w:right="108" w:firstLine="707"/>
        <w:contextualSpacing/>
        <w:jc w:val="both"/>
        <w:rPr>
          <w:rFonts w:ascii="Arial" w:hAnsi="Arial" w:cs="Arial"/>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E6211C" w:rsidRPr="00C44A77">
        <w:rPr>
          <w:rFonts w:ascii="Arial" w:hAnsi="Arial" w:cs="Arial"/>
          <w:sz w:val="18"/>
          <w:szCs w:val="18"/>
        </w:rPr>
        <w:t>CONSEJO DE ESTADO.</w:t>
      </w:r>
      <w:r w:rsidRPr="00256D0D">
        <w:rPr>
          <w:rFonts w:ascii="Arial" w:hAnsi="Arial" w:cs="Arial"/>
          <w:sz w:val="18"/>
          <w:szCs w:val="18"/>
        </w:rPr>
        <w:t xml:space="preserve"> Sección Tercera, Auto del 30 de enero de 2008. Rad. 32.867, M.P. Mauricio Fajardo Gómez.</w:t>
      </w:r>
    </w:p>
    <w:p w14:paraId="25044CB1" w14:textId="7DAFED4E" w:rsidR="00C23832" w:rsidRPr="00256D0D" w:rsidRDefault="00C23832" w:rsidP="007D2D38">
      <w:pPr>
        <w:spacing w:line="240" w:lineRule="auto"/>
        <w:ind w:left="102" w:right="108" w:firstLine="707"/>
        <w:contextualSpacing/>
        <w:jc w:val="both"/>
        <w:rPr>
          <w:rFonts w:ascii="Arial" w:hAnsi="Arial" w:cs="Arial"/>
          <w:sz w:val="18"/>
          <w:szCs w:val="18"/>
        </w:rPr>
      </w:pPr>
    </w:p>
  </w:footnote>
  <w:footnote w:id="9">
    <w:p w14:paraId="31FE35C3" w14:textId="703AEFB0" w:rsidR="00C23832" w:rsidRPr="00C44A77" w:rsidRDefault="00C23832" w:rsidP="007D2D38">
      <w:pPr>
        <w:spacing w:line="240" w:lineRule="auto"/>
        <w:ind w:left="102" w:right="108" w:firstLine="707"/>
        <w:contextualSpacing/>
        <w:jc w:val="both"/>
        <w:rPr>
          <w:rFonts w:ascii="Arial" w:hAnsi="Arial" w:cs="Arial"/>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E6211C" w:rsidRPr="00C44A77">
        <w:rPr>
          <w:rFonts w:ascii="Arial" w:hAnsi="Arial" w:cs="Arial"/>
          <w:sz w:val="18"/>
          <w:szCs w:val="18"/>
        </w:rPr>
        <w:t>CONSEJO DE ESTADO</w:t>
      </w:r>
      <w:r w:rsidRPr="00256D0D">
        <w:rPr>
          <w:rFonts w:ascii="Arial" w:hAnsi="Arial" w:cs="Arial"/>
          <w:sz w:val="18"/>
          <w:szCs w:val="18"/>
        </w:rPr>
        <w:t>,  Sección Tercera. Sentencia de 23 de septiembre de 1997, Rad. S-701.</w:t>
      </w:r>
    </w:p>
    <w:p w14:paraId="49346FD0" w14:textId="77777777" w:rsidR="00C23832" w:rsidRPr="00256D0D" w:rsidRDefault="00C23832" w:rsidP="007D2D38">
      <w:pPr>
        <w:spacing w:line="240" w:lineRule="auto"/>
        <w:ind w:left="102" w:right="108" w:firstLine="707"/>
        <w:contextualSpacing/>
        <w:jc w:val="both"/>
        <w:rPr>
          <w:rFonts w:ascii="Arial" w:hAnsi="Arial" w:cs="Arial"/>
          <w:sz w:val="18"/>
          <w:szCs w:val="18"/>
        </w:rPr>
      </w:pPr>
    </w:p>
  </w:footnote>
  <w:footnote w:id="10">
    <w:p w14:paraId="00615256" w14:textId="200A1565" w:rsidR="00C23832" w:rsidRPr="00256D0D" w:rsidRDefault="00C23832" w:rsidP="007D2D38">
      <w:pPr>
        <w:spacing w:line="240" w:lineRule="auto"/>
        <w:ind w:left="102" w:right="108" w:firstLine="707"/>
        <w:contextualSpacing/>
        <w:jc w:val="both"/>
        <w:rPr>
          <w:rFonts w:ascii="Arial" w:hAnsi="Arial" w:cs="Arial"/>
          <w:sz w:val="18"/>
          <w:szCs w:val="18"/>
          <w:lang w:val="es-MX"/>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0D3C5D" w:rsidRPr="00C44A77">
        <w:rPr>
          <w:rFonts w:ascii="Arial" w:hAnsi="Arial" w:cs="Arial"/>
          <w:sz w:val="18"/>
          <w:szCs w:val="18"/>
        </w:rPr>
        <w:t>CONSEJO DE ESTADO,</w:t>
      </w:r>
      <w:r w:rsidRPr="00256D0D">
        <w:rPr>
          <w:rFonts w:ascii="Arial" w:hAnsi="Arial" w:cs="Arial"/>
          <w:sz w:val="18"/>
          <w:szCs w:val="18"/>
        </w:rPr>
        <w:t xml:space="preserve"> Sala de Consulta y Servicio Civil. Concepto de 15 de mayo de 2018, Rad. 2335.</w:t>
      </w:r>
    </w:p>
  </w:footnote>
  <w:footnote w:id="11">
    <w:p w14:paraId="30A04E36" w14:textId="3DE3913E" w:rsidR="00C23832" w:rsidRPr="00256D0D" w:rsidRDefault="00C23832" w:rsidP="007D2D38">
      <w:pPr>
        <w:spacing w:line="240" w:lineRule="auto"/>
        <w:ind w:left="102" w:right="108" w:firstLine="707"/>
        <w:contextualSpacing/>
        <w:jc w:val="both"/>
        <w:rPr>
          <w:rFonts w:ascii="Arial" w:hAnsi="Arial" w:cs="Arial"/>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823ED7" w:rsidRPr="00C44A77">
        <w:rPr>
          <w:rFonts w:ascii="Arial" w:hAnsi="Arial" w:cs="Arial"/>
          <w:sz w:val="18"/>
          <w:szCs w:val="18"/>
        </w:rPr>
        <w:t>CONSEJO DE ESTADO</w:t>
      </w:r>
      <w:r w:rsidRPr="00256D0D">
        <w:rPr>
          <w:rFonts w:ascii="Arial" w:hAnsi="Arial" w:cs="Arial"/>
          <w:sz w:val="18"/>
          <w:szCs w:val="18"/>
        </w:rPr>
        <w:t>, Sección Tercera, Subsección A, Sentencia de 31 de marzo de 2011, Rad. 16246, M.P.</w:t>
      </w:r>
      <w:r w:rsidRPr="00256D0D">
        <w:rPr>
          <w:rFonts w:ascii="Arial" w:eastAsiaTheme="majorEastAsia" w:hAnsi="Arial" w:cs="Arial"/>
          <w:sz w:val="18"/>
          <w:szCs w:val="18"/>
        </w:rPr>
        <w:t xml:space="preserve"> </w:t>
      </w:r>
      <w:r w:rsidRPr="00256D0D">
        <w:rPr>
          <w:rFonts w:ascii="Arial" w:hAnsi="Arial" w:cs="Arial"/>
          <w:sz w:val="18"/>
          <w:szCs w:val="18"/>
        </w:rPr>
        <w:t>Hernán Andrade Rincón.</w:t>
      </w:r>
      <w:r w:rsidRPr="00256D0D">
        <w:rPr>
          <w:rFonts w:ascii="Arial" w:hAnsi="Arial" w:cs="Arial"/>
          <w:color w:val="000000" w:themeColor="text1"/>
          <w:sz w:val="18"/>
          <w:szCs w:val="18"/>
        </w:rPr>
        <w:t xml:space="preserve"> Al adoptar un criterio orgánico o subjetivo, en el que la sola presencia de una entidad estatal como parte del mismo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w:t>
      </w:r>
      <w:r w:rsidRPr="00256D0D">
        <w:rPr>
          <w:rFonts w:ascii="Arial" w:hAnsi="Arial" w:cs="Arial"/>
          <w:sz w:val="18"/>
          <w:szCs w:val="18"/>
        </w:rPr>
        <w:t>En igual sentido, auto de 20 de agosto de 1998, Rad. 14.202; auto de 7 de octubre de 2004, Rad.2675 y sentencia de 20 de abril de 2005, Rad. 14519, entre otras providencias</w:t>
      </w:r>
      <w:r>
        <w:rPr>
          <w:rFonts w:ascii="Arial" w:hAnsi="Arial" w:cs="Arial"/>
          <w:sz w:val="18"/>
          <w:szCs w:val="18"/>
        </w:rPr>
        <w:t>.</w:t>
      </w:r>
    </w:p>
    <w:p w14:paraId="10E54477" w14:textId="77777777" w:rsidR="00C23832" w:rsidRPr="00256D0D" w:rsidRDefault="00C23832" w:rsidP="007D2D38">
      <w:pPr>
        <w:spacing w:line="240" w:lineRule="auto"/>
        <w:ind w:right="108"/>
        <w:contextualSpacing/>
        <w:jc w:val="both"/>
        <w:rPr>
          <w:rFonts w:ascii="Arial" w:hAnsi="Arial" w:cs="Arial"/>
          <w:sz w:val="18"/>
          <w:szCs w:val="18"/>
        </w:rPr>
      </w:pPr>
    </w:p>
  </w:footnote>
  <w:footnote w:id="12">
    <w:p w14:paraId="468038BC" w14:textId="78E62E00" w:rsidR="00C23832" w:rsidRPr="007D2D38" w:rsidRDefault="00C23832" w:rsidP="007D2D38">
      <w:pPr>
        <w:pStyle w:val="Textonotapie"/>
        <w:spacing w:after="120"/>
        <w:ind w:firstLine="709"/>
        <w:jc w:val="both"/>
        <w:rPr>
          <w:rFonts w:ascii="Arial" w:hAnsi="Arial" w:cs="Arial"/>
          <w:color w:val="000000" w:themeColor="text1"/>
          <w:sz w:val="18"/>
          <w:szCs w:val="18"/>
          <w:lang w:val="es-ES_tradnl"/>
        </w:rPr>
      </w:pPr>
      <w:r w:rsidRPr="00256D0D">
        <w:rPr>
          <w:rStyle w:val="Refdenotaalpie"/>
          <w:rFonts w:ascii="Arial" w:hAnsi="Arial" w:cs="Arial"/>
          <w:sz w:val="18"/>
          <w:szCs w:val="18"/>
        </w:rPr>
        <w:footnoteRef/>
      </w:r>
      <w:r w:rsidRPr="00256D0D">
        <w:rPr>
          <w:rFonts w:ascii="Arial" w:hAnsi="Arial" w:cs="Arial"/>
          <w:sz w:val="18"/>
          <w:szCs w:val="18"/>
        </w:rPr>
        <w:t xml:space="preserve"> </w:t>
      </w:r>
      <w:r w:rsidRPr="00256D0D">
        <w:rPr>
          <w:rFonts w:ascii="Arial" w:hAnsi="Arial" w:cs="Arial"/>
          <w:color w:val="000000" w:themeColor="text1"/>
          <w:sz w:val="18"/>
          <w:szCs w:val="18"/>
          <w:lang w:val="es-ES_tradnl"/>
        </w:rPr>
        <w:t>«</w:t>
      </w:r>
      <w:r w:rsidR="00221A54" w:rsidRPr="00C44A77">
        <w:rPr>
          <w:rFonts w:ascii="Arial" w:hAnsi="Arial" w:cs="Arial"/>
          <w:bCs/>
          <w:iCs/>
          <w:sz w:val="18"/>
          <w:szCs w:val="18"/>
        </w:rPr>
        <w:t>Artículo</w:t>
      </w:r>
      <w:r w:rsidRPr="00256D0D">
        <w:rPr>
          <w:rFonts w:ascii="Arial" w:hAnsi="Arial" w:cs="Arial"/>
          <w:bCs/>
          <w:iCs/>
          <w:sz w:val="18"/>
          <w:szCs w:val="18"/>
        </w:rPr>
        <w:t xml:space="preserve"> 40.- Sociedades Corredoras de seguros. 1. Definición. De acuerdo con el artículo 1347 del Código de Comercio,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r w:rsidRPr="00256D0D">
        <w:rPr>
          <w:rFonts w:ascii="Arial" w:hAnsi="Arial" w:cs="Arial"/>
          <w:color w:val="000000" w:themeColor="text1"/>
          <w:sz w:val="18"/>
          <w:szCs w:val="18"/>
          <w:lang w:val="es-ES_tradnl"/>
        </w:rPr>
        <w:t>»</w:t>
      </w:r>
    </w:p>
    <w:p w14:paraId="5CCCEBC8" w14:textId="77777777" w:rsidR="00C23832" w:rsidRPr="00256D0D" w:rsidRDefault="00C23832" w:rsidP="00C23832">
      <w:pPr>
        <w:pStyle w:val="Textonotapie"/>
        <w:ind w:firstLine="708"/>
        <w:jc w:val="both"/>
        <w:rPr>
          <w:rFonts w:ascii="Arial" w:hAnsi="Arial" w:cs="Arial"/>
          <w:sz w:val="18"/>
          <w:szCs w:val="18"/>
        </w:rPr>
      </w:pPr>
      <w:r w:rsidRPr="00256D0D">
        <w:rPr>
          <w:rFonts w:ascii="Arial" w:hAnsi="Arial" w:cs="Arial"/>
          <w:sz w:val="18"/>
          <w:szCs w:val="18"/>
        </w:rPr>
        <w:t>El artículo 101 de la Ley 510 de 1999 modificó esta disposición, al establecer que los corredores de seguros deben constituirse como sociedades anónimas e indicar dentro de su denominación las palabras “corredor de seguros” o “corredores de seguros”, las que serán de uso exclusivo de tales sociedades.  Esta ley fijó un plazo de seis meses, a partir de su entrada en vigencia, para que las empresas corredoras de seguros acreditaran su transformación en sociedades anónimas.</w:t>
      </w:r>
    </w:p>
    <w:p w14:paraId="3C7E3864" w14:textId="77777777" w:rsidR="00C23832" w:rsidRPr="00256D0D" w:rsidRDefault="00C23832" w:rsidP="00C23832">
      <w:pPr>
        <w:pStyle w:val="Textonotapie"/>
        <w:jc w:val="both"/>
        <w:rPr>
          <w:rFonts w:ascii="Arial" w:hAnsi="Arial" w:cs="Arial"/>
          <w:sz w:val="18"/>
          <w:szCs w:val="18"/>
        </w:rPr>
      </w:pPr>
    </w:p>
  </w:footnote>
  <w:footnote w:id="13">
    <w:p w14:paraId="51461AE9" w14:textId="0B2CB051" w:rsidR="00C23832" w:rsidRDefault="00C23832" w:rsidP="007D2D38">
      <w:pPr>
        <w:pStyle w:val="Textonotapie"/>
        <w:ind w:firstLine="708"/>
        <w:jc w:val="both"/>
        <w:rPr>
          <w:rFonts w:ascii="Arial" w:hAnsi="Arial" w:cs="Arial"/>
          <w:sz w:val="18"/>
          <w:szCs w:val="18"/>
          <w:lang w:val="es-CO"/>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6967D2" w:rsidRPr="00C44A77">
        <w:rPr>
          <w:rFonts w:ascii="Arial" w:hAnsi="Arial" w:cs="Arial"/>
          <w:sz w:val="18"/>
          <w:szCs w:val="18"/>
          <w:lang w:val="es-CO"/>
        </w:rPr>
        <w:t>ARRUBLA PAUCAR</w:t>
      </w:r>
      <w:r w:rsidRPr="00256D0D">
        <w:rPr>
          <w:rFonts w:ascii="Arial" w:hAnsi="Arial" w:cs="Arial"/>
          <w:sz w:val="18"/>
          <w:szCs w:val="18"/>
          <w:lang w:val="es-CO"/>
        </w:rPr>
        <w:t xml:space="preserve"> Jaime, </w:t>
      </w:r>
      <w:r w:rsidRPr="007D2D38">
        <w:rPr>
          <w:rFonts w:ascii="Arial" w:hAnsi="Arial" w:cs="Arial"/>
          <w:sz w:val="18"/>
          <w:szCs w:val="18"/>
          <w:lang w:val="es-CO"/>
        </w:rPr>
        <w:t>Contratos mercantiles</w:t>
      </w:r>
      <w:r w:rsidR="006967D2" w:rsidRPr="00C44A77">
        <w:rPr>
          <w:rFonts w:ascii="Arial" w:hAnsi="Arial" w:cs="Arial"/>
          <w:iCs/>
          <w:sz w:val="18"/>
          <w:szCs w:val="18"/>
          <w:lang w:val="es-CO"/>
        </w:rPr>
        <w:t>.</w:t>
      </w:r>
      <w:r w:rsidRPr="007D2D38">
        <w:rPr>
          <w:rFonts w:ascii="Arial" w:hAnsi="Arial" w:cs="Arial"/>
          <w:iCs/>
          <w:sz w:val="18"/>
          <w:szCs w:val="18"/>
          <w:lang w:val="es-CO"/>
        </w:rPr>
        <w:t xml:space="preserve"> </w:t>
      </w:r>
      <w:r w:rsidR="006967D2" w:rsidRPr="00C44A77">
        <w:rPr>
          <w:rFonts w:ascii="Arial" w:hAnsi="Arial" w:cs="Arial"/>
          <w:iCs/>
          <w:sz w:val="18"/>
          <w:szCs w:val="18"/>
          <w:lang w:val="es-CO"/>
        </w:rPr>
        <w:t>C</w:t>
      </w:r>
      <w:r w:rsidRPr="007D2D38">
        <w:rPr>
          <w:rFonts w:ascii="Arial" w:hAnsi="Arial" w:cs="Arial"/>
          <w:sz w:val="18"/>
          <w:szCs w:val="18"/>
          <w:lang w:val="es-CO"/>
        </w:rPr>
        <w:t>ontratos típicos</w:t>
      </w:r>
      <w:r w:rsidRPr="00256D0D">
        <w:rPr>
          <w:rFonts w:ascii="Arial" w:hAnsi="Arial" w:cs="Arial"/>
          <w:i/>
          <w:sz w:val="18"/>
          <w:szCs w:val="18"/>
          <w:lang w:val="es-CO"/>
        </w:rPr>
        <w:t xml:space="preserve">, </w:t>
      </w:r>
      <w:r w:rsidRPr="00256D0D">
        <w:rPr>
          <w:rFonts w:ascii="Arial" w:hAnsi="Arial" w:cs="Arial"/>
          <w:sz w:val="18"/>
          <w:szCs w:val="18"/>
          <w:lang w:val="es-CO"/>
        </w:rPr>
        <w:t>décimo tercera edición, Universidad Pontificia Javeriana y Legis S.A., Bogotá, 2012, p. 354.</w:t>
      </w:r>
    </w:p>
    <w:p w14:paraId="09833A89" w14:textId="77777777" w:rsidR="00C23832" w:rsidRPr="00256D0D" w:rsidRDefault="00C23832" w:rsidP="00C23832">
      <w:pPr>
        <w:pStyle w:val="Textonotapie"/>
        <w:jc w:val="both"/>
        <w:rPr>
          <w:rFonts w:ascii="Arial" w:hAnsi="Arial" w:cs="Arial"/>
          <w:sz w:val="18"/>
          <w:szCs w:val="18"/>
          <w:lang w:val="es-CO"/>
        </w:rPr>
      </w:pPr>
    </w:p>
  </w:footnote>
  <w:footnote w:id="14">
    <w:p w14:paraId="0A693DBD" w14:textId="062C4867" w:rsidR="00C23832" w:rsidRPr="00256D0D" w:rsidRDefault="00C23832" w:rsidP="007D2D38">
      <w:pPr>
        <w:pStyle w:val="Sinespaciado"/>
        <w:ind w:firstLine="708"/>
        <w:jc w:val="both"/>
        <w:rPr>
          <w:rFonts w:ascii="Arial" w:hAnsi="Arial" w:cs="Arial"/>
          <w:b/>
          <w:bCs/>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767B72" w:rsidRPr="00C44A77">
        <w:rPr>
          <w:rFonts w:ascii="Arial" w:hAnsi="Arial" w:cs="Arial"/>
          <w:sz w:val="18"/>
          <w:szCs w:val="18"/>
        </w:rPr>
        <w:t>CONSEJO DE ESTADO,</w:t>
      </w:r>
      <w:r w:rsidRPr="00256D0D">
        <w:rPr>
          <w:rFonts w:ascii="Arial" w:hAnsi="Arial" w:cs="Arial"/>
          <w:sz w:val="18"/>
          <w:szCs w:val="18"/>
        </w:rPr>
        <w:t xml:space="preserve"> Sección Tercera. Subsección A. Sentencia del 30 de abril de 2014. M.P. Hernán Andrade Rincón. Rad. 25000-23-26-000-1996-13326-01(26967)</w:t>
      </w:r>
    </w:p>
  </w:footnote>
  <w:footnote w:id="15">
    <w:p w14:paraId="02723655" w14:textId="629C8DA8" w:rsidR="00C23832" w:rsidRPr="00256D0D" w:rsidRDefault="00C23832" w:rsidP="007D2D38">
      <w:pPr>
        <w:pStyle w:val="Textonotapie"/>
        <w:ind w:firstLine="708"/>
        <w:jc w:val="both"/>
        <w:rPr>
          <w:rFonts w:ascii="Arial" w:hAnsi="Arial" w:cs="Arial"/>
          <w:sz w:val="18"/>
          <w:szCs w:val="18"/>
          <w:lang w:val="es-ES"/>
        </w:rPr>
      </w:pPr>
      <w:r w:rsidRPr="00256D0D">
        <w:rPr>
          <w:rStyle w:val="Refdenotaalpie"/>
          <w:rFonts w:ascii="Arial" w:hAnsi="Arial" w:cs="Arial"/>
          <w:sz w:val="18"/>
          <w:szCs w:val="18"/>
        </w:rPr>
        <w:footnoteRef/>
      </w:r>
      <w:r w:rsidRPr="00256D0D">
        <w:rPr>
          <w:rFonts w:ascii="Arial" w:hAnsi="Arial" w:cs="Arial"/>
          <w:sz w:val="18"/>
          <w:szCs w:val="18"/>
        </w:rPr>
        <w:t xml:space="preserve"> </w:t>
      </w:r>
      <w:r w:rsidR="002A3DAF" w:rsidRPr="00C44A77">
        <w:rPr>
          <w:rFonts w:ascii="Arial" w:hAnsi="Arial" w:cs="Arial"/>
          <w:sz w:val="18"/>
          <w:szCs w:val="18"/>
        </w:rPr>
        <w:t>CONSEJO DE ESTADO,</w:t>
      </w:r>
      <w:r w:rsidRPr="00256D0D">
        <w:rPr>
          <w:rFonts w:ascii="Arial" w:hAnsi="Arial" w:cs="Arial"/>
          <w:sz w:val="18"/>
          <w:szCs w:val="18"/>
        </w:rPr>
        <w:t xml:space="preserve"> Sección Tercera. Sentencia del 22 de marzo de 2001. M.P. Alier Eduardo Hernández Enríquez. Rad. </w:t>
      </w:r>
      <w:r w:rsidRPr="00256D0D">
        <w:rPr>
          <w:rFonts w:ascii="Arial" w:hAnsi="Arial" w:cs="Arial"/>
          <w:sz w:val="18"/>
          <w:szCs w:val="18"/>
          <w:lang w:val="es-ES"/>
        </w:rPr>
        <w:t>11001-03-26-000-1994-9840-01(9840)</w:t>
      </w:r>
    </w:p>
    <w:p w14:paraId="729B16F8" w14:textId="77777777" w:rsidR="00C23832" w:rsidRPr="00256D0D" w:rsidRDefault="00C23832" w:rsidP="00C23832">
      <w:pPr>
        <w:pStyle w:val="Textonotapie"/>
        <w:rPr>
          <w:rFonts w:ascii="Arial" w:hAnsi="Arial" w:cs="Arial"/>
          <w:sz w:val="18"/>
          <w:szCs w:val="18"/>
        </w:rPr>
      </w:pPr>
    </w:p>
  </w:footnote>
  <w:footnote w:id="16">
    <w:p w14:paraId="42CD1BDC" w14:textId="77777777" w:rsidR="00C23832" w:rsidRPr="00256D0D" w:rsidRDefault="00C23832" w:rsidP="007D2D38">
      <w:pPr>
        <w:pStyle w:val="Textonotapie"/>
        <w:ind w:firstLine="708"/>
        <w:rPr>
          <w:rFonts w:ascii="Arial" w:hAnsi="Arial" w:cs="Arial"/>
          <w:sz w:val="18"/>
          <w:szCs w:val="18"/>
        </w:rPr>
      </w:pPr>
      <w:r w:rsidRPr="00256D0D">
        <w:rPr>
          <w:rStyle w:val="Refdenotaalpie"/>
          <w:rFonts w:ascii="Arial" w:hAnsi="Arial" w:cs="Arial"/>
          <w:sz w:val="18"/>
          <w:szCs w:val="18"/>
        </w:rPr>
        <w:footnoteRef/>
      </w:r>
      <w:r w:rsidRPr="00256D0D">
        <w:rPr>
          <w:rFonts w:ascii="Arial" w:hAnsi="Arial" w:cs="Arial"/>
          <w:sz w:val="18"/>
          <w:szCs w:val="18"/>
        </w:rPr>
        <w:t xml:space="preserve"> </w:t>
      </w:r>
      <w:r>
        <w:rPr>
          <w:rFonts w:ascii="Arial" w:hAnsi="Arial" w:cs="Arial"/>
          <w:sz w:val="18"/>
          <w:szCs w:val="18"/>
        </w:rPr>
        <w:t>Í</w:t>
      </w:r>
      <w:r w:rsidRPr="00256D0D">
        <w:rPr>
          <w:rFonts w:ascii="Arial" w:hAnsi="Arial" w:cs="Arial"/>
          <w:sz w:val="18"/>
          <w:szCs w:val="18"/>
        </w:rPr>
        <w:t>d</w:t>
      </w:r>
      <w:r>
        <w:rPr>
          <w:rFonts w:ascii="Arial" w:hAnsi="Arial" w:cs="Arial"/>
          <w:sz w:val="18"/>
          <w:szCs w:val="18"/>
        </w:rPr>
        <w:t>em</w:t>
      </w:r>
      <w:r w:rsidRPr="00256D0D">
        <w:rPr>
          <w:rFonts w:ascii="Arial" w:hAnsi="Arial" w:cs="Arial"/>
          <w:sz w:val="18"/>
          <w:szCs w:val="18"/>
        </w:rPr>
        <w:t xml:space="preserve">. </w:t>
      </w:r>
    </w:p>
  </w:footnote>
  <w:footnote w:id="17">
    <w:p w14:paraId="51B2A9C0" w14:textId="77777777" w:rsidR="00C23832" w:rsidRPr="00256D0D" w:rsidRDefault="00C23832" w:rsidP="00C23832">
      <w:pPr>
        <w:pStyle w:val="Textonotapie"/>
        <w:ind w:firstLine="708"/>
        <w:jc w:val="both"/>
        <w:rPr>
          <w:rFonts w:ascii="Arial" w:hAnsi="Arial" w:cs="Arial"/>
          <w:color w:val="000000" w:themeColor="text1"/>
          <w:sz w:val="18"/>
          <w:szCs w:val="18"/>
        </w:rPr>
      </w:pPr>
      <w:r w:rsidRPr="00256D0D">
        <w:rPr>
          <w:rStyle w:val="Refdenotaalpie"/>
          <w:rFonts w:ascii="Arial" w:hAnsi="Arial" w:cs="Arial"/>
          <w:color w:val="000000" w:themeColor="text1"/>
          <w:sz w:val="18"/>
          <w:szCs w:val="18"/>
        </w:rPr>
        <w:footnoteRef/>
      </w:r>
      <w:r w:rsidRPr="00256D0D">
        <w:rPr>
          <w:rFonts w:ascii="Arial" w:hAnsi="Arial" w:cs="Arial"/>
          <w:color w:val="000000" w:themeColor="text1"/>
          <w:sz w:val="18"/>
          <w:szCs w:val="18"/>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256D0D">
        <w:rPr>
          <w:rFonts w:ascii="Arial" w:hAnsi="Arial" w:cs="Arial"/>
          <w:color w:val="000000" w:themeColor="text1"/>
          <w:sz w:val="18"/>
          <w:szCs w:val="18"/>
          <w:shd w:val="clear" w:color="auto" w:fill="FFFFFF"/>
        </w:rPr>
        <w:t>»</w:t>
      </w:r>
      <w:r w:rsidRPr="00256D0D">
        <w:rPr>
          <w:rFonts w:ascii="Arial" w:hAnsi="Arial" w:cs="Arial"/>
          <w:color w:val="000000" w:themeColor="text1"/>
          <w:sz w:val="18"/>
          <w:szCs w:val="18"/>
        </w:rPr>
        <w:t xml:space="preserve"> EXPOSITO, Juan Carlos. Forma y contenido del contrato estatal. Bogotá: Universidad Externado de Colombia, p. 89 y 90.</w:t>
      </w:r>
    </w:p>
    <w:p w14:paraId="4E271AFE" w14:textId="77777777" w:rsidR="00C23832" w:rsidRPr="00256D0D" w:rsidRDefault="00C23832" w:rsidP="00C23832">
      <w:pPr>
        <w:pStyle w:val="Textonotapie"/>
        <w:ind w:firstLine="708"/>
        <w:jc w:val="both"/>
        <w:rPr>
          <w:rFonts w:ascii="Arial" w:hAnsi="Arial" w:cs="Arial"/>
          <w:color w:val="000000" w:themeColor="text1"/>
          <w:sz w:val="18"/>
          <w:szCs w:val="18"/>
        </w:rPr>
      </w:pPr>
      <w:r w:rsidRPr="00256D0D">
        <w:rPr>
          <w:rFonts w:ascii="Arial" w:hAnsi="Arial" w:cs="Arial"/>
          <w:color w:val="000000" w:themeColor="text1"/>
          <w:sz w:val="18"/>
          <w:szCs w:val="18"/>
        </w:rPr>
        <w:t xml:space="preserve"> </w:t>
      </w:r>
    </w:p>
  </w:footnote>
  <w:footnote w:id="18">
    <w:p w14:paraId="4D435FDC" w14:textId="77777777" w:rsidR="00C23832" w:rsidRPr="00C44A77" w:rsidRDefault="00C23832" w:rsidP="00C44A77">
      <w:pPr>
        <w:pStyle w:val="Textonotapie"/>
        <w:ind w:firstLine="708"/>
        <w:jc w:val="both"/>
        <w:rPr>
          <w:rFonts w:ascii="Arial" w:hAnsi="Arial" w:cs="Arial"/>
          <w:color w:val="000000" w:themeColor="text1"/>
          <w:sz w:val="18"/>
          <w:szCs w:val="18"/>
        </w:rPr>
      </w:pPr>
      <w:r w:rsidRPr="00256D0D">
        <w:rPr>
          <w:rStyle w:val="Refdenotaalpie"/>
          <w:rFonts w:ascii="Arial" w:hAnsi="Arial" w:cs="Arial"/>
          <w:color w:val="000000" w:themeColor="text1"/>
          <w:sz w:val="18"/>
          <w:szCs w:val="18"/>
        </w:rPr>
        <w:footnoteRef/>
      </w:r>
      <w:r w:rsidRPr="00256D0D">
        <w:rPr>
          <w:rFonts w:ascii="Arial" w:hAnsi="Arial" w:cs="Arial"/>
          <w:color w:val="000000" w:themeColor="text1"/>
          <w:sz w:val="18"/>
          <w:szCs w:val="18"/>
        </w:rPr>
        <w:t xml:space="preserve"> DÍAZ DÍEZ, Cristian Andrés. La liquidación. Serie: Las Cláusulas del Contrato Estatal. Medellín: Librería Jurídica Sánchez y Centro de Estudios de Derecho Administrativo –CEDA–, 2013, pp. 53-54.</w:t>
      </w:r>
    </w:p>
    <w:p w14:paraId="62DE85BF" w14:textId="77777777" w:rsidR="00C23832" w:rsidRPr="00C44A77" w:rsidRDefault="00C23832" w:rsidP="00C23832">
      <w:pPr>
        <w:pStyle w:val="Textonotapie"/>
        <w:ind w:firstLine="708"/>
        <w:jc w:val="both"/>
        <w:rPr>
          <w:rFonts w:ascii="Arial" w:hAnsi="Arial" w:cs="Arial"/>
          <w:color w:val="000000" w:themeColor="text1"/>
          <w:sz w:val="18"/>
          <w:szCs w:val="18"/>
          <w:lang w:val="es-CO"/>
        </w:rPr>
      </w:pPr>
    </w:p>
  </w:footnote>
  <w:footnote w:id="19">
    <w:p w14:paraId="2CC14FBE" w14:textId="27683BD4" w:rsidR="00C23832" w:rsidRPr="00256D0D" w:rsidRDefault="00C23832" w:rsidP="007D2D38">
      <w:pPr>
        <w:spacing w:line="240" w:lineRule="auto"/>
        <w:ind w:firstLine="708"/>
        <w:jc w:val="both"/>
        <w:rPr>
          <w:rFonts w:ascii="Arial" w:hAnsi="Arial" w:cs="Arial"/>
          <w:color w:val="000000" w:themeColor="text1"/>
          <w:sz w:val="18"/>
          <w:szCs w:val="18"/>
        </w:rPr>
      </w:pPr>
      <w:r w:rsidRPr="00256D0D">
        <w:rPr>
          <w:rStyle w:val="Refdenotaalpie"/>
          <w:rFonts w:ascii="Arial" w:hAnsi="Arial" w:cs="Arial"/>
          <w:color w:val="000000" w:themeColor="text1"/>
          <w:sz w:val="18"/>
          <w:szCs w:val="18"/>
        </w:rPr>
        <w:footnoteRef/>
      </w:r>
      <w:r w:rsidRPr="00256D0D">
        <w:rPr>
          <w:rFonts w:ascii="Arial" w:hAnsi="Arial" w:cs="Arial"/>
          <w:color w:val="000000" w:themeColor="text1"/>
          <w:sz w:val="18"/>
          <w:szCs w:val="18"/>
        </w:rPr>
        <w:t xml:space="preserve"> </w:t>
      </w:r>
      <w:r w:rsidR="001A09D9" w:rsidRPr="00C44A77">
        <w:rPr>
          <w:rFonts w:ascii="Arial" w:hAnsi="Arial" w:cs="Arial"/>
          <w:color w:val="000000" w:themeColor="text1"/>
          <w:sz w:val="18"/>
          <w:szCs w:val="18"/>
        </w:rPr>
        <w:t>CONSEJO DE ESTADO</w:t>
      </w:r>
      <w:r w:rsidRPr="00C44A77">
        <w:rPr>
          <w:rFonts w:ascii="Arial" w:hAnsi="Arial" w:cs="Arial"/>
          <w:color w:val="000000" w:themeColor="text1"/>
          <w:sz w:val="18"/>
          <w:szCs w:val="18"/>
        </w:rPr>
        <w:t>.</w:t>
      </w:r>
      <w:r w:rsidRPr="00256D0D">
        <w:rPr>
          <w:rFonts w:ascii="Arial" w:hAnsi="Arial" w:cs="Arial"/>
          <w:color w:val="000000" w:themeColor="text1"/>
          <w:sz w:val="18"/>
          <w:szCs w:val="18"/>
        </w:rPr>
        <w:t xml:space="preserve">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0F1CF72E" w14:textId="77777777" w:rsidR="00C23832" w:rsidRPr="00256D0D" w:rsidRDefault="00C23832" w:rsidP="00C23832">
      <w:pPr>
        <w:pStyle w:val="Textonotapie"/>
        <w:ind w:firstLine="708"/>
        <w:jc w:val="both"/>
        <w:rPr>
          <w:rFonts w:ascii="Arial" w:hAnsi="Arial" w:cs="Arial"/>
          <w:color w:val="000000" w:themeColor="text1"/>
          <w:sz w:val="18"/>
          <w:szCs w:val="18"/>
          <w:lang w:val="es-ES"/>
        </w:rPr>
      </w:pPr>
    </w:p>
  </w:footnote>
  <w:footnote w:id="20">
    <w:p w14:paraId="65435A4E" w14:textId="5CB230BF" w:rsidR="00C23832" w:rsidRPr="00256D0D" w:rsidRDefault="00C23832" w:rsidP="00C23832">
      <w:pPr>
        <w:pStyle w:val="Textonotapie"/>
        <w:ind w:firstLine="708"/>
        <w:jc w:val="both"/>
        <w:rPr>
          <w:rFonts w:ascii="Arial" w:hAnsi="Arial" w:cs="Arial"/>
          <w:color w:val="000000" w:themeColor="text1"/>
          <w:sz w:val="18"/>
          <w:szCs w:val="18"/>
        </w:rPr>
      </w:pPr>
      <w:r w:rsidRPr="00256D0D">
        <w:rPr>
          <w:rStyle w:val="Refdenotaalpie"/>
          <w:rFonts w:ascii="Arial" w:hAnsi="Arial" w:cs="Arial"/>
          <w:color w:val="000000" w:themeColor="text1"/>
          <w:sz w:val="18"/>
          <w:szCs w:val="18"/>
        </w:rPr>
        <w:footnoteRef/>
      </w:r>
      <w:r w:rsidRPr="00256D0D">
        <w:rPr>
          <w:rFonts w:ascii="Arial" w:hAnsi="Arial" w:cs="Arial"/>
          <w:color w:val="000000" w:themeColor="text1"/>
          <w:sz w:val="18"/>
          <w:szCs w:val="18"/>
        </w:rPr>
        <w:t xml:space="preserve"> </w:t>
      </w:r>
      <w:r w:rsidR="001A09D9" w:rsidRPr="00C44A77">
        <w:rPr>
          <w:rFonts w:ascii="Arial" w:hAnsi="Arial" w:cs="Arial"/>
          <w:color w:val="000000" w:themeColor="text1"/>
          <w:sz w:val="18"/>
          <w:szCs w:val="18"/>
        </w:rPr>
        <w:t>EXPOSITO VELEZ.</w:t>
      </w:r>
      <w:r w:rsidRPr="00256D0D">
        <w:rPr>
          <w:rFonts w:ascii="Arial" w:hAnsi="Arial" w:cs="Arial"/>
          <w:color w:val="000000" w:themeColor="text1"/>
          <w:sz w:val="18"/>
          <w:szCs w:val="18"/>
        </w:rPr>
        <w:t xml:space="preserve"> Juan Carlos. Forma y contenido del contrato estatal, p. 90.</w:t>
      </w:r>
    </w:p>
  </w:footnote>
  <w:footnote w:id="21">
    <w:p w14:paraId="63EC3DD2" w14:textId="77777777" w:rsidR="00C23832" w:rsidRPr="00256D0D" w:rsidRDefault="00C23832" w:rsidP="00C23832">
      <w:pPr>
        <w:pStyle w:val="Textonotapie"/>
        <w:ind w:firstLine="708"/>
        <w:jc w:val="both"/>
        <w:rPr>
          <w:rFonts w:ascii="Arial" w:hAnsi="Arial" w:cs="Arial"/>
          <w:color w:val="000000" w:themeColor="text1"/>
          <w:sz w:val="18"/>
          <w:szCs w:val="18"/>
        </w:rPr>
      </w:pPr>
    </w:p>
    <w:p w14:paraId="790C992C" w14:textId="77777777" w:rsidR="00C23832" w:rsidRPr="00256D0D" w:rsidRDefault="00C23832" w:rsidP="00C23832">
      <w:pPr>
        <w:pStyle w:val="Textonotapie"/>
        <w:ind w:firstLine="708"/>
        <w:jc w:val="both"/>
        <w:rPr>
          <w:rFonts w:ascii="Arial" w:hAnsi="Arial" w:cs="Arial"/>
          <w:color w:val="000000" w:themeColor="text1"/>
          <w:sz w:val="18"/>
          <w:szCs w:val="18"/>
        </w:rPr>
      </w:pPr>
      <w:r w:rsidRPr="00256D0D">
        <w:rPr>
          <w:rStyle w:val="Refdenotaalpie"/>
          <w:rFonts w:ascii="Arial" w:hAnsi="Arial" w:cs="Arial"/>
          <w:color w:val="000000" w:themeColor="text1"/>
          <w:sz w:val="18"/>
          <w:szCs w:val="18"/>
        </w:rPr>
        <w:footnoteRef/>
      </w:r>
      <w:r w:rsidRPr="00256D0D">
        <w:rPr>
          <w:rFonts w:ascii="Arial" w:hAnsi="Arial" w:cs="Arial"/>
          <w:color w:val="000000" w:themeColor="text1"/>
          <w:sz w:val="18"/>
          <w:szCs w:val="18"/>
        </w:rPr>
        <w:t xml:space="preserve"> CONSEJO DE ESTADO, Sala de Consulta y Servicio Civil. Radicado No. 1453. Concepto de 6 de agosto de 2003. MP. Augusto Trejos.</w:t>
      </w:r>
    </w:p>
    <w:p w14:paraId="735D1ECC" w14:textId="77777777" w:rsidR="00C23832" w:rsidRPr="00256D0D" w:rsidRDefault="00C23832" w:rsidP="00C23832">
      <w:pPr>
        <w:pStyle w:val="Textonotapie"/>
        <w:ind w:firstLine="708"/>
        <w:jc w:val="both"/>
        <w:rPr>
          <w:rFonts w:ascii="Arial" w:hAnsi="Arial" w:cs="Arial"/>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2A18"/>
    <w:rsid w:val="00083334"/>
    <w:rsid w:val="000956CF"/>
    <w:rsid w:val="000A4300"/>
    <w:rsid w:val="000A683E"/>
    <w:rsid w:val="000B57AF"/>
    <w:rsid w:val="000C40AD"/>
    <w:rsid w:val="000D3C5D"/>
    <w:rsid w:val="0011595A"/>
    <w:rsid w:val="001220C5"/>
    <w:rsid w:val="001267F7"/>
    <w:rsid w:val="00127233"/>
    <w:rsid w:val="00130999"/>
    <w:rsid w:val="00134189"/>
    <w:rsid w:val="00164D81"/>
    <w:rsid w:val="001A09D9"/>
    <w:rsid w:val="001A1011"/>
    <w:rsid w:val="001A48D0"/>
    <w:rsid w:val="001D6CC7"/>
    <w:rsid w:val="00221A54"/>
    <w:rsid w:val="00246B5B"/>
    <w:rsid w:val="00255938"/>
    <w:rsid w:val="002653C1"/>
    <w:rsid w:val="0026611D"/>
    <w:rsid w:val="002951A0"/>
    <w:rsid w:val="002A0193"/>
    <w:rsid w:val="002A3DAF"/>
    <w:rsid w:val="002A64FD"/>
    <w:rsid w:val="002C17AB"/>
    <w:rsid w:val="002F0839"/>
    <w:rsid w:val="00301469"/>
    <w:rsid w:val="00306EE1"/>
    <w:rsid w:val="00310B9B"/>
    <w:rsid w:val="0036461C"/>
    <w:rsid w:val="00367884"/>
    <w:rsid w:val="00377362"/>
    <w:rsid w:val="0039439C"/>
    <w:rsid w:val="003B69E7"/>
    <w:rsid w:val="003C013B"/>
    <w:rsid w:val="003D0F4D"/>
    <w:rsid w:val="003F58A1"/>
    <w:rsid w:val="004006A5"/>
    <w:rsid w:val="00410DD6"/>
    <w:rsid w:val="004134C9"/>
    <w:rsid w:val="0043138C"/>
    <w:rsid w:val="00462A59"/>
    <w:rsid w:val="004970B2"/>
    <w:rsid w:val="004A1847"/>
    <w:rsid w:val="004B3D31"/>
    <w:rsid w:val="004B6B0E"/>
    <w:rsid w:val="004D0030"/>
    <w:rsid w:val="004D25B3"/>
    <w:rsid w:val="00511405"/>
    <w:rsid w:val="00526E9D"/>
    <w:rsid w:val="00547856"/>
    <w:rsid w:val="00547A74"/>
    <w:rsid w:val="005566E8"/>
    <w:rsid w:val="005746AB"/>
    <w:rsid w:val="0059357F"/>
    <w:rsid w:val="005A0FC7"/>
    <w:rsid w:val="005A1130"/>
    <w:rsid w:val="005D65C8"/>
    <w:rsid w:val="005E2161"/>
    <w:rsid w:val="006219F8"/>
    <w:rsid w:val="006567C0"/>
    <w:rsid w:val="00673141"/>
    <w:rsid w:val="00681FDB"/>
    <w:rsid w:val="006967D2"/>
    <w:rsid w:val="006A7DAD"/>
    <w:rsid w:val="006D70BA"/>
    <w:rsid w:val="006E77E7"/>
    <w:rsid w:val="00747131"/>
    <w:rsid w:val="007566FE"/>
    <w:rsid w:val="0076726F"/>
    <w:rsid w:val="00767B72"/>
    <w:rsid w:val="0077144B"/>
    <w:rsid w:val="0077717B"/>
    <w:rsid w:val="00790349"/>
    <w:rsid w:val="00793403"/>
    <w:rsid w:val="007C0CDF"/>
    <w:rsid w:val="007D2D38"/>
    <w:rsid w:val="007E2A2F"/>
    <w:rsid w:val="007F2B7C"/>
    <w:rsid w:val="00811651"/>
    <w:rsid w:val="0081624F"/>
    <w:rsid w:val="00820F5B"/>
    <w:rsid w:val="00823ED7"/>
    <w:rsid w:val="00833452"/>
    <w:rsid w:val="008614E5"/>
    <w:rsid w:val="008678EB"/>
    <w:rsid w:val="00875894"/>
    <w:rsid w:val="00881C10"/>
    <w:rsid w:val="00890411"/>
    <w:rsid w:val="008A7A6A"/>
    <w:rsid w:val="008D152D"/>
    <w:rsid w:val="008D5C70"/>
    <w:rsid w:val="009025AF"/>
    <w:rsid w:val="00904F23"/>
    <w:rsid w:val="00906B3C"/>
    <w:rsid w:val="0095342C"/>
    <w:rsid w:val="0097280B"/>
    <w:rsid w:val="009F33F2"/>
    <w:rsid w:val="009F6C77"/>
    <w:rsid w:val="00A07532"/>
    <w:rsid w:val="00A1085C"/>
    <w:rsid w:val="00A309E2"/>
    <w:rsid w:val="00A8066E"/>
    <w:rsid w:val="00AA4B8A"/>
    <w:rsid w:val="00AA6BF7"/>
    <w:rsid w:val="00B01ED6"/>
    <w:rsid w:val="00B06D09"/>
    <w:rsid w:val="00B51DEA"/>
    <w:rsid w:val="00B771A9"/>
    <w:rsid w:val="00B809BB"/>
    <w:rsid w:val="00B8248A"/>
    <w:rsid w:val="00BB7726"/>
    <w:rsid w:val="00C2329E"/>
    <w:rsid w:val="00C23832"/>
    <w:rsid w:val="00C30461"/>
    <w:rsid w:val="00C44A77"/>
    <w:rsid w:val="00C754BE"/>
    <w:rsid w:val="00C87572"/>
    <w:rsid w:val="00C9405D"/>
    <w:rsid w:val="00CA1B01"/>
    <w:rsid w:val="00CC1B26"/>
    <w:rsid w:val="00CD1ADA"/>
    <w:rsid w:val="00CD284F"/>
    <w:rsid w:val="00CD428C"/>
    <w:rsid w:val="00CF23AA"/>
    <w:rsid w:val="00D01921"/>
    <w:rsid w:val="00D272DF"/>
    <w:rsid w:val="00D752B7"/>
    <w:rsid w:val="00DA1854"/>
    <w:rsid w:val="00DB0887"/>
    <w:rsid w:val="00DB78EE"/>
    <w:rsid w:val="00DD3392"/>
    <w:rsid w:val="00DF1E43"/>
    <w:rsid w:val="00E20894"/>
    <w:rsid w:val="00E26B7C"/>
    <w:rsid w:val="00E563AD"/>
    <w:rsid w:val="00E6211C"/>
    <w:rsid w:val="00EA3003"/>
    <w:rsid w:val="00EB3C91"/>
    <w:rsid w:val="00EB66DA"/>
    <w:rsid w:val="00EC1DED"/>
    <w:rsid w:val="00ED0BAE"/>
    <w:rsid w:val="00F605F2"/>
    <w:rsid w:val="00F76AFC"/>
    <w:rsid w:val="00F8319B"/>
    <w:rsid w:val="00F85AFB"/>
    <w:rsid w:val="00F90A37"/>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Textoindependiente">
    <w:name w:val="Body Text"/>
    <w:basedOn w:val="Normal"/>
    <w:link w:val="TextoindependienteCar"/>
    <w:uiPriority w:val="99"/>
    <w:semiHidden/>
    <w:unhideWhenUsed/>
    <w:rsid w:val="00C23832"/>
    <w:pPr>
      <w:spacing w:after="120"/>
    </w:pPr>
  </w:style>
  <w:style w:type="character" w:customStyle="1" w:styleId="TextoindependienteCar">
    <w:name w:val="Texto independiente Car"/>
    <w:basedOn w:val="Fuentedeprrafopredeter"/>
    <w:link w:val="Textoindependiente"/>
    <w:uiPriority w:val="99"/>
    <w:semiHidden/>
    <w:rsid w:val="00C23832"/>
  </w:style>
  <w:style w:type="paragraph" w:styleId="Sinespaciado">
    <w:name w:val="No Spacing"/>
    <w:uiPriority w:val="1"/>
    <w:qFormat/>
    <w:rsid w:val="00C23832"/>
    <w:pPr>
      <w:spacing w:after="0" w:line="240" w:lineRule="auto"/>
    </w:pPr>
  </w:style>
  <w:style w:type="paragraph" w:customStyle="1" w:styleId="Appelnotedebasde">
    <w:name w:val="Appel note de bas de..."/>
    <w:basedOn w:val="Normal"/>
    <w:link w:val="Refdenotaalpie"/>
    <w:uiPriority w:val="99"/>
    <w:rsid w:val="00C23832"/>
    <w:pPr>
      <w:spacing w:line="240" w:lineRule="exact"/>
    </w:pPr>
    <w:rPr>
      <w:vertAlign w:val="superscript"/>
    </w:rPr>
  </w:style>
  <w:style w:type="table" w:customStyle="1" w:styleId="Tablaconcuadrcula1">
    <w:name w:val="Tabla con cuadrícula1"/>
    <w:basedOn w:val="Tablanormal"/>
    <w:next w:val="Tablaconcuadrcula"/>
    <w:uiPriority w:val="59"/>
    <w:rsid w:val="00C2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kson.preciado@urt.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965CA053-87C2-49A0-B621-39D71677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5475</Words>
  <Characters>30117</Characters>
  <Application>Microsoft Office Word</Application>
  <DocSecurity>0</DocSecurity>
  <Lines>250</Lines>
  <Paragraphs>71</Paragraphs>
  <ScaleCrop>false</ScaleCrop>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4</cp:revision>
  <dcterms:created xsi:type="dcterms:W3CDTF">2023-02-20T18:13:00Z</dcterms:created>
  <dcterms:modified xsi:type="dcterms:W3CDTF">2023-02-20T18:25:00Z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