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3ADC" w14:textId="77777777" w:rsidR="00833058" w:rsidRDefault="00833058" w:rsidP="00833058">
      <w:pPr>
        <w:spacing w:after="0"/>
        <w:jc w:val="both"/>
        <w:rPr>
          <w:rFonts w:ascii="Geomanist Light" w:hAnsi="Geomanist Light"/>
          <w:b/>
          <w:bCs/>
          <w:lang w:val="es-MX"/>
        </w:rPr>
      </w:pPr>
      <w:r w:rsidRPr="00612DE0">
        <w:rPr>
          <w:rFonts w:ascii="Geomanist Light" w:hAnsi="Geomanist Light"/>
          <w:b/>
          <w:bCs/>
          <w:lang w:val="es-MX"/>
        </w:rPr>
        <w:t>DOCUMENTOS TIPO</w:t>
      </w:r>
      <w:r>
        <w:rPr>
          <w:rFonts w:ascii="Geomanist Light" w:hAnsi="Geomanist Light"/>
          <w:b/>
          <w:bCs/>
          <w:lang w:val="es-MX"/>
        </w:rPr>
        <w:t xml:space="preserve"> – Fundamento jurídico – </w:t>
      </w:r>
      <w:r w:rsidRPr="00C2714D">
        <w:rPr>
          <w:rFonts w:ascii="Geomanist Light" w:hAnsi="Geomanist Light"/>
          <w:b/>
          <w:bCs/>
          <w:lang w:val="es-MX"/>
        </w:rPr>
        <w:t>Aplicación</w:t>
      </w:r>
    </w:p>
    <w:p w14:paraId="3A8BB4C8" w14:textId="77777777" w:rsidR="00833058" w:rsidRDefault="00833058" w:rsidP="00833058">
      <w:pPr>
        <w:spacing w:after="0"/>
        <w:jc w:val="both"/>
        <w:rPr>
          <w:rFonts w:ascii="Geomanist Light" w:hAnsi="Geomanist Light"/>
          <w:b/>
          <w:bCs/>
          <w:lang w:val="es-MX"/>
        </w:rPr>
      </w:pPr>
    </w:p>
    <w:p w14:paraId="1CA3329A" w14:textId="77777777" w:rsidR="00833058" w:rsidRDefault="00833058" w:rsidP="00833058">
      <w:pPr>
        <w:spacing w:after="0" w:line="240" w:lineRule="auto"/>
        <w:jc w:val="both"/>
        <w:rPr>
          <w:rFonts w:ascii="Geomanist Light" w:hAnsi="Geomanist Light"/>
          <w:sz w:val="20"/>
          <w:szCs w:val="20"/>
          <w:lang w:val="es-MX"/>
        </w:rPr>
      </w:pPr>
      <w:r>
        <w:rPr>
          <w:rFonts w:ascii="Geomanist Light" w:hAnsi="Geomanist Light"/>
          <w:sz w:val="20"/>
          <w:szCs w:val="20"/>
          <w:lang w:val="es-MX"/>
        </w:rPr>
        <w:t xml:space="preserve">[…] </w:t>
      </w:r>
      <w:r w:rsidRPr="00612DE0">
        <w:rPr>
          <w:rFonts w:ascii="Geomanist Light" w:hAnsi="Geomanist Light"/>
          <w:sz w:val="20"/>
          <w:szCs w:val="20"/>
          <w:lang w:val="es-MX"/>
        </w:rPr>
        <w:t xml:space="preserve">: i) la adopción de los documentos tipo estaba en cabeza del gobierno nacional; </w:t>
      </w:r>
      <w:proofErr w:type="spellStart"/>
      <w:r w:rsidRPr="00612DE0">
        <w:rPr>
          <w:rFonts w:ascii="Geomanist Light" w:hAnsi="Geomanist Light"/>
          <w:sz w:val="20"/>
          <w:szCs w:val="20"/>
          <w:lang w:val="es-MX"/>
        </w:rPr>
        <w:t>ii</w:t>
      </w:r>
      <w:proofErr w:type="spellEnd"/>
      <w:r w:rsidRPr="00612DE0">
        <w:rPr>
          <w:rFonts w:ascii="Geomanist Light" w:hAnsi="Geomanist Light"/>
          <w:sz w:val="20"/>
          <w:szCs w:val="20"/>
          <w:lang w:val="es-MX"/>
        </w:rPr>
        <w:t xml:space="preserve">) estos debían relacionarse con procesos de obras públicas, interventoría para las obras públicas, interventoría para consultoría de estudios y diseños y, finalmente, consultoría en ingeniería para obras; </w:t>
      </w:r>
      <w:proofErr w:type="spellStart"/>
      <w:r w:rsidRPr="00612DE0">
        <w:rPr>
          <w:rFonts w:ascii="Geomanist Light" w:hAnsi="Geomanist Light"/>
          <w:sz w:val="20"/>
          <w:szCs w:val="20"/>
          <w:lang w:val="es-MX"/>
        </w:rPr>
        <w:t>iii</w:t>
      </w:r>
      <w:proofErr w:type="spellEnd"/>
      <w:r w:rsidRPr="00612DE0">
        <w:rPr>
          <w:rFonts w:ascii="Geomanist Light" w:hAnsi="Geomanist Light"/>
          <w:sz w:val="20"/>
          <w:szCs w:val="20"/>
          <w:lang w:val="es-MX"/>
        </w:rPr>
        <w:t xml:space="preserve">) eran de obligatorio cumplimiento por parte de todas las entidades sometidas al Estatuto General de Contratación de la Administración Pública; </w:t>
      </w:r>
      <w:proofErr w:type="spellStart"/>
      <w:r w:rsidRPr="00612DE0">
        <w:rPr>
          <w:rFonts w:ascii="Geomanist Light" w:hAnsi="Geomanist Light"/>
          <w:sz w:val="20"/>
          <w:szCs w:val="20"/>
          <w:lang w:val="es-MX"/>
        </w:rPr>
        <w:t>iv</w:t>
      </w:r>
      <w:proofErr w:type="spellEnd"/>
      <w:r w:rsidRPr="00612DE0">
        <w:rPr>
          <w:rFonts w:ascii="Geomanist Light" w:hAnsi="Geomanist Light"/>
          <w:sz w:val="20"/>
          <w:szCs w:val="20"/>
          <w:lang w:val="es-MX"/>
        </w:rPr>
        <w:t>)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w:t>
      </w:r>
    </w:p>
    <w:p w14:paraId="3BD8FE89" w14:textId="77777777" w:rsidR="00833058" w:rsidRDefault="00833058" w:rsidP="00833058">
      <w:pPr>
        <w:spacing w:after="0" w:line="240" w:lineRule="auto"/>
        <w:jc w:val="both"/>
        <w:rPr>
          <w:rFonts w:ascii="Geomanist Light" w:hAnsi="Geomanist Light"/>
          <w:sz w:val="20"/>
          <w:szCs w:val="20"/>
          <w:lang w:val="es-MX"/>
        </w:rPr>
      </w:pPr>
    </w:p>
    <w:p w14:paraId="0EA99747" w14:textId="77777777" w:rsidR="00833058" w:rsidRDefault="00833058" w:rsidP="00833058">
      <w:pPr>
        <w:spacing w:after="0" w:line="240" w:lineRule="auto"/>
        <w:jc w:val="both"/>
        <w:rPr>
          <w:rFonts w:ascii="Geomanist Light" w:hAnsi="Geomanist Light"/>
          <w:sz w:val="20"/>
          <w:szCs w:val="20"/>
          <w:lang w:val="es-MX"/>
        </w:rPr>
      </w:pPr>
      <w:r>
        <w:rPr>
          <w:rFonts w:ascii="Geomanist Light" w:hAnsi="Geomanist Light"/>
          <w:sz w:val="20"/>
          <w:szCs w:val="20"/>
          <w:lang w:val="es-MX"/>
        </w:rPr>
        <w:t xml:space="preserve">[…] </w:t>
      </w:r>
      <w:r w:rsidRPr="00612DE0">
        <w:rPr>
          <w:rFonts w:ascii="Geomanist Light" w:hAnsi="Geomanist Light"/>
          <w:sz w:val="20"/>
          <w:szCs w:val="20"/>
          <w:lang w:val="es-MX"/>
        </w:rPr>
        <w:t>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p>
    <w:p w14:paraId="1B1D398A" w14:textId="77777777" w:rsidR="00833058" w:rsidRPr="00612DE0" w:rsidRDefault="00833058" w:rsidP="00833058">
      <w:pPr>
        <w:spacing w:after="0" w:line="240" w:lineRule="auto"/>
        <w:jc w:val="both"/>
        <w:rPr>
          <w:rFonts w:ascii="Geomanist Light" w:hAnsi="Geomanist Light"/>
          <w:sz w:val="20"/>
          <w:szCs w:val="20"/>
          <w:lang w:val="es-MX"/>
        </w:rPr>
      </w:pPr>
    </w:p>
    <w:p w14:paraId="4B352631" w14:textId="77777777" w:rsidR="00833058" w:rsidRDefault="00833058" w:rsidP="00833058">
      <w:pPr>
        <w:spacing w:after="0" w:line="240" w:lineRule="auto"/>
        <w:jc w:val="both"/>
        <w:rPr>
          <w:rFonts w:ascii="Geomanist Light" w:hAnsi="Geomanist Light"/>
          <w:sz w:val="20"/>
          <w:szCs w:val="20"/>
          <w:lang w:val="es-MX"/>
        </w:rPr>
      </w:pPr>
      <w:r>
        <w:rPr>
          <w:rFonts w:ascii="Geomanist Light" w:hAnsi="Geomanist Light"/>
          <w:sz w:val="20"/>
          <w:szCs w:val="20"/>
          <w:lang w:val="es-MX"/>
        </w:rPr>
        <w:t>[…]</w:t>
      </w:r>
      <w:r w:rsidRPr="00612DE0">
        <w:rPr>
          <w:rFonts w:ascii="Geomanist Light" w:hAnsi="Geomanist Light"/>
          <w:sz w:val="20"/>
          <w:szCs w:val="20"/>
          <w:lang w:val="es-MX"/>
        </w:rPr>
        <w:t xml:space="preserve">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51071571" w14:textId="77777777" w:rsidR="00833058" w:rsidRDefault="00833058" w:rsidP="00833058">
      <w:pPr>
        <w:spacing w:after="0" w:line="240" w:lineRule="auto"/>
        <w:jc w:val="both"/>
        <w:rPr>
          <w:rFonts w:ascii="Geomanist Light" w:hAnsi="Geomanist Light"/>
          <w:sz w:val="20"/>
          <w:szCs w:val="20"/>
          <w:lang w:val="es-MX"/>
        </w:rPr>
      </w:pPr>
    </w:p>
    <w:p w14:paraId="17CE829E" w14:textId="77777777" w:rsidR="00833058" w:rsidRPr="00833058" w:rsidRDefault="00833058" w:rsidP="00833058">
      <w:pPr>
        <w:spacing w:after="0" w:line="240" w:lineRule="auto"/>
        <w:jc w:val="both"/>
        <w:rPr>
          <w:rFonts w:ascii="Geomanist Light" w:hAnsi="Geomanist Light"/>
          <w:b/>
          <w:bCs/>
          <w:lang w:val="es-MX"/>
        </w:rPr>
      </w:pPr>
      <w:r w:rsidRPr="005427B7">
        <w:rPr>
          <w:rFonts w:ascii="Geomanist Light" w:hAnsi="Geomanist Light"/>
          <w:b/>
          <w:bCs/>
          <w:lang w:val="es-MX"/>
        </w:rPr>
        <w:t>DOCUMENTOS TIPO DE INTERVENTORÍA DE INFRAESTRUCTURA DE TRANSPORTE - «Matriz 4-Lineamientos de requisitos del personal» – Experiencia</w:t>
      </w:r>
    </w:p>
    <w:p w14:paraId="6875B6D2" w14:textId="77777777" w:rsidR="00833058" w:rsidRDefault="00833058" w:rsidP="00833058">
      <w:pPr>
        <w:spacing w:after="0" w:line="240" w:lineRule="auto"/>
        <w:jc w:val="both"/>
        <w:rPr>
          <w:rFonts w:ascii="Geomanist Light" w:hAnsi="Geomanist Light"/>
          <w:b/>
          <w:bCs/>
          <w:sz w:val="20"/>
          <w:szCs w:val="20"/>
          <w:lang w:val="es-MX"/>
        </w:rPr>
      </w:pPr>
    </w:p>
    <w:p w14:paraId="06F384D0" w14:textId="77777777" w:rsidR="00833058" w:rsidRDefault="00833058" w:rsidP="00833058">
      <w:pPr>
        <w:spacing w:after="0" w:line="240" w:lineRule="auto"/>
        <w:jc w:val="both"/>
        <w:rPr>
          <w:rFonts w:ascii="Geomanist Light" w:hAnsi="Geomanist Light"/>
          <w:sz w:val="20"/>
          <w:szCs w:val="20"/>
          <w:lang w:val="es-MX"/>
        </w:rPr>
      </w:pPr>
      <w:r w:rsidRPr="00612DE0">
        <w:rPr>
          <w:rFonts w:ascii="Geomanist Light" w:hAnsi="Geomanist Light"/>
          <w:sz w:val="20"/>
          <w:szCs w:val="20"/>
          <w:lang w:val="es-MX"/>
        </w:rPr>
        <w:t>La «Matriz 4» de los documentos tipo, tanto de interventoría como de consultoría, estandariza los requisitos de experiencia y formación académica de parte del equipo de trabajo del proponente, en particular del «Personal clave evaluable». En tal sentido, con fundamento en dicha matriz, la entidad debe diligenciar o completar algunos apartes de los documentos que conforman el documento tipo de interventoría, entre otros, siendo los más relevantes el numeral 7 del «Anexo 1 – Anexo Técnico» «INFORMACIÓN SOBRE EL PERSONAL PROFESIONAL Y EQUIPOS DEL INTERVENTOR» y el numeral 3.8.2 del documento base «3.8.2 EXIGENCIAS MÍNIMAS DE EXPERIENCIA Y FORMACIÓN ACADÉMICA DEL EQUIPO DE TRABAJO (Personal clave evaluable)». Además, tal regulación incidirá en el numeral 4.2. del documento base «EQUIPO DE TRABAJO (Personal clave evaluable)».</w:t>
      </w:r>
    </w:p>
    <w:p w14:paraId="473ACFF7" w14:textId="77777777" w:rsidR="00833058" w:rsidRDefault="00833058" w:rsidP="00833058">
      <w:pPr>
        <w:spacing w:after="0" w:line="240" w:lineRule="auto"/>
        <w:jc w:val="both"/>
        <w:rPr>
          <w:rFonts w:ascii="Geomanist Light" w:hAnsi="Geomanist Light"/>
          <w:sz w:val="20"/>
          <w:szCs w:val="20"/>
          <w:lang w:val="es-MX"/>
        </w:rPr>
      </w:pPr>
      <w:r>
        <w:rPr>
          <w:rFonts w:ascii="Geomanist Light" w:hAnsi="Geomanist Light"/>
          <w:sz w:val="20"/>
          <w:szCs w:val="20"/>
          <w:lang w:val="es-MX"/>
        </w:rPr>
        <w:t>[…]</w:t>
      </w:r>
    </w:p>
    <w:p w14:paraId="36491D9C" w14:textId="77777777" w:rsidR="00833058" w:rsidRPr="00612DE0" w:rsidRDefault="00833058" w:rsidP="00833058">
      <w:pPr>
        <w:spacing w:after="0" w:line="240" w:lineRule="auto"/>
        <w:jc w:val="both"/>
        <w:rPr>
          <w:rFonts w:ascii="Geomanist Light" w:hAnsi="Geomanist Light"/>
          <w:sz w:val="20"/>
          <w:szCs w:val="20"/>
          <w:lang w:val="es-MX"/>
        </w:rPr>
      </w:pPr>
      <w:r>
        <w:rPr>
          <w:rFonts w:ascii="Geomanist Light" w:hAnsi="Geomanist Light"/>
          <w:sz w:val="20"/>
          <w:szCs w:val="20"/>
          <w:lang w:val="es-MX"/>
        </w:rPr>
        <w:t xml:space="preserve">[…] </w:t>
      </w:r>
      <w:r w:rsidRPr="001C1C39">
        <w:rPr>
          <w:rFonts w:ascii="Geomanist Light" w:hAnsi="Geomanist Light"/>
          <w:sz w:val="20"/>
          <w:szCs w:val="20"/>
          <w:lang w:val="es-MX"/>
        </w:rPr>
        <w:t>dependiendo de la naturaleza del contrato y las exigencias de experiencia del personal que la entidad considere proporcionales al proceso de contratación, y teniendo en cuenta los recursos con los que cuente, esta determinará la categoría con fundamento en la cual se formularán los requisitos de experiencia general y específica del personal</w:t>
      </w:r>
      <w:r>
        <w:rPr>
          <w:rFonts w:ascii="Geomanist Light" w:hAnsi="Geomanist Light"/>
          <w:sz w:val="20"/>
          <w:szCs w:val="20"/>
          <w:lang w:val="es-MX"/>
        </w:rPr>
        <w:t xml:space="preserve"> […].</w:t>
      </w:r>
    </w:p>
    <w:p w14:paraId="77B1F641" w14:textId="77777777" w:rsidR="002B2B9A" w:rsidRPr="008467BC" w:rsidRDefault="002B2B9A" w:rsidP="002B2B9A">
      <w:pPr>
        <w:spacing w:after="0" w:line="240" w:lineRule="auto"/>
        <w:rPr>
          <w:rFonts w:ascii="Geomanist Light" w:eastAsia="Calibri" w:hAnsi="Geomanist Light" w:cs="Arial"/>
          <w:b/>
          <w:bCs/>
          <w:szCs w:val="24"/>
          <w:lang w:eastAsia="es-MX"/>
        </w:rPr>
      </w:pPr>
    </w:p>
    <w:p w14:paraId="01411C0B" w14:textId="32EF5852" w:rsidR="002B2B9A" w:rsidRDefault="008467BC" w:rsidP="008467BC">
      <w:pPr>
        <w:spacing w:after="0" w:line="240" w:lineRule="auto"/>
        <w:jc w:val="right"/>
        <w:rPr>
          <w:rFonts w:ascii="Geomanist Light" w:eastAsia="Calibri" w:hAnsi="Geomanist Light" w:cs="Arial"/>
          <w:b/>
          <w:bCs/>
          <w:szCs w:val="24"/>
          <w:lang w:eastAsia="es-MX"/>
        </w:rPr>
      </w:pPr>
      <w:r w:rsidRPr="008467BC">
        <w:rPr>
          <w:rFonts w:ascii="Geomanist Light" w:eastAsia="Calibri" w:hAnsi="Geomanist Light" w:cs="Arial"/>
          <w:b/>
          <w:bCs/>
          <w:noProof/>
          <w:szCs w:val="24"/>
          <w:lang w:eastAsia="es-MX"/>
        </w:rPr>
        <w:drawing>
          <wp:inline distT="0" distB="0" distL="0" distR="0" wp14:anchorId="231C0214" wp14:editId="04888D44">
            <wp:extent cx="2495898" cy="676369"/>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95898" cy="676369"/>
                    </a:xfrm>
                    <a:prstGeom prst="rect">
                      <a:avLst/>
                    </a:prstGeom>
                  </pic:spPr>
                </pic:pic>
              </a:graphicData>
            </a:graphic>
          </wp:inline>
        </w:drawing>
      </w:r>
    </w:p>
    <w:p w14:paraId="19539B66" w14:textId="377D56EC" w:rsidR="008467BC" w:rsidRDefault="008467BC" w:rsidP="002B2B9A">
      <w:pPr>
        <w:spacing w:after="0" w:line="240" w:lineRule="auto"/>
        <w:rPr>
          <w:rFonts w:ascii="Geomanist Light" w:eastAsia="Calibri" w:hAnsi="Geomanist Light" w:cs="Arial"/>
          <w:b/>
          <w:bCs/>
          <w:szCs w:val="24"/>
          <w:lang w:eastAsia="es-MX"/>
        </w:rPr>
      </w:pPr>
    </w:p>
    <w:p w14:paraId="2A342F59" w14:textId="77777777" w:rsidR="008467BC" w:rsidRPr="008467BC" w:rsidRDefault="008467BC" w:rsidP="002B2B9A">
      <w:pPr>
        <w:spacing w:after="0" w:line="240" w:lineRule="auto"/>
        <w:rPr>
          <w:rFonts w:ascii="Geomanist Light" w:eastAsia="Calibri" w:hAnsi="Geomanist Light" w:cs="Arial"/>
          <w:b/>
          <w:bCs/>
          <w:szCs w:val="24"/>
          <w:lang w:eastAsia="es-MX"/>
        </w:rPr>
      </w:pPr>
    </w:p>
    <w:p w14:paraId="054E119E" w14:textId="4143C19F" w:rsidR="000C37D2" w:rsidRPr="008467BC" w:rsidRDefault="000C37D2" w:rsidP="00711B98">
      <w:pPr>
        <w:spacing w:after="0" w:line="240" w:lineRule="auto"/>
        <w:contextualSpacing/>
        <w:rPr>
          <w:rFonts w:ascii="Geomanist Light" w:hAnsi="Geomanist Light" w:cs="Arial"/>
        </w:rPr>
      </w:pPr>
      <w:bookmarkStart w:id="0" w:name="_Hlk108000086"/>
      <w:r w:rsidRPr="008467BC">
        <w:rPr>
          <w:rFonts w:ascii="Geomanist Light" w:hAnsi="Geomanist Light" w:cs="Arial"/>
        </w:rPr>
        <w:t>Bogotá</w:t>
      </w:r>
      <w:r w:rsidR="006958CC" w:rsidRPr="008467BC">
        <w:rPr>
          <w:rFonts w:ascii="Geomanist Light" w:hAnsi="Geomanist Light" w:cs="Arial"/>
        </w:rPr>
        <w:t>,</w:t>
      </w:r>
      <w:r w:rsidR="008467BC">
        <w:rPr>
          <w:rFonts w:ascii="Geomanist Light" w:hAnsi="Geomanist Light" w:cs="Arial"/>
        </w:rPr>
        <w:t xml:space="preserve"> 29 de noviembre de 2022</w:t>
      </w:r>
    </w:p>
    <w:p w14:paraId="431CB54E" w14:textId="77777777" w:rsidR="006958CC" w:rsidRPr="008467BC" w:rsidRDefault="006958CC" w:rsidP="00711B98">
      <w:pPr>
        <w:spacing w:after="0" w:line="240" w:lineRule="auto"/>
        <w:contextualSpacing/>
        <w:rPr>
          <w:rFonts w:ascii="Geomanist Light" w:hAnsi="Geomanist Light" w:cs="Arial"/>
        </w:rPr>
      </w:pPr>
    </w:p>
    <w:p w14:paraId="7591CCFF" w14:textId="58E36A90" w:rsidR="002B2B9A" w:rsidRPr="008467BC" w:rsidRDefault="002B2B9A" w:rsidP="00711B98">
      <w:pPr>
        <w:spacing w:after="0" w:line="240" w:lineRule="auto"/>
        <w:contextualSpacing/>
        <w:rPr>
          <w:rFonts w:ascii="Geomanist Light" w:eastAsia="Calibri" w:hAnsi="Geomanist Light" w:cs="Arial"/>
          <w:lang w:val="es-ES" w:eastAsia="es-MX"/>
        </w:rPr>
      </w:pPr>
      <w:r w:rsidRPr="008467BC">
        <w:rPr>
          <w:rFonts w:ascii="Geomanist Light" w:eastAsia="Calibri" w:hAnsi="Geomanist Light" w:cs="Arial"/>
          <w:lang w:val="es-ES" w:eastAsia="es-MX"/>
        </w:rPr>
        <w:t>Señor</w:t>
      </w:r>
      <w:r w:rsidR="00385983" w:rsidRPr="008467BC">
        <w:rPr>
          <w:rFonts w:ascii="Geomanist Light" w:eastAsia="Calibri" w:hAnsi="Geomanist Light" w:cs="Arial"/>
          <w:lang w:val="es-ES" w:eastAsia="es-MX"/>
        </w:rPr>
        <w:t>a</w:t>
      </w:r>
    </w:p>
    <w:p w14:paraId="28CF6837" w14:textId="3051CEE5" w:rsidR="002B2B9A" w:rsidRPr="008467BC" w:rsidRDefault="00385983" w:rsidP="00711B98">
      <w:pPr>
        <w:spacing w:after="0" w:line="240" w:lineRule="auto"/>
        <w:contextualSpacing/>
        <w:rPr>
          <w:rFonts w:ascii="Geomanist Light" w:hAnsi="Geomanist Light" w:cs="Arial"/>
          <w:b/>
          <w:bCs/>
        </w:rPr>
      </w:pPr>
      <w:r w:rsidRPr="008467BC">
        <w:rPr>
          <w:rFonts w:ascii="Geomanist Light" w:hAnsi="Geomanist Light" w:cs="Arial"/>
          <w:b/>
          <w:bCs/>
        </w:rPr>
        <w:t>Alejandra Londoño Parra</w:t>
      </w:r>
    </w:p>
    <w:p w14:paraId="0793C18A" w14:textId="0BA881C7" w:rsidR="005B6872" w:rsidRPr="008467BC" w:rsidRDefault="00385983" w:rsidP="00711B98">
      <w:pPr>
        <w:spacing w:after="0" w:line="240" w:lineRule="auto"/>
        <w:contextualSpacing/>
        <w:rPr>
          <w:rFonts w:ascii="Geomanist Light" w:eastAsia="Calibri" w:hAnsi="Geomanist Light" w:cs="Arial"/>
          <w:lang w:val="es-ES" w:eastAsia="es-MX"/>
        </w:rPr>
      </w:pPr>
      <w:r w:rsidRPr="008467BC">
        <w:rPr>
          <w:rFonts w:ascii="Geomanist Light" w:eastAsia="Calibri" w:hAnsi="Geomanist Light" w:cs="Arial"/>
          <w:lang w:val="es-ES" w:eastAsia="es-MX"/>
        </w:rPr>
        <w:t>Palmira, Valle del Cuaca</w:t>
      </w:r>
    </w:p>
    <w:p w14:paraId="37DDCC1D" w14:textId="6F183101" w:rsidR="002B2B9A" w:rsidRPr="008467BC" w:rsidRDefault="002B2B9A" w:rsidP="00711B98">
      <w:pPr>
        <w:spacing w:after="0" w:line="240" w:lineRule="auto"/>
        <w:contextualSpacing/>
        <w:rPr>
          <w:rFonts w:ascii="Geomanist Light" w:eastAsia="Calibri" w:hAnsi="Geomanist Light" w:cs="Arial"/>
          <w:b/>
          <w:lang w:val="es-ES" w:eastAsia="es-MX"/>
        </w:rPr>
      </w:pPr>
    </w:p>
    <w:p w14:paraId="0E1CF0DF" w14:textId="77777777" w:rsidR="00711B98" w:rsidRPr="008467BC" w:rsidRDefault="00711B98" w:rsidP="00711B98">
      <w:pPr>
        <w:spacing w:after="0" w:line="240" w:lineRule="auto"/>
        <w:contextualSpacing/>
        <w:rPr>
          <w:rFonts w:ascii="Geomanist Light" w:eastAsia="Calibri" w:hAnsi="Geomanist Light" w:cs="Arial"/>
          <w:b/>
          <w:lang w:val="es-ES" w:eastAsia="es-MX"/>
        </w:rPr>
      </w:pPr>
    </w:p>
    <w:p w14:paraId="52EC4EF9" w14:textId="0367B974" w:rsidR="002B2B9A" w:rsidRPr="008467BC" w:rsidRDefault="002B2B9A" w:rsidP="00711B98">
      <w:pPr>
        <w:spacing w:after="0" w:line="240" w:lineRule="auto"/>
        <w:contextualSpacing/>
        <w:rPr>
          <w:rFonts w:ascii="Geomanist Light" w:eastAsia="Calibri" w:hAnsi="Geomanist Light" w:cs="Arial"/>
          <w:b/>
          <w:lang w:val="es-ES" w:eastAsia="es-MX"/>
        </w:rPr>
      </w:pPr>
      <w:r w:rsidRPr="008467BC">
        <w:rPr>
          <w:rFonts w:ascii="Geomanist Light" w:eastAsia="Calibri" w:hAnsi="Geomanist Light" w:cs="Arial"/>
          <w:b/>
          <w:lang w:val="es-ES" w:eastAsia="es-MX"/>
        </w:rPr>
        <w:t xml:space="preserve">                                            Concepto C – </w:t>
      </w:r>
      <w:r w:rsidR="009D0B52" w:rsidRPr="008467BC">
        <w:rPr>
          <w:rFonts w:ascii="Geomanist Light" w:eastAsia="Calibri" w:hAnsi="Geomanist Light" w:cs="Arial"/>
          <w:b/>
          <w:lang w:val="es-ES" w:eastAsia="es-MX"/>
        </w:rPr>
        <w:t>736</w:t>
      </w:r>
      <w:r w:rsidR="00514205" w:rsidRPr="008467BC">
        <w:rPr>
          <w:rFonts w:ascii="Geomanist Light" w:eastAsia="Calibri" w:hAnsi="Geomanist Light" w:cs="Arial"/>
          <w:b/>
          <w:lang w:val="es-ES" w:eastAsia="es-MX"/>
        </w:rPr>
        <w:t xml:space="preserve"> </w:t>
      </w:r>
      <w:r w:rsidRPr="008467BC">
        <w:rPr>
          <w:rFonts w:ascii="Geomanist Light" w:eastAsia="Calibri" w:hAnsi="Geomanist Light" w:cs="Arial"/>
          <w:b/>
          <w:lang w:val="es-ES" w:eastAsia="es-MX"/>
        </w:rPr>
        <w:t>de 2022</w:t>
      </w:r>
    </w:p>
    <w:p w14:paraId="4E9E8983" w14:textId="77777777" w:rsidR="002B2B9A" w:rsidRPr="008467BC" w:rsidRDefault="002B2B9A" w:rsidP="00711B98">
      <w:pPr>
        <w:spacing w:after="0" w:line="240" w:lineRule="auto"/>
        <w:contextualSpacing/>
        <w:rPr>
          <w:rFonts w:ascii="Geomanist Light" w:eastAsia="Calibri" w:hAnsi="Geomanist Light" w:cs="Arial"/>
          <w:b/>
          <w:lang w:val="es-ES"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2B2B9A" w:rsidRPr="008467BC" w14:paraId="14211B22" w14:textId="77777777" w:rsidTr="00EF0E26">
        <w:trPr>
          <w:trHeight w:val="550"/>
        </w:trPr>
        <w:tc>
          <w:tcPr>
            <w:tcW w:w="2552" w:type="dxa"/>
          </w:tcPr>
          <w:p w14:paraId="330E4560" w14:textId="77777777" w:rsidR="002B2B9A" w:rsidRPr="008467BC" w:rsidRDefault="002B2B9A" w:rsidP="00711B98">
            <w:pPr>
              <w:contextualSpacing/>
              <w:rPr>
                <w:rFonts w:ascii="Geomanist Light" w:eastAsia="Calibri" w:hAnsi="Geomanist Light" w:cs="Arial"/>
                <w:lang w:val="es-ES" w:eastAsia="es-MX"/>
              </w:rPr>
            </w:pPr>
            <w:r w:rsidRPr="008467BC">
              <w:rPr>
                <w:rFonts w:ascii="Geomanist Light" w:eastAsia="Calibri" w:hAnsi="Geomanist Light" w:cs="Arial"/>
                <w:b/>
                <w:lang w:val="es-ES" w:eastAsia="es-MX"/>
              </w:rPr>
              <w:t>Temas:</w:t>
            </w:r>
            <w:r w:rsidRPr="008467BC">
              <w:rPr>
                <w:rFonts w:ascii="Geomanist Light" w:eastAsia="Calibri" w:hAnsi="Geomanist Light" w:cs="Arial"/>
                <w:lang w:val="es-ES" w:eastAsia="es-MX"/>
              </w:rPr>
              <w:t xml:space="preserve">                                    </w:t>
            </w:r>
          </w:p>
        </w:tc>
        <w:tc>
          <w:tcPr>
            <w:tcW w:w="6374" w:type="dxa"/>
          </w:tcPr>
          <w:p w14:paraId="7E9DDD02" w14:textId="4E6CA26B" w:rsidR="0097722E" w:rsidRPr="008467BC" w:rsidRDefault="002B2B9A" w:rsidP="00711B98">
            <w:pPr>
              <w:contextualSpacing/>
              <w:jc w:val="both"/>
              <w:rPr>
                <w:rFonts w:ascii="Geomanist Light" w:hAnsi="Geomanist Light" w:cs="Arial"/>
                <w:lang w:val="es-ES" w:eastAsia="es-ES_tradnl"/>
              </w:rPr>
            </w:pPr>
            <w:r w:rsidRPr="008467BC">
              <w:rPr>
                <w:rFonts w:ascii="Geomanist Light" w:eastAsia="Calibri" w:hAnsi="Geomanist Light" w:cs="Arial"/>
                <w:lang w:eastAsia="es-MX"/>
              </w:rPr>
              <w:t>DOCUMENTOS TIPO – Fundamento jurídico</w:t>
            </w:r>
            <w:r w:rsidR="00F8185A" w:rsidRPr="008467BC">
              <w:rPr>
                <w:rFonts w:ascii="Geomanist Light" w:eastAsia="Calibri" w:hAnsi="Geomanist Light" w:cs="Arial"/>
                <w:lang w:eastAsia="es-MX"/>
              </w:rPr>
              <w:t xml:space="preserve"> – Aplicación</w:t>
            </w:r>
            <w:r w:rsidRPr="008467BC">
              <w:rPr>
                <w:rFonts w:ascii="Geomanist Light" w:eastAsia="Calibri" w:hAnsi="Geomanist Light" w:cs="Arial"/>
                <w:lang w:eastAsia="es-MX"/>
              </w:rPr>
              <w:t xml:space="preserve"> / </w:t>
            </w:r>
            <w:r w:rsidR="000B3B9E" w:rsidRPr="008467BC">
              <w:rPr>
                <w:rFonts w:ascii="Geomanist Light" w:eastAsia="Calibri" w:hAnsi="Geomanist Light" w:cs="Arial"/>
                <w:lang w:eastAsia="es-MX"/>
              </w:rPr>
              <w:t>DOCUMENTOS TIPO DE INTERVENTORÍA DE INFRAESTRUCTURA DE TRANSPORTE – «Matriz 4 – Lineamientos de Requisitos del Personal» – Experiencia</w:t>
            </w:r>
          </w:p>
          <w:p w14:paraId="17CFA607" w14:textId="77777777" w:rsidR="002B2B9A" w:rsidRPr="008467BC" w:rsidRDefault="002B2B9A" w:rsidP="00711B98">
            <w:pPr>
              <w:contextualSpacing/>
              <w:jc w:val="both"/>
              <w:rPr>
                <w:rFonts w:ascii="Geomanist Light" w:eastAsia="Calibri" w:hAnsi="Geomanist Light" w:cs="Arial"/>
                <w:lang w:eastAsia="es-MX"/>
              </w:rPr>
            </w:pPr>
          </w:p>
        </w:tc>
      </w:tr>
      <w:tr w:rsidR="002B2B9A" w:rsidRPr="008467BC" w14:paraId="19103D2F" w14:textId="77777777" w:rsidTr="00EF0E26">
        <w:tc>
          <w:tcPr>
            <w:tcW w:w="2552" w:type="dxa"/>
          </w:tcPr>
          <w:p w14:paraId="551AB0DB" w14:textId="77777777" w:rsidR="002B2B9A" w:rsidRPr="008467BC" w:rsidRDefault="002B2B9A" w:rsidP="00711B98">
            <w:pPr>
              <w:contextualSpacing/>
              <w:rPr>
                <w:rFonts w:ascii="Geomanist Light" w:eastAsia="Calibri" w:hAnsi="Geomanist Light" w:cs="Arial"/>
                <w:b/>
                <w:bCs/>
                <w:lang w:val="es-ES" w:eastAsia="es-MX"/>
              </w:rPr>
            </w:pPr>
            <w:r w:rsidRPr="008467BC">
              <w:rPr>
                <w:rFonts w:ascii="Geomanist Light" w:eastAsia="Calibri" w:hAnsi="Geomanist Light" w:cs="Arial"/>
                <w:b/>
                <w:bCs/>
                <w:lang w:val="es-ES" w:eastAsia="es-MX"/>
              </w:rPr>
              <w:t xml:space="preserve">Radicación:                              </w:t>
            </w:r>
          </w:p>
        </w:tc>
        <w:tc>
          <w:tcPr>
            <w:tcW w:w="6374" w:type="dxa"/>
          </w:tcPr>
          <w:p w14:paraId="7BFFA2AA" w14:textId="31083D84" w:rsidR="002B2B9A" w:rsidRPr="008467BC" w:rsidRDefault="002B2B9A" w:rsidP="00711B98">
            <w:pPr>
              <w:contextualSpacing/>
              <w:rPr>
                <w:rFonts w:ascii="Geomanist Light" w:eastAsia="Calibri" w:hAnsi="Geomanist Light" w:cs="Arial"/>
                <w:lang w:val="es-ES" w:eastAsia="es-MX"/>
              </w:rPr>
            </w:pPr>
            <w:r w:rsidRPr="008467BC">
              <w:rPr>
                <w:rFonts w:ascii="Geomanist Light" w:eastAsia="Calibri" w:hAnsi="Geomanist Light" w:cs="Arial"/>
                <w:lang w:val="es-ES" w:eastAsia="es-MX"/>
              </w:rPr>
              <w:t xml:space="preserve">Respuesta a consulta </w:t>
            </w:r>
            <w:r w:rsidR="009D0B52" w:rsidRPr="008467BC">
              <w:rPr>
                <w:rFonts w:ascii="Geomanist Light" w:eastAsia="Calibri" w:hAnsi="Geomanist Light" w:cs="Arial"/>
                <w:lang w:val="es-ES" w:eastAsia="es-MX"/>
              </w:rPr>
              <w:t>P20220922009529</w:t>
            </w:r>
          </w:p>
        </w:tc>
      </w:tr>
    </w:tbl>
    <w:p w14:paraId="10923822" w14:textId="5ED945E8" w:rsidR="002B2B9A" w:rsidRPr="008467BC" w:rsidRDefault="002B2B9A" w:rsidP="00711B98">
      <w:pPr>
        <w:spacing w:after="0" w:line="240" w:lineRule="auto"/>
        <w:contextualSpacing/>
        <w:rPr>
          <w:rFonts w:ascii="Geomanist Light" w:eastAsia="Calibri" w:hAnsi="Geomanist Light" w:cs="Arial"/>
          <w:lang w:val="es-ES" w:eastAsia="es-MX"/>
        </w:rPr>
      </w:pPr>
    </w:p>
    <w:p w14:paraId="505BB6EA" w14:textId="77777777" w:rsidR="005F4F20" w:rsidRPr="008467BC" w:rsidRDefault="005F4F20" w:rsidP="00711B98">
      <w:pPr>
        <w:spacing w:after="0" w:line="240" w:lineRule="auto"/>
        <w:contextualSpacing/>
        <w:rPr>
          <w:rFonts w:ascii="Geomanist Light" w:eastAsia="Calibri" w:hAnsi="Geomanist Light" w:cs="Arial"/>
          <w:lang w:val="es-ES" w:eastAsia="es-MX"/>
        </w:rPr>
      </w:pPr>
    </w:p>
    <w:p w14:paraId="54803BA7" w14:textId="09F98AAC" w:rsidR="002B2B9A" w:rsidRPr="008467BC" w:rsidRDefault="002B2B9A" w:rsidP="008467BC">
      <w:pPr>
        <w:tabs>
          <w:tab w:val="left" w:pos="3736"/>
        </w:tabs>
        <w:spacing w:after="0" w:line="240" w:lineRule="auto"/>
        <w:contextualSpacing/>
        <w:rPr>
          <w:rFonts w:ascii="Geomanist Light" w:eastAsia="Calibri" w:hAnsi="Geomanist Light" w:cs="Arial"/>
          <w:lang w:val="es-ES" w:eastAsia="es-MX"/>
        </w:rPr>
      </w:pPr>
      <w:r w:rsidRPr="008467BC">
        <w:rPr>
          <w:rFonts w:ascii="Geomanist Light" w:eastAsia="Calibri" w:hAnsi="Geomanist Light" w:cs="Arial"/>
          <w:lang w:val="es-ES" w:eastAsia="es-MX"/>
        </w:rPr>
        <w:t>Estimad</w:t>
      </w:r>
      <w:r w:rsidR="009D0B52" w:rsidRPr="008467BC">
        <w:rPr>
          <w:rFonts w:ascii="Geomanist Light" w:eastAsia="Calibri" w:hAnsi="Geomanist Light" w:cs="Arial"/>
          <w:lang w:val="es-ES" w:eastAsia="es-MX"/>
        </w:rPr>
        <w:t>a señora Londoño Parra</w:t>
      </w:r>
      <w:r w:rsidRPr="008467BC">
        <w:rPr>
          <w:rFonts w:ascii="Geomanist Light" w:eastAsia="Calibri" w:hAnsi="Geomanist Light" w:cs="Arial"/>
          <w:lang w:val="es-ES" w:eastAsia="es-MX"/>
        </w:rPr>
        <w:t>:</w:t>
      </w:r>
      <w:r w:rsidRPr="008467BC">
        <w:rPr>
          <w:rFonts w:ascii="Geomanist Light" w:eastAsia="Calibri" w:hAnsi="Geomanist Light" w:cs="Arial"/>
          <w:lang w:val="es-ES" w:eastAsia="es-MX"/>
        </w:rPr>
        <w:tab/>
      </w:r>
    </w:p>
    <w:p w14:paraId="567D6490" w14:textId="77777777" w:rsidR="002B2B9A" w:rsidRPr="008467BC" w:rsidRDefault="002B2B9A" w:rsidP="008467BC">
      <w:pPr>
        <w:spacing w:after="0" w:line="240" w:lineRule="auto"/>
        <w:contextualSpacing/>
        <w:rPr>
          <w:rFonts w:ascii="Geomanist Light" w:eastAsia="Calibri" w:hAnsi="Geomanist Light" w:cs="Arial"/>
          <w:lang w:val="es-ES" w:eastAsia="es-MX"/>
        </w:rPr>
      </w:pPr>
    </w:p>
    <w:p w14:paraId="2387BB8F" w14:textId="35722CB6" w:rsidR="002B2B9A" w:rsidRPr="008467BC" w:rsidRDefault="002B2B9A" w:rsidP="002B2B9A">
      <w:pPr>
        <w:spacing w:after="0" w:line="276" w:lineRule="auto"/>
        <w:contextualSpacing/>
        <w:jc w:val="both"/>
        <w:rPr>
          <w:rFonts w:ascii="Geomanist Light" w:eastAsia="Calibri" w:hAnsi="Geomanist Light" w:cs="Arial"/>
          <w:lang w:val="es-ES" w:eastAsia="es-MX"/>
        </w:rPr>
      </w:pPr>
      <w:r w:rsidRPr="008467BC">
        <w:rPr>
          <w:rFonts w:ascii="Geomanist Light" w:eastAsia="Calibri" w:hAnsi="Geomanist Light" w:cs="Arial"/>
          <w:lang w:val="es-ES" w:eastAsia="es-MX"/>
        </w:rPr>
        <w:t xml:space="preserve">La Agencia Nacional de Contratación Pública – Colombia Compra Eficiente, en ejercicio de la competencia otorgada por el numeral 8 del artículo 11 y el numeral 5 del artículo 3 del Decreto Ley 4170 de 2011, responde su consulta del </w:t>
      </w:r>
      <w:r w:rsidR="00385983" w:rsidRPr="008467BC">
        <w:rPr>
          <w:rFonts w:ascii="Geomanist Light" w:eastAsia="Calibri" w:hAnsi="Geomanist Light" w:cs="Arial"/>
          <w:lang w:val="es-ES" w:eastAsia="es-MX"/>
        </w:rPr>
        <w:t>22</w:t>
      </w:r>
      <w:r w:rsidRPr="008467BC">
        <w:rPr>
          <w:rFonts w:ascii="Geomanist Light" w:eastAsia="Calibri" w:hAnsi="Geomanist Light" w:cs="Arial"/>
          <w:lang w:val="es-ES" w:eastAsia="es-MX"/>
        </w:rPr>
        <w:t xml:space="preserve"> de</w:t>
      </w:r>
      <w:r w:rsidR="005F4F20" w:rsidRPr="008467BC">
        <w:rPr>
          <w:rFonts w:ascii="Geomanist Light" w:eastAsia="Calibri" w:hAnsi="Geomanist Light" w:cs="Arial"/>
          <w:lang w:val="es-ES" w:eastAsia="es-MX"/>
        </w:rPr>
        <w:t xml:space="preserve"> </w:t>
      </w:r>
      <w:r w:rsidR="00385983" w:rsidRPr="008467BC">
        <w:rPr>
          <w:rFonts w:ascii="Geomanist Light" w:eastAsia="Calibri" w:hAnsi="Geomanist Light" w:cs="Arial"/>
          <w:lang w:val="es-ES" w:eastAsia="es-MX"/>
        </w:rPr>
        <w:t>septiembre</w:t>
      </w:r>
      <w:r w:rsidRPr="008467BC">
        <w:rPr>
          <w:rFonts w:ascii="Geomanist Light" w:eastAsia="Calibri" w:hAnsi="Geomanist Light" w:cs="Arial"/>
          <w:lang w:val="es-ES" w:eastAsia="es-MX"/>
        </w:rPr>
        <w:t xml:space="preserve"> de 2022.</w:t>
      </w:r>
    </w:p>
    <w:p w14:paraId="29332F39" w14:textId="77777777" w:rsidR="002B2B9A" w:rsidRPr="008467BC" w:rsidRDefault="002B2B9A" w:rsidP="002B2B9A">
      <w:pPr>
        <w:spacing w:after="0" w:line="276" w:lineRule="auto"/>
        <w:contextualSpacing/>
        <w:rPr>
          <w:rFonts w:ascii="Geomanist Light" w:eastAsia="Calibri" w:hAnsi="Geomanist Light" w:cs="Arial"/>
          <w:lang w:val="es-ES"/>
        </w:rPr>
      </w:pPr>
    </w:p>
    <w:p w14:paraId="2BA7621E" w14:textId="77777777" w:rsidR="002B2B9A" w:rsidRPr="008467BC" w:rsidRDefault="002B2B9A" w:rsidP="002B2B9A">
      <w:pPr>
        <w:tabs>
          <w:tab w:val="left" w:pos="0"/>
        </w:tabs>
        <w:spacing w:after="0" w:line="276" w:lineRule="auto"/>
        <w:contextualSpacing/>
        <w:jc w:val="both"/>
        <w:rPr>
          <w:rFonts w:ascii="Geomanist Light" w:eastAsia="Calibri" w:hAnsi="Geomanist Light" w:cs="Arial"/>
          <w:b/>
          <w:lang w:val="es-ES" w:eastAsia="es-MX"/>
        </w:rPr>
      </w:pPr>
      <w:r w:rsidRPr="008467BC">
        <w:rPr>
          <w:rFonts w:ascii="Geomanist Light" w:eastAsia="Calibri" w:hAnsi="Geomanist Light" w:cs="Arial"/>
          <w:b/>
          <w:lang w:val="es-ES" w:eastAsia="es-MX"/>
        </w:rPr>
        <w:t>1. Problema planteado</w:t>
      </w:r>
    </w:p>
    <w:p w14:paraId="4F6BEC85" w14:textId="77777777" w:rsidR="002B2B9A" w:rsidRPr="008467BC" w:rsidRDefault="002B2B9A" w:rsidP="00B92C35">
      <w:pPr>
        <w:spacing w:after="0" w:line="240" w:lineRule="auto"/>
        <w:contextualSpacing/>
        <w:rPr>
          <w:rFonts w:ascii="Geomanist Light" w:eastAsia="Calibri" w:hAnsi="Geomanist Light" w:cs="Arial"/>
          <w:lang w:val="es-ES" w:eastAsia="es-MX"/>
        </w:rPr>
      </w:pPr>
    </w:p>
    <w:p w14:paraId="7158E36A" w14:textId="500CDB4D" w:rsidR="00174EC5" w:rsidRPr="008467BC" w:rsidRDefault="00CC4615" w:rsidP="00B92C35">
      <w:pPr>
        <w:spacing w:after="0" w:line="276" w:lineRule="auto"/>
        <w:contextualSpacing/>
        <w:jc w:val="both"/>
        <w:rPr>
          <w:rFonts w:ascii="Geomanist Light" w:eastAsia="Calibri" w:hAnsi="Geomanist Light" w:cs="Arial"/>
          <w:lang w:val="es-ES" w:eastAsia="es-MX"/>
        </w:rPr>
      </w:pPr>
      <w:r w:rsidRPr="008467BC">
        <w:rPr>
          <w:rFonts w:ascii="Geomanist Light" w:eastAsia="Calibri" w:hAnsi="Geomanist Light" w:cs="Arial"/>
          <w:lang w:val="es-ES" w:eastAsia="es-MX"/>
        </w:rPr>
        <w:t xml:space="preserve">En relación con la </w:t>
      </w:r>
      <w:r w:rsidR="00740314" w:rsidRPr="008467BC">
        <w:rPr>
          <w:rFonts w:ascii="Geomanist Light" w:eastAsia="Calibri" w:hAnsi="Geomanist Light" w:cs="Arial"/>
          <w:lang w:val="es-ES" w:eastAsia="es-MX"/>
        </w:rPr>
        <w:t>«</w:t>
      </w:r>
      <w:r w:rsidRPr="008467BC">
        <w:rPr>
          <w:rFonts w:ascii="Geomanist Light" w:eastAsia="Calibri" w:hAnsi="Geomanist Light" w:cs="Arial"/>
          <w:lang w:val="es-ES" w:eastAsia="es-MX"/>
        </w:rPr>
        <w:t>Matriz 4 – Lineamientos de</w:t>
      </w:r>
      <w:r w:rsidR="00CE36E3" w:rsidRPr="008467BC">
        <w:rPr>
          <w:rFonts w:ascii="Geomanist Light" w:eastAsia="Calibri" w:hAnsi="Geomanist Light" w:cs="Arial"/>
          <w:lang w:val="es-ES" w:eastAsia="es-MX"/>
        </w:rPr>
        <w:t xml:space="preserve"> Requisitos del Personal</w:t>
      </w:r>
      <w:r w:rsidR="00740314" w:rsidRPr="008467BC">
        <w:rPr>
          <w:rFonts w:ascii="Geomanist Light" w:eastAsia="Calibri" w:hAnsi="Geomanist Light" w:cs="Arial"/>
          <w:lang w:val="es-ES" w:eastAsia="es-MX"/>
        </w:rPr>
        <w:t>»</w:t>
      </w:r>
      <w:r w:rsidR="00CE36E3" w:rsidRPr="008467BC">
        <w:rPr>
          <w:rFonts w:ascii="Geomanist Light" w:eastAsia="Calibri" w:hAnsi="Geomanist Light" w:cs="Arial"/>
          <w:lang w:val="es-ES" w:eastAsia="es-MX"/>
        </w:rPr>
        <w:t xml:space="preserve"> de los documentos tipo </w:t>
      </w:r>
      <w:r w:rsidR="00560B63" w:rsidRPr="008467BC">
        <w:rPr>
          <w:rFonts w:ascii="Geomanist Light" w:eastAsia="Calibri" w:hAnsi="Geomanist Light" w:cs="Arial"/>
          <w:lang w:val="es-ES" w:eastAsia="es-MX"/>
        </w:rPr>
        <w:t>para procesos de selección de concurso de méritos para contratar la interventoría y la consul</w:t>
      </w:r>
      <w:r w:rsidR="004C34F4" w:rsidRPr="008467BC">
        <w:rPr>
          <w:rFonts w:ascii="Geomanist Light" w:eastAsia="Calibri" w:hAnsi="Geomanist Light" w:cs="Arial"/>
          <w:lang w:val="es-ES" w:eastAsia="es-MX"/>
        </w:rPr>
        <w:t>toría en obra pública de infraestructura de transporte, u</w:t>
      </w:r>
      <w:r w:rsidR="00127C10" w:rsidRPr="008467BC">
        <w:rPr>
          <w:rFonts w:ascii="Geomanist Light" w:eastAsia="Calibri" w:hAnsi="Geomanist Light" w:cs="Arial"/>
          <w:lang w:val="es-ES" w:eastAsia="es-MX"/>
        </w:rPr>
        <w:t>sted</w:t>
      </w:r>
      <w:r w:rsidR="00174EC5" w:rsidRPr="008467BC">
        <w:rPr>
          <w:rFonts w:ascii="Geomanist Light" w:eastAsia="Calibri" w:hAnsi="Geomanist Light" w:cs="Arial"/>
          <w:lang w:val="es-ES" w:eastAsia="es-MX"/>
        </w:rPr>
        <w:t xml:space="preserve"> realiza la siguiente pregunta: </w:t>
      </w:r>
    </w:p>
    <w:p w14:paraId="357D1BF1" w14:textId="28BF4611" w:rsidR="00174EC5" w:rsidRPr="008467BC" w:rsidRDefault="00174EC5" w:rsidP="00B92C35">
      <w:pPr>
        <w:spacing w:after="0" w:line="276" w:lineRule="auto"/>
        <w:contextualSpacing/>
        <w:jc w:val="both"/>
        <w:rPr>
          <w:rFonts w:ascii="Geomanist Light" w:eastAsia="Calibri" w:hAnsi="Geomanist Light" w:cs="Arial"/>
          <w:lang w:val="es-ES" w:eastAsia="es-MX"/>
        </w:rPr>
      </w:pPr>
    </w:p>
    <w:p w14:paraId="4CEFB020" w14:textId="55224F9C" w:rsidR="00174EC5" w:rsidRPr="008467BC" w:rsidRDefault="00C20EBA" w:rsidP="00174EC5">
      <w:pPr>
        <w:spacing w:after="0" w:line="240" w:lineRule="auto"/>
        <w:ind w:left="709" w:right="709"/>
        <w:contextualSpacing/>
        <w:jc w:val="both"/>
        <w:rPr>
          <w:rFonts w:ascii="Geomanist Light" w:eastAsia="Calibri" w:hAnsi="Geomanist Light" w:cs="Arial"/>
          <w:sz w:val="21"/>
          <w:szCs w:val="21"/>
          <w:lang w:val="es-ES" w:eastAsia="es-MX"/>
        </w:rPr>
      </w:pPr>
      <w:r w:rsidRPr="008467BC">
        <w:rPr>
          <w:rFonts w:ascii="Geomanist Light" w:eastAsia="Calibri" w:hAnsi="Geomanist Light" w:cs="Arial"/>
          <w:sz w:val="21"/>
          <w:szCs w:val="21"/>
          <w:lang w:val="es-ES" w:eastAsia="es-MX"/>
        </w:rPr>
        <w:t>«</w:t>
      </w:r>
      <w:r w:rsidR="00903C8F" w:rsidRPr="008467BC">
        <w:rPr>
          <w:rFonts w:ascii="Geomanist Light" w:eastAsia="Calibri" w:hAnsi="Geomanist Light" w:cs="Arial"/>
          <w:sz w:val="21"/>
          <w:szCs w:val="21"/>
          <w:lang w:val="es-ES" w:eastAsia="es-MX"/>
        </w:rPr>
        <w:t xml:space="preserve">¿[S]ería acertado establecer que  las Entidades Estatales deben no solo establecer  los  años  de  la  experiencia  especifica de  acuerdo  a  la  categoría  que  se  encuentre  cada profesional,  sino  que además deben  requerir  que  los  </w:t>
      </w:r>
      <w:r w:rsidR="00903C8F" w:rsidRPr="008467BC">
        <w:rPr>
          <w:rFonts w:ascii="Geomanist Light" w:eastAsia="Calibri" w:hAnsi="Geomanist Light" w:cs="Arial"/>
          <w:sz w:val="21"/>
          <w:szCs w:val="21"/>
          <w:lang w:val="es-ES" w:eastAsia="es-MX"/>
        </w:rPr>
        <w:lastRenderedPageBreak/>
        <w:t>documentos  que  acrediten  esos  años  de experiencia  específica  correspondan  al  cargo,  labores  o  actividades</w:t>
      </w:r>
      <w:r w:rsidRPr="008467BC">
        <w:rPr>
          <w:rFonts w:ascii="Geomanist Light" w:eastAsia="Calibri" w:hAnsi="Geomanist Light" w:cs="Arial"/>
          <w:sz w:val="21"/>
          <w:szCs w:val="21"/>
          <w:lang w:val="es-ES" w:eastAsia="es-MX"/>
        </w:rPr>
        <w:t xml:space="preserve"> </w:t>
      </w:r>
      <w:r w:rsidR="00903C8F" w:rsidRPr="008467BC">
        <w:rPr>
          <w:rFonts w:ascii="Geomanist Light" w:eastAsia="Calibri" w:hAnsi="Geomanist Light" w:cs="Arial"/>
          <w:sz w:val="21"/>
          <w:szCs w:val="21"/>
          <w:lang w:val="es-ES" w:eastAsia="es-MX"/>
        </w:rPr>
        <w:t>a  desempeñar</w:t>
      </w:r>
      <w:r w:rsidRPr="008467BC">
        <w:rPr>
          <w:rFonts w:ascii="Geomanist Light" w:eastAsia="Calibri" w:hAnsi="Geomanist Light" w:cs="Arial"/>
          <w:sz w:val="21"/>
          <w:szCs w:val="21"/>
          <w:lang w:val="es-ES" w:eastAsia="es-MX"/>
        </w:rPr>
        <w:t xml:space="preserve"> </w:t>
      </w:r>
      <w:r w:rsidR="00903C8F" w:rsidRPr="008467BC">
        <w:rPr>
          <w:rFonts w:ascii="Geomanist Light" w:eastAsia="Calibri" w:hAnsi="Geomanist Light" w:cs="Arial"/>
          <w:sz w:val="21"/>
          <w:szCs w:val="21"/>
          <w:lang w:val="es-ES" w:eastAsia="es-MX"/>
        </w:rPr>
        <w:t>durante  la ejecución del contrato y deban validarse con certificaciones, actas de recibo a satisfacción o actas de liquidación?</w:t>
      </w:r>
      <w:r w:rsidRPr="008467BC">
        <w:rPr>
          <w:rFonts w:ascii="Geomanist Light" w:eastAsia="Calibri" w:hAnsi="Geomanist Light" w:cs="Arial"/>
          <w:sz w:val="21"/>
          <w:szCs w:val="21"/>
          <w:lang w:val="es-ES" w:eastAsia="es-MX"/>
        </w:rPr>
        <w:t>»</w:t>
      </w:r>
    </w:p>
    <w:p w14:paraId="4A98F761" w14:textId="77777777" w:rsidR="009054EF" w:rsidRPr="008467BC" w:rsidRDefault="009054EF" w:rsidP="002B2B9A">
      <w:pPr>
        <w:spacing w:after="0" w:line="276" w:lineRule="auto"/>
        <w:contextualSpacing/>
        <w:jc w:val="both"/>
        <w:rPr>
          <w:rFonts w:ascii="Geomanist Light" w:eastAsia="Calibri" w:hAnsi="Geomanist Light" w:cs="Arial"/>
          <w:b/>
          <w:lang w:val="es-ES" w:eastAsia="es-MX"/>
        </w:rPr>
      </w:pPr>
    </w:p>
    <w:p w14:paraId="0BAC583D" w14:textId="77777777" w:rsidR="002B2B9A" w:rsidRPr="008467BC" w:rsidRDefault="002B2B9A" w:rsidP="002B2B9A">
      <w:pPr>
        <w:spacing w:after="0" w:line="276" w:lineRule="auto"/>
        <w:jc w:val="both"/>
        <w:rPr>
          <w:rFonts w:ascii="Geomanist Light" w:eastAsia="Calibri" w:hAnsi="Geomanist Light" w:cs="Arial"/>
          <w:b/>
          <w:lang w:val="es-ES" w:eastAsia="es-MX"/>
        </w:rPr>
      </w:pPr>
      <w:r w:rsidRPr="008467BC">
        <w:rPr>
          <w:rFonts w:ascii="Geomanist Light" w:eastAsia="Calibri" w:hAnsi="Geomanist Light" w:cs="Arial"/>
          <w:b/>
          <w:lang w:val="es-ES" w:eastAsia="es-MX"/>
        </w:rPr>
        <w:t>2. Consideraciones</w:t>
      </w:r>
    </w:p>
    <w:p w14:paraId="6DC1C13F" w14:textId="77777777" w:rsidR="002B2B9A" w:rsidRPr="008467BC" w:rsidRDefault="002B2B9A" w:rsidP="002B2B9A">
      <w:pPr>
        <w:spacing w:after="0" w:line="240" w:lineRule="auto"/>
        <w:rPr>
          <w:rFonts w:ascii="Geomanist Light" w:eastAsia="Times New Roman" w:hAnsi="Geomanist Light" w:cs="Arial"/>
          <w:bCs/>
          <w:szCs w:val="24"/>
          <w:lang w:eastAsia="es-MX"/>
        </w:rPr>
      </w:pPr>
    </w:p>
    <w:p w14:paraId="6A70F230" w14:textId="089D8214" w:rsidR="00AB2B85" w:rsidRPr="008467BC" w:rsidRDefault="00AB2B85" w:rsidP="00AB2B85">
      <w:pPr>
        <w:spacing w:after="120" w:line="276" w:lineRule="auto"/>
        <w:ind w:firstLine="709"/>
        <w:jc w:val="both"/>
        <w:rPr>
          <w:rFonts w:ascii="Geomanist Light" w:eastAsia="Times New Roman" w:hAnsi="Geomanist Light" w:cs="Arial"/>
          <w:lang w:eastAsia="es-ES_tradnl"/>
        </w:rPr>
      </w:pPr>
      <w:r w:rsidRPr="008467BC">
        <w:rPr>
          <w:rFonts w:ascii="Geomanist Light" w:eastAsia="Times New Roman" w:hAnsi="Geomanist Light" w:cs="Arial"/>
          <w:noProof/>
          <w:lang w:val="es-ES_tradnl" w:eastAsia="es-ES_tradnl"/>
        </w:rPr>
        <w:t xml:space="preserve">La Agencia Nacional de Contratación Pública – Colombia Compra Eficiente se ha pronunciado sobre </w:t>
      </w:r>
      <w:r w:rsidRPr="008467BC">
        <w:rPr>
          <w:rFonts w:ascii="Geomanist Light" w:eastAsia="Arial" w:hAnsi="Geomanist Light" w:cs="Arial"/>
          <w:lang w:val="es-ES_tradnl" w:eastAsia="es-ES_tradnl"/>
        </w:rPr>
        <w:t>los documentos tipo en la contratación estatal, explicando el alcance de los mismos a partir de las Leyes 1882 de 2018 y 2022 de 20220,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De otra parte, esta Agencia se pronunció sobre el alcance del artículo 56 de la Ley 2195 de 2022 en los conceptos C-033 del 4 de marzo de 2022, C-035 del 2 de marzo de 2022, C-049 del 7 de marzo de 2022, C-059 del 8 de marzo de 2022, C-062 del C-065 del 9 de marzo de 2022, C-066 del 28 de enero de 2022, C-082 del 2 de marzo de 2022</w:t>
      </w:r>
      <w:bookmarkStart w:id="1" w:name="_Hlk97626612"/>
      <w:r w:rsidRPr="008467BC">
        <w:rPr>
          <w:rFonts w:ascii="Geomanist Light" w:eastAsia="Arial" w:hAnsi="Geomanist Light" w:cs="Arial"/>
          <w:lang w:val="es-ES_tradnl" w:eastAsia="es-ES_tradnl"/>
        </w:rPr>
        <w:t>, C-086 del 16 de marzo de 2022, C-089 del 22 de marzo de 2022, C-101 del 22 de marzo de 2022, C-110 del 23 de marzo de 2022, C-140 del 28 de marzo de 2022, C-160 del 5 de abril de 2022, C-168 del 24 de marzo de 2022, C-197 del 12 de abril de 2022, C-198 del 12 de marzo de 2022, C-215 del 22 de abril de 2022, C-244 del 2 de mayo de 2022, C-255 del 4 de mayo de 2022, C-259 de 3 de mayo de 2022, C-260 de 4 de mayo de 2022, C-269 del 6 de mayo de 2022, C-320 del 20 de mayo de 2022, C-333 del del 24 de mayo de 2022, C-341 del 27 de mayo de 2022, C-357 del 13 de junio de 2022, C-382 del 27 de mayo de 2022, C-390 del 21 de junio 2022, C-404 del 26 de mayo de 2022, C-419 del 5 de julio de 2022, C-423 del 5 de julio de 2022, C-435 del 6 de julio de 2022, C-449 del 25 de julio de 2022, C-452 del 12 de julio de 2022 y C-465 del 21 de julio de 2022</w:t>
      </w:r>
      <w:r w:rsidRPr="008467BC">
        <w:rPr>
          <w:rFonts w:ascii="Geomanist Light" w:eastAsia="Arial" w:hAnsi="Geomanist Light" w:cs="Arial"/>
          <w:vertAlign w:val="superscript"/>
          <w:lang w:val="es-ES_tradnl" w:eastAsia="es-ES_tradnl"/>
        </w:rPr>
        <w:footnoteReference w:id="1"/>
      </w:r>
      <w:bookmarkEnd w:id="1"/>
      <w:r w:rsidRPr="008467BC">
        <w:rPr>
          <w:rFonts w:ascii="Geomanist Light" w:eastAsia="Arial" w:hAnsi="Geomanist Light" w:cs="Arial"/>
          <w:lang w:val="es-ES_tradnl" w:eastAsia="es-ES_tradnl"/>
        </w:rPr>
        <w:t xml:space="preserve">. Las tesis expuestas en dichos conceptos se exponen a continuación y se complementan en lo pertinente a continuación. </w:t>
      </w:r>
    </w:p>
    <w:p w14:paraId="304C0DA8" w14:textId="37046F06" w:rsidR="009054EF" w:rsidRPr="008467BC" w:rsidRDefault="00856C9A" w:rsidP="00D2061A">
      <w:pPr>
        <w:spacing w:after="0" w:line="276" w:lineRule="auto"/>
        <w:ind w:firstLine="709"/>
        <w:jc w:val="both"/>
        <w:rPr>
          <w:rFonts w:ascii="Geomanist Light" w:eastAsia="Calibri" w:hAnsi="Geomanist Light" w:cs="Arial"/>
        </w:rPr>
      </w:pPr>
      <w:r w:rsidRPr="008467BC">
        <w:rPr>
          <w:rFonts w:ascii="Geomanist Light" w:eastAsia="Calibri" w:hAnsi="Geomanist Light" w:cs="Arial"/>
        </w:rPr>
        <w:t xml:space="preserve">Para responder su consulta, la Subdirección de Gestión Contractual </w:t>
      </w:r>
      <w:r w:rsidR="006138B2" w:rsidRPr="008467BC">
        <w:rPr>
          <w:rFonts w:ascii="Geomanist Light" w:eastAsia="Calibri" w:hAnsi="Geomanist Light" w:cs="Arial"/>
        </w:rPr>
        <w:t xml:space="preserve">abordará los siguientes temas: i) fundamentos jurídicos y evolución normativa de los documentos tipo, y </w:t>
      </w:r>
      <w:proofErr w:type="spellStart"/>
      <w:r w:rsidR="006138B2" w:rsidRPr="008467BC">
        <w:rPr>
          <w:rFonts w:ascii="Geomanist Light" w:eastAsia="Calibri" w:hAnsi="Geomanist Light" w:cs="Arial"/>
        </w:rPr>
        <w:t>ii</w:t>
      </w:r>
      <w:proofErr w:type="spellEnd"/>
      <w:r w:rsidR="006138B2" w:rsidRPr="008467BC">
        <w:rPr>
          <w:rFonts w:ascii="Geomanist Light" w:eastAsia="Calibri" w:hAnsi="Geomanist Light" w:cs="Arial"/>
        </w:rPr>
        <w:t>)</w:t>
      </w:r>
      <w:r w:rsidR="006138B2" w:rsidRPr="008467BC">
        <w:rPr>
          <w:rFonts w:ascii="Geomanist Light" w:hAnsi="Geomanist Light"/>
        </w:rPr>
        <w:t xml:space="preserve"> </w:t>
      </w:r>
      <w:r w:rsidR="006138B2" w:rsidRPr="008467BC">
        <w:rPr>
          <w:rFonts w:ascii="Geomanist Light" w:eastAsia="Calibri" w:hAnsi="Geomanist Light" w:cs="Arial"/>
        </w:rPr>
        <w:t xml:space="preserve">«Matriz 4 – Lineamientos de Requisitos del Personal» de los documentos tipo para procesos </w:t>
      </w:r>
      <w:r w:rsidR="006138B2" w:rsidRPr="008467BC">
        <w:rPr>
          <w:rFonts w:ascii="Geomanist Light" w:eastAsia="Calibri" w:hAnsi="Geomanist Light" w:cs="Arial"/>
        </w:rPr>
        <w:lastRenderedPageBreak/>
        <w:t>de selección de concurso de méritos, para contratar la interventoría de obras públicas de infraestructura de transporte, precisando que las consi</w:t>
      </w:r>
      <w:r w:rsidR="005158F7" w:rsidRPr="008467BC">
        <w:rPr>
          <w:rFonts w:ascii="Geomanist Light" w:eastAsia="Calibri" w:hAnsi="Geomanist Light" w:cs="Arial"/>
        </w:rPr>
        <w:t xml:space="preserve">deraciones realizadas al respecto le son aplicables, </w:t>
      </w:r>
      <w:r w:rsidR="00D2061A" w:rsidRPr="008467BC">
        <w:rPr>
          <w:rFonts w:ascii="Geomanist Light" w:eastAsia="Calibri" w:hAnsi="Geomanist Light" w:cs="Arial"/>
        </w:rPr>
        <w:t>en lo procedente</w:t>
      </w:r>
      <w:r w:rsidR="005158F7" w:rsidRPr="008467BC">
        <w:rPr>
          <w:rFonts w:ascii="Geomanist Light" w:eastAsia="Calibri" w:hAnsi="Geomanist Light" w:cs="Arial"/>
        </w:rPr>
        <w:t xml:space="preserve">, a los documentos tipo </w:t>
      </w:r>
      <w:r w:rsidR="00941ADC" w:rsidRPr="008467BC">
        <w:rPr>
          <w:rFonts w:ascii="Geomanist Light" w:eastAsia="Calibri" w:hAnsi="Geomanist Light" w:cs="Arial"/>
        </w:rPr>
        <w:t>de consultoría de estudios de ingeniería de infraestructura de transporte</w:t>
      </w:r>
      <w:r w:rsidR="00D2061A" w:rsidRPr="008467BC">
        <w:rPr>
          <w:rFonts w:ascii="Geomanist Light" w:eastAsia="Calibri" w:hAnsi="Geomanist Light" w:cs="Arial"/>
        </w:rPr>
        <w:t>.</w:t>
      </w:r>
      <w:r w:rsidR="009054EF" w:rsidRPr="008467BC">
        <w:rPr>
          <w:rFonts w:ascii="Geomanist Light" w:eastAsia="Calibri" w:hAnsi="Geomanist Light" w:cs="Arial"/>
        </w:rPr>
        <w:t xml:space="preserve">: </w:t>
      </w:r>
    </w:p>
    <w:p w14:paraId="0BFB1505" w14:textId="77777777" w:rsidR="002B2B9A" w:rsidRPr="008467BC" w:rsidRDefault="002B2B9A" w:rsidP="002B2B9A">
      <w:pPr>
        <w:widowControl w:val="0"/>
        <w:autoSpaceDE w:val="0"/>
        <w:autoSpaceDN w:val="0"/>
        <w:spacing w:after="0" w:line="276" w:lineRule="auto"/>
        <w:ind w:right="112"/>
        <w:contextualSpacing/>
        <w:jc w:val="both"/>
        <w:rPr>
          <w:rFonts w:ascii="Geomanist Light" w:eastAsia="Arial" w:hAnsi="Geomanist Light" w:cs="Arial"/>
          <w:lang w:val="es-ES"/>
        </w:rPr>
      </w:pPr>
    </w:p>
    <w:p w14:paraId="3A622407" w14:textId="77777777" w:rsidR="002B2B9A" w:rsidRPr="008467BC" w:rsidRDefault="002B2B9A" w:rsidP="002B2B9A">
      <w:pPr>
        <w:spacing w:after="0" w:line="276" w:lineRule="auto"/>
        <w:contextualSpacing/>
        <w:jc w:val="both"/>
        <w:rPr>
          <w:rFonts w:ascii="Geomanist Light" w:eastAsia="Times New Roman" w:hAnsi="Geomanist Light" w:cs="Arial"/>
          <w:b/>
          <w:bCs/>
          <w:lang w:val="es-ES" w:eastAsia="es-MX"/>
        </w:rPr>
      </w:pPr>
      <w:r w:rsidRPr="008467BC">
        <w:rPr>
          <w:rFonts w:ascii="Geomanist Light" w:eastAsia="Calibri" w:hAnsi="Geomanist Light" w:cs="Arial"/>
          <w:b/>
          <w:bCs/>
          <w:lang w:val="es-ES" w:eastAsia="es-MX"/>
        </w:rPr>
        <w:t>2.1.</w:t>
      </w:r>
      <w:r w:rsidRPr="008467BC">
        <w:rPr>
          <w:rFonts w:ascii="Geomanist Light" w:eastAsia="Times New Roman" w:hAnsi="Geomanist Light" w:cs="Arial"/>
          <w:b/>
          <w:bCs/>
          <w:lang w:val="es-ES" w:eastAsia="es-MX"/>
        </w:rPr>
        <w:t xml:space="preserve"> Fundamentos jurídicos y evolución normativa de los documentos tipo</w:t>
      </w:r>
      <w:r w:rsidRPr="008467BC" w:rsidDel="00E82F6A">
        <w:rPr>
          <w:rFonts w:ascii="Geomanist Light" w:eastAsia="Times New Roman" w:hAnsi="Geomanist Light" w:cs="Arial"/>
          <w:b/>
          <w:bCs/>
          <w:lang w:val="es-ES" w:eastAsia="es-MX"/>
        </w:rPr>
        <w:t xml:space="preserve"> </w:t>
      </w:r>
    </w:p>
    <w:p w14:paraId="620CF7C2" w14:textId="77777777" w:rsidR="002B2B9A" w:rsidRPr="008467BC" w:rsidRDefault="002B2B9A" w:rsidP="002B2B9A">
      <w:pPr>
        <w:spacing w:after="0" w:line="276" w:lineRule="auto"/>
        <w:contextualSpacing/>
        <w:jc w:val="both"/>
        <w:rPr>
          <w:rFonts w:ascii="Geomanist Light" w:eastAsia="Times New Roman" w:hAnsi="Geomanist Light" w:cs="Arial"/>
          <w:lang w:val="es-ES" w:eastAsia="es-MX"/>
        </w:rPr>
      </w:pPr>
    </w:p>
    <w:p w14:paraId="2689B7CD" w14:textId="77777777" w:rsidR="002B2B9A" w:rsidRPr="008467BC" w:rsidRDefault="002B2B9A" w:rsidP="002B2B9A">
      <w:pPr>
        <w:spacing w:after="120" w:line="276" w:lineRule="auto"/>
        <w:jc w:val="both"/>
        <w:rPr>
          <w:rFonts w:ascii="Geomanist Light" w:eastAsia="Times New Roman" w:hAnsi="Geomanist Light" w:cs="Arial"/>
          <w:lang w:val="es-ES" w:eastAsia="es-MX"/>
        </w:rPr>
      </w:pPr>
      <w:r w:rsidRPr="008467BC">
        <w:rPr>
          <w:rFonts w:ascii="Geomanist Light" w:eastAsia="Times New Roman" w:hAnsi="Geomanist Light" w:cs="Arial"/>
          <w:lang w:val="es-ES" w:eastAsia="es-MX"/>
        </w:rPr>
        <w:t>La adopción de los documentos tipo obligatorios en el ordenamiento jurídico colombiano se incluyó por primera vez en el parágrafo 3 del artículo 2 de la Ley 1150 de 2007</w:t>
      </w:r>
      <w:r w:rsidRPr="008467BC">
        <w:rPr>
          <w:rFonts w:ascii="Geomanist Light" w:eastAsia="Times New Roman" w:hAnsi="Geomanist Light" w:cs="Arial"/>
          <w:vertAlign w:val="superscript"/>
          <w:lang w:val="es-ES" w:eastAsia="es-MX"/>
        </w:rPr>
        <w:footnoteReference w:id="2"/>
      </w:r>
      <w:r w:rsidRPr="008467BC">
        <w:rPr>
          <w:rFonts w:ascii="Geomanist Light" w:eastAsia="Times New Roman" w:hAnsi="Geomanist Light" w:cs="Arial"/>
          <w:lang w:val="es-ES" w:eastAsia="es-MX"/>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0C5D03A6" w14:textId="77777777" w:rsidR="002B2B9A" w:rsidRPr="008467BC" w:rsidRDefault="002B2B9A" w:rsidP="002B2B9A">
      <w:pPr>
        <w:spacing w:after="120" w:line="276" w:lineRule="auto"/>
        <w:ind w:firstLine="708"/>
        <w:jc w:val="both"/>
        <w:rPr>
          <w:rFonts w:ascii="Geomanist Light" w:eastAsia="Times New Roman" w:hAnsi="Geomanist Light" w:cs="Arial"/>
          <w:lang w:val="es-ES" w:eastAsia="es-MX"/>
        </w:rPr>
      </w:pPr>
      <w:r w:rsidRPr="008467BC">
        <w:rPr>
          <w:rFonts w:ascii="Geomanist Light" w:eastAsia="Times New Roman" w:hAnsi="Geomanist Light" w:cs="Arial"/>
          <w:lang w:val="es-ES" w:eastAsia="es-MX"/>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6761B86A" w14:textId="77777777" w:rsidR="002B2B9A" w:rsidRPr="008467BC" w:rsidRDefault="002B2B9A" w:rsidP="002B2B9A">
      <w:pPr>
        <w:spacing w:before="120" w:after="120" w:line="276" w:lineRule="auto"/>
        <w:ind w:firstLine="709"/>
        <w:jc w:val="both"/>
        <w:rPr>
          <w:rFonts w:ascii="Geomanist Light" w:eastAsia="Times New Roman" w:hAnsi="Geomanist Light" w:cs="Arial"/>
          <w:lang w:val="es-ES" w:eastAsia="es-MX"/>
        </w:rPr>
      </w:pPr>
      <w:r w:rsidRPr="008467BC">
        <w:rPr>
          <w:rFonts w:ascii="Geomanist Light" w:eastAsia="Times New Roman" w:hAnsi="Geomanist Light" w:cs="Arial"/>
          <w:lang w:val="es-ES" w:eastAsia="es-MX"/>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467BC">
        <w:rPr>
          <w:rFonts w:ascii="Geomanist Light" w:eastAsia="Times New Roman" w:hAnsi="Geomanist Light" w:cs="Arial"/>
          <w:vertAlign w:val="superscript"/>
          <w:lang w:val="es-ES" w:eastAsia="es-MX"/>
        </w:rPr>
        <w:footnoteReference w:id="3"/>
      </w:r>
      <w:r w:rsidRPr="008467BC">
        <w:rPr>
          <w:rFonts w:ascii="Geomanist Light" w:eastAsia="Times New Roman" w:hAnsi="Geomanist Light" w:cs="Arial"/>
          <w:lang w:val="es-ES" w:eastAsia="es-MX"/>
        </w:rPr>
        <w:t>.</w:t>
      </w:r>
    </w:p>
    <w:p w14:paraId="2AECB4CB" w14:textId="77777777" w:rsidR="002B2B9A" w:rsidRPr="008467BC" w:rsidRDefault="002B2B9A" w:rsidP="002B2B9A">
      <w:pPr>
        <w:spacing w:before="120" w:after="120" w:line="276" w:lineRule="auto"/>
        <w:jc w:val="both"/>
        <w:rPr>
          <w:rFonts w:ascii="Geomanist Light" w:eastAsia="Times New Roman" w:hAnsi="Geomanist Light" w:cs="Arial"/>
          <w:lang w:val="es-ES" w:eastAsia="es-MX"/>
        </w:rPr>
      </w:pPr>
      <w:r w:rsidRPr="008467BC">
        <w:rPr>
          <w:rFonts w:ascii="Geomanist Light" w:eastAsia="Times New Roman" w:hAnsi="Geomanist Light" w:cs="Arial"/>
          <w:lang w:val="es-ES" w:eastAsia="es-MX"/>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5E09401" w14:textId="77777777" w:rsidR="002B2B9A" w:rsidRPr="008467BC" w:rsidRDefault="002B2B9A" w:rsidP="002B2B9A">
      <w:pPr>
        <w:spacing w:before="120" w:after="120" w:line="276" w:lineRule="auto"/>
        <w:jc w:val="both"/>
        <w:rPr>
          <w:rFonts w:ascii="Geomanist Light" w:eastAsia="Times New Roman" w:hAnsi="Geomanist Light" w:cs="Arial"/>
          <w:lang w:val="es-ES" w:eastAsia="es-MX"/>
        </w:rPr>
      </w:pPr>
      <w:r w:rsidRPr="008467BC">
        <w:rPr>
          <w:rFonts w:ascii="Geomanist Light" w:eastAsia="Times New Roman" w:hAnsi="Geomanist Light" w:cs="Arial"/>
          <w:lang w:val="es-ES" w:eastAsia="es-MX"/>
        </w:rPr>
        <w:tab/>
      </w:r>
      <w:bookmarkStart w:id="2" w:name="_Hlk103952996"/>
      <w:r w:rsidRPr="008467BC">
        <w:rPr>
          <w:rFonts w:ascii="Geomanist Light" w:eastAsia="Times New Roman" w:hAnsi="Geomanist Light" w:cs="Arial"/>
          <w:lang w:val="es-ES" w:eastAsia="es-MX"/>
        </w:rPr>
        <w:t>De la norma descrita se concluía lo siguiente</w:t>
      </w:r>
      <w:bookmarkStart w:id="3" w:name="_Hlk120691482"/>
      <w:r w:rsidRPr="008467BC">
        <w:rPr>
          <w:rFonts w:ascii="Geomanist Light" w:eastAsia="Times New Roman" w:hAnsi="Geomanist Light" w:cs="Arial"/>
          <w:lang w:val="es-ES" w:eastAsia="es-MX"/>
        </w:rPr>
        <w:t xml:space="preserve">: i) la adopción de los documentos tipo estaba en cabeza del gobierno nacional; </w:t>
      </w:r>
      <w:proofErr w:type="spellStart"/>
      <w:r w:rsidRPr="008467BC">
        <w:rPr>
          <w:rFonts w:ascii="Geomanist Light" w:eastAsia="Times New Roman" w:hAnsi="Geomanist Light" w:cs="Arial"/>
          <w:lang w:val="es-ES" w:eastAsia="es-MX"/>
        </w:rPr>
        <w:t>ii</w:t>
      </w:r>
      <w:proofErr w:type="spellEnd"/>
      <w:r w:rsidRPr="008467BC">
        <w:rPr>
          <w:rFonts w:ascii="Geomanist Light" w:eastAsia="Times New Roman" w:hAnsi="Geomanist Light" w:cs="Arial"/>
          <w:lang w:val="es-ES" w:eastAsia="es-MX"/>
        </w:rPr>
        <w:t xml:space="preserve">) estos debían relacionarse con procesos de obras públicas, interventoría para las obras públicas, interventoría para consultoría de estudios y diseños y, finalmente, consultoría en ingeniería para obras; </w:t>
      </w:r>
      <w:proofErr w:type="spellStart"/>
      <w:r w:rsidRPr="008467BC">
        <w:rPr>
          <w:rFonts w:ascii="Geomanist Light" w:eastAsia="Times New Roman" w:hAnsi="Geomanist Light" w:cs="Arial"/>
          <w:lang w:val="es-ES" w:eastAsia="es-MX"/>
        </w:rPr>
        <w:t>iii</w:t>
      </w:r>
      <w:proofErr w:type="spellEnd"/>
      <w:r w:rsidRPr="008467BC">
        <w:rPr>
          <w:rFonts w:ascii="Geomanist Light" w:eastAsia="Times New Roman" w:hAnsi="Geomanist Light" w:cs="Arial"/>
          <w:lang w:val="es-ES" w:eastAsia="es-MX"/>
        </w:rPr>
        <w:t xml:space="preserve">) eran de obligatorio cumplimiento por parte de todas las entidades sometidas al Estatuto General de Contratación de la Administración Pública; </w:t>
      </w:r>
      <w:proofErr w:type="spellStart"/>
      <w:r w:rsidRPr="008467BC">
        <w:rPr>
          <w:rFonts w:ascii="Geomanist Light" w:eastAsia="Times New Roman" w:hAnsi="Geomanist Light" w:cs="Arial"/>
          <w:lang w:val="es-ES" w:eastAsia="es-MX"/>
        </w:rPr>
        <w:t>iv</w:t>
      </w:r>
      <w:proofErr w:type="spellEnd"/>
      <w:r w:rsidRPr="008467BC">
        <w:rPr>
          <w:rFonts w:ascii="Geomanist Light" w:eastAsia="Times New Roman" w:hAnsi="Geomanist Light" w:cs="Arial"/>
          <w:lang w:val="es-ES" w:eastAsia="es-MX"/>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bookmarkEnd w:id="3"/>
    <w:p w14:paraId="239AD669" w14:textId="77777777" w:rsidR="002B2B9A" w:rsidRPr="008467BC" w:rsidRDefault="002B2B9A" w:rsidP="002B2B9A">
      <w:pPr>
        <w:spacing w:before="120" w:after="120" w:line="276" w:lineRule="auto"/>
        <w:jc w:val="both"/>
        <w:rPr>
          <w:rFonts w:ascii="Geomanist Light" w:eastAsia="Times New Roman" w:hAnsi="Geomanist Light" w:cs="Arial"/>
          <w:lang w:val="es-ES" w:eastAsia="es-MX"/>
        </w:rPr>
      </w:pPr>
      <w:r w:rsidRPr="008467BC">
        <w:rPr>
          <w:rFonts w:ascii="Geomanist Light" w:eastAsia="Times New Roman" w:hAnsi="Geomanist Light" w:cs="Arial"/>
          <w:lang w:val="es-ES" w:eastAsia="es-MX"/>
        </w:rPr>
        <w:tab/>
        <w:t xml:space="preserve">Esta norma fue estudiada por </w:t>
      </w:r>
      <w:bookmarkStart w:id="4" w:name="_Hlk120691596"/>
      <w:r w:rsidRPr="008467BC">
        <w:rPr>
          <w:rFonts w:ascii="Geomanist Light" w:eastAsia="Times New Roman" w:hAnsi="Geomanist Light" w:cs="Arial"/>
          <w:lang w:val="es-ES" w:eastAsia="es-MX"/>
        </w:rPr>
        <w:t xml:space="preserve">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8467BC">
        <w:rPr>
          <w:rFonts w:ascii="Geomanist Light" w:eastAsia="Times New Roman" w:hAnsi="Geomanist Light" w:cs="Arial"/>
          <w:lang w:val="es-ES" w:eastAsia="es-MX"/>
        </w:rPr>
        <w:t>y los criterios de escogencia, elementos propios del procedimiento de selección del contratista, materia en la que existe reserva de ley y que no se encuentra atribuida a la regulación de las entidades territoriales</w:t>
      </w:r>
      <w:bookmarkEnd w:id="5"/>
      <w:r w:rsidRPr="008467BC">
        <w:rPr>
          <w:rFonts w:ascii="Geomanist Light" w:eastAsia="Times New Roman" w:hAnsi="Geomanist Light" w:cs="Arial"/>
          <w:lang w:val="es-ES" w:eastAsia="es-MX"/>
        </w:rPr>
        <w:t xml:space="preserve">. De igual manera, se establece que esta autonomía se </w:t>
      </w:r>
      <w:r w:rsidRPr="008467BC">
        <w:rPr>
          <w:rFonts w:ascii="Geomanist Light" w:eastAsia="Times New Roman" w:hAnsi="Geomanist Light" w:cs="Arial"/>
          <w:lang w:val="es-ES" w:eastAsia="es-MX"/>
        </w:rPr>
        <w:lastRenderedPageBreak/>
        <w:t>garantiza con la identificación autónoma de sus necesidades y la configuración de los elementos del contrato</w:t>
      </w:r>
      <w:bookmarkEnd w:id="2"/>
      <w:r w:rsidRPr="008467BC">
        <w:rPr>
          <w:rFonts w:ascii="Geomanist Light" w:eastAsia="Times New Roman" w:hAnsi="Geomanist Light" w:cs="Arial"/>
          <w:vertAlign w:val="superscript"/>
          <w:lang w:val="es-ES" w:eastAsia="es-MX"/>
        </w:rPr>
        <w:footnoteReference w:id="4"/>
      </w:r>
      <w:r w:rsidRPr="008467BC">
        <w:rPr>
          <w:rFonts w:ascii="Geomanist Light" w:eastAsia="Times New Roman" w:hAnsi="Geomanist Light" w:cs="Arial"/>
          <w:lang w:val="es-ES" w:eastAsia="es-MX"/>
        </w:rPr>
        <w:t>.</w:t>
      </w:r>
    </w:p>
    <w:p w14:paraId="06205124" w14:textId="77777777" w:rsidR="002B2B9A" w:rsidRPr="008467BC" w:rsidRDefault="002B2B9A" w:rsidP="002B2B9A">
      <w:pPr>
        <w:spacing w:before="120" w:after="120" w:line="276" w:lineRule="auto"/>
        <w:jc w:val="both"/>
        <w:rPr>
          <w:rFonts w:ascii="Geomanist Light" w:eastAsia="Times New Roman" w:hAnsi="Geomanist Light" w:cs="Arial"/>
          <w:lang w:val="es-ES" w:eastAsia="es-MX"/>
        </w:rPr>
      </w:pPr>
      <w:r w:rsidRPr="008467BC">
        <w:rPr>
          <w:rFonts w:ascii="Geomanist Light" w:eastAsia="Times New Roman" w:hAnsi="Geomanist Light" w:cs="Arial"/>
          <w:lang w:val="es-ES" w:eastAsia="es-MX"/>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bookmarkEnd w:id="4"/>
    <w:p w14:paraId="20D58123" w14:textId="77777777" w:rsidR="002B2B9A" w:rsidRPr="008467BC" w:rsidRDefault="002B2B9A" w:rsidP="002B2B9A">
      <w:pPr>
        <w:spacing w:before="120" w:after="120" w:line="276" w:lineRule="auto"/>
        <w:jc w:val="both"/>
        <w:rPr>
          <w:rFonts w:ascii="Geomanist Light" w:eastAsia="Times New Roman" w:hAnsi="Geomanist Light" w:cs="Arial"/>
          <w:lang w:val="es-ES" w:eastAsia="es-MX"/>
        </w:rPr>
      </w:pPr>
      <w:r w:rsidRPr="008467BC">
        <w:rPr>
          <w:rFonts w:ascii="Geomanist Light" w:eastAsia="Times New Roman" w:hAnsi="Geomanist Light" w:cs="Arial"/>
          <w:lang w:val="es-ES" w:eastAsia="es-MX"/>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39C7D1E4" w14:textId="77777777" w:rsidR="002B2B9A" w:rsidRPr="008467BC" w:rsidRDefault="002B2B9A" w:rsidP="002B2B9A">
      <w:pPr>
        <w:spacing w:before="120" w:after="120" w:line="276" w:lineRule="auto"/>
        <w:ind w:firstLine="709"/>
        <w:jc w:val="both"/>
        <w:rPr>
          <w:rFonts w:ascii="Geomanist Light" w:eastAsia="Times New Roman" w:hAnsi="Geomanist Light" w:cs="Arial"/>
          <w:lang w:val="es-ES" w:eastAsia="es-MX"/>
        </w:rPr>
      </w:pPr>
      <w:r w:rsidRPr="008467BC">
        <w:rPr>
          <w:rFonts w:ascii="Geomanist Light" w:eastAsia="Times New Roman" w:hAnsi="Geomanist Light" w:cs="Arial"/>
          <w:lang w:val="es-ES" w:eastAsia="es-MX"/>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8467BC" w:rsidDel="00A434AB">
        <w:rPr>
          <w:rFonts w:ascii="Geomanist Light" w:eastAsia="Times New Roman" w:hAnsi="Geomanist Light" w:cs="Arial"/>
          <w:lang w:val="es-ES" w:eastAsia="es-MX"/>
        </w:rPr>
        <w:t xml:space="preserve"> </w:t>
      </w:r>
      <w:r w:rsidRPr="008467BC">
        <w:rPr>
          <w:rFonts w:ascii="Geomanist Light" w:eastAsia="Times New Roman" w:hAnsi="Geomanist Light" w:cs="Arial"/>
          <w:lang w:val="es-ES" w:eastAsia="es-MX"/>
        </w:rPr>
        <w:t xml:space="preserve">de infraestructura de transporte que se surtieran por la modalidad de mínima cuantía. Estos documentos fueron implementados y desarrollados por la Agencia Nacional de Contratación Pública </w:t>
      </w:r>
      <w:bookmarkStart w:id="6" w:name="_Hlk37841850"/>
      <w:r w:rsidRPr="008467BC">
        <w:rPr>
          <w:rFonts w:ascii="Geomanist Light" w:eastAsia="Times New Roman" w:hAnsi="Geomanist Light" w:cs="Arial"/>
          <w:lang w:val="es-ES" w:eastAsia="es-MX"/>
        </w:rPr>
        <w:t xml:space="preserve">– Colombia Compra Eficiente, </w:t>
      </w:r>
      <w:bookmarkEnd w:id="6"/>
      <w:r w:rsidRPr="008467BC">
        <w:rPr>
          <w:rFonts w:ascii="Geomanist Light" w:eastAsia="Times New Roman" w:hAnsi="Geomanist Light" w:cs="Arial"/>
          <w:lang w:val="es-ES" w:eastAsia="es-MX"/>
        </w:rPr>
        <w:t xml:space="preserve">por medio de la Resolución 1798 de 1 de abril de 2019 –derogada por la </w:t>
      </w:r>
      <w:r w:rsidRPr="008467BC">
        <w:rPr>
          <w:rFonts w:ascii="Geomanist Light" w:eastAsia="Times New Roman" w:hAnsi="Geomanist Light" w:cs="Arial"/>
          <w:lang w:val="es-ES" w:eastAsia="es-MX"/>
        </w:rPr>
        <w:lastRenderedPageBreak/>
        <w:t>Resolución 045 del 14 de febrero de 2020–, la Resolución 044 del 14 de febrero de 2020 y la Resolución 094 del 21 de mayo de 2020.</w:t>
      </w:r>
    </w:p>
    <w:p w14:paraId="41CBD7D1" w14:textId="77777777" w:rsidR="002B2B9A" w:rsidRPr="008467BC" w:rsidRDefault="002B2B9A" w:rsidP="002B2B9A">
      <w:pPr>
        <w:spacing w:before="120" w:after="120" w:line="276" w:lineRule="auto"/>
        <w:ind w:firstLine="709"/>
        <w:jc w:val="both"/>
        <w:rPr>
          <w:rFonts w:ascii="Geomanist Light" w:eastAsia="Calibri" w:hAnsi="Geomanist Light" w:cs="Arial"/>
          <w:lang w:val="es-ES" w:eastAsia="es-ES"/>
        </w:rPr>
      </w:pPr>
      <w:r w:rsidRPr="008467BC">
        <w:rPr>
          <w:rFonts w:ascii="Geomanist Light" w:eastAsia="Calibri" w:hAnsi="Geomanist Light" w:cs="Arial"/>
          <w:lang w:val="es-ES" w:eastAsia="es-ES"/>
        </w:rPr>
        <w:t>Por otra parte</w:t>
      </w:r>
      <w:r w:rsidRPr="008467BC">
        <w:rPr>
          <w:rFonts w:ascii="Geomanist Light" w:eastAsia="Calibri" w:hAnsi="Geomanist Light" w:cs="Arial"/>
          <w:i/>
          <w:iCs/>
          <w:lang w:val="es-ES" w:eastAsia="es-ES"/>
        </w:rPr>
        <w:t>,</w:t>
      </w:r>
      <w:r w:rsidRPr="008467BC">
        <w:rPr>
          <w:rFonts w:ascii="Geomanist Light" w:eastAsia="Calibri" w:hAnsi="Geomanist Light" w:cs="Arial"/>
          <w:lang w:val="es-ES" w:eastAsia="es-ES"/>
        </w:rPr>
        <w:t xml:space="preserve"> debe tenerse en cuenta que </w:t>
      </w:r>
      <w:r w:rsidRPr="008467BC">
        <w:rPr>
          <w:rFonts w:ascii="Geomanist Light" w:eastAsia="Times New Roman" w:hAnsi="Geomanist Light" w:cs="Arial"/>
          <w:lang w:val="es-ES_tradnl" w:eastAsia="es-ES"/>
        </w:rPr>
        <w:t>posteriormente fue expedida la Ley 2022 de 2020 «Por la cual modifica el artículo 4 de la ley 1882 de 2018 y se dictan otras disposiciones». En su artículo 1, esta norma modificó el Articulo 4 de la Ley 1882 de 2018</w:t>
      </w:r>
      <w:r w:rsidRPr="008467BC">
        <w:rPr>
          <w:rFonts w:ascii="Geomanist Light" w:eastAsia="Times New Roman" w:hAnsi="Geomanist Light" w:cs="Arial"/>
          <w:vertAlign w:val="superscript"/>
          <w:lang w:val="es-ES_tradnl" w:eastAsia="es-ES"/>
        </w:rPr>
        <w:footnoteReference w:id="5"/>
      </w:r>
      <w:r w:rsidRPr="008467BC">
        <w:rPr>
          <w:rFonts w:ascii="Geomanist Light" w:eastAsia="Times New Roman" w:hAnsi="Geomanist Light" w:cs="Arial"/>
          <w:lang w:val="es-ES_tradnl" w:eastAsia="es-ES"/>
        </w:rPr>
        <w:t xml:space="preserve"> , estableciendo a cargo de esta Agencia la adopción de documentos tipo que serán de obligatorio cumplimiento en la actividad contractual de todas las entidades sometidas al Estatuto General de Contratación de la Administración Pública. </w:t>
      </w:r>
      <w:r w:rsidRPr="008467BC">
        <w:rPr>
          <w:rFonts w:ascii="Geomanist Light" w:eastAsia="Calibri" w:hAnsi="Geomanist Light" w:cs="Arial"/>
          <w:lang w:val="es-ES" w:eastAsia="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44234B69" w14:textId="77777777" w:rsidR="002B2B9A" w:rsidRPr="008467BC" w:rsidRDefault="002B2B9A" w:rsidP="002B2B9A">
      <w:pPr>
        <w:spacing w:before="120" w:after="120" w:line="276" w:lineRule="auto"/>
        <w:ind w:firstLine="709"/>
        <w:jc w:val="both"/>
        <w:rPr>
          <w:rFonts w:ascii="Geomanist Light" w:eastAsia="Calibri" w:hAnsi="Geomanist Light" w:cs="Arial"/>
          <w:lang w:val="es-ES" w:eastAsia="es-ES"/>
        </w:rPr>
      </w:pPr>
      <w:r w:rsidRPr="008467BC">
        <w:rPr>
          <w:rFonts w:ascii="Geomanist Light" w:eastAsia="Calibri" w:hAnsi="Geomanist Light"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1910D6DC" w14:textId="77777777" w:rsidR="002B2B9A" w:rsidRPr="008467BC" w:rsidRDefault="002B2B9A" w:rsidP="002B2B9A">
      <w:pPr>
        <w:spacing w:before="120" w:after="120" w:line="276" w:lineRule="auto"/>
        <w:ind w:firstLine="709"/>
        <w:jc w:val="both"/>
        <w:rPr>
          <w:rFonts w:ascii="Geomanist Light" w:eastAsia="Calibri" w:hAnsi="Geomanist Light" w:cs="Arial"/>
          <w:lang w:val="es-ES" w:eastAsia="es-ES"/>
        </w:rPr>
      </w:pPr>
      <w:r w:rsidRPr="008467BC">
        <w:rPr>
          <w:rFonts w:ascii="Geomanist Light" w:eastAsia="Calibri" w:hAnsi="Geomanist Light"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w:t>
      </w:r>
      <w:r w:rsidRPr="008467BC">
        <w:rPr>
          <w:rFonts w:ascii="Geomanist Light" w:eastAsia="Calibri" w:hAnsi="Geomanist Light" w:cs="Arial"/>
          <w:lang w:val="es-ES" w:eastAsia="es-ES"/>
        </w:rPr>
        <w:lastRenderedPageBreak/>
        <w:t xml:space="preserve">de 2020, «Por la cual se adopta el documento tipo para los procesos de gestión catastral con enfoque multipropósito que se celebren a través de contratos interadministrativos». </w:t>
      </w:r>
    </w:p>
    <w:p w14:paraId="360F75FD" w14:textId="77777777" w:rsidR="002B2B9A" w:rsidRPr="008467BC" w:rsidRDefault="002B2B9A" w:rsidP="002B2B9A">
      <w:pPr>
        <w:spacing w:before="120" w:after="120" w:line="276" w:lineRule="auto"/>
        <w:ind w:firstLine="709"/>
        <w:jc w:val="both"/>
        <w:rPr>
          <w:rFonts w:ascii="Geomanist Light" w:eastAsia="Times New Roman" w:hAnsi="Geomanist Light" w:cs="Arial"/>
          <w:lang w:val="es-ES_tradnl" w:eastAsia="es-ES"/>
        </w:rPr>
      </w:pPr>
      <w:r w:rsidRPr="008467BC">
        <w:rPr>
          <w:rFonts w:ascii="Geomanist Light" w:eastAsia="Calibri" w:hAnsi="Geomanist Light" w:cs="Arial"/>
          <w:lang w:val="es-ES" w:eastAsia="es-ES"/>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expidió la Resolución 219 del 6 de agosto de 2021 «</w:t>
      </w:r>
      <w:r w:rsidRPr="008467BC">
        <w:rPr>
          <w:rFonts w:ascii="Geomanist Light" w:eastAsia="Times New Roman" w:hAnsi="Geomanist Light" w:cs="Arial"/>
          <w:lang w:val="es-ES_tradnl" w:eastAsia="es-ES"/>
        </w:rPr>
        <w:t xml:space="preserve">Por la cual se adoptan los documentos tipo para los procesos de licitación de obra pública de infraestructura social» y la Resolución 220 del 6 de agosto de 2021 «Por la cual se adoptan los documentos tipo complementarios para los procesos de licitación de obra pública de infraestructura social relacionados con el sector educativo». </w:t>
      </w:r>
    </w:p>
    <w:p w14:paraId="0A2E2A01" w14:textId="714FDCCC" w:rsidR="002B2B9A" w:rsidRPr="008467BC" w:rsidRDefault="009054EF" w:rsidP="002B2B9A">
      <w:pPr>
        <w:spacing w:before="120" w:after="120" w:line="276" w:lineRule="auto"/>
        <w:ind w:firstLine="709"/>
        <w:jc w:val="both"/>
        <w:rPr>
          <w:rFonts w:ascii="Geomanist Light" w:eastAsia="Calibri" w:hAnsi="Geomanist Light" w:cs="Arial"/>
          <w:lang w:val="es-ES_tradnl" w:eastAsia="es-ES"/>
        </w:rPr>
      </w:pPr>
      <w:r w:rsidRPr="008467BC">
        <w:rPr>
          <w:rFonts w:ascii="Geomanist Light" w:eastAsia="Calibri" w:hAnsi="Geomanist Light" w:cs="Arial"/>
          <w:lang w:val="es-ES_tradnl" w:eastAsia="es-ES"/>
        </w:rPr>
        <w:t>E</w:t>
      </w:r>
      <w:r w:rsidR="002B2B9A" w:rsidRPr="008467BC">
        <w:rPr>
          <w:rFonts w:ascii="Geomanist Light" w:eastAsia="Calibri" w:hAnsi="Geomanist Light" w:cs="Arial"/>
          <w:lang w:val="es-ES_tradnl" w:eastAsia="es-ES"/>
        </w:rPr>
        <w:t>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7C55E7A3" w14:textId="67A0BDE3" w:rsidR="002F5F61" w:rsidRPr="008467BC" w:rsidRDefault="002F5F61" w:rsidP="0071603B">
      <w:pPr>
        <w:spacing w:after="0" w:line="276" w:lineRule="auto"/>
        <w:ind w:firstLine="709"/>
        <w:jc w:val="both"/>
        <w:rPr>
          <w:rFonts w:ascii="Geomanist Light" w:hAnsi="Geomanist Light" w:cs="Arial"/>
          <w:spacing w:val="2"/>
          <w:lang w:eastAsia="es-CO"/>
        </w:rPr>
      </w:pPr>
      <w:r w:rsidRPr="008467BC">
        <w:rPr>
          <w:rFonts w:ascii="Geomanist Light" w:hAnsi="Geomanist Light" w:cs="Arial"/>
          <w:spacing w:val="2"/>
          <w:lang w:eastAsia="es-CO"/>
        </w:rPr>
        <w:t>Con posterioridad,</w:t>
      </w:r>
      <w:r w:rsidR="005F5E4F" w:rsidRPr="008467BC">
        <w:rPr>
          <w:rFonts w:ascii="Geomanist Light" w:hAnsi="Geomanist Light" w:cs="Arial"/>
          <w:spacing w:val="2"/>
          <w:lang w:eastAsia="es-CO"/>
        </w:rPr>
        <w:t xml:space="preserve"> el Decreto 1860 de 2021 modificó </w:t>
      </w:r>
      <w:r w:rsidR="005F5E4F" w:rsidRPr="008467BC">
        <w:rPr>
          <w:rFonts w:ascii="Geomanist Light" w:eastAsia="Arial" w:hAnsi="Geomanist Light"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005F5E4F" w:rsidRPr="008467BC">
        <w:rPr>
          <w:rFonts w:ascii="Geomanist Light" w:eastAsia="Times New Roman" w:hAnsi="Geomanist Light" w:cs="Arial"/>
          <w:szCs w:val="24"/>
          <w:lang w:eastAsia="es-MX"/>
        </w:rPr>
        <w:t>además de incluir algunas disposiciones adicionales para la reglamentación efectiva de la citada Ley.</w:t>
      </w:r>
      <w:r w:rsidR="005F5E4F" w:rsidRPr="008467BC">
        <w:rPr>
          <w:rFonts w:ascii="Geomanist Light" w:eastAsia="Arial" w:hAnsi="Geomanist Light" w:cs="Arial"/>
          <w:szCs w:val="24"/>
          <w:lang w:eastAsia="es-CO"/>
        </w:rPr>
        <w:t xml:space="preserve"> </w:t>
      </w:r>
      <w:r w:rsidR="005F5E4F" w:rsidRPr="008467BC">
        <w:rPr>
          <w:rFonts w:ascii="Geomanist Light" w:eastAsia="Times New Roman" w:hAnsi="Geomanist Light"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005F5E4F" w:rsidRPr="008467BC">
        <w:rPr>
          <w:rFonts w:ascii="Geomanist Light" w:hAnsi="Geomanist Light"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r w:rsidR="005F5E4F" w:rsidRPr="008467BC">
        <w:rPr>
          <w:rStyle w:val="Refdenotaalpie"/>
          <w:rFonts w:ascii="Geomanist Light" w:hAnsi="Geomanist Light" w:cs="Arial"/>
          <w:spacing w:val="2"/>
          <w:lang w:eastAsia="es-CO"/>
        </w:rPr>
        <w:footnoteReference w:id="6"/>
      </w:r>
      <w:r w:rsidR="005F5E4F" w:rsidRPr="008467BC">
        <w:rPr>
          <w:rFonts w:ascii="Geomanist Light" w:hAnsi="Geomanist Light" w:cs="Arial"/>
          <w:spacing w:val="2"/>
          <w:lang w:eastAsia="es-CO"/>
        </w:rPr>
        <w:t>.</w:t>
      </w:r>
    </w:p>
    <w:p w14:paraId="6A200FC5" w14:textId="78F3DAA0" w:rsidR="002F5F61" w:rsidRPr="008467BC" w:rsidRDefault="002F5F61" w:rsidP="0071603B">
      <w:pPr>
        <w:spacing w:before="120" w:after="0" w:line="276" w:lineRule="auto"/>
        <w:ind w:firstLine="709"/>
        <w:jc w:val="both"/>
        <w:rPr>
          <w:rFonts w:ascii="Geomanist Light" w:hAnsi="Geomanist Light" w:cs="Arial"/>
          <w:spacing w:val="2"/>
          <w:lang w:eastAsia="es-CO"/>
        </w:rPr>
      </w:pPr>
      <w:r w:rsidRPr="008467BC">
        <w:rPr>
          <w:rFonts w:ascii="Geomanist Light" w:hAnsi="Geomanist Light" w:cs="Arial"/>
          <w:spacing w:val="2"/>
          <w:lang w:eastAsia="es-CO"/>
        </w:rPr>
        <w:lastRenderedPageBreak/>
        <w:t>Finalmente, se expidió la Resolución No. 333 del 27 de julio de 2022 «Por la cual se adoptan los documentos tipo para los procesos de selección de concurso de méritos para contratar la interventoría de obras públicas de infraestructura de agua potable y saneamiento básico», aplicable a los procesos de selección cuyo aviso de convocatoria se publique a partir del 3 de octubre de 2022.</w:t>
      </w:r>
    </w:p>
    <w:p w14:paraId="280E1998" w14:textId="77777777" w:rsidR="002B2B9A" w:rsidRPr="008467BC" w:rsidRDefault="002B2B9A" w:rsidP="002B2B9A">
      <w:pPr>
        <w:spacing w:before="120" w:after="120" w:line="276" w:lineRule="auto"/>
        <w:ind w:firstLine="709"/>
        <w:jc w:val="both"/>
        <w:rPr>
          <w:rFonts w:ascii="Geomanist Light" w:eastAsia="Calibri" w:hAnsi="Geomanist Light" w:cs="Arial"/>
          <w:lang w:val="es-ES" w:eastAsia="es-ES"/>
        </w:rPr>
      </w:pPr>
      <w:r w:rsidRPr="008467BC">
        <w:rPr>
          <w:rFonts w:ascii="Geomanist Light" w:eastAsia="Calibri" w:hAnsi="Geomanist Light"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3FF89CA8"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r w:rsidRPr="008467BC">
        <w:rPr>
          <w:rFonts w:ascii="Geomanist Light" w:eastAsia="Calibri" w:hAnsi="Geomanist Light" w:cs="Arial"/>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3F9EBAF6"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proofErr w:type="spellStart"/>
      <w:r w:rsidRPr="008467BC">
        <w:rPr>
          <w:rFonts w:ascii="Geomanist Light" w:eastAsia="Calibri" w:hAnsi="Geomanist Light" w:cs="Arial"/>
          <w:lang w:val="es-ES_tradnl" w:eastAsia="es-ES"/>
        </w:rPr>
        <w:t>ii</w:t>
      </w:r>
      <w:proofErr w:type="spellEnd"/>
      <w:r w:rsidRPr="008467BC">
        <w:rPr>
          <w:rFonts w:ascii="Geomanist Light" w:eastAsia="Calibri" w:hAnsi="Geomanist Light" w:cs="Arial"/>
          <w:lang w:val="es-ES_tradnl" w:eastAsia="es-ES"/>
        </w:rPr>
        <w:t>) Documentos tipo para licitación de obra pública de infraestructura de transporte –versión 2–, obligatorios para los procesos cuyo aviso de convocatoria se haya publicado desde el 10 de marzo de 2020.</w:t>
      </w:r>
    </w:p>
    <w:p w14:paraId="477758B7"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proofErr w:type="spellStart"/>
      <w:r w:rsidRPr="008467BC">
        <w:rPr>
          <w:rFonts w:ascii="Geomanist Light" w:eastAsia="Calibri" w:hAnsi="Geomanist Light" w:cs="Arial"/>
          <w:lang w:val="es-ES_tradnl" w:eastAsia="es-ES"/>
        </w:rPr>
        <w:t>iii</w:t>
      </w:r>
      <w:proofErr w:type="spellEnd"/>
      <w:r w:rsidRPr="008467BC">
        <w:rPr>
          <w:rFonts w:ascii="Geomanist Light" w:eastAsia="Calibri" w:hAnsi="Geomanist Light" w:cs="Arial"/>
          <w:lang w:val="es-ES_tradnl" w:eastAsia="es-ES"/>
        </w:rPr>
        <w:t>) Documentos tipo para licitación de obra pública de infraestructura de transporte –versión 3–, obligatorios para los procesos cuyo aviso de convocatoria se haya publicado desde el 1 de enero de 2021.</w:t>
      </w:r>
    </w:p>
    <w:p w14:paraId="48934D28"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proofErr w:type="spellStart"/>
      <w:r w:rsidRPr="008467BC">
        <w:rPr>
          <w:rFonts w:ascii="Geomanist Light" w:eastAsia="Calibri" w:hAnsi="Geomanist Light" w:cs="Arial"/>
          <w:lang w:val="es-ES_tradnl" w:eastAsia="es-ES"/>
        </w:rPr>
        <w:t>iv</w:t>
      </w:r>
      <w:proofErr w:type="spellEnd"/>
      <w:r w:rsidRPr="008467BC">
        <w:rPr>
          <w:rFonts w:ascii="Geomanist Light" w:eastAsia="Calibri" w:hAnsi="Geomanist Light" w:cs="Arial"/>
          <w:lang w:val="es-ES_tradnl" w:eastAsia="es-ES"/>
        </w:rPr>
        <w:t>) Documentos tipo para procesos de selección abreviada de menor cuantía de infraestructura de transporte –versión 1–, obligatorios para los procesos cuyo aviso de convocatoria se haya publicado desde el 17 de febrero de 2020.</w:t>
      </w:r>
    </w:p>
    <w:p w14:paraId="5603C7DA"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r w:rsidRPr="008467BC">
        <w:rPr>
          <w:rFonts w:ascii="Geomanist Light" w:eastAsia="Calibri" w:hAnsi="Geomanist Light" w:cs="Arial"/>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6A16EB9B"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r w:rsidRPr="008467BC">
        <w:rPr>
          <w:rFonts w:ascii="Geomanist Light" w:eastAsia="Calibri" w:hAnsi="Geomanist Light" w:cs="Arial"/>
          <w:lang w:val="es-ES_tradnl" w:eastAsia="es-ES"/>
        </w:rPr>
        <w:t>vi) Documentos tipo para procesos de mínima cuantía de infraestructura de transporte, obligatorios para los procesos cuya invitación pública se haya publicado a partir del 10 de junio de 2020.</w:t>
      </w:r>
    </w:p>
    <w:p w14:paraId="0C598B5A"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proofErr w:type="spellStart"/>
      <w:r w:rsidRPr="008467BC">
        <w:rPr>
          <w:rFonts w:ascii="Geomanist Light" w:eastAsia="Calibri" w:hAnsi="Geomanist Light" w:cs="Arial"/>
          <w:lang w:val="es-ES_tradnl" w:eastAsia="es-ES"/>
        </w:rPr>
        <w:t>vii</w:t>
      </w:r>
      <w:proofErr w:type="spellEnd"/>
      <w:r w:rsidRPr="008467BC">
        <w:rPr>
          <w:rFonts w:ascii="Geomanist Light" w:eastAsia="Calibri" w:hAnsi="Geomanist Light" w:cs="Arial"/>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6243C0B4"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proofErr w:type="spellStart"/>
      <w:r w:rsidRPr="008467BC">
        <w:rPr>
          <w:rFonts w:ascii="Geomanist Light" w:eastAsia="Calibri" w:hAnsi="Geomanist Light" w:cs="Arial"/>
          <w:lang w:val="es-ES_tradnl" w:eastAsia="es-ES"/>
        </w:rPr>
        <w:t>viii</w:t>
      </w:r>
      <w:proofErr w:type="spellEnd"/>
      <w:r w:rsidRPr="008467BC">
        <w:rPr>
          <w:rFonts w:ascii="Geomanist Light" w:eastAsia="Calibri" w:hAnsi="Geomanist Light" w:cs="Arial"/>
          <w:lang w:val="es-ES_tradnl"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5C449E64"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proofErr w:type="spellStart"/>
      <w:r w:rsidRPr="008467BC">
        <w:rPr>
          <w:rFonts w:ascii="Geomanist Light" w:eastAsia="Calibri" w:hAnsi="Geomanist Light" w:cs="Arial"/>
          <w:lang w:val="es-ES_tradnl" w:eastAsia="es-ES"/>
        </w:rPr>
        <w:lastRenderedPageBreak/>
        <w:t>ix</w:t>
      </w:r>
      <w:proofErr w:type="spellEnd"/>
      <w:r w:rsidRPr="008467BC">
        <w:rPr>
          <w:rFonts w:ascii="Geomanist Light" w:eastAsia="Calibri" w:hAnsi="Geomanist Light" w:cs="Arial"/>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4F7D5CD6"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r w:rsidRPr="008467BC">
        <w:rPr>
          <w:rFonts w:ascii="Geomanist Light" w:eastAsia="Calibri" w:hAnsi="Geomanist Light" w:cs="Arial"/>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175F56E9" w14:textId="77777777" w:rsidR="002B2B9A" w:rsidRPr="008467BC" w:rsidRDefault="002B2B9A" w:rsidP="002B2B9A">
      <w:pPr>
        <w:spacing w:before="120" w:after="120" w:line="276" w:lineRule="auto"/>
        <w:ind w:firstLine="709"/>
        <w:jc w:val="both"/>
        <w:rPr>
          <w:rFonts w:ascii="Geomanist Light" w:eastAsia="Calibri" w:hAnsi="Geomanist Light" w:cs="Arial"/>
          <w:lang w:val="es-ES_tradnl" w:eastAsia="es-ES"/>
        </w:rPr>
      </w:pPr>
      <w:r w:rsidRPr="008467BC">
        <w:rPr>
          <w:rFonts w:ascii="Geomanist Light" w:eastAsia="Calibri" w:hAnsi="Geomanist Light" w:cs="Arial"/>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5F570E44" w14:textId="1FE508AC" w:rsidR="0071603B" w:rsidRPr="008467BC" w:rsidRDefault="002B2B9A" w:rsidP="0071603B">
      <w:pPr>
        <w:spacing w:after="120" w:line="276" w:lineRule="auto"/>
        <w:ind w:firstLine="708"/>
        <w:jc w:val="both"/>
        <w:rPr>
          <w:rFonts w:ascii="Geomanist Light" w:eastAsia="Calibri" w:hAnsi="Geomanist Light" w:cs="Arial"/>
          <w:lang w:val="es-ES_tradnl" w:eastAsia="en-GB"/>
        </w:rPr>
      </w:pPr>
      <w:proofErr w:type="spellStart"/>
      <w:r w:rsidRPr="008467BC">
        <w:rPr>
          <w:rFonts w:ascii="Geomanist Light" w:eastAsia="Calibri" w:hAnsi="Geomanist Light" w:cs="Arial"/>
          <w:lang w:val="es-ES_tradnl" w:eastAsia="es-ES"/>
        </w:rPr>
        <w:t>xii</w:t>
      </w:r>
      <w:proofErr w:type="spellEnd"/>
      <w:r w:rsidRPr="008467BC">
        <w:rPr>
          <w:rFonts w:ascii="Geomanist Light" w:eastAsia="Calibri" w:hAnsi="Geomanist Light" w:cs="Arial"/>
          <w:lang w:val="es-ES_tradnl" w:eastAsia="es-ES"/>
        </w:rPr>
        <w:t xml:space="preserve">) </w:t>
      </w:r>
      <w:r w:rsidR="0071603B" w:rsidRPr="008467BC">
        <w:rPr>
          <w:rFonts w:ascii="Geomanist Light" w:eastAsia="Calibri" w:hAnsi="Geomanist Light" w:cs="Arial"/>
          <w:color w:val="000000"/>
          <w:lang w:val="es-ES" w:eastAsia="es-ES"/>
        </w:rPr>
        <w:t xml:space="preserve">Documentos tipo para procesos de licitación de obra pública de infraestructura social, que </w:t>
      </w:r>
      <w:r w:rsidR="0071603B" w:rsidRPr="008467BC">
        <w:rPr>
          <w:rFonts w:ascii="Geomanist Light" w:eastAsia="Times New Roman" w:hAnsi="Geomanist Light" w:cs="Arial"/>
          <w:lang w:val="es-ES_tradnl" w:eastAsia="en-GB"/>
        </w:rPr>
        <w:t>entrar</w:t>
      </w:r>
      <w:r w:rsidR="008E52CE" w:rsidRPr="008467BC">
        <w:rPr>
          <w:rFonts w:ascii="Geomanist Light" w:eastAsia="Times New Roman" w:hAnsi="Geomanist Light" w:cs="Arial"/>
          <w:lang w:val="es-ES_tradnl" w:eastAsia="en-GB"/>
        </w:rPr>
        <w:t>o</w:t>
      </w:r>
      <w:r w:rsidR="0071603B" w:rsidRPr="008467BC">
        <w:rPr>
          <w:rFonts w:ascii="Geomanist Light" w:eastAsia="Times New Roman" w:hAnsi="Geomanist Light" w:cs="Arial"/>
          <w:lang w:val="es-ES_tradnl" w:eastAsia="en-GB"/>
        </w:rPr>
        <w:t>n a regir de acuerdo con los términos establecidos en el artículo 6 de la Resolución 219 de 2021 −modificado por el artículo 1 de la Resolución 336 del 2 de noviembre de 2021−</w:t>
      </w:r>
      <w:r w:rsidR="0071603B" w:rsidRPr="008467BC">
        <w:rPr>
          <w:rFonts w:ascii="Geomanist Light" w:eastAsia="Calibri" w:hAnsi="Geomanist Light" w:cs="Arial"/>
          <w:lang w:val="es-ES_tradnl" w:eastAsia="en-GB"/>
        </w:rPr>
        <w:t>.</w:t>
      </w:r>
    </w:p>
    <w:p w14:paraId="29CB36B9" w14:textId="58F8886E" w:rsidR="0071603B" w:rsidRPr="008467BC" w:rsidRDefault="0071603B" w:rsidP="0071603B">
      <w:pPr>
        <w:spacing w:after="120" w:line="276" w:lineRule="auto"/>
        <w:ind w:firstLine="708"/>
        <w:jc w:val="both"/>
        <w:rPr>
          <w:rFonts w:ascii="Geomanist Light" w:eastAsia="Calibri" w:hAnsi="Geomanist Light" w:cs="Arial"/>
          <w:lang w:val="es-ES_tradnl" w:eastAsia="en-GB"/>
        </w:rPr>
      </w:pPr>
      <w:proofErr w:type="spellStart"/>
      <w:r w:rsidRPr="008467BC">
        <w:rPr>
          <w:rFonts w:ascii="Geomanist Light" w:eastAsia="Calibri" w:hAnsi="Geomanist Light" w:cs="Arial"/>
          <w:color w:val="000000"/>
          <w:lang w:val="es-ES" w:eastAsia="es-ES"/>
        </w:rPr>
        <w:t>xiii</w:t>
      </w:r>
      <w:proofErr w:type="spellEnd"/>
      <w:r w:rsidRPr="008467BC">
        <w:rPr>
          <w:rFonts w:ascii="Geomanist Light" w:eastAsia="Calibri" w:hAnsi="Geomanist Light" w:cs="Arial"/>
          <w:color w:val="000000"/>
          <w:lang w:val="es-ES" w:eastAsia="es-ES"/>
        </w:rPr>
        <w:t xml:space="preserve">) Documentos tipo complementarios para los procesos de licitación de obra pública de infraestructura social relacionados con el sector educativo, que </w:t>
      </w:r>
      <w:r w:rsidRPr="008467BC">
        <w:rPr>
          <w:rFonts w:ascii="Geomanist Light" w:eastAsia="Times New Roman" w:hAnsi="Geomanist Light" w:cs="Arial"/>
          <w:lang w:val="es-ES_tradnl" w:eastAsia="en-GB"/>
        </w:rPr>
        <w:t>entrar</w:t>
      </w:r>
      <w:r w:rsidR="008E52CE" w:rsidRPr="008467BC">
        <w:rPr>
          <w:rFonts w:ascii="Geomanist Light" w:eastAsia="Times New Roman" w:hAnsi="Geomanist Light" w:cs="Arial"/>
          <w:lang w:val="es-ES_tradnl" w:eastAsia="en-GB"/>
        </w:rPr>
        <w:t>o</w:t>
      </w:r>
      <w:r w:rsidRPr="008467BC">
        <w:rPr>
          <w:rFonts w:ascii="Geomanist Light" w:eastAsia="Times New Roman" w:hAnsi="Geomanist Light" w:cs="Arial"/>
          <w:lang w:val="es-ES_tradnl" w:eastAsia="en-GB"/>
        </w:rPr>
        <w:t>n a regir de acuerdo con los términos establecidos en el artículo 6 de la Resolución 219 de 2021 −modificado por el artículo 1 de la Resolución 336 del 2 de noviembre de 2021−.</w:t>
      </w:r>
    </w:p>
    <w:p w14:paraId="73FF1FE2" w14:textId="121B371E" w:rsidR="0071603B" w:rsidRPr="008467BC" w:rsidRDefault="0071603B" w:rsidP="0071603B">
      <w:pPr>
        <w:spacing w:after="120" w:line="276" w:lineRule="auto"/>
        <w:ind w:firstLine="708"/>
        <w:jc w:val="both"/>
        <w:rPr>
          <w:rFonts w:ascii="Geomanist Light" w:eastAsia="Calibri" w:hAnsi="Geomanist Light" w:cs="Arial"/>
          <w:lang w:val="es-ES_tradnl" w:eastAsia="en-GB"/>
        </w:rPr>
      </w:pPr>
      <w:proofErr w:type="spellStart"/>
      <w:r w:rsidRPr="008467BC">
        <w:rPr>
          <w:rFonts w:ascii="Geomanist Light" w:eastAsia="Calibri" w:hAnsi="Geomanist Light" w:cs="Arial"/>
          <w:color w:val="000000"/>
          <w:lang w:val="es-ES" w:eastAsia="es-ES"/>
        </w:rPr>
        <w:t>xiv</w:t>
      </w:r>
      <w:proofErr w:type="spellEnd"/>
      <w:r w:rsidRPr="008467BC">
        <w:rPr>
          <w:rFonts w:ascii="Geomanist Light" w:eastAsia="Calibri" w:hAnsi="Geomanist Light" w:cs="Arial"/>
          <w:color w:val="000000"/>
          <w:lang w:val="es-ES" w:eastAsia="es-ES"/>
        </w:rPr>
        <w:t>) Documentos tipo complementarios para los procesos de licitación de obra pública de infraestructura social relacionados con el sector salud, que entr</w:t>
      </w:r>
      <w:r w:rsidR="008E52CE" w:rsidRPr="008467BC">
        <w:rPr>
          <w:rFonts w:ascii="Geomanist Light" w:eastAsia="Calibri" w:hAnsi="Geomanist Light" w:cs="Arial"/>
          <w:color w:val="000000"/>
          <w:lang w:val="es-ES" w:eastAsia="es-ES"/>
        </w:rPr>
        <w:t>aron</w:t>
      </w:r>
      <w:r w:rsidRPr="008467BC">
        <w:rPr>
          <w:rFonts w:ascii="Geomanist Light" w:eastAsia="Calibri" w:hAnsi="Geomanist Light" w:cs="Arial"/>
          <w:color w:val="000000"/>
          <w:lang w:val="es-ES" w:eastAsia="es-ES"/>
        </w:rPr>
        <w:t xml:space="preserve"> a regir </w:t>
      </w:r>
      <w:r w:rsidRPr="008467BC">
        <w:rPr>
          <w:rFonts w:ascii="Geomanist Light" w:eastAsia="Times New Roman" w:hAnsi="Geomanist Light" w:cs="Arial"/>
          <w:lang w:val="es-ES_tradnl" w:eastAsia="en-GB"/>
        </w:rPr>
        <w:t>de acuerdo con los términos establecidos en el artículo 6 de la Resolución 219 de 2021 −modificado por el artículo 1 de la Resolución 336 del 2 de noviembre de 2021− y en el artículo 4 de la Resolución 392 de 18 de noviembre de 2021</w:t>
      </w:r>
      <w:r w:rsidRPr="008467BC">
        <w:rPr>
          <w:rFonts w:ascii="Geomanist Light" w:eastAsia="Calibri" w:hAnsi="Geomanist Light" w:cs="Arial"/>
          <w:lang w:val="es-ES_tradnl" w:eastAsia="en-GB"/>
        </w:rPr>
        <w:t>.</w:t>
      </w:r>
    </w:p>
    <w:p w14:paraId="1D7728A6" w14:textId="34C67B72" w:rsidR="0071603B" w:rsidRPr="008467BC" w:rsidRDefault="0071603B" w:rsidP="0071603B">
      <w:pPr>
        <w:spacing w:after="120" w:line="276" w:lineRule="auto"/>
        <w:ind w:firstLine="708"/>
        <w:jc w:val="both"/>
        <w:rPr>
          <w:rFonts w:ascii="Geomanist Light" w:eastAsia="Times New Roman" w:hAnsi="Geomanist Light" w:cs="Arial"/>
          <w:lang w:val="es-ES_tradnl" w:eastAsia="en-GB"/>
        </w:rPr>
      </w:pPr>
      <w:proofErr w:type="spellStart"/>
      <w:r w:rsidRPr="008467BC">
        <w:rPr>
          <w:rFonts w:ascii="Geomanist Light" w:eastAsia="Calibri" w:hAnsi="Geomanist Light" w:cs="Arial"/>
          <w:lang w:val="es-ES_tradnl" w:eastAsia="en-GB"/>
        </w:rPr>
        <w:t>xv</w:t>
      </w:r>
      <w:proofErr w:type="spellEnd"/>
      <w:r w:rsidRPr="008467BC">
        <w:rPr>
          <w:rFonts w:ascii="Geomanist Light" w:eastAsia="Calibri" w:hAnsi="Geomanist Light" w:cs="Arial"/>
          <w:lang w:val="es-ES_tradnl" w:eastAsia="en-GB"/>
        </w:rPr>
        <w:t xml:space="preserve">) </w:t>
      </w:r>
      <w:r w:rsidRPr="008467BC">
        <w:rPr>
          <w:rFonts w:ascii="Geomanist Light" w:eastAsia="Calibri" w:hAnsi="Geomanist Light" w:cs="Arial"/>
          <w:color w:val="000000"/>
          <w:lang w:val="es-ES" w:eastAsia="es-ES"/>
        </w:rPr>
        <w:t>Documentos tipo complementarios para los procesos de licitación de obra pública de infraestructura social relacionados con el sector cultura, recreación y deporte</w:t>
      </w:r>
      <w:r w:rsidRPr="008467BC">
        <w:rPr>
          <w:rFonts w:ascii="Geomanist Light" w:eastAsia="Calibri" w:hAnsi="Geomanist Light" w:cs="Arial"/>
          <w:lang w:val="es-ES_tradnl" w:eastAsia="en-GB"/>
        </w:rPr>
        <w:t xml:space="preserve">, </w:t>
      </w:r>
      <w:r w:rsidRPr="008467BC">
        <w:rPr>
          <w:rFonts w:ascii="Geomanist Light" w:eastAsia="Calibri" w:hAnsi="Geomanist Light" w:cs="Arial"/>
          <w:color w:val="000000"/>
          <w:lang w:val="es-ES" w:eastAsia="es-ES"/>
        </w:rPr>
        <w:t>que entrar</w:t>
      </w:r>
      <w:r w:rsidR="008E52CE" w:rsidRPr="008467BC">
        <w:rPr>
          <w:rFonts w:ascii="Geomanist Light" w:eastAsia="Calibri" w:hAnsi="Geomanist Light" w:cs="Arial"/>
          <w:color w:val="000000"/>
          <w:lang w:val="es-ES" w:eastAsia="es-ES"/>
        </w:rPr>
        <w:t>on</w:t>
      </w:r>
      <w:r w:rsidRPr="008467BC">
        <w:rPr>
          <w:rFonts w:ascii="Geomanist Light" w:eastAsia="Calibri" w:hAnsi="Geomanist Light" w:cs="Arial"/>
          <w:color w:val="000000"/>
          <w:lang w:val="es-ES" w:eastAsia="es-ES"/>
        </w:rPr>
        <w:t xml:space="preserve"> a regir </w:t>
      </w:r>
      <w:r w:rsidRPr="008467BC">
        <w:rPr>
          <w:rFonts w:ascii="Geomanist Light" w:eastAsia="Times New Roman" w:hAnsi="Geomanist Light" w:cs="Arial"/>
          <w:lang w:val="es-ES_tradnl" w:eastAsia="en-GB"/>
        </w:rPr>
        <w:t xml:space="preserve">de acuerdo con los términos establecidos en el artículo 4 de la Resolución 454 de 2021. </w:t>
      </w:r>
    </w:p>
    <w:p w14:paraId="3C88C088" w14:textId="279743FB" w:rsidR="007E310A" w:rsidRPr="008467BC" w:rsidRDefault="008E52CE" w:rsidP="008E52CE">
      <w:pPr>
        <w:spacing w:before="120" w:after="0" w:line="276" w:lineRule="auto"/>
        <w:ind w:firstLine="709"/>
        <w:jc w:val="both"/>
        <w:rPr>
          <w:rFonts w:ascii="Geomanist Light" w:eastAsia="Times New Roman" w:hAnsi="Geomanist Light" w:cs="Arial"/>
          <w:lang w:val="es-ES_tradnl" w:eastAsia="en-GB"/>
        </w:rPr>
      </w:pPr>
      <w:proofErr w:type="spellStart"/>
      <w:r w:rsidRPr="008467BC">
        <w:rPr>
          <w:rFonts w:ascii="Geomanist Light" w:eastAsia="Times New Roman" w:hAnsi="Geomanist Light" w:cs="Arial"/>
          <w:lang w:val="es-ES_tradnl" w:eastAsia="en-GB"/>
        </w:rPr>
        <w:t>xvi</w:t>
      </w:r>
      <w:proofErr w:type="spellEnd"/>
      <w:r w:rsidRPr="008467BC">
        <w:rPr>
          <w:rFonts w:ascii="Geomanist Light" w:eastAsia="Times New Roman" w:hAnsi="Geomanist Light" w:cs="Arial"/>
          <w:lang w:val="es-ES_tradnl" w:eastAsia="en-GB"/>
        </w:rPr>
        <w:t xml:space="preserve">) </w:t>
      </w:r>
      <w:r w:rsidR="007E310A" w:rsidRPr="008467BC">
        <w:rPr>
          <w:rStyle w:val="normaltextrun"/>
          <w:rFonts w:ascii="Geomanist Light" w:hAnsi="Geomanist Light" w:cs="Arial"/>
          <w:color w:val="000000"/>
          <w:bdr w:val="none" w:sz="0" w:space="0" w:color="auto" w:frame="1"/>
          <w:lang w:val="es-ES"/>
        </w:rPr>
        <w:t>Documentos tipo de interventoría para los procesos de selección de concurso de méritos para contratar la interventoría de infraestructura de transporte –Versión 2–, para los procesos cuyo aviso de convocatoria se haya publicado desde el 1 de noviembre de 2022, de conformidad con la Resolución 326 del 22 de julio de 2022.</w:t>
      </w:r>
      <w:r w:rsidR="007E310A" w:rsidRPr="008467BC">
        <w:rPr>
          <w:rStyle w:val="normaltextrun"/>
          <w:rFonts w:ascii="Calibri" w:hAnsi="Calibri" w:cs="Calibri"/>
          <w:color w:val="000000"/>
          <w:bdr w:val="none" w:sz="0" w:space="0" w:color="auto" w:frame="1"/>
          <w:lang w:val="es-ES"/>
        </w:rPr>
        <w:t> </w:t>
      </w:r>
    </w:p>
    <w:p w14:paraId="53C6E2F3" w14:textId="0A427699" w:rsidR="008E52CE" w:rsidRPr="008467BC" w:rsidRDefault="007E310A" w:rsidP="008E52CE">
      <w:pPr>
        <w:spacing w:before="120" w:after="0" w:line="276" w:lineRule="auto"/>
        <w:ind w:firstLine="709"/>
        <w:jc w:val="both"/>
        <w:rPr>
          <w:rFonts w:ascii="Geomanist Light" w:hAnsi="Geomanist Light" w:cs="Arial"/>
          <w:spacing w:val="2"/>
          <w:lang w:eastAsia="es-CO"/>
        </w:rPr>
      </w:pPr>
      <w:proofErr w:type="spellStart"/>
      <w:r w:rsidRPr="008467BC">
        <w:rPr>
          <w:rFonts w:ascii="Geomanist Light" w:eastAsia="Times New Roman" w:hAnsi="Geomanist Light" w:cs="Arial"/>
          <w:lang w:val="es-ES_tradnl" w:eastAsia="en-GB"/>
        </w:rPr>
        <w:t>xvii</w:t>
      </w:r>
      <w:proofErr w:type="spellEnd"/>
      <w:r w:rsidRPr="008467BC">
        <w:rPr>
          <w:rFonts w:ascii="Geomanist Light" w:eastAsia="Times New Roman" w:hAnsi="Geomanist Light" w:cs="Arial"/>
          <w:lang w:val="es-ES_tradnl" w:eastAsia="en-GB"/>
        </w:rPr>
        <w:t xml:space="preserve">) </w:t>
      </w:r>
      <w:r w:rsidR="008E52CE" w:rsidRPr="008467BC">
        <w:rPr>
          <w:rFonts w:ascii="Geomanist Light" w:eastAsia="Times New Roman" w:hAnsi="Geomanist Light" w:cs="Arial"/>
          <w:lang w:val="es-ES_tradnl" w:eastAsia="en-GB"/>
        </w:rPr>
        <w:t xml:space="preserve">Documentos tipo para los procesos de selección de concurso de méritos para contratar la interventoría de obras públicas de infraestructura de agua potable y saneamiento </w:t>
      </w:r>
      <w:r w:rsidR="008E52CE" w:rsidRPr="008467BC">
        <w:rPr>
          <w:rFonts w:ascii="Geomanist Light" w:eastAsia="Times New Roman" w:hAnsi="Geomanist Light" w:cs="Arial"/>
          <w:lang w:val="es-ES_tradnl" w:eastAsia="en-GB"/>
        </w:rPr>
        <w:lastRenderedPageBreak/>
        <w:t xml:space="preserve">básico, obligatorios para </w:t>
      </w:r>
      <w:r w:rsidR="008E52CE" w:rsidRPr="008467BC">
        <w:rPr>
          <w:rFonts w:ascii="Geomanist Light" w:hAnsi="Geomanist Light" w:cs="Arial"/>
          <w:spacing w:val="2"/>
          <w:lang w:eastAsia="es-CO"/>
        </w:rPr>
        <w:t>procesos de selección cuyo aviso de convocatoria se publique a partir del 3 de octubre de 2022.</w:t>
      </w:r>
    </w:p>
    <w:p w14:paraId="7EF9CF7E" w14:textId="00DE4AE0" w:rsidR="00D2061A" w:rsidRPr="008467BC" w:rsidRDefault="002B2B9A" w:rsidP="00D2061A">
      <w:pPr>
        <w:spacing w:before="120" w:after="0" w:line="276" w:lineRule="auto"/>
        <w:ind w:firstLine="709"/>
        <w:jc w:val="both"/>
        <w:rPr>
          <w:rFonts w:ascii="Geomanist Light" w:eastAsia="Calibri" w:hAnsi="Geomanist Light" w:cs="Arial"/>
          <w:lang w:val="es-ES" w:eastAsia="es-ES"/>
        </w:rPr>
      </w:pPr>
      <w:r w:rsidRPr="008467BC">
        <w:rPr>
          <w:rFonts w:ascii="Geomanist Light" w:eastAsia="Calibri" w:hAnsi="Geomanist Light" w:cs="Arial"/>
          <w:lang w:val="es-ES" w:eastAsia="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59555011" w14:textId="77777777" w:rsidR="00D2061A" w:rsidRPr="008467BC" w:rsidRDefault="00D2061A" w:rsidP="00D2061A">
      <w:pPr>
        <w:spacing w:after="0" w:line="276" w:lineRule="auto"/>
        <w:jc w:val="both"/>
        <w:rPr>
          <w:rFonts w:ascii="Geomanist Light" w:eastAsia="Calibri" w:hAnsi="Geomanist Light" w:cs="Arial"/>
          <w:b/>
          <w:color w:val="000000" w:themeColor="text1"/>
          <w:lang w:val="es-ES_tradnl"/>
        </w:rPr>
      </w:pPr>
    </w:p>
    <w:p w14:paraId="0AFF2FE2" w14:textId="192BA11E" w:rsidR="00D2061A" w:rsidRPr="008467BC" w:rsidRDefault="009B6503" w:rsidP="00D2061A">
      <w:pPr>
        <w:spacing w:after="0" w:line="276" w:lineRule="auto"/>
        <w:jc w:val="both"/>
        <w:rPr>
          <w:rFonts w:ascii="Geomanist Light" w:eastAsia="Calibri" w:hAnsi="Geomanist Light" w:cs="Arial"/>
          <w:b/>
          <w:bCs/>
          <w:color w:val="000000" w:themeColor="text1"/>
          <w:lang w:val="es-ES_tradnl"/>
        </w:rPr>
      </w:pPr>
      <w:r w:rsidRPr="008467BC">
        <w:rPr>
          <w:rFonts w:ascii="Geomanist Light" w:eastAsia="Calibri" w:hAnsi="Geomanist Light" w:cs="Arial"/>
          <w:b/>
          <w:color w:val="000000" w:themeColor="text1"/>
          <w:lang w:val="es-ES_tradnl"/>
        </w:rPr>
        <w:t>2.</w:t>
      </w:r>
      <w:r w:rsidR="00FF6C69" w:rsidRPr="008467BC">
        <w:rPr>
          <w:rFonts w:ascii="Geomanist Light" w:eastAsia="Calibri" w:hAnsi="Geomanist Light" w:cs="Arial"/>
          <w:b/>
          <w:color w:val="000000" w:themeColor="text1"/>
          <w:lang w:val="es-ES_tradnl"/>
        </w:rPr>
        <w:t>2</w:t>
      </w:r>
      <w:r w:rsidRPr="008467BC">
        <w:rPr>
          <w:rFonts w:ascii="Geomanist Light" w:eastAsia="Calibri" w:hAnsi="Geomanist Light" w:cs="Arial"/>
          <w:b/>
          <w:color w:val="000000" w:themeColor="text1"/>
          <w:lang w:val="es-ES_tradnl"/>
        </w:rPr>
        <w:t xml:space="preserve">. «Matriz 4 – Lineamientos de Requisitos del Personal» de </w:t>
      </w:r>
      <w:r w:rsidRPr="008467BC">
        <w:rPr>
          <w:rFonts w:ascii="Geomanist Light" w:eastAsia="Calibri" w:hAnsi="Geomanist Light" w:cs="Arial"/>
          <w:b/>
          <w:bCs/>
          <w:color w:val="000000" w:themeColor="text1"/>
          <w:lang w:val="es-ES_tradnl"/>
        </w:rPr>
        <w:t>los documentos tipo para procesos de selección de concurso de méritos, para contratar la interventoría</w:t>
      </w:r>
      <w:r w:rsidR="002E4D18" w:rsidRPr="008467BC">
        <w:rPr>
          <w:rFonts w:ascii="Geomanist Light" w:eastAsia="Calibri" w:hAnsi="Geomanist Light" w:cs="Arial"/>
          <w:b/>
          <w:bCs/>
          <w:color w:val="000000" w:themeColor="text1"/>
          <w:lang w:val="es-ES_tradnl"/>
        </w:rPr>
        <w:t xml:space="preserve"> y la consultoría</w:t>
      </w:r>
      <w:r w:rsidRPr="008467BC">
        <w:rPr>
          <w:rFonts w:ascii="Geomanist Light" w:eastAsia="Calibri" w:hAnsi="Geomanist Light" w:cs="Arial"/>
          <w:b/>
          <w:bCs/>
          <w:color w:val="000000" w:themeColor="text1"/>
          <w:lang w:val="es-ES_tradnl"/>
        </w:rPr>
        <w:t xml:space="preserve"> de obras públicas de infraestructura de transporte</w:t>
      </w:r>
    </w:p>
    <w:p w14:paraId="0DA6A62B" w14:textId="77777777" w:rsidR="00D2061A" w:rsidRPr="008467BC" w:rsidRDefault="00D2061A" w:rsidP="7CD645C5">
      <w:pPr>
        <w:spacing w:after="0" w:line="276" w:lineRule="auto"/>
        <w:jc w:val="both"/>
        <w:rPr>
          <w:rFonts w:ascii="Geomanist Light" w:eastAsia="Calibri" w:hAnsi="Geomanist Light" w:cs="Arial"/>
          <w:b/>
          <w:bCs/>
          <w:color w:val="000000" w:themeColor="text1"/>
          <w:lang w:val="es-ES"/>
        </w:rPr>
      </w:pPr>
    </w:p>
    <w:p w14:paraId="1DE529D5" w14:textId="68D2B617" w:rsidR="009B6503" w:rsidRPr="008467BC" w:rsidRDefault="009B6503" w:rsidP="009B6503">
      <w:pPr>
        <w:spacing w:after="120" w:line="276" w:lineRule="auto"/>
        <w:jc w:val="both"/>
        <w:rPr>
          <w:rFonts w:ascii="Geomanist Light" w:eastAsia="Calibri" w:hAnsi="Geomanist Light" w:cs="Arial"/>
          <w:bCs/>
          <w:color w:val="000000" w:themeColor="text1"/>
          <w:lang w:val="es-ES_tradnl"/>
        </w:rPr>
      </w:pPr>
      <w:bookmarkStart w:id="7" w:name="_Hlk120691816"/>
      <w:r w:rsidRPr="008467BC">
        <w:rPr>
          <w:rFonts w:ascii="Geomanist Light" w:eastAsia="Calibri" w:hAnsi="Geomanist Light" w:cs="Arial"/>
          <w:color w:val="000000" w:themeColor="text1"/>
          <w:lang w:val="es-ES_tradnl"/>
        </w:rPr>
        <w:t xml:space="preserve">La </w:t>
      </w:r>
      <w:r w:rsidR="002E4D18" w:rsidRPr="008467BC">
        <w:rPr>
          <w:rFonts w:ascii="Geomanist Light" w:eastAsia="Calibri" w:hAnsi="Geomanist Light" w:cs="Arial"/>
          <w:color w:val="000000" w:themeColor="text1"/>
          <w:lang w:val="es-ES_tradnl"/>
        </w:rPr>
        <w:t>«</w:t>
      </w:r>
      <w:r w:rsidRPr="008467BC">
        <w:rPr>
          <w:rFonts w:ascii="Geomanist Light" w:eastAsia="Calibri" w:hAnsi="Geomanist Light" w:cs="Arial"/>
          <w:color w:val="000000" w:themeColor="text1"/>
          <w:lang w:val="es-ES_tradnl"/>
        </w:rPr>
        <w:t>Matriz 4</w:t>
      </w:r>
      <w:r w:rsidR="002E4D18" w:rsidRPr="008467BC">
        <w:rPr>
          <w:rFonts w:ascii="Geomanist Light" w:eastAsia="Times New Roman" w:hAnsi="Geomanist Light" w:cs="Arial"/>
          <w:bCs/>
          <w:color w:val="000000"/>
          <w:lang w:eastAsia="es-CO"/>
        </w:rPr>
        <w:t>»</w:t>
      </w:r>
      <w:r w:rsidRPr="008467BC">
        <w:rPr>
          <w:rFonts w:ascii="Geomanist Light" w:eastAsia="Calibri" w:hAnsi="Geomanist Light" w:cs="Arial"/>
          <w:color w:val="000000" w:themeColor="text1"/>
          <w:lang w:val="es-ES_tradnl"/>
        </w:rPr>
        <w:t xml:space="preserve"> de los documentos tipo</w:t>
      </w:r>
      <w:r w:rsidR="002E4D18" w:rsidRPr="008467BC">
        <w:rPr>
          <w:rFonts w:ascii="Geomanist Light" w:eastAsia="Calibri" w:hAnsi="Geomanist Light" w:cs="Arial"/>
          <w:color w:val="000000" w:themeColor="text1"/>
          <w:lang w:val="es-ES_tradnl"/>
        </w:rPr>
        <w:t>, tanto</w:t>
      </w:r>
      <w:r w:rsidRPr="008467BC">
        <w:rPr>
          <w:rFonts w:ascii="Geomanist Light" w:eastAsia="Calibri" w:hAnsi="Geomanist Light" w:cs="Arial"/>
          <w:color w:val="000000" w:themeColor="text1"/>
          <w:lang w:val="es-ES_tradnl"/>
        </w:rPr>
        <w:t xml:space="preserve"> de interventoría</w:t>
      </w:r>
      <w:r w:rsidR="002E4D18" w:rsidRPr="008467BC">
        <w:rPr>
          <w:rFonts w:ascii="Geomanist Light" w:eastAsia="Calibri" w:hAnsi="Geomanist Light" w:cs="Arial"/>
          <w:color w:val="000000" w:themeColor="text1"/>
          <w:lang w:val="es-ES_tradnl"/>
        </w:rPr>
        <w:t xml:space="preserve"> como de consultoría,</w:t>
      </w:r>
      <w:r w:rsidRPr="008467BC">
        <w:rPr>
          <w:rFonts w:ascii="Geomanist Light" w:eastAsia="Calibri" w:hAnsi="Geomanist Light" w:cs="Arial"/>
          <w:color w:val="000000" w:themeColor="text1"/>
          <w:lang w:val="es-ES_tradnl"/>
        </w:rPr>
        <w:t xml:space="preserve"> estandariza los requisitos de experiencia y formación académica de parte del equipo de trabajo del proponente, en particular del «</w:t>
      </w:r>
      <w:r w:rsidR="003415DC" w:rsidRPr="008467BC">
        <w:rPr>
          <w:rFonts w:ascii="Geomanist Light" w:eastAsia="Calibri" w:hAnsi="Geomanist Light" w:cs="Arial"/>
          <w:color w:val="000000" w:themeColor="text1"/>
          <w:lang w:val="es-ES_tradnl"/>
        </w:rPr>
        <w:t xml:space="preserve">Personal </w:t>
      </w:r>
      <w:r w:rsidRPr="008467BC">
        <w:rPr>
          <w:rFonts w:ascii="Geomanist Light" w:eastAsia="Calibri" w:hAnsi="Geomanist Light" w:cs="Arial"/>
          <w:color w:val="000000" w:themeColor="text1"/>
          <w:lang w:val="es-ES_tradnl"/>
        </w:rPr>
        <w:t xml:space="preserve">clave evaluable». En tal sentido, con fundamento en dicha matriz, la entidad debe diligenciar o completar algunos apartes de los documentos que conforman el documento tipo de interventoría, entre otros, siendo los más relevantes el numeral 7 del </w:t>
      </w:r>
      <w:bookmarkStart w:id="8" w:name="_Ref508648618"/>
      <w:bookmarkStart w:id="9" w:name="_Ref511379193"/>
      <w:r w:rsidR="003415DC" w:rsidRPr="008467BC">
        <w:rPr>
          <w:rFonts w:ascii="Geomanist Light" w:eastAsia="Calibri" w:hAnsi="Geomanist Light" w:cs="Arial"/>
          <w:color w:val="000000" w:themeColor="text1"/>
          <w:lang w:val="es-ES_tradnl"/>
        </w:rPr>
        <w:t>«</w:t>
      </w:r>
      <w:r w:rsidRPr="008467BC">
        <w:rPr>
          <w:rFonts w:ascii="Geomanist Light" w:eastAsia="Calibri" w:hAnsi="Geomanist Light" w:cs="Arial"/>
          <w:color w:val="000000" w:themeColor="text1"/>
          <w:lang w:val="es-ES_tradnl"/>
        </w:rPr>
        <w:t>Anexo 1 – Anexo Técnico</w:t>
      </w:r>
      <w:bookmarkEnd w:id="8"/>
      <w:bookmarkEnd w:id="9"/>
      <w:r w:rsidR="003415DC" w:rsidRPr="008467BC">
        <w:rPr>
          <w:rFonts w:ascii="Geomanist Light" w:eastAsia="Calibri" w:hAnsi="Geomanist Light" w:cs="Arial"/>
          <w:color w:val="000000" w:themeColor="text1"/>
          <w:lang w:val="es-ES_tradnl"/>
        </w:rPr>
        <w:t>»</w:t>
      </w:r>
      <w:r w:rsidRPr="008467BC">
        <w:rPr>
          <w:rFonts w:ascii="Geomanist Light" w:eastAsia="Calibri" w:hAnsi="Geomanist Light" w:cs="Arial"/>
          <w:color w:val="000000" w:themeColor="text1"/>
          <w:lang w:val="es-ES_tradnl"/>
        </w:rPr>
        <w:t xml:space="preserve"> «INFORMACIÓN SOBRE EL PERSONAL PROFESIONAL</w:t>
      </w:r>
      <w:r w:rsidR="00BC7150" w:rsidRPr="008467BC">
        <w:rPr>
          <w:rFonts w:ascii="Geomanist Light" w:eastAsia="Calibri" w:hAnsi="Geomanist Light" w:cs="Arial"/>
          <w:color w:val="000000" w:themeColor="text1"/>
          <w:lang w:val="es-ES_tradnl"/>
        </w:rPr>
        <w:t xml:space="preserve"> Y EQUIPOS</w:t>
      </w:r>
      <w:r w:rsidRPr="008467BC">
        <w:rPr>
          <w:rFonts w:ascii="Geomanist Light" w:eastAsia="Calibri" w:hAnsi="Geomanist Light" w:cs="Arial"/>
          <w:color w:val="000000" w:themeColor="text1"/>
          <w:lang w:val="es-ES_tradnl"/>
        </w:rPr>
        <w:t xml:space="preserve"> DEL INTERVENTOR» y el numeral 3.8.2 del documento base «3.8.2 EXIGENCIAS MÍNIMAS DE EXPERIENCIA Y FORMACIÓN ACADÉMICA DEL EQUIPO </w:t>
      </w:r>
      <w:r w:rsidRPr="008467BC">
        <w:rPr>
          <w:rFonts w:ascii="Geomanist Light" w:eastAsia="Calibri" w:hAnsi="Geomanist Light" w:cs="Arial"/>
          <w:bCs/>
          <w:color w:val="000000" w:themeColor="text1"/>
          <w:lang w:val="es-ES_tradnl"/>
        </w:rPr>
        <w:t>DE TRABAJO (Personal clave evaluable)». Además, tal regulación incidirá en el numeral 4.2. del documento base «EQUIPO DE TRABAJO (Personal clave evaluable)».</w:t>
      </w:r>
    </w:p>
    <w:bookmarkEnd w:id="7"/>
    <w:p w14:paraId="29A29D81" w14:textId="34647C0A" w:rsidR="00C656F8" w:rsidRPr="008467BC" w:rsidRDefault="009B6503" w:rsidP="009A4795">
      <w:pPr>
        <w:spacing w:after="120" w:line="276" w:lineRule="auto"/>
        <w:ind w:firstLine="709"/>
        <w:jc w:val="both"/>
        <w:rPr>
          <w:rFonts w:ascii="Geomanist Light" w:eastAsia="Calibri" w:hAnsi="Geomanist Light" w:cs="Arial"/>
          <w:bCs/>
          <w:color w:val="000000" w:themeColor="text1"/>
          <w:lang w:val="es-ES_tradnl"/>
        </w:rPr>
      </w:pPr>
      <w:r w:rsidRPr="008467BC">
        <w:rPr>
          <w:rFonts w:ascii="Geomanist Light" w:eastAsia="Calibri" w:hAnsi="Geomanist Light" w:cs="Arial"/>
          <w:bCs/>
          <w:color w:val="000000" w:themeColor="text1"/>
          <w:lang w:val="es-ES_tradnl"/>
        </w:rPr>
        <w:t>Por un lado, en la parte inicial de la</w:t>
      </w:r>
      <w:r w:rsidR="002E4D18" w:rsidRPr="008467BC">
        <w:rPr>
          <w:rFonts w:ascii="Geomanist Light" w:eastAsia="Calibri" w:hAnsi="Geomanist Light" w:cs="Arial"/>
          <w:bCs/>
          <w:color w:val="000000" w:themeColor="text1"/>
          <w:lang w:val="es-ES_tradnl"/>
        </w:rPr>
        <w:t xml:space="preserve"> referida</w:t>
      </w:r>
      <w:r w:rsidRPr="008467BC">
        <w:rPr>
          <w:rFonts w:ascii="Geomanist Light" w:eastAsia="Calibri" w:hAnsi="Geomanist Light" w:cs="Arial"/>
          <w:bCs/>
          <w:color w:val="000000" w:themeColor="text1"/>
          <w:lang w:val="es-ES_tradnl"/>
        </w:rPr>
        <w:t xml:space="preserve"> matriz se establece la siguiente regla: </w:t>
      </w:r>
      <w:r w:rsidRPr="008467BC">
        <w:rPr>
          <w:rFonts w:ascii="Geomanist Light" w:eastAsia="Calibri" w:hAnsi="Geomanist Light" w:cs="Arial"/>
          <w:bCs/>
          <w:color w:val="000000" w:themeColor="text1"/>
          <w:highlight w:val="lightGray"/>
          <w:lang w:val="es-ES_tradnl"/>
        </w:rPr>
        <w:t>«[</w:t>
      </w:r>
      <w:r w:rsidR="006E6B45" w:rsidRPr="008467BC">
        <w:rPr>
          <w:rFonts w:ascii="Geomanist Light" w:eastAsia="Calibri" w:hAnsi="Geomanist Light" w:cs="Arial"/>
          <w:bCs/>
          <w:color w:val="000000" w:themeColor="text1"/>
          <w:highlight w:val="lightGray"/>
          <w:lang w:val="es-ES_tradnl"/>
        </w:rPr>
        <w:t xml:space="preserve">La Entidad NO podrá establecer títulos de posgrado particulares, es decir, indicar que el profesional cumpla con una Especialización, Maestría o Doctorado en particular. (p.ej. "Maestría en Project Management", sino expresar que se requiere un posgrado en: gerencia de proyectos, gerencia de obras, </w:t>
      </w:r>
      <w:proofErr w:type="spellStart"/>
      <w:r w:rsidR="006E6B45" w:rsidRPr="008467BC">
        <w:rPr>
          <w:rFonts w:ascii="Geomanist Light" w:eastAsia="Calibri" w:hAnsi="Geomanist Light" w:cs="Arial"/>
          <w:bCs/>
          <w:color w:val="000000" w:themeColor="text1"/>
          <w:highlight w:val="lightGray"/>
          <w:lang w:val="es-ES_tradnl"/>
        </w:rPr>
        <w:t>project</w:t>
      </w:r>
      <w:proofErr w:type="spellEnd"/>
      <w:r w:rsidR="006E6B45" w:rsidRPr="008467BC">
        <w:rPr>
          <w:rFonts w:ascii="Geomanist Light" w:eastAsia="Calibri" w:hAnsi="Geomanist Light" w:cs="Arial"/>
          <w:bCs/>
          <w:color w:val="000000" w:themeColor="text1"/>
          <w:highlight w:val="lightGray"/>
          <w:lang w:val="es-ES_tradnl"/>
        </w:rPr>
        <w:t xml:space="preserve"> </w:t>
      </w:r>
      <w:proofErr w:type="spellStart"/>
      <w:r w:rsidR="006E6B45" w:rsidRPr="008467BC">
        <w:rPr>
          <w:rFonts w:ascii="Geomanist Light" w:eastAsia="Calibri" w:hAnsi="Geomanist Light" w:cs="Arial"/>
          <w:bCs/>
          <w:color w:val="000000" w:themeColor="text1"/>
          <w:highlight w:val="lightGray"/>
          <w:lang w:val="es-ES_tradnl"/>
        </w:rPr>
        <w:t>management</w:t>
      </w:r>
      <w:proofErr w:type="spellEnd"/>
      <w:r w:rsidR="006E6B45" w:rsidRPr="008467BC">
        <w:rPr>
          <w:rFonts w:ascii="Geomanist Light" w:eastAsia="Calibri" w:hAnsi="Geomanist Light" w:cs="Arial"/>
          <w:bCs/>
          <w:color w:val="000000" w:themeColor="text1"/>
          <w:highlight w:val="lightGray"/>
          <w:lang w:val="es-ES_tradnl"/>
        </w:rPr>
        <w:t>, etc.; mencionando de esta manera las diferentes alternativas para dicha área de conocimiento o cargo que se requiere). Por el contrario, deberá ser enfocado a un título de posgrado en un área del conocimiento en particular según sea establecido en la etapa de planeación. Así mismo, fijar condiciones participativas, garantistas y pluralistas acordes al Proceso de Selección</w:t>
      </w:r>
      <w:r w:rsidRPr="008467BC">
        <w:rPr>
          <w:rFonts w:ascii="Geomanist Light" w:eastAsia="Calibri" w:hAnsi="Geomanist Light" w:cs="Arial"/>
          <w:bCs/>
          <w:color w:val="000000" w:themeColor="text1"/>
          <w:highlight w:val="lightGray"/>
          <w:lang w:val="es-ES_tradnl"/>
        </w:rPr>
        <w:t>.]</w:t>
      </w:r>
      <w:r w:rsidRPr="008467BC">
        <w:rPr>
          <w:rFonts w:ascii="Geomanist Light" w:eastAsia="Calibri" w:hAnsi="Geomanist Light" w:cs="Arial"/>
          <w:bCs/>
          <w:color w:val="000000" w:themeColor="text1"/>
          <w:lang w:val="es-ES_tradnl"/>
        </w:rPr>
        <w:t>». Por otro lado,</w:t>
      </w:r>
      <w:r w:rsidR="003C4C78" w:rsidRPr="008467BC">
        <w:rPr>
          <w:rFonts w:ascii="Geomanist Light" w:eastAsia="Calibri" w:hAnsi="Geomanist Light" w:cs="Arial"/>
          <w:bCs/>
          <w:color w:val="000000" w:themeColor="text1"/>
          <w:lang w:val="es-ES_tradnl"/>
        </w:rPr>
        <w:t xml:space="preserve"> </w:t>
      </w:r>
      <w:r w:rsidRPr="008467BC">
        <w:rPr>
          <w:rFonts w:ascii="Geomanist Light" w:eastAsia="Calibri" w:hAnsi="Geomanist Light" w:cs="Arial"/>
          <w:bCs/>
          <w:color w:val="000000" w:themeColor="text1"/>
          <w:lang w:val="es-ES_tradnl"/>
        </w:rPr>
        <w:t>en relación con el «personal clave evaluable»</w:t>
      </w:r>
      <w:r w:rsidR="00FF09C9" w:rsidRPr="008467BC">
        <w:rPr>
          <w:rFonts w:ascii="Geomanist Light" w:eastAsia="Calibri" w:hAnsi="Geomanist Light" w:cs="Arial"/>
          <w:bCs/>
          <w:color w:val="000000" w:themeColor="text1"/>
          <w:lang w:val="es-ES_tradnl"/>
        </w:rPr>
        <w:t>,</w:t>
      </w:r>
      <w:r w:rsidRPr="008467BC">
        <w:rPr>
          <w:rFonts w:ascii="Geomanist Light" w:eastAsia="Calibri" w:hAnsi="Geomanist Light" w:cs="Arial"/>
          <w:bCs/>
          <w:color w:val="000000" w:themeColor="text1"/>
          <w:lang w:val="es-ES_tradnl"/>
        </w:rPr>
        <w:t xml:space="preserve"> el documento establece </w:t>
      </w:r>
      <w:r w:rsidR="00C656F8" w:rsidRPr="008467BC">
        <w:rPr>
          <w:rFonts w:ascii="Geomanist Light" w:eastAsia="Calibri" w:hAnsi="Geomanist Light" w:cs="Arial"/>
          <w:bCs/>
          <w:color w:val="000000" w:themeColor="text1"/>
          <w:lang w:val="es-ES_tradnl"/>
        </w:rPr>
        <w:t>lo siguiente:</w:t>
      </w:r>
      <w:r w:rsidR="003D0370" w:rsidRPr="008467BC">
        <w:rPr>
          <w:rFonts w:ascii="Geomanist Light" w:hAnsi="Geomanist Light"/>
        </w:rPr>
        <w:t xml:space="preserve"> </w:t>
      </w:r>
      <w:r w:rsidR="003D0370" w:rsidRPr="008467BC">
        <w:rPr>
          <w:rFonts w:ascii="Geomanist Light" w:hAnsi="Geomanist Light"/>
          <w:highlight w:val="lightGray"/>
        </w:rPr>
        <w:t>«</w:t>
      </w:r>
      <w:r w:rsidR="003D0370" w:rsidRPr="008467BC">
        <w:rPr>
          <w:rFonts w:ascii="Geomanist Light" w:eastAsia="Calibri" w:hAnsi="Geomanist Light" w:cs="Arial"/>
          <w:bCs/>
          <w:color w:val="000000" w:themeColor="text1"/>
          <w:highlight w:val="lightGray"/>
          <w:lang w:val="es-ES_tradnl"/>
        </w:rPr>
        <w:t xml:space="preserve">[El "Personal Clave Evaluable" se presenta para que la Entidad pueda establecer cuál de dichos cargos es aplicable a su Proceso de Contratación, es decir, si requiere: </w:t>
      </w:r>
      <w:proofErr w:type="gramStart"/>
      <w:r w:rsidR="003D0370" w:rsidRPr="008467BC">
        <w:rPr>
          <w:rFonts w:ascii="Geomanist Light" w:eastAsia="Calibri" w:hAnsi="Geomanist Light" w:cs="Arial"/>
          <w:bCs/>
          <w:color w:val="000000" w:themeColor="text1"/>
          <w:highlight w:val="lightGray"/>
          <w:lang w:val="es-ES_tradnl"/>
        </w:rPr>
        <w:t>Director</w:t>
      </w:r>
      <w:proofErr w:type="gramEnd"/>
      <w:r w:rsidR="003D0370" w:rsidRPr="008467BC">
        <w:rPr>
          <w:rFonts w:ascii="Geomanist Light" w:eastAsia="Calibri" w:hAnsi="Geomanist Light" w:cs="Arial"/>
          <w:bCs/>
          <w:color w:val="000000" w:themeColor="text1"/>
          <w:highlight w:val="lightGray"/>
          <w:lang w:val="es-ES_tradnl"/>
        </w:rPr>
        <w:t xml:space="preserve"> de Interventoría y/o </w:t>
      </w:r>
      <w:r w:rsidR="003D0370" w:rsidRPr="008467BC">
        <w:rPr>
          <w:rFonts w:ascii="Geomanist Light" w:eastAsia="Calibri" w:hAnsi="Geomanist Light" w:cs="Arial"/>
          <w:bCs/>
          <w:color w:val="000000" w:themeColor="text1"/>
          <w:highlight w:val="lightGray"/>
          <w:lang w:val="es-ES_tradnl"/>
        </w:rPr>
        <w:lastRenderedPageBreak/>
        <w:t xml:space="preserve">Residente de Interventoría y/o Especialista principal; ya que los contemplados son a modo generalizado los de mayor recurrencia en este tipo de contrataciones y contratos. La Entidad de igual forma, y producto del análisis de cada proyecto en particular puede exigir más de una especialidad principal según el alcance </w:t>
      </w:r>
      <w:proofErr w:type="gramStart"/>
      <w:r w:rsidR="003D0370" w:rsidRPr="008467BC">
        <w:rPr>
          <w:rFonts w:ascii="Geomanist Light" w:eastAsia="Calibri" w:hAnsi="Geomanist Light" w:cs="Arial"/>
          <w:bCs/>
          <w:color w:val="000000" w:themeColor="text1"/>
          <w:highlight w:val="lightGray"/>
          <w:lang w:val="es-ES_tradnl"/>
        </w:rPr>
        <w:t>del mismo</w:t>
      </w:r>
      <w:proofErr w:type="gramEnd"/>
      <w:r w:rsidR="003D0370" w:rsidRPr="008467BC">
        <w:rPr>
          <w:rFonts w:ascii="Geomanist Light" w:eastAsia="Calibri" w:hAnsi="Geomanist Light" w:cs="Arial"/>
          <w:bCs/>
          <w:color w:val="000000" w:themeColor="text1"/>
          <w:highlight w:val="lightGray"/>
          <w:lang w:val="es-ES_tradnl"/>
        </w:rPr>
        <w:t>, identificando los de mayor relevancia.]»</w:t>
      </w:r>
    </w:p>
    <w:p w14:paraId="2F956939" w14:textId="4023FAE4" w:rsidR="00D85C70" w:rsidRPr="008467BC" w:rsidRDefault="00D85C70" w:rsidP="00D85C70">
      <w:pPr>
        <w:spacing w:after="0" w:line="276" w:lineRule="auto"/>
        <w:ind w:firstLine="708"/>
        <w:jc w:val="both"/>
        <w:rPr>
          <w:rFonts w:ascii="Geomanist Light" w:eastAsia="Calibri" w:hAnsi="Geomanist Light" w:cs="Arial"/>
          <w:bCs/>
          <w:color w:val="000000"/>
          <w:lang w:val="es-ES_tradnl"/>
        </w:rPr>
      </w:pPr>
      <w:r w:rsidRPr="008467BC">
        <w:rPr>
          <w:rFonts w:ascii="Geomanist Light" w:eastAsia="Calibri" w:hAnsi="Geomanist Light" w:cs="Arial"/>
          <w:bCs/>
          <w:color w:val="000000"/>
          <w:lang w:val="es-ES_tradnl"/>
        </w:rPr>
        <w:t>Teniendo en cuenta que su petición se relaciona con l</w:t>
      </w:r>
      <w:r w:rsidRPr="008467BC">
        <w:rPr>
          <w:rFonts w:ascii="Geomanist Light" w:eastAsia="Times New Roman" w:hAnsi="Geomanist Light" w:cs="Arial"/>
          <w:bCs/>
          <w:color w:val="000000"/>
          <w:lang w:eastAsia="es-CO"/>
        </w:rPr>
        <w:t xml:space="preserve">a forma de determinar la experiencia del personal clave evaluable para el proceso de contratación, el aparte «I. FORMA DE DETERMINAR LA EXPERIENCIA DEL PROFESIONAL», de la </w:t>
      </w:r>
      <w:r w:rsidR="002E4D18" w:rsidRPr="008467BC">
        <w:rPr>
          <w:rFonts w:ascii="Geomanist Light" w:eastAsia="Times New Roman" w:hAnsi="Geomanist Light" w:cs="Arial"/>
          <w:bCs/>
          <w:color w:val="000000"/>
          <w:lang w:eastAsia="es-CO"/>
        </w:rPr>
        <w:t>«</w:t>
      </w:r>
      <w:r w:rsidRPr="008467BC">
        <w:rPr>
          <w:rFonts w:ascii="Geomanist Light" w:eastAsia="Times New Roman" w:hAnsi="Geomanist Light" w:cs="Arial"/>
          <w:bCs/>
          <w:color w:val="000000"/>
          <w:lang w:eastAsia="es-CO"/>
        </w:rPr>
        <w:t>Matriz 4</w:t>
      </w:r>
      <w:r w:rsidR="002E4D18" w:rsidRPr="008467BC">
        <w:rPr>
          <w:rFonts w:ascii="Geomanist Light" w:eastAsia="Times New Roman" w:hAnsi="Geomanist Light" w:cs="Arial"/>
          <w:bCs/>
          <w:color w:val="000000"/>
          <w:lang w:eastAsia="es-CO"/>
        </w:rPr>
        <w:t>»</w:t>
      </w:r>
      <w:r w:rsidRPr="008467BC">
        <w:rPr>
          <w:rFonts w:ascii="Geomanist Light" w:eastAsia="Times New Roman" w:hAnsi="Geomanist Light" w:cs="Arial"/>
          <w:bCs/>
          <w:color w:val="000000"/>
          <w:lang w:eastAsia="es-CO"/>
        </w:rPr>
        <w:t>, dispone que</w:t>
      </w:r>
      <w:r w:rsidRPr="008467BC">
        <w:rPr>
          <w:rFonts w:ascii="Geomanist Light" w:eastAsia="Calibri" w:hAnsi="Geomanist Light" w:cs="Arial"/>
          <w:bCs/>
          <w:color w:val="000000"/>
          <w:lang w:val="es-ES_tradnl"/>
        </w:rPr>
        <w:t xml:space="preserve"> la entidad deberá establecer las condiciones de experiencia general y específica de acuerdo con las relaciones o categorías, para los rangos de SMMLV en los cuales se encuentre el valor del presupuesto oficial del proceso de contratación. Así las cosas, la matriz consagra </w:t>
      </w:r>
      <w:r w:rsidR="002E4D18" w:rsidRPr="008467BC">
        <w:rPr>
          <w:rFonts w:ascii="Geomanist Light" w:eastAsia="Calibri" w:hAnsi="Geomanist Light" w:cs="Arial"/>
          <w:bCs/>
          <w:color w:val="000000"/>
          <w:lang w:val="es-ES_tradnl"/>
        </w:rPr>
        <w:t>dos (</w:t>
      </w:r>
      <w:r w:rsidRPr="008467BC">
        <w:rPr>
          <w:rFonts w:ascii="Geomanist Light" w:eastAsia="Calibri" w:hAnsi="Geomanist Light" w:cs="Arial"/>
          <w:bCs/>
          <w:color w:val="000000"/>
          <w:lang w:val="es-ES_tradnl"/>
        </w:rPr>
        <w:t>2</w:t>
      </w:r>
      <w:r w:rsidR="002E4D18" w:rsidRPr="008467BC">
        <w:rPr>
          <w:rFonts w:ascii="Geomanist Light" w:eastAsia="Calibri" w:hAnsi="Geomanist Light" w:cs="Arial"/>
          <w:bCs/>
          <w:color w:val="000000"/>
          <w:lang w:val="es-ES_tradnl"/>
        </w:rPr>
        <w:t xml:space="preserve">) </w:t>
      </w:r>
      <w:r w:rsidRPr="008467BC">
        <w:rPr>
          <w:rFonts w:ascii="Geomanist Light" w:eastAsia="Calibri" w:hAnsi="Geomanist Light" w:cs="Arial"/>
          <w:bCs/>
          <w:color w:val="000000"/>
          <w:lang w:val="es-ES_tradnl"/>
        </w:rPr>
        <w:t>rangos estimados en SMMLV, el primero de estos, para los procesos de contratación iguales o menores a 1.500 SMMLV</w:t>
      </w:r>
      <w:r w:rsidR="0002430E" w:rsidRPr="008467BC">
        <w:rPr>
          <w:rFonts w:ascii="Geomanist Light" w:eastAsia="Calibri" w:hAnsi="Geomanist Light" w:cs="Arial"/>
          <w:bCs/>
          <w:color w:val="000000"/>
          <w:lang w:val="es-ES_tradnl"/>
        </w:rPr>
        <w:t>,</w:t>
      </w:r>
      <w:r w:rsidRPr="008467BC">
        <w:rPr>
          <w:rFonts w:ascii="Geomanist Light" w:eastAsia="Calibri" w:hAnsi="Geomanist Light" w:cs="Arial"/>
          <w:bCs/>
          <w:color w:val="000000"/>
          <w:lang w:val="es-ES_tradnl"/>
        </w:rPr>
        <w:t xml:space="preserve"> y el segundo, para procesos iguales o superiores a 1.501 SMMLV, como se señala a continuación:</w:t>
      </w:r>
    </w:p>
    <w:p w14:paraId="11F282E1" w14:textId="77777777" w:rsidR="00D85C70" w:rsidRPr="008467BC" w:rsidRDefault="00D85C70" w:rsidP="00D85C70">
      <w:pPr>
        <w:spacing w:after="0" w:line="240" w:lineRule="auto"/>
        <w:ind w:firstLine="709"/>
        <w:jc w:val="both"/>
        <w:rPr>
          <w:rFonts w:ascii="Geomanist Light" w:hAnsi="Geomanist Light"/>
        </w:rPr>
      </w:pPr>
      <w:r w:rsidRPr="008467BC">
        <w:rPr>
          <w:rFonts w:ascii="Geomanist Light" w:eastAsia="Times New Roman" w:hAnsi="Geomanist Light" w:cs="Arial"/>
          <w:b/>
          <w:bCs/>
          <w:color w:val="000000"/>
          <w:sz w:val="20"/>
          <w:szCs w:val="20"/>
          <w:lang w:eastAsia="es-CO"/>
        </w:rPr>
        <w:fldChar w:fldCharType="begin"/>
      </w:r>
      <w:r w:rsidRPr="008467BC">
        <w:rPr>
          <w:rFonts w:ascii="Geomanist Light" w:eastAsia="Times New Roman" w:hAnsi="Geomanist Light" w:cs="Arial"/>
          <w:b/>
          <w:bCs/>
          <w:color w:val="000000"/>
          <w:sz w:val="20"/>
          <w:szCs w:val="20"/>
          <w:lang w:eastAsia="es-CO"/>
        </w:rPr>
        <w:instrText xml:space="preserve"> LINK Excel.Sheet.12 "C:\\Users\\CCE CARLOS\\AppData\\Local\\Temp\\Temp1_documentos_tipo_de_consultoria_-_infraestructura_de_transporte.zip\\Documentos tipo de consultoria - Infraestructura de transporte\\Matriz 4 - Lineamientos de requisitos del Personal CCE-EICP-FM-100.xlsx" "Matriz 4 Lineamientos Personal!F42C4:F51C7" \a \f 4 \h  \* MERGEFORMAT </w:instrText>
      </w:r>
      <w:r w:rsidRPr="008467BC">
        <w:rPr>
          <w:rFonts w:ascii="Geomanist Light" w:eastAsia="Times New Roman" w:hAnsi="Geomanist Light" w:cs="Arial"/>
          <w:b/>
          <w:bCs/>
          <w:color w:val="000000"/>
          <w:sz w:val="20"/>
          <w:szCs w:val="20"/>
          <w:lang w:eastAsia="es-CO"/>
        </w:rPr>
        <w:fldChar w:fldCharType="separate"/>
      </w:r>
    </w:p>
    <w:tbl>
      <w:tblPr>
        <w:tblW w:w="5000" w:type="pct"/>
        <w:jc w:val="center"/>
        <w:tblCellMar>
          <w:left w:w="70" w:type="dxa"/>
          <w:right w:w="70" w:type="dxa"/>
        </w:tblCellMar>
        <w:tblLook w:val="04A0" w:firstRow="1" w:lastRow="0" w:firstColumn="1" w:lastColumn="0" w:noHBand="0" w:noVBand="1"/>
      </w:tblPr>
      <w:tblGrid>
        <w:gridCol w:w="1393"/>
        <w:gridCol w:w="2725"/>
        <w:gridCol w:w="1182"/>
        <w:gridCol w:w="3538"/>
      </w:tblGrid>
      <w:tr w:rsidR="00D85C70" w:rsidRPr="008467BC" w14:paraId="26430E29" w14:textId="77777777" w:rsidTr="0020389A">
        <w:trPr>
          <w:trHeight w:val="255"/>
          <w:jc w:val="center"/>
        </w:trPr>
        <w:tc>
          <w:tcPr>
            <w:tcW w:w="1180" w:type="pct"/>
            <w:gridSpan w:val="2"/>
            <w:tcBorders>
              <w:top w:val="nil"/>
              <w:left w:val="nil"/>
              <w:bottom w:val="nil"/>
              <w:right w:val="nil"/>
            </w:tcBorders>
            <w:shd w:val="clear" w:color="auto" w:fill="auto"/>
            <w:noWrap/>
            <w:vAlign w:val="center"/>
            <w:hideMark/>
          </w:tcPr>
          <w:p w14:paraId="1F93BD0B" w14:textId="77777777" w:rsidR="00D85C70" w:rsidRPr="008467BC" w:rsidRDefault="00D85C70" w:rsidP="0020389A">
            <w:pPr>
              <w:spacing w:after="0" w:line="240" w:lineRule="auto"/>
              <w:rPr>
                <w:rFonts w:ascii="Geomanist Light" w:eastAsia="Times New Roman" w:hAnsi="Geomanist Light" w:cs="Arial"/>
                <w:b/>
                <w:bCs/>
                <w:color w:val="000000"/>
                <w:sz w:val="20"/>
                <w:szCs w:val="20"/>
                <w:u w:val="single"/>
                <w:lang w:eastAsia="es-CO"/>
              </w:rPr>
            </w:pPr>
            <w:r w:rsidRPr="008467BC">
              <w:rPr>
                <w:rFonts w:ascii="Geomanist Light" w:eastAsia="Times New Roman" w:hAnsi="Geomanist Light" w:cs="Arial"/>
                <w:b/>
                <w:bCs/>
                <w:color w:val="000000"/>
                <w:sz w:val="20"/>
                <w:szCs w:val="20"/>
                <w:u w:val="single"/>
                <w:lang w:eastAsia="es-CO"/>
              </w:rPr>
              <w:t>Procesos iguales o menores a 1.500 SMMLV:</w:t>
            </w:r>
          </w:p>
        </w:tc>
        <w:tc>
          <w:tcPr>
            <w:tcW w:w="900" w:type="pct"/>
            <w:tcBorders>
              <w:top w:val="nil"/>
              <w:left w:val="nil"/>
              <w:bottom w:val="nil"/>
              <w:right w:val="nil"/>
            </w:tcBorders>
            <w:shd w:val="clear" w:color="auto" w:fill="auto"/>
            <w:noWrap/>
            <w:vAlign w:val="center"/>
            <w:hideMark/>
          </w:tcPr>
          <w:p w14:paraId="01C81788" w14:textId="77777777" w:rsidR="00D85C70" w:rsidRPr="008467BC" w:rsidRDefault="00D85C70" w:rsidP="0020389A">
            <w:pPr>
              <w:spacing w:after="0" w:line="240" w:lineRule="auto"/>
              <w:rPr>
                <w:rFonts w:ascii="Geomanist Light" w:eastAsia="Times New Roman" w:hAnsi="Geomanist Light" w:cs="Arial"/>
                <w:b/>
                <w:bCs/>
                <w:color w:val="000000"/>
                <w:sz w:val="20"/>
                <w:szCs w:val="20"/>
                <w:u w:val="single"/>
                <w:lang w:eastAsia="es-CO"/>
              </w:rPr>
            </w:pPr>
          </w:p>
        </w:tc>
        <w:tc>
          <w:tcPr>
            <w:tcW w:w="2920" w:type="pct"/>
            <w:tcBorders>
              <w:top w:val="nil"/>
              <w:left w:val="nil"/>
              <w:bottom w:val="nil"/>
              <w:right w:val="nil"/>
            </w:tcBorders>
            <w:shd w:val="clear" w:color="auto" w:fill="auto"/>
            <w:noWrap/>
            <w:vAlign w:val="center"/>
            <w:hideMark/>
          </w:tcPr>
          <w:p w14:paraId="743B6949" w14:textId="77777777" w:rsidR="00D85C70" w:rsidRPr="008467BC" w:rsidRDefault="00D85C70" w:rsidP="0020389A">
            <w:pPr>
              <w:spacing w:after="0" w:line="240" w:lineRule="auto"/>
              <w:rPr>
                <w:rFonts w:ascii="Geomanist Light" w:eastAsia="Times New Roman" w:hAnsi="Geomanist Light" w:cs="Times New Roman"/>
                <w:sz w:val="20"/>
                <w:szCs w:val="20"/>
                <w:lang w:eastAsia="es-CO"/>
              </w:rPr>
            </w:pPr>
          </w:p>
        </w:tc>
      </w:tr>
      <w:tr w:rsidR="00D85C70" w:rsidRPr="008467BC" w14:paraId="3353A586" w14:textId="77777777" w:rsidTr="0020389A">
        <w:trPr>
          <w:trHeight w:val="255"/>
          <w:jc w:val="center"/>
        </w:trPr>
        <w:tc>
          <w:tcPr>
            <w:tcW w:w="399" w:type="pct"/>
            <w:tcBorders>
              <w:top w:val="nil"/>
              <w:left w:val="nil"/>
              <w:bottom w:val="nil"/>
              <w:right w:val="nil"/>
            </w:tcBorders>
            <w:shd w:val="clear" w:color="auto" w:fill="auto"/>
            <w:noWrap/>
            <w:vAlign w:val="center"/>
            <w:hideMark/>
          </w:tcPr>
          <w:p w14:paraId="7582F004" w14:textId="77777777" w:rsidR="00D85C70" w:rsidRPr="008467BC" w:rsidRDefault="00D85C70" w:rsidP="0020389A">
            <w:pPr>
              <w:spacing w:after="0" w:line="240" w:lineRule="auto"/>
              <w:rPr>
                <w:rFonts w:ascii="Geomanist Light" w:eastAsia="Times New Roman" w:hAnsi="Geomanist Light" w:cs="Times New Roman"/>
                <w:sz w:val="20"/>
                <w:szCs w:val="20"/>
                <w:lang w:eastAsia="es-CO"/>
              </w:rPr>
            </w:pPr>
          </w:p>
        </w:tc>
        <w:tc>
          <w:tcPr>
            <w:tcW w:w="781" w:type="pct"/>
            <w:tcBorders>
              <w:top w:val="nil"/>
              <w:left w:val="nil"/>
              <w:bottom w:val="nil"/>
              <w:right w:val="nil"/>
            </w:tcBorders>
            <w:shd w:val="clear" w:color="auto" w:fill="auto"/>
            <w:noWrap/>
            <w:vAlign w:val="center"/>
            <w:hideMark/>
          </w:tcPr>
          <w:p w14:paraId="3B3EC157" w14:textId="77777777" w:rsidR="00D85C70" w:rsidRPr="008467BC" w:rsidRDefault="00D85C70" w:rsidP="0020389A">
            <w:pPr>
              <w:spacing w:after="0" w:line="240" w:lineRule="auto"/>
              <w:rPr>
                <w:rFonts w:ascii="Geomanist Light" w:eastAsia="Times New Roman" w:hAnsi="Geomanist Light" w:cs="Times New Roman"/>
                <w:sz w:val="20"/>
                <w:szCs w:val="20"/>
                <w:lang w:eastAsia="es-CO"/>
              </w:rPr>
            </w:pPr>
          </w:p>
        </w:tc>
        <w:tc>
          <w:tcPr>
            <w:tcW w:w="900" w:type="pct"/>
            <w:tcBorders>
              <w:top w:val="nil"/>
              <w:left w:val="nil"/>
              <w:bottom w:val="nil"/>
              <w:right w:val="nil"/>
            </w:tcBorders>
            <w:shd w:val="clear" w:color="auto" w:fill="auto"/>
            <w:noWrap/>
            <w:vAlign w:val="center"/>
            <w:hideMark/>
          </w:tcPr>
          <w:p w14:paraId="718BF20E" w14:textId="77777777" w:rsidR="00D85C70" w:rsidRPr="008467BC" w:rsidRDefault="00D85C70" w:rsidP="0020389A">
            <w:pPr>
              <w:spacing w:after="0" w:line="240" w:lineRule="auto"/>
              <w:rPr>
                <w:rFonts w:ascii="Geomanist Light" w:eastAsia="Times New Roman" w:hAnsi="Geomanist Light" w:cs="Times New Roman"/>
                <w:sz w:val="20"/>
                <w:szCs w:val="20"/>
                <w:lang w:eastAsia="es-CO"/>
              </w:rPr>
            </w:pPr>
          </w:p>
        </w:tc>
        <w:tc>
          <w:tcPr>
            <w:tcW w:w="2920" w:type="pct"/>
            <w:tcBorders>
              <w:top w:val="nil"/>
              <w:left w:val="nil"/>
              <w:bottom w:val="nil"/>
              <w:right w:val="nil"/>
            </w:tcBorders>
            <w:shd w:val="clear" w:color="auto" w:fill="auto"/>
            <w:noWrap/>
            <w:vAlign w:val="center"/>
            <w:hideMark/>
          </w:tcPr>
          <w:p w14:paraId="20D1FFEB" w14:textId="77777777" w:rsidR="00D85C70" w:rsidRPr="008467BC" w:rsidRDefault="00D85C70" w:rsidP="0020389A">
            <w:pPr>
              <w:spacing w:after="0" w:line="240" w:lineRule="auto"/>
              <w:rPr>
                <w:rFonts w:ascii="Geomanist Light" w:eastAsia="Times New Roman" w:hAnsi="Geomanist Light" w:cs="Times New Roman"/>
                <w:sz w:val="20"/>
                <w:szCs w:val="20"/>
                <w:lang w:eastAsia="es-CO"/>
              </w:rPr>
            </w:pPr>
          </w:p>
        </w:tc>
      </w:tr>
      <w:tr w:rsidR="00D85C70" w:rsidRPr="008467BC" w14:paraId="1E9A5057" w14:textId="77777777" w:rsidTr="0020389A">
        <w:trPr>
          <w:trHeight w:val="510"/>
          <w:jc w:val="center"/>
        </w:trPr>
        <w:tc>
          <w:tcPr>
            <w:tcW w:w="399"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2B01E6A3" w14:textId="77777777" w:rsidR="00D85C70" w:rsidRPr="008467BC" w:rsidRDefault="00D85C70" w:rsidP="0020389A">
            <w:pPr>
              <w:spacing w:after="0" w:line="240" w:lineRule="auto"/>
              <w:jc w:val="center"/>
              <w:rPr>
                <w:rFonts w:ascii="Geomanist Light" w:eastAsia="Times New Roman" w:hAnsi="Geomanist Light" w:cs="Arial"/>
                <w:b/>
                <w:bCs/>
                <w:color w:val="000000"/>
                <w:sz w:val="20"/>
                <w:szCs w:val="20"/>
                <w:lang w:eastAsia="es-CO"/>
              </w:rPr>
            </w:pPr>
            <w:r w:rsidRPr="008467BC">
              <w:rPr>
                <w:rFonts w:ascii="Geomanist Light" w:eastAsia="Times New Roman" w:hAnsi="Geomanist Light" w:cs="Arial"/>
                <w:b/>
                <w:bCs/>
                <w:color w:val="000000"/>
                <w:sz w:val="20"/>
                <w:szCs w:val="20"/>
                <w:lang w:eastAsia="es-CO"/>
              </w:rPr>
              <w:t>No.</w:t>
            </w:r>
          </w:p>
        </w:tc>
        <w:tc>
          <w:tcPr>
            <w:tcW w:w="781" w:type="pct"/>
            <w:tcBorders>
              <w:top w:val="single" w:sz="4" w:space="0" w:color="auto"/>
              <w:left w:val="nil"/>
              <w:bottom w:val="single" w:sz="4" w:space="0" w:color="auto"/>
              <w:right w:val="single" w:sz="4" w:space="0" w:color="auto"/>
            </w:tcBorders>
            <w:shd w:val="clear" w:color="000000" w:fill="D0CECE"/>
            <w:vAlign w:val="center"/>
            <w:hideMark/>
          </w:tcPr>
          <w:p w14:paraId="02F9D6B5" w14:textId="77777777" w:rsidR="00D85C70" w:rsidRPr="008467BC" w:rsidRDefault="00D85C70" w:rsidP="0020389A">
            <w:pPr>
              <w:spacing w:after="0" w:line="240" w:lineRule="auto"/>
              <w:jc w:val="center"/>
              <w:rPr>
                <w:rFonts w:ascii="Geomanist Light" w:eastAsia="Times New Roman" w:hAnsi="Geomanist Light" w:cs="Arial"/>
                <w:b/>
                <w:bCs/>
                <w:color w:val="000000"/>
                <w:sz w:val="20"/>
                <w:szCs w:val="20"/>
                <w:lang w:eastAsia="es-CO"/>
              </w:rPr>
            </w:pPr>
            <w:r w:rsidRPr="008467BC">
              <w:rPr>
                <w:rFonts w:ascii="Geomanist Light" w:eastAsia="Times New Roman" w:hAnsi="Geomanist Light" w:cs="Arial"/>
                <w:b/>
                <w:bCs/>
                <w:color w:val="000000"/>
                <w:sz w:val="20"/>
                <w:szCs w:val="20"/>
                <w:lang w:eastAsia="es-CO"/>
              </w:rPr>
              <w:t>Categoría</w:t>
            </w:r>
          </w:p>
        </w:tc>
        <w:tc>
          <w:tcPr>
            <w:tcW w:w="900" w:type="pct"/>
            <w:tcBorders>
              <w:top w:val="single" w:sz="4" w:space="0" w:color="auto"/>
              <w:left w:val="nil"/>
              <w:bottom w:val="single" w:sz="4" w:space="0" w:color="auto"/>
              <w:right w:val="single" w:sz="4" w:space="0" w:color="auto"/>
            </w:tcBorders>
            <w:shd w:val="clear" w:color="000000" w:fill="D0CECE"/>
            <w:vAlign w:val="center"/>
            <w:hideMark/>
          </w:tcPr>
          <w:p w14:paraId="45AE88EA" w14:textId="77777777" w:rsidR="00D85C70" w:rsidRPr="008467BC" w:rsidRDefault="00D85C70" w:rsidP="0020389A">
            <w:pPr>
              <w:spacing w:after="0" w:line="240" w:lineRule="auto"/>
              <w:jc w:val="center"/>
              <w:rPr>
                <w:rFonts w:ascii="Geomanist Light" w:eastAsia="Times New Roman" w:hAnsi="Geomanist Light" w:cs="Arial"/>
                <w:b/>
                <w:bCs/>
                <w:color w:val="000000"/>
                <w:sz w:val="20"/>
                <w:szCs w:val="20"/>
                <w:lang w:eastAsia="es-CO"/>
              </w:rPr>
            </w:pPr>
            <w:r w:rsidRPr="008467BC">
              <w:rPr>
                <w:rFonts w:ascii="Geomanist Light" w:eastAsia="Times New Roman" w:hAnsi="Geomanist Light" w:cs="Arial"/>
                <w:b/>
                <w:bCs/>
                <w:color w:val="000000"/>
                <w:sz w:val="20"/>
                <w:szCs w:val="20"/>
                <w:lang w:eastAsia="es-CO"/>
              </w:rPr>
              <w:t>Experiencia general</w:t>
            </w:r>
            <w:r w:rsidRPr="008467BC">
              <w:rPr>
                <w:rFonts w:ascii="Geomanist Light" w:eastAsia="Times New Roman" w:hAnsi="Geomanist Light" w:cs="Arial"/>
                <w:b/>
                <w:bCs/>
                <w:color w:val="000000"/>
                <w:sz w:val="20"/>
                <w:szCs w:val="20"/>
                <w:lang w:eastAsia="es-CO"/>
              </w:rPr>
              <w:br/>
              <w:t>(años mínimos)</w:t>
            </w:r>
          </w:p>
        </w:tc>
        <w:tc>
          <w:tcPr>
            <w:tcW w:w="2920" w:type="pct"/>
            <w:tcBorders>
              <w:top w:val="single" w:sz="4" w:space="0" w:color="auto"/>
              <w:left w:val="nil"/>
              <w:bottom w:val="single" w:sz="4" w:space="0" w:color="auto"/>
              <w:right w:val="single" w:sz="4" w:space="0" w:color="auto"/>
            </w:tcBorders>
            <w:shd w:val="clear" w:color="000000" w:fill="D0CECE"/>
            <w:vAlign w:val="center"/>
            <w:hideMark/>
          </w:tcPr>
          <w:p w14:paraId="53C74476" w14:textId="77777777" w:rsidR="00D85C70" w:rsidRPr="008467BC" w:rsidRDefault="00D85C70" w:rsidP="0020389A">
            <w:pPr>
              <w:spacing w:after="0" w:line="240" w:lineRule="auto"/>
              <w:jc w:val="center"/>
              <w:rPr>
                <w:rFonts w:ascii="Geomanist Light" w:eastAsia="Times New Roman" w:hAnsi="Geomanist Light" w:cs="Arial"/>
                <w:b/>
                <w:bCs/>
                <w:color w:val="000000"/>
                <w:sz w:val="20"/>
                <w:szCs w:val="20"/>
                <w:lang w:eastAsia="es-CO"/>
              </w:rPr>
            </w:pPr>
            <w:r w:rsidRPr="008467BC">
              <w:rPr>
                <w:rFonts w:ascii="Geomanist Light" w:eastAsia="Times New Roman" w:hAnsi="Geomanist Light" w:cs="Arial"/>
                <w:b/>
                <w:bCs/>
                <w:color w:val="000000"/>
                <w:sz w:val="20"/>
                <w:szCs w:val="20"/>
                <w:lang w:eastAsia="es-CO"/>
              </w:rPr>
              <w:t>Experiencia específica</w:t>
            </w:r>
            <w:r w:rsidRPr="008467BC">
              <w:rPr>
                <w:rFonts w:ascii="Geomanist Light" w:eastAsia="Times New Roman" w:hAnsi="Geomanist Light" w:cs="Arial"/>
                <w:b/>
                <w:bCs/>
                <w:color w:val="000000"/>
                <w:sz w:val="20"/>
                <w:szCs w:val="20"/>
                <w:lang w:eastAsia="es-CO"/>
              </w:rPr>
              <w:br/>
              <w:t>(años mínimos)</w:t>
            </w:r>
          </w:p>
        </w:tc>
      </w:tr>
      <w:tr w:rsidR="00D85C70" w:rsidRPr="008467BC" w14:paraId="476F4DCD" w14:textId="77777777" w:rsidTr="0020389A">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108DB8B"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1</w:t>
            </w:r>
          </w:p>
        </w:tc>
        <w:tc>
          <w:tcPr>
            <w:tcW w:w="781" w:type="pct"/>
            <w:tcBorders>
              <w:top w:val="nil"/>
              <w:left w:val="nil"/>
              <w:bottom w:val="single" w:sz="4" w:space="0" w:color="auto"/>
              <w:right w:val="single" w:sz="4" w:space="0" w:color="auto"/>
            </w:tcBorders>
            <w:shd w:val="clear" w:color="auto" w:fill="auto"/>
            <w:vAlign w:val="center"/>
            <w:hideMark/>
          </w:tcPr>
          <w:p w14:paraId="6BDB3757"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1</w:t>
            </w:r>
          </w:p>
        </w:tc>
        <w:tc>
          <w:tcPr>
            <w:tcW w:w="900" w:type="pct"/>
            <w:tcBorders>
              <w:top w:val="nil"/>
              <w:left w:val="nil"/>
              <w:bottom w:val="single" w:sz="4" w:space="0" w:color="auto"/>
              <w:right w:val="single" w:sz="4" w:space="0" w:color="auto"/>
            </w:tcBorders>
            <w:shd w:val="clear" w:color="auto" w:fill="auto"/>
            <w:noWrap/>
            <w:vAlign w:val="center"/>
            <w:hideMark/>
          </w:tcPr>
          <w:p w14:paraId="53E6E842"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12 años</w:t>
            </w:r>
          </w:p>
        </w:tc>
        <w:tc>
          <w:tcPr>
            <w:tcW w:w="2920" w:type="pct"/>
            <w:tcBorders>
              <w:top w:val="nil"/>
              <w:left w:val="nil"/>
              <w:bottom w:val="single" w:sz="4" w:space="0" w:color="auto"/>
              <w:right w:val="single" w:sz="4" w:space="0" w:color="auto"/>
            </w:tcBorders>
            <w:shd w:val="clear" w:color="auto" w:fill="auto"/>
            <w:noWrap/>
            <w:vAlign w:val="center"/>
            <w:hideMark/>
          </w:tcPr>
          <w:p w14:paraId="5C691C4B"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5 años</w:t>
            </w:r>
          </w:p>
        </w:tc>
      </w:tr>
      <w:tr w:rsidR="00D85C70" w:rsidRPr="008467BC" w14:paraId="54B497FE" w14:textId="77777777" w:rsidTr="0020389A">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408822C"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2</w:t>
            </w:r>
          </w:p>
        </w:tc>
        <w:tc>
          <w:tcPr>
            <w:tcW w:w="781" w:type="pct"/>
            <w:tcBorders>
              <w:top w:val="nil"/>
              <w:left w:val="nil"/>
              <w:bottom w:val="single" w:sz="4" w:space="0" w:color="auto"/>
              <w:right w:val="single" w:sz="4" w:space="0" w:color="auto"/>
            </w:tcBorders>
            <w:shd w:val="clear" w:color="auto" w:fill="auto"/>
            <w:vAlign w:val="center"/>
            <w:hideMark/>
          </w:tcPr>
          <w:p w14:paraId="25769D84"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2</w:t>
            </w:r>
          </w:p>
        </w:tc>
        <w:tc>
          <w:tcPr>
            <w:tcW w:w="900" w:type="pct"/>
            <w:tcBorders>
              <w:top w:val="nil"/>
              <w:left w:val="nil"/>
              <w:bottom w:val="single" w:sz="4" w:space="0" w:color="auto"/>
              <w:right w:val="single" w:sz="4" w:space="0" w:color="auto"/>
            </w:tcBorders>
            <w:shd w:val="clear" w:color="auto" w:fill="auto"/>
            <w:noWrap/>
            <w:vAlign w:val="center"/>
            <w:hideMark/>
          </w:tcPr>
          <w:p w14:paraId="52858806"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10 años</w:t>
            </w:r>
          </w:p>
        </w:tc>
        <w:tc>
          <w:tcPr>
            <w:tcW w:w="2920" w:type="pct"/>
            <w:tcBorders>
              <w:top w:val="nil"/>
              <w:left w:val="nil"/>
              <w:bottom w:val="single" w:sz="4" w:space="0" w:color="auto"/>
              <w:right w:val="single" w:sz="4" w:space="0" w:color="auto"/>
            </w:tcBorders>
            <w:shd w:val="clear" w:color="auto" w:fill="auto"/>
            <w:noWrap/>
            <w:vAlign w:val="center"/>
            <w:hideMark/>
          </w:tcPr>
          <w:p w14:paraId="67C03B6C"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4 años</w:t>
            </w:r>
          </w:p>
        </w:tc>
      </w:tr>
      <w:tr w:rsidR="00D85C70" w:rsidRPr="008467BC" w14:paraId="3AB268BD" w14:textId="77777777" w:rsidTr="0020389A">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F37CB7C"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3</w:t>
            </w:r>
          </w:p>
        </w:tc>
        <w:tc>
          <w:tcPr>
            <w:tcW w:w="781" w:type="pct"/>
            <w:tcBorders>
              <w:top w:val="nil"/>
              <w:left w:val="nil"/>
              <w:bottom w:val="single" w:sz="4" w:space="0" w:color="auto"/>
              <w:right w:val="single" w:sz="4" w:space="0" w:color="auto"/>
            </w:tcBorders>
            <w:shd w:val="clear" w:color="auto" w:fill="auto"/>
            <w:vAlign w:val="center"/>
            <w:hideMark/>
          </w:tcPr>
          <w:p w14:paraId="0A861038"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3</w:t>
            </w:r>
          </w:p>
        </w:tc>
        <w:tc>
          <w:tcPr>
            <w:tcW w:w="900" w:type="pct"/>
            <w:tcBorders>
              <w:top w:val="nil"/>
              <w:left w:val="nil"/>
              <w:bottom w:val="single" w:sz="4" w:space="0" w:color="auto"/>
              <w:right w:val="single" w:sz="4" w:space="0" w:color="auto"/>
            </w:tcBorders>
            <w:shd w:val="clear" w:color="auto" w:fill="auto"/>
            <w:noWrap/>
            <w:vAlign w:val="center"/>
            <w:hideMark/>
          </w:tcPr>
          <w:p w14:paraId="5428E259"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8 años</w:t>
            </w:r>
          </w:p>
        </w:tc>
        <w:tc>
          <w:tcPr>
            <w:tcW w:w="2920" w:type="pct"/>
            <w:tcBorders>
              <w:top w:val="nil"/>
              <w:left w:val="nil"/>
              <w:bottom w:val="single" w:sz="4" w:space="0" w:color="auto"/>
              <w:right w:val="single" w:sz="4" w:space="0" w:color="auto"/>
            </w:tcBorders>
            <w:shd w:val="clear" w:color="auto" w:fill="auto"/>
            <w:noWrap/>
            <w:vAlign w:val="center"/>
            <w:hideMark/>
          </w:tcPr>
          <w:p w14:paraId="3F805E67"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3 años</w:t>
            </w:r>
          </w:p>
        </w:tc>
      </w:tr>
      <w:tr w:rsidR="00D85C70" w:rsidRPr="008467BC" w14:paraId="045F901F" w14:textId="77777777" w:rsidTr="0020389A">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968F3E6"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4</w:t>
            </w:r>
          </w:p>
        </w:tc>
        <w:tc>
          <w:tcPr>
            <w:tcW w:w="781" w:type="pct"/>
            <w:tcBorders>
              <w:top w:val="nil"/>
              <w:left w:val="nil"/>
              <w:bottom w:val="single" w:sz="4" w:space="0" w:color="auto"/>
              <w:right w:val="single" w:sz="4" w:space="0" w:color="auto"/>
            </w:tcBorders>
            <w:shd w:val="clear" w:color="auto" w:fill="auto"/>
            <w:vAlign w:val="center"/>
            <w:hideMark/>
          </w:tcPr>
          <w:p w14:paraId="7A61A534"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4</w:t>
            </w:r>
          </w:p>
        </w:tc>
        <w:tc>
          <w:tcPr>
            <w:tcW w:w="900" w:type="pct"/>
            <w:tcBorders>
              <w:top w:val="nil"/>
              <w:left w:val="nil"/>
              <w:bottom w:val="single" w:sz="4" w:space="0" w:color="auto"/>
              <w:right w:val="single" w:sz="4" w:space="0" w:color="auto"/>
            </w:tcBorders>
            <w:shd w:val="clear" w:color="auto" w:fill="auto"/>
            <w:noWrap/>
            <w:vAlign w:val="center"/>
            <w:hideMark/>
          </w:tcPr>
          <w:p w14:paraId="0F0BB640"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6 años</w:t>
            </w:r>
          </w:p>
        </w:tc>
        <w:tc>
          <w:tcPr>
            <w:tcW w:w="2920" w:type="pct"/>
            <w:tcBorders>
              <w:top w:val="nil"/>
              <w:left w:val="nil"/>
              <w:bottom w:val="single" w:sz="4" w:space="0" w:color="auto"/>
              <w:right w:val="single" w:sz="4" w:space="0" w:color="auto"/>
            </w:tcBorders>
            <w:shd w:val="clear" w:color="auto" w:fill="auto"/>
            <w:noWrap/>
            <w:vAlign w:val="center"/>
            <w:hideMark/>
          </w:tcPr>
          <w:p w14:paraId="4F5B808D"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2 años</w:t>
            </w:r>
          </w:p>
        </w:tc>
      </w:tr>
      <w:tr w:rsidR="00D85C70" w:rsidRPr="008467BC" w14:paraId="3542F366" w14:textId="77777777" w:rsidTr="0020389A">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128A224"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5</w:t>
            </w:r>
          </w:p>
        </w:tc>
        <w:tc>
          <w:tcPr>
            <w:tcW w:w="781" w:type="pct"/>
            <w:tcBorders>
              <w:top w:val="nil"/>
              <w:left w:val="nil"/>
              <w:bottom w:val="single" w:sz="4" w:space="0" w:color="auto"/>
              <w:right w:val="single" w:sz="4" w:space="0" w:color="auto"/>
            </w:tcBorders>
            <w:shd w:val="clear" w:color="auto" w:fill="auto"/>
            <w:vAlign w:val="center"/>
            <w:hideMark/>
          </w:tcPr>
          <w:p w14:paraId="6EE137B6"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5</w:t>
            </w:r>
          </w:p>
        </w:tc>
        <w:tc>
          <w:tcPr>
            <w:tcW w:w="900" w:type="pct"/>
            <w:tcBorders>
              <w:top w:val="nil"/>
              <w:left w:val="nil"/>
              <w:bottom w:val="single" w:sz="4" w:space="0" w:color="auto"/>
              <w:right w:val="single" w:sz="4" w:space="0" w:color="auto"/>
            </w:tcBorders>
            <w:shd w:val="clear" w:color="auto" w:fill="auto"/>
            <w:noWrap/>
            <w:vAlign w:val="center"/>
            <w:hideMark/>
          </w:tcPr>
          <w:p w14:paraId="51232BE4"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4 años</w:t>
            </w:r>
          </w:p>
        </w:tc>
        <w:tc>
          <w:tcPr>
            <w:tcW w:w="2920" w:type="pct"/>
            <w:tcBorders>
              <w:top w:val="nil"/>
              <w:left w:val="nil"/>
              <w:bottom w:val="single" w:sz="4" w:space="0" w:color="auto"/>
              <w:right w:val="single" w:sz="4" w:space="0" w:color="auto"/>
            </w:tcBorders>
            <w:shd w:val="clear" w:color="auto" w:fill="auto"/>
            <w:noWrap/>
            <w:vAlign w:val="center"/>
            <w:hideMark/>
          </w:tcPr>
          <w:p w14:paraId="4D579D86"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2 años</w:t>
            </w:r>
          </w:p>
        </w:tc>
      </w:tr>
      <w:tr w:rsidR="00D85C70" w:rsidRPr="008467BC" w14:paraId="4D8E6747" w14:textId="77777777" w:rsidTr="0020389A">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4806219"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6</w:t>
            </w:r>
          </w:p>
        </w:tc>
        <w:tc>
          <w:tcPr>
            <w:tcW w:w="781" w:type="pct"/>
            <w:tcBorders>
              <w:top w:val="nil"/>
              <w:left w:val="nil"/>
              <w:bottom w:val="single" w:sz="4" w:space="0" w:color="auto"/>
              <w:right w:val="single" w:sz="4" w:space="0" w:color="auto"/>
            </w:tcBorders>
            <w:shd w:val="clear" w:color="auto" w:fill="auto"/>
            <w:vAlign w:val="center"/>
            <w:hideMark/>
          </w:tcPr>
          <w:p w14:paraId="2C405551"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6</w:t>
            </w:r>
          </w:p>
        </w:tc>
        <w:tc>
          <w:tcPr>
            <w:tcW w:w="900" w:type="pct"/>
            <w:tcBorders>
              <w:top w:val="nil"/>
              <w:left w:val="nil"/>
              <w:bottom w:val="single" w:sz="4" w:space="0" w:color="auto"/>
              <w:right w:val="single" w:sz="4" w:space="0" w:color="auto"/>
            </w:tcBorders>
            <w:shd w:val="clear" w:color="auto" w:fill="auto"/>
            <w:noWrap/>
            <w:vAlign w:val="center"/>
            <w:hideMark/>
          </w:tcPr>
          <w:p w14:paraId="3B15BE0C"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2 años</w:t>
            </w:r>
          </w:p>
        </w:tc>
        <w:tc>
          <w:tcPr>
            <w:tcW w:w="2920" w:type="pct"/>
            <w:tcBorders>
              <w:top w:val="nil"/>
              <w:left w:val="nil"/>
              <w:bottom w:val="single" w:sz="4" w:space="0" w:color="auto"/>
              <w:right w:val="single" w:sz="4" w:space="0" w:color="auto"/>
            </w:tcBorders>
            <w:shd w:val="clear" w:color="auto" w:fill="auto"/>
            <w:noWrap/>
            <w:vAlign w:val="center"/>
            <w:hideMark/>
          </w:tcPr>
          <w:p w14:paraId="4C289FFC"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1 años</w:t>
            </w:r>
          </w:p>
        </w:tc>
      </w:tr>
      <w:tr w:rsidR="00D85C70" w:rsidRPr="008467BC" w14:paraId="524459F0" w14:textId="77777777" w:rsidTr="0020389A">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B1CFBBD"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7</w:t>
            </w:r>
          </w:p>
        </w:tc>
        <w:tc>
          <w:tcPr>
            <w:tcW w:w="781" w:type="pct"/>
            <w:tcBorders>
              <w:top w:val="nil"/>
              <w:left w:val="nil"/>
              <w:bottom w:val="single" w:sz="4" w:space="0" w:color="auto"/>
              <w:right w:val="single" w:sz="4" w:space="0" w:color="auto"/>
            </w:tcBorders>
            <w:shd w:val="clear" w:color="auto" w:fill="auto"/>
            <w:vAlign w:val="center"/>
            <w:hideMark/>
          </w:tcPr>
          <w:p w14:paraId="51F25F8B"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7</w:t>
            </w:r>
          </w:p>
        </w:tc>
        <w:tc>
          <w:tcPr>
            <w:tcW w:w="900" w:type="pct"/>
            <w:tcBorders>
              <w:top w:val="nil"/>
              <w:left w:val="nil"/>
              <w:bottom w:val="single" w:sz="4" w:space="0" w:color="auto"/>
              <w:right w:val="single" w:sz="4" w:space="0" w:color="auto"/>
            </w:tcBorders>
            <w:shd w:val="clear" w:color="auto" w:fill="auto"/>
            <w:noWrap/>
            <w:vAlign w:val="center"/>
            <w:hideMark/>
          </w:tcPr>
          <w:p w14:paraId="5A484843"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2 años</w:t>
            </w:r>
          </w:p>
        </w:tc>
        <w:tc>
          <w:tcPr>
            <w:tcW w:w="2920" w:type="pct"/>
            <w:tcBorders>
              <w:top w:val="nil"/>
              <w:left w:val="nil"/>
              <w:bottom w:val="single" w:sz="4" w:space="0" w:color="auto"/>
              <w:right w:val="single" w:sz="4" w:space="0" w:color="auto"/>
            </w:tcBorders>
            <w:shd w:val="clear" w:color="auto" w:fill="auto"/>
            <w:noWrap/>
            <w:vAlign w:val="center"/>
            <w:hideMark/>
          </w:tcPr>
          <w:p w14:paraId="22091A58"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0 años</w:t>
            </w:r>
          </w:p>
        </w:tc>
      </w:tr>
    </w:tbl>
    <w:p w14:paraId="233B4054" w14:textId="77777777" w:rsidR="00D85C70" w:rsidRPr="008467BC" w:rsidRDefault="00D85C70" w:rsidP="00D85C70">
      <w:pPr>
        <w:spacing w:after="0" w:line="240" w:lineRule="auto"/>
        <w:ind w:firstLine="709"/>
        <w:jc w:val="both"/>
        <w:rPr>
          <w:rFonts w:ascii="Geomanist Light" w:eastAsia="Times New Roman" w:hAnsi="Geomanist Light" w:cs="Arial"/>
          <w:b/>
          <w:bCs/>
          <w:color w:val="000000"/>
          <w:sz w:val="20"/>
          <w:szCs w:val="20"/>
          <w:lang w:eastAsia="es-CO"/>
        </w:rPr>
      </w:pPr>
      <w:r w:rsidRPr="008467BC">
        <w:rPr>
          <w:rFonts w:ascii="Geomanist Light" w:eastAsia="Times New Roman" w:hAnsi="Geomanist Light" w:cs="Arial"/>
          <w:b/>
          <w:bCs/>
          <w:color w:val="000000"/>
          <w:sz w:val="20"/>
          <w:szCs w:val="20"/>
          <w:lang w:eastAsia="es-CO"/>
        </w:rPr>
        <w:fldChar w:fldCharType="end"/>
      </w:r>
    </w:p>
    <w:tbl>
      <w:tblPr>
        <w:tblW w:w="5000" w:type="pct"/>
        <w:tblCellMar>
          <w:left w:w="70" w:type="dxa"/>
          <w:right w:w="70" w:type="dxa"/>
        </w:tblCellMar>
        <w:tblLook w:val="04A0" w:firstRow="1" w:lastRow="0" w:firstColumn="1" w:lastColumn="0" w:noHBand="0" w:noVBand="1"/>
      </w:tblPr>
      <w:tblGrid>
        <w:gridCol w:w="1559"/>
        <w:gridCol w:w="2828"/>
        <w:gridCol w:w="1264"/>
        <w:gridCol w:w="3187"/>
      </w:tblGrid>
      <w:tr w:rsidR="00D85C70" w:rsidRPr="008467BC" w14:paraId="6D7168E8" w14:textId="77777777" w:rsidTr="0020389A">
        <w:trPr>
          <w:trHeight w:val="255"/>
        </w:trPr>
        <w:tc>
          <w:tcPr>
            <w:tcW w:w="3196" w:type="pct"/>
            <w:gridSpan w:val="3"/>
            <w:tcBorders>
              <w:top w:val="nil"/>
              <w:left w:val="nil"/>
              <w:bottom w:val="nil"/>
              <w:right w:val="nil"/>
            </w:tcBorders>
            <w:shd w:val="clear" w:color="auto" w:fill="auto"/>
            <w:noWrap/>
            <w:vAlign w:val="center"/>
            <w:hideMark/>
          </w:tcPr>
          <w:p w14:paraId="331F9ED3" w14:textId="77777777" w:rsidR="00D85C70" w:rsidRPr="008467BC" w:rsidRDefault="00D85C70" w:rsidP="0020389A">
            <w:pPr>
              <w:spacing w:after="0" w:line="240" w:lineRule="auto"/>
              <w:rPr>
                <w:rFonts w:ascii="Geomanist Light" w:eastAsia="Times New Roman" w:hAnsi="Geomanist Light" w:cs="Arial"/>
                <w:b/>
                <w:bCs/>
                <w:color w:val="000000"/>
                <w:sz w:val="20"/>
                <w:szCs w:val="20"/>
                <w:u w:val="single"/>
                <w:lang w:eastAsia="es-CO"/>
              </w:rPr>
            </w:pPr>
            <w:r w:rsidRPr="008467BC">
              <w:rPr>
                <w:rFonts w:ascii="Geomanist Light" w:eastAsia="Times New Roman" w:hAnsi="Geomanist Light" w:cs="Arial"/>
                <w:b/>
                <w:bCs/>
                <w:color w:val="000000"/>
                <w:sz w:val="20"/>
                <w:szCs w:val="20"/>
                <w:u w:val="single"/>
                <w:lang w:eastAsia="es-CO"/>
              </w:rPr>
              <w:t>Procesos iguales o superiores a 1.501 SMMLV:</w:t>
            </w:r>
          </w:p>
        </w:tc>
        <w:tc>
          <w:tcPr>
            <w:tcW w:w="1804" w:type="pct"/>
            <w:tcBorders>
              <w:top w:val="nil"/>
              <w:left w:val="nil"/>
              <w:bottom w:val="nil"/>
              <w:right w:val="nil"/>
            </w:tcBorders>
            <w:shd w:val="clear" w:color="auto" w:fill="auto"/>
            <w:noWrap/>
            <w:vAlign w:val="center"/>
            <w:hideMark/>
          </w:tcPr>
          <w:p w14:paraId="5F1CC2FE" w14:textId="77777777" w:rsidR="00D85C70" w:rsidRPr="008467BC" w:rsidRDefault="00D85C70" w:rsidP="0020389A">
            <w:pPr>
              <w:spacing w:after="0" w:line="240" w:lineRule="auto"/>
              <w:rPr>
                <w:rFonts w:ascii="Geomanist Light" w:eastAsia="Times New Roman" w:hAnsi="Geomanist Light" w:cs="Arial"/>
                <w:b/>
                <w:bCs/>
                <w:color w:val="000000"/>
                <w:sz w:val="20"/>
                <w:szCs w:val="20"/>
                <w:u w:val="single"/>
                <w:lang w:eastAsia="es-CO"/>
              </w:rPr>
            </w:pPr>
          </w:p>
        </w:tc>
      </w:tr>
      <w:tr w:rsidR="00D85C70" w:rsidRPr="008467BC" w14:paraId="7DBA4A44" w14:textId="77777777" w:rsidTr="0020389A">
        <w:trPr>
          <w:trHeight w:val="255"/>
        </w:trPr>
        <w:tc>
          <w:tcPr>
            <w:tcW w:w="882" w:type="pct"/>
            <w:tcBorders>
              <w:top w:val="nil"/>
              <w:left w:val="nil"/>
              <w:bottom w:val="nil"/>
              <w:right w:val="nil"/>
            </w:tcBorders>
            <w:shd w:val="clear" w:color="auto" w:fill="auto"/>
            <w:noWrap/>
            <w:vAlign w:val="center"/>
            <w:hideMark/>
          </w:tcPr>
          <w:p w14:paraId="32D275EE" w14:textId="77777777" w:rsidR="00D85C70" w:rsidRPr="008467BC" w:rsidRDefault="00D85C70" w:rsidP="0020389A">
            <w:pPr>
              <w:spacing w:after="0" w:line="240" w:lineRule="auto"/>
              <w:rPr>
                <w:rFonts w:ascii="Geomanist Light" w:eastAsia="Times New Roman" w:hAnsi="Geomanist Light" w:cs="Times New Roman"/>
                <w:sz w:val="20"/>
                <w:szCs w:val="20"/>
                <w:lang w:eastAsia="es-CO"/>
              </w:rPr>
            </w:pPr>
          </w:p>
        </w:tc>
        <w:tc>
          <w:tcPr>
            <w:tcW w:w="1600" w:type="pct"/>
            <w:tcBorders>
              <w:top w:val="nil"/>
              <w:left w:val="nil"/>
              <w:bottom w:val="nil"/>
              <w:right w:val="nil"/>
            </w:tcBorders>
            <w:shd w:val="clear" w:color="auto" w:fill="auto"/>
            <w:vAlign w:val="center"/>
            <w:hideMark/>
          </w:tcPr>
          <w:p w14:paraId="4F0309CC" w14:textId="77777777" w:rsidR="00D85C70" w:rsidRPr="008467BC" w:rsidRDefault="00D85C70" w:rsidP="0020389A">
            <w:pPr>
              <w:spacing w:after="0" w:line="240" w:lineRule="auto"/>
              <w:rPr>
                <w:rFonts w:ascii="Geomanist Light" w:eastAsia="Times New Roman" w:hAnsi="Geomanist Light" w:cs="Times New Roman"/>
                <w:sz w:val="20"/>
                <w:szCs w:val="20"/>
                <w:lang w:eastAsia="es-CO"/>
              </w:rPr>
            </w:pPr>
          </w:p>
        </w:tc>
        <w:tc>
          <w:tcPr>
            <w:tcW w:w="715" w:type="pct"/>
            <w:tcBorders>
              <w:top w:val="nil"/>
              <w:left w:val="nil"/>
              <w:bottom w:val="nil"/>
              <w:right w:val="nil"/>
            </w:tcBorders>
            <w:shd w:val="clear" w:color="auto" w:fill="auto"/>
            <w:noWrap/>
            <w:vAlign w:val="center"/>
            <w:hideMark/>
          </w:tcPr>
          <w:p w14:paraId="429BA4E3" w14:textId="77777777" w:rsidR="00D85C70" w:rsidRPr="008467BC" w:rsidRDefault="00D85C70" w:rsidP="0020389A">
            <w:pPr>
              <w:spacing w:after="0" w:line="240" w:lineRule="auto"/>
              <w:rPr>
                <w:rFonts w:ascii="Geomanist Light" w:eastAsia="Times New Roman" w:hAnsi="Geomanist Light" w:cs="Times New Roman"/>
                <w:sz w:val="20"/>
                <w:szCs w:val="20"/>
                <w:lang w:eastAsia="es-CO"/>
              </w:rPr>
            </w:pPr>
          </w:p>
        </w:tc>
        <w:tc>
          <w:tcPr>
            <w:tcW w:w="1804" w:type="pct"/>
            <w:tcBorders>
              <w:top w:val="nil"/>
              <w:left w:val="nil"/>
              <w:bottom w:val="nil"/>
              <w:right w:val="nil"/>
            </w:tcBorders>
            <w:shd w:val="clear" w:color="auto" w:fill="auto"/>
            <w:noWrap/>
            <w:vAlign w:val="center"/>
            <w:hideMark/>
          </w:tcPr>
          <w:p w14:paraId="681160C5" w14:textId="77777777" w:rsidR="00D85C70" w:rsidRPr="008467BC" w:rsidRDefault="00D85C70" w:rsidP="0020389A">
            <w:pPr>
              <w:spacing w:after="0" w:line="240" w:lineRule="auto"/>
              <w:rPr>
                <w:rFonts w:ascii="Geomanist Light" w:eastAsia="Times New Roman" w:hAnsi="Geomanist Light" w:cs="Times New Roman"/>
                <w:sz w:val="20"/>
                <w:szCs w:val="20"/>
                <w:lang w:eastAsia="es-CO"/>
              </w:rPr>
            </w:pPr>
          </w:p>
        </w:tc>
      </w:tr>
      <w:tr w:rsidR="00D85C70" w:rsidRPr="008467BC" w14:paraId="7D87A7CF" w14:textId="77777777" w:rsidTr="0020389A">
        <w:trPr>
          <w:trHeight w:val="510"/>
        </w:trPr>
        <w:tc>
          <w:tcPr>
            <w:tcW w:w="882"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EC017B3" w14:textId="77777777" w:rsidR="00D85C70" w:rsidRPr="008467BC" w:rsidRDefault="00D85C70" w:rsidP="0020389A">
            <w:pPr>
              <w:spacing w:after="0" w:line="240" w:lineRule="auto"/>
              <w:jc w:val="center"/>
              <w:rPr>
                <w:rFonts w:ascii="Geomanist Light" w:eastAsia="Times New Roman" w:hAnsi="Geomanist Light" w:cs="Arial"/>
                <w:b/>
                <w:bCs/>
                <w:color w:val="000000"/>
                <w:sz w:val="20"/>
                <w:szCs w:val="20"/>
                <w:lang w:eastAsia="es-CO"/>
              </w:rPr>
            </w:pPr>
            <w:r w:rsidRPr="008467BC">
              <w:rPr>
                <w:rFonts w:ascii="Geomanist Light" w:eastAsia="Times New Roman" w:hAnsi="Geomanist Light" w:cs="Arial"/>
                <w:b/>
                <w:bCs/>
                <w:color w:val="000000"/>
                <w:sz w:val="20"/>
                <w:szCs w:val="20"/>
                <w:lang w:eastAsia="es-CO"/>
              </w:rPr>
              <w:t>No.</w:t>
            </w:r>
          </w:p>
        </w:tc>
        <w:tc>
          <w:tcPr>
            <w:tcW w:w="1600" w:type="pct"/>
            <w:tcBorders>
              <w:top w:val="single" w:sz="4" w:space="0" w:color="auto"/>
              <w:left w:val="nil"/>
              <w:bottom w:val="single" w:sz="4" w:space="0" w:color="auto"/>
              <w:right w:val="single" w:sz="4" w:space="0" w:color="auto"/>
            </w:tcBorders>
            <w:shd w:val="clear" w:color="000000" w:fill="D0CECE"/>
            <w:vAlign w:val="center"/>
            <w:hideMark/>
          </w:tcPr>
          <w:p w14:paraId="5A5A17C0" w14:textId="77777777" w:rsidR="00D85C70" w:rsidRPr="008467BC" w:rsidRDefault="00D85C70" w:rsidP="0020389A">
            <w:pPr>
              <w:spacing w:after="0" w:line="240" w:lineRule="auto"/>
              <w:jc w:val="center"/>
              <w:rPr>
                <w:rFonts w:ascii="Geomanist Light" w:eastAsia="Times New Roman" w:hAnsi="Geomanist Light" w:cs="Arial"/>
                <w:b/>
                <w:bCs/>
                <w:color w:val="000000"/>
                <w:sz w:val="20"/>
                <w:szCs w:val="20"/>
                <w:lang w:eastAsia="es-CO"/>
              </w:rPr>
            </w:pPr>
            <w:r w:rsidRPr="008467BC">
              <w:rPr>
                <w:rFonts w:ascii="Geomanist Light" w:eastAsia="Times New Roman" w:hAnsi="Geomanist Light" w:cs="Arial"/>
                <w:b/>
                <w:bCs/>
                <w:color w:val="000000"/>
                <w:sz w:val="20"/>
                <w:szCs w:val="20"/>
                <w:lang w:eastAsia="es-CO"/>
              </w:rPr>
              <w:t>Categoría</w:t>
            </w:r>
          </w:p>
        </w:tc>
        <w:tc>
          <w:tcPr>
            <w:tcW w:w="715" w:type="pct"/>
            <w:tcBorders>
              <w:top w:val="single" w:sz="4" w:space="0" w:color="auto"/>
              <w:left w:val="nil"/>
              <w:bottom w:val="single" w:sz="4" w:space="0" w:color="auto"/>
              <w:right w:val="single" w:sz="4" w:space="0" w:color="auto"/>
            </w:tcBorders>
            <w:shd w:val="clear" w:color="000000" w:fill="D0CECE"/>
            <w:vAlign w:val="center"/>
            <w:hideMark/>
          </w:tcPr>
          <w:p w14:paraId="4D4E05FA" w14:textId="77777777" w:rsidR="00D85C70" w:rsidRPr="008467BC" w:rsidRDefault="00D85C70" w:rsidP="0020389A">
            <w:pPr>
              <w:spacing w:after="0" w:line="240" w:lineRule="auto"/>
              <w:jc w:val="center"/>
              <w:rPr>
                <w:rFonts w:ascii="Geomanist Light" w:eastAsia="Times New Roman" w:hAnsi="Geomanist Light" w:cs="Arial"/>
                <w:b/>
                <w:bCs/>
                <w:color w:val="000000"/>
                <w:sz w:val="20"/>
                <w:szCs w:val="20"/>
                <w:lang w:eastAsia="es-CO"/>
              </w:rPr>
            </w:pPr>
            <w:r w:rsidRPr="008467BC">
              <w:rPr>
                <w:rFonts w:ascii="Geomanist Light" w:eastAsia="Times New Roman" w:hAnsi="Geomanist Light" w:cs="Arial"/>
                <w:b/>
                <w:bCs/>
                <w:color w:val="000000"/>
                <w:sz w:val="20"/>
                <w:szCs w:val="20"/>
                <w:lang w:eastAsia="es-CO"/>
              </w:rPr>
              <w:t>Experiencia general</w:t>
            </w:r>
            <w:r w:rsidRPr="008467BC">
              <w:rPr>
                <w:rFonts w:ascii="Geomanist Light" w:eastAsia="Times New Roman" w:hAnsi="Geomanist Light" w:cs="Arial"/>
                <w:b/>
                <w:bCs/>
                <w:color w:val="000000"/>
                <w:sz w:val="20"/>
                <w:szCs w:val="20"/>
                <w:lang w:eastAsia="es-CO"/>
              </w:rPr>
              <w:br/>
              <w:t>(años mínimos)</w:t>
            </w:r>
          </w:p>
        </w:tc>
        <w:tc>
          <w:tcPr>
            <w:tcW w:w="1804" w:type="pct"/>
            <w:tcBorders>
              <w:top w:val="single" w:sz="4" w:space="0" w:color="auto"/>
              <w:left w:val="nil"/>
              <w:bottom w:val="single" w:sz="4" w:space="0" w:color="auto"/>
              <w:right w:val="single" w:sz="4" w:space="0" w:color="auto"/>
            </w:tcBorders>
            <w:shd w:val="clear" w:color="000000" w:fill="D0CECE"/>
            <w:vAlign w:val="center"/>
            <w:hideMark/>
          </w:tcPr>
          <w:p w14:paraId="454830DF" w14:textId="77777777" w:rsidR="00D85C70" w:rsidRPr="008467BC" w:rsidRDefault="00D85C70" w:rsidP="0020389A">
            <w:pPr>
              <w:spacing w:after="0" w:line="240" w:lineRule="auto"/>
              <w:jc w:val="center"/>
              <w:rPr>
                <w:rFonts w:ascii="Geomanist Light" w:eastAsia="Times New Roman" w:hAnsi="Geomanist Light" w:cs="Arial"/>
                <w:b/>
                <w:bCs/>
                <w:color w:val="000000"/>
                <w:sz w:val="20"/>
                <w:szCs w:val="20"/>
                <w:lang w:eastAsia="es-CO"/>
              </w:rPr>
            </w:pPr>
            <w:r w:rsidRPr="008467BC">
              <w:rPr>
                <w:rFonts w:ascii="Geomanist Light" w:eastAsia="Times New Roman" w:hAnsi="Geomanist Light" w:cs="Arial"/>
                <w:b/>
                <w:bCs/>
                <w:color w:val="000000"/>
                <w:sz w:val="20"/>
                <w:szCs w:val="20"/>
                <w:lang w:eastAsia="es-CO"/>
              </w:rPr>
              <w:t>Experiencia específica</w:t>
            </w:r>
            <w:r w:rsidRPr="008467BC">
              <w:rPr>
                <w:rFonts w:ascii="Geomanist Light" w:eastAsia="Times New Roman" w:hAnsi="Geomanist Light" w:cs="Arial"/>
                <w:b/>
                <w:bCs/>
                <w:color w:val="000000"/>
                <w:sz w:val="20"/>
                <w:szCs w:val="20"/>
                <w:lang w:eastAsia="es-CO"/>
              </w:rPr>
              <w:br/>
              <w:t>(años mínimos)</w:t>
            </w:r>
          </w:p>
        </w:tc>
      </w:tr>
      <w:tr w:rsidR="00D85C70" w:rsidRPr="008467BC" w14:paraId="4D79011B" w14:textId="77777777" w:rsidTr="0020389A">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583DB75E"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1</w:t>
            </w:r>
          </w:p>
        </w:tc>
        <w:tc>
          <w:tcPr>
            <w:tcW w:w="1600" w:type="pct"/>
            <w:tcBorders>
              <w:top w:val="nil"/>
              <w:left w:val="nil"/>
              <w:bottom w:val="single" w:sz="4" w:space="0" w:color="auto"/>
              <w:right w:val="single" w:sz="4" w:space="0" w:color="auto"/>
            </w:tcBorders>
            <w:shd w:val="clear" w:color="auto" w:fill="auto"/>
            <w:vAlign w:val="center"/>
            <w:hideMark/>
          </w:tcPr>
          <w:p w14:paraId="52B08510"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1</w:t>
            </w:r>
          </w:p>
        </w:tc>
        <w:tc>
          <w:tcPr>
            <w:tcW w:w="715" w:type="pct"/>
            <w:tcBorders>
              <w:top w:val="nil"/>
              <w:left w:val="nil"/>
              <w:bottom w:val="single" w:sz="4" w:space="0" w:color="auto"/>
              <w:right w:val="single" w:sz="4" w:space="0" w:color="auto"/>
            </w:tcBorders>
            <w:shd w:val="clear" w:color="auto" w:fill="auto"/>
            <w:noWrap/>
            <w:vAlign w:val="center"/>
            <w:hideMark/>
          </w:tcPr>
          <w:p w14:paraId="58ED9093"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12 años</w:t>
            </w:r>
          </w:p>
        </w:tc>
        <w:tc>
          <w:tcPr>
            <w:tcW w:w="1804" w:type="pct"/>
            <w:tcBorders>
              <w:top w:val="nil"/>
              <w:left w:val="nil"/>
              <w:bottom w:val="single" w:sz="4" w:space="0" w:color="auto"/>
              <w:right w:val="single" w:sz="4" w:space="0" w:color="auto"/>
            </w:tcBorders>
            <w:shd w:val="clear" w:color="auto" w:fill="auto"/>
            <w:noWrap/>
            <w:vAlign w:val="center"/>
            <w:hideMark/>
          </w:tcPr>
          <w:p w14:paraId="2CD04878"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8 años</w:t>
            </w:r>
          </w:p>
        </w:tc>
      </w:tr>
      <w:tr w:rsidR="00D85C70" w:rsidRPr="008467BC" w14:paraId="3C80E72F" w14:textId="77777777" w:rsidTr="0020389A">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362C36A9"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2</w:t>
            </w:r>
          </w:p>
        </w:tc>
        <w:tc>
          <w:tcPr>
            <w:tcW w:w="1600" w:type="pct"/>
            <w:tcBorders>
              <w:top w:val="nil"/>
              <w:left w:val="nil"/>
              <w:bottom w:val="single" w:sz="4" w:space="0" w:color="auto"/>
              <w:right w:val="single" w:sz="4" w:space="0" w:color="auto"/>
            </w:tcBorders>
            <w:shd w:val="clear" w:color="auto" w:fill="auto"/>
            <w:vAlign w:val="center"/>
            <w:hideMark/>
          </w:tcPr>
          <w:p w14:paraId="5939C0AB"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2</w:t>
            </w:r>
          </w:p>
        </w:tc>
        <w:tc>
          <w:tcPr>
            <w:tcW w:w="715" w:type="pct"/>
            <w:tcBorders>
              <w:top w:val="nil"/>
              <w:left w:val="nil"/>
              <w:bottom w:val="single" w:sz="4" w:space="0" w:color="auto"/>
              <w:right w:val="single" w:sz="4" w:space="0" w:color="auto"/>
            </w:tcBorders>
            <w:shd w:val="clear" w:color="auto" w:fill="auto"/>
            <w:noWrap/>
            <w:vAlign w:val="center"/>
            <w:hideMark/>
          </w:tcPr>
          <w:p w14:paraId="17A140B5"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10 años</w:t>
            </w:r>
          </w:p>
        </w:tc>
        <w:tc>
          <w:tcPr>
            <w:tcW w:w="1804" w:type="pct"/>
            <w:tcBorders>
              <w:top w:val="nil"/>
              <w:left w:val="nil"/>
              <w:bottom w:val="single" w:sz="4" w:space="0" w:color="auto"/>
              <w:right w:val="single" w:sz="4" w:space="0" w:color="auto"/>
            </w:tcBorders>
            <w:shd w:val="clear" w:color="auto" w:fill="auto"/>
            <w:noWrap/>
            <w:vAlign w:val="center"/>
            <w:hideMark/>
          </w:tcPr>
          <w:p w14:paraId="203C1867"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7 años</w:t>
            </w:r>
          </w:p>
        </w:tc>
      </w:tr>
      <w:tr w:rsidR="00D85C70" w:rsidRPr="008467BC" w14:paraId="4F8FA3BD" w14:textId="77777777" w:rsidTr="0020389A">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3831BFA8"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3</w:t>
            </w:r>
          </w:p>
        </w:tc>
        <w:tc>
          <w:tcPr>
            <w:tcW w:w="1600" w:type="pct"/>
            <w:tcBorders>
              <w:top w:val="nil"/>
              <w:left w:val="nil"/>
              <w:bottom w:val="single" w:sz="4" w:space="0" w:color="auto"/>
              <w:right w:val="single" w:sz="4" w:space="0" w:color="auto"/>
            </w:tcBorders>
            <w:shd w:val="clear" w:color="auto" w:fill="auto"/>
            <w:vAlign w:val="center"/>
            <w:hideMark/>
          </w:tcPr>
          <w:p w14:paraId="679251BE"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3</w:t>
            </w:r>
          </w:p>
        </w:tc>
        <w:tc>
          <w:tcPr>
            <w:tcW w:w="715" w:type="pct"/>
            <w:tcBorders>
              <w:top w:val="nil"/>
              <w:left w:val="nil"/>
              <w:bottom w:val="single" w:sz="4" w:space="0" w:color="auto"/>
              <w:right w:val="single" w:sz="4" w:space="0" w:color="auto"/>
            </w:tcBorders>
            <w:shd w:val="clear" w:color="auto" w:fill="auto"/>
            <w:noWrap/>
            <w:vAlign w:val="center"/>
            <w:hideMark/>
          </w:tcPr>
          <w:p w14:paraId="7356CB53"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8 años</w:t>
            </w:r>
          </w:p>
        </w:tc>
        <w:tc>
          <w:tcPr>
            <w:tcW w:w="1804" w:type="pct"/>
            <w:tcBorders>
              <w:top w:val="nil"/>
              <w:left w:val="nil"/>
              <w:bottom w:val="single" w:sz="4" w:space="0" w:color="auto"/>
              <w:right w:val="single" w:sz="4" w:space="0" w:color="auto"/>
            </w:tcBorders>
            <w:shd w:val="clear" w:color="auto" w:fill="auto"/>
            <w:noWrap/>
            <w:vAlign w:val="center"/>
            <w:hideMark/>
          </w:tcPr>
          <w:p w14:paraId="63C31F2B"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6 años</w:t>
            </w:r>
          </w:p>
        </w:tc>
      </w:tr>
      <w:tr w:rsidR="00D85C70" w:rsidRPr="008467BC" w14:paraId="0D87B9AE" w14:textId="77777777" w:rsidTr="0020389A">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548971CF"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4</w:t>
            </w:r>
          </w:p>
        </w:tc>
        <w:tc>
          <w:tcPr>
            <w:tcW w:w="1600" w:type="pct"/>
            <w:tcBorders>
              <w:top w:val="nil"/>
              <w:left w:val="nil"/>
              <w:bottom w:val="single" w:sz="4" w:space="0" w:color="auto"/>
              <w:right w:val="single" w:sz="4" w:space="0" w:color="auto"/>
            </w:tcBorders>
            <w:shd w:val="clear" w:color="auto" w:fill="auto"/>
            <w:vAlign w:val="center"/>
            <w:hideMark/>
          </w:tcPr>
          <w:p w14:paraId="37DFFE79"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4</w:t>
            </w:r>
          </w:p>
        </w:tc>
        <w:tc>
          <w:tcPr>
            <w:tcW w:w="715" w:type="pct"/>
            <w:tcBorders>
              <w:top w:val="nil"/>
              <w:left w:val="nil"/>
              <w:bottom w:val="single" w:sz="4" w:space="0" w:color="auto"/>
              <w:right w:val="single" w:sz="4" w:space="0" w:color="auto"/>
            </w:tcBorders>
            <w:shd w:val="clear" w:color="auto" w:fill="auto"/>
            <w:noWrap/>
            <w:vAlign w:val="center"/>
            <w:hideMark/>
          </w:tcPr>
          <w:p w14:paraId="27322D7E"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6 años</w:t>
            </w:r>
          </w:p>
        </w:tc>
        <w:tc>
          <w:tcPr>
            <w:tcW w:w="1804" w:type="pct"/>
            <w:tcBorders>
              <w:top w:val="nil"/>
              <w:left w:val="nil"/>
              <w:bottom w:val="single" w:sz="4" w:space="0" w:color="auto"/>
              <w:right w:val="single" w:sz="4" w:space="0" w:color="auto"/>
            </w:tcBorders>
            <w:shd w:val="clear" w:color="auto" w:fill="auto"/>
            <w:noWrap/>
            <w:vAlign w:val="center"/>
            <w:hideMark/>
          </w:tcPr>
          <w:p w14:paraId="4B0803D4"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4 años</w:t>
            </w:r>
          </w:p>
        </w:tc>
      </w:tr>
      <w:tr w:rsidR="00D85C70" w:rsidRPr="008467BC" w14:paraId="2FC57921" w14:textId="77777777" w:rsidTr="0020389A">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2AEAFDA3"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5</w:t>
            </w:r>
          </w:p>
        </w:tc>
        <w:tc>
          <w:tcPr>
            <w:tcW w:w="1600" w:type="pct"/>
            <w:tcBorders>
              <w:top w:val="nil"/>
              <w:left w:val="nil"/>
              <w:bottom w:val="single" w:sz="4" w:space="0" w:color="auto"/>
              <w:right w:val="single" w:sz="4" w:space="0" w:color="auto"/>
            </w:tcBorders>
            <w:shd w:val="clear" w:color="auto" w:fill="auto"/>
            <w:vAlign w:val="center"/>
            <w:hideMark/>
          </w:tcPr>
          <w:p w14:paraId="14111D40"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5</w:t>
            </w:r>
          </w:p>
        </w:tc>
        <w:tc>
          <w:tcPr>
            <w:tcW w:w="715" w:type="pct"/>
            <w:tcBorders>
              <w:top w:val="nil"/>
              <w:left w:val="nil"/>
              <w:bottom w:val="single" w:sz="4" w:space="0" w:color="auto"/>
              <w:right w:val="single" w:sz="4" w:space="0" w:color="auto"/>
            </w:tcBorders>
            <w:shd w:val="clear" w:color="auto" w:fill="auto"/>
            <w:noWrap/>
            <w:vAlign w:val="center"/>
            <w:hideMark/>
          </w:tcPr>
          <w:p w14:paraId="6F9BDB37"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4 años</w:t>
            </w:r>
          </w:p>
        </w:tc>
        <w:tc>
          <w:tcPr>
            <w:tcW w:w="1804" w:type="pct"/>
            <w:tcBorders>
              <w:top w:val="nil"/>
              <w:left w:val="nil"/>
              <w:bottom w:val="single" w:sz="4" w:space="0" w:color="auto"/>
              <w:right w:val="single" w:sz="4" w:space="0" w:color="auto"/>
            </w:tcBorders>
            <w:shd w:val="clear" w:color="auto" w:fill="auto"/>
            <w:noWrap/>
            <w:vAlign w:val="center"/>
            <w:hideMark/>
          </w:tcPr>
          <w:p w14:paraId="4935CB4F"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3 años</w:t>
            </w:r>
          </w:p>
        </w:tc>
      </w:tr>
      <w:tr w:rsidR="00D85C70" w:rsidRPr="008467BC" w14:paraId="21FB03CA" w14:textId="77777777" w:rsidTr="0020389A">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45C4C240"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lastRenderedPageBreak/>
              <w:t>6</w:t>
            </w:r>
          </w:p>
        </w:tc>
        <w:tc>
          <w:tcPr>
            <w:tcW w:w="1600" w:type="pct"/>
            <w:tcBorders>
              <w:top w:val="nil"/>
              <w:left w:val="nil"/>
              <w:bottom w:val="single" w:sz="4" w:space="0" w:color="auto"/>
              <w:right w:val="single" w:sz="4" w:space="0" w:color="auto"/>
            </w:tcBorders>
            <w:shd w:val="clear" w:color="auto" w:fill="auto"/>
            <w:vAlign w:val="center"/>
            <w:hideMark/>
          </w:tcPr>
          <w:p w14:paraId="285CF43B"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6</w:t>
            </w:r>
          </w:p>
        </w:tc>
        <w:tc>
          <w:tcPr>
            <w:tcW w:w="715" w:type="pct"/>
            <w:tcBorders>
              <w:top w:val="nil"/>
              <w:left w:val="nil"/>
              <w:bottom w:val="single" w:sz="4" w:space="0" w:color="auto"/>
              <w:right w:val="single" w:sz="4" w:space="0" w:color="auto"/>
            </w:tcBorders>
            <w:shd w:val="clear" w:color="auto" w:fill="auto"/>
            <w:noWrap/>
            <w:vAlign w:val="center"/>
            <w:hideMark/>
          </w:tcPr>
          <w:p w14:paraId="11125341"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2 años</w:t>
            </w:r>
          </w:p>
        </w:tc>
        <w:tc>
          <w:tcPr>
            <w:tcW w:w="1804" w:type="pct"/>
            <w:tcBorders>
              <w:top w:val="nil"/>
              <w:left w:val="nil"/>
              <w:bottom w:val="single" w:sz="4" w:space="0" w:color="auto"/>
              <w:right w:val="single" w:sz="4" w:space="0" w:color="auto"/>
            </w:tcBorders>
            <w:shd w:val="clear" w:color="auto" w:fill="auto"/>
            <w:noWrap/>
            <w:vAlign w:val="center"/>
            <w:hideMark/>
          </w:tcPr>
          <w:p w14:paraId="07109399" w14:textId="77777777" w:rsidR="00D85C70" w:rsidRPr="008467BC" w:rsidRDefault="00D85C70" w:rsidP="0020389A">
            <w:pPr>
              <w:spacing w:after="0" w:line="240" w:lineRule="auto"/>
              <w:jc w:val="center"/>
              <w:rPr>
                <w:rFonts w:ascii="Geomanist Light" w:eastAsia="Times New Roman" w:hAnsi="Geomanist Light" w:cs="Arial"/>
                <w:sz w:val="20"/>
                <w:szCs w:val="20"/>
                <w:lang w:eastAsia="es-CO"/>
              </w:rPr>
            </w:pPr>
            <w:r w:rsidRPr="008467BC">
              <w:rPr>
                <w:rFonts w:ascii="Geomanist Light" w:eastAsia="Times New Roman" w:hAnsi="Geomanist Light" w:cs="Arial"/>
                <w:sz w:val="20"/>
                <w:szCs w:val="20"/>
                <w:lang w:eastAsia="es-CO"/>
              </w:rPr>
              <w:t>1 años</w:t>
            </w:r>
          </w:p>
        </w:tc>
      </w:tr>
      <w:tr w:rsidR="00D85C70" w:rsidRPr="008467BC" w14:paraId="571A8939" w14:textId="77777777" w:rsidTr="0020389A">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35CD207E"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7</w:t>
            </w:r>
          </w:p>
        </w:tc>
        <w:tc>
          <w:tcPr>
            <w:tcW w:w="1600" w:type="pct"/>
            <w:tcBorders>
              <w:top w:val="nil"/>
              <w:left w:val="nil"/>
              <w:bottom w:val="single" w:sz="4" w:space="0" w:color="auto"/>
              <w:right w:val="single" w:sz="4" w:space="0" w:color="auto"/>
            </w:tcBorders>
            <w:shd w:val="clear" w:color="auto" w:fill="auto"/>
            <w:vAlign w:val="center"/>
            <w:hideMark/>
          </w:tcPr>
          <w:p w14:paraId="19645FE3"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Categoría 7</w:t>
            </w:r>
          </w:p>
        </w:tc>
        <w:tc>
          <w:tcPr>
            <w:tcW w:w="715" w:type="pct"/>
            <w:tcBorders>
              <w:top w:val="nil"/>
              <w:left w:val="nil"/>
              <w:bottom w:val="single" w:sz="4" w:space="0" w:color="auto"/>
              <w:right w:val="single" w:sz="4" w:space="0" w:color="auto"/>
            </w:tcBorders>
            <w:shd w:val="clear" w:color="auto" w:fill="auto"/>
            <w:noWrap/>
            <w:vAlign w:val="center"/>
            <w:hideMark/>
          </w:tcPr>
          <w:p w14:paraId="3ABF4056"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2 años</w:t>
            </w:r>
          </w:p>
        </w:tc>
        <w:tc>
          <w:tcPr>
            <w:tcW w:w="1804" w:type="pct"/>
            <w:tcBorders>
              <w:top w:val="nil"/>
              <w:left w:val="nil"/>
              <w:bottom w:val="single" w:sz="4" w:space="0" w:color="auto"/>
              <w:right w:val="single" w:sz="4" w:space="0" w:color="auto"/>
            </w:tcBorders>
            <w:shd w:val="clear" w:color="auto" w:fill="auto"/>
            <w:noWrap/>
            <w:vAlign w:val="center"/>
            <w:hideMark/>
          </w:tcPr>
          <w:p w14:paraId="5613F7E9" w14:textId="77777777" w:rsidR="00D85C70" w:rsidRPr="008467BC" w:rsidRDefault="00D85C70" w:rsidP="0020389A">
            <w:pPr>
              <w:spacing w:after="0" w:line="240" w:lineRule="auto"/>
              <w:jc w:val="center"/>
              <w:rPr>
                <w:rFonts w:ascii="Geomanist Light" w:eastAsia="Times New Roman" w:hAnsi="Geomanist Light" w:cs="Arial"/>
                <w:color w:val="000000"/>
                <w:sz w:val="20"/>
                <w:szCs w:val="20"/>
                <w:lang w:eastAsia="es-CO"/>
              </w:rPr>
            </w:pPr>
            <w:r w:rsidRPr="008467BC">
              <w:rPr>
                <w:rFonts w:ascii="Geomanist Light" w:eastAsia="Times New Roman" w:hAnsi="Geomanist Light" w:cs="Arial"/>
                <w:color w:val="000000"/>
                <w:sz w:val="20"/>
                <w:szCs w:val="20"/>
                <w:lang w:eastAsia="es-CO"/>
              </w:rPr>
              <w:t>0 años</w:t>
            </w:r>
          </w:p>
        </w:tc>
      </w:tr>
    </w:tbl>
    <w:p w14:paraId="300F38E8" w14:textId="77777777" w:rsidR="00D85C70" w:rsidRPr="008467BC" w:rsidRDefault="00D85C70" w:rsidP="00D85C70">
      <w:pPr>
        <w:spacing w:after="0"/>
        <w:ind w:firstLine="708"/>
        <w:jc w:val="both"/>
        <w:rPr>
          <w:rFonts w:ascii="Geomanist Light" w:eastAsia="Calibri" w:hAnsi="Geomanist Light" w:cs="Arial"/>
          <w:bCs/>
          <w:color w:val="000000"/>
          <w:lang w:val="es-ES_tradnl"/>
        </w:rPr>
      </w:pPr>
    </w:p>
    <w:p w14:paraId="5306F705" w14:textId="695BFC01" w:rsidR="00D85C70" w:rsidRPr="008467BC" w:rsidRDefault="00D85C70" w:rsidP="00D85C70">
      <w:pPr>
        <w:spacing w:after="120" w:line="276" w:lineRule="auto"/>
        <w:ind w:firstLine="709"/>
        <w:jc w:val="both"/>
        <w:rPr>
          <w:rFonts w:ascii="Geomanist Light" w:eastAsia="Calibri" w:hAnsi="Geomanist Light" w:cs="Arial"/>
          <w:bCs/>
          <w:color w:val="000000"/>
          <w:lang w:val="es-ES_tradnl"/>
        </w:rPr>
      </w:pPr>
      <w:r w:rsidRPr="008467BC">
        <w:rPr>
          <w:rFonts w:ascii="Geomanist Light" w:eastAsia="Calibri" w:hAnsi="Geomanist Light" w:cs="Arial"/>
          <w:bCs/>
          <w:color w:val="000000"/>
          <w:lang w:val="es-ES_tradnl"/>
        </w:rPr>
        <w:t xml:space="preserve">Como se observa, cada uno de estos dos rangos de SMMLV en los que se establece la forma de determinar la experiencia de los profesionales, contempla siete (7) categorías, que se acompañan de una experiencia general y una experiencia específica, señalando los años mínimos de experiencia que tendrían que cumplir los profesionales. La experiencia general </w:t>
      </w:r>
      <w:r w:rsidRPr="008467BC">
        <w:rPr>
          <w:rFonts w:ascii="Geomanist Light" w:eastAsia="Times New Roman" w:hAnsi="Geomanist Light" w:cs="Arial"/>
          <w:bCs/>
          <w:color w:val="000000"/>
          <w:lang w:eastAsia="es-CO"/>
        </w:rPr>
        <w:t>se refiere al desempeño de la actividad profesional, y la experiencia específica corresponde a la asociada directamente con el cargo a desempeñar, en este sentido, esta última se encuentra contenida dentro del término de ejercicio profesional y nunca será mayor a la experiencia general</w:t>
      </w:r>
      <w:r w:rsidRPr="008467BC">
        <w:rPr>
          <w:rStyle w:val="Refdenotaalpie"/>
          <w:rFonts w:ascii="Geomanist Light" w:eastAsia="Times New Roman" w:hAnsi="Geomanist Light" w:cs="Arial"/>
          <w:bCs/>
          <w:color w:val="000000"/>
          <w:lang w:eastAsia="es-CO"/>
        </w:rPr>
        <w:footnoteReference w:id="7"/>
      </w:r>
      <w:r w:rsidRPr="008467BC">
        <w:rPr>
          <w:rFonts w:ascii="Geomanist Light" w:eastAsia="Times New Roman" w:hAnsi="Geomanist Light" w:cs="Arial"/>
          <w:bCs/>
          <w:color w:val="000000"/>
          <w:lang w:eastAsia="es-CO"/>
        </w:rPr>
        <w:t>.</w:t>
      </w:r>
      <w:r w:rsidR="00E010F5" w:rsidRPr="008467BC">
        <w:rPr>
          <w:rFonts w:ascii="Geomanist Light" w:eastAsia="Times New Roman" w:hAnsi="Geomanist Light" w:cs="Arial"/>
          <w:bCs/>
          <w:color w:val="000000"/>
          <w:lang w:eastAsia="es-CO"/>
        </w:rPr>
        <w:t xml:space="preserve"> </w:t>
      </w:r>
    </w:p>
    <w:p w14:paraId="4D3F5362" w14:textId="2D0E6A50" w:rsidR="00D85C70" w:rsidRPr="008467BC" w:rsidRDefault="00D85C70" w:rsidP="00D85C70">
      <w:pPr>
        <w:spacing w:after="120" w:line="276" w:lineRule="auto"/>
        <w:ind w:firstLine="709"/>
        <w:jc w:val="both"/>
        <w:rPr>
          <w:rFonts w:ascii="Geomanist Light" w:eastAsia="Calibri" w:hAnsi="Geomanist Light" w:cs="Arial"/>
          <w:bCs/>
          <w:color w:val="000000"/>
          <w:lang w:val="es-ES_tradnl"/>
        </w:rPr>
      </w:pPr>
      <w:r w:rsidRPr="008467BC">
        <w:rPr>
          <w:rFonts w:ascii="Geomanist Light" w:eastAsia="Calibri" w:hAnsi="Geomanist Light" w:cs="Arial"/>
          <w:bCs/>
          <w:color w:val="000000"/>
          <w:lang w:val="es-ES_tradnl"/>
        </w:rPr>
        <w:t>De esta manera, para determinar la experiencia profesional del personal clave evaluable, primero</w:t>
      </w:r>
      <w:r w:rsidR="005D112A" w:rsidRPr="008467BC">
        <w:rPr>
          <w:rFonts w:ascii="Geomanist Light" w:eastAsia="Calibri" w:hAnsi="Geomanist Light" w:cs="Arial"/>
          <w:bCs/>
          <w:color w:val="000000"/>
          <w:lang w:val="es-ES_tradnl"/>
        </w:rPr>
        <w:t>,</w:t>
      </w:r>
      <w:r w:rsidRPr="008467BC">
        <w:rPr>
          <w:rFonts w:ascii="Geomanist Light" w:eastAsia="Calibri" w:hAnsi="Geomanist Light" w:cs="Arial"/>
          <w:bCs/>
          <w:color w:val="000000"/>
          <w:lang w:val="es-ES_tradnl"/>
        </w:rPr>
        <w:t xml:space="preserve"> hay que determinar el rango de SMMLV del proceso de contratación. Una vez definido, se debe establecer la categoría, que dependerá de la experiencia general y la experiencia específica dispuesta para cada categoría por la entidad de forma autónoma, dependiendo de la necesidad del proyecto y el presupuesto estimado</w:t>
      </w:r>
      <w:r w:rsidRPr="008467BC">
        <w:rPr>
          <w:rStyle w:val="Refdenotaalpie"/>
          <w:rFonts w:ascii="Geomanist Light" w:eastAsia="Calibri" w:hAnsi="Geomanist Light" w:cs="Arial"/>
          <w:bCs/>
          <w:color w:val="000000"/>
          <w:lang w:val="es-ES_tradnl"/>
        </w:rPr>
        <w:footnoteReference w:id="8"/>
      </w:r>
      <w:r w:rsidRPr="008467BC">
        <w:rPr>
          <w:rFonts w:ascii="Geomanist Light" w:eastAsia="Calibri" w:hAnsi="Geomanist Light" w:cs="Arial"/>
          <w:bCs/>
          <w:color w:val="000000"/>
          <w:lang w:val="es-ES_tradnl"/>
        </w:rPr>
        <w:t>.</w:t>
      </w:r>
    </w:p>
    <w:p w14:paraId="116EA4E8" w14:textId="33DFD203" w:rsidR="00D85C70" w:rsidRPr="008467BC" w:rsidRDefault="00D85C70" w:rsidP="00D85C70">
      <w:pPr>
        <w:spacing w:line="276" w:lineRule="auto"/>
        <w:ind w:firstLine="708"/>
        <w:jc w:val="both"/>
        <w:rPr>
          <w:rFonts w:ascii="Geomanist Light" w:hAnsi="Geomanist Light" w:cs="Arial"/>
        </w:rPr>
      </w:pPr>
      <w:r w:rsidRPr="008467BC">
        <w:rPr>
          <w:rFonts w:ascii="Geomanist Light" w:hAnsi="Geomanist Light" w:cs="Arial"/>
        </w:rPr>
        <w:t xml:space="preserve">Para una mayor comprensión de la forma en que se determina la experiencia profesional del personal clave evaluable en el proceso de contratación, tenemos que, por ejemplo, para un presupuesto oficial de 334 SMMLV, éste corresponde a procesos que se encuentran en la cuantía de: iguales o menores a 1.500 SMMLV, por lo anterior, se aplicará la primera tabla señalada de forma precedente. Teniendo en cuenta lo anterior, dependiendo de la experiencia general y específica establecida por la entidad para el perfil profesional, por ejemplo, de director de </w:t>
      </w:r>
      <w:r w:rsidR="003D5C43" w:rsidRPr="008467BC">
        <w:rPr>
          <w:rFonts w:ascii="Geomanist Light" w:hAnsi="Geomanist Light" w:cs="Arial"/>
        </w:rPr>
        <w:t>interventoría</w:t>
      </w:r>
      <w:r w:rsidRPr="008467BC">
        <w:rPr>
          <w:rFonts w:ascii="Geomanist Light" w:hAnsi="Geomanist Light" w:cs="Arial"/>
        </w:rPr>
        <w:t xml:space="preserve">, la entidad seleccionará la categoría que considere pertinente entre las siete (7) que se establecen para ese rango del presupuesto del proceso de contratación. Así, para un director de </w:t>
      </w:r>
      <w:r w:rsidR="00EC552B" w:rsidRPr="008467BC">
        <w:rPr>
          <w:rFonts w:ascii="Geomanist Light" w:hAnsi="Geomanist Light" w:cs="Arial"/>
        </w:rPr>
        <w:t>interventoría</w:t>
      </w:r>
      <w:r w:rsidRPr="008467BC">
        <w:rPr>
          <w:rFonts w:ascii="Geomanist Light" w:hAnsi="Geomanist Light" w:cs="Arial"/>
        </w:rPr>
        <w:t xml:space="preserve">, que cuenta con ocho (8) años de </w:t>
      </w:r>
      <w:r w:rsidRPr="008467BC">
        <w:rPr>
          <w:rFonts w:ascii="Geomanist Light" w:hAnsi="Geomanist Light" w:cs="Arial"/>
        </w:rPr>
        <w:lastRenderedPageBreak/>
        <w:t xml:space="preserve">experiencia general y tres (3) años de experiencia específica, este se ubicará en la categoría 3 de la tabla dispuesta para procesos iguales o menores a 1.500 SMMLV. </w:t>
      </w:r>
    </w:p>
    <w:p w14:paraId="5CB904A3" w14:textId="3A31B241" w:rsidR="00D85C70" w:rsidRPr="008467BC" w:rsidRDefault="00D85C70" w:rsidP="00D85C70">
      <w:pPr>
        <w:spacing w:line="276" w:lineRule="auto"/>
        <w:ind w:firstLine="708"/>
        <w:jc w:val="both"/>
        <w:rPr>
          <w:rFonts w:ascii="Geomanist Light" w:hAnsi="Geomanist Light" w:cs="Arial"/>
        </w:rPr>
      </w:pPr>
      <w:r w:rsidRPr="008467BC">
        <w:rPr>
          <w:rFonts w:ascii="Geomanist Light" w:hAnsi="Geomanist Light" w:cs="Arial"/>
        </w:rPr>
        <w:t xml:space="preserve">Sin perjuicio de lo anterior, para determinar la experiencia del profesional, la </w:t>
      </w:r>
      <w:r w:rsidR="00343FD3" w:rsidRPr="008467BC">
        <w:rPr>
          <w:rFonts w:ascii="Geomanist Light" w:eastAsia="Calibri" w:hAnsi="Geomanist Light" w:cs="Arial"/>
          <w:color w:val="000000" w:themeColor="text1"/>
          <w:lang w:val="es-ES_tradnl"/>
        </w:rPr>
        <w:t>«</w:t>
      </w:r>
      <w:r w:rsidR="00343FD3" w:rsidRPr="008467BC">
        <w:rPr>
          <w:rFonts w:ascii="Geomanist Light" w:hAnsi="Geomanist Light" w:cs="Arial"/>
        </w:rPr>
        <w:t xml:space="preserve">Matriz </w:t>
      </w:r>
      <w:r w:rsidRPr="008467BC">
        <w:rPr>
          <w:rFonts w:ascii="Geomanist Light" w:hAnsi="Geomanist Light" w:cs="Arial"/>
        </w:rPr>
        <w:t>4</w:t>
      </w:r>
      <w:r w:rsidR="00343FD3" w:rsidRPr="008467BC">
        <w:rPr>
          <w:rFonts w:ascii="Geomanist Light" w:hAnsi="Geomanist Light" w:cs="Arial"/>
          <w:sz w:val="19"/>
          <w:szCs w:val="19"/>
        </w:rPr>
        <w:t>»</w:t>
      </w:r>
      <w:r w:rsidRPr="008467BC">
        <w:rPr>
          <w:rFonts w:ascii="Geomanist Light" w:hAnsi="Geomanist Light" w:cs="Arial"/>
        </w:rPr>
        <w:t xml:space="preserve"> dispone de unas notas que aplican para las categorías dispuestas en las dos</w:t>
      </w:r>
      <w:r w:rsidR="00343FD3" w:rsidRPr="008467BC">
        <w:rPr>
          <w:rFonts w:ascii="Geomanist Light" w:hAnsi="Geomanist Light" w:cs="Arial"/>
        </w:rPr>
        <w:t xml:space="preserve"> (2)</w:t>
      </w:r>
      <w:r w:rsidRPr="008467BC">
        <w:rPr>
          <w:rFonts w:ascii="Geomanist Light" w:hAnsi="Geomanist Light" w:cs="Arial"/>
        </w:rPr>
        <w:t xml:space="preserve"> tablas precedentes. Así las cosas, estas notas establecen que la entidad no podrá establecer valores de experiencia distintos a los de la respectiva tabla según la cuantía del proceso para cada categoría, la prohibición de combinar las categorías entre las dos tablas, y las categorías de una misma tabla, etc. </w:t>
      </w:r>
    </w:p>
    <w:p w14:paraId="40F3CF6F" w14:textId="77777777" w:rsidR="00D85C70" w:rsidRPr="008467BC" w:rsidRDefault="00D85C70" w:rsidP="00D85C70">
      <w:pPr>
        <w:spacing w:before="120" w:after="120" w:line="276" w:lineRule="auto"/>
        <w:ind w:firstLine="709"/>
        <w:jc w:val="both"/>
        <w:rPr>
          <w:rFonts w:ascii="Geomanist Light" w:hAnsi="Geomanist Light" w:cs="Arial"/>
        </w:rPr>
      </w:pPr>
      <w:r w:rsidRPr="008467BC">
        <w:rPr>
          <w:rFonts w:ascii="Geomanist Light" w:hAnsi="Geomanist Light" w:cs="Arial"/>
        </w:rPr>
        <w:t xml:space="preserve">Finalmente, es pertinente mencionar que las categorías relacionadas en las tablas anteriores, «[…] contienen las condiciones de experiencia general y específica mínimas, más NO cuentan con una relación o asignación salarial asociada a cada una de estas […]», lo anterior, teniendo en cuenta que hace parte de la autonomía presupuestal y de planeación de cada una de las entidades, determinar la remuneración de cada uno de los perfiles profesionales según el proyecto en particular que se pretende realizar y el presupuesto destinado para tal fin. </w:t>
      </w:r>
    </w:p>
    <w:p w14:paraId="691D6D97" w14:textId="2730254D" w:rsidR="005D112A" w:rsidRPr="008467BC" w:rsidRDefault="00D85C70" w:rsidP="005D112A">
      <w:pPr>
        <w:spacing w:before="120" w:after="0" w:line="276" w:lineRule="auto"/>
        <w:ind w:firstLine="709"/>
        <w:jc w:val="both"/>
        <w:rPr>
          <w:rFonts w:ascii="Geomanist Light" w:hAnsi="Geomanist Light" w:cs="Arial"/>
        </w:rPr>
      </w:pPr>
      <w:r w:rsidRPr="008467BC">
        <w:rPr>
          <w:rFonts w:ascii="Geomanist Light" w:hAnsi="Geomanist Light" w:cs="Arial"/>
        </w:rPr>
        <w:t xml:space="preserve">En tal sentido, </w:t>
      </w:r>
      <w:bookmarkStart w:id="10" w:name="_Hlk120691918"/>
      <w:r w:rsidRPr="008467BC">
        <w:rPr>
          <w:rFonts w:ascii="Geomanist Light" w:hAnsi="Geomanist Light" w:cs="Arial"/>
        </w:rPr>
        <w:t>dependiendo de la naturaleza del contrato y las exigencias de experiencia del personal que la entidad considere proporcionales al proceso de contratación, y teniendo en cuenta los recursos con los que cuente, esta determinará la categoría con fundamento en la cual se formulará</w:t>
      </w:r>
      <w:r w:rsidR="00427244" w:rsidRPr="008467BC">
        <w:rPr>
          <w:rFonts w:ascii="Geomanist Light" w:hAnsi="Geomanist Light" w:cs="Arial"/>
        </w:rPr>
        <w:t>n</w:t>
      </w:r>
      <w:r w:rsidRPr="008467BC">
        <w:rPr>
          <w:rFonts w:ascii="Geomanist Light" w:hAnsi="Geomanist Light" w:cs="Arial"/>
        </w:rPr>
        <w:t xml:space="preserve"> los requisitos de experiencia general y específica del personal, para lo cual se tendrán en cuenta los criterios indicados anteriormente.</w:t>
      </w:r>
    </w:p>
    <w:bookmarkEnd w:id="10"/>
    <w:p w14:paraId="1A4D13AF" w14:textId="5E7F14C2" w:rsidR="0005483A" w:rsidRPr="008467BC" w:rsidRDefault="003444D4" w:rsidP="008467BC">
      <w:pPr>
        <w:spacing w:before="120" w:after="0" w:line="276" w:lineRule="auto"/>
        <w:ind w:firstLine="709"/>
        <w:jc w:val="both"/>
        <w:rPr>
          <w:rFonts w:ascii="Geomanist Light" w:eastAsia="Times New Roman" w:hAnsi="Geomanist Light" w:cs="Arial"/>
          <w:lang w:eastAsia="es-MX"/>
        </w:rPr>
      </w:pPr>
      <w:r w:rsidRPr="008467BC">
        <w:rPr>
          <w:rFonts w:ascii="Geomanist Light" w:hAnsi="Geomanist Light" w:cs="Arial"/>
        </w:rPr>
        <w:t>De igual forma</w:t>
      </w:r>
      <w:r w:rsidR="00343FD3" w:rsidRPr="008467BC">
        <w:rPr>
          <w:rFonts w:ascii="Geomanist Light" w:hAnsi="Geomanist Light" w:cs="Arial"/>
        </w:rPr>
        <w:t>,</w:t>
      </w:r>
      <w:r w:rsidRPr="008467BC">
        <w:rPr>
          <w:rFonts w:ascii="Geomanist Light" w:hAnsi="Geomanist Light" w:cs="Arial"/>
        </w:rPr>
        <w:t xml:space="preserve"> es importante aclarar que la entidad</w:t>
      </w:r>
      <w:r w:rsidR="0005483A" w:rsidRPr="008467BC">
        <w:rPr>
          <w:rFonts w:ascii="Geomanist Light" w:hAnsi="Geomanist Light" w:cs="Arial"/>
        </w:rPr>
        <w:t>,</w:t>
      </w:r>
      <w:r w:rsidRPr="008467BC">
        <w:rPr>
          <w:rFonts w:ascii="Geomanist Light" w:hAnsi="Geomanist Light" w:cs="Arial"/>
        </w:rPr>
        <w:t xml:space="preserve"> en el establecimiento de los requisitos del personal requerido para la ejecución del futuro contrato</w:t>
      </w:r>
      <w:r w:rsidR="0005483A" w:rsidRPr="008467BC">
        <w:rPr>
          <w:rFonts w:ascii="Geomanist Light" w:hAnsi="Geomanist Light" w:cs="Arial"/>
        </w:rPr>
        <w:t>,</w:t>
      </w:r>
      <w:r w:rsidRPr="008467BC">
        <w:rPr>
          <w:rFonts w:ascii="Geomanist Light" w:hAnsi="Geomanist Light" w:cs="Arial"/>
        </w:rPr>
        <w:t xml:space="preserve"> en el </w:t>
      </w:r>
      <w:r w:rsidR="0005483A" w:rsidRPr="008467BC">
        <w:rPr>
          <w:rFonts w:ascii="Geomanist Light" w:hAnsi="Geomanist Light" w:cs="Arial"/>
        </w:rPr>
        <w:t>«</w:t>
      </w:r>
      <w:r w:rsidRPr="008467BC">
        <w:rPr>
          <w:rFonts w:ascii="Geomanist Light" w:hAnsi="Geomanist Light" w:cs="Arial"/>
        </w:rPr>
        <w:t>Anexo 1 – Anexo Técnico</w:t>
      </w:r>
      <w:r w:rsidR="00343FD3" w:rsidRPr="008467BC">
        <w:rPr>
          <w:rFonts w:ascii="Geomanist Light" w:hAnsi="Geomanist Light" w:cs="Arial"/>
        </w:rPr>
        <w:t>»</w:t>
      </w:r>
      <w:r w:rsidR="0005483A" w:rsidRPr="008467BC">
        <w:rPr>
          <w:rFonts w:ascii="Geomanist Light" w:hAnsi="Geomanist Light" w:cs="Arial"/>
        </w:rPr>
        <w:t>,</w:t>
      </w:r>
      <w:r w:rsidR="003D5D2F" w:rsidRPr="008467BC">
        <w:rPr>
          <w:rFonts w:ascii="Geomanist Light" w:hAnsi="Geomanist Light" w:cs="Arial"/>
        </w:rPr>
        <w:t xml:space="preserve"> podrá </w:t>
      </w:r>
      <w:r w:rsidR="00920B59" w:rsidRPr="008467BC">
        <w:rPr>
          <w:rFonts w:ascii="Geomanist Light" w:hAnsi="Geomanist Light" w:cs="Arial"/>
        </w:rPr>
        <w:t>detallar los aspectos a tener en consideración al momento de realizar la verificación</w:t>
      </w:r>
      <w:r w:rsidR="0005483A" w:rsidRPr="008467BC">
        <w:rPr>
          <w:rFonts w:ascii="Geomanist Light" w:hAnsi="Geomanist Light" w:cs="Arial"/>
        </w:rPr>
        <w:t xml:space="preserve"> del cumplimiento de los requisitos</w:t>
      </w:r>
      <w:r w:rsidR="00920B59" w:rsidRPr="008467BC">
        <w:rPr>
          <w:rFonts w:ascii="Geomanist Light" w:hAnsi="Geomanist Light" w:cs="Arial"/>
        </w:rPr>
        <w:t xml:space="preserve"> del equipo de trabajo</w:t>
      </w:r>
      <w:r w:rsidR="0005483A" w:rsidRPr="008467BC">
        <w:rPr>
          <w:rFonts w:ascii="Geomanist Light" w:hAnsi="Geomanist Light" w:cs="Arial"/>
        </w:rPr>
        <w:t xml:space="preserve">. Finalmente, resulta relevante resaltar que, el numeral 10.2.2. de los documentos tipo de licitación y consultoría establece los soportes que deben allegarse para verificar el cumplimiento de la experiencia especifica y la verificación del cumplimiento de tales requisitos se </w:t>
      </w:r>
      <w:r w:rsidR="0005483A" w:rsidRPr="008467BC">
        <w:rPr>
          <w:rFonts w:ascii="Geomanist Light" w:eastAsia="Times New Roman" w:hAnsi="Geomanist Light" w:cs="Arial"/>
          <w:lang w:eastAsia="es-MX"/>
        </w:rPr>
        <w:t xml:space="preserve">realiza una vez adjudicado el contrato, no es requisito para la selección del contratista. </w:t>
      </w:r>
    </w:p>
    <w:p w14:paraId="583072EF" w14:textId="77777777" w:rsidR="005D112A" w:rsidRPr="008467BC" w:rsidRDefault="005D112A" w:rsidP="002B2B9A">
      <w:pPr>
        <w:tabs>
          <w:tab w:val="left" w:pos="709"/>
        </w:tabs>
        <w:spacing w:after="0" w:line="276" w:lineRule="auto"/>
        <w:jc w:val="both"/>
        <w:rPr>
          <w:rFonts w:ascii="Geomanist Light" w:eastAsia="Calibri" w:hAnsi="Geomanist Light" w:cs="Arial"/>
          <w:b/>
          <w:lang w:val="es-ES" w:eastAsia="es-MX"/>
        </w:rPr>
      </w:pPr>
    </w:p>
    <w:p w14:paraId="7D4C935B" w14:textId="49BFA52C" w:rsidR="002B2B9A" w:rsidRPr="008467BC" w:rsidRDefault="002B2B9A" w:rsidP="002B2B9A">
      <w:pPr>
        <w:tabs>
          <w:tab w:val="left" w:pos="709"/>
        </w:tabs>
        <w:spacing w:after="0" w:line="276" w:lineRule="auto"/>
        <w:jc w:val="both"/>
        <w:rPr>
          <w:rFonts w:ascii="Geomanist Light" w:eastAsia="Calibri" w:hAnsi="Geomanist Light" w:cs="Arial"/>
          <w:b/>
          <w:lang w:val="es-ES" w:eastAsia="es-MX"/>
        </w:rPr>
      </w:pPr>
      <w:r w:rsidRPr="008467BC">
        <w:rPr>
          <w:rFonts w:ascii="Geomanist Light" w:eastAsia="Calibri" w:hAnsi="Geomanist Light" w:cs="Arial"/>
          <w:b/>
          <w:lang w:val="es-ES" w:eastAsia="es-MX"/>
        </w:rPr>
        <w:t>3. Respuesta</w:t>
      </w:r>
    </w:p>
    <w:p w14:paraId="7BB18D81" w14:textId="658E8D50" w:rsidR="00E85D9F" w:rsidRPr="008467BC" w:rsidRDefault="00E85D9F" w:rsidP="002B2B9A">
      <w:pPr>
        <w:tabs>
          <w:tab w:val="left" w:pos="709"/>
        </w:tabs>
        <w:spacing w:after="0" w:line="276" w:lineRule="auto"/>
        <w:jc w:val="both"/>
        <w:rPr>
          <w:rFonts w:ascii="Geomanist Light" w:eastAsia="Calibri" w:hAnsi="Geomanist Light" w:cs="Arial"/>
          <w:b/>
          <w:lang w:val="es-ES" w:eastAsia="es-MX"/>
        </w:rPr>
      </w:pPr>
    </w:p>
    <w:p w14:paraId="5CB5F71B" w14:textId="79545D50" w:rsidR="002B2B9A" w:rsidRPr="008467BC" w:rsidRDefault="00116A6C" w:rsidP="005D112A">
      <w:pPr>
        <w:spacing w:after="0" w:line="240" w:lineRule="auto"/>
        <w:ind w:left="709" w:right="709"/>
        <w:contextualSpacing/>
        <w:jc w:val="both"/>
        <w:rPr>
          <w:rFonts w:ascii="Geomanist Light" w:eastAsia="Calibri" w:hAnsi="Geomanist Light" w:cs="Arial"/>
          <w:sz w:val="21"/>
          <w:szCs w:val="21"/>
          <w:lang w:val="es-ES" w:eastAsia="es-MX"/>
        </w:rPr>
      </w:pPr>
      <w:r w:rsidRPr="008467BC">
        <w:rPr>
          <w:rFonts w:ascii="Geomanist Light" w:eastAsia="Calibri" w:hAnsi="Geomanist Light" w:cs="Arial"/>
          <w:sz w:val="21"/>
          <w:szCs w:val="21"/>
          <w:lang w:val="es-ES" w:eastAsia="es-MX"/>
        </w:rPr>
        <w:t xml:space="preserve">«¿[S]ería acertado establecer que  las Entidades Estatales deben no solo establecer  los  años  de  la  experiencia  especifica de  acuerdo  a  la  categoría  que  se  encuentre  cada profesional,  sino  que además deben  requerir  que  los  </w:t>
      </w:r>
      <w:r w:rsidRPr="008467BC">
        <w:rPr>
          <w:rFonts w:ascii="Geomanist Light" w:eastAsia="Calibri" w:hAnsi="Geomanist Light" w:cs="Arial"/>
          <w:sz w:val="21"/>
          <w:szCs w:val="21"/>
          <w:lang w:val="es-ES" w:eastAsia="es-MX"/>
        </w:rPr>
        <w:lastRenderedPageBreak/>
        <w:t>documentos  que  acrediten  esos  años  de experiencia  específica  correspondan  al  cargo,  labores  o  actividades a  desempeñar durante  la ejecución del contrato y deban validarse con certificaciones, actas de recibo a satisfacción o actas de liquidación?»</w:t>
      </w:r>
    </w:p>
    <w:p w14:paraId="4A81D186" w14:textId="714FD2AD" w:rsidR="00B05411" w:rsidRPr="008467BC" w:rsidRDefault="00B05411" w:rsidP="005D112A">
      <w:pPr>
        <w:spacing w:after="0" w:line="240" w:lineRule="auto"/>
        <w:ind w:right="709"/>
        <w:contextualSpacing/>
        <w:jc w:val="both"/>
        <w:rPr>
          <w:rFonts w:ascii="Geomanist Light" w:hAnsi="Geomanist Light" w:cs="Arial"/>
          <w:sz w:val="21"/>
          <w:szCs w:val="21"/>
          <w:lang w:val="es-ES"/>
        </w:rPr>
      </w:pPr>
    </w:p>
    <w:p w14:paraId="4F5F4A33" w14:textId="6AB2A784" w:rsidR="00B05411" w:rsidRPr="008467BC" w:rsidRDefault="00B05411" w:rsidP="00B05411">
      <w:pPr>
        <w:spacing w:after="120" w:line="276" w:lineRule="auto"/>
        <w:jc w:val="both"/>
        <w:rPr>
          <w:rFonts w:ascii="Geomanist Light" w:eastAsia="Calibri" w:hAnsi="Geomanist Light" w:cs="Arial"/>
          <w:bCs/>
          <w:color w:val="000000" w:themeColor="text1"/>
          <w:lang w:val="es-ES_tradnl"/>
        </w:rPr>
      </w:pPr>
      <w:r w:rsidRPr="008467BC">
        <w:rPr>
          <w:rFonts w:ascii="Geomanist Light" w:eastAsia="Calibri" w:hAnsi="Geomanist Light" w:cs="Arial"/>
          <w:color w:val="000000" w:themeColor="text1"/>
          <w:lang w:val="es-ES_tradnl"/>
        </w:rPr>
        <w:t xml:space="preserve">La </w:t>
      </w:r>
      <w:r w:rsidR="0005483A" w:rsidRPr="008467BC">
        <w:rPr>
          <w:rFonts w:ascii="Geomanist Light" w:eastAsia="Calibri" w:hAnsi="Geomanist Light" w:cs="Arial"/>
          <w:color w:val="000000" w:themeColor="text1"/>
          <w:lang w:val="es-ES_tradnl"/>
        </w:rPr>
        <w:t>«</w:t>
      </w:r>
      <w:r w:rsidRPr="008467BC">
        <w:rPr>
          <w:rFonts w:ascii="Geomanist Light" w:eastAsia="Calibri" w:hAnsi="Geomanist Light" w:cs="Arial"/>
          <w:color w:val="000000" w:themeColor="text1"/>
          <w:lang w:val="es-ES_tradnl"/>
        </w:rPr>
        <w:t>Matriz 4</w:t>
      </w:r>
      <w:r w:rsidR="0005483A" w:rsidRPr="008467BC">
        <w:rPr>
          <w:rFonts w:ascii="Geomanist Light" w:eastAsia="Calibri" w:hAnsi="Geomanist Light" w:cs="Arial"/>
          <w:color w:val="000000" w:themeColor="text1"/>
          <w:lang w:val="es-ES_tradnl"/>
        </w:rPr>
        <w:t>»</w:t>
      </w:r>
      <w:r w:rsidRPr="008467BC">
        <w:rPr>
          <w:rFonts w:ascii="Geomanist Light" w:eastAsia="Calibri" w:hAnsi="Geomanist Light" w:cs="Arial"/>
          <w:color w:val="000000" w:themeColor="text1"/>
          <w:lang w:val="es-ES_tradnl"/>
        </w:rPr>
        <w:t xml:space="preserve"> de los documentos tipo de interventoría </w:t>
      </w:r>
      <w:r w:rsidR="0005483A" w:rsidRPr="008467BC">
        <w:rPr>
          <w:rFonts w:ascii="Geomanist Light" w:eastAsia="Calibri" w:hAnsi="Geomanist Light" w:cs="Arial"/>
          <w:color w:val="000000" w:themeColor="text1"/>
          <w:lang w:val="es-ES_tradnl"/>
        </w:rPr>
        <w:t xml:space="preserve">y los de consultoría </w:t>
      </w:r>
      <w:r w:rsidRPr="008467BC">
        <w:rPr>
          <w:rFonts w:ascii="Geomanist Light" w:eastAsia="Calibri" w:hAnsi="Geomanist Light" w:cs="Arial"/>
          <w:color w:val="000000" w:themeColor="text1"/>
          <w:lang w:val="es-ES_tradnl"/>
        </w:rPr>
        <w:t>estandariza</w:t>
      </w:r>
      <w:r w:rsidR="0005483A" w:rsidRPr="008467BC">
        <w:rPr>
          <w:rFonts w:ascii="Geomanist Light" w:eastAsia="Calibri" w:hAnsi="Geomanist Light" w:cs="Arial"/>
          <w:color w:val="000000" w:themeColor="text1"/>
          <w:lang w:val="es-ES_tradnl"/>
        </w:rPr>
        <w:t>n</w:t>
      </w:r>
      <w:r w:rsidRPr="008467BC">
        <w:rPr>
          <w:rFonts w:ascii="Geomanist Light" w:eastAsia="Calibri" w:hAnsi="Geomanist Light" w:cs="Arial"/>
          <w:color w:val="000000" w:themeColor="text1"/>
          <w:lang w:val="es-ES_tradnl"/>
        </w:rPr>
        <w:t xml:space="preserve"> los requisitos de experiencia y formación académica de parte del equipo de trabajo del proponente, en particular del «</w:t>
      </w:r>
      <w:r w:rsidR="003415DC" w:rsidRPr="008467BC">
        <w:rPr>
          <w:rFonts w:ascii="Geomanist Light" w:eastAsia="Calibri" w:hAnsi="Geomanist Light" w:cs="Arial"/>
          <w:color w:val="000000" w:themeColor="text1"/>
          <w:lang w:val="es-ES_tradnl"/>
        </w:rPr>
        <w:t xml:space="preserve">Personal </w:t>
      </w:r>
      <w:r w:rsidRPr="008467BC">
        <w:rPr>
          <w:rFonts w:ascii="Geomanist Light" w:eastAsia="Calibri" w:hAnsi="Geomanist Light" w:cs="Arial"/>
          <w:color w:val="000000" w:themeColor="text1"/>
          <w:lang w:val="es-ES_tradnl"/>
        </w:rPr>
        <w:t xml:space="preserve">clave evaluable». En tal sentido, con fundamento en dicha matriz, la entidad debe diligenciar o completar algunos apartes de los documentos que conforman el documento tipo de interventoría, entre otros, siendo los más relevantes el numeral 7 del </w:t>
      </w:r>
      <w:r w:rsidR="00B817D2" w:rsidRPr="008467BC">
        <w:rPr>
          <w:rFonts w:ascii="Geomanist Light" w:eastAsia="Calibri" w:hAnsi="Geomanist Light" w:cs="Arial"/>
          <w:color w:val="000000" w:themeColor="text1"/>
          <w:lang w:val="es-ES_tradnl"/>
        </w:rPr>
        <w:t>«</w:t>
      </w:r>
      <w:r w:rsidRPr="008467BC">
        <w:rPr>
          <w:rFonts w:ascii="Geomanist Light" w:eastAsia="Calibri" w:hAnsi="Geomanist Light" w:cs="Arial"/>
          <w:color w:val="000000" w:themeColor="text1"/>
          <w:lang w:val="es-ES_tradnl"/>
        </w:rPr>
        <w:t>Anexo 1 – Anexo Técnico</w:t>
      </w:r>
      <w:r w:rsidR="00B817D2" w:rsidRPr="008467BC">
        <w:rPr>
          <w:rFonts w:ascii="Geomanist Light" w:eastAsia="Calibri" w:hAnsi="Geomanist Light" w:cs="Arial"/>
          <w:color w:val="000000" w:themeColor="text1"/>
          <w:lang w:val="es-ES_tradnl"/>
        </w:rPr>
        <w:t>»</w:t>
      </w:r>
      <w:r w:rsidRPr="008467BC">
        <w:rPr>
          <w:rFonts w:ascii="Geomanist Light" w:eastAsia="Calibri" w:hAnsi="Geomanist Light" w:cs="Arial"/>
          <w:color w:val="000000" w:themeColor="text1"/>
          <w:lang w:val="es-ES_tradnl"/>
        </w:rPr>
        <w:t xml:space="preserve"> «INFORMACIÓN SOBRE EL PERSONAL PROFESIONAL Y EQUIPOS DEL INTERVENTOR» y el numeral 3.8.2 del documento base «3.8.2 EXIGENCIAS MÍNIMAS DE EXPERIENCIA Y FORMACIÓN ACADÉMICA DEL EQUIPO </w:t>
      </w:r>
      <w:r w:rsidRPr="008467BC">
        <w:rPr>
          <w:rFonts w:ascii="Geomanist Light" w:eastAsia="Calibri" w:hAnsi="Geomanist Light" w:cs="Arial"/>
          <w:bCs/>
          <w:color w:val="000000" w:themeColor="text1"/>
          <w:lang w:val="es-ES_tradnl"/>
        </w:rPr>
        <w:t>DE TRABAJO (Personal clave evaluable)». Además, tal regulación incidirá en el numeral 4.2. del documento base «EQUIPO DE TRABAJO (Personal clave evaluable)».</w:t>
      </w:r>
    </w:p>
    <w:p w14:paraId="61EB84DA" w14:textId="41522A1A" w:rsidR="00DB03D2" w:rsidRPr="008467BC" w:rsidRDefault="000912DF" w:rsidP="005D112A">
      <w:pPr>
        <w:spacing w:after="120" w:line="276" w:lineRule="auto"/>
        <w:ind w:firstLine="709"/>
        <w:jc w:val="both"/>
        <w:rPr>
          <w:rFonts w:ascii="Geomanist Light" w:eastAsia="Calibri" w:hAnsi="Geomanist Light" w:cs="Arial"/>
          <w:bCs/>
          <w:color w:val="000000"/>
          <w:lang w:val="es-ES_tradnl"/>
        </w:rPr>
      </w:pPr>
      <w:r w:rsidRPr="008467BC">
        <w:rPr>
          <w:rFonts w:ascii="Geomanist Light" w:eastAsia="Times New Roman" w:hAnsi="Geomanist Light" w:cs="Arial"/>
          <w:bCs/>
          <w:color w:val="000000"/>
          <w:lang w:eastAsia="es-CO"/>
        </w:rPr>
        <w:t xml:space="preserve">El </w:t>
      </w:r>
      <w:r w:rsidR="00DB03D2" w:rsidRPr="008467BC">
        <w:rPr>
          <w:rFonts w:ascii="Geomanist Light" w:eastAsia="Times New Roman" w:hAnsi="Geomanist Light" w:cs="Arial"/>
          <w:bCs/>
          <w:color w:val="000000"/>
          <w:lang w:eastAsia="es-CO"/>
        </w:rPr>
        <w:t>aparte «I. FORMA DE DETERMINAR LA EXPERIENCIA DEL PROFESIONAL», de la Matriz 4, dispone que</w:t>
      </w:r>
      <w:r w:rsidR="00DB03D2" w:rsidRPr="008467BC">
        <w:rPr>
          <w:rFonts w:ascii="Geomanist Light" w:eastAsia="Calibri" w:hAnsi="Geomanist Light" w:cs="Arial"/>
          <w:bCs/>
          <w:color w:val="000000"/>
          <w:lang w:val="es-ES_tradnl"/>
        </w:rPr>
        <w:t xml:space="preserve"> la entidad deberá establecer las condiciones de experiencia general y específica de acuerdo con las relaciones o categorías, para los rangos de SMMLV en los cuales se encuentre el valor del presupuesto oficial del proceso de contratación. Así las cosas, la matriz consagra</w:t>
      </w:r>
      <w:r w:rsidR="00B817D2" w:rsidRPr="008467BC">
        <w:rPr>
          <w:rFonts w:ascii="Geomanist Light" w:eastAsia="Calibri" w:hAnsi="Geomanist Light" w:cs="Arial"/>
          <w:bCs/>
          <w:color w:val="000000"/>
          <w:lang w:val="es-ES_tradnl"/>
        </w:rPr>
        <w:t xml:space="preserve"> dos</w:t>
      </w:r>
      <w:r w:rsidR="00DB03D2" w:rsidRPr="008467BC">
        <w:rPr>
          <w:rFonts w:ascii="Geomanist Light" w:eastAsia="Calibri" w:hAnsi="Geomanist Light" w:cs="Arial"/>
          <w:bCs/>
          <w:color w:val="000000"/>
          <w:lang w:val="es-ES_tradnl"/>
        </w:rPr>
        <w:t xml:space="preserve"> </w:t>
      </w:r>
      <w:r w:rsidR="00B817D2" w:rsidRPr="008467BC">
        <w:rPr>
          <w:rFonts w:ascii="Geomanist Light" w:eastAsia="Calibri" w:hAnsi="Geomanist Light" w:cs="Arial"/>
          <w:bCs/>
          <w:color w:val="000000"/>
          <w:lang w:val="es-ES_tradnl"/>
        </w:rPr>
        <w:t>(</w:t>
      </w:r>
      <w:r w:rsidR="00DB03D2" w:rsidRPr="008467BC">
        <w:rPr>
          <w:rFonts w:ascii="Geomanist Light" w:eastAsia="Calibri" w:hAnsi="Geomanist Light" w:cs="Arial"/>
          <w:bCs/>
          <w:color w:val="000000"/>
          <w:lang w:val="es-ES_tradnl"/>
        </w:rPr>
        <w:t>2</w:t>
      </w:r>
      <w:r w:rsidR="00B817D2" w:rsidRPr="008467BC">
        <w:rPr>
          <w:rFonts w:ascii="Geomanist Light" w:eastAsia="Calibri" w:hAnsi="Geomanist Light" w:cs="Arial"/>
          <w:bCs/>
          <w:color w:val="000000"/>
          <w:lang w:val="es-ES_tradnl"/>
        </w:rPr>
        <w:t>)</w:t>
      </w:r>
      <w:r w:rsidR="00DB03D2" w:rsidRPr="008467BC">
        <w:rPr>
          <w:rFonts w:ascii="Geomanist Light" w:eastAsia="Calibri" w:hAnsi="Geomanist Light" w:cs="Arial"/>
          <w:bCs/>
          <w:color w:val="000000"/>
          <w:lang w:val="es-ES_tradnl"/>
        </w:rPr>
        <w:t xml:space="preserve"> rangos estimados en SMMLV, el primero de estos, para los procesos de contratación iguales o menores a 1.500 SMMLV, y el segundo, para procesos iguales o superiores a 1.501 SMMLV</w:t>
      </w:r>
      <w:r w:rsidR="00CA08AE" w:rsidRPr="008467BC">
        <w:rPr>
          <w:rFonts w:ascii="Geomanist Light" w:eastAsia="Calibri" w:hAnsi="Geomanist Light" w:cs="Arial"/>
          <w:bCs/>
          <w:color w:val="000000"/>
          <w:lang w:val="es-ES_tradnl"/>
        </w:rPr>
        <w:t>.</w:t>
      </w:r>
    </w:p>
    <w:p w14:paraId="00CB3F28" w14:textId="23BBCBB0" w:rsidR="0005483A" w:rsidRPr="008467BC" w:rsidRDefault="00843B3F" w:rsidP="008467BC">
      <w:pPr>
        <w:spacing w:after="120" w:line="276" w:lineRule="auto"/>
        <w:ind w:firstLine="709"/>
        <w:jc w:val="both"/>
        <w:rPr>
          <w:rFonts w:ascii="Geomanist Light" w:eastAsia="Times New Roman" w:hAnsi="Geomanist Light" w:cs="Arial"/>
          <w:lang w:eastAsia="es-MX"/>
        </w:rPr>
      </w:pPr>
      <w:r w:rsidRPr="008467BC">
        <w:rPr>
          <w:rFonts w:ascii="Geomanist Light" w:eastAsia="Calibri" w:hAnsi="Geomanist Light" w:cs="Arial"/>
          <w:color w:val="000000" w:themeColor="text1"/>
          <w:lang w:val="es-ES"/>
        </w:rPr>
        <w:t>C</w:t>
      </w:r>
      <w:r w:rsidR="00CA08AE" w:rsidRPr="008467BC">
        <w:rPr>
          <w:rFonts w:ascii="Geomanist Light" w:eastAsia="Calibri" w:hAnsi="Geomanist Light" w:cs="Arial"/>
          <w:color w:val="000000" w:themeColor="text1"/>
          <w:lang w:val="es-ES"/>
        </w:rPr>
        <w:t>ada uno de estos dos</w:t>
      </w:r>
      <w:r w:rsidR="00B817D2" w:rsidRPr="008467BC">
        <w:rPr>
          <w:rFonts w:ascii="Geomanist Light" w:eastAsia="Calibri" w:hAnsi="Geomanist Light" w:cs="Arial"/>
          <w:color w:val="000000" w:themeColor="text1"/>
          <w:lang w:val="es-ES"/>
        </w:rPr>
        <w:t xml:space="preserve"> (2)</w:t>
      </w:r>
      <w:r w:rsidR="00CA08AE" w:rsidRPr="008467BC">
        <w:rPr>
          <w:rFonts w:ascii="Geomanist Light" w:eastAsia="Calibri" w:hAnsi="Geomanist Light" w:cs="Arial"/>
          <w:color w:val="000000" w:themeColor="text1"/>
          <w:lang w:val="es-ES"/>
        </w:rPr>
        <w:t xml:space="preserve"> rangos de SMMLV</w:t>
      </w:r>
      <w:r w:rsidR="00B817D2" w:rsidRPr="008467BC">
        <w:rPr>
          <w:rFonts w:ascii="Geomanist Light" w:eastAsia="Calibri" w:hAnsi="Geomanist Light" w:cs="Arial"/>
          <w:color w:val="000000" w:themeColor="text1"/>
          <w:lang w:val="es-ES"/>
        </w:rPr>
        <w:t>,</w:t>
      </w:r>
      <w:r w:rsidR="00CA08AE" w:rsidRPr="008467BC">
        <w:rPr>
          <w:rFonts w:ascii="Geomanist Light" w:eastAsia="Calibri" w:hAnsi="Geomanist Light" w:cs="Arial"/>
          <w:color w:val="000000" w:themeColor="text1"/>
          <w:lang w:val="es-ES"/>
        </w:rPr>
        <w:t xml:space="preserve"> en los que se establece la forma de determinar la experiencia de los profesionales, contempla siete (7) categorías, que se acompañan de una experiencia general y una experiencia específica, señalando los años mínimos de experiencia que tendrían que cumplir los profesionales. La experiencia general, </w:t>
      </w:r>
      <w:r w:rsidR="00CA08AE" w:rsidRPr="008467BC">
        <w:rPr>
          <w:rFonts w:ascii="Geomanist Light" w:eastAsia="Times New Roman" w:hAnsi="Geomanist Light" w:cs="Arial"/>
          <w:color w:val="000000" w:themeColor="text1"/>
          <w:lang w:eastAsia="es-CO"/>
        </w:rPr>
        <w:t>se refiere al desempeño de la actividad profesional, y la experiencia específica corresponde a la asociada directamente con el cargo a desempeñar, en este sentido, esta última se encuentra contenida dentro del término de ejercicio profesional, y nunca será mayor a la experiencia general</w:t>
      </w:r>
      <w:r w:rsidRPr="008467BC">
        <w:rPr>
          <w:rFonts w:ascii="Geomanist Light" w:eastAsia="Times New Roman" w:hAnsi="Geomanist Light" w:cs="Arial"/>
          <w:color w:val="000000" w:themeColor="text1"/>
          <w:lang w:eastAsia="es-CO"/>
        </w:rPr>
        <w:t xml:space="preserve">. </w:t>
      </w:r>
      <w:r w:rsidR="003A58D6" w:rsidRPr="008467BC">
        <w:rPr>
          <w:rFonts w:ascii="Geomanist Light" w:eastAsia="Times New Roman" w:hAnsi="Geomanist Light" w:cs="Arial"/>
          <w:color w:val="000000" w:themeColor="text1"/>
          <w:lang w:eastAsia="es-CO"/>
        </w:rPr>
        <w:t>Así</w:t>
      </w:r>
      <w:r w:rsidRPr="008467BC">
        <w:rPr>
          <w:rFonts w:ascii="Geomanist Light" w:eastAsia="Times New Roman" w:hAnsi="Geomanist Light" w:cs="Arial"/>
          <w:color w:val="000000" w:themeColor="text1"/>
          <w:lang w:eastAsia="es-CO"/>
        </w:rPr>
        <w:t xml:space="preserve">, en el caso de la experiencia específica, será suficiente con acreditar </w:t>
      </w:r>
      <w:r w:rsidR="0095452E" w:rsidRPr="008467BC">
        <w:rPr>
          <w:rFonts w:ascii="Geomanist Light" w:eastAsia="Times New Roman" w:hAnsi="Geomanist Light" w:cs="Arial"/>
          <w:color w:val="000000" w:themeColor="text1"/>
          <w:lang w:eastAsia="es-CO"/>
        </w:rPr>
        <w:t>experiencia asociada directamente con el cargo a desempeñar, más no es necesario acreditar que dicha experiencia corresponda con las actividades o labores que se van a ejecutar en desarrollo del respectivo proceso de contratación</w:t>
      </w:r>
      <w:r w:rsidR="73CE7A01" w:rsidRPr="008467BC">
        <w:rPr>
          <w:rFonts w:ascii="Geomanist Light" w:eastAsia="Times New Roman" w:hAnsi="Geomanist Light" w:cs="Arial"/>
          <w:color w:val="000000" w:themeColor="text1"/>
          <w:lang w:eastAsia="es-CO"/>
        </w:rPr>
        <w:t xml:space="preserve">, </w:t>
      </w:r>
      <w:r w:rsidR="0041370D" w:rsidRPr="008467BC">
        <w:rPr>
          <w:rFonts w:ascii="Geomanist Light" w:eastAsia="Times New Roman" w:hAnsi="Geomanist Light" w:cs="Arial"/>
          <w:color w:val="000000" w:themeColor="text1"/>
          <w:lang w:eastAsia="es-CO"/>
        </w:rPr>
        <w:t xml:space="preserve">sin perjuicio </w:t>
      </w:r>
      <w:r w:rsidR="00DC3C5D" w:rsidRPr="008467BC">
        <w:rPr>
          <w:rFonts w:ascii="Geomanist Light" w:eastAsia="Times New Roman" w:hAnsi="Geomanist Light" w:cs="Arial"/>
          <w:color w:val="000000" w:themeColor="text1"/>
          <w:lang w:eastAsia="es-CO"/>
        </w:rPr>
        <w:t xml:space="preserve">de </w:t>
      </w:r>
      <w:r w:rsidR="0041370D" w:rsidRPr="008467BC">
        <w:rPr>
          <w:rFonts w:ascii="Geomanist Light" w:eastAsia="Times New Roman" w:hAnsi="Geomanist Light" w:cs="Arial"/>
          <w:color w:val="000000" w:themeColor="text1"/>
          <w:lang w:eastAsia="es-CO"/>
        </w:rPr>
        <w:t xml:space="preserve">que </w:t>
      </w:r>
      <w:r w:rsidR="0005483A" w:rsidRPr="008467BC">
        <w:rPr>
          <w:rFonts w:ascii="Geomanist Light" w:hAnsi="Geomanist Light" w:cs="Arial"/>
        </w:rPr>
        <w:t>la entidad, en el establecimiento de los requisitos del personal requerido para la ejecución del futuro contrato, en el «Anexo 1 – Anexo Técnico», p</w:t>
      </w:r>
      <w:r w:rsidR="00DC3C5D" w:rsidRPr="008467BC">
        <w:rPr>
          <w:rFonts w:ascii="Geomanist Light" w:hAnsi="Geomanist Light" w:cs="Arial"/>
        </w:rPr>
        <w:t xml:space="preserve">ueda </w:t>
      </w:r>
      <w:r w:rsidR="0005483A" w:rsidRPr="008467BC">
        <w:rPr>
          <w:rFonts w:ascii="Geomanist Light" w:hAnsi="Geomanist Light" w:cs="Arial"/>
        </w:rPr>
        <w:t xml:space="preserve">detallar los aspectos a tener en consideración al momento de realizar la verificación del cumplimiento de los requisitos del </w:t>
      </w:r>
      <w:r w:rsidR="0005483A" w:rsidRPr="008467BC">
        <w:rPr>
          <w:rFonts w:ascii="Geomanist Light" w:hAnsi="Geomanist Light" w:cs="Arial"/>
        </w:rPr>
        <w:lastRenderedPageBreak/>
        <w:t xml:space="preserve">equipo de trabajo. </w:t>
      </w:r>
      <w:r w:rsidR="00DC3C5D" w:rsidRPr="008467BC">
        <w:rPr>
          <w:rFonts w:ascii="Geomanist Light" w:hAnsi="Geomanist Light" w:cs="Arial"/>
        </w:rPr>
        <w:t>En este punto</w:t>
      </w:r>
      <w:r w:rsidR="0005483A" w:rsidRPr="008467BC">
        <w:rPr>
          <w:rFonts w:ascii="Geomanist Light" w:hAnsi="Geomanist Light" w:cs="Arial"/>
        </w:rPr>
        <w:t xml:space="preserve">, resulta relevante resaltar que, el numeral 10.2.2. de los documentos tipo de licitación y consultoría establece los soportes que deben allegarse para verificar el cumplimiento de la experiencia especifica y la verificación del cumplimiento de tales requisitos se </w:t>
      </w:r>
      <w:r w:rsidR="0005483A" w:rsidRPr="008467BC">
        <w:rPr>
          <w:rFonts w:ascii="Geomanist Light" w:eastAsia="Times New Roman" w:hAnsi="Geomanist Light" w:cs="Arial"/>
          <w:lang w:eastAsia="es-MX"/>
        </w:rPr>
        <w:t xml:space="preserve">realiza una vez adjudicado el contrato, no es requisito para la selección del contratista. </w:t>
      </w:r>
    </w:p>
    <w:p w14:paraId="1E521E40" w14:textId="703DBDFA" w:rsidR="00B05411" w:rsidRPr="008467BC" w:rsidRDefault="00CA08AE" w:rsidP="005D112A">
      <w:pPr>
        <w:spacing w:after="120" w:line="276" w:lineRule="auto"/>
        <w:ind w:firstLine="709"/>
        <w:jc w:val="both"/>
        <w:rPr>
          <w:rFonts w:ascii="Geomanist Light" w:eastAsia="Calibri" w:hAnsi="Geomanist Light" w:cs="Arial"/>
          <w:bCs/>
          <w:color w:val="000000"/>
          <w:lang w:val="es-ES_tradnl"/>
        </w:rPr>
      </w:pPr>
      <w:r w:rsidRPr="008467BC">
        <w:rPr>
          <w:rFonts w:ascii="Geomanist Light" w:eastAsia="Calibri" w:hAnsi="Geomanist Light" w:cs="Arial"/>
          <w:bCs/>
          <w:color w:val="000000"/>
          <w:lang w:val="es-ES_tradnl"/>
        </w:rPr>
        <w:t xml:space="preserve">De esta manera, para determinar la experiencia profesional del personal clave evaluable, primero hay que determinar el rango de SMMLV del </w:t>
      </w:r>
      <w:r w:rsidR="00B25FE7" w:rsidRPr="008467BC">
        <w:rPr>
          <w:rFonts w:ascii="Geomanist Light" w:eastAsia="Calibri" w:hAnsi="Geomanist Light" w:cs="Arial"/>
          <w:bCs/>
          <w:color w:val="000000"/>
          <w:lang w:val="es-ES_tradnl"/>
        </w:rPr>
        <w:t>P</w:t>
      </w:r>
      <w:r w:rsidRPr="008467BC">
        <w:rPr>
          <w:rFonts w:ascii="Geomanist Light" w:eastAsia="Calibri" w:hAnsi="Geomanist Light" w:cs="Arial"/>
          <w:bCs/>
          <w:color w:val="000000"/>
          <w:lang w:val="es-ES_tradnl"/>
        </w:rPr>
        <w:t xml:space="preserve">roceso de </w:t>
      </w:r>
      <w:r w:rsidR="00B25FE7" w:rsidRPr="008467BC">
        <w:rPr>
          <w:rFonts w:ascii="Geomanist Light" w:eastAsia="Calibri" w:hAnsi="Geomanist Light" w:cs="Arial"/>
          <w:bCs/>
          <w:color w:val="000000"/>
          <w:lang w:val="es-ES_tradnl"/>
        </w:rPr>
        <w:t>C</w:t>
      </w:r>
      <w:r w:rsidRPr="008467BC">
        <w:rPr>
          <w:rFonts w:ascii="Geomanist Light" w:eastAsia="Calibri" w:hAnsi="Geomanist Light" w:cs="Arial"/>
          <w:bCs/>
          <w:color w:val="000000"/>
          <w:lang w:val="es-ES_tradnl"/>
        </w:rPr>
        <w:t>ontratación. Una vez definido, se debe establecer la categoría, que dependerá de la experiencia general y la experiencia específica dispuesta para cada categoría por la entidad de forma autónoma, dependiendo de la necesidad del proyecto y el presupuesto estimado</w:t>
      </w:r>
      <w:r w:rsidR="00FA5618" w:rsidRPr="008467BC">
        <w:rPr>
          <w:rFonts w:ascii="Geomanist Light" w:eastAsia="Calibri" w:hAnsi="Geomanist Light" w:cs="Arial"/>
          <w:bCs/>
          <w:color w:val="000000"/>
          <w:lang w:val="es-ES_tradnl"/>
        </w:rPr>
        <w:t>.</w:t>
      </w:r>
    </w:p>
    <w:p w14:paraId="1424E38C" w14:textId="7B666417" w:rsidR="002B2B9A" w:rsidRPr="008467BC" w:rsidRDefault="002B2B9A" w:rsidP="002B2B9A">
      <w:pPr>
        <w:widowControl w:val="0"/>
        <w:autoSpaceDE w:val="0"/>
        <w:autoSpaceDN w:val="0"/>
        <w:spacing w:after="0" w:line="276" w:lineRule="auto"/>
        <w:ind w:right="51"/>
        <w:jc w:val="both"/>
        <w:rPr>
          <w:rFonts w:ascii="Geomanist Light" w:eastAsia="Arial" w:hAnsi="Geomanist Light" w:cs="Arial"/>
          <w:sz w:val="20"/>
          <w:szCs w:val="20"/>
          <w:lang w:val="es-ES"/>
        </w:rPr>
      </w:pPr>
    </w:p>
    <w:p w14:paraId="663A1E4A" w14:textId="77777777" w:rsidR="002B2B9A" w:rsidRPr="008467BC" w:rsidRDefault="002B2B9A" w:rsidP="002B2B9A">
      <w:pPr>
        <w:spacing w:after="0" w:line="276" w:lineRule="auto"/>
        <w:jc w:val="both"/>
        <w:rPr>
          <w:rFonts w:ascii="Geomanist Light" w:eastAsia="Calibri" w:hAnsi="Geomanist Light" w:cs="Arial"/>
          <w:lang w:val="es-ES" w:eastAsia="es-MX"/>
        </w:rPr>
      </w:pPr>
      <w:r w:rsidRPr="008467BC">
        <w:rPr>
          <w:rFonts w:ascii="Geomanist Light" w:eastAsia="Calibri" w:hAnsi="Geomanist Light" w:cs="Arial"/>
          <w:lang w:val="es-ES" w:eastAsia="es-MX"/>
        </w:rPr>
        <w:t>Este concepto tiene el alcance previsto en el artículo 28 del Código de Procedimiento Administrativo y de lo Contencioso Administrativo.</w:t>
      </w:r>
    </w:p>
    <w:p w14:paraId="5EA8F212" w14:textId="77777777" w:rsidR="002B2B9A" w:rsidRPr="008467BC" w:rsidRDefault="002B2B9A" w:rsidP="002B2B9A">
      <w:pPr>
        <w:spacing w:after="0" w:line="240" w:lineRule="auto"/>
        <w:jc w:val="both"/>
        <w:rPr>
          <w:rFonts w:ascii="Geomanist Light" w:eastAsia="Calibri" w:hAnsi="Geomanist Light" w:cs="Arial"/>
          <w:lang w:val="es-ES" w:eastAsia="es-MX"/>
        </w:rPr>
      </w:pPr>
    </w:p>
    <w:p w14:paraId="125B79AE" w14:textId="57E685B0" w:rsidR="002B2B9A" w:rsidRPr="008467BC" w:rsidRDefault="002B2B9A" w:rsidP="002B2B9A">
      <w:pPr>
        <w:spacing w:after="0" w:line="240" w:lineRule="auto"/>
        <w:jc w:val="both"/>
        <w:rPr>
          <w:rFonts w:ascii="Geomanist Light" w:eastAsia="Times New Roman" w:hAnsi="Geomanist Light" w:cs="Arial"/>
          <w:lang w:val="es-ES" w:eastAsia="es-CO"/>
        </w:rPr>
      </w:pPr>
      <w:r w:rsidRPr="6A16386B">
        <w:rPr>
          <w:rFonts w:ascii="Geomanist Light" w:eastAsia="Times New Roman" w:hAnsi="Geomanist Light" w:cs="Arial"/>
          <w:lang w:val="es-ES" w:eastAsia="es-CO"/>
        </w:rPr>
        <w:t>Atentamente,</w:t>
      </w:r>
    </w:p>
    <w:p w14:paraId="5A57B338" w14:textId="1EDB0902" w:rsidR="002B2B9A" w:rsidRPr="008467BC" w:rsidRDefault="5725DD06" w:rsidP="6A16386B">
      <w:pPr>
        <w:spacing w:after="0" w:line="240" w:lineRule="auto"/>
        <w:jc w:val="center"/>
        <w:rPr>
          <w:rFonts w:ascii="Geomanist Light" w:eastAsia="Times New Roman" w:hAnsi="Geomanist Light" w:cs="Arial"/>
          <w:lang w:val="es-ES" w:eastAsia="es-CO"/>
        </w:rPr>
      </w:pPr>
      <w:r>
        <w:rPr>
          <w:noProof/>
        </w:rPr>
        <w:drawing>
          <wp:inline distT="0" distB="0" distL="0" distR="0" wp14:anchorId="12AB1ABA" wp14:editId="3C28E5B3">
            <wp:extent cx="2781300" cy="1066800"/>
            <wp:effectExtent l="0" t="0" r="0" b="0"/>
            <wp:docPr id="1146818790" name="Imagen 114681879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81300" cy="1066800"/>
                    </a:xfrm>
                    <a:prstGeom prst="rect">
                      <a:avLst/>
                    </a:prstGeom>
                  </pic:spPr>
                </pic:pic>
              </a:graphicData>
            </a:graphic>
          </wp:inline>
        </w:drawing>
      </w:r>
      <w:r w:rsidR="002B2B9A">
        <w:br/>
      </w:r>
      <w:r w:rsidR="002B2B9A">
        <w:br/>
      </w:r>
    </w:p>
    <w:tbl>
      <w:tblPr>
        <w:tblW w:w="66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5954"/>
      </w:tblGrid>
      <w:tr w:rsidR="002B2B9A" w:rsidRPr="008467BC" w14:paraId="0F7948B1" w14:textId="77777777" w:rsidTr="00833058">
        <w:trPr>
          <w:trHeight w:val="315"/>
        </w:trPr>
        <w:tc>
          <w:tcPr>
            <w:tcW w:w="709" w:type="dxa"/>
            <w:tcBorders>
              <w:top w:val="nil"/>
              <w:left w:val="nil"/>
              <w:bottom w:val="nil"/>
              <w:right w:val="nil"/>
            </w:tcBorders>
            <w:shd w:val="clear" w:color="auto" w:fill="auto"/>
            <w:vAlign w:val="center"/>
            <w:hideMark/>
          </w:tcPr>
          <w:p w14:paraId="71834F38" w14:textId="77777777" w:rsidR="002B2B9A" w:rsidRPr="008467BC" w:rsidRDefault="002B2B9A" w:rsidP="00EF0E26">
            <w:pPr>
              <w:spacing w:after="0" w:line="240" w:lineRule="auto"/>
              <w:textAlignment w:val="baseline"/>
              <w:rPr>
                <w:rFonts w:ascii="Geomanist Light" w:eastAsia="Times New Roman" w:hAnsi="Geomanist Light" w:cs="Segoe UI"/>
                <w:sz w:val="16"/>
                <w:szCs w:val="16"/>
                <w:lang w:eastAsia="es-CO"/>
              </w:rPr>
            </w:pPr>
            <w:r w:rsidRPr="008467BC">
              <w:rPr>
                <w:rFonts w:ascii="Geomanist Light" w:eastAsia="Times New Roman" w:hAnsi="Geomanist Light" w:cs="Arial"/>
                <w:sz w:val="16"/>
                <w:szCs w:val="16"/>
                <w:lang w:val="es-ES" w:eastAsia="es-CO"/>
              </w:rPr>
              <w:t>Elaboró:</w:t>
            </w:r>
            <w:r w:rsidRPr="008467BC">
              <w:rPr>
                <w:rFonts w:ascii="Calibri" w:eastAsia="Times New Roman" w:hAnsi="Calibri" w:cs="Calibri"/>
                <w:sz w:val="16"/>
                <w:szCs w:val="16"/>
                <w:lang w:eastAsia="es-CO"/>
              </w:rPr>
              <w:t> </w:t>
            </w:r>
          </w:p>
        </w:tc>
        <w:tc>
          <w:tcPr>
            <w:tcW w:w="5954" w:type="dxa"/>
            <w:tcBorders>
              <w:top w:val="nil"/>
              <w:left w:val="nil"/>
              <w:bottom w:val="dotted" w:sz="6" w:space="0" w:color="7F7F7F"/>
              <w:right w:val="nil"/>
            </w:tcBorders>
            <w:shd w:val="clear" w:color="auto" w:fill="auto"/>
            <w:vAlign w:val="center"/>
            <w:hideMark/>
          </w:tcPr>
          <w:p w14:paraId="54C7A2A8" w14:textId="77777777" w:rsidR="00BB045F" w:rsidRPr="008467BC" w:rsidRDefault="00BB045F" w:rsidP="00BB045F">
            <w:pPr>
              <w:spacing w:after="0" w:line="240" w:lineRule="auto"/>
              <w:jc w:val="both"/>
              <w:rPr>
                <w:rFonts w:ascii="Geomanist Light" w:hAnsi="Geomanist Light" w:cs="Arial"/>
                <w:color w:val="000000" w:themeColor="text1"/>
                <w:sz w:val="16"/>
                <w:szCs w:val="16"/>
                <w:lang w:val="es-ES_tradnl" w:eastAsia="es-ES"/>
              </w:rPr>
            </w:pPr>
            <w:r w:rsidRPr="008467BC">
              <w:rPr>
                <w:rFonts w:ascii="Geomanist Light" w:hAnsi="Geomanist Light" w:cs="Arial"/>
                <w:color w:val="000000" w:themeColor="text1"/>
                <w:sz w:val="16"/>
                <w:szCs w:val="16"/>
                <w:lang w:val="es-ES_tradnl" w:eastAsia="es-ES"/>
              </w:rPr>
              <w:t xml:space="preserve">Martha Alicia Romero Vargas </w:t>
            </w:r>
          </w:p>
          <w:p w14:paraId="21E5FF21" w14:textId="22CE521A" w:rsidR="002B2B9A" w:rsidRPr="008467BC" w:rsidRDefault="00BB045F" w:rsidP="00EF0E26">
            <w:pPr>
              <w:spacing w:after="0" w:line="240" w:lineRule="auto"/>
              <w:textAlignment w:val="baseline"/>
              <w:rPr>
                <w:rFonts w:ascii="Geomanist Light" w:eastAsia="Times New Roman" w:hAnsi="Geomanist Light" w:cs="Segoe UI"/>
                <w:sz w:val="16"/>
                <w:szCs w:val="16"/>
                <w:lang w:eastAsia="es-CO"/>
              </w:rPr>
            </w:pPr>
            <w:r w:rsidRPr="008467BC">
              <w:rPr>
                <w:rFonts w:ascii="Geomanist Light" w:hAnsi="Geomanist Light" w:cs="Arial"/>
                <w:color w:val="000000" w:themeColor="text1"/>
                <w:sz w:val="16"/>
                <w:szCs w:val="16"/>
                <w:lang w:val="es-ES_tradnl" w:eastAsia="es-ES"/>
              </w:rPr>
              <w:t>Gestor T1-15 Subdirección Contractual</w:t>
            </w:r>
          </w:p>
        </w:tc>
      </w:tr>
      <w:tr w:rsidR="002B2B9A" w:rsidRPr="008467BC" w14:paraId="249D0C55" w14:textId="77777777" w:rsidTr="00833058">
        <w:trPr>
          <w:trHeight w:val="315"/>
        </w:trPr>
        <w:tc>
          <w:tcPr>
            <w:tcW w:w="709" w:type="dxa"/>
            <w:tcBorders>
              <w:top w:val="nil"/>
              <w:left w:val="nil"/>
              <w:bottom w:val="nil"/>
              <w:right w:val="nil"/>
            </w:tcBorders>
            <w:shd w:val="clear" w:color="auto" w:fill="auto"/>
            <w:vAlign w:val="center"/>
            <w:hideMark/>
          </w:tcPr>
          <w:p w14:paraId="3AE66E84" w14:textId="77777777" w:rsidR="002B2B9A" w:rsidRPr="008467BC" w:rsidRDefault="002B2B9A" w:rsidP="00EF0E26">
            <w:pPr>
              <w:spacing w:after="0" w:line="240" w:lineRule="auto"/>
              <w:textAlignment w:val="baseline"/>
              <w:rPr>
                <w:rFonts w:ascii="Geomanist Light" w:eastAsia="Times New Roman" w:hAnsi="Geomanist Light" w:cs="Segoe UI"/>
                <w:sz w:val="16"/>
                <w:szCs w:val="16"/>
                <w:lang w:eastAsia="es-CO"/>
              </w:rPr>
            </w:pPr>
            <w:r w:rsidRPr="008467BC">
              <w:rPr>
                <w:rFonts w:ascii="Geomanist Light" w:eastAsia="Times New Roman" w:hAnsi="Geomanist Light" w:cs="Arial"/>
                <w:sz w:val="16"/>
                <w:szCs w:val="16"/>
                <w:lang w:val="es-ES" w:eastAsia="es-CO"/>
              </w:rPr>
              <w:t>Revisó:</w:t>
            </w:r>
            <w:r w:rsidRPr="008467BC">
              <w:rPr>
                <w:rFonts w:ascii="Calibri" w:eastAsia="Times New Roman" w:hAnsi="Calibri" w:cs="Calibri"/>
                <w:sz w:val="16"/>
                <w:szCs w:val="16"/>
                <w:lang w:eastAsia="es-CO"/>
              </w:rPr>
              <w:t> </w:t>
            </w:r>
          </w:p>
        </w:tc>
        <w:tc>
          <w:tcPr>
            <w:tcW w:w="5954" w:type="dxa"/>
            <w:tcBorders>
              <w:top w:val="dotted" w:sz="6" w:space="0" w:color="7F7F7F"/>
              <w:left w:val="nil"/>
              <w:bottom w:val="dotted" w:sz="6" w:space="0" w:color="7F7F7F"/>
              <w:right w:val="nil"/>
            </w:tcBorders>
            <w:shd w:val="clear" w:color="auto" w:fill="auto"/>
            <w:vAlign w:val="center"/>
            <w:hideMark/>
          </w:tcPr>
          <w:p w14:paraId="196FE842" w14:textId="77777777" w:rsidR="00DC3C5D" w:rsidRPr="008467BC" w:rsidRDefault="00DC3C5D" w:rsidP="00DC3C5D">
            <w:pPr>
              <w:spacing w:after="0" w:line="240" w:lineRule="auto"/>
              <w:jc w:val="both"/>
              <w:rPr>
                <w:rFonts w:ascii="Geomanist Light" w:hAnsi="Geomanist Light" w:cs="Arial"/>
                <w:color w:val="000000" w:themeColor="text1"/>
                <w:sz w:val="16"/>
                <w:szCs w:val="16"/>
                <w:lang w:val="es-ES_tradnl" w:eastAsia="es-ES"/>
              </w:rPr>
            </w:pPr>
            <w:r w:rsidRPr="008467BC">
              <w:rPr>
                <w:rFonts w:ascii="Geomanist Light" w:hAnsi="Geomanist Light" w:cs="Arial"/>
                <w:color w:val="000000" w:themeColor="text1"/>
                <w:sz w:val="16"/>
                <w:szCs w:val="16"/>
                <w:lang w:val="es-ES_tradnl" w:eastAsia="es-ES"/>
              </w:rPr>
              <w:t xml:space="preserve">Martha Alicia Romero Vargas </w:t>
            </w:r>
          </w:p>
          <w:p w14:paraId="009353FB" w14:textId="02D9D152" w:rsidR="00577A06" w:rsidRPr="008467BC" w:rsidRDefault="00DC3C5D" w:rsidP="00EF0E26">
            <w:pPr>
              <w:spacing w:after="0" w:line="240" w:lineRule="auto"/>
              <w:textAlignment w:val="baseline"/>
              <w:rPr>
                <w:rFonts w:ascii="Geomanist Light" w:eastAsia="Times New Roman" w:hAnsi="Geomanist Light" w:cs="Arial"/>
                <w:sz w:val="16"/>
                <w:szCs w:val="16"/>
                <w:lang w:val="es-ES" w:eastAsia="es-CO"/>
              </w:rPr>
            </w:pPr>
            <w:r w:rsidRPr="008467BC">
              <w:rPr>
                <w:rFonts w:ascii="Geomanist Light" w:hAnsi="Geomanist Light" w:cs="Arial"/>
                <w:color w:val="000000" w:themeColor="text1"/>
                <w:sz w:val="16"/>
                <w:szCs w:val="16"/>
                <w:lang w:val="es-ES_tradnl" w:eastAsia="es-ES"/>
              </w:rPr>
              <w:t>Gestor T1-15 Subdirección Contractual</w:t>
            </w:r>
          </w:p>
          <w:p w14:paraId="664F47B4" w14:textId="77777777" w:rsidR="00BB045F" w:rsidRPr="008467BC" w:rsidRDefault="00BB045F" w:rsidP="00EF0E26">
            <w:pPr>
              <w:spacing w:after="0" w:line="240" w:lineRule="auto"/>
              <w:textAlignment w:val="baseline"/>
              <w:rPr>
                <w:rFonts w:ascii="Geomanist Light" w:eastAsia="Times New Roman" w:hAnsi="Geomanist Light" w:cs="Arial"/>
                <w:sz w:val="16"/>
                <w:szCs w:val="16"/>
                <w:lang w:val="es-ES" w:eastAsia="es-CO"/>
              </w:rPr>
            </w:pPr>
            <w:r w:rsidRPr="008467BC">
              <w:rPr>
                <w:rFonts w:ascii="Geomanist Light" w:eastAsia="Times New Roman" w:hAnsi="Geomanist Light" w:cs="Arial"/>
                <w:sz w:val="16"/>
                <w:szCs w:val="16"/>
                <w:lang w:val="es-ES" w:eastAsia="es-CO"/>
              </w:rPr>
              <w:t xml:space="preserve">Sara Milena Nuñez Aldana </w:t>
            </w:r>
          </w:p>
          <w:p w14:paraId="12F037E5" w14:textId="08014023" w:rsidR="00BB045F" w:rsidRPr="008467BC" w:rsidRDefault="00BB045F" w:rsidP="00EF0E26">
            <w:pPr>
              <w:spacing w:after="0" w:line="240" w:lineRule="auto"/>
              <w:textAlignment w:val="baseline"/>
              <w:rPr>
                <w:rFonts w:ascii="Geomanist Light" w:eastAsia="Times New Roman" w:hAnsi="Geomanist Light" w:cs="Arial"/>
                <w:sz w:val="16"/>
                <w:szCs w:val="16"/>
                <w:lang w:val="es-ES" w:eastAsia="es-CO"/>
              </w:rPr>
            </w:pPr>
            <w:r w:rsidRPr="008467BC">
              <w:rPr>
                <w:rFonts w:ascii="Geomanist Light" w:hAnsi="Geomanist Light" w:cs="Arial"/>
                <w:color w:val="000000" w:themeColor="text1"/>
                <w:sz w:val="16"/>
                <w:szCs w:val="16"/>
                <w:lang w:val="es-ES_tradnl" w:eastAsia="es-ES"/>
              </w:rPr>
              <w:t>Gestor T1-15 Subdirección Contractual</w:t>
            </w:r>
          </w:p>
        </w:tc>
      </w:tr>
      <w:tr w:rsidR="002B2B9A" w:rsidRPr="008467BC" w14:paraId="626D03A9" w14:textId="77777777" w:rsidTr="00833058">
        <w:trPr>
          <w:trHeight w:val="42"/>
        </w:trPr>
        <w:tc>
          <w:tcPr>
            <w:tcW w:w="709" w:type="dxa"/>
            <w:tcBorders>
              <w:top w:val="nil"/>
              <w:left w:val="nil"/>
              <w:bottom w:val="nil"/>
              <w:right w:val="nil"/>
            </w:tcBorders>
            <w:shd w:val="clear" w:color="auto" w:fill="auto"/>
            <w:vAlign w:val="center"/>
            <w:hideMark/>
          </w:tcPr>
          <w:p w14:paraId="37EEDEF0" w14:textId="77777777" w:rsidR="002B2B9A" w:rsidRPr="008467BC" w:rsidRDefault="002B2B9A" w:rsidP="00EF0E26">
            <w:pPr>
              <w:spacing w:after="0" w:line="240" w:lineRule="auto"/>
              <w:textAlignment w:val="baseline"/>
              <w:rPr>
                <w:rFonts w:ascii="Geomanist Light" w:eastAsia="Times New Roman" w:hAnsi="Geomanist Light" w:cs="Segoe UI"/>
                <w:sz w:val="16"/>
                <w:szCs w:val="16"/>
                <w:lang w:eastAsia="es-CO"/>
              </w:rPr>
            </w:pPr>
            <w:r w:rsidRPr="008467BC">
              <w:rPr>
                <w:rFonts w:ascii="Geomanist Light" w:eastAsia="Times New Roman" w:hAnsi="Geomanist Light" w:cs="Arial"/>
                <w:sz w:val="16"/>
                <w:szCs w:val="16"/>
                <w:lang w:val="es-ES" w:eastAsia="es-CO"/>
              </w:rPr>
              <w:t>Aprobó:</w:t>
            </w:r>
            <w:r w:rsidRPr="008467BC">
              <w:rPr>
                <w:rFonts w:ascii="Calibri" w:eastAsia="Times New Roman" w:hAnsi="Calibri" w:cs="Calibri"/>
                <w:sz w:val="16"/>
                <w:szCs w:val="16"/>
                <w:lang w:eastAsia="es-CO"/>
              </w:rPr>
              <w:t> </w:t>
            </w:r>
          </w:p>
        </w:tc>
        <w:tc>
          <w:tcPr>
            <w:tcW w:w="5954" w:type="dxa"/>
            <w:tcBorders>
              <w:top w:val="dotted" w:sz="6" w:space="0" w:color="7F7F7F"/>
              <w:left w:val="nil"/>
              <w:bottom w:val="dotted" w:sz="6" w:space="0" w:color="7F7F7F"/>
              <w:right w:val="nil"/>
            </w:tcBorders>
            <w:shd w:val="clear" w:color="auto" w:fill="auto"/>
            <w:vAlign w:val="center"/>
            <w:hideMark/>
          </w:tcPr>
          <w:p w14:paraId="0A470F91" w14:textId="77777777" w:rsidR="00833058" w:rsidRDefault="00EA4161" w:rsidP="0097722E">
            <w:pPr>
              <w:spacing w:after="0" w:line="240" w:lineRule="auto"/>
              <w:textAlignment w:val="baseline"/>
              <w:rPr>
                <w:rFonts w:ascii="Geomanist Light" w:eastAsia="Calibri" w:hAnsi="Geomanist Light" w:cs="Arial"/>
                <w:sz w:val="16"/>
                <w:szCs w:val="16"/>
                <w:lang w:eastAsia="es-ES"/>
              </w:rPr>
            </w:pPr>
            <w:proofErr w:type="spellStart"/>
            <w:r w:rsidRPr="008467BC">
              <w:rPr>
                <w:rFonts w:ascii="Geomanist Light" w:hAnsi="Geomanist Light" w:cs="Arial"/>
                <w:sz w:val="16"/>
                <w:szCs w:val="16"/>
                <w:lang w:val="pt-BR" w:eastAsia="es-ES"/>
              </w:rPr>
              <w:t>Nohelia</w:t>
            </w:r>
            <w:proofErr w:type="spellEnd"/>
            <w:r w:rsidRPr="008467BC">
              <w:rPr>
                <w:rFonts w:ascii="Geomanist Light" w:hAnsi="Geomanist Light" w:cs="Arial"/>
                <w:sz w:val="16"/>
                <w:szCs w:val="16"/>
                <w:lang w:val="pt-BR" w:eastAsia="es-ES"/>
              </w:rPr>
              <w:t xml:space="preserve"> </w:t>
            </w:r>
            <w:proofErr w:type="spellStart"/>
            <w:r w:rsidRPr="008467BC">
              <w:rPr>
                <w:rFonts w:ascii="Geomanist Light" w:hAnsi="Geomanist Light" w:cs="Arial"/>
                <w:sz w:val="16"/>
                <w:szCs w:val="16"/>
                <w:lang w:val="pt-BR" w:eastAsia="es-ES"/>
              </w:rPr>
              <w:t>del</w:t>
            </w:r>
            <w:proofErr w:type="spellEnd"/>
            <w:r w:rsidRPr="008467BC">
              <w:rPr>
                <w:rFonts w:ascii="Geomanist Light" w:hAnsi="Geomanist Light" w:cs="Arial"/>
                <w:sz w:val="16"/>
                <w:szCs w:val="16"/>
                <w:lang w:val="pt-BR" w:eastAsia="es-ES"/>
              </w:rPr>
              <w:t xml:space="preserve"> </w:t>
            </w:r>
            <w:proofErr w:type="spellStart"/>
            <w:r w:rsidRPr="008467BC">
              <w:rPr>
                <w:rFonts w:ascii="Geomanist Light" w:hAnsi="Geomanist Light" w:cs="Arial"/>
                <w:sz w:val="16"/>
                <w:szCs w:val="16"/>
                <w:lang w:val="pt-BR" w:eastAsia="es-ES"/>
              </w:rPr>
              <w:t>Camen</w:t>
            </w:r>
            <w:proofErr w:type="spellEnd"/>
            <w:r w:rsidRPr="008467BC">
              <w:rPr>
                <w:rFonts w:ascii="Geomanist Light" w:hAnsi="Geomanist Light" w:cs="Arial"/>
                <w:sz w:val="16"/>
                <w:szCs w:val="16"/>
                <w:lang w:val="pt-BR" w:eastAsia="es-ES"/>
              </w:rPr>
              <w:t xml:space="preserve"> </w:t>
            </w:r>
            <w:proofErr w:type="spellStart"/>
            <w:r w:rsidRPr="008467BC">
              <w:rPr>
                <w:rFonts w:ascii="Geomanist Light" w:hAnsi="Geomanist Light" w:cs="Arial"/>
                <w:sz w:val="16"/>
                <w:szCs w:val="16"/>
                <w:lang w:val="pt-BR" w:eastAsia="es-ES"/>
              </w:rPr>
              <w:t>Zawady</w:t>
            </w:r>
            <w:proofErr w:type="spellEnd"/>
            <w:r w:rsidRPr="008467BC">
              <w:rPr>
                <w:rFonts w:ascii="Geomanist Light" w:hAnsi="Geomanist Light" w:cs="Arial"/>
                <w:sz w:val="16"/>
                <w:szCs w:val="16"/>
                <w:lang w:val="pt-BR" w:eastAsia="es-ES"/>
              </w:rPr>
              <w:t xml:space="preserve"> Palacio</w:t>
            </w:r>
            <w:r w:rsidRPr="008467BC" w:rsidDel="00EA4161">
              <w:rPr>
                <w:rFonts w:ascii="Geomanist Light" w:eastAsia="Calibri" w:hAnsi="Geomanist Light" w:cs="Arial"/>
                <w:sz w:val="16"/>
                <w:szCs w:val="16"/>
                <w:lang w:eastAsia="es-ES"/>
              </w:rPr>
              <w:t xml:space="preserve"> </w:t>
            </w:r>
          </w:p>
          <w:p w14:paraId="204DC436" w14:textId="18081CD7" w:rsidR="002B2B9A" w:rsidRPr="008467BC" w:rsidRDefault="0097722E" w:rsidP="0097722E">
            <w:pPr>
              <w:spacing w:after="0" w:line="240" w:lineRule="auto"/>
              <w:textAlignment w:val="baseline"/>
              <w:rPr>
                <w:rFonts w:ascii="Geomanist Light" w:eastAsia="Times New Roman" w:hAnsi="Geomanist Light" w:cs="Segoe UI"/>
                <w:sz w:val="16"/>
                <w:szCs w:val="16"/>
                <w:lang w:eastAsia="es-CO"/>
              </w:rPr>
            </w:pPr>
            <w:r w:rsidRPr="008467BC">
              <w:rPr>
                <w:rFonts w:ascii="Geomanist Light" w:eastAsia="Calibri" w:hAnsi="Geomanist Light" w:cs="Arial"/>
                <w:sz w:val="16"/>
                <w:szCs w:val="16"/>
                <w:lang w:eastAsia="es-ES"/>
              </w:rPr>
              <w:t>Subdirector</w:t>
            </w:r>
            <w:r w:rsidR="00EA4161" w:rsidRPr="008467BC">
              <w:rPr>
                <w:rFonts w:ascii="Geomanist Light" w:eastAsia="Calibri" w:hAnsi="Geomanist Light" w:cs="Arial"/>
                <w:sz w:val="16"/>
                <w:szCs w:val="16"/>
                <w:lang w:eastAsia="es-ES"/>
              </w:rPr>
              <w:t>a</w:t>
            </w:r>
            <w:r w:rsidRPr="008467BC">
              <w:rPr>
                <w:rFonts w:ascii="Geomanist Light" w:eastAsia="Calibri" w:hAnsi="Geomanist Light" w:cs="Arial"/>
                <w:sz w:val="16"/>
                <w:szCs w:val="16"/>
                <w:lang w:eastAsia="es-ES"/>
              </w:rPr>
              <w:t xml:space="preserve"> de Gestión Contractual ANCP – CCE</w:t>
            </w:r>
          </w:p>
        </w:tc>
      </w:tr>
    </w:tbl>
    <w:p w14:paraId="0B326581" w14:textId="77777777" w:rsidR="002B2B9A" w:rsidRPr="008467BC" w:rsidRDefault="002B2B9A" w:rsidP="002B2B9A">
      <w:pPr>
        <w:spacing w:after="0" w:line="240" w:lineRule="auto"/>
        <w:jc w:val="center"/>
        <w:rPr>
          <w:rFonts w:ascii="Geomanist Light" w:eastAsia="Times New Roman" w:hAnsi="Geomanist Light" w:cs="Arial"/>
          <w:sz w:val="17"/>
          <w:szCs w:val="17"/>
          <w:lang w:val="es-ES" w:eastAsia="es-CO"/>
        </w:rPr>
      </w:pPr>
    </w:p>
    <w:bookmarkEnd w:id="0"/>
    <w:p w14:paraId="276CCA0D" w14:textId="14F18D47" w:rsidR="002B2B9A" w:rsidRPr="008467BC" w:rsidRDefault="002B2B9A" w:rsidP="002B2B9A">
      <w:pPr>
        <w:spacing w:after="0" w:line="276" w:lineRule="auto"/>
        <w:rPr>
          <w:rFonts w:ascii="Geomanist Light" w:eastAsia="Times New Roman" w:hAnsi="Geomanist Light" w:cs="Times New Roman"/>
          <w:sz w:val="24"/>
          <w:szCs w:val="24"/>
          <w:lang w:eastAsia="es-MX"/>
        </w:rPr>
      </w:pPr>
    </w:p>
    <w:p w14:paraId="11C5A600" w14:textId="34ADA33B" w:rsidR="00113C39" w:rsidRPr="008467BC" w:rsidRDefault="00113C39" w:rsidP="002B2B9A">
      <w:pPr>
        <w:spacing w:after="0" w:line="276" w:lineRule="auto"/>
        <w:rPr>
          <w:rFonts w:ascii="Geomanist Light" w:eastAsia="Times New Roman" w:hAnsi="Geomanist Light" w:cs="Times New Roman"/>
          <w:sz w:val="24"/>
          <w:szCs w:val="24"/>
          <w:lang w:eastAsia="es-MX"/>
        </w:rPr>
      </w:pPr>
    </w:p>
    <w:p w14:paraId="045BDDF0" w14:textId="023733DC" w:rsidR="00113C39" w:rsidRPr="008467BC" w:rsidRDefault="00113C39" w:rsidP="0005483A">
      <w:pPr>
        <w:spacing w:after="0" w:line="276" w:lineRule="auto"/>
        <w:rPr>
          <w:rFonts w:ascii="Geomanist Light" w:eastAsia="Times New Roman" w:hAnsi="Geomanist Light" w:cs="Times New Roman"/>
          <w:sz w:val="24"/>
          <w:szCs w:val="24"/>
          <w:lang w:eastAsia="es-MX"/>
        </w:rPr>
      </w:pPr>
    </w:p>
    <w:sectPr w:rsidR="00113C39" w:rsidRPr="008467BC"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BC43" w14:textId="77777777" w:rsidR="00847386" w:rsidRDefault="00847386" w:rsidP="002B2B9A">
      <w:pPr>
        <w:spacing w:after="0" w:line="240" w:lineRule="auto"/>
      </w:pPr>
      <w:r>
        <w:separator/>
      </w:r>
    </w:p>
  </w:endnote>
  <w:endnote w:type="continuationSeparator" w:id="0">
    <w:p w14:paraId="1ED8E0D8" w14:textId="77777777" w:rsidR="00847386" w:rsidRDefault="00847386" w:rsidP="002B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E63C" w14:textId="77777777" w:rsidR="00387886" w:rsidRDefault="005427B7" w:rsidP="007F1895">
    <w:pPr>
      <w:pStyle w:val="Sinespaciado"/>
      <w:jc w:val="right"/>
      <w:rPr>
        <w:rFonts w:ascii="Arial" w:hAnsi="Arial" w:cs="Arial"/>
        <w:sz w:val="18"/>
        <w:szCs w:val="18"/>
      </w:rPr>
    </w:pPr>
  </w:p>
  <w:p w14:paraId="7A6652FA" w14:textId="77777777" w:rsidR="00387886" w:rsidRDefault="005427B7" w:rsidP="007F1895">
    <w:pPr>
      <w:pStyle w:val="Sinespaciado"/>
      <w:jc w:val="right"/>
      <w:rPr>
        <w:rFonts w:ascii="Arial" w:hAnsi="Arial" w:cs="Arial"/>
        <w:sz w:val="18"/>
        <w:szCs w:val="18"/>
      </w:rPr>
    </w:pPr>
  </w:p>
  <w:p w14:paraId="428A3017" w14:textId="77777777" w:rsidR="00387886" w:rsidRPr="008217B7" w:rsidRDefault="004610E9"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A63B227" w14:textId="711AA850" w:rsidR="00387886" w:rsidRDefault="001A1353" w:rsidP="007F1895">
    <w:pPr>
      <w:pStyle w:val="Piedepgina"/>
      <w:jc w:val="center"/>
      <w:rPr>
        <w:lang w:val="es-ES"/>
      </w:rPr>
    </w:pPr>
    <w:r>
      <w:rPr>
        <w:noProof/>
      </w:rPr>
      <w:drawing>
        <wp:inline distT="0" distB="0" distL="0" distR="0" wp14:anchorId="0DF67BD5" wp14:editId="5F5CB245">
          <wp:extent cx="5612130" cy="86169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61695"/>
                  </a:xfrm>
                  <a:prstGeom prst="rect">
                    <a:avLst/>
                  </a:prstGeom>
                  <a:noFill/>
                  <a:ln>
                    <a:noFill/>
                  </a:ln>
                </pic:spPr>
              </pic:pic>
            </a:graphicData>
          </a:graphic>
        </wp:inline>
      </w:drawing>
    </w:r>
  </w:p>
  <w:p w14:paraId="6DB66D2A" w14:textId="77777777" w:rsidR="00387886" w:rsidRPr="00E756AC" w:rsidRDefault="005427B7" w:rsidP="007F1895">
    <w:pPr>
      <w:pStyle w:val="Piedepgina"/>
      <w:jc w:val="center"/>
      <w:rPr>
        <w:sz w:val="18"/>
        <w:szCs w:val="18"/>
        <w:lang w:val="es-ES"/>
      </w:rPr>
    </w:pPr>
  </w:p>
  <w:p w14:paraId="0A86CCC9" w14:textId="77777777" w:rsidR="00387886" w:rsidRPr="00E756AC" w:rsidRDefault="005427B7"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4DB9" w14:textId="77777777" w:rsidR="00847386" w:rsidRDefault="00847386" w:rsidP="002B2B9A">
      <w:pPr>
        <w:spacing w:after="0" w:line="240" w:lineRule="auto"/>
      </w:pPr>
      <w:r>
        <w:separator/>
      </w:r>
    </w:p>
  </w:footnote>
  <w:footnote w:type="continuationSeparator" w:id="0">
    <w:p w14:paraId="3F708B9F" w14:textId="77777777" w:rsidR="00847386" w:rsidRDefault="00847386" w:rsidP="002B2B9A">
      <w:pPr>
        <w:spacing w:after="0" w:line="240" w:lineRule="auto"/>
      </w:pPr>
      <w:r>
        <w:continuationSeparator/>
      </w:r>
    </w:p>
  </w:footnote>
  <w:footnote w:id="1">
    <w:p w14:paraId="0A0809CF" w14:textId="77777777" w:rsidR="00AB2B85" w:rsidRPr="00E207F8" w:rsidRDefault="00AB2B85" w:rsidP="00AB2B85">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Los conceptos indicados pueden consultarse en el siguiente enlace: </w:t>
      </w:r>
      <w:hyperlink r:id="rId1" w:history="1">
        <w:r w:rsidRPr="00E207F8">
          <w:rPr>
            <w:rStyle w:val="Hipervnculo"/>
            <w:rFonts w:ascii="Arial" w:hAnsi="Arial" w:cs="Arial"/>
            <w:sz w:val="19"/>
            <w:szCs w:val="19"/>
          </w:rPr>
          <w:t>https://relatoria.colombiacompra.gov.co/busqueda/conceptos</w:t>
        </w:r>
      </w:hyperlink>
      <w:r w:rsidRPr="00E207F8">
        <w:rPr>
          <w:rFonts w:ascii="Arial" w:hAnsi="Arial" w:cs="Arial"/>
          <w:sz w:val="19"/>
          <w:szCs w:val="19"/>
        </w:rPr>
        <w:t>.</w:t>
      </w:r>
    </w:p>
    <w:p w14:paraId="716D1307" w14:textId="77777777" w:rsidR="00AB2B85" w:rsidRPr="00E207F8" w:rsidRDefault="00AB2B85" w:rsidP="00AB2B85">
      <w:pPr>
        <w:pStyle w:val="Textonotapie"/>
        <w:ind w:firstLine="708"/>
        <w:contextualSpacing/>
        <w:jc w:val="both"/>
        <w:rPr>
          <w:rFonts w:ascii="Arial" w:hAnsi="Arial" w:cs="Arial"/>
          <w:sz w:val="19"/>
          <w:szCs w:val="19"/>
        </w:rPr>
      </w:pPr>
    </w:p>
  </w:footnote>
  <w:footnote w:id="2">
    <w:p w14:paraId="65DD37AC" w14:textId="77777777" w:rsidR="002B2B9A" w:rsidRPr="003C1782" w:rsidRDefault="002B2B9A" w:rsidP="002B2B9A">
      <w:pPr>
        <w:pStyle w:val="Textonotapie"/>
        <w:ind w:firstLine="709"/>
        <w:jc w:val="both"/>
        <w:rPr>
          <w:rFonts w:ascii="Arial" w:hAnsi="Arial" w:cs="Arial"/>
          <w:sz w:val="18"/>
          <w:szCs w:val="18"/>
        </w:rPr>
      </w:pPr>
      <w:r w:rsidRPr="003C1782">
        <w:rPr>
          <w:rStyle w:val="Refdenotaalpie"/>
          <w:rFonts w:ascii="Arial" w:hAnsi="Arial" w:cs="Arial"/>
          <w:sz w:val="18"/>
          <w:szCs w:val="18"/>
        </w:rPr>
        <w:footnoteRef/>
      </w:r>
      <w:r w:rsidRPr="003C1782">
        <w:rPr>
          <w:rFonts w:ascii="Arial" w:hAnsi="Arial" w:cs="Arial"/>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2ADC14F" w14:textId="77777777" w:rsidR="002B2B9A" w:rsidRPr="003C1782" w:rsidRDefault="002B2B9A" w:rsidP="002B2B9A">
      <w:pPr>
        <w:pStyle w:val="Textonotapie"/>
        <w:ind w:firstLine="709"/>
        <w:jc w:val="both"/>
        <w:rPr>
          <w:rFonts w:ascii="Arial" w:hAnsi="Arial" w:cs="Arial"/>
          <w:sz w:val="18"/>
          <w:szCs w:val="18"/>
          <w:lang w:val="es-CO"/>
        </w:rPr>
      </w:pPr>
    </w:p>
  </w:footnote>
  <w:footnote w:id="3">
    <w:p w14:paraId="0EDDEF42" w14:textId="77777777" w:rsidR="002B2B9A" w:rsidRPr="003C1782" w:rsidRDefault="002B2B9A" w:rsidP="002B2B9A">
      <w:pPr>
        <w:pStyle w:val="Textonotapie"/>
        <w:ind w:firstLine="709"/>
        <w:jc w:val="both"/>
        <w:rPr>
          <w:rFonts w:ascii="Arial" w:hAnsi="Arial" w:cs="Arial"/>
          <w:sz w:val="18"/>
          <w:szCs w:val="18"/>
        </w:rPr>
      </w:pPr>
      <w:r w:rsidRPr="003C1782">
        <w:rPr>
          <w:rStyle w:val="Refdenotaalpie"/>
          <w:rFonts w:ascii="Arial" w:hAnsi="Arial" w:cs="Arial"/>
          <w:sz w:val="18"/>
          <w:szCs w:val="18"/>
        </w:rPr>
        <w:footnoteRef/>
      </w:r>
      <w:r w:rsidRPr="003C1782">
        <w:rPr>
          <w:rFonts w:ascii="Arial" w:hAnsi="Arial" w:cs="Arial"/>
          <w:sz w:val="18"/>
          <w:szCs w:val="18"/>
        </w:rPr>
        <w:t xml:space="preserve"> </w:t>
      </w:r>
      <w:r w:rsidRPr="003C1782">
        <w:rPr>
          <w:rFonts w:ascii="Arial" w:hAnsi="Arial" w:cs="Arial"/>
          <w:sz w:val="18"/>
          <w:szCs w:val="18"/>
          <w:lang w:val="es-CO"/>
        </w:rPr>
        <w:t xml:space="preserve">Ley 1882 de 2018: «Artículo 4. </w:t>
      </w:r>
      <w:r w:rsidRPr="003C1782">
        <w:rPr>
          <w:rFonts w:ascii="Arial" w:hAnsi="Arial" w:cs="Arial"/>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3307EAE" w14:textId="77777777" w:rsidR="002B2B9A" w:rsidRPr="003C1782" w:rsidRDefault="002B2B9A" w:rsidP="002B2B9A">
      <w:pPr>
        <w:pStyle w:val="Textonotapie"/>
        <w:ind w:firstLine="709"/>
        <w:jc w:val="both"/>
        <w:rPr>
          <w:rFonts w:ascii="Arial" w:hAnsi="Arial" w:cs="Arial"/>
          <w:sz w:val="18"/>
          <w:szCs w:val="18"/>
          <w:lang w:val="es-CO"/>
        </w:rPr>
      </w:pPr>
      <w:r w:rsidRPr="003C1782">
        <w:rPr>
          <w:rFonts w:ascii="Arial" w:hAnsi="Arial" w:cs="Arial"/>
          <w:sz w:val="18"/>
          <w:szCs w:val="18"/>
          <w:lang w:val="es-CO"/>
        </w:rPr>
        <w:t>»La facultad de adoptar documentos tipo la tendrá el Gobierno nacional, cuando lo considere necesario, en relación con otros contratos o procesos de selección.</w:t>
      </w:r>
    </w:p>
    <w:p w14:paraId="2678D2E5" w14:textId="77777777" w:rsidR="002B2B9A" w:rsidRPr="003C1782" w:rsidRDefault="002B2B9A" w:rsidP="002B2B9A">
      <w:pPr>
        <w:pStyle w:val="Textonotapie"/>
        <w:ind w:firstLine="709"/>
        <w:jc w:val="both"/>
        <w:rPr>
          <w:rFonts w:ascii="Arial" w:hAnsi="Arial" w:cs="Arial"/>
          <w:sz w:val="18"/>
          <w:szCs w:val="18"/>
          <w:lang w:val="es-CO"/>
        </w:rPr>
      </w:pPr>
      <w:proofErr w:type="gramStart"/>
      <w:r w:rsidRPr="003C1782">
        <w:rPr>
          <w:rFonts w:ascii="Arial" w:hAnsi="Arial" w:cs="Arial"/>
          <w:sz w:val="18"/>
          <w:szCs w:val="18"/>
          <w:lang w:val="es-CO"/>
        </w:rPr>
        <w:t>»Los</w:t>
      </w:r>
      <w:proofErr w:type="gramEnd"/>
      <w:r w:rsidRPr="003C1782">
        <w:rPr>
          <w:rFonts w:ascii="Arial" w:hAnsi="Arial" w:cs="Arial"/>
          <w:sz w:val="18"/>
          <w:szCs w:val="18"/>
          <w:lang w:val="es-CO"/>
        </w:rPr>
        <w:t xml:space="preserve"> pliegos tipo se adoptarán por categorías de acuerdo con la cuantía de la contratación, según la reglamentación que expida el Gobierno nacional».</w:t>
      </w:r>
    </w:p>
    <w:p w14:paraId="043F746F" w14:textId="77777777" w:rsidR="002B2B9A" w:rsidRPr="003C1782" w:rsidRDefault="002B2B9A" w:rsidP="002B2B9A">
      <w:pPr>
        <w:pStyle w:val="Textonotapie"/>
        <w:ind w:firstLine="709"/>
        <w:jc w:val="both"/>
        <w:rPr>
          <w:rFonts w:ascii="Arial" w:hAnsi="Arial" w:cs="Arial"/>
          <w:sz w:val="18"/>
          <w:szCs w:val="18"/>
          <w:lang w:val="es-CO"/>
        </w:rPr>
      </w:pPr>
    </w:p>
  </w:footnote>
  <w:footnote w:id="4">
    <w:p w14:paraId="1162869E" w14:textId="77777777" w:rsidR="002B2B9A" w:rsidRPr="003C1782" w:rsidRDefault="002B2B9A" w:rsidP="002B2B9A">
      <w:pPr>
        <w:pStyle w:val="Textonotapie"/>
        <w:ind w:firstLine="709"/>
        <w:jc w:val="both"/>
        <w:rPr>
          <w:rFonts w:ascii="Arial" w:hAnsi="Arial" w:cs="Arial"/>
          <w:sz w:val="18"/>
          <w:szCs w:val="18"/>
        </w:rPr>
      </w:pPr>
      <w:r w:rsidRPr="003C1782">
        <w:rPr>
          <w:rStyle w:val="Refdenotaalpie"/>
          <w:rFonts w:ascii="Arial" w:hAnsi="Arial" w:cs="Arial"/>
          <w:sz w:val="18"/>
          <w:szCs w:val="18"/>
        </w:rPr>
        <w:footnoteRef/>
      </w:r>
      <w:r w:rsidRPr="003C1782">
        <w:rPr>
          <w:rFonts w:ascii="Arial" w:hAnsi="Arial" w:cs="Arial"/>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BD30909" w14:textId="77777777" w:rsidR="002B2B9A" w:rsidRPr="003C1782" w:rsidRDefault="002B2B9A" w:rsidP="002B2B9A">
      <w:pPr>
        <w:pStyle w:val="Textonotapie"/>
        <w:ind w:firstLine="709"/>
        <w:jc w:val="both"/>
        <w:rPr>
          <w:rFonts w:ascii="Arial" w:hAnsi="Arial" w:cs="Arial"/>
          <w:sz w:val="18"/>
          <w:szCs w:val="18"/>
        </w:rPr>
      </w:pPr>
    </w:p>
  </w:footnote>
  <w:footnote w:id="5">
    <w:p w14:paraId="3A0E4323" w14:textId="77777777" w:rsidR="002B2B9A" w:rsidRPr="003C1782" w:rsidRDefault="002B2B9A" w:rsidP="00D2061A">
      <w:pPr>
        <w:pStyle w:val="Normal11pt"/>
        <w:ind w:left="0" w:firstLine="709"/>
        <w:rPr>
          <w:rFonts w:eastAsia="Calibri"/>
          <w:color w:val="000000" w:themeColor="text1"/>
          <w:sz w:val="18"/>
          <w:szCs w:val="18"/>
        </w:rPr>
      </w:pPr>
      <w:r w:rsidRPr="003C1782">
        <w:rPr>
          <w:rStyle w:val="Refdenotaalpie"/>
          <w:sz w:val="18"/>
          <w:szCs w:val="18"/>
        </w:rPr>
        <w:footnoteRef/>
      </w:r>
      <w:r w:rsidRPr="003C1782">
        <w:rPr>
          <w:sz w:val="18"/>
          <w:szCs w:val="18"/>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50325747" w14:textId="77777777" w:rsidR="002B2B9A" w:rsidRPr="003C1782" w:rsidRDefault="002B2B9A" w:rsidP="002B2B9A">
      <w:pPr>
        <w:pStyle w:val="Textonotapie"/>
        <w:jc w:val="both"/>
        <w:rPr>
          <w:rFonts w:ascii="Arial" w:hAnsi="Arial" w:cs="Arial"/>
          <w:sz w:val="18"/>
          <w:szCs w:val="18"/>
        </w:rPr>
      </w:pPr>
    </w:p>
  </w:footnote>
  <w:footnote w:id="6">
    <w:p w14:paraId="6EEF626E" w14:textId="77777777" w:rsidR="005F5E4F" w:rsidRPr="002A46CC" w:rsidRDefault="005F5E4F" w:rsidP="005F5E4F">
      <w:pPr>
        <w:pStyle w:val="Textonotapie"/>
        <w:ind w:firstLine="708"/>
        <w:jc w:val="both"/>
      </w:pPr>
      <w:r>
        <w:rPr>
          <w:rStyle w:val="Refdenotaalpie"/>
        </w:rPr>
        <w:footnoteRef/>
      </w:r>
      <w:r>
        <w:t xml:space="preserve"> «</w:t>
      </w:r>
      <w:r w:rsidRPr="00EF0E26">
        <w:rPr>
          <w:rFonts w:ascii="Arial" w:eastAsia="Calibri" w:hAnsi="Arial" w:cs="Arial"/>
          <w:sz w:val="19"/>
          <w:szCs w:val="19"/>
          <w:lang w:val="es-ES" w:eastAsia="es-ES"/>
        </w:rPr>
        <w:t>Artículo 179 – VIGENCIA.</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Esta resolución</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rige</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a</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partir</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de</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su</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publicación</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y</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aplicará</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a</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los</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Procesos</w:t>
      </w:r>
      <w:r>
        <w:rPr>
          <w:rFonts w:ascii="Arial" w:eastAsia="Calibri" w:hAnsi="Arial" w:cs="Arial"/>
          <w:sz w:val="19"/>
          <w:szCs w:val="19"/>
          <w:lang w:val="es-ES" w:eastAsia="es-ES"/>
        </w:rPr>
        <w:t xml:space="preserve"> </w:t>
      </w:r>
      <w:r w:rsidRPr="00EF0E26">
        <w:rPr>
          <w:rFonts w:ascii="Arial" w:eastAsia="Calibri" w:hAnsi="Arial" w:cs="Arial"/>
          <w:sz w:val="19"/>
          <w:szCs w:val="19"/>
          <w:lang w:val="es-ES" w:eastAsia="es-ES"/>
        </w:rPr>
        <w:t>de Contratación cuyo aviso de convocatoria se publique a partir del 29 de agosto de 2022</w:t>
      </w:r>
      <w:r>
        <w:rPr>
          <w:rFonts w:ascii="Arial" w:eastAsia="Calibri" w:hAnsi="Arial" w:cs="Arial"/>
          <w:sz w:val="19"/>
          <w:szCs w:val="19"/>
          <w:lang w:val="es-ES" w:eastAsia="es-ES"/>
        </w:rPr>
        <w:t>»</w:t>
      </w:r>
      <w:r w:rsidRPr="00EF0E26">
        <w:rPr>
          <w:rFonts w:ascii="Arial" w:eastAsia="Calibri" w:hAnsi="Arial" w:cs="Arial"/>
          <w:sz w:val="19"/>
          <w:szCs w:val="19"/>
          <w:lang w:val="es-ES" w:eastAsia="es-ES"/>
        </w:rPr>
        <w:t>.</w:t>
      </w:r>
    </w:p>
  </w:footnote>
  <w:footnote w:id="7">
    <w:p w14:paraId="468E4320" w14:textId="77777777" w:rsidR="00D85C70" w:rsidRPr="00730F7B" w:rsidRDefault="00D85C70" w:rsidP="00D85C70">
      <w:pPr>
        <w:pStyle w:val="Textonotapie"/>
        <w:ind w:firstLine="708"/>
        <w:jc w:val="both"/>
        <w:rPr>
          <w:rFonts w:ascii="Arial" w:hAnsi="Arial" w:cs="Arial"/>
          <w:sz w:val="19"/>
          <w:szCs w:val="19"/>
        </w:rPr>
      </w:pPr>
      <w:r w:rsidRPr="002A52D5">
        <w:rPr>
          <w:rStyle w:val="Refdenotaalpie"/>
          <w:rFonts w:ascii="Arial" w:hAnsi="Arial" w:cs="Arial"/>
          <w:sz w:val="19"/>
          <w:szCs w:val="19"/>
        </w:rPr>
        <w:footnoteRef/>
      </w:r>
      <w:r w:rsidRPr="002A52D5">
        <w:rPr>
          <w:rFonts w:ascii="Arial" w:hAnsi="Arial" w:cs="Arial"/>
          <w:sz w:val="19"/>
          <w:szCs w:val="19"/>
        </w:rPr>
        <w:t xml:space="preserve"> </w:t>
      </w:r>
      <w:r w:rsidRPr="00730F7B">
        <w:rPr>
          <w:rFonts w:ascii="Arial" w:hAnsi="Arial" w:cs="Arial"/>
          <w:sz w:val="19"/>
          <w:szCs w:val="19"/>
        </w:rPr>
        <w:t xml:space="preserve">La Nota 6 de aparte </w:t>
      </w:r>
      <w:r w:rsidRPr="00730F7B">
        <w:rPr>
          <w:rFonts w:ascii="Arial" w:eastAsia="Times New Roman" w:hAnsi="Arial" w:cs="Arial"/>
          <w:bCs/>
          <w:color w:val="000000"/>
          <w:sz w:val="19"/>
          <w:szCs w:val="19"/>
          <w:lang w:eastAsia="es-CO"/>
        </w:rPr>
        <w:t xml:space="preserve">«I. FORMA DE DETERMINAR LA EXPERIENCIA DEL PROFESIONAL», dispone que </w:t>
      </w:r>
      <w:r w:rsidRPr="00730F7B">
        <w:rPr>
          <w:rFonts w:ascii="Arial" w:hAnsi="Arial" w:cs="Arial"/>
          <w:sz w:val="19"/>
          <w:szCs w:val="19"/>
        </w:rPr>
        <w:t>«Tenga en cuenta que la experiencia general no se suma con la experiencia específica, es decir, la experiencia general hace relación al desempeño de su actividad profesional, y la experiencia específica corresponde a la asociada directamente con el cargo a desempeñar; en ese orden de ideas, la específica está contenida dentro del plazo de ejercicio profesional, por lo cual nunca será mayor la experiencia específica a la general».</w:t>
      </w:r>
    </w:p>
    <w:p w14:paraId="5AB20A06" w14:textId="77777777" w:rsidR="00D85C70" w:rsidRPr="002A52D5" w:rsidRDefault="00D85C70" w:rsidP="00D85C70">
      <w:pPr>
        <w:pStyle w:val="Textonotapie"/>
        <w:ind w:firstLine="708"/>
        <w:rPr>
          <w:rFonts w:ascii="Arial" w:hAnsi="Arial" w:cs="Arial"/>
          <w:sz w:val="19"/>
          <w:szCs w:val="19"/>
          <w:lang w:val="es-CO"/>
        </w:rPr>
      </w:pPr>
    </w:p>
  </w:footnote>
  <w:footnote w:id="8">
    <w:p w14:paraId="7B377B7E" w14:textId="77777777" w:rsidR="00D85C70" w:rsidRPr="00730F7B" w:rsidRDefault="00D85C70" w:rsidP="00D85C70">
      <w:pPr>
        <w:pStyle w:val="Textonotapie"/>
        <w:ind w:firstLine="708"/>
        <w:jc w:val="both"/>
        <w:rPr>
          <w:rFonts w:ascii="Arial" w:hAnsi="Arial" w:cs="Arial"/>
          <w:sz w:val="19"/>
          <w:szCs w:val="19"/>
        </w:rPr>
      </w:pPr>
      <w:r w:rsidRPr="002A52D5">
        <w:rPr>
          <w:rStyle w:val="Refdenotaalpie"/>
          <w:rFonts w:ascii="Arial" w:hAnsi="Arial" w:cs="Arial"/>
          <w:sz w:val="19"/>
          <w:szCs w:val="19"/>
        </w:rPr>
        <w:footnoteRef/>
      </w:r>
      <w:r w:rsidRPr="002A52D5">
        <w:rPr>
          <w:rFonts w:ascii="Arial" w:hAnsi="Arial" w:cs="Arial"/>
          <w:sz w:val="19"/>
          <w:szCs w:val="19"/>
        </w:rPr>
        <w:t xml:space="preserve"> </w:t>
      </w:r>
      <w:r w:rsidRPr="00730F7B">
        <w:rPr>
          <w:rFonts w:ascii="Arial" w:hAnsi="Arial" w:cs="Arial"/>
          <w:sz w:val="19"/>
          <w:szCs w:val="19"/>
        </w:rPr>
        <w:t>La Nota 7 de</w:t>
      </w:r>
      <w:r>
        <w:rPr>
          <w:rFonts w:ascii="Arial" w:hAnsi="Arial" w:cs="Arial"/>
          <w:sz w:val="19"/>
          <w:szCs w:val="19"/>
        </w:rPr>
        <w:t>l</w:t>
      </w:r>
      <w:r w:rsidRPr="00730F7B">
        <w:rPr>
          <w:rFonts w:ascii="Arial" w:hAnsi="Arial" w:cs="Arial"/>
          <w:sz w:val="19"/>
          <w:szCs w:val="19"/>
        </w:rPr>
        <w:t xml:space="preserve"> aparte </w:t>
      </w:r>
      <w:r w:rsidRPr="00730F7B">
        <w:rPr>
          <w:rFonts w:ascii="Arial" w:eastAsia="Times New Roman" w:hAnsi="Arial" w:cs="Arial"/>
          <w:bCs/>
          <w:color w:val="000000"/>
          <w:sz w:val="19"/>
          <w:szCs w:val="19"/>
          <w:lang w:eastAsia="es-CO"/>
        </w:rPr>
        <w:t xml:space="preserve">«I. FORMA DE DETERMINAR LA EXPERIENCIA DEL PROFESIONAL», dispone que </w:t>
      </w:r>
      <w:r w:rsidRPr="00730F7B">
        <w:rPr>
          <w:rFonts w:ascii="Arial" w:hAnsi="Arial" w:cs="Arial"/>
          <w:sz w:val="19"/>
          <w:szCs w:val="19"/>
        </w:rPr>
        <w:t>«La Entidad tiene la autonomía para definir cuál categoría aplica al Proceso Contractual, dependiendo de la necesidad del proyecto y el presupuesto estimado; realizando un análisis soportado de la exigencia de la categoría y teniendo como una de las variables de análisis de fomento del empleo a través de las contrataciones públicas.  Este análisis deberá quedar soportado en el estudio previo del proceso y en los documentos proceso, por tanto, deberá publicarse en el SECOP».</w:t>
      </w:r>
    </w:p>
    <w:p w14:paraId="1A897F85" w14:textId="77777777" w:rsidR="00D85C70" w:rsidRPr="002A52D5" w:rsidRDefault="00D85C70" w:rsidP="00D85C70">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1B11" w14:textId="6AE55D0A" w:rsidR="00387886" w:rsidRDefault="008467BC">
    <w:pPr>
      <w:pStyle w:val="Encabezado"/>
    </w:pPr>
    <w:r>
      <w:rPr>
        <w:noProof/>
        <w:lang w:eastAsia="es-CO"/>
      </w:rPr>
      <w:drawing>
        <wp:anchor distT="0" distB="0" distL="114300" distR="114300" simplePos="0" relativeHeight="251658240" behindDoc="0" locked="0" layoutInCell="1" allowOverlap="1" wp14:anchorId="7C2F28C3" wp14:editId="717E195D">
          <wp:simplePos x="0" y="0"/>
          <wp:positionH relativeFrom="margin">
            <wp:align>right</wp:align>
          </wp:positionH>
          <wp:positionV relativeFrom="paragraph">
            <wp:posOffset>236871</wp:posOffset>
          </wp:positionV>
          <wp:extent cx="1420507" cy="589741"/>
          <wp:effectExtent l="0" t="0" r="8255" b="127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35"/>
    <w:multiLevelType w:val="multilevel"/>
    <w:tmpl w:val="8ED88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A152E9F"/>
    <w:multiLevelType w:val="hybridMultilevel"/>
    <w:tmpl w:val="D99A96DE"/>
    <w:lvl w:ilvl="0" w:tplc="6BB201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25418650">
    <w:abstractNumId w:val="0"/>
  </w:num>
  <w:num w:numId="2" w16cid:durableId="154463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9A"/>
    <w:rsid w:val="0002430E"/>
    <w:rsid w:val="000247FB"/>
    <w:rsid w:val="0004574C"/>
    <w:rsid w:val="00050ED8"/>
    <w:rsid w:val="0005483A"/>
    <w:rsid w:val="00055E71"/>
    <w:rsid w:val="00061B5F"/>
    <w:rsid w:val="000730A7"/>
    <w:rsid w:val="00084D50"/>
    <w:rsid w:val="000912DF"/>
    <w:rsid w:val="00095C09"/>
    <w:rsid w:val="000B3B9E"/>
    <w:rsid w:val="000C37D2"/>
    <w:rsid w:val="000E601B"/>
    <w:rsid w:val="00113C39"/>
    <w:rsid w:val="00116A6C"/>
    <w:rsid w:val="00127C10"/>
    <w:rsid w:val="00174EC5"/>
    <w:rsid w:val="001A1353"/>
    <w:rsid w:val="001D6C69"/>
    <w:rsid w:val="001D6D85"/>
    <w:rsid w:val="0024431C"/>
    <w:rsid w:val="00255AB5"/>
    <w:rsid w:val="00292BC9"/>
    <w:rsid w:val="002B2B9A"/>
    <w:rsid w:val="002E36CF"/>
    <w:rsid w:val="002E4D18"/>
    <w:rsid w:val="002F5F61"/>
    <w:rsid w:val="003255AD"/>
    <w:rsid w:val="0033213D"/>
    <w:rsid w:val="003415DC"/>
    <w:rsid w:val="00343FD3"/>
    <w:rsid w:val="003444D4"/>
    <w:rsid w:val="00374FB9"/>
    <w:rsid w:val="00385983"/>
    <w:rsid w:val="003A0AB9"/>
    <w:rsid w:val="003A58D6"/>
    <w:rsid w:val="003B3A8F"/>
    <w:rsid w:val="003C0591"/>
    <w:rsid w:val="003C4C78"/>
    <w:rsid w:val="003D0370"/>
    <w:rsid w:val="003D4712"/>
    <w:rsid w:val="003D5C43"/>
    <w:rsid w:val="003D5D2F"/>
    <w:rsid w:val="003E38C9"/>
    <w:rsid w:val="004013BC"/>
    <w:rsid w:val="004037E0"/>
    <w:rsid w:val="0041370D"/>
    <w:rsid w:val="00413EE2"/>
    <w:rsid w:val="00427244"/>
    <w:rsid w:val="004610E9"/>
    <w:rsid w:val="004861B6"/>
    <w:rsid w:val="004866D5"/>
    <w:rsid w:val="004A514B"/>
    <w:rsid w:val="004C34F4"/>
    <w:rsid w:val="004D3257"/>
    <w:rsid w:val="004E288F"/>
    <w:rsid w:val="004E43C9"/>
    <w:rsid w:val="004F4970"/>
    <w:rsid w:val="004F6D1B"/>
    <w:rsid w:val="00503C20"/>
    <w:rsid w:val="00514205"/>
    <w:rsid w:val="005158F7"/>
    <w:rsid w:val="00522F37"/>
    <w:rsid w:val="00537C08"/>
    <w:rsid w:val="005427B7"/>
    <w:rsid w:val="005501D8"/>
    <w:rsid w:val="00560B63"/>
    <w:rsid w:val="00573B38"/>
    <w:rsid w:val="00577A06"/>
    <w:rsid w:val="005B6872"/>
    <w:rsid w:val="005D112A"/>
    <w:rsid w:val="005E0213"/>
    <w:rsid w:val="005F4F20"/>
    <w:rsid w:val="005F5E4F"/>
    <w:rsid w:val="00605A5C"/>
    <w:rsid w:val="006138B2"/>
    <w:rsid w:val="00622492"/>
    <w:rsid w:val="00650595"/>
    <w:rsid w:val="006532E1"/>
    <w:rsid w:val="0066416F"/>
    <w:rsid w:val="00684B21"/>
    <w:rsid w:val="006915CA"/>
    <w:rsid w:val="006958CC"/>
    <w:rsid w:val="006A7387"/>
    <w:rsid w:val="006E6B45"/>
    <w:rsid w:val="006F5AC9"/>
    <w:rsid w:val="00711B98"/>
    <w:rsid w:val="00715D33"/>
    <w:rsid w:val="0071603B"/>
    <w:rsid w:val="00740314"/>
    <w:rsid w:val="00763FB9"/>
    <w:rsid w:val="00796ED8"/>
    <w:rsid w:val="007E310A"/>
    <w:rsid w:val="00833058"/>
    <w:rsid w:val="00842450"/>
    <w:rsid w:val="00843B3F"/>
    <w:rsid w:val="008458C3"/>
    <w:rsid w:val="008467BC"/>
    <w:rsid w:val="00847386"/>
    <w:rsid w:val="008559F6"/>
    <w:rsid w:val="00856C9A"/>
    <w:rsid w:val="00864D7D"/>
    <w:rsid w:val="00864F52"/>
    <w:rsid w:val="008E52CE"/>
    <w:rsid w:val="008F250F"/>
    <w:rsid w:val="00903C8F"/>
    <w:rsid w:val="009054EF"/>
    <w:rsid w:val="00920B59"/>
    <w:rsid w:val="00941ADC"/>
    <w:rsid w:val="0094218E"/>
    <w:rsid w:val="0095452E"/>
    <w:rsid w:val="009736CB"/>
    <w:rsid w:val="0097722E"/>
    <w:rsid w:val="00977F08"/>
    <w:rsid w:val="009949EC"/>
    <w:rsid w:val="009A4795"/>
    <w:rsid w:val="009A7EF3"/>
    <w:rsid w:val="009B2558"/>
    <w:rsid w:val="009B6503"/>
    <w:rsid w:val="009D0B52"/>
    <w:rsid w:val="009F51FA"/>
    <w:rsid w:val="00A32268"/>
    <w:rsid w:val="00A639A1"/>
    <w:rsid w:val="00A66EB8"/>
    <w:rsid w:val="00A9047D"/>
    <w:rsid w:val="00AB2B85"/>
    <w:rsid w:val="00AC6A00"/>
    <w:rsid w:val="00B05411"/>
    <w:rsid w:val="00B23C13"/>
    <w:rsid w:val="00B25FE7"/>
    <w:rsid w:val="00B41A9E"/>
    <w:rsid w:val="00B47C97"/>
    <w:rsid w:val="00B62115"/>
    <w:rsid w:val="00B817D2"/>
    <w:rsid w:val="00B81FB7"/>
    <w:rsid w:val="00B92C35"/>
    <w:rsid w:val="00BB045F"/>
    <w:rsid w:val="00BC7150"/>
    <w:rsid w:val="00BF2E12"/>
    <w:rsid w:val="00BF5E6B"/>
    <w:rsid w:val="00C1303C"/>
    <w:rsid w:val="00C20EBA"/>
    <w:rsid w:val="00C2714D"/>
    <w:rsid w:val="00C6063E"/>
    <w:rsid w:val="00C62B0E"/>
    <w:rsid w:val="00C656F8"/>
    <w:rsid w:val="00C95E4D"/>
    <w:rsid w:val="00CA08AE"/>
    <w:rsid w:val="00CC40E5"/>
    <w:rsid w:val="00CC4615"/>
    <w:rsid w:val="00CE36E3"/>
    <w:rsid w:val="00CF3307"/>
    <w:rsid w:val="00D2061A"/>
    <w:rsid w:val="00D20B3E"/>
    <w:rsid w:val="00D328AE"/>
    <w:rsid w:val="00D85C70"/>
    <w:rsid w:val="00DB03D2"/>
    <w:rsid w:val="00DC05D4"/>
    <w:rsid w:val="00DC3C5D"/>
    <w:rsid w:val="00DC7580"/>
    <w:rsid w:val="00E010F5"/>
    <w:rsid w:val="00E34478"/>
    <w:rsid w:val="00E51A67"/>
    <w:rsid w:val="00E64AFB"/>
    <w:rsid w:val="00E7519B"/>
    <w:rsid w:val="00E85D9F"/>
    <w:rsid w:val="00E8602D"/>
    <w:rsid w:val="00EA4161"/>
    <w:rsid w:val="00EB5BB4"/>
    <w:rsid w:val="00EC1203"/>
    <w:rsid w:val="00EC552B"/>
    <w:rsid w:val="00ED449B"/>
    <w:rsid w:val="00EE2660"/>
    <w:rsid w:val="00F05BEF"/>
    <w:rsid w:val="00F2372F"/>
    <w:rsid w:val="00F8185A"/>
    <w:rsid w:val="00F93960"/>
    <w:rsid w:val="00F93FB7"/>
    <w:rsid w:val="00FA5618"/>
    <w:rsid w:val="00FF09C9"/>
    <w:rsid w:val="00FF6C69"/>
    <w:rsid w:val="262875FF"/>
    <w:rsid w:val="5725DD06"/>
    <w:rsid w:val="6A16386B"/>
    <w:rsid w:val="73CE7A01"/>
    <w:rsid w:val="7CD645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94B6C"/>
  <w15:chartTrackingRefBased/>
  <w15:docId w15:val="{93A724E7-08D8-4084-8F85-9E83393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B2B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B9A"/>
  </w:style>
  <w:style w:type="paragraph" w:styleId="Encabezado">
    <w:name w:val="header"/>
    <w:basedOn w:val="Normal"/>
    <w:link w:val="EncabezadoCar"/>
    <w:uiPriority w:val="99"/>
    <w:unhideWhenUsed/>
    <w:rsid w:val="002B2B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B9A"/>
  </w:style>
  <w:style w:type="paragraph" w:styleId="Sinespaciado">
    <w:name w:val="No Spacing"/>
    <w:uiPriority w:val="1"/>
    <w:qFormat/>
    <w:rsid w:val="002B2B9A"/>
    <w:pPr>
      <w:spacing w:after="0" w:line="240" w:lineRule="auto"/>
    </w:pPr>
  </w:style>
  <w:style w:type="table" w:styleId="Tablaconcuadrcula">
    <w:name w:val="Table Grid"/>
    <w:basedOn w:val="Tablanormal"/>
    <w:uiPriority w:val="39"/>
    <w:qFormat/>
    <w:rsid w:val="002B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2B2B9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nhideWhenUsed/>
    <w:qFormat/>
    <w:rsid w:val="002B2B9A"/>
    <w:pPr>
      <w:spacing w:after="0" w:line="240" w:lineRule="auto"/>
    </w:pPr>
    <w:rPr>
      <w:sz w:val="20"/>
      <w:szCs w:val="20"/>
      <w:lang w:val="es-MX"/>
    </w:rPr>
  </w:style>
  <w:style w:type="character" w:customStyle="1" w:styleId="TextonotapieCar1">
    <w:name w:val="Texto nota pie Car1"/>
    <w:basedOn w:val="Fuentedeprrafopredeter"/>
    <w:uiPriority w:val="99"/>
    <w:semiHidden/>
    <w:rsid w:val="002B2B9A"/>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B2B9A"/>
    <w:rPr>
      <w:vertAlign w:val="superscript"/>
    </w:rPr>
  </w:style>
  <w:style w:type="paragraph" w:customStyle="1" w:styleId="Appelnotedebasde">
    <w:name w:val="Appel note de bas de..."/>
    <w:basedOn w:val="Normal"/>
    <w:link w:val="Refdenotaalpie"/>
    <w:uiPriority w:val="99"/>
    <w:rsid w:val="002B2B9A"/>
    <w:pPr>
      <w:spacing w:line="240" w:lineRule="exact"/>
    </w:pPr>
    <w:rPr>
      <w:vertAlign w:val="superscript"/>
    </w:rPr>
  </w:style>
  <w:style w:type="paragraph" w:customStyle="1" w:styleId="Normal11pt">
    <w:name w:val="Normal + 11 pt"/>
    <w:aliases w:val="Negro,Justificado,Izquierda:  -0,95 cm,Derecha:  0,04 cm"/>
    <w:basedOn w:val="Normal"/>
    <w:uiPriority w:val="99"/>
    <w:rsid w:val="002B2B9A"/>
    <w:pPr>
      <w:spacing w:after="0" w:line="240" w:lineRule="auto"/>
      <w:ind w:left="-540"/>
      <w:jc w:val="both"/>
    </w:pPr>
    <w:rPr>
      <w:rFonts w:ascii="Arial" w:eastAsia="Times New Roman" w:hAnsi="Arial" w:cs="Arial"/>
      <w:color w:val="000000"/>
      <w:lang w:val="es-ES_tradnl" w:eastAsia="es-ES"/>
    </w:rPr>
  </w:style>
  <w:style w:type="paragraph" w:customStyle="1" w:styleId="Textonotapie1">
    <w:name w:val="Texto nota pie1"/>
    <w:basedOn w:val="Normal"/>
    <w:next w:val="Textonotapie"/>
    <w:uiPriority w:val="99"/>
    <w:semiHidden/>
    <w:unhideWhenUsed/>
    <w:rsid w:val="002B2B9A"/>
    <w:pPr>
      <w:spacing w:after="0" w:line="240" w:lineRule="auto"/>
      <w:jc w:val="both"/>
    </w:pPr>
    <w:rPr>
      <w:rFonts w:ascii="Arial" w:hAnsi="Arial"/>
      <w:sz w:val="20"/>
      <w:szCs w:val="20"/>
      <w:lang w:val="es-ES"/>
    </w:rPr>
  </w:style>
  <w:style w:type="character" w:styleId="Hipervnculo">
    <w:name w:val="Hyperlink"/>
    <w:basedOn w:val="Fuentedeprrafopredeter"/>
    <w:uiPriority w:val="99"/>
    <w:unhideWhenUsed/>
    <w:rsid w:val="002B2B9A"/>
    <w:rPr>
      <w:color w:val="0563C1" w:themeColor="hyperlink"/>
      <w:u w:val="single"/>
    </w:rPr>
  </w:style>
  <w:style w:type="paragraph" w:styleId="Prrafodelista">
    <w:name w:val="List Paragraph"/>
    <w:basedOn w:val="Normal"/>
    <w:uiPriority w:val="34"/>
    <w:qFormat/>
    <w:rsid w:val="00B23C13"/>
    <w:pPr>
      <w:ind w:left="720"/>
      <w:contextualSpacing/>
    </w:pPr>
  </w:style>
  <w:style w:type="character" w:styleId="Refdecomentario">
    <w:name w:val="annotation reference"/>
    <w:basedOn w:val="Fuentedeprrafopredeter"/>
    <w:uiPriority w:val="99"/>
    <w:semiHidden/>
    <w:unhideWhenUsed/>
    <w:rsid w:val="009054EF"/>
    <w:rPr>
      <w:sz w:val="16"/>
      <w:szCs w:val="16"/>
    </w:rPr>
  </w:style>
  <w:style w:type="paragraph" w:styleId="Textocomentario">
    <w:name w:val="annotation text"/>
    <w:basedOn w:val="Normal"/>
    <w:link w:val="TextocomentarioCar"/>
    <w:uiPriority w:val="99"/>
    <w:unhideWhenUsed/>
    <w:rsid w:val="009054EF"/>
    <w:pPr>
      <w:spacing w:line="240" w:lineRule="auto"/>
    </w:pPr>
    <w:rPr>
      <w:sz w:val="20"/>
      <w:szCs w:val="20"/>
    </w:rPr>
  </w:style>
  <w:style w:type="character" w:customStyle="1" w:styleId="TextocomentarioCar">
    <w:name w:val="Texto comentario Car"/>
    <w:basedOn w:val="Fuentedeprrafopredeter"/>
    <w:link w:val="Textocomentario"/>
    <w:uiPriority w:val="99"/>
    <w:rsid w:val="009054EF"/>
    <w:rPr>
      <w:sz w:val="20"/>
      <w:szCs w:val="20"/>
    </w:rPr>
  </w:style>
  <w:style w:type="paragraph" w:styleId="Revisin">
    <w:name w:val="Revision"/>
    <w:hidden/>
    <w:uiPriority w:val="99"/>
    <w:semiHidden/>
    <w:rsid w:val="009054EF"/>
    <w:pPr>
      <w:spacing w:after="0" w:line="240" w:lineRule="auto"/>
    </w:pPr>
  </w:style>
  <w:style w:type="character" w:styleId="Textoennegrita">
    <w:name w:val="Strong"/>
    <w:basedOn w:val="Fuentedeprrafopredeter"/>
    <w:uiPriority w:val="22"/>
    <w:qFormat/>
    <w:rsid w:val="00C62B0E"/>
    <w:rPr>
      <w:b/>
      <w:bCs/>
    </w:rPr>
  </w:style>
  <w:style w:type="paragraph" w:customStyle="1" w:styleId="q">
    <w:name w:val="q"/>
    <w:basedOn w:val="Normal"/>
    <w:rsid w:val="00EC120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
    <w:name w:val="d"/>
    <w:basedOn w:val="Fuentedeprrafopredeter"/>
    <w:rsid w:val="00EC1203"/>
  </w:style>
  <w:style w:type="character" w:customStyle="1" w:styleId="b">
    <w:name w:val="b"/>
    <w:basedOn w:val="Fuentedeprrafopredeter"/>
    <w:rsid w:val="00EC1203"/>
  </w:style>
  <w:style w:type="character" w:customStyle="1" w:styleId="g">
    <w:name w:val="g"/>
    <w:basedOn w:val="Fuentedeprrafopredeter"/>
    <w:rsid w:val="00EC1203"/>
  </w:style>
  <w:style w:type="character" w:customStyle="1" w:styleId="h">
    <w:name w:val="h"/>
    <w:basedOn w:val="Fuentedeprrafopredeter"/>
    <w:rsid w:val="00EC1203"/>
  </w:style>
  <w:style w:type="paragraph" w:customStyle="1" w:styleId="m">
    <w:name w:val="m"/>
    <w:basedOn w:val="Normal"/>
    <w:rsid w:val="00EC120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j">
    <w:name w:val="j"/>
    <w:basedOn w:val="Fuentedeprrafopredeter"/>
    <w:rsid w:val="00EC1203"/>
  </w:style>
  <w:style w:type="paragraph" w:styleId="NormalWeb">
    <w:name w:val="Normal (Web)"/>
    <w:basedOn w:val="Normal"/>
    <w:uiPriority w:val="99"/>
    <w:unhideWhenUsed/>
    <w:rsid w:val="005E021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684B21"/>
    <w:rPr>
      <w:b/>
      <w:bCs/>
    </w:rPr>
  </w:style>
  <w:style w:type="character" w:customStyle="1" w:styleId="AsuntodelcomentarioCar">
    <w:name w:val="Asunto del comentario Car"/>
    <w:basedOn w:val="TextocomentarioCar"/>
    <w:link w:val="Asuntodelcomentario"/>
    <w:uiPriority w:val="99"/>
    <w:semiHidden/>
    <w:rsid w:val="00684B21"/>
    <w:rPr>
      <w:b/>
      <w:bCs/>
      <w:sz w:val="20"/>
      <w:szCs w:val="20"/>
    </w:rPr>
  </w:style>
  <w:style w:type="character" w:customStyle="1" w:styleId="normaltextrun">
    <w:name w:val="normaltextrun"/>
    <w:basedOn w:val="Fuentedeprrafopredeter"/>
    <w:rsid w:val="007E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90288">
      <w:bodyDiv w:val="1"/>
      <w:marLeft w:val="0"/>
      <w:marRight w:val="0"/>
      <w:marTop w:val="0"/>
      <w:marBottom w:val="0"/>
      <w:divBdr>
        <w:top w:val="none" w:sz="0" w:space="0" w:color="auto"/>
        <w:left w:val="none" w:sz="0" w:space="0" w:color="auto"/>
        <w:bottom w:val="none" w:sz="0" w:space="0" w:color="auto"/>
        <w:right w:val="none" w:sz="0" w:space="0" w:color="auto"/>
      </w:divBdr>
    </w:div>
    <w:div w:id="1404523269">
      <w:bodyDiv w:val="1"/>
      <w:marLeft w:val="0"/>
      <w:marRight w:val="0"/>
      <w:marTop w:val="0"/>
      <w:marBottom w:val="0"/>
      <w:divBdr>
        <w:top w:val="none" w:sz="0" w:space="0" w:color="auto"/>
        <w:left w:val="none" w:sz="0" w:space="0" w:color="auto"/>
        <w:bottom w:val="none" w:sz="0" w:space="0" w:color="auto"/>
        <w:right w:val="none" w:sz="0" w:space="0" w:color="auto"/>
      </w:divBdr>
    </w:div>
    <w:div w:id="18040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0D5BD-5E7D-4F16-B417-5F2C35D94C20}">
  <ds:schemaRefs>
    <ds:schemaRef ds:uri="http://schemas.microsoft.com/sharepoint/v3/contenttype/forms"/>
  </ds:schemaRefs>
</ds:datastoreItem>
</file>

<file path=customXml/itemProps2.xml><?xml version="1.0" encoding="utf-8"?>
<ds:datastoreItem xmlns:ds="http://schemas.openxmlformats.org/officeDocument/2006/customXml" ds:itemID="{FC3B9E4E-CCA7-4CBA-8CAB-F05659FAF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682C2-2684-4EE1-9F41-62BD8AAE82BD}">
  <ds:schemaRefs>
    <ds:schemaRef ds:uri="http://purl.org/dc/elements/1.1/"/>
    <ds:schemaRef ds:uri="http://schemas.microsoft.com/office/2006/metadata/properties"/>
    <ds:schemaRef ds:uri="http://schemas.microsoft.com/office/2006/documentManagement/types"/>
    <ds:schemaRef ds:uri="a6cb9e4b-f1d1-4245-83ec-6cad768d538a"/>
    <ds:schemaRef ds:uri="9d85dbaf-23eb-4e57-a637-93dcacc8b1a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903569E-7123-4D5A-89BC-D19D7220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5719</Words>
  <Characters>31460</Characters>
  <Application>Microsoft Office Word</Application>
  <DocSecurity>0</DocSecurity>
  <Lines>262</Lines>
  <Paragraphs>74</Paragraphs>
  <ScaleCrop>false</ScaleCrop>
  <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dc:creator>
  <cp:keywords/>
  <dc:description/>
  <cp:lastModifiedBy>Ana Maria Velez Arteaga</cp:lastModifiedBy>
  <cp:revision>6</cp:revision>
  <dcterms:created xsi:type="dcterms:W3CDTF">2023-03-01T19:19:00Z</dcterms:created>
  <dcterms:modified xsi:type="dcterms:W3CDTF">2023-03-01T19:24:00Z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