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4C3FC108" w:rsidR="003661DD" w:rsidRPr="00081528" w:rsidRDefault="002411DE" w:rsidP="00193B52">
      <w:pPr>
        <w:jc w:val="right"/>
        <w:rPr>
          <w:rFonts w:ascii="Arial" w:hAnsi="Arial" w:cs="Arial"/>
          <w:b/>
          <w:color w:val="000000" w:themeColor="text1"/>
          <w:sz w:val="16"/>
          <w:szCs w:val="16"/>
          <w:lang w:val="es-ES_tradnl" w:eastAsia="es-ES"/>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081528">
        <w:rPr>
          <w:rFonts w:ascii="Arial" w:hAnsi="Arial" w:cs="Arial"/>
          <w:b/>
          <w:color w:val="000000" w:themeColor="text1"/>
          <w:sz w:val="16"/>
          <w:szCs w:val="16"/>
          <w:lang w:val="es-ES_tradnl" w:eastAsia="es-ES"/>
        </w:rPr>
        <w:t>CCE-DES-FM-17</w:t>
      </w:r>
      <w:bookmarkStart w:id="2" w:name="_Hlk50481752"/>
      <w:bookmarkEnd w:id="0"/>
      <w:bookmarkEnd w:id="1"/>
    </w:p>
    <w:p w14:paraId="44DD3549" w14:textId="3D465516" w:rsidR="00385131" w:rsidRDefault="00385131" w:rsidP="00193B52">
      <w:pPr>
        <w:jc w:val="right"/>
        <w:rPr>
          <w:rFonts w:ascii="Arial" w:hAnsi="Arial" w:cs="Arial"/>
          <w:b/>
          <w:color w:val="000000" w:themeColor="text1"/>
          <w:sz w:val="20"/>
          <w:szCs w:val="20"/>
          <w:lang w:val="es-ES_tradnl" w:eastAsia="es-ES"/>
        </w:rPr>
      </w:pPr>
    </w:p>
    <w:p w14:paraId="2EA263F3" w14:textId="77777777" w:rsidR="004A15FA" w:rsidRPr="002F5DA3" w:rsidRDefault="004A15FA" w:rsidP="004A15FA">
      <w:pPr>
        <w:spacing w:line="276" w:lineRule="auto"/>
        <w:jc w:val="both"/>
        <w:rPr>
          <w:rFonts w:ascii="Arial" w:hAnsi="Arial" w:cs="Arial"/>
          <w:b/>
          <w:bCs/>
          <w:color w:val="000000" w:themeColor="text1"/>
          <w:sz w:val="20"/>
          <w:szCs w:val="22"/>
          <w:lang w:val="es-ES_tradnl"/>
        </w:rPr>
      </w:pPr>
      <w:r w:rsidRPr="00E81842">
        <w:rPr>
          <w:rFonts w:ascii="Arial" w:hAnsi="Arial" w:cs="Arial"/>
          <w:b/>
          <w:bCs/>
          <w:color w:val="000000" w:themeColor="text1"/>
          <w:sz w:val="20"/>
          <w:szCs w:val="22"/>
          <w:lang w:val="es-ES_tradnl"/>
        </w:rPr>
        <w:t>REQUISITOS HABILITANTES</w:t>
      </w:r>
      <w:r>
        <w:rPr>
          <w:rFonts w:ascii="Arial" w:hAnsi="Arial" w:cs="Arial"/>
          <w:b/>
          <w:bCs/>
          <w:color w:val="000000" w:themeColor="text1"/>
          <w:sz w:val="20"/>
          <w:szCs w:val="22"/>
          <w:lang w:val="es-ES_tradnl"/>
        </w:rPr>
        <w:t xml:space="preserve"> – Criterios - Obligatoriedad</w:t>
      </w:r>
    </w:p>
    <w:p w14:paraId="26E12D2E" w14:textId="77777777" w:rsidR="004A15FA" w:rsidRPr="002F5DA3" w:rsidRDefault="004A15FA" w:rsidP="004A15FA">
      <w:pPr>
        <w:spacing w:line="276" w:lineRule="auto"/>
        <w:ind w:left="1080"/>
        <w:contextualSpacing/>
        <w:jc w:val="both"/>
        <w:rPr>
          <w:rFonts w:ascii="Arial" w:hAnsi="Arial" w:cs="Arial"/>
          <w:b/>
          <w:bCs/>
          <w:color w:val="000000" w:themeColor="text1"/>
          <w:sz w:val="20"/>
          <w:szCs w:val="22"/>
          <w:lang w:val="es-ES_tradnl"/>
        </w:rPr>
      </w:pPr>
    </w:p>
    <w:p w14:paraId="278F17A0" w14:textId="77777777" w:rsidR="004A15FA" w:rsidRPr="002F5DA3" w:rsidRDefault="004A15FA" w:rsidP="004A15FA">
      <w:pPr>
        <w:spacing w:after="120"/>
        <w:jc w:val="both"/>
        <w:rPr>
          <w:rFonts w:ascii="Arial" w:eastAsia="Calibri" w:hAnsi="Arial" w:cs="Arial"/>
          <w:color w:val="000000" w:themeColor="text1"/>
          <w:sz w:val="20"/>
          <w:szCs w:val="22"/>
          <w:lang w:val="es-ES_tradnl"/>
        </w:rPr>
      </w:pPr>
      <w:r w:rsidRPr="002F5DA3">
        <w:rPr>
          <w:rFonts w:ascii="Arial" w:eastAsia="Calibri" w:hAnsi="Arial" w:cs="Arial"/>
          <w:color w:val="000000" w:themeColor="text1"/>
          <w:sz w:val="20"/>
          <w:szCs w:val="22"/>
          <w:lang w:val="es-ES_tradnl"/>
        </w:rPr>
        <w:t xml:space="preserve">Los </w:t>
      </w:r>
      <w:r w:rsidRPr="002F5DA3">
        <w:rPr>
          <w:rFonts w:ascii="Arial" w:eastAsia="Calibri" w:hAnsi="Arial" w:cs="Arial"/>
          <w:i/>
          <w:iCs/>
          <w:color w:val="000000" w:themeColor="text1"/>
          <w:sz w:val="20"/>
          <w:szCs w:val="22"/>
          <w:lang w:val="es-ES_tradnl"/>
        </w:rPr>
        <w:t>requisitos habilitantes</w:t>
      </w:r>
      <w:r w:rsidRPr="002F5DA3">
        <w:rPr>
          <w:rFonts w:ascii="Arial" w:eastAsia="Calibri" w:hAnsi="Arial" w:cs="Arial"/>
          <w:color w:val="000000" w:themeColor="text1"/>
          <w:sz w:val="20"/>
          <w:szCs w:val="22"/>
          <w:lang w:val="es-ES_tradnl"/>
        </w:rPr>
        <w:t xml:space="preserve">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2F5DA3">
        <w:rPr>
          <w:rFonts w:ascii="Arial" w:eastAsia="Calibri" w:hAnsi="Arial" w:cs="Arial"/>
          <w:i/>
          <w:iCs/>
          <w:color w:val="000000" w:themeColor="text1"/>
          <w:sz w:val="20"/>
          <w:szCs w:val="22"/>
          <w:lang w:val="es-ES_tradnl"/>
        </w:rPr>
        <w:t>criterios de evaluación</w:t>
      </w:r>
      <w:r w:rsidRPr="002F5DA3">
        <w:rPr>
          <w:rFonts w:ascii="Arial" w:eastAsia="Calibri" w:hAnsi="Arial" w:cs="Arial"/>
          <w:color w:val="000000" w:themeColor="text1"/>
          <w:sz w:val="20"/>
          <w:szCs w:val="22"/>
          <w:lang w:val="es-ES_tradnl"/>
        </w:rPr>
        <w:t xml:space="preserve"> –también conocidos como </w:t>
      </w:r>
      <w:r w:rsidRPr="002F5DA3">
        <w:rPr>
          <w:rFonts w:ascii="Arial" w:eastAsia="Calibri" w:hAnsi="Arial" w:cs="Arial"/>
          <w:i/>
          <w:iCs/>
          <w:color w:val="000000" w:themeColor="text1"/>
          <w:sz w:val="20"/>
          <w:szCs w:val="22"/>
          <w:lang w:val="es-ES_tradnl"/>
        </w:rPr>
        <w:t>criterios de calificación</w:t>
      </w:r>
      <w:r w:rsidRPr="002F5DA3">
        <w:rPr>
          <w:rFonts w:ascii="Arial" w:eastAsia="Calibri" w:hAnsi="Arial" w:cs="Arial"/>
          <w:color w:val="000000" w:themeColor="text1"/>
          <w:sz w:val="20"/>
          <w:szCs w:val="22"/>
          <w:lang w:val="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w:t>
      </w:r>
    </w:p>
    <w:p w14:paraId="378A2DC4" w14:textId="77777777" w:rsidR="004A15FA" w:rsidRDefault="004A15FA" w:rsidP="004A15FA">
      <w:pPr>
        <w:spacing w:line="276" w:lineRule="auto"/>
        <w:jc w:val="both"/>
        <w:rPr>
          <w:rFonts w:ascii="Arial" w:hAnsi="Arial" w:cs="Arial"/>
          <w:noProof/>
          <w:color w:val="000000" w:themeColor="text1"/>
          <w:sz w:val="22"/>
          <w:lang w:val="pt-BR"/>
        </w:rPr>
      </w:pPr>
    </w:p>
    <w:p w14:paraId="4B0A8D79" w14:textId="77777777" w:rsidR="004A15FA" w:rsidRDefault="004A15FA" w:rsidP="004A15FA">
      <w:pPr>
        <w:spacing w:line="276" w:lineRule="auto"/>
        <w:jc w:val="both"/>
        <w:rPr>
          <w:rFonts w:ascii="Arial" w:hAnsi="Arial" w:cs="Arial"/>
          <w:b/>
          <w:bCs/>
          <w:color w:val="000000" w:themeColor="text1"/>
          <w:sz w:val="20"/>
          <w:szCs w:val="22"/>
          <w:lang w:val="es-ES_tradnl"/>
        </w:rPr>
      </w:pPr>
      <w:r w:rsidRPr="002F5DA3">
        <w:rPr>
          <w:rFonts w:ascii="Arial" w:hAnsi="Arial" w:cs="Arial"/>
          <w:b/>
          <w:bCs/>
          <w:color w:val="000000" w:themeColor="text1"/>
          <w:sz w:val="20"/>
          <w:szCs w:val="22"/>
          <w:lang w:val="es-ES_tradnl"/>
        </w:rPr>
        <w:t>REQUISITOS HABILITANTES</w:t>
      </w:r>
      <w:r>
        <w:rPr>
          <w:rFonts w:ascii="Arial" w:hAnsi="Arial" w:cs="Arial"/>
          <w:b/>
          <w:bCs/>
          <w:color w:val="000000" w:themeColor="text1"/>
          <w:sz w:val="20"/>
          <w:szCs w:val="22"/>
          <w:lang w:val="es-ES_tradnl"/>
        </w:rPr>
        <w:t xml:space="preserve"> – Autonomía de la voluntad </w:t>
      </w:r>
    </w:p>
    <w:p w14:paraId="6EE2298E" w14:textId="77777777" w:rsidR="004A15FA" w:rsidRDefault="004A15FA" w:rsidP="004A15FA">
      <w:pPr>
        <w:spacing w:line="276" w:lineRule="auto"/>
        <w:jc w:val="both"/>
        <w:rPr>
          <w:rFonts w:ascii="Arial" w:hAnsi="Arial" w:cs="Arial"/>
          <w:b/>
          <w:bCs/>
          <w:color w:val="000000" w:themeColor="text1"/>
          <w:sz w:val="20"/>
          <w:szCs w:val="22"/>
          <w:lang w:val="es-ES_tradnl"/>
        </w:rPr>
      </w:pPr>
    </w:p>
    <w:p w14:paraId="75611B2D" w14:textId="77777777" w:rsidR="004A15FA" w:rsidRPr="00BE3E64" w:rsidRDefault="004A15FA" w:rsidP="004A15FA">
      <w:pPr>
        <w:jc w:val="both"/>
        <w:rPr>
          <w:rFonts w:ascii="Arial" w:hAnsi="Arial" w:cs="Arial"/>
          <w:color w:val="000000" w:themeColor="text1"/>
          <w:sz w:val="20"/>
          <w:szCs w:val="20"/>
          <w:lang w:val="es-ES_tradnl"/>
        </w:rPr>
      </w:pPr>
      <w:r w:rsidRPr="00BE3E64">
        <w:rPr>
          <w:rFonts w:ascii="Arial" w:hAnsi="Arial" w:cs="Arial"/>
          <w:color w:val="000000" w:themeColor="text1"/>
          <w:sz w:val="20"/>
          <w:szCs w:val="20"/>
          <w:lang w:val="es-ES_tradnl"/>
        </w:rPr>
        <w:t xml:space="preserve">Es necesario indagar si los requisitos habilitantes establecidos en el artículo 5, numeral 1, de la Ley 1150 de 2007, tienen la característica de taxativos, esto es, si son los únicos requisitos habilitantes que puede exigirles una entidad a los proponentes. Esta pregunta tiene, al menos, dos respuestas posibles. Por un lado, que sí lo son, pues la norma no hace referencia a otros diferentes. Por el otro, que no lo son, pues esta no contiene una expresión como «únicamente» o «solo»,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Esta segunda respuesta contiene la interpretación jurídica que comparte la Agencia Nacional de Contratación Pública. Existen otros argumentos que sustentan dicha elección interpretativa. Como lo han considerado la Corte Constitucional y el Consejo de Estado,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solo fueran requisitos habilitantes los cuatro que contiene el numeral 1 de dicha disposición, ¿cómo se explica que el referido parágrafo aclare que «las certificaciones de sistemas de gestión de calidad no serán objeto de calificación, ni podrán establecerse como documento habilitante para participar en licitaciones o concursos»? Si se </w:t>
      </w:r>
      <w:r w:rsidRPr="00BE3E64">
        <w:rPr>
          <w:rFonts w:ascii="Arial" w:hAnsi="Arial" w:cs="Arial"/>
          <w:color w:val="000000" w:themeColor="text1"/>
          <w:sz w:val="20"/>
          <w:szCs w:val="20"/>
          <w:lang w:val="es-ES_tradnl"/>
        </w:rPr>
        <w:lastRenderedPageBreak/>
        <w:t xml:space="preserve">interpreta que solo son cuatro los requisitos habilitantes, el parágrafo 2 carecería de efectos jurídicos y, por ende, no tendría ninguna consecuencia normativa que en el mismo artículo se aclare que una exigencia no puede ser considera como requisito habilitante. </w:t>
      </w:r>
    </w:p>
    <w:p w14:paraId="295C9173" w14:textId="77777777" w:rsidR="004A15FA" w:rsidRDefault="004A15FA" w:rsidP="004A15FA">
      <w:pPr>
        <w:spacing w:line="276" w:lineRule="auto"/>
        <w:jc w:val="both"/>
        <w:rPr>
          <w:rFonts w:ascii="Arial" w:hAnsi="Arial" w:cs="Arial"/>
          <w:noProof/>
          <w:color w:val="000000" w:themeColor="text1"/>
          <w:sz w:val="22"/>
          <w:lang w:val="pt-BR"/>
        </w:rPr>
      </w:pPr>
    </w:p>
    <w:p w14:paraId="5F44A53E" w14:textId="77777777" w:rsidR="004A15FA" w:rsidRPr="00BB5A45" w:rsidRDefault="004A15FA" w:rsidP="004A15FA">
      <w:pPr>
        <w:contextualSpacing/>
        <w:jc w:val="both"/>
        <w:rPr>
          <w:rFonts w:ascii="Arial" w:hAnsi="Arial" w:cs="Arial"/>
          <w:b/>
          <w:bCs/>
          <w:sz w:val="22"/>
          <w:szCs w:val="22"/>
          <w:lang w:val="es-ES_tradnl"/>
        </w:rPr>
      </w:pPr>
      <w:r w:rsidRPr="00E81842">
        <w:rPr>
          <w:rFonts w:ascii="Arial" w:eastAsiaTheme="minorHAnsi" w:hAnsi="Arial" w:cs="Arial"/>
          <w:b/>
          <w:bCs/>
          <w:sz w:val="22"/>
          <w:szCs w:val="22"/>
          <w:lang w:eastAsia="en-US"/>
        </w:rPr>
        <w:t>EXPERIENCIA</w:t>
      </w:r>
      <w:r w:rsidRPr="00BB5A45">
        <w:rPr>
          <w:rFonts w:ascii="Arial" w:eastAsiaTheme="minorHAnsi" w:hAnsi="Arial" w:cs="Arial"/>
          <w:sz w:val="22"/>
          <w:szCs w:val="22"/>
          <w:lang w:eastAsia="en-US"/>
        </w:rPr>
        <w:t xml:space="preserve"> </w:t>
      </w:r>
      <w:r w:rsidRPr="00BB5A45">
        <w:rPr>
          <w:rFonts w:ascii="Arial" w:hAnsi="Arial" w:cs="Arial"/>
          <w:b/>
          <w:bCs/>
          <w:sz w:val="22"/>
          <w:szCs w:val="22"/>
          <w:lang w:val="es-ES_tradnl"/>
        </w:rPr>
        <w:t xml:space="preserve">– </w:t>
      </w:r>
      <w:r w:rsidRPr="00392DAB">
        <w:rPr>
          <w:rFonts w:ascii="Arial" w:hAnsi="Arial" w:cs="Arial"/>
          <w:b/>
          <w:bCs/>
          <w:sz w:val="22"/>
          <w:szCs w:val="22"/>
          <w:lang w:val="es-ES_tradnl"/>
        </w:rPr>
        <w:t>Concepto</w:t>
      </w:r>
    </w:p>
    <w:p w14:paraId="67842BC4" w14:textId="77777777" w:rsidR="004A15FA" w:rsidRPr="00BB5A45" w:rsidRDefault="004A15FA" w:rsidP="004A15FA">
      <w:pPr>
        <w:contextualSpacing/>
        <w:jc w:val="both"/>
        <w:rPr>
          <w:rFonts w:ascii="Arial" w:hAnsi="Arial" w:cs="Arial"/>
          <w:b/>
          <w:bCs/>
          <w:sz w:val="22"/>
          <w:szCs w:val="22"/>
          <w:lang w:val="es-ES_tradnl"/>
        </w:rPr>
      </w:pPr>
    </w:p>
    <w:p w14:paraId="548FDBCA" w14:textId="77777777" w:rsidR="004A15FA" w:rsidRPr="00BB5A45" w:rsidRDefault="004A15FA" w:rsidP="004A15FA">
      <w:pPr>
        <w:contextualSpacing/>
        <w:jc w:val="both"/>
        <w:rPr>
          <w:rFonts w:ascii="Arial" w:eastAsiaTheme="minorHAnsi" w:hAnsi="Arial" w:cs="Arial"/>
          <w:sz w:val="20"/>
          <w:szCs w:val="20"/>
          <w:lang w:eastAsia="en-US"/>
        </w:rPr>
      </w:pPr>
      <w:r w:rsidRPr="00BB5A45">
        <w:rPr>
          <w:rFonts w:ascii="Arial" w:eastAsiaTheme="minorHAnsi" w:hAnsi="Arial" w:cs="Arial"/>
          <w:sz w:val="20"/>
          <w:szCs w:val="20"/>
          <w:lang w:eastAsia="en-US"/>
        </w:rPr>
        <w:t xml:space="preserve">Dentro de los requisitos habilitantes establecidos por el artículo 5 de la Ley 1150 de 2007 se destaca la experiencia. En el «Manual para determinar y verificar requisitos habilitantes en los procesos de contratación» expedido por Colombia Compra Eficiente se define a la experiencia como «[…] el conocimiento del proponente derivado de su participación previa en actividades iguales o similares a las previstas en el objeto del contrato». </w:t>
      </w:r>
    </w:p>
    <w:p w14:paraId="2DEFA934" w14:textId="77777777" w:rsidR="004A15FA" w:rsidRPr="00BB5A45" w:rsidRDefault="004A15FA" w:rsidP="004A15FA">
      <w:pPr>
        <w:contextualSpacing/>
        <w:jc w:val="both"/>
        <w:rPr>
          <w:rFonts w:ascii="Arial" w:eastAsiaTheme="minorHAnsi" w:hAnsi="Arial" w:cs="Arial"/>
          <w:sz w:val="20"/>
          <w:szCs w:val="20"/>
          <w:lang w:eastAsia="en-US"/>
        </w:rPr>
      </w:pPr>
    </w:p>
    <w:p w14:paraId="5E3AFB0B" w14:textId="77777777" w:rsidR="004A15FA" w:rsidRPr="00BB5A45" w:rsidRDefault="004A15FA" w:rsidP="004A15FA">
      <w:pPr>
        <w:contextualSpacing/>
        <w:jc w:val="both"/>
        <w:rPr>
          <w:rFonts w:ascii="Arial" w:eastAsiaTheme="minorHAnsi" w:hAnsi="Arial" w:cs="Arial"/>
          <w:sz w:val="20"/>
          <w:szCs w:val="20"/>
          <w:lang w:eastAsia="en-US"/>
        </w:rPr>
      </w:pPr>
      <w:r w:rsidRPr="00BB5A45">
        <w:rPr>
          <w:rFonts w:ascii="Arial" w:eastAsiaTheme="minorHAnsi" w:hAnsi="Arial" w:cs="Arial"/>
          <w:sz w:val="20"/>
          <w:szCs w:val="20"/>
          <w:lang w:eastAsia="en-US"/>
        </w:rPr>
        <w:t>Precisamente, de la experiencia se deriva el conocimiento del proponente, el cual en el marco de la contratación pública se reviste de particular importancia, en la medida en que garantiza en cierto grado que no habrá improvisación ni mayores costos por errores o dificultades originadas en realizar una actividad por primera vez. […]</w:t>
      </w:r>
    </w:p>
    <w:p w14:paraId="4E3B1345" w14:textId="77777777" w:rsidR="004A15FA" w:rsidRPr="00081528" w:rsidRDefault="004A15FA" w:rsidP="00193B52">
      <w:pPr>
        <w:jc w:val="right"/>
        <w:rPr>
          <w:rFonts w:ascii="Arial" w:hAnsi="Arial" w:cs="Arial"/>
          <w:b/>
          <w:color w:val="000000" w:themeColor="text1"/>
          <w:sz w:val="20"/>
          <w:szCs w:val="20"/>
          <w:lang w:val="es-ES_tradnl" w:eastAsia="es-ES"/>
        </w:rPr>
      </w:pPr>
    </w:p>
    <w:p w14:paraId="61128224" w14:textId="31F5A2F7" w:rsidR="00385131" w:rsidRPr="00081528" w:rsidRDefault="00F06A1D" w:rsidP="00385131">
      <w:pPr>
        <w:jc w:val="both"/>
        <w:rPr>
          <w:rFonts w:ascii="Arial" w:eastAsia="Calibri" w:hAnsi="Arial" w:cs="Arial"/>
          <w:b/>
          <w:color w:val="000000" w:themeColor="text1"/>
          <w:sz w:val="20"/>
          <w:szCs w:val="20"/>
          <w:lang w:val="es-MX" w:eastAsia="en-US"/>
        </w:rPr>
      </w:pPr>
      <w:r w:rsidRPr="00081528">
        <w:rPr>
          <w:rFonts w:ascii="Arial" w:eastAsia="Calibri" w:hAnsi="Arial" w:cs="Arial"/>
          <w:b/>
          <w:color w:val="000000" w:themeColor="text1"/>
          <w:sz w:val="20"/>
          <w:szCs w:val="20"/>
          <w:lang w:val="es-MX" w:eastAsia="en-US"/>
        </w:rPr>
        <w:t>REGLAS DE SUBSANABILIDAD</w:t>
      </w:r>
      <w:r w:rsidR="00366C5B">
        <w:rPr>
          <w:rFonts w:ascii="Arial" w:eastAsia="Calibri" w:hAnsi="Arial" w:cs="Arial"/>
          <w:b/>
          <w:color w:val="000000" w:themeColor="text1"/>
          <w:sz w:val="20"/>
          <w:szCs w:val="20"/>
          <w:lang w:val="es-MX" w:eastAsia="en-US"/>
        </w:rPr>
        <w:t xml:space="preserve"> </w:t>
      </w:r>
      <w:r w:rsidR="00385131" w:rsidRPr="00081528">
        <w:rPr>
          <w:rFonts w:ascii="Arial" w:eastAsia="Calibri" w:hAnsi="Arial" w:cs="Arial"/>
          <w:b/>
          <w:color w:val="000000" w:themeColor="text1"/>
          <w:sz w:val="20"/>
          <w:szCs w:val="20"/>
          <w:lang w:val="es-MX" w:eastAsia="en-US"/>
        </w:rPr>
        <w:t xml:space="preserve">– </w:t>
      </w:r>
      <w:proofErr w:type="spellStart"/>
      <w:r w:rsidR="002F5DA3" w:rsidRPr="002F5DA3">
        <w:rPr>
          <w:rFonts w:ascii="Arial" w:eastAsia="Calibri" w:hAnsi="Arial" w:cs="Arial"/>
          <w:b/>
          <w:color w:val="000000" w:themeColor="text1"/>
          <w:sz w:val="20"/>
          <w:szCs w:val="20"/>
          <w:lang w:val="es-ES_tradnl" w:eastAsia="en-US"/>
        </w:rPr>
        <w:t>Subsanabilidad</w:t>
      </w:r>
      <w:proofErr w:type="spellEnd"/>
      <w:r w:rsidR="002F5DA3" w:rsidRPr="002F5DA3">
        <w:rPr>
          <w:rFonts w:ascii="Arial" w:eastAsia="Calibri" w:hAnsi="Arial" w:cs="Arial"/>
          <w:b/>
          <w:color w:val="000000" w:themeColor="text1"/>
          <w:sz w:val="20"/>
          <w:szCs w:val="20"/>
          <w:lang w:val="es-ES_tradnl" w:eastAsia="en-US"/>
        </w:rPr>
        <w:t xml:space="preserve"> de las ofertas en los procesos de selección</w:t>
      </w:r>
    </w:p>
    <w:p w14:paraId="1E1799D0" w14:textId="77777777" w:rsidR="00385131" w:rsidRPr="00081528" w:rsidRDefault="00385131" w:rsidP="00385131">
      <w:pPr>
        <w:jc w:val="both"/>
        <w:rPr>
          <w:rFonts w:ascii="Arial" w:eastAsia="Calibri" w:hAnsi="Arial" w:cs="Arial"/>
          <w:b/>
          <w:color w:val="000000" w:themeColor="text1"/>
          <w:sz w:val="20"/>
          <w:szCs w:val="20"/>
          <w:lang w:val="es-MX" w:eastAsia="en-US"/>
        </w:rPr>
      </w:pPr>
    </w:p>
    <w:p w14:paraId="5FD3552B" w14:textId="7A05594E" w:rsidR="002F5DA3" w:rsidRPr="002F5DA3" w:rsidRDefault="002F5DA3" w:rsidP="002F5DA3">
      <w:pPr>
        <w:jc w:val="both"/>
        <w:rPr>
          <w:rFonts w:ascii="Arial" w:hAnsi="Arial" w:cs="Arial"/>
          <w:bCs/>
          <w:sz w:val="20"/>
          <w:szCs w:val="20"/>
          <w:shd w:val="clear" w:color="auto" w:fill="FFFFFF"/>
          <w:lang w:val="es-MX"/>
        </w:rPr>
      </w:pPr>
      <w:r w:rsidRPr="002F5DA3">
        <w:rPr>
          <w:rFonts w:ascii="Arial" w:hAnsi="Arial" w:cs="Arial"/>
          <w:bCs/>
          <w:sz w:val="20"/>
          <w:szCs w:val="20"/>
          <w:shd w:val="clear" w:color="auto" w:fill="FFFFFF"/>
          <w:lang w:val="es-MX"/>
        </w:rPr>
        <w:t xml:space="preserve">la regla de la subsanabilidad, contenida actualmente en el artículo 5 de la Ley 1150 de 2007. Al respecto, la postura que se reitera en el presente concepto es la siguiente: Por regla general, i) la falta de entrega o </w:t>
      </w:r>
      <w:proofErr w:type="spellStart"/>
      <w:r w:rsidRPr="002F5DA3">
        <w:rPr>
          <w:rFonts w:ascii="Arial" w:hAnsi="Arial" w:cs="Arial"/>
          <w:bCs/>
          <w:sz w:val="20"/>
          <w:szCs w:val="20"/>
          <w:shd w:val="clear" w:color="auto" w:fill="FFFFFF"/>
          <w:lang w:val="es-MX"/>
        </w:rPr>
        <w:t>ii</w:t>
      </w:r>
      <w:proofErr w:type="spellEnd"/>
      <w:r w:rsidRPr="002F5DA3">
        <w:rPr>
          <w:rFonts w:ascii="Arial" w:hAnsi="Arial" w:cs="Arial"/>
          <w:bCs/>
          <w:sz w:val="20"/>
          <w:szCs w:val="20"/>
          <w:shd w:val="clear" w:color="auto" w:fill="FFFFFF"/>
          <w:lang w:val="es-MX"/>
        </w:rPr>
        <w:t>)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De modo que el límite para el ejercicio del derecho a subsanar los requisitos habilitantes y para el deber de las entidades públicas de permitir su ejercicio está definido en la ley, lo que indica que las situaciones en las cuales está restringido fueron previstas por el legislador de forma expresa.</w:t>
      </w:r>
      <w:r>
        <w:rPr>
          <w:rFonts w:ascii="Arial" w:hAnsi="Arial" w:cs="Arial"/>
          <w:bCs/>
          <w:sz w:val="20"/>
          <w:szCs w:val="20"/>
          <w:shd w:val="clear" w:color="auto" w:fill="FFFFFF"/>
          <w:lang w:val="es-MX"/>
        </w:rPr>
        <w:t xml:space="preserve"> </w:t>
      </w:r>
      <w:r w:rsidRPr="002F5DA3">
        <w:rPr>
          <w:rFonts w:ascii="Arial" w:hAnsi="Arial" w:cs="Arial"/>
          <w:bCs/>
          <w:sz w:val="20"/>
          <w:szCs w:val="20"/>
          <w:shd w:val="clear" w:color="auto" w:fill="FFFFFF"/>
          <w:lang w:val="es-MX"/>
        </w:rPr>
        <w:t xml:space="preserve">La posibilidad de enmendar, corregir o subsanar los errores en los que se incurre en los documentos contentivos de la oferta es un tema que ha tenido diferentes momentos o etapas en el ordenamiento jurídico colombiano. </w:t>
      </w:r>
    </w:p>
    <w:p w14:paraId="0B94A33D" w14:textId="3A400457" w:rsidR="00F06A1D" w:rsidRDefault="002F5DA3" w:rsidP="002F5DA3">
      <w:pPr>
        <w:jc w:val="both"/>
        <w:rPr>
          <w:rFonts w:ascii="Arial" w:hAnsi="Arial" w:cs="Arial"/>
          <w:bCs/>
          <w:sz w:val="20"/>
          <w:szCs w:val="20"/>
          <w:shd w:val="clear" w:color="auto" w:fill="FFFFFF"/>
          <w:lang w:val="es-MX"/>
        </w:rPr>
      </w:pPr>
      <w:r w:rsidRPr="002F5DA3">
        <w:rPr>
          <w:rFonts w:ascii="Arial" w:hAnsi="Arial" w:cs="Arial"/>
          <w:bCs/>
          <w:sz w:val="20"/>
          <w:szCs w:val="20"/>
          <w:shd w:val="clear" w:color="auto" w:fill="FFFFFF"/>
          <w:lang w:val="es-MX"/>
        </w:rPr>
        <w:t>En un primer momento,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14:paraId="44F352F3" w14:textId="77777777" w:rsidR="002F5DA3" w:rsidRPr="00081528" w:rsidRDefault="002F5DA3" w:rsidP="002F5DA3">
      <w:pPr>
        <w:jc w:val="both"/>
        <w:rPr>
          <w:rFonts w:ascii="Arial" w:eastAsiaTheme="minorHAnsi" w:hAnsi="Arial" w:cs="Arial"/>
          <w:color w:val="000000" w:themeColor="text1"/>
          <w:sz w:val="20"/>
          <w:szCs w:val="20"/>
          <w:lang w:val="es-MX" w:eastAsia="en-US"/>
        </w:rPr>
      </w:pPr>
    </w:p>
    <w:p w14:paraId="026C61F7" w14:textId="0575957B" w:rsidR="000E3C5A" w:rsidRPr="00081528" w:rsidRDefault="00081528" w:rsidP="00385131">
      <w:pPr>
        <w:jc w:val="both"/>
        <w:rPr>
          <w:rFonts w:ascii="Arial" w:eastAsiaTheme="minorHAnsi" w:hAnsi="Arial" w:cs="Arial"/>
          <w:b/>
          <w:bCs/>
          <w:color w:val="000000" w:themeColor="text1"/>
          <w:sz w:val="20"/>
          <w:szCs w:val="20"/>
          <w:lang w:val="es-MX" w:eastAsia="en-US"/>
        </w:rPr>
      </w:pPr>
      <w:r w:rsidRPr="00081528">
        <w:rPr>
          <w:rFonts w:ascii="Arial" w:eastAsia="Calibri" w:hAnsi="Arial" w:cs="Arial"/>
          <w:b/>
          <w:color w:val="000000" w:themeColor="text1"/>
          <w:sz w:val="20"/>
          <w:szCs w:val="20"/>
          <w:lang w:val="es-MX" w:eastAsia="en-US"/>
        </w:rPr>
        <w:t>REGLAS DE SUBSANABILIDAD</w:t>
      </w:r>
      <w:r w:rsidRPr="00081528">
        <w:rPr>
          <w:rFonts w:ascii="Arial" w:eastAsiaTheme="minorHAnsi" w:hAnsi="Arial" w:cs="Arial"/>
          <w:b/>
          <w:bCs/>
          <w:color w:val="000000" w:themeColor="text1"/>
          <w:sz w:val="20"/>
          <w:szCs w:val="20"/>
          <w:lang w:val="es-MX" w:eastAsia="en-US"/>
        </w:rPr>
        <w:t xml:space="preserve"> – </w:t>
      </w:r>
      <w:r w:rsidR="009A2D0A">
        <w:rPr>
          <w:rFonts w:ascii="Arial" w:eastAsiaTheme="minorHAnsi" w:hAnsi="Arial" w:cs="Arial"/>
          <w:b/>
          <w:bCs/>
          <w:color w:val="000000" w:themeColor="text1"/>
          <w:sz w:val="20"/>
          <w:szCs w:val="20"/>
          <w:lang w:val="es-MX" w:eastAsia="en-US"/>
        </w:rPr>
        <w:t>R</w:t>
      </w:r>
      <w:r w:rsidRPr="00081528">
        <w:rPr>
          <w:rFonts w:ascii="Arial" w:eastAsiaTheme="minorHAnsi" w:hAnsi="Arial" w:cs="Arial"/>
          <w:b/>
          <w:bCs/>
          <w:color w:val="000000" w:themeColor="text1"/>
          <w:sz w:val="20"/>
          <w:szCs w:val="20"/>
          <w:lang w:val="es-MX" w:eastAsia="en-US"/>
        </w:rPr>
        <w:t>equisitos subsanables de la oferta</w:t>
      </w:r>
    </w:p>
    <w:p w14:paraId="2F492DB0" w14:textId="2722C41E" w:rsidR="000E3C5A" w:rsidRPr="00081528" w:rsidRDefault="000E3C5A" w:rsidP="00385131">
      <w:pPr>
        <w:jc w:val="both"/>
        <w:rPr>
          <w:rFonts w:ascii="Arial" w:eastAsiaTheme="minorHAnsi" w:hAnsi="Arial" w:cs="Arial"/>
          <w:b/>
          <w:bCs/>
          <w:color w:val="000000" w:themeColor="text1"/>
          <w:sz w:val="20"/>
          <w:szCs w:val="20"/>
          <w:lang w:val="es-MX" w:eastAsia="en-US"/>
        </w:rPr>
      </w:pPr>
    </w:p>
    <w:p w14:paraId="7BCA7788" w14:textId="3D478987" w:rsidR="000E3C5A" w:rsidRDefault="000E3C5A" w:rsidP="00385131">
      <w:pPr>
        <w:jc w:val="both"/>
        <w:rPr>
          <w:rFonts w:ascii="Arial" w:hAnsi="Arial" w:cs="Arial"/>
          <w:sz w:val="20"/>
          <w:szCs w:val="20"/>
          <w:shd w:val="clear" w:color="auto" w:fill="FFFFFF"/>
          <w:lang w:val="es-ES_tradnl"/>
        </w:rPr>
      </w:pPr>
      <w:r w:rsidRPr="00081528">
        <w:rPr>
          <w:rFonts w:ascii="Arial" w:hAnsi="Arial" w:cs="Arial"/>
          <w:sz w:val="20"/>
          <w:szCs w:val="20"/>
          <w:shd w:val="clear" w:color="auto" w:fill="FFFFFF"/>
          <w:lang w:val="es-ES_tradnl"/>
        </w:rPr>
        <w:t>[…]</w:t>
      </w:r>
      <w:r w:rsidR="00081528" w:rsidRPr="00081528">
        <w:rPr>
          <w:rFonts w:ascii="Arial" w:hAnsi="Arial" w:cs="Arial"/>
          <w:bCs/>
          <w:sz w:val="20"/>
          <w:szCs w:val="20"/>
          <w:shd w:val="clear" w:color="auto" w:fill="FFFFFF"/>
        </w:rPr>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o no de los aspectos que otorgan puntaje. Si, al verificar, la Administración encuentra que lo omitido por el proponente es un aspecto que otorga puntaje, no es posible subsanarlo; pero, si no otorga puntaje, la Administración debe requerir al proponente para que lo subsane</w:t>
      </w:r>
      <w:r w:rsidR="00F2520A" w:rsidRPr="00081528">
        <w:rPr>
          <w:rFonts w:ascii="Arial" w:hAnsi="Arial" w:cs="Arial"/>
          <w:sz w:val="20"/>
          <w:szCs w:val="20"/>
          <w:shd w:val="clear" w:color="auto" w:fill="FFFFFF"/>
          <w:lang w:val="es-ES_tradnl"/>
        </w:rPr>
        <w:t>.</w:t>
      </w:r>
    </w:p>
    <w:p w14:paraId="7C73C6FF" w14:textId="77777777" w:rsidR="002F5DA3" w:rsidRDefault="002F5DA3" w:rsidP="00385131">
      <w:pPr>
        <w:jc w:val="both"/>
        <w:rPr>
          <w:rFonts w:ascii="Arial" w:hAnsi="Arial" w:cs="Arial"/>
          <w:sz w:val="20"/>
          <w:szCs w:val="20"/>
          <w:shd w:val="clear" w:color="auto" w:fill="FFFFFF"/>
          <w:lang w:val="es-ES_tradnl"/>
        </w:rPr>
      </w:pPr>
    </w:p>
    <w:p w14:paraId="505FF33B" w14:textId="3F2F7D0D" w:rsidR="002F5DA3" w:rsidRPr="00081528" w:rsidRDefault="002F5DA3" w:rsidP="00385131">
      <w:pPr>
        <w:jc w:val="both"/>
        <w:rPr>
          <w:rFonts w:ascii="Arial" w:hAnsi="Arial" w:cs="Arial"/>
          <w:sz w:val="20"/>
          <w:szCs w:val="20"/>
          <w:shd w:val="clear" w:color="auto" w:fill="FFFFFF"/>
          <w:lang w:val="es-ES_tradnl"/>
        </w:rPr>
      </w:pPr>
      <w:r w:rsidRPr="00081528">
        <w:rPr>
          <w:rFonts w:ascii="Arial" w:eastAsia="Calibri" w:hAnsi="Arial" w:cs="Arial"/>
          <w:b/>
          <w:color w:val="000000" w:themeColor="text1"/>
          <w:sz w:val="20"/>
          <w:szCs w:val="20"/>
          <w:lang w:val="es-MX" w:eastAsia="en-US"/>
        </w:rPr>
        <w:t>REGLAS DE SUBSANABILIDAD</w:t>
      </w:r>
      <w:r>
        <w:rPr>
          <w:rFonts w:ascii="Arial" w:eastAsia="Calibri" w:hAnsi="Arial" w:cs="Arial"/>
          <w:b/>
          <w:color w:val="000000" w:themeColor="text1"/>
          <w:sz w:val="20"/>
          <w:szCs w:val="20"/>
          <w:lang w:val="es-MX" w:eastAsia="en-US"/>
        </w:rPr>
        <w:t xml:space="preserve"> - </w:t>
      </w:r>
      <w:r w:rsidRPr="004746CF">
        <w:rPr>
          <w:rFonts w:ascii="Arial" w:eastAsia="Calibri" w:hAnsi="Arial" w:cs="Arial"/>
          <w:b/>
          <w:sz w:val="22"/>
          <w:szCs w:val="22"/>
          <w:lang w:val="es-MX"/>
        </w:rPr>
        <w:t>Solicitud de aclaraciones indispensables de la oferta</w:t>
      </w:r>
    </w:p>
    <w:p w14:paraId="0E294A42" w14:textId="77777777" w:rsidR="00385131" w:rsidRPr="00AB508D" w:rsidRDefault="00385131" w:rsidP="00385131">
      <w:pPr>
        <w:rPr>
          <w:rFonts w:ascii="Arial" w:hAnsi="Arial" w:cs="Arial"/>
          <w:b/>
          <w:color w:val="000000" w:themeColor="text1"/>
          <w:sz w:val="16"/>
          <w:szCs w:val="16"/>
          <w:highlight w:val="cyan"/>
          <w:lang w:val="es-ES_tradnl" w:eastAsia="es-ES"/>
        </w:rPr>
      </w:pPr>
    </w:p>
    <w:p w14:paraId="60379D49" w14:textId="5099EE68" w:rsidR="00464278" w:rsidRPr="00AB508D" w:rsidRDefault="00464278" w:rsidP="00193B52">
      <w:pPr>
        <w:jc w:val="right"/>
        <w:rPr>
          <w:rFonts w:ascii="Arial" w:hAnsi="Arial" w:cs="Arial"/>
          <w:b/>
          <w:color w:val="000000" w:themeColor="text1"/>
          <w:sz w:val="16"/>
          <w:szCs w:val="16"/>
          <w:highlight w:val="cyan"/>
          <w:lang w:val="es-ES_tradnl" w:eastAsia="es-ES"/>
        </w:rPr>
      </w:pPr>
    </w:p>
    <w:p w14:paraId="31E2C132" w14:textId="0AA65EB6" w:rsidR="00464278" w:rsidRPr="002F5DA3" w:rsidRDefault="002F5DA3" w:rsidP="002F5DA3">
      <w:pPr>
        <w:jc w:val="both"/>
        <w:rPr>
          <w:rFonts w:ascii="Arial" w:hAnsi="Arial" w:cs="Arial"/>
          <w:bCs/>
          <w:color w:val="000000" w:themeColor="text1"/>
          <w:sz w:val="20"/>
          <w:szCs w:val="20"/>
          <w:highlight w:val="cyan"/>
          <w:lang w:val="es-ES_tradnl" w:eastAsia="es-ES"/>
        </w:rPr>
      </w:pPr>
      <w:r>
        <w:rPr>
          <w:rFonts w:ascii="Arial" w:hAnsi="Arial" w:cs="Arial"/>
          <w:bCs/>
          <w:color w:val="000000" w:themeColor="text1"/>
          <w:sz w:val="20"/>
          <w:szCs w:val="20"/>
          <w:lang w:val="es-ES_tradnl" w:eastAsia="es-ES"/>
        </w:rPr>
        <w:t xml:space="preserve">[…] </w:t>
      </w:r>
      <w:r w:rsidRPr="002F5DA3">
        <w:rPr>
          <w:rFonts w:ascii="Arial" w:hAnsi="Arial" w:cs="Arial"/>
          <w:bCs/>
          <w:color w:val="000000" w:themeColor="text1"/>
          <w:sz w:val="20"/>
          <w:szCs w:val="20"/>
          <w:lang w:val="es-ES_tradnl" w:eastAsia="es-ES"/>
        </w:rPr>
        <w:t>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«plazo razonable dentro del cual la entidad deberá elaborar los estudios técnicos, económicos y jurídicos necesarios para la evaluación de las propuestas y para solicitar a los proponentes las aclaraciones y explicaciones que se estimen indispensables» (Cursiva fuera de texto).</w:t>
      </w:r>
      <w:r>
        <w:rPr>
          <w:rFonts w:ascii="Arial" w:hAnsi="Arial" w:cs="Arial"/>
          <w:bCs/>
          <w:color w:val="000000" w:themeColor="text1"/>
          <w:sz w:val="20"/>
          <w:szCs w:val="20"/>
          <w:lang w:val="es-ES_tradnl" w:eastAsia="es-ES"/>
        </w:rPr>
        <w:t xml:space="preserve"> </w:t>
      </w:r>
      <w:r w:rsidRPr="002F5DA3">
        <w:rPr>
          <w:rFonts w:ascii="Arial" w:hAnsi="Arial" w:cs="Arial"/>
          <w:bCs/>
          <w:color w:val="000000" w:themeColor="text1"/>
          <w:sz w:val="20"/>
          <w:szCs w:val="20"/>
          <w:lang w:val="es-ES_tradnl" w:eastAsia="es-ES"/>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bookmarkEnd w:id="2"/>
    <w:p w14:paraId="5C2D33FD" w14:textId="77777777" w:rsidR="00523E23" w:rsidRDefault="00523E23" w:rsidP="00C118DB">
      <w:pPr>
        <w:spacing w:line="276" w:lineRule="auto"/>
        <w:jc w:val="both"/>
        <w:rPr>
          <w:rFonts w:ascii="Arial" w:hAnsi="Arial" w:cs="Arial"/>
          <w:b/>
          <w:color w:val="000000" w:themeColor="text1"/>
          <w:sz w:val="16"/>
          <w:szCs w:val="16"/>
          <w:highlight w:val="cyan"/>
          <w:lang w:val="es-ES_tradnl" w:eastAsia="es-ES"/>
        </w:rPr>
      </w:pPr>
    </w:p>
    <w:p w14:paraId="31DF6C78" w14:textId="77777777" w:rsidR="00081528" w:rsidRPr="00115964" w:rsidRDefault="00081528" w:rsidP="00C118DB">
      <w:pPr>
        <w:spacing w:line="276" w:lineRule="auto"/>
        <w:jc w:val="both"/>
        <w:rPr>
          <w:rFonts w:ascii="Arial" w:hAnsi="Arial" w:cs="Arial"/>
          <w:noProof/>
          <w:color w:val="000000" w:themeColor="text1"/>
          <w:sz w:val="22"/>
          <w:lang w:val="pt-BR"/>
        </w:rPr>
      </w:pPr>
    </w:p>
    <w:p w14:paraId="4F92F269" w14:textId="77777777" w:rsidR="00081528" w:rsidRDefault="00081528" w:rsidP="00C118DB">
      <w:pPr>
        <w:spacing w:line="276" w:lineRule="auto"/>
        <w:jc w:val="both"/>
        <w:rPr>
          <w:rFonts w:ascii="Arial" w:hAnsi="Arial" w:cs="Arial"/>
          <w:noProof/>
          <w:color w:val="000000" w:themeColor="text1"/>
          <w:sz w:val="22"/>
          <w:lang w:val="pt-BR"/>
        </w:rPr>
      </w:pPr>
    </w:p>
    <w:p w14:paraId="536A8228" w14:textId="77777777" w:rsidR="00081528" w:rsidRDefault="00081528" w:rsidP="00C118DB">
      <w:pPr>
        <w:spacing w:line="276" w:lineRule="auto"/>
        <w:jc w:val="both"/>
        <w:rPr>
          <w:rFonts w:ascii="Arial" w:hAnsi="Arial" w:cs="Arial"/>
          <w:noProof/>
          <w:color w:val="000000" w:themeColor="text1"/>
          <w:sz w:val="22"/>
          <w:lang w:val="pt-BR"/>
        </w:rPr>
      </w:pPr>
    </w:p>
    <w:p w14:paraId="38101478" w14:textId="77777777" w:rsidR="00081528" w:rsidRDefault="00081528" w:rsidP="00C118DB">
      <w:pPr>
        <w:spacing w:line="276" w:lineRule="auto"/>
        <w:jc w:val="both"/>
        <w:rPr>
          <w:rFonts w:ascii="Arial" w:hAnsi="Arial" w:cs="Arial"/>
          <w:noProof/>
          <w:color w:val="000000" w:themeColor="text1"/>
          <w:sz w:val="22"/>
          <w:lang w:val="pt-BR"/>
        </w:rPr>
      </w:pPr>
    </w:p>
    <w:p w14:paraId="5BEE1490" w14:textId="77777777" w:rsidR="00081528" w:rsidRDefault="00081528" w:rsidP="00C118DB">
      <w:pPr>
        <w:spacing w:line="276" w:lineRule="auto"/>
        <w:jc w:val="both"/>
        <w:rPr>
          <w:rFonts w:ascii="Arial" w:hAnsi="Arial" w:cs="Arial"/>
          <w:noProof/>
          <w:color w:val="000000" w:themeColor="text1"/>
          <w:sz w:val="22"/>
          <w:lang w:val="pt-BR"/>
        </w:rPr>
      </w:pPr>
    </w:p>
    <w:p w14:paraId="5797B167" w14:textId="77777777" w:rsidR="00081528" w:rsidRDefault="00081528" w:rsidP="00C118DB">
      <w:pPr>
        <w:spacing w:line="276" w:lineRule="auto"/>
        <w:jc w:val="both"/>
        <w:rPr>
          <w:rFonts w:ascii="Arial" w:hAnsi="Arial" w:cs="Arial"/>
          <w:noProof/>
          <w:color w:val="000000" w:themeColor="text1"/>
          <w:sz w:val="22"/>
          <w:lang w:val="pt-BR"/>
        </w:rPr>
      </w:pPr>
    </w:p>
    <w:p w14:paraId="717D9521" w14:textId="77777777" w:rsidR="00081528" w:rsidRDefault="00081528" w:rsidP="00C118DB">
      <w:pPr>
        <w:spacing w:line="276" w:lineRule="auto"/>
        <w:jc w:val="both"/>
        <w:rPr>
          <w:rFonts w:ascii="Arial" w:hAnsi="Arial" w:cs="Arial"/>
          <w:noProof/>
          <w:color w:val="000000" w:themeColor="text1"/>
          <w:sz w:val="22"/>
          <w:lang w:val="pt-BR"/>
        </w:rPr>
      </w:pPr>
    </w:p>
    <w:p w14:paraId="79CF1596" w14:textId="77777777" w:rsidR="00081528" w:rsidRDefault="00081528" w:rsidP="00C118DB">
      <w:pPr>
        <w:spacing w:line="276" w:lineRule="auto"/>
        <w:jc w:val="both"/>
        <w:rPr>
          <w:rFonts w:ascii="Arial" w:hAnsi="Arial" w:cs="Arial"/>
          <w:noProof/>
          <w:color w:val="000000" w:themeColor="text1"/>
          <w:sz w:val="22"/>
          <w:lang w:val="pt-BR"/>
        </w:rPr>
      </w:pPr>
    </w:p>
    <w:p w14:paraId="187C0C69" w14:textId="77777777" w:rsidR="00081528" w:rsidRDefault="00081528" w:rsidP="00C118DB">
      <w:pPr>
        <w:spacing w:line="276" w:lineRule="auto"/>
        <w:jc w:val="both"/>
        <w:rPr>
          <w:rFonts w:ascii="Arial" w:hAnsi="Arial" w:cs="Arial"/>
          <w:noProof/>
          <w:color w:val="000000" w:themeColor="text1"/>
          <w:sz w:val="22"/>
          <w:lang w:val="pt-BR"/>
        </w:rPr>
      </w:pPr>
    </w:p>
    <w:p w14:paraId="69F4E7CB" w14:textId="77777777" w:rsidR="00081528" w:rsidRDefault="00081528" w:rsidP="00C118DB">
      <w:pPr>
        <w:spacing w:line="276" w:lineRule="auto"/>
        <w:jc w:val="both"/>
        <w:rPr>
          <w:rFonts w:ascii="Arial" w:hAnsi="Arial" w:cs="Arial"/>
          <w:noProof/>
          <w:color w:val="000000" w:themeColor="text1"/>
          <w:sz w:val="22"/>
          <w:lang w:val="pt-BR"/>
        </w:rPr>
      </w:pPr>
    </w:p>
    <w:p w14:paraId="736D33CE" w14:textId="77777777" w:rsidR="00081528" w:rsidRDefault="00081528" w:rsidP="00C118DB">
      <w:pPr>
        <w:spacing w:line="276" w:lineRule="auto"/>
        <w:jc w:val="both"/>
        <w:rPr>
          <w:rFonts w:ascii="Arial" w:hAnsi="Arial" w:cs="Arial"/>
          <w:noProof/>
          <w:color w:val="000000" w:themeColor="text1"/>
          <w:sz w:val="22"/>
          <w:lang w:val="pt-BR"/>
        </w:rPr>
      </w:pPr>
    </w:p>
    <w:p w14:paraId="3F69569A" w14:textId="77777777" w:rsidR="00081528" w:rsidRDefault="00081528" w:rsidP="00C118DB">
      <w:pPr>
        <w:spacing w:line="276" w:lineRule="auto"/>
        <w:jc w:val="both"/>
        <w:rPr>
          <w:rFonts w:ascii="Arial" w:hAnsi="Arial" w:cs="Arial"/>
          <w:noProof/>
          <w:color w:val="000000" w:themeColor="text1"/>
          <w:sz w:val="22"/>
          <w:lang w:val="pt-BR"/>
        </w:rPr>
      </w:pPr>
    </w:p>
    <w:p w14:paraId="472C3A05" w14:textId="77777777" w:rsidR="00081528" w:rsidRDefault="00081528" w:rsidP="00C118DB">
      <w:pPr>
        <w:spacing w:line="276" w:lineRule="auto"/>
        <w:jc w:val="both"/>
        <w:rPr>
          <w:rFonts w:ascii="Arial" w:hAnsi="Arial" w:cs="Arial"/>
          <w:noProof/>
          <w:color w:val="000000" w:themeColor="text1"/>
          <w:sz w:val="22"/>
          <w:lang w:val="pt-BR"/>
        </w:rPr>
      </w:pPr>
    </w:p>
    <w:p w14:paraId="06BAB720" w14:textId="4CF5D3D3" w:rsidR="00BE3E64" w:rsidRDefault="00BE3E64">
      <w:pPr>
        <w:spacing w:after="200" w:line="276" w:lineRule="auto"/>
        <w:rPr>
          <w:rFonts w:ascii="Arial" w:hAnsi="Arial" w:cs="Arial"/>
          <w:noProof/>
          <w:color w:val="000000" w:themeColor="text1"/>
          <w:sz w:val="22"/>
          <w:lang w:val="pt-BR"/>
        </w:rPr>
      </w:pPr>
      <w:r>
        <w:rPr>
          <w:rFonts w:ascii="Arial" w:hAnsi="Arial" w:cs="Arial"/>
          <w:noProof/>
          <w:color w:val="000000" w:themeColor="text1"/>
          <w:sz w:val="22"/>
          <w:lang w:val="pt-BR"/>
        </w:rPr>
        <w:br w:type="page"/>
      </w:r>
    </w:p>
    <w:p w14:paraId="0DCC141B" w14:textId="7D3EFD93" w:rsidR="00081528" w:rsidRDefault="005E199B" w:rsidP="00C118DB">
      <w:pPr>
        <w:spacing w:line="276" w:lineRule="auto"/>
        <w:jc w:val="both"/>
        <w:rPr>
          <w:rFonts w:ascii="Arial" w:hAnsi="Arial" w:cs="Arial"/>
          <w:noProof/>
          <w:color w:val="000000" w:themeColor="text1"/>
          <w:sz w:val="22"/>
          <w:lang w:val="pt-BR"/>
        </w:rPr>
      </w:pPr>
      <w:r>
        <w:rPr>
          <w:noProof/>
        </w:rPr>
        <w:lastRenderedPageBreak/>
        <w:drawing>
          <wp:anchor distT="0" distB="0" distL="114300" distR="114300" simplePos="0" relativeHeight="251658240" behindDoc="1" locked="0" layoutInCell="1" allowOverlap="1" wp14:anchorId="7492E523" wp14:editId="6F666ECE">
            <wp:simplePos x="0" y="0"/>
            <wp:positionH relativeFrom="column">
              <wp:posOffset>3219450</wp:posOffset>
            </wp:positionH>
            <wp:positionV relativeFrom="paragraph">
              <wp:posOffset>10795</wp:posOffset>
            </wp:positionV>
            <wp:extent cx="2590800" cy="778510"/>
            <wp:effectExtent l="0" t="0" r="0" b="2540"/>
            <wp:wrapTight wrapText="bothSides">
              <wp:wrapPolygon edited="0">
                <wp:start x="0" y="0"/>
                <wp:lineTo x="0" y="21142"/>
                <wp:lineTo x="21441" y="21142"/>
                <wp:lineTo x="21441" y="0"/>
                <wp:lineTo x="0" y="0"/>
              </wp:wrapPolygon>
            </wp:wrapTight>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90800" cy="778510"/>
                    </a:xfrm>
                    <a:prstGeom prst="rect">
                      <a:avLst/>
                    </a:prstGeom>
                  </pic:spPr>
                </pic:pic>
              </a:graphicData>
            </a:graphic>
            <wp14:sizeRelH relativeFrom="margin">
              <wp14:pctWidth>0</wp14:pctWidth>
            </wp14:sizeRelH>
            <wp14:sizeRelV relativeFrom="margin">
              <wp14:pctHeight>0</wp14:pctHeight>
            </wp14:sizeRelV>
          </wp:anchor>
        </w:drawing>
      </w:r>
    </w:p>
    <w:p w14:paraId="284E6F53" w14:textId="77777777" w:rsidR="005E199B" w:rsidRDefault="005E199B" w:rsidP="00C118DB">
      <w:pPr>
        <w:spacing w:line="276" w:lineRule="auto"/>
        <w:jc w:val="both"/>
        <w:rPr>
          <w:rFonts w:ascii="Arial" w:hAnsi="Arial" w:cs="Arial"/>
          <w:noProof/>
          <w:color w:val="000000" w:themeColor="text1"/>
          <w:sz w:val="22"/>
          <w:lang w:val="pt-BR"/>
        </w:rPr>
      </w:pPr>
    </w:p>
    <w:p w14:paraId="4EFEDC0D" w14:textId="4CD39EA5" w:rsidR="003C60BB" w:rsidRPr="00115964" w:rsidRDefault="00207C1E" w:rsidP="00C118DB">
      <w:pPr>
        <w:spacing w:line="276" w:lineRule="auto"/>
        <w:jc w:val="both"/>
        <w:rPr>
          <w:rFonts w:ascii="Arial" w:hAnsi="Arial" w:cs="Arial"/>
          <w:noProof/>
          <w:color w:val="000000" w:themeColor="text1"/>
          <w:sz w:val="22"/>
          <w:lang w:val="pt-BR"/>
        </w:rPr>
      </w:pPr>
      <w:r w:rsidRPr="00115964">
        <w:rPr>
          <w:rFonts w:ascii="Arial" w:hAnsi="Arial" w:cs="Arial"/>
          <w:noProof/>
          <w:color w:val="000000" w:themeColor="text1"/>
          <w:sz w:val="22"/>
          <w:lang w:val="pt-BR"/>
        </w:rPr>
        <w:t>Bogotá</w:t>
      </w:r>
      <w:r w:rsidR="00690FF7" w:rsidRPr="00115964">
        <w:rPr>
          <w:rFonts w:ascii="Arial" w:hAnsi="Arial" w:cs="Arial"/>
          <w:noProof/>
          <w:color w:val="000000" w:themeColor="text1"/>
          <w:sz w:val="22"/>
          <w:lang w:val="pt-BR"/>
        </w:rPr>
        <w:t>, D.</w:t>
      </w:r>
      <w:r w:rsidR="005E199B">
        <w:rPr>
          <w:rFonts w:ascii="Arial" w:hAnsi="Arial" w:cs="Arial"/>
          <w:noProof/>
          <w:color w:val="000000" w:themeColor="text1"/>
          <w:sz w:val="22"/>
          <w:lang w:val="pt-BR"/>
        </w:rPr>
        <w:t>C., 04 de noviembre de 2022</w:t>
      </w:r>
    </w:p>
    <w:p w14:paraId="40FCB7BD" w14:textId="641182EA" w:rsidR="00C25DCC" w:rsidRDefault="00C25DCC" w:rsidP="00C118DB">
      <w:pPr>
        <w:spacing w:line="276" w:lineRule="auto"/>
        <w:jc w:val="both"/>
        <w:rPr>
          <w:rFonts w:ascii="Arial" w:hAnsi="Arial" w:cs="Arial"/>
          <w:noProof/>
          <w:color w:val="000000" w:themeColor="text1"/>
          <w:sz w:val="22"/>
          <w:lang w:val="pt-BR"/>
        </w:rPr>
      </w:pPr>
    </w:p>
    <w:p w14:paraId="0ED83AF4" w14:textId="185A645B" w:rsidR="005E199B" w:rsidRDefault="005E199B" w:rsidP="00C118DB">
      <w:pPr>
        <w:spacing w:line="276" w:lineRule="auto"/>
        <w:jc w:val="both"/>
        <w:rPr>
          <w:rFonts w:ascii="Arial" w:hAnsi="Arial" w:cs="Arial"/>
          <w:noProof/>
          <w:color w:val="000000" w:themeColor="text1"/>
          <w:sz w:val="22"/>
          <w:lang w:val="pt-BR"/>
        </w:rPr>
      </w:pPr>
    </w:p>
    <w:p w14:paraId="5EC8B5FF" w14:textId="77777777" w:rsidR="005E199B" w:rsidRPr="00115964" w:rsidRDefault="005E199B" w:rsidP="00C118DB">
      <w:pPr>
        <w:spacing w:line="276" w:lineRule="auto"/>
        <w:jc w:val="both"/>
        <w:rPr>
          <w:rFonts w:ascii="Arial" w:hAnsi="Arial" w:cs="Arial"/>
          <w:noProof/>
          <w:color w:val="000000" w:themeColor="text1"/>
          <w:sz w:val="22"/>
          <w:lang w:val="pt-BR"/>
        </w:rPr>
      </w:pPr>
    </w:p>
    <w:p w14:paraId="5F5AE9EF" w14:textId="4A88D1E9" w:rsidR="00B95C30" w:rsidRPr="00081528" w:rsidRDefault="00B95C30" w:rsidP="00B95C30">
      <w:pPr>
        <w:jc w:val="both"/>
        <w:rPr>
          <w:rFonts w:ascii="Arial" w:eastAsia="Calibri" w:hAnsi="Arial" w:cs="Arial"/>
          <w:color w:val="000000" w:themeColor="text1"/>
          <w:sz w:val="22"/>
          <w:lang w:val="es-ES_tradnl"/>
        </w:rPr>
      </w:pPr>
      <w:bookmarkStart w:id="3" w:name="_Hlk95237798"/>
      <w:r w:rsidRPr="00081528">
        <w:rPr>
          <w:rFonts w:ascii="Arial" w:eastAsia="Calibri" w:hAnsi="Arial" w:cs="Arial"/>
          <w:color w:val="000000" w:themeColor="text1"/>
          <w:sz w:val="22"/>
          <w:lang w:val="es-ES_tradnl"/>
        </w:rPr>
        <w:t>Señor</w:t>
      </w:r>
      <w:r w:rsidR="00151A90">
        <w:rPr>
          <w:rFonts w:ascii="Arial" w:eastAsia="Calibri" w:hAnsi="Arial" w:cs="Arial"/>
          <w:color w:val="000000" w:themeColor="text1"/>
          <w:sz w:val="22"/>
          <w:lang w:val="es-ES_tradnl"/>
        </w:rPr>
        <w:t>a</w:t>
      </w:r>
    </w:p>
    <w:p w14:paraId="4EF2A3D0" w14:textId="7CF84C96" w:rsidR="00AB508D" w:rsidRPr="00081528" w:rsidRDefault="00BE3E64" w:rsidP="00B95C30">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Alejandra </w:t>
      </w:r>
      <w:bookmarkStart w:id="4" w:name="_Hlk117600279"/>
      <w:r w:rsidR="00151A90">
        <w:rPr>
          <w:rFonts w:ascii="Arial" w:eastAsia="Calibri" w:hAnsi="Arial" w:cs="Arial"/>
          <w:b/>
          <w:bCs/>
          <w:color w:val="000000" w:themeColor="text1"/>
          <w:sz w:val="22"/>
        </w:rPr>
        <w:t>Londoño Parra</w:t>
      </w:r>
      <w:bookmarkEnd w:id="4"/>
      <w:r w:rsidR="00151A90">
        <w:rPr>
          <w:rFonts w:ascii="Arial" w:eastAsia="Calibri" w:hAnsi="Arial" w:cs="Arial"/>
          <w:b/>
          <w:bCs/>
          <w:color w:val="000000" w:themeColor="text1"/>
          <w:sz w:val="22"/>
        </w:rPr>
        <w:t xml:space="preserve"> </w:t>
      </w:r>
    </w:p>
    <w:p w14:paraId="6F1EED12" w14:textId="6B3EA7F6" w:rsidR="00F96D27" w:rsidRDefault="00151A90" w:rsidP="00B95C30">
      <w:pPr>
        <w:jc w:val="both"/>
        <w:rPr>
          <w:rFonts w:ascii="Arial" w:hAnsi="Arial" w:cs="Arial"/>
          <w:noProof/>
          <w:color w:val="000000" w:themeColor="text1"/>
          <w:sz w:val="22"/>
          <w:lang w:val="pt-BR"/>
        </w:rPr>
      </w:pPr>
      <w:r>
        <w:rPr>
          <w:rFonts w:ascii="Arial" w:hAnsi="Arial" w:cs="Arial"/>
          <w:noProof/>
          <w:color w:val="000000" w:themeColor="text1"/>
          <w:sz w:val="22"/>
          <w:lang w:val="pt-BR"/>
        </w:rPr>
        <w:t xml:space="preserve">Palmira, Valle del Cauca </w:t>
      </w:r>
    </w:p>
    <w:p w14:paraId="5DBE766F" w14:textId="77777777" w:rsidR="00151A90" w:rsidRPr="00081528" w:rsidRDefault="00151A90" w:rsidP="00B95C30">
      <w:pPr>
        <w:jc w:val="both"/>
        <w:rPr>
          <w:rFonts w:ascii="Arial" w:hAnsi="Arial" w:cs="Arial"/>
          <w:noProof/>
          <w:color w:val="000000" w:themeColor="text1"/>
          <w:sz w:val="22"/>
          <w:lang w:val="pt-BR"/>
        </w:rPr>
      </w:pPr>
    </w:p>
    <w:p w14:paraId="035A0098" w14:textId="77777777" w:rsidR="00523E23" w:rsidRPr="00081528" w:rsidRDefault="00523E23" w:rsidP="00B95C30">
      <w:pPr>
        <w:jc w:val="both"/>
        <w:rPr>
          <w:rFonts w:ascii="Arial" w:eastAsia="Calibri" w:hAnsi="Arial" w:cs="Arial"/>
          <w:color w:val="000000" w:themeColor="text1"/>
          <w:sz w:val="22"/>
          <w:lang w:val="es-ES_tradnl"/>
        </w:rPr>
      </w:pPr>
    </w:p>
    <w:p w14:paraId="1BD594F9" w14:textId="26E4FFF5" w:rsidR="00B95C30" w:rsidRPr="00081528" w:rsidRDefault="007F1C42" w:rsidP="003C0791">
      <w:pPr>
        <w:rPr>
          <w:rFonts w:ascii="Arial" w:eastAsia="Calibri" w:hAnsi="Arial" w:cs="Arial"/>
          <w:b/>
          <w:bCs/>
          <w:color w:val="000000" w:themeColor="text1"/>
          <w:sz w:val="22"/>
          <w:lang w:val="es-ES_tradnl"/>
        </w:rPr>
      </w:pPr>
      <w:r w:rsidRPr="00081528">
        <w:rPr>
          <w:rFonts w:ascii="Arial" w:eastAsia="Calibri" w:hAnsi="Arial" w:cs="Arial"/>
          <w:b/>
          <w:bCs/>
          <w:color w:val="000000" w:themeColor="text1"/>
          <w:sz w:val="22"/>
          <w:lang w:val="es-ES_tradnl"/>
        </w:rPr>
        <w:t xml:space="preserve">                                            </w:t>
      </w:r>
      <w:r w:rsidR="00023FA5" w:rsidRPr="00081528">
        <w:rPr>
          <w:rFonts w:ascii="Arial" w:eastAsia="Calibri" w:hAnsi="Arial" w:cs="Arial"/>
          <w:b/>
          <w:bCs/>
          <w:color w:val="000000" w:themeColor="text1"/>
          <w:sz w:val="22"/>
          <w:lang w:val="es-ES_tradnl"/>
        </w:rPr>
        <w:t xml:space="preserve">Concepto C ‒ </w:t>
      </w:r>
      <w:r w:rsidR="00151A90">
        <w:rPr>
          <w:rFonts w:ascii="Arial" w:eastAsia="Calibri" w:hAnsi="Arial" w:cs="Arial"/>
          <w:b/>
          <w:bCs/>
          <w:color w:val="000000" w:themeColor="text1"/>
          <w:sz w:val="22"/>
          <w:lang w:val="es-ES_tradnl"/>
        </w:rPr>
        <w:t>737</w:t>
      </w:r>
      <w:r w:rsidR="006B47F2" w:rsidRPr="00081528">
        <w:rPr>
          <w:rFonts w:ascii="Arial" w:eastAsia="Calibri" w:hAnsi="Arial" w:cs="Arial"/>
          <w:b/>
          <w:bCs/>
          <w:color w:val="000000" w:themeColor="text1"/>
          <w:sz w:val="22"/>
          <w:lang w:val="es-ES_tradnl"/>
        </w:rPr>
        <w:t xml:space="preserve"> </w:t>
      </w:r>
      <w:r w:rsidR="00275FBF" w:rsidRPr="00081528">
        <w:rPr>
          <w:rFonts w:ascii="Arial" w:eastAsia="Calibri" w:hAnsi="Arial" w:cs="Arial"/>
          <w:b/>
          <w:bCs/>
          <w:color w:val="000000" w:themeColor="text1"/>
          <w:sz w:val="22"/>
          <w:lang w:val="es-ES_tradnl"/>
        </w:rPr>
        <w:t>de 202</w:t>
      </w:r>
      <w:r w:rsidR="0092085F" w:rsidRPr="00081528">
        <w:rPr>
          <w:rFonts w:ascii="Arial" w:eastAsia="Calibri" w:hAnsi="Arial" w:cs="Arial"/>
          <w:b/>
          <w:bCs/>
          <w:color w:val="000000" w:themeColor="text1"/>
          <w:sz w:val="22"/>
          <w:lang w:val="es-ES_tradnl"/>
        </w:rPr>
        <w:t>2</w:t>
      </w:r>
    </w:p>
    <w:p w14:paraId="1E43C8B9" w14:textId="77777777" w:rsidR="009A52E4" w:rsidRPr="00081528" w:rsidRDefault="009A52E4"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81528" w14:paraId="19DFC051" w14:textId="77777777" w:rsidTr="00A415AA">
        <w:tc>
          <w:tcPr>
            <w:tcW w:w="2689" w:type="dxa"/>
          </w:tcPr>
          <w:p w14:paraId="6BC0D1AC" w14:textId="77777777" w:rsidR="00B95C30" w:rsidRPr="00081528" w:rsidRDefault="00B95C30" w:rsidP="00D15356">
            <w:pPr>
              <w:jc w:val="both"/>
              <w:rPr>
                <w:rFonts w:ascii="Arial" w:eastAsia="Calibri" w:hAnsi="Arial" w:cs="Arial"/>
                <w:color w:val="000000" w:themeColor="text1"/>
                <w:sz w:val="22"/>
                <w:szCs w:val="22"/>
                <w:lang w:val="es-ES_tradnl"/>
              </w:rPr>
            </w:pPr>
            <w:r w:rsidRPr="00081528">
              <w:rPr>
                <w:rFonts w:ascii="Arial" w:eastAsia="Calibri" w:hAnsi="Arial" w:cs="Arial"/>
                <w:b/>
                <w:color w:val="000000" w:themeColor="text1"/>
                <w:sz w:val="22"/>
                <w:szCs w:val="22"/>
                <w:lang w:val="es-ES_tradnl"/>
              </w:rPr>
              <w:t>Temas:</w:t>
            </w:r>
            <w:r w:rsidRPr="00081528">
              <w:rPr>
                <w:rFonts w:ascii="Arial" w:eastAsia="Calibri" w:hAnsi="Arial" w:cs="Arial"/>
                <w:color w:val="000000" w:themeColor="text1"/>
                <w:sz w:val="22"/>
                <w:szCs w:val="22"/>
                <w:lang w:val="es-ES_tradnl"/>
              </w:rPr>
              <w:t xml:space="preserve">                                      </w:t>
            </w:r>
          </w:p>
        </w:tc>
        <w:tc>
          <w:tcPr>
            <w:tcW w:w="6237" w:type="dxa"/>
          </w:tcPr>
          <w:p w14:paraId="75CDB517" w14:textId="3E108F46" w:rsidR="00151A90" w:rsidRDefault="00151A90" w:rsidP="00151A90">
            <w:pPr>
              <w:spacing w:line="276" w:lineRule="auto"/>
              <w:jc w:val="both"/>
              <w:rPr>
                <w:rFonts w:ascii="Arial" w:eastAsia="Calibri" w:hAnsi="Arial" w:cs="Arial"/>
                <w:bCs/>
                <w:color w:val="000000" w:themeColor="text1"/>
                <w:sz w:val="22"/>
                <w:szCs w:val="22"/>
                <w:lang w:val="es-MX" w:eastAsia="en-US"/>
              </w:rPr>
            </w:pPr>
            <w:r w:rsidRPr="00151A90">
              <w:rPr>
                <w:rFonts w:ascii="Arial" w:eastAsia="Calibri" w:hAnsi="Arial" w:cs="Arial"/>
                <w:bCs/>
                <w:color w:val="000000" w:themeColor="text1"/>
                <w:sz w:val="22"/>
                <w:szCs w:val="22"/>
                <w:lang w:val="es-MX" w:eastAsia="en-US"/>
              </w:rPr>
              <w:t>REGLAS DE SUBSANABILIDAD</w:t>
            </w:r>
            <w:r>
              <w:rPr>
                <w:rFonts w:ascii="Arial" w:eastAsia="Calibri" w:hAnsi="Arial" w:cs="Arial"/>
                <w:bCs/>
                <w:color w:val="000000" w:themeColor="text1"/>
                <w:sz w:val="22"/>
                <w:szCs w:val="22"/>
                <w:lang w:val="es-MX" w:eastAsia="en-US"/>
              </w:rPr>
              <w:t xml:space="preserve"> </w:t>
            </w:r>
            <w:r w:rsidRPr="00151A90">
              <w:rPr>
                <w:rFonts w:ascii="Arial" w:eastAsia="Calibri" w:hAnsi="Arial" w:cs="Arial"/>
                <w:bCs/>
                <w:color w:val="000000" w:themeColor="text1"/>
                <w:sz w:val="22"/>
                <w:szCs w:val="22"/>
                <w:lang w:val="es-MX" w:eastAsia="en-US"/>
              </w:rPr>
              <w:t>– Subsanabilidad de las ofertas en los procesos de selección</w:t>
            </w:r>
            <w:r>
              <w:rPr>
                <w:rFonts w:ascii="Arial" w:eastAsia="Calibri" w:hAnsi="Arial" w:cs="Arial"/>
                <w:bCs/>
                <w:color w:val="000000" w:themeColor="text1"/>
                <w:sz w:val="22"/>
                <w:szCs w:val="22"/>
                <w:lang w:val="es-MX" w:eastAsia="en-US"/>
              </w:rPr>
              <w:t xml:space="preserve"> / </w:t>
            </w:r>
            <w:r w:rsidRPr="00151A90">
              <w:rPr>
                <w:rFonts w:ascii="Arial" w:eastAsia="Calibri" w:hAnsi="Arial" w:cs="Arial"/>
                <w:bCs/>
                <w:color w:val="000000" w:themeColor="text1"/>
                <w:sz w:val="22"/>
                <w:szCs w:val="22"/>
                <w:lang w:val="es-MX" w:eastAsia="en-US"/>
              </w:rPr>
              <w:t>REGLAS DE SUBSANABILIDAD – requisitos subsanables de la oferta</w:t>
            </w:r>
            <w:r>
              <w:rPr>
                <w:rFonts w:ascii="Arial" w:eastAsia="Calibri" w:hAnsi="Arial" w:cs="Arial"/>
                <w:bCs/>
                <w:color w:val="000000" w:themeColor="text1"/>
                <w:sz w:val="22"/>
                <w:szCs w:val="22"/>
                <w:lang w:val="es-MX" w:eastAsia="en-US"/>
              </w:rPr>
              <w:t xml:space="preserve"> / REGLAS</w:t>
            </w:r>
            <w:r w:rsidRPr="00151A90">
              <w:rPr>
                <w:rFonts w:ascii="Arial" w:eastAsia="Calibri" w:hAnsi="Arial" w:cs="Arial"/>
                <w:bCs/>
                <w:color w:val="000000" w:themeColor="text1"/>
                <w:sz w:val="22"/>
                <w:szCs w:val="22"/>
                <w:lang w:val="es-MX" w:eastAsia="en-US"/>
              </w:rPr>
              <w:t xml:space="preserve"> DE SUBSANABILIDAD - Solicitud de aclaraciones indispensables de la oferta</w:t>
            </w:r>
            <w:r>
              <w:rPr>
                <w:rFonts w:ascii="Arial" w:eastAsia="Calibri" w:hAnsi="Arial" w:cs="Arial"/>
                <w:bCs/>
                <w:color w:val="000000" w:themeColor="text1"/>
                <w:sz w:val="22"/>
                <w:szCs w:val="22"/>
                <w:lang w:val="es-MX" w:eastAsia="en-US"/>
              </w:rPr>
              <w:t xml:space="preserve"> </w:t>
            </w:r>
            <w:r w:rsidRPr="00151A90">
              <w:rPr>
                <w:rFonts w:ascii="Arial" w:eastAsia="Calibri" w:hAnsi="Arial" w:cs="Arial"/>
                <w:bCs/>
                <w:color w:val="000000" w:themeColor="text1"/>
                <w:sz w:val="22"/>
                <w:szCs w:val="22"/>
                <w:lang w:val="es-MX" w:eastAsia="en-US"/>
              </w:rPr>
              <w:t xml:space="preserve">REQUISITOS HABILITANTES – Criterios </w:t>
            </w:r>
            <w:r>
              <w:rPr>
                <w:rFonts w:ascii="Arial" w:eastAsia="Calibri" w:hAnsi="Arial" w:cs="Arial"/>
                <w:bCs/>
                <w:color w:val="000000" w:themeColor="text1"/>
                <w:sz w:val="22"/>
                <w:szCs w:val="22"/>
                <w:lang w:val="es-MX" w:eastAsia="en-US"/>
              </w:rPr>
              <w:t>–</w:t>
            </w:r>
            <w:r w:rsidRPr="00151A90">
              <w:rPr>
                <w:rFonts w:ascii="Arial" w:eastAsia="Calibri" w:hAnsi="Arial" w:cs="Arial"/>
                <w:bCs/>
                <w:color w:val="000000" w:themeColor="text1"/>
                <w:sz w:val="22"/>
                <w:szCs w:val="22"/>
                <w:lang w:val="es-MX" w:eastAsia="en-US"/>
              </w:rPr>
              <w:t xml:space="preserve"> Obligatoriedad</w:t>
            </w:r>
            <w:r>
              <w:rPr>
                <w:rFonts w:ascii="Arial" w:eastAsia="Calibri" w:hAnsi="Arial" w:cs="Arial"/>
                <w:bCs/>
                <w:color w:val="000000" w:themeColor="text1"/>
                <w:sz w:val="22"/>
                <w:szCs w:val="22"/>
                <w:lang w:val="es-MX" w:eastAsia="en-US"/>
              </w:rPr>
              <w:t xml:space="preserve"> / </w:t>
            </w:r>
            <w:r w:rsidRPr="00151A90">
              <w:rPr>
                <w:rFonts w:ascii="Arial" w:eastAsia="Calibri" w:hAnsi="Arial" w:cs="Arial"/>
                <w:bCs/>
                <w:color w:val="000000" w:themeColor="text1"/>
                <w:sz w:val="22"/>
                <w:szCs w:val="22"/>
                <w:lang w:val="es-MX" w:eastAsia="en-US"/>
              </w:rPr>
              <w:t>REQUISITOS HABILITANTES – Autonomía de la voluntad</w:t>
            </w:r>
          </w:p>
          <w:p w14:paraId="5F389CAF" w14:textId="70833D25" w:rsidR="00284007" w:rsidRPr="00081528" w:rsidRDefault="00151A90" w:rsidP="00151A90">
            <w:pPr>
              <w:tabs>
                <w:tab w:val="left" w:pos="6551"/>
              </w:tabs>
              <w:spacing w:line="276" w:lineRule="auto"/>
              <w:jc w:val="both"/>
              <w:rPr>
                <w:rFonts w:ascii="Arial" w:eastAsia="Calibri" w:hAnsi="Arial" w:cs="Arial"/>
                <w:b/>
                <w:color w:val="000000" w:themeColor="text1"/>
                <w:sz w:val="22"/>
                <w:szCs w:val="22"/>
                <w:lang w:val="es-ES_tradnl"/>
              </w:rPr>
            </w:pPr>
            <w:r w:rsidRPr="00151A90">
              <w:rPr>
                <w:rFonts w:ascii="Arial" w:eastAsia="Calibri" w:hAnsi="Arial" w:cs="Arial"/>
                <w:bCs/>
                <w:color w:val="000000" w:themeColor="text1"/>
                <w:sz w:val="22"/>
                <w:szCs w:val="22"/>
                <w:lang w:val="es-MX" w:eastAsia="en-US"/>
              </w:rPr>
              <w:t xml:space="preserve"> </w:t>
            </w:r>
          </w:p>
        </w:tc>
      </w:tr>
      <w:tr w:rsidR="00B95C30" w:rsidRPr="00081528" w14:paraId="27CD52AB" w14:textId="77777777" w:rsidTr="00A415AA">
        <w:tc>
          <w:tcPr>
            <w:tcW w:w="2689" w:type="dxa"/>
          </w:tcPr>
          <w:p w14:paraId="37E195A1" w14:textId="65D3E02B" w:rsidR="00B95C30" w:rsidRPr="00081528" w:rsidRDefault="00B95C30" w:rsidP="00D15356">
            <w:pPr>
              <w:spacing w:before="120"/>
              <w:jc w:val="both"/>
              <w:rPr>
                <w:rFonts w:ascii="Arial" w:eastAsia="Calibri" w:hAnsi="Arial" w:cs="Arial"/>
                <w:b/>
                <w:color w:val="000000" w:themeColor="text1"/>
                <w:sz w:val="22"/>
                <w:szCs w:val="22"/>
                <w:lang w:val="es-ES_tradnl"/>
              </w:rPr>
            </w:pPr>
            <w:r w:rsidRPr="00081528">
              <w:rPr>
                <w:rFonts w:ascii="Arial" w:eastAsia="Calibri" w:hAnsi="Arial" w:cs="Arial"/>
                <w:b/>
                <w:color w:val="000000" w:themeColor="text1"/>
                <w:sz w:val="22"/>
                <w:szCs w:val="22"/>
                <w:lang w:val="es-ES_tradnl"/>
              </w:rPr>
              <w:t>Radicación:</w:t>
            </w:r>
            <w:r w:rsidRPr="00081528">
              <w:rPr>
                <w:rFonts w:ascii="Arial" w:eastAsia="Calibri" w:hAnsi="Arial" w:cs="Arial"/>
                <w:color w:val="000000" w:themeColor="text1"/>
                <w:sz w:val="22"/>
                <w:szCs w:val="22"/>
                <w:lang w:val="es-ES_tradnl"/>
              </w:rPr>
              <w:t xml:space="preserve">                              </w:t>
            </w:r>
          </w:p>
        </w:tc>
        <w:tc>
          <w:tcPr>
            <w:tcW w:w="6237" w:type="dxa"/>
          </w:tcPr>
          <w:p w14:paraId="09088B1B" w14:textId="60BE013A" w:rsidR="00B95C30" w:rsidRPr="00081528" w:rsidRDefault="00B95C30" w:rsidP="00115964">
            <w:pPr>
              <w:spacing w:line="276" w:lineRule="auto"/>
              <w:rPr>
                <w:rFonts w:ascii="Arial" w:eastAsia="Calibri" w:hAnsi="Arial" w:cs="Arial"/>
                <w:color w:val="000000" w:themeColor="text1"/>
                <w:sz w:val="22"/>
                <w:szCs w:val="22"/>
                <w:lang w:val="es-ES_tradnl"/>
              </w:rPr>
            </w:pPr>
            <w:r w:rsidRPr="00081528">
              <w:rPr>
                <w:rFonts w:ascii="Arial" w:eastAsia="Calibri" w:hAnsi="Arial" w:cs="Arial"/>
                <w:color w:val="000000" w:themeColor="text1"/>
                <w:sz w:val="22"/>
                <w:szCs w:val="22"/>
                <w:lang w:val="es-ES_tradnl"/>
              </w:rPr>
              <w:t>Respuesta a consulta</w:t>
            </w:r>
            <w:r w:rsidR="00F21D6D" w:rsidRPr="00081528">
              <w:rPr>
                <w:rFonts w:ascii="Arial" w:eastAsia="Calibri" w:hAnsi="Arial" w:cs="Arial"/>
                <w:color w:val="000000" w:themeColor="text1"/>
                <w:sz w:val="22"/>
                <w:szCs w:val="22"/>
                <w:lang w:val="es-ES_tradnl"/>
              </w:rPr>
              <w:t xml:space="preserve"> </w:t>
            </w:r>
            <w:r w:rsidR="00BE3E64" w:rsidRPr="00BE3E64">
              <w:rPr>
                <w:rFonts w:ascii="Arial" w:hAnsi="Arial" w:cs="Arial"/>
                <w:sz w:val="22"/>
                <w:szCs w:val="22"/>
              </w:rPr>
              <w:t>P20220922009530</w:t>
            </w:r>
          </w:p>
        </w:tc>
      </w:tr>
    </w:tbl>
    <w:p w14:paraId="7F7926D6" w14:textId="0AFD2E4D" w:rsidR="009A52E4" w:rsidRDefault="009A52E4" w:rsidP="003C3339">
      <w:pPr>
        <w:jc w:val="both"/>
        <w:rPr>
          <w:rFonts w:ascii="Arial" w:eastAsia="Calibri" w:hAnsi="Arial" w:cs="Arial"/>
          <w:color w:val="000000" w:themeColor="text1"/>
          <w:sz w:val="22"/>
          <w:lang w:val="es-ES_tradnl"/>
        </w:rPr>
      </w:pPr>
    </w:p>
    <w:p w14:paraId="2DE5EA29" w14:textId="77777777" w:rsidR="00DB7772" w:rsidRPr="00081528" w:rsidRDefault="00DB7772" w:rsidP="003C3339">
      <w:pPr>
        <w:jc w:val="both"/>
        <w:rPr>
          <w:rFonts w:ascii="Arial" w:eastAsia="Calibri" w:hAnsi="Arial" w:cs="Arial"/>
          <w:color w:val="000000" w:themeColor="text1"/>
          <w:sz w:val="22"/>
          <w:lang w:val="es-ES_tradnl"/>
        </w:rPr>
      </w:pPr>
    </w:p>
    <w:p w14:paraId="1CF4AEA0" w14:textId="50AE899E" w:rsidR="003C3339" w:rsidRPr="00081528" w:rsidRDefault="003C3339" w:rsidP="003C3339">
      <w:pPr>
        <w:jc w:val="both"/>
        <w:rPr>
          <w:rFonts w:ascii="Arial" w:eastAsia="Calibri" w:hAnsi="Arial" w:cs="Arial"/>
          <w:color w:val="000000" w:themeColor="text1"/>
          <w:sz w:val="22"/>
          <w:lang w:val="es-ES_tradnl"/>
        </w:rPr>
      </w:pPr>
      <w:r w:rsidRPr="00081528">
        <w:rPr>
          <w:rFonts w:ascii="Arial" w:eastAsia="Calibri" w:hAnsi="Arial" w:cs="Arial"/>
          <w:color w:val="000000" w:themeColor="text1"/>
          <w:sz w:val="22"/>
          <w:lang w:val="es-ES_tradnl"/>
        </w:rPr>
        <w:t>Estimad</w:t>
      </w:r>
      <w:r w:rsidR="00151A90">
        <w:rPr>
          <w:rFonts w:ascii="Arial" w:eastAsia="Calibri" w:hAnsi="Arial" w:cs="Arial"/>
          <w:color w:val="000000" w:themeColor="text1"/>
          <w:sz w:val="22"/>
          <w:lang w:val="es-ES_tradnl"/>
        </w:rPr>
        <w:t>a</w:t>
      </w:r>
      <w:r w:rsidR="00523E23" w:rsidRPr="00081528">
        <w:rPr>
          <w:rFonts w:ascii="Arial" w:eastAsia="Calibri" w:hAnsi="Arial" w:cs="Arial"/>
          <w:color w:val="000000" w:themeColor="text1"/>
          <w:sz w:val="22"/>
          <w:lang w:val="es-ES_tradnl"/>
        </w:rPr>
        <w:t xml:space="preserve"> </w:t>
      </w:r>
      <w:r w:rsidR="00151A90">
        <w:rPr>
          <w:rFonts w:ascii="Arial" w:eastAsia="Calibri" w:hAnsi="Arial" w:cs="Arial"/>
          <w:color w:val="000000" w:themeColor="text1"/>
          <w:sz w:val="22"/>
          <w:lang w:val="es-ES_tradnl"/>
        </w:rPr>
        <w:t xml:space="preserve">señora </w:t>
      </w:r>
      <w:r w:rsidR="00151A90" w:rsidRPr="00151A90">
        <w:rPr>
          <w:rFonts w:ascii="Arial" w:eastAsia="Calibri" w:hAnsi="Arial" w:cs="Arial"/>
          <w:color w:val="000000" w:themeColor="text1"/>
          <w:sz w:val="22"/>
          <w:lang w:val="es-ES_tradnl"/>
        </w:rPr>
        <w:t>Londoño Parra</w:t>
      </w:r>
      <w:r w:rsidR="00523E23" w:rsidRPr="00081528">
        <w:rPr>
          <w:rFonts w:ascii="Arial" w:eastAsia="Calibri" w:hAnsi="Arial" w:cs="Arial"/>
          <w:color w:val="000000" w:themeColor="text1"/>
          <w:sz w:val="22"/>
          <w:lang w:val="es-ES_tradnl"/>
        </w:rPr>
        <w:t>:</w:t>
      </w:r>
    </w:p>
    <w:p w14:paraId="1EAE5543" w14:textId="37990AD8" w:rsidR="00DD5B04" w:rsidRPr="00081528" w:rsidRDefault="00DD5B04" w:rsidP="00DF76A2">
      <w:pPr>
        <w:jc w:val="both"/>
        <w:rPr>
          <w:rFonts w:ascii="Arial" w:eastAsia="Calibri" w:hAnsi="Arial" w:cs="Arial"/>
          <w:color w:val="000000" w:themeColor="text1"/>
          <w:sz w:val="22"/>
          <w:lang w:val="es-ES_tradnl"/>
        </w:rPr>
      </w:pPr>
    </w:p>
    <w:p w14:paraId="2109B2D3" w14:textId="15994EB7" w:rsidR="00DD5B04" w:rsidRPr="00F7422D" w:rsidRDefault="00DD5B04" w:rsidP="006B47F2">
      <w:pPr>
        <w:spacing w:line="276" w:lineRule="auto"/>
        <w:jc w:val="both"/>
        <w:rPr>
          <w:rFonts w:ascii="Arial" w:eastAsia="Calibri" w:hAnsi="Arial" w:cs="Arial"/>
          <w:color w:val="000000" w:themeColor="text1"/>
          <w:sz w:val="22"/>
          <w:lang w:val="es-ES_tradnl"/>
        </w:rPr>
      </w:pPr>
      <w:r w:rsidRPr="00081528">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w:t>
      </w:r>
      <w:r w:rsidRPr="00F7422D">
        <w:rPr>
          <w:rFonts w:ascii="Arial" w:eastAsia="Calibri" w:hAnsi="Arial" w:cs="Arial"/>
          <w:color w:val="000000" w:themeColor="text1"/>
          <w:sz w:val="22"/>
          <w:lang w:val="es-ES_tradnl"/>
        </w:rPr>
        <w:t xml:space="preserve"> Nacional de Contratación Pública ― Colombia Compra Eficiente</w:t>
      </w:r>
      <w:r w:rsidR="00CE69CC" w:rsidRPr="00F7422D">
        <w:rPr>
          <w:rFonts w:ascii="Arial" w:eastAsia="Calibri" w:hAnsi="Arial" w:cs="Arial"/>
          <w:color w:val="000000" w:themeColor="text1"/>
          <w:sz w:val="22"/>
          <w:lang w:val="es-ES_tradnl"/>
        </w:rPr>
        <w:t>,</w:t>
      </w:r>
      <w:r w:rsidRPr="00F7422D">
        <w:rPr>
          <w:rFonts w:ascii="Arial" w:eastAsia="Calibri" w:hAnsi="Arial" w:cs="Arial"/>
          <w:color w:val="000000" w:themeColor="text1"/>
          <w:sz w:val="22"/>
          <w:lang w:val="es-ES_tradnl"/>
        </w:rPr>
        <w:t xml:space="preserve"> responde su consulta</w:t>
      </w:r>
      <w:r w:rsidR="00E8414B" w:rsidRPr="00F7422D">
        <w:rPr>
          <w:rFonts w:ascii="Arial" w:eastAsia="Calibri" w:hAnsi="Arial" w:cs="Arial"/>
          <w:color w:val="000000" w:themeColor="text1"/>
          <w:sz w:val="22"/>
          <w:lang w:val="es-ES_tradnl"/>
        </w:rPr>
        <w:t xml:space="preserve"> </w:t>
      </w:r>
      <w:r w:rsidRPr="00F7422D">
        <w:rPr>
          <w:rFonts w:ascii="Arial" w:eastAsia="Calibri" w:hAnsi="Arial" w:cs="Arial"/>
          <w:color w:val="000000" w:themeColor="text1"/>
          <w:sz w:val="22"/>
          <w:lang w:val="es-ES_tradnl"/>
        </w:rPr>
        <w:t>del</w:t>
      </w:r>
      <w:r w:rsidR="00846DBE" w:rsidRPr="00F7422D">
        <w:rPr>
          <w:rFonts w:ascii="Arial" w:eastAsia="Calibri" w:hAnsi="Arial" w:cs="Arial"/>
          <w:color w:val="000000" w:themeColor="text1"/>
          <w:sz w:val="22"/>
          <w:lang w:val="es-ES_tradnl"/>
        </w:rPr>
        <w:t xml:space="preserve"> </w:t>
      </w:r>
      <w:r w:rsidR="00151A90">
        <w:rPr>
          <w:rFonts w:ascii="Arial" w:eastAsia="Calibri" w:hAnsi="Arial" w:cs="Arial"/>
          <w:color w:val="000000" w:themeColor="text1"/>
          <w:sz w:val="22"/>
          <w:lang w:val="es-ES_tradnl"/>
        </w:rPr>
        <w:t>22</w:t>
      </w:r>
      <w:r w:rsidR="000052C4" w:rsidRPr="00F7422D">
        <w:rPr>
          <w:rFonts w:ascii="Arial" w:eastAsia="Calibri" w:hAnsi="Arial" w:cs="Arial"/>
          <w:color w:val="000000" w:themeColor="text1"/>
          <w:sz w:val="22"/>
          <w:lang w:val="es-ES_tradnl"/>
        </w:rPr>
        <w:t xml:space="preserve"> </w:t>
      </w:r>
      <w:r w:rsidR="00C52FB1" w:rsidRPr="00F7422D">
        <w:rPr>
          <w:rFonts w:ascii="Arial" w:eastAsia="Calibri" w:hAnsi="Arial" w:cs="Arial"/>
          <w:color w:val="000000" w:themeColor="text1"/>
          <w:sz w:val="22"/>
          <w:lang w:val="es-ES_tradnl"/>
        </w:rPr>
        <w:t xml:space="preserve">de </w:t>
      </w:r>
      <w:r w:rsidR="00151A90">
        <w:rPr>
          <w:rFonts w:ascii="Arial" w:eastAsia="Calibri" w:hAnsi="Arial" w:cs="Arial"/>
          <w:color w:val="000000" w:themeColor="text1"/>
          <w:sz w:val="22"/>
          <w:lang w:val="es-ES_tradnl"/>
        </w:rPr>
        <w:t>s</w:t>
      </w:r>
      <w:r w:rsidR="006B47F2" w:rsidRPr="00F7422D">
        <w:rPr>
          <w:rFonts w:ascii="Arial" w:eastAsia="Calibri" w:hAnsi="Arial" w:cs="Arial"/>
          <w:color w:val="000000" w:themeColor="text1"/>
          <w:sz w:val="22"/>
          <w:lang w:val="es-ES_tradnl"/>
        </w:rPr>
        <w:t xml:space="preserve">eptiembre </w:t>
      </w:r>
      <w:r w:rsidR="00207C1E" w:rsidRPr="00F7422D">
        <w:rPr>
          <w:rFonts w:ascii="Arial" w:eastAsia="Calibri" w:hAnsi="Arial" w:cs="Arial"/>
          <w:color w:val="000000" w:themeColor="text1"/>
          <w:sz w:val="22"/>
          <w:lang w:val="es-ES_tradnl"/>
        </w:rPr>
        <w:t>de 2022</w:t>
      </w:r>
      <w:r w:rsidR="00F21D6D" w:rsidRPr="00F7422D">
        <w:rPr>
          <w:rFonts w:ascii="Arial" w:eastAsia="Calibri" w:hAnsi="Arial" w:cs="Arial"/>
          <w:color w:val="000000" w:themeColor="text1"/>
          <w:sz w:val="22"/>
          <w:lang w:val="es-ES_tradnl"/>
        </w:rPr>
        <w:t>.</w:t>
      </w:r>
    </w:p>
    <w:p w14:paraId="0C1E0712" w14:textId="77777777" w:rsidR="00DD5B04" w:rsidRPr="00AB508D" w:rsidRDefault="00DD5B04" w:rsidP="00DF76A2">
      <w:pPr>
        <w:spacing w:line="276" w:lineRule="auto"/>
        <w:jc w:val="both"/>
        <w:rPr>
          <w:rFonts w:ascii="Arial" w:eastAsia="Calibri" w:hAnsi="Arial" w:cs="Arial"/>
          <w:b/>
          <w:color w:val="000000" w:themeColor="text1"/>
          <w:sz w:val="22"/>
          <w:highlight w:val="cyan"/>
          <w:lang w:val="es-ES_tradnl"/>
        </w:rPr>
      </w:pPr>
    </w:p>
    <w:p w14:paraId="7701FCC7" w14:textId="77777777" w:rsidR="00DD5B04" w:rsidRPr="00AB508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B508D">
        <w:rPr>
          <w:rFonts w:ascii="Arial" w:eastAsia="Calibri" w:hAnsi="Arial" w:cs="Arial"/>
          <w:b/>
          <w:color w:val="000000" w:themeColor="text1"/>
          <w:sz w:val="22"/>
          <w:lang w:val="es-ES_tradnl"/>
        </w:rPr>
        <w:t xml:space="preserve">Problema planteado </w:t>
      </w:r>
    </w:p>
    <w:p w14:paraId="3D22AAE5" w14:textId="77777777" w:rsidR="00384466" w:rsidRPr="00AB508D" w:rsidRDefault="00384466" w:rsidP="00384466">
      <w:pPr>
        <w:pStyle w:val="NormalWeb"/>
        <w:spacing w:before="0" w:beforeAutospacing="0" w:after="0" w:afterAutospacing="0" w:line="276" w:lineRule="auto"/>
        <w:jc w:val="both"/>
        <w:rPr>
          <w:rFonts w:ascii="Arial" w:hAnsi="Arial" w:cs="Arial"/>
          <w:color w:val="000000" w:themeColor="text1"/>
          <w:sz w:val="22"/>
          <w:lang w:val="es-ES_tradnl"/>
        </w:rPr>
      </w:pPr>
    </w:p>
    <w:p w14:paraId="6988BFF7" w14:textId="139BB2F8" w:rsidR="005C69F7" w:rsidRPr="00AB508D" w:rsidRDefault="005C69F7" w:rsidP="00384466">
      <w:pPr>
        <w:pStyle w:val="NormalWeb"/>
        <w:spacing w:before="0" w:beforeAutospacing="0" w:after="0" w:afterAutospacing="0" w:line="276" w:lineRule="auto"/>
        <w:jc w:val="both"/>
        <w:rPr>
          <w:rFonts w:ascii="Arial" w:hAnsi="Arial" w:cs="Arial"/>
          <w:color w:val="000000" w:themeColor="text1"/>
          <w:sz w:val="22"/>
          <w:lang w:val="es-ES_tradnl"/>
        </w:rPr>
      </w:pPr>
      <w:r w:rsidRPr="00AB508D">
        <w:rPr>
          <w:rFonts w:ascii="Arial" w:hAnsi="Arial" w:cs="Arial"/>
          <w:color w:val="000000" w:themeColor="text1"/>
          <w:sz w:val="22"/>
          <w:lang w:val="es-ES_tradnl"/>
        </w:rPr>
        <w:t xml:space="preserve">En relación </w:t>
      </w:r>
      <w:r w:rsidR="00151A90">
        <w:rPr>
          <w:rFonts w:ascii="Arial" w:hAnsi="Arial" w:cs="Arial"/>
          <w:color w:val="000000" w:themeColor="text1"/>
          <w:sz w:val="22"/>
          <w:lang w:val="es-ES_tradnl"/>
        </w:rPr>
        <w:t>con la subsanabilidad de los procesos de selección</w:t>
      </w:r>
      <w:r w:rsidR="00486C85" w:rsidRPr="00AB508D">
        <w:rPr>
          <w:rFonts w:ascii="Arial" w:hAnsi="Arial" w:cs="Arial"/>
          <w:color w:val="000000" w:themeColor="text1"/>
          <w:sz w:val="22"/>
          <w:lang w:val="es-ES_tradnl"/>
        </w:rPr>
        <w:t>,</w:t>
      </w:r>
      <w:r w:rsidRPr="00AB508D">
        <w:rPr>
          <w:rFonts w:ascii="Arial" w:hAnsi="Arial" w:cs="Arial"/>
          <w:color w:val="000000" w:themeColor="text1"/>
          <w:sz w:val="22"/>
          <w:lang w:val="es-ES_tradnl"/>
        </w:rPr>
        <w:t xml:space="preserve"> usted </w:t>
      </w:r>
      <w:r w:rsidR="000841A2" w:rsidRPr="00AB508D">
        <w:rPr>
          <w:rFonts w:ascii="Arial" w:hAnsi="Arial" w:cs="Arial"/>
          <w:color w:val="000000" w:themeColor="text1"/>
          <w:sz w:val="22"/>
          <w:lang w:val="es-ES_tradnl"/>
        </w:rPr>
        <w:t>realiza</w:t>
      </w:r>
      <w:r w:rsidR="00827203" w:rsidRPr="00AB508D">
        <w:rPr>
          <w:rFonts w:ascii="Arial" w:hAnsi="Arial" w:cs="Arial"/>
          <w:color w:val="000000" w:themeColor="text1"/>
          <w:sz w:val="22"/>
          <w:lang w:val="es-ES_tradnl"/>
        </w:rPr>
        <w:t xml:space="preserve"> </w:t>
      </w:r>
      <w:r w:rsidR="00026092" w:rsidRPr="00AB508D">
        <w:rPr>
          <w:rFonts w:ascii="Arial" w:hAnsi="Arial" w:cs="Arial"/>
          <w:color w:val="000000" w:themeColor="text1"/>
          <w:sz w:val="22"/>
          <w:lang w:val="es-ES_tradnl"/>
        </w:rPr>
        <w:t>la siguiente</w:t>
      </w:r>
      <w:r w:rsidR="00AC4D8F" w:rsidRPr="00AB508D">
        <w:rPr>
          <w:rFonts w:ascii="Arial" w:hAnsi="Arial" w:cs="Arial"/>
          <w:color w:val="000000" w:themeColor="text1"/>
          <w:sz w:val="22"/>
          <w:lang w:val="es-ES_tradnl"/>
        </w:rPr>
        <w:t xml:space="preserve"> consulta</w:t>
      </w:r>
      <w:r w:rsidR="007577DA" w:rsidRPr="00AB508D">
        <w:rPr>
          <w:rFonts w:ascii="Arial" w:hAnsi="Arial" w:cs="Arial"/>
          <w:color w:val="000000" w:themeColor="text1"/>
          <w:sz w:val="22"/>
          <w:lang w:val="es-ES_tradnl"/>
        </w:rPr>
        <w:t xml:space="preserve">: </w:t>
      </w:r>
      <w:bookmarkStart w:id="5" w:name="_Hlk103091320"/>
    </w:p>
    <w:p w14:paraId="23FE62E9" w14:textId="77777777" w:rsidR="005C69F7" w:rsidRPr="00AB508D" w:rsidRDefault="005C69F7" w:rsidP="00384466">
      <w:pPr>
        <w:pStyle w:val="NormalWeb"/>
        <w:spacing w:before="0" w:beforeAutospacing="0" w:after="0" w:afterAutospacing="0" w:line="276" w:lineRule="auto"/>
        <w:jc w:val="both"/>
        <w:rPr>
          <w:rFonts w:ascii="Arial" w:hAnsi="Arial" w:cs="Arial"/>
          <w:color w:val="000000" w:themeColor="text1"/>
          <w:sz w:val="22"/>
          <w:lang w:val="es-ES_tradnl"/>
        </w:rPr>
      </w:pPr>
    </w:p>
    <w:bookmarkEnd w:id="5"/>
    <w:p w14:paraId="5E8D2EA5" w14:textId="507821D5" w:rsidR="00AB508D" w:rsidRDefault="00151A90" w:rsidP="005E199B">
      <w:pPr>
        <w:ind w:left="708" w:right="900"/>
        <w:jc w:val="both"/>
        <w:rPr>
          <w:rFonts w:ascii="Arial" w:eastAsia="Calibri" w:hAnsi="Arial" w:cs="Arial"/>
          <w:sz w:val="21"/>
          <w:szCs w:val="21"/>
          <w:lang w:eastAsia="en-US"/>
        </w:rPr>
      </w:pPr>
      <w:r w:rsidRPr="00151A90">
        <w:rPr>
          <w:rFonts w:ascii="Arial" w:eastAsia="Calibri" w:hAnsi="Arial" w:cs="Arial"/>
          <w:sz w:val="21"/>
          <w:szCs w:val="21"/>
          <w:lang w:eastAsia="en-US"/>
        </w:rPr>
        <w:t xml:space="preserve">«[...] ¿puede un proponente subsanar la experiencia general habilitante o la experiencia del personal mínimo requerido habilitante, teniendo en cuenta que </w:t>
      </w:r>
      <w:r w:rsidRPr="00151A90">
        <w:rPr>
          <w:rFonts w:ascii="Arial" w:eastAsia="Calibri" w:hAnsi="Arial" w:cs="Arial"/>
          <w:sz w:val="21"/>
          <w:szCs w:val="21"/>
          <w:lang w:eastAsia="en-US"/>
        </w:rPr>
        <w:lastRenderedPageBreak/>
        <w:t>no otorgan puntaje, con nuevas certificaciones, siempre que con ellas no se pruebe experiencia que no se tenía antes del cierre(sic)?»</w:t>
      </w:r>
    </w:p>
    <w:p w14:paraId="2BB6C897" w14:textId="77777777" w:rsidR="00151A90" w:rsidRDefault="00151A90" w:rsidP="00AB508D">
      <w:pPr>
        <w:spacing w:line="276" w:lineRule="auto"/>
        <w:ind w:left="708" w:right="900"/>
        <w:jc w:val="both"/>
        <w:rPr>
          <w:rFonts w:ascii="Arial" w:hAnsi="Arial" w:cs="Arial"/>
          <w:sz w:val="22"/>
          <w:szCs w:val="22"/>
          <w:lang w:eastAsia="es-MX"/>
        </w:rPr>
      </w:pPr>
    </w:p>
    <w:p w14:paraId="4A54C3B6" w14:textId="22E01109" w:rsidR="00AC6C90" w:rsidRPr="00F7422D" w:rsidRDefault="00AC6C90" w:rsidP="00384466">
      <w:pPr>
        <w:pStyle w:val="NormalWeb"/>
        <w:numPr>
          <w:ilvl w:val="0"/>
          <w:numId w:val="8"/>
        </w:numPr>
        <w:spacing w:before="0" w:beforeAutospacing="0" w:after="0" w:afterAutospacing="0" w:line="276" w:lineRule="auto"/>
        <w:jc w:val="both"/>
        <w:rPr>
          <w:rFonts w:ascii="Arial" w:hAnsi="Arial" w:cs="Arial"/>
          <w:sz w:val="22"/>
          <w:szCs w:val="22"/>
        </w:rPr>
      </w:pPr>
      <w:r w:rsidRPr="00F7422D">
        <w:rPr>
          <w:rFonts w:ascii="Arial" w:eastAsia="Calibri" w:hAnsi="Arial" w:cs="Arial"/>
          <w:b/>
          <w:color w:val="000000" w:themeColor="text1"/>
          <w:sz w:val="22"/>
          <w:lang w:val="es-ES_tradnl"/>
        </w:rPr>
        <w:t>Consideraciones</w:t>
      </w:r>
    </w:p>
    <w:p w14:paraId="14C799C5" w14:textId="77777777" w:rsidR="00AC6C90" w:rsidRPr="00F7422D" w:rsidRDefault="00AC6C90" w:rsidP="00AC6C90">
      <w:pPr>
        <w:spacing w:line="276" w:lineRule="auto"/>
        <w:jc w:val="both"/>
        <w:rPr>
          <w:rFonts w:ascii="Arial" w:eastAsia="Calibri" w:hAnsi="Arial" w:cs="Arial"/>
          <w:sz w:val="22"/>
          <w:szCs w:val="22"/>
          <w:lang w:val="es-ES_tradnl"/>
        </w:rPr>
      </w:pPr>
    </w:p>
    <w:p w14:paraId="2273091F" w14:textId="4D5B810F" w:rsidR="009D0B5D" w:rsidRPr="00F7422D" w:rsidRDefault="009D0B5D" w:rsidP="00316FC7">
      <w:pPr>
        <w:spacing w:after="120" w:line="276" w:lineRule="auto"/>
        <w:jc w:val="both"/>
        <w:rPr>
          <w:rFonts w:ascii="Arial" w:hAnsi="Arial" w:cs="Arial"/>
          <w:sz w:val="22"/>
          <w:lang w:val="es-ES"/>
        </w:rPr>
      </w:pPr>
      <w:r w:rsidRPr="00F7422D">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E02F61" w:rsidRPr="00F7422D">
        <w:rPr>
          <w:rFonts w:ascii="Arial" w:hAnsi="Arial" w:cs="Arial"/>
          <w:bCs/>
          <w:sz w:val="22"/>
        </w:rPr>
        <w:t xml:space="preserve"> </w:t>
      </w:r>
      <w:bookmarkStart w:id="6" w:name="_Hlk61701014"/>
      <w:bookmarkStart w:id="7" w:name="_Hlk62136649"/>
      <w:r w:rsidRPr="00F7422D">
        <w:rPr>
          <w:rFonts w:ascii="Arial" w:hAnsi="Arial" w:cs="Arial"/>
          <w:sz w:val="22"/>
          <w:lang w:val="es-ES"/>
        </w:rPr>
        <w:t xml:space="preserve">Es necesario tener en cuenta que </w:t>
      </w:r>
      <w:bookmarkStart w:id="8" w:name="_Hlk61026958"/>
      <w:r w:rsidRPr="00F7422D">
        <w:rPr>
          <w:rFonts w:ascii="Arial" w:hAnsi="Arial" w:cs="Arial"/>
          <w:sz w:val="22"/>
          <w:lang w:val="es-ES"/>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w:t>
      </w:r>
      <w:r w:rsidR="00D043C7">
        <w:rPr>
          <w:rFonts w:ascii="Arial" w:hAnsi="Arial" w:cs="Arial"/>
          <w:sz w:val="22"/>
          <w:lang w:val="es-ES"/>
        </w:rPr>
        <w:t xml:space="preserve">la </w:t>
      </w:r>
      <w:r w:rsidR="00D043C7" w:rsidRPr="00F7422D">
        <w:rPr>
          <w:rFonts w:ascii="Arial" w:hAnsi="Arial" w:cs="Arial"/>
          <w:bCs/>
          <w:sz w:val="22"/>
        </w:rPr>
        <w:t xml:space="preserve">Agencia Nacional de Contratación Pública </w:t>
      </w:r>
      <w:r w:rsidR="00D043C7">
        <w:rPr>
          <w:rFonts w:ascii="Arial" w:hAnsi="Arial" w:cs="Arial"/>
          <w:bCs/>
          <w:sz w:val="22"/>
        </w:rPr>
        <w:t xml:space="preserve">- </w:t>
      </w:r>
      <w:r w:rsidRPr="00F7422D">
        <w:rPr>
          <w:rFonts w:ascii="Arial" w:hAnsi="Arial" w:cs="Arial"/>
          <w:sz w:val="22"/>
          <w:lang w:val="es-ES"/>
        </w:rPr>
        <w:t>Colombia Compra Eficiente como una autoridad para solucionar problemas jurídicos particulares</w:t>
      </w:r>
      <w:r w:rsidRPr="00F7422D">
        <w:rPr>
          <w:rFonts w:ascii="Arial" w:hAnsi="Arial" w:cs="Arial"/>
          <w:bCs/>
          <w:sz w:val="22"/>
        </w:rPr>
        <w:t xml:space="preserve"> de todos los partícipes de la contratación estatal.</w:t>
      </w:r>
    </w:p>
    <w:p w14:paraId="585D6AC8" w14:textId="199F7B97" w:rsidR="00F7422D" w:rsidRDefault="009D0B5D" w:rsidP="00F7422D">
      <w:pPr>
        <w:spacing w:after="120" w:line="276" w:lineRule="auto"/>
        <w:ind w:firstLine="708"/>
        <w:jc w:val="both"/>
        <w:rPr>
          <w:rFonts w:ascii="Arial" w:hAnsi="Arial" w:cs="Arial"/>
          <w:sz w:val="22"/>
          <w:lang w:val="es-ES"/>
        </w:rPr>
      </w:pPr>
      <w:r w:rsidRPr="00F7422D">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7422D">
        <w:rPr>
          <w:rFonts w:ascii="Arial" w:hAnsi="Arial" w:cs="Arial"/>
          <w:sz w:val="22"/>
          <w:vertAlign w:val="superscript"/>
          <w:lang w:val="es-ES"/>
        </w:rPr>
        <w:footnoteReference w:id="2"/>
      </w:r>
      <w:r w:rsidRPr="00F7422D">
        <w:rPr>
          <w:rFonts w:ascii="Arial" w:hAnsi="Arial" w:cs="Arial"/>
          <w:sz w:val="22"/>
          <w:lang w:val="es-ES"/>
        </w:rPr>
        <w:t xml:space="preserve">. Esta competencia de interpretación de normas generales, por definición, no puede extenderse a la resolución de controversias, ni a brindar asesorías sobre casos puntuales. </w:t>
      </w:r>
      <w:bookmarkEnd w:id="6"/>
      <w:bookmarkEnd w:id="7"/>
      <w:bookmarkEnd w:id="8"/>
    </w:p>
    <w:p w14:paraId="0743165C" w14:textId="3B50E497" w:rsidR="00082AF4" w:rsidRPr="00570271" w:rsidRDefault="00F724D7" w:rsidP="005E199B">
      <w:pPr>
        <w:spacing w:after="120" w:line="276" w:lineRule="auto"/>
        <w:jc w:val="both"/>
        <w:rPr>
          <w:rFonts w:ascii="Arial" w:hAnsi="Arial" w:cs="Arial"/>
          <w:color w:val="000000" w:themeColor="text1"/>
          <w:sz w:val="22"/>
          <w:lang w:val="es-ES_tradnl"/>
        </w:rPr>
      </w:pPr>
      <w:r>
        <w:rPr>
          <w:rFonts w:ascii="Arial" w:eastAsia="Calibri" w:hAnsi="Arial" w:cs="Arial"/>
          <w:color w:val="000000" w:themeColor="text1"/>
          <w:sz w:val="22"/>
        </w:rPr>
        <w:t>En atención a</w:t>
      </w:r>
      <w:r w:rsidR="009D0B5D" w:rsidRPr="00F7422D">
        <w:rPr>
          <w:rFonts w:ascii="Arial" w:eastAsia="Calibri" w:hAnsi="Arial" w:cs="Arial"/>
          <w:color w:val="000000" w:themeColor="text1"/>
          <w:sz w:val="22"/>
        </w:rPr>
        <w:t xml:space="preserve"> lo anterior, </w:t>
      </w:r>
      <w:r w:rsidR="009D0B5D" w:rsidRPr="00F7422D">
        <w:rPr>
          <w:rFonts w:ascii="Arial" w:eastAsia="Calibri" w:hAnsi="Arial" w:cs="Arial"/>
          <w:color w:val="000000" w:themeColor="text1"/>
          <w:sz w:val="22"/>
          <w:lang w:val="es-ES"/>
        </w:rPr>
        <w:t xml:space="preserve">la Subdirección </w:t>
      </w:r>
      <w:r w:rsidR="00D043C7">
        <w:rPr>
          <w:rFonts w:ascii="Arial" w:eastAsia="Calibri" w:hAnsi="Arial" w:cs="Arial"/>
          <w:color w:val="000000" w:themeColor="text1"/>
          <w:sz w:val="22"/>
          <w:lang w:val="es-ES"/>
        </w:rPr>
        <w:t>de Gestión Contractual,</w:t>
      </w:r>
      <w:r w:rsidR="00D043C7" w:rsidRPr="00F7422D">
        <w:rPr>
          <w:rFonts w:ascii="Arial" w:eastAsia="Calibri" w:hAnsi="Arial" w:cs="Arial"/>
          <w:color w:val="000000" w:themeColor="text1"/>
          <w:sz w:val="22"/>
          <w:lang w:val="es-ES"/>
        </w:rPr>
        <w:t xml:space="preserve"> dentro</w:t>
      </w:r>
      <w:r w:rsidR="009D0B5D" w:rsidRPr="00F7422D">
        <w:rPr>
          <w:rFonts w:ascii="Arial" w:eastAsia="Calibri" w:hAnsi="Arial" w:cs="Arial"/>
          <w:color w:val="000000" w:themeColor="text1"/>
          <w:sz w:val="22"/>
          <w:lang w:val="es-ES"/>
        </w:rPr>
        <w:t xml:space="preserve"> de los límites de sus atribuciones</w:t>
      </w:r>
      <w:r w:rsidR="00D043C7">
        <w:rPr>
          <w:rFonts w:ascii="Arial" w:eastAsia="Calibri" w:hAnsi="Arial" w:cs="Arial"/>
          <w:color w:val="000000" w:themeColor="text1"/>
          <w:sz w:val="22"/>
          <w:lang w:val="es-ES"/>
        </w:rPr>
        <w:t>,</w:t>
      </w:r>
      <w:r w:rsidR="009D0B5D" w:rsidRPr="00F7422D">
        <w:rPr>
          <w:rFonts w:ascii="Arial" w:eastAsia="Calibri" w:hAnsi="Arial" w:cs="Arial"/>
          <w:color w:val="000000" w:themeColor="text1"/>
          <w:sz w:val="22"/>
          <w:lang w:val="es-ES"/>
        </w:rPr>
        <w:t xml:space="preserve"> </w:t>
      </w:r>
      <w:r w:rsidR="00D043C7">
        <w:rPr>
          <w:rFonts w:ascii="Arial" w:hAnsi="Arial" w:cs="Arial"/>
          <w:sz w:val="22"/>
        </w:rPr>
        <w:t xml:space="preserve">resolverá la consulta </w:t>
      </w:r>
      <w:r w:rsidR="009D0B5D" w:rsidRPr="00F7422D">
        <w:rPr>
          <w:rFonts w:ascii="Arial" w:eastAsia="Calibri" w:hAnsi="Arial" w:cs="Arial"/>
          <w:color w:val="000000" w:themeColor="text1"/>
          <w:sz w:val="22"/>
          <w:lang w:val="es-ES"/>
        </w:rPr>
        <w:t xml:space="preserve">conforme a las normas generales </w:t>
      </w:r>
      <w:r>
        <w:rPr>
          <w:rFonts w:ascii="Arial" w:eastAsia="Calibri" w:hAnsi="Arial" w:cs="Arial"/>
          <w:color w:val="000000" w:themeColor="text1"/>
          <w:sz w:val="22"/>
          <w:lang w:val="es-ES"/>
        </w:rPr>
        <w:t xml:space="preserve">que rigen </w:t>
      </w:r>
      <w:r w:rsidR="009D0B5D" w:rsidRPr="00F7422D">
        <w:rPr>
          <w:rFonts w:ascii="Arial" w:eastAsia="Calibri" w:hAnsi="Arial" w:cs="Arial"/>
          <w:color w:val="000000" w:themeColor="text1"/>
          <w:sz w:val="22"/>
          <w:lang w:val="es-ES"/>
        </w:rPr>
        <w:t>en materia de contratación estatal</w:t>
      </w:r>
      <w:r w:rsidR="009D0B5D" w:rsidRPr="00082AF4">
        <w:rPr>
          <w:rFonts w:ascii="Arial" w:eastAsia="Calibri" w:hAnsi="Arial" w:cs="Arial"/>
          <w:color w:val="000000" w:themeColor="text1"/>
          <w:sz w:val="22"/>
          <w:lang w:val="es-ES"/>
        </w:rPr>
        <w:t xml:space="preserve">. </w:t>
      </w:r>
      <w:r w:rsidR="00906E31" w:rsidRPr="00082AF4">
        <w:rPr>
          <w:rFonts w:ascii="Arial" w:eastAsia="Calibri" w:hAnsi="Arial" w:cs="Arial"/>
          <w:color w:val="000000" w:themeColor="text1"/>
          <w:sz w:val="22"/>
          <w:lang w:val="es-ES"/>
        </w:rPr>
        <w:t xml:space="preserve">Con este objeto se analizarán </w:t>
      </w:r>
      <w:r w:rsidR="00906E31" w:rsidRPr="00082AF4">
        <w:rPr>
          <w:rFonts w:ascii="Arial" w:eastAsia="Calibri" w:hAnsi="Arial" w:cs="Arial"/>
          <w:sz w:val="22"/>
          <w:szCs w:val="22"/>
          <w:lang w:val="es-ES_tradnl"/>
        </w:rPr>
        <w:t xml:space="preserve">el </w:t>
      </w:r>
      <w:r w:rsidR="00486C85" w:rsidRPr="00082AF4">
        <w:rPr>
          <w:rFonts w:ascii="Arial" w:eastAsia="Calibri" w:hAnsi="Arial" w:cs="Arial"/>
          <w:sz w:val="22"/>
          <w:szCs w:val="22"/>
          <w:lang w:val="es-ES_tradnl"/>
        </w:rPr>
        <w:t xml:space="preserve">siguiente tema: </w:t>
      </w:r>
      <w:r w:rsidR="00082AF4" w:rsidRPr="00082AF4">
        <w:rPr>
          <w:rFonts w:ascii="Arial" w:hAnsi="Arial" w:cs="Arial"/>
          <w:color w:val="000000" w:themeColor="text1"/>
          <w:sz w:val="22"/>
          <w:lang w:val="es-ES_tradnl"/>
        </w:rPr>
        <w:t xml:space="preserve">i) la selección objetiva y los requisitos habilitantes: criterios obligatorios para participar en los procedimientos de selección contractual; </w:t>
      </w:r>
      <w:proofErr w:type="spellStart"/>
      <w:r w:rsidR="00082AF4" w:rsidRPr="00082AF4">
        <w:rPr>
          <w:rFonts w:ascii="Arial" w:hAnsi="Arial" w:cs="Arial"/>
          <w:color w:val="000000" w:themeColor="text1"/>
          <w:sz w:val="22"/>
          <w:lang w:val="es-ES_tradnl"/>
        </w:rPr>
        <w:t>ii</w:t>
      </w:r>
      <w:proofErr w:type="spellEnd"/>
      <w:r w:rsidR="00082AF4" w:rsidRPr="00082AF4">
        <w:rPr>
          <w:rFonts w:ascii="Arial" w:hAnsi="Arial" w:cs="Arial"/>
          <w:color w:val="000000" w:themeColor="text1"/>
          <w:sz w:val="22"/>
          <w:lang w:val="es-ES_tradnl"/>
        </w:rPr>
        <w:t xml:space="preserve">) </w:t>
      </w:r>
      <w:r w:rsidR="00082AF4" w:rsidRPr="00082AF4">
        <w:rPr>
          <w:rFonts w:ascii="Arial" w:eastAsia="Calibri" w:hAnsi="Arial" w:cs="Arial"/>
          <w:color w:val="000000" w:themeColor="text1"/>
          <w:sz w:val="22"/>
          <w:szCs w:val="22"/>
          <w:lang w:val="es-ES_tradnl"/>
        </w:rPr>
        <w:t xml:space="preserve">experiencia en los procedimientos de selección de contratistas; </w:t>
      </w:r>
      <w:proofErr w:type="spellStart"/>
      <w:r w:rsidR="00082AF4" w:rsidRPr="00082AF4">
        <w:rPr>
          <w:rFonts w:ascii="Arial" w:eastAsia="Calibri" w:hAnsi="Arial" w:cs="Arial"/>
          <w:color w:val="000000" w:themeColor="text1"/>
          <w:sz w:val="22"/>
          <w:szCs w:val="22"/>
          <w:lang w:val="es-ES_tradnl"/>
        </w:rPr>
        <w:t>iii</w:t>
      </w:r>
      <w:proofErr w:type="spellEnd"/>
      <w:r w:rsidR="00082AF4" w:rsidRPr="00082AF4">
        <w:rPr>
          <w:rFonts w:ascii="Arial" w:eastAsia="Calibri" w:hAnsi="Arial" w:cs="Arial"/>
          <w:color w:val="000000" w:themeColor="text1"/>
          <w:sz w:val="22"/>
          <w:szCs w:val="22"/>
          <w:lang w:val="es-ES_tradnl"/>
        </w:rPr>
        <w:t xml:space="preserve">) </w:t>
      </w:r>
      <w:proofErr w:type="spellStart"/>
      <w:r w:rsidR="00082AF4" w:rsidRPr="00082AF4">
        <w:rPr>
          <w:rFonts w:ascii="Arial" w:hAnsi="Arial" w:cs="Arial"/>
          <w:sz w:val="22"/>
          <w:szCs w:val="22"/>
          <w:lang w:val="es-ES"/>
        </w:rPr>
        <w:t>subsanabilidad</w:t>
      </w:r>
      <w:proofErr w:type="spellEnd"/>
      <w:r w:rsidR="00082AF4" w:rsidRPr="00082AF4">
        <w:rPr>
          <w:rFonts w:ascii="Arial" w:hAnsi="Arial" w:cs="Arial"/>
          <w:sz w:val="22"/>
          <w:szCs w:val="22"/>
          <w:lang w:val="es-ES"/>
        </w:rPr>
        <w:t xml:space="preserve"> de las ofertas en los procesos de selección; </w:t>
      </w:r>
      <w:proofErr w:type="spellStart"/>
      <w:r w:rsidR="00082AF4" w:rsidRPr="00082AF4">
        <w:rPr>
          <w:rFonts w:ascii="Arial" w:hAnsi="Arial" w:cs="Arial"/>
          <w:sz w:val="22"/>
          <w:szCs w:val="22"/>
          <w:lang w:val="es-ES"/>
        </w:rPr>
        <w:t>iv</w:t>
      </w:r>
      <w:proofErr w:type="spellEnd"/>
      <w:r w:rsidR="00082AF4" w:rsidRPr="00082AF4">
        <w:rPr>
          <w:rFonts w:ascii="Arial" w:hAnsi="Arial" w:cs="Arial"/>
          <w:sz w:val="22"/>
          <w:szCs w:val="22"/>
          <w:lang w:val="es-ES"/>
        </w:rPr>
        <w:t xml:space="preserve">) </w:t>
      </w:r>
      <w:r w:rsidR="00082AF4" w:rsidRPr="00082AF4">
        <w:rPr>
          <w:rFonts w:ascii="Arial" w:eastAsia="Calibri" w:hAnsi="Arial" w:cs="Arial"/>
          <w:sz w:val="22"/>
          <w:szCs w:val="22"/>
          <w:lang w:val="es-MX"/>
        </w:rPr>
        <w:t>solicitud de aclaraciones que se estimen indispensables de la oferta.</w:t>
      </w:r>
    </w:p>
    <w:p w14:paraId="1AA19627" w14:textId="37833D36" w:rsidR="00385131" w:rsidRPr="006B47F2" w:rsidRDefault="00922CB5" w:rsidP="005E199B">
      <w:pPr>
        <w:spacing w:after="120" w:line="276" w:lineRule="auto"/>
        <w:ind w:firstLine="708"/>
        <w:jc w:val="both"/>
        <w:rPr>
          <w:rFonts w:ascii="Arial" w:hAnsi="Arial" w:cs="Arial"/>
          <w:bCs/>
          <w:color w:val="000000" w:themeColor="text1"/>
          <w:sz w:val="22"/>
          <w:highlight w:val="yellow"/>
        </w:rPr>
      </w:pPr>
      <w:r w:rsidRPr="00D62F13">
        <w:rPr>
          <w:rFonts w:ascii="Arial" w:hAnsi="Arial" w:cs="Arial"/>
          <w:noProof/>
          <w:sz w:val="22"/>
          <w:lang w:val="es-ES_tradnl"/>
        </w:rPr>
        <w:lastRenderedPageBreak/>
        <w:t xml:space="preserve">La Agencia Nacional de Contratación Pública – Colombia Compra Eficiente </w:t>
      </w:r>
      <w:r w:rsidR="004A15FA" w:rsidRPr="00CE5D83">
        <w:rPr>
          <w:rFonts w:ascii="Arial" w:eastAsia="Calibri" w:hAnsi="Arial" w:cs="Arial"/>
          <w:color w:val="000000" w:themeColor="text1"/>
          <w:sz w:val="22"/>
          <w:lang w:val="es-ES"/>
        </w:rPr>
        <w:t>en los conceptos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w:t>
      </w:r>
      <w:r w:rsidR="004A15FA">
        <w:rPr>
          <w:rFonts w:ascii="Arial" w:eastAsia="Calibri" w:hAnsi="Arial" w:cs="Arial"/>
          <w:color w:val="000000" w:themeColor="text1"/>
          <w:sz w:val="22"/>
          <w:lang w:val="es-ES"/>
        </w:rPr>
        <w:t xml:space="preserve">, </w:t>
      </w:r>
      <w:r w:rsidR="004A15FA" w:rsidRPr="00CE5D83">
        <w:rPr>
          <w:rFonts w:ascii="Arial" w:eastAsia="Calibri" w:hAnsi="Arial" w:cs="Arial"/>
          <w:color w:val="000000" w:themeColor="text1"/>
          <w:sz w:val="22"/>
          <w:lang w:val="es-ES"/>
        </w:rPr>
        <w:t>C-330 del 27 de mayo de 2020</w:t>
      </w:r>
      <w:r w:rsidR="004A15FA">
        <w:rPr>
          <w:rFonts w:ascii="Arial" w:eastAsia="Calibri" w:hAnsi="Arial" w:cs="Arial"/>
          <w:color w:val="000000" w:themeColor="text1"/>
          <w:sz w:val="22"/>
          <w:lang w:val="es-ES"/>
        </w:rPr>
        <w:t>,</w:t>
      </w:r>
      <w:r w:rsidR="004A15FA" w:rsidRPr="00CE5D83">
        <w:rPr>
          <w:rFonts w:ascii="Arial" w:eastAsia="Calibri" w:hAnsi="Arial" w:cs="Arial"/>
          <w:color w:val="000000" w:themeColor="text1"/>
          <w:sz w:val="22"/>
          <w:lang w:val="es-ES"/>
        </w:rPr>
        <w:t xml:space="preserve"> C-396 de 2020</w:t>
      </w:r>
      <w:r w:rsidR="004A15FA">
        <w:rPr>
          <w:rFonts w:ascii="Arial" w:eastAsia="Calibri" w:hAnsi="Arial" w:cs="Arial"/>
          <w:color w:val="000000" w:themeColor="text1"/>
          <w:sz w:val="22"/>
          <w:lang w:val="es-ES"/>
        </w:rPr>
        <w:t xml:space="preserve">, C-669 del 3 de diciembre de 2021, C-573 del 13 de septiembre de 2022 </w:t>
      </w:r>
      <w:r w:rsidR="004A15FA" w:rsidRPr="00CE5D83">
        <w:rPr>
          <w:rFonts w:ascii="Arial" w:eastAsia="Calibri" w:hAnsi="Arial" w:cs="Arial"/>
          <w:color w:val="000000" w:themeColor="text1"/>
          <w:sz w:val="22"/>
          <w:lang w:val="es-ES"/>
        </w:rPr>
        <w:t xml:space="preserve">analizó la naturaleza de los requisitos habilitantes y su carácter </w:t>
      </w:r>
      <w:r w:rsidR="004A15FA" w:rsidRPr="00CE5D83">
        <w:rPr>
          <w:rFonts w:ascii="Arial" w:eastAsia="Calibri" w:hAnsi="Arial" w:cs="Arial"/>
          <w:i/>
          <w:iCs/>
          <w:color w:val="000000" w:themeColor="text1"/>
          <w:sz w:val="22"/>
          <w:lang w:val="es-ES"/>
        </w:rPr>
        <w:t>enunciativo</w:t>
      </w:r>
      <w:r w:rsidR="004A15FA">
        <w:rPr>
          <w:rFonts w:ascii="Arial" w:hAnsi="Arial" w:cs="Arial"/>
          <w:noProof/>
          <w:sz w:val="22"/>
          <w:lang w:val="es-ES_tradnl"/>
        </w:rPr>
        <w:t xml:space="preserve">. Así mismo, esta entidad </w:t>
      </w:r>
      <w:r w:rsidRPr="00D62F13">
        <w:rPr>
          <w:rFonts w:ascii="Arial" w:hAnsi="Arial" w:cs="Arial"/>
          <w:noProof/>
          <w:sz w:val="22"/>
          <w:lang w:val="es-ES_tradnl"/>
        </w:rPr>
        <w:t xml:space="preserve">se ha pronunciado sobre el fundamento normativo de </w:t>
      </w:r>
      <w:r w:rsidR="00F72EA4">
        <w:rPr>
          <w:rFonts w:ascii="Arial" w:eastAsia="Arial" w:hAnsi="Arial" w:cs="Arial"/>
          <w:sz w:val="22"/>
          <w:lang w:val="es-ES_tradnl"/>
        </w:rPr>
        <w:t>las reglas de subsanabilidad</w:t>
      </w:r>
      <w:r w:rsidRPr="001B3154">
        <w:rPr>
          <w:rFonts w:ascii="Arial" w:eastAsia="Arial" w:hAnsi="Arial" w:cs="Arial"/>
          <w:sz w:val="22"/>
          <w:lang w:val="es-ES_tradnl"/>
        </w:rPr>
        <w:t xml:space="preserve"> en la contratación estatal, entre otros</w:t>
      </w:r>
      <w:r w:rsidR="00F530CB">
        <w:rPr>
          <w:rStyle w:val="Refdenotaalpie"/>
          <w:rFonts w:ascii="Arial" w:eastAsia="Arial" w:hAnsi="Arial" w:cs="Arial"/>
          <w:sz w:val="22"/>
          <w:lang w:val="es-ES_tradnl"/>
        </w:rPr>
        <w:footnoteReference w:id="3"/>
      </w:r>
      <w:r w:rsidRPr="001B3154">
        <w:rPr>
          <w:rFonts w:ascii="Arial" w:eastAsia="Arial" w:hAnsi="Arial" w:cs="Arial"/>
          <w:sz w:val="22"/>
          <w:lang w:val="es-ES_tradnl"/>
        </w:rPr>
        <w:t>, en los siguientes conceptos:</w:t>
      </w:r>
      <w:r w:rsidR="001B3154" w:rsidRPr="001B3154">
        <w:rPr>
          <w:rFonts w:ascii="Arial" w:eastAsia="Arial" w:hAnsi="Arial" w:cs="Arial"/>
          <w:sz w:val="22"/>
          <w:lang w:val="es-ES_tradnl"/>
        </w:rPr>
        <w:t xml:space="preserve"> C-140 del 28 de marzo de 2022, C-416del 30 de junio de 2022, C-431 del 7 de julio de 2022,</w:t>
      </w:r>
      <w:r w:rsidR="00F530CB">
        <w:rPr>
          <w:rFonts w:ascii="Arial" w:eastAsia="Arial" w:hAnsi="Arial" w:cs="Arial"/>
          <w:sz w:val="22"/>
          <w:lang w:val="es-ES_tradnl"/>
        </w:rPr>
        <w:t xml:space="preserve"> C-434 del 8 de julio de 2022, C-470 del 25 de julio de 2022,</w:t>
      </w:r>
      <w:r w:rsidR="001B3154" w:rsidRPr="001B3154">
        <w:rPr>
          <w:rFonts w:ascii="Arial" w:eastAsia="Arial" w:hAnsi="Arial" w:cs="Arial"/>
          <w:sz w:val="22"/>
          <w:lang w:val="es-ES_tradnl"/>
        </w:rPr>
        <w:t xml:space="preserve"> C-505 del 22 de junio de 2022, C-542</w:t>
      </w:r>
      <w:r w:rsidR="00F530CB">
        <w:rPr>
          <w:rFonts w:ascii="Arial" w:eastAsia="Arial" w:hAnsi="Arial" w:cs="Arial"/>
          <w:sz w:val="22"/>
          <w:lang w:val="es-ES_tradnl"/>
        </w:rPr>
        <w:t xml:space="preserve"> </w:t>
      </w:r>
      <w:r w:rsidR="001B3154" w:rsidRPr="001B3154">
        <w:rPr>
          <w:rFonts w:ascii="Arial" w:eastAsia="Arial" w:hAnsi="Arial" w:cs="Arial"/>
          <w:sz w:val="22"/>
          <w:lang w:val="es-ES_tradnl"/>
        </w:rPr>
        <w:t>del 26 de agosto de 2022, C-565 del 9 de septiembre de 2022</w:t>
      </w:r>
      <w:r w:rsidR="00CA6FDF" w:rsidRPr="001B3154">
        <w:rPr>
          <w:rStyle w:val="normaltextrun"/>
          <w:rFonts w:ascii="Arial" w:hAnsi="Arial" w:cs="Arial"/>
          <w:sz w:val="22"/>
          <w:szCs w:val="22"/>
          <w:shd w:val="clear" w:color="auto" w:fill="FFFFFF"/>
        </w:rPr>
        <w:t>,</w:t>
      </w:r>
      <w:r w:rsidR="00F530CB">
        <w:rPr>
          <w:rStyle w:val="normaltextrun"/>
          <w:rFonts w:ascii="Arial" w:hAnsi="Arial" w:cs="Arial"/>
          <w:sz w:val="22"/>
          <w:szCs w:val="22"/>
          <w:shd w:val="clear" w:color="auto" w:fill="FFFFFF"/>
        </w:rPr>
        <w:t xml:space="preserve"> C-681 del 19 de octubre de 2022</w:t>
      </w:r>
      <w:r w:rsidR="00CA6FDF" w:rsidRPr="001B3154">
        <w:rPr>
          <w:rStyle w:val="normaltextrun"/>
          <w:rFonts w:ascii="Arial" w:hAnsi="Arial" w:cs="Arial"/>
          <w:sz w:val="22"/>
          <w:szCs w:val="22"/>
          <w:shd w:val="clear" w:color="auto" w:fill="FFFFFF"/>
        </w:rPr>
        <w:t xml:space="preserve"> entre otros</w:t>
      </w:r>
      <w:r w:rsidR="00CA6FDF" w:rsidRPr="001B3154">
        <w:rPr>
          <w:rFonts w:ascii="Arial" w:eastAsia="Calibri" w:hAnsi="Arial" w:cs="Arial"/>
          <w:sz w:val="22"/>
          <w:szCs w:val="22"/>
          <w:lang w:val="es-ES_tradnl"/>
        </w:rPr>
        <w:t>.</w:t>
      </w:r>
      <w:r w:rsidR="00385131" w:rsidRPr="001B3154">
        <w:rPr>
          <w:rFonts w:ascii="Arial" w:hAnsi="Arial" w:cs="Arial"/>
          <w:sz w:val="22"/>
        </w:rPr>
        <w:t xml:space="preserve"> Las tesis propuestas en tales conceptos se reiteran a continuación y se complementan en l</w:t>
      </w:r>
      <w:r w:rsidR="00385131" w:rsidRPr="001B3154">
        <w:rPr>
          <w:rFonts w:ascii="Arial" w:hAnsi="Arial" w:cs="Arial"/>
          <w:bCs/>
          <w:color w:val="000000" w:themeColor="text1"/>
          <w:sz w:val="22"/>
        </w:rPr>
        <w:t>o pertinente.</w:t>
      </w:r>
    </w:p>
    <w:p w14:paraId="2CEBA03F" w14:textId="769831C1" w:rsidR="00F7422D" w:rsidRDefault="00F7422D" w:rsidP="005E199B">
      <w:pPr>
        <w:spacing w:line="276" w:lineRule="auto"/>
        <w:contextualSpacing/>
        <w:jc w:val="both"/>
        <w:rPr>
          <w:rFonts w:ascii="Arial" w:eastAsia="Arial" w:hAnsi="Arial" w:cs="Arial"/>
          <w:sz w:val="22"/>
          <w:szCs w:val="22"/>
          <w:highlight w:val="cyan"/>
          <w:lang w:eastAsia="es-ES" w:bidi="es-ES"/>
        </w:rPr>
      </w:pPr>
    </w:p>
    <w:p w14:paraId="32BDDD67" w14:textId="3702C5B4" w:rsidR="00E73918" w:rsidRPr="00CE5D83" w:rsidRDefault="00E73918" w:rsidP="005E199B">
      <w:pPr>
        <w:spacing w:line="276" w:lineRule="auto"/>
        <w:contextualSpacing/>
        <w:jc w:val="both"/>
        <w:rPr>
          <w:rFonts w:ascii="Arial" w:hAnsi="Arial" w:cs="Arial"/>
          <w:b/>
          <w:bCs/>
          <w:color w:val="000000" w:themeColor="text1"/>
          <w:sz w:val="22"/>
          <w:lang w:val="es-ES_tradnl"/>
        </w:rPr>
      </w:pPr>
      <w:bookmarkStart w:id="9" w:name="_Hlk118382275"/>
      <w:r>
        <w:rPr>
          <w:rFonts w:ascii="Arial" w:hAnsi="Arial" w:cs="Arial"/>
          <w:b/>
          <w:bCs/>
          <w:color w:val="000000" w:themeColor="text1"/>
          <w:sz w:val="22"/>
          <w:lang w:val="es-ES_tradnl"/>
        </w:rPr>
        <w:t>2.1</w:t>
      </w:r>
      <w:r w:rsidR="00C867F8">
        <w:rPr>
          <w:rFonts w:ascii="Arial" w:hAnsi="Arial" w:cs="Arial"/>
          <w:b/>
          <w:bCs/>
          <w:color w:val="000000" w:themeColor="text1"/>
          <w:sz w:val="22"/>
          <w:lang w:val="es-ES_tradnl"/>
        </w:rPr>
        <w:t>.</w:t>
      </w:r>
      <w:r>
        <w:rPr>
          <w:rFonts w:ascii="Arial" w:hAnsi="Arial" w:cs="Arial"/>
          <w:b/>
          <w:bCs/>
          <w:color w:val="000000" w:themeColor="text1"/>
          <w:sz w:val="22"/>
          <w:lang w:val="es-ES_tradnl"/>
        </w:rPr>
        <w:t xml:space="preserve"> </w:t>
      </w:r>
      <w:bookmarkStart w:id="10" w:name="_Hlk118439899"/>
      <w:r w:rsidR="004A15FA">
        <w:rPr>
          <w:rFonts w:ascii="Arial" w:hAnsi="Arial" w:cs="Arial"/>
          <w:b/>
          <w:bCs/>
          <w:color w:val="000000" w:themeColor="text1"/>
          <w:sz w:val="22"/>
          <w:lang w:val="es-ES_tradnl"/>
        </w:rPr>
        <w:t xml:space="preserve">La selección objetiva y los </w:t>
      </w:r>
      <w:r w:rsidR="004A15FA" w:rsidRPr="00CE5D83">
        <w:rPr>
          <w:rFonts w:ascii="Arial" w:hAnsi="Arial" w:cs="Arial"/>
          <w:b/>
          <w:bCs/>
          <w:color w:val="000000" w:themeColor="text1"/>
          <w:sz w:val="22"/>
          <w:lang w:val="es-ES_tradnl"/>
        </w:rPr>
        <w:t xml:space="preserve">requisitos </w:t>
      </w:r>
      <w:r w:rsidRPr="00CE5D83">
        <w:rPr>
          <w:rFonts w:ascii="Arial" w:hAnsi="Arial" w:cs="Arial"/>
          <w:b/>
          <w:bCs/>
          <w:color w:val="000000" w:themeColor="text1"/>
          <w:sz w:val="22"/>
          <w:lang w:val="es-ES_tradnl"/>
        </w:rPr>
        <w:t>habilitantes: criterios obligatorios para participar en los procedimientos de selección contractual</w:t>
      </w:r>
    </w:p>
    <w:bookmarkEnd w:id="9"/>
    <w:bookmarkEnd w:id="10"/>
    <w:p w14:paraId="38E37B41" w14:textId="77777777" w:rsidR="00E73918" w:rsidRPr="00CE5D83" w:rsidRDefault="00E73918" w:rsidP="00F724D7">
      <w:pPr>
        <w:spacing w:line="276" w:lineRule="auto"/>
        <w:ind w:left="1080"/>
        <w:contextualSpacing/>
        <w:jc w:val="both"/>
        <w:rPr>
          <w:rFonts w:ascii="Arial" w:hAnsi="Arial" w:cs="Arial"/>
          <w:b/>
          <w:bCs/>
          <w:color w:val="000000" w:themeColor="text1"/>
          <w:sz w:val="22"/>
          <w:lang w:val="es-ES_tradnl"/>
        </w:rPr>
      </w:pPr>
    </w:p>
    <w:p w14:paraId="09FC475B" w14:textId="77777777" w:rsidR="00E73918" w:rsidRPr="00CE5D83" w:rsidRDefault="00E73918" w:rsidP="00E73918">
      <w:pPr>
        <w:spacing w:after="120" w:line="276" w:lineRule="auto"/>
        <w:jc w:val="both"/>
        <w:rPr>
          <w:rFonts w:ascii="Arial" w:eastAsia="Calibri" w:hAnsi="Arial" w:cs="Arial"/>
          <w:color w:val="000000" w:themeColor="text1"/>
          <w:sz w:val="22"/>
          <w:lang w:val="es-ES_tradnl"/>
        </w:rPr>
      </w:pPr>
      <w:r w:rsidRPr="00CE5D83">
        <w:rPr>
          <w:rFonts w:ascii="Arial" w:eastAsia="Calibri" w:hAnsi="Arial" w:cs="Arial"/>
          <w:color w:val="000000" w:themeColor="text1"/>
          <w:sz w:val="22"/>
          <w:lang w:val="es-ES_tradnl"/>
        </w:rPr>
        <w:t xml:space="preserve">Los </w:t>
      </w:r>
      <w:r w:rsidRPr="00CE5D83">
        <w:rPr>
          <w:rFonts w:ascii="Arial" w:eastAsia="Calibri" w:hAnsi="Arial" w:cs="Arial"/>
          <w:i/>
          <w:iCs/>
          <w:color w:val="000000" w:themeColor="text1"/>
          <w:sz w:val="22"/>
          <w:lang w:val="es-ES_tradnl"/>
        </w:rPr>
        <w:t>requisitos habilitantes</w:t>
      </w:r>
      <w:r w:rsidRPr="00CE5D83">
        <w:rPr>
          <w:rFonts w:ascii="Arial" w:eastAsia="Calibri" w:hAnsi="Arial" w:cs="Arial"/>
          <w:color w:val="000000" w:themeColor="text1"/>
          <w:sz w:val="22"/>
          <w:lang w:val="es-ES_tradnl"/>
        </w:rPr>
        <w:t xml:space="preserve">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CE5D83">
        <w:rPr>
          <w:rFonts w:ascii="Arial" w:eastAsia="Calibri" w:hAnsi="Arial" w:cs="Arial"/>
          <w:i/>
          <w:iCs/>
          <w:color w:val="000000" w:themeColor="text1"/>
          <w:sz w:val="22"/>
          <w:lang w:val="es-ES_tradnl"/>
        </w:rPr>
        <w:t>criterios de evaluación</w:t>
      </w:r>
      <w:r w:rsidRPr="00CE5D83">
        <w:rPr>
          <w:rFonts w:ascii="Arial" w:eastAsia="Calibri" w:hAnsi="Arial" w:cs="Arial"/>
          <w:color w:val="000000" w:themeColor="text1"/>
          <w:sz w:val="22"/>
          <w:lang w:val="es-ES_tradnl"/>
        </w:rPr>
        <w:t xml:space="preserve"> –también conocidos como </w:t>
      </w:r>
      <w:r w:rsidRPr="00CE5D83">
        <w:rPr>
          <w:rFonts w:ascii="Arial" w:eastAsia="Calibri" w:hAnsi="Arial" w:cs="Arial"/>
          <w:i/>
          <w:iCs/>
          <w:color w:val="000000" w:themeColor="text1"/>
          <w:sz w:val="22"/>
          <w:lang w:val="es-ES_tradnl"/>
        </w:rPr>
        <w:t>criterios de calificación</w:t>
      </w:r>
      <w:r w:rsidRPr="00CE5D83">
        <w:rPr>
          <w:rFonts w:ascii="Arial" w:eastAsia="Calibri" w:hAnsi="Arial" w:cs="Arial"/>
          <w:color w:val="000000" w:themeColor="text1"/>
          <w:sz w:val="22"/>
          <w:lang w:val="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2E4A2043" w14:textId="1A09D6C5" w:rsidR="00E73918" w:rsidRPr="00CE5D83" w:rsidRDefault="00E73918" w:rsidP="00E73918">
      <w:pPr>
        <w:spacing w:after="120" w:line="276" w:lineRule="auto"/>
        <w:ind w:firstLine="708"/>
        <w:jc w:val="both"/>
        <w:rPr>
          <w:rFonts w:ascii="Arial" w:eastAsia="Calibri" w:hAnsi="Arial" w:cs="Arial"/>
          <w:color w:val="000000" w:themeColor="text1"/>
          <w:sz w:val="22"/>
          <w:lang w:val="es-ES_tradnl"/>
        </w:rPr>
      </w:pPr>
      <w:r w:rsidRPr="00CE5D83">
        <w:rPr>
          <w:rFonts w:ascii="Arial" w:eastAsia="Calibri" w:hAnsi="Arial" w:cs="Arial"/>
          <w:color w:val="000000" w:themeColor="text1"/>
          <w:sz w:val="22"/>
          <w:lang w:val="es-ES_tradnl"/>
        </w:rPr>
        <w:lastRenderedPageBreak/>
        <w:t>A partir de lo dicho se deduce entonces que</w:t>
      </w:r>
      <w:r w:rsidR="007C309D">
        <w:rPr>
          <w:rFonts w:ascii="Arial" w:eastAsia="Calibri" w:hAnsi="Arial" w:cs="Arial"/>
          <w:color w:val="000000" w:themeColor="text1"/>
          <w:sz w:val="22"/>
          <w:lang w:val="es-ES_tradnl"/>
        </w:rPr>
        <w:t>,</w:t>
      </w:r>
      <w:r w:rsidRPr="00CE5D83">
        <w:rPr>
          <w:rFonts w:ascii="Arial" w:eastAsia="Calibri" w:hAnsi="Arial" w:cs="Arial"/>
          <w:color w:val="000000" w:themeColor="text1"/>
          <w:sz w:val="22"/>
          <w:lang w:val="es-ES_tradnl"/>
        </w:rPr>
        <w:t xml:space="preserv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w:t>
      </w:r>
      <w:r w:rsidR="007C309D" w:rsidRPr="007C309D">
        <w:rPr>
          <w:rFonts w:ascii="Arial" w:eastAsia="Calibri" w:hAnsi="Arial" w:cs="Arial"/>
          <w:color w:val="000000" w:themeColor="text1"/>
          <w:sz w:val="22"/>
          <w:lang w:val="es-ES_tradnl"/>
        </w:rPr>
        <w:t xml:space="preserve"> </w:t>
      </w:r>
      <w:r w:rsidR="007C309D">
        <w:rPr>
          <w:rFonts w:ascii="Arial" w:eastAsia="Calibri" w:hAnsi="Arial" w:cs="Arial"/>
          <w:color w:val="000000" w:themeColor="text1"/>
          <w:sz w:val="22"/>
          <w:lang w:val="es-ES_tradnl"/>
        </w:rPr>
        <w:t xml:space="preserve">los </w:t>
      </w:r>
      <w:r w:rsidR="007C309D" w:rsidRPr="00CE5D83">
        <w:rPr>
          <w:rFonts w:ascii="Arial" w:eastAsia="Calibri" w:hAnsi="Arial" w:cs="Arial"/>
          <w:color w:val="000000" w:themeColor="text1"/>
          <w:sz w:val="22"/>
          <w:lang w:val="es-ES_tradnl"/>
        </w:rPr>
        <w:t>parágrafos 1º al 4º</w:t>
      </w:r>
      <w:r w:rsidRPr="00CE5D83">
        <w:rPr>
          <w:rFonts w:ascii="Arial" w:eastAsia="Calibri" w:hAnsi="Arial" w:cs="Arial"/>
          <w:color w:val="000000" w:themeColor="text1"/>
          <w:sz w:val="22"/>
          <w:lang w:val="es-ES_tradnl"/>
        </w:rPr>
        <w:t xml:space="preserve"> </w:t>
      </w:r>
      <w:r w:rsidR="007C309D">
        <w:rPr>
          <w:rFonts w:ascii="Arial" w:eastAsia="Calibri" w:hAnsi="Arial" w:cs="Arial"/>
          <w:color w:val="000000" w:themeColor="text1"/>
          <w:sz w:val="22"/>
          <w:lang w:val="es-ES_tradnl"/>
        </w:rPr>
        <w:t>d</w:t>
      </w:r>
      <w:r w:rsidRPr="00CE5D83">
        <w:rPr>
          <w:rFonts w:ascii="Arial" w:eastAsia="Calibri" w:hAnsi="Arial" w:cs="Arial"/>
          <w:color w:val="000000" w:themeColor="text1"/>
          <w:sz w:val="22"/>
          <w:lang w:val="es-ES_tradnl"/>
        </w:rPr>
        <w:t>el artículo 5</w:t>
      </w:r>
      <w:r w:rsidR="007C309D">
        <w:rPr>
          <w:rFonts w:ascii="Arial" w:eastAsia="Calibri" w:hAnsi="Arial" w:cs="Arial"/>
          <w:color w:val="000000" w:themeColor="text1"/>
          <w:sz w:val="22"/>
          <w:lang w:val="es-ES_tradnl"/>
        </w:rPr>
        <w:t xml:space="preserve"> </w:t>
      </w:r>
      <w:r w:rsidRPr="00CE5D83">
        <w:rPr>
          <w:rFonts w:ascii="Arial" w:eastAsia="Calibri" w:hAnsi="Arial" w:cs="Arial"/>
          <w:color w:val="000000" w:themeColor="text1"/>
          <w:sz w:val="22"/>
          <w:lang w:val="es-ES_tradnl"/>
        </w:rPr>
        <w:t>de la Ley 1150 de 2007.</w:t>
      </w:r>
    </w:p>
    <w:p w14:paraId="6CC478A3" w14:textId="38613A1C" w:rsidR="00E73918" w:rsidRPr="00CE5D83" w:rsidRDefault="00E73918" w:rsidP="005E199B">
      <w:pPr>
        <w:spacing w:after="120" w:line="276" w:lineRule="auto"/>
        <w:ind w:firstLine="709"/>
        <w:jc w:val="both"/>
        <w:rPr>
          <w:rFonts w:ascii="Arial" w:eastAsia="Calibri" w:hAnsi="Arial" w:cs="Arial"/>
          <w:color w:val="000000" w:themeColor="text1"/>
          <w:sz w:val="22"/>
          <w:lang w:val="es-ES_tradnl"/>
        </w:rPr>
      </w:pPr>
      <w:r w:rsidRPr="00CE5D83">
        <w:rPr>
          <w:rFonts w:ascii="Arial" w:eastAsia="Calibri" w:hAnsi="Arial" w:cs="Arial"/>
          <w:color w:val="000000" w:themeColor="text1"/>
          <w:sz w:val="22"/>
          <w:lang w:val="es-ES_tradnl"/>
        </w:rPr>
        <w:t>El mencionado artículo</w:t>
      </w:r>
      <w:r w:rsidR="007C309D">
        <w:rPr>
          <w:rFonts w:ascii="Arial" w:eastAsia="Calibri" w:hAnsi="Arial" w:cs="Arial"/>
          <w:color w:val="000000" w:themeColor="text1"/>
          <w:sz w:val="22"/>
          <w:lang w:val="es-ES_tradnl"/>
        </w:rPr>
        <w:t xml:space="preserve"> 5 </w:t>
      </w:r>
      <w:r w:rsidR="007C309D" w:rsidRPr="005E199B">
        <w:rPr>
          <w:rFonts w:ascii="Arial" w:eastAsia="Calibri" w:hAnsi="Arial" w:cs="Arial"/>
          <w:i/>
          <w:iCs/>
          <w:color w:val="000000" w:themeColor="text1"/>
          <w:sz w:val="22"/>
          <w:lang w:val="es-ES_tradnl"/>
        </w:rPr>
        <w:t>ibidem</w:t>
      </w:r>
      <w:r w:rsidRPr="00CE5D83">
        <w:rPr>
          <w:rFonts w:ascii="Arial" w:eastAsia="Calibri" w:hAnsi="Arial" w:cs="Arial"/>
          <w:color w:val="000000" w:themeColor="text1"/>
          <w:sz w:val="22"/>
          <w:lang w:val="es-ES_tradnl"/>
        </w:rPr>
        <w:t xml:space="preserve">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w:t>
      </w:r>
    </w:p>
    <w:p w14:paraId="4854FE4C" w14:textId="77777777" w:rsidR="00E73918" w:rsidRPr="00CE5D83" w:rsidRDefault="00E73918" w:rsidP="00E73918">
      <w:pPr>
        <w:spacing w:before="120" w:line="276" w:lineRule="auto"/>
        <w:ind w:firstLine="709"/>
        <w:jc w:val="both"/>
        <w:rPr>
          <w:rFonts w:ascii="Arial" w:eastAsia="Calibri" w:hAnsi="Arial" w:cs="Arial"/>
          <w:color w:val="000000" w:themeColor="text1"/>
          <w:sz w:val="22"/>
          <w:lang w:val="es-ES_tradnl"/>
        </w:rPr>
      </w:pPr>
      <w:r w:rsidRPr="00CE5D83">
        <w:rPr>
          <w:rFonts w:ascii="Arial" w:eastAsia="Calibri" w:hAnsi="Arial" w:cs="Arial"/>
          <w:color w:val="000000" w:themeColor="text1"/>
          <w:sz w:val="22"/>
          <w:lang w:val="es-ES_tradnl"/>
        </w:rPr>
        <w:t xml:space="preserve">Específicamente, el numeral 1º del artículo referido establece que en los procesos de selección de contratistas serán objeto de verificación, como requisitos habilitantes, </w:t>
      </w:r>
      <w:r w:rsidRPr="00CE5D83">
        <w:rPr>
          <w:rFonts w:ascii="Arial" w:eastAsia="Calibri" w:hAnsi="Arial" w:cs="Arial"/>
          <w:i/>
          <w:iCs/>
          <w:color w:val="000000" w:themeColor="text1"/>
          <w:sz w:val="22"/>
          <w:lang w:val="es-ES_tradnl"/>
        </w:rPr>
        <w:t>entre otros</w:t>
      </w:r>
      <w:r w:rsidRPr="00CE5D83">
        <w:rPr>
          <w:rFonts w:ascii="Arial" w:eastAsia="Calibri" w:hAnsi="Arial" w:cs="Arial"/>
          <w:color w:val="000000" w:themeColor="text1"/>
          <w:sz w:val="22"/>
          <w:lang w:val="es-ES_tradnl"/>
        </w:rPr>
        <w:t xml:space="preserve">, los siguientes: i) la capacidad jurídica; </w:t>
      </w:r>
      <w:proofErr w:type="spellStart"/>
      <w:r w:rsidRPr="00CE5D83">
        <w:rPr>
          <w:rFonts w:ascii="Arial" w:eastAsia="Calibri" w:hAnsi="Arial" w:cs="Arial"/>
          <w:color w:val="000000" w:themeColor="text1"/>
          <w:sz w:val="22"/>
          <w:lang w:val="es-ES_tradnl"/>
        </w:rPr>
        <w:t>ii</w:t>
      </w:r>
      <w:proofErr w:type="spellEnd"/>
      <w:r w:rsidRPr="00CE5D83">
        <w:rPr>
          <w:rFonts w:ascii="Arial" w:eastAsia="Calibri" w:hAnsi="Arial" w:cs="Arial"/>
          <w:color w:val="000000" w:themeColor="text1"/>
          <w:sz w:val="22"/>
          <w:lang w:val="es-ES_tradnl"/>
        </w:rPr>
        <w:t xml:space="preserve">) la experiencia; </w:t>
      </w:r>
      <w:proofErr w:type="spellStart"/>
      <w:r w:rsidRPr="00CE5D83">
        <w:rPr>
          <w:rFonts w:ascii="Arial" w:eastAsia="Calibri" w:hAnsi="Arial" w:cs="Arial"/>
          <w:color w:val="000000" w:themeColor="text1"/>
          <w:sz w:val="22"/>
          <w:lang w:val="es-ES_tradnl"/>
        </w:rPr>
        <w:t>iii</w:t>
      </w:r>
      <w:proofErr w:type="spellEnd"/>
      <w:r w:rsidRPr="00CE5D83">
        <w:rPr>
          <w:rFonts w:ascii="Arial" w:eastAsia="Calibri" w:hAnsi="Arial" w:cs="Arial"/>
          <w:color w:val="000000" w:themeColor="text1"/>
          <w:sz w:val="22"/>
          <w:lang w:val="es-ES_tradnl"/>
        </w:rPr>
        <w:t xml:space="preserve">) la capacidad financiera y </w:t>
      </w:r>
      <w:proofErr w:type="spellStart"/>
      <w:r w:rsidRPr="00CE5D83">
        <w:rPr>
          <w:rFonts w:ascii="Arial" w:eastAsia="Calibri" w:hAnsi="Arial" w:cs="Arial"/>
          <w:color w:val="000000" w:themeColor="text1"/>
          <w:sz w:val="22"/>
          <w:lang w:val="es-ES_tradnl"/>
        </w:rPr>
        <w:t>iv</w:t>
      </w:r>
      <w:proofErr w:type="spellEnd"/>
      <w:r w:rsidRPr="00CE5D83">
        <w:rPr>
          <w:rFonts w:ascii="Arial" w:eastAsia="Calibri" w:hAnsi="Arial" w:cs="Arial"/>
          <w:color w:val="000000" w:themeColor="text1"/>
          <w:sz w:val="22"/>
          <w:lang w:val="es-ES_tradnl"/>
        </w:rPr>
        <w:t xml:space="preserve">) la capacidad de organización. En efecto, la normativa citada dispone: </w:t>
      </w:r>
    </w:p>
    <w:p w14:paraId="7FAC97D3" w14:textId="77777777" w:rsidR="00E73918" w:rsidRPr="00CE5D83" w:rsidRDefault="00E73918" w:rsidP="005E199B">
      <w:pPr>
        <w:contextualSpacing/>
        <w:jc w:val="both"/>
        <w:rPr>
          <w:rFonts w:ascii="Arial" w:eastAsia="Calibri" w:hAnsi="Arial" w:cs="Arial"/>
          <w:color w:val="000000" w:themeColor="text1"/>
          <w:sz w:val="22"/>
          <w:lang w:val="es-ES_tradnl"/>
        </w:rPr>
      </w:pPr>
    </w:p>
    <w:p w14:paraId="1B498146" w14:textId="77777777" w:rsidR="00E73918" w:rsidRPr="00CE5D83" w:rsidRDefault="00E73918" w:rsidP="005E199B">
      <w:pPr>
        <w:ind w:left="709" w:right="709"/>
        <w:contextualSpacing/>
        <w:jc w:val="both"/>
        <w:rPr>
          <w:rFonts w:ascii="Arial" w:eastAsia="Calibri" w:hAnsi="Arial" w:cs="Arial"/>
          <w:color w:val="000000" w:themeColor="text1"/>
          <w:sz w:val="21"/>
          <w:szCs w:val="21"/>
          <w:lang w:val="es-ES_tradnl"/>
        </w:rPr>
      </w:pPr>
      <w:r w:rsidRPr="00CE5D83">
        <w:rPr>
          <w:rFonts w:ascii="Arial" w:eastAsia="Calibri" w:hAnsi="Arial" w:cs="Arial"/>
          <w:color w:val="000000" w:themeColor="text1"/>
          <w:sz w:val="21"/>
          <w:szCs w:val="21"/>
          <w:lang w:val="es-ES_tradnl"/>
        </w:rPr>
        <w:t xml:space="preserve">Artículo 5. De la Selección Objetiva. </w:t>
      </w:r>
    </w:p>
    <w:p w14:paraId="07F8E71A" w14:textId="77777777" w:rsidR="007C309D" w:rsidRDefault="007C309D" w:rsidP="007C309D">
      <w:pPr>
        <w:ind w:left="709" w:right="709"/>
        <w:contextualSpacing/>
        <w:jc w:val="both"/>
        <w:rPr>
          <w:rFonts w:ascii="Arial" w:eastAsia="Calibri" w:hAnsi="Arial" w:cs="Arial"/>
          <w:color w:val="000000" w:themeColor="text1"/>
          <w:sz w:val="21"/>
          <w:szCs w:val="21"/>
          <w:lang w:val="es-ES_tradnl"/>
        </w:rPr>
      </w:pPr>
    </w:p>
    <w:p w14:paraId="6DF12B93" w14:textId="36F8F5C2" w:rsidR="00E73918" w:rsidRPr="00CE5D83" w:rsidRDefault="00E73918" w:rsidP="005E199B">
      <w:pPr>
        <w:ind w:left="709" w:right="709"/>
        <w:contextualSpacing/>
        <w:jc w:val="both"/>
        <w:rPr>
          <w:rFonts w:ascii="Arial" w:eastAsia="Calibri" w:hAnsi="Arial" w:cs="Arial"/>
          <w:color w:val="000000" w:themeColor="text1"/>
          <w:sz w:val="21"/>
          <w:szCs w:val="21"/>
          <w:lang w:val="es-ES_tradnl"/>
        </w:rPr>
      </w:pPr>
      <w:r w:rsidRPr="00CE5D83">
        <w:rPr>
          <w:rFonts w:ascii="Arial" w:eastAsia="Calibri" w:hAnsi="Arial" w:cs="Arial"/>
          <w:color w:val="000000" w:themeColor="text1"/>
          <w:sz w:val="21"/>
          <w:szCs w:val="21"/>
          <w:lang w:val="es-ES_tradnl"/>
        </w:rPr>
        <w:t>[…]</w:t>
      </w:r>
    </w:p>
    <w:p w14:paraId="5B1BF593" w14:textId="77777777" w:rsidR="007C309D" w:rsidRDefault="007C309D" w:rsidP="007C309D">
      <w:pPr>
        <w:ind w:left="709" w:right="709"/>
        <w:contextualSpacing/>
        <w:jc w:val="both"/>
        <w:rPr>
          <w:rFonts w:ascii="Arial" w:eastAsia="Calibri" w:hAnsi="Arial" w:cs="Arial"/>
          <w:color w:val="000000" w:themeColor="text1"/>
          <w:sz w:val="21"/>
          <w:szCs w:val="21"/>
          <w:lang w:val="es-ES_tradnl"/>
        </w:rPr>
      </w:pPr>
    </w:p>
    <w:p w14:paraId="58219BBD" w14:textId="794B5C2C" w:rsidR="00E73918" w:rsidRPr="00CE5D83" w:rsidRDefault="00E73918" w:rsidP="007C309D">
      <w:pPr>
        <w:ind w:left="709" w:right="709"/>
        <w:contextualSpacing/>
        <w:jc w:val="both"/>
        <w:rPr>
          <w:rFonts w:ascii="Arial" w:eastAsia="Calibri" w:hAnsi="Arial" w:cs="Arial"/>
          <w:color w:val="000000" w:themeColor="text1"/>
          <w:sz w:val="21"/>
          <w:szCs w:val="21"/>
          <w:lang w:val="es-ES_tradnl"/>
        </w:rPr>
      </w:pPr>
      <w:r w:rsidRPr="00CE5D83">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1C608CE3" w14:textId="77777777" w:rsidR="00E73918" w:rsidRPr="00CE5D83" w:rsidRDefault="00E73918" w:rsidP="005E199B">
      <w:pPr>
        <w:spacing w:line="276" w:lineRule="auto"/>
        <w:ind w:right="709"/>
        <w:contextualSpacing/>
        <w:jc w:val="both"/>
        <w:rPr>
          <w:rFonts w:ascii="Arial" w:eastAsia="Calibri" w:hAnsi="Arial" w:cs="Arial"/>
          <w:color w:val="000000" w:themeColor="text1"/>
          <w:sz w:val="22"/>
          <w:lang w:val="es-ES_tradnl"/>
        </w:rPr>
      </w:pPr>
    </w:p>
    <w:p w14:paraId="7DFEC3CD" w14:textId="77777777" w:rsidR="009B154F" w:rsidRDefault="00E73918" w:rsidP="00E73918">
      <w:pPr>
        <w:spacing w:after="120" w:line="276" w:lineRule="auto"/>
        <w:ind w:firstLine="709"/>
        <w:jc w:val="both"/>
        <w:rPr>
          <w:rFonts w:ascii="Arial" w:hAnsi="Arial" w:cs="Arial"/>
          <w:color w:val="000000" w:themeColor="text1"/>
          <w:sz w:val="22"/>
          <w:lang w:val="es-ES_tradnl"/>
        </w:rPr>
      </w:pPr>
      <w:r w:rsidRPr="00CE5D83">
        <w:rPr>
          <w:rFonts w:ascii="Arial" w:hAnsi="Arial" w:cs="Arial"/>
          <w:color w:val="000000" w:themeColor="text1"/>
          <w:sz w:val="22"/>
          <w:lang w:val="es-ES_tradnl"/>
        </w:rPr>
        <w:t xml:space="preserve">Una vez fijados los requisitos habilitantes por la entidad estatal, quienes presenten ofertas deben </w:t>
      </w:r>
      <w:r w:rsidRPr="00CE5D83">
        <w:rPr>
          <w:rFonts w:ascii="Arial" w:hAnsi="Arial" w:cs="Arial"/>
          <w:bCs/>
          <w:i/>
          <w:iCs/>
          <w:color w:val="000000" w:themeColor="text1"/>
          <w:sz w:val="22"/>
          <w:lang w:val="es-ES_tradnl"/>
        </w:rPr>
        <w:t>acreditar</w:t>
      </w:r>
      <w:r w:rsidRPr="00CE5D83">
        <w:rPr>
          <w:rFonts w:ascii="Arial" w:hAnsi="Arial" w:cs="Arial"/>
          <w:color w:val="000000" w:themeColor="text1"/>
          <w:sz w:val="22"/>
          <w:lang w:val="es-ES_tradnl"/>
        </w:rPr>
        <w:t xml:space="preserve"> que cumplen con los mismos, pues, en el evento contrario, las propuestas deberán ser rechazadas. </w:t>
      </w:r>
    </w:p>
    <w:p w14:paraId="6D12FB01" w14:textId="01E14827" w:rsidR="00E73918" w:rsidRDefault="009B154F" w:rsidP="005E199B">
      <w:pPr>
        <w:spacing w:line="276" w:lineRule="auto"/>
        <w:ind w:firstLine="709"/>
        <w:jc w:val="both"/>
        <w:rPr>
          <w:rFonts w:ascii="Arial" w:eastAsia="Calibri" w:hAnsi="Arial" w:cs="Arial"/>
          <w:color w:val="000000" w:themeColor="text1"/>
          <w:sz w:val="22"/>
          <w:lang w:val="es-ES_tradnl"/>
        </w:rPr>
      </w:pPr>
      <w:r>
        <w:rPr>
          <w:rFonts w:ascii="Arial" w:hAnsi="Arial" w:cs="Arial"/>
          <w:color w:val="000000" w:themeColor="text1"/>
          <w:sz w:val="22"/>
          <w:lang w:val="es-ES_tradnl"/>
        </w:rPr>
        <w:lastRenderedPageBreak/>
        <w:t xml:space="preserve">De acuerdo con el artículo 6 de la Ley 1150 de 2007, </w:t>
      </w:r>
      <w:r>
        <w:rPr>
          <w:rFonts w:ascii="Arial" w:eastAsia="Calibri" w:hAnsi="Arial" w:cs="Arial"/>
          <w:color w:val="000000" w:themeColor="text1"/>
          <w:sz w:val="22"/>
          <w:lang w:val="es-ES_tradnl"/>
        </w:rPr>
        <w:t>e</w:t>
      </w:r>
      <w:r w:rsidR="00E73918" w:rsidRPr="00CE5D83">
        <w:rPr>
          <w:rFonts w:ascii="Arial" w:eastAsia="Calibri" w:hAnsi="Arial" w:cs="Arial"/>
          <w:color w:val="000000" w:themeColor="text1"/>
          <w:sz w:val="22"/>
          <w:lang w:val="es-ES_tradnl"/>
        </w:rPr>
        <w:t>l ente encargado de verificar el cumplimiento por parte de los proponentes sobre los requisitos que haya considerado la entidad como habilitantes será la Cámara de Comercio, esto en la medida en que, mediante el Registro Único de Proponentes –</w:t>
      </w:r>
      <w:r>
        <w:rPr>
          <w:rFonts w:ascii="Arial" w:eastAsia="Calibri" w:hAnsi="Arial" w:cs="Arial"/>
          <w:color w:val="000000" w:themeColor="text1"/>
          <w:sz w:val="22"/>
          <w:lang w:val="es-ES_tradnl"/>
        </w:rPr>
        <w:t xml:space="preserve">en adelante </w:t>
      </w:r>
      <w:r w:rsidR="00E73918" w:rsidRPr="00CE5D83">
        <w:rPr>
          <w:rFonts w:ascii="Arial" w:eastAsia="Calibri" w:hAnsi="Arial" w:cs="Arial"/>
          <w:color w:val="000000" w:themeColor="text1"/>
          <w:sz w:val="22"/>
          <w:lang w:val="es-ES_tradnl"/>
        </w:rPr>
        <w:t>RUP–, se pondrá de presente toda la información relacionada con la experiencia, capacidad jurídica, capacidad financiera y organizacional, así como la clasificación del proponente</w:t>
      </w:r>
      <w:r w:rsidR="00E73918" w:rsidRPr="00CE5D83">
        <w:rPr>
          <w:rFonts w:ascii="Arial" w:eastAsia="Calibri" w:hAnsi="Arial" w:cs="Arial"/>
          <w:color w:val="000000" w:themeColor="text1"/>
          <w:sz w:val="22"/>
          <w:vertAlign w:val="superscript"/>
          <w:lang w:val="es-ES_tradnl"/>
        </w:rPr>
        <w:footnoteReference w:id="4"/>
      </w:r>
      <w:r w:rsidR="00E73918" w:rsidRPr="00CE5D83">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r w:rsidR="00E73918" w:rsidRPr="00CE5D83">
        <w:rPr>
          <w:rFonts w:ascii="Arial" w:eastAsia="Calibri" w:hAnsi="Arial" w:cs="Arial"/>
          <w:color w:val="000000" w:themeColor="text1"/>
          <w:sz w:val="22"/>
          <w:lang w:val="es-ES_tradnl"/>
        </w:rPr>
        <w:t>De la misma manera</w:t>
      </w:r>
      <w:r>
        <w:rPr>
          <w:rFonts w:ascii="Arial" w:eastAsia="Calibri" w:hAnsi="Arial" w:cs="Arial"/>
          <w:color w:val="000000" w:themeColor="text1"/>
          <w:sz w:val="22"/>
          <w:lang w:val="es-ES_tradnl"/>
        </w:rPr>
        <w:t>,</w:t>
      </w:r>
      <w:r w:rsidR="00E73918" w:rsidRPr="00CE5D83">
        <w:rPr>
          <w:rFonts w:ascii="Arial" w:eastAsia="Calibri" w:hAnsi="Arial" w:cs="Arial"/>
          <w:color w:val="000000" w:themeColor="text1"/>
          <w:sz w:val="22"/>
          <w:lang w:val="es-ES_tradnl"/>
        </w:rPr>
        <w:t xml:space="preserve"> es pertinente mencionar que existen determinados procesos en donde se excepciona el uso del mencionado registro y de la clasificación del proponente, siendo estos los siguientes: contratación directa, contratos para la prestación de servicios de salud, contratos de mínima cuantía, entre otros puestos de presente por el artículo 6 de la Ley 1150 de 2007</w:t>
      </w:r>
      <w:r w:rsidR="00E73918" w:rsidRPr="00CE5D83">
        <w:rPr>
          <w:rFonts w:ascii="Arial" w:eastAsia="Calibri" w:hAnsi="Arial" w:cs="Arial"/>
          <w:color w:val="000000" w:themeColor="text1"/>
          <w:sz w:val="22"/>
          <w:vertAlign w:val="superscript"/>
          <w:lang w:val="es-ES_tradnl"/>
        </w:rPr>
        <w:footnoteReference w:id="5"/>
      </w:r>
      <w:r w:rsidR="00E73918" w:rsidRPr="00CE5D83">
        <w:rPr>
          <w:rFonts w:ascii="Arial" w:eastAsia="Calibri" w:hAnsi="Arial" w:cs="Arial"/>
          <w:color w:val="000000" w:themeColor="text1"/>
          <w:sz w:val="22"/>
          <w:lang w:val="es-ES_tradnl"/>
        </w:rPr>
        <w:t xml:space="preserve">. </w:t>
      </w:r>
    </w:p>
    <w:p w14:paraId="403FF079" w14:textId="5AE0E96D" w:rsidR="00E73918" w:rsidRPr="00CE5D83" w:rsidRDefault="009B154F" w:rsidP="00E73918">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Ahora bien</w:t>
      </w:r>
      <w:r w:rsidR="00E73918" w:rsidRPr="00CE5D83">
        <w:rPr>
          <w:rFonts w:ascii="Arial" w:hAnsi="Arial" w:cs="Arial"/>
          <w:color w:val="000000" w:themeColor="text1"/>
          <w:sz w:val="22"/>
          <w:lang w:val="es-ES_tradnl"/>
        </w:rPr>
        <w:t>, en el «Manual para determinar y verificar los requisitos habilitantes en los Procesos de Contratación»</w:t>
      </w:r>
      <w:r w:rsidR="00C8385E">
        <w:rPr>
          <w:rStyle w:val="Refdenotaalpie"/>
          <w:rFonts w:ascii="Arial" w:hAnsi="Arial" w:cs="Arial"/>
          <w:color w:val="000000" w:themeColor="text1"/>
          <w:sz w:val="22"/>
          <w:lang w:val="es-ES_tradnl"/>
        </w:rPr>
        <w:footnoteReference w:id="6"/>
      </w:r>
      <w:r>
        <w:rPr>
          <w:rFonts w:ascii="Arial" w:hAnsi="Arial" w:cs="Arial"/>
          <w:color w:val="000000" w:themeColor="text1"/>
          <w:sz w:val="22"/>
          <w:lang w:val="es-ES_tradnl"/>
        </w:rPr>
        <w:t xml:space="preserve"> expedido por la Agencia Nacional de Contratación Pública – Colombia Compra Eficiente</w:t>
      </w:r>
      <w:r w:rsidR="00E73918" w:rsidRPr="00CE5D83">
        <w:rPr>
          <w:rFonts w:ascii="Arial" w:hAnsi="Arial" w:cs="Arial"/>
          <w:color w:val="000000" w:themeColor="text1"/>
          <w:sz w:val="22"/>
          <w:lang w:val="es-ES_tradnl"/>
        </w:rPr>
        <w:t xml:space="preserve"> se determinaron los parámetros para </w:t>
      </w:r>
      <w:r w:rsidR="00E73918" w:rsidRPr="00CE5D83">
        <w:rPr>
          <w:rFonts w:ascii="Arial" w:hAnsi="Arial" w:cs="Arial"/>
          <w:i/>
          <w:iCs/>
          <w:color w:val="000000" w:themeColor="text1"/>
          <w:sz w:val="22"/>
          <w:lang w:val="es-ES_tradnl"/>
        </w:rPr>
        <w:t>establecer</w:t>
      </w:r>
      <w:r w:rsidR="00E73918" w:rsidRPr="00CE5D83">
        <w:rPr>
          <w:rFonts w:ascii="Arial" w:hAnsi="Arial" w:cs="Arial"/>
          <w:color w:val="000000" w:themeColor="text1"/>
          <w:sz w:val="22"/>
          <w:lang w:val="es-ES_tradnl"/>
        </w:rPr>
        <w:t xml:space="preserve">, </w:t>
      </w:r>
      <w:r w:rsidR="00E73918" w:rsidRPr="00CE5D83">
        <w:rPr>
          <w:rFonts w:ascii="Arial" w:hAnsi="Arial" w:cs="Arial"/>
          <w:i/>
          <w:iCs/>
          <w:color w:val="000000" w:themeColor="text1"/>
          <w:sz w:val="22"/>
          <w:lang w:val="es-ES_tradnl"/>
        </w:rPr>
        <w:t>acreditar</w:t>
      </w:r>
      <w:r w:rsidR="00E73918" w:rsidRPr="00CE5D83">
        <w:rPr>
          <w:rFonts w:ascii="Arial" w:hAnsi="Arial" w:cs="Arial"/>
          <w:color w:val="000000" w:themeColor="text1"/>
          <w:sz w:val="22"/>
          <w:lang w:val="es-ES_tradnl"/>
        </w:rPr>
        <w:t xml:space="preserve"> y </w:t>
      </w:r>
      <w:r w:rsidR="00E73918" w:rsidRPr="00CE5D83">
        <w:rPr>
          <w:rFonts w:ascii="Arial" w:hAnsi="Arial" w:cs="Arial"/>
          <w:i/>
          <w:iCs/>
          <w:color w:val="000000" w:themeColor="text1"/>
          <w:sz w:val="22"/>
          <w:lang w:val="es-ES_tradnl"/>
        </w:rPr>
        <w:t>subsanar</w:t>
      </w:r>
      <w:r w:rsidR="00E73918" w:rsidRPr="00CE5D83">
        <w:rPr>
          <w:rFonts w:ascii="Arial" w:hAnsi="Arial" w:cs="Arial"/>
          <w:color w:val="000000" w:themeColor="text1"/>
          <w:sz w:val="22"/>
          <w:lang w:val="es-ES_tradnl"/>
        </w:rPr>
        <w:t xml:space="preserve"> los requisitos habilitantes estudiados en los párrafos precedentes. Allí se precisó </w:t>
      </w:r>
      <w:r w:rsidR="00E73918" w:rsidRPr="00CE5D83">
        <w:rPr>
          <w:rFonts w:ascii="Arial" w:hAnsi="Arial" w:cs="Arial"/>
          <w:color w:val="000000" w:themeColor="text1"/>
          <w:sz w:val="22"/>
          <w:lang w:val="es-ES_tradnl"/>
        </w:rPr>
        <w:lastRenderedPageBreak/>
        <w:t>que los requisitos habilitantes tienen como fin primordial medir «la aptitud del proponente para participar en un Proceso de Contratación como oferente y están referidos a su capacidad jurídica, financiera, organizacional y su experiencia». De acuerdo con el Manual, su propósito consiste en «establecer unas condiciones mínimas para los proponentes de tal manera que la Entidad Estatal sólo evalúe las ofertas de aquellos que están en condiciones de cumplir con el objeto del Proceso de Contratación». En otras palabras,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6FF91BC2" w14:textId="07649D54" w:rsidR="00E73918" w:rsidRPr="00CE5D83" w:rsidRDefault="00E73918" w:rsidP="00E73918">
      <w:pPr>
        <w:spacing w:before="120" w:after="120" w:line="276" w:lineRule="auto"/>
        <w:ind w:firstLine="709"/>
        <w:jc w:val="both"/>
        <w:rPr>
          <w:rFonts w:ascii="Arial" w:hAnsi="Arial" w:cs="Arial"/>
          <w:color w:val="000000" w:themeColor="text1"/>
          <w:sz w:val="22"/>
          <w:lang w:val="es-ES_tradnl"/>
        </w:rPr>
      </w:pPr>
      <w:r w:rsidRPr="00CE5D83">
        <w:rPr>
          <w:rFonts w:ascii="Arial" w:hAnsi="Arial" w:cs="Arial"/>
          <w:color w:val="000000" w:themeColor="text1"/>
          <w:sz w:val="22"/>
          <w:lang w:val="es-ES_tradnl"/>
        </w:rPr>
        <w:t xml:space="preserve">En consecuencia, corresponde a las entidades estatales, durante la etapa de planeación del contrato estatal, estudiar y </w:t>
      </w:r>
      <w:r w:rsidRPr="00CE5D83">
        <w:rPr>
          <w:rFonts w:ascii="Arial" w:hAnsi="Arial" w:cs="Arial"/>
          <w:bCs/>
          <w:iCs/>
          <w:color w:val="000000" w:themeColor="text1"/>
          <w:sz w:val="22"/>
          <w:lang w:val="es-ES_tradnl"/>
        </w:rPr>
        <w:t>determinar</w:t>
      </w:r>
      <w:r w:rsidRPr="00CE5D83">
        <w:rPr>
          <w:rFonts w:ascii="Arial" w:hAnsi="Arial" w:cs="Arial"/>
          <w:color w:val="000000" w:themeColor="text1"/>
          <w:sz w:val="22"/>
          <w:lang w:val="es-ES_tradnl"/>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Pr="00CE5D83">
        <w:rPr>
          <w:rFonts w:ascii="Arial" w:hAnsi="Arial" w:cs="Arial"/>
          <w:i/>
          <w:iCs/>
          <w:color w:val="000000" w:themeColor="text1"/>
          <w:sz w:val="22"/>
          <w:lang w:val="es-ES_tradnl"/>
        </w:rPr>
        <w:t>riesgos</w:t>
      </w:r>
      <w:r w:rsidRPr="00CE5D83">
        <w:rPr>
          <w:rFonts w:ascii="Arial" w:hAnsi="Arial" w:cs="Arial"/>
          <w:color w:val="000000" w:themeColor="text1"/>
          <w:sz w:val="22"/>
          <w:lang w:val="es-ES_tradnl"/>
        </w:rPr>
        <w:t xml:space="preserve"> </w:t>
      </w:r>
      <w:r w:rsidRPr="00CE5D83">
        <w:rPr>
          <w:rFonts w:ascii="Arial" w:hAnsi="Arial" w:cs="Arial"/>
          <w:i/>
          <w:iCs/>
          <w:color w:val="000000" w:themeColor="text1"/>
          <w:sz w:val="22"/>
          <w:lang w:val="es-ES_tradnl"/>
        </w:rPr>
        <w:t>asociados al contrato</w:t>
      </w:r>
      <w:r w:rsidRPr="00CE5D83">
        <w:rPr>
          <w:rFonts w:ascii="Arial" w:hAnsi="Arial" w:cs="Arial"/>
          <w:color w:val="000000" w:themeColor="text1"/>
          <w:sz w:val="22"/>
          <w:lang w:val="es-ES_tradnl"/>
        </w:rPr>
        <w:t>, el plazo y la complejidad de ejecución del objeto</w:t>
      </w:r>
      <w:r>
        <w:rPr>
          <w:rStyle w:val="Refdenotaalpie"/>
          <w:rFonts w:ascii="Arial" w:hAnsi="Arial" w:cs="Arial"/>
          <w:b/>
          <w:sz w:val="22"/>
          <w:szCs w:val="22"/>
          <w:lang w:val="es-ES"/>
        </w:rPr>
        <w:footnoteReference w:id="7"/>
      </w:r>
      <w:r w:rsidRPr="00CE5D83">
        <w:rPr>
          <w:rFonts w:ascii="Arial" w:hAnsi="Arial" w:cs="Arial"/>
          <w:color w:val="000000" w:themeColor="text1"/>
          <w:sz w:val="22"/>
          <w:lang w:val="es-ES_tradnl"/>
        </w:rPr>
        <w:t xml:space="preserve">.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 el </w:t>
      </w:r>
      <w:r w:rsidR="009B154F" w:rsidRPr="00CE5D83">
        <w:rPr>
          <w:rFonts w:ascii="Arial" w:hAnsi="Arial" w:cs="Arial"/>
          <w:color w:val="000000" w:themeColor="text1"/>
          <w:sz w:val="22"/>
          <w:lang w:val="es-ES_tradnl"/>
        </w:rPr>
        <w:t>parágrafo 2</w:t>
      </w:r>
      <w:r w:rsidR="009B154F">
        <w:rPr>
          <w:rFonts w:ascii="Arial" w:hAnsi="Arial" w:cs="Arial"/>
          <w:color w:val="000000" w:themeColor="text1"/>
          <w:sz w:val="22"/>
          <w:lang w:val="es-ES_tradnl"/>
        </w:rPr>
        <w:t xml:space="preserve"> del </w:t>
      </w:r>
      <w:r w:rsidRPr="00CE5D83">
        <w:rPr>
          <w:rFonts w:ascii="Arial" w:hAnsi="Arial" w:cs="Arial"/>
          <w:color w:val="000000" w:themeColor="text1"/>
          <w:sz w:val="22"/>
          <w:lang w:val="es-ES_tradnl"/>
        </w:rPr>
        <w:t>artículo 5</w:t>
      </w:r>
      <w:r w:rsidR="009B154F">
        <w:rPr>
          <w:rFonts w:ascii="Arial" w:hAnsi="Arial" w:cs="Arial"/>
          <w:color w:val="000000" w:themeColor="text1"/>
          <w:sz w:val="22"/>
          <w:lang w:val="es-ES_tradnl"/>
        </w:rPr>
        <w:t xml:space="preserve"> </w:t>
      </w:r>
      <w:r w:rsidRPr="00CE5D83">
        <w:rPr>
          <w:rFonts w:ascii="Arial" w:hAnsi="Arial" w:cs="Arial"/>
          <w:color w:val="000000" w:themeColor="text1"/>
          <w:sz w:val="22"/>
          <w:lang w:val="es-ES_tradnl"/>
        </w:rPr>
        <w:t xml:space="preserve">de la Ley 1150 de 2007, relacionado con la prohibición de exigir certificaciones de sistemas de gestión de calidad como requisito habilitante. </w:t>
      </w:r>
    </w:p>
    <w:p w14:paraId="42AADE75" w14:textId="77777777" w:rsidR="00E73918" w:rsidRPr="00CE5D83" w:rsidRDefault="00E73918" w:rsidP="00E73918">
      <w:pPr>
        <w:spacing w:before="120" w:after="120" w:line="276" w:lineRule="auto"/>
        <w:ind w:firstLine="709"/>
        <w:jc w:val="both"/>
        <w:rPr>
          <w:rFonts w:ascii="Arial" w:hAnsi="Arial" w:cs="Arial"/>
          <w:color w:val="000000" w:themeColor="text1"/>
          <w:sz w:val="22"/>
          <w:lang w:val="es-ES_tradnl"/>
        </w:rPr>
      </w:pPr>
      <w:r w:rsidRPr="00CE5D83">
        <w:rPr>
          <w:rFonts w:ascii="Arial" w:hAnsi="Arial" w:cs="Arial"/>
          <w:color w:val="000000" w:themeColor="text1"/>
          <w:sz w:val="22"/>
          <w:lang w:val="es-ES_tradnl"/>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30250772" w14:textId="0951C534" w:rsidR="00E73918" w:rsidRDefault="00E73918" w:rsidP="00E73918">
      <w:pPr>
        <w:spacing w:before="120" w:after="120" w:line="276" w:lineRule="auto"/>
        <w:ind w:firstLine="709"/>
        <w:jc w:val="both"/>
        <w:rPr>
          <w:rFonts w:ascii="Arial" w:hAnsi="Arial" w:cs="Arial"/>
          <w:color w:val="000000" w:themeColor="text1"/>
          <w:sz w:val="22"/>
          <w:lang w:val="es-ES_tradnl"/>
        </w:rPr>
      </w:pPr>
      <w:r w:rsidRPr="00CE5D83">
        <w:rPr>
          <w:rFonts w:ascii="Arial" w:hAnsi="Arial" w:cs="Arial"/>
          <w:color w:val="000000" w:themeColor="text1"/>
          <w:sz w:val="22"/>
          <w:lang w:val="es-ES_tradnl"/>
        </w:rPr>
        <w:t xml:space="preserve">El </w:t>
      </w:r>
      <w:r w:rsidRPr="00CE5D83">
        <w:rPr>
          <w:rFonts w:ascii="Arial" w:hAnsi="Arial" w:cs="Arial"/>
          <w:i/>
          <w:iCs/>
          <w:color w:val="000000" w:themeColor="text1"/>
          <w:sz w:val="22"/>
          <w:lang w:val="es-ES_tradnl"/>
        </w:rPr>
        <w:t>principio de autonomía de la voluntad</w:t>
      </w:r>
      <w:r w:rsidRPr="00CE5D83">
        <w:rPr>
          <w:rFonts w:ascii="Arial" w:hAnsi="Arial" w:cs="Arial"/>
          <w:color w:val="000000" w:themeColor="text1"/>
          <w:sz w:val="22"/>
          <w:lang w:val="es-ES_tradnl"/>
        </w:rPr>
        <w:t xml:space="preserve">, reconocido en los artículos 13, 32 y 40 de la Ley 80 de 1993 para las entidades sometidas a esta y en el artículo 1602 del Código Civil, para las exceptuadas de aquella, actúa entonces como el fundamento normativo que otorga </w:t>
      </w:r>
      <w:r w:rsidRPr="00CE5D83">
        <w:rPr>
          <w:rFonts w:ascii="Arial" w:hAnsi="Arial" w:cs="Arial"/>
          <w:color w:val="000000" w:themeColor="text1"/>
          <w:sz w:val="22"/>
          <w:lang w:val="es-ES_tradnl"/>
        </w:rPr>
        <w:lastRenderedPageBreak/>
        <w:t>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que</w:t>
      </w:r>
      <w:r w:rsidR="00526003">
        <w:rPr>
          <w:rFonts w:ascii="Arial" w:hAnsi="Arial" w:cs="Arial"/>
          <w:color w:val="000000" w:themeColor="text1"/>
          <w:sz w:val="22"/>
          <w:lang w:val="es-ES_tradnl"/>
        </w:rPr>
        <w:t>,</w:t>
      </w:r>
      <w:r w:rsidRPr="00CE5D83">
        <w:rPr>
          <w:rFonts w:ascii="Arial" w:hAnsi="Arial" w:cs="Arial"/>
          <w:color w:val="000000" w:themeColor="text1"/>
          <w:sz w:val="22"/>
          <w:lang w:val="es-ES_tradnl"/>
        </w:rPr>
        <w:t xml:space="preserve"> si se incluyen los que aquel prevé, por regla general, no otorgan puntaje; pero tal enunciado no ha de interpretarse en el sentido de que las entidades solo pueden exigir, única y exclusivamente, dichos requisitos habilitantes. Esto en la medida que</w:t>
      </w:r>
      <w:r w:rsidR="009D2CC8">
        <w:rPr>
          <w:rFonts w:ascii="Arial" w:hAnsi="Arial" w:cs="Arial"/>
          <w:color w:val="000000" w:themeColor="text1"/>
          <w:sz w:val="22"/>
          <w:lang w:val="es-ES_tradnl"/>
        </w:rPr>
        <w:t>,</w:t>
      </w:r>
      <w:r w:rsidRPr="00CE5D83">
        <w:rPr>
          <w:rFonts w:ascii="Arial" w:hAnsi="Arial" w:cs="Arial"/>
          <w:color w:val="000000" w:themeColor="text1"/>
          <w:sz w:val="22"/>
          <w:lang w:val="es-ES_tradnl"/>
        </w:rPr>
        <w:t xml:space="preserve">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406C1B48" w14:textId="01EFC9F8" w:rsidR="00E73918" w:rsidRDefault="00E73918" w:rsidP="00E73918">
      <w:pPr>
        <w:tabs>
          <w:tab w:val="left" w:pos="426"/>
        </w:tabs>
        <w:spacing w:before="120" w:line="276" w:lineRule="auto"/>
        <w:ind w:firstLine="709"/>
        <w:jc w:val="both"/>
        <w:rPr>
          <w:rFonts w:ascii="Arial" w:eastAsia="Calibri" w:hAnsi="Arial" w:cs="Arial"/>
          <w:color w:val="000000" w:themeColor="text1"/>
          <w:sz w:val="22"/>
          <w:lang w:val="es-ES_tradnl"/>
        </w:rPr>
      </w:pPr>
      <w:r w:rsidRPr="00CE5D83">
        <w:rPr>
          <w:rFonts w:ascii="Arial" w:eastAsia="Calibri" w:hAnsi="Arial" w:cs="Arial"/>
          <w:color w:val="000000" w:themeColor="text1"/>
          <w:sz w:val="22"/>
          <w:lang w:val="es-ES_tradnl"/>
        </w:rPr>
        <w:t>Como conclusión de lo anterior, puede decirse que</w:t>
      </w:r>
      <w:r w:rsidR="009D2CC8">
        <w:rPr>
          <w:rFonts w:ascii="Arial" w:eastAsia="Calibri" w:hAnsi="Arial" w:cs="Arial"/>
          <w:color w:val="000000" w:themeColor="text1"/>
          <w:sz w:val="22"/>
          <w:lang w:val="es-ES_tradnl"/>
        </w:rPr>
        <w:t>,</w:t>
      </w:r>
      <w:r w:rsidRPr="00CE5D83">
        <w:rPr>
          <w:rFonts w:ascii="Arial" w:eastAsia="Calibri" w:hAnsi="Arial" w:cs="Arial"/>
          <w:color w:val="000000" w:themeColor="text1"/>
          <w:sz w:val="22"/>
          <w:lang w:val="es-ES_tradnl"/>
        </w:rPr>
        <w:t xml:space="preserv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establecidos los requisitos habilitantes, quienes presenten ofertas deben acreditar que cumplen con ellos, so pena de que sus propuestas sean rechazadas. Esto sin perjuicio de la posibilidad de subsanarlas, cuando a ello haya lugar</w:t>
      </w:r>
      <w:r w:rsidR="00526003">
        <w:rPr>
          <w:rFonts w:ascii="Arial" w:eastAsia="Calibri" w:hAnsi="Arial" w:cs="Arial"/>
          <w:color w:val="000000" w:themeColor="text1"/>
          <w:sz w:val="22"/>
          <w:lang w:val="es-ES_tradnl"/>
        </w:rPr>
        <w:t>, conforme las reglas que se explicaran más adelante</w:t>
      </w:r>
      <w:r w:rsidRPr="00CE5D83">
        <w:rPr>
          <w:rFonts w:ascii="Arial" w:eastAsia="Calibri" w:hAnsi="Arial" w:cs="Arial"/>
          <w:color w:val="000000" w:themeColor="text1"/>
          <w:sz w:val="22"/>
          <w:lang w:val="es-ES_tradnl"/>
        </w:rPr>
        <w:t xml:space="preserve">. </w:t>
      </w:r>
    </w:p>
    <w:p w14:paraId="6723EE7B" w14:textId="77777777" w:rsidR="009D2CC8" w:rsidRPr="00CE5D83" w:rsidRDefault="009D2CC8" w:rsidP="005E199B">
      <w:pPr>
        <w:tabs>
          <w:tab w:val="left" w:pos="426"/>
        </w:tabs>
        <w:spacing w:line="276" w:lineRule="auto"/>
        <w:ind w:firstLine="709"/>
        <w:contextualSpacing/>
        <w:jc w:val="both"/>
        <w:rPr>
          <w:rFonts w:ascii="Arial" w:eastAsia="Calibri" w:hAnsi="Arial" w:cs="Arial"/>
          <w:bCs/>
          <w:sz w:val="22"/>
          <w:lang w:val="es-ES_tradnl"/>
        </w:rPr>
      </w:pPr>
    </w:p>
    <w:p w14:paraId="16B89B3C" w14:textId="5DA3CA2C" w:rsidR="00526003" w:rsidRPr="0091736C" w:rsidRDefault="00526003" w:rsidP="005E199B">
      <w:pPr>
        <w:spacing w:line="276" w:lineRule="auto"/>
        <w:contextualSpacing/>
        <w:jc w:val="both"/>
        <w:rPr>
          <w:rFonts w:ascii="Arial" w:eastAsia="Calibri" w:hAnsi="Arial" w:cs="Arial"/>
          <w:b/>
          <w:sz w:val="22"/>
        </w:rPr>
      </w:pPr>
      <w:r>
        <w:rPr>
          <w:rFonts w:ascii="Arial" w:eastAsia="Calibri" w:hAnsi="Arial" w:cs="Arial"/>
          <w:b/>
          <w:bCs/>
          <w:color w:val="000000" w:themeColor="text1"/>
          <w:sz w:val="22"/>
          <w:szCs w:val="22"/>
          <w:lang w:val="es-ES_tradnl"/>
        </w:rPr>
        <w:t>2.</w:t>
      </w:r>
      <w:r w:rsidR="009D2CC8">
        <w:rPr>
          <w:rFonts w:ascii="Arial" w:eastAsia="Calibri" w:hAnsi="Arial" w:cs="Arial"/>
          <w:b/>
          <w:bCs/>
          <w:color w:val="000000" w:themeColor="text1"/>
          <w:sz w:val="22"/>
          <w:szCs w:val="22"/>
          <w:lang w:val="es-ES_tradnl"/>
        </w:rPr>
        <w:t>2</w:t>
      </w:r>
      <w:r w:rsidR="00C867F8">
        <w:rPr>
          <w:rFonts w:ascii="Arial" w:eastAsia="Calibri" w:hAnsi="Arial" w:cs="Arial"/>
          <w:b/>
          <w:bCs/>
          <w:color w:val="000000" w:themeColor="text1"/>
          <w:sz w:val="22"/>
          <w:szCs w:val="22"/>
          <w:lang w:val="es-ES_tradnl"/>
        </w:rPr>
        <w:t>.</w:t>
      </w:r>
      <w:r>
        <w:rPr>
          <w:rFonts w:ascii="Arial" w:eastAsia="Calibri" w:hAnsi="Arial" w:cs="Arial"/>
          <w:b/>
          <w:bCs/>
          <w:color w:val="000000" w:themeColor="text1"/>
          <w:sz w:val="22"/>
          <w:szCs w:val="22"/>
          <w:lang w:val="es-ES_tradnl"/>
        </w:rPr>
        <w:t xml:space="preserve"> </w:t>
      </w:r>
      <w:bookmarkStart w:id="11" w:name="_Hlk118384622"/>
      <w:bookmarkStart w:id="12" w:name="_Hlk118439917"/>
      <w:r w:rsidR="004A15FA" w:rsidRPr="009175BF">
        <w:rPr>
          <w:rFonts w:ascii="Arial" w:eastAsia="Calibri" w:hAnsi="Arial" w:cs="Arial"/>
          <w:b/>
          <w:bCs/>
          <w:color w:val="000000" w:themeColor="text1"/>
          <w:sz w:val="22"/>
          <w:szCs w:val="22"/>
          <w:lang w:val="es-ES_tradnl"/>
        </w:rPr>
        <w:t>Experiencia en los procedimientos de selección de contratistas</w:t>
      </w:r>
      <w:bookmarkEnd w:id="11"/>
      <w:r w:rsidR="009D2CC8">
        <w:rPr>
          <w:rFonts w:ascii="Arial" w:eastAsia="Calibri" w:hAnsi="Arial" w:cs="Arial"/>
          <w:b/>
          <w:bCs/>
          <w:color w:val="000000" w:themeColor="text1"/>
          <w:sz w:val="22"/>
          <w:szCs w:val="22"/>
          <w:lang w:val="es-ES_tradnl"/>
        </w:rPr>
        <w:t>: Requisito habilitante</w:t>
      </w:r>
      <w:bookmarkEnd w:id="12"/>
    </w:p>
    <w:p w14:paraId="4327F901" w14:textId="77777777" w:rsidR="00526003" w:rsidRPr="0091736C" w:rsidRDefault="00526003" w:rsidP="005E199B">
      <w:pPr>
        <w:spacing w:line="276" w:lineRule="auto"/>
        <w:contextualSpacing/>
        <w:jc w:val="both"/>
        <w:rPr>
          <w:rFonts w:ascii="Arial" w:eastAsia="Calibri" w:hAnsi="Arial" w:cs="Arial"/>
          <w:b/>
          <w:sz w:val="22"/>
        </w:rPr>
      </w:pPr>
    </w:p>
    <w:p w14:paraId="5DF32EBA" w14:textId="485E43EE" w:rsidR="004A15FA" w:rsidRPr="00BB5A45" w:rsidRDefault="00526003" w:rsidP="004A15FA">
      <w:pPr>
        <w:tabs>
          <w:tab w:val="left" w:pos="426"/>
        </w:tabs>
        <w:spacing w:line="276" w:lineRule="auto"/>
        <w:jc w:val="both"/>
        <w:rPr>
          <w:rFonts w:ascii="Arial" w:hAnsi="Arial" w:cs="Arial"/>
          <w:sz w:val="22"/>
          <w:szCs w:val="22"/>
          <w:lang w:val="es-ES_tradnl"/>
        </w:rPr>
      </w:pPr>
      <w:bookmarkStart w:id="13" w:name="_Hlk113212496"/>
      <w:r>
        <w:rPr>
          <w:rFonts w:ascii="Arial" w:eastAsia="Calibri" w:hAnsi="Arial" w:cs="Arial"/>
          <w:sz w:val="22"/>
        </w:rPr>
        <w:t xml:space="preserve">Como se mencionó en </w:t>
      </w:r>
      <w:r w:rsidR="009D2CC8">
        <w:rPr>
          <w:rFonts w:ascii="Arial" w:eastAsia="Calibri" w:hAnsi="Arial" w:cs="Arial"/>
          <w:sz w:val="22"/>
        </w:rPr>
        <w:t>el</w:t>
      </w:r>
      <w:r>
        <w:rPr>
          <w:rFonts w:ascii="Arial" w:eastAsia="Calibri" w:hAnsi="Arial" w:cs="Arial"/>
          <w:sz w:val="22"/>
        </w:rPr>
        <w:t xml:space="preserve"> numeral anterior, l</w:t>
      </w:r>
      <w:r w:rsidRPr="0091736C">
        <w:rPr>
          <w:rFonts w:ascii="Arial" w:eastAsia="Calibri" w:hAnsi="Arial" w:cs="Arial"/>
          <w:sz w:val="22"/>
        </w:rPr>
        <w:t>a Ley 1150 de 2007, en el artículo 5, establece los requisitos habilitantes para participar en un procedimiento contractual, dentro de los cuales se destaca la experiencia</w:t>
      </w:r>
      <w:r w:rsidR="004A15FA">
        <w:rPr>
          <w:rFonts w:ascii="Arial" w:eastAsia="Calibri" w:hAnsi="Arial" w:cs="Arial"/>
          <w:sz w:val="22"/>
        </w:rPr>
        <w:t xml:space="preserve">. </w:t>
      </w:r>
      <w:bookmarkEnd w:id="13"/>
      <w:r w:rsidR="004A15FA" w:rsidRPr="00BB5A45">
        <w:rPr>
          <w:rFonts w:ascii="Arial" w:hAnsi="Arial" w:cs="Arial"/>
          <w:sz w:val="22"/>
          <w:szCs w:val="22"/>
          <w:lang w:val="es-ES_tradnl"/>
        </w:rPr>
        <w:t xml:space="preserve">En el </w:t>
      </w:r>
      <w:r w:rsidR="002D0BFC">
        <w:rPr>
          <w:rFonts w:ascii="Arial" w:hAnsi="Arial" w:cs="Arial"/>
          <w:sz w:val="22"/>
          <w:szCs w:val="22"/>
          <w:lang w:val="es-ES_tradnl"/>
        </w:rPr>
        <w:t xml:space="preserve">mencionado </w:t>
      </w:r>
      <w:r w:rsidR="004A15FA" w:rsidRPr="00BB5A45">
        <w:rPr>
          <w:rFonts w:ascii="Arial" w:hAnsi="Arial" w:cs="Arial"/>
          <w:sz w:val="22"/>
          <w:szCs w:val="22"/>
          <w:lang w:val="es-ES_tradnl"/>
        </w:rPr>
        <w:t xml:space="preserve">«Manual para determinar y verificar requisitos habilitantes en los procesos de contratación» se define a la experiencia como «[…] el conocimiento del proponente derivado de su participación previa en actividades iguales o similares a las previstas en el objeto del contrato». </w:t>
      </w:r>
    </w:p>
    <w:p w14:paraId="55547793" w14:textId="77777777" w:rsidR="004A15FA" w:rsidRPr="00BB5A45" w:rsidRDefault="004A15FA" w:rsidP="004A15FA">
      <w:pPr>
        <w:spacing w:before="120"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Precisamente, de la experiencia se deriva el conocimiento del proponente, el cual en el marco de la contratación pública se reviste de particular importancia, en la medida en que garantiza en cierto grado que no habrá improvisación ni mayores costos por errores o dificultades originadas en realizar una actividad por primera vez. Adicionalmente, el Manual explica que la experiencia puede obtenerse directamente o por participar asociado con otra </w:t>
      </w:r>
      <w:r w:rsidRPr="00BB5A45">
        <w:rPr>
          <w:rFonts w:ascii="Arial" w:eastAsia="Calibri" w:hAnsi="Arial" w:cs="Arial"/>
          <w:sz w:val="22"/>
          <w:szCs w:val="22"/>
          <w:lang w:eastAsia="en-US"/>
        </w:rPr>
        <w:lastRenderedPageBreak/>
        <w:t xml:space="preserve">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 </w:t>
      </w:r>
    </w:p>
    <w:p w14:paraId="247C32B9" w14:textId="77777777" w:rsidR="004A15FA" w:rsidRPr="00BB5A45" w:rsidRDefault="004A15FA" w:rsidP="004A15FA">
      <w:pPr>
        <w:spacing w:before="120" w:after="120"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Conforme se viene explicando, las entidades contratantes, como responsables de la estructuración de los procedimientos de selección, son autónomas para establecer los requisitos habilitantes cuya exigencia estiman necesaria para garantizar la aptitud de los participantes, entre estos, se encuentran el de experiencia. En este sentido, el artículo 2.2.1.1.1.6.2. del Decreto 1082 de 2015 resulta aplicable para establecer los requisitos de experiencia, que deben tener en cuenta aspectos como el estudio del sector y sus componentes, la identificación de riesgos, así como el mercado y precio del bien, obra o servicio a contratar, dentro de los límites que le impone el principio de proporcionalidad. </w:t>
      </w:r>
    </w:p>
    <w:p w14:paraId="4BB2A166" w14:textId="38F16826" w:rsidR="004A15FA" w:rsidRPr="00BB5A45" w:rsidRDefault="004A15FA" w:rsidP="004A15FA">
      <w:pPr>
        <w:spacing w:before="120" w:after="120" w:line="276" w:lineRule="auto"/>
        <w:ind w:firstLine="708"/>
        <w:jc w:val="both"/>
        <w:rPr>
          <w:rFonts w:ascii="Arial" w:eastAsia="Calibri" w:hAnsi="Arial" w:cs="Arial"/>
          <w:sz w:val="22"/>
          <w:szCs w:val="22"/>
          <w:lang w:eastAsia="en-US"/>
        </w:rPr>
      </w:pPr>
      <w:r w:rsidRPr="00B77C51">
        <w:rPr>
          <w:rFonts w:ascii="Arial" w:eastAsia="Calibri" w:hAnsi="Arial" w:cs="Arial"/>
          <w:sz w:val="22"/>
          <w:szCs w:val="22"/>
          <w:lang w:eastAsia="en-US"/>
        </w:rPr>
        <w:t>Por otra parte, la Agencia recomienda que la experiencia que se solicite sea</w:t>
      </w:r>
      <w:r w:rsidR="00D87424" w:rsidRPr="00B77C51">
        <w:rPr>
          <w:rFonts w:ascii="Arial" w:eastAsia="Calibri" w:hAnsi="Arial" w:cs="Arial"/>
          <w:sz w:val="22"/>
          <w:szCs w:val="22"/>
          <w:lang w:eastAsia="en-US"/>
        </w:rPr>
        <w:t xml:space="preserve"> adecuada y proporcional </w:t>
      </w:r>
      <w:r w:rsidR="00B77C51" w:rsidRPr="00B77C51">
        <w:rPr>
          <w:rFonts w:ascii="Arial" w:eastAsia="Calibri" w:hAnsi="Arial" w:cs="Arial"/>
          <w:sz w:val="22"/>
          <w:szCs w:val="22"/>
          <w:lang w:eastAsia="en-US"/>
        </w:rPr>
        <w:t xml:space="preserve">a la naturaleza del contrato y su valor. La experiencia es </w:t>
      </w:r>
      <w:r w:rsidR="00B77C51" w:rsidRPr="005E199B">
        <w:rPr>
          <w:rFonts w:ascii="Arial" w:hAnsi="Arial" w:cs="Arial"/>
          <w:sz w:val="22"/>
          <w:szCs w:val="22"/>
        </w:rPr>
        <w:t>adecuada cuando es afín al tipo de actividades previstas en el objeto del contrato a celebrar</w:t>
      </w:r>
      <w:r w:rsidR="00B77C51">
        <w:rPr>
          <w:rFonts w:ascii="Arial" w:hAnsi="Arial" w:cs="Arial"/>
          <w:sz w:val="22"/>
          <w:szCs w:val="22"/>
        </w:rPr>
        <w:t xml:space="preserve"> y es proporcional </w:t>
      </w:r>
      <w:r w:rsidR="001E0F2B" w:rsidRPr="005E199B">
        <w:rPr>
          <w:rFonts w:ascii="Arial" w:eastAsia="Calibri" w:hAnsi="Arial" w:cs="Arial"/>
          <w:sz w:val="22"/>
          <w:szCs w:val="22"/>
          <w:lang w:eastAsia="en-US"/>
        </w:rPr>
        <w:t>cuando tiene relación con el alcance, la cuantía y complejidad del contrato a celebrar.</w:t>
      </w:r>
      <w:r w:rsidR="00B77C51" w:rsidRPr="00B77C51">
        <w:rPr>
          <w:rFonts w:ascii="Arial" w:eastAsia="Calibri" w:hAnsi="Arial" w:cs="Arial"/>
          <w:sz w:val="22"/>
          <w:szCs w:val="22"/>
          <w:lang w:eastAsia="en-US"/>
        </w:rPr>
        <w:t xml:space="preserve"> </w:t>
      </w:r>
      <w:r w:rsidR="001E0F2B">
        <w:rPr>
          <w:rFonts w:ascii="Arial" w:eastAsia="Calibri" w:hAnsi="Arial" w:cs="Arial"/>
          <w:sz w:val="22"/>
          <w:szCs w:val="22"/>
          <w:lang w:eastAsia="en-US"/>
        </w:rPr>
        <w:t xml:space="preserve">Así mismo, resulta importarte que la experiencia requerida sea </w:t>
      </w:r>
      <w:r w:rsidRPr="00BB5A45">
        <w:rPr>
          <w:rFonts w:ascii="Arial" w:eastAsia="Calibri" w:hAnsi="Arial" w:cs="Arial"/>
          <w:sz w:val="22"/>
          <w:szCs w:val="22"/>
          <w:lang w:eastAsia="en-US"/>
        </w:rPr>
        <w:t xml:space="preserve">proporcional y no igual al objeto que se va a contratar, ya que esto podría limitar la participación de los proponentes, por no haber ejecutado un objeto igual pero sí similar, que puede funcionar para las exigencias de la entidad, procurando que exista pluralidad de oferentes. </w:t>
      </w:r>
      <w:bookmarkStart w:id="14" w:name="_Hlk86133842"/>
      <w:r w:rsidRPr="00BB5A45">
        <w:rPr>
          <w:rFonts w:ascii="Arial" w:eastAsia="Calibri" w:hAnsi="Arial" w:cs="Arial"/>
          <w:sz w:val="22"/>
          <w:szCs w:val="22"/>
          <w:lang w:eastAsia="en-US"/>
        </w:rPr>
        <w:t xml:space="preserve">De no ser así, se limitaría excesivamente la participación de los oferentes que han ejecutado contratos no iguales, pero sí similares, y que pueden aportar trayectoria para satisfacer las exigencias de la entidad. </w:t>
      </w:r>
      <w:bookmarkStart w:id="15" w:name="_Hlk86155584"/>
      <w:bookmarkEnd w:id="14"/>
    </w:p>
    <w:p w14:paraId="1EE696C1" w14:textId="77777777" w:rsidR="004A15FA" w:rsidRPr="00BB5A45" w:rsidRDefault="004A15FA" w:rsidP="004A15FA">
      <w:pPr>
        <w:spacing w:after="120" w:line="276" w:lineRule="auto"/>
        <w:ind w:firstLine="709"/>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En lo que a la noción de experiencia respecta, </w:t>
      </w:r>
      <w:bookmarkEnd w:id="15"/>
      <w:r w:rsidRPr="00BB5A45">
        <w:rPr>
          <w:rFonts w:ascii="Arial" w:eastAsia="Calibri" w:hAnsi="Arial" w:cs="Arial"/>
          <w:sz w:val="22"/>
          <w:szCs w:val="22"/>
          <w:lang w:eastAsia="en-US"/>
        </w:rPr>
        <w:t xml:space="preserve">se puede partir de algunas fuentes normativas y doctrinarias que esbozan su definición, teniendo en cuenta incluso que en algunos procesos es posible incluir requisitos de experiencia como criterios de asignación de puntaje, concretamente, en los procesos para la selección de consultores. Al respecto, </w:t>
      </w:r>
      <w:bookmarkStart w:id="16" w:name="_Hlk109301034"/>
      <w:r w:rsidRPr="00BB5A45">
        <w:rPr>
          <w:rFonts w:ascii="Arial" w:eastAsia="Calibri" w:hAnsi="Arial" w:cs="Arial"/>
          <w:sz w:val="22"/>
          <w:szCs w:val="22"/>
          <w:lang w:eastAsia="en-US"/>
        </w:rPr>
        <w:t>el numeral 4 del artículo 5 de la Ley 1150 de 2007</w:t>
      </w:r>
      <w:bookmarkEnd w:id="16"/>
      <w:r w:rsidRPr="00BB5A45">
        <w:rPr>
          <w:rFonts w:ascii="Arial" w:eastAsia="Calibri" w:hAnsi="Arial" w:cs="Arial"/>
          <w:sz w:val="22"/>
          <w:szCs w:val="22"/>
          <w:lang w:eastAsia="en-US"/>
        </w:rPr>
        <w:t xml:space="preserve"> –sobre el principio de selección objetiva</w:t>
      </w:r>
      <w:r w:rsidRPr="00BB5A45">
        <w:rPr>
          <w:rStyle w:val="Refdenotaalpie"/>
          <w:rFonts w:ascii="Arial" w:eastAsia="Calibri" w:hAnsi="Arial" w:cs="Arial"/>
          <w:sz w:val="22"/>
          <w:szCs w:val="22"/>
          <w:lang w:eastAsia="en-US"/>
        </w:rPr>
        <w:footnoteReference w:id="8"/>
      </w:r>
      <w:r w:rsidRPr="00BB5A45">
        <w:rPr>
          <w:rFonts w:ascii="Arial" w:eastAsia="Calibri" w:hAnsi="Arial" w:cs="Arial"/>
          <w:sz w:val="22"/>
          <w:szCs w:val="22"/>
          <w:lang w:eastAsia="en-US"/>
        </w:rPr>
        <w:t xml:space="preserve">– refiere, respecto a la experiencia, que «En los procesos para la selección de consultores se hará uso de factores de calificación destinados a valorar los aspectos técnicos de la oferta o proyecto. De conformidad con las condiciones que señale el reglamento, </w:t>
      </w:r>
      <w:r w:rsidRPr="009175BF">
        <w:rPr>
          <w:rFonts w:ascii="Arial" w:eastAsia="Calibri" w:hAnsi="Arial" w:cs="Arial"/>
          <w:sz w:val="22"/>
          <w:szCs w:val="22"/>
          <w:lang w:eastAsia="en-US"/>
        </w:rPr>
        <w:t xml:space="preserve">se podrán utilizar </w:t>
      </w:r>
      <w:r w:rsidRPr="009175BF">
        <w:rPr>
          <w:rFonts w:ascii="Arial" w:eastAsia="Calibri" w:hAnsi="Arial" w:cs="Arial"/>
          <w:sz w:val="22"/>
          <w:szCs w:val="22"/>
          <w:lang w:eastAsia="en-US"/>
        </w:rPr>
        <w:lastRenderedPageBreak/>
        <w:t>criterios de experiencia específica del oferente y del equipo de trabajo, en el campo de que se trate</w:t>
      </w:r>
      <w:r w:rsidRPr="00BB5A45">
        <w:rPr>
          <w:rFonts w:ascii="Arial" w:eastAsia="Calibri" w:hAnsi="Arial" w:cs="Arial"/>
          <w:sz w:val="22"/>
          <w:szCs w:val="22"/>
          <w:lang w:eastAsia="en-US"/>
        </w:rPr>
        <w:t xml:space="preserve">». La anterior referencia normativa pone de presente la autonomía con la que cuentan las entidades estatales para prever o solicitar al proponente la acreditación de cierta experiencia específica, relacionada con el objeto a contratar, con un grado de concreción y técnica mayor, factor que podría diferenciar la experiencia específica de la general. La norma se refiere, en concreto, a los criterios de calificación de la experiencia en los procesos de selección de consultores.   </w:t>
      </w:r>
    </w:p>
    <w:p w14:paraId="000A07E6" w14:textId="77777777" w:rsidR="006830FA" w:rsidRDefault="004A15FA" w:rsidP="005E199B">
      <w:pPr>
        <w:spacing w:after="120" w:line="276" w:lineRule="auto"/>
        <w:ind w:firstLine="709"/>
        <w:jc w:val="both"/>
        <w:rPr>
          <w:rFonts w:ascii="Arial" w:eastAsia="Calibri" w:hAnsi="Arial" w:cs="Arial"/>
          <w:sz w:val="22"/>
          <w:szCs w:val="22"/>
          <w:lang w:eastAsia="en-US"/>
        </w:rPr>
      </w:pPr>
      <w:r w:rsidRPr="00BB5A45">
        <w:rPr>
          <w:rFonts w:ascii="Arial" w:eastAsia="Calibri" w:hAnsi="Arial" w:cs="Arial"/>
          <w:sz w:val="22"/>
          <w:szCs w:val="22"/>
          <w:lang w:eastAsia="en-US"/>
        </w:rPr>
        <w:t xml:space="preserve">De igual forma, el artículo 2.2.1.1.1.5.3 del Decreto 1082 de 2015 se refiere a la experiencia como parte de los requisitos habilitantes contenidos en el RUP. Al respecto establece que «Las cámaras de comercio, con base en la información a la que hace referencia el artículo anterior, deben verificar y certificar los siguientes requisitos habilitantes: […] Experiencia – Los contratos celebrados por el interesado para cada uno de los bienes, obras y servicios que ofrecerá a las Entidades Estatales, identificados con el Clasificador de Bienes y Servicios en el tercer nivel y su valor expresado en SMMLV». </w:t>
      </w:r>
    </w:p>
    <w:p w14:paraId="0F3235A5" w14:textId="330C75A5" w:rsidR="004A15FA" w:rsidRPr="00BB5A45" w:rsidRDefault="004A15FA" w:rsidP="004A15FA">
      <w:pPr>
        <w:spacing w:line="276" w:lineRule="auto"/>
        <w:ind w:firstLine="708"/>
        <w:jc w:val="both"/>
        <w:rPr>
          <w:rFonts w:ascii="Arial" w:eastAsia="Calibri" w:hAnsi="Arial" w:cs="Arial"/>
          <w:sz w:val="22"/>
          <w:szCs w:val="22"/>
          <w:lang w:eastAsia="en-US"/>
        </w:rPr>
      </w:pPr>
      <w:r w:rsidRPr="00BB5A45">
        <w:rPr>
          <w:rFonts w:ascii="Arial" w:eastAsia="Calibri" w:hAnsi="Arial" w:cs="Arial"/>
          <w:sz w:val="22"/>
          <w:szCs w:val="22"/>
          <w:lang w:eastAsia="en-US"/>
        </w:rPr>
        <w:t>La doctrina también ha aportado en la delimitación de la noción de experiencia:</w:t>
      </w:r>
    </w:p>
    <w:p w14:paraId="1440B204" w14:textId="77777777" w:rsidR="004A15FA" w:rsidRPr="00BB5A45" w:rsidRDefault="004A15FA" w:rsidP="004A15FA">
      <w:pPr>
        <w:spacing w:line="276" w:lineRule="auto"/>
        <w:ind w:firstLine="708"/>
        <w:jc w:val="both"/>
        <w:rPr>
          <w:rFonts w:ascii="Arial" w:eastAsia="Calibri" w:hAnsi="Arial" w:cs="Arial"/>
          <w:sz w:val="22"/>
          <w:szCs w:val="22"/>
          <w:lang w:eastAsia="en-US"/>
        </w:rPr>
      </w:pPr>
    </w:p>
    <w:p w14:paraId="10FA0A57" w14:textId="77777777" w:rsidR="004A15FA" w:rsidRPr="00833389" w:rsidRDefault="004A15FA" w:rsidP="005E199B">
      <w:pPr>
        <w:ind w:left="709" w:right="709"/>
        <w:contextualSpacing/>
        <w:jc w:val="both"/>
        <w:rPr>
          <w:rFonts w:ascii="Arial" w:eastAsia="Calibri" w:hAnsi="Arial" w:cs="Arial"/>
          <w:i/>
          <w:iCs/>
          <w:sz w:val="21"/>
          <w:szCs w:val="21"/>
          <w:lang w:eastAsia="en-US"/>
        </w:rPr>
      </w:pPr>
      <w:r w:rsidRPr="00833389">
        <w:rPr>
          <w:rFonts w:ascii="Arial" w:eastAsia="Calibri" w:hAnsi="Arial" w:cs="Arial"/>
          <w:sz w:val="21"/>
          <w:szCs w:val="21"/>
          <w:lang w:eastAsia="en-US"/>
        </w:rPr>
        <w:t xml:space="preserve">A su vez, el artículo 2.2.1.1.1.5.3. del Decreto 1082 de 2015, que regula los requisitos habilitantes contenidos en el registro único de proponentes –RUP–, prescribe, en relación con la «experiencia», que se acreditará ante las cámaras de comercio aportando los contratos celebrados por el interesado para cada uno de los bienes y servicios que ofrece, identificados con el «Clasificador de Bienes y Servicios» e informando el valor en salarios mínimos. Lo anterior confirma que, por un lado, la </w:t>
      </w:r>
      <w:bookmarkStart w:id="17" w:name="_Hlk109298816"/>
      <w:r w:rsidRPr="00833389">
        <w:rPr>
          <w:rFonts w:ascii="Arial" w:eastAsia="Calibri" w:hAnsi="Arial" w:cs="Arial"/>
          <w:sz w:val="21"/>
          <w:szCs w:val="21"/>
          <w:lang w:eastAsia="en-US"/>
        </w:rPr>
        <w:t>«</w:t>
      </w:r>
      <w:bookmarkEnd w:id="17"/>
      <w:r w:rsidRPr="00833389">
        <w:rPr>
          <w:rFonts w:ascii="Arial" w:eastAsia="Calibri" w:hAnsi="Arial" w:cs="Arial"/>
          <w:sz w:val="21"/>
          <w:szCs w:val="21"/>
          <w:lang w:eastAsia="en-US"/>
        </w:rPr>
        <w:t xml:space="preserve">experiencia», a diferencia de la normativa anterior, es un factor que la entidad tiene en cuenta, pero que no otorgan puntaje; y, por otro, que </w:t>
      </w:r>
      <w:r w:rsidRPr="00833389">
        <w:rPr>
          <w:rFonts w:ascii="Arial" w:eastAsia="Calibri" w:hAnsi="Arial" w:cs="Arial"/>
          <w:i/>
          <w:iCs/>
          <w:sz w:val="21"/>
          <w:szCs w:val="21"/>
          <w:lang w:eastAsia="en-US"/>
        </w:rPr>
        <w:t>los fundamentos de este requisito residen en el área técnica y financiera, más que en el razonamiento jurídico</w:t>
      </w:r>
    </w:p>
    <w:p w14:paraId="636B58A3" w14:textId="77777777" w:rsidR="004A15FA" w:rsidRPr="005E199B" w:rsidRDefault="004A15FA" w:rsidP="005E199B">
      <w:pPr>
        <w:ind w:left="709" w:right="709"/>
        <w:contextualSpacing/>
        <w:jc w:val="both"/>
        <w:rPr>
          <w:rStyle w:val="Refdenotaalpie"/>
          <w:rFonts w:ascii="Arial" w:eastAsia="Calibri" w:hAnsi="Arial" w:cs="Arial"/>
          <w:sz w:val="21"/>
          <w:szCs w:val="21"/>
          <w:lang w:eastAsia="en-US"/>
        </w:rPr>
      </w:pPr>
    </w:p>
    <w:p w14:paraId="2834456D" w14:textId="77777777" w:rsidR="004A15FA" w:rsidRPr="00833389" w:rsidRDefault="004A15FA" w:rsidP="005E199B">
      <w:pPr>
        <w:ind w:left="709" w:right="709"/>
        <w:contextualSpacing/>
        <w:jc w:val="both"/>
        <w:rPr>
          <w:rFonts w:ascii="Arial" w:eastAsia="Calibri" w:hAnsi="Arial" w:cs="Arial"/>
          <w:sz w:val="21"/>
          <w:szCs w:val="21"/>
          <w:lang w:eastAsia="en-US"/>
        </w:rPr>
      </w:pPr>
      <w:r w:rsidRPr="00833389">
        <w:rPr>
          <w:rFonts w:ascii="Arial" w:eastAsia="Calibri" w:hAnsi="Arial" w:cs="Arial"/>
          <w:sz w:val="21"/>
          <w:szCs w:val="21"/>
          <w:lang w:eastAsia="en-US"/>
        </w:rPr>
        <w:t>[…] acudiendo al sentido natural de las palabras, el Diccionario de la Lengua Española la define, entre otras acepciones, así: «1. f. Hecho de haber sentido, conocido o presenciado alguien algo» y «2. f. Práctica prolongada que proporciona conocimiento o habilidad para hacer algo». En la materia, entonces, se trata de la capacidad práctica de ejecutar alguna actividad o de proveer un servicio, atendiendo el hecho de haberlo hecho en una circunstancia anterior. Esta posición, claramente, es tan solo un intento de construir la definición del concepto, ante una ausencia conceptual en la materia</w:t>
      </w:r>
      <w:r w:rsidRPr="005E199B">
        <w:rPr>
          <w:rStyle w:val="Refdenotaalpie"/>
          <w:rFonts w:ascii="Arial" w:eastAsia="Calibri" w:hAnsi="Arial" w:cs="Arial"/>
          <w:sz w:val="21"/>
          <w:szCs w:val="21"/>
          <w:lang w:eastAsia="en-US"/>
        </w:rPr>
        <w:footnoteReference w:id="9"/>
      </w:r>
      <w:r w:rsidRPr="00833389">
        <w:rPr>
          <w:rFonts w:ascii="Arial" w:eastAsia="Calibri" w:hAnsi="Arial" w:cs="Arial"/>
          <w:sz w:val="21"/>
          <w:szCs w:val="21"/>
          <w:lang w:eastAsia="en-US"/>
        </w:rPr>
        <w:t>. (Cursiva fuera del original).</w:t>
      </w:r>
    </w:p>
    <w:p w14:paraId="785822C3" w14:textId="77777777" w:rsidR="004A15FA" w:rsidRPr="005E199B" w:rsidRDefault="004A15FA" w:rsidP="005E199B">
      <w:pPr>
        <w:spacing w:line="276" w:lineRule="auto"/>
        <w:ind w:right="709"/>
        <w:contextualSpacing/>
        <w:jc w:val="both"/>
        <w:rPr>
          <w:rFonts w:ascii="Arial" w:eastAsia="Calibri" w:hAnsi="Arial" w:cs="Arial"/>
          <w:sz w:val="22"/>
          <w:szCs w:val="22"/>
          <w:lang w:eastAsia="en-US"/>
        </w:rPr>
      </w:pPr>
    </w:p>
    <w:p w14:paraId="683A8D92" w14:textId="2C9DA207" w:rsidR="004A15FA" w:rsidRPr="00BB5A45" w:rsidRDefault="004A15FA" w:rsidP="005E199B">
      <w:pPr>
        <w:spacing w:line="276" w:lineRule="auto"/>
        <w:ind w:firstLine="709"/>
        <w:jc w:val="both"/>
        <w:rPr>
          <w:rFonts w:ascii="Arial" w:eastAsia="Calibri" w:hAnsi="Arial" w:cs="Arial"/>
          <w:sz w:val="22"/>
          <w:szCs w:val="22"/>
          <w:lang w:eastAsia="en-US"/>
        </w:rPr>
      </w:pPr>
      <w:r w:rsidRPr="00BB5A45">
        <w:rPr>
          <w:rFonts w:ascii="Arial" w:eastAsia="Calibri" w:hAnsi="Arial" w:cs="Arial"/>
          <w:sz w:val="22"/>
          <w:szCs w:val="22"/>
          <w:lang w:eastAsia="en-US"/>
        </w:rPr>
        <w:lastRenderedPageBreak/>
        <w:t xml:space="preserve">De las normas y la doctrina citada, se puede precisar que la experiencia tiene una doble funcionalidad en la contratación estatal, </w:t>
      </w:r>
      <w:r w:rsidR="00EF17C8">
        <w:rPr>
          <w:rFonts w:ascii="Arial" w:eastAsia="Calibri" w:hAnsi="Arial" w:cs="Arial"/>
          <w:sz w:val="22"/>
          <w:szCs w:val="22"/>
          <w:lang w:eastAsia="en-US"/>
        </w:rPr>
        <w:t xml:space="preserve">por un </w:t>
      </w:r>
      <w:r w:rsidR="00AC4E55">
        <w:rPr>
          <w:rFonts w:ascii="Arial" w:eastAsia="Calibri" w:hAnsi="Arial" w:cs="Arial"/>
          <w:sz w:val="22"/>
          <w:szCs w:val="22"/>
          <w:lang w:eastAsia="en-US"/>
        </w:rPr>
        <w:t>lado,</w:t>
      </w:r>
      <w:r w:rsidR="00EF17C8">
        <w:rPr>
          <w:rFonts w:ascii="Arial" w:eastAsia="Calibri" w:hAnsi="Arial" w:cs="Arial"/>
          <w:sz w:val="22"/>
          <w:szCs w:val="22"/>
          <w:lang w:eastAsia="en-US"/>
        </w:rPr>
        <w:t xml:space="preserve"> </w:t>
      </w:r>
      <w:r w:rsidRPr="00BB5A45">
        <w:rPr>
          <w:rFonts w:ascii="Arial" w:eastAsia="Calibri" w:hAnsi="Arial" w:cs="Arial"/>
          <w:sz w:val="22"/>
          <w:szCs w:val="22"/>
          <w:lang w:eastAsia="en-US"/>
        </w:rPr>
        <w:t>como «requisito habilitante» y, por otro lado, como «criterio de asignación de puntaje», en los procesos de selección de consultores. En todo caso, partiendo de un análisis funcional, se concluye que la noción de experiencia, tanto general como específica, atienden a un razonamiento eminentemente técnico, más que a uno jurídico, pese a las referencias realizadas a algunas normas que acuden al concepto de experiencia.</w:t>
      </w:r>
    </w:p>
    <w:p w14:paraId="53007403" w14:textId="5AEAFE25" w:rsidR="00526003" w:rsidRDefault="00526003" w:rsidP="005E199B">
      <w:pPr>
        <w:spacing w:line="276" w:lineRule="auto"/>
        <w:contextualSpacing/>
        <w:jc w:val="both"/>
        <w:rPr>
          <w:rFonts w:ascii="Arial" w:eastAsia="Arial" w:hAnsi="Arial" w:cs="Arial"/>
          <w:sz w:val="22"/>
          <w:szCs w:val="22"/>
          <w:highlight w:val="cyan"/>
          <w:lang w:eastAsia="es-ES" w:bidi="es-ES"/>
        </w:rPr>
      </w:pPr>
    </w:p>
    <w:p w14:paraId="19F64A72" w14:textId="6F8FE820" w:rsidR="00F7422D" w:rsidRDefault="00F7422D" w:rsidP="005E199B">
      <w:pPr>
        <w:spacing w:line="276" w:lineRule="auto"/>
        <w:contextualSpacing/>
        <w:jc w:val="both"/>
        <w:rPr>
          <w:rFonts w:ascii="Arial" w:hAnsi="Arial" w:cs="Arial"/>
          <w:b/>
          <w:bCs/>
          <w:sz w:val="22"/>
          <w:szCs w:val="22"/>
          <w:lang w:val="es-ES"/>
        </w:rPr>
      </w:pPr>
      <w:r>
        <w:rPr>
          <w:rFonts w:ascii="Arial" w:hAnsi="Arial" w:cs="Arial"/>
          <w:b/>
          <w:bCs/>
          <w:sz w:val="22"/>
          <w:szCs w:val="22"/>
          <w:lang w:val="es-ES"/>
        </w:rPr>
        <w:t>2.</w:t>
      </w:r>
      <w:r w:rsidR="00AE23A2">
        <w:rPr>
          <w:rFonts w:ascii="Arial" w:hAnsi="Arial" w:cs="Arial"/>
          <w:b/>
          <w:bCs/>
          <w:sz w:val="22"/>
          <w:szCs w:val="22"/>
          <w:lang w:val="es-ES"/>
        </w:rPr>
        <w:t>3</w:t>
      </w:r>
      <w:r>
        <w:rPr>
          <w:rFonts w:ascii="Arial" w:hAnsi="Arial" w:cs="Arial"/>
          <w:b/>
          <w:bCs/>
          <w:sz w:val="22"/>
          <w:szCs w:val="22"/>
          <w:lang w:val="es-ES"/>
        </w:rPr>
        <w:t xml:space="preserve">. </w:t>
      </w:r>
      <w:bookmarkStart w:id="18" w:name="_Hlk118439926"/>
      <w:proofErr w:type="spellStart"/>
      <w:r>
        <w:rPr>
          <w:rFonts w:ascii="Arial" w:hAnsi="Arial" w:cs="Arial"/>
          <w:b/>
          <w:bCs/>
          <w:sz w:val="22"/>
          <w:szCs w:val="22"/>
          <w:lang w:val="es-ES"/>
        </w:rPr>
        <w:t>Subsanabilidad</w:t>
      </w:r>
      <w:proofErr w:type="spellEnd"/>
      <w:r>
        <w:rPr>
          <w:rFonts w:ascii="Arial" w:hAnsi="Arial" w:cs="Arial"/>
          <w:b/>
          <w:bCs/>
          <w:sz w:val="22"/>
          <w:szCs w:val="22"/>
          <w:lang w:val="es-ES"/>
        </w:rPr>
        <w:t xml:space="preserve"> de las ofertas en los procesos de selección </w:t>
      </w:r>
      <w:bookmarkEnd w:id="18"/>
    </w:p>
    <w:p w14:paraId="1892AC9E" w14:textId="77777777" w:rsidR="00F7422D" w:rsidRDefault="00F7422D" w:rsidP="005E199B">
      <w:pPr>
        <w:spacing w:line="276" w:lineRule="auto"/>
        <w:contextualSpacing/>
        <w:jc w:val="both"/>
        <w:rPr>
          <w:rFonts w:ascii="Arial" w:hAnsi="Arial" w:cs="Arial"/>
          <w:b/>
          <w:bCs/>
          <w:sz w:val="22"/>
          <w:szCs w:val="22"/>
          <w:lang w:val="es-ES"/>
        </w:rPr>
      </w:pPr>
    </w:p>
    <w:p w14:paraId="589C5229" w14:textId="28A5AA03" w:rsidR="006B5A6D" w:rsidRDefault="00570B7A" w:rsidP="005E199B">
      <w:pPr>
        <w:spacing w:after="120" w:line="276" w:lineRule="auto"/>
        <w:jc w:val="both"/>
        <w:rPr>
          <w:rFonts w:ascii="Arial" w:eastAsia="Calibri" w:hAnsi="Arial" w:cs="Arial"/>
          <w:bCs/>
          <w:sz w:val="22"/>
          <w:szCs w:val="22"/>
          <w:lang w:val="es-MX"/>
        </w:rPr>
      </w:pPr>
      <w:r>
        <w:rPr>
          <w:rFonts w:ascii="Arial" w:eastAsia="Calibri" w:hAnsi="Arial" w:cs="Arial"/>
          <w:bCs/>
          <w:sz w:val="22"/>
          <w:szCs w:val="22"/>
          <w:lang w:val="es-MX"/>
        </w:rPr>
        <w:t xml:space="preserve">Una vez explicada la noción de experiencia como requisito habilitante, </w:t>
      </w:r>
      <w:r w:rsidR="006B5A6D">
        <w:rPr>
          <w:rFonts w:ascii="Arial" w:eastAsia="Calibri" w:hAnsi="Arial" w:cs="Arial"/>
          <w:bCs/>
          <w:sz w:val="22"/>
          <w:szCs w:val="22"/>
          <w:lang w:val="es-MX"/>
        </w:rPr>
        <w:t xml:space="preserve">en aras de dar respuesta a la consulta planteada, es necesario realizar el análisis de las reglas de subsanabilidad. </w:t>
      </w:r>
    </w:p>
    <w:p w14:paraId="4DF4F287" w14:textId="5C1B341E" w:rsidR="00F7422D" w:rsidRDefault="00F7422D" w:rsidP="005E199B">
      <w:pPr>
        <w:spacing w:line="276" w:lineRule="auto"/>
        <w:ind w:firstLine="708"/>
        <w:jc w:val="both"/>
        <w:rPr>
          <w:rFonts w:ascii="Arial" w:eastAsia="Calibri" w:hAnsi="Arial" w:cs="Arial"/>
          <w:bCs/>
          <w:sz w:val="22"/>
          <w:szCs w:val="22"/>
          <w:lang w:val="es-MX"/>
        </w:rPr>
      </w:pPr>
      <w:r>
        <w:rPr>
          <w:rFonts w:ascii="Arial" w:eastAsia="Calibri" w:hAnsi="Arial" w:cs="Arial"/>
          <w:bCs/>
          <w:sz w:val="22"/>
          <w:szCs w:val="22"/>
          <w:lang w:val="es-MX"/>
        </w:rPr>
        <w:t>E</w:t>
      </w:r>
      <w:r w:rsidRPr="000F19BF">
        <w:rPr>
          <w:rFonts w:ascii="Arial" w:eastAsia="Calibri" w:hAnsi="Arial" w:cs="Arial"/>
          <w:bCs/>
          <w:sz w:val="22"/>
          <w:szCs w:val="22"/>
          <w:lang w:val="es-MX"/>
        </w:rPr>
        <w:t>sta Subdirección se ha pronunciado en diversas oportunidades acerca del</w:t>
      </w:r>
      <w:r w:rsidRPr="000F19BF">
        <w:rPr>
          <w:rFonts w:ascii="Arial" w:eastAsia="Calibri" w:hAnsi="Arial" w:cs="Arial"/>
          <w:b/>
          <w:bCs/>
          <w:sz w:val="22"/>
          <w:szCs w:val="22"/>
          <w:lang w:val="es-MX"/>
        </w:rPr>
        <w:t xml:space="preserve"> </w:t>
      </w:r>
      <w:r w:rsidRPr="000F19BF">
        <w:rPr>
          <w:rFonts w:ascii="Arial" w:eastAsia="Calibri" w:hAnsi="Arial" w:cs="Arial"/>
          <w:bCs/>
          <w:sz w:val="22"/>
          <w:szCs w:val="22"/>
          <w:lang w:val="es-MX"/>
        </w:rPr>
        <w:t xml:space="preserve">alcance de la regla de la subsanabilidad, contenida actualmente en el artículo 5 de la Ley 1150 de 2007. Al respecto, la postura que se reitera en el presente concepto es la siguiente: </w:t>
      </w:r>
      <w:r w:rsidR="000A18FB">
        <w:rPr>
          <w:rFonts w:ascii="Arial" w:eastAsia="Calibri" w:hAnsi="Arial" w:cs="Arial"/>
          <w:bCs/>
          <w:sz w:val="22"/>
          <w:szCs w:val="22"/>
          <w:lang w:val="es-MX"/>
        </w:rPr>
        <w:t>p</w:t>
      </w:r>
      <w:r w:rsidR="000A18FB" w:rsidRPr="000F19BF">
        <w:rPr>
          <w:rFonts w:ascii="Arial" w:eastAsia="Calibri" w:hAnsi="Arial" w:cs="Arial"/>
          <w:bCs/>
          <w:sz w:val="22"/>
          <w:szCs w:val="22"/>
          <w:lang w:val="es-MX"/>
        </w:rPr>
        <w:t xml:space="preserve">or </w:t>
      </w:r>
      <w:r w:rsidRPr="000F19BF">
        <w:rPr>
          <w:rFonts w:ascii="Arial" w:eastAsia="Calibri" w:hAnsi="Arial" w:cs="Arial"/>
          <w:bCs/>
          <w:sz w:val="22"/>
          <w:szCs w:val="22"/>
          <w:lang w:val="es-MX"/>
        </w:rPr>
        <w:t xml:space="preserve">regla general, i) la falta de entrega o </w:t>
      </w:r>
      <w:proofErr w:type="spellStart"/>
      <w:r w:rsidRPr="000F19BF">
        <w:rPr>
          <w:rFonts w:ascii="Arial" w:eastAsia="Calibri" w:hAnsi="Arial" w:cs="Arial"/>
          <w:bCs/>
          <w:sz w:val="22"/>
          <w:szCs w:val="22"/>
          <w:lang w:val="es-MX"/>
        </w:rPr>
        <w:t>ii</w:t>
      </w:r>
      <w:proofErr w:type="spellEnd"/>
      <w:r w:rsidRPr="000F19BF">
        <w:rPr>
          <w:rFonts w:ascii="Arial" w:eastAsia="Calibri" w:hAnsi="Arial" w:cs="Arial"/>
          <w:bCs/>
          <w:sz w:val="22"/>
          <w:szCs w:val="22"/>
          <w:lang w:val="es-MX"/>
        </w:rPr>
        <w:t>)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De modo que el límite para el ejercicio del derecho a subsanar los requisitos habilitantes y para el deber de las entidades públicas de permitir su ejercicio está definido en la ley, lo que indica que las situaciones en las cuales está restringido fueron previstas por el legislador de forma expresa.</w:t>
      </w:r>
    </w:p>
    <w:p w14:paraId="490909AC" w14:textId="77777777" w:rsidR="00F7422D" w:rsidRDefault="00F7422D" w:rsidP="001B3154">
      <w:pPr>
        <w:spacing w:before="120" w:line="276" w:lineRule="auto"/>
        <w:ind w:firstLine="709"/>
        <w:jc w:val="both"/>
        <w:rPr>
          <w:rFonts w:ascii="Arial" w:hAnsi="Arial" w:cs="Arial"/>
          <w:bCs/>
          <w:sz w:val="22"/>
          <w:szCs w:val="22"/>
        </w:rPr>
      </w:pPr>
      <w:r w:rsidRPr="00F530E3">
        <w:rPr>
          <w:rFonts w:ascii="Arial" w:hAnsi="Arial" w:cs="Arial"/>
          <w:bCs/>
          <w:sz w:val="22"/>
          <w:szCs w:val="22"/>
        </w:rPr>
        <w:t xml:space="preserve">La posibilidad de enmendar, corregir o subsanar los errores en los que se incurre en los documentos contentivos de la oferta es un tema que ha tenido diferentes momentos o etapas en el ordenamiento jurídico colombiano. </w:t>
      </w:r>
    </w:p>
    <w:p w14:paraId="7AC4E326" w14:textId="5ABD86E2" w:rsidR="00F7422D" w:rsidRDefault="00F7422D" w:rsidP="001B3154">
      <w:pPr>
        <w:spacing w:before="120" w:line="276" w:lineRule="auto"/>
        <w:ind w:firstLine="709"/>
        <w:jc w:val="both"/>
        <w:rPr>
          <w:rFonts w:ascii="Arial" w:hAnsi="Arial" w:cs="Arial"/>
          <w:bCs/>
          <w:sz w:val="22"/>
          <w:szCs w:val="22"/>
        </w:rPr>
      </w:pPr>
      <w:r w:rsidRPr="00F530E3">
        <w:rPr>
          <w:rFonts w:ascii="Arial" w:hAnsi="Arial" w:cs="Arial"/>
          <w:bCs/>
          <w:sz w:val="22"/>
          <w:szCs w:val="22"/>
        </w:rPr>
        <w:t xml:space="preserve">En un </w:t>
      </w:r>
      <w:r w:rsidRPr="00F530E3">
        <w:rPr>
          <w:rFonts w:ascii="Arial" w:hAnsi="Arial" w:cs="Arial"/>
          <w:bCs/>
          <w:i/>
          <w:sz w:val="22"/>
          <w:szCs w:val="22"/>
        </w:rPr>
        <w:t>primer momento</w:t>
      </w:r>
      <w:r w:rsidRPr="00F530E3">
        <w:rPr>
          <w:rFonts w:ascii="Arial" w:hAnsi="Arial" w:cs="Arial"/>
          <w:bCs/>
          <w:sz w:val="22"/>
          <w:szCs w:val="22"/>
        </w:rPr>
        <w:t xml:space="preserve">, antes de la entrada en vigencia de la Constitución Política de 1991, el régimen jurídico de la </w:t>
      </w:r>
      <w:proofErr w:type="spellStart"/>
      <w:r w:rsidRPr="00F530E3">
        <w:rPr>
          <w:rFonts w:ascii="Arial" w:hAnsi="Arial" w:cs="Arial"/>
          <w:bCs/>
          <w:sz w:val="22"/>
          <w:szCs w:val="22"/>
        </w:rPr>
        <w:t>subsanabilidad</w:t>
      </w:r>
      <w:proofErr w:type="spellEnd"/>
      <w:r w:rsidRPr="00F530E3">
        <w:rPr>
          <w:rFonts w:ascii="Arial" w:hAnsi="Arial" w:cs="Arial"/>
          <w:bCs/>
          <w:sz w:val="22"/>
          <w:szCs w:val="22"/>
        </w:rPr>
        <w:t xml:space="preserve"> de las ofertas estaba compuesto por el Decreto-</w:t>
      </w:r>
      <w:r w:rsidR="0044482D" w:rsidRPr="00F530E3">
        <w:rPr>
          <w:rFonts w:ascii="Arial" w:hAnsi="Arial" w:cs="Arial"/>
          <w:bCs/>
          <w:sz w:val="22"/>
          <w:szCs w:val="22"/>
        </w:rPr>
        <w:t xml:space="preserve">Ley </w:t>
      </w:r>
      <w:r w:rsidRPr="00F530E3">
        <w:rPr>
          <w:rFonts w:ascii="Arial" w:hAnsi="Arial" w:cs="Arial"/>
          <w:bCs/>
          <w:sz w:val="22"/>
          <w:szCs w:val="22"/>
        </w:rPr>
        <w:t>150 de 1976 y el Decreto-</w:t>
      </w:r>
      <w:r w:rsidR="0099589C" w:rsidRPr="00F530E3">
        <w:rPr>
          <w:rFonts w:ascii="Arial" w:hAnsi="Arial" w:cs="Arial"/>
          <w:bCs/>
          <w:sz w:val="22"/>
          <w:szCs w:val="22"/>
        </w:rPr>
        <w:t xml:space="preserve">Ley </w:t>
      </w:r>
      <w:r w:rsidRPr="00F530E3">
        <w:rPr>
          <w:rFonts w:ascii="Arial" w:hAnsi="Arial" w:cs="Arial"/>
          <w:bCs/>
          <w:sz w:val="22"/>
          <w:szCs w:val="22"/>
        </w:rPr>
        <w:t xml:space="preserve">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4E920F15" w14:textId="2DA3AE8E" w:rsidR="000357FC" w:rsidRDefault="00F7422D" w:rsidP="001B3154">
      <w:pPr>
        <w:spacing w:before="120" w:line="276" w:lineRule="auto"/>
        <w:ind w:firstLine="709"/>
        <w:jc w:val="both"/>
        <w:rPr>
          <w:rFonts w:ascii="Arial" w:hAnsi="Arial" w:cs="Arial"/>
          <w:bCs/>
          <w:sz w:val="22"/>
          <w:szCs w:val="22"/>
        </w:rPr>
      </w:pPr>
      <w:r w:rsidRPr="00F530E3">
        <w:rPr>
          <w:rFonts w:ascii="Arial" w:hAnsi="Arial" w:cs="Arial"/>
          <w:bCs/>
          <w:sz w:val="22"/>
          <w:szCs w:val="22"/>
        </w:rPr>
        <w:t xml:space="preserve">En un </w:t>
      </w:r>
      <w:r w:rsidRPr="00F530E3">
        <w:rPr>
          <w:rFonts w:ascii="Arial" w:hAnsi="Arial" w:cs="Arial"/>
          <w:bCs/>
          <w:i/>
          <w:sz w:val="22"/>
          <w:szCs w:val="22"/>
        </w:rPr>
        <w:t>segundo momento</w:t>
      </w:r>
      <w:r w:rsidRPr="00F530E3">
        <w:rPr>
          <w:rFonts w:ascii="Arial" w:hAnsi="Arial" w:cs="Arial"/>
          <w:bCs/>
          <w:sz w:val="22"/>
          <w:szCs w:val="22"/>
        </w:rPr>
        <w:t xml:space="preserve"> se expidió la Ley 80 de 1993, bajo el paradigma que supuso la Constitución de 1991, particularmente en la forma como se relaciona lo formal y lo </w:t>
      </w:r>
      <w:r w:rsidRPr="00F530E3">
        <w:rPr>
          <w:rFonts w:ascii="Arial" w:hAnsi="Arial" w:cs="Arial"/>
          <w:bCs/>
          <w:sz w:val="22"/>
          <w:szCs w:val="22"/>
        </w:rPr>
        <w:lastRenderedPageBreak/>
        <w:t xml:space="preserve">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p>
    <w:p w14:paraId="7B6C5087" w14:textId="77777777" w:rsidR="000357FC" w:rsidRDefault="000357FC" w:rsidP="005E199B">
      <w:pPr>
        <w:spacing w:line="276" w:lineRule="auto"/>
        <w:ind w:firstLine="709"/>
        <w:contextualSpacing/>
        <w:jc w:val="both"/>
        <w:rPr>
          <w:rFonts w:ascii="Arial" w:hAnsi="Arial" w:cs="Arial"/>
          <w:bCs/>
          <w:sz w:val="22"/>
          <w:szCs w:val="22"/>
        </w:rPr>
      </w:pPr>
    </w:p>
    <w:p w14:paraId="0A207E4E" w14:textId="77777777" w:rsidR="000357FC" w:rsidRPr="005E199B" w:rsidRDefault="00F7422D" w:rsidP="000357FC">
      <w:pPr>
        <w:ind w:left="709" w:right="709"/>
        <w:contextualSpacing/>
        <w:jc w:val="both"/>
        <w:rPr>
          <w:rFonts w:ascii="Arial" w:hAnsi="Arial" w:cs="Arial"/>
          <w:bCs/>
          <w:sz w:val="21"/>
          <w:szCs w:val="21"/>
        </w:rPr>
      </w:pPr>
      <w:r w:rsidRPr="005E199B">
        <w:rPr>
          <w:rFonts w:ascii="Arial" w:hAnsi="Arial" w:cs="Arial"/>
          <w:bCs/>
          <w:sz w:val="21"/>
          <w:szCs w:val="21"/>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3603781D" w14:textId="77777777" w:rsidR="000357FC" w:rsidRPr="005E199B" w:rsidRDefault="000357FC" w:rsidP="000357FC">
      <w:pPr>
        <w:ind w:left="709" w:right="709"/>
        <w:contextualSpacing/>
        <w:jc w:val="both"/>
        <w:rPr>
          <w:rFonts w:ascii="Arial" w:hAnsi="Arial" w:cs="Arial"/>
          <w:bCs/>
          <w:sz w:val="21"/>
          <w:szCs w:val="21"/>
        </w:rPr>
      </w:pPr>
    </w:p>
    <w:p w14:paraId="6E4B1692" w14:textId="473E244D" w:rsidR="00F7422D" w:rsidRPr="005E199B" w:rsidRDefault="00F7422D" w:rsidP="000357FC">
      <w:pPr>
        <w:ind w:left="709" w:right="709"/>
        <w:contextualSpacing/>
        <w:jc w:val="both"/>
        <w:rPr>
          <w:rFonts w:ascii="Arial" w:hAnsi="Arial" w:cs="Arial"/>
          <w:bCs/>
          <w:sz w:val="21"/>
          <w:szCs w:val="21"/>
        </w:rPr>
      </w:pPr>
      <w:r w:rsidRPr="005E199B">
        <w:rPr>
          <w:rFonts w:ascii="Arial" w:hAnsi="Arial" w:cs="Arial"/>
          <w:bCs/>
          <w:sz w:val="21"/>
          <w:szCs w:val="21"/>
        </w:rPr>
        <w:t xml:space="preserve">La ausencia de requisitos o la falta de documentos referentes a la futura contratación o al proponente, no necesarios para la comparación de propuestas, no servirá de título suficiente para el rechazo de los ofrecimientos hechos». </w:t>
      </w:r>
    </w:p>
    <w:p w14:paraId="40E03E46" w14:textId="77777777" w:rsidR="000357FC" w:rsidRPr="00B53E9D" w:rsidRDefault="000357FC" w:rsidP="005E199B">
      <w:pPr>
        <w:spacing w:line="276" w:lineRule="auto"/>
        <w:ind w:left="709" w:right="709"/>
        <w:contextualSpacing/>
        <w:jc w:val="both"/>
        <w:rPr>
          <w:rFonts w:ascii="Arial" w:hAnsi="Arial" w:cs="Arial"/>
          <w:bCs/>
          <w:i/>
          <w:sz w:val="22"/>
          <w:szCs w:val="22"/>
        </w:rPr>
      </w:pPr>
    </w:p>
    <w:p w14:paraId="51ADE349" w14:textId="7EC91446" w:rsidR="00F7422D" w:rsidRDefault="00F7422D" w:rsidP="005E199B">
      <w:pPr>
        <w:spacing w:after="120" w:line="276" w:lineRule="auto"/>
        <w:ind w:firstLine="709"/>
        <w:jc w:val="both"/>
        <w:rPr>
          <w:rFonts w:ascii="Arial" w:hAnsi="Arial" w:cs="Arial"/>
          <w:bCs/>
          <w:sz w:val="22"/>
          <w:szCs w:val="22"/>
        </w:rPr>
      </w:pPr>
      <w:r w:rsidRPr="00F530E3">
        <w:rPr>
          <w:rFonts w:ascii="Arial" w:hAnsi="Arial" w:cs="Arial"/>
          <w:bCs/>
          <w:sz w:val="22"/>
          <w:szCs w:val="22"/>
        </w:rPr>
        <w:t xml:space="preserve">Bajo el amparo de esta norma, el régimen jurídico de </w:t>
      </w:r>
      <w:proofErr w:type="spellStart"/>
      <w:r w:rsidRPr="00F530E3">
        <w:rPr>
          <w:rFonts w:ascii="Arial" w:hAnsi="Arial" w:cs="Arial"/>
          <w:bCs/>
          <w:sz w:val="22"/>
          <w:szCs w:val="22"/>
        </w:rPr>
        <w:t>subsanabilidad</w:t>
      </w:r>
      <w:proofErr w:type="spellEnd"/>
      <w:r w:rsidRPr="00F530E3">
        <w:rPr>
          <w:rFonts w:ascii="Arial" w:hAnsi="Arial" w:cs="Arial"/>
          <w:bCs/>
          <w:sz w:val="22"/>
          <w:szCs w:val="22"/>
        </w:rPr>
        <w:t xml:space="preserve"> de las ofertas sufr</w:t>
      </w:r>
      <w:r>
        <w:rPr>
          <w:rFonts w:ascii="Arial" w:hAnsi="Arial" w:cs="Arial"/>
          <w:bCs/>
          <w:sz w:val="22"/>
          <w:szCs w:val="22"/>
        </w:rPr>
        <w:t>ió</w:t>
      </w:r>
      <w:r w:rsidRPr="00F530E3">
        <w:rPr>
          <w:rFonts w:ascii="Arial" w:hAnsi="Arial" w:cs="Arial"/>
          <w:bCs/>
          <w:sz w:val="22"/>
          <w:szCs w:val="22"/>
        </w:rPr>
        <w:t xml:space="preserve"> un cambio fundamental, pues ya no era posible rechazar las ofertas por falta de requisitos o documentos que no fueran </w:t>
      </w:r>
      <w:r>
        <w:rPr>
          <w:rFonts w:ascii="Arial" w:hAnsi="Arial" w:cs="Arial"/>
          <w:bCs/>
          <w:sz w:val="22"/>
          <w:szCs w:val="22"/>
        </w:rPr>
        <w:t>«</w:t>
      </w:r>
      <w:r w:rsidRPr="00F530E3">
        <w:rPr>
          <w:rFonts w:ascii="Arial" w:hAnsi="Arial" w:cs="Arial"/>
          <w:bCs/>
          <w:i/>
          <w:sz w:val="22"/>
          <w:szCs w:val="22"/>
        </w:rPr>
        <w:t>necesarios para la comparación de propuestas</w:t>
      </w:r>
      <w:r>
        <w:rPr>
          <w:rFonts w:ascii="Arial" w:hAnsi="Arial" w:cs="Arial"/>
          <w:bCs/>
          <w:sz w:val="22"/>
          <w:szCs w:val="22"/>
        </w:rPr>
        <w:t>»</w:t>
      </w:r>
      <w:r w:rsidRPr="00F530E3">
        <w:rPr>
          <w:rFonts w:ascii="Arial" w:hAnsi="Arial" w:cs="Arial"/>
          <w:bCs/>
          <w:sz w:val="22"/>
          <w:szCs w:val="22"/>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16F5584A" w14:textId="1D2330CC" w:rsidR="00F7422D" w:rsidRPr="00F530E3" w:rsidRDefault="00F7422D" w:rsidP="005E199B">
      <w:pPr>
        <w:spacing w:before="120" w:after="120" w:line="276" w:lineRule="auto"/>
        <w:ind w:firstLine="709"/>
        <w:jc w:val="both"/>
        <w:rPr>
          <w:rFonts w:ascii="Arial" w:hAnsi="Arial" w:cs="Arial"/>
          <w:bCs/>
          <w:sz w:val="22"/>
          <w:szCs w:val="22"/>
        </w:rPr>
      </w:pPr>
      <w:r w:rsidRPr="00F530E3">
        <w:rPr>
          <w:rFonts w:ascii="Arial" w:hAnsi="Arial" w:cs="Arial"/>
          <w:bCs/>
          <w:sz w:val="22"/>
          <w:szCs w:val="22"/>
        </w:rPr>
        <w:t>Esta norma debía leerse en conjunto con otras de la Ley 80 de 1993, particularmente con el artículo 30.7</w:t>
      </w:r>
      <w:r w:rsidRPr="00F530E3">
        <w:rPr>
          <w:rFonts w:ascii="Arial" w:hAnsi="Arial" w:cs="Arial"/>
          <w:bCs/>
          <w:sz w:val="22"/>
          <w:szCs w:val="22"/>
          <w:vertAlign w:val="superscript"/>
        </w:rPr>
        <w:footnoteReference w:id="10"/>
      </w:r>
      <w:r w:rsidRPr="00F530E3">
        <w:rPr>
          <w:rFonts w:ascii="Arial" w:hAnsi="Arial" w:cs="Arial"/>
          <w:bCs/>
          <w:sz w:val="22"/>
          <w:szCs w:val="22"/>
        </w:rPr>
        <w:t>, que ordena a la entidad señalar un plazo razonable para evaluar las propuestas y pedir a los proponentes, de ser necesario, que aclaren o expliquen aspectos que ofrezcan dudas y resulten indispensables para hacer la evaluación; y con el artículo 30.8</w:t>
      </w:r>
      <w:r w:rsidRPr="00F530E3">
        <w:rPr>
          <w:rFonts w:ascii="Arial" w:hAnsi="Arial" w:cs="Arial"/>
          <w:bCs/>
          <w:sz w:val="22"/>
          <w:szCs w:val="22"/>
          <w:vertAlign w:val="superscript"/>
        </w:rPr>
        <w:footnoteReference w:id="11"/>
      </w:r>
      <w:r w:rsidRPr="00F530E3">
        <w:rPr>
          <w:rFonts w:ascii="Arial" w:hAnsi="Arial" w:cs="Arial"/>
          <w:bCs/>
          <w:sz w:val="22"/>
          <w:szCs w:val="22"/>
        </w:rPr>
        <w:t xml:space="preserve">, que consagró el término de </w:t>
      </w:r>
      <w:r w:rsidR="00687A4D">
        <w:rPr>
          <w:rFonts w:ascii="Arial" w:hAnsi="Arial" w:cs="Arial"/>
          <w:bCs/>
          <w:sz w:val="22"/>
          <w:szCs w:val="22"/>
        </w:rPr>
        <w:t>cinco (</w:t>
      </w:r>
      <w:r w:rsidRPr="00F530E3">
        <w:rPr>
          <w:rFonts w:ascii="Arial" w:hAnsi="Arial" w:cs="Arial"/>
          <w:bCs/>
          <w:sz w:val="22"/>
          <w:szCs w:val="22"/>
        </w:rPr>
        <w:t>5</w:t>
      </w:r>
      <w:r w:rsidR="00687A4D">
        <w:rPr>
          <w:rFonts w:ascii="Arial" w:hAnsi="Arial" w:cs="Arial"/>
          <w:bCs/>
          <w:sz w:val="22"/>
          <w:szCs w:val="22"/>
        </w:rPr>
        <w:t>)</w:t>
      </w:r>
      <w:r w:rsidRPr="00F530E3">
        <w:rPr>
          <w:rFonts w:ascii="Arial" w:hAnsi="Arial" w:cs="Arial"/>
          <w:bCs/>
          <w:sz w:val="22"/>
          <w:szCs w:val="22"/>
        </w:rPr>
        <w:t xml:space="preserve"> días hábiles para que los oferentes presenten </w:t>
      </w:r>
      <w:r w:rsidRPr="00F530E3">
        <w:rPr>
          <w:rFonts w:ascii="Arial" w:hAnsi="Arial" w:cs="Arial"/>
          <w:bCs/>
          <w:sz w:val="22"/>
          <w:szCs w:val="22"/>
        </w:rPr>
        <w:lastRenderedPageBreak/>
        <w:t xml:space="preserve">observaciones al informe de evaluación de las propuestas, sin que sea posible completar, adicionar, </w:t>
      </w:r>
      <w:r>
        <w:rPr>
          <w:rFonts w:ascii="Arial" w:hAnsi="Arial" w:cs="Arial"/>
          <w:bCs/>
          <w:sz w:val="22"/>
          <w:szCs w:val="22"/>
        </w:rPr>
        <w:t>modificar o mejorar la oferta.</w:t>
      </w:r>
    </w:p>
    <w:p w14:paraId="5D48D085" w14:textId="031BBCFE" w:rsidR="00F7422D" w:rsidRDefault="00F7422D" w:rsidP="005E199B">
      <w:pPr>
        <w:spacing w:before="120" w:after="120" w:line="276" w:lineRule="auto"/>
        <w:ind w:firstLine="709"/>
        <w:jc w:val="both"/>
        <w:rPr>
          <w:rFonts w:ascii="Arial" w:hAnsi="Arial" w:cs="Arial"/>
          <w:bCs/>
          <w:sz w:val="22"/>
          <w:szCs w:val="22"/>
        </w:rPr>
      </w:pPr>
      <w:r w:rsidRPr="00F530E3">
        <w:rPr>
          <w:rFonts w:ascii="Arial" w:hAnsi="Arial" w:cs="Arial"/>
          <w:bCs/>
          <w:sz w:val="22"/>
          <w:szCs w:val="22"/>
        </w:rPr>
        <w:t>A partir de la lectura integrada de estas tres</w:t>
      </w:r>
      <w:r w:rsidR="00C573F2">
        <w:rPr>
          <w:rFonts w:ascii="Arial" w:hAnsi="Arial" w:cs="Arial"/>
          <w:bCs/>
          <w:sz w:val="22"/>
          <w:szCs w:val="22"/>
        </w:rPr>
        <w:t xml:space="preserve"> (3)</w:t>
      </w:r>
      <w:r w:rsidRPr="00F530E3">
        <w:rPr>
          <w:rFonts w:ascii="Arial" w:hAnsi="Arial" w:cs="Arial"/>
          <w:bCs/>
          <w:sz w:val="22"/>
          <w:szCs w:val="22"/>
        </w:rPr>
        <w:t xml:space="preserve"> normas </w:t>
      </w:r>
      <w:r>
        <w:rPr>
          <w:rFonts w:ascii="Arial" w:hAnsi="Arial" w:cs="Arial"/>
          <w:bCs/>
          <w:sz w:val="22"/>
          <w:szCs w:val="22"/>
        </w:rPr>
        <w:t xml:space="preserve">se </w:t>
      </w:r>
      <w:r w:rsidR="00C573F2">
        <w:rPr>
          <w:rFonts w:ascii="Arial" w:hAnsi="Arial" w:cs="Arial"/>
          <w:bCs/>
          <w:sz w:val="22"/>
          <w:szCs w:val="22"/>
        </w:rPr>
        <w:t xml:space="preserve">debía </w:t>
      </w:r>
      <w:r>
        <w:rPr>
          <w:rFonts w:ascii="Arial" w:hAnsi="Arial" w:cs="Arial"/>
          <w:bCs/>
          <w:sz w:val="22"/>
          <w:szCs w:val="22"/>
        </w:rPr>
        <w:t>concluir</w:t>
      </w:r>
      <w:r w:rsidRPr="00F530E3">
        <w:rPr>
          <w:rFonts w:ascii="Arial" w:hAnsi="Arial" w:cs="Arial"/>
          <w:bCs/>
          <w:sz w:val="22"/>
          <w:szCs w:val="22"/>
        </w:rPr>
        <w:t xml:space="preserve"> que con la Ley 80 de 1993 era posible subsanar las propuestas, y la omisión o el error en algún aspecto de </w:t>
      </w:r>
      <w:proofErr w:type="gramStart"/>
      <w:r w:rsidRPr="00F530E3">
        <w:rPr>
          <w:rFonts w:ascii="Arial" w:hAnsi="Arial" w:cs="Arial"/>
          <w:bCs/>
          <w:sz w:val="22"/>
          <w:szCs w:val="22"/>
        </w:rPr>
        <w:t>la misma</w:t>
      </w:r>
      <w:proofErr w:type="gramEnd"/>
      <w:r w:rsidRPr="00F530E3">
        <w:rPr>
          <w:rFonts w:ascii="Arial" w:hAnsi="Arial" w:cs="Arial"/>
          <w:bCs/>
          <w:sz w:val="22"/>
          <w:szCs w:val="22"/>
        </w:rPr>
        <w:t xml:space="preserve"> no podía llevar a su rechazo, sin antes verificar que lo omitido fuera un aspecto necesario para la comparación. </w:t>
      </w:r>
    </w:p>
    <w:p w14:paraId="4D745CA7" w14:textId="77777777" w:rsidR="00F7422D" w:rsidRPr="00F530E3" w:rsidRDefault="00F7422D" w:rsidP="001B3154">
      <w:pPr>
        <w:spacing w:before="120" w:line="276" w:lineRule="auto"/>
        <w:ind w:firstLine="709"/>
        <w:jc w:val="both"/>
        <w:rPr>
          <w:rFonts w:ascii="Arial" w:hAnsi="Arial" w:cs="Arial"/>
          <w:bCs/>
          <w:sz w:val="22"/>
          <w:szCs w:val="22"/>
        </w:rPr>
      </w:pPr>
      <w:r w:rsidRPr="00F530E3">
        <w:rPr>
          <w:rFonts w:ascii="Arial" w:hAnsi="Arial" w:cs="Arial"/>
          <w:bCs/>
          <w:sz w:val="22"/>
          <w:szCs w:val="22"/>
        </w:rPr>
        <w:t xml:space="preserve">En un </w:t>
      </w:r>
      <w:r w:rsidRPr="00F530E3">
        <w:rPr>
          <w:rFonts w:ascii="Arial" w:hAnsi="Arial" w:cs="Arial"/>
          <w:bCs/>
          <w:i/>
          <w:sz w:val="22"/>
          <w:szCs w:val="22"/>
        </w:rPr>
        <w:t>tercer momento</w:t>
      </w:r>
      <w:r w:rsidRPr="00F530E3">
        <w:rPr>
          <w:rFonts w:ascii="Arial" w:hAnsi="Arial" w:cs="Arial"/>
          <w:bCs/>
          <w:sz w:val="22"/>
          <w:szCs w:val="22"/>
        </w:rPr>
        <w:t xml:space="preserve">, y siguiendo la línea trazada por la Ley 80 de 1993, el legislador expidió la Ley 1150 de 2007, que, en el parágrafo 1º del artículo 5, determinó lo siguiente: </w:t>
      </w:r>
    </w:p>
    <w:p w14:paraId="04134073" w14:textId="77777777" w:rsidR="00F7422D" w:rsidRPr="00F530E3" w:rsidRDefault="00F7422D" w:rsidP="001B3154">
      <w:pPr>
        <w:spacing w:line="276" w:lineRule="auto"/>
        <w:ind w:right="709"/>
        <w:contextualSpacing/>
        <w:jc w:val="both"/>
        <w:rPr>
          <w:rFonts w:ascii="Arial" w:hAnsi="Arial" w:cs="Arial"/>
          <w:bCs/>
          <w:sz w:val="22"/>
          <w:szCs w:val="22"/>
        </w:rPr>
      </w:pPr>
    </w:p>
    <w:p w14:paraId="719C1DB8" w14:textId="739A956B" w:rsidR="00F7422D" w:rsidRPr="00AF194D" w:rsidRDefault="00D043C7" w:rsidP="005E199B">
      <w:pPr>
        <w:ind w:left="709" w:right="709"/>
        <w:contextualSpacing/>
        <w:jc w:val="both"/>
        <w:rPr>
          <w:rFonts w:ascii="Arial" w:hAnsi="Arial" w:cs="Arial"/>
          <w:bCs/>
          <w:i/>
          <w:sz w:val="21"/>
          <w:szCs w:val="21"/>
        </w:rPr>
      </w:pPr>
      <w:r w:rsidRPr="005E199B">
        <w:rPr>
          <w:rFonts w:ascii="Arial" w:hAnsi="Arial" w:cs="Arial"/>
          <w:bCs/>
          <w:sz w:val="21"/>
          <w:szCs w:val="21"/>
        </w:rPr>
        <w:t>«</w:t>
      </w:r>
      <w:r w:rsidR="00F7422D" w:rsidRPr="00AF194D">
        <w:rPr>
          <w:rFonts w:ascii="Arial" w:hAnsi="Arial" w:cs="Arial"/>
          <w:bCs/>
          <w:sz w:val="21"/>
          <w:szCs w:val="21"/>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 ser solicitados hasta el momento previo a su realización</w:t>
      </w:r>
      <w:r w:rsidRPr="005E199B">
        <w:rPr>
          <w:rFonts w:ascii="Arial" w:hAnsi="Arial" w:cs="Arial"/>
          <w:bCs/>
          <w:i/>
          <w:sz w:val="21"/>
          <w:szCs w:val="21"/>
        </w:rPr>
        <w:t>»</w:t>
      </w:r>
      <w:r w:rsidR="00F7422D" w:rsidRPr="00AF194D">
        <w:rPr>
          <w:rFonts w:ascii="Arial" w:hAnsi="Arial" w:cs="Arial"/>
          <w:bCs/>
          <w:i/>
          <w:sz w:val="21"/>
          <w:szCs w:val="21"/>
        </w:rPr>
        <w:t xml:space="preserve">. </w:t>
      </w:r>
    </w:p>
    <w:p w14:paraId="0D2D008D" w14:textId="51475EB3" w:rsidR="00F7422D" w:rsidRDefault="00F7422D" w:rsidP="001B3154">
      <w:pPr>
        <w:spacing w:line="276" w:lineRule="auto"/>
        <w:ind w:right="709"/>
        <w:contextualSpacing/>
        <w:jc w:val="both"/>
        <w:rPr>
          <w:rFonts w:ascii="Arial" w:hAnsi="Arial" w:cs="Arial"/>
          <w:bCs/>
          <w:sz w:val="22"/>
          <w:szCs w:val="22"/>
        </w:rPr>
      </w:pPr>
    </w:p>
    <w:p w14:paraId="127AD97F" w14:textId="77777777" w:rsidR="00F7422D" w:rsidRDefault="00F7422D" w:rsidP="001B3154">
      <w:pPr>
        <w:spacing w:line="276" w:lineRule="auto"/>
        <w:ind w:firstLine="709"/>
        <w:jc w:val="both"/>
        <w:rPr>
          <w:rFonts w:ascii="Arial" w:hAnsi="Arial" w:cs="Arial"/>
          <w:bCs/>
          <w:sz w:val="22"/>
          <w:szCs w:val="22"/>
        </w:rPr>
      </w:pPr>
      <w:r w:rsidRPr="00F530E3">
        <w:rPr>
          <w:rFonts w:ascii="Arial" w:hAnsi="Arial" w:cs="Arial"/>
          <w:bCs/>
          <w:sz w:val="22"/>
          <w:szCs w:val="22"/>
        </w:rPr>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o no de los aspectos que otorgan puntaje. Si</w:t>
      </w:r>
      <w:r>
        <w:rPr>
          <w:rFonts w:ascii="Arial" w:hAnsi="Arial" w:cs="Arial"/>
          <w:bCs/>
          <w:sz w:val="22"/>
          <w:szCs w:val="22"/>
        </w:rPr>
        <w:t>,</w:t>
      </w:r>
      <w:r w:rsidRPr="00F530E3">
        <w:rPr>
          <w:rFonts w:ascii="Arial" w:hAnsi="Arial" w:cs="Arial"/>
          <w:bCs/>
          <w:sz w:val="22"/>
          <w:szCs w:val="22"/>
        </w:rPr>
        <w:t xml:space="preserve"> al verificar</w:t>
      </w:r>
      <w:r>
        <w:rPr>
          <w:rFonts w:ascii="Arial" w:hAnsi="Arial" w:cs="Arial"/>
          <w:bCs/>
          <w:sz w:val="22"/>
          <w:szCs w:val="22"/>
        </w:rPr>
        <w:t>,</w:t>
      </w:r>
      <w:r w:rsidRPr="00F530E3">
        <w:rPr>
          <w:rFonts w:ascii="Arial" w:hAnsi="Arial" w:cs="Arial"/>
          <w:bCs/>
          <w:sz w:val="22"/>
          <w:szCs w:val="22"/>
        </w:rPr>
        <w:t xml:space="preserve"> la Administración encuentra que lo omitido por el proponente es un aspecto que otorga puntaje, no es posible subsanarlo; pero, si no otorga puntaje</w:t>
      </w:r>
      <w:r>
        <w:rPr>
          <w:rFonts w:ascii="Arial" w:hAnsi="Arial" w:cs="Arial"/>
          <w:bCs/>
          <w:sz w:val="22"/>
          <w:szCs w:val="22"/>
        </w:rPr>
        <w:t>,</w:t>
      </w:r>
      <w:r w:rsidRPr="00F530E3">
        <w:rPr>
          <w:rFonts w:ascii="Arial" w:hAnsi="Arial" w:cs="Arial"/>
          <w:bCs/>
          <w:sz w:val="22"/>
          <w:szCs w:val="22"/>
        </w:rPr>
        <w:t xml:space="preserve"> la Administración debe requerir al proponente para que lo subsane.</w:t>
      </w:r>
    </w:p>
    <w:p w14:paraId="0DF6A06D" w14:textId="316769B9" w:rsidR="00F7422D" w:rsidRPr="00F530E3" w:rsidRDefault="00F7422D" w:rsidP="001B3154">
      <w:pPr>
        <w:spacing w:before="120" w:line="276" w:lineRule="auto"/>
        <w:ind w:firstLine="709"/>
        <w:jc w:val="both"/>
        <w:rPr>
          <w:rFonts w:ascii="Arial" w:hAnsi="Arial" w:cs="Arial"/>
          <w:bCs/>
          <w:sz w:val="22"/>
          <w:szCs w:val="22"/>
        </w:rPr>
      </w:pPr>
      <w:r w:rsidRPr="00F530E3">
        <w:rPr>
          <w:rFonts w:ascii="Arial" w:hAnsi="Arial" w:cs="Arial"/>
          <w:bCs/>
          <w:sz w:val="22"/>
          <w:szCs w:val="22"/>
        </w:rPr>
        <w:t xml:space="preserve">El artículo 5 de la Ley 1150 de 2007, además de consagrar un criterio más claro, y, de paso, reducir la discrecionalidad de la Administración, fijó un ámbito temporal para la subsanación de las ofertas: </w:t>
      </w:r>
      <w:r>
        <w:rPr>
          <w:rFonts w:ascii="Arial" w:hAnsi="Arial" w:cs="Arial"/>
          <w:bCs/>
          <w:sz w:val="22"/>
          <w:szCs w:val="22"/>
        </w:rPr>
        <w:t>«</w:t>
      </w:r>
      <w:r w:rsidRPr="00F530E3">
        <w:rPr>
          <w:rFonts w:ascii="Arial" w:hAnsi="Arial" w:cs="Arial"/>
          <w:bCs/>
          <w:i/>
          <w:sz w:val="22"/>
          <w:szCs w:val="22"/>
        </w:rPr>
        <w:t>en cualquier momento, hasta la adjudicación</w:t>
      </w:r>
      <w:r>
        <w:rPr>
          <w:rFonts w:ascii="Arial" w:hAnsi="Arial" w:cs="Arial"/>
          <w:bCs/>
          <w:sz w:val="22"/>
          <w:szCs w:val="22"/>
        </w:rPr>
        <w:t>»</w:t>
      </w:r>
      <w:r w:rsidRPr="00F530E3">
        <w:rPr>
          <w:rFonts w:ascii="Arial" w:hAnsi="Arial" w:cs="Arial"/>
          <w:bCs/>
          <w:sz w:val="22"/>
          <w:szCs w:val="22"/>
        </w:rPr>
        <w:t>. El Consejo de Estado</w:t>
      </w:r>
      <w:r w:rsidR="00AF5AC8">
        <w:rPr>
          <w:rFonts w:ascii="Arial" w:hAnsi="Arial" w:cs="Arial"/>
          <w:bCs/>
          <w:sz w:val="22"/>
          <w:szCs w:val="22"/>
        </w:rPr>
        <w:t xml:space="preserve"> </w:t>
      </w:r>
      <w:r w:rsidRPr="00F530E3">
        <w:rPr>
          <w:rFonts w:ascii="Arial" w:hAnsi="Arial" w:cs="Arial"/>
          <w:bCs/>
          <w:sz w:val="22"/>
          <w:szCs w:val="22"/>
        </w:rPr>
        <w:t>concluyó que</w:t>
      </w:r>
      <w:r>
        <w:rPr>
          <w:rFonts w:ascii="Arial" w:hAnsi="Arial" w:cs="Arial"/>
          <w:bCs/>
          <w:sz w:val="22"/>
          <w:szCs w:val="22"/>
        </w:rPr>
        <w:t>,</w:t>
      </w:r>
      <w:r w:rsidRPr="00F530E3">
        <w:rPr>
          <w:rFonts w:ascii="Arial" w:hAnsi="Arial" w:cs="Arial"/>
          <w:bCs/>
          <w:sz w:val="22"/>
          <w:szCs w:val="22"/>
        </w:rPr>
        <w:t xml:space="preserve"> a partir del parágrafo 1º del artículo 5 de la Ley 1150, la definición de lo que es subsanable y lo que no lo es surge a partir del planteamiento de la pregunta sobre si el defecto asigna puntaje o no, en estos términos: </w:t>
      </w:r>
    </w:p>
    <w:p w14:paraId="49752D6B" w14:textId="77777777" w:rsidR="00F7422D" w:rsidRPr="00F530E3" w:rsidRDefault="00F7422D" w:rsidP="001B3154">
      <w:pPr>
        <w:spacing w:line="276" w:lineRule="auto"/>
        <w:ind w:right="709"/>
        <w:jc w:val="both"/>
        <w:rPr>
          <w:rFonts w:ascii="Arial" w:hAnsi="Arial" w:cs="Arial"/>
          <w:bCs/>
          <w:sz w:val="22"/>
          <w:szCs w:val="22"/>
        </w:rPr>
      </w:pPr>
    </w:p>
    <w:p w14:paraId="2F5C4813" w14:textId="2525F46B" w:rsidR="00F7422D" w:rsidRPr="005E199B" w:rsidRDefault="00D043C7" w:rsidP="005E199B">
      <w:pPr>
        <w:ind w:left="709" w:right="709"/>
        <w:jc w:val="both"/>
        <w:rPr>
          <w:rFonts w:ascii="Arial" w:hAnsi="Arial" w:cs="Arial"/>
          <w:bCs/>
          <w:sz w:val="21"/>
          <w:szCs w:val="21"/>
        </w:rPr>
      </w:pPr>
      <w:r w:rsidRPr="005E199B">
        <w:rPr>
          <w:rFonts w:ascii="Arial" w:hAnsi="Arial" w:cs="Arial"/>
          <w:bCs/>
          <w:sz w:val="22"/>
          <w:szCs w:val="22"/>
        </w:rPr>
        <w:lastRenderedPageBreak/>
        <w:t>«</w:t>
      </w:r>
      <w:r w:rsidR="00F7422D" w:rsidRPr="005E199B">
        <w:rPr>
          <w:rFonts w:ascii="Arial" w:hAnsi="Arial" w:cs="Arial"/>
          <w:bCs/>
          <w:sz w:val="21"/>
          <w:szCs w:val="21"/>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00F7422D" w:rsidRPr="005E199B">
        <w:rPr>
          <w:rFonts w:ascii="Arial" w:hAnsi="Arial" w:cs="Arial"/>
          <w:bCs/>
          <w:sz w:val="21"/>
          <w:szCs w:val="21"/>
          <w:vertAlign w:val="superscript"/>
        </w:rPr>
        <w:footnoteReference w:id="12"/>
      </w:r>
      <w:r w:rsidR="00F7422D" w:rsidRPr="005E199B">
        <w:rPr>
          <w:rFonts w:ascii="Arial" w:hAnsi="Arial" w:cs="Arial"/>
          <w:bCs/>
          <w:sz w:val="21"/>
          <w:szCs w:val="21"/>
        </w:rPr>
        <w:t>.</w:t>
      </w:r>
      <w:r w:rsidRPr="005E199B">
        <w:rPr>
          <w:rFonts w:ascii="Arial" w:hAnsi="Arial" w:cs="Arial"/>
          <w:bCs/>
          <w:sz w:val="22"/>
          <w:szCs w:val="22"/>
        </w:rPr>
        <w:t>»</w:t>
      </w:r>
    </w:p>
    <w:p w14:paraId="0245D174" w14:textId="77777777" w:rsidR="00F7422D" w:rsidRPr="00F530E3" w:rsidRDefault="00F7422D" w:rsidP="001B3154">
      <w:pPr>
        <w:spacing w:line="276" w:lineRule="auto"/>
        <w:ind w:right="709"/>
        <w:jc w:val="both"/>
        <w:rPr>
          <w:rFonts w:ascii="Arial" w:hAnsi="Arial" w:cs="Arial"/>
          <w:bCs/>
          <w:sz w:val="22"/>
          <w:szCs w:val="22"/>
        </w:rPr>
      </w:pPr>
    </w:p>
    <w:p w14:paraId="4B810CBB" w14:textId="75492E0B" w:rsidR="00F7422D" w:rsidRDefault="00F7422D" w:rsidP="001B3154">
      <w:pPr>
        <w:spacing w:line="276" w:lineRule="auto"/>
        <w:ind w:firstLine="709"/>
        <w:jc w:val="both"/>
        <w:rPr>
          <w:rFonts w:ascii="Arial" w:hAnsi="Arial" w:cs="Arial"/>
          <w:bCs/>
          <w:sz w:val="22"/>
          <w:szCs w:val="22"/>
        </w:rPr>
      </w:pPr>
      <w:r w:rsidRPr="00F530E3">
        <w:rPr>
          <w:rFonts w:ascii="Arial" w:hAnsi="Arial" w:cs="Arial"/>
          <w:bCs/>
          <w:sz w:val="22"/>
          <w:szCs w:val="22"/>
        </w:rPr>
        <w:t>Esa interpretación fue compartida por la Agencia Nacional de Contratación Pública – Colombia Compra Eficiente, pues en la Circular Externa Única</w:t>
      </w:r>
      <w:r w:rsidR="00F3738B">
        <w:rPr>
          <w:rStyle w:val="Refdenotaalpie"/>
          <w:rFonts w:ascii="Arial" w:hAnsi="Arial" w:cs="Arial"/>
          <w:bCs/>
          <w:sz w:val="22"/>
          <w:szCs w:val="22"/>
        </w:rPr>
        <w:footnoteReference w:id="13"/>
      </w:r>
      <w:r w:rsidRPr="00F530E3">
        <w:rPr>
          <w:rFonts w:ascii="Arial" w:hAnsi="Arial" w:cs="Arial"/>
          <w:bCs/>
          <w:sz w:val="22"/>
          <w:szCs w:val="22"/>
        </w:rPr>
        <w:t xml:space="preserve"> se precisó que</w:t>
      </w:r>
      <w:r>
        <w:rPr>
          <w:rFonts w:ascii="Arial" w:hAnsi="Arial" w:cs="Arial"/>
          <w:bCs/>
          <w:sz w:val="22"/>
          <w:szCs w:val="22"/>
        </w:rPr>
        <w:t>,</w:t>
      </w:r>
      <w:r w:rsidRPr="00F530E3">
        <w:rPr>
          <w:rFonts w:ascii="Arial" w:hAnsi="Arial" w:cs="Arial"/>
          <w:bCs/>
          <w:sz w:val="22"/>
          <w:szCs w:val="22"/>
        </w:rPr>
        <w:t xml:space="preserve"> si durante un proceso de contratación hay proponentes que no acreditaron en sus ofertas requisitos que no afectan la asignación de puntaje o la comparación de </w:t>
      </w:r>
      <w:r w:rsidR="00D043C7" w:rsidRPr="00F530E3">
        <w:rPr>
          <w:rFonts w:ascii="Arial" w:hAnsi="Arial" w:cs="Arial"/>
          <w:bCs/>
          <w:sz w:val="22"/>
          <w:szCs w:val="22"/>
        </w:rPr>
        <w:t>estas</w:t>
      </w:r>
      <w:r w:rsidRPr="00F530E3">
        <w:rPr>
          <w:rFonts w:ascii="Arial" w:hAnsi="Arial" w:cs="Arial"/>
          <w:bCs/>
          <w:sz w:val="22"/>
          <w:szCs w:val="22"/>
        </w:rPr>
        <w:t>, la entidad estatal deberá indicarlo en el informe de evaluación y advertir que la correspondiente oferta no será evaluada hasta que se subsane.</w:t>
      </w:r>
    </w:p>
    <w:p w14:paraId="30D2479D" w14:textId="25E548BE" w:rsidR="00F7422D" w:rsidRPr="00F530E3" w:rsidRDefault="00F7422D" w:rsidP="001B3154">
      <w:pPr>
        <w:spacing w:before="120" w:line="276" w:lineRule="auto"/>
        <w:ind w:firstLine="709"/>
        <w:jc w:val="both"/>
        <w:rPr>
          <w:rFonts w:ascii="Arial" w:hAnsi="Arial" w:cs="Arial"/>
          <w:bCs/>
          <w:sz w:val="22"/>
          <w:szCs w:val="22"/>
        </w:rPr>
      </w:pPr>
      <w:r w:rsidRPr="00F530E3">
        <w:rPr>
          <w:rFonts w:ascii="Arial" w:hAnsi="Arial" w:cs="Arial"/>
          <w:bCs/>
          <w:sz w:val="22"/>
          <w:szCs w:val="22"/>
        </w:rPr>
        <w:t xml:space="preserve">En un </w:t>
      </w:r>
      <w:r w:rsidRPr="00F530E3">
        <w:rPr>
          <w:rFonts w:ascii="Arial" w:hAnsi="Arial" w:cs="Arial"/>
          <w:bCs/>
          <w:i/>
          <w:sz w:val="22"/>
          <w:szCs w:val="22"/>
        </w:rPr>
        <w:t>cuarto momento</w:t>
      </w:r>
      <w:r w:rsidRPr="00F530E3">
        <w:rPr>
          <w:rFonts w:ascii="Arial" w:hAnsi="Arial" w:cs="Arial"/>
          <w:bCs/>
          <w:sz w:val="22"/>
          <w:szCs w:val="22"/>
        </w:rPr>
        <w:t>, el legislador expidió la Ley 1882 de 2018, con la finalidad de introducir cambios y ajustes para fortalecer la contratación pública. El artículo 5</w:t>
      </w:r>
      <w:r w:rsidR="00F3738B">
        <w:rPr>
          <w:rFonts w:ascii="Arial" w:hAnsi="Arial" w:cs="Arial"/>
          <w:bCs/>
          <w:sz w:val="22"/>
          <w:szCs w:val="22"/>
        </w:rPr>
        <w:t xml:space="preserve"> de la referida Ley</w:t>
      </w:r>
      <w:r w:rsidRPr="00F530E3">
        <w:rPr>
          <w:rFonts w:ascii="Arial" w:hAnsi="Arial" w:cs="Arial"/>
          <w:bCs/>
          <w:sz w:val="22"/>
          <w:szCs w:val="22"/>
        </w:rPr>
        <w:t xml:space="preserve"> modificó el parágrafo 1º del artículo 5 de la Ley 1150 de 2007</w:t>
      </w:r>
      <w:r>
        <w:rPr>
          <w:rFonts w:ascii="Arial" w:hAnsi="Arial" w:cs="Arial"/>
          <w:bCs/>
          <w:sz w:val="22"/>
          <w:szCs w:val="22"/>
        </w:rPr>
        <w:t>, cuyo texto reformado es el siguiente</w:t>
      </w:r>
      <w:r w:rsidRPr="00F530E3">
        <w:rPr>
          <w:rFonts w:ascii="Arial" w:hAnsi="Arial" w:cs="Arial"/>
          <w:bCs/>
          <w:sz w:val="22"/>
          <w:szCs w:val="22"/>
        </w:rPr>
        <w:t xml:space="preserve">: </w:t>
      </w:r>
    </w:p>
    <w:p w14:paraId="0E122F2D" w14:textId="77777777" w:rsidR="00F7422D" w:rsidRDefault="00F7422D" w:rsidP="001B3154">
      <w:pPr>
        <w:spacing w:line="276" w:lineRule="auto"/>
        <w:ind w:left="709" w:right="709"/>
        <w:contextualSpacing/>
        <w:jc w:val="both"/>
        <w:rPr>
          <w:rFonts w:ascii="Arial" w:hAnsi="Arial" w:cs="Arial"/>
          <w:bCs/>
          <w:sz w:val="21"/>
          <w:szCs w:val="21"/>
        </w:rPr>
      </w:pPr>
    </w:p>
    <w:p w14:paraId="6AA87C5B" w14:textId="0775FD01" w:rsidR="00F7422D" w:rsidRDefault="00D043C7" w:rsidP="00F3738B">
      <w:pPr>
        <w:ind w:left="709" w:right="709"/>
        <w:contextualSpacing/>
        <w:jc w:val="both"/>
        <w:rPr>
          <w:rFonts w:ascii="Arial" w:hAnsi="Arial" w:cs="Arial"/>
          <w:bCs/>
          <w:sz w:val="21"/>
          <w:szCs w:val="21"/>
        </w:rPr>
      </w:pPr>
      <w:r w:rsidRPr="004746CF">
        <w:rPr>
          <w:rFonts w:ascii="Arial" w:hAnsi="Arial" w:cs="Arial"/>
          <w:bCs/>
          <w:sz w:val="22"/>
          <w:szCs w:val="22"/>
        </w:rPr>
        <w:t>«</w:t>
      </w:r>
      <w:r w:rsidR="00F7422D" w:rsidRPr="00D043C7">
        <w:rPr>
          <w:rFonts w:ascii="Arial" w:hAnsi="Arial" w:cs="Arial"/>
          <w:bCs/>
          <w:sz w:val="21"/>
          <w:szCs w:val="21"/>
        </w:rPr>
        <w:t xml:space="preserve">Artículo 5°. De la selección objetiva. </w:t>
      </w:r>
    </w:p>
    <w:p w14:paraId="5477CE3A" w14:textId="77777777" w:rsidR="00F3738B" w:rsidRPr="00D043C7" w:rsidRDefault="00F3738B" w:rsidP="005E199B">
      <w:pPr>
        <w:ind w:left="709" w:right="709"/>
        <w:contextualSpacing/>
        <w:jc w:val="both"/>
        <w:rPr>
          <w:rFonts w:ascii="Arial" w:hAnsi="Arial" w:cs="Arial"/>
          <w:bCs/>
          <w:sz w:val="21"/>
          <w:szCs w:val="21"/>
        </w:rPr>
      </w:pPr>
    </w:p>
    <w:p w14:paraId="5CB792F0" w14:textId="75F03193" w:rsidR="00F7422D" w:rsidRPr="00D043C7" w:rsidRDefault="00F3738B" w:rsidP="005E199B">
      <w:pPr>
        <w:ind w:left="709" w:right="709"/>
        <w:contextualSpacing/>
        <w:jc w:val="both"/>
        <w:rPr>
          <w:rFonts w:ascii="Arial" w:hAnsi="Arial" w:cs="Arial"/>
          <w:bCs/>
          <w:sz w:val="21"/>
          <w:szCs w:val="21"/>
        </w:rPr>
      </w:pPr>
      <w:r>
        <w:rPr>
          <w:rFonts w:ascii="Arial" w:hAnsi="Arial" w:cs="Arial"/>
          <w:bCs/>
          <w:sz w:val="21"/>
          <w:szCs w:val="21"/>
        </w:rPr>
        <w:t>[</w:t>
      </w:r>
      <w:r w:rsidR="00F7422D" w:rsidRPr="00D043C7">
        <w:rPr>
          <w:rFonts w:ascii="Arial" w:hAnsi="Arial" w:cs="Arial"/>
          <w:bCs/>
          <w:sz w:val="21"/>
          <w:szCs w:val="21"/>
        </w:rPr>
        <w:t xml:space="preserve">... </w:t>
      </w:r>
      <w:r>
        <w:rPr>
          <w:rFonts w:ascii="Arial" w:hAnsi="Arial" w:cs="Arial"/>
          <w:bCs/>
          <w:sz w:val="21"/>
          <w:szCs w:val="21"/>
        </w:rPr>
        <w:t>]</w:t>
      </w:r>
      <w:r w:rsidR="00F7422D" w:rsidRPr="00D043C7">
        <w:rPr>
          <w:rFonts w:ascii="Arial" w:hAnsi="Arial" w:cs="Arial"/>
          <w:bCs/>
          <w:sz w:val="21"/>
          <w:szCs w:val="21"/>
        </w:rPr>
        <w:t xml:space="preserve"> </w:t>
      </w:r>
    </w:p>
    <w:p w14:paraId="098CDFE7" w14:textId="77777777" w:rsidR="00F7422D" w:rsidRPr="00D043C7" w:rsidRDefault="00F7422D" w:rsidP="005E199B">
      <w:pPr>
        <w:tabs>
          <w:tab w:val="left" w:pos="4990"/>
        </w:tabs>
        <w:ind w:left="709" w:right="709"/>
        <w:contextualSpacing/>
        <w:jc w:val="both"/>
        <w:rPr>
          <w:rFonts w:ascii="Arial" w:hAnsi="Arial" w:cs="Arial"/>
          <w:bCs/>
          <w:sz w:val="21"/>
          <w:szCs w:val="21"/>
        </w:rPr>
      </w:pPr>
      <w:r w:rsidRPr="00D043C7">
        <w:rPr>
          <w:rFonts w:ascii="Arial" w:hAnsi="Arial" w:cs="Arial"/>
          <w:bCs/>
          <w:sz w:val="21"/>
          <w:szCs w:val="21"/>
        </w:rPr>
        <w:tab/>
      </w:r>
    </w:p>
    <w:p w14:paraId="7C7644CE" w14:textId="62B6EB78" w:rsidR="00F7422D" w:rsidRPr="00D043C7" w:rsidRDefault="00F7422D" w:rsidP="005E199B">
      <w:pPr>
        <w:ind w:left="709" w:right="709"/>
        <w:contextualSpacing/>
        <w:jc w:val="both"/>
        <w:rPr>
          <w:rFonts w:ascii="Arial" w:hAnsi="Arial" w:cs="Arial"/>
          <w:bCs/>
          <w:sz w:val="21"/>
          <w:szCs w:val="21"/>
        </w:rPr>
      </w:pPr>
      <w:r w:rsidRPr="00D043C7">
        <w:rPr>
          <w:rFonts w:ascii="Arial" w:hAnsi="Arial" w:cs="Arial"/>
          <w:bCs/>
          <w:sz w:val="21"/>
          <w:szCs w:val="2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w:t>
      </w:r>
      <w:r w:rsidRPr="00D043C7">
        <w:rPr>
          <w:rFonts w:ascii="Arial" w:hAnsi="Arial" w:cs="Arial"/>
          <w:bCs/>
          <w:sz w:val="21"/>
          <w:szCs w:val="21"/>
        </w:rPr>
        <w:lastRenderedPageBreak/>
        <w:t>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Pr="004746CF">
        <w:rPr>
          <w:rFonts w:ascii="Arial" w:hAnsi="Arial" w:cs="Arial"/>
          <w:bCs/>
          <w:sz w:val="21"/>
          <w:szCs w:val="21"/>
        </w:rPr>
        <w:t>.</w:t>
      </w:r>
      <w:r w:rsidR="00D043C7" w:rsidRPr="004746CF">
        <w:rPr>
          <w:rFonts w:ascii="Arial" w:hAnsi="Arial" w:cs="Arial"/>
          <w:bCs/>
          <w:sz w:val="22"/>
          <w:szCs w:val="22"/>
        </w:rPr>
        <w:t>»</w:t>
      </w:r>
      <w:r w:rsidRPr="00D043C7">
        <w:rPr>
          <w:rFonts w:ascii="Arial" w:hAnsi="Arial" w:cs="Arial"/>
          <w:bCs/>
          <w:sz w:val="21"/>
          <w:szCs w:val="21"/>
        </w:rPr>
        <w:t xml:space="preserve"> </w:t>
      </w:r>
    </w:p>
    <w:p w14:paraId="603A9343" w14:textId="77777777" w:rsidR="00F7422D" w:rsidRPr="0022015C" w:rsidRDefault="00F7422D" w:rsidP="001B3154">
      <w:pPr>
        <w:spacing w:line="276" w:lineRule="auto"/>
        <w:ind w:left="709" w:right="709"/>
        <w:contextualSpacing/>
        <w:jc w:val="both"/>
        <w:rPr>
          <w:rFonts w:ascii="Arial" w:hAnsi="Arial" w:cs="Arial"/>
          <w:bCs/>
          <w:sz w:val="21"/>
          <w:szCs w:val="21"/>
        </w:rPr>
      </w:pPr>
    </w:p>
    <w:p w14:paraId="42305811" w14:textId="1AAACF96" w:rsidR="00F7422D" w:rsidRDefault="00F7422D" w:rsidP="005E199B">
      <w:pPr>
        <w:spacing w:after="120" w:line="276" w:lineRule="auto"/>
        <w:ind w:firstLine="709"/>
        <w:jc w:val="both"/>
        <w:rPr>
          <w:rFonts w:ascii="Arial" w:hAnsi="Arial" w:cs="Arial"/>
          <w:bCs/>
          <w:sz w:val="22"/>
          <w:szCs w:val="22"/>
        </w:rPr>
      </w:pPr>
      <w:r w:rsidRPr="00F530E3">
        <w:rPr>
          <w:rFonts w:ascii="Arial" w:hAnsi="Arial" w:cs="Arial"/>
          <w:bCs/>
          <w:sz w:val="22"/>
          <w:szCs w:val="22"/>
        </w:rPr>
        <w:t xml:space="preserve">Como puede observarse, </w:t>
      </w:r>
      <w:r w:rsidR="00F3738B">
        <w:rPr>
          <w:rFonts w:ascii="Arial" w:hAnsi="Arial" w:cs="Arial"/>
          <w:bCs/>
          <w:sz w:val="22"/>
          <w:szCs w:val="22"/>
        </w:rPr>
        <w:t xml:space="preserve">la </w:t>
      </w:r>
      <w:r w:rsidRPr="00F530E3">
        <w:rPr>
          <w:rFonts w:ascii="Arial" w:hAnsi="Arial" w:cs="Arial"/>
          <w:bCs/>
          <w:sz w:val="22"/>
          <w:szCs w:val="22"/>
        </w:rPr>
        <w:t>norma</w:t>
      </w:r>
      <w:r w:rsidR="00F3738B">
        <w:rPr>
          <w:rFonts w:ascii="Arial" w:hAnsi="Arial" w:cs="Arial"/>
          <w:bCs/>
          <w:sz w:val="22"/>
          <w:szCs w:val="22"/>
        </w:rPr>
        <w:t xml:space="preserve"> citada</w:t>
      </w:r>
      <w:r w:rsidRPr="00F530E3">
        <w:rPr>
          <w:rFonts w:ascii="Arial" w:hAnsi="Arial" w:cs="Arial"/>
          <w:bCs/>
          <w:sz w:val="22"/>
          <w:szCs w:val="22"/>
        </w:rPr>
        <w:t xml:space="preserve">: i) mantiene el criterio de la Ley 80 de 1993, relativo a que todo lo que no sea necesario para la comparación de propuestas no es título suficiente para su rechazo; ii) </w:t>
      </w:r>
      <w:r>
        <w:rPr>
          <w:rFonts w:ascii="Arial" w:hAnsi="Arial" w:cs="Arial"/>
          <w:bCs/>
          <w:sz w:val="22"/>
          <w:szCs w:val="22"/>
        </w:rPr>
        <w:t>conserva</w:t>
      </w:r>
      <w:r w:rsidRPr="00F530E3">
        <w:rPr>
          <w:rFonts w:ascii="Arial" w:hAnsi="Arial" w:cs="Arial"/>
          <w:bCs/>
          <w:sz w:val="22"/>
          <w:szCs w:val="22"/>
        </w:rPr>
        <w:t xml:space="preserve"> el criterio aclaratorio de la Ley 1150 de 2007, según el cual todo lo que no afecte la asignación de puntaje puede subsanarse e iii) introduce modificaciones en relación con cuatro aspectos que se analizarán a continuación</w:t>
      </w:r>
      <w:r>
        <w:rPr>
          <w:rFonts w:ascii="Arial" w:hAnsi="Arial" w:cs="Arial"/>
          <w:bCs/>
          <w:sz w:val="22"/>
          <w:szCs w:val="22"/>
        </w:rPr>
        <w:t>:</w:t>
      </w:r>
      <w:r w:rsidRPr="00F530E3">
        <w:rPr>
          <w:rFonts w:ascii="Arial" w:hAnsi="Arial" w:cs="Arial"/>
          <w:bCs/>
          <w:sz w:val="22"/>
          <w:szCs w:val="22"/>
        </w:rPr>
        <w:t xml:space="preserve"> </w:t>
      </w:r>
    </w:p>
    <w:p w14:paraId="6A672B50" w14:textId="77777777" w:rsidR="001A3698" w:rsidRDefault="00F7422D" w:rsidP="001A3698">
      <w:pPr>
        <w:spacing w:after="120" w:line="276" w:lineRule="auto"/>
        <w:ind w:right="51" w:firstLine="709"/>
        <w:jc w:val="both"/>
        <w:rPr>
          <w:rFonts w:ascii="Arial" w:eastAsia="Calibri" w:hAnsi="Arial" w:cs="Arial"/>
          <w:sz w:val="22"/>
          <w:szCs w:val="22"/>
          <w:lang w:val="es-ES_tradnl" w:eastAsia="en-US"/>
        </w:rPr>
      </w:pPr>
      <w:r w:rsidRPr="00F530E3">
        <w:rPr>
          <w:rFonts w:ascii="Arial" w:hAnsi="Arial" w:cs="Arial"/>
          <w:bCs/>
          <w:sz w:val="22"/>
          <w:szCs w:val="22"/>
        </w:rPr>
        <w:t xml:space="preserve">El </w:t>
      </w:r>
      <w:r w:rsidRPr="005E199B">
        <w:rPr>
          <w:rFonts w:ascii="Arial" w:hAnsi="Arial" w:cs="Arial"/>
          <w:bCs/>
          <w:i/>
          <w:iCs/>
          <w:sz w:val="22"/>
          <w:szCs w:val="22"/>
        </w:rPr>
        <w:t>primero</w:t>
      </w:r>
      <w:r w:rsidRPr="00F530E3">
        <w:rPr>
          <w:rFonts w:ascii="Arial" w:hAnsi="Arial" w:cs="Arial"/>
          <w:bCs/>
          <w:sz w:val="22"/>
          <w:szCs w:val="22"/>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F530E3">
        <w:rPr>
          <w:rFonts w:ascii="Arial" w:hAnsi="Arial" w:cs="Arial"/>
          <w:bCs/>
          <w:sz w:val="22"/>
          <w:szCs w:val="22"/>
          <w:vertAlign w:val="superscript"/>
        </w:rPr>
        <w:footnoteReference w:id="14"/>
      </w:r>
      <w:r w:rsidRPr="00F530E3">
        <w:rPr>
          <w:rFonts w:ascii="Arial" w:hAnsi="Arial" w:cs="Arial"/>
          <w:bCs/>
          <w:sz w:val="22"/>
          <w:szCs w:val="22"/>
        </w:rPr>
        <w:t xml:space="preserve">; en el último los documentos o requisitos subsanables deben solicitarse hasta el momento previo a su realización. </w:t>
      </w:r>
      <w:r w:rsidR="001A3698">
        <w:rPr>
          <w:rFonts w:ascii="Arial" w:eastAsia="Calibri" w:hAnsi="Arial" w:cs="Arial"/>
          <w:sz w:val="22"/>
          <w:szCs w:val="22"/>
          <w:lang w:val="es-ES_tradnl" w:eastAsia="en-US"/>
        </w:rPr>
        <w:t>En cuanto al proceso de mínima cuantía, el Decreto 1860 de 2021, en su artículo 2.2.1.2.1.5.2., numeral 5° dispone que los proponentes podrán subsanar sus ofertas hasta antes que finalice el traslado del informe de evaluación</w:t>
      </w:r>
      <w:r w:rsidR="001A3698">
        <w:rPr>
          <w:rStyle w:val="Refdenotaalpie"/>
          <w:rFonts w:ascii="Arial" w:eastAsia="Calibri" w:hAnsi="Arial" w:cs="Arial"/>
          <w:sz w:val="22"/>
          <w:szCs w:val="22"/>
          <w:lang w:val="es-ES_tradnl" w:eastAsia="en-US"/>
        </w:rPr>
        <w:footnoteReference w:id="15"/>
      </w:r>
      <w:r w:rsidR="001A3698">
        <w:rPr>
          <w:rFonts w:ascii="Arial" w:eastAsia="Calibri" w:hAnsi="Arial" w:cs="Arial"/>
          <w:sz w:val="22"/>
          <w:szCs w:val="22"/>
          <w:lang w:val="es-ES_tradnl" w:eastAsia="en-US"/>
        </w:rPr>
        <w:t xml:space="preserve">. </w:t>
      </w:r>
    </w:p>
    <w:p w14:paraId="320A8660" w14:textId="123D8293" w:rsidR="00F7422D" w:rsidRPr="00F530E3" w:rsidRDefault="00F7422D" w:rsidP="005E199B">
      <w:pPr>
        <w:spacing w:after="120" w:line="276" w:lineRule="auto"/>
        <w:ind w:right="51" w:firstLine="709"/>
        <w:jc w:val="both"/>
        <w:rPr>
          <w:rFonts w:ascii="Arial" w:hAnsi="Arial" w:cs="Arial"/>
          <w:bCs/>
          <w:sz w:val="22"/>
          <w:szCs w:val="22"/>
        </w:rPr>
      </w:pPr>
      <w:r w:rsidRPr="00F530E3">
        <w:rPr>
          <w:rFonts w:ascii="Arial" w:hAnsi="Arial" w:cs="Arial"/>
          <w:bCs/>
          <w:sz w:val="22"/>
          <w:szCs w:val="22"/>
        </w:rPr>
        <w:lastRenderedPageBreak/>
        <w:t>Frente a la regla general</w:t>
      </w:r>
      <w:r w:rsidR="001A3698">
        <w:rPr>
          <w:rFonts w:ascii="Arial" w:hAnsi="Arial" w:cs="Arial"/>
          <w:bCs/>
          <w:sz w:val="22"/>
          <w:szCs w:val="22"/>
        </w:rPr>
        <w:t xml:space="preserve"> aplicable a los demás procesos de selección</w:t>
      </w:r>
      <w:r w:rsidRPr="00F530E3">
        <w:rPr>
          <w:rFonts w:ascii="Arial" w:hAnsi="Arial" w:cs="Arial"/>
          <w:bCs/>
          <w:sz w:val="22"/>
          <w:szCs w:val="22"/>
        </w:rPr>
        <w:t xml:space="preserve">,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4746CF">
        <w:rPr>
          <w:rFonts w:ascii="Arial" w:hAnsi="Arial" w:cs="Arial"/>
          <w:bCs/>
          <w:i/>
          <w:iCs/>
          <w:sz w:val="22"/>
          <w:szCs w:val="22"/>
        </w:rPr>
        <w:t xml:space="preserve">«deberán ser solicitados por las entidades estatales y deberán ser entregados por los proponentes hasta el término de traslado del informe de evaluación que corresponda a cada modalidad de selección». </w:t>
      </w:r>
    </w:p>
    <w:p w14:paraId="415415D3" w14:textId="77777777" w:rsidR="001A3698" w:rsidRDefault="00F7422D" w:rsidP="005E199B">
      <w:pPr>
        <w:spacing w:before="120" w:after="120" w:line="276" w:lineRule="auto"/>
        <w:ind w:firstLine="709"/>
        <w:jc w:val="both"/>
        <w:rPr>
          <w:rFonts w:ascii="Arial" w:eastAsia="Calibri" w:hAnsi="Arial" w:cs="Arial"/>
          <w:bCs/>
          <w:sz w:val="22"/>
          <w:szCs w:val="22"/>
          <w:lang w:val="es-MX"/>
        </w:rPr>
      </w:pPr>
      <w:r w:rsidRPr="00770CFC">
        <w:rPr>
          <w:rFonts w:ascii="Arial" w:eastAsia="Calibri" w:hAnsi="Arial" w:cs="Arial"/>
          <w:bCs/>
          <w:sz w:val="22"/>
          <w:szCs w:val="22"/>
          <w:lang w:val="es-MX"/>
        </w:rPr>
        <w:t xml:space="preserve">No obstante, de la lectura de este aparte podrían, en la práctica, presentarse dos interpretaciones que dan lugar a dos formas de proceder en los procesos de selección, en lo que se refiere a la subsanabilidad de las ofertas. </w:t>
      </w:r>
      <w:r w:rsidRPr="00770CFC">
        <w:rPr>
          <w:rFonts w:ascii="Arial" w:eastAsia="Calibri" w:hAnsi="Arial" w:cs="Arial"/>
          <w:bCs/>
          <w:i/>
          <w:sz w:val="22"/>
          <w:szCs w:val="22"/>
          <w:lang w:val="es-MX"/>
        </w:rPr>
        <w:t>Primera</w:t>
      </w:r>
      <w:r w:rsidRPr="00770CFC">
        <w:rPr>
          <w:rFonts w:ascii="Arial" w:eastAsia="Calibri" w:hAnsi="Arial" w:cs="Arial"/>
          <w:bCs/>
          <w:sz w:val="22"/>
          <w:szCs w:val="22"/>
          <w:lang w:val="es-MX"/>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770CFC">
        <w:rPr>
          <w:rFonts w:ascii="Arial" w:eastAsia="Calibri" w:hAnsi="Arial" w:cs="Arial"/>
          <w:bCs/>
          <w:i/>
          <w:sz w:val="22"/>
          <w:szCs w:val="22"/>
          <w:lang w:val="es-MX"/>
        </w:rPr>
        <w:t>segunda</w:t>
      </w:r>
      <w:r w:rsidRPr="00770CFC">
        <w:rPr>
          <w:rFonts w:ascii="Arial" w:eastAsia="Calibri" w:hAnsi="Arial" w:cs="Arial"/>
          <w:bCs/>
          <w:sz w:val="22"/>
          <w:szCs w:val="22"/>
          <w:lang w:val="es-MX"/>
        </w:rPr>
        <w:t xml:space="preserve">, que el término del traslado del informe de evaluación es el </w:t>
      </w:r>
      <w:r w:rsidR="001A3698" w:rsidRPr="005E199B">
        <w:rPr>
          <w:rFonts w:ascii="Arial" w:eastAsia="Calibri" w:hAnsi="Arial" w:cs="Arial"/>
          <w:bCs/>
          <w:i/>
          <w:iCs/>
          <w:sz w:val="22"/>
          <w:szCs w:val="22"/>
          <w:lang w:val="es-MX"/>
        </w:rPr>
        <w:t>límite</w:t>
      </w:r>
      <w:r w:rsidR="001A3698" w:rsidRPr="00770CFC">
        <w:rPr>
          <w:rFonts w:ascii="Arial" w:eastAsia="Calibri" w:hAnsi="Arial" w:cs="Arial"/>
          <w:bCs/>
          <w:sz w:val="22"/>
          <w:szCs w:val="22"/>
          <w:lang w:val="es-MX"/>
        </w:rPr>
        <w:t xml:space="preserve"> </w:t>
      </w:r>
      <w:r w:rsidRPr="00770CFC">
        <w:rPr>
          <w:rFonts w:ascii="Arial" w:eastAsia="Calibri" w:hAnsi="Arial" w:cs="Arial"/>
          <w:bCs/>
          <w:sz w:val="22"/>
          <w:szCs w:val="22"/>
          <w:lang w:val="es-MX"/>
        </w:rPr>
        <w:t xml:space="preserve">para la subsanación de ofertas, pero no el único momento para hacerlo. </w:t>
      </w:r>
    </w:p>
    <w:p w14:paraId="07404A81" w14:textId="25EA78A6" w:rsidR="00F7422D" w:rsidRDefault="00F7422D" w:rsidP="004746CF">
      <w:pPr>
        <w:spacing w:before="120" w:line="276" w:lineRule="auto"/>
        <w:ind w:firstLine="708"/>
        <w:jc w:val="both"/>
        <w:rPr>
          <w:rFonts w:ascii="Arial" w:eastAsia="Calibri" w:hAnsi="Arial" w:cs="Arial"/>
          <w:bCs/>
          <w:sz w:val="22"/>
          <w:szCs w:val="22"/>
          <w:lang w:val="es-MX"/>
        </w:rPr>
      </w:pPr>
      <w:r w:rsidRPr="00770CFC">
        <w:rPr>
          <w:rFonts w:ascii="Arial" w:eastAsia="Calibri" w:hAnsi="Arial" w:cs="Arial"/>
          <w:bCs/>
          <w:sz w:val="22"/>
          <w:szCs w:val="22"/>
          <w:lang w:val="es-MX"/>
        </w:rPr>
        <w:t>De acuerdo con esta primera interpretación, el informe de evaluación se convierte en la oportunidad que aprovecha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4153FEC3" w14:textId="77777777" w:rsidR="005B15D7" w:rsidRPr="00F15DC4" w:rsidRDefault="005B15D7" w:rsidP="005B15D7">
      <w:pPr>
        <w:spacing w:before="120"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las propuestas</w:t>
      </w:r>
      <w:r>
        <w:rPr>
          <w:rFonts w:ascii="Arial" w:eastAsiaTheme="minorHAnsi" w:hAnsi="Arial" w:cs="Arial"/>
          <w:sz w:val="22"/>
          <w:szCs w:val="22"/>
          <w:lang w:val="es-ES_tradnl" w:eastAsia="en-US"/>
        </w:rPr>
        <w:t xml:space="preserve"> ya</w:t>
      </w:r>
      <w:r w:rsidRPr="00F15DC4">
        <w:rPr>
          <w:rFonts w:ascii="Arial" w:eastAsiaTheme="minorHAnsi" w:hAnsi="Arial" w:cs="Arial"/>
          <w:sz w:val="22"/>
          <w:szCs w:val="22"/>
          <w:lang w:val="es-ES_tradnl" w:eastAsia="en-US"/>
        </w:rPr>
        <w:t xml:space="preserve"> estarán consolidadas en lo formal. Subsanar antes del informe de </w:t>
      </w:r>
      <w:r w:rsidRPr="00F15DC4">
        <w:rPr>
          <w:rFonts w:ascii="Arial" w:eastAsiaTheme="minorHAnsi" w:hAnsi="Arial" w:cs="Arial"/>
          <w:sz w:val="22"/>
          <w:szCs w:val="22"/>
          <w:lang w:val="es-ES_tradnl" w:eastAsia="en-US"/>
        </w:rPr>
        <w:lastRenderedPageBreak/>
        <w:t xml:space="preserve">evaluación ofrece mayor seguridad y certeza al proceso de selección, a la Administración y a los oferentes. </w:t>
      </w:r>
    </w:p>
    <w:p w14:paraId="4E615754" w14:textId="77777777" w:rsidR="005B15D7" w:rsidRPr="00F15DC4" w:rsidRDefault="005B15D7" w:rsidP="005B15D7">
      <w:pPr>
        <w:spacing w:before="120"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106F1030" w14:textId="77777777" w:rsidR="00E17904" w:rsidRDefault="00F7422D" w:rsidP="001B3154">
      <w:pPr>
        <w:spacing w:before="120" w:line="276" w:lineRule="auto"/>
        <w:ind w:firstLine="709"/>
        <w:jc w:val="both"/>
        <w:rPr>
          <w:rFonts w:ascii="Arial" w:eastAsia="Calibri" w:hAnsi="Arial" w:cs="Arial"/>
          <w:bCs/>
          <w:sz w:val="22"/>
          <w:szCs w:val="22"/>
          <w:lang w:val="es-MX"/>
        </w:rPr>
      </w:pPr>
      <w:r w:rsidRPr="005C29C5">
        <w:rPr>
          <w:rFonts w:ascii="Arial" w:eastAsia="Calibri" w:hAnsi="Arial" w:cs="Arial"/>
          <w:bCs/>
          <w:sz w:val="22"/>
          <w:szCs w:val="22"/>
          <w:lang w:val="es-MX"/>
        </w:rPr>
        <w:t xml:space="preserve">El </w:t>
      </w:r>
      <w:r w:rsidRPr="005E199B">
        <w:rPr>
          <w:rFonts w:ascii="Arial" w:eastAsia="Calibri" w:hAnsi="Arial" w:cs="Arial"/>
          <w:bCs/>
          <w:i/>
          <w:iCs/>
          <w:sz w:val="22"/>
          <w:szCs w:val="22"/>
          <w:lang w:val="es-MX"/>
        </w:rPr>
        <w:t>segundo cambio</w:t>
      </w:r>
      <w:r w:rsidRPr="005C29C5">
        <w:rPr>
          <w:rFonts w:ascii="Arial" w:eastAsia="Calibri" w:hAnsi="Arial" w:cs="Arial"/>
          <w:bCs/>
          <w:sz w:val="22"/>
          <w:szCs w:val="22"/>
          <w:lang w:val="es-MX"/>
        </w:rPr>
        <w:t xml:space="preserve"> importante de la Ley 1882 de 2018 fue la introducción de un criterio material, directamente relacionado con los aspectos subsanables</w:t>
      </w:r>
      <w:r w:rsidRPr="004746CF">
        <w:rPr>
          <w:rFonts w:ascii="Arial" w:eastAsia="Calibri" w:hAnsi="Arial" w:cs="Arial"/>
          <w:bCs/>
          <w:i/>
          <w:iCs/>
          <w:sz w:val="22"/>
          <w:szCs w:val="22"/>
          <w:lang w:val="es-MX"/>
        </w:rPr>
        <w:t>: «los proponentes no podrán acreditar circunstancias ocurridas con posterioridad al cierre del proceso»</w:t>
      </w:r>
      <w:r w:rsidRPr="00BB4267">
        <w:rPr>
          <w:rFonts w:ascii="Arial" w:eastAsia="Calibri" w:hAnsi="Arial" w:cs="Arial"/>
          <w:bCs/>
          <w:i/>
          <w:iCs/>
          <w:sz w:val="22"/>
          <w:szCs w:val="22"/>
          <w:lang w:val="es-MX"/>
        </w:rPr>
        <w:t>.</w:t>
      </w:r>
      <w:r w:rsidRPr="005C29C5">
        <w:rPr>
          <w:rFonts w:ascii="Arial" w:eastAsia="Calibri" w:hAnsi="Arial" w:cs="Arial"/>
          <w:bCs/>
          <w:sz w:val="22"/>
          <w:szCs w:val="22"/>
          <w:lang w:val="es-MX"/>
        </w:rPr>
        <w:t xml:space="preserve"> Lo anterior ofrece dos aspectos que merecen clarificación: </w:t>
      </w:r>
      <w:r w:rsidRPr="005C29C5">
        <w:rPr>
          <w:rFonts w:ascii="Arial" w:eastAsia="Calibri" w:hAnsi="Arial" w:cs="Arial"/>
          <w:bCs/>
          <w:i/>
          <w:sz w:val="22"/>
          <w:szCs w:val="22"/>
          <w:lang w:val="es-MX"/>
        </w:rPr>
        <w:t>primero</w:t>
      </w:r>
      <w:r w:rsidRPr="005C29C5">
        <w:rPr>
          <w:rFonts w:ascii="Arial" w:eastAsia="Calibri" w:hAnsi="Arial" w:cs="Arial"/>
          <w:bCs/>
          <w:sz w:val="22"/>
          <w:szCs w:val="22"/>
          <w:lang w:val="es-MX"/>
        </w:rPr>
        <w:t xml:space="preserve">, qué debe entenderse por circunstancias ocurridas con posterioridad; y </w:t>
      </w:r>
      <w:r w:rsidRPr="005C29C5">
        <w:rPr>
          <w:rFonts w:ascii="Arial" w:eastAsia="Calibri" w:hAnsi="Arial" w:cs="Arial"/>
          <w:bCs/>
          <w:i/>
          <w:sz w:val="22"/>
          <w:szCs w:val="22"/>
          <w:lang w:val="es-MX"/>
        </w:rPr>
        <w:t>segundo</w:t>
      </w:r>
      <w:r w:rsidRPr="005C29C5">
        <w:rPr>
          <w:rFonts w:ascii="Arial" w:eastAsia="Calibri" w:hAnsi="Arial" w:cs="Arial"/>
          <w:bCs/>
          <w:sz w:val="22"/>
          <w:szCs w:val="22"/>
          <w:lang w:val="es-MX"/>
        </w:rPr>
        <w:t xml:space="preserve">, qué es el cierre del proceso. </w:t>
      </w:r>
    </w:p>
    <w:p w14:paraId="61414194" w14:textId="5FF33618" w:rsidR="00F7422D" w:rsidRPr="005C29C5" w:rsidRDefault="00F7422D" w:rsidP="001B3154">
      <w:pPr>
        <w:spacing w:before="120" w:line="276" w:lineRule="auto"/>
        <w:ind w:firstLine="709"/>
        <w:jc w:val="both"/>
        <w:rPr>
          <w:rFonts w:ascii="Arial" w:eastAsia="Calibri" w:hAnsi="Arial" w:cs="Arial"/>
          <w:bCs/>
          <w:sz w:val="22"/>
          <w:szCs w:val="22"/>
          <w:lang w:val="es-MX"/>
        </w:rPr>
      </w:pPr>
      <w:r w:rsidRPr="005C29C5">
        <w:rPr>
          <w:rFonts w:ascii="Arial" w:eastAsia="Calibri" w:hAnsi="Arial" w:cs="Arial"/>
          <w:bCs/>
          <w:sz w:val="22"/>
          <w:szCs w:val="22"/>
          <w:lang w:val="es-MX"/>
        </w:rPr>
        <w:t>La Sala de Consulta y Servicio Civil del Consejo de Estado ya había tenido la oportunidad de precisar estas expresiones, a propósito de un concepto en el que se refirió al artículo 10 del derogado Decreto 2474 de 2008</w:t>
      </w:r>
      <w:r w:rsidRPr="005C29C5">
        <w:rPr>
          <w:rFonts w:ascii="Arial" w:eastAsia="Calibri" w:hAnsi="Arial" w:cs="Arial"/>
          <w:bCs/>
          <w:sz w:val="22"/>
          <w:szCs w:val="22"/>
          <w:vertAlign w:val="superscript"/>
          <w:lang w:val="es-MX"/>
        </w:rPr>
        <w:footnoteReference w:id="16"/>
      </w:r>
      <w:r w:rsidRPr="005C29C5">
        <w:rPr>
          <w:rFonts w:ascii="Arial" w:eastAsia="Calibri" w:hAnsi="Arial" w:cs="Arial"/>
          <w:bCs/>
          <w:sz w:val="22"/>
          <w:szCs w:val="22"/>
          <w:lang w:val="es-MX"/>
        </w:rPr>
        <w:t xml:space="preserve">, que había determinado que en ningún caso </w:t>
      </w:r>
      <w:r w:rsidRPr="005C29C5">
        <w:rPr>
          <w:rFonts w:ascii="Arial" w:eastAsia="Calibri" w:hAnsi="Arial" w:cs="Arial"/>
          <w:bCs/>
          <w:sz w:val="22"/>
          <w:szCs w:val="22"/>
          <w:lang w:val="es-MX"/>
        </w:rPr>
        <w:lastRenderedPageBreak/>
        <w:t xml:space="preserve">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en los siguientes términos: </w:t>
      </w:r>
    </w:p>
    <w:p w14:paraId="1F7DBBE9" w14:textId="77777777" w:rsidR="00F7422D" w:rsidRPr="005C29C5" w:rsidRDefault="00F7422D" w:rsidP="001B3154">
      <w:pPr>
        <w:spacing w:line="276" w:lineRule="auto"/>
        <w:ind w:right="709"/>
        <w:contextualSpacing/>
        <w:jc w:val="both"/>
        <w:rPr>
          <w:rFonts w:ascii="Arial" w:eastAsia="Calibri" w:hAnsi="Arial" w:cs="Arial"/>
          <w:bCs/>
          <w:sz w:val="22"/>
          <w:szCs w:val="22"/>
          <w:lang w:val="es-MX"/>
        </w:rPr>
      </w:pPr>
    </w:p>
    <w:p w14:paraId="359E97C3" w14:textId="23C878FF" w:rsidR="00F7422D" w:rsidRPr="005E199B" w:rsidRDefault="00BB4267" w:rsidP="001B3154">
      <w:pPr>
        <w:spacing w:line="276" w:lineRule="auto"/>
        <w:ind w:left="709" w:right="709"/>
        <w:contextualSpacing/>
        <w:jc w:val="both"/>
        <w:rPr>
          <w:rFonts w:ascii="Arial" w:eastAsia="Calibri" w:hAnsi="Arial" w:cs="Arial"/>
          <w:bCs/>
          <w:sz w:val="21"/>
          <w:szCs w:val="21"/>
          <w:lang w:val="es-MX"/>
        </w:rPr>
      </w:pPr>
      <w:r w:rsidRPr="005E199B">
        <w:rPr>
          <w:rFonts w:ascii="Arial" w:hAnsi="Arial" w:cs="Arial"/>
          <w:bCs/>
          <w:sz w:val="21"/>
          <w:szCs w:val="21"/>
        </w:rPr>
        <w:t>«</w:t>
      </w:r>
      <w:r w:rsidR="00F7422D" w:rsidRPr="005E199B">
        <w:rPr>
          <w:rFonts w:ascii="Arial" w:eastAsia="Calibri" w:hAnsi="Arial" w:cs="Arial"/>
          <w:bCs/>
          <w:sz w:val="21"/>
          <w:szCs w:val="21"/>
          <w:lang w:val="es-MX"/>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00F7422D" w:rsidRPr="005E199B">
        <w:rPr>
          <w:rFonts w:ascii="Arial" w:eastAsia="Calibri" w:hAnsi="Arial" w:cs="Arial"/>
          <w:bCs/>
          <w:sz w:val="21"/>
          <w:szCs w:val="21"/>
          <w:vertAlign w:val="superscript"/>
          <w:lang w:val="es-MX"/>
        </w:rPr>
        <w:footnoteReference w:id="17"/>
      </w:r>
      <w:r w:rsidR="00F7422D" w:rsidRPr="005E199B">
        <w:rPr>
          <w:rFonts w:ascii="Arial" w:eastAsia="Calibri" w:hAnsi="Arial" w:cs="Arial"/>
          <w:bCs/>
          <w:sz w:val="21"/>
          <w:szCs w:val="21"/>
          <w:lang w:val="es-MX"/>
        </w:rPr>
        <w:t>.</w:t>
      </w:r>
      <w:r w:rsidRPr="005E199B">
        <w:rPr>
          <w:rFonts w:ascii="Arial" w:hAnsi="Arial" w:cs="Arial"/>
          <w:bCs/>
          <w:sz w:val="21"/>
          <w:szCs w:val="21"/>
        </w:rPr>
        <w:t>»</w:t>
      </w:r>
    </w:p>
    <w:p w14:paraId="2030DD92" w14:textId="77777777" w:rsidR="00F7422D" w:rsidRPr="005C29C5" w:rsidRDefault="00F7422D" w:rsidP="001B3154">
      <w:pPr>
        <w:spacing w:line="276" w:lineRule="auto"/>
        <w:ind w:right="709"/>
        <w:contextualSpacing/>
        <w:jc w:val="both"/>
        <w:rPr>
          <w:rFonts w:ascii="Arial" w:eastAsia="Calibri" w:hAnsi="Arial" w:cs="Arial"/>
          <w:bCs/>
          <w:sz w:val="22"/>
          <w:szCs w:val="22"/>
          <w:lang w:val="es-MX"/>
        </w:rPr>
      </w:pPr>
    </w:p>
    <w:p w14:paraId="0DB0F9B1" w14:textId="77777777" w:rsidR="00F7422D" w:rsidRDefault="00F7422D" w:rsidP="005E199B">
      <w:pPr>
        <w:spacing w:after="120" w:line="276" w:lineRule="auto"/>
        <w:ind w:firstLine="709"/>
        <w:jc w:val="both"/>
        <w:rPr>
          <w:rFonts w:ascii="Arial" w:eastAsia="Calibri" w:hAnsi="Arial" w:cs="Arial"/>
          <w:bCs/>
          <w:sz w:val="22"/>
          <w:szCs w:val="22"/>
          <w:lang w:val="es-MX"/>
        </w:rPr>
      </w:pPr>
      <w:bookmarkStart w:id="19" w:name="_Hlk118437712"/>
      <w:r w:rsidRPr="005C29C5">
        <w:rPr>
          <w:rFonts w:ascii="Arial" w:eastAsia="Calibri" w:hAnsi="Arial" w:cs="Arial"/>
          <w:bCs/>
          <w:sz w:val="22"/>
          <w:szCs w:val="22"/>
          <w:lang w:val="es-MX"/>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967B1FF" w14:textId="3B5DC27B" w:rsidR="00F7422D" w:rsidRDefault="00F7422D" w:rsidP="00E17904">
      <w:pPr>
        <w:spacing w:before="120" w:after="120" w:line="276" w:lineRule="auto"/>
        <w:ind w:firstLine="709"/>
        <w:jc w:val="both"/>
        <w:rPr>
          <w:rFonts w:ascii="Arial" w:eastAsia="Calibri" w:hAnsi="Arial" w:cs="Arial"/>
          <w:bCs/>
          <w:sz w:val="22"/>
          <w:szCs w:val="22"/>
          <w:lang w:val="es-MX"/>
        </w:rPr>
      </w:pPr>
      <w:r w:rsidRPr="005C29C5">
        <w:rPr>
          <w:rFonts w:ascii="Arial" w:eastAsia="Calibri" w:hAnsi="Arial" w:cs="Arial"/>
          <w:bCs/>
          <w:sz w:val="22"/>
          <w:szCs w:val="22"/>
          <w:lang w:val="es-MX"/>
        </w:rPr>
        <w:t>Un mejor entendimiento del significado de la expresión «</w:t>
      </w:r>
      <w:r w:rsidRPr="004746CF">
        <w:rPr>
          <w:rFonts w:ascii="Arial" w:eastAsia="Calibri" w:hAnsi="Arial" w:cs="Arial"/>
          <w:bCs/>
          <w:i/>
          <w:iCs/>
          <w:sz w:val="22"/>
          <w:szCs w:val="22"/>
          <w:lang w:val="es-MX"/>
        </w:rPr>
        <w:t>circunstancias ocurridas con posterioridad al cierre del proceso»</w:t>
      </w:r>
      <w:r w:rsidRPr="005C29C5">
        <w:rPr>
          <w:rFonts w:ascii="Arial" w:eastAsia="Calibri" w:hAnsi="Arial" w:cs="Arial"/>
          <w:bCs/>
          <w:sz w:val="22"/>
          <w:szCs w:val="22"/>
          <w:lang w:val="es-MX"/>
        </w:rPr>
        <w:t xml:space="preserve">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w:t>
      </w:r>
      <w:r w:rsidRPr="005C29C5">
        <w:rPr>
          <w:rFonts w:ascii="Arial" w:eastAsia="Calibri" w:hAnsi="Arial" w:cs="Arial"/>
          <w:bCs/>
          <w:sz w:val="22"/>
          <w:szCs w:val="22"/>
          <w:lang w:val="es-MX"/>
        </w:rPr>
        <w:lastRenderedPageBreak/>
        <w:t xml:space="preserve">o en palabras de la ley, que se acrediten hechos que ocurrieron después del cierre del proceso. </w:t>
      </w:r>
    </w:p>
    <w:p w14:paraId="1F90D83E" w14:textId="77777777" w:rsidR="00E17904" w:rsidRPr="00F15DC4" w:rsidRDefault="00E17904" w:rsidP="00E17904">
      <w:pPr>
        <w:spacing w:before="120" w:after="120" w:line="276" w:lineRule="auto"/>
        <w:ind w:firstLine="709"/>
        <w:jc w:val="both"/>
        <w:rPr>
          <w:rFonts w:ascii="Arial" w:eastAsia="Calibri" w:hAnsi="Arial" w:cs="Arial"/>
          <w:sz w:val="22"/>
          <w:szCs w:val="22"/>
          <w:lang w:val="es-ES_tradnl" w:eastAsia="en-US"/>
        </w:rPr>
      </w:pPr>
      <w:r w:rsidRPr="00F15DC4">
        <w:rPr>
          <w:rFonts w:ascii="Arial" w:eastAsia="Calibri" w:hAnsi="Arial" w:cs="Arial"/>
          <w:sz w:val="22"/>
          <w:szCs w:val="22"/>
          <w:lang w:val="es-ES_tradnl" w:eastAsia="en-US"/>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roofErr w:type="spellStart"/>
      <w:r w:rsidRPr="00F15DC4">
        <w:rPr>
          <w:rFonts w:ascii="Arial" w:eastAsia="Calibri" w:hAnsi="Arial" w:cs="Arial"/>
          <w:sz w:val="22"/>
          <w:szCs w:val="22"/>
          <w:lang w:val="es-ES_tradnl" w:eastAsia="en-US"/>
        </w:rPr>
        <w:t>ii</w:t>
      </w:r>
      <w:proofErr w:type="spellEnd"/>
      <w:r w:rsidRPr="00F15DC4">
        <w:rPr>
          <w:rFonts w:ascii="Arial" w:eastAsia="Calibri" w:hAnsi="Arial" w:cs="Arial"/>
          <w:sz w:val="22"/>
          <w:szCs w:val="22"/>
          <w:lang w:val="es-ES_tradnl" w:eastAsia="en-US"/>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F15DC4">
        <w:rPr>
          <w:rFonts w:ascii="Arial" w:eastAsia="Calibri" w:hAnsi="Arial" w:cs="Arial"/>
          <w:sz w:val="22"/>
          <w:szCs w:val="22"/>
          <w:vertAlign w:val="superscript"/>
          <w:lang w:val="es-ES_tradnl" w:eastAsia="en-US"/>
        </w:rPr>
        <w:footnoteReference w:id="18"/>
      </w:r>
      <w:r w:rsidRPr="00F15DC4">
        <w:rPr>
          <w:rFonts w:ascii="Arial" w:eastAsia="Calibri" w:hAnsi="Arial" w:cs="Arial"/>
          <w:sz w:val="22"/>
          <w:szCs w:val="22"/>
          <w:lang w:val="es-ES_tradnl" w:eastAsia="en-US"/>
        </w:rPr>
        <w:t xml:space="preserve">; </w:t>
      </w:r>
      <w:proofErr w:type="spellStart"/>
      <w:r w:rsidRPr="00F15DC4">
        <w:rPr>
          <w:rFonts w:ascii="Arial" w:eastAsia="Calibri" w:hAnsi="Arial" w:cs="Arial"/>
          <w:sz w:val="22"/>
          <w:szCs w:val="22"/>
          <w:lang w:val="es-ES_tradnl" w:eastAsia="en-US"/>
        </w:rPr>
        <w:t>iii</w:t>
      </w:r>
      <w:proofErr w:type="spellEnd"/>
      <w:r w:rsidRPr="00F15DC4">
        <w:rPr>
          <w:rFonts w:ascii="Arial" w:eastAsia="Calibri" w:hAnsi="Arial" w:cs="Arial"/>
          <w:sz w:val="22"/>
          <w:szCs w:val="22"/>
          <w:lang w:val="es-ES_tradnl" w:eastAsia="en-US"/>
        </w:rPr>
        <w:t>) si un oferente no anexó el Certificado de existencia y representación legal, el documento aportado con posterioridad debe dar cuenta de que la sociedad existía antes del cierre del proceso</w:t>
      </w:r>
      <w:r w:rsidRPr="00F15DC4">
        <w:rPr>
          <w:rFonts w:ascii="Arial" w:eastAsia="Calibri" w:hAnsi="Arial" w:cs="Arial"/>
          <w:sz w:val="22"/>
          <w:szCs w:val="22"/>
          <w:vertAlign w:val="superscript"/>
          <w:lang w:val="es-ES_tradnl" w:eastAsia="en-US"/>
        </w:rPr>
        <w:footnoteReference w:id="19"/>
      </w:r>
      <w:r w:rsidRPr="00F15DC4">
        <w:rPr>
          <w:rFonts w:ascii="Arial" w:eastAsia="Calibri" w:hAnsi="Arial" w:cs="Arial"/>
          <w:sz w:val="22"/>
          <w:szCs w:val="22"/>
          <w:lang w:val="es-ES_tradnl" w:eastAsia="en-US"/>
        </w:rPr>
        <w:t xml:space="preserve">; </w:t>
      </w:r>
      <w:proofErr w:type="spellStart"/>
      <w:r w:rsidRPr="00F15DC4">
        <w:rPr>
          <w:rFonts w:ascii="Arial" w:eastAsia="Calibri" w:hAnsi="Arial" w:cs="Arial"/>
          <w:sz w:val="22"/>
          <w:szCs w:val="22"/>
          <w:lang w:val="es-ES_tradnl" w:eastAsia="en-US"/>
        </w:rPr>
        <w:t>iv</w:t>
      </w:r>
      <w:proofErr w:type="spellEnd"/>
      <w:r w:rsidRPr="00F15DC4">
        <w:rPr>
          <w:rFonts w:ascii="Arial" w:eastAsia="Calibri" w:hAnsi="Arial" w:cs="Arial"/>
          <w:sz w:val="22"/>
          <w:szCs w:val="22"/>
          <w:lang w:val="es-ES_tradnl" w:eastAsia="en-US"/>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bookmarkEnd w:id="19"/>
    <w:p w14:paraId="7A247467" w14:textId="08467217" w:rsidR="00F7422D" w:rsidRPr="004746CF" w:rsidRDefault="00F7422D" w:rsidP="005E199B">
      <w:pPr>
        <w:spacing w:before="120" w:after="120" w:line="276" w:lineRule="auto"/>
        <w:ind w:firstLine="709"/>
        <w:jc w:val="both"/>
        <w:rPr>
          <w:rFonts w:ascii="Arial" w:eastAsia="Calibri" w:hAnsi="Arial" w:cs="Arial"/>
          <w:bCs/>
          <w:i/>
          <w:iCs/>
          <w:sz w:val="22"/>
          <w:szCs w:val="22"/>
          <w:lang w:val="es-MX"/>
        </w:rPr>
      </w:pPr>
      <w:r w:rsidRPr="00E51673">
        <w:rPr>
          <w:rFonts w:ascii="Arial" w:eastAsia="Calibri" w:hAnsi="Arial" w:cs="Arial"/>
          <w:bCs/>
          <w:sz w:val="22"/>
          <w:szCs w:val="22"/>
          <w:lang w:val="es-MX"/>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w:t>
      </w:r>
      <w:r w:rsidRPr="004746CF">
        <w:rPr>
          <w:rFonts w:ascii="Arial" w:eastAsia="Calibri" w:hAnsi="Arial" w:cs="Arial"/>
          <w:bCs/>
          <w:i/>
          <w:iCs/>
          <w:sz w:val="22"/>
          <w:szCs w:val="22"/>
          <w:lang w:val="es-MX"/>
        </w:rPr>
        <w:t xml:space="preserve">«lo que se subsana es la prueba y no la condición habilitante o un elemento de la propuesta (...) lo que se puede remediar es la prueba y no el requisito: La posibilidad debe recaer </w:t>
      </w:r>
      <w:r w:rsidRPr="004746CF">
        <w:rPr>
          <w:rFonts w:ascii="Arial" w:eastAsia="Calibri" w:hAnsi="Arial" w:cs="Arial"/>
          <w:bCs/>
          <w:i/>
          <w:iCs/>
          <w:sz w:val="22"/>
          <w:szCs w:val="22"/>
          <w:lang w:val="es-MX"/>
        </w:rPr>
        <w:lastRenderedPageBreak/>
        <w:t>exclusivamente sobre circunstancias acaecidas antes del cierre del respectivo proceso, esto es, del vencimiento del plazo para presentar ofertas»</w:t>
      </w:r>
      <w:r w:rsidRPr="004746CF">
        <w:rPr>
          <w:rFonts w:ascii="Arial" w:eastAsia="Calibri" w:hAnsi="Arial" w:cs="Arial"/>
          <w:bCs/>
          <w:i/>
          <w:iCs/>
          <w:sz w:val="22"/>
          <w:szCs w:val="22"/>
          <w:vertAlign w:val="superscript"/>
          <w:lang w:val="es-MX"/>
        </w:rPr>
        <w:footnoteReference w:id="20"/>
      </w:r>
      <w:r w:rsidRPr="004746CF">
        <w:rPr>
          <w:rFonts w:ascii="Arial" w:eastAsia="Calibri" w:hAnsi="Arial" w:cs="Arial"/>
          <w:bCs/>
          <w:i/>
          <w:iCs/>
          <w:sz w:val="22"/>
          <w:szCs w:val="22"/>
          <w:lang w:val="es-MX"/>
        </w:rPr>
        <w:t xml:space="preserve">. </w:t>
      </w:r>
    </w:p>
    <w:p w14:paraId="63927B6B" w14:textId="2EA2413C" w:rsidR="00F7422D" w:rsidRDefault="00F7422D" w:rsidP="001B3154">
      <w:pPr>
        <w:spacing w:before="120" w:line="276" w:lineRule="auto"/>
        <w:ind w:firstLine="709"/>
        <w:jc w:val="both"/>
        <w:rPr>
          <w:rFonts w:ascii="Arial" w:eastAsia="Calibri" w:hAnsi="Arial" w:cs="Arial"/>
          <w:bCs/>
          <w:sz w:val="22"/>
          <w:szCs w:val="22"/>
          <w:lang w:val="es-MX"/>
        </w:rPr>
      </w:pPr>
      <w:r w:rsidRPr="00E51673">
        <w:rPr>
          <w:rFonts w:ascii="Arial" w:eastAsia="Calibri" w:hAnsi="Arial" w:cs="Arial"/>
          <w:bCs/>
          <w:sz w:val="22"/>
          <w:szCs w:val="22"/>
          <w:lang w:val="es-MX"/>
        </w:rPr>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769EFDEA" w14:textId="77777777" w:rsidR="00D71DE6" w:rsidRPr="00763E3A" w:rsidRDefault="00D71DE6" w:rsidP="00D71DE6">
      <w:pPr>
        <w:spacing w:before="120" w:line="276" w:lineRule="auto"/>
        <w:ind w:firstLine="709"/>
        <w:jc w:val="both"/>
        <w:rPr>
          <w:rFonts w:ascii="Arial" w:eastAsia="Calibri" w:hAnsi="Arial" w:cs="Arial"/>
          <w:sz w:val="22"/>
          <w:szCs w:val="22"/>
          <w:lang w:val="es-ES_tradnl" w:eastAsia="en-US"/>
        </w:rPr>
      </w:pPr>
      <w:r w:rsidRPr="00B06888">
        <w:rPr>
          <w:rFonts w:ascii="Arial" w:eastAsia="Calibri" w:hAnsi="Arial" w:cs="Arial"/>
          <w:sz w:val="22"/>
          <w:szCs w:val="22"/>
          <w:lang w:val="es-ES_tradnl" w:eastAsia="en-US"/>
        </w:rPr>
        <w:t>De acuerdo con lo expuesto en torno a la subsanabilidad de las ofertas</w:t>
      </w:r>
      <w:r w:rsidRPr="00B06888">
        <w:rPr>
          <w:rFonts w:ascii="Arial" w:hAnsi="Arial" w:cs="Arial"/>
          <w:sz w:val="22"/>
        </w:rPr>
        <w:t xml:space="preserve"> y teniendo en cuenta las reglas dispuestas en </w:t>
      </w:r>
      <w:r w:rsidRPr="00B06888">
        <w:rPr>
          <w:rFonts w:ascii="Arial" w:eastAsia="Calibri" w:hAnsi="Arial" w:cs="Arial"/>
          <w:sz w:val="22"/>
          <w:szCs w:val="22"/>
          <w:lang w:val="es-ES_tradnl" w:eastAsia="en-US"/>
        </w:rPr>
        <w:t>la Ley 1882 de 2018, se establece que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 De este modo, en el caso de la subasta y la mínima cuantía no debe perderse de vista que para este tipo de procedimientos también serán aplicables los criterios desarrollados en este concepto,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w:t>
      </w:r>
      <w:r w:rsidRPr="00763E3A">
        <w:rPr>
          <w:rFonts w:ascii="Arial" w:eastAsia="Calibri" w:hAnsi="Arial" w:cs="Arial"/>
          <w:sz w:val="22"/>
          <w:szCs w:val="22"/>
          <w:lang w:val="es-ES_tradnl" w:eastAsia="en-US"/>
        </w:rPr>
        <w:t xml:space="preserve"> </w:t>
      </w:r>
    </w:p>
    <w:p w14:paraId="21AD55D8" w14:textId="77777777" w:rsidR="000915B4" w:rsidRDefault="000915B4" w:rsidP="005E199B">
      <w:pPr>
        <w:spacing w:line="276" w:lineRule="auto"/>
        <w:ind w:firstLine="709"/>
        <w:jc w:val="both"/>
        <w:rPr>
          <w:rFonts w:ascii="Arial" w:eastAsia="Calibri" w:hAnsi="Arial" w:cs="Arial"/>
          <w:bCs/>
          <w:sz w:val="22"/>
          <w:szCs w:val="22"/>
          <w:lang w:val="es-MX"/>
        </w:rPr>
      </w:pPr>
    </w:p>
    <w:p w14:paraId="6E24A5EC" w14:textId="74647D0A" w:rsidR="00BB4267" w:rsidRDefault="00BB4267" w:rsidP="005E199B">
      <w:pPr>
        <w:spacing w:line="276" w:lineRule="auto"/>
        <w:jc w:val="both"/>
        <w:rPr>
          <w:rFonts w:ascii="Arial" w:eastAsia="Calibri" w:hAnsi="Arial" w:cs="Arial"/>
          <w:b/>
          <w:sz w:val="22"/>
          <w:szCs w:val="22"/>
          <w:lang w:val="es-MX"/>
        </w:rPr>
      </w:pPr>
      <w:r w:rsidRPr="004746CF">
        <w:rPr>
          <w:rFonts w:ascii="Arial" w:eastAsia="Calibri" w:hAnsi="Arial" w:cs="Arial"/>
          <w:b/>
          <w:sz w:val="22"/>
          <w:szCs w:val="22"/>
          <w:lang w:val="es-MX"/>
        </w:rPr>
        <w:t>2.</w:t>
      </w:r>
      <w:r w:rsidR="00D71DE6">
        <w:rPr>
          <w:rFonts w:ascii="Arial" w:eastAsia="Calibri" w:hAnsi="Arial" w:cs="Arial"/>
          <w:b/>
          <w:sz w:val="22"/>
          <w:szCs w:val="22"/>
          <w:lang w:val="es-MX"/>
        </w:rPr>
        <w:t>4</w:t>
      </w:r>
      <w:r w:rsidR="00F6028C">
        <w:rPr>
          <w:rFonts w:ascii="Arial" w:eastAsia="Calibri" w:hAnsi="Arial" w:cs="Arial"/>
          <w:b/>
          <w:sz w:val="22"/>
          <w:szCs w:val="22"/>
          <w:lang w:val="es-MX"/>
        </w:rPr>
        <w:t>.</w:t>
      </w:r>
      <w:r w:rsidRPr="004746CF">
        <w:rPr>
          <w:rFonts w:ascii="Arial" w:eastAsia="Calibri" w:hAnsi="Arial" w:cs="Arial"/>
          <w:b/>
          <w:sz w:val="22"/>
          <w:szCs w:val="22"/>
          <w:lang w:val="es-MX"/>
        </w:rPr>
        <w:t xml:space="preserve"> </w:t>
      </w:r>
      <w:bookmarkStart w:id="20" w:name="_Hlk118439971"/>
      <w:r w:rsidRPr="004746CF">
        <w:rPr>
          <w:rFonts w:ascii="Arial" w:eastAsia="Calibri" w:hAnsi="Arial" w:cs="Arial"/>
          <w:b/>
          <w:sz w:val="22"/>
          <w:szCs w:val="22"/>
          <w:lang w:val="es-MX"/>
        </w:rPr>
        <w:t>Solicitud de aclaraciones que se estimen indispensables de la oferta</w:t>
      </w:r>
      <w:bookmarkEnd w:id="20"/>
    </w:p>
    <w:p w14:paraId="7FB276CA" w14:textId="77777777" w:rsidR="000915B4" w:rsidRPr="004746CF" w:rsidRDefault="000915B4" w:rsidP="005E199B">
      <w:pPr>
        <w:spacing w:line="276" w:lineRule="auto"/>
        <w:jc w:val="both"/>
        <w:rPr>
          <w:rFonts w:ascii="Arial" w:eastAsia="Calibri" w:hAnsi="Arial" w:cs="Arial"/>
          <w:b/>
          <w:sz w:val="22"/>
          <w:szCs w:val="22"/>
          <w:lang w:val="es-MX"/>
        </w:rPr>
      </w:pPr>
    </w:p>
    <w:p w14:paraId="05959636" w14:textId="55587108" w:rsidR="00F7422D" w:rsidRPr="00F530E3" w:rsidRDefault="00F7422D" w:rsidP="005E199B">
      <w:pPr>
        <w:spacing w:line="276" w:lineRule="auto"/>
        <w:jc w:val="both"/>
        <w:rPr>
          <w:rFonts w:ascii="Arial" w:hAnsi="Arial" w:cs="Arial"/>
          <w:bCs/>
          <w:sz w:val="22"/>
          <w:szCs w:val="22"/>
        </w:rPr>
      </w:pPr>
      <w:r w:rsidRPr="00F530E3">
        <w:rPr>
          <w:rFonts w:ascii="Arial" w:hAnsi="Arial" w:cs="Arial"/>
          <w:bCs/>
          <w:sz w:val="22"/>
          <w:szCs w:val="22"/>
        </w:rPr>
        <w:t>Ahora bien, la Agencia debe diferenciar entre la regla sobre subsanación de ofertas en los procedimientos de selección</w:t>
      </w:r>
      <w:r>
        <w:rPr>
          <w:rFonts w:ascii="Arial" w:hAnsi="Arial" w:cs="Arial"/>
          <w:bCs/>
          <w:sz w:val="22"/>
          <w:szCs w:val="22"/>
        </w:rPr>
        <w:t>,</w:t>
      </w:r>
      <w:r w:rsidRPr="00F530E3">
        <w:rPr>
          <w:rFonts w:ascii="Arial" w:hAnsi="Arial" w:cs="Arial"/>
          <w:bCs/>
          <w:sz w:val="22"/>
          <w:szCs w:val="22"/>
        </w:rPr>
        <w:t xml:space="preserve"> que acaba de explicarse</w:t>
      </w:r>
      <w:r w:rsidR="00BB4267">
        <w:rPr>
          <w:rFonts w:ascii="Arial" w:hAnsi="Arial" w:cs="Arial"/>
          <w:bCs/>
          <w:sz w:val="22"/>
          <w:szCs w:val="22"/>
        </w:rPr>
        <w:t xml:space="preserve"> en el </w:t>
      </w:r>
      <w:r w:rsidR="00C867F8">
        <w:rPr>
          <w:rFonts w:ascii="Arial" w:hAnsi="Arial" w:cs="Arial"/>
          <w:bCs/>
          <w:sz w:val="22"/>
          <w:szCs w:val="22"/>
        </w:rPr>
        <w:t>considerando</w:t>
      </w:r>
      <w:r w:rsidR="00BB4267">
        <w:rPr>
          <w:rFonts w:ascii="Arial" w:hAnsi="Arial" w:cs="Arial"/>
          <w:bCs/>
          <w:sz w:val="22"/>
          <w:szCs w:val="22"/>
        </w:rPr>
        <w:t xml:space="preserve"> anterior</w:t>
      </w:r>
      <w:r w:rsidRPr="00F530E3">
        <w:rPr>
          <w:rFonts w:ascii="Arial" w:hAnsi="Arial" w:cs="Arial"/>
          <w:bCs/>
          <w:sz w:val="22"/>
          <w:szCs w:val="22"/>
        </w:rPr>
        <w:t xml:space="preserve">, por un lado, y por el otro lo referido a la </w:t>
      </w:r>
      <w:r w:rsidRPr="00030F0F">
        <w:rPr>
          <w:rFonts w:ascii="Arial" w:hAnsi="Arial" w:cs="Arial"/>
          <w:bCs/>
          <w:i/>
          <w:iCs/>
          <w:sz w:val="22"/>
          <w:szCs w:val="22"/>
        </w:rPr>
        <w:t>aclaración de las ofertas</w:t>
      </w:r>
      <w:r w:rsidRPr="00F530E3">
        <w:rPr>
          <w:rFonts w:ascii="Arial" w:hAnsi="Arial" w:cs="Arial"/>
          <w:bCs/>
          <w:sz w:val="22"/>
          <w:szCs w:val="22"/>
        </w:rPr>
        <w:t>, cuestiones que resultan ser distintas, sin perjuicio de que ambas puedan ser considerados como elementos propios del principio de selección objetiva.</w:t>
      </w:r>
      <w:r>
        <w:rPr>
          <w:rFonts w:ascii="Arial" w:hAnsi="Arial" w:cs="Arial"/>
          <w:bCs/>
          <w:sz w:val="22"/>
          <w:szCs w:val="22"/>
        </w:rPr>
        <w:t xml:space="preserve"> </w:t>
      </w:r>
      <w:r w:rsidRPr="00F530E3">
        <w:rPr>
          <w:rFonts w:ascii="Arial" w:hAnsi="Arial" w:cs="Arial"/>
          <w:bCs/>
          <w:sz w:val="22"/>
          <w:szCs w:val="22"/>
        </w:rPr>
        <w:t xml:space="preserve">Así, en aras de que la entidad, </w:t>
      </w:r>
      <w:bookmarkStart w:id="21" w:name="_Hlk117598304"/>
      <w:r w:rsidRPr="00F530E3">
        <w:rPr>
          <w:rFonts w:ascii="Arial" w:hAnsi="Arial" w:cs="Arial"/>
          <w:bCs/>
          <w:sz w:val="22"/>
          <w:szCs w:val="22"/>
        </w:rPr>
        <w:t xml:space="preserve">al momento de evaluar las </w:t>
      </w:r>
      <w:r w:rsidRPr="00F530E3">
        <w:rPr>
          <w:rFonts w:ascii="Arial" w:hAnsi="Arial" w:cs="Arial"/>
          <w:bCs/>
          <w:sz w:val="22"/>
          <w:szCs w:val="22"/>
        </w:rPr>
        <w:lastRenderedPageBreak/>
        <w:t xml:space="preserve">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«plazo razonable dentro del cual la entidad deberá elaborar los estudios técnicos, económicos y jurídicos necesarios para la evaluación de las propuestas y </w:t>
      </w:r>
      <w:r w:rsidRPr="00F530E3">
        <w:rPr>
          <w:rFonts w:ascii="Arial" w:hAnsi="Arial" w:cs="Arial"/>
          <w:bCs/>
          <w:i/>
          <w:sz w:val="22"/>
          <w:szCs w:val="22"/>
        </w:rPr>
        <w:t>para solicitar a los proponentes las aclaraciones y explicaciones</w:t>
      </w:r>
      <w:r w:rsidRPr="00F530E3">
        <w:rPr>
          <w:rFonts w:ascii="Arial" w:hAnsi="Arial" w:cs="Arial"/>
          <w:bCs/>
          <w:sz w:val="22"/>
          <w:szCs w:val="22"/>
        </w:rPr>
        <w:t xml:space="preserve"> que se estimen indispensables» (</w:t>
      </w:r>
      <w:r>
        <w:rPr>
          <w:rFonts w:ascii="Arial" w:hAnsi="Arial" w:cs="Arial"/>
          <w:bCs/>
          <w:sz w:val="22"/>
          <w:szCs w:val="22"/>
        </w:rPr>
        <w:t>Cursiva</w:t>
      </w:r>
      <w:r w:rsidRPr="00F530E3">
        <w:rPr>
          <w:rFonts w:ascii="Arial" w:hAnsi="Arial" w:cs="Arial"/>
          <w:bCs/>
          <w:sz w:val="22"/>
          <w:szCs w:val="22"/>
        </w:rPr>
        <w:t xml:space="preserve"> fuera de texto).</w:t>
      </w:r>
    </w:p>
    <w:p w14:paraId="56B03D07" w14:textId="77777777" w:rsidR="00F7422D" w:rsidRPr="0084573E" w:rsidRDefault="00F7422D" w:rsidP="001B3154">
      <w:pPr>
        <w:spacing w:before="120" w:line="276" w:lineRule="auto"/>
        <w:ind w:firstLine="709"/>
        <w:jc w:val="both"/>
        <w:rPr>
          <w:rFonts w:ascii="Arial" w:eastAsia="Calibri" w:hAnsi="Arial" w:cs="Arial"/>
          <w:bCs/>
          <w:sz w:val="22"/>
          <w:szCs w:val="22"/>
          <w:lang w:val="es-MX"/>
        </w:rPr>
      </w:pPr>
      <w:r w:rsidRPr="0084573E">
        <w:rPr>
          <w:rFonts w:ascii="Arial" w:eastAsia="Calibri" w:hAnsi="Arial" w:cs="Arial"/>
          <w:bCs/>
          <w:sz w:val="22"/>
          <w:szCs w:val="22"/>
          <w:lang w:val="es-MX"/>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bookmarkEnd w:id="21"/>
    <w:p w14:paraId="42222436" w14:textId="2E16155C" w:rsidR="00F7422D" w:rsidRDefault="00F7422D" w:rsidP="001B3154">
      <w:pPr>
        <w:spacing w:before="120" w:line="276" w:lineRule="auto"/>
        <w:ind w:firstLine="709"/>
        <w:jc w:val="both"/>
        <w:rPr>
          <w:rFonts w:ascii="Arial" w:eastAsia="Calibri" w:hAnsi="Arial" w:cs="Arial"/>
          <w:bCs/>
          <w:sz w:val="22"/>
          <w:szCs w:val="22"/>
          <w:lang w:val="es-MX"/>
        </w:rPr>
      </w:pPr>
      <w:r w:rsidRPr="0084573E">
        <w:rPr>
          <w:rFonts w:ascii="Arial" w:eastAsia="Calibri" w:hAnsi="Arial" w:cs="Arial"/>
          <w:bCs/>
          <w:sz w:val="22"/>
          <w:szCs w:val="22"/>
          <w:lang w:val="es-MX"/>
        </w:rPr>
        <w:t xml:space="preserve">Ahora bien, lo anterior no impide que se puedan hacer aclaraciones a las propuestas bien porque la entidad estatal las solicite en la etapa de evaluación de las mismas, </w:t>
      </w:r>
      <w:r w:rsidR="000915B4">
        <w:rPr>
          <w:rFonts w:ascii="Arial" w:eastAsia="Calibri" w:hAnsi="Arial" w:cs="Arial"/>
          <w:bCs/>
          <w:sz w:val="22"/>
          <w:szCs w:val="22"/>
          <w:lang w:val="es-MX"/>
        </w:rPr>
        <w:t>o</w:t>
      </w:r>
      <w:r w:rsidRPr="0084573E">
        <w:rPr>
          <w:rFonts w:ascii="Arial" w:eastAsia="Calibri" w:hAnsi="Arial" w:cs="Arial"/>
          <w:bCs/>
          <w:sz w:val="22"/>
          <w:szCs w:val="22"/>
          <w:lang w:val="es-MX"/>
        </w:rPr>
        <w:t xml:space="preserve">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w:t>
      </w:r>
      <w:r w:rsidRPr="00F06A1D">
        <w:rPr>
          <w:rFonts w:ascii="Arial" w:eastAsia="Calibri" w:hAnsi="Arial" w:cs="Arial"/>
          <w:bCs/>
          <w:sz w:val="22"/>
          <w:szCs w:val="22"/>
          <w:lang w:val="es-MX"/>
        </w:rPr>
        <w:t>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203E2804" w14:textId="77777777" w:rsidR="00C867F8" w:rsidRPr="005E199B" w:rsidRDefault="00C867F8" w:rsidP="005E199B">
      <w:pPr>
        <w:spacing w:line="276" w:lineRule="auto"/>
        <w:ind w:firstLine="709"/>
        <w:contextualSpacing/>
        <w:jc w:val="both"/>
        <w:rPr>
          <w:rFonts w:ascii="Arial" w:eastAsia="Calibri" w:hAnsi="Arial" w:cs="Arial"/>
          <w:b/>
          <w:sz w:val="22"/>
          <w:szCs w:val="22"/>
          <w:lang w:val="es-MX"/>
        </w:rPr>
      </w:pPr>
    </w:p>
    <w:p w14:paraId="3509FDF7" w14:textId="67FD5A65" w:rsidR="00BB4267" w:rsidRPr="005E199B" w:rsidRDefault="00BB4267" w:rsidP="005E199B">
      <w:pPr>
        <w:pStyle w:val="Prrafodelista"/>
        <w:numPr>
          <w:ilvl w:val="0"/>
          <w:numId w:val="8"/>
        </w:numPr>
        <w:spacing w:line="276" w:lineRule="auto"/>
        <w:jc w:val="both"/>
        <w:rPr>
          <w:rFonts w:ascii="Arial" w:hAnsi="Arial" w:cs="Arial"/>
          <w:b/>
          <w:color w:val="000000" w:themeColor="text1"/>
          <w:sz w:val="22"/>
          <w:lang w:val="es-ES_tradnl"/>
        </w:rPr>
      </w:pPr>
      <w:r w:rsidRPr="005E199B">
        <w:rPr>
          <w:rFonts w:ascii="Arial" w:hAnsi="Arial" w:cs="Arial"/>
          <w:b/>
          <w:color w:val="000000" w:themeColor="text1"/>
          <w:sz w:val="22"/>
          <w:lang w:val="es-ES_tradnl"/>
        </w:rPr>
        <w:t>Respuesta</w:t>
      </w:r>
    </w:p>
    <w:p w14:paraId="7D81D0FE" w14:textId="2E483A03" w:rsidR="00BB4267" w:rsidRPr="005E199B" w:rsidRDefault="00BB4267" w:rsidP="005E199B">
      <w:pPr>
        <w:pStyle w:val="Prrafodelista"/>
        <w:spacing w:line="276" w:lineRule="auto"/>
        <w:ind w:left="360"/>
        <w:jc w:val="both"/>
        <w:rPr>
          <w:rFonts w:ascii="Arial" w:hAnsi="Arial" w:cs="Arial"/>
          <w:b/>
          <w:color w:val="000000" w:themeColor="text1"/>
          <w:sz w:val="22"/>
          <w:lang w:val="es-ES_tradnl"/>
        </w:rPr>
      </w:pPr>
    </w:p>
    <w:p w14:paraId="7E9256CB" w14:textId="389A1F38" w:rsidR="00BB4267" w:rsidRDefault="003B2C2B" w:rsidP="005E199B">
      <w:pPr>
        <w:pStyle w:val="Prrafodelista"/>
        <w:ind w:left="709" w:right="709"/>
        <w:jc w:val="both"/>
        <w:rPr>
          <w:rFonts w:ascii="Arial" w:eastAsia="Calibri" w:hAnsi="Arial" w:cs="Arial"/>
          <w:sz w:val="21"/>
          <w:szCs w:val="21"/>
          <w:lang w:val="es-CO"/>
        </w:rPr>
      </w:pPr>
      <w:r>
        <w:rPr>
          <w:rFonts w:ascii="Arial" w:eastAsia="Calibri" w:hAnsi="Arial" w:cs="Arial"/>
          <w:sz w:val="21"/>
          <w:szCs w:val="21"/>
          <w:lang w:val="es-CO"/>
        </w:rPr>
        <w:t>«</w:t>
      </w:r>
      <w:r w:rsidRPr="003B2C2B">
        <w:rPr>
          <w:rFonts w:ascii="Arial" w:eastAsia="Calibri" w:hAnsi="Arial" w:cs="Arial"/>
          <w:sz w:val="21"/>
          <w:szCs w:val="21"/>
          <w:lang w:val="es-CO"/>
        </w:rPr>
        <w:t>[...] ¿puede un proponente subsanar la experiencia general habilitante o la experiencia del personal mínimo requerido habilitante, teniendo en cuenta que no otorgan puntaje, con nuevas certificaciones, siempre que con ellas no se pruebe experiencia que no se tenía antes del cierre(sic)?</w:t>
      </w:r>
      <w:r>
        <w:rPr>
          <w:rFonts w:ascii="Arial" w:eastAsia="Calibri" w:hAnsi="Arial" w:cs="Arial"/>
          <w:sz w:val="21"/>
          <w:szCs w:val="21"/>
          <w:lang w:val="es-CO"/>
        </w:rPr>
        <w:t>»</w:t>
      </w:r>
    </w:p>
    <w:p w14:paraId="0BAC6DEE" w14:textId="77777777" w:rsidR="003B2C2B" w:rsidRDefault="003B2C2B" w:rsidP="005E199B">
      <w:pPr>
        <w:pStyle w:val="Prrafodelista"/>
        <w:spacing w:line="276" w:lineRule="auto"/>
        <w:ind w:left="709" w:right="709"/>
        <w:jc w:val="both"/>
        <w:rPr>
          <w:rFonts w:ascii="Arial" w:hAnsi="Arial" w:cs="Arial"/>
          <w:color w:val="000000" w:themeColor="text1"/>
          <w:sz w:val="22"/>
          <w:lang w:val="es-ES_tradnl"/>
        </w:rPr>
      </w:pPr>
    </w:p>
    <w:p w14:paraId="55ADA316" w14:textId="4685ECB5" w:rsidR="00BB4267" w:rsidRDefault="00C867F8" w:rsidP="00C867F8">
      <w:pPr>
        <w:spacing w:after="120" w:line="276" w:lineRule="auto"/>
        <w:jc w:val="both"/>
        <w:rPr>
          <w:rFonts w:ascii="Arial" w:eastAsia="Arial" w:hAnsi="Arial" w:cs="Arial"/>
          <w:sz w:val="22"/>
          <w:lang w:val="es-ES"/>
        </w:rPr>
      </w:pPr>
      <w:r>
        <w:rPr>
          <w:rFonts w:ascii="Arial" w:eastAsia="Arial" w:hAnsi="Arial" w:cs="Arial"/>
          <w:sz w:val="22"/>
          <w:lang w:val="es-ES"/>
        </w:rPr>
        <w:lastRenderedPageBreak/>
        <w:t xml:space="preserve">En primer </w:t>
      </w:r>
      <w:r w:rsidR="00F6028C">
        <w:rPr>
          <w:rFonts w:ascii="Arial" w:eastAsia="Arial" w:hAnsi="Arial" w:cs="Arial"/>
          <w:sz w:val="22"/>
          <w:lang w:val="es-ES"/>
        </w:rPr>
        <w:t>lugar,</w:t>
      </w:r>
      <w:r>
        <w:rPr>
          <w:rFonts w:ascii="Arial" w:eastAsia="Arial" w:hAnsi="Arial" w:cs="Arial"/>
          <w:sz w:val="22"/>
          <w:lang w:val="es-ES"/>
        </w:rPr>
        <w:t xml:space="preserve"> debe tenerse en cuenta que</w:t>
      </w:r>
      <w:r w:rsidR="00BB4267">
        <w:rPr>
          <w:rFonts w:ascii="Arial" w:eastAsia="Arial" w:hAnsi="Arial" w:cs="Arial"/>
          <w:sz w:val="22"/>
          <w:lang w:val="es-ES"/>
        </w:rPr>
        <w:t xml:space="preserve">, </w:t>
      </w:r>
      <w:r>
        <w:rPr>
          <w:rFonts w:ascii="Arial" w:eastAsia="Arial" w:hAnsi="Arial" w:cs="Arial"/>
          <w:sz w:val="22"/>
          <w:lang w:val="es-ES"/>
        </w:rPr>
        <w:t xml:space="preserve">tal y </w:t>
      </w:r>
      <w:r w:rsidR="00BB4267" w:rsidRPr="004746CF">
        <w:rPr>
          <w:rFonts w:ascii="Arial" w:eastAsia="Arial" w:hAnsi="Arial" w:cs="Arial"/>
          <w:sz w:val="22"/>
          <w:lang w:val="es-ES"/>
        </w:rPr>
        <w:t xml:space="preserve">como se indicó al inicio del presente escrito, </w:t>
      </w:r>
      <w:r w:rsidR="00BB4267" w:rsidRPr="004746CF">
        <w:rPr>
          <w:rFonts w:ascii="Arial" w:eastAsia="Arial MT" w:hAnsi="Arial" w:cs="Arial"/>
          <w:sz w:val="22"/>
          <w:lang w:val="es-ES" w:eastAsia="en-US"/>
        </w:rPr>
        <w:t>la Agencia Nacional de Contratación Pública – Colombia Compra Eficiente</w:t>
      </w:r>
      <w:r w:rsidR="00BB4267" w:rsidRPr="004746CF" w:rsidDel="008F494A">
        <w:rPr>
          <w:rFonts w:ascii="Arial" w:eastAsia="Arial" w:hAnsi="Arial" w:cs="Arial"/>
          <w:sz w:val="22"/>
          <w:lang w:val="es-ES"/>
        </w:rPr>
        <w:t xml:space="preserve"> </w:t>
      </w:r>
      <w:r w:rsidR="00BB4267" w:rsidRPr="004746CF">
        <w:rPr>
          <w:rFonts w:ascii="Arial" w:eastAsia="Arial" w:hAnsi="Arial" w:cs="Arial"/>
          <w:sz w:val="22"/>
          <w:lang w:val="es-ES"/>
        </w:rPr>
        <w:t>no tiene l</w:t>
      </w:r>
      <w:r w:rsidR="003B2C2B">
        <w:rPr>
          <w:rFonts w:ascii="Arial" w:eastAsia="Arial" w:hAnsi="Arial" w:cs="Arial"/>
          <w:sz w:val="22"/>
          <w:lang w:val="es-ES"/>
        </w:rPr>
        <w:t>a</w:t>
      </w:r>
      <w:r w:rsidR="00BB4267" w:rsidRPr="004746CF">
        <w:rPr>
          <w:rFonts w:ascii="Arial" w:eastAsia="Arial" w:hAnsi="Arial" w:cs="Arial"/>
          <w:sz w:val="22"/>
          <w:lang w:val="es-ES"/>
        </w:rPr>
        <w:t xml:space="preserve"> competencia para resolver casos concretos, por lo cual est</w:t>
      </w:r>
      <w:r>
        <w:rPr>
          <w:rFonts w:ascii="Arial" w:eastAsia="Arial" w:hAnsi="Arial" w:cs="Arial"/>
          <w:sz w:val="22"/>
          <w:lang w:val="es-ES"/>
        </w:rPr>
        <w:t>e</w:t>
      </w:r>
      <w:r w:rsidR="00BB4267" w:rsidRPr="004746CF">
        <w:rPr>
          <w:rFonts w:ascii="Arial" w:eastAsia="Arial" w:hAnsi="Arial" w:cs="Arial"/>
          <w:sz w:val="22"/>
          <w:lang w:val="es-ES"/>
        </w:rPr>
        <w:t xml:space="preserve"> </w:t>
      </w:r>
      <w:proofErr w:type="spellStart"/>
      <w:r>
        <w:rPr>
          <w:rFonts w:ascii="Arial" w:eastAsia="Arial" w:hAnsi="Arial" w:cs="Arial"/>
          <w:sz w:val="22"/>
          <w:lang w:val="es-ES"/>
        </w:rPr>
        <w:t>pronuniamiento</w:t>
      </w:r>
      <w:proofErr w:type="spellEnd"/>
      <w:r w:rsidRPr="004746CF">
        <w:rPr>
          <w:rFonts w:ascii="Arial" w:eastAsia="Arial" w:hAnsi="Arial" w:cs="Arial"/>
          <w:sz w:val="22"/>
          <w:lang w:val="es-ES"/>
        </w:rPr>
        <w:t xml:space="preserve"> </w:t>
      </w:r>
      <w:r w:rsidR="00BB4267" w:rsidRPr="004746CF">
        <w:rPr>
          <w:rFonts w:ascii="Arial" w:eastAsia="Arial" w:hAnsi="Arial" w:cs="Arial"/>
          <w:sz w:val="22"/>
          <w:lang w:val="es-ES"/>
        </w:rPr>
        <w:t>se limitará a responder su consulta</w:t>
      </w:r>
      <w:r w:rsidR="00BB4267" w:rsidRPr="004746CF">
        <w:rPr>
          <w:rFonts w:ascii="Arial" w:hAnsi="Arial" w:cs="Arial"/>
          <w:sz w:val="22"/>
        </w:rPr>
        <w:t xml:space="preserve"> haciendo abstracción del caso particular </w:t>
      </w:r>
      <w:r w:rsidR="00BB4267">
        <w:rPr>
          <w:rFonts w:ascii="Arial" w:hAnsi="Arial" w:cs="Arial"/>
          <w:sz w:val="22"/>
        </w:rPr>
        <w:t>para</w:t>
      </w:r>
      <w:r w:rsidR="00BB4267" w:rsidRPr="004746CF">
        <w:rPr>
          <w:rFonts w:ascii="Arial" w:hAnsi="Arial" w:cs="Arial"/>
          <w:sz w:val="22"/>
        </w:rPr>
        <w:t xml:space="preserve"> </w:t>
      </w:r>
      <w:r w:rsidR="00F6028C">
        <w:rPr>
          <w:rFonts w:ascii="Arial" w:hAnsi="Arial" w:cs="Arial"/>
          <w:sz w:val="22"/>
        </w:rPr>
        <w:t>así plantear un análisis</w:t>
      </w:r>
      <w:r w:rsidR="00F6028C" w:rsidRPr="004746CF">
        <w:rPr>
          <w:rFonts w:ascii="Arial" w:hAnsi="Arial" w:cs="Arial"/>
          <w:sz w:val="22"/>
        </w:rPr>
        <w:t xml:space="preserve"> </w:t>
      </w:r>
      <w:r w:rsidR="00BB4267" w:rsidRPr="004746CF">
        <w:rPr>
          <w:rFonts w:ascii="Arial" w:hAnsi="Arial" w:cs="Arial"/>
          <w:sz w:val="22"/>
        </w:rPr>
        <w:t xml:space="preserve">conforme a las normas generales en materia de contratación estatal. </w:t>
      </w:r>
      <w:r w:rsidR="00BB4267" w:rsidRPr="004746CF">
        <w:rPr>
          <w:rFonts w:ascii="Arial" w:eastAsia="Arial" w:hAnsi="Arial" w:cs="Arial"/>
          <w:sz w:val="22"/>
          <w:lang w:val="es-ES"/>
        </w:rPr>
        <w:t xml:space="preserve">  </w:t>
      </w:r>
    </w:p>
    <w:p w14:paraId="076763EF" w14:textId="1AD6AEC7" w:rsidR="00F6028C" w:rsidRDefault="00BB4267" w:rsidP="00C867F8">
      <w:pPr>
        <w:spacing w:after="120" w:line="276" w:lineRule="auto"/>
        <w:ind w:firstLine="709"/>
        <w:jc w:val="both"/>
        <w:rPr>
          <w:rFonts w:ascii="Arial" w:hAnsi="Arial" w:cs="Arial"/>
          <w:bCs/>
          <w:sz w:val="22"/>
          <w:szCs w:val="22"/>
        </w:rPr>
      </w:pPr>
      <w:r w:rsidRPr="004746CF">
        <w:rPr>
          <w:rFonts w:ascii="Arial" w:eastAsia="Arial" w:hAnsi="Arial" w:cs="Arial"/>
          <w:sz w:val="22"/>
          <w:lang w:val="es-ES"/>
        </w:rPr>
        <w:t>Así las cosas</w:t>
      </w:r>
      <w:r w:rsidR="00472E44">
        <w:rPr>
          <w:rFonts w:ascii="Arial" w:eastAsia="Arial" w:hAnsi="Arial" w:cs="Arial"/>
          <w:sz w:val="22"/>
          <w:lang w:val="es-ES"/>
        </w:rPr>
        <w:t xml:space="preserve">, </w:t>
      </w:r>
      <w:r w:rsidR="00F6028C">
        <w:rPr>
          <w:rFonts w:ascii="Arial" w:eastAsia="Arial" w:hAnsi="Arial" w:cs="Arial"/>
          <w:sz w:val="22"/>
          <w:lang w:val="es-ES"/>
        </w:rPr>
        <w:t>conforme lo expuesto,</w:t>
      </w:r>
      <w:r w:rsidR="00472E44">
        <w:rPr>
          <w:rFonts w:ascii="Arial" w:eastAsia="Arial" w:hAnsi="Arial" w:cs="Arial"/>
          <w:sz w:val="22"/>
          <w:lang w:val="es-ES"/>
        </w:rPr>
        <w:t xml:space="preserve"> la </w:t>
      </w:r>
      <w:proofErr w:type="spellStart"/>
      <w:r w:rsidR="00472E44">
        <w:rPr>
          <w:rFonts w:ascii="Arial" w:eastAsia="Arial" w:hAnsi="Arial" w:cs="Arial"/>
          <w:sz w:val="22"/>
          <w:lang w:val="es-ES"/>
        </w:rPr>
        <w:t>subsanabilidad</w:t>
      </w:r>
      <w:proofErr w:type="spellEnd"/>
      <w:r w:rsidR="00472E44">
        <w:rPr>
          <w:rFonts w:ascii="Arial" w:eastAsia="Arial" w:hAnsi="Arial" w:cs="Arial"/>
          <w:sz w:val="22"/>
          <w:lang w:val="es-ES"/>
        </w:rPr>
        <w:t xml:space="preserve"> de </w:t>
      </w:r>
      <w:r w:rsidR="00F6028C">
        <w:rPr>
          <w:rFonts w:ascii="Arial" w:eastAsia="Arial" w:hAnsi="Arial" w:cs="Arial"/>
          <w:sz w:val="22"/>
          <w:lang w:val="es-ES"/>
        </w:rPr>
        <w:t xml:space="preserve">los </w:t>
      </w:r>
      <w:r w:rsidR="00472E44">
        <w:rPr>
          <w:rFonts w:ascii="Arial" w:eastAsia="Arial" w:hAnsi="Arial" w:cs="Arial"/>
          <w:sz w:val="22"/>
          <w:lang w:val="es-ES"/>
        </w:rPr>
        <w:t xml:space="preserve">requisitos habilitantes dentro de un proceso de selección se encuentra permitido cuando se trate única y exclusivamente de </w:t>
      </w:r>
      <w:r w:rsidR="00472E44" w:rsidRPr="00F530E3">
        <w:rPr>
          <w:rFonts w:ascii="Arial" w:hAnsi="Arial" w:cs="Arial"/>
          <w:bCs/>
          <w:sz w:val="22"/>
          <w:szCs w:val="22"/>
        </w:rPr>
        <w:t xml:space="preserve">requisitos que no afectan la asignación de puntaje o la comparación de </w:t>
      </w:r>
      <w:r w:rsidR="00472E44">
        <w:rPr>
          <w:rFonts w:ascii="Arial" w:hAnsi="Arial" w:cs="Arial"/>
          <w:bCs/>
          <w:sz w:val="22"/>
          <w:szCs w:val="22"/>
        </w:rPr>
        <w:t xml:space="preserve">ofertas, </w:t>
      </w:r>
      <w:r w:rsidR="00A172EF">
        <w:rPr>
          <w:rFonts w:ascii="Arial" w:hAnsi="Arial" w:cs="Arial"/>
          <w:bCs/>
          <w:sz w:val="22"/>
          <w:szCs w:val="22"/>
        </w:rPr>
        <w:t xml:space="preserve">es decir, los requisitos habilitantes, </w:t>
      </w:r>
      <w:r w:rsidR="00472E44">
        <w:rPr>
          <w:rFonts w:ascii="Arial" w:hAnsi="Arial" w:cs="Arial"/>
          <w:bCs/>
          <w:sz w:val="22"/>
          <w:szCs w:val="22"/>
        </w:rPr>
        <w:t>para tal efecto</w:t>
      </w:r>
      <w:r w:rsidR="00A172EF">
        <w:rPr>
          <w:rFonts w:ascii="Arial" w:hAnsi="Arial" w:cs="Arial"/>
          <w:bCs/>
          <w:sz w:val="22"/>
          <w:szCs w:val="22"/>
        </w:rPr>
        <w:t>,</w:t>
      </w:r>
      <w:r w:rsidR="00472E44" w:rsidRPr="00F530E3">
        <w:rPr>
          <w:rFonts w:ascii="Arial" w:hAnsi="Arial" w:cs="Arial"/>
          <w:bCs/>
          <w:sz w:val="22"/>
          <w:szCs w:val="22"/>
        </w:rPr>
        <w:t xml:space="preserve"> la </w:t>
      </w:r>
      <w:r w:rsidR="00A172EF">
        <w:rPr>
          <w:rFonts w:ascii="Arial" w:hAnsi="Arial" w:cs="Arial"/>
          <w:bCs/>
          <w:sz w:val="22"/>
          <w:szCs w:val="22"/>
        </w:rPr>
        <w:t>E</w:t>
      </w:r>
      <w:r w:rsidR="00472E44" w:rsidRPr="00F530E3">
        <w:rPr>
          <w:rFonts w:ascii="Arial" w:hAnsi="Arial" w:cs="Arial"/>
          <w:bCs/>
          <w:sz w:val="22"/>
          <w:szCs w:val="22"/>
        </w:rPr>
        <w:t xml:space="preserve">ntidad </w:t>
      </w:r>
      <w:r w:rsidR="00A172EF">
        <w:rPr>
          <w:rFonts w:ascii="Arial" w:hAnsi="Arial" w:cs="Arial"/>
          <w:bCs/>
          <w:sz w:val="22"/>
          <w:szCs w:val="22"/>
        </w:rPr>
        <w:t>E</w:t>
      </w:r>
      <w:r w:rsidR="00472E44" w:rsidRPr="00F530E3">
        <w:rPr>
          <w:rFonts w:ascii="Arial" w:hAnsi="Arial" w:cs="Arial"/>
          <w:bCs/>
          <w:sz w:val="22"/>
          <w:szCs w:val="22"/>
        </w:rPr>
        <w:t>statal deberá indicarlo en el informe de evaluación y advertir que la correspondiente oferta no será evaluada hasta que se subsane</w:t>
      </w:r>
      <w:r w:rsidR="00472E44">
        <w:rPr>
          <w:rFonts w:ascii="Arial" w:hAnsi="Arial" w:cs="Arial"/>
          <w:bCs/>
          <w:sz w:val="22"/>
          <w:szCs w:val="22"/>
        </w:rPr>
        <w:t xml:space="preserve"> dicho</w:t>
      </w:r>
      <w:r w:rsidR="00F6028C">
        <w:rPr>
          <w:rFonts w:ascii="Arial" w:hAnsi="Arial" w:cs="Arial"/>
          <w:bCs/>
          <w:sz w:val="22"/>
          <w:szCs w:val="22"/>
        </w:rPr>
        <w:t>s</w:t>
      </w:r>
      <w:r w:rsidR="00472E44">
        <w:rPr>
          <w:rFonts w:ascii="Arial" w:hAnsi="Arial" w:cs="Arial"/>
          <w:bCs/>
          <w:sz w:val="22"/>
          <w:szCs w:val="22"/>
        </w:rPr>
        <w:t xml:space="preserve"> requisito</w:t>
      </w:r>
      <w:r w:rsidR="00A172EF">
        <w:rPr>
          <w:rFonts w:ascii="Arial" w:hAnsi="Arial" w:cs="Arial"/>
          <w:bCs/>
          <w:sz w:val="22"/>
          <w:szCs w:val="22"/>
        </w:rPr>
        <w:t>s</w:t>
      </w:r>
      <w:r w:rsidR="00472E44" w:rsidRPr="00F530E3">
        <w:rPr>
          <w:rFonts w:ascii="Arial" w:hAnsi="Arial" w:cs="Arial"/>
          <w:bCs/>
          <w:sz w:val="22"/>
          <w:szCs w:val="22"/>
        </w:rPr>
        <w:t>.</w:t>
      </w:r>
      <w:r w:rsidR="00472E44">
        <w:rPr>
          <w:rFonts w:ascii="Arial" w:hAnsi="Arial" w:cs="Arial"/>
          <w:bCs/>
          <w:sz w:val="22"/>
          <w:szCs w:val="22"/>
        </w:rPr>
        <w:t xml:space="preserve"> </w:t>
      </w:r>
    </w:p>
    <w:p w14:paraId="60FEBEF1" w14:textId="38FBC5A9" w:rsidR="00472E44" w:rsidRDefault="00472E44" w:rsidP="005E199B">
      <w:pPr>
        <w:spacing w:after="120" w:line="276" w:lineRule="auto"/>
        <w:ind w:firstLine="709"/>
        <w:jc w:val="both"/>
        <w:rPr>
          <w:rFonts w:ascii="Arial" w:hAnsi="Arial" w:cs="Arial"/>
          <w:bCs/>
          <w:sz w:val="22"/>
          <w:szCs w:val="22"/>
        </w:rPr>
      </w:pPr>
      <w:r>
        <w:rPr>
          <w:rFonts w:ascii="Arial" w:hAnsi="Arial" w:cs="Arial"/>
          <w:bCs/>
          <w:sz w:val="22"/>
          <w:szCs w:val="22"/>
        </w:rPr>
        <w:t xml:space="preserve">Por </w:t>
      </w:r>
      <w:r w:rsidR="00F6028C">
        <w:rPr>
          <w:rFonts w:ascii="Arial" w:hAnsi="Arial" w:cs="Arial"/>
          <w:bCs/>
          <w:sz w:val="22"/>
          <w:szCs w:val="22"/>
        </w:rPr>
        <w:t xml:space="preserve">una </w:t>
      </w:r>
      <w:r>
        <w:rPr>
          <w:rFonts w:ascii="Arial" w:hAnsi="Arial" w:cs="Arial"/>
          <w:bCs/>
          <w:sz w:val="22"/>
          <w:szCs w:val="22"/>
        </w:rPr>
        <w:t xml:space="preserve">parte, el artículo </w:t>
      </w:r>
      <w:r w:rsidRPr="005C29C5">
        <w:rPr>
          <w:rFonts w:ascii="Arial" w:eastAsia="Calibri" w:hAnsi="Arial" w:cs="Arial"/>
          <w:bCs/>
          <w:sz w:val="22"/>
          <w:szCs w:val="22"/>
          <w:lang w:val="es-MX"/>
        </w:rPr>
        <w:t>5 de la Ley 1882 de 2018</w:t>
      </w:r>
      <w:r>
        <w:rPr>
          <w:rFonts w:ascii="Arial" w:eastAsia="Calibri" w:hAnsi="Arial" w:cs="Arial"/>
          <w:bCs/>
          <w:sz w:val="22"/>
          <w:szCs w:val="22"/>
          <w:lang w:val="es-MX"/>
        </w:rPr>
        <w:t xml:space="preserve"> </w:t>
      </w:r>
      <w:r w:rsidRPr="00F530E3">
        <w:rPr>
          <w:rFonts w:ascii="Arial" w:hAnsi="Arial" w:cs="Arial"/>
          <w:bCs/>
          <w:sz w:val="22"/>
          <w:szCs w:val="22"/>
        </w:rPr>
        <w:t xml:space="preserve">fijó un límite final para que la Administración solicite a los oferentes subsanar y que estos lo hagan hasta </w:t>
      </w:r>
      <w:r w:rsidR="00A172EF">
        <w:rPr>
          <w:rFonts w:ascii="Arial" w:hAnsi="Arial" w:cs="Arial"/>
          <w:bCs/>
          <w:sz w:val="22"/>
          <w:szCs w:val="22"/>
        </w:rPr>
        <w:t xml:space="preserve">el </w:t>
      </w:r>
      <w:r w:rsidRPr="00F530E3">
        <w:rPr>
          <w:rFonts w:ascii="Arial" w:hAnsi="Arial" w:cs="Arial"/>
          <w:bCs/>
          <w:sz w:val="22"/>
          <w:szCs w:val="22"/>
        </w:rPr>
        <w:t>término de traslado del informe de evaluación</w:t>
      </w:r>
      <w:r w:rsidR="00A172EF">
        <w:rPr>
          <w:rFonts w:ascii="Arial" w:hAnsi="Arial" w:cs="Arial"/>
          <w:bCs/>
          <w:sz w:val="22"/>
          <w:szCs w:val="22"/>
        </w:rPr>
        <w:t xml:space="preserve"> </w:t>
      </w:r>
      <w:r w:rsidRPr="004746CF">
        <w:rPr>
          <w:rFonts w:ascii="Arial" w:hAnsi="Arial" w:cs="Arial"/>
          <w:bCs/>
          <w:sz w:val="22"/>
          <w:szCs w:val="22"/>
        </w:rPr>
        <w:t xml:space="preserve">que corresponda a cada modalidad de selección. </w:t>
      </w:r>
    </w:p>
    <w:p w14:paraId="157C16AC" w14:textId="2DDAB52B" w:rsidR="00F6028C" w:rsidRPr="00B06888" w:rsidRDefault="00F6028C" w:rsidP="00F6028C">
      <w:pPr>
        <w:spacing w:before="120" w:after="120" w:line="276" w:lineRule="auto"/>
        <w:ind w:firstLine="709"/>
        <w:jc w:val="both"/>
        <w:rPr>
          <w:rFonts w:ascii="Arial" w:eastAsia="Calibri" w:hAnsi="Arial" w:cs="Arial"/>
          <w:sz w:val="22"/>
          <w:szCs w:val="22"/>
          <w:lang w:val="es-ES_tradnl" w:eastAsia="en-US"/>
        </w:rPr>
      </w:pPr>
      <w:r>
        <w:rPr>
          <w:rFonts w:ascii="Arial" w:eastAsia="Calibri" w:hAnsi="Arial" w:cs="Arial"/>
          <w:bCs/>
          <w:sz w:val="22"/>
          <w:szCs w:val="22"/>
        </w:rPr>
        <w:t>Por otro lado</w:t>
      </w:r>
      <w:r w:rsidR="00472E44" w:rsidRPr="005C29C5">
        <w:rPr>
          <w:rFonts w:ascii="Arial" w:eastAsia="Calibri" w:hAnsi="Arial" w:cs="Arial"/>
          <w:bCs/>
          <w:sz w:val="22"/>
          <w:szCs w:val="22"/>
          <w:lang w:val="es-MX"/>
        </w:rPr>
        <w:t xml:space="preserve">, </w:t>
      </w:r>
      <w:r w:rsidR="00A172EF">
        <w:rPr>
          <w:rFonts w:ascii="Arial" w:eastAsia="Calibri" w:hAnsi="Arial" w:cs="Arial"/>
          <w:bCs/>
          <w:sz w:val="22"/>
          <w:szCs w:val="22"/>
          <w:lang w:val="es-MX"/>
        </w:rPr>
        <w:t xml:space="preserve">es importante precisar que </w:t>
      </w:r>
      <w:r w:rsidR="00472E44" w:rsidRPr="005C29C5">
        <w:rPr>
          <w:rFonts w:ascii="Arial" w:eastAsia="Calibri" w:hAnsi="Arial" w:cs="Arial"/>
          <w:bCs/>
          <w:sz w:val="22"/>
          <w:szCs w:val="22"/>
          <w:lang w:val="es-MX"/>
        </w:rPr>
        <w:t>lo subsanable es la prueba de todas las circunstancias ocurridas antes del vencimiento del término para presentar las ofertas</w:t>
      </w:r>
      <w:r w:rsidR="00A172EF">
        <w:rPr>
          <w:rFonts w:ascii="Arial" w:eastAsia="Calibri" w:hAnsi="Arial" w:cs="Arial"/>
          <w:bCs/>
          <w:sz w:val="22"/>
          <w:szCs w:val="22"/>
          <w:lang w:val="es-MX"/>
        </w:rPr>
        <w:t xml:space="preserve">, por lo que está prohibido </w:t>
      </w:r>
      <w:r w:rsidR="00472E44" w:rsidRPr="005C29C5">
        <w:rPr>
          <w:rFonts w:ascii="Arial" w:eastAsia="Calibri" w:hAnsi="Arial" w:cs="Arial"/>
          <w:bCs/>
          <w:sz w:val="22"/>
          <w:szCs w:val="22"/>
          <w:lang w:val="es-MX"/>
        </w:rPr>
        <w:t>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r w:rsidR="00A172EF">
        <w:rPr>
          <w:rFonts w:ascii="Arial" w:eastAsia="Calibri" w:hAnsi="Arial" w:cs="Arial"/>
          <w:bCs/>
          <w:sz w:val="22"/>
          <w:szCs w:val="22"/>
          <w:lang w:val="es-MX"/>
        </w:rPr>
        <w:t xml:space="preserve"> para mejorarla</w:t>
      </w:r>
      <w:r w:rsidR="00472E44" w:rsidRPr="005C29C5">
        <w:rPr>
          <w:rFonts w:ascii="Arial" w:eastAsia="Calibri" w:hAnsi="Arial" w:cs="Arial"/>
          <w:bCs/>
          <w:sz w:val="22"/>
          <w:szCs w:val="22"/>
          <w:lang w:val="es-MX"/>
        </w:rPr>
        <w:t xml:space="preserve">. </w:t>
      </w:r>
      <w:r>
        <w:rPr>
          <w:rFonts w:ascii="Arial" w:eastAsia="Calibri" w:hAnsi="Arial" w:cs="Arial"/>
          <w:bCs/>
          <w:sz w:val="22"/>
          <w:szCs w:val="22"/>
          <w:lang w:val="es-MX"/>
        </w:rPr>
        <w:t xml:space="preserve">Así las cosas, </w:t>
      </w:r>
      <w:r w:rsidRPr="00B06888">
        <w:rPr>
          <w:rFonts w:ascii="Arial" w:eastAsia="Calibri" w:hAnsi="Arial" w:cs="Arial"/>
          <w:sz w:val="22"/>
          <w:szCs w:val="22"/>
          <w:lang w:val="es-ES_tradnl" w:eastAsia="en-US"/>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47E7A48" w14:textId="77777777" w:rsidR="00F6028C" w:rsidRPr="00B06888" w:rsidRDefault="00F6028C" w:rsidP="00F6028C">
      <w:pPr>
        <w:spacing w:before="120" w:after="120" w:line="276" w:lineRule="auto"/>
        <w:ind w:firstLine="709"/>
        <w:jc w:val="both"/>
        <w:rPr>
          <w:rFonts w:ascii="Arial" w:eastAsia="Calibri" w:hAnsi="Arial" w:cs="Arial"/>
          <w:sz w:val="22"/>
          <w:szCs w:val="22"/>
          <w:lang w:val="es-ES_tradnl" w:eastAsia="en-US"/>
        </w:rPr>
      </w:pPr>
      <w:r w:rsidRPr="00B06888">
        <w:rPr>
          <w:rFonts w:ascii="Arial" w:eastAsia="Calibri" w:hAnsi="Arial" w:cs="Arial"/>
          <w:sz w:val="22"/>
          <w:szCs w:val="22"/>
          <w:lang w:val="es-ES_tradnl" w:eastAsia="en-US"/>
        </w:rPr>
        <w:t xml:space="preserve">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 </w:t>
      </w:r>
    </w:p>
    <w:p w14:paraId="769EBE45" w14:textId="77777777" w:rsidR="00F6028C" w:rsidRPr="00763E3A" w:rsidRDefault="00F6028C" w:rsidP="00F6028C">
      <w:pPr>
        <w:pStyle w:val="Default"/>
        <w:spacing w:line="276" w:lineRule="auto"/>
        <w:ind w:firstLine="708"/>
        <w:jc w:val="both"/>
        <w:rPr>
          <w:b/>
          <w:bCs/>
          <w:color w:val="auto"/>
          <w:sz w:val="22"/>
          <w:szCs w:val="22"/>
        </w:rPr>
      </w:pPr>
      <w:r w:rsidRPr="00B06888">
        <w:rPr>
          <w:rFonts w:eastAsia="Calibri"/>
          <w:color w:val="auto"/>
          <w:sz w:val="22"/>
          <w:szCs w:val="22"/>
          <w:lang w:val="es-ES_tradnl"/>
        </w:rPr>
        <w:lastRenderedPageBreak/>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p>
    <w:p w14:paraId="5B89DDBA" w14:textId="13260608" w:rsidR="00472E44" w:rsidRDefault="00472E44" w:rsidP="00472E44">
      <w:pPr>
        <w:spacing w:line="276" w:lineRule="auto"/>
        <w:ind w:firstLine="709"/>
        <w:jc w:val="both"/>
        <w:rPr>
          <w:rFonts w:ascii="Arial" w:eastAsia="Calibri" w:hAnsi="Arial" w:cs="Arial"/>
          <w:bCs/>
          <w:sz w:val="22"/>
          <w:szCs w:val="22"/>
          <w:lang w:val="es-MX"/>
        </w:rPr>
      </w:pPr>
    </w:p>
    <w:p w14:paraId="59AE5C16" w14:textId="77777777" w:rsidR="00472E44" w:rsidRPr="004746CF" w:rsidRDefault="00472E44" w:rsidP="00472E44">
      <w:pPr>
        <w:spacing w:line="276" w:lineRule="auto"/>
        <w:ind w:right="49" w:firstLine="708"/>
        <w:jc w:val="both"/>
        <w:rPr>
          <w:rFonts w:ascii="Arial" w:hAnsi="Arial" w:cs="Arial"/>
          <w:bCs/>
          <w:sz w:val="22"/>
          <w:szCs w:val="22"/>
          <w:lang w:val="es-MX"/>
        </w:rPr>
      </w:pPr>
    </w:p>
    <w:p w14:paraId="056816F7" w14:textId="7184A7F4" w:rsidR="00D40F8B" w:rsidRPr="00F06A1D" w:rsidRDefault="00A172EF" w:rsidP="001B3154">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rPr>
        <w:t xml:space="preserve">En ese orden de ideas, se da por respondida su solicitud, indicándole que el presente concepto </w:t>
      </w:r>
      <w:r w:rsidR="00DD5B04" w:rsidRPr="00F06A1D">
        <w:rPr>
          <w:rFonts w:ascii="Arial" w:hAnsi="Arial" w:cs="Arial"/>
          <w:color w:val="000000" w:themeColor="text1"/>
          <w:sz w:val="22"/>
          <w:szCs w:val="22"/>
          <w:lang w:val="es-ES_tradnl"/>
        </w:rPr>
        <w:t>tiene el alcance previsto en el artículo 28 del</w:t>
      </w:r>
      <w:r w:rsidR="00DD5B04" w:rsidRPr="00F06A1D">
        <w:rPr>
          <w:rFonts w:ascii="Arial" w:hAnsi="Arial" w:cs="Arial"/>
          <w:color w:val="000000" w:themeColor="text1"/>
          <w:sz w:val="22"/>
          <w:lang w:val="es-ES_tradnl"/>
        </w:rPr>
        <w:t xml:space="preserve"> Código de Procedimiento Administrativo y de</w:t>
      </w:r>
      <w:r w:rsidR="00D40F8B" w:rsidRPr="00F06A1D">
        <w:rPr>
          <w:rFonts w:ascii="Arial" w:hAnsi="Arial" w:cs="Arial"/>
          <w:color w:val="000000" w:themeColor="text1"/>
          <w:sz w:val="22"/>
          <w:lang w:val="es-ES_tradnl"/>
        </w:rPr>
        <w:t xml:space="preserve"> lo Contencioso Administrativo.</w:t>
      </w:r>
    </w:p>
    <w:p w14:paraId="6F54E9C9" w14:textId="77777777" w:rsidR="00003233" w:rsidRPr="00F06A1D" w:rsidRDefault="00003233" w:rsidP="00D40F8B">
      <w:pPr>
        <w:spacing w:before="120" w:line="276" w:lineRule="auto"/>
        <w:jc w:val="both"/>
        <w:rPr>
          <w:rFonts w:ascii="Arial" w:hAnsi="Arial" w:cs="Arial"/>
          <w:color w:val="000000" w:themeColor="text1"/>
          <w:sz w:val="22"/>
          <w:lang w:val="es-ES_tradnl"/>
        </w:rPr>
      </w:pPr>
    </w:p>
    <w:p w14:paraId="349855C9" w14:textId="379D7909"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06A1D">
        <w:rPr>
          <w:rFonts w:ascii="Arial" w:hAnsi="Arial" w:cs="Arial"/>
          <w:color w:val="000000" w:themeColor="text1"/>
          <w:sz w:val="22"/>
          <w:szCs w:val="22"/>
          <w:lang w:val="es-ES_tradnl"/>
        </w:rPr>
        <w:t>Atentamente,</w:t>
      </w:r>
    </w:p>
    <w:p w14:paraId="2F390D83" w14:textId="77777777" w:rsidR="005E199B" w:rsidRPr="00F06A1D" w:rsidRDefault="005E199B"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B7339D2" w14:textId="6A85E3AB" w:rsidR="00411715" w:rsidRPr="00F06A1D" w:rsidRDefault="005E199B" w:rsidP="00411715">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2D7C0A4A" wp14:editId="0AA37355">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318DA50E" w14:textId="77777777" w:rsidR="00081528" w:rsidRPr="00F06A1D" w:rsidRDefault="00081528" w:rsidP="00411715">
      <w:pPr>
        <w:pStyle w:val="NormalWeb"/>
        <w:spacing w:before="0" w:beforeAutospacing="0" w:after="0" w:afterAutospacing="0" w:line="276" w:lineRule="auto"/>
        <w:jc w:val="center"/>
        <w:rPr>
          <w:rFonts w:ascii="Geomanist Light" w:hAnsi="Geomanist Light"/>
          <w:noProof/>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F06A1D" w14:paraId="0C7DC5F7" w14:textId="77777777" w:rsidTr="003B5586">
        <w:trPr>
          <w:trHeight w:val="124"/>
        </w:trPr>
        <w:tc>
          <w:tcPr>
            <w:tcW w:w="828" w:type="dxa"/>
            <w:vAlign w:val="center"/>
            <w:hideMark/>
          </w:tcPr>
          <w:p w14:paraId="5BDB1AC9" w14:textId="77777777" w:rsidR="00DD5B04" w:rsidRPr="00F06A1D" w:rsidRDefault="00DD5B04" w:rsidP="00DF76A2">
            <w:pPr>
              <w:jc w:val="both"/>
              <w:rPr>
                <w:rFonts w:ascii="Arial" w:hAnsi="Arial" w:cs="Arial"/>
                <w:color w:val="000000" w:themeColor="text1"/>
                <w:sz w:val="16"/>
                <w:szCs w:val="16"/>
                <w:lang w:val="es-ES_tradnl" w:eastAsia="es-ES"/>
              </w:rPr>
            </w:pPr>
            <w:r w:rsidRPr="00F06A1D">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3893BF8F" w14:textId="77777777" w:rsidR="00F72EA4" w:rsidRPr="00F72EA4" w:rsidRDefault="00F72EA4" w:rsidP="00F72EA4">
            <w:pPr>
              <w:jc w:val="both"/>
              <w:rPr>
                <w:rFonts w:ascii="Arial" w:hAnsi="Arial" w:cs="Arial"/>
                <w:color w:val="000000" w:themeColor="text1"/>
                <w:sz w:val="16"/>
                <w:szCs w:val="16"/>
                <w:lang w:val="es-ES_tradnl" w:eastAsia="es-ES"/>
              </w:rPr>
            </w:pPr>
            <w:r w:rsidRPr="00F72EA4">
              <w:rPr>
                <w:rFonts w:ascii="Arial" w:hAnsi="Arial" w:cs="Arial"/>
                <w:color w:val="000000" w:themeColor="text1"/>
                <w:sz w:val="16"/>
                <w:szCs w:val="16"/>
                <w:lang w:val="es-ES_tradnl" w:eastAsia="es-ES"/>
              </w:rPr>
              <w:t>Edwin Johan Chocontá Quintero</w:t>
            </w:r>
          </w:p>
          <w:p w14:paraId="240C71FD" w14:textId="17289CA1" w:rsidR="00411715" w:rsidRPr="00F06A1D" w:rsidRDefault="00F72EA4" w:rsidP="00F72EA4">
            <w:pPr>
              <w:jc w:val="both"/>
              <w:rPr>
                <w:rFonts w:ascii="Arial" w:hAnsi="Arial" w:cs="Arial"/>
                <w:color w:val="000000" w:themeColor="text1"/>
                <w:sz w:val="16"/>
                <w:szCs w:val="16"/>
                <w:lang w:val="es-ES_tradnl" w:eastAsia="es-ES"/>
              </w:rPr>
            </w:pPr>
            <w:r w:rsidRPr="00F72EA4">
              <w:rPr>
                <w:rFonts w:ascii="Arial" w:hAnsi="Arial" w:cs="Arial"/>
                <w:color w:val="000000" w:themeColor="text1"/>
                <w:sz w:val="16"/>
                <w:szCs w:val="16"/>
                <w:lang w:val="es-ES_tradnl" w:eastAsia="es-ES"/>
              </w:rPr>
              <w:t>Analista T2 – 02 de la Subdirección de Gestión Contractual</w:t>
            </w:r>
          </w:p>
        </w:tc>
      </w:tr>
      <w:tr w:rsidR="00DD5B04" w:rsidRPr="00F06A1D" w14:paraId="2F8FD650" w14:textId="77777777" w:rsidTr="003B5586">
        <w:trPr>
          <w:trHeight w:val="256"/>
        </w:trPr>
        <w:tc>
          <w:tcPr>
            <w:tcW w:w="828" w:type="dxa"/>
            <w:vAlign w:val="center"/>
            <w:hideMark/>
          </w:tcPr>
          <w:p w14:paraId="50203A0B" w14:textId="77777777" w:rsidR="00DD5B04" w:rsidRPr="00F06A1D" w:rsidRDefault="00DD5B04" w:rsidP="00DF76A2">
            <w:pPr>
              <w:jc w:val="both"/>
              <w:rPr>
                <w:rFonts w:ascii="Arial" w:hAnsi="Arial" w:cs="Arial"/>
                <w:color w:val="000000" w:themeColor="text1"/>
                <w:sz w:val="16"/>
                <w:szCs w:val="16"/>
                <w:lang w:val="es-ES_tradnl" w:eastAsia="es-ES"/>
              </w:rPr>
            </w:pPr>
            <w:r w:rsidRPr="00F06A1D">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77A6FCA4" w14:textId="77777777" w:rsidR="00F6028C" w:rsidRPr="002F26B6" w:rsidRDefault="00F6028C" w:rsidP="00F6028C">
            <w:pPr>
              <w:rPr>
                <w:rFonts w:ascii="Arial" w:hAnsi="Arial" w:cs="Arial"/>
                <w:sz w:val="16"/>
                <w:szCs w:val="16"/>
                <w:lang w:val="es-ES_tradnl" w:eastAsia="es-ES"/>
              </w:rPr>
            </w:pPr>
            <w:r>
              <w:rPr>
                <w:rFonts w:ascii="Arial" w:hAnsi="Arial" w:cs="Arial"/>
                <w:sz w:val="16"/>
                <w:szCs w:val="16"/>
                <w:lang w:val="es-ES_tradnl" w:eastAsia="es-ES"/>
              </w:rPr>
              <w:t>Diana Lucia Saavedra Castañeda</w:t>
            </w:r>
          </w:p>
          <w:p w14:paraId="130B3228" w14:textId="064D1646" w:rsidR="0070439B" w:rsidRPr="00F06A1D" w:rsidRDefault="00F06A1D" w:rsidP="00F06A1D">
            <w:pPr>
              <w:jc w:val="both"/>
              <w:rPr>
                <w:rFonts w:ascii="Arial" w:hAnsi="Arial" w:cs="Arial"/>
                <w:color w:val="000000" w:themeColor="text1"/>
                <w:sz w:val="16"/>
                <w:szCs w:val="16"/>
                <w:lang w:val="es-ES" w:eastAsia="es-ES"/>
              </w:rPr>
            </w:pPr>
            <w:r w:rsidRPr="00F06A1D">
              <w:rPr>
                <w:rFonts w:ascii="Arial" w:hAnsi="Arial" w:cs="Arial"/>
                <w:color w:val="000000" w:themeColor="text1"/>
                <w:sz w:val="16"/>
                <w:szCs w:val="16"/>
                <w:lang w:val="es-ES_tradnl" w:eastAsia="es-ES"/>
              </w:rPr>
              <w:t>Contratista de la Subdirección de Gestión Contractual</w:t>
            </w:r>
          </w:p>
        </w:tc>
      </w:tr>
      <w:tr w:rsidR="00DD5B04" w:rsidRPr="00D40F8B" w14:paraId="0FCBCA4A" w14:textId="77777777" w:rsidTr="003B5586">
        <w:trPr>
          <w:trHeight w:val="233"/>
        </w:trPr>
        <w:tc>
          <w:tcPr>
            <w:tcW w:w="828" w:type="dxa"/>
            <w:vAlign w:val="center"/>
            <w:hideMark/>
          </w:tcPr>
          <w:p w14:paraId="3C1D943A" w14:textId="77777777" w:rsidR="00DD5B04" w:rsidRPr="00F06A1D" w:rsidRDefault="00DD5B04" w:rsidP="00DF76A2">
            <w:pPr>
              <w:jc w:val="both"/>
              <w:rPr>
                <w:rFonts w:ascii="Arial" w:hAnsi="Arial" w:cs="Arial"/>
                <w:color w:val="000000" w:themeColor="text1"/>
                <w:sz w:val="16"/>
                <w:szCs w:val="16"/>
                <w:lang w:val="es-ES_tradnl" w:eastAsia="es-ES"/>
              </w:rPr>
            </w:pPr>
            <w:r w:rsidRPr="00F06A1D">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669A2CFE" w14:textId="1B2AC68D" w:rsidR="00F6028C" w:rsidRPr="002F26B6" w:rsidRDefault="00F6028C" w:rsidP="00F6028C">
            <w:pPr>
              <w:rPr>
                <w:rFonts w:ascii="Arial" w:hAnsi="Arial" w:cs="Arial"/>
                <w:sz w:val="16"/>
                <w:szCs w:val="16"/>
                <w:lang w:val="pt-BR" w:eastAsia="es-ES"/>
              </w:rPr>
            </w:pPr>
            <w:r>
              <w:rPr>
                <w:rFonts w:ascii="Arial" w:hAnsi="Arial" w:cs="Arial"/>
                <w:sz w:val="16"/>
                <w:szCs w:val="16"/>
                <w:lang w:val="pt-BR" w:eastAsia="es-ES"/>
              </w:rPr>
              <w:t xml:space="preserve">Nohelia del </w:t>
            </w:r>
            <w:r w:rsidR="005E199B">
              <w:rPr>
                <w:rFonts w:ascii="Arial" w:hAnsi="Arial" w:cs="Arial"/>
                <w:sz w:val="16"/>
                <w:szCs w:val="16"/>
                <w:lang w:val="pt-BR" w:eastAsia="es-ES"/>
              </w:rPr>
              <w:t>Carmen</w:t>
            </w:r>
            <w:r>
              <w:rPr>
                <w:rFonts w:ascii="Arial" w:hAnsi="Arial" w:cs="Arial"/>
                <w:sz w:val="16"/>
                <w:szCs w:val="16"/>
                <w:lang w:val="pt-BR" w:eastAsia="es-ES"/>
              </w:rPr>
              <w:t xml:space="preserve"> Zawady Palacio</w:t>
            </w:r>
          </w:p>
          <w:p w14:paraId="1ADC483B" w14:textId="77655AAC" w:rsidR="00DD5B04" w:rsidRPr="00D40F8B" w:rsidRDefault="00F6028C" w:rsidP="00DF76A2">
            <w:pPr>
              <w:jc w:val="both"/>
              <w:rPr>
                <w:rFonts w:ascii="Arial" w:hAnsi="Arial" w:cs="Arial"/>
                <w:color w:val="000000" w:themeColor="text1"/>
                <w:sz w:val="16"/>
                <w:szCs w:val="16"/>
                <w:lang w:val="es-ES_tradnl" w:eastAsia="es-ES"/>
              </w:rPr>
            </w:pPr>
            <w:r w:rsidRPr="002F26B6">
              <w:rPr>
                <w:rFonts w:ascii="Arial" w:hAnsi="Arial" w:cs="Arial"/>
                <w:sz w:val="16"/>
                <w:szCs w:val="16"/>
                <w:lang w:eastAsia="es-ES"/>
              </w:rPr>
              <w:t>Subdirector</w:t>
            </w:r>
            <w:r>
              <w:rPr>
                <w:rFonts w:ascii="Arial" w:hAnsi="Arial" w:cs="Arial"/>
                <w:sz w:val="16"/>
                <w:szCs w:val="16"/>
                <w:lang w:eastAsia="es-ES"/>
              </w:rPr>
              <w:t>a</w:t>
            </w:r>
            <w:r w:rsidRPr="002F26B6">
              <w:rPr>
                <w:rFonts w:ascii="Arial" w:hAnsi="Arial" w:cs="Arial"/>
                <w:sz w:val="16"/>
                <w:szCs w:val="16"/>
                <w:lang w:val="pt-BR" w:eastAsia="es-ES"/>
              </w:rPr>
              <w:t xml:space="preserve"> de Gestión </w:t>
            </w:r>
            <w:r w:rsidR="005E199B" w:rsidRPr="002F26B6">
              <w:rPr>
                <w:rFonts w:ascii="Arial" w:hAnsi="Arial" w:cs="Arial"/>
                <w:sz w:val="16"/>
                <w:szCs w:val="16"/>
                <w:lang w:val="pt-BR" w:eastAsia="es-ES"/>
              </w:rPr>
              <w:t>Contratual</w:t>
            </w:r>
            <w:r w:rsidRPr="002F26B6">
              <w:rPr>
                <w:rFonts w:ascii="Arial" w:hAnsi="Arial" w:cs="Arial"/>
                <w:sz w:val="16"/>
                <w:szCs w:val="16"/>
                <w:lang w:val="pt-BR" w:eastAsia="es-ES"/>
              </w:rPr>
              <w:t xml:space="preserve"> ANCP – CCE</w:t>
            </w:r>
          </w:p>
        </w:tc>
      </w:tr>
      <w:bookmarkEnd w:id="3"/>
    </w:tbl>
    <w:p w14:paraId="407E8F17" w14:textId="77777777" w:rsidR="00DD118B" w:rsidRPr="00E23980" w:rsidRDefault="00DD118B" w:rsidP="00947454">
      <w:pPr>
        <w:jc w:val="both"/>
        <w:rPr>
          <w:rFonts w:ascii="Arial" w:hAnsi="Arial" w:cs="Arial"/>
          <w:lang w:val="es-ES_tradnl"/>
        </w:rPr>
      </w:pPr>
    </w:p>
    <w:sectPr w:rsidR="00DD118B" w:rsidRPr="00E23980" w:rsidSect="006F436D">
      <w:headerReference w:type="default" r:id="rId13"/>
      <w:footerReference w:type="default" r:id="rId14"/>
      <w:pgSz w:w="12240" w:h="15840"/>
      <w:pgMar w:top="2410" w:right="1701" w:bottom="2694" w:left="156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6637" w14:textId="77777777" w:rsidR="00D624D0" w:rsidRDefault="00D624D0">
      <w:r>
        <w:separator/>
      </w:r>
    </w:p>
  </w:endnote>
  <w:endnote w:type="continuationSeparator" w:id="0">
    <w:p w14:paraId="553F596D" w14:textId="77777777" w:rsidR="00D624D0" w:rsidRDefault="00D624D0">
      <w:r>
        <w:continuationSeparator/>
      </w:r>
    </w:p>
  </w:endnote>
  <w:endnote w:type="continuationNotice" w:id="1">
    <w:p w14:paraId="6368B6C4" w14:textId="77777777" w:rsidR="00D624D0" w:rsidRDefault="00D6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Light">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42C23EB7"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1456BA">
      <w:rPr>
        <w:rFonts w:ascii="Arial" w:hAnsi="Arial" w:cs="Arial"/>
        <w:b/>
        <w:bCs/>
        <w:noProof/>
        <w:color w:val="7F7F7F"/>
        <w:sz w:val="16"/>
        <w:szCs w:val="16"/>
      </w:rPr>
      <w:t>13</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1456BA">
      <w:rPr>
        <w:rFonts w:ascii="Arial" w:hAnsi="Arial" w:cs="Arial"/>
        <w:b/>
        <w:bCs/>
        <w:noProof/>
        <w:color w:val="7F7F7F"/>
        <w:sz w:val="16"/>
        <w:szCs w:val="16"/>
      </w:rPr>
      <w:t>13</w:t>
    </w:r>
    <w:r w:rsidRPr="00EC6D8D">
      <w:rPr>
        <w:rFonts w:ascii="Arial" w:hAnsi="Arial" w:cs="Arial"/>
        <w:b/>
        <w:bCs/>
        <w:color w:val="7F7F7F"/>
        <w:sz w:val="16"/>
        <w:szCs w:val="16"/>
      </w:rPr>
      <w:fldChar w:fldCharType="end"/>
    </w:r>
  </w:p>
  <w:p w14:paraId="48FC6A04" w14:textId="187BB681" w:rsidR="00E2520A" w:rsidRDefault="00207C1E" w:rsidP="00322937">
    <w:pPr>
      <w:pStyle w:val="Piedepgina"/>
      <w:jc w:val="center"/>
      <w:rPr>
        <w:lang w:val="es-ES"/>
      </w:rPr>
    </w:pPr>
    <w:r w:rsidRPr="00207C1E">
      <w:rPr>
        <w:noProof/>
        <w:lang w:val="es-CO" w:eastAsia="es-CO"/>
      </w:rPr>
      <w:drawing>
        <wp:inline distT="0" distB="0" distL="0" distR="0" wp14:anchorId="5D151EC5" wp14:editId="37D9D648">
          <wp:extent cx="5778385" cy="856615"/>
          <wp:effectExtent l="0" t="0" r="63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1669" cy="857102"/>
                  </a:xfrm>
                  <a:prstGeom prst="rect">
                    <a:avLst/>
                  </a:prstGeom>
                </pic:spPr>
              </pic:pic>
            </a:graphicData>
          </a:graphic>
        </wp:inline>
      </w:drawing>
    </w:r>
  </w:p>
  <w:p w14:paraId="6C0EFC49" w14:textId="77777777" w:rsidR="00E2520A" w:rsidRPr="007B0854"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1595" w14:textId="77777777" w:rsidR="00D624D0" w:rsidRDefault="00D624D0">
      <w:r>
        <w:separator/>
      </w:r>
    </w:p>
  </w:footnote>
  <w:footnote w:type="continuationSeparator" w:id="0">
    <w:p w14:paraId="6F2A6513" w14:textId="77777777" w:rsidR="00D624D0" w:rsidRDefault="00D624D0">
      <w:r>
        <w:continuationSeparator/>
      </w:r>
    </w:p>
  </w:footnote>
  <w:footnote w:type="continuationNotice" w:id="1">
    <w:p w14:paraId="35CCAEA2" w14:textId="77777777" w:rsidR="00D624D0" w:rsidRDefault="00D624D0"/>
  </w:footnote>
  <w:footnote w:id="2">
    <w:p w14:paraId="6BD33750" w14:textId="77777777" w:rsidR="009D0B5D" w:rsidRPr="00DD7E17" w:rsidRDefault="009D0B5D" w:rsidP="00E17904">
      <w:pPr>
        <w:pStyle w:val="Textonotapie"/>
        <w:ind w:firstLine="708"/>
        <w:jc w:val="both"/>
        <w:rPr>
          <w:rFonts w:ascii="Arial" w:hAnsi="Arial" w:cs="Arial"/>
          <w:sz w:val="19"/>
          <w:szCs w:val="19"/>
          <w:lang w:val="es-ES"/>
        </w:rPr>
      </w:pPr>
      <w:r w:rsidRPr="00DD7E17">
        <w:rPr>
          <w:rStyle w:val="Refdenotaalpie"/>
          <w:rFonts w:ascii="Arial" w:hAnsi="Arial" w:cs="Arial"/>
          <w:sz w:val="19"/>
          <w:szCs w:val="19"/>
        </w:rPr>
        <w:footnoteRef/>
      </w:r>
      <w:r w:rsidRPr="00DD7E17">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D7E17">
        <w:rPr>
          <w:rFonts w:ascii="Arial" w:hAnsi="Arial" w:cs="Arial"/>
          <w:i/>
          <w:iCs/>
          <w:sz w:val="19"/>
          <w:szCs w:val="19"/>
        </w:rPr>
        <w:t xml:space="preserve">ibidem </w:t>
      </w:r>
      <w:r w:rsidRPr="00DD7E17">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3F2B576" w14:textId="52E81EC4" w:rsidR="00F530CB" w:rsidRPr="005E199B" w:rsidRDefault="00F530CB" w:rsidP="005E199B">
      <w:pPr>
        <w:pStyle w:val="Textonotapie"/>
        <w:ind w:firstLine="708"/>
        <w:contextualSpacing/>
        <w:jc w:val="both"/>
        <w:rPr>
          <w:rFonts w:ascii="Arial" w:hAnsi="Arial" w:cs="Arial"/>
          <w:sz w:val="19"/>
          <w:szCs w:val="19"/>
          <w:lang w:val="es-ES"/>
        </w:rPr>
      </w:pPr>
      <w:r w:rsidRPr="005E199B">
        <w:rPr>
          <w:rStyle w:val="Refdenotaalpie"/>
          <w:rFonts w:ascii="Arial" w:hAnsi="Arial" w:cs="Arial"/>
          <w:sz w:val="19"/>
          <w:szCs w:val="19"/>
        </w:rPr>
        <w:footnoteRef/>
      </w:r>
      <w:r w:rsidRPr="005E199B">
        <w:rPr>
          <w:rFonts w:ascii="Arial" w:hAnsi="Arial" w:cs="Arial"/>
          <w:sz w:val="19"/>
          <w:szCs w:val="19"/>
        </w:rPr>
        <w:t xml:space="preserve"> </w:t>
      </w:r>
      <w:r w:rsidRPr="005E199B">
        <w:rPr>
          <w:rFonts w:ascii="Arial" w:eastAsia="Arial" w:hAnsi="Arial" w:cs="Arial"/>
          <w:color w:val="000000"/>
          <w:sz w:val="19"/>
          <w:szCs w:val="19"/>
        </w:rPr>
        <w:t xml:space="preserve">La Agencia Nacional de Contratación Pública − Colombia Compra Eficiente se ha pronunciado sobre el principio de selección objetiva y en específico el tema de la subsanabilidad de las ofertas en los conceptos con radicado No: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y C-282 del 22 de junio de 2021. </w:t>
      </w:r>
      <w:r>
        <w:rPr>
          <w:rFonts w:ascii="Arial" w:eastAsia="Arial" w:hAnsi="Arial" w:cs="Arial"/>
          <w:color w:val="000000"/>
          <w:sz w:val="19"/>
          <w:szCs w:val="19"/>
        </w:rPr>
        <w:t xml:space="preserve">Estos conceptos pueden ser consultados a través en el siguiente enlace: </w:t>
      </w:r>
      <w:r w:rsidRPr="00F530CB">
        <w:rPr>
          <w:rFonts w:ascii="Arial" w:eastAsia="Arial" w:hAnsi="Arial" w:cs="Arial"/>
          <w:color w:val="000000"/>
          <w:sz w:val="19"/>
          <w:szCs w:val="19"/>
        </w:rPr>
        <w:t>https://relatoria.colombiacompra.gov.co/busqueda/conceptos</w:t>
      </w:r>
    </w:p>
  </w:footnote>
  <w:footnote w:id="4">
    <w:p w14:paraId="0E5F62E4" w14:textId="62C50B62" w:rsidR="00E73918" w:rsidRPr="00DB06A8" w:rsidRDefault="00E73918" w:rsidP="00E17904">
      <w:pPr>
        <w:pStyle w:val="NormalWeb"/>
        <w:spacing w:before="0" w:beforeAutospacing="0" w:after="0" w:afterAutospacing="0"/>
        <w:ind w:firstLine="708"/>
        <w:jc w:val="both"/>
        <w:rPr>
          <w:rFonts w:ascii="Arial" w:hAnsi="Arial" w:cs="Arial"/>
          <w:sz w:val="19"/>
          <w:szCs w:val="19"/>
        </w:rPr>
      </w:pPr>
      <w:r w:rsidRPr="00DB06A8">
        <w:rPr>
          <w:rStyle w:val="Refdenotaalpie"/>
          <w:rFonts w:ascii="Arial" w:hAnsi="Arial" w:cs="Arial"/>
          <w:sz w:val="19"/>
          <w:szCs w:val="19"/>
        </w:rPr>
        <w:footnoteRef/>
      </w:r>
      <w:r w:rsidRPr="00DB06A8">
        <w:rPr>
          <w:rFonts w:ascii="Arial" w:hAnsi="Arial" w:cs="Arial"/>
          <w:sz w:val="19"/>
          <w:szCs w:val="19"/>
        </w:rPr>
        <w:t xml:space="preserve"> </w:t>
      </w:r>
      <w:r w:rsidRPr="00DB06A8">
        <w:rPr>
          <w:rFonts w:ascii="Arial" w:hAnsi="Arial" w:cs="Arial"/>
          <w:sz w:val="19"/>
          <w:szCs w:val="19"/>
          <w:lang w:val="es-ES"/>
        </w:rPr>
        <w:t>Art</w:t>
      </w:r>
      <w:r w:rsidR="009B154F">
        <w:rPr>
          <w:rFonts w:ascii="Arial" w:hAnsi="Arial" w:cs="Arial"/>
          <w:sz w:val="19"/>
          <w:szCs w:val="19"/>
          <w:lang w:val="es-ES"/>
        </w:rPr>
        <w:t>ículo</w:t>
      </w:r>
      <w:r w:rsidRPr="00DB06A8">
        <w:rPr>
          <w:rFonts w:ascii="Arial" w:hAnsi="Arial" w:cs="Arial"/>
          <w:sz w:val="19"/>
          <w:szCs w:val="19"/>
          <w:lang w:val="es-ES"/>
        </w:rPr>
        <w:t xml:space="preserve"> 6 Ley 1150 de 2007 “</w:t>
      </w:r>
      <w:r w:rsidRPr="00DB06A8">
        <w:rPr>
          <w:rFonts w:ascii="Arial" w:hAnsi="Arial" w:cs="Arial"/>
          <w:sz w:val="19"/>
          <w:szCs w:val="19"/>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16E1C" w14:textId="77777777" w:rsidR="00E73918" w:rsidRPr="00DB06A8" w:rsidRDefault="00E73918" w:rsidP="00E17904">
      <w:pPr>
        <w:pStyle w:val="NormalWeb"/>
        <w:spacing w:before="0" w:beforeAutospacing="0" w:after="0" w:afterAutospacing="0"/>
        <w:ind w:firstLine="708"/>
        <w:jc w:val="both"/>
        <w:rPr>
          <w:rFonts w:ascii="Arial" w:hAnsi="Arial" w:cs="Arial"/>
          <w:sz w:val="19"/>
          <w:szCs w:val="19"/>
        </w:rPr>
      </w:pPr>
      <w:r w:rsidRPr="00DB06A8">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0CA2B99" w14:textId="77777777" w:rsidR="00E73918" w:rsidRPr="00DB06A8" w:rsidRDefault="00E73918" w:rsidP="00E17904">
      <w:pPr>
        <w:pStyle w:val="NormalWeb"/>
        <w:spacing w:before="0" w:beforeAutospacing="0" w:after="0" w:afterAutospacing="0"/>
        <w:ind w:firstLine="708"/>
        <w:jc w:val="both"/>
        <w:rPr>
          <w:rFonts w:ascii="Arial" w:hAnsi="Arial" w:cs="Arial"/>
          <w:sz w:val="19"/>
          <w:szCs w:val="19"/>
        </w:rPr>
      </w:pPr>
      <w:r w:rsidRPr="00DB06A8">
        <w:rPr>
          <w:rFonts w:ascii="Arial" w:hAnsi="Arial" w:cs="Arial"/>
          <w:sz w:val="19"/>
          <w:szCs w:val="19"/>
        </w:rPr>
        <w:t>En dicho registro constará la información relacionada con la experiencia, capacidad jurídica, financiera y de organización del proponente y su clasificación”.</w:t>
      </w:r>
    </w:p>
    <w:p w14:paraId="26F75723" w14:textId="77777777" w:rsidR="00E73918" w:rsidRPr="00DB06A8" w:rsidRDefault="00E73918" w:rsidP="00E17904">
      <w:pPr>
        <w:pStyle w:val="NormalWeb"/>
        <w:spacing w:before="0" w:beforeAutospacing="0" w:after="0" w:afterAutospacing="0"/>
        <w:ind w:firstLine="708"/>
        <w:jc w:val="both"/>
        <w:rPr>
          <w:rFonts w:ascii="Arial" w:hAnsi="Arial" w:cs="Arial"/>
          <w:sz w:val="19"/>
          <w:szCs w:val="19"/>
        </w:rPr>
      </w:pPr>
    </w:p>
  </w:footnote>
  <w:footnote w:id="5">
    <w:p w14:paraId="79D6A949" w14:textId="77777777" w:rsidR="00E73918" w:rsidRPr="00DB06A8" w:rsidRDefault="00E73918" w:rsidP="00E17904">
      <w:pPr>
        <w:ind w:firstLine="708"/>
        <w:jc w:val="both"/>
        <w:rPr>
          <w:rFonts w:ascii="Arial" w:hAnsi="Arial" w:cs="Arial"/>
          <w:sz w:val="19"/>
          <w:szCs w:val="19"/>
        </w:rPr>
      </w:pPr>
      <w:r w:rsidRPr="00DB06A8">
        <w:rPr>
          <w:rStyle w:val="Refdenotaalpie"/>
          <w:rFonts w:ascii="Arial" w:hAnsi="Arial" w:cs="Arial"/>
          <w:sz w:val="19"/>
          <w:szCs w:val="19"/>
        </w:rPr>
        <w:footnoteRef/>
      </w:r>
      <w:r w:rsidRPr="00DB06A8">
        <w:rPr>
          <w:rFonts w:ascii="Arial" w:hAnsi="Arial" w:cs="Arial"/>
          <w:sz w:val="19"/>
          <w:szCs w:val="19"/>
        </w:rPr>
        <w:t xml:space="preserve">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3B2951FA" w14:textId="77777777" w:rsidR="00E73918" w:rsidRPr="001A4790" w:rsidRDefault="00E73918" w:rsidP="005E199B">
      <w:pPr>
        <w:pStyle w:val="Textonotapie"/>
        <w:jc w:val="both"/>
        <w:rPr>
          <w:rFonts w:ascii="Arial" w:hAnsi="Arial" w:cs="Arial"/>
          <w:sz w:val="19"/>
          <w:szCs w:val="19"/>
          <w:lang w:val="es-ES"/>
        </w:rPr>
      </w:pPr>
    </w:p>
  </w:footnote>
  <w:footnote w:id="6">
    <w:p w14:paraId="4D1755AD" w14:textId="51FA6036" w:rsidR="00C8385E" w:rsidRPr="005E199B" w:rsidRDefault="00C8385E" w:rsidP="005E199B">
      <w:pPr>
        <w:pStyle w:val="Textonotapie"/>
        <w:contextualSpacing/>
        <w:jc w:val="both"/>
        <w:rPr>
          <w:lang w:val="es-ES"/>
        </w:rPr>
      </w:pPr>
      <w:r w:rsidRPr="005E199B">
        <w:rPr>
          <w:rStyle w:val="Refdenotaalpie"/>
          <w:rFonts w:ascii="Arial" w:hAnsi="Arial" w:cs="Arial"/>
          <w:sz w:val="19"/>
          <w:szCs w:val="19"/>
        </w:rPr>
        <w:footnoteRef/>
      </w:r>
      <w:r w:rsidRPr="005E199B">
        <w:rPr>
          <w:rFonts w:ascii="Arial" w:hAnsi="Arial" w:cs="Arial"/>
          <w:sz w:val="19"/>
          <w:szCs w:val="19"/>
        </w:rPr>
        <w:t xml:space="preserve"> </w:t>
      </w:r>
      <w:r w:rsidR="00A8784A" w:rsidRPr="005E199B">
        <w:rPr>
          <w:rFonts w:ascii="Arial" w:hAnsi="Arial" w:cs="Arial"/>
          <w:sz w:val="19"/>
          <w:szCs w:val="19"/>
        </w:rPr>
        <w:t xml:space="preserve">El </w:t>
      </w:r>
      <w:r w:rsidR="00A8784A" w:rsidRPr="005E199B">
        <w:rPr>
          <w:rFonts w:ascii="Arial" w:hAnsi="Arial" w:cs="Arial"/>
          <w:color w:val="000000" w:themeColor="text1"/>
          <w:sz w:val="19"/>
          <w:szCs w:val="19"/>
          <w:lang w:val="es-ES_tradnl"/>
        </w:rPr>
        <w:t>«Manual para determinar y verificar los requisitos habilitantes en los Procesos de Contratación»</w:t>
      </w:r>
      <w:r w:rsidR="006A2A4A">
        <w:rPr>
          <w:rFonts w:ascii="Arial" w:hAnsi="Arial" w:cs="Arial"/>
          <w:color w:val="000000" w:themeColor="text1"/>
          <w:sz w:val="19"/>
          <w:szCs w:val="19"/>
          <w:lang w:val="es-ES_tradnl"/>
        </w:rPr>
        <w:t xml:space="preserve"> puede ser consultado en el siguiente enlace: </w:t>
      </w:r>
      <w:hyperlink r:id="rId1" w:history="1">
        <w:r w:rsidR="0068344E" w:rsidRPr="00D86E22">
          <w:rPr>
            <w:rStyle w:val="Hipervnculo"/>
            <w:rFonts w:ascii="Arial" w:hAnsi="Arial" w:cs="Arial"/>
            <w:sz w:val="19"/>
            <w:szCs w:val="19"/>
            <w:lang w:val="es-ES_tradnl"/>
          </w:rPr>
          <w:t>https://www.colombiacompra.gov.co/sites/cce_public/files/cce_documents/cce_manual_requisitos_habilitantes.pdf</w:t>
        </w:r>
      </w:hyperlink>
      <w:r w:rsidR="0068344E">
        <w:rPr>
          <w:rFonts w:ascii="Arial" w:hAnsi="Arial" w:cs="Arial"/>
          <w:color w:val="000000" w:themeColor="text1"/>
          <w:sz w:val="19"/>
          <w:szCs w:val="19"/>
          <w:lang w:val="es-ES_tradnl"/>
        </w:rPr>
        <w:t xml:space="preserve"> </w:t>
      </w:r>
    </w:p>
  </w:footnote>
  <w:footnote w:id="7">
    <w:p w14:paraId="3C21F088" w14:textId="77777777" w:rsidR="00E73918" w:rsidRPr="00DB06A8" w:rsidRDefault="00E73918" w:rsidP="00E17904">
      <w:pPr>
        <w:pStyle w:val="Textonotapie"/>
        <w:jc w:val="both"/>
        <w:rPr>
          <w:rFonts w:ascii="Arial" w:hAnsi="Arial" w:cs="Arial"/>
          <w:sz w:val="19"/>
          <w:szCs w:val="19"/>
        </w:rPr>
      </w:pPr>
      <w:r w:rsidRPr="001A4790">
        <w:rPr>
          <w:rFonts w:ascii="Arial" w:hAnsi="Arial" w:cs="Arial"/>
          <w:sz w:val="19"/>
          <w:szCs w:val="19"/>
        </w:rPr>
        <w:tab/>
      </w:r>
      <w:r w:rsidRPr="00DB06A8">
        <w:rPr>
          <w:rStyle w:val="Refdenotaalpie"/>
          <w:rFonts w:ascii="Arial" w:hAnsi="Arial" w:cs="Arial"/>
          <w:sz w:val="19"/>
          <w:szCs w:val="19"/>
        </w:rPr>
        <w:footnoteRef/>
      </w:r>
      <w:r w:rsidRPr="00DB06A8">
        <w:rPr>
          <w:rFonts w:ascii="Arial" w:hAnsi="Arial" w:cs="Arial"/>
          <w:sz w:val="19"/>
          <w:szCs w:val="19"/>
        </w:rPr>
        <w:t xml:space="preserve">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8">
    <w:p w14:paraId="0424C4C3" w14:textId="77777777" w:rsidR="004A15FA" w:rsidRPr="009175BF" w:rsidRDefault="004A15FA" w:rsidP="00E17904">
      <w:pPr>
        <w:pStyle w:val="Textonotapie"/>
        <w:ind w:firstLine="708"/>
        <w:jc w:val="both"/>
        <w:rPr>
          <w:rFonts w:ascii="Arial" w:hAnsi="Arial" w:cs="Arial"/>
          <w:sz w:val="19"/>
          <w:szCs w:val="19"/>
          <w:lang w:val="es-CO"/>
        </w:rPr>
      </w:pPr>
      <w:r w:rsidRPr="009175BF">
        <w:rPr>
          <w:rStyle w:val="Refdenotaalpie"/>
          <w:rFonts w:ascii="Arial" w:hAnsi="Arial" w:cs="Arial"/>
          <w:sz w:val="19"/>
          <w:szCs w:val="19"/>
        </w:rPr>
        <w:footnoteRef/>
      </w:r>
      <w:r w:rsidRPr="009175BF">
        <w:rPr>
          <w:rFonts w:ascii="Arial" w:hAnsi="Arial" w:cs="Arial"/>
          <w:sz w:val="19"/>
          <w:szCs w:val="19"/>
        </w:rPr>
        <w:t xml:space="preserve"> «Artículo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footnote>
  <w:footnote w:id="9">
    <w:p w14:paraId="119D0EDC" w14:textId="77777777" w:rsidR="004A15FA" w:rsidRPr="00A0454F" w:rsidRDefault="004A15FA" w:rsidP="00E17904">
      <w:pPr>
        <w:pStyle w:val="Textonotapie"/>
        <w:ind w:firstLine="708"/>
        <w:jc w:val="both"/>
        <w:rPr>
          <w:rFonts w:ascii="Arial" w:hAnsi="Arial" w:cs="Arial"/>
          <w:sz w:val="19"/>
          <w:szCs w:val="19"/>
          <w:lang w:val="es-CO"/>
        </w:rPr>
      </w:pPr>
      <w:r w:rsidRPr="00A0454F">
        <w:rPr>
          <w:rStyle w:val="Refdenotaalpie"/>
          <w:rFonts w:ascii="Arial" w:hAnsi="Arial" w:cs="Arial"/>
          <w:sz w:val="19"/>
          <w:szCs w:val="19"/>
        </w:rPr>
        <w:footnoteRef/>
      </w:r>
      <w:r w:rsidRPr="00A0454F">
        <w:rPr>
          <w:rFonts w:ascii="Arial" w:hAnsi="Arial" w:cs="Arial"/>
          <w:sz w:val="19"/>
          <w:szCs w:val="19"/>
        </w:rPr>
        <w:t xml:space="preserve"> PALACIO GÓMEZ, Aura Sofía. Requisitos habilitantes en el «pliego de condiciones»: a propósito de la «experiencia». Centro de Estudios de Derecho Administrativo – CEDA. Disponible en: </w:t>
      </w:r>
      <w:hyperlink r:id="rId2" w:history="1">
        <w:r w:rsidRPr="00A0454F">
          <w:rPr>
            <w:rStyle w:val="Hipervnculo"/>
            <w:rFonts w:ascii="Arial" w:hAnsi="Arial" w:cs="Arial"/>
            <w:sz w:val="19"/>
            <w:szCs w:val="19"/>
          </w:rPr>
          <w:t>https://www.ceda.com.co/tema-requisitos-habilitantes</w:t>
        </w:r>
      </w:hyperlink>
      <w:r w:rsidRPr="00A0454F">
        <w:rPr>
          <w:rFonts w:ascii="Arial" w:hAnsi="Arial" w:cs="Arial"/>
          <w:sz w:val="19"/>
          <w:szCs w:val="19"/>
        </w:rPr>
        <w:t xml:space="preserve">. </w:t>
      </w:r>
    </w:p>
  </w:footnote>
  <w:footnote w:id="10">
    <w:p w14:paraId="523D2C49" w14:textId="77777777" w:rsidR="00F7422D" w:rsidRPr="00AF6C31" w:rsidRDefault="00F7422D" w:rsidP="005E199B">
      <w:pPr>
        <w:pBdr>
          <w:top w:val="nil"/>
          <w:left w:val="nil"/>
          <w:bottom w:val="nil"/>
          <w:right w:val="nil"/>
          <w:between w:val="nil"/>
        </w:pBdr>
        <w:ind w:firstLine="709"/>
        <w:jc w:val="both"/>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0FD8D2BA" w14:textId="77777777" w:rsidR="00F7422D" w:rsidRPr="00AF6C31" w:rsidRDefault="00F7422D" w:rsidP="005E199B">
      <w:pPr>
        <w:pBdr>
          <w:top w:val="nil"/>
          <w:left w:val="nil"/>
          <w:bottom w:val="nil"/>
          <w:right w:val="nil"/>
          <w:between w:val="nil"/>
        </w:pBdr>
        <w:ind w:firstLine="709"/>
        <w:jc w:val="both"/>
        <w:rPr>
          <w:rFonts w:ascii="Arial" w:eastAsia="Arial" w:hAnsi="Arial" w:cs="Arial"/>
          <w:b/>
          <w:color w:val="000000"/>
          <w:sz w:val="19"/>
          <w:szCs w:val="19"/>
        </w:rPr>
      </w:pPr>
    </w:p>
  </w:footnote>
  <w:footnote w:id="11">
    <w:p w14:paraId="0C18D3C2" w14:textId="77777777" w:rsidR="00F7422D" w:rsidRPr="00AF6C31" w:rsidRDefault="00F7422D" w:rsidP="005E199B">
      <w:pPr>
        <w:pBdr>
          <w:top w:val="nil"/>
          <w:left w:val="nil"/>
          <w:bottom w:val="nil"/>
          <w:right w:val="nil"/>
          <w:between w:val="nil"/>
        </w:pBdr>
        <w:ind w:firstLine="709"/>
        <w:jc w:val="both"/>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2">
    <w:p w14:paraId="2F807712" w14:textId="77777777" w:rsidR="00F7422D" w:rsidRPr="00AF6C31" w:rsidRDefault="00F7422D" w:rsidP="005E199B">
      <w:pPr>
        <w:pBdr>
          <w:top w:val="nil"/>
          <w:left w:val="nil"/>
          <w:bottom w:val="nil"/>
          <w:right w:val="nil"/>
          <w:between w:val="nil"/>
        </w:pBdr>
        <w:ind w:firstLine="709"/>
        <w:jc w:val="both"/>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Consejo de Estado. Sección Tercera, Subsección C. Sentencia del 26 de febrero de 2014. C.P. Enrique Gil Botero, Rad. 1999-00113-01 (25.804). </w:t>
      </w:r>
    </w:p>
  </w:footnote>
  <w:footnote w:id="13">
    <w:p w14:paraId="68E97337" w14:textId="77777777" w:rsidR="00F3738B" w:rsidRPr="005E199B" w:rsidRDefault="00F3738B" w:rsidP="005E199B">
      <w:pPr>
        <w:pStyle w:val="Textonotapie"/>
        <w:ind w:firstLine="708"/>
        <w:jc w:val="both"/>
        <w:rPr>
          <w:rFonts w:ascii="Arial" w:hAnsi="Arial" w:cs="Arial"/>
          <w:sz w:val="19"/>
          <w:szCs w:val="19"/>
        </w:rPr>
      </w:pPr>
      <w:r w:rsidRPr="005E199B">
        <w:rPr>
          <w:rStyle w:val="Refdenotaalpie"/>
          <w:rFonts w:ascii="Arial" w:hAnsi="Arial" w:cs="Arial"/>
          <w:sz w:val="19"/>
          <w:szCs w:val="19"/>
        </w:rPr>
        <w:footnoteRef/>
      </w:r>
      <w:r w:rsidRPr="005E199B">
        <w:rPr>
          <w:rFonts w:ascii="Arial" w:hAnsi="Arial" w:cs="Arial"/>
          <w:sz w:val="19"/>
          <w:szCs w:val="19"/>
        </w:rPr>
        <w:t xml:space="preserve"> El numeral 12.1. de la Circular Externa Única de Colombia Compra Eficiente señala: </w:t>
      </w:r>
      <w:r w:rsidRPr="005E199B">
        <w:rPr>
          <w:rFonts w:ascii="Arial" w:hAnsi="Arial" w:cs="Arial"/>
          <w:bCs/>
          <w:sz w:val="19"/>
          <w:szCs w:val="19"/>
        </w:rPr>
        <w:t>«</w:t>
      </w:r>
      <w:r w:rsidRPr="005E199B">
        <w:rPr>
          <w:rFonts w:ascii="Arial" w:hAnsi="Arial" w:cs="Arial"/>
          <w:sz w:val="19"/>
          <w:szCs w:val="19"/>
        </w:rPr>
        <w:t xml:space="preserve">La ausencia de requisitos o la falta de documentos referentes a la futura contratación o al proponente, no necesarios para la comparación de las propuestas, no servirán de argumento suficiente para el rechazo de los ofrecimientos hechos, de acuerdo con el parágrafo 1 del artículo 5 de la Ley 1150 de 2007, modificado por el artículo 5 de la Ley 1882 de 2018. </w:t>
      </w:r>
    </w:p>
    <w:p w14:paraId="1378578E" w14:textId="5EEB050A" w:rsidR="00F3738B" w:rsidRDefault="00F3738B" w:rsidP="005E199B">
      <w:pPr>
        <w:pStyle w:val="Textonotapie"/>
        <w:ind w:firstLine="708"/>
        <w:jc w:val="both"/>
      </w:pPr>
      <w:r w:rsidRPr="005E199B">
        <w:rPr>
          <w:rFonts w:ascii="Arial" w:hAnsi="Arial" w:cs="Arial"/>
          <w:sz w:val="19"/>
          <w:szCs w:val="19"/>
        </w:rPr>
        <w:t>En consecuencia, por regla general, las Entidades Estatales deben solicitar a los proponentes subsanar los requisitos de la oferta que no afecten la asignación de puntaje, y estos pueden subsanar tales requisitos hasta el término de traslado del informe de evaluación que corresponda a cada modalidad de selección</w:t>
      </w:r>
      <w:r w:rsidRPr="005E199B">
        <w:rPr>
          <w:rFonts w:ascii="Arial" w:hAnsi="Arial" w:cs="Arial"/>
          <w:bCs/>
          <w:sz w:val="19"/>
          <w:szCs w:val="19"/>
        </w:rPr>
        <w:t>»</w:t>
      </w:r>
      <w:r w:rsidRPr="005E199B">
        <w:rPr>
          <w:rFonts w:ascii="Arial" w:hAnsi="Arial" w:cs="Arial"/>
          <w:sz w:val="19"/>
          <w:szCs w:val="19"/>
        </w:rPr>
        <w:t>.</w:t>
      </w:r>
    </w:p>
  </w:footnote>
  <w:footnote w:id="14">
    <w:p w14:paraId="6E64ACDA" w14:textId="77777777" w:rsidR="00F7422D" w:rsidRPr="00AF6C31" w:rsidRDefault="00F7422D" w:rsidP="005E199B">
      <w:pPr>
        <w:pBdr>
          <w:top w:val="nil"/>
          <w:left w:val="nil"/>
          <w:bottom w:val="nil"/>
          <w:right w:val="nil"/>
          <w:between w:val="nil"/>
        </w:pBdr>
        <w:ind w:firstLine="709"/>
        <w:jc w:val="both"/>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vertAlign w:val="superscript"/>
        </w:rPr>
        <w:t xml:space="preserve"> </w:t>
      </w:r>
      <w:r w:rsidRPr="00AF6C31">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5">
    <w:p w14:paraId="6F5C9DB5" w14:textId="77777777" w:rsidR="001A3698" w:rsidRDefault="001A3698" w:rsidP="00E17904">
      <w:pPr>
        <w:pStyle w:val="NormalWeb"/>
        <w:shd w:val="clear" w:color="auto" w:fill="FFFFFF"/>
        <w:spacing w:before="0" w:beforeAutospacing="0" w:after="0" w:afterAutospacing="0"/>
        <w:ind w:firstLine="708"/>
        <w:jc w:val="both"/>
        <w:rPr>
          <w:rFonts w:ascii="Arial" w:hAnsi="Arial" w:cs="Arial"/>
          <w:color w:val="333333"/>
          <w:sz w:val="18"/>
          <w:szCs w:val="18"/>
          <w:lang w:val="es-ES" w:eastAsia="en-US"/>
        </w:rPr>
      </w:pPr>
      <w:r w:rsidRPr="0057420C">
        <w:rPr>
          <w:rStyle w:val="Refdenotaalpie"/>
          <w:rFonts w:ascii="Arial" w:hAnsi="Arial" w:cs="Arial"/>
          <w:sz w:val="18"/>
          <w:szCs w:val="18"/>
        </w:rPr>
        <w:footnoteRef/>
      </w:r>
      <w:r w:rsidRPr="0057420C">
        <w:rPr>
          <w:rFonts w:ascii="Arial" w:hAnsi="Arial" w:cs="Arial"/>
          <w:sz w:val="18"/>
          <w:szCs w:val="18"/>
        </w:rPr>
        <w:t xml:space="preserve"> </w:t>
      </w:r>
      <w:r w:rsidRPr="00D55715">
        <w:rPr>
          <w:rFonts w:ascii="Arial" w:hAnsi="Arial" w:cs="Arial"/>
          <w:color w:val="000000" w:themeColor="text1"/>
          <w:sz w:val="18"/>
          <w:szCs w:val="18"/>
        </w:rPr>
        <w:t>«</w:t>
      </w:r>
      <w:r w:rsidRPr="0057420C">
        <w:rPr>
          <w:rFonts w:ascii="Arial" w:hAnsi="Arial" w:cs="Arial"/>
          <w:b/>
          <w:bCs/>
          <w:color w:val="333333"/>
          <w:sz w:val="18"/>
          <w:szCs w:val="18"/>
          <w:shd w:val="clear" w:color="auto" w:fill="FFFFFF"/>
        </w:rPr>
        <w:t>2.2.1.2.1.5.2</w:t>
      </w:r>
      <w:r w:rsidRPr="0057420C">
        <w:rPr>
          <w:rFonts w:ascii="Arial" w:hAnsi="Arial" w:cs="Arial"/>
          <w:color w:val="333333"/>
          <w:sz w:val="18"/>
          <w:szCs w:val="18"/>
          <w:lang w:val="es-ES" w:eastAsia="en-US"/>
        </w:rPr>
        <w:t xml:space="preserve">5. </w:t>
      </w:r>
      <w:r w:rsidRPr="0057420C">
        <w:rPr>
          <w:rFonts w:ascii="Arial" w:hAnsi="Arial" w:cs="Arial"/>
          <w:b/>
          <w:bCs/>
          <w:color w:val="333333"/>
          <w:sz w:val="18"/>
          <w:szCs w:val="18"/>
          <w:lang w:val="es-ES" w:eastAsia="en-US"/>
        </w:rPr>
        <w:t>Procedimiento para la contratación de mínima cuantía.</w:t>
      </w:r>
      <w:r w:rsidRPr="0057420C">
        <w:rPr>
          <w:rFonts w:ascii="Arial" w:hAnsi="Arial" w:cs="Arial"/>
          <w:color w:val="333333"/>
          <w:sz w:val="18"/>
          <w:szCs w:val="18"/>
          <w:lang w:val="es-ES" w:eastAsia="en-US"/>
        </w:rPr>
        <w:t> Las siguientes reglas son aplicables a la contratación cuyo valor no excede del diez por ciento (10%) de la menor cuantía de la Entidad Estatal, independientemente de su objeto:</w:t>
      </w:r>
    </w:p>
    <w:p w14:paraId="4F1B0E48" w14:textId="77777777" w:rsidR="001A3698" w:rsidRPr="0057420C" w:rsidRDefault="001A3698" w:rsidP="00E17904">
      <w:pPr>
        <w:pStyle w:val="NormalWeb"/>
        <w:shd w:val="clear" w:color="auto" w:fill="FFFFFF"/>
        <w:spacing w:before="0" w:beforeAutospacing="0" w:after="0" w:afterAutospacing="0"/>
        <w:ind w:firstLine="708"/>
        <w:jc w:val="both"/>
        <w:rPr>
          <w:rFonts w:ascii="Arial" w:hAnsi="Arial" w:cs="Arial"/>
          <w:color w:val="333333"/>
          <w:sz w:val="18"/>
          <w:szCs w:val="18"/>
          <w:lang w:val="es-ES" w:eastAsia="en-US"/>
        </w:rPr>
      </w:pPr>
      <w:r>
        <w:rPr>
          <w:rFonts w:ascii="Arial" w:hAnsi="Arial" w:cs="Arial"/>
          <w:color w:val="333333"/>
          <w:sz w:val="18"/>
          <w:szCs w:val="18"/>
          <w:lang w:val="es-ES" w:eastAsia="en-US"/>
        </w:rPr>
        <w:t>[…]</w:t>
      </w:r>
    </w:p>
    <w:p w14:paraId="5BFFBECA" w14:textId="77777777" w:rsidR="001A3698" w:rsidRPr="0057420C" w:rsidRDefault="001A3698" w:rsidP="00E17904">
      <w:pPr>
        <w:pStyle w:val="NormalWeb"/>
        <w:shd w:val="clear" w:color="auto" w:fill="FFFFFF"/>
        <w:spacing w:before="0" w:beforeAutospacing="0" w:after="0" w:afterAutospacing="0"/>
        <w:ind w:firstLine="708"/>
        <w:jc w:val="both"/>
        <w:rPr>
          <w:rFonts w:ascii="Arial" w:hAnsi="Arial" w:cs="Arial"/>
          <w:color w:val="333333"/>
          <w:sz w:val="18"/>
          <w:szCs w:val="18"/>
          <w:lang w:val="es-ES" w:eastAsia="en-US"/>
        </w:rPr>
      </w:pPr>
      <w:r w:rsidRPr="00D55715">
        <w:rPr>
          <w:rFonts w:ascii="Arial" w:hAnsi="Arial" w:cs="Arial"/>
          <w:color w:val="000000" w:themeColor="text1"/>
          <w:sz w:val="18"/>
          <w:szCs w:val="18"/>
        </w:rPr>
        <w:t>»</w:t>
      </w:r>
      <w:r>
        <w:rPr>
          <w:rFonts w:ascii="Arial" w:hAnsi="Arial" w:cs="Arial"/>
          <w:color w:val="333333"/>
          <w:sz w:val="18"/>
          <w:szCs w:val="18"/>
          <w:lang w:val="es-ES" w:eastAsia="en-US"/>
        </w:rPr>
        <w:t xml:space="preserve">5. </w:t>
      </w:r>
      <w:r w:rsidRPr="0057420C">
        <w:rPr>
          <w:rFonts w:ascii="Arial" w:hAnsi="Arial" w:cs="Arial"/>
          <w:color w:val="333333"/>
          <w:sz w:val="18"/>
          <w:szCs w:val="18"/>
          <w:lang w:val="es-ES" w:eastAsia="en-US"/>
        </w:rPr>
        <w:t>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3" w:anchor="5" w:history="1">
        <w:r w:rsidRPr="0057420C">
          <w:rPr>
            <w:rFonts w:ascii="Arial" w:hAnsi="Arial" w:cs="Arial"/>
            <w:color w:val="007BFF"/>
            <w:sz w:val="18"/>
            <w:szCs w:val="18"/>
            <w:u w:val="single"/>
            <w:lang w:val="es-ES" w:eastAsia="en-US"/>
          </w:rPr>
          <w:t>5 </w:t>
        </w:r>
      </w:hyperlink>
      <w:r w:rsidRPr="0057420C">
        <w:rPr>
          <w:rFonts w:ascii="Arial" w:hAnsi="Arial" w:cs="Arial"/>
          <w:color w:val="333333"/>
          <w:sz w:val="18"/>
          <w:szCs w:val="18"/>
          <w:lang w:val="es-ES" w:eastAsia="en-U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D55715">
        <w:rPr>
          <w:rFonts w:ascii="Arial" w:hAnsi="Arial" w:cs="Arial"/>
          <w:color w:val="000000" w:themeColor="text1"/>
          <w:sz w:val="18"/>
          <w:szCs w:val="18"/>
        </w:rPr>
        <w:t>»</w:t>
      </w:r>
      <w:r w:rsidRPr="0057420C">
        <w:rPr>
          <w:rFonts w:ascii="Arial" w:hAnsi="Arial" w:cs="Arial"/>
          <w:color w:val="333333"/>
          <w:sz w:val="18"/>
          <w:szCs w:val="18"/>
          <w:lang w:val="es-ES" w:eastAsia="en-US"/>
        </w:rPr>
        <w:t>.</w:t>
      </w:r>
    </w:p>
    <w:p w14:paraId="7D473507" w14:textId="77777777" w:rsidR="001A3698" w:rsidRPr="0057420C" w:rsidRDefault="001A3698" w:rsidP="005E199B">
      <w:pPr>
        <w:pStyle w:val="Textonotapie"/>
        <w:jc w:val="both"/>
        <w:rPr>
          <w:lang w:val="es-ES"/>
        </w:rPr>
      </w:pPr>
    </w:p>
  </w:footnote>
  <w:footnote w:id="16">
    <w:p w14:paraId="274813B1" w14:textId="77777777" w:rsidR="00F7422D" w:rsidRPr="00AF6C31" w:rsidRDefault="00F7422D" w:rsidP="005E199B">
      <w:pPr>
        <w:ind w:firstLine="709"/>
        <w:jc w:val="both"/>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4">
        <w:r w:rsidRPr="00AF6C31">
          <w:rPr>
            <w:rFonts w:ascii="Arial" w:eastAsia="Arial" w:hAnsi="Arial" w:cs="Arial"/>
            <w:color w:val="000000"/>
            <w:sz w:val="19"/>
            <w:szCs w:val="19"/>
          </w:rPr>
          <w:t>Ley 1150 de 2007</w:t>
        </w:r>
      </w:hyperlink>
      <w:r w:rsidRPr="00AF6C31">
        <w:rPr>
          <w:rFonts w:ascii="Arial" w:eastAsia="Arial" w:hAnsi="Arial" w:cs="Arial"/>
          <w:color w:val="000000"/>
          <w:sz w:val="19"/>
          <w:szCs w:val="19"/>
        </w:rPr>
        <w:t> y en el presente decreto.</w:t>
      </w:r>
    </w:p>
    <w:p w14:paraId="132847BE" w14:textId="77777777" w:rsidR="00F7422D" w:rsidRPr="00AF6C31" w:rsidRDefault="00F7422D" w:rsidP="005E199B">
      <w:pPr>
        <w:ind w:firstLine="709"/>
        <w:jc w:val="both"/>
        <w:rPr>
          <w:rFonts w:ascii="Arial" w:eastAsia="Arial" w:hAnsi="Arial" w:cs="Arial"/>
          <w:color w:val="000000"/>
          <w:sz w:val="19"/>
          <w:szCs w:val="19"/>
        </w:rPr>
      </w:pPr>
      <w:r w:rsidRPr="00AF6C31">
        <w:rPr>
          <w:rFonts w:ascii="Arial" w:eastAsia="Arial" w:hAnsi="Arial" w:cs="Arial"/>
          <w:color w:val="000000"/>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0B5500B8" w14:textId="77777777" w:rsidR="00F7422D" w:rsidRPr="00AF6C31" w:rsidRDefault="00F7422D" w:rsidP="005E199B">
      <w:pPr>
        <w:ind w:firstLine="709"/>
        <w:jc w:val="both"/>
        <w:rPr>
          <w:rFonts w:ascii="Arial" w:eastAsia="Arial" w:hAnsi="Arial" w:cs="Arial"/>
          <w:color w:val="000000"/>
          <w:sz w:val="19"/>
          <w:szCs w:val="19"/>
        </w:rPr>
      </w:pPr>
      <w:r w:rsidRPr="00AF6C31">
        <w:rPr>
          <w:rFonts w:ascii="Arial" w:eastAsia="Arial" w:hAnsi="Arial" w:cs="Arial"/>
          <w:color w:val="000000"/>
          <w:sz w:val="19"/>
          <w:szCs w:val="19"/>
        </w:rPr>
        <w:t>»Será rechazada la oferta del proponente que dentro del término previsto en el pliego o en la solicitud, no responda al requerimiento que le haga la entidad para subsanarla.</w:t>
      </w:r>
    </w:p>
    <w:p w14:paraId="57094B44" w14:textId="77777777" w:rsidR="00F7422D" w:rsidRPr="00AF6C31" w:rsidRDefault="00F7422D" w:rsidP="005E199B">
      <w:pPr>
        <w:ind w:firstLine="709"/>
        <w:jc w:val="both"/>
        <w:rPr>
          <w:rFonts w:ascii="Arial" w:eastAsia="Arial" w:hAnsi="Arial" w:cs="Arial"/>
          <w:color w:val="000000"/>
          <w:sz w:val="19"/>
          <w:szCs w:val="19"/>
        </w:rPr>
      </w:pPr>
      <w:r w:rsidRPr="00AF6C31">
        <w:rPr>
          <w:rFonts w:ascii="Arial" w:eastAsia="Arial" w:hAnsi="Arial" w:cs="Arial"/>
          <w:color w:val="000000"/>
          <w:sz w:val="19"/>
          <w:szCs w:val="19"/>
        </w:rPr>
        <w:t>»Cuando se utilice el mecanismo de subasta esta posibilidad deberá ejercerse hasta el momento previo a su realización, de conformidad con el artículo 22 del presente decreto.</w:t>
      </w:r>
    </w:p>
    <w:p w14:paraId="1A9940EE" w14:textId="77777777" w:rsidR="00F7422D" w:rsidRPr="00AF6C31" w:rsidRDefault="00F7422D" w:rsidP="005E199B">
      <w:pPr>
        <w:ind w:firstLine="709"/>
        <w:jc w:val="both"/>
        <w:rPr>
          <w:rFonts w:ascii="Arial" w:eastAsia="Arial" w:hAnsi="Arial" w:cs="Arial"/>
          <w:color w:val="000000"/>
          <w:sz w:val="19"/>
          <w:szCs w:val="19"/>
        </w:rPr>
      </w:pPr>
      <w:r w:rsidRPr="00AF6C31">
        <w:rPr>
          <w:rFonts w:ascii="Arial" w:eastAsia="Arial" w:hAnsi="Arial" w:cs="Arial"/>
          <w:color w:val="000000"/>
          <w:sz w:val="19"/>
          <w:szCs w:val="19"/>
        </w:rPr>
        <w:t xml:space="preserve">»En ningún caso la entidad podrá señalar taxativamente los requisitos o documentos subsanables o no subsanables en el pliego de condiciones, </w:t>
      </w:r>
      <w:r w:rsidRPr="00AF6C31">
        <w:rPr>
          <w:rFonts w:ascii="Arial" w:eastAsia="Arial" w:hAnsi="Arial" w:cs="Arial"/>
          <w:i/>
          <w:color w:val="000000"/>
          <w:sz w:val="19"/>
          <w:szCs w:val="19"/>
        </w:rPr>
        <w:t>ni permitir que se subsane la falta de capacidad para presentar la oferta, ni que se acrediten circunstancias ocurridas con posterioridad al cierre del proceso</w:t>
      </w:r>
      <w:r w:rsidRPr="00AF6C31">
        <w:rPr>
          <w:rFonts w:ascii="Arial" w:eastAsia="Arial" w:hAnsi="Arial" w:cs="Arial"/>
          <w:color w:val="000000"/>
          <w:sz w:val="19"/>
          <w:szCs w:val="19"/>
        </w:rPr>
        <w:t xml:space="preserve">». (Cursivas fuera de texto). </w:t>
      </w:r>
    </w:p>
    <w:p w14:paraId="045C9A0B" w14:textId="77777777" w:rsidR="00F7422D" w:rsidRPr="00AF6C31" w:rsidRDefault="00F7422D" w:rsidP="005E199B">
      <w:pPr>
        <w:pBdr>
          <w:top w:val="nil"/>
          <w:left w:val="nil"/>
          <w:bottom w:val="nil"/>
          <w:right w:val="nil"/>
          <w:between w:val="nil"/>
        </w:pBdr>
        <w:ind w:firstLine="709"/>
        <w:jc w:val="both"/>
        <w:rPr>
          <w:rFonts w:ascii="Arial" w:eastAsia="Arial" w:hAnsi="Arial" w:cs="Arial"/>
          <w:color w:val="000000"/>
          <w:sz w:val="19"/>
          <w:szCs w:val="19"/>
        </w:rPr>
      </w:pPr>
    </w:p>
  </w:footnote>
  <w:footnote w:id="17">
    <w:p w14:paraId="6F8E5895" w14:textId="77777777" w:rsidR="00F7422D" w:rsidRPr="00AF6C31" w:rsidRDefault="00F7422D" w:rsidP="005E199B">
      <w:pPr>
        <w:pBdr>
          <w:top w:val="nil"/>
          <w:left w:val="nil"/>
          <w:bottom w:val="nil"/>
          <w:right w:val="nil"/>
          <w:between w:val="nil"/>
        </w:pBdr>
        <w:ind w:firstLine="709"/>
        <w:jc w:val="both"/>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Consejo de Estado, Sala de Consulta y Servicio Civil, concepto del 6 de noviembre de 2008. C.P. William Zambrano Cetina. Rad. 2008-00079-00(1927).</w:t>
      </w:r>
    </w:p>
    <w:p w14:paraId="42E93BFF" w14:textId="77777777" w:rsidR="00F7422D" w:rsidRPr="00AF6C31" w:rsidRDefault="00F7422D" w:rsidP="005E199B">
      <w:pPr>
        <w:pBdr>
          <w:top w:val="nil"/>
          <w:left w:val="nil"/>
          <w:bottom w:val="nil"/>
          <w:right w:val="nil"/>
          <w:between w:val="nil"/>
        </w:pBdr>
        <w:ind w:firstLine="709"/>
        <w:jc w:val="both"/>
        <w:rPr>
          <w:rFonts w:ascii="Arial" w:eastAsia="Arial" w:hAnsi="Arial" w:cs="Arial"/>
          <w:color w:val="000000"/>
          <w:sz w:val="19"/>
          <w:szCs w:val="19"/>
        </w:rPr>
      </w:pPr>
      <w:r w:rsidRPr="00AF6C31">
        <w:rPr>
          <w:rFonts w:ascii="Arial" w:eastAsia="Arial" w:hAnsi="Arial" w:cs="Arial"/>
          <w:color w:val="000000"/>
          <w:sz w:val="19"/>
          <w:szCs w:val="19"/>
        </w:rPr>
        <w:t xml:space="preserve">  </w:t>
      </w:r>
    </w:p>
  </w:footnote>
  <w:footnote w:id="18">
    <w:p w14:paraId="12C4976C" w14:textId="77777777" w:rsidR="00E17904" w:rsidRPr="00D55715" w:rsidRDefault="00E17904" w:rsidP="00E17904">
      <w:pPr>
        <w:pStyle w:val="Textonotapie"/>
        <w:ind w:firstLine="709"/>
        <w:jc w:val="both"/>
        <w:rPr>
          <w:rFonts w:ascii="Arial" w:hAnsi="Arial" w:cs="Arial"/>
          <w:color w:val="000000" w:themeColor="text1"/>
          <w:sz w:val="18"/>
          <w:szCs w:val="18"/>
        </w:rPr>
      </w:pPr>
      <w:r w:rsidRPr="00D55715">
        <w:rPr>
          <w:rStyle w:val="Refdenotaalpie"/>
          <w:rFonts w:ascii="Arial" w:hAnsi="Arial" w:cs="Arial"/>
          <w:color w:val="000000" w:themeColor="text1"/>
          <w:sz w:val="18"/>
          <w:szCs w:val="18"/>
        </w:rPr>
        <w:footnoteRef/>
      </w:r>
      <w:r w:rsidRPr="00D55715">
        <w:rPr>
          <w:rFonts w:ascii="Arial" w:hAnsi="Arial" w:cs="Arial"/>
          <w:color w:val="000000" w:themeColor="text1"/>
          <w:sz w:val="18"/>
          <w:szCs w:val="18"/>
        </w:rPr>
        <w:t xml:space="preserve"> Ver Consejo de Estado, Sección Tercera, Subsección C. Sentencia del 26 de febrero de 2011. C.P. Jaime Orlando Santofimio. Rad. 36.408.  </w:t>
      </w:r>
    </w:p>
    <w:p w14:paraId="1AF1B5FF" w14:textId="77777777" w:rsidR="00E17904" w:rsidRPr="00D55715" w:rsidRDefault="00E17904" w:rsidP="00E17904">
      <w:pPr>
        <w:pStyle w:val="Textonotapie"/>
        <w:ind w:firstLine="709"/>
        <w:jc w:val="both"/>
        <w:rPr>
          <w:rFonts w:ascii="Arial" w:hAnsi="Arial" w:cs="Arial"/>
          <w:color w:val="000000" w:themeColor="text1"/>
          <w:sz w:val="18"/>
          <w:szCs w:val="18"/>
        </w:rPr>
      </w:pPr>
    </w:p>
  </w:footnote>
  <w:footnote w:id="19">
    <w:p w14:paraId="45DFAE1C" w14:textId="77777777" w:rsidR="00E17904" w:rsidRPr="00D55715" w:rsidRDefault="00E17904" w:rsidP="00E17904">
      <w:pPr>
        <w:pStyle w:val="Textonotapie"/>
        <w:ind w:firstLine="709"/>
        <w:jc w:val="both"/>
        <w:rPr>
          <w:rFonts w:ascii="Arial" w:hAnsi="Arial" w:cs="Arial"/>
          <w:color w:val="000000" w:themeColor="text1"/>
          <w:sz w:val="18"/>
          <w:szCs w:val="18"/>
        </w:rPr>
      </w:pPr>
      <w:r w:rsidRPr="00D55715">
        <w:rPr>
          <w:rStyle w:val="Refdenotaalpie"/>
          <w:rFonts w:ascii="Arial" w:hAnsi="Arial" w:cs="Arial"/>
          <w:color w:val="000000" w:themeColor="text1"/>
          <w:sz w:val="18"/>
          <w:szCs w:val="18"/>
        </w:rPr>
        <w:footnoteRef/>
      </w:r>
      <w:r w:rsidRPr="00D55715">
        <w:rPr>
          <w:rFonts w:ascii="Arial" w:hAnsi="Arial" w:cs="Arial"/>
          <w:color w:val="000000" w:themeColor="text1"/>
          <w:sz w:val="18"/>
          <w:szCs w:val="18"/>
        </w:rPr>
        <w:t xml:space="preserve"> Ver Consejo de Estado, Sección Tercera, Subsección C. Sentencia del 26 de febrero de 2014. C.P. Enrique Gil Botero. Rad. 25.804.  </w:t>
      </w:r>
    </w:p>
    <w:p w14:paraId="31274409" w14:textId="77777777" w:rsidR="00E17904" w:rsidRPr="00D55715" w:rsidRDefault="00E17904" w:rsidP="00E17904">
      <w:pPr>
        <w:pStyle w:val="Textonotapie"/>
        <w:ind w:firstLine="709"/>
        <w:jc w:val="both"/>
        <w:rPr>
          <w:rFonts w:ascii="Arial" w:hAnsi="Arial" w:cs="Arial"/>
          <w:color w:val="000000" w:themeColor="text1"/>
          <w:sz w:val="18"/>
          <w:szCs w:val="18"/>
        </w:rPr>
      </w:pPr>
    </w:p>
  </w:footnote>
  <w:footnote w:id="20">
    <w:p w14:paraId="08AF86D3" w14:textId="77777777" w:rsidR="00F7422D" w:rsidRPr="00AF6C31" w:rsidRDefault="00F7422D" w:rsidP="005E199B">
      <w:pPr>
        <w:pBdr>
          <w:top w:val="nil"/>
          <w:left w:val="nil"/>
          <w:bottom w:val="nil"/>
          <w:right w:val="nil"/>
          <w:between w:val="nil"/>
        </w:pBdr>
        <w:ind w:firstLine="709"/>
        <w:jc w:val="both"/>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Consejo de Estado, Sala de Consulta y Servicio Civil, concepto del 20 de mayo de 2010. C.P. Enrique José Arboleda Perdomo. Rad. 2010-00034-00(1992).</w:t>
      </w:r>
    </w:p>
    <w:p w14:paraId="50D3F051" w14:textId="77777777" w:rsidR="00F7422D" w:rsidRPr="00AF6C31" w:rsidRDefault="00F7422D" w:rsidP="005E199B">
      <w:pPr>
        <w:pBdr>
          <w:top w:val="nil"/>
          <w:left w:val="nil"/>
          <w:bottom w:val="nil"/>
          <w:right w:val="nil"/>
          <w:between w:val="nil"/>
        </w:pBdr>
        <w:ind w:firstLine="709"/>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3AFE6A3D" w:rsidR="00E2520A" w:rsidRDefault="00E2520A">
    <w:pPr>
      <w:pStyle w:val="Encabezado"/>
    </w:pPr>
  </w:p>
  <w:p w14:paraId="2A80E31D" w14:textId="77777777" w:rsidR="00E2520A" w:rsidRDefault="00E2520A"/>
  <w:p w14:paraId="5DBE9C96" w14:textId="4EE0D645" w:rsidR="00E2520A" w:rsidRDefault="00207C1E" w:rsidP="00207C1E">
    <w:pPr>
      <w:jc w:val="right"/>
    </w:pPr>
    <w:r w:rsidRPr="00207C1E">
      <w:rPr>
        <w:noProof/>
        <w:lang w:eastAsia="es-CO"/>
      </w:rPr>
      <w:drawing>
        <wp:inline distT="0" distB="0" distL="0" distR="0" wp14:anchorId="2288FA4C" wp14:editId="7BF6F84B">
          <wp:extent cx="1752600" cy="7112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83C191B"/>
    <w:multiLevelType w:val="hybridMultilevel"/>
    <w:tmpl w:val="915E5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34"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7"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E85965"/>
    <w:multiLevelType w:val="hybridMultilevel"/>
    <w:tmpl w:val="FC64532E"/>
    <w:lvl w:ilvl="0" w:tplc="AFC6ADA2">
      <w:start w:val="1"/>
      <w:numFmt w:val="decimal"/>
      <w:lvlText w:val="%1."/>
      <w:lvlJc w:val="left"/>
      <w:pPr>
        <w:ind w:left="7449"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2"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95403075">
    <w:abstractNumId w:val="16"/>
  </w:num>
  <w:num w:numId="2" w16cid:durableId="437023451">
    <w:abstractNumId w:val="14"/>
  </w:num>
  <w:num w:numId="3" w16cid:durableId="647436209">
    <w:abstractNumId w:val="25"/>
  </w:num>
  <w:num w:numId="4" w16cid:durableId="282325">
    <w:abstractNumId w:val="30"/>
  </w:num>
  <w:num w:numId="5" w16cid:durableId="1760590911">
    <w:abstractNumId w:val="36"/>
  </w:num>
  <w:num w:numId="6" w16cid:durableId="55570535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6557859">
    <w:abstractNumId w:val="31"/>
  </w:num>
  <w:num w:numId="8" w16cid:durableId="2065106262">
    <w:abstractNumId w:val="3"/>
  </w:num>
  <w:num w:numId="9" w16cid:durableId="155000370">
    <w:abstractNumId w:val="9"/>
  </w:num>
  <w:num w:numId="10" w16cid:durableId="2146697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553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0560976">
    <w:abstractNumId w:val="15"/>
  </w:num>
  <w:num w:numId="13" w16cid:durableId="43989912">
    <w:abstractNumId w:val="23"/>
  </w:num>
  <w:num w:numId="14" w16cid:durableId="1067190293">
    <w:abstractNumId w:val="12"/>
  </w:num>
  <w:num w:numId="15" w16cid:durableId="81056410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835225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4937545">
    <w:abstractNumId w:val="39"/>
  </w:num>
  <w:num w:numId="18" w16cid:durableId="1506901747">
    <w:abstractNumId w:val="26"/>
  </w:num>
  <w:num w:numId="19" w16cid:durableId="1072194356">
    <w:abstractNumId w:val="8"/>
  </w:num>
  <w:num w:numId="20" w16cid:durableId="1805925287">
    <w:abstractNumId w:val="40"/>
  </w:num>
  <w:num w:numId="21" w16cid:durableId="1279802160">
    <w:abstractNumId w:val="28"/>
  </w:num>
  <w:num w:numId="22" w16cid:durableId="2101877001">
    <w:abstractNumId w:val="11"/>
  </w:num>
  <w:num w:numId="23" w16cid:durableId="424810557">
    <w:abstractNumId w:val="10"/>
  </w:num>
  <w:num w:numId="24" w16cid:durableId="1564947247">
    <w:abstractNumId w:val="32"/>
  </w:num>
  <w:num w:numId="25" w16cid:durableId="153953505">
    <w:abstractNumId w:val="18"/>
  </w:num>
  <w:num w:numId="26" w16cid:durableId="572739912">
    <w:abstractNumId w:val="37"/>
  </w:num>
  <w:num w:numId="27" w16cid:durableId="1742559957">
    <w:abstractNumId w:val="42"/>
  </w:num>
  <w:num w:numId="28" w16cid:durableId="536048004">
    <w:abstractNumId w:val="24"/>
  </w:num>
  <w:num w:numId="29" w16cid:durableId="1278101198">
    <w:abstractNumId w:val="2"/>
  </w:num>
  <w:num w:numId="30" w16cid:durableId="2108035512">
    <w:abstractNumId w:val="27"/>
  </w:num>
  <w:num w:numId="31" w16cid:durableId="549002125">
    <w:abstractNumId w:val="19"/>
  </w:num>
  <w:num w:numId="32" w16cid:durableId="377972634">
    <w:abstractNumId w:val="29"/>
  </w:num>
  <w:num w:numId="33" w16cid:durableId="1617449767">
    <w:abstractNumId w:val="41"/>
  </w:num>
  <w:num w:numId="34" w16cid:durableId="2106149620">
    <w:abstractNumId w:val="17"/>
  </w:num>
  <w:num w:numId="35" w16cid:durableId="1990555967">
    <w:abstractNumId w:val="1"/>
  </w:num>
  <w:num w:numId="36" w16cid:durableId="739014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693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8075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1836224">
    <w:abstractNumId w:val="6"/>
  </w:num>
  <w:num w:numId="40" w16cid:durableId="1884361809">
    <w:abstractNumId w:val="22"/>
  </w:num>
  <w:num w:numId="41" w16cid:durableId="402532146">
    <w:abstractNumId w:val="0"/>
  </w:num>
  <w:num w:numId="42" w16cid:durableId="1562790480">
    <w:abstractNumId w:val="34"/>
  </w:num>
  <w:num w:numId="43" w16cid:durableId="465204930">
    <w:abstractNumId w:val="33"/>
  </w:num>
  <w:num w:numId="44" w16cid:durableId="837036371">
    <w:abstractNumId w:val="21"/>
  </w:num>
  <w:num w:numId="45" w16cid:durableId="1967732308">
    <w:abstractNumId w:val="4"/>
  </w:num>
  <w:num w:numId="46" w16cid:durableId="81075319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2C4"/>
    <w:rsid w:val="00005958"/>
    <w:rsid w:val="000059D3"/>
    <w:rsid w:val="00005C48"/>
    <w:rsid w:val="0000600A"/>
    <w:rsid w:val="00006081"/>
    <w:rsid w:val="000060D0"/>
    <w:rsid w:val="00006FBE"/>
    <w:rsid w:val="00007011"/>
    <w:rsid w:val="000074C3"/>
    <w:rsid w:val="000075C0"/>
    <w:rsid w:val="000075EA"/>
    <w:rsid w:val="00007750"/>
    <w:rsid w:val="000077FD"/>
    <w:rsid w:val="00007E37"/>
    <w:rsid w:val="00010408"/>
    <w:rsid w:val="00010C40"/>
    <w:rsid w:val="000112B4"/>
    <w:rsid w:val="00011DCC"/>
    <w:rsid w:val="00012532"/>
    <w:rsid w:val="00012B9E"/>
    <w:rsid w:val="00012FBA"/>
    <w:rsid w:val="00013C6B"/>
    <w:rsid w:val="00013F1F"/>
    <w:rsid w:val="0001406B"/>
    <w:rsid w:val="000143F8"/>
    <w:rsid w:val="00014624"/>
    <w:rsid w:val="000147ED"/>
    <w:rsid w:val="00015B44"/>
    <w:rsid w:val="00015B5A"/>
    <w:rsid w:val="00016081"/>
    <w:rsid w:val="000165AC"/>
    <w:rsid w:val="00016651"/>
    <w:rsid w:val="00016881"/>
    <w:rsid w:val="000171A2"/>
    <w:rsid w:val="00017913"/>
    <w:rsid w:val="00017B65"/>
    <w:rsid w:val="00020158"/>
    <w:rsid w:val="000207E0"/>
    <w:rsid w:val="00020F8F"/>
    <w:rsid w:val="00021A95"/>
    <w:rsid w:val="00021C0A"/>
    <w:rsid w:val="0002256F"/>
    <w:rsid w:val="000232FF"/>
    <w:rsid w:val="00023DAE"/>
    <w:rsid w:val="00023FA5"/>
    <w:rsid w:val="00024544"/>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2D18"/>
    <w:rsid w:val="000331FB"/>
    <w:rsid w:val="00033295"/>
    <w:rsid w:val="0003339A"/>
    <w:rsid w:val="00034134"/>
    <w:rsid w:val="000341F2"/>
    <w:rsid w:val="000342EA"/>
    <w:rsid w:val="00034651"/>
    <w:rsid w:val="000351F2"/>
    <w:rsid w:val="00035224"/>
    <w:rsid w:val="000357FC"/>
    <w:rsid w:val="00036E03"/>
    <w:rsid w:val="000404DB"/>
    <w:rsid w:val="000406DB"/>
    <w:rsid w:val="0004094D"/>
    <w:rsid w:val="00041029"/>
    <w:rsid w:val="0004149B"/>
    <w:rsid w:val="00041717"/>
    <w:rsid w:val="00041CA0"/>
    <w:rsid w:val="000427F7"/>
    <w:rsid w:val="00042961"/>
    <w:rsid w:val="00042C25"/>
    <w:rsid w:val="00042D03"/>
    <w:rsid w:val="00043086"/>
    <w:rsid w:val="000430A0"/>
    <w:rsid w:val="000434E8"/>
    <w:rsid w:val="0004386D"/>
    <w:rsid w:val="00043A33"/>
    <w:rsid w:val="00043BFA"/>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138F"/>
    <w:rsid w:val="0005163D"/>
    <w:rsid w:val="00052B79"/>
    <w:rsid w:val="00052EA0"/>
    <w:rsid w:val="00052FE6"/>
    <w:rsid w:val="000536E3"/>
    <w:rsid w:val="00054252"/>
    <w:rsid w:val="0005474D"/>
    <w:rsid w:val="00055CB9"/>
    <w:rsid w:val="00056F66"/>
    <w:rsid w:val="0005702F"/>
    <w:rsid w:val="00057661"/>
    <w:rsid w:val="0005779C"/>
    <w:rsid w:val="00060C3F"/>
    <w:rsid w:val="00061D06"/>
    <w:rsid w:val="000621CB"/>
    <w:rsid w:val="0006294B"/>
    <w:rsid w:val="00062CDD"/>
    <w:rsid w:val="00063FA5"/>
    <w:rsid w:val="00064078"/>
    <w:rsid w:val="000640AF"/>
    <w:rsid w:val="00064940"/>
    <w:rsid w:val="00064CAE"/>
    <w:rsid w:val="00064DB7"/>
    <w:rsid w:val="00064FA7"/>
    <w:rsid w:val="00065195"/>
    <w:rsid w:val="00065A8B"/>
    <w:rsid w:val="00067B6F"/>
    <w:rsid w:val="00070AF1"/>
    <w:rsid w:val="000712FD"/>
    <w:rsid w:val="0007147D"/>
    <w:rsid w:val="000714DE"/>
    <w:rsid w:val="00071982"/>
    <w:rsid w:val="00071C5C"/>
    <w:rsid w:val="0007254F"/>
    <w:rsid w:val="00072A7E"/>
    <w:rsid w:val="00073C30"/>
    <w:rsid w:val="00074305"/>
    <w:rsid w:val="00074B2A"/>
    <w:rsid w:val="00075870"/>
    <w:rsid w:val="00075B3E"/>
    <w:rsid w:val="00076456"/>
    <w:rsid w:val="00076604"/>
    <w:rsid w:val="00077554"/>
    <w:rsid w:val="0007779B"/>
    <w:rsid w:val="000777E7"/>
    <w:rsid w:val="0007790A"/>
    <w:rsid w:val="00077B8F"/>
    <w:rsid w:val="0008017B"/>
    <w:rsid w:val="00080287"/>
    <w:rsid w:val="00080ACD"/>
    <w:rsid w:val="000811ED"/>
    <w:rsid w:val="00081284"/>
    <w:rsid w:val="00081528"/>
    <w:rsid w:val="00081D62"/>
    <w:rsid w:val="000820A1"/>
    <w:rsid w:val="000820CE"/>
    <w:rsid w:val="00082AF4"/>
    <w:rsid w:val="00082B74"/>
    <w:rsid w:val="00083099"/>
    <w:rsid w:val="00083EDC"/>
    <w:rsid w:val="00083EE6"/>
    <w:rsid w:val="000841A2"/>
    <w:rsid w:val="000847C0"/>
    <w:rsid w:val="00084B97"/>
    <w:rsid w:val="00084C21"/>
    <w:rsid w:val="0008510E"/>
    <w:rsid w:val="000856DE"/>
    <w:rsid w:val="00085F17"/>
    <w:rsid w:val="00085FB3"/>
    <w:rsid w:val="0008686B"/>
    <w:rsid w:val="000868FC"/>
    <w:rsid w:val="00086B2A"/>
    <w:rsid w:val="00086ED2"/>
    <w:rsid w:val="000875FD"/>
    <w:rsid w:val="00087604"/>
    <w:rsid w:val="00087A95"/>
    <w:rsid w:val="000903F6"/>
    <w:rsid w:val="00091114"/>
    <w:rsid w:val="000914D6"/>
    <w:rsid w:val="00091569"/>
    <w:rsid w:val="000915B4"/>
    <w:rsid w:val="00091897"/>
    <w:rsid w:val="000918E2"/>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8FB"/>
    <w:rsid w:val="000A1AEE"/>
    <w:rsid w:val="000A20D7"/>
    <w:rsid w:val="000A2128"/>
    <w:rsid w:val="000A2DB8"/>
    <w:rsid w:val="000A362F"/>
    <w:rsid w:val="000A3B49"/>
    <w:rsid w:val="000A41BA"/>
    <w:rsid w:val="000A446A"/>
    <w:rsid w:val="000A5AAF"/>
    <w:rsid w:val="000A5F97"/>
    <w:rsid w:val="000A648E"/>
    <w:rsid w:val="000A6CC4"/>
    <w:rsid w:val="000A6E35"/>
    <w:rsid w:val="000A73BB"/>
    <w:rsid w:val="000A7EF4"/>
    <w:rsid w:val="000B0A15"/>
    <w:rsid w:val="000B0DF3"/>
    <w:rsid w:val="000B103F"/>
    <w:rsid w:val="000B1437"/>
    <w:rsid w:val="000B1470"/>
    <w:rsid w:val="000B2B86"/>
    <w:rsid w:val="000B3051"/>
    <w:rsid w:val="000B3954"/>
    <w:rsid w:val="000B419B"/>
    <w:rsid w:val="000B4716"/>
    <w:rsid w:val="000B56E7"/>
    <w:rsid w:val="000B5781"/>
    <w:rsid w:val="000B5891"/>
    <w:rsid w:val="000C0185"/>
    <w:rsid w:val="000C0444"/>
    <w:rsid w:val="000C0960"/>
    <w:rsid w:val="000C0F81"/>
    <w:rsid w:val="000C128D"/>
    <w:rsid w:val="000C17A3"/>
    <w:rsid w:val="000C1D4B"/>
    <w:rsid w:val="000C1E0D"/>
    <w:rsid w:val="000C2028"/>
    <w:rsid w:val="000C3260"/>
    <w:rsid w:val="000C3616"/>
    <w:rsid w:val="000C3803"/>
    <w:rsid w:val="000C3B77"/>
    <w:rsid w:val="000C3ED5"/>
    <w:rsid w:val="000C45E8"/>
    <w:rsid w:val="000C4F49"/>
    <w:rsid w:val="000C5861"/>
    <w:rsid w:val="000C639D"/>
    <w:rsid w:val="000C6462"/>
    <w:rsid w:val="000C6C31"/>
    <w:rsid w:val="000C6DBC"/>
    <w:rsid w:val="000C6F79"/>
    <w:rsid w:val="000C7211"/>
    <w:rsid w:val="000C7476"/>
    <w:rsid w:val="000C7711"/>
    <w:rsid w:val="000C7AA2"/>
    <w:rsid w:val="000D0462"/>
    <w:rsid w:val="000D053D"/>
    <w:rsid w:val="000D0CD9"/>
    <w:rsid w:val="000D0ED2"/>
    <w:rsid w:val="000D1CEB"/>
    <w:rsid w:val="000D215D"/>
    <w:rsid w:val="000D2563"/>
    <w:rsid w:val="000D25BF"/>
    <w:rsid w:val="000D3FDC"/>
    <w:rsid w:val="000D4E38"/>
    <w:rsid w:val="000D50DB"/>
    <w:rsid w:val="000D5ABA"/>
    <w:rsid w:val="000D6288"/>
    <w:rsid w:val="000D6516"/>
    <w:rsid w:val="000D65A4"/>
    <w:rsid w:val="000D6CAF"/>
    <w:rsid w:val="000D7541"/>
    <w:rsid w:val="000D75E1"/>
    <w:rsid w:val="000D776B"/>
    <w:rsid w:val="000D7E45"/>
    <w:rsid w:val="000E22CF"/>
    <w:rsid w:val="000E2977"/>
    <w:rsid w:val="000E2B36"/>
    <w:rsid w:val="000E30AC"/>
    <w:rsid w:val="000E3B46"/>
    <w:rsid w:val="000E3C5A"/>
    <w:rsid w:val="000E3E11"/>
    <w:rsid w:val="000E44C8"/>
    <w:rsid w:val="000E4596"/>
    <w:rsid w:val="000E5768"/>
    <w:rsid w:val="000E5843"/>
    <w:rsid w:val="000E6139"/>
    <w:rsid w:val="000E6BE1"/>
    <w:rsid w:val="000E7E0B"/>
    <w:rsid w:val="000F078A"/>
    <w:rsid w:val="000F122D"/>
    <w:rsid w:val="000F1450"/>
    <w:rsid w:val="000F14E8"/>
    <w:rsid w:val="000F1BBD"/>
    <w:rsid w:val="000F2632"/>
    <w:rsid w:val="000F2739"/>
    <w:rsid w:val="000F3138"/>
    <w:rsid w:val="000F3259"/>
    <w:rsid w:val="000F3D39"/>
    <w:rsid w:val="000F4403"/>
    <w:rsid w:val="000F4C3F"/>
    <w:rsid w:val="000F4E17"/>
    <w:rsid w:val="000F6578"/>
    <w:rsid w:val="000F70CD"/>
    <w:rsid w:val="000F726B"/>
    <w:rsid w:val="000F79F9"/>
    <w:rsid w:val="000F7A5A"/>
    <w:rsid w:val="000F7ABD"/>
    <w:rsid w:val="000F7E8F"/>
    <w:rsid w:val="000F7FBB"/>
    <w:rsid w:val="001000FB"/>
    <w:rsid w:val="00102109"/>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20F"/>
    <w:rsid w:val="00110548"/>
    <w:rsid w:val="00110CEB"/>
    <w:rsid w:val="00110F61"/>
    <w:rsid w:val="001111BD"/>
    <w:rsid w:val="0011165A"/>
    <w:rsid w:val="00111B2B"/>
    <w:rsid w:val="00111ED9"/>
    <w:rsid w:val="00112609"/>
    <w:rsid w:val="00112774"/>
    <w:rsid w:val="001127AC"/>
    <w:rsid w:val="00112B2E"/>
    <w:rsid w:val="00113003"/>
    <w:rsid w:val="00113062"/>
    <w:rsid w:val="00113705"/>
    <w:rsid w:val="00113975"/>
    <w:rsid w:val="00113CFC"/>
    <w:rsid w:val="00113FEA"/>
    <w:rsid w:val="00114324"/>
    <w:rsid w:val="00114A22"/>
    <w:rsid w:val="00114BF5"/>
    <w:rsid w:val="00114E9D"/>
    <w:rsid w:val="0011507B"/>
    <w:rsid w:val="00115964"/>
    <w:rsid w:val="00115D13"/>
    <w:rsid w:val="00116328"/>
    <w:rsid w:val="001169FD"/>
    <w:rsid w:val="001174C9"/>
    <w:rsid w:val="00117C82"/>
    <w:rsid w:val="00117E69"/>
    <w:rsid w:val="00121103"/>
    <w:rsid w:val="0012156A"/>
    <w:rsid w:val="00121BAB"/>
    <w:rsid w:val="00121E3C"/>
    <w:rsid w:val="0012232E"/>
    <w:rsid w:val="00122B23"/>
    <w:rsid w:val="00122B7E"/>
    <w:rsid w:val="00123D64"/>
    <w:rsid w:val="00123FB5"/>
    <w:rsid w:val="0012400F"/>
    <w:rsid w:val="001246C9"/>
    <w:rsid w:val="001249DC"/>
    <w:rsid w:val="0012572D"/>
    <w:rsid w:val="00125BED"/>
    <w:rsid w:val="00125C59"/>
    <w:rsid w:val="00125D4F"/>
    <w:rsid w:val="00125FDE"/>
    <w:rsid w:val="00126F9A"/>
    <w:rsid w:val="00126F9B"/>
    <w:rsid w:val="00127004"/>
    <w:rsid w:val="00127AF2"/>
    <w:rsid w:val="00127EDC"/>
    <w:rsid w:val="00127F6D"/>
    <w:rsid w:val="00130355"/>
    <w:rsid w:val="00131A8C"/>
    <w:rsid w:val="00131B5A"/>
    <w:rsid w:val="00132C30"/>
    <w:rsid w:val="00132EFD"/>
    <w:rsid w:val="00133AED"/>
    <w:rsid w:val="001341DD"/>
    <w:rsid w:val="00134FF9"/>
    <w:rsid w:val="001352AA"/>
    <w:rsid w:val="00135451"/>
    <w:rsid w:val="00135E88"/>
    <w:rsid w:val="0013695C"/>
    <w:rsid w:val="00136BF7"/>
    <w:rsid w:val="001378B9"/>
    <w:rsid w:val="00137FD1"/>
    <w:rsid w:val="00137FFA"/>
    <w:rsid w:val="00140109"/>
    <w:rsid w:val="0014029B"/>
    <w:rsid w:val="001403E0"/>
    <w:rsid w:val="00140A4F"/>
    <w:rsid w:val="001413AB"/>
    <w:rsid w:val="00141DBC"/>
    <w:rsid w:val="001425E4"/>
    <w:rsid w:val="001432AF"/>
    <w:rsid w:val="00144335"/>
    <w:rsid w:val="0014502F"/>
    <w:rsid w:val="00145282"/>
    <w:rsid w:val="001453B0"/>
    <w:rsid w:val="001454D9"/>
    <w:rsid w:val="001456BA"/>
    <w:rsid w:val="00145D8E"/>
    <w:rsid w:val="00146083"/>
    <w:rsid w:val="001462F7"/>
    <w:rsid w:val="001466F0"/>
    <w:rsid w:val="001476D3"/>
    <w:rsid w:val="00147798"/>
    <w:rsid w:val="00150005"/>
    <w:rsid w:val="00150F55"/>
    <w:rsid w:val="00151A90"/>
    <w:rsid w:val="00151B99"/>
    <w:rsid w:val="001521B2"/>
    <w:rsid w:val="00152288"/>
    <w:rsid w:val="00152EDD"/>
    <w:rsid w:val="00153491"/>
    <w:rsid w:val="0015361C"/>
    <w:rsid w:val="0015372F"/>
    <w:rsid w:val="00153A18"/>
    <w:rsid w:val="00153BFB"/>
    <w:rsid w:val="0015407E"/>
    <w:rsid w:val="0015448E"/>
    <w:rsid w:val="00154690"/>
    <w:rsid w:val="00154A6F"/>
    <w:rsid w:val="0015591B"/>
    <w:rsid w:val="00155D08"/>
    <w:rsid w:val="00156BE5"/>
    <w:rsid w:val="00157232"/>
    <w:rsid w:val="00160401"/>
    <w:rsid w:val="00160D4E"/>
    <w:rsid w:val="00161E62"/>
    <w:rsid w:val="00161F1C"/>
    <w:rsid w:val="0016200B"/>
    <w:rsid w:val="00163CD0"/>
    <w:rsid w:val="00163D7A"/>
    <w:rsid w:val="00164281"/>
    <w:rsid w:val="00164AF1"/>
    <w:rsid w:val="001654DF"/>
    <w:rsid w:val="00165ED5"/>
    <w:rsid w:val="001668A7"/>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42BF"/>
    <w:rsid w:val="001749DF"/>
    <w:rsid w:val="0017593F"/>
    <w:rsid w:val="00175E49"/>
    <w:rsid w:val="00176470"/>
    <w:rsid w:val="0017659F"/>
    <w:rsid w:val="00177076"/>
    <w:rsid w:val="001805C1"/>
    <w:rsid w:val="00180A2E"/>
    <w:rsid w:val="001813AF"/>
    <w:rsid w:val="001829CD"/>
    <w:rsid w:val="00182F01"/>
    <w:rsid w:val="00182FBD"/>
    <w:rsid w:val="0018499F"/>
    <w:rsid w:val="00184F27"/>
    <w:rsid w:val="0018519B"/>
    <w:rsid w:val="00185AFE"/>
    <w:rsid w:val="00185E78"/>
    <w:rsid w:val="00187177"/>
    <w:rsid w:val="00187443"/>
    <w:rsid w:val="00187A32"/>
    <w:rsid w:val="00187ABD"/>
    <w:rsid w:val="00187AC0"/>
    <w:rsid w:val="001904E3"/>
    <w:rsid w:val="0019087A"/>
    <w:rsid w:val="00191395"/>
    <w:rsid w:val="00191C5A"/>
    <w:rsid w:val="00191CEB"/>
    <w:rsid w:val="00191E63"/>
    <w:rsid w:val="00192D68"/>
    <w:rsid w:val="0019388B"/>
    <w:rsid w:val="00193B52"/>
    <w:rsid w:val="00193B9A"/>
    <w:rsid w:val="001943BA"/>
    <w:rsid w:val="001946AE"/>
    <w:rsid w:val="001946D5"/>
    <w:rsid w:val="00194E8C"/>
    <w:rsid w:val="00195B71"/>
    <w:rsid w:val="001962EC"/>
    <w:rsid w:val="001963DD"/>
    <w:rsid w:val="001965DB"/>
    <w:rsid w:val="00196DC9"/>
    <w:rsid w:val="0019734E"/>
    <w:rsid w:val="001A0236"/>
    <w:rsid w:val="001A08E1"/>
    <w:rsid w:val="001A0AF8"/>
    <w:rsid w:val="001A16A5"/>
    <w:rsid w:val="001A18D5"/>
    <w:rsid w:val="001A1D4A"/>
    <w:rsid w:val="001A2426"/>
    <w:rsid w:val="001A2D40"/>
    <w:rsid w:val="001A3011"/>
    <w:rsid w:val="001A325B"/>
    <w:rsid w:val="001A3698"/>
    <w:rsid w:val="001A4A08"/>
    <w:rsid w:val="001A4DAF"/>
    <w:rsid w:val="001A54FD"/>
    <w:rsid w:val="001A59FB"/>
    <w:rsid w:val="001A66DF"/>
    <w:rsid w:val="001A67D0"/>
    <w:rsid w:val="001A6BF1"/>
    <w:rsid w:val="001A6C2B"/>
    <w:rsid w:val="001A7591"/>
    <w:rsid w:val="001A75B1"/>
    <w:rsid w:val="001A7ADF"/>
    <w:rsid w:val="001B0366"/>
    <w:rsid w:val="001B0444"/>
    <w:rsid w:val="001B096B"/>
    <w:rsid w:val="001B0F9F"/>
    <w:rsid w:val="001B123C"/>
    <w:rsid w:val="001B1A0D"/>
    <w:rsid w:val="001B1BF1"/>
    <w:rsid w:val="001B2456"/>
    <w:rsid w:val="001B3154"/>
    <w:rsid w:val="001B449C"/>
    <w:rsid w:val="001B4AA2"/>
    <w:rsid w:val="001B4ADE"/>
    <w:rsid w:val="001B5C86"/>
    <w:rsid w:val="001B5EF8"/>
    <w:rsid w:val="001B622B"/>
    <w:rsid w:val="001B6973"/>
    <w:rsid w:val="001B69FF"/>
    <w:rsid w:val="001C07C6"/>
    <w:rsid w:val="001C08B2"/>
    <w:rsid w:val="001C0E4B"/>
    <w:rsid w:val="001C19CD"/>
    <w:rsid w:val="001C1F3C"/>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2F4A"/>
    <w:rsid w:val="001D30F3"/>
    <w:rsid w:val="001D31A0"/>
    <w:rsid w:val="001D338E"/>
    <w:rsid w:val="001D3D3F"/>
    <w:rsid w:val="001D4141"/>
    <w:rsid w:val="001D4E70"/>
    <w:rsid w:val="001D56E9"/>
    <w:rsid w:val="001D57F0"/>
    <w:rsid w:val="001D7923"/>
    <w:rsid w:val="001D796A"/>
    <w:rsid w:val="001D7A84"/>
    <w:rsid w:val="001D7C79"/>
    <w:rsid w:val="001E0E15"/>
    <w:rsid w:val="001E0EFD"/>
    <w:rsid w:val="001E0F2B"/>
    <w:rsid w:val="001E15F0"/>
    <w:rsid w:val="001E1CC4"/>
    <w:rsid w:val="001E1D38"/>
    <w:rsid w:val="001E1DEE"/>
    <w:rsid w:val="001E250D"/>
    <w:rsid w:val="001E4207"/>
    <w:rsid w:val="001E4258"/>
    <w:rsid w:val="001E44F0"/>
    <w:rsid w:val="001E455B"/>
    <w:rsid w:val="001E4587"/>
    <w:rsid w:val="001E56FF"/>
    <w:rsid w:val="001E5A69"/>
    <w:rsid w:val="001E5B84"/>
    <w:rsid w:val="001E5D6A"/>
    <w:rsid w:val="001E70FB"/>
    <w:rsid w:val="001E780A"/>
    <w:rsid w:val="001F0372"/>
    <w:rsid w:val="001F039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4EF"/>
    <w:rsid w:val="00201F1E"/>
    <w:rsid w:val="0020299B"/>
    <w:rsid w:val="00202E44"/>
    <w:rsid w:val="002037AA"/>
    <w:rsid w:val="00203FE3"/>
    <w:rsid w:val="002042D8"/>
    <w:rsid w:val="00204515"/>
    <w:rsid w:val="00204BF5"/>
    <w:rsid w:val="00204D82"/>
    <w:rsid w:val="00204D91"/>
    <w:rsid w:val="00204E6B"/>
    <w:rsid w:val="002058D4"/>
    <w:rsid w:val="002058DC"/>
    <w:rsid w:val="00205BAA"/>
    <w:rsid w:val="0020632A"/>
    <w:rsid w:val="0020697F"/>
    <w:rsid w:val="0020785A"/>
    <w:rsid w:val="00207C1E"/>
    <w:rsid w:val="002110EB"/>
    <w:rsid w:val="00211338"/>
    <w:rsid w:val="00211388"/>
    <w:rsid w:val="0021148C"/>
    <w:rsid w:val="00211694"/>
    <w:rsid w:val="0021201A"/>
    <w:rsid w:val="00212A83"/>
    <w:rsid w:val="00213A1F"/>
    <w:rsid w:val="00213C63"/>
    <w:rsid w:val="00214502"/>
    <w:rsid w:val="00214741"/>
    <w:rsid w:val="002149F8"/>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33EA"/>
    <w:rsid w:val="00224022"/>
    <w:rsid w:val="00224626"/>
    <w:rsid w:val="00224D93"/>
    <w:rsid w:val="00226055"/>
    <w:rsid w:val="0022613F"/>
    <w:rsid w:val="00226236"/>
    <w:rsid w:val="00226DF9"/>
    <w:rsid w:val="002270C9"/>
    <w:rsid w:val="00227A8B"/>
    <w:rsid w:val="002305F6"/>
    <w:rsid w:val="002308BA"/>
    <w:rsid w:val="0023146B"/>
    <w:rsid w:val="00231540"/>
    <w:rsid w:val="002315A0"/>
    <w:rsid w:val="00231CE0"/>
    <w:rsid w:val="00231EC7"/>
    <w:rsid w:val="002321E0"/>
    <w:rsid w:val="00232A6C"/>
    <w:rsid w:val="00232A82"/>
    <w:rsid w:val="00232E15"/>
    <w:rsid w:val="00233079"/>
    <w:rsid w:val="0023382C"/>
    <w:rsid w:val="00233977"/>
    <w:rsid w:val="00233C58"/>
    <w:rsid w:val="00233C71"/>
    <w:rsid w:val="00233D9C"/>
    <w:rsid w:val="002345B6"/>
    <w:rsid w:val="00234B84"/>
    <w:rsid w:val="00236016"/>
    <w:rsid w:val="00236B18"/>
    <w:rsid w:val="00236E24"/>
    <w:rsid w:val="00237065"/>
    <w:rsid w:val="00237492"/>
    <w:rsid w:val="00237589"/>
    <w:rsid w:val="0023758D"/>
    <w:rsid w:val="002375A7"/>
    <w:rsid w:val="0024019A"/>
    <w:rsid w:val="002411DE"/>
    <w:rsid w:val="0024131D"/>
    <w:rsid w:val="002413B5"/>
    <w:rsid w:val="002415B8"/>
    <w:rsid w:val="00241618"/>
    <w:rsid w:val="00241ACD"/>
    <w:rsid w:val="00242D62"/>
    <w:rsid w:val="002431D7"/>
    <w:rsid w:val="00243257"/>
    <w:rsid w:val="00243434"/>
    <w:rsid w:val="00244058"/>
    <w:rsid w:val="00244E90"/>
    <w:rsid w:val="00244F9A"/>
    <w:rsid w:val="00245718"/>
    <w:rsid w:val="00245E07"/>
    <w:rsid w:val="00246CD4"/>
    <w:rsid w:val="0024729C"/>
    <w:rsid w:val="00247712"/>
    <w:rsid w:val="00247780"/>
    <w:rsid w:val="00250D54"/>
    <w:rsid w:val="00250EC6"/>
    <w:rsid w:val="00250F11"/>
    <w:rsid w:val="00251866"/>
    <w:rsid w:val="00251A9F"/>
    <w:rsid w:val="00252492"/>
    <w:rsid w:val="00252B35"/>
    <w:rsid w:val="0025316D"/>
    <w:rsid w:val="002532F4"/>
    <w:rsid w:val="00253A02"/>
    <w:rsid w:val="00253B81"/>
    <w:rsid w:val="0025431A"/>
    <w:rsid w:val="002554DE"/>
    <w:rsid w:val="00255E11"/>
    <w:rsid w:val="00256835"/>
    <w:rsid w:val="002569F0"/>
    <w:rsid w:val="00256A62"/>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201"/>
    <w:rsid w:val="00271F13"/>
    <w:rsid w:val="002721E2"/>
    <w:rsid w:val="00274787"/>
    <w:rsid w:val="00274DB5"/>
    <w:rsid w:val="002753FD"/>
    <w:rsid w:val="00275BB1"/>
    <w:rsid w:val="00275FBF"/>
    <w:rsid w:val="00276373"/>
    <w:rsid w:val="0027783B"/>
    <w:rsid w:val="00277933"/>
    <w:rsid w:val="00277EC3"/>
    <w:rsid w:val="00277F13"/>
    <w:rsid w:val="00277F8D"/>
    <w:rsid w:val="00277FA7"/>
    <w:rsid w:val="00280F3D"/>
    <w:rsid w:val="0028106A"/>
    <w:rsid w:val="00281662"/>
    <w:rsid w:val="00281EB4"/>
    <w:rsid w:val="002823FE"/>
    <w:rsid w:val="00282BCD"/>
    <w:rsid w:val="0028308E"/>
    <w:rsid w:val="002834E9"/>
    <w:rsid w:val="0028396F"/>
    <w:rsid w:val="00283A52"/>
    <w:rsid w:val="00283C5E"/>
    <w:rsid w:val="00283E26"/>
    <w:rsid w:val="00283EF2"/>
    <w:rsid w:val="00284007"/>
    <w:rsid w:val="0028428F"/>
    <w:rsid w:val="00284CFC"/>
    <w:rsid w:val="00285832"/>
    <w:rsid w:val="00285969"/>
    <w:rsid w:val="0028663B"/>
    <w:rsid w:val="00286CEC"/>
    <w:rsid w:val="002871A9"/>
    <w:rsid w:val="002873A0"/>
    <w:rsid w:val="00287B7E"/>
    <w:rsid w:val="00290781"/>
    <w:rsid w:val="00291784"/>
    <w:rsid w:val="002929BB"/>
    <w:rsid w:val="00292E53"/>
    <w:rsid w:val="00292E64"/>
    <w:rsid w:val="002932BA"/>
    <w:rsid w:val="002934B9"/>
    <w:rsid w:val="00293669"/>
    <w:rsid w:val="00294368"/>
    <w:rsid w:val="00294B78"/>
    <w:rsid w:val="0029580A"/>
    <w:rsid w:val="00295949"/>
    <w:rsid w:val="00296150"/>
    <w:rsid w:val="0029624A"/>
    <w:rsid w:val="00296922"/>
    <w:rsid w:val="00297098"/>
    <w:rsid w:val="0029770B"/>
    <w:rsid w:val="002A05D4"/>
    <w:rsid w:val="002A09FF"/>
    <w:rsid w:val="002A0E60"/>
    <w:rsid w:val="002A15C5"/>
    <w:rsid w:val="002A1A58"/>
    <w:rsid w:val="002A1B02"/>
    <w:rsid w:val="002A1C53"/>
    <w:rsid w:val="002A28FC"/>
    <w:rsid w:val="002A2B44"/>
    <w:rsid w:val="002A2EA5"/>
    <w:rsid w:val="002A39C3"/>
    <w:rsid w:val="002A3D94"/>
    <w:rsid w:val="002A4736"/>
    <w:rsid w:val="002A4B1C"/>
    <w:rsid w:val="002A4BDD"/>
    <w:rsid w:val="002A4CC8"/>
    <w:rsid w:val="002A6AFB"/>
    <w:rsid w:val="002A733D"/>
    <w:rsid w:val="002A774A"/>
    <w:rsid w:val="002A7E5C"/>
    <w:rsid w:val="002A7F6D"/>
    <w:rsid w:val="002A7FC5"/>
    <w:rsid w:val="002B020D"/>
    <w:rsid w:val="002B1342"/>
    <w:rsid w:val="002B27C8"/>
    <w:rsid w:val="002B2A7F"/>
    <w:rsid w:val="002B330B"/>
    <w:rsid w:val="002B35DF"/>
    <w:rsid w:val="002B39BE"/>
    <w:rsid w:val="002B438C"/>
    <w:rsid w:val="002B48DB"/>
    <w:rsid w:val="002B4B34"/>
    <w:rsid w:val="002B508E"/>
    <w:rsid w:val="002B541A"/>
    <w:rsid w:val="002B59AB"/>
    <w:rsid w:val="002B6407"/>
    <w:rsid w:val="002B6416"/>
    <w:rsid w:val="002B6459"/>
    <w:rsid w:val="002B64D2"/>
    <w:rsid w:val="002B73B0"/>
    <w:rsid w:val="002C1143"/>
    <w:rsid w:val="002C226B"/>
    <w:rsid w:val="002C24B4"/>
    <w:rsid w:val="002C2B3A"/>
    <w:rsid w:val="002C2B87"/>
    <w:rsid w:val="002C3CF4"/>
    <w:rsid w:val="002C40BA"/>
    <w:rsid w:val="002C441A"/>
    <w:rsid w:val="002C4A73"/>
    <w:rsid w:val="002C4B84"/>
    <w:rsid w:val="002C4C0C"/>
    <w:rsid w:val="002C5016"/>
    <w:rsid w:val="002C5186"/>
    <w:rsid w:val="002C5C2F"/>
    <w:rsid w:val="002C5D0F"/>
    <w:rsid w:val="002C5E87"/>
    <w:rsid w:val="002C60B9"/>
    <w:rsid w:val="002C6F77"/>
    <w:rsid w:val="002C704D"/>
    <w:rsid w:val="002C711C"/>
    <w:rsid w:val="002C7C24"/>
    <w:rsid w:val="002D05FD"/>
    <w:rsid w:val="002D0845"/>
    <w:rsid w:val="002D0933"/>
    <w:rsid w:val="002D0BFC"/>
    <w:rsid w:val="002D19BB"/>
    <w:rsid w:val="002D1A9B"/>
    <w:rsid w:val="002D22C5"/>
    <w:rsid w:val="002D2407"/>
    <w:rsid w:val="002D301F"/>
    <w:rsid w:val="002D302A"/>
    <w:rsid w:val="002D36C6"/>
    <w:rsid w:val="002D37C1"/>
    <w:rsid w:val="002D4156"/>
    <w:rsid w:val="002D444B"/>
    <w:rsid w:val="002D4A45"/>
    <w:rsid w:val="002D4A73"/>
    <w:rsid w:val="002D4AB1"/>
    <w:rsid w:val="002D4B42"/>
    <w:rsid w:val="002D4DBA"/>
    <w:rsid w:val="002D4F5F"/>
    <w:rsid w:val="002D5A1B"/>
    <w:rsid w:val="002D61DC"/>
    <w:rsid w:val="002D65BC"/>
    <w:rsid w:val="002D6D7E"/>
    <w:rsid w:val="002D780B"/>
    <w:rsid w:val="002D7EDD"/>
    <w:rsid w:val="002E055C"/>
    <w:rsid w:val="002E0A6C"/>
    <w:rsid w:val="002E1050"/>
    <w:rsid w:val="002E18E5"/>
    <w:rsid w:val="002E1953"/>
    <w:rsid w:val="002E268C"/>
    <w:rsid w:val="002E29A0"/>
    <w:rsid w:val="002E2D7D"/>
    <w:rsid w:val="002E3AB5"/>
    <w:rsid w:val="002E3D76"/>
    <w:rsid w:val="002E3F87"/>
    <w:rsid w:val="002E40A1"/>
    <w:rsid w:val="002E4790"/>
    <w:rsid w:val="002E48EC"/>
    <w:rsid w:val="002E4B44"/>
    <w:rsid w:val="002E4ECB"/>
    <w:rsid w:val="002E4F23"/>
    <w:rsid w:val="002E5B53"/>
    <w:rsid w:val="002E5D05"/>
    <w:rsid w:val="002E6E80"/>
    <w:rsid w:val="002E7847"/>
    <w:rsid w:val="002E7FCF"/>
    <w:rsid w:val="002F0073"/>
    <w:rsid w:val="002F0544"/>
    <w:rsid w:val="002F0618"/>
    <w:rsid w:val="002F0643"/>
    <w:rsid w:val="002F0795"/>
    <w:rsid w:val="002F170E"/>
    <w:rsid w:val="002F1D41"/>
    <w:rsid w:val="002F240B"/>
    <w:rsid w:val="002F2F50"/>
    <w:rsid w:val="002F3601"/>
    <w:rsid w:val="002F3C13"/>
    <w:rsid w:val="002F45F6"/>
    <w:rsid w:val="002F5DA3"/>
    <w:rsid w:val="002F692F"/>
    <w:rsid w:val="002F6986"/>
    <w:rsid w:val="002F69A0"/>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6E41"/>
    <w:rsid w:val="003075B4"/>
    <w:rsid w:val="00307C44"/>
    <w:rsid w:val="0031088E"/>
    <w:rsid w:val="00310A35"/>
    <w:rsid w:val="00310CAF"/>
    <w:rsid w:val="00310D01"/>
    <w:rsid w:val="00311376"/>
    <w:rsid w:val="00311551"/>
    <w:rsid w:val="00311A1F"/>
    <w:rsid w:val="00311B47"/>
    <w:rsid w:val="00311D52"/>
    <w:rsid w:val="00312190"/>
    <w:rsid w:val="00312343"/>
    <w:rsid w:val="003125E0"/>
    <w:rsid w:val="00312606"/>
    <w:rsid w:val="0031271D"/>
    <w:rsid w:val="00313447"/>
    <w:rsid w:val="00313748"/>
    <w:rsid w:val="00313EA3"/>
    <w:rsid w:val="003150C6"/>
    <w:rsid w:val="00315457"/>
    <w:rsid w:val="00315AA6"/>
    <w:rsid w:val="003161A4"/>
    <w:rsid w:val="00316955"/>
    <w:rsid w:val="00316E52"/>
    <w:rsid w:val="00316FC7"/>
    <w:rsid w:val="0031720A"/>
    <w:rsid w:val="003173CF"/>
    <w:rsid w:val="0031749B"/>
    <w:rsid w:val="003174E5"/>
    <w:rsid w:val="00317C9D"/>
    <w:rsid w:val="00317CD2"/>
    <w:rsid w:val="00317D99"/>
    <w:rsid w:val="0032078D"/>
    <w:rsid w:val="00320A6E"/>
    <w:rsid w:val="00320F34"/>
    <w:rsid w:val="0032137B"/>
    <w:rsid w:val="003214F7"/>
    <w:rsid w:val="00321BD6"/>
    <w:rsid w:val="00321F66"/>
    <w:rsid w:val="00321FA3"/>
    <w:rsid w:val="003227D3"/>
    <w:rsid w:val="00322937"/>
    <w:rsid w:val="00322A46"/>
    <w:rsid w:val="00322A84"/>
    <w:rsid w:val="003231D0"/>
    <w:rsid w:val="00323881"/>
    <w:rsid w:val="00323B73"/>
    <w:rsid w:val="00324006"/>
    <w:rsid w:val="00324650"/>
    <w:rsid w:val="00325D98"/>
    <w:rsid w:val="0032664F"/>
    <w:rsid w:val="0032682A"/>
    <w:rsid w:val="00327A5C"/>
    <w:rsid w:val="0033092C"/>
    <w:rsid w:val="0033122A"/>
    <w:rsid w:val="003315AC"/>
    <w:rsid w:val="00331932"/>
    <w:rsid w:val="00333A88"/>
    <w:rsid w:val="00333DAF"/>
    <w:rsid w:val="00333FFB"/>
    <w:rsid w:val="00334104"/>
    <w:rsid w:val="00335B15"/>
    <w:rsid w:val="00335B21"/>
    <w:rsid w:val="00335D3F"/>
    <w:rsid w:val="00336104"/>
    <w:rsid w:val="00336729"/>
    <w:rsid w:val="00336AB1"/>
    <w:rsid w:val="0033726D"/>
    <w:rsid w:val="00337362"/>
    <w:rsid w:val="00337CA8"/>
    <w:rsid w:val="00341207"/>
    <w:rsid w:val="0034125B"/>
    <w:rsid w:val="0034177C"/>
    <w:rsid w:val="00341A53"/>
    <w:rsid w:val="00342345"/>
    <w:rsid w:val="00342C27"/>
    <w:rsid w:val="003430C8"/>
    <w:rsid w:val="003432C8"/>
    <w:rsid w:val="003433BB"/>
    <w:rsid w:val="003434B3"/>
    <w:rsid w:val="00343536"/>
    <w:rsid w:val="00343EFB"/>
    <w:rsid w:val="003443DF"/>
    <w:rsid w:val="00344760"/>
    <w:rsid w:val="00344A64"/>
    <w:rsid w:val="0034680A"/>
    <w:rsid w:val="00346C62"/>
    <w:rsid w:val="003474F7"/>
    <w:rsid w:val="0034778E"/>
    <w:rsid w:val="003501E2"/>
    <w:rsid w:val="00350A59"/>
    <w:rsid w:val="00351E10"/>
    <w:rsid w:val="0035273A"/>
    <w:rsid w:val="00352D59"/>
    <w:rsid w:val="003533F4"/>
    <w:rsid w:val="003536F6"/>
    <w:rsid w:val="00353DD5"/>
    <w:rsid w:val="0035496B"/>
    <w:rsid w:val="003549CD"/>
    <w:rsid w:val="00354E96"/>
    <w:rsid w:val="00355131"/>
    <w:rsid w:val="00356438"/>
    <w:rsid w:val="00361A04"/>
    <w:rsid w:val="00361A59"/>
    <w:rsid w:val="003631CC"/>
    <w:rsid w:val="00363348"/>
    <w:rsid w:val="00363857"/>
    <w:rsid w:val="00363D59"/>
    <w:rsid w:val="003640F7"/>
    <w:rsid w:val="00364300"/>
    <w:rsid w:val="00365D3A"/>
    <w:rsid w:val="00365ED1"/>
    <w:rsid w:val="003661DD"/>
    <w:rsid w:val="003664FF"/>
    <w:rsid w:val="00366B70"/>
    <w:rsid w:val="00366BD2"/>
    <w:rsid w:val="00366C5B"/>
    <w:rsid w:val="003670B8"/>
    <w:rsid w:val="0036776E"/>
    <w:rsid w:val="003704A3"/>
    <w:rsid w:val="003706F2"/>
    <w:rsid w:val="0037124F"/>
    <w:rsid w:val="00372C0A"/>
    <w:rsid w:val="00373827"/>
    <w:rsid w:val="00373F04"/>
    <w:rsid w:val="0037401C"/>
    <w:rsid w:val="00374A1E"/>
    <w:rsid w:val="00374A64"/>
    <w:rsid w:val="0037507B"/>
    <w:rsid w:val="00375C7C"/>
    <w:rsid w:val="003762F6"/>
    <w:rsid w:val="00377027"/>
    <w:rsid w:val="00377135"/>
    <w:rsid w:val="0038006E"/>
    <w:rsid w:val="00380272"/>
    <w:rsid w:val="00380576"/>
    <w:rsid w:val="003805DB"/>
    <w:rsid w:val="003813F4"/>
    <w:rsid w:val="0038152A"/>
    <w:rsid w:val="00382AEF"/>
    <w:rsid w:val="00382BAD"/>
    <w:rsid w:val="003830E3"/>
    <w:rsid w:val="00383A8D"/>
    <w:rsid w:val="00383FF1"/>
    <w:rsid w:val="00384466"/>
    <w:rsid w:val="00384DF1"/>
    <w:rsid w:val="00384FF3"/>
    <w:rsid w:val="00385131"/>
    <w:rsid w:val="00386456"/>
    <w:rsid w:val="003865A9"/>
    <w:rsid w:val="00387642"/>
    <w:rsid w:val="00390BD6"/>
    <w:rsid w:val="00390F32"/>
    <w:rsid w:val="0039135E"/>
    <w:rsid w:val="0039200F"/>
    <w:rsid w:val="003926C1"/>
    <w:rsid w:val="00392DAB"/>
    <w:rsid w:val="0039319C"/>
    <w:rsid w:val="00393CAE"/>
    <w:rsid w:val="00393E4C"/>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851"/>
    <w:rsid w:val="003A39DD"/>
    <w:rsid w:val="003A4A8E"/>
    <w:rsid w:val="003A51B0"/>
    <w:rsid w:val="003A563C"/>
    <w:rsid w:val="003A581E"/>
    <w:rsid w:val="003A6160"/>
    <w:rsid w:val="003A65A5"/>
    <w:rsid w:val="003A6D3F"/>
    <w:rsid w:val="003A72F5"/>
    <w:rsid w:val="003A78E5"/>
    <w:rsid w:val="003B0341"/>
    <w:rsid w:val="003B120F"/>
    <w:rsid w:val="003B1E57"/>
    <w:rsid w:val="003B2885"/>
    <w:rsid w:val="003B2C2B"/>
    <w:rsid w:val="003B2EF3"/>
    <w:rsid w:val="003B3676"/>
    <w:rsid w:val="003B4053"/>
    <w:rsid w:val="003B4B1C"/>
    <w:rsid w:val="003B4CB2"/>
    <w:rsid w:val="003B534F"/>
    <w:rsid w:val="003B5391"/>
    <w:rsid w:val="003B5586"/>
    <w:rsid w:val="003B5952"/>
    <w:rsid w:val="003B5E48"/>
    <w:rsid w:val="003B65D7"/>
    <w:rsid w:val="003B65E0"/>
    <w:rsid w:val="003B6BD4"/>
    <w:rsid w:val="003B6F4D"/>
    <w:rsid w:val="003B6FE7"/>
    <w:rsid w:val="003C0271"/>
    <w:rsid w:val="003C0791"/>
    <w:rsid w:val="003C0A42"/>
    <w:rsid w:val="003C0D1F"/>
    <w:rsid w:val="003C116A"/>
    <w:rsid w:val="003C1AF4"/>
    <w:rsid w:val="003C1B63"/>
    <w:rsid w:val="003C1CB8"/>
    <w:rsid w:val="003C2550"/>
    <w:rsid w:val="003C287F"/>
    <w:rsid w:val="003C3339"/>
    <w:rsid w:val="003C375A"/>
    <w:rsid w:val="003C43F6"/>
    <w:rsid w:val="003C4D9F"/>
    <w:rsid w:val="003C5C83"/>
    <w:rsid w:val="003C5F0C"/>
    <w:rsid w:val="003C60BB"/>
    <w:rsid w:val="003C622C"/>
    <w:rsid w:val="003C73C7"/>
    <w:rsid w:val="003D03F3"/>
    <w:rsid w:val="003D050B"/>
    <w:rsid w:val="003D0B98"/>
    <w:rsid w:val="003D0C3C"/>
    <w:rsid w:val="003D0DE5"/>
    <w:rsid w:val="003D1351"/>
    <w:rsid w:val="003D21C1"/>
    <w:rsid w:val="003D2442"/>
    <w:rsid w:val="003D29BB"/>
    <w:rsid w:val="003D3707"/>
    <w:rsid w:val="003D3B15"/>
    <w:rsid w:val="003D3B2E"/>
    <w:rsid w:val="003D4337"/>
    <w:rsid w:val="003D484D"/>
    <w:rsid w:val="003D49CB"/>
    <w:rsid w:val="003D4BD6"/>
    <w:rsid w:val="003D6B8F"/>
    <w:rsid w:val="003D7566"/>
    <w:rsid w:val="003D79D3"/>
    <w:rsid w:val="003E08B3"/>
    <w:rsid w:val="003E09BB"/>
    <w:rsid w:val="003E159D"/>
    <w:rsid w:val="003E1E35"/>
    <w:rsid w:val="003E20EA"/>
    <w:rsid w:val="003E210C"/>
    <w:rsid w:val="003E2913"/>
    <w:rsid w:val="003E2F55"/>
    <w:rsid w:val="003E317C"/>
    <w:rsid w:val="003E34DB"/>
    <w:rsid w:val="003E3833"/>
    <w:rsid w:val="003E3902"/>
    <w:rsid w:val="003E3AF9"/>
    <w:rsid w:val="003E43ED"/>
    <w:rsid w:val="003E4A70"/>
    <w:rsid w:val="003E4C48"/>
    <w:rsid w:val="003E4CD9"/>
    <w:rsid w:val="003E4E8A"/>
    <w:rsid w:val="003E54B3"/>
    <w:rsid w:val="003E5780"/>
    <w:rsid w:val="003E5B9F"/>
    <w:rsid w:val="003E6072"/>
    <w:rsid w:val="003E65AF"/>
    <w:rsid w:val="003E6AB6"/>
    <w:rsid w:val="003E6E0B"/>
    <w:rsid w:val="003E71CD"/>
    <w:rsid w:val="003E74E5"/>
    <w:rsid w:val="003E76DF"/>
    <w:rsid w:val="003E78DA"/>
    <w:rsid w:val="003E7A8B"/>
    <w:rsid w:val="003F04B0"/>
    <w:rsid w:val="003F0BFA"/>
    <w:rsid w:val="003F0F14"/>
    <w:rsid w:val="003F0F7F"/>
    <w:rsid w:val="003F300D"/>
    <w:rsid w:val="003F3506"/>
    <w:rsid w:val="003F391F"/>
    <w:rsid w:val="003F4599"/>
    <w:rsid w:val="003F45E1"/>
    <w:rsid w:val="003F4F6C"/>
    <w:rsid w:val="003F516A"/>
    <w:rsid w:val="003F52D4"/>
    <w:rsid w:val="003F559E"/>
    <w:rsid w:val="003F5DB7"/>
    <w:rsid w:val="003F6181"/>
    <w:rsid w:val="003F690B"/>
    <w:rsid w:val="003F6CF0"/>
    <w:rsid w:val="003F7343"/>
    <w:rsid w:val="00400002"/>
    <w:rsid w:val="00400048"/>
    <w:rsid w:val="00400054"/>
    <w:rsid w:val="0040047E"/>
    <w:rsid w:val="004006DC"/>
    <w:rsid w:val="004006E8"/>
    <w:rsid w:val="004012EE"/>
    <w:rsid w:val="004016A3"/>
    <w:rsid w:val="00401B31"/>
    <w:rsid w:val="0040202B"/>
    <w:rsid w:val="00402B70"/>
    <w:rsid w:val="00402DE1"/>
    <w:rsid w:val="00402EEB"/>
    <w:rsid w:val="00402F4B"/>
    <w:rsid w:val="004037C2"/>
    <w:rsid w:val="00403D55"/>
    <w:rsid w:val="00404041"/>
    <w:rsid w:val="00404103"/>
    <w:rsid w:val="00404B43"/>
    <w:rsid w:val="00404C61"/>
    <w:rsid w:val="00405328"/>
    <w:rsid w:val="00405487"/>
    <w:rsid w:val="0040602B"/>
    <w:rsid w:val="00407A7A"/>
    <w:rsid w:val="00407ABC"/>
    <w:rsid w:val="00407F1E"/>
    <w:rsid w:val="00410442"/>
    <w:rsid w:val="00410A88"/>
    <w:rsid w:val="00411317"/>
    <w:rsid w:val="00411715"/>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B82"/>
    <w:rsid w:val="00420D6E"/>
    <w:rsid w:val="00421BD2"/>
    <w:rsid w:val="00421E00"/>
    <w:rsid w:val="00421FCB"/>
    <w:rsid w:val="00421FF6"/>
    <w:rsid w:val="004222E3"/>
    <w:rsid w:val="00422DCA"/>
    <w:rsid w:val="00422F42"/>
    <w:rsid w:val="00423F9F"/>
    <w:rsid w:val="00425C43"/>
    <w:rsid w:val="00426C69"/>
    <w:rsid w:val="004273FA"/>
    <w:rsid w:val="00430186"/>
    <w:rsid w:val="00430740"/>
    <w:rsid w:val="0043269A"/>
    <w:rsid w:val="00432D09"/>
    <w:rsid w:val="00432E14"/>
    <w:rsid w:val="0043318B"/>
    <w:rsid w:val="004333C2"/>
    <w:rsid w:val="00433ACB"/>
    <w:rsid w:val="00434787"/>
    <w:rsid w:val="004347DA"/>
    <w:rsid w:val="00434C13"/>
    <w:rsid w:val="00436323"/>
    <w:rsid w:val="0043683F"/>
    <w:rsid w:val="00436E45"/>
    <w:rsid w:val="00436F40"/>
    <w:rsid w:val="004370FA"/>
    <w:rsid w:val="00437266"/>
    <w:rsid w:val="004372AC"/>
    <w:rsid w:val="00440007"/>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482D"/>
    <w:rsid w:val="0044581A"/>
    <w:rsid w:val="00445AC2"/>
    <w:rsid w:val="00446037"/>
    <w:rsid w:val="0044642F"/>
    <w:rsid w:val="00447043"/>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4C7"/>
    <w:rsid w:val="00456970"/>
    <w:rsid w:val="00456BB1"/>
    <w:rsid w:val="00456DDB"/>
    <w:rsid w:val="0045796D"/>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3CE6"/>
    <w:rsid w:val="00464030"/>
    <w:rsid w:val="00464278"/>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2DA2"/>
    <w:rsid w:val="00472E44"/>
    <w:rsid w:val="004734CF"/>
    <w:rsid w:val="004746CF"/>
    <w:rsid w:val="00474889"/>
    <w:rsid w:val="00475C5A"/>
    <w:rsid w:val="00475C9C"/>
    <w:rsid w:val="0047676B"/>
    <w:rsid w:val="0047773C"/>
    <w:rsid w:val="00477C5F"/>
    <w:rsid w:val="00480050"/>
    <w:rsid w:val="004808DE"/>
    <w:rsid w:val="00481AC4"/>
    <w:rsid w:val="00481CAF"/>
    <w:rsid w:val="00481DC1"/>
    <w:rsid w:val="00482507"/>
    <w:rsid w:val="0048268A"/>
    <w:rsid w:val="00483020"/>
    <w:rsid w:val="00483356"/>
    <w:rsid w:val="004835CA"/>
    <w:rsid w:val="004836F8"/>
    <w:rsid w:val="004836FE"/>
    <w:rsid w:val="00484074"/>
    <w:rsid w:val="004843F9"/>
    <w:rsid w:val="00484F0F"/>
    <w:rsid w:val="00484F40"/>
    <w:rsid w:val="00485396"/>
    <w:rsid w:val="0048540C"/>
    <w:rsid w:val="0048592F"/>
    <w:rsid w:val="0048605E"/>
    <w:rsid w:val="004861B4"/>
    <w:rsid w:val="00486AB4"/>
    <w:rsid w:val="00486BD0"/>
    <w:rsid w:val="00486C85"/>
    <w:rsid w:val="00486D00"/>
    <w:rsid w:val="00487263"/>
    <w:rsid w:val="0048734F"/>
    <w:rsid w:val="004875F1"/>
    <w:rsid w:val="0049029D"/>
    <w:rsid w:val="0049030C"/>
    <w:rsid w:val="004903C0"/>
    <w:rsid w:val="00490B69"/>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5FA"/>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6D7A"/>
    <w:rsid w:val="004B01B9"/>
    <w:rsid w:val="004B0D62"/>
    <w:rsid w:val="004B0F0B"/>
    <w:rsid w:val="004B12C3"/>
    <w:rsid w:val="004B13EE"/>
    <w:rsid w:val="004B163F"/>
    <w:rsid w:val="004B2197"/>
    <w:rsid w:val="004B298A"/>
    <w:rsid w:val="004B578D"/>
    <w:rsid w:val="004B5BE7"/>
    <w:rsid w:val="004B5E2D"/>
    <w:rsid w:val="004B6793"/>
    <w:rsid w:val="004B69FD"/>
    <w:rsid w:val="004B6C07"/>
    <w:rsid w:val="004B74D3"/>
    <w:rsid w:val="004B76D3"/>
    <w:rsid w:val="004B788E"/>
    <w:rsid w:val="004B7E5D"/>
    <w:rsid w:val="004C0DD8"/>
    <w:rsid w:val="004C22F7"/>
    <w:rsid w:val="004C2B27"/>
    <w:rsid w:val="004C334F"/>
    <w:rsid w:val="004C3929"/>
    <w:rsid w:val="004C4DCB"/>
    <w:rsid w:val="004C5212"/>
    <w:rsid w:val="004C5B3B"/>
    <w:rsid w:val="004C5EF0"/>
    <w:rsid w:val="004C7226"/>
    <w:rsid w:val="004C74C9"/>
    <w:rsid w:val="004C79B2"/>
    <w:rsid w:val="004C7D70"/>
    <w:rsid w:val="004D02F9"/>
    <w:rsid w:val="004D03FE"/>
    <w:rsid w:val="004D0446"/>
    <w:rsid w:val="004D0A4F"/>
    <w:rsid w:val="004D0F95"/>
    <w:rsid w:val="004D106A"/>
    <w:rsid w:val="004D2E24"/>
    <w:rsid w:val="004D31EE"/>
    <w:rsid w:val="004D36AF"/>
    <w:rsid w:val="004D3BD1"/>
    <w:rsid w:val="004D41A2"/>
    <w:rsid w:val="004D4BA1"/>
    <w:rsid w:val="004D532C"/>
    <w:rsid w:val="004D5451"/>
    <w:rsid w:val="004D584D"/>
    <w:rsid w:val="004D6826"/>
    <w:rsid w:val="004D68E0"/>
    <w:rsid w:val="004D7ADB"/>
    <w:rsid w:val="004E023F"/>
    <w:rsid w:val="004E0742"/>
    <w:rsid w:val="004E0C64"/>
    <w:rsid w:val="004E0F36"/>
    <w:rsid w:val="004E0F6B"/>
    <w:rsid w:val="004E1545"/>
    <w:rsid w:val="004E199A"/>
    <w:rsid w:val="004E1F1C"/>
    <w:rsid w:val="004E2A35"/>
    <w:rsid w:val="004E32E1"/>
    <w:rsid w:val="004E38A2"/>
    <w:rsid w:val="004E40CE"/>
    <w:rsid w:val="004E4465"/>
    <w:rsid w:val="004E507A"/>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3BB0"/>
    <w:rsid w:val="00505DCB"/>
    <w:rsid w:val="005075CA"/>
    <w:rsid w:val="0051074C"/>
    <w:rsid w:val="00510DE9"/>
    <w:rsid w:val="005111E2"/>
    <w:rsid w:val="00511231"/>
    <w:rsid w:val="00511598"/>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3E23"/>
    <w:rsid w:val="00524165"/>
    <w:rsid w:val="005242BA"/>
    <w:rsid w:val="005246E7"/>
    <w:rsid w:val="00524FD2"/>
    <w:rsid w:val="00525621"/>
    <w:rsid w:val="00526003"/>
    <w:rsid w:val="00526431"/>
    <w:rsid w:val="005265D8"/>
    <w:rsid w:val="0052701B"/>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C97"/>
    <w:rsid w:val="00534EFB"/>
    <w:rsid w:val="00534F60"/>
    <w:rsid w:val="00535083"/>
    <w:rsid w:val="0053543B"/>
    <w:rsid w:val="005357F1"/>
    <w:rsid w:val="00536053"/>
    <w:rsid w:val="005369E6"/>
    <w:rsid w:val="00536E62"/>
    <w:rsid w:val="005371AC"/>
    <w:rsid w:val="00537672"/>
    <w:rsid w:val="0053772F"/>
    <w:rsid w:val="00537B77"/>
    <w:rsid w:val="005409B6"/>
    <w:rsid w:val="00540C4C"/>
    <w:rsid w:val="00541571"/>
    <w:rsid w:val="0054245B"/>
    <w:rsid w:val="0054271D"/>
    <w:rsid w:val="0054275A"/>
    <w:rsid w:val="005428B8"/>
    <w:rsid w:val="00542BD7"/>
    <w:rsid w:val="00542E67"/>
    <w:rsid w:val="00543084"/>
    <w:rsid w:val="00543CA5"/>
    <w:rsid w:val="0054413A"/>
    <w:rsid w:val="00544288"/>
    <w:rsid w:val="005446BB"/>
    <w:rsid w:val="00545E30"/>
    <w:rsid w:val="00545EA3"/>
    <w:rsid w:val="00546293"/>
    <w:rsid w:val="0054694C"/>
    <w:rsid w:val="00546C9B"/>
    <w:rsid w:val="00547BF6"/>
    <w:rsid w:val="00547D73"/>
    <w:rsid w:val="005502F9"/>
    <w:rsid w:val="00550CB1"/>
    <w:rsid w:val="00551098"/>
    <w:rsid w:val="00551581"/>
    <w:rsid w:val="00551598"/>
    <w:rsid w:val="0055162B"/>
    <w:rsid w:val="00551BFF"/>
    <w:rsid w:val="00551D68"/>
    <w:rsid w:val="00552B3E"/>
    <w:rsid w:val="00552DE3"/>
    <w:rsid w:val="005551AA"/>
    <w:rsid w:val="005564CA"/>
    <w:rsid w:val="005568EA"/>
    <w:rsid w:val="00557140"/>
    <w:rsid w:val="00557368"/>
    <w:rsid w:val="005578E6"/>
    <w:rsid w:val="0056058C"/>
    <w:rsid w:val="00560C87"/>
    <w:rsid w:val="00560EF9"/>
    <w:rsid w:val="00560F51"/>
    <w:rsid w:val="00561249"/>
    <w:rsid w:val="00561472"/>
    <w:rsid w:val="0056182B"/>
    <w:rsid w:val="005619D3"/>
    <w:rsid w:val="00561AF3"/>
    <w:rsid w:val="00561E0B"/>
    <w:rsid w:val="00562141"/>
    <w:rsid w:val="00562D86"/>
    <w:rsid w:val="005642EC"/>
    <w:rsid w:val="00564704"/>
    <w:rsid w:val="00564712"/>
    <w:rsid w:val="005657A8"/>
    <w:rsid w:val="00565952"/>
    <w:rsid w:val="00566866"/>
    <w:rsid w:val="00566D8F"/>
    <w:rsid w:val="005670A5"/>
    <w:rsid w:val="00567106"/>
    <w:rsid w:val="00567723"/>
    <w:rsid w:val="00567AB8"/>
    <w:rsid w:val="005707F7"/>
    <w:rsid w:val="00570A26"/>
    <w:rsid w:val="00570B7A"/>
    <w:rsid w:val="0057221F"/>
    <w:rsid w:val="00572539"/>
    <w:rsid w:val="0057293F"/>
    <w:rsid w:val="00573137"/>
    <w:rsid w:val="0057337D"/>
    <w:rsid w:val="00573504"/>
    <w:rsid w:val="00573788"/>
    <w:rsid w:val="00574708"/>
    <w:rsid w:val="00574932"/>
    <w:rsid w:val="00574D81"/>
    <w:rsid w:val="005756AA"/>
    <w:rsid w:val="0057582D"/>
    <w:rsid w:val="00576233"/>
    <w:rsid w:val="0057696F"/>
    <w:rsid w:val="005774FE"/>
    <w:rsid w:val="0058040C"/>
    <w:rsid w:val="00580D6D"/>
    <w:rsid w:val="00580FB3"/>
    <w:rsid w:val="005813DE"/>
    <w:rsid w:val="00581796"/>
    <w:rsid w:val="00581B45"/>
    <w:rsid w:val="005820E6"/>
    <w:rsid w:val="00582480"/>
    <w:rsid w:val="005825D7"/>
    <w:rsid w:val="0058290E"/>
    <w:rsid w:val="00582CAB"/>
    <w:rsid w:val="005831B5"/>
    <w:rsid w:val="0058375E"/>
    <w:rsid w:val="00584233"/>
    <w:rsid w:val="005842D0"/>
    <w:rsid w:val="0058439F"/>
    <w:rsid w:val="005855AE"/>
    <w:rsid w:val="00585829"/>
    <w:rsid w:val="00585BDB"/>
    <w:rsid w:val="00585CA8"/>
    <w:rsid w:val="00586412"/>
    <w:rsid w:val="005864B9"/>
    <w:rsid w:val="005866C4"/>
    <w:rsid w:val="00586BDB"/>
    <w:rsid w:val="00590A6C"/>
    <w:rsid w:val="00590F1A"/>
    <w:rsid w:val="00591C03"/>
    <w:rsid w:val="00591E2A"/>
    <w:rsid w:val="005923C4"/>
    <w:rsid w:val="00593527"/>
    <w:rsid w:val="00593F75"/>
    <w:rsid w:val="005940A0"/>
    <w:rsid w:val="0059429A"/>
    <w:rsid w:val="0059546C"/>
    <w:rsid w:val="00595FDD"/>
    <w:rsid w:val="00596AF7"/>
    <w:rsid w:val="00596CCE"/>
    <w:rsid w:val="00597E38"/>
    <w:rsid w:val="005A0122"/>
    <w:rsid w:val="005A1100"/>
    <w:rsid w:val="005A1976"/>
    <w:rsid w:val="005A2120"/>
    <w:rsid w:val="005A2501"/>
    <w:rsid w:val="005A2860"/>
    <w:rsid w:val="005A2C80"/>
    <w:rsid w:val="005A3066"/>
    <w:rsid w:val="005A3457"/>
    <w:rsid w:val="005A3B35"/>
    <w:rsid w:val="005A3C4B"/>
    <w:rsid w:val="005A3E5A"/>
    <w:rsid w:val="005A43F3"/>
    <w:rsid w:val="005A496F"/>
    <w:rsid w:val="005A4A56"/>
    <w:rsid w:val="005A5725"/>
    <w:rsid w:val="005A5A3D"/>
    <w:rsid w:val="005A5B87"/>
    <w:rsid w:val="005A6035"/>
    <w:rsid w:val="005A6B75"/>
    <w:rsid w:val="005A6E00"/>
    <w:rsid w:val="005A718A"/>
    <w:rsid w:val="005B09BE"/>
    <w:rsid w:val="005B12B2"/>
    <w:rsid w:val="005B143B"/>
    <w:rsid w:val="005B15D7"/>
    <w:rsid w:val="005B174F"/>
    <w:rsid w:val="005B1A49"/>
    <w:rsid w:val="005B1E45"/>
    <w:rsid w:val="005B21C4"/>
    <w:rsid w:val="005B2A28"/>
    <w:rsid w:val="005B33B6"/>
    <w:rsid w:val="005B3621"/>
    <w:rsid w:val="005B4948"/>
    <w:rsid w:val="005B4B5B"/>
    <w:rsid w:val="005B4FE5"/>
    <w:rsid w:val="005B501D"/>
    <w:rsid w:val="005B5086"/>
    <w:rsid w:val="005B54CC"/>
    <w:rsid w:val="005B5E48"/>
    <w:rsid w:val="005B74AD"/>
    <w:rsid w:val="005B7E96"/>
    <w:rsid w:val="005C01C1"/>
    <w:rsid w:val="005C0429"/>
    <w:rsid w:val="005C084F"/>
    <w:rsid w:val="005C0CE0"/>
    <w:rsid w:val="005C0EE9"/>
    <w:rsid w:val="005C1716"/>
    <w:rsid w:val="005C1954"/>
    <w:rsid w:val="005C1C0B"/>
    <w:rsid w:val="005C1D53"/>
    <w:rsid w:val="005C2011"/>
    <w:rsid w:val="005C2BCC"/>
    <w:rsid w:val="005C36CF"/>
    <w:rsid w:val="005C3EA3"/>
    <w:rsid w:val="005C5011"/>
    <w:rsid w:val="005C529E"/>
    <w:rsid w:val="005C57BA"/>
    <w:rsid w:val="005C5C52"/>
    <w:rsid w:val="005C5D3D"/>
    <w:rsid w:val="005C5D59"/>
    <w:rsid w:val="005C5E66"/>
    <w:rsid w:val="005C5F05"/>
    <w:rsid w:val="005C69F7"/>
    <w:rsid w:val="005C7F3E"/>
    <w:rsid w:val="005D0E1C"/>
    <w:rsid w:val="005D1051"/>
    <w:rsid w:val="005D119F"/>
    <w:rsid w:val="005D2044"/>
    <w:rsid w:val="005D2472"/>
    <w:rsid w:val="005D24C7"/>
    <w:rsid w:val="005D27DC"/>
    <w:rsid w:val="005D2917"/>
    <w:rsid w:val="005D2EB2"/>
    <w:rsid w:val="005D2F48"/>
    <w:rsid w:val="005D3811"/>
    <w:rsid w:val="005D3BEE"/>
    <w:rsid w:val="005D45F9"/>
    <w:rsid w:val="005D464B"/>
    <w:rsid w:val="005D466F"/>
    <w:rsid w:val="005D49E1"/>
    <w:rsid w:val="005D49F0"/>
    <w:rsid w:val="005D51FA"/>
    <w:rsid w:val="005D53E8"/>
    <w:rsid w:val="005D5A26"/>
    <w:rsid w:val="005D5A9D"/>
    <w:rsid w:val="005D6651"/>
    <w:rsid w:val="005D691D"/>
    <w:rsid w:val="005D6A72"/>
    <w:rsid w:val="005D749F"/>
    <w:rsid w:val="005D7725"/>
    <w:rsid w:val="005D791B"/>
    <w:rsid w:val="005D7CF2"/>
    <w:rsid w:val="005D7F92"/>
    <w:rsid w:val="005E049F"/>
    <w:rsid w:val="005E0D7B"/>
    <w:rsid w:val="005E1595"/>
    <w:rsid w:val="005E199B"/>
    <w:rsid w:val="005E1F1D"/>
    <w:rsid w:val="005E273D"/>
    <w:rsid w:val="005E2C4E"/>
    <w:rsid w:val="005E3278"/>
    <w:rsid w:val="005E363B"/>
    <w:rsid w:val="005E3B0D"/>
    <w:rsid w:val="005E3FB1"/>
    <w:rsid w:val="005E456A"/>
    <w:rsid w:val="005E4DEF"/>
    <w:rsid w:val="005E6EA5"/>
    <w:rsid w:val="005E7FB5"/>
    <w:rsid w:val="005F0081"/>
    <w:rsid w:val="005F041F"/>
    <w:rsid w:val="005F073E"/>
    <w:rsid w:val="005F0AF6"/>
    <w:rsid w:val="005F0F06"/>
    <w:rsid w:val="005F1216"/>
    <w:rsid w:val="005F1819"/>
    <w:rsid w:val="005F1D7D"/>
    <w:rsid w:val="005F1D89"/>
    <w:rsid w:val="005F2558"/>
    <w:rsid w:val="005F271F"/>
    <w:rsid w:val="005F2BED"/>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6B23"/>
    <w:rsid w:val="00607996"/>
    <w:rsid w:val="00607A37"/>
    <w:rsid w:val="00607E9F"/>
    <w:rsid w:val="0061085E"/>
    <w:rsid w:val="00611398"/>
    <w:rsid w:val="0061155F"/>
    <w:rsid w:val="00612322"/>
    <w:rsid w:val="006123C0"/>
    <w:rsid w:val="00613191"/>
    <w:rsid w:val="006133F9"/>
    <w:rsid w:val="006134B3"/>
    <w:rsid w:val="00613659"/>
    <w:rsid w:val="00613DE1"/>
    <w:rsid w:val="0061401F"/>
    <w:rsid w:val="00614166"/>
    <w:rsid w:val="006145B9"/>
    <w:rsid w:val="00614817"/>
    <w:rsid w:val="006149CC"/>
    <w:rsid w:val="006157A9"/>
    <w:rsid w:val="0061591D"/>
    <w:rsid w:val="00615ED0"/>
    <w:rsid w:val="0061604C"/>
    <w:rsid w:val="0061610B"/>
    <w:rsid w:val="00616C2B"/>
    <w:rsid w:val="006174FA"/>
    <w:rsid w:val="00617572"/>
    <w:rsid w:val="006178D1"/>
    <w:rsid w:val="00620236"/>
    <w:rsid w:val="00620719"/>
    <w:rsid w:val="006212C9"/>
    <w:rsid w:val="00621459"/>
    <w:rsid w:val="00621D0C"/>
    <w:rsid w:val="00622470"/>
    <w:rsid w:val="00622725"/>
    <w:rsid w:val="00622AB4"/>
    <w:rsid w:val="006231AA"/>
    <w:rsid w:val="00623482"/>
    <w:rsid w:val="00623822"/>
    <w:rsid w:val="00623AC2"/>
    <w:rsid w:val="00623FF7"/>
    <w:rsid w:val="00624332"/>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67B"/>
    <w:rsid w:val="00633B5E"/>
    <w:rsid w:val="00633DBF"/>
    <w:rsid w:val="00634029"/>
    <w:rsid w:val="00634122"/>
    <w:rsid w:val="006355B6"/>
    <w:rsid w:val="00635E32"/>
    <w:rsid w:val="006365DE"/>
    <w:rsid w:val="00636BE4"/>
    <w:rsid w:val="0063746C"/>
    <w:rsid w:val="00637802"/>
    <w:rsid w:val="00637836"/>
    <w:rsid w:val="00637C26"/>
    <w:rsid w:val="00637F44"/>
    <w:rsid w:val="00640659"/>
    <w:rsid w:val="00641078"/>
    <w:rsid w:val="006411B0"/>
    <w:rsid w:val="00641242"/>
    <w:rsid w:val="00641762"/>
    <w:rsid w:val="006423A3"/>
    <w:rsid w:val="00642A32"/>
    <w:rsid w:val="006433D5"/>
    <w:rsid w:val="0064369C"/>
    <w:rsid w:val="00644156"/>
    <w:rsid w:val="00645D41"/>
    <w:rsid w:val="00646B20"/>
    <w:rsid w:val="00646D0F"/>
    <w:rsid w:val="0064708F"/>
    <w:rsid w:val="00647936"/>
    <w:rsid w:val="00647A36"/>
    <w:rsid w:val="00647DCC"/>
    <w:rsid w:val="00647EFA"/>
    <w:rsid w:val="00647F14"/>
    <w:rsid w:val="00647FD1"/>
    <w:rsid w:val="00650027"/>
    <w:rsid w:val="00650B46"/>
    <w:rsid w:val="0065120E"/>
    <w:rsid w:val="0065188F"/>
    <w:rsid w:val="00651B9C"/>
    <w:rsid w:val="00651C47"/>
    <w:rsid w:val="00651D98"/>
    <w:rsid w:val="00652783"/>
    <w:rsid w:val="00652854"/>
    <w:rsid w:val="00652D2C"/>
    <w:rsid w:val="00652E70"/>
    <w:rsid w:val="0065303A"/>
    <w:rsid w:val="0065339A"/>
    <w:rsid w:val="00653469"/>
    <w:rsid w:val="00653F4A"/>
    <w:rsid w:val="00654A38"/>
    <w:rsid w:val="00654B4B"/>
    <w:rsid w:val="00655301"/>
    <w:rsid w:val="00655371"/>
    <w:rsid w:val="00655876"/>
    <w:rsid w:val="00655FB1"/>
    <w:rsid w:val="00656A0F"/>
    <w:rsid w:val="00656C4B"/>
    <w:rsid w:val="006573EA"/>
    <w:rsid w:val="00661029"/>
    <w:rsid w:val="00661042"/>
    <w:rsid w:val="0066135A"/>
    <w:rsid w:val="00661639"/>
    <w:rsid w:val="0066272D"/>
    <w:rsid w:val="00662E58"/>
    <w:rsid w:val="00662F39"/>
    <w:rsid w:val="006635A0"/>
    <w:rsid w:val="006636E3"/>
    <w:rsid w:val="00664351"/>
    <w:rsid w:val="0066553F"/>
    <w:rsid w:val="00665968"/>
    <w:rsid w:val="00665BF7"/>
    <w:rsid w:val="00666178"/>
    <w:rsid w:val="0066639E"/>
    <w:rsid w:val="00666473"/>
    <w:rsid w:val="00666611"/>
    <w:rsid w:val="00666C72"/>
    <w:rsid w:val="00666E5A"/>
    <w:rsid w:val="00666E6C"/>
    <w:rsid w:val="0066707F"/>
    <w:rsid w:val="0066731F"/>
    <w:rsid w:val="00667ED8"/>
    <w:rsid w:val="0067064C"/>
    <w:rsid w:val="00670B20"/>
    <w:rsid w:val="00670E12"/>
    <w:rsid w:val="00671E7D"/>
    <w:rsid w:val="00671F94"/>
    <w:rsid w:val="006720A1"/>
    <w:rsid w:val="00672E80"/>
    <w:rsid w:val="006735A4"/>
    <w:rsid w:val="006739E4"/>
    <w:rsid w:val="00673ECF"/>
    <w:rsid w:val="0067419A"/>
    <w:rsid w:val="0067426B"/>
    <w:rsid w:val="00674A1B"/>
    <w:rsid w:val="006754F8"/>
    <w:rsid w:val="00676127"/>
    <w:rsid w:val="00676AED"/>
    <w:rsid w:val="00677981"/>
    <w:rsid w:val="00677F26"/>
    <w:rsid w:val="006802A7"/>
    <w:rsid w:val="006811C9"/>
    <w:rsid w:val="00681266"/>
    <w:rsid w:val="006812CE"/>
    <w:rsid w:val="006823DC"/>
    <w:rsid w:val="0068277A"/>
    <w:rsid w:val="00682791"/>
    <w:rsid w:val="00682C89"/>
    <w:rsid w:val="006830FA"/>
    <w:rsid w:val="006832B8"/>
    <w:rsid w:val="0068344E"/>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332"/>
    <w:rsid w:val="00687504"/>
    <w:rsid w:val="00687A14"/>
    <w:rsid w:val="00687A4D"/>
    <w:rsid w:val="00687A8C"/>
    <w:rsid w:val="006906FA"/>
    <w:rsid w:val="00690839"/>
    <w:rsid w:val="006908DB"/>
    <w:rsid w:val="00690DE9"/>
    <w:rsid w:val="00690FF7"/>
    <w:rsid w:val="00691308"/>
    <w:rsid w:val="00691DE9"/>
    <w:rsid w:val="00691EAA"/>
    <w:rsid w:val="00692245"/>
    <w:rsid w:val="00692FFA"/>
    <w:rsid w:val="00693772"/>
    <w:rsid w:val="00694160"/>
    <w:rsid w:val="006959A5"/>
    <w:rsid w:val="00695C0C"/>
    <w:rsid w:val="00695C9B"/>
    <w:rsid w:val="00695EBF"/>
    <w:rsid w:val="00696A05"/>
    <w:rsid w:val="00696E17"/>
    <w:rsid w:val="00697665"/>
    <w:rsid w:val="00697C9A"/>
    <w:rsid w:val="00697E68"/>
    <w:rsid w:val="006A0274"/>
    <w:rsid w:val="006A228F"/>
    <w:rsid w:val="006A2A43"/>
    <w:rsid w:val="006A2A4A"/>
    <w:rsid w:val="006A2BF1"/>
    <w:rsid w:val="006A2EEA"/>
    <w:rsid w:val="006A2F9A"/>
    <w:rsid w:val="006A34E4"/>
    <w:rsid w:val="006A3A5A"/>
    <w:rsid w:val="006A44CF"/>
    <w:rsid w:val="006A457D"/>
    <w:rsid w:val="006A5176"/>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B7C"/>
    <w:rsid w:val="006B3C50"/>
    <w:rsid w:val="006B3E19"/>
    <w:rsid w:val="006B3FB6"/>
    <w:rsid w:val="006B4488"/>
    <w:rsid w:val="006B47F2"/>
    <w:rsid w:val="006B4CB2"/>
    <w:rsid w:val="006B5A6D"/>
    <w:rsid w:val="006B671C"/>
    <w:rsid w:val="006B67AC"/>
    <w:rsid w:val="006B6A25"/>
    <w:rsid w:val="006B70FB"/>
    <w:rsid w:val="006B786A"/>
    <w:rsid w:val="006B78B9"/>
    <w:rsid w:val="006B7BA0"/>
    <w:rsid w:val="006B7E4E"/>
    <w:rsid w:val="006C003A"/>
    <w:rsid w:val="006C2454"/>
    <w:rsid w:val="006C2551"/>
    <w:rsid w:val="006C37CA"/>
    <w:rsid w:val="006C40B7"/>
    <w:rsid w:val="006C40D2"/>
    <w:rsid w:val="006C5B15"/>
    <w:rsid w:val="006C5D32"/>
    <w:rsid w:val="006C5D6C"/>
    <w:rsid w:val="006C5DCB"/>
    <w:rsid w:val="006C70C4"/>
    <w:rsid w:val="006C7270"/>
    <w:rsid w:val="006C775C"/>
    <w:rsid w:val="006C789C"/>
    <w:rsid w:val="006D04DA"/>
    <w:rsid w:val="006D0686"/>
    <w:rsid w:val="006D10F6"/>
    <w:rsid w:val="006D1544"/>
    <w:rsid w:val="006D1688"/>
    <w:rsid w:val="006D1FF3"/>
    <w:rsid w:val="006D2C65"/>
    <w:rsid w:val="006D32C6"/>
    <w:rsid w:val="006D360E"/>
    <w:rsid w:val="006D3697"/>
    <w:rsid w:val="006D39D2"/>
    <w:rsid w:val="006D3BB6"/>
    <w:rsid w:val="006D3F2A"/>
    <w:rsid w:val="006D4370"/>
    <w:rsid w:val="006D46A3"/>
    <w:rsid w:val="006D658F"/>
    <w:rsid w:val="006D67A4"/>
    <w:rsid w:val="006D6988"/>
    <w:rsid w:val="006D69FA"/>
    <w:rsid w:val="006D6A12"/>
    <w:rsid w:val="006D6AAB"/>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25C8"/>
    <w:rsid w:val="006F29E7"/>
    <w:rsid w:val="006F3BDD"/>
    <w:rsid w:val="006F3E7B"/>
    <w:rsid w:val="006F4147"/>
    <w:rsid w:val="006F4315"/>
    <w:rsid w:val="006F436D"/>
    <w:rsid w:val="006F4478"/>
    <w:rsid w:val="006F458D"/>
    <w:rsid w:val="006F4A6D"/>
    <w:rsid w:val="006F4CB0"/>
    <w:rsid w:val="006F4F78"/>
    <w:rsid w:val="006F547E"/>
    <w:rsid w:val="006F5656"/>
    <w:rsid w:val="006F5CA8"/>
    <w:rsid w:val="006F5CCF"/>
    <w:rsid w:val="006F5D99"/>
    <w:rsid w:val="006F688D"/>
    <w:rsid w:val="006F772B"/>
    <w:rsid w:val="006F78DC"/>
    <w:rsid w:val="00700D5F"/>
    <w:rsid w:val="007012DC"/>
    <w:rsid w:val="0070138A"/>
    <w:rsid w:val="0070157E"/>
    <w:rsid w:val="007030D4"/>
    <w:rsid w:val="0070317C"/>
    <w:rsid w:val="00703279"/>
    <w:rsid w:val="00703B61"/>
    <w:rsid w:val="00703E11"/>
    <w:rsid w:val="00703FB4"/>
    <w:rsid w:val="00704102"/>
    <w:rsid w:val="0070439B"/>
    <w:rsid w:val="0070461C"/>
    <w:rsid w:val="00705631"/>
    <w:rsid w:val="00705818"/>
    <w:rsid w:val="00705F62"/>
    <w:rsid w:val="0070773F"/>
    <w:rsid w:val="00707ED3"/>
    <w:rsid w:val="007101B7"/>
    <w:rsid w:val="00710549"/>
    <w:rsid w:val="00710668"/>
    <w:rsid w:val="00710AB5"/>
    <w:rsid w:val="007110F4"/>
    <w:rsid w:val="007112B1"/>
    <w:rsid w:val="0071130F"/>
    <w:rsid w:val="00712714"/>
    <w:rsid w:val="00712720"/>
    <w:rsid w:val="007128E3"/>
    <w:rsid w:val="007129AB"/>
    <w:rsid w:val="00712B63"/>
    <w:rsid w:val="00713526"/>
    <w:rsid w:val="00713FC5"/>
    <w:rsid w:val="00715265"/>
    <w:rsid w:val="00715944"/>
    <w:rsid w:val="00715BBF"/>
    <w:rsid w:val="00715C29"/>
    <w:rsid w:val="00715CBD"/>
    <w:rsid w:val="00715E86"/>
    <w:rsid w:val="00715EAA"/>
    <w:rsid w:val="00716CAD"/>
    <w:rsid w:val="00716F18"/>
    <w:rsid w:val="00717363"/>
    <w:rsid w:val="00717786"/>
    <w:rsid w:val="00717ACB"/>
    <w:rsid w:val="00720159"/>
    <w:rsid w:val="00721BFF"/>
    <w:rsid w:val="007223E8"/>
    <w:rsid w:val="00722FD8"/>
    <w:rsid w:val="007236C4"/>
    <w:rsid w:val="00723B59"/>
    <w:rsid w:val="00724635"/>
    <w:rsid w:val="0072554B"/>
    <w:rsid w:val="00725AFD"/>
    <w:rsid w:val="00726603"/>
    <w:rsid w:val="00726772"/>
    <w:rsid w:val="00727DDC"/>
    <w:rsid w:val="00730CD6"/>
    <w:rsid w:val="00730F74"/>
    <w:rsid w:val="0073114B"/>
    <w:rsid w:val="007318A7"/>
    <w:rsid w:val="00732109"/>
    <w:rsid w:val="00734414"/>
    <w:rsid w:val="00734952"/>
    <w:rsid w:val="00734990"/>
    <w:rsid w:val="00734FF5"/>
    <w:rsid w:val="00735B78"/>
    <w:rsid w:val="00735DA7"/>
    <w:rsid w:val="007368B4"/>
    <w:rsid w:val="0073698D"/>
    <w:rsid w:val="00736A76"/>
    <w:rsid w:val="007378E0"/>
    <w:rsid w:val="00737BF4"/>
    <w:rsid w:val="00737C5C"/>
    <w:rsid w:val="00740529"/>
    <w:rsid w:val="00740A6C"/>
    <w:rsid w:val="00741358"/>
    <w:rsid w:val="00741626"/>
    <w:rsid w:val="00742332"/>
    <w:rsid w:val="00742886"/>
    <w:rsid w:val="007429DB"/>
    <w:rsid w:val="00742DD2"/>
    <w:rsid w:val="007437C6"/>
    <w:rsid w:val="007439EE"/>
    <w:rsid w:val="007441A2"/>
    <w:rsid w:val="00744915"/>
    <w:rsid w:val="00744E80"/>
    <w:rsid w:val="00745035"/>
    <w:rsid w:val="0074531C"/>
    <w:rsid w:val="00745452"/>
    <w:rsid w:val="00745547"/>
    <w:rsid w:val="007459D0"/>
    <w:rsid w:val="00745BA1"/>
    <w:rsid w:val="0074623A"/>
    <w:rsid w:val="00746420"/>
    <w:rsid w:val="00746E04"/>
    <w:rsid w:val="00746E08"/>
    <w:rsid w:val="00746E3D"/>
    <w:rsid w:val="007473B9"/>
    <w:rsid w:val="007473EF"/>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BAC"/>
    <w:rsid w:val="007541FD"/>
    <w:rsid w:val="00754A0B"/>
    <w:rsid w:val="007552DB"/>
    <w:rsid w:val="00755B08"/>
    <w:rsid w:val="00755C31"/>
    <w:rsid w:val="00755DD0"/>
    <w:rsid w:val="0075647A"/>
    <w:rsid w:val="007566BE"/>
    <w:rsid w:val="00756A2F"/>
    <w:rsid w:val="007573E1"/>
    <w:rsid w:val="0075749E"/>
    <w:rsid w:val="007577DA"/>
    <w:rsid w:val="00757B2D"/>
    <w:rsid w:val="00757BAD"/>
    <w:rsid w:val="00757D62"/>
    <w:rsid w:val="00760672"/>
    <w:rsid w:val="00760844"/>
    <w:rsid w:val="00760867"/>
    <w:rsid w:val="00760EB6"/>
    <w:rsid w:val="007616DB"/>
    <w:rsid w:val="007620FC"/>
    <w:rsid w:val="0076228A"/>
    <w:rsid w:val="00762440"/>
    <w:rsid w:val="007629B7"/>
    <w:rsid w:val="00762E60"/>
    <w:rsid w:val="007634AD"/>
    <w:rsid w:val="00766E57"/>
    <w:rsid w:val="00766ECC"/>
    <w:rsid w:val="007672F3"/>
    <w:rsid w:val="007677B5"/>
    <w:rsid w:val="007678B1"/>
    <w:rsid w:val="00770317"/>
    <w:rsid w:val="007708A8"/>
    <w:rsid w:val="00772275"/>
    <w:rsid w:val="007734E4"/>
    <w:rsid w:val="0077380D"/>
    <w:rsid w:val="00773BC8"/>
    <w:rsid w:val="0077466F"/>
    <w:rsid w:val="007752B7"/>
    <w:rsid w:val="0077566B"/>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714"/>
    <w:rsid w:val="00784FC4"/>
    <w:rsid w:val="00785783"/>
    <w:rsid w:val="00785BBB"/>
    <w:rsid w:val="00786FAD"/>
    <w:rsid w:val="007873C9"/>
    <w:rsid w:val="00787A7F"/>
    <w:rsid w:val="00787D90"/>
    <w:rsid w:val="00787F5E"/>
    <w:rsid w:val="00790164"/>
    <w:rsid w:val="007906E2"/>
    <w:rsid w:val="007907E8"/>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5B0E"/>
    <w:rsid w:val="007963F6"/>
    <w:rsid w:val="00796418"/>
    <w:rsid w:val="00796576"/>
    <w:rsid w:val="00796E80"/>
    <w:rsid w:val="007979AD"/>
    <w:rsid w:val="00797A9C"/>
    <w:rsid w:val="007A0EAB"/>
    <w:rsid w:val="007A1948"/>
    <w:rsid w:val="007A1C21"/>
    <w:rsid w:val="007A2341"/>
    <w:rsid w:val="007A31A9"/>
    <w:rsid w:val="007A38A1"/>
    <w:rsid w:val="007A3967"/>
    <w:rsid w:val="007A3BBE"/>
    <w:rsid w:val="007A4766"/>
    <w:rsid w:val="007A5581"/>
    <w:rsid w:val="007A5816"/>
    <w:rsid w:val="007A5947"/>
    <w:rsid w:val="007A7DF2"/>
    <w:rsid w:val="007B0313"/>
    <w:rsid w:val="007B05FB"/>
    <w:rsid w:val="007B0854"/>
    <w:rsid w:val="007B0E48"/>
    <w:rsid w:val="007B18FD"/>
    <w:rsid w:val="007B1D1B"/>
    <w:rsid w:val="007B29F1"/>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87F"/>
    <w:rsid w:val="007B7992"/>
    <w:rsid w:val="007B7EA2"/>
    <w:rsid w:val="007C025A"/>
    <w:rsid w:val="007C081B"/>
    <w:rsid w:val="007C097D"/>
    <w:rsid w:val="007C13FA"/>
    <w:rsid w:val="007C1672"/>
    <w:rsid w:val="007C1F3C"/>
    <w:rsid w:val="007C309D"/>
    <w:rsid w:val="007C312A"/>
    <w:rsid w:val="007C3570"/>
    <w:rsid w:val="007C3F2C"/>
    <w:rsid w:val="007C3F3B"/>
    <w:rsid w:val="007C4241"/>
    <w:rsid w:val="007C55FF"/>
    <w:rsid w:val="007C581D"/>
    <w:rsid w:val="007C5B11"/>
    <w:rsid w:val="007C6339"/>
    <w:rsid w:val="007C7C43"/>
    <w:rsid w:val="007C7F0D"/>
    <w:rsid w:val="007D1134"/>
    <w:rsid w:val="007D20CF"/>
    <w:rsid w:val="007D23F7"/>
    <w:rsid w:val="007D2566"/>
    <w:rsid w:val="007D2C18"/>
    <w:rsid w:val="007D2D74"/>
    <w:rsid w:val="007D3395"/>
    <w:rsid w:val="007D3693"/>
    <w:rsid w:val="007D379C"/>
    <w:rsid w:val="007D3C6D"/>
    <w:rsid w:val="007D409B"/>
    <w:rsid w:val="007D481A"/>
    <w:rsid w:val="007D55AC"/>
    <w:rsid w:val="007D5648"/>
    <w:rsid w:val="007D58C5"/>
    <w:rsid w:val="007D5DE8"/>
    <w:rsid w:val="007D62DE"/>
    <w:rsid w:val="007D7503"/>
    <w:rsid w:val="007D7CFC"/>
    <w:rsid w:val="007D7FFC"/>
    <w:rsid w:val="007E0812"/>
    <w:rsid w:val="007E16A4"/>
    <w:rsid w:val="007E18DF"/>
    <w:rsid w:val="007E1C35"/>
    <w:rsid w:val="007E1D27"/>
    <w:rsid w:val="007E20FC"/>
    <w:rsid w:val="007E2A04"/>
    <w:rsid w:val="007E2C36"/>
    <w:rsid w:val="007E350D"/>
    <w:rsid w:val="007E3D3F"/>
    <w:rsid w:val="007E5659"/>
    <w:rsid w:val="007E5C4A"/>
    <w:rsid w:val="007E635C"/>
    <w:rsid w:val="007E64D4"/>
    <w:rsid w:val="007E66E9"/>
    <w:rsid w:val="007E66FF"/>
    <w:rsid w:val="007E69F2"/>
    <w:rsid w:val="007E7432"/>
    <w:rsid w:val="007E74BF"/>
    <w:rsid w:val="007F14D3"/>
    <w:rsid w:val="007F1C42"/>
    <w:rsid w:val="007F1D9D"/>
    <w:rsid w:val="007F1E28"/>
    <w:rsid w:val="007F1F37"/>
    <w:rsid w:val="007F1F63"/>
    <w:rsid w:val="007F21D8"/>
    <w:rsid w:val="007F22A0"/>
    <w:rsid w:val="007F280B"/>
    <w:rsid w:val="007F2F90"/>
    <w:rsid w:val="007F3320"/>
    <w:rsid w:val="007F392A"/>
    <w:rsid w:val="007F3A85"/>
    <w:rsid w:val="007F3AC1"/>
    <w:rsid w:val="007F48FA"/>
    <w:rsid w:val="007F4976"/>
    <w:rsid w:val="007F583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0711"/>
    <w:rsid w:val="00811898"/>
    <w:rsid w:val="00811C0F"/>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6E06"/>
    <w:rsid w:val="00827203"/>
    <w:rsid w:val="0082767A"/>
    <w:rsid w:val="00827CC0"/>
    <w:rsid w:val="00831026"/>
    <w:rsid w:val="008310CC"/>
    <w:rsid w:val="0083119B"/>
    <w:rsid w:val="00831BAE"/>
    <w:rsid w:val="00832216"/>
    <w:rsid w:val="00832CD0"/>
    <w:rsid w:val="00833389"/>
    <w:rsid w:val="00833430"/>
    <w:rsid w:val="00834128"/>
    <w:rsid w:val="0083417F"/>
    <w:rsid w:val="00835143"/>
    <w:rsid w:val="00835741"/>
    <w:rsid w:val="00836BCD"/>
    <w:rsid w:val="00836E74"/>
    <w:rsid w:val="00836EAB"/>
    <w:rsid w:val="0083747B"/>
    <w:rsid w:val="00837673"/>
    <w:rsid w:val="00837937"/>
    <w:rsid w:val="00837D82"/>
    <w:rsid w:val="00840893"/>
    <w:rsid w:val="00840E88"/>
    <w:rsid w:val="0084195A"/>
    <w:rsid w:val="008423EC"/>
    <w:rsid w:val="008426E0"/>
    <w:rsid w:val="0084332E"/>
    <w:rsid w:val="00843615"/>
    <w:rsid w:val="00843698"/>
    <w:rsid w:val="00843A4B"/>
    <w:rsid w:val="00843B57"/>
    <w:rsid w:val="00843B60"/>
    <w:rsid w:val="00843D33"/>
    <w:rsid w:val="00844D4F"/>
    <w:rsid w:val="0084532A"/>
    <w:rsid w:val="00845AE3"/>
    <w:rsid w:val="00845DD0"/>
    <w:rsid w:val="008466A0"/>
    <w:rsid w:val="00846D1D"/>
    <w:rsid w:val="00846DBE"/>
    <w:rsid w:val="00847535"/>
    <w:rsid w:val="00847B6D"/>
    <w:rsid w:val="00847FFA"/>
    <w:rsid w:val="008501B7"/>
    <w:rsid w:val="0085059A"/>
    <w:rsid w:val="0085092D"/>
    <w:rsid w:val="00850D82"/>
    <w:rsid w:val="00850F79"/>
    <w:rsid w:val="0085100B"/>
    <w:rsid w:val="0085304C"/>
    <w:rsid w:val="0085457D"/>
    <w:rsid w:val="008548CA"/>
    <w:rsid w:val="0085587C"/>
    <w:rsid w:val="008562E4"/>
    <w:rsid w:val="00856C06"/>
    <w:rsid w:val="0085790B"/>
    <w:rsid w:val="00857C95"/>
    <w:rsid w:val="00857E78"/>
    <w:rsid w:val="008605E8"/>
    <w:rsid w:val="00860AEF"/>
    <w:rsid w:val="0086122C"/>
    <w:rsid w:val="00861310"/>
    <w:rsid w:val="0086184B"/>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511"/>
    <w:rsid w:val="00866931"/>
    <w:rsid w:val="00866FEF"/>
    <w:rsid w:val="00867512"/>
    <w:rsid w:val="0087033C"/>
    <w:rsid w:val="00870B44"/>
    <w:rsid w:val="008715ED"/>
    <w:rsid w:val="008717D8"/>
    <w:rsid w:val="00871E3C"/>
    <w:rsid w:val="0087213A"/>
    <w:rsid w:val="00872F97"/>
    <w:rsid w:val="00873323"/>
    <w:rsid w:val="00873863"/>
    <w:rsid w:val="00874607"/>
    <w:rsid w:val="00874915"/>
    <w:rsid w:val="00874B89"/>
    <w:rsid w:val="00875403"/>
    <w:rsid w:val="00875434"/>
    <w:rsid w:val="008760BD"/>
    <w:rsid w:val="00876158"/>
    <w:rsid w:val="00876215"/>
    <w:rsid w:val="0087646C"/>
    <w:rsid w:val="008765B1"/>
    <w:rsid w:val="00876815"/>
    <w:rsid w:val="00877932"/>
    <w:rsid w:val="00877CDD"/>
    <w:rsid w:val="008808C7"/>
    <w:rsid w:val="00880DB3"/>
    <w:rsid w:val="0088106B"/>
    <w:rsid w:val="0088107D"/>
    <w:rsid w:val="008812E2"/>
    <w:rsid w:val="0088168A"/>
    <w:rsid w:val="00881E64"/>
    <w:rsid w:val="0088230E"/>
    <w:rsid w:val="00882D20"/>
    <w:rsid w:val="00882E39"/>
    <w:rsid w:val="008850E3"/>
    <w:rsid w:val="008850EB"/>
    <w:rsid w:val="00885D01"/>
    <w:rsid w:val="00886B32"/>
    <w:rsid w:val="00886DF2"/>
    <w:rsid w:val="00886FB9"/>
    <w:rsid w:val="00887080"/>
    <w:rsid w:val="00887BC5"/>
    <w:rsid w:val="00887C79"/>
    <w:rsid w:val="008907CC"/>
    <w:rsid w:val="00890998"/>
    <w:rsid w:val="0089107B"/>
    <w:rsid w:val="008913CC"/>
    <w:rsid w:val="00891411"/>
    <w:rsid w:val="008914AE"/>
    <w:rsid w:val="00891838"/>
    <w:rsid w:val="008919CF"/>
    <w:rsid w:val="008919EB"/>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1F7E"/>
    <w:rsid w:val="008A2527"/>
    <w:rsid w:val="008A25E2"/>
    <w:rsid w:val="008A295B"/>
    <w:rsid w:val="008A2A23"/>
    <w:rsid w:val="008A2AF5"/>
    <w:rsid w:val="008A2B5A"/>
    <w:rsid w:val="008A2DD1"/>
    <w:rsid w:val="008A3F9D"/>
    <w:rsid w:val="008A4E4C"/>
    <w:rsid w:val="008A5474"/>
    <w:rsid w:val="008A590B"/>
    <w:rsid w:val="008A59F0"/>
    <w:rsid w:val="008A5C9A"/>
    <w:rsid w:val="008A6A55"/>
    <w:rsid w:val="008A6DF0"/>
    <w:rsid w:val="008A6F6E"/>
    <w:rsid w:val="008A7888"/>
    <w:rsid w:val="008A796E"/>
    <w:rsid w:val="008B0862"/>
    <w:rsid w:val="008B088C"/>
    <w:rsid w:val="008B1BF5"/>
    <w:rsid w:val="008B2268"/>
    <w:rsid w:val="008B263F"/>
    <w:rsid w:val="008B3A83"/>
    <w:rsid w:val="008B3EBB"/>
    <w:rsid w:val="008B47A6"/>
    <w:rsid w:val="008B672C"/>
    <w:rsid w:val="008B7C3F"/>
    <w:rsid w:val="008C036D"/>
    <w:rsid w:val="008C0743"/>
    <w:rsid w:val="008C0B4C"/>
    <w:rsid w:val="008C11F0"/>
    <w:rsid w:val="008C1DBA"/>
    <w:rsid w:val="008C24E7"/>
    <w:rsid w:val="008C2500"/>
    <w:rsid w:val="008C2CAC"/>
    <w:rsid w:val="008C3392"/>
    <w:rsid w:val="008C3E2A"/>
    <w:rsid w:val="008C42F5"/>
    <w:rsid w:val="008C45BD"/>
    <w:rsid w:val="008C4B19"/>
    <w:rsid w:val="008C568F"/>
    <w:rsid w:val="008C62D4"/>
    <w:rsid w:val="008C6B89"/>
    <w:rsid w:val="008D077E"/>
    <w:rsid w:val="008D18AA"/>
    <w:rsid w:val="008D1A16"/>
    <w:rsid w:val="008D1A2A"/>
    <w:rsid w:val="008D29B1"/>
    <w:rsid w:val="008D35D9"/>
    <w:rsid w:val="008D3B25"/>
    <w:rsid w:val="008D3B85"/>
    <w:rsid w:val="008D4527"/>
    <w:rsid w:val="008D462D"/>
    <w:rsid w:val="008D4869"/>
    <w:rsid w:val="008D51F2"/>
    <w:rsid w:val="008D66CA"/>
    <w:rsid w:val="008D69B1"/>
    <w:rsid w:val="008D6E07"/>
    <w:rsid w:val="008D70AD"/>
    <w:rsid w:val="008D7150"/>
    <w:rsid w:val="008D7338"/>
    <w:rsid w:val="008D7773"/>
    <w:rsid w:val="008D7A33"/>
    <w:rsid w:val="008E0012"/>
    <w:rsid w:val="008E0649"/>
    <w:rsid w:val="008E0DF7"/>
    <w:rsid w:val="008E0FAD"/>
    <w:rsid w:val="008E1347"/>
    <w:rsid w:val="008E16E0"/>
    <w:rsid w:val="008E1C15"/>
    <w:rsid w:val="008E1C9A"/>
    <w:rsid w:val="008E28BD"/>
    <w:rsid w:val="008E38B4"/>
    <w:rsid w:val="008E3BA4"/>
    <w:rsid w:val="008E3E84"/>
    <w:rsid w:val="008E41C4"/>
    <w:rsid w:val="008E44AB"/>
    <w:rsid w:val="008E4D97"/>
    <w:rsid w:val="008E5179"/>
    <w:rsid w:val="008E5CD3"/>
    <w:rsid w:val="008E650C"/>
    <w:rsid w:val="008E6598"/>
    <w:rsid w:val="008E6A17"/>
    <w:rsid w:val="008E7214"/>
    <w:rsid w:val="008E7348"/>
    <w:rsid w:val="008E7884"/>
    <w:rsid w:val="008E7D6E"/>
    <w:rsid w:val="008F1056"/>
    <w:rsid w:val="008F1D7D"/>
    <w:rsid w:val="008F2E8D"/>
    <w:rsid w:val="008F387B"/>
    <w:rsid w:val="008F3C67"/>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3CD2"/>
    <w:rsid w:val="009046E5"/>
    <w:rsid w:val="009047C5"/>
    <w:rsid w:val="00904FA5"/>
    <w:rsid w:val="00906C7F"/>
    <w:rsid w:val="00906E31"/>
    <w:rsid w:val="00910683"/>
    <w:rsid w:val="00910E00"/>
    <w:rsid w:val="009116CE"/>
    <w:rsid w:val="00911714"/>
    <w:rsid w:val="0091194A"/>
    <w:rsid w:val="00911A5B"/>
    <w:rsid w:val="00911B95"/>
    <w:rsid w:val="009136D4"/>
    <w:rsid w:val="00913706"/>
    <w:rsid w:val="00914B9A"/>
    <w:rsid w:val="00914C3F"/>
    <w:rsid w:val="00914F33"/>
    <w:rsid w:val="0091535A"/>
    <w:rsid w:val="009153F6"/>
    <w:rsid w:val="00915FCE"/>
    <w:rsid w:val="00916AFE"/>
    <w:rsid w:val="00916FC8"/>
    <w:rsid w:val="009170D3"/>
    <w:rsid w:val="0091759C"/>
    <w:rsid w:val="00917910"/>
    <w:rsid w:val="00920026"/>
    <w:rsid w:val="009203E2"/>
    <w:rsid w:val="0092085F"/>
    <w:rsid w:val="00920DCB"/>
    <w:rsid w:val="00921304"/>
    <w:rsid w:val="00921805"/>
    <w:rsid w:val="00921BA7"/>
    <w:rsid w:val="00922CB5"/>
    <w:rsid w:val="00923396"/>
    <w:rsid w:val="00923F56"/>
    <w:rsid w:val="0092411F"/>
    <w:rsid w:val="009246C4"/>
    <w:rsid w:val="00924710"/>
    <w:rsid w:val="00925743"/>
    <w:rsid w:val="0092579F"/>
    <w:rsid w:val="0092770D"/>
    <w:rsid w:val="00927E8D"/>
    <w:rsid w:val="00927F23"/>
    <w:rsid w:val="00930698"/>
    <w:rsid w:val="009307CD"/>
    <w:rsid w:val="00930E7C"/>
    <w:rsid w:val="00931451"/>
    <w:rsid w:val="009314FA"/>
    <w:rsid w:val="0093194F"/>
    <w:rsid w:val="00931BF3"/>
    <w:rsid w:val="00931C55"/>
    <w:rsid w:val="00932C11"/>
    <w:rsid w:val="00933333"/>
    <w:rsid w:val="0093349A"/>
    <w:rsid w:val="009337B2"/>
    <w:rsid w:val="00933AF1"/>
    <w:rsid w:val="00933FCB"/>
    <w:rsid w:val="00934D76"/>
    <w:rsid w:val="00934E69"/>
    <w:rsid w:val="009367D5"/>
    <w:rsid w:val="00937401"/>
    <w:rsid w:val="00937561"/>
    <w:rsid w:val="009376FB"/>
    <w:rsid w:val="00937D6B"/>
    <w:rsid w:val="0094029D"/>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47454"/>
    <w:rsid w:val="00950242"/>
    <w:rsid w:val="009512FA"/>
    <w:rsid w:val="00951E57"/>
    <w:rsid w:val="00953018"/>
    <w:rsid w:val="009533E2"/>
    <w:rsid w:val="009534AD"/>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25"/>
    <w:rsid w:val="00961E5F"/>
    <w:rsid w:val="009625C6"/>
    <w:rsid w:val="009629B5"/>
    <w:rsid w:val="00962A50"/>
    <w:rsid w:val="00962F47"/>
    <w:rsid w:val="009631BD"/>
    <w:rsid w:val="00963955"/>
    <w:rsid w:val="00963CC9"/>
    <w:rsid w:val="00964138"/>
    <w:rsid w:val="00964B3F"/>
    <w:rsid w:val="00964C98"/>
    <w:rsid w:val="00964E0A"/>
    <w:rsid w:val="00965717"/>
    <w:rsid w:val="00966214"/>
    <w:rsid w:val="00966FB8"/>
    <w:rsid w:val="0096799B"/>
    <w:rsid w:val="00970572"/>
    <w:rsid w:val="00971441"/>
    <w:rsid w:val="009715D4"/>
    <w:rsid w:val="00971D7B"/>
    <w:rsid w:val="00972470"/>
    <w:rsid w:val="009739A9"/>
    <w:rsid w:val="00973AA2"/>
    <w:rsid w:val="0097494E"/>
    <w:rsid w:val="00974B58"/>
    <w:rsid w:val="00975229"/>
    <w:rsid w:val="009761ED"/>
    <w:rsid w:val="009801E7"/>
    <w:rsid w:val="0098022F"/>
    <w:rsid w:val="009808B5"/>
    <w:rsid w:val="009810DE"/>
    <w:rsid w:val="009816A2"/>
    <w:rsid w:val="009820E1"/>
    <w:rsid w:val="009822D7"/>
    <w:rsid w:val="009827E6"/>
    <w:rsid w:val="00982E70"/>
    <w:rsid w:val="00982F84"/>
    <w:rsid w:val="0098427D"/>
    <w:rsid w:val="00984567"/>
    <w:rsid w:val="00985102"/>
    <w:rsid w:val="009865D5"/>
    <w:rsid w:val="009876F2"/>
    <w:rsid w:val="00987A68"/>
    <w:rsid w:val="00987C77"/>
    <w:rsid w:val="00990345"/>
    <w:rsid w:val="00990701"/>
    <w:rsid w:val="0099090B"/>
    <w:rsid w:val="0099119C"/>
    <w:rsid w:val="0099137A"/>
    <w:rsid w:val="00991805"/>
    <w:rsid w:val="00992064"/>
    <w:rsid w:val="0099211C"/>
    <w:rsid w:val="00993B78"/>
    <w:rsid w:val="0099483A"/>
    <w:rsid w:val="00995119"/>
    <w:rsid w:val="00995265"/>
    <w:rsid w:val="009953AD"/>
    <w:rsid w:val="009955BC"/>
    <w:rsid w:val="0099583D"/>
    <w:rsid w:val="0099589C"/>
    <w:rsid w:val="0099656E"/>
    <w:rsid w:val="00996992"/>
    <w:rsid w:val="00996E1E"/>
    <w:rsid w:val="00997392"/>
    <w:rsid w:val="0099747C"/>
    <w:rsid w:val="0099771C"/>
    <w:rsid w:val="009A01E4"/>
    <w:rsid w:val="009A0917"/>
    <w:rsid w:val="009A0A33"/>
    <w:rsid w:val="009A10A6"/>
    <w:rsid w:val="009A1351"/>
    <w:rsid w:val="009A2435"/>
    <w:rsid w:val="009A2D0A"/>
    <w:rsid w:val="009A35DC"/>
    <w:rsid w:val="009A38AB"/>
    <w:rsid w:val="009A3A3D"/>
    <w:rsid w:val="009A3CFB"/>
    <w:rsid w:val="009A3D41"/>
    <w:rsid w:val="009A3D47"/>
    <w:rsid w:val="009A4D63"/>
    <w:rsid w:val="009A52E4"/>
    <w:rsid w:val="009A5356"/>
    <w:rsid w:val="009A5468"/>
    <w:rsid w:val="009A59FD"/>
    <w:rsid w:val="009A5D99"/>
    <w:rsid w:val="009A608C"/>
    <w:rsid w:val="009A63B7"/>
    <w:rsid w:val="009A6CA7"/>
    <w:rsid w:val="009A6CE6"/>
    <w:rsid w:val="009A6FDF"/>
    <w:rsid w:val="009A7006"/>
    <w:rsid w:val="009A76D6"/>
    <w:rsid w:val="009B154F"/>
    <w:rsid w:val="009B199E"/>
    <w:rsid w:val="009B2E29"/>
    <w:rsid w:val="009B2FF3"/>
    <w:rsid w:val="009B3163"/>
    <w:rsid w:val="009B39C2"/>
    <w:rsid w:val="009B4100"/>
    <w:rsid w:val="009B422F"/>
    <w:rsid w:val="009B46BC"/>
    <w:rsid w:val="009B4D1A"/>
    <w:rsid w:val="009B558B"/>
    <w:rsid w:val="009B6801"/>
    <w:rsid w:val="009B68DD"/>
    <w:rsid w:val="009B6D21"/>
    <w:rsid w:val="009B7779"/>
    <w:rsid w:val="009B78ED"/>
    <w:rsid w:val="009B7AB4"/>
    <w:rsid w:val="009C181C"/>
    <w:rsid w:val="009C1C7F"/>
    <w:rsid w:val="009C28A2"/>
    <w:rsid w:val="009C2B9B"/>
    <w:rsid w:val="009C3239"/>
    <w:rsid w:val="009C3828"/>
    <w:rsid w:val="009C3D2C"/>
    <w:rsid w:val="009C41E9"/>
    <w:rsid w:val="009C4987"/>
    <w:rsid w:val="009C523F"/>
    <w:rsid w:val="009C59BF"/>
    <w:rsid w:val="009C5E4F"/>
    <w:rsid w:val="009C5F64"/>
    <w:rsid w:val="009C5F82"/>
    <w:rsid w:val="009C692B"/>
    <w:rsid w:val="009C70F8"/>
    <w:rsid w:val="009C756F"/>
    <w:rsid w:val="009C78A3"/>
    <w:rsid w:val="009C7F08"/>
    <w:rsid w:val="009D0156"/>
    <w:rsid w:val="009D05DA"/>
    <w:rsid w:val="009D0B5D"/>
    <w:rsid w:val="009D11F6"/>
    <w:rsid w:val="009D13B9"/>
    <w:rsid w:val="009D1A14"/>
    <w:rsid w:val="009D1E2A"/>
    <w:rsid w:val="009D1FA0"/>
    <w:rsid w:val="009D2BDF"/>
    <w:rsid w:val="009D2CC8"/>
    <w:rsid w:val="009D361F"/>
    <w:rsid w:val="009D3736"/>
    <w:rsid w:val="009D40B8"/>
    <w:rsid w:val="009D4529"/>
    <w:rsid w:val="009D4B03"/>
    <w:rsid w:val="009D5EB1"/>
    <w:rsid w:val="009D604F"/>
    <w:rsid w:val="009D61BB"/>
    <w:rsid w:val="009D6410"/>
    <w:rsid w:val="009D65FF"/>
    <w:rsid w:val="009D66B2"/>
    <w:rsid w:val="009D68BB"/>
    <w:rsid w:val="009D6E3A"/>
    <w:rsid w:val="009D70C2"/>
    <w:rsid w:val="009D7278"/>
    <w:rsid w:val="009D75EA"/>
    <w:rsid w:val="009D773A"/>
    <w:rsid w:val="009D7ADB"/>
    <w:rsid w:val="009D7B33"/>
    <w:rsid w:val="009D7C08"/>
    <w:rsid w:val="009E0703"/>
    <w:rsid w:val="009E16DA"/>
    <w:rsid w:val="009E1CD4"/>
    <w:rsid w:val="009E20DC"/>
    <w:rsid w:val="009E2391"/>
    <w:rsid w:val="009E241B"/>
    <w:rsid w:val="009E299D"/>
    <w:rsid w:val="009E2E11"/>
    <w:rsid w:val="009E474E"/>
    <w:rsid w:val="009E476A"/>
    <w:rsid w:val="009E4E05"/>
    <w:rsid w:val="009E56FF"/>
    <w:rsid w:val="009E5CB1"/>
    <w:rsid w:val="009E5E56"/>
    <w:rsid w:val="009E61EA"/>
    <w:rsid w:val="009E6990"/>
    <w:rsid w:val="009E6FCA"/>
    <w:rsid w:val="009E6FEE"/>
    <w:rsid w:val="009F060F"/>
    <w:rsid w:val="009F0781"/>
    <w:rsid w:val="009F0850"/>
    <w:rsid w:val="009F11B2"/>
    <w:rsid w:val="009F151C"/>
    <w:rsid w:val="009F1BDF"/>
    <w:rsid w:val="009F1C47"/>
    <w:rsid w:val="009F1EAE"/>
    <w:rsid w:val="009F369D"/>
    <w:rsid w:val="009F36FE"/>
    <w:rsid w:val="009F3ADB"/>
    <w:rsid w:val="009F4386"/>
    <w:rsid w:val="009F46A9"/>
    <w:rsid w:val="009F4F25"/>
    <w:rsid w:val="009F4FA7"/>
    <w:rsid w:val="009F59C2"/>
    <w:rsid w:val="009F5B00"/>
    <w:rsid w:val="009F7263"/>
    <w:rsid w:val="009F76EA"/>
    <w:rsid w:val="009F78EB"/>
    <w:rsid w:val="009F7F32"/>
    <w:rsid w:val="009F7FEB"/>
    <w:rsid w:val="00A004CE"/>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BD7"/>
    <w:rsid w:val="00A06E4A"/>
    <w:rsid w:val="00A071B0"/>
    <w:rsid w:val="00A078FB"/>
    <w:rsid w:val="00A102E0"/>
    <w:rsid w:val="00A1036D"/>
    <w:rsid w:val="00A1069F"/>
    <w:rsid w:val="00A10919"/>
    <w:rsid w:val="00A10ACA"/>
    <w:rsid w:val="00A10D04"/>
    <w:rsid w:val="00A10D08"/>
    <w:rsid w:val="00A10EB0"/>
    <w:rsid w:val="00A12355"/>
    <w:rsid w:val="00A12384"/>
    <w:rsid w:val="00A127B7"/>
    <w:rsid w:val="00A127D2"/>
    <w:rsid w:val="00A12ADA"/>
    <w:rsid w:val="00A13DA3"/>
    <w:rsid w:val="00A143EC"/>
    <w:rsid w:val="00A14A60"/>
    <w:rsid w:val="00A14C64"/>
    <w:rsid w:val="00A14F69"/>
    <w:rsid w:val="00A1500F"/>
    <w:rsid w:val="00A15621"/>
    <w:rsid w:val="00A15670"/>
    <w:rsid w:val="00A157A0"/>
    <w:rsid w:val="00A1585B"/>
    <w:rsid w:val="00A1595B"/>
    <w:rsid w:val="00A15C19"/>
    <w:rsid w:val="00A16809"/>
    <w:rsid w:val="00A172EF"/>
    <w:rsid w:val="00A176FA"/>
    <w:rsid w:val="00A17721"/>
    <w:rsid w:val="00A17769"/>
    <w:rsid w:val="00A17EA2"/>
    <w:rsid w:val="00A20264"/>
    <w:rsid w:val="00A20997"/>
    <w:rsid w:val="00A21454"/>
    <w:rsid w:val="00A22025"/>
    <w:rsid w:val="00A22498"/>
    <w:rsid w:val="00A22571"/>
    <w:rsid w:val="00A23023"/>
    <w:rsid w:val="00A23A08"/>
    <w:rsid w:val="00A24560"/>
    <w:rsid w:val="00A251AE"/>
    <w:rsid w:val="00A25B0F"/>
    <w:rsid w:val="00A25BBB"/>
    <w:rsid w:val="00A25D87"/>
    <w:rsid w:val="00A25F8E"/>
    <w:rsid w:val="00A27F18"/>
    <w:rsid w:val="00A27F20"/>
    <w:rsid w:val="00A27FB6"/>
    <w:rsid w:val="00A30121"/>
    <w:rsid w:val="00A30356"/>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4C6"/>
    <w:rsid w:val="00A41003"/>
    <w:rsid w:val="00A4104A"/>
    <w:rsid w:val="00A41081"/>
    <w:rsid w:val="00A411CA"/>
    <w:rsid w:val="00A413AD"/>
    <w:rsid w:val="00A415AA"/>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EE4"/>
    <w:rsid w:val="00A47D53"/>
    <w:rsid w:val="00A500B1"/>
    <w:rsid w:val="00A51593"/>
    <w:rsid w:val="00A52D3F"/>
    <w:rsid w:val="00A52EE5"/>
    <w:rsid w:val="00A53037"/>
    <w:rsid w:val="00A532B9"/>
    <w:rsid w:val="00A5351D"/>
    <w:rsid w:val="00A53D84"/>
    <w:rsid w:val="00A53E79"/>
    <w:rsid w:val="00A53F14"/>
    <w:rsid w:val="00A54031"/>
    <w:rsid w:val="00A5426D"/>
    <w:rsid w:val="00A54FC2"/>
    <w:rsid w:val="00A55122"/>
    <w:rsid w:val="00A5696C"/>
    <w:rsid w:val="00A56C67"/>
    <w:rsid w:val="00A56DE7"/>
    <w:rsid w:val="00A57892"/>
    <w:rsid w:val="00A57AF7"/>
    <w:rsid w:val="00A57EB2"/>
    <w:rsid w:val="00A6009E"/>
    <w:rsid w:val="00A605F9"/>
    <w:rsid w:val="00A60762"/>
    <w:rsid w:val="00A60B1F"/>
    <w:rsid w:val="00A61C60"/>
    <w:rsid w:val="00A62589"/>
    <w:rsid w:val="00A62C3A"/>
    <w:rsid w:val="00A62FCD"/>
    <w:rsid w:val="00A63505"/>
    <w:rsid w:val="00A63812"/>
    <w:rsid w:val="00A63DF7"/>
    <w:rsid w:val="00A64026"/>
    <w:rsid w:val="00A64198"/>
    <w:rsid w:val="00A64505"/>
    <w:rsid w:val="00A668BA"/>
    <w:rsid w:val="00A66FA7"/>
    <w:rsid w:val="00A674AA"/>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1D1E"/>
    <w:rsid w:val="00A820CB"/>
    <w:rsid w:val="00A82342"/>
    <w:rsid w:val="00A829EE"/>
    <w:rsid w:val="00A83BEF"/>
    <w:rsid w:val="00A84443"/>
    <w:rsid w:val="00A8487F"/>
    <w:rsid w:val="00A848FC"/>
    <w:rsid w:val="00A849A3"/>
    <w:rsid w:val="00A84A0E"/>
    <w:rsid w:val="00A851FD"/>
    <w:rsid w:val="00A86461"/>
    <w:rsid w:val="00A86B00"/>
    <w:rsid w:val="00A86E0B"/>
    <w:rsid w:val="00A8784A"/>
    <w:rsid w:val="00A90F12"/>
    <w:rsid w:val="00A9110D"/>
    <w:rsid w:val="00A9121D"/>
    <w:rsid w:val="00A93101"/>
    <w:rsid w:val="00A94293"/>
    <w:rsid w:val="00A94760"/>
    <w:rsid w:val="00A9496E"/>
    <w:rsid w:val="00A949F0"/>
    <w:rsid w:val="00A94BDE"/>
    <w:rsid w:val="00A94FCA"/>
    <w:rsid w:val="00A95E4C"/>
    <w:rsid w:val="00A964A2"/>
    <w:rsid w:val="00A96C60"/>
    <w:rsid w:val="00A9740B"/>
    <w:rsid w:val="00A9766C"/>
    <w:rsid w:val="00A977F8"/>
    <w:rsid w:val="00A97C93"/>
    <w:rsid w:val="00AA08E7"/>
    <w:rsid w:val="00AA0A06"/>
    <w:rsid w:val="00AA1351"/>
    <w:rsid w:val="00AA1859"/>
    <w:rsid w:val="00AA1C84"/>
    <w:rsid w:val="00AA30E4"/>
    <w:rsid w:val="00AA3D7B"/>
    <w:rsid w:val="00AA42A0"/>
    <w:rsid w:val="00AA442B"/>
    <w:rsid w:val="00AA46A4"/>
    <w:rsid w:val="00AA5779"/>
    <w:rsid w:val="00AA58A1"/>
    <w:rsid w:val="00AA61C7"/>
    <w:rsid w:val="00AA669D"/>
    <w:rsid w:val="00AA66ED"/>
    <w:rsid w:val="00AA6BE1"/>
    <w:rsid w:val="00AA6E80"/>
    <w:rsid w:val="00AA7416"/>
    <w:rsid w:val="00AA7A60"/>
    <w:rsid w:val="00AA7B42"/>
    <w:rsid w:val="00AB041C"/>
    <w:rsid w:val="00AB0483"/>
    <w:rsid w:val="00AB05A8"/>
    <w:rsid w:val="00AB14E8"/>
    <w:rsid w:val="00AB17EC"/>
    <w:rsid w:val="00AB1B1D"/>
    <w:rsid w:val="00AB2216"/>
    <w:rsid w:val="00AB2901"/>
    <w:rsid w:val="00AB2C0A"/>
    <w:rsid w:val="00AB358D"/>
    <w:rsid w:val="00AB37A1"/>
    <w:rsid w:val="00AB3BAD"/>
    <w:rsid w:val="00AB3CFD"/>
    <w:rsid w:val="00AB40C6"/>
    <w:rsid w:val="00AB49BC"/>
    <w:rsid w:val="00AB4DEE"/>
    <w:rsid w:val="00AB4E32"/>
    <w:rsid w:val="00AB4F86"/>
    <w:rsid w:val="00AB508D"/>
    <w:rsid w:val="00AB579A"/>
    <w:rsid w:val="00AB60A3"/>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4E55"/>
    <w:rsid w:val="00AC56F2"/>
    <w:rsid w:val="00AC5B83"/>
    <w:rsid w:val="00AC5D30"/>
    <w:rsid w:val="00AC5E8D"/>
    <w:rsid w:val="00AC6886"/>
    <w:rsid w:val="00AC6C90"/>
    <w:rsid w:val="00AC71C3"/>
    <w:rsid w:val="00AD0DA5"/>
    <w:rsid w:val="00AD1497"/>
    <w:rsid w:val="00AD1499"/>
    <w:rsid w:val="00AD1EFA"/>
    <w:rsid w:val="00AD2072"/>
    <w:rsid w:val="00AD2808"/>
    <w:rsid w:val="00AD2DBD"/>
    <w:rsid w:val="00AD2FBF"/>
    <w:rsid w:val="00AD455D"/>
    <w:rsid w:val="00AD463C"/>
    <w:rsid w:val="00AD46A2"/>
    <w:rsid w:val="00AD47E8"/>
    <w:rsid w:val="00AD4F60"/>
    <w:rsid w:val="00AD5044"/>
    <w:rsid w:val="00AD5114"/>
    <w:rsid w:val="00AD523A"/>
    <w:rsid w:val="00AD6236"/>
    <w:rsid w:val="00AD7619"/>
    <w:rsid w:val="00AD7770"/>
    <w:rsid w:val="00AD7BF3"/>
    <w:rsid w:val="00AE0588"/>
    <w:rsid w:val="00AE05F9"/>
    <w:rsid w:val="00AE1772"/>
    <w:rsid w:val="00AE1990"/>
    <w:rsid w:val="00AE1BB9"/>
    <w:rsid w:val="00AE23A2"/>
    <w:rsid w:val="00AE2523"/>
    <w:rsid w:val="00AE25E8"/>
    <w:rsid w:val="00AE2AD4"/>
    <w:rsid w:val="00AE2CA7"/>
    <w:rsid w:val="00AE2F1D"/>
    <w:rsid w:val="00AE4B2B"/>
    <w:rsid w:val="00AE586F"/>
    <w:rsid w:val="00AE6582"/>
    <w:rsid w:val="00AE6BC7"/>
    <w:rsid w:val="00AE6DC5"/>
    <w:rsid w:val="00AE7003"/>
    <w:rsid w:val="00AE7686"/>
    <w:rsid w:val="00AE799A"/>
    <w:rsid w:val="00AF00B6"/>
    <w:rsid w:val="00AF0492"/>
    <w:rsid w:val="00AF0E81"/>
    <w:rsid w:val="00AF0F32"/>
    <w:rsid w:val="00AF117A"/>
    <w:rsid w:val="00AF186E"/>
    <w:rsid w:val="00AF194D"/>
    <w:rsid w:val="00AF19DF"/>
    <w:rsid w:val="00AF1F4F"/>
    <w:rsid w:val="00AF26CF"/>
    <w:rsid w:val="00AF2AD1"/>
    <w:rsid w:val="00AF3113"/>
    <w:rsid w:val="00AF343A"/>
    <w:rsid w:val="00AF35A8"/>
    <w:rsid w:val="00AF362F"/>
    <w:rsid w:val="00AF400A"/>
    <w:rsid w:val="00AF4E92"/>
    <w:rsid w:val="00AF554B"/>
    <w:rsid w:val="00AF5AC8"/>
    <w:rsid w:val="00AF5C9B"/>
    <w:rsid w:val="00AF5D53"/>
    <w:rsid w:val="00AF5E2D"/>
    <w:rsid w:val="00AF644B"/>
    <w:rsid w:val="00AF6CA6"/>
    <w:rsid w:val="00AF6EB6"/>
    <w:rsid w:val="00AF72E3"/>
    <w:rsid w:val="00AF7367"/>
    <w:rsid w:val="00AF7796"/>
    <w:rsid w:val="00B011A9"/>
    <w:rsid w:val="00B015CF"/>
    <w:rsid w:val="00B015F3"/>
    <w:rsid w:val="00B01BA5"/>
    <w:rsid w:val="00B01D84"/>
    <w:rsid w:val="00B024ED"/>
    <w:rsid w:val="00B02E66"/>
    <w:rsid w:val="00B02EB3"/>
    <w:rsid w:val="00B02FCB"/>
    <w:rsid w:val="00B033F8"/>
    <w:rsid w:val="00B03C1E"/>
    <w:rsid w:val="00B04400"/>
    <w:rsid w:val="00B04835"/>
    <w:rsid w:val="00B05A55"/>
    <w:rsid w:val="00B05DE1"/>
    <w:rsid w:val="00B06595"/>
    <w:rsid w:val="00B0722B"/>
    <w:rsid w:val="00B07D11"/>
    <w:rsid w:val="00B10109"/>
    <w:rsid w:val="00B1085E"/>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4FD"/>
    <w:rsid w:val="00B17563"/>
    <w:rsid w:val="00B1771D"/>
    <w:rsid w:val="00B1792E"/>
    <w:rsid w:val="00B17B91"/>
    <w:rsid w:val="00B20209"/>
    <w:rsid w:val="00B203AF"/>
    <w:rsid w:val="00B203C9"/>
    <w:rsid w:val="00B2088D"/>
    <w:rsid w:val="00B208FF"/>
    <w:rsid w:val="00B228D1"/>
    <w:rsid w:val="00B22C58"/>
    <w:rsid w:val="00B22D35"/>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BEC"/>
    <w:rsid w:val="00B27C18"/>
    <w:rsid w:val="00B27E51"/>
    <w:rsid w:val="00B3008D"/>
    <w:rsid w:val="00B30E11"/>
    <w:rsid w:val="00B30EEB"/>
    <w:rsid w:val="00B30FD0"/>
    <w:rsid w:val="00B31423"/>
    <w:rsid w:val="00B31710"/>
    <w:rsid w:val="00B323E0"/>
    <w:rsid w:val="00B32DC0"/>
    <w:rsid w:val="00B33137"/>
    <w:rsid w:val="00B3346C"/>
    <w:rsid w:val="00B335E4"/>
    <w:rsid w:val="00B33C23"/>
    <w:rsid w:val="00B345B4"/>
    <w:rsid w:val="00B348B1"/>
    <w:rsid w:val="00B34A28"/>
    <w:rsid w:val="00B34EB2"/>
    <w:rsid w:val="00B34FFD"/>
    <w:rsid w:val="00B35046"/>
    <w:rsid w:val="00B35B6A"/>
    <w:rsid w:val="00B35EB4"/>
    <w:rsid w:val="00B37657"/>
    <w:rsid w:val="00B3788D"/>
    <w:rsid w:val="00B37AFD"/>
    <w:rsid w:val="00B37B07"/>
    <w:rsid w:val="00B4046F"/>
    <w:rsid w:val="00B40B47"/>
    <w:rsid w:val="00B41D39"/>
    <w:rsid w:val="00B42031"/>
    <w:rsid w:val="00B422C0"/>
    <w:rsid w:val="00B426CA"/>
    <w:rsid w:val="00B426E1"/>
    <w:rsid w:val="00B437F8"/>
    <w:rsid w:val="00B4387A"/>
    <w:rsid w:val="00B43F4E"/>
    <w:rsid w:val="00B44260"/>
    <w:rsid w:val="00B44746"/>
    <w:rsid w:val="00B44854"/>
    <w:rsid w:val="00B4487B"/>
    <w:rsid w:val="00B44A23"/>
    <w:rsid w:val="00B45419"/>
    <w:rsid w:val="00B455A8"/>
    <w:rsid w:val="00B458C1"/>
    <w:rsid w:val="00B458D0"/>
    <w:rsid w:val="00B4792C"/>
    <w:rsid w:val="00B47A25"/>
    <w:rsid w:val="00B50CAE"/>
    <w:rsid w:val="00B512AD"/>
    <w:rsid w:val="00B5196C"/>
    <w:rsid w:val="00B52237"/>
    <w:rsid w:val="00B523B9"/>
    <w:rsid w:val="00B525CB"/>
    <w:rsid w:val="00B52697"/>
    <w:rsid w:val="00B53E7C"/>
    <w:rsid w:val="00B53E9D"/>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709"/>
    <w:rsid w:val="00B64EDB"/>
    <w:rsid w:val="00B6501B"/>
    <w:rsid w:val="00B65379"/>
    <w:rsid w:val="00B654D3"/>
    <w:rsid w:val="00B65938"/>
    <w:rsid w:val="00B6596B"/>
    <w:rsid w:val="00B65C8A"/>
    <w:rsid w:val="00B65CE2"/>
    <w:rsid w:val="00B65CED"/>
    <w:rsid w:val="00B660AD"/>
    <w:rsid w:val="00B660CB"/>
    <w:rsid w:val="00B66109"/>
    <w:rsid w:val="00B66349"/>
    <w:rsid w:val="00B67630"/>
    <w:rsid w:val="00B67BD4"/>
    <w:rsid w:val="00B67FBF"/>
    <w:rsid w:val="00B7024E"/>
    <w:rsid w:val="00B71F5F"/>
    <w:rsid w:val="00B71FA7"/>
    <w:rsid w:val="00B72110"/>
    <w:rsid w:val="00B72B91"/>
    <w:rsid w:val="00B72DE3"/>
    <w:rsid w:val="00B73019"/>
    <w:rsid w:val="00B7315F"/>
    <w:rsid w:val="00B7323A"/>
    <w:rsid w:val="00B73356"/>
    <w:rsid w:val="00B7353B"/>
    <w:rsid w:val="00B7358A"/>
    <w:rsid w:val="00B737FB"/>
    <w:rsid w:val="00B73EDA"/>
    <w:rsid w:val="00B7423D"/>
    <w:rsid w:val="00B74605"/>
    <w:rsid w:val="00B74D05"/>
    <w:rsid w:val="00B75937"/>
    <w:rsid w:val="00B777FA"/>
    <w:rsid w:val="00B77850"/>
    <w:rsid w:val="00B7796B"/>
    <w:rsid w:val="00B77C51"/>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851"/>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4B5"/>
    <w:rsid w:val="00B97691"/>
    <w:rsid w:val="00B976C7"/>
    <w:rsid w:val="00BA0C54"/>
    <w:rsid w:val="00BA1382"/>
    <w:rsid w:val="00BA20D8"/>
    <w:rsid w:val="00BA22FC"/>
    <w:rsid w:val="00BA2F30"/>
    <w:rsid w:val="00BA4575"/>
    <w:rsid w:val="00BA4771"/>
    <w:rsid w:val="00BA4DBB"/>
    <w:rsid w:val="00BA5027"/>
    <w:rsid w:val="00BA665B"/>
    <w:rsid w:val="00BA7370"/>
    <w:rsid w:val="00BA778B"/>
    <w:rsid w:val="00BB0888"/>
    <w:rsid w:val="00BB0DF1"/>
    <w:rsid w:val="00BB0E9B"/>
    <w:rsid w:val="00BB10EB"/>
    <w:rsid w:val="00BB139D"/>
    <w:rsid w:val="00BB2729"/>
    <w:rsid w:val="00BB2841"/>
    <w:rsid w:val="00BB300F"/>
    <w:rsid w:val="00BB32C9"/>
    <w:rsid w:val="00BB35C5"/>
    <w:rsid w:val="00BB4267"/>
    <w:rsid w:val="00BB43A7"/>
    <w:rsid w:val="00BB4C8E"/>
    <w:rsid w:val="00BB57ED"/>
    <w:rsid w:val="00BB65C3"/>
    <w:rsid w:val="00BB662E"/>
    <w:rsid w:val="00BB67A9"/>
    <w:rsid w:val="00BB6C01"/>
    <w:rsid w:val="00BB6C96"/>
    <w:rsid w:val="00BB75CB"/>
    <w:rsid w:val="00BB7942"/>
    <w:rsid w:val="00BB7CD1"/>
    <w:rsid w:val="00BC07E4"/>
    <w:rsid w:val="00BC0F33"/>
    <w:rsid w:val="00BC14A7"/>
    <w:rsid w:val="00BC1611"/>
    <w:rsid w:val="00BC17CC"/>
    <w:rsid w:val="00BC229E"/>
    <w:rsid w:val="00BC2898"/>
    <w:rsid w:val="00BC2928"/>
    <w:rsid w:val="00BC2AA9"/>
    <w:rsid w:val="00BC2BB1"/>
    <w:rsid w:val="00BC34A3"/>
    <w:rsid w:val="00BC377C"/>
    <w:rsid w:val="00BC3FF9"/>
    <w:rsid w:val="00BC4834"/>
    <w:rsid w:val="00BC4A97"/>
    <w:rsid w:val="00BC5A25"/>
    <w:rsid w:val="00BC5E28"/>
    <w:rsid w:val="00BC5FDD"/>
    <w:rsid w:val="00BC68B4"/>
    <w:rsid w:val="00BC6C2D"/>
    <w:rsid w:val="00BC7B9A"/>
    <w:rsid w:val="00BD0140"/>
    <w:rsid w:val="00BD02CC"/>
    <w:rsid w:val="00BD1675"/>
    <w:rsid w:val="00BD2063"/>
    <w:rsid w:val="00BD23F8"/>
    <w:rsid w:val="00BD33D9"/>
    <w:rsid w:val="00BD38C5"/>
    <w:rsid w:val="00BD3A71"/>
    <w:rsid w:val="00BD3CF1"/>
    <w:rsid w:val="00BD3DEA"/>
    <w:rsid w:val="00BD3E97"/>
    <w:rsid w:val="00BD40E4"/>
    <w:rsid w:val="00BD503A"/>
    <w:rsid w:val="00BD52D7"/>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1A31"/>
    <w:rsid w:val="00BE223B"/>
    <w:rsid w:val="00BE26C0"/>
    <w:rsid w:val="00BE3442"/>
    <w:rsid w:val="00BE3E64"/>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45A6"/>
    <w:rsid w:val="00BF4E02"/>
    <w:rsid w:val="00BF5723"/>
    <w:rsid w:val="00BF592A"/>
    <w:rsid w:val="00BF5C05"/>
    <w:rsid w:val="00BF60C8"/>
    <w:rsid w:val="00BF6FC6"/>
    <w:rsid w:val="00BF7C52"/>
    <w:rsid w:val="00BF7F99"/>
    <w:rsid w:val="00C004F6"/>
    <w:rsid w:val="00C00540"/>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D95"/>
    <w:rsid w:val="00C108B8"/>
    <w:rsid w:val="00C10BFE"/>
    <w:rsid w:val="00C11503"/>
    <w:rsid w:val="00C1159D"/>
    <w:rsid w:val="00C11683"/>
    <w:rsid w:val="00C11798"/>
    <w:rsid w:val="00C118DB"/>
    <w:rsid w:val="00C11D21"/>
    <w:rsid w:val="00C1233E"/>
    <w:rsid w:val="00C125C1"/>
    <w:rsid w:val="00C12F05"/>
    <w:rsid w:val="00C12FB3"/>
    <w:rsid w:val="00C138BC"/>
    <w:rsid w:val="00C13D85"/>
    <w:rsid w:val="00C14639"/>
    <w:rsid w:val="00C14E82"/>
    <w:rsid w:val="00C14FF6"/>
    <w:rsid w:val="00C15A85"/>
    <w:rsid w:val="00C1641B"/>
    <w:rsid w:val="00C165FC"/>
    <w:rsid w:val="00C173B1"/>
    <w:rsid w:val="00C176D5"/>
    <w:rsid w:val="00C2082C"/>
    <w:rsid w:val="00C20832"/>
    <w:rsid w:val="00C20EB0"/>
    <w:rsid w:val="00C21005"/>
    <w:rsid w:val="00C220B6"/>
    <w:rsid w:val="00C22206"/>
    <w:rsid w:val="00C227AF"/>
    <w:rsid w:val="00C22D7C"/>
    <w:rsid w:val="00C22DDE"/>
    <w:rsid w:val="00C2338B"/>
    <w:rsid w:val="00C233CE"/>
    <w:rsid w:val="00C23661"/>
    <w:rsid w:val="00C236AE"/>
    <w:rsid w:val="00C237DD"/>
    <w:rsid w:val="00C238F4"/>
    <w:rsid w:val="00C23A99"/>
    <w:rsid w:val="00C245EE"/>
    <w:rsid w:val="00C24AE1"/>
    <w:rsid w:val="00C24B8D"/>
    <w:rsid w:val="00C24BD7"/>
    <w:rsid w:val="00C2542B"/>
    <w:rsid w:val="00C25813"/>
    <w:rsid w:val="00C25A04"/>
    <w:rsid w:val="00C25DCC"/>
    <w:rsid w:val="00C27143"/>
    <w:rsid w:val="00C27490"/>
    <w:rsid w:val="00C27A55"/>
    <w:rsid w:val="00C27D37"/>
    <w:rsid w:val="00C27FB2"/>
    <w:rsid w:val="00C302E5"/>
    <w:rsid w:val="00C309E8"/>
    <w:rsid w:val="00C32017"/>
    <w:rsid w:val="00C325CD"/>
    <w:rsid w:val="00C3322E"/>
    <w:rsid w:val="00C337F5"/>
    <w:rsid w:val="00C33907"/>
    <w:rsid w:val="00C33B90"/>
    <w:rsid w:val="00C34B5F"/>
    <w:rsid w:val="00C356AF"/>
    <w:rsid w:val="00C358D4"/>
    <w:rsid w:val="00C35A19"/>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D21"/>
    <w:rsid w:val="00C47472"/>
    <w:rsid w:val="00C47EA5"/>
    <w:rsid w:val="00C500F0"/>
    <w:rsid w:val="00C502BB"/>
    <w:rsid w:val="00C504A7"/>
    <w:rsid w:val="00C506C9"/>
    <w:rsid w:val="00C50A16"/>
    <w:rsid w:val="00C5122B"/>
    <w:rsid w:val="00C51C9A"/>
    <w:rsid w:val="00C52428"/>
    <w:rsid w:val="00C52C68"/>
    <w:rsid w:val="00C52D98"/>
    <w:rsid w:val="00C52FB1"/>
    <w:rsid w:val="00C5325C"/>
    <w:rsid w:val="00C53D24"/>
    <w:rsid w:val="00C54640"/>
    <w:rsid w:val="00C547A6"/>
    <w:rsid w:val="00C54A3A"/>
    <w:rsid w:val="00C5503F"/>
    <w:rsid w:val="00C55C32"/>
    <w:rsid w:val="00C55DB4"/>
    <w:rsid w:val="00C56A67"/>
    <w:rsid w:val="00C56CC2"/>
    <w:rsid w:val="00C56FC3"/>
    <w:rsid w:val="00C573F2"/>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689"/>
    <w:rsid w:val="00C649B8"/>
    <w:rsid w:val="00C64A64"/>
    <w:rsid w:val="00C64C72"/>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22A3"/>
    <w:rsid w:val="00C733BA"/>
    <w:rsid w:val="00C755EF"/>
    <w:rsid w:val="00C760DC"/>
    <w:rsid w:val="00C8082B"/>
    <w:rsid w:val="00C80B24"/>
    <w:rsid w:val="00C80F3E"/>
    <w:rsid w:val="00C81A88"/>
    <w:rsid w:val="00C81AEC"/>
    <w:rsid w:val="00C81D46"/>
    <w:rsid w:val="00C820AD"/>
    <w:rsid w:val="00C82298"/>
    <w:rsid w:val="00C831D4"/>
    <w:rsid w:val="00C833B4"/>
    <w:rsid w:val="00C83449"/>
    <w:rsid w:val="00C8385E"/>
    <w:rsid w:val="00C84284"/>
    <w:rsid w:val="00C84E33"/>
    <w:rsid w:val="00C85FFC"/>
    <w:rsid w:val="00C86123"/>
    <w:rsid w:val="00C861FC"/>
    <w:rsid w:val="00C867F8"/>
    <w:rsid w:val="00C86C87"/>
    <w:rsid w:val="00C8705B"/>
    <w:rsid w:val="00C87090"/>
    <w:rsid w:val="00C9005E"/>
    <w:rsid w:val="00C90111"/>
    <w:rsid w:val="00C902BA"/>
    <w:rsid w:val="00C90CA9"/>
    <w:rsid w:val="00C915F2"/>
    <w:rsid w:val="00C917B1"/>
    <w:rsid w:val="00C9193C"/>
    <w:rsid w:val="00C91B77"/>
    <w:rsid w:val="00C920E2"/>
    <w:rsid w:val="00C923AA"/>
    <w:rsid w:val="00C93154"/>
    <w:rsid w:val="00C93765"/>
    <w:rsid w:val="00C93877"/>
    <w:rsid w:val="00C93D8C"/>
    <w:rsid w:val="00C946CC"/>
    <w:rsid w:val="00C959BD"/>
    <w:rsid w:val="00C95EC4"/>
    <w:rsid w:val="00C95F44"/>
    <w:rsid w:val="00C96908"/>
    <w:rsid w:val="00C96D1B"/>
    <w:rsid w:val="00C97106"/>
    <w:rsid w:val="00C97684"/>
    <w:rsid w:val="00CA0031"/>
    <w:rsid w:val="00CA00F8"/>
    <w:rsid w:val="00CA0413"/>
    <w:rsid w:val="00CA043A"/>
    <w:rsid w:val="00CA0459"/>
    <w:rsid w:val="00CA04F8"/>
    <w:rsid w:val="00CA1691"/>
    <w:rsid w:val="00CA2E65"/>
    <w:rsid w:val="00CA2EA1"/>
    <w:rsid w:val="00CA3665"/>
    <w:rsid w:val="00CA3FC7"/>
    <w:rsid w:val="00CA41E7"/>
    <w:rsid w:val="00CA4B2B"/>
    <w:rsid w:val="00CA5520"/>
    <w:rsid w:val="00CA5812"/>
    <w:rsid w:val="00CA5BD4"/>
    <w:rsid w:val="00CA5C14"/>
    <w:rsid w:val="00CA6FDF"/>
    <w:rsid w:val="00CA76FC"/>
    <w:rsid w:val="00CA77EF"/>
    <w:rsid w:val="00CA7DB5"/>
    <w:rsid w:val="00CA7E7B"/>
    <w:rsid w:val="00CB0236"/>
    <w:rsid w:val="00CB19E3"/>
    <w:rsid w:val="00CB2C3A"/>
    <w:rsid w:val="00CB2D38"/>
    <w:rsid w:val="00CB31D6"/>
    <w:rsid w:val="00CB4137"/>
    <w:rsid w:val="00CB52D0"/>
    <w:rsid w:val="00CB5578"/>
    <w:rsid w:val="00CB5671"/>
    <w:rsid w:val="00CB591C"/>
    <w:rsid w:val="00CB5943"/>
    <w:rsid w:val="00CB5E6C"/>
    <w:rsid w:val="00CB61B3"/>
    <w:rsid w:val="00CB6F83"/>
    <w:rsid w:val="00CB72AE"/>
    <w:rsid w:val="00CB78AD"/>
    <w:rsid w:val="00CC00CD"/>
    <w:rsid w:val="00CC02EB"/>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5D9A"/>
    <w:rsid w:val="00CC5ED4"/>
    <w:rsid w:val="00CC61B7"/>
    <w:rsid w:val="00CC61CA"/>
    <w:rsid w:val="00CC6668"/>
    <w:rsid w:val="00CC69EC"/>
    <w:rsid w:val="00CC71D3"/>
    <w:rsid w:val="00CC743D"/>
    <w:rsid w:val="00CC7E86"/>
    <w:rsid w:val="00CD02AB"/>
    <w:rsid w:val="00CD050A"/>
    <w:rsid w:val="00CD1675"/>
    <w:rsid w:val="00CD205D"/>
    <w:rsid w:val="00CD2A22"/>
    <w:rsid w:val="00CD2B50"/>
    <w:rsid w:val="00CD2BAF"/>
    <w:rsid w:val="00CD4506"/>
    <w:rsid w:val="00CD4C90"/>
    <w:rsid w:val="00CD520B"/>
    <w:rsid w:val="00CD592E"/>
    <w:rsid w:val="00CD5982"/>
    <w:rsid w:val="00CD5A1A"/>
    <w:rsid w:val="00CD7519"/>
    <w:rsid w:val="00CD77E1"/>
    <w:rsid w:val="00CD7EFA"/>
    <w:rsid w:val="00CE020E"/>
    <w:rsid w:val="00CE0566"/>
    <w:rsid w:val="00CE12A4"/>
    <w:rsid w:val="00CE1CD4"/>
    <w:rsid w:val="00CE23FE"/>
    <w:rsid w:val="00CE2761"/>
    <w:rsid w:val="00CE314E"/>
    <w:rsid w:val="00CE3D5C"/>
    <w:rsid w:val="00CE3E14"/>
    <w:rsid w:val="00CE44C7"/>
    <w:rsid w:val="00CE53CC"/>
    <w:rsid w:val="00CE65A7"/>
    <w:rsid w:val="00CE68FE"/>
    <w:rsid w:val="00CE69CC"/>
    <w:rsid w:val="00CE6E98"/>
    <w:rsid w:val="00CE6EC4"/>
    <w:rsid w:val="00CE7A77"/>
    <w:rsid w:val="00CE7F26"/>
    <w:rsid w:val="00CE7FBF"/>
    <w:rsid w:val="00CF0CEA"/>
    <w:rsid w:val="00CF108D"/>
    <w:rsid w:val="00CF1226"/>
    <w:rsid w:val="00CF16C0"/>
    <w:rsid w:val="00CF1ABB"/>
    <w:rsid w:val="00CF1E1D"/>
    <w:rsid w:val="00CF24FE"/>
    <w:rsid w:val="00CF27E9"/>
    <w:rsid w:val="00CF35D0"/>
    <w:rsid w:val="00CF3DD5"/>
    <w:rsid w:val="00CF41D5"/>
    <w:rsid w:val="00CF4AF7"/>
    <w:rsid w:val="00CF4D20"/>
    <w:rsid w:val="00CF73F8"/>
    <w:rsid w:val="00CF7928"/>
    <w:rsid w:val="00CF7A07"/>
    <w:rsid w:val="00CF7CA2"/>
    <w:rsid w:val="00D0027C"/>
    <w:rsid w:val="00D00A8E"/>
    <w:rsid w:val="00D00DE0"/>
    <w:rsid w:val="00D00F79"/>
    <w:rsid w:val="00D012BF"/>
    <w:rsid w:val="00D01760"/>
    <w:rsid w:val="00D018B9"/>
    <w:rsid w:val="00D0350D"/>
    <w:rsid w:val="00D0368E"/>
    <w:rsid w:val="00D039F1"/>
    <w:rsid w:val="00D03D2D"/>
    <w:rsid w:val="00D03E7B"/>
    <w:rsid w:val="00D0401A"/>
    <w:rsid w:val="00D043C7"/>
    <w:rsid w:val="00D047E0"/>
    <w:rsid w:val="00D04B9F"/>
    <w:rsid w:val="00D04C7E"/>
    <w:rsid w:val="00D04FFB"/>
    <w:rsid w:val="00D05153"/>
    <w:rsid w:val="00D058E9"/>
    <w:rsid w:val="00D0612A"/>
    <w:rsid w:val="00D06A0E"/>
    <w:rsid w:val="00D06A99"/>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17FC5"/>
    <w:rsid w:val="00D205AF"/>
    <w:rsid w:val="00D2104A"/>
    <w:rsid w:val="00D213F1"/>
    <w:rsid w:val="00D21BB5"/>
    <w:rsid w:val="00D21FFC"/>
    <w:rsid w:val="00D223A3"/>
    <w:rsid w:val="00D223B6"/>
    <w:rsid w:val="00D223E8"/>
    <w:rsid w:val="00D22DC8"/>
    <w:rsid w:val="00D243D3"/>
    <w:rsid w:val="00D24788"/>
    <w:rsid w:val="00D247D4"/>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E05"/>
    <w:rsid w:val="00D40F8B"/>
    <w:rsid w:val="00D4106A"/>
    <w:rsid w:val="00D41858"/>
    <w:rsid w:val="00D422DB"/>
    <w:rsid w:val="00D42A83"/>
    <w:rsid w:val="00D42AC2"/>
    <w:rsid w:val="00D43517"/>
    <w:rsid w:val="00D4498E"/>
    <w:rsid w:val="00D4515F"/>
    <w:rsid w:val="00D451E8"/>
    <w:rsid w:val="00D4636B"/>
    <w:rsid w:val="00D466C9"/>
    <w:rsid w:val="00D467D8"/>
    <w:rsid w:val="00D47275"/>
    <w:rsid w:val="00D4767B"/>
    <w:rsid w:val="00D50414"/>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A0B"/>
    <w:rsid w:val="00D61F81"/>
    <w:rsid w:val="00D623A9"/>
    <w:rsid w:val="00D624D0"/>
    <w:rsid w:val="00D62BE6"/>
    <w:rsid w:val="00D62F13"/>
    <w:rsid w:val="00D633AC"/>
    <w:rsid w:val="00D63766"/>
    <w:rsid w:val="00D63912"/>
    <w:rsid w:val="00D63923"/>
    <w:rsid w:val="00D6417A"/>
    <w:rsid w:val="00D6451B"/>
    <w:rsid w:val="00D64B57"/>
    <w:rsid w:val="00D659EA"/>
    <w:rsid w:val="00D65DEA"/>
    <w:rsid w:val="00D65DFE"/>
    <w:rsid w:val="00D67BC7"/>
    <w:rsid w:val="00D701F1"/>
    <w:rsid w:val="00D705D3"/>
    <w:rsid w:val="00D70A52"/>
    <w:rsid w:val="00D70E00"/>
    <w:rsid w:val="00D715AC"/>
    <w:rsid w:val="00D71851"/>
    <w:rsid w:val="00D718CF"/>
    <w:rsid w:val="00D71DE6"/>
    <w:rsid w:val="00D728F5"/>
    <w:rsid w:val="00D72E9D"/>
    <w:rsid w:val="00D73249"/>
    <w:rsid w:val="00D73419"/>
    <w:rsid w:val="00D73C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90E"/>
    <w:rsid w:val="00D80D4C"/>
    <w:rsid w:val="00D810DB"/>
    <w:rsid w:val="00D8184D"/>
    <w:rsid w:val="00D81A7B"/>
    <w:rsid w:val="00D81FE9"/>
    <w:rsid w:val="00D820E8"/>
    <w:rsid w:val="00D8223C"/>
    <w:rsid w:val="00D82B57"/>
    <w:rsid w:val="00D82CE5"/>
    <w:rsid w:val="00D8342C"/>
    <w:rsid w:val="00D853FE"/>
    <w:rsid w:val="00D85494"/>
    <w:rsid w:val="00D8582C"/>
    <w:rsid w:val="00D85D61"/>
    <w:rsid w:val="00D8616D"/>
    <w:rsid w:val="00D8711B"/>
    <w:rsid w:val="00D87384"/>
    <w:rsid w:val="00D87424"/>
    <w:rsid w:val="00D9014A"/>
    <w:rsid w:val="00D90683"/>
    <w:rsid w:val="00D91251"/>
    <w:rsid w:val="00D915C8"/>
    <w:rsid w:val="00D91C0A"/>
    <w:rsid w:val="00D9261C"/>
    <w:rsid w:val="00D9310B"/>
    <w:rsid w:val="00D93726"/>
    <w:rsid w:val="00D93DD3"/>
    <w:rsid w:val="00D93F3E"/>
    <w:rsid w:val="00D9405B"/>
    <w:rsid w:val="00D94942"/>
    <w:rsid w:val="00D95145"/>
    <w:rsid w:val="00D95381"/>
    <w:rsid w:val="00D95AB3"/>
    <w:rsid w:val="00D967CB"/>
    <w:rsid w:val="00D96EE0"/>
    <w:rsid w:val="00D96EE5"/>
    <w:rsid w:val="00D97BD1"/>
    <w:rsid w:val="00DA06B8"/>
    <w:rsid w:val="00DA1CA8"/>
    <w:rsid w:val="00DA2343"/>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48C4"/>
    <w:rsid w:val="00DB5196"/>
    <w:rsid w:val="00DB54BC"/>
    <w:rsid w:val="00DB5C03"/>
    <w:rsid w:val="00DB68BB"/>
    <w:rsid w:val="00DB6DBE"/>
    <w:rsid w:val="00DB6E46"/>
    <w:rsid w:val="00DB7117"/>
    <w:rsid w:val="00DB75D9"/>
    <w:rsid w:val="00DB7760"/>
    <w:rsid w:val="00DB7772"/>
    <w:rsid w:val="00DB7DD4"/>
    <w:rsid w:val="00DB7E44"/>
    <w:rsid w:val="00DC00B4"/>
    <w:rsid w:val="00DC037A"/>
    <w:rsid w:val="00DC0954"/>
    <w:rsid w:val="00DC15BA"/>
    <w:rsid w:val="00DC18CD"/>
    <w:rsid w:val="00DC1A68"/>
    <w:rsid w:val="00DC229A"/>
    <w:rsid w:val="00DC30B8"/>
    <w:rsid w:val="00DC32C6"/>
    <w:rsid w:val="00DC3720"/>
    <w:rsid w:val="00DC3804"/>
    <w:rsid w:val="00DC478F"/>
    <w:rsid w:val="00DC52AB"/>
    <w:rsid w:val="00DC5AC6"/>
    <w:rsid w:val="00DC62E5"/>
    <w:rsid w:val="00DC67EB"/>
    <w:rsid w:val="00DC6AB9"/>
    <w:rsid w:val="00DC6F33"/>
    <w:rsid w:val="00DC7349"/>
    <w:rsid w:val="00DD0B21"/>
    <w:rsid w:val="00DD118B"/>
    <w:rsid w:val="00DD14D8"/>
    <w:rsid w:val="00DD1599"/>
    <w:rsid w:val="00DD177F"/>
    <w:rsid w:val="00DD1B03"/>
    <w:rsid w:val="00DD2A62"/>
    <w:rsid w:val="00DD2F2F"/>
    <w:rsid w:val="00DD2F7A"/>
    <w:rsid w:val="00DD3885"/>
    <w:rsid w:val="00DD4938"/>
    <w:rsid w:val="00DD5056"/>
    <w:rsid w:val="00DD5808"/>
    <w:rsid w:val="00DD5946"/>
    <w:rsid w:val="00DD5B04"/>
    <w:rsid w:val="00DD5DAE"/>
    <w:rsid w:val="00DD5EC6"/>
    <w:rsid w:val="00DD605F"/>
    <w:rsid w:val="00DD6657"/>
    <w:rsid w:val="00DD6D71"/>
    <w:rsid w:val="00DD72A0"/>
    <w:rsid w:val="00DD735D"/>
    <w:rsid w:val="00DD7E17"/>
    <w:rsid w:val="00DE0159"/>
    <w:rsid w:val="00DE064A"/>
    <w:rsid w:val="00DE082D"/>
    <w:rsid w:val="00DE1410"/>
    <w:rsid w:val="00DE1FD8"/>
    <w:rsid w:val="00DE3119"/>
    <w:rsid w:val="00DE3FF0"/>
    <w:rsid w:val="00DE4105"/>
    <w:rsid w:val="00DE5189"/>
    <w:rsid w:val="00DE5680"/>
    <w:rsid w:val="00DE6230"/>
    <w:rsid w:val="00DE6EA5"/>
    <w:rsid w:val="00DE7108"/>
    <w:rsid w:val="00DE78D1"/>
    <w:rsid w:val="00DF0263"/>
    <w:rsid w:val="00DF04FB"/>
    <w:rsid w:val="00DF0EB4"/>
    <w:rsid w:val="00DF1E36"/>
    <w:rsid w:val="00DF1FDB"/>
    <w:rsid w:val="00DF236B"/>
    <w:rsid w:val="00DF2A91"/>
    <w:rsid w:val="00DF2F82"/>
    <w:rsid w:val="00DF3889"/>
    <w:rsid w:val="00DF3B50"/>
    <w:rsid w:val="00DF3CC9"/>
    <w:rsid w:val="00DF4451"/>
    <w:rsid w:val="00DF49FF"/>
    <w:rsid w:val="00DF4FFB"/>
    <w:rsid w:val="00DF5236"/>
    <w:rsid w:val="00DF651F"/>
    <w:rsid w:val="00DF67DF"/>
    <w:rsid w:val="00DF6E10"/>
    <w:rsid w:val="00DF6F43"/>
    <w:rsid w:val="00DF752F"/>
    <w:rsid w:val="00DF76A2"/>
    <w:rsid w:val="00DF7B33"/>
    <w:rsid w:val="00E00B7A"/>
    <w:rsid w:val="00E00DB0"/>
    <w:rsid w:val="00E02186"/>
    <w:rsid w:val="00E0264A"/>
    <w:rsid w:val="00E026BB"/>
    <w:rsid w:val="00E027C5"/>
    <w:rsid w:val="00E02F61"/>
    <w:rsid w:val="00E03124"/>
    <w:rsid w:val="00E031EB"/>
    <w:rsid w:val="00E03951"/>
    <w:rsid w:val="00E03DB8"/>
    <w:rsid w:val="00E051B3"/>
    <w:rsid w:val="00E05E70"/>
    <w:rsid w:val="00E064BC"/>
    <w:rsid w:val="00E06564"/>
    <w:rsid w:val="00E06734"/>
    <w:rsid w:val="00E07225"/>
    <w:rsid w:val="00E07AAA"/>
    <w:rsid w:val="00E100C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17904"/>
    <w:rsid w:val="00E2012A"/>
    <w:rsid w:val="00E205A2"/>
    <w:rsid w:val="00E20BA4"/>
    <w:rsid w:val="00E226F9"/>
    <w:rsid w:val="00E23137"/>
    <w:rsid w:val="00E2324A"/>
    <w:rsid w:val="00E23980"/>
    <w:rsid w:val="00E241E9"/>
    <w:rsid w:val="00E24D6A"/>
    <w:rsid w:val="00E2520A"/>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7CE"/>
    <w:rsid w:val="00E33B29"/>
    <w:rsid w:val="00E33B62"/>
    <w:rsid w:val="00E3403D"/>
    <w:rsid w:val="00E34E6C"/>
    <w:rsid w:val="00E350D8"/>
    <w:rsid w:val="00E3522B"/>
    <w:rsid w:val="00E353E2"/>
    <w:rsid w:val="00E35B65"/>
    <w:rsid w:val="00E36345"/>
    <w:rsid w:val="00E36C86"/>
    <w:rsid w:val="00E36CEB"/>
    <w:rsid w:val="00E37660"/>
    <w:rsid w:val="00E37A28"/>
    <w:rsid w:val="00E40430"/>
    <w:rsid w:val="00E40690"/>
    <w:rsid w:val="00E40AEB"/>
    <w:rsid w:val="00E4143A"/>
    <w:rsid w:val="00E424C8"/>
    <w:rsid w:val="00E4251D"/>
    <w:rsid w:val="00E42F2B"/>
    <w:rsid w:val="00E431B0"/>
    <w:rsid w:val="00E43D00"/>
    <w:rsid w:val="00E445E4"/>
    <w:rsid w:val="00E45740"/>
    <w:rsid w:val="00E457CB"/>
    <w:rsid w:val="00E45D47"/>
    <w:rsid w:val="00E45DE4"/>
    <w:rsid w:val="00E45E63"/>
    <w:rsid w:val="00E46D10"/>
    <w:rsid w:val="00E472AD"/>
    <w:rsid w:val="00E50A7B"/>
    <w:rsid w:val="00E50B0B"/>
    <w:rsid w:val="00E510FE"/>
    <w:rsid w:val="00E511D6"/>
    <w:rsid w:val="00E51C89"/>
    <w:rsid w:val="00E51E25"/>
    <w:rsid w:val="00E5205B"/>
    <w:rsid w:val="00E521AE"/>
    <w:rsid w:val="00E52C99"/>
    <w:rsid w:val="00E53BCA"/>
    <w:rsid w:val="00E53F02"/>
    <w:rsid w:val="00E540D5"/>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0355"/>
    <w:rsid w:val="00E709C1"/>
    <w:rsid w:val="00E71238"/>
    <w:rsid w:val="00E724E7"/>
    <w:rsid w:val="00E72B41"/>
    <w:rsid w:val="00E7301D"/>
    <w:rsid w:val="00E7347B"/>
    <w:rsid w:val="00E73918"/>
    <w:rsid w:val="00E73D03"/>
    <w:rsid w:val="00E7471C"/>
    <w:rsid w:val="00E7498A"/>
    <w:rsid w:val="00E7514E"/>
    <w:rsid w:val="00E75B34"/>
    <w:rsid w:val="00E76D8A"/>
    <w:rsid w:val="00E77AF5"/>
    <w:rsid w:val="00E8029A"/>
    <w:rsid w:val="00E8050F"/>
    <w:rsid w:val="00E81653"/>
    <w:rsid w:val="00E81842"/>
    <w:rsid w:val="00E823F9"/>
    <w:rsid w:val="00E82C1F"/>
    <w:rsid w:val="00E83671"/>
    <w:rsid w:val="00E8414B"/>
    <w:rsid w:val="00E84A71"/>
    <w:rsid w:val="00E85409"/>
    <w:rsid w:val="00E8544B"/>
    <w:rsid w:val="00E859E8"/>
    <w:rsid w:val="00E85A3A"/>
    <w:rsid w:val="00E86556"/>
    <w:rsid w:val="00E86798"/>
    <w:rsid w:val="00E86D35"/>
    <w:rsid w:val="00E86DC2"/>
    <w:rsid w:val="00E86E32"/>
    <w:rsid w:val="00E8732E"/>
    <w:rsid w:val="00E9011F"/>
    <w:rsid w:val="00E90370"/>
    <w:rsid w:val="00E906EB"/>
    <w:rsid w:val="00E913F9"/>
    <w:rsid w:val="00E9241E"/>
    <w:rsid w:val="00E92460"/>
    <w:rsid w:val="00E92E62"/>
    <w:rsid w:val="00E937BB"/>
    <w:rsid w:val="00E93804"/>
    <w:rsid w:val="00E93A86"/>
    <w:rsid w:val="00E94889"/>
    <w:rsid w:val="00E95434"/>
    <w:rsid w:val="00E96467"/>
    <w:rsid w:val="00E966DA"/>
    <w:rsid w:val="00E96948"/>
    <w:rsid w:val="00E9737B"/>
    <w:rsid w:val="00E97A3F"/>
    <w:rsid w:val="00E97F0A"/>
    <w:rsid w:val="00EA0100"/>
    <w:rsid w:val="00EA010D"/>
    <w:rsid w:val="00EA04DC"/>
    <w:rsid w:val="00EA0886"/>
    <w:rsid w:val="00EA0BCE"/>
    <w:rsid w:val="00EA14AC"/>
    <w:rsid w:val="00EA2726"/>
    <w:rsid w:val="00EA2744"/>
    <w:rsid w:val="00EA2937"/>
    <w:rsid w:val="00EA3626"/>
    <w:rsid w:val="00EA37B9"/>
    <w:rsid w:val="00EA39F7"/>
    <w:rsid w:val="00EA3B27"/>
    <w:rsid w:val="00EA3B95"/>
    <w:rsid w:val="00EA3DC2"/>
    <w:rsid w:val="00EA434E"/>
    <w:rsid w:val="00EA4757"/>
    <w:rsid w:val="00EA519E"/>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3C38"/>
    <w:rsid w:val="00EB4424"/>
    <w:rsid w:val="00EB4A3B"/>
    <w:rsid w:val="00EB4AE1"/>
    <w:rsid w:val="00EB52F4"/>
    <w:rsid w:val="00EB5694"/>
    <w:rsid w:val="00EB5779"/>
    <w:rsid w:val="00EB57A4"/>
    <w:rsid w:val="00EB6098"/>
    <w:rsid w:val="00EB65ED"/>
    <w:rsid w:val="00EB67F1"/>
    <w:rsid w:val="00EB72CD"/>
    <w:rsid w:val="00EB749A"/>
    <w:rsid w:val="00EB76B6"/>
    <w:rsid w:val="00EB7D8A"/>
    <w:rsid w:val="00EC05E2"/>
    <w:rsid w:val="00EC08AF"/>
    <w:rsid w:val="00EC0B29"/>
    <w:rsid w:val="00EC0E84"/>
    <w:rsid w:val="00EC16E2"/>
    <w:rsid w:val="00EC1CE7"/>
    <w:rsid w:val="00EC1F3F"/>
    <w:rsid w:val="00EC2676"/>
    <w:rsid w:val="00EC26F1"/>
    <w:rsid w:val="00EC36B1"/>
    <w:rsid w:val="00EC3C94"/>
    <w:rsid w:val="00EC44DF"/>
    <w:rsid w:val="00EC48D5"/>
    <w:rsid w:val="00EC4AB1"/>
    <w:rsid w:val="00EC4FB9"/>
    <w:rsid w:val="00EC51FA"/>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1B27"/>
    <w:rsid w:val="00EE2854"/>
    <w:rsid w:val="00EE341D"/>
    <w:rsid w:val="00EE34D4"/>
    <w:rsid w:val="00EE366D"/>
    <w:rsid w:val="00EE5350"/>
    <w:rsid w:val="00EE5454"/>
    <w:rsid w:val="00EE58B8"/>
    <w:rsid w:val="00EE59B5"/>
    <w:rsid w:val="00EE5CF6"/>
    <w:rsid w:val="00EE5D1D"/>
    <w:rsid w:val="00EE5FB7"/>
    <w:rsid w:val="00EE6A1A"/>
    <w:rsid w:val="00EE736D"/>
    <w:rsid w:val="00EE7B54"/>
    <w:rsid w:val="00EE7C88"/>
    <w:rsid w:val="00EE7C8B"/>
    <w:rsid w:val="00EF000B"/>
    <w:rsid w:val="00EF0209"/>
    <w:rsid w:val="00EF0EA4"/>
    <w:rsid w:val="00EF17C8"/>
    <w:rsid w:val="00EF1A3D"/>
    <w:rsid w:val="00EF1E97"/>
    <w:rsid w:val="00EF2436"/>
    <w:rsid w:val="00EF2547"/>
    <w:rsid w:val="00EF2B2B"/>
    <w:rsid w:val="00EF2E1C"/>
    <w:rsid w:val="00EF2FD6"/>
    <w:rsid w:val="00EF326A"/>
    <w:rsid w:val="00EF427A"/>
    <w:rsid w:val="00EF45DF"/>
    <w:rsid w:val="00EF4952"/>
    <w:rsid w:val="00EF498F"/>
    <w:rsid w:val="00EF4A42"/>
    <w:rsid w:val="00EF4A57"/>
    <w:rsid w:val="00EF510C"/>
    <w:rsid w:val="00EF55C4"/>
    <w:rsid w:val="00EF57BC"/>
    <w:rsid w:val="00EF5FD2"/>
    <w:rsid w:val="00EF6784"/>
    <w:rsid w:val="00EF688A"/>
    <w:rsid w:val="00EF6A03"/>
    <w:rsid w:val="00EF6DC2"/>
    <w:rsid w:val="00EF7BF4"/>
    <w:rsid w:val="00F0030F"/>
    <w:rsid w:val="00F00674"/>
    <w:rsid w:val="00F00694"/>
    <w:rsid w:val="00F01657"/>
    <w:rsid w:val="00F01E67"/>
    <w:rsid w:val="00F02704"/>
    <w:rsid w:val="00F02744"/>
    <w:rsid w:val="00F02BFD"/>
    <w:rsid w:val="00F02D25"/>
    <w:rsid w:val="00F0351E"/>
    <w:rsid w:val="00F0435D"/>
    <w:rsid w:val="00F04580"/>
    <w:rsid w:val="00F04ECA"/>
    <w:rsid w:val="00F05089"/>
    <w:rsid w:val="00F05DC2"/>
    <w:rsid w:val="00F0640E"/>
    <w:rsid w:val="00F06A1D"/>
    <w:rsid w:val="00F06E19"/>
    <w:rsid w:val="00F06F84"/>
    <w:rsid w:val="00F076E7"/>
    <w:rsid w:val="00F07AA1"/>
    <w:rsid w:val="00F105AE"/>
    <w:rsid w:val="00F10618"/>
    <w:rsid w:val="00F1108B"/>
    <w:rsid w:val="00F116EC"/>
    <w:rsid w:val="00F11768"/>
    <w:rsid w:val="00F11951"/>
    <w:rsid w:val="00F11BA8"/>
    <w:rsid w:val="00F12262"/>
    <w:rsid w:val="00F12AF8"/>
    <w:rsid w:val="00F12C52"/>
    <w:rsid w:val="00F148B7"/>
    <w:rsid w:val="00F14EA9"/>
    <w:rsid w:val="00F151DA"/>
    <w:rsid w:val="00F15505"/>
    <w:rsid w:val="00F15BFF"/>
    <w:rsid w:val="00F16974"/>
    <w:rsid w:val="00F17105"/>
    <w:rsid w:val="00F20A0B"/>
    <w:rsid w:val="00F213A0"/>
    <w:rsid w:val="00F217AB"/>
    <w:rsid w:val="00F21A51"/>
    <w:rsid w:val="00F21D54"/>
    <w:rsid w:val="00F21D6D"/>
    <w:rsid w:val="00F21EF4"/>
    <w:rsid w:val="00F23113"/>
    <w:rsid w:val="00F23255"/>
    <w:rsid w:val="00F23393"/>
    <w:rsid w:val="00F23759"/>
    <w:rsid w:val="00F23CB5"/>
    <w:rsid w:val="00F23D19"/>
    <w:rsid w:val="00F24644"/>
    <w:rsid w:val="00F250F6"/>
    <w:rsid w:val="00F2520A"/>
    <w:rsid w:val="00F256FD"/>
    <w:rsid w:val="00F259F1"/>
    <w:rsid w:val="00F26F33"/>
    <w:rsid w:val="00F277F0"/>
    <w:rsid w:val="00F27E74"/>
    <w:rsid w:val="00F300A8"/>
    <w:rsid w:val="00F30265"/>
    <w:rsid w:val="00F30400"/>
    <w:rsid w:val="00F3079E"/>
    <w:rsid w:val="00F326BD"/>
    <w:rsid w:val="00F32C50"/>
    <w:rsid w:val="00F32EBA"/>
    <w:rsid w:val="00F32EE9"/>
    <w:rsid w:val="00F33980"/>
    <w:rsid w:val="00F3399B"/>
    <w:rsid w:val="00F33C1A"/>
    <w:rsid w:val="00F3461B"/>
    <w:rsid w:val="00F346ED"/>
    <w:rsid w:val="00F34945"/>
    <w:rsid w:val="00F34E1E"/>
    <w:rsid w:val="00F3570C"/>
    <w:rsid w:val="00F368FF"/>
    <w:rsid w:val="00F37068"/>
    <w:rsid w:val="00F3738B"/>
    <w:rsid w:val="00F37CE4"/>
    <w:rsid w:val="00F37F3F"/>
    <w:rsid w:val="00F407DF"/>
    <w:rsid w:val="00F40992"/>
    <w:rsid w:val="00F40AEC"/>
    <w:rsid w:val="00F40EA1"/>
    <w:rsid w:val="00F40EDD"/>
    <w:rsid w:val="00F412DF"/>
    <w:rsid w:val="00F413A2"/>
    <w:rsid w:val="00F41596"/>
    <w:rsid w:val="00F41883"/>
    <w:rsid w:val="00F41D8B"/>
    <w:rsid w:val="00F42121"/>
    <w:rsid w:val="00F424B3"/>
    <w:rsid w:val="00F428B1"/>
    <w:rsid w:val="00F428B4"/>
    <w:rsid w:val="00F4345D"/>
    <w:rsid w:val="00F4387B"/>
    <w:rsid w:val="00F449DA"/>
    <w:rsid w:val="00F4518D"/>
    <w:rsid w:val="00F45878"/>
    <w:rsid w:val="00F45B2C"/>
    <w:rsid w:val="00F45B91"/>
    <w:rsid w:val="00F46639"/>
    <w:rsid w:val="00F46692"/>
    <w:rsid w:val="00F46BD5"/>
    <w:rsid w:val="00F474BD"/>
    <w:rsid w:val="00F47AAA"/>
    <w:rsid w:val="00F50183"/>
    <w:rsid w:val="00F50D92"/>
    <w:rsid w:val="00F51765"/>
    <w:rsid w:val="00F51A51"/>
    <w:rsid w:val="00F51CB4"/>
    <w:rsid w:val="00F52324"/>
    <w:rsid w:val="00F52950"/>
    <w:rsid w:val="00F52C9D"/>
    <w:rsid w:val="00F52E39"/>
    <w:rsid w:val="00F530CB"/>
    <w:rsid w:val="00F533F1"/>
    <w:rsid w:val="00F53B74"/>
    <w:rsid w:val="00F53BA6"/>
    <w:rsid w:val="00F55679"/>
    <w:rsid w:val="00F561E3"/>
    <w:rsid w:val="00F56318"/>
    <w:rsid w:val="00F565E6"/>
    <w:rsid w:val="00F56AFA"/>
    <w:rsid w:val="00F575E2"/>
    <w:rsid w:val="00F579FF"/>
    <w:rsid w:val="00F600E0"/>
    <w:rsid w:val="00F600FD"/>
    <w:rsid w:val="00F6028C"/>
    <w:rsid w:val="00F605EC"/>
    <w:rsid w:val="00F60F60"/>
    <w:rsid w:val="00F612CE"/>
    <w:rsid w:val="00F624A7"/>
    <w:rsid w:val="00F62AB6"/>
    <w:rsid w:val="00F62E1B"/>
    <w:rsid w:val="00F6392E"/>
    <w:rsid w:val="00F63984"/>
    <w:rsid w:val="00F643C7"/>
    <w:rsid w:val="00F65A3C"/>
    <w:rsid w:val="00F66135"/>
    <w:rsid w:val="00F66282"/>
    <w:rsid w:val="00F67D8B"/>
    <w:rsid w:val="00F70961"/>
    <w:rsid w:val="00F70A8F"/>
    <w:rsid w:val="00F71397"/>
    <w:rsid w:val="00F72389"/>
    <w:rsid w:val="00F724D7"/>
    <w:rsid w:val="00F72516"/>
    <w:rsid w:val="00F72EA4"/>
    <w:rsid w:val="00F72FB4"/>
    <w:rsid w:val="00F735E5"/>
    <w:rsid w:val="00F73DD9"/>
    <w:rsid w:val="00F73E80"/>
    <w:rsid w:val="00F7422D"/>
    <w:rsid w:val="00F7469C"/>
    <w:rsid w:val="00F747E9"/>
    <w:rsid w:val="00F7492E"/>
    <w:rsid w:val="00F74945"/>
    <w:rsid w:val="00F749A3"/>
    <w:rsid w:val="00F74A04"/>
    <w:rsid w:val="00F74AE8"/>
    <w:rsid w:val="00F74F57"/>
    <w:rsid w:val="00F76C11"/>
    <w:rsid w:val="00F77021"/>
    <w:rsid w:val="00F7748C"/>
    <w:rsid w:val="00F77E61"/>
    <w:rsid w:val="00F814B2"/>
    <w:rsid w:val="00F815AC"/>
    <w:rsid w:val="00F82E79"/>
    <w:rsid w:val="00F83200"/>
    <w:rsid w:val="00F83621"/>
    <w:rsid w:val="00F8389F"/>
    <w:rsid w:val="00F83B33"/>
    <w:rsid w:val="00F83CAE"/>
    <w:rsid w:val="00F840BF"/>
    <w:rsid w:val="00F8415D"/>
    <w:rsid w:val="00F8427A"/>
    <w:rsid w:val="00F843DF"/>
    <w:rsid w:val="00F84899"/>
    <w:rsid w:val="00F84A0A"/>
    <w:rsid w:val="00F84B9D"/>
    <w:rsid w:val="00F853A5"/>
    <w:rsid w:val="00F85585"/>
    <w:rsid w:val="00F859F0"/>
    <w:rsid w:val="00F85CC1"/>
    <w:rsid w:val="00F86A41"/>
    <w:rsid w:val="00F86B5D"/>
    <w:rsid w:val="00F86F93"/>
    <w:rsid w:val="00F87464"/>
    <w:rsid w:val="00F87634"/>
    <w:rsid w:val="00F87765"/>
    <w:rsid w:val="00F87C13"/>
    <w:rsid w:val="00F87C5A"/>
    <w:rsid w:val="00F87E29"/>
    <w:rsid w:val="00F87F18"/>
    <w:rsid w:val="00F87F68"/>
    <w:rsid w:val="00F90C4D"/>
    <w:rsid w:val="00F9167D"/>
    <w:rsid w:val="00F91CB2"/>
    <w:rsid w:val="00F9289C"/>
    <w:rsid w:val="00F93DBC"/>
    <w:rsid w:val="00F93E41"/>
    <w:rsid w:val="00F94644"/>
    <w:rsid w:val="00F94B13"/>
    <w:rsid w:val="00F95075"/>
    <w:rsid w:val="00F95252"/>
    <w:rsid w:val="00F9537B"/>
    <w:rsid w:val="00F95567"/>
    <w:rsid w:val="00F963FC"/>
    <w:rsid w:val="00F96D27"/>
    <w:rsid w:val="00FA015F"/>
    <w:rsid w:val="00FA0687"/>
    <w:rsid w:val="00FA0FAC"/>
    <w:rsid w:val="00FA1DA2"/>
    <w:rsid w:val="00FA2EC7"/>
    <w:rsid w:val="00FA310E"/>
    <w:rsid w:val="00FA3414"/>
    <w:rsid w:val="00FA347A"/>
    <w:rsid w:val="00FA39D7"/>
    <w:rsid w:val="00FA3CDE"/>
    <w:rsid w:val="00FA409B"/>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6AB"/>
    <w:rsid w:val="00FC2AC4"/>
    <w:rsid w:val="00FC2B08"/>
    <w:rsid w:val="00FC2F73"/>
    <w:rsid w:val="00FC3A9B"/>
    <w:rsid w:val="00FC3AE1"/>
    <w:rsid w:val="00FC3DFC"/>
    <w:rsid w:val="00FC3EF4"/>
    <w:rsid w:val="00FC431B"/>
    <w:rsid w:val="00FC434C"/>
    <w:rsid w:val="00FC4FDF"/>
    <w:rsid w:val="00FC5CF4"/>
    <w:rsid w:val="00FC6A39"/>
    <w:rsid w:val="00FC6E50"/>
    <w:rsid w:val="00FC79AB"/>
    <w:rsid w:val="00FC7BE7"/>
    <w:rsid w:val="00FC7D93"/>
    <w:rsid w:val="00FC7DAC"/>
    <w:rsid w:val="00FD04AE"/>
    <w:rsid w:val="00FD1890"/>
    <w:rsid w:val="00FD1994"/>
    <w:rsid w:val="00FD269A"/>
    <w:rsid w:val="00FD2AC8"/>
    <w:rsid w:val="00FD2CA6"/>
    <w:rsid w:val="00FD3508"/>
    <w:rsid w:val="00FD36B5"/>
    <w:rsid w:val="00FD393C"/>
    <w:rsid w:val="00FD43BB"/>
    <w:rsid w:val="00FD4618"/>
    <w:rsid w:val="00FD4A85"/>
    <w:rsid w:val="00FD4AF3"/>
    <w:rsid w:val="00FD556A"/>
    <w:rsid w:val="00FD798D"/>
    <w:rsid w:val="00FD7FB9"/>
    <w:rsid w:val="00FE10F6"/>
    <w:rsid w:val="00FE1418"/>
    <w:rsid w:val="00FE141E"/>
    <w:rsid w:val="00FE144E"/>
    <w:rsid w:val="00FE1768"/>
    <w:rsid w:val="00FE24F4"/>
    <w:rsid w:val="00FE2560"/>
    <w:rsid w:val="00FE35D0"/>
    <w:rsid w:val="00FE39DD"/>
    <w:rsid w:val="00FE41AC"/>
    <w:rsid w:val="00FE42ED"/>
    <w:rsid w:val="00FE4371"/>
    <w:rsid w:val="00FE4C6D"/>
    <w:rsid w:val="00FE502D"/>
    <w:rsid w:val="00FE51FD"/>
    <w:rsid w:val="00FE55A7"/>
    <w:rsid w:val="00FE55E6"/>
    <w:rsid w:val="00FE56D5"/>
    <w:rsid w:val="00FE5C5A"/>
    <w:rsid w:val="00FE6432"/>
    <w:rsid w:val="00FE72A0"/>
    <w:rsid w:val="00FF0050"/>
    <w:rsid w:val="00FF045F"/>
    <w:rsid w:val="00FF0712"/>
    <w:rsid w:val="00FF11D3"/>
    <w:rsid w:val="00FF13D4"/>
    <w:rsid w:val="00FF2053"/>
    <w:rsid w:val="00FF2C63"/>
    <w:rsid w:val="00FF3B37"/>
    <w:rsid w:val="00FF3D6F"/>
    <w:rsid w:val="00FF3FE5"/>
    <w:rsid w:val="00FF40FA"/>
    <w:rsid w:val="00FF4BD8"/>
    <w:rsid w:val="00FF4D11"/>
    <w:rsid w:val="00FF50BD"/>
    <w:rsid w:val="00FF5214"/>
    <w:rsid w:val="00FF5403"/>
    <w:rsid w:val="00FF596E"/>
    <w:rsid w:val="00FF5B59"/>
    <w:rsid w:val="00FF5BFD"/>
    <w:rsid w:val="00FF5C01"/>
    <w:rsid w:val="00FF5F9D"/>
    <w:rsid w:val="00FF6095"/>
    <w:rsid w:val="00FF628B"/>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8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00D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customStyle="1" w:styleId="Mencinsinresolver4">
    <w:name w:val="Mención sin resolver4"/>
    <w:basedOn w:val="Fuentedeprrafopredeter"/>
    <w:uiPriority w:val="99"/>
    <w:semiHidden/>
    <w:unhideWhenUsed/>
    <w:rsid w:val="00755C31"/>
    <w:rPr>
      <w:color w:val="605E5C"/>
      <w:shd w:val="clear" w:color="auto" w:fill="E1DFDD"/>
    </w:rPr>
  </w:style>
  <w:style w:type="table" w:customStyle="1" w:styleId="Tablaconcuadrcula3">
    <w:name w:val="Tabla con cuadrícula3"/>
    <w:basedOn w:val="Tablanormal"/>
    <w:next w:val="Tablaconcuadrcula"/>
    <w:uiPriority w:val="39"/>
    <w:qFormat/>
    <w:rsid w:val="0038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00DB0"/>
    <w:rPr>
      <w:rFonts w:asciiTheme="majorHAnsi" w:eastAsiaTheme="majorEastAsia" w:hAnsiTheme="majorHAnsi" w:cstheme="majorBidi"/>
      <w:color w:val="365F91" w:themeColor="accent1" w:themeShade="BF"/>
      <w:sz w:val="26"/>
      <w:szCs w:val="26"/>
      <w:lang w:eastAsia="es-ES_tradnl"/>
    </w:rPr>
  </w:style>
  <w:style w:type="table" w:customStyle="1" w:styleId="Tablaconcuadrcula4">
    <w:name w:val="Tabla con cuadrícula4"/>
    <w:basedOn w:val="Tablanormal"/>
    <w:next w:val="Tablaconcuadrcula"/>
    <w:uiPriority w:val="39"/>
    <w:qFormat/>
    <w:rsid w:val="00D6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8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534283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181580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62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4672525">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68980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001770">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732323">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062952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3829159">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208013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817230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76126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76421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34625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9549002">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52727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7563300">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9378249">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4529961">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9502989">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1349580">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235734">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436676">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5678" TargetMode="External"/><Relationship Id="rId2" Type="http://schemas.openxmlformats.org/officeDocument/2006/relationships/hyperlink" Target="https://www.ceda.com.co/tema-requisitos-habilitantes" TargetMode="External"/><Relationship Id="rId1" Type="http://schemas.openxmlformats.org/officeDocument/2006/relationships/hyperlink" Target="https://www.colombiacompra.gov.co/sites/cce_public/files/cce_documents/cce_manual_requisitos_habilitantes.pdf" TargetMode="External"/><Relationship Id="rId4"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CAEC-DF3F-46B4-89CE-24609261D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openxmlformats.org/package/2006/metadata/core-properties"/>
    <ds:schemaRef ds:uri="http://purl.org/dc/elements/1.1/"/>
    <ds:schemaRef ds:uri="http://purl.org/dc/dcmitype/"/>
    <ds:schemaRef ds:uri="9d85dbaf-23eb-4e57-a637-93dcacc8b1a1"/>
    <ds:schemaRef ds:uri="http://purl.org/dc/terms/"/>
    <ds:schemaRef ds:uri="http://schemas.microsoft.com/office/2006/documentManagement/types"/>
    <ds:schemaRef ds:uri="http://schemas.microsoft.com/office/infopath/2007/PartnerControls"/>
    <ds:schemaRef ds:uri="a6cb9e4b-f1d1-4245-83ec-6cad768d538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53C1E5F-BA8C-4419-83F7-3B838B2E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25</Pages>
  <Words>9020</Words>
  <Characters>49613</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Ana Maria Velez Arteaga</cp:lastModifiedBy>
  <cp:revision>2</cp:revision>
  <cp:lastPrinted>2020-01-30T15:05:00Z</cp:lastPrinted>
  <dcterms:created xsi:type="dcterms:W3CDTF">2023-03-01T19:32:00Z</dcterms:created>
  <dcterms:modified xsi:type="dcterms:W3CDTF">2023-03-01T19:32:00Z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