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1FE0" w14:textId="194C6D04" w:rsidR="0054316D" w:rsidRPr="003678F5" w:rsidRDefault="0054316D" w:rsidP="0054316D">
      <w:pPr>
        <w:jc w:val="both"/>
        <w:rPr>
          <w:rFonts w:ascii="Arial" w:eastAsia="Arial" w:hAnsi="Arial" w:cs="Arial"/>
          <w:b/>
          <w:bCs/>
          <w:sz w:val="21"/>
          <w:szCs w:val="21"/>
          <w:lang w:val="es-ES"/>
        </w:rPr>
      </w:pPr>
      <w:r w:rsidRPr="00DB199B">
        <w:rPr>
          <w:rFonts w:ascii="Arial" w:eastAsia="Arial" w:hAnsi="Arial" w:cs="Arial"/>
          <w:b/>
          <w:bCs/>
          <w:sz w:val="21"/>
          <w:szCs w:val="21"/>
          <w:lang w:val="es-ES"/>
        </w:rPr>
        <w:t>PRINCIPIO DE PLANEACIÓN</w:t>
      </w:r>
      <w:r w:rsidRPr="003678F5">
        <w:rPr>
          <w:rFonts w:ascii="Arial" w:eastAsia="Arial" w:hAnsi="Arial" w:cs="Arial"/>
          <w:b/>
          <w:bCs/>
          <w:sz w:val="21"/>
          <w:szCs w:val="21"/>
          <w:lang w:val="es-ES"/>
        </w:rPr>
        <w:t xml:space="preserve"> – Estudios previos </w:t>
      </w:r>
    </w:p>
    <w:p w14:paraId="23FEE6E8" w14:textId="77777777" w:rsidR="0054316D" w:rsidRPr="003678F5" w:rsidRDefault="0054316D" w:rsidP="0054316D">
      <w:pPr>
        <w:jc w:val="both"/>
        <w:rPr>
          <w:rFonts w:ascii="Arial" w:eastAsia="Arial" w:hAnsi="Arial" w:cs="Arial"/>
          <w:b/>
          <w:bCs/>
          <w:sz w:val="21"/>
          <w:szCs w:val="21"/>
          <w:lang w:val="es-ES"/>
        </w:rPr>
      </w:pPr>
    </w:p>
    <w:p w14:paraId="292283E2" w14:textId="76356A4B" w:rsidR="0054316D" w:rsidRPr="003678F5" w:rsidRDefault="0054316D" w:rsidP="0054316D">
      <w:pPr>
        <w:jc w:val="both"/>
        <w:rPr>
          <w:rFonts w:ascii="Arial" w:eastAsia="Calibri" w:hAnsi="Arial" w:cs="Arial"/>
          <w:sz w:val="21"/>
          <w:szCs w:val="21"/>
        </w:rPr>
      </w:pPr>
      <w:r w:rsidRPr="003678F5">
        <w:rPr>
          <w:rFonts w:ascii="Arial" w:eastAsia="Calibri" w:hAnsi="Arial" w:cs="Arial"/>
          <w:sz w:val="21"/>
          <w:szCs w:val="21"/>
        </w:rPr>
        <w:t xml:space="preserve">[…] 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7A3BB64E" w14:textId="77777777" w:rsidR="0054316D" w:rsidRPr="003678F5" w:rsidRDefault="0054316D" w:rsidP="0054316D">
      <w:pPr>
        <w:jc w:val="both"/>
        <w:rPr>
          <w:rFonts w:ascii="Arial" w:eastAsia="Calibri" w:hAnsi="Arial" w:cs="Arial"/>
          <w:sz w:val="21"/>
          <w:szCs w:val="21"/>
        </w:rPr>
      </w:pPr>
    </w:p>
    <w:p w14:paraId="2C2A2EB9" w14:textId="714F1362" w:rsidR="0054316D" w:rsidRPr="003678F5" w:rsidRDefault="0054316D" w:rsidP="0054316D">
      <w:pPr>
        <w:jc w:val="both"/>
        <w:rPr>
          <w:rFonts w:ascii="Arial" w:eastAsia="Calibri" w:hAnsi="Arial" w:cs="Arial"/>
          <w:sz w:val="21"/>
          <w:szCs w:val="21"/>
        </w:rPr>
      </w:pPr>
      <w:r w:rsidRPr="003678F5">
        <w:rPr>
          <w:rFonts w:ascii="Arial" w:eastAsia="Calibri" w:hAnsi="Arial" w:cs="Arial"/>
          <w:sz w:val="21"/>
          <w:szCs w:val="21"/>
        </w:rPr>
        <w:t xml:space="preserve">[…] antes de iniciar un procedimiento de selección, la </w:t>
      </w:r>
      <w:r w:rsidR="00B62BDE" w:rsidRPr="003678F5">
        <w:rPr>
          <w:rFonts w:ascii="Arial" w:eastAsia="Calibri" w:hAnsi="Arial" w:cs="Arial"/>
          <w:sz w:val="21"/>
          <w:szCs w:val="21"/>
        </w:rPr>
        <w:t>Entidad Estatal</w:t>
      </w:r>
      <w:r w:rsidRPr="003678F5">
        <w:rPr>
          <w:rFonts w:ascii="Arial" w:eastAsia="Calibri" w:hAnsi="Arial" w:cs="Arial"/>
          <w:sz w:val="21"/>
          <w:szCs w:val="21"/>
        </w:rPr>
        <w:t xml:space="preserve">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p w14:paraId="694F3CD5" w14:textId="04ED0B75" w:rsidR="0054316D" w:rsidRPr="003678F5" w:rsidRDefault="0054316D" w:rsidP="0054316D">
      <w:pPr>
        <w:jc w:val="both"/>
        <w:rPr>
          <w:rFonts w:ascii="Arial" w:eastAsia="Calibri" w:hAnsi="Arial" w:cs="Arial"/>
          <w:sz w:val="21"/>
          <w:szCs w:val="21"/>
        </w:rPr>
      </w:pPr>
      <w:r w:rsidRPr="003678F5">
        <w:rPr>
          <w:rFonts w:ascii="Arial" w:eastAsia="Calibri" w:hAnsi="Arial" w:cs="Arial"/>
          <w:sz w:val="21"/>
          <w:szCs w:val="21"/>
        </w:rPr>
        <w:t>Por ello, el hecho que las entidades cumplan con los elementos mínimos establecidos en la norma y aquellos adicionales que identifiquen en la etapa de planeación de los procedimientos de contratación, permite que los contratos resultantes cuenten con el sustento técnico, económico y jurídico que incidirá en una adecuada ejecución.</w:t>
      </w:r>
    </w:p>
    <w:p w14:paraId="14DD2B53" w14:textId="77777777" w:rsidR="0054316D" w:rsidRPr="003678F5" w:rsidRDefault="0054316D" w:rsidP="0054316D">
      <w:pPr>
        <w:jc w:val="both"/>
        <w:rPr>
          <w:rFonts w:ascii="Arial" w:eastAsia="Calibri" w:hAnsi="Arial" w:cs="Arial"/>
          <w:sz w:val="21"/>
          <w:szCs w:val="21"/>
        </w:rPr>
      </w:pPr>
    </w:p>
    <w:p w14:paraId="6CDBB7CC" w14:textId="77777777" w:rsidR="0054316D" w:rsidRPr="003678F5" w:rsidRDefault="0054316D" w:rsidP="0054316D">
      <w:pPr>
        <w:jc w:val="both"/>
        <w:rPr>
          <w:rFonts w:ascii="Arial" w:eastAsia="Arial" w:hAnsi="Arial" w:cs="Arial"/>
          <w:b/>
          <w:bCs/>
          <w:sz w:val="21"/>
          <w:szCs w:val="21"/>
          <w:lang w:val="es-ES"/>
        </w:rPr>
      </w:pPr>
      <w:r w:rsidRPr="003678F5">
        <w:rPr>
          <w:rFonts w:ascii="Arial" w:eastAsia="Arial" w:hAnsi="Arial" w:cs="Arial"/>
          <w:b/>
          <w:bCs/>
          <w:sz w:val="21"/>
          <w:szCs w:val="21"/>
          <w:lang w:val="es-ES"/>
        </w:rPr>
        <w:t xml:space="preserve">PRINCIPIO DE PLANEACIÓN </w:t>
      </w:r>
      <w:r w:rsidRPr="003678F5">
        <w:rPr>
          <w:rFonts w:ascii="Arial" w:eastAsia="Arial" w:hAnsi="Arial" w:cs="Arial"/>
          <w:b/>
          <w:bCs/>
          <w:sz w:val="21"/>
          <w:szCs w:val="21"/>
        </w:rPr>
        <w:t>–</w:t>
      </w:r>
      <w:r w:rsidRPr="003678F5">
        <w:rPr>
          <w:rFonts w:ascii="Arial" w:eastAsia="Arial" w:hAnsi="Arial" w:cs="Arial"/>
          <w:b/>
          <w:bCs/>
          <w:sz w:val="21"/>
          <w:szCs w:val="21"/>
          <w:lang w:val="es-ES"/>
        </w:rPr>
        <w:t xml:space="preserve"> Análisis del sector económico y de los oferentes</w:t>
      </w:r>
    </w:p>
    <w:p w14:paraId="1FDD981D" w14:textId="03D3BBE3" w:rsidR="0054316D" w:rsidRPr="003678F5" w:rsidRDefault="0054316D" w:rsidP="0054316D">
      <w:pPr>
        <w:jc w:val="both"/>
        <w:rPr>
          <w:rFonts w:ascii="Arial" w:eastAsia="Arial" w:hAnsi="Arial" w:cs="Arial"/>
          <w:b/>
          <w:bCs/>
          <w:sz w:val="21"/>
          <w:szCs w:val="21"/>
          <w:lang w:val="es-ES"/>
        </w:rPr>
      </w:pPr>
      <w:r w:rsidRPr="003678F5">
        <w:rPr>
          <w:rFonts w:ascii="Arial" w:eastAsia="Arial" w:hAnsi="Arial" w:cs="Arial"/>
          <w:b/>
          <w:bCs/>
          <w:sz w:val="21"/>
          <w:szCs w:val="21"/>
          <w:lang w:val="es-ES"/>
        </w:rPr>
        <w:t xml:space="preserve"> </w:t>
      </w:r>
    </w:p>
    <w:p w14:paraId="1321571F" w14:textId="01A78DAB" w:rsidR="0054316D" w:rsidRPr="003678F5" w:rsidRDefault="0054316D" w:rsidP="0054316D">
      <w:pPr>
        <w:jc w:val="both"/>
        <w:rPr>
          <w:rFonts w:ascii="Arial" w:eastAsia="Calibri" w:hAnsi="Arial" w:cs="Arial"/>
          <w:sz w:val="21"/>
          <w:szCs w:val="21"/>
        </w:rPr>
      </w:pPr>
      <w:r w:rsidRPr="003678F5">
        <w:rPr>
          <w:rFonts w:ascii="Arial" w:eastAsia="Calibri" w:hAnsi="Arial" w:cs="Arial"/>
          <w:sz w:val="21"/>
          <w:szCs w:val="21"/>
        </w:rPr>
        <w:t xml:space="preserve">la entidad debe realizar el análisis necesario para conocer el sector relativo al objeto del </w:t>
      </w:r>
      <w:r w:rsidR="00B62BDE" w:rsidRPr="003678F5">
        <w:rPr>
          <w:rFonts w:ascii="Arial" w:eastAsia="Calibri" w:hAnsi="Arial" w:cs="Arial"/>
          <w:sz w:val="21"/>
          <w:szCs w:val="21"/>
        </w:rPr>
        <w:t>Proceso de Contratación</w:t>
      </w:r>
      <w:r w:rsidRPr="003678F5">
        <w:rPr>
          <w:rFonts w:ascii="Arial" w:eastAsia="Calibri" w:hAnsi="Arial" w:cs="Arial"/>
          <w:sz w:val="21"/>
          <w:szCs w:val="21"/>
        </w:rPr>
        <w:t xml:space="preserve">,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w:t>
      </w:r>
      <w:r w:rsidR="00B62BDE" w:rsidRPr="003678F5">
        <w:rPr>
          <w:rFonts w:ascii="Arial" w:eastAsia="Calibri" w:hAnsi="Arial" w:cs="Arial"/>
          <w:sz w:val="21"/>
          <w:szCs w:val="21"/>
        </w:rPr>
        <w:t>Entidad Estatal</w:t>
      </w:r>
      <w:r w:rsidRPr="003678F5">
        <w:rPr>
          <w:rFonts w:ascii="Arial" w:eastAsia="Calibri" w:hAnsi="Arial" w:cs="Arial"/>
          <w:sz w:val="21"/>
          <w:szCs w:val="21"/>
        </w:rPr>
        <w:t xml:space="preserve"> entienda cómo están organizados internamente los posibles oferentes y de qué manera realizan sus negocios y operaciones.</w:t>
      </w:r>
    </w:p>
    <w:p w14:paraId="0BAECB76" w14:textId="77777777" w:rsidR="0054316D" w:rsidRPr="003678F5" w:rsidRDefault="0054316D" w:rsidP="0054316D">
      <w:pPr>
        <w:jc w:val="both"/>
        <w:rPr>
          <w:rFonts w:ascii="Arial" w:eastAsia="Calibri" w:hAnsi="Arial" w:cs="Arial"/>
          <w:sz w:val="21"/>
          <w:szCs w:val="21"/>
        </w:rPr>
      </w:pPr>
    </w:p>
    <w:p w14:paraId="0117F7CA" w14:textId="383A1F34" w:rsidR="0054316D" w:rsidRPr="003678F5" w:rsidRDefault="0054316D" w:rsidP="0054316D">
      <w:pPr>
        <w:jc w:val="both"/>
        <w:rPr>
          <w:rFonts w:ascii="Arial" w:eastAsia="Calibri" w:hAnsi="Arial" w:cs="Arial"/>
          <w:sz w:val="21"/>
          <w:szCs w:val="21"/>
        </w:rPr>
      </w:pPr>
      <w:r w:rsidRPr="003678F5">
        <w:rPr>
          <w:rFonts w:ascii="Arial" w:eastAsia="Calibri" w:hAnsi="Arial" w:cs="Arial"/>
          <w:sz w:val="21"/>
          <w:szCs w:val="21"/>
        </w:rPr>
        <w:t xml:space="preserve">Para negociar de manera adecuada, es necesario conocer la estructura de los posibles contratistas, pues permite identificar la forma en la que suplirán los requerimientos de la entidad. El análisis del sector debe tener en cuenta el objeto del </w:t>
      </w:r>
      <w:r w:rsidR="00B62BDE" w:rsidRPr="003678F5">
        <w:rPr>
          <w:rFonts w:ascii="Arial" w:eastAsia="Calibri" w:hAnsi="Arial" w:cs="Arial"/>
          <w:sz w:val="21"/>
          <w:szCs w:val="21"/>
        </w:rPr>
        <w:t>Proceso de Contratación</w:t>
      </w:r>
      <w:r w:rsidRPr="003678F5">
        <w:rPr>
          <w:rFonts w:ascii="Arial" w:eastAsia="Calibri" w:hAnsi="Arial" w:cs="Arial"/>
          <w:sz w:val="21"/>
          <w:szCs w:val="21"/>
        </w:rPr>
        <w:t xml:space="preserve">, las condiciones del bien o servicio y las ventajas que representa para la Administración contratar el bien o servicio con el contratista. En este último punto, el análisis del sector permite sustentar la decisión de realizar un </w:t>
      </w:r>
      <w:r w:rsidR="00B62BDE" w:rsidRPr="003678F5">
        <w:rPr>
          <w:rFonts w:ascii="Arial" w:eastAsia="Calibri" w:hAnsi="Arial" w:cs="Arial"/>
          <w:sz w:val="21"/>
          <w:szCs w:val="21"/>
        </w:rPr>
        <w:t>Proceso de Contratación</w:t>
      </w:r>
      <w:r w:rsidRPr="003678F5">
        <w:rPr>
          <w:rFonts w:ascii="Arial" w:eastAsia="Calibri" w:hAnsi="Arial" w:cs="Arial"/>
          <w:sz w:val="21"/>
          <w:szCs w:val="21"/>
        </w:rPr>
        <w:t xml:space="preserve"> desde el punto de vista de la eficiencia, eficacia y economía. Dicho análisis facilita tanto el conocimiento del sector, desde una perspectiva multidisciplinaria, como de los proveedores disponibles en el mercado para satisfacer la necesidad de la entidad contratante. Así mismo, el análisis </w:t>
      </w:r>
      <w:r w:rsidRPr="003678F5">
        <w:rPr>
          <w:rFonts w:ascii="Arial" w:eastAsia="Calibri" w:hAnsi="Arial" w:cs="Arial"/>
          <w:sz w:val="21"/>
          <w:szCs w:val="21"/>
        </w:rPr>
        <w:lastRenderedPageBreak/>
        <w:t xml:space="preserve">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w:t>
      </w:r>
      <w:r w:rsidR="00B62BDE" w:rsidRPr="003678F5">
        <w:rPr>
          <w:rFonts w:ascii="Arial" w:eastAsia="Calibri" w:hAnsi="Arial" w:cs="Arial"/>
          <w:sz w:val="21"/>
          <w:szCs w:val="21"/>
        </w:rPr>
        <w:t>Proceso de Contratación</w:t>
      </w:r>
      <w:r w:rsidRPr="003678F5">
        <w:rPr>
          <w:rFonts w:ascii="Arial" w:eastAsia="Calibri" w:hAnsi="Arial" w:cs="Arial"/>
          <w:sz w:val="21"/>
          <w:szCs w:val="21"/>
        </w:rPr>
        <w:t xml:space="preserve">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p>
    <w:p w14:paraId="273C9E93" w14:textId="77777777" w:rsidR="0054316D" w:rsidRPr="003678F5" w:rsidRDefault="0054316D" w:rsidP="0054316D">
      <w:pPr>
        <w:jc w:val="both"/>
        <w:rPr>
          <w:rFonts w:ascii="Arial" w:eastAsia="Calibri" w:hAnsi="Arial" w:cs="Arial"/>
          <w:sz w:val="21"/>
          <w:szCs w:val="21"/>
        </w:rPr>
      </w:pPr>
    </w:p>
    <w:p w14:paraId="0F89A45A" w14:textId="4BC03353" w:rsidR="0054316D" w:rsidRPr="003678F5" w:rsidRDefault="0054316D" w:rsidP="0054316D">
      <w:pPr>
        <w:jc w:val="both"/>
        <w:rPr>
          <w:rFonts w:ascii="Arial" w:eastAsia="Arial" w:hAnsi="Arial" w:cs="Arial"/>
          <w:b/>
          <w:bCs/>
          <w:sz w:val="21"/>
          <w:szCs w:val="21"/>
          <w:lang w:val="es-ES"/>
        </w:rPr>
      </w:pPr>
      <w:r w:rsidRPr="005612AE">
        <w:rPr>
          <w:rFonts w:ascii="Arial" w:eastAsia="Arial" w:hAnsi="Arial" w:cs="Arial"/>
          <w:b/>
          <w:bCs/>
          <w:sz w:val="21"/>
          <w:szCs w:val="21"/>
          <w:lang w:val="es-ES"/>
        </w:rPr>
        <w:t>PRECIO</w:t>
      </w:r>
      <w:r w:rsidRPr="003678F5">
        <w:rPr>
          <w:rFonts w:ascii="Arial" w:eastAsia="Arial" w:hAnsi="Arial" w:cs="Arial"/>
          <w:b/>
          <w:bCs/>
          <w:sz w:val="21"/>
          <w:szCs w:val="21"/>
          <w:lang w:val="es-ES"/>
        </w:rPr>
        <w:t xml:space="preserve"> – Autonomía de la entidad para calcular el precio y forma de pago  </w:t>
      </w:r>
    </w:p>
    <w:p w14:paraId="277DDF9B" w14:textId="77777777" w:rsidR="0054316D" w:rsidRPr="003678F5" w:rsidRDefault="0054316D" w:rsidP="0054316D">
      <w:pPr>
        <w:jc w:val="both"/>
        <w:rPr>
          <w:rFonts w:ascii="Arial" w:eastAsia="Arial" w:hAnsi="Arial" w:cs="Arial"/>
          <w:b/>
          <w:bCs/>
          <w:sz w:val="21"/>
          <w:szCs w:val="21"/>
          <w:lang w:val="es-ES"/>
        </w:rPr>
      </w:pPr>
    </w:p>
    <w:p w14:paraId="2E72CB5E" w14:textId="22F7F8BB" w:rsidR="0054316D" w:rsidRPr="003678F5" w:rsidRDefault="0054316D" w:rsidP="0054316D">
      <w:pPr>
        <w:jc w:val="both"/>
        <w:rPr>
          <w:rFonts w:ascii="Arial" w:hAnsi="Arial" w:cs="Arial"/>
          <w:bCs/>
          <w:sz w:val="21"/>
          <w:szCs w:val="21"/>
        </w:rPr>
      </w:pPr>
      <w:r w:rsidRPr="003678F5">
        <w:rPr>
          <w:rFonts w:ascii="Arial" w:hAnsi="Arial" w:cs="Arial"/>
          <w:bCs/>
          <w:sz w:val="21"/>
          <w:szCs w:val="21"/>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 </w:t>
      </w:r>
    </w:p>
    <w:p w14:paraId="1E0DD2FC" w14:textId="77777777" w:rsidR="0054316D" w:rsidRPr="003678F5" w:rsidRDefault="0054316D" w:rsidP="0054316D">
      <w:pPr>
        <w:jc w:val="both"/>
        <w:rPr>
          <w:rFonts w:ascii="Arial" w:hAnsi="Arial" w:cs="Arial"/>
          <w:bCs/>
          <w:sz w:val="21"/>
          <w:szCs w:val="21"/>
        </w:rPr>
      </w:pPr>
    </w:p>
    <w:p w14:paraId="04F09CBF" w14:textId="1363D81B" w:rsidR="0054316D" w:rsidRPr="003678F5" w:rsidRDefault="0054316D" w:rsidP="0054316D">
      <w:pPr>
        <w:jc w:val="both"/>
        <w:rPr>
          <w:rFonts w:ascii="Arial" w:hAnsi="Arial" w:cs="Arial"/>
          <w:b/>
          <w:sz w:val="21"/>
          <w:szCs w:val="21"/>
        </w:rPr>
      </w:pPr>
      <w:r w:rsidRPr="003678F5">
        <w:rPr>
          <w:rFonts w:ascii="Arial" w:hAnsi="Arial" w:cs="Arial"/>
          <w:b/>
          <w:sz w:val="21"/>
          <w:szCs w:val="21"/>
        </w:rPr>
        <w:t xml:space="preserve">AJUSTE DE PRECIOS </w:t>
      </w:r>
    </w:p>
    <w:p w14:paraId="78662D04" w14:textId="77777777" w:rsidR="0054316D" w:rsidRPr="003678F5" w:rsidRDefault="0054316D" w:rsidP="0054316D">
      <w:pPr>
        <w:jc w:val="both"/>
        <w:rPr>
          <w:rFonts w:ascii="Arial" w:hAnsi="Arial" w:cs="Arial"/>
          <w:b/>
          <w:sz w:val="21"/>
          <w:szCs w:val="21"/>
        </w:rPr>
      </w:pPr>
    </w:p>
    <w:p w14:paraId="1DBA0113" w14:textId="02D9EEEA" w:rsidR="0054316D" w:rsidRPr="003678F5" w:rsidRDefault="0054316D" w:rsidP="0054316D">
      <w:pPr>
        <w:jc w:val="both"/>
        <w:rPr>
          <w:rFonts w:ascii="Arial" w:hAnsi="Arial" w:cs="Arial"/>
          <w:bCs/>
          <w:sz w:val="21"/>
          <w:szCs w:val="21"/>
        </w:rPr>
      </w:pPr>
      <w:r w:rsidRPr="003678F5">
        <w:rPr>
          <w:rFonts w:ascii="Arial" w:hAnsi="Arial" w:cs="Arial"/>
          <w:bCs/>
          <w:sz w:val="21"/>
          <w:szCs w:val="21"/>
        </w:rPr>
        <w:t>[…] la Ley 80 de 1993, ha establecido en el artículo 27, que las partes pueden suscribir «acuerdos y pactos necesarios sobre cuantía, condiciones y forma de pago de gastos adicionales, reconocimientos de costos financieros e intereses, si a ello hubiere lugar […]», esto en virtud de la autonomía de la voluntad de los co-contratantes y ante posibles circunstancias anormales o extraordinarias sobrevinientes, se pueden suscribir medidas que permitirán equilibrar la ecuación contractual.  Lo anterior, en concordancia con los derechos y deberes de las entidades estatales, específicamente los numerales 8 y 9 del artículo 4 de la Ley 80 de 1993.</w:t>
      </w:r>
    </w:p>
    <w:p w14:paraId="7DAF2F3E" w14:textId="77777777" w:rsidR="0054316D" w:rsidRPr="003678F5" w:rsidRDefault="0054316D" w:rsidP="0054316D">
      <w:pPr>
        <w:jc w:val="both"/>
        <w:rPr>
          <w:rFonts w:ascii="Arial" w:hAnsi="Arial" w:cs="Arial"/>
          <w:bCs/>
          <w:sz w:val="21"/>
          <w:szCs w:val="21"/>
        </w:rPr>
      </w:pPr>
    </w:p>
    <w:p w14:paraId="03C80225" w14:textId="44B44C1F" w:rsidR="0054316D" w:rsidRPr="003678F5" w:rsidRDefault="0054316D" w:rsidP="0054316D">
      <w:pPr>
        <w:jc w:val="both"/>
        <w:rPr>
          <w:rFonts w:ascii="Arial" w:hAnsi="Arial" w:cs="Arial"/>
          <w:b/>
          <w:sz w:val="21"/>
          <w:szCs w:val="21"/>
        </w:rPr>
      </w:pPr>
      <w:r w:rsidRPr="003678F5">
        <w:rPr>
          <w:rFonts w:ascii="Arial" w:hAnsi="Arial" w:cs="Arial"/>
          <w:b/>
          <w:sz w:val="21"/>
          <w:szCs w:val="21"/>
        </w:rPr>
        <w:t xml:space="preserve">RIESGOS EN LA CONTRATACIÓN ESTATAL – Obligación de las entidades estatales de tipificarlos </w:t>
      </w:r>
    </w:p>
    <w:p w14:paraId="53D90FB6" w14:textId="77777777" w:rsidR="0054316D" w:rsidRPr="003678F5" w:rsidRDefault="0054316D" w:rsidP="0054316D">
      <w:pPr>
        <w:jc w:val="both"/>
        <w:rPr>
          <w:rFonts w:ascii="Arial" w:hAnsi="Arial" w:cs="Arial"/>
          <w:b/>
          <w:sz w:val="21"/>
          <w:szCs w:val="21"/>
        </w:rPr>
      </w:pPr>
    </w:p>
    <w:p w14:paraId="2B07052B" w14:textId="493C99C6" w:rsidR="0054316D" w:rsidRPr="003678F5" w:rsidRDefault="0054316D" w:rsidP="0054316D">
      <w:pPr>
        <w:jc w:val="both"/>
        <w:textAlignment w:val="baseline"/>
        <w:rPr>
          <w:rFonts w:ascii="Arial" w:hAnsi="Arial" w:cs="Arial"/>
          <w:sz w:val="21"/>
          <w:szCs w:val="21"/>
          <w:lang w:val="es-ES" w:eastAsia="es-CO"/>
        </w:rPr>
      </w:pPr>
      <w:r w:rsidRPr="003678F5">
        <w:rPr>
          <w:rFonts w:ascii="Arial" w:hAnsi="Arial" w:cs="Arial"/>
          <w:sz w:val="21"/>
          <w:szCs w:val="21"/>
          <w:lang w:val="es-ES" w:eastAsia="es-CO"/>
        </w:rPr>
        <w:t xml:space="preserve">[…] el Decreto 1082 de 2015 reiteró, en los siguientes términos, la obligación que tienen las entidades estatales de tipificar, estimar y asignar los riesgos previsibles que surjan durante la ejecución </w:t>
      </w:r>
      <w:r w:rsidRPr="003678F5">
        <w:rPr>
          <w:rFonts w:ascii="Arial" w:hAnsi="Arial" w:cs="Arial"/>
          <w:sz w:val="21"/>
          <w:szCs w:val="21"/>
          <w:lang w:val="es-ES" w:eastAsia="es-CO"/>
        </w:rPr>
        <w:lastRenderedPageBreak/>
        <w:t>contractual dentro del pliego de condiciones. desde la Ley 1150 de 2007 y conforme los decretos reglamentarios de la contratación estatal, se establecieron obligaciones de estimación de riesgos durante la etapa de planeación. Por un lado, por parte de las entidades estatales quienes deben tipificarlos, estimarlos y asignarlos en los pliegos de condiciones, y por otro, los participantes del proceso de selección quienes deberán valorarlos y complementarlos en virtud del deber de colaboración con la administración pública en la construcción de los documentos definitivos, dada su experticia, especialidad y conocimientos. En tal sentido, ellos podrán pronunciarse frente a este contenido de los pliegos de condiciones mediante la presentación de observaciones a los proyectos de pliegos de condiciones y a los pliegos de condiciones definitivos, sin perjuicio de que en los procesos de licitación pública sea obligatoria realizar una audiencia de asignación de riesgos –art. 4 de la Ley 1150 de 2007, artículo 30, numeral 4, de la Ley 80 de 1993 y artículo 2.2.1.2.1.1.2. del Decreto 1082 de 2015–.</w:t>
      </w:r>
    </w:p>
    <w:p w14:paraId="34E426E8" w14:textId="77777777" w:rsidR="0054316D" w:rsidRPr="003678F5" w:rsidRDefault="0054316D" w:rsidP="0054316D">
      <w:pPr>
        <w:jc w:val="both"/>
        <w:textAlignment w:val="baseline"/>
        <w:rPr>
          <w:rFonts w:ascii="Arial" w:hAnsi="Arial" w:cs="Arial"/>
          <w:sz w:val="21"/>
          <w:szCs w:val="21"/>
          <w:lang w:val="es-ES" w:eastAsia="es-CO"/>
        </w:rPr>
      </w:pPr>
    </w:p>
    <w:p w14:paraId="475E1BE6" w14:textId="2FB5744A" w:rsidR="0054316D" w:rsidRPr="003678F5" w:rsidRDefault="0054316D" w:rsidP="0054316D">
      <w:pPr>
        <w:jc w:val="both"/>
        <w:rPr>
          <w:rFonts w:ascii="Arial" w:hAnsi="Arial" w:cs="Arial"/>
          <w:b/>
          <w:sz w:val="21"/>
          <w:szCs w:val="21"/>
          <w:lang w:val="es-ES"/>
        </w:rPr>
      </w:pPr>
      <w:r w:rsidRPr="003678F5">
        <w:rPr>
          <w:rFonts w:ascii="Arial" w:hAnsi="Arial" w:cs="Arial"/>
          <w:b/>
          <w:sz w:val="21"/>
          <w:szCs w:val="21"/>
          <w:lang w:val="es-ES"/>
        </w:rPr>
        <w:t xml:space="preserve">MATRIZ DE RIESGOS – identificación y administración de riesgos </w:t>
      </w:r>
    </w:p>
    <w:p w14:paraId="5F3B04D6" w14:textId="77777777" w:rsidR="0054316D" w:rsidRPr="003678F5" w:rsidRDefault="0054316D" w:rsidP="0054316D">
      <w:pPr>
        <w:jc w:val="both"/>
        <w:rPr>
          <w:rFonts w:ascii="Arial" w:hAnsi="Arial" w:cs="Arial"/>
          <w:b/>
          <w:sz w:val="21"/>
          <w:szCs w:val="21"/>
          <w:lang w:val="es-ES"/>
        </w:rPr>
      </w:pPr>
    </w:p>
    <w:p w14:paraId="00611D83" w14:textId="2E3738BB" w:rsidR="0054316D" w:rsidRPr="003678F5" w:rsidRDefault="0054316D" w:rsidP="0054316D">
      <w:pPr>
        <w:jc w:val="both"/>
        <w:textAlignment w:val="baseline"/>
        <w:rPr>
          <w:rFonts w:ascii="Arial" w:hAnsi="Arial" w:cs="Arial"/>
          <w:sz w:val="21"/>
          <w:szCs w:val="21"/>
          <w:lang w:val="es-ES" w:eastAsia="es-CO"/>
        </w:rPr>
      </w:pPr>
      <w:r w:rsidRPr="003678F5">
        <w:rPr>
          <w:rFonts w:ascii="Arial" w:hAnsi="Arial" w:cs="Arial"/>
          <w:sz w:val="21"/>
          <w:szCs w:val="21"/>
          <w:lang w:val="es-ES" w:eastAsia="es-CO"/>
        </w:rPr>
        <w:t xml:space="preserve">[…] la Agencia de Contratación </w:t>
      </w:r>
      <w:r w:rsidRPr="003678F5">
        <w:rPr>
          <w:rFonts w:ascii="Arial" w:hAnsi="Arial" w:cs="Arial"/>
          <w:sz w:val="21"/>
          <w:szCs w:val="21"/>
          <w:lang w:val="es-ES"/>
        </w:rPr>
        <w:t xml:space="preserve">Pública – Colombia Compra Eficiente, recomendó a las entidades incluir una matriz de riesgos en los que se incluya todos los riesgos identificados en el proceso contractual y con ello reducir la </w:t>
      </w:r>
      <w:r w:rsidRPr="003678F5">
        <w:rPr>
          <w:rFonts w:ascii="Arial" w:hAnsi="Arial" w:cs="Arial"/>
          <w:sz w:val="21"/>
          <w:szCs w:val="21"/>
          <w:lang w:val="es-ES" w:eastAsia="es-CO"/>
        </w:rPr>
        <w:t xml:space="preserve">exposición del </w:t>
      </w:r>
      <w:r w:rsidR="00B62BDE" w:rsidRPr="003678F5">
        <w:rPr>
          <w:rFonts w:ascii="Arial" w:hAnsi="Arial" w:cs="Arial"/>
          <w:sz w:val="21"/>
          <w:szCs w:val="21"/>
          <w:lang w:val="es-ES" w:eastAsia="es-CO"/>
        </w:rPr>
        <w:t>Proceso de Contratación</w:t>
      </w:r>
      <w:r w:rsidRPr="003678F5">
        <w:rPr>
          <w:rFonts w:ascii="Arial" w:hAnsi="Arial" w:cs="Arial"/>
          <w:sz w:val="21"/>
          <w:szCs w:val="21"/>
          <w:lang w:val="es-ES" w:eastAsia="es-CO"/>
        </w:rPr>
        <w:t xml:space="preserve"> frente a los diferentes riesgos que se puedan presentar, por ejemplo, la identificación de aquellos eventos que:</w:t>
      </w:r>
      <w:r w:rsidRPr="003678F5">
        <w:rPr>
          <w:rFonts w:ascii="Arial" w:hAnsi="Arial" w:cs="Arial"/>
          <w:sz w:val="21"/>
          <w:szCs w:val="21"/>
        </w:rPr>
        <w:t>(a) los eventos que impidan la adjudicación y firma del contrato como resultado del Proceso de Contratación; (b) los eventos que alteren la ejecución del contrato; (c) el equilibrio económico del contrato; (d) la eficacia del Proceso de Contratación, es decir, que la Entidad Estatal pueda satisfacer la necesidad que motivó el Proceso de Contratación; y (e) la reputación y legitimidad de la Entidad Estatal encargada de prestar el bien o servicio.</w:t>
      </w:r>
      <w:r w:rsidRPr="003678F5">
        <w:rPr>
          <w:rFonts w:ascii="Arial" w:hAnsi="Arial" w:cs="Arial"/>
          <w:sz w:val="21"/>
          <w:szCs w:val="21"/>
          <w:lang w:val="es-ES" w:eastAsia="es-CO"/>
        </w:rPr>
        <w:t xml:space="preserve">Finalmente, una adecuada administración de riesgos, permite: </w:t>
      </w:r>
      <w:r w:rsidRPr="003678F5">
        <w:rPr>
          <w:rFonts w:ascii="Arial" w:hAnsi="Arial" w:cs="Arial"/>
          <w:sz w:val="21"/>
          <w:szCs w:val="21"/>
        </w:rPr>
        <w:t>«</w:t>
      </w:r>
      <w:r w:rsidRPr="003678F5">
        <w:rPr>
          <w:rFonts w:ascii="Arial" w:hAnsi="Arial" w:cs="Arial"/>
          <w:sz w:val="21"/>
          <w:szCs w:val="21"/>
          <w:lang w:eastAsia="es-CO"/>
        </w:rPr>
        <w:t>(i) proporcionar un mayor nivel de certeza y conocimiento para la toma de decisiones relacionadas con el Proceso de Contratación; (ii) mejorar la planeación de contingencias del Proceso de Contratación; (iii) incrementar el grado de confianza entre la partes del Proceso de Contratación; y (iv) reducir la posibilidad de litigios; entre otro</w:t>
      </w:r>
      <w:r w:rsidRPr="003678F5">
        <w:rPr>
          <w:rFonts w:ascii="Arial" w:hAnsi="Arial" w:cs="Arial"/>
          <w:sz w:val="21"/>
          <w:szCs w:val="21"/>
        </w:rPr>
        <w:t>».</w:t>
      </w:r>
    </w:p>
    <w:p w14:paraId="28B5E962" w14:textId="77777777" w:rsidR="0054316D" w:rsidRPr="003678F5" w:rsidRDefault="0054316D" w:rsidP="0054316D">
      <w:pPr>
        <w:jc w:val="both"/>
        <w:textAlignment w:val="baseline"/>
        <w:rPr>
          <w:rFonts w:ascii="Arial" w:hAnsi="Arial" w:cs="Arial"/>
          <w:sz w:val="20"/>
          <w:szCs w:val="20"/>
          <w:lang w:val="es-ES" w:eastAsia="es-CO"/>
        </w:rPr>
      </w:pPr>
    </w:p>
    <w:p w14:paraId="65C71052" w14:textId="77777777" w:rsidR="0054316D" w:rsidRPr="003678F5" w:rsidRDefault="0054316D" w:rsidP="0054316D">
      <w:pPr>
        <w:jc w:val="both"/>
        <w:rPr>
          <w:rFonts w:ascii="Arial" w:eastAsia="Calibri" w:hAnsi="Arial" w:cs="Arial"/>
          <w:sz w:val="20"/>
          <w:szCs w:val="20"/>
        </w:rPr>
      </w:pPr>
    </w:p>
    <w:p w14:paraId="20C9F91A" w14:textId="77777777" w:rsidR="0054316D" w:rsidRPr="003678F5" w:rsidRDefault="0054316D" w:rsidP="0054316D">
      <w:pPr>
        <w:jc w:val="both"/>
        <w:rPr>
          <w:rFonts w:ascii="Arial" w:eastAsia="Calibri" w:hAnsi="Arial" w:cs="Arial"/>
          <w:sz w:val="20"/>
          <w:szCs w:val="20"/>
          <w:lang w:val="es-ES"/>
        </w:rPr>
      </w:pPr>
    </w:p>
    <w:p w14:paraId="7F660FB7" w14:textId="77777777" w:rsidR="0054316D" w:rsidRPr="003678F5" w:rsidRDefault="0054316D" w:rsidP="0054316D">
      <w:pPr>
        <w:spacing w:line="276" w:lineRule="auto"/>
        <w:rPr>
          <w:rFonts w:ascii="Arial" w:eastAsia="Calibri" w:hAnsi="Arial" w:cs="Arial"/>
        </w:rPr>
      </w:pPr>
    </w:p>
    <w:p w14:paraId="0975E54E" w14:textId="77777777" w:rsidR="0054316D" w:rsidRPr="003678F5" w:rsidRDefault="0054316D" w:rsidP="0054316D">
      <w:pPr>
        <w:spacing w:line="276" w:lineRule="auto"/>
        <w:rPr>
          <w:rFonts w:ascii="Arial" w:eastAsia="Calibri" w:hAnsi="Arial" w:cs="Arial"/>
        </w:rPr>
      </w:pPr>
    </w:p>
    <w:p w14:paraId="0AEAA4B3" w14:textId="77777777" w:rsidR="0054316D" w:rsidRPr="003678F5" w:rsidRDefault="0054316D" w:rsidP="0054316D">
      <w:pPr>
        <w:spacing w:line="276" w:lineRule="auto"/>
        <w:rPr>
          <w:rFonts w:ascii="Arial" w:eastAsia="Calibri" w:hAnsi="Arial" w:cs="Arial"/>
        </w:rPr>
      </w:pPr>
    </w:p>
    <w:p w14:paraId="66BD25D1" w14:textId="77777777" w:rsidR="0054316D" w:rsidRPr="003678F5" w:rsidRDefault="0054316D" w:rsidP="0054316D">
      <w:pPr>
        <w:spacing w:line="276" w:lineRule="auto"/>
        <w:rPr>
          <w:rFonts w:ascii="Arial" w:eastAsia="Calibri" w:hAnsi="Arial" w:cs="Arial"/>
        </w:rPr>
      </w:pPr>
    </w:p>
    <w:p w14:paraId="0160A503" w14:textId="77777777" w:rsidR="0054316D" w:rsidRPr="003678F5" w:rsidRDefault="0054316D" w:rsidP="0054316D">
      <w:pPr>
        <w:spacing w:line="276" w:lineRule="auto"/>
        <w:rPr>
          <w:rFonts w:ascii="Arial" w:eastAsia="Calibri" w:hAnsi="Arial" w:cs="Arial"/>
        </w:rPr>
      </w:pPr>
    </w:p>
    <w:p w14:paraId="73A70EA5" w14:textId="77777777" w:rsidR="0054316D" w:rsidRPr="003678F5" w:rsidRDefault="0054316D" w:rsidP="0054316D">
      <w:pPr>
        <w:spacing w:line="276" w:lineRule="auto"/>
        <w:rPr>
          <w:rFonts w:ascii="Arial" w:eastAsia="Calibri" w:hAnsi="Arial" w:cs="Arial"/>
        </w:rPr>
      </w:pPr>
    </w:p>
    <w:p w14:paraId="6AE9D6BC" w14:textId="5FCDC04D" w:rsidR="0054316D" w:rsidRPr="003678F5" w:rsidRDefault="0054316D" w:rsidP="0054316D">
      <w:pPr>
        <w:spacing w:line="276" w:lineRule="auto"/>
        <w:rPr>
          <w:rFonts w:ascii="Arial" w:eastAsia="Calibri" w:hAnsi="Arial" w:cs="Arial"/>
        </w:rPr>
      </w:pPr>
    </w:p>
    <w:p w14:paraId="73572E73" w14:textId="729DE1DE" w:rsidR="0054316D" w:rsidRPr="003678F5" w:rsidRDefault="0054316D" w:rsidP="0054316D">
      <w:pPr>
        <w:spacing w:line="276" w:lineRule="auto"/>
        <w:rPr>
          <w:rFonts w:ascii="Arial" w:eastAsia="Calibri" w:hAnsi="Arial" w:cs="Arial"/>
        </w:rPr>
      </w:pPr>
    </w:p>
    <w:p w14:paraId="2DEEF7A9" w14:textId="439FEB88" w:rsidR="0054316D" w:rsidRPr="003678F5" w:rsidRDefault="0054316D" w:rsidP="0054316D">
      <w:pPr>
        <w:spacing w:line="276" w:lineRule="auto"/>
        <w:rPr>
          <w:rFonts w:ascii="Arial" w:eastAsia="Calibri" w:hAnsi="Arial" w:cs="Arial"/>
        </w:rPr>
      </w:pPr>
    </w:p>
    <w:p w14:paraId="691B91C7" w14:textId="61B4632C" w:rsidR="0054316D" w:rsidRPr="003678F5" w:rsidRDefault="0054316D" w:rsidP="0054316D">
      <w:pPr>
        <w:spacing w:line="276" w:lineRule="auto"/>
        <w:rPr>
          <w:rFonts w:ascii="Arial" w:eastAsia="Calibri" w:hAnsi="Arial" w:cs="Arial"/>
        </w:rPr>
      </w:pPr>
    </w:p>
    <w:p w14:paraId="604D6DB1" w14:textId="15760FEC" w:rsidR="0054316D" w:rsidRPr="003678F5" w:rsidRDefault="0054316D" w:rsidP="0054316D">
      <w:pPr>
        <w:spacing w:line="276" w:lineRule="auto"/>
        <w:rPr>
          <w:rFonts w:ascii="Arial" w:eastAsia="Calibri" w:hAnsi="Arial" w:cs="Arial"/>
        </w:rPr>
      </w:pPr>
    </w:p>
    <w:p w14:paraId="6D4D846F" w14:textId="51DE7CE6" w:rsidR="0054316D" w:rsidRPr="003678F5" w:rsidRDefault="0054316D" w:rsidP="0054316D">
      <w:pPr>
        <w:spacing w:line="276" w:lineRule="auto"/>
        <w:rPr>
          <w:rFonts w:ascii="Arial" w:eastAsia="Calibri" w:hAnsi="Arial" w:cs="Arial"/>
        </w:rPr>
      </w:pPr>
    </w:p>
    <w:p w14:paraId="5F6A7705" w14:textId="77777777" w:rsidR="0054316D" w:rsidRPr="003678F5" w:rsidRDefault="0054316D" w:rsidP="0054316D">
      <w:pPr>
        <w:spacing w:line="276" w:lineRule="auto"/>
        <w:rPr>
          <w:rFonts w:ascii="Arial" w:eastAsia="Calibri" w:hAnsi="Arial" w:cs="Arial"/>
        </w:rPr>
      </w:pPr>
    </w:p>
    <w:p w14:paraId="27DFED59" w14:textId="77777777" w:rsidR="0054316D" w:rsidRPr="003678F5" w:rsidRDefault="0054316D" w:rsidP="0054316D">
      <w:pPr>
        <w:spacing w:line="276" w:lineRule="auto"/>
        <w:rPr>
          <w:rFonts w:ascii="Arial" w:eastAsia="Calibri" w:hAnsi="Arial" w:cs="Arial"/>
        </w:rPr>
      </w:pPr>
    </w:p>
    <w:p w14:paraId="54A13D55" w14:textId="31BB851E" w:rsidR="0054316D" w:rsidRPr="003678F5" w:rsidRDefault="0054316D" w:rsidP="0054316D">
      <w:pPr>
        <w:contextualSpacing/>
        <w:jc w:val="both"/>
        <w:rPr>
          <w:rFonts w:ascii="Arial" w:eastAsia="Calibri" w:hAnsi="Arial" w:cs="Arial"/>
          <w:sz w:val="22"/>
          <w:lang w:val="es-US"/>
        </w:rPr>
      </w:pPr>
      <w:r w:rsidRPr="003678F5">
        <w:rPr>
          <w:rFonts w:ascii="Arial" w:eastAsia="Calibri" w:hAnsi="Arial" w:cs="Arial"/>
          <w:sz w:val="22"/>
          <w:lang w:val="es-US"/>
        </w:rPr>
        <w:t xml:space="preserve">Bogotá D.C., </w:t>
      </w:r>
      <w:r w:rsidR="001D1CDA">
        <w:rPr>
          <w:rFonts w:ascii="Arial" w:eastAsia="Calibri" w:hAnsi="Arial" w:cs="Arial"/>
          <w:sz w:val="22"/>
          <w:lang w:val="es-US"/>
        </w:rPr>
        <w:t>14 de diciembre</w:t>
      </w:r>
      <w:r w:rsidR="003678F5" w:rsidRPr="003678F5">
        <w:rPr>
          <w:rFonts w:ascii="Arial" w:eastAsia="Calibri" w:hAnsi="Arial" w:cs="Arial"/>
          <w:sz w:val="22"/>
          <w:lang w:val="es-US"/>
        </w:rPr>
        <w:t xml:space="preserve"> de 2022</w:t>
      </w:r>
    </w:p>
    <w:p w14:paraId="48BAC317" w14:textId="52B67111" w:rsidR="0054316D" w:rsidRPr="003678F5" w:rsidRDefault="003678F5" w:rsidP="0054316D">
      <w:pPr>
        <w:contextualSpacing/>
        <w:jc w:val="both"/>
        <w:rPr>
          <w:rFonts w:ascii="Arial" w:eastAsia="Calibri" w:hAnsi="Arial" w:cs="Arial"/>
          <w:sz w:val="22"/>
          <w:lang w:val="es-US"/>
        </w:rPr>
      </w:pPr>
      <w:r w:rsidRPr="003678F5">
        <w:rPr>
          <w:noProof/>
        </w:rPr>
        <w:drawing>
          <wp:anchor distT="0" distB="0" distL="114300" distR="114300" simplePos="0" relativeHeight="251658240" behindDoc="1" locked="0" layoutInCell="1" allowOverlap="1" wp14:anchorId="54456FFE" wp14:editId="610BE518">
            <wp:simplePos x="0" y="0"/>
            <wp:positionH relativeFrom="margin">
              <wp:align>right</wp:align>
            </wp:positionH>
            <wp:positionV relativeFrom="paragraph">
              <wp:posOffset>8255</wp:posOffset>
            </wp:positionV>
            <wp:extent cx="2447925" cy="699135"/>
            <wp:effectExtent l="0" t="0" r="9525" b="5715"/>
            <wp:wrapTight wrapText="bothSides">
              <wp:wrapPolygon edited="0">
                <wp:start x="0" y="0"/>
                <wp:lineTo x="0" y="21188"/>
                <wp:lineTo x="21516" y="21188"/>
                <wp:lineTo x="21516" y="0"/>
                <wp:lineTo x="0" y="0"/>
              </wp:wrapPolygon>
            </wp:wrapTight>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47925" cy="699135"/>
                    </a:xfrm>
                    <a:prstGeom prst="rect">
                      <a:avLst/>
                    </a:prstGeom>
                  </pic:spPr>
                </pic:pic>
              </a:graphicData>
            </a:graphic>
            <wp14:sizeRelH relativeFrom="margin">
              <wp14:pctWidth>0</wp14:pctWidth>
            </wp14:sizeRelH>
            <wp14:sizeRelV relativeFrom="margin">
              <wp14:pctHeight>0</wp14:pctHeight>
            </wp14:sizeRelV>
          </wp:anchor>
        </w:drawing>
      </w:r>
    </w:p>
    <w:p w14:paraId="3FDB21B2" w14:textId="6F791AAC" w:rsidR="0054316D" w:rsidRPr="003678F5" w:rsidRDefault="0054316D" w:rsidP="0054316D">
      <w:pPr>
        <w:contextualSpacing/>
        <w:jc w:val="both"/>
        <w:rPr>
          <w:rFonts w:ascii="Arial" w:eastAsia="Calibri" w:hAnsi="Arial" w:cs="Arial"/>
          <w:sz w:val="22"/>
          <w:lang w:val="es-US"/>
        </w:rPr>
      </w:pPr>
    </w:p>
    <w:p w14:paraId="40B7E8C8" w14:textId="5FD2AE31" w:rsidR="0054316D" w:rsidRPr="003678F5" w:rsidRDefault="0054316D" w:rsidP="0054316D">
      <w:pPr>
        <w:contextualSpacing/>
        <w:jc w:val="both"/>
        <w:rPr>
          <w:rFonts w:ascii="Arial" w:eastAsia="Calibri" w:hAnsi="Arial" w:cs="Arial"/>
          <w:sz w:val="22"/>
          <w:lang w:val="es-US"/>
        </w:rPr>
      </w:pPr>
    </w:p>
    <w:p w14:paraId="03BDE95B" w14:textId="42DB4562" w:rsidR="0054316D" w:rsidRPr="003678F5" w:rsidRDefault="0054316D" w:rsidP="0054316D">
      <w:pPr>
        <w:contextualSpacing/>
        <w:jc w:val="both"/>
        <w:rPr>
          <w:rFonts w:ascii="Arial" w:eastAsia="Calibri" w:hAnsi="Arial" w:cs="Arial"/>
          <w:sz w:val="22"/>
          <w:lang w:val="es-US"/>
        </w:rPr>
      </w:pPr>
    </w:p>
    <w:p w14:paraId="54A8896C" w14:textId="77777777" w:rsidR="0054316D" w:rsidRPr="003678F5" w:rsidRDefault="0054316D" w:rsidP="0054316D">
      <w:pPr>
        <w:ind w:right="47"/>
        <w:jc w:val="both"/>
        <w:rPr>
          <w:rFonts w:ascii="Arial" w:eastAsia="Times New Roman" w:hAnsi="Arial" w:cs="Arial"/>
          <w:sz w:val="22"/>
          <w:lang w:eastAsia="es-ES"/>
        </w:rPr>
      </w:pPr>
      <w:bookmarkStart w:id="0" w:name="_Hlk110416299"/>
      <w:r w:rsidRPr="003678F5">
        <w:rPr>
          <w:rFonts w:ascii="Arial" w:eastAsia="Times New Roman" w:hAnsi="Arial" w:cs="Arial"/>
          <w:sz w:val="22"/>
          <w:lang w:eastAsia="es-ES"/>
        </w:rPr>
        <w:t>Señor</w:t>
      </w:r>
    </w:p>
    <w:p w14:paraId="60ACD351" w14:textId="12CB6C0D" w:rsidR="0054316D" w:rsidRDefault="0054316D" w:rsidP="0054316D">
      <w:pPr>
        <w:ind w:right="47"/>
        <w:jc w:val="both"/>
        <w:rPr>
          <w:rFonts w:ascii="Arial" w:eastAsia="Times New Roman" w:hAnsi="Arial" w:cs="Arial"/>
          <w:b/>
          <w:bCs/>
          <w:sz w:val="22"/>
          <w:lang w:val="es-ES_tradnl" w:eastAsia="es-ES"/>
        </w:rPr>
      </w:pPr>
      <w:r w:rsidRPr="003678F5">
        <w:rPr>
          <w:rFonts w:ascii="Arial" w:eastAsia="Times New Roman" w:hAnsi="Arial" w:cs="Arial"/>
          <w:b/>
          <w:bCs/>
          <w:sz w:val="22"/>
          <w:lang w:val="es-ES_tradnl" w:eastAsia="es-ES"/>
        </w:rPr>
        <w:t>Mauricio Acero Montoya</w:t>
      </w:r>
    </w:p>
    <w:p w14:paraId="20FCED71" w14:textId="0FDDED47" w:rsidR="003678F5" w:rsidRPr="001D1CDA" w:rsidRDefault="003678F5" w:rsidP="0054316D">
      <w:pPr>
        <w:ind w:right="47"/>
        <w:jc w:val="both"/>
        <w:rPr>
          <w:rFonts w:ascii="Arial" w:eastAsia="Times New Roman" w:hAnsi="Arial" w:cs="Arial"/>
          <w:b/>
          <w:bCs/>
          <w:sz w:val="22"/>
          <w:u w:val="single"/>
          <w:lang w:val="es-ES_tradnl" w:eastAsia="es-ES"/>
        </w:rPr>
      </w:pPr>
      <w:r w:rsidRPr="001D1CDA">
        <w:rPr>
          <w:rFonts w:ascii="Arial" w:eastAsia="Times New Roman" w:hAnsi="Arial" w:cs="Arial"/>
          <w:sz w:val="22"/>
          <w:u w:val="single"/>
          <w:lang w:val="es-ES_tradnl" w:eastAsia="es-ES"/>
        </w:rPr>
        <w:t>mauricio@aceromontoya.com</w:t>
      </w:r>
    </w:p>
    <w:p w14:paraId="6133B785" w14:textId="77777777" w:rsidR="0054316D" w:rsidRPr="003678F5" w:rsidRDefault="0054316D" w:rsidP="0054316D">
      <w:pPr>
        <w:ind w:right="47"/>
        <w:jc w:val="both"/>
        <w:rPr>
          <w:rFonts w:ascii="Arial" w:eastAsia="Times New Roman" w:hAnsi="Arial" w:cs="Arial"/>
          <w:sz w:val="22"/>
          <w:lang w:val="es-ES_tradnl" w:eastAsia="es-ES"/>
        </w:rPr>
      </w:pPr>
      <w:r w:rsidRPr="003678F5">
        <w:rPr>
          <w:rFonts w:ascii="Arial" w:eastAsia="Times New Roman" w:hAnsi="Arial" w:cs="Arial"/>
          <w:sz w:val="22"/>
          <w:lang w:val="es-ES_tradnl" w:eastAsia="es-ES"/>
        </w:rPr>
        <w:t>Bogotá D.C.</w:t>
      </w:r>
    </w:p>
    <w:p w14:paraId="18145524" w14:textId="77777777" w:rsidR="0054316D" w:rsidRPr="003678F5" w:rsidRDefault="0054316D" w:rsidP="0054316D">
      <w:pPr>
        <w:ind w:right="47"/>
        <w:jc w:val="both"/>
        <w:rPr>
          <w:rFonts w:ascii="Arial" w:eastAsia="Times New Roman" w:hAnsi="Arial" w:cs="Arial"/>
          <w:sz w:val="22"/>
          <w:lang w:eastAsia="es-ES"/>
        </w:rPr>
      </w:pPr>
    </w:p>
    <w:p w14:paraId="5F13082A" w14:textId="77777777" w:rsidR="0054316D" w:rsidRPr="003678F5" w:rsidRDefault="0054316D" w:rsidP="0054316D">
      <w:pPr>
        <w:contextualSpacing/>
        <w:jc w:val="both"/>
        <w:rPr>
          <w:rFonts w:ascii="Arial" w:eastAsia="Calibri" w:hAnsi="Arial" w:cs="Arial"/>
          <w:sz w:val="22"/>
          <w:lang w:val="es-ES_tradnl"/>
        </w:rPr>
      </w:pPr>
    </w:p>
    <w:p w14:paraId="782D1509" w14:textId="77777777" w:rsidR="0054316D" w:rsidRPr="003678F5" w:rsidRDefault="0054316D" w:rsidP="0054316D">
      <w:pPr>
        <w:contextualSpacing/>
        <w:jc w:val="both"/>
        <w:rPr>
          <w:rFonts w:ascii="Arial" w:eastAsia="Calibri" w:hAnsi="Arial" w:cs="Arial"/>
          <w:sz w:val="22"/>
          <w:lang w:val="es-ES_tradnl"/>
        </w:rPr>
      </w:pPr>
    </w:p>
    <w:p w14:paraId="748CFC0B" w14:textId="77777777" w:rsidR="0054316D" w:rsidRPr="003678F5" w:rsidRDefault="0054316D" w:rsidP="0054316D">
      <w:pPr>
        <w:contextualSpacing/>
        <w:rPr>
          <w:rFonts w:ascii="Arial" w:eastAsia="Calibri" w:hAnsi="Arial" w:cs="Arial"/>
          <w:b/>
          <w:bCs/>
          <w:sz w:val="22"/>
          <w:lang w:val="es-ES_tradnl"/>
        </w:rPr>
      </w:pPr>
      <w:r w:rsidRPr="003678F5">
        <w:rPr>
          <w:rFonts w:ascii="Arial" w:eastAsia="Calibri" w:hAnsi="Arial" w:cs="Arial"/>
          <w:b/>
          <w:bCs/>
          <w:sz w:val="22"/>
          <w:lang w:val="es-ES_tradnl"/>
        </w:rPr>
        <w:t xml:space="preserve">                                            Concepto C ‒ 753 de 2022</w:t>
      </w:r>
    </w:p>
    <w:p w14:paraId="5FAE22E9" w14:textId="77777777" w:rsidR="0054316D" w:rsidRPr="003678F5" w:rsidRDefault="0054316D" w:rsidP="0054316D">
      <w:pPr>
        <w:contextualSpacing/>
        <w:jc w:val="both"/>
        <w:rPr>
          <w:rFonts w:ascii="Arial" w:eastAsia="Calibri" w:hAnsi="Arial" w:cs="Arial"/>
          <w:sz w:val="22"/>
          <w:lang w:val="es-ES_tradnl"/>
        </w:rPr>
      </w:pPr>
    </w:p>
    <w:tbl>
      <w:tblPr>
        <w:tblStyle w:val="Tablaconcuadrcula"/>
        <w:tblW w:w="14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20"/>
        <w:gridCol w:w="6222"/>
        <w:gridCol w:w="2125"/>
        <w:gridCol w:w="3816"/>
      </w:tblGrid>
      <w:tr w:rsidR="003678F5" w:rsidRPr="003678F5" w14:paraId="454B68AD" w14:textId="77777777" w:rsidTr="002A7DA1">
        <w:tc>
          <w:tcPr>
            <w:tcW w:w="2689" w:type="dxa"/>
          </w:tcPr>
          <w:p w14:paraId="367E3AA8" w14:textId="77777777" w:rsidR="0054316D" w:rsidRPr="003678F5" w:rsidRDefault="0054316D" w:rsidP="002A7DA1">
            <w:pPr>
              <w:contextualSpacing/>
              <w:jc w:val="both"/>
              <w:rPr>
                <w:rFonts w:ascii="Arial" w:eastAsia="Calibri" w:hAnsi="Arial" w:cs="Arial"/>
                <w:sz w:val="22"/>
                <w:lang w:val="es-ES_tradnl"/>
              </w:rPr>
            </w:pPr>
            <w:r w:rsidRPr="003678F5">
              <w:rPr>
                <w:rFonts w:ascii="Arial" w:eastAsia="Calibri" w:hAnsi="Arial" w:cs="Arial"/>
                <w:b/>
                <w:sz w:val="22"/>
                <w:lang w:val="es-ES_tradnl"/>
              </w:rPr>
              <w:t>Temas:</w:t>
            </w:r>
            <w:r w:rsidRPr="003678F5">
              <w:rPr>
                <w:rFonts w:ascii="Arial" w:eastAsia="Calibri" w:hAnsi="Arial" w:cs="Arial"/>
                <w:sz w:val="22"/>
                <w:lang w:val="es-ES_tradnl"/>
              </w:rPr>
              <w:t xml:space="preserve">                                      </w:t>
            </w:r>
          </w:p>
        </w:tc>
        <w:tc>
          <w:tcPr>
            <w:tcW w:w="6242" w:type="dxa"/>
            <w:gridSpan w:val="2"/>
          </w:tcPr>
          <w:p w14:paraId="239D1C18" w14:textId="77777777" w:rsidR="0054316D" w:rsidRPr="003678F5" w:rsidRDefault="0054316D" w:rsidP="002A7DA1">
            <w:pPr>
              <w:jc w:val="both"/>
              <w:rPr>
                <w:rFonts w:ascii="Arial" w:eastAsia="Arial" w:hAnsi="Arial" w:cs="Arial"/>
                <w:sz w:val="22"/>
                <w:lang w:val="es-ES"/>
              </w:rPr>
            </w:pPr>
            <w:r w:rsidRPr="003678F5">
              <w:rPr>
                <w:rFonts w:ascii="Arial" w:eastAsia="Arial" w:hAnsi="Arial" w:cs="Arial"/>
                <w:sz w:val="22"/>
                <w:lang w:val="es-ES"/>
              </w:rPr>
              <w:t xml:space="preserve">PRINCIPIO DE PLANEACIÓN – Estudios previos / PRINCIPIO DE PLANEACIÓN </w:t>
            </w:r>
            <w:r w:rsidRPr="003678F5">
              <w:rPr>
                <w:rFonts w:ascii="Arial" w:eastAsia="Arial" w:hAnsi="Arial" w:cs="Arial"/>
                <w:sz w:val="22"/>
              </w:rPr>
              <w:t>–</w:t>
            </w:r>
            <w:r w:rsidRPr="003678F5">
              <w:rPr>
                <w:rFonts w:ascii="Arial" w:eastAsia="Arial" w:hAnsi="Arial" w:cs="Arial"/>
                <w:sz w:val="22"/>
                <w:lang w:val="es-ES"/>
              </w:rPr>
              <w:t xml:space="preserve"> Análisis del sector económico y de los oferentes / PRECIO – Autonomía de la entidad para calcular el precio y forma de pago / </w:t>
            </w:r>
            <w:r w:rsidRPr="003678F5">
              <w:rPr>
                <w:rFonts w:ascii="Arial" w:hAnsi="Arial" w:cs="Arial"/>
                <w:sz w:val="22"/>
              </w:rPr>
              <w:t xml:space="preserve">AJUSTE DE PRECIOS / RIESGOS EN LA CONTRATACIÓN ESTATAL – Obligación de las entidades estatales de tipificarlos / </w:t>
            </w:r>
            <w:r w:rsidRPr="003678F5">
              <w:rPr>
                <w:rFonts w:ascii="Arial" w:hAnsi="Arial" w:cs="Arial"/>
                <w:sz w:val="22"/>
                <w:lang w:val="es-ES"/>
              </w:rPr>
              <w:t xml:space="preserve">MATRIZ DE RIESGOS – identificación y administración frente al desequilibrio económico </w:t>
            </w:r>
          </w:p>
          <w:p w14:paraId="5D4B8F1F" w14:textId="77777777" w:rsidR="0054316D" w:rsidRPr="003678F5" w:rsidRDefault="0054316D" w:rsidP="002A7DA1">
            <w:pPr>
              <w:contextualSpacing/>
              <w:jc w:val="both"/>
              <w:rPr>
                <w:rFonts w:ascii="Arial" w:eastAsia="Calibri" w:hAnsi="Arial" w:cs="Arial"/>
                <w:bCs/>
                <w:sz w:val="22"/>
              </w:rPr>
            </w:pPr>
          </w:p>
        </w:tc>
        <w:tc>
          <w:tcPr>
            <w:tcW w:w="5941" w:type="dxa"/>
            <w:gridSpan w:val="2"/>
          </w:tcPr>
          <w:p w14:paraId="36BE8043" w14:textId="77777777" w:rsidR="0054316D" w:rsidRPr="003678F5" w:rsidRDefault="0054316D" w:rsidP="002A7DA1">
            <w:pPr>
              <w:ind w:right="-570"/>
              <w:contextualSpacing/>
              <w:jc w:val="both"/>
              <w:rPr>
                <w:rFonts w:ascii="Arial" w:eastAsia="Calibri" w:hAnsi="Arial" w:cs="Arial"/>
                <w:sz w:val="22"/>
                <w:lang w:val="es-ES_tradnl"/>
              </w:rPr>
            </w:pPr>
          </w:p>
        </w:tc>
      </w:tr>
      <w:tr w:rsidR="003678F5" w:rsidRPr="003678F5" w14:paraId="60570CED" w14:textId="77777777" w:rsidTr="002A7DA1">
        <w:trPr>
          <w:gridAfter w:val="1"/>
          <w:wAfter w:w="3816" w:type="dxa"/>
        </w:trPr>
        <w:tc>
          <w:tcPr>
            <w:tcW w:w="2689" w:type="dxa"/>
          </w:tcPr>
          <w:p w14:paraId="78FB829F" w14:textId="77777777" w:rsidR="0054316D" w:rsidRPr="003678F5" w:rsidRDefault="0054316D" w:rsidP="002A7DA1">
            <w:pPr>
              <w:contextualSpacing/>
              <w:jc w:val="both"/>
              <w:rPr>
                <w:rFonts w:ascii="Arial" w:eastAsia="Calibri" w:hAnsi="Arial" w:cs="Arial"/>
                <w:b/>
                <w:sz w:val="22"/>
                <w:lang w:val="es-ES_tradnl"/>
              </w:rPr>
            </w:pPr>
          </w:p>
          <w:p w14:paraId="63CEFC6E" w14:textId="77777777" w:rsidR="0054316D" w:rsidRPr="003678F5" w:rsidRDefault="0054316D" w:rsidP="002A7DA1">
            <w:pPr>
              <w:contextualSpacing/>
              <w:jc w:val="both"/>
              <w:rPr>
                <w:rFonts w:ascii="Arial" w:eastAsia="Calibri" w:hAnsi="Arial" w:cs="Arial"/>
                <w:b/>
                <w:sz w:val="22"/>
                <w:lang w:val="es-ES_tradnl"/>
              </w:rPr>
            </w:pPr>
            <w:r w:rsidRPr="003678F5">
              <w:rPr>
                <w:rFonts w:ascii="Arial" w:eastAsia="Calibri" w:hAnsi="Arial" w:cs="Arial"/>
                <w:b/>
                <w:sz w:val="22"/>
                <w:lang w:val="es-ES_tradnl"/>
              </w:rPr>
              <w:t>Radicación:</w:t>
            </w:r>
            <w:r w:rsidRPr="003678F5">
              <w:rPr>
                <w:rFonts w:ascii="Arial" w:eastAsia="Calibri" w:hAnsi="Arial" w:cs="Arial"/>
                <w:sz w:val="22"/>
                <w:lang w:val="es-ES_tradnl"/>
              </w:rPr>
              <w:t xml:space="preserve">                              </w:t>
            </w:r>
          </w:p>
        </w:tc>
        <w:tc>
          <w:tcPr>
            <w:tcW w:w="20" w:type="dxa"/>
          </w:tcPr>
          <w:p w14:paraId="16B6ECBE" w14:textId="77777777" w:rsidR="0054316D" w:rsidRPr="003678F5" w:rsidRDefault="0054316D" w:rsidP="002A7DA1">
            <w:pPr>
              <w:contextualSpacing/>
              <w:jc w:val="both"/>
              <w:rPr>
                <w:rFonts w:ascii="Arial" w:eastAsia="Calibri" w:hAnsi="Arial" w:cs="Arial"/>
                <w:sz w:val="22"/>
                <w:lang w:val="es-ES_tradnl"/>
              </w:rPr>
            </w:pPr>
          </w:p>
        </w:tc>
        <w:tc>
          <w:tcPr>
            <w:tcW w:w="8347" w:type="dxa"/>
            <w:gridSpan w:val="2"/>
          </w:tcPr>
          <w:p w14:paraId="02A4F444" w14:textId="77777777" w:rsidR="0054316D" w:rsidRPr="003678F5" w:rsidRDefault="0054316D" w:rsidP="002A7DA1">
            <w:pPr>
              <w:contextualSpacing/>
              <w:jc w:val="both"/>
              <w:rPr>
                <w:rFonts w:ascii="Arial" w:eastAsia="Calibri" w:hAnsi="Arial" w:cs="Arial"/>
                <w:sz w:val="22"/>
                <w:lang w:val="es-ES_tradnl"/>
              </w:rPr>
            </w:pPr>
          </w:p>
          <w:p w14:paraId="0D3B93DF" w14:textId="77777777" w:rsidR="0054316D" w:rsidRPr="003678F5" w:rsidRDefault="0054316D" w:rsidP="002A7DA1">
            <w:pPr>
              <w:contextualSpacing/>
              <w:jc w:val="both"/>
              <w:rPr>
                <w:rFonts w:ascii="Arial" w:eastAsia="Times New Roman" w:hAnsi="Arial" w:cs="Arial"/>
                <w:bCs/>
                <w:sz w:val="22"/>
                <w:lang w:eastAsia="es-ES"/>
              </w:rPr>
            </w:pPr>
            <w:r w:rsidRPr="003678F5">
              <w:rPr>
                <w:rFonts w:ascii="Arial" w:eastAsia="Times New Roman" w:hAnsi="Arial" w:cs="Arial"/>
                <w:sz w:val="22"/>
                <w:lang w:eastAsia="es-ES"/>
              </w:rPr>
              <w:t xml:space="preserve">Respuesta a </w:t>
            </w:r>
            <w:r w:rsidRPr="003678F5">
              <w:rPr>
                <w:rFonts w:ascii="Arial" w:eastAsia="Times New Roman" w:hAnsi="Arial" w:cs="Arial"/>
                <w:bCs/>
                <w:sz w:val="22"/>
                <w:lang w:eastAsia="es-ES"/>
              </w:rPr>
              <w:t>las preguntas No. 1.2 y 1.4 de la consulta</w:t>
            </w:r>
          </w:p>
          <w:p w14:paraId="41A48A36" w14:textId="77777777" w:rsidR="0054316D" w:rsidRPr="003678F5" w:rsidRDefault="0054316D" w:rsidP="002A7DA1">
            <w:pPr>
              <w:contextualSpacing/>
              <w:jc w:val="both"/>
              <w:rPr>
                <w:rFonts w:ascii="Arial" w:eastAsia="Calibri" w:hAnsi="Arial" w:cs="Arial"/>
                <w:sz w:val="22"/>
                <w:lang w:val="es-ES_tradnl"/>
              </w:rPr>
            </w:pPr>
            <w:r w:rsidRPr="003678F5">
              <w:rPr>
                <w:rFonts w:ascii="Arial" w:eastAsia="Times New Roman" w:hAnsi="Arial" w:cs="Arial"/>
                <w:bCs/>
                <w:sz w:val="22"/>
                <w:lang w:eastAsia="es-ES"/>
              </w:rPr>
              <w:t>No. P20221028010912</w:t>
            </w:r>
          </w:p>
        </w:tc>
      </w:tr>
    </w:tbl>
    <w:p w14:paraId="0697D06B" w14:textId="472CA474" w:rsidR="0054316D" w:rsidRPr="003678F5" w:rsidRDefault="0054316D" w:rsidP="0054316D">
      <w:pPr>
        <w:spacing w:line="276" w:lineRule="auto"/>
        <w:contextualSpacing/>
        <w:jc w:val="both"/>
        <w:rPr>
          <w:rFonts w:ascii="Arial" w:eastAsia="Calibri" w:hAnsi="Arial" w:cs="Arial"/>
          <w:sz w:val="22"/>
          <w:lang w:val="es-ES_tradnl"/>
        </w:rPr>
      </w:pPr>
    </w:p>
    <w:p w14:paraId="16ADD9DF" w14:textId="77777777" w:rsidR="0054316D" w:rsidRPr="003678F5" w:rsidRDefault="0054316D" w:rsidP="0054316D">
      <w:pPr>
        <w:spacing w:line="276" w:lineRule="auto"/>
        <w:contextualSpacing/>
        <w:jc w:val="both"/>
        <w:rPr>
          <w:rFonts w:ascii="Arial" w:eastAsia="Calibri" w:hAnsi="Arial" w:cs="Arial"/>
          <w:sz w:val="22"/>
          <w:lang w:val="es-ES_tradnl"/>
        </w:rPr>
      </w:pPr>
    </w:p>
    <w:p w14:paraId="2BCFD183" w14:textId="77777777" w:rsidR="0054316D" w:rsidRPr="003678F5" w:rsidRDefault="0054316D" w:rsidP="0054316D">
      <w:pPr>
        <w:spacing w:line="276" w:lineRule="auto"/>
        <w:contextualSpacing/>
        <w:rPr>
          <w:rFonts w:ascii="Arial" w:eastAsia="Calibri" w:hAnsi="Arial" w:cs="Arial"/>
          <w:sz w:val="22"/>
          <w:lang w:val="es-ES_tradnl"/>
        </w:rPr>
      </w:pPr>
      <w:r w:rsidRPr="003678F5">
        <w:rPr>
          <w:rFonts w:ascii="Arial" w:eastAsia="Calibri" w:hAnsi="Arial" w:cs="Arial"/>
          <w:sz w:val="22"/>
          <w:lang w:val="es-ES_tradnl"/>
        </w:rPr>
        <w:t>Estimado señor Acero:</w:t>
      </w:r>
    </w:p>
    <w:p w14:paraId="5EA55A1E" w14:textId="77777777" w:rsidR="0054316D" w:rsidRPr="003678F5" w:rsidRDefault="0054316D" w:rsidP="0054316D">
      <w:pPr>
        <w:spacing w:line="276" w:lineRule="auto"/>
        <w:contextualSpacing/>
        <w:jc w:val="both"/>
        <w:rPr>
          <w:rFonts w:ascii="Arial" w:eastAsia="Calibri" w:hAnsi="Arial" w:cs="Arial"/>
          <w:sz w:val="22"/>
          <w:lang w:val="es-ES_tradnl"/>
        </w:rPr>
      </w:pPr>
    </w:p>
    <w:p w14:paraId="087F0E56" w14:textId="77777777" w:rsidR="0054316D" w:rsidRPr="003678F5" w:rsidRDefault="0054316D" w:rsidP="0054316D">
      <w:pPr>
        <w:spacing w:line="276" w:lineRule="auto"/>
        <w:contextualSpacing/>
        <w:jc w:val="both"/>
        <w:rPr>
          <w:rFonts w:ascii="Arial" w:eastAsia="Calibri" w:hAnsi="Arial" w:cs="Arial"/>
          <w:sz w:val="22"/>
          <w:lang w:val="es-ES_tradnl"/>
        </w:rPr>
      </w:pPr>
      <w:r w:rsidRPr="003678F5">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 responde las preguntas 1.2. y 1.4 de consulta del 28 de octubre del 2022.</w:t>
      </w:r>
    </w:p>
    <w:bookmarkEnd w:id="0"/>
    <w:p w14:paraId="0D55C021" w14:textId="77777777" w:rsidR="0054316D" w:rsidRPr="003678F5" w:rsidRDefault="0054316D" w:rsidP="0054316D">
      <w:pPr>
        <w:spacing w:line="276" w:lineRule="auto"/>
        <w:contextualSpacing/>
        <w:jc w:val="both"/>
        <w:rPr>
          <w:rFonts w:ascii="Arial" w:eastAsia="Calibri" w:hAnsi="Arial" w:cs="Arial"/>
          <w:b/>
          <w:sz w:val="22"/>
          <w:lang w:val="es-ES_tradnl"/>
        </w:rPr>
      </w:pPr>
    </w:p>
    <w:p w14:paraId="2DB85F06" w14:textId="77777777" w:rsidR="0054316D" w:rsidRPr="003678F5" w:rsidRDefault="0054316D" w:rsidP="0054316D">
      <w:pPr>
        <w:numPr>
          <w:ilvl w:val="0"/>
          <w:numId w:val="5"/>
        </w:numPr>
        <w:tabs>
          <w:tab w:val="left" w:pos="0"/>
          <w:tab w:val="left" w:pos="142"/>
          <w:tab w:val="left" w:pos="284"/>
        </w:tabs>
        <w:spacing w:line="276" w:lineRule="auto"/>
        <w:ind w:left="0" w:firstLine="0"/>
        <w:contextualSpacing/>
        <w:jc w:val="both"/>
        <w:rPr>
          <w:rFonts w:ascii="Arial" w:eastAsia="Calibri" w:hAnsi="Arial" w:cs="Arial"/>
          <w:b/>
          <w:sz w:val="22"/>
          <w:lang w:val="es-ES_tradnl"/>
        </w:rPr>
      </w:pPr>
      <w:r w:rsidRPr="003678F5">
        <w:rPr>
          <w:rFonts w:ascii="Arial" w:eastAsia="Calibri" w:hAnsi="Arial" w:cs="Arial"/>
          <w:b/>
          <w:sz w:val="22"/>
          <w:lang w:val="es-ES_tradnl"/>
        </w:rPr>
        <w:t xml:space="preserve">Problema planteado </w:t>
      </w:r>
    </w:p>
    <w:p w14:paraId="15222307" w14:textId="77777777" w:rsidR="0054316D" w:rsidRPr="003678F5" w:rsidRDefault="0054316D" w:rsidP="0054316D">
      <w:pPr>
        <w:tabs>
          <w:tab w:val="left" w:pos="426"/>
        </w:tabs>
        <w:spacing w:line="276" w:lineRule="auto"/>
        <w:contextualSpacing/>
        <w:jc w:val="both"/>
        <w:rPr>
          <w:rFonts w:ascii="Arial" w:eastAsia="Calibri" w:hAnsi="Arial" w:cs="Arial"/>
          <w:b/>
          <w:lang w:val="es-ES_tradnl"/>
        </w:rPr>
      </w:pPr>
    </w:p>
    <w:p w14:paraId="59A67FB6" w14:textId="77777777" w:rsidR="0054316D" w:rsidRPr="003678F5" w:rsidRDefault="0054316D" w:rsidP="0054316D">
      <w:pPr>
        <w:spacing w:line="276" w:lineRule="auto"/>
        <w:contextualSpacing/>
        <w:jc w:val="both"/>
        <w:rPr>
          <w:rFonts w:ascii="Arial" w:hAnsi="Arial" w:cs="Arial"/>
          <w:sz w:val="22"/>
          <w:lang w:val="es-US"/>
        </w:rPr>
      </w:pPr>
      <w:r w:rsidRPr="003678F5">
        <w:rPr>
          <w:rFonts w:ascii="Arial" w:hAnsi="Arial" w:cs="Arial"/>
          <w:sz w:val="22"/>
          <w:lang w:val="es-ES_tradnl"/>
        </w:rPr>
        <w:t>E</w:t>
      </w:r>
      <w:r w:rsidRPr="003678F5">
        <w:rPr>
          <w:rFonts w:ascii="Arial" w:hAnsi="Arial" w:cs="Arial"/>
          <w:sz w:val="22"/>
          <w:lang w:val="es-US"/>
        </w:rPr>
        <w:t>n relación con el Restablecimiento de la Ecuación Financiera y Económica de Contratos Estatales, principalmente por causas atinentes a la variación de la TRM</w:t>
      </w:r>
      <w:r w:rsidRPr="003678F5">
        <w:rPr>
          <w:rFonts w:ascii="Arial" w:hAnsi="Arial" w:cs="Arial"/>
          <w:sz w:val="22"/>
          <w:lang w:val="es-ES_tradnl"/>
        </w:rPr>
        <w:t>, usted realiza las siguientes preguntas:</w:t>
      </w:r>
    </w:p>
    <w:p w14:paraId="637E3D7C" w14:textId="77777777" w:rsidR="0054316D" w:rsidRPr="003678F5" w:rsidRDefault="0054316D" w:rsidP="0054316D">
      <w:pPr>
        <w:spacing w:line="276" w:lineRule="auto"/>
        <w:contextualSpacing/>
        <w:jc w:val="both"/>
        <w:rPr>
          <w:rFonts w:ascii="Arial" w:hAnsi="Arial" w:cs="Arial"/>
          <w:lang w:val="es-US"/>
        </w:rPr>
      </w:pPr>
    </w:p>
    <w:p w14:paraId="7D09AC1D" w14:textId="77777777" w:rsidR="0054316D" w:rsidRPr="003678F5" w:rsidRDefault="0054316D" w:rsidP="0054316D">
      <w:pPr>
        <w:ind w:left="709" w:right="709"/>
        <w:contextualSpacing/>
        <w:jc w:val="both"/>
        <w:rPr>
          <w:rFonts w:ascii="Arial" w:hAnsi="Arial" w:cs="Arial"/>
          <w:sz w:val="21"/>
          <w:szCs w:val="21"/>
          <w:lang w:val="es-US"/>
        </w:rPr>
      </w:pPr>
      <w:r w:rsidRPr="003678F5">
        <w:rPr>
          <w:rFonts w:ascii="Arial" w:hAnsi="Arial" w:cs="Arial"/>
          <w:sz w:val="21"/>
          <w:szCs w:val="21"/>
          <w:lang w:val="es-ES_tradnl"/>
        </w:rPr>
        <w:t>[…] «</w:t>
      </w:r>
      <w:r w:rsidRPr="003678F5">
        <w:rPr>
          <w:rFonts w:ascii="Arial" w:hAnsi="Arial" w:cs="Arial"/>
          <w:sz w:val="21"/>
          <w:szCs w:val="21"/>
        </w:rPr>
        <w:t>¿</w:t>
      </w:r>
      <w:r w:rsidRPr="003678F5">
        <w:rPr>
          <w:rFonts w:ascii="Arial" w:hAnsi="Arial" w:cs="Arial"/>
          <w:sz w:val="21"/>
          <w:szCs w:val="21"/>
          <w:lang w:val="es-US"/>
        </w:rPr>
        <w:t xml:space="preserve">Cuáles son los requisitos, condiciones y pruebas que debe acreditar un Contratista para obtener el Restablecimiento de la Ecuación Financiera y Económica del Contrato derivada de la variación de la TRM? </w:t>
      </w:r>
    </w:p>
    <w:p w14:paraId="771CCE37" w14:textId="77777777" w:rsidR="0054316D" w:rsidRPr="003678F5" w:rsidRDefault="0054316D" w:rsidP="0054316D">
      <w:pPr>
        <w:ind w:left="709" w:right="709"/>
        <w:contextualSpacing/>
        <w:jc w:val="both"/>
        <w:rPr>
          <w:rFonts w:ascii="Arial" w:hAnsi="Arial" w:cs="Arial"/>
          <w:sz w:val="21"/>
          <w:szCs w:val="21"/>
          <w:lang w:val="es-US"/>
        </w:rPr>
      </w:pPr>
    </w:p>
    <w:p w14:paraId="27201396" w14:textId="77777777" w:rsidR="0054316D" w:rsidRPr="003678F5" w:rsidRDefault="0054316D" w:rsidP="0054316D">
      <w:pPr>
        <w:ind w:left="709" w:right="709"/>
        <w:contextualSpacing/>
        <w:jc w:val="both"/>
        <w:rPr>
          <w:rFonts w:ascii="Arial" w:hAnsi="Arial" w:cs="Arial"/>
          <w:sz w:val="21"/>
          <w:szCs w:val="21"/>
          <w:lang w:val="es-US"/>
        </w:rPr>
      </w:pPr>
      <w:r w:rsidRPr="003678F5">
        <w:rPr>
          <w:rFonts w:ascii="Arial" w:hAnsi="Arial" w:cs="Arial"/>
          <w:sz w:val="21"/>
          <w:szCs w:val="21"/>
          <w:lang w:val="es-US"/>
        </w:rPr>
        <w:t>¿Qué mecanismos de gestión y mitigación del riesgo recomienda o aconseja la Agencia Colombia Compra Eficiente incluir como parte de los pliegos de condiciones, matrices de riesgos o contratos para evitar que se presenten situaciones de desequilibrio contractual de variaciones de la TRM? Enlistar y explicar.</w:t>
      </w:r>
      <w:r w:rsidRPr="003678F5">
        <w:rPr>
          <w:rFonts w:ascii="Arial" w:eastAsia="Calibri" w:hAnsi="Arial" w:cs="Arial"/>
          <w:lang w:val="es-ES_tradnl" w:eastAsia="es-ES_tradnl"/>
        </w:rPr>
        <w:t>»</w:t>
      </w:r>
    </w:p>
    <w:p w14:paraId="149C21DC" w14:textId="77777777" w:rsidR="0054316D" w:rsidRPr="003678F5" w:rsidRDefault="0054316D" w:rsidP="0054316D">
      <w:pPr>
        <w:spacing w:line="276" w:lineRule="auto"/>
        <w:ind w:right="709"/>
        <w:contextualSpacing/>
        <w:jc w:val="both"/>
        <w:rPr>
          <w:rFonts w:ascii="Arial" w:hAnsi="Arial" w:cs="Arial"/>
          <w:lang w:val="es-ES_tradnl"/>
        </w:rPr>
      </w:pPr>
    </w:p>
    <w:p w14:paraId="44CBA986" w14:textId="77777777" w:rsidR="0054316D" w:rsidRPr="003678F5" w:rsidRDefault="0054316D" w:rsidP="0054316D">
      <w:pPr>
        <w:numPr>
          <w:ilvl w:val="0"/>
          <w:numId w:val="5"/>
        </w:numPr>
        <w:tabs>
          <w:tab w:val="left" w:pos="0"/>
          <w:tab w:val="left" w:pos="284"/>
        </w:tabs>
        <w:spacing w:line="276" w:lineRule="auto"/>
        <w:ind w:left="0" w:firstLine="0"/>
        <w:contextualSpacing/>
        <w:jc w:val="both"/>
        <w:rPr>
          <w:rFonts w:ascii="Arial" w:eastAsia="Calibri" w:hAnsi="Arial" w:cs="Arial"/>
          <w:b/>
          <w:sz w:val="22"/>
          <w:lang w:val="es-ES_tradnl"/>
        </w:rPr>
      </w:pPr>
      <w:r w:rsidRPr="003678F5">
        <w:rPr>
          <w:rFonts w:ascii="Arial" w:eastAsia="Calibri" w:hAnsi="Arial" w:cs="Arial"/>
          <w:b/>
          <w:sz w:val="22"/>
          <w:lang w:val="es-ES_tradnl"/>
        </w:rPr>
        <w:t>Consideraciones</w:t>
      </w:r>
    </w:p>
    <w:p w14:paraId="543340C9" w14:textId="77777777" w:rsidR="0054316D" w:rsidRPr="003678F5" w:rsidRDefault="0054316D" w:rsidP="003678F5">
      <w:pPr>
        <w:tabs>
          <w:tab w:val="left" w:pos="0"/>
          <w:tab w:val="left" w:pos="284"/>
        </w:tabs>
        <w:spacing w:line="276" w:lineRule="auto"/>
        <w:contextualSpacing/>
        <w:jc w:val="both"/>
        <w:rPr>
          <w:rFonts w:ascii="Arial" w:eastAsia="Calibri" w:hAnsi="Arial" w:cs="Arial"/>
          <w:b/>
          <w:sz w:val="22"/>
          <w:lang w:val="es-ES_tradnl"/>
        </w:rPr>
      </w:pPr>
    </w:p>
    <w:p w14:paraId="4D494752" w14:textId="6B64BCA6" w:rsidR="0054316D" w:rsidRPr="003678F5" w:rsidRDefault="0054316D" w:rsidP="0054316D">
      <w:pPr>
        <w:spacing w:after="120" w:line="276" w:lineRule="auto"/>
        <w:jc w:val="both"/>
        <w:rPr>
          <w:rFonts w:ascii="Arial" w:hAnsi="Arial" w:cs="Arial"/>
          <w:sz w:val="22"/>
        </w:rPr>
      </w:pPr>
      <w:r w:rsidRPr="003678F5">
        <w:rPr>
          <w:rFonts w:ascii="Arial" w:hAnsi="Arial" w:cs="Arial"/>
          <w:bCs/>
          <w:sz w:val="22"/>
        </w:rPr>
        <w:t xml:space="preserve">En ejercicio de las competencias establecidas en </w:t>
      </w:r>
      <w:r w:rsidR="00B653C4" w:rsidRPr="003678F5">
        <w:rPr>
          <w:rFonts w:ascii="Arial" w:hAnsi="Arial" w:cs="Arial"/>
          <w:bCs/>
          <w:sz w:val="22"/>
        </w:rPr>
        <w:t xml:space="preserve">el numeral 5 del artículo </w:t>
      </w:r>
      <w:r w:rsidRPr="003678F5">
        <w:rPr>
          <w:rFonts w:ascii="Arial" w:hAnsi="Arial" w:cs="Arial"/>
          <w:bCs/>
          <w:sz w:val="22"/>
        </w:rPr>
        <w:t xml:space="preserve">3 y </w:t>
      </w:r>
      <w:r w:rsidR="00B653C4" w:rsidRPr="003678F5">
        <w:rPr>
          <w:rFonts w:ascii="Arial" w:hAnsi="Arial" w:cs="Arial"/>
          <w:bCs/>
          <w:sz w:val="22"/>
        </w:rPr>
        <w:t xml:space="preserve">numeral 8 del artículo </w:t>
      </w:r>
      <w:r w:rsidRPr="003678F5">
        <w:rPr>
          <w:rFonts w:ascii="Arial" w:hAnsi="Arial" w:cs="Arial"/>
          <w:bCs/>
          <w:sz w:val="22"/>
        </w:rPr>
        <w:t xml:space="preserve">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1" w:name="_Hlk61701014"/>
      <w:r w:rsidRPr="003678F5">
        <w:rPr>
          <w:rFonts w:ascii="Arial" w:hAnsi="Arial" w:cs="Arial"/>
          <w:sz w:val="22"/>
        </w:rPr>
        <w:t xml:space="preserve">Es necesario tener en cuenta que </w:t>
      </w:r>
      <w:bookmarkStart w:id="2" w:name="_Hlk61026958"/>
      <w:r w:rsidRPr="003678F5">
        <w:rPr>
          <w:rFonts w:ascii="Arial" w:hAnsi="Arial"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678F5">
        <w:rPr>
          <w:rFonts w:ascii="Arial" w:hAnsi="Arial" w:cs="Arial"/>
          <w:bCs/>
          <w:sz w:val="22"/>
        </w:rPr>
        <w:t xml:space="preserve"> de todos los partícipes de la contratación estatal.</w:t>
      </w:r>
    </w:p>
    <w:p w14:paraId="0F41E8A3" w14:textId="77777777" w:rsidR="0054316D" w:rsidRPr="003678F5" w:rsidRDefault="0054316D" w:rsidP="0054316D">
      <w:pPr>
        <w:spacing w:after="120" w:line="276" w:lineRule="auto"/>
        <w:ind w:firstLine="708"/>
        <w:jc w:val="both"/>
        <w:rPr>
          <w:rFonts w:ascii="Arial" w:hAnsi="Arial" w:cs="Arial"/>
          <w:sz w:val="22"/>
        </w:rPr>
      </w:pPr>
      <w:r w:rsidRPr="003678F5">
        <w:rPr>
          <w:rFonts w:ascii="Arial" w:hAnsi="Arial" w:cs="Arial"/>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678F5">
        <w:rPr>
          <w:rFonts w:ascii="Arial" w:hAnsi="Arial" w:cs="Arial"/>
          <w:sz w:val="22"/>
          <w:vertAlign w:val="superscript"/>
        </w:rPr>
        <w:footnoteReference w:id="1"/>
      </w:r>
      <w:r w:rsidRPr="003678F5">
        <w:rPr>
          <w:rFonts w:ascii="Arial" w:hAnsi="Arial" w:cs="Arial"/>
          <w:sz w:val="22"/>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3678F5">
        <w:rPr>
          <w:rFonts w:ascii="Arial" w:hAnsi="Arial" w:cs="Arial"/>
          <w:sz w:val="22"/>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p w14:paraId="6E867281" w14:textId="77777777" w:rsidR="0054316D" w:rsidRPr="003678F5" w:rsidRDefault="0054316D" w:rsidP="0054316D">
      <w:pPr>
        <w:spacing w:after="120" w:line="276" w:lineRule="auto"/>
        <w:ind w:firstLine="708"/>
        <w:jc w:val="both"/>
        <w:rPr>
          <w:rFonts w:ascii="Arial" w:hAnsi="Arial" w:cs="Arial"/>
          <w:bCs/>
          <w:sz w:val="22"/>
        </w:rPr>
      </w:pPr>
      <w:r w:rsidRPr="003678F5">
        <w:rPr>
          <w:rFonts w:ascii="Arial" w:hAnsi="Arial" w:cs="Arial"/>
          <w:sz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w:t>
      </w:r>
      <w:r w:rsidRPr="003678F5">
        <w:rPr>
          <w:rFonts w:ascii="Arial" w:hAnsi="Arial" w:cs="Arial"/>
          <w:sz w:val="22"/>
        </w:rPr>
        <w:lastRenderedPageBreak/>
        <w:t>partir del estudio de las diferentes fuentes del derecho existentes en la materia. En cualquier caso, estos conceptos tienen el alcance señalado por el artículo 28 de la Ley 1437 de 2011, sustituido por la Ley 1755 de 2015, el cual señala «[…]  los conceptos emitidos por las autoridades como respuestas a peticiones realizadas en ejercicio del derecho a formular consultas no serán de obligatorio cumplimiento o ejecución».  E</w:t>
      </w:r>
      <w:r w:rsidRPr="003678F5">
        <w:rPr>
          <w:rFonts w:ascii="Arial" w:hAnsi="Arial" w:cs="Arial"/>
          <w:bCs/>
          <w:sz w:val="22"/>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3678F5">
        <w:rPr>
          <w:rFonts w:ascii="Arial" w:hAnsi="Arial" w:cs="Arial"/>
          <w:bCs/>
          <w:sz w:val="22"/>
          <w:vertAlign w:val="superscript"/>
        </w:rPr>
        <w:footnoteReference w:id="2"/>
      </w:r>
      <w:r w:rsidRPr="003678F5">
        <w:rPr>
          <w:rFonts w:ascii="Arial" w:hAnsi="Arial" w:cs="Arial"/>
          <w:bCs/>
          <w:sz w:val="22"/>
        </w:rPr>
        <w:t>.</w:t>
      </w:r>
    </w:p>
    <w:p w14:paraId="36E3AF08" w14:textId="34FDDB31" w:rsidR="0054316D" w:rsidRPr="003678F5" w:rsidRDefault="0054316D" w:rsidP="0054316D">
      <w:pPr>
        <w:spacing w:after="120" w:line="276" w:lineRule="auto"/>
        <w:ind w:firstLine="708"/>
        <w:jc w:val="both"/>
        <w:rPr>
          <w:rFonts w:ascii="Arial" w:eastAsia="Calibri" w:hAnsi="Arial" w:cs="Arial"/>
          <w:sz w:val="22"/>
          <w:lang w:eastAsia="en-GB"/>
        </w:rPr>
      </w:pPr>
      <w:r w:rsidRPr="003678F5">
        <w:rPr>
          <w:rFonts w:ascii="Arial" w:hAnsi="Arial" w:cs="Arial"/>
          <w:sz w:val="22"/>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w:t>
      </w:r>
      <w:r w:rsidRPr="003678F5">
        <w:rPr>
          <w:rFonts w:ascii="Arial" w:eastAsia="Calibri" w:hAnsi="Arial" w:cs="Arial"/>
          <w:sz w:val="22"/>
          <w:lang w:eastAsia="en-GB"/>
        </w:rPr>
        <w:t>i) el principio de planeación y los estudios y documentos previos del contrato,</w:t>
      </w:r>
      <w:r w:rsidRPr="003678F5" w:rsidDel="007F2398">
        <w:rPr>
          <w:rFonts w:ascii="Arial" w:eastAsia="Calibri" w:hAnsi="Arial" w:cs="Arial"/>
          <w:sz w:val="22"/>
          <w:lang w:eastAsia="en-GB"/>
        </w:rPr>
        <w:t xml:space="preserve"> </w:t>
      </w:r>
      <w:r w:rsidRPr="003678F5">
        <w:rPr>
          <w:rFonts w:ascii="Arial" w:eastAsia="Calibri" w:hAnsi="Arial" w:cs="Arial"/>
          <w:sz w:val="22"/>
          <w:lang w:eastAsia="en-GB"/>
        </w:rPr>
        <w:t xml:space="preserve">ii) la autonomía de las entidades estatales para calcular el precio y la forma de pago en los contratos estatales, y </w:t>
      </w:r>
      <w:proofErr w:type="spellStart"/>
      <w:r w:rsidRPr="003678F5">
        <w:rPr>
          <w:rFonts w:ascii="Arial" w:eastAsia="Calibri" w:hAnsi="Arial" w:cs="Arial"/>
          <w:sz w:val="22"/>
          <w:lang w:eastAsia="en-GB"/>
        </w:rPr>
        <w:t>iii</w:t>
      </w:r>
      <w:proofErr w:type="spellEnd"/>
      <w:r w:rsidRPr="003678F5">
        <w:rPr>
          <w:rFonts w:ascii="Arial" w:eastAsia="Calibri" w:hAnsi="Arial" w:cs="Arial"/>
          <w:sz w:val="22"/>
          <w:lang w:eastAsia="en-GB"/>
        </w:rPr>
        <w:t xml:space="preserve">) </w:t>
      </w:r>
      <w:r w:rsidR="00B653C4" w:rsidRPr="003678F5">
        <w:rPr>
          <w:rFonts w:ascii="Arial" w:eastAsia="Calibri" w:hAnsi="Arial" w:cs="Arial"/>
          <w:sz w:val="22"/>
          <w:lang w:eastAsia="en-GB"/>
        </w:rPr>
        <w:t>Matriz de r</w:t>
      </w:r>
      <w:r w:rsidRPr="003678F5">
        <w:rPr>
          <w:rFonts w:ascii="Arial" w:eastAsia="Calibri" w:hAnsi="Arial" w:cs="Arial"/>
          <w:sz w:val="22"/>
          <w:lang w:eastAsia="en-GB"/>
        </w:rPr>
        <w:t>iesgo</w:t>
      </w:r>
      <w:r w:rsidR="00B653C4" w:rsidRPr="003678F5">
        <w:rPr>
          <w:rFonts w:ascii="Arial" w:eastAsia="Calibri" w:hAnsi="Arial" w:cs="Arial"/>
          <w:sz w:val="22"/>
          <w:lang w:eastAsia="en-GB"/>
        </w:rPr>
        <w:t>s</w:t>
      </w:r>
      <w:r w:rsidRPr="003678F5">
        <w:rPr>
          <w:rFonts w:ascii="Arial" w:eastAsia="Calibri" w:hAnsi="Arial" w:cs="Arial"/>
          <w:sz w:val="22"/>
          <w:lang w:eastAsia="en-GB"/>
        </w:rPr>
        <w:t xml:space="preserve"> en la </w:t>
      </w:r>
      <w:r w:rsidR="00B653C4" w:rsidRPr="003678F5">
        <w:rPr>
          <w:rFonts w:ascii="Arial" w:eastAsia="Calibri" w:hAnsi="Arial" w:cs="Arial"/>
          <w:sz w:val="22"/>
          <w:lang w:eastAsia="en-GB"/>
        </w:rPr>
        <w:t>c</w:t>
      </w:r>
      <w:r w:rsidRPr="003678F5">
        <w:rPr>
          <w:rFonts w:ascii="Arial" w:eastAsia="Calibri" w:hAnsi="Arial" w:cs="Arial"/>
          <w:sz w:val="22"/>
          <w:lang w:eastAsia="en-GB"/>
        </w:rPr>
        <w:t xml:space="preserve">ontratación Estatal. </w:t>
      </w:r>
    </w:p>
    <w:p w14:paraId="57BE9C99" w14:textId="77777777" w:rsidR="0054316D" w:rsidRPr="003678F5" w:rsidRDefault="0054316D" w:rsidP="0054316D">
      <w:pPr>
        <w:spacing w:after="120" w:line="276" w:lineRule="auto"/>
        <w:ind w:firstLine="708"/>
        <w:jc w:val="both"/>
        <w:rPr>
          <w:rFonts w:ascii="Arial" w:eastAsia="Calibri" w:hAnsi="Arial" w:cs="Arial"/>
          <w:sz w:val="22"/>
        </w:rPr>
      </w:pPr>
      <w:r w:rsidRPr="003678F5">
        <w:rPr>
          <w:rFonts w:ascii="Arial" w:eastAsia="Calibri" w:hAnsi="Arial" w:cs="Arial"/>
          <w:sz w:val="22"/>
        </w:rPr>
        <w:t xml:space="preserve">La Agencia Nacional de Contratación Pública – Colombia Compra Eficiente se pronunció, en términos generales, sobre el deber de elaborar análisis del sector frente a los procesos de contratación en los Conceptos 2202013000000037 del 7 de enero de 2020 y C-223 del 29 de </w:t>
      </w:r>
      <w:r w:rsidRPr="003678F5">
        <w:rPr>
          <w:rFonts w:ascii="Arial" w:eastAsia="Calibri" w:hAnsi="Arial" w:cs="Arial"/>
          <w:sz w:val="22"/>
        </w:rPr>
        <w:lastRenderedPageBreak/>
        <w:t xml:space="preserve">abril de 2020 –radicado No. 2202013000003261– y C–148 de 2021. Igualmente, en los Conceptos C-387 del 23 de junio de 2020 –radicado No. 2202013000005289–, C-415 del 7 de julio –radicado No. </w:t>
      </w:r>
      <w:r w:rsidRPr="003678F5">
        <w:rPr>
          <w:rFonts w:ascii="Arial" w:hAnsi="Arial" w:cs="Arial"/>
          <w:sz w:val="22"/>
        </w:rPr>
        <w:t>2202013000005931–</w:t>
      </w:r>
      <w:r w:rsidRPr="003678F5">
        <w:rPr>
          <w:rFonts w:ascii="Arial" w:eastAsia="Calibri" w:hAnsi="Arial" w:cs="Arial"/>
          <w:sz w:val="22"/>
        </w:rPr>
        <w:t>, C-443 del 7 de julio de 2020 –radicado No.</w:t>
      </w:r>
      <w:r w:rsidRPr="003678F5">
        <w:rPr>
          <w:rFonts w:ascii="Arial" w:hAnsi="Arial" w:cs="Arial"/>
          <w:sz w:val="22"/>
        </w:rPr>
        <w:t xml:space="preserve"> 2202013000005933–, C-387 del 23 de junio de 2020 –radicado No. </w:t>
      </w:r>
      <w:r w:rsidRPr="003678F5">
        <w:rPr>
          <w:rFonts w:ascii="Arial" w:hAnsi="Arial" w:cs="Arial"/>
          <w:sz w:val="22"/>
          <w:shd w:val="clear" w:color="auto" w:fill="FFFFFF"/>
        </w:rPr>
        <w:t xml:space="preserve">4202013000004275–, </w:t>
      </w:r>
      <w:r w:rsidRPr="003678F5">
        <w:rPr>
          <w:rFonts w:ascii="Arial" w:eastAsia="Calibri" w:hAnsi="Arial" w:cs="Arial"/>
          <w:sz w:val="22"/>
        </w:rPr>
        <w:t xml:space="preserve">2202013000000037 del 7 de enero de 2020, C-223 del 29 de abril de 2020, C-671 de 2020 de 23 de noviembre de 2020, C-215 del 12 de mayo de 2021 y C-742 de 27 de diciembre de 2021, se pronunció  sobre planeación y estudios previos en el Estatuto General de Contratación de la Administración Pública. </w:t>
      </w:r>
    </w:p>
    <w:p w14:paraId="468A797D" w14:textId="09CEA6A5" w:rsidR="0054316D" w:rsidRPr="003678F5" w:rsidRDefault="0054316D" w:rsidP="0054316D">
      <w:pPr>
        <w:tabs>
          <w:tab w:val="left" w:pos="0"/>
        </w:tabs>
        <w:spacing w:before="120" w:line="276" w:lineRule="auto"/>
        <w:jc w:val="both"/>
        <w:rPr>
          <w:rFonts w:ascii="Arial" w:eastAsia="Calibri" w:hAnsi="Arial" w:cs="Arial"/>
          <w:sz w:val="22"/>
        </w:rPr>
      </w:pPr>
      <w:r w:rsidRPr="003678F5">
        <w:rPr>
          <w:rFonts w:ascii="Arial" w:eastAsia="Calibri" w:hAnsi="Arial" w:cs="Arial"/>
          <w:sz w:val="22"/>
        </w:rPr>
        <w:tab/>
        <w:t xml:space="preserve">Adicionalmente, la Agencia Nacional de Contratación Pública – Colombia Compra Eficiente también se ha pronunciado en varias ocasiones sobre el precio de los contratos estatales y formas para su cálculo, concretamente, en los conceptos 4201912000007092 del 29 de noviembre de 2019, </w:t>
      </w:r>
      <w:hyperlink r:id="rId12" w:tgtFrame="_blank" w:history="1">
        <w:r w:rsidRPr="003678F5">
          <w:rPr>
            <w:rFonts w:ascii="Arial" w:eastAsia="Calibri" w:hAnsi="Arial" w:cs="Arial"/>
            <w:sz w:val="22"/>
          </w:rPr>
          <w:t>2201913000008566</w:t>
        </w:r>
      </w:hyperlink>
      <w:r w:rsidRPr="003678F5">
        <w:rPr>
          <w:rFonts w:ascii="Arial" w:eastAsia="Calibri" w:hAnsi="Arial" w:cs="Arial"/>
          <w:sz w:val="22"/>
        </w:rPr>
        <w:t xml:space="preserve"> del 18 de noviembre de 2019,  4201913000007822 de 27 de diciembre de 2019, C–037 del 28 de enero de 2020, C-191 del 16 de marzo de 2020, C-211 del 8 de abril de 2020, C−469 del 27 de septiembre de 2020, C−480 del 16 de septiembre de 2020 y C-059 del 10 de marzo de 2021. También, en los </w:t>
      </w:r>
      <w:r w:rsidR="00B653C4" w:rsidRPr="003678F5">
        <w:rPr>
          <w:rFonts w:ascii="Arial" w:eastAsia="Calibri" w:hAnsi="Arial" w:cs="Arial"/>
          <w:sz w:val="22"/>
        </w:rPr>
        <w:t>conceptos</w:t>
      </w:r>
      <w:r w:rsidRPr="003678F5">
        <w:rPr>
          <w:rFonts w:ascii="Arial" w:eastAsia="Calibri" w:hAnsi="Arial" w:cs="Arial"/>
          <w:sz w:val="22"/>
        </w:rPr>
        <w:t xml:space="preserve"> C-451 del 31 de agosto de 2021, C-427 del 6 de julio de 2022, y C-613 de 13 de octubre de 2022, se pronunció sobre los riesgos en materia de contratación estatal. Las tesis expuestas se reiteran y se complementan en lo que corresponda.</w:t>
      </w:r>
    </w:p>
    <w:p w14:paraId="11EDAE1F" w14:textId="77777777" w:rsidR="00B653C4" w:rsidRPr="003678F5" w:rsidRDefault="00B653C4" w:rsidP="0054316D">
      <w:pPr>
        <w:tabs>
          <w:tab w:val="left" w:pos="0"/>
        </w:tabs>
        <w:spacing w:before="120" w:line="276" w:lineRule="auto"/>
        <w:jc w:val="both"/>
        <w:rPr>
          <w:rFonts w:ascii="Arial" w:eastAsia="Calibri" w:hAnsi="Arial" w:cs="Arial"/>
          <w:sz w:val="22"/>
        </w:rPr>
      </w:pPr>
    </w:p>
    <w:p w14:paraId="49639D6E" w14:textId="57DBB220" w:rsidR="0054316D" w:rsidRPr="003678F5" w:rsidRDefault="0054316D" w:rsidP="0054316D">
      <w:pPr>
        <w:pStyle w:val="Prrafodelista"/>
        <w:numPr>
          <w:ilvl w:val="1"/>
          <w:numId w:val="6"/>
        </w:numPr>
        <w:spacing w:line="276" w:lineRule="auto"/>
        <w:ind w:left="0" w:firstLine="0"/>
        <w:jc w:val="both"/>
        <w:rPr>
          <w:rFonts w:ascii="Arial" w:hAnsi="Arial" w:cs="Arial"/>
          <w:b/>
          <w:bCs/>
          <w:sz w:val="22"/>
        </w:rPr>
      </w:pPr>
      <w:r w:rsidRPr="003678F5">
        <w:rPr>
          <w:rFonts w:ascii="Arial" w:hAnsi="Arial" w:cs="Arial"/>
          <w:b/>
          <w:bCs/>
          <w:sz w:val="22"/>
        </w:rPr>
        <w:t>Principio de planeación</w:t>
      </w:r>
      <w:r w:rsidR="00B653C4" w:rsidRPr="003678F5">
        <w:rPr>
          <w:rFonts w:ascii="Arial" w:hAnsi="Arial" w:cs="Arial"/>
          <w:b/>
          <w:bCs/>
          <w:sz w:val="22"/>
        </w:rPr>
        <w:t xml:space="preserve">, </w:t>
      </w:r>
      <w:r w:rsidRPr="003678F5">
        <w:rPr>
          <w:rFonts w:ascii="Arial" w:hAnsi="Arial" w:cs="Arial"/>
          <w:b/>
          <w:bCs/>
          <w:sz w:val="22"/>
        </w:rPr>
        <w:t xml:space="preserve">estudios y documentos previos del contrato </w:t>
      </w:r>
    </w:p>
    <w:p w14:paraId="0D9B69D1" w14:textId="77777777" w:rsidR="0054316D" w:rsidRPr="003678F5" w:rsidRDefault="0054316D" w:rsidP="0054316D">
      <w:pPr>
        <w:pStyle w:val="Prrafodelista"/>
        <w:spacing w:line="276" w:lineRule="auto"/>
        <w:ind w:left="0"/>
        <w:jc w:val="both"/>
        <w:rPr>
          <w:rFonts w:ascii="Arial" w:hAnsi="Arial" w:cs="Arial"/>
          <w:b/>
          <w:bCs/>
          <w:sz w:val="22"/>
        </w:rPr>
      </w:pPr>
    </w:p>
    <w:p w14:paraId="1E373D23" w14:textId="224D5995" w:rsidR="0054316D" w:rsidRPr="003678F5" w:rsidRDefault="0054316D" w:rsidP="0054316D">
      <w:pPr>
        <w:spacing w:after="120" w:line="276" w:lineRule="auto"/>
        <w:jc w:val="both"/>
        <w:rPr>
          <w:sz w:val="22"/>
        </w:rPr>
      </w:pPr>
      <w:bookmarkStart w:id="3" w:name="_Hlk54011258"/>
      <w:r w:rsidRPr="003678F5">
        <w:rPr>
          <w:rFonts w:ascii="Arial" w:eastAsia="Calibri" w:hAnsi="Arial" w:cs="Arial"/>
          <w:bCs/>
          <w:sz w:val="22"/>
        </w:rPr>
        <w:t xml:space="preserve">La planeación contractual es una herramienta de gerencia pública, que exige estructurar el proceso contractual dedicando tiempo y esfuerzos para elaborar estudios previos, con el fin de determinar la necesidad que pretende satisfacer la </w:t>
      </w:r>
      <w:r w:rsidR="00B62BDE" w:rsidRPr="003678F5">
        <w:rPr>
          <w:rFonts w:ascii="Arial" w:eastAsia="Calibri" w:hAnsi="Arial" w:cs="Arial"/>
          <w:bCs/>
          <w:sz w:val="22"/>
        </w:rPr>
        <w:t>Entidad Estatal</w:t>
      </w:r>
      <w:r w:rsidRPr="003678F5">
        <w:rPr>
          <w:rFonts w:ascii="Arial" w:eastAsia="Calibri" w:hAnsi="Arial" w:cs="Arial"/>
          <w:bCs/>
          <w:sz w:val="22"/>
        </w:rPr>
        <w:t xml:space="preserve">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3"/>
      <w:r w:rsidRPr="003678F5">
        <w:rPr>
          <w:rFonts w:ascii="Arial" w:eastAsia="Calibri" w:hAnsi="Arial" w:cs="Arial"/>
          <w:bCs/>
          <w:sz w:val="22"/>
        </w:rPr>
        <w:t>.</w:t>
      </w:r>
    </w:p>
    <w:p w14:paraId="483122C2" w14:textId="0F386065" w:rsidR="0054316D" w:rsidRPr="003678F5" w:rsidRDefault="0054316D" w:rsidP="0054316D">
      <w:pPr>
        <w:spacing w:before="120" w:line="276" w:lineRule="auto"/>
        <w:ind w:firstLine="708"/>
        <w:jc w:val="both"/>
        <w:rPr>
          <w:rFonts w:ascii="Arial" w:eastAsia="Calibri" w:hAnsi="Arial" w:cs="Arial"/>
          <w:bCs/>
          <w:sz w:val="22"/>
        </w:rPr>
      </w:pPr>
      <w:r w:rsidRPr="003678F5">
        <w:rPr>
          <w:rFonts w:ascii="Arial" w:eastAsia="Calibri" w:hAnsi="Arial" w:cs="Arial"/>
          <w:bCs/>
          <w:sz w:val="22"/>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00D6C203" w14:textId="77777777" w:rsidR="00B653C4" w:rsidRPr="003678F5" w:rsidRDefault="00B653C4" w:rsidP="0054316D">
      <w:pPr>
        <w:spacing w:before="120" w:line="276" w:lineRule="auto"/>
        <w:ind w:firstLine="708"/>
        <w:jc w:val="both"/>
        <w:rPr>
          <w:rFonts w:ascii="Arial" w:eastAsia="Calibri" w:hAnsi="Arial" w:cs="Arial"/>
          <w:bCs/>
          <w:lang w:val="es-ES"/>
        </w:rPr>
      </w:pPr>
    </w:p>
    <w:p w14:paraId="200F4B6A" w14:textId="7CD1CBBD" w:rsidR="0054316D" w:rsidRPr="003678F5" w:rsidRDefault="00B653C4" w:rsidP="0054316D">
      <w:pPr>
        <w:ind w:left="709" w:right="709"/>
        <w:jc w:val="both"/>
        <w:rPr>
          <w:rFonts w:ascii="Arial" w:eastAsia="Calibri" w:hAnsi="Arial" w:cs="Arial"/>
          <w:sz w:val="21"/>
          <w:szCs w:val="21"/>
        </w:rPr>
      </w:pPr>
      <w:r w:rsidRPr="003678F5">
        <w:rPr>
          <w:rFonts w:ascii="Arial" w:eastAsia="Calibri" w:hAnsi="Arial" w:cs="Arial"/>
          <w:sz w:val="21"/>
          <w:szCs w:val="21"/>
        </w:rPr>
        <w:lastRenderedPageBreak/>
        <w:t>«</w:t>
      </w:r>
      <w:r w:rsidR="0054316D" w:rsidRPr="003678F5">
        <w:rPr>
          <w:rFonts w:ascii="Arial" w:eastAsia="Calibri"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05CCDA4F" w14:textId="77777777" w:rsidR="0054316D" w:rsidRPr="003678F5" w:rsidRDefault="0054316D" w:rsidP="0054316D">
      <w:pPr>
        <w:spacing w:after="120"/>
        <w:ind w:left="709" w:right="709"/>
        <w:jc w:val="both"/>
        <w:rPr>
          <w:rFonts w:ascii="Arial" w:eastAsia="Calibri" w:hAnsi="Arial" w:cs="Arial"/>
          <w:sz w:val="21"/>
          <w:szCs w:val="21"/>
        </w:rPr>
      </w:pPr>
      <w:r w:rsidRPr="003678F5">
        <w:rPr>
          <w:rFonts w:ascii="Arial" w:eastAsia="Calibri" w:hAnsi="Arial" w:cs="Arial"/>
          <w:sz w:val="21"/>
          <w:szCs w:val="21"/>
        </w:rPr>
        <w:t>[…]</w:t>
      </w:r>
    </w:p>
    <w:p w14:paraId="1EDFB00A" w14:textId="77777777" w:rsidR="0054316D" w:rsidRPr="003678F5" w:rsidRDefault="0054316D" w:rsidP="0054316D">
      <w:pPr>
        <w:spacing w:after="120"/>
        <w:ind w:left="709" w:right="709"/>
        <w:jc w:val="both"/>
        <w:rPr>
          <w:rFonts w:ascii="Arial" w:eastAsia="Calibri" w:hAnsi="Arial" w:cs="Arial"/>
          <w:sz w:val="21"/>
          <w:szCs w:val="21"/>
        </w:rPr>
      </w:pPr>
      <w:r w:rsidRPr="003678F5">
        <w:rPr>
          <w:rFonts w:ascii="Arial" w:eastAsia="Calibri"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067130F9" w14:textId="77777777" w:rsidR="0054316D" w:rsidRPr="003678F5" w:rsidRDefault="0054316D" w:rsidP="0054316D">
      <w:pPr>
        <w:spacing w:after="120"/>
        <w:ind w:left="709" w:right="709"/>
        <w:jc w:val="both"/>
        <w:rPr>
          <w:rFonts w:ascii="Arial" w:eastAsia="Calibri" w:hAnsi="Arial" w:cs="Arial"/>
          <w:sz w:val="21"/>
          <w:szCs w:val="21"/>
        </w:rPr>
      </w:pPr>
      <w:r w:rsidRPr="003678F5">
        <w:rPr>
          <w:rFonts w:ascii="Arial" w:eastAsia="Calibri"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3F7082EB"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5A5B4FA1" w14:textId="3AA57B6B" w:rsidR="0054316D" w:rsidRPr="003678F5" w:rsidRDefault="0054316D" w:rsidP="0054316D">
      <w:pPr>
        <w:ind w:left="709" w:right="709"/>
        <w:jc w:val="both"/>
        <w:rPr>
          <w:rFonts w:ascii="Arial" w:hAnsi="Arial" w:cs="Arial"/>
          <w:sz w:val="21"/>
          <w:szCs w:val="21"/>
        </w:rPr>
      </w:pPr>
      <w:r w:rsidRPr="003678F5">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00B653C4" w:rsidRPr="003678F5">
        <w:rPr>
          <w:rFonts w:ascii="Arial" w:hAnsi="Arial" w:cs="Arial"/>
          <w:sz w:val="21"/>
          <w:szCs w:val="21"/>
        </w:rPr>
        <w:t>»</w:t>
      </w:r>
    </w:p>
    <w:p w14:paraId="797C851E" w14:textId="77777777" w:rsidR="00B653C4" w:rsidRPr="003678F5" w:rsidRDefault="00B653C4" w:rsidP="0054316D">
      <w:pPr>
        <w:ind w:left="709" w:right="709"/>
        <w:jc w:val="both"/>
        <w:rPr>
          <w:rFonts w:ascii="Arial" w:hAnsi="Arial" w:cs="Arial"/>
          <w:sz w:val="21"/>
          <w:szCs w:val="21"/>
        </w:rPr>
      </w:pPr>
    </w:p>
    <w:p w14:paraId="7C0AC0A8" w14:textId="2BD60864" w:rsidR="0054316D" w:rsidRPr="003678F5" w:rsidRDefault="0054316D" w:rsidP="0054316D">
      <w:pPr>
        <w:spacing w:line="276" w:lineRule="auto"/>
        <w:ind w:firstLine="709"/>
        <w:jc w:val="both"/>
        <w:rPr>
          <w:rFonts w:ascii="Arial" w:hAnsi="Arial" w:cs="Arial"/>
          <w:sz w:val="22"/>
        </w:rPr>
      </w:pPr>
      <w:r w:rsidRPr="003678F5">
        <w:rPr>
          <w:rFonts w:ascii="Arial" w:hAnsi="Arial" w:cs="Arial"/>
          <w:sz w:val="22"/>
        </w:rPr>
        <w:t xml:space="preserve">Lo anterior le permitirá a la </w:t>
      </w:r>
      <w:r w:rsidR="00B62BDE" w:rsidRPr="003678F5">
        <w:rPr>
          <w:rFonts w:ascii="Arial" w:hAnsi="Arial" w:cs="Arial"/>
          <w:sz w:val="22"/>
        </w:rPr>
        <w:t>Entidad Estatal</w:t>
      </w:r>
      <w:r w:rsidRPr="003678F5">
        <w:rPr>
          <w:rFonts w:ascii="Arial" w:hAnsi="Arial" w:cs="Arial"/>
          <w:sz w:val="22"/>
        </w:rPr>
        <w:t xml:space="preserve">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3678F5">
        <w:rPr>
          <w:rFonts w:ascii="Arial" w:hAnsi="Arial" w:cs="Arial"/>
          <w:sz w:val="22"/>
          <w:vertAlign w:val="superscript"/>
        </w:rPr>
        <w:footnoteReference w:id="3"/>
      </w:r>
      <w:r w:rsidRPr="003678F5">
        <w:rPr>
          <w:rFonts w:ascii="Arial" w:hAnsi="Arial" w:cs="Arial"/>
          <w:sz w:val="22"/>
        </w:rPr>
        <w:t>. En congruencia con el artículo 25 de la Ley 80 de 1993, el Decreto Único Reglamentario del Sector Administrativo de Planeación Nacional –Decreto 1082 de 2015–, dispone en el artículo 2.2.1.1.2.1.1 el contenido mínimo de los estudios y documentos previos:</w:t>
      </w:r>
    </w:p>
    <w:p w14:paraId="06AED43F" w14:textId="77777777" w:rsidR="00B653C4" w:rsidRPr="003678F5" w:rsidRDefault="00B653C4" w:rsidP="0054316D">
      <w:pPr>
        <w:spacing w:line="276" w:lineRule="auto"/>
        <w:ind w:firstLine="709"/>
        <w:jc w:val="both"/>
        <w:rPr>
          <w:rFonts w:ascii="Arial" w:hAnsi="Arial" w:cs="Arial"/>
        </w:rPr>
      </w:pPr>
    </w:p>
    <w:p w14:paraId="438DDFD2" w14:textId="075A5453" w:rsidR="0054316D" w:rsidRPr="003678F5" w:rsidRDefault="00B653C4" w:rsidP="0054316D">
      <w:pPr>
        <w:spacing w:after="120"/>
        <w:ind w:left="709" w:right="709"/>
        <w:jc w:val="both"/>
        <w:rPr>
          <w:rFonts w:ascii="Arial" w:hAnsi="Arial" w:cs="Arial"/>
          <w:sz w:val="21"/>
          <w:szCs w:val="21"/>
        </w:rPr>
      </w:pPr>
      <w:r w:rsidRPr="003678F5">
        <w:rPr>
          <w:rFonts w:ascii="Arial" w:hAnsi="Arial" w:cs="Arial"/>
          <w:sz w:val="21"/>
          <w:szCs w:val="21"/>
        </w:rPr>
        <w:t>«</w:t>
      </w:r>
      <w:r w:rsidR="0054316D" w:rsidRPr="003678F5">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w:t>
      </w:r>
      <w:r w:rsidR="0054316D" w:rsidRPr="003678F5">
        <w:rPr>
          <w:rFonts w:ascii="Arial" w:hAnsi="Arial" w:cs="Arial"/>
          <w:sz w:val="21"/>
          <w:szCs w:val="21"/>
        </w:rPr>
        <w:lastRenderedPageBreak/>
        <w:t xml:space="preserve">y contener los siguientes elementos, además de los indicados para cada modalidad de selección: </w:t>
      </w:r>
    </w:p>
    <w:p w14:paraId="34D05F9E"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1. La descripción de la necesidad que la Entidad Estatal pretende satisfacer con el Proceso de Contratación. ​</w:t>
      </w:r>
    </w:p>
    <w:p w14:paraId="38F1128E"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1361A97B"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3. La modalidad de selección del contratista y su justificación, incluyendo los fundamentos jurídicos. </w:t>
      </w:r>
    </w:p>
    <w:p w14:paraId="24AF89A2"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7D3FDD4C"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5. Los criterios para seleccionar la oferta más favorable. </w:t>
      </w:r>
    </w:p>
    <w:p w14:paraId="16199776"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6. El análisis de Riesgo y la forma de mitigarlo. </w:t>
      </w:r>
    </w:p>
    <w:p w14:paraId="6ED43E3D"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7. Las garantías que la Entidad Estatal contempla exigir en el proceso de contratación. </w:t>
      </w:r>
    </w:p>
    <w:p w14:paraId="5F64A916" w14:textId="77777777" w:rsidR="0054316D" w:rsidRPr="003678F5" w:rsidRDefault="0054316D" w:rsidP="0054316D">
      <w:pPr>
        <w:spacing w:after="120"/>
        <w:ind w:left="709" w:right="709"/>
        <w:jc w:val="both"/>
        <w:rPr>
          <w:rFonts w:ascii="Arial" w:hAnsi="Arial" w:cs="Arial"/>
          <w:sz w:val="21"/>
          <w:szCs w:val="21"/>
        </w:rPr>
      </w:pPr>
      <w:r w:rsidRPr="003678F5">
        <w:rPr>
          <w:rFonts w:ascii="Arial" w:hAnsi="Arial" w:cs="Arial"/>
          <w:sz w:val="21"/>
          <w:szCs w:val="21"/>
        </w:rPr>
        <w:t xml:space="preserve">8. La indicación de si el proceso de contratación está cobijado por un acuerdo comercial. </w:t>
      </w:r>
    </w:p>
    <w:p w14:paraId="33B7A5CE" w14:textId="0784CDCA" w:rsidR="0054316D" w:rsidRPr="003678F5" w:rsidRDefault="0054316D" w:rsidP="0054316D">
      <w:pPr>
        <w:ind w:left="709" w:right="709"/>
        <w:jc w:val="both"/>
        <w:rPr>
          <w:rFonts w:ascii="Arial" w:hAnsi="Arial" w:cs="Arial"/>
          <w:sz w:val="21"/>
          <w:szCs w:val="21"/>
        </w:rPr>
      </w:pPr>
      <w:r w:rsidRPr="003678F5">
        <w:rPr>
          <w:rFonts w:ascii="Arial" w:hAnsi="Arial" w:cs="Arial"/>
          <w:sz w:val="21"/>
          <w:szCs w:val="21"/>
        </w:rPr>
        <w:t>El presente artículo no es aplicable a la contratación por mínima cuantía.</w:t>
      </w:r>
      <w:r w:rsidR="00B653C4" w:rsidRPr="003678F5">
        <w:rPr>
          <w:rFonts w:ascii="Arial" w:hAnsi="Arial" w:cs="Arial"/>
          <w:sz w:val="21"/>
          <w:szCs w:val="21"/>
        </w:rPr>
        <w:t>»</w:t>
      </w:r>
    </w:p>
    <w:p w14:paraId="644591BA" w14:textId="77777777" w:rsidR="00B653C4" w:rsidRPr="003678F5" w:rsidRDefault="00B653C4" w:rsidP="0054316D">
      <w:pPr>
        <w:ind w:left="709" w:right="709"/>
        <w:jc w:val="both"/>
        <w:rPr>
          <w:rFonts w:ascii="Arial" w:hAnsi="Arial" w:cs="Arial"/>
          <w:sz w:val="21"/>
          <w:szCs w:val="21"/>
        </w:rPr>
      </w:pPr>
    </w:p>
    <w:p w14:paraId="2760B07F" w14:textId="4D0CB6AD" w:rsidR="0054316D" w:rsidRPr="003678F5" w:rsidRDefault="0054316D" w:rsidP="0054316D">
      <w:pPr>
        <w:spacing w:after="120" w:line="276" w:lineRule="auto"/>
        <w:ind w:firstLine="709"/>
        <w:jc w:val="both"/>
        <w:rPr>
          <w:rFonts w:ascii="Arial" w:hAnsi="Arial" w:cs="Arial"/>
          <w:sz w:val="22"/>
        </w:rPr>
      </w:pPr>
      <w:bookmarkStart w:id="4" w:name="_Hlk54011351"/>
      <w:r w:rsidRPr="003678F5">
        <w:rPr>
          <w:rFonts w:ascii="Arial" w:hAnsi="Arial" w:cs="Arial"/>
          <w:sz w:val="22"/>
        </w:rPr>
        <w:t xml:space="preserve">De esta manera, antes de iniciar un procedimiento de selección, la </w:t>
      </w:r>
      <w:r w:rsidR="00B62BDE" w:rsidRPr="003678F5">
        <w:rPr>
          <w:rFonts w:ascii="Arial" w:hAnsi="Arial" w:cs="Arial"/>
          <w:sz w:val="22"/>
        </w:rPr>
        <w:t>Entidad Estatal</w:t>
      </w:r>
      <w:r w:rsidRPr="003678F5">
        <w:rPr>
          <w:rFonts w:ascii="Arial" w:hAnsi="Arial" w:cs="Arial"/>
          <w:sz w:val="22"/>
        </w:rPr>
        <w:t xml:space="preserve">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bookmarkEnd w:id="4"/>
    <w:p w14:paraId="435FB7C0" w14:textId="77777777" w:rsidR="0054316D" w:rsidRPr="003678F5" w:rsidRDefault="0054316D" w:rsidP="0054316D">
      <w:pPr>
        <w:spacing w:after="120" w:line="276" w:lineRule="auto"/>
        <w:ind w:firstLine="709"/>
        <w:jc w:val="both"/>
        <w:rPr>
          <w:rFonts w:ascii="Arial" w:hAnsi="Arial" w:cs="Arial"/>
          <w:sz w:val="22"/>
        </w:rPr>
      </w:pPr>
      <w:r w:rsidRPr="003678F5">
        <w:rPr>
          <w:rFonts w:ascii="Arial" w:hAnsi="Arial" w:cs="Arial"/>
          <w:sz w:val="22"/>
        </w:rPr>
        <w:t xml:space="preserve">Por ello, el hecho que las entidades cumplan con los elementos mínimos establecidos en la norma y aquellos adicionales que identifiquen en la etapa de planeación de los </w:t>
      </w:r>
      <w:r w:rsidRPr="003678F5">
        <w:rPr>
          <w:rFonts w:ascii="Arial" w:eastAsia="Calibri" w:hAnsi="Arial" w:cs="Arial"/>
          <w:bCs/>
          <w:sz w:val="22"/>
        </w:rPr>
        <w:t xml:space="preserve">procedimientos de contratación, permite que los contratos resultantes cuenten con el sustento técnico, económico y jurídico que incidirá </w:t>
      </w:r>
      <w:r w:rsidRPr="003678F5">
        <w:rPr>
          <w:rFonts w:ascii="Arial" w:hAnsi="Arial" w:cs="Arial"/>
          <w:sz w:val="22"/>
        </w:rPr>
        <w:t>en una adecuada ejecución.</w:t>
      </w:r>
    </w:p>
    <w:p w14:paraId="67A21381" w14:textId="0BC26FE5" w:rsidR="002223C1" w:rsidRPr="003678F5" w:rsidRDefault="0054316D" w:rsidP="002223C1">
      <w:pPr>
        <w:spacing w:line="276" w:lineRule="auto"/>
        <w:ind w:right="105"/>
        <w:jc w:val="both"/>
        <w:rPr>
          <w:rFonts w:ascii="Arial" w:hAnsi="Arial" w:cs="Arial"/>
          <w:sz w:val="22"/>
        </w:rPr>
      </w:pPr>
      <w:r w:rsidRPr="003678F5">
        <w:rPr>
          <w:rFonts w:ascii="Arial" w:hAnsi="Arial" w:cs="Arial"/>
          <w:sz w:val="22"/>
        </w:rPr>
        <w:lastRenderedPageBreak/>
        <w:t>Mas allá del cumplimiento de la normativa, «los estudios y documentos previos son el soporte para elaborar el proyecto de pliegos, los pliegos de condiciones, y el contrato»</w:t>
      </w:r>
      <w:r w:rsidRPr="003678F5">
        <w:rPr>
          <w:rFonts w:ascii="Arial" w:hAnsi="Arial" w:cs="Arial"/>
          <w:sz w:val="22"/>
          <w:vertAlign w:val="superscript"/>
        </w:rPr>
        <w:footnoteReference w:id="4"/>
      </w:r>
      <w:r w:rsidRPr="003678F5">
        <w:rPr>
          <w:rFonts w:ascii="Arial" w:hAnsi="Arial" w:cs="Arial"/>
          <w:sz w:val="22"/>
        </w:rPr>
        <w:t xml:space="preserve">, por lo que deben publicarse en la etapa precontractual y sirven de motivación para los documentos expedidos unilateralmente por la </w:t>
      </w:r>
      <w:r w:rsidR="00B62BDE" w:rsidRPr="003678F5">
        <w:rPr>
          <w:rFonts w:ascii="Arial" w:hAnsi="Arial" w:cs="Arial"/>
          <w:sz w:val="22"/>
        </w:rPr>
        <w:t>Entidad Estatal</w:t>
      </w:r>
      <w:r w:rsidRPr="003678F5">
        <w:rPr>
          <w:rFonts w:ascii="Arial" w:hAnsi="Arial" w:cs="Arial"/>
          <w:sz w:val="22"/>
        </w:rPr>
        <w:t xml:space="preserve"> tales como el acto administrativo de apertura, los pliegos de condiciones y el acto de adjudicación, entre otros.</w:t>
      </w:r>
      <w:bookmarkStart w:id="6" w:name="_Hlk54011438"/>
      <w:r w:rsidR="002223C1" w:rsidRPr="003678F5">
        <w:rPr>
          <w:rFonts w:ascii="Arial" w:hAnsi="Arial" w:cs="Arial"/>
          <w:sz w:val="22"/>
        </w:rPr>
        <w:t xml:space="preserve"> </w:t>
      </w:r>
    </w:p>
    <w:p w14:paraId="0602600C" w14:textId="77777777" w:rsidR="002223C1" w:rsidRPr="003678F5" w:rsidRDefault="002223C1" w:rsidP="002223C1">
      <w:pPr>
        <w:spacing w:line="276" w:lineRule="auto"/>
        <w:ind w:right="105"/>
        <w:jc w:val="both"/>
        <w:rPr>
          <w:rFonts w:ascii="Arial" w:hAnsi="Arial" w:cs="Arial"/>
          <w:sz w:val="22"/>
        </w:rPr>
      </w:pPr>
    </w:p>
    <w:p w14:paraId="4157366E" w14:textId="3D4B6109" w:rsidR="0054316D" w:rsidRPr="003678F5" w:rsidRDefault="0054316D" w:rsidP="003678F5">
      <w:pPr>
        <w:spacing w:line="276" w:lineRule="auto"/>
        <w:ind w:right="105" w:firstLine="708"/>
        <w:jc w:val="both"/>
        <w:rPr>
          <w:rFonts w:ascii="Arial" w:hAnsi="Arial" w:cs="Arial"/>
          <w:sz w:val="22"/>
        </w:rPr>
      </w:pPr>
      <w:r w:rsidRPr="003678F5">
        <w:rPr>
          <w:rFonts w:ascii="Arial" w:hAnsi="Arial" w:cs="Arial"/>
          <w:sz w:val="22"/>
        </w:rPr>
        <w:t xml:space="preserve">De lo explicado se desprende que los estudios y documentos previos son necesarios antes de la celebración del contrato, pues fundamentan las condiciones que la </w:t>
      </w:r>
      <w:r w:rsidR="00B62BDE" w:rsidRPr="003678F5">
        <w:rPr>
          <w:rFonts w:ascii="Arial" w:hAnsi="Arial" w:cs="Arial"/>
          <w:sz w:val="22"/>
        </w:rPr>
        <w:t>Entidad Estatal</w:t>
      </w:r>
      <w:r w:rsidRPr="003678F5">
        <w:rPr>
          <w:rFonts w:ascii="Arial" w:hAnsi="Arial" w:cs="Arial"/>
          <w:sz w:val="22"/>
        </w:rPr>
        <w:t xml:space="preserve"> exige en su </w:t>
      </w:r>
      <w:r w:rsidR="00B62BDE" w:rsidRPr="003678F5">
        <w:rPr>
          <w:rFonts w:ascii="Arial" w:hAnsi="Arial" w:cs="Arial"/>
          <w:sz w:val="22"/>
        </w:rPr>
        <w:t>Proceso de Contratación</w:t>
      </w:r>
      <w:r w:rsidRPr="003678F5">
        <w:rPr>
          <w:rFonts w:ascii="Arial" w:hAnsi="Arial" w:cs="Arial"/>
          <w:sz w:val="22"/>
        </w:rPr>
        <w:t>. Sin embargo, luego de la suscripción del contrato la entidad no debe actuar unilateralmente, sino que debe respetar la buena fe contractual y proceder de acuerdo con lo pactado</w:t>
      </w:r>
      <w:bookmarkEnd w:id="6"/>
      <w:r w:rsidRPr="003678F5">
        <w:rPr>
          <w:rFonts w:ascii="Arial" w:hAnsi="Arial" w:cs="Arial"/>
          <w:sz w:val="22"/>
          <w:vertAlign w:val="superscript"/>
        </w:rPr>
        <w:footnoteReference w:id="5"/>
      </w:r>
      <w:r w:rsidRPr="003678F5">
        <w:rPr>
          <w:rFonts w:ascii="Arial" w:hAnsi="Arial" w:cs="Arial"/>
          <w:sz w:val="22"/>
        </w:rPr>
        <w:t>.</w:t>
      </w:r>
    </w:p>
    <w:p w14:paraId="7CF31C5D" w14:textId="77777777" w:rsidR="002223C1" w:rsidRPr="003678F5" w:rsidRDefault="002223C1" w:rsidP="003678F5">
      <w:pPr>
        <w:spacing w:line="276" w:lineRule="auto"/>
        <w:ind w:right="105"/>
        <w:jc w:val="both"/>
        <w:rPr>
          <w:rFonts w:ascii="Arial" w:hAnsi="Arial" w:cs="Arial"/>
          <w:sz w:val="22"/>
        </w:rPr>
      </w:pPr>
    </w:p>
    <w:p w14:paraId="49CFFE84" w14:textId="77777777" w:rsidR="0054316D" w:rsidRPr="003678F5" w:rsidRDefault="0054316D" w:rsidP="0054316D">
      <w:pPr>
        <w:spacing w:after="120" w:line="276" w:lineRule="auto"/>
        <w:ind w:right="104" w:firstLine="709"/>
        <w:jc w:val="both"/>
        <w:rPr>
          <w:rFonts w:ascii="Arial" w:hAnsi="Arial" w:cs="Arial"/>
          <w:sz w:val="22"/>
        </w:rPr>
      </w:pPr>
      <w:r w:rsidRPr="003678F5">
        <w:rPr>
          <w:rFonts w:ascii="Arial" w:hAnsi="Arial" w:cs="Arial"/>
          <w:sz w:val="22"/>
        </w:rPr>
        <w:t xml:space="preserve">El numeral 12 del artículo 25 de la Ley 80 de 1993, antes citado, establece el deber de las entidades de realizar estudios previos en dos momentos específicos: i) previo a la apertura de un proceso de selección y ii) previo a la firma del contrato en el caso en que la modalidad de selección sea contratación directa. </w:t>
      </w:r>
    </w:p>
    <w:p w14:paraId="4B63DEA7" w14:textId="77777777" w:rsidR="0054316D" w:rsidRPr="003678F5" w:rsidRDefault="0054316D" w:rsidP="0054316D">
      <w:pPr>
        <w:spacing w:after="120" w:line="276" w:lineRule="auto"/>
        <w:ind w:firstLine="709"/>
        <w:jc w:val="both"/>
        <w:rPr>
          <w:rFonts w:ascii="Arial" w:hAnsi="Arial" w:cs="Arial"/>
          <w:sz w:val="22"/>
        </w:rPr>
      </w:pPr>
      <w:r w:rsidRPr="003678F5">
        <w:rPr>
          <w:rFonts w:ascii="Arial" w:hAnsi="Arial" w:cs="Arial"/>
          <w:sz w:val="22"/>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3678F5">
        <w:rPr>
          <w:rFonts w:ascii="Arial" w:hAnsi="Arial" w:cs="Arial"/>
          <w:sz w:val="22"/>
          <w:vertAlign w:val="superscript"/>
        </w:rPr>
        <w:footnoteReference w:id="6"/>
      </w:r>
      <w:r w:rsidRPr="003678F5">
        <w:rPr>
          <w:rFonts w:ascii="Arial" w:hAnsi="Arial" w:cs="Arial"/>
          <w:sz w:val="22"/>
        </w:rPr>
        <w:t xml:space="preserve">. De esta manera, de conformidad con la estructura interna de cada entidad, la elaboración de los estudios previos corresponderá al funcionario responsable de la dependencia </w:t>
      </w:r>
      <w:r w:rsidRPr="003678F5">
        <w:rPr>
          <w:rFonts w:ascii="Arial" w:hAnsi="Arial" w:cs="Arial"/>
          <w:spacing w:val="2"/>
          <w:sz w:val="22"/>
        </w:rPr>
        <w:t xml:space="preserve">con </w:t>
      </w:r>
      <w:r w:rsidRPr="003678F5">
        <w:rPr>
          <w:rFonts w:ascii="Arial" w:hAnsi="Arial" w:cs="Arial"/>
          <w:sz w:val="22"/>
        </w:rPr>
        <w:t>la necesidad a</w:t>
      </w:r>
      <w:r w:rsidRPr="003678F5">
        <w:rPr>
          <w:rFonts w:ascii="Arial" w:hAnsi="Arial" w:cs="Arial"/>
          <w:spacing w:val="-4"/>
          <w:sz w:val="22"/>
        </w:rPr>
        <w:t xml:space="preserve"> </w:t>
      </w:r>
      <w:r w:rsidRPr="003678F5">
        <w:rPr>
          <w:rFonts w:ascii="Arial" w:hAnsi="Arial" w:cs="Arial"/>
          <w:sz w:val="22"/>
        </w:rPr>
        <w:t>satisfacer.</w:t>
      </w:r>
    </w:p>
    <w:p w14:paraId="51617832" w14:textId="0415522A" w:rsidR="0054316D" w:rsidRPr="003678F5" w:rsidRDefault="0054316D" w:rsidP="0054316D">
      <w:pPr>
        <w:spacing w:line="276" w:lineRule="auto"/>
        <w:ind w:firstLine="708"/>
        <w:jc w:val="both"/>
        <w:rPr>
          <w:rFonts w:ascii="Arial" w:eastAsia="Calibri" w:hAnsi="Arial" w:cs="Arial"/>
          <w:bCs/>
          <w:sz w:val="22"/>
        </w:rPr>
      </w:pPr>
      <w:r w:rsidRPr="003678F5">
        <w:rPr>
          <w:rFonts w:ascii="Arial" w:hAnsi="Arial" w:cs="Arial"/>
          <w:sz w:val="22"/>
        </w:rPr>
        <w:t xml:space="preserve">Por otra parte, los numerales 2 y 4 del artículo 2.2.1.1.2.1.1 del Decreto 1082 de 2015 exigen que en los estudios previos se determine el objeto a contratar con sus especificaciones, y se señale el valor estimado del contrato y la justificación </w:t>
      </w:r>
      <w:r w:rsidR="00FA643B" w:rsidRPr="003678F5">
        <w:rPr>
          <w:rFonts w:ascii="Arial" w:hAnsi="Arial" w:cs="Arial"/>
          <w:sz w:val="22"/>
        </w:rPr>
        <w:t>de este</w:t>
      </w:r>
      <w:r w:rsidRPr="003678F5">
        <w:rPr>
          <w:rFonts w:ascii="Arial" w:hAnsi="Arial" w:cs="Arial"/>
          <w:sz w:val="22"/>
        </w:rPr>
        <w:t xml:space="preserve">. </w:t>
      </w:r>
      <w:r w:rsidRPr="003678F5">
        <w:rPr>
          <w:rFonts w:ascii="Arial" w:eastAsia="Calibri" w:hAnsi="Arial" w:cs="Arial"/>
          <w:bCs/>
          <w:sz w:val="22"/>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w:t>
      </w:r>
      <w:r w:rsidR="00B62BDE" w:rsidRPr="003678F5">
        <w:rPr>
          <w:rFonts w:ascii="Arial" w:eastAsia="Calibri" w:hAnsi="Arial" w:cs="Arial"/>
          <w:bCs/>
          <w:sz w:val="22"/>
        </w:rPr>
        <w:t xml:space="preserve">Proceso de </w:t>
      </w:r>
      <w:r w:rsidR="00B62BDE" w:rsidRPr="003678F5">
        <w:rPr>
          <w:rFonts w:ascii="Arial" w:eastAsia="Calibri" w:hAnsi="Arial" w:cs="Arial"/>
          <w:bCs/>
          <w:sz w:val="22"/>
        </w:rPr>
        <w:lastRenderedPageBreak/>
        <w:t>Contratación</w:t>
      </w:r>
      <w:r w:rsidRPr="003678F5">
        <w:rPr>
          <w:rFonts w:ascii="Arial" w:eastAsia="Calibri" w:hAnsi="Arial" w:cs="Arial"/>
          <w:bCs/>
          <w:sz w:val="22"/>
        </w:rPr>
        <w:t xml:space="preserve"> de bienes, obras o servicios. En este sentido, el artículo </w:t>
      </w:r>
      <w:bookmarkStart w:id="7" w:name="_Hlk36117416"/>
      <w:r w:rsidRPr="003678F5">
        <w:rPr>
          <w:rFonts w:ascii="Arial" w:eastAsia="Calibri" w:hAnsi="Arial" w:cs="Arial"/>
          <w:bCs/>
          <w:sz w:val="22"/>
        </w:rPr>
        <w:t>2.2.1.1.1.6.1 del Decreto 1082 de 2015</w:t>
      </w:r>
      <w:bookmarkEnd w:id="7"/>
      <w:r w:rsidRPr="003678F5">
        <w:rPr>
          <w:rFonts w:ascii="Arial" w:eastAsia="Calibri" w:hAnsi="Arial" w:cs="Arial"/>
          <w:bCs/>
          <w:sz w:val="22"/>
        </w:rPr>
        <w:t xml:space="preserve"> dispone que «La Entidad Estatal debe hacer, durante la etapa de planeación, el análisis necesario para conocer el sector relativo al objeto del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desde la perspectiva legal, comercial, financiera, organizacional, técnica, y de análisis de Riesgo. La Entidad Estatal debe dejar constancia de este análisis en los Documentos del Proceso».</w:t>
      </w:r>
    </w:p>
    <w:p w14:paraId="234CF39A" w14:textId="40FDD386" w:rsidR="0054316D" w:rsidRPr="003678F5" w:rsidRDefault="0054316D" w:rsidP="0054316D">
      <w:pPr>
        <w:spacing w:before="120" w:line="276" w:lineRule="auto"/>
        <w:ind w:firstLine="709"/>
        <w:jc w:val="both"/>
        <w:rPr>
          <w:rFonts w:ascii="Arial" w:eastAsia="Calibri" w:hAnsi="Arial" w:cs="Arial"/>
          <w:bCs/>
          <w:sz w:val="22"/>
        </w:rPr>
      </w:pPr>
      <w:r w:rsidRPr="003678F5">
        <w:rPr>
          <w:rFonts w:ascii="Arial" w:eastAsia="Calibri" w:hAnsi="Arial" w:cs="Arial"/>
          <w:bCs/>
          <w:sz w:val="22"/>
        </w:rPr>
        <w:t xml:space="preserve">De acuerdo con la norma citada, </w:t>
      </w:r>
      <w:bookmarkStart w:id="8" w:name="_Hlk36140682"/>
      <w:r w:rsidRPr="003678F5">
        <w:rPr>
          <w:rFonts w:ascii="Arial" w:eastAsia="Calibri" w:hAnsi="Arial" w:cs="Arial"/>
          <w:bCs/>
          <w:sz w:val="22"/>
        </w:rPr>
        <w:t xml:space="preserve">la entidad debe realizar el análisis necesario para conocer el sector relativo al objeto del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w:t>
      </w:r>
      <w:r w:rsidR="00B62BDE" w:rsidRPr="003678F5">
        <w:rPr>
          <w:rFonts w:ascii="Arial" w:eastAsia="Calibri" w:hAnsi="Arial" w:cs="Arial"/>
          <w:bCs/>
          <w:sz w:val="22"/>
        </w:rPr>
        <w:t>Entidad Estatal</w:t>
      </w:r>
      <w:r w:rsidRPr="003678F5">
        <w:rPr>
          <w:rFonts w:ascii="Arial" w:eastAsia="Calibri" w:hAnsi="Arial" w:cs="Arial"/>
          <w:bCs/>
          <w:sz w:val="22"/>
        </w:rPr>
        <w:t xml:space="preserve"> entienda cómo están organizados internamente los posibles oferentes y de qué manera realizan sus negocios y operaciones.</w:t>
      </w:r>
    </w:p>
    <w:p w14:paraId="5A2A21D4" w14:textId="4A40AE91" w:rsidR="0054316D" w:rsidRPr="003678F5" w:rsidRDefault="0054316D" w:rsidP="0054316D">
      <w:pPr>
        <w:spacing w:before="120" w:line="276" w:lineRule="auto"/>
        <w:ind w:firstLine="709"/>
        <w:jc w:val="both"/>
        <w:rPr>
          <w:rFonts w:ascii="Arial" w:eastAsia="Calibri" w:hAnsi="Arial" w:cs="Arial"/>
          <w:bCs/>
          <w:sz w:val="22"/>
        </w:rPr>
      </w:pPr>
      <w:r w:rsidRPr="003678F5">
        <w:rPr>
          <w:rFonts w:ascii="Arial" w:eastAsia="Calibri" w:hAnsi="Arial" w:cs="Arial"/>
          <w:bCs/>
          <w:sz w:val="22"/>
        </w:rPr>
        <w:t xml:space="preserve">Para negociar de manera adecuada, es necesario conocer la estructura de los posibles contratistas, pues permite identificar la forma en la que suplirán los requerimientos de la entidad. El análisis del sector debe tener en cuenta el objeto del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las condiciones del bien o servicio y las ventajas que representa para la Administración contratar el bien o servicio con el contratista. En este último punto, el análisis del sector permite sustentar la decisión de realizar un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desde el punto de vista de la eficiencia, eficacia y economía.</w:t>
      </w:r>
    </w:p>
    <w:p w14:paraId="1D60956A" w14:textId="79FAC3B2" w:rsidR="0054316D" w:rsidRPr="003678F5" w:rsidRDefault="0054316D" w:rsidP="0054316D">
      <w:pPr>
        <w:spacing w:before="120" w:line="276" w:lineRule="auto"/>
        <w:ind w:firstLine="709"/>
        <w:jc w:val="both"/>
        <w:rPr>
          <w:rFonts w:ascii="Arial" w:eastAsia="Calibri" w:hAnsi="Arial" w:cs="Arial"/>
          <w:bCs/>
          <w:sz w:val="22"/>
        </w:rPr>
      </w:pPr>
      <w:r w:rsidRPr="003678F5">
        <w:rPr>
          <w:rFonts w:ascii="Arial" w:eastAsia="Calibri" w:hAnsi="Arial" w:cs="Arial"/>
          <w:bCs/>
          <w:sz w:val="22"/>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1D50BD5B" w14:textId="394C8EAE" w:rsidR="0054316D" w:rsidRPr="003678F5" w:rsidRDefault="0054316D" w:rsidP="0054316D">
      <w:pPr>
        <w:spacing w:before="120" w:line="276" w:lineRule="auto"/>
        <w:ind w:firstLine="709"/>
        <w:jc w:val="both"/>
        <w:rPr>
          <w:rFonts w:ascii="Arial" w:eastAsia="Calibri" w:hAnsi="Arial" w:cs="Arial"/>
          <w:bCs/>
          <w:sz w:val="22"/>
        </w:rPr>
      </w:pPr>
      <w:r w:rsidRPr="003678F5">
        <w:rPr>
          <w:rFonts w:ascii="Arial" w:eastAsia="Calibri" w:hAnsi="Arial" w:cs="Arial"/>
          <w:bCs/>
          <w:sz w:val="22"/>
        </w:rPr>
        <w:t xml:space="preserve">Si bien la normativa en materia de contratación estatal establece la obligatoriedad de realizar el análisis necesario para conocer el sector relativo al objeto del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no determinan un procedimiento específico para efectuar dicho análisis por lo que las entidades </w:t>
      </w:r>
      <w:r w:rsidRPr="003678F5">
        <w:rPr>
          <w:rFonts w:ascii="Arial" w:hAnsi="Arial" w:cs="Arial"/>
          <w:sz w:val="22"/>
          <w:lang w:eastAsia="es-CO"/>
        </w:rPr>
        <w:lastRenderedPageBreak/>
        <w:t xml:space="preserve">son autónomas para estructurarlo, para lo cual deberán cumplir lo dispuesto en el artículo </w:t>
      </w:r>
      <w:r w:rsidRPr="003678F5">
        <w:rPr>
          <w:rFonts w:ascii="Arial" w:eastAsia="Calibri" w:hAnsi="Arial" w:cs="Arial"/>
          <w:bCs/>
          <w:sz w:val="22"/>
        </w:rPr>
        <w:t xml:space="preserve">2.2.1.1.1.6.1 del Decreto 1082 de 2015 y realizar un análisis integral de planeación que </w:t>
      </w:r>
      <w:r w:rsidRPr="003678F5">
        <w:rPr>
          <w:rFonts w:ascii="Arial" w:hAnsi="Arial" w:cs="Arial"/>
          <w:sz w:val="22"/>
        </w:rPr>
        <w:t xml:space="preserve">sirva de sustento a la decisión de </w:t>
      </w:r>
      <w:r w:rsidRPr="003678F5">
        <w:rPr>
          <w:rFonts w:ascii="Arial" w:hAnsi="Arial" w:cs="Arial"/>
          <w:bCs/>
          <w:sz w:val="22"/>
        </w:rPr>
        <w:t xml:space="preserve">realizar un </w:t>
      </w:r>
      <w:r w:rsidR="00B62BDE" w:rsidRPr="003678F5">
        <w:rPr>
          <w:rFonts w:ascii="Arial" w:hAnsi="Arial" w:cs="Arial"/>
          <w:bCs/>
          <w:sz w:val="22"/>
        </w:rPr>
        <w:t>Proceso de Contratación</w:t>
      </w:r>
      <w:r w:rsidRPr="003678F5">
        <w:rPr>
          <w:rFonts w:ascii="Arial" w:hAnsi="Arial" w:cs="Arial"/>
          <w:bCs/>
          <w:sz w:val="22"/>
        </w:rPr>
        <w:t>.</w:t>
      </w:r>
    </w:p>
    <w:bookmarkEnd w:id="8"/>
    <w:p w14:paraId="3D7D083A" w14:textId="640CB005" w:rsidR="0054316D" w:rsidRPr="003678F5" w:rsidRDefault="0054316D" w:rsidP="0054316D">
      <w:pPr>
        <w:spacing w:before="120" w:after="120" w:line="276" w:lineRule="auto"/>
        <w:ind w:firstLine="709"/>
        <w:jc w:val="both"/>
        <w:rPr>
          <w:rFonts w:ascii="Arial" w:eastAsia="Calibri" w:hAnsi="Arial" w:cs="Arial"/>
          <w:bCs/>
          <w:sz w:val="22"/>
        </w:rPr>
      </w:pPr>
      <w:r w:rsidRPr="003678F5">
        <w:rPr>
          <w:rFonts w:ascii="Arial" w:eastAsia="Calibri" w:hAnsi="Arial" w:cs="Arial"/>
          <w:bCs/>
          <w:sz w:val="22"/>
        </w:rPr>
        <w:t xml:space="preserve">Colombia Compra Eficiente dispone de una </w:t>
      </w:r>
      <w:r w:rsidRPr="003678F5">
        <w:rPr>
          <w:rFonts w:ascii="Arial" w:eastAsia="Calibri" w:hAnsi="Arial" w:cs="Arial"/>
          <w:bCs/>
          <w:i/>
          <w:iCs/>
          <w:sz w:val="22"/>
        </w:rPr>
        <w:t>«Guía para la Elaboración de Estudios del Sector»</w:t>
      </w:r>
      <w:r w:rsidR="00FA643B" w:rsidRPr="003678F5">
        <w:rPr>
          <w:rStyle w:val="Refdenotaalpie"/>
          <w:rFonts w:ascii="Arial" w:eastAsia="Calibri" w:hAnsi="Arial" w:cs="Arial"/>
          <w:bCs/>
          <w:i/>
          <w:iCs/>
          <w:sz w:val="22"/>
        </w:rPr>
        <w:footnoteReference w:id="7"/>
      </w:r>
      <w:r w:rsidRPr="003678F5">
        <w:rPr>
          <w:rFonts w:ascii="Arial" w:eastAsia="Calibri" w:hAnsi="Arial" w:cs="Arial"/>
          <w:bCs/>
          <w:i/>
          <w:iCs/>
          <w:sz w:val="22"/>
        </w:rPr>
        <w:t>,</w:t>
      </w:r>
      <w:r w:rsidRPr="003678F5">
        <w:rPr>
          <w:rFonts w:ascii="Arial" w:eastAsia="Calibri" w:hAnsi="Arial" w:cs="Arial"/>
          <w:bCs/>
          <w:sz w:val="22"/>
        </w:rPr>
        <w:t xml:space="preserve"> instrumento que sirve de apoyo para entender el mercado del bien, obra o servicio que la </w:t>
      </w:r>
      <w:r w:rsidR="00B62BDE" w:rsidRPr="003678F5">
        <w:rPr>
          <w:rFonts w:ascii="Arial" w:eastAsia="Calibri" w:hAnsi="Arial" w:cs="Arial"/>
          <w:bCs/>
          <w:sz w:val="22"/>
        </w:rPr>
        <w:t>Entidad Estatal</w:t>
      </w:r>
      <w:r w:rsidRPr="003678F5">
        <w:rPr>
          <w:rFonts w:ascii="Arial" w:eastAsia="Calibri" w:hAnsi="Arial" w:cs="Arial"/>
          <w:bCs/>
          <w:sz w:val="22"/>
        </w:rPr>
        <w:t xml:space="preserve"> pretende adquirir para diseñar el </w:t>
      </w:r>
      <w:r w:rsidR="00B62BDE" w:rsidRPr="003678F5">
        <w:rPr>
          <w:rFonts w:ascii="Arial" w:eastAsia="Calibri" w:hAnsi="Arial" w:cs="Arial"/>
          <w:bCs/>
          <w:sz w:val="22"/>
        </w:rPr>
        <w:t>Proceso de Contratación</w:t>
      </w:r>
      <w:r w:rsidRPr="003678F5">
        <w:rPr>
          <w:rFonts w:ascii="Arial" w:eastAsia="Calibri" w:hAnsi="Arial" w:cs="Arial"/>
          <w:bCs/>
          <w:sz w:val="22"/>
        </w:rPr>
        <w:t xml:space="preserve">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r w:rsidRPr="003678F5">
        <w:rPr>
          <w:rStyle w:val="Refdenotaalpie"/>
          <w:rFonts w:ascii="Arial" w:eastAsia="Calibri" w:hAnsi="Arial" w:cs="Arial"/>
          <w:bCs/>
          <w:sz w:val="22"/>
          <w:lang w:eastAsia="es-ES_tradnl"/>
        </w:rPr>
        <w:footnoteReference w:id="8"/>
      </w:r>
      <w:r w:rsidRPr="003678F5">
        <w:rPr>
          <w:rFonts w:ascii="Arial" w:eastAsia="Calibri" w:hAnsi="Arial" w:cs="Arial"/>
          <w:bCs/>
          <w:sz w:val="22"/>
        </w:rPr>
        <w:t>.</w:t>
      </w:r>
    </w:p>
    <w:p w14:paraId="00B16D72" w14:textId="2ECBA653" w:rsidR="0054316D" w:rsidRPr="003678F5" w:rsidRDefault="0054316D" w:rsidP="0054316D">
      <w:pPr>
        <w:spacing w:before="120" w:after="120" w:line="276" w:lineRule="auto"/>
        <w:ind w:right="113" w:firstLine="709"/>
        <w:jc w:val="both"/>
        <w:rPr>
          <w:rFonts w:ascii="Arial" w:hAnsi="Arial" w:cs="Arial"/>
          <w:sz w:val="22"/>
          <w:vertAlign w:val="superscript"/>
          <w:lang w:eastAsia="es-CO"/>
        </w:rPr>
      </w:pPr>
      <w:r w:rsidRPr="003678F5">
        <w:rPr>
          <w:rFonts w:ascii="Arial" w:eastAsia="Calibri" w:hAnsi="Arial" w:cs="Arial"/>
          <w:bCs/>
          <w:sz w:val="22"/>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Además, allí se señala que en los </w:t>
      </w:r>
      <w:r w:rsidRPr="003678F5">
        <w:rPr>
          <w:rFonts w:ascii="Arial" w:hAnsi="Arial" w:cs="Arial"/>
          <w:sz w:val="22"/>
          <w:lang w:eastAsia="es-CO"/>
        </w:rPr>
        <w:t>procesos de contratación directa: «La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r w:rsidRPr="003678F5">
        <w:rPr>
          <w:sz w:val="22"/>
          <w:vertAlign w:val="superscript"/>
          <w:lang w:eastAsia="es-CO"/>
        </w:rPr>
        <w:footnoteReference w:id="9"/>
      </w:r>
      <w:r w:rsidRPr="003678F5">
        <w:rPr>
          <w:rFonts w:ascii="Arial" w:hAnsi="Arial" w:cs="Arial"/>
          <w:sz w:val="22"/>
          <w:vertAlign w:val="superscript"/>
          <w:lang w:eastAsia="es-CO"/>
        </w:rPr>
        <w:t>.</w:t>
      </w:r>
      <w:bookmarkStart w:id="9" w:name="_Hlk91231640"/>
    </w:p>
    <w:p w14:paraId="41AC25AB" w14:textId="77777777" w:rsidR="00A25300" w:rsidRPr="003678F5" w:rsidRDefault="00FA643B" w:rsidP="002223C1">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En ese orden de ideas, y frente al tema de sus consultas, e</w:t>
      </w:r>
      <w:r w:rsidR="002223C1" w:rsidRPr="003678F5">
        <w:rPr>
          <w:rFonts w:ascii="Arial" w:hAnsi="Arial" w:cs="Arial"/>
          <w:sz w:val="22"/>
          <w:lang w:val="es-ES" w:eastAsia="es-CO"/>
        </w:rPr>
        <w:t xml:space="preserve">n Colombia </w:t>
      </w:r>
      <w:r w:rsidRPr="003678F5">
        <w:rPr>
          <w:rFonts w:ascii="Arial" w:hAnsi="Arial" w:cs="Arial"/>
          <w:sz w:val="22"/>
          <w:lang w:val="es-ES" w:eastAsia="es-CO"/>
        </w:rPr>
        <w:t>existen mecanismos para brindar los negocios jurídicos de los riesgos cambiarios, como lo son los forwards, los futuros de TRM, opciones de tasa de cambio, entre otros</w:t>
      </w:r>
      <w:r w:rsidR="00A25300" w:rsidRPr="003678F5">
        <w:rPr>
          <w:rFonts w:ascii="Arial" w:hAnsi="Arial" w:cs="Arial"/>
          <w:sz w:val="22"/>
          <w:lang w:val="es-ES" w:eastAsia="es-CO"/>
        </w:rPr>
        <w:t>,</w:t>
      </w:r>
      <w:r w:rsidRPr="003678F5">
        <w:rPr>
          <w:rFonts w:ascii="Arial" w:hAnsi="Arial" w:cs="Arial"/>
          <w:sz w:val="22"/>
          <w:lang w:val="es-ES" w:eastAsia="es-CO"/>
        </w:rPr>
        <w:t xml:space="preserve"> que pueden ser analizados por parte de la Entidad Estatal y/o el contratista para ser adoptados y cubrir </w:t>
      </w:r>
      <w:r w:rsidR="00A25300" w:rsidRPr="003678F5">
        <w:rPr>
          <w:rFonts w:ascii="Arial" w:hAnsi="Arial" w:cs="Arial"/>
          <w:sz w:val="22"/>
          <w:lang w:val="es-ES" w:eastAsia="es-CO"/>
        </w:rPr>
        <w:t>así a</w:t>
      </w:r>
      <w:r w:rsidRPr="003678F5">
        <w:rPr>
          <w:rFonts w:ascii="Arial" w:hAnsi="Arial" w:cs="Arial"/>
          <w:sz w:val="22"/>
          <w:lang w:val="es-ES" w:eastAsia="es-CO"/>
        </w:rPr>
        <w:t xml:space="preserve">l contrato de dicho riesgo. </w:t>
      </w:r>
    </w:p>
    <w:p w14:paraId="4EE34890" w14:textId="75A47868" w:rsidR="002223C1" w:rsidRPr="003678F5" w:rsidRDefault="00FA643B" w:rsidP="002223C1">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lastRenderedPageBreak/>
        <w:t xml:space="preserve">El primero de ellos corresponde a un </w:t>
      </w:r>
      <w:r w:rsidR="002223C1" w:rsidRPr="003678F5">
        <w:rPr>
          <w:rFonts w:ascii="Arial" w:hAnsi="Arial" w:cs="Arial"/>
          <w:sz w:val="22"/>
          <w:lang w:val="es-ES" w:eastAsia="es-CO"/>
        </w:rPr>
        <w:t>contrato entre una entidad financiera y un cliente en el cual se comprometen a comprar o vender una cantidad de divisas en una fecha futura a un precio determinado desde el inicio.</w:t>
      </w:r>
    </w:p>
    <w:p w14:paraId="1BFCA70A" w14:textId="5C974967" w:rsidR="002223C1" w:rsidRPr="003678F5" w:rsidRDefault="00FA643B" w:rsidP="00A25300">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 xml:space="preserve">El segundo </w:t>
      </w:r>
      <w:r w:rsidR="00A25300" w:rsidRPr="003678F5">
        <w:rPr>
          <w:rFonts w:ascii="Arial" w:hAnsi="Arial" w:cs="Arial"/>
          <w:sz w:val="22"/>
          <w:lang w:val="es-ES" w:eastAsia="es-CO"/>
        </w:rPr>
        <w:t xml:space="preserve">mecanismo </w:t>
      </w:r>
      <w:r w:rsidRPr="003678F5">
        <w:rPr>
          <w:rFonts w:ascii="Arial" w:hAnsi="Arial" w:cs="Arial"/>
          <w:sz w:val="22"/>
          <w:lang w:val="es-ES" w:eastAsia="es-CO"/>
        </w:rPr>
        <w:t>se refiere a un contrato con entidad financiera que le permite al cliente adquirir</w:t>
      </w:r>
      <w:r w:rsidR="002223C1" w:rsidRPr="003678F5">
        <w:rPr>
          <w:rFonts w:ascii="Arial" w:hAnsi="Arial" w:cs="Arial"/>
          <w:sz w:val="22"/>
          <w:lang w:val="es-ES" w:eastAsia="es-CO"/>
        </w:rPr>
        <w:t xml:space="preserve"> el derecho de vender o comprar un monto de divisas, a una tasa determinada en una fecha futura. Como no se adquiere una obligación sino un derecho, al llegar la fecha de vencimiento el cliente puede decidir si ejerce su derecho o no dependiendo de la tasa de cambio del mercado. </w:t>
      </w:r>
      <w:r w:rsidR="00A25300" w:rsidRPr="003678F5">
        <w:rPr>
          <w:rFonts w:ascii="Arial" w:hAnsi="Arial" w:cs="Arial"/>
          <w:sz w:val="22"/>
          <w:lang w:val="es-ES" w:eastAsia="es-CO"/>
        </w:rPr>
        <w:t xml:space="preserve"> </w:t>
      </w:r>
    </w:p>
    <w:p w14:paraId="55B88B1A" w14:textId="770B6F50" w:rsidR="002223C1" w:rsidRPr="003678F5" w:rsidRDefault="00A25300" w:rsidP="003678F5">
      <w:pPr>
        <w:spacing w:after="120" w:line="276" w:lineRule="auto"/>
        <w:ind w:firstLine="705"/>
        <w:jc w:val="both"/>
        <w:textAlignment w:val="baseline"/>
        <w:rPr>
          <w:rFonts w:ascii="Arial" w:hAnsi="Arial" w:cs="Arial"/>
          <w:sz w:val="22"/>
          <w:lang w:eastAsia="es-CO"/>
        </w:rPr>
      </w:pPr>
      <w:r w:rsidRPr="003678F5">
        <w:rPr>
          <w:rFonts w:ascii="Arial" w:hAnsi="Arial" w:cs="Arial"/>
          <w:sz w:val="22"/>
          <w:lang w:val="es-ES" w:eastAsia="es-CO"/>
        </w:rPr>
        <w:t xml:space="preserve">Finalmente, los </w:t>
      </w:r>
      <w:r w:rsidR="002223C1" w:rsidRPr="003678F5">
        <w:rPr>
          <w:rFonts w:ascii="Arial" w:hAnsi="Arial" w:cs="Arial"/>
          <w:sz w:val="22"/>
          <w:lang w:val="es-ES" w:eastAsia="es-CO"/>
        </w:rPr>
        <w:t xml:space="preserve">Futuros de TRM </w:t>
      </w:r>
      <w:r w:rsidRPr="003678F5">
        <w:rPr>
          <w:rFonts w:ascii="Arial" w:hAnsi="Arial" w:cs="Arial"/>
          <w:sz w:val="22"/>
          <w:lang w:val="es-ES" w:eastAsia="es-CO"/>
        </w:rPr>
        <w:t xml:space="preserve">son </w:t>
      </w:r>
      <w:r w:rsidR="002223C1" w:rsidRPr="003678F5">
        <w:rPr>
          <w:rFonts w:ascii="Arial" w:hAnsi="Arial" w:cs="Arial"/>
          <w:sz w:val="22"/>
          <w:lang w:val="es-ES" w:eastAsia="es-CO"/>
        </w:rPr>
        <w:t xml:space="preserve">contratos </w:t>
      </w:r>
      <w:r w:rsidRPr="003678F5">
        <w:rPr>
          <w:rFonts w:ascii="Arial" w:hAnsi="Arial" w:cs="Arial"/>
          <w:sz w:val="22"/>
          <w:lang w:val="es-ES" w:eastAsia="es-CO"/>
        </w:rPr>
        <w:t>«</w:t>
      </w:r>
      <w:r w:rsidR="002223C1" w:rsidRPr="003678F5">
        <w:rPr>
          <w:rFonts w:ascii="Arial" w:hAnsi="Arial" w:cs="Arial"/>
          <w:sz w:val="22"/>
          <w:lang w:val="es-ES" w:eastAsia="es-CO"/>
        </w:rPr>
        <w:t>Non Delivery</w:t>
      </w:r>
      <w:r w:rsidRPr="003678F5">
        <w:rPr>
          <w:rFonts w:ascii="Arial" w:hAnsi="Arial" w:cs="Arial"/>
          <w:sz w:val="22"/>
          <w:lang w:val="es-ES" w:eastAsia="es-CO"/>
        </w:rPr>
        <w:t>»</w:t>
      </w:r>
      <w:r w:rsidR="002223C1" w:rsidRPr="003678F5">
        <w:rPr>
          <w:rFonts w:ascii="Arial" w:hAnsi="Arial" w:cs="Arial"/>
          <w:sz w:val="22"/>
          <w:lang w:val="es-ES" w:eastAsia="es-CO"/>
        </w:rPr>
        <w:t xml:space="preserve"> estandarizados con una cantidad fija de dólares que vencen en fechas determinadas por la Bolsa de Valores de Colombia (BVC). Sin embargo, en este mecanismo de cobertura el empresario no debe esperar a la fecha de vencimiento para liquidar el contrato</w:t>
      </w:r>
      <w:r w:rsidRPr="003678F5">
        <w:rPr>
          <w:rFonts w:ascii="Arial" w:hAnsi="Arial" w:cs="Arial"/>
          <w:sz w:val="22"/>
          <w:lang w:val="es-ES" w:eastAsia="es-CO"/>
        </w:rPr>
        <w:t xml:space="preserve"> y se realiza sobre </w:t>
      </w:r>
      <w:r w:rsidR="002223C1" w:rsidRPr="003678F5">
        <w:rPr>
          <w:rFonts w:ascii="Arial" w:hAnsi="Arial" w:cs="Arial"/>
          <w:sz w:val="22"/>
          <w:lang w:val="es-ES"/>
        </w:rPr>
        <w:t>cantidades específicas</w:t>
      </w:r>
      <w:r w:rsidRPr="003678F5">
        <w:rPr>
          <w:rFonts w:ascii="Arial" w:hAnsi="Arial" w:cs="Arial"/>
          <w:sz w:val="22"/>
          <w:lang w:val="es-ES"/>
        </w:rPr>
        <w:t>.</w:t>
      </w:r>
    </w:p>
    <w:p w14:paraId="31C04FC2" w14:textId="12819649" w:rsidR="0054316D" w:rsidRPr="003678F5" w:rsidRDefault="0054316D" w:rsidP="0054316D">
      <w:pPr>
        <w:spacing w:before="120" w:line="276" w:lineRule="auto"/>
        <w:ind w:right="113" w:firstLine="709"/>
        <w:jc w:val="both"/>
        <w:rPr>
          <w:rFonts w:ascii="Arial" w:hAnsi="Arial" w:cs="Arial"/>
          <w:sz w:val="22"/>
          <w:lang w:eastAsia="es-CO"/>
        </w:rPr>
      </w:pPr>
      <w:r w:rsidRPr="003678F5">
        <w:rPr>
          <w:rFonts w:ascii="Arial" w:hAnsi="Arial" w:cs="Arial"/>
          <w:sz w:val="22"/>
          <w:lang w:eastAsia="es-CO"/>
        </w:rPr>
        <w:t xml:space="preserve">Sin perjuicio de lo anterior, las entidades estatales son autónomas para estructurar los estudios previos, siempre y cuando se observen los aspectos que deben contener esos estudios, de conformidad con los artículos 2.2.1.1.1.6.1, 2.2.1.1.2.1.1 y 2.2.1.2.1.4.9 del Decreto 1082 de 2015. </w:t>
      </w:r>
      <w:bookmarkEnd w:id="9"/>
    </w:p>
    <w:p w14:paraId="106F1A22" w14:textId="77777777" w:rsidR="0022685D" w:rsidRPr="003678F5" w:rsidRDefault="0022685D" w:rsidP="0054316D">
      <w:pPr>
        <w:spacing w:before="120" w:line="276" w:lineRule="auto"/>
        <w:ind w:right="113" w:firstLine="709"/>
        <w:jc w:val="both"/>
        <w:rPr>
          <w:rFonts w:ascii="Arial" w:hAnsi="Arial" w:cs="Arial"/>
          <w:sz w:val="22"/>
          <w:lang w:eastAsia="es-CO"/>
        </w:rPr>
      </w:pPr>
    </w:p>
    <w:p w14:paraId="39C098CC" w14:textId="77777777" w:rsidR="0054316D" w:rsidRPr="003678F5" w:rsidRDefault="0054316D" w:rsidP="0054316D">
      <w:pPr>
        <w:pStyle w:val="Prrafodelista"/>
        <w:numPr>
          <w:ilvl w:val="1"/>
          <w:numId w:val="6"/>
        </w:numPr>
        <w:spacing w:line="276" w:lineRule="auto"/>
        <w:ind w:left="0" w:firstLine="0"/>
        <w:jc w:val="both"/>
        <w:rPr>
          <w:rFonts w:ascii="Arial" w:hAnsi="Arial" w:cs="Arial"/>
          <w:b/>
          <w:sz w:val="22"/>
        </w:rPr>
      </w:pPr>
      <w:r w:rsidRPr="003678F5">
        <w:rPr>
          <w:rFonts w:ascii="Arial" w:hAnsi="Arial" w:cs="Arial"/>
          <w:b/>
          <w:sz w:val="22"/>
        </w:rPr>
        <w:t xml:space="preserve"> Autonomía para calcular el precio y la forma de pago en los contratos estatales.</w:t>
      </w:r>
    </w:p>
    <w:p w14:paraId="2CB2AEDA" w14:textId="77777777" w:rsidR="0054316D" w:rsidRPr="003678F5" w:rsidRDefault="0054316D" w:rsidP="0054316D">
      <w:pPr>
        <w:pStyle w:val="Prrafodelista"/>
        <w:spacing w:line="276" w:lineRule="auto"/>
        <w:ind w:left="0"/>
        <w:jc w:val="both"/>
        <w:rPr>
          <w:rFonts w:ascii="Arial" w:hAnsi="Arial" w:cs="Arial"/>
          <w:b/>
          <w:sz w:val="22"/>
        </w:rPr>
      </w:pPr>
    </w:p>
    <w:p w14:paraId="5DEAB02B" w14:textId="17BEFA4A" w:rsidR="0054316D" w:rsidRPr="003678F5" w:rsidRDefault="0054316D" w:rsidP="0054316D">
      <w:pPr>
        <w:spacing w:line="276" w:lineRule="auto"/>
        <w:jc w:val="both"/>
        <w:rPr>
          <w:rFonts w:ascii="Arial" w:eastAsia="Calibri" w:hAnsi="Arial" w:cs="Arial"/>
          <w:sz w:val="22"/>
        </w:rPr>
      </w:pPr>
      <w:r w:rsidRPr="003678F5">
        <w:rPr>
          <w:rFonts w:ascii="Arial" w:eastAsia="Calibri" w:hAnsi="Arial" w:cs="Arial"/>
          <w:sz w:val="22"/>
        </w:rPr>
        <w:t>El precio es el «valor pecuniario en que se estima algo»</w:t>
      </w:r>
      <w:r w:rsidRPr="003678F5">
        <w:rPr>
          <w:rStyle w:val="Refdenotaalpie"/>
          <w:rFonts w:ascii="Arial" w:eastAsia="Calibri" w:hAnsi="Arial" w:cs="Arial"/>
          <w:sz w:val="22"/>
        </w:rPr>
        <w:footnoteReference w:id="10"/>
      </w:r>
      <w:r w:rsidRPr="003678F5">
        <w:rPr>
          <w:rFonts w:ascii="Arial" w:eastAsia="Calibri" w:hAnsi="Arial" w:cs="Arial"/>
          <w:sz w:val="22"/>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0493151E" w14:textId="77777777" w:rsidR="0022685D" w:rsidRPr="003678F5" w:rsidRDefault="0022685D" w:rsidP="0054316D">
      <w:pPr>
        <w:spacing w:line="276" w:lineRule="auto"/>
        <w:jc w:val="both"/>
        <w:rPr>
          <w:rFonts w:ascii="Arial" w:eastAsia="Calibri" w:hAnsi="Arial" w:cs="Arial"/>
          <w:sz w:val="22"/>
        </w:rPr>
      </w:pPr>
    </w:p>
    <w:p w14:paraId="0F754CB2" w14:textId="1898C29A" w:rsidR="0054316D" w:rsidRPr="003678F5" w:rsidRDefault="0022685D" w:rsidP="0054316D">
      <w:pPr>
        <w:ind w:left="709" w:right="709"/>
        <w:jc w:val="both"/>
        <w:rPr>
          <w:rFonts w:ascii="Arial" w:eastAsia="Calibri" w:hAnsi="Arial" w:cs="Arial"/>
          <w:sz w:val="21"/>
          <w:szCs w:val="21"/>
        </w:rPr>
      </w:pPr>
      <w:r w:rsidRPr="003678F5">
        <w:rPr>
          <w:rFonts w:ascii="Arial" w:eastAsia="Calibri" w:hAnsi="Arial" w:cs="Arial"/>
          <w:sz w:val="21"/>
          <w:szCs w:val="21"/>
        </w:rPr>
        <w:t>«</w:t>
      </w:r>
      <w:r w:rsidR="0054316D" w:rsidRPr="003678F5">
        <w:rPr>
          <w:rFonts w:ascii="Arial" w:eastAsia="Calibri" w:hAnsi="Arial" w:cs="Arial"/>
          <w:sz w:val="21"/>
          <w:szCs w:val="21"/>
        </w:rPr>
        <w:t>[Artículo 1849 del Código Civil]: La compraventa es un contrato en que una de las partes se obliga a dar una cosa y la otra a pagarla en dinero. Aquella se dice vender y esta comprar. El dinero que el comprador da por la cosa vendida se llama precio.</w:t>
      </w:r>
    </w:p>
    <w:p w14:paraId="220C11CC" w14:textId="7ABA337F" w:rsidR="0054316D" w:rsidRPr="003678F5" w:rsidRDefault="0054316D" w:rsidP="0054316D">
      <w:pPr>
        <w:ind w:left="709" w:right="709"/>
        <w:jc w:val="both"/>
        <w:rPr>
          <w:rFonts w:ascii="Arial" w:eastAsia="Calibri" w:hAnsi="Arial" w:cs="Arial"/>
          <w:sz w:val="21"/>
          <w:szCs w:val="21"/>
        </w:rPr>
      </w:pPr>
      <w:r w:rsidRPr="003678F5">
        <w:rPr>
          <w:rFonts w:ascii="Arial" w:eastAsia="Calibri" w:hAnsi="Arial" w:cs="Arial"/>
          <w:sz w:val="21"/>
          <w:szCs w:val="21"/>
        </w:rPr>
        <w:t>[Artículo 905 del Código de Comercio]: La compraventa es un contrato en que una de las partes se obliga a trasmitir la propiedad de una cosa y la otra a pagarla en dinero. El dinero que el comprador da por la cosa vendida se llama precio.</w:t>
      </w:r>
      <w:r w:rsidR="0022685D" w:rsidRPr="003678F5">
        <w:rPr>
          <w:rFonts w:ascii="Arial" w:eastAsia="Calibri" w:hAnsi="Arial" w:cs="Arial"/>
          <w:sz w:val="21"/>
          <w:szCs w:val="21"/>
        </w:rPr>
        <w:t>»</w:t>
      </w:r>
    </w:p>
    <w:p w14:paraId="6EF16479" w14:textId="77777777" w:rsidR="0022685D" w:rsidRPr="003678F5" w:rsidRDefault="0022685D" w:rsidP="0054316D">
      <w:pPr>
        <w:ind w:left="709" w:right="709"/>
        <w:jc w:val="both"/>
        <w:rPr>
          <w:rFonts w:ascii="Arial" w:eastAsia="Calibri" w:hAnsi="Arial" w:cs="Arial"/>
          <w:sz w:val="21"/>
          <w:szCs w:val="21"/>
        </w:rPr>
      </w:pPr>
    </w:p>
    <w:p w14:paraId="44137D60" w14:textId="1494B04B" w:rsidR="0054316D" w:rsidRPr="003678F5" w:rsidRDefault="0054316D" w:rsidP="0054316D">
      <w:pPr>
        <w:spacing w:after="120" w:line="276" w:lineRule="auto"/>
        <w:ind w:firstLine="708"/>
        <w:jc w:val="both"/>
        <w:rPr>
          <w:rFonts w:ascii="Arial" w:hAnsi="Arial" w:cs="Arial"/>
          <w:bCs/>
          <w:sz w:val="22"/>
          <w:lang w:val="es-ES"/>
        </w:rPr>
      </w:pPr>
      <w:r w:rsidRPr="003678F5">
        <w:rPr>
          <w:rFonts w:ascii="Arial" w:hAnsi="Arial" w:cs="Arial"/>
          <w:bCs/>
          <w:sz w:val="22"/>
        </w:rPr>
        <w:t xml:space="preserve">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w:t>
      </w:r>
      <w:r w:rsidR="00B62BDE" w:rsidRPr="003678F5">
        <w:rPr>
          <w:rFonts w:ascii="Arial" w:hAnsi="Arial" w:cs="Arial"/>
          <w:bCs/>
          <w:sz w:val="22"/>
        </w:rPr>
        <w:t>Entidad Estatal</w:t>
      </w:r>
      <w:r w:rsidRPr="003678F5">
        <w:rPr>
          <w:rFonts w:ascii="Arial" w:hAnsi="Arial" w:cs="Arial"/>
          <w:bCs/>
          <w:sz w:val="22"/>
        </w:rPr>
        <w:t xml:space="preserve"> y el contratista. El precio es un importante elemento para el contratista, porque equivale a la remuneración que la entidad </w:t>
      </w:r>
      <w:r w:rsidRPr="003678F5">
        <w:rPr>
          <w:rFonts w:ascii="Arial" w:hAnsi="Arial" w:cs="Arial"/>
          <w:bCs/>
          <w:sz w:val="22"/>
        </w:rPr>
        <w:lastRenderedPageBreak/>
        <w:t>contratante le pagará como contraprestación por la ejecución de las obligaciones de dar, hacer o no hacer previstas a su cargo en el contrato. El precio, entonces, es el valor que se da por el objeto, generalmente en dinero, que debe ser determinado o determinable</w:t>
      </w:r>
      <w:r w:rsidRPr="003678F5">
        <w:rPr>
          <w:rStyle w:val="Refdenotaalpie"/>
          <w:rFonts w:ascii="Arial" w:hAnsi="Arial" w:cs="Arial"/>
          <w:bCs/>
          <w:sz w:val="22"/>
        </w:rPr>
        <w:footnoteReference w:id="11"/>
      </w:r>
      <w:r w:rsidRPr="003678F5">
        <w:rPr>
          <w:rFonts w:ascii="Arial" w:hAnsi="Arial" w:cs="Arial"/>
          <w:bCs/>
          <w:sz w:val="22"/>
        </w:rPr>
        <w:t>, en los términos de los artículos 1864 y 1865 del Código Civil y, de manera general, está compuesto por dos elementos: los costos y la utilidad, cuya estructuración interna depende de las condiciones técnicas, financieras, regulatorias, etc. de cada contrato</w:t>
      </w:r>
      <w:r w:rsidRPr="003678F5">
        <w:rPr>
          <w:rStyle w:val="Refdenotaalpie"/>
          <w:rFonts w:ascii="Arial" w:hAnsi="Arial" w:cs="Arial"/>
          <w:bCs/>
          <w:sz w:val="22"/>
        </w:rPr>
        <w:footnoteReference w:id="12"/>
      </w:r>
      <w:r w:rsidRPr="003678F5">
        <w:rPr>
          <w:rFonts w:ascii="Arial" w:hAnsi="Arial" w:cs="Arial"/>
          <w:bCs/>
          <w:sz w:val="22"/>
        </w:rPr>
        <w:t>.</w:t>
      </w:r>
    </w:p>
    <w:p w14:paraId="3ABDA38B" w14:textId="77777777" w:rsidR="0054316D" w:rsidRPr="003678F5" w:rsidRDefault="0054316D" w:rsidP="0054316D">
      <w:pPr>
        <w:spacing w:before="120" w:after="120" w:line="276" w:lineRule="auto"/>
        <w:ind w:firstLine="709"/>
        <w:jc w:val="both"/>
        <w:rPr>
          <w:rFonts w:ascii="Arial" w:hAnsi="Arial" w:cs="Arial"/>
          <w:bCs/>
          <w:sz w:val="22"/>
        </w:rPr>
      </w:pPr>
      <w:r w:rsidRPr="003678F5">
        <w:rPr>
          <w:rFonts w:ascii="Arial" w:hAnsi="Arial" w:cs="Arial"/>
          <w:bCs/>
          <w:sz w:val="22"/>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3678F5">
        <w:rPr>
          <w:rStyle w:val="Refdenotaalpie"/>
          <w:rFonts w:ascii="Arial" w:hAnsi="Arial" w:cs="Arial"/>
          <w:bCs/>
          <w:sz w:val="22"/>
        </w:rPr>
        <w:footnoteReference w:id="13"/>
      </w:r>
      <w:r w:rsidRPr="003678F5">
        <w:rPr>
          <w:rFonts w:ascii="Arial" w:hAnsi="Arial" w:cs="Arial"/>
          <w:bCs/>
          <w:sz w:val="22"/>
        </w:rPr>
        <w:t xml:space="preserve">.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w:t>
      </w:r>
      <w:r w:rsidRPr="003678F5">
        <w:rPr>
          <w:rFonts w:ascii="Arial" w:hAnsi="Arial" w:cs="Arial"/>
          <w:bCs/>
          <w:sz w:val="22"/>
        </w:rPr>
        <w:lastRenderedPageBreak/>
        <w:t>delegada de recursos –en la que se distinguen los costos de inversión de los honorarios del administrador–.</w:t>
      </w:r>
    </w:p>
    <w:p w14:paraId="1837D2E8" w14:textId="77777777" w:rsidR="0054316D" w:rsidRPr="003678F5" w:rsidRDefault="0054316D" w:rsidP="0054316D">
      <w:pPr>
        <w:spacing w:line="276" w:lineRule="auto"/>
        <w:ind w:firstLine="709"/>
        <w:jc w:val="both"/>
        <w:rPr>
          <w:rFonts w:ascii="Arial" w:hAnsi="Arial" w:cs="Arial"/>
          <w:bCs/>
          <w:sz w:val="22"/>
        </w:rPr>
      </w:pPr>
      <w:r w:rsidRPr="003678F5">
        <w:rPr>
          <w:rFonts w:ascii="Arial" w:hAnsi="Arial" w:cs="Arial"/>
          <w:bCs/>
          <w:sz w:val="22"/>
        </w:rPr>
        <w:t xml:space="preserve">En ciertos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678F5">
        <w:rPr>
          <w:rFonts w:ascii="Arial" w:hAnsi="Arial" w:cs="Arial"/>
          <w:bCs/>
          <w:i/>
          <w:iCs/>
          <w:sz w:val="22"/>
        </w:rPr>
        <w:t>ítems</w:t>
      </w:r>
      <w:r w:rsidRPr="003678F5">
        <w:rPr>
          <w:rFonts w:ascii="Arial" w:hAnsi="Arial" w:cs="Arial"/>
          <w:bCs/>
          <w:sz w:val="22"/>
        </w:rPr>
        <w:t xml:space="preserve"> según su unidad de medida y cantidades, los costos indirectos se suelen abreviar en las variables que integran el acrónimo AIU –Administración, Imprevistos y Utilidad–, que se calcula como un porcentaje aplicado a los costos directos. </w:t>
      </w:r>
    </w:p>
    <w:p w14:paraId="30A2C5BB" w14:textId="77777777" w:rsidR="0054316D" w:rsidRPr="003678F5" w:rsidRDefault="0054316D" w:rsidP="0054316D">
      <w:pPr>
        <w:spacing w:before="120" w:after="120" w:line="276" w:lineRule="auto"/>
        <w:ind w:firstLine="709"/>
        <w:jc w:val="both"/>
        <w:rPr>
          <w:rFonts w:ascii="Arial" w:hAnsi="Arial" w:cs="Arial"/>
          <w:bCs/>
          <w:sz w:val="22"/>
        </w:rPr>
      </w:pPr>
      <w:r w:rsidRPr="003678F5">
        <w:rPr>
          <w:rFonts w:ascii="Arial" w:hAnsi="Arial" w:cs="Arial"/>
          <w:bCs/>
          <w:sz w:val="22"/>
        </w:rPr>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3678F5">
        <w:rPr>
          <w:rStyle w:val="Refdenotaalpie"/>
          <w:rFonts w:ascii="Arial" w:hAnsi="Arial" w:cs="Arial"/>
          <w:bCs/>
          <w:sz w:val="22"/>
        </w:rPr>
        <w:footnoteReference w:id="14"/>
      </w:r>
      <w:r w:rsidRPr="003678F5">
        <w:rPr>
          <w:rFonts w:ascii="Arial" w:hAnsi="Arial" w:cs="Arial"/>
          <w:bCs/>
          <w:sz w:val="22"/>
        </w:rPr>
        <w:t xml:space="preserve">. De otro lado, en principio quien define el valor de cada </w:t>
      </w:r>
      <w:r w:rsidRPr="003678F5">
        <w:rPr>
          <w:rFonts w:ascii="Arial" w:hAnsi="Arial" w:cs="Arial"/>
          <w:bCs/>
          <w:i/>
          <w:iCs/>
          <w:sz w:val="22"/>
        </w:rPr>
        <w:t>letra</w:t>
      </w:r>
      <w:r w:rsidRPr="003678F5">
        <w:rPr>
          <w:rFonts w:ascii="Arial" w:hAnsi="Arial" w:cs="Arial"/>
          <w:bCs/>
          <w:sz w:val="22"/>
        </w:rPr>
        <w:t xml:space="preserve"> –AIU– es el proponente, pues goza de libertad empresarial para hacerlo en la elaboración de su oferta</w:t>
      </w:r>
      <w:r w:rsidRPr="003678F5">
        <w:rPr>
          <w:rStyle w:val="Refdenotaalpie"/>
          <w:rFonts w:ascii="Arial" w:hAnsi="Arial" w:cs="Arial"/>
          <w:bCs/>
          <w:sz w:val="22"/>
        </w:rPr>
        <w:footnoteReference w:id="15"/>
      </w:r>
      <w:r w:rsidRPr="003678F5">
        <w:rPr>
          <w:rFonts w:ascii="Arial" w:hAnsi="Arial" w:cs="Arial"/>
          <w:bCs/>
          <w:sz w:val="22"/>
        </w:rPr>
        <w:t>.</w:t>
      </w:r>
    </w:p>
    <w:p w14:paraId="6F885A4B" w14:textId="77777777" w:rsidR="0054316D" w:rsidRPr="003678F5" w:rsidRDefault="0054316D" w:rsidP="0054316D">
      <w:pPr>
        <w:spacing w:before="120" w:after="120" w:line="276" w:lineRule="auto"/>
        <w:ind w:firstLine="709"/>
        <w:jc w:val="both"/>
        <w:rPr>
          <w:rFonts w:ascii="Arial" w:hAnsi="Arial" w:cs="Arial"/>
          <w:bCs/>
          <w:sz w:val="22"/>
        </w:rPr>
      </w:pPr>
      <w:r w:rsidRPr="003678F5">
        <w:rPr>
          <w:rFonts w:ascii="Arial" w:hAnsi="Arial" w:cs="Arial"/>
          <w:bCs/>
          <w:sz w:val="22"/>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 </w:t>
      </w:r>
    </w:p>
    <w:p w14:paraId="5CFCD466" w14:textId="77777777" w:rsidR="0054316D" w:rsidRPr="003678F5" w:rsidRDefault="0054316D" w:rsidP="0054316D">
      <w:pPr>
        <w:spacing w:before="120" w:after="120" w:line="276" w:lineRule="auto"/>
        <w:ind w:firstLine="709"/>
        <w:jc w:val="both"/>
        <w:rPr>
          <w:rFonts w:ascii="Arial" w:hAnsi="Arial" w:cs="Arial"/>
          <w:bCs/>
          <w:sz w:val="22"/>
        </w:rPr>
      </w:pPr>
      <w:r w:rsidRPr="003678F5">
        <w:rPr>
          <w:rFonts w:ascii="Arial" w:hAnsi="Arial" w:cs="Arial"/>
          <w:bCs/>
          <w:sz w:val="22"/>
        </w:rPr>
        <w:t xml:space="preserve">Ahora bien, la Ley 80 de 1993, ha establecido en el artículo 27, que las partes pueden suscribir «acuerdos y pactos necesarios sobre cuantía, condiciones y forma de pago de gastos adicionales, reconocimientos de costos financieros e intereses, si a ello hubiere lugar […]», esto en virtud de la autonomía de la voluntad de los contratantes y ante posibles circunstancias </w:t>
      </w:r>
      <w:r w:rsidRPr="003678F5">
        <w:rPr>
          <w:rFonts w:ascii="Arial" w:hAnsi="Arial" w:cs="Arial"/>
          <w:bCs/>
          <w:sz w:val="22"/>
        </w:rPr>
        <w:lastRenderedPageBreak/>
        <w:t xml:space="preserve">anormales o extraordinarias sobrevinientes, se pueden suscribir medidas que permitirán equilibrar la ecuación contractual. </w:t>
      </w:r>
    </w:p>
    <w:p w14:paraId="6A6D2F49" w14:textId="77777777" w:rsidR="0054316D" w:rsidRPr="003678F5" w:rsidRDefault="0054316D" w:rsidP="0054316D">
      <w:pPr>
        <w:spacing w:before="120" w:after="120" w:line="276" w:lineRule="auto"/>
        <w:ind w:firstLine="709"/>
        <w:jc w:val="both"/>
        <w:rPr>
          <w:rFonts w:ascii="Arial" w:hAnsi="Arial" w:cs="Arial"/>
          <w:bCs/>
          <w:sz w:val="22"/>
        </w:rPr>
      </w:pPr>
      <w:r w:rsidRPr="003678F5">
        <w:rPr>
          <w:rFonts w:ascii="Arial" w:hAnsi="Arial" w:cs="Arial"/>
          <w:bCs/>
          <w:sz w:val="22"/>
        </w:rPr>
        <w:t xml:space="preserve">Lo anterior, en concordancia con los derechos y deberes de las entidades estatales, específicamente los numerales 8 y 9 del artículo 4 de la Ley 80 de 1993, que establecen lo siguiente: </w:t>
      </w:r>
    </w:p>
    <w:p w14:paraId="79BBE260" w14:textId="571509D1" w:rsidR="0054316D" w:rsidRPr="003678F5" w:rsidRDefault="0022685D" w:rsidP="003678F5">
      <w:pPr>
        <w:spacing w:before="120" w:after="120"/>
        <w:ind w:left="709" w:right="709"/>
        <w:jc w:val="both"/>
        <w:rPr>
          <w:rFonts w:ascii="Arial" w:hAnsi="Arial" w:cs="Arial"/>
          <w:bCs/>
          <w:sz w:val="21"/>
        </w:rPr>
      </w:pPr>
      <w:r w:rsidRPr="003678F5">
        <w:rPr>
          <w:rFonts w:ascii="Arial" w:hAnsi="Arial" w:cs="Arial"/>
          <w:bCs/>
          <w:sz w:val="21"/>
        </w:rPr>
        <w:t>«</w:t>
      </w:r>
      <w:r w:rsidR="0054316D" w:rsidRPr="003678F5">
        <w:rPr>
          <w:rFonts w:ascii="Arial" w:hAnsi="Arial" w:cs="Arial"/>
          <w:bCs/>
          <w:sz w:val="21"/>
        </w:rPr>
        <w:t>8o. Adoptarán las medidas necesarias para mantener durante el desarrollo y ejecución del contrato las condiciones técnicas, económicas y financieras existentes al momento de proponer en los casos en que se hubiere realizado licitación ,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w:t>
      </w:r>
    </w:p>
    <w:p w14:paraId="37E87B6E" w14:textId="77777777" w:rsidR="0054316D" w:rsidRPr="003678F5" w:rsidRDefault="0054316D" w:rsidP="003678F5">
      <w:pPr>
        <w:spacing w:before="120" w:after="120"/>
        <w:ind w:left="709" w:right="709"/>
        <w:jc w:val="both"/>
        <w:rPr>
          <w:rFonts w:ascii="Arial" w:hAnsi="Arial" w:cs="Arial"/>
          <w:bCs/>
          <w:sz w:val="21"/>
        </w:rPr>
      </w:pPr>
      <w:r w:rsidRPr="003678F5">
        <w:rPr>
          <w:rFonts w:ascii="Arial" w:hAnsi="Arial" w:cs="Arial"/>
          <w:bCs/>
          <w:sz w:val="21"/>
        </w:rPr>
        <w:t>Sin perjuicio de la actualización o revisión de precios, en caso de no haberse pactado intereses moratorios, se aplicará la tasa equivalente al doble del interés legal civil sobre el valor histórico actualizado.</w:t>
      </w:r>
    </w:p>
    <w:p w14:paraId="6CD3FCDB" w14:textId="6C10F82B" w:rsidR="0054316D" w:rsidRPr="003678F5" w:rsidRDefault="0054316D" w:rsidP="003678F5">
      <w:pPr>
        <w:ind w:left="709" w:right="709"/>
        <w:jc w:val="both"/>
        <w:rPr>
          <w:rFonts w:ascii="Arial" w:hAnsi="Arial" w:cs="Arial"/>
          <w:bCs/>
          <w:sz w:val="21"/>
        </w:rPr>
      </w:pPr>
      <w:r w:rsidRPr="003678F5">
        <w:rPr>
          <w:rFonts w:ascii="Arial" w:hAnsi="Arial" w:cs="Arial"/>
          <w:bCs/>
          <w:sz w:val="21"/>
        </w:rPr>
        <w:t>9o.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r w:rsidR="0022685D" w:rsidRPr="003678F5">
        <w:rPr>
          <w:rFonts w:ascii="Arial" w:hAnsi="Arial" w:cs="Arial"/>
          <w:bCs/>
          <w:sz w:val="21"/>
        </w:rPr>
        <w:t>»</w:t>
      </w:r>
    </w:p>
    <w:p w14:paraId="1B984BDB" w14:textId="77777777" w:rsidR="0054316D" w:rsidRPr="003678F5" w:rsidRDefault="0054316D" w:rsidP="0054316D">
      <w:pPr>
        <w:spacing w:before="120" w:after="120" w:line="276" w:lineRule="auto"/>
        <w:ind w:firstLine="708"/>
        <w:jc w:val="both"/>
        <w:rPr>
          <w:rFonts w:ascii="Arial" w:hAnsi="Arial" w:cs="Arial"/>
          <w:sz w:val="22"/>
        </w:rPr>
      </w:pPr>
      <w:r w:rsidRPr="003678F5">
        <w:rPr>
          <w:rFonts w:ascii="Arial" w:hAnsi="Arial" w:cs="Arial"/>
          <w:bCs/>
          <w:sz w:val="22"/>
        </w:rPr>
        <w:t xml:space="preserve">Por lo tanto, las entidades gozan de autonomía para establecer el precio, sin perjuicio de las eventuales fórmulas de reajuste que se pacten en virtud de lo prescrito en el artículo 27 de la Ley 80 de 1993. </w:t>
      </w:r>
      <w:r w:rsidRPr="003678F5">
        <w:rPr>
          <w:rFonts w:ascii="Arial" w:hAnsi="Arial" w:cs="Arial"/>
          <w:sz w:val="22"/>
        </w:rPr>
        <w:t>En tal sentido, en los casos de desequilibrio económico, porque los costos directos o indirectos en los que incurre el contratista exceden el alea normal, es decir, le causan una afectación grave de su economía, podría exigirle a la entidad que le pague más de lo estipulado, siendo esta una circunstancia extraordinaria. No obstante, la concreción de estas posibilidades se definirá en cada contrato en particular, atendiendo a las eventuales controversias que se susciten entre las partes del contrato.</w:t>
      </w:r>
    </w:p>
    <w:p w14:paraId="3CA2D26C" w14:textId="77777777" w:rsidR="0054316D" w:rsidRPr="003678F5" w:rsidRDefault="0054316D" w:rsidP="0054316D">
      <w:pPr>
        <w:spacing w:before="120" w:after="120" w:line="276" w:lineRule="auto"/>
        <w:ind w:firstLine="708"/>
        <w:jc w:val="both"/>
        <w:rPr>
          <w:rFonts w:ascii="Arial" w:hAnsi="Arial" w:cs="Arial"/>
          <w:sz w:val="22"/>
        </w:rPr>
      </w:pPr>
      <w:r w:rsidRPr="003678F5">
        <w:rPr>
          <w:rFonts w:ascii="Arial" w:hAnsi="Arial" w:cs="Arial"/>
          <w:sz w:val="22"/>
        </w:rPr>
        <w:t xml:space="preserve">Ahora bien, las entidades estatales al establecer las condiciones del proceso contractual deben respetar los preceptos constitucionales, legales o reglamentarios, y adicionalmente, no deben establecer cláusulas que contravengan los dispuesto en el numeral 5 del artículo 24 de la Ley 80 de 1993, al respecto, se resalta que será ineficaz de pleno derecho, aquellas estipulaciones que dispongan renuncias a reclamaciones por los hechos enunciados en dicho numeral. </w:t>
      </w:r>
    </w:p>
    <w:p w14:paraId="4D6F461C" w14:textId="77777777" w:rsidR="0054316D" w:rsidRPr="003678F5" w:rsidRDefault="0054316D" w:rsidP="0054316D">
      <w:pPr>
        <w:spacing w:before="120" w:after="120" w:line="276" w:lineRule="auto"/>
        <w:ind w:firstLine="708"/>
        <w:jc w:val="both"/>
        <w:rPr>
          <w:rFonts w:ascii="Arial" w:hAnsi="Arial" w:cs="Arial"/>
          <w:sz w:val="22"/>
        </w:rPr>
      </w:pPr>
      <w:r w:rsidRPr="003678F5">
        <w:rPr>
          <w:rFonts w:ascii="Arial" w:hAnsi="Arial" w:cs="Arial"/>
          <w:sz w:val="22"/>
        </w:rPr>
        <w:t xml:space="preserve">Por su parte, en el caso que la fórmula de reajuste de precios no se encuentre pactada, es deber de la entidad mantener las condiciones económicas y financieras del contrato estatal, en virtud del numeral 8 del artículo 4 de la Ley 80 de 1993, sin perjuicio de que el contratista pueda acudir a la Jurisdicción de lo Contencioso Administrativo a través del medio de control de </w:t>
      </w:r>
      <w:r w:rsidRPr="003678F5">
        <w:rPr>
          <w:rFonts w:ascii="Arial" w:hAnsi="Arial" w:cs="Arial"/>
          <w:sz w:val="22"/>
        </w:rPr>
        <w:lastRenderedPageBreak/>
        <w:t>controversias contractuales establecido en el artículo 141 del CPACA, para pedir entre otras cosas, que se ordene la revisión del mismo</w:t>
      </w:r>
      <w:r w:rsidRPr="003678F5">
        <w:rPr>
          <w:rStyle w:val="Refdenotaalpie"/>
          <w:rFonts w:ascii="Arial" w:hAnsi="Arial" w:cs="Arial"/>
          <w:sz w:val="22"/>
        </w:rPr>
        <w:footnoteReference w:id="16"/>
      </w:r>
      <w:r w:rsidRPr="003678F5">
        <w:rPr>
          <w:rFonts w:ascii="Arial" w:hAnsi="Arial" w:cs="Arial"/>
          <w:sz w:val="22"/>
        </w:rPr>
        <w:t>.</w:t>
      </w:r>
    </w:p>
    <w:p w14:paraId="40E187F3" w14:textId="3FC14406" w:rsidR="0054316D" w:rsidRPr="003678F5" w:rsidRDefault="0054316D" w:rsidP="0054316D">
      <w:pPr>
        <w:spacing w:line="276" w:lineRule="auto"/>
        <w:ind w:firstLine="708"/>
        <w:jc w:val="both"/>
        <w:rPr>
          <w:rFonts w:ascii="Arial" w:hAnsi="Arial" w:cs="Arial"/>
          <w:bCs/>
          <w:sz w:val="22"/>
        </w:rPr>
      </w:pPr>
      <w:r w:rsidRPr="003678F5">
        <w:rPr>
          <w:rFonts w:ascii="Arial" w:hAnsi="Arial" w:cs="Arial"/>
          <w:bCs/>
          <w:sz w:val="22"/>
        </w:rPr>
        <w:t xml:space="preserve">Teniendo en cuenta los elementos anteriores, sin perjuicio de los análisis de planeación que le corresponde realizar a la </w:t>
      </w:r>
      <w:r w:rsidR="00B62BDE" w:rsidRPr="003678F5">
        <w:rPr>
          <w:rFonts w:ascii="Arial" w:hAnsi="Arial" w:cs="Arial"/>
          <w:bCs/>
          <w:sz w:val="22"/>
        </w:rPr>
        <w:t>Entidad Estatal</w:t>
      </w:r>
      <w:r w:rsidRPr="003678F5">
        <w:rPr>
          <w:rFonts w:ascii="Arial" w:hAnsi="Arial" w:cs="Arial"/>
          <w:bCs/>
          <w:sz w:val="22"/>
        </w:rPr>
        <w:t xml:space="preserve"> para definir el valor del contrato, y los deberes que establece los numerales 8 y 9 del artículo 4 de la Ley 80 de 1993 respecto al reajuste de precios, conviene destacar que estas cuentan con discrecionalidad en la estructuración y definición del valor del contrato. Lo anterior, sin perjuicio de las observaciones que pueden realizar los interesados en el proceso frente al proyecto de pliego de condiciones o el pliego de condiciones, en los términos establecidos en los documentos del proceso, las cuales corresponderá resolver de forma motivada a cada </w:t>
      </w:r>
      <w:r w:rsidR="00B62BDE" w:rsidRPr="003678F5">
        <w:rPr>
          <w:rFonts w:ascii="Arial" w:hAnsi="Arial" w:cs="Arial"/>
          <w:bCs/>
          <w:sz w:val="22"/>
        </w:rPr>
        <w:t>Entidad Estatal</w:t>
      </w:r>
      <w:r w:rsidRPr="003678F5">
        <w:rPr>
          <w:rFonts w:ascii="Arial" w:hAnsi="Arial" w:cs="Arial"/>
          <w:bCs/>
          <w:sz w:val="22"/>
        </w:rPr>
        <w:t>.</w:t>
      </w:r>
    </w:p>
    <w:p w14:paraId="27293EB5" w14:textId="27AC82BC" w:rsidR="0054316D" w:rsidRPr="003678F5" w:rsidRDefault="0054316D" w:rsidP="0054316D">
      <w:pPr>
        <w:spacing w:line="276" w:lineRule="auto"/>
        <w:ind w:firstLine="708"/>
        <w:jc w:val="both"/>
        <w:rPr>
          <w:rFonts w:ascii="Arial" w:hAnsi="Arial" w:cs="Arial"/>
          <w:bCs/>
          <w:sz w:val="22"/>
        </w:rPr>
      </w:pPr>
      <w:r w:rsidRPr="003678F5">
        <w:rPr>
          <w:rFonts w:ascii="Arial" w:hAnsi="Arial" w:cs="Arial"/>
          <w:bCs/>
          <w:sz w:val="22"/>
        </w:rPr>
        <w:t xml:space="preserve">Finalmente, conviene precisar que los oferentes serán libres de presentar propuesta en el proceso de selección y ellos son los que definirán si la participación en el proceso resuelta de beneficio para sus intereses, en las condiciones en que la entidad haya definido el contenido de los documentos del proceso </w:t>
      </w:r>
    </w:p>
    <w:p w14:paraId="20202131" w14:textId="77777777" w:rsidR="0022685D" w:rsidRPr="003678F5" w:rsidRDefault="0022685D" w:rsidP="0054316D">
      <w:pPr>
        <w:spacing w:line="276" w:lineRule="auto"/>
        <w:ind w:firstLine="708"/>
        <w:jc w:val="both"/>
        <w:rPr>
          <w:rFonts w:ascii="Arial" w:hAnsi="Arial" w:cs="Arial"/>
          <w:bCs/>
          <w:sz w:val="22"/>
        </w:rPr>
      </w:pPr>
    </w:p>
    <w:p w14:paraId="74577FE4" w14:textId="77777777" w:rsidR="0054316D" w:rsidRPr="003678F5" w:rsidRDefault="0054316D" w:rsidP="0054316D">
      <w:pPr>
        <w:pStyle w:val="Prrafodelista"/>
        <w:numPr>
          <w:ilvl w:val="1"/>
          <w:numId w:val="6"/>
        </w:numPr>
        <w:spacing w:line="276" w:lineRule="auto"/>
        <w:jc w:val="both"/>
        <w:rPr>
          <w:rFonts w:ascii="Arial" w:hAnsi="Arial" w:cs="Arial"/>
          <w:b/>
          <w:bCs/>
          <w:sz w:val="22"/>
        </w:rPr>
      </w:pPr>
      <w:r w:rsidRPr="003678F5">
        <w:rPr>
          <w:rFonts w:ascii="Arial" w:hAnsi="Arial" w:cs="Arial"/>
          <w:b/>
          <w:bCs/>
          <w:sz w:val="22"/>
        </w:rPr>
        <w:t xml:space="preserve">Riesgos en la Contratación Estatal </w:t>
      </w:r>
    </w:p>
    <w:p w14:paraId="5BD23B5F" w14:textId="77777777" w:rsidR="0054316D" w:rsidRPr="003678F5" w:rsidRDefault="0054316D" w:rsidP="0054316D">
      <w:pPr>
        <w:pStyle w:val="Prrafodelista"/>
        <w:spacing w:line="276" w:lineRule="auto"/>
        <w:jc w:val="both"/>
        <w:rPr>
          <w:rFonts w:ascii="Arial" w:hAnsi="Arial" w:cs="Arial"/>
          <w:b/>
          <w:bCs/>
          <w:sz w:val="22"/>
        </w:rPr>
      </w:pPr>
    </w:p>
    <w:p w14:paraId="2B3C9AEF" w14:textId="77777777" w:rsidR="0054316D" w:rsidRPr="003678F5" w:rsidRDefault="0054316D" w:rsidP="0054316D">
      <w:pPr>
        <w:spacing w:after="120" w:line="276" w:lineRule="auto"/>
        <w:jc w:val="both"/>
        <w:textAlignment w:val="baseline"/>
        <w:rPr>
          <w:rFonts w:ascii="Arial" w:hAnsi="Arial" w:cs="Arial"/>
          <w:sz w:val="22"/>
          <w:lang w:val="es-ES" w:eastAsia="es-CO"/>
        </w:rPr>
      </w:pPr>
      <w:r w:rsidRPr="003678F5">
        <w:rPr>
          <w:rFonts w:ascii="Arial" w:hAnsi="Arial" w:cs="Arial"/>
          <w:sz w:val="22"/>
          <w:lang w:val="es-ES" w:eastAsia="es-CO"/>
        </w:rPr>
        <w:t>La Real Academia de la Lengua Española – RAE define el riesgo como «1. m. Contingencia o proximidad de un daño. 2. m. Cada una de las contingencias que pueden ser objeto de un contrato de seguro». La literatura internacional define el riesgo en las adquisiciones como los eventos que pueden afectar la realización de la ejecución contractual y cuya ocurrencia no puede ser predicha de manera exacta por las partes involucradas en el Proceso de Contratación</w:t>
      </w:r>
      <w:r w:rsidRPr="003678F5">
        <w:rPr>
          <w:rStyle w:val="Refdenotaalpie"/>
          <w:rFonts w:ascii="Arial" w:hAnsi="Arial" w:cs="Arial"/>
          <w:sz w:val="22"/>
          <w:lang w:val="es-ES" w:eastAsia="es-CO"/>
        </w:rPr>
        <w:footnoteReference w:id="17"/>
      </w:r>
      <w:r w:rsidRPr="003678F5">
        <w:rPr>
          <w:rFonts w:ascii="Arial" w:hAnsi="Arial" w:cs="Arial"/>
          <w:sz w:val="22"/>
          <w:lang w:val="es-ES" w:eastAsia="es-CO"/>
        </w:rPr>
        <w:t>.</w:t>
      </w:r>
    </w:p>
    <w:p w14:paraId="4F107A1F" w14:textId="77777777" w:rsidR="0054316D" w:rsidRPr="003678F5" w:rsidRDefault="0054316D" w:rsidP="0054316D">
      <w:pPr>
        <w:spacing w:line="276" w:lineRule="auto"/>
        <w:ind w:firstLine="708"/>
        <w:jc w:val="both"/>
        <w:textAlignment w:val="baseline"/>
        <w:rPr>
          <w:rFonts w:ascii="Arial" w:hAnsi="Arial" w:cs="Arial"/>
          <w:sz w:val="22"/>
          <w:lang w:val="es-ES" w:eastAsia="es-CO"/>
        </w:rPr>
      </w:pPr>
      <w:r w:rsidRPr="003678F5">
        <w:rPr>
          <w:rFonts w:ascii="Arial" w:hAnsi="Arial" w:cs="Arial"/>
          <w:sz w:val="22"/>
          <w:lang w:val="es-ES" w:eastAsia="es-CO"/>
        </w:rPr>
        <w:t xml:space="preserve">Tratándose de la normativa que regula lo relativo a los riesgos, el Decreto 423 de 2001 por medio del cual se reglamentó parcialmente la Ley 488 de 1998 –compilado actualmente en el Decreto 1068 de 2015– estableció que el Consejo de Política Económica y Social orientaría la política de riesgo contractual del Estado a partir del principio en relación con el cual corresponde </w:t>
      </w:r>
      <w:r w:rsidRPr="003678F5">
        <w:rPr>
          <w:rFonts w:ascii="Arial" w:hAnsi="Arial" w:cs="Arial"/>
          <w:sz w:val="22"/>
          <w:lang w:val="es-ES" w:eastAsia="es-CO"/>
        </w:rPr>
        <w:lastRenderedPageBreak/>
        <w:t>a las entidades estatales asumir los riesgos propios de su carácter público y del objeto social para el que fueron creadas o autorizadas, y a los contratistas aquellos relacionados con su objeto. Los artículos 14 y 15 del mencionado Decreto establecen:</w:t>
      </w:r>
    </w:p>
    <w:p w14:paraId="4629D30C" w14:textId="56955345" w:rsidR="0054316D" w:rsidRPr="003678F5" w:rsidRDefault="0022685D" w:rsidP="0054316D">
      <w:pPr>
        <w:pStyle w:val="NormalWeb"/>
        <w:shd w:val="clear" w:color="auto" w:fill="FFFFFF"/>
        <w:spacing w:after="120"/>
        <w:ind w:left="709" w:right="709"/>
        <w:jc w:val="both"/>
        <w:rPr>
          <w:rFonts w:ascii="Arial" w:hAnsi="Arial" w:cs="Arial"/>
          <w:sz w:val="21"/>
          <w:szCs w:val="21"/>
        </w:rPr>
      </w:pPr>
      <w:r w:rsidRPr="003678F5">
        <w:rPr>
          <w:rFonts w:ascii="Arial" w:hAnsi="Arial" w:cs="Arial"/>
          <w:sz w:val="21"/>
          <w:szCs w:val="21"/>
        </w:rPr>
        <w:t>«</w:t>
      </w:r>
      <w:r w:rsidR="0054316D" w:rsidRPr="003678F5">
        <w:rPr>
          <w:rFonts w:ascii="Arial" w:hAnsi="Arial" w:cs="Arial"/>
          <w:sz w:val="21"/>
          <w:szCs w:val="21"/>
        </w:rPr>
        <w:t>Artículo 15. De la política de riesgo contractual del Estado. Las entidades estatales sometidas al régimen aquí previsto, deberán ajustarse a la política de riesgo contractual del Estado, conformada por los principios, pautas e instrucciones que determine el Gobierno Nacional, para la estipulación de obligaciones contingentes a su cargo.</w:t>
      </w:r>
    </w:p>
    <w:p w14:paraId="4D9260C1" w14:textId="71713146" w:rsidR="0054316D" w:rsidRPr="003678F5" w:rsidRDefault="0054316D" w:rsidP="0054316D">
      <w:pPr>
        <w:pStyle w:val="NormalWeb"/>
        <w:shd w:val="clear" w:color="auto" w:fill="FFFFFF"/>
        <w:ind w:left="709" w:right="709"/>
        <w:jc w:val="both"/>
        <w:rPr>
          <w:rFonts w:ascii="Arial" w:hAnsi="Arial" w:cs="Arial"/>
          <w:sz w:val="21"/>
          <w:szCs w:val="21"/>
        </w:rPr>
      </w:pPr>
      <w:r w:rsidRPr="003678F5">
        <w:rPr>
          <w:rFonts w:ascii="Arial" w:hAnsi="Arial" w:cs="Arial"/>
          <w:sz w:val="21"/>
          <w:szCs w:val="21"/>
        </w:rPr>
        <w:t>Artículo 16. Del diseño de la política de riesgo contractual del Estado. El Consejo de Política Económica y Social, Conpes, orientará la política de riesgo contractual del Estado a partir del principio de que corresponde a las entidades estatales asumir los riesgos propios de su carácter público y del objeto social para el que fueron creadas o autorizadas, y a los contratistas aquéllos determinados por el lucro que constituye el objeto principal de su actividad.</w:t>
      </w:r>
      <w:r w:rsidR="0022685D" w:rsidRPr="003678F5">
        <w:rPr>
          <w:rFonts w:ascii="Arial" w:hAnsi="Arial" w:cs="Arial"/>
          <w:sz w:val="21"/>
          <w:szCs w:val="21"/>
        </w:rPr>
        <w:t>»</w:t>
      </w:r>
    </w:p>
    <w:p w14:paraId="4688C661" w14:textId="5784096A" w:rsidR="0054316D" w:rsidRPr="003678F5" w:rsidRDefault="0054316D" w:rsidP="0054316D">
      <w:pPr>
        <w:spacing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 xml:space="preserve">Por su parte, la Ley 1150 de 2007 pretendía que durante la planeación de los procesos de contratación las entidades estatales estimaran de forma anticipada las posibles eventualidades que puedan generarse durante la ejecución del contrato. En tal sentido, la exposición de motivos del proyecto de ley, «Por medio de la cual se modifica la Ley 80 de 1993, Estatuto General de Contratación de la Administración Pública», hoy Ley 1150 de 2007 explicó que:  </w:t>
      </w:r>
    </w:p>
    <w:p w14:paraId="7F6A1161" w14:textId="77777777" w:rsidR="0022685D" w:rsidRPr="003678F5" w:rsidRDefault="0022685D" w:rsidP="0054316D">
      <w:pPr>
        <w:spacing w:line="276" w:lineRule="auto"/>
        <w:ind w:firstLine="705"/>
        <w:jc w:val="both"/>
        <w:textAlignment w:val="baseline"/>
        <w:rPr>
          <w:rFonts w:ascii="Arial" w:hAnsi="Arial" w:cs="Arial"/>
          <w:lang w:val="es-ES" w:eastAsia="es-CO"/>
        </w:rPr>
      </w:pPr>
    </w:p>
    <w:p w14:paraId="082F5A86" w14:textId="7336F0F0" w:rsidR="0054316D" w:rsidRPr="003678F5" w:rsidRDefault="0022685D" w:rsidP="0054316D">
      <w:pPr>
        <w:ind w:left="709" w:right="709"/>
        <w:jc w:val="both"/>
        <w:textAlignment w:val="baseline"/>
        <w:rPr>
          <w:rFonts w:ascii="Arial" w:hAnsi="Arial" w:cs="Arial"/>
          <w:sz w:val="21"/>
          <w:szCs w:val="21"/>
          <w:lang w:eastAsia="es-CO"/>
        </w:rPr>
      </w:pPr>
      <w:r w:rsidRPr="003678F5">
        <w:rPr>
          <w:rFonts w:ascii="Arial" w:hAnsi="Arial" w:cs="Arial"/>
          <w:sz w:val="21"/>
          <w:szCs w:val="21"/>
          <w:lang w:eastAsia="es-CO"/>
        </w:rPr>
        <w:t>«</w:t>
      </w:r>
      <w:r w:rsidR="0054316D" w:rsidRPr="003678F5">
        <w:rPr>
          <w:rFonts w:ascii="Arial" w:hAnsi="Arial" w:cs="Arial"/>
          <w:sz w:val="21"/>
          <w:szCs w:val="21"/>
          <w:lang w:eastAsia="es-CO"/>
        </w:rPr>
        <w:t>En ese panorama y no obstante el tamaño e impacto del gasto que se ejecuta por medio de contratos, se aprecia la ausencia de instrumentos legales que permitan la optimización y el uso eficiente de los recursos públicos involucrados en la contratación. De esta forma, el proyecto que se presenta busca orientar a las entidades hacia el fortalecimiento de los procesos de planeación permitiendo la estimación anticipada de las contingencias que puedan producirse en su ejecución, el diseño de procesos adecuados a la naturaleza de los diferentes objetos contractuales, la utilización de mecanismos de contratación que permitan el aprovechamiento de economías de escala, la incorporación de probados mecanismos para “extraer valor” el proceso contractual (subastas, compra por catálogo, uso de bolsas de productos) y el establecimiento de indicadores para evaluar la utilización eficiente de los recursos (administrativos y presupuestales) involucrados en la ejecución contractual</w:t>
      </w:r>
      <w:r w:rsidR="0054316D" w:rsidRPr="003678F5">
        <w:rPr>
          <w:rStyle w:val="Refdenotaalpie"/>
          <w:rFonts w:ascii="Arial" w:hAnsi="Arial" w:cs="Arial"/>
          <w:sz w:val="21"/>
          <w:szCs w:val="21"/>
          <w:lang w:eastAsia="es-CO"/>
        </w:rPr>
        <w:footnoteReference w:id="18"/>
      </w:r>
      <w:r w:rsidR="0054316D" w:rsidRPr="003678F5">
        <w:rPr>
          <w:rFonts w:ascii="Arial" w:hAnsi="Arial" w:cs="Arial"/>
          <w:sz w:val="21"/>
          <w:szCs w:val="21"/>
          <w:lang w:eastAsia="es-CO"/>
        </w:rPr>
        <w:t>.</w:t>
      </w:r>
      <w:r w:rsidRPr="003678F5">
        <w:rPr>
          <w:rFonts w:ascii="Arial" w:hAnsi="Arial" w:cs="Arial"/>
          <w:sz w:val="21"/>
          <w:szCs w:val="21"/>
          <w:lang w:eastAsia="es-CO"/>
        </w:rPr>
        <w:t>»</w:t>
      </w:r>
    </w:p>
    <w:p w14:paraId="1DC6152F" w14:textId="77777777" w:rsidR="0022685D" w:rsidRPr="003678F5" w:rsidRDefault="0022685D" w:rsidP="0054316D">
      <w:pPr>
        <w:ind w:left="709" w:right="709"/>
        <w:jc w:val="both"/>
        <w:textAlignment w:val="baseline"/>
        <w:rPr>
          <w:rFonts w:ascii="Arial" w:hAnsi="Arial" w:cs="Arial"/>
          <w:sz w:val="21"/>
          <w:szCs w:val="21"/>
          <w:lang w:eastAsia="es-CO"/>
        </w:rPr>
      </w:pPr>
    </w:p>
    <w:p w14:paraId="1BB06DA5" w14:textId="77777777" w:rsidR="0054316D" w:rsidRPr="003678F5" w:rsidRDefault="0054316D" w:rsidP="0054316D">
      <w:pPr>
        <w:spacing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Como resultado de la promulgación de la Ley 1150 de 2007, en relación con los riesgos, el artículo 4 obliga a las entidades estatales a estimar, tipificar y asignar los riesgos previsibles involucrados en la contratación dentro de los pliegos de condiciones o en sus equivalentes. El mencionado artículo establece:</w:t>
      </w:r>
    </w:p>
    <w:p w14:paraId="5A6B17CD" w14:textId="54B59711" w:rsidR="0054316D" w:rsidRPr="003678F5" w:rsidRDefault="0022685D" w:rsidP="0054316D">
      <w:pPr>
        <w:pStyle w:val="NormalWeb"/>
        <w:ind w:left="709" w:right="709"/>
        <w:jc w:val="both"/>
        <w:rPr>
          <w:rFonts w:ascii="Arial" w:hAnsi="Arial" w:cs="Arial"/>
          <w:sz w:val="21"/>
          <w:szCs w:val="21"/>
        </w:rPr>
      </w:pPr>
      <w:bookmarkStart w:id="10" w:name="4"/>
      <w:r w:rsidRPr="003678F5">
        <w:rPr>
          <w:rFonts w:ascii="Arial" w:hAnsi="Arial" w:cs="Arial"/>
          <w:sz w:val="21"/>
          <w:szCs w:val="21"/>
        </w:rPr>
        <w:lastRenderedPageBreak/>
        <w:t>«</w:t>
      </w:r>
      <w:r w:rsidR="0054316D" w:rsidRPr="003678F5">
        <w:rPr>
          <w:rFonts w:ascii="Arial" w:hAnsi="Arial" w:cs="Arial"/>
          <w:sz w:val="21"/>
          <w:szCs w:val="21"/>
        </w:rPr>
        <w:t>Artículo 4. De la distribución de riesgos en los contratos estatales.</w:t>
      </w:r>
      <w:bookmarkEnd w:id="10"/>
      <w:r w:rsidR="0054316D" w:rsidRPr="003678F5">
        <w:rPr>
          <w:rFonts w:ascii="Arial" w:hAnsi="Arial" w:cs="Arial"/>
          <w:sz w:val="21"/>
          <w:szCs w:val="21"/>
        </w:rPr>
        <w:t> Los pliegos de condiciones o sus equivalentes deberán incluir la estimación, tipificación y asignación de los riesgos previsibles involucrados en la contratación.</w:t>
      </w:r>
    </w:p>
    <w:p w14:paraId="283E8C85" w14:textId="38DD6875" w:rsidR="0054316D" w:rsidRPr="003678F5" w:rsidRDefault="0054316D" w:rsidP="0054316D">
      <w:pPr>
        <w:pStyle w:val="NormalWeb"/>
        <w:ind w:left="709" w:right="709"/>
        <w:jc w:val="both"/>
        <w:rPr>
          <w:rFonts w:ascii="Arial" w:hAnsi="Arial" w:cs="Arial"/>
          <w:sz w:val="21"/>
          <w:szCs w:val="21"/>
        </w:rPr>
      </w:pPr>
      <w:r w:rsidRPr="003678F5">
        <w:rPr>
          <w:rFonts w:ascii="Arial" w:hAnsi="Arial" w:cs="Arial"/>
          <w:sz w:val="21"/>
          <w:szCs w:val="21"/>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r w:rsidR="0022685D" w:rsidRPr="003678F5">
        <w:rPr>
          <w:rFonts w:ascii="Arial" w:hAnsi="Arial" w:cs="Arial"/>
          <w:sz w:val="21"/>
          <w:szCs w:val="21"/>
        </w:rPr>
        <w:t>»</w:t>
      </w:r>
    </w:p>
    <w:p w14:paraId="0DECC6AA" w14:textId="77777777" w:rsidR="0054316D" w:rsidRPr="003678F5" w:rsidRDefault="0054316D" w:rsidP="0054316D">
      <w:pPr>
        <w:spacing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Posteriormente, con la expedición del CONPES 3107 de 2011 se establecieron lineamientos en materia de «Política de Manejo de Riesgo Contractual del Estado para Procesos de Participación Privada en Infraestructura» para la adecuada estructuración de proyectos y la asignación de riesgos en los procesos de contratación que se desarrollen en los sectores de transporte, energía, comunicaciones y agua potable y saneamiento básico. De tal forma, estableció que en la medida que «una asignación adecuada de los riesgos minimiza el costo de su mitigación» es necesario que los riesgos sean asumidos por quién mejor los controla en la relación contractual, lo que implica que sean asignados e identificados correctamente. Así, al definir el concepto de riesgo determinó:</w:t>
      </w:r>
    </w:p>
    <w:p w14:paraId="2176F125" w14:textId="77777777" w:rsidR="0022685D" w:rsidRPr="003678F5" w:rsidRDefault="0022685D" w:rsidP="0054316D">
      <w:pPr>
        <w:ind w:left="705" w:right="786"/>
        <w:jc w:val="both"/>
        <w:textAlignment w:val="baseline"/>
        <w:rPr>
          <w:rFonts w:ascii="Arial" w:hAnsi="Arial" w:cs="Arial"/>
          <w:sz w:val="21"/>
          <w:szCs w:val="21"/>
          <w:lang w:eastAsia="es-CO"/>
        </w:rPr>
      </w:pPr>
    </w:p>
    <w:p w14:paraId="4F8E1C5C" w14:textId="559A423F" w:rsidR="0054316D" w:rsidRPr="003678F5" w:rsidRDefault="0022685D" w:rsidP="0054316D">
      <w:pPr>
        <w:ind w:left="705" w:right="786"/>
        <w:jc w:val="both"/>
        <w:textAlignment w:val="baseline"/>
        <w:rPr>
          <w:rFonts w:ascii="Segoe UI Historic" w:hAnsi="Segoe UI Historic" w:cs="Segoe UI Historic"/>
          <w:sz w:val="21"/>
          <w:szCs w:val="21"/>
          <w:lang w:eastAsia="es-CO"/>
        </w:rPr>
      </w:pPr>
      <w:r w:rsidRPr="003678F5">
        <w:rPr>
          <w:rFonts w:ascii="Arial" w:hAnsi="Arial" w:cs="Arial"/>
          <w:sz w:val="21"/>
          <w:szCs w:val="21"/>
          <w:lang w:eastAsia="es-CO"/>
        </w:rPr>
        <w:t>«</w:t>
      </w:r>
      <w:r w:rsidR="0054316D" w:rsidRPr="003678F5">
        <w:rPr>
          <w:rFonts w:ascii="Arial" w:hAnsi="Arial" w:cs="Arial"/>
          <w:sz w:val="21"/>
          <w:szCs w:val="21"/>
          <w:lang w:eastAsia="es-CO"/>
        </w:rPr>
        <w:t xml:space="preserve">Los riesgos de un proyecto se refieren a los diferentes factores que pueden hacer que no se cumplan los resultados previstos y los respectivos flujos esperados. Para determinar cuáles son los riesgos asociados a un proyecto se debe identificar las principales variables que determinan estos flujos. El concepto de riesgo en proyectos de infraestructura se puede definir como la probabilidad de ocurrencia de eventos aleatorios que afecten el desarrollo </w:t>
      </w:r>
      <w:proofErr w:type="gramStart"/>
      <w:r w:rsidR="0054316D" w:rsidRPr="003678F5">
        <w:rPr>
          <w:rFonts w:ascii="Arial" w:hAnsi="Arial" w:cs="Arial"/>
          <w:sz w:val="21"/>
          <w:szCs w:val="21"/>
          <w:lang w:eastAsia="es-CO"/>
        </w:rPr>
        <w:t>del mismo</w:t>
      </w:r>
      <w:proofErr w:type="gramEnd"/>
      <w:r w:rsidR="0054316D" w:rsidRPr="003678F5">
        <w:rPr>
          <w:rFonts w:ascii="Arial" w:hAnsi="Arial" w:cs="Arial"/>
          <w:sz w:val="21"/>
          <w:szCs w:val="21"/>
          <w:lang w:eastAsia="es-CO"/>
        </w:rPr>
        <w:t>, generando una variación sobre el resultado esperado, tanto en relación con los costos como con los ingresos</w:t>
      </w:r>
      <w:r w:rsidRPr="003678F5">
        <w:rPr>
          <w:rFonts w:ascii="Segoe UI Historic" w:hAnsi="Segoe UI Historic" w:cs="Segoe UI Historic"/>
          <w:sz w:val="21"/>
          <w:szCs w:val="21"/>
          <w:lang w:eastAsia="es-CO"/>
        </w:rPr>
        <w:t>.»</w:t>
      </w:r>
    </w:p>
    <w:p w14:paraId="0E9FAEB8" w14:textId="77777777" w:rsidR="0022685D" w:rsidRPr="003678F5" w:rsidRDefault="0022685D" w:rsidP="0054316D">
      <w:pPr>
        <w:ind w:left="705" w:right="786"/>
        <w:jc w:val="both"/>
        <w:textAlignment w:val="baseline"/>
        <w:rPr>
          <w:rFonts w:ascii="Segoe UI Historic" w:hAnsi="Segoe UI Historic" w:cs="Segoe UI Historic"/>
          <w:sz w:val="21"/>
          <w:szCs w:val="21"/>
          <w:lang w:eastAsia="es-CO"/>
        </w:rPr>
      </w:pPr>
    </w:p>
    <w:p w14:paraId="19E2D389" w14:textId="77777777" w:rsidR="0054316D" w:rsidRPr="003678F5" w:rsidRDefault="0054316D" w:rsidP="0054316D">
      <w:pPr>
        <w:spacing w:after="120" w:line="276" w:lineRule="auto"/>
        <w:ind w:firstLine="703"/>
        <w:jc w:val="both"/>
        <w:textAlignment w:val="baseline"/>
        <w:rPr>
          <w:rFonts w:ascii="Arial" w:hAnsi="Arial" w:cs="Arial"/>
          <w:sz w:val="22"/>
          <w:lang w:val="es-ES" w:eastAsia="es-CO"/>
        </w:rPr>
      </w:pPr>
      <w:bookmarkStart w:id="11" w:name="_Hlk108627685"/>
      <w:r w:rsidRPr="003678F5">
        <w:rPr>
          <w:rFonts w:ascii="Arial" w:hAnsi="Arial" w:cs="Arial"/>
          <w:sz w:val="22"/>
          <w:lang w:val="es-ES" w:eastAsia="es-CO"/>
        </w:rPr>
        <w:t>Sumado a lo anterior, el CONPES 3107 de 2011 consagra la importancia de realizar un análisis de información que permita determinar la asignación del riesgo basado en información confiable y de calidad, pues «con información de mejor calidad, la percepción de riesgo es menor y se pueden adoptar las medidas para controlar la incidencia de las fuentes de riesgo», establecer mecanismos de mitigación del impacto y cobertura, instrumentos de protección, así como determinar su asignación a los distintos participes del negocio jurídico</w:t>
      </w:r>
      <w:bookmarkEnd w:id="11"/>
      <w:r w:rsidRPr="003678F5">
        <w:rPr>
          <w:rFonts w:ascii="Arial" w:hAnsi="Arial" w:cs="Arial"/>
          <w:sz w:val="22"/>
          <w:lang w:val="es-ES" w:eastAsia="es-CO"/>
        </w:rPr>
        <w:t xml:space="preserve">. </w:t>
      </w:r>
    </w:p>
    <w:p w14:paraId="2DD9E7A4" w14:textId="6EEAE2FF" w:rsidR="0054316D" w:rsidRPr="003678F5" w:rsidRDefault="0054316D" w:rsidP="0054316D">
      <w:pPr>
        <w:spacing w:line="276" w:lineRule="auto"/>
        <w:ind w:firstLine="705"/>
        <w:jc w:val="both"/>
        <w:textAlignment w:val="baseline"/>
        <w:rPr>
          <w:rFonts w:ascii="Arial" w:hAnsi="Arial" w:cs="Arial"/>
          <w:sz w:val="22"/>
          <w:lang w:val="es-ES" w:eastAsia="es-CO"/>
        </w:rPr>
      </w:pPr>
      <w:bookmarkStart w:id="12" w:name="_Hlk108627718"/>
      <w:r w:rsidRPr="003678F5">
        <w:rPr>
          <w:rFonts w:ascii="Arial" w:hAnsi="Arial" w:cs="Arial"/>
          <w:sz w:val="22"/>
          <w:lang w:val="es-ES" w:eastAsia="es-CO"/>
        </w:rPr>
        <w:t xml:space="preserve">En la misma línea, el CONPES 3714 de 2011, definió lineamientos para el entendimiento del concepto de «riesgo previsible» en el marco de los procesos de selección sometidos al Estatuto General de Contratación de la Administración Pública,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 </w:t>
      </w:r>
      <w:bookmarkEnd w:id="12"/>
      <w:r w:rsidRPr="003678F5">
        <w:rPr>
          <w:rFonts w:ascii="Arial" w:hAnsi="Arial" w:cs="Arial"/>
          <w:sz w:val="22"/>
          <w:lang w:val="es-ES" w:eastAsia="es-CO"/>
        </w:rPr>
        <w:t xml:space="preserve">En tal sentido, dicho documento de política pública definió el riesgo y el riesgo previsible en el marco de la gestión contractual como: </w:t>
      </w:r>
    </w:p>
    <w:p w14:paraId="44134380" w14:textId="77777777" w:rsidR="0022685D" w:rsidRPr="003678F5" w:rsidRDefault="0022685D" w:rsidP="0054316D">
      <w:pPr>
        <w:spacing w:line="276" w:lineRule="auto"/>
        <w:ind w:firstLine="705"/>
        <w:jc w:val="both"/>
        <w:textAlignment w:val="baseline"/>
        <w:rPr>
          <w:rFonts w:ascii="Arial" w:hAnsi="Arial" w:cs="Arial"/>
          <w:lang w:val="es-ES" w:eastAsia="es-CO"/>
        </w:rPr>
      </w:pPr>
    </w:p>
    <w:p w14:paraId="1B985340" w14:textId="4720742A" w:rsidR="0054316D" w:rsidRPr="003678F5" w:rsidRDefault="0022685D" w:rsidP="0054316D">
      <w:pPr>
        <w:spacing w:after="120"/>
        <w:ind w:left="703" w:right="646"/>
        <w:jc w:val="both"/>
        <w:textAlignment w:val="baseline"/>
        <w:rPr>
          <w:rFonts w:ascii="Arial" w:hAnsi="Arial" w:cs="Arial"/>
          <w:sz w:val="21"/>
          <w:szCs w:val="21"/>
          <w:lang w:eastAsia="es-CO"/>
        </w:rPr>
      </w:pPr>
      <w:r w:rsidRPr="003678F5">
        <w:rPr>
          <w:rFonts w:ascii="Arial" w:hAnsi="Arial" w:cs="Arial"/>
          <w:sz w:val="21"/>
          <w:szCs w:val="21"/>
          <w:lang w:eastAsia="es-CO"/>
        </w:rPr>
        <w:t>«</w:t>
      </w:r>
      <w:r w:rsidR="0054316D" w:rsidRPr="003678F5">
        <w:rPr>
          <w:rFonts w:ascii="Arial" w:hAnsi="Arial" w:cs="Arial"/>
          <w:sz w:val="21"/>
          <w:szCs w:val="21"/>
          <w:lang w:eastAsia="es-CO"/>
        </w:rPr>
        <w:t>El riesgo contractual en general es entendido como todas aquellas circunstancias que pueden presentarse durante el desarrollo o ejecución de un contrato y que pueden alterar el equilibrio financiero del mismo y ha tenido una regulación desde cinco ópticas, asociadas con el proceso de gestión que se requiere en cada caso. […]</w:t>
      </w:r>
    </w:p>
    <w:p w14:paraId="3DBE7B78" w14:textId="47EB7885" w:rsidR="0054316D" w:rsidRPr="003678F5" w:rsidRDefault="0054316D" w:rsidP="0054316D">
      <w:pPr>
        <w:ind w:left="705" w:right="644"/>
        <w:jc w:val="both"/>
        <w:textAlignment w:val="baseline"/>
        <w:rPr>
          <w:rFonts w:ascii="Arial" w:hAnsi="Arial" w:cs="Arial"/>
          <w:sz w:val="21"/>
          <w:szCs w:val="21"/>
          <w:lang w:eastAsia="es-CO"/>
        </w:rPr>
      </w:pPr>
      <w:r w:rsidRPr="003678F5">
        <w:rPr>
          <w:rFonts w:ascii="Arial" w:hAnsi="Arial" w:cs="Arial"/>
          <w:sz w:val="21"/>
          <w:szCs w:val="21"/>
          <w:lang w:eastAsia="es-CO"/>
        </w:rPr>
        <w:t>Así, los “riesgos previsibles”, son todas aquellas circunstancias que de presentarse durante el desarrollo y ejecución del contrato, tienen la potencialidad de alterar el equilibrio financiero del mismo, siempre que sean identificables y cuantificables en condiciones normales.</w:t>
      </w:r>
      <w:r w:rsidR="0022685D" w:rsidRPr="003678F5">
        <w:rPr>
          <w:rFonts w:ascii="Arial" w:hAnsi="Arial" w:cs="Arial"/>
          <w:sz w:val="21"/>
          <w:szCs w:val="21"/>
          <w:lang w:eastAsia="es-CO"/>
        </w:rPr>
        <w:t>»</w:t>
      </w:r>
    </w:p>
    <w:p w14:paraId="2F7B651A" w14:textId="77777777" w:rsidR="0022685D" w:rsidRPr="003678F5" w:rsidRDefault="0022685D" w:rsidP="0054316D">
      <w:pPr>
        <w:ind w:left="705" w:right="644"/>
        <w:jc w:val="both"/>
        <w:textAlignment w:val="baseline"/>
        <w:rPr>
          <w:rFonts w:ascii="Arial" w:hAnsi="Arial" w:cs="Arial"/>
          <w:sz w:val="21"/>
          <w:szCs w:val="21"/>
          <w:lang w:eastAsia="es-CO"/>
        </w:rPr>
      </w:pPr>
    </w:p>
    <w:p w14:paraId="4F936D6E" w14:textId="3D80A5A6" w:rsidR="0054316D" w:rsidRPr="003678F5" w:rsidRDefault="0054316D" w:rsidP="0054316D">
      <w:pPr>
        <w:ind w:firstLine="705"/>
        <w:jc w:val="both"/>
        <w:textAlignment w:val="baseline"/>
        <w:rPr>
          <w:rFonts w:ascii="Arial" w:hAnsi="Arial" w:cs="Arial"/>
          <w:sz w:val="22"/>
          <w:lang w:val="es-ES" w:eastAsia="es-CO"/>
        </w:rPr>
      </w:pPr>
      <w:r w:rsidRPr="003678F5">
        <w:rPr>
          <w:rFonts w:ascii="Arial" w:hAnsi="Arial" w:cs="Arial"/>
          <w:sz w:val="22"/>
          <w:lang w:val="es-ES" w:eastAsia="es-CO"/>
        </w:rPr>
        <w:t>Por su parte, el Decreto 1082 de 2015 reiteró, en los siguientes términos, la obligación que tienen las entidades estatales de tipificar, estimar y asignar los riesgos previsibles que surjan durante la ejecución contractual dentro del pliego de condiciones</w:t>
      </w:r>
      <w:r w:rsidRPr="003678F5">
        <w:rPr>
          <w:rStyle w:val="Refdenotaalpie"/>
          <w:rFonts w:ascii="Arial" w:hAnsi="Arial" w:cs="Arial"/>
          <w:sz w:val="22"/>
          <w:lang w:val="es-ES" w:eastAsia="es-CO"/>
        </w:rPr>
        <w:footnoteReference w:id="19"/>
      </w:r>
      <w:r w:rsidRPr="003678F5">
        <w:rPr>
          <w:rFonts w:ascii="Arial" w:hAnsi="Arial" w:cs="Arial"/>
          <w:sz w:val="22"/>
          <w:lang w:val="es-ES" w:eastAsia="es-CO"/>
        </w:rPr>
        <w:t>:</w:t>
      </w:r>
    </w:p>
    <w:p w14:paraId="0B5FA813" w14:textId="77777777" w:rsidR="0022685D" w:rsidRPr="003678F5" w:rsidRDefault="0022685D" w:rsidP="0054316D">
      <w:pPr>
        <w:ind w:firstLine="705"/>
        <w:jc w:val="both"/>
        <w:textAlignment w:val="baseline"/>
        <w:rPr>
          <w:rFonts w:ascii="Arial" w:hAnsi="Arial" w:cs="Arial"/>
          <w:lang w:val="es-ES" w:eastAsia="es-CO"/>
        </w:rPr>
      </w:pPr>
    </w:p>
    <w:p w14:paraId="65D9EFB2" w14:textId="3AA4151F" w:rsidR="0054316D" w:rsidRPr="003678F5" w:rsidRDefault="0022685D" w:rsidP="003678F5">
      <w:pPr>
        <w:ind w:left="709" w:right="709"/>
        <w:jc w:val="both"/>
        <w:textAlignment w:val="baseline"/>
        <w:rPr>
          <w:rFonts w:ascii="Arial" w:hAnsi="Arial" w:cs="Arial"/>
          <w:sz w:val="21"/>
          <w:szCs w:val="21"/>
          <w:lang w:eastAsia="es-CO"/>
        </w:rPr>
      </w:pPr>
      <w:r w:rsidRPr="003678F5">
        <w:rPr>
          <w:rFonts w:ascii="Arial" w:hAnsi="Arial" w:cs="Arial"/>
          <w:sz w:val="21"/>
          <w:szCs w:val="21"/>
          <w:lang w:eastAsia="es-CO"/>
        </w:rPr>
        <w:t>«</w:t>
      </w:r>
      <w:r w:rsidR="0054316D" w:rsidRPr="003678F5">
        <w:rPr>
          <w:rFonts w:ascii="Arial" w:hAnsi="Arial" w:cs="Arial"/>
          <w:sz w:val="21"/>
          <w:szCs w:val="21"/>
          <w:lang w:eastAsia="es-CO"/>
        </w:rPr>
        <w:t>Artículo 2.2.1.1.2.1.3. Pliegos de condiciones. Los pliegos de condiciones deben contener por lo menos la siguiente información: </w:t>
      </w:r>
    </w:p>
    <w:p w14:paraId="74CD7E97" w14:textId="77777777" w:rsidR="0054316D" w:rsidRPr="003678F5" w:rsidRDefault="0054316D" w:rsidP="003678F5">
      <w:pPr>
        <w:spacing w:after="120"/>
        <w:ind w:left="709" w:right="709"/>
        <w:jc w:val="both"/>
        <w:textAlignment w:val="baseline"/>
        <w:rPr>
          <w:rFonts w:ascii="Arial" w:hAnsi="Arial" w:cs="Arial"/>
          <w:sz w:val="21"/>
          <w:szCs w:val="21"/>
          <w:lang w:eastAsia="es-CO"/>
        </w:rPr>
      </w:pPr>
      <w:r w:rsidRPr="003678F5">
        <w:rPr>
          <w:rFonts w:ascii="Arial" w:hAnsi="Arial" w:cs="Arial"/>
          <w:sz w:val="21"/>
          <w:szCs w:val="21"/>
          <w:lang w:eastAsia="es-CO"/>
        </w:rPr>
        <w:t>(…) </w:t>
      </w:r>
    </w:p>
    <w:p w14:paraId="49688D94" w14:textId="77777777" w:rsidR="0022685D" w:rsidRPr="003678F5" w:rsidRDefault="0054316D" w:rsidP="0022685D">
      <w:pPr>
        <w:ind w:left="709" w:right="709"/>
        <w:jc w:val="both"/>
        <w:textAlignment w:val="baseline"/>
        <w:rPr>
          <w:rFonts w:ascii="Arial" w:hAnsi="Arial" w:cs="Arial"/>
          <w:sz w:val="21"/>
          <w:szCs w:val="21"/>
          <w:lang w:eastAsia="es-CO"/>
        </w:rPr>
      </w:pPr>
      <w:r w:rsidRPr="003678F5">
        <w:rPr>
          <w:rFonts w:ascii="Arial" w:hAnsi="Arial" w:cs="Arial"/>
          <w:sz w:val="21"/>
          <w:szCs w:val="21"/>
          <w:lang w:eastAsia="es-CO"/>
        </w:rPr>
        <w:t>8. Los Riesgos asociados al contrato, la forma de mitigarlos y la asignación del Riesgo entre las partes contratantes.</w:t>
      </w:r>
      <w:r w:rsidR="0022685D" w:rsidRPr="003678F5">
        <w:rPr>
          <w:rFonts w:ascii="Arial" w:hAnsi="Arial" w:cs="Arial"/>
          <w:sz w:val="21"/>
          <w:szCs w:val="21"/>
          <w:lang w:eastAsia="es-CO"/>
        </w:rPr>
        <w:t>»</w:t>
      </w:r>
    </w:p>
    <w:p w14:paraId="0A7E5B86" w14:textId="20431AD1" w:rsidR="0054316D" w:rsidRPr="003678F5" w:rsidRDefault="0054316D" w:rsidP="003678F5">
      <w:pPr>
        <w:ind w:left="709" w:right="709"/>
        <w:jc w:val="both"/>
        <w:textAlignment w:val="baseline"/>
        <w:rPr>
          <w:rFonts w:ascii="Arial" w:hAnsi="Arial" w:cs="Arial"/>
          <w:sz w:val="21"/>
          <w:szCs w:val="21"/>
          <w:lang w:eastAsia="es-CO"/>
        </w:rPr>
      </w:pPr>
      <w:r w:rsidRPr="003678F5">
        <w:rPr>
          <w:lang w:eastAsia="es-CO"/>
        </w:rPr>
        <w:t> </w:t>
      </w:r>
    </w:p>
    <w:p w14:paraId="2C89D01D" w14:textId="6B344705" w:rsidR="0054316D" w:rsidRPr="003678F5" w:rsidRDefault="0054316D" w:rsidP="0054316D">
      <w:pPr>
        <w:spacing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En suma, desde la Ley 1150 de 2007 y conforme los decretos reglamentarios de la contratación estatal, se establecieron obligaciones de estimación de riesgos durante la etapa de planeación. Por un lado, por parte de las entidades estatales quienes deben tipificarlos, estimarlos y asignarlos en los pliegos de condiciones, y por otro, los participantes del proceso de selección quienes deberán valorarlos y complementarlos en virtud del deber de colaboración con la administración pública en la construcción de los documentos definitivos, dada su experticia, especialidad y conocimientos. En tal sentido, ellos podrán pronunciarse frente a este contenido de los pliegos de condiciones mediante la presentación de observaciones a los proyectos de pliegos de condiciones y a los pliegos de condiciones definitivos, sin perjuicio de que en los procesos de licitación pública sea obligatoria realizar una audiencia de asignación de riesgos –art. 4 de la Ley 1150 de 2007, artículo 30, numeral 4, de la Ley 80 de 1993 y artículo 2.2.1.2.1.1.2. del Decreto 1082 de 2015–.</w:t>
      </w:r>
    </w:p>
    <w:p w14:paraId="4F957943" w14:textId="77777777" w:rsidR="0022685D" w:rsidRPr="003678F5" w:rsidRDefault="0022685D" w:rsidP="0054316D">
      <w:pPr>
        <w:spacing w:line="276" w:lineRule="auto"/>
        <w:ind w:firstLine="705"/>
        <w:jc w:val="both"/>
        <w:textAlignment w:val="baseline"/>
        <w:rPr>
          <w:rFonts w:ascii="Arial" w:hAnsi="Arial" w:cs="Arial"/>
          <w:sz w:val="22"/>
          <w:lang w:val="es-ES" w:eastAsia="es-CO"/>
        </w:rPr>
      </w:pPr>
    </w:p>
    <w:p w14:paraId="3E01B75C" w14:textId="51BF9F38" w:rsidR="0054316D" w:rsidRPr="003678F5" w:rsidRDefault="0054316D" w:rsidP="0054316D">
      <w:pPr>
        <w:spacing w:line="276" w:lineRule="auto"/>
        <w:ind w:firstLine="705"/>
        <w:jc w:val="both"/>
        <w:textAlignment w:val="baseline"/>
        <w:rPr>
          <w:rFonts w:ascii="Arial" w:hAnsi="Arial" w:cs="Arial"/>
          <w:sz w:val="22"/>
          <w:lang w:val="es-ES" w:eastAsia="es-CO"/>
        </w:rPr>
      </w:pPr>
      <w:r w:rsidRPr="003678F5">
        <w:rPr>
          <w:rFonts w:ascii="Arial" w:hAnsi="Arial" w:cs="Arial"/>
          <w:sz w:val="22"/>
          <w:lang w:val="es-ES"/>
        </w:rPr>
        <w:t>La Agencia Nacional de Contratación Pública – Colombia Compra Eficiente expidió el «Manual para la identificación y cobertura del Riesgo en los Procesos de Contratación»</w:t>
      </w:r>
      <w:r w:rsidRPr="003678F5">
        <w:rPr>
          <w:rStyle w:val="Refdenotaalpie"/>
          <w:rFonts w:ascii="Arial" w:hAnsi="Arial" w:cs="Arial"/>
          <w:sz w:val="22"/>
          <w:lang w:val="es-ES"/>
        </w:rPr>
        <w:footnoteReference w:id="20"/>
      </w:r>
      <w:r w:rsidRPr="003678F5">
        <w:rPr>
          <w:rFonts w:ascii="Arial" w:hAnsi="Arial" w:cs="Arial"/>
          <w:sz w:val="22"/>
          <w:lang w:val="es-ES"/>
        </w:rPr>
        <w:t xml:space="preserve">, y </w:t>
      </w:r>
      <w:r w:rsidRPr="003678F5">
        <w:rPr>
          <w:rFonts w:ascii="Arial" w:hAnsi="Arial" w:cs="Arial"/>
          <w:sz w:val="22"/>
          <w:lang w:val="es-ES" w:eastAsia="es-CO"/>
        </w:rPr>
        <w:lastRenderedPageBreak/>
        <w:t xml:space="preserve">establece que, para administrar los riesgos en los procesos de contratación del Estado, deben seguirse los siguientes pasos, los cuales coinciden con la organización y/o estructuración del manual en comento: </w:t>
      </w:r>
    </w:p>
    <w:p w14:paraId="3F4C0D06" w14:textId="77777777" w:rsidR="0022685D" w:rsidRPr="003678F5" w:rsidRDefault="0022685D" w:rsidP="0054316D">
      <w:pPr>
        <w:spacing w:line="276" w:lineRule="auto"/>
        <w:ind w:firstLine="705"/>
        <w:jc w:val="both"/>
        <w:textAlignment w:val="baseline"/>
        <w:rPr>
          <w:rFonts w:ascii="Arial" w:hAnsi="Arial" w:cs="Arial"/>
          <w:sz w:val="22"/>
          <w:lang w:val="es-ES" w:eastAsia="es-CO"/>
        </w:rPr>
      </w:pPr>
    </w:p>
    <w:p w14:paraId="62E4218E" w14:textId="77777777" w:rsidR="0054316D" w:rsidRPr="003678F5" w:rsidRDefault="0054316D" w:rsidP="0054316D">
      <w:pPr>
        <w:pStyle w:val="Prrafodelista"/>
        <w:numPr>
          <w:ilvl w:val="0"/>
          <w:numId w:val="7"/>
        </w:numPr>
        <w:spacing w:line="276" w:lineRule="auto"/>
        <w:jc w:val="both"/>
        <w:textAlignment w:val="baseline"/>
        <w:rPr>
          <w:rFonts w:ascii="Arial" w:hAnsi="Arial" w:cs="Arial"/>
          <w:sz w:val="22"/>
          <w:lang w:eastAsia="es-CO"/>
        </w:rPr>
      </w:pPr>
      <w:r w:rsidRPr="003678F5">
        <w:rPr>
          <w:rFonts w:ascii="Arial" w:hAnsi="Arial" w:cs="Arial"/>
          <w:sz w:val="22"/>
          <w:lang w:eastAsia="es-CO"/>
        </w:rPr>
        <w:t>Establecer el contexto en el cual se adelanta el Proceso de Contratación.  </w:t>
      </w:r>
    </w:p>
    <w:p w14:paraId="64E83C52" w14:textId="77777777" w:rsidR="0054316D" w:rsidRPr="003678F5" w:rsidRDefault="0054316D" w:rsidP="0054316D">
      <w:pPr>
        <w:pStyle w:val="Prrafodelista"/>
        <w:numPr>
          <w:ilvl w:val="0"/>
          <w:numId w:val="7"/>
        </w:numPr>
        <w:spacing w:line="276" w:lineRule="auto"/>
        <w:jc w:val="both"/>
        <w:textAlignment w:val="baseline"/>
        <w:rPr>
          <w:rFonts w:ascii="Arial" w:hAnsi="Arial" w:cs="Arial"/>
          <w:sz w:val="22"/>
          <w:lang w:eastAsia="es-CO"/>
        </w:rPr>
      </w:pPr>
      <w:r w:rsidRPr="003678F5">
        <w:rPr>
          <w:rFonts w:ascii="Arial" w:hAnsi="Arial" w:cs="Arial"/>
          <w:sz w:val="22"/>
          <w:lang w:eastAsia="es-CO"/>
        </w:rPr>
        <w:t>Identificar y clasificar los Riesgos del Proceso de Contratación.  </w:t>
      </w:r>
    </w:p>
    <w:p w14:paraId="3C5EF9AB" w14:textId="77777777" w:rsidR="0054316D" w:rsidRPr="003678F5" w:rsidRDefault="0054316D" w:rsidP="0054316D">
      <w:pPr>
        <w:pStyle w:val="Prrafodelista"/>
        <w:numPr>
          <w:ilvl w:val="0"/>
          <w:numId w:val="7"/>
        </w:numPr>
        <w:spacing w:line="276" w:lineRule="auto"/>
        <w:jc w:val="both"/>
        <w:textAlignment w:val="baseline"/>
        <w:rPr>
          <w:rFonts w:ascii="Arial" w:hAnsi="Arial" w:cs="Arial"/>
          <w:sz w:val="22"/>
          <w:lang w:eastAsia="es-CO"/>
        </w:rPr>
      </w:pPr>
      <w:r w:rsidRPr="003678F5">
        <w:rPr>
          <w:rFonts w:ascii="Arial" w:hAnsi="Arial" w:cs="Arial"/>
          <w:sz w:val="22"/>
          <w:lang w:eastAsia="es-CO"/>
        </w:rPr>
        <w:t>Evaluar, calificar y estimar los riesgos  </w:t>
      </w:r>
    </w:p>
    <w:p w14:paraId="229CF3D5" w14:textId="77777777" w:rsidR="0054316D" w:rsidRPr="003678F5" w:rsidRDefault="0054316D" w:rsidP="0054316D">
      <w:pPr>
        <w:pStyle w:val="Prrafodelista"/>
        <w:numPr>
          <w:ilvl w:val="0"/>
          <w:numId w:val="7"/>
        </w:numPr>
        <w:spacing w:line="276" w:lineRule="auto"/>
        <w:jc w:val="both"/>
        <w:textAlignment w:val="baseline"/>
        <w:rPr>
          <w:rFonts w:ascii="Arial" w:hAnsi="Arial" w:cs="Arial"/>
          <w:sz w:val="22"/>
          <w:lang w:eastAsia="es-CO"/>
        </w:rPr>
      </w:pPr>
      <w:r w:rsidRPr="003678F5">
        <w:rPr>
          <w:rFonts w:ascii="Arial" w:hAnsi="Arial" w:cs="Arial"/>
          <w:sz w:val="22"/>
          <w:lang w:eastAsia="es-CO"/>
        </w:rPr>
        <w:t>Asignar y tratar los Riesgos.  </w:t>
      </w:r>
    </w:p>
    <w:p w14:paraId="7A42FCA1" w14:textId="77777777" w:rsidR="0054316D" w:rsidRPr="003678F5" w:rsidRDefault="0054316D" w:rsidP="0054316D">
      <w:pPr>
        <w:pStyle w:val="Prrafodelista"/>
        <w:numPr>
          <w:ilvl w:val="0"/>
          <w:numId w:val="7"/>
        </w:numPr>
        <w:spacing w:line="276" w:lineRule="auto"/>
        <w:jc w:val="both"/>
        <w:textAlignment w:val="baseline"/>
        <w:rPr>
          <w:rFonts w:ascii="Arial" w:hAnsi="Arial" w:cs="Arial"/>
          <w:sz w:val="22"/>
          <w:lang w:eastAsia="es-CO"/>
        </w:rPr>
      </w:pPr>
      <w:r w:rsidRPr="003678F5">
        <w:rPr>
          <w:rFonts w:ascii="Arial" w:hAnsi="Arial" w:cs="Arial"/>
          <w:sz w:val="22"/>
          <w:lang w:eastAsia="es-CO"/>
        </w:rPr>
        <w:t>Monitorear y revisar la gestión de los Riesgos. </w:t>
      </w:r>
    </w:p>
    <w:p w14:paraId="76E2ACEA" w14:textId="77777777" w:rsidR="0054316D" w:rsidRPr="003678F5" w:rsidRDefault="0054316D" w:rsidP="0054316D">
      <w:pPr>
        <w:pStyle w:val="Prrafodelista"/>
        <w:spacing w:line="276" w:lineRule="auto"/>
        <w:ind w:left="1065"/>
        <w:jc w:val="both"/>
        <w:textAlignment w:val="baseline"/>
        <w:rPr>
          <w:rFonts w:ascii="Arial" w:hAnsi="Arial" w:cs="Arial"/>
          <w:sz w:val="22"/>
          <w:lang w:eastAsia="es-CO"/>
        </w:rPr>
      </w:pPr>
    </w:p>
    <w:p w14:paraId="711073BB" w14:textId="77777777" w:rsidR="0054316D" w:rsidRPr="003678F5" w:rsidRDefault="0054316D" w:rsidP="0054316D">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Así las cosas, para establecer el contexto del Proceso de Contratación, se debe tener en cuenta el objeto, las experiencias pasadas, las condiciones sociales y económicas, el sector, entre otras. Posteriormente se deben identificar y clasificar los riesgos comúnmente asociados y los propios del proceso de contratación. Una vez identificados los riesgos, se recomienda establecer acciones o actividades específicas para responder a cada uno ellos, para lo cual, se sugiere en el Manual, «preparar un plan de tratamiento para documentar cómo se enfrenta cada uno de los Riesgos (ver matriz), incluyendo acciones, cronogramas, recursos (personal, información) y presupuesto, responsabilidades, necesidades de informes y reportes y de monitoreo». Por último, cuando el manual establece que las entidades estatales deben realizar un monitoreo constante en la medida que los riesgos no son estáticos, hace referencia a que deben monitorear y hacer seguimiento el plan de tratamiento con el fin de identificar los posibles impactos generados por cambios en las circunstancias internas y externas</w:t>
      </w:r>
      <w:r w:rsidRPr="003678F5">
        <w:rPr>
          <w:rStyle w:val="Refdenotaalpie"/>
          <w:rFonts w:ascii="Arial" w:hAnsi="Arial" w:cs="Arial"/>
          <w:sz w:val="22"/>
          <w:lang w:val="es-ES" w:eastAsia="es-CO"/>
        </w:rPr>
        <w:footnoteReference w:id="21"/>
      </w:r>
      <w:r w:rsidRPr="003678F5">
        <w:rPr>
          <w:rFonts w:ascii="Arial" w:hAnsi="Arial" w:cs="Arial"/>
          <w:sz w:val="22"/>
          <w:lang w:val="es-ES" w:eastAsia="es-CO"/>
        </w:rPr>
        <w:t>.</w:t>
      </w:r>
    </w:p>
    <w:p w14:paraId="1F34CE56" w14:textId="77777777" w:rsidR="0054316D" w:rsidRPr="003678F5" w:rsidRDefault="0054316D" w:rsidP="0054316D">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 xml:space="preserve">En dicho manual, la Agencia de Contratación </w:t>
      </w:r>
      <w:r w:rsidRPr="003678F5">
        <w:rPr>
          <w:rFonts w:ascii="Arial" w:hAnsi="Arial" w:cs="Arial"/>
          <w:sz w:val="22"/>
          <w:lang w:val="es-ES"/>
        </w:rPr>
        <w:t xml:space="preserve">Pública – Colombia Compra Eficiente, recomendó a las entidades incluir una matriz de riesgos en los que se incluya todos los riesgos identificados en el proceso contractual y con ello reducir la </w:t>
      </w:r>
      <w:r w:rsidRPr="003678F5">
        <w:rPr>
          <w:rFonts w:ascii="Arial" w:hAnsi="Arial" w:cs="Arial"/>
          <w:sz w:val="22"/>
          <w:lang w:val="es-ES" w:eastAsia="es-CO"/>
        </w:rPr>
        <w:t>exposición del proceso de contratación frente a los diferentes riesgos que se puedan presentar, por ejemplo, la identificación de:</w:t>
      </w:r>
    </w:p>
    <w:p w14:paraId="47DC8764" w14:textId="2C61E2C0" w:rsidR="0054316D" w:rsidRPr="003678F5" w:rsidRDefault="0022685D" w:rsidP="003678F5">
      <w:pPr>
        <w:autoSpaceDE w:val="0"/>
        <w:autoSpaceDN w:val="0"/>
        <w:adjustRightInd w:val="0"/>
        <w:ind w:left="709" w:right="709"/>
        <w:jc w:val="both"/>
        <w:rPr>
          <w:rFonts w:ascii="Arial" w:hAnsi="Arial" w:cs="Arial"/>
          <w:sz w:val="21"/>
          <w:szCs w:val="21"/>
        </w:rPr>
      </w:pPr>
      <w:r w:rsidRPr="003678F5">
        <w:rPr>
          <w:rFonts w:ascii="Arial" w:hAnsi="Arial" w:cs="Arial"/>
          <w:sz w:val="21"/>
          <w:szCs w:val="21"/>
        </w:rPr>
        <w:t>«</w:t>
      </w:r>
      <w:r w:rsidR="0054316D" w:rsidRPr="003678F5">
        <w:rPr>
          <w:rFonts w:ascii="Arial" w:hAnsi="Arial" w:cs="Arial"/>
          <w:sz w:val="21"/>
          <w:szCs w:val="21"/>
        </w:rPr>
        <w:t>(a) los eventos que impidan la adjudicación y firma del contrato como resultado del Proceso de Contratación; (b) los eventos que alteren la ejecución del contrato; (c) el equilibrio económico del contrato; (d) la eficacia del Proceso de Contratación, es decir, que la Entidad Estatal pueda satisfacer la necesidad que motivó el Proceso de Contratación; y (e) la reputación y legitimidad de la Entidad Estatal encargada de prestar el bien o servicio</w:t>
      </w:r>
      <w:r w:rsidR="0054316D" w:rsidRPr="003678F5">
        <w:rPr>
          <w:rStyle w:val="Refdenotaalpie"/>
          <w:rFonts w:ascii="Arial" w:hAnsi="Arial" w:cs="Arial"/>
          <w:sz w:val="21"/>
          <w:szCs w:val="21"/>
        </w:rPr>
        <w:footnoteReference w:id="22"/>
      </w:r>
      <w:r w:rsidR="0054316D" w:rsidRPr="003678F5">
        <w:rPr>
          <w:rFonts w:ascii="Arial" w:hAnsi="Arial" w:cs="Arial"/>
          <w:sz w:val="21"/>
          <w:szCs w:val="21"/>
        </w:rPr>
        <w:t>.</w:t>
      </w:r>
      <w:r w:rsidRPr="003678F5">
        <w:rPr>
          <w:rFonts w:ascii="Arial" w:hAnsi="Arial" w:cs="Arial"/>
          <w:sz w:val="21"/>
          <w:szCs w:val="21"/>
        </w:rPr>
        <w:t>»</w:t>
      </w:r>
    </w:p>
    <w:p w14:paraId="42449E04" w14:textId="77777777" w:rsidR="0022685D" w:rsidRPr="003678F5" w:rsidRDefault="0022685D" w:rsidP="0054316D">
      <w:pPr>
        <w:autoSpaceDE w:val="0"/>
        <w:autoSpaceDN w:val="0"/>
        <w:adjustRightInd w:val="0"/>
        <w:ind w:left="705"/>
        <w:jc w:val="both"/>
        <w:rPr>
          <w:rFonts w:ascii="Arial" w:hAnsi="Arial" w:cs="Arial"/>
          <w:sz w:val="21"/>
          <w:szCs w:val="21"/>
        </w:rPr>
      </w:pPr>
    </w:p>
    <w:p w14:paraId="7242F279" w14:textId="3485A480" w:rsidR="0054316D" w:rsidRPr="003678F5" w:rsidRDefault="0054316D" w:rsidP="0054316D">
      <w:pPr>
        <w:spacing w:after="120" w:line="276" w:lineRule="auto"/>
        <w:jc w:val="both"/>
        <w:textAlignment w:val="baseline"/>
        <w:rPr>
          <w:rFonts w:ascii="Arial" w:hAnsi="Arial" w:cs="Arial"/>
          <w:sz w:val="22"/>
        </w:rPr>
      </w:pPr>
      <w:r w:rsidRPr="003678F5">
        <w:rPr>
          <w:rFonts w:ascii="Arial" w:hAnsi="Arial" w:cs="Arial"/>
          <w:lang w:val="es-ES" w:eastAsia="es-CO"/>
        </w:rPr>
        <w:tab/>
      </w:r>
      <w:r w:rsidRPr="003678F5">
        <w:rPr>
          <w:rFonts w:ascii="Arial" w:hAnsi="Arial" w:cs="Arial"/>
          <w:sz w:val="22"/>
          <w:lang w:val="es-ES" w:eastAsia="es-CO"/>
        </w:rPr>
        <w:t xml:space="preserve">Finalmente, una adecuada administración de </w:t>
      </w:r>
      <w:r w:rsidR="0022685D" w:rsidRPr="003678F5">
        <w:rPr>
          <w:rFonts w:ascii="Arial" w:hAnsi="Arial" w:cs="Arial"/>
          <w:sz w:val="22"/>
          <w:lang w:val="es-ES" w:eastAsia="es-CO"/>
        </w:rPr>
        <w:t>riesgos</w:t>
      </w:r>
      <w:r w:rsidRPr="003678F5">
        <w:rPr>
          <w:rFonts w:ascii="Arial" w:hAnsi="Arial" w:cs="Arial"/>
          <w:sz w:val="22"/>
          <w:lang w:val="es-ES" w:eastAsia="es-CO"/>
        </w:rPr>
        <w:t xml:space="preserve"> permite: </w:t>
      </w:r>
      <w:r w:rsidRPr="003678F5">
        <w:rPr>
          <w:rFonts w:ascii="Arial" w:hAnsi="Arial" w:cs="Arial"/>
          <w:sz w:val="22"/>
        </w:rPr>
        <w:t>«</w:t>
      </w:r>
      <w:r w:rsidRPr="003678F5">
        <w:rPr>
          <w:rFonts w:ascii="Arial" w:hAnsi="Arial" w:cs="Arial"/>
          <w:sz w:val="22"/>
          <w:lang w:eastAsia="es-CO"/>
        </w:rPr>
        <w:t>(i) proporcionar un mayor nivel de certeza y conocimiento para la toma de decisiones relacionadas con el Proceso de Contratación; (ii) mejorar la planeación de contingencias del Proceso de Contratación; (iii) incrementar el grado de confianza entre la partes del Proceso de Contratación; y (iv) reducir la posibilidad de litigios; entre otro</w:t>
      </w:r>
      <w:r w:rsidRPr="003678F5">
        <w:rPr>
          <w:rFonts w:ascii="Arial" w:hAnsi="Arial" w:cs="Arial"/>
          <w:sz w:val="22"/>
        </w:rPr>
        <w:t>»</w:t>
      </w:r>
      <w:r w:rsidRPr="003678F5">
        <w:rPr>
          <w:rStyle w:val="Refdenotaalpie"/>
          <w:rFonts w:ascii="Arial" w:hAnsi="Arial" w:cs="Arial"/>
          <w:sz w:val="22"/>
        </w:rPr>
        <w:footnoteReference w:id="23"/>
      </w:r>
      <w:r w:rsidRPr="003678F5">
        <w:rPr>
          <w:rFonts w:ascii="Arial" w:hAnsi="Arial" w:cs="Arial"/>
          <w:sz w:val="22"/>
        </w:rPr>
        <w:t>.</w:t>
      </w:r>
    </w:p>
    <w:p w14:paraId="0D5D026C" w14:textId="77777777" w:rsidR="0054316D" w:rsidRPr="003678F5" w:rsidRDefault="0054316D" w:rsidP="0054316D">
      <w:pPr>
        <w:spacing w:after="120" w:line="276" w:lineRule="auto"/>
        <w:jc w:val="both"/>
        <w:textAlignment w:val="baseline"/>
        <w:rPr>
          <w:rFonts w:ascii="Arial" w:hAnsi="Arial" w:cs="Arial"/>
          <w:sz w:val="22"/>
          <w:lang w:eastAsia="es-CO"/>
        </w:rPr>
      </w:pPr>
      <w:r w:rsidRPr="003678F5">
        <w:rPr>
          <w:rFonts w:ascii="Arial" w:hAnsi="Arial" w:cs="Arial"/>
          <w:sz w:val="22"/>
        </w:rPr>
        <w:tab/>
      </w:r>
      <w:r w:rsidRPr="003678F5">
        <w:rPr>
          <w:rFonts w:ascii="Arial" w:hAnsi="Arial" w:cs="Arial"/>
          <w:sz w:val="22"/>
          <w:lang w:eastAsia="es-CO"/>
        </w:rPr>
        <w:t>Ahora bien, a las entidades estatales les corresponde, en cada procedimiento de selección, establecer en el pliego de condiciones o documento equivalente la tipificación, estimación y asignación definitiva de los riesgos previsibles involucrados en el proceso de contratación. En este sentido, si bien deben tener en consideración las observaciones formuladas por los interesados al proyecto de pliego de condiciones, al pliego de condiciones definitivo y lo debatido en la audiencia de asignación de riesgos –en los procesos de licitación pública–, corresponde a cada entidad analizar y pronunciarse motivadamente frente a dichas observaciones, correspondiendo a la entidad tomar la decisión final sobre el contenido de los riesgos</w:t>
      </w:r>
      <w:r w:rsidRPr="003678F5">
        <w:rPr>
          <w:rStyle w:val="Refdenotaalpie"/>
          <w:rFonts w:ascii="Arial" w:hAnsi="Arial" w:cs="Arial"/>
          <w:sz w:val="22"/>
          <w:lang w:eastAsia="es-CO"/>
        </w:rPr>
        <w:footnoteReference w:id="24"/>
      </w:r>
      <w:r w:rsidRPr="003678F5">
        <w:rPr>
          <w:rFonts w:ascii="Arial" w:hAnsi="Arial" w:cs="Arial"/>
          <w:sz w:val="22"/>
          <w:lang w:eastAsia="es-CO"/>
        </w:rPr>
        <w:t xml:space="preserve">. </w:t>
      </w:r>
    </w:p>
    <w:p w14:paraId="4432A374" w14:textId="77777777" w:rsidR="0054316D" w:rsidRPr="003678F5" w:rsidRDefault="0054316D" w:rsidP="0054316D">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 xml:space="preserve">Con fundamento en lo anterior, corresponde a cada entidad efectuar en la fase de planeación el análisis inicial de los riesgos previsibles asociados al procedimiento de selección. Desde luego, el resultado de este ejercicio depende de la naturaleza del objeto contractual, de su cuantía, del plazo de ejecución, de la situación económica del momento, entre otros factores. Tratándose de la volatilidad del dólar y en general de los fenómenos financieros globales que pueden incidir sobre el valor del contrato, las entidades estatales y los interesados tienen, en principio, el deber de tipificar, estimar y asignar este riesgo, siempre y cuando sea </w:t>
      </w:r>
      <w:r w:rsidRPr="003678F5">
        <w:rPr>
          <w:rFonts w:ascii="Arial" w:hAnsi="Arial" w:cs="Arial"/>
          <w:i/>
          <w:iCs/>
          <w:sz w:val="22"/>
          <w:lang w:val="es-ES" w:eastAsia="es-CO"/>
        </w:rPr>
        <w:t>previsible</w:t>
      </w:r>
      <w:r w:rsidRPr="003678F5">
        <w:rPr>
          <w:rFonts w:ascii="Arial" w:hAnsi="Arial" w:cs="Arial"/>
          <w:sz w:val="22"/>
          <w:lang w:val="es-ES" w:eastAsia="es-CO"/>
        </w:rPr>
        <w:t>. Los riesgos imprevisibles que afecten la ecuación contractual podrían dar lugar al deber de restablecimiento del equilibrio económico del contrato, en los términos de los artículos 4, numeral 3</w:t>
      </w:r>
      <w:r w:rsidRPr="003678F5">
        <w:rPr>
          <w:rStyle w:val="Refdenotaalpie"/>
          <w:rFonts w:ascii="Arial" w:hAnsi="Arial" w:cs="Arial"/>
          <w:sz w:val="22"/>
          <w:lang w:val="es-ES" w:eastAsia="es-CO"/>
        </w:rPr>
        <w:footnoteReference w:id="25"/>
      </w:r>
      <w:r w:rsidRPr="003678F5">
        <w:rPr>
          <w:rFonts w:ascii="Arial" w:hAnsi="Arial" w:cs="Arial"/>
          <w:sz w:val="22"/>
          <w:lang w:val="es-ES" w:eastAsia="es-CO"/>
        </w:rPr>
        <w:t xml:space="preserve"> y 5, numeral 1</w:t>
      </w:r>
      <w:r w:rsidRPr="003678F5">
        <w:rPr>
          <w:rStyle w:val="Refdenotaalpie"/>
          <w:rFonts w:ascii="Arial" w:hAnsi="Arial" w:cs="Arial"/>
          <w:sz w:val="22"/>
          <w:lang w:val="es-ES" w:eastAsia="es-CO"/>
        </w:rPr>
        <w:footnoteReference w:id="26"/>
      </w:r>
      <w:r w:rsidRPr="003678F5">
        <w:rPr>
          <w:rFonts w:ascii="Arial" w:hAnsi="Arial" w:cs="Arial"/>
          <w:sz w:val="22"/>
          <w:lang w:val="es-ES" w:eastAsia="es-CO"/>
        </w:rPr>
        <w:t>, de la Ley 80 de 1993.</w:t>
      </w:r>
    </w:p>
    <w:p w14:paraId="65B57826" w14:textId="060482DE" w:rsidR="0054316D" w:rsidRPr="003678F5" w:rsidRDefault="0054316D" w:rsidP="0054316D">
      <w:pPr>
        <w:spacing w:after="120" w:line="276" w:lineRule="auto"/>
        <w:jc w:val="both"/>
        <w:textAlignment w:val="baseline"/>
        <w:rPr>
          <w:rFonts w:ascii="Arial" w:hAnsi="Arial" w:cs="Arial"/>
          <w:sz w:val="22"/>
          <w:lang w:eastAsia="es-CO"/>
        </w:rPr>
      </w:pPr>
      <w:r w:rsidRPr="003678F5">
        <w:rPr>
          <w:rFonts w:ascii="Arial" w:hAnsi="Arial" w:cs="Arial"/>
          <w:sz w:val="22"/>
          <w:lang w:eastAsia="es-CO"/>
        </w:rPr>
        <w:lastRenderedPageBreak/>
        <w:tab/>
        <w:t xml:space="preserve">Ahora bien, cabe precisar que la falta de inclusión en la matriz de riesgos de determinado riesgo en </w:t>
      </w:r>
      <w:r w:rsidR="0022685D" w:rsidRPr="003678F5">
        <w:rPr>
          <w:rFonts w:ascii="Arial" w:hAnsi="Arial" w:cs="Arial"/>
          <w:sz w:val="22"/>
          <w:lang w:eastAsia="es-CO"/>
        </w:rPr>
        <w:t>específico</w:t>
      </w:r>
      <w:r w:rsidRPr="003678F5">
        <w:rPr>
          <w:rFonts w:ascii="Arial" w:hAnsi="Arial" w:cs="Arial"/>
          <w:sz w:val="22"/>
          <w:lang w:eastAsia="es-CO"/>
        </w:rPr>
        <w:t xml:space="preserve"> no impide que eventualmente las partes del contrato demanden la revisión del contrato, en los términos del artículo 141 del CPACA, conforme las explicaciones realizadas en el numeral anterior.</w:t>
      </w:r>
    </w:p>
    <w:p w14:paraId="182D3133" w14:textId="77777777" w:rsidR="0022685D" w:rsidRPr="003678F5" w:rsidRDefault="0022685D" w:rsidP="0054316D">
      <w:pPr>
        <w:spacing w:after="120" w:line="276" w:lineRule="auto"/>
        <w:jc w:val="both"/>
        <w:textAlignment w:val="baseline"/>
        <w:rPr>
          <w:rFonts w:ascii="Arial" w:hAnsi="Arial" w:cs="Arial"/>
          <w:sz w:val="22"/>
          <w:lang w:eastAsia="es-CO"/>
        </w:rPr>
      </w:pPr>
    </w:p>
    <w:p w14:paraId="7DCF2FEE" w14:textId="77777777" w:rsidR="0054316D" w:rsidRPr="003678F5" w:rsidRDefault="0054316D" w:rsidP="0054316D">
      <w:pPr>
        <w:pStyle w:val="Prrafodelista"/>
        <w:widowControl w:val="0"/>
        <w:numPr>
          <w:ilvl w:val="1"/>
          <w:numId w:val="6"/>
        </w:numPr>
        <w:autoSpaceDE w:val="0"/>
        <w:autoSpaceDN w:val="0"/>
        <w:spacing w:line="276" w:lineRule="auto"/>
        <w:jc w:val="both"/>
        <w:rPr>
          <w:rFonts w:ascii="Arial" w:eastAsia="Arial" w:hAnsi="Arial" w:cs="Arial"/>
          <w:b/>
          <w:bCs/>
          <w:sz w:val="22"/>
          <w:lang w:eastAsia="es-ES" w:bidi="es-ES"/>
        </w:rPr>
      </w:pPr>
      <w:r w:rsidRPr="003678F5">
        <w:rPr>
          <w:rFonts w:ascii="Arial" w:eastAsia="Calibri" w:hAnsi="Arial" w:cs="Arial"/>
          <w:b/>
          <w:bCs/>
          <w:sz w:val="22"/>
        </w:rPr>
        <w:t xml:space="preserve">Equilibrio económico del contrato </w:t>
      </w:r>
    </w:p>
    <w:p w14:paraId="106EAD68" w14:textId="77777777" w:rsidR="0054316D" w:rsidRPr="003678F5" w:rsidRDefault="0054316D" w:rsidP="0054316D">
      <w:pPr>
        <w:spacing w:after="120" w:line="276" w:lineRule="auto"/>
        <w:jc w:val="both"/>
        <w:textAlignment w:val="baseline"/>
        <w:rPr>
          <w:rFonts w:ascii="Arial" w:hAnsi="Arial" w:cs="Arial"/>
          <w:sz w:val="22"/>
          <w:lang w:eastAsia="es-CO"/>
        </w:rPr>
      </w:pPr>
    </w:p>
    <w:p w14:paraId="00FF30A6" w14:textId="761D333F" w:rsidR="0054316D" w:rsidRPr="003678F5" w:rsidRDefault="0054316D" w:rsidP="0054316D">
      <w:pPr>
        <w:spacing w:after="120" w:line="276" w:lineRule="auto"/>
        <w:jc w:val="both"/>
        <w:textAlignment w:val="baseline"/>
        <w:rPr>
          <w:rFonts w:ascii="Arial" w:hAnsi="Arial" w:cs="Arial"/>
          <w:sz w:val="22"/>
          <w:lang w:eastAsia="es-CO"/>
        </w:rPr>
      </w:pPr>
      <w:r w:rsidRPr="003678F5">
        <w:rPr>
          <w:rFonts w:ascii="Arial" w:eastAsia="Arial" w:hAnsi="Arial" w:cs="Arial"/>
          <w:sz w:val="22"/>
          <w:lang w:val="es-ES" w:eastAsia="es-ES" w:bidi="es-ES"/>
        </w:rPr>
        <w:t xml:space="preserve">Ahora bien, de conformidad con el artículo 3 de la Ley 80 de 1993 la celebración y ejecución de los contratos estatales </w:t>
      </w:r>
      <w:r w:rsidRPr="003678F5">
        <w:rPr>
          <w:rFonts w:ascii="Arial" w:eastAsia="Arial" w:hAnsi="Arial" w:cs="Arial"/>
          <w:sz w:val="22"/>
          <w:lang w:eastAsia="es-ES" w:bidi="es-ES"/>
        </w:rPr>
        <w:t>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y ejecutan contratos con las entidades estatales tendrán en cuenta que</w:t>
      </w:r>
      <w:r w:rsidRPr="003678F5">
        <w:rPr>
          <w:rFonts w:ascii="Open Sans" w:hAnsi="Open Sans" w:cs="Open Sans"/>
          <w:sz w:val="22"/>
        </w:rPr>
        <w:t xml:space="preserve"> </w:t>
      </w:r>
      <w:r w:rsidRPr="003678F5">
        <w:rPr>
          <w:rFonts w:ascii="Arial" w:eastAsia="Arial" w:hAnsi="Arial" w:cs="Arial"/>
          <w:sz w:val="22"/>
          <w:lang w:eastAsia="es-ES" w:bidi="es-ES"/>
        </w:rPr>
        <w:t xml:space="preserve">colaboran con ellas en el logro de sus fines y cumplen una función social que, como tal, implica obligaciones. Así, con la celebración del contrato estatal surgen derechos y obligaciones para cada una de las partes que tienen como </w:t>
      </w:r>
      <w:r w:rsidR="0022685D" w:rsidRPr="003678F5">
        <w:rPr>
          <w:rFonts w:ascii="Arial" w:eastAsia="Arial" w:hAnsi="Arial" w:cs="Arial"/>
          <w:sz w:val="22"/>
          <w:lang w:eastAsia="es-ES" w:bidi="es-ES"/>
        </w:rPr>
        <w:t>propósito,</w:t>
      </w:r>
      <w:r w:rsidRPr="003678F5">
        <w:rPr>
          <w:rFonts w:ascii="Arial" w:eastAsia="Arial" w:hAnsi="Arial" w:cs="Arial"/>
          <w:sz w:val="22"/>
          <w:lang w:eastAsia="es-ES" w:bidi="es-ES"/>
        </w:rPr>
        <w:t xml:space="preserve"> por un lado, la continua y eficiente prestación de los servicios públicos y la satisfacción del interés general </w:t>
      </w:r>
      <w:proofErr w:type="gramStart"/>
      <w:r w:rsidRPr="003678F5">
        <w:rPr>
          <w:rFonts w:ascii="Arial" w:eastAsia="Arial" w:hAnsi="Arial" w:cs="Arial"/>
          <w:sz w:val="22"/>
          <w:lang w:eastAsia="es-ES" w:bidi="es-ES"/>
        </w:rPr>
        <w:t>y</w:t>
      </w:r>
      <w:proofErr w:type="gramEnd"/>
      <w:r w:rsidRPr="003678F5">
        <w:rPr>
          <w:rFonts w:ascii="Arial" w:eastAsia="Arial" w:hAnsi="Arial" w:cs="Arial"/>
          <w:sz w:val="22"/>
          <w:lang w:eastAsia="es-ES" w:bidi="es-ES"/>
        </w:rPr>
        <w:t xml:space="preserve"> por otro lado, generar un beneficio económico para el particular que colabora en su ejecución. </w:t>
      </w:r>
    </w:p>
    <w:p w14:paraId="58F9F6D1"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eastAsia="es-ES" w:bidi="es-ES"/>
        </w:rPr>
      </w:pPr>
      <w:r w:rsidRPr="003678F5">
        <w:rPr>
          <w:rFonts w:ascii="Arial" w:eastAsia="Arial" w:hAnsi="Arial" w:cs="Arial"/>
          <w:sz w:val="22"/>
          <w:lang w:eastAsia="es-ES" w:bidi="es-ES"/>
        </w:rPr>
        <w:t xml:space="preserve">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que prescribe lo siguiente: </w:t>
      </w:r>
    </w:p>
    <w:p w14:paraId="087E97B5" w14:textId="77777777" w:rsidR="0054316D" w:rsidRPr="003678F5" w:rsidRDefault="0054316D" w:rsidP="0054316D">
      <w:pPr>
        <w:widowControl w:val="0"/>
        <w:autoSpaceDE w:val="0"/>
        <w:autoSpaceDN w:val="0"/>
        <w:spacing w:line="276" w:lineRule="auto"/>
        <w:ind w:firstLine="709"/>
        <w:jc w:val="both"/>
        <w:rPr>
          <w:rFonts w:ascii="Arial" w:eastAsia="Arial" w:hAnsi="Arial" w:cs="Arial"/>
          <w:sz w:val="22"/>
          <w:lang w:eastAsia="es-ES" w:bidi="es-ES"/>
        </w:rPr>
      </w:pPr>
    </w:p>
    <w:p w14:paraId="7B8EA948" w14:textId="6590699C" w:rsidR="0054316D" w:rsidRPr="003678F5" w:rsidRDefault="0054316D" w:rsidP="0054316D">
      <w:pPr>
        <w:widowControl w:val="0"/>
        <w:autoSpaceDE w:val="0"/>
        <w:autoSpaceDN w:val="0"/>
        <w:ind w:left="709" w:right="709"/>
        <w:jc w:val="both"/>
        <w:rPr>
          <w:rFonts w:ascii="Arial" w:eastAsia="Arial" w:hAnsi="Arial" w:cs="Arial"/>
          <w:i/>
          <w:iCs/>
          <w:sz w:val="22"/>
          <w:lang w:val="es-ES" w:eastAsia="es-ES" w:bidi="es-ES"/>
        </w:rPr>
      </w:pPr>
      <w:r w:rsidRPr="003678F5">
        <w:rPr>
          <w:rFonts w:ascii="Arial" w:eastAsia="Arial" w:hAnsi="Arial" w:cs="Arial"/>
          <w:i/>
          <w:iCs/>
          <w:sz w:val="22"/>
          <w:lang w:val="es-ES" w:eastAsia="es-ES" w:bidi="es-ES"/>
        </w:rPr>
        <w:t>«En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w:t>
      </w:r>
      <w:hyperlink r:id="rId13" w:anchor="25" w:history="1">
        <w:r w:rsidRPr="003678F5">
          <w:rPr>
            <w:rFonts w:ascii="Arial" w:hAnsi="Arial" w:cs="Arial"/>
            <w:i/>
            <w:iCs/>
            <w:sz w:val="22"/>
            <w:lang w:val="es-ES" w:eastAsia="es-ES" w:bidi="es-ES"/>
          </w:rPr>
          <w:t>25</w:t>
        </w:r>
      </w:hyperlink>
      <w:r w:rsidRPr="003678F5">
        <w:rPr>
          <w:rFonts w:ascii="Arial" w:eastAsia="Arial" w:hAnsi="Arial" w:cs="Arial"/>
          <w:i/>
          <w:iCs/>
          <w:sz w:val="22"/>
          <w:lang w:val="es-ES" w:eastAsia="es-ES" w:bidi="es-ES"/>
        </w:rPr>
        <w:t>. En todo caso, las entidades deberán adoptar las medidas necesarias que aseguren la efectividad de estos pagos y reconocimientos al contratista en la misma o en la siguiente vigencia de que se trate.»</w:t>
      </w:r>
    </w:p>
    <w:p w14:paraId="703070D1" w14:textId="77777777" w:rsidR="0022685D" w:rsidRPr="003678F5" w:rsidRDefault="0022685D" w:rsidP="0054316D">
      <w:pPr>
        <w:widowControl w:val="0"/>
        <w:autoSpaceDE w:val="0"/>
        <w:autoSpaceDN w:val="0"/>
        <w:ind w:left="709" w:right="709"/>
        <w:jc w:val="both"/>
        <w:rPr>
          <w:rFonts w:ascii="Arial" w:eastAsia="Arial" w:hAnsi="Arial" w:cs="Arial"/>
          <w:i/>
          <w:iCs/>
          <w:sz w:val="22"/>
          <w:lang w:val="es-ES" w:eastAsia="es-ES" w:bidi="es-ES"/>
        </w:rPr>
      </w:pPr>
    </w:p>
    <w:p w14:paraId="2B0127A4" w14:textId="77777777" w:rsidR="0054316D" w:rsidRPr="003678F5" w:rsidRDefault="0054316D" w:rsidP="0054316D">
      <w:pPr>
        <w:autoSpaceDE w:val="0"/>
        <w:autoSpaceDN w:val="0"/>
        <w:adjustRightInd w:val="0"/>
        <w:spacing w:line="276" w:lineRule="auto"/>
        <w:ind w:firstLine="709"/>
        <w:jc w:val="both"/>
        <w:rPr>
          <w:rFonts w:ascii="Arial" w:hAnsi="Arial" w:cs="Arial"/>
          <w:sz w:val="22"/>
        </w:rPr>
      </w:pPr>
      <w:r w:rsidRPr="003678F5">
        <w:rPr>
          <w:rFonts w:ascii="Arial" w:eastAsia="Arial" w:hAnsi="Arial" w:cs="Arial"/>
          <w:sz w:val="22"/>
          <w:lang w:val="es-ES" w:eastAsia="es-ES" w:bidi="es-ES"/>
        </w:rPr>
        <w:lastRenderedPageBreak/>
        <w:t xml:space="preserve">Sobre el principio del equilibrio financiero del contrato, el Consejo de Estado ha señalado que </w:t>
      </w:r>
      <w:r w:rsidRPr="003678F5">
        <w:rPr>
          <w:rFonts w:ascii="Arial" w:eastAsia="Arial" w:hAnsi="Arial" w:cs="Arial"/>
          <w:sz w:val="22"/>
          <w:lang w:eastAsia="es-ES" w:bidi="es-ES"/>
        </w:rPr>
        <w:t xml:space="preserve">consiste </w:t>
      </w:r>
      <w:r w:rsidRPr="003678F5">
        <w:rPr>
          <w:rFonts w:ascii="Arial" w:eastAsia="Arial" w:hAnsi="Arial" w:cs="Arial"/>
          <w:i/>
          <w:iCs/>
          <w:sz w:val="22"/>
          <w:lang w:eastAsia="es-ES" w:bidi="es-ES"/>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3678F5">
        <w:rPr>
          <w:rStyle w:val="Refdenotaalpie"/>
          <w:rFonts w:ascii="Arial" w:eastAsia="Arial" w:hAnsi="Arial" w:cs="Arial"/>
          <w:sz w:val="22"/>
          <w:lang w:eastAsia="es-ES" w:bidi="es-ES"/>
        </w:rPr>
        <w:footnoteReference w:id="27"/>
      </w:r>
      <w:r w:rsidRPr="003678F5">
        <w:rPr>
          <w:rFonts w:ascii="Arial" w:eastAsia="Arial" w:hAnsi="Arial" w:cs="Arial"/>
          <w:sz w:val="22"/>
          <w:lang w:eastAsia="es-ES" w:bidi="es-ES"/>
        </w:rPr>
        <w:t>. En concordancia, la doctrina ha indicado que con este</w:t>
      </w:r>
      <w:r w:rsidRPr="003678F5">
        <w:rPr>
          <w:rFonts w:ascii="Arial" w:hAnsi="Arial" w:cs="Arial"/>
          <w:sz w:val="22"/>
        </w:rPr>
        <w:t xml:space="preserve"> principio, también denominado </w:t>
      </w:r>
      <w:r w:rsidRPr="003678F5">
        <w:rPr>
          <w:rFonts w:ascii="Arial" w:eastAsia="Arial" w:hAnsi="Arial" w:cs="Arial"/>
          <w:sz w:val="22"/>
          <w:lang w:eastAsia="es-ES" w:bidi="es-ES"/>
        </w:rPr>
        <w:t>«</w:t>
      </w:r>
      <w:r w:rsidRPr="003678F5">
        <w:rPr>
          <w:rFonts w:ascii="Arial" w:hAnsi="Arial" w:cs="Arial"/>
          <w:i/>
          <w:iCs/>
          <w:sz w:val="22"/>
        </w:rPr>
        <w:t>el de la honesta equivalencia de prestaciones</w:t>
      </w:r>
      <w:r w:rsidRPr="003678F5">
        <w:rPr>
          <w:rFonts w:ascii="Arial" w:eastAsia="Arial" w:hAnsi="Arial" w:cs="Arial"/>
          <w:sz w:val="22"/>
          <w:lang w:eastAsia="es-ES" w:bidi="es-ES"/>
        </w:rPr>
        <w:t>»</w:t>
      </w:r>
      <w:r w:rsidRPr="003678F5">
        <w:rPr>
          <w:rFonts w:ascii="Arial" w:hAnsi="Arial" w:cs="Arial"/>
          <w:sz w:val="22"/>
        </w:rPr>
        <w:t xml:space="preserve">, se privilegia el carácter conmutativo o sinalagmático que, por regla general, tiene el contrato estatal, </w:t>
      </w:r>
      <w:r w:rsidRPr="003678F5">
        <w:rPr>
          <w:rFonts w:ascii="Arial" w:eastAsia="Arial" w:hAnsi="Arial" w:cs="Arial"/>
          <w:i/>
          <w:iCs/>
          <w:sz w:val="22"/>
          <w:lang w:eastAsia="es-ES" w:bidi="es-ES"/>
        </w:rPr>
        <w:t>«</w:t>
      </w:r>
      <w:r w:rsidRPr="003678F5">
        <w:rPr>
          <w:rFonts w:ascii="Arial" w:hAnsi="Arial" w:cs="Arial"/>
          <w:i/>
          <w:iCs/>
          <w:sz w:val="22"/>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3678F5">
        <w:rPr>
          <w:rFonts w:ascii="Arial" w:eastAsia="Arial" w:hAnsi="Arial" w:cs="Arial"/>
          <w:i/>
          <w:iCs/>
          <w:sz w:val="22"/>
          <w:lang w:eastAsia="es-ES" w:bidi="es-ES"/>
        </w:rPr>
        <w:t>»</w:t>
      </w:r>
      <w:r w:rsidRPr="003678F5">
        <w:rPr>
          <w:rStyle w:val="Refdenotaalpie"/>
          <w:rFonts w:ascii="Arial" w:eastAsia="Arial" w:hAnsi="Arial" w:cs="Arial"/>
          <w:i/>
          <w:iCs/>
          <w:sz w:val="22"/>
          <w:lang w:eastAsia="es-ES" w:bidi="es-ES"/>
        </w:rPr>
        <w:footnoteReference w:id="28"/>
      </w:r>
      <w:r w:rsidRPr="003678F5">
        <w:rPr>
          <w:rFonts w:ascii="Arial" w:hAnsi="Arial" w:cs="Arial"/>
          <w:i/>
          <w:iCs/>
          <w:sz w:val="22"/>
        </w:rPr>
        <w:t>.</w:t>
      </w:r>
      <w:r w:rsidRPr="003678F5">
        <w:rPr>
          <w:rFonts w:ascii="Arial" w:hAnsi="Arial" w:cs="Arial"/>
          <w:sz w:val="22"/>
        </w:rPr>
        <w:t xml:space="preserve">  </w:t>
      </w:r>
    </w:p>
    <w:p w14:paraId="665A9B6A"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eastAsia="es-ES" w:bidi="es-ES"/>
        </w:rPr>
        <w:t xml:space="preserve">Conforme a lo anterior el equilibrio financiero del contrato se constituye en un principio medular de la contratación estatal que busca precisamente mantener las mismas condiciones </w:t>
      </w:r>
      <w:r w:rsidRPr="003678F5">
        <w:rPr>
          <w:rFonts w:ascii="Arial" w:eastAsia="Arial" w:hAnsi="Arial" w:cs="Arial"/>
          <w:sz w:val="22"/>
          <w:lang w:val="es-ES" w:eastAsia="es-ES" w:bidi="es-ES"/>
        </w:rPr>
        <w:t xml:space="preserve">existente al tiempo de su celebración, de tal suerte que las prestaciones de las partes permanezcan hasta su terminación. De este modo, si la equivalencia entre las prestaciones se quebranta por causas no imputables a quien resulte afectado es necesario adoptar las medidas correspondiente para restablecer la ecuación contractual. </w:t>
      </w:r>
    </w:p>
    <w:p w14:paraId="3D090D5F"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 xml:space="preserve">Además de lo previsto en el artículo 27 de la Ley 80 de 1993, la obligación de mantener el equilibrio económico del contrato se encuentra establecida en diferentes disposiciones de dicha Ley. En efecto, el numeral 3 del artículo 4 </w:t>
      </w:r>
      <w:r w:rsidRPr="003678F5">
        <w:rPr>
          <w:rFonts w:ascii="Arial" w:eastAsia="Arial" w:hAnsi="Arial" w:cs="Arial"/>
          <w:i/>
          <w:iCs/>
          <w:sz w:val="22"/>
          <w:lang w:val="es-ES" w:eastAsia="es-ES" w:bidi="es-ES"/>
        </w:rPr>
        <w:t>ibidem</w:t>
      </w:r>
      <w:r w:rsidRPr="003678F5">
        <w:rPr>
          <w:rFonts w:ascii="Arial" w:eastAsia="Arial" w:hAnsi="Arial" w:cs="Arial"/>
          <w:sz w:val="22"/>
          <w:lang w:val="es-ES" w:eastAsia="es-ES" w:bidi="es-ES"/>
        </w:rPr>
        <w:t xml:space="preserve"> señala que la entidades estatales solicitarán la actualización o la revisión de los precios cuando se produzcan fenómenos que alteren en su contra </w:t>
      </w:r>
      <w:r w:rsidRPr="003678F5">
        <w:rPr>
          <w:rFonts w:ascii="Arial" w:eastAsia="Arial" w:hAnsi="Arial" w:cs="Arial"/>
          <w:i/>
          <w:iCs/>
          <w:sz w:val="22"/>
          <w:lang w:val="es-ES" w:eastAsia="es-ES" w:bidi="es-ES"/>
        </w:rPr>
        <w:t>el equilibrio económico o financiero</w:t>
      </w:r>
      <w:r w:rsidRPr="003678F5">
        <w:rPr>
          <w:rFonts w:ascii="Arial" w:eastAsia="Arial" w:hAnsi="Arial" w:cs="Arial"/>
          <w:sz w:val="22"/>
          <w:lang w:val="es-ES" w:eastAsia="es-ES" w:bidi="es-ES"/>
        </w:rPr>
        <w:t xml:space="preserve"> del contrato. Asimismo, el numeral 8 del artículo en comento señala que las entidades deberán adoptar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lo cual se emplearán los mecanismos de revisión y reajuste de precios. </w:t>
      </w:r>
    </w:p>
    <w:p w14:paraId="1F52C384" w14:textId="5943E55B"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 xml:space="preserve">Por su parte, el numeral 1 del artículo 5 de la Ley 80 de 1993 indica que el contratista tiene derecho a recibir oportunamente la remuneración pactada y a que el valor intrínseco de la misma no se altere o modifique durante la vigencia del contrato. En consecuencia, tendrán derecho, previa solicitud, a que la administración les restablezca </w:t>
      </w:r>
      <w:r w:rsidRPr="003678F5">
        <w:rPr>
          <w:rFonts w:ascii="Arial" w:eastAsia="Arial" w:hAnsi="Arial" w:cs="Arial"/>
          <w:i/>
          <w:iCs/>
          <w:sz w:val="22"/>
          <w:lang w:val="es-ES" w:eastAsia="es-ES" w:bidi="es-ES"/>
        </w:rPr>
        <w:t>el equilibrio de la ecuación económica</w:t>
      </w:r>
      <w:r w:rsidRPr="003678F5">
        <w:rPr>
          <w:rFonts w:ascii="Arial" w:eastAsia="Arial" w:hAnsi="Arial" w:cs="Arial"/>
          <w:sz w:val="22"/>
          <w:lang w:val="es-ES" w:eastAsia="es-ES" w:bidi="es-ES"/>
        </w:rPr>
        <w:t xml:space="preserve"> del </w:t>
      </w:r>
      <w:r w:rsidRPr="003678F5">
        <w:rPr>
          <w:rFonts w:ascii="Arial" w:eastAsia="Arial" w:hAnsi="Arial" w:cs="Arial"/>
          <w:sz w:val="22"/>
          <w:lang w:val="es-ES" w:eastAsia="es-ES" w:bidi="es-ES"/>
        </w:rPr>
        <w:lastRenderedPageBreak/>
        <w:t xml:space="preserve">contrato por la ocurrencia de situaciones imprevistas que no sean imputables a los contratistas. Si dicho equilibrio se rompe por incumplimiento de la </w:t>
      </w:r>
      <w:r w:rsidR="00B62BDE" w:rsidRPr="003678F5">
        <w:rPr>
          <w:rFonts w:ascii="Arial" w:eastAsia="Arial" w:hAnsi="Arial" w:cs="Arial"/>
          <w:sz w:val="22"/>
          <w:lang w:val="es-ES" w:eastAsia="es-ES" w:bidi="es-ES"/>
        </w:rPr>
        <w:t>Entidad Estatal</w:t>
      </w:r>
      <w:r w:rsidRPr="003678F5">
        <w:rPr>
          <w:rFonts w:ascii="Arial" w:eastAsia="Arial" w:hAnsi="Arial" w:cs="Arial"/>
          <w:sz w:val="22"/>
          <w:lang w:val="es-ES" w:eastAsia="es-ES" w:bidi="es-ES"/>
        </w:rPr>
        <w:t xml:space="preserve"> contratante, tendrá que restablecerse la ecuación surgida al momento del nacimiento del contrato</w:t>
      </w:r>
    </w:p>
    <w:p w14:paraId="452355CD"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 xml:space="preserve">Adicionalmente, el numeral 1 del artículo 14 establece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w:t>
      </w:r>
      <w:r w:rsidRPr="003678F5">
        <w:rPr>
          <w:rFonts w:ascii="Arial" w:eastAsia="Arial" w:hAnsi="Arial" w:cs="Arial"/>
          <w:i/>
          <w:iCs/>
          <w:sz w:val="22"/>
          <w:lang w:val="es-ES" w:eastAsia="es-ES" w:bidi="es-ES"/>
        </w:rPr>
        <w:t>la ecuación o equilibrio inicial.</w:t>
      </w:r>
    </w:p>
    <w:p w14:paraId="779F71CF"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Según se advierte, el Estatuto General de Contratación de la Administración Pública establece la necesidad de mantener durante la ejecución del contrato el equilibrio o equivalencia de las prestaciones de las partes surgidas al momento de contratar, para lo cual determina deberes y derechos para las entidades estatales y los contratistas en pro de su conservación. Dentro de estas obligaciones, se prevé el deber de la entidad de adoptar las medidas correspondientes de manera que se pueda precaver las diferencias que se lleguen a presentar como consecuencia de la vulneración del principio del equilibrio económico del contrato y evitar una mayor onerosidad.</w:t>
      </w:r>
    </w:p>
    <w:p w14:paraId="3ADE1852"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 xml:space="preserve">En relación con las causas por las cuales puede verse afectado el equilibrio económico del contrato y su procedencia el Consejo de Estado ha desarrollado ampliamente la materia. Respecto de la primera, ha manifestado reiteradamente que el desequilibrio económico del contrato se puede presentar por diferentes situaciones: </w:t>
      </w:r>
    </w:p>
    <w:p w14:paraId="7557E105" w14:textId="77777777" w:rsidR="0054316D" w:rsidRPr="003678F5" w:rsidRDefault="0054316D" w:rsidP="0054316D">
      <w:pPr>
        <w:widowControl w:val="0"/>
        <w:autoSpaceDE w:val="0"/>
        <w:autoSpaceDN w:val="0"/>
        <w:spacing w:line="276" w:lineRule="auto"/>
        <w:ind w:firstLine="709"/>
        <w:jc w:val="both"/>
        <w:rPr>
          <w:rFonts w:ascii="Arial" w:eastAsia="Arial" w:hAnsi="Arial" w:cs="Arial"/>
          <w:sz w:val="22"/>
          <w:lang w:val="es-ES" w:eastAsia="es-ES" w:bidi="es-ES"/>
        </w:rPr>
      </w:pPr>
    </w:p>
    <w:p w14:paraId="476077D9" w14:textId="77777777" w:rsidR="0054316D" w:rsidRPr="003678F5" w:rsidRDefault="0054316D" w:rsidP="003678F5">
      <w:pPr>
        <w:widowControl w:val="0"/>
        <w:autoSpaceDE w:val="0"/>
        <w:autoSpaceDN w:val="0"/>
        <w:spacing w:after="120"/>
        <w:ind w:left="709" w:right="616"/>
        <w:jc w:val="both"/>
        <w:rPr>
          <w:rFonts w:ascii="Arial" w:eastAsia="Arial" w:hAnsi="Arial" w:cs="Arial"/>
          <w:sz w:val="21"/>
          <w:szCs w:val="21"/>
          <w:lang w:val="es-ES" w:eastAsia="es-ES" w:bidi="es-ES"/>
        </w:rPr>
      </w:pPr>
      <w:r w:rsidRPr="003678F5">
        <w:rPr>
          <w:rFonts w:ascii="Arial" w:eastAsia="Arial" w:hAnsi="Arial" w:cs="Arial"/>
          <w:sz w:val="21"/>
          <w:szCs w:val="21"/>
          <w:lang w:val="es-ES" w:eastAsia="es-ES" w:bidi="es-ES"/>
        </w:rPr>
        <w:t xml:space="preserve">«a) Actos o hechos de la entidad administrativa contratante, como cuando no cumple con las obligaciones derivadas del contrato o introduce modificaciones al mismo -ius variandi-, sean éstas abusivas o no. </w:t>
      </w:r>
    </w:p>
    <w:p w14:paraId="5AE2A38F" w14:textId="77777777" w:rsidR="0054316D" w:rsidRPr="003678F5" w:rsidRDefault="0054316D" w:rsidP="003678F5">
      <w:pPr>
        <w:widowControl w:val="0"/>
        <w:autoSpaceDE w:val="0"/>
        <w:autoSpaceDN w:val="0"/>
        <w:spacing w:after="120"/>
        <w:ind w:left="709" w:right="616"/>
        <w:jc w:val="both"/>
        <w:rPr>
          <w:rFonts w:ascii="Arial" w:eastAsia="Arial" w:hAnsi="Arial" w:cs="Arial"/>
          <w:sz w:val="21"/>
          <w:szCs w:val="21"/>
          <w:lang w:val="es-ES" w:eastAsia="es-ES" w:bidi="es-ES"/>
        </w:rPr>
      </w:pPr>
      <w:r w:rsidRPr="003678F5">
        <w:rPr>
          <w:rFonts w:ascii="Arial" w:eastAsia="Arial" w:hAnsi="Arial" w:cs="Arial"/>
          <w:sz w:val="21"/>
          <w:szCs w:val="21"/>
          <w:lang w:val="es-ES" w:eastAsia="es-ES" w:bidi="es-ES"/>
        </w:rPr>
        <w:t xml:space="preserve">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p>
    <w:p w14:paraId="43A99C16" w14:textId="77777777" w:rsidR="0054316D" w:rsidRPr="003678F5" w:rsidRDefault="0054316D" w:rsidP="003678F5">
      <w:pPr>
        <w:widowControl w:val="0"/>
        <w:autoSpaceDE w:val="0"/>
        <w:autoSpaceDN w:val="0"/>
        <w:spacing w:after="120"/>
        <w:ind w:left="709" w:right="616"/>
        <w:jc w:val="both"/>
        <w:rPr>
          <w:rFonts w:ascii="Arial" w:eastAsia="Arial" w:hAnsi="Arial" w:cs="Arial"/>
          <w:sz w:val="21"/>
          <w:szCs w:val="21"/>
          <w:lang w:val="es-ES" w:eastAsia="es-ES" w:bidi="es-ES"/>
        </w:rPr>
      </w:pPr>
      <w:r w:rsidRPr="003678F5">
        <w:rPr>
          <w:rFonts w:ascii="Arial" w:eastAsia="Arial" w:hAnsi="Arial" w:cs="Arial"/>
          <w:sz w:val="21"/>
          <w:szCs w:val="21"/>
          <w:lang w:val="es-ES" w:eastAsia="es-ES" w:bidi="es-ES"/>
        </w:rPr>
        <w:t>c) Factores exógenos a las partes del negocio, o “teoría de la imprevisión”, o “sujeciones materiales imprevistas”, que involucran circunstancias no imputables al Estado y externas al contrato pero con incidencia en él.</w:t>
      </w:r>
    </w:p>
    <w:p w14:paraId="5CD5CA7D" w14:textId="77777777" w:rsidR="0054316D" w:rsidRPr="003678F5" w:rsidRDefault="0054316D" w:rsidP="003678F5">
      <w:pPr>
        <w:widowControl w:val="0"/>
        <w:autoSpaceDE w:val="0"/>
        <w:autoSpaceDN w:val="0"/>
        <w:ind w:left="709" w:right="618"/>
        <w:jc w:val="both"/>
        <w:rPr>
          <w:rFonts w:ascii="Arial" w:eastAsia="Arial" w:hAnsi="Arial" w:cs="Arial"/>
          <w:sz w:val="21"/>
          <w:szCs w:val="21"/>
          <w:lang w:val="es-ES" w:eastAsia="es-ES" w:bidi="es-ES"/>
        </w:rPr>
      </w:pPr>
      <w:r w:rsidRPr="003678F5">
        <w:rPr>
          <w:rFonts w:ascii="Arial" w:eastAsia="Arial" w:hAnsi="Arial" w:cs="Arial"/>
          <w:sz w:val="21"/>
          <w:szCs w:val="21"/>
          <w:lang w:val="es-ES" w:eastAsia="es-ES" w:bidi="es-ES"/>
        </w:rPr>
        <w:t>En todos estos eventos surge la obligación de la administración contratante de auxiliar al contratista colaborador asumiendo mediante una compensación -llevarlo hasta el punto de no pérdida- o nace el deber de indemnizarlo integralmente, según el caso y si se cumplen los requisitos señalados para cada figura</w:t>
      </w:r>
      <w:r w:rsidRPr="003678F5">
        <w:rPr>
          <w:rStyle w:val="Refdenotaalpie"/>
          <w:rFonts w:ascii="Arial" w:eastAsia="Arial" w:hAnsi="Arial" w:cs="Arial"/>
          <w:sz w:val="21"/>
          <w:szCs w:val="21"/>
          <w:lang w:val="es-ES" w:eastAsia="es-ES" w:bidi="es-ES"/>
        </w:rPr>
        <w:footnoteReference w:id="29"/>
      </w:r>
      <w:r w:rsidRPr="003678F5">
        <w:rPr>
          <w:rFonts w:ascii="Arial" w:eastAsia="Arial" w:hAnsi="Arial" w:cs="Arial"/>
          <w:sz w:val="21"/>
          <w:szCs w:val="21"/>
          <w:lang w:val="es-ES" w:eastAsia="es-ES" w:bidi="es-ES"/>
        </w:rPr>
        <w:t>.»</w:t>
      </w:r>
    </w:p>
    <w:p w14:paraId="2B3DDC05" w14:textId="77777777" w:rsidR="0022685D" w:rsidRPr="003678F5" w:rsidRDefault="0022685D" w:rsidP="0054316D">
      <w:pPr>
        <w:widowControl w:val="0"/>
        <w:autoSpaceDE w:val="0"/>
        <w:autoSpaceDN w:val="0"/>
        <w:spacing w:line="276" w:lineRule="auto"/>
        <w:ind w:firstLine="709"/>
        <w:jc w:val="both"/>
        <w:rPr>
          <w:rFonts w:ascii="Arial" w:eastAsia="Arial" w:hAnsi="Arial" w:cs="Arial"/>
          <w:lang w:val="es-ES" w:eastAsia="es-ES" w:bidi="es-ES"/>
        </w:rPr>
      </w:pPr>
    </w:p>
    <w:p w14:paraId="10C5F6BA" w14:textId="15BDBE65" w:rsidR="0054316D" w:rsidRPr="003678F5" w:rsidRDefault="0054316D" w:rsidP="0054316D">
      <w:pPr>
        <w:widowControl w:val="0"/>
        <w:autoSpaceDE w:val="0"/>
        <w:autoSpaceDN w:val="0"/>
        <w:spacing w:line="276" w:lineRule="auto"/>
        <w:ind w:firstLine="709"/>
        <w:jc w:val="both"/>
        <w:rPr>
          <w:rFonts w:ascii="Arial" w:eastAsia="Arial" w:hAnsi="Arial" w:cs="Arial"/>
          <w:sz w:val="22"/>
          <w:lang w:eastAsia="es-ES" w:bidi="es-ES"/>
        </w:rPr>
      </w:pPr>
      <w:r w:rsidRPr="003678F5">
        <w:rPr>
          <w:rFonts w:ascii="Arial" w:eastAsia="Arial" w:hAnsi="Arial" w:cs="Arial"/>
          <w:sz w:val="22"/>
          <w:lang w:val="es-ES" w:eastAsia="es-ES" w:bidi="es-ES"/>
        </w:rPr>
        <w:lastRenderedPageBreak/>
        <w:t>En lo que atañe a la procedencia del restablecimiento del equilibrio financiero del contrato cuando este se vulnera, la jurisprudencia ha señalado que para estos efectos es imperativo la prueba del menoscabo, demostrar que este es grave y que además no corresponde a un riesgo propio de la actividad que deba ser asumido por una de las partes contractuales</w:t>
      </w:r>
      <w:r w:rsidRPr="003678F5">
        <w:rPr>
          <w:rStyle w:val="Refdenotaalpie"/>
          <w:rFonts w:ascii="Arial" w:eastAsia="Arial" w:hAnsi="Arial" w:cs="Arial"/>
          <w:sz w:val="22"/>
          <w:lang w:val="es-ES" w:eastAsia="es-ES" w:bidi="es-ES"/>
        </w:rPr>
        <w:footnoteReference w:id="30"/>
      </w:r>
      <w:r w:rsidRPr="003678F5">
        <w:rPr>
          <w:rFonts w:ascii="Arial" w:eastAsia="Arial" w:hAnsi="Arial" w:cs="Arial"/>
          <w:sz w:val="22"/>
          <w:lang w:val="es-ES" w:eastAsia="es-ES" w:bidi="es-ES"/>
        </w:rPr>
        <w:t xml:space="preserve">. Además, es necesario que las reclamaciones para el restablecimiento se realicen en la oportunidad debida, de manera que </w:t>
      </w:r>
      <w:r w:rsidRPr="003678F5">
        <w:rPr>
          <w:rFonts w:ascii="Arial" w:eastAsia="Arial" w:hAnsi="Arial" w:cs="Arial"/>
          <w:sz w:val="22"/>
          <w:lang w:eastAsia="es-ES" w:bidi="es-ES"/>
        </w:rPr>
        <w:t>si las solicitudes, o salvedades «</w:t>
      </w:r>
      <w:r w:rsidRPr="003678F5">
        <w:rPr>
          <w:rFonts w:ascii="Arial" w:eastAsia="Arial" w:hAnsi="Arial" w:cs="Arial"/>
          <w:i/>
          <w:iCs/>
          <w:sz w:val="22"/>
          <w:lang w:eastAsia="es-ES" w:bidi="es-ES"/>
        </w:rPr>
        <w:t>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3678F5">
        <w:rPr>
          <w:rStyle w:val="Refdenotaalpie"/>
          <w:rFonts w:ascii="Arial" w:eastAsia="Arial" w:hAnsi="Arial" w:cs="Arial"/>
          <w:i/>
          <w:iCs/>
          <w:sz w:val="22"/>
          <w:lang w:eastAsia="es-ES" w:bidi="es-ES"/>
        </w:rPr>
        <w:footnoteReference w:id="31"/>
      </w:r>
      <w:r w:rsidRPr="003678F5">
        <w:rPr>
          <w:rFonts w:ascii="Arial" w:eastAsia="Arial" w:hAnsi="Arial" w:cs="Arial"/>
          <w:i/>
          <w:iCs/>
          <w:sz w:val="22"/>
          <w:lang w:eastAsia="es-ES" w:bidi="es-ES"/>
        </w:rPr>
        <w:t>.</w:t>
      </w:r>
      <w:r w:rsidRPr="003678F5">
        <w:rPr>
          <w:rFonts w:ascii="Arial" w:eastAsia="Arial" w:hAnsi="Arial" w:cs="Arial"/>
          <w:sz w:val="22"/>
          <w:lang w:eastAsia="es-ES" w:bidi="es-ES"/>
        </w:rPr>
        <w:t xml:space="preserve"> (Énfasis por fuera de texto)</w:t>
      </w:r>
    </w:p>
    <w:p w14:paraId="159704D4"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eastAsia="es-ES" w:bidi="es-ES"/>
        </w:rPr>
      </w:pPr>
      <w:r w:rsidRPr="003678F5">
        <w:rPr>
          <w:rFonts w:ascii="Arial" w:eastAsia="Arial" w:hAnsi="Arial" w:cs="Arial"/>
          <w:sz w:val="22"/>
          <w:lang w:val="es-ES" w:eastAsia="es-ES" w:bidi="es-ES"/>
        </w:rPr>
        <w:t xml:space="preserve">De este modo, conforme a esta postura del Consejo de Estado no basta con la alegación del rompimiento del equilibrio del contrato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p>
    <w:p w14:paraId="5DA108E3"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eastAsia="es-ES" w:bidi="es-ES"/>
        </w:rPr>
      </w:pPr>
      <w:r w:rsidRPr="003678F5">
        <w:rPr>
          <w:rFonts w:ascii="Arial" w:eastAsia="Arial" w:hAnsi="Arial" w:cs="Arial"/>
          <w:sz w:val="22"/>
          <w:lang w:val="es-ES" w:eastAsia="es-ES" w:bidi="es-ES"/>
        </w:rPr>
        <w:t>En sentencias recientes el Consejo de Estado ha morigerado la postura anterior en relación con la oportunidad de la reclamación, en la medida en que si bien es importante considerar el principio de buena fe al momento de suscribir los acuerdos entre las partes, se resalta la necesidad de analizar</w:t>
      </w:r>
      <w:r w:rsidRPr="003678F5">
        <w:rPr>
          <w:rFonts w:ascii="Arial" w:eastAsia="Arial" w:hAnsi="Arial" w:cs="Arial"/>
          <w:sz w:val="22"/>
          <w:lang w:eastAsia="es-ES" w:bidi="es-ES"/>
        </w:rPr>
        <w:t xml:space="preserve"> cada caso en concreto, el contenido del respectivo acuerdo y de sus antecedentes, para determinar el alcance de los otrosíes o de las actas de suspensión correspondientes</w:t>
      </w:r>
      <w:r w:rsidRPr="003678F5">
        <w:rPr>
          <w:rStyle w:val="Refdenotaalpie"/>
          <w:rFonts w:ascii="Arial" w:eastAsia="Arial" w:hAnsi="Arial" w:cs="Arial"/>
          <w:sz w:val="22"/>
          <w:lang w:eastAsia="es-ES" w:bidi="es-ES"/>
        </w:rPr>
        <w:footnoteReference w:id="32"/>
      </w:r>
      <w:r w:rsidRPr="003678F5">
        <w:rPr>
          <w:rFonts w:ascii="Arial" w:eastAsia="Arial" w:hAnsi="Arial" w:cs="Arial"/>
          <w:sz w:val="22"/>
          <w:lang w:eastAsia="es-ES" w:bidi="es-ES"/>
        </w:rPr>
        <w:t>. En tal sentido, con base en esta posición se considera que la inexistencia de una salvedad en la prórroga o suspensión o cualquier acuerdo de voluntades</w:t>
      </w:r>
      <w:r w:rsidRPr="003678F5">
        <w:rPr>
          <w:rFonts w:ascii="Arial" w:eastAsia="Arial" w:hAnsi="Arial" w:cs="Arial"/>
          <w:i/>
          <w:iCs/>
          <w:sz w:val="22"/>
          <w:lang w:eastAsia="es-ES" w:bidi="es-ES"/>
        </w:rPr>
        <w:t xml:space="preserve"> </w:t>
      </w:r>
      <w:r w:rsidRPr="003678F5">
        <w:rPr>
          <w:rFonts w:ascii="Arial" w:eastAsia="Arial" w:hAnsi="Arial" w:cs="Arial"/>
          <w:sz w:val="22"/>
          <w:lang w:eastAsia="es-ES" w:bidi="es-ES"/>
        </w:rPr>
        <w:t>que se efectué por las partes no es suficiente para determinar la improcedencia de la reclamación, ya que es necesario revisar los antecedentes y los hechos que justificaron dicho acuerdo. Esto se fundamente en que «</w:t>
      </w:r>
      <w:r w:rsidRPr="003678F5">
        <w:rPr>
          <w:rFonts w:ascii="Arial" w:eastAsia="Arial" w:hAnsi="Arial" w:cs="Arial"/>
          <w:i/>
          <w:iCs/>
          <w:sz w:val="22"/>
          <w:lang w:eastAsia="es-ES" w:bidi="es-ES"/>
        </w:rPr>
        <w:t>la denegatoria de tales pretensiones, es el hecho de que el acuerdo suscrito haya servido, precisamente, para solventar situaciones que se hayan presentado durante la ejecución del contrato, por lo que no se entendería que, de considerar que subsistía un perjuicio para el contratista derivado</w:t>
      </w:r>
      <w:r w:rsidRPr="003678F5">
        <w:rPr>
          <w:rFonts w:ascii="ArialMT" w:hAnsi="ArialMT" w:cs="ArialMT"/>
          <w:i/>
          <w:iCs/>
          <w:sz w:val="22"/>
        </w:rPr>
        <w:t xml:space="preserve"> </w:t>
      </w:r>
      <w:r w:rsidRPr="003678F5">
        <w:rPr>
          <w:rFonts w:ascii="Arial" w:eastAsia="Arial" w:hAnsi="Arial" w:cs="Arial"/>
          <w:i/>
          <w:iCs/>
          <w:sz w:val="22"/>
          <w:lang w:eastAsia="es-ES" w:bidi="es-ES"/>
        </w:rPr>
        <w:t>de tales situaciones, haya concurrido a suscribirlo, sin dejar alguna manifestación sobre la insuficiencia de ese acuerdo para satisfacer sus reclamaciones</w:t>
      </w:r>
      <w:r w:rsidRPr="003678F5">
        <w:rPr>
          <w:rFonts w:ascii="Arial" w:eastAsia="Arial" w:hAnsi="Arial" w:cs="Arial"/>
          <w:sz w:val="22"/>
          <w:lang w:eastAsia="es-ES" w:bidi="es-ES"/>
        </w:rPr>
        <w:t>».(Énfasis por fuera de texto)</w:t>
      </w:r>
    </w:p>
    <w:p w14:paraId="05DEDE6F" w14:textId="1CC2BC70"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 xml:space="preserve">Bajo estas consideraciones y más allá de las distintas posturas que se han generado al interior del Consejo de Estado en torno a la oportunidad de la reclamación del restablecimiento </w:t>
      </w:r>
      <w:r w:rsidRPr="003678F5">
        <w:rPr>
          <w:rFonts w:ascii="Arial" w:eastAsia="Arial" w:hAnsi="Arial" w:cs="Arial"/>
          <w:sz w:val="22"/>
          <w:lang w:val="es-ES" w:eastAsia="es-ES" w:bidi="es-ES"/>
        </w:rPr>
        <w:lastRenderedPageBreak/>
        <w:t xml:space="preserve">del equilibrio económico del contrato, lo relevante de lo expuesto, para efectos de la consulta, es que este restablecimiento podrá realizarlo directamente la administración durante el desarrollo del contrato adoptando las medidas necesarias que aseguren la efectividad de los pagos y reconocimientos al contratista que haya lugar. Estas medidas podrán materializarse a través de los distintos acuerdos que suscriban las partes como prórrogas, adiciones, otrosíes o cualquier acuerdo modificatorio que se considere necesarios para solventar el desequilibrio del contrato </w:t>
      </w:r>
      <w:r w:rsidR="00A25300" w:rsidRPr="003678F5">
        <w:rPr>
          <w:rFonts w:ascii="Arial" w:eastAsia="Arial" w:hAnsi="Arial" w:cs="Arial"/>
          <w:sz w:val="22"/>
          <w:lang w:val="es-ES" w:eastAsia="es-ES" w:bidi="es-ES"/>
        </w:rPr>
        <w:t>de acuerdo con</w:t>
      </w:r>
      <w:r w:rsidRPr="003678F5">
        <w:rPr>
          <w:rFonts w:ascii="Arial" w:eastAsia="Arial" w:hAnsi="Arial" w:cs="Arial"/>
          <w:sz w:val="22"/>
          <w:lang w:val="es-ES" w:eastAsia="es-ES" w:bidi="es-ES"/>
        </w:rPr>
        <w:t xml:space="preserve"> las particularidades de cada caso. Igualmente, podrá efectuarse dicho reconocimiento por parte del juez mediante el ejercicio de la acción judicial correspondiente. </w:t>
      </w:r>
    </w:p>
    <w:p w14:paraId="5208065D"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Ello encuentra sustento legal en los artículos 4.8, 5.1 y 27 de la Ley 80 de 1993, que como se explicó,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tal manera que mediante los acuerdos que se celebren se autorregulen los intereses de las partes.</w:t>
      </w:r>
    </w:p>
    <w:p w14:paraId="18E906EA"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i/>
          <w:iCs/>
          <w:sz w:val="22"/>
          <w:lang w:val="es-ES" w:eastAsia="es-ES" w:bidi="es-ES"/>
        </w:rPr>
      </w:pPr>
      <w:r w:rsidRPr="003678F5">
        <w:rPr>
          <w:rFonts w:ascii="Arial" w:eastAsia="Arial" w:hAnsi="Arial" w:cs="Arial"/>
          <w:sz w:val="22"/>
          <w:lang w:val="es-ES" w:eastAsia="es-ES" w:bidi="es-ES"/>
        </w:rPr>
        <w:t xml:space="preserve">Aunado a lo expuesto, como se indicó en el numeral 2.1 de este concepto, la jurisprudencia resalta que la posibilidad de modificar los contratos estatales es una especial forma de hacer prevalecer la finalidad de este, en particular en aquellos contratos de largo plazo, como el de obra, en los que es difícil prever todas las contingencias que puedan afectar su ejecución. De esta manera, la administración podrá variar, dadas ciertas condiciones, algunos aspectos del contrato cuando sea necesario para el cumplimiento del objeto y de los fines generales del Estado, por lo que es </w:t>
      </w:r>
      <w:r w:rsidRPr="003678F5">
        <w:rPr>
          <w:rFonts w:ascii="Arial" w:eastAsia="Arial" w:hAnsi="Arial" w:cs="Arial"/>
          <w:sz w:val="22"/>
          <w:lang w:eastAsia="es-ES" w:bidi="es-ES"/>
        </w:rPr>
        <w:t>«</w:t>
      </w:r>
      <w:r w:rsidRPr="003678F5">
        <w:rPr>
          <w:rFonts w:ascii="Arial" w:eastAsia="Arial" w:hAnsi="Arial" w:cs="Arial"/>
          <w:i/>
          <w:iCs/>
          <w:sz w:val="22"/>
          <w:lang w:val="es-ES" w:eastAsia="es-ES" w:bidi="es-ES"/>
        </w:rPr>
        <w:t>preciso entonces el diseño de reglas que permitan la adaptación y la resolución pacífica de las controversias para evitar el fracaso</w:t>
      </w:r>
      <w:r w:rsidRPr="003678F5">
        <w:rPr>
          <w:rFonts w:ascii="Arial" w:eastAsia="Arial" w:hAnsi="Arial" w:cs="Arial"/>
          <w:i/>
          <w:iCs/>
          <w:sz w:val="22"/>
          <w:lang w:eastAsia="es-ES" w:bidi="es-ES"/>
        </w:rPr>
        <w:t>»</w:t>
      </w:r>
      <w:r w:rsidRPr="003678F5">
        <w:rPr>
          <w:rStyle w:val="Refdenotaalpie"/>
          <w:rFonts w:ascii="Arial" w:eastAsia="Arial" w:hAnsi="Arial" w:cs="Arial"/>
          <w:i/>
          <w:iCs/>
          <w:sz w:val="22"/>
          <w:lang w:eastAsia="es-ES" w:bidi="es-ES"/>
        </w:rPr>
        <w:footnoteReference w:id="33"/>
      </w:r>
      <w:r w:rsidRPr="003678F5">
        <w:rPr>
          <w:rFonts w:ascii="Arial" w:eastAsia="Arial" w:hAnsi="Arial" w:cs="Arial"/>
          <w:i/>
          <w:iCs/>
          <w:sz w:val="22"/>
          <w:lang w:val="es-ES" w:eastAsia="es-ES" w:bidi="es-ES"/>
        </w:rPr>
        <w:t xml:space="preserve">. </w:t>
      </w:r>
    </w:p>
    <w:p w14:paraId="3EBAEC6A" w14:textId="77777777" w:rsidR="0054316D" w:rsidRPr="003678F5" w:rsidRDefault="0054316D" w:rsidP="0054316D">
      <w:pPr>
        <w:widowControl w:val="0"/>
        <w:autoSpaceDE w:val="0"/>
        <w:autoSpaceDN w:val="0"/>
        <w:spacing w:before="120" w:line="276" w:lineRule="auto"/>
        <w:ind w:firstLine="709"/>
        <w:jc w:val="both"/>
        <w:rPr>
          <w:rFonts w:ascii="Arial" w:eastAsia="Arial" w:hAnsi="Arial" w:cs="Arial"/>
          <w:i/>
          <w:iCs/>
          <w:sz w:val="22"/>
          <w:lang w:val="es-ES" w:eastAsia="es-ES" w:bidi="es-ES"/>
        </w:rPr>
      </w:pPr>
      <w:r w:rsidRPr="003678F5">
        <w:rPr>
          <w:rFonts w:ascii="Arial" w:eastAsia="Arial" w:hAnsi="Arial" w:cs="Arial"/>
          <w:sz w:val="22"/>
          <w:lang w:val="es-ES" w:eastAsia="es-ES" w:bidi="es-ES"/>
        </w:rPr>
        <w:t xml:space="preserve">En armonía con lo anterior, la doctrina ha señalado que: </w:t>
      </w:r>
      <w:r w:rsidRPr="003678F5">
        <w:rPr>
          <w:rFonts w:ascii="Arial" w:eastAsia="Arial" w:hAnsi="Arial" w:cs="Arial"/>
          <w:i/>
          <w:iCs/>
          <w:sz w:val="22"/>
          <w:lang w:eastAsia="es-ES" w:bidi="es-ES"/>
        </w:rPr>
        <w:t>«</w:t>
      </w:r>
      <w:r w:rsidRPr="003678F5">
        <w:rPr>
          <w:rFonts w:ascii="Arial" w:eastAsia="Arial" w:hAnsi="Arial" w:cs="Arial"/>
          <w:i/>
          <w:iCs/>
          <w:sz w:val="22"/>
          <w:lang w:val="es-ES" w:eastAsia="es-ES" w:bidi="es-ES"/>
        </w:rPr>
        <w:t>durante la vigencia del contrato, esto es, el periodo que comprende el interregno que va desde el perfeccionamiento del contrato (acuerdo sobre el objeto y la contraprestación elevado a escrito al tenor del art. 41 inc 1° de la Ley 80 de 1993) hasta su liquidación, los contratantes tienen la potestad de pactar lo que consideren necesario a efectos de reequilibrar la ecuación contractual, por ejemplo, pueden ajustar la cuantía, las condiciones de ejecución, las formas de pago, los costos financieros y los interés, en el evento en que los haya</w:t>
      </w:r>
      <w:r w:rsidRPr="003678F5">
        <w:rPr>
          <w:rStyle w:val="Refdenotaalpie"/>
          <w:rFonts w:ascii="Arial" w:eastAsia="Arial" w:hAnsi="Arial" w:cs="Arial"/>
          <w:i/>
          <w:iCs/>
          <w:sz w:val="22"/>
          <w:lang w:val="es-ES" w:eastAsia="es-ES" w:bidi="es-ES"/>
        </w:rPr>
        <w:footnoteReference w:id="34"/>
      </w:r>
      <w:r w:rsidRPr="003678F5">
        <w:rPr>
          <w:rFonts w:ascii="Arial" w:eastAsia="Arial" w:hAnsi="Arial" w:cs="Arial"/>
          <w:i/>
          <w:iCs/>
          <w:sz w:val="22"/>
          <w:lang w:eastAsia="es-ES" w:bidi="es-ES"/>
        </w:rPr>
        <w:t>»</w:t>
      </w:r>
      <w:r w:rsidRPr="003678F5">
        <w:rPr>
          <w:rFonts w:ascii="Arial" w:eastAsia="Arial" w:hAnsi="Arial" w:cs="Arial"/>
          <w:i/>
          <w:iCs/>
          <w:sz w:val="22"/>
          <w:lang w:val="es-ES" w:eastAsia="es-ES" w:bidi="es-ES"/>
        </w:rPr>
        <w:t xml:space="preserve">. </w:t>
      </w:r>
    </w:p>
    <w:p w14:paraId="240C7B32" w14:textId="7260CAC5"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 xml:space="preserve">Así la cosas, con fundamento en el EGCAP, en la jurisprudencia y en la doctrina se puede concluir que cuando se presenten situaciones que generen el desequilibrio económico del contrato y previa revisión de su procedencia conforme el análisis del caso concreto, la entidad </w:t>
      </w:r>
      <w:r w:rsidRPr="003678F5">
        <w:rPr>
          <w:rFonts w:ascii="Arial" w:eastAsia="Arial" w:hAnsi="Arial" w:cs="Arial"/>
          <w:sz w:val="22"/>
          <w:lang w:val="es-ES" w:eastAsia="es-ES" w:bidi="es-ES"/>
        </w:rPr>
        <w:lastRenderedPageBreak/>
        <w:t xml:space="preserve">deberá adoptar las medidas correspondientes para su restablecimiento, si a ello hay lugar, para lo cual tiene la potestad para suscribir los acuerdos necesarios sobre cuantía, condiciones, forma de pago, etc. </w:t>
      </w:r>
    </w:p>
    <w:p w14:paraId="064FDAE3" w14:textId="77777777" w:rsidR="0022685D" w:rsidRPr="003678F5" w:rsidRDefault="0022685D" w:rsidP="0054316D">
      <w:pPr>
        <w:widowControl w:val="0"/>
        <w:autoSpaceDE w:val="0"/>
        <w:autoSpaceDN w:val="0"/>
        <w:spacing w:before="120" w:line="276" w:lineRule="auto"/>
        <w:ind w:firstLine="709"/>
        <w:jc w:val="both"/>
        <w:rPr>
          <w:rFonts w:ascii="Arial" w:eastAsia="Arial" w:hAnsi="Arial" w:cs="Arial"/>
          <w:sz w:val="22"/>
          <w:lang w:val="es-ES" w:eastAsia="es-ES" w:bidi="es-ES"/>
        </w:rPr>
      </w:pPr>
    </w:p>
    <w:p w14:paraId="0DDEFB18" w14:textId="77777777" w:rsidR="0054316D" w:rsidRPr="003678F5" w:rsidRDefault="0054316D" w:rsidP="0054316D">
      <w:pPr>
        <w:spacing w:line="276" w:lineRule="auto"/>
        <w:contextualSpacing/>
        <w:jc w:val="both"/>
        <w:rPr>
          <w:rFonts w:ascii="Arial" w:eastAsia="Calibri" w:hAnsi="Arial" w:cs="Arial"/>
          <w:b/>
          <w:sz w:val="22"/>
          <w:lang w:val="es-ES_tradnl"/>
        </w:rPr>
      </w:pPr>
      <w:r w:rsidRPr="003678F5">
        <w:rPr>
          <w:rFonts w:ascii="Arial" w:eastAsia="Calibri" w:hAnsi="Arial" w:cs="Arial"/>
          <w:b/>
          <w:sz w:val="22"/>
          <w:lang w:val="es-ES_tradnl"/>
        </w:rPr>
        <w:t>3. Respuesta</w:t>
      </w:r>
    </w:p>
    <w:p w14:paraId="3E537799" w14:textId="77777777" w:rsidR="0054316D" w:rsidRPr="003678F5" w:rsidRDefault="0054316D" w:rsidP="0054316D">
      <w:pPr>
        <w:tabs>
          <w:tab w:val="left" w:pos="0"/>
        </w:tabs>
        <w:spacing w:line="276" w:lineRule="auto"/>
        <w:contextualSpacing/>
        <w:jc w:val="both"/>
        <w:rPr>
          <w:rFonts w:ascii="Arial" w:eastAsia="Calibri" w:hAnsi="Arial" w:cs="Arial"/>
          <w:lang w:val="es-ES_tradnl"/>
        </w:rPr>
      </w:pPr>
    </w:p>
    <w:p w14:paraId="2320050C" w14:textId="77777777" w:rsidR="0054316D" w:rsidRPr="003678F5" w:rsidRDefault="0054316D" w:rsidP="0054316D">
      <w:pPr>
        <w:ind w:left="709" w:right="709"/>
        <w:contextualSpacing/>
        <w:jc w:val="both"/>
        <w:rPr>
          <w:rFonts w:ascii="Arial" w:hAnsi="Arial" w:cs="Arial"/>
          <w:sz w:val="21"/>
          <w:szCs w:val="21"/>
          <w:lang w:val="es-US"/>
        </w:rPr>
      </w:pPr>
      <w:r w:rsidRPr="003678F5">
        <w:rPr>
          <w:rFonts w:ascii="Arial" w:hAnsi="Arial" w:cs="Arial"/>
          <w:sz w:val="21"/>
          <w:szCs w:val="21"/>
          <w:lang w:val="es-ES_tradnl"/>
        </w:rPr>
        <w:t>«</w:t>
      </w:r>
      <w:r w:rsidRPr="003678F5">
        <w:rPr>
          <w:rFonts w:ascii="Arial" w:hAnsi="Arial" w:cs="Arial"/>
          <w:sz w:val="21"/>
          <w:szCs w:val="21"/>
        </w:rPr>
        <w:t>¿</w:t>
      </w:r>
      <w:r w:rsidRPr="003678F5">
        <w:rPr>
          <w:rFonts w:ascii="Arial" w:hAnsi="Arial" w:cs="Arial"/>
          <w:sz w:val="21"/>
          <w:szCs w:val="21"/>
          <w:lang w:val="es-US"/>
        </w:rPr>
        <w:t xml:space="preserve">Cuáles son los requisitos, condiciones y pruebas que debe acreditar un Contratista para obtener el Restablecimiento de la Ecuación Financiera y Económica del Contrato derivada de la variación de la TRM? </w:t>
      </w:r>
    </w:p>
    <w:p w14:paraId="1E6E5662" w14:textId="77777777" w:rsidR="0054316D" w:rsidRPr="003678F5" w:rsidRDefault="0054316D" w:rsidP="0054316D">
      <w:pPr>
        <w:ind w:left="709" w:right="709"/>
        <w:contextualSpacing/>
        <w:jc w:val="both"/>
        <w:rPr>
          <w:rFonts w:ascii="Arial" w:hAnsi="Arial" w:cs="Arial"/>
          <w:sz w:val="21"/>
          <w:szCs w:val="21"/>
          <w:lang w:val="es-US"/>
        </w:rPr>
      </w:pPr>
    </w:p>
    <w:p w14:paraId="09F4A9D9" w14:textId="77777777" w:rsidR="0054316D" w:rsidRPr="003678F5" w:rsidRDefault="0054316D" w:rsidP="0054316D">
      <w:pPr>
        <w:widowControl w:val="0"/>
        <w:autoSpaceDE w:val="0"/>
        <w:autoSpaceDN w:val="0"/>
        <w:spacing w:line="276" w:lineRule="auto"/>
        <w:jc w:val="both"/>
        <w:rPr>
          <w:rFonts w:ascii="Arial" w:eastAsia="Arial" w:hAnsi="Arial" w:cs="Arial"/>
          <w:sz w:val="22"/>
          <w:lang w:val="es-ES" w:eastAsia="es-ES" w:bidi="es-ES"/>
        </w:rPr>
      </w:pPr>
      <w:r w:rsidRPr="003678F5">
        <w:rPr>
          <w:rFonts w:ascii="Arial" w:hAnsi="Arial" w:cs="Arial"/>
          <w:sz w:val="22"/>
        </w:rPr>
        <w:t>De acuerdo con las consideraciones de este concepto,</w:t>
      </w:r>
      <w:r w:rsidRPr="003678F5">
        <w:rPr>
          <w:rFonts w:ascii="Arial" w:eastAsia="Arial" w:hAnsi="Arial" w:cs="Arial"/>
          <w:sz w:val="22"/>
          <w:lang w:val="es-ES" w:eastAsia="es-ES" w:bidi="es-ES"/>
        </w:rPr>
        <w:t xml:space="preserve"> con fundamento en el EGCAP, en la jurisprudencia y en la doctrina</w:t>
      </w:r>
      <w:r w:rsidRPr="003678F5">
        <w:rPr>
          <w:rFonts w:ascii="Arial" w:hAnsi="Arial" w:cs="Arial"/>
          <w:sz w:val="22"/>
        </w:rPr>
        <w:t xml:space="preserve"> </w:t>
      </w:r>
      <w:r w:rsidRPr="003678F5">
        <w:rPr>
          <w:rFonts w:ascii="Arial" w:eastAsia="Arial" w:hAnsi="Arial" w:cs="Arial"/>
          <w:sz w:val="22"/>
          <w:lang w:val="es-ES" w:eastAsia="es-ES" w:bidi="es-ES"/>
        </w:rPr>
        <w:t xml:space="preserve">se puede concluir que cuando se presenten situaciones que generen el desequilibrio económico del contrato y previa revisión de su procedencia conforme el análisis del caso concreto, la entidad deberá adoptar las medidas correspondientes para su restablecimiento, si a ello hay lugar, para lo cual tiene la potestad para suscribir los acuerdos necesarios sobre cuantía, condiciones, forma de pago, etc. En todo caso, cualquiera que sea la modificación que se realice (adición, suspensión, prorroga etc.), deberá encontrarse debidamente motivada, en el entendido que se respeten las reglas establecidas en el ordenamiento jurídico, de acuerdo con lo expuesto en las consideraciones de este concepto, además de definir previamente su procedencia desde la perspectiva jurídica, técnica y financiera. </w:t>
      </w:r>
    </w:p>
    <w:p w14:paraId="0A249ECF" w14:textId="40A5A111" w:rsidR="0054316D" w:rsidRPr="003678F5" w:rsidRDefault="0054316D" w:rsidP="0054316D">
      <w:pPr>
        <w:widowControl w:val="0"/>
        <w:autoSpaceDE w:val="0"/>
        <w:autoSpaceDN w:val="0"/>
        <w:spacing w:before="120" w:line="276" w:lineRule="auto"/>
        <w:ind w:firstLine="709"/>
        <w:jc w:val="both"/>
        <w:rPr>
          <w:rFonts w:ascii="Arial" w:eastAsia="Arial" w:hAnsi="Arial" w:cs="Arial"/>
          <w:sz w:val="22"/>
          <w:lang w:val="es-ES" w:eastAsia="es-ES" w:bidi="es-ES"/>
        </w:rPr>
      </w:pPr>
      <w:r w:rsidRPr="003678F5">
        <w:rPr>
          <w:rFonts w:ascii="Arial" w:eastAsia="Arial" w:hAnsi="Arial" w:cs="Arial"/>
          <w:sz w:val="22"/>
          <w:lang w:val="es-ES" w:eastAsia="es-ES" w:bidi="es-ES"/>
        </w:rPr>
        <w:t>Lo anterior teniendo en cuenta que los artículos 4.8, 5.1 y 27 de la Ley 80 de 1993,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tal manera que mediante los acuerdos que se celebren se autorregulen los intereses de las partes.</w:t>
      </w:r>
    </w:p>
    <w:p w14:paraId="2D20D3CE" w14:textId="77777777" w:rsidR="0022685D" w:rsidRPr="003678F5" w:rsidRDefault="0022685D" w:rsidP="0054316D">
      <w:pPr>
        <w:widowControl w:val="0"/>
        <w:autoSpaceDE w:val="0"/>
        <w:autoSpaceDN w:val="0"/>
        <w:spacing w:before="120" w:line="276" w:lineRule="auto"/>
        <w:ind w:firstLine="709"/>
        <w:jc w:val="both"/>
        <w:rPr>
          <w:rFonts w:ascii="Arial" w:eastAsia="Arial" w:hAnsi="Arial" w:cs="Arial"/>
          <w:sz w:val="22"/>
          <w:lang w:val="es-ES" w:eastAsia="es-ES" w:bidi="es-ES"/>
        </w:rPr>
      </w:pPr>
    </w:p>
    <w:p w14:paraId="39ED2EC9" w14:textId="77777777" w:rsidR="0054316D" w:rsidRPr="003678F5" w:rsidRDefault="0054316D" w:rsidP="0054316D">
      <w:pPr>
        <w:ind w:left="709" w:right="709"/>
        <w:contextualSpacing/>
        <w:jc w:val="both"/>
        <w:rPr>
          <w:rFonts w:ascii="Arial" w:eastAsia="Calibri" w:hAnsi="Arial" w:cs="Arial"/>
          <w:lang w:val="es-ES_tradnl" w:eastAsia="es-ES_tradnl"/>
        </w:rPr>
      </w:pPr>
      <w:r w:rsidRPr="003678F5">
        <w:rPr>
          <w:rFonts w:ascii="Arial" w:hAnsi="Arial" w:cs="Arial"/>
          <w:sz w:val="21"/>
          <w:szCs w:val="21"/>
          <w:lang w:val="es-US"/>
        </w:rPr>
        <w:t>¿Qué mecanismos de gestión y mitigación del riesgo recomienda o aconseja la Agencia Colombia Compra Eficiente incluir como parte de los pliegos de condiciones, matrices de riesgos o contratos para evitar que se presenten situaciones de desequilibrio contractual de variaciones de la TRM? Enlistar y explicar.</w:t>
      </w:r>
      <w:r w:rsidRPr="003678F5">
        <w:rPr>
          <w:rFonts w:ascii="Arial" w:eastAsia="Calibri" w:hAnsi="Arial" w:cs="Arial"/>
          <w:lang w:val="es-ES_tradnl" w:eastAsia="es-ES_tradnl"/>
        </w:rPr>
        <w:t>»</w:t>
      </w:r>
    </w:p>
    <w:p w14:paraId="5B28A8B7" w14:textId="77777777" w:rsidR="0054316D" w:rsidRPr="003678F5" w:rsidRDefault="0054316D" w:rsidP="0054316D">
      <w:pPr>
        <w:ind w:right="709"/>
        <w:contextualSpacing/>
        <w:jc w:val="both"/>
        <w:rPr>
          <w:rFonts w:ascii="Arial" w:hAnsi="Arial" w:cs="Arial"/>
          <w:sz w:val="21"/>
          <w:szCs w:val="21"/>
          <w:lang w:val="es-US"/>
        </w:rPr>
      </w:pPr>
    </w:p>
    <w:p w14:paraId="7355D164" w14:textId="77777777" w:rsidR="007B2FE8" w:rsidRPr="003678F5" w:rsidRDefault="0054316D" w:rsidP="0054316D">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De conformidad con lo expuesto, corresponde a cada entidad efectuar en la fase de planeación el análisis inicial de los riesgos previsibles asociados al procedimiento de selección</w:t>
      </w:r>
      <w:r w:rsidR="007B2FE8" w:rsidRPr="003678F5">
        <w:rPr>
          <w:rFonts w:ascii="Arial" w:hAnsi="Arial" w:cs="Arial"/>
          <w:sz w:val="22"/>
          <w:lang w:val="es-ES" w:eastAsia="es-CO"/>
        </w:rPr>
        <w:t xml:space="preserve"> y en la ejecución del contrato</w:t>
      </w:r>
      <w:r w:rsidRPr="003678F5">
        <w:rPr>
          <w:rFonts w:ascii="Arial" w:hAnsi="Arial" w:cs="Arial"/>
          <w:sz w:val="22"/>
          <w:lang w:val="es-ES" w:eastAsia="es-CO"/>
        </w:rPr>
        <w:t xml:space="preserve">. Desde luego, el resultado de este ejercicio depende de la naturaleza del objeto contractual, de su cuantía, del plazo de ejecución, de la situación económica del momento, entre otros factores. </w:t>
      </w:r>
    </w:p>
    <w:p w14:paraId="41DD4A33" w14:textId="75C3C922" w:rsidR="0054316D" w:rsidRPr="003678F5" w:rsidRDefault="0054316D" w:rsidP="0054316D">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lastRenderedPageBreak/>
        <w:t>Tratándose de la volatilidad del dólar y en general de los fenómenos financieros globales que pueden incidir sobre</w:t>
      </w:r>
      <w:r w:rsidR="007B2FE8" w:rsidRPr="003678F5">
        <w:rPr>
          <w:rFonts w:ascii="Arial" w:hAnsi="Arial" w:cs="Arial"/>
          <w:sz w:val="22"/>
          <w:lang w:val="es-ES" w:eastAsia="es-CO"/>
        </w:rPr>
        <w:t xml:space="preserve"> la ejecución</w:t>
      </w:r>
      <w:r w:rsidRPr="003678F5">
        <w:rPr>
          <w:rFonts w:ascii="Arial" w:hAnsi="Arial" w:cs="Arial"/>
          <w:sz w:val="22"/>
          <w:lang w:val="es-ES" w:eastAsia="es-CO"/>
        </w:rPr>
        <w:t xml:space="preserve"> del contrato, las entidades estatales y los interesados tienen, en principio, el deber de tipificar, estimar y asignar este riesgo, siempre y cuando sea </w:t>
      </w:r>
      <w:r w:rsidRPr="003678F5">
        <w:rPr>
          <w:rFonts w:ascii="Arial" w:hAnsi="Arial" w:cs="Arial"/>
          <w:i/>
          <w:iCs/>
          <w:sz w:val="22"/>
          <w:lang w:val="es-ES" w:eastAsia="es-CO"/>
        </w:rPr>
        <w:t>previsible</w:t>
      </w:r>
      <w:r w:rsidRPr="003678F5">
        <w:rPr>
          <w:rFonts w:ascii="Arial" w:hAnsi="Arial" w:cs="Arial"/>
          <w:sz w:val="22"/>
          <w:lang w:val="es-ES" w:eastAsia="es-CO"/>
        </w:rPr>
        <w:t>. Los riesgos imprevisibles que afecten la ecuación contractual podrían dar lugar al deber de restablecimiento del equilibrio económico del contrato, en los términos de los artículos 4, numeral 3</w:t>
      </w:r>
      <w:r w:rsidRPr="003678F5">
        <w:rPr>
          <w:rStyle w:val="Refdenotaalpie"/>
          <w:rFonts w:ascii="Arial" w:hAnsi="Arial" w:cs="Arial"/>
          <w:sz w:val="22"/>
          <w:lang w:val="es-ES" w:eastAsia="es-CO"/>
        </w:rPr>
        <w:footnoteReference w:id="35"/>
      </w:r>
      <w:r w:rsidRPr="003678F5">
        <w:rPr>
          <w:rFonts w:ascii="Arial" w:hAnsi="Arial" w:cs="Arial"/>
          <w:sz w:val="22"/>
          <w:lang w:val="es-ES" w:eastAsia="es-CO"/>
        </w:rPr>
        <w:t xml:space="preserve"> y 5, numeral 1</w:t>
      </w:r>
      <w:r w:rsidRPr="003678F5">
        <w:rPr>
          <w:rStyle w:val="Refdenotaalpie"/>
          <w:rFonts w:ascii="Arial" w:hAnsi="Arial" w:cs="Arial"/>
          <w:sz w:val="22"/>
          <w:lang w:val="es-ES" w:eastAsia="es-CO"/>
        </w:rPr>
        <w:footnoteReference w:id="36"/>
      </w:r>
      <w:r w:rsidRPr="003678F5">
        <w:rPr>
          <w:rFonts w:ascii="Arial" w:hAnsi="Arial" w:cs="Arial"/>
          <w:sz w:val="22"/>
          <w:lang w:val="es-ES" w:eastAsia="es-CO"/>
        </w:rPr>
        <w:t>, de la Ley 80 de 1993.</w:t>
      </w:r>
    </w:p>
    <w:p w14:paraId="53C67677" w14:textId="72A28E82" w:rsidR="007B2FE8" w:rsidRPr="003678F5" w:rsidRDefault="007B2FE8" w:rsidP="007B2FE8">
      <w:pPr>
        <w:spacing w:after="120" w:line="276" w:lineRule="auto"/>
        <w:ind w:firstLine="705"/>
        <w:jc w:val="both"/>
        <w:textAlignment w:val="baseline"/>
        <w:rPr>
          <w:rFonts w:ascii="Arial" w:hAnsi="Arial" w:cs="Arial"/>
          <w:sz w:val="22"/>
          <w:lang w:val="es-ES" w:eastAsia="es-CO"/>
        </w:rPr>
      </w:pPr>
      <w:r w:rsidRPr="003678F5">
        <w:rPr>
          <w:rFonts w:ascii="Arial" w:hAnsi="Arial" w:cs="Arial"/>
          <w:sz w:val="22"/>
          <w:lang w:val="es-ES" w:eastAsia="es-CO"/>
        </w:rPr>
        <w:t xml:space="preserve">De igual forma, en la etapa de planeación del proceso de selección y en la ejecución del contrato, la Entidad Estatal como el contratista, podrán </w:t>
      </w:r>
      <w:r w:rsidR="002223C1" w:rsidRPr="003678F5">
        <w:rPr>
          <w:rFonts w:ascii="Arial" w:hAnsi="Arial" w:cs="Arial"/>
          <w:sz w:val="22"/>
          <w:lang w:val="es-ES" w:eastAsia="es-CO"/>
        </w:rPr>
        <w:t>prever alternativas para cubrir al contrato del riesgo cambiario como lo son los forwards, los futuros de TRM y/o opciones de tasa de cambio, que en todo caso deberán incluirse en el estudio del mercado que se realice del contrato en mención</w:t>
      </w:r>
      <w:r w:rsidR="00A25300" w:rsidRPr="003678F5">
        <w:rPr>
          <w:rFonts w:ascii="Arial" w:hAnsi="Arial" w:cs="Arial"/>
          <w:sz w:val="22"/>
          <w:lang w:val="es-ES" w:eastAsia="es-CO"/>
        </w:rPr>
        <w:t>, pues van a incidir en el precio del contrato.</w:t>
      </w:r>
      <w:r w:rsidR="002223C1" w:rsidRPr="003678F5">
        <w:rPr>
          <w:rFonts w:ascii="Arial" w:hAnsi="Arial" w:cs="Arial"/>
          <w:sz w:val="22"/>
          <w:lang w:val="es-ES" w:eastAsia="es-CO"/>
        </w:rPr>
        <w:t xml:space="preserve"> </w:t>
      </w:r>
    </w:p>
    <w:p w14:paraId="34E0980D" w14:textId="34E1E701" w:rsidR="0054316D" w:rsidRPr="003678F5" w:rsidRDefault="00A25300" w:rsidP="0054316D">
      <w:pPr>
        <w:spacing w:line="276" w:lineRule="auto"/>
        <w:jc w:val="both"/>
        <w:rPr>
          <w:rFonts w:ascii="Arial" w:hAnsi="Arial" w:cs="Arial"/>
          <w:sz w:val="22"/>
          <w:lang w:val="es-ES_tradnl"/>
        </w:rPr>
      </w:pPr>
      <w:r w:rsidRPr="003678F5">
        <w:rPr>
          <w:rFonts w:ascii="Arial" w:hAnsi="Arial" w:cs="Arial"/>
          <w:sz w:val="22"/>
          <w:lang w:val="es-ES" w:eastAsia="es-CO"/>
        </w:rPr>
        <w:tab/>
      </w:r>
      <w:bookmarkStart w:id="13" w:name="_Hlk94281581"/>
      <w:r w:rsidR="0054316D" w:rsidRPr="003678F5">
        <w:rPr>
          <w:rFonts w:ascii="Arial" w:hAnsi="Arial" w:cs="Arial"/>
          <w:sz w:val="22"/>
          <w:lang w:val="es-ES_tradnl"/>
        </w:rPr>
        <w:t>Este concepto tiene el alcance previsto en el artículo 28 del Código de Procedimiento Administrativo y de lo Contencioso Administrativo</w:t>
      </w:r>
      <w:r w:rsidR="0054316D" w:rsidRPr="003678F5">
        <w:rPr>
          <w:rFonts w:ascii="Arial" w:hAnsi="Arial" w:cs="Arial"/>
          <w:bCs/>
          <w:sz w:val="22"/>
        </w:rPr>
        <w:t xml:space="preserve"> y </w:t>
      </w:r>
      <w:r w:rsidR="0054316D" w:rsidRPr="003678F5">
        <w:rPr>
          <w:rFonts w:ascii="Arial" w:hAnsi="Arial" w:cs="Arial"/>
          <w:sz w:val="22"/>
        </w:rPr>
        <w:t>las expresiones aquí utilizadas con mayúscula inicial deben ser entendidas con el significado que les otorga el artículo 2.2.1.1.1.3.1. del Decreto 1082 de 2015</w:t>
      </w:r>
      <w:r w:rsidR="0054316D" w:rsidRPr="003678F5">
        <w:rPr>
          <w:rFonts w:ascii="Arial" w:hAnsi="Arial" w:cs="Arial"/>
          <w:sz w:val="22"/>
          <w:lang w:val="es-ES_tradnl"/>
        </w:rPr>
        <w:t>.</w:t>
      </w:r>
    </w:p>
    <w:p w14:paraId="2735F85A" w14:textId="77777777" w:rsidR="0054316D" w:rsidRPr="003678F5" w:rsidRDefault="0054316D" w:rsidP="0054316D">
      <w:pPr>
        <w:spacing w:line="276" w:lineRule="auto"/>
        <w:contextualSpacing/>
        <w:jc w:val="both"/>
        <w:rPr>
          <w:rFonts w:ascii="Arial" w:hAnsi="Arial" w:cs="Arial"/>
          <w:lang w:val="es-ES_tradnl" w:eastAsia="es-CO"/>
        </w:rPr>
      </w:pPr>
    </w:p>
    <w:p w14:paraId="013705C3" w14:textId="6DF86D8C" w:rsidR="0054316D" w:rsidRPr="003678F5" w:rsidRDefault="0054316D" w:rsidP="0054316D">
      <w:pPr>
        <w:spacing w:line="276" w:lineRule="auto"/>
        <w:contextualSpacing/>
        <w:jc w:val="both"/>
        <w:rPr>
          <w:rFonts w:ascii="Arial" w:hAnsi="Arial" w:cs="Arial"/>
          <w:lang w:val="es-ES_tradnl" w:eastAsia="es-CO"/>
        </w:rPr>
      </w:pPr>
      <w:r w:rsidRPr="003678F5">
        <w:rPr>
          <w:rFonts w:ascii="Arial" w:hAnsi="Arial" w:cs="Arial"/>
          <w:lang w:val="es-ES_tradnl" w:eastAsia="es-CO"/>
        </w:rPr>
        <w:t>Atentamente,</w:t>
      </w:r>
    </w:p>
    <w:p w14:paraId="36E4C15D" w14:textId="155093F9" w:rsidR="0054316D" w:rsidRPr="003678F5" w:rsidRDefault="003678F5" w:rsidP="0054316D">
      <w:pPr>
        <w:spacing w:line="276" w:lineRule="auto"/>
        <w:contextualSpacing/>
        <w:jc w:val="center"/>
        <w:rPr>
          <w:noProof/>
          <w:lang w:val="en-US" w:eastAsia="es-CO"/>
        </w:rPr>
      </w:pPr>
      <w:r>
        <w:rPr>
          <w:noProof/>
        </w:rPr>
        <w:drawing>
          <wp:inline distT="0" distB="0" distL="0" distR="0" wp14:anchorId="4F49622A" wp14:editId="4D47D3A0">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4"/>
                    <a:stretch>
                      <a:fillRect/>
                    </a:stretch>
                  </pic:blipFill>
                  <pic:spPr>
                    <a:xfrm>
                      <a:off x="0" y="0"/>
                      <a:ext cx="2774950" cy="1064260"/>
                    </a:xfrm>
                    <a:prstGeom prst="rect">
                      <a:avLst/>
                    </a:prstGeom>
                  </pic:spPr>
                </pic:pic>
              </a:graphicData>
            </a:graphic>
          </wp:inline>
        </w:drawing>
      </w:r>
    </w:p>
    <w:bookmarkEnd w:id="13"/>
    <w:p w14:paraId="00DAD71F" w14:textId="6E8F963B" w:rsidR="0054316D" w:rsidRDefault="0054316D" w:rsidP="0054316D">
      <w:pPr>
        <w:jc w:val="center"/>
        <w:rPr>
          <w:rFonts w:ascii="Arial" w:hAnsi="Arial" w:cs="Arial"/>
          <w:noProof/>
          <w:lang w:val="en-US"/>
        </w:rPr>
      </w:pPr>
    </w:p>
    <w:p w14:paraId="158357BD" w14:textId="77777777" w:rsidR="003678F5" w:rsidRPr="003678F5" w:rsidRDefault="003678F5" w:rsidP="0054316D">
      <w:pPr>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678F5" w:rsidRPr="003678F5" w14:paraId="281A8D2E" w14:textId="77777777" w:rsidTr="002A7DA1">
        <w:trPr>
          <w:trHeight w:val="315"/>
        </w:trPr>
        <w:tc>
          <w:tcPr>
            <w:tcW w:w="812" w:type="dxa"/>
            <w:vAlign w:val="center"/>
            <w:hideMark/>
          </w:tcPr>
          <w:p w14:paraId="667B6008" w14:textId="77777777" w:rsidR="0054316D" w:rsidRPr="003678F5" w:rsidRDefault="0054316D" w:rsidP="002A7DA1">
            <w:pPr>
              <w:jc w:val="both"/>
              <w:rPr>
                <w:rFonts w:ascii="Arial" w:hAnsi="Arial" w:cs="Arial"/>
                <w:sz w:val="16"/>
                <w:szCs w:val="16"/>
                <w:lang w:val="es-ES_tradnl" w:eastAsia="es-ES"/>
              </w:rPr>
            </w:pPr>
            <w:r w:rsidRPr="003678F5">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61FED59" w14:textId="77777777" w:rsidR="0054316D" w:rsidRPr="003678F5" w:rsidRDefault="0054316D" w:rsidP="002A7DA1">
            <w:pPr>
              <w:jc w:val="both"/>
              <w:rPr>
                <w:rFonts w:ascii="Arial" w:hAnsi="Arial" w:cs="Arial"/>
                <w:sz w:val="16"/>
                <w:szCs w:val="16"/>
                <w:lang w:val="es-ES_tradnl" w:eastAsia="es-ES"/>
              </w:rPr>
            </w:pPr>
            <w:r w:rsidRPr="003678F5">
              <w:rPr>
                <w:rFonts w:ascii="Arial" w:hAnsi="Arial" w:cs="Arial"/>
                <w:sz w:val="16"/>
                <w:szCs w:val="16"/>
                <w:lang w:val="es-ES_tradnl" w:eastAsia="es-ES"/>
              </w:rPr>
              <w:t>María Claudia de la Ossa Bobadilla</w:t>
            </w:r>
          </w:p>
          <w:p w14:paraId="31E1377D" w14:textId="77777777" w:rsidR="0054316D" w:rsidRPr="003678F5" w:rsidRDefault="0054316D" w:rsidP="002A7DA1">
            <w:pPr>
              <w:jc w:val="both"/>
              <w:rPr>
                <w:rFonts w:ascii="Arial" w:hAnsi="Arial" w:cs="Arial"/>
                <w:sz w:val="16"/>
                <w:szCs w:val="16"/>
                <w:lang w:val="es-ES_tradnl" w:eastAsia="es-ES"/>
              </w:rPr>
            </w:pPr>
            <w:r w:rsidRPr="003678F5">
              <w:rPr>
                <w:rFonts w:ascii="Arial" w:hAnsi="Arial" w:cs="Arial"/>
                <w:sz w:val="16"/>
                <w:szCs w:val="16"/>
                <w:lang w:val="es-ES_tradnl" w:eastAsia="es-ES"/>
              </w:rPr>
              <w:t>Contratista de la Subdirección de Gestión Contractual</w:t>
            </w:r>
          </w:p>
        </w:tc>
      </w:tr>
      <w:tr w:rsidR="003678F5" w:rsidRPr="003678F5" w14:paraId="264B54D2" w14:textId="77777777" w:rsidTr="002A7DA1">
        <w:trPr>
          <w:trHeight w:val="330"/>
        </w:trPr>
        <w:tc>
          <w:tcPr>
            <w:tcW w:w="812" w:type="dxa"/>
            <w:vAlign w:val="center"/>
            <w:hideMark/>
          </w:tcPr>
          <w:p w14:paraId="1DA6DE3A" w14:textId="77777777" w:rsidR="0054316D" w:rsidRPr="003678F5" w:rsidRDefault="0054316D" w:rsidP="002A7DA1">
            <w:pPr>
              <w:jc w:val="both"/>
              <w:rPr>
                <w:rFonts w:ascii="Arial" w:hAnsi="Arial" w:cs="Arial"/>
                <w:sz w:val="16"/>
                <w:szCs w:val="16"/>
                <w:lang w:val="es-ES_tradnl" w:eastAsia="es-ES"/>
              </w:rPr>
            </w:pPr>
            <w:r w:rsidRPr="003678F5">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A8199C" w14:textId="77777777" w:rsidR="0054316D" w:rsidRPr="003678F5" w:rsidRDefault="0054316D" w:rsidP="002A7DA1">
            <w:pPr>
              <w:jc w:val="both"/>
              <w:rPr>
                <w:rFonts w:ascii="Arial" w:hAnsi="Arial" w:cs="Arial"/>
                <w:sz w:val="16"/>
                <w:szCs w:val="16"/>
                <w:lang w:eastAsia="es-ES"/>
              </w:rPr>
            </w:pPr>
            <w:r w:rsidRPr="003678F5">
              <w:rPr>
                <w:rFonts w:ascii="Arial" w:hAnsi="Arial" w:cs="Arial"/>
                <w:sz w:val="16"/>
                <w:szCs w:val="16"/>
                <w:lang w:eastAsia="es-ES"/>
              </w:rPr>
              <w:t>Any Alejandra Tovar Castillo</w:t>
            </w:r>
          </w:p>
          <w:p w14:paraId="3CEB348A" w14:textId="77777777" w:rsidR="0054316D" w:rsidRPr="003678F5" w:rsidRDefault="0054316D" w:rsidP="002A7DA1">
            <w:pPr>
              <w:jc w:val="both"/>
              <w:rPr>
                <w:rFonts w:ascii="Arial" w:hAnsi="Arial" w:cs="Arial"/>
                <w:sz w:val="16"/>
                <w:szCs w:val="16"/>
                <w:lang w:val="es-ES_tradnl" w:eastAsia="es-ES"/>
              </w:rPr>
            </w:pPr>
            <w:r w:rsidRPr="003678F5">
              <w:rPr>
                <w:rFonts w:ascii="Arial" w:hAnsi="Arial" w:cs="Arial"/>
                <w:sz w:val="16"/>
                <w:szCs w:val="16"/>
                <w:lang w:val="es-ES_tradnl" w:eastAsia="es-ES"/>
              </w:rPr>
              <w:t>Contratista de la Subdirección de Gestión Contractual</w:t>
            </w:r>
          </w:p>
        </w:tc>
      </w:tr>
      <w:tr w:rsidR="0054316D" w:rsidRPr="003678F5" w14:paraId="0FD4AEF7" w14:textId="77777777" w:rsidTr="002A7DA1">
        <w:trPr>
          <w:trHeight w:val="300"/>
        </w:trPr>
        <w:tc>
          <w:tcPr>
            <w:tcW w:w="812" w:type="dxa"/>
            <w:vAlign w:val="center"/>
            <w:hideMark/>
          </w:tcPr>
          <w:p w14:paraId="3301C917" w14:textId="77777777" w:rsidR="0054316D" w:rsidRPr="003678F5" w:rsidRDefault="0054316D" w:rsidP="002A7DA1">
            <w:pPr>
              <w:jc w:val="both"/>
              <w:rPr>
                <w:rFonts w:ascii="Arial" w:hAnsi="Arial" w:cs="Arial"/>
                <w:sz w:val="16"/>
                <w:szCs w:val="16"/>
                <w:lang w:val="es-ES_tradnl" w:eastAsia="es-ES"/>
              </w:rPr>
            </w:pPr>
            <w:r w:rsidRPr="003678F5">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8C5829" w14:textId="77777777" w:rsidR="0054316D" w:rsidRPr="003678F5" w:rsidRDefault="0054316D" w:rsidP="002A7DA1">
            <w:pPr>
              <w:rPr>
                <w:rFonts w:ascii="Arial" w:eastAsia="Times New Roman" w:hAnsi="Arial" w:cs="Arial"/>
                <w:sz w:val="16"/>
                <w:szCs w:val="16"/>
                <w:lang w:val="es-ES_tradnl" w:eastAsia="es-ES"/>
              </w:rPr>
            </w:pPr>
            <w:r w:rsidRPr="003678F5">
              <w:rPr>
                <w:rFonts w:ascii="Arial" w:eastAsia="Times New Roman" w:hAnsi="Arial" w:cs="Arial"/>
                <w:sz w:val="16"/>
                <w:szCs w:val="16"/>
                <w:lang w:val="es-ES_tradnl" w:eastAsia="es-ES"/>
              </w:rPr>
              <w:t>Nohelia del Carmen Zawady Palacio</w:t>
            </w:r>
          </w:p>
          <w:p w14:paraId="311F10CF" w14:textId="77777777" w:rsidR="0054316D" w:rsidRPr="003678F5" w:rsidRDefault="0054316D" w:rsidP="002A7DA1">
            <w:pPr>
              <w:jc w:val="both"/>
              <w:rPr>
                <w:rFonts w:ascii="Arial" w:hAnsi="Arial" w:cs="Arial"/>
                <w:sz w:val="16"/>
                <w:szCs w:val="16"/>
                <w:lang w:val="es-ES_tradnl" w:eastAsia="es-ES"/>
              </w:rPr>
            </w:pPr>
            <w:r w:rsidRPr="003678F5">
              <w:rPr>
                <w:rFonts w:ascii="Arial" w:eastAsia="Times New Roman" w:hAnsi="Arial" w:cs="Arial"/>
                <w:sz w:val="16"/>
                <w:szCs w:val="16"/>
                <w:lang w:val="es-ES_tradnl" w:eastAsia="es-ES"/>
              </w:rPr>
              <w:t>Subdirectora de Gestión Contractual</w:t>
            </w:r>
          </w:p>
        </w:tc>
      </w:tr>
    </w:tbl>
    <w:p w14:paraId="6D49046E" w14:textId="77777777" w:rsidR="0054316D" w:rsidRPr="003678F5" w:rsidRDefault="0054316D" w:rsidP="0054316D"/>
    <w:sectPr w:rsidR="0054316D" w:rsidRPr="003678F5"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170A" w14:textId="77777777" w:rsidR="00B008B0" w:rsidRDefault="00B008B0" w:rsidP="004A1847">
      <w:r>
        <w:separator/>
      </w:r>
    </w:p>
  </w:endnote>
  <w:endnote w:type="continuationSeparator" w:id="0">
    <w:p w14:paraId="61B597F1" w14:textId="77777777" w:rsidR="00B008B0" w:rsidRDefault="00B008B0"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Historic">
    <w:panose1 w:val="020B0502040204020203"/>
    <w:charset w:val="00"/>
    <w:family w:val="swiss"/>
    <w:pitch w:val="variable"/>
    <w:sig w:usb0="800001EF" w:usb1="02000002" w:usb2="0060C080" w:usb3="00000000" w:csb0="00000001"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C6F8" w14:textId="77777777" w:rsidR="00B008B0" w:rsidRDefault="00B008B0" w:rsidP="004A1847">
      <w:r>
        <w:separator/>
      </w:r>
    </w:p>
  </w:footnote>
  <w:footnote w:type="continuationSeparator" w:id="0">
    <w:p w14:paraId="2E910E99" w14:textId="77777777" w:rsidR="00B008B0" w:rsidRDefault="00B008B0" w:rsidP="004A1847">
      <w:r>
        <w:continuationSeparator/>
      </w:r>
    </w:p>
  </w:footnote>
  <w:footnote w:id="1">
    <w:p w14:paraId="21F5CC66" w14:textId="77777777" w:rsidR="0054316D" w:rsidRPr="00350925" w:rsidRDefault="0054316D" w:rsidP="0054316D">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50925">
        <w:rPr>
          <w:rFonts w:ascii="Arial" w:hAnsi="Arial" w:cs="Arial"/>
          <w:i/>
          <w:iCs/>
          <w:sz w:val="19"/>
          <w:szCs w:val="19"/>
        </w:rPr>
        <w:t xml:space="preserve">ibidem </w:t>
      </w:r>
      <w:r w:rsidRPr="0035092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DAF16F4" w14:textId="77777777" w:rsidR="0054316D" w:rsidRPr="00350925" w:rsidRDefault="0054316D" w:rsidP="0054316D">
      <w:pPr>
        <w:tabs>
          <w:tab w:val="left" w:pos="709"/>
        </w:tabs>
        <w:jc w:val="both"/>
        <w:rPr>
          <w:rFonts w:ascii="Arial" w:eastAsia="Calibri" w:hAnsi="Arial" w:cs="Arial"/>
          <w:bCs/>
          <w:sz w:val="19"/>
          <w:szCs w:val="19"/>
        </w:rPr>
      </w:pPr>
      <w:r w:rsidRPr="00350925">
        <w:rPr>
          <w:rFonts w:ascii="Arial" w:hAnsi="Arial" w:cs="Arial"/>
          <w:sz w:val="19"/>
          <w:szCs w:val="19"/>
        </w:rPr>
        <w:tab/>
      </w: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350925">
        <w:rPr>
          <w:rFonts w:ascii="Arial" w:eastAsia="Calibri" w:hAnsi="Arial" w:cs="Arial"/>
          <w:bCs/>
          <w:i/>
          <w:iCs/>
          <w:sz w:val="19"/>
          <w:szCs w:val="19"/>
        </w:rPr>
        <w:t>no serán de obligatorio cumplimiento o ejecución</w:t>
      </w:r>
      <w:r w:rsidRPr="00350925">
        <w:rPr>
          <w:rFonts w:ascii="Arial" w:eastAsia="Calibri" w:hAnsi="Arial" w:cs="Arial"/>
          <w:bCs/>
          <w:sz w:val="19"/>
          <w:szCs w:val="19"/>
        </w:rPr>
        <w:t xml:space="preserve">. De este mandato surgen las siguientes consideraciones: </w:t>
      </w:r>
    </w:p>
    <w:p w14:paraId="71108DCB" w14:textId="77777777" w:rsidR="0054316D" w:rsidRPr="00350925" w:rsidRDefault="0054316D" w:rsidP="0054316D">
      <w:pPr>
        <w:tabs>
          <w:tab w:val="left" w:pos="709"/>
        </w:tabs>
        <w:jc w:val="both"/>
        <w:rPr>
          <w:rFonts w:ascii="Arial" w:eastAsia="Calibri" w:hAnsi="Arial" w:cs="Arial"/>
          <w:bCs/>
          <w:sz w:val="19"/>
          <w:szCs w:val="19"/>
        </w:rPr>
      </w:pPr>
      <w:r w:rsidRPr="00350925">
        <w:rPr>
          <w:rFonts w:ascii="Arial" w:eastAsia="Calibri" w:hAnsi="Arial" w:cs="Arial"/>
          <w:bCs/>
          <w:sz w:val="19"/>
          <w:szCs w:val="19"/>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231C8807" w14:textId="77777777" w:rsidR="0054316D" w:rsidRPr="00350925" w:rsidRDefault="0054316D" w:rsidP="0054316D">
      <w:pPr>
        <w:tabs>
          <w:tab w:val="left" w:pos="709"/>
        </w:tabs>
        <w:jc w:val="both"/>
        <w:rPr>
          <w:rFonts w:ascii="Arial" w:eastAsia="Calibri" w:hAnsi="Arial" w:cs="Arial"/>
          <w:bCs/>
          <w:sz w:val="19"/>
          <w:szCs w:val="19"/>
        </w:rPr>
      </w:pPr>
      <w:r w:rsidRPr="00350925">
        <w:rPr>
          <w:rFonts w:ascii="Arial" w:eastAsia="Calibri" w:hAnsi="Arial" w:cs="Arial"/>
          <w:bCs/>
          <w:sz w:val="19"/>
          <w:szCs w:val="19"/>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189B41F2" w14:textId="77777777" w:rsidR="0054316D" w:rsidRPr="00350925" w:rsidRDefault="0054316D" w:rsidP="0054316D">
      <w:pPr>
        <w:pStyle w:val="Textonotapie"/>
        <w:ind w:firstLine="708"/>
        <w:jc w:val="both"/>
        <w:rPr>
          <w:rFonts w:ascii="Arial" w:hAnsi="Arial" w:cs="Arial"/>
          <w:sz w:val="19"/>
          <w:szCs w:val="19"/>
        </w:rPr>
      </w:pPr>
      <w:r w:rsidRPr="00350925">
        <w:rPr>
          <w:rFonts w:ascii="Arial" w:eastAsia="Calibri" w:hAnsi="Arial" w:cs="Arial"/>
          <w:bCs/>
          <w:sz w:val="19"/>
          <w:szCs w:val="19"/>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350925">
        <w:rPr>
          <w:rFonts w:ascii="Arial" w:hAnsi="Arial" w:cs="Arial"/>
          <w:sz w:val="19"/>
          <w:szCs w:val="19"/>
        </w:rPr>
        <w:t>ARBOLEDA PERDOMO, Enrique José. Comentarios al Nuevo Código de Procedimiento Administrativo y de lo Contencioso Administrativo (2ª ed.). Editorial Legis. Bogotá. 2012. p.59.</w:t>
      </w:r>
    </w:p>
    <w:p w14:paraId="173DACBF" w14:textId="77777777" w:rsidR="0054316D" w:rsidRPr="00350925" w:rsidRDefault="0054316D" w:rsidP="0054316D">
      <w:pPr>
        <w:pStyle w:val="Textonotapie"/>
        <w:ind w:firstLine="708"/>
        <w:jc w:val="both"/>
        <w:rPr>
          <w:rFonts w:ascii="Arial" w:eastAsia="Calibri" w:hAnsi="Arial" w:cs="Arial"/>
          <w:bCs/>
          <w:sz w:val="19"/>
          <w:szCs w:val="19"/>
          <w:lang w:val="es-CO"/>
        </w:rPr>
      </w:pPr>
    </w:p>
  </w:footnote>
  <w:footnote w:id="3">
    <w:p w14:paraId="3418C7F8" w14:textId="77777777" w:rsidR="0054316D" w:rsidRPr="00350925" w:rsidRDefault="0054316D" w:rsidP="0054316D">
      <w:pPr>
        <w:ind w:firstLine="707"/>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position w:val="6"/>
          <w:sz w:val="19"/>
          <w:szCs w:val="19"/>
        </w:rPr>
        <w:t xml:space="preserve"> </w:t>
      </w:r>
      <w:r w:rsidRPr="00350925">
        <w:rPr>
          <w:rFonts w:ascii="Arial" w:hAnsi="Arial" w:cs="Arial"/>
          <w:sz w:val="19"/>
          <w:szCs w:val="19"/>
        </w:rPr>
        <w:t>DEIK ACOSTAMADIEDO, Carolina, Guía de Contratación Estatal: Deber de planeación y modalidades de selección, Buenos Aires, 2015, p. 59.</w:t>
      </w:r>
    </w:p>
    <w:p w14:paraId="35BC51DB" w14:textId="77777777" w:rsidR="0054316D" w:rsidRPr="00350925" w:rsidRDefault="0054316D" w:rsidP="0054316D">
      <w:pPr>
        <w:pStyle w:val="Textonotapie"/>
        <w:jc w:val="both"/>
        <w:rPr>
          <w:rFonts w:ascii="Arial" w:hAnsi="Arial" w:cs="Arial"/>
          <w:sz w:val="19"/>
          <w:szCs w:val="19"/>
        </w:rPr>
      </w:pPr>
    </w:p>
  </w:footnote>
  <w:footnote w:id="4">
    <w:p w14:paraId="149D1375" w14:textId="77777777" w:rsidR="0054316D" w:rsidRPr="00350925" w:rsidRDefault="0054316D" w:rsidP="0054316D">
      <w:pPr>
        <w:pStyle w:val="Textoindependiente"/>
        <w:ind w:firstLine="709"/>
        <w:jc w:val="both"/>
        <w:rPr>
          <w:sz w:val="19"/>
          <w:szCs w:val="19"/>
        </w:rPr>
      </w:pPr>
      <w:r w:rsidRPr="00350925">
        <w:rPr>
          <w:rStyle w:val="Refdenotaalpie"/>
          <w:sz w:val="19"/>
          <w:szCs w:val="19"/>
        </w:rPr>
        <w:footnoteRef/>
      </w:r>
      <w:r w:rsidRPr="00350925">
        <w:rPr>
          <w:sz w:val="19"/>
          <w:szCs w:val="19"/>
        </w:rPr>
        <w:t xml:space="preserve"> </w:t>
      </w:r>
      <w:r w:rsidRPr="00350925">
        <w:rPr>
          <w:position w:val="6"/>
          <w:sz w:val="19"/>
          <w:szCs w:val="19"/>
        </w:rPr>
        <w:t xml:space="preserve"> </w:t>
      </w:r>
      <w:r w:rsidRPr="00350925">
        <w:rPr>
          <w:sz w:val="19"/>
          <w:szCs w:val="19"/>
        </w:rPr>
        <w:t xml:space="preserve">«Artículo </w:t>
      </w:r>
      <w:bookmarkStart w:id="5" w:name="_Hlk54173885"/>
      <w:r w:rsidRPr="00350925">
        <w:rPr>
          <w:sz w:val="19"/>
          <w:szCs w:val="19"/>
        </w:rPr>
        <w:t>2.2.1.1.2.1.1</w:t>
      </w:r>
      <w:bookmarkEnd w:id="5"/>
      <w:r w:rsidRPr="00350925">
        <w:rPr>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69001B43" w14:textId="77777777" w:rsidR="0054316D" w:rsidRPr="00350925" w:rsidRDefault="0054316D" w:rsidP="0054316D">
      <w:pPr>
        <w:pStyle w:val="Textonotapie"/>
        <w:ind w:firstLine="709"/>
        <w:jc w:val="both"/>
        <w:rPr>
          <w:rFonts w:ascii="Arial" w:hAnsi="Arial" w:cs="Arial"/>
          <w:sz w:val="19"/>
          <w:szCs w:val="19"/>
        </w:rPr>
      </w:pPr>
    </w:p>
  </w:footnote>
  <w:footnote w:id="5">
    <w:p w14:paraId="4422B62D" w14:textId="77777777" w:rsidR="0054316D" w:rsidRPr="00350925" w:rsidRDefault="0054316D" w:rsidP="0054316D">
      <w:pPr>
        <w:pStyle w:val="Textoindependiente"/>
        <w:ind w:firstLine="709"/>
        <w:jc w:val="both"/>
        <w:rPr>
          <w:sz w:val="19"/>
          <w:szCs w:val="19"/>
        </w:rPr>
      </w:pPr>
      <w:r w:rsidRPr="00350925">
        <w:rPr>
          <w:rStyle w:val="Refdenotaalpie"/>
          <w:sz w:val="19"/>
          <w:szCs w:val="19"/>
        </w:rPr>
        <w:footnoteRef/>
      </w:r>
      <w:r w:rsidRPr="00350925">
        <w:rPr>
          <w:sz w:val="19"/>
          <w:szCs w:val="19"/>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02B3B837" w14:textId="77777777" w:rsidR="0054316D" w:rsidRPr="00350925" w:rsidRDefault="0054316D" w:rsidP="0054316D">
      <w:pPr>
        <w:pStyle w:val="Textonotapie"/>
        <w:jc w:val="both"/>
        <w:rPr>
          <w:rFonts w:ascii="Arial" w:hAnsi="Arial" w:cs="Arial"/>
          <w:sz w:val="19"/>
          <w:szCs w:val="19"/>
        </w:rPr>
      </w:pPr>
    </w:p>
  </w:footnote>
  <w:footnote w:id="6">
    <w:p w14:paraId="43AEBD9E" w14:textId="77777777" w:rsidR="0054316D" w:rsidRPr="00350925" w:rsidRDefault="0054316D" w:rsidP="0054316D">
      <w:pPr>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i/>
          <w:sz w:val="19"/>
          <w:szCs w:val="19"/>
        </w:rPr>
        <w:t>Ibidem</w:t>
      </w:r>
      <w:r w:rsidRPr="00350925">
        <w:rPr>
          <w:rFonts w:ascii="Arial" w:hAnsi="Arial" w:cs="Arial"/>
          <w:sz w:val="19"/>
          <w:szCs w:val="19"/>
        </w:rPr>
        <w:t>.</w:t>
      </w:r>
    </w:p>
    <w:p w14:paraId="21AD339D" w14:textId="77777777" w:rsidR="0054316D" w:rsidRPr="00350925" w:rsidRDefault="0054316D" w:rsidP="0054316D">
      <w:pPr>
        <w:jc w:val="both"/>
        <w:rPr>
          <w:rFonts w:ascii="Arial" w:hAnsi="Arial" w:cs="Arial"/>
          <w:sz w:val="19"/>
          <w:szCs w:val="19"/>
        </w:rPr>
      </w:pPr>
    </w:p>
  </w:footnote>
  <w:footnote w:id="7">
    <w:p w14:paraId="27545BF3" w14:textId="6F08E6F5" w:rsidR="00FA643B" w:rsidRPr="003678F5" w:rsidRDefault="00FA643B">
      <w:pPr>
        <w:pStyle w:val="Textonotapie"/>
        <w:rPr>
          <w:lang w:val="es-CO"/>
        </w:rPr>
      </w:pPr>
      <w:r>
        <w:rPr>
          <w:rStyle w:val="Refdenotaalpie"/>
        </w:rPr>
        <w:footnoteRef/>
      </w:r>
      <w:r>
        <w:t xml:space="preserve"> </w:t>
      </w:r>
      <w:hyperlink r:id="rId1" w:history="1">
        <w:r w:rsidRPr="00026452">
          <w:rPr>
            <w:rStyle w:val="Hipervnculo"/>
          </w:rPr>
          <w:t>https://www.colombiacompra.gov.co/sites/cce_public/files/cce_documentos/cce-eicp-gi-18._gees_v.2_2.pdf</w:t>
        </w:r>
      </w:hyperlink>
      <w:r>
        <w:t xml:space="preserve"> </w:t>
      </w:r>
    </w:p>
  </w:footnote>
  <w:footnote w:id="8">
    <w:p w14:paraId="0CA1D705" w14:textId="77777777" w:rsidR="0054316D" w:rsidRPr="00350925" w:rsidRDefault="0054316D" w:rsidP="0054316D">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AGENCIA NACIONAL DE CONTRATACIÓN PÚBLICA – COLOMBIA COMPRA EFICIENTE. </w:t>
      </w:r>
      <w:r w:rsidRPr="00350925">
        <w:rPr>
          <w:rFonts w:ascii="Arial" w:eastAsia="Calibri" w:hAnsi="Arial" w:cs="Arial"/>
          <w:bCs/>
          <w:sz w:val="19"/>
          <w:szCs w:val="19"/>
          <w:lang w:val="es-ES_tradnl" w:eastAsia="es-ES_tradnl"/>
        </w:rPr>
        <w:t>Guía de elaboración de estudios del sector</w:t>
      </w:r>
      <w:r w:rsidRPr="00350925">
        <w:rPr>
          <w:rFonts w:ascii="Arial" w:hAnsi="Arial" w:cs="Arial"/>
          <w:sz w:val="19"/>
          <w:szCs w:val="19"/>
        </w:rPr>
        <w:t xml:space="preserve">. Disponible en: </w:t>
      </w:r>
      <w:hyperlink r:id="rId2" w:history="1">
        <w:r w:rsidRPr="00350925">
          <w:rPr>
            <w:rStyle w:val="Hipervnculo"/>
            <w:rFonts w:ascii="Arial" w:hAnsi="Arial" w:cs="Arial"/>
            <w:sz w:val="19"/>
            <w:szCs w:val="19"/>
          </w:rPr>
          <w:t>https://www.colombiacompra.gov.co/manuales-guias-y-pliegos-tipo/manuales-y-guias</w:t>
        </w:r>
      </w:hyperlink>
      <w:r w:rsidRPr="00350925">
        <w:rPr>
          <w:rFonts w:ascii="Arial" w:hAnsi="Arial" w:cs="Arial"/>
          <w:sz w:val="19"/>
          <w:szCs w:val="19"/>
        </w:rPr>
        <w:t xml:space="preserve">. </w:t>
      </w:r>
    </w:p>
    <w:p w14:paraId="37C28B25" w14:textId="77777777" w:rsidR="0054316D" w:rsidRPr="00350925" w:rsidRDefault="0054316D" w:rsidP="0054316D">
      <w:pPr>
        <w:pStyle w:val="Textonotapie"/>
        <w:ind w:firstLine="708"/>
        <w:jc w:val="both"/>
        <w:rPr>
          <w:rFonts w:ascii="Arial" w:hAnsi="Arial" w:cs="Arial"/>
          <w:sz w:val="19"/>
          <w:szCs w:val="19"/>
          <w:lang w:val="es-CO"/>
        </w:rPr>
      </w:pPr>
    </w:p>
  </w:footnote>
  <w:footnote w:id="9">
    <w:p w14:paraId="3D60EA5A" w14:textId="77777777" w:rsidR="0054316D" w:rsidRPr="00350925" w:rsidRDefault="0054316D" w:rsidP="0054316D">
      <w:pPr>
        <w:pStyle w:val="Textonotapie"/>
        <w:ind w:firstLine="708"/>
        <w:jc w:val="both"/>
        <w:rPr>
          <w:rFonts w:ascii="Arial" w:hAnsi="Arial" w:cs="Arial"/>
          <w:sz w:val="19"/>
          <w:szCs w:val="19"/>
          <w:lang w:val="es-CO"/>
        </w:rPr>
      </w:pPr>
      <w:r w:rsidRPr="00350925">
        <w:rPr>
          <w:rStyle w:val="Refdenotaalpie"/>
          <w:rFonts w:ascii="Arial" w:hAnsi="Arial" w:cs="Arial"/>
          <w:sz w:val="19"/>
          <w:szCs w:val="19"/>
        </w:rPr>
        <w:footnoteRef/>
      </w:r>
      <w:r w:rsidRPr="00350925">
        <w:rPr>
          <w:rFonts w:ascii="Arial" w:hAnsi="Arial" w:cs="Arial"/>
          <w:sz w:val="19"/>
          <w:szCs w:val="19"/>
        </w:rPr>
        <w:t xml:space="preserve"> Ibid.</w:t>
      </w:r>
    </w:p>
  </w:footnote>
  <w:footnote w:id="10">
    <w:p w14:paraId="4A0B455A" w14:textId="77777777" w:rsidR="0054316D" w:rsidRPr="00350925" w:rsidRDefault="0054316D" w:rsidP="0054316D">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Diccionario de la Lengua Española.</w:t>
      </w:r>
    </w:p>
    <w:p w14:paraId="2D70728D" w14:textId="77777777" w:rsidR="0054316D" w:rsidRPr="00350925" w:rsidRDefault="0054316D" w:rsidP="0054316D">
      <w:pPr>
        <w:pStyle w:val="Textonotapie"/>
        <w:jc w:val="both"/>
        <w:rPr>
          <w:rFonts w:ascii="Arial" w:hAnsi="Arial" w:cs="Arial"/>
          <w:sz w:val="19"/>
          <w:szCs w:val="19"/>
        </w:rPr>
      </w:pPr>
      <w:r w:rsidRPr="00350925">
        <w:rPr>
          <w:rFonts w:ascii="Arial" w:hAnsi="Arial" w:cs="Arial"/>
          <w:sz w:val="19"/>
          <w:szCs w:val="19"/>
        </w:rPr>
        <w:t xml:space="preserve"> </w:t>
      </w:r>
    </w:p>
  </w:footnote>
  <w:footnote w:id="11">
    <w:p w14:paraId="4DE7516E" w14:textId="77777777" w:rsidR="0054316D" w:rsidRPr="00350925" w:rsidRDefault="0054316D" w:rsidP="0054316D">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 xml:space="preserve">MARÍN CORTÉS, Fabián. El precio. Serie: Las cláusulas del contrato estatal. Medellín: Librería Jurídica Sánchez y Centro de Estudios de Derecho Administrativo –CEDA–, 2012. p. 60. </w:t>
      </w:r>
    </w:p>
  </w:footnote>
  <w:footnote w:id="12">
    <w:p w14:paraId="3E2BCA5E" w14:textId="77777777" w:rsidR="0054316D" w:rsidRPr="00350925" w:rsidRDefault="0054316D" w:rsidP="0054316D">
      <w:pPr>
        <w:pStyle w:val="Textonotapie"/>
        <w:jc w:val="both"/>
        <w:rPr>
          <w:rFonts w:ascii="Arial" w:hAnsi="Arial" w:cs="Arial"/>
          <w:sz w:val="19"/>
          <w:szCs w:val="19"/>
          <w:lang w:val="es-ES"/>
        </w:rPr>
      </w:pPr>
    </w:p>
    <w:p w14:paraId="30FF5715" w14:textId="77777777" w:rsidR="0054316D" w:rsidRPr="00350925" w:rsidRDefault="0054316D" w:rsidP="0054316D">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Consejo de Estado, Sección Tercera, Subsección A. Sentencia de 19 de julio de 2018, M.P. Marta Nubia Velázquez Rico, Rad. 2013-01826 (57.576)</w:t>
      </w:r>
      <w:r w:rsidRPr="00350925">
        <w:rPr>
          <w:rFonts w:ascii="Arial" w:hAnsi="Arial" w:cs="Arial"/>
          <w:sz w:val="19"/>
          <w:szCs w:val="19"/>
        </w:rPr>
        <w:t xml:space="preserve"> </w:t>
      </w:r>
    </w:p>
    <w:p w14:paraId="4EBC9FCA" w14:textId="77777777" w:rsidR="0054316D" w:rsidRPr="00350925" w:rsidRDefault="0054316D" w:rsidP="0054316D">
      <w:pPr>
        <w:pStyle w:val="Textonotapie"/>
        <w:ind w:firstLine="708"/>
        <w:jc w:val="both"/>
        <w:rPr>
          <w:rFonts w:ascii="Arial" w:hAnsi="Arial" w:cs="Arial"/>
          <w:sz w:val="19"/>
          <w:szCs w:val="19"/>
        </w:rPr>
      </w:pPr>
    </w:p>
  </w:footnote>
  <w:footnote w:id="13">
    <w:p w14:paraId="354AD616" w14:textId="77777777" w:rsidR="0054316D" w:rsidRPr="00350925" w:rsidRDefault="0054316D" w:rsidP="0054316D">
      <w:pPr>
        <w:pStyle w:val="Textonotapie"/>
        <w:ind w:firstLine="709"/>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1303CB55" w14:textId="5967D88B" w:rsidR="0054316D" w:rsidRPr="00350925" w:rsidRDefault="00A25300" w:rsidP="0054316D">
      <w:pPr>
        <w:pStyle w:val="Textonotapie"/>
        <w:ind w:firstLine="709"/>
        <w:jc w:val="both"/>
        <w:rPr>
          <w:rFonts w:ascii="Arial" w:hAnsi="Arial" w:cs="Arial"/>
          <w:sz w:val="19"/>
          <w:szCs w:val="19"/>
          <w:lang w:val="es-ES"/>
        </w:rPr>
      </w:pPr>
      <w:r w:rsidRPr="00350925">
        <w:rPr>
          <w:rFonts w:ascii="Arial" w:hAnsi="Arial" w:cs="Arial"/>
          <w:sz w:val="19"/>
          <w:szCs w:val="19"/>
          <w:lang w:val="es-ES"/>
        </w:rPr>
        <w:t>» Sin</w:t>
      </w:r>
      <w:r w:rsidR="0054316D" w:rsidRPr="00350925">
        <w:rPr>
          <w:rFonts w:ascii="Arial" w:hAnsi="Arial" w:cs="Arial"/>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sidR="0054316D" w:rsidRPr="00350925">
        <w:rPr>
          <w:rFonts w:ascii="Arial" w:hAnsi="Arial" w:cs="Arial"/>
          <w:i/>
          <w:iCs/>
          <w:sz w:val="19"/>
          <w:szCs w:val="19"/>
          <w:lang w:val="es-ES"/>
        </w:rPr>
        <w:t>costos directos</w:t>
      </w:r>
      <w:r w:rsidR="0054316D" w:rsidRPr="00350925">
        <w:rPr>
          <w:rFonts w:ascii="Arial" w:hAnsi="Arial" w:cs="Arial"/>
          <w:sz w:val="19"/>
          <w:szCs w:val="19"/>
          <w:lang w:val="es-ES"/>
        </w:rPr>
        <w:t xml:space="preserve"> y los</w:t>
      </w:r>
      <w:r w:rsidR="0054316D" w:rsidRPr="00350925">
        <w:rPr>
          <w:rFonts w:ascii="Arial" w:hAnsi="Arial" w:cs="Arial"/>
          <w:i/>
          <w:iCs/>
          <w:sz w:val="19"/>
          <w:szCs w:val="19"/>
          <w:lang w:val="es-ES"/>
        </w:rPr>
        <w:t xml:space="preserve"> costos indirectos</w:t>
      </w:r>
      <w:r w:rsidR="0054316D" w:rsidRPr="0035092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0054316D" w:rsidRPr="00350925">
        <w:rPr>
          <w:rFonts w:ascii="Arial" w:hAnsi="Arial" w:cs="Arial"/>
          <w:i/>
          <w:iCs/>
          <w:sz w:val="19"/>
          <w:szCs w:val="19"/>
          <w:lang w:val="es-ES"/>
        </w:rPr>
        <w:t>ítems</w:t>
      </w:r>
      <w:r w:rsidR="0054316D" w:rsidRPr="00350925">
        <w:rPr>
          <w:rFonts w:ascii="Arial" w:hAnsi="Arial" w:cs="Arial"/>
          <w:sz w:val="19"/>
          <w:szCs w:val="19"/>
          <w:lang w:val="es-ES"/>
        </w:rPr>
        <w:t xml:space="preserve"> que componen el contrato–. Los costos </w:t>
      </w:r>
      <w:r w:rsidR="0054316D" w:rsidRPr="00350925">
        <w:rPr>
          <w:rFonts w:ascii="Arial" w:hAnsi="Arial" w:cs="Arial"/>
          <w:i/>
          <w:iCs/>
          <w:sz w:val="19"/>
          <w:szCs w:val="19"/>
          <w:lang w:val="es-ES"/>
        </w:rPr>
        <w:t>indirectos</w:t>
      </w:r>
      <w:r w:rsidR="0054316D" w:rsidRPr="0035092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Op. Cit., pp. 63-64).</w:t>
      </w:r>
    </w:p>
  </w:footnote>
  <w:footnote w:id="14">
    <w:p w14:paraId="6C106DDD" w14:textId="7FEB3BC3" w:rsidR="0054316D" w:rsidRPr="00350925" w:rsidRDefault="0054316D" w:rsidP="0054316D">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MARÍN, Op. Cit., pp. 64-65.</w:t>
      </w:r>
    </w:p>
  </w:footnote>
  <w:footnote w:id="15">
    <w:p w14:paraId="4D53A475" w14:textId="77777777" w:rsidR="0054316D" w:rsidRPr="00350925" w:rsidRDefault="0054316D" w:rsidP="0054316D">
      <w:pPr>
        <w:pStyle w:val="Textonotapie"/>
        <w:ind w:firstLine="709"/>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Ibíd., p. 66.</w:t>
      </w:r>
    </w:p>
    <w:p w14:paraId="1CD8E902" w14:textId="77777777" w:rsidR="0054316D" w:rsidRPr="00350925" w:rsidRDefault="0054316D" w:rsidP="0054316D">
      <w:pPr>
        <w:pStyle w:val="Textonotapie"/>
        <w:ind w:firstLine="709"/>
        <w:jc w:val="both"/>
        <w:rPr>
          <w:rFonts w:ascii="Arial" w:hAnsi="Arial" w:cs="Arial"/>
          <w:sz w:val="19"/>
          <w:szCs w:val="19"/>
        </w:rPr>
      </w:pPr>
    </w:p>
  </w:footnote>
  <w:footnote w:id="16">
    <w:p w14:paraId="486FB6A9" w14:textId="77777777" w:rsidR="0054316D" w:rsidRPr="00350925" w:rsidRDefault="0054316D" w:rsidP="0054316D">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Ley 1437 de 2011: «ARTÍCULO 141. CONTROVERSIAS CONTRACTUALES. </w:t>
      </w:r>
      <w:r w:rsidRPr="00350925">
        <w:rPr>
          <w:rFonts w:ascii="Arial" w:hAnsi="Arial" w:cs="Arial"/>
          <w:i/>
          <w:iCs/>
          <w:sz w:val="19"/>
          <w:szCs w:val="19"/>
        </w:rPr>
        <w:t>Cualquiera de las partes de un contrato del Estado podrá pedir</w:t>
      </w:r>
      <w:r w:rsidRPr="00350925">
        <w:rPr>
          <w:rFonts w:ascii="Arial" w:hAnsi="Arial" w:cs="Arial"/>
          <w:sz w:val="19"/>
          <w:szCs w:val="19"/>
        </w:rPr>
        <w:t xml:space="preserve"> que se declare su existencia o su nulidad, </w:t>
      </w:r>
      <w:r w:rsidRPr="00350925">
        <w:rPr>
          <w:rFonts w:ascii="Arial" w:hAnsi="Arial" w:cs="Arial"/>
          <w:i/>
          <w:iCs/>
          <w:sz w:val="19"/>
          <w:szCs w:val="19"/>
        </w:rPr>
        <w:t>que se ordene su revisión, que se declare su incumplimiento</w:t>
      </w:r>
      <w:r w:rsidRPr="00350925">
        <w:rPr>
          <w:rFonts w:ascii="Arial" w:hAnsi="Arial" w:cs="Arial"/>
          <w:sz w:val="19"/>
          <w:szCs w:val="19"/>
        </w:rPr>
        <w:t xml:space="preserve">, que se declare la nulidad de los actos administrativos contractuales, </w:t>
      </w:r>
      <w:r w:rsidRPr="00350925">
        <w:rPr>
          <w:rFonts w:ascii="Arial" w:hAnsi="Arial" w:cs="Arial"/>
          <w:i/>
          <w:iCs/>
          <w:sz w:val="19"/>
          <w:szCs w:val="19"/>
        </w:rPr>
        <w:t>que se condene al responsable a indemnizar los perjuicios, y que se hagan otras declaraciones y condenas</w:t>
      </w:r>
      <w:r w:rsidRPr="00350925">
        <w:rPr>
          <w:rFonts w:ascii="Arial" w:hAnsi="Arial" w:cs="Arial"/>
          <w:sz w:val="19"/>
          <w:szCs w:val="19"/>
        </w:rPr>
        <w:t>.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00BF4F6F" w14:textId="77777777" w:rsidR="0054316D" w:rsidRPr="00350925" w:rsidRDefault="0054316D" w:rsidP="0054316D">
      <w:pPr>
        <w:pStyle w:val="Textonotapie"/>
        <w:ind w:firstLine="708"/>
        <w:jc w:val="both"/>
        <w:rPr>
          <w:rFonts w:ascii="Arial" w:hAnsi="Arial" w:cs="Arial"/>
          <w:sz w:val="19"/>
          <w:szCs w:val="19"/>
        </w:rPr>
      </w:pPr>
      <w:r w:rsidRPr="00350925">
        <w:rPr>
          <w:rFonts w:ascii="Arial" w:hAnsi="Arial" w:cs="Arial"/>
          <w:sz w:val="19"/>
          <w:szCs w:val="19"/>
        </w:rPr>
        <w:t>»Los actos proferidos antes de la celebración del contrato, con ocasión de la actividad contractual, podrán demandarse en los términos de los artículos 137 y 138 de este Código, según el caso.</w:t>
      </w:r>
    </w:p>
    <w:p w14:paraId="4657073A" w14:textId="77777777" w:rsidR="0054316D" w:rsidRPr="00350925" w:rsidRDefault="0054316D" w:rsidP="0054316D">
      <w:pPr>
        <w:pStyle w:val="Textonotapie"/>
        <w:ind w:firstLine="708"/>
        <w:jc w:val="both"/>
        <w:rPr>
          <w:rFonts w:ascii="Arial" w:hAnsi="Arial" w:cs="Arial"/>
          <w:sz w:val="19"/>
          <w:szCs w:val="19"/>
          <w:lang w:val="es-ES_tradnl"/>
        </w:rPr>
      </w:pPr>
      <w:r w:rsidRPr="00350925">
        <w:rPr>
          <w:rFonts w:ascii="Arial" w:hAnsi="Arial" w:cs="Arial"/>
          <w:sz w:val="19"/>
          <w:szCs w:val="19"/>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 (Cursiva fuera del original).</w:t>
      </w:r>
    </w:p>
  </w:footnote>
  <w:footnote w:id="17">
    <w:p w14:paraId="13BD14DD" w14:textId="77777777" w:rsidR="0054316D" w:rsidRPr="00350925" w:rsidRDefault="0054316D" w:rsidP="0054316D">
      <w:pPr>
        <w:pStyle w:val="Textonotapie"/>
        <w:ind w:firstLine="708"/>
        <w:jc w:val="both"/>
        <w:rPr>
          <w:rFonts w:ascii="Arial" w:hAnsi="Arial" w:cs="Arial"/>
          <w:sz w:val="19"/>
          <w:szCs w:val="19"/>
          <w:lang w:val="en-US"/>
        </w:rPr>
      </w:pPr>
      <w:r w:rsidRPr="00350925">
        <w:rPr>
          <w:rStyle w:val="Refdenotaalpie"/>
          <w:rFonts w:ascii="Arial" w:hAnsi="Arial" w:cs="Arial"/>
          <w:sz w:val="19"/>
          <w:szCs w:val="19"/>
        </w:rPr>
        <w:footnoteRef/>
      </w:r>
      <w:r w:rsidRPr="00350925">
        <w:rPr>
          <w:rFonts w:ascii="Arial" w:hAnsi="Arial" w:cs="Arial"/>
          <w:sz w:val="19"/>
          <w:szCs w:val="19"/>
          <w:lang w:val="en-US"/>
        </w:rPr>
        <w:t xml:space="preserve"> DIMITRI N., PIGA, G., SPAGNOLO G., Handbook of Procurement. New York: Cambridge University Press, 2006</w:t>
      </w:r>
    </w:p>
  </w:footnote>
  <w:footnote w:id="18">
    <w:p w14:paraId="57D62A97" w14:textId="77777777" w:rsidR="0054316D" w:rsidRPr="00350925" w:rsidRDefault="0054316D" w:rsidP="0054316D">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Gaceta del Congreso No. 458 del 1 de agosto de 2005.</w:t>
      </w:r>
    </w:p>
    <w:p w14:paraId="4E2CC78F" w14:textId="77777777" w:rsidR="0054316D" w:rsidRPr="00350925" w:rsidRDefault="0054316D" w:rsidP="0054316D">
      <w:pPr>
        <w:pStyle w:val="Textonotapie"/>
        <w:ind w:firstLine="708"/>
        <w:jc w:val="both"/>
        <w:rPr>
          <w:rFonts w:ascii="Arial" w:hAnsi="Arial" w:cs="Arial"/>
          <w:sz w:val="19"/>
          <w:szCs w:val="19"/>
          <w:lang w:val="es-ES"/>
        </w:rPr>
      </w:pPr>
    </w:p>
  </w:footnote>
  <w:footnote w:id="19">
    <w:p w14:paraId="26F09796" w14:textId="77777777" w:rsidR="0054316D" w:rsidRPr="00350925" w:rsidRDefault="0054316D" w:rsidP="0054316D">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Además de lo anterior, el artículo 2.2.1.1.1.3.1. del Decreto 1082 de 2015, estableció la siguiente definición del concepto riesgo: «Riesgo: Evento que puede generar efectos adversos y de distinta magnitud en el logro de los objetivos del Proceso de Contratación o en la ejecución de un Contrato».</w:t>
      </w:r>
    </w:p>
  </w:footnote>
  <w:footnote w:id="20">
    <w:p w14:paraId="76F418C6" w14:textId="77777777" w:rsidR="0054316D" w:rsidRPr="00350925" w:rsidRDefault="0054316D" w:rsidP="0054316D">
      <w:pPr>
        <w:pStyle w:val="Textoindependiente"/>
        <w:ind w:right="49" w:firstLine="708"/>
        <w:jc w:val="both"/>
        <w:rPr>
          <w:sz w:val="19"/>
          <w:szCs w:val="19"/>
        </w:rPr>
      </w:pPr>
      <w:r w:rsidRPr="00350925">
        <w:rPr>
          <w:rStyle w:val="Refdenotaalpie"/>
          <w:sz w:val="19"/>
          <w:szCs w:val="19"/>
        </w:rPr>
        <w:footnoteRef/>
      </w:r>
      <w:r w:rsidRPr="00350925">
        <w:rPr>
          <w:sz w:val="19"/>
          <w:szCs w:val="19"/>
        </w:rPr>
        <w:t xml:space="preserve"> Cabe precisar que el Consejo de Estado en la Sentencia del 11 de abril de 2019. Rad. 2014-00135-00 (52055). Sección Tercera. C.P. María Adriana Marín,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0D67687B" w14:textId="77777777" w:rsidR="0054316D" w:rsidRPr="00350925" w:rsidRDefault="0054316D" w:rsidP="0054316D">
      <w:pPr>
        <w:pStyle w:val="Textonotapie"/>
        <w:jc w:val="both"/>
        <w:rPr>
          <w:rFonts w:ascii="Arial" w:hAnsi="Arial" w:cs="Arial"/>
          <w:sz w:val="19"/>
          <w:szCs w:val="19"/>
          <w:lang w:val="es-ES"/>
        </w:rPr>
      </w:pPr>
    </w:p>
  </w:footnote>
  <w:footnote w:id="21">
    <w:p w14:paraId="531FF699" w14:textId="77777777" w:rsidR="0054316D" w:rsidRPr="00350925" w:rsidRDefault="0054316D" w:rsidP="0054316D">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Así se establece en el «</w:t>
      </w:r>
      <w:r w:rsidRPr="00350925">
        <w:rPr>
          <w:rFonts w:ascii="Arial" w:eastAsia="Calibri" w:hAnsi="Arial" w:cs="Arial"/>
          <w:color w:val="000000" w:themeColor="text1"/>
          <w:sz w:val="19"/>
          <w:szCs w:val="19"/>
        </w:rPr>
        <w:t>Manual para la Identificación y Cobertura del Riesgo en los Procesos de Contratación</w:t>
      </w:r>
      <w:r w:rsidRPr="00350925">
        <w:rPr>
          <w:rFonts w:ascii="Arial" w:hAnsi="Arial" w:cs="Arial"/>
          <w:sz w:val="19"/>
          <w:szCs w:val="19"/>
        </w:rPr>
        <w:t>»: «5. Monitorear los Riesgos.</w:t>
      </w:r>
    </w:p>
    <w:p w14:paraId="0C44231A" w14:textId="7635342C" w:rsidR="0054316D" w:rsidRPr="00350925" w:rsidRDefault="0054316D" w:rsidP="0054316D">
      <w:pPr>
        <w:pStyle w:val="Textonotapie"/>
        <w:ind w:firstLine="708"/>
        <w:jc w:val="both"/>
        <w:rPr>
          <w:rFonts w:ascii="Arial" w:hAnsi="Arial" w:cs="Arial"/>
          <w:sz w:val="19"/>
          <w:szCs w:val="19"/>
        </w:rPr>
      </w:pPr>
      <w:r w:rsidRPr="00350925">
        <w:rPr>
          <w:rFonts w:ascii="Arial" w:hAnsi="Arial" w:cs="Arial"/>
          <w:sz w:val="19"/>
          <w:szCs w:val="19"/>
        </w:rPr>
        <w:t>»</w:t>
      </w:r>
      <w:r w:rsidR="0022685D">
        <w:rPr>
          <w:rFonts w:ascii="Arial" w:hAnsi="Arial" w:cs="Arial"/>
          <w:sz w:val="19"/>
          <w:szCs w:val="19"/>
        </w:rPr>
        <w:t xml:space="preserve"> </w:t>
      </w:r>
      <w:r w:rsidRPr="00350925">
        <w:rPr>
          <w:rFonts w:ascii="Arial" w:hAnsi="Arial" w:cs="Arial"/>
          <w:sz w:val="19"/>
          <w:szCs w:val="19"/>
        </w:rPr>
        <w:t xml:space="preserve">La Entidad Estatal debe realizar un monitoreo constante a los Riesgos del Proceso de Contratación pues las circunstancias cambian rápidamente y los Riesgos no son estáticos. La matriz y el plan de tratamiento deben ser revisadas constantemente y </w:t>
      </w:r>
      <w:r w:rsidRPr="00350925">
        <w:rPr>
          <w:rFonts w:ascii="Arial" w:hAnsi="Arial" w:cs="Arial"/>
          <w:i/>
          <w:iCs/>
          <w:sz w:val="19"/>
          <w:szCs w:val="19"/>
        </w:rPr>
        <w:t>revisar si es necesario hacer ajustes al plan de tratamiento de acuerdo con las circunstancias</w:t>
      </w:r>
      <w:r w:rsidRPr="00350925">
        <w:rPr>
          <w:rFonts w:ascii="Arial" w:hAnsi="Arial" w:cs="Arial"/>
          <w:sz w:val="19"/>
          <w:szCs w:val="19"/>
        </w:rPr>
        <w:t>» (Cursiva fuera del original).</w:t>
      </w:r>
    </w:p>
  </w:footnote>
  <w:footnote w:id="22">
    <w:p w14:paraId="2D0355EB" w14:textId="77777777" w:rsidR="0054316D" w:rsidRPr="00350925" w:rsidRDefault="0054316D" w:rsidP="0054316D">
      <w:pPr>
        <w:pStyle w:val="Textonotapie"/>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 xml:space="preserve">Manual para la identificación y cobertura del Riesgo en los Procesos de Contratación. </w:t>
      </w:r>
    </w:p>
  </w:footnote>
  <w:footnote w:id="23">
    <w:p w14:paraId="7403D80F" w14:textId="77777777" w:rsidR="0054316D" w:rsidRPr="00350925" w:rsidRDefault="0054316D" w:rsidP="0054316D">
      <w:pPr>
        <w:pStyle w:val="Textonotapie"/>
        <w:ind w:firstLine="708"/>
        <w:jc w:val="both"/>
        <w:rPr>
          <w:rFonts w:ascii="Arial" w:hAnsi="Arial" w:cs="Arial"/>
          <w:sz w:val="19"/>
          <w:szCs w:val="19"/>
          <w:lang w:val="es-CO"/>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 xml:space="preserve">Ibíd. </w:t>
      </w:r>
    </w:p>
  </w:footnote>
  <w:footnote w:id="24">
    <w:p w14:paraId="5284A06C" w14:textId="7E609DEC" w:rsidR="0054316D" w:rsidRPr="00350925" w:rsidRDefault="0054316D" w:rsidP="0054316D">
      <w:pPr>
        <w:pStyle w:val="Textonotapie"/>
        <w:ind w:firstLine="708"/>
        <w:jc w:val="both"/>
        <w:rPr>
          <w:lang w:val="es-CO"/>
        </w:rPr>
      </w:pPr>
      <w:r w:rsidRPr="00350925">
        <w:rPr>
          <w:rStyle w:val="Refdenotaalpie"/>
        </w:rPr>
        <w:footnoteRef/>
      </w:r>
      <w:r w:rsidRPr="00350925">
        <w:t xml:space="preserve"> </w:t>
      </w:r>
      <w:r w:rsidRPr="00350925">
        <w:rPr>
          <w:rFonts w:ascii="Arial" w:hAnsi="Arial" w:cs="Arial"/>
          <w:sz w:val="19"/>
          <w:szCs w:val="19"/>
          <w:lang w:val="es-ES"/>
        </w:rPr>
        <w:t xml:space="preserve">«[…]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w:t>
      </w:r>
      <w:r w:rsidR="0022685D" w:rsidRPr="00350925">
        <w:rPr>
          <w:rFonts w:ascii="Arial" w:hAnsi="Arial" w:cs="Arial"/>
          <w:sz w:val="19"/>
          <w:szCs w:val="19"/>
          <w:lang w:val="es-ES"/>
        </w:rPr>
        <w:t>presidente</w:t>
      </w:r>
      <w:r w:rsidRPr="00350925">
        <w:rPr>
          <w:rFonts w:ascii="Arial" w:hAnsi="Arial" w:cs="Arial"/>
          <w:sz w:val="19"/>
          <w:szCs w:val="19"/>
          <w:lang w:val="es-ES"/>
        </w:rPr>
        <w:t xml:space="preserve"> de la República, en ejercicio de su función reglamentaria» (Consejo de Estado. Sección Tercera Subsección A. Sentencia del 11 de abril de 2019. Exp. 52.055. C.P. María Adriana Marín).</w:t>
      </w:r>
    </w:p>
  </w:footnote>
  <w:footnote w:id="25">
    <w:p w14:paraId="450B3B81" w14:textId="77777777" w:rsidR="0054316D" w:rsidRPr="005745DD" w:rsidRDefault="0054316D" w:rsidP="0054316D">
      <w:pPr>
        <w:pStyle w:val="Textonotapie"/>
        <w:ind w:firstLine="709"/>
        <w:jc w:val="both"/>
        <w:rPr>
          <w:rFonts w:ascii="Arial" w:hAnsi="Arial" w:cs="Arial"/>
          <w:sz w:val="19"/>
          <w:szCs w:val="19"/>
          <w:lang w:val="es-ES"/>
        </w:rPr>
      </w:pPr>
      <w:r w:rsidRPr="005745DD">
        <w:rPr>
          <w:rStyle w:val="Refdenotaalpie"/>
          <w:rFonts w:ascii="Arial" w:hAnsi="Arial" w:cs="Arial"/>
          <w:sz w:val="19"/>
          <w:szCs w:val="19"/>
        </w:rPr>
        <w:footnoteRef/>
      </w:r>
      <w:r w:rsidRPr="005745DD">
        <w:rPr>
          <w:rFonts w:ascii="Arial" w:hAnsi="Arial" w:cs="Arial"/>
          <w:sz w:val="19"/>
          <w:szCs w:val="19"/>
        </w:rPr>
        <w:t xml:space="preserve"> </w:t>
      </w:r>
      <w:r w:rsidRPr="005745DD">
        <w:rPr>
          <w:rFonts w:ascii="Arial" w:hAnsi="Arial" w:cs="Arial"/>
          <w:sz w:val="19"/>
          <w:szCs w:val="19"/>
          <w:lang w:val="es-ES"/>
        </w:rPr>
        <w:t>«Para la consecución de los fines de que trata el artículo anterior, las entidades estatales:</w:t>
      </w:r>
    </w:p>
    <w:p w14:paraId="5AF6AFC2" w14:textId="5BDBC558" w:rsidR="0054316D" w:rsidRPr="005745DD" w:rsidRDefault="0022685D" w:rsidP="0054316D">
      <w:pPr>
        <w:ind w:firstLine="709"/>
        <w:jc w:val="both"/>
        <w:rPr>
          <w:rFonts w:ascii="Arial" w:hAnsi="Arial" w:cs="Arial"/>
          <w:sz w:val="19"/>
          <w:szCs w:val="19"/>
          <w:lang w:val="es-ES"/>
        </w:rPr>
      </w:pPr>
      <w:r w:rsidRPr="005745DD">
        <w:rPr>
          <w:rFonts w:ascii="Arial" w:hAnsi="Arial" w:cs="Arial"/>
          <w:sz w:val="19"/>
          <w:szCs w:val="19"/>
          <w:lang w:val="es-ES"/>
        </w:rPr>
        <w:t>» [</w:t>
      </w:r>
      <w:r w:rsidR="0054316D" w:rsidRPr="005745DD">
        <w:rPr>
          <w:rFonts w:ascii="Arial" w:hAnsi="Arial" w:cs="Arial"/>
          <w:sz w:val="19"/>
          <w:szCs w:val="19"/>
          <w:lang w:val="es-ES"/>
        </w:rPr>
        <w:t xml:space="preserve">…] 3o. Solicitarán </w:t>
      </w:r>
      <w:r w:rsidRPr="005745DD">
        <w:rPr>
          <w:rFonts w:ascii="Arial" w:hAnsi="Arial" w:cs="Arial"/>
          <w:sz w:val="19"/>
          <w:szCs w:val="19"/>
          <w:lang w:val="es-ES"/>
        </w:rPr>
        <w:t>la actualización</w:t>
      </w:r>
      <w:r w:rsidR="0054316D" w:rsidRPr="005745DD">
        <w:rPr>
          <w:rFonts w:ascii="Arial" w:hAnsi="Arial" w:cs="Arial"/>
          <w:sz w:val="19"/>
          <w:szCs w:val="19"/>
          <w:lang w:val="es-ES"/>
        </w:rPr>
        <w:t xml:space="preserve"> o la revisión de los precios cuando se produzcan fenómenos que alteren en su contra el equilibrio económico o financiero del contrato».</w:t>
      </w:r>
    </w:p>
    <w:p w14:paraId="44C194E5" w14:textId="77777777" w:rsidR="0054316D" w:rsidRPr="005745DD" w:rsidRDefault="0054316D" w:rsidP="0054316D">
      <w:pPr>
        <w:pStyle w:val="Textonotapie"/>
        <w:ind w:firstLine="709"/>
        <w:jc w:val="both"/>
        <w:rPr>
          <w:rFonts w:ascii="Arial" w:hAnsi="Arial" w:cs="Arial"/>
          <w:sz w:val="19"/>
          <w:szCs w:val="19"/>
          <w:lang w:val="es-ES"/>
        </w:rPr>
      </w:pPr>
    </w:p>
  </w:footnote>
  <w:footnote w:id="26">
    <w:p w14:paraId="5179F2DA" w14:textId="3018A306" w:rsidR="0054316D" w:rsidRPr="005745DD" w:rsidRDefault="0054316D" w:rsidP="0054316D">
      <w:pPr>
        <w:pStyle w:val="Textonotapie"/>
        <w:ind w:firstLine="709"/>
        <w:jc w:val="both"/>
        <w:rPr>
          <w:rFonts w:ascii="Arial" w:hAnsi="Arial" w:cs="Arial"/>
          <w:sz w:val="19"/>
          <w:szCs w:val="19"/>
          <w:lang w:val="es-ES"/>
        </w:rPr>
      </w:pPr>
      <w:r w:rsidRPr="005745DD">
        <w:rPr>
          <w:rStyle w:val="Refdenotaalpie"/>
          <w:rFonts w:ascii="Arial" w:hAnsi="Arial" w:cs="Arial"/>
          <w:sz w:val="19"/>
          <w:szCs w:val="19"/>
        </w:rPr>
        <w:footnoteRef/>
      </w:r>
      <w:r w:rsidRPr="005745DD">
        <w:rPr>
          <w:rFonts w:ascii="Arial" w:hAnsi="Arial" w:cs="Arial"/>
          <w:sz w:val="19"/>
          <w:szCs w:val="19"/>
        </w:rPr>
        <w:t xml:space="preserve"> </w:t>
      </w:r>
      <w:r w:rsidR="0022685D" w:rsidRPr="005745DD">
        <w:rPr>
          <w:rFonts w:ascii="Arial" w:hAnsi="Arial" w:cs="Arial"/>
          <w:sz w:val="19"/>
          <w:szCs w:val="19"/>
          <w:lang w:val="es-ES"/>
        </w:rPr>
        <w:t>«</w:t>
      </w:r>
      <w:r w:rsidR="0022685D" w:rsidRPr="005745DD">
        <w:rPr>
          <w:rFonts w:ascii="Arial" w:hAnsi="Arial" w:cs="Arial"/>
          <w:sz w:val="19"/>
          <w:szCs w:val="19"/>
        </w:rPr>
        <w:t>Para</w:t>
      </w:r>
      <w:r w:rsidRPr="005745DD">
        <w:rPr>
          <w:rFonts w:ascii="Arial" w:hAnsi="Arial" w:cs="Arial"/>
          <w:sz w:val="19"/>
          <w:szCs w:val="19"/>
          <w:lang w:val="es-ES"/>
        </w:rPr>
        <w:t xml:space="preserve"> la realización de los fines de que trata el artículo 3o. de esta Ley, los contratistas:</w:t>
      </w:r>
    </w:p>
    <w:p w14:paraId="4E6670FB" w14:textId="3C32E3D6" w:rsidR="0054316D" w:rsidRPr="005745DD" w:rsidRDefault="0022685D" w:rsidP="0054316D">
      <w:pPr>
        <w:pStyle w:val="Textonotapie"/>
        <w:ind w:firstLine="709"/>
        <w:jc w:val="both"/>
        <w:rPr>
          <w:rFonts w:ascii="Arial" w:hAnsi="Arial" w:cs="Arial"/>
          <w:sz w:val="19"/>
          <w:szCs w:val="19"/>
          <w:lang w:val="es-ES"/>
        </w:rPr>
      </w:pPr>
      <w:r w:rsidRPr="005745DD">
        <w:rPr>
          <w:rFonts w:ascii="Arial" w:hAnsi="Arial" w:cs="Arial"/>
          <w:sz w:val="19"/>
          <w:szCs w:val="19"/>
          <w:lang w:val="es-ES"/>
        </w:rPr>
        <w:t>» 1o.</w:t>
      </w:r>
      <w:r w:rsidR="0054316D" w:rsidRPr="005745DD">
        <w:rPr>
          <w:rFonts w:ascii="Arial" w:hAnsi="Arial" w:cs="Arial"/>
          <w:sz w:val="19"/>
          <w:szCs w:val="19"/>
          <w:lang w:val="es-ES"/>
        </w:rPr>
        <w:t xml:space="preserve"> Tendrán derecho a recibir oportunamente la remuneración pactada y a que el valor intrínseco de la misma no se altere o modifique durante la vigencia del contrato.</w:t>
      </w:r>
    </w:p>
    <w:p w14:paraId="4B093A94" w14:textId="075B6D99" w:rsidR="0054316D" w:rsidRPr="005745DD" w:rsidRDefault="0022685D" w:rsidP="0054316D">
      <w:pPr>
        <w:pStyle w:val="Textonotapie"/>
        <w:ind w:firstLine="709"/>
        <w:jc w:val="both"/>
        <w:rPr>
          <w:rFonts w:ascii="Arial" w:hAnsi="Arial" w:cs="Arial"/>
          <w:sz w:val="19"/>
          <w:szCs w:val="19"/>
          <w:lang w:val="es-ES"/>
        </w:rPr>
      </w:pPr>
      <w:r w:rsidRPr="005745DD">
        <w:rPr>
          <w:rFonts w:ascii="Arial" w:hAnsi="Arial" w:cs="Arial"/>
          <w:sz w:val="19"/>
          <w:szCs w:val="19"/>
          <w:lang w:val="es-ES"/>
        </w:rPr>
        <w:t>» En</w:t>
      </w:r>
      <w:r w:rsidR="0054316D" w:rsidRPr="005745DD">
        <w:rPr>
          <w:rFonts w:ascii="Arial" w:hAnsi="Arial" w:cs="Arial"/>
          <w:sz w:val="19"/>
          <w:szCs w:val="19"/>
          <w:lang w:val="es-ES"/>
        </w:rPr>
        <w:t xml:space="preserve">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 w:id="27">
    <w:p w14:paraId="3C192119" w14:textId="77777777" w:rsidR="0054316D" w:rsidRPr="0053695C" w:rsidRDefault="0054316D" w:rsidP="0054316D">
      <w:pPr>
        <w:pStyle w:val="Textonotapie"/>
        <w:ind w:firstLine="708"/>
        <w:jc w:val="both"/>
        <w:rPr>
          <w:rFonts w:ascii="Arial" w:hAnsi="Arial" w:cs="Arial"/>
          <w:color w:val="000000" w:themeColor="text1"/>
          <w:sz w:val="16"/>
          <w:szCs w:val="16"/>
        </w:rPr>
      </w:pPr>
      <w:r w:rsidRPr="0053695C">
        <w:rPr>
          <w:rStyle w:val="Refdenotaalpie"/>
          <w:sz w:val="16"/>
          <w:szCs w:val="16"/>
        </w:rPr>
        <w:footnoteRef/>
      </w:r>
      <w:r w:rsidRPr="0053695C">
        <w:rPr>
          <w:sz w:val="16"/>
          <w:szCs w:val="16"/>
        </w:rPr>
        <w:t xml:space="preserve"> </w:t>
      </w:r>
      <w:r w:rsidRPr="0053695C">
        <w:rPr>
          <w:rFonts w:ascii="Arial" w:hAnsi="Arial" w:cs="Arial"/>
          <w:color w:val="000000" w:themeColor="text1"/>
          <w:sz w:val="16"/>
          <w:szCs w:val="16"/>
        </w:rPr>
        <w:t xml:space="preserve">Consejo de Estado. Sentencia del 28 de junio de 2012. Rad. Nro. 21990. C.P: Ruth Stella Correa Palacio. </w:t>
      </w:r>
    </w:p>
    <w:p w14:paraId="2B17940D" w14:textId="77777777" w:rsidR="0054316D" w:rsidRPr="0053695C" w:rsidRDefault="0054316D" w:rsidP="0054316D">
      <w:pPr>
        <w:pStyle w:val="Textonotapie"/>
        <w:rPr>
          <w:sz w:val="16"/>
          <w:szCs w:val="16"/>
          <w:lang w:val="es-CO"/>
        </w:rPr>
      </w:pPr>
    </w:p>
  </w:footnote>
  <w:footnote w:id="28">
    <w:p w14:paraId="429773A4" w14:textId="77777777" w:rsidR="0054316D" w:rsidRPr="0053695C" w:rsidRDefault="0054316D" w:rsidP="0054316D">
      <w:pPr>
        <w:pStyle w:val="Textonotapie"/>
        <w:ind w:firstLine="709"/>
        <w:jc w:val="both"/>
        <w:rPr>
          <w:rFonts w:ascii="Arial" w:hAnsi="Arial" w:cs="Arial"/>
          <w:iCs/>
          <w:sz w:val="16"/>
          <w:szCs w:val="16"/>
        </w:rPr>
      </w:pPr>
      <w:r w:rsidRPr="0053695C">
        <w:rPr>
          <w:rStyle w:val="Refdenotaalpie"/>
          <w:sz w:val="16"/>
          <w:szCs w:val="16"/>
        </w:rPr>
        <w:footnoteRef/>
      </w:r>
      <w:r w:rsidRPr="0053695C">
        <w:rPr>
          <w:sz w:val="16"/>
          <w:szCs w:val="16"/>
        </w:rPr>
        <w:t xml:space="preserve"> </w:t>
      </w:r>
      <w:r w:rsidRPr="0053695C">
        <w:rPr>
          <w:rFonts w:ascii="Arial" w:hAnsi="Arial" w:cs="Arial"/>
          <w:iCs/>
          <w:sz w:val="16"/>
          <w:szCs w:val="16"/>
          <w:lang w:val="es-CO"/>
        </w:rPr>
        <w:t xml:space="preserve">IBAÑEZ NAJAR, Jorge Enrique. </w:t>
      </w:r>
      <w:r w:rsidRPr="0053695C">
        <w:rPr>
          <w:rFonts w:ascii="Arial" w:hAnsi="Arial" w:cs="Arial"/>
          <w:iCs/>
          <w:sz w:val="16"/>
          <w:szCs w:val="16"/>
        </w:rPr>
        <w:t xml:space="preserve">La conmutatividad del contrato estatal y su equilibrio económico y financiero. La obligación de conservarlo, su ruptura y la obligación de restablecerlo según la ley </w:t>
      </w:r>
      <w:r w:rsidRPr="0053695C">
        <w:rPr>
          <w:rFonts w:ascii="Arial" w:hAnsi="Arial" w:cs="Arial"/>
          <w:iCs/>
          <w:sz w:val="16"/>
          <w:szCs w:val="16"/>
          <w:lang w:val="es-CO"/>
        </w:rPr>
        <w:t>y la jurisprudencia. En: PALACIO JARAMILLO, María Teresa (editora académica). Contratos Estatales. Tomo II. 2022. Bogotá: Universidad del Rosario. P. 630</w:t>
      </w:r>
    </w:p>
  </w:footnote>
  <w:footnote w:id="29">
    <w:p w14:paraId="473C27E7" w14:textId="019B9E52" w:rsidR="0054316D" w:rsidRPr="0053695C" w:rsidRDefault="0054316D" w:rsidP="0054316D">
      <w:pPr>
        <w:pStyle w:val="Textonotapie"/>
        <w:ind w:firstLine="709"/>
        <w:jc w:val="both"/>
        <w:rPr>
          <w:rFonts w:ascii="Arial" w:hAnsi="Arial" w:cs="Arial"/>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Consejo de Estado. Sección Tercera. Sentencia del 31 de agosto de 2011. Exp. 18.080. CP.: Ruth Stella Correa Palacio. Reiterada en </w:t>
      </w:r>
      <w:r w:rsidRPr="0053695C">
        <w:rPr>
          <w:rFonts w:ascii="Arial" w:hAnsi="Arial" w:cs="Arial"/>
          <w:sz w:val="16"/>
          <w:szCs w:val="16"/>
          <w:lang w:val="es-CO"/>
        </w:rPr>
        <w:t xml:space="preserve">Sentencia del 8 de febrero de 2012. Exp. 20344. </w:t>
      </w:r>
      <w:r w:rsidRPr="0053695C">
        <w:rPr>
          <w:rFonts w:ascii="Arial" w:hAnsi="Arial" w:cs="Arial"/>
          <w:sz w:val="16"/>
          <w:szCs w:val="16"/>
        </w:rPr>
        <w:t xml:space="preserve">También ver: Consejo de Estado, Sección Tercera, sentencia de 9 de mayo de 1996, </w:t>
      </w:r>
      <w:r w:rsidR="00A25300">
        <w:rPr>
          <w:rFonts w:ascii="Arial" w:hAnsi="Arial" w:cs="Arial"/>
          <w:sz w:val="16"/>
          <w:szCs w:val="16"/>
        </w:rPr>
        <w:t>E</w:t>
      </w:r>
      <w:r w:rsidRPr="0053695C">
        <w:rPr>
          <w:rFonts w:ascii="Arial" w:hAnsi="Arial" w:cs="Arial"/>
          <w:sz w:val="16"/>
          <w:szCs w:val="16"/>
        </w:rPr>
        <w:t xml:space="preserve">xp. 10.151, reiterada en sentencias de 29 de abril y 21 de julio de 1999, </w:t>
      </w:r>
      <w:r w:rsidR="00A25300">
        <w:rPr>
          <w:rFonts w:ascii="Arial" w:hAnsi="Arial" w:cs="Arial"/>
          <w:sz w:val="16"/>
          <w:szCs w:val="16"/>
        </w:rPr>
        <w:t>E</w:t>
      </w:r>
      <w:r w:rsidRPr="0053695C">
        <w:rPr>
          <w:rFonts w:ascii="Arial" w:hAnsi="Arial" w:cs="Arial"/>
          <w:sz w:val="16"/>
          <w:szCs w:val="16"/>
        </w:rPr>
        <w:t xml:space="preserve">xp. 14.885 y </w:t>
      </w:r>
      <w:r w:rsidR="00A25300">
        <w:rPr>
          <w:rFonts w:ascii="Arial" w:hAnsi="Arial" w:cs="Arial"/>
          <w:sz w:val="16"/>
          <w:szCs w:val="16"/>
        </w:rPr>
        <w:t>E</w:t>
      </w:r>
      <w:r w:rsidRPr="0053695C">
        <w:rPr>
          <w:rFonts w:ascii="Arial" w:hAnsi="Arial" w:cs="Arial"/>
          <w:sz w:val="16"/>
          <w:szCs w:val="16"/>
        </w:rPr>
        <w:t>xp. 14.943, C.P. Daniel Suárez Hernández.</w:t>
      </w:r>
    </w:p>
  </w:footnote>
  <w:footnote w:id="30">
    <w:p w14:paraId="69D3B423" w14:textId="77777777" w:rsidR="0054316D" w:rsidRPr="00D64FE6" w:rsidRDefault="0054316D" w:rsidP="0054316D">
      <w:pPr>
        <w:pStyle w:val="Textonotapie"/>
        <w:ind w:firstLine="709"/>
        <w:jc w:val="both"/>
        <w:rPr>
          <w:sz w:val="16"/>
          <w:szCs w:val="16"/>
          <w:lang w:val="pt-BR"/>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Consejo de Estado. Sección Tercera. Sentencia del 29 de enero de 2018. </w:t>
      </w:r>
      <w:r w:rsidRPr="00D64FE6">
        <w:rPr>
          <w:rFonts w:ascii="Arial" w:hAnsi="Arial" w:cs="Arial"/>
          <w:sz w:val="16"/>
          <w:szCs w:val="16"/>
          <w:lang w:val="pt-BR"/>
        </w:rPr>
        <w:t>Exp. 52.666 CP.: Jaime Orlando Santofimio Gamboa.</w:t>
      </w:r>
    </w:p>
  </w:footnote>
  <w:footnote w:id="31">
    <w:p w14:paraId="79B2A024" w14:textId="77777777" w:rsidR="0054316D" w:rsidRPr="00D64FE6" w:rsidRDefault="0054316D" w:rsidP="0054316D">
      <w:pPr>
        <w:pStyle w:val="Textonotapie"/>
        <w:ind w:firstLine="709"/>
        <w:rPr>
          <w:sz w:val="16"/>
          <w:szCs w:val="16"/>
          <w:lang w:val="pt-BR"/>
        </w:rPr>
      </w:pPr>
      <w:r w:rsidRPr="0053695C">
        <w:rPr>
          <w:rStyle w:val="Refdenotaalpie"/>
          <w:sz w:val="16"/>
          <w:szCs w:val="16"/>
        </w:rPr>
        <w:footnoteRef/>
      </w:r>
      <w:r w:rsidRPr="00D64FE6">
        <w:rPr>
          <w:sz w:val="16"/>
          <w:szCs w:val="16"/>
          <w:lang w:val="pt-BR"/>
        </w:rPr>
        <w:t xml:space="preserve"> </w:t>
      </w:r>
      <w:r w:rsidRPr="00D64FE6">
        <w:rPr>
          <w:rFonts w:ascii="Arial" w:hAnsi="Arial" w:cs="Arial"/>
          <w:sz w:val="16"/>
          <w:szCs w:val="16"/>
          <w:lang w:val="pt-BR"/>
        </w:rPr>
        <w:t xml:space="preserve">Ibidem </w:t>
      </w:r>
    </w:p>
  </w:footnote>
  <w:footnote w:id="32">
    <w:p w14:paraId="54B687D4" w14:textId="77777777" w:rsidR="0054316D" w:rsidRPr="00D64FE6" w:rsidRDefault="0054316D" w:rsidP="0054316D">
      <w:pPr>
        <w:pStyle w:val="Textonotapie"/>
        <w:ind w:firstLine="709"/>
        <w:jc w:val="both"/>
        <w:rPr>
          <w:rFonts w:ascii="Arial" w:hAnsi="Arial" w:cs="Arial"/>
          <w:sz w:val="16"/>
          <w:szCs w:val="16"/>
          <w:lang w:val="pt-BR"/>
        </w:rPr>
      </w:pPr>
      <w:r w:rsidRPr="0053695C">
        <w:rPr>
          <w:rStyle w:val="Refdenotaalpie"/>
          <w:sz w:val="16"/>
          <w:szCs w:val="16"/>
        </w:rPr>
        <w:footnoteRef/>
      </w:r>
      <w:r w:rsidRPr="00D64FE6">
        <w:rPr>
          <w:sz w:val="16"/>
          <w:szCs w:val="16"/>
          <w:lang w:val="pt-BR"/>
        </w:rPr>
        <w:t xml:space="preserve"> </w:t>
      </w:r>
      <w:r w:rsidRPr="00D64FE6">
        <w:rPr>
          <w:rFonts w:ascii="Arial" w:hAnsi="Arial" w:cs="Arial"/>
          <w:sz w:val="16"/>
          <w:szCs w:val="16"/>
          <w:lang w:val="pt-BR"/>
        </w:rPr>
        <w:t xml:space="preserve">Consejo de Estado. </w:t>
      </w:r>
      <w:r w:rsidRPr="0053695C">
        <w:rPr>
          <w:rFonts w:ascii="Arial" w:hAnsi="Arial" w:cs="Arial"/>
          <w:sz w:val="16"/>
          <w:szCs w:val="16"/>
        </w:rPr>
        <w:t>Sección Tercera.</w:t>
      </w:r>
      <w:r w:rsidRPr="0053695C">
        <w:rPr>
          <w:rFonts w:ascii="Arial" w:hAnsi="Arial" w:cs="Arial"/>
          <w:sz w:val="16"/>
          <w:szCs w:val="16"/>
          <w:lang w:val="es-CO"/>
        </w:rPr>
        <w:t xml:space="preserve"> Subsección A.</w:t>
      </w:r>
      <w:r w:rsidRPr="0053695C">
        <w:rPr>
          <w:rFonts w:ascii="Arial" w:hAnsi="Arial" w:cs="Arial"/>
          <w:sz w:val="16"/>
          <w:szCs w:val="16"/>
        </w:rPr>
        <w:t xml:space="preserve"> Sentencia del 6 de julio de 2022. Exp. 54.319 CP.: María Adriana Marín. Ver también: </w:t>
      </w:r>
      <w:r w:rsidRPr="0053695C">
        <w:rPr>
          <w:rFonts w:ascii="Arial" w:hAnsi="Arial" w:cs="Arial"/>
          <w:sz w:val="16"/>
          <w:szCs w:val="16"/>
          <w:lang w:val="es-CO"/>
        </w:rPr>
        <w:t xml:space="preserve">Consejo de Estado. Sección Tercera. Subsección A. Sentencia del 3 de junio de 2022. Exp. 53299. </w:t>
      </w:r>
      <w:r w:rsidRPr="00D64FE6">
        <w:rPr>
          <w:rFonts w:ascii="Arial" w:hAnsi="Arial" w:cs="Arial"/>
          <w:sz w:val="16"/>
          <w:szCs w:val="16"/>
          <w:lang w:val="pt-BR"/>
        </w:rPr>
        <w:t>C.P.: José Roberto Sáchica Méndez</w:t>
      </w:r>
    </w:p>
  </w:footnote>
  <w:footnote w:id="33">
    <w:p w14:paraId="7985A881" w14:textId="77777777" w:rsidR="0054316D" w:rsidRPr="00D64FE6" w:rsidRDefault="0054316D" w:rsidP="0054316D">
      <w:pPr>
        <w:pStyle w:val="Textonotapie"/>
        <w:ind w:firstLine="709"/>
        <w:rPr>
          <w:rFonts w:ascii="Arial" w:hAnsi="Arial" w:cs="Arial"/>
          <w:sz w:val="16"/>
          <w:szCs w:val="16"/>
          <w:lang w:val="pt-BR" w:bidi="es-ES"/>
        </w:rPr>
      </w:pPr>
      <w:r w:rsidRPr="0053695C">
        <w:rPr>
          <w:rStyle w:val="Refdenotaalpie"/>
          <w:sz w:val="16"/>
          <w:szCs w:val="16"/>
        </w:rPr>
        <w:footnoteRef/>
      </w:r>
      <w:r w:rsidRPr="00D64FE6">
        <w:rPr>
          <w:sz w:val="16"/>
          <w:szCs w:val="16"/>
          <w:lang w:val="pt-BR"/>
        </w:rPr>
        <w:t xml:space="preserve"> </w:t>
      </w:r>
      <w:r w:rsidRPr="00D64FE6">
        <w:rPr>
          <w:rFonts w:ascii="Arial" w:hAnsi="Arial" w:cs="Arial"/>
          <w:sz w:val="16"/>
          <w:szCs w:val="16"/>
          <w:lang w:val="pt-BR" w:bidi="es-ES"/>
        </w:rPr>
        <w:t xml:space="preserve">Corte Constitucional. Sentencia C-416 de 2012. </w:t>
      </w:r>
    </w:p>
    <w:p w14:paraId="179E4A90" w14:textId="77777777" w:rsidR="0054316D" w:rsidRPr="00D64FE6" w:rsidRDefault="0054316D" w:rsidP="0054316D">
      <w:pPr>
        <w:pStyle w:val="Textonotapie"/>
        <w:ind w:firstLine="709"/>
        <w:rPr>
          <w:sz w:val="16"/>
          <w:szCs w:val="16"/>
          <w:lang w:val="pt-BR"/>
        </w:rPr>
      </w:pPr>
    </w:p>
  </w:footnote>
  <w:footnote w:id="34">
    <w:p w14:paraId="2E9F26CB" w14:textId="77777777" w:rsidR="0054316D" w:rsidRPr="0053695C" w:rsidRDefault="0054316D" w:rsidP="0054316D">
      <w:pPr>
        <w:pStyle w:val="Textonotapie"/>
        <w:ind w:firstLine="709"/>
        <w:rPr>
          <w:sz w:val="16"/>
          <w:szCs w:val="16"/>
          <w:lang w:val="es-CO"/>
        </w:rPr>
      </w:pPr>
      <w:r w:rsidRPr="0053695C">
        <w:rPr>
          <w:rStyle w:val="Refdenotaalpie"/>
          <w:sz w:val="16"/>
          <w:szCs w:val="16"/>
        </w:rPr>
        <w:footnoteRef/>
      </w:r>
      <w:r w:rsidRPr="0053695C">
        <w:rPr>
          <w:sz w:val="16"/>
          <w:szCs w:val="16"/>
        </w:rPr>
        <w:t xml:space="preserve"> </w:t>
      </w:r>
      <w:r w:rsidRPr="0053695C">
        <w:rPr>
          <w:rFonts w:ascii="Arial" w:hAnsi="Arial" w:cs="Arial"/>
          <w:sz w:val="16"/>
          <w:szCs w:val="16"/>
        </w:rPr>
        <w:t xml:space="preserve">EXPÓSITO VÉLEZ, Juan Carlos. </w:t>
      </w:r>
      <w:r w:rsidRPr="0053695C">
        <w:rPr>
          <w:rFonts w:ascii="Arial" w:hAnsi="Arial" w:cs="Arial"/>
          <w:sz w:val="16"/>
          <w:szCs w:val="16"/>
          <w:lang w:val="es-CO"/>
        </w:rPr>
        <w:t xml:space="preserve">Formas, formalidades y contenido del contrato estatal. Serie de derecho administrativo Nro. 34. Universidad Externado de Colombia. 2020. </w:t>
      </w:r>
    </w:p>
  </w:footnote>
  <w:footnote w:id="35">
    <w:p w14:paraId="2AA0013B" w14:textId="77777777" w:rsidR="0054316D" w:rsidRPr="005745DD" w:rsidRDefault="0054316D" w:rsidP="0054316D">
      <w:pPr>
        <w:pStyle w:val="Textonotapie"/>
        <w:ind w:firstLine="709"/>
        <w:jc w:val="both"/>
        <w:rPr>
          <w:rFonts w:ascii="Arial" w:hAnsi="Arial" w:cs="Arial"/>
          <w:sz w:val="19"/>
          <w:szCs w:val="19"/>
          <w:lang w:val="es-ES"/>
        </w:rPr>
      </w:pPr>
      <w:r w:rsidRPr="005745DD">
        <w:rPr>
          <w:rStyle w:val="Refdenotaalpie"/>
          <w:rFonts w:ascii="Arial" w:hAnsi="Arial" w:cs="Arial"/>
          <w:sz w:val="19"/>
          <w:szCs w:val="19"/>
        </w:rPr>
        <w:footnoteRef/>
      </w:r>
      <w:r w:rsidRPr="005745DD">
        <w:rPr>
          <w:rFonts w:ascii="Arial" w:hAnsi="Arial" w:cs="Arial"/>
          <w:sz w:val="19"/>
          <w:szCs w:val="19"/>
        </w:rPr>
        <w:t xml:space="preserve"> </w:t>
      </w:r>
      <w:r w:rsidRPr="005745DD">
        <w:rPr>
          <w:rFonts w:ascii="Arial" w:hAnsi="Arial" w:cs="Arial"/>
          <w:sz w:val="19"/>
          <w:szCs w:val="19"/>
          <w:lang w:val="es-ES"/>
        </w:rPr>
        <w:t>«Para la consecución de los fines de que trata el artículo anterior, las entidades estatales:</w:t>
      </w:r>
    </w:p>
    <w:p w14:paraId="575BF2D9" w14:textId="4A156896" w:rsidR="0054316D" w:rsidRPr="005745DD" w:rsidRDefault="00A25300" w:rsidP="0054316D">
      <w:pPr>
        <w:ind w:firstLine="709"/>
        <w:jc w:val="both"/>
        <w:rPr>
          <w:rFonts w:ascii="Arial" w:hAnsi="Arial" w:cs="Arial"/>
          <w:sz w:val="19"/>
          <w:szCs w:val="19"/>
          <w:lang w:val="es-ES"/>
        </w:rPr>
      </w:pPr>
      <w:r w:rsidRPr="005745DD">
        <w:rPr>
          <w:rFonts w:ascii="Arial" w:hAnsi="Arial" w:cs="Arial"/>
          <w:sz w:val="19"/>
          <w:szCs w:val="19"/>
          <w:lang w:val="es-ES"/>
        </w:rPr>
        <w:t>» [</w:t>
      </w:r>
      <w:r w:rsidR="0054316D" w:rsidRPr="005745DD">
        <w:rPr>
          <w:rFonts w:ascii="Arial" w:hAnsi="Arial" w:cs="Arial"/>
          <w:sz w:val="19"/>
          <w:szCs w:val="19"/>
          <w:lang w:val="es-ES"/>
        </w:rPr>
        <w:t>…] 3o. Solicitarán las actualización o la revisión de los precios cuando se produzcan fenómenos que alteren en su contra el equilibrio económico o financiero del contrato».</w:t>
      </w:r>
    </w:p>
    <w:p w14:paraId="7D80546E" w14:textId="77777777" w:rsidR="0054316D" w:rsidRPr="005745DD" w:rsidRDefault="0054316D" w:rsidP="0054316D">
      <w:pPr>
        <w:pStyle w:val="Textonotapie"/>
        <w:ind w:firstLine="709"/>
        <w:jc w:val="both"/>
        <w:rPr>
          <w:rFonts w:ascii="Arial" w:hAnsi="Arial" w:cs="Arial"/>
          <w:sz w:val="19"/>
          <w:szCs w:val="19"/>
          <w:lang w:val="es-ES"/>
        </w:rPr>
      </w:pPr>
    </w:p>
  </w:footnote>
  <w:footnote w:id="36">
    <w:p w14:paraId="3F340BDA" w14:textId="6B135689" w:rsidR="0054316D" w:rsidRPr="005745DD" w:rsidRDefault="0054316D" w:rsidP="0054316D">
      <w:pPr>
        <w:pStyle w:val="Textonotapie"/>
        <w:ind w:firstLine="709"/>
        <w:jc w:val="both"/>
        <w:rPr>
          <w:rFonts w:ascii="Arial" w:hAnsi="Arial" w:cs="Arial"/>
          <w:sz w:val="19"/>
          <w:szCs w:val="19"/>
          <w:lang w:val="es-ES"/>
        </w:rPr>
      </w:pPr>
      <w:r w:rsidRPr="005745DD">
        <w:rPr>
          <w:rStyle w:val="Refdenotaalpie"/>
          <w:rFonts w:ascii="Arial" w:hAnsi="Arial" w:cs="Arial"/>
          <w:sz w:val="19"/>
          <w:szCs w:val="19"/>
        </w:rPr>
        <w:footnoteRef/>
      </w:r>
      <w:r w:rsidRPr="005745DD">
        <w:rPr>
          <w:rFonts w:ascii="Arial" w:hAnsi="Arial" w:cs="Arial"/>
          <w:sz w:val="19"/>
          <w:szCs w:val="19"/>
        </w:rPr>
        <w:t xml:space="preserve"> </w:t>
      </w:r>
      <w:r w:rsidR="00A25300" w:rsidRPr="005745DD">
        <w:rPr>
          <w:rFonts w:ascii="Arial" w:hAnsi="Arial" w:cs="Arial"/>
          <w:sz w:val="19"/>
          <w:szCs w:val="19"/>
          <w:lang w:val="es-ES"/>
        </w:rPr>
        <w:t>«</w:t>
      </w:r>
      <w:r w:rsidR="00A25300" w:rsidRPr="005745DD">
        <w:rPr>
          <w:rFonts w:ascii="Arial" w:hAnsi="Arial" w:cs="Arial"/>
          <w:sz w:val="19"/>
          <w:szCs w:val="19"/>
        </w:rPr>
        <w:t>Para</w:t>
      </w:r>
      <w:r w:rsidRPr="005745DD">
        <w:rPr>
          <w:rFonts w:ascii="Arial" w:hAnsi="Arial" w:cs="Arial"/>
          <w:sz w:val="19"/>
          <w:szCs w:val="19"/>
          <w:lang w:val="es-ES"/>
        </w:rPr>
        <w:t xml:space="preserve"> la realización de los fines de que trata el artículo 3o. de esta Ley, los contratistas:</w:t>
      </w:r>
    </w:p>
    <w:p w14:paraId="4AB788D4" w14:textId="5FEBB9AF" w:rsidR="0054316D" w:rsidRPr="005745DD" w:rsidRDefault="00A25300" w:rsidP="0054316D">
      <w:pPr>
        <w:pStyle w:val="Textonotapie"/>
        <w:ind w:firstLine="709"/>
        <w:jc w:val="both"/>
        <w:rPr>
          <w:rFonts w:ascii="Arial" w:hAnsi="Arial" w:cs="Arial"/>
          <w:sz w:val="19"/>
          <w:szCs w:val="19"/>
          <w:lang w:val="es-ES"/>
        </w:rPr>
      </w:pPr>
      <w:r w:rsidRPr="005745DD">
        <w:rPr>
          <w:rFonts w:ascii="Arial" w:hAnsi="Arial" w:cs="Arial"/>
          <w:sz w:val="19"/>
          <w:szCs w:val="19"/>
          <w:lang w:val="es-ES"/>
        </w:rPr>
        <w:t>» 1o.</w:t>
      </w:r>
      <w:r w:rsidR="0054316D" w:rsidRPr="005745DD">
        <w:rPr>
          <w:rFonts w:ascii="Arial" w:hAnsi="Arial" w:cs="Arial"/>
          <w:sz w:val="19"/>
          <w:szCs w:val="19"/>
          <w:lang w:val="es-ES"/>
        </w:rPr>
        <w:t xml:space="preserve"> Tendrán derecho a recibir oportunamente la remuneración pactada y a que el valor intrínseco de la misma no se altere o modifique durante la vigencia del contrato.</w:t>
      </w:r>
    </w:p>
    <w:p w14:paraId="7E0916A9" w14:textId="713F4869" w:rsidR="0054316D" w:rsidRPr="005745DD" w:rsidRDefault="00A25300" w:rsidP="0054316D">
      <w:pPr>
        <w:pStyle w:val="Textonotapie"/>
        <w:ind w:firstLine="709"/>
        <w:jc w:val="both"/>
        <w:rPr>
          <w:rFonts w:ascii="Arial" w:hAnsi="Arial" w:cs="Arial"/>
          <w:sz w:val="19"/>
          <w:szCs w:val="19"/>
          <w:lang w:val="es-ES"/>
        </w:rPr>
      </w:pPr>
      <w:r w:rsidRPr="005745DD">
        <w:rPr>
          <w:rFonts w:ascii="Arial" w:hAnsi="Arial" w:cs="Arial"/>
          <w:sz w:val="19"/>
          <w:szCs w:val="19"/>
          <w:lang w:val="es-ES"/>
        </w:rPr>
        <w:t>» En</w:t>
      </w:r>
      <w:r w:rsidR="0054316D" w:rsidRPr="005745DD">
        <w:rPr>
          <w:rFonts w:ascii="Arial" w:hAnsi="Arial" w:cs="Arial"/>
          <w:sz w:val="19"/>
          <w:szCs w:val="19"/>
          <w:lang w:val="es-ES"/>
        </w:rPr>
        <w:t xml:space="preserve">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728"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8992"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614749297">
    <w:abstractNumId w:val="3"/>
  </w:num>
  <w:num w:numId="2" w16cid:durableId="336883251">
    <w:abstractNumId w:val="1"/>
  </w:num>
  <w:num w:numId="3" w16cid:durableId="851069095">
    <w:abstractNumId w:val="2"/>
  </w:num>
  <w:num w:numId="4" w16cid:durableId="499739743">
    <w:abstractNumId w:val="4"/>
  </w:num>
  <w:num w:numId="5" w16cid:durableId="64882429">
    <w:abstractNumId w:val="0"/>
  </w:num>
  <w:num w:numId="6" w16cid:durableId="1226260755">
    <w:abstractNumId w:val="5"/>
  </w:num>
  <w:num w:numId="7" w16cid:durableId="1169062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813"/>
    <w:rsid w:val="000673D7"/>
    <w:rsid w:val="00083334"/>
    <w:rsid w:val="000956CF"/>
    <w:rsid w:val="000A683E"/>
    <w:rsid w:val="000E1251"/>
    <w:rsid w:val="00107672"/>
    <w:rsid w:val="0011595A"/>
    <w:rsid w:val="001220C5"/>
    <w:rsid w:val="001267F7"/>
    <w:rsid w:val="00127233"/>
    <w:rsid w:val="00130999"/>
    <w:rsid w:val="00146156"/>
    <w:rsid w:val="00151B8D"/>
    <w:rsid w:val="00164D81"/>
    <w:rsid w:val="00164FA3"/>
    <w:rsid w:val="00171F10"/>
    <w:rsid w:val="0019666C"/>
    <w:rsid w:val="001A1011"/>
    <w:rsid w:val="001A48D0"/>
    <w:rsid w:val="001D1CDA"/>
    <w:rsid w:val="0022185D"/>
    <w:rsid w:val="002223C1"/>
    <w:rsid w:val="0022685D"/>
    <w:rsid w:val="0023757D"/>
    <w:rsid w:val="002653C1"/>
    <w:rsid w:val="00281EEC"/>
    <w:rsid w:val="002951A0"/>
    <w:rsid w:val="002A64FD"/>
    <w:rsid w:val="002C3A4C"/>
    <w:rsid w:val="002F6073"/>
    <w:rsid w:val="00310B9B"/>
    <w:rsid w:val="00334B46"/>
    <w:rsid w:val="003623A7"/>
    <w:rsid w:val="0036461C"/>
    <w:rsid w:val="00367884"/>
    <w:rsid w:val="003678F5"/>
    <w:rsid w:val="0039439C"/>
    <w:rsid w:val="003B4C48"/>
    <w:rsid w:val="003B69E7"/>
    <w:rsid w:val="003B6B3A"/>
    <w:rsid w:val="003B773B"/>
    <w:rsid w:val="003C013B"/>
    <w:rsid w:val="003D0F4D"/>
    <w:rsid w:val="003F58A1"/>
    <w:rsid w:val="00410DD6"/>
    <w:rsid w:val="004134C9"/>
    <w:rsid w:val="00462A59"/>
    <w:rsid w:val="004A1847"/>
    <w:rsid w:val="004B6B0E"/>
    <w:rsid w:val="004D0121"/>
    <w:rsid w:val="004D25B3"/>
    <w:rsid w:val="00511405"/>
    <w:rsid w:val="00526E9D"/>
    <w:rsid w:val="00531272"/>
    <w:rsid w:val="0054316D"/>
    <w:rsid w:val="00547A74"/>
    <w:rsid w:val="005566E8"/>
    <w:rsid w:val="005612AE"/>
    <w:rsid w:val="005746AB"/>
    <w:rsid w:val="005867B8"/>
    <w:rsid w:val="005B2585"/>
    <w:rsid w:val="005D5CD9"/>
    <w:rsid w:val="005D65C8"/>
    <w:rsid w:val="006219F8"/>
    <w:rsid w:val="006279E8"/>
    <w:rsid w:val="006540A5"/>
    <w:rsid w:val="00681FDB"/>
    <w:rsid w:val="006A7DAD"/>
    <w:rsid w:val="006C5026"/>
    <w:rsid w:val="006D70BA"/>
    <w:rsid w:val="00716891"/>
    <w:rsid w:val="007566FE"/>
    <w:rsid w:val="00767240"/>
    <w:rsid w:val="0077144B"/>
    <w:rsid w:val="00793403"/>
    <w:rsid w:val="007B2FE8"/>
    <w:rsid w:val="007F2B7C"/>
    <w:rsid w:val="00820F5B"/>
    <w:rsid w:val="00833452"/>
    <w:rsid w:val="008614E5"/>
    <w:rsid w:val="008678EB"/>
    <w:rsid w:val="00881C10"/>
    <w:rsid w:val="008D5C70"/>
    <w:rsid w:val="008F2248"/>
    <w:rsid w:val="009025AF"/>
    <w:rsid w:val="00904F23"/>
    <w:rsid w:val="00906B3C"/>
    <w:rsid w:val="00913B3F"/>
    <w:rsid w:val="0092155F"/>
    <w:rsid w:val="00951236"/>
    <w:rsid w:val="009803C0"/>
    <w:rsid w:val="009A2245"/>
    <w:rsid w:val="009A7CD1"/>
    <w:rsid w:val="009F33F2"/>
    <w:rsid w:val="009F7ACA"/>
    <w:rsid w:val="00A07532"/>
    <w:rsid w:val="00A1085C"/>
    <w:rsid w:val="00A25300"/>
    <w:rsid w:val="00A309E2"/>
    <w:rsid w:val="00A509BB"/>
    <w:rsid w:val="00A8066E"/>
    <w:rsid w:val="00AA4B8A"/>
    <w:rsid w:val="00AA6BF7"/>
    <w:rsid w:val="00AE34C2"/>
    <w:rsid w:val="00B008B0"/>
    <w:rsid w:val="00B01ED6"/>
    <w:rsid w:val="00B06D09"/>
    <w:rsid w:val="00B20837"/>
    <w:rsid w:val="00B62BDE"/>
    <w:rsid w:val="00B653C4"/>
    <w:rsid w:val="00B771A9"/>
    <w:rsid w:val="00B809BB"/>
    <w:rsid w:val="00B8248A"/>
    <w:rsid w:val="00BC7F5A"/>
    <w:rsid w:val="00BD5283"/>
    <w:rsid w:val="00C30461"/>
    <w:rsid w:val="00C754BE"/>
    <w:rsid w:val="00C9405D"/>
    <w:rsid w:val="00CC1B26"/>
    <w:rsid w:val="00CD284F"/>
    <w:rsid w:val="00CE3263"/>
    <w:rsid w:val="00CE5D1C"/>
    <w:rsid w:val="00CF23AA"/>
    <w:rsid w:val="00D01921"/>
    <w:rsid w:val="00D36FA9"/>
    <w:rsid w:val="00D411E2"/>
    <w:rsid w:val="00D54565"/>
    <w:rsid w:val="00D752B7"/>
    <w:rsid w:val="00DA1854"/>
    <w:rsid w:val="00DA3B94"/>
    <w:rsid w:val="00DB199B"/>
    <w:rsid w:val="00E20894"/>
    <w:rsid w:val="00E26B7C"/>
    <w:rsid w:val="00E333B8"/>
    <w:rsid w:val="00E36BF8"/>
    <w:rsid w:val="00EB3C91"/>
    <w:rsid w:val="00EB66DA"/>
    <w:rsid w:val="00F56090"/>
    <w:rsid w:val="00F605F2"/>
    <w:rsid w:val="00F71020"/>
    <w:rsid w:val="00F753F8"/>
    <w:rsid w:val="00F76AFC"/>
    <w:rsid w:val="00F96772"/>
    <w:rsid w:val="00FA286E"/>
    <w:rsid w:val="00FA5516"/>
    <w:rsid w:val="00FA643B"/>
    <w:rsid w:val="00FD6F73"/>
    <w:rsid w:val="00FF1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72"/>
    <w:pPr>
      <w:spacing w:after="0" w:line="240" w:lineRule="auto"/>
    </w:pPr>
    <w:rPr>
      <w:sz w:val="24"/>
      <w:lang w:val="es-MX"/>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7B2FE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2">
    <w:name w:val="2"/>
    <w:basedOn w:val="Tablanormal"/>
    <w:rsid w:val="003623A7"/>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customStyle="1" w:styleId="Appelnotedebasde">
    <w:name w:val="Appel note de bas de..."/>
    <w:basedOn w:val="Normal"/>
    <w:link w:val="Refdenotaalpie"/>
    <w:uiPriority w:val="99"/>
    <w:rsid w:val="00FA286E"/>
    <w:pPr>
      <w:spacing w:line="240" w:lineRule="exact"/>
    </w:pPr>
    <w:rPr>
      <w:vertAlign w:val="superscript"/>
    </w:rPr>
  </w:style>
  <w:style w:type="paragraph" w:styleId="NormalWeb">
    <w:name w:val="Normal (Web)"/>
    <w:basedOn w:val="Normal"/>
    <w:link w:val="NormalWebCar"/>
    <w:uiPriority w:val="99"/>
    <w:unhideWhenUsed/>
    <w:rsid w:val="00F71020"/>
    <w:pPr>
      <w:spacing w:before="100" w:beforeAutospacing="1" w:after="100" w:afterAutospacing="1"/>
    </w:pPr>
    <w:rPr>
      <w:rFonts w:ascii="Times New Roman" w:eastAsia="Times New Roman" w:hAnsi="Times New Roman" w:cs="Times New Roman"/>
      <w:szCs w:val="24"/>
      <w:lang w:eastAsia="es-CO"/>
    </w:rPr>
  </w:style>
  <w:style w:type="character" w:styleId="Textoennegrita">
    <w:name w:val="Strong"/>
    <w:basedOn w:val="Fuentedeprrafopredeter"/>
    <w:uiPriority w:val="22"/>
    <w:qFormat/>
    <w:rsid w:val="00F71020"/>
    <w:rPr>
      <w:b/>
      <w:bCs/>
    </w:rPr>
  </w:style>
  <w:style w:type="character" w:styleId="nfasis">
    <w:name w:val="Emphasis"/>
    <w:basedOn w:val="Fuentedeprrafopredeter"/>
    <w:uiPriority w:val="20"/>
    <w:qFormat/>
    <w:rsid w:val="00F71020"/>
    <w:rPr>
      <w:i/>
      <w:iCs/>
    </w:rPr>
  </w:style>
  <w:style w:type="table" w:customStyle="1" w:styleId="Tablaconcuadrcula1">
    <w:name w:val="Tabla con cuadrícula1"/>
    <w:basedOn w:val="Tablanormal"/>
    <w:next w:val="Tablaconcuadrcula"/>
    <w:uiPriority w:val="59"/>
    <w:rsid w:val="0006181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1272"/>
    <w:rPr>
      <w:rFonts w:ascii="Geomanist Light" w:hAnsi="Geomanist Light"/>
      <w:lang w:val="es-ES"/>
    </w:rPr>
  </w:style>
  <w:style w:type="character" w:styleId="Hipervnculo">
    <w:name w:val="Hyperlink"/>
    <w:basedOn w:val="Fuentedeprrafopredeter"/>
    <w:uiPriority w:val="99"/>
    <w:unhideWhenUsed/>
    <w:rsid w:val="0054316D"/>
    <w:rPr>
      <w:color w:val="0563C1" w:themeColor="hyperlink"/>
      <w:u w:val="single"/>
    </w:rPr>
  </w:style>
  <w:style w:type="paragraph" w:styleId="Textoindependiente">
    <w:name w:val="Body Text"/>
    <w:basedOn w:val="Normal"/>
    <w:link w:val="TextoindependienteCar"/>
    <w:uiPriority w:val="1"/>
    <w:qFormat/>
    <w:rsid w:val="0054316D"/>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54316D"/>
    <w:rPr>
      <w:rFonts w:ascii="Arial" w:eastAsia="Arial" w:hAnsi="Arial" w:cs="Arial"/>
      <w:sz w:val="20"/>
      <w:szCs w:val="20"/>
      <w:lang w:val="es-ES"/>
    </w:rPr>
  </w:style>
  <w:style w:type="character" w:customStyle="1" w:styleId="NormalWebCar">
    <w:name w:val="Normal (Web) Car"/>
    <w:link w:val="NormalWeb"/>
    <w:uiPriority w:val="99"/>
    <w:rsid w:val="0054316D"/>
    <w:rPr>
      <w:rFonts w:ascii="Times New Roman" w:eastAsia="Times New Roman" w:hAnsi="Times New Roman" w:cs="Times New Roman"/>
      <w:sz w:val="24"/>
      <w:szCs w:val="24"/>
      <w:lang w:val="es-MX" w:eastAsia="es-CO"/>
    </w:rPr>
  </w:style>
  <w:style w:type="character" w:styleId="Mencinsinresolver">
    <w:name w:val="Unresolved Mention"/>
    <w:basedOn w:val="Fuentedeprrafopredeter"/>
    <w:uiPriority w:val="99"/>
    <w:semiHidden/>
    <w:unhideWhenUsed/>
    <w:rsid w:val="00B653C4"/>
    <w:rPr>
      <w:color w:val="605E5C"/>
      <w:shd w:val="clear" w:color="auto" w:fill="E1DFDD"/>
    </w:rPr>
  </w:style>
  <w:style w:type="character" w:customStyle="1" w:styleId="Ttulo3Car">
    <w:name w:val="Título 3 Car"/>
    <w:basedOn w:val="Fuentedeprrafopredeter"/>
    <w:link w:val="Ttulo3"/>
    <w:uiPriority w:val="9"/>
    <w:semiHidden/>
    <w:rsid w:val="007B2FE8"/>
    <w:rPr>
      <w:rFonts w:asciiTheme="majorHAnsi" w:eastAsiaTheme="majorEastAsia" w:hAnsiTheme="majorHAnsi" w:cstheme="majorBidi"/>
      <w:color w:val="1F3763"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0864">
      <w:bodyDiv w:val="1"/>
      <w:marLeft w:val="0"/>
      <w:marRight w:val="0"/>
      <w:marTop w:val="0"/>
      <w:marBottom w:val="0"/>
      <w:divBdr>
        <w:top w:val="none" w:sz="0" w:space="0" w:color="auto"/>
        <w:left w:val="none" w:sz="0" w:space="0" w:color="auto"/>
        <w:bottom w:val="none" w:sz="0" w:space="0" w:color="auto"/>
        <w:right w:val="none" w:sz="0" w:space="0" w:color="auto"/>
      </w:divBdr>
    </w:div>
    <w:div w:id="832917588">
      <w:bodyDiv w:val="1"/>
      <w:marLeft w:val="0"/>
      <w:marRight w:val="0"/>
      <w:marTop w:val="0"/>
      <w:marBottom w:val="0"/>
      <w:divBdr>
        <w:top w:val="none" w:sz="0" w:space="0" w:color="auto"/>
        <w:left w:val="none" w:sz="0" w:space="0" w:color="auto"/>
        <w:bottom w:val="none" w:sz="0" w:space="0" w:color="auto"/>
        <w:right w:val="none" w:sz="0" w:space="0" w:color="auto"/>
      </w:divBdr>
    </w:div>
    <w:div w:id="11458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9D2E7A0E-F5D1-4342-9888-D5347DFAC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9d85dbaf-23eb-4e57-a637-93dcacc8b1a1"/>
    <ds:schemaRef ds:uri="a6cb9e4b-f1d1-4245-83ec-6cad768d538a"/>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11954</Words>
  <Characters>65753</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5</cp:revision>
  <dcterms:created xsi:type="dcterms:W3CDTF">2023-03-01T19:50:00Z</dcterms:created>
  <dcterms:modified xsi:type="dcterms:W3CDTF">2023-03-01T19:58:00Z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