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AFAF" w14:textId="77777777" w:rsidR="004A182D" w:rsidRPr="004A182D" w:rsidRDefault="004A182D" w:rsidP="004A182D">
      <w:pPr>
        <w:spacing w:after="0" w:line="240" w:lineRule="auto"/>
        <w:jc w:val="right"/>
        <w:rPr>
          <w:rFonts w:ascii="Arial" w:hAnsi="Arial" w:cs="Arial"/>
          <w:b/>
          <w:bCs/>
          <w:sz w:val="20"/>
          <w:szCs w:val="20"/>
          <w:lang w:val="es-ES_tradnl" w:eastAsia="es-ES"/>
        </w:rPr>
      </w:pPr>
      <w:bookmarkStart w:id="0" w:name="_Hlk28946138"/>
      <w:bookmarkStart w:id="1" w:name="_Hlk29548183"/>
      <w:r w:rsidRPr="004A182D">
        <w:rPr>
          <w:rFonts w:ascii="Arial" w:hAnsi="Arial" w:cs="Arial"/>
          <w:b/>
          <w:bCs/>
          <w:sz w:val="20"/>
          <w:szCs w:val="20"/>
          <w:lang w:val="es-ES_tradnl" w:eastAsia="es-ES"/>
        </w:rPr>
        <w:tab/>
      </w:r>
      <w:r w:rsidRPr="004A182D">
        <w:rPr>
          <w:rFonts w:ascii="Arial" w:hAnsi="Arial" w:cs="Arial"/>
          <w:b/>
          <w:bCs/>
          <w:sz w:val="16"/>
          <w:szCs w:val="16"/>
          <w:lang w:val="es-ES_tradnl" w:eastAsia="es-ES"/>
        </w:rPr>
        <w:t>CCE-DES-FM-17</w:t>
      </w:r>
    </w:p>
    <w:p w14:paraId="5C722D86" w14:textId="77777777" w:rsidR="00550602" w:rsidRDefault="00550602" w:rsidP="004A182D">
      <w:pPr>
        <w:spacing w:after="0" w:line="276" w:lineRule="auto"/>
        <w:jc w:val="both"/>
        <w:rPr>
          <w:rFonts w:ascii="Arial" w:eastAsia="Calibri" w:hAnsi="Arial" w:cs="Arial"/>
          <w:color w:val="000000"/>
          <w:lang w:val="es-ES_tradnl"/>
        </w:rPr>
      </w:pPr>
    </w:p>
    <w:p w14:paraId="3AC7E65F" w14:textId="77777777" w:rsidR="0062271F" w:rsidRDefault="0062271F" w:rsidP="0062271F">
      <w:pPr>
        <w:spacing w:after="0" w:line="240" w:lineRule="auto"/>
        <w:jc w:val="both"/>
        <w:rPr>
          <w:rFonts w:ascii="Arial" w:eastAsia="Calibri" w:hAnsi="Arial" w:cs="Arial"/>
          <w:b/>
          <w:bCs/>
          <w:color w:val="000000" w:themeColor="text1"/>
          <w:lang w:val="es-ES_tradnl"/>
        </w:rPr>
      </w:pPr>
      <w:r w:rsidRPr="004A182D">
        <w:rPr>
          <w:rFonts w:ascii="Arial" w:eastAsia="Calibri" w:hAnsi="Arial" w:cs="Arial"/>
          <w:b/>
          <w:bCs/>
          <w:color w:val="000000" w:themeColor="text1"/>
          <w:lang w:val="es-ES_tradnl"/>
        </w:rPr>
        <w:t xml:space="preserve">DOCUMENTOS TIPO – </w:t>
      </w:r>
      <w:r w:rsidRPr="004A182D">
        <w:rPr>
          <w:rFonts w:ascii="Arial" w:hAnsi="Arial" w:cs="Arial"/>
          <w:b/>
          <w:bCs/>
          <w:color w:val="000000" w:themeColor="text1"/>
          <w:lang w:val="es-ES"/>
        </w:rPr>
        <w:t xml:space="preserve">Interventoría </w:t>
      </w:r>
      <w:r w:rsidRPr="004A182D">
        <w:rPr>
          <w:rFonts w:ascii="Arial" w:eastAsia="Calibri" w:hAnsi="Arial" w:cs="Arial"/>
          <w:b/>
          <w:bCs/>
          <w:color w:val="000000" w:themeColor="text1"/>
          <w:lang w:val="es-ES_tradnl"/>
        </w:rPr>
        <w:t xml:space="preserve">de obra pública de infraestructura de transporte – </w:t>
      </w:r>
      <w:r>
        <w:rPr>
          <w:rFonts w:ascii="Arial" w:eastAsia="Calibri" w:hAnsi="Arial" w:cs="Arial"/>
          <w:b/>
          <w:bCs/>
          <w:color w:val="000000" w:themeColor="text1"/>
          <w:lang w:val="es-ES_tradnl"/>
        </w:rPr>
        <w:t xml:space="preserve">fundamento normativo </w:t>
      </w:r>
    </w:p>
    <w:p w14:paraId="21DDA195" w14:textId="77777777" w:rsidR="0062271F" w:rsidRDefault="0062271F" w:rsidP="0062271F">
      <w:pPr>
        <w:spacing w:after="0" w:line="240" w:lineRule="auto"/>
        <w:jc w:val="both"/>
        <w:rPr>
          <w:rFonts w:ascii="Arial" w:eastAsia="Calibri" w:hAnsi="Arial" w:cs="Arial"/>
          <w:b/>
          <w:bCs/>
          <w:color w:val="000000" w:themeColor="text1"/>
          <w:lang w:val="es-ES_tradnl"/>
        </w:rPr>
      </w:pPr>
    </w:p>
    <w:p w14:paraId="4E8C8727" w14:textId="77777777" w:rsidR="0062271F" w:rsidRDefault="0062271F" w:rsidP="0062271F">
      <w:pPr>
        <w:spacing w:after="120" w:line="240" w:lineRule="auto"/>
        <w:jc w:val="both"/>
        <w:rPr>
          <w:rFonts w:ascii="Arial" w:hAnsi="Arial" w:cs="Arial"/>
          <w:color w:val="000000" w:themeColor="text1"/>
          <w:sz w:val="20"/>
          <w:szCs w:val="20"/>
          <w:lang w:val="es-ES_tradnl"/>
        </w:rPr>
      </w:pPr>
      <w:r w:rsidRPr="000D49AA">
        <w:rPr>
          <w:rFonts w:ascii="Arial" w:hAnsi="Arial" w:cs="Arial"/>
          <w:color w:val="000000" w:themeColor="text1"/>
          <w:sz w:val="20"/>
          <w:szCs w:val="20"/>
          <w:lang w:val="es-ES_tradnl"/>
        </w:rPr>
        <w:t xml:space="preserve">La Agencia Nacional de Contratación Pública – Colombia Compra Eficiente, con fundamento en el artículo 1 de la Ley 2022 de 2020, expidió la Resolución 256 del 11 de diciembre de 2020, «por la cual se adoptan los documentos tipo para los procesos de selección de concursos de méritos, para contratar la interventoría de obras públicas de infraestructura de transporte». En tal sentido, este documento tipo es obligatorio para todas las entidades sometidas al Estatuto General de Contratación de la Administración Pública, que adelanten procesos de concursos de méritos para contratar la interventoría de cualquiera de los proyectos señalados en la «Matriz 1 – Experiencia». </w:t>
      </w:r>
    </w:p>
    <w:p w14:paraId="0029BB96" w14:textId="77777777" w:rsidR="0062271F" w:rsidRPr="000D49AA" w:rsidRDefault="0062271F" w:rsidP="0062271F">
      <w:pPr>
        <w:spacing w:after="120" w:line="24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r w:rsidRPr="000D49AA">
        <w:rPr>
          <w:rFonts w:ascii="Arial" w:hAnsi="Arial" w:cs="Arial"/>
          <w:color w:val="000000" w:themeColor="text1"/>
          <w:sz w:val="20"/>
          <w:szCs w:val="20"/>
          <w:lang w:val="es-ES_tradnl"/>
        </w:rPr>
        <w:t>recientemente la Agencia Nacional de Contratación Pública – Colombia Compra Eficiente expidió la Resolución 326 del 2022 «Por la cual se actualizan los documentos tipo para los procesos de contratación de concurso de méritos para contratar la interventoría de obras públicas de infraestructura de transporte y se deroga la Resolución 256 de 2020» con el fin de ajustar su contenido a lo dispuesto en el Decreto 1860 de 2021 y, además, ajustar otros numerales con el fin de dar mayor claridad en su aplicación.</w:t>
      </w:r>
      <w:r>
        <w:rPr>
          <w:rFonts w:ascii="Arial" w:hAnsi="Arial" w:cs="Arial"/>
          <w:color w:val="000000" w:themeColor="text1"/>
          <w:sz w:val="20"/>
          <w:szCs w:val="20"/>
          <w:lang w:val="es-ES_tradnl"/>
        </w:rPr>
        <w:t xml:space="preserve"> </w:t>
      </w:r>
      <w:r w:rsidRPr="000D49AA">
        <w:rPr>
          <w:rFonts w:ascii="Arial" w:hAnsi="Arial" w:cs="Arial"/>
          <w:color w:val="000000" w:themeColor="text1"/>
          <w:sz w:val="20"/>
          <w:szCs w:val="20"/>
          <w:lang w:val="es-ES_tradnl"/>
        </w:rPr>
        <w:t>Al respecto, es importante precisar que el artículo 5 de la Resolución 326 del 2022 establece que esta resolución aplicará a los procesos de selección de concurso de méritos en los que se pretenda contratar la interventoría de obras públicas de infraestructura de transporte, cuyo aviso de convocatoria se publique desde el 1 de noviembre del 2022</w:t>
      </w:r>
      <w:r>
        <w:rPr>
          <w:rFonts w:ascii="Arial" w:hAnsi="Arial" w:cs="Arial"/>
          <w:color w:val="000000" w:themeColor="text1"/>
          <w:sz w:val="20"/>
          <w:szCs w:val="20"/>
          <w:lang w:val="es-ES_tradnl"/>
        </w:rPr>
        <w:t xml:space="preserve">.   </w:t>
      </w:r>
    </w:p>
    <w:p w14:paraId="5C0E29DB" w14:textId="77777777" w:rsidR="0062271F" w:rsidRDefault="0062271F" w:rsidP="0062271F">
      <w:pPr>
        <w:spacing w:after="0" w:line="240" w:lineRule="auto"/>
        <w:jc w:val="both"/>
        <w:rPr>
          <w:rFonts w:ascii="Arial" w:eastAsia="Calibri" w:hAnsi="Arial" w:cs="Arial"/>
          <w:b/>
          <w:bCs/>
          <w:color w:val="000000" w:themeColor="text1"/>
          <w:lang w:val="es-ES_tradnl"/>
        </w:rPr>
      </w:pPr>
    </w:p>
    <w:p w14:paraId="26689186" w14:textId="77777777" w:rsidR="0062271F" w:rsidRPr="004A182D" w:rsidRDefault="0062271F" w:rsidP="0062271F">
      <w:pPr>
        <w:spacing w:after="0" w:line="240" w:lineRule="auto"/>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DOCUMENTOS TIPO – Interventoría de obra pública de infraestructura de transporte </w:t>
      </w:r>
      <w:r w:rsidRPr="004A182D">
        <w:rPr>
          <w:rFonts w:ascii="Arial" w:eastAsia="Calibri" w:hAnsi="Arial" w:cs="Arial"/>
          <w:b/>
          <w:bCs/>
          <w:color w:val="000000" w:themeColor="text1"/>
          <w:lang w:val="es-ES_tradnl"/>
        </w:rPr>
        <w:t>– Experiencia mínima habilitante</w:t>
      </w:r>
      <w:r>
        <w:rPr>
          <w:rFonts w:ascii="Arial" w:eastAsia="Calibri" w:hAnsi="Arial" w:cs="Arial"/>
          <w:b/>
          <w:bCs/>
          <w:color w:val="000000" w:themeColor="text1"/>
          <w:lang w:val="es-ES_tradnl"/>
        </w:rPr>
        <w:t xml:space="preserve"> – numeral 3.8.1 Documento Base</w:t>
      </w:r>
    </w:p>
    <w:p w14:paraId="14A3972D" w14:textId="77777777" w:rsidR="0062271F" w:rsidRDefault="0062271F" w:rsidP="0062271F">
      <w:pPr>
        <w:spacing w:after="120" w:line="240" w:lineRule="auto"/>
        <w:jc w:val="both"/>
        <w:rPr>
          <w:rFonts w:ascii="Arial" w:hAnsi="Arial" w:cs="Arial"/>
          <w:color w:val="000000" w:themeColor="text1"/>
          <w:sz w:val="20"/>
          <w:szCs w:val="20"/>
          <w:lang w:val="es-ES_tradnl"/>
        </w:rPr>
      </w:pPr>
      <w:r w:rsidRPr="004A182D">
        <w:rPr>
          <w:rFonts w:ascii="Arial" w:eastAsia="Calibri" w:hAnsi="Arial" w:cs="Arial"/>
          <w:bCs/>
          <w:color w:val="000000" w:themeColor="text1"/>
          <w:sz w:val="20"/>
          <w:szCs w:val="20"/>
          <w:lang w:val="es-ES_tradnl"/>
        </w:rPr>
        <w:br/>
      </w:r>
      <w:r w:rsidRPr="000D49AA">
        <w:rPr>
          <w:rFonts w:ascii="Arial" w:hAnsi="Arial" w:cs="Arial"/>
          <w:color w:val="000000" w:themeColor="text1"/>
          <w:sz w:val="20"/>
          <w:szCs w:val="20"/>
          <w:lang w:val="es-ES_tradnl"/>
        </w:rPr>
        <w:t>En el documento tipo de interventoría se estableció un requisito mínimo de experiencia habilitante, consistente en que el proponente debe acreditar que la sumatoria de los contratos aportados como experiencia es mayor o igual al cien por ciento (100%) respecto del valor total del presupuesto oficial expresado en SMMLV</w:t>
      </w:r>
      <w:r>
        <w:rPr>
          <w:rFonts w:ascii="Arial" w:hAnsi="Arial" w:cs="Arial"/>
          <w:color w:val="000000" w:themeColor="text1"/>
          <w:sz w:val="20"/>
          <w:szCs w:val="20"/>
          <w:lang w:val="es-ES_tradnl"/>
        </w:rPr>
        <w:t xml:space="preserve">. […] </w:t>
      </w:r>
      <w:r w:rsidRPr="000D49AA">
        <w:rPr>
          <w:rFonts w:ascii="Arial" w:hAnsi="Arial" w:cs="Arial"/>
          <w:color w:val="000000" w:themeColor="text1"/>
          <w:sz w:val="20"/>
          <w:szCs w:val="20"/>
          <w:lang w:val="es-ES_tradnl"/>
        </w:rPr>
        <w:t>los contratos aportados por el proponente para acreditar la experiencia se debe certificar un valor mínimo correspondiente a un porcentaje del presupuesto oficial del proceso de interventoría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consistente en demostrar una experiencia mínima constituye un requisito para participar en el procedimiento de selección y solo en relación con quienes cumplan tal exigencia mínima se ponderarán sus ofertas en relación con la asignación de puntaje</w:t>
      </w:r>
      <w:r>
        <w:rPr>
          <w:rFonts w:ascii="Arial" w:hAnsi="Arial" w:cs="Arial"/>
          <w:color w:val="000000" w:themeColor="text1"/>
          <w:sz w:val="20"/>
          <w:szCs w:val="20"/>
          <w:lang w:val="es-ES_tradnl"/>
        </w:rPr>
        <w:t>.</w:t>
      </w:r>
    </w:p>
    <w:p w14:paraId="62EB567D" w14:textId="77777777" w:rsidR="0062271F" w:rsidRDefault="0062271F" w:rsidP="0062271F">
      <w:pPr>
        <w:spacing w:after="120" w:line="240" w:lineRule="auto"/>
        <w:jc w:val="both"/>
        <w:rPr>
          <w:rFonts w:ascii="Arial" w:hAnsi="Arial" w:cs="Arial"/>
          <w:color w:val="000000" w:themeColor="text1"/>
          <w:sz w:val="20"/>
          <w:szCs w:val="20"/>
          <w:lang w:val="es-ES_tradnl"/>
        </w:rPr>
      </w:pPr>
    </w:p>
    <w:p w14:paraId="7961DBA3" w14:textId="77777777" w:rsidR="0062271F" w:rsidRPr="000E77A6" w:rsidRDefault="0062271F" w:rsidP="0062271F">
      <w:pPr>
        <w:spacing w:line="240" w:lineRule="auto"/>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DOCUMENTOS TIPO – </w:t>
      </w:r>
      <w:r>
        <w:rPr>
          <w:rFonts w:ascii="Arial" w:hAnsi="Arial" w:cs="Arial"/>
          <w:b/>
          <w:bCs/>
          <w:color w:val="000000" w:themeColor="text1"/>
          <w:lang w:val="es-ES"/>
        </w:rPr>
        <w:t xml:space="preserve">Interventoría </w:t>
      </w:r>
      <w:r w:rsidRPr="009C7D09">
        <w:rPr>
          <w:rFonts w:ascii="Arial" w:eastAsia="Calibri" w:hAnsi="Arial" w:cs="Arial"/>
          <w:b/>
          <w:bCs/>
          <w:color w:val="000000" w:themeColor="text1"/>
          <w:lang w:val="es-ES_tradnl"/>
        </w:rPr>
        <w:t>de obra públic</w:t>
      </w:r>
      <w:r>
        <w:rPr>
          <w:rFonts w:ascii="Arial" w:eastAsia="Calibri" w:hAnsi="Arial" w:cs="Arial"/>
          <w:b/>
          <w:bCs/>
          <w:color w:val="000000" w:themeColor="text1"/>
          <w:lang w:val="es-ES_tradnl"/>
        </w:rPr>
        <w:t>a</w:t>
      </w:r>
      <w:r w:rsidRPr="009C7D09">
        <w:rPr>
          <w:rFonts w:ascii="Arial" w:eastAsia="Calibri" w:hAnsi="Arial" w:cs="Arial"/>
          <w:b/>
          <w:bCs/>
          <w:color w:val="000000" w:themeColor="text1"/>
          <w:lang w:val="es-ES_tradnl"/>
        </w:rPr>
        <w:t xml:space="preserve"> de infraestructura de transporte</w:t>
      </w:r>
      <w:r>
        <w:rPr>
          <w:rFonts w:ascii="Arial" w:eastAsia="Calibri" w:hAnsi="Arial" w:cs="Arial"/>
          <w:b/>
          <w:bCs/>
          <w:color w:val="000000" w:themeColor="text1"/>
          <w:lang w:val="es-ES_tradnl"/>
        </w:rPr>
        <w:t xml:space="preserve"> – Asignación de puntaje por la experiencia del proponente </w:t>
      </w:r>
    </w:p>
    <w:p w14:paraId="3A340170" w14:textId="77777777" w:rsidR="0062271F" w:rsidRPr="000D49AA" w:rsidRDefault="0062271F" w:rsidP="0062271F">
      <w:pPr>
        <w:spacing w:after="120" w:line="240" w:lineRule="auto"/>
        <w:jc w:val="both"/>
        <w:rPr>
          <w:rFonts w:ascii="Arial" w:hAnsi="Arial" w:cs="Arial"/>
          <w:color w:val="000000" w:themeColor="text1"/>
          <w:sz w:val="20"/>
          <w:szCs w:val="20"/>
          <w:lang w:val="es-ES_tradnl"/>
        </w:rPr>
      </w:pPr>
      <w:r w:rsidRPr="000D49AA">
        <w:rPr>
          <w:rFonts w:ascii="Arial" w:hAnsi="Arial" w:cs="Arial"/>
          <w:color w:val="000000" w:themeColor="text1"/>
          <w:sz w:val="20"/>
          <w:szCs w:val="20"/>
          <w:lang w:val="es-ES_tradnl"/>
        </w:rPr>
        <w:t xml:space="preserve">El numeral 4° del artículo 5° de la Ley 1150 de 2007 contiene una regulación especial del deber de selección objetiva aplicable a procesos de selección de consultores. Esta disposición indica que en </w:t>
      </w:r>
      <w:r w:rsidRPr="000D49AA">
        <w:rPr>
          <w:rFonts w:ascii="Arial" w:hAnsi="Arial" w:cs="Arial"/>
          <w:color w:val="000000" w:themeColor="text1"/>
          <w:sz w:val="20"/>
          <w:szCs w:val="20"/>
          <w:lang w:val="es-ES_tradnl"/>
        </w:rPr>
        <w:lastRenderedPageBreak/>
        <w:t xml:space="preserve">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14:paraId="7827FE06" w14:textId="77777777" w:rsidR="0062271F" w:rsidRPr="000D49AA" w:rsidRDefault="0062271F" w:rsidP="0062271F">
      <w:pPr>
        <w:spacing w:after="120" w:line="240" w:lineRule="auto"/>
        <w:jc w:val="both"/>
        <w:rPr>
          <w:rFonts w:ascii="Arial" w:hAnsi="Arial" w:cs="Arial"/>
          <w:color w:val="000000" w:themeColor="text1"/>
          <w:sz w:val="20"/>
          <w:szCs w:val="20"/>
          <w:lang w:val="es-ES_tradnl"/>
        </w:rPr>
      </w:pPr>
      <w:r w:rsidRPr="000D49AA">
        <w:rPr>
          <w:rFonts w:ascii="Arial" w:hAnsi="Arial" w:cs="Arial"/>
          <w:color w:val="000000" w:themeColor="text1"/>
          <w:sz w:val="20"/>
          <w:szCs w:val="20"/>
          <w:lang w:val="es-ES_tradnl"/>
        </w:rPr>
        <w:t xml:space="preserve">El procedimiento de selección de concurso de méritos, aplicable para la escogencia de consultores, está reglamentado por el artículo 2.2.1.2.1.3.2. del Decreto 1082 de 2015, modificado por el Decreto 399 de 2021.  El numeral 1 dispone que «La Entidad Estatal en los pliegos de condiciones debe indicar la forma como calificará, entre otros, los siguientes criterios: a) la experiencia del interesado y del equipo de trabajo y b) la formación académica del equipo de trabajo» (énfasis fuera de texto). Conforme a esto, los factores ponderables en un proceso de selección de concurso de méritos –esto es, los que determinan la escogencia entre los proponentes habilitados–, son los indicados en la norma citada, sin perjuicio de que existan otros establecidos por la ley, de manera que de acuerdo con este marco jurídico en los pliegos de condiciones se definirán los criterios de asignación de puntaje.  </w:t>
      </w:r>
    </w:p>
    <w:p w14:paraId="3149324D" w14:textId="77777777" w:rsidR="0062271F" w:rsidRDefault="0062271F" w:rsidP="0062271F">
      <w:pPr>
        <w:spacing w:after="120" w:line="240" w:lineRule="auto"/>
        <w:jc w:val="both"/>
        <w:rPr>
          <w:rFonts w:ascii="Arial" w:hAnsi="Arial" w:cs="Arial"/>
          <w:color w:val="000000" w:themeColor="text1"/>
          <w:sz w:val="20"/>
          <w:szCs w:val="20"/>
          <w:lang w:val="es-ES_tradnl"/>
        </w:rPr>
      </w:pPr>
      <w:r w:rsidRPr="000D49AA">
        <w:rPr>
          <w:rFonts w:ascii="Arial" w:hAnsi="Arial" w:cs="Arial"/>
          <w:color w:val="000000" w:themeColor="text1"/>
          <w:sz w:val="20"/>
          <w:szCs w:val="20"/>
          <w:lang w:val="es-ES_tradnl"/>
        </w:rPr>
        <w:t xml:space="preserve">De acuerdo con esta normativa, en los documentos tipo de concurso de méritos para la interventoría de obras públicas de infraestructura de transporte adoptados por esta Agencia, se consideran la experiencia del proponente y del equipo de trabajo como factores de evaluación. Esto se aprecia en el Capítulo IV del Documento </w:t>
      </w:r>
      <w:proofErr w:type="gramStart"/>
      <w:r w:rsidRPr="000D49AA">
        <w:rPr>
          <w:rFonts w:ascii="Arial" w:hAnsi="Arial" w:cs="Arial"/>
          <w:color w:val="000000" w:themeColor="text1"/>
          <w:sz w:val="20"/>
          <w:szCs w:val="20"/>
          <w:lang w:val="es-ES_tradnl"/>
        </w:rPr>
        <w:t>Base</w:t>
      </w:r>
      <w:r>
        <w:rPr>
          <w:rFonts w:ascii="Arial" w:hAnsi="Arial" w:cs="Arial"/>
          <w:color w:val="000000" w:themeColor="text1"/>
          <w:sz w:val="20"/>
          <w:szCs w:val="20"/>
          <w:lang w:val="es-ES_tradnl"/>
        </w:rPr>
        <w:t>.[</w:t>
      </w:r>
      <w:proofErr w:type="gramEnd"/>
      <w:r>
        <w:rPr>
          <w:rFonts w:ascii="Arial" w:hAnsi="Arial" w:cs="Arial"/>
          <w:color w:val="000000" w:themeColor="text1"/>
          <w:sz w:val="20"/>
          <w:szCs w:val="20"/>
          <w:lang w:val="es-ES_tradnl"/>
        </w:rPr>
        <w:t>…]</w:t>
      </w:r>
    </w:p>
    <w:p w14:paraId="601B9334" w14:textId="77777777" w:rsidR="0062271F" w:rsidRPr="000D49AA" w:rsidRDefault="0062271F" w:rsidP="0062271F">
      <w:pPr>
        <w:spacing w:after="120" w:line="240" w:lineRule="auto"/>
        <w:jc w:val="both"/>
        <w:rPr>
          <w:rFonts w:ascii="Arial" w:hAnsi="Arial" w:cs="Arial"/>
          <w:color w:val="000000" w:themeColor="text1"/>
          <w:sz w:val="20"/>
          <w:szCs w:val="20"/>
          <w:lang w:val="es-ES_tradnl"/>
        </w:rPr>
      </w:pPr>
      <w:r w:rsidRPr="000D49AA">
        <w:rPr>
          <w:rFonts w:ascii="Arial" w:hAnsi="Arial" w:cs="Arial"/>
          <w:color w:val="000000" w:themeColor="text1"/>
          <w:sz w:val="20"/>
          <w:szCs w:val="20"/>
          <w:lang w:val="es-ES_tradnl"/>
        </w:rPr>
        <w:t xml:space="preserve">Al respecto, el numeral 4.1, en los literales A y B del documento tipo estudiado disponen lo siguiente </w:t>
      </w:r>
      <w:r>
        <w:rPr>
          <w:rFonts w:ascii="Arial" w:hAnsi="Arial" w:cs="Arial"/>
          <w:color w:val="000000" w:themeColor="text1"/>
          <w:sz w:val="20"/>
          <w:szCs w:val="20"/>
          <w:lang w:val="es-ES_tradnl"/>
        </w:rPr>
        <w:t>[…]</w:t>
      </w:r>
      <w:r w:rsidRPr="000D49AA">
        <w:rPr>
          <w:rFonts w:ascii="Arial" w:hAnsi="Arial" w:cs="Arial"/>
          <w:color w:val="000000" w:themeColor="text1"/>
          <w:sz w:val="20"/>
          <w:szCs w:val="20"/>
          <w:lang w:val="es-ES_tradnl"/>
        </w:rPr>
        <w:t>Conforme indican estos literales, 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  Además, se precisa que en el evento el oferente requiera subsanar la exigencia mínima de experiencia, para la asignación de puntaje no se tendrán en cuenta los contratos que hayan sido objeto de subsanación, ni para definir el promedio de los contratos válidos aportados que se refiere el literal B) de este numeral, y sólo obtendrá cero (0) puntos cuando el oferente haya subsanado la totalidad de los contratos aportados.</w:t>
      </w:r>
    </w:p>
    <w:p w14:paraId="1CEB2CED" w14:textId="77777777" w:rsidR="0062271F" w:rsidRDefault="0062271F" w:rsidP="0062271F">
      <w:pPr>
        <w:rPr>
          <w:rFonts w:ascii="Arial" w:eastAsia="Calibri" w:hAnsi="Arial" w:cs="Arial"/>
          <w:color w:val="000000" w:themeColor="text1"/>
          <w:sz w:val="20"/>
          <w:szCs w:val="20"/>
          <w:lang w:val="es-ES_tradnl"/>
        </w:rPr>
      </w:pPr>
    </w:p>
    <w:p w14:paraId="05273D51" w14:textId="77777777" w:rsidR="0062271F" w:rsidRPr="000D4582" w:rsidRDefault="0062271F" w:rsidP="0062271F">
      <w:pPr>
        <w:rPr>
          <w:rFonts w:ascii="Arial" w:eastAsia="Calibri" w:hAnsi="Arial" w:cs="Arial"/>
          <w:b/>
          <w:bCs/>
          <w:color w:val="000000" w:themeColor="text1"/>
          <w:sz w:val="20"/>
          <w:szCs w:val="20"/>
          <w:lang w:val="es-ES_tradnl"/>
        </w:rPr>
      </w:pPr>
      <w:r w:rsidRPr="000D4582">
        <w:rPr>
          <w:rFonts w:ascii="Arial" w:eastAsia="Calibri" w:hAnsi="Arial" w:cs="Arial"/>
          <w:b/>
          <w:bCs/>
          <w:color w:val="000000" w:themeColor="text1"/>
          <w:lang w:val="es-ES_tradnl"/>
        </w:rPr>
        <w:t>DOCUMENTOS TIPO – Interventoría de obra pública de infraestructura de transporte – Subsanabilidad y aclaración de la oferta</w:t>
      </w:r>
    </w:p>
    <w:p w14:paraId="4D680F43" w14:textId="77777777" w:rsidR="0062271F" w:rsidRPr="000D4582" w:rsidRDefault="0062271F" w:rsidP="0062271F">
      <w:pPr>
        <w:spacing w:after="120" w:line="240" w:lineRule="auto"/>
        <w:jc w:val="both"/>
        <w:rPr>
          <w:rFonts w:ascii="Arial" w:hAnsi="Arial" w:cs="Arial"/>
          <w:color w:val="000000" w:themeColor="text1"/>
          <w:sz w:val="20"/>
          <w:szCs w:val="20"/>
          <w:lang w:val="es-ES_tradnl"/>
        </w:rPr>
      </w:pPr>
      <w:r w:rsidRPr="000D4582">
        <w:rPr>
          <w:rFonts w:ascii="Arial" w:hAnsi="Arial" w:cs="Arial"/>
          <w:color w:val="000000" w:themeColor="text1"/>
          <w:sz w:val="20"/>
          <w:szCs w:val="20"/>
          <w:lang w:val="es-ES_tradnl"/>
        </w:rPr>
        <w:t xml:space="preserve">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2C1E5814" w14:textId="77777777" w:rsidR="0062271F" w:rsidRPr="000D4582" w:rsidRDefault="0062271F" w:rsidP="0062271F">
      <w:pPr>
        <w:spacing w:after="120" w:line="240" w:lineRule="auto"/>
        <w:jc w:val="both"/>
        <w:rPr>
          <w:rFonts w:ascii="Arial" w:hAnsi="Arial" w:cs="Arial"/>
          <w:color w:val="000000" w:themeColor="text1"/>
          <w:sz w:val="20"/>
          <w:szCs w:val="20"/>
          <w:lang w:val="es-ES_tradnl"/>
        </w:rPr>
      </w:pPr>
      <w:r w:rsidRPr="000D4582">
        <w:rPr>
          <w:rFonts w:ascii="Arial" w:hAnsi="Arial" w:cs="Arial"/>
          <w:color w:val="000000" w:themeColor="text1"/>
          <w:sz w:val="20"/>
          <w:szCs w:val="20"/>
          <w:lang w:val="es-ES_tradnl"/>
        </w:rPr>
        <w:t xml:space="preserve">Finalmente, el parágrafo 3 del artículo 5 de la Ley 1882 de 2018 determinó, de manera expresa, que «la no entrega de la garantía de seriedad junto con la propuesta no será subsanable y será causal </w:t>
      </w:r>
      <w:r w:rsidRPr="000D4582">
        <w:rPr>
          <w:rFonts w:ascii="Arial" w:hAnsi="Arial" w:cs="Arial"/>
          <w:color w:val="000000" w:themeColor="text1"/>
          <w:sz w:val="20"/>
          <w:szCs w:val="20"/>
          <w:lang w:val="es-ES_tradnl"/>
        </w:rPr>
        <w:lastRenderedPageBreak/>
        <w:t>de rechazo de la misma», dejando claro que se trata de un documento de obligatoria presentación junto con la propuesta y que materializa los principios de seriedad e irrevocabilidad de la oferta.</w:t>
      </w:r>
    </w:p>
    <w:p w14:paraId="2325CFD5" w14:textId="77777777" w:rsidR="0062271F" w:rsidRPr="000D4582" w:rsidRDefault="0062271F" w:rsidP="0062271F">
      <w:pPr>
        <w:spacing w:after="120" w:line="240" w:lineRule="auto"/>
        <w:jc w:val="both"/>
        <w:rPr>
          <w:rFonts w:ascii="Arial" w:hAnsi="Arial" w:cs="Arial"/>
          <w:color w:val="000000" w:themeColor="text1"/>
          <w:sz w:val="20"/>
          <w:szCs w:val="20"/>
          <w:lang w:val="es-ES_tradnl"/>
        </w:rPr>
      </w:pPr>
      <w:r w:rsidRPr="000D4582">
        <w:rPr>
          <w:rFonts w:ascii="Arial" w:hAnsi="Arial" w:cs="Arial"/>
          <w:color w:val="000000" w:themeColor="text1"/>
          <w:sz w:val="20"/>
          <w:szCs w:val="20"/>
          <w:lang w:val="es-ES_tradnl"/>
        </w:rPr>
        <w:t>Ahora bien, la Agencia debe diferenciar entre la regla sobre subsanación de ofertas en los procedimientos de selección, que acaba de explicarse, por un lado, y por el otro lo referido a la aclaración de las ofertas, cuestiones que resultan ser distintas, sin perjuicio de que ambas puedan ser consideradas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para solicitar a los proponentes las aclaraciones y explicaciones que se estimen indispensables»</w:t>
      </w:r>
    </w:p>
    <w:p w14:paraId="7A46638A" w14:textId="77777777" w:rsidR="000E77A6" w:rsidRDefault="000E77A6" w:rsidP="000E77A6">
      <w:pPr>
        <w:rPr>
          <w:rFonts w:ascii="Arial" w:eastAsia="Calibri" w:hAnsi="Arial" w:cs="Arial"/>
          <w:color w:val="000000" w:themeColor="text1"/>
          <w:sz w:val="20"/>
          <w:szCs w:val="20"/>
          <w:lang w:val="es-ES_tradnl"/>
        </w:rPr>
      </w:pPr>
    </w:p>
    <w:p w14:paraId="4AE3AD3B" w14:textId="77777777" w:rsidR="000E77A6" w:rsidRDefault="000E77A6" w:rsidP="000E77A6">
      <w:pPr>
        <w:rPr>
          <w:rFonts w:ascii="Arial" w:eastAsia="Calibri" w:hAnsi="Arial" w:cs="Arial"/>
          <w:color w:val="000000" w:themeColor="text1"/>
          <w:sz w:val="20"/>
          <w:szCs w:val="20"/>
          <w:lang w:val="es-ES_tradnl"/>
        </w:rPr>
      </w:pPr>
    </w:p>
    <w:p w14:paraId="21CE64B0" w14:textId="77777777" w:rsidR="000E77A6" w:rsidRDefault="000E77A6" w:rsidP="000E77A6">
      <w:pPr>
        <w:rPr>
          <w:rFonts w:ascii="Arial" w:eastAsia="Calibri" w:hAnsi="Arial" w:cs="Arial"/>
          <w:color w:val="000000" w:themeColor="text1"/>
          <w:sz w:val="20"/>
          <w:szCs w:val="20"/>
          <w:lang w:val="es-ES_tradnl"/>
        </w:rPr>
      </w:pPr>
    </w:p>
    <w:p w14:paraId="4FE3B26F" w14:textId="77777777" w:rsidR="000E77A6" w:rsidRDefault="000E77A6" w:rsidP="000E77A6">
      <w:pPr>
        <w:rPr>
          <w:rFonts w:ascii="Arial" w:eastAsia="Calibri" w:hAnsi="Arial" w:cs="Arial"/>
          <w:color w:val="000000" w:themeColor="text1"/>
          <w:sz w:val="20"/>
          <w:szCs w:val="20"/>
          <w:lang w:val="es-ES_tradnl"/>
        </w:rPr>
      </w:pPr>
    </w:p>
    <w:p w14:paraId="765976D3" w14:textId="77777777" w:rsidR="000E77A6" w:rsidRDefault="000E77A6" w:rsidP="000E77A6">
      <w:pPr>
        <w:rPr>
          <w:rFonts w:ascii="Arial" w:eastAsia="Calibri" w:hAnsi="Arial" w:cs="Arial"/>
          <w:color w:val="000000" w:themeColor="text1"/>
          <w:sz w:val="20"/>
          <w:szCs w:val="20"/>
          <w:lang w:val="es-ES_tradnl"/>
        </w:rPr>
      </w:pPr>
    </w:p>
    <w:p w14:paraId="1B7AB796" w14:textId="77777777" w:rsidR="000E77A6" w:rsidRDefault="000E77A6" w:rsidP="000E77A6">
      <w:pPr>
        <w:rPr>
          <w:rFonts w:ascii="Arial" w:eastAsia="Calibri" w:hAnsi="Arial" w:cs="Arial"/>
          <w:color w:val="000000" w:themeColor="text1"/>
          <w:sz w:val="20"/>
          <w:szCs w:val="20"/>
          <w:lang w:val="es-ES_tradnl"/>
        </w:rPr>
      </w:pPr>
    </w:p>
    <w:p w14:paraId="655E20CA" w14:textId="77777777" w:rsidR="000E77A6" w:rsidRDefault="000E77A6" w:rsidP="000E77A6">
      <w:pPr>
        <w:rPr>
          <w:rFonts w:ascii="Arial" w:eastAsia="Calibri" w:hAnsi="Arial" w:cs="Arial"/>
          <w:color w:val="000000" w:themeColor="text1"/>
          <w:sz w:val="20"/>
          <w:szCs w:val="20"/>
          <w:lang w:val="es-ES_tradnl"/>
        </w:rPr>
      </w:pPr>
    </w:p>
    <w:p w14:paraId="57DA7D1B" w14:textId="77777777" w:rsidR="000E77A6" w:rsidRDefault="000E77A6" w:rsidP="000E77A6">
      <w:pPr>
        <w:rPr>
          <w:rFonts w:ascii="Arial" w:eastAsia="Calibri" w:hAnsi="Arial" w:cs="Arial"/>
          <w:color w:val="000000" w:themeColor="text1"/>
          <w:sz w:val="20"/>
          <w:szCs w:val="20"/>
          <w:lang w:val="es-ES_tradnl"/>
        </w:rPr>
      </w:pPr>
    </w:p>
    <w:p w14:paraId="011B8573" w14:textId="77777777" w:rsidR="000E77A6" w:rsidRDefault="000E77A6" w:rsidP="000E77A6">
      <w:pPr>
        <w:rPr>
          <w:rFonts w:ascii="Arial" w:eastAsia="Calibri" w:hAnsi="Arial" w:cs="Arial"/>
          <w:color w:val="000000" w:themeColor="text1"/>
          <w:sz w:val="20"/>
          <w:szCs w:val="20"/>
          <w:lang w:val="es-ES_tradnl"/>
        </w:rPr>
      </w:pPr>
    </w:p>
    <w:p w14:paraId="5302FADA" w14:textId="77777777" w:rsidR="000E77A6" w:rsidRDefault="000E77A6" w:rsidP="000E77A6">
      <w:pPr>
        <w:rPr>
          <w:rFonts w:ascii="Arial" w:eastAsia="Calibri" w:hAnsi="Arial" w:cs="Arial"/>
          <w:color w:val="000000" w:themeColor="text1"/>
          <w:sz w:val="20"/>
          <w:szCs w:val="20"/>
          <w:lang w:val="es-ES_tradnl"/>
        </w:rPr>
      </w:pPr>
    </w:p>
    <w:p w14:paraId="240E0118" w14:textId="77777777" w:rsidR="000E77A6" w:rsidRDefault="000E77A6" w:rsidP="000E77A6">
      <w:pPr>
        <w:rPr>
          <w:rFonts w:ascii="Arial" w:eastAsia="Calibri" w:hAnsi="Arial" w:cs="Arial"/>
          <w:color w:val="000000" w:themeColor="text1"/>
          <w:sz w:val="20"/>
          <w:szCs w:val="20"/>
          <w:lang w:val="es-ES_tradnl"/>
        </w:rPr>
      </w:pPr>
    </w:p>
    <w:p w14:paraId="4436C478" w14:textId="77777777" w:rsidR="000E77A6" w:rsidRDefault="000E77A6" w:rsidP="000E77A6">
      <w:pPr>
        <w:rPr>
          <w:rFonts w:ascii="Arial" w:eastAsia="Calibri" w:hAnsi="Arial" w:cs="Arial"/>
          <w:color w:val="000000" w:themeColor="text1"/>
          <w:sz w:val="20"/>
          <w:szCs w:val="20"/>
          <w:lang w:val="es-ES_tradnl"/>
        </w:rPr>
      </w:pPr>
    </w:p>
    <w:p w14:paraId="418EC569" w14:textId="77777777" w:rsidR="000E77A6" w:rsidRDefault="000E77A6" w:rsidP="000E77A6">
      <w:pPr>
        <w:rPr>
          <w:rFonts w:ascii="Arial" w:eastAsia="Calibri" w:hAnsi="Arial" w:cs="Arial"/>
          <w:color w:val="000000" w:themeColor="text1"/>
          <w:sz w:val="20"/>
          <w:szCs w:val="20"/>
          <w:lang w:val="es-ES_tradnl"/>
        </w:rPr>
      </w:pPr>
    </w:p>
    <w:p w14:paraId="0FF70F4E" w14:textId="77777777" w:rsidR="000E77A6" w:rsidRDefault="000E77A6" w:rsidP="000E77A6">
      <w:pPr>
        <w:rPr>
          <w:rFonts w:ascii="Arial" w:eastAsia="Calibri" w:hAnsi="Arial" w:cs="Arial"/>
          <w:color w:val="000000" w:themeColor="text1"/>
          <w:sz w:val="20"/>
          <w:szCs w:val="20"/>
          <w:lang w:val="es-ES_tradnl"/>
        </w:rPr>
      </w:pPr>
    </w:p>
    <w:p w14:paraId="34571DC0" w14:textId="77777777" w:rsidR="000E77A6" w:rsidRDefault="000E77A6" w:rsidP="000E77A6">
      <w:pPr>
        <w:rPr>
          <w:rFonts w:ascii="Arial" w:eastAsia="Calibri" w:hAnsi="Arial" w:cs="Arial"/>
          <w:color w:val="000000" w:themeColor="text1"/>
          <w:sz w:val="20"/>
          <w:szCs w:val="20"/>
          <w:lang w:val="es-ES_tradnl"/>
        </w:rPr>
      </w:pPr>
    </w:p>
    <w:p w14:paraId="2FC55BE5" w14:textId="77777777" w:rsidR="000E77A6" w:rsidRDefault="000E77A6" w:rsidP="000E77A6">
      <w:pPr>
        <w:rPr>
          <w:rFonts w:ascii="Arial" w:eastAsia="Calibri" w:hAnsi="Arial" w:cs="Arial"/>
          <w:color w:val="000000" w:themeColor="text1"/>
          <w:sz w:val="20"/>
          <w:szCs w:val="20"/>
          <w:lang w:val="es-ES_tradnl"/>
        </w:rPr>
      </w:pPr>
    </w:p>
    <w:p w14:paraId="15012A3D" w14:textId="77777777" w:rsidR="000E77A6" w:rsidRDefault="000E77A6" w:rsidP="000E77A6">
      <w:pPr>
        <w:rPr>
          <w:rFonts w:ascii="Arial" w:eastAsia="Calibri" w:hAnsi="Arial" w:cs="Arial"/>
          <w:color w:val="000000" w:themeColor="text1"/>
          <w:sz w:val="20"/>
          <w:szCs w:val="20"/>
          <w:lang w:val="es-ES_tradnl"/>
        </w:rPr>
      </w:pPr>
    </w:p>
    <w:p w14:paraId="61BBFEEF" w14:textId="77777777" w:rsidR="000E77A6" w:rsidRDefault="000E77A6" w:rsidP="000E77A6">
      <w:pPr>
        <w:rPr>
          <w:rFonts w:ascii="Arial" w:eastAsia="Calibri" w:hAnsi="Arial" w:cs="Arial"/>
          <w:color w:val="000000" w:themeColor="text1"/>
          <w:sz w:val="20"/>
          <w:szCs w:val="20"/>
          <w:lang w:val="es-ES_tradnl"/>
        </w:rPr>
      </w:pPr>
    </w:p>
    <w:p w14:paraId="74205A6A" w14:textId="77777777" w:rsidR="0062271F" w:rsidRDefault="0062271F" w:rsidP="000E77A6">
      <w:pPr>
        <w:rPr>
          <w:rFonts w:ascii="Arial" w:eastAsia="Calibri" w:hAnsi="Arial" w:cs="Arial"/>
          <w:color w:val="000000" w:themeColor="text1"/>
          <w:sz w:val="20"/>
          <w:szCs w:val="20"/>
          <w:lang w:val="es-ES_tradnl"/>
        </w:rPr>
      </w:pPr>
    </w:p>
    <w:p w14:paraId="7FA821CD" w14:textId="51DEA8FE" w:rsidR="0062271F" w:rsidRDefault="007E0670" w:rsidP="004A182D">
      <w:pPr>
        <w:spacing w:after="0" w:line="240" w:lineRule="auto"/>
        <w:jc w:val="both"/>
        <w:outlineLvl w:val="0"/>
        <w:rPr>
          <w:rFonts w:ascii="Arial" w:hAnsi="Arial" w:cs="Arial"/>
        </w:rPr>
      </w:pPr>
      <w:bookmarkStart w:id="2" w:name="_Hlk84867691"/>
      <w:r>
        <w:rPr>
          <w:rFonts w:ascii="Arial" w:hAnsi="Arial" w:cs="Arial"/>
        </w:rPr>
        <w:lastRenderedPageBreak/>
        <w:t xml:space="preserve">Bogotá D.C., 28 de noviembre de 2022                    </w:t>
      </w:r>
      <w:r w:rsidRPr="007E0670">
        <w:rPr>
          <w:rFonts w:ascii="Arial" w:hAnsi="Arial" w:cs="Arial"/>
          <w:noProof/>
        </w:rPr>
        <w:drawing>
          <wp:inline distT="0" distB="0" distL="0" distR="0" wp14:anchorId="660609A3" wp14:editId="26AC5535">
            <wp:extent cx="2419350" cy="6223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50" cy="622300"/>
                    </a:xfrm>
                    <a:prstGeom prst="rect">
                      <a:avLst/>
                    </a:prstGeom>
                  </pic:spPr>
                </pic:pic>
              </a:graphicData>
            </a:graphic>
          </wp:inline>
        </w:drawing>
      </w:r>
    </w:p>
    <w:p w14:paraId="06469AA4" w14:textId="77777777" w:rsidR="007E0670" w:rsidRDefault="007E0670" w:rsidP="004A182D">
      <w:pPr>
        <w:spacing w:after="0" w:line="240" w:lineRule="auto"/>
        <w:jc w:val="both"/>
        <w:outlineLvl w:val="0"/>
        <w:rPr>
          <w:rFonts w:ascii="Arial" w:eastAsia="Calibri" w:hAnsi="Arial" w:cs="Arial"/>
          <w:lang w:val="es-ES"/>
        </w:rPr>
      </w:pPr>
    </w:p>
    <w:p w14:paraId="3EE74374" w14:textId="3C4D8DD3" w:rsidR="004A182D" w:rsidRPr="004A182D" w:rsidRDefault="004A182D" w:rsidP="004A182D">
      <w:pPr>
        <w:spacing w:after="0" w:line="240" w:lineRule="auto"/>
        <w:jc w:val="both"/>
        <w:outlineLvl w:val="0"/>
        <w:rPr>
          <w:rFonts w:ascii="Arial" w:eastAsia="Calibri" w:hAnsi="Arial" w:cs="Arial"/>
          <w:lang w:val="es-ES"/>
        </w:rPr>
      </w:pPr>
      <w:r w:rsidRPr="004A182D">
        <w:rPr>
          <w:rFonts w:ascii="Arial" w:eastAsia="Calibri" w:hAnsi="Arial" w:cs="Arial"/>
          <w:lang w:val="es-ES"/>
        </w:rPr>
        <w:t>Señor</w:t>
      </w:r>
    </w:p>
    <w:p w14:paraId="4597DA25" w14:textId="1188D3E2" w:rsidR="004A182D" w:rsidRPr="004A182D" w:rsidRDefault="007A22D9" w:rsidP="004A182D">
      <w:pPr>
        <w:spacing w:after="0"/>
        <w:jc w:val="both"/>
        <w:rPr>
          <w:rFonts w:ascii="Arial" w:hAnsi="Arial" w:cs="Arial"/>
          <w:b/>
          <w:bCs/>
        </w:rPr>
      </w:pPr>
      <w:r>
        <w:rPr>
          <w:rFonts w:ascii="Arial" w:hAnsi="Arial" w:cs="Arial"/>
          <w:b/>
          <w:bCs/>
        </w:rPr>
        <w:t xml:space="preserve">Andrés Felipe Hernández González </w:t>
      </w:r>
    </w:p>
    <w:p w14:paraId="63423877" w14:textId="46E29B60" w:rsidR="004A182D" w:rsidRDefault="007A22D9" w:rsidP="004A182D">
      <w:pPr>
        <w:spacing w:after="0" w:line="240" w:lineRule="auto"/>
        <w:jc w:val="both"/>
        <w:rPr>
          <w:rFonts w:ascii="Arial" w:eastAsia="Calibri" w:hAnsi="Arial" w:cs="Arial"/>
          <w:lang w:val="es-ES"/>
        </w:rPr>
      </w:pPr>
      <w:r>
        <w:rPr>
          <w:rFonts w:ascii="Arial" w:eastAsia="Calibri" w:hAnsi="Arial" w:cs="Arial"/>
          <w:lang w:val="es-ES"/>
        </w:rPr>
        <w:t xml:space="preserve">Ciudad </w:t>
      </w:r>
    </w:p>
    <w:p w14:paraId="46DE8D90" w14:textId="754F48D0" w:rsidR="004A182D" w:rsidRDefault="004A182D" w:rsidP="004A182D">
      <w:pPr>
        <w:spacing w:after="0" w:line="240" w:lineRule="auto"/>
        <w:jc w:val="both"/>
        <w:rPr>
          <w:rFonts w:ascii="Arial" w:eastAsia="Calibri" w:hAnsi="Arial" w:cs="Arial"/>
          <w:lang w:val="es-ES"/>
        </w:rPr>
      </w:pPr>
    </w:p>
    <w:p w14:paraId="7DA95D34" w14:textId="77777777" w:rsidR="00464F7E" w:rsidRPr="004A182D" w:rsidRDefault="00464F7E" w:rsidP="004A182D">
      <w:pPr>
        <w:spacing w:after="0" w:line="240" w:lineRule="auto"/>
        <w:jc w:val="both"/>
        <w:rPr>
          <w:rFonts w:ascii="Arial" w:eastAsia="Calibri" w:hAnsi="Arial" w:cs="Arial"/>
          <w:lang w:val="es-ES"/>
        </w:rPr>
      </w:pPr>
    </w:p>
    <w:p w14:paraId="7E7D0AD0" w14:textId="4614F423" w:rsidR="004A182D" w:rsidRPr="004A182D" w:rsidRDefault="004A182D" w:rsidP="004A182D">
      <w:pPr>
        <w:spacing w:after="0" w:line="240" w:lineRule="auto"/>
        <w:ind w:firstLine="2694"/>
        <w:jc w:val="both"/>
        <w:outlineLvl w:val="0"/>
        <w:rPr>
          <w:rFonts w:ascii="Arial" w:eastAsia="Calibri" w:hAnsi="Arial" w:cs="Arial"/>
          <w:b/>
          <w:lang w:val="es-ES"/>
        </w:rPr>
      </w:pPr>
      <w:r w:rsidRPr="004A182D">
        <w:rPr>
          <w:rFonts w:ascii="Arial" w:eastAsia="Calibri" w:hAnsi="Arial" w:cs="Arial"/>
          <w:b/>
          <w:lang w:val="es-ES"/>
        </w:rPr>
        <w:t>Concepto C –</w:t>
      </w:r>
      <w:r w:rsidR="00464F7E">
        <w:rPr>
          <w:rFonts w:ascii="Arial" w:eastAsia="Calibri" w:hAnsi="Arial" w:cs="Arial"/>
          <w:b/>
          <w:lang w:val="es-ES"/>
        </w:rPr>
        <w:t xml:space="preserve"> </w:t>
      </w:r>
      <w:r w:rsidR="00AA7BDC">
        <w:rPr>
          <w:rFonts w:ascii="Arial" w:eastAsia="Calibri" w:hAnsi="Arial" w:cs="Arial"/>
          <w:b/>
          <w:lang w:val="es-ES"/>
        </w:rPr>
        <w:t>772</w:t>
      </w:r>
      <w:r w:rsidR="0053409C" w:rsidRPr="00975910">
        <w:rPr>
          <w:rFonts w:ascii="Arial" w:eastAsia="Calibri" w:hAnsi="Arial" w:cs="Arial"/>
          <w:b/>
          <w:lang w:val="es-ES"/>
        </w:rPr>
        <w:t xml:space="preserve"> </w:t>
      </w:r>
      <w:r w:rsidRPr="004A182D">
        <w:rPr>
          <w:rFonts w:ascii="Arial" w:eastAsia="Calibri" w:hAnsi="Arial" w:cs="Arial"/>
          <w:b/>
          <w:lang w:val="es-ES"/>
        </w:rPr>
        <w:t>de 202</w:t>
      </w:r>
      <w:r w:rsidR="00FA6B2F">
        <w:rPr>
          <w:rFonts w:ascii="Arial" w:eastAsia="Calibri" w:hAnsi="Arial" w:cs="Arial"/>
          <w:b/>
          <w:lang w:val="es-ES"/>
        </w:rPr>
        <w:t>2</w:t>
      </w:r>
    </w:p>
    <w:p w14:paraId="1E14C8BF" w14:textId="77777777" w:rsidR="004A182D" w:rsidRPr="004A182D" w:rsidRDefault="004A182D" w:rsidP="004A182D">
      <w:pPr>
        <w:spacing w:after="0" w:line="240" w:lineRule="auto"/>
        <w:rPr>
          <w:rFonts w:ascii="Arial" w:eastAsia="Calibri" w:hAnsi="Arial" w:cs="Arial"/>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182D" w:rsidRPr="004A182D" w14:paraId="2A2EE0BA" w14:textId="77777777" w:rsidTr="00464F7E">
        <w:trPr>
          <w:trHeight w:val="1115"/>
        </w:trPr>
        <w:tc>
          <w:tcPr>
            <w:tcW w:w="2689" w:type="dxa"/>
            <w:hideMark/>
          </w:tcPr>
          <w:p w14:paraId="1E66128B" w14:textId="77777777" w:rsidR="004A182D" w:rsidRPr="004A182D" w:rsidRDefault="004A182D" w:rsidP="004A182D">
            <w:pPr>
              <w:rPr>
                <w:rFonts w:ascii="Arial" w:eastAsia="Calibri" w:hAnsi="Arial" w:cs="Arial"/>
                <w:lang w:val="es-ES_tradnl"/>
              </w:rPr>
            </w:pPr>
            <w:r w:rsidRPr="004A182D">
              <w:rPr>
                <w:rFonts w:ascii="Arial" w:eastAsia="Calibri" w:hAnsi="Arial" w:cs="Arial"/>
                <w:b/>
                <w:lang w:val="es-ES_tradnl"/>
              </w:rPr>
              <w:t>Temas:</w:t>
            </w:r>
            <w:r w:rsidRPr="004A182D">
              <w:rPr>
                <w:rFonts w:ascii="Arial" w:eastAsia="Calibri" w:hAnsi="Arial" w:cs="Arial"/>
                <w:lang w:val="es-ES_tradnl"/>
              </w:rPr>
              <w:t xml:space="preserve">      </w:t>
            </w:r>
          </w:p>
          <w:p w14:paraId="4CE21917" w14:textId="77777777" w:rsidR="004A182D" w:rsidRPr="004A182D" w:rsidRDefault="004A182D" w:rsidP="004A182D">
            <w:pPr>
              <w:rPr>
                <w:rFonts w:ascii="Arial" w:eastAsia="Calibri" w:hAnsi="Arial" w:cs="Arial"/>
                <w:lang w:val="es-ES_tradnl"/>
              </w:rPr>
            </w:pPr>
            <w:r w:rsidRPr="004A182D">
              <w:rPr>
                <w:rFonts w:ascii="Arial" w:eastAsia="Calibri" w:hAnsi="Arial" w:cs="Arial"/>
                <w:lang w:val="es-ES_tradnl"/>
              </w:rPr>
              <w:t xml:space="preserve">              </w:t>
            </w:r>
          </w:p>
        </w:tc>
        <w:tc>
          <w:tcPr>
            <w:tcW w:w="6237" w:type="dxa"/>
            <w:hideMark/>
          </w:tcPr>
          <w:p w14:paraId="7E67838E" w14:textId="746805AA" w:rsidR="0062271F" w:rsidRPr="0062271F" w:rsidRDefault="0062271F" w:rsidP="0062271F">
            <w:pPr>
              <w:jc w:val="both"/>
              <w:rPr>
                <w:rFonts w:ascii="Arial" w:eastAsia="Calibri" w:hAnsi="Arial" w:cs="Arial"/>
                <w:color w:val="000000" w:themeColor="text1"/>
                <w:sz w:val="20"/>
                <w:szCs w:val="20"/>
                <w:lang w:val="es-ES_tradnl"/>
              </w:rPr>
            </w:pPr>
            <w:r w:rsidRPr="0062271F">
              <w:rPr>
                <w:rFonts w:ascii="Arial" w:eastAsia="Calibri" w:hAnsi="Arial" w:cs="Arial"/>
                <w:color w:val="000000" w:themeColor="text1"/>
                <w:lang w:val="es-ES_tradnl"/>
              </w:rPr>
              <w:t xml:space="preserve">DOCUMENTOS TIPO – </w:t>
            </w:r>
            <w:r w:rsidRPr="0062271F">
              <w:rPr>
                <w:rFonts w:ascii="Arial" w:hAnsi="Arial" w:cs="Arial"/>
                <w:color w:val="000000" w:themeColor="text1"/>
                <w:lang w:val="es-ES"/>
              </w:rPr>
              <w:t xml:space="preserve">Interventoría </w:t>
            </w:r>
            <w:r w:rsidRPr="0062271F">
              <w:rPr>
                <w:rFonts w:ascii="Arial" w:eastAsia="Calibri" w:hAnsi="Arial" w:cs="Arial"/>
                <w:color w:val="000000" w:themeColor="text1"/>
                <w:lang w:val="es-ES_tradnl"/>
              </w:rPr>
              <w:t xml:space="preserve">de obra pública de infraestructura de transporte – fundamento normativo / DOCUMENTOS TIPO – Interventoría de obra pública de infraestructura de transporte – Experiencia mínima habilitante – numeral 3.8.1 Documento Base / DOCUMENTOS TIPO – </w:t>
            </w:r>
            <w:r w:rsidRPr="0062271F">
              <w:rPr>
                <w:rFonts w:ascii="Arial" w:hAnsi="Arial" w:cs="Arial"/>
                <w:color w:val="000000" w:themeColor="text1"/>
                <w:lang w:val="es-ES"/>
              </w:rPr>
              <w:t xml:space="preserve">Interventoría </w:t>
            </w:r>
            <w:r w:rsidRPr="0062271F">
              <w:rPr>
                <w:rFonts w:ascii="Arial" w:eastAsia="Calibri" w:hAnsi="Arial" w:cs="Arial"/>
                <w:color w:val="000000" w:themeColor="text1"/>
                <w:lang w:val="es-ES_tradnl"/>
              </w:rPr>
              <w:t>de obra pública de infraestructura de transporte – Asignación de puntaje por la experiencia del proponente / DOCUMENTOS TIPO – Interventoría de obra pública de infraestructura de transporte – Subsanabilidad y aclaración de la oferta</w:t>
            </w:r>
          </w:p>
          <w:p w14:paraId="69286C95" w14:textId="642ED9D7" w:rsidR="0062271F" w:rsidRPr="000E77A6" w:rsidRDefault="0062271F" w:rsidP="0062271F">
            <w:pPr>
              <w:jc w:val="both"/>
              <w:rPr>
                <w:rFonts w:ascii="Arial" w:eastAsia="Calibri" w:hAnsi="Arial" w:cs="Arial"/>
                <w:b/>
                <w:bCs/>
                <w:color w:val="000000" w:themeColor="text1"/>
                <w:lang w:val="es-ES_tradnl"/>
              </w:rPr>
            </w:pPr>
          </w:p>
          <w:p w14:paraId="2D3C3D75" w14:textId="4EDA7462" w:rsidR="0062271F" w:rsidRPr="004A182D" w:rsidRDefault="0062271F" w:rsidP="0062271F">
            <w:pPr>
              <w:jc w:val="both"/>
              <w:rPr>
                <w:rFonts w:ascii="Arial" w:eastAsia="Calibri" w:hAnsi="Arial" w:cs="Arial"/>
                <w:b/>
                <w:bCs/>
                <w:color w:val="000000" w:themeColor="text1"/>
                <w:lang w:val="es-ES_tradnl"/>
              </w:rPr>
            </w:pPr>
          </w:p>
          <w:p w14:paraId="5F8C4610" w14:textId="7B0E73E3" w:rsidR="0062271F" w:rsidRDefault="0062271F" w:rsidP="0062271F">
            <w:pPr>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 </w:t>
            </w:r>
          </w:p>
          <w:p w14:paraId="4C81C9FE" w14:textId="69759970" w:rsidR="004A182D" w:rsidRPr="004A182D" w:rsidRDefault="004A182D" w:rsidP="00464F7E">
            <w:pPr>
              <w:spacing w:after="120" w:line="276" w:lineRule="auto"/>
              <w:jc w:val="both"/>
              <w:rPr>
                <w:rFonts w:ascii="Arial" w:eastAsia="Calibri" w:hAnsi="Arial" w:cs="Arial"/>
                <w:lang w:val="es-ES_tradnl"/>
              </w:rPr>
            </w:pPr>
          </w:p>
        </w:tc>
      </w:tr>
      <w:tr w:rsidR="004A182D" w:rsidRPr="004A182D" w14:paraId="4B91683C" w14:textId="77777777" w:rsidTr="00ED6A5D">
        <w:tc>
          <w:tcPr>
            <w:tcW w:w="2689" w:type="dxa"/>
          </w:tcPr>
          <w:p w14:paraId="63701609" w14:textId="77777777" w:rsidR="004A182D" w:rsidRPr="004A182D" w:rsidRDefault="004A182D" w:rsidP="000811D7">
            <w:pPr>
              <w:rPr>
                <w:rFonts w:ascii="Arial" w:eastAsia="Calibri" w:hAnsi="Arial" w:cs="Arial"/>
                <w:b/>
                <w:lang w:val="es-ES_tradnl"/>
              </w:rPr>
            </w:pPr>
            <w:r w:rsidRPr="004A182D">
              <w:rPr>
                <w:rFonts w:ascii="Arial" w:eastAsia="Calibri" w:hAnsi="Arial" w:cs="Arial"/>
                <w:b/>
                <w:lang w:val="es-ES_tradnl"/>
              </w:rPr>
              <w:t>Radicación:</w:t>
            </w:r>
            <w:r w:rsidRPr="004A182D">
              <w:rPr>
                <w:rFonts w:ascii="Arial" w:eastAsia="Calibri" w:hAnsi="Arial" w:cs="Arial"/>
                <w:lang w:val="es-ES_tradnl"/>
              </w:rPr>
              <w:t xml:space="preserve">               </w:t>
            </w:r>
          </w:p>
        </w:tc>
        <w:tc>
          <w:tcPr>
            <w:tcW w:w="6237" w:type="dxa"/>
          </w:tcPr>
          <w:p w14:paraId="5E0A48A2" w14:textId="41DC8AD3" w:rsidR="004A182D" w:rsidRPr="004A182D" w:rsidRDefault="004A182D" w:rsidP="000811D7">
            <w:pPr>
              <w:jc w:val="both"/>
              <w:rPr>
                <w:rFonts w:ascii="Arial" w:eastAsia="Calibri" w:hAnsi="Arial" w:cs="Arial"/>
                <w:lang w:val="es-ES_tradnl"/>
              </w:rPr>
            </w:pPr>
            <w:r w:rsidRPr="004A182D">
              <w:rPr>
                <w:rFonts w:ascii="Arial" w:eastAsia="Calibri" w:hAnsi="Arial" w:cs="Arial"/>
                <w:lang w:val="es-ES_tradnl"/>
              </w:rPr>
              <w:t xml:space="preserve">Respuesta a consulta </w:t>
            </w:r>
            <w:r w:rsidR="007A22D9" w:rsidRPr="007A22D9">
              <w:rPr>
                <w:rFonts w:ascii="Arial" w:eastAsia="Calibri" w:hAnsi="Arial" w:cs="Arial"/>
                <w:lang w:val="es-ES_tradnl"/>
              </w:rPr>
              <w:t>P20221003009912</w:t>
            </w:r>
          </w:p>
        </w:tc>
      </w:tr>
    </w:tbl>
    <w:p w14:paraId="5C51C1BD" w14:textId="77777777" w:rsidR="00464F7E" w:rsidRDefault="00464F7E" w:rsidP="000811D7">
      <w:pPr>
        <w:spacing w:after="0" w:line="240" w:lineRule="auto"/>
        <w:rPr>
          <w:rFonts w:ascii="Arial" w:eastAsia="Calibri" w:hAnsi="Arial" w:cs="Arial"/>
          <w:lang w:val="es-ES_tradnl"/>
        </w:rPr>
      </w:pPr>
    </w:p>
    <w:p w14:paraId="6C1C873D" w14:textId="77777777" w:rsidR="00464F7E" w:rsidRDefault="00464F7E" w:rsidP="000811D7">
      <w:pPr>
        <w:spacing w:after="0" w:line="240" w:lineRule="auto"/>
        <w:rPr>
          <w:rFonts w:ascii="Arial" w:eastAsia="Calibri" w:hAnsi="Arial" w:cs="Arial"/>
          <w:lang w:val="es-ES_tradnl"/>
        </w:rPr>
      </w:pPr>
    </w:p>
    <w:p w14:paraId="33520CA0" w14:textId="68975F1B" w:rsidR="004A182D" w:rsidRPr="004A182D" w:rsidRDefault="004A182D" w:rsidP="000811D7">
      <w:pPr>
        <w:spacing w:after="0" w:line="240" w:lineRule="auto"/>
        <w:rPr>
          <w:rFonts w:ascii="Arial" w:eastAsia="Calibri" w:hAnsi="Arial" w:cs="Arial"/>
          <w:lang w:val="es-ES_tradnl"/>
        </w:rPr>
      </w:pPr>
      <w:r w:rsidRPr="004A182D">
        <w:rPr>
          <w:rFonts w:ascii="Arial" w:eastAsia="Calibri" w:hAnsi="Arial" w:cs="Arial"/>
          <w:lang w:val="es-ES_tradnl"/>
        </w:rPr>
        <w:t>Estimado</w:t>
      </w:r>
      <w:r w:rsidR="0053409C" w:rsidRPr="0053409C">
        <w:rPr>
          <w:rFonts w:ascii="Arial" w:hAnsi="Arial" w:cs="Arial"/>
          <w:b/>
          <w:bCs/>
        </w:rPr>
        <w:t xml:space="preserve"> </w:t>
      </w:r>
      <w:r w:rsidR="000E77A6">
        <w:rPr>
          <w:rFonts w:ascii="Arial" w:hAnsi="Arial" w:cs="Arial"/>
        </w:rPr>
        <w:t>Señor Hernández</w:t>
      </w:r>
      <w:r w:rsidRPr="004A182D">
        <w:rPr>
          <w:rFonts w:ascii="Arial" w:eastAsia="Calibri" w:hAnsi="Arial" w:cs="Arial"/>
          <w:lang w:val="es-ES_tradnl"/>
        </w:rPr>
        <w:t>:</w:t>
      </w:r>
    </w:p>
    <w:p w14:paraId="6DBB246C" w14:textId="77777777" w:rsidR="004A182D" w:rsidRPr="004A182D" w:rsidRDefault="004A182D" w:rsidP="004A182D">
      <w:pPr>
        <w:spacing w:after="0" w:line="240" w:lineRule="auto"/>
        <w:rPr>
          <w:rFonts w:ascii="Arial" w:eastAsia="Calibri" w:hAnsi="Arial" w:cs="Arial"/>
          <w:lang w:val="es-ES_tradnl"/>
        </w:rPr>
      </w:pPr>
    </w:p>
    <w:p w14:paraId="3F713C52" w14:textId="40C78121" w:rsidR="004A182D" w:rsidRPr="004A182D" w:rsidRDefault="004A182D" w:rsidP="00052EE2">
      <w:pPr>
        <w:spacing w:after="0" w:line="276" w:lineRule="auto"/>
        <w:jc w:val="both"/>
        <w:rPr>
          <w:rFonts w:ascii="Arial" w:eastAsia="Calibri" w:hAnsi="Arial" w:cs="Arial"/>
          <w:lang w:val="es-ES_tradnl"/>
        </w:rPr>
      </w:pPr>
      <w:r w:rsidRPr="004A182D">
        <w:rPr>
          <w:rFonts w:ascii="Arial" w:eastAsia="Calibri" w:hAnsi="Arial" w:cs="Arial"/>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7A22D9">
        <w:rPr>
          <w:rFonts w:ascii="Arial" w:eastAsia="Calibri" w:hAnsi="Arial" w:cs="Arial"/>
          <w:lang w:val="es-ES_tradnl"/>
        </w:rPr>
        <w:t>1°</w:t>
      </w:r>
      <w:r w:rsidRPr="004A182D">
        <w:rPr>
          <w:rFonts w:ascii="Arial" w:eastAsia="Calibri" w:hAnsi="Arial" w:cs="Arial"/>
          <w:lang w:val="es-ES_tradnl"/>
        </w:rPr>
        <w:t xml:space="preserve"> de </w:t>
      </w:r>
      <w:r w:rsidR="007A22D9">
        <w:rPr>
          <w:rFonts w:ascii="Arial" w:eastAsia="Calibri" w:hAnsi="Arial" w:cs="Arial"/>
          <w:lang w:val="es-ES_tradnl"/>
        </w:rPr>
        <w:t xml:space="preserve">octubre </w:t>
      </w:r>
      <w:r w:rsidRPr="004A182D">
        <w:rPr>
          <w:rFonts w:ascii="Arial" w:eastAsia="Calibri" w:hAnsi="Arial" w:cs="Arial"/>
          <w:lang w:val="es-ES_tradnl"/>
        </w:rPr>
        <w:t>de 202</w:t>
      </w:r>
      <w:r w:rsidR="007A22D9">
        <w:rPr>
          <w:rFonts w:ascii="Arial" w:eastAsia="Calibri" w:hAnsi="Arial" w:cs="Arial"/>
          <w:lang w:val="es-ES_tradnl"/>
        </w:rPr>
        <w:t>2</w:t>
      </w:r>
      <w:r w:rsidRPr="004A182D">
        <w:rPr>
          <w:rFonts w:ascii="Arial" w:eastAsia="Calibri" w:hAnsi="Arial" w:cs="Arial"/>
          <w:lang w:val="es-ES_tradnl"/>
        </w:rPr>
        <w:t xml:space="preserve">. </w:t>
      </w:r>
    </w:p>
    <w:p w14:paraId="7623DDA4" w14:textId="77777777" w:rsidR="004A182D" w:rsidRPr="004A182D" w:rsidRDefault="004A182D" w:rsidP="00052EE2">
      <w:pPr>
        <w:spacing w:after="0" w:line="276" w:lineRule="auto"/>
        <w:jc w:val="both"/>
        <w:rPr>
          <w:rFonts w:ascii="Arial" w:eastAsia="Calibri" w:hAnsi="Arial" w:cs="Arial"/>
          <w:lang w:val="es-ES_tradnl"/>
        </w:rPr>
      </w:pPr>
    </w:p>
    <w:p w14:paraId="58FAE432" w14:textId="62744E88" w:rsidR="004A182D" w:rsidRPr="004A182D" w:rsidRDefault="004A182D" w:rsidP="00052EE2">
      <w:pPr>
        <w:pStyle w:val="Prrafodelista"/>
        <w:numPr>
          <w:ilvl w:val="0"/>
          <w:numId w:val="3"/>
        </w:numPr>
        <w:spacing w:after="0"/>
        <w:ind w:left="360"/>
        <w:rPr>
          <w:rFonts w:ascii="Arial" w:hAnsi="Arial" w:cs="Arial"/>
          <w:b/>
          <w:bCs/>
          <w:lang w:val="es-ES" w:eastAsia="es-ES_tradnl"/>
        </w:rPr>
      </w:pPr>
      <w:r w:rsidRPr="004A182D">
        <w:rPr>
          <w:rFonts w:ascii="Arial" w:hAnsi="Arial" w:cs="Arial"/>
          <w:b/>
          <w:bCs/>
          <w:lang w:val="es-ES" w:eastAsia="es-ES_tradnl"/>
        </w:rPr>
        <w:t xml:space="preserve">Problema planteado </w:t>
      </w:r>
    </w:p>
    <w:p w14:paraId="2C1149AD" w14:textId="77777777" w:rsidR="004A182D" w:rsidRPr="004A182D" w:rsidRDefault="004A182D" w:rsidP="00052EE2">
      <w:pPr>
        <w:tabs>
          <w:tab w:val="left" w:pos="426"/>
        </w:tabs>
        <w:spacing w:after="0" w:line="276" w:lineRule="auto"/>
        <w:jc w:val="both"/>
        <w:rPr>
          <w:rFonts w:ascii="Arial" w:eastAsia="Calibri" w:hAnsi="Arial" w:cs="Arial"/>
          <w:b/>
          <w:lang w:val="es-ES_tradnl"/>
        </w:rPr>
      </w:pPr>
    </w:p>
    <w:p w14:paraId="436956DD" w14:textId="7C0B0EA6" w:rsidR="00464F7E" w:rsidRPr="00052EE2" w:rsidRDefault="0053409C" w:rsidP="00052EE2">
      <w:pPr>
        <w:pStyle w:val="InviasNormal"/>
        <w:spacing w:before="0" w:after="0" w:line="276" w:lineRule="auto"/>
        <w:jc w:val="both"/>
        <w:outlineLvl w:val="2"/>
        <w:rPr>
          <w:rFonts w:ascii="Arial" w:hAnsi="Arial" w:cs="Arial"/>
          <w:sz w:val="22"/>
          <w:szCs w:val="22"/>
          <w:lang w:val="es-CO"/>
        </w:rPr>
      </w:pPr>
      <w:r w:rsidRPr="00052EE2">
        <w:rPr>
          <w:rFonts w:ascii="Arial" w:eastAsia="Calibri" w:hAnsi="Arial" w:cs="Arial"/>
          <w:color w:val="000000" w:themeColor="text1"/>
          <w:sz w:val="22"/>
          <w:szCs w:val="22"/>
          <w:lang w:val="es-ES_tradnl"/>
        </w:rPr>
        <w:t xml:space="preserve">En relación con </w:t>
      </w:r>
      <w:r w:rsidR="007A22D9">
        <w:rPr>
          <w:rFonts w:ascii="Arial" w:eastAsia="Calibri" w:hAnsi="Arial" w:cs="Arial"/>
          <w:color w:val="000000" w:themeColor="text1"/>
          <w:sz w:val="22"/>
          <w:szCs w:val="22"/>
          <w:lang w:val="es-ES_tradnl"/>
        </w:rPr>
        <w:t xml:space="preserve">la subsanabilidad de la oferta a que hace alusión el numeral 1.6 del documento base de </w:t>
      </w:r>
      <w:r w:rsidRPr="00052EE2">
        <w:rPr>
          <w:rFonts w:ascii="Arial" w:eastAsia="Calibri" w:hAnsi="Arial" w:cs="Arial"/>
          <w:color w:val="000000" w:themeColor="text1"/>
          <w:sz w:val="22"/>
          <w:szCs w:val="22"/>
          <w:lang w:val="es-ES_tradnl"/>
        </w:rPr>
        <w:t>los documentos tipo de</w:t>
      </w:r>
      <w:r w:rsidR="007A22D9">
        <w:rPr>
          <w:rFonts w:ascii="Arial" w:eastAsia="Calibri" w:hAnsi="Arial" w:cs="Arial"/>
          <w:color w:val="000000" w:themeColor="text1"/>
          <w:sz w:val="22"/>
          <w:szCs w:val="22"/>
          <w:lang w:val="es-ES_tradnl"/>
        </w:rPr>
        <w:t>l</w:t>
      </w:r>
      <w:r w:rsidRPr="00052EE2">
        <w:rPr>
          <w:rFonts w:ascii="Arial" w:eastAsia="Calibri" w:hAnsi="Arial" w:cs="Arial"/>
          <w:color w:val="000000" w:themeColor="text1"/>
          <w:sz w:val="22"/>
          <w:szCs w:val="22"/>
          <w:lang w:val="es-ES_tradnl"/>
        </w:rPr>
        <w:t xml:space="preserve"> concurso de méritos para la </w:t>
      </w:r>
      <w:r w:rsidRPr="00052EE2">
        <w:rPr>
          <w:rFonts w:ascii="Arial" w:hAnsi="Arial" w:cs="Arial"/>
          <w:sz w:val="22"/>
          <w:szCs w:val="22"/>
        </w:rPr>
        <w:t>interventoría de obras</w:t>
      </w:r>
      <w:r w:rsidRPr="00052EE2">
        <w:rPr>
          <w:rFonts w:ascii="Arial" w:hAnsi="Arial" w:cs="Arial"/>
          <w:spacing w:val="1"/>
          <w:sz w:val="22"/>
          <w:szCs w:val="22"/>
        </w:rPr>
        <w:t xml:space="preserve"> </w:t>
      </w:r>
      <w:r w:rsidRPr="00052EE2">
        <w:rPr>
          <w:rFonts w:ascii="Arial" w:hAnsi="Arial" w:cs="Arial"/>
          <w:sz w:val="22"/>
          <w:szCs w:val="22"/>
        </w:rPr>
        <w:t>públicas</w:t>
      </w:r>
      <w:r w:rsidRPr="00052EE2">
        <w:rPr>
          <w:rFonts w:ascii="Arial" w:hAnsi="Arial" w:cs="Arial"/>
          <w:spacing w:val="-13"/>
          <w:sz w:val="22"/>
          <w:szCs w:val="22"/>
        </w:rPr>
        <w:t xml:space="preserve"> </w:t>
      </w:r>
      <w:r w:rsidRPr="00052EE2">
        <w:rPr>
          <w:rFonts w:ascii="Arial" w:hAnsi="Arial" w:cs="Arial"/>
          <w:sz w:val="22"/>
          <w:szCs w:val="22"/>
        </w:rPr>
        <w:t>de</w:t>
      </w:r>
      <w:r w:rsidRPr="00052EE2">
        <w:rPr>
          <w:rFonts w:ascii="Arial" w:hAnsi="Arial" w:cs="Arial"/>
          <w:spacing w:val="-13"/>
          <w:sz w:val="22"/>
          <w:szCs w:val="22"/>
        </w:rPr>
        <w:t xml:space="preserve"> </w:t>
      </w:r>
      <w:r w:rsidRPr="00052EE2">
        <w:rPr>
          <w:rFonts w:ascii="Arial" w:hAnsi="Arial" w:cs="Arial"/>
          <w:sz w:val="22"/>
          <w:szCs w:val="22"/>
        </w:rPr>
        <w:t>infraestructura</w:t>
      </w:r>
      <w:r w:rsidRPr="00052EE2">
        <w:rPr>
          <w:rFonts w:ascii="Arial" w:hAnsi="Arial" w:cs="Arial"/>
          <w:spacing w:val="-12"/>
          <w:sz w:val="22"/>
          <w:szCs w:val="22"/>
        </w:rPr>
        <w:t xml:space="preserve"> </w:t>
      </w:r>
      <w:r w:rsidRPr="00052EE2">
        <w:rPr>
          <w:rFonts w:ascii="Arial" w:hAnsi="Arial" w:cs="Arial"/>
          <w:sz w:val="22"/>
          <w:szCs w:val="22"/>
        </w:rPr>
        <w:t>de</w:t>
      </w:r>
      <w:r w:rsidRPr="00052EE2">
        <w:rPr>
          <w:rFonts w:ascii="Arial" w:hAnsi="Arial" w:cs="Arial"/>
          <w:spacing w:val="-13"/>
          <w:sz w:val="22"/>
          <w:szCs w:val="22"/>
        </w:rPr>
        <w:t xml:space="preserve"> </w:t>
      </w:r>
      <w:r w:rsidRPr="00052EE2">
        <w:rPr>
          <w:rFonts w:ascii="Arial" w:hAnsi="Arial" w:cs="Arial"/>
          <w:sz w:val="22"/>
          <w:szCs w:val="22"/>
        </w:rPr>
        <w:t>transporte, usted</w:t>
      </w:r>
      <w:r w:rsidR="00464F7E" w:rsidRPr="00052EE2">
        <w:rPr>
          <w:rFonts w:ascii="Arial" w:hAnsi="Arial" w:cs="Arial"/>
          <w:sz w:val="22"/>
          <w:szCs w:val="22"/>
        </w:rPr>
        <w:t xml:space="preserve"> realiza la siguiente </w:t>
      </w:r>
      <w:r w:rsidRPr="00052EE2">
        <w:rPr>
          <w:rFonts w:ascii="Arial" w:hAnsi="Arial" w:cs="Arial"/>
          <w:sz w:val="22"/>
          <w:szCs w:val="22"/>
        </w:rPr>
        <w:t>pregunta:</w:t>
      </w:r>
      <w:r w:rsidR="00464F7E" w:rsidRPr="00052EE2">
        <w:rPr>
          <w:rFonts w:ascii="Arial" w:hAnsi="Arial" w:cs="Arial"/>
          <w:sz w:val="22"/>
          <w:szCs w:val="22"/>
        </w:rPr>
        <w:t xml:space="preserve"> </w:t>
      </w:r>
      <w:r w:rsidRPr="00052EE2">
        <w:rPr>
          <w:rFonts w:ascii="Arial" w:hAnsi="Arial" w:cs="Arial"/>
          <w:sz w:val="22"/>
          <w:szCs w:val="22"/>
        </w:rPr>
        <w:t>«¿</w:t>
      </w:r>
      <w:r w:rsidR="007A22D9" w:rsidRPr="007A22D9">
        <w:t xml:space="preserve"> </w:t>
      </w:r>
      <w:r w:rsidR="007A22D9" w:rsidRPr="007A22D9">
        <w:rPr>
          <w:rFonts w:ascii="Arial" w:hAnsi="Arial" w:cs="Arial"/>
          <w:sz w:val="22"/>
          <w:szCs w:val="22"/>
        </w:rPr>
        <w:t xml:space="preserve">está claro que el puntaje del proponente después de habilitado será 0 en el apartado de experiencia, pero solicito aclaración en cuanto a si los valores de los contratos de este oferente para el cálculo del orden de elegibilidad de los proponentes del proceso será </w:t>
      </w:r>
      <w:r w:rsidR="007A22D9" w:rsidRPr="007A22D9">
        <w:rPr>
          <w:rFonts w:ascii="Arial" w:hAnsi="Arial" w:cs="Arial"/>
          <w:sz w:val="22"/>
          <w:szCs w:val="22"/>
        </w:rPr>
        <w:lastRenderedPageBreak/>
        <w:t>igualmente 0 o se tendrán en cuenta los valores reales de los contratos validados después de subsanación aunque el puntaje del proponente sea 0</w:t>
      </w:r>
      <w:r w:rsidRPr="00052EE2">
        <w:rPr>
          <w:rFonts w:ascii="Arial" w:hAnsi="Arial" w:cs="Arial"/>
          <w:sz w:val="22"/>
          <w:szCs w:val="22"/>
        </w:rPr>
        <w:t>?</w:t>
      </w:r>
      <w:r w:rsidR="006B347C" w:rsidRPr="00052EE2">
        <w:rPr>
          <w:rFonts w:ascii="Arial" w:hAnsi="Arial" w:cs="Arial"/>
          <w:sz w:val="22"/>
          <w:szCs w:val="22"/>
          <w:lang w:val="es-CO"/>
        </w:rPr>
        <w:t>»</w:t>
      </w:r>
      <w:r w:rsidR="007A22D9">
        <w:rPr>
          <w:rFonts w:ascii="Arial" w:hAnsi="Arial" w:cs="Arial"/>
          <w:sz w:val="22"/>
          <w:szCs w:val="22"/>
          <w:lang w:val="es-CO"/>
        </w:rPr>
        <w:t xml:space="preserve"> (sic)</w:t>
      </w:r>
      <w:r w:rsidR="006B347C" w:rsidRPr="00052EE2">
        <w:rPr>
          <w:rFonts w:ascii="Arial" w:hAnsi="Arial" w:cs="Arial"/>
          <w:sz w:val="22"/>
          <w:szCs w:val="22"/>
          <w:lang w:val="es-CO"/>
        </w:rPr>
        <w:t>.</w:t>
      </w:r>
    </w:p>
    <w:p w14:paraId="005476CB" w14:textId="1E1FD0BE" w:rsidR="0053409C" w:rsidRPr="000233A8" w:rsidRDefault="0053409C" w:rsidP="000233A8">
      <w:pPr>
        <w:pStyle w:val="InviasNormal"/>
        <w:spacing w:before="0" w:after="0" w:line="276" w:lineRule="auto"/>
        <w:jc w:val="both"/>
        <w:outlineLvl w:val="2"/>
        <w:rPr>
          <w:rFonts w:ascii="Arial" w:hAnsi="Arial" w:cs="Arial"/>
          <w:sz w:val="22"/>
          <w:szCs w:val="22"/>
          <w:lang w:val="es-CO"/>
        </w:rPr>
      </w:pPr>
    </w:p>
    <w:p w14:paraId="79DF6181" w14:textId="0A4432CD" w:rsidR="004A182D" w:rsidRPr="004A182D" w:rsidRDefault="00464F7E" w:rsidP="000233A8">
      <w:pPr>
        <w:tabs>
          <w:tab w:val="left" w:pos="426"/>
        </w:tabs>
        <w:spacing w:after="0" w:line="276" w:lineRule="auto"/>
        <w:contextualSpacing/>
        <w:jc w:val="both"/>
        <w:rPr>
          <w:rFonts w:ascii="Arial" w:eastAsia="Calibri" w:hAnsi="Arial" w:cs="Arial"/>
          <w:b/>
          <w:lang w:val="es-ES_tradnl"/>
        </w:rPr>
      </w:pPr>
      <w:r>
        <w:rPr>
          <w:rFonts w:ascii="Arial" w:eastAsia="Calibri" w:hAnsi="Arial" w:cs="Arial"/>
          <w:b/>
          <w:lang w:val="es-ES_tradnl"/>
        </w:rPr>
        <w:t xml:space="preserve">2. </w:t>
      </w:r>
      <w:r w:rsidR="004A182D" w:rsidRPr="004A182D">
        <w:rPr>
          <w:rFonts w:ascii="Arial" w:eastAsia="Calibri" w:hAnsi="Arial" w:cs="Arial"/>
          <w:b/>
          <w:lang w:val="es-ES_tradnl"/>
        </w:rPr>
        <w:t>Consideraciones</w:t>
      </w:r>
    </w:p>
    <w:p w14:paraId="09AC961E" w14:textId="6829DC73" w:rsidR="004A182D" w:rsidRDefault="004A182D" w:rsidP="0053409C">
      <w:pPr>
        <w:tabs>
          <w:tab w:val="left" w:pos="426"/>
        </w:tabs>
        <w:spacing w:after="0" w:line="240" w:lineRule="auto"/>
        <w:contextualSpacing/>
        <w:jc w:val="both"/>
        <w:rPr>
          <w:rFonts w:ascii="Arial" w:eastAsia="Calibri" w:hAnsi="Arial" w:cs="Arial"/>
          <w:b/>
          <w:lang w:val="es-ES_tradnl"/>
        </w:rPr>
      </w:pPr>
    </w:p>
    <w:p w14:paraId="2E1EADA8" w14:textId="77777777" w:rsidR="00FA6B2F" w:rsidRPr="00F04907" w:rsidRDefault="00FA6B2F" w:rsidP="00FA6B2F">
      <w:pPr>
        <w:spacing w:after="120" w:line="276" w:lineRule="auto"/>
        <w:jc w:val="both"/>
        <w:rPr>
          <w:rFonts w:ascii="Arial" w:eastAsia="Calibri" w:hAnsi="Arial" w:cs="Arial"/>
          <w:lang w:val="es-ES_tradnl"/>
        </w:rPr>
      </w:pPr>
      <w:r w:rsidRPr="00F04907">
        <w:rPr>
          <w:rFonts w:ascii="Arial" w:eastAsia="Arial" w:hAnsi="Arial" w:cs="Arial"/>
          <w:lang w:val="es-MX"/>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F04907">
        <w:rPr>
          <w:rFonts w:ascii="Arial" w:eastAsia="Arial" w:hAnsi="Arial" w:cs="Arial"/>
          <w:vertAlign w:val="superscript"/>
          <w:lang w:val="es-MX"/>
        </w:rPr>
        <w:footnoteReference w:id="1"/>
      </w:r>
      <w:r w:rsidRPr="00F04907">
        <w:rPr>
          <w:rFonts w:ascii="Arial" w:eastAsia="Arial" w:hAnsi="Arial" w:cs="Arial"/>
          <w:lang w:val="es-MX"/>
        </w:rPr>
        <w:t xml:space="preserve">. </w:t>
      </w:r>
      <w:r w:rsidRPr="00F04907">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69F8CE43" w14:textId="77777777" w:rsidR="00FA6B2F" w:rsidRPr="00F04907" w:rsidRDefault="00FA6B2F" w:rsidP="00FA6B2F">
      <w:pPr>
        <w:spacing w:after="120" w:line="276" w:lineRule="auto"/>
        <w:ind w:firstLine="708"/>
        <w:jc w:val="both"/>
        <w:rPr>
          <w:rFonts w:ascii="Arial" w:eastAsia="Calibri" w:hAnsi="Arial" w:cs="Arial"/>
          <w:lang w:val="es-ES_tradnl"/>
        </w:rPr>
      </w:pPr>
      <w:r w:rsidRPr="00F04907">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D07A0F1" w14:textId="5876050D" w:rsidR="004A182D" w:rsidRPr="004A182D" w:rsidRDefault="00FA6B2F" w:rsidP="00FA6B2F">
      <w:pPr>
        <w:spacing w:after="120" w:line="276" w:lineRule="auto"/>
        <w:ind w:firstLine="709"/>
        <w:jc w:val="both"/>
        <w:rPr>
          <w:rFonts w:ascii="Arial" w:eastAsia="Calibri" w:hAnsi="Arial" w:cs="Arial"/>
          <w:color w:val="000000" w:themeColor="text1"/>
          <w:lang w:val="es-ES_tradnl"/>
        </w:rPr>
      </w:pPr>
      <w:r w:rsidRPr="00F04907">
        <w:rPr>
          <w:rFonts w:ascii="Arial" w:eastAsia="Calibri" w:hAnsi="Arial" w:cs="Arial"/>
        </w:rPr>
        <w:t xml:space="preserve">Así las cosas, </w:t>
      </w:r>
      <w:r w:rsidRPr="00F04907">
        <w:rPr>
          <w:rFonts w:ascii="Arial" w:eastAsia="Calibri" w:hAnsi="Arial" w:cs="Arial"/>
          <w:lang w:val="es-ES"/>
        </w:rPr>
        <w:t xml:space="preserve">la Agencia </w:t>
      </w:r>
      <w:r>
        <w:rPr>
          <w:rFonts w:ascii="Arial" w:eastAsia="Calibri" w:hAnsi="Arial" w:cs="Arial"/>
          <w:lang w:val="es-ES"/>
        </w:rPr>
        <w:t>–</w:t>
      </w:r>
      <w:r w:rsidRPr="00F04907">
        <w:rPr>
          <w:rFonts w:ascii="Arial" w:eastAsia="Calibri" w:hAnsi="Arial" w:cs="Arial"/>
          <w:lang w:val="es-ES"/>
        </w:rPr>
        <w:t xml:space="preserve">dentro de los límites de sus atribuciones, esto es, </w:t>
      </w:r>
      <w:bookmarkStart w:id="3" w:name="_Hlk61025408"/>
      <w:r w:rsidRPr="00F04907">
        <w:rPr>
          <w:rFonts w:ascii="Arial" w:eastAsia="Calibri" w:hAnsi="Arial" w:cs="Arial"/>
          <w:lang w:val="es-ES"/>
        </w:rPr>
        <w:t>haciendo abstracción del caso particular expuesto</w:t>
      </w:r>
      <w:bookmarkEnd w:id="3"/>
      <w:r>
        <w:rPr>
          <w:rFonts w:ascii="Arial" w:eastAsia="Calibri" w:hAnsi="Arial" w:cs="Arial"/>
          <w:lang w:val="es-ES"/>
        </w:rPr>
        <w:t>–</w:t>
      </w:r>
      <w:r w:rsidRPr="00F04907">
        <w:rPr>
          <w:rFonts w:ascii="Arial" w:eastAsia="Calibri" w:hAnsi="Arial" w:cs="Arial"/>
          <w:lang w:val="es-ES"/>
        </w:rPr>
        <w:t>, resolverá la consulta conforme a las normas generales en m</w:t>
      </w:r>
      <w:r>
        <w:rPr>
          <w:rFonts w:ascii="Arial" w:eastAsia="Calibri" w:hAnsi="Arial" w:cs="Arial"/>
          <w:lang w:val="es-ES"/>
        </w:rPr>
        <w:t xml:space="preserve">ateria de contratación estatal. </w:t>
      </w:r>
      <w:r w:rsidRPr="00F15DC4">
        <w:rPr>
          <w:rFonts w:ascii="Arial" w:hAnsi="Arial" w:cs="Arial"/>
          <w:lang w:val="es-MX"/>
        </w:rPr>
        <w:t>Para responder los interrogantes se realizarán algunas consideraciones en torno a</w:t>
      </w:r>
      <w:r>
        <w:rPr>
          <w:rFonts w:ascii="Arial" w:hAnsi="Arial" w:cs="Arial"/>
          <w:lang w:val="es-MX"/>
        </w:rPr>
        <w:t xml:space="preserve"> los siguientes temas</w:t>
      </w:r>
      <w:r w:rsidRPr="00F15DC4">
        <w:rPr>
          <w:rFonts w:ascii="Arial" w:hAnsi="Arial" w:cs="Arial"/>
          <w:lang w:val="es-MX"/>
        </w:rPr>
        <w:t>:</w:t>
      </w:r>
      <w:r w:rsidR="004A182D" w:rsidRPr="004A182D">
        <w:rPr>
          <w:rFonts w:ascii="Arial" w:eastAsia="Calibri" w:hAnsi="Arial" w:cs="Arial"/>
          <w:lang w:val="es-ES_tradnl"/>
        </w:rPr>
        <w:t xml:space="preserve"> i) </w:t>
      </w:r>
      <w:r w:rsidR="00450A90" w:rsidRPr="004A182D">
        <w:rPr>
          <w:rFonts w:ascii="Arial" w:eastAsia="Calibri" w:hAnsi="Arial" w:cs="Arial"/>
          <w:lang w:val="es-ES_tradnl"/>
        </w:rPr>
        <w:t xml:space="preserve">subsanabilidad de la experiencia mínima habilitante del proponente en los documentos tipo para procesos de </w:t>
      </w:r>
      <w:r w:rsidR="00450A90" w:rsidRPr="004A182D">
        <w:rPr>
          <w:rFonts w:ascii="Arial" w:eastAsia="Calibri" w:hAnsi="Arial" w:cs="Arial"/>
          <w:lang w:val="es-ES_tradnl"/>
        </w:rPr>
        <w:lastRenderedPageBreak/>
        <w:t>selección de concurso de méritos, para contratar la interventoría de obras públicas de infraestructura de transport</w:t>
      </w:r>
      <w:r w:rsidR="00450A90" w:rsidRPr="004A182D">
        <w:rPr>
          <w:rFonts w:ascii="Arial" w:eastAsia="Calibri" w:hAnsi="Arial" w:cs="Arial"/>
          <w:color w:val="000000" w:themeColor="text1"/>
          <w:lang w:val="es-ES_tradnl"/>
        </w:rPr>
        <w:t>e</w:t>
      </w:r>
      <w:r w:rsidR="004A182D">
        <w:rPr>
          <w:rFonts w:ascii="Arial" w:eastAsia="Calibri" w:hAnsi="Arial" w:cs="Arial"/>
          <w:lang w:val="es-ES_tradnl"/>
        </w:rPr>
        <w:t xml:space="preserve"> y</w:t>
      </w:r>
      <w:r w:rsidR="004A182D" w:rsidRPr="004A182D">
        <w:rPr>
          <w:rFonts w:ascii="Arial" w:eastAsia="Calibri" w:hAnsi="Arial" w:cs="Arial"/>
          <w:lang w:val="es-ES_tradnl"/>
        </w:rPr>
        <w:t xml:space="preserve"> </w:t>
      </w:r>
      <w:proofErr w:type="spellStart"/>
      <w:r w:rsidR="004A182D" w:rsidRPr="004A182D">
        <w:rPr>
          <w:rFonts w:ascii="Arial" w:eastAsia="Calibri" w:hAnsi="Arial" w:cs="Arial"/>
          <w:lang w:val="es-ES_tradnl"/>
        </w:rPr>
        <w:t>ii</w:t>
      </w:r>
      <w:proofErr w:type="spellEnd"/>
      <w:r w:rsidR="004A182D" w:rsidRPr="004A182D">
        <w:rPr>
          <w:rFonts w:ascii="Arial" w:eastAsia="Calibri" w:hAnsi="Arial" w:cs="Arial"/>
          <w:lang w:val="es-ES_tradnl"/>
        </w:rPr>
        <w:t>)</w:t>
      </w:r>
      <w:r w:rsidR="00450A90">
        <w:rPr>
          <w:rFonts w:ascii="Arial" w:eastAsia="Calibri" w:hAnsi="Arial" w:cs="Arial"/>
          <w:lang w:val="es-ES_tradnl"/>
        </w:rPr>
        <w:t xml:space="preserve"> p</w:t>
      </w:r>
      <w:r w:rsidR="00450A90" w:rsidRPr="00580BAF">
        <w:rPr>
          <w:rFonts w:ascii="Arial" w:eastAsia="Calibri" w:hAnsi="Arial" w:cs="Arial"/>
          <w:lang w:val="es-ES_tradnl"/>
        </w:rPr>
        <w:t>onderación de factores de evaluación</w:t>
      </w:r>
      <w:r w:rsidR="00450A90">
        <w:rPr>
          <w:rFonts w:ascii="Arial" w:eastAsia="Calibri" w:hAnsi="Arial" w:cs="Arial"/>
          <w:lang w:val="es-ES_tradnl"/>
        </w:rPr>
        <w:t xml:space="preserve">. </w:t>
      </w:r>
    </w:p>
    <w:p w14:paraId="290BB2C6" w14:textId="40AC4E6F" w:rsidR="004A182D" w:rsidRPr="004A182D" w:rsidRDefault="004A182D" w:rsidP="000233A8">
      <w:pPr>
        <w:spacing w:after="0" w:line="276" w:lineRule="auto"/>
        <w:ind w:firstLine="709"/>
        <w:jc w:val="both"/>
        <w:rPr>
          <w:rFonts w:ascii="Arial" w:eastAsia="Calibri" w:hAnsi="Arial" w:cs="Arial"/>
          <w:color w:val="000000" w:themeColor="text1"/>
          <w:lang w:val="es-ES_tradnl"/>
        </w:rPr>
      </w:pPr>
      <w:r w:rsidRPr="0053409C">
        <w:rPr>
          <w:rFonts w:ascii="Arial" w:eastAsia="Calibri" w:hAnsi="Arial" w:cs="Arial"/>
          <w:color w:val="000000" w:themeColor="text1"/>
          <w:lang w:val="es-ES_tradnl"/>
        </w:rPr>
        <w:t>En</w:t>
      </w:r>
      <w:r>
        <w:rPr>
          <w:rFonts w:ascii="Arial" w:eastAsia="Arial" w:hAnsi="Arial" w:cs="Arial"/>
          <w:lang w:val="es-ES_tradnl"/>
        </w:rPr>
        <w:t xml:space="preserve"> </w:t>
      </w:r>
      <w:r w:rsidRPr="009C0CE5">
        <w:rPr>
          <w:rFonts w:ascii="Arial" w:eastAsia="Calibri" w:hAnsi="Arial" w:cs="Arial"/>
          <w:color w:val="000000" w:themeColor="text1"/>
          <w:lang w:val="es-ES_tradnl"/>
        </w:rPr>
        <w:t>relación con la experiencia mínima habilitante del proponente en los documentos tipo para procesos de selección de concurso de méritos, para contratar la interventoría de obras públicas de infraestructura de transporte, esta Agencia, se ha pronunciado, entre otros, en los conceptos C-228 del 4 de mayo de 2021</w:t>
      </w:r>
      <w:r>
        <w:rPr>
          <w:rFonts w:ascii="Arial" w:eastAsia="Calibri" w:hAnsi="Arial" w:cs="Arial"/>
          <w:color w:val="000000" w:themeColor="text1"/>
          <w:lang w:val="es-ES_tradnl"/>
        </w:rPr>
        <w:t xml:space="preserve">, </w:t>
      </w:r>
      <w:r w:rsidRPr="009C0CE5">
        <w:rPr>
          <w:rFonts w:ascii="Arial" w:eastAsia="Calibri" w:hAnsi="Arial" w:cs="Arial"/>
          <w:color w:val="000000" w:themeColor="text1"/>
          <w:lang w:val="es-ES_tradnl"/>
        </w:rPr>
        <w:t>C-332 del 7 de mayo de 2021</w:t>
      </w:r>
      <w:r>
        <w:rPr>
          <w:rFonts w:ascii="Arial" w:eastAsia="Calibri" w:hAnsi="Arial" w:cs="Arial"/>
          <w:color w:val="000000" w:themeColor="text1"/>
          <w:lang w:val="es-ES_tradnl"/>
        </w:rPr>
        <w:t xml:space="preserve"> y C-425 del 19 de agosto de 2021</w:t>
      </w:r>
      <w:r w:rsidRPr="009C0CE5">
        <w:rPr>
          <w:rFonts w:ascii="Arial" w:eastAsia="Calibri" w:hAnsi="Arial" w:cs="Arial"/>
          <w:color w:val="000000" w:themeColor="text1"/>
          <w:lang w:val="es-ES_tradnl"/>
        </w:rPr>
        <w:t>.</w:t>
      </w:r>
      <w:r w:rsidR="00C6374A">
        <w:rPr>
          <w:rFonts w:ascii="Arial" w:eastAsia="Calibri" w:hAnsi="Arial" w:cs="Arial"/>
          <w:color w:val="000000" w:themeColor="text1"/>
          <w:lang w:val="es-ES_tradnl"/>
        </w:rPr>
        <w:t xml:space="preserve"> </w:t>
      </w:r>
      <w:r w:rsidRPr="004A182D">
        <w:rPr>
          <w:rFonts w:ascii="Arial" w:eastAsia="Calibri" w:hAnsi="Arial" w:cs="Arial"/>
          <w:color w:val="000000" w:themeColor="text1"/>
          <w:lang w:val="es-ES_tradnl"/>
        </w:rPr>
        <w:t>En cuanto a los criterios que deben ten</w:t>
      </w:r>
      <w:r w:rsidR="00C6374A">
        <w:rPr>
          <w:rFonts w:ascii="Arial" w:eastAsia="Calibri" w:hAnsi="Arial" w:cs="Arial"/>
          <w:color w:val="000000" w:themeColor="text1"/>
          <w:lang w:val="es-ES_tradnl"/>
        </w:rPr>
        <w:t>erse</w:t>
      </w:r>
      <w:r w:rsidRPr="004A182D">
        <w:rPr>
          <w:rFonts w:ascii="Arial" w:eastAsia="Calibri" w:hAnsi="Arial" w:cs="Arial"/>
          <w:color w:val="000000" w:themeColor="text1"/>
          <w:lang w:val="es-ES_tradnl"/>
        </w:rPr>
        <w:t xml:space="preserve"> en cuenta para la subsanabilidad de las propuestas, esta Agencia unificó su criterio mediante el concepto C</w:t>
      </w:r>
      <w:r w:rsidR="00C6374A">
        <w:rPr>
          <w:rFonts w:ascii="Arial" w:eastAsia="Calibri" w:hAnsi="Arial" w:cs="Arial"/>
          <w:color w:val="000000" w:themeColor="text1"/>
          <w:lang w:val="es-ES_tradnl"/>
        </w:rPr>
        <w:t>U</w:t>
      </w:r>
      <w:r w:rsidRPr="004A182D">
        <w:rPr>
          <w:rFonts w:ascii="Arial" w:eastAsia="Calibri" w:hAnsi="Arial" w:cs="Arial"/>
          <w:color w:val="000000" w:themeColor="text1"/>
          <w:lang w:val="es-ES_tradnl"/>
        </w:rPr>
        <w:t xml:space="preserve">-060 del 16 de enero de 2020, reiterado por los conceptos C-218 del 2 de febrero de 2020, C-267 del 4 de mayo de 2020, C-283 del 4 de mayo de 2020, C-307 del 21 de mayo de 2020, C-365 del 30 de junio de 2020, C-391 del 10 de agosto de 2020, C-675 del 25 de noviembre de 2020, C-683 del 25 de noviembre de 2020, C-730 del 14 de diciembre de 2020 y C-779 de 18 de enero de 2021. Particularmente, en </w:t>
      </w:r>
      <w:r>
        <w:rPr>
          <w:rFonts w:ascii="Arial" w:eastAsia="Calibri" w:hAnsi="Arial" w:cs="Arial"/>
          <w:color w:val="000000" w:themeColor="text1"/>
          <w:lang w:val="es-ES_tradnl"/>
        </w:rPr>
        <w:t xml:space="preserve">los </w:t>
      </w:r>
      <w:r w:rsidRPr="004A182D">
        <w:rPr>
          <w:rFonts w:ascii="Arial" w:eastAsia="Calibri" w:hAnsi="Arial" w:cs="Arial"/>
          <w:color w:val="000000" w:themeColor="text1"/>
          <w:lang w:val="es-ES_tradnl"/>
        </w:rPr>
        <w:t>concepto</w:t>
      </w:r>
      <w:r>
        <w:rPr>
          <w:rFonts w:ascii="Arial" w:eastAsia="Calibri" w:hAnsi="Arial" w:cs="Arial"/>
          <w:color w:val="000000" w:themeColor="text1"/>
          <w:lang w:val="es-ES_tradnl"/>
        </w:rPr>
        <w:t>s</w:t>
      </w:r>
      <w:r w:rsidRPr="004A182D">
        <w:rPr>
          <w:rFonts w:ascii="Arial" w:eastAsia="Calibri" w:hAnsi="Arial" w:cs="Arial"/>
          <w:color w:val="000000" w:themeColor="text1"/>
          <w:lang w:val="es-ES_tradnl"/>
        </w:rPr>
        <w:t xml:space="preserve"> C-055 del 10 de marzo de 2021</w:t>
      </w:r>
      <w:r w:rsidR="00FA6B2F">
        <w:rPr>
          <w:rFonts w:ascii="Arial" w:eastAsia="Calibri" w:hAnsi="Arial" w:cs="Arial"/>
          <w:color w:val="000000" w:themeColor="text1"/>
          <w:lang w:val="es-ES_tradnl"/>
        </w:rPr>
        <w:t>,</w:t>
      </w:r>
      <w:r>
        <w:rPr>
          <w:rFonts w:ascii="Arial" w:eastAsia="Calibri" w:hAnsi="Arial" w:cs="Arial"/>
          <w:color w:val="000000" w:themeColor="text1"/>
          <w:lang w:val="es-ES_tradnl"/>
        </w:rPr>
        <w:t xml:space="preserve"> C-332 del 7 de mayo de 2021</w:t>
      </w:r>
      <w:r w:rsidR="00FA6B2F">
        <w:rPr>
          <w:rFonts w:ascii="Arial" w:eastAsia="Calibri" w:hAnsi="Arial" w:cs="Arial"/>
          <w:color w:val="000000" w:themeColor="text1"/>
          <w:lang w:val="es-ES_tradnl"/>
        </w:rPr>
        <w:t xml:space="preserve"> y C-565 de 11 de octubre de 2021</w:t>
      </w:r>
      <w:r>
        <w:rPr>
          <w:rFonts w:ascii="Arial" w:eastAsia="Calibri" w:hAnsi="Arial" w:cs="Arial"/>
          <w:color w:val="000000" w:themeColor="text1"/>
          <w:lang w:val="es-ES_tradnl"/>
        </w:rPr>
        <w:t>,</w:t>
      </w:r>
      <w:r w:rsidRPr="004A182D">
        <w:rPr>
          <w:rFonts w:ascii="Arial" w:eastAsia="Calibri" w:hAnsi="Arial" w:cs="Arial"/>
          <w:color w:val="000000" w:themeColor="text1"/>
          <w:lang w:val="es-ES_tradnl"/>
        </w:rPr>
        <w:t xml:space="preserve"> se estudió la aplicación de la regla de subsanabilidad en los procesos de concurso de méritos adelantados con documentos tipo de interventoría de obra pública de infraestructura de transporte. Las tesis expuestas en los anteriores conceptos se reiteran a continuación y se complementan en lo pertinente.</w:t>
      </w:r>
    </w:p>
    <w:p w14:paraId="40D623B5" w14:textId="77777777" w:rsidR="004A182D" w:rsidRPr="004A182D" w:rsidRDefault="004A182D" w:rsidP="004A182D">
      <w:pPr>
        <w:spacing w:after="0" w:line="276" w:lineRule="auto"/>
        <w:jc w:val="both"/>
        <w:rPr>
          <w:rFonts w:ascii="Arial" w:eastAsia="Arial" w:hAnsi="Arial" w:cs="Arial"/>
          <w:b/>
          <w:bCs/>
          <w:color w:val="000000"/>
          <w:lang w:val="es-ES_tradnl"/>
        </w:rPr>
      </w:pPr>
    </w:p>
    <w:p w14:paraId="2BCA3205" w14:textId="77777777" w:rsidR="00831B30" w:rsidRDefault="00831B30" w:rsidP="00831B30">
      <w:pPr>
        <w:spacing w:line="276" w:lineRule="auto"/>
        <w:jc w:val="both"/>
        <w:rPr>
          <w:rFonts w:ascii="Arial" w:eastAsia="Arial" w:hAnsi="Arial" w:cs="Arial"/>
          <w:b/>
          <w:bCs/>
          <w:color w:val="000000"/>
          <w:lang w:val="es-ES_tradnl"/>
        </w:rPr>
      </w:pPr>
      <w:r w:rsidRPr="001D6DED">
        <w:rPr>
          <w:rFonts w:ascii="Arial" w:eastAsia="Arial" w:hAnsi="Arial" w:cs="Arial"/>
          <w:b/>
          <w:bCs/>
          <w:color w:val="000000"/>
          <w:lang w:val="es-ES_tradnl"/>
        </w:rPr>
        <w:t>2.1. Fundamento normativo de los documentos tipo, en particular del documento tipo para interventoría de obras de infraestructura de transporte</w:t>
      </w:r>
      <w:r w:rsidRPr="001D6DED" w:rsidDel="006762DB">
        <w:rPr>
          <w:rFonts w:ascii="Arial" w:eastAsia="Arial" w:hAnsi="Arial" w:cs="Arial"/>
          <w:b/>
          <w:bCs/>
          <w:color w:val="000000"/>
          <w:lang w:val="es-ES_tradnl"/>
        </w:rPr>
        <w:t xml:space="preserve"> </w:t>
      </w:r>
      <w:r w:rsidRPr="001D6DED">
        <w:rPr>
          <w:rFonts w:ascii="Arial" w:eastAsia="Arial" w:hAnsi="Arial" w:cs="Arial"/>
          <w:b/>
          <w:bCs/>
          <w:color w:val="000000"/>
          <w:lang w:val="es-ES_tradnl"/>
        </w:rPr>
        <w:t xml:space="preserve"> </w:t>
      </w:r>
    </w:p>
    <w:p w14:paraId="34E9E179" w14:textId="2F475134" w:rsidR="00AD4433" w:rsidRPr="001D6DED" w:rsidRDefault="00831B30" w:rsidP="00AD4433">
      <w:pPr>
        <w:spacing w:before="120" w:line="276" w:lineRule="auto"/>
        <w:jc w:val="both"/>
        <w:rPr>
          <w:rFonts w:ascii="Arial" w:hAnsi="Arial" w:cs="Arial"/>
          <w:color w:val="000000" w:themeColor="text1"/>
          <w:lang w:val="es-ES_tradnl" w:eastAsia="es-ES"/>
        </w:rPr>
      </w:pPr>
      <w:r>
        <w:rPr>
          <w:rFonts w:ascii="Arial" w:eastAsia="Arial" w:hAnsi="Arial" w:cs="Arial"/>
          <w:color w:val="000000"/>
          <w:lang w:val="es-ES_tradnl"/>
        </w:rPr>
        <w:t xml:space="preserve">La Agencia Nacional de Contratación Pública – Colombia Compra Eficiente, con fundamento en el artículo 1 de la Ley 2022 de 2020, expidió </w:t>
      </w:r>
      <w:r w:rsidRPr="001D6DED">
        <w:rPr>
          <w:rFonts w:ascii="Arial" w:hAnsi="Arial" w:cs="Arial"/>
          <w:color w:val="000000" w:themeColor="text1"/>
          <w:lang w:val="es-ES_tradnl" w:eastAsia="es-ES"/>
        </w:rPr>
        <w:t>la Resolución 256 del 11 de diciembre de 2020, «por la cual se adoptan los documentos tipo para los procesos de selección de concursos de méritos, para contratar la interventoría de obras públicas de infraestructura de transporte». En tal sentido, este documento tipo es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3B89F3F2" w14:textId="77777777" w:rsidR="00831B30" w:rsidRPr="001D6DED" w:rsidRDefault="00831B30" w:rsidP="00831B30">
      <w:pPr>
        <w:ind w:left="709" w:right="709"/>
        <w:jc w:val="both"/>
        <w:rPr>
          <w:rFonts w:ascii="Arial" w:hAnsi="Arial" w:cs="Arial"/>
          <w:color w:val="000000" w:themeColor="text1"/>
          <w:sz w:val="21"/>
          <w:szCs w:val="21"/>
          <w:lang w:val="es-ES_tradnl" w:eastAsia="es-ES"/>
        </w:rPr>
      </w:pPr>
      <w:r w:rsidRPr="001D6DED">
        <w:rPr>
          <w:rFonts w:ascii="Arial" w:hAnsi="Arial" w:cs="Arial"/>
          <w:color w:val="000000" w:themeColor="text1"/>
          <w:sz w:val="21"/>
          <w:szCs w:val="21"/>
          <w:lang w:val="es-ES_tradnl" w:eastAsia="es-ES"/>
        </w:rPr>
        <w:t xml:space="preserve">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w:t>
      </w:r>
      <w:r w:rsidRPr="001D6DED">
        <w:rPr>
          <w:rFonts w:ascii="Arial" w:hAnsi="Arial" w:cs="Arial"/>
          <w:color w:val="000000" w:themeColor="text1"/>
          <w:sz w:val="21"/>
          <w:szCs w:val="21"/>
          <w:lang w:val="es-ES_tradnl" w:eastAsia="es-ES"/>
        </w:rPr>
        <w:lastRenderedPageBreak/>
        <w:t>documentos tipo de interventoría de obra pública de infraestructura de transporte.</w:t>
      </w:r>
    </w:p>
    <w:p w14:paraId="2BC988FE" w14:textId="77777777" w:rsidR="00831B30" w:rsidRDefault="00831B30" w:rsidP="00831B30">
      <w:pPr>
        <w:spacing w:before="120" w:after="120" w:line="276" w:lineRule="auto"/>
        <w:ind w:firstLine="709"/>
        <w:jc w:val="both"/>
        <w:rPr>
          <w:rFonts w:ascii="Arial" w:hAnsi="Arial" w:cs="Arial"/>
          <w:color w:val="000000" w:themeColor="text1"/>
          <w:lang w:val="es-ES_tradnl" w:eastAsia="es-ES"/>
        </w:rPr>
      </w:pPr>
      <w:r w:rsidRPr="001D6DED">
        <w:rPr>
          <w:rFonts w:ascii="Arial" w:hAnsi="Arial" w:cs="Arial"/>
          <w:color w:val="000000" w:themeColor="text1"/>
          <w:lang w:val="es-ES_tradnl" w:eastAsia="es-ES"/>
        </w:rPr>
        <w:t>En tal sentido, siempre que se vaya a contratar la interventoría de alguno de los proyectos señalados en la «Matriz 1 – Experiencia» y la modalidad de selección aplicable sea el concurso de méritos, las entidades estatales deben aplicar este documento tipo –conforme al artículo 2 de la Resolución 256 de 2020–, pues «D</w:t>
      </w:r>
      <w:proofErr w:type="spellStart"/>
      <w:r w:rsidRPr="001D6DED">
        <w:rPr>
          <w:rFonts w:ascii="Arial" w:hAnsi="Arial" w:cs="Arial"/>
          <w:color w:val="000000" w:themeColor="text1"/>
          <w:lang w:eastAsia="es-ES"/>
        </w:rPr>
        <w:t>e</w:t>
      </w:r>
      <w:proofErr w:type="spellEnd"/>
      <w:r w:rsidRPr="001D6DED">
        <w:rPr>
          <w:rFonts w:ascii="Arial" w:hAnsi="Arial" w:cs="Arial"/>
          <w:color w:val="000000" w:themeColor="text1"/>
          <w:lang w:eastAsia="es-ES"/>
        </w:rPr>
        <w:t xml:space="preserv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w:t>
      </w:r>
      <w:r w:rsidRPr="001D6DED">
        <w:rPr>
          <w:rFonts w:ascii="Arial" w:hAnsi="Arial" w:cs="Arial"/>
          <w:color w:val="000000" w:themeColor="text1"/>
          <w:lang w:val="es-ES_tradnl" w:eastAsia="es-ES"/>
        </w:rPr>
        <w:t>.</w:t>
      </w:r>
      <w:r>
        <w:rPr>
          <w:rFonts w:ascii="Arial" w:hAnsi="Arial" w:cs="Arial"/>
          <w:color w:val="000000" w:themeColor="text1"/>
          <w:lang w:val="es-ES_tradnl" w:eastAsia="es-ES"/>
        </w:rPr>
        <w:t xml:space="preserve"> A su vez, es importante precisar que estos documentos tipo son obligatorios a partir del 1 de enero de 2021 o en una fecha posterior. </w:t>
      </w:r>
    </w:p>
    <w:p w14:paraId="6D9945F9" w14:textId="77777777" w:rsidR="00831B30" w:rsidRDefault="00831B30" w:rsidP="00831B30">
      <w:pPr>
        <w:spacing w:before="120" w:after="120" w:line="276" w:lineRule="auto"/>
        <w:ind w:firstLine="709"/>
        <w:jc w:val="both"/>
        <w:rPr>
          <w:rFonts w:ascii="Arial" w:hAnsi="Arial" w:cs="Arial"/>
          <w:color w:val="000000" w:themeColor="text1"/>
          <w:lang w:val="es-ES_tradnl" w:eastAsia="es-ES"/>
        </w:rPr>
      </w:pPr>
      <w:r>
        <w:rPr>
          <w:rFonts w:ascii="Arial" w:hAnsi="Arial" w:cs="Arial"/>
          <w:color w:val="000000" w:themeColor="text1"/>
          <w:lang w:val="es-ES_tradnl" w:eastAsia="es-ES"/>
        </w:rPr>
        <w:t xml:space="preserve">En todo caso, es importante precisar que recientemente la Agencia Nacional de Contratación Pública – Colombia Compra Eficiente expidió la Resolución 326 del 2022 «Por la cual se actualizan los documentos tipo para los procesos de contratación de concurso de méritos para contratar la interventoría de obras públicas de infraestructura de transporte y se deroga la Resolución 256 de 2020» con el fin de ajustar su contenido a lo dispuesto en el Decreto 1860 de 2021 y, además, ajustar otros numerales con el fin de dar mayor claridad en su aplicación. </w:t>
      </w:r>
    </w:p>
    <w:p w14:paraId="2C1E4929" w14:textId="77777777" w:rsidR="00831B30" w:rsidRDefault="00831B30" w:rsidP="00831B30">
      <w:pPr>
        <w:spacing w:before="120" w:after="120" w:line="276" w:lineRule="auto"/>
        <w:ind w:firstLine="709"/>
        <w:jc w:val="both"/>
        <w:rPr>
          <w:rFonts w:ascii="Arial" w:hAnsi="Arial" w:cs="Arial"/>
          <w:color w:val="000000" w:themeColor="text1"/>
          <w:lang w:val="es-ES_tradnl" w:eastAsia="es-ES"/>
        </w:rPr>
      </w:pPr>
      <w:r>
        <w:rPr>
          <w:rFonts w:ascii="Arial" w:hAnsi="Arial" w:cs="Arial"/>
          <w:color w:val="000000" w:themeColor="text1"/>
          <w:lang w:val="es-ES_tradnl" w:eastAsia="es-ES"/>
        </w:rPr>
        <w:t>Al respecto, es importante precisar que el artículo 5 de la Resolución 326 del 2022 establece que esta resolución aplicará a los procesos de selección de concurso de méritos en los que se pretenda contratar la interventoría de obras públicas de infraestructura de transporte, cuyo aviso de convocatoria se publique desde el 1 de noviembre del 2022</w:t>
      </w:r>
      <w:r>
        <w:rPr>
          <w:rStyle w:val="Refdenotaalpie"/>
          <w:rFonts w:ascii="Arial" w:hAnsi="Arial" w:cs="Arial"/>
          <w:color w:val="000000" w:themeColor="text1"/>
          <w:lang w:val="es-ES_tradnl" w:eastAsia="es-ES"/>
        </w:rPr>
        <w:footnoteReference w:id="2"/>
      </w:r>
      <w:r>
        <w:rPr>
          <w:rFonts w:ascii="Arial" w:hAnsi="Arial" w:cs="Arial"/>
          <w:color w:val="000000" w:themeColor="text1"/>
          <w:lang w:val="es-ES_tradnl" w:eastAsia="es-ES"/>
        </w:rPr>
        <w:t>.</w:t>
      </w:r>
    </w:p>
    <w:p w14:paraId="35EEBD52" w14:textId="70247092" w:rsidR="00831B30" w:rsidRPr="001D6DED" w:rsidRDefault="00831B30" w:rsidP="00AD4433">
      <w:pPr>
        <w:spacing w:line="276" w:lineRule="auto"/>
        <w:ind w:firstLine="709"/>
        <w:jc w:val="both"/>
        <w:rPr>
          <w:rFonts w:ascii="Arial" w:hAnsi="Arial" w:cs="Arial"/>
          <w:color w:val="000000" w:themeColor="text1"/>
          <w:lang w:val="es-ES_tradnl" w:eastAsia="es-ES"/>
        </w:rPr>
      </w:pPr>
      <w:r>
        <w:rPr>
          <w:rFonts w:ascii="Arial" w:hAnsi="Arial" w:cs="Arial"/>
          <w:color w:val="000000" w:themeColor="text1"/>
          <w:lang w:val="es-ES_tradnl" w:eastAsia="es-ES"/>
        </w:rPr>
        <w:t>Explicado el fundamento normativo de los documentos tipo de interventoría de obra pública de infraestructura de transporte. A continuación, se explicará la experiencia mínima -habilitante- del proponente en los documentos tipo para procesos de selección de concurso de méritos y como factor de evaluación, para de esta forma determinar si es posible su subsanación.</w:t>
      </w:r>
    </w:p>
    <w:p w14:paraId="4899EF02" w14:textId="7120B7D2" w:rsidR="00831B30" w:rsidRPr="001D6DED" w:rsidRDefault="00831B30" w:rsidP="00831B30">
      <w:pPr>
        <w:spacing w:line="276" w:lineRule="auto"/>
        <w:jc w:val="both"/>
        <w:rPr>
          <w:rFonts w:ascii="Arial" w:eastAsia="Arial" w:hAnsi="Arial" w:cs="Arial"/>
          <w:lang w:eastAsia="es-ES"/>
        </w:rPr>
      </w:pPr>
      <w:r w:rsidRPr="001D6DED">
        <w:rPr>
          <w:rFonts w:ascii="Arial" w:eastAsia="Arial" w:hAnsi="Arial" w:cs="Arial"/>
          <w:b/>
          <w:bCs/>
          <w:color w:val="000000"/>
          <w:lang w:val="es-ES_tradnl"/>
        </w:rPr>
        <w:lastRenderedPageBreak/>
        <w:t xml:space="preserve">2.2. </w:t>
      </w:r>
      <w:r w:rsidRPr="001D6DED">
        <w:rPr>
          <w:rFonts w:ascii="Arial" w:hAnsi="Arial" w:cs="Arial"/>
          <w:b/>
          <w:bCs/>
          <w:color w:val="000000" w:themeColor="text1"/>
          <w:lang w:val="es-ES_tradnl"/>
        </w:rPr>
        <w:t>Experiencia mínima –habilitante– del proponente en los documentos tipo para procesos de selección de concurso de méritos, para contratar la interventoría de obras públicas de infraestructura de transporte</w:t>
      </w:r>
    </w:p>
    <w:p w14:paraId="5473040E" w14:textId="77777777" w:rsidR="00831B30" w:rsidRPr="001D6DED" w:rsidRDefault="00831B30" w:rsidP="00831B30">
      <w:pPr>
        <w:spacing w:line="276" w:lineRule="auto"/>
        <w:jc w:val="both"/>
        <w:rPr>
          <w:rFonts w:ascii="Arial" w:hAnsi="Arial" w:cs="Arial"/>
        </w:rPr>
      </w:pPr>
      <w:r w:rsidRPr="001D6DED">
        <w:rPr>
          <w:rFonts w:ascii="Arial" w:eastAsia="Arial" w:hAnsi="Arial" w:cs="Arial"/>
          <w:lang w:eastAsia="es-ES"/>
        </w:rPr>
        <w:t>En el</w:t>
      </w:r>
      <w:r w:rsidRPr="001D6DED">
        <w:rPr>
          <w:rFonts w:ascii="Arial" w:hAnsi="Arial" w:cs="Arial"/>
          <w:color w:val="000000" w:themeColor="text1"/>
          <w:lang w:val="es-ES_tradnl"/>
        </w:rPr>
        <w:t xml:space="preserve"> documento tipo de interventoría se estableció un requisito mínimo de experiencia habilitante, consistente en que el proponente debe acreditar que la sumatoria de los contratos aportados como experiencia es mayor o igual al</w:t>
      </w:r>
      <w:r>
        <w:rPr>
          <w:rFonts w:ascii="Arial" w:hAnsi="Arial" w:cs="Arial"/>
          <w:color w:val="000000" w:themeColor="text1"/>
          <w:lang w:val="es-ES_tradnl"/>
        </w:rPr>
        <w:t xml:space="preserve"> cien por ciento</w:t>
      </w:r>
      <w:r w:rsidRPr="001D6DED">
        <w:rPr>
          <w:rFonts w:ascii="Arial" w:hAnsi="Arial" w:cs="Arial"/>
          <w:color w:val="000000" w:themeColor="text1"/>
          <w:lang w:val="es-ES_tradnl"/>
        </w:rPr>
        <w:t xml:space="preserve"> </w:t>
      </w:r>
      <w:r>
        <w:rPr>
          <w:rFonts w:ascii="Arial" w:hAnsi="Arial" w:cs="Arial"/>
          <w:color w:val="000000" w:themeColor="text1"/>
          <w:lang w:val="es-ES_tradnl"/>
        </w:rPr>
        <w:t>(</w:t>
      </w:r>
      <w:r w:rsidRPr="001D6DED">
        <w:rPr>
          <w:rFonts w:ascii="Arial" w:hAnsi="Arial" w:cs="Arial"/>
          <w:color w:val="000000" w:themeColor="text1"/>
          <w:lang w:val="es-ES_tradnl"/>
        </w:rPr>
        <w:t>100%</w:t>
      </w:r>
      <w:r>
        <w:rPr>
          <w:rFonts w:ascii="Arial" w:hAnsi="Arial" w:cs="Arial"/>
          <w:color w:val="000000" w:themeColor="text1"/>
          <w:lang w:val="es-ES_tradnl"/>
        </w:rPr>
        <w:t>)</w:t>
      </w:r>
      <w:r w:rsidRPr="001D6DED">
        <w:rPr>
          <w:rFonts w:ascii="Arial" w:hAnsi="Arial" w:cs="Arial"/>
          <w:color w:val="000000" w:themeColor="text1"/>
          <w:lang w:val="es-ES_tradnl"/>
        </w:rPr>
        <w:t xml:space="preserve"> respecto del valor total del presupuesto oficial expresado en SMMLV. </w:t>
      </w:r>
      <w:r w:rsidRPr="001D6DED">
        <w:rPr>
          <w:rFonts w:ascii="Arial" w:hAnsi="Arial" w:cs="Arial"/>
        </w:rPr>
        <w:t>En este sentido, dicho numeral</w:t>
      </w:r>
      <w:r w:rsidRPr="001D6DED">
        <w:rPr>
          <w:rFonts w:ascii="Arial" w:hAnsi="Arial" w:cs="Arial"/>
          <w:spacing w:val="1"/>
        </w:rPr>
        <w:t xml:space="preserve"> </w:t>
      </w:r>
      <w:r w:rsidRPr="001D6DED">
        <w:rPr>
          <w:rFonts w:ascii="Arial" w:hAnsi="Arial" w:cs="Arial"/>
        </w:rPr>
        <w:t>señala</w:t>
      </w:r>
      <w:r w:rsidRPr="001D6DED">
        <w:rPr>
          <w:rFonts w:ascii="Arial" w:hAnsi="Arial" w:cs="Arial"/>
          <w:spacing w:val="-1"/>
        </w:rPr>
        <w:t xml:space="preserve"> </w:t>
      </w:r>
      <w:r w:rsidRPr="001D6DED">
        <w:rPr>
          <w:rFonts w:ascii="Arial" w:hAnsi="Arial" w:cs="Arial"/>
        </w:rPr>
        <w:t>lo</w:t>
      </w:r>
      <w:r w:rsidRPr="001D6DED">
        <w:rPr>
          <w:rFonts w:ascii="Arial" w:hAnsi="Arial" w:cs="Arial"/>
          <w:spacing w:val="-2"/>
        </w:rPr>
        <w:t xml:space="preserve"> </w:t>
      </w:r>
      <w:r w:rsidRPr="001D6DED">
        <w:rPr>
          <w:rFonts w:ascii="Arial" w:hAnsi="Arial" w:cs="Arial"/>
        </w:rPr>
        <w:t>siguiente:</w:t>
      </w:r>
    </w:p>
    <w:p w14:paraId="5D0B756A" w14:textId="77777777" w:rsidR="00831B30" w:rsidRPr="001D6DED" w:rsidRDefault="00831B30" w:rsidP="00831B30">
      <w:pPr>
        <w:tabs>
          <w:tab w:val="left" w:pos="1527"/>
        </w:tabs>
        <w:spacing w:after="120"/>
        <w:ind w:left="709" w:right="709"/>
        <w:jc w:val="both"/>
        <w:rPr>
          <w:rFonts w:ascii="Arial" w:eastAsia="Arial MT" w:hAnsi="Arial" w:cs="Arial"/>
          <w:b/>
          <w:bCs/>
          <w:sz w:val="20"/>
          <w:lang w:val="es-ES"/>
        </w:rPr>
      </w:pPr>
      <w:r w:rsidRPr="001D6DED">
        <w:rPr>
          <w:rFonts w:ascii="Arial" w:hAnsi="Arial" w:cs="Arial"/>
          <w:b/>
          <w:bCs/>
          <w:sz w:val="21"/>
        </w:rPr>
        <w:t>3.8.1</w:t>
      </w:r>
      <w:r w:rsidRPr="001D6DED">
        <w:rPr>
          <w:rFonts w:ascii="Arial" w:hAnsi="Arial" w:cs="Arial"/>
          <w:b/>
          <w:bCs/>
          <w:sz w:val="21"/>
        </w:rPr>
        <w:tab/>
        <w:t>EXIGENCIA</w:t>
      </w:r>
      <w:r w:rsidRPr="001D6DED">
        <w:rPr>
          <w:rFonts w:ascii="Arial" w:hAnsi="Arial" w:cs="Arial"/>
          <w:b/>
          <w:bCs/>
          <w:spacing w:val="-6"/>
          <w:sz w:val="21"/>
        </w:rPr>
        <w:t xml:space="preserve"> </w:t>
      </w:r>
      <w:r w:rsidRPr="001D6DED">
        <w:rPr>
          <w:rFonts w:ascii="Arial" w:hAnsi="Arial" w:cs="Arial"/>
          <w:b/>
          <w:bCs/>
          <w:sz w:val="21"/>
        </w:rPr>
        <w:t>MÍNIMA</w:t>
      </w:r>
      <w:r w:rsidRPr="001D6DED">
        <w:rPr>
          <w:rFonts w:ascii="Arial" w:hAnsi="Arial" w:cs="Arial"/>
          <w:b/>
          <w:bCs/>
          <w:spacing w:val="-5"/>
          <w:sz w:val="21"/>
        </w:rPr>
        <w:t xml:space="preserve"> </w:t>
      </w:r>
      <w:r w:rsidRPr="001D6DED">
        <w:rPr>
          <w:rFonts w:ascii="Arial" w:hAnsi="Arial" w:cs="Arial"/>
          <w:b/>
          <w:bCs/>
          <w:sz w:val="21"/>
        </w:rPr>
        <w:t>DE</w:t>
      </w:r>
      <w:r w:rsidRPr="001D6DED">
        <w:rPr>
          <w:rFonts w:ascii="Arial" w:hAnsi="Arial" w:cs="Arial"/>
          <w:b/>
          <w:bCs/>
          <w:spacing w:val="-6"/>
          <w:sz w:val="21"/>
        </w:rPr>
        <w:t xml:space="preserve"> </w:t>
      </w:r>
      <w:r w:rsidRPr="001D6DED">
        <w:rPr>
          <w:rFonts w:ascii="Arial" w:hAnsi="Arial" w:cs="Arial"/>
          <w:b/>
          <w:bCs/>
          <w:sz w:val="21"/>
        </w:rPr>
        <w:t>LA</w:t>
      </w:r>
      <w:r w:rsidRPr="001D6DED">
        <w:rPr>
          <w:rFonts w:ascii="Arial" w:hAnsi="Arial" w:cs="Arial"/>
          <w:b/>
          <w:bCs/>
          <w:spacing w:val="-5"/>
          <w:sz w:val="21"/>
        </w:rPr>
        <w:t xml:space="preserve"> </w:t>
      </w:r>
      <w:r w:rsidRPr="001D6DED">
        <w:rPr>
          <w:rFonts w:ascii="Arial" w:hAnsi="Arial" w:cs="Arial"/>
          <w:b/>
          <w:bCs/>
          <w:sz w:val="21"/>
        </w:rPr>
        <w:t>EXPERIENCIA</w:t>
      </w:r>
      <w:r w:rsidRPr="001D6DED">
        <w:rPr>
          <w:rFonts w:ascii="Arial" w:hAnsi="Arial" w:cs="Arial"/>
          <w:b/>
          <w:bCs/>
          <w:spacing w:val="-6"/>
          <w:sz w:val="21"/>
        </w:rPr>
        <w:t xml:space="preserve"> </w:t>
      </w:r>
      <w:r w:rsidRPr="001D6DED">
        <w:rPr>
          <w:rFonts w:ascii="Arial" w:hAnsi="Arial" w:cs="Arial"/>
          <w:b/>
          <w:bCs/>
          <w:sz w:val="21"/>
        </w:rPr>
        <w:t>DEL</w:t>
      </w:r>
      <w:r w:rsidRPr="001D6DED">
        <w:rPr>
          <w:rFonts w:ascii="Arial" w:hAnsi="Arial" w:cs="Arial"/>
          <w:b/>
          <w:bCs/>
          <w:spacing w:val="-5"/>
          <w:sz w:val="21"/>
        </w:rPr>
        <w:t xml:space="preserve"> </w:t>
      </w:r>
      <w:r w:rsidRPr="001D6DED">
        <w:rPr>
          <w:rFonts w:ascii="Arial" w:hAnsi="Arial" w:cs="Arial"/>
          <w:b/>
          <w:bCs/>
          <w:sz w:val="21"/>
        </w:rPr>
        <w:t>PROPONENTE</w:t>
      </w:r>
    </w:p>
    <w:p w14:paraId="1BA43FD2" w14:textId="77777777" w:rsidR="00831B30" w:rsidRPr="001D6DED" w:rsidRDefault="00831B30" w:rsidP="00831B30">
      <w:pPr>
        <w:spacing w:after="120"/>
        <w:ind w:left="709" w:right="709"/>
        <w:jc w:val="both"/>
        <w:rPr>
          <w:rFonts w:ascii="Arial" w:hAnsi="Arial" w:cs="Arial"/>
          <w:sz w:val="21"/>
        </w:rPr>
      </w:pPr>
      <w:r w:rsidRPr="001D6DED">
        <w:rPr>
          <w:rFonts w:ascii="Arial" w:hAnsi="Arial" w:cs="Arial"/>
          <w:sz w:val="21"/>
        </w:rPr>
        <w:t>Para habilitarse en el procedimiento de selección, el proponente acreditará</w:t>
      </w:r>
      <w:r w:rsidRPr="001D6DED">
        <w:rPr>
          <w:rFonts w:ascii="Arial" w:hAnsi="Arial" w:cs="Arial"/>
          <w:spacing w:val="1"/>
          <w:sz w:val="21"/>
        </w:rPr>
        <w:t xml:space="preserve"> </w:t>
      </w:r>
      <w:r w:rsidRPr="001D6DED">
        <w:rPr>
          <w:rFonts w:ascii="Arial" w:hAnsi="Arial" w:cs="Arial"/>
          <w:sz w:val="21"/>
        </w:rPr>
        <w:t>que la sumatoria de los contratos aportados como experiencia es mayor o</w:t>
      </w:r>
      <w:r w:rsidRPr="001D6DED">
        <w:rPr>
          <w:rFonts w:ascii="Arial" w:hAnsi="Arial" w:cs="Arial"/>
          <w:spacing w:val="1"/>
          <w:sz w:val="21"/>
        </w:rPr>
        <w:t xml:space="preserve"> </w:t>
      </w:r>
      <w:r w:rsidRPr="001D6DED">
        <w:rPr>
          <w:rFonts w:ascii="Arial" w:hAnsi="Arial" w:cs="Arial"/>
          <w:sz w:val="21"/>
        </w:rPr>
        <w:t>igual</w:t>
      </w:r>
      <w:r w:rsidRPr="001D6DED">
        <w:rPr>
          <w:rFonts w:ascii="Arial" w:hAnsi="Arial" w:cs="Arial"/>
          <w:spacing w:val="-12"/>
          <w:sz w:val="21"/>
        </w:rPr>
        <w:t xml:space="preserve"> </w:t>
      </w:r>
      <w:r w:rsidRPr="001D6DED">
        <w:rPr>
          <w:rFonts w:ascii="Arial" w:hAnsi="Arial" w:cs="Arial"/>
          <w:sz w:val="21"/>
        </w:rPr>
        <w:t>al</w:t>
      </w:r>
      <w:r w:rsidRPr="001D6DED">
        <w:rPr>
          <w:rFonts w:ascii="Arial" w:hAnsi="Arial" w:cs="Arial"/>
          <w:spacing w:val="-12"/>
          <w:sz w:val="21"/>
        </w:rPr>
        <w:t xml:space="preserve"> </w:t>
      </w:r>
      <w:r w:rsidRPr="001D6DED">
        <w:rPr>
          <w:rFonts w:ascii="Arial" w:hAnsi="Arial" w:cs="Arial"/>
          <w:sz w:val="21"/>
        </w:rPr>
        <w:t>100%</w:t>
      </w:r>
      <w:r w:rsidRPr="001D6DED">
        <w:rPr>
          <w:rFonts w:ascii="Arial" w:hAnsi="Arial" w:cs="Arial"/>
          <w:spacing w:val="-12"/>
          <w:sz w:val="21"/>
        </w:rPr>
        <w:t xml:space="preserve"> </w:t>
      </w:r>
      <w:r w:rsidRPr="001D6DED">
        <w:rPr>
          <w:rFonts w:ascii="Arial" w:hAnsi="Arial" w:cs="Arial"/>
          <w:sz w:val="21"/>
        </w:rPr>
        <w:t>respecto</w:t>
      </w:r>
      <w:r w:rsidRPr="001D6DED">
        <w:rPr>
          <w:rFonts w:ascii="Arial" w:hAnsi="Arial" w:cs="Arial"/>
          <w:spacing w:val="-12"/>
          <w:sz w:val="21"/>
        </w:rPr>
        <w:t xml:space="preserve"> </w:t>
      </w:r>
      <w:r w:rsidRPr="001D6DED">
        <w:rPr>
          <w:rFonts w:ascii="Arial" w:hAnsi="Arial" w:cs="Arial"/>
          <w:sz w:val="21"/>
        </w:rPr>
        <w:t>del</w:t>
      </w:r>
      <w:r w:rsidRPr="001D6DED">
        <w:rPr>
          <w:rFonts w:ascii="Arial" w:hAnsi="Arial" w:cs="Arial"/>
          <w:spacing w:val="-12"/>
          <w:sz w:val="21"/>
        </w:rPr>
        <w:t xml:space="preserve"> </w:t>
      </w:r>
      <w:r w:rsidRPr="001D6DED">
        <w:rPr>
          <w:rFonts w:ascii="Arial" w:hAnsi="Arial" w:cs="Arial"/>
          <w:sz w:val="21"/>
        </w:rPr>
        <w:t>valor</w:t>
      </w:r>
      <w:r w:rsidRPr="001D6DED">
        <w:rPr>
          <w:rFonts w:ascii="Arial" w:hAnsi="Arial" w:cs="Arial"/>
          <w:spacing w:val="-12"/>
          <w:sz w:val="21"/>
        </w:rPr>
        <w:t xml:space="preserve"> </w:t>
      </w:r>
      <w:r w:rsidRPr="001D6DED">
        <w:rPr>
          <w:rFonts w:ascii="Arial" w:hAnsi="Arial" w:cs="Arial"/>
          <w:sz w:val="21"/>
        </w:rPr>
        <w:t>total</w:t>
      </w:r>
      <w:r w:rsidRPr="001D6DED">
        <w:rPr>
          <w:rFonts w:ascii="Arial" w:hAnsi="Arial" w:cs="Arial"/>
          <w:spacing w:val="-11"/>
          <w:sz w:val="21"/>
        </w:rPr>
        <w:t xml:space="preserve"> </w:t>
      </w:r>
      <w:r w:rsidRPr="001D6DED">
        <w:rPr>
          <w:rFonts w:ascii="Arial" w:hAnsi="Arial" w:cs="Arial"/>
          <w:sz w:val="21"/>
        </w:rPr>
        <w:t>del</w:t>
      </w:r>
      <w:r w:rsidRPr="001D6DED">
        <w:rPr>
          <w:rFonts w:ascii="Arial" w:hAnsi="Arial" w:cs="Arial"/>
          <w:spacing w:val="-12"/>
          <w:sz w:val="21"/>
        </w:rPr>
        <w:t xml:space="preserve"> </w:t>
      </w:r>
      <w:r w:rsidRPr="001D6DED">
        <w:rPr>
          <w:rFonts w:ascii="Arial" w:hAnsi="Arial" w:cs="Arial"/>
          <w:sz w:val="21"/>
        </w:rPr>
        <w:t>presupuesto</w:t>
      </w:r>
      <w:r w:rsidRPr="001D6DED">
        <w:rPr>
          <w:rFonts w:ascii="Arial" w:hAnsi="Arial" w:cs="Arial"/>
          <w:spacing w:val="-12"/>
          <w:sz w:val="21"/>
        </w:rPr>
        <w:t xml:space="preserve"> </w:t>
      </w:r>
      <w:r w:rsidRPr="001D6DED">
        <w:rPr>
          <w:rFonts w:ascii="Arial" w:hAnsi="Arial" w:cs="Arial"/>
          <w:sz w:val="21"/>
        </w:rPr>
        <w:t>oficial</w:t>
      </w:r>
      <w:r w:rsidRPr="001D6DED">
        <w:rPr>
          <w:rFonts w:ascii="Arial" w:hAnsi="Arial" w:cs="Arial"/>
          <w:spacing w:val="-12"/>
          <w:sz w:val="21"/>
        </w:rPr>
        <w:t xml:space="preserve"> </w:t>
      </w:r>
      <w:r w:rsidRPr="001D6DED">
        <w:rPr>
          <w:rFonts w:ascii="Arial" w:hAnsi="Arial" w:cs="Arial"/>
          <w:sz w:val="21"/>
        </w:rPr>
        <w:t>establecido</w:t>
      </w:r>
      <w:r w:rsidRPr="001D6DED">
        <w:rPr>
          <w:rFonts w:ascii="Arial" w:hAnsi="Arial" w:cs="Arial"/>
          <w:spacing w:val="-12"/>
          <w:sz w:val="21"/>
        </w:rPr>
        <w:t xml:space="preserve"> </w:t>
      </w:r>
      <w:r w:rsidRPr="001D6DED">
        <w:rPr>
          <w:rFonts w:ascii="Arial" w:hAnsi="Arial" w:cs="Arial"/>
          <w:sz w:val="21"/>
        </w:rPr>
        <w:t xml:space="preserve">para </w:t>
      </w:r>
      <w:r w:rsidRPr="001D6DED">
        <w:rPr>
          <w:rFonts w:ascii="Arial" w:hAnsi="Arial" w:cs="Arial"/>
          <w:spacing w:val="-56"/>
          <w:sz w:val="21"/>
        </w:rPr>
        <w:t xml:space="preserve"> </w:t>
      </w:r>
      <w:r w:rsidRPr="001D6DED">
        <w:rPr>
          <w:rFonts w:ascii="Arial" w:hAnsi="Arial" w:cs="Arial"/>
          <w:sz w:val="21"/>
        </w:rPr>
        <w:t>el presente proceso de selección expresado en SMMLV. Estos contratos</w:t>
      </w:r>
      <w:r w:rsidRPr="001D6DED">
        <w:rPr>
          <w:rFonts w:ascii="Arial" w:hAnsi="Arial" w:cs="Arial"/>
          <w:spacing w:val="1"/>
          <w:sz w:val="21"/>
        </w:rPr>
        <w:t xml:space="preserve"> </w:t>
      </w:r>
      <w:r w:rsidRPr="001D6DED">
        <w:rPr>
          <w:rFonts w:ascii="Arial" w:hAnsi="Arial" w:cs="Arial"/>
          <w:sz w:val="21"/>
        </w:rPr>
        <w:t>serán verificados en el RUP y en el Formato 3 – Experiencia, para los</w:t>
      </w:r>
      <w:r w:rsidRPr="001D6DED">
        <w:rPr>
          <w:rFonts w:ascii="Arial" w:hAnsi="Arial" w:cs="Arial"/>
          <w:spacing w:val="1"/>
          <w:sz w:val="21"/>
        </w:rPr>
        <w:t xml:space="preserve"> </w:t>
      </w:r>
      <w:r w:rsidRPr="001D6DED">
        <w:rPr>
          <w:rFonts w:ascii="Arial" w:hAnsi="Arial" w:cs="Arial"/>
          <w:sz w:val="21"/>
        </w:rPr>
        <w:t>proponentes</w:t>
      </w:r>
      <w:r w:rsidRPr="001D6DED">
        <w:rPr>
          <w:rFonts w:ascii="Arial" w:hAnsi="Arial" w:cs="Arial"/>
          <w:spacing w:val="-8"/>
          <w:sz w:val="21"/>
        </w:rPr>
        <w:t xml:space="preserve"> </w:t>
      </w:r>
      <w:r w:rsidRPr="001D6DED">
        <w:rPr>
          <w:rFonts w:ascii="Arial" w:hAnsi="Arial" w:cs="Arial"/>
          <w:sz w:val="21"/>
        </w:rPr>
        <w:t>que</w:t>
      </w:r>
      <w:r w:rsidRPr="001D6DED">
        <w:rPr>
          <w:rFonts w:ascii="Arial" w:hAnsi="Arial" w:cs="Arial"/>
          <w:spacing w:val="-8"/>
          <w:sz w:val="21"/>
        </w:rPr>
        <w:t xml:space="preserve"> </w:t>
      </w:r>
      <w:r w:rsidRPr="001D6DED">
        <w:rPr>
          <w:rFonts w:ascii="Arial" w:hAnsi="Arial" w:cs="Arial"/>
          <w:sz w:val="21"/>
        </w:rPr>
        <w:t>no</w:t>
      </w:r>
      <w:r w:rsidRPr="001D6DED">
        <w:rPr>
          <w:rFonts w:ascii="Arial" w:hAnsi="Arial" w:cs="Arial"/>
          <w:spacing w:val="-7"/>
          <w:sz w:val="21"/>
        </w:rPr>
        <w:t xml:space="preserve"> </w:t>
      </w:r>
      <w:r w:rsidRPr="001D6DED">
        <w:rPr>
          <w:rFonts w:ascii="Arial" w:hAnsi="Arial" w:cs="Arial"/>
          <w:sz w:val="21"/>
        </w:rPr>
        <w:t>están</w:t>
      </w:r>
      <w:r w:rsidRPr="001D6DED">
        <w:rPr>
          <w:rFonts w:ascii="Arial" w:hAnsi="Arial" w:cs="Arial"/>
          <w:spacing w:val="-8"/>
          <w:sz w:val="21"/>
        </w:rPr>
        <w:t xml:space="preserve"> </w:t>
      </w:r>
      <w:r w:rsidRPr="001D6DED">
        <w:rPr>
          <w:rFonts w:ascii="Arial" w:hAnsi="Arial" w:cs="Arial"/>
          <w:sz w:val="21"/>
        </w:rPr>
        <w:t>obligados</w:t>
      </w:r>
      <w:r w:rsidRPr="001D6DED">
        <w:rPr>
          <w:rFonts w:ascii="Arial" w:hAnsi="Arial" w:cs="Arial"/>
          <w:spacing w:val="-7"/>
          <w:sz w:val="21"/>
        </w:rPr>
        <w:t xml:space="preserve"> </w:t>
      </w:r>
      <w:r w:rsidRPr="001D6DED">
        <w:rPr>
          <w:rFonts w:ascii="Arial" w:hAnsi="Arial" w:cs="Arial"/>
          <w:sz w:val="21"/>
        </w:rPr>
        <w:t>a</w:t>
      </w:r>
      <w:r w:rsidRPr="001D6DED">
        <w:rPr>
          <w:rFonts w:ascii="Arial" w:hAnsi="Arial" w:cs="Arial"/>
          <w:spacing w:val="-8"/>
          <w:sz w:val="21"/>
        </w:rPr>
        <w:t xml:space="preserve"> </w:t>
      </w:r>
      <w:r w:rsidRPr="001D6DED">
        <w:rPr>
          <w:rFonts w:ascii="Arial" w:hAnsi="Arial" w:cs="Arial"/>
          <w:sz w:val="21"/>
        </w:rPr>
        <w:t>estar</w:t>
      </w:r>
      <w:r w:rsidRPr="001D6DED">
        <w:rPr>
          <w:rFonts w:ascii="Arial" w:hAnsi="Arial" w:cs="Arial"/>
          <w:spacing w:val="-7"/>
          <w:sz w:val="21"/>
        </w:rPr>
        <w:t xml:space="preserve"> </w:t>
      </w:r>
      <w:r w:rsidRPr="001D6DED">
        <w:rPr>
          <w:rFonts w:ascii="Arial" w:hAnsi="Arial" w:cs="Arial"/>
          <w:sz w:val="21"/>
        </w:rPr>
        <w:t>inscritos</w:t>
      </w:r>
      <w:r w:rsidRPr="001D6DED">
        <w:rPr>
          <w:rFonts w:ascii="Arial" w:hAnsi="Arial" w:cs="Arial"/>
          <w:spacing w:val="-8"/>
          <w:sz w:val="21"/>
        </w:rPr>
        <w:t xml:space="preserve"> </w:t>
      </w:r>
      <w:r w:rsidRPr="001D6DED">
        <w:rPr>
          <w:rFonts w:ascii="Arial" w:hAnsi="Arial" w:cs="Arial"/>
          <w:sz w:val="21"/>
        </w:rPr>
        <w:t>en</w:t>
      </w:r>
      <w:r w:rsidRPr="001D6DED">
        <w:rPr>
          <w:rFonts w:ascii="Arial" w:hAnsi="Arial" w:cs="Arial"/>
          <w:spacing w:val="-7"/>
          <w:sz w:val="21"/>
        </w:rPr>
        <w:t xml:space="preserve"> </w:t>
      </w:r>
      <w:r w:rsidRPr="001D6DED">
        <w:rPr>
          <w:rFonts w:ascii="Arial" w:hAnsi="Arial" w:cs="Arial"/>
          <w:sz w:val="21"/>
        </w:rPr>
        <w:t>el</w:t>
      </w:r>
      <w:r w:rsidRPr="001D6DED">
        <w:rPr>
          <w:rFonts w:ascii="Arial" w:hAnsi="Arial" w:cs="Arial"/>
          <w:spacing w:val="-8"/>
          <w:sz w:val="21"/>
        </w:rPr>
        <w:t xml:space="preserve"> </w:t>
      </w:r>
      <w:r w:rsidRPr="001D6DED">
        <w:rPr>
          <w:rFonts w:ascii="Arial" w:hAnsi="Arial" w:cs="Arial"/>
          <w:sz w:val="21"/>
        </w:rPr>
        <w:t>RUP,</w:t>
      </w:r>
      <w:r w:rsidRPr="001D6DED">
        <w:rPr>
          <w:rFonts w:ascii="Arial" w:hAnsi="Arial" w:cs="Arial"/>
          <w:spacing w:val="-7"/>
          <w:sz w:val="21"/>
        </w:rPr>
        <w:t xml:space="preserve"> </w:t>
      </w:r>
      <w:r w:rsidRPr="001D6DED">
        <w:rPr>
          <w:rFonts w:ascii="Arial" w:hAnsi="Arial" w:cs="Arial"/>
          <w:sz w:val="21"/>
        </w:rPr>
        <w:t>cumpliendo</w:t>
      </w:r>
      <w:r w:rsidRPr="001D6DED">
        <w:rPr>
          <w:rFonts w:ascii="Arial" w:hAnsi="Arial" w:cs="Arial"/>
          <w:spacing w:val="-56"/>
          <w:sz w:val="21"/>
        </w:rPr>
        <w:t xml:space="preserve"> </w:t>
      </w:r>
      <w:r w:rsidRPr="001D6DED">
        <w:rPr>
          <w:rFonts w:ascii="Arial" w:hAnsi="Arial" w:cs="Arial"/>
          <w:sz w:val="21"/>
        </w:rPr>
        <w:t>con los requisitos de experiencia previstos en el numeral “10.1 Experiencia</w:t>
      </w:r>
      <w:r w:rsidRPr="001D6DED">
        <w:rPr>
          <w:rFonts w:ascii="Arial" w:hAnsi="Arial" w:cs="Arial"/>
          <w:spacing w:val="1"/>
          <w:sz w:val="21"/>
        </w:rPr>
        <w:t xml:space="preserve"> </w:t>
      </w:r>
      <w:r w:rsidRPr="001D6DED">
        <w:rPr>
          <w:rFonts w:ascii="Arial" w:hAnsi="Arial" w:cs="Arial"/>
          <w:sz w:val="21"/>
        </w:rPr>
        <w:t>del</w:t>
      </w:r>
      <w:r w:rsidRPr="001D6DED">
        <w:rPr>
          <w:rFonts w:ascii="Arial" w:hAnsi="Arial" w:cs="Arial"/>
          <w:spacing w:val="-2"/>
          <w:sz w:val="21"/>
        </w:rPr>
        <w:t xml:space="preserve"> </w:t>
      </w:r>
      <w:r w:rsidRPr="001D6DED">
        <w:rPr>
          <w:rFonts w:ascii="Arial" w:hAnsi="Arial" w:cs="Arial"/>
          <w:sz w:val="21"/>
        </w:rPr>
        <w:t>proponente”.</w:t>
      </w:r>
    </w:p>
    <w:p w14:paraId="07312CBD" w14:textId="77777777" w:rsidR="00831B30" w:rsidRPr="001D6DED" w:rsidRDefault="00831B30" w:rsidP="00831B30">
      <w:pPr>
        <w:ind w:left="709" w:right="709"/>
        <w:jc w:val="both"/>
        <w:rPr>
          <w:rFonts w:ascii="Arial" w:hAnsi="Arial" w:cs="Arial"/>
          <w:sz w:val="21"/>
        </w:rPr>
      </w:pPr>
      <w:r w:rsidRPr="001D6DED">
        <w:rPr>
          <w:rFonts w:ascii="Arial" w:hAnsi="Arial" w:cs="Arial"/>
          <w:sz w:val="21"/>
        </w:rPr>
        <w:t>En caso que con los contratos aportados no se acredite este porcentaje</w:t>
      </w:r>
      <w:r w:rsidRPr="001D6DED">
        <w:rPr>
          <w:rFonts w:ascii="Arial" w:hAnsi="Arial" w:cs="Arial"/>
          <w:spacing w:val="1"/>
          <w:sz w:val="21"/>
        </w:rPr>
        <w:t xml:space="preserve"> </w:t>
      </w:r>
      <w:r w:rsidRPr="001D6DED">
        <w:rPr>
          <w:rFonts w:ascii="Arial" w:hAnsi="Arial" w:cs="Arial"/>
          <w:sz w:val="21"/>
        </w:rPr>
        <w:t>mínimo, la entidad solicitará al proponente que subsane su oferta en los</w:t>
      </w:r>
      <w:r w:rsidRPr="001D6DED">
        <w:rPr>
          <w:rFonts w:ascii="Arial" w:hAnsi="Arial" w:cs="Arial"/>
          <w:spacing w:val="1"/>
          <w:sz w:val="21"/>
        </w:rPr>
        <w:t xml:space="preserve"> </w:t>
      </w:r>
      <w:r w:rsidRPr="001D6DED">
        <w:rPr>
          <w:rFonts w:ascii="Arial" w:hAnsi="Arial" w:cs="Arial"/>
          <w:sz w:val="21"/>
        </w:rPr>
        <w:t>términos del numeral 1.6. Si el proponente subsana el requisito mínimo de</w:t>
      </w:r>
      <w:r w:rsidRPr="001D6DED">
        <w:rPr>
          <w:rFonts w:ascii="Arial" w:hAnsi="Arial" w:cs="Arial"/>
          <w:spacing w:val="1"/>
          <w:sz w:val="21"/>
        </w:rPr>
        <w:t xml:space="preserve"> </w:t>
      </w:r>
      <w:r w:rsidRPr="001D6DED">
        <w:rPr>
          <w:rFonts w:ascii="Arial" w:hAnsi="Arial" w:cs="Arial"/>
          <w:sz w:val="21"/>
        </w:rPr>
        <w:t>experiencia, se habilitará en el proceso de contratación, pero no será objeto de puntuación</w:t>
      </w:r>
      <w:r w:rsidRPr="001D6DED">
        <w:rPr>
          <w:rFonts w:ascii="Arial" w:hAnsi="Arial" w:cs="Arial"/>
          <w:spacing w:val="-7"/>
          <w:sz w:val="21"/>
        </w:rPr>
        <w:t xml:space="preserve"> </w:t>
      </w:r>
      <w:r w:rsidRPr="001D6DED">
        <w:rPr>
          <w:rFonts w:ascii="Arial" w:hAnsi="Arial" w:cs="Arial"/>
          <w:sz w:val="21"/>
        </w:rPr>
        <w:t>en</w:t>
      </w:r>
      <w:r w:rsidRPr="001D6DED">
        <w:rPr>
          <w:rFonts w:ascii="Arial" w:hAnsi="Arial" w:cs="Arial"/>
          <w:spacing w:val="-7"/>
          <w:sz w:val="21"/>
        </w:rPr>
        <w:t xml:space="preserve"> </w:t>
      </w:r>
      <w:r w:rsidRPr="001D6DED">
        <w:rPr>
          <w:rFonts w:ascii="Arial" w:hAnsi="Arial" w:cs="Arial"/>
          <w:sz w:val="21"/>
        </w:rPr>
        <w:t>relación</w:t>
      </w:r>
      <w:r w:rsidRPr="001D6DED">
        <w:rPr>
          <w:rFonts w:ascii="Arial" w:hAnsi="Arial" w:cs="Arial"/>
          <w:spacing w:val="-8"/>
          <w:sz w:val="21"/>
        </w:rPr>
        <w:t xml:space="preserve"> </w:t>
      </w:r>
      <w:r w:rsidRPr="001D6DED">
        <w:rPr>
          <w:rFonts w:ascii="Arial" w:hAnsi="Arial" w:cs="Arial"/>
          <w:sz w:val="21"/>
        </w:rPr>
        <w:t>con</w:t>
      </w:r>
      <w:r w:rsidRPr="001D6DED">
        <w:rPr>
          <w:rFonts w:ascii="Arial" w:hAnsi="Arial" w:cs="Arial"/>
          <w:spacing w:val="-7"/>
          <w:sz w:val="21"/>
        </w:rPr>
        <w:t xml:space="preserve"> </w:t>
      </w:r>
      <w:r w:rsidRPr="001D6DED">
        <w:rPr>
          <w:rFonts w:ascii="Arial" w:hAnsi="Arial" w:cs="Arial"/>
          <w:sz w:val="21"/>
        </w:rPr>
        <w:t>este</w:t>
      </w:r>
      <w:r w:rsidRPr="001D6DED">
        <w:rPr>
          <w:rFonts w:ascii="Arial" w:hAnsi="Arial" w:cs="Arial"/>
          <w:spacing w:val="-7"/>
          <w:sz w:val="21"/>
        </w:rPr>
        <w:t xml:space="preserve"> </w:t>
      </w:r>
      <w:r w:rsidRPr="001D6DED">
        <w:rPr>
          <w:rFonts w:ascii="Arial" w:hAnsi="Arial" w:cs="Arial"/>
          <w:sz w:val="21"/>
        </w:rPr>
        <w:t>factor</w:t>
      </w:r>
      <w:r w:rsidRPr="001D6DED">
        <w:rPr>
          <w:rFonts w:ascii="Arial" w:hAnsi="Arial" w:cs="Arial"/>
          <w:spacing w:val="-7"/>
          <w:sz w:val="21"/>
        </w:rPr>
        <w:t xml:space="preserve"> </w:t>
      </w:r>
      <w:r w:rsidRPr="001D6DED">
        <w:rPr>
          <w:rFonts w:ascii="Arial" w:hAnsi="Arial" w:cs="Arial"/>
          <w:sz w:val="21"/>
        </w:rPr>
        <w:t>de</w:t>
      </w:r>
      <w:r w:rsidRPr="001D6DED">
        <w:rPr>
          <w:rFonts w:ascii="Arial" w:hAnsi="Arial" w:cs="Arial"/>
          <w:spacing w:val="-7"/>
          <w:sz w:val="21"/>
        </w:rPr>
        <w:t xml:space="preserve"> </w:t>
      </w:r>
      <w:r w:rsidRPr="001D6DED">
        <w:rPr>
          <w:rFonts w:ascii="Arial" w:hAnsi="Arial" w:cs="Arial"/>
          <w:sz w:val="21"/>
        </w:rPr>
        <w:t>evaluación,</w:t>
      </w:r>
      <w:r w:rsidRPr="001D6DED">
        <w:rPr>
          <w:rFonts w:ascii="Arial" w:hAnsi="Arial" w:cs="Arial"/>
          <w:spacing w:val="-7"/>
          <w:sz w:val="21"/>
        </w:rPr>
        <w:t xml:space="preserve"> </w:t>
      </w:r>
      <w:r w:rsidRPr="001D6DED">
        <w:rPr>
          <w:rFonts w:ascii="Arial" w:hAnsi="Arial" w:cs="Arial"/>
          <w:sz w:val="21"/>
        </w:rPr>
        <w:t>por</w:t>
      </w:r>
      <w:r w:rsidRPr="001D6DED">
        <w:rPr>
          <w:rFonts w:ascii="Arial" w:hAnsi="Arial" w:cs="Arial"/>
          <w:spacing w:val="-8"/>
          <w:sz w:val="21"/>
        </w:rPr>
        <w:t xml:space="preserve"> </w:t>
      </w:r>
      <w:r w:rsidRPr="001D6DED">
        <w:rPr>
          <w:rFonts w:ascii="Arial" w:hAnsi="Arial" w:cs="Arial"/>
          <w:sz w:val="21"/>
        </w:rPr>
        <w:t>lo</w:t>
      </w:r>
      <w:r w:rsidRPr="001D6DED">
        <w:rPr>
          <w:rFonts w:ascii="Arial" w:hAnsi="Arial" w:cs="Arial"/>
          <w:spacing w:val="-7"/>
          <w:sz w:val="21"/>
        </w:rPr>
        <w:t xml:space="preserve"> </w:t>
      </w:r>
      <w:r w:rsidRPr="001D6DED">
        <w:rPr>
          <w:rFonts w:ascii="Arial" w:hAnsi="Arial" w:cs="Arial"/>
          <w:sz w:val="21"/>
        </w:rPr>
        <w:t>que</w:t>
      </w:r>
      <w:r w:rsidRPr="001D6DED">
        <w:rPr>
          <w:rFonts w:ascii="Arial" w:hAnsi="Arial" w:cs="Arial"/>
          <w:spacing w:val="-7"/>
          <w:sz w:val="21"/>
        </w:rPr>
        <w:t xml:space="preserve"> </w:t>
      </w:r>
      <w:r w:rsidRPr="001D6DED">
        <w:rPr>
          <w:rFonts w:ascii="Arial" w:hAnsi="Arial" w:cs="Arial"/>
          <w:sz w:val="21"/>
        </w:rPr>
        <w:t>obtendrá</w:t>
      </w:r>
      <w:r w:rsidRPr="001D6DED">
        <w:rPr>
          <w:rFonts w:ascii="Arial" w:hAnsi="Arial" w:cs="Arial"/>
          <w:spacing w:val="-56"/>
          <w:sz w:val="21"/>
        </w:rPr>
        <w:t xml:space="preserve"> </w:t>
      </w:r>
      <w:r w:rsidRPr="001D6DED">
        <w:rPr>
          <w:rFonts w:ascii="Arial" w:hAnsi="Arial" w:cs="Arial"/>
          <w:sz w:val="21"/>
        </w:rPr>
        <w:t>cero</w:t>
      </w:r>
      <w:r w:rsidRPr="001D6DED">
        <w:rPr>
          <w:rFonts w:ascii="Arial" w:hAnsi="Arial" w:cs="Arial"/>
          <w:spacing w:val="-2"/>
          <w:sz w:val="21"/>
        </w:rPr>
        <w:t xml:space="preserve"> </w:t>
      </w:r>
      <w:r w:rsidRPr="001D6DED">
        <w:rPr>
          <w:rFonts w:ascii="Arial" w:hAnsi="Arial" w:cs="Arial"/>
          <w:sz w:val="21"/>
        </w:rPr>
        <w:t>(0)</w:t>
      </w:r>
      <w:r w:rsidRPr="001D6DED">
        <w:rPr>
          <w:rFonts w:ascii="Arial" w:hAnsi="Arial" w:cs="Arial"/>
          <w:spacing w:val="-2"/>
          <w:sz w:val="21"/>
        </w:rPr>
        <w:t xml:space="preserve"> </w:t>
      </w:r>
      <w:r w:rsidRPr="001D6DED">
        <w:rPr>
          <w:rFonts w:ascii="Arial" w:hAnsi="Arial" w:cs="Arial"/>
          <w:sz w:val="21"/>
        </w:rPr>
        <w:t>puntos</w:t>
      </w:r>
      <w:r w:rsidRPr="001D6DED">
        <w:rPr>
          <w:rFonts w:ascii="Arial" w:hAnsi="Arial" w:cs="Arial"/>
          <w:spacing w:val="-2"/>
          <w:sz w:val="21"/>
        </w:rPr>
        <w:t xml:space="preserve"> </w:t>
      </w:r>
      <w:r w:rsidRPr="001D6DED">
        <w:rPr>
          <w:rFonts w:ascii="Arial" w:hAnsi="Arial" w:cs="Arial"/>
          <w:sz w:val="21"/>
        </w:rPr>
        <w:t>por</w:t>
      </w:r>
      <w:r w:rsidRPr="001D6DED">
        <w:rPr>
          <w:rFonts w:ascii="Arial" w:hAnsi="Arial" w:cs="Arial"/>
          <w:spacing w:val="-2"/>
          <w:sz w:val="21"/>
        </w:rPr>
        <w:t xml:space="preserve"> </w:t>
      </w:r>
      <w:r w:rsidRPr="001D6DED">
        <w:rPr>
          <w:rFonts w:ascii="Arial" w:hAnsi="Arial" w:cs="Arial"/>
          <w:sz w:val="21"/>
        </w:rPr>
        <w:t>el</w:t>
      </w:r>
      <w:r w:rsidRPr="001D6DED">
        <w:rPr>
          <w:rFonts w:ascii="Arial" w:hAnsi="Arial" w:cs="Arial"/>
          <w:spacing w:val="-2"/>
          <w:sz w:val="21"/>
        </w:rPr>
        <w:t xml:space="preserve"> </w:t>
      </w:r>
      <w:r w:rsidRPr="001D6DED">
        <w:rPr>
          <w:rFonts w:ascii="Arial" w:hAnsi="Arial" w:cs="Arial"/>
          <w:sz w:val="21"/>
        </w:rPr>
        <w:t>factor</w:t>
      </w:r>
      <w:r w:rsidRPr="001D6DED">
        <w:rPr>
          <w:rFonts w:ascii="Arial" w:hAnsi="Arial" w:cs="Arial"/>
          <w:spacing w:val="2"/>
          <w:sz w:val="21"/>
        </w:rPr>
        <w:t xml:space="preserve"> </w:t>
      </w:r>
      <w:r w:rsidRPr="001D6DED">
        <w:rPr>
          <w:rFonts w:ascii="Arial" w:hAnsi="Arial" w:cs="Arial"/>
          <w:sz w:val="21"/>
        </w:rPr>
        <w:t>“experiencia</w:t>
      </w:r>
      <w:r w:rsidRPr="001D6DED">
        <w:rPr>
          <w:rFonts w:ascii="Arial" w:hAnsi="Arial" w:cs="Arial"/>
          <w:spacing w:val="-2"/>
          <w:sz w:val="21"/>
        </w:rPr>
        <w:t xml:space="preserve"> </w:t>
      </w:r>
      <w:r w:rsidRPr="001D6DED">
        <w:rPr>
          <w:rFonts w:ascii="Arial" w:hAnsi="Arial" w:cs="Arial"/>
          <w:sz w:val="21"/>
        </w:rPr>
        <w:t>del</w:t>
      </w:r>
      <w:r w:rsidRPr="001D6DED">
        <w:rPr>
          <w:rFonts w:ascii="Arial" w:hAnsi="Arial" w:cs="Arial"/>
          <w:spacing w:val="-1"/>
          <w:sz w:val="21"/>
        </w:rPr>
        <w:t xml:space="preserve"> </w:t>
      </w:r>
      <w:r w:rsidRPr="001D6DED">
        <w:rPr>
          <w:rFonts w:ascii="Arial" w:hAnsi="Arial" w:cs="Arial"/>
          <w:sz w:val="21"/>
        </w:rPr>
        <w:t>proponente”.</w:t>
      </w:r>
    </w:p>
    <w:p w14:paraId="59814D07" w14:textId="77777777" w:rsidR="00831B30" w:rsidRPr="001D6DED" w:rsidRDefault="00831B30" w:rsidP="00831B30">
      <w:pPr>
        <w:widowControl w:val="0"/>
        <w:autoSpaceDE w:val="0"/>
        <w:autoSpaceDN w:val="0"/>
        <w:spacing w:after="120" w:line="276" w:lineRule="auto"/>
        <w:ind w:firstLine="709"/>
        <w:jc w:val="both"/>
        <w:rPr>
          <w:rFonts w:ascii="Arial" w:eastAsia="Arial MT" w:hAnsi="Arial" w:cs="Arial"/>
          <w:color w:val="000000" w:themeColor="text1"/>
          <w:lang w:val="es-ES_tradnl"/>
        </w:rPr>
      </w:pPr>
      <w:r w:rsidRPr="001D6DED">
        <w:rPr>
          <w:rFonts w:ascii="Arial" w:eastAsia="Arial MT" w:hAnsi="Arial" w:cs="Arial"/>
          <w:lang w:val="es-ES"/>
        </w:rPr>
        <w:t>De acuerdo con lo anterior, con los contratos aportados por el proponente para acreditar la experiencia se debe certificar un valor mínimo correspondiente a un porcentaje del</w:t>
      </w:r>
      <w:r w:rsidRPr="001D6DED">
        <w:rPr>
          <w:rFonts w:ascii="Arial" w:eastAsia="Arial MT" w:hAnsi="Arial" w:cs="Arial"/>
          <w:spacing w:val="1"/>
          <w:lang w:val="es-ES"/>
        </w:rPr>
        <w:t xml:space="preserve"> </w:t>
      </w:r>
      <w:r w:rsidRPr="001D6DED">
        <w:rPr>
          <w:rFonts w:ascii="Arial" w:eastAsia="Arial MT" w:hAnsi="Arial" w:cs="Arial"/>
          <w:lang w:val="es-ES"/>
        </w:rPr>
        <w:t>presupuesto</w:t>
      </w:r>
      <w:r w:rsidRPr="001D6DED">
        <w:rPr>
          <w:rFonts w:ascii="Arial" w:eastAsia="Arial MT" w:hAnsi="Arial" w:cs="Arial"/>
          <w:spacing w:val="-14"/>
          <w:lang w:val="es-ES"/>
        </w:rPr>
        <w:t xml:space="preserve"> </w:t>
      </w:r>
      <w:r w:rsidRPr="001D6DED">
        <w:rPr>
          <w:rFonts w:ascii="Arial" w:eastAsia="Arial MT" w:hAnsi="Arial" w:cs="Arial"/>
          <w:lang w:val="es-ES"/>
        </w:rPr>
        <w:t>oficial</w:t>
      </w:r>
      <w:r w:rsidRPr="001D6DED">
        <w:rPr>
          <w:rFonts w:ascii="Arial" w:eastAsia="Arial MT" w:hAnsi="Arial" w:cs="Arial"/>
          <w:spacing w:val="-14"/>
          <w:lang w:val="es-ES"/>
        </w:rPr>
        <w:t xml:space="preserve"> </w:t>
      </w:r>
      <w:r w:rsidRPr="001D6DED">
        <w:rPr>
          <w:rFonts w:ascii="Arial" w:eastAsia="Arial MT" w:hAnsi="Arial" w:cs="Arial"/>
          <w:lang w:val="es-ES"/>
        </w:rPr>
        <w:t>del</w:t>
      </w:r>
      <w:r w:rsidRPr="001D6DED">
        <w:rPr>
          <w:rFonts w:ascii="Arial" w:eastAsia="Arial MT" w:hAnsi="Arial" w:cs="Arial"/>
          <w:spacing w:val="-13"/>
          <w:lang w:val="es-ES"/>
        </w:rPr>
        <w:t xml:space="preserve"> </w:t>
      </w:r>
      <w:r w:rsidRPr="001D6DED">
        <w:rPr>
          <w:rFonts w:ascii="Arial" w:eastAsia="Arial MT" w:hAnsi="Arial" w:cs="Arial"/>
          <w:lang w:val="es-ES"/>
        </w:rPr>
        <w:t>proceso</w:t>
      </w:r>
      <w:r w:rsidRPr="001D6DED">
        <w:rPr>
          <w:rFonts w:ascii="Arial" w:eastAsia="Arial MT" w:hAnsi="Arial" w:cs="Arial"/>
          <w:spacing w:val="-14"/>
          <w:lang w:val="es-ES"/>
        </w:rPr>
        <w:t xml:space="preserve"> </w:t>
      </w:r>
      <w:r w:rsidRPr="001D6DED">
        <w:rPr>
          <w:rFonts w:ascii="Arial" w:eastAsia="Arial MT" w:hAnsi="Arial" w:cs="Arial"/>
          <w:lang w:val="es-ES"/>
        </w:rPr>
        <w:t>de</w:t>
      </w:r>
      <w:r w:rsidRPr="001D6DED">
        <w:rPr>
          <w:rFonts w:ascii="Arial" w:eastAsia="Arial MT" w:hAnsi="Arial" w:cs="Arial"/>
          <w:spacing w:val="-13"/>
          <w:lang w:val="es-ES"/>
        </w:rPr>
        <w:t xml:space="preserve"> </w:t>
      </w:r>
      <w:r w:rsidRPr="001D6DED">
        <w:rPr>
          <w:rFonts w:ascii="Arial" w:eastAsia="Arial MT" w:hAnsi="Arial" w:cs="Arial"/>
          <w:lang w:val="es-ES"/>
        </w:rPr>
        <w:t>interventoría</w:t>
      </w:r>
      <w:r w:rsidRPr="001D6DED">
        <w:rPr>
          <w:rFonts w:ascii="Arial" w:eastAsia="Arial MT" w:hAnsi="Arial" w:cs="Arial"/>
          <w:spacing w:val="-14"/>
          <w:lang w:val="es-ES"/>
        </w:rPr>
        <w:t xml:space="preserve"> </w:t>
      </w:r>
      <w:r w:rsidRPr="001D6DED">
        <w:rPr>
          <w:rFonts w:ascii="Arial" w:eastAsia="Arial MT" w:hAnsi="Arial" w:cs="Arial"/>
          <w:lang w:val="es-ES"/>
        </w:rPr>
        <w:t>expresado</w:t>
      </w:r>
      <w:r w:rsidRPr="001D6DED">
        <w:rPr>
          <w:rFonts w:ascii="Arial" w:eastAsia="Arial MT" w:hAnsi="Arial" w:cs="Arial"/>
          <w:spacing w:val="-13"/>
          <w:lang w:val="es-ES"/>
        </w:rPr>
        <w:t xml:space="preserve"> </w:t>
      </w:r>
      <w:r w:rsidRPr="001D6DED">
        <w:rPr>
          <w:rFonts w:ascii="Arial" w:eastAsia="Arial MT" w:hAnsi="Arial" w:cs="Arial"/>
          <w:lang w:val="es-ES"/>
        </w:rPr>
        <w:t>en</w:t>
      </w:r>
      <w:r w:rsidRPr="001D6DED">
        <w:rPr>
          <w:rFonts w:ascii="Arial" w:eastAsia="Arial MT" w:hAnsi="Arial" w:cs="Arial"/>
          <w:spacing w:val="-14"/>
          <w:lang w:val="es-ES"/>
        </w:rPr>
        <w:t xml:space="preserve"> </w:t>
      </w:r>
      <w:r w:rsidRPr="001D6DED">
        <w:rPr>
          <w:rFonts w:ascii="Arial" w:eastAsia="Arial MT" w:hAnsi="Arial" w:cs="Arial"/>
          <w:lang w:val="es-ES"/>
        </w:rPr>
        <w:t>SMMLV,</w:t>
      </w:r>
      <w:r w:rsidRPr="001D6DED">
        <w:rPr>
          <w:rFonts w:ascii="Arial" w:eastAsia="Arial MT" w:hAnsi="Arial" w:cs="Arial"/>
          <w:spacing w:val="-12"/>
          <w:lang w:val="es-ES"/>
        </w:rPr>
        <w:t xml:space="preserve"> </w:t>
      </w:r>
      <w:r w:rsidRPr="001D6DED">
        <w:rPr>
          <w:rFonts w:ascii="Arial" w:eastAsia="Arial MT" w:hAnsi="Arial" w:cs="Arial"/>
          <w:lang w:val="es-ES"/>
        </w:rPr>
        <w:t>cuya</w:t>
      </w:r>
      <w:r w:rsidRPr="001D6DED">
        <w:rPr>
          <w:rFonts w:ascii="Arial" w:eastAsia="Arial MT" w:hAnsi="Arial" w:cs="Arial"/>
          <w:spacing w:val="-14"/>
          <w:lang w:val="es-ES"/>
        </w:rPr>
        <w:t xml:space="preserve"> </w:t>
      </w:r>
      <w:r w:rsidRPr="001D6DED">
        <w:rPr>
          <w:rFonts w:ascii="Arial" w:eastAsia="Arial MT" w:hAnsi="Arial" w:cs="Arial"/>
          <w:lang w:val="es-ES"/>
        </w:rPr>
        <w:t>verificación</w:t>
      </w:r>
      <w:r w:rsidRPr="001D6DED">
        <w:rPr>
          <w:rFonts w:ascii="Arial" w:eastAsia="Arial MT" w:hAnsi="Arial" w:cs="Arial"/>
          <w:spacing w:val="-13"/>
          <w:lang w:val="es-ES"/>
        </w:rPr>
        <w:t xml:space="preserve"> </w:t>
      </w:r>
      <w:r w:rsidRPr="001D6DED">
        <w:rPr>
          <w:rFonts w:ascii="Arial" w:eastAsia="Arial MT" w:hAnsi="Arial" w:cs="Arial"/>
          <w:lang w:val="es-ES"/>
        </w:rPr>
        <w:t xml:space="preserve">se hará con base en la sumatoria de los valores totales ejecutados de los contratos que cumplan con los requisitos establecidos en el pliego de condiciones. </w:t>
      </w:r>
      <w:r w:rsidRPr="001D6DED">
        <w:rPr>
          <w:rFonts w:ascii="Arial" w:eastAsia="Arial MT" w:hAnsi="Arial" w:cs="Arial"/>
          <w:color w:val="000000" w:themeColor="text1"/>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consistente en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5074F689" w14:textId="77777777" w:rsidR="00831B30" w:rsidRPr="001D6DED" w:rsidRDefault="00831B30" w:rsidP="00831B30">
      <w:pPr>
        <w:widowControl w:val="0"/>
        <w:autoSpaceDE w:val="0"/>
        <w:autoSpaceDN w:val="0"/>
        <w:spacing w:line="276" w:lineRule="auto"/>
        <w:ind w:firstLine="709"/>
        <w:jc w:val="both"/>
        <w:rPr>
          <w:rFonts w:ascii="Arial" w:eastAsia="Arial MT" w:hAnsi="Arial" w:cs="Arial"/>
          <w:lang w:val="es-ES"/>
        </w:rPr>
      </w:pPr>
      <w:r w:rsidRPr="001D6DED">
        <w:rPr>
          <w:rFonts w:ascii="Arial" w:eastAsia="Arial MT" w:hAnsi="Arial" w:cs="Arial"/>
          <w:lang w:val="es-ES"/>
        </w:rPr>
        <w:t>Ahora bien, resulta necesario mencionar que, en estos documentos tipo</w:t>
      </w:r>
      <w:r w:rsidRPr="001D6DED">
        <w:rPr>
          <w:rFonts w:ascii="Arial" w:eastAsia="Arial MT" w:hAnsi="Arial" w:cs="Arial"/>
          <w:spacing w:val="1"/>
          <w:lang w:val="es-ES"/>
        </w:rPr>
        <w:t xml:space="preserve"> </w:t>
      </w:r>
      <w:r w:rsidRPr="001D6DED">
        <w:rPr>
          <w:rFonts w:ascii="Arial" w:eastAsia="Arial MT" w:hAnsi="Arial" w:cs="Arial"/>
          <w:lang w:val="es-ES"/>
        </w:rPr>
        <w:t>de interventoría, a diferencia de lo indicado en los de licitación versión 3, el porcentaje</w:t>
      </w:r>
      <w:r w:rsidRPr="001D6DED">
        <w:rPr>
          <w:rFonts w:ascii="Arial" w:eastAsia="Arial MT" w:hAnsi="Arial" w:cs="Arial"/>
          <w:spacing w:val="1"/>
          <w:lang w:val="es-ES"/>
        </w:rPr>
        <w:t xml:space="preserve"> </w:t>
      </w:r>
      <w:r w:rsidRPr="001D6DED">
        <w:rPr>
          <w:rFonts w:ascii="Arial" w:eastAsia="Arial MT" w:hAnsi="Arial" w:cs="Arial"/>
          <w:lang w:val="es-ES"/>
        </w:rPr>
        <w:t>mínimo</w:t>
      </w:r>
      <w:r w:rsidRPr="001D6DED">
        <w:rPr>
          <w:rFonts w:ascii="Arial" w:eastAsia="Arial MT" w:hAnsi="Arial" w:cs="Arial"/>
          <w:spacing w:val="1"/>
          <w:lang w:val="es-ES"/>
        </w:rPr>
        <w:t xml:space="preserve"> </w:t>
      </w:r>
      <w:r w:rsidRPr="001D6DED">
        <w:rPr>
          <w:rFonts w:ascii="Arial" w:eastAsia="Arial MT" w:hAnsi="Arial" w:cs="Arial"/>
          <w:lang w:val="es-ES"/>
        </w:rPr>
        <w:lastRenderedPageBreak/>
        <w:t>a</w:t>
      </w:r>
      <w:r w:rsidRPr="001D6DED">
        <w:rPr>
          <w:rFonts w:ascii="Arial" w:eastAsia="Arial MT" w:hAnsi="Arial" w:cs="Arial"/>
          <w:spacing w:val="1"/>
          <w:lang w:val="es-ES"/>
        </w:rPr>
        <w:t xml:space="preserve"> </w:t>
      </w:r>
      <w:r w:rsidRPr="001D6DED">
        <w:rPr>
          <w:rFonts w:ascii="Arial" w:eastAsia="Arial MT" w:hAnsi="Arial" w:cs="Arial"/>
          <w:lang w:val="es-ES"/>
        </w:rPr>
        <w:t>acreditar</w:t>
      </w:r>
      <w:r w:rsidRPr="001D6DED">
        <w:rPr>
          <w:rFonts w:ascii="Arial" w:eastAsia="Arial MT" w:hAnsi="Arial" w:cs="Arial"/>
          <w:spacing w:val="1"/>
          <w:lang w:val="es-ES"/>
        </w:rPr>
        <w:t xml:space="preserve"> </w:t>
      </w:r>
      <w:r w:rsidRPr="001D6DED">
        <w:rPr>
          <w:rFonts w:ascii="Arial" w:eastAsia="Arial MT" w:hAnsi="Arial" w:cs="Arial"/>
          <w:lang w:val="es-ES"/>
        </w:rPr>
        <w:t>por</w:t>
      </w:r>
      <w:r w:rsidRPr="001D6DED">
        <w:rPr>
          <w:rFonts w:ascii="Arial" w:eastAsia="Arial MT" w:hAnsi="Arial" w:cs="Arial"/>
          <w:spacing w:val="1"/>
          <w:lang w:val="es-ES"/>
        </w:rPr>
        <w:t xml:space="preserve"> </w:t>
      </w:r>
      <w:r w:rsidRPr="001D6DED">
        <w:rPr>
          <w:rFonts w:ascii="Arial" w:eastAsia="Arial MT" w:hAnsi="Arial" w:cs="Arial"/>
          <w:lang w:val="es-ES"/>
        </w:rPr>
        <w:t>los</w:t>
      </w:r>
      <w:r w:rsidRPr="001D6DED">
        <w:rPr>
          <w:rFonts w:ascii="Arial" w:eastAsia="Arial MT" w:hAnsi="Arial" w:cs="Arial"/>
          <w:spacing w:val="1"/>
          <w:lang w:val="es-ES"/>
        </w:rPr>
        <w:t xml:space="preserve"> </w:t>
      </w:r>
      <w:r w:rsidRPr="001D6DED">
        <w:rPr>
          <w:rFonts w:ascii="Arial" w:eastAsia="Arial MT" w:hAnsi="Arial" w:cs="Arial"/>
          <w:lang w:val="es-ES"/>
        </w:rPr>
        <w:t>proponentes</w:t>
      </w:r>
      <w:r w:rsidRPr="001D6DED">
        <w:rPr>
          <w:rFonts w:ascii="Arial" w:eastAsia="Arial MT" w:hAnsi="Arial" w:cs="Arial"/>
          <w:spacing w:val="1"/>
          <w:lang w:val="es-ES"/>
        </w:rPr>
        <w:t xml:space="preserve"> </w:t>
      </w:r>
      <w:r w:rsidRPr="001D6DED">
        <w:rPr>
          <w:rFonts w:ascii="Arial" w:eastAsia="Arial MT" w:hAnsi="Arial" w:cs="Arial"/>
          <w:lang w:val="es-ES"/>
        </w:rPr>
        <w:t>no</w:t>
      </w:r>
      <w:r w:rsidRPr="001D6DED">
        <w:rPr>
          <w:rFonts w:ascii="Arial" w:eastAsia="Arial MT" w:hAnsi="Arial" w:cs="Arial"/>
          <w:spacing w:val="1"/>
          <w:lang w:val="es-ES"/>
        </w:rPr>
        <w:t xml:space="preserve"> </w:t>
      </w:r>
      <w:r w:rsidRPr="001D6DED">
        <w:rPr>
          <w:rFonts w:ascii="Arial" w:eastAsia="Arial MT" w:hAnsi="Arial" w:cs="Arial"/>
          <w:lang w:val="es-ES"/>
        </w:rPr>
        <w:t>varía</w:t>
      </w:r>
      <w:r w:rsidRPr="001D6DED">
        <w:rPr>
          <w:rFonts w:ascii="Arial" w:eastAsia="Arial MT" w:hAnsi="Arial" w:cs="Arial"/>
          <w:spacing w:val="1"/>
          <w:lang w:val="es-ES"/>
        </w:rPr>
        <w:t xml:space="preserve"> </w:t>
      </w:r>
      <w:r w:rsidRPr="001D6DED">
        <w:rPr>
          <w:rFonts w:ascii="Arial" w:eastAsia="Arial MT" w:hAnsi="Arial" w:cs="Arial"/>
          <w:lang w:val="es-ES"/>
        </w:rPr>
        <w:t>dependiendo</w:t>
      </w:r>
      <w:r w:rsidRPr="001D6DED">
        <w:rPr>
          <w:rFonts w:ascii="Arial" w:eastAsia="Arial MT" w:hAnsi="Arial" w:cs="Arial"/>
          <w:spacing w:val="1"/>
          <w:lang w:val="es-ES"/>
        </w:rPr>
        <w:t xml:space="preserve"> </w:t>
      </w:r>
      <w:r w:rsidRPr="001D6DED">
        <w:rPr>
          <w:rFonts w:ascii="Arial" w:eastAsia="Arial MT" w:hAnsi="Arial" w:cs="Arial"/>
          <w:lang w:val="es-ES"/>
        </w:rPr>
        <w:t>de</w:t>
      </w:r>
      <w:r w:rsidRPr="001D6DED">
        <w:rPr>
          <w:rFonts w:ascii="Arial" w:eastAsia="Arial MT" w:hAnsi="Arial" w:cs="Arial"/>
          <w:spacing w:val="1"/>
          <w:lang w:val="es-ES"/>
        </w:rPr>
        <w:t xml:space="preserve"> </w:t>
      </w:r>
      <w:r w:rsidRPr="001D6DED">
        <w:rPr>
          <w:rFonts w:ascii="Arial" w:eastAsia="Arial MT" w:hAnsi="Arial" w:cs="Arial"/>
          <w:lang w:val="es-ES"/>
        </w:rPr>
        <w:t>la</w:t>
      </w:r>
      <w:r w:rsidRPr="001D6DED">
        <w:rPr>
          <w:rFonts w:ascii="Arial" w:eastAsia="Arial MT" w:hAnsi="Arial" w:cs="Arial"/>
          <w:spacing w:val="1"/>
          <w:lang w:val="es-ES"/>
        </w:rPr>
        <w:t xml:space="preserve"> </w:t>
      </w:r>
      <w:r w:rsidRPr="001D6DED">
        <w:rPr>
          <w:rFonts w:ascii="Arial" w:eastAsia="Arial MT" w:hAnsi="Arial" w:cs="Arial"/>
          <w:lang w:val="es-ES"/>
        </w:rPr>
        <w:t>cantidad</w:t>
      </w:r>
      <w:r w:rsidRPr="001D6DED">
        <w:rPr>
          <w:rFonts w:ascii="Arial" w:eastAsia="Arial MT" w:hAnsi="Arial" w:cs="Arial"/>
          <w:spacing w:val="1"/>
          <w:lang w:val="es-ES"/>
        </w:rPr>
        <w:t xml:space="preserve"> </w:t>
      </w:r>
      <w:r w:rsidRPr="001D6DED">
        <w:rPr>
          <w:rFonts w:ascii="Arial" w:eastAsia="Arial MT" w:hAnsi="Arial" w:cs="Arial"/>
          <w:lang w:val="es-ES"/>
        </w:rPr>
        <w:t xml:space="preserve">de </w:t>
      </w:r>
      <w:r w:rsidRPr="001D6DED">
        <w:rPr>
          <w:rFonts w:ascii="Arial" w:eastAsia="Arial MT" w:hAnsi="Arial" w:cs="Arial"/>
          <w:spacing w:val="-59"/>
          <w:lang w:val="es-ES"/>
        </w:rPr>
        <w:t xml:space="preserve"> </w:t>
      </w:r>
      <w:r w:rsidRPr="001D6DED">
        <w:rPr>
          <w:rFonts w:ascii="Arial" w:eastAsia="Arial MT" w:hAnsi="Arial" w:cs="Arial"/>
          <w:lang w:val="es-ES"/>
        </w:rPr>
        <w:t>contratos aportados; sino que el porcentaje se mantiene invariable, exigiéndose en los</w:t>
      </w:r>
      <w:r w:rsidRPr="001D6DED">
        <w:rPr>
          <w:rFonts w:ascii="Arial" w:eastAsia="Arial MT" w:hAnsi="Arial" w:cs="Arial"/>
          <w:spacing w:val="1"/>
          <w:lang w:val="es-ES"/>
        </w:rPr>
        <w:t xml:space="preserve"> </w:t>
      </w:r>
      <w:r w:rsidRPr="001D6DED">
        <w:rPr>
          <w:rFonts w:ascii="Arial" w:eastAsia="Arial MT" w:hAnsi="Arial" w:cs="Arial"/>
          <w:lang w:val="es-ES"/>
        </w:rPr>
        <w:t>de interventoría que el porcentaje del presupuesto oficial del proceso expresado en</w:t>
      </w:r>
      <w:r w:rsidRPr="001D6DED">
        <w:rPr>
          <w:rFonts w:ascii="Arial" w:eastAsia="Arial MT" w:hAnsi="Arial" w:cs="Arial"/>
          <w:spacing w:val="1"/>
          <w:lang w:val="es-ES"/>
        </w:rPr>
        <w:t xml:space="preserve"> </w:t>
      </w:r>
      <w:r w:rsidRPr="001D6DED">
        <w:rPr>
          <w:rFonts w:ascii="Arial" w:eastAsia="Arial MT" w:hAnsi="Arial" w:cs="Arial"/>
          <w:lang w:val="es-ES"/>
        </w:rPr>
        <w:t xml:space="preserve">SMMLV a certificar por parte de los proponentes sea del </w:t>
      </w:r>
      <w:r>
        <w:rPr>
          <w:rFonts w:ascii="Arial" w:eastAsia="Arial MT" w:hAnsi="Arial" w:cs="Arial"/>
          <w:lang w:val="es-ES"/>
        </w:rPr>
        <w:t>cien por ciento (</w:t>
      </w:r>
      <w:r w:rsidRPr="001D6DED">
        <w:rPr>
          <w:rFonts w:ascii="Arial" w:eastAsia="Arial MT" w:hAnsi="Arial" w:cs="Arial"/>
          <w:lang w:val="es-ES"/>
        </w:rPr>
        <w:t>100%</w:t>
      </w:r>
      <w:r>
        <w:rPr>
          <w:rFonts w:ascii="Arial" w:eastAsia="Arial MT" w:hAnsi="Arial" w:cs="Arial"/>
          <w:lang w:val="es-ES"/>
        </w:rPr>
        <w:t>)</w:t>
      </w:r>
      <w:r w:rsidRPr="001D6DED">
        <w:rPr>
          <w:rFonts w:ascii="Arial" w:eastAsia="Arial MT" w:hAnsi="Arial" w:cs="Arial"/>
          <w:lang w:val="es-ES"/>
        </w:rPr>
        <w:t xml:space="preserve"> del presupuesto del</w:t>
      </w:r>
      <w:r w:rsidRPr="001D6DED">
        <w:rPr>
          <w:rFonts w:ascii="Arial" w:eastAsia="Arial MT" w:hAnsi="Arial" w:cs="Arial"/>
          <w:spacing w:val="1"/>
          <w:lang w:val="es-ES"/>
        </w:rPr>
        <w:t xml:space="preserve"> </w:t>
      </w:r>
      <w:r w:rsidRPr="001D6DED">
        <w:rPr>
          <w:rFonts w:ascii="Arial" w:eastAsia="Arial MT" w:hAnsi="Arial" w:cs="Arial"/>
          <w:lang w:val="es-ES"/>
        </w:rPr>
        <w:t>procedimiento</w:t>
      </w:r>
      <w:r w:rsidRPr="001D6DED">
        <w:rPr>
          <w:rFonts w:ascii="Arial" w:eastAsia="Arial MT" w:hAnsi="Arial" w:cs="Arial"/>
          <w:spacing w:val="-2"/>
          <w:lang w:val="es-ES"/>
        </w:rPr>
        <w:t xml:space="preserve"> </w:t>
      </w:r>
      <w:r w:rsidRPr="001D6DED">
        <w:rPr>
          <w:rFonts w:ascii="Arial" w:eastAsia="Arial MT" w:hAnsi="Arial" w:cs="Arial"/>
          <w:lang w:val="es-ES"/>
        </w:rPr>
        <w:t>de</w:t>
      </w:r>
      <w:r w:rsidRPr="001D6DED">
        <w:rPr>
          <w:rFonts w:ascii="Arial" w:eastAsia="Arial MT" w:hAnsi="Arial" w:cs="Arial"/>
          <w:spacing w:val="-1"/>
          <w:lang w:val="es-ES"/>
        </w:rPr>
        <w:t xml:space="preserve"> </w:t>
      </w:r>
      <w:r w:rsidRPr="001D6DED">
        <w:rPr>
          <w:rFonts w:ascii="Arial" w:eastAsia="Arial MT" w:hAnsi="Arial" w:cs="Arial"/>
          <w:lang w:val="es-ES"/>
        </w:rPr>
        <w:t>selección.</w:t>
      </w:r>
    </w:p>
    <w:p w14:paraId="799F1B08" w14:textId="77777777" w:rsidR="00831B30" w:rsidRDefault="00831B30" w:rsidP="00831B30">
      <w:pPr>
        <w:pStyle w:val="Textoindependiente"/>
        <w:spacing w:line="276" w:lineRule="auto"/>
        <w:jc w:val="both"/>
      </w:pPr>
      <w:r>
        <w:tab/>
        <w:t xml:space="preserve">Al respecto, es importante precisar que, mediante la Resolución 326 del 2022, la Agencia Nacional de Contratación Pública – Colombia Compra Eficiente ajustó los requisitos exigidos en la experiencia mínima habilitante de los documentos tipo de interventoría de obra pública de infraestructura de transporte. En tal sentido, no solo basta que el proponente aporte contratos con experiencia igual o mayor al cien por ciento (100%) del valor del presupuesto oficial, sino, además, el oferente deberá acreditar la experiencia solicitada frente a la actividad principal, al igual que la experiencia en las actividades secundarias en el evento de que se solicite combinación de experiencia de la “Matriz 1 – Experiencia”. De igual manera, deberá demostrarse la experiencia adicional cuando el proyecto a ejecutar incluya servicios adicionales a la interventoría de obra pública de infraestructura de transporte. </w:t>
      </w:r>
    </w:p>
    <w:p w14:paraId="67DCF72B" w14:textId="77777777" w:rsidR="00831B30" w:rsidRDefault="00831B30" w:rsidP="00831B30">
      <w:pPr>
        <w:pStyle w:val="Textoindependiente"/>
        <w:spacing w:line="276" w:lineRule="auto"/>
        <w:jc w:val="both"/>
      </w:pPr>
    </w:p>
    <w:p w14:paraId="230310CD" w14:textId="77777777" w:rsidR="00831B30" w:rsidRDefault="00831B30" w:rsidP="00831B30">
      <w:pPr>
        <w:pStyle w:val="Textoindependiente"/>
        <w:spacing w:line="276" w:lineRule="auto"/>
        <w:jc w:val="both"/>
      </w:pPr>
      <w:r>
        <w:tab/>
        <w:t xml:space="preserve">En todo caso, con el ajuste realizado a los documentos tipo de interventoría de obra pública de infraestructura de transporte – versión 2 se mantiene la posibilidad de que la Entidad solicite la subsanación de la oferta cuando no se acrediten los requisitos de experiencia mínima habilitante. En todo caso, se aclara que si el proponente subsana el requisito mínimo de experiencia se habilitará en el proceso de contratación, pero no se tendrán en cuenta estos contratos para la asignación del puntaje. </w:t>
      </w:r>
      <w:r w:rsidRPr="0085300F">
        <w:t>En otras palabras, el otorgamiento de puntaje se realizará con los contratos válidos allegados en su oferta y que no fueron objeto de subsanación por parte del Proponente</w:t>
      </w:r>
      <w:r>
        <w:t>.</w:t>
      </w:r>
    </w:p>
    <w:p w14:paraId="47A85CB1" w14:textId="77777777" w:rsidR="00831B30" w:rsidRPr="001D6DED" w:rsidRDefault="00831B30" w:rsidP="00831B30">
      <w:pPr>
        <w:pStyle w:val="Textoindependiente"/>
        <w:spacing w:line="276" w:lineRule="auto"/>
        <w:jc w:val="both"/>
      </w:pPr>
    </w:p>
    <w:p w14:paraId="20F8D270" w14:textId="28CE8659" w:rsidR="00831B30" w:rsidRPr="001D6DED" w:rsidRDefault="00831B30" w:rsidP="00831B30">
      <w:pPr>
        <w:pStyle w:val="Textoindependiente"/>
        <w:spacing w:line="276" w:lineRule="auto"/>
        <w:jc w:val="both"/>
        <w:rPr>
          <w:rFonts w:eastAsia="Calibri"/>
          <w:b/>
          <w:bCs/>
          <w:color w:val="000000"/>
          <w:lang w:val="es-ES_tradnl"/>
        </w:rPr>
      </w:pPr>
      <w:r w:rsidRPr="001D6DED">
        <w:rPr>
          <w:b/>
          <w:bCs/>
        </w:rPr>
        <w:t>2.</w:t>
      </w:r>
      <w:r w:rsidR="00AD4433">
        <w:rPr>
          <w:b/>
          <w:bCs/>
        </w:rPr>
        <w:t>3</w:t>
      </w:r>
      <w:r w:rsidRPr="001D6DED">
        <w:rPr>
          <w:b/>
          <w:bCs/>
        </w:rPr>
        <w:t xml:space="preserve">. </w:t>
      </w:r>
      <w:r w:rsidRPr="001D6DED">
        <w:rPr>
          <w:rFonts w:eastAsia="Calibri"/>
          <w:b/>
          <w:bCs/>
          <w:color w:val="000000"/>
          <w:lang w:val="es-ES_tradnl"/>
        </w:rPr>
        <w:t>Asignación de puntaje por la experiencia del proponente en el documento tipo de interventoría de obra de infraestructura de transporte</w:t>
      </w:r>
    </w:p>
    <w:p w14:paraId="3B8F3271" w14:textId="77777777" w:rsidR="00AD4433" w:rsidRDefault="00AD4433" w:rsidP="00AD4433">
      <w:pPr>
        <w:keepNext/>
        <w:spacing w:after="0" w:line="276" w:lineRule="auto"/>
        <w:jc w:val="both"/>
        <w:outlineLvl w:val="0"/>
        <w:rPr>
          <w:rFonts w:ascii="Arial" w:hAnsi="Arial" w:cs="Arial"/>
          <w:lang w:val="es-ES_tradnl"/>
        </w:rPr>
      </w:pPr>
    </w:p>
    <w:p w14:paraId="19DA27F5" w14:textId="4EC6CC0F" w:rsidR="00831B30" w:rsidRPr="001D6DED" w:rsidRDefault="00831B30" w:rsidP="00831B30">
      <w:pPr>
        <w:keepNext/>
        <w:spacing w:after="120" w:line="276" w:lineRule="auto"/>
        <w:jc w:val="both"/>
        <w:outlineLvl w:val="0"/>
        <w:rPr>
          <w:rFonts w:ascii="Arial" w:hAnsi="Arial" w:cs="Arial"/>
        </w:rPr>
      </w:pPr>
      <w:r w:rsidRPr="001D6DED">
        <w:rPr>
          <w:rFonts w:ascii="Arial" w:hAnsi="Arial" w:cs="Arial"/>
          <w:lang w:val="es-ES_tradnl"/>
        </w:rPr>
        <w:t>E</w:t>
      </w:r>
      <w:r w:rsidRPr="001D6DED">
        <w:rPr>
          <w:rFonts w:ascii="Arial" w:hAnsi="Arial" w:cs="Arial"/>
        </w:rPr>
        <w:t xml:space="preserv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14:paraId="613BA955" w14:textId="77777777" w:rsidR="00831B30" w:rsidRPr="001D6DED" w:rsidRDefault="00831B30" w:rsidP="00831B30">
      <w:pPr>
        <w:keepNext/>
        <w:spacing w:before="120" w:after="120" w:line="276" w:lineRule="auto"/>
        <w:ind w:firstLine="709"/>
        <w:jc w:val="both"/>
        <w:outlineLvl w:val="0"/>
        <w:rPr>
          <w:rFonts w:ascii="Arial" w:hAnsi="Arial" w:cs="Arial"/>
        </w:rPr>
      </w:pPr>
      <w:r w:rsidRPr="001D6DED">
        <w:rPr>
          <w:rFonts w:ascii="Arial" w:hAnsi="Arial" w:cs="Arial"/>
        </w:rPr>
        <w:t xml:space="preserve">El procedimiento de selección de concurso de méritos, aplicable para la escogencia de consultores, está reglamentado por el artículo 2.2.1.2.1.3.2. del Decreto 1082 de 2015, </w:t>
      </w:r>
      <w:r w:rsidRPr="001D6DED">
        <w:rPr>
          <w:rFonts w:ascii="Arial" w:hAnsi="Arial" w:cs="Arial"/>
        </w:rPr>
        <w:lastRenderedPageBreak/>
        <w:t xml:space="preserve">modificado por el Decreto 399 de 2021.  El numeral 1 dispone que «La Entidad Estatal en los pliegos de condiciones debe indicar la forma como calificará, entre otros, los siguientes criterios: </w:t>
      </w:r>
      <w:r w:rsidRPr="001D6DED">
        <w:rPr>
          <w:rFonts w:ascii="Arial" w:hAnsi="Arial" w:cs="Arial"/>
          <w:i/>
          <w:iCs/>
        </w:rPr>
        <w:t>a) la experiencia del interesado y del equipo de trabajo y b) la formación académica del equipo de trabajo»</w:t>
      </w:r>
      <w:r w:rsidRPr="001D6DED">
        <w:rPr>
          <w:rFonts w:ascii="Arial" w:hAnsi="Arial" w:cs="Arial"/>
        </w:rPr>
        <w:t xml:space="preserve"> (énfasis fuera de texto). Conforme a esto, los factores ponderables en un proceso de selección de concurso de méritos –esto es, los que determinan la escogencia entre los proponentes habilitados–, son los indicados en la norma citada, sin perjuicio de que existan otros establecidos por la ley, de manera que de acuerdo con este marco jurídico en los pliegos de condiciones se definirán los criterios de asignación de puntaje.  </w:t>
      </w:r>
    </w:p>
    <w:p w14:paraId="48DC1F15" w14:textId="77777777" w:rsidR="00831B30" w:rsidRPr="001D6DED" w:rsidRDefault="00831B30" w:rsidP="00831B30">
      <w:pPr>
        <w:spacing w:before="120" w:line="276" w:lineRule="auto"/>
        <w:ind w:firstLine="709"/>
        <w:jc w:val="both"/>
        <w:rPr>
          <w:rFonts w:ascii="Arial" w:hAnsi="Arial" w:cs="Arial"/>
          <w:b/>
          <w:smallCaps/>
        </w:rPr>
      </w:pPr>
      <w:r w:rsidRPr="001D6DED">
        <w:rPr>
          <w:rFonts w:ascii="Arial" w:hAnsi="Arial" w:cs="Arial"/>
        </w:rPr>
        <w:t xml:space="preserve">De acuerdo con esta normativa, en los documentos tipo de concurso de méritos para la interventoría de obras públicas de infraestructura de transporte adoptados por esta Agencia, se consideran la experiencia del proponente y del equipo de trabajo como factores de evaluación. Esto se aprecia en el Capítulo IV del Documento Base, en el que se señala que la entidad calificará las ofertas que hayan cumplido los requisitos habilitantes con los siguientes criterios de evaluación y puntajes: i) Experiencia del proponente </w:t>
      </w:r>
      <w:proofErr w:type="spellStart"/>
      <w:r w:rsidRPr="001D6DED">
        <w:rPr>
          <w:rFonts w:ascii="Arial" w:hAnsi="Arial" w:cs="Arial"/>
        </w:rPr>
        <w:t>ii</w:t>
      </w:r>
      <w:proofErr w:type="spellEnd"/>
      <w:r w:rsidRPr="001D6DED">
        <w:rPr>
          <w:rFonts w:ascii="Arial" w:hAnsi="Arial" w:cs="Arial"/>
        </w:rPr>
        <w:t xml:space="preserve">) Equipo de trabajo (personal clave evaluable) </w:t>
      </w:r>
      <w:proofErr w:type="spellStart"/>
      <w:r w:rsidRPr="001D6DED">
        <w:rPr>
          <w:rFonts w:ascii="Arial" w:hAnsi="Arial" w:cs="Arial"/>
        </w:rPr>
        <w:t>iii</w:t>
      </w:r>
      <w:proofErr w:type="spellEnd"/>
      <w:r w:rsidRPr="001D6DED">
        <w:rPr>
          <w:rFonts w:ascii="Arial" w:hAnsi="Arial" w:cs="Arial"/>
        </w:rPr>
        <w:t xml:space="preserve">) Apoyo a la industria nacional y </w:t>
      </w:r>
      <w:proofErr w:type="spellStart"/>
      <w:r w:rsidRPr="001D6DED">
        <w:rPr>
          <w:rFonts w:ascii="Arial" w:hAnsi="Arial" w:cs="Arial"/>
        </w:rPr>
        <w:t>iv</w:t>
      </w:r>
      <w:proofErr w:type="spellEnd"/>
      <w:r w:rsidRPr="001D6DED">
        <w:rPr>
          <w:rFonts w:ascii="Arial" w:hAnsi="Arial" w:cs="Arial"/>
        </w:rPr>
        <w:t>) Vinculación de personas con discapacidad, así:</w:t>
      </w:r>
    </w:p>
    <w:p w14:paraId="3FA15679" w14:textId="77777777" w:rsidR="00831B30" w:rsidRPr="001D6DED" w:rsidRDefault="00831B30" w:rsidP="00831B30">
      <w:pPr>
        <w:jc w:val="both"/>
        <w:rPr>
          <w:rFonts w:ascii="Arial" w:hAnsi="Arial" w:cs="Arial"/>
        </w:rPr>
      </w:pPr>
    </w:p>
    <w:tbl>
      <w:tblPr>
        <w:tblW w:w="5647"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702"/>
      </w:tblGrid>
      <w:tr w:rsidR="00831B30" w:rsidRPr="001D6DED" w14:paraId="69C0EE15" w14:textId="77777777" w:rsidTr="0085300F">
        <w:trPr>
          <w:trHeight w:val="300"/>
        </w:trPr>
        <w:tc>
          <w:tcPr>
            <w:tcW w:w="3945"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2B7F44BD"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b/>
                <w:bCs/>
                <w:color w:val="FFFFFF"/>
                <w:sz w:val="20"/>
                <w:szCs w:val="20"/>
                <w:lang w:eastAsia="es-CO"/>
              </w:rPr>
              <w:t>Concepto</w:t>
            </w:r>
            <w:r w:rsidRPr="001D6DED">
              <w:rPr>
                <w:rFonts w:ascii="Arial" w:hAnsi="Arial" w:cs="Arial"/>
                <w:color w:val="FFFFFF"/>
                <w:sz w:val="20"/>
                <w:szCs w:val="20"/>
                <w:lang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4C7CC5E6"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b/>
                <w:bCs/>
                <w:color w:val="FFFFFF"/>
                <w:sz w:val="20"/>
                <w:szCs w:val="20"/>
                <w:lang w:eastAsia="es-CO"/>
              </w:rPr>
              <w:t>Puntaje máximo</w:t>
            </w:r>
            <w:r w:rsidRPr="001D6DED">
              <w:rPr>
                <w:rFonts w:ascii="Arial" w:hAnsi="Arial" w:cs="Arial"/>
                <w:color w:val="FFFFFF"/>
                <w:sz w:val="20"/>
                <w:szCs w:val="20"/>
                <w:lang w:eastAsia="es-CO"/>
              </w:rPr>
              <w:t> </w:t>
            </w:r>
          </w:p>
        </w:tc>
      </w:tr>
      <w:tr w:rsidR="00831B30" w:rsidRPr="001D6DED" w14:paraId="6F906F34" w14:textId="77777777" w:rsidTr="0085300F">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297A7A31"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Experiencia del proponente</w:t>
            </w:r>
            <w:r w:rsidRPr="001D6DED">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5AAE661E"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eastAsia="es-CO"/>
              </w:rPr>
              <w:t>69 </w:t>
            </w:r>
          </w:p>
        </w:tc>
      </w:tr>
      <w:tr w:rsidR="00831B30" w:rsidRPr="001D6DED" w14:paraId="52BC2C13" w14:textId="77777777" w:rsidTr="0085300F">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30703B9"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Equipo de trabajo (personal clave evaluable)</w:t>
            </w:r>
            <w:r w:rsidRPr="001D6DED">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F267DFE"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10</w:t>
            </w:r>
            <w:r w:rsidRPr="001D6DED">
              <w:rPr>
                <w:rFonts w:ascii="Arial" w:hAnsi="Arial" w:cs="Arial"/>
                <w:sz w:val="20"/>
                <w:szCs w:val="20"/>
                <w:lang w:eastAsia="es-CO"/>
              </w:rPr>
              <w:t> </w:t>
            </w:r>
          </w:p>
        </w:tc>
      </w:tr>
      <w:tr w:rsidR="00831B30" w:rsidRPr="001D6DED" w14:paraId="3B614987" w14:textId="77777777" w:rsidTr="0085300F">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7F3B497"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Apoyo a la industria nacional</w:t>
            </w:r>
            <w:r w:rsidRPr="001D6DED">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7B63B69B"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20</w:t>
            </w:r>
            <w:r w:rsidRPr="001D6DED">
              <w:rPr>
                <w:rFonts w:ascii="Arial" w:hAnsi="Arial" w:cs="Arial"/>
                <w:sz w:val="20"/>
                <w:szCs w:val="20"/>
                <w:lang w:eastAsia="es-CO"/>
              </w:rPr>
              <w:t> </w:t>
            </w:r>
          </w:p>
        </w:tc>
      </w:tr>
      <w:tr w:rsidR="00831B30" w:rsidRPr="001D6DED" w14:paraId="7EDB0F7E" w14:textId="77777777" w:rsidTr="0085300F">
        <w:trPr>
          <w:trHeight w:val="16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E4E8534"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Vinculación de personas con discapacidad</w:t>
            </w:r>
            <w:r w:rsidRPr="001D6DED">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558E878" w14:textId="77777777" w:rsidR="00831B30" w:rsidRPr="001D6DED" w:rsidRDefault="00831B30" w:rsidP="0085300F">
            <w:pPr>
              <w:jc w:val="both"/>
              <w:textAlignment w:val="baseline"/>
              <w:rPr>
                <w:rFonts w:ascii="Arial" w:hAnsi="Arial" w:cs="Arial"/>
                <w:sz w:val="20"/>
                <w:szCs w:val="20"/>
                <w:lang w:eastAsia="es-CO"/>
              </w:rPr>
            </w:pPr>
            <w:r w:rsidRPr="001D6DED">
              <w:rPr>
                <w:rFonts w:ascii="Arial" w:hAnsi="Arial" w:cs="Arial"/>
                <w:sz w:val="20"/>
                <w:szCs w:val="20"/>
                <w:lang w:val="es-ES" w:eastAsia="es-CO"/>
              </w:rPr>
              <w:t>1</w:t>
            </w:r>
            <w:r w:rsidRPr="001D6DED">
              <w:rPr>
                <w:rFonts w:ascii="Arial" w:hAnsi="Arial" w:cs="Arial"/>
                <w:sz w:val="20"/>
                <w:szCs w:val="20"/>
                <w:lang w:eastAsia="es-CO"/>
              </w:rPr>
              <w:t> </w:t>
            </w:r>
          </w:p>
        </w:tc>
      </w:tr>
    </w:tbl>
    <w:p w14:paraId="34EE550D" w14:textId="77777777" w:rsidR="00831B30" w:rsidRDefault="00831B30" w:rsidP="00831B30">
      <w:pPr>
        <w:spacing w:line="254" w:lineRule="atLeast"/>
        <w:jc w:val="both"/>
        <w:rPr>
          <w:rFonts w:ascii="Arial" w:hAnsi="Arial" w:cs="Arial"/>
        </w:rPr>
      </w:pPr>
    </w:p>
    <w:p w14:paraId="3641AC5D" w14:textId="77777777" w:rsidR="00831B30" w:rsidRDefault="00831B30" w:rsidP="00831B30">
      <w:pPr>
        <w:spacing w:line="276" w:lineRule="auto"/>
        <w:ind w:firstLine="708"/>
        <w:jc w:val="both"/>
        <w:rPr>
          <w:rFonts w:ascii="Arial" w:hAnsi="Arial" w:cs="Arial"/>
          <w:szCs w:val="20"/>
        </w:rPr>
      </w:pPr>
      <w:r w:rsidRPr="0085300F">
        <w:rPr>
          <w:rFonts w:ascii="Arial" w:hAnsi="Arial" w:cs="Arial"/>
          <w:szCs w:val="20"/>
        </w:rPr>
        <w:t>En todo caso, con la reciente modificaci</w:t>
      </w:r>
      <w:r>
        <w:rPr>
          <w:rFonts w:ascii="Arial" w:hAnsi="Arial" w:cs="Arial"/>
          <w:szCs w:val="20"/>
        </w:rPr>
        <w:t>ón adoptada mediante la Resolución 326 del 2022, en los documentos tipo de interventoría de obra pública de infraestructura de transporte – versión 2, se incluyó un nuevo factor de evaluación en favor de los emprendimientos y empresas de mujeres, en los siguientes términos:</w:t>
      </w:r>
    </w:p>
    <w:tbl>
      <w:tblPr>
        <w:tblStyle w:val="Tablaconcuadrcula"/>
        <w:tblW w:w="6489" w:type="dxa"/>
        <w:jc w:val="center"/>
        <w:tblLook w:val="04A0" w:firstRow="1" w:lastRow="0" w:firstColumn="1" w:lastColumn="0" w:noHBand="0" w:noVBand="1"/>
      </w:tblPr>
      <w:tblGrid>
        <w:gridCol w:w="4326"/>
        <w:gridCol w:w="2163"/>
      </w:tblGrid>
      <w:tr w:rsidR="00831B30" w:rsidRPr="00D6110F" w14:paraId="68BA7B5B" w14:textId="77777777" w:rsidTr="00AD4433">
        <w:trPr>
          <w:trHeight w:val="305"/>
          <w:tblHeader/>
          <w:jc w:val="center"/>
        </w:trPr>
        <w:tc>
          <w:tcPr>
            <w:tcW w:w="4326"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69284AF" w14:textId="77777777" w:rsidR="00831B30" w:rsidRPr="00B16600" w:rsidRDefault="00831B30" w:rsidP="0085300F">
            <w:pPr>
              <w:ind w:left="567" w:right="624"/>
              <w:jc w:val="center"/>
              <w:rPr>
                <w:rFonts w:ascii="Arial" w:hAnsi="Arial" w:cs="Arial"/>
                <w:b/>
                <w:color w:val="FFFFFF" w:themeColor="background1"/>
                <w:sz w:val="20"/>
                <w:szCs w:val="20"/>
              </w:rPr>
            </w:pPr>
            <w:r w:rsidRPr="00B16600">
              <w:rPr>
                <w:rFonts w:ascii="Arial" w:hAnsi="Arial" w:cs="Arial"/>
                <w:b/>
                <w:color w:val="FFFFFF" w:themeColor="background1"/>
                <w:sz w:val="20"/>
                <w:szCs w:val="20"/>
              </w:rPr>
              <w:t>Concepto</w:t>
            </w:r>
          </w:p>
        </w:tc>
        <w:tc>
          <w:tcPr>
            <w:tcW w:w="2163"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DF91C2B" w14:textId="77777777" w:rsidR="00831B30" w:rsidRPr="00B16600" w:rsidRDefault="00831B30" w:rsidP="0085300F">
            <w:pPr>
              <w:ind w:left="567" w:right="624"/>
              <w:jc w:val="center"/>
              <w:rPr>
                <w:rFonts w:ascii="Arial" w:hAnsi="Arial" w:cs="Arial"/>
                <w:b/>
                <w:color w:val="FFFFFF" w:themeColor="background1"/>
                <w:sz w:val="20"/>
                <w:szCs w:val="20"/>
              </w:rPr>
            </w:pPr>
            <w:r w:rsidRPr="00B16600">
              <w:rPr>
                <w:rFonts w:ascii="Arial" w:hAnsi="Arial" w:cs="Arial"/>
                <w:b/>
                <w:color w:val="FFFFFF" w:themeColor="background1"/>
                <w:sz w:val="20"/>
                <w:szCs w:val="20"/>
              </w:rPr>
              <w:t>Puntaje máximo</w:t>
            </w:r>
          </w:p>
        </w:tc>
      </w:tr>
      <w:tr w:rsidR="00831B30" w:rsidRPr="00D6110F" w14:paraId="38E80B73"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hideMark/>
          </w:tcPr>
          <w:p w14:paraId="551B34D0"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Experiencia del Proponente</w:t>
            </w:r>
          </w:p>
        </w:tc>
        <w:tc>
          <w:tcPr>
            <w:tcW w:w="2163" w:type="dxa"/>
            <w:tcBorders>
              <w:top w:val="single" w:sz="4" w:space="0" w:color="auto"/>
              <w:left w:val="single" w:sz="4" w:space="0" w:color="auto"/>
              <w:bottom w:val="single" w:sz="4" w:space="0" w:color="auto"/>
              <w:right w:val="double" w:sz="4" w:space="0" w:color="auto"/>
            </w:tcBorders>
            <w:vAlign w:val="center"/>
            <w:hideMark/>
          </w:tcPr>
          <w:p w14:paraId="0FC5F8D7"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67,75</w:t>
            </w:r>
          </w:p>
        </w:tc>
      </w:tr>
      <w:tr w:rsidR="00831B30" w:rsidRPr="00D6110F" w14:paraId="7F9D9ACC"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390C0F39" w14:textId="77777777" w:rsidR="00831B30" w:rsidRPr="00B16600" w:rsidDel="00B463AB" w:rsidRDefault="00831B30" w:rsidP="0085300F">
            <w:pPr>
              <w:ind w:left="164" w:right="624"/>
              <w:jc w:val="center"/>
              <w:rPr>
                <w:rFonts w:ascii="Arial" w:hAnsi="Arial" w:cs="Arial"/>
                <w:sz w:val="20"/>
                <w:szCs w:val="20"/>
              </w:rPr>
            </w:pPr>
            <w:r w:rsidRPr="00B16600">
              <w:rPr>
                <w:rFonts w:ascii="Arial" w:hAnsi="Arial" w:cs="Arial"/>
                <w:sz w:val="20"/>
                <w:szCs w:val="20"/>
              </w:rPr>
              <w:lastRenderedPageBreak/>
              <w:t>Equipo de trabajo (Personal Clave Evaluable)</w:t>
            </w:r>
          </w:p>
        </w:tc>
        <w:tc>
          <w:tcPr>
            <w:tcW w:w="2163" w:type="dxa"/>
            <w:tcBorders>
              <w:top w:val="single" w:sz="4" w:space="0" w:color="auto"/>
              <w:left w:val="single" w:sz="4" w:space="0" w:color="auto"/>
              <w:bottom w:val="single" w:sz="4" w:space="0" w:color="auto"/>
              <w:right w:val="double" w:sz="4" w:space="0" w:color="auto"/>
            </w:tcBorders>
            <w:vAlign w:val="center"/>
          </w:tcPr>
          <w:p w14:paraId="1EB0CC62"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10</w:t>
            </w:r>
          </w:p>
        </w:tc>
      </w:tr>
      <w:tr w:rsidR="00831B30" w:rsidRPr="00D6110F" w14:paraId="51504203"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5C488416"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Factor de sostenibilidad</w:t>
            </w:r>
          </w:p>
        </w:tc>
        <w:tc>
          <w:tcPr>
            <w:tcW w:w="2163" w:type="dxa"/>
            <w:tcBorders>
              <w:top w:val="single" w:sz="4" w:space="0" w:color="auto"/>
              <w:left w:val="single" w:sz="4" w:space="0" w:color="auto"/>
              <w:bottom w:val="single" w:sz="4" w:space="0" w:color="auto"/>
              <w:right w:val="double" w:sz="4" w:space="0" w:color="auto"/>
            </w:tcBorders>
            <w:vAlign w:val="center"/>
          </w:tcPr>
          <w:p w14:paraId="6500231F"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1</w:t>
            </w:r>
          </w:p>
        </w:tc>
      </w:tr>
      <w:tr w:rsidR="00831B30" w:rsidRPr="00D6110F" w14:paraId="72D66A58"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0F01608F"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Apoyo a la industria nacional</w:t>
            </w:r>
          </w:p>
        </w:tc>
        <w:tc>
          <w:tcPr>
            <w:tcW w:w="2163" w:type="dxa"/>
            <w:tcBorders>
              <w:top w:val="single" w:sz="4" w:space="0" w:color="auto"/>
              <w:left w:val="single" w:sz="4" w:space="0" w:color="auto"/>
              <w:bottom w:val="single" w:sz="4" w:space="0" w:color="auto"/>
              <w:right w:val="double" w:sz="4" w:space="0" w:color="auto"/>
            </w:tcBorders>
            <w:vAlign w:val="center"/>
          </w:tcPr>
          <w:p w14:paraId="42E1FDE7"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20</w:t>
            </w:r>
          </w:p>
        </w:tc>
      </w:tr>
      <w:tr w:rsidR="00831B30" w:rsidRPr="00D6110F" w14:paraId="0E088917"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26BAB399"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Vinculación de personas con discapacidad</w:t>
            </w:r>
          </w:p>
        </w:tc>
        <w:tc>
          <w:tcPr>
            <w:tcW w:w="2163" w:type="dxa"/>
            <w:tcBorders>
              <w:top w:val="single" w:sz="4" w:space="0" w:color="auto"/>
              <w:left w:val="single" w:sz="4" w:space="0" w:color="auto"/>
              <w:bottom w:val="single" w:sz="4" w:space="0" w:color="auto"/>
              <w:right w:val="double" w:sz="4" w:space="0" w:color="auto"/>
            </w:tcBorders>
            <w:vAlign w:val="center"/>
          </w:tcPr>
          <w:p w14:paraId="6388B159"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1</w:t>
            </w:r>
          </w:p>
        </w:tc>
      </w:tr>
      <w:tr w:rsidR="00831B30" w:rsidRPr="00D6110F" w14:paraId="05CBDDB4"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787FDE17"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Emprendimientos y empresas de mujeres</w:t>
            </w:r>
          </w:p>
        </w:tc>
        <w:tc>
          <w:tcPr>
            <w:tcW w:w="2163" w:type="dxa"/>
            <w:tcBorders>
              <w:top w:val="single" w:sz="4" w:space="0" w:color="auto"/>
              <w:left w:val="single" w:sz="4" w:space="0" w:color="auto"/>
              <w:bottom w:val="single" w:sz="4" w:space="0" w:color="auto"/>
              <w:right w:val="double" w:sz="4" w:space="0" w:color="auto"/>
            </w:tcBorders>
            <w:vAlign w:val="center"/>
          </w:tcPr>
          <w:p w14:paraId="5C781509" w14:textId="77777777" w:rsidR="00831B30" w:rsidRPr="00B16600" w:rsidRDefault="00831B30" w:rsidP="0085300F">
            <w:pPr>
              <w:ind w:left="567" w:right="624"/>
              <w:jc w:val="center"/>
              <w:rPr>
                <w:rFonts w:ascii="Arial" w:hAnsi="Arial" w:cs="Arial"/>
                <w:sz w:val="20"/>
                <w:szCs w:val="20"/>
              </w:rPr>
            </w:pPr>
            <w:r w:rsidRPr="00B16600">
              <w:rPr>
                <w:rFonts w:ascii="Arial" w:hAnsi="Arial" w:cs="Arial"/>
                <w:sz w:val="20"/>
                <w:szCs w:val="20"/>
              </w:rPr>
              <w:t>0,25</w:t>
            </w:r>
          </w:p>
        </w:tc>
      </w:tr>
      <w:tr w:rsidR="00831B30" w:rsidRPr="0006009E" w14:paraId="7A1A5A2C" w14:textId="77777777" w:rsidTr="00AD4433">
        <w:trPr>
          <w:trHeight w:val="338"/>
          <w:jc w:val="center"/>
        </w:trPr>
        <w:tc>
          <w:tcPr>
            <w:tcW w:w="4326" w:type="dxa"/>
            <w:tcBorders>
              <w:top w:val="single" w:sz="4" w:space="0" w:color="auto"/>
              <w:left w:val="double" w:sz="4" w:space="0" w:color="auto"/>
              <w:bottom w:val="single" w:sz="4" w:space="0" w:color="auto"/>
              <w:right w:val="single" w:sz="4" w:space="0" w:color="auto"/>
            </w:tcBorders>
            <w:vAlign w:val="center"/>
          </w:tcPr>
          <w:p w14:paraId="7904F749" w14:textId="77777777" w:rsidR="00831B30" w:rsidRPr="00B16600" w:rsidRDefault="00831B30" w:rsidP="0085300F">
            <w:pPr>
              <w:ind w:left="164" w:right="624"/>
              <w:jc w:val="center"/>
              <w:rPr>
                <w:rFonts w:ascii="Arial" w:hAnsi="Arial" w:cs="Arial"/>
                <w:sz w:val="20"/>
                <w:szCs w:val="20"/>
              </w:rPr>
            </w:pPr>
            <w:r w:rsidRPr="00B16600">
              <w:rPr>
                <w:rFonts w:ascii="Arial" w:hAnsi="Arial" w:cs="Arial"/>
                <w:sz w:val="20"/>
                <w:szCs w:val="20"/>
              </w:rPr>
              <w:t>Total</w:t>
            </w:r>
          </w:p>
        </w:tc>
        <w:tc>
          <w:tcPr>
            <w:tcW w:w="2163" w:type="dxa"/>
            <w:tcBorders>
              <w:top w:val="single" w:sz="4" w:space="0" w:color="auto"/>
              <w:left w:val="single" w:sz="4" w:space="0" w:color="auto"/>
              <w:bottom w:val="single" w:sz="4" w:space="0" w:color="auto"/>
              <w:right w:val="double" w:sz="4" w:space="0" w:color="auto"/>
            </w:tcBorders>
            <w:vAlign w:val="center"/>
          </w:tcPr>
          <w:p w14:paraId="4E8FB4DD" w14:textId="77777777" w:rsidR="00831B30" w:rsidRPr="00BF2EB7" w:rsidRDefault="00831B30" w:rsidP="0085300F">
            <w:pPr>
              <w:ind w:left="567" w:right="624"/>
              <w:jc w:val="center"/>
              <w:rPr>
                <w:rFonts w:ascii="Arial" w:hAnsi="Arial" w:cs="Arial"/>
                <w:iCs/>
                <w:sz w:val="20"/>
                <w:szCs w:val="20"/>
              </w:rPr>
            </w:pPr>
            <w:r w:rsidRPr="00B16600">
              <w:rPr>
                <w:rFonts w:ascii="Arial" w:hAnsi="Arial" w:cs="Arial"/>
                <w:sz w:val="20"/>
                <w:szCs w:val="20"/>
              </w:rPr>
              <w:t>100</w:t>
            </w:r>
          </w:p>
        </w:tc>
      </w:tr>
    </w:tbl>
    <w:p w14:paraId="6949E2F3" w14:textId="77777777" w:rsidR="00831B30" w:rsidRPr="001D6DED" w:rsidRDefault="00831B30" w:rsidP="00831B30">
      <w:pPr>
        <w:spacing w:after="120" w:line="276" w:lineRule="auto"/>
        <w:ind w:firstLine="709"/>
        <w:jc w:val="both"/>
        <w:rPr>
          <w:rFonts w:ascii="Arial" w:hAnsi="Arial" w:cs="Arial"/>
          <w:color w:val="000000"/>
          <w:lang w:val="es-ES_tradnl"/>
        </w:rPr>
      </w:pPr>
      <w:r w:rsidRPr="001D6DED">
        <w:rPr>
          <w:rFonts w:ascii="Arial" w:hAnsi="Arial" w:cs="Arial"/>
          <w:color w:val="000000"/>
          <w:lang w:val="es-ES_tradnl"/>
        </w:rPr>
        <w:t>En atención a la modalidad de selección y, particularmente, de acuerdo con la naturaleza del contrato a celebrar, esto es, por tratarse de una consultoría, género del que hace parte la interventoría</w:t>
      </w:r>
      <w:r w:rsidRPr="001D6DED">
        <w:rPr>
          <w:rFonts w:ascii="Arial" w:hAnsi="Arial" w:cs="Arial"/>
          <w:color w:val="000000"/>
          <w:vertAlign w:val="superscript"/>
          <w:lang w:val="es-ES_tradnl"/>
        </w:rPr>
        <w:footnoteReference w:id="3"/>
      </w:r>
      <w:r w:rsidRPr="001D6DED">
        <w:rPr>
          <w:rFonts w:ascii="Arial" w:hAnsi="Arial" w:cs="Arial"/>
          <w:color w:val="000000"/>
          <w:lang w:val="es-ES_tradnl"/>
        </w:rPr>
        <w:t xml:space="preserve">, no se tiene en cuenta el precio como factor de evaluación, a diferencia de lo que ocurre, por ejemplo, en una licitación pública, una selección abreviada o un proceso de mínima cuantía. Por tanto, de conformidad con el inciso final del </w:t>
      </w:r>
      <w:r w:rsidRPr="001D6DED">
        <w:rPr>
          <w:rFonts w:ascii="Arial" w:hAnsi="Arial" w:cs="Arial"/>
        </w:rPr>
        <w:t>numeral 4° del artículo 5° de la Ley 1150 de 2007</w:t>
      </w:r>
      <w:r w:rsidRPr="001D6DED">
        <w:rPr>
          <w:rFonts w:ascii="Arial" w:hAnsi="Arial" w:cs="Arial"/>
          <w:color w:val="000000"/>
          <w:lang w:val="es-ES_tradnl"/>
        </w:rPr>
        <w:t>, la oferta económica no será factor de escogencia para la selección de consultores, por lo que no será un criterio de asignación de puntaje</w:t>
      </w:r>
      <w:r w:rsidRPr="001D6DED">
        <w:rPr>
          <w:rFonts w:ascii="Arial" w:hAnsi="Arial" w:cs="Arial"/>
          <w:color w:val="000000"/>
          <w:vertAlign w:val="superscript"/>
          <w:lang w:val="es-ES_tradnl"/>
        </w:rPr>
        <w:footnoteReference w:id="4"/>
      </w:r>
      <w:r w:rsidRPr="001D6DED">
        <w:rPr>
          <w:rFonts w:ascii="Arial" w:hAnsi="Arial" w:cs="Arial"/>
          <w:color w:val="000000"/>
          <w:lang w:val="es-ES_tradnl"/>
        </w:rPr>
        <w:t>.</w:t>
      </w:r>
    </w:p>
    <w:p w14:paraId="5294853A" w14:textId="77777777" w:rsidR="00831B30" w:rsidRDefault="00831B30" w:rsidP="00831B30">
      <w:pPr>
        <w:spacing w:before="120" w:line="276" w:lineRule="auto"/>
        <w:ind w:firstLine="709"/>
        <w:jc w:val="both"/>
        <w:rPr>
          <w:rFonts w:ascii="Arial" w:hAnsi="Arial" w:cs="Arial"/>
          <w:bCs/>
          <w:color w:val="000000"/>
          <w:lang w:val="es-ES_tradnl"/>
        </w:rPr>
      </w:pPr>
      <w:r w:rsidRPr="001D6DED">
        <w:rPr>
          <w:rFonts w:ascii="Arial" w:hAnsi="Arial" w:cs="Arial"/>
          <w:color w:val="000000"/>
          <w:lang w:val="es-ES_tradnl"/>
        </w:rPr>
        <w:lastRenderedPageBreak/>
        <w:t>Aclarado el punto anterior, cabe señalar que el Documento Base de los documentos tipo de concurso de méritos para contratar la interventoría de obras de infraestructura de transporte</w:t>
      </w:r>
      <w:r>
        <w:rPr>
          <w:rFonts w:ascii="Arial" w:hAnsi="Arial" w:cs="Arial"/>
          <w:color w:val="000000"/>
          <w:lang w:val="es-ES_tradnl"/>
        </w:rPr>
        <w:t xml:space="preserve"> – versión 1</w:t>
      </w:r>
      <w:r w:rsidRPr="001D6DED">
        <w:rPr>
          <w:rFonts w:ascii="Arial" w:hAnsi="Arial" w:cs="Arial"/>
          <w:color w:val="000000"/>
          <w:lang w:val="es-ES_tradnl"/>
        </w:rPr>
        <w:t xml:space="preserve">, en lo relativo a la evaluación de la experiencia del proponente, establece un método de ponderación de los requisitos de este factor de asignación de puntaje. Al respecto, el numeral 4.1, en los literales A y B del documento tipo </w:t>
      </w:r>
      <w:r w:rsidRPr="001D6DED">
        <w:rPr>
          <w:rFonts w:ascii="Arial" w:hAnsi="Arial" w:cs="Arial"/>
          <w:bCs/>
          <w:color w:val="000000"/>
          <w:lang w:val="es-ES_tradnl"/>
        </w:rPr>
        <w:t>estudiado disponen lo siguiente:</w:t>
      </w:r>
    </w:p>
    <w:p w14:paraId="26C7F310" w14:textId="77777777" w:rsidR="00831B30" w:rsidRDefault="00831B30" w:rsidP="00831B30">
      <w:pPr>
        <w:spacing w:before="120" w:line="276" w:lineRule="auto"/>
        <w:ind w:firstLine="709"/>
        <w:jc w:val="both"/>
        <w:rPr>
          <w:rFonts w:ascii="Arial" w:hAnsi="Arial" w:cs="Arial"/>
          <w:bCs/>
          <w:color w:val="000000"/>
          <w:lang w:val="es-ES_tradnl"/>
        </w:rPr>
      </w:pPr>
    </w:p>
    <w:p w14:paraId="5FC4835A" w14:textId="77777777" w:rsidR="00831B30" w:rsidRPr="0085300F" w:rsidRDefault="00831B30" w:rsidP="004A5A09">
      <w:pPr>
        <w:spacing w:after="0" w:line="240" w:lineRule="auto"/>
        <w:ind w:left="708" w:right="709" w:firstLine="1"/>
        <w:jc w:val="both"/>
        <w:rPr>
          <w:rFonts w:ascii="Arial" w:hAnsi="Arial" w:cs="Arial"/>
          <w:bCs/>
          <w:color w:val="000000"/>
          <w:sz w:val="21"/>
          <w:szCs w:val="21"/>
          <w:lang w:val="es-ES_tradnl"/>
        </w:rPr>
      </w:pPr>
      <w:r w:rsidRPr="0085300F">
        <w:rPr>
          <w:rFonts w:ascii="Arial" w:hAnsi="Arial" w:cs="Arial"/>
          <w:bCs/>
          <w:color w:val="000000"/>
          <w:sz w:val="21"/>
          <w:szCs w:val="21"/>
          <w:lang w:val="es-ES_tradnl"/>
        </w:rPr>
        <w:t>A.</w:t>
      </w:r>
      <w:r w:rsidRPr="0085300F">
        <w:rPr>
          <w:rFonts w:ascii="Arial" w:hAnsi="Arial" w:cs="Arial"/>
          <w:bCs/>
          <w:color w:val="000000"/>
          <w:sz w:val="21"/>
          <w:szCs w:val="21"/>
          <w:lang w:val="es-ES_tradnl"/>
        </w:rPr>
        <w:tab/>
        <w:t xml:space="preserve">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 evaluación. </w:t>
      </w:r>
    </w:p>
    <w:p w14:paraId="10F00C09" w14:textId="77777777" w:rsidR="00831B30" w:rsidRPr="0085300F" w:rsidRDefault="00831B30" w:rsidP="00831B30">
      <w:pPr>
        <w:spacing w:line="240" w:lineRule="auto"/>
        <w:ind w:right="709" w:firstLine="709"/>
        <w:jc w:val="both"/>
        <w:rPr>
          <w:rFonts w:ascii="Arial" w:hAnsi="Arial" w:cs="Arial"/>
          <w:bCs/>
          <w:color w:val="000000"/>
          <w:sz w:val="21"/>
          <w:szCs w:val="21"/>
          <w:lang w:val="es-ES_tradnl"/>
        </w:rPr>
      </w:pPr>
    </w:p>
    <w:p w14:paraId="640A5DCE" w14:textId="77777777" w:rsidR="00831B30" w:rsidRPr="0085300F" w:rsidRDefault="00831B30" w:rsidP="00AD4433">
      <w:pPr>
        <w:spacing w:after="0" w:line="240" w:lineRule="auto"/>
        <w:ind w:left="708" w:right="709" w:firstLine="1"/>
        <w:jc w:val="both"/>
        <w:rPr>
          <w:rFonts w:ascii="Arial" w:hAnsi="Arial" w:cs="Arial"/>
          <w:bCs/>
          <w:color w:val="000000"/>
          <w:sz w:val="21"/>
          <w:szCs w:val="21"/>
          <w:lang w:val="es-ES_tradnl"/>
        </w:rPr>
      </w:pPr>
      <w:r w:rsidRPr="0085300F">
        <w:rPr>
          <w:rFonts w:ascii="Arial" w:hAnsi="Arial" w:cs="Arial"/>
          <w:bCs/>
          <w:color w:val="000000"/>
          <w:sz w:val="21"/>
          <w:szCs w:val="21"/>
          <w:lang w:val="es-ES_tradnl"/>
        </w:rPr>
        <w:t>B.</w:t>
      </w:r>
      <w:r w:rsidRPr="0085300F">
        <w:rPr>
          <w:rFonts w:ascii="Arial" w:hAnsi="Arial" w:cs="Arial"/>
          <w:bCs/>
          <w:color w:val="000000"/>
          <w:sz w:val="21"/>
          <w:szCs w:val="21"/>
          <w:lang w:val="es-ES_tradnl"/>
        </w:rPr>
        <w:tab/>
        <w:t>Para la asignación de puntaje, se tomará el promedio de los contratos válidos aportados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p>
    <w:p w14:paraId="7735D571" w14:textId="77777777" w:rsidR="00C33C55" w:rsidRDefault="00C33C55" w:rsidP="00C33C55">
      <w:pPr>
        <w:spacing w:after="0" w:line="276" w:lineRule="auto"/>
        <w:ind w:firstLine="708"/>
        <w:jc w:val="both"/>
        <w:rPr>
          <w:rFonts w:ascii="Arial" w:hAnsi="Arial" w:cs="Arial"/>
          <w:bCs/>
          <w:color w:val="000000"/>
          <w:lang w:val="es-ES_tradnl"/>
        </w:rPr>
      </w:pPr>
    </w:p>
    <w:p w14:paraId="7CBD8BF0" w14:textId="0EFC1171" w:rsidR="00831B30" w:rsidRDefault="00831B30" w:rsidP="00C33C55">
      <w:pPr>
        <w:spacing w:line="276" w:lineRule="auto"/>
        <w:ind w:firstLine="708"/>
        <w:jc w:val="both"/>
        <w:rPr>
          <w:rFonts w:ascii="Arial" w:hAnsi="Arial" w:cs="Arial"/>
          <w:bCs/>
          <w:color w:val="000000"/>
          <w:lang w:val="es-ES_tradnl"/>
        </w:rPr>
      </w:pPr>
      <w:r>
        <w:rPr>
          <w:rFonts w:ascii="Arial" w:hAnsi="Arial" w:cs="Arial"/>
          <w:bCs/>
          <w:color w:val="000000"/>
          <w:lang w:val="es-ES_tradnl"/>
        </w:rPr>
        <w:t xml:space="preserve">En tal sentido, para la asignación de puntaje en la experiencia del proponente es necesario contar con el promedio de los contratos válidos aportados expresados en SMMLV que estén registrados en el RUP o en alguno de los documentos válidos señalados en el numeral 10.1.5. A su vez, se estableció como consecuencia que si el proponente debió subsanar el cumplimiento mínimo de la experiencia obtendrá cero (0) puntos por este criterio de evaluación. </w:t>
      </w:r>
    </w:p>
    <w:p w14:paraId="0EAE69CE" w14:textId="77777777" w:rsidR="00831B30" w:rsidRPr="001D6DED" w:rsidRDefault="00831B30" w:rsidP="003A7F22">
      <w:pPr>
        <w:spacing w:before="120" w:after="0" w:line="276" w:lineRule="auto"/>
        <w:ind w:firstLine="709"/>
        <w:jc w:val="both"/>
        <w:rPr>
          <w:rFonts w:ascii="Arial" w:hAnsi="Arial" w:cs="Arial"/>
          <w:bCs/>
          <w:color w:val="000000"/>
          <w:lang w:val="es-ES_tradnl"/>
        </w:rPr>
      </w:pPr>
      <w:r>
        <w:rPr>
          <w:rFonts w:ascii="Arial" w:hAnsi="Arial" w:cs="Arial"/>
          <w:bCs/>
          <w:color w:val="000000"/>
          <w:lang w:val="es-ES_tradnl"/>
        </w:rPr>
        <w:t>Por su parte, en los documentos tipo de interventoría de obra pública de infraestructura de transporte – versión 2, en lo relativo a la evaluación de la experiencia del proponente se estableció una consecuencia distinta en caso de que el proponente requiriera subsanar el requisito mínimo habilitante. Así se estableció en los siguientes términos:</w:t>
      </w:r>
    </w:p>
    <w:p w14:paraId="541DC1CD" w14:textId="77777777" w:rsidR="00831B30" w:rsidRPr="001D6DED" w:rsidRDefault="00831B30" w:rsidP="003A7F22">
      <w:pPr>
        <w:spacing w:after="0" w:line="276" w:lineRule="auto"/>
        <w:jc w:val="both"/>
        <w:rPr>
          <w:rFonts w:ascii="Arial" w:hAnsi="Arial" w:cs="Arial"/>
          <w:bCs/>
          <w:color w:val="000000"/>
          <w:lang w:val="es-ES_tradnl"/>
        </w:rPr>
      </w:pPr>
      <w:r>
        <w:rPr>
          <w:rFonts w:ascii="Arial" w:hAnsi="Arial" w:cs="Arial"/>
          <w:bCs/>
          <w:color w:val="000000"/>
          <w:lang w:val="es-ES_tradnl"/>
        </w:rPr>
        <w:tab/>
      </w:r>
    </w:p>
    <w:p w14:paraId="14A0B7A2" w14:textId="77777777" w:rsidR="00831B30" w:rsidRPr="001D6DED" w:rsidRDefault="00831B30" w:rsidP="003A7F22">
      <w:pPr>
        <w:spacing w:after="0"/>
        <w:ind w:left="709" w:right="709"/>
        <w:jc w:val="both"/>
        <w:rPr>
          <w:rFonts w:ascii="Arial" w:hAnsi="Arial" w:cs="Arial"/>
          <w:bCs/>
          <w:color w:val="000000"/>
          <w:sz w:val="21"/>
          <w:szCs w:val="21"/>
          <w:lang w:val="es-ES_tradnl"/>
        </w:rPr>
      </w:pPr>
      <w:r w:rsidRPr="001D6DED">
        <w:rPr>
          <w:rFonts w:ascii="Arial" w:hAnsi="Arial" w:cs="Arial"/>
          <w:bCs/>
          <w:color w:val="000000"/>
          <w:sz w:val="21"/>
          <w:szCs w:val="21"/>
          <w:lang w:val="es-ES_tradnl"/>
        </w:rPr>
        <w:t xml:space="preserve">A. El Proponente cumplirá con la exigencia mínima de experiencia prevista en el numeral 3.8.1. del Pliego de Condiciones. De acuerdo con lo anterior, si el Proponente debió subsanar el cumplimiento de la experiencia mínima, para la asignación de puntaje no se tendrán en cuenta los contratos que hayan sido </w:t>
      </w:r>
      <w:r w:rsidRPr="001D6DED">
        <w:rPr>
          <w:rFonts w:ascii="Arial" w:hAnsi="Arial" w:cs="Arial"/>
          <w:bCs/>
          <w:color w:val="000000"/>
          <w:sz w:val="21"/>
          <w:szCs w:val="21"/>
          <w:lang w:val="es-ES_tradnl"/>
        </w:rPr>
        <w:lastRenderedPageBreak/>
        <w:t>objeto de subsanación. ni para definir el promedio de los contratos válidos aportados que se refiere el literal B) de este numeral.</w:t>
      </w:r>
    </w:p>
    <w:p w14:paraId="74B17360" w14:textId="77777777" w:rsidR="00831B30" w:rsidRPr="001D6DED" w:rsidRDefault="00831B30" w:rsidP="003A7F22">
      <w:pPr>
        <w:spacing w:after="0"/>
        <w:ind w:left="709" w:right="709"/>
        <w:jc w:val="both"/>
        <w:rPr>
          <w:rFonts w:ascii="Arial" w:hAnsi="Arial" w:cs="Arial"/>
          <w:bCs/>
          <w:color w:val="000000"/>
          <w:sz w:val="21"/>
          <w:szCs w:val="21"/>
          <w:lang w:val="es-ES_tradnl"/>
        </w:rPr>
      </w:pPr>
    </w:p>
    <w:p w14:paraId="56A42C8D" w14:textId="77777777" w:rsidR="00831B30" w:rsidRPr="001D6DED" w:rsidRDefault="00831B30" w:rsidP="003A7F22">
      <w:pPr>
        <w:spacing w:after="0"/>
        <w:ind w:left="709" w:right="709"/>
        <w:jc w:val="both"/>
        <w:rPr>
          <w:rFonts w:ascii="Arial" w:hAnsi="Arial" w:cs="Arial"/>
          <w:bCs/>
          <w:color w:val="000000"/>
          <w:sz w:val="21"/>
          <w:szCs w:val="21"/>
          <w:lang w:val="es-ES_tradnl"/>
        </w:rPr>
      </w:pPr>
      <w:r w:rsidRPr="001D6DED">
        <w:rPr>
          <w:rFonts w:ascii="Arial" w:hAnsi="Arial" w:cs="Arial"/>
          <w:bCs/>
          <w:color w:val="000000"/>
          <w:sz w:val="21"/>
          <w:szCs w:val="21"/>
          <w:lang w:val="es-ES_tradnl"/>
        </w:rPr>
        <w:t>Cuando un Proponente haya subsanado la totalidad de los contratos aportados, su oferta no será tenida en cuenta para aplicar las fórmulas para la ponderación de la experiencia del Proponente, por lo que, además, por este criterio de asignación de puntaje obtendrá cero (0) puntos.</w:t>
      </w:r>
    </w:p>
    <w:p w14:paraId="11ABFAED" w14:textId="77777777" w:rsidR="003A7F22" w:rsidRDefault="003A7F22" w:rsidP="003A7F22">
      <w:pPr>
        <w:spacing w:after="0"/>
        <w:ind w:left="709" w:right="709"/>
        <w:jc w:val="both"/>
        <w:rPr>
          <w:rFonts w:ascii="Arial" w:hAnsi="Arial" w:cs="Arial"/>
          <w:color w:val="000000"/>
          <w:sz w:val="21"/>
          <w:szCs w:val="21"/>
          <w:lang w:val="es-ES_tradnl"/>
        </w:rPr>
      </w:pPr>
    </w:p>
    <w:p w14:paraId="0FCA00F9" w14:textId="5E738B18" w:rsidR="00831B30" w:rsidRPr="001D6DED" w:rsidRDefault="00831B30" w:rsidP="00831B30">
      <w:pPr>
        <w:ind w:left="709" w:right="709"/>
        <w:jc w:val="both"/>
        <w:rPr>
          <w:rFonts w:ascii="Arial" w:hAnsi="Arial" w:cs="Arial"/>
          <w:color w:val="000000"/>
          <w:sz w:val="21"/>
          <w:szCs w:val="21"/>
          <w:lang w:val="es-ES_tradnl"/>
        </w:rPr>
      </w:pPr>
      <w:r w:rsidRPr="001D6DED">
        <w:rPr>
          <w:rFonts w:ascii="Arial" w:hAnsi="Arial" w:cs="Arial"/>
          <w:color w:val="000000"/>
          <w:sz w:val="21"/>
          <w:szCs w:val="21"/>
          <w:lang w:val="es-ES_tradnl"/>
        </w:rPr>
        <w:t xml:space="preserve">B. </w:t>
      </w:r>
      <w:r w:rsidRPr="001D6DED">
        <w:rPr>
          <w:rFonts w:ascii="Arial" w:hAnsi="Arial" w:cs="Arial"/>
          <w:color w:val="000000"/>
          <w:sz w:val="21"/>
          <w:szCs w:val="21"/>
          <w:shd w:val="clear" w:color="auto" w:fill="FFFFFF"/>
        </w:rPr>
        <w:t xml:space="preserve">Para la asignación de puntaje, se tomará el promedio de los contratos válidos aportados expresados en </w:t>
      </w:r>
      <w:r w:rsidRPr="001D6DED">
        <w:rPr>
          <w:rFonts w:ascii="Arial" w:hAnsi="Arial" w:cs="Arial"/>
          <w:color w:val="000000"/>
          <w:sz w:val="21"/>
          <w:szCs w:val="21"/>
          <w:lang w:val="es-ES_tradnl"/>
        </w:rPr>
        <w:t>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r w:rsidRPr="001D6DED">
        <w:rPr>
          <w:rFonts w:ascii="Arial" w:hAnsi="Arial" w:cs="Arial"/>
          <w:color w:val="000000"/>
          <w:sz w:val="21"/>
          <w:szCs w:val="21"/>
          <w:shd w:val="clear" w:color="auto" w:fill="FFFFFF"/>
        </w:rPr>
        <w:t>.</w:t>
      </w:r>
    </w:p>
    <w:p w14:paraId="539404D5" w14:textId="77777777" w:rsidR="00831B30" w:rsidRPr="001D6DED" w:rsidRDefault="00831B30" w:rsidP="00831B30">
      <w:pPr>
        <w:spacing w:line="276" w:lineRule="auto"/>
        <w:ind w:firstLine="708"/>
        <w:jc w:val="both"/>
        <w:rPr>
          <w:rFonts w:ascii="Arial" w:hAnsi="Arial" w:cs="Arial"/>
          <w:color w:val="000000"/>
        </w:rPr>
      </w:pPr>
    </w:p>
    <w:p w14:paraId="708A37F1" w14:textId="77777777" w:rsidR="00831B30" w:rsidRPr="0085300F" w:rsidRDefault="00831B30" w:rsidP="00831B30">
      <w:pPr>
        <w:spacing w:after="120" w:line="276" w:lineRule="auto"/>
        <w:ind w:firstLine="709"/>
        <w:jc w:val="both"/>
        <w:rPr>
          <w:rFonts w:ascii="Arial" w:hAnsi="Arial" w:cs="Arial"/>
          <w:color w:val="000000"/>
        </w:rPr>
      </w:pPr>
      <w:r w:rsidRPr="001D6DED">
        <w:rPr>
          <w:rFonts w:ascii="Arial" w:hAnsi="Arial" w:cs="Arial"/>
          <w:color w:val="000000"/>
        </w:rPr>
        <w:t xml:space="preserve">Conforme indican estos literales, 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 </w:t>
      </w:r>
      <w:r>
        <w:rPr>
          <w:rFonts w:ascii="Arial" w:hAnsi="Arial" w:cs="Arial"/>
          <w:color w:val="000000"/>
        </w:rPr>
        <w:t xml:space="preserve"> Además, se precisa que en el evento el oferente requiera subsanar la exigencia mínima de experiencia, para la asignación de puntaje no se tendrán en cuenta los contratos que hayan sido objeto de subsanación, ni para definir el promedio de los contratos válidos aportados que se refiere el literal B) de este numeral, y sólo obtendrá cero (0) puntos cuando el oferente haya subsanado la totalidad de los contratos aportados. </w:t>
      </w:r>
    </w:p>
    <w:p w14:paraId="01910D38" w14:textId="77777777" w:rsidR="00831B30" w:rsidRPr="001D6DED" w:rsidRDefault="00831B30" w:rsidP="00831B30">
      <w:pPr>
        <w:spacing w:after="120" w:line="276" w:lineRule="auto"/>
        <w:ind w:firstLine="709"/>
        <w:jc w:val="both"/>
        <w:rPr>
          <w:rFonts w:ascii="Arial" w:hAnsi="Arial" w:cs="Arial"/>
        </w:rPr>
      </w:pPr>
      <w:r w:rsidRPr="001D6DED">
        <w:rPr>
          <w:rFonts w:ascii="Arial" w:hAnsi="Arial" w:cs="Arial"/>
          <w:color w:val="000000"/>
          <w:lang w:val="es-ES_tradnl"/>
        </w:rPr>
        <w:t xml:space="preserve">En relación con la inquietud planteada en la consulta, se precisa que, de acuerdo con las consideraciones antes expuestas, la información del RUP o de alguno de los documentos válidos señalados en el numeral 10.1.5. del Documento base que soporte la experiencia del RUP, es la que se tiene en cuenta para la asignación de puntaje de la experiencia del proponente. En ese sentido, se observa que ese mismo Documento Base dispone, en el acápite 3.1 de Generalidades, literal D, que </w:t>
      </w:r>
      <w:r w:rsidRPr="001D6DED">
        <w:rPr>
          <w:rFonts w:ascii="Arial" w:hAnsi="Arial" w:cs="Arial"/>
        </w:rPr>
        <w:t>«Los Proponentes obligados a estar inscritos en el Registro Único de Proponentes (RUP), deberán aportar el certificado con fecha de expedición no mayor a treinta (30) días calendario anteriores a la fecha de cierre del Proceso de Contratación [...]».</w:t>
      </w:r>
    </w:p>
    <w:p w14:paraId="34B4C9C7" w14:textId="77777777" w:rsidR="00831B30" w:rsidRPr="001D6DED" w:rsidRDefault="00831B30" w:rsidP="00831B30">
      <w:pPr>
        <w:spacing w:after="120" w:line="276" w:lineRule="auto"/>
        <w:ind w:firstLine="709"/>
        <w:jc w:val="both"/>
        <w:rPr>
          <w:rFonts w:ascii="Arial" w:hAnsi="Arial" w:cs="Arial"/>
          <w:color w:val="000000"/>
          <w:lang w:val="es-ES_tradnl"/>
        </w:rPr>
      </w:pPr>
      <w:r w:rsidRPr="001D6DED">
        <w:rPr>
          <w:rFonts w:ascii="Arial" w:hAnsi="Arial" w:cs="Arial"/>
          <w:color w:val="000000"/>
          <w:lang w:val="es-ES_tradnl"/>
        </w:rPr>
        <w:lastRenderedPageBreak/>
        <w:t xml:space="preserve">Por tanto, para el caso de los documentos tipo de concurso de méritos para contratar la interventoría de obras de infraestructura de transporte, el RUP cumple una doble función: i) acreditar que el proponente cumple con la exigencia mínima de la experiencia del proponente, como requisito habilitante de estos procesos de contratación y </w:t>
      </w:r>
      <w:proofErr w:type="spellStart"/>
      <w:r w:rsidRPr="001D6DED">
        <w:rPr>
          <w:rFonts w:ascii="Arial" w:hAnsi="Arial" w:cs="Arial"/>
          <w:color w:val="000000"/>
          <w:lang w:val="es-ES_tradnl"/>
        </w:rPr>
        <w:t>ii</w:t>
      </w:r>
      <w:proofErr w:type="spellEnd"/>
      <w:r w:rsidRPr="001D6DED">
        <w:rPr>
          <w:rFonts w:ascii="Arial" w:hAnsi="Arial" w:cs="Arial"/>
          <w:color w:val="000000"/>
          <w:lang w:val="es-ES_tradnl"/>
        </w:rPr>
        <w:t>) certificar los contratos válidos aportados de cada propuesta hábil expresados en SMMLV registrados allí, con el fin de que se pueda realizar la asignación de puntaje de la experiencia del proponente, obteniendo el promedio del valor de dichos contratos.</w:t>
      </w:r>
    </w:p>
    <w:p w14:paraId="16ADA61F" w14:textId="77777777" w:rsidR="00831B30" w:rsidRPr="001D6DED" w:rsidRDefault="00831B30" w:rsidP="00831B30">
      <w:pPr>
        <w:spacing w:after="120" w:line="276" w:lineRule="auto"/>
        <w:ind w:firstLine="709"/>
        <w:jc w:val="both"/>
        <w:rPr>
          <w:rFonts w:ascii="Arial" w:hAnsi="Arial" w:cs="Arial"/>
        </w:rPr>
      </w:pPr>
      <w:r w:rsidRPr="001D6DED">
        <w:rPr>
          <w:rFonts w:ascii="Arial" w:hAnsi="Arial" w:cs="Arial"/>
          <w:color w:val="000000"/>
          <w:lang w:val="es-ES_tradnl"/>
        </w:rPr>
        <w:t xml:space="preserve">Adicionalmente, para resolver su consulta es necesario destacar lo reglado por el literal A del numeral 4.1 del documento tipo </w:t>
      </w:r>
      <w:r w:rsidRPr="001D6DED">
        <w:rPr>
          <w:rFonts w:ascii="Arial" w:hAnsi="Arial" w:cs="Arial"/>
          <w:bCs/>
          <w:color w:val="000000"/>
          <w:lang w:val="es-ES_tradnl"/>
        </w:rPr>
        <w:t xml:space="preserve">estudiado, previamente citado, respecto de la subsanación del cumplimiento de la experiencia mínima, ya que cuando esto ocurre el pliego tipo dispone que no se tendrá en cuenta lo subsanado para la asignación de puntaje de la experiencia del proponente ni para definir el promedio de contratos válidos aportados, que como se mencionó en el párrafo anterior, se requiere para definir el puntaje que se le otorgará al proponente por el criterio de evaluación y puntaje denominado </w:t>
      </w:r>
      <w:r w:rsidRPr="001D6DED">
        <w:rPr>
          <w:rFonts w:ascii="Arial" w:hAnsi="Arial" w:cs="Arial"/>
        </w:rPr>
        <w:t>«Experiencia del Proponente».</w:t>
      </w:r>
    </w:p>
    <w:p w14:paraId="1ECAB58A" w14:textId="77777777" w:rsidR="00831B30" w:rsidRPr="001D6DED" w:rsidRDefault="00831B30" w:rsidP="003A7F22">
      <w:pPr>
        <w:spacing w:after="0" w:line="276" w:lineRule="auto"/>
        <w:ind w:firstLine="709"/>
        <w:jc w:val="both"/>
        <w:rPr>
          <w:rFonts w:ascii="Arial" w:hAnsi="Arial" w:cs="Arial"/>
          <w:color w:val="000000"/>
          <w:lang w:val="es-ES_tradnl"/>
        </w:rPr>
      </w:pPr>
      <w:r w:rsidRPr="001D6DED">
        <w:rPr>
          <w:rFonts w:ascii="Arial" w:hAnsi="Arial" w:cs="Arial"/>
        </w:rPr>
        <w:t>De igual manera, el numeral 1.6 del Documento base también se refiere a «REGLAS DE SUBSANABILIDAD, EXPLICACIONES Y ACLARACIONES»</w:t>
      </w:r>
      <w:r w:rsidRPr="001D6DED">
        <w:rPr>
          <w:rFonts w:ascii="Arial" w:hAnsi="Arial" w:cs="Arial"/>
          <w:color w:val="000000"/>
          <w:lang w:val="es-ES_tradnl"/>
        </w:rPr>
        <w:t xml:space="preserve"> así: </w:t>
      </w:r>
    </w:p>
    <w:p w14:paraId="5F7C9CB6" w14:textId="77777777" w:rsidR="003A7F22" w:rsidRDefault="003A7F22" w:rsidP="003A7F22">
      <w:pPr>
        <w:spacing w:after="0"/>
        <w:ind w:left="851" w:right="616"/>
        <w:jc w:val="both"/>
        <w:rPr>
          <w:rFonts w:ascii="Arial" w:hAnsi="Arial" w:cs="Arial"/>
          <w:sz w:val="20"/>
        </w:rPr>
      </w:pPr>
    </w:p>
    <w:p w14:paraId="4B60B1AD" w14:textId="3B484B46" w:rsidR="00831B30" w:rsidRPr="001D6DED" w:rsidRDefault="00831B30" w:rsidP="003A7F22">
      <w:pPr>
        <w:spacing w:after="0"/>
        <w:ind w:left="851" w:right="616"/>
        <w:jc w:val="both"/>
        <w:rPr>
          <w:rFonts w:ascii="Arial" w:hAnsi="Arial" w:cs="Arial"/>
          <w:sz w:val="20"/>
        </w:rPr>
      </w:pPr>
      <w:r w:rsidRPr="001D6DED">
        <w:rPr>
          <w:rFonts w:ascii="Arial" w:hAnsi="Arial" w:cs="Arial"/>
          <w:sz w:val="20"/>
        </w:rPr>
        <w:t>[...] 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o mejorar sus propuestas en los aspectos que otorgan puntaje, ni tampoco en los factores de desempate, los cuales podrán ser objeto de aclaraciones y explicaciones. Los Proponentes deberán allegar las aclaraciones o documentos requeridos en el momento en el que fueron solicitados y a más tardar hasta el término de traslado del informe de evaluación, es decir, dentro de los tres (3) días hábiles posteriores contados a partir del día hábil siguiente a la publicación del informe de evaluación.</w:t>
      </w:r>
      <w:r w:rsidRPr="001D6DED">
        <w:rPr>
          <w:rFonts w:ascii="Arial" w:hAnsi="Arial" w:cs="Arial"/>
        </w:rPr>
        <w:t xml:space="preserve"> </w:t>
      </w:r>
      <w:r w:rsidRPr="001D6DED">
        <w:rPr>
          <w:rFonts w:ascii="Arial" w:hAnsi="Arial" w:cs="Arial"/>
          <w:sz w:val="20"/>
        </w:rPr>
        <w:t>[...]</w:t>
      </w:r>
    </w:p>
    <w:p w14:paraId="578D0560" w14:textId="77777777" w:rsidR="00831B30" w:rsidRPr="001D6DED" w:rsidRDefault="00831B30" w:rsidP="003A7F22">
      <w:pPr>
        <w:spacing w:after="0"/>
        <w:ind w:left="851" w:right="616"/>
        <w:jc w:val="both"/>
        <w:rPr>
          <w:rFonts w:ascii="Arial" w:hAnsi="Arial" w:cs="Arial"/>
          <w:sz w:val="20"/>
        </w:rPr>
      </w:pPr>
    </w:p>
    <w:p w14:paraId="686F8A8E" w14:textId="77777777" w:rsidR="0021783B" w:rsidRDefault="00831B30" w:rsidP="006C0634">
      <w:pPr>
        <w:spacing w:after="0"/>
        <w:ind w:right="49" w:firstLine="708"/>
        <w:jc w:val="both"/>
        <w:rPr>
          <w:rFonts w:ascii="Arial" w:hAnsi="Arial" w:cs="Arial"/>
          <w:bCs/>
        </w:rPr>
      </w:pPr>
      <w:r w:rsidRPr="001D6DED">
        <w:rPr>
          <w:rFonts w:ascii="Arial" w:hAnsi="Arial" w:cs="Arial"/>
        </w:rPr>
        <w:t>Como en efecto lo explica textualmente el pliego, no son subsanables los aspectos que otorgan puntaje ni los factores de desempate, pero respecto de estos si procede la aclaración o explicación que solicite la entidad y que aporte el proponente</w:t>
      </w:r>
      <w:r w:rsidRPr="001D6DED">
        <w:rPr>
          <w:rFonts w:ascii="Arial" w:eastAsia="Arial" w:hAnsi="Arial" w:cs="Arial"/>
          <w:lang w:eastAsia="es-ES"/>
        </w:rPr>
        <w:t>. Esto se encuentra en armonía con el parágrafo 1 del artículo 5 de la Ley 1150 de 2007, modificado por el artículo 5 de la Ley 1882 de 2018, que dispone la subsanabilidad de los requisitos de la propuesta que no afecten la asignación de puntaje, los cuales deben ser solicitados por la entidad estatal contratante y aportados por los proponentes, lo que implica que los requisitos ponderables o que otorguen puntaje no pueden ser subsanados</w:t>
      </w:r>
      <w:r w:rsidRPr="001D6DED">
        <w:rPr>
          <w:rStyle w:val="Refdenotaalpie"/>
          <w:rFonts w:ascii="Arial" w:eastAsia="Arial" w:hAnsi="Arial" w:cs="Arial"/>
          <w:lang w:eastAsia="es-ES"/>
        </w:rPr>
        <w:footnoteReference w:id="5"/>
      </w:r>
      <w:r w:rsidRPr="001D6DED">
        <w:rPr>
          <w:rFonts w:ascii="Arial" w:eastAsia="Arial" w:hAnsi="Arial" w:cs="Arial"/>
          <w:lang w:eastAsia="es-ES"/>
        </w:rPr>
        <w:t>.</w:t>
      </w:r>
      <w:r w:rsidR="00AD4433" w:rsidRPr="001D6DED">
        <w:rPr>
          <w:rFonts w:ascii="Arial" w:hAnsi="Arial" w:cs="Arial"/>
          <w:bCs/>
        </w:rPr>
        <w:t xml:space="preserve"> </w:t>
      </w:r>
    </w:p>
    <w:p w14:paraId="5BCF19DB" w14:textId="77777777" w:rsidR="0021783B" w:rsidRDefault="0021783B" w:rsidP="0021783B">
      <w:pPr>
        <w:spacing w:after="0"/>
        <w:ind w:right="49"/>
        <w:jc w:val="both"/>
        <w:rPr>
          <w:rFonts w:ascii="Arial" w:hAnsi="Arial" w:cs="Arial"/>
          <w:bCs/>
        </w:rPr>
      </w:pPr>
    </w:p>
    <w:p w14:paraId="6AB88940" w14:textId="0A5E8DB8" w:rsidR="0021783B" w:rsidRPr="0021783B" w:rsidRDefault="0021783B" w:rsidP="0021783B">
      <w:pPr>
        <w:spacing w:after="0"/>
        <w:ind w:right="49"/>
        <w:jc w:val="both"/>
        <w:rPr>
          <w:rFonts w:ascii="Arial" w:eastAsia="Calibri" w:hAnsi="Arial" w:cs="Arial"/>
          <w:b/>
          <w:bCs/>
          <w:lang w:val="es-MX"/>
        </w:rPr>
      </w:pPr>
      <w:r w:rsidRPr="0021783B">
        <w:rPr>
          <w:rFonts w:ascii="Arial" w:eastAsia="Calibri" w:hAnsi="Arial" w:cs="Arial"/>
          <w:b/>
          <w:bCs/>
          <w:lang w:val="es-MX"/>
        </w:rPr>
        <w:t>2.4 Alcance de la regla de la subsanabilidad de las ofertas en los procedimientos de selección y su diferencia con la figura de la aclaración de ofertas</w:t>
      </w:r>
    </w:p>
    <w:p w14:paraId="4476545C" w14:textId="77777777" w:rsidR="0021783B" w:rsidRPr="0021783B" w:rsidRDefault="0021783B" w:rsidP="0021783B">
      <w:pPr>
        <w:spacing w:after="0" w:line="240" w:lineRule="auto"/>
        <w:ind w:right="49"/>
        <w:jc w:val="both"/>
        <w:rPr>
          <w:rFonts w:ascii="Arial" w:eastAsia="Calibri" w:hAnsi="Arial" w:cs="Arial"/>
          <w:b/>
          <w:bCs/>
          <w:lang w:val="es-MX"/>
        </w:rPr>
      </w:pPr>
    </w:p>
    <w:p w14:paraId="6421D3F7" w14:textId="77777777" w:rsidR="0021783B" w:rsidRPr="0021783B" w:rsidRDefault="0021783B" w:rsidP="00BB6635">
      <w:pPr>
        <w:spacing w:before="120" w:after="0" w:line="276" w:lineRule="auto"/>
        <w:jc w:val="both"/>
        <w:rPr>
          <w:rFonts w:ascii="Arial" w:eastAsia="Calibri" w:hAnsi="Arial" w:cs="Arial"/>
          <w:bCs/>
          <w:lang w:val="es-MX"/>
        </w:rPr>
      </w:pPr>
      <w:r w:rsidRPr="0021783B">
        <w:rPr>
          <w:rFonts w:ascii="Arial" w:eastAsia="Calibri" w:hAnsi="Arial" w:cs="Arial"/>
          <w:bCs/>
          <w:lang w:val="es-MX"/>
        </w:rPr>
        <w:t xml:space="preserve">La posibilidad de enmendar, corregir o subsanar los errores en los que se incurre en los documentos contentivos de la oferta es un tema que ha tenido diferentes momentos o etapas en el ordenamiento jurídico colombiano. </w:t>
      </w:r>
    </w:p>
    <w:p w14:paraId="00CD998E"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En un </w:t>
      </w:r>
      <w:r w:rsidRPr="0021783B">
        <w:rPr>
          <w:rFonts w:ascii="Arial" w:eastAsia="Calibri" w:hAnsi="Arial" w:cs="Arial"/>
          <w:bCs/>
          <w:i/>
          <w:lang w:val="es-MX"/>
        </w:rPr>
        <w:t>primer momento</w:t>
      </w:r>
      <w:r w:rsidRPr="0021783B">
        <w:rPr>
          <w:rFonts w:ascii="Arial" w:eastAsia="Calibri" w:hAnsi="Arial" w:cs="Arial"/>
          <w:bCs/>
          <w:lang w:val="es-MX"/>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A88827F" w14:textId="77777777" w:rsidR="0021783B" w:rsidRPr="0021783B" w:rsidRDefault="0021783B" w:rsidP="0021783B">
      <w:pPr>
        <w:spacing w:before="120" w:after="0" w:line="276" w:lineRule="auto"/>
        <w:ind w:firstLine="709"/>
        <w:jc w:val="both"/>
        <w:rPr>
          <w:rFonts w:ascii="Arial" w:eastAsia="Calibri" w:hAnsi="Arial" w:cs="Arial"/>
          <w:bCs/>
          <w:i/>
          <w:lang w:val="es-MX"/>
        </w:rPr>
      </w:pPr>
      <w:r w:rsidRPr="0021783B">
        <w:rPr>
          <w:rFonts w:ascii="Arial" w:eastAsia="Calibri" w:hAnsi="Arial" w:cs="Arial"/>
          <w:bCs/>
          <w:lang w:val="es-MX"/>
        </w:rPr>
        <w:t xml:space="preserve">En un </w:t>
      </w:r>
      <w:r w:rsidRPr="0021783B">
        <w:rPr>
          <w:rFonts w:ascii="Arial" w:eastAsia="Calibri" w:hAnsi="Arial" w:cs="Arial"/>
          <w:bCs/>
          <w:i/>
          <w:lang w:val="es-MX"/>
        </w:rPr>
        <w:t>segundo momento</w:t>
      </w:r>
      <w:r w:rsidRPr="0021783B">
        <w:rPr>
          <w:rFonts w:ascii="Arial" w:eastAsia="Calibri" w:hAnsi="Arial" w:cs="Arial"/>
          <w:bCs/>
          <w:lang w:val="es-MX"/>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r w:rsidRPr="0021783B">
        <w:rPr>
          <w:rFonts w:ascii="Arial" w:eastAsia="Calibri" w:hAnsi="Arial" w:cs="Arial"/>
          <w:bCs/>
          <w:i/>
          <w:lang w:val="es-MX"/>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La ausencia de requisitos o la falta de documentos referentes a la futura contratación o al proponente, no necesarios para la comparación de propuestas, no servirá de título suficiente para el rechazo de los ofrecimientos hechos». (cursivas fuera del texto) </w:t>
      </w:r>
    </w:p>
    <w:p w14:paraId="12033EE6"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lastRenderedPageBreak/>
        <w:t>Bajo el amparo de esta norma, el régimen jurídico de subsanabilidad de las ofertas sufrió un cambio fundamental, pues ya no era posible rechazar las ofertas por falta de requisitos o documentos que no fueran «</w:t>
      </w:r>
      <w:r w:rsidRPr="0021783B">
        <w:rPr>
          <w:rFonts w:ascii="Arial" w:eastAsia="Calibri" w:hAnsi="Arial" w:cs="Arial"/>
          <w:bCs/>
          <w:i/>
          <w:lang w:val="es-MX"/>
        </w:rPr>
        <w:t>necesarios para la comparación de propuestas</w:t>
      </w:r>
      <w:r w:rsidRPr="0021783B">
        <w:rPr>
          <w:rFonts w:ascii="Arial" w:eastAsia="Calibri" w:hAnsi="Arial" w:cs="Arial"/>
          <w:bCs/>
          <w:lang w:val="es-MX"/>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190A6B1"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Esta norma debía leerse en conjunto con otras de la Ley 80 de 1993, particularmente con el artículo 30.7</w:t>
      </w:r>
      <w:r w:rsidRPr="0021783B">
        <w:rPr>
          <w:rFonts w:ascii="Arial" w:eastAsia="Calibri" w:hAnsi="Arial" w:cs="Arial"/>
          <w:bCs/>
          <w:vertAlign w:val="superscript"/>
          <w:lang w:val="es-MX"/>
        </w:rPr>
        <w:footnoteReference w:id="6"/>
      </w:r>
      <w:r w:rsidRPr="0021783B">
        <w:rPr>
          <w:rFonts w:ascii="Arial" w:eastAsia="Calibri" w:hAnsi="Arial" w:cs="Arial"/>
          <w:bCs/>
          <w:lang w:val="es-MX"/>
        </w:rPr>
        <w:t>, que ordena a la entidad señalar un plazo razonable para evaluar las propuestas y pedir a los proponentes, de ser necesario, que aclaren o expliquen aspectos que ofrezcan dudas y resulten indispensables para hacer la evaluación; y con el artículo 30.8</w:t>
      </w:r>
      <w:r w:rsidRPr="0021783B">
        <w:rPr>
          <w:rFonts w:ascii="Arial" w:eastAsia="Calibri" w:hAnsi="Arial" w:cs="Arial"/>
          <w:bCs/>
          <w:vertAlign w:val="superscript"/>
          <w:lang w:val="es-MX"/>
        </w:rPr>
        <w:footnoteReference w:id="7"/>
      </w:r>
      <w:r w:rsidRPr="0021783B">
        <w:rPr>
          <w:rFonts w:ascii="Arial" w:eastAsia="Calibri" w:hAnsi="Arial" w:cs="Arial"/>
          <w:bCs/>
          <w:lang w:val="es-MX"/>
        </w:rPr>
        <w:t>, que consagró el término de 5 días hábiles para que los oferentes presenten observaciones al informe de evaluación de las propuestas, sin que sea posible completar, adicionar, modificar o mejorar la oferta.</w:t>
      </w:r>
    </w:p>
    <w:p w14:paraId="4557A36D"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A partir de la lectura integrada de estas tres normas se imponía concluir que con la Ley 80 de 1993 era posible subsanar las propuestas, y la omisión o el error en algún aspecto de la misma no podía llevar a su rechazo, sin antes verificar que lo omitido fuera un aspecto necesario para la comparación. </w:t>
      </w:r>
    </w:p>
    <w:p w14:paraId="4E255F3E"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En un </w:t>
      </w:r>
      <w:r w:rsidRPr="0021783B">
        <w:rPr>
          <w:rFonts w:ascii="Arial" w:eastAsia="Calibri" w:hAnsi="Arial" w:cs="Arial"/>
          <w:bCs/>
          <w:i/>
          <w:lang w:val="es-MX"/>
        </w:rPr>
        <w:t>tercer momento</w:t>
      </w:r>
      <w:r w:rsidRPr="0021783B">
        <w:rPr>
          <w:rFonts w:ascii="Arial" w:eastAsia="Calibri" w:hAnsi="Arial" w:cs="Arial"/>
          <w:bCs/>
          <w:lang w:val="es-MX"/>
        </w:rPr>
        <w:t xml:space="preserve">, y siguiendo la línea trazada por la Ley 80 de 1993, el legislador expidió la Ley 1150 de 2007, que, en el parágrafo 1º del artículo 5, determinó lo siguiente: </w:t>
      </w:r>
    </w:p>
    <w:p w14:paraId="0AC3B4C7" w14:textId="77777777" w:rsidR="0021783B" w:rsidRPr="0021783B" w:rsidRDefault="0021783B" w:rsidP="0021783B">
      <w:pPr>
        <w:spacing w:after="0" w:line="240" w:lineRule="auto"/>
        <w:ind w:right="709"/>
        <w:jc w:val="both"/>
        <w:rPr>
          <w:rFonts w:ascii="Arial" w:eastAsia="Calibri" w:hAnsi="Arial" w:cs="Arial"/>
          <w:bCs/>
          <w:lang w:val="es-MX"/>
        </w:rPr>
      </w:pPr>
    </w:p>
    <w:p w14:paraId="10FAF550" w14:textId="77777777" w:rsidR="0021783B" w:rsidRPr="0021783B" w:rsidRDefault="0021783B" w:rsidP="0021783B">
      <w:pPr>
        <w:spacing w:after="0" w:line="240" w:lineRule="auto"/>
        <w:ind w:left="709" w:right="709"/>
        <w:jc w:val="both"/>
        <w:rPr>
          <w:rFonts w:ascii="Arial" w:eastAsia="Calibri" w:hAnsi="Arial" w:cs="Arial"/>
          <w:bCs/>
          <w:i/>
          <w:sz w:val="21"/>
          <w:szCs w:val="21"/>
          <w:lang w:val="es-MX"/>
        </w:rPr>
      </w:pPr>
      <w:r w:rsidRPr="0021783B">
        <w:rPr>
          <w:rFonts w:ascii="Arial" w:eastAsia="Calibri" w:hAnsi="Arial" w:cs="Arial"/>
          <w:bCs/>
          <w:sz w:val="21"/>
          <w:szCs w:val="21"/>
          <w:lang w:val="es-MX"/>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w:t>
      </w:r>
      <w:r w:rsidRPr="0021783B">
        <w:rPr>
          <w:rFonts w:ascii="Arial" w:eastAsia="Calibri" w:hAnsi="Arial" w:cs="Arial"/>
          <w:bCs/>
          <w:sz w:val="21"/>
          <w:szCs w:val="21"/>
          <w:lang w:val="es-MX"/>
        </w:rPr>
        <w:lastRenderedPageBreak/>
        <w:t>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sidRPr="0021783B">
        <w:rPr>
          <w:rFonts w:ascii="Arial" w:eastAsia="Calibri" w:hAnsi="Arial" w:cs="Arial"/>
          <w:bCs/>
          <w:i/>
          <w:sz w:val="21"/>
          <w:szCs w:val="21"/>
          <w:lang w:val="es-MX"/>
        </w:rPr>
        <w:t xml:space="preserve">. </w:t>
      </w:r>
    </w:p>
    <w:p w14:paraId="06A1A853" w14:textId="77777777" w:rsidR="0021783B" w:rsidRPr="0021783B" w:rsidRDefault="0021783B" w:rsidP="0021783B">
      <w:pPr>
        <w:spacing w:after="0" w:line="240" w:lineRule="auto"/>
        <w:ind w:right="709"/>
        <w:jc w:val="both"/>
        <w:rPr>
          <w:rFonts w:ascii="Arial" w:eastAsia="Calibri" w:hAnsi="Arial" w:cs="Arial"/>
          <w:bCs/>
          <w:lang w:val="es-MX"/>
        </w:rPr>
      </w:pPr>
    </w:p>
    <w:p w14:paraId="02C33CB7" w14:textId="77777777" w:rsidR="0021783B" w:rsidRPr="0021783B" w:rsidRDefault="0021783B" w:rsidP="0021783B">
      <w:pPr>
        <w:spacing w:after="0" w:line="276" w:lineRule="auto"/>
        <w:ind w:firstLine="709"/>
        <w:jc w:val="both"/>
        <w:rPr>
          <w:rFonts w:ascii="Arial" w:eastAsia="Calibri" w:hAnsi="Arial" w:cs="Arial"/>
          <w:bCs/>
          <w:lang w:val="es-MX"/>
        </w:rPr>
      </w:pPr>
      <w:r w:rsidRPr="0021783B">
        <w:rPr>
          <w:rFonts w:ascii="Arial" w:eastAsia="Calibri" w:hAnsi="Arial" w:cs="Arial"/>
          <w:bCs/>
          <w:lang w:val="es-MX"/>
        </w:rPr>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o no de los aspectos que otorgan puntaje. Si, al verificar, la Administración encuentra que lo omitido por el proponente es un aspecto que otorga puntaje, no es posible subsanarlo; pero, si no otorga puntaje, la Administración debe requerir al proponente para que lo subsane.</w:t>
      </w:r>
    </w:p>
    <w:p w14:paraId="16FCF3AD"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El artículo 5 de la Ley 1150 de 2007, además de consagrar un criterio más claro, y, de paso, reducir la discrecionalidad de la Administración, fijó un ámbito temporal para la subsanación de las ofertas: «</w:t>
      </w:r>
      <w:r w:rsidRPr="0021783B">
        <w:rPr>
          <w:rFonts w:ascii="Arial" w:eastAsia="Calibri" w:hAnsi="Arial" w:cs="Arial"/>
          <w:bCs/>
          <w:i/>
          <w:lang w:val="es-MX"/>
        </w:rPr>
        <w:t>en cualquier momento, hasta la adjudicación</w:t>
      </w:r>
      <w:r w:rsidRPr="0021783B">
        <w:rPr>
          <w:rFonts w:ascii="Arial" w:eastAsia="Calibri" w:hAnsi="Arial" w:cs="Arial"/>
          <w:bCs/>
          <w:lang w:val="es-MX"/>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011CFA5D" w14:textId="77777777" w:rsidR="0021783B" w:rsidRPr="0021783B" w:rsidRDefault="0021783B" w:rsidP="0021783B">
      <w:pPr>
        <w:spacing w:after="0" w:line="240" w:lineRule="auto"/>
        <w:ind w:right="709"/>
        <w:jc w:val="both"/>
        <w:rPr>
          <w:rFonts w:ascii="Arial" w:eastAsia="Calibri" w:hAnsi="Arial" w:cs="Arial"/>
          <w:bCs/>
          <w:lang w:val="es-MX"/>
        </w:rPr>
      </w:pPr>
    </w:p>
    <w:p w14:paraId="4FBD62FA"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21783B">
        <w:rPr>
          <w:rFonts w:ascii="Arial" w:eastAsia="Calibri" w:hAnsi="Arial" w:cs="Arial"/>
          <w:bCs/>
          <w:sz w:val="21"/>
          <w:szCs w:val="21"/>
          <w:vertAlign w:val="superscript"/>
          <w:lang w:val="es-MX"/>
        </w:rPr>
        <w:footnoteReference w:id="8"/>
      </w:r>
      <w:r w:rsidRPr="0021783B">
        <w:rPr>
          <w:rFonts w:ascii="Arial" w:eastAsia="Calibri" w:hAnsi="Arial" w:cs="Arial"/>
          <w:bCs/>
          <w:sz w:val="21"/>
          <w:szCs w:val="21"/>
          <w:lang w:val="es-MX"/>
        </w:rPr>
        <w:t>.</w:t>
      </w:r>
    </w:p>
    <w:p w14:paraId="2F8AFC92" w14:textId="77777777" w:rsidR="0021783B" w:rsidRPr="0021783B" w:rsidRDefault="0021783B" w:rsidP="0021783B">
      <w:pPr>
        <w:spacing w:after="0" w:line="240" w:lineRule="auto"/>
        <w:ind w:right="709"/>
        <w:jc w:val="both"/>
        <w:rPr>
          <w:rFonts w:ascii="Arial" w:eastAsia="Calibri" w:hAnsi="Arial" w:cs="Arial"/>
          <w:bCs/>
          <w:lang w:val="es-MX"/>
        </w:rPr>
      </w:pPr>
    </w:p>
    <w:p w14:paraId="020833A0" w14:textId="77777777" w:rsidR="0021783B" w:rsidRPr="0021783B" w:rsidRDefault="0021783B" w:rsidP="0021783B">
      <w:pPr>
        <w:spacing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Esa interpretación fue compartida por la Agencia Nacional de Contratación Pública – Colombia Compra Eficiente, pues en la Circular Externa Única se precisó que, si durante un proceso de contratación hay proponentes que no acreditaron en sus ofertas requisitos </w:t>
      </w:r>
      <w:r w:rsidRPr="0021783B">
        <w:rPr>
          <w:rFonts w:ascii="Arial" w:eastAsia="Calibri" w:hAnsi="Arial" w:cs="Arial"/>
          <w:bCs/>
          <w:lang w:val="es-MX"/>
        </w:rPr>
        <w:lastRenderedPageBreak/>
        <w:t>que no afectan la asignación de puntaje o la comparación de las mismas, la entidad estatal deberá indicarlo en el informe de evaluación y advertir que la correspondiente oferta no será evaluada hasta que se subsane.</w:t>
      </w:r>
    </w:p>
    <w:p w14:paraId="0FB138A6"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En un </w:t>
      </w:r>
      <w:r w:rsidRPr="0021783B">
        <w:rPr>
          <w:rFonts w:ascii="Arial" w:eastAsia="Calibri" w:hAnsi="Arial" w:cs="Arial"/>
          <w:bCs/>
          <w:i/>
          <w:lang w:val="es-MX"/>
        </w:rPr>
        <w:t>cuarto momento</w:t>
      </w:r>
      <w:r w:rsidRPr="0021783B">
        <w:rPr>
          <w:rFonts w:ascii="Arial" w:eastAsia="Calibri" w:hAnsi="Arial" w:cs="Arial"/>
          <w:bCs/>
          <w:lang w:val="es-MX"/>
        </w:rPr>
        <w:t xml:space="preserve">, el legislador expidió la Ley 1882 de 2018, con la finalidad de introducir cambios y ajustes para fortalecer la contratación pública. El artículo 5 modificó el parágrafo 1º del artículo 5 de la Ley 1150 de 2007, cuyo texto reformado es el siguiente: </w:t>
      </w:r>
    </w:p>
    <w:p w14:paraId="1CD702A3"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p>
    <w:p w14:paraId="7F8CF8E2"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 xml:space="preserve">Artículo 5°. De la selección objetiva. </w:t>
      </w:r>
    </w:p>
    <w:p w14:paraId="5E34F5DA"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 xml:space="preserve">(... ) </w:t>
      </w:r>
    </w:p>
    <w:p w14:paraId="30C8A0DC" w14:textId="77777777" w:rsidR="0021783B" w:rsidRPr="0021783B" w:rsidRDefault="0021783B" w:rsidP="0021783B">
      <w:pPr>
        <w:tabs>
          <w:tab w:val="left" w:pos="4990"/>
        </w:tabs>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ab/>
      </w:r>
    </w:p>
    <w:p w14:paraId="1BCFEAA5"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21783B">
        <w:rPr>
          <w:rFonts w:ascii="Arial" w:eastAsia="Calibri" w:hAnsi="Arial" w:cs="Arial"/>
          <w:bCs/>
          <w:i/>
          <w:sz w:val="21"/>
          <w:szCs w:val="21"/>
          <w:lang w:val="es-MX"/>
        </w:rPr>
        <w:t>.</w:t>
      </w:r>
      <w:r w:rsidRPr="0021783B">
        <w:rPr>
          <w:rFonts w:ascii="Arial" w:eastAsia="Calibri" w:hAnsi="Arial" w:cs="Arial"/>
          <w:bCs/>
          <w:sz w:val="21"/>
          <w:szCs w:val="21"/>
          <w:lang w:val="es-MX"/>
        </w:rPr>
        <w:t xml:space="preserve"> </w:t>
      </w:r>
    </w:p>
    <w:p w14:paraId="126983CD"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p>
    <w:p w14:paraId="74F20A5D" w14:textId="77777777" w:rsidR="0021783B" w:rsidRPr="0021783B" w:rsidRDefault="0021783B" w:rsidP="0021783B">
      <w:pPr>
        <w:spacing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Como puede observarse, esta norma: i) mantiene el criterio de la Ley 80 de 1993, relativo a que todo lo que no sea necesario para la comparación de propuestas no es título suficiente para su rechazo; ii) conserva el criterio aclaratorio de la Ley 1150 de 2007, según el cual todo lo que no afecte la asignación de puntaje puede subsanarse e iii) introduce modificaciones en relación con cuatro aspectos que se analizarán a continuación: </w:t>
      </w:r>
    </w:p>
    <w:p w14:paraId="04848926"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21783B">
        <w:rPr>
          <w:rFonts w:ascii="Arial" w:eastAsia="Calibri" w:hAnsi="Arial" w:cs="Arial"/>
          <w:bCs/>
          <w:vertAlign w:val="superscript"/>
          <w:lang w:val="es-MX"/>
        </w:rPr>
        <w:footnoteReference w:id="9"/>
      </w:r>
      <w:r w:rsidRPr="0021783B">
        <w:rPr>
          <w:rFonts w:ascii="Arial" w:eastAsia="Calibri" w:hAnsi="Arial" w:cs="Arial"/>
          <w:bCs/>
          <w:lang w:val="es-MX"/>
        </w:rPr>
        <w:t xml:space="preserve">; en el último los </w:t>
      </w:r>
      <w:r w:rsidRPr="0021783B">
        <w:rPr>
          <w:rFonts w:ascii="Arial" w:eastAsia="Calibri" w:hAnsi="Arial" w:cs="Arial"/>
          <w:bCs/>
          <w:lang w:val="es-MX"/>
        </w:rPr>
        <w:lastRenderedPageBreak/>
        <w:t xml:space="preserve">documentos o requisitos subsanables deben solicitarse hasta el momento previo a su realización. </w:t>
      </w:r>
    </w:p>
    <w:p w14:paraId="6B8E37EA" w14:textId="77777777" w:rsidR="0021783B" w:rsidRPr="0021783B" w:rsidRDefault="0021783B" w:rsidP="0021783B">
      <w:pPr>
        <w:spacing w:after="0" w:line="276" w:lineRule="auto"/>
        <w:ind w:right="49" w:firstLine="708"/>
        <w:jc w:val="both"/>
        <w:rPr>
          <w:rFonts w:ascii="Arial" w:eastAsia="Calibri" w:hAnsi="Arial" w:cs="Arial"/>
          <w:bCs/>
          <w:lang w:val="es-MX"/>
        </w:rPr>
      </w:pPr>
      <w:r w:rsidRPr="0021783B">
        <w:rPr>
          <w:rFonts w:ascii="Arial" w:eastAsia="Calibri" w:hAnsi="Arial" w:cs="Arial"/>
          <w:bCs/>
          <w:lang w:val="es-MX"/>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4A04064A"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No obstante, de la lectura de este aparte podrían, en la práctica, presentarse dos interpretaciones que dan lugar a dos formas de proceder en los procesos de selección, en lo que se refiere a la subsanabilidad de las ofertas. </w:t>
      </w:r>
      <w:r w:rsidRPr="0021783B">
        <w:rPr>
          <w:rFonts w:ascii="Arial" w:eastAsia="Calibri" w:hAnsi="Arial" w:cs="Arial"/>
          <w:bCs/>
          <w:i/>
          <w:lang w:val="es-MX"/>
        </w:rPr>
        <w:t>Primera</w:t>
      </w:r>
      <w:r w:rsidRPr="0021783B">
        <w:rPr>
          <w:rFonts w:ascii="Arial" w:eastAsia="Calibri" w:hAnsi="Arial" w:cs="Arial"/>
          <w:bCs/>
          <w:lang w:val="es-MX"/>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21783B">
        <w:rPr>
          <w:rFonts w:ascii="Arial" w:eastAsia="Calibri" w:hAnsi="Arial" w:cs="Arial"/>
          <w:bCs/>
          <w:i/>
          <w:lang w:val="es-MX"/>
        </w:rPr>
        <w:t>segunda</w:t>
      </w:r>
      <w:r w:rsidRPr="0021783B">
        <w:rPr>
          <w:rFonts w:ascii="Arial" w:eastAsia="Calibri" w:hAnsi="Arial" w:cs="Arial"/>
          <w:bCs/>
          <w:lang w:val="es-MX"/>
        </w:rPr>
        <w:t>, que el término del traslado del informe de evaluación es el límite para la subsanación de ofertas, pero no el único momento para hacerlo. De acuerdo con esta primera interpretación, el informe de evaluación se convierte en la oportunidad que aprovecha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17722F82"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w:t>
      </w:r>
      <w:r w:rsidRPr="0021783B">
        <w:rPr>
          <w:rFonts w:ascii="Arial" w:eastAsia="Calibri" w:hAnsi="Arial" w:cs="Arial"/>
          <w:bCs/>
          <w:lang w:val="es-MX"/>
        </w:rPr>
        <w:lastRenderedPageBreak/>
        <w:t xml:space="preserve">a la Administración y a los oferentes.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129553EA"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El segundo cambio importante de la Ley 1882 de 2018 fue la introducción de un criterio material, directamente relacionado con los aspectos subsanables: «los proponentes no podrán acreditar circunstancias ocurridas con posterioridad al cierre del proceso»</w:t>
      </w:r>
      <w:r w:rsidRPr="0021783B">
        <w:rPr>
          <w:rFonts w:ascii="Arial" w:eastAsia="Calibri" w:hAnsi="Arial" w:cs="Arial"/>
          <w:bCs/>
          <w:i/>
          <w:lang w:val="es-MX"/>
        </w:rPr>
        <w:t>.</w:t>
      </w:r>
      <w:r w:rsidRPr="0021783B">
        <w:rPr>
          <w:rFonts w:ascii="Arial" w:eastAsia="Calibri" w:hAnsi="Arial" w:cs="Arial"/>
          <w:bCs/>
          <w:lang w:val="es-MX"/>
        </w:rPr>
        <w:t xml:space="preserve"> Lo anterior ofrece dos aspectos que merecen clarificación: </w:t>
      </w:r>
      <w:r w:rsidRPr="0021783B">
        <w:rPr>
          <w:rFonts w:ascii="Arial" w:eastAsia="Calibri" w:hAnsi="Arial" w:cs="Arial"/>
          <w:bCs/>
          <w:i/>
          <w:lang w:val="es-MX"/>
        </w:rPr>
        <w:t>primero</w:t>
      </w:r>
      <w:r w:rsidRPr="0021783B">
        <w:rPr>
          <w:rFonts w:ascii="Arial" w:eastAsia="Calibri" w:hAnsi="Arial" w:cs="Arial"/>
          <w:bCs/>
          <w:lang w:val="es-MX"/>
        </w:rPr>
        <w:t xml:space="preserve">, qué debe entenderse por circunstancias ocurridas con posterioridad; y </w:t>
      </w:r>
      <w:r w:rsidRPr="0021783B">
        <w:rPr>
          <w:rFonts w:ascii="Arial" w:eastAsia="Calibri" w:hAnsi="Arial" w:cs="Arial"/>
          <w:bCs/>
          <w:i/>
          <w:lang w:val="es-MX"/>
        </w:rPr>
        <w:t>segundo</w:t>
      </w:r>
      <w:r w:rsidRPr="0021783B">
        <w:rPr>
          <w:rFonts w:ascii="Arial" w:eastAsia="Calibri" w:hAnsi="Arial" w:cs="Arial"/>
          <w:bCs/>
          <w:lang w:val="es-MX"/>
        </w:rPr>
        <w:t>, qué es el cierre del proceso. La Sala de Consulta y Servicio Civil del Consejo de Estado ya había tenido la oportunidad de precisar estas expresiones, a propósito de un concepto en el que se refirió al artículo 10 del derogado Decreto 2474 de 2008</w:t>
      </w:r>
      <w:r w:rsidRPr="0021783B">
        <w:rPr>
          <w:rFonts w:ascii="Arial" w:eastAsia="Calibri" w:hAnsi="Arial" w:cs="Arial"/>
          <w:bCs/>
          <w:vertAlign w:val="superscript"/>
          <w:lang w:val="es-MX"/>
        </w:rPr>
        <w:footnoteReference w:id="10"/>
      </w:r>
      <w:r w:rsidRPr="0021783B">
        <w:rPr>
          <w:rFonts w:ascii="Arial" w:eastAsia="Calibri" w:hAnsi="Arial" w:cs="Arial"/>
          <w:bCs/>
          <w:lang w:val="es-MX"/>
        </w:rPr>
        <w:t xml:space="preserve">, que había determinado que en ningún caso la entidad podía permitir que se acreditaran circunstancias ocurridas con posterioridad al cierre del </w:t>
      </w:r>
      <w:r w:rsidRPr="0021783B">
        <w:rPr>
          <w:rFonts w:ascii="Arial" w:eastAsia="Calibri" w:hAnsi="Arial" w:cs="Arial"/>
          <w:bCs/>
          <w:lang w:val="es-MX"/>
        </w:rPr>
        <w:lastRenderedPageBreak/>
        <w:t xml:space="preserve">proceso. El Consejo de Estado precisó que por cierre del proceso debe entenderse el vencimiento del plazo para la presentación de las ofertas y que lo subsanable son las circunstancias que ocurrieron con anterioridad a esa fecha, en los siguientes términos: </w:t>
      </w:r>
    </w:p>
    <w:p w14:paraId="05C0E8A4" w14:textId="77777777" w:rsidR="0021783B" w:rsidRPr="0021783B" w:rsidRDefault="0021783B" w:rsidP="0021783B">
      <w:pPr>
        <w:spacing w:after="0" w:line="240" w:lineRule="auto"/>
        <w:ind w:right="709"/>
        <w:jc w:val="both"/>
        <w:rPr>
          <w:rFonts w:ascii="Arial" w:eastAsia="Calibri" w:hAnsi="Arial" w:cs="Arial"/>
          <w:bCs/>
          <w:lang w:val="es-MX"/>
        </w:rPr>
      </w:pPr>
    </w:p>
    <w:p w14:paraId="54A98AA2"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r w:rsidRPr="0021783B">
        <w:rPr>
          <w:rFonts w:ascii="Arial" w:eastAsia="Calibri" w:hAnsi="Arial" w:cs="Arial"/>
          <w:bCs/>
          <w:sz w:val="21"/>
          <w:szCs w:val="21"/>
          <w:lang w:val="es-MX"/>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21783B">
        <w:rPr>
          <w:rFonts w:ascii="Arial" w:eastAsia="Calibri" w:hAnsi="Arial" w:cs="Arial"/>
          <w:bCs/>
          <w:sz w:val="21"/>
          <w:szCs w:val="21"/>
          <w:vertAlign w:val="superscript"/>
          <w:lang w:val="es-MX"/>
        </w:rPr>
        <w:footnoteReference w:id="11"/>
      </w:r>
      <w:r w:rsidRPr="0021783B">
        <w:rPr>
          <w:rFonts w:ascii="Arial" w:eastAsia="Calibri" w:hAnsi="Arial" w:cs="Arial"/>
          <w:bCs/>
          <w:sz w:val="21"/>
          <w:szCs w:val="21"/>
          <w:lang w:val="es-MX"/>
        </w:rPr>
        <w:t>.</w:t>
      </w:r>
    </w:p>
    <w:p w14:paraId="07384564" w14:textId="77777777" w:rsidR="0021783B" w:rsidRPr="0021783B" w:rsidRDefault="0021783B" w:rsidP="0021783B">
      <w:pPr>
        <w:spacing w:after="0" w:line="240" w:lineRule="auto"/>
        <w:ind w:right="709"/>
        <w:jc w:val="both"/>
        <w:rPr>
          <w:rFonts w:ascii="Arial" w:eastAsia="Calibri" w:hAnsi="Arial" w:cs="Arial"/>
          <w:bCs/>
          <w:lang w:val="es-MX"/>
        </w:rPr>
      </w:pPr>
    </w:p>
    <w:p w14:paraId="14CACD52" w14:textId="77777777" w:rsidR="0021783B" w:rsidRPr="0021783B" w:rsidRDefault="0021783B" w:rsidP="0021783B">
      <w:pPr>
        <w:spacing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43337AE9"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28FF185C"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lastRenderedPageBreak/>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1783B">
        <w:rPr>
          <w:rFonts w:ascii="Arial" w:eastAsia="Calibri" w:hAnsi="Arial" w:cs="Arial"/>
          <w:bCs/>
          <w:vertAlign w:val="superscript"/>
          <w:lang w:val="es-MX"/>
        </w:rPr>
        <w:footnoteReference w:id="12"/>
      </w:r>
      <w:r w:rsidRPr="0021783B">
        <w:rPr>
          <w:rFonts w:ascii="Arial" w:eastAsia="Calibri" w:hAnsi="Arial" w:cs="Arial"/>
          <w:bCs/>
          <w:lang w:val="es-MX"/>
        </w:rPr>
        <w:t>; iii) si un oferente no anexó el certificado de existencia y representación legal, el documento aportado con posterioridad debe dar cuenta de que la sociedad existe desde antes del cierre del proceso</w:t>
      </w:r>
      <w:r w:rsidRPr="0021783B">
        <w:rPr>
          <w:rFonts w:ascii="Arial" w:eastAsia="Calibri" w:hAnsi="Arial" w:cs="Arial"/>
          <w:bCs/>
          <w:vertAlign w:val="superscript"/>
          <w:lang w:val="es-MX"/>
        </w:rPr>
        <w:footnoteReference w:id="13"/>
      </w:r>
      <w:r w:rsidRPr="0021783B">
        <w:rPr>
          <w:rFonts w:ascii="Arial" w:eastAsia="Calibri" w:hAnsi="Arial" w:cs="Arial"/>
          <w:bCs/>
          <w:lang w:val="es-MX"/>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5D56417C"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21783B">
        <w:rPr>
          <w:rFonts w:ascii="Arial" w:eastAsia="Calibri" w:hAnsi="Arial" w:cs="Arial"/>
          <w:bCs/>
          <w:vertAlign w:val="superscript"/>
          <w:lang w:val="es-MX"/>
        </w:rPr>
        <w:footnoteReference w:id="14"/>
      </w:r>
      <w:r w:rsidRPr="0021783B">
        <w:rPr>
          <w:rFonts w:ascii="Arial" w:eastAsia="Calibri" w:hAnsi="Arial" w:cs="Arial"/>
          <w:bCs/>
          <w:lang w:val="es-MX"/>
        </w:rPr>
        <w:t xml:space="preserve">. </w:t>
      </w:r>
    </w:p>
    <w:p w14:paraId="511B1780"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lastRenderedPageBreak/>
        <w:t xml:space="preserve">La anterior tesis fue reiterada por esta Subdirección en los conceptos 4201912000007418 del 30 de octubre de 2019 y 4201912000008198, en los que indicó que las certificaciones de experiencia que no otorgaran puntaje podían aportarse corregidas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17616118"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De igual manera,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fue reiterada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y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0DD69629"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w:t>
      </w:r>
      <w:r w:rsidRPr="0021783B">
        <w:rPr>
          <w:rFonts w:ascii="Arial" w:eastAsia="Calibri" w:hAnsi="Arial" w:cs="Arial"/>
          <w:bCs/>
          <w:lang w:val="es-MX"/>
        </w:rPr>
        <w:lastRenderedPageBreak/>
        <w:t xml:space="preserve">que lo omitido no sea un factor que otorgue puntaje, y la respuesta al segundo interrogante debe dar cuenta de que lo omitido sea la prueba de una circunstancia o hecho que ocurrió con anterioridad al cierre del proceso. </w:t>
      </w:r>
    </w:p>
    <w:p w14:paraId="7C4B5E76"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7273BE37"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Ahora bien, la Agencia debe diferenciar entre la regla sobre subsanación de ofertas en los procedimientos de selección, que acaba de explicarse, por un lado, y por el otro lo referido a la </w:t>
      </w:r>
      <w:r w:rsidRPr="0021783B">
        <w:rPr>
          <w:rFonts w:ascii="Arial" w:eastAsia="Calibri" w:hAnsi="Arial" w:cs="Arial"/>
          <w:bCs/>
          <w:i/>
          <w:iCs/>
          <w:lang w:val="es-MX"/>
        </w:rPr>
        <w:t>aclaración de las ofertas</w:t>
      </w:r>
      <w:r w:rsidRPr="0021783B">
        <w:rPr>
          <w:rFonts w:ascii="Arial" w:eastAsia="Calibri" w:hAnsi="Arial" w:cs="Arial"/>
          <w:bCs/>
          <w:lang w:val="es-MX"/>
        </w:rPr>
        <w:t xml:space="preserve">, cuestiones que resultan ser distintas, sin perjuicio de que ambas puedan ser consideradas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w:t>
      </w:r>
      <w:r w:rsidRPr="0021783B">
        <w:rPr>
          <w:rFonts w:ascii="Arial" w:eastAsia="Calibri" w:hAnsi="Arial" w:cs="Arial"/>
          <w:bCs/>
          <w:i/>
          <w:lang w:val="es-MX"/>
        </w:rPr>
        <w:t>para solicitar a los proponentes las aclaraciones y explicaciones</w:t>
      </w:r>
      <w:r w:rsidRPr="0021783B">
        <w:rPr>
          <w:rFonts w:ascii="Arial" w:eastAsia="Calibri" w:hAnsi="Arial" w:cs="Arial"/>
          <w:bCs/>
          <w:lang w:val="es-MX"/>
        </w:rPr>
        <w:t xml:space="preserve"> que se estimen indispensables» (Cursivas fuera de texto).</w:t>
      </w:r>
    </w:p>
    <w:p w14:paraId="5D552CCE"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 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27A4B92C"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w:t>
      </w:r>
      <w:r w:rsidRPr="0021783B">
        <w:rPr>
          <w:rFonts w:ascii="Arial" w:eastAsia="Calibri" w:hAnsi="Arial" w:cs="Arial"/>
          <w:bCs/>
          <w:lang w:val="es-MX"/>
        </w:rPr>
        <w:lastRenderedPageBreak/>
        <w:t>de la entidad, realizar modificaciones que impliquen una mejora o alteración sustancial de la oferta, tal y como ha sido expresado por el Consejo de Estado.</w:t>
      </w:r>
    </w:p>
    <w:p w14:paraId="75609AC2"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161DF326" w14:textId="77777777" w:rsidR="0021783B" w:rsidRPr="0021783B" w:rsidRDefault="0021783B" w:rsidP="0021783B">
      <w:pPr>
        <w:spacing w:before="120"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21783B">
        <w:rPr>
          <w:rFonts w:ascii="Arial" w:eastAsia="Calibri" w:hAnsi="Arial" w:cs="Arial"/>
          <w:bCs/>
          <w:i/>
          <w:iCs/>
          <w:lang w:val="es-MX"/>
        </w:rPr>
        <w:t>es posible aclarar los requisitos que asignan puntaje</w:t>
      </w:r>
      <w:r w:rsidRPr="0021783B">
        <w:rPr>
          <w:rFonts w:ascii="Arial" w:eastAsia="Calibri" w:hAnsi="Arial" w:cs="Arial"/>
          <w:bCs/>
          <w:lang w:val="es-MX"/>
        </w:rPr>
        <w:t>, tal como lo ha señalado la jurisprudencia en los siguientes términos:</w:t>
      </w:r>
    </w:p>
    <w:p w14:paraId="1605B739"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p>
    <w:p w14:paraId="7452C4F2"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bookmarkStart w:id="4" w:name="_3znysh7" w:colFirst="0" w:colLast="0"/>
      <w:bookmarkEnd w:id="4"/>
      <w:r w:rsidRPr="0021783B">
        <w:rPr>
          <w:rFonts w:ascii="Arial" w:eastAsia="Calibri" w:hAnsi="Arial" w:cs="Arial"/>
          <w:bCs/>
          <w:sz w:val="21"/>
          <w:szCs w:val="21"/>
          <w:lang w:val="es-MX"/>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w:t>
      </w:r>
      <w:r w:rsidRPr="0021783B">
        <w:rPr>
          <w:rFonts w:ascii="Arial" w:eastAsia="Calibri" w:hAnsi="Arial" w:cs="Arial"/>
          <w:bCs/>
          <w:sz w:val="21"/>
          <w:szCs w:val="21"/>
          <w:lang w:val="es-MX"/>
        </w:rPr>
        <w:lastRenderedPageBreak/>
        <w:t>solo que la entidad tiene dudas sobre su alcance, contenido o acreditación, porque de la oferta se pueden inferir entendimientos diferentes.</w:t>
      </w:r>
      <w:r w:rsidRPr="0021783B">
        <w:rPr>
          <w:rFonts w:ascii="Arial" w:eastAsia="Calibri" w:hAnsi="Arial" w:cs="Arial"/>
          <w:bCs/>
          <w:sz w:val="21"/>
          <w:szCs w:val="21"/>
          <w:vertAlign w:val="superscript"/>
          <w:lang w:val="es-MX"/>
        </w:rPr>
        <w:footnoteReference w:id="15"/>
      </w:r>
    </w:p>
    <w:p w14:paraId="265A5D72" w14:textId="77777777" w:rsidR="0021783B" w:rsidRPr="0021783B" w:rsidRDefault="0021783B" w:rsidP="0021783B">
      <w:pPr>
        <w:spacing w:after="0" w:line="240" w:lineRule="auto"/>
        <w:ind w:left="709" w:right="709"/>
        <w:jc w:val="both"/>
        <w:rPr>
          <w:rFonts w:ascii="Arial" w:eastAsia="Calibri" w:hAnsi="Arial" w:cs="Arial"/>
          <w:bCs/>
          <w:sz w:val="21"/>
          <w:szCs w:val="21"/>
          <w:lang w:val="es-MX"/>
        </w:rPr>
      </w:pPr>
    </w:p>
    <w:p w14:paraId="73BF96AF" w14:textId="77777777" w:rsidR="0021783B" w:rsidRPr="0021783B" w:rsidRDefault="0021783B" w:rsidP="0021783B">
      <w:pPr>
        <w:spacing w:after="0" w:line="276" w:lineRule="auto"/>
        <w:ind w:firstLine="709"/>
        <w:jc w:val="both"/>
        <w:rPr>
          <w:rFonts w:ascii="Arial" w:eastAsia="Calibri" w:hAnsi="Arial" w:cs="Arial"/>
          <w:bCs/>
          <w:lang w:val="es-MX"/>
        </w:rPr>
      </w:pPr>
      <w:r w:rsidRPr="0021783B">
        <w:rPr>
          <w:rFonts w:ascii="Arial" w:eastAsia="Calibri" w:hAnsi="Arial" w:cs="Arial"/>
          <w:bCs/>
          <w:lang w:val="es-MX"/>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4FBAD6B3" w14:textId="1804A13A" w:rsidR="00AD4433" w:rsidRDefault="001C444C" w:rsidP="0021783B">
      <w:pPr>
        <w:spacing w:after="120" w:line="276" w:lineRule="auto"/>
        <w:ind w:right="51" w:firstLine="709"/>
        <w:jc w:val="both"/>
        <w:rPr>
          <w:rFonts w:ascii="Arial" w:hAnsi="Arial" w:cs="Arial"/>
          <w:bCs/>
        </w:rPr>
      </w:pPr>
      <w:r>
        <w:rPr>
          <w:rFonts w:ascii="Arial" w:hAnsi="Arial" w:cs="Arial"/>
          <w:bCs/>
        </w:rPr>
        <w:t>En ese sentido,</w:t>
      </w:r>
      <w:r w:rsidR="00AD4433" w:rsidRPr="001D6DED">
        <w:rPr>
          <w:rFonts w:ascii="Arial" w:hAnsi="Arial" w:cs="Arial"/>
          <w:bCs/>
        </w:rPr>
        <w:t xml:space="preserve"> </w:t>
      </w:r>
      <w:r>
        <w:rPr>
          <w:rFonts w:ascii="Arial" w:hAnsi="Arial" w:cs="Arial"/>
          <w:bCs/>
        </w:rPr>
        <w:t xml:space="preserve">debe mencionarse que, </w:t>
      </w:r>
      <w:r w:rsidR="00AD4433" w:rsidRPr="001D6DED">
        <w:rPr>
          <w:rFonts w:ascii="Arial" w:hAnsi="Arial" w:cs="Arial"/>
          <w:bCs/>
        </w:rPr>
        <w:t>como dispone el artículo 30.7 de la Ley 80 de 1993, la aclaración de las propuestas se realiza durante la evaluación de estas, pues es necesario esclarecer los aspectos dudosos de las ofertas antes de la adjudicación</w:t>
      </w:r>
      <w:r w:rsidR="00AD4433" w:rsidRPr="001D6DED">
        <w:rPr>
          <w:rStyle w:val="Refdenotaalpie"/>
          <w:rFonts w:ascii="Arial" w:hAnsi="Arial" w:cs="Arial"/>
          <w:bCs/>
        </w:rPr>
        <w:footnoteReference w:id="16"/>
      </w:r>
      <w:r w:rsidR="00AD4433" w:rsidRPr="001D6DED">
        <w:rPr>
          <w:rFonts w:ascii="Arial" w:hAnsi="Arial" w:cs="Arial"/>
          <w:bCs/>
        </w:rPr>
        <w:t>. Por ello, la jurisprudencia también explica que «[…] el proponente debe acogerse al tiempo que le otorga la administración para subsanar o aclarar la oferta, lapso que la entidad no puede extender más allá de la adjudicación […]»</w:t>
      </w:r>
      <w:r w:rsidR="00AD4433" w:rsidRPr="001D6DED">
        <w:rPr>
          <w:rFonts w:ascii="Arial" w:hAnsi="Arial" w:cs="Arial"/>
          <w:bCs/>
          <w:vertAlign w:val="superscript"/>
        </w:rPr>
        <w:footnoteReference w:id="17"/>
      </w:r>
      <w:r w:rsidR="00AD4433" w:rsidRPr="001D6DED">
        <w:rPr>
          <w:rFonts w:ascii="Arial" w:hAnsi="Arial" w:cs="Arial"/>
          <w:bCs/>
        </w:rPr>
        <w:t xml:space="preserve">. De esta manera, «lo ideal en un proceso de selección es que las </w:t>
      </w:r>
      <w:r w:rsidR="00AD4433" w:rsidRPr="001D6DED">
        <w:rPr>
          <w:rFonts w:ascii="Arial" w:hAnsi="Arial" w:cs="Arial"/>
          <w:bCs/>
          <w:i/>
        </w:rPr>
        <w:t xml:space="preserve">aclaraciones </w:t>
      </w:r>
      <w:r w:rsidR="00AD4433" w:rsidRPr="001D6DED">
        <w:rPr>
          <w:rFonts w:ascii="Arial" w:hAnsi="Arial" w:cs="Arial"/>
          <w:bCs/>
        </w:rPr>
        <w:t xml:space="preserve">y </w:t>
      </w:r>
      <w:r w:rsidR="00AD4433" w:rsidRPr="001D6DED">
        <w:rPr>
          <w:rFonts w:ascii="Arial" w:hAnsi="Arial" w:cs="Arial"/>
          <w:bCs/>
          <w:i/>
        </w:rPr>
        <w:t xml:space="preserve">explicaciones </w:t>
      </w:r>
      <w:r w:rsidR="00AD4433" w:rsidRPr="001D6DED">
        <w:rPr>
          <w:rFonts w:ascii="Arial" w:hAnsi="Arial" w:cs="Arial"/>
          <w:bCs/>
        </w:rPr>
        <w:t xml:space="preserve">se anticipen y soliciten durante la etapa de </w:t>
      </w:r>
      <w:r w:rsidR="00AD4433" w:rsidRPr="001D6DED">
        <w:rPr>
          <w:rFonts w:ascii="Arial" w:hAnsi="Arial" w:cs="Arial"/>
          <w:bCs/>
          <w:i/>
        </w:rPr>
        <w:t>evaluación</w:t>
      </w:r>
      <w:r w:rsidR="00AD4433" w:rsidRPr="001D6DED">
        <w:rPr>
          <w:rFonts w:ascii="Arial" w:hAnsi="Arial" w:cs="Arial"/>
          <w:bCs/>
        </w:rPr>
        <w:t>, lo más pronto posible, es decir, antes de que la entidad elabore el informe respectivo, de tal manera que las tenga en cuenta para producir ese acto administrativo».</w:t>
      </w:r>
      <w:r w:rsidR="00AD4433" w:rsidRPr="001D6DED">
        <w:rPr>
          <w:rFonts w:ascii="Arial" w:hAnsi="Arial" w:cs="Arial"/>
          <w:bCs/>
          <w:vertAlign w:val="superscript"/>
        </w:rPr>
        <w:footnoteReference w:id="18"/>
      </w:r>
      <w:r w:rsidR="00AD4433" w:rsidRPr="001D6DED">
        <w:rPr>
          <w:rFonts w:ascii="Arial" w:hAnsi="Arial" w:cs="Arial"/>
          <w:bCs/>
        </w:rPr>
        <w:t xml:space="preserve"> </w:t>
      </w:r>
    </w:p>
    <w:p w14:paraId="4DCB6F96" w14:textId="4B9DCAAE" w:rsidR="00AD4433" w:rsidRDefault="001C444C" w:rsidP="00AD4433">
      <w:pPr>
        <w:spacing w:before="120" w:after="120" w:line="276" w:lineRule="auto"/>
        <w:ind w:firstLine="709"/>
        <w:jc w:val="both"/>
        <w:rPr>
          <w:rFonts w:ascii="Arial" w:hAnsi="Arial" w:cs="Arial"/>
          <w:bCs/>
        </w:rPr>
      </w:pPr>
      <w:r>
        <w:rPr>
          <w:rFonts w:ascii="Arial" w:hAnsi="Arial" w:cs="Arial"/>
          <w:bCs/>
        </w:rPr>
        <w:t xml:space="preserve">De acuerdo con esto </w:t>
      </w:r>
      <w:r w:rsidR="00AD4433">
        <w:rPr>
          <w:rFonts w:ascii="Arial" w:hAnsi="Arial" w:cs="Arial"/>
          <w:bCs/>
        </w:rPr>
        <w:t xml:space="preserve">es importante precisar que, tal y cómo se mencionó en acápites anteriores, el literal </w:t>
      </w:r>
      <w:r>
        <w:rPr>
          <w:rFonts w:ascii="Arial" w:hAnsi="Arial" w:cs="Arial"/>
          <w:bCs/>
        </w:rPr>
        <w:t>D</w:t>
      </w:r>
      <w:r w:rsidR="00AD4433">
        <w:rPr>
          <w:rFonts w:ascii="Arial" w:hAnsi="Arial" w:cs="Arial"/>
          <w:bCs/>
        </w:rPr>
        <w:t xml:space="preserve">, numeral «3.1 Generalidades del documento base establece como requisito para evaluar los requisitos habilitantes que los Proponentes obligados a estar </w:t>
      </w:r>
      <w:r w:rsidR="00AD4433">
        <w:rPr>
          <w:rFonts w:ascii="Arial" w:hAnsi="Arial" w:cs="Arial"/>
          <w:bCs/>
        </w:rPr>
        <w:lastRenderedPageBreak/>
        <w:t>inscritos en el Registro Único de Proponentes aporten el certificado con fecha de expedición no mayor a treinta (30) días calendario anteriores a la fecha del cierre del proceso de contratación. Por su parte, en el numeral «3.8.1 Exigencia mínima de la experiencia del proponente» establece que para habilitarse en el Proceso de Contratación serán verificados los contratos registrados en el Registro Único de Proponentes y en el Formato 3 – Experiencia.</w:t>
      </w:r>
    </w:p>
    <w:p w14:paraId="1084B02D" w14:textId="77777777" w:rsidR="00AD4433" w:rsidRDefault="00AD4433" w:rsidP="00AD4433">
      <w:pPr>
        <w:spacing w:before="120" w:after="120" w:line="276" w:lineRule="auto"/>
        <w:ind w:firstLine="709"/>
        <w:jc w:val="both"/>
        <w:rPr>
          <w:rFonts w:ascii="Arial" w:hAnsi="Arial" w:cs="Arial"/>
          <w:bCs/>
        </w:rPr>
      </w:pPr>
      <w:r>
        <w:rPr>
          <w:rFonts w:ascii="Arial" w:hAnsi="Arial" w:cs="Arial"/>
          <w:bCs/>
        </w:rPr>
        <w:t xml:space="preserve">Así las cosas, es un requisito indispensable para evaluar la experiencia mínima habilitante del proponente que se presente el Registro Único de Proponentes con fecha de expedición no mayor a treinta (30) días calendario anteriores a la fecha del cierre del Proceso de Contratación. En tal sentido, en el evento que el oferente no lo aporte, la Entidad tendrá el deber de solicitar su subsanación dentro de los tres (3) días hábiles posteriores contados a partir del día hábil siguiente a la publicación del informe de evaluación, so pena de rechazo en caso de que no subsane dentro del término legal previsto. </w:t>
      </w:r>
    </w:p>
    <w:p w14:paraId="4D676A4A" w14:textId="77777777" w:rsidR="00AD4433" w:rsidRDefault="00AD4433" w:rsidP="00AD4433">
      <w:pPr>
        <w:spacing w:before="120" w:after="120" w:line="276" w:lineRule="auto"/>
        <w:ind w:firstLine="709"/>
        <w:jc w:val="both"/>
        <w:rPr>
          <w:rFonts w:ascii="Arial" w:hAnsi="Arial" w:cs="Arial"/>
          <w:bCs/>
        </w:rPr>
      </w:pPr>
      <w:r>
        <w:rPr>
          <w:rFonts w:ascii="Arial" w:hAnsi="Arial" w:cs="Arial"/>
          <w:bCs/>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ambos documentos tipo de interventoría de obra pública de infraestructura de transporte – versión 1 y versión 2 – hasta la fecha adoptados.</w:t>
      </w:r>
    </w:p>
    <w:p w14:paraId="13657EB7" w14:textId="77777777" w:rsidR="00AD4433" w:rsidRDefault="00AD4433" w:rsidP="00AD4433">
      <w:pPr>
        <w:spacing w:before="120" w:after="120" w:line="276" w:lineRule="auto"/>
        <w:ind w:firstLine="709"/>
        <w:jc w:val="both"/>
        <w:rPr>
          <w:rFonts w:ascii="Arial" w:hAnsi="Arial" w:cs="Arial"/>
          <w:bCs/>
        </w:rPr>
      </w:pPr>
      <w:r>
        <w:rPr>
          <w:rFonts w:ascii="Arial" w:hAnsi="Arial" w:cs="Arial"/>
          <w:bCs/>
        </w:rPr>
        <w:t xml:space="preserve">En el primer caso, esto es, los documentos tipo de interventoría – versión 1- en el numeral 4.1 se establece que: «si el proponente debió subsanar el cumplimiento de la experiencia mínima no será susceptible de puntuación, por lo que obtendrá cero (0) puntos por este criterio de evaluación». En tal sentido, cualquier subsanación realizada al requisito habilitante de experiencia tendrá como consecuencia que se obtenga cero (0) puntos en la asignación de puntaje en el criterio de evaluación de experiencia del proponente. Por su parte, en el documento base de los documentos tipo de interventoría de obra pública de infraestructura de transporte – versión 2- sí se aclara que, si el proponente subsana la totalidad de los contratos aportados, su </w:t>
      </w:r>
      <w:r w:rsidRPr="0085300F">
        <w:rPr>
          <w:rFonts w:ascii="Arial" w:eastAsia="Calibri" w:hAnsi="Arial" w:cs="Arial"/>
          <w:bCs/>
        </w:rPr>
        <w:t>oferta no será tenida en cuenta para aplicar las fórmulas para la ponderación de la experiencia del Proponente, por lo que, además, por este criterio de asignación de puntaje obtendrá cero (0) puntos.</w:t>
      </w:r>
      <w:r>
        <w:rPr>
          <w:rFonts w:ascii="Arial" w:hAnsi="Arial" w:cs="Arial"/>
          <w:bCs/>
        </w:rPr>
        <w:t xml:space="preserve"> En este caso, como se subsana la entrega del RUP y en éste están consignados todos los contratos para acreditar la experiencia, se entiende que se subsanan la totalidad de los contratos aportados, y, por tanto, tendría cero (0) puntos. </w:t>
      </w:r>
    </w:p>
    <w:p w14:paraId="37BAE030" w14:textId="77777777" w:rsidR="00AD4433" w:rsidRDefault="00AD4433" w:rsidP="001C444C">
      <w:pPr>
        <w:spacing w:before="120" w:after="0" w:line="276" w:lineRule="auto"/>
        <w:ind w:firstLine="709"/>
        <w:jc w:val="both"/>
        <w:rPr>
          <w:rFonts w:ascii="Arial" w:hAnsi="Arial" w:cs="Arial"/>
          <w:bCs/>
        </w:rPr>
      </w:pPr>
      <w:r>
        <w:rPr>
          <w:rFonts w:ascii="Arial" w:hAnsi="Arial" w:cs="Arial"/>
          <w:bCs/>
        </w:rPr>
        <w:t xml:space="preserve">En este caso, no es posible de hablar de aclaración de la oferta porque no se está aclarando ningún aspecto que sea oscuro o ilegible de los contratos aportados para acreditar la experiencia del proponente. Por el contrario, se está subsanando un requisito </w:t>
      </w:r>
      <w:r>
        <w:rPr>
          <w:rFonts w:ascii="Arial" w:hAnsi="Arial" w:cs="Arial"/>
          <w:bCs/>
        </w:rPr>
        <w:lastRenderedPageBreak/>
        <w:t xml:space="preserve">fundamental para evaluar la experiencia de los requisitos mínimos habilitantes en el proceso de contratación, en este caso, aportar el Registro Único de Proponentes con fecha no mayor de treinta (30) días calendario. </w:t>
      </w:r>
    </w:p>
    <w:p w14:paraId="12BE7D08" w14:textId="77777777" w:rsidR="004A182D" w:rsidRPr="004A182D" w:rsidRDefault="004A182D" w:rsidP="006B347C">
      <w:pPr>
        <w:spacing w:after="0" w:line="240" w:lineRule="auto"/>
        <w:jc w:val="both"/>
        <w:rPr>
          <w:rFonts w:ascii="Arial" w:hAnsi="Arial" w:cs="Arial"/>
          <w:b/>
          <w:bCs/>
          <w:color w:val="000000" w:themeColor="text1"/>
          <w:lang w:val="es-ES_tradnl"/>
        </w:rPr>
      </w:pPr>
    </w:p>
    <w:p w14:paraId="30CF48A4" w14:textId="6F9A85A7" w:rsidR="004A182D" w:rsidRPr="006B347C" w:rsidRDefault="00973E2C" w:rsidP="006B347C">
      <w:pPr>
        <w:spacing w:after="0"/>
        <w:rPr>
          <w:rFonts w:ascii="Arial" w:hAnsi="Arial" w:cs="Arial"/>
          <w:b/>
          <w:bCs/>
        </w:rPr>
      </w:pPr>
      <w:r>
        <w:rPr>
          <w:rFonts w:ascii="Arial" w:hAnsi="Arial" w:cs="Arial"/>
          <w:b/>
          <w:bCs/>
        </w:rPr>
        <w:t>3</w:t>
      </w:r>
      <w:r w:rsidR="006B347C" w:rsidRPr="006B347C">
        <w:rPr>
          <w:rFonts w:ascii="Arial" w:hAnsi="Arial" w:cs="Arial"/>
          <w:b/>
          <w:bCs/>
        </w:rPr>
        <w:t xml:space="preserve">. </w:t>
      </w:r>
      <w:r w:rsidR="004A182D" w:rsidRPr="006B347C">
        <w:rPr>
          <w:rFonts w:ascii="Arial" w:hAnsi="Arial" w:cs="Arial"/>
          <w:b/>
          <w:bCs/>
        </w:rPr>
        <w:t xml:space="preserve">Respuesta </w:t>
      </w:r>
    </w:p>
    <w:p w14:paraId="1B228E48" w14:textId="77777777" w:rsidR="004A182D" w:rsidRPr="004A182D" w:rsidRDefault="004A182D" w:rsidP="006B347C">
      <w:pPr>
        <w:tabs>
          <w:tab w:val="left" w:pos="284"/>
        </w:tabs>
        <w:spacing w:after="0" w:line="240" w:lineRule="auto"/>
        <w:ind w:right="709"/>
        <w:contextualSpacing/>
        <w:jc w:val="both"/>
        <w:rPr>
          <w:rFonts w:ascii="Arial" w:hAnsi="Arial" w:cs="Arial"/>
          <w:lang w:val="es-ES_tradnl"/>
        </w:rPr>
      </w:pPr>
    </w:p>
    <w:p w14:paraId="366EAEC5" w14:textId="4EB6859F" w:rsidR="004A182D" w:rsidRPr="000233A8" w:rsidRDefault="000C368A" w:rsidP="00FA7305">
      <w:pPr>
        <w:spacing w:after="120" w:line="240" w:lineRule="auto"/>
        <w:ind w:left="709" w:right="709"/>
        <w:jc w:val="both"/>
        <w:rPr>
          <w:rFonts w:ascii="Arial" w:hAnsi="Arial" w:cs="Arial"/>
          <w:color w:val="000000" w:themeColor="text1"/>
          <w:sz w:val="21"/>
          <w:szCs w:val="21"/>
          <w:lang w:val="es-MX"/>
        </w:rPr>
      </w:pPr>
      <w:r>
        <w:rPr>
          <w:rFonts w:ascii="Arial" w:hAnsi="Arial" w:cs="Arial"/>
          <w:color w:val="000000" w:themeColor="text1"/>
          <w:sz w:val="21"/>
          <w:szCs w:val="21"/>
          <w:lang w:val="es-MX"/>
        </w:rPr>
        <w:t xml:space="preserve">i) </w:t>
      </w:r>
      <w:r w:rsidR="00FA7305" w:rsidRPr="00FA7305">
        <w:rPr>
          <w:rFonts w:ascii="Arial" w:hAnsi="Arial" w:cs="Arial"/>
          <w:color w:val="000000" w:themeColor="text1"/>
          <w:sz w:val="21"/>
          <w:szCs w:val="21"/>
          <w:lang w:val="es-MX"/>
        </w:rPr>
        <w:t>«</w:t>
      </w:r>
      <w:r w:rsidR="00FA7305">
        <w:rPr>
          <w:rFonts w:ascii="Arial" w:hAnsi="Arial" w:cs="Arial"/>
          <w:color w:val="000000" w:themeColor="text1"/>
          <w:sz w:val="21"/>
          <w:szCs w:val="21"/>
          <w:lang w:val="es-MX"/>
        </w:rPr>
        <w:t>[…]</w:t>
      </w:r>
      <w:r w:rsidR="00FA7305" w:rsidRPr="00FA7305">
        <w:rPr>
          <w:rFonts w:ascii="Arial" w:hAnsi="Arial" w:cs="Arial"/>
          <w:color w:val="000000" w:themeColor="text1"/>
          <w:sz w:val="21"/>
          <w:szCs w:val="21"/>
          <w:lang w:val="es-MX"/>
        </w:rPr>
        <w:t>¿ está claro que el puntaje del proponente después de habilitado será 0 en el apartado de experiencia, pero solicito aclaración en cuanto a si los valores de los contratos de este oferente para el cálculo del orden de elegibilidad de los proponentes del proceso será igualmente 0 o se tendrán en cuenta los valores reales de los contratos validados después de subsanación aunque el puntaje del proponente sea 0?</w:t>
      </w:r>
      <w:r w:rsidR="006B347C" w:rsidRPr="000233A8">
        <w:rPr>
          <w:rFonts w:ascii="Arial" w:hAnsi="Arial" w:cs="Arial"/>
          <w:color w:val="000000" w:themeColor="text1"/>
          <w:sz w:val="21"/>
          <w:szCs w:val="21"/>
          <w:lang w:val="es-MX"/>
        </w:rPr>
        <w:t>».</w:t>
      </w:r>
    </w:p>
    <w:p w14:paraId="73E5466F" w14:textId="77777777" w:rsidR="006B347C" w:rsidRPr="006B347C" w:rsidRDefault="006B347C" w:rsidP="000233A8">
      <w:pPr>
        <w:pStyle w:val="Prrafodelista"/>
        <w:spacing w:after="0" w:line="276" w:lineRule="auto"/>
        <w:ind w:left="1429"/>
        <w:jc w:val="both"/>
        <w:rPr>
          <w:rFonts w:ascii="Arial" w:hAnsi="Arial" w:cs="Arial"/>
          <w:color w:val="000000" w:themeColor="text1"/>
          <w:lang w:val="es-MX"/>
        </w:rPr>
      </w:pPr>
    </w:p>
    <w:p w14:paraId="6766ADF7" w14:textId="77777777" w:rsidR="00F84534" w:rsidRPr="00C5560E" w:rsidRDefault="00F84534" w:rsidP="00F84534">
      <w:pPr>
        <w:pStyle w:val="Textoindependiente"/>
        <w:spacing w:after="120" w:line="276" w:lineRule="auto"/>
        <w:ind w:right="108"/>
        <w:jc w:val="both"/>
        <w:rPr>
          <w:bCs/>
          <w:color w:val="000000"/>
          <w:lang w:val="es-MX"/>
        </w:rPr>
      </w:pPr>
      <w:r w:rsidRPr="001D6DED">
        <w:rPr>
          <w:shd w:val="clear" w:color="auto" w:fill="FFFFFF"/>
          <w:lang w:val="es-ES_tradnl"/>
        </w:rPr>
        <w:t xml:space="preserve">De conformidad con los argumentos desarrollados en las consideraciones, </w:t>
      </w:r>
      <w:r>
        <w:rPr>
          <w:shd w:val="clear" w:color="auto" w:fill="FFFFFF"/>
          <w:lang w:val="es-ES_tradnl"/>
        </w:rPr>
        <w:t xml:space="preserve">en </w:t>
      </w:r>
      <w:r w:rsidRPr="001D6DED">
        <w:rPr>
          <w:color w:val="000000"/>
          <w:lang w:val="es-ES_tradnl"/>
        </w:rPr>
        <w:t>los documentos tipo de concurso de méritos para contratar la interventoría de obras de infraestructura de transporte</w:t>
      </w:r>
      <w:r>
        <w:rPr>
          <w:color w:val="000000"/>
          <w:lang w:val="es-ES_tradnl"/>
        </w:rPr>
        <w:t xml:space="preserve">, en </w:t>
      </w:r>
      <w:r w:rsidRPr="00C5560E">
        <w:rPr>
          <w:bCs/>
          <w:color w:val="000000"/>
          <w:lang w:val="es-MX"/>
        </w:rPr>
        <w:t xml:space="preserve">el literal d), numeral «3.1 Generalidades» del documento base </w:t>
      </w:r>
      <w:r>
        <w:rPr>
          <w:bCs/>
          <w:color w:val="000000"/>
          <w:lang w:val="es-MX"/>
        </w:rPr>
        <w:t xml:space="preserve">se </w:t>
      </w:r>
      <w:r w:rsidRPr="00C5560E">
        <w:rPr>
          <w:bCs/>
          <w:color w:val="000000"/>
          <w:lang w:val="es-MX"/>
        </w:rPr>
        <w:t>establece como requisito para evaluar los requisitos habilitantes que los Proponentes obligados a estar inscritos en el Registro Único de Proponentes aporten el certificado con fecha de expedición no mayor a treinta (30) días calendario anteriores a la fecha del cierre del proceso de contratación. Por su parte, en el numeral «3.8.1 Exigencia mínima de la experiencia del proponente» establece que para habilitarse en el Proceso de Contratación serán verificados los contratos registrados en el Registro Único de Proponentes y en el Formato 3 – Experiencia.</w:t>
      </w:r>
    </w:p>
    <w:p w14:paraId="692CD7D6" w14:textId="77777777" w:rsidR="00F84534" w:rsidRDefault="00F84534" w:rsidP="00F84534">
      <w:pPr>
        <w:pStyle w:val="Textoindependiente"/>
        <w:spacing w:line="276" w:lineRule="auto"/>
        <w:ind w:right="108" w:firstLine="708"/>
        <w:jc w:val="both"/>
        <w:rPr>
          <w:bCs/>
          <w:color w:val="000000"/>
          <w:lang w:val="es-MX"/>
        </w:rPr>
      </w:pPr>
      <w:r w:rsidRPr="00C5560E">
        <w:rPr>
          <w:bCs/>
          <w:color w:val="000000"/>
          <w:lang w:val="es-MX"/>
        </w:rPr>
        <w:t xml:space="preserve">Así las cosas, es un requisito indispensable para evaluar la experiencia mínima habilitante del proponente que se presente el Registro Único de Proponentes con fecha de expedición no mayor a treinta (30) días calendario anteriores a la fecha del cierre del Proceso de Contratación. En tal sentido, en el evento que el oferente no lo aporte, la Entidad tendrá el deber de solicitar su subsanación dentro de los tres (3) días hábiles posteriores contados a partir del día hábil siguiente a la publicación del informe de evaluación, so pena de rechazo en caso de que no subsane dentro del término legal previsto. </w:t>
      </w:r>
    </w:p>
    <w:p w14:paraId="78611749" w14:textId="3DECA9CA" w:rsidR="00F84534" w:rsidRDefault="00F84534" w:rsidP="00F84534">
      <w:pPr>
        <w:pStyle w:val="Textoindependiente"/>
        <w:spacing w:line="276" w:lineRule="auto"/>
        <w:ind w:right="108" w:firstLine="708"/>
        <w:jc w:val="both"/>
        <w:rPr>
          <w:bCs/>
          <w:color w:val="000000"/>
          <w:lang w:val="es-MX"/>
        </w:rPr>
      </w:pPr>
      <w:r w:rsidRPr="00C5560E">
        <w:rPr>
          <w:bCs/>
          <w:color w:val="000000"/>
          <w:lang w:val="es-MX"/>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ambos documentos tipo de interventoría de obra pública de infraestructura de transporte – versión 1 y versión 2 – hasta la fecha adoptados.</w:t>
      </w:r>
      <w:r w:rsidR="008D76FA">
        <w:rPr>
          <w:bCs/>
          <w:color w:val="000000"/>
          <w:lang w:val="es-MX"/>
        </w:rPr>
        <w:t xml:space="preserve"> En el marco de la última versión, los valores de los contratos </w:t>
      </w:r>
      <w:r w:rsidR="009D3DA1">
        <w:rPr>
          <w:bCs/>
          <w:color w:val="000000"/>
          <w:lang w:val="es-MX"/>
        </w:rPr>
        <w:t xml:space="preserve">objeto de subsanación </w:t>
      </w:r>
      <w:r w:rsidR="00A51E99" w:rsidRPr="00A51E99">
        <w:rPr>
          <w:bCs/>
          <w:color w:val="000000"/>
          <w:lang w:val="es-MX"/>
        </w:rPr>
        <w:t>para</w:t>
      </w:r>
      <w:r w:rsidR="00A51E99">
        <w:rPr>
          <w:bCs/>
          <w:color w:val="000000"/>
          <w:lang w:val="es-MX"/>
        </w:rPr>
        <w:t xml:space="preserve"> </w:t>
      </w:r>
      <w:r w:rsidR="00A51E99" w:rsidRPr="00A51E99">
        <w:rPr>
          <w:bCs/>
          <w:color w:val="000000"/>
          <w:lang w:val="es-MX"/>
        </w:rPr>
        <w:t xml:space="preserve">definir el promedio de los </w:t>
      </w:r>
      <w:r w:rsidR="00A51E99" w:rsidRPr="00A51E99">
        <w:rPr>
          <w:bCs/>
          <w:color w:val="000000"/>
          <w:lang w:val="es-MX"/>
        </w:rPr>
        <w:lastRenderedPageBreak/>
        <w:t>contratos válidos aportados que se refiere el literal B</w:t>
      </w:r>
      <w:r w:rsidR="009903BB">
        <w:rPr>
          <w:bCs/>
          <w:color w:val="000000"/>
          <w:lang w:val="es-MX"/>
        </w:rPr>
        <w:t xml:space="preserve"> del numeral 4.1, en consideración al cual se asigna el puntaje en estos procesos. </w:t>
      </w:r>
    </w:p>
    <w:p w14:paraId="3FC756F6" w14:textId="77777777" w:rsidR="00F84534" w:rsidRDefault="00F84534" w:rsidP="00A53EA3">
      <w:pPr>
        <w:spacing w:before="120" w:after="0" w:line="276" w:lineRule="auto"/>
        <w:ind w:firstLine="708"/>
        <w:jc w:val="both"/>
        <w:rPr>
          <w:rFonts w:ascii="Arial" w:hAnsi="Arial" w:cs="Arial"/>
          <w:bCs/>
        </w:rPr>
      </w:pPr>
      <w:r w:rsidRPr="00C5560E">
        <w:rPr>
          <w:rFonts w:ascii="Arial" w:eastAsia="Arial" w:hAnsi="Arial" w:cs="Arial"/>
          <w:bCs/>
          <w:color w:val="000000"/>
        </w:rPr>
        <w:t xml:space="preserve">En este caso, no es posible de hablar de aclaración de la oferta porque no se está aclarando ningún aspecto que sea oscuro o ilegible de los contratos aportados para acreditar la experiencia del proponente. </w:t>
      </w:r>
      <w:r>
        <w:rPr>
          <w:rFonts w:ascii="Arial" w:hAnsi="Arial" w:cs="Arial"/>
          <w:bCs/>
        </w:rPr>
        <w:t xml:space="preserve">Por el contrario, se está subsanando un requisito fundamental para evaluar la experiencia de los requisitos mínimos habilitantes en el proceso de contratación, en este caso, aportar el Registro Único de Proponentes con fecha no mayor de treinta (30) días calendario. </w:t>
      </w:r>
    </w:p>
    <w:p w14:paraId="56D2A1B5" w14:textId="77777777" w:rsidR="004A182D" w:rsidRPr="004A182D" w:rsidRDefault="004A182D" w:rsidP="004A182D">
      <w:pPr>
        <w:spacing w:after="0" w:line="276" w:lineRule="auto"/>
        <w:ind w:firstLine="708"/>
        <w:jc w:val="both"/>
        <w:rPr>
          <w:rFonts w:ascii="Arial" w:eastAsia="Calibri" w:hAnsi="Arial" w:cs="Arial"/>
          <w:lang w:val="es-MX"/>
        </w:rPr>
      </w:pPr>
    </w:p>
    <w:p w14:paraId="69928D4B" w14:textId="77777777" w:rsidR="004A182D" w:rsidRPr="004A182D" w:rsidRDefault="004A182D" w:rsidP="004A182D">
      <w:pPr>
        <w:spacing w:after="120" w:line="276" w:lineRule="auto"/>
        <w:ind w:right="51"/>
        <w:jc w:val="both"/>
        <w:rPr>
          <w:rFonts w:ascii="Arial" w:eastAsia="Times New Roman" w:hAnsi="Arial" w:cs="Arial"/>
          <w:bdr w:val="none" w:sz="0" w:space="0" w:color="auto" w:frame="1"/>
          <w:shd w:val="clear" w:color="auto" w:fill="FFFFFF"/>
          <w:lang w:val="es-ES_tradnl" w:eastAsia="es-ES_tradnl"/>
        </w:rPr>
      </w:pPr>
      <w:r w:rsidRPr="004A182D">
        <w:rPr>
          <w:rFonts w:ascii="Arial" w:eastAsia="Times New Roman" w:hAnsi="Arial" w:cs="Arial"/>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bookmarkEnd w:id="2"/>
    <w:p w14:paraId="36436FB5" w14:textId="77777777" w:rsidR="004A182D" w:rsidRPr="004A182D" w:rsidRDefault="004A182D" w:rsidP="004A182D">
      <w:pPr>
        <w:spacing w:after="120" w:line="276" w:lineRule="auto"/>
        <w:ind w:right="51"/>
        <w:jc w:val="both"/>
        <w:rPr>
          <w:rFonts w:ascii="Arial" w:eastAsia="Calibri" w:hAnsi="Arial" w:cs="Arial"/>
          <w:lang w:val="es-ES_tradnl"/>
        </w:rPr>
      </w:pPr>
    </w:p>
    <w:p w14:paraId="54213716" w14:textId="42B29E0C" w:rsidR="004A182D" w:rsidRDefault="004A182D" w:rsidP="004A182D">
      <w:pPr>
        <w:spacing w:after="0" w:line="240" w:lineRule="auto"/>
        <w:jc w:val="both"/>
        <w:rPr>
          <w:rFonts w:ascii="Arial" w:eastAsia="Times New Roman" w:hAnsi="Arial" w:cs="Arial"/>
          <w:lang w:val="es-ES_tradnl" w:eastAsia="es-CO"/>
        </w:rPr>
      </w:pPr>
      <w:bookmarkStart w:id="5" w:name="_Hlk84867712"/>
      <w:r w:rsidRPr="004A182D">
        <w:rPr>
          <w:rFonts w:ascii="Arial" w:eastAsia="Times New Roman" w:hAnsi="Arial" w:cs="Arial"/>
          <w:lang w:val="es-ES_tradnl" w:eastAsia="es-CO"/>
        </w:rPr>
        <w:t>Atentamente,</w:t>
      </w:r>
    </w:p>
    <w:p w14:paraId="59660AEC" w14:textId="11B21A00" w:rsidR="000233A8" w:rsidRDefault="000233A8" w:rsidP="004A182D">
      <w:pPr>
        <w:spacing w:after="0" w:line="240" w:lineRule="auto"/>
        <w:jc w:val="both"/>
        <w:rPr>
          <w:rFonts w:ascii="Arial" w:eastAsia="Times New Roman" w:hAnsi="Arial" w:cs="Arial"/>
          <w:lang w:val="es-ES_tradnl" w:eastAsia="es-CO"/>
        </w:rPr>
      </w:pPr>
    </w:p>
    <w:p w14:paraId="789C3B0D" w14:textId="4A5AEAEF" w:rsidR="000233A8" w:rsidRDefault="000233A8" w:rsidP="004A182D">
      <w:pPr>
        <w:spacing w:after="0" w:line="240" w:lineRule="auto"/>
        <w:jc w:val="both"/>
        <w:rPr>
          <w:rFonts w:ascii="Arial" w:eastAsia="Times New Roman" w:hAnsi="Arial" w:cs="Arial"/>
          <w:lang w:val="es-ES_tradnl" w:eastAsia="es-CO"/>
        </w:rPr>
      </w:pPr>
    </w:p>
    <w:bookmarkEnd w:id="0"/>
    <w:bookmarkEnd w:id="1"/>
    <w:p w14:paraId="50D96500" w14:textId="5218E654" w:rsidR="00530263" w:rsidRDefault="007E0670" w:rsidP="00530263">
      <w:pPr>
        <w:spacing w:line="276" w:lineRule="auto"/>
        <w:jc w:val="center"/>
        <w:rPr>
          <w:rFonts w:ascii="Arial" w:hAnsi="Arial" w:cs="Arial"/>
          <w:color w:val="000000" w:themeColor="text1"/>
          <w:lang w:val="es-ES_tradnl" w:eastAsia="es-CO"/>
        </w:rPr>
      </w:pPr>
      <w:r>
        <w:rPr>
          <w:noProof/>
        </w:rPr>
        <w:drawing>
          <wp:inline distT="0" distB="0" distL="0" distR="0" wp14:anchorId="433ABC92" wp14:editId="3F60FAA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F04A00C" w14:textId="77777777" w:rsidR="00530263" w:rsidRPr="008F73D4" w:rsidRDefault="00530263" w:rsidP="00530263">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30263" w:rsidRPr="008F73D4" w14:paraId="1D986CE7" w14:textId="77777777" w:rsidTr="0027708F">
        <w:trPr>
          <w:trHeight w:val="315"/>
        </w:trPr>
        <w:tc>
          <w:tcPr>
            <w:tcW w:w="812" w:type="dxa"/>
            <w:vAlign w:val="center"/>
            <w:hideMark/>
          </w:tcPr>
          <w:p w14:paraId="2F7CBE2F" w14:textId="77777777" w:rsidR="00530263" w:rsidRPr="008F73D4" w:rsidRDefault="00530263"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F98D209" w14:textId="42A8DC5D" w:rsidR="00530263" w:rsidRPr="008F73D4" w:rsidRDefault="00530263"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w:t>
            </w:r>
            <w:r w:rsidR="00B931AD">
              <w:rPr>
                <w:rFonts w:ascii="Arial" w:hAnsi="Arial" w:cs="Arial"/>
                <w:color w:val="000000" w:themeColor="text1"/>
                <w:sz w:val="16"/>
                <w:szCs w:val="16"/>
                <w:lang w:val="es-ES_tradnl" w:eastAsia="es-ES"/>
              </w:rPr>
              <w:t>i</w:t>
            </w:r>
            <w:r>
              <w:rPr>
                <w:rFonts w:ascii="Arial" w:hAnsi="Arial" w:cs="Arial"/>
                <w:color w:val="000000" w:themeColor="text1"/>
                <w:sz w:val="16"/>
                <w:szCs w:val="16"/>
                <w:lang w:val="es-ES_tradnl" w:eastAsia="es-ES"/>
              </w:rPr>
              <w:t>das Paredes</w:t>
            </w:r>
          </w:p>
          <w:p w14:paraId="04BE8F9F" w14:textId="77777777" w:rsidR="00530263" w:rsidRPr="008F73D4" w:rsidRDefault="00530263"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530263" w:rsidRPr="008F73D4" w14:paraId="254BC5B1" w14:textId="77777777" w:rsidTr="0027708F">
        <w:trPr>
          <w:trHeight w:val="330"/>
        </w:trPr>
        <w:tc>
          <w:tcPr>
            <w:tcW w:w="812" w:type="dxa"/>
            <w:vAlign w:val="center"/>
            <w:hideMark/>
          </w:tcPr>
          <w:p w14:paraId="7B969ED9" w14:textId="77777777" w:rsidR="00530263" w:rsidRPr="008F73D4" w:rsidRDefault="00530263"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58EF3B" w14:textId="77777777" w:rsidR="00530263" w:rsidRDefault="00530263"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5ADE82C6" w14:textId="77777777" w:rsidR="00530263" w:rsidRPr="008F73D4" w:rsidRDefault="00530263"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 de la Subdirección de Gestión Contractual</w:t>
            </w:r>
          </w:p>
        </w:tc>
      </w:tr>
      <w:tr w:rsidR="00530263" w:rsidRPr="000C7C28" w14:paraId="6C1697C1" w14:textId="77777777" w:rsidTr="0027708F">
        <w:trPr>
          <w:trHeight w:val="300"/>
        </w:trPr>
        <w:tc>
          <w:tcPr>
            <w:tcW w:w="812" w:type="dxa"/>
            <w:vAlign w:val="center"/>
            <w:hideMark/>
          </w:tcPr>
          <w:p w14:paraId="66EBD005" w14:textId="77777777" w:rsidR="00530263" w:rsidRPr="008F73D4" w:rsidRDefault="00530263"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7158E4" w14:textId="77777777" w:rsidR="0062271F" w:rsidRPr="003E39AD" w:rsidRDefault="0062271F" w:rsidP="0062271F">
            <w:pPr>
              <w:spacing w:line="276" w:lineRule="auto"/>
              <w:rPr>
                <w:rFonts w:ascii="Arial" w:eastAsia="Times New Roman" w:hAnsi="Arial" w:cs="Arial"/>
                <w:sz w:val="16"/>
                <w:szCs w:val="16"/>
                <w:lang w:eastAsia="es-ES"/>
              </w:rPr>
            </w:pPr>
            <w:r w:rsidRPr="003E39AD">
              <w:rPr>
                <w:rFonts w:ascii="Arial" w:eastAsia="Times New Roman" w:hAnsi="Arial" w:cs="Arial"/>
                <w:sz w:val="16"/>
                <w:szCs w:val="16"/>
                <w:lang w:eastAsia="es-ES"/>
              </w:rPr>
              <w:t xml:space="preserve">Nohelia del Carmen </w:t>
            </w:r>
            <w:proofErr w:type="spellStart"/>
            <w:r w:rsidRPr="003E39AD">
              <w:rPr>
                <w:rFonts w:ascii="Arial" w:eastAsia="Times New Roman" w:hAnsi="Arial" w:cs="Arial"/>
                <w:sz w:val="16"/>
                <w:szCs w:val="16"/>
                <w:lang w:eastAsia="es-ES"/>
              </w:rPr>
              <w:t>Zawady</w:t>
            </w:r>
            <w:proofErr w:type="spellEnd"/>
            <w:r w:rsidRPr="003E39AD">
              <w:rPr>
                <w:rFonts w:ascii="Arial" w:eastAsia="Times New Roman" w:hAnsi="Arial" w:cs="Arial"/>
                <w:sz w:val="16"/>
                <w:szCs w:val="16"/>
                <w:lang w:eastAsia="es-ES"/>
              </w:rPr>
              <w:t xml:space="preserve"> Palacio</w:t>
            </w:r>
          </w:p>
          <w:p w14:paraId="0E65A278" w14:textId="456BE597" w:rsidR="00530263" w:rsidRPr="000C7C28" w:rsidRDefault="0062271F" w:rsidP="0062271F">
            <w:pPr>
              <w:spacing w:line="276" w:lineRule="auto"/>
              <w:rPr>
                <w:rFonts w:ascii="Arial" w:hAnsi="Arial" w:cs="Arial"/>
                <w:color w:val="000000" w:themeColor="text1"/>
                <w:sz w:val="16"/>
                <w:szCs w:val="16"/>
                <w:lang w:val="es-ES_tradnl" w:eastAsia="es-ES"/>
              </w:rPr>
            </w:pPr>
            <w:r w:rsidRPr="003E39AD">
              <w:rPr>
                <w:rFonts w:ascii="Arial" w:eastAsia="Times New Roman" w:hAnsi="Arial" w:cs="Arial"/>
                <w:sz w:val="16"/>
                <w:szCs w:val="16"/>
                <w:lang w:eastAsia="es-ES"/>
              </w:rPr>
              <w:t>Subdirectora de Gestión Contractual ANCP – CCE</w:t>
            </w:r>
          </w:p>
        </w:tc>
      </w:tr>
    </w:tbl>
    <w:p w14:paraId="693AA1A0" w14:textId="77777777" w:rsidR="004A182D" w:rsidRPr="00530263" w:rsidRDefault="004A182D" w:rsidP="004A182D">
      <w:pPr>
        <w:spacing w:after="0" w:line="240" w:lineRule="auto"/>
      </w:pPr>
    </w:p>
    <w:bookmarkEnd w:id="5"/>
    <w:p w14:paraId="74F5CBEA" w14:textId="66B76E50" w:rsidR="00FB347B" w:rsidRDefault="00FB347B"/>
    <w:sectPr w:rsidR="00FB347B" w:rsidSect="001B04FC">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F885" w14:textId="77777777" w:rsidR="00063667" w:rsidRDefault="00063667" w:rsidP="004A182D">
      <w:pPr>
        <w:spacing w:after="0" w:line="240" w:lineRule="auto"/>
      </w:pPr>
      <w:r>
        <w:separator/>
      </w:r>
    </w:p>
  </w:endnote>
  <w:endnote w:type="continuationSeparator" w:id="0">
    <w:p w14:paraId="758E97E3" w14:textId="77777777" w:rsidR="00063667" w:rsidRDefault="00063667" w:rsidP="004A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charset w:val="00"/>
    <w:family w:val="modern"/>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8C12" w14:textId="77777777" w:rsidR="004C162A" w:rsidRDefault="004C162A" w:rsidP="004C162A">
    <w:pPr>
      <w:pStyle w:val="Sinespaciado"/>
      <w:jc w:val="right"/>
      <w:rPr>
        <w:rFonts w:ascii="Arial" w:hAnsi="Arial" w:cs="Arial"/>
        <w:sz w:val="18"/>
        <w:szCs w:val="18"/>
      </w:rPr>
    </w:pPr>
  </w:p>
  <w:p w14:paraId="17A66263" w14:textId="77777777" w:rsidR="004C162A" w:rsidRDefault="004C162A" w:rsidP="004C162A">
    <w:pPr>
      <w:pStyle w:val="Piedepgina"/>
    </w:pPr>
    <w:r>
      <w:rPr>
        <w:noProof/>
        <w:lang w:val="es-CO" w:eastAsia="es-CO"/>
      </w:rPr>
      <w:drawing>
        <wp:inline distT="0" distB="0" distL="0" distR="0" wp14:anchorId="177AA23F" wp14:editId="56AF18A9">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968"/>
      <w:gridCol w:w="720"/>
      <w:gridCol w:w="2273"/>
      <w:gridCol w:w="1603"/>
    </w:tblGrid>
    <w:tr w:rsidR="004C162A" w:rsidRPr="00080DA3" w14:paraId="2175719B" w14:textId="77777777" w:rsidTr="004C162A">
      <w:trPr>
        <w:trHeight w:val="229"/>
        <w:jc w:val="center"/>
      </w:trPr>
      <w:tc>
        <w:tcPr>
          <w:tcW w:w="100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5192D41" w14:textId="77777777" w:rsidR="004C162A" w:rsidRPr="00080DA3" w:rsidRDefault="004C162A" w:rsidP="004C162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1EA06C9" w14:textId="77777777" w:rsidR="004C162A" w:rsidRPr="00080DA3" w:rsidRDefault="004C162A" w:rsidP="004C162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12FD46" w14:textId="77777777" w:rsidR="004C162A" w:rsidRPr="00080DA3" w:rsidRDefault="004C162A" w:rsidP="004C162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6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58B3F5F" w14:textId="77777777" w:rsidR="004C162A" w:rsidRPr="00080DA3" w:rsidRDefault="004C162A" w:rsidP="004C162A">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A0AEA4A" w14:textId="77777777" w:rsidR="004C162A" w:rsidRPr="00080DA3" w:rsidRDefault="004C162A" w:rsidP="004C162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FCAFD5D" w14:textId="77777777" w:rsidR="004C162A" w:rsidRPr="00080DA3" w:rsidRDefault="004C162A" w:rsidP="004C162A">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60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966A283" w14:textId="77777777" w:rsidR="004C162A" w:rsidRPr="00080DA3" w:rsidRDefault="004C162A" w:rsidP="004C162A">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19</w:t>
          </w:r>
          <w:r w:rsidRPr="00080DA3">
            <w:rPr>
              <w:rFonts w:ascii="Geomanist Light" w:hAnsi="Geomanist Light"/>
              <w:b/>
              <w:bCs/>
              <w:sz w:val="18"/>
              <w:szCs w:val="18"/>
            </w:rPr>
            <w:fldChar w:fldCharType="end"/>
          </w:r>
        </w:p>
      </w:tc>
    </w:tr>
  </w:tbl>
  <w:p w14:paraId="11F5A2FE" w14:textId="77777777" w:rsidR="004C162A" w:rsidRPr="007B0854" w:rsidRDefault="004C162A" w:rsidP="004C162A">
    <w:pPr>
      <w:pStyle w:val="Piedepgina"/>
      <w:jc w:val="center"/>
      <w:rPr>
        <w:lang w:val="es-ES"/>
      </w:rPr>
    </w:pPr>
  </w:p>
  <w:p w14:paraId="2F150CE9" w14:textId="77777777" w:rsidR="004A34D2" w:rsidRPr="004C162A" w:rsidRDefault="00036776" w:rsidP="004C1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DDD8" w14:textId="77777777" w:rsidR="00063667" w:rsidRDefault="00063667" w:rsidP="004A182D">
      <w:pPr>
        <w:spacing w:after="0" w:line="240" w:lineRule="auto"/>
      </w:pPr>
      <w:r>
        <w:separator/>
      </w:r>
    </w:p>
  </w:footnote>
  <w:footnote w:type="continuationSeparator" w:id="0">
    <w:p w14:paraId="498B8668" w14:textId="77777777" w:rsidR="00063667" w:rsidRDefault="00063667" w:rsidP="004A182D">
      <w:pPr>
        <w:spacing w:after="0" w:line="240" w:lineRule="auto"/>
      </w:pPr>
      <w:r>
        <w:continuationSeparator/>
      </w:r>
    </w:p>
  </w:footnote>
  <w:footnote w:id="1">
    <w:p w14:paraId="6F41C1A8" w14:textId="77777777" w:rsidR="00FA6B2F" w:rsidRPr="000E2B80" w:rsidRDefault="00FA6B2F" w:rsidP="00FA6B2F">
      <w:pPr>
        <w:pBdr>
          <w:top w:val="nil"/>
          <w:left w:val="nil"/>
          <w:bottom w:val="nil"/>
          <w:right w:val="nil"/>
          <w:between w:val="nil"/>
        </w:pBdr>
        <w:ind w:firstLine="709"/>
        <w:jc w:val="both"/>
        <w:rPr>
          <w:rFonts w:ascii="Arial" w:eastAsia="Arial" w:hAnsi="Arial" w:cs="Arial"/>
          <w:sz w:val="19"/>
          <w:szCs w:val="19"/>
        </w:rPr>
      </w:pPr>
      <w:r w:rsidRPr="000E2B80">
        <w:rPr>
          <w:rFonts w:ascii="Arial" w:hAnsi="Arial" w:cs="Arial"/>
          <w:sz w:val="19"/>
          <w:szCs w:val="19"/>
          <w:vertAlign w:val="superscript"/>
        </w:rPr>
        <w:footnoteRef/>
      </w:r>
      <w:r w:rsidRPr="000E2B80">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E2B80">
        <w:rPr>
          <w:rFonts w:ascii="Arial" w:eastAsia="Arial" w:hAnsi="Arial" w:cs="Arial"/>
          <w:i/>
          <w:sz w:val="19"/>
          <w:szCs w:val="19"/>
        </w:rPr>
        <w:t xml:space="preserve">ibídem </w:t>
      </w:r>
      <w:r w:rsidRPr="000E2B80">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48AF334E" w14:textId="77777777" w:rsidR="00FA6B2F" w:rsidRPr="000E2B80" w:rsidRDefault="00FA6B2F" w:rsidP="00FA6B2F">
      <w:pPr>
        <w:pBdr>
          <w:top w:val="nil"/>
          <w:left w:val="nil"/>
          <w:bottom w:val="nil"/>
          <w:right w:val="nil"/>
          <w:between w:val="nil"/>
        </w:pBdr>
        <w:ind w:firstLine="709"/>
        <w:jc w:val="both"/>
        <w:rPr>
          <w:rFonts w:ascii="Arial" w:eastAsia="Arial" w:hAnsi="Arial" w:cs="Arial"/>
          <w:sz w:val="19"/>
          <w:szCs w:val="19"/>
        </w:rPr>
      </w:pPr>
    </w:p>
  </w:footnote>
  <w:footnote w:id="2">
    <w:p w14:paraId="4770474F" w14:textId="77777777" w:rsidR="00831B30" w:rsidRDefault="00831B30" w:rsidP="00AD4433">
      <w:pPr>
        <w:pStyle w:val="Textonotapie"/>
        <w:ind w:firstLine="708"/>
        <w:jc w:val="both"/>
      </w:pPr>
      <w:r>
        <w:rPr>
          <w:rStyle w:val="Refdenotaalpie"/>
        </w:rPr>
        <w:footnoteRef/>
      </w:r>
      <w:r>
        <w:t xml:space="preserve"> </w:t>
      </w:r>
      <w:r w:rsidRPr="0085300F">
        <w:rPr>
          <w:rFonts w:ascii="Arial" w:hAnsi="Arial" w:cs="Arial"/>
          <w:sz w:val="19"/>
          <w:szCs w:val="19"/>
        </w:rPr>
        <w:t>Resolución 326 del 2022 «Por la cual se actualizan los documentos tipo para los procesos de selección de concurso de méritos para contratar la interventoría de obras públicas de infraestructura de transporte y se deroga la Resolución 256 del 2020». Artículo 5</w:t>
      </w:r>
      <w:r>
        <w:rPr>
          <w:rFonts w:ascii="Arial" w:hAnsi="Arial" w:cs="Arial"/>
          <w:sz w:val="19"/>
          <w:szCs w:val="19"/>
        </w:rPr>
        <w:t xml:space="preserve">. Vigencia y derogatorias. La presente resolución rige a partir de su publicación, deroga la Resolución 256 del 2020 y sus modificaciones posteriores, y aplica a los procesos de selección de concurso de méritos en los que se pretenda contratar la interventoría de obras públicas de infraestructura de transporte, cuyo aviso de convocatoria se publique desde el 1 de noviembre del 2022». </w:t>
      </w:r>
    </w:p>
  </w:footnote>
  <w:footnote w:id="3">
    <w:p w14:paraId="396C81E8" w14:textId="77777777" w:rsidR="00831B30" w:rsidRPr="003139F8" w:rsidRDefault="00831B30" w:rsidP="00831B30">
      <w:pPr>
        <w:pStyle w:val="Textonotapie"/>
        <w:ind w:firstLine="708"/>
        <w:jc w:val="both"/>
        <w:rPr>
          <w:rFonts w:ascii="Arial" w:hAnsi="Arial" w:cs="Arial"/>
          <w:color w:val="000000"/>
          <w:sz w:val="19"/>
          <w:szCs w:val="19"/>
        </w:rPr>
      </w:pPr>
      <w:r w:rsidRPr="003139F8">
        <w:rPr>
          <w:rStyle w:val="Refdenotaalpie"/>
          <w:rFonts w:ascii="Arial" w:hAnsi="Arial" w:cs="Arial"/>
          <w:color w:val="000000"/>
          <w:sz w:val="19"/>
          <w:szCs w:val="19"/>
        </w:rPr>
        <w:footnoteRef/>
      </w:r>
      <w:r w:rsidRPr="003139F8">
        <w:rPr>
          <w:rFonts w:ascii="Arial" w:hAnsi="Arial" w:cs="Arial"/>
          <w:color w:val="000000"/>
          <w:sz w:val="19"/>
          <w:szCs w:val="19"/>
        </w:rPr>
        <w:t xml:space="preserve">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2C083D1" w14:textId="77777777" w:rsidR="00831B30" w:rsidRPr="003139F8" w:rsidRDefault="00831B30" w:rsidP="00831B30">
      <w:pPr>
        <w:pStyle w:val="Textonotapie"/>
        <w:ind w:firstLine="708"/>
        <w:jc w:val="both"/>
        <w:rPr>
          <w:rFonts w:ascii="Arial" w:hAnsi="Arial" w:cs="Arial"/>
          <w:color w:val="000000"/>
          <w:sz w:val="19"/>
          <w:szCs w:val="19"/>
        </w:rPr>
      </w:pPr>
      <w:r w:rsidRPr="003139F8">
        <w:rPr>
          <w:rFonts w:ascii="Arial" w:hAnsi="Arial" w:cs="Arial"/>
          <w:color w:val="000000"/>
          <w:sz w:val="19"/>
          <w:szCs w:val="19"/>
        </w:rPr>
        <w:t>[…]</w:t>
      </w:r>
    </w:p>
    <w:p w14:paraId="7E8D96EE"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»2o. Contrato de Consultoría.</w:t>
      </w:r>
    </w:p>
    <w:p w14:paraId="18E41689"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14132CE"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i/>
          <w:iCs/>
          <w:color w:val="000000"/>
          <w:sz w:val="19"/>
          <w:szCs w:val="19"/>
          <w:lang w:val="es-CO"/>
        </w:rPr>
        <w:t>Son también contratos de consultoría los que tienen por objeto la interventoría</w:t>
      </w:r>
      <w:r w:rsidRPr="003139F8">
        <w:rPr>
          <w:rFonts w:ascii="Arial" w:hAnsi="Arial" w:cs="Arial"/>
          <w:color w:val="000000"/>
          <w:sz w:val="19"/>
          <w:szCs w:val="19"/>
          <w:lang w:val="es-CO"/>
        </w:rPr>
        <w:t>, asesoría, gerencia de obra o de proyectos, dirección, programación y la ejecución de diseños, planos, anteproyectos y proyectos.</w:t>
      </w:r>
    </w:p>
    <w:p w14:paraId="3D46C2AE"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Ninguna orden del interventor de una obra podrá darse verbalmente. Es obligatorio para el interventor entregar por escrito sus órdenes o sugerencias y ellas deben enmarcarse dentro de los términos del respectivo contrato (Cursiva fuera del original).</w:t>
      </w:r>
    </w:p>
    <w:p w14:paraId="5EA76FBE" w14:textId="77777777" w:rsidR="00831B30" w:rsidRPr="003139F8" w:rsidRDefault="00831B30" w:rsidP="00831B30">
      <w:pPr>
        <w:pStyle w:val="Textonotapie"/>
        <w:ind w:firstLine="708"/>
        <w:jc w:val="both"/>
        <w:rPr>
          <w:rFonts w:ascii="Arial" w:hAnsi="Arial" w:cs="Arial"/>
          <w:color w:val="000000"/>
          <w:sz w:val="19"/>
          <w:szCs w:val="19"/>
          <w:lang w:val="es-CO"/>
        </w:rPr>
      </w:pPr>
    </w:p>
  </w:footnote>
  <w:footnote w:id="4">
    <w:p w14:paraId="5876ABDB"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Style w:val="Refdenotaalpie"/>
          <w:rFonts w:ascii="Arial" w:hAnsi="Arial" w:cs="Arial"/>
          <w:sz w:val="19"/>
          <w:szCs w:val="19"/>
        </w:rPr>
        <w:footnoteRef/>
      </w:r>
      <w:r w:rsidRPr="003139F8">
        <w:rPr>
          <w:rFonts w:ascii="Arial" w:hAnsi="Arial" w:cs="Arial"/>
          <w:sz w:val="19"/>
          <w:szCs w:val="19"/>
        </w:rPr>
        <w:t xml:space="preserve"> </w:t>
      </w:r>
      <w:r w:rsidRPr="003139F8">
        <w:rPr>
          <w:rFonts w:ascii="Arial" w:hAnsi="Arial" w:cs="Arial"/>
          <w:color w:val="000000"/>
          <w:sz w:val="19"/>
          <w:szCs w:val="19"/>
          <w:lang w:val="es-CO"/>
        </w:rPr>
        <w:t>Ley 1150 de 2007.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BABD69C"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w:t>
      </w:r>
    </w:p>
    <w:p w14:paraId="6A5507A5"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5B133123"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»En ningún caso se podrá incluir el precio, como factor de escogencia para la selección de consultores».</w:t>
      </w:r>
    </w:p>
  </w:footnote>
  <w:footnote w:id="5">
    <w:p w14:paraId="0A50F0A6"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Style w:val="Refdenotaalpie"/>
          <w:rFonts w:ascii="Arial" w:hAnsi="Arial" w:cs="Arial"/>
          <w:sz w:val="19"/>
          <w:szCs w:val="19"/>
        </w:rPr>
        <w:footnoteRef/>
      </w:r>
      <w:r w:rsidRPr="003139F8">
        <w:rPr>
          <w:rFonts w:ascii="Arial" w:hAnsi="Arial" w:cs="Arial"/>
          <w:sz w:val="19"/>
          <w:szCs w:val="19"/>
        </w:rPr>
        <w:t xml:space="preserve"> </w:t>
      </w:r>
      <w:r w:rsidRPr="003139F8">
        <w:rPr>
          <w:rFonts w:ascii="Arial" w:hAnsi="Arial" w:cs="Arial"/>
          <w:color w:val="000000"/>
          <w:sz w:val="19"/>
          <w:szCs w:val="19"/>
          <w:lang w:val="es-CO"/>
        </w:rPr>
        <w:t>Ley 1150 de 2007. «Artículo 5o. De la selección objetiva.</w:t>
      </w:r>
    </w:p>
    <w:p w14:paraId="5E2CB71E"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w:t>
      </w:r>
    </w:p>
    <w:p w14:paraId="7479D72E"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01410563" w14:textId="77777777" w:rsidR="00831B30" w:rsidRPr="003139F8" w:rsidRDefault="00831B30" w:rsidP="00831B30">
      <w:pPr>
        <w:pStyle w:val="Textonotapie"/>
        <w:ind w:firstLine="708"/>
        <w:jc w:val="both"/>
        <w:rPr>
          <w:rFonts w:ascii="Arial" w:hAnsi="Arial" w:cs="Arial"/>
          <w:color w:val="000000"/>
          <w:sz w:val="19"/>
          <w:szCs w:val="19"/>
          <w:lang w:val="es-CO"/>
        </w:rPr>
      </w:pPr>
    </w:p>
    <w:p w14:paraId="36785C3D"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Durante el término otorgado para subsanar las ofertas, los proponentes no podrán acreditar circunstancias ocurridas con posterioridad al cierre del proceso».</w:t>
      </w:r>
    </w:p>
    <w:p w14:paraId="42776F9F" w14:textId="77777777" w:rsidR="00831B30" w:rsidRPr="003139F8" w:rsidRDefault="00831B30" w:rsidP="00831B30">
      <w:pPr>
        <w:pStyle w:val="Textonotapie"/>
        <w:ind w:firstLine="708"/>
        <w:jc w:val="both"/>
        <w:rPr>
          <w:rFonts w:ascii="Arial" w:hAnsi="Arial" w:cs="Arial"/>
          <w:color w:val="000000"/>
          <w:sz w:val="19"/>
          <w:szCs w:val="19"/>
          <w:lang w:val="es-CO"/>
        </w:rPr>
      </w:pPr>
      <w:r w:rsidRPr="003139F8">
        <w:rPr>
          <w:rFonts w:ascii="Arial" w:hAnsi="Arial" w:cs="Arial"/>
          <w:color w:val="000000"/>
          <w:sz w:val="19"/>
          <w:szCs w:val="19"/>
          <w:lang w:val="es-CO"/>
        </w:rPr>
        <w:t>[...]</w:t>
      </w:r>
    </w:p>
  </w:footnote>
  <w:footnote w:id="6">
    <w:p w14:paraId="04A9E60C"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4EB01C7" w14:textId="77777777" w:rsidR="0021783B" w:rsidRPr="003139F8" w:rsidRDefault="0021783B" w:rsidP="0021783B">
      <w:pPr>
        <w:pBdr>
          <w:top w:val="nil"/>
          <w:left w:val="nil"/>
          <w:bottom w:val="nil"/>
          <w:right w:val="nil"/>
          <w:between w:val="nil"/>
        </w:pBdr>
        <w:ind w:firstLine="709"/>
        <w:jc w:val="both"/>
        <w:rPr>
          <w:rFonts w:ascii="Arial" w:eastAsia="Arial" w:hAnsi="Arial" w:cs="Arial"/>
          <w:b/>
          <w:color w:val="000000"/>
          <w:sz w:val="19"/>
          <w:szCs w:val="19"/>
        </w:rPr>
      </w:pPr>
    </w:p>
  </w:footnote>
  <w:footnote w:id="7">
    <w:p w14:paraId="46AFD13C"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8">
    <w:p w14:paraId="61FACF80"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Consejo de Estado. Sección Tercera, Subsección C. Sentencia del 26 de febrero de 2014. C.P. Enrique Gil Botero, Rad. 1999-00113-01 (25.804). </w:t>
      </w:r>
    </w:p>
  </w:footnote>
  <w:footnote w:id="9">
    <w:p w14:paraId="6DF74022"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vertAlign w:val="superscript"/>
        </w:rPr>
        <w:t xml:space="preserve"> </w:t>
      </w:r>
      <w:r w:rsidRPr="003139F8">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0">
    <w:p w14:paraId="41644200" w14:textId="77777777" w:rsidR="0021783B" w:rsidRPr="003139F8" w:rsidRDefault="0021783B" w:rsidP="0021783B">
      <w:pP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3139F8">
          <w:rPr>
            <w:rFonts w:ascii="Arial" w:eastAsia="Arial" w:hAnsi="Arial" w:cs="Arial"/>
            <w:color w:val="000000"/>
            <w:sz w:val="19"/>
            <w:szCs w:val="19"/>
          </w:rPr>
          <w:t>Ley 1150 de 2007</w:t>
        </w:r>
      </w:hyperlink>
      <w:r w:rsidRPr="003139F8">
        <w:rPr>
          <w:rFonts w:ascii="Arial" w:eastAsia="Arial" w:hAnsi="Arial" w:cs="Arial"/>
          <w:color w:val="000000"/>
          <w:sz w:val="19"/>
          <w:szCs w:val="19"/>
        </w:rPr>
        <w:t> y en el presente decreto.</w:t>
      </w:r>
    </w:p>
    <w:p w14:paraId="3E44D856" w14:textId="77777777" w:rsidR="0021783B" w:rsidRPr="003139F8" w:rsidRDefault="0021783B" w:rsidP="0021783B">
      <w:pPr>
        <w:ind w:firstLine="709"/>
        <w:jc w:val="both"/>
        <w:rPr>
          <w:rFonts w:ascii="Arial" w:eastAsia="Arial" w:hAnsi="Arial" w:cs="Arial"/>
          <w:color w:val="000000"/>
          <w:sz w:val="19"/>
          <w:szCs w:val="19"/>
        </w:rPr>
      </w:pPr>
      <w:r w:rsidRPr="003139F8">
        <w:rPr>
          <w:rFonts w:ascii="Arial" w:eastAsia="Arial" w:hAnsi="Arial" w:cs="Arial"/>
          <w:color w:val="000000"/>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722C2904" w14:textId="77777777" w:rsidR="0021783B" w:rsidRPr="003139F8" w:rsidRDefault="0021783B" w:rsidP="0021783B">
      <w:pPr>
        <w:ind w:firstLine="709"/>
        <w:jc w:val="both"/>
        <w:rPr>
          <w:rFonts w:ascii="Arial" w:eastAsia="Arial" w:hAnsi="Arial" w:cs="Arial"/>
          <w:color w:val="000000"/>
          <w:sz w:val="19"/>
          <w:szCs w:val="19"/>
        </w:rPr>
      </w:pPr>
      <w:r w:rsidRPr="003139F8">
        <w:rPr>
          <w:rFonts w:ascii="Arial" w:eastAsia="Arial" w:hAnsi="Arial" w:cs="Arial"/>
          <w:color w:val="000000"/>
          <w:sz w:val="19"/>
          <w:szCs w:val="19"/>
        </w:rPr>
        <w:t>»Será rechazada la oferta del proponente que dentro del término previsto en el pliego o en la solicitud, no responda al requerimiento que le haga la entidad para subsanarla.</w:t>
      </w:r>
    </w:p>
    <w:p w14:paraId="232E6D20" w14:textId="77777777" w:rsidR="0021783B" w:rsidRPr="003139F8" w:rsidRDefault="0021783B" w:rsidP="0021783B">
      <w:pPr>
        <w:ind w:firstLine="709"/>
        <w:jc w:val="both"/>
        <w:rPr>
          <w:rFonts w:ascii="Arial" w:eastAsia="Arial" w:hAnsi="Arial" w:cs="Arial"/>
          <w:color w:val="000000"/>
          <w:sz w:val="19"/>
          <w:szCs w:val="19"/>
        </w:rPr>
      </w:pPr>
      <w:r w:rsidRPr="003139F8">
        <w:rPr>
          <w:rFonts w:ascii="Arial" w:eastAsia="Arial" w:hAnsi="Arial" w:cs="Arial"/>
          <w:color w:val="000000"/>
          <w:sz w:val="19"/>
          <w:szCs w:val="19"/>
        </w:rPr>
        <w:t>»Cuando se utilice el mecanismo de subasta esta posibilidad deberá ejercerse hasta el momento previo a su realización, de conformidad con el artículo 22 del presente decreto.</w:t>
      </w:r>
    </w:p>
    <w:p w14:paraId="471D230A" w14:textId="77777777" w:rsidR="0021783B" w:rsidRPr="003139F8" w:rsidRDefault="0021783B" w:rsidP="0021783B">
      <w:pPr>
        <w:ind w:firstLine="709"/>
        <w:jc w:val="both"/>
        <w:rPr>
          <w:rFonts w:ascii="Arial" w:eastAsia="Arial" w:hAnsi="Arial" w:cs="Arial"/>
          <w:color w:val="000000"/>
          <w:sz w:val="19"/>
          <w:szCs w:val="19"/>
        </w:rPr>
      </w:pPr>
      <w:r w:rsidRPr="003139F8">
        <w:rPr>
          <w:rFonts w:ascii="Arial" w:eastAsia="Arial" w:hAnsi="Arial" w:cs="Arial"/>
          <w:color w:val="000000"/>
          <w:sz w:val="19"/>
          <w:szCs w:val="19"/>
        </w:rPr>
        <w:t xml:space="preserve">»En ningún caso la entidad podrá señalar taxativamente los requisitos o documentos subsanables o no subsanables en el pliego de condiciones, </w:t>
      </w:r>
      <w:r w:rsidRPr="003139F8">
        <w:rPr>
          <w:rFonts w:ascii="Arial" w:eastAsia="Arial" w:hAnsi="Arial" w:cs="Arial"/>
          <w:i/>
          <w:color w:val="000000"/>
          <w:sz w:val="19"/>
          <w:szCs w:val="19"/>
        </w:rPr>
        <w:t>ni permitir que se subsane la falta de capacidad para presentar la oferta, ni que se acrediten circunstancias ocurridas con posterioridad al cierre del proceso</w:t>
      </w:r>
      <w:r w:rsidRPr="003139F8">
        <w:rPr>
          <w:rFonts w:ascii="Arial" w:eastAsia="Arial" w:hAnsi="Arial" w:cs="Arial"/>
          <w:color w:val="000000"/>
          <w:sz w:val="19"/>
          <w:szCs w:val="19"/>
        </w:rPr>
        <w:t xml:space="preserve">». (Cursivas fuera de texto). </w:t>
      </w:r>
    </w:p>
    <w:p w14:paraId="43D61C3C"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p>
  </w:footnote>
  <w:footnote w:id="11">
    <w:p w14:paraId="08060F54"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Consejo de Estado, Sala de Consulta y Servicio Civil, concepto del 6 de noviembre de 2008. C.P. William Zambrano Cetina. Rad. 2008-00079-00(1927).</w:t>
      </w:r>
    </w:p>
    <w:p w14:paraId="6B86C1B6"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eastAsia="Arial" w:hAnsi="Arial" w:cs="Arial"/>
          <w:color w:val="000000"/>
          <w:sz w:val="19"/>
          <w:szCs w:val="19"/>
        </w:rPr>
        <w:t xml:space="preserve">  </w:t>
      </w:r>
    </w:p>
  </w:footnote>
  <w:footnote w:id="12">
    <w:p w14:paraId="2BC245CD"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Ver Consejo de Estado, Sección Tercera, Subsección C. Sentencia del 26 de febrero de 2011. C.P. Jaime Orlando Santofimio. Rad. 36.408.  </w:t>
      </w:r>
    </w:p>
    <w:p w14:paraId="56FC857D"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p>
  </w:footnote>
  <w:footnote w:id="13">
    <w:p w14:paraId="3099F935"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Ver Consejo de Estado, Sección Tercera, Subsección C. Sentencia del 26 de febrero de 2014. C.P. Enrique Gil Botero. Rad. 25.804.  </w:t>
      </w:r>
    </w:p>
    <w:p w14:paraId="1DFA3634"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p>
  </w:footnote>
  <w:footnote w:id="14">
    <w:p w14:paraId="22FE3B77"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Consejo de Estado, Sala de Consulta y Servicio Civil, concepto del 20 de mayo de 2010. C.P. Enrique José Arboleda Perdomo. Rad. 2010-00034-00(1992).</w:t>
      </w:r>
    </w:p>
    <w:p w14:paraId="0E3BFE27" w14:textId="77777777"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p>
  </w:footnote>
  <w:footnote w:id="15">
    <w:p w14:paraId="2D7D3D96" w14:textId="3C711865" w:rsidR="0021783B" w:rsidRPr="003139F8" w:rsidRDefault="0021783B" w:rsidP="0021783B">
      <w:pPr>
        <w:pBdr>
          <w:top w:val="nil"/>
          <w:left w:val="nil"/>
          <w:bottom w:val="nil"/>
          <w:right w:val="nil"/>
          <w:between w:val="nil"/>
        </w:pBdr>
        <w:ind w:firstLine="709"/>
        <w:jc w:val="both"/>
        <w:rPr>
          <w:rFonts w:ascii="Arial" w:eastAsia="Arial" w:hAnsi="Arial" w:cs="Arial"/>
          <w:color w:val="000000"/>
          <w:sz w:val="19"/>
          <w:szCs w:val="19"/>
        </w:rPr>
      </w:pPr>
      <w:r w:rsidRPr="003139F8">
        <w:rPr>
          <w:rFonts w:ascii="Arial" w:hAnsi="Arial" w:cs="Arial"/>
          <w:sz w:val="19"/>
          <w:szCs w:val="19"/>
          <w:vertAlign w:val="superscript"/>
        </w:rPr>
        <w:footnoteRef/>
      </w:r>
      <w:r w:rsidRPr="003139F8">
        <w:rPr>
          <w:rFonts w:ascii="Arial" w:eastAsia="Arial" w:hAnsi="Arial" w:cs="Arial"/>
          <w:color w:val="000000"/>
          <w:sz w:val="19"/>
          <w:szCs w:val="19"/>
        </w:rPr>
        <w:t xml:space="preserve"> CONSEJO DE ESTADO. Sección Tercera. Subsección C. Sentencia del 12 de noviembre de 2014. </w:t>
      </w:r>
      <w:r w:rsidRPr="003139F8">
        <w:rPr>
          <w:rFonts w:ascii="Arial" w:eastAsia="Arial" w:hAnsi="Arial" w:cs="Arial"/>
          <w:color w:val="000000"/>
          <w:sz w:val="19"/>
          <w:szCs w:val="19"/>
        </w:rPr>
        <w:t>Exp. 27.986. C.P. Enrique Gil Botero.</w:t>
      </w:r>
    </w:p>
  </w:footnote>
  <w:footnote w:id="16">
    <w:p w14:paraId="15B31DF0" w14:textId="77777777" w:rsidR="00AD4433" w:rsidRPr="003139F8" w:rsidRDefault="00AD4433" w:rsidP="00AD4433">
      <w:pPr>
        <w:pStyle w:val="Textonotapie"/>
        <w:ind w:firstLine="709"/>
        <w:jc w:val="both"/>
        <w:rPr>
          <w:rFonts w:ascii="Arial" w:hAnsi="Arial" w:cs="Arial"/>
          <w:sz w:val="19"/>
          <w:szCs w:val="19"/>
          <w:lang w:val="es-CO"/>
        </w:rPr>
      </w:pPr>
      <w:r w:rsidRPr="003139F8">
        <w:rPr>
          <w:rStyle w:val="Refdenotaalpie"/>
          <w:rFonts w:ascii="Arial" w:hAnsi="Arial" w:cs="Arial"/>
          <w:sz w:val="19"/>
          <w:szCs w:val="19"/>
        </w:rPr>
        <w:footnoteRef/>
      </w:r>
      <w:r w:rsidRPr="003139F8">
        <w:rPr>
          <w:rFonts w:ascii="Arial" w:hAnsi="Arial" w:cs="Arial"/>
          <w:sz w:val="19"/>
          <w:szCs w:val="19"/>
        </w:rPr>
        <w:t xml:space="preserve"> </w:t>
      </w:r>
      <w:r w:rsidRPr="003139F8">
        <w:rPr>
          <w:rFonts w:ascii="Arial" w:hAnsi="Arial" w:cs="Arial"/>
          <w:bCs/>
          <w:sz w:val="19"/>
          <w:szCs w:val="19"/>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17">
    <w:p w14:paraId="13904C51" w14:textId="77777777" w:rsidR="00AD4433" w:rsidRPr="003139F8" w:rsidRDefault="00AD4433" w:rsidP="00AD4433">
      <w:pPr>
        <w:pBdr>
          <w:top w:val="nil"/>
          <w:left w:val="nil"/>
          <w:bottom w:val="nil"/>
          <w:right w:val="nil"/>
          <w:between w:val="nil"/>
        </w:pBdr>
        <w:ind w:firstLine="709"/>
        <w:jc w:val="both"/>
        <w:rPr>
          <w:rFonts w:ascii="Arial" w:hAnsi="Arial" w:cs="Arial"/>
          <w:color w:val="000000"/>
          <w:sz w:val="19"/>
          <w:szCs w:val="19"/>
        </w:rPr>
      </w:pPr>
      <w:r w:rsidRPr="003139F8">
        <w:rPr>
          <w:rFonts w:ascii="Arial" w:hAnsi="Arial" w:cs="Arial"/>
          <w:sz w:val="19"/>
          <w:szCs w:val="19"/>
          <w:vertAlign w:val="superscript"/>
        </w:rPr>
        <w:footnoteRef/>
      </w:r>
      <w:r w:rsidRPr="003139F8">
        <w:rPr>
          <w:rFonts w:ascii="Arial" w:hAnsi="Arial" w:cs="Arial"/>
          <w:color w:val="000000"/>
          <w:sz w:val="19"/>
          <w:szCs w:val="19"/>
        </w:rPr>
        <w:t xml:space="preserve"> </w:t>
      </w:r>
      <w:r w:rsidRPr="003139F8">
        <w:rPr>
          <w:rFonts w:ascii="Arial" w:eastAsia="Arial" w:hAnsi="Arial" w:cs="Arial"/>
          <w:color w:val="000000"/>
          <w:sz w:val="19"/>
          <w:szCs w:val="19"/>
        </w:rPr>
        <w:t>Ibídem</w:t>
      </w:r>
      <w:r w:rsidRPr="003139F8">
        <w:rPr>
          <w:rFonts w:ascii="Arial" w:eastAsia="Arial" w:hAnsi="Arial" w:cs="Arial"/>
          <w:i/>
          <w:color w:val="000000"/>
          <w:sz w:val="19"/>
          <w:szCs w:val="19"/>
        </w:rPr>
        <w:t>.</w:t>
      </w:r>
    </w:p>
  </w:footnote>
  <w:footnote w:id="18">
    <w:p w14:paraId="21CC87E2" w14:textId="77777777" w:rsidR="00AD4433" w:rsidRPr="003139F8" w:rsidRDefault="00AD4433" w:rsidP="00AD4433">
      <w:pPr>
        <w:pBdr>
          <w:top w:val="nil"/>
          <w:left w:val="nil"/>
          <w:bottom w:val="nil"/>
          <w:right w:val="nil"/>
          <w:between w:val="nil"/>
        </w:pBdr>
        <w:ind w:firstLine="709"/>
        <w:jc w:val="both"/>
        <w:rPr>
          <w:rFonts w:ascii="Arial" w:hAnsi="Arial" w:cs="Arial"/>
          <w:color w:val="000000"/>
          <w:sz w:val="19"/>
          <w:szCs w:val="19"/>
        </w:rPr>
      </w:pPr>
      <w:r w:rsidRPr="003139F8">
        <w:rPr>
          <w:rFonts w:ascii="Arial" w:hAnsi="Arial" w:cs="Arial"/>
          <w:sz w:val="19"/>
          <w:szCs w:val="19"/>
          <w:vertAlign w:val="superscript"/>
        </w:rPr>
        <w:footnoteRef/>
      </w:r>
      <w:r w:rsidRPr="003139F8">
        <w:rPr>
          <w:rFonts w:ascii="Arial" w:hAnsi="Arial" w:cs="Arial"/>
          <w:color w:val="000000"/>
          <w:sz w:val="19"/>
          <w:szCs w:val="19"/>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43B6" w14:textId="77777777" w:rsidR="001B04FC" w:rsidRPr="003F58A1" w:rsidRDefault="001B04FC" w:rsidP="001B04FC">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9264" behindDoc="1" locked="0" layoutInCell="1" hidden="0" allowOverlap="1" wp14:anchorId="48BFDC54" wp14:editId="03746341">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1B04FC" w:rsidRPr="00367110" w14:paraId="75188554" w14:textId="77777777" w:rsidTr="0085300F">
      <w:tc>
        <w:tcPr>
          <w:tcW w:w="6756" w:type="dxa"/>
        </w:tcPr>
        <w:p w14:paraId="114E6DBE" w14:textId="77777777" w:rsidR="001B04FC" w:rsidRPr="006478E3" w:rsidRDefault="001B04FC" w:rsidP="001B04F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8D4D696" w14:textId="77777777" w:rsidR="001B04FC" w:rsidRPr="0057618A" w:rsidRDefault="001B04FC" w:rsidP="001B04F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6838F3AF" w14:textId="77777777" w:rsidR="001B04FC" w:rsidRPr="00367110" w:rsidRDefault="001B04FC" w:rsidP="001B04FC">
          <w:pPr>
            <w:jc w:val="right"/>
            <w:rPr>
              <w:rFonts w:eastAsia="Arial Nova" w:cs="Arial Nova"/>
              <w:lang w:eastAsia="es-CO"/>
            </w:rPr>
          </w:pPr>
        </w:p>
      </w:tc>
      <w:tc>
        <w:tcPr>
          <w:tcW w:w="1324" w:type="dxa"/>
        </w:tcPr>
        <w:p w14:paraId="6BE96D71" w14:textId="77777777" w:rsidR="001B04FC" w:rsidRPr="00367110" w:rsidRDefault="001B04FC" w:rsidP="001B04FC">
          <w:pPr>
            <w:jc w:val="right"/>
            <w:rPr>
              <w:rFonts w:eastAsia="Arial Nova" w:cs="Arial Nova"/>
              <w:lang w:eastAsia="es-CO"/>
            </w:rPr>
          </w:pPr>
        </w:p>
      </w:tc>
    </w:tr>
  </w:tbl>
  <w:p w14:paraId="6C6F4F5E" w14:textId="1649A85A" w:rsidR="007B0854" w:rsidRPr="001B04FC" w:rsidRDefault="00036776" w:rsidP="001B04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7755A9"/>
    <w:multiLevelType w:val="hybridMultilevel"/>
    <w:tmpl w:val="7A1870B4"/>
    <w:lvl w:ilvl="0" w:tplc="1AA6CD6E">
      <w:start w:val="2"/>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0D8262A4"/>
    <w:multiLevelType w:val="hybridMultilevel"/>
    <w:tmpl w:val="73EC947C"/>
    <w:lvl w:ilvl="0" w:tplc="39422330">
      <w:start w:val="1"/>
      <w:numFmt w:val="lowerRoman"/>
      <w:lvlText w:val="%1)"/>
      <w:lvlJc w:val="left"/>
      <w:pPr>
        <w:ind w:left="2280" w:hanging="720"/>
      </w:pPr>
      <w:rPr>
        <w:rFonts w:hint="default"/>
        <w:sz w:val="2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22F54483"/>
    <w:multiLevelType w:val="hybridMultilevel"/>
    <w:tmpl w:val="BCD25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7F527C"/>
    <w:multiLevelType w:val="multilevel"/>
    <w:tmpl w:val="6B46E08E"/>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3A4562"/>
    <w:multiLevelType w:val="hybridMultilevel"/>
    <w:tmpl w:val="520600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6363E59"/>
    <w:multiLevelType w:val="hybridMultilevel"/>
    <w:tmpl w:val="1DA00A86"/>
    <w:lvl w:ilvl="0" w:tplc="6F440D6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2BB31B0"/>
    <w:multiLevelType w:val="hybridMultilevel"/>
    <w:tmpl w:val="261A4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74723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044595">
    <w:abstractNumId w:val="7"/>
  </w:num>
  <w:num w:numId="3" w16cid:durableId="355237661">
    <w:abstractNumId w:val="3"/>
  </w:num>
  <w:num w:numId="4" w16cid:durableId="611011965">
    <w:abstractNumId w:val="5"/>
  </w:num>
  <w:num w:numId="5" w16cid:durableId="1556813813">
    <w:abstractNumId w:val="6"/>
  </w:num>
  <w:num w:numId="6" w16cid:durableId="1365596421">
    <w:abstractNumId w:val="2"/>
  </w:num>
  <w:num w:numId="7" w16cid:durableId="1366910887">
    <w:abstractNumId w:val="4"/>
  </w:num>
  <w:num w:numId="8" w16cid:durableId="211238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6D"/>
    <w:rsid w:val="000233A8"/>
    <w:rsid w:val="00036776"/>
    <w:rsid w:val="000503A3"/>
    <w:rsid w:val="00052EE2"/>
    <w:rsid w:val="00063667"/>
    <w:rsid w:val="000811D7"/>
    <w:rsid w:val="000A6964"/>
    <w:rsid w:val="000C368A"/>
    <w:rsid w:val="000E77A6"/>
    <w:rsid w:val="001425C6"/>
    <w:rsid w:val="00174D61"/>
    <w:rsid w:val="00181A0F"/>
    <w:rsid w:val="001A5C14"/>
    <w:rsid w:val="001B04FC"/>
    <w:rsid w:val="001C0B77"/>
    <w:rsid w:val="001C444C"/>
    <w:rsid w:val="001E3E69"/>
    <w:rsid w:val="0021783B"/>
    <w:rsid w:val="00307AF7"/>
    <w:rsid w:val="003764D5"/>
    <w:rsid w:val="003A7F22"/>
    <w:rsid w:val="003F1283"/>
    <w:rsid w:val="00450A90"/>
    <w:rsid w:val="00464F7E"/>
    <w:rsid w:val="004A182D"/>
    <w:rsid w:val="004A5A09"/>
    <w:rsid w:val="004C162A"/>
    <w:rsid w:val="004C1856"/>
    <w:rsid w:val="004D0239"/>
    <w:rsid w:val="00527D6F"/>
    <w:rsid w:val="00530263"/>
    <w:rsid w:val="0053409C"/>
    <w:rsid w:val="00550602"/>
    <w:rsid w:val="005A3892"/>
    <w:rsid w:val="0062271F"/>
    <w:rsid w:val="0067708E"/>
    <w:rsid w:val="006864FC"/>
    <w:rsid w:val="00690F0F"/>
    <w:rsid w:val="006A1978"/>
    <w:rsid w:val="006B347C"/>
    <w:rsid w:val="006B6329"/>
    <w:rsid w:val="006C0634"/>
    <w:rsid w:val="007A22D9"/>
    <w:rsid w:val="007C6AC7"/>
    <w:rsid w:val="007E0670"/>
    <w:rsid w:val="00831B30"/>
    <w:rsid w:val="00836C9D"/>
    <w:rsid w:val="00860ACA"/>
    <w:rsid w:val="00860D62"/>
    <w:rsid w:val="008D76FA"/>
    <w:rsid w:val="00923CFD"/>
    <w:rsid w:val="00973E2C"/>
    <w:rsid w:val="00975910"/>
    <w:rsid w:val="009903BB"/>
    <w:rsid w:val="009A19B3"/>
    <w:rsid w:val="009D3DA1"/>
    <w:rsid w:val="00A13310"/>
    <w:rsid w:val="00A3057A"/>
    <w:rsid w:val="00A51E99"/>
    <w:rsid w:val="00A53EA3"/>
    <w:rsid w:val="00AA7BDC"/>
    <w:rsid w:val="00AC2D0A"/>
    <w:rsid w:val="00AC6F42"/>
    <w:rsid w:val="00AD4433"/>
    <w:rsid w:val="00AE25A1"/>
    <w:rsid w:val="00B931AD"/>
    <w:rsid w:val="00BB24EC"/>
    <w:rsid w:val="00BB4D8B"/>
    <w:rsid w:val="00BB6635"/>
    <w:rsid w:val="00C26F78"/>
    <w:rsid w:val="00C33C55"/>
    <w:rsid w:val="00C6374A"/>
    <w:rsid w:val="00C70339"/>
    <w:rsid w:val="00CF719E"/>
    <w:rsid w:val="00D25DA1"/>
    <w:rsid w:val="00D36861"/>
    <w:rsid w:val="00D7097E"/>
    <w:rsid w:val="00D75D2D"/>
    <w:rsid w:val="00DA52D1"/>
    <w:rsid w:val="00DC2E7A"/>
    <w:rsid w:val="00E274CD"/>
    <w:rsid w:val="00E5172B"/>
    <w:rsid w:val="00E63E71"/>
    <w:rsid w:val="00E719EA"/>
    <w:rsid w:val="00EA426D"/>
    <w:rsid w:val="00EC6FD1"/>
    <w:rsid w:val="00F510DE"/>
    <w:rsid w:val="00F84534"/>
    <w:rsid w:val="00FA6B2F"/>
    <w:rsid w:val="00FA7305"/>
    <w:rsid w:val="00FB347B"/>
    <w:rsid w:val="00FF7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05D"/>
  <w15:chartTrackingRefBased/>
  <w15:docId w15:val="{93043961-65C5-4773-84F4-533A300E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2D"/>
  </w:style>
  <w:style w:type="paragraph" w:styleId="NormalWeb">
    <w:name w:val="Normal (Web)"/>
    <w:basedOn w:val="Normal"/>
    <w:uiPriority w:val="99"/>
    <w:unhideWhenUsed/>
    <w:rsid w:val="004A182D"/>
    <w:rPr>
      <w:rFonts w:ascii="Times New Roman" w:hAnsi="Times New Roman" w:cs="Times New Roman"/>
      <w:sz w:val="24"/>
      <w:szCs w:val="24"/>
    </w:rPr>
  </w:style>
  <w:style w:type="paragraph" w:styleId="Piedepgina">
    <w:name w:val="footer"/>
    <w:basedOn w:val="Normal"/>
    <w:link w:val="PiedepginaCar"/>
    <w:uiPriority w:val="99"/>
    <w:unhideWhenUsed/>
    <w:rsid w:val="004A182D"/>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A182D"/>
    <w:rPr>
      <w:sz w:val="24"/>
      <w:lang w:val="es-MX"/>
    </w:rPr>
  </w:style>
  <w:style w:type="table" w:styleId="Tablaconcuadrcula">
    <w:name w:val="Table Grid"/>
    <w:basedOn w:val="Tablanormal"/>
    <w:uiPriority w:val="59"/>
    <w:qFormat/>
    <w:rsid w:val="004A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4A182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182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182D"/>
    <w:pPr>
      <w:spacing w:after="0" w:line="240" w:lineRule="auto"/>
    </w:pPr>
    <w:rPr>
      <w:sz w:val="20"/>
      <w:szCs w:val="20"/>
      <w:lang w:val="es-MX"/>
    </w:rPr>
  </w:style>
  <w:style w:type="character" w:customStyle="1" w:styleId="TextonotapieCar1">
    <w:name w:val="Texto nota pie Car1"/>
    <w:basedOn w:val="Fuentedeprrafopredeter"/>
    <w:uiPriority w:val="99"/>
    <w:semiHidden/>
    <w:rsid w:val="004A182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182D"/>
    <w:rPr>
      <w:vertAlign w:val="superscript"/>
    </w:rPr>
  </w:style>
  <w:style w:type="character" w:styleId="Hipervnculo">
    <w:name w:val="Hyperlink"/>
    <w:basedOn w:val="Fuentedeprrafopredeter"/>
    <w:uiPriority w:val="99"/>
    <w:unhideWhenUsed/>
    <w:rsid w:val="004A182D"/>
    <w:rPr>
      <w:color w:val="0563C1" w:themeColor="hyperlink"/>
      <w:u w:val="single"/>
    </w:rPr>
  </w:style>
  <w:style w:type="paragraph" w:customStyle="1" w:styleId="Appelnotedebasde">
    <w:name w:val="Appel note de bas de..."/>
    <w:basedOn w:val="Normal"/>
    <w:link w:val="Refdenotaalpie"/>
    <w:uiPriority w:val="99"/>
    <w:rsid w:val="004A182D"/>
    <w:pPr>
      <w:spacing w:line="240" w:lineRule="exac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182D"/>
    <w:pPr>
      <w:ind w:left="720"/>
      <w:contextualSpacing/>
    </w:pPr>
  </w:style>
  <w:style w:type="paragraph" w:customStyle="1" w:styleId="InviasNormal">
    <w:name w:val="Invias Normal"/>
    <w:basedOn w:val="Normal"/>
    <w:link w:val="InviasNormalCar"/>
    <w:qFormat/>
    <w:rsid w:val="0053409C"/>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3409C"/>
    <w:rPr>
      <w:rFonts w:ascii="Arial Narrow" w:eastAsia="Times New Roman" w:hAnsi="Arial Narrow" w:cs="Times New Roman"/>
      <w:sz w:val="24"/>
      <w:szCs w:val="24"/>
      <w:lang w:val="x-none" w:eastAsia="es-ES"/>
    </w:rPr>
  </w:style>
  <w:style w:type="character" w:styleId="Refdecomentario">
    <w:name w:val="annotation reference"/>
    <w:basedOn w:val="Fuentedeprrafopredeter"/>
    <w:uiPriority w:val="99"/>
    <w:semiHidden/>
    <w:unhideWhenUsed/>
    <w:rsid w:val="007C6AC7"/>
    <w:rPr>
      <w:sz w:val="16"/>
      <w:szCs w:val="16"/>
    </w:rPr>
  </w:style>
  <w:style w:type="paragraph" w:styleId="Textocomentario">
    <w:name w:val="annotation text"/>
    <w:basedOn w:val="Normal"/>
    <w:link w:val="TextocomentarioCar"/>
    <w:uiPriority w:val="99"/>
    <w:unhideWhenUsed/>
    <w:rsid w:val="007C6AC7"/>
    <w:pPr>
      <w:spacing w:line="240" w:lineRule="auto"/>
    </w:pPr>
    <w:rPr>
      <w:sz w:val="20"/>
      <w:szCs w:val="20"/>
    </w:rPr>
  </w:style>
  <w:style w:type="character" w:customStyle="1" w:styleId="TextocomentarioCar">
    <w:name w:val="Texto comentario Car"/>
    <w:basedOn w:val="Fuentedeprrafopredeter"/>
    <w:link w:val="Textocomentario"/>
    <w:uiPriority w:val="99"/>
    <w:rsid w:val="007C6AC7"/>
    <w:rPr>
      <w:sz w:val="20"/>
      <w:szCs w:val="20"/>
    </w:rPr>
  </w:style>
  <w:style w:type="paragraph" w:styleId="Asuntodelcomentario">
    <w:name w:val="annotation subject"/>
    <w:basedOn w:val="Textocomentario"/>
    <w:next w:val="Textocomentario"/>
    <w:link w:val="AsuntodelcomentarioCar"/>
    <w:uiPriority w:val="99"/>
    <w:semiHidden/>
    <w:unhideWhenUsed/>
    <w:rsid w:val="007C6AC7"/>
    <w:rPr>
      <w:b/>
      <w:bCs/>
    </w:rPr>
  </w:style>
  <w:style w:type="character" w:customStyle="1" w:styleId="AsuntodelcomentarioCar">
    <w:name w:val="Asunto del comentario Car"/>
    <w:basedOn w:val="TextocomentarioCar"/>
    <w:link w:val="Asuntodelcomentario"/>
    <w:uiPriority w:val="99"/>
    <w:semiHidden/>
    <w:rsid w:val="007C6AC7"/>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A7305"/>
  </w:style>
  <w:style w:type="paragraph" w:customStyle="1" w:styleId="Entidad-Capitulo">
    <w:name w:val="Entidad-Capitulo"/>
    <w:next w:val="Normal"/>
    <w:autoRedefine/>
    <w:uiPriority w:val="99"/>
    <w:qFormat/>
    <w:rsid w:val="00FA7305"/>
    <w:pPr>
      <w:keepNext/>
      <w:spacing w:before="240" w:after="0" w:line="276" w:lineRule="auto"/>
      <w:ind w:left="360"/>
      <w:jc w:val="center"/>
      <w:outlineLvl w:val="0"/>
    </w:pPr>
    <w:rPr>
      <w:rFonts w:ascii="Arial" w:eastAsia="Times New Roman" w:hAnsi="Arial" w:cs="Arial"/>
      <w:b/>
      <w:smallCaps/>
      <w:sz w:val="20"/>
      <w:szCs w:val="20"/>
      <w:lang w:eastAsia="es-ES"/>
    </w:rPr>
  </w:style>
  <w:style w:type="character" w:customStyle="1" w:styleId="normaltextrun">
    <w:name w:val="normaltextrun"/>
    <w:basedOn w:val="Fuentedeprrafopredeter"/>
    <w:rsid w:val="00FA7305"/>
  </w:style>
  <w:style w:type="character" w:customStyle="1" w:styleId="eop">
    <w:name w:val="eop"/>
    <w:basedOn w:val="Fuentedeprrafopredeter"/>
    <w:rsid w:val="00FA7305"/>
  </w:style>
  <w:style w:type="paragraph" w:styleId="Textoindependiente">
    <w:name w:val="Body Text"/>
    <w:basedOn w:val="Normal"/>
    <w:link w:val="TextoindependienteCar"/>
    <w:uiPriority w:val="1"/>
    <w:qFormat/>
    <w:rsid w:val="00831B30"/>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831B3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539CFA-BD69-45C2-ADE2-87522C68F8A8}">
  <ds:schemaRefs>
    <ds:schemaRef ds:uri="http://schemas.openxmlformats.org/officeDocument/2006/bibliography"/>
  </ds:schemaRefs>
</ds:datastoreItem>
</file>

<file path=customXml/itemProps2.xml><?xml version="1.0" encoding="utf-8"?>
<ds:datastoreItem xmlns:ds="http://schemas.openxmlformats.org/officeDocument/2006/customXml" ds:itemID="{DDACE662-69C1-4D2B-ACE8-91115AFF993E}">
  <ds:schemaRefs>
    <ds:schemaRef ds:uri="http://schemas.microsoft.com/sharepoint/v3/contenttype/forms"/>
  </ds:schemaRefs>
</ds:datastoreItem>
</file>

<file path=customXml/itemProps3.xml><?xml version="1.0" encoding="utf-8"?>
<ds:datastoreItem xmlns:ds="http://schemas.openxmlformats.org/officeDocument/2006/customXml" ds:itemID="{8CBF43F3-B124-40A8-8F26-236946D8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EBCD8-E7D3-4311-8394-B5B98B3F3336}">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9d85dbaf-23eb-4e57-a637-93dcacc8b1a1"/>
    <ds:schemaRef ds:uri="http://schemas.openxmlformats.org/package/2006/metadata/core-propertie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10748</Words>
  <Characters>59115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Ana Maria Velez Arteaga</cp:lastModifiedBy>
  <cp:revision>2</cp:revision>
  <dcterms:created xsi:type="dcterms:W3CDTF">2023-03-02T02:51:00Z</dcterms:created>
  <dcterms:modified xsi:type="dcterms:W3CDTF">2023-03-02T02:51:00Z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