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6A96" w14:textId="77777777" w:rsidR="005520DD" w:rsidRPr="008167EE" w:rsidRDefault="005520DD" w:rsidP="005520DD">
      <w:pPr>
        <w:jc w:val="right"/>
        <w:rPr>
          <w:rFonts w:ascii="Geomanist Light" w:eastAsia="Calibri" w:hAnsi="Geomanist Light" w:cs="Arial"/>
          <w:b/>
          <w:color w:val="000000" w:themeColor="text1"/>
          <w:sz w:val="20"/>
          <w:szCs w:val="20"/>
          <w:lang w:val="es-ES_tradnl"/>
        </w:rPr>
      </w:pPr>
      <w:bookmarkStart w:id="0" w:name="_Hlk28946138"/>
      <w:bookmarkStart w:id="1" w:name="_Hlk29548183"/>
      <w:r w:rsidRPr="008167EE">
        <w:rPr>
          <w:rFonts w:ascii="Geomanist Light" w:hAnsi="Geomanist Light" w:cs="Arial"/>
          <w:bCs/>
          <w:color w:val="000000" w:themeColor="text1"/>
          <w:sz w:val="16"/>
          <w:szCs w:val="16"/>
          <w:lang w:val="es-ES_tradnl" w:eastAsia="es-ES"/>
        </w:rPr>
        <w:t>CCE-DES-FM-17</w:t>
      </w:r>
      <w:bookmarkEnd w:id="0"/>
      <w:bookmarkEnd w:id="1"/>
    </w:p>
    <w:p w14:paraId="04EADDFA" w14:textId="77777777" w:rsidR="005520DD" w:rsidRPr="008167EE" w:rsidRDefault="005520DD" w:rsidP="005520DD">
      <w:pPr>
        <w:spacing w:line="276" w:lineRule="auto"/>
        <w:jc w:val="both"/>
        <w:rPr>
          <w:rFonts w:ascii="Geomanist Light" w:hAnsi="Geomanist Light" w:cs="Arial"/>
          <w:noProof/>
          <w:color w:val="000000" w:themeColor="text1"/>
          <w:sz w:val="22"/>
          <w:lang w:val="es-ES_tradnl"/>
        </w:rPr>
      </w:pPr>
    </w:p>
    <w:p w14:paraId="2F66A75B" w14:textId="77777777" w:rsidR="009D4249" w:rsidRPr="008167EE" w:rsidRDefault="009D4249" w:rsidP="004908DF">
      <w:pPr>
        <w:tabs>
          <w:tab w:val="left" w:pos="3374"/>
        </w:tabs>
        <w:jc w:val="both"/>
        <w:rPr>
          <w:rFonts w:ascii="Geomanist Light" w:hAnsi="Geomanist Light" w:cs="Arial"/>
          <w:b/>
          <w:color w:val="000000" w:themeColor="text1"/>
          <w:sz w:val="22"/>
          <w:szCs w:val="22"/>
        </w:rPr>
      </w:pPr>
      <w:r w:rsidRPr="008167EE">
        <w:rPr>
          <w:rFonts w:ascii="Geomanist Light" w:hAnsi="Geomanist Light" w:cs="Arial"/>
          <w:b/>
          <w:bCs/>
          <w:sz w:val="22"/>
          <w:szCs w:val="22"/>
        </w:rPr>
        <w:t xml:space="preserve">COLOMBIA COMPRA EFICIENTE – </w:t>
      </w:r>
      <w:r w:rsidRPr="00A402ED">
        <w:rPr>
          <w:rFonts w:ascii="Geomanist Light" w:hAnsi="Geomanist Light" w:cs="Arial"/>
          <w:b/>
          <w:bCs/>
          <w:sz w:val="22"/>
          <w:szCs w:val="22"/>
        </w:rPr>
        <w:t>Competencia Consultiva</w:t>
      </w:r>
      <w:r w:rsidRPr="008167EE">
        <w:rPr>
          <w:rFonts w:ascii="Geomanist Light" w:hAnsi="Geomanist Light" w:cs="Arial"/>
          <w:b/>
          <w:bCs/>
          <w:sz w:val="22"/>
          <w:szCs w:val="22"/>
        </w:rPr>
        <w:t xml:space="preserve"> – Contratación Estatal – Normas Generales</w:t>
      </w:r>
    </w:p>
    <w:p w14:paraId="102F22E1" w14:textId="77777777" w:rsidR="009D4249" w:rsidRPr="008167EE" w:rsidRDefault="009D4249" w:rsidP="009D4249">
      <w:pPr>
        <w:tabs>
          <w:tab w:val="left" w:pos="3374"/>
        </w:tabs>
        <w:spacing w:line="276" w:lineRule="auto"/>
        <w:jc w:val="both"/>
        <w:rPr>
          <w:rFonts w:ascii="Geomanist Light" w:hAnsi="Geomanist Light" w:cs="Arial"/>
          <w:b/>
          <w:bCs/>
          <w:sz w:val="20"/>
          <w:szCs w:val="20"/>
        </w:rPr>
      </w:pPr>
    </w:p>
    <w:p w14:paraId="7B59DCE3" w14:textId="77777777" w:rsidR="009D4249" w:rsidRPr="008167EE" w:rsidRDefault="009D4249" w:rsidP="009D4249">
      <w:pPr>
        <w:tabs>
          <w:tab w:val="left" w:pos="3374"/>
        </w:tabs>
        <w:jc w:val="both"/>
        <w:rPr>
          <w:rFonts w:ascii="Geomanist Light" w:hAnsi="Geomanist Light" w:cs="Arial"/>
          <w:sz w:val="20"/>
          <w:szCs w:val="20"/>
        </w:rPr>
      </w:pPr>
      <w:r w:rsidRPr="008167EE">
        <w:rPr>
          <w:rFonts w:ascii="Geomanist Light" w:hAnsi="Geomanist Light" w:cs="Arial"/>
          <w:sz w:val="20"/>
          <w:szCs w:val="20"/>
        </w:rPr>
        <w:t xml:space="preserve">Es necesario tener en cuenta que esta entidad solo tiene competencia para responder solicitudes sobre la aplicación de normas de carácter general en materia de compras y contratación pública. </w:t>
      </w:r>
    </w:p>
    <w:p w14:paraId="417BF7C9" w14:textId="77777777" w:rsidR="009D4249" w:rsidRPr="008167EE" w:rsidRDefault="009D4249" w:rsidP="009D4249">
      <w:pPr>
        <w:tabs>
          <w:tab w:val="left" w:pos="3374"/>
        </w:tabs>
        <w:jc w:val="both"/>
        <w:rPr>
          <w:rFonts w:ascii="Geomanist Light" w:hAnsi="Geomanist Light" w:cs="Arial"/>
          <w:sz w:val="20"/>
          <w:szCs w:val="20"/>
        </w:rPr>
      </w:pPr>
    </w:p>
    <w:p w14:paraId="4BDDB5A8" w14:textId="77777777" w:rsidR="009D4249" w:rsidRPr="008167EE" w:rsidRDefault="009D4249" w:rsidP="009D4249">
      <w:pPr>
        <w:tabs>
          <w:tab w:val="left" w:pos="3374"/>
        </w:tabs>
        <w:jc w:val="both"/>
        <w:rPr>
          <w:rFonts w:ascii="Geomanist Light" w:hAnsi="Geomanist Light" w:cs="Arial"/>
          <w:color w:val="000000" w:themeColor="text1"/>
          <w:sz w:val="20"/>
          <w:szCs w:val="20"/>
          <w:lang w:val="es-ES"/>
        </w:rPr>
      </w:pPr>
      <w:r w:rsidRPr="008167EE">
        <w:rPr>
          <w:rFonts w:ascii="Geomanist Light" w:hAnsi="Geomanist Light" w:cs="Arial"/>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tampoco puede extenderse a la resolución de controversias, ni a brindar asesorías sobre casos puntuales</w:t>
      </w:r>
      <w:r w:rsidRPr="008167EE">
        <w:rPr>
          <w:rFonts w:ascii="Geomanist Light" w:hAnsi="Geomanist Light" w:cs="Arial"/>
          <w:color w:val="000000" w:themeColor="text1"/>
          <w:sz w:val="20"/>
          <w:szCs w:val="20"/>
          <w:lang w:val="es-ES"/>
        </w:rPr>
        <w:t xml:space="preserve">. </w:t>
      </w:r>
    </w:p>
    <w:p w14:paraId="32422A89" w14:textId="77777777" w:rsidR="009D4249" w:rsidRPr="008167EE" w:rsidRDefault="009D4249" w:rsidP="00013A0C">
      <w:pPr>
        <w:jc w:val="both"/>
        <w:rPr>
          <w:rFonts w:ascii="Geomanist Light" w:eastAsia="Calibri" w:hAnsi="Geomanist Light" w:cs="Arial"/>
          <w:b/>
          <w:bCs/>
          <w:color w:val="000000" w:themeColor="text1"/>
          <w:sz w:val="22"/>
          <w:szCs w:val="22"/>
        </w:rPr>
      </w:pPr>
    </w:p>
    <w:p w14:paraId="251DC55B" w14:textId="362E88C8" w:rsidR="00013A0C" w:rsidRPr="008167EE" w:rsidRDefault="00013A0C" w:rsidP="00013A0C">
      <w:pPr>
        <w:jc w:val="both"/>
        <w:rPr>
          <w:rFonts w:ascii="Geomanist Light" w:eastAsia="Calibri" w:hAnsi="Geomanist Light" w:cs="Arial"/>
          <w:b/>
          <w:bCs/>
          <w:color w:val="000000" w:themeColor="text1"/>
          <w:sz w:val="22"/>
          <w:szCs w:val="22"/>
        </w:rPr>
      </w:pPr>
      <w:r w:rsidRPr="008167EE">
        <w:rPr>
          <w:rFonts w:ascii="Geomanist Light" w:eastAsia="Calibri" w:hAnsi="Geomanist Light" w:cs="Arial"/>
          <w:b/>
          <w:bCs/>
          <w:color w:val="000000" w:themeColor="text1"/>
          <w:sz w:val="22"/>
          <w:szCs w:val="22"/>
        </w:rPr>
        <w:t xml:space="preserve">LEY DE EMPRENDIMIENTO – Ley 2069 de 2020 – Finalidad </w:t>
      </w:r>
    </w:p>
    <w:p w14:paraId="0228FA32" w14:textId="77777777" w:rsidR="00013A0C" w:rsidRPr="008167EE" w:rsidRDefault="00013A0C" w:rsidP="00013A0C">
      <w:pPr>
        <w:jc w:val="both"/>
        <w:rPr>
          <w:rFonts w:ascii="Geomanist Light" w:eastAsia="Calibri" w:hAnsi="Geomanist Light" w:cs="Arial"/>
          <w:color w:val="000000" w:themeColor="text1"/>
          <w:sz w:val="20"/>
          <w:szCs w:val="20"/>
        </w:rPr>
      </w:pPr>
    </w:p>
    <w:p w14:paraId="6B40C4D9" w14:textId="77777777" w:rsidR="00AC706B" w:rsidRPr="008167EE" w:rsidRDefault="00AC706B" w:rsidP="00AC706B">
      <w:pPr>
        <w:spacing w:after="120"/>
        <w:jc w:val="both"/>
        <w:rPr>
          <w:rFonts w:ascii="Geomanist Light" w:hAnsi="Geomanist Light" w:cs="Arial"/>
          <w:sz w:val="20"/>
          <w:szCs w:val="20"/>
        </w:rPr>
      </w:pPr>
      <w:r w:rsidRPr="008167EE">
        <w:rPr>
          <w:rFonts w:ascii="Geomanist Light" w:hAnsi="Geomanist Light" w:cs="Arial"/>
          <w:sz w:val="20"/>
          <w:szCs w:val="20"/>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numeral 11 del artículo 189 de la Constitución Política, expida los decretos correspondientes que permitan la cumplida ejecución de esta Ley, potestad que fue ejercida mediante la expedición del Decreto 1860 de 2021, al cual se hará referencia más adelante.</w:t>
      </w:r>
    </w:p>
    <w:p w14:paraId="69967B37" w14:textId="4C927E8B" w:rsidR="00013A0C" w:rsidRPr="008167EE" w:rsidRDefault="00AC706B" w:rsidP="00AC706B">
      <w:pPr>
        <w:jc w:val="both"/>
        <w:rPr>
          <w:rFonts w:ascii="Geomanist Light" w:hAnsi="Geomanist Light" w:cs="Arial"/>
          <w:sz w:val="20"/>
          <w:szCs w:val="20"/>
        </w:rPr>
      </w:pPr>
      <w:r w:rsidRPr="008167EE">
        <w:rPr>
          <w:rFonts w:ascii="Geomanist Light" w:hAnsi="Geomanist Light" w:cs="Arial"/>
          <w:sz w:val="20"/>
          <w:szCs w:val="20"/>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7CD0A4F0" w14:textId="77777777" w:rsidR="00AC706B" w:rsidRPr="008167EE" w:rsidRDefault="00AC706B" w:rsidP="00AC706B">
      <w:pPr>
        <w:jc w:val="both"/>
        <w:rPr>
          <w:rFonts w:ascii="Geomanist Light" w:eastAsia="Calibri" w:hAnsi="Geomanist Light" w:cs="Arial"/>
          <w:color w:val="000000" w:themeColor="text1"/>
          <w:sz w:val="20"/>
          <w:szCs w:val="20"/>
          <w:lang w:val="es-ES_tradnl"/>
        </w:rPr>
      </w:pPr>
    </w:p>
    <w:p w14:paraId="4D01E2D8" w14:textId="77777777" w:rsidR="00013A0C" w:rsidRPr="008167EE" w:rsidRDefault="00013A0C" w:rsidP="00013A0C">
      <w:pPr>
        <w:jc w:val="both"/>
        <w:rPr>
          <w:rFonts w:ascii="Geomanist Light" w:eastAsia="Calibri" w:hAnsi="Geomanist Light" w:cs="Arial"/>
          <w:b/>
          <w:color w:val="000000" w:themeColor="text1"/>
          <w:sz w:val="22"/>
        </w:rPr>
      </w:pPr>
      <w:r w:rsidRPr="008167EE">
        <w:rPr>
          <w:rFonts w:ascii="Geomanist Light" w:eastAsia="Calibri" w:hAnsi="Geomanist Light" w:cs="Arial"/>
          <w:b/>
          <w:color w:val="000000" w:themeColor="text1"/>
          <w:sz w:val="22"/>
        </w:rPr>
        <w:t>LEY DE EMPRENDIMIENTO – Ley 2069 de 2020 – Artículo 32 – Criterios diferenciales – Emprendimientos de mujeres – Empresas de mujeres – Necesidad de reglamentación – Decreto 1860 de 2021</w:t>
      </w:r>
    </w:p>
    <w:p w14:paraId="5C684797" w14:textId="77777777" w:rsidR="00013A0C" w:rsidRPr="008167EE" w:rsidRDefault="00013A0C" w:rsidP="00013A0C">
      <w:pPr>
        <w:jc w:val="both"/>
        <w:rPr>
          <w:rFonts w:ascii="Geomanist Light" w:eastAsia="Calibri" w:hAnsi="Geomanist Light" w:cs="Arial"/>
          <w:b/>
          <w:color w:val="000000" w:themeColor="text1"/>
          <w:sz w:val="22"/>
        </w:rPr>
      </w:pPr>
    </w:p>
    <w:p w14:paraId="2211C0B8" w14:textId="3A22FD65" w:rsidR="009C2E2E" w:rsidRPr="008167EE" w:rsidRDefault="00013A0C" w:rsidP="007151B9">
      <w:pPr>
        <w:tabs>
          <w:tab w:val="left" w:pos="709"/>
        </w:tabs>
        <w:jc w:val="both"/>
        <w:rPr>
          <w:rFonts w:ascii="Geomanist Light" w:hAnsi="Geomanist Light" w:cs="Arial"/>
          <w:sz w:val="20"/>
          <w:szCs w:val="20"/>
        </w:rPr>
      </w:pPr>
      <w:r w:rsidRPr="008167EE">
        <w:rPr>
          <w:rFonts w:ascii="Geomanist Light" w:hAnsi="Geomanist Light" w:cs="Arial"/>
          <w:sz w:val="20"/>
          <w:szCs w:val="20"/>
        </w:rPr>
        <w:t xml:space="preserve">[…] </w:t>
      </w:r>
      <w:r w:rsidR="009C2E2E" w:rsidRPr="008167EE">
        <w:rPr>
          <w:rFonts w:ascii="Geomanist Light" w:hAnsi="Geomanist Light" w:cs="Arial"/>
          <w:sz w:val="20"/>
          <w:szCs w:val="20"/>
        </w:rPr>
        <w:t xml:space="preserve">el artículo 32 de la Ley 2069 de 2020 regula criterios diferenciales para los «emprendimientos y empresas de mujeres» en el sistema de compras y contratación pública. […] De esta manera, los denominados «criterios diferenciales» del artículo 32 ibidem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w:t>
      </w:r>
      <w:r w:rsidR="009C2E2E" w:rsidRPr="008167EE">
        <w:rPr>
          <w:rFonts w:ascii="Geomanist Light" w:hAnsi="Geomanist Light" w:cs="Arial"/>
          <w:sz w:val="20"/>
          <w:szCs w:val="20"/>
        </w:rPr>
        <w:lastRenderedPageBreak/>
        <w:t xml:space="preserve">comento también se extiende a todos los procedimientos que realicen las entidades estatales excluidas de la Ley 80 de 1993.     </w:t>
      </w:r>
    </w:p>
    <w:p w14:paraId="0E32E4F0" w14:textId="4EC0AC58" w:rsidR="009C2E2E" w:rsidRPr="008167EE" w:rsidRDefault="009C2E2E" w:rsidP="007151B9">
      <w:pPr>
        <w:spacing w:before="120" w:after="120"/>
        <w:jc w:val="both"/>
        <w:rPr>
          <w:rFonts w:ascii="Geomanist Light" w:hAnsi="Geomanist Light" w:cs="Arial"/>
          <w:sz w:val="20"/>
          <w:szCs w:val="20"/>
        </w:rPr>
      </w:pPr>
      <w:r w:rsidRPr="008167EE">
        <w:rPr>
          <w:rFonts w:ascii="Geomanist Light" w:hAnsi="Geomanist Light" w:cs="Arial"/>
          <w:sz w:val="20"/>
          <w:szCs w:val="20"/>
        </w:rPr>
        <w:t xml:space="preserve">No obstante, el artículo 32 de la Ley 2069 de 2020 –al igual que el artículo 31– alude a la necesidad del desarrollo normativo posterior. Al respecto, el parágrafo dispone que «La definición de emprendimientos y empresas de mujeres se reglamentará por el gobierno nacional». </w:t>
      </w:r>
      <w:r w:rsidR="007151B9" w:rsidRPr="008167EE">
        <w:rPr>
          <w:rFonts w:ascii="Geomanist Light" w:hAnsi="Geomanist Light" w:cs="Arial"/>
          <w:sz w:val="20"/>
          <w:szCs w:val="20"/>
        </w:rPr>
        <w:t xml:space="preserve">[…] </w:t>
      </w:r>
      <w:r w:rsidRPr="008167EE">
        <w:rPr>
          <w:rFonts w:ascii="Geomanist Light" w:hAnsi="Geomanist Light" w:cs="Arial"/>
          <w:sz w:val="20"/>
          <w:szCs w:val="20"/>
        </w:rPr>
        <w:t xml:space="preserve">En este contexto,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  </w:t>
      </w:r>
    </w:p>
    <w:p w14:paraId="5800C225" w14:textId="77777777" w:rsidR="00013A0C" w:rsidRPr="008167EE" w:rsidRDefault="00013A0C" w:rsidP="00013A0C">
      <w:pPr>
        <w:jc w:val="both"/>
        <w:rPr>
          <w:rFonts w:ascii="Geomanist Light" w:eastAsia="Calibri" w:hAnsi="Geomanist Light" w:cs="Arial"/>
          <w:b/>
          <w:color w:val="000000" w:themeColor="text1"/>
          <w:sz w:val="22"/>
          <w:szCs w:val="22"/>
          <w:lang w:val="es-ES"/>
        </w:rPr>
      </w:pPr>
      <w:r w:rsidRPr="008167EE">
        <w:rPr>
          <w:rFonts w:ascii="Geomanist Light" w:eastAsia="Calibri" w:hAnsi="Geomanist Light" w:cs="Arial"/>
          <w:b/>
          <w:color w:val="000000" w:themeColor="text1"/>
          <w:sz w:val="22"/>
          <w:szCs w:val="22"/>
          <w:lang w:val="es-ES"/>
        </w:rPr>
        <w:t xml:space="preserve">DECRETO 1860 DE 2021 – </w:t>
      </w:r>
      <w:r w:rsidRPr="00C0137D">
        <w:rPr>
          <w:rFonts w:ascii="Geomanist Light" w:eastAsia="Calibri" w:hAnsi="Geomanist Light" w:cs="Arial"/>
          <w:b/>
          <w:color w:val="000000" w:themeColor="text1"/>
          <w:sz w:val="22"/>
          <w:szCs w:val="22"/>
          <w:lang w:val="es-ES"/>
        </w:rPr>
        <w:t>Vigencia</w:t>
      </w:r>
    </w:p>
    <w:p w14:paraId="3024FC6E" w14:textId="77777777" w:rsidR="00013A0C" w:rsidRPr="008167EE" w:rsidRDefault="00013A0C" w:rsidP="00013A0C">
      <w:pPr>
        <w:jc w:val="both"/>
        <w:rPr>
          <w:rFonts w:ascii="Geomanist Light" w:eastAsia="Calibri" w:hAnsi="Geomanist Light" w:cs="Arial"/>
          <w:b/>
          <w:color w:val="000000" w:themeColor="text1"/>
          <w:sz w:val="20"/>
          <w:szCs w:val="20"/>
          <w:lang w:val="es-ES"/>
        </w:rPr>
      </w:pPr>
    </w:p>
    <w:p w14:paraId="22A2E775" w14:textId="77777777" w:rsidR="007151B9" w:rsidRPr="008167EE" w:rsidRDefault="007151B9" w:rsidP="007151B9">
      <w:pPr>
        <w:jc w:val="both"/>
        <w:rPr>
          <w:rFonts w:ascii="Geomanist Light" w:eastAsia="Calibri" w:hAnsi="Geomanist Light" w:cs="Arial"/>
          <w:bCs/>
          <w:color w:val="000000" w:themeColor="text1"/>
          <w:sz w:val="20"/>
          <w:szCs w:val="20"/>
        </w:rPr>
      </w:pPr>
      <w:r w:rsidRPr="008167EE">
        <w:rPr>
          <w:rFonts w:ascii="Geomanist Light" w:hAnsi="Geomanist Light" w:cs="Arial"/>
          <w:sz w:val="20"/>
          <w:szCs w:val="20"/>
        </w:rPr>
        <w:t>[…] Debe precisarse que la vigencia del Decreto 1860 de 2021 está regida por lo establecido en su artículo 8, el cual prescribe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comenzó una vez transcurridos tres (3) meses contados a partir de entonces, en los procesos cuyos avisos de convocatorias, invitaciones o documentos equivalentes –según corresponda– sean publicados con posterioridad a dicho momento, es decir, a partir del 24 de marzo de 2022, por lo que actualmente esta es la regulación vigente</w:t>
      </w:r>
      <w:r w:rsidRPr="008167EE">
        <w:rPr>
          <w:rFonts w:ascii="Geomanist Light" w:hAnsi="Geomanist Light" w:cs="Arial"/>
          <w:color w:val="000000" w:themeColor="text1"/>
          <w:sz w:val="22"/>
          <w:szCs w:val="22"/>
          <w:lang w:eastAsia="es-CO"/>
        </w:rPr>
        <w:t>.</w:t>
      </w:r>
    </w:p>
    <w:p w14:paraId="6B56EBDF" w14:textId="77777777" w:rsidR="00013A0C" w:rsidRPr="008167EE" w:rsidRDefault="00013A0C" w:rsidP="00013A0C">
      <w:pPr>
        <w:jc w:val="both"/>
        <w:rPr>
          <w:rFonts w:ascii="Geomanist Light" w:eastAsia="Calibri" w:hAnsi="Geomanist Light" w:cs="Arial"/>
          <w:b/>
          <w:color w:val="000000" w:themeColor="text1"/>
          <w:sz w:val="20"/>
          <w:szCs w:val="20"/>
          <w:lang w:val="es-ES"/>
        </w:rPr>
      </w:pPr>
    </w:p>
    <w:p w14:paraId="00A3B6E3" w14:textId="2BB2E9EF" w:rsidR="00013A0C" w:rsidRPr="008167EE" w:rsidRDefault="00013A0C" w:rsidP="00013A0C">
      <w:pPr>
        <w:jc w:val="both"/>
        <w:rPr>
          <w:rFonts w:ascii="Geomanist Light" w:eastAsia="Calibri" w:hAnsi="Geomanist Light" w:cs="Arial"/>
          <w:b/>
          <w:sz w:val="22"/>
          <w:szCs w:val="22"/>
          <w:lang w:val="es-ES_tradnl"/>
        </w:rPr>
      </w:pPr>
      <w:r w:rsidRPr="008167EE">
        <w:rPr>
          <w:rFonts w:ascii="Geomanist Light" w:eastAsia="Calibri" w:hAnsi="Geomanist Light" w:cs="Arial"/>
          <w:b/>
          <w:color w:val="000000" w:themeColor="text1"/>
          <w:sz w:val="22"/>
          <w:szCs w:val="22"/>
          <w:lang w:val="es-ES"/>
        </w:rPr>
        <w:t xml:space="preserve">DECRETO 1860 DE 2021 – Emprendimientos y empresas de mujeres – </w:t>
      </w:r>
      <w:r w:rsidRPr="00C0137D">
        <w:rPr>
          <w:rFonts w:ascii="Geomanist Light" w:eastAsia="Calibri" w:hAnsi="Geomanist Light" w:cs="Arial"/>
          <w:b/>
          <w:color w:val="000000" w:themeColor="text1"/>
          <w:sz w:val="22"/>
          <w:szCs w:val="22"/>
          <w:lang w:val="es-ES"/>
        </w:rPr>
        <w:t>Definición</w:t>
      </w:r>
      <w:r w:rsidRPr="008167EE">
        <w:rPr>
          <w:rFonts w:ascii="Geomanist Light" w:eastAsia="Calibri" w:hAnsi="Geomanist Light" w:cs="Arial"/>
          <w:b/>
          <w:color w:val="000000" w:themeColor="text1"/>
          <w:sz w:val="22"/>
          <w:szCs w:val="22"/>
          <w:lang w:val="es-ES"/>
        </w:rPr>
        <w:t xml:space="preserve"> – Artículo 2.2.1.2.4.2.14 – Numeral</w:t>
      </w:r>
      <w:r w:rsidR="00713AAD" w:rsidRPr="008167EE">
        <w:rPr>
          <w:rFonts w:ascii="Geomanist Light" w:eastAsia="Calibri" w:hAnsi="Geomanist Light" w:cs="Arial"/>
          <w:b/>
          <w:color w:val="000000" w:themeColor="text1"/>
          <w:sz w:val="22"/>
          <w:szCs w:val="22"/>
          <w:lang w:val="es-ES"/>
        </w:rPr>
        <w:t>es 1 y</w:t>
      </w:r>
      <w:r w:rsidRPr="008167EE">
        <w:rPr>
          <w:rFonts w:ascii="Geomanist Light" w:eastAsia="Calibri" w:hAnsi="Geomanist Light" w:cs="Arial"/>
          <w:b/>
          <w:color w:val="000000" w:themeColor="text1"/>
          <w:sz w:val="22"/>
          <w:szCs w:val="22"/>
          <w:lang w:val="es-ES"/>
        </w:rPr>
        <w:t xml:space="preserve"> 2</w:t>
      </w:r>
      <w:r w:rsidR="00713AAD" w:rsidRPr="008167EE">
        <w:rPr>
          <w:rFonts w:ascii="Geomanist Light" w:eastAsia="Calibri" w:hAnsi="Geomanist Light" w:cs="Arial"/>
          <w:b/>
          <w:color w:val="000000" w:themeColor="text1"/>
          <w:sz w:val="22"/>
          <w:szCs w:val="22"/>
          <w:lang w:val="es-ES"/>
        </w:rPr>
        <w:t xml:space="preserve"> - </w:t>
      </w:r>
      <w:r w:rsidR="00713AAD" w:rsidRPr="001C1595">
        <w:rPr>
          <w:rFonts w:ascii="Geomanist Light" w:eastAsia="Calibri" w:hAnsi="Geomanist Light" w:cs="Arial"/>
          <w:b/>
          <w:sz w:val="22"/>
          <w:szCs w:val="22"/>
          <w:lang w:val="es-ES_tradnl"/>
        </w:rPr>
        <w:t>Acreditación</w:t>
      </w:r>
    </w:p>
    <w:p w14:paraId="23ABD318" w14:textId="77777777" w:rsidR="00013A0C" w:rsidRPr="008167EE" w:rsidRDefault="00013A0C" w:rsidP="00013A0C">
      <w:pPr>
        <w:jc w:val="both"/>
        <w:rPr>
          <w:rFonts w:ascii="Geomanist Light" w:eastAsia="Calibri" w:hAnsi="Geomanist Light" w:cs="Arial"/>
          <w:b/>
          <w:sz w:val="22"/>
          <w:szCs w:val="22"/>
          <w:lang w:val="es-ES_tradnl"/>
        </w:rPr>
      </w:pPr>
    </w:p>
    <w:p w14:paraId="6DB505C0" w14:textId="32EAE139" w:rsidR="00013A0C" w:rsidRPr="008167EE" w:rsidRDefault="00013A0C" w:rsidP="00013A0C">
      <w:pPr>
        <w:spacing w:after="120"/>
        <w:jc w:val="both"/>
        <w:rPr>
          <w:rFonts w:ascii="Geomanist Light" w:eastAsia="Calibri" w:hAnsi="Geomanist Light" w:cs="Arial"/>
          <w:sz w:val="20"/>
          <w:szCs w:val="20"/>
          <w:lang w:val="es-ES_tradnl"/>
        </w:rPr>
      </w:pPr>
      <w:r w:rsidRPr="008167EE">
        <w:rPr>
          <w:rFonts w:ascii="Geomanist Light" w:eastAsia="Calibri" w:hAnsi="Geomanist Light" w:cs="Arial"/>
          <w:sz w:val="20"/>
          <w:szCs w:val="20"/>
          <w:lang w:val="es-ES_tradnl"/>
        </w:rPr>
        <w:t>[…]</w:t>
      </w:r>
      <w:r w:rsidR="00713AAD" w:rsidRPr="008167EE">
        <w:rPr>
          <w:rFonts w:ascii="Geomanist Light" w:eastAsia="Calibri" w:hAnsi="Geomanist Light" w:cs="Arial"/>
          <w:sz w:val="20"/>
          <w:szCs w:val="20"/>
          <w:lang w:val="es-ES_tradnl"/>
        </w:rPr>
        <w:t xml:space="preserve"> el artículo 2.2.1.2.4.2.14 del Decreto 1082 de 2015, adicionado por el Decreto 1860 de 2021, reglamentó in extenso la forma de acreditar las circunstancias, los medios de prueba requeridos en cada evento y las autoridades que pueden emitir estos documentos, por lo que las entidades contratantes deberán acudir a su contenido detallado para la aplicación de cada requisito habilitante y el otorgamiento del puntaje adicional en sus procesos de contratación.</w:t>
      </w:r>
    </w:p>
    <w:p w14:paraId="5980067B" w14:textId="5236989A" w:rsidR="00604D15" w:rsidRPr="008167EE" w:rsidRDefault="00604D15" w:rsidP="00604D15">
      <w:pPr>
        <w:spacing w:after="120"/>
        <w:jc w:val="both"/>
        <w:rPr>
          <w:rFonts w:ascii="Geomanist Light" w:eastAsia="Calibri" w:hAnsi="Geomanist Light" w:cs="Arial"/>
          <w:sz w:val="20"/>
          <w:szCs w:val="20"/>
          <w:lang w:val="es-ES_tradnl"/>
        </w:rPr>
      </w:pPr>
      <w:r w:rsidRPr="008167EE">
        <w:rPr>
          <w:rFonts w:ascii="Geomanist Light" w:eastAsia="Calibri" w:hAnsi="Geomanist Light" w:cs="Arial"/>
          <w:sz w:val="20"/>
          <w:szCs w:val="20"/>
          <w:lang w:val="es-ES_tradnl"/>
        </w:rPr>
        <w:t>[…] de acuerdo con la revisión de todos los numerales del artículo 2.2.1.2.4.2.14 es posible advertir que para cada uno de estos fueron expresamente establecidos los documentos que sirven como medio para su acreditación. De este modo dichos documentos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las definiciones establecidas en los numerales 1 y 2 del artículo 2.2.1.2.4.2.14, les corresponde presentar la mencionada certificación con sus respectivos soportes.</w:t>
      </w:r>
    </w:p>
    <w:p w14:paraId="2A7029E9" w14:textId="77A6B9E6" w:rsidR="00013A0C" w:rsidRPr="008167EE" w:rsidRDefault="00604D15" w:rsidP="00604D15">
      <w:pPr>
        <w:jc w:val="both"/>
        <w:rPr>
          <w:rFonts w:ascii="Geomanist Light" w:eastAsia="Calibri" w:hAnsi="Geomanist Light" w:cs="Arial"/>
          <w:sz w:val="20"/>
          <w:szCs w:val="20"/>
          <w:lang w:val="es-ES_tradnl"/>
        </w:rPr>
      </w:pPr>
      <w:r w:rsidRPr="008167EE">
        <w:rPr>
          <w:rFonts w:ascii="Geomanist Light" w:eastAsia="Calibri" w:hAnsi="Geomanist Light" w:cs="Arial"/>
          <w:sz w:val="20"/>
          <w:szCs w:val="20"/>
          <w:lang w:val="es-ES_tradnl"/>
        </w:rPr>
        <w:t xml:space="preserve">[…] Conviene destacar que los documentos a los que se refiere la norma son, por regla general, certificaciones emitidas bajo la gravedad del juramento. Por tanto, teniendo en cuenta i) que el reglamento define los documentos que demuestran las circunstancias reguladas en los artículos </w:t>
      </w:r>
      <w:r w:rsidRPr="008167EE">
        <w:rPr>
          <w:rFonts w:ascii="Geomanist Light" w:eastAsia="Calibri" w:hAnsi="Geomanist Light" w:cs="Arial"/>
          <w:sz w:val="20"/>
          <w:szCs w:val="20"/>
          <w:lang w:val="es-ES_tradnl"/>
        </w:rPr>
        <w:lastRenderedPageBreak/>
        <w:t>2.2.1.2.4.2.14. y 2.2.1.2.4.2.15., ii) que las entidades estatales deben presumir la buena fe, como lo ordena el artículo 83 de la Constitución Política, y que iii) los numerales 1 y 2 del artículo 25 de la Ley 80 de 1993 prohíben implementar trámites o requisitos que las normas no incluyen, como garantía del principio de economía, las entidades deben abstenerse de solicitar documentos adicionales a los señalados en el artículo 2.2.1.2.4.2.14. Lo anterior se indica, sin perjuicio del deber de verificación, ante las inconsistencias evidenciadas, o de denuncia de la posible falsedad de los documentos advertida durante el procedimiento contractual.</w:t>
      </w:r>
    </w:p>
    <w:p w14:paraId="6D714FAE" w14:textId="77777777" w:rsidR="00604D15" w:rsidRPr="008167EE" w:rsidRDefault="00604D15" w:rsidP="00604D15">
      <w:pPr>
        <w:jc w:val="both"/>
        <w:rPr>
          <w:rFonts w:ascii="Geomanist Light" w:eastAsia="Calibri" w:hAnsi="Geomanist Light" w:cs="Arial"/>
          <w:b/>
          <w:color w:val="000000" w:themeColor="text1"/>
          <w:sz w:val="22"/>
          <w:szCs w:val="22"/>
          <w:lang w:val="es-ES"/>
        </w:rPr>
      </w:pPr>
    </w:p>
    <w:p w14:paraId="0CF54AE0" w14:textId="1463DB9A" w:rsidR="00647271" w:rsidRPr="008167EE" w:rsidRDefault="00647271" w:rsidP="00647271">
      <w:pPr>
        <w:jc w:val="both"/>
        <w:rPr>
          <w:rFonts w:ascii="Geomanist Light" w:hAnsi="Geomanist Light" w:cs="Arial"/>
          <w:b/>
          <w:noProof/>
          <w:color w:val="000000"/>
          <w:sz w:val="20"/>
          <w:szCs w:val="20"/>
          <w:lang w:val="es-ES_tradnl"/>
        </w:rPr>
      </w:pPr>
      <w:r w:rsidRPr="008167EE">
        <w:rPr>
          <w:rFonts w:ascii="Geomanist Light" w:eastAsia="Calibri" w:hAnsi="Geomanist Light" w:cs="Arial"/>
          <w:b/>
          <w:color w:val="000000" w:themeColor="text1"/>
          <w:sz w:val="20"/>
          <w:szCs w:val="20"/>
          <w:lang w:val="es-ES_tradnl"/>
        </w:rPr>
        <w:t>DOCUMENTOS TIPO – Decreto 1860 de 2021 – Criterios diferenciales – Empresas y emprendimientos de mujeres</w:t>
      </w:r>
    </w:p>
    <w:p w14:paraId="39462C8C" w14:textId="77777777" w:rsidR="00647271" w:rsidRPr="008167EE" w:rsidRDefault="00647271" w:rsidP="00647271">
      <w:pPr>
        <w:ind w:firstLine="709"/>
        <w:jc w:val="both"/>
        <w:rPr>
          <w:rFonts w:ascii="Geomanist Light" w:hAnsi="Geomanist Light" w:cs="Arial"/>
          <w:b/>
          <w:bCs/>
          <w:noProof/>
          <w:color w:val="000000"/>
          <w:lang w:val="es-ES_tradnl"/>
        </w:rPr>
      </w:pPr>
    </w:p>
    <w:p w14:paraId="59FB0650" w14:textId="378948C3" w:rsidR="00343146" w:rsidRPr="008167EE" w:rsidRDefault="00343146" w:rsidP="00343146">
      <w:pPr>
        <w:spacing w:after="120"/>
        <w:jc w:val="both"/>
        <w:rPr>
          <w:rFonts w:ascii="Geomanist Light" w:eastAsia="Calibri" w:hAnsi="Geomanist Light" w:cs="Arial"/>
          <w:sz w:val="20"/>
          <w:szCs w:val="20"/>
          <w:lang w:val="es-ES_tradnl"/>
        </w:rPr>
      </w:pPr>
      <w:r w:rsidRPr="008167EE">
        <w:rPr>
          <w:rFonts w:ascii="Geomanist Light" w:eastAsia="Calibri" w:hAnsi="Geomanist Light" w:cs="Arial"/>
          <w:sz w:val="20"/>
          <w:szCs w:val="20"/>
          <w:lang w:val="es-ES_tradnl"/>
        </w:rPr>
        <w:t>En desarrollo de todo lo expuesto, la Agencia Nacional de Contratación Pública – Colombia Compra Eficiente expidió la Resolución 275 del 24 de junio de 2022 «Por la cual se modifican los documentos tipo adoptados por la Agencia Nacional de Contratación Pública − Colombia Compra Eficiente». De esa forma, mediante la citada resolución, se modificaron 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del 2020.</w:t>
      </w:r>
    </w:p>
    <w:p w14:paraId="0E2E0B80" w14:textId="77777777" w:rsidR="00343146" w:rsidRPr="008167EE" w:rsidRDefault="00343146" w:rsidP="00343146">
      <w:pPr>
        <w:spacing w:after="120"/>
        <w:jc w:val="both"/>
        <w:rPr>
          <w:rFonts w:ascii="Geomanist Light" w:eastAsia="Calibri" w:hAnsi="Geomanist Light" w:cs="Arial"/>
          <w:sz w:val="20"/>
          <w:szCs w:val="20"/>
          <w:lang w:val="es-ES_tradnl"/>
        </w:rPr>
      </w:pPr>
      <w:r w:rsidRPr="008167EE">
        <w:rPr>
          <w:rFonts w:ascii="Geomanist Light" w:eastAsia="Calibri" w:hAnsi="Geomanist Light" w:cs="Arial"/>
          <w:sz w:val="20"/>
          <w:szCs w:val="20"/>
          <w:lang w:val="es-ES_tradnl"/>
        </w:rPr>
        <w:t>En el marco de esta resolución, se realizaron las modificaciones necesarias para incorporar en los documentos tipo mencionados la aplicación de los criterios diferenciales para emprendimientos y empresas de mujeres, de acuerdo con lo regulado por los artículos 2.2.1.2.4.2.14 y 2.2.1.2.4.2.15 del Decreto 1082 de 2015, adicionados por el Decreto 1860 de 2021. A través de estas disposiciones se adoptó el «Formato 12 – Acreditación de emprendimientos y empresas de mujeres», el cual sirve para acreditar las condiciones establecidas en los numerales 1 y 2 del artículo 2.2.1.2.4.2.14 del Decreto 1082 de 2015. Esto significa que el Formato 12 que debe ser suscrito por el representante legal o el revisor fiscal a efectos de demostrar la participación mayoritaria de mujeres en la conformación accionaria de la persona o jurídica, o que por lo menos el cincuenta por ciento (50%) de los empleos del nivel directivo de la persona jurídica son ejercidos por mujeres y estas han estado vinculadas laboralmente durante al menos el último año.</w:t>
      </w:r>
    </w:p>
    <w:p w14:paraId="578A1A04" w14:textId="177BD836" w:rsidR="00C7443D" w:rsidRPr="008167EE" w:rsidRDefault="00343146" w:rsidP="00343146">
      <w:pPr>
        <w:spacing w:after="120"/>
        <w:jc w:val="both"/>
        <w:rPr>
          <w:rFonts w:ascii="Geomanist Light" w:eastAsia="Calibri" w:hAnsi="Geomanist Light" w:cs="Arial"/>
          <w:bCs/>
          <w:color w:val="000000" w:themeColor="text1"/>
          <w:sz w:val="20"/>
          <w:szCs w:val="20"/>
          <w:lang w:val="es-ES"/>
        </w:rPr>
      </w:pPr>
      <w:r w:rsidRPr="008167EE">
        <w:rPr>
          <w:rFonts w:ascii="Geomanist Light" w:eastAsia="Calibri" w:hAnsi="Geomanist Light" w:cs="Arial"/>
          <w:sz w:val="20"/>
          <w:szCs w:val="20"/>
          <w:lang w:val="es-ES_tradnl"/>
        </w:rPr>
        <w:t>En todo caso, conforme a lo arriba planteado, es del caso precisar que el referido artículo 2.2.1.2.4.2.14 establece los documentos que acreditan cada una de las circunstancias por las cuales se puede demostrar que alguien tiene la calidad de emprendimiento y empresa de mujeres, de tal suerte que «Formato 12 – Acreditación de emprendimientos y empresas de mujeres», está estructurado para el diligenciamiento estricto de los presupuestos establecidos en dicha normativa y no contiene información adicional ni establece definiciones adicionales o complementarias a las expresamente señaladas.</w:t>
      </w:r>
      <w:r w:rsidR="00C7443D" w:rsidRPr="008167EE">
        <w:rPr>
          <w:rFonts w:ascii="Geomanist Light" w:eastAsia="Calibri" w:hAnsi="Geomanist Light" w:cs="Arial"/>
          <w:bCs/>
          <w:color w:val="000000" w:themeColor="text1"/>
          <w:sz w:val="20"/>
          <w:szCs w:val="20"/>
          <w:lang w:val="es-ES"/>
        </w:rPr>
        <w:br w:type="page"/>
      </w:r>
    </w:p>
    <w:p w14:paraId="21EB99B3" w14:textId="4ED85A2B" w:rsidR="0023018C" w:rsidRPr="008167EE" w:rsidRDefault="00C01652" w:rsidP="00DA573C">
      <w:pPr>
        <w:contextualSpacing/>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lastRenderedPageBreak/>
        <w:t>Bogotá D.C,</w:t>
      </w:r>
      <w:r w:rsidR="00FD0FB6" w:rsidRPr="008167EE">
        <w:rPr>
          <w:rFonts w:ascii="Geomanist Light" w:eastAsia="Calibri" w:hAnsi="Geomanist Light" w:cs="Arial"/>
          <w:sz w:val="22"/>
          <w:szCs w:val="22"/>
          <w:lang w:val="es-ES_tradnl"/>
        </w:rPr>
        <w:t xml:space="preserve"> 25</w:t>
      </w:r>
      <w:r w:rsidR="00DA573C" w:rsidRPr="008167EE">
        <w:rPr>
          <w:rFonts w:ascii="Geomanist Light" w:eastAsia="Calibri" w:hAnsi="Geomanist Light" w:cs="Arial"/>
          <w:sz w:val="22"/>
          <w:szCs w:val="22"/>
          <w:lang w:val="es-ES_tradnl"/>
        </w:rPr>
        <w:t xml:space="preserve"> de noviembre de 2022</w:t>
      </w:r>
    </w:p>
    <w:p w14:paraId="2C70FC64" w14:textId="77777777" w:rsidR="00C01652" w:rsidRPr="008167EE" w:rsidRDefault="00C01652" w:rsidP="00DA573C">
      <w:pPr>
        <w:contextualSpacing/>
        <w:jc w:val="both"/>
        <w:rPr>
          <w:rFonts w:ascii="Geomanist Light" w:eastAsia="Calibri" w:hAnsi="Geomanist Light" w:cs="Arial"/>
          <w:sz w:val="22"/>
          <w:szCs w:val="22"/>
          <w:lang w:val="es-ES_tradnl"/>
        </w:rPr>
      </w:pPr>
    </w:p>
    <w:p w14:paraId="7D385D6D" w14:textId="67143548" w:rsidR="00C7443D" w:rsidRDefault="00297661" w:rsidP="00297661">
      <w:pPr>
        <w:contextualSpacing/>
        <w:jc w:val="right"/>
        <w:rPr>
          <w:rFonts w:ascii="Geomanist Light" w:eastAsia="Calibri" w:hAnsi="Geomanist Light" w:cs="Arial"/>
          <w:sz w:val="22"/>
          <w:szCs w:val="22"/>
          <w:lang w:val="es-ES_tradnl"/>
        </w:rPr>
      </w:pPr>
      <w:r>
        <w:rPr>
          <w:noProof/>
          <w:lang w:val="en-US" w:eastAsia="en-US"/>
        </w:rPr>
        <w:drawing>
          <wp:inline distT="0" distB="0" distL="0" distR="0" wp14:anchorId="0D4CFBED" wp14:editId="7CFEE72D">
            <wp:extent cx="3162300" cy="828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288" t="50715" r="18364" b="23022"/>
                    <a:stretch/>
                  </pic:blipFill>
                  <pic:spPr bwMode="auto">
                    <a:xfrm>
                      <a:off x="0" y="0"/>
                      <a:ext cx="3162300" cy="828675"/>
                    </a:xfrm>
                    <a:prstGeom prst="rect">
                      <a:avLst/>
                    </a:prstGeom>
                    <a:ln>
                      <a:noFill/>
                    </a:ln>
                    <a:extLst>
                      <a:ext uri="{53640926-AAD7-44D8-BBD7-CCE9431645EC}">
                        <a14:shadowObscured xmlns:a14="http://schemas.microsoft.com/office/drawing/2010/main"/>
                      </a:ext>
                    </a:extLst>
                  </pic:spPr>
                </pic:pic>
              </a:graphicData>
            </a:graphic>
          </wp:inline>
        </w:drawing>
      </w:r>
    </w:p>
    <w:p w14:paraId="0045473D" w14:textId="086EE9FE" w:rsidR="00BF2366" w:rsidRDefault="00BF2366" w:rsidP="00DA573C">
      <w:pPr>
        <w:contextualSpacing/>
        <w:jc w:val="both"/>
        <w:rPr>
          <w:rFonts w:ascii="Geomanist Light" w:eastAsia="Calibri" w:hAnsi="Geomanist Light" w:cs="Arial"/>
          <w:sz w:val="22"/>
          <w:szCs w:val="22"/>
          <w:lang w:val="es-ES_tradnl"/>
        </w:rPr>
      </w:pPr>
    </w:p>
    <w:p w14:paraId="3C8F51D2" w14:textId="0B644D06" w:rsidR="005520DD" w:rsidRPr="008167EE" w:rsidRDefault="005520DD" w:rsidP="00DA573C">
      <w:pPr>
        <w:contextualSpacing/>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Señor</w:t>
      </w:r>
    </w:p>
    <w:p w14:paraId="6142BB61" w14:textId="187E18DB" w:rsidR="005520DD" w:rsidRPr="008167EE" w:rsidRDefault="00946405" w:rsidP="00DA573C">
      <w:pPr>
        <w:contextualSpacing/>
        <w:jc w:val="both"/>
        <w:rPr>
          <w:rFonts w:ascii="Geomanist Light" w:eastAsia="Calibri" w:hAnsi="Geomanist Light" w:cs="Arial"/>
          <w:b/>
          <w:bCs/>
          <w:sz w:val="22"/>
          <w:szCs w:val="22"/>
          <w:lang w:val="es-ES"/>
        </w:rPr>
      </w:pPr>
      <w:r w:rsidRPr="008167EE">
        <w:rPr>
          <w:rFonts w:ascii="Geomanist Light" w:eastAsia="Calibri" w:hAnsi="Geomanist Light" w:cs="Arial"/>
          <w:b/>
          <w:bCs/>
          <w:sz w:val="22"/>
          <w:szCs w:val="22"/>
          <w:lang w:val="es-ES"/>
        </w:rPr>
        <w:t>Andrés Mauricio Díaz Figueredo</w:t>
      </w:r>
    </w:p>
    <w:p w14:paraId="0963A4A1" w14:textId="77777777" w:rsidR="00E526DE" w:rsidRPr="008167EE" w:rsidRDefault="00946405" w:rsidP="00DA573C">
      <w:pPr>
        <w:contextualSpacing/>
        <w:jc w:val="both"/>
        <w:rPr>
          <w:rFonts w:ascii="Geomanist Light" w:eastAsia="Calibri" w:hAnsi="Geomanist Light" w:cs="Arial"/>
          <w:sz w:val="22"/>
          <w:szCs w:val="22"/>
          <w:lang w:val="es-ES"/>
        </w:rPr>
      </w:pPr>
      <w:r w:rsidRPr="008167EE">
        <w:rPr>
          <w:rFonts w:ascii="Geomanist Light" w:eastAsia="Calibri" w:hAnsi="Geomanist Light" w:cs="Arial"/>
          <w:sz w:val="22"/>
          <w:szCs w:val="22"/>
          <w:lang w:val="es-ES"/>
        </w:rPr>
        <w:t>Jefe Comercial de Infraestructura</w:t>
      </w:r>
    </w:p>
    <w:p w14:paraId="22BEB0DD" w14:textId="17345AFF" w:rsidR="00C01652" w:rsidRPr="008167EE" w:rsidRDefault="00946405" w:rsidP="00DA573C">
      <w:pPr>
        <w:contextualSpacing/>
        <w:jc w:val="both"/>
        <w:rPr>
          <w:rFonts w:ascii="Geomanist Light" w:eastAsia="Calibri" w:hAnsi="Geomanist Light" w:cs="Arial"/>
          <w:sz w:val="22"/>
          <w:szCs w:val="22"/>
          <w:lang w:val="es-ES"/>
        </w:rPr>
      </w:pPr>
      <w:r w:rsidRPr="008167EE">
        <w:rPr>
          <w:rFonts w:ascii="Geomanist Light" w:eastAsia="Calibri" w:hAnsi="Geomanist Light" w:cs="Arial"/>
          <w:sz w:val="22"/>
          <w:szCs w:val="22"/>
          <w:lang w:val="es-ES"/>
        </w:rPr>
        <w:t>CONCIVILES S.A.</w:t>
      </w:r>
    </w:p>
    <w:p w14:paraId="581B6D20" w14:textId="729CDC04" w:rsidR="005520DD" w:rsidRPr="008167EE" w:rsidRDefault="0084000D" w:rsidP="00DA573C">
      <w:pPr>
        <w:contextualSpacing/>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Santiago de Cali</w:t>
      </w:r>
      <w:r w:rsidR="005520DD" w:rsidRPr="008167EE">
        <w:rPr>
          <w:rFonts w:ascii="Geomanist Light" w:eastAsia="Calibri" w:hAnsi="Geomanist Light" w:cs="Arial"/>
          <w:sz w:val="22"/>
          <w:szCs w:val="22"/>
          <w:lang w:val="es-ES_tradnl"/>
        </w:rPr>
        <w:t xml:space="preserve">  </w:t>
      </w:r>
    </w:p>
    <w:p w14:paraId="5118151B" w14:textId="77777777" w:rsidR="005520DD" w:rsidRPr="008167EE" w:rsidRDefault="005520DD" w:rsidP="00DA573C">
      <w:pPr>
        <w:contextualSpacing/>
        <w:jc w:val="both"/>
        <w:rPr>
          <w:rFonts w:ascii="Geomanist Light" w:eastAsia="Calibri" w:hAnsi="Geomanist Light" w:cs="Arial"/>
          <w:sz w:val="22"/>
          <w:szCs w:val="22"/>
          <w:lang w:val="es-ES_tradnl"/>
        </w:rPr>
      </w:pPr>
    </w:p>
    <w:p w14:paraId="23EE8F31" w14:textId="5FE32057" w:rsidR="005520DD" w:rsidRPr="008167EE" w:rsidRDefault="005520DD" w:rsidP="00DA573C">
      <w:pPr>
        <w:contextualSpacing/>
        <w:rPr>
          <w:rFonts w:ascii="Geomanist Light" w:eastAsia="Calibri" w:hAnsi="Geomanist Light" w:cs="Arial"/>
          <w:b/>
          <w:bCs/>
          <w:sz w:val="22"/>
          <w:szCs w:val="22"/>
          <w:lang w:val="es-ES_tradnl"/>
        </w:rPr>
      </w:pPr>
      <w:r w:rsidRPr="008167EE">
        <w:rPr>
          <w:rFonts w:ascii="Geomanist Light" w:eastAsia="Calibri" w:hAnsi="Geomanist Light" w:cs="Arial"/>
          <w:b/>
          <w:bCs/>
          <w:sz w:val="22"/>
          <w:szCs w:val="22"/>
          <w:lang w:val="es-ES_tradnl"/>
        </w:rPr>
        <w:t xml:space="preserve">                                            </w:t>
      </w:r>
      <w:r w:rsidR="00A71E9F">
        <w:rPr>
          <w:rFonts w:ascii="Geomanist Light" w:eastAsia="Calibri" w:hAnsi="Geomanist Light" w:cs="Arial"/>
          <w:b/>
          <w:bCs/>
          <w:sz w:val="22"/>
          <w:szCs w:val="22"/>
          <w:lang w:val="es-ES_tradnl"/>
        </w:rPr>
        <w:t xml:space="preserve">          </w:t>
      </w:r>
      <w:r w:rsidRPr="008167EE">
        <w:rPr>
          <w:rFonts w:ascii="Geomanist Light" w:eastAsia="Calibri" w:hAnsi="Geomanist Light" w:cs="Arial"/>
          <w:b/>
          <w:bCs/>
          <w:sz w:val="22"/>
          <w:szCs w:val="22"/>
          <w:lang w:val="es-ES_tradnl"/>
        </w:rPr>
        <w:t xml:space="preserve">Concepto C ‒ </w:t>
      </w:r>
      <w:r w:rsidR="0084000D" w:rsidRPr="008167EE">
        <w:rPr>
          <w:rFonts w:ascii="Geomanist Light" w:eastAsia="Calibri" w:hAnsi="Geomanist Light" w:cs="Arial"/>
          <w:b/>
          <w:bCs/>
          <w:sz w:val="22"/>
          <w:szCs w:val="22"/>
          <w:lang w:val="es-ES_tradnl"/>
        </w:rPr>
        <w:t>781</w:t>
      </w:r>
      <w:r w:rsidRPr="008167EE">
        <w:rPr>
          <w:rFonts w:ascii="Geomanist Light" w:eastAsia="Calibri" w:hAnsi="Geomanist Light" w:cs="Arial"/>
          <w:b/>
          <w:bCs/>
          <w:sz w:val="22"/>
          <w:szCs w:val="22"/>
          <w:lang w:val="es-ES_tradnl"/>
        </w:rPr>
        <w:t xml:space="preserve"> de 2022</w:t>
      </w:r>
    </w:p>
    <w:p w14:paraId="11F8113D" w14:textId="77777777" w:rsidR="005520DD" w:rsidRPr="008167EE" w:rsidRDefault="005520DD" w:rsidP="00DA573C">
      <w:pPr>
        <w:contextualSpacing/>
        <w:jc w:val="both"/>
        <w:rPr>
          <w:rFonts w:ascii="Geomanist Light" w:eastAsia="Calibri" w:hAnsi="Geomanist Light"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520DD" w:rsidRPr="008167EE" w14:paraId="199CEE70" w14:textId="77777777" w:rsidTr="00F47579">
        <w:trPr>
          <w:trHeight w:val="3380"/>
        </w:trPr>
        <w:tc>
          <w:tcPr>
            <w:tcW w:w="2689" w:type="dxa"/>
          </w:tcPr>
          <w:p w14:paraId="74B9FABE" w14:textId="77777777" w:rsidR="005520DD" w:rsidRPr="008167EE" w:rsidRDefault="005520DD" w:rsidP="00DA573C">
            <w:pPr>
              <w:contextualSpacing/>
              <w:jc w:val="both"/>
              <w:rPr>
                <w:rFonts w:ascii="Geomanist Light" w:eastAsia="Calibri" w:hAnsi="Geomanist Light" w:cs="Arial"/>
                <w:sz w:val="22"/>
                <w:szCs w:val="22"/>
                <w:lang w:val="es-ES_tradnl"/>
              </w:rPr>
            </w:pPr>
            <w:r w:rsidRPr="008167EE">
              <w:rPr>
                <w:rFonts w:ascii="Geomanist Light" w:eastAsia="Calibri" w:hAnsi="Geomanist Light" w:cs="Arial"/>
                <w:b/>
                <w:sz w:val="22"/>
                <w:szCs w:val="22"/>
                <w:lang w:val="es-ES_tradnl"/>
              </w:rPr>
              <w:t>Temas:</w:t>
            </w:r>
            <w:r w:rsidRPr="008167EE">
              <w:rPr>
                <w:rFonts w:ascii="Geomanist Light" w:eastAsia="Calibri" w:hAnsi="Geomanist Light" w:cs="Arial"/>
                <w:sz w:val="22"/>
                <w:szCs w:val="22"/>
                <w:lang w:val="es-ES_tradnl"/>
              </w:rPr>
              <w:t xml:space="preserve">                                      </w:t>
            </w:r>
          </w:p>
        </w:tc>
        <w:tc>
          <w:tcPr>
            <w:tcW w:w="6237" w:type="dxa"/>
          </w:tcPr>
          <w:p w14:paraId="08F41F9C" w14:textId="3B9676C5" w:rsidR="005520DD" w:rsidRPr="008167EE" w:rsidRDefault="004908DF" w:rsidP="004F152E">
            <w:pPr>
              <w:contextualSpacing/>
              <w:jc w:val="both"/>
              <w:rPr>
                <w:rFonts w:ascii="Geomanist Light" w:eastAsia="Calibri" w:hAnsi="Geomanist Light" w:cs="Arial"/>
                <w:bCs/>
                <w:sz w:val="22"/>
                <w:szCs w:val="22"/>
                <w:lang w:val="es-ES_tradnl"/>
              </w:rPr>
            </w:pPr>
            <w:r w:rsidRPr="008167EE">
              <w:rPr>
                <w:rFonts w:ascii="Geomanist Light" w:hAnsi="Geomanist Light" w:cs="Arial"/>
                <w:sz w:val="22"/>
                <w:szCs w:val="22"/>
              </w:rPr>
              <w:t xml:space="preserve">COLOMBIA COMPRA EFICIENTE – Competencia Consultiva – Contratación Estatal – Normas Generales / </w:t>
            </w:r>
            <w:r w:rsidRPr="008167EE">
              <w:rPr>
                <w:rFonts w:ascii="Geomanist Light" w:eastAsia="Calibri" w:hAnsi="Geomanist Light" w:cs="Arial"/>
                <w:color w:val="000000" w:themeColor="text1"/>
                <w:sz w:val="22"/>
                <w:szCs w:val="22"/>
              </w:rPr>
              <w:t xml:space="preserve">LEY DE EMPRENDIMIENTO – Ley 2069 de 2020 – Finalidad / </w:t>
            </w:r>
            <w:r w:rsidRPr="008167EE">
              <w:rPr>
                <w:rFonts w:ascii="Geomanist Light" w:eastAsia="Calibri" w:hAnsi="Geomanist Light" w:cs="Arial"/>
                <w:color w:val="000000" w:themeColor="text1"/>
                <w:sz w:val="22"/>
              </w:rPr>
              <w:t xml:space="preserve">LEY DE EMPRENDIMIENTO – Ley 2069 de 2020 – Artículo 32 – Criterios diferenciales – Emprendimientos de mujeres – Empresas de mujeres – Necesidad de reglamentación – Decreto 1860 de 2021 / </w:t>
            </w:r>
            <w:r w:rsidRPr="008167EE">
              <w:rPr>
                <w:rFonts w:ascii="Geomanist Light" w:eastAsia="Calibri" w:hAnsi="Geomanist Light" w:cs="Arial"/>
                <w:color w:val="000000" w:themeColor="text1"/>
                <w:sz w:val="22"/>
                <w:szCs w:val="22"/>
                <w:lang w:val="es-ES"/>
              </w:rPr>
              <w:t xml:space="preserve">DECRETO 1860 DE 2021 – Vigencia / DECRETO 1860 DE 2021 – Emprendimientos y empresas de mujeres – Definición – Artículo 2.2.1.2.4.2.14 – Numerales 1 y 2 – </w:t>
            </w:r>
            <w:r w:rsidRPr="008167EE">
              <w:rPr>
                <w:rFonts w:ascii="Geomanist Light" w:eastAsia="Calibri" w:hAnsi="Geomanist Light" w:cs="Arial"/>
                <w:sz w:val="22"/>
                <w:szCs w:val="22"/>
                <w:lang w:val="es-ES_tradnl"/>
              </w:rPr>
              <w:t xml:space="preserve">Acreditación / </w:t>
            </w:r>
            <w:r w:rsidRPr="008167EE">
              <w:rPr>
                <w:rFonts w:ascii="Geomanist Light" w:eastAsia="Calibri" w:hAnsi="Geomanist Light" w:cs="Arial"/>
                <w:color w:val="000000" w:themeColor="text1"/>
                <w:sz w:val="20"/>
                <w:szCs w:val="20"/>
                <w:lang w:val="es-ES_tradnl"/>
              </w:rPr>
              <w:t>DOCUMENTOS TIPO – Decreto 1860 de 2021 – Criterios diferenciales – Empresas y emprendimientos de mujeres – Acreditación – Formato 12</w:t>
            </w:r>
          </w:p>
          <w:p w14:paraId="1DD543F6" w14:textId="364ED2A7" w:rsidR="004F152E" w:rsidRPr="008167EE" w:rsidRDefault="004F152E" w:rsidP="00DA573C">
            <w:pPr>
              <w:contextualSpacing/>
              <w:jc w:val="both"/>
              <w:rPr>
                <w:rFonts w:ascii="Geomanist Light" w:hAnsi="Geomanist Light" w:cs="Arial"/>
                <w:b/>
                <w:bCs/>
                <w:noProof/>
                <w:sz w:val="22"/>
                <w:szCs w:val="22"/>
                <w:lang w:val="es-ES_tradnl"/>
              </w:rPr>
            </w:pPr>
          </w:p>
        </w:tc>
      </w:tr>
      <w:tr w:rsidR="005520DD" w:rsidRPr="008167EE" w14:paraId="44A214AA" w14:textId="77777777" w:rsidTr="009E7CE9">
        <w:tc>
          <w:tcPr>
            <w:tcW w:w="2689" w:type="dxa"/>
          </w:tcPr>
          <w:p w14:paraId="34740FC3" w14:textId="77777777" w:rsidR="005520DD" w:rsidRPr="008167EE" w:rsidRDefault="005520DD" w:rsidP="00DA573C">
            <w:pPr>
              <w:contextualSpacing/>
              <w:jc w:val="both"/>
              <w:rPr>
                <w:rFonts w:ascii="Geomanist Light" w:eastAsia="Calibri" w:hAnsi="Geomanist Light" w:cs="Arial"/>
                <w:b/>
                <w:sz w:val="22"/>
                <w:szCs w:val="22"/>
                <w:lang w:val="es-ES_tradnl"/>
              </w:rPr>
            </w:pPr>
            <w:r w:rsidRPr="008167EE">
              <w:rPr>
                <w:rFonts w:ascii="Geomanist Light" w:eastAsia="Calibri" w:hAnsi="Geomanist Light" w:cs="Arial"/>
                <w:b/>
                <w:sz w:val="22"/>
                <w:szCs w:val="22"/>
                <w:lang w:val="es-ES_tradnl"/>
              </w:rPr>
              <w:t>Radicación:</w:t>
            </w:r>
            <w:r w:rsidRPr="008167EE">
              <w:rPr>
                <w:rFonts w:ascii="Geomanist Light" w:eastAsia="Calibri" w:hAnsi="Geomanist Light" w:cs="Arial"/>
                <w:sz w:val="22"/>
                <w:szCs w:val="22"/>
                <w:lang w:val="es-ES_tradnl"/>
              </w:rPr>
              <w:t xml:space="preserve">                              </w:t>
            </w:r>
          </w:p>
        </w:tc>
        <w:tc>
          <w:tcPr>
            <w:tcW w:w="6237" w:type="dxa"/>
          </w:tcPr>
          <w:p w14:paraId="638D73D8" w14:textId="17C8F5BF" w:rsidR="005520DD" w:rsidRPr="008167EE" w:rsidRDefault="005520DD" w:rsidP="00DA573C">
            <w:pPr>
              <w:contextualSpacing/>
              <w:jc w:val="both"/>
              <w:rPr>
                <w:rFonts w:ascii="Geomanist Light" w:eastAsia="Calibri" w:hAnsi="Geomanist Light" w:cs="Arial"/>
                <w:sz w:val="22"/>
                <w:szCs w:val="22"/>
                <w:lang w:val="es-ES"/>
              </w:rPr>
            </w:pPr>
            <w:r w:rsidRPr="008167EE">
              <w:rPr>
                <w:rFonts w:ascii="Geomanist Light" w:eastAsia="Calibri" w:hAnsi="Geomanist Light" w:cs="Arial"/>
                <w:sz w:val="22"/>
                <w:szCs w:val="22"/>
                <w:lang w:val="es-ES"/>
              </w:rPr>
              <w:t xml:space="preserve">Respuesta a consulta </w:t>
            </w:r>
            <w:r w:rsidR="0084000D" w:rsidRPr="008167EE">
              <w:rPr>
                <w:rFonts w:ascii="Geomanist Light" w:eastAsia="Calibri" w:hAnsi="Geomanist Light" w:cs="Arial"/>
                <w:sz w:val="22"/>
                <w:szCs w:val="22"/>
                <w:lang w:val="es-ES"/>
              </w:rPr>
              <w:t>P20221005010016</w:t>
            </w:r>
          </w:p>
        </w:tc>
      </w:tr>
    </w:tbl>
    <w:p w14:paraId="18FF8684" w14:textId="77777777" w:rsidR="005520DD" w:rsidRPr="008167EE" w:rsidRDefault="005520DD" w:rsidP="00DA573C">
      <w:pPr>
        <w:contextualSpacing/>
        <w:jc w:val="both"/>
        <w:rPr>
          <w:rFonts w:ascii="Geomanist Light" w:eastAsia="Calibri" w:hAnsi="Geomanist Light" w:cs="Arial"/>
          <w:sz w:val="22"/>
          <w:szCs w:val="22"/>
          <w:lang w:val="es-ES_tradnl"/>
        </w:rPr>
      </w:pPr>
    </w:p>
    <w:p w14:paraId="1DD837BE" w14:textId="0DDAA47F" w:rsidR="005520DD" w:rsidRPr="008167EE" w:rsidRDefault="005520DD" w:rsidP="00DA573C">
      <w:pPr>
        <w:contextualSpacing/>
        <w:jc w:val="both"/>
        <w:rPr>
          <w:rFonts w:ascii="Geomanist Light" w:eastAsia="Calibri" w:hAnsi="Geomanist Light" w:cs="Arial"/>
          <w:sz w:val="22"/>
          <w:szCs w:val="22"/>
          <w:lang w:val="es-ES_tradnl"/>
        </w:rPr>
      </w:pPr>
    </w:p>
    <w:p w14:paraId="0ADF39EF" w14:textId="405A6559" w:rsidR="005520DD" w:rsidRPr="008167EE" w:rsidRDefault="005520DD" w:rsidP="005520DD">
      <w:pPr>
        <w:jc w:val="both"/>
        <w:rPr>
          <w:rFonts w:ascii="Geomanist Light" w:eastAsia="Calibri" w:hAnsi="Geomanist Light" w:cs="Arial"/>
          <w:sz w:val="22"/>
          <w:szCs w:val="22"/>
          <w:lang w:val="es-ES"/>
        </w:rPr>
      </w:pPr>
      <w:r w:rsidRPr="008167EE">
        <w:rPr>
          <w:rFonts w:ascii="Geomanist Light" w:eastAsia="Calibri" w:hAnsi="Geomanist Light" w:cs="Arial"/>
          <w:sz w:val="22"/>
          <w:szCs w:val="22"/>
          <w:lang w:val="es-ES"/>
        </w:rPr>
        <w:t xml:space="preserve">Estimado señor </w:t>
      </w:r>
      <w:r w:rsidR="0084000D" w:rsidRPr="008167EE">
        <w:rPr>
          <w:rFonts w:ascii="Geomanist Light" w:eastAsia="Calibri" w:hAnsi="Geomanist Light" w:cs="Arial"/>
          <w:sz w:val="22"/>
          <w:szCs w:val="22"/>
          <w:lang w:val="es-ES"/>
        </w:rPr>
        <w:t>Díaz</w:t>
      </w:r>
      <w:r w:rsidRPr="008167EE">
        <w:rPr>
          <w:rFonts w:ascii="Geomanist Light" w:eastAsia="Calibri" w:hAnsi="Geomanist Light" w:cs="Arial"/>
          <w:sz w:val="22"/>
          <w:szCs w:val="22"/>
          <w:lang w:val="es-ES"/>
        </w:rPr>
        <w:t xml:space="preserve">:  </w:t>
      </w:r>
    </w:p>
    <w:p w14:paraId="30BE4B5C" w14:textId="77777777" w:rsidR="005520DD" w:rsidRPr="008167EE" w:rsidRDefault="005520DD" w:rsidP="005520DD">
      <w:pPr>
        <w:jc w:val="both"/>
        <w:rPr>
          <w:rFonts w:ascii="Geomanist Light" w:eastAsia="Calibri" w:hAnsi="Geomanist Light" w:cs="Arial"/>
          <w:sz w:val="22"/>
          <w:lang w:val="es-ES_tradnl"/>
        </w:rPr>
      </w:pPr>
    </w:p>
    <w:p w14:paraId="0A7D3A74" w14:textId="3E611A38" w:rsidR="00444306" w:rsidRPr="008167EE" w:rsidRDefault="005520DD" w:rsidP="005520DD">
      <w:pPr>
        <w:spacing w:line="276" w:lineRule="auto"/>
        <w:jc w:val="both"/>
        <w:rPr>
          <w:rFonts w:ascii="Geomanist Light" w:eastAsia="Calibri" w:hAnsi="Geomanist Light" w:cs="Arial"/>
          <w:sz w:val="22"/>
          <w:szCs w:val="22"/>
          <w:lang w:val="es-ES"/>
        </w:rPr>
      </w:pPr>
      <w:r w:rsidRPr="008167EE">
        <w:rPr>
          <w:rFonts w:ascii="Geomanist Light" w:eastAsia="Calibri" w:hAnsi="Geomanist Light" w:cs="Arial"/>
          <w:sz w:val="22"/>
          <w:szCs w:val="22"/>
          <w:lang w:val="es-ES"/>
        </w:rPr>
        <w:t>En ejercicio de la competencia otorgada por el numeral 8 del artículo 11 y el numeral 5 del artículo 3 del Decreto Ley 4170 de 2011, la Agencia Nacional de Contratación Pública – Colombia Compra Eficiente responde su consulta del</w:t>
      </w:r>
      <w:r w:rsidR="00444306" w:rsidRPr="008167EE">
        <w:rPr>
          <w:rFonts w:ascii="Geomanist Light" w:eastAsia="Calibri" w:hAnsi="Geomanist Light" w:cs="Arial"/>
          <w:sz w:val="22"/>
          <w:szCs w:val="22"/>
          <w:lang w:val="es-ES"/>
        </w:rPr>
        <w:t xml:space="preserve"> </w:t>
      </w:r>
      <w:r w:rsidR="0084000D" w:rsidRPr="008167EE">
        <w:rPr>
          <w:rFonts w:ascii="Geomanist Light" w:eastAsia="Calibri" w:hAnsi="Geomanist Light" w:cs="Arial"/>
          <w:sz w:val="22"/>
          <w:szCs w:val="22"/>
          <w:lang w:val="es-ES"/>
        </w:rPr>
        <w:t>4</w:t>
      </w:r>
      <w:r w:rsidR="00444306" w:rsidRPr="008167EE">
        <w:rPr>
          <w:rFonts w:ascii="Geomanist Light" w:eastAsia="Calibri" w:hAnsi="Geomanist Light" w:cs="Arial"/>
          <w:sz w:val="22"/>
          <w:szCs w:val="22"/>
          <w:lang w:val="es-ES"/>
        </w:rPr>
        <w:t xml:space="preserve"> de </w:t>
      </w:r>
      <w:r w:rsidR="0084000D" w:rsidRPr="008167EE">
        <w:rPr>
          <w:rFonts w:ascii="Geomanist Light" w:eastAsia="Calibri" w:hAnsi="Geomanist Light" w:cs="Arial"/>
          <w:sz w:val="22"/>
          <w:szCs w:val="22"/>
          <w:lang w:val="es-ES"/>
        </w:rPr>
        <w:t>octubre</w:t>
      </w:r>
      <w:r w:rsidR="00444306" w:rsidRPr="008167EE">
        <w:rPr>
          <w:rFonts w:ascii="Geomanist Light" w:eastAsia="Calibri" w:hAnsi="Geomanist Light" w:cs="Arial"/>
          <w:sz w:val="22"/>
          <w:szCs w:val="22"/>
          <w:lang w:val="es-ES"/>
        </w:rPr>
        <w:t xml:space="preserve"> de 2022.</w:t>
      </w:r>
    </w:p>
    <w:p w14:paraId="1D3A12FC" w14:textId="77777777" w:rsidR="005520DD" w:rsidRPr="008167EE" w:rsidRDefault="005520DD" w:rsidP="00DA573C">
      <w:pPr>
        <w:pStyle w:val="Prrafodelista"/>
        <w:tabs>
          <w:tab w:val="left" w:pos="0"/>
          <w:tab w:val="left" w:pos="142"/>
          <w:tab w:val="left" w:pos="284"/>
        </w:tabs>
        <w:spacing w:after="0"/>
        <w:ind w:left="0"/>
        <w:rPr>
          <w:rFonts w:ascii="Geomanist Light" w:eastAsia="Calibri" w:hAnsi="Geomanist Light" w:cs="Arial"/>
          <w:b/>
          <w:color w:val="000000" w:themeColor="text1"/>
          <w:lang w:val="es-ES_tradnl"/>
        </w:rPr>
      </w:pPr>
    </w:p>
    <w:p w14:paraId="57F702F8" w14:textId="77777777" w:rsidR="005520DD" w:rsidRPr="008167EE" w:rsidRDefault="005520DD" w:rsidP="00C01652">
      <w:pPr>
        <w:pStyle w:val="Prrafodelista"/>
        <w:numPr>
          <w:ilvl w:val="0"/>
          <w:numId w:val="2"/>
        </w:numPr>
        <w:tabs>
          <w:tab w:val="left" w:pos="0"/>
          <w:tab w:val="left" w:pos="142"/>
          <w:tab w:val="left" w:pos="284"/>
        </w:tabs>
        <w:spacing w:after="0"/>
        <w:ind w:left="0" w:firstLine="0"/>
        <w:rPr>
          <w:rFonts w:ascii="Geomanist Light" w:eastAsia="Calibri" w:hAnsi="Geomanist Light" w:cs="Arial"/>
          <w:b/>
          <w:color w:val="000000" w:themeColor="text1"/>
          <w:lang w:val="es-ES_tradnl"/>
        </w:rPr>
      </w:pPr>
      <w:r w:rsidRPr="008167EE">
        <w:rPr>
          <w:rFonts w:ascii="Geomanist Light" w:eastAsia="Calibri" w:hAnsi="Geomanist Light" w:cs="Arial"/>
          <w:b/>
          <w:color w:val="000000" w:themeColor="text1"/>
          <w:lang w:val="es-ES_tradnl"/>
        </w:rPr>
        <w:t xml:space="preserve">Problema planteado </w:t>
      </w:r>
    </w:p>
    <w:p w14:paraId="3A39D17D" w14:textId="77777777" w:rsidR="005520DD" w:rsidRPr="008167EE" w:rsidRDefault="005520DD" w:rsidP="00DA573C">
      <w:pPr>
        <w:tabs>
          <w:tab w:val="left" w:pos="426"/>
        </w:tabs>
        <w:spacing w:line="276" w:lineRule="auto"/>
        <w:contextualSpacing/>
        <w:jc w:val="both"/>
        <w:rPr>
          <w:rFonts w:ascii="Geomanist Light" w:eastAsia="Calibri" w:hAnsi="Geomanist Light" w:cs="Arial"/>
          <w:b/>
          <w:color w:val="000000" w:themeColor="text1"/>
          <w:sz w:val="22"/>
          <w:lang w:val="es-ES_tradnl"/>
        </w:rPr>
      </w:pPr>
    </w:p>
    <w:p w14:paraId="572689BE" w14:textId="765DA379" w:rsidR="005520DD" w:rsidRPr="008167EE" w:rsidRDefault="00F776E3" w:rsidP="005520DD">
      <w:pPr>
        <w:spacing w:line="276" w:lineRule="auto"/>
        <w:jc w:val="both"/>
        <w:rPr>
          <w:rFonts w:ascii="Geomanist Light" w:hAnsi="Geomanist Light" w:cs="Arial"/>
          <w:color w:val="000000" w:themeColor="text1"/>
          <w:sz w:val="22"/>
          <w:lang w:val="es-ES_tradnl"/>
        </w:rPr>
      </w:pPr>
      <w:r w:rsidRPr="008167EE">
        <w:rPr>
          <w:rFonts w:ascii="Geomanist Light" w:hAnsi="Geomanist Light" w:cs="Arial"/>
          <w:color w:val="1A1A1A" w:themeColor="background1" w:themeShade="1A"/>
          <w:sz w:val="22"/>
          <w:szCs w:val="22"/>
          <w:lang w:val="es-ES_tradnl"/>
        </w:rPr>
        <w:t>Usted formula la siguiente consulta:</w:t>
      </w:r>
      <w:r w:rsidR="005520DD" w:rsidRPr="008167EE">
        <w:rPr>
          <w:rFonts w:ascii="Geomanist Light" w:hAnsi="Geomanist Light" w:cs="Arial"/>
          <w:color w:val="000000" w:themeColor="text1"/>
          <w:sz w:val="22"/>
          <w:lang w:val="es-ES_tradnl"/>
        </w:rPr>
        <w:t xml:space="preserve"> </w:t>
      </w:r>
    </w:p>
    <w:p w14:paraId="7E5660F5" w14:textId="77777777" w:rsidR="009321CE" w:rsidRPr="008167EE" w:rsidRDefault="009321CE" w:rsidP="005520DD">
      <w:pPr>
        <w:autoSpaceDE w:val="0"/>
        <w:autoSpaceDN w:val="0"/>
        <w:adjustRightInd w:val="0"/>
        <w:ind w:left="709" w:right="709"/>
        <w:jc w:val="both"/>
        <w:rPr>
          <w:rFonts w:ascii="Geomanist Light" w:eastAsiaTheme="minorHAnsi" w:hAnsi="Geomanist Light" w:cs="Arial"/>
          <w:color w:val="000000" w:themeColor="text1"/>
          <w:sz w:val="21"/>
          <w:szCs w:val="21"/>
          <w:lang w:eastAsia="en-US"/>
        </w:rPr>
      </w:pPr>
      <w:bookmarkStart w:id="2" w:name="_Hlk79503570"/>
      <w:bookmarkStart w:id="3" w:name="_Hlk79651438"/>
    </w:p>
    <w:p w14:paraId="0A793EF8" w14:textId="3E01840E" w:rsidR="00C01652" w:rsidRPr="008167EE" w:rsidRDefault="009321CE" w:rsidP="005520DD">
      <w:pPr>
        <w:autoSpaceDE w:val="0"/>
        <w:autoSpaceDN w:val="0"/>
        <w:adjustRightInd w:val="0"/>
        <w:ind w:left="709" w:right="709"/>
        <w:contextualSpacing/>
        <w:jc w:val="both"/>
        <w:rPr>
          <w:rFonts w:ascii="Geomanist Light" w:eastAsiaTheme="minorHAnsi" w:hAnsi="Geomanist Light" w:cs="Arial"/>
          <w:color w:val="000000" w:themeColor="text1"/>
          <w:sz w:val="21"/>
          <w:szCs w:val="21"/>
          <w:lang w:eastAsia="en-US"/>
        </w:rPr>
      </w:pPr>
      <w:r w:rsidRPr="008167EE">
        <w:rPr>
          <w:rFonts w:ascii="Geomanist Light" w:eastAsiaTheme="minorHAnsi" w:hAnsi="Geomanist Light" w:cs="Arial"/>
          <w:color w:val="000000" w:themeColor="text1"/>
          <w:sz w:val="21"/>
          <w:szCs w:val="21"/>
          <w:lang w:eastAsia="en-US"/>
        </w:rPr>
        <w:lastRenderedPageBreak/>
        <w:t xml:space="preserve">«[…] </w:t>
      </w:r>
    </w:p>
    <w:p w14:paraId="5B33D82A" w14:textId="4DDF0040" w:rsidR="00C01652" w:rsidRPr="008167EE" w:rsidRDefault="00C01652" w:rsidP="005520DD">
      <w:pPr>
        <w:autoSpaceDE w:val="0"/>
        <w:autoSpaceDN w:val="0"/>
        <w:adjustRightInd w:val="0"/>
        <w:ind w:left="709" w:right="709"/>
        <w:contextualSpacing/>
        <w:jc w:val="both"/>
        <w:rPr>
          <w:rFonts w:ascii="Geomanist Light" w:eastAsiaTheme="minorHAnsi" w:hAnsi="Geomanist Light" w:cs="Arial"/>
          <w:color w:val="000000" w:themeColor="text1"/>
          <w:sz w:val="21"/>
          <w:szCs w:val="21"/>
          <w:lang w:eastAsia="en-US"/>
        </w:rPr>
      </w:pPr>
    </w:p>
    <w:p w14:paraId="72BC7016" w14:textId="77777777" w:rsidR="00EA7C69" w:rsidRPr="008167EE" w:rsidRDefault="00EA7C69" w:rsidP="00EA7C69">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solicita se aclare y/o extienda lo definido para el factor de asignación de puntaje - emprendimientos y empresas de mujeres, al menos y sin limitarse a las siguientes consideraciones: </w:t>
      </w:r>
    </w:p>
    <w:p w14:paraId="4225008A" w14:textId="77777777" w:rsidR="00EA7C69" w:rsidRPr="008167EE" w:rsidRDefault="00EA7C69" w:rsidP="00EA7C69">
      <w:pPr>
        <w:pStyle w:val="Default"/>
        <w:ind w:left="709" w:right="900"/>
        <w:jc w:val="both"/>
        <w:rPr>
          <w:rFonts w:ascii="Geomanist Light" w:hAnsi="Geomanist Light"/>
          <w:color w:val="000000" w:themeColor="text1"/>
          <w:sz w:val="21"/>
          <w:szCs w:val="21"/>
        </w:rPr>
      </w:pPr>
    </w:p>
    <w:p w14:paraId="2092946A" w14:textId="77777777" w:rsidR="00EA7C69" w:rsidRPr="008167EE" w:rsidRDefault="00EA7C69" w:rsidP="00EA7C69">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1. Se solicita confirmar el entendimiento en cuanto a que para acreditar que la participación accionaria de la persona jurídica en su mayoría son mujeres y los derechos de propiedad han pertenecido a éstas durante el último año, serán acreditables con la conformación a ultimo nivel es decir beneficiario final persona natural. </w:t>
      </w:r>
    </w:p>
    <w:p w14:paraId="325457A9" w14:textId="77777777" w:rsidR="00EA7C69" w:rsidRPr="008167EE" w:rsidRDefault="00EA7C69" w:rsidP="00EA7C69">
      <w:pPr>
        <w:pStyle w:val="Default"/>
        <w:ind w:left="709" w:right="900"/>
        <w:jc w:val="both"/>
        <w:rPr>
          <w:rFonts w:ascii="Geomanist Light" w:hAnsi="Geomanist Light"/>
          <w:color w:val="000000" w:themeColor="text1"/>
          <w:sz w:val="21"/>
          <w:szCs w:val="21"/>
        </w:rPr>
      </w:pPr>
    </w:p>
    <w:p w14:paraId="68B3CE3A" w14:textId="77777777" w:rsidR="00EA7C69" w:rsidRPr="008167EE" w:rsidRDefault="00EA7C69" w:rsidP="00EA7C69">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2. Se solicita definir y/o aclarar específicamente los conceptos relacionados a continuación (viñetas: i, ii, iii), esto dando alcance a la definición que se enuncia en el formato 12 anexo al pliego tipo y que corresponde a la señalada en el Decreto 1082 de 2015 artículo 2.2.1.2.4.2.14, que dice: “Se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54FB6D1F" w14:textId="77777777" w:rsidR="00EA7C69" w:rsidRPr="008167EE" w:rsidRDefault="00EA7C69" w:rsidP="00EA7C69">
      <w:pPr>
        <w:pStyle w:val="Default"/>
        <w:ind w:left="709" w:right="900"/>
        <w:jc w:val="both"/>
        <w:rPr>
          <w:rFonts w:ascii="Geomanist Light" w:hAnsi="Geomanist Light"/>
          <w:color w:val="000000" w:themeColor="text1"/>
          <w:sz w:val="21"/>
          <w:szCs w:val="21"/>
        </w:rPr>
      </w:pPr>
    </w:p>
    <w:p w14:paraId="4C96273C" w14:textId="77777777" w:rsidR="00EA7C69" w:rsidRPr="008167EE" w:rsidRDefault="00EA7C69" w:rsidP="00EA7C69">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i. Áreas misionales de la empresa: si bien al consultar el glosario1 publicado en la web de función publica establece que para los procesos misionales “se Incluyen todos los procesos que proporcionan el resultado previsto por la entidad en el cumplimiento de su objeto social o razón de ser.” y de ello es lógico suponer que todas y cada una de las áreas que lleven a cabo estos procesos corresponden a áreas misionales se solicita confirmar este entendimiento </w:t>
      </w:r>
    </w:p>
    <w:p w14:paraId="376C14FF" w14:textId="77777777" w:rsidR="00EA7C69" w:rsidRPr="008167EE" w:rsidRDefault="00EA7C69" w:rsidP="00EA7C69">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ii. Nivel estratégico </w:t>
      </w:r>
    </w:p>
    <w:p w14:paraId="486E3934" w14:textId="77777777" w:rsidR="00EA7C69" w:rsidRPr="008167EE" w:rsidRDefault="00EA7C69" w:rsidP="00EA7C69">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iii. Nivel de mando </w:t>
      </w:r>
    </w:p>
    <w:p w14:paraId="47954D11" w14:textId="77777777" w:rsidR="00EA7C69" w:rsidRPr="008167EE" w:rsidRDefault="00EA7C69" w:rsidP="00EA7C69">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iv. Funciones orientadas a representar al empleador </w:t>
      </w:r>
    </w:p>
    <w:p w14:paraId="45BA6276" w14:textId="77777777" w:rsidR="00EA7C69" w:rsidRPr="008167EE" w:rsidRDefault="00EA7C69" w:rsidP="00EA7C69">
      <w:pPr>
        <w:pStyle w:val="Default"/>
        <w:ind w:left="709" w:right="900"/>
        <w:jc w:val="both"/>
        <w:rPr>
          <w:rFonts w:ascii="Geomanist Light" w:hAnsi="Geomanist Light"/>
          <w:color w:val="000000" w:themeColor="text1"/>
          <w:sz w:val="21"/>
          <w:szCs w:val="21"/>
        </w:rPr>
      </w:pPr>
    </w:p>
    <w:p w14:paraId="1A60282E" w14:textId="77777777" w:rsidR="00EA7C69" w:rsidRPr="008167EE" w:rsidRDefault="00EA7C69" w:rsidP="00EA7C69">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Para los anteriores conceptos, se solicita de ser posible y para evitar confuso y/o errado entendimiento tanto por parte de las Entidades y/o los interesados, se relacionen las áreas y/o niveles y/o funciones inherentes a cada concepto y/o por lo menos se dé ejemplo para cada definición. </w:t>
      </w:r>
    </w:p>
    <w:p w14:paraId="75F221FB" w14:textId="77777777" w:rsidR="00EA7C69" w:rsidRPr="008167EE" w:rsidRDefault="00EA7C69" w:rsidP="00EA7C69">
      <w:pPr>
        <w:pStyle w:val="Default"/>
        <w:ind w:left="709" w:right="900"/>
        <w:jc w:val="both"/>
        <w:rPr>
          <w:rFonts w:ascii="Geomanist Light" w:hAnsi="Geomanist Light"/>
          <w:color w:val="000000" w:themeColor="text1"/>
          <w:sz w:val="21"/>
          <w:szCs w:val="21"/>
        </w:rPr>
      </w:pPr>
    </w:p>
    <w:p w14:paraId="7FD9E9A3" w14:textId="35C74B95" w:rsidR="00351914" w:rsidRDefault="00EA7C69" w:rsidP="00E06F2C">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3. Entendiendo que cargos como los integrantes de la junta directiva y/o representantes legales y/o revisores fiscales, entre otros son empleos del nivel directivo y en algunas oportunidades la vinculación de quienes ostentan estos nombramientos no es directa y/o dichos funcionarios no pertenecen a la nómina de la persona jurídica, ya que su vinculación es de otro tipo y ello no debiese ser un impedimento para acreditar la naturaleza de sus funciones, se solicita se establezca claramente cuáles son los soportes que deberán ser </w:t>
      </w:r>
      <w:r w:rsidRPr="008167EE">
        <w:rPr>
          <w:rFonts w:ascii="Geomanist Light" w:hAnsi="Geomanist Light"/>
          <w:color w:val="000000" w:themeColor="text1"/>
          <w:sz w:val="21"/>
          <w:szCs w:val="21"/>
        </w:rPr>
        <w:lastRenderedPageBreak/>
        <w:t xml:space="preserve">presentados para acreditar la vinculación y demás que sean aplicables para acreditar la opción 2 que corresponde a los empleos del nivel directivo de la persona jurídica del factor ponderable en comento. </w:t>
      </w:r>
    </w:p>
    <w:p w14:paraId="39AB72D0" w14:textId="77777777" w:rsidR="00A71E9F" w:rsidRPr="008167EE" w:rsidRDefault="00A71E9F" w:rsidP="00E06F2C">
      <w:pPr>
        <w:pStyle w:val="Default"/>
        <w:ind w:left="709" w:right="900"/>
        <w:jc w:val="both"/>
        <w:rPr>
          <w:rFonts w:ascii="Geomanist Light" w:hAnsi="Geomanist Light"/>
          <w:color w:val="000000" w:themeColor="text1"/>
          <w:sz w:val="21"/>
          <w:szCs w:val="21"/>
        </w:rPr>
      </w:pPr>
    </w:p>
    <w:p w14:paraId="63CAA125" w14:textId="77777777" w:rsidR="00EA7C69" w:rsidRPr="008167EE" w:rsidRDefault="00EA7C69" w:rsidP="00EA7C69">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4. Dando alcance al numeral anterior se solicita se confirme el entendimiento en cuanto a que para cargos en los cuales lo usual es realizar el nombramiento de suplentes, como es el caso de la representación legal, entre otros, el carácter de suplencia no será argumento valido para que las mujeres que ostentan dichos nombramientos no puedan ser incluidas para la acreditación de la opción 2 que corresponde a los empleos del nivel directivo de la persona jurídica para el factor ponderable en asunto. </w:t>
      </w:r>
    </w:p>
    <w:p w14:paraId="6F94EAAB" w14:textId="77777777" w:rsidR="00EA7C69" w:rsidRPr="008167EE" w:rsidRDefault="00EA7C69" w:rsidP="00EA7C69">
      <w:pPr>
        <w:pStyle w:val="Default"/>
        <w:ind w:left="709" w:right="900"/>
        <w:jc w:val="both"/>
        <w:rPr>
          <w:rFonts w:ascii="Geomanist Light" w:hAnsi="Geomanist Light"/>
          <w:color w:val="000000" w:themeColor="text1"/>
          <w:sz w:val="21"/>
          <w:szCs w:val="21"/>
        </w:rPr>
      </w:pPr>
    </w:p>
    <w:p w14:paraId="327B6E31" w14:textId="0B6658AA" w:rsidR="005520DD" w:rsidRPr="008167EE" w:rsidRDefault="00EA7C69" w:rsidP="00C142A3">
      <w:pPr>
        <w:autoSpaceDE w:val="0"/>
        <w:autoSpaceDN w:val="0"/>
        <w:adjustRightInd w:val="0"/>
        <w:ind w:left="709" w:right="709"/>
        <w:contextualSpacing/>
        <w:jc w:val="both"/>
        <w:rPr>
          <w:rFonts w:ascii="Geomanist Light" w:eastAsiaTheme="minorHAnsi" w:hAnsi="Geomanist Light" w:cs="Arial"/>
          <w:color w:val="000000" w:themeColor="text1"/>
          <w:sz w:val="21"/>
          <w:szCs w:val="21"/>
          <w:lang w:eastAsia="en-US"/>
        </w:rPr>
      </w:pPr>
      <w:r w:rsidRPr="008167EE">
        <w:rPr>
          <w:rFonts w:ascii="Geomanist Light" w:eastAsiaTheme="minorHAnsi" w:hAnsi="Geomanist Light" w:cs="Arial"/>
          <w:color w:val="000000" w:themeColor="text1"/>
          <w:sz w:val="21"/>
          <w:szCs w:val="21"/>
          <w:lang w:eastAsia="en-US"/>
        </w:rPr>
        <w:t>5. Se solicita sea confirmado si algunos de los empleos del nivel directivo deben ser inscritos en registros como el de existencia y representación legal, RUP y/o similares y si ello bastará para acreditar la opción 2 del factor ponderable mencionado a lo largo del presente escrito; No obstante, lo anterior en el caso de cargos que por su naturaleza no deben ser inscritos en los registros ya nombrados y/o validados por entidades como las Cámara de Comercio y/o Supersociedades, entre otras, se solicita se confirme que queda a discreción de la persona jurídica la distribución, cantidad, jerarquía y demás características de las áreas misionales de la empresa; Es decir cada persona jurídica ostenta la libertad de definir su estructura interna y por ende precisar los perfiles y correspondientes nombramientos, necesarios para el cumplimiento de su objeto social y de las estrategias y/o políticas corporativas propias y así presentar los cargos que son ocupados por mujeres dentro de su estructura para la acreditación de la opción 2 que corresponde a los empleos del nivel directivo de la persona jurídica, siempre y cuando dichos nombramientos cumplan con la antigüedad de un año definida.</w:t>
      </w:r>
      <w:r w:rsidR="005520DD" w:rsidRPr="008167EE">
        <w:rPr>
          <w:rFonts w:ascii="Geomanist Light" w:eastAsiaTheme="minorHAnsi" w:hAnsi="Geomanist Light" w:cs="Arial"/>
          <w:color w:val="000000" w:themeColor="text1"/>
          <w:sz w:val="21"/>
          <w:szCs w:val="21"/>
          <w:lang w:eastAsia="en-US"/>
        </w:rPr>
        <w:t>»</w:t>
      </w:r>
      <w:r w:rsidR="00C01652" w:rsidRPr="008167EE">
        <w:rPr>
          <w:rFonts w:ascii="Geomanist Light" w:hAnsi="Geomanist Light" w:cs="Arial"/>
          <w:color w:val="000000" w:themeColor="text1"/>
          <w:sz w:val="21"/>
          <w:szCs w:val="21"/>
        </w:rPr>
        <w:t xml:space="preserve"> </w:t>
      </w:r>
      <w:r w:rsidR="00C7443D" w:rsidRPr="008167EE">
        <w:rPr>
          <w:rFonts w:ascii="Geomanist Light" w:hAnsi="Geomanist Light" w:cs="Arial"/>
          <w:color w:val="000000" w:themeColor="text1"/>
          <w:sz w:val="21"/>
          <w:szCs w:val="21"/>
        </w:rPr>
        <w:t>[SIC]</w:t>
      </w:r>
    </w:p>
    <w:bookmarkEnd w:id="2"/>
    <w:bookmarkEnd w:id="3"/>
    <w:p w14:paraId="443F1B34" w14:textId="77777777" w:rsidR="005520DD" w:rsidRPr="008167EE" w:rsidRDefault="005520DD" w:rsidP="005520DD">
      <w:pPr>
        <w:ind w:right="709"/>
        <w:jc w:val="both"/>
        <w:rPr>
          <w:rFonts w:ascii="Geomanist Light" w:hAnsi="Geomanist Light" w:cs="Arial"/>
          <w:color w:val="000000" w:themeColor="text1"/>
          <w:sz w:val="21"/>
          <w:szCs w:val="21"/>
          <w:lang w:val="es-ES_tradnl"/>
        </w:rPr>
      </w:pPr>
    </w:p>
    <w:p w14:paraId="3491D365" w14:textId="18287B0F" w:rsidR="00AB1230" w:rsidRPr="008167EE" w:rsidRDefault="005520DD" w:rsidP="001E3D25">
      <w:pPr>
        <w:pStyle w:val="Prrafodelista"/>
        <w:numPr>
          <w:ilvl w:val="0"/>
          <w:numId w:val="2"/>
        </w:numPr>
        <w:tabs>
          <w:tab w:val="left" w:pos="0"/>
          <w:tab w:val="left" w:pos="284"/>
        </w:tabs>
        <w:spacing w:after="0" w:line="240" w:lineRule="auto"/>
        <w:ind w:left="0" w:firstLine="0"/>
        <w:rPr>
          <w:rFonts w:ascii="Geomanist Light" w:eastAsia="Calibri" w:hAnsi="Geomanist Light" w:cs="Arial"/>
          <w:b/>
          <w:color w:val="000000" w:themeColor="text1"/>
          <w:lang w:val="es-ES_tradnl"/>
        </w:rPr>
      </w:pPr>
      <w:r w:rsidRPr="008167EE">
        <w:rPr>
          <w:rFonts w:ascii="Geomanist Light" w:eastAsia="Calibri" w:hAnsi="Geomanist Light" w:cs="Arial"/>
          <w:b/>
          <w:color w:val="000000" w:themeColor="text1"/>
          <w:lang w:val="es-ES_tradnl"/>
        </w:rPr>
        <w:t>Consideraciones</w:t>
      </w:r>
    </w:p>
    <w:p w14:paraId="6405ACDD" w14:textId="77777777" w:rsidR="00D45293" w:rsidRPr="008167EE" w:rsidRDefault="00D45293" w:rsidP="00DA573C">
      <w:pPr>
        <w:pStyle w:val="Prrafodelista"/>
        <w:tabs>
          <w:tab w:val="left" w:pos="0"/>
          <w:tab w:val="left" w:pos="284"/>
        </w:tabs>
        <w:spacing w:after="0"/>
        <w:ind w:left="0" w:firstLine="0"/>
        <w:rPr>
          <w:rFonts w:ascii="Geomanist Light" w:eastAsia="Calibri" w:hAnsi="Geomanist Light" w:cs="Arial"/>
          <w:b/>
          <w:color w:val="000000" w:themeColor="text1"/>
          <w:lang w:val="es-ES_tradnl"/>
        </w:rPr>
      </w:pPr>
    </w:p>
    <w:p w14:paraId="0146C0D9" w14:textId="77777777" w:rsidR="00C759EA" w:rsidRPr="008167EE" w:rsidRDefault="00C759EA" w:rsidP="007C7464">
      <w:pPr>
        <w:tabs>
          <w:tab w:val="left" w:pos="0"/>
          <w:tab w:val="left" w:pos="284"/>
        </w:tabs>
        <w:snapToGrid w:val="0"/>
        <w:spacing w:after="120" w:line="276" w:lineRule="auto"/>
        <w:jc w:val="both"/>
        <w:rPr>
          <w:rFonts w:ascii="Geomanist Light" w:eastAsia="Calibri" w:hAnsi="Geomanist Light" w:cs="Arial"/>
          <w:color w:val="000000"/>
          <w:sz w:val="22"/>
          <w:szCs w:val="22"/>
          <w:lang w:val="es-ES_tradnl"/>
        </w:rPr>
      </w:pPr>
      <w:r w:rsidRPr="008167EE">
        <w:rPr>
          <w:rFonts w:ascii="Geomanist Light" w:eastAsia="Calibri" w:hAnsi="Geomanist Light" w:cs="Arial"/>
          <w:color w:val="000000"/>
          <w:sz w:val="22"/>
          <w:szCs w:val="22"/>
          <w:lang w:val="es-ES_tradnl"/>
        </w:rPr>
        <w:t>En ejercicio de las competencias establecidas en los artículos 3.5 y 11.8 del Decreto 4170 de 2011, la Agencia Nacional de Contratación Pública –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271460CC" w14:textId="3CD3F4FD" w:rsidR="00483379" w:rsidRPr="008167EE" w:rsidRDefault="000668B5" w:rsidP="00DA573C">
      <w:pPr>
        <w:spacing w:after="120" w:line="276" w:lineRule="auto"/>
        <w:ind w:firstLine="708"/>
        <w:jc w:val="both"/>
        <w:rPr>
          <w:rFonts w:ascii="Geomanist Light" w:eastAsia="Calibri" w:hAnsi="Geomanist Light" w:cs="Arial"/>
          <w:color w:val="000000" w:themeColor="text1"/>
          <w:sz w:val="22"/>
          <w:szCs w:val="22"/>
          <w:lang w:val="es-ES"/>
        </w:rPr>
      </w:pPr>
      <w:r w:rsidRPr="008167EE">
        <w:rPr>
          <w:rFonts w:ascii="Geomanist Light" w:eastAsia="Calibri" w:hAnsi="Geomanist Light" w:cs="Arial"/>
          <w:color w:val="000000"/>
          <w:sz w:val="22"/>
          <w:szCs w:val="22"/>
          <w:lang w:val="es-ES_tradnl"/>
        </w:rPr>
        <w:t>En atención a</w:t>
      </w:r>
      <w:r w:rsidR="00C759EA" w:rsidRPr="008167EE">
        <w:rPr>
          <w:rFonts w:ascii="Geomanist Light" w:eastAsia="Calibri" w:hAnsi="Geomanist Light" w:cs="Arial"/>
          <w:color w:val="000000"/>
          <w:sz w:val="22"/>
          <w:szCs w:val="22"/>
          <w:lang w:val="es-ES_tradnl"/>
        </w:rPr>
        <w:t xml:space="preserve"> lo anterior, la Subdirección</w:t>
      </w:r>
      <w:r w:rsidR="00BB4A2D" w:rsidRPr="008167EE">
        <w:rPr>
          <w:rFonts w:ascii="Geomanist Light" w:eastAsia="Calibri" w:hAnsi="Geomanist Light" w:cs="Arial"/>
          <w:color w:val="000000"/>
          <w:sz w:val="22"/>
          <w:szCs w:val="22"/>
          <w:lang w:val="es-ES_tradnl"/>
        </w:rPr>
        <w:t xml:space="preserve"> de Gestión Contractual</w:t>
      </w:r>
      <w:r w:rsidR="00C759EA" w:rsidRPr="008167EE">
        <w:rPr>
          <w:rFonts w:ascii="Geomanist Light" w:eastAsia="Calibri" w:hAnsi="Geomanist Light" w:cs="Arial"/>
          <w:color w:val="000000"/>
          <w:sz w:val="22"/>
          <w:szCs w:val="22"/>
          <w:lang w:val="es-ES_tradnl"/>
        </w:rPr>
        <w:t xml:space="preserve"> –dentro de los límites de sus atribuciones– resolverá la consulta conforme a las normas generales en materia de contratación estatal. </w:t>
      </w:r>
      <w:r w:rsidR="00174AA5" w:rsidRPr="008167EE">
        <w:rPr>
          <w:rFonts w:ascii="Geomanist Light" w:eastAsia="Calibri" w:hAnsi="Geomanist Light" w:cs="Arial"/>
          <w:color w:val="000000" w:themeColor="text1"/>
          <w:sz w:val="22"/>
          <w:szCs w:val="22"/>
          <w:lang w:val="es-ES"/>
        </w:rPr>
        <w:t>Con este objetivo</w:t>
      </w:r>
      <w:r w:rsidR="00AB1230" w:rsidRPr="008167EE">
        <w:rPr>
          <w:rFonts w:ascii="Geomanist Light" w:eastAsia="Calibri" w:hAnsi="Geomanist Light" w:cs="Arial"/>
          <w:color w:val="000000" w:themeColor="text1"/>
          <w:sz w:val="22"/>
          <w:szCs w:val="22"/>
          <w:lang w:val="es-ES"/>
        </w:rPr>
        <w:t xml:space="preserve">, en desarrollo del presente concepto, se analizarán los </w:t>
      </w:r>
      <w:r w:rsidR="00AB1230" w:rsidRPr="008167EE">
        <w:rPr>
          <w:rFonts w:ascii="Geomanist Light" w:eastAsia="Calibri" w:hAnsi="Geomanist Light" w:cs="Arial"/>
          <w:color w:val="000000" w:themeColor="text1"/>
          <w:sz w:val="22"/>
          <w:szCs w:val="22"/>
          <w:lang w:val="es-ES"/>
        </w:rPr>
        <w:lastRenderedPageBreak/>
        <w:t xml:space="preserve">siguientes temas: i) vigencia y reglamentación de los criterios diferenciales de la Ley 2069 de 2020; y ii) definición de emprendimientos y empresas de mujeres en el Decreto 1860 de 2021. </w:t>
      </w:r>
    </w:p>
    <w:p w14:paraId="59679E0F" w14:textId="79DA81A0" w:rsidR="00AB1230" w:rsidRPr="008167EE" w:rsidRDefault="00AB1230" w:rsidP="00DA573C">
      <w:pPr>
        <w:spacing w:line="276" w:lineRule="auto"/>
        <w:ind w:firstLine="708"/>
        <w:jc w:val="both"/>
        <w:rPr>
          <w:rFonts w:ascii="Geomanist Light" w:eastAsia="Calibri" w:hAnsi="Geomanist Light" w:cs="Arial"/>
          <w:color w:val="000000" w:themeColor="text1"/>
          <w:sz w:val="22"/>
          <w:szCs w:val="22"/>
          <w:lang w:val="es-ES"/>
        </w:rPr>
      </w:pPr>
      <w:r w:rsidRPr="008167EE">
        <w:rPr>
          <w:rFonts w:ascii="Geomanist Light" w:eastAsia="Calibri" w:hAnsi="Geomanist Light" w:cs="Arial"/>
          <w:color w:val="000000" w:themeColor="text1"/>
          <w:sz w:val="22"/>
          <w:szCs w:val="22"/>
          <w:lang w:val="es-ES"/>
        </w:rPr>
        <w:t>La Agencia Nacional de Contratación Pública – Colombia Compra Eficiente se ha pronunciado, en términos generales, sobre el contenido de la Ley de Emprendimiento en diferentes conceptos</w:t>
      </w:r>
      <w:r w:rsidRPr="008167EE">
        <w:rPr>
          <w:rStyle w:val="Refdenotaalpie"/>
          <w:rFonts w:ascii="Geomanist Light" w:eastAsia="Calibri" w:hAnsi="Geomanist Light" w:cs="Arial"/>
          <w:color w:val="000000" w:themeColor="text1"/>
          <w:sz w:val="22"/>
          <w:szCs w:val="22"/>
          <w:lang w:val="es-ES"/>
        </w:rPr>
        <w:footnoteReference w:id="1"/>
      </w:r>
      <w:r w:rsidRPr="008167EE">
        <w:rPr>
          <w:rFonts w:ascii="Geomanist Light" w:eastAsia="Calibri" w:hAnsi="Geomanist Light" w:cs="Arial"/>
          <w:color w:val="000000" w:themeColor="text1"/>
          <w:sz w:val="22"/>
          <w:szCs w:val="22"/>
          <w:lang w:val="es-ES"/>
        </w:rPr>
        <w:t>, refiriéndose, especialmente, a lo dispuesto en el artículo 32 de la precitada ley, alusivo a los criterios diferenciales para emprendimientos y empresas de mujeres,</w:t>
      </w:r>
      <w:r w:rsidR="00483379" w:rsidRPr="008167EE">
        <w:rPr>
          <w:rFonts w:ascii="Geomanist Light" w:eastAsia="Calibri" w:hAnsi="Geomanist Light" w:cs="Arial"/>
          <w:color w:val="000000" w:themeColor="text1"/>
          <w:sz w:val="22"/>
          <w:szCs w:val="22"/>
          <w:lang w:val="es-ES"/>
        </w:rPr>
        <w:t xml:space="preserve"> y su decreto reglamentario,</w:t>
      </w:r>
      <w:r w:rsidRPr="008167EE">
        <w:rPr>
          <w:rFonts w:ascii="Geomanist Light" w:eastAsia="Calibri" w:hAnsi="Geomanist Light" w:cs="Arial"/>
          <w:color w:val="000000" w:themeColor="text1"/>
          <w:sz w:val="22"/>
          <w:szCs w:val="22"/>
          <w:lang w:val="es-ES"/>
        </w:rPr>
        <w:t xml:space="preserve"> en los conceptos </w:t>
      </w:r>
      <w:r w:rsidRPr="008167EE">
        <w:rPr>
          <w:rStyle w:val="normaltextrun"/>
          <w:rFonts w:ascii="Geomanist Light" w:hAnsi="Geomanist Light" w:cs="Arial"/>
          <w:color w:val="000000" w:themeColor="text1"/>
          <w:sz w:val="22"/>
          <w:szCs w:val="22"/>
          <w:shd w:val="clear" w:color="auto" w:fill="FFFFFF"/>
        </w:rPr>
        <w:t xml:space="preserve">C-029 de 21 de febrero de 2021, C-037 del 26 de febrero de 2021, C-141 del 8 de abril de 2021, C-114 del 13 de abril de 2021 y C-031 del 1 de marzo de 2022, </w:t>
      </w:r>
      <w:r w:rsidR="00483379" w:rsidRPr="008167EE">
        <w:rPr>
          <w:rFonts w:ascii="Geomanist Light" w:hAnsi="Geomanist Light" w:cs="Arial"/>
          <w:sz w:val="22"/>
          <w:szCs w:val="22"/>
          <w:shd w:val="clear" w:color="auto" w:fill="FFFFFF"/>
        </w:rPr>
        <w:t>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w:t>
      </w:r>
      <w:r w:rsidR="00B80461" w:rsidRPr="008167EE">
        <w:rPr>
          <w:rFonts w:ascii="Geomanist Light" w:hAnsi="Geomanist Light" w:cs="Arial"/>
          <w:sz w:val="22"/>
          <w:szCs w:val="22"/>
          <w:shd w:val="clear" w:color="auto" w:fill="FFFFFF"/>
        </w:rPr>
        <w:t>, C-642 del 11 de octubre de 2022</w:t>
      </w:r>
      <w:r w:rsidR="00CF33BE" w:rsidRPr="008167EE">
        <w:rPr>
          <w:rFonts w:ascii="Geomanist Light" w:hAnsi="Geomanist Light" w:cs="Arial"/>
          <w:sz w:val="22"/>
          <w:szCs w:val="22"/>
          <w:shd w:val="clear" w:color="auto" w:fill="FFFFFF"/>
        </w:rPr>
        <w:t xml:space="preserve"> y C-</w:t>
      </w:r>
      <w:r w:rsidR="00C7443D" w:rsidRPr="008167EE">
        <w:rPr>
          <w:rFonts w:ascii="Geomanist Light" w:hAnsi="Geomanist Light" w:cs="Arial"/>
          <w:sz w:val="22"/>
          <w:szCs w:val="22"/>
          <w:shd w:val="clear" w:color="auto" w:fill="FFFFFF"/>
        </w:rPr>
        <w:t>696</w:t>
      </w:r>
      <w:r w:rsidR="00CF33BE" w:rsidRPr="008167EE">
        <w:rPr>
          <w:rFonts w:ascii="Geomanist Light" w:hAnsi="Geomanist Light" w:cs="Arial"/>
          <w:sz w:val="22"/>
          <w:szCs w:val="22"/>
          <w:shd w:val="clear" w:color="auto" w:fill="FFFFFF"/>
        </w:rPr>
        <w:t xml:space="preserve"> de </w:t>
      </w:r>
      <w:r w:rsidR="00C7443D" w:rsidRPr="008167EE">
        <w:rPr>
          <w:rFonts w:ascii="Geomanist Light" w:hAnsi="Geomanist Light" w:cs="Arial"/>
          <w:sz w:val="22"/>
          <w:szCs w:val="22"/>
          <w:shd w:val="clear" w:color="auto" w:fill="FFFFFF"/>
        </w:rPr>
        <w:t>26</w:t>
      </w:r>
      <w:r w:rsidR="00CF33BE" w:rsidRPr="008167EE">
        <w:rPr>
          <w:rFonts w:ascii="Geomanist Light" w:hAnsi="Geomanist Light" w:cs="Arial"/>
          <w:sz w:val="22"/>
          <w:szCs w:val="22"/>
          <w:shd w:val="clear" w:color="auto" w:fill="FFFFFF"/>
        </w:rPr>
        <w:t xml:space="preserve"> de </w:t>
      </w:r>
      <w:r w:rsidR="00C7443D" w:rsidRPr="008167EE">
        <w:rPr>
          <w:rFonts w:ascii="Geomanist Light" w:hAnsi="Geomanist Light" w:cs="Arial"/>
          <w:sz w:val="22"/>
          <w:szCs w:val="22"/>
          <w:shd w:val="clear" w:color="auto" w:fill="FFFFFF"/>
        </w:rPr>
        <w:t>octubre</w:t>
      </w:r>
      <w:r w:rsidR="00CF33BE" w:rsidRPr="008167EE">
        <w:rPr>
          <w:rFonts w:ascii="Geomanist Light" w:hAnsi="Geomanist Light" w:cs="Arial"/>
          <w:sz w:val="22"/>
          <w:szCs w:val="22"/>
          <w:shd w:val="clear" w:color="auto" w:fill="FFFFFF"/>
        </w:rPr>
        <w:t xml:space="preserve"> de 2022</w:t>
      </w:r>
      <w:r w:rsidR="00483379" w:rsidRPr="008167EE">
        <w:rPr>
          <w:rFonts w:ascii="Geomanist Light" w:hAnsi="Geomanist Light" w:cs="Arial"/>
          <w:sz w:val="22"/>
          <w:szCs w:val="22"/>
          <w:shd w:val="clear" w:color="auto" w:fill="FFFFFF"/>
        </w:rPr>
        <w:t xml:space="preserve">, </w:t>
      </w:r>
      <w:r w:rsidRPr="008167EE">
        <w:rPr>
          <w:rStyle w:val="normaltextrun"/>
          <w:rFonts w:ascii="Geomanist Light" w:hAnsi="Geomanist Light" w:cs="Arial"/>
          <w:color w:val="000000" w:themeColor="text1"/>
          <w:sz w:val="22"/>
          <w:szCs w:val="22"/>
          <w:shd w:val="clear" w:color="auto" w:fill="FFFFFF"/>
        </w:rPr>
        <w:t>entre otros.</w:t>
      </w:r>
      <w:r w:rsidRPr="008167EE">
        <w:rPr>
          <w:rFonts w:ascii="Geomanist Light" w:eastAsia="Calibri" w:hAnsi="Geomanist Light" w:cs="Arial"/>
          <w:color w:val="000000" w:themeColor="text1"/>
          <w:sz w:val="22"/>
          <w:szCs w:val="22"/>
          <w:lang w:val="es-ES"/>
        </w:rPr>
        <w:t xml:space="preserve"> Algunas de las consideraciones de estos conceptos se reiteran y complementan</w:t>
      </w:r>
      <w:r w:rsidR="00483379" w:rsidRPr="008167EE">
        <w:rPr>
          <w:rFonts w:ascii="Geomanist Light" w:eastAsia="Calibri" w:hAnsi="Geomanist Light" w:cs="Arial"/>
          <w:color w:val="000000" w:themeColor="text1"/>
          <w:sz w:val="22"/>
          <w:szCs w:val="22"/>
          <w:lang w:val="es-ES"/>
        </w:rPr>
        <w:t xml:space="preserve"> en lo pertinente</w:t>
      </w:r>
      <w:r w:rsidRPr="008167EE">
        <w:rPr>
          <w:rFonts w:ascii="Geomanist Light" w:eastAsia="Calibri" w:hAnsi="Geomanist Light" w:cs="Arial"/>
          <w:color w:val="000000" w:themeColor="text1"/>
          <w:sz w:val="22"/>
          <w:szCs w:val="22"/>
          <w:lang w:val="es-ES"/>
        </w:rPr>
        <w:t xml:space="preserve"> a continuación.</w:t>
      </w:r>
    </w:p>
    <w:p w14:paraId="77279384" w14:textId="77777777" w:rsidR="00AB1230" w:rsidRPr="008167EE" w:rsidRDefault="00AB1230" w:rsidP="00DA573C">
      <w:pPr>
        <w:spacing w:line="276" w:lineRule="auto"/>
        <w:contextualSpacing/>
        <w:textAlignment w:val="baseline"/>
        <w:rPr>
          <w:rFonts w:ascii="Geomanist Light" w:eastAsia="Calibri" w:hAnsi="Geomanist Light" w:cs="Arial"/>
          <w:color w:val="000000" w:themeColor="text1"/>
          <w:sz w:val="22"/>
          <w:szCs w:val="22"/>
          <w:lang w:val="es-ES_tradnl"/>
        </w:rPr>
      </w:pPr>
    </w:p>
    <w:p w14:paraId="445328A3" w14:textId="157CBFAA" w:rsidR="00AB1230" w:rsidRPr="008167EE" w:rsidRDefault="00AB1230" w:rsidP="007C7464">
      <w:pPr>
        <w:spacing w:line="276" w:lineRule="auto"/>
        <w:contextualSpacing/>
        <w:jc w:val="both"/>
        <w:rPr>
          <w:rFonts w:ascii="Geomanist Light" w:eastAsia="Calibri" w:hAnsi="Geomanist Light" w:cs="Arial"/>
          <w:b/>
          <w:bCs/>
          <w:color w:val="000000" w:themeColor="text1"/>
          <w:sz w:val="22"/>
          <w:szCs w:val="22"/>
          <w:lang w:val="es-ES_tradnl"/>
        </w:rPr>
      </w:pPr>
      <w:r w:rsidRPr="008167EE">
        <w:rPr>
          <w:rFonts w:ascii="Geomanist Light" w:eastAsia="Calibri" w:hAnsi="Geomanist Light" w:cs="Arial"/>
          <w:b/>
          <w:bCs/>
          <w:color w:val="000000" w:themeColor="text1"/>
          <w:sz w:val="22"/>
          <w:szCs w:val="22"/>
          <w:lang w:val="es-ES_tradnl"/>
        </w:rPr>
        <w:t xml:space="preserve">2.1. </w:t>
      </w:r>
      <w:bookmarkStart w:id="4" w:name="_Hlk94018153"/>
      <w:r w:rsidRPr="008167EE">
        <w:rPr>
          <w:rFonts w:ascii="Geomanist Light" w:eastAsia="Calibri" w:hAnsi="Geomanist Light" w:cs="Arial"/>
          <w:b/>
          <w:bCs/>
          <w:color w:val="000000" w:themeColor="text1"/>
          <w:sz w:val="22"/>
          <w:szCs w:val="22"/>
          <w:lang w:val="es-ES_tradnl"/>
        </w:rPr>
        <w:t xml:space="preserve">Vigencia y reglamentación de los criterios diferenciales </w:t>
      </w:r>
      <w:r w:rsidR="00483379" w:rsidRPr="008167EE">
        <w:rPr>
          <w:rFonts w:ascii="Geomanist Light" w:eastAsia="Calibri" w:hAnsi="Geomanist Light" w:cs="Arial"/>
          <w:b/>
          <w:bCs/>
          <w:color w:val="000000" w:themeColor="text1"/>
          <w:sz w:val="22"/>
          <w:szCs w:val="22"/>
          <w:lang w:val="es-ES_tradnl"/>
        </w:rPr>
        <w:t xml:space="preserve">introducidos por </w:t>
      </w:r>
      <w:r w:rsidRPr="008167EE">
        <w:rPr>
          <w:rFonts w:ascii="Geomanist Light" w:eastAsia="Calibri" w:hAnsi="Geomanist Light" w:cs="Arial"/>
          <w:b/>
          <w:bCs/>
          <w:color w:val="000000" w:themeColor="text1"/>
          <w:sz w:val="22"/>
          <w:szCs w:val="22"/>
          <w:lang w:val="es-ES_tradnl"/>
        </w:rPr>
        <w:t xml:space="preserve">la Ley 2069 de 2020 </w:t>
      </w:r>
      <w:bookmarkEnd w:id="4"/>
    </w:p>
    <w:p w14:paraId="454ACE74" w14:textId="77777777" w:rsidR="00AB1230" w:rsidRPr="008167EE" w:rsidRDefault="00AB1230" w:rsidP="007C7464">
      <w:pPr>
        <w:spacing w:line="276" w:lineRule="auto"/>
        <w:contextualSpacing/>
        <w:jc w:val="both"/>
        <w:rPr>
          <w:rFonts w:ascii="Geomanist Light" w:eastAsia="Calibri" w:hAnsi="Geomanist Light" w:cs="Arial"/>
          <w:color w:val="000000" w:themeColor="text1"/>
          <w:sz w:val="22"/>
          <w:szCs w:val="22"/>
          <w:lang w:val="es-ES_tradnl"/>
        </w:rPr>
      </w:pPr>
    </w:p>
    <w:p w14:paraId="61DF1ECA" w14:textId="64AFCB40" w:rsidR="00AB1230" w:rsidRPr="008167EE" w:rsidRDefault="00AB1230" w:rsidP="00602D75">
      <w:pPr>
        <w:spacing w:after="120" w:line="276" w:lineRule="auto"/>
        <w:ind w:firstLine="709"/>
        <w:jc w:val="both"/>
        <w:rPr>
          <w:rFonts w:ascii="Geomanist Light" w:eastAsia="Calibri" w:hAnsi="Geomanist Light" w:cs="Arial"/>
          <w:color w:val="000000" w:themeColor="text1"/>
          <w:sz w:val="22"/>
          <w:szCs w:val="22"/>
          <w:lang w:val="es-ES_tradnl"/>
        </w:rPr>
      </w:pPr>
      <w:r w:rsidRPr="008167EE">
        <w:rPr>
          <w:rFonts w:ascii="Geomanist Light" w:eastAsia="Calibri" w:hAnsi="Geomanist Light" w:cs="Arial"/>
          <w:color w:val="000000" w:themeColor="text1"/>
          <w:sz w:val="22"/>
          <w:szCs w:val="22"/>
          <w:lang w:val="es-ES_tradnl"/>
        </w:rPr>
        <w:lastRenderedPageBreak/>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w:t>
      </w:r>
      <w:r w:rsidR="00A21E87" w:rsidRPr="008167EE">
        <w:rPr>
          <w:rFonts w:ascii="Geomanist Light" w:eastAsia="Calibri" w:hAnsi="Geomanist Light" w:cs="Arial"/>
          <w:color w:val="000000" w:themeColor="text1"/>
          <w:sz w:val="22"/>
          <w:szCs w:val="22"/>
          <w:lang w:val="es-ES_tradnl"/>
        </w:rPr>
        <w:t xml:space="preserve">numeral 11 del </w:t>
      </w:r>
      <w:r w:rsidRPr="008167EE">
        <w:rPr>
          <w:rFonts w:ascii="Geomanist Light" w:eastAsia="Calibri" w:hAnsi="Geomanist Light" w:cs="Arial"/>
          <w:color w:val="000000" w:themeColor="text1"/>
          <w:sz w:val="22"/>
          <w:szCs w:val="22"/>
          <w:lang w:val="es-ES_tradnl"/>
        </w:rPr>
        <w:t>artículo 189 de la Constitución Política, expida los decretos correspondientes que permitan la cumplida ejecución de esta Ley</w:t>
      </w:r>
      <w:r w:rsidR="008B512A" w:rsidRPr="008167EE">
        <w:rPr>
          <w:rFonts w:ascii="Geomanist Light" w:eastAsia="Calibri" w:hAnsi="Geomanist Light" w:cs="Arial"/>
          <w:color w:val="000000" w:themeColor="text1"/>
          <w:sz w:val="22"/>
          <w:szCs w:val="22"/>
          <w:lang w:val="es-ES_tradnl"/>
        </w:rPr>
        <w:t>, potestad que fue ejercida mediante la expedición del Decreto 1860 de 2021</w:t>
      </w:r>
      <w:r w:rsidR="00BC0249" w:rsidRPr="008167EE">
        <w:rPr>
          <w:rFonts w:ascii="Geomanist Light" w:eastAsia="Calibri" w:hAnsi="Geomanist Light" w:cs="Arial"/>
          <w:color w:val="000000" w:themeColor="text1"/>
          <w:sz w:val="22"/>
          <w:szCs w:val="22"/>
          <w:lang w:val="es-ES_tradnl"/>
        </w:rPr>
        <w:t>, al cual se hará referencia más adelante</w:t>
      </w:r>
      <w:r w:rsidR="00AC706B" w:rsidRPr="008167EE">
        <w:rPr>
          <w:rFonts w:ascii="Geomanist Light" w:eastAsia="Calibri" w:hAnsi="Geomanist Light" w:cs="Arial"/>
          <w:color w:val="000000" w:themeColor="text1"/>
          <w:sz w:val="22"/>
          <w:szCs w:val="22"/>
          <w:lang w:val="es-ES_tradnl"/>
        </w:rPr>
        <w:t>.</w:t>
      </w:r>
    </w:p>
    <w:p w14:paraId="47AD25BE" w14:textId="474C0635" w:rsidR="00AB1230" w:rsidRPr="008167EE" w:rsidRDefault="00AB1230" w:rsidP="00E06F2C">
      <w:pPr>
        <w:spacing w:after="120" w:line="276" w:lineRule="auto"/>
        <w:ind w:firstLine="709"/>
        <w:jc w:val="both"/>
        <w:rPr>
          <w:rFonts w:ascii="Geomanist Light" w:eastAsia="Calibri" w:hAnsi="Geomanist Light" w:cs="Arial"/>
          <w:color w:val="000000" w:themeColor="text1"/>
          <w:sz w:val="22"/>
          <w:szCs w:val="22"/>
          <w:lang w:val="es-ES_tradnl"/>
        </w:rPr>
      </w:pPr>
      <w:r w:rsidRPr="008167EE">
        <w:rPr>
          <w:rFonts w:ascii="Geomanist Light" w:eastAsia="Calibri" w:hAnsi="Geomanist Light" w:cs="Arial"/>
          <w:color w:val="000000" w:themeColor="text1"/>
          <w:sz w:val="22"/>
          <w:szCs w:val="22"/>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8167EE">
        <w:rPr>
          <w:rFonts w:ascii="Geomanist Light" w:eastAsia="Calibri" w:hAnsi="Geomanist Light" w:cs="Arial"/>
          <w:color w:val="000000" w:themeColor="text1"/>
          <w:sz w:val="22"/>
          <w:szCs w:val="22"/>
          <w:vertAlign w:val="superscript"/>
          <w:lang w:val="es-ES_tradnl"/>
        </w:rPr>
        <w:footnoteReference w:id="2"/>
      </w:r>
      <w:r w:rsidRPr="008167EE">
        <w:rPr>
          <w:rFonts w:ascii="Geomanist Light" w:eastAsia="Calibri" w:hAnsi="Geomanist Light" w:cs="Arial"/>
          <w:color w:val="000000" w:themeColor="text1"/>
          <w:sz w:val="22"/>
          <w:szCs w:val="22"/>
          <w:lang w:val="es-ES_tradnl"/>
        </w:rPr>
        <w:t xml:space="preserve">. Esto, a partir de «[…] un enfoque regionalizado </w:t>
      </w:r>
      <w:r w:rsidR="00D45293" w:rsidRPr="008167EE">
        <w:rPr>
          <w:rFonts w:ascii="Geomanist Light" w:eastAsia="Calibri" w:hAnsi="Geomanist Light" w:cs="Arial"/>
          <w:color w:val="000000" w:themeColor="text1"/>
          <w:sz w:val="22"/>
          <w:szCs w:val="22"/>
          <w:lang w:val="es-ES_tradnl"/>
        </w:rPr>
        <w:t>de acuerdo con</w:t>
      </w:r>
      <w:r w:rsidRPr="008167EE">
        <w:rPr>
          <w:rFonts w:ascii="Geomanist Light" w:eastAsia="Calibri" w:hAnsi="Geomanist Light" w:cs="Arial"/>
          <w:color w:val="000000" w:themeColor="text1"/>
          <w:sz w:val="22"/>
          <w:szCs w:val="22"/>
          <w:lang w:val="es-ES_tradnl"/>
        </w:rPr>
        <w:t xml:space="preserve"> las realidades socioeconómicas de cada región». En desarrollo de esta finalidad, se establecen medidas de apoyo para las micro, pequeñas y medianas empresas –</w:t>
      </w:r>
      <w:r w:rsidR="009B7B02" w:rsidRPr="008167EE">
        <w:rPr>
          <w:rFonts w:ascii="Geomanist Light" w:eastAsia="Calibri" w:hAnsi="Geomanist Light" w:cs="Arial"/>
          <w:color w:val="000000" w:themeColor="text1"/>
          <w:sz w:val="22"/>
          <w:szCs w:val="22"/>
          <w:lang w:val="es-ES_tradnl"/>
        </w:rPr>
        <w:t>Mipymes</w:t>
      </w:r>
      <w:r w:rsidRPr="008167EE">
        <w:rPr>
          <w:rFonts w:ascii="Geomanist Light" w:eastAsia="Calibri" w:hAnsi="Geomanist Light" w:cs="Arial"/>
          <w:color w:val="000000" w:themeColor="text1"/>
          <w:sz w:val="22"/>
          <w:szCs w:val="22"/>
          <w:lang w:val="es-ES_tradnl"/>
        </w:rPr>
        <w:t>–, mediante la racionalización y simplificación de los trámites y tarifas</w:t>
      </w:r>
      <w:r w:rsidRPr="008167EE">
        <w:rPr>
          <w:rStyle w:val="Refdenotaalpie"/>
          <w:rFonts w:ascii="Geomanist Light" w:eastAsia="Calibri" w:hAnsi="Geomanist Light" w:cs="Arial"/>
          <w:color w:val="000000" w:themeColor="text1"/>
          <w:sz w:val="22"/>
          <w:szCs w:val="22"/>
          <w:lang w:val="es-ES_tradnl"/>
        </w:rPr>
        <w:footnoteReference w:id="3"/>
      </w:r>
      <w:r w:rsidRPr="008167EE">
        <w:rPr>
          <w:rFonts w:ascii="Geomanist Light" w:eastAsia="Calibri" w:hAnsi="Geomanist Light" w:cs="Arial"/>
          <w:color w:val="000000" w:themeColor="text1"/>
          <w:sz w:val="22"/>
          <w:szCs w:val="22"/>
          <w:lang w:val="es-ES_tradnl"/>
        </w:rPr>
        <w:t>, así como incentivos a favor de aquellas dentro del sistema de compras y contratación pública</w:t>
      </w:r>
      <w:r w:rsidRPr="008167EE">
        <w:rPr>
          <w:rStyle w:val="Refdenotaalpie"/>
          <w:rFonts w:ascii="Geomanist Light" w:eastAsia="Calibri" w:hAnsi="Geomanist Light" w:cs="Arial"/>
          <w:color w:val="000000" w:themeColor="text1"/>
          <w:sz w:val="22"/>
          <w:szCs w:val="22"/>
          <w:lang w:val="es-ES_tradnl"/>
        </w:rPr>
        <w:footnoteReference w:id="4"/>
      </w:r>
      <w:r w:rsidRPr="008167EE">
        <w:rPr>
          <w:rFonts w:ascii="Geomanist Light" w:eastAsia="Calibri" w:hAnsi="Geomanist Light" w:cs="Arial"/>
          <w:color w:val="000000" w:themeColor="text1"/>
          <w:sz w:val="22"/>
          <w:szCs w:val="22"/>
          <w:lang w:val="es-ES_tradnl"/>
        </w:rPr>
        <w:t>. También se consagran mecanismos de acceso al financiamiento</w:t>
      </w:r>
      <w:r w:rsidRPr="008167EE">
        <w:rPr>
          <w:rStyle w:val="Refdenotaalpie"/>
          <w:rFonts w:ascii="Geomanist Light" w:eastAsia="Calibri" w:hAnsi="Geomanist Light" w:cs="Arial"/>
          <w:color w:val="000000" w:themeColor="text1"/>
          <w:sz w:val="22"/>
          <w:szCs w:val="22"/>
          <w:lang w:val="es-ES_tradnl"/>
        </w:rPr>
        <w:footnoteReference w:id="5"/>
      </w:r>
      <w:r w:rsidRPr="008167EE">
        <w:rPr>
          <w:rFonts w:ascii="Geomanist Light" w:eastAsia="Calibri" w:hAnsi="Geomanist Light" w:cs="Arial"/>
          <w:color w:val="000000" w:themeColor="text1"/>
          <w:sz w:val="22"/>
          <w:szCs w:val="22"/>
          <w:lang w:val="es-ES_tradnl"/>
        </w:rPr>
        <w:t>, se unifican las fuentes de emprendimiento y de desarrollo empresarial, para fortalecer y promover los distintos sectores de la economía</w:t>
      </w:r>
      <w:r w:rsidRPr="008167EE">
        <w:rPr>
          <w:rStyle w:val="Refdenotaalpie"/>
          <w:rFonts w:ascii="Geomanist Light" w:eastAsia="Calibri" w:hAnsi="Geomanist Light" w:cs="Arial"/>
          <w:color w:val="000000" w:themeColor="text1"/>
          <w:sz w:val="22"/>
          <w:szCs w:val="22"/>
          <w:lang w:val="es-ES_tradnl"/>
        </w:rPr>
        <w:footnoteReference w:id="6"/>
      </w:r>
      <w:r w:rsidRPr="008167EE">
        <w:rPr>
          <w:rFonts w:ascii="Geomanist Light" w:eastAsia="Calibri" w:hAnsi="Geomanist Light" w:cs="Arial"/>
          <w:color w:val="000000" w:themeColor="text1"/>
          <w:sz w:val="22"/>
          <w:szCs w:val="22"/>
          <w:lang w:val="es-ES_tradnl"/>
        </w:rPr>
        <w:t xml:space="preserve"> y se prevén medidas de educación para el emprendimiento y la innovación</w:t>
      </w:r>
      <w:r w:rsidRPr="008167EE">
        <w:rPr>
          <w:rStyle w:val="Refdenotaalpie"/>
          <w:rFonts w:ascii="Geomanist Light" w:eastAsia="Calibri" w:hAnsi="Geomanist Light" w:cs="Arial"/>
          <w:color w:val="000000" w:themeColor="text1"/>
          <w:sz w:val="22"/>
          <w:szCs w:val="22"/>
          <w:lang w:val="es-ES_tradnl"/>
        </w:rPr>
        <w:footnoteReference w:id="7"/>
      </w:r>
      <w:r w:rsidRPr="008167EE">
        <w:rPr>
          <w:rFonts w:ascii="Geomanist Light" w:eastAsia="Calibri" w:hAnsi="Geomanist Light" w:cs="Arial"/>
          <w:color w:val="000000" w:themeColor="text1"/>
          <w:sz w:val="22"/>
          <w:szCs w:val="22"/>
          <w:lang w:val="es-ES_tradnl"/>
        </w:rPr>
        <w:t>.</w:t>
      </w:r>
    </w:p>
    <w:p w14:paraId="588DB540" w14:textId="5D175367" w:rsidR="00AB1230" w:rsidRPr="008167EE" w:rsidRDefault="00AB1230" w:rsidP="00E06F2C">
      <w:pPr>
        <w:spacing w:after="120" w:line="276" w:lineRule="auto"/>
        <w:ind w:firstLine="709"/>
        <w:jc w:val="both"/>
        <w:rPr>
          <w:rFonts w:ascii="Geomanist Light" w:eastAsia="Calibri" w:hAnsi="Geomanist Light" w:cs="Arial"/>
          <w:color w:val="000000" w:themeColor="text1"/>
          <w:sz w:val="22"/>
          <w:szCs w:val="22"/>
          <w:lang w:val="es-ES_tradnl"/>
        </w:rPr>
      </w:pPr>
      <w:r w:rsidRPr="008167EE">
        <w:rPr>
          <w:rFonts w:ascii="Geomanist Light" w:eastAsia="Calibri" w:hAnsi="Geomanist Light"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 –artículos 30 al 36–. En su orden, tales artículos consagran: i) reglas sobre la participación de las </w:t>
      </w:r>
      <w:r w:rsidR="00033B53" w:rsidRPr="008167EE">
        <w:rPr>
          <w:rFonts w:ascii="Geomanist Light" w:eastAsia="Calibri" w:hAnsi="Geomanist Light" w:cs="Arial"/>
          <w:color w:val="000000" w:themeColor="text1"/>
          <w:sz w:val="22"/>
          <w:szCs w:val="22"/>
          <w:lang w:val="es-ES_tradnl"/>
        </w:rPr>
        <w:t xml:space="preserve">Mipymes </w:t>
      </w:r>
      <w:r w:rsidRPr="008167EE">
        <w:rPr>
          <w:rFonts w:ascii="Geomanist Light" w:eastAsia="Calibri" w:hAnsi="Geomanist Light" w:cs="Arial"/>
          <w:color w:val="000000" w:themeColor="text1"/>
          <w:sz w:val="22"/>
          <w:szCs w:val="22"/>
          <w:lang w:val="es-ES_tradnl"/>
        </w:rPr>
        <w:t xml:space="preserve">en el procedimiento de mínima cuantía, ii) criterios diferenciales para </w:t>
      </w:r>
      <w:r w:rsidR="00033B53" w:rsidRPr="008167EE">
        <w:rPr>
          <w:rFonts w:ascii="Geomanist Light" w:eastAsia="Calibri" w:hAnsi="Geomanist Light" w:cs="Arial"/>
          <w:color w:val="000000" w:themeColor="text1"/>
          <w:sz w:val="22"/>
          <w:szCs w:val="22"/>
          <w:lang w:val="es-ES_tradnl"/>
        </w:rPr>
        <w:t xml:space="preserve">Mipymes </w:t>
      </w:r>
      <w:r w:rsidRPr="008167EE">
        <w:rPr>
          <w:rFonts w:ascii="Geomanist Light" w:eastAsia="Calibri" w:hAnsi="Geomanist Light" w:cs="Arial"/>
          <w:color w:val="000000" w:themeColor="text1"/>
          <w:sz w:val="22"/>
          <w:szCs w:val="22"/>
          <w:lang w:val="es-ES_tradnl"/>
        </w:rPr>
        <w:t xml:space="preserve">en el sistema de compras públicas, iii) criterios diferenciales para emprendimientos y empresas de mujeres en el sistema de compras </w:t>
      </w:r>
      <w:r w:rsidRPr="008167EE">
        <w:rPr>
          <w:rFonts w:ascii="Geomanist Light" w:eastAsia="Calibri" w:hAnsi="Geomanist Light" w:cs="Arial"/>
          <w:color w:val="000000" w:themeColor="text1"/>
          <w:sz w:val="22"/>
          <w:szCs w:val="22"/>
          <w:lang w:val="es-ES_tradnl"/>
        </w:rPr>
        <w:lastRenderedPageBreak/>
        <w:t xml:space="preserve">públicas, iv) promoción del acceso de las </w:t>
      </w:r>
      <w:r w:rsidR="00033B53" w:rsidRPr="008167EE">
        <w:rPr>
          <w:rFonts w:ascii="Geomanist Light" w:eastAsia="Calibri" w:hAnsi="Geomanist Light" w:cs="Arial"/>
          <w:color w:val="000000" w:themeColor="text1"/>
          <w:sz w:val="22"/>
          <w:szCs w:val="22"/>
          <w:lang w:val="es-ES_tradnl"/>
        </w:rPr>
        <w:t xml:space="preserve">Mipymes </w:t>
      </w:r>
      <w:r w:rsidRPr="008167EE">
        <w:rPr>
          <w:rFonts w:ascii="Geomanist Light" w:eastAsia="Calibri" w:hAnsi="Geomanist Light" w:cs="Arial"/>
          <w:color w:val="000000" w:themeColor="text1"/>
          <w:sz w:val="22"/>
          <w:szCs w:val="22"/>
          <w:lang w:val="es-ES_tradnl"/>
        </w:rPr>
        <w:t>al mercado de compras públicas, v) promoción del desarrollo en la contratación pública, vi) un nuevo régimen de factores de desempate y vi) un llamado a las entidades estatales para que promuevan compras públicas en el marco de la tecnología y la innovación</w:t>
      </w:r>
      <w:r w:rsidR="000F3B31" w:rsidRPr="008167EE">
        <w:rPr>
          <w:rStyle w:val="Refdenotaalpie"/>
          <w:rFonts w:ascii="Geomanist Light" w:eastAsia="Calibri" w:hAnsi="Geomanist Light" w:cs="Arial"/>
          <w:color w:val="000000" w:themeColor="text1"/>
          <w:sz w:val="22"/>
          <w:szCs w:val="22"/>
          <w:lang w:val="es-ES_tradnl"/>
        </w:rPr>
        <w:footnoteReference w:id="8"/>
      </w:r>
      <w:r w:rsidRPr="008167EE">
        <w:rPr>
          <w:rFonts w:ascii="Geomanist Light" w:eastAsia="Calibri" w:hAnsi="Geomanist Light" w:cs="Arial"/>
          <w:color w:val="000000" w:themeColor="text1"/>
          <w:sz w:val="22"/>
          <w:szCs w:val="22"/>
          <w:lang w:val="es-ES_tradnl"/>
        </w:rPr>
        <w:t xml:space="preserve">. </w:t>
      </w:r>
    </w:p>
    <w:p w14:paraId="4F6F402D" w14:textId="71206B72" w:rsidR="00AB1230" w:rsidRPr="008167EE" w:rsidRDefault="00AB1230" w:rsidP="00602D75">
      <w:pPr>
        <w:tabs>
          <w:tab w:val="left" w:pos="709"/>
        </w:tabs>
        <w:spacing w:after="120" w:line="276" w:lineRule="auto"/>
        <w:ind w:firstLine="709"/>
        <w:jc w:val="both"/>
        <w:rPr>
          <w:rFonts w:ascii="Geomanist Light" w:eastAsia="Calibri" w:hAnsi="Geomanist Light" w:cs="Arial"/>
          <w:bCs/>
          <w:color w:val="000000" w:themeColor="text1"/>
          <w:sz w:val="22"/>
          <w:szCs w:val="22"/>
        </w:rPr>
      </w:pPr>
      <w:r w:rsidRPr="008167EE">
        <w:rPr>
          <w:rFonts w:ascii="Geomanist Light" w:eastAsia="Calibri" w:hAnsi="Geomanist Light" w:cs="Arial"/>
          <w:bCs/>
          <w:color w:val="000000" w:themeColor="text1"/>
          <w:sz w:val="22"/>
          <w:szCs w:val="22"/>
        </w:rPr>
        <w:t xml:space="preserve">Dentro del referido capítulo se encuentran </w:t>
      </w:r>
      <w:bookmarkStart w:id="6" w:name="_Hlk63848566"/>
      <w:r w:rsidRPr="008167EE">
        <w:rPr>
          <w:rFonts w:ascii="Geomanist Light" w:eastAsia="Calibri" w:hAnsi="Geomanist Light" w:cs="Arial"/>
          <w:bCs/>
          <w:color w:val="000000" w:themeColor="text1"/>
          <w:sz w:val="22"/>
          <w:szCs w:val="22"/>
        </w:rPr>
        <w:t>los artículos 31 y 32 de la Ley 2069 de 2020</w:t>
      </w:r>
      <w:bookmarkEnd w:id="6"/>
      <w:r w:rsidRPr="008167EE">
        <w:rPr>
          <w:rFonts w:ascii="Geomanist Light" w:eastAsia="Calibri" w:hAnsi="Geomanist Light" w:cs="Arial"/>
          <w:bCs/>
          <w:color w:val="000000" w:themeColor="text1"/>
          <w:sz w:val="22"/>
          <w:szCs w:val="22"/>
        </w:rPr>
        <w:t xml:space="preserve">, los cuales crean una serie de incentivos para las personas interesadas en celebrar contratos con el Estado. </w:t>
      </w:r>
      <w:r w:rsidRPr="008167EE">
        <w:rPr>
          <w:rFonts w:ascii="Geomanist Light" w:eastAsia="Calibri" w:hAnsi="Geomanist Light" w:cs="Arial"/>
          <w:bCs/>
          <w:color w:val="000000" w:themeColor="text1"/>
          <w:sz w:val="22"/>
          <w:szCs w:val="22"/>
          <w:lang w:val="es-ES_tradnl"/>
        </w:rPr>
        <w:t xml:space="preserve">Por un lado, el artículo 31 </w:t>
      </w:r>
      <w:r w:rsidRPr="008167EE">
        <w:rPr>
          <w:rFonts w:ascii="Geomanist Light" w:eastAsia="Calibri" w:hAnsi="Geomanist Light" w:cs="Arial"/>
          <w:bCs/>
          <w:color w:val="000000" w:themeColor="text1"/>
          <w:sz w:val="22"/>
          <w:szCs w:val="22"/>
        </w:rPr>
        <w:t xml:space="preserve">introduce criterios diferenciales para el acceso de las </w:t>
      </w:r>
      <w:r w:rsidR="00B62791" w:rsidRPr="008167EE">
        <w:rPr>
          <w:rFonts w:ascii="Geomanist Light" w:eastAsia="Calibri" w:hAnsi="Geomanist Light" w:cs="Arial"/>
          <w:bCs/>
          <w:color w:val="000000" w:themeColor="text1"/>
          <w:sz w:val="22"/>
          <w:szCs w:val="22"/>
        </w:rPr>
        <w:t xml:space="preserve">Mipymes </w:t>
      </w:r>
      <w:r w:rsidRPr="008167EE">
        <w:rPr>
          <w:rFonts w:ascii="Geomanist Light" w:eastAsia="Calibri" w:hAnsi="Geomanist Light" w:cs="Arial"/>
          <w:bCs/>
          <w:color w:val="000000" w:themeColor="text1"/>
          <w:sz w:val="22"/>
          <w:szCs w:val="22"/>
        </w:rPr>
        <w:t xml:space="preserve">al sistema de compras y contratación pública, estableciendo que «Las Entidades Estatales de acuerdo con el análisis de Sector </w:t>
      </w:r>
      <w:bookmarkStart w:id="7" w:name="_Hlk63767562"/>
      <w:r w:rsidRPr="008167EE">
        <w:rPr>
          <w:rFonts w:ascii="Geomanist Light" w:eastAsia="Calibri" w:hAnsi="Geomanist Light" w:cs="Arial"/>
          <w:bCs/>
          <w:color w:val="000000" w:themeColor="text1"/>
          <w:sz w:val="22"/>
          <w:szCs w:val="22"/>
        </w:rPr>
        <w:t>podrán incluir, en los Documentos del Proceso, requisitos diferenciales y puntajes adicionales</w:t>
      </w:r>
      <w:bookmarkEnd w:id="7"/>
      <w:r w:rsidRPr="008167EE">
        <w:rPr>
          <w:rFonts w:ascii="Geomanist Light" w:eastAsia="Calibri" w:hAnsi="Geomanist Light" w:cs="Arial"/>
          <w:bCs/>
          <w:color w:val="000000" w:themeColor="text1"/>
          <w:sz w:val="22"/>
          <w:szCs w:val="22"/>
        </w:rPr>
        <w:t xml:space="preserve">, en función del tamaño empresarial para la promoción del acceso de las MIPYMES al mercado de Compras Públicas».  </w:t>
      </w:r>
    </w:p>
    <w:p w14:paraId="79FDD5B6" w14:textId="03C6EB67" w:rsidR="00AB1230" w:rsidRPr="008167EE" w:rsidRDefault="00AB1230" w:rsidP="00602D75">
      <w:pPr>
        <w:tabs>
          <w:tab w:val="left" w:pos="709"/>
        </w:tabs>
        <w:spacing w:after="120" w:line="276" w:lineRule="auto"/>
        <w:ind w:firstLine="709"/>
        <w:jc w:val="both"/>
        <w:rPr>
          <w:rFonts w:ascii="Geomanist Light" w:eastAsia="Calibri" w:hAnsi="Geomanist Light" w:cs="Arial"/>
          <w:bCs/>
          <w:color w:val="000000" w:themeColor="text1"/>
          <w:sz w:val="22"/>
          <w:szCs w:val="22"/>
        </w:rPr>
      </w:pPr>
      <w:r w:rsidRPr="008167EE">
        <w:rPr>
          <w:rFonts w:ascii="Geomanist Light" w:eastAsia="Calibri" w:hAnsi="Geomanist Light" w:cs="Arial"/>
          <w:bCs/>
          <w:color w:val="000000" w:themeColor="text1"/>
          <w:sz w:val="22"/>
          <w:szCs w:val="22"/>
        </w:rPr>
        <w:t xml:space="preserve">Además, el inciso segundo y el parágrafo del </w:t>
      </w:r>
      <w:r w:rsidRPr="008167EE">
        <w:rPr>
          <w:rFonts w:ascii="Geomanist Light" w:eastAsia="Calibri" w:hAnsi="Geomanist Light" w:cs="Arial"/>
          <w:bCs/>
          <w:color w:val="000000" w:themeColor="text1"/>
          <w:sz w:val="22"/>
          <w:szCs w:val="22"/>
          <w:lang w:val="es-ES_tradnl"/>
        </w:rPr>
        <w:t xml:space="preserve">artículo 31 </w:t>
      </w:r>
      <w:r w:rsidRPr="008167EE">
        <w:rPr>
          <w:rFonts w:ascii="Geomanist Light" w:eastAsia="Calibri" w:hAnsi="Geomanist Light" w:cs="Arial"/>
          <w:bCs/>
          <w:color w:val="000000" w:themeColor="text1"/>
          <w:sz w:val="22"/>
          <w:szCs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0B7B143F" w14:textId="45A626C4" w:rsidR="00AB1230" w:rsidRPr="008167EE" w:rsidRDefault="00AB1230" w:rsidP="00602D75">
      <w:pPr>
        <w:tabs>
          <w:tab w:val="left" w:pos="709"/>
        </w:tabs>
        <w:spacing w:after="120" w:line="276" w:lineRule="auto"/>
        <w:ind w:firstLine="709"/>
        <w:jc w:val="both"/>
        <w:rPr>
          <w:rFonts w:ascii="Geomanist Light" w:eastAsia="Calibri" w:hAnsi="Geomanist Light" w:cs="Arial"/>
          <w:bCs/>
          <w:color w:val="000000" w:themeColor="text1"/>
          <w:sz w:val="22"/>
        </w:rPr>
      </w:pPr>
      <w:r w:rsidRPr="008167EE">
        <w:rPr>
          <w:rFonts w:ascii="Geomanist Light" w:eastAsia="Calibri" w:hAnsi="Geomanist Light" w:cs="Arial"/>
          <w:bCs/>
          <w:color w:val="000000" w:themeColor="text1"/>
          <w:sz w:val="22"/>
        </w:rPr>
        <w:t>Por otra parte, el artículo 32 de la Ley 2069 de 2020</w:t>
      </w:r>
      <w:r w:rsidRPr="008167EE">
        <w:rPr>
          <w:rStyle w:val="Refdenotaalpie"/>
          <w:rFonts w:ascii="Geomanist Light" w:eastAsia="Calibri" w:hAnsi="Geomanist Light" w:cs="Arial"/>
          <w:bCs/>
          <w:color w:val="000000" w:themeColor="text1"/>
          <w:sz w:val="22"/>
        </w:rPr>
        <w:footnoteReference w:id="9"/>
      </w:r>
      <w:r w:rsidRPr="008167EE">
        <w:rPr>
          <w:rFonts w:ascii="Geomanist Light" w:eastAsia="Calibri" w:hAnsi="Geomanist Light" w:cs="Arial"/>
          <w:bCs/>
          <w:color w:val="000000" w:themeColor="text1"/>
          <w:sz w:val="22"/>
        </w:rPr>
        <w:t xml:space="preserve"> regula criterios diferenciales para los «emprendimientos y empresas de mujeres» en el sistema de compras y contratación pública. En relación con este aspecto, el inciso primero de la norma citada prescribe: </w:t>
      </w:r>
    </w:p>
    <w:p w14:paraId="0BC47DB8" w14:textId="77777777" w:rsidR="00AB1230" w:rsidRPr="008167EE" w:rsidRDefault="00AB1230" w:rsidP="00AB1230">
      <w:pPr>
        <w:tabs>
          <w:tab w:val="left" w:pos="709"/>
        </w:tabs>
        <w:ind w:left="709" w:right="709"/>
        <w:contextualSpacing/>
        <w:jc w:val="both"/>
        <w:rPr>
          <w:rFonts w:ascii="Geomanist Light" w:eastAsia="Calibri" w:hAnsi="Geomanist Light" w:cs="Arial"/>
          <w:bCs/>
          <w:color w:val="000000" w:themeColor="text1"/>
          <w:sz w:val="21"/>
          <w:szCs w:val="21"/>
        </w:rPr>
      </w:pPr>
      <w:r w:rsidRPr="008167EE">
        <w:rPr>
          <w:rFonts w:ascii="Geomanist Light" w:eastAsia="Calibri" w:hAnsi="Geomanist Light" w:cs="Arial"/>
          <w:bCs/>
          <w:color w:val="000000" w:themeColor="text1"/>
          <w:sz w:val="21"/>
          <w:szCs w:val="21"/>
        </w:rPr>
        <w:t xml:space="preserve">«De acuerdo con el resultado del análisis del sector, las entidades estatales incluirán requisitos diferenciales y puntajes adicionales en los procesos de </w:t>
      </w:r>
      <w:bookmarkStart w:id="8" w:name="_Hlk63770487"/>
      <w:r w:rsidRPr="008167EE">
        <w:rPr>
          <w:rFonts w:ascii="Geomanist Light" w:eastAsia="Calibri" w:hAnsi="Geomanist Light" w:cs="Arial"/>
          <w:bCs/>
          <w:color w:val="000000" w:themeColor="text1"/>
          <w:sz w:val="21"/>
          <w:szCs w:val="21"/>
        </w:rPr>
        <w:t>licitación pública, selección abreviada de menor cuantía y concurso de méritos</w:t>
      </w:r>
      <w:bookmarkEnd w:id="8"/>
      <w:r w:rsidRPr="008167EE">
        <w:rPr>
          <w:rFonts w:ascii="Geomanist Light" w:eastAsia="Calibri" w:hAnsi="Geomanist Light" w:cs="Arial"/>
          <w:bCs/>
          <w:color w:val="000000" w:themeColor="text1"/>
          <w:sz w:val="21"/>
          <w:szCs w:val="21"/>
        </w:rPr>
        <w:t xml:space="preserve">, así como en los procesos competitivos que adelanten las entidades estatales que </w:t>
      </w:r>
      <w:r w:rsidRPr="008167EE">
        <w:rPr>
          <w:rFonts w:ascii="Geomanist Light" w:eastAsia="Calibri" w:hAnsi="Geomanist Light" w:cs="Arial"/>
          <w:bCs/>
          <w:color w:val="000000" w:themeColor="text1"/>
          <w:sz w:val="21"/>
          <w:szCs w:val="21"/>
        </w:rPr>
        <w:lastRenderedPageBreak/>
        <w:t>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0C17C49A" w14:textId="77777777" w:rsidR="00AB1230" w:rsidRPr="008167EE" w:rsidRDefault="00AB1230" w:rsidP="00DA573C">
      <w:pPr>
        <w:tabs>
          <w:tab w:val="left" w:pos="709"/>
        </w:tabs>
        <w:spacing w:line="276" w:lineRule="auto"/>
        <w:ind w:left="709" w:right="709"/>
        <w:contextualSpacing/>
        <w:jc w:val="both"/>
        <w:rPr>
          <w:rFonts w:ascii="Geomanist Light" w:eastAsia="Calibri" w:hAnsi="Geomanist Light" w:cs="Arial"/>
          <w:bCs/>
          <w:color w:val="000000" w:themeColor="text1"/>
          <w:sz w:val="22"/>
        </w:rPr>
      </w:pPr>
    </w:p>
    <w:p w14:paraId="06DE09BC" w14:textId="122A1A01" w:rsidR="00AB1230" w:rsidRPr="008167EE" w:rsidRDefault="000F759E" w:rsidP="00602D75">
      <w:pPr>
        <w:tabs>
          <w:tab w:val="left" w:pos="709"/>
        </w:tabs>
        <w:spacing w:after="120" w:line="276" w:lineRule="auto"/>
        <w:ind w:firstLine="709"/>
        <w:jc w:val="both"/>
        <w:rPr>
          <w:rFonts w:ascii="Geomanist Light" w:eastAsia="Calibri" w:hAnsi="Geomanist Light" w:cs="Arial"/>
          <w:bCs/>
          <w:color w:val="000000" w:themeColor="text1"/>
          <w:sz w:val="22"/>
        </w:rPr>
      </w:pPr>
      <w:r w:rsidRPr="008167EE">
        <w:rPr>
          <w:rFonts w:ascii="Geomanist Light" w:eastAsia="Calibri" w:hAnsi="Geomanist Light" w:cs="Arial"/>
          <w:bCs/>
          <w:color w:val="000000" w:themeColor="text1"/>
          <w:sz w:val="22"/>
        </w:rPr>
        <w:t>De esta manera</w:t>
      </w:r>
      <w:r w:rsidR="00AB1230" w:rsidRPr="008167EE">
        <w:rPr>
          <w:rFonts w:ascii="Geomanist Light" w:eastAsia="Calibri" w:hAnsi="Geomanist Light" w:cs="Arial"/>
          <w:bCs/>
          <w:color w:val="000000" w:themeColor="text1"/>
          <w:sz w:val="22"/>
        </w:rPr>
        <w:t xml:space="preserve">, los </w:t>
      </w:r>
      <w:r w:rsidR="007C7464" w:rsidRPr="008167EE">
        <w:rPr>
          <w:rFonts w:ascii="Geomanist Light" w:eastAsia="Calibri" w:hAnsi="Geomanist Light" w:cs="Arial"/>
          <w:bCs/>
          <w:color w:val="000000" w:themeColor="text1"/>
          <w:sz w:val="22"/>
        </w:rPr>
        <w:t xml:space="preserve">denominados </w:t>
      </w:r>
      <w:r w:rsidR="00AB1230" w:rsidRPr="008167EE">
        <w:rPr>
          <w:rFonts w:ascii="Geomanist Light" w:eastAsia="Calibri" w:hAnsi="Geomanist Light" w:cs="Arial"/>
          <w:bCs/>
          <w:color w:val="000000" w:themeColor="text1"/>
          <w:sz w:val="22"/>
        </w:rPr>
        <w:t xml:space="preserve">«criterios diferenciales» del artículo 32 </w:t>
      </w:r>
      <w:r w:rsidR="00AB1230" w:rsidRPr="008167EE">
        <w:rPr>
          <w:rFonts w:ascii="Geomanist Light" w:eastAsia="Calibri" w:hAnsi="Geomanist Light" w:cs="Arial"/>
          <w:bCs/>
          <w:i/>
          <w:iCs/>
          <w:color w:val="000000" w:themeColor="text1"/>
          <w:sz w:val="22"/>
        </w:rPr>
        <w:t>ibidem</w:t>
      </w:r>
      <w:r w:rsidR="00AB1230" w:rsidRPr="008167EE">
        <w:rPr>
          <w:rFonts w:ascii="Geomanist Light" w:eastAsia="Calibri" w:hAnsi="Geomanist Light" w:cs="Arial"/>
          <w:bCs/>
          <w:color w:val="000000" w:themeColor="text1"/>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w:t>
      </w:r>
      <w:r w:rsidR="00A47061" w:rsidRPr="008167EE">
        <w:rPr>
          <w:rFonts w:ascii="Geomanist Light" w:eastAsia="Calibri" w:hAnsi="Geomanist Light" w:cs="Arial"/>
          <w:bCs/>
          <w:color w:val="000000" w:themeColor="text1"/>
          <w:sz w:val="22"/>
        </w:rPr>
        <w:t>Así mismo</w:t>
      </w:r>
      <w:r w:rsidR="00AB1230" w:rsidRPr="008167EE">
        <w:rPr>
          <w:rFonts w:ascii="Geomanist Light" w:eastAsia="Calibri" w:hAnsi="Geomanist Light" w:cs="Arial"/>
          <w:bCs/>
          <w:color w:val="000000" w:themeColor="text1"/>
          <w:sz w:val="22"/>
        </w:rPr>
        <w:t xml:space="preserve">, sin distinciones ulteriores, la norma en comento también se extiende a todos los procedimientos que realicen las entidades estatales excluidas de la Ley 80 de 1993.     </w:t>
      </w:r>
    </w:p>
    <w:p w14:paraId="0F283735" w14:textId="6D8968A1" w:rsidR="00AB1230" w:rsidRPr="008167EE" w:rsidRDefault="00AB1230" w:rsidP="00E06F2C">
      <w:pPr>
        <w:spacing w:before="120" w:after="120" w:line="276" w:lineRule="auto"/>
        <w:ind w:firstLine="709"/>
        <w:jc w:val="both"/>
        <w:rPr>
          <w:rFonts w:ascii="Geomanist Light" w:eastAsia="Calibri" w:hAnsi="Geomanist Light" w:cs="Arial"/>
          <w:color w:val="000000" w:themeColor="text1"/>
          <w:sz w:val="22"/>
          <w:szCs w:val="22"/>
          <w:lang w:val="es-ES_tradnl"/>
        </w:rPr>
      </w:pPr>
      <w:r w:rsidRPr="008167EE">
        <w:rPr>
          <w:rFonts w:ascii="Geomanist Light" w:eastAsia="Calibri" w:hAnsi="Geomanist Light" w:cs="Arial"/>
          <w:bCs/>
          <w:color w:val="000000" w:themeColor="text1"/>
          <w:sz w:val="22"/>
        </w:rPr>
        <w:t xml:space="preserve">No obstante, el artículo 32 de la Ley 2069 de 2020 –al igual que el artículo 31– </w:t>
      </w:r>
      <w:r w:rsidR="007C7464" w:rsidRPr="008167EE">
        <w:rPr>
          <w:rFonts w:ascii="Geomanist Light" w:eastAsia="Calibri" w:hAnsi="Geomanist Light" w:cs="Arial"/>
          <w:bCs/>
          <w:color w:val="000000" w:themeColor="text1"/>
          <w:sz w:val="22"/>
        </w:rPr>
        <w:t>alude</w:t>
      </w:r>
      <w:r w:rsidRPr="008167EE">
        <w:rPr>
          <w:rFonts w:ascii="Geomanist Light" w:eastAsia="Calibri" w:hAnsi="Geomanist Light" w:cs="Arial"/>
          <w:bCs/>
          <w:color w:val="000000" w:themeColor="text1"/>
          <w:sz w:val="22"/>
        </w:rPr>
        <w:t xml:space="preserv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w:t>
      </w:r>
      <w:r w:rsidR="00992F9F" w:rsidRPr="008167EE">
        <w:rPr>
          <w:rFonts w:ascii="Geomanist Light" w:eastAsia="Calibri" w:hAnsi="Geomanist Light" w:cs="Arial"/>
          <w:bCs/>
          <w:color w:val="000000" w:themeColor="text1"/>
          <w:sz w:val="22"/>
        </w:rPr>
        <w:t xml:space="preserve"> la</w:t>
      </w:r>
      <w:r w:rsidRPr="008167EE">
        <w:rPr>
          <w:rFonts w:ascii="Geomanist Light" w:eastAsia="Calibri" w:hAnsi="Geomanist Light" w:cs="Arial"/>
          <w:bCs/>
          <w:color w:val="000000" w:themeColor="text1"/>
          <w:sz w:val="22"/>
        </w:rPr>
        <w:t xml:space="preserve"> potestad reglamentaria, en orden de establecer la regulación en marco de la cual las </w:t>
      </w:r>
      <w:r w:rsidR="00977D1E" w:rsidRPr="008167EE">
        <w:rPr>
          <w:rFonts w:ascii="Geomanist Light" w:eastAsia="Calibri" w:hAnsi="Geomanist Light" w:cs="Arial"/>
          <w:bCs/>
          <w:color w:val="000000" w:themeColor="text1"/>
          <w:sz w:val="22"/>
        </w:rPr>
        <w:t xml:space="preserve">entidades estatales </w:t>
      </w:r>
      <w:r w:rsidRPr="008167EE">
        <w:rPr>
          <w:rFonts w:ascii="Geomanist Light" w:eastAsia="Calibri" w:hAnsi="Geomanist Light" w:cs="Arial"/>
          <w:bCs/>
          <w:color w:val="000000" w:themeColor="text1"/>
          <w:sz w:val="22"/>
        </w:rPr>
        <w:t xml:space="preserve">deben aplicar los criterios diferenciales </w:t>
      </w:r>
      <w:r w:rsidR="00992F9F" w:rsidRPr="008167EE">
        <w:rPr>
          <w:rFonts w:ascii="Geomanist Light" w:eastAsia="Calibri" w:hAnsi="Geomanist Light" w:cs="Arial"/>
          <w:bCs/>
          <w:color w:val="000000" w:themeColor="text1"/>
          <w:sz w:val="22"/>
        </w:rPr>
        <w:t xml:space="preserve">establecidos en </w:t>
      </w:r>
      <w:r w:rsidRPr="008167EE">
        <w:rPr>
          <w:rFonts w:ascii="Geomanist Light" w:eastAsia="Calibri" w:hAnsi="Geomanist Light" w:cs="Arial"/>
          <w:bCs/>
          <w:color w:val="000000" w:themeColor="text1"/>
          <w:sz w:val="22"/>
        </w:rPr>
        <w:t xml:space="preserve">el artículo 32 de la Ley 2069 de 2020. </w:t>
      </w:r>
    </w:p>
    <w:p w14:paraId="14DAB1CA" w14:textId="743441F2" w:rsidR="00AB1230" w:rsidRPr="008167EE" w:rsidRDefault="00AB1230" w:rsidP="00602D75">
      <w:pPr>
        <w:spacing w:after="120" w:line="276" w:lineRule="auto"/>
        <w:ind w:firstLine="709"/>
        <w:jc w:val="both"/>
        <w:rPr>
          <w:rFonts w:ascii="Geomanist Light" w:eastAsia="Calibri" w:hAnsi="Geomanist Light" w:cs="Arial"/>
          <w:color w:val="000000" w:themeColor="text1"/>
          <w:sz w:val="22"/>
          <w:szCs w:val="22"/>
          <w:lang w:val="es-ES_tradnl"/>
        </w:rPr>
      </w:pPr>
      <w:r w:rsidRPr="008167EE">
        <w:rPr>
          <w:rFonts w:ascii="Geomanist Light" w:eastAsia="Calibri" w:hAnsi="Geomanist Light" w:cs="Arial"/>
          <w:color w:val="000000" w:themeColor="text1"/>
          <w:sz w:val="22"/>
          <w:szCs w:val="22"/>
          <w:lang w:val="es-ES_tradnl"/>
        </w:rPr>
        <w:t>En este contexto, el pasado 24 de diciembre, el gobierno nacional expidió el Decreto 1860 de 2021</w:t>
      </w:r>
      <w:r w:rsidRPr="008167EE">
        <w:rPr>
          <w:rFonts w:ascii="Geomanist Light" w:hAnsi="Geomanist Light" w:cs="Arial"/>
          <w:color w:val="000000" w:themeColor="text1"/>
        </w:rPr>
        <w:t xml:space="preserve"> </w:t>
      </w:r>
      <w:r w:rsidRPr="008167EE">
        <w:rPr>
          <w:rFonts w:ascii="Geomanist Light" w:eastAsia="Calibri" w:hAnsi="Geomanist Light" w:cs="Arial"/>
          <w:color w:val="000000" w:themeColor="text1"/>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w:t>
      </w:r>
      <w:r w:rsidRPr="008167EE">
        <w:rPr>
          <w:rStyle w:val="Refdenotaalpie"/>
          <w:rFonts w:ascii="Geomanist Light" w:eastAsia="Calibri" w:hAnsi="Geomanist Light" w:cs="Arial"/>
          <w:color w:val="000000" w:themeColor="text1"/>
          <w:sz w:val="22"/>
          <w:szCs w:val="22"/>
          <w:lang w:val="es-ES_tradnl"/>
        </w:rPr>
        <w:footnoteReference w:id="10"/>
      </w:r>
      <w:r w:rsidRPr="008167EE">
        <w:rPr>
          <w:rFonts w:ascii="Geomanist Light" w:eastAsia="Calibri" w:hAnsi="Geomanist Light" w:cs="Arial"/>
          <w:color w:val="000000" w:themeColor="text1"/>
          <w:sz w:val="22"/>
          <w:szCs w:val="22"/>
          <w:lang w:val="es-ES_tradnl"/>
        </w:rPr>
        <w:t xml:space="preserve">.  </w:t>
      </w:r>
    </w:p>
    <w:p w14:paraId="24E35B71" w14:textId="13D2D9DA" w:rsidR="00AB1230" w:rsidRPr="008167EE" w:rsidRDefault="00AB1230" w:rsidP="00602D75">
      <w:pPr>
        <w:spacing w:after="120" w:line="276" w:lineRule="auto"/>
        <w:ind w:firstLine="709"/>
        <w:jc w:val="both"/>
        <w:rPr>
          <w:rFonts w:ascii="Geomanist Light" w:hAnsi="Geomanist Light" w:cs="Arial"/>
          <w:color w:val="000000" w:themeColor="text1"/>
          <w:sz w:val="22"/>
          <w:szCs w:val="22"/>
          <w:lang w:eastAsia="es-CO"/>
        </w:rPr>
      </w:pPr>
      <w:r w:rsidRPr="008167EE">
        <w:rPr>
          <w:rFonts w:ascii="Geomanist Light" w:eastAsia="Calibri" w:hAnsi="Geomanist Light" w:cs="Arial"/>
          <w:color w:val="000000" w:themeColor="text1"/>
          <w:sz w:val="22"/>
          <w:szCs w:val="22"/>
          <w:lang w:val="es-ES_tradnl"/>
        </w:rPr>
        <w:t xml:space="preserve">En lo relativo al artículo 32 de la Ley 2069 de 2020, el artículo 3 del Decreto 1860 de 2021 adiciona los artículos 2.2.1.2.4.2.14 y 2.2.1.2.4.2.15 a la Subsección 2 de la Sección 4 del </w:t>
      </w:r>
      <w:r w:rsidRPr="008167EE">
        <w:rPr>
          <w:rFonts w:ascii="Geomanist Light" w:eastAsia="Calibri" w:hAnsi="Geomanist Light" w:cs="Arial"/>
          <w:color w:val="000000" w:themeColor="text1"/>
          <w:sz w:val="22"/>
          <w:szCs w:val="22"/>
          <w:lang w:val="es-ES_tradnl"/>
        </w:rPr>
        <w:lastRenderedPageBreak/>
        <w:t xml:space="preserve">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4137B559" w14:textId="10C6F0AB" w:rsidR="00AB1230" w:rsidRPr="008167EE" w:rsidRDefault="00AB1230" w:rsidP="00602D75">
      <w:pPr>
        <w:spacing w:line="276" w:lineRule="auto"/>
        <w:ind w:firstLine="709"/>
        <w:jc w:val="both"/>
        <w:rPr>
          <w:rFonts w:ascii="Geomanist Light" w:hAnsi="Geomanist Light" w:cs="Arial"/>
          <w:color w:val="000000" w:themeColor="text1"/>
          <w:sz w:val="22"/>
          <w:szCs w:val="22"/>
          <w:lang w:eastAsia="es-CO"/>
        </w:rPr>
      </w:pPr>
      <w:r w:rsidRPr="008167EE">
        <w:rPr>
          <w:rFonts w:ascii="Geomanist Light" w:hAnsi="Geomanist Light" w:cs="Arial"/>
          <w:color w:val="000000" w:themeColor="text1"/>
          <w:sz w:val="22"/>
          <w:szCs w:val="22"/>
          <w:lang w:eastAsia="es-CO"/>
        </w:rPr>
        <w:t>Debe precisarse que la vigencia del Decreto 1860 de 2021 está regida por lo establecido en su artículo 8, el cual prescribe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comenz</w:t>
      </w:r>
      <w:r w:rsidR="00DE7D38" w:rsidRPr="008167EE">
        <w:rPr>
          <w:rFonts w:ascii="Geomanist Light" w:hAnsi="Geomanist Light" w:cs="Arial"/>
          <w:color w:val="000000" w:themeColor="text1"/>
          <w:sz w:val="22"/>
          <w:szCs w:val="22"/>
          <w:lang w:eastAsia="es-CO"/>
        </w:rPr>
        <w:t>ó</w:t>
      </w:r>
      <w:r w:rsidRPr="008167EE">
        <w:rPr>
          <w:rFonts w:ascii="Geomanist Light" w:hAnsi="Geomanist Light" w:cs="Arial"/>
          <w:color w:val="000000" w:themeColor="text1"/>
          <w:sz w:val="22"/>
          <w:szCs w:val="22"/>
          <w:lang w:eastAsia="es-CO"/>
        </w:rPr>
        <w:t xml:space="preserve"> una vez transcurridos tres</w:t>
      </w:r>
      <w:r w:rsidR="00B95BFB" w:rsidRPr="008167EE">
        <w:rPr>
          <w:rFonts w:ascii="Geomanist Light" w:hAnsi="Geomanist Light" w:cs="Arial"/>
          <w:color w:val="000000" w:themeColor="text1"/>
          <w:sz w:val="22"/>
          <w:szCs w:val="22"/>
          <w:lang w:eastAsia="es-CO"/>
        </w:rPr>
        <w:t xml:space="preserve"> (3)</w:t>
      </w:r>
      <w:r w:rsidRPr="008167EE">
        <w:rPr>
          <w:rFonts w:ascii="Geomanist Light" w:hAnsi="Geomanist Light" w:cs="Arial"/>
          <w:color w:val="000000" w:themeColor="text1"/>
          <w:sz w:val="22"/>
          <w:szCs w:val="22"/>
          <w:lang w:eastAsia="es-CO"/>
        </w:rPr>
        <w:t xml:space="preserve"> meses contados a partir de entonces, en los procesos cuyos avisos de convocatorias, invitaciones o documentos equivalentes</w:t>
      </w:r>
      <w:r w:rsidR="00CB1EA2" w:rsidRPr="008167EE">
        <w:rPr>
          <w:rFonts w:ascii="Geomanist Light" w:hAnsi="Geomanist Light" w:cs="Arial"/>
          <w:color w:val="000000" w:themeColor="text1"/>
          <w:sz w:val="22"/>
          <w:szCs w:val="22"/>
          <w:lang w:eastAsia="es-CO"/>
        </w:rPr>
        <w:t xml:space="preserve"> </w:t>
      </w:r>
      <w:r w:rsidR="00CB1EA2" w:rsidRPr="008167EE">
        <w:rPr>
          <w:rFonts w:ascii="Geomanist Light" w:eastAsia="Arial" w:hAnsi="Geomanist Light" w:cs="Arial"/>
          <w:sz w:val="22"/>
          <w:szCs w:val="22"/>
          <w:lang w:val="es-ES" w:eastAsia="es-CO"/>
        </w:rPr>
        <w:t>–según corresponda–</w:t>
      </w:r>
      <w:r w:rsidR="00173A9F" w:rsidRPr="008167EE">
        <w:rPr>
          <w:rFonts w:ascii="Geomanist Light" w:hAnsi="Geomanist Light" w:cs="Arial"/>
          <w:color w:val="000000" w:themeColor="text1"/>
          <w:sz w:val="22"/>
          <w:szCs w:val="22"/>
          <w:lang w:eastAsia="es-CO"/>
        </w:rPr>
        <w:t xml:space="preserve"> sean publicados </w:t>
      </w:r>
      <w:r w:rsidRPr="008167EE">
        <w:rPr>
          <w:rFonts w:ascii="Geomanist Light" w:hAnsi="Geomanist Light" w:cs="Arial"/>
          <w:color w:val="000000" w:themeColor="text1"/>
          <w:sz w:val="22"/>
          <w:szCs w:val="22"/>
          <w:lang w:eastAsia="es-CO"/>
        </w:rPr>
        <w:t>con posterioridad a dicho momento</w:t>
      </w:r>
      <w:r w:rsidR="008706D8" w:rsidRPr="008167EE">
        <w:rPr>
          <w:rFonts w:ascii="Geomanist Light" w:hAnsi="Geomanist Light" w:cs="Arial"/>
          <w:color w:val="000000" w:themeColor="text1"/>
          <w:sz w:val="22"/>
          <w:szCs w:val="22"/>
          <w:lang w:eastAsia="es-CO"/>
        </w:rPr>
        <w:t>, es decir, a partir del 24 de marzo de 2022, por lo que actualmente esta es la regulación vigente</w:t>
      </w:r>
      <w:r w:rsidRPr="008167EE">
        <w:rPr>
          <w:rStyle w:val="Refdenotaalpie"/>
          <w:rFonts w:ascii="Geomanist Light" w:hAnsi="Geomanist Light" w:cs="Arial"/>
          <w:color w:val="000000" w:themeColor="text1"/>
          <w:sz w:val="22"/>
          <w:szCs w:val="22"/>
          <w:lang w:eastAsia="es-CO"/>
        </w:rPr>
        <w:footnoteReference w:id="11"/>
      </w:r>
      <w:r w:rsidRPr="008167EE">
        <w:rPr>
          <w:rFonts w:ascii="Geomanist Light" w:hAnsi="Geomanist Light" w:cs="Arial"/>
          <w:color w:val="000000" w:themeColor="text1"/>
          <w:sz w:val="22"/>
          <w:szCs w:val="22"/>
          <w:lang w:eastAsia="es-CO"/>
        </w:rPr>
        <w:t xml:space="preserve">. </w:t>
      </w:r>
    </w:p>
    <w:p w14:paraId="1134F31F" w14:textId="77777777" w:rsidR="00AB1230" w:rsidRPr="008167EE" w:rsidRDefault="00AB1230" w:rsidP="00602D75">
      <w:pPr>
        <w:spacing w:line="276" w:lineRule="auto"/>
        <w:ind w:firstLine="709"/>
        <w:contextualSpacing/>
        <w:jc w:val="both"/>
        <w:rPr>
          <w:rFonts w:ascii="Geomanist Light" w:hAnsi="Geomanist Light" w:cs="Arial"/>
          <w:color w:val="000000" w:themeColor="text1"/>
          <w:sz w:val="22"/>
          <w:szCs w:val="22"/>
          <w:lang w:eastAsia="es-CO"/>
        </w:rPr>
      </w:pPr>
    </w:p>
    <w:p w14:paraId="375FB34B" w14:textId="10FA7C70" w:rsidR="00AB1230" w:rsidRPr="008167EE" w:rsidRDefault="00AB1230" w:rsidP="009F2875">
      <w:pPr>
        <w:spacing w:line="276" w:lineRule="auto"/>
        <w:contextualSpacing/>
        <w:jc w:val="both"/>
        <w:rPr>
          <w:rFonts w:ascii="Geomanist Light" w:eastAsia="Calibri" w:hAnsi="Geomanist Light" w:cs="Arial"/>
          <w:b/>
          <w:bCs/>
          <w:color w:val="000000" w:themeColor="text1"/>
          <w:sz w:val="22"/>
          <w:szCs w:val="22"/>
          <w:lang w:val="es-ES_tradnl"/>
        </w:rPr>
      </w:pPr>
      <w:r w:rsidRPr="008167EE">
        <w:rPr>
          <w:rFonts w:ascii="Geomanist Light" w:eastAsia="Calibri" w:hAnsi="Geomanist Light" w:cs="Arial"/>
          <w:b/>
          <w:bCs/>
          <w:color w:val="000000" w:themeColor="text1"/>
          <w:sz w:val="22"/>
          <w:szCs w:val="22"/>
          <w:lang w:val="es-ES_tradnl"/>
        </w:rPr>
        <w:t>2.2. Definición de emprendimientos y empresas de mujeres en el Decreto 1860 de 2021</w:t>
      </w:r>
      <w:r w:rsidR="002115C0" w:rsidRPr="008167EE">
        <w:rPr>
          <w:rFonts w:ascii="Geomanist Light" w:eastAsia="Calibri" w:hAnsi="Geomanist Light" w:cs="Arial"/>
          <w:b/>
          <w:bCs/>
          <w:color w:val="000000" w:themeColor="text1"/>
          <w:sz w:val="22"/>
          <w:szCs w:val="22"/>
          <w:lang w:val="es-ES_tradnl"/>
        </w:rPr>
        <w:t xml:space="preserve">. Acreditación </w:t>
      </w:r>
      <w:r w:rsidR="008D0EC9" w:rsidRPr="008167EE">
        <w:rPr>
          <w:rFonts w:ascii="Geomanist Light" w:eastAsia="Calibri" w:hAnsi="Geomanist Light" w:cs="Arial"/>
          <w:b/>
          <w:bCs/>
          <w:color w:val="000000" w:themeColor="text1"/>
          <w:sz w:val="22"/>
          <w:szCs w:val="22"/>
          <w:lang w:val="es-ES_tradnl"/>
        </w:rPr>
        <w:t>de</w:t>
      </w:r>
      <w:r w:rsidR="00EC37BF" w:rsidRPr="008167EE">
        <w:rPr>
          <w:rFonts w:ascii="Geomanist Light" w:eastAsia="Calibri" w:hAnsi="Geomanist Light" w:cs="Arial"/>
          <w:b/>
          <w:bCs/>
          <w:color w:val="000000" w:themeColor="text1"/>
          <w:sz w:val="22"/>
          <w:szCs w:val="22"/>
          <w:lang w:val="es-ES_tradnl"/>
        </w:rPr>
        <w:t xml:space="preserve"> </w:t>
      </w:r>
      <w:r w:rsidR="008D0EC9" w:rsidRPr="008167EE">
        <w:rPr>
          <w:rFonts w:ascii="Geomanist Light" w:eastAsia="Calibri" w:hAnsi="Geomanist Light" w:cs="Arial"/>
          <w:b/>
          <w:bCs/>
          <w:color w:val="000000" w:themeColor="text1"/>
          <w:sz w:val="22"/>
          <w:szCs w:val="22"/>
          <w:lang w:val="es-ES_tradnl"/>
        </w:rPr>
        <w:t>criterio</w:t>
      </w:r>
      <w:r w:rsidR="00EC37BF" w:rsidRPr="008167EE">
        <w:rPr>
          <w:rFonts w:ascii="Geomanist Light" w:eastAsia="Calibri" w:hAnsi="Geomanist Light" w:cs="Arial"/>
          <w:b/>
          <w:bCs/>
          <w:color w:val="000000" w:themeColor="text1"/>
          <w:sz w:val="22"/>
          <w:szCs w:val="22"/>
          <w:lang w:val="es-ES_tradnl"/>
        </w:rPr>
        <w:t>s</w:t>
      </w:r>
      <w:r w:rsidR="008D0EC9" w:rsidRPr="008167EE">
        <w:rPr>
          <w:rFonts w:ascii="Geomanist Light" w:eastAsia="Calibri" w:hAnsi="Geomanist Light" w:cs="Arial"/>
          <w:b/>
          <w:bCs/>
          <w:color w:val="000000" w:themeColor="text1"/>
          <w:sz w:val="22"/>
          <w:szCs w:val="22"/>
          <w:lang w:val="es-ES_tradnl"/>
        </w:rPr>
        <w:t xml:space="preserve"> establecido</w:t>
      </w:r>
      <w:r w:rsidR="00EC37BF" w:rsidRPr="008167EE">
        <w:rPr>
          <w:rFonts w:ascii="Geomanist Light" w:eastAsia="Calibri" w:hAnsi="Geomanist Light" w:cs="Arial"/>
          <w:b/>
          <w:bCs/>
          <w:color w:val="000000" w:themeColor="text1"/>
          <w:sz w:val="22"/>
          <w:szCs w:val="22"/>
          <w:lang w:val="es-ES_tradnl"/>
        </w:rPr>
        <w:t>s</w:t>
      </w:r>
      <w:r w:rsidR="008D0EC9" w:rsidRPr="008167EE">
        <w:rPr>
          <w:rFonts w:ascii="Geomanist Light" w:eastAsia="Calibri" w:hAnsi="Geomanist Light" w:cs="Arial"/>
          <w:b/>
          <w:bCs/>
          <w:color w:val="000000" w:themeColor="text1"/>
          <w:sz w:val="22"/>
          <w:szCs w:val="22"/>
          <w:lang w:val="es-ES_tradnl"/>
        </w:rPr>
        <w:t xml:space="preserve"> en el </w:t>
      </w:r>
      <w:r w:rsidR="00EC37BF" w:rsidRPr="008167EE">
        <w:rPr>
          <w:rFonts w:ascii="Geomanist Light" w:eastAsia="Calibri" w:hAnsi="Geomanist Light" w:cs="Arial"/>
          <w:b/>
          <w:bCs/>
          <w:color w:val="000000" w:themeColor="text1"/>
          <w:sz w:val="22"/>
          <w:szCs w:val="22"/>
          <w:lang w:val="es-ES_tradnl"/>
        </w:rPr>
        <w:t xml:space="preserve">artículo </w:t>
      </w:r>
      <w:r w:rsidR="00375412" w:rsidRPr="008167EE">
        <w:rPr>
          <w:rFonts w:ascii="Geomanist Light" w:eastAsia="Calibri" w:hAnsi="Geomanist Light" w:cs="Arial"/>
          <w:b/>
          <w:bCs/>
          <w:color w:val="000000" w:themeColor="text1"/>
          <w:sz w:val="22"/>
          <w:szCs w:val="22"/>
        </w:rPr>
        <w:t xml:space="preserve">2.2.1.2.4.2.14 del Decreto 1082 de 2015 </w:t>
      </w:r>
    </w:p>
    <w:p w14:paraId="6D6E2593" w14:textId="77777777" w:rsidR="00AB1230" w:rsidRPr="008167EE" w:rsidRDefault="00AB1230" w:rsidP="00DA573C">
      <w:pPr>
        <w:spacing w:line="276" w:lineRule="auto"/>
        <w:contextualSpacing/>
        <w:jc w:val="both"/>
        <w:rPr>
          <w:rFonts w:ascii="Geomanist Light" w:eastAsia="Calibri" w:hAnsi="Geomanist Light" w:cs="Arial"/>
          <w:b/>
          <w:bCs/>
          <w:color w:val="000000" w:themeColor="text1"/>
          <w:sz w:val="22"/>
          <w:szCs w:val="22"/>
          <w:lang w:val="es-ES_tradnl"/>
        </w:rPr>
      </w:pPr>
    </w:p>
    <w:p w14:paraId="35A476BB" w14:textId="313E9B31" w:rsidR="00AB1230" w:rsidRPr="008167EE" w:rsidRDefault="00AB1230">
      <w:pPr>
        <w:spacing w:after="120" w:line="276" w:lineRule="auto"/>
        <w:jc w:val="both"/>
        <w:rPr>
          <w:rFonts w:ascii="Geomanist Light" w:eastAsia="Calibri" w:hAnsi="Geomanist Light" w:cs="Arial"/>
          <w:color w:val="000000" w:themeColor="text1"/>
          <w:sz w:val="22"/>
          <w:szCs w:val="22"/>
          <w:lang w:val="es-ES_tradnl"/>
        </w:rPr>
      </w:pPr>
      <w:r w:rsidRPr="008167EE">
        <w:rPr>
          <w:rFonts w:ascii="Geomanist Light" w:eastAsia="Calibri" w:hAnsi="Geomanist Light" w:cs="Arial"/>
          <w:color w:val="000000" w:themeColor="text1"/>
          <w:sz w:val="22"/>
          <w:szCs w:val="22"/>
          <w:lang w:val="es-ES_tradnl"/>
        </w:rPr>
        <w:t xml:space="preserve">Conforme se viene explicando, el artículo 32 de la Ley 2069 de 2021 establece el deber de las </w:t>
      </w:r>
      <w:r w:rsidR="009F2875" w:rsidRPr="008167EE">
        <w:rPr>
          <w:rFonts w:ascii="Geomanist Light" w:eastAsia="Calibri" w:hAnsi="Geomanist Light" w:cs="Arial"/>
          <w:color w:val="000000" w:themeColor="text1"/>
          <w:sz w:val="22"/>
          <w:szCs w:val="22"/>
          <w:lang w:val="es-ES_tradnl"/>
        </w:rPr>
        <w:t xml:space="preserve">entidades estatales </w:t>
      </w:r>
      <w:r w:rsidRPr="008167EE">
        <w:rPr>
          <w:rFonts w:ascii="Geomanist Light" w:eastAsia="Calibri" w:hAnsi="Geomanist Light" w:cs="Arial"/>
          <w:color w:val="000000" w:themeColor="text1"/>
          <w:sz w:val="22"/>
          <w:szCs w:val="22"/>
          <w:lang w:val="es-ES_tradnl"/>
        </w:rPr>
        <w:t xml:space="preserve">de incluir </w:t>
      </w:r>
      <w:r w:rsidRPr="008167EE">
        <w:rPr>
          <w:rStyle w:val="normaltextrun"/>
          <w:rFonts w:ascii="Geomanist Light" w:hAnsi="Geomanist Light" w:cs="Arial"/>
          <w:color w:val="000000" w:themeColor="text1"/>
          <w:sz w:val="22"/>
          <w:szCs w:val="22"/>
          <w:shd w:val="clear" w:color="auto" w:fill="FFFFFF"/>
          <w:lang w:val="es-ES"/>
        </w:rPr>
        <w:t xml:space="preserve">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w:t>
      </w:r>
      <w:r w:rsidR="009B611F" w:rsidRPr="008167EE">
        <w:rPr>
          <w:rStyle w:val="normaltextrun"/>
          <w:rFonts w:ascii="Geomanist Light" w:hAnsi="Geomanist Light" w:cs="Arial"/>
          <w:color w:val="000000" w:themeColor="text1"/>
          <w:sz w:val="22"/>
          <w:szCs w:val="22"/>
          <w:shd w:val="clear" w:color="auto" w:fill="FFFFFF"/>
          <w:lang w:val="es-ES"/>
        </w:rPr>
        <w:t xml:space="preserve">habilitantes </w:t>
      </w:r>
      <w:r w:rsidRPr="008167EE">
        <w:rPr>
          <w:rStyle w:val="normaltextrun"/>
          <w:rFonts w:ascii="Geomanist Light" w:hAnsi="Geomanist Light" w:cs="Arial"/>
          <w:color w:val="000000" w:themeColor="text1"/>
          <w:sz w:val="22"/>
          <w:szCs w:val="22"/>
          <w:shd w:val="clear" w:color="auto" w:fill="FFFFFF"/>
          <w:lang w:val="es-ES"/>
        </w:rPr>
        <w:t xml:space="preserve">diferenciales y puntajes adicionales </w:t>
      </w:r>
      <w:r w:rsidR="009B611F" w:rsidRPr="008167EE">
        <w:rPr>
          <w:rStyle w:val="normaltextrun"/>
          <w:rFonts w:ascii="Geomanist Light" w:hAnsi="Geomanist Light" w:cs="Arial"/>
          <w:color w:val="000000" w:themeColor="text1"/>
          <w:sz w:val="22"/>
          <w:szCs w:val="22"/>
          <w:shd w:val="clear" w:color="auto" w:fill="FFFFFF"/>
          <w:lang w:val="es-ES"/>
        </w:rPr>
        <w:t xml:space="preserve">en favor de los </w:t>
      </w:r>
      <w:r w:rsidRPr="008167EE">
        <w:rPr>
          <w:rStyle w:val="normaltextrun"/>
          <w:rFonts w:ascii="Geomanist Light" w:hAnsi="Geomanist Light" w:cs="Arial"/>
          <w:color w:val="000000" w:themeColor="text1"/>
          <w:sz w:val="22"/>
          <w:szCs w:val="22"/>
          <w:shd w:val="clear" w:color="auto" w:fill="FFFFFF"/>
          <w:lang w:val="es-ES"/>
        </w:rPr>
        <w:t>emprendimientos y empresas de mujeres. Esto</w:t>
      </w:r>
      <w:r w:rsidR="009F2875" w:rsidRPr="008167EE">
        <w:rPr>
          <w:rStyle w:val="normaltextrun"/>
          <w:rFonts w:ascii="Geomanist Light" w:hAnsi="Geomanist Light" w:cs="Arial"/>
          <w:color w:val="000000" w:themeColor="text1"/>
          <w:sz w:val="22"/>
          <w:szCs w:val="22"/>
          <w:shd w:val="clear" w:color="auto" w:fill="FFFFFF"/>
          <w:lang w:val="es-ES"/>
        </w:rPr>
        <w:t>,</w:t>
      </w:r>
      <w:r w:rsidRPr="008167EE">
        <w:rPr>
          <w:rStyle w:val="normaltextrun"/>
          <w:rFonts w:ascii="Geomanist Light" w:hAnsi="Geomanist Light" w:cs="Arial"/>
          <w:color w:val="000000" w:themeColor="text1"/>
          <w:sz w:val="22"/>
          <w:szCs w:val="22"/>
          <w:shd w:val="clear" w:color="auto" w:fill="FFFFFF"/>
          <w:lang w:val="es-ES"/>
        </w:rPr>
        <w:t xml:space="preserve"> a título de medidas de acción afirmativa </w:t>
      </w:r>
      <w:r w:rsidRPr="008167EE">
        <w:rPr>
          <w:rStyle w:val="normaltextrun"/>
          <w:rFonts w:ascii="Geomanist Light" w:hAnsi="Geomanist Light" w:cs="Arial"/>
          <w:color w:val="000000" w:themeColor="text1"/>
          <w:sz w:val="22"/>
          <w:szCs w:val="22"/>
          <w:shd w:val="clear" w:color="auto" w:fill="FFFFFF"/>
          <w:lang w:val="es-ES"/>
        </w:rPr>
        <w:lastRenderedPageBreak/>
        <w:t>para incentivar la participación de emprendimientos y empresas de mujeres en el sistema de compras públicas</w:t>
      </w:r>
      <w:r w:rsidR="00C05886" w:rsidRPr="008167EE">
        <w:rPr>
          <w:rStyle w:val="normaltextrun"/>
          <w:rFonts w:ascii="Geomanist Light" w:hAnsi="Geomanist Light" w:cs="Arial"/>
          <w:color w:val="000000" w:themeColor="text1"/>
          <w:sz w:val="22"/>
          <w:szCs w:val="22"/>
          <w:shd w:val="clear" w:color="auto" w:fill="FFFFFF"/>
          <w:lang w:val="es-ES"/>
        </w:rPr>
        <w:t xml:space="preserve"> y contratación estatal</w:t>
      </w:r>
      <w:r w:rsidRPr="008167EE">
        <w:rPr>
          <w:rStyle w:val="normaltextrun"/>
          <w:rFonts w:ascii="Geomanist Light" w:hAnsi="Geomanist Light" w:cs="Arial"/>
          <w:color w:val="000000" w:themeColor="text1"/>
          <w:sz w:val="22"/>
          <w:szCs w:val="22"/>
          <w:shd w:val="clear" w:color="auto" w:fill="FFFFFF"/>
          <w:lang w:val="es-ES"/>
        </w:rPr>
        <w:t>, sin perjuicio de los compromisos adquiridos por Colombia en los acuerdos comerciales en vigor.</w:t>
      </w:r>
    </w:p>
    <w:p w14:paraId="016BC75E" w14:textId="1AFC3A44" w:rsidR="00AB1230" w:rsidRPr="008167EE" w:rsidRDefault="00AB1230" w:rsidP="00602D75">
      <w:pPr>
        <w:spacing w:after="120" w:line="276" w:lineRule="auto"/>
        <w:ind w:firstLine="709"/>
        <w:jc w:val="both"/>
        <w:rPr>
          <w:rFonts w:ascii="Geomanist Light" w:eastAsia="Calibri" w:hAnsi="Geomanist Light" w:cs="Arial"/>
          <w:color w:val="000000" w:themeColor="text1"/>
          <w:sz w:val="22"/>
          <w:szCs w:val="22"/>
          <w:lang w:val="es-ES"/>
        </w:rPr>
      </w:pPr>
      <w:r w:rsidRPr="008167EE">
        <w:rPr>
          <w:rFonts w:ascii="Geomanist Light" w:eastAsia="Calibri" w:hAnsi="Geomanist Light" w:cs="Arial"/>
          <w:color w:val="000000" w:themeColor="text1"/>
          <w:sz w:val="22"/>
          <w:szCs w:val="22"/>
          <w:lang w:val="es-ES"/>
        </w:rPr>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emprendimientos </w:t>
      </w:r>
      <w:r w:rsidR="00546ADD" w:rsidRPr="008167EE">
        <w:rPr>
          <w:rFonts w:ascii="Geomanist Light" w:eastAsia="Calibri" w:hAnsi="Geomanist Light" w:cs="Arial"/>
          <w:color w:val="000000" w:themeColor="text1"/>
          <w:sz w:val="22"/>
          <w:szCs w:val="22"/>
          <w:lang w:val="es-ES"/>
        </w:rPr>
        <w:t xml:space="preserve">y empresas </w:t>
      </w:r>
      <w:r w:rsidRPr="008167EE">
        <w:rPr>
          <w:rFonts w:ascii="Geomanist Light" w:eastAsia="Calibri" w:hAnsi="Geomanist Light" w:cs="Arial"/>
          <w:color w:val="000000" w:themeColor="text1"/>
          <w:sz w:val="22"/>
          <w:szCs w:val="22"/>
          <w:lang w:val="es-ES"/>
        </w:rPr>
        <w:t>de mujeres, a las que les aplican los criterios diferenciales. Para estos efectos, cada uno de los cuatro numerales de la norma establece</w:t>
      </w:r>
      <w:r w:rsidR="00546ADD" w:rsidRPr="008167EE">
        <w:rPr>
          <w:rFonts w:ascii="Geomanist Light" w:eastAsia="Calibri" w:hAnsi="Geomanist Light" w:cs="Arial"/>
          <w:color w:val="000000" w:themeColor="text1"/>
          <w:sz w:val="22"/>
          <w:szCs w:val="22"/>
          <w:lang w:val="es-ES"/>
        </w:rPr>
        <w:t>n</w:t>
      </w:r>
      <w:r w:rsidRPr="008167EE">
        <w:rPr>
          <w:rFonts w:ascii="Geomanist Light" w:eastAsia="Calibri" w:hAnsi="Geomanist Light" w:cs="Arial"/>
          <w:color w:val="000000" w:themeColor="text1"/>
          <w:sz w:val="22"/>
          <w:szCs w:val="22"/>
          <w:lang w:val="es-ES"/>
        </w:rPr>
        <w:t xml:space="preserve"> unas condiciones alternativas que definen los emprendimientos y empresas de mujeres, a efectos de aplicar los criterios diferenciales</w:t>
      </w:r>
      <w:r w:rsidR="00614693" w:rsidRPr="008167EE">
        <w:rPr>
          <w:rFonts w:ascii="Geomanist Light" w:eastAsia="Calibri" w:hAnsi="Geomanist Light" w:cs="Arial"/>
          <w:color w:val="000000" w:themeColor="text1"/>
          <w:sz w:val="22"/>
          <w:szCs w:val="22"/>
          <w:lang w:val="es-ES"/>
        </w:rPr>
        <w:t>. A tenor literal el citado artículo indica</w:t>
      </w:r>
      <w:r w:rsidRPr="008167EE">
        <w:rPr>
          <w:rFonts w:ascii="Geomanist Light" w:eastAsia="Calibri" w:hAnsi="Geomanist Light" w:cs="Arial"/>
          <w:color w:val="000000" w:themeColor="text1"/>
          <w:sz w:val="22"/>
          <w:szCs w:val="22"/>
          <w:lang w:val="es-ES"/>
        </w:rPr>
        <w:t xml:space="preserve">:   </w:t>
      </w:r>
    </w:p>
    <w:p w14:paraId="1ECC160D" w14:textId="77777777" w:rsidR="00AB1230" w:rsidRPr="008167EE" w:rsidRDefault="00AB1230" w:rsidP="00AB1230">
      <w:pPr>
        <w:spacing w:line="276" w:lineRule="auto"/>
        <w:jc w:val="both"/>
        <w:rPr>
          <w:rFonts w:ascii="Geomanist Light" w:eastAsia="Calibri" w:hAnsi="Geomanist Light" w:cs="Arial"/>
          <w:color w:val="000000" w:themeColor="text1"/>
          <w:sz w:val="22"/>
          <w:szCs w:val="22"/>
          <w:lang w:val="es-ES_tradnl"/>
        </w:rPr>
      </w:pPr>
    </w:p>
    <w:p w14:paraId="1676AD58" w14:textId="77777777" w:rsidR="00AB1230" w:rsidRPr="008167EE" w:rsidRDefault="00AB1230" w:rsidP="00AB1230">
      <w:pPr>
        <w:shd w:val="clear" w:color="auto" w:fill="FFFFFF"/>
        <w:ind w:left="709" w:right="709"/>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61E4C5EC" w14:textId="77777777" w:rsidR="00AB1230" w:rsidRPr="008167EE" w:rsidRDefault="00AB1230" w:rsidP="00AB1230">
      <w:pPr>
        <w:shd w:val="clear" w:color="auto" w:fill="FFFFFF"/>
        <w:ind w:left="709" w:right="709"/>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  </w:t>
      </w:r>
    </w:p>
    <w:p w14:paraId="04AC1F2A"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5A344075"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2199BD2B"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21FAED58"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327010D3"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10424FEA"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5B006EA4"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 xml:space="preserve">Esta circunstancia se acreditará mediante certificación expedida por el representante legal y el revisor fiscal, cuando exista de acuerdo con los requerimientos de ley, o el contador, donde se señale de manera detallada todas </w:t>
      </w:r>
      <w:r w:rsidRPr="008167EE">
        <w:rPr>
          <w:rFonts w:ascii="Geomanist Light" w:hAnsi="Geomanist Light" w:cs="Arial"/>
          <w:color w:val="000000" w:themeColor="text1"/>
          <w:sz w:val="21"/>
          <w:szCs w:val="21"/>
          <w:lang w:eastAsia="es-CO"/>
        </w:rPr>
        <w:lastRenderedPageBreak/>
        <w:t>las personas que conforman los cargos de nivel directivo del proponente, el número de mujeres y el tiempo de vinculación.</w:t>
      </w:r>
    </w:p>
    <w:p w14:paraId="3AA170FB"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5E781A22"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408F7919"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5B257964"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47AECBD7"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17CEE122"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769F89A6"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61709D43" w14:textId="15A83D39"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Pr="008167EE">
        <w:rPr>
          <w:rFonts w:ascii="Geomanist Light" w:hAnsi="Geomanist Light" w:cs="Arial"/>
          <w:sz w:val="21"/>
          <w:szCs w:val="21"/>
          <w:lang w:eastAsia="es-CO"/>
        </w:rPr>
        <w:t>» [Énfasis fuera de texto].</w:t>
      </w:r>
    </w:p>
    <w:p w14:paraId="08C1A6E5" w14:textId="77777777" w:rsidR="00AB1230" w:rsidRPr="008167EE" w:rsidRDefault="00AB1230" w:rsidP="00602D75">
      <w:pPr>
        <w:spacing w:after="120" w:line="276" w:lineRule="auto"/>
        <w:ind w:firstLine="709"/>
        <w:jc w:val="both"/>
        <w:rPr>
          <w:rFonts w:ascii="Geomanist Light" w:eastAsia="Calibri" w:hAnsi="Geomanist Light" w:cs="Arial"/>
          <w:color w:val="000000" w:themeColor="text1"/>
          <w:sz w:val="22"/>
          <w:szCs w:val="22"/>
          <w:lang w:val="es-ES_tradnl"/>
        </w:rPr>
      </w:pPr>
    </w:p>
    <w:p w14:paraId="2C0ECC35" w14:textId="595413C6" w:rsidR="0014309D" w:rsidRPr="008167EE" w:rsidRDefault="00AB1230" w:rsidP="00602D75">
      <w:pPr>
        <w:spacing w:after="120" w:line="276" w:lineRule="auto"/>
        <w:ind w:firstLine="709"/>
        <w:jc w:val="both"/>
        <w:rPr>
          <w:rFonts w:ascii="Geomanist Light" w:eastAsia="Calibri" w:hAnsi="Geomanist Light" w:cs="Arial"/>
          <w:color w:val="000000" w:themeColor="text1"/>
          <w:sz w:val="22"/>
          <w:szCs w:val="22"/>
          <w:lang w:val="es-ES"/>
        </w:rPr>
      </w:pPr>
      <w:r w:rsidRPr="008167EE">
        <w:rPr>
          <w:rFonts w:ascii="Geomanist Light" w:eastAsia="Calibri" w:hAnsi="Geomanist Light" w:cs="Arial"/>
          <w:color w:val="000000" w:themeColor="text1"/>
          <w:sz w:val="22"/>
          <w:szCs w:val="22"/>
          <w:lang w:val="es-ES"/>
        </w:rPr>
        <w:t xml:space="preserve">De acuerdo con lo establecido </w:t>
      </w:r>
      <w:r w:rsidR="0014309D" w:rsidRPr="008167EE">
        <w:rPr>
          <w:rFonts w:ascii="Geomanist Light" w:eastAsia="Calibri" w:hAnsi="Geomanist Light" w:cs="Arial"/>
          <w:color w:val="000000" w:themeColor="text1"/>
          <w:sz w:val="22"/>
          <w:szCs w:val="22"/>
          <w:lang w:val="es-ES"/>
        </w:rPr>
        <w:t xml:space="preserve">en </w:t>
      </w:r>
      <w:r w:rsidR="007B38F9" w:rsidRPr="008167EE">
        <w:rPr>
          <w:rFonts w:ascii="Geomanist Light" w:eastAsia="Calibri" w:hAnsi="Geomanist Light" w:cs="Arial"/>
          <w:color w:val="000000" w:themeColor="text1"/>
          <w:sz w:val="22"/>
          <w:szCs w:val="22"/>
          <w:lang w:val="es-ES"/>
        </w:rPr>
        <w:t>este artículo</w:t>
      </w:r>
      <w:r w:rsidR="005278EA" w:rsidRPr="008167EE">
        <w:rPr>
          <w:rFonts w:ascii="Geomanist Light" w:eastAsia="Calibri" w:hAnsi="Geomanist Light" w:cs="Arial"/>
          <w:color w:val="000000" w:themeColor="text1"/>
          <w:sz w:val="22"/>
          <w:szCs w:val="22"/>
          <w:lang w:val="es-ES"/>
        </w:rPr>
        <w:t>, para efectos de la aplicación de los criterios diferenciales en el sistema de compras públicas</w:t>
      </w:r>
      <w:r w:rsidR="007B38F9" w:rsidRPr="008167EE">
        <w:rPr>
          <w:rFonts w:ascii="Geomanist Light" w:eastAsia="Calibri" w:hAnsi="Geomanist Light" w:cs="Arial"/>
          <w:color w:val="000000" w:themeColor="text1"/>
          <w:sz w:val="22"/>
          <w:szCs w:val="22"/>
          <w:lang w:val="es-ES"/>
        </w:rPr>
        <w:t>,</w:t>
      </w:r>
      <w:r w:rsidR="005278EA" w:rsidRPr="008167EE">
        <w:rPr>
          <w:rFonts w:ascii="Geomanist Light" w:eastAsia="Calibri" w:hAnsi="Geomanist Light" w:cs="Arial"/>
          <w:color w:val="000000" w:themeColor="text1"/>
          <w:sz w:val="22"/>
          <w:szCs w:val="22"/>
          <w:lang w:val="es-ES"/>
        </w:rPr>
        <w:t xml:space="preserve"> en los términos del artículo 32 de la Ley 2069 de 2020, </w:t>
      </w:r>
      <w:r w:rsidR="007B38F9" w:rsidRPr="008167EE">
        <w:rPr>
          <w:rFonts w:ascii="Geomanist Light" w:eastAsia="Calibri" w:hAnsi="Geomanist Light" w:cs="Arial"/>
          <w:color w:val="000000" w:themeColor="text1"/>
          <w:sz w:val="22"/>
          <w:szCs w:val="22"/>
          <w:lang w:val="es-ES"/>
        </w:rPr>
        <w:t>son considerados</w:t>
      </w:r>
      <w:r w:rsidR="00A71345" w:rsidRPr="008167EE">
        <w:rPr>
          <w:rFonts w:ascii="Geomanist Light" w:eastAsia="Calibri" w:hAnsi="Geomanist Light" w:cs="Arial"/>
          <w:color w:val="000000" w:themeColor="text1"/>
          <w:sz w:val="22"/>
          <w:szCs w:val="22"/>
          <w:lang w:val="es-ES"/>
        </w:rPr>
        <w:t xml:space="preserve"> emprendimientos y empresas de mujeres </w:t>
      </w:r>
      <w:r w:rsidR="007B38F9" w:rsidRPr="008167EE">
        <w:rPr>
          <w:rFonts w:ascii="Geomanist Light" w:eastAsia="Calibri" w:hAnsi="Geomanist Light" w:cs="Arial"/>
          <w:color w:val="000000" w:themeColor="text1"/>
          <w:sz w:val="22"/>
          <w:szCs w:val="22"/>
          <w:lang w:val="es-ES"/>
        </w:rPr>
        <w:t>aquel</w:t>
      </w:r>
      <w:r w:rsidR="00A71345" w:rsidRPr="008167EE">
        <w:rPr>
          <w:rFonts w:ascii="Geomanist Light" w:eastAsia="Calibri" w:hAnsi="Geomanist Light" w:cs="Arial"/>
          <w:color w:val="000000" w:themeColor="text1"/>
          <w:sz w:val="22"/>
          <w:szCs w:val="22"/>
          <w:lang w:val="es-ES"/>
        </w:rPr>
        <w:t xml:space="preserve">las personas jurídicas o naturales que cumplan con alguno de los cuatro supuestos de hecho previstos en la norma citada y acrediten estos supuestos con los documentos previstos para ello. </w:t>
      </w:r>
    </w:p>
    <w:p w14:paraId="42000077" w14:textId="0987814D" w:rsidR="00EC37BF" w:rsidRPr="008167EE" w:rsidRDefault="00A71345" w:rsidP="00602D75">
      <w:pPr>
        <w:spacing w:after="120" w:line="276" w:lineRule="auto"/>
        <w:ind w:firstLine="709"/>
        <w:jc w:val="both"/>
        <w:rPr>
          <w:rFonts w:ascii="Geomanist Light" w:eastAsia="Calibri" w:hAnsi="Geomanist Light" w:cs="Arial"/>
          <w:color w:val="000000" w:themeColor="text1"/>
          <w:sz w:val="22"/>
          <w:szCs w:val="22"/>
          <w:lang w:val="es-ES"/>
        </w:rPr>
      </w:pPr>
      <w:r w:rsidRPr="008167EE">
        <w:rPr>
          <w:rFonts w:ascii="Geomanist Light" w:eastAsia="Calibri" w:hAnsi="Geomanist Light" w:cs="Arial"/>
          <w:color w:val="000000" w:themeColor="text1"/>
          <w:sz w:val="22"/>
          <w:szCs w:val="22"/>
          <w:lang w:val="es-ES"/>
        </w:rPr>
        <w:t>Teniendo en cuenta el objeto de la consulta, resulta relevante el análisis de</w:t>
      </w:r>
      <w:r w:rsidR="007B38F9" w:rsidRPr="008167EE">
        <w:rPr>
          <w:rFonts w:ascii="Geomanist Light" w:eastAsia="Calibri" w:hAnsi="Geomanist Light" w:cs="Arial"/>
          <w:color w:val="000000" w:themeColor="text1"/>
          <w:sz w:val="22"/>
          <w:szCs w:val="22"/>
          <w:lang w:val="es-ES"/>
        </w:rPr>
        <w:t xml:space="preserve"> </w:t>
      </w:r>
      <w:r w:rsidRPr="008167EE">
        <w:rPr>
          <w:rFonts w:ascii="Geomanist Light" w:eastAsia="Calibri" w:hAnsi="Geomanist Light" w:cs="Arial"/>
          <w:color w:val="000000" w:themeColor="text1"/>
          <w:sz w:val="22"/>
          <w:szCs w:val="22"/>
          <w:lang w:val="es-ES"/>
        </w:rPr>
        <w:t>l</w:t>
      </w:r>
      <w:r w:rsidR="00EC37BF" w:rsidRPr="008167EE">
        <w:rPr>
          <w:rFonts w:ascii="Geomanist Light" w:eastAsia="Calibri" w:hAnsi="Geomanist Light" w:cs="Arial"/>
          <w:color w:val="000000" w:themeColor="text1"/>
          <w:sz w:val="22"/>
          <w:szCs w:val="22"/>
          <w:lang w:val="es-ES"/>
        </w:rPr>
        <w:t xml:space="preserve">os criterios definidos en los numerales primero y </w:t>
      </w:r>
      <w:r w:rsidRPr="008167EE">
        <w:rPr>
          <w:rFonts w:ascii="Geomanist Light" w:eastAsia="Calibri" w:hAnsi="Geomanist Light" w:cs="Arial"/>
          <w:color w:val="000000" w:themeColor="text1"/>
          <w:sz w:val="22"/>
          <w:szCs w:val="22"/>
          <w:lang w:val="es-ES"/>
        </w:rPr>
        <w:t xml:space="preserve">segundo </w:t>
      </w:r>
      <w:r w:rsidR="00AC441A" w:rsidRPr="008167EE">
        <w:rPr>
          <w:rFonts w:ascii="Geomanist Light" w:eastAsia="Calibri" w:hAnsi="Geomanist Light" w:cs="Arial"/>
          <w:color w:val="000000" w:themeColor="text1"/>
          <w:sz w:val="22"/>
          <w:szCs w:val="22"/>
          <w:lang w:val="es-ES"/>
        </w:rPr>
        <w:t>del artículo precitado,</w:t>
      </w:r>
      <w:r w:rsidR="009C0E81" w:rsidRPr="008167EE">
        <w:rPr>
          <w:rFonts w:ascii="Geomanist Light" w:eastAsia="Calibri" w:hAnsi="Geomanist Light" w:cs="Arial"/>
          <w:color w:val="000000" w:themeColor="text1"/>
          <w:sz w:val="22"/>
          <w:szCs w:val="22"/>
          <w:lang w:val="es-ES"/>
        </w:rPr>
        <w:t xml:space="preserve"> para lo cual se precisa que el </w:t>
      </w:r>
      <w:r w:rsidR="001414D9" w:rsidRPr="008167EE">
        <w:rPr>
          <w:rFonts w:ascii="Geomanist Light" w:hAnsi="Geomanist Light" w:cs="Arial"/>
          <w:i/>
          <w:color w:val="000000" w:themeColor="text1"/>
          <w:sz w:val="22"/>
          <w:szCs w:val="22"/>
          <w:lang w:val="es-ES_tradnl" w:eastAsia="es-ES"/>
        </w:rPr>
        <w:t>numeral 1</w:t>
      </w:r>
      <w:r w:rsidR="001414D9" w:rsidRPr="008167EE">
        <w:rPr>
          <w:rFonts w:ascii="Geomanist Light" w:hAnsi="Geomanist Light" w:cs="Arial"/>
          <w:color w:val="000000" w:themeColor="text1"/>
          <w:sz w:val="22"/>
          <w:szCs w:val="22"/>
          <w:lang w:val="es-ES_tradnl" w:eastAsia="es-ES"/>
        </w:rPr>
        <w:t xml:space="preserve"> establece como criterio que «</w:t>
      </w:r>
      <w:r w:rsidR="001414D9" w:rsidRPr="008167EE">
        <w:rPr>
          <w:rFonts w:ascii="Geomanist Light" w:hAnsi="Geomanist Light" w:cs="Arial"/>
          <w:i/>
          <w:color w:val="000000" w:themeColor="text1"/>
          <w:sz w:val="21"/>
          <w:szCs w:val="21"/>
          <w:lang w:val="es-ES_tradnl" w:eastAsia="es-ES"/>
        </w:rPr>
        <w:t>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w:t>
      </w:r>
      <w:r w:rsidR="001414D9" w:rsidRPr="008167EE">
        <w:rPr>
          <w:rFonts w:ascii="Geomanist Light" w:hAnsi="Geomanist Light" w:cs="Arial"/>
          <w:i/>
          <w:color w:val="000000" w:themeColor="text1"/>
          <w:sz w:val="22"/>
          <w:szCs w:val="22"/>
          <w:lang w:val="es-ES_tradnl" w:eastAsia="es-ES"/>
        </w:rPr>
        <w:t>»;</w:t>
      </w:r>
      <w:r w:rsidR="001414D9" w:rsidRPr="008167EE">
        <w:rPr>
          <w:rFonts w:ascii="Geomanist Light" w:hAnsi="Geomanist Light" w:cs="Arial"/>
          <w:color w:val="000000" w:themeColor="text1"/>
          <w:sz w:val="22"/>
          <w:szCs w:val="22"/>
          <w:lang w:val="es-ES_tradnl" w:eastAsia="es-ES"/>
        </w:rPr>
        <w:t xml:space="preserve"> (cursiva fuera del texto)</w:t>
      </w:r>
      <w:r w:rsidR="009C0E81" w:rsidRPr="008167EE">
        <w:rPr>
          <w:rFonts w:ascii="Geomanist Light" w:hAnsi="Geomanist Light" w:cs="Arial"/>
          <w:color w:val="000000" w:themeColor="text1"/>
          <w:sz w:val="22"/>
          <w:szCs w:val="22"/>
          <w:lang w:val="es-ES_tradnl" w:eastAsia="es-ES"/>
        </w:rPr>
        <w:t>.</w:t>
      </w:r>
    </w:p>
    <w:p w14:paraId="23C6FC38" w14:textId="77777777" w:rsidR="004F33FA" w:rsidRPr="008167EE" w:rsidRDefault="004F33FA">
      <w:pPr>
        <w:spacing w:after="120" w:line="276" w:lineRule="auto"/>
        <w:ind w:firstLine="709"/>
        <w:jc w:val="both"/>
        <w:rPr>
          <w:rFonts w:ascii="Geomanist Light" w:eastAsia="Calibri" w:hAnsi="Geomanist Light" w:cs="Arial"/>
          <w:color w:val="000000" w:themeColor="text1"/>
          <w:sz w:val="22"/>
          <w:szCs w:val="22"/>
          <w:lang w:val="es-ES_tradnl" w:eastAsia="en-US"/>
        </w:rPr>
      </w:pPr>
      <w:r w:rsidRPr="008167EE">
        <w:rPr>
          <w:rFonts w:ascii="Geomanist Light" w:eastAsia="Calibri" w:hAnsi="Geomanist Light" w:cs="Arial"/>
          <w:color w:val="000000" w:themeColor="text1"/>
          <w:sz w:val="22"/>
          <w:szCs w:val="22"/>
          <w:lang w:val="es-ES_tradnl" w:eastAsia="en-US"/>
        </w:rPr>
        <w:lastRenderedPageBreak/>
        <w:t xml:space="preserve">De acuerdo con lo establecido en este numeral, una sociedad podrá ser considerada como un emprendimiento o empresa de mujeres cuando más del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w:t>
      </w:r>
    </w:p>
    <w:p w14:paraId="23C6A3F9" w14:textId="2E782FCE" w:rsidR="004F33FA" w:rsidRPr="008167EE" w:rsidRDefault="004F33FA" w:rsidP="00602D75">
      <w:pPr>
        <w:spacing w:after="120" w:line="276" w:lineRule="auto"/>
        <w:ind w:firstLine="709"/>
        <w:jc w:val="both"/>
        <w:rPr>
          <w:rFonts w:ascii="Geomanist Light" w:eastAsia="Calibri" w:hAnsi="Geomanist Light" w:cs="Arial"/>
          <w:color w:val="000000" w:themeColor="text1"/>
          <w:sz w:val="22"/>
          <w:szCs w:val="22"/>
          <w:lang w:val="es-ES_tradnl" w:eastAsia="en-US"/>
        </w:rPr>
      </w:pPr>
      <w:r w:rsidRPr="008167EE">
        <w:rPr>
          <w:rFonts w:ascii="Geomanist Light" w:eastAsia="Calibri" w:hAnsi="Geomanist Light" w:cs="Arial"/>
          <w:color w:val="000000" w:themeColor="text1"/>
          <w:sz w:val="22"/>
          <w:szCs w:val="22"/>
          <w:lang w:val="es-ES_tradnl" w:eastAsia="en-US"/>
        </w:rPr>
        <w:t>Esto quiere decir que, no basta con que la participación en una sociedad sea mayoritariamente de mujeres para que sea considerada como un empresa o emprendimiento a los que se refiere la norma, sino que además es necesario que dicha participación mayoritaria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año.</w:t>
      </w:r>
    </w:p>
    <w:p w14:paraId="151EB332" w14:textId="68905B94" w:rsidR="00EC37BF" w:rsidRPr="008167EE" w:rsidRDefault="004F33FA">
      <w:pPr>
        <w:spacing w:after="120" w:line="276" w:lineRule="auto"/>
        <w:ind w:firstLine="709"/>
        <w:jc w:val="both"/>
        <w:rPr>
          <w:rFonts w:ascii="Geomanist Light" w:eastAsiaTheme="minorHAnsi" w:hAnsi="Geomanist Light" w:cs="Arial"/>
          <w:color w:val="000000" w:themeColor="text1"/>
          <w:sz w:val="22"/>
          <w:szCs w:val="22"/>
          <w:lang w:val="es-ES_tradnl" w:eastAsia="es-ES"/>
        </w:rPr>
      </w:pPr>
      <w:r w:rsidRPr="008167EE">
        <w:rPr>
          <w:rFonts w:ascii="Geomanist Light" w:eastAsia="Calibri" w:hAnsi="Geomanist Light" w:cs="Arial"/>
          <w:color w:val="000000" w:themeColor="text1"/>
          <w:sz w:val="22"/>
          <w:szCs w:val="22"/>
          <w:lang w:val="es-ES_tradnl" w:eastAsia="en-US"/>
        </w:rPr>
        <w:t xml:space="preserve">Así mismo, debe precisarse que la participación mayoritaria de mujeres </w:t>
      </w:r>
      <w:r w:rsidRPr="008167EE">
        <w:rPr>
          <w:rFonts w:ascii="Geomanist Light" w:eastAsiaTheme="minorHAnsi" w:hAnsi="Geomanist Light" w:cs="Arial"/>
          <w:color w:val="000000" w:themeColor="text1"/>
          <w:sz w:val="22"/>
          <w:szCs w:val="22"/>
          <w:lang w:eastAsia="en-US"/>
        </w:rPr>
        <w:t xml:space="preserve">puede ser ejercida por diferentes personas durante el último año, siempre que durante dicho periodo la participación </w:t>
      </w:r>
      <w:r w:rsidRPr="008167EE">
        <w:rPr>
          <w:rFonts w:ascii="Geomanist Light" w:eastAsiaTheme="minorHAnsi" w:hAnsi="Geomanist Light" w:cs="Arial"/>
          <w:i/>
          <w:iCs/>
          <w:color w:val="000000" w:themeColor="text1"/>
          <w:sz w:val="22"/>
          <w:szCs w:val="22"/>
          <w:lang w:eastAsia="en-US"/>
        </w:rPr>
        <w:t>mayoritaria</w:t>
      </w:r>
      <w:r w:rsidRPr="008167EE">
        <w:rPr>
          <w:rFonts w:ascii="Geomanist Light" w:eastAsiaTheme="minorHAnsi" w:hAnsi="Geomanist Light" w:cs="Arial"/>
          <w:color w:val="000000" w:themeColor="text1"/>
          <w:sz w:val="22"/>
          <w:szCs w:val="22"/>
          <w:lang w:eastAsia="en-US"/>
        </w:rPr>
        <w:t xml:space="preserve"> de mujeres se haya mantenido, aunque se trate de mujeres distintas. En tal sentido, se cumple con la norma, toda vez que la finalidad y alcance es que la titularidad mayoritaria por un año sea ejercida por mujeres, a pesar de que cambien las propietarias de las partes de interés o cuotas de participación. En este caso se hace una interpretación del precitado numeral, de acuerdo con lo prescrito en </w:t>
      </w:r>
      <w:r w:rsidRPr="008167EE">
        <w:rPr>
          <w:rFonts w:ascii="Geomanist Light" w:eastAsiaTheme="minorHAnsi" w:hAnsi="Geomanist Light" w:cs="Arial"/>
          <w:color w:val="000000" w:themeColor="text1"/>
          <w:sz w:val="22"/>
          <w:szCs w:val="22"/>
          <w:lang w:val="es-ES_tradnl" w:eastAsia="es-ES"/>
        </w:rPr>
        <w:t>el artículo 28 del Código Civil que dispone: «Las palabras de la ley se entenderán en su sentido natural y obvio, según el uso general de las mismas palabras; pero cuando el legislador las haya definido expresamente para ciertas materias, se les dará en éstas su significado legal».</w:t>
      </w:r>
    </w:p>
    <w:p w14:paraId="5EAE632E" w14:textId="6FEDE1A2" w:rsidR="005E1DC5" w:rsidRPr="008167EE" w:rsidRDefault="005E1DC5" w:rsidP="00602D75">
      <w:pPr>
        <w:shd w:val="clear" w:color="auto" w:fill="FFFFFF"/>
        <w:spacing w:after="120" w:line="276" w:lineRule="auto"/>
        <w:ind w:right="-93" w:firstLine="709"/>
        <w:jc w:val="both"/>
        <w:textAlignment w:val="baseline"/>
        <w:rPr>
          <w:rFonts w:ascii="Geomanist Light" w:eastAsiaTheme="minorHAnsi" w:hAnsi="Geomanist Light" w:cs="Arial"/>
          <w:color w:val="000000" w:themeColor="text1"/>
          <w:sz w:val="22"/>
          <w:szCs w:val="22"/>
          <w:lang w:eastAsia="en-US"/>
        </w:rPr>
      </w:pPr>
      <w:r w:rsidRPr="008167EE">
        <w:rPr>
          <w:rFonts w:ascii="Geomanist Light" w:eastAsiaTheme="minorHAnsi" w:hAnsi="Geomanist Light" w:cs="Arial"/>
          <w:color w:val="000000" w:themeColor="text1"/>
          <w:sz w:val="22"/>
          <w:szCs w:val="22"/>
          <w:lang w:eastAsia="en-US"/>
        </w:rPr>
        <w:t xml:space="preserve">Como medio para la acreditación de este criterio, señala la normativa referida que </w:t>
      </w:r>
      <w:r w:rsidRPr="008167EE">
        <w:rPr>
          <w:rFonts w:ascii="Geomanist Light" w:hAnsi="Geomanist Light" w:cs="Arial"/>
          <w:i/>
          <w:color w:val="000000" w:themeColor="text1"/>
          <w:sz w:val="21"/>
          <w:szCs w:val="21"/>
          <w:lang w:val="es-ES_tradnl" w:eastAsia="es-ES"/>
        </w:rPr>
        <w:t>«</w:t>
      </w:r>
      <w:r w:rsidRPr="008167EE">
        <w:rPr>
          <w:rFonts w:ascii="Geomanist Light" w:eastAsiaTheme="minorHAnsi" w:hAnsi="Geomanist Light" w:cs="Arial"/>
          <w:i/>
          <w:color w:val="000000" w:themeColor="text1"/>
          <w:sz w:val="21"/>
          <w:szCs w:val="21"/>
          <w:lang w:eastAsia="en-US"/>
        </w:rPr>
        <w:t>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r w:rsidRPr="008167EE">
        <w:rPr>
          <w:rFonts w:ascii="Geomanist Light" w:hAnsi="Geomanist Light" w:cs="Arial"/>
          <w:i/>
          <w:color w:val="000000" w:themeColor="text1"/>
          <w:sz w:val="22"/>
          <w:szCs w:val="22"/>
          <w:lang w:val="es-ES_tradnl" w:eastAsia="es-ES"/>
        </w:rPr>
        <w:t>»</w:t>
      </w:r>
      <w:r w:rsidRPr="008167EE">
        <w:rPr>
          <w:rFonts w:ascii="Geomanist Light" w:eastAsiaTheme="minorHAnsi" w:hAnsi="Geomanist Light" w:cs="Arial"/>
          <w:color w:val="000000" w:themeColor="text1"/>
          <w:sz w:val="22"/>
          <w:szCs w:val="22"/>
          <w:lang w:eastAsia="en-US"/>
        </w:rPr>
        <w:t>.</w:t>
      </w:r>
    </w:p>
    <w:p w14:paraId="0A224AEA" w14:textId="58770882" w:rsidR="00D8727C" w:rsidRPr="008167EE" w:rsidRDefault="0006665E">
      <w:pPr>
        <w:spacing w:after="120" w:line="276" w:lineRule="auto"/>
        <w:ind w:firstLine="709"/>
        <w:jc w:val="both"/>
        <w:rPr>
          <w:rFonts w:ascii="Geomanist Light" w:eastAsia="Calibri" w:hAnsi="Geomanist Light" w:cs="Arial"/>
          <w:color w:val="000000" w:themeColor="text1"/>
          <w:sz w:val="22"/>
          <w:szCs w:val="22"/>
          <w:lang w:val="es-ES"/>
        </w:rPr>
      </w:pPr>
      <w:r w:rsidRPr="008167EE">
        <w:rPr>
          <w:rFonts w:ascii="Geomanist Light" w:eastAsia="Calibri" w:hAnsi="Geomanist Light" w:cs="Arial"/>
          <w:color w:val="000000" w:themeColor="text1"/>
          <w:sz w:val="22"/>
          <w:szCs w:val="22"/>
          <w:lang w:val="es-ES"/>
        </w:rPr>
        <w:t xml:space="preserve">Por su parte, el </w:t>
      </w:r>
      <w:r w:rsidRPr="008167EE">
        <w:rPr>
          <w:rFonts w:ascii="Geomanist Light" w:eastAsia="Calibri" w:hAnsi="Geomanist Light" w:cs="Arial"/>
          <w:i/>
          <w:color w:val="000000" w:themeColor="text1"/>
          <w:sz w:val="22"/>
          <w:szCs w:val="22"/>
          <w:lang w:val="es-ES"/>
        </w:rPr>
        <w:t>numeral 2</w:t>
      </w:r>
      <w:r w:rsidRPr="008167EE">
        <w:rPr>
          <w:rFonts w:ascii="Geomanist Light" w:eastAsia="Calibri" w:hAnsi="Geomanist Light" w:cs="Arial"/>
          <w:color w:val="000000" w:themeColor="text1"/>
          <w:sz w:val="22"/>
          <w:szCs w:val="22"/>
          <w:lang w:val="es-ES"/>
        </w:rPr>
        <w:t>, establece que,</w:t>
      </w:r>
      <w:r w:rsidR="00AC441A" w:rsidRPr="008167EE">
        <w:rPr>
          <w:rFonts w:ascii="Geomanist Light" w:eastAsia="Calibri" w:hAnsi="Geomanist Light" w:cs="Arial"/>
          <w:color w:val="000000" w:themeColor="text1"/>
          <w:sz w:val="22"/>
          <w:szCs w:val="22"/>
          <w:lang w:val="es-ES"/>
        </w:rPr>
        <w:t xml:space="preserve"> tratándose de personas jurídicas, </w:t>
      </w:r>
      <w:r w:rsidR="000606C7" w:rsidRPr="008167EE">
        <w:rPr>
          <w:rFonts w:ascii="Geomanist Light" w:eastAsia="Calibri" w:hAnsi="Geomanist Light" w:cs="Arial"/>
          <w:color w:val="000000" w:themeColor="text1"/>
          <w:sz w:val="22"/>
          <w:szCs w:val="22"/>
          <w:lang w:val="es-ES"/>
        </w:rPr>
        <w:t xml:space="preserve">debe cumplirse con las siguientes condiciones </w:t>
      </w:r>
      <w:r w:rsidR="00230EEB" w:rsidRPr="008167EE">
        <w:rPr>
          <w:rFonts w:ascii="Geomanist Light" w:eastAsia="Calibri" w:hAnsi="Geomanist Light" w:cs="Arial"/>
          <w:color w:val="000000" w:themeColor="text1"/>
          <w:sz w:val="22"/>
          <w:szCs w:val="22"/>
          <w:lang w:val="es-ES"/>
        </w:rPr>
        <w:t xml:space="preserve">para ser consideradas empresas y emprendimientos de mujeres y, en consecuencia, ser destinatarias </w:t>
      </w:r>
      <w:r w:rsidR="00F664D1" w:rsidRPr="008167EE">
        <w:rPr>
          <w:rFonts w:ascii="Geomanist Light" w:eastAsia="Calibri" w:hAnsi="Geomanist Light" w:cs="Arial"/>
          <w:color w:val="000000" w:themeColor="text1"/>
          <w:sz w:val="22"/>
          <w:szCs w:val="22"/>
          <w:lang w:val="es-ES"/>
        </w:rPr>
        <w:t>de los criterios diferenciales de que trata el artículo 32 de la Ley de Emprendimiento: i)</w:t>
      </w:r>
      <w:r w:rsidR="00AC441A" w:rsidRPr="008167EE">
        <w:rPr>
          <w:rFonts w:ascii="Geomanist Light" w:eastAsia="Calibri" w:hAnsi="Geomanist Light" w:cs="Arial"/>
          <w:color w:val="000000" w:themeColor="text1"/>
          <w:sz w:val="22"/>
          <w:szCs w:val="22"/>
          <w:lang w:val="es-ES"/>
        </w:rPr>
        <w:t xml:space="preserve"> </w:t>
      </w:r>
      <w:r w:rsidR="000E1C39" w:rsidRPr="008167EE">
        <w:rPr>
          <w:rFonts w:ascii="Geomanist Light" w:eastAsia="Calibri" w:hAnsi="Geomanist Light" w:cs="Arial"/>
          <w:color w:val="000000" w:themeColor="text1"/>
          <w:sz w:val="22"/>
          <w:szCs w:val="22"/>
          <w:lang w:val="es-ES"/>
        </w:rPr>
        <w:t xml:space="preserve">cuando </w:t>
      </w:r>
      <w:r w:rsidR="008A6884" w:rsidRPr="008167EE">
        <w:rPr>
          <w:rFonts w:ascii="Geomanist Light" w:eastAsia="Calibri" w:hAnsi="Geomanist Light" w:cs="Arial"/>
          <w:color w:val="000000" w:themeColor="text1"/>
          <w:sz w:val="22"/>
          <w:szCs w:val="22"/>
          <w:lang w:val="es-ES"/>
        </w:rPr>
        <w:t xml:space="preserve">más del cincuenta </w:t>
      </w:r>
      <w:r w:rsidR="00C95A87" w:rsidRPr="008167EE">
        <w:rPr>
          <w:rFonts w:ascii="Geomanist Light" w:eastAsia="Calibri" w:hAnsi="Geomanist Light" w:cs="Arial"/>
          <w:color w:val="000000" w:themeColor="text1"/>
          <w:sz w:val="22"/>
          <w:szCs w:val="22"/>
          <w:lang w:val="es-ES"/>
        </w:rPr>
        <w:t xml:space="preserve">por ciento </w:t>
      </w:r>
      <w:r w:rsidR="008A6884" w:rsidRPr="008167EE">
        <w:rPr>
          <w:rFonts w:ascii="Geomanist Light" w:eastAsia="Calibri" w:hAnsi="Geomanist Light" w:cs="Arial"/>
          <w:color w:val="000000" w:themeColor="text1"/>
          <w:sz w:val="22"/>
          <w:szCs w:val="22"/>
          <w:lang w:val="es-ES"/>
        </w:rPr>
        <w:t>(50%)</w:t>
      </w:r>
      <w:r w:rsidR="000E1C39" w:rsidRPr="008167EE">
        <w:rPr>
          <w:rFonts w:ascii="Geomanist Light" w:eastAsia="Calibri" w:hAnsi="Geomanist Light" w:cs="Arial"/>
          <w:color w:val="000000" w:themeColor="text1"/>
          <w:sz w:val="22"/>
          <w:szCs w:val="22"/>
          <w:lang w:val="es-ES"/>
        </w:rPr>
        <w:t xml:space="preserve"> de </w:t>
      </w:r>
      <w:r w:rsidR="00C95A87" w:rsidRPr="008167EE">
        <w:rPr>
          <w:rFonts w:ascii="Geomanist Light" w:eastAsia="Calibri" w:hAnsi="Geomanist Light" w:cs="Arial"/>
          <w:color w:val="000000" w:themeColor="text1"/>
          <w:sz w:val="22"/>
          <w:szCs w:val="22"/>
          <w:lang w:val="es-ES"/>
        </w:rPr>
        <w:t>los empleos</w:t>
      </w:r>
      <w:r w:rsidR="000E1C39" w:rsidRPr="008167EE">
        <w:rPr>
          <w:rFonts w:ascii="Geomanist Light" w:eastAsia="Calibri" w:hAnsi="Geomanist Light" w:cs="Arial"/>
          <w:color w:val="000000" w:themeColor="text1"/>
          <w:sz w:val="22"/>
          <w:szCs w:val="22"/>
          <w:lang w:val="es-ES"/>
        </w:rPr>
        <w:t xml:space="preserve"> </w:t>
      </w:r>
      <w:r w:rsidR="007B38F9" w:rsidRPr="008167EE">
        <w:rPr>
          <w:rFonts w:ascii="Geomanist Light" w:eastAsia="Calibri" w:hAnsi="Geomanist Light" w:cs="Arial"/>
          <w:color w:val="000000" w:themeColor="text1"/>
          <w:sz w:val="22"/>
          <w:szCs w:val="22"/>
          <w:lang w:val="es-ES"/>
        </w:rPr>
        <w:t>del nivel directivo</w:t>
      </w:r>
      <w:r w:rsidR="000E1C39" w:rsidRPr="008167EE">
        <w:rPr>
          <w:rFonts w:ascii="Geomanist Light" w:eastAsia="Calibri" w:hAnsi="Geomanist Light" w:cs="Arial"/>
          <w:color w:val="000000" w:themeColor="text1"/>
          <w:sz w:val="22"/>
          <w:szCs w:val="22"/>
          <w:lang w:val="es-ES"/>
        </w:rPr>
        <w:t xml:space="preserve"> sean </w:t>
      </w:r>
      <w:r w:rsidR="007B38F9" w:rsidRPr="008167EE">
        <w:rPr>
          <w:rFonts w:ascii="Geomanist Light" w:eastAsia="Calibri" w:hAnsi="Geomanist Light" w:cs="Arial"/>
          <w:color w:val="000000" w:themeColor="text1"/>
          <w:sz w:val="22"/>
          <w:szCs w:val="22"/>
          <w:lang w:val="es-ES"/>
        </w:rPr>
        <w:t xml:space="preserve">ejercidos por </w:t>
      </w:r>
      <w:r w:rsidR="000E1C39" w:rsidRPr="008167EE">
        <w:rPr>
          <w:rFonts w:ascii="Geomanist Light" w:eastAsia="Calibri" w:hAnsi="Geomanist Light" w:cs="Arial"/>
          <w:color w:val="000000" w:themeColor="text1"/>
          <w:sz w:val="22"/>
          <w:szCs w:val="22"/>
          <w:lang w:val="es-ES"/>
        </w:rPr>
        <w:t>mujeres</w:t>
      </w:r>
      <w:r w:rsidR="006845FC" w:rsidRPr="008167EE">
        <w:rPr>
          <w:rFonts w:ascii="Geomanist Light" w:eastAsia="Calibri" w:hAnsi="Geomanist Light" w:cs="Arial"/>
          <w:color w:val="000000" w:themeColor="text1"/>
          <w:sz w:val="22"/>
          <w:szCs w:val="22"/>
          <w:lang w:val="es-ES"/>
        </w:rPr>
        <w:t xml:space="preserve">, </w:t>
      </w:r>
      <w:r w:rsidR="00F664D1" w:rsidRPr="008167EE">
        <w:rPr>
          <w:rFonts w:ascii="Geomanist Light" w:eastAsia="Calibri" w:hAnsi="Geomanist Light" w:cs="Arial"/>
          <w:color w:val="000000" w:themeColor="text1"/>
          <w:sz w:val="22"/>
          <w:szCs w:val="22"/>
          <w:lang w:val="es-ES"/>
        </w:rPr>
        <w:t>ii)</w:t>
      </w:r>
      <w:r w:rsidR="007B38F9" w:rsidRPr="008167EE">
        <w:rPr>
          <w:rFonts w:ascii="Geomanist Light" w:eastAsia="Calibri" w:hAnsi="Geomanist Light" w:cs="Arial"/>
          <w:color w:val="000000" w:themeColor="text1"/>
          <w:sz w:val="22"/>
          <w:szCs w:val="22"/>
          <w:lang w:val="es-ES"/>
        </w:rPr>
        <w:t xml:space="preserve"> estas</w:t>
      </w:r>
      <w:r w:rsidR="00F664D1" w:rsidRPr="008167EE">
        <w:rPr>
          <w:rFonts w:ascii="Geomanist Light" w:eastAsia="Calibri" w:hAnsi="Geomanist Light" w:cs="Arial"/>
          <w:color w:val="000000" w:themeColor="text1"/>
          <w:sz w:val="22"/>
          <w:szCs w:val="22"/>
          <w:lang w:val="es-ES"/>
        </w:rPr>
        <w:t xml:space="preserve"> </w:t>
      </w:r>
      <w:r w:rsidR="000E1C39" w:rsidRPr="008167EE">
        <w:rPr>
          <w:rFonts w:ascii="Geomanist Light" w:eastAsia="Calibri" w:hAnsi="Geomanist Light" w:cs="Arial"/>
          <w:color w:val="000000" w:themeColor="text1"/>
          <w:sz w:val="22"/>
          <w:szCs w:val="22"/>
          <w:lang w:val="es-ES"/>
        </w:rPr>
        <w:t xml:space="preserve">hayan </w:t>
      </w:r>
      <w:r w:rsidR="00C5060D" w:rsidRPr="008167EE">
        <w:rPr>
          <w:rFonts w:ascii="Geomanist Light" w:eastAsia="Calibri" w:hAnsi="Geomanist Light" w:cs="Arial"/>
          <w:color w:val="000000" w:themeColor="text1"/>
          <w:sz w:val="22"/>
          <w:szCs w:val="22"/>
          <w:lang w:val="es-ES"/>
        </w:rPr>
        <w:t>estado</w:t>
      </w:r>
      <w:r w:rsidR="00B4692D" w:rsidRPr="008167EE">
        <w:rPr>
          <w:rFonts w:ascii="Geomanist Light" w:eastAsia="Calibri" w:hAnsi="Geomanist Light" w:cs="Arial"/>
          <w:color w:val="000000" w:themeColor="text1"/>
          <w:sz w:val="22"/>
          <w:szCs w:val="22"/>
          <w:lang w:val="es-ES"/>
        </w:rPr>
        <w:t xml:space="preserve"> vinculadas </w:t>
      </w:r>
      <w:r w:rsidR="00B4692D" w:rsidRPr="008167EE">
        <w:rPr>
          <w:rFonts w:ascii="Geomanist Light" w:eastAsia="Calibri" w:hAnsi="Geomanist Light" w:cs="Arial"/>
          <w:color w:val="000000" w:themeColor="text1"/>
          <w:sz w:val="22"/>
          <w:szCs w:val="22"/>
          <w:lang w:val="es-ES"/>
        </w:rPr>
        <w:lastRenderedPageBreak/>
        <w:t xml:space="preserve">laboralmente </w:t>
      </w:r>
      <w:r w:rsidR="007B38F9" w:rsidRPr="008167EE">
        <w:rPr>
          <w:rFonts w:ascii="Geomanist Light" w:eastAsia="Calibri" w:hAnsi="Geomanist Light" w:cs="Arial"/>
          <w:color w:val="000000" w:themeColor="text1"/>
          <w:sz w:val="22"/>
          <w:szCs w:val="22"/>
          <w:lang w:val="es-ES"/>
        </w:rPr>
        <w:t xml:space="preserve">en dichos </w:t>
      </w:r>
      <w:r w:rsidR="000E1C39" w:rsidRPr="008167EE">
        <w:rPr>
          <w:rFonts w:ascii="Geomanist Light" w:eastAsia="Calibri" w:hAnsi="Geomanist Light" w:cs="Arial"/>
          <w:color w:val="000000" w:themeColor="text1"/>
          <w:sz w:val="22"/>
          <w:szCs w:val="22"/>
          <w:lang w:val="es-ES"/>
        </w:rPr>
        <w:t>cargos durante</w:t>
      </w:r>
      <w:r w:rsidR="006845FC" w:rsidRPr="008167EE">
        <w:rPr>
          <w:rFonts w:ascii="Geomanist Light" w:eastAsia="Calibri" w:hAnsi="Geomanist Light" w:cs="Arial"/>
          <w:color w:val="000000" w:themeColor="text1"/>
          <w:sz w:val="22"/>
          <w:szCs w:val="22"/>
          <w:lang w:val="es-ES"/>
        </w:rPr>
        <w:t xml:space="preserve"> y iii) que esta vinculación haya permanecido,</w:t>
      </w:r>
      <w:r w:rsidR="000E1C39" w:rsidRPr="008167EE">
        <w:rPr>
          <w:rFonts w:ascii="Geomanist Light" w:eastAsia="Calibri" w:hAnsi="Geomanist Light" w:cs="Arial"/>
          <w:color w:val="000000" w:themeColor="text1"/>
          <w:sz w:val="22"/>
          <w:szCs w:val="22"/>
          <w:lang w:val="es-ES"/>
        </w:rPr>
        <w:t xml:space="preserve"> </w:t>
      </w:r>
      <w:r w:rsidR="00C5060D" w:rsidRPr="008167EE">
        <w:rPr>
          <w:rFonts w:ascii="Geomanist Light" w:eastAsia="Calibri" w:hAnsi="Geomanist Light" w:cs="Arial"/>
          <w:color w:val="000000" w:themeColor="text1"/>
          <w:sz w:val="22"/>
          <w:szCs w:val="22"/>
          <w:lang w:val="es-ES"/>
        </w:rPr>
        <w:t>al menos</w:t>
      </w:r>
      <w:r w:rsidR="007B38F9" w:rsidRPr="008167EE">
        <w:rPr>
          <w:rFonts w:ascii="Geomanist Light" w:eastAsia="Calibri" w:hAnsi="Geomanist Light" w:cs="Arial"/>
          <w:color w:val="000000" w:themeColor="text1"/>
          <w:sz w:val="22"/>
          <w:szCs w:val="22"/>
          <w:lang w:val="es-ES"/>
        </w:rPr>
        <w:t>,</w:t>
      </w:r>
      <w:r w:rsidR="00C5060D" w:rsidRPr="008167EE">
        <w:rPr>
          <w:rFonts w:ascii="Geomanist Light" w:eastAsia="Calibri" w:hAnsi="Geomanist Light" w:cs="Arial"/>
          <w:color w:val="000000" w:themeColor="text1"/>
          <w:sz w:val="22"/>
          <w:szCs w:val="22"/>
          <w:lang w:val="es-ES"/>
        </w:rPr>
        <w:t xml:space="preserve"> </w:t>
      </w:r>
      <w:r w:rsidR="000E1C39" w:rsidRPr="008167EE">
        <w:rPr>
          <w:rFonts w:ascii="Geomanist Light" w:eastAsia="Calibri" w:hAnsi="Geomanist Light" w:cs="Arial"/>
          <w:color w:val="000000" w:themeColor="text1"/>
          <w:sz w:val="22"/>
          <w:szCs w:val="22"/>
          <w:lang w:val="es-ES"/>
        </w:rPr>
        <w:t>el año inmediato anterior a la fecha del cierre del proceso de selección</w:t>
      </w:r>
      <w:r w:rsidR="007B38F9" w:rsidRPr="008167EE">
        <w:rPr>
          <w:rFonts w:ascii="Geomanist Light" w:eastAsia="Calibri" w:hAnsi="Geomanist Light" w:cs="Arial"/>
          <w:color w:val="000000" w:themeColor="text1"/>
          <w:sz w:val="22"/>
          <w:szCs w:val="22"/>
          <w:lang w:val="es-ES"/>
        </w:rPr>
        <w:t xml:space="preserve">. </w:t>
      </w:r>
    </w:p>
    <w:p w14:paraId="7FB8872A" w14:textId="0F51B244" w:rsidR="00016282" w:rsidRPr="008167EE" w:rsidRDefault="004D4AA1" w:rsidP="00602D75">
      <w:pPr>
        <w:spacing w:after="120" w:line="276" w:lineRule="auto"/>
        <w:ind w:firstLine="709"/>
        <w:jc w:val="both"/>
        <w:rPr>
          <w:rFonts w:ascii="Geomanist Light" w:hAnsi="Geomanist Light" w:cs="Arial"/>
          <w:sz w:val="22"/>
          <w:szCs w:val="22"/>
          <w:lang w:eastAsia="es-CO"/>
        </w:rPr>
      </w:pPr>
      <w:r w:rsidRPr="008167EE">
        <w:rPr>
          <w:rFonts w:ascii="Geomanist Light" w:hAnsi="Geomanist Light" w:cs="Arial"/>
          <w:sz w:val="22"/>
          <w:szCs w:val="22"/>
          <w:lang w:eastAsia="es-CO"/>
        </w:rPr>
        <w:t xml:space="preserve">Los </w:t>
      </w:r>
      <w:r w:rsidRPr="008167EE">
        <w:rPr>
          <w:rFonts w:ascii="Geomanist Light" w:hAnsi="Geomanist Light" w:cs="Arial"/>
          <w:color w:val="000000" w:themeColor="text1"/>
          <w:sz w:val="22"/>
          <w:szCs w:val="22"/>
          <w:lang w:eastAsia="es-CO"/>
        </w:rPr>
        <w:t>«</w:t>
      </w:r>
      <w:r w:rsidR="005C4B64" w:rsidRPr="008167EE">
        <w:rPr>
          <w:rFonts w:ascii="Geomanist Light" w:hAnsi="Geomanist Light" w:cs="Arial"/>
          <w:sz w:val="22"/>
          <w:szCs w:val="22"/>
          <w:lang w:eastAsia="es-CO"/>
        </w:rPr>
        <w:t>empleos</w:t>
      </w:r>
      <w:r w:rsidRPr="008167EE">
        <w:rPr>
          <w:rFonts w:ascii="Geomanist Light" w:hAnsi="Geomanist Light" w:cs="Arial"/>
          <w:sz w:val="22"/>
          <w:szCs w:val="22"/>
          <w:lang w:eastAsia="es-CO"/>
        </w:rPr>
        <w:t xml:space="preserve"> del nivel directivo» a los que se refiere la norma</w:t>
      </w:r>
      <w:r w:rsidR="005C4B64" w:rsidRPr="008167EE">
        <w:rPr>
          <w:rFonts w:ascii="Geomanist Light" w:hAnsi="Geomanist Light" w:cs="Arial"/>
          <w:sz w:val="22"/>
          <w:szCs w:val="22"/>
          <w:lang w:eastAsia="es-CO"/>
        </w:rPr>
        <w:t xml:space="preserve"> son aquellos relacionados con la dirección de áreas misionales y las decisiones de nivel estratégico de la respectiva </w:t>
      </w:r>
      <w:r w:rsidRPr="008167EE">
        <w:rPr>
          <w:rFonts w:ascii="Geomanist Light" w:hAnsi="Geomanist Light" w:cs="Arial"/>
          <w:sz w:val="22"/>
          <w:szCs w:val="22"/>
          <w:lang w:eastAsia="es-CO"/>
        </w:rPr>
        <w:t>persona jurídica.</w:t>
      </w:r>
      <w:r w:rsidR="005C4B64" w:rsidRPr="008167EE">
        <w:rPr>
          <w:rFonts w:ascii="Geomanist Light" w:hAnsi="Geomanist Light" w:cs="Arial"/>
          <w:sz w:val="22"/>
          <w:szCs w:val="22"/>
          <w:lang w:eastAsia="es-CO"/>
        </w:rPr>
        <w:t xml:space="preserve"> De esta manera</w:t>
      </w:r>
      <w:r w:rsidR="006845FC" w:rsidRPr="008167EE">
        <w:rPr>
          <w:rFonts w:ascii="Geomanist Light" w:hAnsi="Geomanist Light" w:cs="Arial"/>
          <w:sz w:val="22"/>
          <w:szCs w:val="22"/>
          <w:lang w:eastAsia="es-CO"/>
        </w:rPr>
        <w:t>,</w:t>
      </w:r>
      <w:r w:rsidR="005C4B64" w:rsidRPr="008167EE">
        <w:rPr>
          <w:rFonts w:ascii="Geomanist Light" w:hAnsi="Geomanist Light" w:cs="Arial"/>
          <w:sz w:val="22"/>
          <w:szCs w:val="22"/>
          <w:lang w:eastAsia="es-CO"/>
        </w:rPr>
        <w:t xml:space="preserve"> los cargos directivos deben identificarse de acuerdo con la definición que para el efecto estableció el Decreto 1082 de 2015, adicionado por el Decreto 1860 de 2021. En ese sentido, independientemente de la denominación del cargo, su naturaleza será directiva bien porque se encuentra en un nivel especial de mando o porque</w:t>
      </w:r>
      <w:r w:rsidRPr="008167EE">
        <w:rPr>
          <w:rFonts w:ascii="Geomanist Light" w:hAnsi="Geomanist Light" w:cs="Arial"/>
          <w:sz w:val="22"/>
          <w:szCs w:val="22"/>
          <w:lang w:eastAsia="es-CO"/>
        </w:rPr>
        <w:t>,</w:t>
      </w:r>
      <w:r w:rsidR="005C4B64" w:rsidRPr="008167EE">
        <w:rPr>
          <w:rFonts w:ascii="Geomanist Light" w:hAnsi="Geomanist Light" w:cs="Arial"/>
          <w:sz w:val="22"/>
          <w:szCs w:val="22"/>
          <w:lang w:eastAsia="es-CO"/>
        </w:rPr>
        <w:t xml:space="preserve"> de acuerdo a su jerarquía, representan al empleador en los términos del artículo 32 del Código Sustantivo del Trabajo</w:t>
      </w:r>
      <w:r w:rsidR="005C4B64" w:rsidRPr="008167EE">
        <w:rPr>
          <w:rStyle w:val="Refdenotaalpie"/>
          <w:rFonts w:ascii="Geomanist Light" w:hAnsi="Geomanist Light" w:cs="Arial"/>
          <w:sz w:val="22"/>
          <w:szCs w:val="22"/>
          <w:lang w:eastAsia="es-CO"/>
        </w:rPr>
        <w:footnoteReference w:id="12"/>
      </w:r>
      <w:r w:rsidR="005C4B64" w:rsidRPr="008167EE">
        <w:rPr>
          <w:rFonts w:ascii="Geomanist Light" w:hAnsi="Geomanist Light" w:cs="Arial"/>
          <w:sz w:val="22"/>
          <w:szCs w:val="22"/>
          <w:lang w:eastAsia="es-CO"/>
        </w:rPr>
        <w:t xml:space="preserve">. </w:t>
      </w:r>
    </w:p>
    <w:p w14:paraId="16C3F333" w14:textId="77777777" w:rsidR="000C495A" w:rsidRPr="008167EE" w:rsidRDefault="000C495A" w:rsidP="00602D75">
      <w:pPr>
        <w:pStyle w:val="paragraph"/>
        <w:spacing w:before="0" w:beforeAutospacing="0" w:after="120" w:afterAutospacing="0" w:line="276" w:lineRule="auto"/>
        <w:ind w:firstLine="709"/>
        <w:jc w:val="both"/>
        <w:textAlignment w:val="baseline"/>
        <w:rPr>
          <w:rStyle w:val="normaltextrun"/>
          <w:rFonts w:ascii="Geomanist Light" w:hAnsi="Geomanist Light" w:cs="Arial"/>
          <w:sz w:val="22"/>
          <w:lang w:eastAsia="es-ES_tradnl"/>
        </w:rPr>
      </w:pPr>
      <w:r w:rsidRPr="008167EE">
        <w:rPr>
          <w:rStyle w:val="normaltextrun"/>
          <w:rFonts w:ascii="Geomanist Light" w:hAnsi="Geomanist Light" w:cs="Arial"/>
          <w:sz w:val="22"/>
          <w:szCs w:val="22"/>
        </w:rPr>
        <w:t xml:space="preserve">Para la acreditación de este requisito la norma establece que deben entenderse como </w:t>
      </w:r>
      <w:r w:rsidRPr="008167EE">
        <w:rPr>
          <w:rStyle w:val="normaltextrun"/>
          <w:rFonts w:ascii="Geomanist Light" w:hAnsi="Geomanist Light" w:cs="Arial"/>
          <w:i/>
          <w:iCs/>
          <w:sz w:val="22"/>
          <w:szCs w:val="22"/>
        </w:rPr>
        <w:t>empleos del nivel directivo</w:t>
      </w:r>
      <w:r w:rsidRPr="008167EE">
        <w:rPr>
          <w:rStyle w:val="normaltextrun"/>
          <w:rFonts w:ascii="Geomanist Light" w:hAnsi="Geomanist Light" w:cs="Arial"/>
          <w:sz w:val="22"/>
          <w:szCs w:val="22"/>
        </w:rPr>
        <w:t xml:space="preserve"> aquellos relacionados con la dirección de áreas misionales y la toma de decisiones estratégicas. Además, que también lo serán aquellos que se encuentran ubicados en un nivel de mando o los que por su jerarquía desempeñan cargos encaminados al cumplimiento de funciones orientadas a representar al empleador. En relación con lo anterior, el artículo 196 del Código de Comercio establece que «[L]a representación</w:t>
      </w:r>
      <w:r w:rsidRPr="008167EE">
        <w:rPr>
          <w:rStyle w:val="normaltextrun"/>
          <w:rFonts w:ascii="Geomanist Light" w:hAnsi="Geomanist Light" w:cs="Arial"/>
          <w:sz w:val="22"/>
        </w:rPr>
        <w:t xml:space="preserve"> de la sociedad y la administración de sus bienes y negocios se ajustarán a las estipulaciones del contrato social, conforme al régimen de cada tipo de sociedad […]». En ese orden, el contrato social indica cuáles son los cargos mediante los que se ejerce la dirección, administración y control de la empresa. No obstante, con respecto a la administración, la Ley 222 de 1995 establece en su artículo 22 que son administradores «el representante legal, el liquidador, el factor, los miembros de juntas o consejos directivos y quienes de acuerdo con los estatutos ejerzan o detenten esas funciones». </w:t>
      </w:r>
    </w:p>
    <w:p w14:paraId="0F473E9C" w14:textId="32E3F97F" w:rsidR="00A86DD3" w:rsidRPr="008167EE" w:rsidRDefault="000C495A" w:rsidP="00602D75">
      <w:pPr>
        <w:pStyle w:val="paragraph"/>
        <w:spacing w:before="0" w:beforeAutospacing="0" w:after="120" w:afterAutospacing="0" w:line="276" w:lineRule="auto"/>
        <w:ind w:firstLine="709"/>
        <w:jc w:val="both"/>
        <w:textAlignment w:val="baseline"/>
        <w:rPr>
          <w:rStyle w:val="normaltextrun"/>
          <w:rFonts w:ascii="Geomanist Light" w:hAnsi="Geomanist Light" w:cs="Arial"/>
          <w:sz w:val="22"/>
          <w:lang w:eastAsia="es-ES_tradnl"/>
        </w:rPr>
      </w:pPr>
      <w:r w:rsidRPr="008167EE">
        <w:rPr>
          <w:rStyle w:val="normaltextrun"/>
          <w:rFonts w:ascii="Geomanist Light" w:hAnsi="Geomanist Light" w:cs="Arial"/>
          <w:sz w:val="22"/>
        </w:rPr>
        <w:t>Usualmente, la junta directiva es el primer órgano directivo con miras a la adopción de decisiones estratégicas que permitan la orientación gerencial de la actividad económica, la generación de valor y la gestión de sus riesgos a largo plazo</w:t>
      </w:r>
      <w:r w:rsidRPr="008167EE">
        <w:rPr>
          <w:rStyle w:val="Refdenotaalpie"/>
          <w:rFonts w:ascii="Geomanist Light" w:hAnsi="Geomanist Light" w:cs="Arial"/>
          <w:sz w:val="22"/>
          <w:szCs w:val="22"/>
        </w:rPr>
        <w:footnoteReference w:id="13"/>
      </w:r>
      <w:r w:rsidRPr="008167EE">
        <w:rPr>
          <w:rStyle w:val="normaltextrun"/>
          <w:rFonts w:ascii="Geomanist Light" w:hAnsi="Geomanist Light" w:cs="Arial"/>
          <w:sz w:val="22"/>
        </w:rPr>
        <w:t xml:space="preserve">. La junta o comisión directiva </w:t>
      </w:r>
      <w:r w:rsidRPr="008167EE">
        <w:rPr>
          <w:rStyle w:val="normaltextrun"/>
          <w:rFonts w:ascii="Geomanist Light" w:hAnsi="Geomanist Light" w:cs="Arial"/>
          <w:sz w:val="22"/>
        </w:rPr>
        <w:lastRenderedPageBreak/>
        <w:t>se encarga entonces, entre otros asuntos, de la designación, evaluación y remoción del personal directivo; la definición, aprobación y seguimiento del plan estratégico, de los objetivos de gestión y presupuesto anual; y de la aprobación de inversiones o desinversiones materiales o estratégicas</w:t>
      </w:r>
      <w:r w:rsidRPr="008167EE">
        <w:rPr>
          <w:rStyle w:val="Refdenotaalpie"/>
          <w:rFonts w:ascii="Geomanist Light" w:hAnsi="Geomanist Light" w:cs="Arial"/>
          <w:sz w:val="22"/>
          <w:szCs w:val="22"/>
        </w:rPr>
        <w:footnoteReference w:id="14"/>
      </w:r>
      <w:r w:rsidRPr="008167EE">
        <w:rPr>
          <w:rStyle w:val="normaltextrun"/>
          <w:rFonts w:ascii="Geomanist Light" w:hAnsi="Geomanist Light" w:cs="Arial"/>
          <w:sz w:val="22"/>
        </w:rPr>
        <w:t xml:space="preserve">. </w:t>
      </w:r>
    </w:p>
    <w:p w14:paraId="14551125" w14:textId="50C5884F" w:rsidR="000C495A" w:rsidRPr="008167EE" w:rsidRDefault="000C495A" w:rsidP="00602D75">
      <w:pPr>
        <w:pStyle w:val="paragraph"/>
        <w:spacing w:before="0" w:beforeAutospacing="0" w:after="120" w:afterAutospacing="0" w:line="276" w:lineRule="auto"/>
        <w:ind w:firstLine="709"/>
        <w:jc w:val="both"/>
        <w:textAlignment w:val="baseline"/>
        <w:rPr>
          <w:rFonts w:ascii="Geomanist Light" w:eastAsia="Calibri" w:hAnsi="Geomanist Light"/>
          <w:color w:val="000000" w:themeColor="text1"/>
          <w:szCs w:val="22"/>
          <w:lang w:val="es-ES"/>
        </w:rPr>
      </w:pPr>
      <w:r w:rsidRPr="008167EE">
        <w:rPr>
          <w:rStyle w:val="normaltextrun"/>
          <w:rFonts w:ascii="Geomanist Light" w:hAnsi="Geomanist Light" w:cs="Arial"/>
          <w:sz w:val="22"/>
        </w:rPr>
        <w:t>También ejercerán actividades de dirección, según lo establece el Decreto 1860 de 2021, quienes lideren áreas misionales y quienes lideren procesos operativos que resulten claves para la actividad de la persona jurídica de cara a su desempeño y rentabilidad, tales como la dirección jurídica o la dirección financiera de la empresa. Estos se diseñan y adaptan al tamaño de la persona jurídica, requerimientos del mercado, a la entrada de insumos y recursos, y a la producción de los bienes o servicios específicos, de manera que pueden resultar diferentes e incluso dinámicos. En este sentido, corresponderá a cada proponente, atendiendo a sus circunstancias particulares, señalar cuáles son sus cargos del nivel directivo.</w:t>
      </w:r>
    </w:p>
    <w:p w14:paraId="3859ABFB" w14:textId="3E592AA8" w:rsidR="00BD1DA5" w:rsidRPr="008167EE" w:rsidRDefault="006845FC" w:rsidP="00602D75">
      <w:pPr>
        <w:spacing w:after="120" w:line="276" w:lineRule="auto"/>
        <w:ind w:firstLine="709"/>
        <w:jc w:val="both"/>
        <w:rPr>
          <w:rFonts w:ascii="Geomanist Light" w:eastAsia="Calibri" w:hAnsi="Geomanist Light" w:cs="Arial"/>
          <w:color w:val="000000" w:themeColor="text1"/>
          <w:sz w:val="22"/>
          <w:szCs w:val="22"/>
          <w:lang w:val="es-ES"/>
        </w:rPr>
      </w:pPr>
      <w:bookmarkStart w:id="9" w:name="_Hlk110603413"/>
      <w:r w:rsidRPr="008167EE">
        <w:rPr>
          <w:rFonts w:ascii="Geomanist Light" w:eastAsia="Calibri" w:hAnsi="Geomanist Light" w:cs="Arial"/>
          <w:sz w:val="22"/>
          <w:szCs w:val="22"/>
          <w:lang w:val="es-ES_tradnl"/>
        </w:rPr>
        <w:t>Así las cosas, para</w:t>
      </w:r>
      <w:r w:rsidR="00016282" w:rsidRPr="008167EE">
        <w:rPr>
          <w:rFonts w:ascii="Geomanist Light" w:eastAsia="Calibri" w:hAnsi="Geomanist Light" w:cs="Arial"/>
          <w:sz w:val="22"/>
          <w:szCs w:val="22"/>
          <w:lang w:val="es-ES_tradnl"/>
        </w:rPr>
        <w:t xml:space="preserve"> la aplicación de la definición en comento debe tenerse en cuenta únicamente a los empleos del nivel directivo, lo que excluye a los demás empleos de la planta de personal, como por ejemplo los operativos</w:t>
      </w:r>
      <w:r w:rsidR="00BD1DA5" w:rsidRPr="008167EE">
        <w:rPr>
          <w:rFonts w:ascii="Geomanist Light" w:eastAsia="Calibri" w:hAnsi="Geomanist Light" w:cs="Arial"/>
          <w:sz w:val="22"/>
          <w:szCs w:val="22"/>
          <w:lang w:val="es-ES_tradnl"/>
        </w:rPr>
        <w:t xml:space="preserve">. Así mismo, se excluyen </w:t>
      </w:r>
      <w:r w:rsidR="00016282" w:rsidRPr="008167EE">
        <w:rPr>
          <w:rFonts w:ascii="Geomanist Light" w:eastAsia="Calibri" w:hAnsi="Geomanist Light" w:cs="Arial"/>
          <w:sz w:val="22"/>
          <w:szCs w:val="22"/>
          <w:lang w:val="es-ES_tradnl"/>
        </w:rPr>
        <w:t>las personas vinculadas mediante</w:t>
      </w:r>
      <w:r w:rsidR="00BD1DA5" w:rsidRPr="008167EE">
        <w:rPr>
          <w:rFonts w:ascii="Geomanist Light" w:eastAsia="Calibri" w:hAnsi="Geomanist Light" w:cs="Arial"/>
          <w:sz w:val="22"/>
          <w:szCs w:val="22"/>
          <w:lang w:val="es-ES_tradnl"/>
        </w:rPr>
        <w:t xml:space="preserve"> </w:t>
      </w:r>
      <w:r w:rsidR="00BD1DA5" w:rsidRPr="008167EE">
        <w:rPr>
          <w:rFonts w:ascii="Geomanist Light" w:eastAsia="Calibri" w:hAnsi="Geomanist Light" w:cs="Arial"/>
          <w:color w:val="000000" w:themeColor="text1"/>
          <w:sz w:val="22"/>
          <w:szCs w:val="22"/>
          <w:lang w:val="es-ES"/>
        </w:rPr>
        <w:t>figuras jurídicas</w:t>
      </w:r>
      <w:r w:rsidR="00BD1DA5" w:rsidRPr="008167EE">
        <w:rPr>
          <w:rFonts w:ascii="Geomanist Light" w:eastAsia="Calibri" w:hAnsi="Geomanist Light" w:cs="Arial"/>
          <w:sz w:val="22"/>
          <w:szCs w:val="22"/>
          <w:lang w:val="es-ES_tradnl"/>
        </w:rPr>
        <w:t xml:space="preserve"> diferentes a un contrato de trabajo, como es el caso de los contratos</w:t>
      </w:r>
      <w:r w:rsidR="00016282" w:rsidRPr="008167EE">
        <w:rPr>
          <w:rFonts w:ascii="Geomanist Light" w:eastAsia="Calibri" w:hAnsi="Geomanist Light" w:cs="Arial"/>
          <w:sz w:val="22"/>
          <w:szCs w:val="22"/>
          <w:lang w:val="es-ES_tradnl"/>
        </w:rPr>
        <w:t xml:space="preserve"> de prestación de servicios.</w:t>
      </w:r>
      <w:r w:rsidR="00BD1DA5" w:rsidRPr="008167EE">
        <w:rPr>
          <w:rFonts w:ascii="Geomanist Light" w:eastAsia="Calibri" w:hAnsi="Geomanist Light" w:cs="Arial"/>
          <w:sz w:val="22"/>
          <w:szCs w:val="22"/>
          <w:lang w:val="es-ES_tradnl"/>
        </w:rPr>
        <w:t xml:space="preserve"> </w:t>
      </w:r>
      <w:r w:rsidR="00BD1DA5" w:rsidRPr="008167EE">
        <w:rPr>
          <w:rFonts w:ascii="Geomanist Light" w:eastAsia="Calibri" w:hAnsi="Geomanist Light" w:cs="Arial"/>
          <w:color w:val="000000" w:themeColor="text1"/>
          <w:sz w:val="22"/>
          <w:szCs w:val="22"/>
          <w:lang w:val="es-ES"/>
        </w:rPr>
        <w:t>Al respecto</w:t>
      </w:r>
      <w:r w:rsidRPr="008167EE">
        <w:rPr>
          <w:rFonts w:ascii="Geomanist Light" w:eastAsia="Calibri" w:hAnsi="Geomanist Light" w:cs="Arial"/>
          <w:color w:val="000000" w:themeColor="text1"/>
          <w:sz w:val="22"/>
          <w:szCs w:val="22"/>
          <w:lang w:val="es-ES"/>
        </w:rPr>
        <w:t>,</w:t>
      </w:r>
      <w:r w:rsidR="00BD1DA5" w:rsidRPr="008167EE">
        <w:rPr>
          <w:rFonts w:ascii="Geomanist Light" w:eastAsia="Calibri" w:hAnsi="Geomanist Light" w:cs="Arial"/>
          <w:color w:val="000000" w:themeColor="text1"/>
          <w:sz w:val="22"/>
          <w:szCs w:val="22"/>
          <w:lang w:val="es-ES"/>
        </w:rPr>
        <w:t xml:space="preserve"> debe tenerse en cuenta que la disposición en estudio indica que la vinculación de las mujeres </w:t>
      </w:r>
      <w:r w:rsidRPr="008167EE">
        <w:rPr>
          <w:rFonts w:ascii="Geomanist Light" w:eastAsia="Calibri" w:hAnsi="Geomanist Light" w:cs="Arial"/>
          <w:color w:val="000000" w:themeColor="text1"/>
          <w:sz w:val="22"/>
          <w:szCs w:val="22"/>
          <w:lang w:val="es-ES"/>
        </w:rPr>
        <w:t>en</w:t>
      </w:r>
      <w:r w:rsidR="00BD1DA5" w:rsidRPr="008167EE">
        <w:rPr>
          <w:rFonts w:ascii="Geomanist Light" w:eastAsia="Calibri" w:hAnsi="Geomanist Light" w:cs="Arial"/>
          <w:color w:val="000000" w:themeColor="text1"/>
          <w:sz w:val="22"/>
          <w:szCs w:val="22"/>
          <w:lang w:val="es-ES"/>
        </w:rPr>
        <w:t xml:space="preserve"> los cargos directivos de la persona jurídica debe ser de índole laboral, al establecer de forma expresa</w:t>
      </w:r>
      <w:r w:rsidRPr="008167EE">
        <w:rPr>
          <w:rFonts w:ascii="Geomanist Light" w:eastAsia="Calibri" w:hAnsi="Geomanist Light" w:cs="Arial"/>
          <w:color w:val="000000" w:themeColor="text1"/>
          <w:sz w:val="22"/>
          <w:szCs w:val="22"/>
          <w:lang w:val="es-ES"/>
        </w:rPr>
        <w:t>:</w:t>
      </w:r>
      <w:r w:rsidR="00BD1DA5" w:rsidRPr="008167EE">
        <w:rPr>
          <w:rFonts w:ascii="Geomanist Light" w:eastAsia="Calibri" w:hAnsi="Geomanist Light" w:cs="Arial"/>
          <w:color w:val="000000" w:themeColor="text1"/>
          <w:sz w:val="22"/>
          <w:szCs w:val="22"/>
          <w:lang w:val="es-ES"/>
        </w:rPr>
        <w:t xml:space="preserve"> </w:t>
      </w:r>
      <w:r w:rsidR="00BD1DA5" w:rsidRPr="008167EE">
        <w:rPr>
          <w:rFonts w:ascii="Geomanist Light" w:hAnsi="Geomanist Light" w:cs="Arial"/>
          <w:color w:val="000000" w:themeColor="text1"/>
          <w:sz w:val="22"/>
          <w:szCs w:val="22"/>
          <w:lang w:eastAsia="es-CO"/>
        </w:rPr>
        <w:t>«</w:t>
      </w:r>
      <w:r w:rsidR="00BD1DA5" w:rsidRPr="008167EE">
        <w:rPr>
          <w:rFonts w:ascii="Geomanist Light" w:hAnsi="Geomanist Light" w:cs="Arial"/>
          <w:sz w:val="22"/>
          <w:szCs w:val="22"/>
          <w:lang w:eastAsia="es-CO"/>
        </w:rPr>
        <w:t xml:space="preserve">[…] </w:t>
      </w:r>
      <w:r w:rsidR="00BD1DA5" w:rsidRPr="008167EE">
        <w:rPr>
          <w:rFonts w:ascii="Geomanist Light" w:hAnsi="Geomanist Light" w:cs="Arial"/>
          <w:i/>
          <w:iCs/>
          <w:color w:val="000000" w:themeColor="text1"/>
          <w:sz w:val="22"/>
          <w:szCs w:val="22"/>
          <w:lang w:eastAsia="es-CO"/>
        </w:rPr>
        <w:t xml:space="preserve">hayan estado vinculadas laboralmente </w:t>
      </w:r>
      <w:r w:rsidR="00BD1DA5" w:rsidRPr="008167EE">
        <w:rPr>
          <w:rFonts w:ascii="Geomanist Light" w:hAnsi="Geomanist Light" w:cs="Arial"/>
          <w:sz w:val="22"/>
          <w:szCs w:val="22"/>
          <w:lang w:eastAsia="es-CO"/>
        </w:rPr>
        <w:t>[…]»</w:t>
      </w:r>
    </w:p>
    <w:p w14:paraId="27515C97" w14:textId="5A99475F" w:rsidR="006845FC" w:rsidRPr="008167EE" w:rsidRDefault="00BD1DA5" w:rsidP="00602D75">
      <w:pPr>
        <w:spacing w:after="120" w:line="276" w:lineRule="auto"/>
        <w:ind w:firstLine="709"/>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Por otro lado</w:t>
      </w:r>
      <w:r w:rsidR="00016282" w:rsidRPr="008167EE">
        <w:rPr>
          <w:rFonts w:ascii="Geomanist Light" w:eastAsia="Calibri" w:hAnsi="Geomanist Light" w:cs="Arial"/>
          <w:sz w:val="22"/>
          <w:szCs w:val="22"/>
          <w:lang w:val="es-ES_tradnl"/>
        </w:rPr>
        <w:t xml:space="preserve">, no basta con que los cargos directivos en una sociedad sean mayoritariamente de mujeres para que sea considerada como un emprendimiento </w:t>
      </w:r>
      <w:r w:rsidR="006845FC" w:rsidRPr="008167EE">
        <w:rPr>
          <w:rFonts w:ascii="Geomanist Light" w:eastAsia="Calibri" w:hAnsi="Geomanist Light" w:cs="Arial"/>
          <w:sz w:val="22"/>
          <w:szCs w:val="22"/>
          <w:lang w:val="es-ES_tradnl"/>
        </w:rPr>
        <w:t xml:space="preserve">o empresa </w:t>
      </w:r>
      <w:r w:rsidR="00016282" w:rsidRPr="008167EE">
        <w:rPr>
          <w:rFonts w:ascii="Geomanist Light" w:eastAsia="Calibri" w:hAnsi="Geomanist Light" w:cs="Arial"/>
          <w:sz w:val="22"/>
          <w:szCs w:val="22"/>
          <w:lang w:val="es-ES_tradnl"/>
        </w:rPr>
        <w:t>a l</w:t>
      </w:r>
      <w:r w:rsidR="006845FC" w:rsidRPr="008167EE">
        <w:rPr>
          <w:rFonts w:ascii="Geomanist Light" w:eastAsia="Calibri" w:hAnsi="Geomanist Light" w:cs="Arial"/>
          <w:sz w:val="22"/>
          <w:szCs w:val="22"/>
          <w:lang w:val="es-ES_tradnl"/>
        </w:rPr>
        <w:t>a</w:t>
      </w:r>
      <w:r w:rsidR="00016282" w:rsidRPr="008167EE">
        <w:rPr>
          <w:rFonts w:ascii="Geomanist Light" w:eastAsia="Calibri" w:hAnsi="Geomanist Light" w:cs="Arial"/>
          <w:sz w:val="22"/>
          <w:szCs w:val="22"/>
          <w:lang w:val="es-ES_tradnl"/>
        </w:rPr>
        <w:t xml:space="preserve">s que se refiere la norma, sino que además es necesario que dicha vinculación mayoritaria de mujeres en los empleos del nivel directivo de la </w:t>
      </w:r>
      <w:r w:rsidR="006845FC" w:rsidRPr="008167EE">
        <w:rPr>
          <w:rFonts w:ascii="Geomanist Light" w:eastAsia="Calibri" w:hAnsi="Geomanist Light" w:cs="Arial"/>
          <w:sz w:val="22"/>
          <w:szCs w:val="22"/>
          <w:lang w:val="es-ES_tradnl"/>
        </w:rPr>
        <w:t>persona jurídica</w:t>
      </w:r>
      <w:r w:rsidR="00016282" w:rsidRPr="008167EE">
        <w:rPr>
          <w:rFonts w:ascii="Geomanist Light" w:eastAsia="Calibri" w:hAnsi="Geomanist Light" w:cs="Arial"/>
          <w:sz w:val="22"/>
          <w:szCs w:val="22"/>
          <w:lang w:val="es-ES_tradnl"/>
        </w:rPr>
        <w:t xml:space="preserve"> se haya mantenido como mínimo durante el periodo de un</w:t>
      </w:r>
      <w:r w:rsidR="006845FC" w:rsidRPr="008167EE">
        <w:rPr>
          <w:rFonts w:ascii="Geomanist Light" w:eastAsia="Calibri" w:hAnsi="Geomanist Light" w:cs="Arial"/>
          <w:sz w:val="22"/>
          <w:szCs w:val="22"/>
          <w:lang w:val="es-ES_tradnl"/>
        </w:rPr>
        <w:t xml:space="preserve"> (1)</w:t>
      </w:r>
      <w:r w:rsidR="00016282" w:rsidRPr="008167EE">
        <w:rPr>
          <w:rFonts w:ascii="Geomanist Light" w:eastAsia="Calibri" w:hAnsi="Geomanist Light" w:cs="Arial"/>
          <w:sz w:val="22"/>
          <w:szCs w:val="22"/>
          <w:lang w:val="es-ES_tradnl"/>
        </w:rPr>
        <w:t xml:space="preserve"> año, contado a partir de la fecha de cierre del proceso de selección</w:t>
      </w:r>
      <w:bookmarkEnd w:id="9"/>
      <w:r w:rsidR="00016282" w:rsidRPr="008167EE">
        <w:rPr>
          <w:rFonts w:ascii="Geomanist Light" w:eastAsia="Calibri" w:hAnsi="Geomanist Light" w:cs="Arial"/>
          <w:sz w:val="22"/>
          <w:szCs w:val="22"/>
          <w:lang w:val="es-ES_tradnl"/>
        </w:rPr>
        <w:t>. De esta manera, el criterio establecido en la norma para definir los emprendimientos y empresas de mujeres deja por fuera de dicha categoría a aquellas sociedades que, a pesar de contar con la participación mayoritaria de mujeres en el nivel directivo, no cuenten con el requerimiento del tiempo mínimo de un</w:t>
      </w:r>
      <w:r w:rsidR="00D332A6" w:rsidRPr="008167EE">
        <w:rPr>
          <w:rFonts w:ascii="Geomanist Light" w:eastAsia="Calibri" w:hAnsi="Geomanist Light" w:cs="Arial"/>
          <w:sz w:val="22"/>
          <w:szCs w:val="22"/>
          <w:lang w:val="es-ES_tradnl"/>
        </w:rPr>
        <w:t xml:space="preserve"> (1)</w:t>
      </w:r>
      <w:r w:rsidR="00016282" w:rsidRPr="008167EE">
        <w:rPr>
          <w:rFonts w:ascii="Geomanist Light" w:eastAsia="Calibri" w:hAnsi="Geomanist Light" w:cs="Arial"/>
          <w:sz w:val="22"/>
          <w:szCs w:val="22"/>
          <w:lang w:val="es-ES_tradnl"/>
        </w:rPr>
        <w:t xml:space="preserve"> año.</w:t>
      </w:r>
      <w:r w:rsidR="00515135" w:rsidRPr="008167EE">
        <w:rPr>
          <w:rFonts w:ascii="Geomanist Light" w:hAnsi="Geomanist Light" w:cs="Arial"/>
          <w:color w:val="000000" w:themeColor="text1"/>
          <w:sz w:val="22"/>
          <w:szCs w:val="22"/>
          <w:lang w:val="es-ES_tradnl" w:eastAsia="es-ES"/>
        </w:rPr>
        <w:t xml:space="preserve"> </w:t>
      </w:r>
    </w:p>
    <w:p w14:paraId="59A61F12" w14:textId="1D1DC4FF" w:rsidR="009C0E81" w:rsidRPr="008167EE" w:rsidRDefault="009C0E81">
      <w:pPr>
        <w:spacing w:after="120" w:line="276" w:lineRule="auto"/>
        <w:ind w:firstLine="709"/>
        <w:jc w:val="both"/>
        <w:rPr>
          <w:rFonts w:ascii="Geomanist Light" w:eastAsia="Calibri" w:hAnsi="Geomanist Light" w:cs="Arial"/>
          <w:color w:val="000000" w:themeColor="text1"/>
          <w:sz w:val="22"/>
          <w:szCs w:val="22"/>
          <w:lang w:val="es-ES"/>
        </w:rPr>
      </w:pPr>
      <w:r w:rsidRPr="008167EE">
        <w:rPr>
          <w:rFonts w:ascii="Geomanist Light" w:eastAsia="Calibri" w:hAnsi="Geomanist Light" w:cs="Arial"/>
          <w:sz w:val="22"/>
          <w:szCs w:val="22"/>
          <w:lang w:val="es-ES_tradnl"/>
        </w:rPr>
        <w:t xml:space="preserve">Como medio para la acreditación de la condición en comento, la disposición en cita establece una certificación expedida por el representante legal y el revisor fiscal en la que </w:t>
      </w:r>
      <w:r w:rsidRPr="008167EE">
        <w:rPr>
          <w:rFonts w:ascii="Geomanist Light" w:eastAsia="Calibri" w:hAnsi="Geomanist Light" w:cs="Arial"/>
          <w:sz w:val="22"/>
          <w:szCs w:val="22"/>
          <w:lang w:val="es-ES_tradnl"/>
        </w:rPr>
        <w:lastRenderedPageBreak/>
        <w:t>consten todas las personas que conforman los cargos de nivel directivo del proponente, el número de mujeres y el tiempo de vinculación. Dicho documento además debe relacionar los nombres completos de las personas que integran el nivel directivo y los números de documentos de identidad de cada uno de ellos. Adicionalmente, la norma dispone que la mencionada certificación de</w:t>
      </w:r>
      <w:r w:rsidR="001626D1" w:rsidRPr="008167EE">
        <w:rPr>
          <w:rFonts w:ascii="Geomanist Light" w:eastAsia="Calibri" w:hAnsi="Geomanist Light" w:cs="Arial"/>
          <w:sz w:val="22"/>
          <w:szCs w:val="22"/>
          <w:lang w:val="es-ES_tradnl"/>
        </w:rPr>
        <w:t>be</w:t>
      </w:r>
      <w:r w:rsidRPr="008167EE">
        <w:rPr>
          <w:rFonts w:ascii="Geomanist Light" w:eastAsia="Calibri" w:hAnsi="Geomanist Light" w:cs="Arial"/>
          <w:sz w:val="22"/>
          <w:szCs w:val="22"/>
          <w:lang w:val="es-ES_tradnl"/>
        </w:rPr>
        <w:t xml:space="preserve"> presentarse acompañada de copia de los respectivos documentos de identidad, copia de los contratos de trabajo o certificación laboral con funciones, así como el certificado de aportes a seguridad social del último año en el que se demuestren los pagos realizados por el empleador. N</w:t>
      </w:r>
      <w:r w:rsidRPr="008167EE">
        <w:rPr>
          <w:rFonts w:ascii="Geomanist Light" w:eastAsia="Calibri" w:hAnsi="Geomanist Light" w:cs="Arial"/>
          <w:color w:val="000000" w:themeColor="text1"/>
          <w:sz w:val="22"/>
          <w:szCs w:val="22"/>
          <w:lang w:val="es-ES"/>
        </w:rPr>
        <w:t xml:space="preserve">ótese incluso que, el inciso cuarto del numeral 2 del artículo que se viene analizando, cuando enumera los documentos a través de los cuales se acredita la condición de emprendimiento y empresa de mujeres, establece que se debe aportar copia de los contratos de trabajo o de certificación laboral, con lo cual es claro que solo se entenderá que cumplen con los requisitos para ser considerada como emprendimiento o empresa de mujeres si la vinculación a cargos del nivel directivo </w:t>
      </w:r>
      <w:r w:rsidR="001626D1" w:rsidRPr="008167EE">
        <w:rPr>
          <w:rFonts w:ascii="Geomanist Light" w:eastAsia="Calibri" w:hAnsi="Geomanist Light" w:cs="Arial"/>
          <w:color w:val="000000" w:themeColor="text1"/>
          <w:sz w:val="22"/>
          <w:szCs w:val="22"/>
          <w:lang w:val="es-ES"/>
        </w:rPr>
        <w:t xml:space="preserve">se realiza </w:t>
      </w:r>
      <w:r w:rsidRPr="008167EE">
        <w:rPr>
          <w:rFonts w:ascii="Geomanist Light" w:eastAsia="Calibri" w:hAnsi="Geomanist Light" w:cs="Arial"/>
          <w:color w:val="000000" w:themeColor="text1"/>
          <w:sz w:val="22"/>
          <w:szCs w:val="22"/>
          <w:lang w:val="es-ES"/>
        </w:rPr>
        <w:t>mediante un contrato de trabajo.</w:t>
      </w:r>
    </w:p>
    <w:p w14:paraId="75A782C5" w14:textId="3CB21CB3" w:rsidR="001E59EC" w:rsidRPr="008167EE" w:rsidRDefault="004C05AC" w:rsidP="00602D75">
      <w:pPr>
        <w:spacing w:after="120" w:line="276" w:lineRule="auto"/>
        <w:ind w:firstLine="709"/>
        <w:jc w:val="both"/>
        <w:rPr>
          <w:rFonts w:ascii="Geomanist Light" w:eastAsia="Calibri" w:hAnsi="Geomanist Light" w:cs="Arial"/>
          <w:sz w:val="22"/>
          <w:szCs w:val="22"/>
          <w:lang w:val="es-ES_tradnl"/>
        </w:rPr>
      </w:pPr>
      <w:r w:rsidRPr="008167EE">
        <w:rPr>
          <w:rFonts w:ascii="Geomanist Light" w:eastAsia="Calibri" w:hAnsi="Geomanist Light" w:cs="Arial"/>
          <w:color w:val="000000" w:themeColor="text1"/>
          <w:sz w:val="22"/>
          <w:szCs w:val="22"/>
          <w:lang w:val="es-ES_tradnl"/>
        </w:rPr>
        <w:t xml:space="preserve">Así pues, de acuerdo con la revisión de todos los numerales del artículo 2.2.1.2.4.2.14 es posible advertir que para cada uno de estos fueron expresamente establecidos los documentos que sirven </w:t>
      </w:r>
      <w:r w:rsidR="00176D8A" w:rsidRPr="008167EE">
        <w:rPr>
          <w:rFonts w:ascii="Geomanist Light" w:eastAsia="Calibri" w:hAnsi="Geomanist Light" w:cs="Arial"/>
          <w:color w:val="000000" w:themeColor="text1"/>
          <w:sz w:val="22"/>
          <w:szCs w:val="22"/>
          <w:lang w:val="es-ES_tradnl"/>
        </w:rPr>
        <w:t xml:space="preserve">como medio para su acreditación. De este modo dichos </w:t>
      </w:r>
      <w:r w:rsidR="001E59EC" w:rsidRPr="008167EE">
        <w:rPr>
          <w:rFonts w:ascii="Geomanist Light" w:eastAsia="Calibri" w:hAnsi="Geomanist Light" w:cs="Arial"/>
          <w:sz w:val="22"/>
          <w:szCs w:val="22"/>
          <w:lang w:val="es-ES_tradnl"/>
        </w:rPr>
        <w:t>documentos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w:t>
      </w:r>
      <w:r w:rsidR="00176D8A" w:rsidRPr="008167EE">
        <w:rPr>
          <w:rFonts w:ascii="Geomanist Light" w:eastAsia="Calibri" w:hAnsi="Geomanist Light" w:cs="Arial"/>
          <w:sz w:val="22"/>
          <w:szCs w:val="22"/>
          <w:lang w:val="es-ES_tradnl"/>
        </w:rPr>
        <w:t>s definicio</w:t>
      </w:r>
      <w:r w:rsidR="001E59EC" w:rsidRPr="008167EE">
        <w:rPr>
          <w:rFonts w:ascii="Geomanist Light" w:eastAsia="Calibri" w:hAnsi="Geomanist Light" w:cs="Arial"/>
          <w:sz w:val="22"/>
          <w:szCs w:val="22"/>
          <w:lang w:val="es-ES_tradnl"/>
        </w:rPr>
        <w:t>n</w:t>
      </w:r>
      <w:r w:rsidR="00176D8A" w:rsidRPr="008167EE">
        <w:rPr>
          <w:rFonts w:ascii="Geomanist Light" w:eastAsia="Calibri" w:hAnsi="Geomanist Light" w:cs="Arial"/>
          <w:sz w:val="22"/>
          <w:szCs w:val="22"/>
          <w:lang w:val="es-ES_tradnl"/>
        </w:rPr>
        <w:t>es</w:t>
      </w:r>
      <w:r w:rsidR="001E59EC" w:rsidRPr="008167EE">
        <w:rPr>
          <w:rFonts w:ascii="Geomanist Light" w:eastAsia="Calibri" w:hAnsi="Geomanist Light" w:cs="Arial"/>
          <w:sz w:val="22"/>
          <w:szCs w:val="22"/>
          <w:lang w:val="es-ES_tradnl"/>
        </w:rPr>
        <w:t xml:space="preserve"> establecida</w:t>
      </w:r>
      <w:r w:rsidR="00176D8A" w:rsidRPr="008167EE">
        <w:rPr>
          <w:rFonts w:ascii="Geomanist Light" w:eastAsia="Calibri" w:hAnsi="Geomanist Light" w:cs="Arial"/>
          <w:sz w:val="22"/>
          <w:szCs w:val="22"/>
          <w:lang w:val="es-ES_tradnl"/>
        </w:rPr>
        <w:t>s</w:t>
      </w:r>
      <w:r w:rsidR="001E59EC" w:rsidRPr="008167EE">
        <w:rPr>
          <w:rFonts w:ascii="Geomanist Light" w:eastAsia="Calibri" w:hAnsi="Geomanist Light" w:cs="Arial"/>
          <w:sz w:val="22"/>
          <w:szCs w:val="22"/>
          <w:lang w:val="es-ES_tradnl"/>
        </w:rPr>
        <w:t xml:space="preserve"> en l</w:t>
      </w:r>
      <w:r w:rsidR="00176D8A" w:rsidRPr="008167EE">
        <w:rPr>
          <w:rFonts w:ascii="Geomanist Light" w:eastAsia="Calibri" w:hAnsi="Geomanist Light" w:cs="Arial"/>
          <w:sz w:val="22"/>
          <w:szCs w:val="22"/>
          <w:lang w:val="es-ES_tradnl"/>
        </w:rPr>
        <w:t>os numerales 1 y</w:t>
      </w:r>
      <w:r w:rsidR="001E59EC" w:rsidRPr="008167EE">
        <w:rPr>
          <w:rFonts w:ascii="Geomanist Light" w:eastAsia="Calibri" w:hAnsi="Geomanist Light" w:cs="Arial"/>
          <w:sz w:val="22"/>
          <w:szCs w:val="22"/>
          <w:lang w:val="es-ES_tradnl"/>
        </w:rPr>
        <w:t xml:space="preserve"> 2 del artículo 2.2.1.2.4.2.14, les corresponde presentar la mencionada certificación con sus respectivos soportes.</w:t>
      </w:r>
    </w:p>
    <w:p w14:paraId="3650A998" w14:textId="040D6E60" w:rsidR="001E59EC" w:rsidRPr="008167EE" w:rsidRDefault="00176D8A" w:rsidP="00602D75">
      <w:pPr>
        <w:spacing w:after="120" w:line="276" w:lineRule="auto"/>
        <w:ind w:firstLine="709"/>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Lo anterior, s</w:t>
      </w:r>
      <w:r w:rsidR="001E59EC" w:rsidRPr="008167EE">
        <w:rPr>
          <w:rFonts w:ascii="Geomanist Light" w:eastAsia="Calibri" w:hAnsi="Geomanist Light" w:cs="Arial"/>
          <w:sz w:val="22"/>
          <w:szCs w:val="22"/>
          <w:lang w:val="es-ES_tradnl"/>
        </w:rPr>
        <w:t xml:space="preserve">in perjuicio </w:t>
      </w:r>
      <w:r w:rsidRPr="008167EE">
        <w:rPr>
          <w:rFonts w:ascii="Geomanist Light" w:eastAsia="Calibri" w:hAnsi="Geomanist Light" w:cs="Arial"/>
          <w:sz w:val="22"/>
          <w:szCs w:val="22"/>
          <w:lang w:val="es-ES_tradnl"/>
        </w:rPr>
        <w:t xml:space="preserve">de lo determinado en forma particular </w:t>
      </w:r>
      <w:r w:rsidR="001626D1" w:rsidRPr="008167EE">
        <w:rPr>
          <w:rFonts w:ascii="Geomanist Light" w:eastAsia="Calibri" w:hAnsi="Geomanist Light" w:cs="Arial"/>
          <w:sz w:val="22"/>
          <w:szCs w:val="22"/>
          <w:lang w:val="es-ES_tradnl"/>
        </w:rPr>
        <w:t xml:space="preserve">en </w:t>
      </w:r>
      <w:r w:rsidRPr="008167EE">
        <w:rPr>
          <w:rFonts w:ascii="Geomanist Light" w:eastAsia="Calibri" w:hAnsi="Geomanist Light" w:cs="Arial"/>
          <w:sz w:val="22"/>
          <w:szCs w:val="22"/>
          <w:lang w:val="es-ES_tradnl"/>
        </w:rPr>
        <w:t>el numeral 2 del artículo 2.2.1.2.4.2.14</w:t>
      </w:r>
      <w:r w:rsidR="001E59EC" w:rsidRPr="008167EE">
        <w:rPr>
          <w:rFonts w:ascii="Geomanist Light" w:eastAsia="Calibri" w:hAnsi="Geomanist Light" w:cs="Arial"/>
          <w:sz w:val="22"/>
          <w:szCs w:val="22"/>
          <w:lang w:val="es-ES_tradnl"/>
        </w:rPr>
        <w:t xml:space="preserve">, </w:t>
      </w:r>
      <w:r w:rsidRPr="008167EE">
        <w:rPr>
          <w:rFonts w:ascii="Geomanist Light" w:eastAsia="Calibri" w:hAnsi="Geomanist Light" w:cs="Arial"/>
          <w:sz w:val="22"/>
          <w:szCs w:val="22"/>
          <w:lang w:val="es-ES_tradnl"/>
        </w:rPr>
        <w:t xml:space="preserve">en cuanto se refiere a que adicionalmente a la </w:t>
      </w:r>
      <w:r w:rsidR="001E59EC" w:rsidRPr="008167EE">
        <w:rPr>
          <w:rFonts w:ascii="Geomanist Light" w:eastAsia="Calibri" w:hAnsi="Geomanist Light" w:cs="Arial"/>
          <w:sz w:val="22"/>
          <w:szCs w:val="22"/>
          <w:lang w:val="es-ES_tradnl"/>
        </w:rPr>
        <w:t>presentación de la certificación</w:t>
      </w:r>
      <w:r w:rsidRPr="008167EE">
        <w:rPr>
          <w:rFonts w:ascii="Geomanist Light" w:eastAsia="Calibri" w:hAnsi="Geomanist Light" w:cs="Arial"/>
          <w:sz w:val="22"/>
          <w:szCs w:val="22"/>
          <w:lang w:val="es-ES_tradnl"/>
        </w:rPr>
        <w:t xml:space="preserve">, esta debe acompañarse de </w:t>
      </w:r>
      <w:r w:rsidR="001E59EC" w:rsidRPr="008167EE">
        <w:rPr>
          <w:rFonts w:ascii="Geomanist Light" w:eastAsia="Calibri" w:hAnsi="Geomanist Light" w:cs="Arial"/>
          <w:sz w:val="22"/>
          <w:szCs w:val="22"/>
          <w:lang w:val="es-ES_tradnl"/>
        </w:rPr>
        <w:t xml:space="preserve">las copias de los documentos de identidad, de los contratos </w:t>
      </w:r>
      <w:r w:rsidRPr="008167EE">
        <w:rPr>
          <w:rFonts w:ascii="Geomanist Light" w:eastAsia="Calibri" w:hAnsi="Geomanist Light" w:cs="Arial"/>
          <w:sz w:val="22"/>
          <w:szCs w:val="22"/>
          <w:lang w:val="es-ES_tradnl"/>
        </w:rPr>
        <w:t xml:space="preserve">de trabajo o certificación laboral con funciones, así como el certificado de aportes a seguridad social del último año en el que se demuestren los pagos realizados por el empleador. </w:t>
      </w:r>
      <w:r w:rsidR="001E59EC" w:rsidRPr="008167EE">
        <w:rPr>
          <w:rFonts w:ascii="Geomanist Light" w:eastAsia="Calibri" w:hAnsi="Geomanist Light" w:cs="Arial"/>
          <w:sz w:val="22"/>
          <w:szCs w:val="22"/>
          <w:lang w:val="es-ES_tradnl"/>
        </w:rPr>
        <w:t>E</w:t>
      </w:r>
      <w:r w:rsidRPr="008167EE">
        <w:rPr>
          <w:rFonts w:ascii="Geomanist Light" w:eastAsia="Calibri" w:hAnsi="Geomanist Light" w:cs="Arial"/>
          <w:sz w:val="22"/>
          <w:szCs w:val="22"/>
          <w:lang w:val="es-ES_tradnl"/>
        </w:rPr>
        <w:t xml:space="preserve">n todo caso, es deber </w:t>
      </w:r>
      <w:r w:rsidR="001E59EC" w:rsidRPr="008167EE">
        <w:rPr>
          <w:rFonts w:ascii="Geomanist Light" w:eastAsia="Calibri" w:hAnsi="Geomanist Light" w:cs="Arial"/>
          <w:sz w:val="22"/>
          <w:szCs w:val="22"/>
          <w:lang w:val="es-ES_tradnl"/>
        </w:rPr>
        <w:t xml:space="preserve">de la entidad </w:t>
      </w:r>
      <w:r w:rsidR="00CF64D6" w:rsidRPr="008167EE">
        <w:rPr>
          <w:rFonts w:ascii="Geomanist Light" w:eastAsia="Calibri" w:hAnsi="Geomanist Light" w:cs="Arial"/>
          <w:sz w:val="22"/>
          <w:szCs w:val="22"/>
          <w:lang w:val="es-ES_tradnl"/>
        </w:rPr>
        <w:t xml:space="preserve">estatal </w:t>
      </w:r>
      <w:r w:rsidR="001E59EC" w:rsidRPr="008167EE">
        <w:rPr>
          <w:rFonts w:ascii="Geomanist Light" w:eastAsia="Calibri" w:hAnsi="Geomanist Light" w:cs="Arial"/>
          <w:sz w:val="22"/>
          <w:szCs w:val="22"/>
          <w:lang w:val="es-ES_tradnl"/>
        </w:rPr>
        <w:t>verificar que los documentos presentados acrediten las condiciones descritas en el primer y segundo inciso del numeral 2 del artículo 2.2.1.2.4.2.14 del Decreto 1082 de 2015</w:t>
      </w:r>
      <w:r w:rsidR="00CF64D6" w:rsidRPr="008167EE">
        <w:rPr>
          <w:rFonts w:ascii="Geomanist Light" w:eastAsia="Calibri" w:hAnsi="Geomanist Light" w:cs="Arial"/>
          <w:sz w:val="22"/>
          <w:szCs w:val="22"/>
          <w:lang w:val="es-ES_tradnl"/>
        </w:rPr>
        <w:t>.</w:t>
      </w:r>
      <w:r w:rsidR="001E59EC" w:rsidRPr="008167EE">
        <w:rPr>
          <w:rFonts w:ascii="Geomanist Light" w:eastAsia="Calibri" w:hAnsi="Geomanist Light" w:cs="Arial"/>
          <w:sz w:val="22"/>
          <w:szCs w:val="22"/>
          <w:lang w:val="es-ES_tradnl"/>
        </w:rPr>
        <w:t xml:space="preserve"> </w:t>
      </w:r>
    </w:p>
    <w:p w14:paraId="1E5E846A" w14:textId="5ECF2C3F" w:rsidR="007C7B74" w:rsidRPr="008167EE" w:rsidRDefault="007C7B74">
      <w:pPr>
        <w:spacing w:after="120" w:line="276" w:lineRule="auto"/>
        <w:ind w:firstLine="709"/>
        <w:jc w:val="both"/>
        <w:rPr>
          <w:rFonts w:ascii="Geomanist Light" w:eastAsia="Calibri" w:hAnsi="Geomanist Light" w:cs="Arial"/>
          <w:sz w:val="22"/>
          <w:szCs w:val="22"/>
          <w:lang w:val="es-ES_tradnl"/>
        </w:rPr>
      </w:pPr>
      <w:r w:rsidRPr="008167EE">
        <w:rPr>
          <w:rFonts w:ascii="Geomanist Light" w:hAnsi="Geomanist Light" w:cs="Arial"/>
          <w:sz w:val="22"/>
          <w:szCs w:val="22"/>
          <w:lang w:eastAsia="es-CO"/>
        </w:rPr>
        <w:t xml:space="preserve">Conviene destacar que los documentos a los que se refiere la norma son, por regla general, certificaciones emitidas bajo la gravedad del juramento. </w:t>
      </w:r>
      <w:r w:rsidRPr="008167EE">
        <w:rPr>
          <w:rFonts w:ascii="Geomanist Light" w:eastAsia="Calibri" w:hAnsi="Geomanist Light" w:cs="Arial"/>
          <w:bCs/>
          <w:color w:val="000000"/>
          <w:sz w:val="22"/>
          <w:szCs w:val="22"/>
          <w:lang w:val="es-ES_tradnl" w:eastAsia="en-US"/>
        </w:rPr>
        <w:t xml:space="preserve">Por tanto, teniendo en cuenta i) que el reglamento define los documentos que demuestran las circunstancias reguladas en los artículos 2.2.1.2.4.2.14. y </w:t>
      </w:r>
      <w:r w:rsidRPr="008167EE">
        <w:rPr>
          <w:rFonts w:ascii="Geomanist Light" w:eastAsia="Calibri" w:hAnsi="Geomanist Light" w:cs="Arial"/>
          <w:color w:val="000000"/>
          <w:sz w:val="22"/>
          <w:szCs w:val="22"/>
          <w:lang w:eastAsia="en-US"/>
        </w:rPr>
        <w:t>2.2.1.2.4.2.15.</w:t>
      </w:r>
      <w:r w:rsidRPr="008167EE">
        <w:rPr>
          <w:rFonts w:ascii="Geomanist Light" w:eastAsia="Calibri" w:hAnsi="Geomanist Light" w:cs="Arial"/>
          <w:bCs/>
          <w:color w:val="000000"/>
          <w:sz w:val="22"/>
          <w:szCs w:val="22"/>
          <w:lang w:val="es-ES_tradnl" w:eastAsia="en-US"/>
        </w:rPr>
        <w:t xml:space="preserve">, ii) que las entidades estatales deben </w:t>
      </w:r>
      <w:r w:rsidRPr="008167EE">
        <w:rPr>
          <w:rFonts w:ascii="Geomanist Light" w:eastAsia="Calibri" w:hAnsi="Geomanist Light" w:cs="Arial"/>
          <w:bCs/>
          <w:color w:val="000000"/>
          <w:sz w:val="22"/>
          <w:szCs w:val="22"/>
          <w:lang w:val="es-ES_tradnl" w:eastAsia="en-US"/>
        </w:rPr>
        <w:lastRenderedPageBreak/>
        <w:t>presumir la buena fe, como lo ordena el artículo 83 de la Constitución Política, y que iii) los numerales 1 y 2 del artículo 25 de la Ley 80 de 1993 prohíben implementar trámites o requisitos que las normas no incluyen, como garantía del principio de economía, las entidades deben abstenerse de solicitar documentos adicionales a los señalados en el artículo 2.2.1.2.4.2.14. Lo anterior se indica, sin perjuicio del deber de verificación, ante las inconsistencias evidenciadas, o de denuncia de la posible falsedad de los documentos advertida durante el procedimiento contractual.</w:t>
      </w:r>
    </w:p>
    <w:p w14:paraId="4F86EC22" w14:textId="2B0A8D82" w:rsidR="001E59EC" w:rsidRPr="008167EE" w:rsidRDefault="001E59EC" w:rsidP="00602D75">
      <w:pPr>
        <w:spacing w:after="120" w:line="276" w:lineRule="auto"/>
        <w:ind w:firstLine="709"/>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 xml:space="preserve">En ese sentido, para aplicar la mencionada definición la entidad debe comprobar que el número de mujeres vinculadas equivale a un porcentaje igual o superior al cincuenta por ciento (50%) de los empleos del nivel directivo, lo que se puede verificar con la información incluida en la certificación. Así mismo deberá establecerse si en efecto tal porcentaje de empleos en cabeza de mujeres se ha mantenido durante al menos durante el periodo de un año contado hasta la fecha de cierre, para lo </w:t>
      </w:r>
      <w:r w:rsidR="004761E0" w:rsidRPr="008167EE">
        <w:rPr>
          <w:rFonts w:ascii="Geomanist Light" w:eastAsia="Calibri" w:hAnsi="Geomanist Light" w:cs="Arial"/>
          <w:sz w:val="22"/>
          <w:szCs w:val="22"/>
          <w:lang w:val="es-ES_tradnl"/>
        </w:rPr>
        <w:t>cual</w:t>
      </w:r>
      <w:r w:rsidRPr="008167EE">
        <w:rPr>
          <w:rFonts w:ascii="Geomanist Light" w:eastAsia="Calibri" w:hAnsi="Geomanist Light" w:cs="Arial"/>
          <w:sz w:val="22"/>
          <w:szCs w:val="22"/>
          <w:lang w:val="es-ES_tradnl"/>
        </w:rPr>
        <w:t xml:space="preserve"> son útiles la certificación laboral, el contrato de trabajo y los certificados de aportes a seguridad social. También deberá establecerse si los empleos que ocupan las personas relacionadas en la certificación efectivamente son del nivel directivo, para lo que deberá analizarse si las funciones descritas en el contrato o certificación aportada se subsumen en la noción establecida en el segundo inciso del numeral 2 del artículo 2.2.1.2.4.2.14 del Decreto 1082 de 2015.  </w:t>
      </w:r>
    </w:p>
    <w:p w14:paraId="7C38454F" w14:textId="0FF82716" w:rsidR="00BE0C77" w:rsidRPr="008167EE" w:rsidRDefault="001E59EC" w:rsidP="00602D75">
      <w:pPr>
        <w:spacing w:after="120" w:line="276" w:lineRule="auto"/>
        <w:ind w:firstLine="709"/>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 xml:space="preserve">Conforme a lo anterior, en el evento en que un proponente presente la referida certificación con los respectivos soportes, pero se encuentre que los mismos no acreditan las condiciones descritas en el numeral 2 del artículo 2.2.1.2.4.2.14, la entidad deberá tener por no acreditada la condición de emprendimiento o empresa de mujeres y, en consecuencia, abstenerse de aplicar criterios diferenciales en favor de este oferente. De esta manera, si, por ejemplo, analizados los documentos presentados la entidad advierte que el porcentaje igual o superior al cincuenta por ciento (50%) de mujeres en empleos del nivel directivo no se ha mantenido durante al menos el año anterior a la fecha de cierre del proceso de selección, no sería viable aplicar la mencionada definición. La misma consecuencia aplica al supuesto en el que se determine que las funciones de las trabajadoras presuntamente vinculadas a empleos del nivel directivo no corresponden con las atribuidas a ese tipo de cargos de conformidad con lo señalado en la norma. </w:t>
      </w:r>
    </w:p>
    <w:p w14:paraId="3B57437B" w14:textId="278C8DB7" w:rsidR="001E59EC" w:rsidRPr="008167EE" w:rsidRDefault="001E59EC" w:rsidP="00602D75">
      <w:pPr>
        <w:spacing w:after="120" w:line="276" w:lineRule="auto"/>
        <w:ind w:firstLine="709"/>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 xml:space="preserve"> Con todo, debe advertirse que corresponde a las entidades estatales contratantes determinar en cada caso concreto si</w:t>
      </w:r>
      <w:r w:rsidR="00942470" w:rsidRPr="008167EE">
        <w:rPr>
          <w:rFonts w:ascii="Geomanist Light" w:eastAsia="Calibri" w:hAnsi="Geomanist Light" w:cs="Arial"/>
          <w:sz w:val="22"/>
          <w:szCs w:val="22"/>
          <w:lang w:val="es-ES_tradnl"/>
        </w:rPr>
        <w:t>,</w:t>
      </w:r>
      <w:r w:rsidRPr="008167EE">
        <w:rPr>
          <w:rFonts w:ascii="Geomanist Light" w:eastAsia="Calibri" w:hAnsi="Geomanist Light" w:cs="Arial"/>
          <w:sz w:val="22"/>
          <w:szCs w:val="22"/>
          <w:lang w:val="es-ES_tradnl"/>
        </w:rPr>
        <w:t xml:space="preserve"> en efecto</w:t>
      </w:r>
      <w:r w:rsidR="00942470" w:rsidRPr="008167EE">
        <w:rPr>
          <w:rFonts w:ascii="Geomanist Light" w:eastAsia="Calibri" w:hAnsi="Geomanist Light" w:cs="Arial"/>
          <w:sz w:val="22"/>
          <w:szCs w:val="22"/>
          <w:lang w:val="es-ES_tradnl"/>
        </w:rPr>
        <w:t>,</w:t>
      </w:r>
      <w:r w:rsidRPr="008167EE">
        <w:rPr>
          <w:rFonts w:ascii="Geomanist Light" w:eastAsia="Calibri" w:hAnsi="Geomanist Light" w:cs="Arial"/>
          <w:sz w:val="22"/>
          <w:szCs w:val="22"/>
          <w:lang w:val="es-ES_tradnl"/>
        </w:rPr>
        <w:t xml:space="preserve"> se cumplen las condiciones antes explicadas, verificando además que dicha acreditación se haga con sujeción al marco jurídico aplicable. Para estos efectos deberá realizarse el análisis de cada uno de los empleos certificados </w:t>
      </w:r>
      <w:r w:rsidR="001C5296" w:rsidRPr="008167EE">
        <w:rPr>
          <w:rFonts w:ascii="Geomanist Light" w:eastAsia="Calibri" w:hAnsi="Geomanist Light" w:cs="Arial"/>
          <w:sz w:val="22"/>
          <w:szCs w:val="22"/>
          <w:lang w:val="es-ES_tradnl"/>
        </w:rPr>
        <w:t xml:space="preserve">a efectos de determinar </w:t>
      </w:r>
      <w:r w:rsidRPr="008167EE">
        <w:rPr>
          <w:rFonts w:ascii="Geomanist Light" w:eastAsia="Calibri" w:hAnsi="Geomanist Light" w:cs="Arial"/>
          <w:sz w:val="22"/>
          <w:szCs w:val="22"/>
          <w:lang w:val="es-ES_tradnl"/>
        </w:rPr>
        <w:t xml:space="preserve">si cada uno de ellos puede ser considerado del nivel directivo en virtud de las funciones que tenga asignadas.  </w:t>
      </w:r>
    </w:p>
    <w:p w14:paraId="78DFFE46" w14:textId="6A175B18" w:rsidR="00BE0C77" w:rsidRPr="008167EE" w:rsidRDefault="00D31D7A" w:rsidP="00602D75">
      <w:pPr>
        <w:spacing w:after="120" w:line="276" w:lineRule="auto"/>
        <w:ind w:firstLine="709"/>
        <w:jc w:val="both"/>
        <w:rPr>
          <w:rFonts w:ascii="Geomanist Light" w:hAnsi="Geomanist Light" w:cs="Arial"/>
          <w:color w:val="000000" w:themeColor="text1"/>
          <w:sz w:val="22"/>
          <w:szCs w:val="22"/>
          <w:lang w:eastAsia="es-CO"/>
        </w:rPr>
      </w:pPr>
      <w:r w:rsidRPr="008167EE">
        <w:rPr>
          <w:rFonts w:ascii="Geomanist Light" w:hAnsi="Geomanist Light" w:cs="Arial"/>
          <w:color w:val="000000" w:themeColor="text1"/>
          <w:sz w:val="22"/>
          <w:szCs w:val="22"/>
          <w:lang w:eastAsia="es-CO"/>
        </w:rPr>
        <w:lastRenderedPageBreak/>
        <w:t xml:space="preserve">También </w:t>
      </w:r>
      <w:r w:rsidR="00942470" w:rsidRPr="008167EE">
        <w:rPr>
          <w:rFonts w:ascii="Geomanist Light" w:hAnsi="Geomanist Light" w:cs="Arial"/>
          <w:color w:val="000000" w:themeColor="text1"/>
          <w:sz w:val="22"/>
          <w:szCs w:val="22"/>
          <w:lang w:eastAsia="es-CO"/>
        </w:rPr>
        <w:t>d</w:t>
      </w:r>
      <w:r w:rsidR="00AB1230" w:rsidRPr="008167EE">
        <w:rPr>
          <w:rFonts w:ascii="Geomanist Light" w:hAnsi="Geomanist Light" w:cs="Arial"/>
          <w:color w:val="000000" w:themeColor="text1"/>
          <w:sz w:val="22"/>
          <w:szCs w:val="22"/>
          <w:lang w:eastAsia="es-CO"/>
        </w:rPr>
        <w:t>ebe agregarse que el artículo 2.2.1.2.4.2.15 del Decreto 1082 de 2015</w:t>
      </w:r>
      <w:r w:rsidR="00AB1230" w:rsidRPr="008167EE">
        <w:rPr>
          <w:rStyle w:val="Refdenotaalpie"/>
          <w:rFonts w:ascii="Geomanist Light" w:hAnsi="Geomanist Light" w:cs="Arial"/>
          <w:color w:val="000000" w:themeColor="text1"/>
          <w:sz w:val="22"/>
          <w:szCs w:val="22"/>
          <w:lang w:eastAsia="es-CO"/>
        </w:rPr>
        <w:footnoteReference w:id="15"/>
      </w:r>
      <w:r w:rsidR="00AB1230" w:rsidRPr="008167EE">
        <w:rPr>
          <w:rFonts w:ascii="Geomanist Light" w:hAnsi="Geomanist Light" w:cs="Arial"/>
          <w:color w:val="000000" w:themeColor="text1"/>
          <w:sz w:val="22"/>
          <w:szCs w:val="22"/>
          <w:lang w:eastAsia="es-CO"/>
        </w:rPr>
        <w:t>,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2.2.1.2.4.2.15 también regula un puntaje adicional</w:t>
      </w:r>
      <w:r w:rsidR="00AB1230" w:rsidRPr="008167EE">
        <w:rPr>
          <w:rFonts w:ascii="Geomanist Light" w:hAnsi="Geomanist Light" w:cs="Arial"/>
          <w:color w:val="000000" w:themeColor="text1"/>
          <w:sz w:val="22"/>
          <w:szCs w:val="22"/>
        </w:rPr>
        <w:t xml:space="preserve"> </w:t>
      </w:r>
      <w:r w:rsidR="00AB1230" w:rsidRPr="008167EE">
        <w:rPr>
          <w:rFonts w:ascii="Geomanist Light" w:hAnsi="Geomanist Light" w:cs="Arial"/>
          <w:color w:val="000000" w:themeColor="text1"/>
          <w:sz w:val="22"/>
          <w:szCs w:val="22"/>
          <w:lang w:eastAsia="es-CO"/>
        </w:rPr>
        <w:t xml:space="preserve">de hasta el 0,25% del valor total de los puntos establecidos en los pliegos de condiciones o documentos equivalentes, para los proponentes que acrediten alguno de los supuestos del artículo 2.2.1.2.4.2.14. </w:t>
      </w:r>
    </w:p>
    <w:p w14:paraId="3DEFB982" w14:textId="5CDFAE8D" w:rsidR="00D31D7A" w:rsidRPr="008167EE" w:rsidRDefault="00D31D7A" w:rsidP="00602D75">
      <w:pPr>
        <w:spacing w:after="120" w:line="276" w:lineRule="auto"/>
        <w:ind w:firstLine="709"/>
        <w:jc w:val="both"/>
        <w:rPr>
          <w:rFonts w:ascii="Geomanist Light" w:eastAsia="Calibri" w:hAnsi="Geomanist Light" w:cs="Arial"/>
          <w:sz w:val="22"/>
          <w:szCs w:val="22"/>
          <w:lang w:val="es-ES" w:eastAsia="en-US"/>
        </w:rPr>
      </w:pPr>
      <w:r w:rsidRPr="008167EE">
        <w:rPr>
          <w:rFonts w:ascii="Geomanist Light" w:eastAsia="Calibri" w:hAnsi="Geomanist Light" w:cs="Arial"/>
          <w:sz w:val="22"/>
          <w:szCs w:val="22"/>
          <w:lang w:eastAsia="en-US"/>
        </w:rPr>
        <w:t xml:space="preserve">Debe destacarse que, atendiendo al mandato contenido en el inciso segundo del parágrafo del artículo 8 del Decreto 1860 de 2021, la Agencia Nacional de Contratación Pública </w:t>
      </w:r>
      <w:r w:rsidRPr="008167EE">
        <w:rPr>
          <w:rFonts w:ascii="Geomanist Light" w:eastAsia="Calibri" w:hAnsi="Geomanist Light" w:cs="Arial"/>
          <w:sz w:val="22"/>
          <w:szCs w:val="22"/>
          <w:lang w:eastAsia="en-US"/>
        </w:rPr>
        <w:lastRenderedPageBreak/>
        <w:t xml:space="preserve">– Colombia Compra Eficiente expidió la Resolución 275 del 24 de junio de 2022 </w:t>
      </w:r>
      <w:r w:rsidRPr="008167EE">
        <w:rPr>
          <w:rFonts w:ascii="Geomanist Light" w:eastAsia="Calibri" w:hAnsi="Geomanist Light" w:cs="Arial"/>
          <w:i/>
          <w:iCs/>
          <w:sz w:val="22"/>
          <w:szCs w:val="22"/>
          <w:lang w:val="es-ES" w:eastAsia="en-US"/>
        </w:rPr>
        <w:t>«</w:t>
      </w:r>
      <w:r w:rsidRPr="008167EE">
        <w:rPr>
          <w:rFonts w:ascii="Geomanist Light" w:eastAsia="Calibri" w:hAnsi="Geomanist Light" w:cs="Arial"/>
          <w:i/>
          <w:iCs/>
          <w:sz w:val="22"/>
          <w:szCs w:val="22"/>
          <w:lang w:eastAsia="en-US"/>
        </w:rPr>
        <w:t>Por la cual se modifican los documentos tipo adoptados por la Agencia Nacional de Contratación Pública − Colombia Compra Eficiente</w:t>
      </w:r>
      <w:r w:rsidRPr="008167EE">
        <w:rPr>
          <w:rFonts w:ascii="Geomanist Light" w:eastAsia="Calibri" w:hAnsi="Geomanist Light" w:cs="Arial"/>
          <w:i/>
          <w:iCs/>
          <w:sz w:val="22"/>
          <w:szCs w:val="22"/>
          <w:lang w:val="es-ES" w:eastAsia="en-US"/>
        </w:rPr>
        <w:t>»</w:t>
      </w:r>
      <w:r w:rsidRPr="008167EE">
        <w:rPr>
          <w:rFonts w:ascii="Geomanist Light" w:eastAsia="Calibri" w:hAnsi="Geomanist Light" w:cs="Arial"/>
          <w:i/>
          <w:iCs/>
          <w:sz w:val="22"/>
          <w:szCs w:val="22"/>
          <w:vertAlign w:val="superscript"/>
          <w:lang w:val="es-ES" w:eastAsia="en-US"/>
        </w:rPr>
        <w:footnoteReference w:id="16"/>
      </w:r>
      <w:r w:rsidRPr="008167EE">
        <w:rPr>
          <w:rFonts w:ascii="Geomanist Light" w:eastAsia="Calibri" w:hAnsi="Geomanist Light" w:cs="Arial"/>
          <w:i/>
          <w:iCs/>
          <w:sz w:val="22"/>
          <w:szCs w:val="22"/>
          <w:lang w:val="es-ES" w:eastAsia="en-US"/>
        </w:rPr>
        <w:t xml:space="preserve">. </w:t>
      </w:r>
      <w:r w:rsidRPr="008167EE">
        <w:rPr>
          <w:rFonts w:ascii="Geomanist Light" w:eastAsia="Calibri" w:hAnsi="Geomanist Light" w:cs="Arial"/>
          <w:sz w:val="22"/>
          <w:szCs w:val="22"/>
          <w:lang w:val="es-ES" w:eastAsia="en-US"/>
        </w:rPr>
        <w:t>De esa forma, mediante la citada resolución, se modificaron 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del 2020.</w:t>
      </w:r>
    </w:p>
    <w:p w14:paraId="30AC7E61" w14:textId="7EDF6DDA" w:rsidR="00D31D7A" w:rsidRPr="008167EE" w:rsidRDefault="00D31D7A" w:rsidP="00602D75">
      <w:pPr>
        <w:spacing w:after="120" w:line="276" w:lineRule="auto"/>
        <w:ind w:firstLine="709"/>
        <w:jc w:val="both"/>
        <w:rPr>
          <w:rFonts w:ascii="Geomanist Light" w:eastAsia="Calibri" w:hAnsi="Geomanist Light" w:cs="Arial"/>
          <w:sz w:val="22"/>
          <w:szCs w:val="22"/>
          <w:lang w:val="es-ES" w:eastAsia="en-US"/>
        </w:rPr>
      </w:pPr>
      <w:r w:rsidRPr="008167EE">
        <w:rPr>
          <w:rFonts w:ascii="Geomanist Light" w:eastAsia="Calibri" w:hAnsi="Geomanist Light" w:cs="Arial"/>
          <w:sz w:val="22"/>
          <w:szCs w:val="22"/>
          <w:lang w:val="es-ES" w:eastAsia="en-US"/>
        </w:rPr>
        <w:t xml:space="preserve">En el marco de esta resolución, los artículos 2, 14, 15, 39, 40, 49, 50, 64, 72, 84, 87, 97, 98, 108, 125, 134, 135 y 167 realizaron las modificaciones necesarias para incorporar en los documentos tipo mencionados la aplicación de los criterios diferenciales para emprendimientos y empresas de mujeres, de acuerdo con lo regulado por los artículos 2.2.1.2.4.2.14 y </w:t>
      </w:r>
      <w:r w:rsidRPr="008167EE">
        <w:rPr>
          <w:rFonts w:ascii="Geomanist Light" w:eastAsia="Calibri" w:hAnsi="Geomanist Light" w:cs="Arial"/>
          <w:sz w:val="22"/>
          <w:szCs w:val="22"/>
          <w:lang w:val="es-ES_tradnl" w:eastAsia="es-MX"/>
        </w:rPr>
        <w:t xml:space="preserve">2.2.1.2.4.2.15 del Decreto 1082 de 2015, adicionados por el Decreto 1860 de 2021. A través de estas disposiciones se adoptó el «Formato 12 – Acreditación de emprendimientos y empresas de mujeres», el cual sirve para acreditar las condiciones establecidas en los numerales 1 y 2 del artículo </w:t>
      </w:r>
      <w:r w:rsidRPr="008167EE">
        <w:rPr>
          <w:rFonts w:ascii="Geomanist Light" w:eastAsia="Calibri" w:hAnsi="Geomanist Light" w:cs="Arial"/>
          <w:sz w:val="22"/>
          <w:szCs w:val="22"/>
          <w:lang w:val="es-ES" w:eastAsia="en-US"/>
        </w:rPr>
        <w:t>2.2.1.2.4.2.14 del Decreto 1082 de 2015. Esto significa que el Formato 12 que debe ser suscrito por el representante legal o el revisor fiscal a efectos de demostrar</w:t>
      </w:r>
      <w:r w:rsidR="00E55A01" w:rsidRPr="008167EE">
        <w:rPr>
          <w:rFonts w:ascii="Geomanist Light" w:eastAsia="Calibri" w:hAnsi="Geomanist Light" w:cs="Arial"/>
          <w:sz w:val="22"/>
          <w:szCs w:val="22"/>
          <w:lang w:val="es-ES" w:eastAsia="en-US"/>
        </w:rPr>
        <w:t xml:space="preserve"> </w:t>
      </w:r>
      <w:r w:rsidRPr="008167EE">
        <w:rPr>
          <w:rFonts w:ascii="Geomanist Light" w:eastAsia="Calibri" w:hAnsi="Geomanist Light" w:cs="Arial"/>
          <w:sz w:val="22"/>
          <w:szCs w:val="22"/>
          <w:lang w:val="es-ES" w:eastAsia="en-US"/>
        </w:rPr>
        <w:t>la participación mayoritaria de mujeres en la conformación accionaria de la persona o jurídica, o que por lo menos el cincuenta por ciento (50%) de los empleos del nivel directivo de la persona jurídica son ejercidos por mujeres y estas han estado vinculadas laboralmente durante al menos el último año.</w:t>
      </w:r>
    </w:p>
    <w:p w14:paraId="64791405" w14:textId="3EFBBDAA" w:rsidR="00D31D7A" w:rsidRPr="008167EE" w:rsidRDefault="00D31D7A" w:rsidP="00602D75">
      <w:pPr>
        <w:spacing w:after="120" w:line="276" w:lineRule="auto"/>
        <w:ind w:firstLine="709"/>
        <w:jc w:val="both"/>
        <w:rPr>
          <w:rFonts w:ascii="Geomanist Light" w:eastAsia="Calibri" w:hAnsi="Geomanist Light" w:cs="Arial"/>
          <w:sz w:val="22"/>
          <w:szCs w:val="22"/>
          <w:lang w:val="es-ES" w:eastAsia="en-US"/>
        </w:rPr>
      </w:pPr>
      <w:r w:rsidRPr="008167EE">
        <w:rPr>
          <w:rFonts w:ascii="Geomanist Light" w:eastAsia="Calibri" w:hAnsi="Geomanist Light" w:cs="Arial"/>
          <w:sz w:val="22"/>
          <w:szCs w:val="22"/>
          <w:lang w:val="es-ES" w:eastAsia="en-US"/>
        </w:rPr>
        <w:t>En todo caso, conforme a lo arriba planteado, es del caso precisar que para acogerse a la definición del numeral 2 del artículo 2.2.1.2.4.2.14, no resulta procedente relacionar en el Formato 12 información correspondiente a personas vinculadas como contratistas de prestación de servicios, comoquiera que la definición de empleos del nivel directivo se limita a relaciones laborales. En ese mismo sentido, no resulta procedente adjuntar a dicho formato información correspondiente a los pagos de seguridad social de contratistas de prestación de servicios, comoquiera que tale</w:t>
      </w:r>
      <w:r w:rsidR="00E06F2C" w:rsidRPr="008167EE">
        <w:rPr>
          <w:rFonts w:ascii="Geomanist Light" w:eastAsia="Calibri" w:hAnsi="Geomanist Light" w:cs="Arial"/>
          <w:sz w:val="22"/>
          <w:szCs w:val="22"/>
          <w:lang w:val="es-ES" w:eastAsia="en-US"/>
        </w:rPr>
        <w:t>s</w:t>
      </w:r>
      <w:r w:rsidRPr="008167EE">
        <w:rPr>
          <w:rFonts w:ascii="Geomanist Light" w:eastAsia="Calibri" w:hAnsi="Geomanist Light" w:cs="Arial"/>
          <w:sz w:val="22"/>
          <w:szCs w:val="22"/>
          <w:lang w:val="es-ES" w:eastAsia="en-US"/>
        </w:rPr>
        <w:t xml:space="preserve"> vinculaciones no son computable</w:t>
      </w:r>
      <w:r w:rsidR="00E06F2C" w:rsidRPr="008167EE">
        <w:rPr>
          <w:rFonts w:ascii="Geomanist Light" w:eastAsia="Calibri" w:hAnsi="Geomanist Light" w:cs="Arial"/>
          <w:sz w:val="22"/>
          <w:szCs w:val="22"/>
          <w:lang w:val="es-ES" w:eastAsia="en-US"/>
        </w:rPr>
        <w:t>s</w:t>
      </w:r>
      <w:r w:rsidRPr="008167EE">
        <w:rPr>
          <w:rFonts w:ascii="Geomanist Light" w:eastAsia="Calibri" w:hAnsi="Geomanist Light" w:cs="Arial"/>
          <w:sz w:val="22"/>
          <w:szCs w:val="22"/>
          <w:lang w:val="es-ES" w:eastAsia="en-US"/>
        </w:rPr>
        <w:t xml:space="preserve"> para efectos de aplicar el mencionado criterio. </w:t>
      </w:r>
    </w:p>
    <w:p w14:paraId="21B5B705" w14:textId="5488AF96" w:rsidR="00293A7D" w:rsidRPr="008167EE" w:rsidRDefault="00D31D7A" w:rsidP="00602D75">
      <w:pPr>
        <w:spacing w:after="120" w:line="276" w:lineRule="auto"/>
        <w:ind w:firstLine="709"/>
        <w:jc w:val="both"/>
        <w:rPr>
          <w:rFonts w:ascii="Geomanist Light" w:hAnsi="Geomanist Light" w:cs="Arial"/>
          <w:color w:val="000000" w:themeColor="text1"/>
          <w:sz w:val="22"/>
          <w:szCs w:val="22"/>
          <w:lang w:val="es-ES_tradnl" w:eastAsia="es-ES"/>
        </w:rPr>
      </w:pPr>
      <w:r w:rsidRPr="008167EE">
        <w:rPr>
          <w:rFonts w:ascii="Geomanist Light" w:eastAsia="Calibri" w:hAnsi="Geomanist Light" w:cs="Arial"/>
          <w:sz w:val="22"/>
          <w:szCs w:val="22"/>
          <w:lang w:val="es-ES" w:eastAsia="en-US"/>
        </w:rPr>
        <w:lastRenderedPageBreak/>
        <w:t xml:space="preserve">Por último, en cuanto a la vigencia de la Resolución 275 de 2022, cabe mencionar que el artículo 179 dispuso que </w:t>
      </w:r>
      <w:r w:rsidRPr="008167EE">
        <w:rPr>
          <w:rFonts w:ascii="Geomanist Light" w:eastAsia="Calibri" w:hAnsi="Geomanist Light" w:cs="Arial"/>
          <w:sz w:val="22"/>
          <w:szCs w:val="22"/>
          <w:lang w:eastAsia="en-US"/>
        </w:rPr>
        <w:t xml:space="preserve">esta «[…] rige a partir de su publicación y aplicará a los Procesos de Contratación cuyo aviso de convocatoria se publique a partir del 29 de agosto de 2022». De esta forma, la entidad estatal que pretenda adelantar un proceso de selección mediante la utilización de los documentos tipo </w:t>
      </w:r>
      <w:r w:rsidR="00E55A01" w:rsidRPr="008167EE">
        <w:rPr>
          <w:rFonts w:ascii="Geomanist Light" w:eastAsia="Calibri" w:hAnsi="Geomanist Light" w:cs="Arial"/>
          <w:sz w:val="22"/>
          <w:szCs w:val="22"/>
          <w:lang w:val="es-ES" w:eastAsia="en-US"/>
        </w:rPr>
        <w:t>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w:t>
      </w:r>
      <w:r w:rsidRPr="008167EE">
        <w:rPr>
          <w:rFonts w:ascii="Geomanist Light" w:eastAsia="Calibri" w:hAnsi="Geomanist Light" w:cs="Arial"/>
          <w:sz w:val="22"/>
          <w:szCs w:val="22"/>
          <w:lang w:eastAsia="en-US"/>
        </w:rPr>
        <w:t>, estarán obligadas a aplicar las modificaciones realizadas mediante la Resolución 275 de 2022, si la publicación del aviso de convocatoria se realiza a partir del 29 de agosto de 2022.</w:t>
      </w:r>
    </w:p>
    <w:p w14:paraId="513B7391" w14:textId="16573CF5" w:rsidR="00D31D7A" w:rsidRPr="008167EE" w:rsidRDefault="00D31D7A" w:rsidP="00DA573C">
      <w:pPr>
        <w:spacing w:line="276" w:lineRule="auto"/>
        <w:contextualSpacing/>
        <w:jc w:val="both"/>
        <w:rPr>
          <w:rFonts w:ascii="Geomanist Light" w:eastAsia="Calibri" w:hAnsi="Geomanist Light" w:cs="Arial"/>
          <w:sz w:val="22"/>
          <w:szCs w:val="22"/>
          <w:lang w:val="es-ES_tradnl"/>
        </w:rPr>
      </w:pPr>
    </w:p>
    <w:p w14:paraId="2BCA513B" w14:textId="0B9B1031" w:rsidR="004908DF" w:rsidRPr="008167EE" w:rsidRDefault="004908DF" w:rsidP="00DA573C">
      <w:pPr>
        <w:spacing w:line="276" w:lineRule="auto"/>
        <w:contextualSpacing/>
        <w:jc w:val="both"/>
        <w:rPr>
          <w:rFonts w:ascii="Geomanist Light" w:eastAsia="Calibri" w:hAnsi="Geomanist Light" w:cs="Arial"/>
          <w:sz w:val="22"/>
          <w:szCs w:val="22"/>
          <w:lang w:val="es-ES_tradnl"/>
        </w:rPr>
      </w:pPr>
    </w:p>
    <w:p w14:paraId="56C8CD6A" w14:textId="77777777" w:rsidR="004908DF" w:rsidRPr="008167EE" w:rsidRDefault="004908DF" w:rsidP="00DA573C">
      <w:pPr>
        <w:spacing w:line="276" w:lineRule="auto"/>
        <w:contextualSpacing/>
        <w:jc w:val="both"/>
        <w:rPr>
          <w:rFonts w:ascii="Geomanist Light" w:eastAsia="Calibri" w:hAnsi="Geomanist Light" w:cs="Arial"/>
          <w:sz w:val="22"/>
          <w:szCs w:val="22"/>
          <w:lang w:val="es-ES_tradnl"/>
        </w:rPr>
      </w:pPr>
    </w:p>
    <w:p w14:paraId="4FDE44D0" w14:textId="77777777" w:rsidR="00AB1230" w:rsidRPr="008167EE" w:rsidRDefault="00AB1230" w:rsidP="00DA573C">
      <w:pPr>
        <w:tabs>
          <w:tab w:val="left" w:pos="0"/>
        </w:tabs>
        <w:spacing w:line="276" w:lineRule="auto"/>
        <w:contextualSpacing/>
        <w:jc w:val="both"/>
        <w:rPr>
          <w:rFonts w:ascii="Geomanist Light" w:eastAsia="Calibri" w:hAnsi="Geomanist Light" w:cs="Arial"/>
          <w:b/>
          <w:color w:val="000000" w:themeColor="text1"/>
          <w:sz w:val="22"/>
          <w:lang w:val="es-ES_tradnl"/>
        </w:rPr>
      </w:pPr>
      <w:r w:rsidRPr="008167EE">
        <w:rPr>
          <w:rFonts w:ascii="Geomanist Light" w:eastAsia="Calibri" w:hAnsi="Geomanist Light" w:cs="Arial"/>
          <w:b/>
          <w:color w:val="000000" w:themeColor="text1"/>
          <w:sz w:val="22"/>
          <w:lang w:val="es-ES_tradnl"/>
        </w:rPr>
        <w:t>3. Respuestas</w:t>
      </w:r>
    </w:p>
    <w:p w14:paraId="076A4802" w14:textId="4CC743FB" w:rsidR="00AB1230" w:rsidRPr="008167EE" w:rsidRDefault="00AB1230" w:rsidP="00DA573C">
      <w:pPr>
        <w:autoSpaceDE w:val="0"/>
        <w:autoSpaceDN w:val="0"/>
        <w:adjustRightInd w:val="0"/>
        <w:spacing w:line="276" w:lineRule="auto"/>
        <w:ind w:right="709"/>
        <w:contextualSpacing/>
        <w:jc w:val="both"/>
        <w:rPr>
          <w:rFonts w:ascii="Geomanist Light" w:hAnsi="Geomanist Light" w:cs="Arial"/>
          <w:lang w:val="es-ES"/>
        </w:rPr>
      </w:pPr>
    </w:p>
    <w:p w14:paraId="5748652C" w14:textId="77777777" w:rsidR="00C142A3" w:rsidRPr="008167EE" w:rsidRDefault="00C142A3" w:rsidP="00C142A3">
      <w:pPr>
        <w:autoSpaceDE w:val="0"/>
        <w:autoSpaceDN w:val="0"/>
        <w:adjustRightInd w:val="0"/>
        <w:ind w:left="709" w:right="709"/>
        <w:contextualSpacing/>
        <w:jc w:val="both"/>
        <w:rPr>
          <w:rFonts w:ascii="Geomanist Light" w:eastAsiaTheme="minorHAnsi" w:hAnsi="Geomanist Light" w:cs="Arial"/>
          <w:color w:val="000000" w:themeColor="text1"/>
          <w:sz w:val="21"/>
          <w:szCs w:val="21"/>
          <w:lang w:eastAsia="en-US"/>
        </w:rPr>
      </w:pPr>
      <w:r w:rsidRPr="008167EE">
        <w:rPr>
          <w:rFonts w:ascii="Geomanist Light" w:eastAsiaTheme="minorHAnsi" w:hAnsi="Geomanist Light" w:cs="Arial"/>
          <w:color w:val="000000" w:themeColor="text1"/>
          <w:sz w:val="21"/>
          <w:szCs w:val="21"/>
          <w:lang w:eastAsia="en-US"/>
        </w:rPr>
        <w:t xml:space="preserve">«[…] </w:t>
      </w:r>
    </w:p>
    <w:p w14:paraId="0F5E2D51" w14:textId="77777777" w:rsidR="00C142A3" w:rsidRPr="008167EE" w:rsidRDefault="00C142A3" w:rsidP="00C142A3">
      <w:pPr>
        <w:autoSpaceDE w:val="0"/>
        <w:autoSpaceDN w:val="0"/>
        <w:adjustRightInd w:val="0"/>
        <w:ind w:left="709" w:right="709"/>
        <w:contextualSpacing/>
        <w:jc w:val="both"/>
        <w:rPr>
          <w:rFonts w:ascii="Geomanist Light" w:eastAsiaTheme="minorHAnsi" w:hAnsi="Geomanist Light" w:cs="Arial"/>
          <w:color w:val="000000" w:themeColor="text1"/>
          <w:sz w:val="21"/>
          <w:szCs w:val="21"/>
          <w:lang w:eastAsia="en-US"/>
        </w:rPr>
      </w:pPr>
    </w:p>
    <w:p w14:paraId="2AFD3838" w14:textId="77777777" w:rsidR="00C142A3" w:rsidRPr="008167EE" w:rsidRDefault="00C142A3" w:rsidP="00C142A3">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solicita se aclare y/o extienda lo definido para el factor de asignación de puntaje - emprendimientos y empresas de mujeres, al menos y sin limitarse a las siguientes consideraciones: </w:t>
      </w:r>
    </w:p>
    <w:p w14:paraId="4F62943C" w14:textId="77777777" w:rsidR="00C142A3" w:rsidRPr="008167EE" w:rsidRDefault="00C142A3" w:rsidP="00C142A3">
      <w:pPr>
        <w:pStyle w:val="Default"/>
        <w:ind w:left="709" w:right="900"/>
        <w:jc w:val="both"/>
        <w:rPr>
          <w:rFonts w:ascii="Geomanist Light" w:hAnsi="Geomanist Light"/>
          <w:color w:val="000000" w:themeColor="text1"/>
          <w:sz w:val="21"/>
          <w:szCs w:val="21"/>
        </w:rPr>
      </w:pPr>
    </w:p>
    <w:p w14:paraId="13DD9E1D" w14:textId="039AE79E" w:rsidR="00C142A3" w:rsidRPr="008167EE" w:rsidRDefault="00C142A3" w:rsidP="00C142A3">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1. Se solicita confirmar el entendimiento en cuanto a que para acreditar que la participación accionaria de la persona jurídica en su mayoría son mujeres y los derechos de propiedad han pertenecido a éstas durante el último año, serán acreditables con la conformación a ultimo nivel es decir beneficiario final persona natural.</w:t>
      </w:r>
      <w:r w:rsidR="007C7B74" w:rsidRPr="008167EE">
        <w:rPr>
          <w:rFonts w:ascii="Geomanist Light" w:hAnsi="Geomanist Light"/>
          <w:color w:val="000000" w:themeColor="text1"/>
          <w:sz w:val="21"/>
          <w:szCs w:val="21"/>
        </w:rPr>
        <w:t>»</w:t>
      </w:r>
    </w:p>
    <w:p w14:paraId="68B44F8B" w14:textId="676139AA" w:rsidR="007C7B74" w:rsidRPr="008167EE" w:rsidRDefault="007C7B74" w:rsidP="00C142A3">
      <w:pPr>
        <w:pStyle w:val="Default"/>
        <w:ind w:left="709" w:right="900"/>
        <w:jc w:val="both"/>
        <w:rPr>
          <w:rFonts w:ascii="Geomanist Light" w:hAnsi="Geomanist Light"/>
          <w:color w:val="000000" w:themeColor="text1"/>
          <w:sz w:val="21"/>
          <w:szCs w:val="21"/>
        </w:rPr>
      </w:pPr>
    </w:p>
    <w:p w14:paraId="6F4DF727" w14:textId="1EDA9272" w:rsidR="005C01C3" w:rsidRPr="008167EE" w:rsidRDefault="007C7B74">
      <w:pPr>
        <w:spacing w:after="120" w:line="276" w:lineRule="auto"/>
        <w:jc w:val="both"/>
        <w:rPr>
          <w:rFonts w:ascii="Geomanist Light" w:eastAsiaTheme="minorHAnsi" w:hAnsi="Geomanist Light" w:cs="Arial"/>
          <w:sz w:val="22"/>
          <w:szCs w:val="22"/>
          <w:lang w:eastAsia="en-US"/>
        </w:rPr>
      </w:pPr>
      <w:r w:rsidRPr="008167EE">
        <w:rPr>
          <w:rFonts w:ascii="Geomanist Light" w:hAnsi="Geomanist Light" w:cs="Arial"/>
          <w:bCs/>
          <w:sz w:val="22"/>
          <w:szCs w:val="22"/>
        </w:rPr>
        <w:t>Conforme a lo expuesto</w:t>
      </w:r>
      <w:r w:rsidR="000726D5" w:rsidRPr="008167EE">
        <w:rPr>
          <w:rFonts w:ascii="Geomanist Light" w:hAnsi="Geomanist Light" w:cs="Arial"/>
          <w:bCs/>
          <w:sz w:val="22"/>
          <w:szCs w:val="22"/>
        </w:rPr>
        <w:t xml:space="preserve"> en los apartes anteriores</w:t>
      </w:r>
      <w:r w:rsidRPr="008167EE">
        <w:rPr>
          <w:rFonts w:ascii="Geomanist Light" w:hAnsi="Geomanist Light" w:cs="Arial"/>
          <w:bCs/>
          <w:sz w:val="22"/>
          <w:szCs w:val="22"/>
        </w:rPr>
        <w:t xml:space="preserve">, el artículo </w:t>
      </w:r>
      <w:bookmarkStart w:id="10" w:name="_Hlk111037928"/>
      <w:r w:rsidRPr="008167EE">
        <w:rPr>
          <w:rFonts w:ascii="Geomanist Light" w:eastAsiaTheme="minorHAnsi" w:hAnsi="Geomanist Light" w:cs="Arial"/>
          <w:sz w:val="22"/>
          <w:szCs w:val="22"/>
          <w:lang w:eastAsia="en-US"/>
        </w:rPr>
        <w:t>2.2.1.2.4.2.14</w:t>
      </w:r>
      <w:bookmarkEnd w:id="10"/>
      <w:r w:rsidRPr="008167EE">
        <w:rPr>
          <w:rFonts w:ascii="Geomanist Light" w:eastAsiaTheme="minorHAnsi" w:hAnsi="Geomanist Light" w:cs="Arial"/>
          <w:sz w:val="22"/>
          <w:szCs w:val="22"/>
          <w:lang w:eastAsia="en-US"/>
        </w:rPr>
        <w:t xml:space="preserve"> del Decreto 1082 de 2015, adicionado por el Decreto 1860 de 2021, establece diferentes definiciones de emprendimientos y empresas de mujeres, a efectos de la aplicación de los criterios diferenciales a los que se refiere el artículo 32 de la Ley 2069 de 2020. </w:t>
      </w:r>
    </w:p>
    <w:p w14:paraId="68A70B96" w14:textId="3F77C580" w:rsidR="007C7B74" w:rsidRPr="008167EE" w:rsidRDefault="007C7B74">
      <w:pPr>
        <w:spacing w:after="120" w:line="276" w:lineRule="auto"/>
        <w:ind w:firstLine="709"/>
        <w:jc w:val="both"/>
        <w:rPr>
          <w:rStyle w:val="normaltextrun"/>
          <w:rFonts w:ascii="Geomanist Light" w:hAnsi="Geomanist Light" w:cs="Arial"/>
          <w:sz w:val="22"/>
          <w:szCs w:val="22"/>
          <w:bdr w:val="none" w:sz="0" w:space="0" w:color="auto" w:frame="1"/>
        </w:rPr>
      </w:pPr>
      <w:r w:rsidRPr="008167EE">
        <w:rPr>
          <w:rFonts w:ascii="Geomanist Light" w:eastAsiaTheme="minorHAnsi" w:hAnsi="Geomanist Light" w:cs="Arial"/>
          <w:sz w:val="22"/>
          <w:szCs w:val="22"/>
          <w:lang w:eastAsia="en-US"/>
        </w:rPr>
        <w:t xml:space="preserve">De acuerdo con lo establecido por el numeral 1 de dicha norma, son definidos como emprendimientos o empresas de mujeres, aquellas personas jurídicas en las que el </w:t>
      </w:r>
      <w:r w:rsidRPr="008167EE">
        <w:rPr>
          <w:rStyle w:val="normaltextrun"/>
          <w:rFonts w:ascii="Geomanist Light" w:hAnsi="Geomanist Light" w:cs="Arial"/>
          <w:sz w:val="22"/>
          <w:szCs w:val="22"/>
          <w:bdr w:val="none" w:sz="0" w:space="0" w:color="auto" w:frame="1"/>
        </w:rPr>
        <w:t xml:space="preserve">50% de las acciones, partes de interés o cuotas de participación pertenezcan a mujeres y los derechos de propiedad hayan pertenecido a estas durante, al menos, el último año anterior a la fecha de cierre del proceso de selección. Esto significa que, para que una persona jurídica </w:t>
      </w:r>
      <w:r w:rsidRPr="008167EE">
        <w:rPr>
          <w:rStyle w:val="normaltextrun"/>
          <w:rFonts w:ascii="Geomanist Light" w:hAnsi="Geomanist Light" w:cs="Arial"/>
          <w:sz w:val="22"/>
          <w:szCs w:val="22"/>
          <w:bdr w:val="none" w:sz="0" w:space="0" w:color="auto" w:frame="1"/>
        </w:rPr>
        <w:lastRenderedPageBreak/>
        <w:t xml:space="preserve">sea considerada un emprendimiento o empresa de mujeres, a luz de este numeral, además de contar con la participación mayoritaria de mujeres, debe demostrar que la misma tiene una antigüedad mínima de un año, para poder cumplir con los requisitos exigidos por la norma analizada. </w:t>
      </w:r>
    </w:p>
    <w:p w14:paraId="1CDCC107" w14:textId="6B4458AD" w:rsidR="003D2432" w:rsidRPr="008167EE" w:rsidRDefault="006905FD">
      <w:pPr>
        <w:spacing w:after="120" w:line="276" w:lineRule="auto"/>
        <w:ind w:firstLine="709"/>
        <w:jc w:val="both"/>
        <w:rPr>
          <w:rStyle w:val="normaltextrun"/>
          <w:rFonts w:ascii="Geomanist Light" w:hAnsi="Geomanist Light"/>
          <w:sz w:val="22"/>
          <w:szCs w:val="22"/>
          <w:bdr w:val="none" w:sz="0" w:space="0" w:color="auto" w:frame="1"/>
        </w:rPr>
      </w:pPr>
      <w:r w:rsidRPr="008167EE">
        <w:rPr>
          <w:rStyle w:val="normaltextrun"/>
          <w:rFonts w:ascii="Geomanist Light" w:hAnsi="Geomanist Light" w:cs="Arial"/>
          <w:sz w:val="22"/>
          <w:szCs w:val="22"/>
          <w:bdr w:val="none" w:sz="0" w:space="0" w:color="auto" w:frame="1"/>
        </w:rPr>
        <w:t>Así mismo, debe precisarse que la participación mayoritaria de mujeres puede ser ejercida por diferentes personas durante el último año, siempre que durante dicho periodo la participación mayoritaria de mujeres se haya mantenido, aunque se trate de mujeres distintas. En tal sentido, se cumple con la norma, toda vez que la finalidad y alcance es que la titularidad mayoritaria por un año sea ejercida por mujeres, a pesar de que cambien las propietarias de las partes de interés o cuotas de participación. En este caso se hace una interpretación del precitado numeral, de acuerdo con lo prescrito en el artículo 28 del Código Civil que dispone: «Las palabras de la ley se entenderán en su sentido natural y obvio, según el uso general de las mismas palabras; pero cuando el legislador las haya definido expresamente para ciertas materias, se les dará en éstas su significado legal»</w:t>
      </w:r>
      <w:r w:rsidR="003D2432" w:rsidRPr="008167EE">
        <w:rPr>
          <w:rStyle w:val="normaltextrun"/>
          <w:rFonts w:ascii="Geomanist Light" w:hAnsi="Geomanist Light" w:cs="Arial"/>
          <w:sz w:val="22"/>
          <w:szCs w:val="22"/>
          <w:bdr w:val="none" w:sz="0" w:space="0" w:color="auto" w:frame="1"/>
        </w:rPr>
        <w:t>, de tal suerte que si la referencia de la norma está relacionada específicamente con la calidad de mujeres solo será aplicable a la persona natural que ostente dicha condición</w:t>
      </w:r>
      <w:r w:rsidRPr="008167EE">
        <w:rPr>
          <w:rStyle w:val="normaltextrun"/>
          <w:rFonts w:ascii="Geomanist Light" w:hAnsi="Geomanist Light" w:cs="Arial"/>
          <w:sz w:val="22"/>
          <w:szCs w:val="22"/>
          <w:bdr w:val="none" w:sz="0" w:space="0" w:color="auto" w:frame="1"/>
        </w:rPr>
        <w:t>.</w:t>
      </w:r>
      <w:r w:rsidR="003D2432" w:rsidRPr="008167EE">
        <w:rPr>
          <w:rStyle w:val="normaltextrun"/>
          <w:rFonts w:ascii="Geomanist Light" w:hAnsi="Geomanist Light" w:cs="Arial"/>
          <w:sz w:val="22"/>
          <w:szCs w:val="22"/>
          <w:bdr w:val="none" w:sz="0" w:space="0" w:color="auto" w:frame="1"/>
        </w:rPr>
        <w:t xml:space="preserve"> En armonía con lo anterior, el Formato 12A</w:t>
      </w:r>
      <w:r w:rsidR="003D2432" w:rsidRPr="008167EE">
        <w:rPr>
          <w:rStyle w:val="normaltextrun"/>
          <w:rFonts w:ascii="Geomanist Light" w:hAnsi="Geomanist Light"/>
          <w:sz w:val="22"/>
          <w:szCs w:val="22"/>
          <w:bdr w:val="none" w:sz="0" w:space="0" w:color="auto" w:frame="1"/>
        </w:rPr>
        <w:t xml:space="preserve"> “Acreditación de emprendimientos y empresas de mujeres (persona jurídica)” establece claramente en la Opción 1 </w:t>
      </w:r>
      <w:r w:rsidR="003D2432" w:rsidRPr="008167EE">
        <w:rPr>
          <w:rStyle w:val="normaltextrun"/>
          <w:rFonts w:ascii="Geomanist Light" w:hAnsi="Geomanist Light"/>
          <w:i/>
          <w:iCs/>
          <w:sz w:val="22"/>
          <w:szCs w:val="22"/>
          <w:bdr w:val="none" w:sz="0" w:space="0" w:color="auto" w:frame="1"/>
        </w:rPr>
        <w:t>“Incorporar si la participación accionaria de la persona jurídica en su mayoría son mujeres y los derechos de propiedad han pertenecido a éstas durante el último año</w:t>
      </w:r>
      <w:r w:rsidR="003D2432" w:rsidRPr="008167EE">
        <w:rPr>
          <w:rStyle w:val="normaltextrun"/>
          <w:rFonts w:ascii="Geomanist Light" w:hAnsi="Geomanist Light"/>
          <w:sz w:val="22"/>
          <w:szCs w:val="22"/>
          <w:bdr w:val="none" w:sz="0" w:space="0" w:color="auto" w:frame="1"/>
        </w:rPr>
        <w:t>”</w:t>
      </w:r>
      <w:r w:rsidR="00D11FE1" w:rsidRPr="008167EE">
        <w:rPr>
          <w:rStyle w:val="normaltextrun"/>
          <w:rFonts w:ascii="Geomanist Light" w:hAnsi="Geomanist Light"/>
          <w:sz w:val="22"/>
          <w:szCs w:val="22"/>
          <w:bdr w:val="none" w:sz="0" w:space="0" w:color="auto" w:frame="1"/>
        </w:rPr>
        <w:t xml:space="preserve"> y para ello requiere el diligenciamiento de datos como </w:t>
      </w:r>
      <w:r w:rsidR="00A83C04" w:rsidRPr="008167EE">
        <w:rPr>
          <w:rStyle w:val="normaltextrun"/>
          <w:rFonts w:ascii="Geomanist Light" w:hAnsi="Geomanist Light"/>
          <w:sz w:val="22"/>
          <w:szCs w:val="22"/>
          <w:bdr w:val="none" w:sz="0" w:space="0" w:color="auto" w:frame="1"/>
        </w:rPr>
        <w:t>nombre completo y número de identificación de la (s) mujeres (s) que tienen o tuvieron participación durante el último año en la persona jurídica.</w:t>
      </w:r>
    </w:p>
    <w:p w14:paraId="17EE217A" w14:textId="6B746277" w:rsidR="007C7B74" w:rsidRPr="008167EE" w:rsidRDefault="007C7B74" w:rsidP="00602D75">
      <w:pPr>
        <w:pStyle w:val="Default"/>
        <w:spacing w:after="120" w:line="276" w:lineRule="auto"/>
        <w:ind w:firstLine="709"/>
        <w:jc w:val="both"/>
        <w:rPr>
          <w:rFonts w:ascii="Geomanist Light" w:hAnsi="Geomanist Light"/>
          <w:color w:val="000000" w:themeColor="text1"/>
          <w:sz w:val="21"/>
          <w:szCs w:val="21"/>
        </w:rPr>
      </w:pPr>
      <w:r w:rsidRPr="008167EE">
        <w:rPr>
          <w:rFonts w:ascii="Geomanist Light" w:eastAsia="Calibri" w:hAnsi="Geomanist Light"/>
          <w:bCs/>
          <w:sz w:val="22"/>
          <w:szCs w:val="22"/>
          <w:lang w:val="es-ES_tradnl"/>
        </w:rPr>
        <w:t>De igual forma, el referido artículo 2.2.1.2.4.2.14 establece los documentos que acreditan cada una de las circunstancias por las cuales se puede demostrar que alguien tiene la calidad de emprendimiento y empresa de mujeres. Los documentos a los que se refiere la norma son, por regla general, certificaciones emitidas bajo la gravedad del juramento. Se reitera que, en el supuesto del numeral 1 del artículo 2.2.1.2.4.2.14 es claro que se entenderá que una sociedad se subsume a la definición de emprendimiento y/o empresa de mujer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w:t>
      </w:r>
    </w:p>
    <w:p w14:paraId="3F56311D" w14:textId="77777777" w:rsidR="007C7B74" w:rsidRPr="008167EE" w:rsidRDefault="007C7B74" w:rsidP="00C142A3">
      <w:pPr>
        <w:pStyle w:val="Default"/>
        <w:ind w:left="709" w:right="900"/>
        <w:jc w:val="both"/>
        <w:rPr>
          <w:rFonts w:ascii="Geomanist Light" w:hAnsi="Geomanist Light"/>
          <w:color w:val="000000" w:themeColor="text1"/>
          <w:sz w:val="21"/>
          <w:szCs w:val="21"/>
        </w:rPr>
      </w:pPr>
    </w:p>
    <w:p w14:paraId="0F6BBD40" w14:textId="77777777" w:rsidR="00C142A3" w:rsidRPr="008167EE" w:rsidRDefault="00C142A3" w:rsidP="00C142A3">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2. Se solicita definir y/o aclarar específicamente los conceptos relacionados a continuación (viñetas: i, ii, iii), esto dando alcance a la definición que se enuncia en el formato 12 anexo al pliego tipo y que corresponde a la señalada en el Decreto 1082 de 2015 artículo 2.2.1.2.4.2.14, que dice: “Se entenderá como </w:t>
      </w:r>
      <w:r w:rsidRPr="008167EE">
        <w:rPr>
          <w:rFonts w:ascii="Geomanist Light" w:hAnsi="Geomanist Light"/>
          <w:color w:val="000000" w:themeColor="text1"/>
          <w:sz w:val="21"/>
          <w:szCs w:val="21"/>
        </w:rPr>
        <w:lastRenderedPageBreak/>
        <w:t>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3347F47A" w14:textId="77777777" w:rsidR="00C142A3" w:rsidRPr="008167EE" w:rsidRDefault="00C142A3" w:rsidP="00C142A3">
      <w:pPr>
        <w:pStyle w:val="Default"/>
        <w:ind w:left="709" w:right="900"/>
        <w:jc w:val="both"/>
        <w:rPr>
          <w:rFonts w:ascii="Geomanist Light" w:hAnsi="Geomanist Light"/>
          <w:color w:val="000000" w:themeColor="text1"/>
          <w:sz w:val="21"/>
          <w:szCs w:val="21"/>
        </w:rPr>
      </w:pPr>
    </w:p>
    <w:p w14:paraId="6A7AB6F2" w14:textId="77777777" w:rsidR="00C142A3" w:rsidRPr="008167EE" w:rsidRDefault="00C142A3" w:rsidP="00C142A3">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i. Áreas misionales de la empresa: si bien al consultar el glosario1 publicado en la web de función publica establece que para los procesos misionales “se Incluyen todos los procesos que proporcionan el resultado previsto por la entidad en el cumplimiento de su objeto social o razón de ser.” y de ello es lógico suponer que todas y cada una de las áreas que lleven a cabo estos procesos corresponden a áreas misionales se solicita confirmar este entendimiento </w:t>
      </w:r>
    </w:p>
    <w:p w14:paraId="00C95ED3" w14:textId="77777777" w:rsidR="00C142A3" w:rsidRPr="008167EE" w:rsidRDefault="00C142A3" w:rsidP="00C142A3">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ii. Nivel estratégico </w:t>
      </w:r>
    </w:p>
    <w:p w14:paraId="48477043" w14:textId="77777777" w:rsidR="00C142A3" w:rsidRPr="008167EE" w:rsidRDefault="00C142A3" w:rsidP="00C142A3">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iii. Nivel de mando </w:t>
      </w:r>
    </w:p>
    <w:p w14:paraId="77AA893D" w14:textId="77777777" w:rsidR="00C142A3" w:rsidRPr="008167EE" w:rsidRDefault="00C142A3" w:rsidP="00C142A3">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iv. Funciones orientadas a representar al empleador </w:t>
      </w:r>
    </w:p>
    <w:p w14:paraId="645FD8BA" w14:textId="77777777" w:rsidR="00C142A3" w:rsidRPr="008167EE" w:rsidRDefault="00C142A3" w:rsidP="00C142A3">
      <w:pPr>
        <w:pStyle w:val="Default"/>
        <w:ind w:left="709" w:right="900"/>
        <w:jc w:val="both"/>
        <w:rPr>
          <w:rFonts w:ascii="Geomanist Light" w:hAnsi="Geomanist Light"/>
          <w:color w:val="000000" w:themeColor="text1"/>
          <w:sz w:val="21"/>
          <w:szCs w:val="21"/>
        </w:rPr>
      </w:pPr>
    </w:p>
    <w:p w14:paraId="4C0A433E" w14:textId="77777777" w:rsidR="00C142A3" w:rsidRPr="008167EE" w:rsidRDefault="00C142A3" w:rsidP="00C142A3">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Para los anteriores conceptos, se solicita de ser posible y para evitar confuso y/o errado entendimiento tanto por parte de las Entidades y/o los interesados, se relacionen las áreas y/o niveles y/o funciones inherentes a cada concepto y/o por lo menos se dé ejemplo para cada definición. </w:t>
      </w:r>
    </w:p>
    <w:p w14:paraId="40C27C09" w14:textId="7BA08C09" w:rsidR="00C142A3" w:rsidRPr="008167EE" w:rsidRDefault="00C142A3" w:rsidP="00C142A3">
      <w:pPr>
        <w:pStyle w:val="Default"/>
        <w:ind w:left="709" w:right="900"/>
        <w:jc w:val="both"/>
        <w:rPr>
          <w:rFonts w:ascii="Geomanist Light" w:hAnsi="Geomanist Light"/>
          <w:color w:val="000000" w:themeColor="text1"/>
          <w:sz w:val="21"/>
          <w:szCs w:val="21"/>
        </w:rPr>
      </w:pPr>
    </w:p>
    <w:p w14:paraId="0E617B63" w14:textId="7ED24A4D" w:rsidR="00587D6A" w:rsidRPr="008167EE" w:rsidRDefault="00587D6A" w:rsidP="00AB1230">
      <w:pPr>
        <w:autoSpaceDE w:val="0"/>
        <w:autoSpaceDN w:val="0"/>
        <w:adjustRightInd w:val="0"/>
        <w:ind w:right="709"/>
        <w:jc w:val="both"/>
        <w:rPr>
          <w:rFonts w:ascii="Geomanist Light" w:hAnsi="Geomanist Light" w:cs="Arial"/>
          <w:lang w:val="es-ES"/>
        </w:rPr>
      </w:pPr>
    </w:p>
    <w:p w14:paraId="6CF80F7F" w14:textId="14BFE933" w:rsidR="00D64F46" w:rsidRPr="008167EE" w:rsidRDefault="00660AAE">
      <w:pPr>
        <w:spacing w:after="120" w:line="276" w:lineRule="auto"/>
        <w:jc w:val="both"/>
        <w:rPr>
          <w:rFonts w:ascii="Geomanist Light" w:hAnsi="Geomanist Light" w:cs="Arial"/>
          <w:sz w:val="22"/>
          <w:szCs w:val="22"/>
          <w:shd w:val="clear" w:color="auto" w:fill="FFFFFF"/>
        </w:rPr>
      </w:pPr>
      <w:bookmarkStart w:id="11" w:name="_Hlk94281581"/>
      <w:r w:rsidRPr="008167EE">
        <w:rPr>
          <w:rFonts w:ascii="Geomanist Light" w:hAnsi="Geomanist Light" w:cs="Arial"/>
          <w:sz w:val="22"/>
          <w:szCs w:val="22"/>
        </w:rPr>
        <w:t>Para efectos prácticos estas preguntas se agrupan por unidad de materia, y para su respuesta se precisa que, e</w:t>
      </w:r>
      <w:r w:rsidR="00D64F46" w:rsidRPr="008167EE">
        <w:rPr>
          <w:rFonts w:ascii="Geomanist Light" w:hAnsi="Geomanist Light" w:cs="Arial"/>
          <w:sz w:val="22"/>
          <w:szCs w:val="22"/>
        </w:rPr>
        <w:t xml:space="preserve">l numeral 2 del artículo </w:t>
      </w:r>
      <w:r w:rsidR="00D64F46" w:rsidRPr="008167EE">
        <w:rPr>
          <w:rFonts w:ascii="Geomanist Light" w:eastAsia="Calibri" w:hAnsi="Geomanist Light" w:cs="Arial"/>
          <w:sz w:val="22"/>
          <w:szCs w:val="22"/>
          <w:lang w:val="es-ES_tradnl"/>
        </w:rPr>
        <w:t xml:space="preserve">2.2.1.2.4.2.14 del Decreto 1082 de 2015 </w:t>
      </w:r>
      <w:r w:rsidR="00D64F46" w:rsidRPr="008167EE">
        <w:rPr>
          <w:rFonts w:ascii="Geomanist Light" w:hAnsi="Geomanist Light" w:cs="Arial"/>
          <w:sz w:val="22"/>
          <w:szCs w:val="22"/>
          <w:lang w:val="es-ES" w:eastAsia="es-CO"/>
        </w:rPr>
        <w:t>establece un criterio en atención al cual se define como emprendimientos o empresas de mujeres a las personas jurídicas en las que al</w:t>
      </w:r>
      <w:r w:rsidR="00D64F46" w:rsidRPr="008167EE">
        <w:rPr>
          <w:rFonts w:ascii="Geomanist Light" w:hAnsi="Geomanist Light" w:cs="Arial"/>
          <w:sz w:val="22"/>
          <w:szCs w:val="22"/>
          <w:shd w:val="clear" w:color="auto" w:fill="FFFFFF"/>
        </w:rPr>
        <w:t xml:space="preserve"> menos el cincuenta por ciento (50%) de los empleos del nivel directivo sean ejercidos por mujeres, siempre que éstas hayan estado vinculadas laboralmente a la empresa durante al menos el último año anterior a la fecha de cierre del Proceso de Selección en el mismo cargo u otro del mismo nivel. Además, la norma establece </w:t>
      </w:r>
      <w:r w:rsidR="002A1110" w:rsidRPr="008167EE">
        <w:rPr>
          <w:rFonts w:ascii="Geomanist Light" w:hAnsi="Geomanist Light" w:cs="Arial"/>
          <w:sz w:val="22"/>
          <w:szCs w:val="22"/>
          <w:shd w:val="clear" w:color="auto" w:fill="FFFFFF"/>
        </w:rPr>
        <w:t xml:space="preserve">los </w:t>
      </w:r>
      <w:r w:rsidR="00D64F46" w:rsidRPr="008167EE">
        <w:rPr>
          <w:rFonts w:ascii="Geomanist Light" w:hAnsi="Geomanist Light" w:cs="Arial"/>
          <w:sz w:val="22"/>
          <w:szCs w:val="22"/>
          <w:shd w:val="clear" w:color="auto" w:fill="FFFFFF"/>
        </w:rPr>
        <w:t>criterio</w:t>
      </w:r>
      <w:r w:rsidR="002A1110" w:rsidRPr="008167EE">
        <w:rPr>
          <w:rFonts w:ascii="Geomanist Light" w:hAnsi="Geomanist Light" w:cs="Arial"/>
          <w:sz w:val="22"/>
          <w:szCs w:val="22"/>
          <w:shd w:val="clear" w:color="auto" w:fill="FFFFFF"/>
        </w:rPr>
        <w:t>s</w:t>
      </w:r>
      <w:r w:rsidR="00D64F46" w:rsidRPr="008167EE">
        <w:rPr>
          <w:rFonts w:ascii="Geomanist Light" w:hAnsi="Geomanist Light" w:cs="Arial"/>
          <w:sz w:val="22"/>
          <w:szCs w:val="22"/>
          <w:shd w:val="clear" w:color="auto" w:fill="FFFFFF"/>
        </w:rPr>
        <w:t xml:space="preserve"> para determinar cuáles son los empleos del nivel directivo que las tareas asignadas a los mismos se relacionen con el ejercicio de funciones directivas, la toma de decisiones de nivel estratégico y la representación del empleador.</w:t>
      </w:r>
    </w:p>
    <w:p w14:paraId="1EBFB200" w14:textId="77DF93AE" w:rsidR="000C495A" w:rsidRPr="008167EE" w:rsidRDefault="00712F53" w:rsidP="00602D75">
      <w:pPr>
        <w:pStyle w:val="paragraph"/>
        <w:spacing w:before="0" w:beforeAutospacing="0" w:after="120" w:afterAutospacing="0" w:line="276" w:lineRule="auto"/>
        <w:ind w:firstLine="709"/>
        <w:jc w:val="both"/>
        <w:textAlignment w:val="baseline"/>
        <w:rPr>
          <w:rStyle w:val="normaltextrun"/>
          <w:rFonts w:ascii="Geomanist Light" w:hAnsi="Geomanist Light" w:cs="Arial"/>
          <w:sz w:val="22"/>
          <w:lang w:eastAsia="es-ES_tradnl"/>
        </w:rPr>
      </w:pPr>
      <w:r w:rsidRPr="008167EE">
        <w:rPr>
          <w:rStyle w:val="normaltextrun"/>
          <w:rFonts w:ascii="Geomanist Light" w:hAnsi="Geomanist Light" w:cs="Arial"/>
          <w:sz w:val="22"/>
          <w:szCs w:val="22"/>
        </w:rPr>
        <w:t xml:space="preserve">Igualmente, establece </w:t>
      </w:r>
      <w:r w:rsidR="000C495A" w:rsidRPr="008167EE">
        <w:rPr>
          <w:rStyle w:val="normaltextrun"/>
          <w:rFonts w:ascii="Geomanist Light" w:hAnsi="Geomanist Light" w:cs="Arial"/>
          <w:sz w:val="22"/>
          <w:szCs w:val="22"/>
        </w:rPr>
        <w:t xml:space="preserve">la </w:t>
      </w:r>
      <w:r w:rsidRPr="008167EE">
        <w:rPr>
          <w:rStyle w:val="normaltextrun"/>
          <w:rFonts w:ascii="Geomanist Light" w:hAnsi="Geomanist Light" w:cs="Arial"/>
          <w:sz w:val="22"/>
          <w:szCs w:val="22"/>
        </w:rPr>
        <w:t xml:space="preserve">forma en que se realizará la </w:t>
      </w:r>
      <w:r w:rsidR="000C495A" w:rsidRPr="008167EE">
        <w:rPr>
          <w:rStyle w:val="normaltextrun"/>
          <w:rFonts w:ascii="Geomanist Light" w:hAnsi="Geomanist Light" w:cs="Arial"/>
          <w:sz w:val="22"/>
          <w:szCs w:val="22"/>
        </w:rPr>
        <w:t xml:space="preserve">acreditación de este requisito </w:t>
      </w:r>
      <w:r w:rsidRPr="008167EE">
        <w:rPr>
          <w:rStyle w:val="normaltextrun"/>
          <w:rFonts w:ascii="Geomanist Light" w:hAnsi="Geomanist Light" w:cs="Arial"/>
          <w:sz w:val="22"/>
          <w:szCs w:val="22"/>
        </w:rPr>
        <w:t xml:space="preserve">y señala </w:t>
      </w:r>
      <w:r w:rsidR="000C495A" w:rsidRPr="008167EE">
        <w:rPr>
          <w:rStyle w:val="normaltextrun"/>
          <w:rFonts w:ascii="Geomanist Light" w:hAnsi="Geomanist Light" w:cs="Arial"/>
          <w:sz w:val="22"/>
          <w:szCs w:val="22"/>
        </w:rPr>
        <w:t xml:space="preserve">que deben entenderse como </w:t>
      </w:r>
      <w:r w:rsidR="000C495A" w:rsidRPr="008167EE">
        <w:rPr>
          <w:rStyle w:val="normaltextrun"/>
          <w:rFonts w:ascii="Geomanist Light" w:hAnsi="Geomanist Light" w:cs="Arial"/>
          <w:i/>
          <w:iCs/>
          <w:sz w:val="22"/>
          <w:szCs w:val="22"/>
        </w:rPr>
        <w:t>empleos del nivel directivo</w:t>
      </w:r>
      <w:r w:rsidR="000C495A" w:rsidRPr="008167EE">
        <w:rPr>
          <w:rStyle w:val="normaltextrun"/>
          <w:rFonts w:ascii="Geomanist Light" w:hAnsi="Geomanist Light" w:cs="Arial"/>
          <w:sz w:val="22"/>
          <w:szCs w:val="22"/>
        </w:rPr>
        <w:t xml:space="preserve"> aquellos relacionados con la dirección de áreas misionales y la toma de decisiones estratégicas. Además, que también </w:t>
      </w:r>
      <w:r w:rsidRPr="008167EE">
        <w:rPr>
          <w:rStyle w:val="normaltextrun"/>
          <w:rFonts w:ascii="Geomanist Light" w:hAnsi="Geomanist Light" w:cs="Arial"/>
          <w:sz w:val="22"/>
          <w:szCs w:val="22"/>
        </w:rPr>
        <w:t xml:space="preserve">señala que </w:t>
      </w:r>
      <w:r w:rsidR="000C495A" w:rsidRPr="008167EE">
        <w:rPr>
          <w:rStyle w:val="normaltextrun"/>
          <w:rFonts w:ascii="Geomanist Light" w:hAnsi="Geomanist Light" w:cs="Arial"/>
          <w:sz w:val="22"/>
          <w:szCs w:val="22"/>
        </w:rPr>
        <w:t>serán aquellos que se encuentran ubicados en un nivel de mando o los que por su jerarquía desempeñan cargos encaminados al cumplimiento de funciones orientadas a representar al empleador. En relación con lo anterior, el artículo 196 del Código de Comercio establece que «[L]a representación</w:t>
      </w:r>
      <w:r w:rsidR="000C495A" w:rsidRPr="008167EE">
        <w:rPr>
          <w:rStyle w:val="normaltextrun"/>
          <w:rFonts w:ascii="Geomanist Light" w:hAnsi="Geomanist Light" w:cs="Arial"/>
          <w:sz w:val="22"/>
        </w:rPr>
        <w:t xml:space="preserve"> de la sociedad y la administración de sus bienes y negocios se ajustarán a las estipulaciones del contrato social, conforme al régimen de cada </w:t>
      </w:r>
      <w:r w:rsidR="000C495A" w:rsidRPr="008167EE">
        <w:rPr>
          <w:rStyle w:val="normaltextrun"/>
          <w:rFonts w:ascii="Geomanist Light" w:hAnsi="Geomanist Light" w:cs="Arial"/>
          <w:sz w:val="22"/>
        </w:rPr>
        <w:lastRenderedPageBreak/>
        <w:t xml:space="preserve">tipo de sociedad […]». En ese orden, </w:t>
      </w:r>
      <w:r w:rsidRPr="008167EE">
        <w:rPr>
          <w:rStyle w:val="normaltextrun"/>
          <w:rFonts w:ascii="Geomanist Light" w:hAnsi="Geomanist Light" w:cs="Arial"/>
          <w:sz w:val="22"/>
        </w:rPr>
        <w:t xml:space="preserve">es </w:t>
      </w:r>
      <w:r w:rsidR="000C495A" w:rsidRPr="008167EE">
        <w:rPr>
          <w:rStyle w:val="normaltextrun"/>
          <w:rFonts w:ascii="Geomanist Light" w:hAnsi="Geomanist Light" w:cs="Arial"/>
          <w:sz w:val="22"/>
        </w:rPr>
        <w:t xml:space="preserve">el contrato social </w:t>
      </w:r>
      <w:r w:rsidRPr="008167EE">
        <w:rPr>
          <w:rStyle w:val="normaltextrun"/>
          <w:rFonts w:ascii="Geomanist Light" w:hAnsi="Geomanist Light" w:cs="Arial"/>
          <w:sz w:val="22"/>
        </w:rPr>
        <w:t xml:space="preserve">el que </w:t>
      </w:r>
      <w:r w:rsidR="000C495A" w:rsidRPr="008167EE">
        <w:rPr>
          <w:rStyle w:val="normaltextrun"/>
          <w:rFonts w:ascii="Geomanist Light" w:hAnsi="Geomanist Light" w:cs="Arial"/>
          <w:sz w:val="22"/>
        </w:rPr>
        <w:t xml:space="preserve">indica cuáles son los cargos mediante los que se ejerce la dirección, administración y control de la empresa. No obstante, con respecto a la administración, la Ley 222 de 1995 establece en su artículo 22 que son administradores «el representante legal, el liquidador, los miembros de juntas o consejos directivos y quienes de acuerdo con los estatutos ejerzan o detenten esas funciones». </w:t>
      </w:r>
    </w:p>
    <w:p w14:paraId="4E1EE044" w14:textId="3B1C6352" w:rsidR="000C495A" w:rsidRPr="008167EE" w:rsidRDefault="000C495A">
      <w:pPr>
        <w:spacing w:after="120" w:line="276" w:lineRule="auto"/>
        <w:ind w:firstLine="709"/>
        <w:jc w:val="both"/>
        <w:rPr>
          <w:rFonts w:ascii="Geomanist Light" w:hAnsi="Geomanist Light" w:cs="Arial"/>
          <w:sz w:val="22"/>
          <w:szCs w:val="22"/>
          <w:shd w:val="clear" w:color="auto" w:fill="FFFFFF"/>
        </w:rPr>
      </w:pPr>
      <w:r w:rsidRPr="008167EE">
        <w:rPr>
          <w:rStyle w:val="normaltextrun"/>
          <w:rFonts w:ascii="Geomanist Light" w:hAnsi="Geomanist Light" w:cs="Arial"/>
          <w:sz w:val="22"/>
        </w:rPr>
        <w:t>También ejercerán actividades de dirección, según lo establece el Decreto 1860 de 2021, quienes lideren áreas misionales y quienes lideren procesos operativos que resulten claves para la actividad de la persona jurídica de cara a su desempeño y rentabilidad, tales como la dirección jurídica o la dirección financiera de la empresa. Estos se diseñan y adaptan al tamaño de la persona jurídica, requerimientos del mercado, a la entrada de insumos y recursos, y a la producción de los bienes o servicios específicos, de manera que pueden resultar diferentes e incluso dinámicos. En este sentido, corresponderá a cada proponente, atendiendo a sus circunstancias particulares, señalar cuáles son sus cargos del nivel directivo.</w:t>
      </w:r>
    </w:p>
    <w:p w14:paraId="15D5779F" w14:textId="41FA3A91" w:rsidR="00D64F46" w:rsidRPr="008167EE" w:rsidRDefault="00B70FB0" w:rsidP="00602D75">
      <w:pPr>
        <w:spacing w:after="120" w:line="276" w:lineRule="auto"/>
        <w:ind w:firstLine="709"/>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 xml:space="preserve">En línea con lo anterior para </w:t>
      </w:r>
      <w:r w:rsidR="00D64F46" w:rsidRPr="008167EE">
        <w:rPr>
          <w:rFonts w:ascii="Geomanist Light" w:eastAsia="Calibri" w:hAnsi="Geomanist Light" w:cs="Arial"/>
          <w:sz w:val="22"/>
          <w:szCs w:val="22"/>
          <w:lang w:val="es-ES_tradnl"/>
        </w:rPr>
        <w:t xml:space="preserve">la acreditación de las condiciones establecidas en el </w:t>
      </w:r>
      <w:r w:rsidR="00D64F46" w:rsidRPr="008167EE">
        <w:rPr>
          <w:rFonts w:ascii="Geomanist Light" w:hAnsi="Geomanist Light" w:cs="Arial"/>
          <w:sz w:val="22"/>
          <w:szCs w:val="22"/>
        </w:rPr>
        <w:t xml:space="preserve">numeral 2 del artículo </w:t>
      </w:r>
      <w:r w:rsidR="00D64F46" w:rsidRPr="008167EE">
        <w:rPr>
          <w:rFonts w:ascii="Geomanist Light" w:eastAsia="Calibri" w:hAnsi="Geomanist Light" w:cs="Arial"/>
          <w:sz w:val="22"/>
          <w:szCs w:val="22"/>
          <w:lang w:val="es-ES_tradnl"/>
        </w:rPr>
        <w:t xml:space="preserve">2.2.1.2.4.2.14 del Decreto 1082 de 2015, la norma establece que debe presentarse una certificación expedida por el representante legal y el revisor fiscal en la que consten todas las personas que conforman los cargos de nivel directivo del proponente, el número de mujeres y el tiempo de vinculación. El documento además debe contener los nombres completos de las personas vinculadas en los empleos del nivel directivo y sus números de documentos de identidad. En ese sentido, para aplicar esta definición habrá que constatar que los documentos presentados por el proponente demuestren que el número de mujeres vinculadas a los empleos directivos equivale a un porcentaje igual o superior al cincuenta por ciento (50%) de los cargos que la persona jurídica tenga en ese nivel. Del mismo modo deberá establecerse que la vinculación de mujeres en tales empleos y proporción se haya mantenido al menos durante el año anterior a la fecha de cierre del proceso de selección. Igualmente, será necesario verificar que las funciones asignadas a los empleos acreditados para la aplicación de la definición se subsuman dentro de la noción establecida en el inciso segundo del numeral 2 </w:t>
      </w:r>
      <w:r w:rsidR="00D64F46" w:rsidRPr="008167EE">
        <w:rPr>
          <w:rFonts w:ascii="Geomanist Light" w:hAnsi="Geomanist Light" w:cs="Arial"/>
          <w:sz w:val="22"/>
          <w:szCs w:val="22"/>
        </w:rPr>
        <w:t xml:space="preserve">del artículo </w:t>
      </w:r>
      <w:r w:rsidR="00D64F46" w:rsidRPr="008167EE">
        <w:rPr>
          <w:rFonts w:ascii="Geomanist Light" w:eastAsia="Calibri" w:hAnsi="Geomanist Light" w:cs="Arial"/>
          <w:sz w:val="22"/>
          <w:szCs w:val="22"/>
          <w:lang w:val="es-ES_tradnl"/>
        </w:rPr>
        <w:t xml:space="preserve">2.2.1.2.4.2.14 del Decreto 1082 de 2015. </w:t>
      </w:r>
    </w:p>
    <w:p w14:paraId="6BE33184" w14:textId="77777777" w:rsidR="00B70FB0" w:rsidRPr="008167EE" w:rsidRDefault="00B70FB0" w:rsidP="00602D75">
      <w:pPr>
        <w:spacing w:after="120" w:line="276" w:lineRule="auto"/>
        <w:ind w:firstLine="709"/>
        <w:jc w:val="both"/>
        <w:rPr>
          <w:rFonts w:ascii="Geomanist Light" w:eastAsia="Calibri" w:hAnsi="Geomanist Light" w:cs="Arial"/>
          <w:sz w:val="22"/>
          <w:szCs w:val="22"/>
          <w:lang w:val="es-ES" w:eastAsia="en-US"/>
        </w:rPr>
      </w:pPr>
      <w:r w:rsidRPr="008167EE">
        <w:rPr>
          <w:rFonts w:ascii="Geomanist Light" w:eastAsia="Calibri" w:hAnsi="Geomanist Light" w:cs="Arial"/>
          <w:sz w:val="22"/>
          <w:szCs w:val="22"/>
          <w:lang w:eastAsia="en-US"/>
        </w:rPr>
        <w:t xml:space="preserve">En desarrollo de todo lo expuesto, la Agencia Nacional de Contratación Pública – Colombia Compra Eficiente expidió la Resolución 275 del 24 de junio de 2022 </w:t>
      </w:r>
      <w:r w:rsidRPr="008167EE">
        <w:rPr>
          <w:rFonts w:ascii="Geomanist Light" w:eastAsia="Calibri" w:hAnsi="Geomanist Light" w:cs="Arial"/>
          <w:i/>
          <w:iCs/>
          <w:sz w:val="22"/>
          <w:szCs w:val="22"/>
          <w:lang w:val="es-ES" w:eastAsia="en-US"/>
        </w:rPr>
        <w:t>«</w:t>
      </w:r>
      <w:r w:rsidRPr="008167EE">
        <w:rPr>
          <w:rFonts w:ascii="Geomanist Light" w:eastAsia="Calibri" w:hAnsi="Geomanist Light" w:cs="Arial"/>
          <w:i/>
          <w:iCs/>
          <w:sz w:val="22"/>
          <w:szCs w:val="22"/>
          <w:lang w:eastAsia="en-US"/>
        </w:rPr>
        <w:t>Por la cual se modifican los documentos tipo adoptados por la Agencia Nacional de Contratación Pública − Colombia Compra Eficiente</w:t>
      </w:r>
      <w:r w:rsidRPr="008167EE">
        <w:rPr>
          <w:rFonts w:ascii="Geomanist Light" w:eastAsia="Calibri" w:hAnsi="Geomanist Light" w:cs="Arial"/>
          <w:i/>
          <w:iCs/>
          <w:sz w:val="22"/>
          <w:szCs w:val="22"/>
          <w:lang w:val="es-ES" w:eastAsia="en-US"/>
        </w:rPr>
        <w:t>»</w:t>
      </w:r>
      <w:r w:rsidRPr="008167EE">
        <w:rPr>
          <w:rFonts w:ascii="Geomanist Light" w:eastAsia="Calibri" w:hAnsi="Geomanist Light" w:cs="Arial"/>
          <w:i/>
          <w:iCs/>
          <w:sz w:val="22"/>
          <w:szCs w:val="22"/>
          <w:vertAlign w:val="superscript"/>
          <w:lang w:val="es-ES" w:eastAsia="en-US"/>
        </w:rPr>
        <w:footnoteReference w:id="17"/>
      </w:r>
      <w:r w:rsidRPr="008167EE">
        <w:rPr>
          <w:rFonts w:ascii="Geomanist Light" w:eastAsia="Calibri" w:hAnsi="Geomanist Light" w:cs="Arial"/>
          <w:i/>
          <w:iCs/>
          <w:sz w:val="22"/>
          <w:szCs w:val="22"/>
          <w:lang w:val="es-ES" w:eastAsia="en-US"/>
        </w:rPr>
        <w:t xml:space="preserve">. </w:t>
      </w:r>
      <w:r w:rsidRPr="008167EE">
        <w:rPr>
          <w:rFonts w:ascii="Geomanist Light" w:eastAsia="Calibri" w:hAnsi="Geomanist Light" w:cs="Arial"/>
          <w:sz w:val="22"/>
          <w:szCs w:val="22"/>
          <w:lang w:val="es-ES" w:eastAsia="en-US"/>
        </w:rPr>
        <w:t xml:space="preserve">De esa forma, mediante la citada resolución, se modificaron </w:t>
      </w:r>
      <w:r w:rsidRPr="008167EE">
        <w:rPr>
          <w:rFonts w:ascii="Geomanist Light" w:eastAsia="Calibri" w:hAnsi="Geomanist Light" w:cs="Arial"/>
          <w:sz w:val="22"/>
          <w:szCs w:val="22"/>
          <w:lang w:val="es-ES" w:eastAsia="en-US"/>
        </w:rPr>
        <w:lastRenderedPageBreak/>
        <w:t>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del 2020.</w:t>
      </w:r>
    </w:p>
    <w:p w14:paraId="05EF88CC" w14:textId="1C930681" w:rsidR="00B70FB0" w:rsidRPr="008167EE" w:rsidRDefault="00B70FB0" w:rsidP="00602D75">
      <w:pPr>
        <w:spacing w:after="120" w:line="276" w:lineRule="auto"/>
        <w:ind w:firstLine="709"/>
        <w:jc w:val="both"/>
        <w:rPr>
          <w:rFonts w:ascii="Geomanist Light" w:eastAsia="Calibri" w:hAnsi="Geomanist Light" w:cs="Arial"/>
          <w:sz w:val="22"/>
          <w:szCs w:val="22"/>
          <w:lang w:val="es-ES" w:eastAsia="en-US"/>
        </w:rPr>
      </w:pPr>
      <w:r w:rsidRPr="008167EE">
        <w:rPr>
          <w:rFonts w:ascii="Geomanist Light" w:eastAsia="Calibri" w:hAnsi="Geomanist Light" w:cs="Arial"/>
          <w:sz w:val="22"/>
          <w:szCs w:val="22"/>
          <w:lang w:val="es-ES" w:eastAsia="en-US"/>
        </w:rPr>
        <w:t xml:space="preserve">En el marco de esta resolución, se realizaron las modificaciones necesarias para incorporar en los documentos tipo mencionados la aplicación de los criterios diferenciales para emprendimientos y empresas de mujeres, de acuerdo con lo regulado por los artículos 2.2.1.2.4.2.14 y </w:t>
      </w:r>
      <w:r w:rsidRPr="008167EE">
        <w:rPr>
          <w:rFonts w:ascii="Geomanist Light" w:eastAsia="Calibri" w:hAnsi="Geomanist Light" w:cs="Arial"/>
          <w:sz w:val="22"/>
          <w:szCs w:val="22"/>
          <w:lang w:val="es-ES_tradnl" w:eastAsia="es-MX"/>
        </w:rPr>
        <w:t xml:space="preserve">2.2.1.2.4.2.15 del Decreto 1082 de 2015, adicionados por el Decreto 1860 de 2021. A través de estas disposiciones se adoptó el «Formato 12 – Acreditación de emprendimientos y empresas de mujeres», el cual sirve para acreditar las condiciones establecidas en los numerales 1 y 2 del artículo </w:t>
      </w:r>
      <w:r w:rsidRPr="008167EE">
        <w:rPr>
          <w:rFonts w:ascii="Geomanist Light" w:eastAsia="Calibri" w:hAnsi="Geomanist Light" w:cs="Arial"/>
          <w:sz w:val="22"/>
          <w:szCs w:val="22"/>
          <w:lang w:val="es-ES" w:eastAsia="en-US"/>
        </w:rPr>
        <w:t>2.2.1.2.4.2.14 del Decreto 1082 de 2015. Esto significa que el Formato 12 que debe ser suscrito por el representante legal o el revisor fiscal a efectos de demostrar la participación mayoritaria de mujeres en la conformación accionaria de la persona o jurídica, o que por lo menos el cincuenta por ciento (50%) de los empleos del nivel directivo de la persona jurídica son ejercidos por mujeres y estas han estado vinculadas laboralmente durante al menos el último año.</w:t>
      </w:r>
    </w:p>
    <w:p w14:paraId="4F6D3E5B" w14:textId="787410B2" w:rsidR="00500E4D" w:rsidRPr="008167EE" w:rsidRDefault="00500E4D" w:rsidP="00602D75">
      <w:pPr>
        <w:spacing w:after="120" w:line="276" w:lineRule="auto"/>
        <w:ind w:firstLine="709"/>
        <w:jc w:val="both"/>
        <w:rPr>
          <w:rFonts w:ascii="Geomanist Light" w:eastAsia="Calibri" w:hAnsi="Geomanist Light" w:cs="Arial"/>
          <w:sz w:val="22"/>
          <w:szCs w:val="22"/>
          <w:lang w:val="es-ES" w:eastAsia="en-US"/>
        </w:rPr>
      </w:pPr>
      <w:r w:rsidRPr="008167EE">
        <w:rPr>
          <w:rFonts w:ascii="Geomanist Light" w:eastAsia="Calibri" w:hAnsi="Geomanist Light" w:cs="Arial"/>
          <w:sz w:val="22"/>
          <w:lang w:val="es-ES_tradnl"/>
        </w:rPr>
        <w:t>Conforme a lo anterior, las entidades contratantes deberán acudir al contenido detallado que para el efecto determina la normatividad enunciada para la aplicación de cada requisito habilitante y el otorgamiento del puntaje adicional en sus procesos de contratación, sin que resulte viable que esta Agencia determine definiciones adicionales ya que e</w:t>
      </w:r>
      <w:r w:rsidRPr="008167EE">
        <w:rPr>
          <w:rFonts w:ascii="Geomanist Light" w:eastAsia="Calibri" w:hAnsi="Geomanist Light" w:cs="Arial"/>
          <w:color w:val="000000"/>
          <w:sz w:val="22"/>
          <w:szCs w:val="22"/>
          <w:lang w:val="es-ES_tradnl"/>
        </w:rPr>
        <w:t xml:space="preserve">n ejercicio de sus competencias no podría realizar la interpretación o el alcance de las definiciones contenidas en el ordenamiento jurídico. </w:t>
      </w:r>
      <w:r w:rsidRPr="008167EE">
        <w:rPr>
          <w:rFonts w:ascii="Geomanist Light" w:eastAsia="Calibri" w:hAnsi="Geomanist Light" w:cs="Arial"/>
          <w:sz w:val="22"/>
          <w:szCs w:val="22"/>
          <w:lang w:val="es-ES_tradnl" w:eastAsia="es-MX"/>
        </w:rPr>
        <w:t xml:space="preserve">Por lo tanto, </w:t>
      </w:r>
      <w:r w:rsidRPr="008167EE">
        <w:rPr>
          <w:rFonts w:ascii="Geomanist Light" w:eastAsia="Calibri" w:hAnsi="Geomanist Light" w:cs="Arial"/>
          <w:sz w:val="22"/>
          <w:szCs w:val="22"/>
          <w:lang w:val="es-ES_tradnl"/>
        </w:rPr>
        <w:t>la presente interpretación además se impone en virtud de aquella regla según la cual «cuando el sentido de la ley sea claro, no se desatenderá su tenor literal a pretexto de consultar su espíritu»</w:t>
      </w:r>
      <w:r w:rsidRPr="008167EE">
        <w:rPr>
          <w:rStyle w:val="Refdenotaalpie"/>
          <w:rFonts w:ascii="Geomanist Light" w:hAnsi="Geomanist Light" w:cs="Arial"/>
          <w:color w:val="000000" w:themeColor="text1"/>
          <w:lang w:eastAsia="es-CO"/>
        </w:rPr>
        <w:footnoteReference w:id="18"/>
      </w:r>
      <w:r w:rsidRPr="008167EE">
        <w:rPr>
          <w:rFonts w:ascii="Geomanist Light" w:hAnsi="Geomanist Light" w:cs="Arial"/>
          <w:color w:val="000000" w:themeColor="text1"/>
          <w:lang w:eastAsia="es-CO"/>
        </w:rPr>
        <w:t>.</w:t>
      </w:r>
    </w:p>
    <w:p w14:paraId="6B38EB0F" w14:textId="76A56993" w:rsidR="00B70FB0" w:rsidRPr="008167EE" w:rsidRDefault="00B70FB0" w:rsidP="00FD0FB6">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3. Entendiendo que cargos como los integrantes de la junta directiva y/o representantes legales y/o revisores fiscales, entre otros son empleos del nivel directivo y en algunas oportunidades la vinculación de quienes ostentan estos nombramientos no es directa y/o dichos funcionarios no pertenecen a la nómina de la persona jurídica, ya que su vinculación es de otro tipo y ello no debiese ser un impedimento para acreditar la naturaleza de sus funciones, se </w:t>
      </w:r>
      <w:r w:rsidRPr="008167EE">
        <w:rPr>
          <w:rFonts w:ascii="Geomanist Light" w:hAnsi="Geomanist Light"/>
          <w:color w:val="000000" w:themeColor="text1"/>
          <w:sz w:val="21"/>
          <w:szCs w:val="21"/>
        </w:rPr>
        <w:lastRenderedPageBreak/>
        <w:t xml:space="preserve">solicita se establezca claramente cuáles son los soportes que deberán ser presentados para acreditar la vinculación y demás que sean aplicables para acreditar la opción 2 que corresponde a los empleos del nivel directivo de la persona jurídica del factor ponderable en comento. </w:t>
      </w:r>
    </w:p>
    <w:p w14:paraId="019E864E" w14:textId="77777777" w:rsidR="00B70FB0" w:rsidRPr="008167EE" w:rsidRDefault="00B70FB0" w:rsidP="00B70FB0">
      <w:pPr>
        <w:pStyle w:val="Default"/>
        <w:ind w:left="709" w:right="900"/>
        <w:jc w:val="both"/>
        <w:rPr>
          <w:rFonts w:ascii="Geomanist Light" w:hAnsi="Geomanist Light"/>
          <w:color w:val="000000" w:themeColor="text1"/>
          <w:sz w:val="21"/>
          <w:szCs w:val="21"/>
        </w:rPr>
      </w:pPr>
    </w:p>
    <w:p w14:paraId="39930885" w14:textId="77777777" w:rsidR="00B70FB0" w:rsidRPr="008167EE" w:rsidRDefault="00B70FB0" w:rsidP="00B70FB0">
      <w:pPr>
        <w:autoSpaceDE w:val="0"/>
        <w:autoSpaceDN w:val="0"/>
        <w:adjustRightInd w:val="0"/>
        <w:ind w:left="709" w:right="709"/>
        <w:jc w:val="both"/>
        <w:rPr>
          <w:rFonts w:ascii="Geomanist Light" w:eastAsiaTheme="minorHAnsi" w:hAnsi="Geomanist Light" w:cs="Arial"/>
          <w:color w:val="000000" w:themeColor="text1"/>
          <w:sz w:val="21"/>
          <w:szCs w:val="21"/>
          <w:lang w:eastAsia="en-US"/>
        </w:rPr>
      </w:pPr>
      <w:r w:rsidRPr="008167EE">
        <w:rPr>
          <w:rFonts w:ascii="Geomanist Light" w:eastAsiaTheme="minorHAnsi" w:hAnsi="Geomanist Light" w:cs="Arial"/>
          <w:color w:val="000000" w:themeColor="text1"/>
          <w:sz w:val="21"/>
          <w:szCs w:val="21"/>
          <w:lang w:eastAsia="en-US"/>
        </w:rPr>
        <w:t>5. Se solicita sea confirmado si algunos de los empleos del nivel directivo deben ser inscritos en registros como el de existencia y representación legal, RUP y/o similares y si ello bastará para acreditar la opción 2 del factor ponderable mencionado a lo largo del presente escrito; No obstante, lo anterior en el caso de cargos que por su naturaleza no deben ser inscritos en los registros ya nombrados y/o validados por entidades como las Cámara de Comercio y/o Supersociedades, entre otras, se solicita se confirme que queda a discreción de la persona jurídica la distribución, cantidad, jerarquía y demás características de las áreas misionales de la empresa; Es decir cada persona jurídica ostenta la libertad de definir su estructura interna y por ende precisar los perfiles y correspondientes nombramientos, necesarios para el cumplimiento de su objeto social y de las estrategias y/o políticas corporativas propias y así presentar los cargos que son ocupados por mujeres dentro de su estructura para la acreditación de la opción 2 que corresponde a los empleos del nivel directivo de la persona jurídica, siempre y cuando dichos nombramientos cumplan con la antigüedad de un año definida.»</w:t>
      </w:r>
      <w:r w:rsidRPr="008167EE">
        <w:rPr>
          <w:rFonts w:ascii="Geomanist Light" w:hAnsi="Geomanist Light" w:cs="Arial"/>
          <w:color w:val="000000" w:themeColor="text1"/>
          <w:sz w:val="21"/>
          <w:szCs w:val="21"/>
        </w:rPr>
        <w:t xml:space="preserve"> [SIC]</w:t>
      </w:r>
    </w:p>
    <w:p w14:paraId="09DEB01C" w14:textId="77777777" w:rsidR="00B70FB0" w:rsidRPr="008167EE" w:rsidRDefault="00B70FB0" w:rsidP="00B70FB0">
      <w:pPr>
        <w:spacing w:after="120" w:line="276" w:lineRule="auto"/>
        <w:jc w:val="both"/>
        <w:rPr>
          <w:rFonts w:ascii="Geomanist Light" w:eastAsia="Calibri" w:hAnsi="Geomanist Light" w:cs="Arial"/>
          <w:sz w:val="22"/>
          <w:szCs w:val="22"/>
          <w:lang w:val="es-ES_tradnl"/>
        </w:rPr>
      </w:pPr>
    </w:p>
    <w:p w14:paraId="04507727" w14:textId="1C51D17F" w:rsidR="00B70FB0" w:rsidRPr="008167EE" w:rsidRDefault="00B70FB0" w:rsidP="00602D75">
      <w:pPr>
        <w:spacing w:after="120" w:line="276" w:lineRule="auto"/>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 xml:space="preserve">Para la acreditación de las condiciones establecidas en el </w:t>
      </w:r>
      <w:r w:rsidRPr="008167EE">
        <w:rPr>
          <w:rFonts w:ascii="Geomanist Light" w:hAnsi="Geomanist Light" w:cs="Arial"/>
          <w:sz w:val="22"/>
          <w:szCs w:val="22"/>
        </w:rPr>
        <w:t xml:space="preserve">numeral 2 del artículo </w:t>
      </w:r>
      <w:r w:rsidRPr="008167EE">
        <w:rPr>
          <w:rFonts w:ascii="Geomanist Light" w:eastAsia="Calibri" w:hAnsi="Geomanist Light" w:cs="Arial"/>
          <w:sz w:val="22"/>
          <w:szCs w:val="22"/>
          <w:lang w:val="es-ES_tradnl"/>
        </w:rPr>
        <w:t xml:space="preserve">2.2.1.2.4.2.14 del Decreto 1082 de 2015, la norma establece que debe presentarse una certificación expedida por el representante legal y el revisor fiscal en la que consten todas las personas que conforman los cargos de nivel directivo del proponente, el número de mujeres y el tiempo de vinculación. El documento además debe contener los nombres completos de las personas vinculadas en los empleos del nivel directivo y sus números de documentos de identidad. Como anexos de dicha certificación deben presentarse copia de los respectivos documentos de identidad, copia de los contratos de trabajo o certificación laboral con funciones, así como el certificado de aportes a seguridad social del último año en el que se demuestren los pagos realizados por el empleador. </w:t>
      </w:r>
    </w:p>
    <w:p w14:paraId="5666244B" w14:textId="6845BA99" w:rsidR="005C01C3" w:rsidRPr="008167EE" w:rsidRDefault="005C01C3">
      <w:pPr>
        <w:spacing w:after="120" w:line="276" w:lineRule="auto"/>
        <w:ind w:firstLine="709"/>
        <w:jc w:val="both"/>
        <w:rPr>
          <w:rFonts w:ascii="Geomanist Light" w:eastAsia="Calibri" w:hAnsi="Geomanist Light" w:cs="Arial"/>
          <w:sz w:val="22"/>
          <w:szCs w:val="22"/>
          <w:lang w:val="es-ES" w:eastAsia="en-US"/>
        </w:rPr>
      </w:pPr>
      <w:r w:rsidRPr="008167EE">
        <w:rPr>
          <w:rFonts w:ascii="Geomanist Light" w:eastAsia="Calibri" w:hAnsi="Geomanist Light" w:cs="Arial"/>
          <w:sz w:val="22"/>
          <w:szCs w:val="22"/>
          <w:lang w:val="es-ES" w:eastAsia="en-US"/>
        </w:rPr>
        <w:t xml:space="preserve">De acuerdo con lo </w:t>
      </w:r>
      <w:r w:rsidR="006905FD" w:rsidRPr="008167EE">
        <w:rPr>
          <w:rFonts w:ascii="Geomanist Light" w:eastAsia="Calibri" w:hAnsi="Geomanist Light" w:cs="Arial"/>
          <w:sz w:val="22"/>
          <w:szCs w:val="22"/>
          <w:lang w:val="es-ES" w:eastAsia="en-US"/>
        </w:rPr>
        <w:t>anterior</w:t>
      </w:r>
      <w:r w:rsidRPr="008167EE">
        <w:rPr>
          <w:rFonts w:ascii="Geomanist Light" w:eastAsia="Calibri" w:hAnsi="Geomanist Light" w:cs="Arial"/>
          <w:sz w:val="22"/>
          <w:szCs w:val="22"/>
          <w:lang w:val="es-ES" w:eastAsia="en-US"/>
        </w:rPr>
        <w:t xml:space="preserve">, es correcto afirmar que, para acogerse a la definición del numeral 2 del artículo 2.2.1.2.4.2.14 no resulta procedente tener en cuenta a las personas que se encuentren vinculadas en calidad de contratistas de prestación de servicios, toda vez que la noción de empleos del nivel directivo se refiere solo a relaciones laborales. </w:t>
      </w:r>
      <w:r w:rsidRPr="008167EE">
        <w:rPr>
          <w:rFonts w:ascii="Geomanist Light" w:eastAsia="Calibri" w:hAnsi="Geomanist Light" w:cs="Arial"/>
          <w:color w:val="000000" w:themeColor="text1"/>
          <w:sz w:val="22"/>
          <w:szCs w:val="22"/>
          <w:lang w:val="es-ES"/>
        </w:rPr>
        <w:t xml:space="preserve">Al respecto, debe tenerse en cuenta que la disposición en estudio indica que la vinculación de las mujeres en los cargos directivos de la persona jurídica debe ser de índole laboral, al establecer de forma expresa: </w:t>
      </w:r>
      <w:r w:rsidRPr="008167EE">
        <w:rPr>
          <w:rFonts w:ascii="Geomanist Light" w:hAnsi="Geomanist Light" w:cs="Arial"/>
          <w:color w:val="000000" w:themeColor="text1"/>
          <w:sz w:val="22"/>
          <w:szCs w:val="22"/>
          <w:lang w:eastAsia="es-CO"/>
        </w:rPr>
        <w:t>«</w:t>
      </w:r>
      <w:r w:rsidRPr="008167EE">
        <w:rPr>
          <w:rFonts w:ascii="Geomanist Light" w:hAnsi="Geomanist Light" w:cs="Arial"/>
          <w:sz w:val="22"/>
          <w:szCs w:val="22"/>
          <w:lang w:eastAsia="es-CO"/>
        </w:rPr>
        <w:t xml:space="preserve">[…] </w:t>
      </w:r>
      <w:r w:rsidRPr="008167EE">
        <w:rPr>
          <w:rFonts w:ascii="Geomanist Light" w:hAnsi="Geomanist Light" w:cs="Arial"/>
          <w:i/>
          <w:iCs/>
          <w:color w:val="000000" w:themeColor="text1"/>
          <w:sz w:val="22"/>
          <w:szCs w:val="22"/>
          <w:lang w:eastAsia="es-CO"/>
        </w:rPr>
        <w:t xml:space="preserve">hayan estado vinculadas laboralmente </w:t>
      </w:r>
      <w:r w:rsidRPr="008167EE">
        <w:rPr>
          <w:rFonts w:ascii="Geomanist Light" w:hAnsi="Geomanist Light" w:cs="Arial"/>
          <w:sz w:val="22"/>
          <w:szCs w:val="22"/>
          <w:lang w:eastAsia="es-CO"/>
        </w:rPr>
        <w:t>[…]»</w:t>
      </w:r>
    </w:p>
    <w:p w14:paraId="241FD8B7" w14:textId="4B1C1BA8" w:rsidR="005C01C3" w:rsidRPr="008167EE" w:rsidRDefault="005C01C3" w:rsidP="00FD0FB6">
      <w:pPr>
        <w:spacing w:after="120" w:line="276" w:lineRule="auto"/>
        <w:ind w:firstLine="709"/>
        <w:jc w:val="both"/>
        <w:rPr>
          <w:rFonts w:ascii="Geomanist Light" w:hAnsi="Geomanist Light" w:cs="Arial"/>
          <w:color w:val="000000" w:themeColor="text1"/>
          <w:sz w:val="22"/>
          <w:szCs w:val="22"/>
          <w:lang w:val="es-ES_tradnl" w:eastAsia="es-ES"/>
        </w:rPr>
      </w:pPr>
      <w:r w:rsidRPr="008167EE">
        <w:rPr>
          <w:rFonts w:ascii="Geomanist Light" w:eastAsia="Calibri" w:hAnsi="Geomanist Light" w:cs="Arial"/>
          <w:sz w:val="22"/>
          <w:szCs w:val="22"/>
          <w:lang w:val="es-ES_tradnl"/>
        </w:rPr>
        <w:lastRenderedPageBreak/>
        <w:t>Por otro lado, no basta con que los cargos directivos en una sociedad sean mayoritariamente de mujeres para que sea considerada como un emprendimiento o empresa a las que se refiere la norma, sino que además es necesario que dicha vinculación mayoritaria de mujeres en los empleos del nivel directivo de la persona jurídica se haya mantenido como mínimo durante el periodo de un (1) año, contado a partir de la fecha de cierre del proceso de selección. De esta manera, el criterio establecido en la norma para definir los emprendimientos y empresas de mujeres deja por fuera de dicha categoría a aquellas sociedades que, a pesar de contar con la participación mayoritaria de mujeres en el nivel directivo, no cuenten con el requerimiento del tiempo mínimo de un (1) año.</w:t>
      </w:r>
      <w:r w:rsidRPr="008167EE">
        <w:rPr>
          <w:rFonts w:ascii="Geomanist Light" w:hAnsi="Geomanist Light" w:cs="Arial"/>
          <w:color w:val="000000" w:themeColor="text1"/>
          <w:sz w:val="22"/>
          <w:szCs w:val="22"/>
          <w:lang w:val="es-ES_tradnl" w:eastAsia="es-ES"/>
        </w:rPr>
        <w:t xml:space="preserve"> </w:t>
      </w:r>
    </w:p>
    <w:p w14:paraId="294172ED" w14:textId="77777777" w:rsidR="0058210E" w:rsidRPr="008167EE" w:rsidRDefault="006905FD">
      <w:pPr>
        <w:spacing w:after="120" w:line="276" w:lineRule="auto"/>
        <w:ind w:firstLine="708"/>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 w:eastAsia="en-US"/>
        </w:rPr>
        <w:t>En todo caso, conforme a lo arriba planteado, es del caso precisar que</w:t>
      </w:r>
      <w:r w:rsidR="00E63025" w:rsidRPr="008167EE">
        <w:rPr>
          <w:rFonts w:ascii="Geomanist Light" w:eastAsia="Calibri" w:hAnsi="Geomanist Light" w:cs="Arial"/>
          <w:sz w:val="22"/>
          <w:szCs w:val="22"/>
          <w:lang w:val="es-ES" w:eastAsia="en-US"/>
        </w:rPr>
        <w:t xml:space="preserve"> e</w:t>
      </w:r>
      <w:r w:rsidR="00E63025" w:rsidRPr="008167EE">
        <w:rPr>
          <w:rFonts w:ascii="Geomanist Light" w:eastAsia="Calibri" w:hAnsi="Geomanist Light" w:cs="Arial"/>
          <w:sz w:val="22"/>
          <w:szCs w:val="22"/>
          <w:lang w:val="es-ES_tradnl"/>
        </w:rPr>
        <w:t>l referido artículo 2.2.1.2.4.2.14 establece los documentos que acreditan cada una de las circunstancias por las cuales se puede demostrar que alguien tiene la calidad de emprendimiento y empresa de mujeres</w:t>
      </w:r>
      <w:r w:rsidR="00E63025" w:rsidRPr="008167EE">
        <w:rPr>
          <w:rFonts w:ascii="Geomanist Light" w:eastAsia="Calibri" w:hAnsi="Geomanist Light" w:cs="Arial"/>
          <w:sz w:val="22"/>
          <w:szCs w:val="22"/>
          <w:lang w:val="es-ES" w:eastAsia="en-US"/>
        </w:rPr>
        <w:t xml:space="preserve">, de tal suerte que </w:t>
      </w:r>
      <w:r w:rsidR="00314A3D" w:rsidRPr="008167EE">
        <w:rPr>
          <w:rFonts w:ascii="Geomanist Light" w:eastAsia="Calibri" w:hAnsi="Geomanist Light" w:cs="Arial"/>
          <w:sz w:val="22"/>
          <w:szCs w:val="22"/>
          <w:lang w:val="es-ES_tradnl" w:eastAsia="es-MX"/>
        </w:rPr>
        <w:t xml:space="preserve">«Formato 12 – Acreditación de emprendimientos y empresas de mujeres», está estructurado para el diligenciamiento estricto de los presupuestos establecidos </w:t>
      </w:r>
      <w:r w:rsidR="00E63025" w:rsidRPr="008167EE">
        <w:rPr>
          <w:rFonts w:ascii="Geomanist Light" w:eastAsia="Calibri" w:hAnsi="Geomanist Light" w:cs="Arial"/>
          <w:sz w:val="22"/>
          <w:szCs w:val="22"/>
          <w:lang w:val="es-ES_tradnl" w:eastAsia="es-MX"/>
        </w:rPr>
        <w:t xml:space="preserve">en dicha normativa </w:t>
      </w:r>
      <w:r w:rsidR="00E63025" w:rsidRPr="008167EE">
        <w:rPr>
          <w:rFonts w:ascii="Geomanist Light" w:eastAsia="Calibri" w:hAnsi="Geomanist Light" w:cs="Arial"/>
          <w:sz w:val="22"/>
          <w:szCs w:val="22"/>
          <w:lang w:val="es-ES_tradnl"/>
        </w:rPr>
        <w:t>y</w:t>
      </w:r>
      <w:r w:rsidR="00314A3D" w:rsidRPr="008167EE">
        <w:rPr>
          <w:rFonts w:ascii="Geomanist Light" w:eastAsia="Calibri" w:hAnsi="Geomanist Light" w:cs="Arial"/>
          <w:sz w:val="22"/>
          <w:szCs w:val="22"/>
          <w:lang w:val="es-ES_tradnl"/>
        </w:rPr>
        <w:t xml:space="preserve"> no contiene información adicional ni establece definiciones adicionales o complementarias a las </w:t>
      </w:r>
      <w:r w:rsidR="00433A5A" w:rsidRPr="008167EE">
        <w:rPr>
          <w:rFonts w:ascii="Geomanist Light" w:eastAsia="Calibri" w:hAnsi="Geomanist Light" w:cs="Arial"/>
          <w:sz w:val="22"/>
          <w:szCs w:val="22"/>
          <w:lang w:val="es-ES_tradnl"/>
        </w:rPr>
        <w:t xml:space="preserve">expresamente </w:t>
      </w:r>
      <w:r w:rsidR="00314A3D" w:rsidRPr="008167EE">
        <w:rPr>
          <w:rFonts w:ascii="Geomanist Light" w:eastAsia="Calibri" w:hAnsi="Geomanist Light" w:cs="Arial"/>
          <w:sz w:val="22"/>
          <w:szCs w:val="22"/>
          <w:lang w:val="es-ES_tradnl"/>
        </w:rPr>
        <w:t>señaladas</w:t>
      </w:r>
      <w:r w:rsidR="00433A5A" w:rsidRPr="008167EE">
        <w:rPr>
          <w:rFonts w:ascii="Geomanist Light" w:eastAsia="Calibri" w:hAnsi="Geomanist Light" w:cs="Arial"/>
          <w:sz w:val="22"/>
          <w:szCs w:val="22"/>
          <w:lang w:val="es-ES_tradnl"/>
        </w:rPr>
        <w:t xml:space="preserve">. </w:t>
      </w:r>
    </w:p>
    <w:p w14:paraId="0D881F5B" w14:textId="62E1EF66" w:rsidR="00E63025" w:rsidRPr="008167EE" w:rsidRDefault="0058210E">
      <w:pPr>
        <w:spacing w:after="120" w:line="276" w:lineRule="auto"/>
        <w:ind w:firstLine="708"/>
        <w:jc w:val="both"/>
        <w:rPr>
          <w:rFonts w:ascii="Geomanist Light" w:hAnsi="Geomanist Light" w:cs="Arial"/>
          <w:color w:val="000000" w:themeColor="text1"/>
          <w:lang w:eastAsia="es-CO"/>
        </w:rPr>
      </w:pPr>
      <w:r w:rsidRPr="008167EE">
        <w:rPr>
          <w:rFonts w:ascii="Geomanist Light" w:eastAsia="Calibri" w:hAnsi="Geomanist Light" w:cs="Arial"/>
          <w:sz w:val="22"/>
          <w:lang w:val="es-ES_tradnl"/>
        </w:rPr>
        <w:t xml:space="preserve">Lo anterior, atendiendo a que el </w:t>
      </w:r>
      <w:r w:rsidRPr="008167EE">
        <w:rPr>
          <w:rFonts w:ascii="Geomanist Light" w:eastAsia="Calibri" w:hAnsi="Geomanist Light" w:cs="Arial"/>
          <w:bCs/>
          <w:sz w:val="22"/>
          <w:lang w:val="es-ES_tradnl"/>
        </w:rPr>
        <w:t xml:space="preserve">artículo 2.2.1.2.4.2.14 del Decreto 1082 de 2015, adicionado por el Decreto 1860 de 2021, </w:t>
      </w:r>
      <w:r w:rsidRPr="008167EE">
        <w:rPr>
          <w:rFonts w:ascii="Geomanist Light" w:eastAsia="Calibri" w:hAnsi="Geomanist Light" w:cs="Arial"/>
          <w:sz w:val="22"/>
          <w:lang w:val="es-ES_tradnl"/>
        </w:rPr>
        <w:t xml:space="preserve">reglamentó </w:t>
      </w:r>
      <w:r w:rsidRPr="008167EE">
        <w:rPr>
          <w:rFonts w:ascii="Geomanist Light" w:eastAsia="Calibri" w:hAnsi="Geomanist Light" w:cs="Arial"/>
          <w:i/>
          <w:iCs/>
          <w:sz w:val="22"/>
          <w:lang w:val="es-ES_tradnl"/>
        </w:rPr>
        <w:t xml:space="preserve">in extenso </w:t>
      </w:r>
      <w:r w:rsidRPr="008167EE">
        <w:rPr>
          <w:rFonts w:ascii="Geomanist Light" w:eastAsia="Calibri" w:hAnsi="Geomanist Light" w:cs="Arial"/>
          <w:sz w:val="22"/>
          <w:lang w:val="es-ES_tradnl"/>
        </w:rPr>
        <w:t xml:space="preserve">la forma de acreditar las circunstancias, los medios de prueba requeridos en cada evento y las autoridades que pueden emitir estos documentos, </w:t>
      </w:r>
      <w:r w:rsidR="00500E4D" w:rsidRPr="008167EE">
        <w:rPr>
          <w:rFonts w:ascii="Geomanist Light" w:eastAsia="Calibri" w:hAnsi="Geomanist Light" w:cs="Arial"/>
          <w:sz w:val="22"/>
          <w:lang w:val="es-ES_tradnl"/>
        </w:rPr>
        <w:t xml:space="preserve">sin que en ella se establezca la necesidad de registro alguno en el RUP, </w:t>
      </w:r>
      <w:r w:rsidRPr="008167EE">
        <w:rPr>
          <w:rFonts w:ascii="Geomanist Light" w:eastAsia="Calibri" w:hAnsi="Geomanist Light" w:cs="Arial"/>
          <w:sz w:val="22"/>
          <w:lang w:val="es-ES_tradnl"/>
        </w:rPr>
        <w:t>por lo que las entidades contratantes deberán acudir a su contenido detallado para la aplicación de cada requisito habilitante y el otorgamiento del puntaje adicional en sus procesos de contratación</w:t>
      </w:r>
      <w:r w:rsidR="00B758B0" w:rsidRPr="008167EE">
        <w:rPr>
          <w:rFonts w:ascii="Geomanist Light" w:eastAsia="Calibri" w:hAnsi="Geomanist Light" w:cs="Arial"/>
          <w:sz w:val="22"/>
          <w:lang w:val="es-ES_tradnl"/>
        </w:rPr>
        <w:t>. Lo anterior como quiera que, e</w:t>
      </w:r>
      <w:r w:rsidR="00B758B0" w:rsidRPr="008167EE">
        <w:rPr>
          <w:rFonts w:ascii="Geomanist Light" w:eastAsia="Calibri" w:hAnsi="Geomanist Light" w:cs="Arial"/>
          <w:color w:val="000000"/>
          <w:sz w:val="22"/>
          <w:szCs w:val="22"/>
          <w:lang w:val="es-ES_tradnl"/>
        </w:rPr>
        <w:t xml:space="preserve">n ejercicio de las competencias establecidas en los artículos 3.5 y 11.8 del Decreto 4170 de 2011, no le está dado a la Agencia Nacional de Contratación Pública – Colombia Compra Eficiente definir aspectos adicionales a los contemplados en la normativa enunciada, ya que el legislador no concibió a Colombia Compra Eficiente como una autoridad para solucionar problemas jurídicos particulares de todos los partícipes de la contratación estatal ni para interpretar el alcance de cualquier norma vigente en el ordenamiento jurídico. </w:t>
      </w:r>
      <w:r w:rsidR="00433A5A" w:rsidRPr="008167EE">
        <w:rPr>
          <w:rFonts w:ascii="Geomanist Light" w:eastAsia="Calibri" w:hAnsi="Geomanist Light" w:cs="Arial"/>
          <w:sz w:val="22"/>
          <w:szCs w:val="22"/>
          <w:lang w:val="es-ES_tradnl" w:eastAsia="es-MX"/>
        </w:rPr>
        <w:t xml:space="preserve">Por lo tanto, </w:t>
      </w:r>
      <w:r w:rsidR="00E63025" w:rsidRPr="008167EE">
        <w:rPr>
          <w:rFonts w:ascii="Geomanist Light" w:eastAsia="Calibri" w:hAnsi="Geomanist Light" w:cs="Arial"/>
          <w:sz w:val="22"/>
          <w:szCs w:val="22"/>
          <w:lang w:val="es-ES_tradnl"/>
        </w:rPr>
        <w:t>la presente interpretación además se impone en virtud de aquella regla según la cual «cuando el sentido de la ley sea claro, no se desatenderá su tenor literal a pretexto de consultar su espíritu»</w:t>
      </w:r>
      <w:r w:rsidR="00E63025" w:rsidRPr="008167EE">
        <w:rPr>
          <w:rStyle w:val="Refdenotaalpie"/>
          <w:rFonts w:ascii="Geomanist Light" w:hAnsi="Geomanist Light" w:cs="Arial"/>
          <w:color w:val="000000" w:themeColor="text1"/>
          <w:lang w:eastAsia="es-CO"/>
        </w:rPr>
        <w:footnoteReference w:id="19"/>
      </w:r>
      <w:r w:rsidR="00E63025" w:rsidRPr="008167EE">
        <w:rPr>
          <w:rFonts w:ascii="Geomanist Light" w:hAnsi="Geomanist Light" w:cs="Arial"/>
          <w:color w:val="000000" w:themeColor="text1"/>
          <w:lang w:eastAsia="es-CO"/>
        </w:rPr>
        <w:t>.</w:t>
      </w:r>
    </w:p>
    <w:p w14:paraId="04D25A21" w14:textId="2020734A" w:rsidR="006905FD" w:rsidRPr="008167EE" w:rsidRDefault="006905FD" w:rsidP="00602D75">
      <w:pPr>
        <w:spacing w:after="120" w:line="276" w:lineRule="auto"/>
        <w:ind w:firstLine="709"/>
        <w:jc w:val="both"/>
        <w:rPr>
          <w:rFonts w:ascii="Geomanist Light" w:hAnsi="Geomanist Light" w:cs="Arial"/>
          <w:color w:val="000000" w:themeColor="text1"/>
          <w:sz w:val="22"/>
          <w:szCs w:val="22"/>
          <w:lang w:val="es-ES_tradnl" w:eastAsia="es-ES"/>
        </w:rPr>
      </w:pPr>
      <w:r w:rsidRPr="008167EE">
        <w:rPr>
          <w:rFonts w:ascii="Geomanist Light" w:eastAsia="Calibri" w:hAnsi="Geomanist Light" w:cs="Arial"/>
          <w:sz w:val="22"/>
          <w:szCs w:val="22"/>
          <w:lang w:val="es-ES" w:eastAsia="en-US"/>
        </w:rPr>
        <w:lastRenderedPageBreak/>
        <w:t xml:space="preserve">Por último, en cuanto a la vigencia de la Resolución 275 de 2022, cabe mencionar que el artículo 179 dispuso que </w:t>
      </w:r>
      <w:r w:rsidRPr="008167EE">
        <w:rPr>
          <w:rFonts w:ascii="Geomanist Light" w:eastAsia="Calibri" w:hAnsi="Geomanist Light" w:cs="Arial"/>
          <w:sz w:val="22"/>
          <w:szCs w:val="22"/>
          <w:lang w:eastAsia="en-US"/>
        </w:rPr>
        <w:t xml:space="preserve">esta «[…] rige a partir de su publicación y aplicará a los Procesos de Contratación cuyo aviso de convocatoria se publique a partir del 29 de agosto de 2022». De esta forma, la entidad estatal que pretenda adelantar un proceso de selección mediante la utilización de los documentos tipo </w:t>
      </w:r>
      <w:r w:rsidRPr="008167EE">
        <w:rPr>
          <w:rFonts w:ascii="Geomanist Light" w:eastAsia="Calibri" w:hAnsi="Geomanist Light" w:cs="Arial"/>
          <w:sz w:val="22"/>
          <w:szCs w:val="22"/>
          <w:lang w:val="es-ES" w:eastAsia="en-US"/>
        </w:rPr>
        <w:t>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w:t>
      </w:r>
      <w:r w:rsidRPr="008167EE">
        <w:rPr>
          <w:rFonts w:ascii="Geomanist Light" w:eastAsia="Calibri" w:hAnsi="Geomanist Light" w:cs="Arial"/>
          <w:sz w:val="22"/>
          <w:szCs w:val="22"/>
          <w:lang w:eastAsia="en-US"/>
        </w:rPr>
        <w:t>, estarán obligadas a aplicar las modificaciones realizadas mediante la Resolución 275 de 2022, si la publicación del aviso de convocatoria se realiza a partir del 29 de agosto de 2022.</w:t>
      </w:r>
    </w:p>
    <w:p w14:paraId="49BD2C1E" w14:textId="6EDCA3CF" w:rsidR="006905FD" w:rsidRPr="008167EE" w:rsidRDefault="006905FD" w:rsidP="005C01C3">
      <w:pPr>
        <w:spacing w:line="276" w:lineRule="auto"/>
        <w:ind w:firstLine="709"/>
        <w:jc w:val="both"/>
        <w:rPr>
          <w:rFonts w:ascii="Geomanist Light" w:hAnsi="Geomanist Light" w:cs="Arial"/>
          <w:color w:val="000000" w:themeColor="text1"/>
          <w:sz w:val="22"/>
          <w:szCs w:val="22"/>
          <w:lang w:val="es-ES_tradnl" w:eastAsia="es-ES"/>
        </w:rPr>
      </w:pPr>
    </w:p>
    <w:p w14:paraId="000E6DE2" w14:textId="12972F98" w:rsidR="001C5296" w:rsidRPr="008167EE" w:rsidRDefault="00070BFE" w:rsidP="00070BFE">
      <w:pPr>
        <w:pStyle w:val="Default"/>
        <w:ind w:left="709" w:right="900"/>
        <w:jc w:val="both"/>
        <w:rPr>
          <w:rFonts w:ascii="Geomanist Light" w:hAnsi="Geomanist Light"/>
          <w:color w:val="000000" w:themeColor="text1"/>
          <w:sz w:val="21"/>
          <w:szCs w:val="21"/>
        </w:rPr>
      </w:pPr>
      <w:r w:rsidRPr="008167EE">
        <w:rPr>
          <w:rFonts w:ascii="Geomanist Light" w:hAnsi="Geomanist Light"/>
          <w:color w:val="000000" w:themeColor="text1"/>
          <w:sz w:val="21"/>
          <w:szCs w:val="21"/>
        </w:rPr>
        <w:t xml:space="preserve">4. Dando alcance al numeral anterior se solicita se confirme el entendimiento en cuanto a que para cargos en los cuales lo usual es realizar el nombramiento de suplentes, como es el caso de la representación legal, entre otros, el carácter de suplencia no será argumento valido para que las mujeres que ostentan dichos nombramientos no puedan ser incluidas para la acreditación de la opción 2 que corresponde a los empleos del nivel directivo de la persona jurídica para el factor ponderable en asunto. </w:t>
      </w:r>
    </w:p>
    <w:p w14:paraId="21853DAD" w14:textId="0CD1778C" w:rsidR="00070BFE" w:rsidRPr="008167EE" w:rsidRDefault="00070BFE" w:rsidP="00602D75">
      <w:pPr>
        <w:pStyle w:val="Default"/>
        <w:spacing w:after="120" w:line="276" w:lineRule="auto"/>
        <w:ind w:left="709" w:right="900" w:firstLine="709"/>
        <w:jc w:val="both"/>
        <w:rPr>
          <w:rFonts w:ascii="Geomanist Light" w:hAnsi="Geomanist Light"/>
          <w:lang w:val="es-ES_tradnl"/>
        </w:rPr>
      </w:pPr>
    </w:p>
    <w:p w14:paraId="52B0FEC1" w14:textId="53CC647D" w:rsidR="00070BFE" w:rsidRPr="008167EE" w:rsidRDefault="00070BFE" w:rsidP="00602D75">
      <w:pPr>
        <w:spacing w:after="120" w:line="276" w:lineRule="auto"/>
        <w:jc w:val="both"/>
        <w:rPr>
          <w:rFonts w:ascii="Geomanist Light" w:eastAsia="Calibri" w:hAnsi="Geomanist Light" w:cs="Arial"/>
          <w:sz w:val="22"/>
          <w:szCs w:val="22"/>
          <w:lang w:val="es-ES_tradnl"/>
        </w:rPr>
      </w:pPr>
      <w:r w:rsidRPr="008167EE">
        <w:rPr>
          <w:rFonts w:ascii="Geomanist Light" w:hAnsi="Geomanist Light" w:cs="Arial"/>
          <w:sz w:val="22"/>
          <w:szCs w:val="22"/>
        </w:rPr>
        <w:t xml:space="preserve">Conforme a lo ya manifestado en los apartes anteriores, se reitera que, el numeral 2 del artículo </w:t>
      </w:r>
      <w:r w:rsidRPr="008167EE">
        <w:rPr>
          <w:rFonts w:ascii="Geomanist Light" w:eastAsia="Calibri" w:hAnsi="Geomanist Light" w:cs="Arial"/>
          <w:sz w:val="22"/>
          <w:szCs w:val="22"/>
          <w:lang w:val="es-ES_tradnl"/>
        </w:rPr>
        <w:t xml:space="preserve">2.2.1.2.4.2.14 del Decreto 1082 de 2015 </w:t>
      </w:r>
      <w:r w:rsidRPr="008167EE">
        <w:rPr>
          <w:rFonts w:ascii="Geomanist Light" w:hAnsi="Geomanist Light" w:cs="Arial"/>
          <w:sz w:val="22"/>
          <w:szCs w:val="22"/>
          <w:lang w:val="es-ES" w:eastAsia="es-CO"/>
        </w:rPr>
        <w:t>establece que para la acreditación del criterio en atención al cual se define como emprendimientos o empresas de mujeres a las personas jurídicas en las que al</w:t>
      </w:r>
      <w:r w:rsidRPr="008167EE">
        <w:rPr>
          <w:rFonts w:ascii="Geomanist Light" w:hAnsi="Geomanist Light" w:cs="Arial"/>
          <w:sz w:val="22"/>
          <w:szCs w:val="22"/>
          <w:shd w:val="clear" w:color="auto" w:fill="FFFFFF"/>
        </w:rPr>
        <w:t xml:space="preserve"> menos el cincuenta por ciento (50%) de los empleos del nivel directivo sean ejercidos por mujeres, </w:t>
      </w:r>
      <w:r w:rsidR="00073996" w:rsidRPr="008167EE">
        <w:rPr>
          <w:rFonts w:ascii="Geomanist Light" w:hAnsi="Geomanist Light" w:cs="Arial"/>
          <w:sz w:val="22"/>
          <w:szCs w:val="22"/>
          <w:shd w:val="clear" w:color="auto" w:fill="FFFFFF"/>
        </w:rPr>
        <w:t xml:space="preserve">se requiere </w:t>
      </w:r>
      <w:r w:rsidRPr="008167EE">
        <w:rPr>
          <w:rFonts w:ascii="Geomanist Light" w:hAnsi="Geomanist Light" w:cs="Arial"/>
          <w:sz w:val="22"/>
          <w:szCs w:val="22"/>
          <w:shd w:val="clear" w:color="auto" w:fill="FFFFFF"/>
        </w:rPr>
        <w:t xml:space="preserve">que éstas hayan estado vinculadas laboralmente a la empresa durante al menos el último año anterior a la fecha de cierre del Proceso de Selección en el mismo cargo u otro del mismo nivel. </w:t>
      </w:r>
      <w:r w:rsidR="00073996" w:rsidRPr="008167EE">
        <w:rPr>
          <w:rFonts w:ascii="Geomanist Light" w:hAnsi="Geomanist Light" w:cs="Arial"/>
          <w:sz w:val="22"/>
          <w:szCs w:val="22"/>
          <w:shd w:val="clear" w:color="auto" w:fill="FFFFFF"/>
        </w:rPr>
        <w:t>Lo anterior</w:t>
      </w:r>
      <w:r w:rsidRPr="008167EE">
        <w:rPr>
          <w:rFonts w:ascii="Geomanist Light" w:hAnsi="Geomanist Light" w:cs="Arial"/>
          <w:sz w:val="22"/>
          <w:szCs w:val="22"/>
          <w:shd w:val="clear" w:color="auto" w:fill="FFFFFF"/>
        </w:rPr>
        <w:t>,</w:t>
      </w:r>
      <w:r w:rsidR="00073996" w:rsidRPr="008167EE">
        <w:rPr>
          <w:rFonts w:ascii="Geomanist Light" w:hAnsi="Geomanist Light" w:cs="Arial"/>
          <w:sz w:val="22"/>
          <w:szCs w:val="22"/>
          <w:shd w:val="clear" w:color="auto" w:fill="FFFFFF"/>
        </w:rPr>
        <w:t xml:space="preserve"> como quiera que para la acreditación de este requisito exige la norma </w:t>
      </w:r>
      <w:r w:rsidRPr="008167EE">
        <w:rPr>
          <w:rFonts w:ascii="Geomanist Light" w:eastAsia="Calibri" w:hAnsi="Geomanist Light" w:cs="Arial"/>
          <w:sz w:val="22"/>
          <w:szCs w:val="22"/>
          <w:lang w:val="es-ES_tradnl"/>
        </w:rPr>
        <w:t>que debe presentarse una certificación expedida por el representante legal y el revisor fiscal en la que consten todas las personas que conforman los cargos de nivel directivo del proponente, el número de mujeres y el tiempo de vinculación</w:t>
      </w:r>
      <w:r w:rsidR="00073996" w:rsidRPr="008167EE">
        <w:rPr>
          <w:rFonts w:ascii="Geomanist Light" w:eastAsia="Calibri" w:hAnsi="Geomanist Light" w:cs="Arial"/>
          <w:sz w:val="22"/>
          <w:szCs w:val="22"/>
          <w:lang w:val="es-ES_tradnl"/>
        </w:rPr>
        <w:t xml:space="preserve">, junto con la </w:t>
      </w:r>
      <w:r w:rsidRPr="008167EE">
        <w:rPr>
          <w:rFonts w:ascii="Geomanist Light" w:eastAsia="Calibri" w:hAnsi="Geomanist Light" w:cs="Arial"/>
          <w:sz w:val="22"/>
          <w:szCs w:val="22"/>
          <w:lang w:val="es-ES_tradnl"/>
        </w:rPr>
        <w:t xml:space="preserve">copia de los respectivos documentos de identidad, copia de los contratos de trabajo o certificación laboral con funciones, así como el certificado de aportes a seguridad social del último año en el que se demuestren los pagos realizados por el empleador. </w:t>
      </w:r>
    </w:p>
    <w:p w14:paraId="6F57A442" w14:textId="39A5FF00" w:rsidR="001C5296" w:rsidRPr="008167EE" w:rsidRDefault="00070BFE" w:rsidP="00FD0FB6">
      <w:pPr>
        <w:spacing w:after="120" w:line="276" w:lineRule="auto"/>
        <w:ind w:firstLine="709"/>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 xml:space="preserve">A partir de los documentos mencionados, </w:t>
      </w:r>
      <w:r w:rsidR="00073996" w:rsidRPr="008167EE">
        <w:rPr>
          <w:rFonts w:ascii="Geomanist Light" w:eastAsia="Calibri" w:hAnsi="Geomanist Light" w:cs="Arial"/>
          <w:sz w:val="22"/>
          <w:szCs w:val="22"/>
          <w:lang w:val="es-ES_tradnl"/>
        </w:rPr>
        <w:t xml:space="preserve">se entiende que </w:t>
      </w:r>
      <w:r w:rsidRPr="008167EE">
        <w:rPr>
          <w:rFonts w:ascii="Geomanist Light" w:eastAsia="Calibri" w:hAnsi="Geomanist Light" w:cs="Arial"/>
          <w:sz w:val="22"/>
          <w:szCs w:val="22"/>
          <w:lang w:val="es-ES_tradnl"/>
        </w:rPr>
        <w:t xml:space="preserve">la </w:t>
      </w:r>
      <w:r w:rsidR="00073996" w:rsidRPr="008167EE">
        <w:rPr>
          <w:rFonts w:ascii="Geomanist Light" w:eastAsia="Calibri" w:hAnsi="Geomanist Light" w:cs="Arial"/>
          <w:sz w:val="22"/>
          <w:szCs w:val="22"/>
          <w:lang w:val="es-ES_tradnl"/>
        </w:rPr>
        <w:t xml:space="preserve">suplencia solo podrá ser tenida en cuenta para la acreditación del requisito en tanto cumpla con las condiciones anteriormente establecidas, esto es, corresponda al nivel directivo, tenga contrato de trabajo </w:t>
      </w:r>
      <w:r w:rsidR="00073996" w:rsidRPr="008167EE">
        <w:rPr>
          <w:rFonts w:ascii="Geomanist Light" w:eastAsia="Calibri" w:hAnsi="Geomanist Light" w:cs="Arial"/>
          <w:sz w:val="22"/>
          <w:szCs w:val="22"/>
          <w:lang w:val="es-ES_tradnl"/>
        </w:rPr>
        <w:lastRenderedPageBreak/>
        <w:t xml:space="preserve">o certificación laboral con funciones y finalmente se pueda demostrar que el empleador realizó </w:t>
      </w:r>
      <w:r w:rsidR="00E07A4B" w:rsidRPr="008167EE">
        <w:rPr>
          <w:rFonts w:ascii="Geomanist Light" w:eastAsia="Calibri" w:hAnsi="Geomanist Light" w:cs="Arial"/>
          <w:sz w:val="22"/>
          <w:szCs w:val="22"/>
          <w:lang w:val="es-ES_tradnl"/>
        </w:rPr>
        <w:t xml:space="preserve">sus respectivos </w:t>
      </w:r>
      <w:r w:rsidR="00073996" w:rsidRPr="008167EE">
        <w:rPr>
          <w:rFonts w:ascii="Geomanist Light" w:eastAsia="Calibri" w:hAnsi="Geomanist Light" w:cs="Arial"/>
          <w:sz w:val="22"/>
          <w:szCs w:val="22"/>
          <w:lang w:val="es-ES_tradnl"/>
        </w:rPr>
        <w:t>aportes a seguridad social del último año</w:t>
      </w:r>
      <w:r w:rsidR="00E07A4B" w:rsidRPr="008167EE">
        <w:rPr>
          <w:rFonts w:ascii="Geomanist Light" w:eastAsia="Calibri" w:hAnsi="Geomanist Light" w:cs="Arial"/>
          <w:sz w:val="22"/>
          <w:szCs w:val="22"/>
          <w:lang w:val="es-ES_tradnl"/>
        </w:rPr>
        <w:t>.</w:t>
      </w:r>
    </w:p>
    <w:p w14:paraId="7B88C63D" w14:textId="1B2DC756" w:rsidR="00C142A3" w:rsidRPr="008167EE" w:rsidRDefault="005C01C3" w:rsidP="00B758B0">
      <w:pPr>
        <w:spacing w:line="276" w:lineRule="auto"/>
        <w:jc w:val="both"/>
        <w:rPr>
          <w:rFonts w:ascii="Geomanist Light" w:hAnsi="Geomanist Light" w:cs="Arial"/>
          <w:color w:val="000000" w:themeColor="text1"/>
          <w:sz w:val="22"/>
          <w:lang w:val="es-ES_tradnl"/>
        </w:rPr>
      </w:pPr>
      <w:r w:rsidRPr="008167EE">
        <w:rPr>
          <w:rFonts w:ascii="Geomanist Light" w:hAnsi="Geomanist Light" w:cs="Arial"/>
          <w:color w:val="000000" w:themeColor="text1"/>
          <w:sz w:val="22"/>
          <w:lang w:val="es-ES_tradnl"/>
        </w:rPr>
        <w:t>Este concepto tiene el alcance previsto en el artículo 28 del Código de Procedimiento Administrativo y de lo Contencioso Administrativo.</w:t>
      </w:r>
    </w:p>
    <w:p w14:paraId="492A039A" w14:textId="77777777" w:rsidR="00C142A3" w:rsidRPr="008167EE" w:rsidRDefault="00C142A3" w:rsidP="00AB1230">
      <w:pPr>
        <w:pStyle w:val="NormalWeb"/>
        <w:spacing w:before="0" w:beforeAutospacing="0" w:after="0" w:afterAutospacing="0" w:line="276" w:lineRule="auto"/>
        <w:jc w:val="both"/>
        <w:rPr>
          <w:rFonts w:ascii="Geomanist Light" w:hAnsi="Geomanist Light" w:cs="Arial"/>
          <w:color w:val="000000" w:themeColor="text1"/>
          <w:sz w:val="22"/>
          <w:szCs w:val="22"/>
          <w:lang w:val="es-ES_tradnl"/>
        </w:rPr>
      </w:pPr>
    </w:p>
    <w:p w14:paraId="0F5BBE95" w14:textId="77777777" w:rsidR="00AB1230" w:rsidRPr="008167EE" w:rsidRDefault="00AB1230" w:rsidP="00AB1230">
      <w:pPr>
        <w:pStyle w:val="NormalWeb"/>
        <w:spacing w:before="0" w:beforeAutospacing="0" w:after="0" w:afterAutospacing="0" w:line="276" w:lineRule="auto"/>
        <w:jc w:val="both"/>
        <w:rPr>
          <w:rFonts w:ascii="Geomanist Light" w:hAnsi="Geomanist Light" w:cs="Arial"/>
          <w:noProof/>
          <w:color w:val="000000" w:themeColor="text1"/>
          <w:lang w:val="en-US"/>
        </w:rPr>
      </w:pPr>
      <w:r w:rsidRPr="008167EE">
        <w:rPr>
          <w:rFonts w:ascii="Geomanist Light" w:hAnsi="Geomanist Light" w:cs="Arial"/>
          <w:color w:val="000000" w:themeColor="text1"/>
          <w:sz w:val="22"/>
          <w:szCs w:val="22"/>
          <w:lang w:val="es-ES_tradnl"/>
        </w:rPr>
        <w:t>Atentamente,</w:t>
      </w:r>
    </w:p>
    <w:bookmarkEnd w:id="11"/>
    <w:p w14:paraId="7C256F39" w14:textId="4644FAAB" w:rsidR="00303001" w:rsidRPr="008167EE" w:rsidRDefault="00303001" w:rsidP="00EA3412">
      <w:pPr>
        <w:rPr>
          <w:rFonts w:ascii="Geomanist Light" w:hAnsi="Geomanist Light" w:cs="Arial"/>
          <w:lang w:val="es-ES" w:eastAsia="es-CO"/>
        </w:rPr>
      </w:pPr>
    </w:p>
    <w:p w14:paraId="0B1A425C" w14:textId="386A6083" w:rsidR="0023018C" w:rsidRPr="00123CD2" w:rsidRDefault="00123CD2" w:rsidP="00123CD2">
      <w:pPr>
        <w:jc w:val="center"/>
        <w:rPr>
          <w:rFonts w:ascii="Geomanist Light" w:hAnsi="Geomanist Light" w:cs="Arial"/>
          <w:shd w:val="clear" w:color="auto" w:fill="FFFFFF"/>
          <w:lang w:val="es-ES" w:eastAsia="es-CO"/>
        </w:rPr>
      </w:pPr>
      <w:r>
        <w:rPr>
          <w:noProof/>
          <w:lang w:val="en-US"/>
        </w:rPr>
        <w:drawing>
          <wp:inline distT="0" distB="0" distL="0" distR="0" wp14:anchorId="2B4935F0" wp14:editId="32A6F34F">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7477"/>
      </w:tblGrid>
      <w:tr w:rsidR="00B758B0" w:rsidRPr="008167EE" w14:paraId="45496FC6" w14:textId="77777777" w:rsidTr="00B758B0">
        <w:trPr>
          <w:trHeight w:val="286"/>
        </w:trPr>
        <w:tc>
          <w:tcPr>
            <w:tcW w:w="887" w:type="dxa"/>
            <w:vAlign w:val="center"/>
          </w:tcPr>
          <w:p w14:paraId="19D5C78D" w14:textId="77777777" w:rsidR="00B758B0" w:rsidRPr="008167EE" w:rsidRDefault="00B758B0" w:rsidP="00962BCD">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Elaboró:</w:t>
            </w:r>
          </w:p>
        </w:tc>
        <w:tc>
          <w:tcPr>
            <w:tcW w:w="7477" w:type="dxa"/>
            <w:tcBorders>
              <w:bottom w:val="dotted" w:sz="4" w:space="0" w:color="7F7F7F"/>
            </w:tcBorders>
            <w:vAlign w:val="center"/>
          </w:tcPr>
          <w:p w14:paraId="39553820" w14:textId="77777777" w:rsidR="00B758B0" w:rsidRPr="008167EE" w:rsidRDefault="00B758B0" w:rsidP="00962BCD">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 xml:space="preserve">Diana Fabiola Herrera Hernández </w:t>
            </w:r>
          </w:p>
          <w:p w14:paraId="1556FD8B" w14:textId="77777777" w:rsidR="00B758B0" w:rsidRPr="008167EE" w:rsidRDefault="00B758B0" w:rsidP="00962BCD">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Contratista de la Subdirección de Gestión Contractual</w:t>
            </w:r>
          </w:p>
        </w:tc>
      </w:tr>
      <w:tr w:rsidR="00B758B0" w:rsidRPr="008167EE" w14:paraId="47504314" w14:textId="77777777" w:rsidTr="00B758B0">
        <w:trPr>
          <w:trHeight w:val="299"/>
        </w:trPr>
        <w:tc>
          <w:tcPr>
            <w:tcW w:w="887" w:type="dxa"/>
            <w:vAlign w:val="center"/>
          </w:tcPr>
          <w:p w14:paraId="2D51D433" w14:textId="77777777" w:rsidR="00B758B0" w:rsidRPr="008167EE" w:rsidRDefault="00B758B0" w:rsidP="00962BCD">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Revisó:</w:t>
            </w:r>
          </w:p>
        </w:tc>
        <w:tc>
          <w:tcPr>
            <w:tcW w:w="7477" w:type="dxa"/>
            <w:tcBorders>
              <w:top w:val="dotted" w:sz="4" w:space="0" w:color="7F7F7F"/>
              <w:bottom w:val="dotted" w:sz="4" w:space="0" w:color="7F7F7F"/>
            </w:tcBorders>
            <w:vAlign w:val="center"/>
          </w:tcPr>
          <w:p w14:paraId="37467721" w14:textId="531ECD68" w:rsidR="00B758B0" w:rsidRPr="008167EE" w:rsidRDefault="001C5296" w:rsidP="00962BCD">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Nina María Padron Ballestas</w:t>
            </w:r>
          </w:p>
          <w:p w14:paraId="2554F539" w14:textId="77777777" w:rsidR="00B758B0" w:rsidRPr="008167EE" w:rsidRDefault="00B758B0" w:rsidP="00962BCD">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Contratista de la Subdirección de Gestión Contractual</w:t>
            </w:r>
          </w:p>
        </w:tc>
      </w:tr>
      <w:tr w:rsidR="00B758B0" w:rsidRPr="008167EE" w14:paraId="60526C20" w14:textId="77777777" w:rsidTr="00B758B0">
        <w:trPr>
          <w:trHeight w:val="272"/>
        </w:trPr>
        <w:tc>
          <w:tcPr>
            <w:tcW w:w="887" w:type="dxa"/>
            <w:vAlign w:val="center"/>
          </w:tcPr>
          <w:p w14:paraId="6D2A3905" w14:textId="77777777" w:rsidR="00B758B0" w:rsidRPr="008167EE" w:rsidRDefault="00B758B0" w:rsidP="00962BCD">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Aprobó:</w:t>
            </w:r>
          </w:p>
        </w:tc>
        <w:tc>
          <w:tcPr>
            <w:tcW w:w="7477" w:type="dxa"/>
            <w:tcBorders>
              <w:top w:val="dotted" w:sz="4" w:space="0" w:color="7F7F7F"/>
              <w:bottom w:val="dotted" w:sz="4" w:space="0" w:color="7F7F7F"/>
            </w:tcBorders>
            <w:shd w:val="clear" w:color="auto" w:fill="auto"/>
            <w:vAlign w:val="center"/>
          </w:tcPr>
          <w:p w14:paraId="07DA5E18" w14:textId="74192377" w:rsidR="00B758B0" w:rsidRPr="008167EE" w:rsidRDefault="00EA3412" w:rsidP="00962BCD">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Nohelia del Cármen Zawady Palacio</w:t>
            </w:r>
          </w:p>
          <w:p w14:paraId="5F587A23" w14:textId="59E48E47" w:rsidR="00B758B0" w:rsidRPr="008167EE" w:rsidRDefault="00B758B0" w:rsidP="00962BCD">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Subdirector</w:t>
            </w:r>
            <w:r w:rsidR="00EA3412" w:rsidRPr="008167EE">
              <w:rPr>
                <w:rFonts w:ascii="Geomanist Light" w:hAnsi="Geomanist Light" w:cs="Arial"/>
                <w:sz w:val="18"/>
                <w:szCs w:val="18"/>
                <w:lang w:eastAsia="es-ES"/>
              </w:rPr>
              <w:t>a</w:t>
            </w:r>
            <w:r w:rsidRPr="008167EE">
              <w:rPr>
                <w:rFonts w:ascii="Geomanist Light" w:hAnsi="Geomanist Light" w:cs="Arial"/>
                <w:sz w:val="18"/>
                <w:szCs w:val="18"/>
                <w:lang w:eastAsia="es-ES"/>
              </w:rPr>
              <w:t xml:space="preserve"> de Gestión Contractual ANCP – CCE </w:t>
            </w:r>
          </w:p>
        </w:tc>
      </w:tr>
    </w:tbl>
    <w:p w14:paraId="6600C60A" w14:textId="77777777" w:rsidR="00C56FD2" w:rsidRPr="008167EE" w:rsidRDefault="00C56FD2" w:rsidP="005520DD">
      <w:pPr>
        <w:rPr>
          <w:rFonts w:ascii="Geomanist Light" w:hAnsi="Geomanist Light" w:cs="Arial"/>
        </w:rPr>
      </w:pPr>
    </w:p>
    <w:sectPr w:rsidR="00C56FD2" w:rsidRPr="008167EE" w:rsidSect="00BC2226">
      <w:headerReference w:type="default" r:id="rId13"/>
      <w:footerReference w:type="default" r:id="rId14"/>
      <w:pgSz w:w="12240" w:h="15840"/>
      <w:pgMar w:top="1683"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F845" w14:textId="77777777" w:rsidR="00AC62F1" w:rsidRDefault="00AC62F1" w:rsidP="00795D0C">
      <w:r>
        <w:separator/>
      </w:r>
    </w:p>
  </w:endnote>
  <w:endnote w:type="continuationSeparator" w:id="0">
    <w:p w14:paraId="05C9F708" w14:textId="77777777" w:rsidR="00AC62F1" w:rsidRDefault="00AC62F1" w:rsidP="0079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1070" w14:textId="4143546C" w:rsidR="00BC2226" w:rsidRPr="008217B7" w:rsidRDefault="0023018C" w:rsidP="00BC222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97661">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97661">
      <w:rPr>
        <w:rFonts w:ascii="Arial" w:hAnsi="Arial" w:cs="Arial"/>
        <w:b/>
        <w:bCs/>
        <w:noProof/>
        <w:color w:val="7F7F7F" w:themeColor="text1" w:themeTint="80"/>
        <w:sz w:val="16"/>
        <w:szCs w:val="16"/>
      </w:rPr>
      <w:t>28</w:t>
    </w:r>
    <w:r w:rsidRPr="00084B97">
      <w:rPr>
        <w:rFonts w:ascii="Arial" w:hAnsi="Arial" w:cs="Arial"/>
        <w:b/>
        <w:bCs/>
        <w:color w:val="7F7F7F" w:themeColor="text1" w:themeTint="80"/>
        <w:sz w:val="16"/>
        <w:szCs w:val="16"/>
      </w:rPr>
      <w:fldChar w:fldCharType="end"/>
    </w:r>
  </w:p>
  <w:p w14:paraId="6C8BFA4A" w14:textId="77777777" w:rsidR="0023018C" w:rsidRDefault="0023018C" w:rsidP="00BC2226">
    <w:pPr>
      <w:pStyle w:val="Piedepgina"/>
      <w:jc w:val="center"/>
      <w:rPr>
        <w:lang w:val="es-ES"/>
      </w:rPr>
    </w:pPr>
  </w:p>
  <w:p w14:paraId="0AB56D70" w14:textId="33E17D2D" w:rsidR="00BC2226" w:rsidRPr="008A398E" w:rsidRDefault="0023018C" w:rsidP="00BC2226">
    <w:pPr>
      <w:pStyle w:val="Piedepgina"/>
      <w:jc w:val="center"/>
      <w:rPr>
        <w:lang w:val="es-ES"/>
      </w:rPr>
    </w:pPr>
    <w:r>
      <w:rPr>
        <w:rFonts w:ascii="Arial" w:hAnsi="Arial" w:cs="Arial"/>
        <w:bCs/>
        <w:noProof/>
        <w:color w:val="7F7F7F" w:themeColor="text1" w:themeTint="80"/>
        <w:sz w:val="16"/>
        <w:szCs w:val="16"/>
        <w:lang w:val="en-US"/>
      </w:rPr>
      <w:drawing>
        <wp:inline distT="0" distB="0" distL="0" distR="0" wp14:anchorId="137851C1" wp14:editId="09E527CB">
          <wp:extent cx="5612130" cy="865113"/>
          <wp:effectExtent l="0" t="0" r="7620" b="0"/>
          <wp:docPr id="39" name="Imagen 39"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6511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CD04" w14:textId="77777777" w:rsidR="00AC62F1" w:rsidRDefault="00AC62F1" w:rsidP="00795D0C">
      <w:r>
        <w:separator/>
      </w:r>
    </w:p>
  </w:footnote>
  <w:footnote w:type="continuationSeparator" w:id="0">
    <w:p w14:paraId="56C7D958" w14:textId="77777777" w:rsidR="00AC62F1" w:rsidRDefault="00AC62F1" w:rsidP="00795D0C">
      <w:r>
        <w:continuationSeparator/>
      </w:r>
    </w:p>
  </w:footnote>
  <w:footnote w:id="1">
    <w:p w14:paraId="4FC58544" w14:textId="004BF9B7" w:rsidR="00AB1230" w:rsidRPr="00A71E9F" w:rsidRDefault="00AB1230" w:rsidP="00A71E9F">
      <w:pPr>
        <w:pStyle w:val="Textonotapie"/>
        <w:ind w:firstLine="708"/>
        <w:contextualSpacing/>
        <w:jc w:val="both"/>
        <w:rPr>
          <w:rFonts w:ascii="Geomanist Light" w:hAnsi="Geomanist Light" w:cs="Arial"/>
          <w:color w:val="000000" w:themeColor="text1"/>
          <w:sz w:val="19"/>
          <w:szCs w:val="19"/>
          <w:lang w:val="es-CO"/>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w:t>
      </w:r>
      <w:r w:rsidRPr="00A71E9F">
        <w:rPr>
          <w:rFonts w:ascii="Geomanist Light" w:hAnsi="Geomanist Light" w:cs="Arial"/>
          <w:color w:val="000000" w:themeColor="text1"/>
          <w:sz w:val="19"/>
          <w:szCs w:val="1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p w14:paraId="7DB7A18A" w14:textId="77777777" w:rsidR="007C7464" w:rsidRPr="00A71E9F" w:rsidRDefault="007C7464" w:rsidP="00A71E9F">
      <w:pPr>
        <w:pStyle w:val="Textonotapie"/>
        <w:ind w:firstLine="708"/>
        <w:contextualSpacing/>
        <w:jc w:val="both"/>
        <w:rPr>
          <w:rFonts w:ascii="Geomanist Light" w:hAnsi="Geomanist Light" w:cs="Arial"/>
          <w:color w:val="000000" w:themeColor="text1"/>
          <w:sz w:val="19"/>
          <w:szCs w:val="19"/>
        </w:rPr>
      </w:pPr>
    </w:p>
  </w:footnote>
  <w:footnote w:id="2">
    <w:p w14:paraId="6796692D" w14:textId="77777777" w:rsidR="00AB1230" w:rsidRPr="00A71E9F" w:rsidRDefault="00AB1230" w:rsidP="00A71E9F">
      <w:pPr>
        <w:pStyle w:val="Textonotapie"/>
        <w:ind w:firstLine="708"/>
        <w:contextualSpacing/>
        <w:jc w:val="both"/>
        <w:rPr>
          <w:rStyle w:val="Hipervnculo1"/>
          <w:rFonts w:ascii="Geomanist Light" w:hAnsi="Geomanist Light" w:cs="Arial"/>
          <w:color w:val="000000" w:themeColor="text1"/>
          <w:sz w:val="19"/>
          <w:szCs w:val="19"/>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Texto del Proyecto de Ley 122 de 2020 Cámara. Exposición de motivos. Consultado el 29 de diciembre de 2021 en la página web: </w:t>
      </w:r>
      <w:hyperlink r:id="rId1" w:history="1">
        <w:r w:rsidRPr="00A71E9F">
          <w:rPr>
            <w:rStyle w:val="Hipervnculo1"/>
            <w:rFonts w:ascii="Geomanist Light" w:hAnsi="Geomanist Light" w:cs="Arial"/>
            <w:color w:val="000000" w:themeColor="text1"/>
            <w:sz w:val="19"/>
            <w:szCs w:val="19"/>
          </w:rPr>
          <w:t>http://leyes.senado.gov.co/proyectos/index.php/textos-radicados-senado/p-ley-2020-2021/1957-proyecto-de-ley-161-de-2020</w:t>
        </w:r>
      </w:hyperlink>
    </w:p>
    <w:p w14:paraId="104DDDA2" w14:textId="77777777" w:rsidR="00AB1230" w:rsidRPr="00A71E9F" w:rsidRDefault="00AB1230" w:rsidP="00A71E9F">
      <w:pPr>
        <w:pStyle w:val="Textonotapie"/>
        <w:ind w:firstLine="708"/>
        <w:contextualSpacing/>
        <w:jc w:val="both"/>
        <w:rPr>
          <w:rFonts w:ascii="Geomanist Light" w:hAnsi="Geomanist Light" w:cs="Arial"/>
          <w:color w:val="000000" w:themeColor="text1"/>
          <w:sz w:val="19"/>
          <w:szCs w:val="19"/>
        </w:rPr>
      </w:pPr>
    </w:p>
  </w:footnote>
  <w:footnote w:id="3">
    <w:p w14:paraId="163C541D"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lang w:val="es-ES"/>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w:t>
      </w:r>
      <w:r w:rsidRPr="00A71E9F">
        <w:rPr>
          <w:rFonts w:ascii="Geomanist Light" w:hAnsi="Geomanist Light" w:cs="Arial"/>
          <w:color w:val="000000" w:themeColor="text1"/>
          <w:sz w:val="19"/>
          <w:szCs w:val="19"/>
          <w:lang w:val="es-ES"/>
        </w:rPr>
        <w:t>Artículos 2 al 29.</w:t>
      </w:r>
    </w:p>
    <w:p w14:paraId="2373A238"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lang w:val="es-ES"/>
        </w:rPr>
      </w:pPr>
    </w:p>
  </w:footnote>
  <w:footnote w:id="4">
    <w:p w14:paraId="26231556"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lang w:val="es-ES"/>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w:t>
      </w:r>
      <w:r w:rsidRPr="00A71E9F">
        <w:rPr>
          <w:rFonts w:ascii="Geomanist Light" w:hAnsi="Geomanist Light" w:cs="Arial"/>
          <w:color w:val="000000" w:themeColor="text1"/>
          <w:sz w:val="19"/>
          <w:szCs w:val="19"/>
          <w:lang w:val="es-ES"/>
        </w:rPr>
        <w:t>Artículos 30 al 36.</w:t>
      </w:r>
    </w:p>
    <w:p w14:paraId="2AF659A9"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lang w:val="es-ES"/>
        </w:rPr>
      </w:pPr>
    </w:p>
  </w:footnote>
  <w:footnote w:id="5">
    <w:p w14:paraId="47DA84EE"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lang w:val="es-ES"/>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w:t>
      </w:r>
      <w:r w:rsidRPr="00A71E9F">
        <w:rPr>
          <w:rFonts w:ascii="Geomanist Light" w:hAnsi="Geomanist Light" w:cs="Arial"/>
          <w:color w:val="000000" w:themeColor="text1"/>
          <w:sz w:val="19"/>
          <w:szCs w:val="19"/>
          <w:lang w:val="es-ES"/>
        </w:rPr>
        <w:t>Artículos 37 al 45.</w:t>
      </w:r>
    </w:p>
    <w:p w14:paraId="252A84D1"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lang w:val="es-ES"/>
        </w:rPr>
      </w:pPr>
    </w:p>
  </w:footnote>
  <w:footnote w:id="6">
    <w:p w14:paraId="6B35FE0B"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lang w:val="es-ES"/>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w:t>
      </w:r>
      <w:r w:rsidRPr="00A71E9F">
        <w:rPr>
          <w:rFonts w:ascii="Geomanist Light" w:hAnsi="Geomanist Light" w:cs="Arial"/>
          <w:color w:val="000000" w:themeColor="text1"/>
          <w:sz w:val="19"/>
          <w:szCs w:val="19"/>
          <w:lang w:val="es-ES"/>
        </w:rPr>
        <w:t>Artículos 46 al 73.</w:t>
      </w:r>
    </w:p>
    <w:p w14:paraId="115FEE13"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lang w:val="es-ES"/>
        </w:rPr>
      </w:pPr>
    </w:p>
  </w:footnote>
  <w:footnote w:id="7">
    <w:p w14:paraId="283D0EF8"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lang w:val="es-ES"/>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w:t>
      </w:r>
      <w:r w:rsidRPr="00A71E9F">
        <w:rPr>
          <w:rFonts w:ascii="Geomanist Light" w:hAnsi="Geomanist Light" w:cs="Arial"/>
          <w:color w:val="000000" w:themeColor="text1"/>
          <w:sz w:val="19"/>
          <w:szCs w:val="19"/>
          <w:lang w:val="es-ES"/>
        </w:rPr>
        <w:t>Artículos 74 al 83.</w:t>
      </w:r>
    </w:p>
    <w:p w14:paraId="4973FF2F"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lang w:val="es-ES"/>
        </w:rPr>
      </w:pPr>
    </w:p>
  </w:footnote>
  <w:footnote w:id="8">
    <w:p w14:paraId="28303233" w14:textId="7BC5251F" w:rsidR="000F3B31" w:rsidRPr="00A71E9F" w:rsidRDefault="000F3B31" w:rsidP="00A71E9F">
      <w:pPr>
        <w:pStyle w:val="Textonotapie"/>
        <w:ind w:firstLine="708"/>
        <w:contextualSpacing/>
        <w:jc w:val="both"/>
        <w:rPr>
          <w:rFonts w:ascii="Geomanist Light" w:hAnsi="Geomanist Light" w:cs="Arial"/>
          <w:sz w:val="19"/>
          <w:szCs w:val="19"/>
        </w:rPr>
      </w:pPr>
      <w:r w:rsidRPr="00A71E9F">
        <w:rPr>
          <w:rStyle w:val="Refdenotaalpie"/>
          <w:rFonts w:ascii="Geomanist Light" w:hAnsi="Geomanist Light" w:cs="Arial"/>
          <w:sz w:val="19"/>
          <w:szCs w:val="19"/>
        </w:rPr>
        <w:footnoteRef/>
      </w:r>
      <w:r w:rsidRPr="00A71E9F">
        <w:rPr>
          <w:rFonts w:ascii="Geomanist Light" w:hAnsi="Geomanist Light" w:cs="Arial"/>
          <w:sz w:val="19"/>
          <w:szCs w:val="19"/>
        </w:rPr>
        <w:t xml:space="preserve"> </w:t>
      </w:r>
      <w:bookmarkStart w:id="5" w:name="_Hlk63862868"/>
      <w:r w:rsidRPr="00A71E9F">
        <w:rPr>
          <w:rFonts w:ascii="Geomanist Light" w:hAnsi="Geomanist Light" w:cs="Arial"/>
          <w:sz w:val="19"/>
          <w:szCs w:val="19"/>
        </w:rPr>
        <w:t xml:space="preserve">CONGRESO DE LA REPÚBLICA. Gaceta No. 670 del 11 de agosto de 2020. Exposición de motivos del Proyecto de Ley No. 122 de 2020 Cámara. p. 13. </w:t>
      </w:r>
      <w:bookmarkEnd w:id="5"/>
    </w:p>
    <w:p w14:paraId="0E8A5BCF" w14:textId="5C02A67E" w:rsidR="000F3B31" w:rsidRPr="00A71E9F" w:rsidRDefault="000F3B31" w:rsidP="00A71E9F">
      <w:pPr>
        <w:pStyle w:val="Textonotapie"/>
        <w:contextualSpacing/>
        <w:rPr>
          <w:rFonts w:ascii="Geomanist Light" w:hAnsi="Geomanist Light" w:cs="Arial"/>
          <w:sz w:val="19"/>
          <w:szCs w:val="19"/>
          <w:lang w:val="es-ES"/>
        </w:rPr>
      </w:pPr>
    </w:p>
  </w:footnote>
  <w:footnote w:id="9">
    <w:p w14:paraId="7541B18E"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74459CE1" w14:textId="77777777" w:rsidR="00AB1230" w:rsidRPr="00A71E9F" w:rsidRDefault="00AB1230" w:rsidP="00A71E9F">
      <w:pPr>
        <w:pStyle w:val="Textonotapie"/>
        <w:ind w:firstLine="708"/>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»Parágrafo primero. La definición de emprendimientos y empresas de mujeres se reglamentará por el gobierno nacional».  </w:t>
      </w:r>
    </w:p>
  </w:footnote>
  <w:footnote w:id="10">
    <w:p w14:paraId="2DA06418"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1">
    <w:p w14:paraId="7D2CA609" w14:textId="77777777" w:rsidR="00AB1230" w:rsidRPr="00A71E9F" w:rsidRDefault="00AB1230" w:rsidP="00A71E9F">
      <w:pPr>
        <w:pStyle w:val="NormalWeb"/>
        <w:shd w:val="clear" w:color="auto" w:fill="FFFFFF"/>
        <w:spacing w:before="0" w:beforeAutospacing="0" w:after="0" w:afterAutospacing="0"/>
        <w:ind w:firstLine="709"/>
        <w:contextualSpacing/>
        <w:jc w:val="both"/>
        <w:rPr>
          <w:rFonts w:ascii="Geomanist Light" w:hAnsi="Geomanist Light" w:cs="Arial"/>
          <w:color w:val="000000" w:themeColor="text1"/>
          <w:sz w:val="19"/>
          <w:szCs w:val="19"/>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A71E9F">
          <w:rPr>
            <w:rStyle w:val="Hipervnculo"/>
            <w:rFonts w:ascii="Geomanist Light" w:hAnsi="Geomanist Light" w:cs="Arial"/>
            <w:color w:val="000000" w:themeColor="text1"/>
            <w:sz w:val="19"/>
            <w:szCs w:val="19"/>
          </w:rPr>
          <w:t>5 </w:t>
        </w:r>
      </w:hyperlink>
      <w:r w:rsidRPr="00A71E9F">
        <w:rPr>
          <w:rFonts w:ascii="Geomanist Light" w:hAnsi="Geomanist Light" w:cs="Arial"/>
          <w:color w:val="000000" w:themeColor="text1"/>
          <w:sz w:val="19"/>
          <w:szCs w:val="19"/>
        </w:rPr>
        <w:t xml:space="preserve">de la Sección 1 del Capítulo 2 del Título 1 de la Parte 2 del Libro 2, así como los artículos </w:t>
      </w:r>
      <w:hyperlink r:id="rId3" w:anchor="2.2.1.2.4.2.2" w:history="1">
        <w:r w:rsidRPr="00A71E9F">
          <w:rPr>
            <w:rStyle w:val="Hipervnculo"/>
            <w:rFonts w:ascii="Geomanist Light" w:hAnsi="Geomanist Light" w:cs="Arial"/>
            <w:color w:val="000000" w:themeColor="text1"/>
            <w:sz w:val="19"/>
            <w:szCs w:val="19"/>
            <w:u w:val="none"/>
          </w:rPr>
          <w:t>2.2.1.2.4.2.2</w:t>
        </w:r>
      </w:hyperlink>
      <w:r w:rsidRPr="00A71E9F">
        <w:rPr>
          <w:rFonts w:ascii="Geomanist Light" w:hAnsi="Geomanist Light" w:cs="Arial"/>
          <w:color w:val="000000" w:themeColor="text1"/>
          <w:sz w:val="19"/>
          <w:szCs w:val="19"/>
        </w:rPr>
        <w:t>., </w:t>
      </w:r>
      <w:hyperlink r:id="rId4" w:anchor="2.2.1.2.4.2.3" w:history="1">
        <w:r w:rsidRPr="00A71E9F">
          <w:rPr>
            <w:rStyle w:val="Hipervnculo"/>
            <w:rFonts w:ascii="Geomanist Light" w:hAnsi="Geomanist Light" w:cs="Arial"/>
            <w:color w:val="000000" w:themeColor="text1"/>
            <w:sz w:val="19"/>
            <w:szCs w:val="19"/>
            <w:u w:val="none"/>
          </w:rPr>
          <w:t>2.2.1.2.4.2.3</w:t>
        </w:r>
      </w:hyperlink>
      <w:r w:rsidRPr="00A71E9F">
        <w:rPr>
          <w:rFonts w:ascii="Geomanist Light" w:hAnsi="Geomanist Light" w:cs="Arial"/>
          <w:color w:val="000000" w:themeColor="text1"/>
          <w:sz w:val="19"/>
          <w:szCs w:val="19"/>
        </w:rPr>
        <w:t>., </w:t>
      </w:r>
      <w:hyperlink r:id="rId5" w:anchor="2.2.1.2.4.2.4" w:history="1">
        <w:r w:rsidRPr="00A71E9F">
          <w:rPr>
            <w:rStyle w:val="Hipervnculo"/>
            <w:rFonts w:ascii="Geomanist Light" w:hAnsi="Geomanist Light" w:cs="Arial"/>
            <w:color w:val="000000" w:themeColor="text1"/>
            <w:sz w:val="19"/>
            <w:szCs w:val="19"/>
            <w:u w:val="none"/>
          </w:rPr>
          <w:t>2.2.1.2.4.2.4</w:t>
        </w:r>
      </w:hyperlink>
      <w:r w:rsidRPr="00A71E9F">
        <w:rPr>
          <w:rFonts w:ascii="Geomanist Light" w:hAnsi="Geomanist Light" w:cs="Arial"/>
          <w:color w:val="000000" w:themeColor="text1"/>
          <w:sz w:val="19"/>
          <w:szCs w:val="19"/>
        </w:rPr>
        <w:t>., </w:t>
      </w:r>
      <w:hyperlink r:id="rId6" w:anchor="2.2.1.2.1.2.2" w:history="1">
        <w:r w:rsidRPr="00A71E9F">
          <w:rPr>
            <w:rStyle w:val="Hipervnculo"/>
            <w:rFonts w:ascii="Geomanist Light" w:hAnsi="Geomanist Light" w:cs="Arial"/>
            <w:color w:val="000000" w:themeColor="text1"/>
            <w:sz w:val="19"/>
            <w:szCs w:val="19"/>
            <w:u w:val="none"/>
          </w:rPr>
          <w:t>2.2.1.2.1.2.2</w:t>
        </w:r>
      </w:hyperlink>
      <w:r w:rsidRPr="00A71E9F">
        <w:rPr>
          <w:rFonts w:ascii="Geomanist Light" w:hAnsi="Geomanist Light" w:cs="Arial"/>
          <w:color w:val="000000" w:themeColor="text1"/>
          <w:sz w:val="19"/>
          <w:szCs w:val="19"/>
        </w:rPr>
        <w:t xml:space="preserve"> y </w:t>
      </w:r>
      <w:hyperlink r:id="rId7" w:anchor="2.2.1.2.4.2.8" w:history="1">
        <w:r w:rsidRPr="00A71E9F">
          <w:rPr>
            <w:rStyle w:val="Hipervnculo"/>
            <w:rFonts w:ascii="Geomanist Light" w:hAnsi="Geomanist Light" w:cs="Arial"/>
            <w:color w:val="000000" w:themeColor="text1"/>
            <w:sz w:val="19"/>
            <w:szCs w:val="19"/>
            <w:u w:val="none"/>
          </w:rPr>
          <w:t>2.2.1.2.4.2.8</w:t>
        </w:r>
      </w:hyperlink>
      <w:r w:rsidRPr="00A71E9F">
        <w:rPr>
          <w:rFonts w:ascii="Geomanist Light" w:hAnsi="Geomanist Light" w:cs="Arial"/>
          <w:color w:val="000000" w:themeColor="text1"/>
          <w:sz w:val="19"/>
          <w:szCs w:val="19"/>
        </w:rPr>
        <w:t xml:space="preserve">.; adiciona los artículos </w:t>
      </w:r>
      <w:hyperlink r:id="rId8" w:anchor="2.2.1.2.4.2.14" w:history="1">
        <w:r w:rsidRPr="00A71E9F">
          <w:rPr>
            <w:rStyle w:val="Hipervnculo"/>
            <w:rFonts w:ascii="Geomanist Light" w:hAnsi="Geomanist Light" w:cs="Arial"/>
            <w:color w:val="000000" w:themeColor="text1"/>
            <w:sz w:val="19"/>
            <w:szCs w:val="19"/>
            <w:u w:val="none"/>
          </w:rPr>
          <w:t>2.2.1.2.4.2.14</w:t>
        </w:r>
      </w:hyperlink>
      <w:r w:rsidRPr="00A71E9F">
        <w:rPr>
          <w:rFonts w:ascii="Geomanist Light" w:hAnsi="Geomanist Light" w:cs="Arial"/>
          <w:color w:val="000000" w:themeColor="text1"/>
          <w:sz w:val="19"/>
          <w:szCs w:val="19"/>
        </w:rPr>
        <w:t>., </w:t>
      </w:r>
      <w:hyperlink r:id="rId9" w:anchor="2.2.1.2.4.2.15" w:history="1">
        <w:r w:rsidRPr="00A71E9F">
          <w:rPr>
            <w:rStyle w:val="Hipervnculo"/>
            <w:rFonts w:ascii="Geomanist Light" w:hAnsi="Geomanist Light" w:cs="Arial"/>
            <w:color w:val="000000" w:themeColor="text1"/>
            <w:sz w:val="19"/>
            <w:szCs w:val="19"/>
            <w:u w:val="none"/>
          </w:rPr>
          <w:t>2.2.1.2.4.2.15</w:t>
        </w:r>
      </w:hyperlink>
      <w:r w:rsidRPr="00A71E9F">
        <w:rPr>
          <w:rFonts w:ascii="Geomanist Light" w:hAnsi="Geomanist Light" w:cs="Arial"/>
          <w:color w:val="000000" w:themeColor="text1"/>
          <w:sz w:val="19"/>
          <w:szCs w:val="19"/>
        </w:rPr>
        <w:t>., </w:t>
      </w:r>
      <w:hyperlink r:id="rId10" w:anchor="2.2.1.2.4.2.16" w:history="1">
        <w:r w:rsidRPr="00A71E9F">
          <w:rPr>
            <w:rStyle w:val="Hipervnculo"/>
            <w:rFonts w:ascii="Geomanist Light" w:hAnsi="Geomanist Light" w:cs="Arial"/>
            <w:color w:val="000000" w:themeColor="text1"/>
            <w:sz w:val="19"/>
            <w:szCs w:val="19"/>
            <w:u w:val="none"/>
          </w:rPr>
          <w:t>2.2.1.2.4.2.16</w:t>
        </w:r>
      </w:hyperlink>
      <w:r w:rsidRPr="00A71E9F">
        <w:rPr>
          <w:rFonts w:ascii="Geomanist Light" w:hAnsi="Geomanist Light" w:cs="Arial"/>
          <w:color w:val="000000" w:themeColor="text1"/>
          <w:sz w:val="19"/>
          <w:szCs w:val="19"/>
        </w:rPr>
        <w:t>., </w:t>
      </w:r>
      <w:hyperlink r:id="rId11" w:anchor="2.2.1.2.4.2.17" w:history="1">
        <w:r w:rsidRPr="00A71E9F">
          <w:rPr>
            <w:rStyle w:val="Hipervnculo"/>
            <w:rFonts w:ascii="Geomanist Light" w:hAnsi="Geomanist Light" w:cs="Arial"/>
            <w:color w:val="000000" w:themeColor="text1"/>
            <w:sz w:val="19"/>
            <w:szCs w:val="19"/>
            <w:u w:val="none"/>
          </w:rPr>
          <w:t>2.2.1.2.4.2.17</w:t>
        </w:r>
      </w:hyperlink>
      <w:r w:rsidRPr="00A71E9F">
        <w:rPr>
          <w:rFonts w:ascii="Geomanist Light" w:hAnsi="Geomanist Light" w:cs="Arial"/>
          <w:color w:val="000000" w:themeColor="text1"/>
          <w:sz w:val="19"/>
          <w:szCs w:val="19"/>
        </w:rPr>
        <w:t xml:space="preserve">. y </w:t>
      </w:r>
      <w:hyperlink r:id="rId12" w:anchor="2.2.1.2.4.2.18" w:history="1">
        <w:r w:rsidRPr="00A71E9F">
          <w:rPr>
            <w:rStyle w:val="Hipervnculo"/>
            <w:rFonts w:ascii="Geomanist Light" w:hAnsi="Geomanist Light" w:cs="Arial"/>
            <w:color w:val="000000" w:themeColor="text1"/>
            <w:sz w:val="19"/>
            <w:szCs w:val="19"/>
            <w:u w:val="none"/>
          </w:rPr>
          <w:t>2.2.1.2.4.2.18</w:t>
        </w:r>
      </w:hyperlink>
      <w:r w:rsidRPr="00A71E9F">
        <w:rPr>
          <w:rFonts w:ascii="Geomanist Light" w:hAnsi="Geomanist Light" w:cs="Arial"/>
          <w:color w:val="000000" w:themeColor="text1"/>
          <w:sz w:val="19"/>
          <w:szCs w:val="19"/>
        </w:rPr>
        <w:t>.; adiciona un </w:t>
      </w:r>
      <w:hyperlink r:id="rId13" w:anchor="2.2.1.2.3.1.9.p" w:history="1">
        <w:r w:rsidRPr="00A71E9F">
          <w:rPr>
            <w:rStyle w:val="Hipervnculo"/>
            <w:rFonts w:ascii="Geomanist Light" w:hAnsi="Geomanist Light" w:cs="Arial"/>
            <w:color w:val="000000" w:themeColor="text1"/>
            <w:sz w:val="19"/>
            <w:szCs w:val="19"/>
            <w:u w:val="none"/>
          </w:rPr>
          <w:t>parágrafo </w:t>
        </w:r>
      </w:hyperlink>
      <w:r w:rsidRPr="00A71E9F">
        <w:rPr>
          <w:rFonts w:ascii="Geomanist Light" w:hAnsi="Geomanist Light" w:cs="Arial"/>
          <w:color w:val="000000" w:themeColor="text1"/>
          <w:sz w:val="19"/>
          <w:szCs w:val="19"/>
        </w:rPr>
        <w:t xml:space="preserve">al artículo </w:t>
      </w:r>
      <w:hyperlink r:id="rId14" w:anchor="2.2.1.2.3.1.9" w:history="1">
        <w:r w:rsidRPr="00A71E9F">
          <w:rPr>
            <w:rStyle w:val="Hipervnculo"/>
            <w:rFonts w:ascii="Geomanist Light" w:hAnsi="Geomanist Light" w:cs="Arial"/>
            <w:color w:val="000000" w:themeColor="text1"/>
            <w:sz w:val="19"/>
            <w:szCs w:val="19"/>
            <w:u w:val="none"/>
          </w:rPr>
          <w:t>2.2.1.2.3.1.9</w:t>
        </w:r>
      </w:hyperlink>
      <w:r w:rsidRPr="00A71E9F">
        <w:rPr>
          <w:rFonts w:ascii="Geomanist Light" w:hAnsi="Geomanist Light" w:cs="Arial"/>
          <w:color w:val="000000" w:themeColor="text1"/>
          <w:sz w:val="19"/>
          <w:szCs w:val="19"/>
        </w:rPr>
        <w:t>; y deroga el artículo </w:t>
      </w:r>
      <w:hyperlink r:id="rId15" w:anchor="2.2.1.1.2.2.9" w:history="1">
        <w:r w:rsidRPr="00A71E9F">
          <w:rPr>
            <w:rStyle w:val="Hipervnculo"/>
            <w:rFonts w:ascii="Geomanist Light" w:hAnsi="Geomanist Light" w:cs="Arial"/>
            <w:color w:val="000000" w:themeColor="text1"/>
            <w:sz w:val="19"/>
            <w:szCs w:val="19"/>
            <w:u w:val="none"/>
          </w:rPr>
          <w:t>2.2.1.1.2.2.9</w:t>
        </w:r>
      </w:hyperlink>
      <w:r w:rsidRPr="00A71E9F">
        <w:rPr>
          <w:rFonts w:ascii="Geomanist Light" w:hAnsi="Geomanist Light" w:cs="Arial"/>
          <w:color w:val="000000" w:themeColor="text1"/>
          <w:sz w:val="19"/>
          <w:szCs w:val="19"/>
        </w:rPr>
        <w:t>. del Decreto 1082 de 2015, Único Reglamentario del Sector Administrativo de Planeación Nacional.</w:t>
      </w:r>
    </w:p>
    <w:p w14:paraId="34EAA5C0" w14:textId="77777777" w:rsidR="00AB1230" w:rsidRPr="00A71E9F" w:rsidRDefault="00AB1230" w:rsidP="00A71E9F">
      <w:pPr>
        <w:pStyle w:val="NormalWeb"/>
        <w:shd w:val="clear" w:color="auto" w:fill="FFFFFF"/>
        <w:spacing w:before="0" w:beforeAutospacing="0" w:after="0" w:afterAutospacing="0"/>
        <w:contextualSpacing/>
        <w:jc w:val="both"/>
        <w:rPr>
          <w:rFonts w:ascii="Geomanist Light" w:hAnsi="Geomanist Light" w:cs="Arial"/>
          <w:color w:val="000000" w:themeColor="text1"/>
          <w:sz w:val="19"/>
          <w:szCs w:val="19"/>
        </w:rPr>
      </w:pPr>
      <w:r w:rsidRPr="00A71E9F">
        <w:rPr>
          <w:rFonts w:ascii="Geomanist Light" w:hAnsi="Geomanist Light" w:cs="Arial"/>
          <w:b/>
          <w:bCs/>
          <w:color w:val="000000" w:themeColor="text1"/>
          <w:sz w:val="19"/>
          <w:szCs w:val="19"/>
        </w:rPr>
        <w:t> </w:t>
      </w:r>
      <w:r w:rsidRPr="00A71E9F">
        <w:rPr>
          <w:rFonts w:ascii="Geomanist Light" w:hAnsi="Geomanist Light" w:cs="Arial"/>
          <w:b/>
          <w:bCs/>
          <w:color w:val="000000" w:themeColor="text1"/>
          <w:sz w:val="19"/>
          <w:szCs w:val="19"/>
        </w:rPr>
        <w:tab/>
        <w:t>»</w:t>
      </w:r>
      <w:r w:rsidRPr="00A71E9F">
        <w:rPr>
          <w:rFonts w:ascii="Geomanist Light" w:hAnsi="Geomanist Light" w:cs="Arial"/>
          <w:color w:val="000000" w:themeColor="text1"/>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8E5819B" w14:textId="77777777" w:rsidR="00AB1230" w:rsidRPr="00A71E9F" w:rsidRDefault="00AB1230" w:rsidP="00A71E9F">
      <w:pPr>
        <w:pStyle w:val="NormalWeb"/>
        <w:shd w:val="clear" w:color="auto" w:fill="FFFFFF"/>
        <w:spacing w:before="0" w:beforeAutospacing="0" w:after="0" w:afterAutospacing="0"/>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w:t>
      </w:r>
      <w:r w:rsidRPr="00A71E9F">
        <w:rPr>
          <w:rFonts w:ascii="Geomanist Light" w:hAnsi="Geomanist Light" w:cs="Arial"/>
          <w:color w:val="000000" w:themeColor="text1"/>
          <w:sz w:val="19"/>
          <w:szCs w:val="19"/>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2">
    <w:p w14:paraId="241A9AE8" w14:textId="77777777" w:rsidR="005C4B64" w:rsidRPr="00A71E9F" w:rsidRDefault="005C4B64" w:rsidP="00A71E9F">
      <w:pPr>
        <w:pStyle w:val="NormalWeb"/>
        <w:spacing w:before="0" w:beforeAutospacing="0" w:after="0" w:afterAutospacing="0"/>
        <w:ind w:firstLine="708"/>
        <w:contextualSpacing/>
        <w:jc w:val="both"/>
        <w:rPr>
          <w:rFonts w:ascii="Geomanist Light" w:eastAsiaTheme="minorHAnsi" w:hAnsi="Geomanist Light" w:cs="Arial"/>
          <w:sz w:val="19"/>
          <w:szCs w:val="19"/>
          <w:lang w:val="es-MX" w:eastAsia="en-US"/>
        </w:rPr>
      </w:pPr>
      <w:r w:rsidRPr="00A71E9F">
        <w:rPr>
          <w:rStyle w:val="Refdenotaalpie"/>
          <w:rFonts w:ascii="Geomanist Light" w:eastAsiaTheme="minorHAnsi" w:hAnsi="Geomanist Light" w:cs="Arial"/>
          <w:sz w:val="19"/>
          <w:szCs w:val="19"/>
          <w:lang w:val="es-MX" w:eastAsia="en-US"/>
        </w:rPr>
        <w:footnoteRef/>
      </w:r>
      <w:r w:rsidRPr="00A71E9F">
        <w:rPr>
          <w:rStyle w:val="Refdenotaalpie"/>
          <w:rFonts w:ascii="Geomanist Light" w:eastAsiaTheme="minorHAnsi" w:hAnsi="Geomanist Light" w:cs="Arial"/>
          <w:sz w:val="19"/>
          <w:szCs w:val="19"/>
          <w:lang w:val="es-MX" w:eastAsia="en-US"/>
        </w:rPr>
        <w:t xml:space="preserve"> </w:t>
      </w:r>
      <w:r w:rsidRPr="00A71E9F">
        <w:rPr>
          <w:rFonts w:ascii="Geomanist Light" w:eastAsiaTheme="minorHAnsi" w:hAnsi="Geomanist Light" w:cs="Arial"/>
          <w:sz w:val="19"/>
          <w:szCs w:val="19"/>
          <w:lang w:val="es-MX" w:eastAsia="en-US"/>
        </w:rPr>
        <w:t>Decreto Ley 2663 del 5 de agosto de 1950, Código Sustantivo del Trabajo: «Son representantes del {empleador} y como tales lo obligan frente a sus trabajadores además de quienes tienen ese carácter según la ley, la convención o el reglamento de trabajo, las siguientes personas:</w:t>
      </w:r>
    </w:p>
    <w:p w14:paraId="2BB58495" w14:textId="77777777" w:rsidR="005C4B64" w:rsidRPr="00A71E9F" w:rsidRDefault="005C4B64" w:rsidP="00A71E9F">
      <w:pPr>
        <w:ind w:left="709"/>
        <w:contextualSpacing/>
        <w:jc w:val="both"/>
        <w:rPr>
          <w:rFonts w:ascii="Geomanist Light" w:eastAsiaTheme="minorHAnsi" w:hAnsi="Geomanist Light" w:cs="Arial"/>
          <w:sz w:val="19"/>
          <w:szCs w:val="19"/>
          <w:lang w:val="es-MX" w:eastAsia="en-US"/>
        </w:rPr>
      </w:pPr>
      <w:r w:rsidRPr="00A71E9F">
        <w:rPr>
          <w:rFonts w:ascii="Geomanist Light" w:eastAsiaTheme="minorHAnsi" w:hAnsi="Geomanist Light" w:cs="Arial"/>
          <w:sz w:val="19"/>
          <w:szCs w:val="19"/>
          <w:lang w:val="es-MX" w:eastAsia="en-US"/>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6DAC1AD9" w14:textId="77777777" w:rsidR="005C4B64" w:rsidRPr="00A71E9F" w:rsidRDefault="005C4B64" w:rsidP="00A71E9F">
      <w:pPr>
        <w:ind w:left="709"/>
        <w:contextualSpacing/>
        <w:jc w:val="both"/>
        <w:rPr>
          <w:rFonts w:ascii="Geomanist Light" w:eastAsiaTheme="minorHAnsi" w:hAnsi="Geomanist Light" w:cs="Arial"/>
          <w:sz w:val="19"/>
          <w:szCs w:val="19"/>
          <w:lang w:val="es-MX" w:eastAsia="en-US"/>
        </w:rPr>
      </w:pPr>
      <w:r w:rsidRPr="00A71E9F">
        <w:rPr>
          <w:rFonts w:ascii="Geomanist Light" w:eastAsiaTheme="minorHAnsi" w:hAnsi="Geomanist Light" w:cs="Arial"/>
          <w:sz w:val="19"/>
          <w:szCs w:val="19"/>
          <w:lang w:val="es-MX" w:eastAsia="en-US"/>
        </w:rPr>
        <w:t>»b) Los intermediarios».</w:t>
      </w:r>
    </w:p>
    <w:p w14:paraId="7E8EE50C" w14:textId="77777777" w:rsidR="005C4B64" w:rsidRPr="00A71E9F" w:rsidRDefault="005C4B64" w:rsidP="00A71E9F">
      <w:pPr>
        <w:pStyle w:val="Textonotapie"/>
        <w:contextualSpacing/>
        <w:rPr>
          <w:rFonts w:ascii="Geomanist Light" w:hAnsi="Geomanist Light" w:cs="Arial"/>
          <w:sz w:val="19"/>
          <w:szCs w:val="19"/>
          <w:lang w:val="es-ES"/>
        </w:rPr>
      </w:pPr>
    </w:p>
  </w:footnote>
  <w:footnote w:id="13">
    <w:p w14:paraId="450B316A" w14:textId="77777777" w:rsidR="000C495A" w:rsidRPr="00A71E9F" w:rsidRDefault="000C495A" w:rsidP="00A71E9F">
      <w:pPr>
        <w:pStyle w:val="Textonotapie"/>
        <w:ind w:firstLine="708"/>
        <w:rPr>
          <w:rFonts w:ascii="Geomanist Light" w:hAnsi="Geomanist Light" w:cs="Arial"/>
          <w:sz w:val="19"/>
          <w:szCs w:val="19"/>
        </w:rPr>
      </w:pPr>
      <w:r w:rsidRPr="00A71E9F">
        <w:rPr>
          <w:rStyle w:val="Refdenotaalpie"/>
          <w:rFonts w:ascii="Geomanist Light" w:hAnsi="Geomanist Light" w:cs="Arial"/>
          <w:sz w:val="19"/>
          <w:szCs w:val="19"/>
        </w:rPr>
        <w:footnoteRef/>
      </w:r>
      <w:r w:rsidRPr="00A71E9F">
        <w:rPr>
          <w:rFonts w:ascii="Geomanist Light" w:hAnsi="Geomanist Light" w:cs="Arial"/>
          <w:sz w:val="19"/>
          <w:szCs w:val="19"/>
        </w:rPr>
        <w:t xml:space="preserve"> Código País. Código de mejores prácticas corporativas.  ANDI, Asobancaria, Asofiduciarias, Asofondos, Bolsa de Valores de Colombia, Confecámaras, Fasecolda, Comité de Emisores de la Bolsa de Valores de Colombia, CAF y Superintendencia Financiera de Colombia. 2014. (En línea). Disponible en: </w:t>
      </w:r>
      <w:hyperlink r:id="rId16" w:history="1">
        <w:r w:rsidRPr="00A71E9F">
          <w:rPr>
            <w:rStyle w:val="Hipervnculo"/>
            <w:rFonts w:ascii="Geomanist Light" w:hAnsi="Geomanist Light" w:cs="Arial"/>
            <w:sz w:val="19"/>
            <w:szCs w:val="19"/>
          </w:rPr>
          <w:t>https://www.superfinanciera.gov.co/inicio/industrias-supervisadas/gobierno-corporativo/codigo-pais-61162</w:t>
        </w:r>
      </w:hyperlink>
      <w:r w:rsidRPr="00A71E9F">
        <w:rPr>
          <w:rFonts w:ascii="Geomanist Light" w:hAnsi="Geomanist Light" w:cs="Arial"/>
          <w:sz w:val="19"/>
          <w:szCs w:val="19"/>
        </w:rPr>
        <w:t xml:space="preserve"> </w:t>
      </w:r>
    </w:p>
  </w:footnote>
  <w:footnote w:id="14">
    <w:p w14:paraId="59738CDE" w14:textId="77777777" w:rsidR="000C495A" w:rsidRPr="00A71E9F" w:rsidRDefault="000C495A" w:rsidP="00A71E9F">
      <w:pPr>
        <w:pStyle w:val="Textonotapie"/>
        <w:ind w:firstLine="708"/>
        <w:rPr>
          <w:rFonts w:ascii="Geomanist Light" w:hAnsi="Geomanist Light" w:cs="Arial"/>
          <w:sz w:val="19"/>
          <w:szCs w:val="19"/>
        </w:rPr>
      </w:pPr>
      <w:r w:rsidRPr="00A71E9F">
        <w:rPr>
          <w:rStyle w:val="Refdenotaalpie"/>
          <w:rFonts w:ascii="Geomanist Light" w:hAnsi="Geomanist Light" w:cs="Arial"/>
          <w:sz w:val="19"/>
          <w:szCs w:val="19"/>
        </w:rPr>
        <w:footnoteRef/>
      </w:r>
      <w:r w:rsidRPr="00A71E9F">
        <w:rPr>
          <w:rFonts w:ascii="Geomanist Light" w:hAnsi="Geomanist Light" w:cs="Arial"/>
          <w:sz w:val="19"/>
          <w:szCs w:val="19"/>
        </w:rPr>
        <w:t xml:space="preserve"> Guía de Buenas Prácticas de Gobierno Corporativo para Empresas Competitivas, Productivas y Perdurables. Cámara de Comercio de Bogotá, Confederación Colombiana de Cámaras de Comercio y Superintendencia de Sociedades. 2020. (En línea). Disponible en: </w:t>
      </w:r>
      <w:hyperlink r:id="rId17" w:history="1">
        <w:r w:rsidRPr="00A71E9F">
          <w:rPr>
            <w:rStyle w:val="Hipervnculo"/>
            <w:rFonts w:ascii="Geomanist Light" w:hAnsi="Geomanist Light" w:cs="Arial"/>
            <w:sz w:val="19"/>
            <w:szCs w:val="19"/>
          </w:rPr>
          <w:t>https://www.supersociedades.gov.co/Noticias/Publicaciones/Revistas/2020/GUIA-GOBIERNO-CORPORATIVO-2020.pdf</w:t>
        </w:r>
      </w:hyperlink>
      <w:r w:rsidRPr="00A71E9F">
        <w:rPr>
          <w:rFonts w:ascii="Geomanist Light" w:hAnsi="Geomanist Light" w:cs="Arial"/>
          <w:sz w:val="19"/>
          <w:szCs w:val="19"/>
        </w:rPr>
        <w:t xml:space="preserve"> </w:t>
      </w:r>
    </w:p>
  </w:footnote>
  <w:footnote w:id="15">
    <w:p w14:paraId="07A9DC65"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1A78D44D"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»1. Tiempo de experiencia. </w:t>
      </w:r>
    </w:p>
    <w:p w14:paraId="28755DFF"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»2. Número de contratos para la acreditación de la experiencia. </w:t>
      </w:r>
    </w:p>
    <w:p w14:paraId="39A3D92D"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»3. Índices de capacidad financiera. </w:t>
      </w:r>
    </w:p>
    <w:p w14:paraId="5DCF6F82"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»4. Índices de capacidad organizacional. </w:t>
      </w:r>
    </w:p>
    <w:p w14:paraId="79F5B819"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»5. Valor de la garantía de seriedad de la oferta. </w:t>
      </w:r>
    </w:p>
    <w:p w14:paraId="62A48A2C"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5D5593D2"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3714D753"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3595648B"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3F3EF6B9" w14:textId="77777777" w:rsidR="00AB1230" w:rsidRPr="00A71E9F" w:rsidRDefault="00AB1230"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»Parágrafo 2. Los incentivos contractuales para las empresas y emprendimientos de mujeres no excluyen la aplicación de los criterios diferenciales para Mipyme en el sistema de compras públicas».  </w:t>
      </w:r>
    </w:p>
  </w:footnote>
  <w:footnote w:id="16">
    <w:p w14:paraId="2AEB564D" w14:textId="77777777" w:rsidR="00D31D7A" w:rsidRPr="00A71E9F" w:rsidRDefault="00D31D7A" w:rsidP="00A71E9F">
      <w:pPr>
        <w:pStyle w:val="Textonotapie"/>
        <w:ind w:firstLine="708"/>
        <w:jc w:val="both"/>
        <w:rPr>
          <w:rFonts w:ascii="Geomanist Light" w:hAnsi="Geomanist Light" w:cs="Arial"/>
          <w:sz w:val="19"/>
          <w:szCs w:val="19"/>
          <w:lang w:val="es-CO"/>
        </w:rPr>
      </w:pPr>
      <w:r w:rsidRPr="00A71E9F">
        <w:rPr>
          <w:rStyle w:val="Refdenotaalpie"/>
          <w:rFonts w:ascii="Geomanist Light" w:hAnsi="Geomanist Light" w:cs="Arial"/>
          <w:sz w:val="19"/>
          <w:szCs w:val="19"/>
        </w:rPr>
        <w:footnoteRef/>
      </w:r>
      <w:r w:rsidRPr="00A71E9F">
        <w:rPr>
          <w:rFonts w:ascii="Geomanist Light" w:hAnsi="Geomanist Light" w:cs="Arial"/>
          <w:sz w:val="19"/>
          <w:szCs w:val="19"/>
        </w:rPr>
        <w:t xml:space="preserve"> </w:t>
      </w:r>
      <w:r w:rsidRPr="00A71E9F">
        <w:rPr>
          <w:rFonts w:ascii="Geomanist Light" w:hAnsi="Geomanist Light" w:cs="Arial"/>
          <w:sz w:val="19"/>
          <w:szCs w:val="19"/>
          <w:lang w:val="es-CO"/>
        </w:rPr>
        <w:t xml:space="preserve">Esta Resolución se encuentra publicada en la página web de la Agencia Nacional de Contratación Pública – Colombia Compra Eficiente en el siguiente enlace: </w:t>
      </w:r>
      <w:hyperlink r:id="rId18" w:history="1">
        <w:r w:rsidRPr="00A71E9F">
          <w:rPr>
            <w:rStyle w:val="Hipervnculo"/>
            <w:rFonts w:ascii="Geomanist Light" w:eastAsiaTheme="majorEastAsia" w:hAnsi="Geomanist Light" w:cs="Arial"/>
            <w:sz w:val="19"/>
            <w:szCs w:val="19"/>
            <w:lang w:val="es-CO"/>
          </w:rPr>
          <w:t>https://www.colombiacompra.gov.co/content/modificacion-los-documentos-tipo-adoptados-por-la-agencia-nacional-de-contratacion-publica</w:t>
        </w:r>
      </w:hyperlink>
    </w:p>
    <w:p w14:paraId="215AA004" w14:textId="77777777" w:rsidR="00D31D7A" w:rsidRPr="00A71E9F" w:rsidRDefault="00D31D7A" w:rsidP="00A71E9F">
      <w:pPr>
        <w:pStyle w:val="Textonotapie"/>
        <w:ind w:firstLine="708"/>
        <w:rPr>
          <w:rFonts w:ascii="Geomanist Light" w:hAnsi="Geomanist Light" w:cs="Arial"/>
          <w:sz w:val="19"/>
          <w:szCs w:val="19"/>
          <w:lang w:val="es-CO"/>
        </w:rPr>
      </w:pPr>
    </w:p>
  </w:footnote>
  <w:footnote w:id="17">
    <w:p w14:paraId="515FA6B1" w14:textId="77777777" w:rsidR="00B70FB0" w:rsidRPr="00A71E9F" w:rsidRDefault="00B70FB0" w:rsidP="00A71E9F">
      <w:pPr>
        <w:pStyle w:val="Textonotapie"/>
        <w:ind w:firstLine="708"/>
        <w:jc w:val="both"/>
        <w:rPr>
          <w:rFonts w:ascii="Geomanist Light" w:hAnsi="Geomanist Light" w:cs="Arial"/>
          <w:sz w:val="19"/>
          <w:szCs w:val="19"/>
          <w:lang w:val="es-CO"/>
        </w:rPr>
      </w:pPr>
      <w:r w:rsidRPr="00A71E9F">
        <w:rPr>
          <w:rStyle w:val="Refdenotaalpie"/>
          <w:rFonts w:ascii="Geomanist Light" w:hAnsi="Geomanist Light" w:cs="Arial"/>
          <w:sz w:val="19"/>
          <w:szCs w:val="19"/>
        </w:rPr>
        <w:footnoteRef/>
      </w:r>
      <w:r w:rsidRPr="00A71E9F">
        <w:rPr>
          <w:rFonts w:ascii="Geomanist Light" w:hAnsi="Geomanist Light" w:cs="Arial"/>
          <w:sz w:val="19"/>
          <w:szCs w:val="19"/>
        </w:rPr>
        <w:t xml:space="preserve"> </w:t>
      </w:r>
      <w:r w:rsidRPr="00A71E9F">
        <w:rPr>
          <w:rFonts w:ascii="Geomanist Light" w:hAnsi="Geomanist Light" w:cs="Arial"/>
          <w:sz w:val="19"/>
          <w:szCs w:val="19"/>
          <w:lang w:val="es-CO"/>
        </w:rPr>
        <w:t xml:space="preserve">Esta Resolución se encuentra publicada en la página web de la Agencia Nacional de Contratación Pública – Colombia Compra Eficiente en el siguiente enlace: </w:t>
      </w:r>
      <w:hyperlink r:id="rId19" w:history="1">
        <w:r w:rsidRPr="00A71E9F">
          <w:rPr>
            <w:rStyle w:val="Hipervnculo"/>
            <w:rFonts w:ascii="Geomanist Light" w:eastAsiaTheme="majorEastAsia" w:hAnsi="Geomanist Light" w:cs="Arial"/>
            <w:sz w:val="19"/>
            <w:szCs w:val="19"/>
            <w:lang w:val="es-CO"/>
          </w:rPr>
          <w:t>https://www.colombiacompra.gov.co/content/modificacion-los-documentos-tipo-adoptados-por-la-agencia-nacional-de-contratacion-publica</w:t>
        </w:r>
      </w:hyperlink>
    </w:p>
    <w:p w14:paraId="5D8AB10F" w14:textId="77777777" w:rsidR="00B70FB0" w:rsidRPr="00A71E9F" w:rsidRDefault="00B70FB0" w:rsidP="00A71E9F">
      <w:pPr>
        <w:pStyle w:val="Textonotapie"/>
        <w:ind w:firstLine="708"/>
        <w:rPr>
          <w:rFonts w:ascii="Geomanist Light" w:hAnsi="Geomanist Light" w:cs="Arial"/>
          <w:sz w:val="19"/>
          <w:szCs w:val="19"/>
          <w:lang w:val="es-CO"/>
        </w:rPr>
      </w:pPr>
    </w:p>
  </w:footnote>
  <w:footnote w:id="18">
    <w:p w14:paraId="1E501BDC" w14:textId="77777777" w:rsidR="00500E4D" w:rsidRPr="00A71E9F" w:rsidRDefault="00500E4D" w:rsidP="00A71E9F">
      <w:pPr>
        <w:pStyle w:val="NormalWeb"/>
        <w:spacing w:before="0" w:beforeAutospacing="0" w:after="0" w:afterAutospacing="0"/>
        <w:ind w:firstLine="709"/>
        <w:jc w:val="both"/>
        <w:rPr>
          <w:rFonts w:ascii="Geomanist Light" w:hAnsi="Geomanist Light" w:cs="Arial"/>
          <w:color w:val="000000" w:themeColor="text1"/>
          <w:sz w:val="19"/>
          <w:szCs w:val="19"/>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Código Civil Colombiano «Artículo 27. Cuando el sentido de la ley sea claro, no se desatenderá su tenor literal a pretexto de consultar su espíritu. </w:t>
      </w:r>
    </w:p>
    <w:p w14:paraId="02497FDF" w14:textId="77777777" w:rsidR="00500E4D" w:rsidRPr="00A71E9F" w:rsidRDefault="00500E4D" w:rsidP="00A71E9F">
      <w:pPr>
        <w:jc w:val="both"/>
        <w:rPr>
          <w:rFonts w:ascii="Geomanist Light" w:hAnsi="Geomanist Light" w:cs="Arial"/>
          <w:color w:val="000000" w:themeColor="text1"/>
          <w:sz w:val="19"/>
          <w:szCs w:val="19"/>
          <w:lang w:eastAsia="es-CO"/>
        </w:rPr>
      </w:pPr>
      <w:r w:rsidRPr="00A71E9F">
        <w:rPr>
          <w:rFonts w:ascii="Geomanist Light" w:hAnsi="Geomanist Light" w:cs="Arial"/>
          <w:color w:val="000000" w:themeColor="text1"/>
          <w:sz w:val="19"/>
          <w:szCs w:val="19"/>
          <w:lang w:eastAsia="es-CO"/>
        </w:rPr>
        <w:t>  </w:t>
      </w:r>
      <w:r w:rsidRPr="00A71E9F">
        <w:rPr>
          <w:rFonts w:ascii="Geomanist Light" w:hAnsi="Geomanist Light" w:cs="Arial"/>
          <w:color w:val="000000" w:themeColor="text1"/>
          <w:sz w:val="19"/>
          <w:szCs w:val="19"/>
          <w:lang w:eastAsia="es-CO"/>
        </w:rPr>
        <w:tab/>
        <w:t>»Pero bien se puede, para interpretar una expresión </w:t>
      </w:r>
      <w:r w:rsidRPr="00A71E9F">
        <w:rPr>
          <w:rFonts w:ascii="Geomanist Light" w:hAnsi="Geomanist Light" w:cs="Arial"/>
          <w:i/>
          <w:iCs/>
          <w:color w:val="000000" w:themeColor="text1"/>
          <w:sz w:val="19"/>
          <w:szCs w:val="19"/>
          <w:lang w:eastAsia="es-CO"/>
        </w:rPr>
        <w:t>oscura</w:t>
      </w:r>
      <w:r w:rsidRPr="00A71E9F">
        <w:rPr>
          <w:rFonts w:ascii="Geomanist Light" w:hAnsi="Geomanist Light" w:cs="Arial"/>
          <w:color w:val="000000" w:themeColor="text1"/>
          <w:sz w:val="19"/>
          <w:szCs w:val="19"/>
          <w:lang w:eastAsia="es-CO"/>
        </w:rPr>
        <w:t> de la ley, recurrir a su intención o espíritu, claramente manifestados en ella misma o en la historia fidedigna de su establecimiento». </w:t>
      </w:r>
    </w:p>
  </w:footnote>
  <w:footnote w:id="19">
    <w:p w14:paraId="1C67EC60" w14:textId="77777777" w:rsidR="00E63025" w:rsidRPr="00A71E9F" w:rsidRDefault="00E63025" w:rsidP="00A71E9F">
      <w:pPr>
        <w:pStyle w:val="NormalWeb"/>
        <w:spacing w:before="0" w:beforeAutospacing="0" w:after="0" w:afterAutospacing="0"/>
        <w:ind w:firstLine="709"/>
        <w:jc w:val="both"/>
        <w:rPr>
          <w:rFonts w:ascii="Geomanist Light" w:hAnsi="Geomanist Light" w:cs="Arial"/>
          <w:color w:val="000000" w:themeColor="text1"/>
          <w:sz w:val="19"/>
          <w:szCs w:val="19"/>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Código Civil Colombiano «Artículo 27. Cuando el sentido de la ley sea claro, no se desatenderá su tenor literal a pretexto de consultar su espíritu. </w:t>
      </w:r>
    </w:p>
    <w:p w14:paraId="59E3DCB1" w14:textId="77777777" w:rsidR="00E63025" w:rsidRPr="00A55D75" w:rsidRDefault="00E63025" w:rsidP="00A71E9F">
      <w:pPr>
        <w:jc w:val="both"/>
        <w:rPr>
          <w:rFonts w:ascii="Arial" w:hAnsi="Arial" w:cs="Arial"/>
          <w:color w:val="000000" w:themeColor="text1"/>
          <w:sz w:val="19"/>
          <w:szCs w:val="19"/>
          <w:lang w:eastAsia="es-CO"/>
        </w:rPr>
      </w:pPr>
      <w:r w:rsidRPr="00A71E9F">
        <w:rPr>
          <w:rFonts w:ascii="Geomanist Light" w:hAnsi="Geomanist Light" w:cs="Arial"/>
          <w:color w:val="000000" w:themeColor="text1"/>
          <w:sz w:val="19"/>
          <w:szCs w:val="19"/>
          <w:lang w:eastAsia="es-CO"/>
        </w:rPr>
        <w:t>  </w:t>
      </w:r>
      <w:r w:rsidRPr="00A71E9F">
        <w:rPr>
          <w:rFonts w:ascii="Geomanist Light" w:hAnsi="Geomanist Light" w:cs="Arial"/>
          <w:color w:val="000000" w:themeColor="text1"/>
          <w:sz w:val="19"/>
          <w:szCs w:val="19"/>
          <w:lang w:eastAsia="es-CO"/>
        </w:rPr>
        <w:tab/>
        <w:t>»Pero bien se puede, para interpretar una expresión </w:t>
      </w:r>
      <w:r w:rsidRPr="00A71E9F">
        <w:rPr>
          <w:rFonts w:ascii="Geomanist Light" w:hAnsi="Geomanist Light" w:cs="Arial"/>
          <w:i/>
          <w:iCs/>
          <w:color w:val="000000" w:themeColor="text1"/>
          <w:sz w:val="19"/>
          <w:szCs w:val="19"/>
          <w:lang w:eastAsia="es-CO"/>
        </w:rPr>
        <w:t>oscura</w:t>
      </w:r>
      <w:r w:rsidRPr="00A71E9F">
        <w:rPr>
          <w:rFonts w:ascii="Geomanist Light" w:hAnsi="Geomanist Light" w:cs="Arial"/>
          <w:color w:val="000000" w:themeColor="text1"/>
          <w:sz w:val="19"/>
          <w:szCs w:val="19"/>
          <w:lang w:eastAsia="es-CO"/>
        </w:rPr>
        <w:t> de la ley, recurrir a su intención o espíritu, claramente manifestados en ella misma o en la historia fidedigna de su establecimiento».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FF5" w14:textId="77777777" w:rsidR="0023018C" w:rsidRDefault="0023018C" w:rsidP="00BC2226">
    <w:pPr>
      <w:pStyle w:val="Encabezado"/>
      <w:jc w:val="right"/>
    </w:pPr>
  </w:p>
  <w:p w14:paraId="5B59023E" w14:textId="55EA53BB" w:rsidR="00BC2226" w:rsidRDefault="0023018C" w:rsidP="00BC2226">
    <w:pPr>
      <w:pStyle w:val="Encabezado"/>
      <w:jc w:val="right"/>
    </w:pPr>
    <w:r>
      <w:rPr>
        <w:noProof/>
        <w:lang w:val="en-US"/>
      </w:rPr>
      <w:drawing>
        <wp:inline distT="0" distB="0" distL="0" distR="0" wp14:anchorId="00973F75" wp14:editId="456A20C7">
          <wp:extent cx="1688465" cy="701040"/>
          <wp:effectExtent l="0" t="0" r="6985" b="3810"/>
          <wp:docPr id="38" name="Imagen 38"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blan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701040"/>
                  </a:xfrm>
                  <a:prstGeom prst="rect">
                    <a:avLst/>
                  </a:prstGeom>
                  <a:noFill/>
                </pic:spPr>
              </pic:pic>
            </a:graphicData>
          </a:graphic>
        </wp:inline>
      </w:drawing>
    </w:r>
  </w:p>
  <w:p w14:paraId="1259AED4" w14:textId="6BD2013A" w:rsidR="0023018C" w:rsidRDefault="0023018C" w:rsidP="00BC2226">
    <w:pPr>
      <w:pStyle w:val="Encabezado"/>
      <w:jc w:val="right"/>
    </w:pPr>
  </w:p>
  <w:p w14:paraId="7285EFC6" w14:textId="77777777" w:rsidR="005648B4" w:rsidRDefault="005648B4" w:rsidP="00BC2226">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5396614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645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0C"/>
    <w:rsid w:val="00013A0C"/>
    <w:rsid w:val="00016282"/>
    <w:rsid w:val="00017404"/>
    <w:rsid w:val="00033B53"/>
    <w:rsid w:val="0005562C"/>
    <w:rsid w:val="000606C7"/>
    <w:rsid w:val="0006665E"/>
    <w:rsid w:val="000668B5"/>
    <w:rsid w:val="00070BFE"/>
    <w:rsid w:val="000726D5"/>
    <w:rsid w:val="00073996"/>
    <w:rsid w:val="000B4315"/>
    <w:rsid w:val="000C495A"/>
    <w:rsid w:val="000D4875"/>
    <w:rsid w:val="000E0507"/>
    <w:rsid w:val="000E1C39"/>
    <w:rsid w:val="000F3B31"/>
    <w:rsid w:val="000F759E"/>
    <w:rsid w:val="00123CD2"/>
    <w:rsid w:val="001414D9"/>
    <w:rsid w:val="0014309D"/>
    <w:rsid w:val="001626D1"/>
    <w:rsid w:val="00173A9F"/>
    <w:rsid w:val="00174AA5"/>
    <w:rsid w:val="00176D8A"/>
    <w:rsid w:val="0019200A"/>
    <w:rsid w:val="001956FF"/>
    <w:rsid w:val="001C1595"/>
    <w:rsid w:val="001C5296"/>
    <w:rsid w:val="001D21D5"/>
    <w:rsid w:val="001D77EF"/>
    <w:rsid w:val="001E3D25"/>
    <w:rsid w:val="001E528B"/>
    <w:rsid w:val="001E55E2"/>
    <w:rsid w:val="001E59EC"/>
    <w:rsid w:val="002115C0"/>
    <w:rsid w:val="00223014"/>
    <w:rsid w:val="0023018C"/>
    <w:rsid w:val="00230EEB"/>
    <w:rsid w:val="0025094B"/>
    <w:rsid w:val="0025415C"/>
    <w:rsid w:val="00286465"/>
    <w:rsid w:val="002868F9"/>
    <w:rsid w:val="00293A7D"/>
    <w:rsid w:val="00297661"/>
    <w:rsid w:val="002A1110"/>
    <w:rsid w:val="002C769A"/>
    <w:rsid w:val="002D4840"/>
    <w:rsid w:val="00300B2F"/>
    <w:rsid w:val="00303001"/>
    <w:rsid w:val="00314A3D"/>
    <w:rsid w:val="00316893"/>
    <w:rsid w:val="0032771C"/>
    <w:rsid w:val="00343146"/>
    <w:rsid w:val="00346346"/>
    <w:rsid w:val="00351914"/>
    <w:rsid w:val="00375412"/>
    <w:rsid w:val="00390962"/>
    <w:rsid w:val="0039590C"/>
    <w:rsid w:val="00396D2F"/>
    <w:rsid w:val="003A30E4"/>
    <w:rsid w:val="003B692A"/>
    <w:rsid w:val="003C008B"/>
    <w:rsid w:val="003D2432"/>
    <w:rsid w:val="003F29CF"/>
    <w:rsid w:val="00423B39"/>
    <w:rsid w:val="00425218"/>
    <w:rsid w:val="0042578E"/>
    <w:rsid w:val="00433A5A"/>
    <w:rsid w:val="00444306"/>
    <w:rsid w:val="00447F84"/>
    <w:rsid w:val="004761E0"/>
    <w:rsid w:val="00481144"/>
    <w:rsid w:val="00483379"/>
    <w:rsid w:val="004908DF"/>
    <w:rsid w:val="004A0BDA"/>
    <w:rsid w:val="004B010A"/>
    <w:rsid w:val="004B1E29"/>
    <w:rsid w:val="004C05AC"/>
    <w:rsid w:val="004C0AD4"/>
    <w:rsid w:val="004D4AA1"/>
    <w:rsid w:val="004F152E"/>
    <w:rsid w:val="004F33FA"/>
    <w:rsid w:val="004F5116"/>
    <w:rsid w:val="00500E4D"/>
    <w:rsid w:val="00515135"/>
    <w:rsid w:val="005278EA"/>
    <w:rsid w:val="0053357A"/>
    <w:rsid w:val="00546ADD"/>
    <w:rsid w:val="005520DD"/>
    <w:rsid w:val="005523E1"/>
    <w:rsid w:val="00556A45"/>
    <w:rsid w:val="005648B4"/>
    <w:rsid w:val="00572705"/>
    <w:rsid w:val="0058210E"/>
    <w:rsid w:val="00587D6A"/>
    <w:rsid w:val="005B3F92"/>
    <w:rsid w:val="005C01C3"/>
    <w:rsid w:val="005C4B64"/>
    <w:rsid w:val="005E1DC5"/>
    <w:rsid w:val="005F555E"/>
    <w:rsid w:val="00602D75"/>
    <w:rsid w:val="00604D15"/>
    <w:rsid w:val="00612D34"/>
    <w:rsid w:val="00614693"/>
    <w:rsid w:val="00633ADD"/>
    <w:rsid w:val="00647271"/>
    <w:rsid w:val="0066016B"/>
    <w:rsid w:val="0066036F"/>
    <w:rsid w:val="00660AAE"/>
    <w:rsid w:val="006639B9"/>
    <w:rsid w:val="006845FC"/>
    <w:rsid w:val="006905FD"/>
    <w:rsid w:val="006A3A4F"/>
    <w:rsid w:val="006A7A4E"/>
    <w:rsid w:val="006E1BB9"/>
    <w:rsid w:val="006E2360"/>
    <w:rsid w:val="00712F53"/>
    <w:rsid w:val="00713AAD"/>
    <w:rsid w:val="007151B9"/>
    <w:rsid w:val="00722ED0"/>
    <w:rsid w:val="00742997"/>
    <w:rsid w:val="00795D0C"/>
    <w:rsid w:val="007A045B"/>
    <w:rsid w:val="007A1D16"/>
    <w:rsid w:val="007A1EBC"/>
    <w:rsid w:val="007B38F9"/>
    <w:rsid w:val="007C7464"/>
    <w:rsid w:val="007C7B74"/>
    <w:rsid w:val="007D30C3"/>
    <w:rsid w:val="008009F1"/>
    <w:rsid w:val="008167EE"/>
    <w:rsid w:val="0084000D"/>
    <w:rsid w:val="00840FD0"/>
    <w:rsid w:val="008706D8"/>
    <w:rsid w:val="00871B85"/>
    <w:rsid w:val="00881977"/>
    <w:rsid w:val="00887040"/>
    <w:rsid w:val="0089113B"/>
    <w:rsid w:val="008A29E5"/>
    <w:rsid w:val="008A6884"/>
    <w:rsid w:val="008B2D4B"/>
    <w:rsid w:val="008B512A"/>
    <w:rsid w:val="008D0C14"/>
    <w:rsid w:val="008D0EC9"/>
    <w:rsid w:val="008D2F34"/>
    <w:rsid w:val="008D3A96"/>
    <w:rsid w:val="008E029C"/>
    <w:rsid w:val="008F705D"/>
    <w:rsid w:val="00922AEB"/>
    <w:rsid w:val="009321CE"/>
    <w:rsid w:val="0094177F"/>
    <w:rsid w:val="00942470"/>
    <w:rsid w:val="00946405"/>
    <w:rsid w:val="00947DC3"/>
    <w:rsid w:val="009627D3"/>
    <w:rsid w:val="009631C9"/>
    <w:rsid w:val="00976F38"/>
    <w:rsid w:val="00977D1E"/>
    <w:rsid w:val="00992F9F"/>
    <w:rsid w:val="009B244C"/>
    <w:rsid w:val="009B4AFD"/>
    <w:rsid w:val="009B611F"/>
    <w:rsid w:val="009B7B02"/>
    <w:rsid w:val="009C0E81"/>
    <w:rsid w:val="009C2E2E"/>
    <w:rsid w:val="009D4249"/>
    <w:rsid w:val="009E43E9"/>
    <w:rsid w:val="009F2875"/>
    <w:rsid w:val="009F3AE9"/>
    <w:rsid w:val="00A105B4"/>
    <w:rsid w:val="00A21E87"/>
    <w:rsid w:val="00A402ED"/>
    <w:rsid w:val="00A45656"/>
    <w:rsid w:val="00A47061"/>
    <w:rsid w:val="00A61459"/>
    <w:rsid w:val="00A64CDE"/>
    <w:rsid w:val="00A71345"/>
    <w:rsid w:val="00A71E9F"/>
    <w:rsid w:val="00A83C04"/>
    <w:rsid w:val="00A861E0"/>
    <w:rsid w:val="00A86DD3"/>
    <w:rsid w:val="00AA7016"/>
    <w:rsid w:val="00AB1230"/>
    <w:rsid w:val="00AC441A"/>
    <w:rsid w:val="00AC62F1"/>
    <w:rsid w:val="00AC706B"/>
    <w:rsid w:val="00AD0190"/>
    <w:rsid w:val="00AF2478"/>
    <w:rsid w:val="00B01F99"/>
    <w:rsid w:val="00B0467B"/>
    <w:rsid w:val="00B0527C"/>
    <w:rsid w:val="00B116A1"/>
    <w:rsid w:val="00B16823"/>
    <w:rsid w:val="00B17276"/>
    <w:rsid w:val="00B4271B"/>
    <w:rsid w:val="00B4692D"/>
    <w:rsid w:val="00B62619"/>
    <w:rsid w:val="00B62791"/>
    <w:rsid w:val="00B70FB0"/>
    <w:rsid w:val="00B758B0"/>
    <w:rsid w:val="00B80461"/>
    <w:rsid w:val="00B95BFB"/>
    <w:rsid w:val="00BA6C38"/>
    <w:rsid w:val="00BB4A2D"/>
    <w:rsid w:val="00BC0249"/>
    <w:rsid w:val="00BC79BA"/>
    <w:rsid w:val="00BD1DA5"/>
    <w:rsid w:val="00BE0C77"/>
    <w:rsid w:val="00BF2366"/>
    <w:rsid w:val="00BF4468"/>
    <w:rsid w:val="00C00DA5"/>
    <w:rsid w:val="00C0137D"/>
    <w:rsid w:val="00C01652"/>
    <w:rsid w:val="00C05886"/>
    <w:rsid w:val="00C142A3"/>
    <w:rsid w:val="00C272C3"/>
    <w:rsid w:val="00C35ED8"/>
    <w:rsid w:val="00C5002A"/>
    <w:rsid w:val="00C5060D"/>
    <w:rsid w:val="00C56FD2"/>
    <w:rsid w:val="00C70AC8"/>
    <w:rsid w:val="00C7443D"/>
    <w:rsid w:val="00C759EA"/>
    <w:rsid w:val="00C76410"/>
    <w:rsid w:val="00C95A87"/>
    <w:rsid w:val="00CB1EA2"/>
    <w:rsid w:val="00CC3B8D"/>
    <w:rsid w:val="00CC4D7C"/>
    <w:rsid w:val="00CF33BE"/>
    <w:rsid w:val="00CF64D6"/>
    <w:rsid w:val="00D11FE1"/>
    <w:rsid w:val="00D31D7A"/>
    <w:rsid w:val="00D332A6"/>
    <w:rsid w:val="00D45293"/>
    <w:rsid w:val="00D57F89"/>
    <w:rsid w:val="00D64F46"/>
    <w:rsid w:val="00D7015F"/>
    <w:rsid w:val="00D72E5A"/>
    <w:rsid w:val="00D82510"/>
    <w:rsid w:val="00D8727C"/>
    <w:rsid w:val="00DA075E"/>
    <w:rsid w:val="00DA573C"/>
    <w:rsid w:val="00DB0DE8"/>
    <w:rsid w:val="00DB34EC"/>
    <w:rsid w:val="00DC435F"/>
    <w:rsid w:val="00DD50A3"/>
    <w:rsid w:val="00DE3D35"/>
    <w:rsid w:val="00DE7D38"/>
    <w:rsid w:val="00E06F2C"/>
    <w:rsid w:val="00E07A4B"/>
    <w:rsid w:val="00E37B3B"/>
    <w:rsid w:val="00E50479"/>
    <w:rsid w:val="00E526DE"/>
    <w:rsid w:val="00E55A01"/>
    <w:rsid w:val="00E57EEC"/>
    <w:rsid w:val="00E63025"/>
    <w:rsid w:val="00E63680"/>
    <w:rsid w:val="00EA3412"/>
    <w:rsid w:val="00EA7C69"/>
    <w:rsid w:val="00EB0092"/>
    <w:rsid w:val="00EB39E9"/>
    <w:rsid w:val="00EC34CB"/>
    <w:rsid w:val="00EC37BF"/>
    <w:rsid w:val="00ED1338"/>
    <w:rsid w:val="00F37D2F"/>
    <w:rsid w:val="00F44A3D"/>
    <w:rsid w:val="00F47579"/>
    <w:rsid w:val="00F51834"/>
    <w:rsid w:val="00F56967"/>
    <w:rsid w:val="00F5772B"/>
    <w:rsid w:val="00F664D1"/>
    <w:rsid w:val="00F776E3"/>
    <w:rsid w:val="00FA0BAD"/>
    <w:rsid w:val="00FA164C"/>
    <w:rsid w:val="00FD0FB6"/>
    <w:rsid w:val="00FE3FA7"/>
    <w:rsid w:val="00FF10E7"/>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2132"/>
  <w15:chartTrackingRefBased/>
  <w15:docId w15:val="{AB314478-6C34-4C87-B026-CBF47FF0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2A6"/>
    <w:pPr>
      <w:spacing w:after="0" w:line="240" w:lineRule="auto"/>
      <w:ind w:firstLine="0"/>
      <w:jc w:val="left"/>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95D0C"/>
    <w:pPr>
      <w:tabs>
        <w:tab w:val="center" w:pos="4419"/>
        <w:tab w:val="right" w:pos="8838"/>
      </w:tabs>
      <w:ind w:firstLine="709"/>
      <w:jc w:val="both"/>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95D0C"/>
  </w:style>
  <w:style w:type="paragraph" w:styleId="Encabezado">
    <w:name w:val="header"/>
    <w:basedOn w:val="Normal"/>
    <w:link w:val="EncabezadoCar"/>
    <w:uiPriority w:val="99"/>
    <w:unhideWhenUsed/>
    <w:rsid w:val="00795D0C"/>
    <w:pPr>
      <w:tabs>
        <w:tab w:val="center" w:pos="4419"/>
        <w:tab w:val="right" w:pos="8838"/>
      </w:tabs>
      <w:ind w:firstLine="709"/>
      <w:jc w:val="both"/>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95D0C"/>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95D0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795D0C"/>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95D0C"/>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95D0C"/>
    <w:rPr>
      <w:vertAlign w:val="superscript"/>
    </w:rPr>
  </w:style>
  <w:style w:type="paragraph" w:customStyle="1" w:styleId="Appelnotedebasde">
    <w:name w:val="Appel note de bas de..."/>
    <w:basedOn w:val="Normal"/>
    <w:link w:val="Refdenotaalpie"/>
    <w:uiPriority w:val="99"/>
    <w:rsid w:val="00795D0C"/>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concuadrcula3">
    <w:name w:val="Tabla con cuadrícula3"/>
    <w:basedOn w:val="Tablanormal"/>
    <w:next w:val="Tablaconcuadrcula"/>
    <w:uiPriority w:val="59"/>
    <w:rsid w:val="00795D0C"/>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795D0C"/>
    <w:rPr>
      <w:color w:val="F2F2F2"/>
      <w:u w:val="single"/>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795D0C"/>
    <w:pPr>
      <w:spacing w:after="120" w:line="276" w:lineRule="auto"/>
      <w:ind w:left="720" w:firstLine="709"/>
      <w:contextualSpacing/>
      <w:jc w:val="both"/>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79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520DD"/>
    <w:rPr>
      <w:color w:val="0563C1" w:themeColor="hyperlink"/>
      <w:u w:val="single"/>
    </w:rPr>
  </w:style>
  <w:style w:type="paragraph" w:styleId="NormalWeb">
    <w:name w:val="Normal (Web)"/>
    <w:basedOn w:val="Normal"/>
    <w:link w:val="NormalWebCar"/>
    <w:uiPriority w:val="99"/>
    <w:unhideWhenUsed/>
    <w:rsid w:val="005520DD"/>
    <w:pPr>
      <w:spacing w:before="100" w:beforeAutospacing="1" w:after="100" w:afterAutospacing="1"/>
    </w:pPr>
    <w:rPr>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520DD"/>
  </w:style>
  <w:style w:type="character" w:customStyle="1" w:styleId="normaltextrun">
    <w:name w:val="normaltextrun"/>
    <w:basedOn w:val="Fuentedeprrafopredeter"/>
    <w:rsid w:val="005520DD"/>
  </w:style>
  <w:style w:type="character" w:customStyle="1" w:styleId="NormalWebCar">
    <w:name w:val="Normal (Web) Car"/>
    <w:link w:val="NormalWeb"/>
    <w:uiPriority w:val="99"/>
    <w:rsid w:val="005520DD"/>
    <w:rPr>
      <w:rFonts w:ascii="Times New Roman" w:eastAsia="Times New Roman" w:hAnsi="Times New Roman" w:cs="Times New Roman"/>
      <w:sz w:val="24"/>
      <w:szCs w:val="24"/>
      <w:lang w:eastAsia="es-CO"/>
    </w:rPr>
  </w:style>
  <w:style w:type="paragraph" w:styleId="Revisin">
    <w:name w:val="Revision"/>
    <w:hidden/>
    <w:uiPriority w:val="99"/>
    <w:semiHidden/>
    <w:rsid w:val="00947DC3"/>
    <w:pPr>
      <w:spacing w:after="0" w:line="240" w:lineRule="auto"/>
      <w:ind w:firstLine="0"/>
      <w:jc w:val="left"/>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B17276"/>
    <w:rPr>
      <w:sz w:val="16"/>
      <w:szCs w:val="16"/>
    </w:rPr>
  </w:style>
  <w:style w:type="paragraph" w:styleId="Textocomentario">
    <w:name w:val="annotation text"/>
    <w:basedOn w:val="Normal"/>
    <w:link w:val="TextocomentarioCar"/>
    <w:uiPriority w:val="99"/>
    <w:unhideWhenUsed/>
    <w:rsid w:val="00B17276"/>
    <w:rPr>
      <w:sz w:val="20"/>
      <w:szCs w:val="20"/>
    </w:rPr>
  </w:style>
  <w:style w:type="character" w:customStyle="1" w:styleId="TextocomentarioCar">
    <w:name w:val="Texto comentario Car"/>
    <w:basedOn w:val="Fuentedeprrafopredeter"/>
    <w:link w:val="Textocomentario"/>
    <w:uiPriority w:val="99"/>
    <w:rsid w:val="00B17276"/>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B17276"/>
    <w:rPr>
      <w:b/>
      <w:bCs/>
    </w:rPr>
  </w:style>
  <w:style w:type="character" w:customStyle="1" w:styleId="AsuntodelcomentarioCar">
    <w:name w:val="Asunto del comentario Car"/>
    <w:basedOn w:val="TextocomentarioCar"/>
    <w:link w:val="Asuntodelcomentario"/>
    <w:uiPriority w:val="99"/>
    <w:semiHidden/>
    <w:rsid w:val="00B17276"/>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FE3F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A7"/>
    <w:rPr>
      <w:rFonts w:ascii="Segoe UI" w:eastAsia="Times New Roman" w:hAnsi="Segoe UI" w:cs="Segoe UI"/>
      <w:sz w:val="18"/>
      <w:szCs w:val="18"/>
      <w:lang w:eastAsia="es-ES_tradnl"/>
    </w:rPr>
  </w:style>
  <w:style w:type="paragraph" w:customStyle="1" w:styleId="Default">
    <w:name w:val="Default"/>
    <w:rsid w:val="00EA7C69"/>
    <w:pPr>
      <w:autoSpaceDE w:val="0"/>
      <w:autoSpaceDN w:val="0"/>
      <w:adjustRightInd w:val="0"/>
      <w:spacing w:after="0" w:line="240" w:lineRule="auto"/>
      <w:ind w:firstLine="0"/>
      <w:jc w:val="left"/>
    </w:pPr>
    <w:rPr>
      <w:rFonts w:ascii="Arial" w:hAnsi="Arial" w:cs="Arial"/>
      <w:color w:val="000000"/>
      <w:sz w:val="24"/>
      <w:szCs w:val="24"/>
    </w:rPr>
  </w:style>
  <w:style w:type="character" w:customStyle="1" w:styleId="Mencinsinresolver2">
    <w:name w:val="Mención sin resolver2"/>
    <w:basedOn w:val="Fuentedeprrafopredeter"/>
    <w:uiPriority w:val="99"/>
    <w:semiHidden/>
    <w:unhideWhenUsed/>
    <w:rsid w:val="007C7B74"/>
    <w:rPr>
      <w:color w:val="605E5C"/>
      <w:shd w:val="clear" w:color="auto" w:fill="E1DFDD"/>
    </w:rPr>
  </w:style>
  <w:style w:type="paragraph" w:customStyle="1" w:styleId="paragraph">
    <w:name w:val="paragraph"/>
    <w:basedOn w:val="Normal"/>
    <w:rsid w:val="000C495A"/>
    <w:pPr>
      <w:spacing w:before="100" w:beforeAutospacing="1" w:after="100" w:afterAutospacing="1"/>
    </w:pPr>
    <w:rPr>
      <w:lang w:eastAsia="es-MX"/>
    </w:rPr>
  </w:style>
  <w:style w:type="table" w:customStyle="1" w:styleId="Tablaconcuadrcula1">
    <w:name w:val="Tabla con cuadrícula1"/>
    <w:basedOn w:val="Tablanormal"/>
    <w:next w:val="Tablaconcuadrcula"/>
    <w:uiPriority w:val="59"/>
    <w:rsid w:val="00B758B0"/>
    <w:pPr>
      <w:spacing w:before="120"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colombiacompra.gov.co/content/modificacion-los-documentos-tipo-adoptados-por-la-agencia-nacional-de-contratacion-publica"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supersociedades.gov.co/Noticias/Publicaciones/Revistas/2020/GUIA-GOBIERNO-CORPORATIVO-2020.pdf"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superfinanciera.gov.co/inicio/industrias-supervisadas/gobierno-corporativo/codigo-pais-61162"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19" Type="http://schemas.openxmlformats.org/officeDocument/2006/relationships/hyperlink" Target="https://www.colombiacompra.gov.co/content/modificacion-los-documentos-tipo-adoptados-por-la-agencia-nacional-de-contratacion-publica"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158BC-B1E5-417B-8ADE-D30B8BED658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F6601380-A951-4E61-B9A0-0B0EAECC364F}">
  <ds:schemaRefs>
    <ds:schemaRef ds:uri="http://schemas.openxmlformats.org/officeDocument/2006/bibliography"/>
  </ds:schemaRefs>
</ds:datastoreItem>
</file>

<file path=customXml/itemProps3.xml><?xml version="1.0" encoding="utf-8"?>
<ds:datastoreItem xmlns:ds="http://schemas.openxmlformats.org/officeDocument/2006/customXml" ds:itemID="{26394156-E26A-4A39-AFC6-50D2296B2607}">
  <ds:schemaRefs>
    <ds:schemaRef ds:uri="http://schemas.microsoft.com/sharepoint/v3/contenttype/forms"/>
  </ds:schemaRefs>
</ds:datastoreItem>
</file>

<file path=customXml/itemProps4.xml><?xml version="1.0" encoding="utf-8"?>
<ds:datastoreItem xmlns:ds="http://schemas.openxmlformats.org/officeDocument/2006/customXml" ds:itemID="{7D0E46C6-55A6-4CB9-912A-CC02CAA02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11238</Words>
  <Characters>61814</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Ana Maria Velez Arteaga</cp:lastModifiedBy>
  <cp:revision>10</cp:revision>
  <dcterms:created xsi:type="dcterms:W3CDTF">2023-03-02T13:30:00Z</dcterms:created>
  <dcterms:modified xsi:type="dcterms:W3CDTF">2023-03-02T13:39:00Z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