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3469" w14:textId="77777777" w:rsidR="00205079" w:rsidRPr="00205079" w:rsidRDefault="00205079" w:rsidP="00205079">
      <w:pPr>
        <w:spacing w:after="0" w:line="240" w:lineRule="auto"/>
        <w:jc w:val="both"/>
        <w:rPr>
          <w:rFonts w:ascii="Arial" w:eastAsia="Calibri" w:hAnsi="Arial" w:cs="Arial"/>
          <w:sz w:val="21"/>
          <w:szCs w:val="21"/>
          <w:lang w:val="es-MX"/>
        </w:rPr>
      </w:pPr>
      <w:bookmarkStart w:id="0" w:name="_Hlk34951122"/>
      <w:r w:rsidRPr="00205079">
        <w:rPr>
          <w:rFonts w:ascii="Arial" w:eastAsia="Calibri" w:hAnsi="Arial" w:cs="Arial"/>
          <w:b/>
          <w:sz w:val="21"/>
          <w:szCs w:val="21"/>
          <w:lang w:val="es-MX"/>
        </w:rPr>
        <w:t>PLAN ANUAL DE ADQUISICIONES – Plan de acción</w:t>
      </w:r>
    </w:p>
    <w:p w14:paraId="44D85DBC" w14:textId="77777777" w:rsidR="00205079" w:rsidRPr="00205079" w:rsidRDefault="00205079" w:rsidP="00205079">
      <w:pPr>
        <w:spacing w:after="0" w:line="240" w:lineRule="auto"/>
        <w:jc w:val="both"/>
        <w:rPr>
          <w:rFonts w:ascii="Arial" w:eastAsia="Calibri" w:hAnsi="Arial" w:cs="Arial"/>
          <w:bCs/>
          <w:sz w:val="20"/>
          <w:szCs w:val="20"/>
          <w:lang w:val="es-MX" w:eastAsia="en-GB"/>
        </w:rPr>
      </w:pPr>
    </w:p>
    <w:p w14:paraId="3B90DAFA" w14:textId="77777777" w:rsidR="00205079" w:rsidRPr="00205079" w:rsidRDefault="00205079" w:rsidP="00205079">
      <w:pPr>
        <w:spacing w:after="0" w:line="240" w:lineRule="auto"/>
        <w:jc w:val="both"/>
        <w:rPr>
          <w:rFonts w:ascii="Arial" w:eastAsia="Calibri" w:hAnsi="Arial" w:cs="Arial"/>
          <w:sz w:val="20"/>
          <w:szCs w:val="20"/>
          <w:lang w:val="es-ES" w:eastAsia="en-GB"/>
        </w:rPr>
      </w:pPr>
      <w:r w:rsidRPr="00205079">
        <w:rPr>
          <w:rFonts w:ascii="Arial" w:eastAsia="Calibri" w:hAnsi="Arial" w:cs="Arial"/>
          <w:sz w:val="20"/>
          <w:szCs w:val="20"/>
          <w:lang w:val="es-ES"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3F2D6EF4" w14:textId="77777777" w:rsidR="00205079" w:rsidRPr="00205079" w:rsidRDefault="00205079" w:rsidP="00205079">
      <w:pPr>
        <w:widowControl w:val="0"/>
        <w:autoSpaceDE w:val="0"/>
        <w:autoSpaceDN w:val="0"/>
        <w:spacing w:before="94" w:after="0" w:line="240" w:lineRule="auto"/>
        <w:ind w:right="533"/>
        <w:jc w:val="both"/>
        <w:rPr>
          <w:rFonts w:ascii="Arial" w:eastAsia="Arial MT" w:hAnsi="Arial MT" w:cs="Arial MT"/>
          <w:b/>
          <w:color w:val="585858"/>
          <w:sz w:val="20"/>
          <w:szCs w:val="20"/>
          <w:lang w:val="es-ES"/>
        </w:rPr>
      </w:pPr>
    </w:p>
    <w:p w14:paraId="4D066114" w14:textId="043C9B41" w:rsidR="00205079" w:rsidRPr="00205079" w:rsidRDefault="00205079" w:rsidP="00205079">
      <w:pPr>
        <w:spacing w:after="0" w:line="240" w:lineRule="auto"/>
        <w:jc w:val="both"/>
        <w:rPr>
          <w:rFonts w:ascii="Arial" w:eastAsia="Calibri" w:hAnsi="Arial" w:cs="Arial"/>
          <w:b/>
          <w:sz w:val="21"/>
          <w:szCs w:val="21"/>
          <w:lang w:val="es-ES" w:eastAsia="en-GB"/>
        </w:rPr>
      </w:pPr>
      <w:r w:rsidRPr="00205079">
        <w:rPr>
          <w:rFonts w:ascii="Arial" w:eastAsia="Calibri" w:hAnsi="Arial" w:cs="Arial"/>
          <w:b/>
          <w:sz w:val="21"/>
          <w:szCs w:val="21"/>
          <w:lang w:val="es-ES" w:eastAsia="en-GB"/>
        </w:rPr>
        <w:t>P</w:t>
      </w:r>
      <w:r w:rsidRPr="00205079">
        <w:rPr>
          <w:rFonts w:ascii="Arial" w:eastAsia="Calibri" w:hAnsi="Arial" w:cs="Arial"/>
          <w:b/>
          <w:sz w:val="21"/>
          <w:szCs w:val="21"/>
          <w:lang w:val="es-MX"/>
        </w:rPr>
        <w:t xml:space="preserve">LAN ANUAL DE ADQUISICIONES – Publicidad – Entidades </w:t>
      </w:r>
      <w:r w:rsidR="021514E1" w:rsidRPr="6D55F041">
        <w:rPr>
          <w:rFonts w:ascii="Arial" w:eastAsia="Calibri" w:hAnsi="Arial" w:cs="Arial"/>
          <w:b/>
          <w:bCs/>
          <w:sz w:val="21"/>
          <w:szCs w:val="21"/>
          <w:lang w:val="es-MX"/>
        </w:rPr>
        <w:t>E</w:t>
      </w:r>
      <w:r w:rsidRPr="6D55F041">
        <w:rPr>
          <w:rFonts w:ascii="Arial" w:eastAsia="Calibri" w:hAnsi="Arial" w:cs="Arial"/>
          <w:b/>
          <w:bCs/>
          <w:sz w:val="21"/>
          <w:szCs w:val="21"/>
          <w:lang w:val="es-MX"/>
        </w:rPr>
        <w:t>statales</w:t>
      </w:r>
      <w:r w:rsidRPr="00205079">
        <w:rPr>
          <w:rFonts w:ascii="Arial" w:eastAsia="Calibri" w:hAnsi="Arial" w:cs="Arial"/>
          <w:b/>
          <w:sz w:val="21"/>
          <w:szCs w:val="21"/>
          <w:lang w:val="es-MX"/>
        </w:rPr>
        <w:t xml:space="preserve"> obligadas</w:t>
      </w:r>
    </w:p>
    <w:p w14:paraId="08C71F53" w14:textId="77777777" w:rsidR="00205079" w:rsidRPr="00205079" w:rsidRDefault="00205079" w:rsidP="00205079">
      <w:pPr>
        <w:spacing w:after="0" w:line="240" w:lineRule="auto"/>
        <w:jc w:val="both"/>
        <w:rPr>
          <w:rFonts w:ascii="Arial" w:eastAsia="Calibri" w:hAnsi="Arial" w:cs="Arial"/>
          <w:sz w:val="20"/>
          <w:szCs w:val="20"/>
          <w:lang w:val="es-ES" w:eastAsia="en-GB"/>
        </w:rPr>
      </w:pPr>
    </w:p>
    <w:p w14:paraId="5A096B92" w14:textId="77777777" w:rsidR="00205079" w:rsidRPr="00205079" w:rsidRDefault="00205079" w:rsidP="00205079">
      <w:pPr>
        <w:spacing w:after="0" w:line="240" w:lineRule="auto"/>
        <w:jc w:val="both"/>
        <w:rPr>
          <w:rFonts w:ascii="Arial" w:eastAsia="Calibri" w:hAnsi="Arial" w:cs="Arial"/>
          <w:sz w:val="20"/>
          <w:szCs w:val="20"/>
          <w:lang w:val="es-ES" w:eastAsia="en-GB"/>
        </w:rPr>
      </w:pPr>
      <w:r w:rsidRPr="00205079">
        <w:rPr>
          <w:rFonts w:ascii="Arial" w:eastAsia="Calibri" w:hAnsi="Arial" w:cs="Arial"/>
          <w:sz w:val="20"/>
          <w:szCs w:val="20"/>
          <w:lang w:val="es-ES" w:eastAsia="en-GB"/>
        </w:rPr>
        <w:t xml:space="preserve">El artículo 9, literal e), prescribe que todo sujeto obligado deberá publicar, en los sistemas de información del Estado o herramientas que lo sustituyan, su respectivo plan de compras anual. Para determinar los sujetos obligados a publicarlo es necesario remitirse al artículo 5 de la Ley 1712 de 2014. </w:t>
      </w:r>
    </w:p>
    <w:p w14:paraId="3670B7A0" w14:textId="77777777" w:rsidR="00205079" w:rsidRPr="00205079" w:rsidRDefault="00205079" w:rsidP="00205079">
      <w:pPr>
        <w:spacing w:after="0" w:line="240" w:lineRule="auto"/>
        <w:jc w:val="both"/>
        <w:rPr>
          <w:rFonts w:ascii="Arial" w:eastAsia="Calibri" w:hAnsi="Arial" w:cs="Arial"/>
          <w:sz w:val="20"/>
          <w:szCs w:val="20"/>
          <w:lang w:val="es-ES" w:eastAsia="en-GB"/>
        </w:rPr>
      </w:pPr>
      <w:r w:rsidRPr="00205079">
        <w:rPr>
          <w:rFonts w:ascii="Arial" w:eastAsia="Calibri" w:hAnsi="Arial" w:cs="Arial"/>
          <w:sz w:val="20"/>
          <w:szCs w:val="20"/>
          <w:lang w:val="es-ES" w:eastAsia="en-GB"/>
        </w:rPr>
        <w:t>[…]</w:t>
      </w:r>
    </w:p>
    <w:p w14:paraId="1D414B12" w14:textId="77777777" w:rsidR="00205079" w:rsidRPr="00205079" w:rsidRDefault="00205079" w:rsidP="00205079">
      <w:pPr>
        <w:spacing w:after="0" w:line="240" w:lineRule="auto"/>
        <w:jc w:val="both"/>
        <w:rPr>
          <w:rFonts w:ascii="Arial" w:eastAsia="Calibri" w:hAnsi="Arial" w:cs="Arial"/>
          <w:sz w:val="20"/>
          <w:szCs w:val="20"/>
          <w:lang w:val="es-ES" w:eastAsia="en-GB"/>
        </w:rPr>
      </w:pPr>
    </w:p>
    <w:p w14:paraId="6CE9B220" w14:textId="77777777" w:rsidR="00205079" w:rsidRPr="00205079" w:rsidRDefault="00205079" w:rsidP="00205079">
      <w:pPr>
        <w:spacing w:after="0" w:line="240" w:lineRule="auto"/>
        <w:jc w:val="both"/>
        <w:rPr>
          <w:rFonts w:ascii="Arial" w:eastAsia="Calibri" w:hAnsi="Arial" w:cs="Arial"/>
          <w:sz w:val="20"/>
          <w:szCs w:val="20"/>
          <w:lang w:val="es-ES" w:eastAsia="en-GB"/>
        </w:rPr>
      </w:pPr>
      <w:r w:rsidRPr="00205079">
        <w:rPr>
          <w:rFonts w:ascii="Arial" w:eastAsia="Calibri" w:hAnsi="Arial" w:cs="Arial"/>
          <w:sz w:val="20"/>
          <w:szCs w:val="20"/>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5C63657E" w14:textId="77777777" w:rsidR="00205079" w:rsidRPr="00205079" w:rsidRDefault="00205079" w:rsidP="00205079">
      <w:pPr>
        <w:spacing w:after="0" w:line="240" w:lineRule="auto"/>
        <w:jc w:val="both"/>
        <w:rPr>
          <w:rFonts w:ascii="Arial" w:eastAsia="Calibri" w:hAnsi="Arial" w:cs="Arial"/>
          <w:sz w:val="20"/>
          <w:szCs w:val="20"/>
          <w:lang w:val="es-ES" w:eastAsia="en-GB"/>
        </w:rPr>
      </w:pPr>
    </w:p>
    <w:p w14:paraId="6C3973F4" w14:textId="77777777" w:rsidR="00205079" w:rsidRPr="00205079" w:rsidRDefault="00205079" w:rsidP="00205079">
      <w:pPr>
        <w:spacing w:after="0" w:line="240" w:lineRule="auto"/>
        <w:jc w:val="both"/>
        <w:rPr>
          <w:rFonts w:ascii="Arial" w:eastAsia="Calibri" w:hAnsi="Arial" w:cs="Arial"/>
          <w:b/>
          <w:sz w:val="21"/>
          <w:szCs w:val="21"/>
          <w:lang w:val="es-MX"/>
        </w:rPr>
      </w:pPr>
      <w:r w:rsidRPr="00205079">
        <w:rPr>
          <w:rFonts w:ascii="Arial" w:eastAsia="Calibri" w:hAnsi="Arial" w:cs="Arial"/>
          <w:b/>
          <w:sz w:val="21"/>
          <w:szCs w:val="21"/>
          <w:lang w:val="es-MX"/>
        </w:rPr>
        <w:t xml:space="preserve">PLAN ANUAL DE ADQUISICIONES – Contenido </w:t>
      </w:r>
    </w:p>
    <w:p w14:paraId="73224808" w14:textId="77777777" w:rsidR="00205079" w:rsidRPr="00205079" w:rsidRDefault="00205079" w:rsidP="00205079">
      <w:pPr>
        <w:spacing w:after="0" w:line="240" w:lineRule="auto"/>
        <w:jc w:val="both"/>
        <w:rPr>
          <w:rFonts w:ascii="Arial" w:eastAsia="Calibri" w:hAnsi="Arial" w:cs="Arial"/>
          <w:b/>
          <w:sz w:val="20"/>
          <w:szCs w:val="20"/>
          <w:lang w:val="es-ES"/>
        </w:rPr>
      </w:pPr>
    </w:p>
    <w:p w14:paraId="0532466F" w14:textId="77777777" w:rsidR="00205079" w:rsidRPr="00205079" w:rsidRDefault="00205079" w:rsidP="00205079">
      <w:pPr>
        <w:spacing w:after="0" w:line="240" w:lineRule="auto"/>
        <w:jc w:val="both"/>
        <w:rPr>
          <w:rFonts w:ascii="Arial" w:eastAsia="Calibri" w:hAnsi="Arial" w:cs="Arial"/>
          <w:sz w:val="20"/>
          <w:szCs w:val="20"/>
          <w:lang w:val="es-ES"/>
        </w:rPr>
      </w:pPr>
      <w:r w:rsidRPr="00205079">
        <w:rPr>
          <w:rFonts w:ascii="Arial" w:eastAsia="Calibri" w:hAnsi="Arial" w:cs="Arial"/>
          <w:sz w:val="20"/>
          <w:szCs w:val="20"/>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205079">
        <w:rPr>
          <w:rFonts w:ascii="Arial" w:eastAsia="Calibri" w:hAnsi="Arial" w:cs="Arial"/>
          <w:sz w:val="20"/>
          <w:szCs w:val="20"/>
          <w:lang w:val="es-ES"/>
        </w:rPr>
        <w:t>ii</w:t>
      </w:r>
      <w:proofErr w:type="spellEnd"/>
      <w:r w:rsidRPr="00205079">
        <w:rPr>
          <w:rFonts w:ascii="Arial" w:eastAsia="Calibri" w:hAnsi="Arial" w:cs="Arial"/>
          <w:sz w:val="20"/>
          <w:szCs w:val="20"/>
          <w:lang w:val="es-ES"/>
        </w:rPr>
        <w:t xml:space="preserve">) valor estimado del contrato, </w:t>
      </w:r>
      <w:proofErr w:type="spellStart"/>
      <w:r w:rsidRPr="00205079">
        <w:rPr>
          <w:rFonts w:ascii="Arial" w:eastAsia="Calibri" w:hAnsi="Arial" w:cs="Arial"/>
          <w:sz w:val="20"/>
          <w:szCs w:val="20"/>
          <w:lang w:val="es-ES"/>
        </w:rPr>
        <w:t>iii</w:t>
      </w:r>
      <w:proofErr w:type="spellEnd"/>
      <w:r w:rsidRPr="00205079">
        <w:rPr>
          <w:rFonts w:ascii="Arial" w:eastAsia="Calibri" w:hAnsi="Arial" w:cs="Arial"/>
          <w:sz w:val="20"/>
          <w:szCs w:val="20"/>
          <w:lang w:val="es-ES"/>
        </w:rPr>
        <w:t xml:space="preserve">) tipo de recursos, </w:t>
      </w:r>
      <w:proofErr w:type="spellStart"/>
      <w:r w:rsidRPr="00205079">
        <w:rPr>
          <w:rFonts w:ascii="Arial" w:eastAsia="Calibri" w:hAnsi="Arial" w:cs="Arial"/>
          <w:sz w:val="20"/>
          <w:szCs w:val="20"/>
          <w:lang w:val="es-ES"/>
        </w:rPr>
        <w:t>iv</w:t>
      </w:r>
      <w:proofErr w:type="spellEnd"/>
      <w:r w:rsidRPr="00205079">
        <w:rPr>
          <w:rFonts w:ascii="Arial" w:eastAsia="Calibri" w:hAnsi="Arial" w:cs="Arial"/>
          <w:sz w:val="20"/>
          <w:szCs w:val="20"/>
          <w:lang w:val="es-ES"/>
        </w:rPr>
        <w:t>) modalidad de selección y v) fecha de inicio del proceso contractual.</w:t>
      </w:r>
    </w:p>
    <w:p w14:paraId="74C4B69C" w14:textId="77777777" w:rsidR="00205079" w:rsidRPr="00205079" w:rsidRDefault="00205079" w:rsidP="00205079">
      <w:pPr>
        <w:spacing w:after="0" w:line="240" w:lineRule="auto"/>
        <w:jc w:val="both"/>
        <w:rPr>
          <w:rFonts w:ascii="Arial" w:eastAsia="Calibri" w:hAnsi="Arial" w:cs="Arial"/>
          <w:sz w:val="20"/>
          <w:szCs w:val="20"/>
          <w:lang w:val="es-ES" w:eastAsia="en-GB"/>
        </w:rPr>
      </w:pPr>
    </w:p>
    <w:p w14:paraId="399E77E8" w14:textId="77777777" w:rsidR="00205079" w:rsidRPr="00205079" w:rsidRDefault="00205079" w:rsidP="00205079">
      <w:pPr>
        <w:spacing w:after="0" w:line="240" w:lineRule="auto"/>
        <w:jc w:val="both"/>
        <w:rPr>
          <w:rFonts w:ascii="Arial" w:eastAsia="Calibri" w:hAnsi="Arial" w:cs="Arial"/>
          <w:b/>
          <w:sz w:val="21"/>
          <w:szCs w:val="21"/>
          <w:lang w:val="es-MX"/>
        </w:rPr>
      </w:pPr>
      <w:r w:rsidRPr="00205079">
        <w:rPr>
          <w:rFonts w:ascii="Arial" w:eastAsia="Calibri" w:hAnsi="Arial" w:cs="Arial"/>
          <w:b/>
          <w:sz w:val="21"/>
          <w:szCs w:val="21"/>
          <w:lang w:val="es-MX"/>
        </w:rPr>
        <w:t xml:space="preserve">PLAN ANUAL DE ADQUISICIONES – Carácter estimativo </w:t>
      </w:r>
    </w:p>
    <w:p w14:paraId="0F6AD53A" w14:textId="77777777" w:rsidR="00205079" w:rsidRPr="00205079" w:rsidRDefault="00205079" w:rsidP="00205079">
      <w:pPr>
        <w:spacing w:after="0" w:line="240" w:lineRule="auto"/>
        <w:jc w:val="both"/>
        <w:rPr>
          <w:rFonts w:ascii="Arial" w:eastAsia="Calibri" w:hAnsi="Arial" w:cs="Arial"/>
          <w:sz w:val="20"/>
          <w:szCs w:val="20"/>
          <w:lang w:val="es-ES"/>
        </w:rPr>
      </w:pPr>
    </w:p>
    <w:p w14:paraId="1082D2A9" w14:textId="77777777" w:rsidR="00205079" w:rsidRPr="00205079" w:rsidRDefault="00205079" w:rsidP="00205079">
      <w:pPr>
        <w:spacing w:after="0" w:line="240" w:lineRule="auto"/>
        <w:jc w:val="both"/>
        <w:rPr>
          <w:rFonts w:ascii="Geomanist Light" w:eastAsia="Times New Roman" w:hAnsi="Geomanist Light" w:cs="Times New Roman"/>
          <w:sz w:val="20"/>
          <w:szCs w:val="20"/>
        </w:rPr>
      </w:pPr>
      <w:r w:rsidRPr="00205079">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05D866E7" w14:textId="77777777" w:rsidR="00205079" w:rsidRPr="00205079" w:rsidRDefault="00205079" w:rsidP="00205079">
      <w:pPr>
        <w:spacing w:after="0" w:line="276" w:lineRule="auto"/>
        <w:rPr>
          <w:rFonts w:ascii="Arial" w:eastAsia="Times New Roman" w:hAnsi="Arial" w:cs="Arial"/>
          <w:bCs/>
        </w:rPr>
      </w:pPr>
    </w:p>
    <w:p w14:paraId="59F066A9" w14:textId="77777777" w:rsidR="00205079" w:rsidRDefault="00205079" w:rsidP="00205079">
      <w:pPr>
        <w:spacing w:after="0" w:line="276" w:lineRule="auto"/>
        <w:rPr>
          <w:rFonts w:ascii="Arial" w:eastAsia="Times New Roman" w:hAnsi="Arial" w:cs="Arial"/>
          <w:bCs/>
        </w:rPr>
      </w:pPr>
    </w:p>
    <w:p w14:paraId="0C44D2DC" w14:textId="77777777" w:rsidR="00205079" w:rsidRDefault="00205079" w:rsidP="00205079">
      <w:pPr>
        <w:spacing w:after="0" w:line="276" w:lineRule="auto"/>
        <w:rPr>
          <w:rFonts w:ascii="Arial" w:eastAsia="Times New Roman" w:hAnsi="Arial" w:cs="Arial"/>
          <w:bCs/>
        </w:rPr>
      </w:pPr>
    </w:p>
    <w:p w14:paraId="60E03EF5" w14:textId="77777777" w:rsidR="00205079" w:rsidRDefault="00205079" w:rsidP="00205079">
      <w:pPr>
        <w:spacing w:after="0" w:line="276" w:lineRule="auto"/>
        <w:rPr>
          <w:rFonts w:ascii="Arial" w:eastAsia="Times New Roman" w:hAnsi="Arial" w:cs="Arial"/>
          <w:bCs/>
        </w:rPr>
      </w:pPr>
    </w:p>
    <w:p w14:paraId="3B44E186" w14:textId="77777777" w:rsidR="00205079" w:rsidRDefault="00205079" w:rsidP="00205079">
      <w:pPr>
        <w:spacing w:after="0" w:line="276" w:lineRule="auto"/>
        <w:rPr>
          <w:rFonts w:ascii="Arial" w:eastAsia="Times New Roman" w:hAnsi="Arial" w:cs="Arial"/>
          <w:bCs/>
        </w:rPr>
      </w:pPr>
    </w:p>
    <w:p w14:paraId="1B3283C7" w14:textId="77777777" w:rsidR="00205079" w:rsidRDefault="00205079" w:rsidP="00205079">
      <w:pPr>
        <w:spacing w:after="0" w:line="276" w:lineRule="auto"/>
        <w:rPr>
          <w:rFonts w:ascii="Arial" w:eastAsia="Times New Roman" w:hAnsi="Arial" w:cs="Arial"/>
          <w:bCs/>
        </w:rPr>
      </w:pPr>
    </w:p>
    <w:p w14:paraId="2B83E5B2" w14:textId="77777777" w:rsidR="00205079" w:rsidRDefault="00205079" w:rsidP="00205079">
      <w:pPr>
        <w:spacing w:after="0" w:line="276" w:lineRule="auto"/>
        <w:rPr>
          <w:rFonts w:ascii="Arial" w:eastAsia="Times New Roman" w:hAnsi="Arial" w:cs="Arial"/>
          <w:bCs/>
        </w:rPr>
      </w:pPr>
    </w:p>
    <w:p w14:paraId="3C2D9F77" w14:textId="77777777" w:rsidR="00205079" w:rsidRDefault="00205079" w:rsidP="00205079">
      <w:pPr>
        <w:spacing w:after="0" w:line="276" w:lineRule="auto"/>
        <w:rPr>
          <w:rFonts w:ascii="Arial" w:eastAsia="Times New Roman" w:hAnsi="Arial" w:cs="Arial"/>
          <w:bCs/>
        </w:rPr>
      </w:pPr>
    </w:p>
    <w:p w14:paraId="13F65C1C" w14:textId="77777777" w:rsidR="00205079" w:rsidRPr="00205079" w:rsidRDefault="00205079" w:rsidP="00205079">
      <w:pPr>
        <w:spacing w:after="0" w:line="276" w:lineRule="auto"/>
        <w:rPr>
          <w:rFonts w:ascii="Arial" w:eastAsia="Times New Roman" w:hAnsi="Arial" w:cs="Arial"/>
          <w:bCs/>
        </w:rPr>
      </w:pPr>
    </w:p>
    <w:p w14:paraId="769F4AD1" w14:textId="1D6426E8" w:rsidR="00205079" w:rsidRPr="00205079" w:rsidRDefault="00205079" w:rsidP="00205079">
      <w:pPr>
        <w:spacing w:after="0" w:line="276" w:lineRule="auto"/>
        <w:rPr>
          <w:rFonts w:ascii="Arial" w:eastAsia="Times New Roman" w:hAnsi="Arial" w:cs="Arial"/>
          <w:sz w:val="24"/>
          <w:szCs w:val="24"/>
        </w:rPr>
      </w:pPr>
      <w:r w:rsidRPr="00205079">
        <w:rPr>
          <w:rFonts w:ascii="Arial" w:eastAsia="Times New Roman" w:hAnsi="Arial" w:cs="Arial" w:hint="cs"/>
          <w:bCs/>
        </w:rPr>
        <w:lastRenderedPageBreak/>
        <w:t>Bogotá,</w:t>
      </w:r>
      <w:r w:rsidR="006627E1">
        <w:rPr>
          <w:rFonts w:ascii="Arial" w:eastAsia="Times New Roman" w:hAnsi="Arial" w:cs="Arial"/>
          <w:bCs/>
        </w:rPr>
        <w:t xml:space="preserve"> 26 de diciembre de 2022                                       </w:t>
      </w:r>
      <w:r w:rsidR="006627E1" w:rsidRPr="006627E1">
        <w:rPr>
          <w:rFonts w:ascii="Arial" w:eastAsia="Times New Roman" w:hAnsi="Arial" w:cs="Arial"/>
          <w:bCs/>
          <w:noProof/>
        </w:rPr>
        <w:drawing>
          <wp:inline distT="0" distB="0" distL="0" distR="0" wp14:anchorId="26355558" wp14:editId="17001E17">
            <wp:extent cx="2207709" cy="618490"/>
            <wp:effectExtent l="0" t="0" r="254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5080" cy="626158"/>
                    </a:xfrm>
                    <a:prstGeom prst="rect">
                      <a:avLst/>
                    </a:prstGeom>
                  </pic:spPr>
                </pic:pic>
              </a:graphicData>
            </a:graphic>
          </wp:inline>
        </w:drawing>
      </w:r>
    </w:p>
    <w:p w14:paraId="58062391" w14:textId="77777777" w:rsidR="00205079" w:rsidRPr="00205079" w:rsidRDefault="00205079" w:rsidP="00205079">
      <w:pPr>
        <w:spacing w:after="0" w:line="240" w:lineRule="auto"/>
        <w:rPr>
          <w:rFonts w:ascii="Arial" w:eastAsia="Calibri" w:hAnsi="Arial" w:cs="Arial"/>
          <w:color w:val="000000" w:themeColor="text1"/>
        </w:rPr>
      </w:pPr>
    </w:p>
    <w:p w14:paraId="7E8F6463" w14:textId="023FB439" w:rsidR="00205079" w:rsidRPr="00205079" w:rsidRDefault="006A719F" w:rsidP="00205079">
      <w:pPr>
        <w:spacing w:after="0" w:line="240" w:lineRule="auto"/>
        <w:rPr>
          <w:rFonts w:ascii="Arial" w:eastAsia="Calibri" w:hAnsi="Arial" w:cs="Arial"/>
          <w:color w:val="000000" w:themeColor="text1"/>
        </w:rPr>
      </w:pPr>
      <w:r>
        <w:rPr>
          <w:rFonts w:ascii="Arial" w:eastAsia="Calibri" w:hAnsi="Arial" w:cs="Arial"/>
          <w:color w:val="000000" w:themeColor="text1"/>
        </w:rPr>
        <w:t>Señora</w:t>
      </w:r>
    </w:p>
    <w:p w14:paraId="5E0B2DB0" w14:textId="77777777" w:rsidR="00205079" w:rsidRPr="00205079" w:rsidRDefault="00205079" w:rsidP="00205079">
      <w:pPr>
        <w:spacing w:after="0" w:line="240" w:lineRule="auto"/>
        <w:rPr>
          <w:rFonts w:ascii="Arial" w:eastAsia="Calibri" w:hAnsi="Arial" w:cs="Arial"/>
          <w:b/>
          <w:color w:val="000000" w:themeColor="text1"/>
        </w:rPr>
      </w:pPr>
      <w:r w:rsidRPr="00205079">
        <w:rPr>
          <w:rFonts w:ascii="Arial" w:eastAsia="Calibri" w:hAnsi="Arial" w:cs="Arial" w:hint="cs"/>
          <w:b/>
          <w:color w:val="000000" w:themeColor="text1"/>
        </w:rPr>
        <w:t xml:space="preserve">Amanda Dueñas Cubides </w:t>
      </w:r>
    </w:p>
    <w:p w14:paraId="6DE49F5D" w14:textId="77777777" w:rsidR="00205079" w:rsidRPr="00205079" w:rsidRDefault="00205079" w:rsidP="00205079">
      <w:pPr>
        <w:spacing w:after="0" w:line="240" w:lineRule="auto"/>
        <w:rPr>
          <w:rFonts w:ascii="Arial" w:eastAsia="Calibri" w:hAnsi="Arial" w:cs="Arial"/>
          <w:bCs/>
          <w:color w:val="000000" w:themeColor="text1"/>
        </w:rPr>
      </w:pPr>
      <w:r w:rsidRPr="00205079">
        <w:rPr>
          <w:rFonts w:ascii="Arial" w:eastAsia="Calibri" w:hAnsi="Arial" w:cs="Arial" w:hint="cs"/>
          <w:bCs/>
          <w:color w:val="000000" w:themeColor="text1"/>
        </w:rPr>
        <w:t xml:space="preserve">Jefe Oficina Asesora de Planeación </w:t>
      </w:r>
    </w:p>
    <w:p w14:paraId="76C2983C" w14:textId="77777777" w:rsidR="00205079" w:rsidRPr="00205079" w:rsidRDefault="00205079" w:rsidP="00205079">
      <w:pPr>
        <w:spacing w:after="0" w:line="240" w:lineRule="auto"/>
        <w:rPr>
          <w:rFonts w:ascii="Arial" w:eastAsia="Calibri" w:hAnsi="Arial" w:cs="Arial"/>
          <w:bCs/>
          <w:color w:val="000000" w:themeColor="text1"/>
        </w:rPr>
      </w:pPr>
      <w:proofErr w:type="spellStart"/>
      <w:r w:rsidRPr="00205079">
        <w:rPr>
          <w:rFonts w:ascii="Arial" w:eastAsia="Calibri" w:hAnsi="Arial" w:cs="Arial" w:hint="cs"/>
          <w:bCs/>
          <w:color w:val="000000" w:themeColor="text1"/>
        </w:rPr>
        <w:t>Unitrópico</w:t>
      </w:r>
      <w:proofErr w:type="spellEnd"/>
      <w:r w:rsidRPr="00205079">
        <w:rPr>
          <w:rFonts w:ascii="Arial" w:eastAsia="Calibri" w:hAnsi="Arial" w:cs="Arial" w:hint="cs"/>
          <w:bCs/>
          <w:color w:val="000000" w:themeColor="text1"/>
        </w:rPr>
        <w:t xml:space="preserve"> </w:t>
      </w:r>
    </w:p>
    <w:p w14:paraId="225733E7" w14:textId="77777777" w:rsidR="00205079" w:rsidRPr="00205079" w:rsidRDefault="00205079" w:rsidP="00205079">
      <w:pPr>
        <w:spacing w:after="0" w:line="240" w:lineRule="auto"/>
        <w:rPr>
          <w:rFonts w:ascii="Arial" w:eastAsia="Calibri" w:hAnsi="Arial" w:cs="Arial"/>
          <w:bCs/>
          <w:color w:val="000000" w:themeColor="text1"/>
        </w:rPr>
      </w:pPr>
      <w:r w:rsidRPr="00205079">
        <w:rPr>
          <w:rFonts w:ascii="Arial" w:eastAsia="Calibri" w:hAnsi="Arial" w:cs="Arial" w:hint="cs"/>
          <w:bCs/>
          <w:color w:val="000000" w:themeColor="text1"/>
        </w:rPr>
        <w:t>Yopal, Casanare</w:t>
      </w:r>
    </w:p>
    <w:p w14:paraId="066EF35F" w14:textId="77777777" w:rsidR="00205079" w:rsidRPr="00205079" w:rsidRDefault="00205079" w:rsidP="00205079">
      <w:pPr>
        <w:spacing w:after="0" w:line="240" w:lineRule="auto"/>
        <w:rPr>
          <w:rFonts w:ascii="Arial" w:eastAsia="Calibri" w:hAnsi="Arial" w:cs="Arial"/>
          <w:color w:val="000000" w:themeColor="text1"/>
        </w:rPr>
      </w:pPr>
    </w:p>
    <w:p w14:paraId="697B3DCE" w14:textId="77777777" w:rsidR="00205079" w:rsidRPr="00205079" w:rsidRDefault="00205079" w:rsidP="00205079">
      <w:pPr>
        <w:spacing w:after="0" w:line="240" w:lineRule="auto"/>
        <w:rPr>
          <w:rFonts w:ascii="Arial" w:eastAsia="Calibri" w:hAnsi="Arial" w:cs="Arial"/>
          <w:b/>
          <w:color w:val="000000" w:themeColor="text1"/>
          <w:lang w:val="es-ES_tradnl"/>
        </w:rPr>
      </w:pPr>
      <w:r w:rsidRPr="00205079">
        <w:rPr>
          <w:rFonts w:ascii="Arial" w:eastAsia="Calibri" w:hAnsi="Arial" w:cs="Arial" w:hint="cs"/>
          <w:b/>
          <w:color w:val="000000" w:themeColor="text1"/>
          <w:lang w:val="es-ES_tradnl"/>
        </w:rPr>
        <w:t xml:space="preserve">                                                      Concepto C – 889 de 2022</w:t>
      </w:r>
    </w:p>
    <w:p w14:paraId="37FEEDD0" w14:textId="77777777" w:rsidR="00205079" w:rsidRPr="00205079" w:rsidRDefault="00205079" w:rsidP="00205079">
      <w:pPr>
        <w:spacing w:after="0" w:line="240" w:lineRule="auto"/>
        <w:rPr>
          <w:rFonts w:ascii="Arial" w:eastAsia="Calibri" w:hAnsi="Arial" w:cs="Arial"/>
          <w:color w:val="000000" w:themeColor="text1"/>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5079" w:rsidRPr="00205079" w14:paraId="5A1F71B7" w14:textId="77777777" w:rsidTr="007D1C37">
        <w:tc>
          <w:tcPr>
            <w:tcW w:w="2689" w:type="dxa"/>
            <w:hideMark/>
          </w:tcPr>
          <w:p w14:paraId="49F62692" w14:textId="77777777" w:rsidR="00205079" w:rsidRPr="000F2C38" w:rsidRDefault="00205079" w:rsidP="00205079">
            <w:pPr>
              <w:rPr>
                <w:rFonts w:ascii="Arial" w:eastAsia="Calibri" w:hAnsi="Arial" w:cs="Arial"/>
                <w:color w:val="000000" w:themeColor="text1"/>
              </w:rPr>
            </w:pPr>
            <w:r w:rsidRPr="000F2C38">
              <w:rPr>
                <w:rFonts w:ascii="Arial" w:eastAsia="Calibri" w:hAnsi="Arial" w:cs="Arial" w:hint="cs"/>
                <w:color w:val="000000" w:themeColor="text1"/>
              </w:rPr>
              <w:t xml:space="preserve">Temas:           </w:t>
            </w:r>
          </w:p>
          <w:p w14:paraId="033278FF" w14:textId="77777777" w:rsidR="00205079" w:rsidRPr="000F2C38" w:rsidRDefault="00205079" w:rsidP="00205079">
            <w:pPr>
              <w:rPr>
                <w:rFonts w:ascii="Arial" w:eastAsia="Calibri" w:hAnsi="Arial" w:cs="Arial"/>
                <w:color w:val="000000" w:themeColor="text1"/>
              </w:rPr>
            </w:pPr>
            <w:r w:rsidRPr="000F2C38">
              <w:rPr>
                <w:rFonts w:ascii="Arial" w:eastAsia="Calibri" w:hAnsi="Arial" w:cs="Arial" w:hint="cs"/>
                <w:color w:val="000000" w:themeColor="text1"/>
              </w:rPr>
              <w:t xml:space="preserve">                           </w:t>
            </w:r>
          </w:p>
        </w:tc>
        <w:tc>
          <w:tcPr>
            <w:tcW w:w="6237" w:type="dxa"/>
            <w:hideMark/>
          </w:tcPr>
          <w:p w14:paraId="42588CD4" w14:textId="77777777" w:rsidR="00205079" w:rsidRPr="000F2C38" w:rsidRDefault="00205079" w:rsidP="00205079">
            <w:pPr>
              <w:jc w:val="both"/>
              <w:rPr>
                <w:rFonts w:ascii="Arial" w:eastAsia="Calibri" w:hAnsi="Arial" w:cs="Arial"/>
                <w:color w:val="000000" w:themeColor="text1"/>
              </w:rPr>
            </w:pPr>
            <w:r w:rsidRPr="000F2C38">
              <w:rPr>
                <w:rFonts w:ascii="Arial" w:eastAsia="Calibri" w:hAnsi="Arial" w:cs="Arial" w:hint="cs"/>
                <w:color w:val="000000" w:themeColor="text1"/>
              </w:rPr>
              <w:t>PLAN ANUAL DE ADQUISICIONES – Plan de acción / PLAN ANUAL DE ADQUISICIONES – Publicidad – Entidades estatales obligadas / PLAN ANUAL DE ADQUISICIONES – Publicidad – Entidades de régimen especial / PLAN ANUAL DE ADQUISICIONES – Contenido / PLAN ANUAL DE ADQUISICIONES – Competencia / PLAN ANUAL DE ADQUISICIONES – Carácter estimativo</w:t>
            </w:r>
          </w:p>
        </w:tc>
      </w:tr>
      <w:tr w:rsidR="00205079" w:rsidRPr="00205079" w14:paraId="7B3343B8" w14:textId="77777777" w:rsidTr="007D1C37">
        <w:tc>
          <w:tcPr>
            <w:tcW w:w="2689" w:type="dxa"/>
          </w:tcPr>
          <w:p w14:paraId="035A5C04" w14:textId="77777777" w:rsidR="00205079" w:rsidRPr="000F2C38" w:rsidRDefault="00205079" w:rsidP="00205079">
            <w:pPr>
              <w:spacing w:before="120"/>
              <w:rPr>
                <w:rFonts w:ascii="Arial" w:eastAsia="Calibri" w:hAnsi="Arial" w:cs="Arial"/>
                <w:color w:val="000000" w:themeColor="text1"/>
              </w:rPr>
            </w:pPr>
            <w:r w:rsidRPr="000F2C38">
              <w:rPr>
                <w:rFonts w:ascii="Arial" w:eastAsia="Calibri" w:hAnsi="Arial" w:cs="Arial" w:hint="cs"/>
                <w:color w:val="000000" w:themeColor="text1"/>
              </w:rPr>
              <w:t xml:space="preserve">Radicación:                              </w:t>
            </w:r>
          </w:p>
        </w:tc>
        <w:tc>
          <w:tcPr>
            <w:tcW w:w="6237" w:type="dxa"/>
          </w:tcPr>
          <w:p w14:paraId="3C88B376" w14:textId="77777777" w:rsidR="00205079" w:rsidRPr="000F2C38" w:rsidRDefault="00205079" w:rsidP="00205079">
            <w:pPr>
              <w:spacing w:before="120"/>
              <w:jc w:val="both"/>
              <w:rPr>
                <w:rFonts w:ascii="Arial" w:eastAsia="Calibri" w:hAnsi="Arial" w:cs="Arial"/>
                <w:color w:val="000000" w:themeColor="text1"/>
              </w:rPr>
            </w:pPr>
            <w:r w:rsidRPr="000F2C38">
              <w:rPr>
                <w:rFonts w:ascii="Arial" w:eastAsia="Calibri" w:hAnsi="Arial" w:cs="Arial" w:hint="cs"/>
                <w:color w:val="000000" w:themeColor="text1"/>
              </w:rPr>
              <w:t>Respuesta a consulta P20221115011380</w:t>
            </w:r>
          </w:p>
          <w:p w14:paraId="63597D92" w14:textId="77777777" w:rsidR="00205079" w:rsidRPr="000F2C38" w:rsidRDefault="00205079" w:rsidP="00205079">
            <w:pPr>
              <w:spacing w:before="120"/>
              <w:jc w:val="both"/>
              <w:rPr>
                <w:rFonts w:ascii="Arial" w:eastAsia="Calibri" w:hAnsi="Arial" w:cs="Arial"/>
                <w:color w:val="000000" w:themeColor="text1"/>
              </w:rPr>
            </w:pPr>
          </w:p>
        </w:tc>
      </w:tr>
    </w:tbl>
    <w:p w14:paraId="78B9E972" w14:textId="60F18D0D" w:rsidR="00205079" w:rsidRPr="000F2C38" w:rsidRDefault="00205079" w:rsidP="00205079">
      <w:pPr>
        <w:spacing w:after="0" w:line="240" w:lineRule="auto"/>
        <w:jc w:val="both"/>
        <w:rPr>
          <w:rFonts w:ascii="Arial" w:eastAsia="Calibri" w:hAnsi="Arial" w:cs="Arial"/>
          <w:color w:val="000000" w:themeColor="text1"/>
        </w:rPr>
      </w:pPr>
      <w:r w:rsidRPr="000F2C38">
        <w:rPr>
          <w:rFonts w:ascii="Arial" w:eastAsia="Calibri" w:hAnsi="Arial" w:cs="Arial" w:hint="cs"/>
          <w:color w:val="000000" w:themeColor="text1"/>
        </w:rPr>
        <w:t xml:space="preserve">Estimada </w:t>
      </w:r>
      <w:r w:rsidR="006A719F">
        <w:rPr>
          <w:rFonts w:ascii="Arial" w:eastAsia="Calibri" w:hAnsi="Arial" w:cs="Arial"/>
          <w:bCs/>
          <w:color w:val="000000" w:themeColor="text1"/>
        </w:rPr>
        <w:t>señora Dueñas</w:t>
      </w:r>
      <w:r w:rsidRPr="000F2C38">
        <w:rPr>
          <w:rFonts w:ascii="Arial" w:eastAsia="Calibri" w:hAnsi="Arial" w:cs="Arial" w:hint="cs"/>
          <w:color w:val="000000" w:themeColor="text1"/>
        </w:rPr>
        <w:t>:</w:t>
      </w:r>
    </w:p>
    <w:p w14:paraId="0F3DA125" w14:textId="77777777" w:rsidR="00205079" w:rsidRPr="00205079" w:rsidRDefault="00205079" w:rsidP="00205079">
      <w:pPr>
        <w:spacing w:after="0" w:line="240" w:lineRule="auto"/>
        <w:jc w:val="both"/>
        <w:rPr>
          <w:rFonts w:ascii="Arial" w:eastAsia="Calibri" w:hAnsi="Arial" w:cs="Arial"/>
          <w:color w:val="000000" w:themeColor="text1"/>
          <w:lang w:val="es-ES_tradnl"/>
        </w:rPr>
      </w:pPr>
    </w:p>
    <w:p w14:paraId="4A5BBD1E" w14:textId="77777777" w:rsidR="00205079" w:rsidRPr="00205079" w:rsidRDefault="00205079" w:rsidP="00205079">
      <w:pPr>
        <w:spacing w:after="0" w:line="276" w:lineRule="auto"/>
        <w:jc w:val="both"/>
        <w:rPr>
          <w:rFonts w:ascii="Arial" w:eastAsia="Calibri" w:hAnsi="Arial" w:cs="Arial"/>
          <w:color w:val="000000" w:themeColor="text1"/>
          <w:lang w:val="es-ES_tradnl"/>
        </w:rPr>
      </w:pPr>
      <w:r w:rsidRPr="00205079">
        <w:rPr>
          <w:rFonts w:ascii="Arial" w:eastAsia="Calibri" w:hAnsi="Arial" w:cs="Arial" w:hint="cs"/>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procede a dar respuesta a su consulta del 15 de noviembre de 2022. </w:t>
      </w:r>
    </w:p>
    <w:p w14:paraId="3C72F5F9" w14:textId="77777777" w:rsidR="00205079" w:rsidRPr="00205079" w:rsidRDefault="00205079" w:rsidP="00205079">
      <w:pPr>
        <w:spacing w:after="0" w:line="240" w:lineRule="auto"/>
        <w:jc w:val="both"/>
        <w:rPr>
          <w:rFonts w:ascii="Arial" w:eastAsia="Calibri" w:hAnsi="Arial" w:cs="Arial"/>
          <w:color w:val="000000" w:themeColor="text1"/>
          <w:lang w:val="es-ES_tradnl"/>
        </w:rPr>
      </w:pPr>
    </w:p>
    <w:p w14:paraId="215335A3" w14:textId="77777777" w:rsidR="00205079" w:rsidRPr="00205079" w:rsidRDefault="00205079" w:rsidP="00205079">
      <w:pPr>
        <w:numPr>
          <w:ilvl w:val="0"/>
          <w:numId w:val="4"/>
        </w:numPr>
        <w:tabs>
          <w:tab w:val="left" w:pos="284"/>
        </w:tabs>
        <w:spacing w:after="0" w:line="276" w:lineRule="auto"/>
        <w:ind w:left="0" w:firstLine="0"/>
        <w:contextualSpacing/>
        <w:jc w:val="both"/>
        <w:rPr>
          <w:rFonts w:ascii="Arial" w:eastAsia="Calibri" w:hAnsi="Arial" w:cs="Arial"/>
          <w:b/>
          <w:color w:val="000000" w:themeColor="text1"/>
        </w:rPr>
      </w:pPr>
      <w:r w:rsidRPr="00205079">
        <w:rPr>
          <w:rFonts w:ascii="Arial" w:eastAsia="Calibri" w:hAnsi="Arial" w:cs="Arial" w:hint="cs"/>
          <w:b/>
          <w:color w:val="000000" w:themeColor="text1"/>
        </w:rPr>
        <w:t xml:space="preserve">Problemas planteados </w:t>
      </w:r>
    </w:p>
    <w:p w14:paraId="103D8270" w14:textId="77777777" w:rsidR="00205079" w:rsidRPr="00205079" w:rsidRDefault="00205079" w:rsidP="00205079">
      <w:pPr>
        <w:tabs>
          <w:tab w:val="left" w:pos="426"/>
        </w:tabs>
        <w:spacing w:after="0" w:line="276" w:lineRule="auto"/>
        <w:jc w:val="both"/>
        <w:rPr>
          <w:rFonts w:ascii="Arial" w:eastAsia="Calibri" w:hAnsi="Arial" w:cs="Arial"/>
          <w:b/>
          <w:color w:val="000000" w:themeColor="text1"/>
        </w:rPr>
      </w:pPr>
    </w:p>
    <w:p w14:paraId="22C1BC76" w14:textId="77777777" w:rsidR="00205079" w:rsidRPr="00205079" w:rsidRDefault="00205079" w:rsidP="00205079">
      <w:pPr>
        <w:tabs>
          <w:tab w:val="left" w:pos="426"/>
        </w:tabs>
        <w:spacing w:after="0" w:line="276" w:lineRule="auto"/>
        <w:jc w:val="both"/>
        <w:rPr>
          <w:rFonts w:ascii="Arial" w:eastAsia="Calibri" w:hAnsi="Arial" w:cs="Arial"/>
          <w:color w:val="000000" w:themeColor="text1"/>
          <w:szCs w:val="24"/>
          <w:lang w:val="es-ES_tradnl"/>
        </w:rPr>
      </w:pPr>
      <w:r w:rsidRPr="00205079">
        <w:rPr>
          <w:rFonts w:ascii="Arial" w:eastAsia="Calibri" w:hAnsi="Arial" w:cs="Arial" w:hint="cs"/>
          <w:color w:val="000000" w:themeColor="text1"/>
          <w:szCs w:val="24"/>
        </w:rPr>
        <w:t xml:space="preserve">En relación con el contenido del </w:t>
      </w:r>
      <w:r w:rsidRPr="00205079">
        <w:rPr>
          <w:rFonts w:ascii="Arial" w:eastAsia="Calibri" w:hAnsi="Arial" w:cs="Arial" w:hint="cs"/>
          <w:color w:val="000000" w:themeColor="text1"/>
          <w:szCs w:val="24"/>
          <w:lang w:val="es-ES_tradnl"/>
        </w:rPr>
        <w:t>Plan Anual de Adquisiciones, usted realiza la siguiente consulta:</w:t>
      </w:r>
    </w:p>
    <w:p w14:paraId="7D67B010" w14:textId="77777777" w:rsidR="00205079" w:rsidRPr="00205079" w:rsidRDefault="00205079" w:rsidP="00205079">
      <w:pPr>
        <w:spacing w:after="0" w:line="240" w:lineRule="auto"/>
        <w:ind w:left="709" w:right="758"/>
        <w:jc w:val="both"/>
        <w:rPr>
          <w:rFonts w:ascii="Arial" w:eastAsia="Times New Roman" w:hAnsi="Arial" w:cs="Arial"/>
        </w:rPr>
      </w:pPr>
    </w:p>
    <w:p w14:paraId="0DDA54AB" w14:textId="7DDBCB1A" w:rsidR="00205079" w:rsidRPr="00205079" w:rsidRDefault="00205079" w:rsidP="00205079">
      <w:pPr>
        <w:spacing w:after="0" w:line="240" w:lineRule="auto"/>
        <w:ind w:left="709" w:right="758"/>
        <w:jc w:val="both"/>
        <w:rPr>
          <w:rFonts w:ascii="Arial" w:eastAsia="Times New Roman" w:hAnsi="Arial" w:cs="Arial"/>
          <w:bCs/>
        </w:rPr>
      </w:pPr>
      <w:r w:rsidRPr="00205079">
        <w:rPr>
          <w:rFonts w:ascii="Arial" w:eastAsia="Times New Roman" w:hAnsi="Arial" w:cs="Arial" w:hint="cs"/>
        </w:rPr>
        <w:t>«</w:t>
      </w:r>
      <w:r w:rsidRPr="00205079">
        <w:rPr>
          <w:rFonts w:ascii="Arial" w:eastAsia="Times New Roman" w:hAnsi="Arial" w:cs="Arial" w:hint="cs"/>
          <w:sz w:val="24"/>
          <w:szCs w:val="24"/>
        </w:rPr>
        <w:t>[…]</w:t>
      </w:r>
      <w:r w:rsidRPr="00205079">
        <w:rPr>
          <w:rFonts w:ascii="Arial" w:eastAsia="Times New Roman" w:hAnsi="Arial" w:cs="Arial" w:hint="cs"/>
        </w:rPr>
        <w:t xml:space="preserve"> para el caso de los bienes, obras y servicios que se adquieren en el marco de cumplimiento por la suscripción de contratos o convenios con otras entidades, cual es el procedimiento, cuál entidad debe incorporar en el plan de adquisiciones los bienes, obras y servicios a adquirir?».</w:t>
      </w:r>
    </w:p>
    <w:p w14:paraId="0BEEEB88" w14:textId="77777777" w:rsidR="00205079" w:rsidRPr="00205079" w:rsidRDefault="00205079" w:rsidP="00205079">
      <w:pPr>
        <w:spacing w:after="0" w:line="240" w:lineRule="auto"/>
        <w:ind w:left="709" w:right="758"/>
        <w:jc w:val="both"/>
        <w:rPr>
          <w:rFonts w:ascii="Arial" w:eastAsia="Times New Roman" w:hAnsi="Arial" w:cs="Arial"/>
          <w:bCs/>
        </w:rPr>
      </w:pPr>
    </w:p>
    <w:p w14:paraId="67CE77DA" w14:textId="77777777" w:rsidR="00205079" w:rsidRPr="00205079" w:rsidRDefault="00205079" w:rsidP="00205079">
      <w:pPr>
        <w:numPr>
          <w:ilvl w:val="0"/>
          <w:numId w:val="4"/>
        </w:numPr>
        <w:tabs>
          <w:tab w:val="left" w:pos="426"/>
        </w:tabs>
        <w:spacing w:after="0" w:line="276" w:lineRule="auto"/>
        <w:ind w:left="0" w:firstLine="0"/>
        <w:contextualSpacing/>
        <w:jc w:val="both"/>
        <w:rPr>
          <w:rFonts w:ascii="Arial" w:eastAsia="Calibri" w:hAnsi="Arial" w:cs="Arial"/>
          <w:b/>
          <w:color w:val="000000" w:themeColor="text1"/>
        </w:rPr>
      </w:pPr>
      <w:r w:rsidRPr="00205079">
        <w:rPr>
          <w:rFonts w:ascii="Arial" w:eastAsia="Calibri" w:hAnsi="Arial" w:cs="Arial" w:hint="cs"/>
          <w:b/>
          <w:color w:val="000000" w:themeColor="text1"/>
        </w:rPr>
        <w:t>Consideraciones</w:t>
      </w:r>
    </w:p>
    <w:p w14:paraId="76D8CFEB" w14:textId="77777777" w:rsidR="00205079" w:rsidRPr="00205079" w:rsidRDefault="00205079" w:rsidP="00205079">
      <w:pPr>
        <w:spacing w:after="0" w:line="276" w:lineRule="auto"/>
        <w:jc w:val="both"/>
        <w:rPr>
          <w:rFonts w:ascii="Arial" w:eastAsia="Calibri" w:hAnsi="Arial" w:cs="Arial"/>
          <w:color w:val="000000" w:themeColor="text1"/>
          <w:sz w:val="18"/>
          <w:szCs w:val="18"/>
        </w:rPr>
      </w:pPr>
    </w:p>
    <w:p w14:paraId="76AD4F85" w14:textId="5DC2AB1E" w:rsidR="00205079" w:rsidRPr="00205079" w:rsidRDefault="00205079" w:rsidP="00205079">
      <w:pPr>
        <w:spacing w:after="120" w:line="276" w:lineRule="auto"/>
        <w:jc w:val="both"/>
        <w:rPr>
          <w:rFonts w:ascii="Arial" w:eastAsia="Calibri" w:hAnsi="Arial" w:cs="Arial"/>
          <w:lang w:val="es-ES"/>
        </w:rPr>
      </w:pPr>
      <w:r w:rsidRPr="00205079">
        <w:rPr>
          <w:rFonts w:ascii="Arial" w:eastAsia="Batang" w:hAnsi="Arial" w:cs="Arial" w:hint="cs"/>
          <w:lang w:val="es-MX"/>
        </w:rPr>
        <w:t xml:space="preserve">De conformidad con el numeral 5 del artículo 3 y el numeral 8 del artículo 11 del Decreto 4170 de 2011, la Agencia Nacional de Contratación Pública – Colombia Compra Eficiente tiene competencia para atender consultas relativas a temas contractuales, pero solo para «absolver </w:t>
      </w:r>
      <w:r w:rsidRPr="00205079">
        <w:rPr>
          <w:rFonts w:ascii="Arial" w:eastAsia="Batang" w:hAnsi="Arial" w:cs="Arial" w:hint="cs"/>
          <w:lang w:val="es-MX"/>
        </w:rPr>
        <w:lastRenderedPageBreak/>
        <w:t>consultas sobre la aplicación de normas de carácter general</w:t>
      </w:r>
      <w:r w:rsidRPr="00205079">
        <w:rPr>
          <w:rFonts w:ascii="Arial" w:eastAsia="Calibri" w:hAnsi="Arial" w:cs="Arial" w:hint="cs"/>
          <w:lang w:val="es-MX"/>
        </w:rPr>
        <w:t>»</w:t>
      </w:r>
      <w:r w:rsidRPr="00205079">
        <w:rPr>
          <w:rFonts w:ascii="Arial" w:eastAsia="Batang" w:hAnsi="Arial" w:cs="Arial" w:hint="cs"/>
          <w:vertAlign w:val="superscript"/>
          <w:lang w:val="es-MX"/>
        </w:rPr>
        <w:footnoteReference w:id="2"/>
      </w:r>
      <w:r w:rsidRPr="00205079">
        <w:rPr>
          <w:rFonts w:ascii="Arial" w:eastAsia="Batang" w:hAnsi="Arial" w:cs="Arial" w:hint="cs"/>
          <w:lang w:val="es-MX"/>
        </w:rPr>
        <w:t>. Esto significa que la entidad no puede pronunciarse sobre situaciones o casos particulares, pues l</w:t>
      </w:r>
      <w:r w:rsidRPr="00205079">
        <w:rPr>
          <w:rFonts w:ascii="Arial" w:eastAsia="Calibri" w:hAnsi="Arial" w:cs="Arial" w:hint="cs"/>
          <w:lang w:val="es-ES"/>
        </w:rPr>
        <w:t xml:space="preserve">a competencia de esta entidad se establece con límites claros con el objeto de evitar que los conceptos sean una </w:t>
      </w:r>
      <w:bookmarkStart w:id="1" w:name="_Hlk45529370"/>
      <w:r w:rsidRPr="00205079">
        <w:rPr>
          <w:rFonts w:ascii="Arial" w:eastAsia="Calibri" w:hAnsi="Arial" w:cs="Arial" w:hint="cs"/>
          <w:lang w:val="es-ES"/>
        </w:rPr>
        <w:t>instancia de validación de las actuaciones de las demás autoridades públicas</w:t>
      </w:r>
      <w:bookmarkEnd w:id="1"/>
      <w:r w:rsidRPr="00205079">
        <w:rPr>
          <w:rFonts w:ascii="Arial" w:eastAsia="Calibri" w:hAnsi="Arial" w:cs="Arial" w:hint="cs"/>
          <w:lang w:val="es-ES"/>
        </w:rPr>
        <w:t xml:space="preserve">. De tal manera, no es competencia de la entidad definir </w:t>
      </w:r>
      <w:r w:rsidR="00992409">
        <w:rPr>
          <w:rFonts w:ascii="Arial" w:eastAsia="Calibri" w:hAnsi="Arial" w:cs="Arial"/>
          <w:lang w:val="es-ES"/>
        </w:rPr>
        <w:t xml:space="preserve">el procedimiento para incluir </w:t>
      </w:r>
      <w:r w:rsidR="00992409" w:rsidRPr="00205079">
        <w:rPr>
          <w:rFonts w:ascii="Arial" w:eastAsia="Times New Roman" w:hAnsi="Arial" w:cs="Arial" w:hint="cs"/>
        </w:rPr>
        <w:t>los bienes, obras y servicios</w:t>
      </w:r>
      <w:r w:rsidR="00992409">
        <w:rPr>
          <w:rFonts w:ascii="Arial" w:eastAsia="Times New Roman" w:hAnsi="Arial" w:cs="Arial"/>
        </w:rPr>
        <w:t xml:space="preserve"> en el plan anual de adquisiciones</w:t>
      </w:r>
      <w:r w:rsidR="00F10642">
        <w:rPr>
          <w:rFonts w:ascii="Arial" w:eastAsia="Times New Roman" w:hAnsi="Arial" w:cs="Arial"/>
        </w:rPr>
        <w:t>, pues el procedimiento será propio de cada entidad</w:t>
      </w:r>
      <w:r w:rsidRPr="00205079">
        <w:rPr>
          <w:rFonts w:ascii="Arial" w:eastAsia="Calibri" w:hAnsi="Arial" w:cs="Arial" w:hint="cs"/>
          <w:lang w:val="es-ES"/>
        </w:rPr>
        <w:t xml:space="preserve">. </w:t>
      </w:r>
    </w:p>
    <w:p w14:paraId="71D0A9E8" w14:textId="102B9796" w:rsidR="00205079" w:rsidRPr="00205079" w:rsidRDefault="00205079" w:rsidP="00205079">
      <w:pPr>
        <w:spacing w:after="120" w:line="276" w:lineRule="auto"/>
        <w:jc w:val="both"/>
        <w:rPr>
          <w:rFonts w:ascii="Arial" w:eastAsia="Times New Roman" w:hAnsi="Arial" w:cs="Arial"/>
          <w:szCs w:val="24"/>
          <w:lang w:val="es-ES" w:eastAsia="en-GB"/>
        </w:rPr>
      </w:pPr>
      <w:r w:rsidRPr="00205079">
        <w:rPr>
          <w:rFonts w:ascii="Arial" w:eastAsia="Calibri" w:hAnsi="Arial" w:cs="Arial" w:hint="cs"/>
          <w:lang w:val="es-ES"/>
        </w:rPr>
        <w:tab/>
        <w:t xml:space="preserve">Sin perjuicio de lo anterior, la Subdirección –dentro de los límites de sus atribuciones– resolverá las solicitudes conforme a las normas generales en materia de compra pública. Con este objetivo, se analizarán tres tópicos: </w:t>
      </w:r>
      <w:r w:rsidRPr="00205079">
        <w:rPr>
          <w:rFonts w:ascii="Arial" w:eastAsia="Calibri" w:hAnsi="Arial" w:cs="Arial" w:hint="cs"/>
          <w:color w:val="000000"/>
          <w:szCs w:val="24"/>
          <w:lang w:eastAsia="es-ES_tradnl"/>
        </w:rPr>
        <w:t xml:space="preserve">i) sujetos obligados a publicar el plan anual de adquisiciones, </w:t>
      </w:r>
      <w:proofErr w:type="spellStart"/>
      <w:r w:rsidRPr="00205079">
        <w:rPr>
          <w:rFonts w:ascii="Arial" w:eastAsia="Calibri" w:hAnsi="Arial" w:cs="Arial" w:hint="cs"/>
          <w:color w:val="000000"/>
          <w:szCs w:val="24"/>
          <w:lang w:eastAsia="es-ES_tradnl"/>
        </w:rPr>
        <w:t>ii</w:t>
      </w:r>
      <w:proofErr w:type="spellEnd"/>
      <w:r w:rsidRPr="00205079">
        <w:rPr>
          <w:rFonts w:ascii="Arial" w:eastAsia="Calibri" w:hAnsi="Arial" w:cs="Arial" w:hint="cs"/>
          <w:color w:val="000000"/>
          <w:szCs w:val="24"/>
          <w:lang w:eastAsia="es-ES_tradnl"/>
        </w:rPr>
        <w:t xml:space="preserve">) </w:t>
      </w:r>
      <w:r w:rsidRPr="00205079">
        <w:rPr>
          <w:rFonts w:ascii="Arial" w:eastAsia="Times New Roman" w:hAnsi="Arial" w:cs="Arial" w:hint="cs"/>
          <w:szCs w:val="24"/>
          <w:lang w:val="es-ES" w:eastAsia="en-GB"/>
        </w:rPr>
        <w:t xml:space="preserve">obligación y condiciones de publicación del Plan Anual de Adquisiciones; </w:t>
      </w:r>
      <w:proofErr w:type="spellStart"/>
      <w:r w:rsidRPr="00205079">
        <w:rPr>
          <w:rFonts w:ascii="Arial" w:eastAsia="Times New Roman" w:hAnsi="Arial" w:cs="Arial" w:hint="cs"/>
          <w:szCs w:val="24"/>
          <w:lang w:val="es-ES" w:eastAsia="en-GB"/>
        </w:rPr>
        <w:t>iii</w:t>
      </w:r>
      <w:proofErr w:type="spellEnd"/>
      <w:r w:rsidRPr="00205079">
        <w:rPr>
          <w:rFonts w:ascii="Arial" w:eastAsia="Times New Roman" w:hAnsi="Arial" w:cs="Arial" w:hint="cs"/>
          <w:szCs w:val="24"/>
          <w:lang w:val="es-ES" w:eastAsia="en-GB"/>
        </w:rPr>
        <w:t xml:space="preserve">) </w:t>
      </w:r>
      <w:r w:rsidRPr="00205079">
        <w:rPr>
          <w:rFonts w:ascii="Arial" w:eastAsia="Calibri" w:hAnsi="Arial" w:cs="Arial" w:hint="cs"/>
          <w:bCs/>
          <w:lang w:val="es-ES" w:eastAsia="en-GB"/>
        </w:rPr>
        <w:t xml:space="preserve">contenido del plan anual y competencia para expedirlo; y </w:t>
      </w:r>
      <w:proofErr w:type="spellStart"/>
      <w:r w:rsidRPr="00205079">
        <w:rPr>
          <w:rFonts w:ascii="Arial" w:eastAsia="Calibri" w:hAnsi="Arial" w:cs="Arial" w:hint="cs"/>
          <w:bCs/>
          <w:lang w:val="es-ES" w:eastAsia="en-GB"/>
        </w:rPr>
        <w:t>iv</w:t>
      </w:r>
      <w:proofErr w:type="spellEnd"/>
      <w:r w:rsidRPr="00205079">
        <w:rPr>
          <w:rFonts w:ascii="Arial" w:eastAsia="Calibri" w:hAnsi="Arial" w:cs="Arial" w:hint="cs"/>
          <w:bCs/>
          <w:lang w:val="es-ES" w:eastAsia="en-GB"/>
        </w:rPr>
        <w:t xml:space="preserve">) </w:t>
      </w:r>
      <w:r w:rsidRPr="00205079">
        <w:rPr>
          <w:rFonts w:ascii="Arial" w:eastAsia="Calibri" w:hAnsi="Arial" w:cs="Arial" w:hint="cs"/>
          <w:color w:val="000000"/>
          <w:szCs w:val="24"/>
          <w:lang w:val="es-ES" w:eastAsia="es-ES_tradnl"/>
        </w:rPr>
        <w:t>carácter estimativo del plan anual de adquisiciones respecto al régimen jurídico para su expedición y publicación.</w:t>
      </w:r>
    </w:p>
    <w:p w14:paraId="6D132E94" w14:textId="77777777" w:rsidR="00205079" w:rsidRPr="00205079" w:rsidRDefault="00205079" w:rsidP="00205079">
      <w:pPr>
        <w:tabs>
          <w:tab w:val="left" w:pos="426"/>
        </w:tabs>
        <w:spacing w:after="120" w:line="276" w:lineRule="auto"/>
        <w:contextualSpacing/>
        <w:jc w:val="both"/>
        <w:rPr>
          <w:rFonts w:ascii="Arial" w:eastAsia="Calibri" w:hAnsi="Arial" w:cs="Arial"/>
          <w:lang w:val="es-ES_tradnl"/>
        </w:rPr>
      </w:pPr>
      <w:r w:rsidRPr="00205079">
        <w:rPr>
          <w:rFonts w:ascii="Arial" w:eastAsia="Calibri" w:hAnsi="Arial" w:cs="Arial" w:hint="cs"/>
        </w:rPr>
        <w:tab/>
      </w:r>
      <w:r w:rsidRPr="00205079">
        <w:rPr>
          <w:rFonts w:ascii="Arial" w:eastAsia="Calibri" w:hAnsi="Arial" w:cs="Arial" w:hint="cs"/>
        </w:rPr>
        <w:tab/>
        <w:t xml:space="preserve">La Agencia Nacional de Contratación Pública – Colombia Compra Eficiente </w:t>
      </w:r>
      <w:r w:rsidRPr="00205079">
        <w:rPr>
          <w:rFonts w:ascii="Arial" w:eastAsia="Calibri" w:hAnsi="Arial" w:cs="Arial" w:hint="cs"/>
          <w:lang w:val="es-ES_tradnl"/>
        </w:rPr>
        <w:t xml:space="preserve">analizó el plan anual de </w:t>
      </w:r>
      <w:r w:rsidRPr="00205079">
        <w:rPr>
          <w:rFonts w:ascii="Arial" w:eastAsia="Calibri" w:hAnsi="Arial" w:cs="Arial" w:hint="cs"/>
          <w:bCs/>
          <w:lang w:val="es-ES_tradnl"/>
        </w:rPr>
        <w:t>adquisiciones en los siguientes conceptos</w:t>
      </w:r>
      <w:r w:rsidRPr="00205079">
        <w:rPr>
          <w:rFonts w:ascii="Arial" w:eastAsia="Calibri" w:hAnsi="Arial" w:cs="Arial" w:hint="cs"/>
          <w:lang w:val="es-ES_tradnl"/>
        </w:rPr>
        <w:t xml:space="preserve"> 4201913000006571 del 8 de noviembre de 2019, reiterado y desarrollado en los conceptos 4201912000007258 del 4 de diciembre de 2019, C-048 del 13 de enero de 2020, C</w:t>
      </w:r>
      <w:r w:rsidRPr="00205079">
        <w:rPr>
          <w:rFonts w:ascii="Arial" w:eastAsia="Calibri" w:hAnsi="Arial" w:cs="Arial" w:hint="cs"/>
          <w:bCs/>
          <w:lang w:val="es-ES_tradnl"/>
        </w:rPr>
        <w:t>-</w:t>
      </w:r>
      <w:r w:rsidRPr="00205079">
        <w:rPr>
          <w:rFonts w:ascii="Arial" w:eastAsia="Calibri" w:hAnsi="Arial" w:cs="Arial" w:hint="cs"/>
          <w:lang w:val="es-ES_tradnl"/>
        </w:rPr>
        <w:t xml:space="preserve">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y C-733 del 13 de enero de 2022, C-026 del 18 de febrero de 2022, C-027 del 25 de febrero de 2022, C-047 del 2 de marzo de 2022, C-087 del 17 de marzo de 2022, C-408 del 23 de junio de 2022, C-622 de 28 de septiembre de 2022, </w:t>
      </w:r>
      <w:r w:rsidRPr="00205079">
        <w:rPr>
          <w:rFonts w:ascii="Arial" w:eastAsia="Times New Roman" w:hAnsi="Arial" w:cs="Arial" w:hint="cs"/>
          <w:sz w:val="24"/>
          <w:szCs w:val="24"/>
          <w:lang w:val="es-ES_tradnl" w:eastAsia="es-ES_tradnl"/>
        </w:rPr>
        <w:t>C-754 de 9 de noviembre de 2022 y C-763 de 15 de noviembre de 2022,</w:t>
      </w:r>
      <w:r w:rsidRPr="00205079">
        <w:rPr>
          <w:rFonts w:ascii="Arial" w:eastAsia="Calibri" w:hAnsi="Arial" w:cs="Arial" w:hint="cs"/>
          <w:lang w:val="es-ES_tradnl"/>
        </w:rPr>
        <w:t xml:space="preserve"> entre otros</w:t>
      </w:r>
      <w:r w:rsidRPr="00205079">
        <w:rPr>
          <w:rFonts w:ascii="Arial" w:eastAsia="Times New Roman" w:hAnsi="Arial" w:cs="Arial" w:hint="cs"/>
          <w:sz w:val="24"/>
          <w:szCs w:val="24"/>
          <w:vertAlign w:val="superscript"/>
          <w:lang w:val="es-ES_tradnl"/>
        </w:rPr>
        <w:footnoteReference w:id="3"/>
      </w:r>
      <w:r w:rsidRPr="00205079">
        <w:rPr>
          <w:rFonts w:ascii="Arial" w:eastAsia="Calibri" w:hAnsi="Arial" w:cs="Arial" w:hint="cs"/>
          <w:lang w:val="es-ES_tradnl"/>
        </w:rPr>
        <w:t xml:space="preserve">. </w:t>
      </w:r>
      <w:r w:rsidRPr="00205079">
        <w:rPr>
          <w:rFonts w:ascii="Arial" w:eastAsia="Calibri" w:hAnsi="Arial" w:cs="Arial" w:hint="cs"/>
          <w:lang w:val="es-MX"/>
        </w:rPr>
        <w:t xml:space="preserve">La tesis desarrollada en estos conceptos se reitera y se complementa en lo pertinente. </w:t>
      </w:r>
    </w:p>
    <w:p w14:paraId="13EEC301" w14:textId="77777777" w:rsidR="00205079" w:rsidRPr="00205079" w:rsidRDefault="00205079" w:rsidP="00205079">
      <w:pPr>
        <w:spacing w:after="120" w:line="276" w:lineRule="auto"/>
        <w:jc w:val="both"/>
        <w:rPr>
          <w:rFonts w:ascii="Arial" w:eastAsia="Calibri" w:hAnsi="Arial" w:cs="Arial"/>
          <w:color w:val="000000" w:themeColor="text1"/>
          <w:lang w:val="es-ES_tradnl"/>
        </w:rPr>
      </w:pPr>
    </w:p>
    <w:p w14:paraId="49BBABBE" w14:textId="77777777" w:rsidR="00205079" w:rsidRPr="00205079" w:rsidRDefault="00205079" w:rsidP="00205079">
      <w:pPr>
        <w:spacing w:after="0" w:line="240" w:lineRule="auto"/>
        <w:rPr>
          <w:rFonts w:ascii="Arial" w:eastAsia="Calibri" w:hAnsi="Arial" w:cs="Arial"/>
          <w:b/>
          <w:color w:val="000000"/>
          <w:lang w:val="es-ES" w:eastAsia="en-GB"/>
        </w:rPr>
      </w:pPr>
      <w:r w:rsidRPr="00205079">
        <w:rPr>
          <w:rFonts w:ascii="Arial" w:eastAsia="Calibri" w:hAnsi="Arial" w:cs="Arial" w:hint="cs"/>
          <w:b/>
          <w:color w:val="000000"/>
          <w:lang w:val="es-ES" w:eastAsia="en-GB"/>
        </w:rPr>
        <w:lastRenderedPageBreak/>
        <w:t xml:space="preserve">2.1. Sujetos obligados a publicar el plan anual de adquisiciones </w:t>
      </w:r>
    </w:p>
    <w:p w14:paraId="3FB88292" w14:textId="77777777" w:rsidR="00205079" w:rsidRPr="00205079" w:rsidRDefault="00205079" w:rsidP="00205079">
      <w:pPr>
        <w:spacing w:after="0" w:line="240" w:lineRule="auto"/>
        <w:rPr>
          <w:rFonts w:ascii="Arial" w:eastAsia="Calibri" w:hAnsi="Arial" w:cs="Arial"/>
          <w:b/>
          <w:color w:val="000000"/>
          <w:lang w:val="es-ES" w:eastAsia="en-GB"/>
        </w:rPr>
      </w:pPr>
    </w:p>
    <w:p w14:paraId="2476001F" w14:textId="77777777" w:rsidR="00205079" w:rsidRPr="00205079" w:rsidRDefault="00205079" w:rsidP="00205079">
      <w:pPr>
        <w:tabs>
          <w:tab w:val="left" w:pos="426"/>
          <w:tab w:val="left" w:pos="8505"/>
        </w:tabs>
        <w:spacing w:after="120" w:line="276" w:lineRule="auto"/>
        <w:ind w:right="51"/>
        <w:jc w:val="both"/>
        <w:rPr>
          <w:rFonts w:ascii="Arial" w:eastAsia="Calibri" w:hAnsi="Arial" w:cs="Arial"/>
          <w:lang w:val="es-ES" w:eastAsia="en-GB"/>
        </w:rPr>
      </w:pPr>
      <w:r w:rsidRPr="00205079">
        <w:rPr>
          <w:rFonts w:ascii="Arial" w:eastAsia="Calibri" w:hAnsi="Arial" w:cs="Arial" w:hint="cs"/>
          <w:lang w:val="es-ES" w:eastAsia="en-GB"/>
        </w:rPr>
        <w:t>El artículo 74 de la Ley 1474</w:t>
      </w:r>
      <w:r w:rsidRPr="00205079">
        <w:rPr>
          <w:rFonts w:ascii="Arial" w:eastAsia="Calibri" w:hAnsi="Arial" w:cs="Arial" w:hint="cs"/>
          <w:vertAlign w:val="superscript"/>
          <w:lang w:val="es-ES" w:eastAsia="en-GB"/>
        </w:rPr>
        <w:footnoteReference w:id="4"/>
      </w:r>
      <w:r w:rsidRPr="00205079">
        <w:rPr>
          <w:rFonts w:ascii="Arial" w:eastAsia="Calibri" w:hAnsi="Arial" w:cs="Arial" w:hint="cs"/>
          <w:lang w:val="es-ES" w:eastAsia="en-GB"/>
        </w:rPr>
        <w:t xml:space="preserve"> establece, que «todas las entidades del Estado» deben publicar, a más tardar el 31 de enero de cada año, en su respectiva página web, el plan de acción, en el cual se incluye el plan general de compras. En tal sentido, este plan general de compras para el ordenamiento vigente corresponde con el concepto de Plan Anual de Adquisiciones como lo establece el artículo 2.2.1.1.1.3.1. del Decreto 1082 de 2015</w:t>
      </w:r>
      <w:r w:rsidRPr="00205079">
        <w:rPr>
          <w:rFonts w:ascii="Arial" w:eastAsia="Calibri" w:hAnsi="Arial" w:cs="Arial" w:hint="cs"/>
          <w:vertAlign w:val="superscript"/>
          <w:lang w:val="es-ES" w:eastAsia="en-GB"/>
        </w:rPr>
        <w:footnoteReference w:id="5"/>
      </w:r>
      <w:r w:rsidRPr="00205079">
        <w:rPr>
          <w:rFonts w:ascii="Arial" w:eastAsia="Calibri" w:hAnsi="Arial" w:cs="Arial" w:hint="cs"/>
          <w:lang w:val="es-ES" w:eastAsia="en-GB"/>
        </w:rPr>
        <w:t xml:space="preserve">.  </w:t>
      </w:r>
    </w:p>
    <w:p w14:paraId="5DEF5A02" w14:textId="3944E4CD" w:rsidR="00205079" w:rsidRPr="00205079" w:rsidRDefault="00205079" w:rsidP="00205079">
      <w:pPr>
        <w:tabs>
          <w:tab w:val="left" w:pos="426"/>
          <w:tab w:val="left" w:pos="709"/>
        </w:tabs>
        <w:spacing w:after="0" w:line="276" w:lineRule="auto"/>
        <w:ind w:right="51" w:firstLine="709"/>
        <w:jc w:val="both"/>
        <w:rPr>
          <w:rFonts w:ascii="Arial" w:eastAsia="Calibri" w:hAnsi="Arial" w:cs="Arial"/>
          <w:lang w:val="es-ES" w:eastAsia="en-GB"/>
        </w:rPr>
      </w:pPr>
      <w:r w:rsidRPr="00205079">
        <w:rPr>
          <w:rFonts w:ascii="Arial" w:eastAsia="Calibri" w:hAnsi="Arial" w:cs="Arial" w:hint="cs"/>
          <w:lang w:val="es-ES" w:eastAsia="en-GB"/>
        </w:rPr>
        <w:t xml:space="preserve">Para continuar con las normas generales sobre la publicidad del plan de compras, debe analizarse la Ley 1712 de 2014 </w:t>
      </w:r>
      <w:r w:rsidRPr="00205079">
        <w:rPr>
          <w:rFonts w:ascii="Arial" w:eastAsia="Calibri" w:hAnsi="Arial" w:cs="Arial" w:hint="cs"/>
          <w:i/>
          <w:lang w:val="es-ES" w:eastAsia="en-GB"/>
        </w:rPr>
        <w:t>«</w:t>
      </w:r>
      <w:r w:rsidRPr="00205079">
        <w:rPr>
          <w:rFonts w:ascii="Arial" w:hAnsi="Arial" w:cs="Arial" w:hint="cs"/>
          <w:iCs/>
          <w:shd w:val="clear" w:color="auto" w:fill="FFFFFF"/>
        </w:rPr>
        <w:t>Por medio del cual se crea la ley de transparencia y del derecho de acceso a la información pública nacional</w:t>
      </w:r>
      <w:r w:rsidRPr="00205079">
        <w:rPr>
          <w:rFonts w:ascii="Arial" w:eastAsia="Calibri" w:hAnsi="Arial" w:cs="Arial" w:hint="cs"/>
          <w:i/>
          <w:lang w:val="es-ES" w:eastAsia="en-GB"/>
        </w:rPr>
        <w:t xml:space="preserve">». </w:t>
      </w:r>
      <w:r w:rsidRPr="00205079">
        <w:rPr>
          <w:rFonts w:ascii="Arial" w:eastAsia="Calibri" w:hAnsi="Arial" w:cs="Arial" w:hint="cs"/>
          <w:lang w:val="es-ES" w:eastAsia="en-GB"/>
        </w:rPr>
        <w:t>Al respecto, el artículo 9, literal e) de la precitada Ley, prescribe que todo sujeto obligado deberá publicar, en los sistemas de información del Estado o herramientas que lo sustituyan, su respectivo plan de compras anual</w:t>
      </w:r>
      <w:r w:rsidRPr="00205079">
        <w:rPr>
          <w:rFonts w:ascii="Arial" w:eastAsia="Calibri" w:hAnsi="Arial" w:cs="Arial" w:hint="cs"/>
          <w:vertAlign w:val="superscript"/>
          <w:lang w:val="es-ES" w:eastAsia="en-GB"/>
        </w:rPr>
        <w:footnoteReference w:id="6"/>
      </w:r>
      <w:r w:rsidRPr="00205079">
        <w:rPr>
          <w:rFonts w:ascii="Arial" w:eastAsia="Calibri" w:hAnsi="Arial" w:cs="Arial" w:hint="cs"/>
          <w:lang w:val="es-ES" w:eastAsia="en-GB"/>
        </w:rPr>
        <w:t xml:space="preserve">. Para determinar </w:t>
      </w:r>
      <w:r w:rsidRPr="00205079">
        <w:rPr>
          <w:rFonts w:ascii="Arial" w:eastAsia="Calibri" w:hAnsi="Arial" w:cs="Arial" w:hint="cs"/>
          <w:lang w:val="es-ES" w:eastAsia="en-GB"/>
        </w:rPr>
        <w:lastRenderedPageBreak/>
        <w:t xml:space="preserve">los sujetos obligados a publicarlo es necesario remitirse al artículo 5 de la Ley 1712 de 2014. </w:t>
      </w:r>
      <w:r w:rsidR="00200FB1">
        <w:rPr>
          <w:rFonts w:ascii="Arial" w:eastAsia="Calibri" w:hAnsi="Arial" w:cs="Arial"/>
          <w:lang w:val="es-ES" w:eastAsia="en-GB"/>
        </w:rPr>
        <w:t xml:space="preserve">Esta norma </w:t>
      </w:r>
      <w:r w:rsidRPr="00205079">
        <w:rPr>
          <w:rFonts w:ascii="Arial" w:eastAsia="Calibri" w:hAnsi="Arial" w:cs="Arial" w:hint="cs"/>
          <w:lang w:val="es-ES" w:eastAsia="en-GB"/>
        </w:rPr>
        <w:t>prescribe</w:t>
      </w:r>
      <w:r w:rsidR="00200FB1">
        <w:rPr>
          <w:rFonts w:ascii="Arial" w:eastAsia="Calibri" w:hAnsi="Arial" w:cs="Arial"/>
          <w:lang w:val="es-ES" w:eastAsia="en-GB"/>
        </w:rPr>
        <w:t xml:space="preserve"> lo siguient</w:t>
      </w:r>
      <w:r w:rsidRPr="00205079">
        <w:rPr>
          <w:rFonts w:ascii="Arial" w:eastAsia="Calibri" w:hAnsi="Arial" w:cs="Arial" w:hint="cs"/>
          <w:lang w:val="es-ES" w:eastAsia="en-GB"/>
        </w:rPr>
        <w:t xml:space="preserve">e: </w:t>
      </w:r>
    </w:p>
    <w:p w14:paraId="425CFA22" w14:textId="77777777" w:rsidR="00205079" w:rsidRPr="00205079" w:rsidRDefault="00205079" w:rsidP="00205079">
      <w:pPr>
        <w:tabs>
          <w:tab w:val="left" w:pos="426"/>
        </w:tabs>
        <w:spacing w:after="0" w:line="240" w:lineRule="auto"/>
        <w:ind w:left="426" w:right="760"/>
        <w:jc w:val="both"/>
        <w:rPr>
          <w:rFonts w:ascii="Arial" w:eastAsia="Calibri" w:hAnsi="Arial" w:cs="Arial"/>
          <w:color w:val="000000"/>
          <w:lang w:val="es-ES" w:eastAsia="en-GB"/>
        </w:rPr>
      </w:pPr>
    </w:p>
    <w:p w14:paraId="03F4CA6A" w14:textId="77777777" w:rsidR="00205079" w:rsidRPr="00205079" w:rsidRDefault="00205079" w:rsidP="00205079">
      <w:pPr>
        <w:tabs>
          <w:tab w:val="left" w:pos="709"/>
        </w:tabs>
        <w:spacing w:after="0" w:line="240" w:lineRule="auto"/>
        <w:ind w:left="709" w:right="760"/>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Artículo 5. Las disposiciones de esta ley serán aplicables a las siguientes personas en calidad de sujetos obligados:</w:t>
      </w:r>
    </w:p>
    <w:p w14:paraId="6105F2BD" w14:textId="77777777" w:rsidR="00205079" w:rsidRPr="00205079" w:rsidRDefault="00205079" w:rsidP="00205079">
      <w:pPr>
        <w:tabs>
          <w:tab w:val="left" w:pos="709"/>
        </w:tabs>
        <w:spacing w:after="0" w:line="240" w:lineRule="auto"/>
        <w:ind w:left="709" w:right="760"/>
        <w:jc w:val="both"/>
        <w:rPr>
          <w:rFonts w:ascii="Arial" w:eastAsia="Calibri" w:hAnsi="Arial" w:cs="Arial"/>
          <w:color w:val="000000"/>
          <w:sz w:val="21"/>
          <w:szCs w:val="21"/>
          <w:lang w:val="es-ES" w:eastAsia="en-GB"/>
        </w:rPr>
      </w:pPr>
    </w:p>
    <w:p w14:paraId="3C3E1946"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355C5963"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p>
    <w:p w14:paraId="32DE0554"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b) Los órganos, organismos y entidades estatales independientes o autónomos y de control.</w:t>
      </w:r>
    </w:p>
    <w:p w14:paraId="0A7F439B"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p>
    <w:p w14:paraId="4F514DDA"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c) Las personas naturales y jurídicas, públicas o privadas, que presten función pública, que presten servicios públicos respecto de la información directamente relacionada con la prestación del servicio público.</w:t>
      </w:r>
    </w:p>
    <w:p w14:paraId="7D24750A"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p>
    <w:p w14:paraId="7AAB0075"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 xml:space="preserve">d) Cualquier persona natural, jurídica o dependencia de persona jurídica que desempeñe función pública o de </w:t>
      </w:r>
      <w:proofErr w:type="gramStart"/>
      <w:r w:rsidRPr="00205079">
        <w:rPr>
          <w:rFonts w:ascii="Arial" w:eastAsia="Calibri" w:hAnsi="Arial" w:cs="Arial" w:hint="cs"/>
          <w:color w:val="000000"/>
          <w:sz w:val="21"/>
          <w:szCs w:val="21"/>
          <w:lang w:val="es-ES" w:eastAsia="en-GB"/>
        </w:rPr>
        <w:t>autoridad pública</w:t>
      </w:r>
      <w:proofErr w:type="gramEnd"/>
      <w:r w:rsidRPr="00205079">
        <w:rPr>
          <w:rFonts w:ascii="Arial" w:eastAsia="Calibri" w:hAnsi="Arial" w:cs="Arial" w:hint="cs"/>
          <w:color w:val="000000"/>
          <w:sz w:val="21"/>
          <w:szCs w:val="21"/>
          <w:lang w:val="es-ES" w:eastAsia="en-GB"/>
        </w:rPr>
        <w:t>, respecto de la información directamente relacionada con el desempeño de su función.</w:t>
      </w:r>
    </w:p>
    <w:p w14:paraId="0D3D8437"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p>
    <w:p w14:paraId="0C05E144"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e)  Las empresas públicas creadas por ley, las empresas del Estado y sociedades en que este tenga participación.</w:t>
      </w:r>
    </w:p>
    <w:p w14:paraId="589F926B"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p>
    <w:p w14:paraId="7CC0ECDB"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f) Los partidos o movimientos políticos y los grupos significativos de ciudadanos.</w:t>
      </w:r>
    </w:p>
    <w:p w14:paraId="104B9389"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g) Las entidades que administren instituciones parafiscales, fondos o recursos de naturaleza u origen público.</w:t>
      </w:r>
    </w:p>
    <w:p w14:paraId="3E67998E"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p>
    <w:p w14:paraId="277AAB90"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28147806"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p>
    <w:p w14:paraId="344D4750" w14:textId="77777777" w:rsidR="00205079" w:rsidRPr="00205079" w:rsidRDefault="00205079" w:rsidP="00205079">
      <w:pPr>
        <w:tabs>
          <w:tab w:val="left" w:pos="709"/>
        </w:tabs>
        <w:spacing w:after="0" w:line="240" w:lineRule="auto"/>
        <w:ind w:left="709" w:right="758"/>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PARÁGRAFO 1o. No serán sujetos obligados aquellas personas naturales o jurídicas de carácter privado que sean usuarios de información pública.</w:t>
      </w:r>
    </w:p>
    <w:p w14:paraId="13B58655" w14:textId="77777777" w:rsidR="00205079" w:rsidRPr="00205079" w:rsidRDefault="00205079" w:rsidP="00205079">
      <w:pPr>
        <w:tabs>
          <w:tab w:val="left" w:pos="426"/>
        </w:tabs>
        <w:spacing w:after="0" w:line="240" w:lineRule="auto"/>
        <w:ind w:right="758"/>
        <w:jc w:val="both"/>
        <w:rPr>
          <w:rFonts w:ascii="Arial" w:eastAsia="Calibri" w:hAnsi="Arial" w:cs="Arial"/>
          <w:color w:val="000000"/>
          <w:lang w:val="es-ES" w:eastAsia="en-GB"/>
        </w:rPr>
      </w:pPr>
    </w:p>
    <w:p w14:paraId="35EF1C2F" w14:textId="2F5081FF" w:rsidR="00205079" w:rsidRPr="00205079" w:rsidRDefault="00205079" w:rsidP="00205079">
      <w:pPr>
        <w:spacing w:after="0" w:line="276" w:lineRule="auto"/>
        <w:ind w:firstLine="709"/>
        <w:jc w:val="both"/>
        <w:rPr>
          <w:rFonts w:ascii="Arial" w:eastAsia="Calibri" w:hAnsi="Arial" w:cs="Arial"/>
          <w:lang w:val="es-ES" w:eastAsia="en-GB"/>
        </w:rPr>
      </w:pPr>
      <w:r w:rsidRPr="00205079">
        <w:rPr>
          <w:rFonts w:ascii="Arial" w:eastAsia="Calibri" w:hAnsi="Arial" w:cs="Arial" w:hint="cs"/>
          <w:lang w:val="es-ES" w:eastAsia="en-GB"/>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esta también ha aclarado que son sujetos obligados las empresas públicas, las empresas del Estado y las sociedades en las que el Estado tenga participación, sin que importe </w:t>
      </w:r>
      <w:r w:rsidRPr="00205079">
        <w:rPr>
          <w:rFonts w:ascii="Arial" w:eastAsia="Calibri" w:hAnsi="Arial" w:cs="Arial" w:hint="cs"/>
          <w:lang w:val="es-ES" w:eastAsia="en-GB"/>
        </w:rPr>
        <w:lastRenderedPageBreak/>
        <w:t xml:space="preserve">su monto. Esta obligación de origen legal tiene desarrollo reglamentario en el Decreto 103 de 2015, compilado por el Decreto 1081 de 2015. </w:t>
      </w:r>
      <w:r w:rsidR="00AD2445">
        <w:rPr>
          <w:rFonts w:ascii="Arial" w:eastAsia="Calibri" w:hAnsi="Arial" w:cs="Arial"/>
          <w:lang w:val="es-ES" w:eastAsia="en-GB"/>
        </w:rPr>
        <w:t>El</w:t>
      </w:r>
      <w:r w:rsidRPr="00205079">
        <w:rPr>
          <w:rFonts w:ascii="Arial" w:eastAsia="Calibri" w:hAnsi="Arial" w:cs="Arial" w:hint="cs"/>
          <w:lang w:val="es-ES" w:eastAsia="en-GB"/>
        </w:rPr>
        <w:t xml:space="preserve"> artículo 2.1.1.2.1.10 del Decreto 1081 de 2015 </w:t>
      </w:r>
      <w:r w:rsidR="006D0EB5">
        <w:rPr>
          <w:rFonts w:ascii="Arial" w:eastAsia="Calibri" w:hAnsi="Arial" w:cs="Arial"/>
          <w:lang w:val="es-ES" w:eastAsia="en-GB"/>
        </w:rPr>
        <w:t>dispone que</w:t>
      </w:r>
      <w:r w:rsidRPr="00205079">
        <w:rPr>
          <w:rFonts w:ascii="Arial" w:eastAsia="Calibri" w:hAnsi="Arial" w:cs="Arial" w:hint="cs"/>
          <w:lang w:val="es-ES" w:eastAsia="en-GB"/>
        </w:rPr>
        <w:t xml:space="preserve">: </w:t>
      </w:r>
    </w:p>
    <w:p w14:paraId="3118FE7B" w14:textId="77777777" w:rsidR="00205079" w:rsidRPr="00205079" w:rsidRDefault="00205079" w:rsidP="00205079">
      <w:pPr>
        <w:spacing w:after="0" w:line="240" w:lineRule="auto"/>
        <w:ind w:firstLine="709"/>
        <w:rPr>
          <w:rFonts w:ascii="Arial" w:eastAsia="Calibri" w:hAnsi="Arial" w:cs="Arial"/>
          <w:lang w:val="es-ES" w:eastAsia="en-GB"/>
        </w:rPr>
      </w:pPr>
    </w:p>
    <w:p w14:paraId="26E7927F" w14:textId="653C15F7" w:rsidR="00205079" w:rsidRPr="00205079" w:rsidRDefault="006D0EB5" w:rsidP="00205079">
      <w:pPr>
        <w:tabs>
          <w:tab w:val="left" w:pos="426"/>
        </w:tabs>
        <w:spacing w:after="120" w:line="240" w:lineRule="auto"/>
        <w:ind w:left="709" w:right="709"/>
        <w:jc w:val="both"/>
        <w:rPr>
          <w:rFonts w:ascii="Arial" w:eastAsia="Calibri" w:hAnsi="Arial" w:cs="Arial"/>
          <w:color w:val="000000"/>
          <w:sz w:val="21"/>
          <w:szCs w:val="21"/>
          <w:lang w:val="es-ES" w:eastAsia="en-GB"/>
        </w:rPr>
      </w:pPr>
      <w:r>
        <w:rPr>
          <w:rFonts w:ascii="Arial" w:eastAsia="Calibri" w:hAnsi="Arial" w:cs="Arial"/>
          <w:color w:val="000000"/>
          <w:sz w:val="21"/>
          <w:szCs w:val="21"/>
          <w:lang w:val="es-ES" w:eastAsia="en-GB"/>
        </w:rPr>
        <w:t>«</w:t>
      </w:r>
      <w:r w:rsidR="00205079" w:rsidRPr="00205079">
        <w:rPr>
          <w:rFonts w:ascii="Arial" w:eastAsia="Calibri" w:hAnsi="Arial" w:cs="Arial" w:hint="cs"/>
          <w:color w:val="000000"/>
          <w:sz w:val="21"/>
          <w:szCs w:val="21"/>
          <w:lang w:val="es-ES" w:eastAsia="en-GB"/>
        </w:rPr>
        <w:t xml:space="preserve">Los sujetos obligados que contratan con cargo a recursos públicos deben publicar en su página web y en el </w:t>
      </w:r>
      <w:proofErr w:type="spellStart"/>
      <w:r w:rsidR="00205079" w:rsidRPr="00205079">
        <w:rPr>
          <w:rFonts w:ascii="Arial" w:eastAsia="Calibri" w:hAnsi="Arial" w:cs="Arial" w:hint="cs"/>
          <w:color w:val="000000"/>
          <w:sz w:val="21"/>
          <w:szCs w:val="21"/>
          <w:lang w:val="es-ES" w:eastAsia="en-GB"/>
        </w:rPr>
        <w:t>Secop</w:t>
      </w:r>
      <w:proofErr w:type="spellEnd"/>
      <w:r w:rsidR="00205079" w:rsidRPr="00205079">
        <w:rPr>
          <w:rFonts w:ascii="Arial" w:eastAsia="Calibri" w:hAnsi="Arial" w:cs="Arial" w:hint="cs"/>
          <w:color w:val="000000"/>
          <w:sz w:val="21"/>
          <w:szCs w:val="21"/>
          <w:lang w:val="es-ES" w:eastAsia="en-GB"/>
        </w:rPr>
        <w:t xml:space="preserve"> el Plan Anual de Adquisiciones, de acuerdo con lo previsto en el artículo 74 de la Ley 1474 de 2011, el literal e) del artículo 9° de la Ley 1712 de 2014 y el Decreto 1510 de 2013, o el que lo modifique, sustituya o adicione.</w:t>
      </w:r>
    </w:p>
    <w:p w14:paraId="1CEBD580" w14:textId="77777777" w:rsidR="00205079" w:rsidRPr="00205079" w:rsidRDefault="00205079" w:rsidP="00205079">
      <w:pPr>
        <w:tabs>
          <w:tab w:val="left" w:pos="426"/>
        </w:tabs>
        <w:spacing w:after="120" w:line="240" w:lineRule="auto"/>
        <w:ind w:left="709" w:right="709"/>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 xml:space="preserve">Los sujetos obligados que no contratan con cargo a recursos públicos no están obligados a publicar su Plan Anual de Adquisiciones. </w:t>
      </w:r>
    </w:p>
    <w:p w14:paraId="1E6A4E4B" w14:textId="77777777" w:rsidR="00205079" w:rsidRPr="00205079" w:rsidRDefault="00205079" w:rsidP="00205079">
      <w:pPr>
        <w:tabs>
          <w:tab w:val="left" w:pos="426"/>
        </w:tabs>
        <w:spacing w:after="120" w:line="240" w:lineRule="auto"/>
        <w:ind w:left="709" w:right="709"/>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 xml:space="preserve">Los sujetos obligados que contratan con cargo a recursos públicos y recursos privados, deben publicar en su página web y en el </w:t>
      </w:r>
      <w:proofErr w:type="spellStart"/>
      <w:r w:rsidRPr="00205079">
        <w:rPr>
          <w:rFonts w:ascii="Arial" w:eastAsia="Calibri" w:hAnsi="Arial" w:cs="Arial" w:hint="cs"/>
          <w:color w:val="000000"/>
          <w:sz w:val="21"/>
          <w:szCs w:val="21"/>
          <w:lang w:val="es-ES" w:eastAsia="en-GB"/>
        </w:rPr>
        <w:t>Secop</w:t>
      </w:r>
      <w:proofErr w:type="spellEnd"/>
      <w:r w:rsidRPr="00205079">
        <w:rPr>
          <w:rFonts w:ascii="Arial" w:eastAsia="Calibri" w:hAnsi="Arial" w:cs="Arial" w:hint="cs"/>
          <w:color w:val="000000"/>
          <w:sz w:val="21"/>
          <w:szCs w:val="21"/>
          <w:lang w:val="es-ES" w:eastAsia="en-GB"/>
        </w:rPr>
        <w:t xml:space="preserve"> el Plan Anual de Adquisiciones para los recursos de carácter público que ejecutarán en el año. </w:t>
      </w:r>
    </w:p>
    <w:p w14:paraId="6F4A4EF6" w14:textId="5A1E0796" w:rsidR="00205079" w:rsidRPr="00205079" w:rsidRDefault="00205079" w:rsidP="00205079">
      <w:pPr>
        <w:tabs>
          <w:tab w:val="left" w:pos="426"/>
        </w:tabs>
        <w:spacing w:after="0" w:line="240" w:lineRule="auto"/>
        <w:ind w:left="709" w:right="709"/>
        <w:jc w:val="both"/>
        <w:rPr>
          <w:rFonts w:ascii="Arial" w:eastAsia="Calibri" w:hAnsi="Arial" w:cs="Arial"/>
          <w:color w:val="000000"/>
          <w:sz w:val="21"/>
          <w:szCs w:val="21"/>
          <w:lang w:val="es-ES" w:eastAsia="en-GB"/>
        </w:rPr>
      </w:pPr>
      <w:r w:rsidRPr="00205079">
        <w:rPr>
          <w:rFonts w:ascii="Arial" w:eastAsia="Calibri" w:hAnsi="Arial" w:cs="Arial" w:hint="cs"/>
          <w:color w:val="000000"/>
          <w:sz w:val="21"/>
          <w:szCs w:val="21"/>
          <w:lang w:val="es-ES" w:eastAsia="en-GB"/>
        </w:rPr>
        <w:t>Se entenderá como definición de Plan Anual de Adquisiciones respecto a todos los sujetos obligados que contratan con recursos públicos, la prevista en el artículo 3° del Decreto 1510 de 2013, o el que lo modifique, sustituya o adicione</w:t>
      </w:r>
      <w:r w:rsidR="006D0EB5">
        <w:rPr>
          <w:rFonts w:ascii="Arial" w:eastAsia="Calibri" w:hAnsi="Arial" w:cs="Arial"/>
          <w:color w:val="000000"/>
          <w:sz w:val="21"/>
          <w:szCs w:val="21"/>
          <w:lang w:val="es-ES" w:eastAsia="en-GB"/>
        </w:rPr>
        <w:t>»</w:t>
      </w:r>
      <w:r w:rsidRPr="00205079">
        <w:rPr>
          <w:rFonts w:ascii="Arial" w:eastAsia="Calibri" w:hAnsi="Arial" w:cs="Arial" w:hint="cs"/>
          <w:color w:val="000000"/>
          <w:sz w:val="21"/>
          <w:szCs w:val="21"/>
          <w:lang w:val="es-ES" w:eastAsia="en-GB"/>
        </w:rPr>
        <w:t xml:space="preserve">. </w:t>
      </w:r>
    </w:p>
    <w:p w14:paraId="10C42AA8" w14:textId="77777777" w:rsidR="00205079" w:rsidRPr="00205079" w:rsidRDefault="00205079" w:rsidP="00205079">
      <w:pPr>
        <w:tabs>
          <w:tab w:val="left" w:pos="8505"/>
        </w:tabs>
        <w:spacing w:after="0" w:line="240" w:lineRule="auto"/>
        <w:ind w:rightChars="709" w:right="1560"/>
        <w:rPr>
          <w:rFonts w:ascii="Arial" w:eastAsia="Calibri" w:hAnsi="Arial" w:cs="Arial"/>
          <w:lang w:val="es-ES" w:eastAsia="en-GB"/>
        </w:rPr>
      </w:pPr>
    </w:p>
    <w:p w14:paraId="50A5291A" w14:textId="77777777" w:rsidR="00205079" w:rsidRPr="00205079" w:rsidRDefault="00205079" w:rsidP="00205079">
      <w:pPr>
        <w:spacing w:after="0" w:line="276" w:lineRule="auto"/>
        <w:ind w:firstLine="709"/>
        <w:jc w:val="both"/>
        <w:rPr>
          <w:rFonts w:ascii="Arial" w:eastAsia="Calibri" w:hAnsi="Arial" w:cs="Arial"/>
          <w:szCs w:val="24"/>
          <w:lang w:val="es-ES" w:eastAsia="en-GB"/>
        </w:rPr>
      </w:pPr>
      <w:r w:rsidRPr="00205079">
        <w:rPr>
          <w:rFonts w:ascii="Arial" w:eastAsia="Calibri" w:hAnsi="Arial" w:cs="Arial" w:hint="cs"/>
          <w:szCs w:val="24"/>
          <w:lang w:val="es-ES" w:eastAsia="en-GB"/>
        </w:rPr>
        <w:t xml:space="preserve">El artículo citado dispone que los sujetos obligados que contraten con cargo a recursos públicos tienen la obligación de publicar el Plan Anual de Adquisiciones en el SECOP.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6B269B84" w14:textId="77777777" w:rsidR="00205079" w:rsidRPr="00205079" w:rsidRDefault="00205079" w:rsidP="00205079">
      <w:pPr>
        <w:spacing w:after="120" w:line="276" w:lineRule="auto"/>
        <w:jc w:val="both"/>
        <w:rPr>
          <w:rFonts w:ascii="Arial" w:eastAsia="Calibri" w:hAnsi="Arial" w:cs="Arial"/>
          <w:color w:val="000000" w:themeColor="text1"/>
          <w:lang w:val="es-ES"/>
        </w:rPr>
      </w:pPr>
    </w:p>
    <w:p w14:paraId="43290553" w14:textId="77777777" w:rsidR="00205079" w:rsidRPr="00205079" w:rsidRDefault="00205079" w:rsidP="00205079">
      <w:pPr>
        <w:tabs>
          <w:tab w:val="left" w:pos="426"/>
          <w:tab w:val="left" w:pos="8505"/>
        </w:tabs>
        <w:spacing w:after="0" w:line="276" w:lineRule="auto"/>
        <w:rPr>
          <w:rFonts w:ascii="Arial" w:eastAsia="Calibri" w:hAnsi="Arial" w:cs="Arial"/>
          <w:b/>
          <w:bCs/>
          <w:lang w:val="es-ES" w:eastAsia="en-GB"/>
        </w:rPr>
      </w:pPr>
      <w:r w:rsidRPr="00205079">
        <w:rPr>
          <w:rFonts w:ascii="Arial" w:eastAsia="Calibri" w:hAnsi="Arial" w:cs="Arial" w:hint="cs"/>
          <w:b/>
          <w:bCs/>
          <w:lang w:val="es-ES" w:eastAsia="en-GB"/>
        </w:rPr>
        <w:t>2.</w:t>
      </w:r>
      <w:r w:rsidRPr="00205079">
        <w:rPr>
          <w:rFonts w:ascii="Arial" w:eastAsia="Calibri" w:hAnsi="Arial" w:cs="Arial"/>
          <w:b/>
          <w:bCs/>
          <w:lang w:val="es-ES" w:eastAsia="en-GB"/>
        </w:rPr>
        <w:t>2</w:t>
      </w:r>
      <w:r w:rsidRPr="00205079">
        <w:rPr>
          <w:rFonts w:ascii="Arial" w:eastAsia="Calibri" w:hAnsi="Arial" w:cs="Arial" w:hint="cs"/>
          <w:b/>
          <w:bCs/>
          <w:lang w:val="es-ES" w:eastAsia="en-GB"/>
        </w:rPr>
        <w:t xml:space="preserve">. </w:t>
      </w:r>
      <w:r w:rsidRPr="00205079">
        <w:rPr>
          <w:rFonts w:ascii="Arial" w:eastAsia="Calibri" w:hAnsi="Arial" w:cs="Arial"/>
          <w:b/>
          <w:szCs w:val="24"/>
          <w:lang w:val="es-ES" w:eastAsia="en-GB"/>
        </w:rPr>
        <w:t>Contenido y c</w:t>
      </w:r>
      <w:r w:rsidRPr="00205079">
        <w:rPr>
          <w:rFonts w:ascii="Arial" w:eastAsia="Calibri" w:hAnsi="Arial" w:cs="Arial" w:hint="cs"/>
          <w:b/>
          <w:szCs w:val="24"/>
          <w:lang w:val="es-ES" w:eastAsia="en-GB"/>
        </w:rPr>
        <w:t>arácter estimativo del plan anual de adquisiciones</w:t>
      </w:r>
    </w:p>
    <w:p w14:paraId="17BE0A0F" w14:textId="77777777" w:rsidR="00205079" w:rsidRPr="00205079" w:rsidRDefault="00205079" w:rsidP="00205079">
      <w:pPr>
        <w:spacing w:after="0" w:line="240" w:lineRule="auto"/>
        <w:rPr>
          <w:rFonts w:ascii="Arial" w:eastAsia="Calibri" w:hAnsi="Arial" w:cs="Arial"/>
          <w:b/>
          <w:szCs w:val="24"/>
          <w:lang w:val="es-ES" w:eastAsia="en-GB"/>
        </w:rPr>
      </w:pPr>
    </w:p>
    <w:p w14:paraId="0FF564D0" w14:textId="5C718408" w:rsidR="00205079" w:rsidRPr="00205079" w:rsidRDefault="00925BDB" w:rsidP="00205079">
      <w:pPr>
        <w:spacing w:after="0" w:line="276" w:lineRule="auto"/>
        <w:jc w:val="both"/>
        <w:rPr>
          <w:rFonts w:ascii="Arial" w:eastAsia="Calibri" w:hAnsi="Arial" w:cs="Arial"/>
          <w:color w:val="000000"/>
          <w:szCs w:val="24"/>
          <w:lang w:val="es-ES" w:eastAsia="en-GB"/>
        </w:rPr>
      </w:pPr>
      <w:proofErr w:type="spellStart"/>
      <w:r>
        <w:rPr>
          <w:rFonts w:ascii="Arial" w:eastAsia="Calibri" w:hAnsi="Arial" w:cs="Arial"/>
          <w:szCs w:val="24"/>
          <w:lang w:val="es-ES" w:eastAsia="en-GB"/>
        </w:rPr>
        <w:t>P</w:t>
      </w:r>
      <w:r w:rsidR="00205079" w:rsidRPr="00205079">
        <w:rPr>
          <w:rFonts w:ascii="Arial" w:eastAsia="Calibri" w:hAnsi="Arial" w:cs="Arial"/>
          <w:szCs w:val="24"/>
          <w:lang w:val="es-ES" w:eastAsia="en-GB"/>
        </w:rPr>
        <w:t>p</w:t>
      </w:r>
      <w:r w:rsidR="00205079" w:rsidRPr="00205079">
        <w:rPr>
          <w:rFonts w:ascii="Arial" w:eastAsia="Calibri" w:hAnsi="Arial" w:cs="Arial" w:hint="cs"/>
          <w:szCs w:val="24"/>
          <w:lang w:val="es-ES" w:eastAsia="en-GB"/>
        </w:rPr>
        <w:t>recisar</w:t>
      </w:r>
      <w:proofErr w:type="spellEnd"/>
      <w:r w:rsidR="00205079" w:rsidRPr="00205079">
        <w:rPr>
          <w:rFonts w:ascii="Arial" w:eastAsia="Calibri" w:hAnsi="Arial" w:cs="Arial" w:hint="cs"/>
          <w:szCs w:val="24"/>
          <w:lang w:val="es-ES" w:eastAsia="en-GB"/>
        </w:rPr>
        <w:t xml:space="preserve"> el grado de vinculatoriedad del plan anual de adquisiciones supone el análisis de lo dispuesto en los artículos 2.2.1.1.1.4.1, 2.2.1.1.1.4.3</w:t>
      </w:r>
      <w:r w:rsidR="00205079" w:rsidRPr="00205079">
        <w:rPr>
          <w:rFonts w:ascii="Arial" w:eastAsia="Calibri" w:hAnsi="Arial" w:cs="Arial" w:hint="cs"/>
          <w:szCs w:val="24"/>
          <w:vertAlign w:val="superscript"/>
          <w:lang w:val="en-GB" w:eastAsia="en-GB"/>
        </w:rPr>
        <w:footnoteReference w:id="7"/>
      </w:r>
      <w:r w:rsidR="00205079" w:rsidRPr="00205079">
        <w:rPr>
          <w:rFonts w:ascii="Arial" w:eastAsia="Calibri" w:hAnsi="Arial" w:cs="Arial" w:hint="cs"/>
          <w:szCs w:val="24"/>
          <w:lang w:val="es-ES" w:eastAsia="en-GB"/>
        </w:rPr>
        <w:t xml:space="preserve"> y 2.2.1.1.1.4.4</w:t>
      </w:r>
      <w:r w:rsidR="00205079" w:rsidRPr="00205079">
        <w:rPr>
          <w:rFonts w:ascii="Arial" w:eastAsia="Calibri" w:hAnsi="Arial" w:cs="Arial" w:hint="cs"/>
          <w:szCs w:val="24"/>
          <w:vertAlign w:val="superscript"/>
          <w:lang w:val="en-GB" w:eastAsia="en-GB"/>
        </w:rPr>
        <w:footnoteReference w:id="8"/>
      </w:r>
      <w:r w:rsidR="00205079" w:rsidRPr="00205079">
        <w:rPr>
          <w:rFonts w:ascii="Arial" w:eastAsia="Calibri" w:hAnsi="Arial" w:cs="Arial" w:hint="cs"/>
          <w:szCs w:val="24"/>
          <w:lang w:val="es-ES" w:eastAsia="en-GB"/>
        </w:rPr>
        <w:t xml:space="preserve"> del Decreto 1082 de 2015. </w:t>
      </w:r>
      <w:r w:rsidR="00205079" w:rsidRPr="00205079">
        <w:rPr>
          <w:rFonts w:ascii="Arial" w:eastAsia="Calibri" w:hAnsi="Arial" w:cs="Arial" w:hint="cs"/>
          <w:color w:val="000000"/>
          <w:szCs w:val="24"/>
          <w:lang w:val="es-ES" w:eastAsia="en-GB"/>
        </w:rPr>
        <w:t xml:space="preserve">El primer artículo establece el deber de las entidades de «elaborar el Plan Anual de Adquisiciones, el cual debe contener la lista de bienes, obras y servicios que pretenden adquirir durante el año». </w:t>
      </w:r>
      <w:r w:rsidR="00205079" w:rsidRPr="00205079">
        <w:rPr>
          <w:rFonts w:ascii="Arial" w:eastAsia="Calibri" w:hAnsi="Arial" w:cs="Arial" w:hint="cs"/>
          <w:color w:val="000000"/>
          <w:szCs w:val="24"/>
          <w:lang w:val="es-ES" w:eastAsia="en-GB"/>
        </w:rPr>
        <w:lastRenderedPageBreak/>
        <w:t xml:space="preserve">El aparte trascrito permite inferir que se trata de un documento </w:t>
      </w:r>
      <w:r w:rsidR="00205079" w:rsidRPr="00205079">
        <w:rPr>
          <w:rFonts w:ascii="Arial" w:eastAsia="Calibri" w:hAnsi="Arial" w:cs="Arial" w:hint="cs"/>
          <w:i/>
          <w:iCs/>
          <w:color w:val="000000"/>
          <w:szCs w:val="24"/>
          <w:lang w:val="es-ES" w:eastAsia="en-GB"/>
        </w:rPr>
        <w:t>estimativo</w:t>
      </w:r>
      <w:r w:rsidR="00205079" w:rsidRPr="00205079">
        <w:rPr>
          <w:rFonts w:ascii="Arial" w:eastAsia="Calibri" w:hAnsi="Arial" w:cs="Arial" w:hint="cs"/>
          <w:color w:val="000000"/>
          <w:szCs w:val="24"/>
          <w:lang w:val="es-ES" w:eastAsia="en-GB"/>
        </w:rPr>
        <w:t xml:space="preserve">,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00205079" w:rsidRPr="00205079">
        <w:rPr>
          <w:rFonts w:ascii="Arial" w:eastAsia="Calibri" w:hAnsi="Arial" w:cs="Arial" w:hint="cs"/>
          <w:color w:val="000000"/>
          <w:szCs w:val="24"/>
          <w:lang w:val="es-ES" w:eastAsia="en-GB"/>
        </w:rPr>
        <w:t>ii</w:t>
      </w:r>
      <w:proofErr w:type="spellEnd"/>
      <w:r w:rsidR="00205079" w:rsidRPr="00205079">
        <w:rPr>
          <w:rFonts w:ascii="Arial" w:eastAsia="Calibri" w:hAnsi="Arial" w:cs="Arial" w:hint="cs"/>
          <w:color w:val="000000"/>
          <w:szCs w:val="24"/>
          <w:lang w:val="es-ES" w:eastAsia="en-GB"/>
        </w:rPr>
        <w:t xml:space="preserve">) la identificación en el clasificador si la entidad conoce el bien, obra o servicio que satisface la necesidad; </w:t>
      </w:r>
      <w:proofErr w:type="spellStart"/>
      <w:r w:rsidR="00205079" w:rsidRPr="00205079">
        <w:rPr>
          <w:rFonts w:ascii="Arial" w:eastAsia="Calibri" w:hAnsi="Arial" w:cs="Arial" w:hint="cs"/>
          <w:color w:val="000000"/>
          <w:szCs w:val="24"/>
          <w:lang w:val="es-ES" w:eastAsia="en-GB"/>
        </w:rPr>
        <w:t>iii</w:t>
      </w:r>
      <w:proofErr w:type="spellEnd"/>
      <w:r w:rsidR="00205079" w:rsidRPr="00205079">
        <w:rPr>
          <w:rFonts w:ascii="Arial" w:eastAsia="Calibri" w:hAnsi="Arial" w:cs="Arial" w:hint="cs"/>
          <w:color w:val="000000"/>
          <w:szCs w:val="24"/>
          <w:lang w:val="es-ES" w:eastAsia="en-GB"/>
        </w:rPr>
        <w:t xml:space="preserve">) el valor estimado del contrato; </w:t>
      </w:r>
      <w:proofErr w:type="spellStart"/>
      <w:r w:rsidR="00205079" w:rsidRPr="00205079">
        <w:rPr>
          <w:rFonts w:ascii="Arial" w:eastAsia="Calibri" w:hAnsi="Arial" w:cs="Arial" w:hint="cs"/>
          <w:color w:val="000000"/>
          <w:szCs w:val="24"/>
          <w:lang w:val="es-ES" w:eastAsia="en-GB"/>
        </w:rPr>
        <w:t>iv</w:t>
      </w:r>
      <w:proofErr w:type="spellEnd"/>
      <w:r w:rsidR="00205079" w:rsidRPr="00205079">
        <w:rPr>
          <w:rFonts w:ascii="Arial" w:eastAsia="Calibri" w:hAnsi="Arial" w:cs="Arial" w:hint="cs"/>
          <w:color w:val="000000"/>
          <w:szCs w:val="24"/>
          <w:lang w:val="es-ES" w:eastAsia="en-GB"/>
        </w:rPr>
        <w:t xml:space="preserve">) el tipo de recursos con cargo a los cuales la entidad pagará el bien, obra o servicio; v) la modalidad de selección del contratista y vi) la fecha aproximada en la cual la entidad indicará el procedimiento de selección. </w:t>
      </w:r>
    </w:p>
    <w:p w14:paraId="5429488B" w14:textId="77777777"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Calibri" w:hAnsi="Arial" w:cs="Arial" w:hint="cs"/>
          <w:color w:val="000000"/>
          <w:szCs w:val="24"/>
          <w:lang w:val="es-ES" w:eastAsia="en-GB"/>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Pr="00205079">
        <w:rPr>
          <w:rFonts w:ascii="Arial" w:eastAsia="Calibri" w:hAnsi="Arial" w:cs="Arial" w:hint="cs"/>
          <w:bCs/>
          <w:color w:val="000000"/>
          <w:szCs w:val="24"/>
          <w:lang w:val="es-ES" w:eastAsia="en-GB"/>
        </w:rPr>
        <w:t>―</w:t>
      </w:r>
      <w:r w:rsidRPr="00205079">
        <w:rPr>
          <w:rFonts w:ascii="Arial" w:eastAsia="Calibri" w:hAnsi="Arial" w:cs="Arial" w:hint="cs"/>
          <w:b/>
          <w:color w:val="000000"/>
          <w:szCs w:val="24"/>
          <w:lang w:val="es-ES" w:eastAsia="en-GB"/>
        </w:rPr>
        <w:t xml:space="preserve"> </w:t>
      </w:r>
      <w:r w:rsidRPr="00205079">
        <w:rPr>
          <w:rFonts w:ascii="Arial" w:eastAsia="Calibri" w:hAnsi="Arial" w:cs="Arial" w:hint="cs"/>
          <w:color w:val="000000"/>
          <w:szCs w:val="24"/>
          <w:lang w:val="es-ES" w:eastAsia="en-GB"/>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205079">
        <w:rPr>
          <w:rFonts w:ascii="Arial" w:eastAsia="Calibri" w:hAnsi="Arial" w:cs="Arial" w:hint="cs"/>
          <w:color w:val="000000"/>
          <w:szCs w:val="24"/>
          <w:vertAlign w:val="superscript"/>
          <w:lang w:val="en-GB" w:eastAsia="en-GB"/>
        </w:rPr>
        <w:footnoteReference w:id="9"/>
      </w:r>
      <w:r w:rsidRPr="00205079">
        <w:rPr>
          <w:rFonts w:ascii="Arial" w:eastAsia="Calibri" w:hAnsi="Arial" w:cs="Arial" w:hint="cs"/>
          <w:color w:val="000000"/>
          <w:szCs w:val="24"/>
          <w:lang w:val="es-ES" w:eastAsia="en-GB"/>
        </w:rPr>
        <w:t xml:space="preserve">. </w:t>
      </w:r>
    </w:p>
    <w:p w14:paraId="3C42B859" w14:textId="7F37407E"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Calibri" w:hAnsi="Arial" w:cs="Arial" w:hint="cs"/>
          <w:color w:val="000000"/>
          <w:szCs w:val="24"/>
          <w:lang w:val="es-ES" w:eastAsia="en-GB"/>
        </w:rPr>
        <w:t xml:space="preserve">La segunda disposición relevante </w:t>
      </w:r>
      <w:r w:rsidRPr="00205079">
        <w:rPr>
          <w:rFonts w:ascii="Arial" w:eastAsia="Calibri" w:hAnsi="Arial" w:cs="Arial" w:hint="cs"/>
          <w:bCs/>
          <w:color w:val="000000"/>
          <w:szCs w:val="24"/>
          <w:lang w:val="es-ES" w:eastAsia="en-GB"/>
        </w:rPr>
        <w:t xml:space="preserve">–esto es, el artículo </w:t>
      </w:r>
      <w:r w:rsidRPr="00205079">
        <w:rPr>
          <w:rFonts w:ascii="Arial" w:eastAsia="Calibri" w:hAnsi="Arial" w:cs="Arial" w:hint="cs"/>
          <w:color w:val="000000"/>
          <w:szCs w:val="24"/>
          <w:lang w:val="es-ES" w:eastAsia="en-GB"/>
        </w:rPr>
        <w:t>2.2.1.1.1.4.3 del Decreto 1082 de 2015</w:t>
      </w:r>
      <w:r w:rsidRPr="00205079">
        <w:rPr>
          <w:rFonts w:ascii="Arial" w:eastAsia="Calibri" w:hAnsi="Arial" w:cs="Arial" w:hint="cs"/>
          <w:bCs/>
          <w:color w:val="000000"/>
          <w:szCs w:val="24"/>
          <w:lang w:val="es-ES" w:eastAsia="en-GB"/>
        </w:rPr>
        <w:t>–</w:t>
      </w:r>
      <w:r w:rsidRPr="00205079">
        <w:rPr>
          <w:rFonts w:ascii="Arial" w:eastAsia="Calibri" w:hAnsi="Arial" w:cs="Arial" w:hint="cs"/>
          <w:b/>
          <w:color w:val="000000"/>
          <w:szCs w:val="24"/>
          <w:lang w:val="es-ES" w:eastAsia="en-GB"/>
        </w:rPr>
        <w:t xml:space="preserve"> </w:t>
      </w:r>
      <w:r w:rsidRPr="00205079">
        <w:rPr>
          <w:rFonts w:ascii="Arial" w:eastAsia="Calibri" w:hAnsi="Arial" w:cs="Arial" w:hint="cs"/>
          <w:color w:val="000000"/>
          <w:szCs w:val="24"/>
          <w:lang w:val="es-ES" w:eastAsia="en-GB"/>
        </w:rPr>
        <w:t xml:space="preserve">establece el deber de publicidad de las entidades públicas del plan anual de adquisiciones, en sus páginas web y en el SECOP, con la información mínima señalada en 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14:paraId="2E1172C4" w14:textId="580736B2"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Calibri" w:hAnsi="Arial" w:cs="Arial" w:hint="cs"/>
          <w:color w:val="000000"/>
          <w:szCs w:val="24"/>
          <w:lang w:val="es-ES" w:eastAsia="en-GB"/>
        </w:rPr>
        <w:t xml:space="preserve">La tercera norma mencionada, el artículo 2.2.1.1.1.4.4. del Decreto 1082 de 2015, en el inciso 1, fijó, en criterio de esta Subdirección, el alcance de la facultad otorgada a las entidades para actualizar el plan anual de adquisiciones. </w:t>
      </w:r>
    </w:p>
    <w:p w14:paraId="6E6C8F69" w14:textId="77777777"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Calibri" w:hAnsi="Arial" w:cs="Arial" w:hint="cs"/>
          <w:color w:val="000000"/>
          <w:szCs w:val="24"/>
          <w:lang w:val="es-ES" w:eastAsia="en-GB"/>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55C6908D" w14:textId="77777777"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Calibri" w:hAnsi="Arial" w:cs="Arial" w:hint="cs"/>
          <w:color w:val="000000"/>
          <w:szCs w:val="24"/>
          <w:lang w:val="es-ES" w:eastAsia="en-GB"/>
        </w:rPr>
        <w:lastRenderedPageBreak/>
        <w:t xml:space="preserve">El inciso 2 del artículo citado estableció cuatro (4) eventos en los que procede actualizar el Plan Anual de Adquisiciones: i) ajustes en los cronogramas de adquisición, valores, modalidad de selección y origen de los recursos; </w:t>
      </w:r>
      <w:proofErr w:type="spellStart"/>
      <w:r w:rsidRPr="00205079">
        <w:rPr>
          <w:rFonts w:ascii="Arial" w:eastAsia="Calibri" w:hAnsi="Arial" w:cs="Arial" w:hint="cs"/>
          <w:color w:val="000000"/>
          <w:szCs w:val="24"/>
          <w:lang w:val="es-ES" w:eastAsia="en-GB"/>
        </w:rPr>
        <w:t>ii</w:t>
      </w:r>
      <w:proofErr w:type="spellEnd"/>
      <w:r w:rsidRPr="00205079">
        <w:rPr>
          <w:rFonts w:ascii="Arial" w:eastAsia="Calibri" w:hAnsi="Arial" w:cs="Arial" w:hint="cs"/>
          <w:color w:val="000000"/>
          <w:szCs w:val="24"/>
          <w:lang w:val="es-ES" w:eastAsia="en-GB"/>
        </w:rPr>
        <w:t xml:space="preserve">) para incluir nuevas obras, bienes o servicios; </w:t>
      </w:r>
      <w:proofErr w:type="spellStart"/>
      <w:r w:rsidRPr="00205079">
        <w:rPr>
          <w:rFonts w:ascii="Arial" w:eastAsia="Calibri" w:hAnsi="Arial" w:cs="Arial" w:hint="cs"/>
          <w:color w:val="000000"/>
          <w:szCs w:val="24"/>
          <w:lang w:val="es-ES" w:eastAsia="en-GB"/>
        </w:rPr>
        <w:t>iii</w:t>
      </w:r>
      <w:proofErr w:type="spellEnd"/>
      <w:r w:rsidRPr="00205079">
        <w:rPr>
          <w:rFonts w:ascii="Arial" w:eastAsia="Calibri" w:hAnsi="Arial" w:cs="Arial" w:hint="cs"/>
          <w:color w:val="000000"/>
          <w:szCs w:val="24"/>
          <w:lang w:val="es-ES" w:eastAsia="en-GB"/>
        </w:rPr>
        <w:t xml:space="preserve">) excluir obras, bienes o servicios y </w:t>
      </w:r>
      <w:proofErr w:type="spellStart"/>
      <w:r w:rsidRPr="00205079">
        <w:rPr>
          <w:rFonts w:ascii="Arial" w:eastAsia="Calibri" w:hAnsi="Arial" w:cs="Arial" w:hint="cs"/>
          <w:color w:val="000000"/>
          <w:szCs w:val="24"/>
          <w:lang w:val="es-ES" w:eastAsia="en-GB"/>
        </w:rPr>
        <w:t>iv</w:t>
      </w:r>
      <w:proofErr w:type="spellEnd"/>
      <w:r w:rsidRPr="00205079">
        <w:rPr>
          <w:rFonts w:ascii="Arial" w:eastAsia="Calibri" w:hAnsi="Arial" w:cs="Arial" w:hint="cs"/>
          <w:color w:val="000000"/>
          <w:szCs w:val="24"/>
          <w:lang w:val="es-ES" w:eastAsia="en-GB"/>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3DA45028" w14:textId="27CA31FE" w:rsidR="00205079" w:rsidRPr="00205079" w:rsidRDefault="002B1326" w:rsidP="00205079">
      <w:pPr>
        <w:spacing w:before="120" w:after="120" w:line="276" w:lineRule="auto"/>
        <w:ind w:firstLine="709"/>
        <w:jc w:val="both"/>
        <w:rPr>
          <w:rFonts w:ascii="Arial" w:eastAsia="Calibri" w:hAnsi="Arial" w:cs="Arial"/>
          <w:color w:val="000000"/>
          <w:szCs w:val="24"/>
          <w:lang w:val="es-ES" w:eastAsia="en-GB"/>
        </w:rPr>
      </w:pPr>
      <w:r>
        <w:rPr>
          <w:rFonts w:ascii="Arial" w:eastAsia="Calibri" w:hAnsi="Arial" w:cs="Arial"/>
          <w:color w:val="000000"/>
          <w:szCs w:val="24"/>
          <w:lang w:val="es-ES" w:eastAsia="en-GB"/>
        </w:rPr>
        <w:t>Así las cosas</w:t>
      </w:r>
      <w:r w:rsidR="00205079" w:rsidRPr="00205079">
        <w:rPr>
          <w:rFonts w:ascii="Arial" w:eastAsia="Calibri" w:hAnsi="Arial" w:cs="Arial" w:hint="cs"/>
          <w:color w:val="000000"/>
          <w:szCs w:val="24"/>
          <w:lang w:val="es-ES" w:eastAsia="en-GB"/>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63A3EDB0" w14:textId="77777777"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Calibri" w:hAnsi="Arial" w:cs="Arial" w:hint="cs"/>
          <w:color w:val="000000"/>
          <w:szCs w:val="24"/>
          <w:lang w:val="es-ES" w:eastAsia="en-GB"/>
        </w:rPr>
        <w:t xml:space="preserve">Las normas citadas permiten concluir que el objetivo del Plan Anual de Adquisiciones es indicar los bienes, obras y servicios que la entidad pretende </w:t>
      </w:r>
      <w:r w:rsidRPr="00205079">
        <w:rPr>
          <w:rFonts w:ascii="Arial" w:eastAsia="Calibri" w:hAnsi="Arial" w:cs="Arial" w:hint="cs"/>
          <w:i/>
          <w:iCs/>
          <w:color w:val="000000"/>
          <w:szCs w:val="24"/>
          <w:lang w:val="es-ES" w:eastAsia="en-GB"/>
        </w:rPr>
        <w:t>adquirir</w:t>
      </w:r>
      <w:r w:rsidRPr="00205079">
        <w:rPr>
          <w:rFonts w:ascii="Arial" w:eastAsia="Calibri" w:hAnsi="Arial" w:cs="Arial" w:hint="cs"/>
          <w:color w:val="000000"/>
          <w:szCs w:val="24"/>
          <w:lang w:val="es-ES" w:eastAsia="en-GB"/>
        </w:rPr>
        <w:t xml:space="preserve">, sin consideración a la forma en que estos deberán obtenerse, pues es el </w:t>
      </w:r>
      <w:r w:rsidRPr="00205079">
        <w:rPr>
          <w:rFonts w:ascii="Arial" w:eastAsia="Calibri" w:hAnsi="Arial" w:cs="Arial" w:hint="cs"/>
          <w:i/>
          <w:iCs/>
          <w:color w:val="000000"/>
          <w:szCs w:val="24"/>
          <w:lang w:val="es-ES" w:eastAsia="en-GB"/>
        </w:rPr>
        <w:t>criterio de necesidad</w:t>
      </w:r>
      <w:r w:rsidRPr="00205079">
        <w:rPr>
          <w:rFonts w:ascii="Arial" w:eastAsia="Calibri" w:hAnsi="Arial" w:cs="Arial" w:hint="cs"/>
          <w:color w:val="000000"/>
          <w:szCs w:val="24"/>
          <w:lang w:val="es-ES" w:eastAsia="en-GB"/>
        </w:rPr>
        <w:t xml:space="preserve"> de aquellos el que fundamenta la inclusión o no en la lista del plan y no el carácter pecuniario de este ni su modalidad de contratación. Por tanto, bastará con que la entidad identifique la necesidad contractual para que deba incluirlo en el listado.  </w:t>
      </w:r>
    </w:p>
    <w:p w14:paraId="22E26D01" w14:textId="77777777" w:rsidR="00205079" w:rsidRPr="00205079" w:rsidRDefault="00205079" w:rsidP="00205079">
      <w:pPr>
        <w:spacing w:before="120" w:after="120" w:line="276" w:lineRule="auto"/>
        <w:ind w:firstLine="709"/>
        <w:jc w:val="both"/>
        <w:rPr>
          <w:rFonts w:ascii="Arial" w:eastAsia="Times New Roman" w:hAnsi="Arial" w:cs="Arial"/>
          <w:color w:val="000000"/>
          <w:szCs w:val="24"/>
          <w:lang w:val="es-ES" w:eastAsia="en-GB"/>
        </w:rPr>
      </w:pPr>
      <w:r w:rsidRPr="00205079">
        <w:rPr>
          <w:rFonts w:ascii="Arial" w:eastAsia="Calibri" w:hAnsi="Arial" w:cs="Arial" w:hint="cs"/>
          <w:color w:val="000000"/>
          <w:szCs w:val="24"/>
          <w:lang w:val="es-ES" w:eastAsia="en-GB"/>
        </w:rPr>
        <w:t xml:space="preserve">Un cuestionamiento surge de lo anterior: ¿la entidad cómo 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w:t>
      </w:r>
      <w:r w:rsidRPr="00205079">
        <w:rPr>
          <w:rFonts w:ascii="Arial" w:eastAsia="Times New Roman" w:hAnsi="Arial" w:cs="Arial" w:hint="cs"/>
          <w:color w:val="000000"/>
          <w:szCs w:val="24"/>
          <w:lang w:val="es-ES" w:eastAsia="en-GB"/>
        </w:rPr>
        <w:t xml:space="preserve">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637C80B3" w14:textId="77777777" w:rsidR="00205079" w:rsidRPr="00205079" w:rsidRDefault="00205079" w:rsidP="00205079">
      <w:pPr>
        <w:spacing w:before="120" w:after="120" w:line="276" w:lineRule="auto"/>
        <w:ind w:firstLine="709"/>
        <w:jc w:val="both"/>
        <w:rPr>
          <w:rFonts w:ascii="Arial" w:eastAsia="Times New Roman" w:hAnsi="Arial" w:cs="Arial"/>
          <w:color w:val="000000"/>
          <w:szCs w:val="24"/>
          <w:lang w:val="es-ES" w:eastAsia="en-GB"/>
        </w:rPr>
      </w:pPr>
      <w:r w:rsidRPr="00205079">
        <w:rPr>
          <w:rFonts w:ascii="Arial" w:eastAsia="Times New Roman" w:hAnsi="Arial" w:cs="Arial" w:hint="cs"/>
          <w:color w:val="000000"/>
          <w:szCs w:val="24"/>
          <w:lang w:val="es-ES" w:eastAsia="en-GB"/>
        </w:rPr>
        <w:t xml:space="preserve">La norma citada en el párrafo precedente dispone que el plan tiene un contenido esencial </w:t>
      </w:r>
      <w:r w:rsidRPr="00205079">
        <w:rPr>
          <w:rFonts w:ascii="Arial" w:eastAsia="Calibri" w:hAnsi="Arial" w:cs="Arial" w:hint="cs"/>
          <w:bCs/>
          <w:color w:val="000000"/>
          <w:szCs w:val="24"/>
          <w:lang w:val="es-ES" w:eastAsia="en-GB"/>
        </w:rPr>
        <w:t>–</w:t>
      </w:r>
      <w:r w:rsidRPr="00205079">
        <w:rPr>
          <w:rFonts w:ascii="Arial" w:eastAsia="Times New Roman" w:hAnsi="Arial" w:cs="Arial" w:hint="cs"/>
          <w:color w:val="000000"/>
          <w:szCs w:val="24"/>
          <w:lang w:val="es-ES" w:eastAsia="en-GB"/>
        </w:rPr>
        <w:t>la lista de bienes, obras y servicios que pretenda adquirir la entidad– y otro que es obligatorio incluirlo pero que es complementario y descriptivo de lo esencial –valor del contrato, modalidad de selección, tipo de recursos, etc.</w:t>
      </w:r>
      <w:r w:rsidRPr="00205079">
        <w:rPr>
          <w:rFonts w:ascii="Arial" w:eastAsia="Calibri" w:hAnsi="Arial" w:cs="Arial" w:hint="cs"/>
          <w:bCs/>
          <w:color w:val="000000"/>
          <w:szCs w:val="24"/>
          <w:lang w:val="es-ES" w:eastAsia="en-GB"/>
        </w:rPr>
        <w:t>–</w:t>
      </w:r>
      <w:r w:rsidRPr="00205079">
        <w:rPr>
          <w:rFonts w:ascii="Arial" w:eastAsia="Times New Roman" w:hAnsi="Arial" w:cs="Arial" w:hint="cs"/>
          <w:color w:val="000000"/>
          <w:szCs w:val="24"/>
          <w:lang w:val="es-ES" w:eastAsia="en-GB"/>
        </w:rPr>
        <w:t>. A partir de esta clasificación se infiere</w:t>
      </w:r>
      <w:r w:rsidRPr="00205079">
        <w:rPr>
          <w:rFonts w:ascii="Arial" w:eastAsia="Calibri" w:hAnsi="Arial" w:cs="Arial" w:hint="cs"/>
          <w:color w:val="000000"/>
          <w:szCs w:val="24"/>
          <w:lang w:val="es-ES" w:eastAsia="en-GB"/>
        </w:rPr>
        <w:t xml:space="preserve"> su finalidad y el criterio rector para que, en cada caso, la entidad resuelva cómo se define si un bien, obra o servicio se incluye o no en el plan. </w:t>
      </w:r>
    </w:p>
    <w:p w14:paraId="3A623BDA" w14:textId="77777777" w:rsidR="00205079" w:rsidRPr="00205079" w:rsidRDefault="00205079" w:rsidP="00205079">
      <w:pPr>
        <w:spacing w:before="120" w:after="120" w:line="276" w:lineRule="auto"/>
        <w:ind w:firstLine="708"/>
        <w:jc w:val="both"/>
        <w:rPr>
          <w:rFonts w:ascii="Arial" w:eastAsia="Times New Roman" w:hAnsi="Arial" w:cs="Arial"/>
          <w:color w:val="000000"/>
          <w:szCs w:val="24"/>
          <w:lang w:val="es-ES" w:eastAsia="en-GB"/>
        </w:rPr>
      </w:pPr>
      <w:r w:rsidRPr="00205079">
        <w:rPr>
          <w:rFonts w:ascii="Arial" w:eastAsia="Calibri" w:hAnsi="Arial" w:cs="Arial" w:hint="cs"/>
          <w:color w:val="000000"/>
          <w:szCs w:val="24"/>
          <w:lang w:val="es-ES" w:eastAsia="en-GB"/>
        </w:rPr>
        <w:lastRenderedPageBreak/>
        <w:t xml:space="preserve">Del primer aparte de la norma, se observa que su finalidad es clara: todo los bienes, obras o servicios que la entidad tenga intención de </w:t>
      </w:r>
      <w:r w:rsidRPr="00205079">
        <w:rPr>
          <w:rFonts w:ascii="Arial" w:eastAsia="Calibri" w:hAnsi="Arial" w:cs="Arial" w:hint="cs"/>
          <w:i/>
          <w:color w:val="000000"/>
          <w:szCs w:val="24"/>
          <w:lang w:val="es-ES" w:eastAsia="en-GB"/>
        </w:rPr>
        <w:t>adquirir</w:t>
      </w:r>
      <w:r w:rsidRPr="00205079">
        <w:rPr>
          <w:rFonts w:ascii="Arial" w:eastAsia="Times New Roman" w:hAnsi="Arial" w:cs="Arial" w:hint="cs"/>
          <w:color w:val="000000"/>
          <w:szCs w:val="24"/>
          <w:lang w:val="es-ES" w:eastAsia="en-GB"/>
        </w:rPr>
        <w:t xml:space="preserve"> deben incluirse en el plan. Es decir, la obligación de incluir un contenido específico en el plan se fundamenta únicamente en que se trate de un bien, obra o servicio que la entidad pretenda </w:t>
      </w:r>
      <w:r w:rsidRPr="00205079">
        <w:rPr>
          <w:rFonts w:ascii="Arial" w:eastAsia="Times New Roman" w:hAnsi="Arial" w:cs="Arial" w:hint="cs"/>
          <w:i/>
          <w:color w:val="000000"/>
          <w:szCs w:val="24"/>
          <w:lang w:val="es-ES" w:eastAsia="en-GB"/>
        </w:rPr>
        <w:t xml:space="preserve">adquirir. </w:t>
      </w:r>
      <w:r w:rsidRPr="00205079">
        <w:rPr>
          <w:rFonts w:ascii="Arial" w:eastAsia="Times New Roman" w:hAnsi="Arial" w:cs="Arial" w:hint="cs"/>
          <w:color w:val="000000"/>
          <w:szCs w:val="24"/>
          <w:lang w:val="es-ES" w:eastAsia="en-GB"/>
        </w:rPr>
        <w:t xml:space="preserve"> De manera que, para responder a la pregunta de si una entidad está o no obligada a incluir un contenido en particular dentro del plan anual de adquisiciones, bastará con tener claro que aquellos sean </w:t>
      </w:r>
      <w:r w:rsidRPr="00205079">
        <w:rPr>
          <w:rFonts w:ascii="Arial" w:eastAsia="Times New Roman" w:hAnsi="Arial" w:cs="Arial" w:hint="cs"/>
          <w:i/>
          <w:iCs/>
          <w:color w:val="000000"/>
          <w:szCs w:val="24"/>
          <w:lang w:val="es-ES" w:eastAsia="en-GB"/>
        </w:rPr>
        <w:t>objeto de adquisición</w:t>
      </w:r>
      <w:r w:rsidRPr="00205079">
        <w:rPr>
          <w:rFonts w:ascii="Arial" w:eastAsia="Times New Roman" w:hAnsi="Arial" w:cs="Arial" w:hint="cs"/>
          <w:color w:val="000000"/>
          <w:szCs w:val="24"/>
          <w:lang w:val="es-ES" w:eastAsia="en-GB"/>
        </w:rPr>
        <w:t xml:space="preserve">, sin consideración a la forma en que la entidad planee obtenerlos. </w:t>
      </w:r>
    </w:p>
    <w:p w14:paraId="659EF874" w14:textId="77777777" w:rsidR="00205079" w:rsidRPr="00205079" w:rsidRDefault="00205079" w:rsidP="00205079">
      <w:pPr>
        <w:spacing w:before="120" w:after="120" w:line="276" w:lineRule="auto"/>
        <w:ind w:firstLine="709"/>
        <w:jc w:val="both"/>
        <w:rPr>
          <w:rFonts w:ascii="Arial" w:eastAsia="Times New Roman" w:hAnsi="Arial" w:cs="Arial"/>
          <w:color w:val="000000"/>
          <w:szCs w:val="24"/>
          <w:lang w:val="es-ES" w:eastAsia="en-GB"/>
        </w:rPr>
      </w:pPr>
      <w:r w:rsidRPr="00205079">
        <w:rPr>
          <w:rFonts w:ascii="Arial" w:eastAsia="Times New Roman" w:hAnsi="Arial" w:cs="Arial" w:hint="cs"/>
          <w:color w:val="000000"/>
          <w:szCs w:val="24"/>
          <w:lang w:val="es-ES" w:eastAsia="en-GB"/>
        </w:rPr>
        <w:t>Lo anterior, también permite entender que la actividad de «adquirir», como el criterio rector</w:t>
      </w:r>
      <w:r w:rsidRPr="00205079">
        <w:rPr>
          <w:rFonts w:ascii="Arial" w:eastAsia="Calibri" w:hAnsi="Arial" w:cs="Arial" w:hint="cs"/>
          <w:b/>
          <w:color w:val="000000"/>
          <w:szCs w:val="24"/>
          <w:lang w:val="es-ES" w:eastAsia="en-GB"/>
        </w:rPr>
        <w:t xml:space="preserve"> </w:t>
      </w:r>
      <w:r w:rsidRPr="00205079">
        <w:rPr>
          <w:rFonts w:ascii="Arial" w:eastAsia="Times New Roman" w:hAnsi="Arial" w:cs="Arial" w:hint="cs"/>
          <w:color w:val="000000"/>
          <w:szCs w:val="24"/>
          <w:lang w:val="es-ES" w:eastAsia="en-GB"/>
        </w:rPr>
        <w:t xml:space="preserve">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a para esta Subdirección es complementaria o descriptiva a la señalada como información mínima o esencialísima del plan. </w:t>
      </w:r>
    </w:p>
    <w:p w14:paraId="1EAE6750" w14:textId="77777777"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Times New Roman" w:hAnsi="Arial" w:cs="Arial" w:hint="cs"/>
          <w:color w:val="000000"/>
          <w:szCs w:val="24"/>
          <w:lang w:val="es-ES" w:eastAsia="en-GB"/>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205079">
        <w:rPr>
          <w:rFonts w:ascii="Arial" w:eastAsia="Calibri" w:hAnsi="Arial" w:cs="Arial" w:hint="cs"/>
          <w:b/>
          <w:color w:val="000000"/>
          <w:szCs w:val="24"/>
          <w:lang w:val="es-ES" w:eastAsia="en-GB"/>
        </w:rPr>
        <w:t>─</w:t>
      </w:r>
      <w:r w:rsidRPr="00205079">
        <w:rPr>
          <w:rFonts w:ascii="Arial" w:eastAsia="Calibri" w:hAnsi="Arial" w:cs="Arial" w:hint="cs"/>
          <w:color w:val="000000"/>
          <w:szCs w:val="24"/>
          <w:lang w:val="es-ES" w:eastAsia="en-GB"/>
        </w:rPr>
        <w:t>modalidad de contratación, valor, forma de pago, etc.</w:t>
      </w:r>
      <w:r w:rsidRPr="00205079">
        <w:rPr>
          <w:rFonts w:ascii="Arial" w:eastAsia="Calibri" w:hAnsi="Arial" w:cs="Arial" w:hint="cs"/>
          <w:b/>
          <w:color w:val="000000"/>
          <w:szCs w:val="24"/>
          <w:lang w:val="es-ES" w:eastAsia="en-GB"/>
        </w:rPr>
        <w:t xml:space="preserve">─ </w:t>
      </w:r>
      <w:r w:rsidRPr="00205079">
        <w:rPr>
          <w:rFonts w:ascii="Arial" w:eastAsia="Calibri" w:hAnsi="Arial" w:cs="Arial" w:hint="cs"/>
          <w:color w:val="000000"/>
          <w:szCs w:val="24"/>
          <w:lang w:val="es-ES" w:eastAsia="en-GB"/>
        </w:rPr>
        <w:t xml:space="preserve">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p>
    <w:p w14:paraId="23BE347E" w14:textId="77777777" w:rsidR="00205079" w:rsidRPr="00205079" w:rsidRDefault="00205079" w:rsidP="00205079">
      <w:pPr>
        <w:spacing w:before="120" w:after="120" w:line="276" w:lineRule="auto"/>
        <w:ind w:firstLine="709"/>
        <w:jc w:val="both"/>
        <w:rPr>
          <w:rFonts w:ascii="Arial" w:eastAsia="Times New Roman" w:hAnsi="Arial" w:cs="Arial"/>
          <w:color w:val="000000"/>
          <w:szCs w:val="24"/>
          <w:lang w:val="es-ES" w:eastAsia="en-GB"/>
        </w:rPr>
      </w:pPr>
      <w:r w:rsidRPr="00205079">
        <w:rPr>
          <w:rFonts w:ascii="Arial" w:eastAsia="Calibri" w:hAnsi="Arial" w:cs="Arial" w:hint="cs"/>
          <w:color w:val="000000"/>
          <w:szCs w:val="24"/>
          <w:lang w:val="es-ES" w:eastAsia="en-GB"/>
        </w:rPr>
        <w:t xml:space="preserve">La norma es categórica en señalar que en el plan debe enlistarse todo bien, obra o servicio que se pretenda adquirir, y en este sentido las entidades deben cumplir la obligación, sin consideración a las condiciones en que planee hacerlo, pues </w:t>
      </w:r>
      <w:r w:rsidRPr="00205079">
        <w:rPr>
          <w:rFonts w:ascii="Arial" w:eastAsia="Times New Roman" w:hAnsi="Arial" w:cs="Arial" w:hint="cs"/>
          <w:color w:val="000000"/>
          <w:szCs w:val="24"/>
          <w:lang w:val="es-ES" w:eastAsia="en-GB"/>
        </w:rPr>
        <w:t xml:space="preserve">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p>
    <w:p w14:paraId="6FFACBD0" w14:textId="7DA01E9D" w:rsidR="00205079" w:rsidRPr="00205079" w:rsidRDefault="00205079" w:rsidP="00205079">
      <w:pPr>
        <w:spacing w:before="120" w:after="120" w:line="276" w:lineRule="auto"/>
        <w:ind w:firstLine="709"/>
        <w:jc w:val="both"/>
        <w:rPr>
          <w:rFonts w:ascii="Arial" w:eastAsia="Calibri" w:hAnsi="Arial" w:cs="Arial"/>
          <w:color w:val="000000"/>
          <w:szCs w:val="24"/>
          <w:lang w:val="es-ES" w:eastAsia="en-GB"/>
        </w:rPr>
      </w:pPr>
      <w:r w:rsidRPr="00205079">
        <w:rPr>
          <w:rFonts w:ascii="Arial" w:eastAsia="Calibri" w:hAnsi="Arial" w:cs="Arial" w:hint="cs"/>
          <w:color w:val="000000"/>
          <w:szCs w:val="24"/>
          <w:lang w:val="es-ES" w:eastAsia="en-GB"/>
        </w:rPr>
        <w:t xml:space="preserve">De modo que el elemento rector para anunciar la posible contratación en el plan anual de adquisiciones es la intención de </w:t>
      </w:r>
      <w:r w:rsidRPr="00205079">
        <w:rPr>
          <w:rFonts w:ascii="Arial" w:eastAsia="Calibri" w:hAnsi="Arial" w:cs="Arial" w:hint="cs"/>
          <w:i/>
          <w:color w:val="000000"/>
          <w:szCs w:val="24"/>
          <w:lang w:val="es-ES" w:eastAsia="en-GB"/>
        </w:rPr>
        <w:t>adquirir</w:t>
      </w:r>
      <w:r w:rsidRPr="00205079">
        <w:rPr>
          <w:rFonts w:ascii="Arial" w:eastAsia="Calibri" w:hAnsi="Arial" w:cs="Arial" w:hint="cs"/>
          <w:color w:val="000000"/>
          <w:szCs w:val="24"/>
          <w:lang w:val="es-ES" w:eastAsia="en-GB"/>
        </w:rPr>
        <w:t xml:space="preserve">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p>
    <w:p w14:paraId="5CF11586" w14:textId="77777777" w:rsidR="0010526E" w:rsidRPr="00C94F95" w:rsidRDefault="0010526E" w:rsidP="0010526E">
      <w:pPr>
        <w:spacing w:before="120" w:after="0" w:line="276" w:lineRule="auto"/>
        <w:ind w:firstLine="709"/>
        <w:jc w:val="both"/>
        <w:rPr>
          <w:rFonts w:ascii="Arial" w:hAnsi="Arial" w:cs="Arial"/>
          <w:szCs w:val="24"/>
          <w:lang w:val="es-MX" w:eastAsia="es-ES_tradnl"/>
        </w:rPr>
      </w:pPr>
      <w:r w:rsidRPr="00C94F95">
        <w:rPr>
          <w:rFonts w:ascii="Arial" w:hAnsi="Arial" w:cs="Arial"/>
          <w:szCs w:val="24"/>
          <w:lang w:val="es-MX" w:eastAsia="es-ES_tradnl"/>
        </w:rPr>
        <w:lastRenderedPageBreak/>
        <w:t>De este modo, la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etc.─ relacionada con la información principal. 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modalidad de selección o erogación presupuestal.</w:t>
      </w:r>
    </w:p>
    <w:p w14:paraId="3D9E1A59" w14:textId="77777777" w:rsidR="006D27A2" w:rsidRDefault="0010526E" w:rsidP="009332A2">
      <w:pPr>
        <w:spacing w:before="120" w:after="0" w:line="276" w:lineRule="auto"/>
        <w:ind w:firstLine="709"/>
        <w:jc w:val="both"/>
        <w:rPr>
          <w:rFonts w:ascii="Arial" w:hAnsi="Arial" w:cs="Arial"/>
          <w:szCs w:val="24"/>
          <w:lang w:val="es-MX" w:eastAsia="es-ES_tradnl"/>
        </w:rPr>
      </w:pPr>
      <w:r w:rsidRPr="00C94F95">
        <w:rPr>
          <w:rFonts w:ascii="Arial" w:hAnsi="Arial" w:cs="Arial"/>
          <w:szCs w:val="24"/>
          <w:lang w:val="es-MX" w:eastAsia="es-ES_tradnl"/>
        </w:rPr>
        <w:t xml:space="preserve">En virtud de lo anterior se colige que es obligación de las entidades estatales enlistar todos y cada uno de los bienes, obras y servicios que pretende adquirir de acuerdo </w:t>
      </w:r>
      <w:r>
        <w:rPr>
          <w:rFonts w:ascii="Arial" w:hAnsi="Arial" w:cs="Arial"/>
          <w:szCs w:val="24"/>
          <w:lang w:val="es-MX" w:eastAsia="es-ES_tradnl"/>
        </w:rPr>
        <w:t>con</w:t>
      </w:r>
      <w:r w:rsidRPr="00C94F95">
        <w:rPr>
          <w:rFonts w:ascii="Arial" w:hAnsi="Arial" w:cs="Arial"/>
          <w:szCs w:val="24"/>
          <w:lang w:val="es-MX" w:eastAsia="es-ES_tradnl"/>
        </w:rPr>
        <w:t xml:space="preserve"> sus necesidades, independientemente de la información complementaria que puede estar relacionada con la modalidad de selección del contratista, el valor, la forma de pago, etc. </w:t>
      </w:r>
    </w:p>
    <w:p w14:paraId="297A8946" w14:textId="3C9F12B9" w:rsidR="0010526E" w:rsidRPr="009332A2" w:rsidRDefault="0010526E" w:rsidP="009332A2">
      <w:pPr>
        <w:spacing w:before="120" w:after="0" w:line="276" w:lineRule="auto"/>
        <w:ind w:firstLine="709"/>
        <w:jc w:val="both"/>
        <w:rPr>
          <w:rFonts w:ascii="Arial" w:hAnsi="Arial" w:cs="Arial"/>
          <w:szCs w:val="24"/>
          <w:lang w:val="es-MX" w:eastAsia="es-ES_tradnl"/>
        </w:rPr>
      </w:pPr>
      <w:r w:rsidRPr="67F292D6">
        <w:rPr>
          <w:rFonts w:ascii="Arial" w:hAnsi="Arial" w:cs="Arial"/>
          <w:lang w:val="es-MX" w:eastAsia="es-ES"/>
        </w:rPr>
        <w:t xml:space="preserve">Así las cosas, tratándose de contratos o convenios </w:t>
      </w:r>
      <w:r w:rsidR="00C90F04" w:rsidRPr="67F292D6">
        <w:rPr>
          <w:rFonts w:ascii="Arial" w:hAnsi="Arial" w:cs="Arial"/>
          <w:lang w:val="es-MX" w:eastAsia="es-ES"/>
        </w:rPr>
        <w:t xml:space="preserve">interadministrativos </w:t>
      </w:r>
      <w:r w:rsidRPr="67F292D6">
        <w:rPr>
          <w:rFonts w:ascii="Arial" w:hAnsi="Arial" w:cs="Arial"/>
          <w:lang w:val="es-MX" w:eastAsia="es-ES"/>
        </w:rPr>
        <w:t>si estos tienen por objeto la adquisición de bienes, obras y/o servicios deben estar contemplados en el Plan Anual de Adquisiciones de la</w:t>
      </w:r>
      <w:r w:rsidR="00C90F04" w:rsidRPr="67F292D6">
        <w:rPr>
          <w:rFonts w:ascii="Arial" w:hAnsi="Arial" w:cs="Arial"/>
          <w:lang w:val="es-MX" w:eastAsia="es-ES"/>
        </w:rPr>
        <w:t>s</w:t>
      </w:r>
      <w:r w:rsidRPr="67F292D6">
        <w:rPr>
          <w:rFonts w:ascii="Arial" w:hAnsi="Arial" w:cs="Arial"/>
          <w:lang w:val="es-MX" w:eastAsia="es-ES"/>
        </w:rPr>
        <w:t xml:space="preserve"> entidad</w:t>
      </w:r>
      <w:r w:rsidR="00C90F04" w:rsidRPr="67F292D6">
        <w:rPr>
          <w:rFonts w:ascii="Arial" w:hAnsi="Arial" w:cs="Arial"/>
          <w:lang w:val="es-MX" w:eastAsia="es-ES"/>
        </w:rPr>
        <w:t>es parte</w:t>
      </w:r>
      <w:r w:rsidR="00685EBF" w:rsidRPr="67F292D6">
        <w:rPr>
          <w:rFonts w:ascii="Arial" w:hAnsi="Arial" w:cs="Arial"/>
          <w:lang w:val="es-MX" w:eastAsia="es-ES"/>
        </w:rPr>
        <w:t xml:space="preserve"> que pretendan realizar la adquisición</w:t>
      </w:r>
      <w:r w:rsidR="00C90F04" w:rsidRPr="67F292D6">
        <w:rPr>
          <w:rFonts w:ascii="Arial" w:hAnsi="Arial" w:cs="Arial"/>
          <w:lang w:val="es-MX" w:eastAsia="es-ES"/>
        </w:rPr>
        <w:t>.</w:t>
      </w:r>
      <w:r w:rsidRPr="67F292D6">
        <w:rPr>
          <w:rFonts w:ascii="Arial" w:hAnsi="Arial" w:cs="Arial"/>
          <w:lang w:val="es-MX" w:eastAsia="es-ES"/>
        </w:rPr>
        <w:t xml:space="preserve"> Como se advirtió, el Plan anual de adquisiciones es un documento de planeación que permite a las entidades estatales identificar las necesidades que debe satisfacer durante la respectiva anualidad a través de la contratación e incorporarlas dentro del mismo, independientemente si la necesidad de adquisición de esos bienes, obras o servicios implique o no una erogación presupuestal. En este sentido, si en el contrato o convenio se identifica </w:t>
      </w:r>
      <w:r w:rsidR="00987869" w:rsidRPr="67F292D6">
        <w:rPr>
          <w:rFonts w:ascii="Arial" w:hAnsi="Arial" w:cs="Arial"/>
          <w:lang w:val="es-MX" w:eastAsia="es-ES"/>
        </w:rPr>
        <w:t>por todas las partes</w:t>
      </w:r>
      <w:r w:rsidR="00A032AF" w:rsidRPr="67F292D6">
        <w:rPr>
          <w:rFonts w:ascii="Arial" w:hAnsi="Arial" w:cs="Arial"/>
          <w:lang w:val="es-MX" w:eastAsia="es-ES"/>
        </w:rPr>
        <w:t xml:space="preserve"> o </w:t>
      </w:r>
      <w:r w:rsidR="00150FAB" w:rsidRPr="67F292D6">
        <w:rPr>
          <w:rFonts w:ascii="Arial" w:hAnsi="Arial" w:cs="Arial"/>
          <w:lang w:val="es-MX" w:eastAsia="es-ES"/>
        </w:rPr>
        <w:t>por una</w:t>
      </w:r>
      <w:r w:rsidR="00987869" w:rsidRPr="67F292D6">
        <w:rPr>
          <w:rFonts w:ascii="Arial" w:hAnsi="Arial" w:cs="Arial"/>
          <w:lang w:val="es-MX" w:eastAsia="es-ES"/>
        </w:rPr>
        <w:t xml:space="preserve"> </w:t>
      </w:r>
      <w:r w:rsidRPr="67F292D6">
        <w:rPr>
          <w:rFonts w:ascii="Arial" w:hAnsi="Arial" w:cs="Arial"/>
          <w:lang w:val="es-MX" w:eastAsia="es-ES"/>
        </w:rPr>
        <w:t>la necesidad de adquirir bienes, obras y/o servicio, deberá incluirse en el Plan Anual de Adquisiciones aun cuando este no implique erogación de recursos.</w:t>
      </w:r>
    </w:p>
    <w:p w14:paraId="08511A93" w14:textId="77777777" w:rsidR="009332A2" w:rsidRDefault="009332A2" w:rsidP="009332A2">
      <w:pPr>
        <w:tabs>
          <w:tab w:val="left" w:pos="284"/>
        </w:tabs>
        <w:spacing w:after="0" w:line="276" w:lineRule="auto"/>
        <w:contextualSpacing/>
        <w:rPr>
          <w:rFonts w:ascii="Arial" w:hAnsi="Arial" w:cs="Arial"/>
          <w:lang w:val="es-MX" w:eastAsia="es-ES"/>
        </w:rPr>
      </w:pPr>
    </w:p>
    <w:p w14:paraId="7F68B379" w14:textId="1C47210E" w:rsidR="00205079" w:rsidRPr="00205079" w:rsidRDefault="009332A2" w:rsidP="39C339F5">
      <w:pPr>
        <w:spacing w:before="120" w:after="0" w:line="276" w:lineRule="auto"/>
        <w:contextualSpacing/>
        <w:jc w:val="both"/>
        <w:rPr>
          <w:rFonts w:ascii="Arial" w:eastAsia="Times New Roman" w:hAnsi="Arial" w:cs="Arial"/>
          <w:b/>
          <w:bCs/>
          <w:color w:val="000000" w:themeColor="text1"/>
        </w:rPr>
      </w:pPr>
      <w:r w:rsidRPr="39C339F5">
        <w:rPr>
          <w:rFonts w:ascii="Arial" w:hAnsi="Arial" w:cs="Arial"/>
          <w:b/>
          <w:bCs/>
          <w:lang w:val="es-MX" w:eastAsia="es-ES"/>
        </w:rPr>
        <w:t xml:space="preserve">3. </w:t>
      </w:r>
      <w:r w:rsidR="00205079" w:rsidRPr="00205079">
        <w:rPr>
          <w:rFonts w:ascii="Arial" w:eastAsia="Times New Roman" w:hAnsi="Arial" w:cs="Arial" w:hint="cs"/>
          <w:b/>
          <w:bCs/>
          <w:color w:val="000000" w:themeColor="text1"/>
        </w:rPr>
        <w:t xml:space="preserve">Respuesta </w:t>
      </w:r>
    </w:p>
    <w:p w14:paraId="6EBA360B" w14:textId="77777777" w:rsidR="00205079" w:rsidRPr="00205079" w:rsidRDefault="00205079" w:rsidP="00205079">
      <w:pPr>
        <w:spacing w:after="0" w:line="276" w:lineRule="auto"/>
        <w:ind w:right="709"/>
        <w:jc w:val="both"/>
        <w:rPr>
          <w:rFonts w:ascii="Arial" w:eastAsia="Times New Roman" w:hAnsi="Arial" w:cs="Arial"/>
          <w:color w:val="000000" w:themeColor="text1"/>
          <w:sz w:val="21"/>
          <w:szCs w:val="21"/>
        </w:rPr>
      </w:pPr>
    </w:p>
    <w:p w14:paraId="78B84565" w14:textId="74CD0708" w:rsidR="00205079" w:rsidRPr="00205079" w:rsidRDefault="00205079" w:rsidP="00205079">
      <w:pPr>
        <w:spacing w:after="0" w:line="240" w:lineRule="auto"/>
        <w:ind w:left="709" w:right="758"/>
        <w:jc w:val="both"/>
        <w:rPr>
          <w:rFonts w:ascii="Arial" w:eastAsia="Times New Roman" w:hAnsi="Arial" w:cs="Arial"/>
          <w:bCs/>
          <w:sz w:val="21"/>
          <w:szCs w:val="21"/>
        </w:rPr>
      </w:pPr>
      <w:r w:rsidRPr="00205079">
        <w:rPr>
          <w:rFonts w:ascii="Arial" w:eastAsia="Times New Roman" w:hAnsi="Arial" w:cs="Arial" w:hint="cs"/>
          <w:sz w:val="21"/>
          <w:szCs w:val="21"/>
        </w:rPr>
        <w:t>«[…] para el caso de los bienes, obras y servicios que se adquieren en el marco de cumplimiento por la suscripción de contratos o convenios con otras entidades, cual es el procedimiento, cuál entidad debe incorporar en el plan de adquisiciones los bienes, obras y servicios a adquirir?».</w:t>
      </w:r>
    </w:p>
    <w:p w14:paraId="504B2834" w14:textId="77777777" w:rsidR="00205079" w:rsidRPr="00205079" w:rsidRDefault="00205079" w:rsidP="00205079">
      <w:pPr>
        <w:spacing w:after="0" w:line="240" w:lineRule="auto"/>
        <w:ind w:left="709" w:right="758"/>
        <w:jc w:val="both"/>
        <w:rPr>
          <w:rFonts w:ascii="Arial" w:eastAsia="Times New Roman" w:hAnsi="Arial" w:cs="Arial"/>
          <w:bCs/>
          <w:sz w:val="21"/>
          <w:szCs w:val="21"/>
        </w:rPr>
      </w:pPr>
    </w:p>
    <w:p w14:paraId="6E523E1C" w14:textId="1EE387AB" w:rsidR="00205079" w:rsidRPr="00205079" w:rsidRDefault="00205079" w:rsidP="00205079">
      <w:pPr>
        <w:spacing w:after="120" w:line="276" w:lineRule="auto"/>
        <w:jc w:val="both"/>
        <w:rPr>
          <w:rFonts w:ascii="Arial" w:eastAsia="Calibri" w:hAnsi="Arial" w:cs="Arial"/>
          <w:szCs w:val="24"/>
        </w:rPr>
      </w:pPr>
      <w:r w:rsidRPr="00205079">
        <w:rPr>
          <w:rFonts w:ascii="Arial" w:eastAsia="Calibri" w:hAnsi="Arial" w:cs="Arial" w:hint="cs"/>
          <w:szCs w:val="24"/>
        </w:rPr>
        <w:t>Conforme a lo expuesto</w:t>
      </w:r>
      <w:r w:rsidRPr="00205079">
        <w:rPr>
          <w:rFonts w:ascii="Arial" w:eastAsia="Calibri" w:hAnsi="Arial" w:cs="Arial"/>
          <w:szCs w:val="24"/>
        </w:rPr>
        <w:t>,</w:t>
      </w:r>
      <w:r w:rsidRPr="00205079">
        <w:rPr>
          <w:rFonts w:ascii="Arial" w:eastAsia="Calibri" w:hAnsi="Arial" w:cs="Arial" w:hint="cs"/>
          <w:szCs w:val="24"/>
        </w:rPr>
        <w:t xml:space="preserve"> </w:t>
      </w:r>
      <w:r w:rsidRPr="00205079">
        <w:rPr>
          <w:rFonts w:ascii="Arial" w:eastAsia="Calibri" w:hAnsi="Arial" w:cs="Arial"/>
          <w:szCs w:val="24"/>
        </w:rPr>
        <w:t>la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etc.─ relacionada con la información principal, máxime cuando la obligación de enlistar está consagrada en la norma respecto de los bienes, obras o servicios a adquirir, y no respecto de los procesos de contratación</w:t>
      </w:r>
      <w:r w:rsidR="00BC09F6">
        <w:rPr>
          <w:rFonts w:ascii="Arial" w:eastAsia="Calibri" w:hAnsi="Arial" w:cs="Arial"/>
          <w:szCs w:val="24"/>
        </w:rPr>
        <w:t>.</w:t>
      </w:r>
      <w:r w:rsidRPr="00205079">
        <w:rPr>
          <w:rFonts w:ascii="Arial" w:eastAsia="Calibri" w:hAnsi="Arial" w:cs="Arial"/>
          <w:szCs w:val="24"/>
        </w:rPr>
        <w:t xml:space="preserve"> </w:t>
      </w:r>
    </w:p>
    <w:p w14:paraId="6425B59A" w14:textId="77777777" w:rsidR="00205079" w:rsidRPr="00205079" w:rsidRDefault="00205079" w:rsidP="00205079">
      <w:pPr>
        <w:spacing w:after="120" w:line="276" w:lineRule="auto"/>
        <w:ind w:firstLine="708"/>
        <w:jc w:val="both"/>
        <w:rPr>
          <w:rFonts w:ascii="Arial" w:eastAsia="Calibri" w:hAnsi="Arial" w:cs="Arial"/>
          <w:szCs w:val="24"/>
        </w:rPr>
      </w:pPr>
      <w:r w:rsidRPr="00205079">
        <w:rPr>
          <w:rFonts w:ascii="Arial" w:eastAsia="Calibri" w:hAnsi="Arial" w:cs="Arial"/>
          <w:szCs w:val="24"/>
        </w:rPr>
        <w:t xml:space="preserve">La norma es categórica en señalar que en el plan debe enlistarse todo bien, obra o servicio que se pretenda </w:t>
      </w:r>
      <w:r w:rsidRPr="000F2C38">
        <w:rPr>
          <w:rFonts w:ascii="Arial" w:eastAsia="Calibri" w:hAnsi="Arial" w:cs="Arial"/>
          <w:i/>
          <w:szCs w:val="24"/>
        </w:rPr>
        <w:t>adquirir</w:t>
      </w:r>
      <w:r w:rsidRPr="00205079">
        <w:rPr>
          <w:rFonts w:ascii="Arial" w:eastAsia="Calibri" w:hAnsi="Arial" w:cs="Arial"/>
          <w:szCs w:val="24"/>
        </w:rPr>
        <w:t xml:space="preserve">, y en este sentido las entidades deben cumplir la obligación, sin consideración a las condiciones en que planee hacerlo, pues el deber de inclusión en el plan es </w:t>
      </w:r>
      <w:r w:rsidRPr="00205079">
        <w:rPr>
          <w:rFonts w:ascii="Arial" w:eastAsia="Calibri" w:hAnsi="Arial" w:cs="Arial"/>
          <w:szCs w:val="24"/>
        </w:rPr>
        <w:lastRenderedPageBreak/>
        <w:t xml:space="preserve">independiente de la clase o modalidad de contratación o de la forma en que se pagará el valor estimado, etc. Basta con que se trate de un bien obra o servicio que la entidad quiere adquirir para que surja la obligación de relacionarlo. </w:t>
      </w:r>
    </w:p>
    <w:p w14:paraId="15B4B17C" w14:textId="77777777" w:rsidR="00205079" w:rsidRPr="00205079" w:rsidRDefault="00205079" w:rsidP="00205079">
      <w:pPr>
        <w:spacing w:after="120" w:line="276" w:lineRule="auto"/>
        <w:ind w:firstLine="708"/>
        <w:jc w:val="both"/>
        <w:rPr>
          <w:rFonts w:ascii="Arial" w:eastAsia="Calibri" w:hAnsi="Arial" w:cs="Arial"/>
          <w:szCs w:val="24"/>
        </w:rPr>
      </w:pPr>
      <w:r w:rsidRPr="00205079">
        <w:rPr>
          <w:rFonts w:ascii="Arial" w:eastAsia="Calibri" w:hAnsi="Arial" w:cs="Arial"/>
          <w:szCs w:val="24"/>
        </w:rPr>
        <w:t xml:space="preserve">De modo que el elemento rector para anunciar la posible contratación en el plan anual de adquisiciones es la intención de adquirir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5009A209" w14:textId="4746F5DD" w:rsidR="00205079" w:rsidRPr="00205079" w:rsidRDefault="00205079" w:rsidP="00205079">
      <w:pPr>
        <w:spacing w:after="120" w:line="276" w:lineRule="auto"/>
        <w:ind w:firstLine="708"/>
        <w:jc w:val="both"/>
        <w:rPr>
          <w:rFonts w:ascii="Arial" w:eastAsia="Calibri" w:hAnsi="Arial" w:cs="Arial"/>
          <w:szCs w:val="24"/>
        </w:rPr>
      </w:pPr>
      <w:r w:rsidRPr="00205079">
        <w:rPr>
          <w:rFonts w:ascii="Arial" w:eastAsia="Calibri" w:hAnsi="Arial" w:cs="Arial"/>
          <w:szCs w:val="24"/>
        </w:rPr>
        <w:t>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w:t>
      </w:r>
      <w:r w:rsidR="003435B3">
        <w:rPr>
          <w:rFonts w:ascii="Arial" w:eastAsia="Calibri" w:hAnsi="Arial" w:cs="Arial"/>
          <w:szCs w:val="24"/>
        </w:rPr>
        <w:t xml:space="preserve"> Así, si todas las partes del convenio o contrato interadministrativo</w:t>
      </w:r>
      <w:r w:rsidR="000A3678">
        <w:rPr>
          <w:rFonts w:ascii="Arial" w:eastAsia="Calibri" w:hAnsi="Arial" w:cs="Arial"/>
          <w:szCs w:val="24"/>
        </w:rPr>
        <w:t xml:space="preserve"> van a</w:t>
      </w:r>
      <w:r w:rsidR="003435B3">
        <w:rPr>
          <w:rFonts w:ascii="Arial" w:eastAsia="Calibri" w:hAnsi="Arial" w:cs="Arial"/>
          <w:szCs w:val="24"/>
        </w:rPr>
        <w:t xml:space="preserve"> </w:t>
      </w:r>
      <w:r w:rsidR="000A3678" w:rsidRPr="00205079">
        <w:rPr>
          <w:rFonts w:ascii="Arial" w:eastAsia="Calibri" w:hAnsi="Arial" w:cs="Arial"/>
          <w:szCs w:val="24"/>
        </w:rPr>
        <w:t>adquirir bienes, obras y servicios para satisfacer sus necesidades</w:t>
      </w:r>
      <w:r w:rsidR="000A3678">
        <w:rPr>
          <w:rFonts w:ascii="Arial" w:eastAsia="Calibri" w:hAnsi="Arial" w:cs="Arial"/>
          <w:szCs w:val="24"/>
        </w:rPr>
        <w:t xml:space="preserve"> en virtud de tal acuerdo de voluntades deberán incluirlo en su respectivo plan anual de adquisiciones; en caso contrario</w:t>
      </w:r>
      <w:r w:rsidR="007763D7">
        <w:rPr>
          <w:rFonts w:ascii="Arial" w:eastAsia="Calibri" w:hAnsi="Arial" w:cs="Arial"/>
          <w:szCs w:val="24"/>
        </w:rPr>
        <w:t>,</w:t>
      </w:r>
      <w:r w:rsidR="000A3678">
        <w:rPr>
          <w:rFonts w:ascii="Arial" w:eastAsia="Calibri" w:hAnsi="Arial" w:cs="Arial"/>
          <w:szCs w:val="24"/>
        </w:rPr>
        <w:t xml:space="preserve"> solo la entidad que </w:t>
      </w:r>
      <w:r w:rsidR="00CB50F2">
        <w:rPr>
          <w:rFonts w:ascii="Arial" w:eastAsia="Calibri" w:hAnsi="Arial" w:cs="Arial"/>
          <w:szCs w:val="24"/>
        </w:rPr>
        <w:t xml:space="preserve">va a </w:t>
      </w:r>
      <w:r w:rsidR="00CB50F2" w:rsidRPr="00205079">
        <w:rPr>
          <w:rFonts w:ascii="Arial" w:eastAsia="Calibri" w:hAnsi="Arial" w:cs="Arial"/>
          <w:szCs w:val="24"/>
        </w:rPr>
        <w:t>adquirir bienes, obras y servicios</w:t>
      </w:r>
      <w:r w:rsidR="00CB50F2">
        <w:rPr>
          <w:rFonts w:ascii="Arial" w:eastAsia="Calibri" w:hAnsi="Arial" w:cs="Arial"/>
          <w:szCs w:val="24"/>
        </w:rPr>
        <w:t xml:space="preserve"> deberá incluirlo.</w:t>
      </w:r>
    </w:p>
    <w:p w14:paraId="1C9A11C2" w14:textId="77777777" w:rsidR="00205079" w:rsidRPr="00205079" w:rsidRDefault="00205079" w:rsidP="00205079">
      <w:pPr>
        <w:spacing w:after="0" w:line="276" w:lineRule="auto"/>
        <w:ind w:right="-65"/>
        <w:jc w:val="both"/>
        <w:rPr>
          <w:rFonts w:ascii="Arial" w:eastAsia="Calibri" w:hAnsi="Arial" w:cs="Arial"/>
          <w:color w:val="000000" w:themeColor="text1"/>
          <w:lang w:eastAsia="es-CO"/>
        </w:rPr>
      </w:pPr>
      <w:r w:rsidRPr="00205079">
        <w:rPr>
          <w:rFonts w:ascii="Arial" w:eastAsia="Calibri" w:hAnsi="Arial" w:cs="Arial" w:hint="cs"/>
          <w:color w:val="000000" w:themeColor="text1"/>
          <w:lang w:eastAsia="es-CO"/>
        </w:rPr>
        <w:t>Este concepto tiene el alcance previsto en el artículo 28 del Código de Procedimiento Administrativo y de lo Contencioso Administrativo.</w:t>
      </w:r>
    </w:p>
    <w:p w14:paraId="5DA7F4D3" w14:textId="77777777" w:rsidR="00205079" w:rsidRPr="000F2C38" w:rsidRDefault="00205079" w:rsidP="00205079">
      <w:pPr>
        <w:spacing w:after="0" w:line="240" w:lineRule="auto"/>
        <w:ind w:firstLine="709"/>
        <w:jc w:val="both"/>
        <w:rPr>
          <w:rFonts w:ascii="Arial" w:eastAsia="Calibri" w:hAnsi="Arial" w:cs="Arial"/>
          <w:color w:val="000000" w:themeColor="text1"/>
          <w:lang w:eastAsia="es-CO"/>
        </w:rPr>
      </w:pPr>
    </w:p>
    <w:p w14:paraId="29FCC9B8" w14:textId="2819C926" w:rsidR="00205079" w:rsidRPr="00205079" w:rsidRDefault="00205079" w:rsidP="62DCE50C">
      <w:pPr>
        <w:spacing w:before="120" w:after="120" w:line="276" w:lineRule="auto"/>
        <w:jc w:val="both"/>
        <w:rPr>
          <w:rFonts w:ascii="Arial" w:eastAsia="Calibri" w:hAnsi="Arial" w:cs="Arial"/>
          <w:color w:val="000000" w:themeColor="text1"/>
          <w:lang w:eastAsia="es-CO"/>
        </w:rPr>
      </w:pPr>
      <w:r w:rsidRPr="000F2C38">
        <w:rPr>
          <w:rFonts w:ascii="Arial" w:eastAsia="Calibri" w:hAnsi="Arial" w:cs="Arial"/>
          <w:color w:val="000000" w:themeColor="text1"/>
          <w:lang w:eastAsia="es-CO"/>
        </w:rPr>
        <w:t>Atentamente,</w:t>
      </w:r>
    </w:p>
    <w:p w14:paraId="61D36F6F" w14:textId="6F60CB61" w:rsidR="00205079" w:rsidRPr="00205079" w:rsidRDefault="002032C5" w:rsidP="00205079">
      <w:pPr>
        <w:spacing w:after="0" w:line="276" w:lineRule="auto"/>
        <w:jc w:val="center"/>
        <w:rPr>
          <w:rFonts w:ascii="Arial" w:eastAsia="Times New Roman" w:hAnsi="Arial" w:cs="Arial"/>
          <w:szCs w:val="24"/>
          <w:lang w:eastAsia="es-CO"/>
        </w:rPr>
      </w:pPr>
      <w:r>
        <w:rPr>
          <w:noProof/>
        </w:rPr>
        <w:drawing>
          <wp:inline distT="0" distB="0" distL="0" distR="0" wp14:anchorId="6F672AFE" wp14:editId="63E93BB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0766DC21" w14:textId="77777777" w:rsidR="00205079" w:rsidRPr="00205079" w:rsidRDefault="00205079" w:rsidP="00205079">
      <w:pPr>
        <w:spacing w:after="0" w:line="276" w:lineRule="auto"/>
        <w:jc w:val="center"/>
        <w:rPr>
          <w:rFonts w:ascii="Arial" w:eastAsia="Times New Roman" w:hAnsi="Arial" w:cs="Arial"/>
          <w:szCs w:val="24"/>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205079" w:rsidRPr="00205079" w14:paraId="6D8EE0E5" w14:textId="77777777" w:rsidTr="007D1C37">
        <w:trPr>
          <w:trHeight w:val="291"/>
        </w:trPr>
        <w:tc>
          <w:tcPr>
            <w:tcW w:w="1266" w:type="dxa"/>
            <w:vAlign w:val="center"/>
            <w:hideMark/>
          </w:tcPr>
          <w:p w14:paraId="1017998F"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Elaboró:</w:t>
            </w:r>
          </w:p>
        </w:tc>
        <w:tc>
          <w:tcPr>
            <w:tcW w:w="5276" w:type="dxa"/>
            <w:tcBorders>
              <w:top w:val="nil"/>
              <w:left w:val="nil"/>
              <w:bottom w:val="dotted" w:sz="4" w:space="0" w:color="7F7F7F"/>
              <w:right w:val="nil"/>
            </w:tcBorders>
            <w:vAlign w:val="center"/>
            <w:hideMark/>
          </w:tcPr>
          <w:p w14:paraId="746AC5EF"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Felipe Bastidas Paredes</w:t>
            </w:r>
          </w:p>
          <w:p w14:paraId="3F384A80"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Contratista de la Subdirección de Gestión Contractual</w:t>
            </w:r>
          </w:p>
        </w:tc>
      </w:tr>
      <w:tr w:rsidR="00205079" w:rsidRPr="00205079" w14:paraId="6D80A03B" w14:textId="77777777" w:rsidTr="007D1C37">
        <w:trPr>
          <w:trHeight w:val="304"/>
        </w:trPr>
        <w:tc>
          <w:tcPr>
            <w:tcW w:w="1266" w:type="dxa"/>
            <w:vAlign w:val="center"/>
          </w:tcPr>
          <w:p w14:paraId="1D56AD93"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Revisó:</w:t>
            </w:r>
          </w:p>
        </w:tc>
        <w:tc>
          <w:tcPr>
            <w:tcW w:w="5276" w:type="dxa"/>
            <w:tcBorders>
              <w:top w:val="dotted" w:sz="4" w:space="0" w:color="7F7F7F"/>
              <w:left w:val="nil"/>
              <w:bottom w:val="dotted" w:sz="4" w:space="0" w:color="7F7F7F"/>
              <w:right w:val="nil"/>
            </w:tcBorders>
            <w:vAlign w:val="center"/>
          </w:tcPr>
          <w:p w14:paraId="214DA7F6" w14:textId="6941DA6E" w:rsidR="00205079" w:rsidRPr="00205079" w:rsidRDefault="00205079" w:rsidP="00205079">
            <w:pPr>
              <w:spacing w:line="276" w:lineRule="auto"/>
              <w:rPr>
                <w:rFonts w:ascii="Arial" w:eastAsia="Times New Roman" w:hAnsi="Arial" w:cs="Arial"/>
                <w:sz w:val="16"/>
                <w:szCs w:val="16"/>
                <w:lang w:eastAsia="es-ES"/>
              </w:rPr>
            </w:pPr>
            <w:proofErr w:type="spellStart"/>
            <w:r w:rsidRPr="00205079">
              <w:rPr>
                <w:rFonts w:ascii="Arial" w:eastAsia="Times New Roman" w:hAnsi="Arial" w:cs="Arial"/>
                <w:sz w:val="16"/>
                <w:szCs w:val="16"/>
                <w:lang w:eastAsia="es-ES"/>
              </w:rPr>
              <w:t>Nathalia</w:t>
            </w:r>
            <w:proofErr w:type="spellEnd"/>
            <w:r w:rsidRPr="00205079">
              <w:rPr>
                <w:rFonts w:ascii="Arial" w:eastAsia="Times New Roman" w:hAnsi="Arial" w:cs="Arial"/>
                <w:sz w:val="16"/>
                <w:szCs w:val="16"/>
                <w:lang w:eastAsia="es-ES"/>
              </w:rPr>
              <w:t xml:space="preserve"> Urrego </w:t>
            </w:r>
            <w:r w:rsidR="00264A43">
              <w:rPr>
                <w:rFonts w:ascii="Arial" w:eastAsia="Times New Roman" w:hAnsi="Arial" w:cs="Arial"/>
                <w:sz w:val="16"/>
                <w:szCs w:val="16"/>
                <w:lang w:eastAsia="es-ES"/>
              </w:rPr>
              <w:t>Jiménez</w:t>
            </w:r>
          </w:p>
          <w:p w14:paraId="3B314DC0"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 xml:space="preserve">Contratista de la Subdirección de Gestión Contractual </w:t>
            </w:r>
          </w:p>
        </w:tc>
      </w:tr>
      <w:tr w:rsidR="00205079" w:rsidRPr="00205079" w14:paraId="6E2E528E" w14:textId="77777777" w:rsidTr="007D1C37">
        <w:trPr>
          <w:trHeight w:val="277"/>
        </w:trPr>
        <w:tc>
          <w:tcPr>
            <w:tcW w:w="1266" w:type="dxa"/>
            <w:vAlign w:val="center"/>
            <w:hideMark/>
          </w:tcPr>
          <w:p w14:paraId="7A8FDD55"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Aprobó:</w:t>
            </w:r>
          </w:p>
        </w:tc>
        <w:tc>
          <w:tcPr>
            <w:tcW w:w="5276" w:type="dxa"/>
            <w:tcBorders>
              <w:top w:val="dotted" w:sz="4" w:space="0" w:color="7F7F7F"/>
              <w:left w:val="nil"/>
              <w:bottom w:val="dotted" w:sz="4" w:space="0" w:color="7F7F7F"/>
              <w:right w:val="nil"/>
            </w:tcBorders>
            <w:vAlign w:val="center"/>
            <w:hideMark/>
          </w:tcPr>
          <w:p w14:paraId="7C2B0747"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Nohelia del Carmen Zawady Palacio</w:t>
            </w:r>
          </w:p>
          <w:p w14:paraId="19C3234F" w14:textId="77777777" w:rsidR="00205079" w:rsidRPr="00205079" w:rsidRDefault="00205079" w:rsidP="00205079">
            <w:pPr>
              <w:spacing w:line="276" w:lineRule="auto"/>
              <w:rPr>
                <w:rFonts w:ascii="Arial" w:eastAsia="Times New Roman" w:hAnsi="Arial" w:cs="Arial"/>
                <w:sz w:val="16"/>
                <w:szCs w:val="16"/>
                <w:lang w:eastAsia="es-ES"/>
              </w:rPr>
            </w:pPr>
            <w:r w:rsidRPr="00205079">
              <w:rPr>
                <w:rFonts w:ascii="Arial" w:eastAsia="Times New Roman" w:hAnsi="Arial" w:cs="Arial"/>
                <w:sz w:val="16"/>
                <w:szCs w:val="16"/>
                <w:lang w:eastAsia="es-ES"/>
              </w:rPr>
              <w:t>Subdirectora de Gestión Contractual ANCP – CCE</w:t>
            </w:r>
          </w:p>
        </w:tc>
      </w:tr>
    </w:tbl>
    <w:p w14:paraId="445AF486" w14:textId="77777777" w:rsidR="001A48D0" w:rsidRPr="00205079" w:rsidRDefault="001A48D0" w:rsidP="001A48D0">
      <w:pPr>
        <w:spacing w:after="0" w:line="240" w:lineRule="auto"/>
        <w:rPr>
          <w:rFonts w:ascii="Geomanist Light" w:hAnsi="Geomanist Light"/>
          <w:b/>
          <w:color w:val="404040" w:themeColor="text1" w:themeTint="BF"/>
          <w:sz w:val="20"/>
          <w:szCs w:val="21"/>
        </w:rPr>
      </w:pPr>
    </w:p>
    <w:p w14:paraId="70639100" w14:textId="77777777" w:rsidR="001A48D0" w:rsidRDefault="001A48D0" w:rsidP="001A48D0">
      <w:pPr>
        <w:spacing w:after="0" w:line="240" w:lineRule="auto"/>
        <w:rPr>
          <w:rFonts w:ascii="Geomanist Light" w:hAnsi="Geomanist Light"/>
          <w:b/>
          <w:color w:val="404040" w:themeColor="text1" w:themeTint="BF"/>
          <w:lang w:val="es-ES"/>
        </w:rPr>
      </w:pPr>
    </w:p>
    <w:p w14:paraId="31D419DD" w14:textId="30F0F96B" w:rsidR="001A1011" w:rsidRDefault="001A1011" w:rsidP="006219F8">
      <w:pPr>
        <w:spacing w:after="0" w:line="240" w:lineRule="auto"/>
        <w:rPr>
          <w:rFonts w:ascii="Geomanist Light" w:hAnsi="Geomanist Light"/>
          <w:b/>
          <w:color w:val="404040" w:themeColor="text1" w:themeTint="BF"/>
          <w:lang w:val="es-ES"/>
        </w:rPr>
      </w:pPr>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bookmarkEnd w:id="0"/>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F7D5" w14:textId="77777777" w:rsidR="00732201" w:rsidRDefault="00732201" w:rsidP="004A1847">
      <w:pPr>
        <w:spacing w:after="0" w:line="240" w:lineRule="auto"/>
      </w:pPr>
      <w:r>
        <w:separator/>
      </w:r>
    </w:p>
  </w:endnote>
  <w:endnote w:type="continuationSeparator" w:id="0">
    <w:p w14:paraId="257EBA19" w14:textId="77777777" w:rsidR="00732201" w:rsidRDefault="00732201" w:rsidP="004A1847">
      <w:pPr>
        <w:spacing w:after="0" w:line="240" w:lineRule="auto"/>
      </w:pPr>
      <w:r>
        <w:continuationSeparator/>
      </w:r>
    </w:p>
  </w:endnote>
  <w:endnote w:type="continuationNotice" w:id="1">
    <w:p w14:paraId="2C5D1420" w14:textId="77777777" w:rsidR="00732201" w:rsidRDefault="00732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6395" w14:textId="77777777" w:rsidR="00732201" w:rsidRDefault="00732201" w:rsidP="004A1847">
      <w:pPr>
        <w:spacing w:after="0" w:line="240" w:lineRule="auto"/>
      </w:pPr>
      <w:r>
        <w:separator/>
      </w:r>
    </w:p>
  </w:footnote>
  <w:footnote w:type="continuationSeparator" w:id="0">
    <w:p w14:paraId="43CD64B7" w14:textId="77777777" w:rsidR="00732201" w:rsidRDefault="00732201" w:rsidP="004A1847">
      <w:pPr>
        <w:spacing w:after="0" w:line="240" w:lineRule="auto"/>
      </w:pPr>
      <w:r>
        <w:continuationSeparator/>
      </w:r>
    </w:p>
  </w:footnote>
  <w:footnote w:type="continuationNotice" w:id="1">
    <w:p w14:paraId="7074F398" w14:textId="77777777" w:rsidR="00732201" w:rsidRDefault="00732201">
      <w:pPr>
        <w:spacing w:after="0" w:line="240" w:lineRule="auto"/>
      </w:pPr>
    </w:p>
  </w:footnote>
  <w:footnote w:id="2">
    <w:p w14:paraId="71451843" w14:textId="77777777" w:rsidR="00205079" w:rsidRPr="00AF2438" w:rsidRDefault="00205079" w:rsidP="00205079">
      <w:pPr>
        <w:pStyle w:val="Textonotapie"/>
        <w:ind w:firstLine="708"/>
        <w:jc w:val="both"/>
        <w:rPr>
          <w:rFonts w:ascii="Arial" w:hAnsi="Arial" w:cs="Arial"/>
          <w:sz w:val="19"/>
          <w:szCs w:val="19"/>
          <w:lang w:val="es-ES"/>
        </w:rPr>
      </w:pPr>
      <w:r w:rsidRPr="00AF2438">
        <w:rPr>
          <w:rStyle w:val="Refdenotaalpie"/>
          <w:rFonts w:ascii="Arial" w:hAnsi="Arial" w:cs="Arial"/>
          <w:sz w:val="19"/>
          <w:szCs w:val="19"/>
        </w:rPr>
        <w:footnoteRef/>
      </w:r>
      <w:r w:rsidRPr="00AF2438">
        <w:rPr>
          <w:rFonts w:ascii="Arial" w:hAnsi="Arial" w:cs="Arial"/>
          <w:sz w:val="19"/>
          <w:szCs w:val="19"/>
        </w:rPr>
        <w:t xml:space="preserve"> En este sentido, el Decreto Ley 4170 de 2011 dispone que «Artículo 3°. La Agencia Nacional de Contratación Pública –Colombia Compra Eficiente– ejercerá las siguientes funciones: </w:t>
      </w:r>
    </w:p>
    <w:p w14:paraId="02C0B7E8" w14:textId="77777777" w:rsidR="00205079" w:rsidRPr="00AF2438" w:rsidRDefault="00205079" w:rsidP="00205079">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365BF29C" w14:textId="77777777" w:rsidR="00205079" w:rsidRPr="00AF2438" w:rsidRDefault="00205079" w:rsidP="00205079">
      <w:pPr>
        <w:pStyle w:val="Textonotapie"/>
        <w:ind w:firstLine="708"/>
        <w:jc w:val="both"/>
        <w:rPr>
          <w:rFonts w:ascii="Arial" w:hAnsi="Arial" w:cs="Arial"/>
          <w:sz w:val="19"/>
          <w:szCs w:val="19"/>
          <w:lang w:val="es-ES"/>
        </w:rPr>
      </w:pPr>
      <w:r w:rsidRPr="00AF2438">
        <w:rPr>
          <w:rFonts w:ascii="Arial" w:hAnsi="Arial" w:cs="Arial"/>
          <w:sz w:val="19"/>
          <w:szCs w:val="19"/>
          <w:lang w:val="es-ES"/>
        </w:rPr>
        <w:t>»5. Absolver consultas sobre la aplicación de normas de carácter general y expedir circulares externas en materia de compras y contratación pública.</w:t>
      </w:r>
    </w:p>
    <w:p w14:paraId="00770E6A" w14:textId="77777777" w:rsidR="00205079" w:rsidRPr="00AF2438" w:rsidRDefault="00205079" w:rsidP="00205079">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7270A46A" w14:textId="77777777" w:rsidR="00205079" w:rsidRPr="00AF2438" w:rsidRDefault="00205079" w:rsidP="00205079">
      <w:pPr>
        <w:pStyle w:val="Textonotapie"/>
        <w:ind w:firstLine="708"/>
        <w:jc w:val="both"/>
        <w:rPr>
          <w:rFonts w:ascii="Arial" w:hAnsi="Arial" w:cs="Arial"/>
          <w:sz w:val="19"/>
          <w:szCs w:val="19"/>
          <w:lang w:val="es-ES"/>
        </w:rPr>
      </w:pPr>
      <w:r w:rsidRPr="00AF2438">
        <w:rPr>
          <w:rFonts w:ascii="Arial" w:hAnsi="Arial" w:cs="Arial"/>
          <w:sz w:val="19"/>
          <w:szCs w:val="19"/>
          <w:lang w:val="es-ES"/>
        </w:rPr>
        <w:t>»Artículo 11. Son funciones de la Subdirección de Gestión Contractual las siguientes:</w:t>
      </w:r>
    </w:p>
    <w:p w14:paraId="66606148" w14:textId="77777777" w:rsidR="00205079" w:rsidRPr="00AF2438" w:rsidRDefault="00205079" w:rsidP="00205079">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1A80E665" w14:textId="77777777" w:rsidR="00205079" w:rsidRPr="00AF2438" w:rsidRDefault="00205079" w:rsidP="00205079">
      <w:pPr>
        <w:pStyle w:val="Textonotapie"/>
        <w:ind w:firstLine="708"/>
        <w:jc w:val="both"/>
        <w:rPr>
          <w:rFonts w:ascii="Arial" w:hAnsi="Arial" w:cs="Arial"/>
          <w:sz w:val="19"/>
          <w:szCs w:val="19"/>
          <w:lang w:val="es-ES"/>
        </w:rPr>
      </w:pPr>
      <w:r w:rsidRPr="00AF2438">
        <w:rPr>
          <w:rFonts w:ascii="Arial" w:hAnsi="Arial" w:cs="Arial"/>
          <w:sz w:val="19"/>
          <w:szCs w:val="19"/>
          <w:lang w:val="es-ES"/>
        </w:rPr>
        <w:t>»8. Absolver consultas sobre la aplicación de normas de carácter general».</w:t>
      </w:r>
    </w:p>
    <w:p w14:paraId="5E135EFF" w14:textId="77777777" w:rsidR="00205079" w:rsidRPr="00AF2438" w:rsidRDefault="00205079" w:rsidP="00205079">
      <w:pPr>
        <w:pStyle w:val="Textonotapie"/>
        <w:ind w:firstLine="708"/>
        <w:jc w:val="both"/>
        <w:rPr>
          <w:rFonts w:ascii="Arial" w:hAnsi="Arial" w:cs="Arial"/>
          <w:sz w:val="19"/>
          <w:szCs w:val="19"/>
          <w:lang w:val="es-ES"/>
        </w:rPr>
      </w:pPr>
    </w:p>
  </w:footnote>
  <w:footnote w:id="3">
    <w:p w14:paraId="28304038" w14:textId="77777777" w:rsidR="00205079" w:rsidRDefault="00205079" w:rsidP="00205079">
      <w:pPr>
        <w:pStyle w:val="Textonotapie"/>
        <w:ind w:firstLine="709"/>
        <w:rPr>
          <w:rFonts w:ascii="Arial" w:hAnsi="Arial" w:cs="Arial"/>
          <w:sz w:val="18"/>
          <w:szCs w:val="18"/>
          <w:lang w:val="es-CO"/>
        </w:rPr>
      </w:pPr>
      <w:r w:rsidRPr="006B1575">
        <w:rPr>
          <w:rStyle w:val="Refdenotaalpie"/>
          <w:rFonts w:ascii="Arial" w:hAnsi="Arial" w:cs="Arial"/>
          <w:sz w:val="18"/>
          <w:szCs w:val="18"/>
        </w:rPr>
        <w:footnoteRef/>
      </w:r>
      <w:r w:rsidRPr="006B1575">
        <w:rPr>
          <w:rFonts w:ascii="Arial" w:hAnsi="Arial" w:cs="Arial"/>
          <w:sz w:val="18"/>
          <w:szCs w:val="18"/>
        </w:rPr>
        <w:t xml:space="preserve"> </w:t>
      </w:r>
      <w:r w:rsidRPr="006B1575">
        <w:rPr>
          <w:rFonts w:ascii="Arial" w:hAnsi="Arial" w:cs="Arial"/>
          <w:sz w:val="18"/>
          <w:szCs w:val="18"/>
          <w:lang w:val="es-CO"/>
        </w:rPr>
        <w:t>Estos conceptos pueden ser consultados en</w:t>
      </w:r>
      <w:r>
        <w:rPr>
          <w:rFonts w:ascii="Arial" w:hAnsi="Arial" w:cs="Arial"/>
          <w:sz w:val="18"/>
          <w:szCs w:val="18"/>
          <w:lang w:val="es-CO"/>
        </w:rPr>
        <w:t xml:space="preserve">: </w:t>
      </w:r>
      <w:hyperlink r:id="rId1" w:history="1">
        <w:r w:rsidRPr="006B1575">
          <w:rPr>
            <w:rStyle w:val="Hipervnculo"/>
            <w:sz w:val="18"/>
            <w:szCs w:val="18"/>
          </w:rPr>
          <w:t>https://relatoria.colombiacompra.gov.co/busqueda/conceptos#</w:t>
        </w:r>
      </w:hyperlink>
    </w:p>
    <w:p w14:paraId="5E1C672E" w14:textId="77777777" w:rsidR="00205079" w:rsidRPr="006B1575" w:rsidRDefault="00205079" w:rsidP="00205079">
      <w:pPr>
        <w:pStyle w:val="Textonotapie"/>
        <w:ind w:firstLine="709"/>
        <w:rPr>
          <w:rFonts w:ascii="Arial" w:hAnsi="Arial" w:cs="Arial"/>
          <w:sz w:val="18"/>
          <w:szCs w:val="18"/>
          <w:lang w:val="es-CO"/>
        </w:rPr>
      </w:pPr>
    </w:p>
  </w:footnote>
  <w:footnote w:id="4">
    <w:p w14:paraId="02AF2A74" w14:textId="77777777" w:rsidR="00205079" w:rsidRPr="004D7944" w:rsidRDefault="00205079" w:rsidP="00205079">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4FC5658" w14:textId="77777777" w:rsidR="00205079" w:rsidRPr="004D7944" w:rsidRDefault="00205079" w:rsidP="00205079">
      <w:pPr>
        <w:pStyle w:val="Textonotapie"/>
        <w:ind w:firstLine="708"/>
        <w:jc w:val="both"/>
        <w:rPr>
          <w:rFonts w:ascii="Arial" w:hAnsi="Arial" w:cs="Arial"/>
          <w:sz w:val="19"/>
          <w:szCs w:val="19"/>
          <w:lang w:val="es-ES"/>
        </w:rPr>
      </w:pPr>
      <w:r w:rsidRPr="004D7944">
        <w:rPr>
          <w:rFonts w:ascii="Arial" w:hAnsi="Arial" w:cs="Arial"/>
          <w:sz w:val="19"/>
          <w:szCs w:val="19"/>
          <w:lang w:val="es-ES"/>
        </w:rPr>
        <w:t>»A partir del año siguiente, el Plan de Acción deberá estar acompañado del informe de gestión del año inmediatamente anterior.</w:t>
      </w:r>
    </w:p>
    <w:p w14:paraId="2F893C46" w14:textId="77777777" w:rsidR="00205079" w:rsidRPr="004D7944" w:rsidRDefault="00205079" w:rsidP="00205079">
      <w:pPr>
        <w:pStyle w:val="Textonotapie"/>
        <w:ind w:firstLine="708"/>
        <w:jc w:val="both"/>
        <w:rPr>
          <w:rFonts w:ascii="Arial" w:hAnsi="Arial" w:cs="Arial"/>
          <w:sz w:val="19"/>
          <w:szCs w:val="19"/>
          <w:lang w:val="es-ES"/>
        </w:rPr>
      </w:pPr>
      <w:r w:rsidRPr="004D7944">
        <w:rPr>
          <w:rFonts w:ascii="Arial" w:hAnsi="Arial" w:cs="Arial"/>
          <w:sz w:val="19"/>
          <w:szCs w:val="19"/>
          <w:lang w:val="es-ES"/>
        </w:rPr>
        <w:t>»Igualmente publicarán por dicho medio su presupuesto debidamente desagregado, así como las modificaciones a este o a su desagregación.</w:t>
      </w:r>
      <w:r w:rsidRPr="004D7944">
        <w:rPr>
          <w:rFonts w:ascii="Arial" w:hAnsi="Arial" w:cs="Arial"/>
          <w:sz w:val="19"/>
          <w:szCs w:val="19"/>
          <w:lang w:val="es-ES"/>
        </w:rPr>
        <w:tab/>
      </w:r>
    </w:p>
    <w:p w14:paraId="3EDA0CCA" w14:textId="77777777" w:rsidR="00205079" w:rsidRPr="004D7944" w:rsidRDefault="00205079" w:rsidP="00205079">
      <w:pPr>
        <w:pStyle w:val="Textonotapie"/>
        <w:ind w:firstLine="708"/>
        <w:jc w:val="both"/>
        <w:rPr>
          <w:rFonts w:ascii="Arial" w:hAnsi="Arial" w:cs="Arial"/>
          <w:sz w:val="19"/>
          <w:szCs w:val="19"/>
          <w:lang w:val="es-ES"/>
        </w:rPr>
      </w:pPr>
      <w:r w:rsidRPr="00416308">
        <w:rPr>
          <w:rFonts w:ascii="Arial" w:hAnsi="Arial" w:cs="Arial"/>
          <w:sz w:val="19"/>
          <w:szCs w:val="19"/>
          <w:lang w:val="es-ES"/>
        </w:rPr>
        <w:t>»Parágrafo.</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4E298689" w14:textId="77777777" w:rsidR="00205079" w:rsidRPr="004D7944" w:rsidRDefault="00205079" w:rsidP="00205079">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5">
    <w:p w14:paraId="2A1B17DA" w14:textId="77777777" w:rsidR="00205079" w:rsidRPr="00C46ADC" w:rsidRDefault="00205079" w:rsidP="00205079">
      <w:pPr>
        <w:pStyle w:val="Textonotapie"/>
        <w:ind w:firstLine="709"/>
        <w:jc w:val="both"/>
        <w:rPr>
          <w:rFonts w:ascii="Arial" w:hAnsi="Arial" w:cs="Arial"/>
          <w:color w:val="000000"/>
          <w:sz w:val="19"/>
          <w:szCs w:val="19"/>
          <w:shd w:val="clear" w:color="auto" w:fill="FFFFFF"/>
        </w:rPr>
      </w:pPr>
      <w:r w:rsidRPr="00C46ADC">
        <w:rPr>
          <w:rStyle w:val="Refdenotaalpie"/>
          <w:rFonts w:ascii="Arial" w:hAnsi="Arial" w:cs="Arial"/>
          <w:color w:val="000000"/>
          <w:sz w:val="19"/>
          <w:szCs w:val="19"/>
        </w:rPr>
        <w:footnoteRef/>
      </w:r>
      <w:r w:rsidRPr="00C46ADC">
        <w:rPr>
          <w:rFonts w:ascii="Arial" w:hAnsi="Arial" w:cs="Arial"/>
          <w:color w:val="000000"/>
          <w:sz w:val="19"/>
          <w:szCs w:val="19"/>
        </w:rPr>
        <w:t xml:space="preserve"> </w:t>
      </w:r>
      <w:r w:rsidRPr="00B97084">
        <w:rPr>
          <w:rFonts w:ascii="Arial" w:hAnsi="Arial" w:cs="Arial"/>
          <w:b/>
          <w:color w:val="000000"/>
          <w:sz w:val="19"/>
          <w:szCs w:val="19"/>
        </w:rPr>
        <w:t>«</w:t>
      </w:r>
      <w:r w:rsidRPr="00B97084">
        <w:rPr>
          <w:rStyle w:val="Textoennegrita"/>
          <w:rFonts w:ascii="Arial" w:hAnsi="Arial" w:cs="Arial"/>
          <w:color w:val="000000"/>
          <w:sz w:val="19"/>
          <w:szCs w:val="19"/>
          <w:shd w:val="clear" w:color="auto" w:fill="FFFFFF"/>
        </w:rPr>
        <w:t>Artículo 2.2.1.1.1.3.1</w:t>
      </w:r>
      <w:r w:rsidRPr="00C46ADC">
        <w:rPr>
          <w:rStyle w:val="Textoennegrita"/>
          <w:rFonts w:ascii="Arial" w:hAnsi="Arial" w:cs="Arial"/>
          <w:color w:val="000000"/>
          <w:sz w:val="19"/>
          <w:szCs w:val="19"/>
          <w:shd w:val="clear" w:color="auto" w:fill="FFFFFF"/>
        </w:rPr>
        <w:t>. </w:t>
      </w:r>
      <w:r w:rsidRPr="00C46ADC">
        <w:rPr>
          <w:rStyle w:val="nfasis"/>
          <w:rFonts w:ascii="Arial" w:hAnsi="Arial" w:cs="Arial"/>
          <w:color w:val="000000"/>
          <w:sz w:val="19"/>
          <w:szCs w:val="19"/>
          <w:shd w:val="clear" w:color="auto" w:fill="FFFFFF"/>
        </w:rPr>
        <w:t>Definiciones. </w:t>
      </w:r>
      <w:r w:rsidRPr="00C46ADC">
        <w:rPr>
          <w:rFonts w:ascii="Arial" w:hAnsi="Arial" w:cs="Arial"/>
          <w:color w:val="000000"/>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C6ED71E" w14:textId="77777777" w:rsidR="00205079" w:rsidRPr="00C46ADC" w:rsidRDefault="00205079" w:rsidP="00205079">
      <w:pPr>
        <w:pStyle w:val="Textonotapie"/>
        <w:ind w:firstLine="709"/>
        <w:jc w:val="both"/>
        <w:rPr>
          <w:rFonts w:ascii="Arial" w:hAnsi="Arial" w:cs="Arial"/>
          <w:color w:val="000000"/>
          <w:sz w:val="19"/>
          <w:szCs w:val="19"/>
          <w:shd w:val="clear" w:color="auto" w:fill="FFFFFF"/>
        </w:rPr>
      </w:pPr>
      <w:r w:rsidRPr="00C46ADC">
        <w:rPr>
          <w:rFonts w:ascii="Arial" w:hAnsi="Arial" w:cs="Arial"/>
          <w:color w:val="000000"/>
          <w:sz w:val="19"/>
          <w:szCs w:val="19"/>
          <w:shd w:val="clear" w:color="auto" w:fill="FFFFFF"/>
        </w:rPr>
        <w:t>[…]</w:t>
      </w:r>
    </w:p>
    <w:p w14:paraId="733F7A54" w14:textId="77777777" w:rsidR="00205079" w:rsidRPr="00C46ADC" w:rsidRDefault="00205079" w:rsidP="00205079">
      <w:pPr>
        <w:pStyle w:val="NormalWeb"/>
        <w:shd w:val="clear" w:color="auto" w:fill="FFFFFF"/>
        <w:spacing w:after="0"/>
        <w:ind w:firstLine="709"/>
        <w:jc w:val="both"/>
        <w:rPr>
          <w:rFonts w:ascii="Arial" w:hAnsi="Arial" w:cs="Arial"/>
          <w:color w:val="000000"/>
          <w:sz w:val="19"/>
          <w:szCs w:val="19"/>
        </w:rPr>
      </w:pPr>
      <w:r w:rsidRPr="00C46ADC">
        <w:rPr>
          <w:rStyle w:val="nfasis"/>
          <w:rFonts w:ascii="Arial" w:hAnsi="Arial" w:cs="Arial"/>
          <w:color w:val="000000"/>
          <w:sz w:val="19"/>
          <w:szCs w:val="19"/>
        </w:rPr>
        <w:t>»Plan Anual de Adquisiciones: </w:t>
      </w:r>
      <w:r w:rsidRPr="00C46ADC">
        <w:rPr>
          <w:rFonts w:ascii="Arial" w:hAnsi="Arial" w:cs="Arial"/>
          <w:color w:val="000000"/>
          <w:sz w:val="19"/>
          <w:szCs w:val="19"/>
        </w:rPr>
        <w:t>Plan general de compras al que se refiere el </w:t>
      </w:r>
      <w:hyperlink r:id="rId2" w:history="1">
        <w:r w:rsidRPr="00C46ADC">
          <w:rPr>
            <w:rStyle w:val="Hipervnculo"/>
            <w:rFonts w:ascii="Arial" w:hAnsi="Arial" w:cs="Arial"/>
            <w:color w:val="000000"/>
            <w:sz w:val="19"/>
            <w:szCs w:val="19"/>
          </w:rPr>
          <w:t>artículo 74 de la Ley 1474 de 2011</w:t>
        </w:r>
      </w:hyperlink>
      <w:r w:rsidRPr="00C46ADC">
        <w:rPr>
          <w:rFonts w:ascii="Arial" w:hAnsi="Arial" w:cs="Arial"/>
          <w:color w:val="000000"/>
          <w:sz w:val="19"/>
          <w:szCs w:val="19"/>
        </w:rPr>
        <w:t> y el plan de compras al que se refiere la Ley Anual de Presupuesto. Es un instrumento de planeación contractual que las Entidades Estatales deben diligenciar, publicar y actualizar en los términos del presente título».</w:t>
      </w:r>
    </w:p>
    <w:p w14:paraId="6544E006" w14:textId="77777777" w:rsidR="00205079" w:rsidRPr="00C46ADC" w:rsidRDefault="00205079" w:rsidP="00205079">
      <w:pPr>
        <w:pStyle w:val="NormalWeb"/>
        <w:shd w:val="clear" w:color="auto" w:fill="FFFFFF"/>
        <w:spacing w:after="0"/>
        <w:ind w:firstLine="709"/>
        <w:jc w:val="both"/>
        <w:rPr>
          <w:rFonts w:ascii="Arial" w:hAnsi="Arial" w:cs="Arial"/>
          <w:color w:val="000000"/>
          <w:sz w:val="19"/>
          <w:szCs w:val="19"/>
        </w:rPr>
      </w:pPr>
    </w:p>
  </w:footnote>
  <w:footnote w:id="6">
    <w:p w14:paraId="1E533B98" w14:textId="77777777" w:rsidR="00205079" w:rsidRPr="00C46ADC" w:rsidRDefault="00205079" w:rsidP="00205079">
      <w:pPr>
        <w:pStyle w:val="NormalWeb"/>
        <w:shd w:val="clear" w:color="auto" w:fill="FFFFFF"/>
        <w:spacing w:after="0"/>
        <w:ind w:firstLine="709"/>
        <w:jc w:val="both"/>
        <w:rPr>
          <w:rStyle w:val="nfasis"/>
          <w:rFonts w:ascii="Arial" w:hAnsi="Arial" w:cs="Arial"/>
          <w:i w:val="0"/>
          <w:iCs w:val="0"/>
          <w:color w:val="000000"/>
          <w:sz w:val="19"/>
          <w:szCs w:val="19"/>
        </w:rPr>
      </w:pPr>
      <w:r w:rsidRPr="00C46ADC">
        <w:rPr>
          <w:rStyle w:val="Refdenotaalpie"/>
          <w:rFonts w:ascii="Arial" w:hAnsi="Arial" w:cs="Arial"/>
          <w:color w:val="000000"/>
          <w:sz w:val="19"/>
          <w:szCs w:val="19"/>
        </w:rPr>
        <w:footnoteRef/>
      </w:r>
      <w:r w:rsidRPr="00C46ADC">
        <w:rPr>
          <w:rFonts w:ascii="Arial" w:hAnsi="Arial" w:cs="Arial"/>
          <w:color w:val="000000"/>
          <w:sz w:val="19"/>
          <w:szCs w:val="19"/>
        </w:rPr>
        <w:t xml:space="preserve"> </w:t>
      </w:r>
      <w:r w:rsidRPr="00C46ADC">
        <w:rPr>
          <w:rFonts w:ascii="Arial" w:hAnsi="Arial" w:cs="Arial"/>
          <w:b/>
          <w:color w:val="000000"/>
          <w:sz w:val="19"/>
          <w:szCs w:val="19"/>
        </w:rPr>
        <w:t>«</w:t>
      </w:r>
      <w:r w:rsidRPr="00C46ADC">
        <w:rPr>
          <w:rStyle w:val="nfasis"/>
          <w:rFonts w:ascii="Arial" w:hAnsi="Arial" w:cs="Arial"/>
          <w:color w:val="000000"/>
          <w:sz w:val="19"/>
          <w:szCs w:val="19"/>
        </w:rPr>
        <w:t>Todo sujeto obligado deberá publicar la siguiente información mínima obligatoria de manera proactiva en los sistemas de información del Estado o herramientas que lo sustituyan:</w:t>
      </w:r>
    </w:p>
    <w:p w14:paraId="7A2201E5" w14:textId="77777777" w:rsidR="00205079" w:rsidRPr="00C46ADC" w:rsidRDefault="00205079" w:rsidP="00205079">
      <w:pPr>
        <w:pStyle w:val="NormalWeb"/>
        <w:shd w:val="clear" w:color="auto" w:fill="FFFFFF"/>
        <w:spacing w:after="0"/>
        <w:ind w:firstLine="709"/>
        <w:jc w:val="both"/>
        <w:rPr>
          <w:rStyle w:val="nfasis"/>
          <w:rFonts w:ascii="Arial" w:hAnsi="Arial" w:cs="Arial"/>
          <w:i w:val="0"/>
          <w:iCs w:val="0"/>
          <w:color w:val="000000"/>
          <w:sz w:val="19"/>
          <w:szCs w:val="19"/>
        </w:rPr>
      </w:pPr>
      <w:r w:rsidRPr="00C46ADC">
        <w:rPr>
          <w:rStyle w:val="nfasis"/>
          <w:rFonts w:ascii="Arial" w:hAnsi="Arial" w:cs="Arial"/>
          <w:color w:val="000000"/>
          <w:sz w:val="19"/>
          <w:szCs w:val="19"/>
        </w:rPr>
        <w:t>[…]</w:t>
      </w:r>
    </w:p>
    <w:p w14:paraId="05AF9991" w14:textId="77777777" w:rsidR="00205079" w:rsidRPr="00C46ADC" w:rsidRDefault="00205079" w:rsidP="00205079">
      <w:pPr>
        <w:pStyle w:val="NormalWeb"/>
        <w:shd w:val="clear" w:color="auto" w:fill="FFFFFF"/>
        <w:spacing w:after="0"/>
        <w:ind w:firstLine="709"/>
        <w:jc w:val="both"/>
        <w:rPr>
          <w:rStyle w:val="nfasis"/>
          <w:rFonts w:ascii="Arial" w:hAnsi="Arial" w:cs="Arial"/>
          <w:i w:val="0"/>
          <w:iCs w:val="0"/>
          <w:color w:val="000000"/>
          <w:sz w:val="19"/>
          <w:szCs w:val="19"/>
        </w:rPr>
      </w:pPr>
      <w:r w:rsidRPr="00C46ADC">
        <w:rPr>
          <w:rStyle w:val="nfasis"/>
          <w:rFonts w:ascii="Arial" w:hAnsi="Arial" w:cs="Arial"/>
          <w:color w:val="000000"/>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C46ADC">
        <w:rPr>
          <w:rFonts w:ascii="Arial" w:hAnsi="Arial" w:cs="Arial"/>
          <w:color w:val="000000"/>
          <w:sz w:val="19"/>
          <w:szCs w:val="19"/>
        </w:rPr>
        <w:t>»</w:t>
      </w:r>
      <w:r w:rsidRPr="00C46ADC">
        <w:rPr>
          <w:rStyle w:val="nfasis"/>
          <w:rFonts w:ascii="Arial" w:hAnsi="Arial" w:cs="Arial"/>
          <w:color w:val="000000"/>
          <w:sz w:val="19"/>
          <w:szCs w:val="19"/>
        </w:rPr>
        <w:t>.</w:t>
      </w:r>
    </w:p>
  </w:footnote>
  <w:footnote w:id="7">
    <w:p w14:paraId="0580DD19" w14:textId="77777777" w:rsidR="00205079" w:rsidRDefault="00205079" w:rsidP="00205079">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3BAEC1C7" w14:textId="77777777" w:rsidR="00205079" w:rsidRPr="00205753" w:rsidRDefault="00205079" w:rsidP="00205079">
      <w:pPr>
        <w:pStyle w:val="Textonotapie"/>
        <w:ind w:firstLine="708"/>
        <w:jc w:val="both"/>
        <w:rPr>
          <w:rFonts w:ascii="Arial" w:hAnsi="Arial" w:cs="Arial"/>
          <w:sz w:val="19"/>
          <w:szCs w:val="19"/>
        </w:rPr>
      </w:pPr>
    </w:p>
  </w:footnote>
  <w:footnote w:id="8">
    <w:p w14:paraId="3A4CC3E3" w14:textId="77777777" w:rsidR="00205079" w:rsidRPr="00205753" w:rsidRDefault="00205079" w:rsidP="00205079">
      <w:pPr>
        <w:pStyle w:val="NormalWeb"/>
        <w:shd w:val="clear" w:color="auto" w:fill="FFFFFF"/>
        <w:spacing w:after="0"/>
        <w:ind w:firstLine="708"/>
        <w:jc w:val="both"/>
        <w:rPr>
          <w:rFonts w:ascii="Arial" w:hAnsi="Arial" w:cs="Arial"/>
          <w:sz w:val="19"/>
          <w:szCs w:val="19"/>
          <w:lang w:val="es-MX"/>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hAnsi="Arial" w:cs="Arial"/>
          <w:sz w:val="19"/>
          <w:szCs w:val="19"/>
          <w:lang w:val="es-MX"/>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2E03B814" w14:textId="77777777" w:rsidR="00205079" w:rsidRDefault="00205079" w:rsidP="00205079">
      <w:pPr>
        <w:pStyle w:val="NormalWeb"/>
        <w:shd w:val="clear" w:color="auto" w:fill="FFFFFF"/>
        <w:spacing w:after="0"/>
        <w:ind w:firstLine="708"/>
        <w:jc w:val="both"/>
        <w:rPr>
          <w:rFonts w:ascii="Arial" w:hAnsi="Arial" w:cs="Arial"/>
          <w:sz w:val="19"/>
          <w:szCs w:val="19"/>
          <w:lang w:val="es-MX"/>
        </w:rPr>
      </w:pPr>
      <w:r w:rsidRPr="00205753">
        <w:rPr>
          <w:rFonts w:ascii="Arial" w:hAnsi="Arial" w:cs="Arial"/>
          <w:sz w:val="19"/>
          <w:szCs w:val="19"/>
          <w:lang w:val="es-MX"/>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5FB99E39" w14:textId="77777777" w:rsidR="00205079" w:rsidRPr="000B0E61" w:rsidRDefault="00205079" w:rsidP="00205079">
      <w:pPr>
        <w:pStyle w:val="NormalWeb"/>
        <w:shd w:val="clear" w:color="auto" w:fill="FFFFFF"/>
        <w:spacing w:after="0"/>
        <w:ind w:firstLine="708"/>
        <w:jc w:val="both"/>
        <w:rPr>
          <w:rFonts w:ascii="Arial" w:hAnsi="Arial" w:cs="Arial"/>
          <w:sz w:val="19"/>
          <w:szCs w:val="19"/>
          <w:lang w:val="es-MX"/>
        </w:rPr>
      </w:pPr>
    </w:p>
  </w:footnote>
  <w:footnote w:id="9">
    <w:p w14:paraId="6EF7CB11" w14:textId="77777777" w:rsidR="00205079" w:rsidRPr="009A7EAF" w:rsidRDefault="00205079" w:rsidP="00205079">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21311256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3678"/>
    <w:rsid w:val="000A683E"/>
    <w:rsid w:val="000D1560"/>
    <w:rsid w:val="000F2C38"/>
    <w:rsid w:val="0010526E"/>
    <w:rsid w:val="0011595A"/>
    <w:rsid w:val="001220C5"/>
    <w:rsid w:val="001267F7"/>
    <w:rsid w:val="00127233"/>
    <w:rsid w:val="00130999"/>
    <w:rsid w:val="00150FAB"/>
    <w:rsid w:val="00164D81"/>
    <w:rsid w:val="001A1011"/>
    <w:rsid w:val="001A48D0"/>
    <w:rsid w:val="00200FB1"/>
    <w:rsid w:val="002032C5"/>
    <w:rsid w:val="00205079"/>
    <w:rsid w:val="00264A43"/>
    <w:rsid w:val="002653C1"/>
    <w:rsid w:val="0026611D"/>
    <w:rsid w:val="002951A0"/>
    <w:rsid w:val="002A64FD"/>
    <w:rsid w:val="002B1326"/>
    <w:rsid w:val="002F0839"/>
    <w:rsid w:val="00301469"/>
    <w:rsid w:val="00303541"/>
    <w:rsid w:val="00306EE1"/>
    <w:rsid w:val="00310B9B"/>
    <w:rsid w:val="00326EE0"/>
    <w:rsid w:val="00341F19"/>
    <w:rsid w:val="003435B3"/>
    <w:rsid w:val="0036461C"/>
    <w:rsid w:val="00367884"/>
    <w:rsid w:val="0039439C"/>
    <w:rsid w:val="003B69E7"/>
    <w:rsid w:val="003C013B"/>
    <w:rsid w:val="003D0F4D"/>
    <w:rsid w:val="003F58A1"/>
    <w:rsid w:val="00410DD6"/>
    <w:rsid w:val="00413403"/>
    <w:rsid w:val="004134C9"/>
    <w:rsid w:val="0043138C"/>
    <w:rsid w:val="00462A59"/>
    <w:rsid w:val="00466112"/>
    <w:rsid w:val="004A1847"/>
    <w:rsid w:val="004B6B0E"/>
    <w:rsid w:val="004D25B3"/>
    <w:rsid w:val="004D70C5"/>
    <w:rsid w:val="00511405"/>
    <w:rsid w:val="00526E9D"/>
    <w:rsid w:val="00534602"/>
    <w:rsid w:val="00547856"/>
    <w:rsid w:val="00547A74"/>
    <w:rsid w:val="005566E8"/>
    <w:rsid w:val="005746AB"/>
    <w:rsid w:val="0059357F"/>
    <w:rsid w:val="0059570C"/>
    <w:rsid w:val="005A1130"/>
    <w:rsid w:val="005D65C8"/>
    <w:rsid w:val="005E4C93"/>
    <w:rsid w:val="006219F8"/>
    <w:rsid w:val="00650927"/>
    <w:rsid w:val="006627E1"/>
    <w:rsid w:val="00681FDB"/>
    <w:rsid w:val="00685EBF"/>
    <w:rsid w:val="006A719F"/>
    <w:rsid w:val="006A7DAD"/>
    <w:rsid w:val="006D0EB5"/>
    <w:rsid w:val="006D27A2"/>
    <w:rsid w:val="006D70BA"/>
    <w:rsid w:val="00732201"/>
    <w:rsid w:val="007566FE"/>
    <w:rsid w:val="0076726F"/>
    <w:rsid w:val="0077144B"/>
    <w:rsid w:val="00774433"/>
    <w:rsid w:val="007763D7"/>
    <w:rsid w:val="00793403"/>
    <w:rsid w:val="007C0CDF"/>
    <w:rsid w:val="007E2A2F"/>
    <w:rsid w:val="007F2B7C"/>
    <w:rsid w:val="008060BB"/>
    <w:rsid w:val="00811651"/>
    <w:rsid w:val="00820F5B"/>
    <w:rsid w:val="00833452"/>
    <w:rsid w:val="00845CAB"/>
    <w:rsid w:val="008614E5"/>
    <w:rsid w:val="008678EB"/>
    <w:rsid w:val="00875894"/>
    <w:rsid w:val="00881C10"/>
    <w:rsid w:val="00890411"/>
    <w:rsid w:val="008D5C70"/>
    <w:rsid w:val="009025AF"/>
    <w:rsid w:val="00904F23"/>
    <w:rsid w:val="00906B3C"/>
    <w:rsid w:val="00925BDB"/>
    <w:rsid w:val="009332A2"/>
    <w:rsid w:val="0095342C"/>
    <w:rsid w:val="00984840"/>
    <w:rsid w:val="00987869"/>
    <w:rsid w:val="00992409"/>
    <w:rsid w:val="009F33F2"/>
    <w:rsid w:val="009F6C77"/>
    <w:rsid w:val="00A032AF"/>
    <w:rsid w:val="00A07532"/>
    <w:rsid w:val="00A1085C"/>
    <w:rsid w:val="00A309E2"/>
    <w:rsid w:val="00A67727"/>
    <w:rsid w:val="00A8066E"/>
    <w:rsid w:val="00AA1A83"/>
    <w:rsid w:val="00AA4B8A"/>
    <w:rsid w:val="00AA6BF7"/>
    <w:rsid w:val="00AD2445"/>
    <w:rsid w:val="00B01ED6"/>
    <w:rsid w:val="00B06D09"/>
    <w:rsid w:val="00B771A9"/>
    <w:rsid w:val="00B809BB"/>
    <w:rsid w:val="00B8248A"/>
    <w:rsid w:val="00BB7726"/>
    <w:rsid w:val="00BC09F6"/>
    <w:rsid w:val="00C2329E"/>
    <w:rsid w:val="00C30461"/>
    <w:rsid w:val="00C754BE"/>
    <w:rsid w:val="00C87572"/>
    <w:rsid w:val="00C90F04"/>
    <w:rsid w:val="00C9405D"/>
    <w:rsid w:val="00CB50F2"/>
    <w:rsid w:val="00CC1B26"/>
    <w:rsid w:val="00CD284F"/>
    <w:rsid w:val="00CF23AA"/>
    <w:rsid w:val="00D01921"/>
    <w:rsid w:val="00D11946"/>
    <w:rsid w:val="00D752B7"/>
    <w:rsid w:val="00DA1854"/>
    <w:rsid w:val="00DB0887"/>
    <w:rsid w:val="00DF1E43"/>
    <w:rsid w:val="00E20894"/>
    <w:rsid w:val="00E26B7C"/>
    <w:rsid w:val="00E77EDF"/>
    <w:rsid w:val="00EA3003"/>
    <w:rsid w:val="00EB3C91"/>
    <w:rsid w:val="00EB66DA"/>
    <w:rsid w:val="00F10642"/>
    <w:rsid w:val="00F605F2"/>
    <w:rsid w:val="00F76AFC"/>
    <w:rsid w:val="00F8319B"/>
    <w:rsid w:val="00FA5516"/>
    <w:rsid w:val="00FD6F73"/>
    <w:rsid w:val="021514E1"/>
    <w:rsid w:val="1CC63BF5"/>
    <w:rsid w:val="2F9951DC"/>
    <w:rsid w:val="39C339F5"/>
    <w:rsid w:val="3EA2D60F"/>
    <w:rsid w:val="62DCE50C"/>
    <w:rsid w:val="6649D92A"/>
    <w:rsid w:val="67F292D6"/>
    <w:rsid w:val="6B8BD3AC"/>
    <w:rsid w:val="6D55F041"/>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205079"/>
    <w:rPr>
      <w:rFonts w:ascii="Times New Roman" w:hAnsi="Times New Roman" w:cs="Times New Roman"/>
      <w:sz w:val="24"/>
      <w:szCs w:val="24"/>
    </w:rPr>
  </w:style>
  <w:style w:type="character" w:styleId="Hipervnculo">
    <w:name w:val="Hyperlink"/>
    <w:basedOn w:val="Fuentedeprrafopredeter"/>
    <w:uiPriority w:val="99"/>
    <w:unhideWhenUsed/>
    <w:rsid w:val="00205079"/>
    <w:rPr>
      <w:color w:val="0563C1" w:themeColor="hyperlink"/>
      <w:u w:val="single"/>
    </w:rPr>
  </w:style>
  <w:style w:type="paragraph" w:customStyle="1" w:styleId="Appelnotedebasde">
    <w:name w:val="Appel note de bas de..."/>
    <w:basedOn w:val="Normal"/>
    <w:link w:val="Refdenotaalpie"/>
    <w:rsid w:val="00205079"/>
    <w:pPr>
      <w:spacing w:line="240" w:lineRule="exact"/>
    </w:pPr>
    <w:rPr>
      <w:vertAlign w:val="superscript"/>
    </w:rPr>
  </w:style>
  <w:style w:type="character" w:styleId="Textoennegrita">
    <w:name w:val="Strong"/>
    <w:basedOn w:val="Fuentedeprrafopredeter"/>
    <w:uiPriority w:val="22"/>
    <w:qFormat/>
    <w:rsid w:val="00205079"/>
    <w:rPr>
      <w:b/>
      <w:bCs/>
    </w:rPr>
  </w:style>
  <w:style w:type="character" w:styleId="nfasis">
    <w:name w:val="Emphasis"/>
    <w:basedOn w:val="Fuentedeprrafopredeter"/>
    <w:uiPriority w:val="20"/>
    <w:qFormat/>
    <w:rsid w:val="00205079"/>
    <w:rPr>
      <w:i/>
      <w:iCs/>
    </w:rPr>
  </w:style>
  <w:style w:type="table" w:customStyle="1" w:styleId="Tablaconcuadrcula11">
    <w:name w:val="Tabla con cuadrícula11"/>
    <w:basedOn w:val="Tablanormal"/>
    <w:next w:val="Tablaconcuadrcula"/>
    <w:uiPriority w:val="59"/>
    <w:rsid w:val="0020507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4329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E39DDB49-330D-4C28-A2A5-E0159B45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4196</Words>
  <Characters>23083</Characters>
  <Application>Microsoft Office Word</Application>
  <DocSecurity>0</DocSecurity>
  <Lines>192</Lines>
  <Paragraphs>54</Paragraphs>
  <ScaleCrop>false</ScaleCrop>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dcterms:created xsi:type="dcterms:W3CDTF">2023-03-02T18:37:00Z</dcterms:created>
  <dcterms:modified xsi:type="dcterms:W3CDTF">2023-03-02T18:37:00Z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