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2C2A" w14:textId="77777777" w:rsidR="00063FC5" w:rsidRPr="000733A0" w:rsidRDefault="00063FC5" w:rsidP="00063FC5">
      <w:pPr>
        <w:spacing w:after="0" w:line="276" w:lineRule="auto"/>
        <w:jc w:val="both"/>
        <w:rPr>
          <w:rFonts w:ascii="Arial" w:eastAsia="Calibri" w:hAnsi="Arial" w:cs="Arial"/>
          <w:b/>
          <w:color w:val="000000"/>
          <w:sz w:val="16"/>
          <w:szCs w:val="16"/>
          <w:lang w:val="es-MX"/>
        </w:rPr>
      </w:pPr>
      <w:bookmarkStart w:id="0" w:name="_Hlk28946138"/>
      <w:bookmarkStart w:id="1" w:name="_Hlk29548183"/>
    </w:p>
    <w:bookmarkEnd w:id="0"/>
    <w:bookmarkEnd w:id="1"/>
    <w:p w14:paraId="365FFB42" w14:textId="77777777" w:rsidR="00063FC5" w:rsidRPr="000733A0" w:rsidRDefault="00063FC5" w:rsidP="00063FC5">
      <w:pPr>
        <w:spacing w:after="0" w:line="240" w:lineRule="auto"/>
        <w:jc w:val="both"/>
        <w:rPr>
          <w:rFonts w:ascii="Arial" w:eastAsia="Calibri" w:hAnsi="Arial" w:cs="Arial"/>
          <w:color w:val="000000"/>
          <w:lang w:val="es-ES_tradnl"/>
        </w:rPr>
      </w:pPr>
      <w:r w:rsidRPr="000726C4">
        <w:rPr>
          <w:rFonts w:ascii="Arial" w:eastAsia="Calibri" w:hAnsi="Arial" w:cs="Arial"/>
          <w:b/>
          <w:color w:val="000000"/>
          <w:lang w:val="es-ES_tradnl"/>
        </w:rPr>
        <w:t>REQUISITOS HABILITANTES</w:t>
      </w:r>
      <w:r w:rsidRPr="000733A0">
        <w:rPr>
          <w:rFonts w:ascii="Arial" w:eastAsia="Calibri" w:hAnsi="Arial" w:cs="Arial"/>
          <w:b/>
          <w:color w:val="000000"/>
          <w:lang w:val="es-ES_tradnl"/>
        </w:rPr>
        <w:t xml:space="preserve"> – Contenido</w:t>
      </w:r>
    </w:p>
    <w:p w14:paraId="1B36EF11" w14:textId="77777777" w:rsidR="00063FC5" w:rsidRPr="000733A0" w:rsidRDefault="00063FC5" w:rsidP="00063FC5">
      <w:pPr>
        <w:spacing w:after="0" w:line="240" w:lineRule="auto"/>
        <w:jc w:val="both"/>
        <w:rPr>
          <w:rFonts w:ascii="Arial" w:eastAsia="Calibri" w:hAnsi="Arial" w:cs="Arial"/>
          <w:color w:val="000000"/>
          <w:lang w:val="es-ES_tradnl"/>
        </w:rPr>
      </w:pPr>
    </w:p>
    <w:p w14:paraId="257E1BB8" w14:textId="77777777" w:rsidR="00063FC5" w:rsidRPr="000733A0" w:rsidRDefault="00063FC5" w:rsidP="00063FC5">
      <w:pPr>
        <w:spacing w:after="0" w:line="240" w:lineRule="auto"/>
        <w:jc w:val="both"/>
        <w:rPr>
          <w:rFonts w:ascii="Arial" w:eastAsia="Calibri" w:hAnsi="Arial" w:cs="Arial"/>
          <w:color w:val="000000"/>
          <w:sz w:val="20"/>
          <w:lang w:val="es-ES_tradnl"/>
        </w:rPr>
      </w:pPr>
      <w:r w:rsidRPr="000733A0">
        <w:rPr>
          <w:rFonts w:ascii="Arial" w:eastAsia="Calibri" w:hAnsi="Arial" w:cs="Arial"/>
          <w:color w:val="000000"/>
          <w:sz w:val="20"/>
          <w:lang w:val="es-ES_tradnl"/>
        </w:rPr>
        <w:t>[…] 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que estos, no se refieren a la oferta misma sino a la idoneidad del oferente para asumir adecuadamente la ejecución del contrato.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habilitantes 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r w:rsidRPr="000733A0">
        <w:rPr>
          <w:rFonts w:ascii="Arial" w:eastAsia="Calibri" w:hAnsi="Arial" w:cs="Arial"/>
          <w:color w:val="000000"/>
          <w:sz w:val="20"/>
          <w:lang w:val="es-ES_tradnl"/>
        </w:rPr>
        <w:tab/>
      </w:r>
    </w:p>
    <w:p w14:paraId="71FA32B0" w14:textId="77777777" w:rsidR="00063FC5" w:rsidRPr="000733A0" w:rsidRDefault="00063FC5" w:rsidP="00063FC5">
      <w:pPr>
        <w:spacing w:after="0" w:line="240" w:lineRule="auto"/>
        <w:jc w:val="both"/>
        <w:rPr>
          <w:rFonts w:ascii="Arial" w:eastAsia="Calibri" w:hAnsi="Arial" w:cs="Arial"/>
          <w:color w:val="000000"/>
          <w:lang w:val="es-ES_tradnl"/>
        </w:rPr>
      </w:pPr>
    </w:p>
    <w:p w14:paraId="267789C4" w14:textId="77777777" w:rsidR="00063FC5" w:rsidRPr="000733A0" w:rsidRDefault="00063FC5" w:rsidP="00063FC5">
      <w:pPr>
        <w:spacing w:after="0" w:line="240" w:lineRule="auto"/>
        <w:jc w:val="both"/>
        <w:rPr>
          <w:rFonts w:ascii="Arial" w:eastAsia="Calibri" w:hAnsi="Arial" w:cs="Arial"/>
          <w:b/>
          <w:color w:val="000000"/>
          <w:lang w:val="es-ES"/>
        </w:rPr>
      </w:pPr>
      <w:r w:rsidRPr="0017414E">
        <w:rPr>
          <w:rFonts w:ascii="Arial" w:eastAsia="Calibri" w:hAnsi="Arial" w:cs="Arial"/>
          <w:b/>
          <w:color w:val="000000"/>
          <w:lang w:val="es-ES"/>
        </w:rPr>
        <w:t>SELECCIÓN OBJETIVA</w:t>
      </w:r>
      <w:r w:rsidRPr="000733A0">
        <w:rPr>
          <w:rFonts w:ascii="Arial" w:eastAsia="Calibri" w:hAnsi="Arial" w:cs="Arial"/>
          <w:b/>
          <w:color w:val="000000"/>
          <w:lang w:val="es-ES"/>
        </w:rPr>
        <w:t xml:space="preserve"> – Requisitos de ponderación – </w:t>
      </w:r>
      <w:r w:rsidRPr="00970426">
        <w:rPr>
          <w:rFonts w:ascii="Arial" w:eastAsia="Calibri" w:hAnsi="Arial" w:cs="Arial"/>
          <w:b/>
          <w:color w:val="000000"/>
          <w:lang w:val="es-ES"/>
        </w:rPr>
        <w:t>Asignación de puntaje</w:t>
      </w:r>
      <w:r w:rsidRPr="000733A0">
        <w:rPr>
          <w:rFonts w:ascii="Arial" w:eastAsia="Calibri" w:hAnsi="Arial" w:cs="Arial"/>
          <w:b/>
          <w:color w:val="000000"/>
          <w:lang w:val="es-ES"/>
        </w:rPr>
        <w:t xml:space="preserve"> – Comparación de ofertas</w:t>
      </w:r>
    </w:p>
    <w:p w14:paraId="52ECF98C" w14:textId="77777777" w:rsidR="00063FC5" w:rsidRPr="000733A0" w:rsidRDefault="00063FC5" w:rsidP="00063FC5">
      <w:pPr>
        <w:spacing w:after="0" w:line="240" w:lineRule="auto"/>
        <w:jc w:val="both"/>
        <w:rPr>
          <w:rFonts w:ascii="Arial" w:eastAsia="Calibri" w:hAnsi="Arial" w:cs="Arial"/>
          <w:color w:val="000000"/>
          <w:lang w:val="es-ES_tradnl"/>
        </w:rPr>
      </w:pPr>
    </w:p>
    <w:p w14:paraId="682E456D" w14:textId="77777777" w:rsidR="00063FC5" w:rsidRPr="000733A0" w:rsidRDefault="00063FC5" w:rsidP="00063FC5">
      <w:pPr>
        <w:spacing w:after="120" w:line="240" w:lineRule="auto"/>
        <w:jc w:val="both"/>
        <w:rPr>
          <w:rFonts w:ascii="Arial" w:eastAsia="Calibri" w:hAnsi="Arial" w:cs="Arial"/>
          <w:sz w:val="20"/>
          <w:szCs w:val="20"/>
          <w:lang w:val="es-MX"/>
        </w:rPr>
      </w:pPr>
      <w:r w:rsidRPr="000733A0">
        <w:rPr>
          <w:rFonts w:ascii="Arial" w:eastAsia="Calibri" w:hAnsi="Arial" w:cs="Arial"/>
          <w:sz w:val="20"/>
          <w:szCs w:val="20"/>
          <w:lang w:val="es-MX"/>
        </w:rPr>
        <w:t xml:space="preserve">[…]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w:t>
      </w:r>
      <w:r w:rsidRPr="000733A0">
        <w:rPr>
          <w:rFonts w:ascii="Arial" w:eastAsia="Calibri" w:hAnsi="Arial" w:cs="Arial"/>
          <w:sz w:val="20"/>
          <w:szCs w:val="20"/>
          <w:lang w:val="es-ES_tradnl"/>
        </w:rPr>
        <w:t>«[…]</w:t>
      </w:r>
      <w:r w:rsidRPr="000733A0">
        <w:rPr>
          <w:rFonts w:ascii="Arial" w:eastAsia="Calibri" w:hAnsi="Arial" w:cs="Arial"/>
          <w:sz w:val="20"/>
          <w:szCs w:val="20"/>
          <w:lang w:val="es-MX"/>
        </w:rPr>
        <w:t xml:space="preserve"> aquellas condiciones de la oferta y no de quien la presenta, que sí entrarán a ser evaluadas por la Administración y que en consecuencia, darán lugar a la escogencia objetiva de la mejor propuesta para la entidad». Todas estas categorías designan los </w:t>
      </w:r>
      <w:r w:rsidRPr="000733A0">
        <w:rPr>
          <w:rFonts w:ascii="Arial" w:eastAsia="Calibri" w:hAnsi="Arial" w:cs="Arial"/>
          <w:sz w:val="20"/>
          <w:szCs w:val="20"/>
          <w:lang w:val="es-ES_tradnl"/>
        </w:rPr>
        <w:t>«[…]</w:t>
      </w:r>
      <w:r w:rsidRPr="000733A0">
        <w:rPr>
          <w:rFonts w:ascii="Arial" w:eastAsia="Calibri" w:hAnsi="Arial" w:cs="Arial"/>
          <w:sz w:val="20"/>
          <w:szCs w:val="20"/>
          <w:lang w:val="es-MX"/>
        </w:rPr>
        <w:t xml:space="preserve"> factores a los cuales cabe otorgarles puntajes o que pueden ser ponderados, precisamente, pues estos son los factores que en últimas permiten una comparación de ofertas y una diferenciación entre ellas» […].</w:t>
      </w:r>
    </w:p>
    <w:p w14:paraId="522A5112" w14:textId="77777777" w:rsidR="00063FC5" w:rsidRPr="000733A0" w:rsidRDefault="00063FC5" w:rsidP="00063FC5">
      <w:pPr>
        <w:spacing w:after="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w:t>
      </w:r>
    </w:p>
    <w:p w14:paraId="3C74FDA6" w14:textId="77777777" w:rsidR="00063FC5" w:rsidRPr="000733A0" w:rsidRDefault="00063FC5" w:rsidP="00063FC5">
      <w:pPr>
        <w:spacing w:after="120" w:line="240" w:lineRule="auto"/>
        <w:jc w:val="both"/>
        <w:rPr>
          <w:rFonts w:ascii="Arial" w:eastAsia="Calibri" w:hAnsi="Arial" w:cs="Arial"/>
          <w:sz w:val="20"/>
          <w:szCs w:val="20"/>
          <w:lang w:val="es-MX"/>
        </w:rPr>
      </w:pPr>
      <w:r w:rsidRPr="000733A0">
        <w:rPr>
          <w:rFonts w:ascii="Arial" w:eastAsia="Calibri" w:hAnsi="Arial" w:cs="Arial"/>
          <w:sz w:val="20"/>
          <w:szCs w:val="20"/>
          <w:lang w:val="es-MX"/>
        </w:rPr>
        <w:t>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w:t>
      </w:r>
    </w:p>
    <w:p w14:paraId="6F33A889" w14:textId="77777777" w:rsidR="00063FC5" w:rsidRPr="000733A0" w:rsidRDefault="00063FC5" w:rsidP="00063FC5">
      <w:pPr>
        <w:spacing w:after="0" w:line="240" w:lineRule="auto"/>
        <w:jc w:val="both"/>
        <w:rPr>
          <w:rFonts w:ascii="Arial" w:eastAsia="Calibri" w:hAnsi="Arial" w:cs="Arial"/>
          <w:color w:val="000000"/>
          <w:sz w:val="20"/>
          <w:szCs w:val="20"/>
          <w:lang w:val="es-ES_tradnl"/>
        </w:rPr>
      </w:pPr>
      <w:r w:rsidRPr="000733A0">
        <w:rPr>
          <w:rFonts w:ascii="Arial" w:eastAsia="Calibri" w:hAnsi="Arial" w:cs="Arial"/>
          <w:sz w:val="20"/>
          <w:szCs w:val="20"/>
          <w:lang w:val="es-MX"/>
        </w:rPr>
        <w:t>En ese sentido, la asignación de puntaje es un mecanismo mediante el cual las entidades ponderan los factores de calificación ꟷ</w:t>
      </w:r>
      <w:r w:rsidRPr="000733A0">
        <w:rPr>
          <w:rFonts w:ascii="Arial" w:eastAsia="Calibri" w:hAnsi="Arial" w:cs="Arial"/>
          <w:i/>
          <w:sz w:val="20"/>
          <w:szCs w:val="20"/>
          <w:lang w:val="es-MX"/>
        </w:rPr>
        <w:t>v.g.</w:t>
      </w:r>
      <w:r w:rsidRPr="000733A0">
        <w:rPr>
          <w:rFonts w:ascii="Arial" w:eastAsia="Calibri" w:hAnsi="Arial" w:cs="Arial"/>
          <w:sz w:val="20"/>
          <w:szCs w:val="20"/>
          <w:lang w:val="es-MX"/>
        </w:rPr>
        <w:t xml:space="preserve"> técnicos y económicos, de calidad y precio</w:t>
      </w:r>
      <w:r w:rsidRPr="000733A0">
        <w:rPr>
          <w:rFonts w:ascii="Arial" w:eastAsia="Calibri" w:hAnsi="Arial" w:cs="Arial"/>
          <w:sz w:val="20"/>
          <w:szCs w:val="20"/>
          <w:lang w:val="es-MX"/>
        </w:rPr>
        <w:softHyphen/>
        <w:t xml:space="preserve">, etc.ꟷ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w:t>
      </w:r>
      <w:r w:rsidRPr="000733A0">
        <w:rPr>
          <w:rFonts w:ascii="Arial" w:eastAsia="Calibri" w:hAnsi="Arial" w:cs="Arial"/>
          <w:sz w:val="20"/>
          <w:szCs w:val="20"/>
          <w:lang w:val="es-MX"/>
        </w:rPr>
        <w:lastRenderedPageBreak/>
        <w:t>técnicas uniformes y de común utilización, así como los de mínima cuantía, en los que –según los artículos 5.3 y 2.5 de la Ley 1150 de 2007– el único factor de selección es el menor precio ofertado, por lo que no hay lugar a ponderación mediante puntajes.</w:t>
      </w:r>
    </w:p>
    <w:p w14:paraId="2BD58ACE" w14:textId="77777777" w:rsidR="00063FC5" w:rsidRPr="000733A0" w:rsidRDefault="00063FC5" w:rsidP="00063FC5">
      <w:pPr>
        <w:spacing w:after="0" w:line="240" w:lineRule="auto"/>
        <w:jc w:val="both"/>
        <w:rPr>
          <w:rFonts w:ascii="Arial" w:eastAsia="Calibri" w:hAnsi="Arial" w:cs="Arial"/>
          <w:color w:val="000000"/>
          <w:sz w:val="20"/>
          <w:lang w:val="es-ES_tradnl"/>
        </w:rPr>
      </w:pPr>
    </w:p>
    <w:p w14:paraId="3A3ABE34" w14:textId="77777777" w:rsidR="00063FC5" w:rsidRPr="000733A0" w:rsidRDefault="00063FC5" w:rsidP="00063FC5">
      <w:pPr>
        <w:spacing w:after="0" w:line="240" w:lineRule="auto"/>
        <w:jc w:val="both"/>
        <w:rPr>
          <w:rFonts w:ascii="Arial" w:eastAsia="Calibri" w:hAnsi="Arial" w:cs="Arial"/>
          <w:color w:val="000000"/>
          <w:lang w:val="es-ES_tradnl"/>
        </w:rPr>
      </w:pPr>
      <w:r w:rsidRPr="00460829">
        <w:rPr>
          <w:rFonts w:ascii="Arial" w:eastAsia="Calibri" w:hAnsi="Arial" w:cs="Arial"/>
          <w:b/>
          <w:color w:val="000000"/>
          <w:lang w:val="es-ES_tradnl"/>
        </w:rPr>
        <w:t>SUBSANABILIDAD</w:t>
      </w:r>
      <w:r w:rsidRPr="000733A0">
        <w:rPr>
          <w:rFonts w:ascii="Arial" w:eastAsia="Calibri" w:hAnsi="Arial" w:cs="Arial"/>
          <w:b/>
          <w:color w:val="000000"/>
          <w:lang w:val="es-ES_tradnl"/>
        </w:rPr>
        <w:t xml:space="preserve"> </w:t>
      </w:r>
      <w:r w:rsidRPr="000733A0">
        <w:rPr>
          <w:rFonts w:ascii="Arial" w:eastAsia="Calibri" w:hAnsi="Arial" w:cs="Arial"/>
          <w:b/>
          <w:color w:val="000000"/>
          <w:sz w:val="20"/>
          <w:szCs w:val="20"/>
          <w:lang w:val="es-MX"/>
        </w:rPr>
        <w:t>–</w:t>
      </w:r>
      <w:r w:rsidRPr="000733A0">
        <w:rPr>
          <w:rFonts w:ascii="Arial" w:eastAsia="Calibri" w:hAnsi="Arial" w:cs="Arial"/>
          <w:b/>
          <w:color w:val="000000"/>
          <w:lang w:val="es-ES_tradnl"/>
        </w:rPr>
        <w:t xml:space="preserve"> Procedencia – Procesos sin «puntaje»</w:t>
      </w:r>
    </w:p>
    <w:p w14:paraId="7A9FA1A9" w14:textId="77777777" w:rsidR="00063FC5" w:rsidRPr="000733A0" w:rsidRDefault="00063FC5" w:rsidP="00063FC5">
      <w:pPr>
        <w:spacing w:after="0" w:line="240" w:lineRule="auto"/>
        <w:jc w:val="both"/>
        <w:rPr>
          <w:rFonts w:ascii="Arial" w:eastAsia="Calibri" w:hAnsi="Arial" w:cs="Arial"/>
          <w:color w:val="000000"/>
          <w:lang w:val="es-ES_tradnl"/>
        </w:rPr>
      </w:pPr>
    </w:p>
    <w:p w14:paraId="5909C941" w14:textId="77777777" w:rsidR="00063FC5" w:rsidRPr="000733A0" w:rsidRDefault="00063FC5" w:rsidP="00063FC5">
      <w:pPr>
        <w:spacing w:after="12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 xml:space="preserve">Esta subdirección considera que la tercera opción es la más adecuada y armónica de una interpretación integral de las disposiciones que rigen la contratación estatal, por las siguientes razones: i) en estos procedimientos de selección, pese a que no se habla literalmente de «puntaje» sustancialmente sí existen otros criterios que determina qué oferta es comparativamente mejor que otra luego de cumplirse los requisitos habilitantes, como sucede en algunos casos con el precio; </w:t>
      </w:r>
      <w:proofErr w:type="spellStart"/>
      <w:r w:rsidRPr="000733A0">
        <w:rPr>
          <w:rFonts w:ascii="Arial" w:eastAsia="Calibri" w:hAnsi="Arial" w:cs="Arial"/>
          <w:color w:val="000000"/>
          <w:sz w:val="20"/>
          <w:szCs w:val="20"/>
          <w:lang w:val="es-ES_tradnl"/>
        </w:rPr>
        <w:t>ii</w:t>
      </w:r>
      <w:proofErr w:type="spellEnd"/>
      <w:r w:rsidRPr="000733A0">
        <w:rPr>
          <w:rFonts w:ascii="Arial" w:eastAsia="Calibri" w:hAnsi="Arial" w:cs="Arial"/>
          <w:color w:val="000000"/>
          <w:sz w:val="20"/>
          <w:szCs w:val="20"/>
          <w:lang w:val="es-ES_tradnl"/>
        </w:rPr>
        <w:t xml:space="preserve">) el artículo 5 de la Ley 1882 de 2018 en su regulación hace referencia a las modalidades de mínima cuantía y en los casos en que se haga uso del sistema de subasta, reconociendo la procedencia de la </w:t>
      </w:r>
      <w:proofErr w:type="spellStart"/>
      <w:r w:rsidRPr="000733A0">
        <w:rPr>
          <w:rFonts w:ascii="Arial" w:eastAsia="Calibri" w:hAnsi="Arial" w:cs="Arial"/>
          <w:color w:val="000000"/>
          <w:sz w:val="20"/>
          <w:szCs w:val="20"/>
          <w:lang w:val="es-ES_tradnl"/>
        </w:rPr>
        <w:t>subsanabilidad</w:t>
      </w:r>
      <w:proofErr w:type="spellEnd"/>
      <w:r w:rsidRPr="000733A0">
        <w:rPr>
          <w:rFonts w:ascii="Arial" w:eastAsia="Calibri" w:hAnsi="Arial" w:cs="Arial"/>
          <w:color w:val="000000"/>
          <w:sz w:val="20"/>
          <w:szCs w:val="20"/>
          <w:lang w:val="es-ES_tradnl"/>
        </w:rPr>
        <w:t xml:space="preserve"> de las ofertas en estos supuestos; </w:t>
      </w:r>
      <w:proofErr w:type="spellStart"/>
      <w:r w:rsidRPr="000733A0">
        <w:rPr>
          <w:rFonts w:ascii="Arial" w:eastAsia="Calibri" w:hAnsi="Arial" w:cs="Arial"/>
          <w:color w:val="000000"/>
          <w:sz w:val="20"/>
          <w:szCs w:val="20"/>
          <w:lang w:val="es-ES_tradnl"/>
        </w:rPr>
        <w:t>iii</w:t>
      </w:r>
      <w:proofErr w:type="spellEnd"/>
      <w:r w:rsidRPr="000733A0">
        <w:rPr>
          <w:rFonts w:ascii="Arial" w:eastAsia="Calibri" w:hAnsi="Arial" w:cs="Arial"/>
          <w:color w:val="000000"/>
          <w:sz w:val="20"/>
          <w:szCs w:val="20"/>
          <w:lang w:val="es-ES_tradnl"/>
        </w:rPr>
        <w:t xml:space="preserve">) el deber de selección objetiva establecido en el artículo 5 de la Ley 1150 de 2007 es transversal a todas las modalidades de selección; </w:t>
      </w:r>
      <w:proofErr w:type="spellStart"/>
      <w:r w:rsidRPr="000733A0">
        <w:rPr>
          <w:rFonts w:ascii="Arial" w:eastAsia="Calibri" w:hAnsi="Arial" w:cs="Arial"/>
          <w:color w:val="000000"/>
          <w:sz w:val="20"/>
          <w:szCs w:val="20"/>
          <w:lang w:val="es-ES_tradnl"/>
        </w:rPr>
        <w:t>iv</w:t>
      </w:r>
      <w:proofErr w:type="spellEnd"/>
      <w:r w:rsidRPr="000733A0">
        <w:rPr>
          <w:rFonts w:ascii="Arial" w:eastAsia="Calibri" w:hAnsi="Arial" w:cs="Arial"/>
          <w:color w:val="000000"/>
          <w:sz w:val="20"/>
          <w:szCs w:val="20"/>
          <w:lang w:val="es-ES_tradnl"/>
        </w:rPr>
        <w:t>) la excepción establecida en el parágrafo 1 del artículo 5 de la Ley 1150 de 2007 –modificado por el artículo 5 de la Ley 1882 de 2018– frente al proceso de mínima cuantía y para el proceso de selección a través del sistema de subasta, como se explicará, tiene relación frente a la oportunidad o momento en que se realiza la subsanación; pero no frente a su procedencia.</w:t>
      </w:r>
    </w:p>
    <w:p w14:paraId="677A9C00" w14:textId="77777777" w:rsidR="00063FC5" w:rsidRPr="000733A0" w:rsidRDefault="00063FC5" w:rsidP="00063FC5">
      <w:pPr>
        <w:spacing w:after="0" w:line="240" w:lineRule="auto"/>
        <w:jc w:val="both"/>
        <w:rPr>
          <w:rFonts w:ascii="Arial" w:eastAsia="Calibri" w:hAnsi="Arial" w:cs="Arial"/>
          <w:b/>
          <w:color w:val="000000"/>
          <w:sz w:val="20"/>
          <w:szCs w:val="20"/>
          <w:lang w:val="es-ES_tradnl"/>
        </w:rPr>
      </w:pPr>
      <w:r w:rsidRPr="000733A0">
        <w:rPr>
          <w:rFonts w:ascii="Arial" w:eastAsia="Calibri" w:hAnsi="Arial" w:cs="Arial"/>
          <w:color w:val="000000"/>
          <w:sz w:val="20"/>
          <w:szCs w:val="20"/>
          <w:lang w:val="es-ES_tradnl"/>
        </w:rPr>
        <w:t xml:space="preserve">Teniendo en cuenta lo anterior, y reconociendo la dificultad que suscitan las normas analizadas, </w:t>
      </w:r>
      <w:r w:rsidRPr="000733A0">
        <w:rPr>
          <w:rFonts w:ascii="Arial" w:eastAsia="Calibri" w:hAnsi="Arial" w:cs="Arial"/>
          <w:color w:val="000000"/>
          <w:sz w:val="20"/>
          <w:szCs w:val="20"/>
          <w:lang w:val="es-MX"/>
        </w:rPr>
        <w:t xml:space="preserve">esta Subdirección considera que, en cuanto a qué requisitos se pueden subsanar, serán aquellos distintos a los que incidan en la ponderación o comparación de las ofertas, entendidos estos como los que en cierta modalidad de selección determinen la selección del mejor ofrecimiento, como se expresó en el numeral 2.1. de este concepto, por lo que serán los factores que determinan </w:t>
      </w:r>
      <w:r w:rsidRPr="000733A0">
        <w:rPr>
          <w:rFonts w:ascii="Arial" w:eastAsia="Calibri" w:hAnsi="Arial" w:cs="Arial"/>
          <w:color w:val="000000"/>
          <w:sz w:val="20"/>
          <w:szCs w:val="20"/>
          <w:lang w:val="es-ES_tradnl"/>
        </w:rPr>
        <w:t>un mejor ofrecimiento frente a otro, luego de cumplirse los requisitos habilitantes. Esto es lo que</w:t>
      </w:r>
      <w:r w:rsidRPr="000733A0">
        <w:rPr>
          <w:rFonts w:ascii="Arial" w:eastAsia="Calibri" w:hAnsi="Arial" w:cs="Arial"/>
          <w:color w:val="000000"/>
          <w:sz w:val="20"/>
          <w:szCs w:val="20"/>
          <w:lang w:val="es-MX"/>
        </w:rPr>
        <w:t xml:space="preserve"> sucede, por ejemplo, con el precio tratándose de los procesos de mínima cuantía o selección abreviada mediante subasta inversa, donde la determinación comparativa de la mejor oferta se realiza de acuerdo con la propuesta de menor precio, aspecto que no podrá subsanarse.</w:t>
      </w:r>
    </w:p>
    <w:p w14:paraId="65BFA096" w14:textId="77777777" w:rsidR="00063FC5" w:rsidRPr="000733A0" w:rsidRDefault="00063FC5" w:rsidP="00063FC5">
      <w:pPr>
        <w:spacing w:after="0" w:line="240" w:lineRule="auto"/>
        <w:jc w:val="both"/>
        <w:rPr>
          <w:rFonts w:ascii="Arial" w:eastAsia="Calibri" w:hAnsi="Arial" w:cs="Arial"/>
          <w:b/>
          <w:color w:val="000000"/>
          <w:lang w:val="es-ES_tradnl"/>
        </w:rPr>
      </w:pPr>
    </w:p>
    <w:p w14:paraId="03808C9D" w14:textId="77777777" w:rsidR="00063FC5" w:rsidRPr="000733A0" w:rsidRDefault="00063FC5" w:rsidP="00063FC5">
      <w:pPr>
        <w:spacing w:after="0" w:line="240" w:lineRule="auto"/>
        <w:jc w:val="both"/>
        <w:rPr>
          <w:rFonts w:ascii="Arial" w:eastAsia="Calibri" w:hAnsi="Arial" w:cs="Arial"/>
          <w:color w:val="000000"/>
          <w:lang w:val="es-ES_tradnl"/>
        </w:rPr>
      </w:pPr>
      <w:r w:rsidRPr="000733A0">
        <w:rPr>
          <w:rFonts w:ascii="Arial" w:eastAsia="Calibri" w:hAnsi="Arial" w:cs="Arial"/>
          <w:b/>
          <w:color w:val="000000"/>
          <w:lang w:val="es-ES_tradnl"/>
        </w:rPr>
        <w:t xml:space="preserve">SUBSANABILIDAD </w:t>
      </w:r>
      <w:r w:rsidRPr="000733A0">
        <w:rPr>
          <w:rFonts w:ascii="Arial" w:eastAsia="Calibri" w:hAnsi="Arial" w:cs="Arial"/>
          <w:b/>
          <w:color w:val="000000"/>
          <w:sz w:val="20"/>
          <w:szCs w:val="20"/>
          <w:lang w:val="es-MX"/>
        </w:rPr>
        <w:t>–</w:t>
      </w:r>
      <w:r w:rsidRPr="000733A0">
        <w:rPr>
          <w:rFonts w:ascii="Arial" w:eastAsia="Calibri" w:hAnsi="Arial" w:cs="Arial"/>
          <w:b/>
          <w:color w:val="000000"/>
          <w:lang w:val="es-ES_tradnl"/>
        </w:rPr>
        <w:t xml:space="preserve"> </w:t>
      </w:r>
      <w:r w:rsidRPr="00F27EE9">
        <w:rPr>
          <w:rFonts w:ascii="Arial" w:eastAsia="Calibri" w:hAnsi="Arial" w:cs="Arial"/>
          <w:b/>
          <w:color w:val="000000"/>
          <w:lang w:val="es-ES_tradnl"/>
        </w:rPr>
        <w:t>Oportunidad</w:t>
      </w:r>
      <w:r w:rsidRPr="000733A0">
        <w:rPr>
          <w:rFonts w:ascii="Arial" w:eastAsia="Calibri" w:hAnsi="Arial" w:cs="Arial"/>
          <w:b/>
          <w:color w:val="000000"/>
          <w:lang w:val="es-ES_tradnl"/>
        </w:rPr>
        <w:t xml:space="preserve"> </w:t>
      </w:r>
      <w:r w:rsidRPr="000733A0">
        <w:rPr>
          <w:rFonts w:ascii="Arial" w:eastAsia="Calibri" w:hAnsi="Arial" w:cs="Arial"/>
          <w:b/>
          <w:color w:val="000000"/>
          <w:sz w:val="20"/>
          <w:szCs w:val="20"/>
          <w:lang w:val="es-MX"/>
        </w:rPr>
        <w:t>–</w:t>
      </w:r>
      <w:r w:rsidRPr="000733A0">
        <w:rPr>
          <w:rFonts w:ascii="Arial" w:eastAsia="Calibri" w:hAnsi="Arial" w:cs="Arial"/>
          <w:b/>
          <w:color w:val="000000"/>
          <w:lang w:val="es-ES_tradnl"/>
        </w:rPr>
        <w:t xml:space="preserve"> </w:t>
      </w:r>
      <w:r w:rsidRPr="008938B4">
        <w:rPr>
          <w:rFonts w:ascii="Arial" w:eastAsia="Calibri" w:hAnsi="Arial" w:cs="Arial"/>
          <w:b/>
          <w:color w:val="000000"/>
          <w:lang w:val="es-ES_tradnl"/>
        </w:rPr>
        <w:t>Traslado</w:t>
      </w:r>
      <w:r w:rsidRPr="000733A0">
        <w:rPr>
          <w:rFonts w:ascii="Arial" w:eastAsia="Calibri" w:hAnsi="Arial" w:cs="Arial"/>
          <w:b/>
          <w:color w:val="000000"/>
          <w:lang w:val="es-ES_tradnl"/>
        </w:rPr>
        <w:t xml:space="preserve"> </w:t>
      </w:r>
      <w:r w:rsidRPr="000733A0">
        <w:rPr>
          <w:rFonts w:ascii="Arial" w:eastAsia="Calibri" w:hAnsi="Arial" w:cs="Arial"/>
          <w:b/>
          <w:color w:val="000000"/>
          <w:sz w:val="20"/>
          <w:szCs w:val="20"/>
          <w:lang w:val="es-MX"/>
        </w:rPr>
        <w:t>–</w:t>
      </w:r>
      <w:r w:rsidRPr="000733A0">
        <w:rPr>
          <w:rFonts w:ascii="Arial" w:eastAsia="Calibri" w:hAnsi="Arial" w:cs="Arial"/>
          <w:b/>
          <w:color w:val="000000"/>
          <w:lang w:val="es-ES_tradnl"/>
        </w:rPr>
        <w:t xml:space="preserve"> Informe de evaluación </w:t>
      </w:r>
    </w:p>
    <w:p w14:paraId="759F08A5" w14:textId="77777777" w:rsidR="00063FC5" w:rsidRPr="000733A0" w:rsidRDefault="00063FC5" w:rsidP="00063FC5">
      <w:pPr>
        <w:spacing w:after="0" w:line="240" w:lineRule="auto"/>
        <w:jc w:val="both"/>
        <w:rPr>
          <w:rFonts w:ascii="Arial" w:eastAsia="Calibri" w:hAnsi="Arial" w:cs="Arial"/>
          <w:color w:val="000000"/>
          <w:sz w:val="20"/>
          <w:lang w:val="es-ES_tradnl"/>
        </w:rPr>
      </w:pPr>
    </w:p>
    <w:p w14:paraId="711BA92F" w14:textId="77777777" w:rsidR="00063FC5" w:rsidRPr="000733A0" w:rsidRDefault="00063FC5" w:rsidP="00063FC5">
      <w:pPr>
        <w:spacing w:before="120" w:after="12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0733A0">
        <w:rPr>
          <w:rFonts w:ascii="Arial" w:eastAsia="Calibri" w:hAnsi="Arial" w:cs="Arial"/>
          <w:color w:val="000000"/>
          <w:sz w:val="20"/>
          <w:szCs w:val="20"/>
          <w:lang w:val="es-ES_tradnl"/>
        </w:rPr>
        <w:t>subsanabilidad</w:t>
      </w:r>
      <w:proofErr w:type="spellEnd"/>
      <w:r w:rsidRPr="000733A0">
        <w:rPr>
          <w:rFonts w:ascii="Arial" w:eastAsia="Calibri" w:hAnsi="Arial" w:cs="Arial"/>
          <w:color w:val="000000"/>
          <w:sz w:val="20"/>
          <w:szCs w:val="20"/>
          <w:lang w:val="es-ES_tradnl"/>
        </w:rPr>
        <w:t xml:space="preserve"> de las ofertas. </w:t>
      </w:r>
      <w:r w:rsidRPr="000733A0">
        <w:rPr>
          <w:rFonts w:ascii="Arial" w:eastAsia="Calibri" w:hAnsi="Arial" w:cs="Arial"/>
          <w:i/>
          <w:color w:val="000000"/>
          <w:sz w:val="20"/>
          <w:szCs w:val="20"/>
          <w:lang w:val="es-ES_tradnl"/>
        </w:rPr>
        <w:t>Primera</w:t>
      </w:r>
      <w:r w:rsidRPr="000733A0">
        <w:rPr>
          <w:rFonts w:ascii="Arial" w:eastAsia="Calibri" w:hAnsi="Arial" w:cs="Arial"/>
          <w:color w:val="000000"/>
          <w:sz w:val="20"/>
          <w:szCs w:val="20"/>
          <w:lang w:val="es-ES_tradnl"/>
        </w:rPr>
        <w:t xml:space="preserve">, que la posibilidad de los oferentes para subsanar es el término del traslado del informe de evaluación, pues en este documento es donde la Administración establece los requisitos o documentos omitidos que los oferentes deben subsanar, so pena de rechazo; </w:t>
      </w:r>
      <w:r w:rsidRPr="000733A0">
        <w:rPr>
          <w:rFonts w:ascii="Arial" w:eastAsia="Calibri" w:hAnsi="Arial" w:cs="Arial"/>
          <w:i/>
          <w:color w:val="000000"/>
          <w:sz w:val="20"/>
          <w:szCs w:val="20"/>
          <w:lang w:val="es-ES_tradnl"/>
        </w:rPr>
        <w:t>segunda</w:t>
      </w:r>
      <w:r w:rsidRPr="000733A0">
        <w:rPr>
          <w:rFonts w:ascii="Arial" w:eastAsia="Calibri" w:hAnsi="Arial" w:cs="Arial"/>
          <w:color w:val="000000"/>
          <w:sz w:val="20"/>
          <w:szCs w:val="20"/>
          <w:lang w:val="es-ES_tradnl"/>
        </w:rPr>
        <w:t xml:space="preserve">, que el término del traslado del informe de evaluación es el límite para la subsanación de ofertas, pero no el único momento para hacerlo. </w:t>
      </w:r>
    </w:p>
    <w:p w14:paraId="4D366B08" w14:textId="77777777" w:rsidR="00063FC5" w:rsidRPr="000733A0" w:rsidRDefault="00063FC5" w:rsidP="00063FC5">
      <w:pPr>
        <w:spacing w:before="120" w:after="12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3BB4EE98" w14:textId="77777777" w:rsidR="00063FC5" w:rsidRPr="000733A0" w:rsidRDefault="00063FC5" w:rsidP="00063FC5">
      <w:pPr>
        <w:spacing w:before="120" w:after="12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 xml:space="preserve">La segunda interpretación permitiría que la Administración requiera al oferente durante el proceso de evaluación de las propuestas, tan pronto advierta que hace falta un documento o requisito que se puede subsanar. En este caso, la subsanación se podría llevar a cabo con anterioridad a la publicación del informe </w:t>
      </w:r>
      <w:r w:rsidRPr="000733A0">
        <w:rPr>
          <w:rFonts w:ascii="Arial" w:eastAsia="Calibri" w:hAnsi="Arial" w:cs="Arial"/>
          <w:color w:val="000000"/>
          <w:sz w:val="20"/>
          <w:szCs w:val="20"/>
          <w:lang w:val="es-ES_tradnl"/>
        </w:rPr>
        <w:lastRenderedPageBreak/>
        <w:t>de evaluación, de manera que una vez se publique el informe ya se encuentren subsanadas las propuestas, sin perjuicio del término límite que concedió la ley.</w:t>
      </w:r>
    </w:p>
    <w:p w14:paraId="27320B25" w14:textId="77777777" w:rsidR="00063FC5" w:rsidRPr="000733A0" w:rsidRDefault="00063FC5" w:rsidP="00063FC5">
      <w:pPr>
        <w:spacing w:after="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Por ello, subsanar antes del informe de evaluación ofrece mayor seguridad y certeza al proceso de selección, a la Administración y a los oferentes.</w:t>
      </w:r>
    </w:p>
    <w:p w14:paraId="45E260AF" w14:textId="77777777" w:rsidR="00063FC5" w:rsidRPr="000733A0" w:rsidRDefault="00063FC5" w:rsidP="00063FC5">
      <w:pPr>
        <w:spacing w:after="0" w:line="240" w:lineRule="auto"/>
        <w:jc w:val="both"/>
        <w:rPr>
          <w:rFonts w:ascii="Arial" w:eastAsia="Calibri" w:hAnsi="Arial" w:cs="Arial"/>
          <w:color w:val="000000"/>
          <w:sz w:val="20"/>
          <w:szCs w:val="20"/>
          <w:lang w:val="es-ES_tradnl"/>
        </w:rPr>
      </w:pPr>
    </w:p>
    <w:p w14:paraId="18A3F60A" w14:textId="77777777" w:rsidR="00063FC5" w:rsidRPr="000733A0" w:rsidRDefault="00063FC5" w:rsidP="00063FC5">
      <w:pPr>
        <w:spacing w:after="0" w:line="240" w:lineRule="auto"/>
        <w:jc w:val="both"/>
        <w:rPr>
          <w:rFonts w:ascii="Arial" w:eastAsia="Calibri" w:hAnsi="Arial" w:cs="Arial"/>
          <w:b/>
          <w:color w:val="000000"/>
          <w:lang w:val="es-ES_tradnl"/>
        </w:rPr>
      </w:pPr>
      <w:r w:rsidRPr="000733A0">
        <w:rPr>
          <w:rFonts w:ascii="Arial" w:eastAsia="Calibri" w:hAnsi="Arial" w:cs="Arial"/>
          <w:b/>
          <w:color w:val="000000"/>
          <w:lang w:val="es-ES_tradnl"/>
        </w:rPr>
        <w:t xml:space="preserve">SUBSANABILIDAD – Principio de igualdad </w:t>
      </w:r>
    </w:p>
    <w:p w14:paraId="652296A7" w14:textId="77777777" w:rsidR="00063FC5" w:rsidRPr="000733A0" w:rsidRDefault="00063FC5" w:rsidP="00063FC5">
      <w:pPr>
        <w:spacing w:after="0" w:line="240" w:lineRule="auto"/>
        <w:jc w:val="both"/>
        <w:rPr>
          <w:rFonts w:ascii="Arial" w:eastAsia="Calibri" w:hAnsi="Arial" w:cs="Arial"/>
          <w:color w:val="000000"/>
          <w:sz w:val="20"/>
          <w:szCs w:val="20"/>
          <w:lang w:val="es-ES_tradnl"/>
        </w:rPr>
      </w:pPr>
    </w:p>
    <w:p w14:paraId="7AFA6745" w14:textId="77777777" w:rsidR="00063FC5" w:rsidRPr="000733A0" w:rsidRDefault="00063FC5" w:rsidP="00063FC5">
      <w:pPr>
        <w:spacing w:after="12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 esta Subdirección considera que la posibilidad establecida por el legislador de realizar esta actuación en desarrollo de los procedimientos de selección no vulneraría el derecho a la igualdad de los interesados en estos procedimientos de selección, sino que busca garantizar una igualdad material, además de perseguir otros fines de la contratación estatal. En este sentido, cabe destacar primero que la posibilidad de subsanar las ofertas respeta el principio de igualdad, en cuanto no crea una situación discriminatoria en favor exclusivo de algunos sujetos sobre otros; por el contrario, todos los proponentes podrán y tendrán derecho, en igualdad de condiciones, para que se les permita subsanar sus ofertas, por lo que no se advierte una vulneración al derecho a la igualdad, pues a todos los interesados se les garantizará una igualdad de trato; es decir, todos ellos tendrán la posibilidad de que frente a algunas falencias en el contenido de sus ofertas, puedan ajustar su contenido bajo idénticas posibilidades.</w:t>
      </w:r>
    </w:p>
    <w:p w14:paraId="2F5B203A" w14:textId="77777777" w:rsidR="00063FC5" w:rsidRPr="000733A0" w:rsidRDefault="00063FC5" w:rsidP="00063FC5">
      <w:pPr>
        <w:spacing w:after="0" w:line="240" w:lineRule="auto"/>
        <w:jc w:val="both"/>
        <w:rPr>
          <w:rFonts w:ascii="Arial" w:eastAsia="Calibri" w:hAnsi="Arial" w:cs="Arial"/>
          <w:color w:val="000000"/>
          <w:sz w:val="20"/>
          <w:lang w:val="es-ES_tradnl"/>
        </w:rPr>
      </w:pPr>
      <w:r w:rsidRPr="000733A0">
        <w:rPr>
          <w:rFonts w:ascii="Arial" w:eastAsia="Calibri" w:hAnsi="Arial" w:cs="Arial"/>
          <w:color w:val="000000"/>
          <w:sz w:val="20"/>
          <w:lang w:val="es-ES_tradnl"/>
        </w:rPr>
        <w:tab/>
      </w:r>
    </w:p>
    <w:p w14:paraId="55F02BCF" w14:textId="77777777" w:rsidR="00063FC5" w:rsidRPr="000733A0" w:rsidRDefault="00063FC5" w:rsidP="00063FC5">
      <w:pPr>
        <w:spacing w:after="0" w:line="240" w:lineRule="auto"/>
        <w:rPr>
          <w:rFonts w:ascii="Arial" w:eastAsia="Calibri" w:hAnsi="Arial" w:cs="Arial"/>
          <w:b/>
          <w:color w:val="000000"/>
          <w:lang w:val="es-ES_tradnl"/>
        </w:rPr>
      </w:pPr>
      <w:r w:rsidRPr="000733A0">
        <w:rPr>
          <w:rFonts w:ascii="Arial" w:eastAsia="Calibri" w:hAnsi="Arial" w:cs="Arial"/>
          <w:b/>
          <w:color w:val="000000"/>
          <w:lang w:val="es-ES_tradnl"/>
        </w:rPr>
        <w:t>SUBSANABILIDAD – Procedencia – Mínima cuantía – Selección abreviada mediante subasta inversa</w:t>
      </w:r>
    </w:p>
    <w:p w14:paraId="79CD7CC3" w14:textId="77777777" w:rsidR="00063FC5" w:rsidRPr="000733A0" w:rsidRDefault="00063FC5" w:rsidP="00063FC5">
      <w:pPr>
        <w:spacing w:after="0" w:line="240" w:lineRule="auto"/>
        <w:rPr>
          <w:rFonts w:ascii="Arial" w:eastAsia="Calibri" w:hAnsi="Arial" w:cs="Arial"/>
          <w:b/>
          <w:color w:val="000000"/>
          <w:lang w:val="es-ES_tradnl"/>
        </w:rPr>
      </w:pPr>
    </w:p>
    <w:p w14:paraId="5B383980" w14:textId="77777777" w:rsidR="00063FC5" w:rsidRPr="000733A0" w:rsidRDefault="00063FC5" w:rsidP="00063FC5">
      <w:pPr>
        <w:spacing w:after="0" w:line="240" w:lineRule="auto"/>
        <w:jc w:val="both"/>
        <w:rPr>
          <w:rFonts w:ascii="Arial" w:eastAsia="Calibri" w:hAnsi="Arial" w:cs="Arial"/>
          <w:color w:val="000000"/>
          <w:sz w:val="20"/>
          <w:szCs w:val="20"/>
          <w:lang w:val="es-ES_tradnl"/>
        </w:rPr>
      </w:pPr>
      <w:r w:rsidRPr="000733A0">
        <w:rPr>
          <w:rFonts w:ascii="Arial" w:eastAsia="Calibri" w:hAnsi="Arial" w:cs="Arial"/>
          <w:color w:val="000000"/>
          <w:sz w:val="20"/>
          <w:szCs w:val="20"/>
          <w:lang w:val="es-ES_tradnl"/>
        </w:rPr>
        <w:t>[…] la regla general establecida por el legislador consiste en considerar que todos aquellos requisitos de las propuestas que no afecten la asignación de puntaje son susceptibles de ser subsanados. En este sentido, en las consideraciones se señaló de forma precisa lo relacionado con las reglas especiales en relación con los procesos en que se haga uso del sistema de subasta y en los procesos de mínima cuantía, frente a los cuales se señaló que aplican criterios particulares frente al momento en que procede la subsanación. Sin embargo, en cuanto a qué requisitos se pueden subsanar, esta Subdirección considera que serán aquellos distintos a los que incidan en la ponderación o comparación de las ofertas, entendidos estos como los que en cierta modalidad de selección determinen la selección del mejor ofrecimiento, como se expresó en los numerales 2.1. y 2.2. de este concepto, por lo que serán los factores que determinan un mejor ofrecimiento frente a otro, luego de cumplirse los requisitos habilitantes, como sucede, por ejemplo, con el precio tratándose de los procesos de mínima cuantía o selección abreviada mediante subasta inversa, donde la determinación comparativa de la mejor oferta se realiza de acuerdo con la propuesta de menor precio, aspecto que no podrá subsanarse.</w:t>
      </w:r>
    </w:p>
    <w:p w14:paraId="1702DCA9" w14:textId="77777777" w:rsidR="00063FC5" w:rsidRPr="000733A0" w:rsidRDefault="00063FC5" w:rsidP="00063FC5">
      <w:pPr>
        <w:rPr>
          <w:rFonts w:ascii="Arial" w:eastAsia="Times New Roman" w:hAnsi="Arial" w:cs="Arial"/>
          <w:b/>
          <w:lang w:val="es-ES_tradnl" w:eastAsia="es-CO"/>
        </w:rPr>
      </w:pPr>
    </w:p>
    <w:p w14:paraId="63D80E38" w14:textId="77777777" w:rsidR="00063FC5" w:rsidRPr="000733A0" w:rsidRDefault="00063FC5" w:rsidP="00063FC5">
      <w:pPr>
        <w:rPr>
          <w:rFonts w:ascii="Arial" w:eastAsia="Times New Roman" w:hAnsi="Arial" w:cs="Arial"/>
          <w:b/>
          <w:lang w:val="es-ES_tradnl" w:eastAsia="es-CO"/>
        </w:rPr>
      </w:pPr>
    </w:p>
    <w:p w14:paraId="72A6577A" w14:textId="77777777" w:rsidR="00063FC5" w:rsidRPr="000733A0" w:rsidRDefault="00063FC5" w:rsidP="00063FC5">
      <w:pPr>
        <w:spacing w:after="0" w:line="240" w:lineRule="auto"/>
        <w:contextualSpacing/>
        <w:rPr>
          <w:rFonts w:ascii="Arial" w:eastAsia="Times New Roman" w:hAnsi="Arial" w:cs="Arial"/>
          <w:b/>
          <w:lang w:val="es-ES_tradnl" w:eastAsia="es-CO"/>
        </w:rPr>
      </w:pPr>
    </w:p>
    <w:p w14:paraId="7276DB0E" w14:textId="77777777" w:rsidR="00063FC5" w:rsidRPr="000733A0" w:rsidRDefault="00063FC5" w:rsidP="00063FC5">
      <w:pPr>
        <w:spacing w:after="0" w:line="240" w:lineRule="auto"/>
        <w:contextualSpacing/>
        <w:rPr>
          <w:rFonts w:ascii="Arial" w:eastAsia="Times New Roman" w:hAnsi="Arial" w:cs="Arial"/>
          <w:b/>
          <w:bCs/>
          <w:lang w:val="es-ES_tradnl" w:eastAsia="es-CO"/>
        </w:rPr>
      </w:pPr>
    </w:p>
    <w:p w14:paraId="54BE8C1D" w14:textId="121AD41B" w:rsidR="00063FC5" w:rsidRPr="000733A0" w:rsidRDefault="00846672" w:rsidP="00063FC5">
      <w:pPr>
        <w:spacing w:after="0" w:line="240" w:lineRule="auto"/>
        <w:contextualSpacing/>
        <w:rPr>
          <w:rFonts w:ascii="Arial" w:eastAsia="Times New Roman" w:hAnsi="Arial" w:cs="Arial"/>
          <w:b/>
          <w:bCs/>
          <w:lang w:val="es-ES_tradnl" w:eastAsia="es-CO"/>
        </w:rPr>
      </w:pPr>
      <w:r>
        <w:rPr>
          <w:noProof/>
        </w:rPr>
        <w:lastRenderedPageBreak/>
        <w:drawing>
          <wp:anchor distT="0" distB="0" distL="0" distR="0" simplePos="0" relativeHeight="251661312" behindDoc="0" locked="0" layoutInCell="1" allowOverlap="1" wp14:anchorId="1E3984F4" wp14:editId="5A4A51C9">
            <wp:simplePos x="0" y="0"/>
            <wp:positionH relativeFrom="page">
              <wp:posOffset>4948555</wp:posOffset>
            </wp:positionH>
            <wp:positionV relativeFrom="paragraph">
              <wp:posOffset>8255</wp:posOffset>
            </wp:positionV>
            <wp:extent cx="2400300" cy="615949"/>
            <wp:effectExtent l="0" t="0" r="0" b="0"/>
            <wp:wrapNone/>
            <wp:docPr id="2"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descr="Texto&#10;&#10;Descripción generada automáticamente"/>
                    <pic:cNvPicPr/>
                  </pic:nvPicPr>
                  <pic:blipFill>
                    <a:blip r:embed="rId9" cstate="print"/>
                    <a:stretch>
                      <a:fillRect/>
                    </a:stretch>
                  </pic:blipFill>
                  <pic:spPr>
                    <a:xfrm>
                      <a:off x="0" y="0"/>
                      <a:ext cx="2400300" cy="615949"/>
                    </a:xfrm>
                    <a:prstGeom prst="rect">
                      <a:avLst/>
                    </a:prstGeom>
                  </pic:spPr>
                </pic:pic>
              </a:graphicData>
            </a:graphic>
          </wp:anchor>
        </w:drawing>
      </w:r>
    </w:p>
    <w:p w14:paraId="2D122142" w14:textId="41346531" w:rsidR="00063FC5" w:rsidRPr="000733A0" w:rsidRDefault="00063FC5" w:rsidP="00063FC5">
      <w:pPr>
        <w:spacing w:after="0" w:line="240" w:lineRule="auto"/>
        <w:contextualSpacing/>
        <w:rPr>
          <w:rFonts w:ascii="Arial" w:eastAsia="Times New Roman" w:hAnsi="Arial" w:cs="Arial"/>
          <w:b/>
          <w:bCs/>
          <w:lang w:val="es-ES_tradnl" w:eastAsia="es-CO"/>
        </w:rPr>
      </w:pPr>
    </w:p>
    <w:p w14:paraId="2B92A9F5" w14:textId="77777777" w:rsidR="00063FC5" w:rsidRPr="000733A0" w:rsidRDefault="00063FC5" w:rsidP="00063FC5">
      <w:pPr>
        <w:spacing w:after="0" w:line="240" w:lineRule="auto"/>
        <w:contextualSpacing/>
        <w:rPr>
          <w:rFonts w:ascii="Arial" w:eastAsia="Times New Roman" w:hAnsi="Arial" w:cs="Arial"/>
          <w:b/>
          <w:bCs/>
          <w:lang w:val="es-ES_tradnl" w:eastAsia="es-CO"/>
        </w:rPr>
      </w:pPr>
    </w:p>
    <w:p w14:paraId="348EF2B2" w14:textId="77777777" w:rsidR="00063FC5" w:rsidRPr="000733A0" w:rsidRDefault="00063FC5" w:rsidP="00063FC5">
      <w:pPr>
        <w:spacing w:after="0" w:line="240" w:lineRule="auto"/>
        <w:contextualSpacing/>
        <w:rPr>
          <w:rFonts w:ascii="Arial" w:eastAsia="Times New Roman" w:hAnsi="Arial" w:cs="Arial"/>
          <w:b/>
          <w:bCs/>
          <w:lang w:val="es-ES_tradnl" w:eastAsia="es-CO"/>
        </w:rPr>
      </w:pPr>
    </w:p>
    <w:p w14:paraId="6B017692" w14:textId="77777777" w:rsidR="00063FC5" w:rsidRPr="000733A0" w:rsidRDefault="00063FC5" w:rsidP="00063FC5">
      <w:pPr>
        <w:spacing w:after="0" w:line="240" w:lineRule="auto"/>
        <w:contextualSpacing/>
        <w:rPr>
          <w:rFonts w:ascii="Arial" w:eastAsia="Geomanist Light" w:hAnsi="Arial" w:cs="Arial"/>
          <w:color w:val="201F1E"/>
          <w:lang w:val="es-MX"/>
        </w:rPr>
      </w:pPr>
      <w:r w:rsidRPr="000733A0">
        <w:rPr>
          <w:rFonts w:ascii="Arial" w:eastAsia="Geomanist Light" w:hAnsi="Arial" w:cs="Arial"/>
          <w:color w:val="000000" w:themeColor="text1"/>
          <w:lang w:val="es-MX"/>
        </w:rPr>
        <w:t>Bogotá D.C., </w:t>
      </w:r>
      <w:r w:rsidRPr="000733A0">
        <w:rPr>
          <w:rFonts w:ascii="Arial" w:eastAsia="Geomanist Light" w:hAnsi="Arial" w:cs="Arial"/>
          <w:color w:val="201F1E"/>
          <w:lang w:val="es-MX"/>
        </w:rPr>
        <w:t>26 de diciembre de 2022</w:t>
      </w:r>
    </w:p>
    <w:p w14:paraId="322EAC10"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bookmarkStart w:id="2" w:name="_Hlk34951122"/>
    </w:p>
    <w:p w14:paraId="438BA061"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Señor </w:t>
      </w:r>
    </w:p>
    <w:p w14:paraId="5E94766A" w14:textId="77777777" w:rsidR="00063FC5" w:rsidRPr="000733A0" w:rsidRDefault="00063FC5" w:rsidP="00063FC5">
      <w:pPr>
        <w:spacing w:after="0" w:line="240" w:lineRule="auto"/>
        <w:contextualSpacing/>
        <w:rPr>
          <w:rFonts w:ascii="Arial" w:eastAsia="Calibri" w:hAnsi="Arial" w:cs="Arial"/>
          <w:b/>
          <w:color w:val="000000" w:themeColor="text1"/>
          <w:lang w:val="es-ES_tradnl"/>
        </w:rPr>
      </w:pPr>
      <w:r w:rsidRPr="000733A0">
        <w:rPr>
          <w:rFonts w:ascii="Arial" w:eastAsia="Calibri" w:hAnsi="Arial" w:cs="Arial"/>
          <w:b/>
          <w:color w:val="000000" w:themeColor="text1"/>
          <w:lang w:val="es-ES_tradnl"/>
        </w:rPr>
        <w:t>Juvenal Camacho</w:t>
      </w:r>
    </w:p>
    <w:p w14:paraId="008F9DCC"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r w:rsidRPr="000733A0">
        <w:rPr>
          <w:rFonts w:ascii="Arial" w:eastAsia="Calibri" w:hAnsi="Arial" w:cs="Arial"/>
          <w:color w:val="000000" w:themeColor="text1"/>
          <w:lang w:val="es-ES_tradnl"/>
        </w:rPr>
        <w:t>Ciudad</w:t>
      </w:r>
    </w:p>
    <w:p w14:paraId="20A5540F"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p>
    <w:p w14:paraId="019678BB" w14:textId="77777777" w:rsidR="00063FC5" w:rsidRPr="000733A0" w:rsidRDefault="00063FC5" w:rsidP="00063FC5">
      <w:pPr>
        <w:spacing w:after="0" w:line="240" w:lineRule="auto"/>
        <w:contextualSpacing/>
        <w:jc w:val="center"/>
        <w:rPr>
          <w:rFonts w:ascii="Arial" w:eastAsia="Calibri" w:hAnsi="Arial" w:cs="Arial"/>
          <w:b/>
          <w:color w:val="000000" w:themeColor="text1"/>
          <w:lang w:val="es-ES_tradnl"/>
        </w:rPr>
      </w:pPr>
      <w:r w:rsidRPr="000733A0">
        <w:rPr>
          <w:rFonts w:ascii="Arial" w:eastAsia="Calibri" w:hAnsi="Arial" w:cs="Arial"/>
          <w:b/>
          <w:color w:val="000000" w:themeColor="text1"/>
          <w:lang w:val="es-ES_tradnl"/>
        </w:rPr>
        <w:t>Concepto C–877 de 2022</w:t>
      </w:r>
    </w:p>
    <w:p w14:paraId="04A23C2C" w14:textId="77777777" w:rsidR="00063FC5" w:rsidRPr="000733A0" w:rsidRDefault="00063FC5" w:rsidP="00063FC5">
      <w:pPr>
        <w:spacing w:after="0" w:line="240" w:lineRule="auto"/>
        <w:contextualSpacing/>
        <w:jc w:val="center"/>
        <w:rPr>
          <w:rFonts w:ascii="Arial" w:eastAsia="Calibri" w:hAnsi="Arial" w:cs="Arial"/>
          <w:b/>
          <w:color w:val="000000" w:themeColor="text1"/>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63FC5" w:rsidRPr="00814BFF" w14:paraId="326F10EF" w14:textId="77777777" w:rsidTr="000D22DD">
        <w:tc>
          <w:tcPr>
            <w:tcW w:w="2689" w:type="dxa"/>
          </w:tcPr>
          <w:p w14:paraId="5EEB0F7B" w14:textId="77777777" w:rsidR="00063FC5" w:rsidRPr="000733A0" w:rsidRDefault="00063FC5" w:rsidP="000D22DD">
            <w:pPr>
              <w:contextualSpacing/>
              <w:rPr>
                <w:rFonts w:ascii="Arial" w:eastAsia="Calibri" w:hAnsi="Arial" w:cs="Arial"/>
                <w:color w:val="000000" w:themeColor="text1"/>
                <w:lang w:val="es-ES_tradnl"/>
              </w:rPr>
            </w:pPr>
            <w:r w:rsidRPr="000733A0">
              <w:rPr>
                <w:rFonts w:ascii="Arial" w:eastAsia="Calibri" w:hAnsi="Arial" w:cs="Arial"/>
                <w:b/>
                <w:color w:val="000000" w:themeColor="text1"/>
                <w:lang w:val="es-ES_tradnl"/>
              </w:rPr>
              <w:t>Temas:</w:t>
            </w:r>
            <w:r w:rsidRPr="000733A0">
              <w:rPr>
                <w:rFonts w:ascii="Arial" w:eastAsia="Calibri" w:hAnsi="Arial" w:cs="Arial"/>
                <w:color w:val="000000" w:themeColor="text1"/>
                <w:lang w:val="es-ES_tradnl"/>
              </w:rPr>
              <w:t xml:space="preserve">                              </w:t>
            </w:r>
          </w:p>
        </w:tc>
        <w:tc>
          <w:tcPr>
            <w:tcW w:w="6237" w:type="dxa"/>
          </w:tcPr>
          <w:p w14:paraId="7ABDC4CE" w14:textId="77777777" w:rsidR="00063FC5" w:rsidRPr="000733A0" w:rsidRDefault="00063FC5" w:rsidP="000D22DD">
            <w:pPr>
              <w:contextualSpacing/>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REQUISITOS HABILITANTES – Contenido / </w:t>
            </w:r>
            <w:r w:rsidRPr="000733A0">
              <w:rPr>
                <w:rFonts w:ascii="Arial" w:eastAsia="Calibri" w:hAnsi="Arial" w:cs="Arial"/>
                <w:color w:val="000000" w:themeColor="text1"/>
                <w:lang w:val="es-ES"/>
              </w:rPr>
              <w:t xml:space="preserve">SELECCIÓN OBJETIVA – Requisitos de ponderación – Asignación de puntaje – Comparación de ofertas / </w:t>
            </w:r>
            <w:r w:rsidRPr="000733A0">
              <w:rPr>
                <w:rFonts w:ascii="Arial" w:eastAsia="Calibri" w:hAnsi="Arial" w:cs="Arial"/>
                <w:color w:val="000000" w:themeColor="text1"/>
                <w:lang w:val="es-ES_tradnl"/>
              </w:rPr>
              <w:t xml:space="preserve">SUBSANABILIDAD </w:t>
            </w:r>
            <w:r w:rsidRPr="000733A0">
              <w:rPr>
                <w:rFonts w:ascii="Arial" w:eastAsia="Calibri" w:hAnsi="Arial" w:cs="Arial"/>
                <w:color w:val="000000" w:themeColor="text1"/>
              </w:rPr>
              <w:t>–</w:t>
            </w:r>
            <w:r w:rsidRPr="000733A0">
              <w:rPr>
                <w:rFonts w:ascii="Arial" w:eastAsia="Calibri" w:hAnsi="Arial" w:cs="Arial"/>
                <w:color w:val="000000" w:themeColor="text1"/>
                <w:lang w:val="es-ES_tradnl"/>
              </w:rPr>
              <w:t xml:space="preserve"> Procedencia – Procesos sin «puntaje» / SUBSANABILIDAD </w:t>
            </w:r>
            <w:r w:rsidRPr="000733A0">
              <w:rPr>
                <w:rFonts w:ascii="Arial" w:eastAsia="Calibri" w:hAnsi="Arial" w:cs="Arial"/>
                <w:color w:val="000000" w:themeColor="text1"/>
              </w:rPr>
              <w:t>–</w:t>
            </w:r>
            <w:r w:rsidRPr="000733A0">
              <w:rPr>
                <w:rFonts w:ascii="Arial" w:eastAsia="Calibri" w:hAnsi="Arial" w:cs="Arial"/>
                <w:color w:val="000000" w:themeColor="text1"/>
                <w:lang w:val="es-ES_tradnl"/>
              </w:rPr>
              <w:t xml:space="preserve"> Oportunidad </w:t>
            </w:r>
            <w:r w:rsidRPr="000733A0">
              <w:rPr>
                <w:rFonts w:ascii="Arial" w:eastAsia="Calibri" w:hAnsi="Arial" w:cs="Arial"/>
                <w:color w:val="000000" w:themeColor="text1"/>
              </w:rPr>
              <w:t>–</w:t>
            </w:r>
            <w:r w:rsidRPr="000733A0">
              <w:rPr>
                <w:rFonts w:ascii="Arial" w:eastAsia="Calibri" w:hAnsi="Arial" w:cs="Arial"/>
                <w:color w:val="000000" w:themeColor="text1"/>
                <w:lang w:val="es-ES_tradnl"/>
              </w:rPr>
              <w:t xml:space="preserve"> Traslado </w:t>
            </w:r>
            <w:r w:rsidRPr="000733A0">
              <w:rPr>
                <w:rFonts w:ascii="Arial" w:eastAsia="Calibri" w:hAnsi="Arial" w:cs="Arial"/>
                <w:color w:val="000000" w:themeColor="text1"/>
              </w:rPr>
              <w:t>–</w:t>
            </w:r>
            <w:r w:rsidRPr="000733A0">
              <w:rPr>
                <w:rFonts w:ascii="Arial" w:eastAsia="Calibri" w:hAnsi="Arial" w:cs="Arial"/>
                <w:color w:val="000000" w:themeColor="text1"/>
                <w:lang w:val="es-ES_tradnl"/>
              </w:rPr>
              <w:t xml:space="preserve"> Informe de evaluación / SUBSANABILIDAD – Principio de igualdad / </w:t>
            </w:r>
            <w:r w:rsidRPr="000733A0">
              <w:rPr>
                <w:rFonts w:ascii="Arial" w:hAnsi="Arial" w:cs="Arial"/>
                <w:color w:val="000000" w:themeColor="text1"/>
                <w:lang w:val="es-ES_tradnl"/>
              </w:rPr>
              <w:t>SUBSANABILIDAD – Procedencia – Mínima cuantía – Selección abreviada mediante subasta inversa</w:t>
            </w:r>
          </w:p>
          <w:p w14:paraId="5D34174F" w14:textId="77777777" w:rsidR="00063FC5" w:rsidRPr="000733A0" w:rsidRDefault="00063FC5" w:rsidP="000D22DD">
            <w:pPr>
              <w:contextualSpacing/>
              <w:rPr>
                <w:rFonts w:ascii="Arial" w:eastAsia="Calibri" w:hAnsi="Arial" w:cs="Arial"/>
                <w:color w:val="000000" w:themeColor="text1"/>
                <w:lang w:val="es-ES_tradnl"/>
              </w:rPr>
            </w:pPr>
          </w:p>
        </w:tc>
      </w:tr>
      <w:tr w:rsidR="00063FC5" w:rsidRPr="00814BFF" w14:paraId="7B90D3E4" w14:textId="77777777" w:rsidTr="000D22DD">
        <w:tc>
          <w:tcPr>
            <w:tcW w:w="2689" w:type="dxa"/>
          </w:tcPr>
          <w:p w14:paraId="69E9757E" w14:textId="77777777" w:rsidR="00063FC5" w:rsidRPr="000733A0" w:rsidRDefault="00063FC5" w:rsidP="000D22DD">
            <w:pPr>
              <w:contextualSpacing/>
              <w:rPr>
                <w:rFonts w:ascii="Arial" w:eastAsia="Calibri" w:hAnsi="Arial" w:cs="Arial"/>
                <w:color w:val="000000" w:themeColor="text1"/>
                <w:lang w:val="es-ES_tradnl"/>
              </w:rPr>
            </w:pPr>
            <w:r w:rsidRPr="000733A0">
              <w:rPr>
                <w:rFonts w:ascii="Arial" w:eastAsia="Calibri" w:hAnsi="Arial" w:cs="Arial"/>
                <w:b/>
                <w:color w:val="000000" w:themeColor="text1"/>
                <w:lang w:val="es-ES_tradnl"/>
              </w:rPr>
              <w:t>Radicación:</w:t>
            </w:r>
          </w:p>
        </w:tc>
        <w:tc>
          <w:tcPr>
            <w:tcW w:w="6237" w:type="dxa"/>
          </w:tcPr>
          <w:p w14:paraId="3C4D465B" w14:textId="77777777" w:rsidR="00063FC5" w:rsidRPr="000733A0" w:rsidRDefault="00063FC5" w:rsidP="000D22DD">
            <w:pPr>
              <w:contextualSpacing/>
              <w:jc w:val="both"/>
              <w:rPr>
                <w:rFonts w:ascii="Arial" w:eastAsia="Calibri" w:hAnsi="Arial" w:cs="Arial"/>
                <w:color w:val="000000" w:themeColor="text1"/>
                <w:lang w:val="es-ES_tradnl"/>
              </w:rPr>
            </w:pPr>
            <w:r w:rsidRPr="000733A0">
              <w:rPr>
                <w:rFonts w:ascii="Arial" w:eastAsia="Calibri" w:hAnsi="Arial" w:cs="Arial"/>
                <w:color w:val="000000" w:themeColor="text1"/>
                <w:lang w:val="es-ES"/>
              </w:rPr>
              <w:t xml:space="preserve">Respuesta a consulta </w:t>
            </w:r>
            <w:r w:rsidRPr="000733A0">
              <w:rPr>
                <w:rFonts w:ascii="Arial" w:eastAsia="Calibri" w:hAnsi="Arial" w:cs="Arial"/>
                <w:color w:val="000000" w:themeColor="text1"/>
              </w:rPr>
              <w:t>P20221110011268</w:t>
            </w:r>
          </w:p>
        </w:tc>
      </w:tr>
    </w:tbl>
    <w:p w14:paraId="7E1DD2ED"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p>
    <w:p w14:paraId="5931CD1A"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p>
    <w:p w14:paraId="669633C9"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r w:rsidRPr="000733A0">
        <w:rPr>
          <w:rFonts w:ascii="Arial" w:eastAsia="Calibri" w:hAnsi="Arial" w:cs="Arial"/>
          <w:color w:val="000000" w:themeColor="text1"/>
          <w:lang w:val="es-ES_tradnl"/>
        </w:rPr>
        <w:t>Estimado señor Rodríguez,</w:t>
      </w:r>
    </w:p>
    <w:p w14:paraId="2B4DA1F4" w14:textId="77777777" w:rsidR="00063FC5" w:rsidRPr="000733A0" w:rsidRDefault="00063FC5" w:rsidP="00063FC5">
      <w:pPr>
        <w:spacing w:after="0" w:line="240" w:lineRule="auto"/>
        <w:contextualSpacing/>
        <w:rPr>
          <w:rFonts w:ascii="Arial" w:eastAsia="Calibri" w:hAnsi="Arial" w:cs="Arial"/>
          <w:color w:val="000000" w:themeColor="text1"/>
          <w:lang w:val="es-ES_tradnl"/>
        </w:rPr>
      </w:pPr>
    </w:p>
    <w:p w14:paraId="5C4AD1C0" w14:textId="77777777" w:rsidR="00063FC5" w:rsidRPr="000733A0" w:rsidRDefault="00063FC5" w:rsidP="00063FC5">
      <w:pPr>
        <w:spacing w:after="0" w:line="276" w:lineRule="auto"/>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En ejercicio de la competencia otorgada por el numeral 8 del artículo 11 y el numeral 5 del artículo 3 del Decreto Ley 4170 de 2011, y dentro de los términos establecidos en el artículo 14 de la Ley 1437 de 2011, modificado por el artículo 5 del Decreto Legislativo 491 del 28 de marzo de 2020, la Agencia Nacional de Contratación Pública – Colombia Compra Eficiente responde su consulta del 10 de noviembre de 2022. </w:t>
      </w:r>
    </w:p>
    <w:p w14:paraId="3D5D90DC" w14:textId="77777777" w:rsidR="00063FC5" w:rsidRPr="000733A0" w:rsidRDefault="00063FC5" w:rsidP="00063FC5">
      <w:pPr>
        <w:spacing w:after="0" w:line="276" w:lineRule="auto"/>
        <w:contextualSpacing/>
        <w:jc w:val="both"/>
        <w:rPr>
          <w:rFonts w:ascii="Arial" w:eastAsia="Calibri" w:hAnsi="Arial" w:cs="Arial"/>
          <w:b/>
          <w:bCs/>
          <w:color w:val="000000" w:themeColor="text1"/>
          <w:lang w:val="es-ES_tradnl"/>
        </w:rPr>
      </w:pPr>
    </w:p>
    <w:p w14:paraId="498B2728" w14:textId="77777777" w:rsidR="00063FC5" w:rsidRPr="000733A0" w:rsidRDefault="00063FC5" w:rsidP="00063FC5">
      <w:pPr>
        <w:spacing w:after="0" w:line="276" w:lineRule="auto"/>
        <w:contextualSpacing/>
        <w:jc w:val="both"/>
        <w:rPr>
          <w:rFonts w:ascii="Arial" w:eastAsia="Calibri" w:hAnsi="Arial" w:cs="Arial"/>
          <w:b/>
          <w:color w:val="000000" w:themeColor="text1"/>
          <w:lang w:val="es-ES_tradnl"/>
        </w:rPr>
      </w:pPr>
      <w:r w:rsidRPr="000733A0">
        <w:rPr>
          <w:rFonts w:ascii="Arial" w:eastAsia="Calibri" w:hAnsi="Arial" w:cs="Arial"/>
          <w:b/>
          <w:color w:val="000000" w:themeColor="text1"/>
          <w:lang w:val="es-ES_tradnl"/>
        </w:rPr>
        <w:t>1. Problemas planteados</w:t>
      </w:r>
    </w:p>
    <w:p w14:paraId="7A69FE32" w14:textId="77777777" w:rsidR="00063FC5" w:rsidRPr="000733A0" w:rsidRDefault="00063FC5" w:rsidP="00063FC5">
      <w:pPr>
        <w:spacing w:after="0" w:line="276" w:lineRule="auto"/>
        <w:contextualSpacing/>
        <w:jc w:val="both"/>
        <w:rPr>
          <w:rFonts w:ascii="Arial" w:eastAsia="Calibri" w:hAnsi="Arial" w:cs="Arial"/>
          <w:b/>
          <w:bCs/>
          <w:color w:val="000000" w:themeColor="text1"/>
          <w:lang w:val="es-ES_tradnl"/>
        </w:rPr>
      </w:pPr>
    </w:p>
    <w:p w14:paraId="4F49CE1B"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El peticionario en su consulta plantea preguntas relacionadas con el tema de la </w:t>
      </w:r>
      <w:proofErr w:type="spellStart"/>
      <w:r w:rsidRPr="000733A0">
        <w:rPr>
          <w:rFonts w:ascii="Arial" w:eastAsia="Calibri" w:hAnsi="Arial" w:cs="Arial"/>
          <w:color w:val="000000" w:themeColor="text1"/>
          <w:lang w:val="es-ES_tradnl"/>
        </w:rPr>
        <w:t>subsanabilidad</w:t>
      </w:r>
      <w:proofErr w:type="spellEnd"/>
      <w:r w:rsidRPr="000733A0">
        <w:rPr>
          <w:rFonts w:ascii="Arial" w:eastAsia="Calibri" w:hAnsi="Arial" w:cs="Arial"/>
          <w:color w:val="000000" w:themeColor="text1"/>
          <w:lang w:val="es-ES_tradnl"/>
        </w:rPr>
        <w:t xml:space="preserve"> de las ofertas en los procedimientos de selección, por lo que expresa:</w:t>
      </w:r>
    </w:p>
    <w:p w14:paraId="5D74CB15" w14:textId="77777777" w:rsidR="00063FC5" w:rsidRPr="000733A0" w:rsidRDefault="00063FC5" w:rsidP="00063FC5">
      <w:pPr>
        <w:pStyle w:val="Prrafodelista"/>
        <w:rPr>
          <w:rFonts w:ascii="Arial" w:hAnsi="Arial" w:cs="Arial"/>
          <w:color w:val="000000" w:themeColor="text1"/>
        </w:rPr>
      </w:pPr>
    </w:p>
    <w:p w14:paraId="649FC655" w14:textId="77777777" w:rsidR="00063FC5" w:rsidRPr="000733A0" w:rsidRDefault="00063FC5" w:rsidP="00063FC5">
      <w:pPr>
        <w:pStyle w:val="Prrafodelista"/>
        <w:spacing w:after="0"/>
        <w:ind w:left="709" w:right="709"/>
        <w:rPr>
          <w:rFonts w:ascii="Arial" w:hAnsi="Arial" w:cs="Arial"/>
          <w:color w:val="000000" w:themeColor="text1"/>
          <w:sz w:val="21"/>
          <w:szCs w:val="21"/>
        </w:rPr>
      </w:pPr>
      <w:r w:rsidRPr="00721F70">
        <w:rPr>
          <w:rFonts w:ascii="Arial" w:hAnsi="Arial" w:cs="Arial"/>
          <w:color w:val="000000" w:themeColor="text1"/>
          <w:sz w:val="21"/>
          <w:szCs w:val="21"/>
        </w:rPr>
        <w:t>«</w:t>
      </w:r>
      <w:r w:rsidRPr="000733A0">
        <w:rPr>
          <w:rFonts w:ascii="Arial" w:hAnsi="Arial" w:cs="Arial"/>
          <w:color w:val="000000" w:themeColor="text1"/>
          <w:sz w:val="21"/>
          <w:szCs w:val="21"/>
        </w:rPr>
        <w:t>En los procesos de selección de mínima cuantía:</w:t>
      </w:r>
    </w:p>
    <w:p w14:paraId="6088A5AF" w14:textId="77777777" w:rsidR="00063FC5" w:rsidRPr="000733A0" w:rsidRDefault="00063FC5" w:rsidP="00063FC5">
      <w:pPr>
        <w:pStyle w:val="Prrafodelista"/>
        <w:spacing w:after="0"/>
        <w:ind w:left="709" w:right="709"/>
        <w:rPr>
          <w:rFonts w:ascii="Arial" w:hAnsi="Arial" w:cs="Arial"/>
          <w:color w:val="000000" w:themeColor="text1"/>
          <w:sz w:val="21"/>
          <w:szCs w:val="21"/>
        </w:rPr>
      </w:pPr>
    </w:p>
    <w:p w14:paraId="75491F9C" w14:textId="77777777" w:rsidR="00063FC5" w:rsidRPr="000733A0" w:rsidRDefault="00063FC5" w:rsidP="00063FC5">
      <w:pPr>
        <w:pStyle w:val="Prrafodelista"/>
        <w:spacing w:after="0"/>
        <w:ind w:left="709" w:right="709"/>
        <w:jc w:val="both"/>
        <w:rPr>
          <w:rFonts w:ascii="Arial" w:hAnsi="Arial" w:cs="Arial"/>
          <w:color w:val="000000" w:themeColor="text1"/>
          <w:sz w:val="21"/>
          <w:szCs w:val="21"/>
        </w:rPr>
      </w:pPr>
      <w:r w:rsidRPr="000733A0">
        <w:rPr>
          <w:rFonts w:ascii="Arial" w:hAnsi="Arial" w:cs="Arial"/>
          <w:color w:val="000000" w:themeColor="text1"/>
          <w:sz w:val="21"/>
          <w:szCs w:val="21"/>
        </w:rPr>
        <w:t xml:space="preserve">1. ¿es subsanable la acreditación de experiencia integrando experiencia adicional en el término de observaciones y subsanación que no había sido enunciada al inicio de la </w:t>
      </w:r>
      <w:r w:rsidRPr="000733A0">
        <w:rPr>
          <w:rFonts w:ascii="Arial" w:hAnsi="Arial" w:cs="Arial"/>
          <w:color w:val="000000" w:themeColor="text1"/>
          <w:sz w:val="21"/>
          <w:szCs w:val="21"/>
        </w:rPr>
        <w:lastRenderedPageBreak/>
        <w:t>convocatoria de la entidad que se postula?  ¿se puede subsanar la experiencia modificando?</w:t>
      </w:r>
    </w:p>
    <w:p w14:paraId="114E993D" w14:textId="77777777" w:rsidR="00063FC5" w:rsidRPr="000733A0" w:rsidRDefault="00063FC5" w:rsidP="00063FC5">
      <w:pPr>
        <w:pStyle w:val="Prrafodelista"/>
        <w:spacing w:after="0"/>
        <w:ind w:left="709" w:right="709"/>
        <w:jc w:val="both"/>
        <w:rPr>
          <w:rFonts w:ascii="Arial" w:hAnsi="Arial" w:cs="Arial"/>
          <w:color w:val="000000" w:themeColor="text1"/>
          <w:sz w:val="21"/>
          <w:szCs w:val="21"/>
        </w:rPr>
      </w:pPr>
    </w:p>
    <w:p w14:paraId="0F596C7D" w14:textId="77777777" w:rsidR="00063FC5" w:rsidRDefault="00063FC5" w:rsidP="00063FC5">
      <w:pPr>
        <w:pStyle w:val="Prrafodelista"/>
        <w:spacing w:after="0" w:line="240" w:lineRule="auto"/>
        <w:ind w:left="709" w:right="709"/>
        <w:rPr>
          <w:rFonts w:ascii="Arial" w:hAnsi="Arial" w:cs="Arial"/>
          <w:color w:val="000000" w:themeColor="text1"/>
          <w:sz w:val="21"/>
          <w:szCs w:val="21"/>
        </w:rPr>
      </w:pPr>
      <w:r>
        <w:rPr>
          <w:rFonts w:ascii="Arial" w:hAnsi="Arial" w:cs="Arial"/>
          <w:color w:val="000000" w:themeColor="text1"/>
          <w:sz w:val="21"/>
          <w:szCs w:val="21"/>
        </w:rPr>
        <w:t xml:space="preserve">2. </w:t>
      </w:r>
      <w:r w:rsidRPr="000733A0">
        <w:rPr>
          <w:rFonts w:ascii="Arial" w:hAnsi="Arial" w:cs="Arial"/>
          <w:color w:val="000000" w:themeColor="text1"/>
          <w:sz w:val="21"/>
          <w:szCs w:val="21"/>
        </w:rPr>
        <w:t>¿es subsanable el recurso humano como requisito habilitante modificándolo? (sic)»</w:t>
      </w:r>
    </w:p>
    <w:p w14:paraId="74A3BB24" w14:textId="77777777" w:rsidR="00063FC5" w:rsidRPr="000733A0" w:rsidRDefault="00063FC5" w:rsidP="00063FC5">
      <w:pPr>
        <w:pStyle w:val="Prrafodelista"/>
        <w:spacing w:after="0"/>
        <w:ind w:left="709" w:right="709"/>
        <w:rPr>
          <w:rFonts w:ascii="Arial" w:hAnsi="Arial" w:cs="Arial"/>
          <w:color w:val="000000" w:themeColor="text1"/>
          <w:sz w:val="21"/>
          <w:szCs w:val="21"/>
        </w:rPr>
      </w:pPr>
    </w:p>
    <w:p w14:paraId="484F5C13" w14:textId="77777777" w:rsidR="00063FC5" w:rsidRPr="000733A0" w:rsidRDefault="00063FC5" w:rsidP="00063FC5">
      <w:pPr>
        <w:pStyle w:val="Prrafodelista"/>
        <w:spacing w:after="0" w:line="276" w:lineRule="auto"/>
        <w:ind w:left="1080"/>
        <w:rPr>
          <w:rFonts w:ascii="Arial" w:eastAsia="Calibri" w:hAnsi="Arial" w:cs="Arial"/>
          <w:b/>
          <w:color w:val="000000" w:themeColor="text1"/>
          <w:lang w:val="es-ES_tradnl"/>
        </w:rPr>
      </w:pPr>
    </w:p>
    <w:p w14:paraId="278C1274" w14:textId="77777777" w:rsidR="00063FC5" w:rsidRPr="000733A0" w:rsidRDefault="00063FC5" w:rsidP="00063FC5">
      <w:pPr>
        <w:spacing w:after="0" w:line="276" w:lineRule="auto"/>
        <w:contextualSpacing/>
        <w:jc w:val="both"/>
        <w:rPr>
          <w:rFonts w:ascii="Arial" w:eastAsia="Calibri" w:hAnsi="Arial" w:cs="Arial"/>
          <w:b/>
          <w:color w:val="000000" w:themeColor="text1"/>
          <w:lang w:val="es-ES_tradnl"/>
        </w:rPr>
      </w:pPr>
      <w:r w:rsidRPr="000733A0">
        <w:rPr>
          <w:rFonts w:ascii="Arial" w:eastAsia="Calibri" w:hAnsi="Arial" w:cs="Arial"/>
          <w:b/>
          <w:color w:val="000000" w:themeColor="text1"/>
          <w:lang w:val="es-ES_tradnl"/>
        </w:rPr>
        <w:t>2. Consideraciones</w:t>
      </w:r>
    </w:p>
    <w:p w14:paraId="43ACC5E8" w14:textId="77777777" w:rsidR="00063FC5" w:rsidRPr="000733A0" w:rsidRDefault="00063FC5" w:rsidP="00063FC5">
      <w:pPr>
        <w:spacing w:after="0" w:line="276" w:lineRule="auto"/>
        <w:contextualSpacing/>
        <w:jc w:val="both"/>
        <w:rPr>
          <w:rFonts w:ascii="Arial" w:eastAsia="Calibri" w:hAnsi="Arial" w:cs="Arial"/>
          <w:b/>
          <w:bCs/>
          <w:color w:val="000000" w:themeColor="text1"/>
          <w:lang w:val="es-ES_tradnl"/>
        </w:rPr>
      </w:pPr>
    </w:p>
    <w:p w14:paraId="56311FFC" w14:textId="77777777" w:rsidR="00063FC5" w:rsidRPr="00DC635B" w:rsidRDefault="00063FC5" w:rsidP="00063FC5">
      <w:pPr>
        <w:spacing w:after="120" w:line="276" w:lineRule="auto"/>
        <w:jc w:val="both"/>
        <w:rPr>
          <w:rFonts w:ascii="Arial" w:eastAsia="Calibri" w:hAnsi="Arial" w:cs="Arial"/>
          <w:color w:val="000000"/>
          <w:szCs w:val="24"/>
          <w:lang w:val="es-ES_tradnl" w:eastAsia="es-ES_tradnl"/>
        </w:rPr>
      </w:pPr>
      <w:r w:rsidRPr="00DC635B">
        <w:rPr>
          <w:rFonts w:ascii="Arial" w:eastAsia="Calibri" w:hAnsi="Arial" w:cs="Arial"/>
          <w:color w:val="000000"/>
          <w:szCs w:val="24"/>
          <w:lang w:val="es-ES_tradnl" w:eastAsia="es-ES_tradnl"/>
        </w:rPr>
        <w:t xml:space="preserve">En ejercicio de las competencias establecidas en </w:t>
      </w:r>
      <w:r>
        <w:rPr>
          <w:rFonts w:ascii="Arial" w:eastAsia="Calibri" w:hAnsi="Arial" w:cs="Arial"/>
          <w:color w:val="000000"/>
          <w:szCs w:val="24"/>
          <w:lang w:val="es-ES_tradnl" w:eastAsia="es-ES_tradnl"/>
        </w:rPr>
        <w:t>e</w:t>
      </w:r>
      <w:r w:rsidRPr="00DC635B">
        <w:rPr>
          <w:rFonts w:ascii="Arial" w:eastAsia="Calibri" w:hAnsi="Arial" w:cs="Arial"/>
          <w:color w:val="000000"/>
          <w:szCs w:val="24"/>
          <w:lang w:val="es-ES_tradnl" w:eastAsia="es-ES_tradnl"/>
        </w:rPr>
        <w:t>l</w:t>
      </w:r>
      <w:r>
        <w:rPr>
          <w:rFonts w:ascii="Arial" w:eastAsia="Calibri" w:hAnsi="Arial" w:cs="Arial"/>
          <w:color w:val="000000"/>
          <w:szCs w:val="24"/>
          <w:lang w:val="es-ES_tradnl" w:eastAsia="es-ES_tradnl"/>
        </w:rPr>
        <w:t xml:space="preserve"> numeral 5</w:t>
      </w:r>
      <w:r w:rsidRPr="00DC635B">
        <w:rPr>
          <w:rFonts w:ascii="Arial" w:eastAsia="Calibri" w:hAnsi="Arial" w:cs="Arial"/>
          <w:color w:val="000000"/>
          <w:szCs w:val="24"/>
          <w:lang w:val="es-ES_tradnl" w:eastAsia="es-ES_tradnl"/>
        </w:rPr>
        <w:t xml:space="preserve"> </w:t>
      </w:r>
      <w:r>
        <w:rPr>
          <w:rFonts w:ascii="Arial" w:eastAsia="Calibri" w:hAnsi="Arial" w:cs="Arial"/>
          <w:color w:val="000000"/>
          <w:szCs w:val="24"/>
          <w:lang w:val="es-ES_tradnl" w:eastAsia="es-ES_tradnl"/>
        </w:rPr>
        <w:t xml:space="preserve">del </w:t>
      </w:r>
      <w:r w:rsidRPr="00DC635B">
        <w:rPr>
          <w:rFonts w:ascii="Arial" w:eastAsia="Calibri" w:hAnsi="Arial" w:cs="Arial"/>
          <w:color w:val="000000"/>
          <w:szCs w:val="24"/>
          <w:lang w:val="es-ES_tradnl" w:eastAsia="es-ES_tradnl"/>
        </w:rPr>
        <w:t>artículo 3 y</w:t>
      </w:r>
      <w:r>
        <w:rPr>
          <w:rFonts w:ascii="Arial" w:eastAsia="Calibri" w:hAnsi="Arial" w:cs="Arial"/>
          <w:color w:val="000000"/>
          <w:szCs w:val="24"/>
          <w:lang w:val="es-ES_tradnl" w:eastAsia="es-ES_tradnl"/>
        </w:rPr>
        <w:t xml:space="preserve"> el numeral 8 del artículo</w:t>
      </w:r>
      <w:r w:rsidRPr="00DC635B">
        <w:rPr>
          <w:rFonts w:ascii="Arial" w:eastAsia="Calibri" w:hAnsi="Arial" w:cs="Arial"/>
          <w:color w:val="000000"/>
          <w:szCs w:val="24"/>
          <w:lang w:val="es-ES_tradnl" w:eastAsia="es-ES_tradnl"/>
        </w:rPr>
        <w:t xml:space="preserve"> 11</w:t>
      </w:r>
      <w:r>
        <w:rPr>
          <w:rFonts w:ascii="Arial" w:eastAsia="Calibri" w:hAnsi="Arial" w:cs="Arial"/>
          <w:color w:val="000000"/>
          <w:szCs w:val="24"/>
          <w:lang w:val="es-ES_tradnl" w:eastAsia="es-ES_tradnl"/>
        </w:rPr>
        <w:t xml:space="preserve"> </w:t>
      </w:r>
      <w:r w:rsidRPr="00DC635B">
        <w:rPr>
          <w:rFonts w:ascii="Arial" w:eastAsia="Calibri" w:hAnsi="Arial" w:cs="Arial"/>
          <w:color w:val="000000"/>
          <w:szCs w:val="24"/>
          <w:lang w:val="es-ES_tradnl" w:eastAsia="es-ES_tradnl"/>
        </w:rPr>
        <w:t xml:space="preserve">del Decreto </w:t>
      </w:r>
      <w:r>
        <w:rPr>
          <w:rFonts w:ascii="Arial" w:eastAsia="Calibri" w:hAnsi="Arial" w:cs="Arial"/>
          <w:color w:val="000000"/>
          <w:szCs w:val="24"/>
          <w:lang w:val="es-ES_tradnl" w:eastAsia="es-ES_tradnl"/>
        </w:rPr>
        <w:t xml:space="preserve">Ley </w:t>
      </w:r>
      <w:r w:rsidRPr="00DC635B">
        <w:rPr>
          <w:rFonts w:ascii="Arial" w:eastAsia="Calibri" w:hAnsi="Arial" w:cs="Arial"/>
          <w:color w:val="000000"/>
          <w:szCs w:val="24"/>
          <w:lang w:val="es-ES_tradnl" w:eastAsia="es-ES_tradnl"/>
        </w:rPr>
        <w:t>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C635B">
        <w:rPr>
          <w:rStyle w:val="Refdenotaalpie"/>
          <w:rFonts w:ascii="Arial" w:hAnsi="Arial" w:cs="Arial"/>
          <w:lang w:val="es-ES_tradnl"/>
        </w:rPr>
        <w:footnoteReference w:id="1"/>
      </w:r>
      <w:r w:rsidRPr="00DC635B">
        <w:rPr>
          <w:rFonts w:ascii="Arial" w:eastAsia="Calibri" w:hAnsi="Arial" w:cs="Arial"/>
          <w:color w:val="000000"/>
          <w:szCs w:val="24"/>
          <w:lang w:val="es-ES_tradnl" w:eastAsia="es-ES_tradnl"/>
        </w:rPr>
        <w:t>. Es necesario tener en cuenta que esta entidad solo tiene competencia para responder consultas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35A4E40F" w14:textId="77777777" w:rsidR="00063FC5" w:rsidRDefault="00063FC5" w:rsidP="00063FC5">
      <w:pPr>
        <w:spacing w:after="120" w:line="276" w:lineRule="auto"/>
        <w:ind w:firstLine="709"/>
        <w:jc w:val="both"/>
        <w:rPr>
          <w:rFonts w:ascii="Arial" w:eastAsia="Calibri" w:hAnsi="Arial" w:cs="Arial"/>
          <w:color w:val="000000"/>
          <w:szCs w:val="24"/>
          <w:lang w:val="es-ES_tradnl" w:eastAsia="es-ES_tradnl"/>
        </w:rPr>
      </w:pPr>
      <w:r w:rsidRPr="00DC635B">
        <w:rPr>
          <w:rFonts w:ascii="Arial" w:eastAsia="Calibri" w:hAnsi="Arial" w:cs="Arial"/>
          <w:color w:val="000000"/>
          <w:szCs w:val="24"/>
          <w:lang w:val="es-ES_tradnl"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11CDE14E" w14:textId="77777777" w:rsidR="00063FC5" w:rsidRPr="000733A0" w:rsidRDefault="00063FC5" w:rsidP="00063FC5">
      <w:pPr>
        <w:spacing w:after="12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t>Conforme a lo anterior, esta Subdirección dentro de los límites de sus atribuciones resolverá su consulta conforme a las normas generales en materia de contratación estatal. Así las cosas, p</w:t>
      </w:r>
      <w:r w:rsidRPr="000733A0">
        <w:rPr>
          <w:rFonts w:ascii="Arial" w:eastAsia="Calibri" w:hAnsi="Arial" w:cs="Arial"/>
          <w:color w:val="000000" w:themeColor="text1"/>
          <w:lang w:val="es-ES"/>
        </w:rPr>
        <w:t xml:space="preserve">ara desarrollar los problemas planteados se reiterará la postura de esta Agencia en </w:t>
      </w:r>
      <w:r w:rsidRPr="000733A0">
        <w:rPr>
          <w:rFonts w:ascii="Arial" w:eastAsia="Calibri" w:hAnsi="Arial" w:cs="Arial"/>
          <w:color w:val="000000" w:themeColor="text1"/>
          <w:lang w:val="es-ES"/>
        </w:rPr>
        <w:lastRenderedPageBreak/>
        <w:t xml:space="preserve">relación con la </w:t>
      </w:r>
      <w:proofErr w:type="spellStart"/>
      <w:r w:rsidRPr="000733A0">
        <w:rPr>
          <w:rFonts w:ascii="Arial" w:eastAsia="Calibri" w:hAnsi="Arial" w:cs="Arial"/>
          <w:color w:val="000000" w:themeColor="text1"/>
          <w:lang w:val="es-ES"/>
        </w:rPr>
        <w:t>subsanabilidad</w:t>
      </w:r>
      <w:proofErr w:type="spellEnd"/>
      <w:r w:rsidRPr="000733A0">
        <w:rPr>
          <w:rFonts w:ascii="Arial" w:eastAsia="Calibri" w:hAnsi="Arial" w:cs="Arial"/>
          <w:color w:val="000000" w:themeColor="text1"/>
          <w:lang w:val="es-ES"/>
        </w:rPr>
        <w:t xml:space="preserve"> de las ofertas, para con fundamento en ella y algunas consideraciones adicionales abordar los cuestionamientos puntuales del peticionario. </w:t>
      </w:r>
    </w:p>
    <w:p w14:paraId="22491640" w14:textId="77777777" w:rsidR="00063FC5" w:rsidRPr="000733A0" w:rsidRDefault="00063FC5" w:rsidP="00063FC5">
      <w:pPr>
        <w:pStyle w:val="Textoindependiente"/>
        <w:spacing w:after="0"/>
        <w:ind w:firstLine="709"/>
        <w:contextualSpacing/>
        <w:jc w:val="both"/>
        <w:rPr>
          <w:rFonts w:ascii="Arial" w:eastAsia="Calibri" w:hAnsi="Arial" w:cs="Arial"/>
          <w:color w:val="000000" w:themeColor="text1"/>
          <w:lang w:val="es-ES"/>
        </w:rPr>
      </w:pPr>
      <w:r w:rsidRPr="000733A0">
        <w:rPr>
          <w:rFonts w:ascii="Arial" w:eastAsia="Calibri" w:hAnsi="Arial" w:cs="Arial"/>
          <w:color w:val="000000" w:themeColor="text1"/>
        </w:rPr>
        <w:t xml:space="preserve">La Agencia Nacional de Contratación Pública − Colombia Compra Eficiente se ha pronunciado sobre el principio de selección objetiva y en específico el tema de la </w:t>
      </w:r>
      <w:proofErr w:type="spellStart"/>
      <w:r w:rsidRPr="000733A0">
        <w:rPr>
          <w:rFonts w:ascii="Arial" w:eastAsia="Calibri" w:hAnsi="Arial" w:cs="Arial"/>
          <w:color w:val="000000" w:themeColor="text1"/>
        </w:rPr>
        <w:t>subsanabilidad</w:t>
      </w:r>
      <w:proofErr w:type="spellEnd"/>
      <w:r w:rsidRPr="000733A0">
        <w:rPr>
          <w:rFonts w:ascii="Arial" w:eastAsia="Calibri" w:hAnsi="Arial" w:cs="Arial"/>
          <w:color w:val="000000" w:themeColor="text1"/>
        </w:rPr>
        <w:t xml:space="preserve"> de las ofertas en los conceptos </w:t>
      </w:r>
      <w:r w:rsidRPr="000733A0">
        <w:rPr>
          <w:rFonts w:ascii="Arial" w:hAnsi="Arial" w:cs="Arial"/>
          <w:color w:val="000000" w:themeColor="text1"/>
          <w:lang w:val="es-MX"/>
        </w:rPr>
        <w:t xml:space="preserve">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w:t>
      </w:r>
      <w:r w:rsidRPr="000733A0">
        <w:rPr>
          <w:rFonts w:ascii="Arial" w:eastAsia="Calibri" w:hAnsi="Arial" w:cs="Arial"/>
          <w:color w:val="000000" w:themeColor="text1"/>
        </w:rPr>
        <w:t>Las tesis propuestas en dichos conceptos se reiteran y, en lo necesario, se complementan conforme a las siguientes consideraciones. Teniendo en cuenta los antecedentes anteriores, se reiterará particularmente la postura de esta Agencia expuesta en el Concepto de Unificación CU–060 del 24 de febrero de 2020 y se complementará en lo pertinente para responder las preguntas del peticionario</w:t>
      </w:r>
      <w:r w:rsidRPr="000733A0">
        <w:rPr>
          <w:rStyle w:val="Refdenotaalpie"/>
          <w:rFonts w:ascii="Arial" w:eastAsia="Calibri" w:hAnsi="Arial" w:cs="Arial"/>
          <w:color w:val="000000" w:themeColor="text1"/>
        </w:rPr>
        <w:footnoteReference w:id="2"/>
      </w:r>
      <w:r w:rsidRPr="000733A0">
        <w:rPr>
          <w:rFonts w:ascii="Arial" w:eastAsia="Calibri" w:hAnsi="Arial" w:cs="Arial"/>
          <w:color w:val="000000" w:themeColor="text1"/>
        </w:rPr>
        <w:t>.</w:t>
      </w:r>
    </w:p>
    <w:p w14:paraId="68E74F78"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p>
    <w:p w14:paraId="0CE08D9B" w14:textId="77777777" w:rsidR="00063FC5" w:rsidRDefault="00063FC5" w:rsidP="00063FC5">
      <w:pPr>
        <w:spacing w:after="0" w:line="276" w:lineRule="auto"/>
        <w:contextualSpacing/>
        <w:jc w:val="both"/>
        <w:rPr>
          <w:rFonts w:ascii="Arial" w:eastAsia="Calibri" w:hAnsi="Arial" w:cs="Arial"/>
          <w:b/>
          <w:color w:val="000000" w:themeColor="text1"/>
          <w:lang w:val="es-ES_tradnl"/>
        </w:rPr>
      </w:pPr>
      <w:r w:rsidRPr="000733A0">
        <w:rPr>
          <w:rFonts w:ascii="Arial" w:eastAsia="Calibri" w:hAnsi="Arial" w:cs="Arial"/>
          <w:b/>
          <w:color w:val="000000" w:themeColor="text1"/>
          <w:lang w:val="es-ES_tradnl"/>
        </w:rPr>
        <w:t>2.1. Principio de selección objetiva en la contratación estatal</w:t>
      </w:r>
    </w:p>
    <w:p w14:paraId="1DA53313" w14:textId="77777777" w:rsidR="00063FC5" w:rsidRPr="000733A0" w:rsidRDefault="00063FC5" w:rsidP="00063FC5">
      <w:pPr>
        <w:spacing w:after="0" w:line="276" w:lineRule="auto"/>
        <w:contextualSpacing/>
        <w:jc w:val="both"/>
        <w:rPr>
          <w:rFonts w:ascii="Arial" w:eastAsia="Calibri" w:hAnsi="Arial" w:cs="Arial"/>
          <w:b/>
          <w:bCs/>
          <w:color w:val="000000" w:themeColor="text1"/>
          <w:lang w:val="es-ES_tradnl"/>
        </w:rPr>
      </w:pPr>
    </w:p>
    <w:p w14:paraId="65A5297B"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Uno de los principios transversales de los procedimientos de selección es el de </w:t>
      </w:r>
      <w:r w:rsidRPr="000733A0">
        <w:rPr>
          <w:rFonts w:ascii="Arial" w:eastAsia="Calibri" w:hAnsi="Arial" w:cs="Arial"/>
          <w:i/>
          <w:color w:val="000000" w:themeColor="text1"/>
          <w:lang w:val="es-ES_tradnl"/>
        </w:rPr>
        <w:t>selección objetiva</w:t>
      </w:r>
      <w:r w:rsidRPr="000733A0">
        <w:rPr>
          <w:rFonts w:ascii="Arial" w:eastAsia="Calibri" w:hAnsi="Arial" w:cs="Arial"/>
          <w:color w:val="000000" w:themeColor="text1"/>
          <w:lang w:val="es-ES_tradnl"/>
        </w:rPr>
        <w:t>. Se trata del postulado que exige que la escogencia de la oferta ganadora se debe fundamentar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principio</w:t>
      </w:r>
      <w:r w:rsidRPr="000733A0">
        <w:rPr>
          <w:rStyle w:val="Refdenotaalpie"/>
          <w:rFonts w:ascii="Arial" w:eastAsia="Calibri" w:hAnsi="Arial" w:cs="Arial"/>
          <w:color w:val="000000" w:themeColor="text1"/>
          <w:lang w:val="es-ES_tradnl"/>
        </w:rPr>
        <w:footnoteReference w:id="3"/>
      </w:r>
      <w:r w:rsidRPr="000733A0">
        <w:rPr>
          <w:rFonts w:ascii="Arial" w:eastAsia="Calibri" w:hAnsi="Arial" w:cs="Arial"/>
          <w:color w:val="000000" w:themeColor="text1"/>
          <w:lang w:val="es-ES_tradnl"/>
        </w:rPr>
        <w:t xml:space="preserve">, en la actualidad la disposición legal que lo prevé de manera más clara y </w:t>
      </w:r>
      <w:r w:rsidRPr="000733A0">
        <w:rPr>
          <w:rFonts w:ascii="Arial" w:eastAsia="Calibri" w:hAnsi="Arial" w:cs="Arial"/>
          <w:color w:val="000000" w:themeColor="text1"/>
          <w:lang w:val="es-ES_tradnl"/>
        </w:rPr>
        <w:lastRenderedPageBreak/>
        <w:t>contundente es el artículo 5 de la Ley 1150 de 2007, modificado por el artículo 88 de la Ley 1474 de 2011 y por el artículo 5 de la Ley 1882 de 2018; enunciado normativo en el que se lee:</w:t>
      </w:r>
    </w:p>
    <w:p w14:paraId="0C353BC3"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714266C7"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721F70">
        <w:rPr>
          <w:rFonts w:ascii="Arial" w:hAnsi="Arial" w:cs="Arial"/>
          <w:color w:val="000000" w:themeColor="text1"/>
          <w:sz w:val="21"/>
          <w:szCs w:val="21"/>
        </w:rPr>
        <w:t>«</w:t>
      </w:r>
      <w:r w:rsidRPr="00240C69">
        <w:rPr>
          <w:rFonts w:ascii="Arial" w:eastAsia="Calibri" w:hAnsi="Arial" w:cs="Arial"/>
          <w:color w:val="000000" w:themeColor="text1"/>
          <w:sz w:val="21"/>
          <w:szCs w:val="21"/>
          <w:lang w:val="es-ES_tradnl"/>
        </w:rPr>
        <w:t>Artículo 5o. De la selección objetiva</w:t>
      </w:r>
      <w:r w:rsidRPr="000733A0">
        <w:rPr>
          <w:rFonts w:ascii="Arial" w:eastAsia="Calibri" w:hAnsi="Arial" w:cs="Arial"/>
          <w:color w:val="000000" w:themeColor="text1"/>
          <w:sz w:val="21"/>
          <w:szCs w:val="21"/>
          <w:lang w:val="es-ES_tradnl"/>
        </w:rPr>
        <w:t xml:space="preserv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0733A0">
        <w:rPr>
          <w:rFonts w:ascii="Arial" w:eastAsia="Calibri" w:hAnsi="Arial" w:cs="Arial"/>
          <w:color w:val="000000" w:themeColor="text1"/>
          <w:sz w:val="21"/>
          <w:szCs w:val="21"/>
          <w:lang w:val="es-ES_tradnl"/>
        </w:rPr>
        <w:t>equivalentes,</w:t>
      </w:r>
      <w:proofErr w:type="gramEnd"/>
      <w:r w:rsidRPr="000733A0">
        <w:rPr>
          <w:rFonts w:ascii="Arial" w:eastAsia="Calibri" w:hAnsi="Arial" w:cs="Arial"/>
          <w:color w:val="000000" w:themeColor="text1"/>
          <w:sz w:val="21"/>
          <w:szCs w:val="21"/>
          <w:lang w:val="es-ES_tradnl"/>
        </w:rPr>
        <w:t xml:space="preserve"> tendrán en cuenta los siguientes criterios:</w:t>
      </w:r>
    </w:p>
    <w:p w14:paraId="1B6DD050"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5EDD55D1"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C321B13"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5945942C"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Pr>
          <w:rFonts w:ascii="Arial" w:eastAsia="Calibri" w:hAnsi="Arial" w:cs="Arial"/>
          <w:color w:val="000000" w:themeColor="text1"/>
          <w:sz w:val="21"/>
          <w:szCs w:val="21"/>
          <w:lang w:val="es-ES_tradnl"/>
        </w:rPr>
        <w:t xml:space="preserve">. </w:t>
      </w:r>
    </w:p>
    <w:p w14:paraId="5D5247F4"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389F5207"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En los procesos de selección en los que se tenga en cuenta los factores técnicos y económicos, la oferta más ventajosa será la que resulte de aplicar alguna de las siguientes alternativas:</w:t>
      </w:r>
    </w:p>
    <w:p w14:paraId="531AB015"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41E1F1CA"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lastRenderedPageBreak/>
        <w:t>a) La ponderación de los elementos de calidad y precio soportados en puntajes o fórmulas señaladas en el pliego de condiciones; o</w:t>
      </w:r>
    </w:p>
    <w:p w14:paraId="1405BC42"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3B13FCB4"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14:paraId="08D25F3C"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099C2C1C"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4754E133"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1E502FC1"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0544CADF"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3B2772A0"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En ningún caso se podrá incluir el precio, como factor de escogencia para la selección de consultores.</w:t>
      </w:r>
    </w:p>
    <w:p w14:paraId="73654501"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0F153240"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0733A0">
        <w:rPr>
          <w:rFonts w:ascii="Arial" w:eastAsia="Calibri" w:hAnsi="Arial" w:cs="Arial"/>
          <w:color w:val="000000" w:themeColor="text1"/>
          <w:sz w:val="21"/>
          <w:szCs w:val="21"/>
          <w:lang w:val="es-ES_tradnl"/>
        </w:rPr>
        <w:t>puntaje,</w:t>
      </w:r>
      <w:proofErr w:type="gramEnd"/>
      <w:r w:rsidRPr="000733A0">
        <w:rPr>
          <w:rFonts w:ascii="Arial" w:eastAsia="Calibri"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3B357088"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0C2ADC7D"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14:paraId="63595B09"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760647E0"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14:paraId="6A0053E2"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299EFA84"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52FD65A1"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5E30BCDC"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r w:rsidRPr="000733A0">
        <w:rPr>
          <w:rFonts w:ascii="Arial" w:eastAsia="Calibri" w:hAnsi="Arial" w:cs="Arial"/>
          <w:color w:val="000000" w:themeColor="text1"/>
          <w:sz w:val="21"/>
          <w:szCs w:val="21"/>
          <w:lang w:val="es-ES_tradnl"/>
        </w:rPr>
        <w:lastRenderedPageBreak/>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0ECA28EE" w14:textId="77777777" w:rsidR="00063FC5" w:rsidRDefault="00063FC5" w:rsidP="00063FC5">
      <w:pPr>
        <w:spacing w:after="0" w:line="240" w:lineRule="auto"/>
        <w:ind w:left="709" w:right="709"/>
        <w:contextualSpacing/>
        <w:jc w:val="both"/>
        <w:rPr>
          <w:rFonts w:ascii="Arial" w:eastAsia="Calibri" w:hAnsi="Arial" w:cs="Arial"/>
          <w:color w:val="000000" w:themeColor="text1"/>
          <w:sz w:val="21"/>
          <w:szCs w:val="21"/>
          <w:lang w:val="es-ES_tradnl"/>
        </w:rPr>
      </w:pPr>
    </w:p>
    <w:p w14:paraId="7C90E03D" w14:textId="77777777" w:rsidR="00063FC5" w:rsidRDefault="00063FC5" w:rsidP="00063FC5">
      <w:pPr>
        <w:spacing w:after="0" w:line="240" w:lineRule="auto"/>
        <w:ind w:left="709" w:right="709"/>
        <w:contextualSpacing/>
        <w:jc w:val="both"/>
        <w:rPr>
          <w:rFonts w:ascii="Arial" w:eastAsia="Calibri" w:hAnsi="Arial" w:cs="Arial"/>
          <w:color w:val="000000" w:themeColor="text1"/>
          <w:lang w:val="es-ES_tradnl"/>
        </w:rPr>
      </w:pPr>
      <w:r w:rsidRPr="000733A0">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F25CB4">
        <w:rPr>
          <w:rFonts w:ascii="Arial" w:hAnsi="Arial" w:cs="Arial"/>
          <w:color w:val="000000" w:themeColor="text1"/>
          <w:sz w:val="21"/>
          <w:szCs w:val="21"/>
        </w:rPr>
        <w:t>»</w:t>
      </w:r>
      <w:r w:rsidRPr="000733A0">
        <w:rPr>
          <w:rFonts w:ascii="Arial" w:eastAsia="Calibri" w:hAnsi="Arial" w:cs="Arial"/>
          <w:color w:val="000000" w:themeColor="text1"/>
          <w:sz w:val="21"/>
          <w:szCs w:val="21"/>
          <w:lang w:val="es-ES_tradnl"/>
        </w:rPr>
        <w:t>.</w:t>
      </w:r>
      <w:r w:rsidRPr="000733A0">
        <w:rPr>
          <w:rFonts w:ascii="Arial" w:eastAsia="Calibri" w:hAnsi="Arial" w:cs="Arial"/>
          <w:color w:val="000000" w:themeColor="text1"/>
          <w:lang w:val="es-ES_tradnl"/>
        </w:rPr>
        <w:t xml:space="preserve"> </w:t>
      </w:r>
    </w:p>
    <w:p w14:paraId="5CF783B0" w14:textId="77777777" w:rsidR="00063FC5" w:rsidRPr="000733A0" w:rsidRDefault="00063FC5" w:rsidP="00063FC5">
      <w:pPr>
        <w:spacing w:after="0" w:line="240" w:lineRule="auto"/>
        <w:ind w:left="709" w:right="709"/>
        <w:contextualSpacing/>
        <w:jc w:val="both"/>
        <w:rPr>
          <w:rFonts w:ascii="Arial" w:eastAsia="Calibri" w:hAnsi="Arial" w:cs="Arial"/>
          <w:color w:val="000000" w:themeColor="text1"/>
          <w:lang w:val="es-ES_tradnl"/>
        </w:rPr>
      </w:pPr>
    </w:p>
    <w:p w14:paraId="1E83D6C6" w14:textId="77777777" w:rsidR="00063FC5" w:rsidRPr="000733A0" w:rsidRDefault="00063FC5" w:rsidP="00063FC5">
      <w:pPr>
        <w:tabs>
          <w:tab w:val="left" w:pos="0"/>
        </w:tabs>
        <w:spacing w:after="120" w:line="276" w:lineRule="auto"/>
        <w:jc w:val="both"/>
        <w:rPr>
          <w:rFonts w:ascii="Arial" w:eastAsia="Calibri" w:hAnsi="Arial" w:cs="Arial"/>
        </w:rPr>
      </w:pPr>
      <w:r>
        <w:rPr>
          <w:rFonts w:ascii="Arial" w:eastAsia="Calibri" w:hAnsi="Arial" w:cs="Arial"/>
          <w:bCs/>
        </w:rPr>
        <w:tab/>
      </w:r>
      <w:r w:rsidRPr="000733A0">
        <w:rPr>
          <w:rFonts w:ascii="Arial" w:eastAsia="Calibri" w:hAnsi="Arial" w:cs="Arial"/>
        </w:rPr>
        <w:t xml:space="preserve">De acuerdo con el artículo 5 de la Ley 1150 de 2007, y conforme con lo expresado en el concepto C–166 del 23 de abril de 2021, el deber de selección objetiva supone que las entidades escojan en los </w:t>
      </w:r>
      <w:r w:rsidRPr="002D2066">
        <w:rPr>
          <w:rFonts w:ascii="Arial" w:eastAsia="Calibri" w:hAnsi="Arial" w:cs="Arial"/>
          <w:bCs/>
        </w:rPr>
        <w:t>Procesos</w:t>
      </w:r>
      <w:r w:rsidRPr="002D2066">
        <w:rPr>
          <w:rFonts w:ascii="Arial" w:eastAsia="Calibri" w:hAnsi="Arial" w:cs="Arial"/>
        </w:rPr>
        <w:t xml:space="preserve"> </w:t>
      </w:r>
      <w:r w:rsidRPr="000733A0">
        <w:rPr>
          <w:rFonts w:ascii="Arial" w:eastAsia="Calibri" w:hAnsi="Arial" w:cs="Arial"/>
        </w:rPr>
        <w:t xml:space="preserve">de </w:t>
      </w:r>
      <w:r>
        <w:rPr>
          <w:rFonts w:ascii="Arial" w:eastAsia="Calibri" w:hAnsi="Arial" w:cs="Arial"/>
          <w:bCs/>
        </w:rPr>
        <w:t>Contratación</w:t>
      </w:r>
      <w:r w:rsidRPr="000733A0">
        <w:rPr>
          <w:rFonts w:ascii="Arial" w:eastAsia="Calibri" w:hAnsi="Arial" w:cs="Arial"/>
          <w:bCs/>
        </w:rPr>
        <w:t xml:space="preserve"> </w:t>
      </w:r>
      <w:r w:rsidRPr="000733A0">
        <w:rPr>
          <w:rFonts w:ascii="Arial" w:eastAsia="Calibri" w:hAnsi="Arial" w:cs="Arial"/>
        </w:rPr>
        <w:t xml:space="preserve">el «[…] ofrecimiento más favorable a la entidad y a los fines que ella busca </w:t>
      </w:r>
      <w:r w:rsidRPr="000733A0">
        <w:rPr>
          <w:rFonts w:ascii="Arial" w:hAnsi="Arial" w:cs="Arial"/>
        </w:rPr>
        <w:t>[…]</w:t>
      </w:r>
      <w:r w:rsidRPr="000733A0">
        <w:rPr>
          <w:rFonts w:ascii="Arial" w:eastAsia="Calibri" w:hAnsi="Arial" w:cs="Arial"/>
        </w:rPr>
        <w:t xml:space="preserve">».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42D3299E" w14:textId="77777777" w:rsidR="00063FC5" w:rsidRPr="000733A0" w:rsidRDefault="00063FC5" w:rsidP="00063FC5">
      <w:pPr>
        <w:tabs>
          <w:tab w:val="left" w:pos="0"/>
        </w:tabs>
        <w:spacing w:after="120" w:line="276" w:lineRule="auto"/>
        <w:jc w:val="both"/>
        <w:rPr>
          <w:rFonts w:ascii="Arial" w:eastAsia="Calibri" w:hAnsi="Arial" w:cs="Arial"/>
        </w:rPr>
      </w:pPr>
      <w:r w:rsidRPr="000733A0">
        <w:rPr>
          <w:rFonts w:ascii="Arial" w:eastAsia="Calibri" w:hAnsi="Arial" w:cs="Arial"/>
        </w:rPr>
        <w:tab/>
        <w:t xml:space="preserve">Al respecto, </w:t>
      </w:r>
      <w:bookmarkStart w:id="3" w:name="_Hlk75296202"/>
      <w:r w:rsidRPr="000733A0">
        <w:rPr>
          <w:rFonts w:ascii="Arial" w:eastAsia="Calibri" w:hAnsi="Arial" w:cs="Arial"/>
        </w:rPr>
        <w:t>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w:t>
      </w:r>
      <w:r>
        <w:rPr>
          <w:rFonts w:ascii="Arial" w:eastAsia="Calibri" w:hAnsi="Arial" w:cs="Arial"/>
          <w:bCs/>
        </w:rPr>
        <w:t>,</w:t>
      </w:r>
      <w:r w:rsidRPr="000733A0">
        <w:rPr>
          <w:rFonts w:ascii="Arial" w:eastAsia="Calibri" w:hAnsi="Arial" w:cs="Arial"/>
        </w:rPr>
        <w:t xml:space="preserve"> excepcionalmente</w:t>
      </w:r>
      <w:r>
        <w:rPr>
          <w:rFonts w:ascii="Arial" w:eastAsia="Calibri" w:hAnsi="Arial" w:cs="Arial"/>
          <w:bCs/>
        </w:rPr>
        <w:t>,</w:t>
      </w:r>
      <w:r w:rsidRPr="000733A0">
        <w:rPr>
          <w:rFonts w:ascii="Arial" w:eastAsia="Calibri" w:hAnsi="Arial" w:cs="Arial"/>
        </w:rPr>
        <w:t xml:space="preserve"> se permita lo contrario. Esto comoquiera que estos, no se refieren a la oferta misma sino a la idoneidad del oferente para asumir adecuadamente la ejecución del contrato</w:t>
      </w:r>
      <w:r w:rsidRPr="000733A0">
        <w:rPr>
          <w:rStyle w:val="Refdenotaalpie"/>
          <w:rFonts w:ascii="Arial" w:eastAsia="Calibri" w:hAnsi="Arial" w:cs="Arial"/>
        </w:rPr>
        <w:footnoteReference w:id="4"/>
      </w:r>
      <w:r w:rsidRPr="000733A0">
        <w:rPr>
          <w:rFonts w:ascii="Arial" w:eastAsia="Calibri" w:hAnsi="Arial" w:cs="Arial"/>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0733A0">
        <w:rPr>
          <w:rFonts w:ascii="Arial" w:eastAsia="Calibri" w:hAnsi="Arial" w:cs="Arial"/>
          <w:i/>
        </w:rPr>
        <w:t xml:space="preserve">habilitantes </w:t>
      </w:r>
      <w:r w:rsidRPr="000733A0">
        <w:rPr>
          <w:rFonts w:ascii="Arial" w:eastAsia="Calibri" w:hAnsi="Arial" w:cs="Arial"/>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bookmarkEnd w:id="3"/>
    </w:p>
    <w:p w14:paraId="39F07B60" w14:textId="77777777" w:rsidR="00063FC5" w:rsidRPr="000733A0" w:rsidRDefault="00063FC5" w:rsidP="00063FC5">
      <w:pPr>
        <w:tabs>
          <w:tab w:val="left" w:pos="0"/>
        </w:tabs>
        <w:spacing w:after="120" w:line="276" w:lineRule="auto"/>
        <w:jc w:val="both"/>
        <w:rPr>
          <w:rFonts w:ascii="Arial" w:hAnsi="Arial" w:cs="Arial"/>
        </w:rPr>
      </w:pPr>
      <w:r w:rsidRPr="000733A0">
        <w:rPr>
          <w:rFonts w:ascii="Arial" w:eastAsia="Calibri" w:hAnsi="Arial" w:cs="Arial"/>
        </w:rPr>
        <w:tab/>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w:t>
      </w:r>
      <w:r w:rsidRPr="000733A0">
        <w:rPr>
          <w:rFonts w:ascii="Arial" w:eastAsia="Calibri" w:hAnsi="Arial" w:cs="Arial"/>
        </w:rPr>
        <w:lastRenderedPageBreak/>
        <w:t xml:space="preserve">en los pliegos de condiciones. El numeral 2 de esta norma establece que la oferta más favorable es aquella que resulte ser la más ventajosa para la entidad, una vez se realice la ponderación precisa y detallada de </w:t>
      </w:r>
      <w:r w:rsidRPr="000733A0">
        <w:rPr>
          <w:rFonts w:ascii="Arial" w:hAnsi="Arial" w:cs="Arial"/>
        </w:rPr>
        <w:t xml:space="preserve">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14:paraId="59B9D7B5" w14:textId="77777777" w:rsidR="00063FC5" w:rsidRPr="000733A0" w:rsidRDefault="00063FC5" w:rsidP="00063FC5">
      <w:pPr>
        <w:tabs>
          <w:tab w:val="left" w:pos="0"/>
        </w:tabs>
        <w:spacing w:after="120" w:line="276" w:lineRule="auto"/>
        <w:jc w:val="both"/>
        <w:rPr>
          <w:rFonts w:ascii="Arial" w:hAnsi="Arial" w:cs="Arial"/>
        </w:rPr>
      </w:pPr>
      <w:r w:rsidRPr="000733A0">
        <w:rPr>
          <w:rFonts w:ascii="Arial" w:hAnsi="Arial" w:cs="Arial"/>
        </w:rPr>
        <w:tab/>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49951FAF" w14:textId="77777777" w:rsidR="00063FC5" w:rsidRDefault="00063FC5" w:rsidP="00063FC5">
      <w:pPr>
        <w:tabs>
          <w:tab w:val="left" w:pos="0"/>
        </w:tabs>
        <w:spacing w:after="0" w:line="276" w:lineRule="auto"/>
        <w:jc w:val="both"/>
        <w:rPr>
          <w:rFonts w:ascii="Arial" w:hAnsi="Arial" w:cs="Arial"/>
        </w:rPr>
      </w:pPr>
      <w:r w:rsidRPr="000733A0">
        <w:rPr>
          <w:rFonts w:ascii="Arial" w:hAnsi="Arial" w:cs="Arial"/>
        </w:rPr>
        <w:tab/>
        <w:t xml:space="preserve">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w:t>
      </w:r>
      <w:r w:rsidRPr="000733A0">
        <w:rPr>
          <w:rFonts w:ascii="Arial" w:hAnsi="Arial" w:cs="Arial"/>
          <w:lang w:val="es-ES_tradnl"/>
        </w:rPr>
        <w:t>«[…]</w:t>
      </w:r>
      <w:r w:rsidRPr="000733A0">
        <w:rPr>
          <w:rFonts w:ascii="Arial" w:hAnsi="Arial" w:cs="Arial"/>
        </w:rPr>
        <w:t xml:space="preserve"> aquellas condiciones de la oferta y no de quien la presenta, que sí entrarán a ser evaluadas por la Administración y que en consecuencia, darán lugar a la escogencia objetiva de la mejor propuesta para la entidad»</w:t>
      </w:r>
      <w:r w:rsidRPr="000733A0">
        <w:rPr>
          <w:rStyle w:val="Refdenotaalpie"/>
          <w:rFonts w:ascii="Arial" w:hAnsi="Arial" w:cs="Arial"/>
        </w:rPr>
        <w:footnoteReference w:id="5"/>
      </w:r>
      <w:r w:rsidRPr="000733A0">
        <w:rPr>
          <w:rFonts w:ascii="Arial" w:hAnsi="Arial" w:cs="Arial"/>
        </w:rPr>
        <w:t xml:space="preserve">. Todas estas categorías designan los </w:t>
      </w:r>
      <w:r w:rsidRPr="000733A0">
        <w:rPr>
          <w:rFonts w:ascii="Arial" w:hAnsi="Arial" w:cs="Arial"/>
          <w:lang w:val="es-ES_tradnl"/>
        </w:rPr>
        <w:t>«[…]</w:t>
      </w:r>
      <w:r w:rsidRPr="000733A0">
        <w:rPr>
          <w:rFonts w:ascii="Arial" w:hAnsi="Arial" w:cs="Arial"/>
        </w:rPr>
        <w:t xml:space="preserve"> factores a los cuales cabe otorgarles puntajes o que pueden ser ponderados, precisamente, pues estos son los factores que en últimas permiten una comparación de ofertas y una diferenciación entre ellas»</w:t>
      </w:r>
      <w:r w:rsidRPr="000733A0">
        <w:rPr>
          <w:rStyle w:val="Refdenotaalpie"/>
          <w:rFonts w:ascii="Arial" w:hAnsi="Arial" w:cs="Arial"/>
        </w:rPr>
        <w:footnoteReference w:id="6"/>
      </w:r>
      <w:r w:rsidRPr="000733A0">
        <w:rPr>
          <w:rFonts w:ascii="Arial" w:hAnsi="Arial" w:cs="Arial"/>
        </w:rPr>
        <w:t>. Conforme a esto, la doctrina explica que:</w:t>
      </w:r>
    </w:p>
    <w:p w14:paraId="78ED49BF" w14:textId="77777777" w:rsidR="00063FC5" w:rsidRPr="000733A0" w:rsidRDefault="00063FC5" w:rsidP="00063FC5">
      <w:pPr>
        <w:tabs>
          <w:tab w:val="left" w:pos="0"/>
        </w:tabs>
        <w:spacing w:after="0" w:line="276" w:lineRule="auto"/>
        <w:contextualSpacing/>
        <w:jc w:val="both"/>
        <w:rPr>
          <w:rFonts w:ascii="Arial" w:hAnsi="Arial" w:cs="Arial"/>
        </w:rPr>
      </w:pPr>
    </w:p>
    <w:p w14:paraId="42332809" w14:textId="77777777" w:rsidR="00063FC5" w:rsidRDefault="00063FC5" w:rsidP="00063FC5">
      <w:pPr>
        <w:tabs>
          <w:tab w:val="left" w:pos="0"/>
        </w:tabs>
        <w:spacing w:after="0" w:line="240" w:lineRule="auto"/>
        <w:ind w:left="709" w:right="709"/>
        <w:contextualSpacing/>
        <w:jc w:val="both"/>
        <w:rPr>
          <w:rFonts w:ascii="Arial" w:eastAsia="Calibri" w:hAnsi="Arial" w:cs="Arial"/>
          <w:bCs/>
          <w:sz w:val="21"/>
          <w:szCs w:val="21"/>
        </w:rPr>
      </w:pPr>
      <w:r w:rsidRPr="00721F70">
        <w:rPr>
          <w:rFonts w:ascii="Arial" w:hAnsi="Arial" w:cs="Arial"/>
          <w:color w:val="000000" w:themeColor="text1"/>
          <w:sz w:val="21"/>
          <w:szCs w:val="21"/>
        </w:rPr>
        <w:t>«</w:t>
      </w:r>
      <w:r w:rsidRPr="000733A0">
        <w:rPr>
          <w:rFonts w:ascii="Arial" w:eastAsia="Calibri" w:hAnsi="Arial" w:cs="Arial"/>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w:t>
      </w:r>
      <w:r w:rsidRPr="000733A0">
        <w:rPr>
          <w:rFonts w:ascii="Arial" w:eastAsia="Calibri" w:hAnsi="Arial" w:cs="Arial"/>
          <w:sz w:val="21"/>
          <w:szCs w:val="21"/>
        </w:rPr>
        <w:lastRenderedPageBreak/>
        <w:t>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w:t>
      </w:r>
    </w:p>
    <w:p w14:paraId="3F93C0A7" w14:textId="77777777" w:rsidR="00063FC5" w:rsidRPr="000733A0" w:rsidRDefault="00063FC5" w:rsidP="00063FC5">
      <w:pPr>
        <w:tabs>
          <w:tab w:val="left" w:pos="0"/>
        </w:tabs>
        <w:spacing w:after="0" w:line="240" w:lineRule="auto"/>
        <w:ind w:left="709" w:right="709"/>
        <w:contextualSpacing/>
        <w:jc w:val="both"/>
        <w:rPr>
          <w:rFonts w:ascii="Arial" w:eastAsia="Calibri" w:hAnsi="Arial" w:cs="Arial"/>
          <w:sz w:val="21"/>
          <w:szCs w:val="21"/>
        </w:rPr>
      </w:pPr>
      <w:r w:rsidRPr="000733A0">
        <w:rPr>
          <w:rFonts w:ascii="Arial" w:eastAsia="Calibri" w:hAnsi="Arial" w:cs="Arial"/>
          <w:sz w:val="21"/>
          <w:szCs w:val="21"/>
        </w:rPr>
        <w:t xml:space="preserve">  </w:t>
      </w:r>
    </w:p>
    <w:p w14:paraId="2252A947" w14:textId="77777777" w:rsidR="00063FC5" w:rsidRPr="000733A0" w:rsidRDefault="00063FC5" w:rsidP="00063FC5">
      <w:pPr>
        <w:tabs>
          <w:tab w:val="left" w:pos="0"/>
        </w:tabs>
        <w:spacing w:after="0" w:line="240" w:lineRule="auto"/>
        <w:ind w:left="709" w:right="709"/>
        <w:contextualSpacing/>
        <w:jc w:val="both"/>
        <w:rPr>
          <w:rFonts w:ascii="Arial" w:eastAsia="Calibri" w:hAnsi="Arial" w:cs="Arial"/>
          <w:sz w:val="21"/>
          <w:szCs w:val="21"/>
        </w:rPr>
      </w:pPr>
      <w:r w:rsidRPr="000733A0">
        <w:rPr>
          <w:rFonts w:ascii="Arial" w:eastAsia="Calibri" w:hAnsi="Arial" w:cs="Arial"/>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5834BDC4" w14:textId="77777777" w:rsidR="00063FC5" w:rsidRDefault="00063FC5" w:rsidP="00063FC5">
      <w:pPr>
        <w:tabs>
          <w:tab w:val="left" w:pos="0"/>
        </w:tabs>
        <w:spacing w:after="0" w:line="240" w:lineRule="auto"/>
        <w:ind w:left="709" w:right="709"/>
        <w:contextualSpacing/>
        <w:jc w:val="both"/>
        <w:rPr>
          <w:rFonts w:ascii="Arial" w:eastAsia="Calibri" w:hAnsi="Arial" w:cs="Arial"/>
          <w:bCs/>
          <w:sz w:val="21"/>
          <w:szCs w:val="21"/>
        </w:rPr>
      </w:pPr>
    </w:p>
    <w:p w14:paraId="7A60F226" w14:textId="77777777" w:rsidR="00063FC5" w:rsidRPr="000733A0" w:rsidRDefault="00063FC5" w:rsidP="00063FC5">
      <w:pPr>
        <w:tabs>
          <w:tab w:val="left" w:pos="0"/>
        </w:tabs>
        <w:spacing w:after="0" w:line="240" w:lineRule="auto"/>
        <w:ind w:left="709" w:right="709"/>
        <w:contextualSpacing/>
        <w:jc w:val="both"/>
        <w:rPr>
          <w:rFonts w:ascii="Arial" w:eastAsia="Calibri" w:hAnsi="Arial" w:cs="Arial"/>
          <w:sz w:val="21"/>
          <w:szCs w:val="21"/>
        </w:rPr>
      </w:pPr>
      <w:r w:rsidRPr="000733A0">
        <w:rPr>
          <w:rFonts w:ascii="Arial" w:eastAsia="Calibri" w:hAnsi="Arial" w:cs="Arial"/>
          <w:sz w:val="21"/>
          <w:szCs w:val="21"/>
        </w:rPr>
        <w:t>[…]</w:t>
      </w:r>
    </w:p>
    <w:p w14:paraId="743695DC" w14:textId="77777777" w:rsidR="00063FC5" w:rsidRDefault="00063FC5" w:rsidP="00063FC5">
      <w:pPr>
        <w:tabs>
          <w:tab w:val="left" w:pos="0"/>
        </w:tabs>
        <w:spacing w:after="0" w:line="240" w:lineRule="auto"/>
        <w:ind w:left="709" w:right="709"/>
        <w:contextualSpacing/>
        <w:jc w:val="both"/>
        <w:rPr>
          <w:rFonts w:ascii="Arial" w:eastAsia="Calibri" w:hAnsi="Arial" w:cs="Arial"/>
          <w:bCs/>
          <w:sz w:val="21"/>
          <w:szCs w:val="21"/>
        </w:rPr>
      </w:pPr>
    </w:p>
    <w:p w14:paraId="6D201513" w14:textId="77777777" w:rsidR="00063FC5" w:rsidRDefault="00063FC5" w:rsidP="00063FC5">
      <w:pPr>
        <w:tabs>
          <w:tab w:val="left" w:pos="0"/>
        </w:tabs>
        <w:spacing w:after="0" w:line="240" w:lineRule="auto"/>
        <w:ind w:left="709" w:right="709"/>
        <w:contextualSpacing/>
        <w:jc w:val="both"/>
        <w:rPr>
          <w:rFonts w:ascii="Arial" w:eastAsia="Calibri" w:hAnsi="Arial" w:cs="Arial"/>
          <w:sz w:val="21"/>
          <w:szCs w:val="21"/>
        </w:rPr>
      </w:pPr>
      <w:r w:rsidRPr="000733A0">
        <w:rPr>
          <w:rFonts w:ascii="Arial" w:eastAsia="Calibri" w:hAnsi="Arial" w:cs="Arial"/>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F25CB4">
        <w:rPr>
          <w:rFonts w:ascii="Arial" w:hAnsi="Arial" w:cs="Arial"/>
          <w:color w:val="000000" w:themeColor="text1"/>
          <w:sz w:val="21"/>
          <w:szCs w:val="21"/>
        </w:rPr>
        <w:t>»</w:t>
      </w:r>
      <w:r w:rsidRPr="000733A0">
        <w:rPr>
          <w:rStyle w:val="Refdenotaalpie"/>
          <w:rFonts w:ascii="Arial" w:eastAsia="Calibri" w:hAnsi="Arial" w:cs="Arial"/>
          <w:sz w:val="21"/>
          <w:szCs w:val="21"/>
        </w:rPr>
        <w:footnoteReference w:id="7"/>
      </w:r>
      <w:r w:rsidRPr="000733A0">
        <w:rPr>
          <w:rFonts w:ascii="Arial" w:eastAsia="Calibri" w:hAnsi="Arial" w:cs="Arial"/>
          <w:sz w:val="21"/>
          <w:szCs w:val="21"/>
        </w:rPr>
        <w:t>.</w:t>
      </w:r>
    </w:p>
    <w:p w14:paraId="02D5795C" w14:textId="77777777" w:rsidR="00063FC5" w:rsidRPr="000733A0" w:rsidRDefault="00063FC5" w:rsidP="00063FC5">
      <w:pPr>
        <w:tabs>
          <w:tab w:val="left" w:pos="0"/>
        </w:tabs>
        <w:spacing w:after="0" w:line="240" w:lineRule="auto"/>
        <w:ind w:left="709" w:right="709"/>
        <w:contextualSpacing/>
        <w:jc w:val="both"/>
        <w:rPr>
          <w:rFonts w:ascii="Arial" w:eastAsia="Calibri" w:hAnsi="Arial" w:cs="Arial"/>
          <w:bCs/>
          <w:sz w:val="21"/>
          <w:szCs w:val="21"/>
        </w:rPr>
      </w:pPr>
    </w:p>
    <w:p w14:paraId="529D70D9" w14:textId="77777777" w:rsidR="00063FC5" w:rsidRPr="000733A0" w:rsidRDefault="00063FC5" w:rsidP="00063FC5">
      <w:pPr>
        <w:tabs>
          <w:tab w:val="left" w:pos="0"/>
        </w:tabs>
        <w:spacing w:after="120" w:line="276" w:lineRule="auto"/>
        <w:jc w:val="both"/>
        <w:rPr>
          <w:rFonts w:ascii="Arial" w:eastAsia="Calibri" w:hAnsi="Arial" w:cs="Arial"/>
        </w:rPr>
      </w:pPr>
      <w:r w:rsidRPr="000733A0">
        <w:rPr>
          <w:rFonts w:ascii="Arial" w:eastAsia="Calibri" w:hAnsi="Arial" w:cs="Arial"/>
        </w:rPr>
        <w:tab/>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7CFF1809" w14:textId="77777777" w:rsidR="00063FC5" w:rsidRPr="000733A0" w:rsidRDefault="00063FC5" w:rsidP="00063FC5">
      <w:pPr>
        <w:tabs>
          <w:tab w:val="left" w:pos="0"/>
        </w:tabs>
        <w:spacing w:after="120" w:line="276" w:lineRule="auto"/>
        <w:jc w:val="both"/>
        <w:rPr>
          <w:rFonts w:ascii="Arial" w:eastAsia="Calibri" w:hAnsi="Arial" w:cs="Arial"/>
        </w:rPr>
      </w:pPr>
      <w:r w:rsidRPr="000733A0">
        <w:rPr>
          <w:rFonts w:ascii="Arial" w:eastAsia="Calibri" w:hAnsi="Arial" w:cs="Arial"/>
        </w:rPr>
        <w:tab/>
        <w:t>En ese sentido, la asignación de puntaje es un mecanismo mediante el cual las entidades ponderan los factores de calificación ꟷ</w:t>
      </w:r>
      <w:r w:rsidRPr="000733A0">
        <w:rPr>
          <w:rFonts w:ascii="Arial" w:eastAsia="Calibri" w:hAnsi="Arial" w:cs="Arial"/>
          <w:i/>
        </w:rPr>
        <w:t>v.g.</w:t>
      </w:r>
      <w:r w:rsidRPr="000733A0">
        <w:rPr>
          <w:rFonts w:ascii="Arial" w:eastAsia="Calibri" w:hAnsi="Arial" w:cs="Arial"/>
        </w:rPr>
        <w:t xml:space="preserve"> técnicos y económicos, de calidad y precio</w:t>
      </w:r>
      <w:r w:rsidRPr="000733A0">
        <w:rPr>
          <w:rFonts w:ascii="Arial" w:eastAsia="Calibri" w:hAnsi="Arial" w:cs="Arial"/>
        </w:rPr>
        <w:softHyphen/>
        <w:t xml:space="preserve">, etc.ꟷ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w:t>
      </w:r>
      <w:r w:rsidRPr="000733A0">
        <w:rPr>
          <w:rFonts w:ascii="Arial" w:eastAsia="Calibri" w:hAnsi="Arial" w:cs="Arial"/>
        </w:rPr>
        <w:lastRenderedPageBreak/>
        <w:t>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614A14FE" w14:textId="77777777" w:rsidR="00063FC5" w:rsidRPr="000733A0" w:rsidRDefault="00063FC5" w:rsidP="00063FC5">
      <w:pPr>
        <w:spacing w:after="120" w:line="276" w:lineRule="auto"/>
        <w:jc w:val="both"/>
        <w:rPr>
          <w:rFonts w:ascii="Arial" w:hAnsi="Arial" w:cs="Arial"/>
          <w:lang w:eastAsia="es-CO"/>
        </w:rPr>
      </w:pPr>
      <w:r w:rsidRPr="000733A0">
        <w:rPr>
          <w:rFonts w:ascii="Arial" w:eastAsia="Calibri" w:hAnsi="Arial" w:cs="Arial"/>
        </w:rPr>
        <w:tab/>
        <w:t>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w:t>
      </w:r>
      <w:r w:rsidRPr="000733A0">
        <w:rPr>
          <w:rFonts w:ascii="Arial" w:eastAsia="Calibri" w:hAnsi="Arial" w:cs="Arial"/>
        </w:rPr>
        <w:softHyphen/>
        <w:t>.2 de la Ley 1150 de 2007, disponiendo unas pautas para la p</w:t>
      </w:r>
      <w:r w:rsidRPr="000733A0">
        <w:rPr>
          <w:rFonts w:ascii="Arial" w:hAnsi="Arial" w:cs="Arial"/>
        </w:rPr>
        <w:t xml:space="preserve">onderación de los elementos de calidad y precio que representen la mejor relación de costo-beneficio. Conforme a este artículo, la oferta más favorable en estos casos debe determinarse ponderando en las ofertas: i) </w:t>
      </w:r>
      <w:r w:rsidRPr="000733A0">
        <w:rPr>
          <w:rFonts w:ascii="Arial" w:hAnsi="Arial" w:cs="Arial"/>
          <w:lang w:eastAsia="es-CO"/>
        </w:rPr>
        <w:t xml:space="preserve">las condiciones técnicas y económicas mínimas; </w:t>
      </w:r>
      <w:proofErr w:type="spellStart"/>
      <w:r w:rsidRPr="000733A0">
        <w:rPr>
          <w:rFonts w:ascii="Arial" w:hAnsi="Arial" w:cs="Arial"/>
          <w:lang w:eastAsia="es-CO"/>
        </w:rPr>
        <w:t>ii</w:t>
      </w:r>
      <w:proofErr w:type="spellEnd"/>
      <w:r w:rsidRPr="000733A0">
        <w:rPr>
          <w:rFonts w:ascii="Arial" w:hAnsi="Arial" w:cs="Arial"/>
          <w:lang w:eastAsia="es-CO"/>
        </w:rPr>
        <w:t xml:space="preserve">) las condiciones técnicas adicionales que representan ventajas de calidad o de funcionamiento; </w:t>
      </w:r>
      <w:proofErr w:type="spellStart"/>
      <w:r w:rsidRPr="000733A0">
        <w:rPr>
          <w:rFonts w:ascii="Arial" w:hAnsi="Arial" w:cs="Arial"/>
          <w:lang w:eastAsia="es-CO"/>
        </w:rPr>
        <w:t>iii</w:t>
      </w:r>
      <w:proofErr w:type="spellEnd"/>
      <w:r w:rsidRPr="000733A0">
        <w:rPr>
          <w:rFonts w:ascii="Arial" w:hAnsi="Arial" w:cs="Arial"/>
          <w:lang w:eastAsia="es-CO"/>
        </w:rPr>
        <w:t xml:space="preserve">) las condiciones económicas adicionales que representen ventajas en términos de economía, eficiencia y eficacia; y </w:t>
      </w:r>
      <w:proofErr w:type="spellStart"/>
      <w:r w:rsidRPr="000733A0">
        <w:rPr>
          <w:rFonts w:ascii="Arial" w:hAnsi="Arial" w:cs="Arial"/>
          <w:lang w:eastAsia="es-CO"/>
        </w:rPr>
        <w:t>iv</w:t>
      </w:r>
      <w:proofErr w:type="spellEnd"/>
      <w:r w:rsidRPr="000733A0">
        <w:rPr>
          <w:rFonts w:ascii="Arial" w:hAnsi="Arial" w:cs="Arial"/>
          <w:lang w:eastAsia="es-CO"/>
        </w:rPr>
        <w:t xml:space="preserve">) el valor en dinero que la entidad estatal asigna a cada ofrecimiento técnico o económico adicional. Teniendo en cuenta estos elementos, la entidad estatal debe calcular la relación costo-beneficio de cada oferta </w:t>
      </w:r>
      <w:r w:rsidRPr="000733A0">
        <w:rPr>
          <w:rFonts w:ascii="Arial" w:eastAsia="Calibri" w:hAnsi="Arial" w:cs="Arial"/>
        </w:rPr>
        <w:t xml:space="preserve">«[…] </w:t>
      </w:r>
      <w:r w:rsidRPr="000733A0">
        <w:rPr>
          <w:rFonts w:ascii="Arial" w:hAnsi="Arial" w:cs="Arial"/>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Pr="000733A0">
        <w:rPr>
          <w:rFonts w:ascii="Arial" w:eastAsia="Calibri" w:hAnsi="Arial" w:cs="Arial"/>
        </w:rPr>
        <w:t xml:space="preserve"> </w:t>
      </w:r>
      <w:r w:rsidRPr="000733A0">
        <w:rPr>
          <w:rFonts w:ascii="Arial" w:hAnsi="Arial" w:cs="Arial"/>
        </w:rPr>
        <w:t>[…]</w:t>
      </w:r>
      <w:r w:rsidRPr="000733A0">
        <w:rPr>
          <w:rFonts w:ascii="Arial" w:eastAsia="Calibri" w:hAnsi="Arial" w:cs="Arial"/>
        </w:rPr>
        <w:t>»</w:t>
      </w:r>
      <w:r w:rsidRPr="000733A0">
        <w:rPr>
          <w:rStyle w:val="Refdenotaalpie"/>
          <w:rFonts w:ascii="Arial" w:hAnsi="Arial" w:cs="Arial"/>
          <w:lang w:eastAsia="es-CO"/>
        </w:rPr>
        <w:footnoteReference w:id="8"/>
      </w:r>
      <w:r w:rsidRPr="000733A0">
        <w:rPr>
          <w:rFonts w:ascii="Arial" w:eastAsia="Calibri" w:hAnsi="Arial" w:cs="Arial"/>
        </w:rPr>
        <w:t>.</w:t>
      </w:r>
    </w:p>
    <w:p w14:paraId="72143AB3"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hAnsi="Arial" w:cs="Arial"/>
          <w:lang w:eastAsia="es-CO"/>
        </w:rPr>
        <w:lastRenderedPageBreak/>
        <w:t>Conforme a lo anterior,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0D1CCA7C"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Retomando otros fundamentos jurídicos del deber de «selección objetiva», distintos al artículo 5 de la Ley 1150 de 2007, la Ley 80 de 1993 se refiere a ella en varios apartados, como: i) el primer inciso del artículo 21, que obliga a las </w:t>
      </w:r>
      <w:r w:rsidRPr="006B49AC">
        <w:rPr>
          <w:rFonts w:ascii="Arial" w:eastAsia="Calibri" w:hAnsi="Arial" w:cs="Arial"/>
          <w:color w:val="000000" w:themeColor="text1"/>
          <w:lang w:val="es-ES_tradnl"/>
        </w:rPr>
        <w:t xml:space="preserve">Entidades Estatales </w:t>
      </w:r>
      <w:r w:rsidRPr="000733A0">
        <w:rPr>
          <w:rFonts w:ascii="Arial" w:eastAsia="Calibri" w:hAnsi="Arial" w:cs="Arial"/>
          <w:color w:val="000000" w:themeColor="text1"/>
          <w:lang w:val="es-ES_tradnl"/>
        </w:rPr>
        <w:t>a tener en cuenta la selección objetiva, al garantizar la participación de los oferentes de bienes y servicios de origen nacional</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w:t>
      </w:r>
      <w:proofErr w:type="spellStart"/>
      <w:r w:rsidRPr="000733A0">
        <w:rPr>
          <w:rFonts w:ascii="Arial" w:eastAsia="Calibri" w:hAnsi="Arial" w:cs="Arial"/>
          <w:color w:val="000000" w:themeColor="text1"/>
          <w:lang w:val="es-ES_tradnl"/>
        </w:rPr>
        <w:t>ii</w:t>
      </w:r>
      <w:proofErr w:type="spellEnd"/>
      <w:r w:rsidRPr="000733A0">
        <w:rPr>
          <w:rFonts w:ascii="Arial" w:eastAsia="Calibri" w:hAnsi="Arial" w:cs="Arial"/>
          <w:color w:val="000000" w:themeColor="text1"/>
          <w:lang w:val="es-ES_tradnl"/>
        </w:rPr>
        <w:t>) el artículo 24, numeral 5º, literal a), que manda que en los pliegos de condiciones se indiquen «[…] los requisitos objetivos necesarios para participar en el correspondiente proceso de selección»</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w:t>
      </w:r>
      <w:proofErr w:type="spellStart"/>
      <w:r w:rsidRPr="000733A0">
        <w:rPr>
          <w:rFonts w:ascii="Arial" w:eastAsia="Calibri" w:hAnsi="Arial" w:cs="Arial"/>
          <w:color w:val="000000" w:themeColor="text1"/>
          <w:lang w:val="es-ES_tradnl"/>
        </w:rPr>
        <w:t>iii</w:t>
      </w:r>
      <w:proofErr w:type="spellEnd"/>
      <w:r w:rsidRPr="000733A0">
        <w:rPr>
          <w:rFonts w:ascii="Arial" w:eastAsia="Calibri" w:hAnsi="Arial" w:cs="Arial"/>
          <w:color w:val="000000" w:themeColor="text1"/>
          <w:lang w:val="es-ES_tradnl"/>
        </w:rPr>
        <w:t>)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w:t>
      </w:r>
      <w:proofErr w:type="spellStart"/>
      <w:r w:rsidRPr="000733A0">
        <w:rPr>
          <w:rFonts w:ascii="Arial" w:eastAsia="Calibri" w:hAnsi="Arial" w:cs="Arial"/>
          <w:color w:val="000000" w:themeColor="text1"/>
          <w:lang w:val="es-ES_tradnl"/>
        </w:rPr>
        <w:t>iv</w:t>
      </w:r>
      <w:proofErr w:type="spellEnd"/>
      <w:r w:rsidRPr="000733A0">
        <w:rPr>
          <w:rFonts w:ascii="Arial" w:eastAsia="Calibri" w:hAnsi="Arial" w:cs="Arial"/>
          <w:color w:val="000000" w:themeColor="text1"/>
          <w:lang w:val="es-ES_tradnl"/>
        </w:rPr>
        <w:t>)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w:t>
      </w:r>
      <w:proofErr w:type="spellStart"/>
      <w:r w:rsidRPr="000733A0">
        <w:rPr>
          <w:rFonts w:ascii="Arial" w:eastAsia="Calibri" w:hAnsi="Arial" w:cs="Arial"/>
          <w:color w:val="000000" w:themeColor="text1"/>
          <w:lang w:val="es-ES_tradnl"/>
        </w:rPr>
        <w:t>vii</w:t>
      </w:r>
      <w:proofErr w:type="spellEnd"/>
      <w:r w:rsidRPr="000733A0">
        <w:rPr>
          <w:rFonts w:ascii="Arial" w:eastAsia="Calibri" w:hAnsi="Arial" w:cs="Arial"/>
          <w:color w:val="000000" w:themeColor="text1"/>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w:t>
      </w:r>
      <w:r w:rsidRPr="000733A0">
        <w:rPr>
          <w:rFonts w:ascii="Arial" w:eastAsia="Calibri" w:hAnsi="Arial" w:cs="Arial"/>
          <w:color w:val="000000" w:themeColor="text1"/>
          <w:lang w:val="es-ES_tradnl"/>
        </w:rPr>
        <w:lastRenderedPageBreak/>
        <w:t>garantizar reglas objetivas, claras y completas»</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w:t>
      </w:r>
      <w:proofErr w:type="spellStart"/>
      <w:r w:rsidRPr="000733A0">
        <w:rPr>
          <w:rFonts w:ascii="Arial" w:eastAsia="Calibri" w:hAnsi="Arial" w:cs="Arial"/>
          <w:color w:val="000000" w:themeColor="text1"/>
          <w:lang w:val="es-ES_tradnl"/>
        </w:rPr>
        <w:t>viii</w:t>
      </w:r>
      <w:proofErr w:type="spellEnd"/>
      <w:r w:rsidRPr="000733A0">
        <w:rPr>
          <w:rFonts w:ascii="Arial" w:eastAsia="Calibri" w:hAnsi="Arial" w:cs="Arial"/>
          <w:color w:val="000000" w:themeColor="text1"/>
          <w:lang w:val="es-ES_tradnl"/>
        </w:rPr>
        <w:t>) el inciso final del artículo 38, que obliga a las entidades estatales que tengan como objeto la prestación de servicios y actividades de telecomunicaciones a respetar el principio de selección objetiva</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y </w:t>
      </w:r>
      <w:proofErr w:type="spellStart"/>
      <w:r w:rsidRPr="000733A0">
        <w:rPr>
          <w:rFonts w:ascii="Arial" w:eastAsia="Calibri" w:hAnsi="Arial" w:cs="Arial"/>
          <w:color w:val="000000" w:themeColor="text1"/>
          <w:lang w:val="es-ES_tradnl"/>
        </w:rPr>
        <w:t>ix</w:t>
      </w:r>
      <w:proofErr w:type="spellEnd"/>
      <w:r w:rsidRPr="000733A0">
        <w:rPr>
          <w:rFonts w:ascii="Arial" w:eastAsia="Calibri" w:hAnsi="Arial" w:cs="Arial"/>
          <w:color w:val="000000" w:themeColor="text1"/>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14:paraId="2490A86D"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w:t>
      </w:r>
      <w:proofErr w:type="spellStart"/>
      <w:r w:rsidRPr="000733A0">
        <w:rPr>
          <w:rFonts w:ascii="Arial" w:eastAsia="Calibri" w:hAnsi="Arial" w:cs="Arial"/>
          <w:color w:val="000000" w:themeColor="text1"/>
          <w:lang w:val="es-ES_tradnl"/>
        </w:rPr>
        <w:t>ii</w:t>
      </w:r>
      <w:proofErr w:type="spellEnd"/>
      <w:r w:rsidRPr="000733A0">
        <w:rPr>
          <w:rFonts w:ascii="Arial" w:eastAsia="Calibri" w:hAnsi="Arial" w:cs="Arial"/>
          <w:color w:val="000000" w:themeColor="text1"/>
          <w:lang w:val="es-ES_tradnl"/>
        </w:rPr>
        <w:t>)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5C9A2BF9"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0733A0">
        <w:rPr>
          <w:rStyle w:val="Refdenotaalpie"/>
          <w:rFonts w:ascii="Arial" w:eastAsia="Calibri" w:hAnsi="Arial" w:cs="Arial"/>
          <w:color w:val="000000" w:themeColor="text1"/>
          <w:lang w:val="es-ES_tradnl"/>
        </w:rPr>
        <w:footnoteReference w:id="9"/>
      </w:r>
      <w:r w:rsidRPr="000733A0">
        <w:rPr>
          <w:rFonts w:ascii="Arial" w:eastAsia="Calibri" w:hAnsi="Arial" w:cs="Arial"/>
          <w:color w:val="000000" w:themeColor="text1"/>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0733A0">
        <w:rPr>
          <w:rStyle w:val="Refdenotaalpie"/>
          <w:rFonts w:ascii="Arial" w:eastAsia="Calibri" w:hAnsi="Arial" w:cs="Arial"/>
          <w:color w:val="000000" w:themeColor="text1"/>
          <w:lang w:val="es-ES_tradnl"/>
        </w:rPr>
        <w:footnoteReference w:id="10"/>
      </w:r>
      <w:r w:rsidRPr="000733A0">
        <w:rPr>
          <w:rFonts w:ascii="Arial" w:eastAsia="Calibri" w:hAnsi="Arial" w:cs="Arial"/>
          <w:color w:val="000000" w:themeColor="text1"/>
          <w:lang w:val="es-ES_tradnl"/>
        </w:rPr>
        <w:t>.</w:t>
      </w:r>
    </w:p>
    <w:p w14:paraId="2195C926" w14:textId="77777777" w:rsidR="00063FC5" w:rsidRPr="000733A0" w:rsidRDefault="00063FC5" w:rsidP="00063FC5">
      <w:pPr>
        <w:spacing w:after="0" w:line="276" w:lineRule="auto"/>
        <w:ind w:firstLine="709"/>
        <w:contextualSpacing/>
        <w:jc w:val="both"/>
        <w:rPr>
          <w:rFonts w:ascii="Arial" w:eastAsia="Calibri" w:hAnsi="Arial" w:cs="Arial"/>
          <w:color w:val="000000" w:themeColor="text1"/>
        </w:rPr>
      </w:pPr>
      <w:r w:rsidRPr="000733A0">
        <w:rPr>
          <w:rFonts w:ascii="Arial" w:eastAsia="Calibri" w:hAnsi="Arial" w:cs="Arial"/>
          <w:color w:val="000000" w:themeColor="text1"/>
          <w:lang w:val="es-ES_tradnl"/>
        </w:rPr>
        <w:lastRenderedPageBreak/>
        <w:t xml:space="preserve">Ahora bien, para garantizar el principio de selección objetiva, también es necesario que las </w:t>
      </w:r>
      <w:r w:rsidRPr="008870A8">
        <w:rPr>
          <w:rFonts w:ascii="Arial" w:eastAsia="Calibri" w:hAnsi="Arial" w:cs="Arial"/>
          <w:color w:val="000000" w:themeColor="text1"/>
          <w:lang w:val="es-ES_tradnl"/>
        </w:rPr>
        <w:t xml:space="preserve">Entidades Estatales </w:t>
      </w:r>
      <w:r w:rsidRPr="000733A0">
        <w:rPr>
          <w:rFonts w:ascii="Arial" w:eastAsia="Calibri" w:hAnsi="Arial" w:cs="Arial"/>
          <w:color w:val="000000" w:themeColor="text1"/>
          <w:lang w:val="es-ES_tradnl"/>
        </w:rPr>
        <w:t xml:space="preserve">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w:t>
      </w:r>
      <w:r w:rsidRPr="00F56289">
        <w:rPr>
          <w:rFonts w:ascii="Arial" w:eastAsia="Calibri" w:hAnsi="Arial" w:cs="Arial"/>
          <w:color w:val="000000" w:themeColor="text1"/>
          <w:lang w:val="es-ES_tradnl"/>
        </w:rPr>
        <w:t xml:space="preserve">Entidades Estatales </w:t>
      </w:r>
      <w:r w:rsidRPr="000733A0">
        <w:rPr>
          <w:rFonts w:ascii="Arial" w:eastAsia="Calibri" w:hAnsi="Arial" w:cs="Arial"/>
          <w:color w:val="000000" w:themeColor="text1"/>
          <w:lang w:val="es-ES_tradnl"/>
        </w:rPr>
        <w:t>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0A527A8B"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p>
    <w:p w14:paraId="1933E1C4" w14:textId="77777777" w:rsidR="00063FC5" w:rsidRPr="000733A0" w:rsidRDefault="00063FC5" w:rsidP="00063FC5">
      <w:pPr>
        <w:spacing w:after="0" w:line="276" w:lineRule="auto"/>
        <w:contextualSpacing/>
        <w:jc w:val="both"/>
        <w:rPr>
          <w:rFonts w:ascii="Arial" w:eastAsia="Calibri" w:hAnsi="Arial" w:cs="Arial"/>
          <w:b/>
          <w:color w:val="000000" w:themeColor="text1"/>
          <w:lang w:val="es-ES_tradnl"/>
        </w:rPr>
      </w:pPr>
      <w:r w:rsidRPr="000733A0">
        <w:rPr>
          <w:rFonts w:ascii="Arial" w:eastAsia="Calibri" w:hAnsi="Arial" w:cs="Arial"/>
          <w:b/>
          <w:color w:val="000000" w:themeColor="text1"/>
          <w:lang w:val="es-ES_tradnl"/>
        </w:rPr>
        <w:t xml:space="preserve">2.2. Alcance de la regla de la </w:t>
      </w:r>
      <w:proofErr w:type="spellStart"/>
      <w:r w:rsidRPr="000733A0">
        <w:rPr>
          <w:rFonts w:ascii="Arial" w:eastAsia="Calibri" w:hAnsi="Arial" w:cs="Arial"/>
          <w:b/>
          <w:color w:val="000000" w:themeColor="text1"/>
          <w:lang w:val="es-ES_tradnl"/>
        </w:rPr>
        <w:t>subsanabilidad</w:t>
      </w:r>
      <w:proofErr w:type="spellEnd"/>
      <w:r w:rsidRPr="000733A0">
        <w:rPr>
          <w:rFonts w:ascii="Arial" w:eastAsia="Calibri" w:hAnsi="Arial" w:cs="Arial"/>
          <w:b/>
          <w:color w:val="000000" w:themeColor="text1"/>
          <w:lang w:val="es-ES_tradnl"/>
        </w:rPr>
        <w:t xml:space="preserve"> de las ofertas en los procedimientos de selección</w:t>
      </w:r>
    </w:p>
    <w:p w14:paraId="7668E9AD"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p>
    <w:p w14:paraId="31D98B02" w14:textId="77777777" w:rsidR="00063FC5" w:rsidRPr="000733A0" w:rsidRDefault="00063FC5" w:rsidP="00063FC5">
      <w:pPr>
        <w:spacing w:after="120" w:line="276" w:lineRule="auto"/>
        <w:jc w:val="both"/>
        <w:rPr>
          <w:rFonts w:ascii="Arial" w:hAnsi="Arial" w:cs="Arial"/>
          <w:color w:val="000000" w:themeColor="text1"/>
          <w:lang w:val="es-ES_tradnl"/>
        </w:rPr>
      </w:pPr>
      <w:r w:rsidRPr="000733A0">
        <w:rPr>
          <w:rFonts w:ascii="Arial" w:hAnsi="Arial" w:cs="Arial"/>
          <w:color w:val="000000" w:themeColor="text1"/>
          <w:lang w:val="es-ES_tradnl"/>
        </w:rPr>
        <w:t xml:space="preserve">Como se indicó, la Subdirección de Gestión Contractual unificó su criterio en torno al alcance de la regla de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contenida actualmente en el artículo 5 de la Ley 1150 de 2007, en el Concepto de Unificación CU–060 de 2020. En este sentido, la postura que se reitera en el presente concepto es la siguiente: por regla general, i) la falta de entrega o </w:t>
      </w:r>
      <w:proofErr w:type="spellStart"/>
      <w:r w:rsidRPr="000733A0">
        <w:rPr>
          <w:rFonts w:ascii="Arial" w:hAnsi="Arial" w:cs="Arial"/>
          <w:color w:val="000000" w:themeColor="text1"/>
          <w:lang w:val="es-ES_tradnl"/>
        </w:rPr>
        <w:t>ii</w:t>
      </w:r>
      <w:proofErr w:type="spellEnd"/>
      <w:r w:rsidRPr="000733A0">
        <w:rPr>
          <w:rFonts w:ascii="Arial" w:hAnsi="Arial" w:cs="Arial"/>
          <w:color w:val="000000" w:themeColor="text1"/>
          <w:lang w:val="es-ES_tradnl"/>
        </w:rPr>
        <w:t xml:space="preserve">) los defectos, de los requisitos habilitantes, son subsanables. La excepción se encuentra en los casos, previstos en la ley, que limitan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01B69AA1"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5556D03A"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En un </w:t>
      </w:r>
      <w:r w:rsidRPr="000733A0">
        <w:rPr>
          <w:rFonts w:ascii="Arial" w:hAnsi="Arial" w:cs="Arial"/>
          <w:i/>
          <w:color w:val="000000" w:themeColor="text1"/>
          <w:lang w:val="es-ES_tradnl"/>
        </w:rPr>
        <w:t>primer momento</w:t>
      </w:r>
      <w:r w:rsidRPr="000733A0">
        <w:rPr>
          <w:rFonts w:ascii="Arial" w:hAnsi="Arial" w:cs="Arial"/>
          <w:color w:val="000000" w:themeColor="text1"/>
          <w:lang w:val="es-ES_tradnl"/>
        </w:rPr>
        <w:t xml:space="preserve">, antes de la </w:t>
      </w:r>
      <w:proofErr w:type="gramStart"/>
      <w:r w:rsidRPr="000733A0">
        <w:rPr>
          <w:rFonts w:ascii="Arial" w:hAnsi="Arial" w:cs="Arial"/>
          <w:color w:val="000000" w:themeColor="text1"/>
          <w:lang w:val="es-ES_tradnl"/>
        </w:rPr>
        <w:t>entrada en vigencia</w:t>
      </w:r>
      <w:proofErr w:type="gramEnd"/>
      <w:r w:rsidRPr="000733A0">
        <w:rPr>
          <w:rFonts w:ascii="Arial" w:hAnsi="Arial" w:cs="Arial"/>
          <w:color w:val="000000" w:themeColor="text1"/>
          <w:lang w:val="es-ES_tradnl"/>
        </w:rPr>
        <w:t xml:space="preserve"> de la Constitución Política de 1991, el régimen jurídico de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de las ofertas estaba compuesto por el Decreto-</w:t>
      </w:r>
      <w:r w:rsidRPr="00E622A3">
        <w:rPr>
          <w:rFonts w:ascii="Arial" w:hAnsi="Arial" w:cs="Arial"/>
          <w:color w:val="000000" w:themeColor="text1"/>
          <w:lang w:val="es-ES_tradnl"/>
        </w:rPr>
        <w:t xml:space="preserve">Ley </w:t>
      </w:r>
      <w:r w:rsidRPr="000733A0">
        <w:rPr>
          <w:rFonts w:ascii="Arial" w:hAnsi="Arial" w:cs="Arial"/>
          <w:color w:val="000000" w:themeColor="text1"/>
          <w:lang w:val="es-ES_tradnl"/>
        </w:rPr>
        <w:t>150 de 1976 y el Decreto-</w:t>
      </w:r>
      <w:r w:rsidRPr="00E622A3">
        <w:rPr>
          <w:rFonts w:ascii="Arial" w:hAnsi="Arial" w:cs="Arial"/>
          <w:color w:val="000000" w:themeColor="text1"/>
          <w:lang w:val="es-ES_tradnl"/>
        </w:rPr>
        <w:t xml:space="preserve">Ley </w:t>
      </w:r>
      <w:r w:rsidRPr="000733A0">
        <w:rPr>
          <w:rFonts w:ascii="Arial" w:hAnsi="Arial" w:cs="Arial"/>
          <w:color w:val="000000" w:themeColor="text1"/>
          <w:lang w:val="es-ES_tradnl"/>
        </w:rPr>
        <w:t xml:space="preserve">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7E7F34AF" w14:textId="77777777" w:rsidR="00063FC5" w:rsidRPr="000733A0" w:rsidRDefault="00063FC5" w:rsidP="00063FC5">
      <w:pPr>
        <w:spacing w:before="120" w:after="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lastRenderedPageBreak/>
        <w:t xml:space="preserve">En un </w:t>
      </w:r>
      <w:r w:rsidRPr="000733A0">
        <w:rPr>
          <w:rFonts w:ascii="Arial" w:hAnsi="Arial" w:cs="Arial"/>
          <w:i/>
          <w:color w:val="000000" w:themeColor="text1"/>
          <w:lang w:val="es-ES_tradnl"/>
        </w:rPr>
        <w:t>segundo momento</w:t>
      </w:r>
      <w:r w:rsidRPr="000733A0">
        <w:rPr>
          <w:rFonts w:ascii="Arial" w:hAnsi="Arial" w:cs="Arial"/>
          <w:color w:val="000000" w:themeColor="text1"/>
          <w:lang w:val="es-ES_tradnl"/>
        </w:rPr>
        <w:t xml:space="preserve"> se expidió la Ley 80 de 1993, bajo el paradigma que supuso la Constitución de 1991, particularmente</w:t>
      </w:r>
      <w:r>
        <w:rPr>
          <w:rFonts w:ascii="Arial" w:hAnsi="Arial" w:cs="Arial"/>
          <w:color w:val="000000" w:themeColor="text1"/>
          <w:lang w:val="es-ES_tradnl"/>
        </w:rPr>
        <w:t>,</w:t>
      </w:r>
      <w:r w:rsidRPr="000733A0">
        <w:rPr>
          <w:rFonts w:ascii="Arial" w:hAnsi="Arial" w:cs="Arial"/>
          <w:color w:val="000000" w:themeColor="text1"/>
          <w:lang w:val="es-ES_tradnl"/>
        </w:rPr>
        <w:t xml:space="preserv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14:paraId="711518D4" w14:textId="77777777" w:rsidR="00063FC5" w:rsidRPr="000733A0" w:rsidRDefault="00063FC5" w:rsidP="00063FC5">
      <w:pPr>
        <w:spacing w:after="0" w:line="276" w:lineRule="auto"/>
        <w:contextualSpacing/>
        <w:jc w:val="both"/>
        <w:rPr>
          <w:rFonts w:ascii="Arial" w:hAnsi="Arial" w:cs="Arial"/>
          <w:color w:val="000000" w:themeColor="text1"/>
          <w:lang w:val="es-ES_tradnl"/>
        </w:rPr>
      </w:pPr>
    </w:p>
    <w:p w14:paraId="51667593"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lang w:val="es-ES_tradnl"/>
        </w:rPr>
      </w:pPr>
      <w:r w:rsidRPr="00721F70">
        <w:rPr>
          <w:rFonts w:ascii="Arial" w:hAnsi="Arial" w:cs="Arial"/>
          <w:color w:val="000000" w:themeColor="text1"/>
          <w:sz w:val="21"/>
          <w:szCs w:val="21"/>
        </w:rPr>
        <w:t>«</w:t>
      </w:r>
      <w:r w:rsidRPr="000733A0">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62B96C48"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lang w:val="es-ES_tradnl"/>
        </w:rPr>
      </w:pPr>
      <w:r w:rsidRPr="000733A0">
        <w:rPr>
          <w:rFonts w:ascii="Arial" w:hAnsi="Arial" w:cs="Arial"/>
          <w:color w:val="000000" w:themeColor="text1"/>
          <w:sz w:val="21"/>
          <w:szCs w:val="21"/>
          <w:lang w:val="es-ES_tradnl"/>
        </w:rPr>
        <w:t xml:space="preserve"> </w:t>
      </w:r>
    </w:p>
    <w:p w14:paraId="7E7BE4DD"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lang w:val="es-ES_tradnl"/>
        </w:rPr>
      </w:pPr>
      <w:r w:rsidRPr="000733A0">
        <w:rPr>
          <w:rFonts w:ascii="Arial" w:hAnsi="Arial" w:cs="Arial"/>
          <w:color w:val="000000" w:themeColor="text1"/>
          <w:sz w:val="21"/>
          <w:szCs w:val="21"/>
          <w:lang w:val="es-ES_tradnl"/>
        </w:rPr>
        <w:t>La ausencia de requisitos o la falta de documentos referentes a la futura contratación o al proponente, no necesarios para la comparación de propuestas, no servirá de título suficiente para el rechazo de los ofrecimientos hechos</w:t>
      </w:r>
      <w:r w:rsidRPr="00F25CB4">
        <w:rPr>
          <w:rFonts w:ascii="Arial" w:hAnsi="Arial" w:cs="Arial"/>
          <w:color w:val="000000" w:themeColor="text1"/>
          <w:sz w:val="21"/>
          <w:szCs w:val="21"/>
        </w:rPr>
        <w:t>»</w:t>
      </w:r>
      <w:r w:rsidRPr="000733A0">
        <w:rPr>
          <w:rFonts w:ascii="Arial" w:hAnsi="Arial" w:cs="Arial"/>
          <w:color w:val="000000" w:themeColor="text1"/>
          <w:sz w:val="21"/>
          <w:szCs w:val="21"/>
          <w:lang w:val="es-ES_tradnl"/>
        </w:rPr>
        <w:t xml:space="preserve">. </w:t>
      </w:r>
    </w:p>
    <w:p w14:paraId="7207E2E6" w14:textId="77777777" w:rsidR="00063FC5" w:rsidRPr="000733A0" w:rsidRDefault="00063FC5" w:rsidP="00063FC5">
      <w:pPr>
        <w:spacing w:after="0" w:line="276" w:lineRule="auto"/>
        <w:contextualSpacing/>
        <w:jc w:val="both"/>
        <w:rPr>
          <w:rFonts w:ascii="Arial" w:hAnsi="Arial" w:cs="Arial"/>
          <w:b/>
          <w:color w:val="000000" w:themeColor="text1"/>
          <w:lang w:val="es-ES_tradnl"/>
        </w:rPr>
      </w:pPr>
    </w:p>
    <w:p w14:paraId="3398920F"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Bajo el amparo de esta norma, el régimen jurídico de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de las ofertas sufre un cambio fundamental, pues ya no era posible rechazar las ofertas por falta de requisitos o documentos que no fueran “</w:t>
      </w:r>
      <w:r w:rsidRPr="000733A0">
        <w:rPr>
          <w:rFonts w:ascii="Arial" w:hAnsi="Arial" w:cs="Arial"/>
          <w:i/>
          <w:color w:val="000000" w:themeColor="text1"/>
          <w:lang w:val="es-ES_tradnl"/>
        </w:rPr>
        <w:t>necesarios para la comparación de propuestas</w:t>
      </w:r>
      <w:r w:rsidRPr="000733A0">
        <w:rPr>
          <w:rFonts w:ascii="Arial" w:hAnsi="Arial" w:cs="Arial"/>
          <w:color w:val="000000" w:themeColor="text1"/>
          <w:lang w:val="es-ES_tradnl"/>
        </w:rPr>
        <w:t xml:space="preserve">”. De esta manera, la ley introdujo un primer criterio jurídico, aunque indeterminado, que servía como punto de partida frente a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F2810B4"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Esta norma debía leerse en conjunto con otras de la Ley 80 de 1993, particularmente con el artículo 30.7</w:t>
      </w:r>
      <w:r w:rsidRPr="000733A0">
        <w:rPr>
          <w:rStyle w:val="Refdenotaalpie"/>
          <w:rFonts w:ascii="Arial" w:hAnsi="Arial" w:cs="Arial"/>
          <w:color w:val="000000" w:themeColor="text1"/>
          <w:lang w:val="es-ES_tradnl"/>
        </w:rPr>
        <w:footnoteReference w:id="11"/>
      </w:r>
      <w:r w:rsidRPr="000733A0">
        <w:rPr>
          <w:rFonts w:ascii="Arial" w:hAnsi="Arial" w:cs="Arial"/>
          <w:color w:val="000000" w:themeColor="text1"/>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0733A0">
        <w:rPr>
          <w:rStyle w:val="Refdenotaalpie"/>
          <w:rFonts w:ascii="Arial" w:hAnsi="Arial" w:cs="Arial"/>
          <w:color w:val="000000" w:themeColor="text1"/>
          <w:lang w:val="es-ES_tradnl"/>
        </w:rPr>
        <w:footnoteReference w:id="12"/>
      </w:r>
      <w:r w:rsidRPr="000733A0">
        <w:rPr>
          <w:rFonts w:ascii="Arial" w:hAnsi="Arial" w:cs="Arial"/>
          <w:color w:val="000000" w:themeColor="text1"/>
          <w:lang w:val="es-ES_tradnl"/>
        </w:rPr>
        <w:t xml:space="preserve">, que consagró el término de </w:t>
      </w:r>
      <w:r>
        <w:rPr>
          <w:rFonts w:ascii="Arial" w:hAnsi="Arial" w:cs="Arial"/>
          <w:color w:val="000000" w:themeColor="text1"/>
          <w:lang w:val="es-ES_tradnl"/>
        </w:rPr>
        <w:t>cinco (</w:t>
      </w:r>
      <w:r w:rsidRPr="000733A0">
        <w:rPr>
          <w:rFonts w:ascii="Arial" w:hAnsi="Arial" w:cs="Arial"/>
          <w:color w:val="000000" w:themeColor="text1"/>
          <w:lang w:val="es-ES_tradnl"/>
        </w:rPr>
        <w:t>5</w:t>
      </w:r>
      <w:r>
        <w:rPr>
          <w:rFonts w:ascii="Arial" w:hAnsi="Arial" w:cs="Arial"/>
          <w:color w:val="000000" w:themeColor="text1"/>
          <w:lang w:val="es-ES_tradnl"/>
        </w:rPr>
        <w:t>)</w:t>
      </w:r>
      <w:r w:rsidRPr="000733A0">
        <w:rPr>
          <w:rFonts w:ascii="Arial" w:hAnsi="Arial" w:cs="Arial"/>
          <w:color w:val="000000" w:themeColor="text1"/>
          <w:lang w:val="es-ES_tradnl"/>
        </w:rPr>
        <w:t xml:space="preserve"> días hábiles para que los oferentes presentaran observaciones al informe de </w:t>
      </w:r>
      <w:r w:rsidRPr="000733A0">
        <w:rPr>
          <w:rFonts w:ascii="Arial" w:hAnsi="Arial" w:cs="Arial"/>
          <w:color w:val="000000" w:themeColor="text1"/>
          <w:lang w:val="es-ES_tradnl"/>
        </w:rPr>
        <w:lastRenderedPageBreak/>
        <w:t xml:space="preserve">evaluación de las propuestas, sin que fuera posible completar, adicionar, modificar o mejorar la oferta.  </w:t>
      </w:r>
    </w:p>
    <w:p w14:paraId="3F15BFA1"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su comparación. </w:t>
      </w:r>
    </w:p>
    <w:p w14:paraId="40654F3E" w14:textId="77777777" w:rsidR="00063FC5" w:rsidRPr="000733A0" w:rsidRDefault="00063FC5" w:rsidP="00063FC5">
      <w:pPr>
        <w:spacing w:after="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En un </w:t>
      </w:r>
      <w:r w:rsidRPr="000733A0">
        <w:rPr>
          <w:rFonts w:ascii="Arial" w:hAnsi="Arial" w:cs="Arial"/>
          <w:i/>
          <w:color w:val="000000" w:themeColor="text1"/>
          <w:lang w:val="es-ES_tradnl"/>
        </w:rPr>
        <w:t>tercer momento</w:t>
      </w:r>
      <w:r w:rsidRPr="000733A0">
        <w:rPr>
          <w:rFonts w:ascii="Arial" w:hAnsi="Arial" w:cs="Arial"/>
          <w:color w:val="000000" w:themeColor="text1"/>
          <w:lang w:val="es-ES_tradnl"/>
        </w:rPr>
        <w:t xml:space="preserve">, y siguiendo la línea trazada por la Ley 80 de 1993, el legislador expidió la Ley 1150 de 2007, que, en el parágrafo 1º del artículo 5, determinó lo siguiente: </w:t>
      </w:r>
    </w:p>
    <w:p w14:paraId="099DC981" w14:textId="77777777" w:rsidR="00063FC5" w:rsidRPr="000733A0" w:rsidRDefault="00063FC5" w:rsidP="00063FC5">
      <w:pPr>
        <w:spacing w:after="0" w:line="276" w:lineRule="auto"/>
        <w:contextualSpacing/>
        <w:jc w:val="both"/>
        <w:rPr>
          <w:rFonts w:ascii="Arial" w:hAnsi="Arial" w:cs="Arial"/>
          <w:color w:val="000000" w:themeColor="text1"/>
          <w:lang w:val="es-ES_tradnl"/>
        </w:rPr>
      </w:pPr>
    </w:p>
    <w:p w14:paraId="05481463" w14:textId="77777777" w:rsidR="00063FC5" w:rsidRPr="000733A0" w:rsidRDefault="00063FC5" w:rsidP="00063FC5">
      <w:pPr>
        <w:spacing w:after="0"/>
        <w:ind w:left="709" w:right="709"/>
        <w:contextualSpacing/>
        <w:jc w:val="both"/>
        <w:rPr>
          <w:rFonts w:ascii="Arial" w:hAnsi="Arial" w:cs="Arial"/>
          <w:color w:val="000000" w:themeColor="text1"/>
          <w:sz w:val="21"/>
          <w:szCs w:val="21"/>
          <w:lang w:val="es-ES_tradnl"/>
        </w:rPr>
      </w:pPr>
      <w:r w:rsidRPr="00721F70">
        <w:rPr>
          <w:rFonts w:ascii="Arial" w:hAnsi="Arial" w:cs="Arial"/>
          <w:color w:val="000000" w:themeColor="text1"/>
          <w:sz w:val="21"/>
          <w:szCs w:val="21"/>
        </w:rPr>
        <w:t>«</w:t>
      </w:r>
      <w:r w:rsidRPr="000733A0">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0733A0">
        <w:rPr>
          <w:rFonts w:ascii="Arial" w:hAnsi="Arial" w:cs="Arial"/>
          <w:b/>
          <w:color w:val="000000" w:themeColor="text1"/>
          <w:sz w:val="21"/>
          <w:szCs w:val="21"/>
          <w:lang w:val="es-ES_tradnl"/>
        </w:rPr>
        <w:t xml:space="preserve">, </w:t>
      </w:r>
      <w:r w:rsidRPr="000733A0">
        <w:rPr>
          <w:rFonts w:ascii="Arial" w:hAnsi="Arial" w:cs="Arial"/>
          <w:color w:val="000000" w:themeColor="text1"/>
          <w:sz w:val="21"/>
          <w:szCs w:val="21"/>
          <w:lang w:val="es-ES_tradnl"/>
        </w:rPr>
        <w:t>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r w:rsidRPr="00F25CB4">
        <w:rPr>
          <w:rFonts w:ascii="Arial" w:hAnsi="Arial" w:cs="Arial"/>
          <w:color w:val="000000" w:themeColor="text1"/>
          <w:sz w:val="21"/>
          <w:szCs w:val="21"/>
        </w:rPr>
        <w:t>»</w:t>
      </w:r>
      <w:r w:rsidRPr="000733A0">
        <w:rPr>
          <w:rFonts w:ascii="Arial" w:hAnsi="Arial" w:cs="Arial"/>
          <w:color w:val="000000" w:themeColor="text1"/>
          <w:sz w:val="21"/>
          <w:szCs w:val="21"/>
          <w:lang w:val="es-ES_tradnl"/>
        </w:rPr>
        <w:t xml:space="preserve">. </w:t>
      </w:r>
    </w:p>
    <w:p w14:paraId="3942C81F" w14:textId="77777777" w:rsidR="00063FC5" w:rsidRPr="000733A0" w:rsidRDefault="00063FC5" w:rsidP="00063FC5">
      <w:pPr>
        <w:spacing w:after="0" w:line="276" w:lineRule="auto"/>
        <w:contextualSpacing/>
        <w:jc w:val="both"/>
        <w:rPr>
          <w:rFonts w:ascii="Arial" w:hAnsi="Arial" w:cs="Arial"/>
          <w:b/>
          <w:color w:val="000000" w:themeColor="text1"/>
          <w:lang w:val="es-ES_tradnl"/>
        </w:rPr>
      </w:pPr>
    </w:p>
    <w:p w14:paraId="520422E7"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Nótese que esta norma reiteró lo que dispuso la Ley 80 de 1993, en el sentido de que los requisitos o documentos que no fueran necesarios para la comparación de las ofertas podían subsanarse; pero además la Ley 1150 de 2007 introdujo otro criterio que le dio mayor claridad al tema: la definición de la posibilidad de subsanar dependiendo de si se trata de un requisito que asigna o no puntaje. </w:t>
      </w:r>
    </w:p>
    <w:p w14:paraId="03BBE95D"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De esta manera, a partir de la Ley 1150 de 2007, la Administración contó con un criterio más claro y preciso para saber si la ausencia de documentos o requisitos de la oferta conllevaba a su rechazo o al requerimiento del proponente para que lo subsanara, pues bastaba con un simple ejercicio de verificación que consistía en corroborar si lo omitido hacía parte de los aspectos que otorgan puntaje o no.  </w:t>
      </w:r>
    </w:p>
    <w:p w14:paraId="5AF44869"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Si al verificar la Administración encontraba que lo omitido por el proponente era un aspecto que otorgaba puntaje, no era posible subsanarlo; pero, si no otorgaba puntaje la Administración debía requerir al proponente para que lo subsanara.  </w:t>
      </w:r>
    </w:p>
    <w:p w14:paraId="688AC3C0" w14:textId="77777777" w:rsidR="00063FC5" w:rsidRPr="000733A0" w:rsidRDefault="00063FC5" w:rsidP="00063FC5">
      <w:pPr>
        <w:spacing w:after="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El parágrafo primero del artículo 5 de la Ley 1150 de 2007 –original–,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–antes de la modificación realizada por la Ley 1882 de 2018–la </w:t>
      </w:r>
      <w:r w:rsidRPr="000733A0">
        <w:rPr>
          <w:rFonts w:ascii="Arial" w:eastAsia="Calibri" w:hAnsi="Arial" w:cs="Arial"/>
          <w:color w:val="000000" w:themeColor="text1"/>
          <w:lang w:val="es-ES_tradnl"/>
        </w:rPr>
        <w:lastRenderedPageBreak/>
        <w:t xml:space="preserve">definición de lo que es subsanable y lo que no lo es surge a partir del planteamiento de la pregunta sobre si el defecto asigna puntaje o no, en estos términos: </w:t>
      </w:r>
    </w:p>
    <w:p w14:paraId="2E849443"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p>
    <w:p w14:paraId="2F389D51" w14:textId="77777777" w:rsidR="00063FC5" w:rsidRPr="000733A0" w:rsidRDefault="00063FC5" w:rsidP="00063FC5">
      <w:pPr>
        <w:spacing w:after="0" w:line="240" w:lineRule="auto"/>
        <w:ind w:left="709" w:right="709"/>
        <w:jc w:val="both"/>
        <w:rPr>
          <w:rFonts w:ascii="Arial" w:eastAsia="Calibri" w:hAnsi="Arial" w:cs="Arial"/>
          <w:color w:val="000000" w:themeColor="text1"/>
          <w:sz w:val="21"/>
          <w:szCs w:val="21"/>
          <w:lang w:val="es-ES_tradnl"/>
        </w:rPr>
      </w:pPr>
      <w:r w:rsidRPr="00721F70">
        <w:rPr>
          <w:rFonts w:ascii="Arial" w:hAnsi="Arial" w:cs="Arial"/>
          <w:color w:val="000000" w:themeColor="text1"/>
          <w:sz w:val="21"/>
          <w:szCs w:val="21"/>
        </w:rPr>
        <w:t>«</w:t>
      </w:r>
      <w:r w:rsidRPr="000733A0">
        <w:rPr>
          <w:rFonts w:ascii="Arial" w:eastAsia="Calibri" w:hAnsi="Arial" w:cs="Arial"/>
          <w:color w:val="000000" w:themeColor="text1"/>
          <w:sz w:val="21"/>
          <w:szCs w:val="21"/>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w:t>
      </w:r>
      <w:r w:rsidRPr="000733A0">
        <w:rPr>
          <w:rFonts w:ascii="Arial" w:eastAsia="Calibri" w:hAnsi="Arial" w:cs="Arial"/>
          <w:i/>
          <w:color w:val="000000" w:themeColor="text1"/>
          <w:sz w:val="21"/>
          <w:szCs w:val="21"/>
        </w:rPr>
        <w:t>¿el defecto asigna puntaje al oferente?</w:t>
      </w:r>
      <w:r w:rsidRPr="000733A0">
        <w:rPr>
          <w:rFonts w:ascii="Arial" w:eastAsia="Calibri" w:hAnsi="Arial" w:cs="Arial"/>
          <w:color w:val="000000" w:themeColor="text1"/>
          <w:sz w:val="21"/>
          <w:szCs w:val="21"/>
        </w:rPr>
        <w:t xml:space="preserv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F25CB4">
        <w:rPr>
          <w:rFonts w:ascii="Arial" w:hAnsi="Arial" w:cs="Arial"/>
          <w:color w:val="000000" w:themeColor="text1"/>
          <w:sz w:val="21"/>
          <w:szCs w:val="21"/>
        </w:rPr>
        <w:t>»</w:t>
      </w:r>
      <w:r w:rsidRPr="000733A0">
        <w:rPr>
          <w:rFonts w:ascii="Arial" w:eastAsia="Calibri" w:hAnsi="Arial" w:cs="Arial"/>
          <w:color w:val="000000" w:themeColor="text1"/>
          <w:sz w:val="21"/>
          <w:szCs w:val="21"/>
          <w:vertAlign w:val="superscript"/>
          <w:lang w:val="es-ES"/>
        </w:rPr>
        <w:footnoteReference w:id="13"/>
      </w:r>
      <w:r w:rsidRPr="000733A0">
        <w:rPr>
          <w:rFonts w:ascii="Arial" w:eastAsia="Calibri" w:hAnsi="Arial" w:cs="Arial"/>
          <w:color w:val="000000" w:themeColor="text1"/>
          <w:sz w:val="21"/>
          <w:szCs w:val="21"/>
          <w:lang w:val="es-ES"/>
        </w:rPr>
        <w:t>.</w:t>
      </w:r>
    </w:p>
    <w:p w14:paraId="29F7F123" w14:textId="77777777" w:rsidR="00063FC5" w:rsidRPr="000733A0" w:rsidRDefault="00063FC5" w:rsidP="00063FC5">
      <w:pPr>
        <w:spacing w:after="0" w:line="276" w:lineRule="auto"/>
        <w:contextualSpacing/>
        <w:jc w:val="both"/>
        <w:rPr>
          <w:rFonts w:ascii="Arial" w:hAnsi="Arial" w:cs="Arial"/>
          <w:b/>
          <w:color w:val="000000" w:themeColor="text1"/>
          <w:lang w:val="es-ES_tradnl"/>
        </w:rPr>
      </w:pPr>
    </w:p>
    <w:p w14:paraId="27EA94D9" w14:textId="77777777" w:rsidR="00063FC5" w:rsidRPr="000733A0" w:rsidRDefault="00063FC5" w:rsidP="00063FC5">
      <w:pPr>
        <w:pStyle w:val="Textoindependiente"/>
        <w:tabs>
          <w:tab w:val="left" w:pos="284"/>
        </w:tabs>
        <w:ind w:firstLine="709"/>
        <w:jc w:val="both"/>
        <w:rPr>
          <w:rFonts w:ascii="Arial" w:eastAsiaTheme="minorHAnsi" w:hAnsi="Arial" w:cs="Arial"/>
          <w:color w:val="000000" w:themeColor="text1"/>
          <w:lang w:val="es-ES_tradnl" w:eastAsia="en-US"/>
        </w:rPr>
      </w:pPr>
      <w:r w:rsidRPr="000733A0">
        <w:rPr>
          <w:rFonts w:ascii="Arial" w:eastAsiaTheme="minorHAnsi" w:hAnsi="Arial" w:cs="Arial"/>
          <w:color w:val="000000" w:themeColor="text1"/>
          <w:lang w:val="es-ES_tradnl" w:eastAsia="en-US"/>
        </w:rPr>
        <w:t xml:space="preserve">Esa interpretación fue compartida por la </w:t>
      </w:r>
      <w:r w:rsidRPr="000733A0">
        <w:rPr>
          <w:rFonts w:ascii="Arial" w:hAnsi="Arial" w:cs="Arial"/>
          <w:color w:val="000000" w:themeColor="text1"/>
          <w:lang w:val="es-ES_tradnl"/>
        </w:rPr>
        <w:t>Agencia Nacional de Contratación Pública – Colombia Compra Eficiente</w:t>
      </w:r>
      <w:r w:rsidRPr="000733A0">
        <w:rPr>
          <w:rFonts w:ascii="Arial" w:eastAsiaTheme="minorHAnsi" w:hAnsi="Arial" w:cs="Arial"/>
          <w:color w:val="000000" w:themeColor="text1"/>
          <w:lang w:val="es-ES_tradnl" w:eastAsia="en-US"/>
        </w:rPr>
        <w:t>, pues en la Circular Externa Única se precisó que</w:t>
      </w:r>
      <w:r>
        <w:rPr>
          <w:rFonts w:ascii="Arial" w:eastAsiaTheme="minorHAnsi" w:hAnsi="Arial" w:cs="Arial"/>
          <w:color w:val="000000" w:themeColor="text1"/>
          <w:lang w:val="es-ES_tradnl" w:eastAsia="en-US"/>
        </w:rPr>
        <w:t>,</w:t>
      </w:r>
      <w:r w:rsidRPr="000733A0">
        <w:rPr>
          <w:rFonts w:ascii="Arial" w:eastAsiaTheme="minorHAnsi" w:hAnsi="Arial" w:cs="Arial"/>
          <w:color w:val="000000" w:themeColor="text1"/>
          <w:lang w:val="es-ES_tradnl" w:eastAsia="en-US"/>
        </w:rPr>
        <w:t xml:space="preserve"> si durante un proceso de contratación hay proponentes que no acreditaron en sus ofertas requisitos que no afectan la asignación de puntaje o la comparación de las mismas, la </w:t>
      </w:r>
      <w:r w:rsidRPr="00387A78">
        <w:rPr>
          <w:rFonts w:ascii="Arial" w:eastAsiaTheme="minorHAnsi" w:hAnsi="Arial" w:cs="Arial"/>
          <w:color w:val="000000" w:themeColor="text1"/>
          <w:lang w:val="es-ES_tradnl" w:eastAsia="en-US"/>
        </w:rPr>
        <w:t xml:space="preserve">Entidad Estatal </w:t>
      </w:r>
      <w:r w:rsidRPr="000733A0">
        <w:rPr>
          <w:rFonts w:ascii="Arial" w:eastAsiaTheme="minorHAnsi" w:hAnsi="Arial" w:cs="Arial"/>
          <w:color w:val="000000" w:themeColor="text1"/>
          <w:lang w:val="es-ES_tradnl" w:eastAsia="en-US"/>
        </w:rPr>
        <w:t>deberá indicarlo en el informe de evaluación y advertir que la correspondiente oferta no será evaluada totalmente hasta que se subsane.</w:t>
      </w:r>
    </w:p>
    <w:p w14:paraId="6D5D0718" w14:textId="77777777" w:rsidR="00063FC5" w:rsidRPr="000733A0" w:rsidRDefault="00063FC5" w:rsidP="00063FC5">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0733A0">
        <w:rPr>
          <w:rFonts w:ascii="Arial" w:hAnsi="Arial" w:cs="Arial"/>
          <w:color w:val="000000" w:themeColor="text1"/>
          <w:lang w:val="es-ES_tradnl"/>
        </w:rPr>
        <w:t xml:space="preserve">En un </w:t>
      </w:r>
      <w:r w:rsidRPr="000733A0">
        <w:rPr>
          <w:rFonts w:ascii="Arial" w:hAnsi="Arial" w:cs="Arial"/>
          <w:i/>
          <w:color w:val="000000" w:themeColor="text1"/>
          <w:lang w:val="es-ES_tradnl"/>
        </w:rPr>
        <w:t>cuarto momento</w:t>
      </w:r>
      <w:r w:rsidRPr="000733A0">
        <w:rPr>
          <w:rFonts w:ascii="Arial" w:hAnsi="Arial" w:cs="Arial"/>
          <w:color w:val="000000" w:themeColor="text1"/>
          <w:lang w:val="es-ES_tradnl"/>
        </w:rPr>
        <w:t xml:space="preserve">, que corresponde al actual, el legislador expidió la Ley 1882 de 2018, con la finalidad de introducir cambios y ajustes para fortalecer la contratación pública. El artículo 5 modificó el parágrafo 1º del artículo 5 de la Ley 1150 de 2007: </w:t>
      </w:r>
    </w:p>
    <w:p w14:paraId="24E621C0" w14:textId="77777777" w:rsidR="00063FC5" w:rsidRPr="000733A0" w:rsidRDefault="00063FC5" w:rsidP="00063FC5">
      <w:pPr>
        <w:spacing w:after="0" w:line="276" w:lineRule="auto"/>
        <w:jc w:val="both"/>
        <w:rPr>
          <w:rFonts w:ascii="Arial" w:hAnsi="Arial" w:cs="Arial"/>
          <w:color w:val="000000" w:themeColor="text1"/>
          <w:lang w:val="es-ES_tradnl"/>
        </w:rPr>
      </w:pPr>
    </w:p>
    <w:p w14:paraId="2BA98A4F" w14:textId="77777777" w:rsidR="00063FC5" w:rsidRPr="000733A0" w:rsidRDefault="00063FC5" w:rsidP="00063FC5">
      <w:pPr>
        <w:spacing w:after="0" w:line="240" w:lineRule="auto"/>
        <w:ind w:left="709" w:right="709"/>
        <w:jc w:val="both"/>
        <w:rPr>
          <w:rFonts w:ascii="Arial" w:hAnsi="Arial" w:cs="Arial"/>
          <w:color w:val="000000" w:themeColor="text1"/>
          <w:sz w:val="21"/>
          <w:szCs w:val="21"/>
          <w:lang w:val="es-ES_tradnl"/>
        </w:rPr>
      </w:pPr>
      <w:r w:rsidRPr="00721F70">
        <w:rPr>
          <w:rFonts w:ascii="Arial" w:hAnsi="Arial" w:cs="Arial"/>
          <w:color w:val="000000" w:themeColor="text1"/>
          <w:sz w:val="21"/>
          <w:szCs w:val="21"/>
        </w:rPr>
        <w:t>«</w:t>
      </w:r>
      <w:r w:rsidRPr="000733A0">
        <w:rPr>
          <w:rFonts w:ascii="Arial" w:hAnsi="Arial" w:cs="Arial"/>
          <w:color w:val="000000" w:themeColor="text1"/>
          <w:sz w:val="21"/>
          <w:szCs w:val="21"/>
          <w:lang w:val="es-ES_tradnl"/>
        </w:rPr>
        <w:t xml:space="preserve">Artículo 5°. De la selección objetiva. </w:t>
      </w:r>
    </w:p>
    <w:p w14:paraId="222BBE16" w14:textId="77777777" w:rsidR="00063FC5" w:rsidRPr="000733A0" w:rsidRDefault="00063FC5" w:rsidP="00063FC5">
      <w:pPr>
        <w:spacing w:after="0" w:line="240" w:lineRule="auto"/>
        <w:ind w:left="709" w:right="709"/>
        <w:jc w:val="both"/>
        <w:rPr>
          <w:rFonts w:ascii="Arial" w:hAnsi="Arial" w:cs="Arial"/>
          <w:color w:val="000000" w:themeColor="text1"/>
          <w:sz w:val="21"/>
          <w:szCs w:val="21"/>
          <w:lang w:val="es-ES_tradnl"/>
        </w:rPr>
      </w:pPr>
      <w:r w:rsidRPr="000733A0">
        <w:rPr>
          <w:rFonts w:ascii="Arial" w:hAnsi="Arial" w:cs="Arial"/>
          <w:color w:val="000000" w:themeColor="text1"/>
          <w:sz w:val="21"/>
          <w:szCs w:val="21"/>
          <w:lang w:val="es-ES_tradnl"/>
        </w:rPr>
        <w:t xml:space="preserve">[...] </w:t>
      </w:r>
    </w:p>
    <w:p w14:paraId="03280D1D" w14:textId="77777777" w:rsidR="00063FC5" w:rsidRPr="000733A0" w:rsidRDefault="00063FC5" w:rsidP="00063FC5">
      <w:pPr>
        <w:spacing w:after="0" w:line="240" w:lineRule="auto"/>
        <w:ind w:left="709" w:right="709"/>
        <w:jc w:val="both"/>
        <w:rPr>
          <w:rFonts w:ascii="Arial" w:hAnsi="Arial" w:cs="Arial"/>
          <w:color w:val="000000" w:themeColor="text1"/>
          <w:sz w:val="21"/>
          <w:szCs w:val="21"/>
          <w:lang w:val="es-ES_tradnl"/>
        </w:rPr>
      </w:pPr>
    </w:p>
    <w:p w14:paraId="328BD113" w14:textId="77777777" w:rsidR="00063FC5" w:rsidRPr="000733A0" w:rsidRDefault="00063FC5" w:rsidP="00063FC5">
      <w:pPr>
        <w:spacing w:after="0" w:line="240" w:lineRule="auto"/>
        <w:ind w:left="709" w:right="709"/>
        <w:jc w:val="both"/>
        <w:rPr>
          <w:rFonts w:ascii="Arial" w:hAnsi="Arial" w:cs="Arial"/>
          <w:color w:val="000000" w:themeColor="text1"/>
          <w:sz w:val="21"/>
          <w:szCs w:val="21"/>
          <w:lang w:val="es-ES_tradnl"/>
        </w:rPr>
      </w:pPr>
      <w:r w:rsidRPr="000733A0">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w:t>
      </w:r>
      <w:r w:rsidRPr="000733A0">
        <w:rPr>
          <w:rFonts w:ascii="Arial" w:hAnsi="Arial" w:cs="Arial"/>
          <w:color w:val="000000" w:themeColor="text1"/>
          <w:sz w:val="21"/>
          <w:szCs w:val="21"/>
          <w:lang w:val="es-ES_tradnl"/>
        </w:rPr>
        <w:lastRenderedPageBreak/>
        <w:t>proponentes no podrán acreditar circunstancias ocurridas con posterioridad al cierre del proceso</w:t>
      </w:r>
      <w:r w:rsidRPr="00F25CB4">
        <w:rPr>
          <w:rFonts w:ascii="Arial" w:hAnsi="Arial" w:cs="Arial"/>
          <w:color w:val="000000" w:themeColor="text1"/>
          <w:sz w:val="21"/>
          <w:szCs w:val="21"/>
        </w:rPr>
        <w:t>»</w:t>
      </w:r>
      <w:r w:rsidRPr="000733A0">
        <w:rPr>
          <w:rFonts w:ascii="Arial" w:hAnsi="Arial" w:cs="Arial"/>
          <w:color w:val="000000" w:themeColor="text1"/>
          <w:sz w:val="21"/>
          <w:szCs w:val="21"/>
          <w:lang w:val="es-ES_tradnl"/>
        </w:rPr>
        <w:t xml:space="preserve">. </w:t>
      </w:r>
    </w:p>
    <w:p w14:paraId="38E0A0F1" w14:textId="77777777" w:rsidR="00063FC5" w:rsidRPr="000733A0" w:rsidRDefault="00063FC5" w:rsidP="00063FC5">
      <w:pPr>
        <w:spacing w:after="0" w:line="276" w:lineRule="auto"/>
        <w:jc w:val="both"/>
        <w:rPr>
          <w:rFonts w:ascii="Arial" w:hAnsi="Arial" w:cs="Arial"/>
          <w:b/>
          <w:color w:val="000000" w:themeColor="text1"/>
          <w:lang w:val="es-ES_tradnl"/>
        </w:rPr>
      </w:pPr>
    </w:p>
    <w:p w14:paraId="1C8B22A2"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Esta norma: i) mantiene el criterio de la Ley 80 de 1993, relativo a que todo lo que no sea necesario para la comparación de propuestas no es título suficiente para su rechazo; </w:t>
      </w:r>
      <w:proofErr w:type="spellStart"/>
      <w:r w:rsidRPr="000733A0">
        <w:rPr>
          <w:rFonts w:ascii="Arial" w:hAnsi="Arial" w:cs="Arial"/>
          <w:color w:val="000000" w:themeColor="text1"/>
          <w:lang w:val="es-ES_tradnl"/>
        </w:rPr>
        <w:t>ii</w:t>
      </w:r>
      <w:proofErr w:type="spellEnd"/>
      <w:r w:rsidRPr="000733A0">
        <w:rPr>
          <w:rFonts w:ascii="Arial" w:hAnsi="Arial" w:cs="Arial"/>
          <w:color w:val="000000" w:themeColor="text1"/>
          <w:lang w:val="es-ES_tradnl"/>
        </w:rPr>
        <w:t>) mantiene el criterio aclaratorio de la Ley 1150 de 2007, según el cual todo lo que no afecte la asignación de puntaje puede subsanarse e</w:t>
      </w:r>
      <w:r>
        <w:rPr>
          <w:rFonts w:ascii="Arial" w:hAnsi="Arial" w:cs="Arial"/>
          <w:color w:val="000000" w:themeColor="text1"/>
          <w:lang w:val="es-ES_tradnl"/>
        </w:rPr>
        <w:t>;</w:t>
      </w:r>
      <w:r w:rsidRPr="000733A0">
        <w:rPr>
          <w:rFonts w:ascii="Arial" w:hAnsi="Arial" w:cs="Arial"/>
          <w:color w:val="000000" w:themeColor="text1"/>
          <w:lang w:val="es-ES_tradnl"/>
        </w:rPr>
        <w:t xml:space="preserve"> </w:t>
      </w:r>
      <w:proofErr w:type="spellStart"/>
      <w:r w:rsidRPr="000733A0">
        <w:rPr>
          <w:rFonts w:ascii="Arial" w:hAnsi="Arial" w:cs="Arial"/>
          <w:color w:val="000000" w:themeColor="text1"/>
          <w:lang w:val="es-ES_tradnl"/>
        </w:rPr>
        <w:t>iii</w:t>
      </w:r>
      <w:proofErr w:type="spellEnd"/>
      <w:r w:rsidRPr="000733A0">
        <w:rPr>
          <w:rFonts w:ascii="Arial" w:hAnsi="Arial" w:cs="Arial"/>
          <w:color w:val="000000" w:themeColor="text1"/>
          <w:lang w:val="es-ES_tradnl"/>
        </w:rPr>
        <w:t xml:space="preserve">) introduce modificaciones en relación con </w:t>
      </w:r>
      <w:r w:rsidRPr="000733A0">
        <w:rPr>
          <w:rFonts w:ascii="Arial" w:hAnsi="Arial" w:cs="Arial"/>
          <w:i/>
          <w:color w:val="000000" w:themeColor="text1"/>
          <w:lang w:val="es-ES_tradnl"/>
        </w:rPr>
        <w:t>cuatro</w:t>
      </w:r>
      <w:r w:rsidRPr="000733A0">
        <w:rPr>
          <w:rFonts w:ascii="Arial" w:hAnsi="Arial" w:cs="Arial"/>
          <w:color w:val="000000" w:themeColor="text1"/>
          <w:lang w:val="es-ES_tradnl"/>
        </w:rPr>
        <w:t xml:space="preserve"> aspectos que se analizarán más adelante. </w:t>
      </w:r>
    </w:p>
    <w:p w14:paraId="20BC559A"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Previo a analizar los cuatro aspectos indicados, cabe hacer una precisión en relación con un aspecto que se evidenció en el numeral 2.1 de este concepto, consistente en que no en todos los procedimientos de selección se asigna propiamente un «puntaje» frente a los factores de calificación o comparación de las propuestas, lo que dificulta definir qué se puede subsanar en ese tipo de procedimientos de selección. En efecto, la norma acabada de citar regula y organiza la posibilidad de subsanar las ofertas de acuerdo con los requisitos que no afecten la asignación de puntaje, lo que dificulta aplicar dicho criterio a algunos procedimientos de selección, frente a lo que subyace una de las preguntas del peticionario. Esto es lo que sucede, por ejemplo, con los supuestos planteados por el peticionario en relación con la mínima cuantía y con la selección abreviada realizada mediante subasta inversa para la adquisición de bienes y servicios de características técnicas uniformes y de común utilización, donde la selección de un mejor ofrecimiento frente a otro, luego de cumplirse los requisitos habilitantes, lo determina el menor precio ofrecido.</w:t>
      </w:r>
    </w:p>
    <w:p w14:paraId="742CC9FC"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 xml:space="preserve">Conforme lo expuesto en el </w:t>
      </w:r>
      <w:proofErr w:type="spellStart"/>
      <w:r>
        <w:rPr>
          <w:rFonts w:ascii="Arial" w:hAnsi="Arial" w:cs="Arial"/>
          <w:color w:val="000000" w:themeColor="text1"/>
          <w:lang w:val="es-ES_tradnl"/>
        </w:rPr>
        <w:t>parrgrafo</w:t>
      </w:r>
      <w:proofErr w:type="spellEnd"/>
      <w:r>
        <w:rPr>
          <w:rFonts w:ascii="Arial" w:hAnsi="Arial" w:cs="Arial"/>
          <w:color w:val="000000" w:themeColor="text1"/>
          <w:lang w:val="es-ES_tradnl"/>
        </w:rPr>
        <w:t xml:space="preserve"> anterior</w:t>
      </w:r>
      <w:r w:rsidRPr="000733A0">
        <w:rPr>
          <w:rFonts w:ascii="Arial" w:hAnsi="Arial" w:cs="Arial"/>
          <w:color w:val="000000" w:themeColor="text1"/>
          <w:lang w:val="es-ES_tradnl"/>
        </w:rPr>
        <w:t xml:space="preserve">, para resolver esta dificultad debe interpretarse de forma armónica el ordenamiento y la finalidad explícita establecida en el artículo 5 de la Ley 1150 de 2007, incluyendo sus modificaciones, en el sentido de permitir aplicar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de las ofertas en todas las modalidades de selección. </w:t>
      </w:r>
      <w:r>
        <w:rPr>
          <w:rFonts w:ascii="Arial" w:hAnsi="Arial" w:cs="Arial"/>
          <w:color w:val="000000" w:themeColor="text1"/>
          <w:lang w:val="es-ES_tradnl"/>
        </w:rPr>
        <w:t>Al respecto</w:t>
      </w:r>
      <w:r w:rsidRPr="000733A0">
        <w:rPr>
          <w:rFonts w:ascii="Arial" w:hAnsi="Arial" w:cs="Arial"/>
          <w:color w:val="000000" w:themeColor="text1"/>
          <w:lang w:val="es-ES_tradnl"/>
        </w:rPr>
        <w:t xml:space="preserve">, la dificultad advertida podría dar lugar a alguna de las siguientes respuestas, en aquellos procedimientos como los indicados donde no se habla literalmente de un «puntaje»: i) que en ellos no procede la subsanación de las ofertas; </w:t>
      </w:r>
      <w:proofErr w:type="spellStart"/>
      <w:r w:rsidRPr="000733A0">
        <w:rPr>
          <w:rFonts w:ascii="Arial" w:hAnsi="Arial" w:cs="Arial"/>
          <w:color w:val="000000" w:themeColor="text1"/>
          <w:lang w:val="es-ES_tradnl"/>
        </w:rPr>
        <w:t>ii</w:t>
      </w:r>
      <w:proofErr w:type="spellEnd"/>
      <w:r w:rsidRPr="000733A0">
        <w:rPr>
          <w:rFonts w:ascii="Arial" w:hAnsi="Arial" w:cs="Arial"/>
          <w:color w:val="000000" w:themeColor="text1"/>
          <w:lang w:val="es-ES_tradnl"/>
        </w:rPr>
        <w:t xml:space="preserve">) que en ellos cualquier requisito de la oferta es subsanable, pues ninguno afecta la asignación de puntaje; </w:t>
      </w:r>
      <w:proofErr w:type="spellStart"/>
      <w:r w:rsidRPr="000733A0">
        <w:rPr>
          <w:rFonts w:ascii="Arial" w:hAnsi="Arial" w:cs="Arial"/>
          <w:color w:val="000000" w:themeColor="text1"/>
          <w:lang w:val="es-ES_tradnl"/>
        </w:rPr>
        <w:t>iii</w:t>
      </w:r>
      <w:proofErr w:type="spellEnd"/>
      <w:r w:rsidRPr="000733A0">
        <w:rPr>
          <w:rFonts w:ascii="Arial" w:hAnsi="Arial" w:cs="Arial"/>
          <w:color w:val="000000" w:themeColor="text1"/>
          <w:lang w:val="es-ES_tradnl"/>
        </w:rPr>
        <w:t xml:space="preserve">) de conformidad con las consideraciones del numeral 2.2. y la finalidad que se advierte de permitir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de las ofertas en todas las modalidades de selección, entender que solo algunos requisitos son susceptibles de subsanarse en términos similares a lo que sucede en los procedimientos donde sí se habla del puntaje como una metodología para comparar si una oferta es mejor frente a otra, luego de cumplirse los requisitos habilitantes.</w:t>
      </w:r>
    </w:p>
    <w:p w14:paraId="754DCEF7"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Esta </w:t>
      </w:r>
      <w:r w:rsidRPr="00E31423">
        <w:rPr>
          <w:rFonts w:ascii="Arial" w:hAnsi="Arial" w:cs="Arial"/>
          <w:color w:val="000000" w:themeColor="text1"/>
          <w:lang w:val="es-ES_tradnl"/>
        </w:rPr>
        <w:t xml:space="preserve">Subdirección </w:t>
      </w:r>
      <w:r w:rsidRPr="000733A0">
        <w:rPr>
          <w:rFonts w:ascii="Arial" w:hAnsi="Arial" w:cs="Arial"/>
          <w:color w:val="000000" w:themeColor="text1"/>
          <w:lang w:val="es-ES_tradnl"/>
        </w:rPr>
        <w:t xml:space="preserve">considera que la tercera opción es la más adecuada y armónica de una interpretación integral de las disposiciones que rigen la contratación estatal, por las siguientes </w:t>
      </w:r>
      <w:r w:rsidRPr="000733A0">
        <w:rPr>
          <w:rFonts w:ascii="Arial" w:hAnsi="Arial" w:cs="Arial"/>
          <w:color w:val="000000" w:themeColor="text1"/>
          <w:lang w:val="es-ES_tradnl"/>
        </w:rPr>
        <w:lastRenderedPageBreak/>
        <w:t xml:space="preserve">razones: i) en estos procedimientos de selección, pese a que no se habla literalmente de «puntaje» sustancialmente sí existen otros criterios que determina qué oferta es comparativamente mejor que otra luego de cumplirse los requisitos habilitantes, como sucede en algunos casos con el precio; </w:t>
      </w:r>
      <w:proofErr w:type="spellStart"/>
      <w:r w:rsidRPr="000733A0">
        <w:rPr>
          <w:rFonts w:ascii="Arial" w:hAnsi="Arial" w:cs="Arial"/>
          <w:color w:val="000000" w:themeColor="text1"/>
          <w:lang w:val="es-ES_tradnl"/>
        </w:rPr>
        <w:t>ii</w:t>
      </w:r>
      <w:proofErr w:type="spellEnd"/>
      <w:r w:rsidRPr="000733A0">
        <w:rPr>
          <w:rFonts w:ascii="Arial" w:hAnsi="Arial" w:cs="Arial"/>
          <w:color w:val="000000" w:themeColor="text1"/>
          <w:lang w:val="es-ES_tradnl"/>
        </w:rPr>
        <w:t xml:space="preserve">) el artículo 5 de la Ley 1882 de 2018 en su regulación hace referencia a las modalidades de mínima cuantía y en los casos en que se haga uso del sistema de subasta, reconociendo la procedencia de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de las ofertas en estos supuestos; </w:t>
      </w:r>
      <w:proofErr w:type="spellStart"/>
      <w:r w:rsidRPr="000733A0">
        <w:rPr>
          <w:rFonts w:ascii="Arial" w:hAnsi="Arial" w:cs="Arial"/>
          <w:color w:val="000000" w:themeColor="text1"/>
          <w:lang w:val="es-ES_tradnl"/>
        </w:rPr>
        <w:t>iii</w:t>
      </w:r>
      <w:proofErr w:type="spellEnd"/>
      <w:r w:rsidRPr="000733A0">
        <w:rPr>
          <w:rFonts w:ascii="Arial" w:hAnsi="Arial" w:cs="Arial"/>
          <w:color w:val="000000" w:themeColor="text1"/>
          <w:lang w:val="es-ES_tradnl"/>
        </w:rPr>
        <w:t xml:space="preserve">) el deber de selección objetiva establecido en el artículo 5 de la Ley 1150 de 2007 es transversal a todas las modalidades de selección; </w:t>
      </w:r>
      <w:proofErr w:type="spellStart"/>
      <w:r w:rsidRPr="000733A0">
        <w:rPr>
          <w:rFonts w:ascii="Arial" w:hAnsi="Arial" w:cs="Arial"/>
          <w:color w:val="000000" w:themeColor="text1"/>
          <w:lang w:val="es-ES_tradnl"/>
        </w:rPr>
        <w:t>iv</w:t>
      </w:r>
      <w:proofErr w:type="spellEnd"/>
      <w:r w:rsidRPr="000733A0">
        <w:rPr>
          <w:rFonts w:ascii="Arial" w:hAnsi="Arial" w:cs="Arial"/>
          <w:color w:val="000000" w:themeColor="text1"/>
          <w:lang w:val="es-ES_tradnl"/>
        </w:rPr>
        <w:t>) la excepción establecida en el parágrafo 1 del artículo 5 de la Ley 1150 de 2007 –modificado por el artículo 5 de la Ley 1882 de 2018– frente al proceso de mínima cuantía y para el proceso de selección a través del sistema de subasta, como se explicará, tiene relación frente a la oportunidad o momento en que se realiza la subsanación; pero no frente a su procedencia.</w:t>
      </w:r>
    </w:p>
    <w:p w14:paraId="4509D4D6"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Teniendo en cuenta lo anterior, y reconociendo la dificultad que suscitan las normas analizadas, </w:t>
      </w:r>
      <w:r w:rsidRPr="000733A0">
        <w:rPr>
          <w:rFonts w:ascii="Arial" w:hAnsi="Arial" w:cs="Arial"/>
          <w:color w:val="000000" w:themeColor="text1"/>
        </w:rPr>
        <w:t xml:space="preserve">esta Subdirección considera que, en cuanto a qué requisitos se pueden subsanar, serán aquellos distintos a los que incidan en la ponderación o comparación de las ofertas, entendidos estos como los que en cierta modalidad de selección determinen la selección del mejor ofrecimiento, como se expresó en el numeral 2.1. de este concepto, por lo que serán los factores que determinan </w:t>
      </w:r>
      <w:r w:rsidRPr="000733A0">
        <w:rPr>
          <w:rFonts w:ascii="Arial" w:hAnsi="Arial" w:cs="Arial"/>
          <w:color w:val="000000" w:themeColor="text1"/>
          <w:lang w:val="es-ES_tradnl"/>
        </w:rPr>
        <w:t>un mejor ofrecimiento frente a otro, luego de cumplirse los requisitos habilitantes. Esto es lo que</w:t>
      </w:r>
      <w:r w:rsidRPr="000733A0">
        <w:rPr>
          <w:rFonts w:ascii="Arial" w:hAnsi="Arial" w:cs="Arial"/>
          <w:color w:val="000000" w:themeColor="text1"/>
        </w:rPr>
        <w:t xml:space="preserve"> sucede, por ejemplo, con el precio tratándose de los procesos de mínima cuantía o selección abreviada mediante subasta inversa, donde la determinación comparativa de la mejor oferta se realiza de acuerdo con la propuesta de menor precio, aspecto que no podrá subsanarse. Habiendo aclarado lo anterior y expresado que </w:t>
      </w:r>
      <w:r w:rsidRPr="000733A0">
        <w:rPr>
          <w:rFonts w:ascii="Arial" w:hAnsi="Arial" w:cs="Arial"/>
          <w:color w:val="000000" w:themeColor="text1"/>
          <w:lang w:val="es-ES_tradnl"/>
        </w:rPr>
        <w:t>el artículo 5 de la Ley 1882 de 2018 mantiene el criterio de la Ley 80 de 1993, relativo a que todo lo que no sea necesario para la comparación de propuestas no es título suficiente para el rechazo de las ofertas y que mantiene el criterio aclaratorio de la Ley 1150 de 2007, según el cual todo lo que no afecte la asignación de puntaje puede subsanarse, corresponde señalar los cambios realizados por la Ley 1882 de 2018.</w:t>
      </w:r>
    </w:p>
    <w:p w14:paraId="2537005E"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El </w:t>
      </w:r>
      <w:r w:rsidRPr="000733A0">
        <w:rPr>
          <w:rFonts w:ascii="Arial" w:hAnsi="Arial" w:cs="Arial"/>
          <w:i/>
          <w:color w:val="000000" w:themeColor="text1"/>
          <w:lang w:val="es-ES_tradnl"/>
        </w:rPr>
        <w:t>primero</w:t>
      </w:r>
      <w:r w:rsidRPr="000733A0">
        <w:rPr>
          <w:rFonts w:ascii="Arial" w:hAnsi="Arial" w:cs="Arial"/>
          <w:color w:val="000000" w:themeColor="text1"/>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0733A0">
        <w:rPr>
          <w:rFonts w:ascii="Arial" w:eastAsia="Calibri" w:hAnsi="Arial" w:cs="Arial"/>
          <w:color w:val="000000" w:themeColor="text1"/>
          <w:lang w:val="es-ES_tradnl"/>
        </w:rPr>
        <w:t xml:space="preserve">de </w:t>
      </w:r>
      <w:r w:rsidRPr="000733A0">
        <w:rPr>
          <w:rFonts w:ascii="Arial" w:eastAsia="Calibri" w:hAnsi="Arial" w:cs="Arial"/>
          <w:color w:val="000000" w:themeColor="text1"/>
          <w:lang w:val="es-ES_tradnl"/>
        </w:rPr>
        <w:lastRenderedPageBreak/>
        <w:t>selección a través del sistema de subasta</w:t>
      </w:r>
      <w:r w:rsidRPr="000733A0">
        <w:rPr>
          <w:rStyle w:val="Refdenotaalpie"/>
          <w:rFonts w:ascii="Arial" w:eastAsia="Calibri" w:hAnsi="Arial" w:cs="Arial"/>
          <w:color w:val="000000" w:themeColor="text1"/>
          <w:lang w:val="es-ES_tradnl"/>
        </w:rPr>
        <w:footnoteReference w:id="14"/>
      </w:r>
      <w:r w:rsidRPr="000733A0">
        <w:rPr>
          <w:rFonts w:ascii="Arial" w:eastAsia="Calibri" w:hAnsi="Arial" w:cs="Arial"/>
          <w:color w:val="000000" w:themeColor="text1"/>
          <w:lang w:val="es-ES_tradnl"/>
        </w:rPr>
        <w:t xml:space="preserve">; en el último los documentos o requisitos subsanables pueden y deben solicitarse hasta el momento previo a su realización.  </w:t>
      </w:r>
    </w:p>
    <w:p w14:paraId="4A15DBD5"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eastAsia="Calibri" w:hAnsi="Arial" w:cs="Arial"/>
          <w:color w:val="000000" w:themeColor="text1"/>
          <w:lang w:val="es-ES_tradnl"/>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y que los oferentes los aporten, incluso, previamente –antes del traslado del informe de evaluación–, sin perjuicio de que, en todo caso, lo puedan hacer hasta el momento en que termine el traslado del informe de evaluación.</w:t>
      </w:r>
    </w:p>
    <w:p w14:paraId="439F515F"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eastAsia="Calibri" w:hAnsi="Arial" w:cs="Arial"/>
          <w:color w:val="000000" w:themeColor="text1"/>
          <w:lang w:val="es-ES_tradnl"/>
        </w:rPr>
        <w:t>En efecto, la redacción de la norma permite que la Administración solicite a los oferentes subsanar y que estos lo hagan hasta antes del término del traslado del informe de evaluación: “</w:t>
      </w:r>
      <w:r w:rsidRPr="000733A0">
        <w:rPr>
          <w:rFonts w:ascii="Arial" w:hAnsi="Arial" w:cs="Arial"/>
          <w:i/>
          <w:color w:val="000000" w:themeColor="text1"/>
          <w:lang w:val="es-ES_tradnl"/>
        </w:rPr>
        <w:t>deberán ser solicitados por las entidades estatales y deberán ser entregados por los proponentes hasta el término de traslado del informe de evaluación que corresponda a cada modalidad de selección</w:t>
      </w:r>
      <w:r w:rsidRPr="000733A0">
        <w:rPr>
          <w:rFonts w:ascii="Arial" w:hAnsi="Arial" w:cs="Arial"/>
          <w:color w:val="000000" w:themeColor="text1"/>
          <w:lang w:val="es-ES_tradnl"/>
        </w:rPr>
        <w:t xml:space="preserve">”. </w:t>
      </w:r>
    </w:p>
    <w:p w14:paraId="52017EEE"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de las ofertas. </w:t>
      </w:r>
      <w:r w:rsidRPr="000733A0">
        <w:rPr>
          <w:rFonts w:ascii="Arial" w:hAnsi="Arial" w:cs="Arial"/>
          <w:i/>
          <w:color w:val="000000" w:themeColor="text1"/>
          <w:lang w:val="es-ES_tradnl"/>
        </w:rPr>
        <w:t>Primera</w:t>
      </w:r>
      <w:r w:rsidRPr="000733A0">
        <w:rPr>
          <w:rFonts w:ascii="Arial" w:hAnsi="Arial" w:cs="Arial"/>
          <w:color w:val="000000" w:themeColor="text1"/>
          <w:lang w:val="es-ES_tradnl"/>
        </w:rPr>
        <w:t xml:space="preserve">, que la posibilidad de los oferentes para subsanar es el término del traslado del informe de evaluación, pues en este documento es donde la Administración establece los requisitos o documentos omitidos que los oferentes deben subsanar, so pena de rechazo; </w:t>
      </w:r>
      <w:r w:rsidRPr="000733A0">
        <w:rPr>
          <w:rFonts w:ascii="Arial" w:hAnsi="Arial" w:cs="Arial"/>
          <w:i/>
          <w:color w:val="000000" w:themeColor="text1"/>
          <w:lang w:val="es-ES_tradnl"/>
        </w:rPr>
        <w:t>segunda</w:t>
      </w:r>
      <w:r w:rsidRPr="000733A0">
        <w:rPr>
          <w:rFonts w:ascii="Arial" w:hAnsi="Arial" w:cs="Arial"/>
          <w:color w:val="000000" w:themeColor="text1"/>
          <w:lang w:val="es-ES_tradnl"/>
        </w:rPr>
        <w:t xml:space="preserve">, que el término del traslado del informe de evaluación es el límite para la subsanación de ofertas, pero no el único momento para hacerlo. </w:t>
      </w:r>
    </w:p>
    <w:p w14:paraId="1E6F4D00"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2EE9B8FD"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La segunda interpretación permitiría que la Administración requiera al oferente durante el proceso de evaluación de las propuestas, tan pronto advierta que hace falta un documento o requisito que se puede subsanar. En este caso, la subsanación se podría llevar a cabo con anterioridad a la publicación del informe de evaluación, de manera que una vez se publique el informe ya se encuentren subsanadas las propuestas, sin perjuicio del término límite que concedió la ley.</w:t>
      </w:r>
    </w:p>
    <w:p w14:paraId="576AA065"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lastRenderedPageBreak/>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Por ello, subsanar antes del informe de evaluación ofrece mayor seguridad y certeza al proceso de selección, a la Administración y a los oferentes. </w:t>
      </w:r>
    </w:p>
    <w:p w14:paraId="30981E68"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56D33BD8" w14:textId="77777777" w:rsidR="00063FC5" w:rsidRPr="000733A0" w:rsidRDefault="00063FC5" w:rsidP="00063FC5">
      <w:pPr>
        <w:spacing w:after="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De otro lado, como se indicó previamente, la regla general respecto a la oportunidad para subsanar tiene como excepción, entre otras cosas, el término especial establecido en los procesos de selección en que se utilice el mecanismo de subasta, para la cual el artículo 5 de la Ley 1882 de 2018, adicionó el parágrafo 4 al artículo 5 de la Ley 1150 de 2007, en donde se precisa esta regla en los siguientes términos:  </w:t>
      </w:r>
    </w:p>
    <w:p w14:paraId="00ABB2ED" w14:textId="77777777" w:rsidR="00063FC5" w:rsidRPr="000733A0" w:rsidRDefault="00063FC5" w:rsidP="00063FC5">
      <w:pPr>
        <w:spacing w:after="0" w:line="276" w:lineRule="auto"/>
        <w:ind w:left="709" w:right="709"/>
        <w:contextualSpacing/>
        <w:jc w:val="both"/>
        <w:rPr>
          <w:rStyle w:val="Textoennegrita"/>
          <w:rFonts w:ascii="Arial" w:hAnsi="Arial" w:cs="Arial"/>
          <w:color w:val="000000" w:themeColor="text1"/>
        </w:rPr>
      </w:pPr>
    </w:p>
    <w:p w14:paraId="55FBDF53" w14:textId="77777777" w:rsidR="00063FC5" w:rsidRPr="000733A0" w:rsidRDefault="00063FC5" w:rsidP="00063FC5">
      <w:pPr>
        <w:spacing w:after="0" w:line="240" w:lineRule="auto"/>
        <w:ind w:left="709" w:right="709"/>
        <w:contextualSpacing/>
        <w:jc w:val="both"/>
        <w:rPr>
          <w:rFonts w:ascii="Arial" w:hAnsi="Arial" w:cs="Arial"/>
          <w:color w:val="000000" w:themeColor="text1"/>
        </w:rPr>
      </w:pPr>
      <w:r w:rsidRPr="000733A0">
        <w:rPr>
          <w:rStyle w:val="Textoennegrita"/>
          <w:rFonts w:ascii="Arial" w:hAnsi="Arial" w:cs="Arial"/>
          <w:color w:val="000000" w:themeColor="text1"/>
          <w:sz w:val="21"/>
          <w:szCs w:val="21"/>
        </w:rPr>
        <w:t>Parágrafo 4°. </w:t>
      </w:r>
      <w:r w:rsidRPr="000733A0">
        <w:rPr>
          <w:rFonts w:ascii="Arial" w:hAnsi="Arial" w:cs="Arial"/>
          <w:color w:val="000000" w:themeColor="text1"/>
          <w:sz w:val="21"/>
          <w:szCs w:val="21"/>
        </w:rPr>
        <w:t xml:space="preserve">En aquellos procesos de selección en los que se utilice el mecanismo de subasta, los documentos referentes a la futura contratación o al proponente, no necesarios para la comparación de las propuestas, </w:t>
      </w:r>
      <w:r w:rsidRPr="000733A0">
        <w:rPr>
          <w:rFonts w:ascii="Arial" w:hAnsi="Arial" w:cs="Arial"/>
          <w:i/>
          <w:color w:val="000000" w:themeColor="text1"/>
          <w:sz w:val="21"/>
          <w:szCs w:val="21"/>
        </w:rPr>
        <w:t>deberán ser solicitados hasta el momento previo a su realización</w:t>
      </w:r>
      <w:r w:rsidRPr="000733A0">
        <w:rPr>
          <w:rFonts w:ascii="Arial" w:hAnsi="Arial" w:cs="Arial"/>
          <w:color w:val="000000" w:themeColor="text1"/>
          <w:sz w:val="21"/>
          <w:szCs w:val="21"/>
        </w:rPr>
        <w:t>. (Cursiva fuera del original)</w:t>
      </w:r>
    </w:p>
    <w:p w14:paraId="3AB359F5" w14:textId="77777777" w:rsidR="00063FC5" w:rsidRPr="000733A0" w:rsidRDefault="00063FC5" w:rsidP="00063FC5">
      <w:pPr>
        <w:spacing w:after="0" w:line="276" w:lineRule="auto"/>
        <w:ind w:left="709" w:right="709"/>
        <w:contextualSpacing/>
        <w:jc w:val="both"/>
        <w:rPr>
          <w:rFonts w:ascii="Arial" w:hAnsi="Arial" w:cs="Arial"/>
          <w:color w:val="000000" w:themeColor="text1"/>
        </w:rPr>
      </w:pPr>
    </w:p>
    <w:p w14:paraId="0D8ED30A" w14:textId="77777777" w:rsidR="00063FC5" w:rsidRPr="000733A0" w:rsidRDefault="00063FC5" w:rsidP="00063FC5">
      <w:pPr>
        <w:spacing w:after="120" w:line="276" w:lineRule="auto"/>
        <w:ind w:right="51"/>
        <w:jc w:val="both"/>
        <w:rPr>
          <w:rFonts w:ascii="Arial" w:hAnsi="Arial" w:cs="Arial"/>
          <w:color w:val="000000" w:themeColor="text1"/>
        </w:rPr>
      </w:pPr>
      <w:r w:rsidRPr="000733A0">
        <w:rPr>
          <w:rFonts w:ascii="Arial" w:hAnsi="Arial" w:cs="Arial"/>
          <w:color w:val="000000" w:themeColor="text1"/>
        </w:rPr>
        <w:tab/>
        <w:t>Si se analiza la norma transcrita, no es difícil llegar a la conclusión de que esta contiene una regulación muy parecida, incluso idéntica, a la contenida en la parte final del parágrafo primero del artículo 5 de la Ley 1150 de 2007</w:t>
      </w:r>
      <w:r w:rsidRPr="000733A0">
        <w:rPr>
          <w:rStyle w:val="Refdenotaalpie"/>
          <w:rFonts w:ascii="Arial" w:hAnsi="Arial" w:cs="Arial"/>
          <w:color w:val="000000" w:themeColor="text1"/>
        </w:rPr>
        <w:footnoteReference w:id="15"/>
      </w:r>
      <w:r w:rsidRPr="000733A0">
        <w:rPr>
          <w:rFonts w:ascii="Arial" w:hAnsi="Arial" w:cs="Arial"/>
          <w:color w:val="000000" w:themeColor="text1"/>
        </w:rPr>
        <w:t xml:space="preserve">, antes de ser modificada por la Ley 1882 de 2018, siendo en esencia la misma, con la precisión adicional respecto de los documentos susceptibles </w:t>
      </w:r>
      <w:r w:rsidRPr="000733A0">
        <w:rPr>
          <w:rFonts w:ascii="Arial" w:hAnsi="Arial" w:cs="Arial"/>
          <w:color w:val="000000" w:themeColor="text1"/>
        </w:rPr>
        <w:lastRenderedPageBreak/>
        <w:t xml:space="preserve">de subsanación. Esta regla consiste en el deber de las entidades de </w:t>
      </w:r>
      <w:r w:rsidRPr="000733A0">
        <w:rPr>
          <w:rFonts w:ascii="Arial" w:hAnsi="Arial" w:cs="Arial"/>
          <w:i/>
          <w:color w:val="000000" w:themeColor="text1"/>
        </w:rPr>
        <w:t xml:space="preserve">solicitar </w:t>
      </w:r>
      <w:r w:rsidRPr="000733A0">
        <w:rPr>
          <w:rFonts w:ascii="Arial" w:hAnsi="Arial" w:cs="Arial"/>
          <w:color w:val="000000" w:themeColor="text1"/>
        </w:rPr>
        <w:t xml:space="preserve">los documentos subsanables hasta el momento previo al inicio de la subasta. </w:t>
      </w:r>
    </w:p>
    <w:p w14:paraId="3B42E19A" w14:textId="77777777" w:rsidR="00063FC5" w:rsidRDefault="00063FC5" w:rsidP="00063FC5">
      <w:pPr>
        <w:spacing w:after="0" w:line="276" w:lineRule="auto"/>
        <w:ind w:right="51"/>
        <w:jc w:val="both"/>
        <w:rPr>
          <w:rFonts w:ascii="Arial" w:hAnsi="Arial" w:cs="Arial"/>
          <w:color w:val="000000" w:themeColor="text1"/>
        </w:rPr>
      </w:pPr>
      <w:r w:rsidRPr="000733A0">
        <w:rPr>
          <w:rFonts w:ascii="Arial" w:hAnsi="Arial" w:cs="Arial"/>
          <w:color w:val="000000" w:themeColor="text1"/>
        </w:rPr>
        <w:tab/>
        <w:t xml:space="preserve">Ahora bien, lo que supone dicha regulación no es que los proponentes tengan la facultad de presentar los documentos referentes a la futura contratación no necesarios para la comparación de las propuestas en cualquier momento anterior al inicio de la subasta, o que estén habilitados para retener tal documentación hasta dicho momento. Lo que establece el parágrafo 4° </w:t>
      </w:r>
      <w:proofErr w:type="spellStart"/>
      <w:r w:rsidRPr="000733A0">
        <w:rPr>
          <w:rFonts w:ascii="Arial" w:hAnsi="Arial" w:cs="Arial"/>
          <w:i/>
          <w:color w:val="000000" w:themeColor="text1"/>
        </w:rPr>
        <w:t>Ibídem</w:t>
      </w:r>
      <w:proofErr w:type="spellEnd"/>
      <w:r w:rsidRPr="000733A0">
        <w:rPr>
          <w:rFonts w:ascii="Arial" w:hAnsi="Arial" w:cs="Arial"/>
          <w:i/>
          <w:color w:val="000000" w:themeColor="text1"/>
        </w:rPr>
        <w:t xml:space="preserve"> </w:t>
      </w:r>
      <w:r w:rsidRPr="000733A0">
        <w:rPr>
          <w:rFonts w:ascii="Arial" w:hAnsi="Arial" w:cs="Arial"/>
          <w:color w:val="000000" w:themeColor="text1"/>
        </w:rPr>
        <w:t xml:space="preserve">es el momento hasta el cual las respectivas entidades pueden requerir a los proponentes la subsanación de los documentos faltantes, y definirles el momento de presentación. Lo anterior, fue aclarado por la Sección Tercera del Consejo de Estado en vigencia del texto original del parágrafo 1 de la Ley 1150 de 2007, respecto de la regla general de </w:t>
      </w:r>
      <w:proofErr w:type="spellStart"/>
      <w:r w:rsidRPr="000733A0">
        <w:rPr>
          <w:rFonts w:ascii="Arial" w:hAnsi="Arial" w:cs="Arial"/>
          <w:color w:val="000000" w:themeColor="text1"/>
        </w:rPr>
        <w:t>subsanabilidad</w:t>
      </w:r>
      <w:proofErr w:type="spellEnd"/>
      <w:r w:rsidRPr="000733A0">
        <w:rPr>
          <w:rFonts w:ascii="Arial" w:hAnsi="Arial" w:cs="Arial"/>
          <w:color w:val="000000" w:themeColor="text1"/>
        </w:rPr>
        <w:t>, que fijaba la adjudicación como momento límite para subsanar, mediante consideraciones que se extienden a la regla de subasta, en los siguientes términos:</w:t>
      </w:r>
    </w:p>
    <w:p w14:paraId="0FD5A8EA" w14:textId="77777777" w:rsidR="00063FC5" w:rsidRPr="000733A0" w:rsidRDefault="00063FC5" w:rsidP="00063FC5">
      <w:pPr>
        <w:spacing w:after="0" w:line="276" w:lineRule="auto"/>
        <w:ind w:right="51"/>
        <w:contextualSpacing/>
        <w:jc w:val="both"/>
        <w:rPr>
          <w:rFonts w:ascii="Arial" w:hAnsi="Arial" w:cs="Arial"/>
          <w:color w:val="000000" w:themeColor="text1"/>
        </w:rPr>
      </w:pPr>
    </w:p>
    <w:p w14:paraId="12BDD5ED" w14:textId="77777777" w:rsidR="00063FC5"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 xml:space="preserve">En vigencia de la Ley 80 de 1993 -y con mayor claridad en la Ley 1150 de 2007-, la posibilidad de presentar explicaciones o aclaraciones, e incluso de subsanar la oferta, puede hacerse </w:t>
      </w:r>
      <w:r w:rsidRPr="000733A0">
        <w:rPr>
          <w:rFonts w:ascii="Arial" w:hAnsi="Arial" w:cs="Arial"/>
          <w:i/>
          <w:color w:val="000000" w:themeColor="text1"/>
          <w:sz w:val="21"/>
          <w:szCs w:val="21"/>
        </w:rPr>
        <w:t>hasta antes de la adjudicación</w:t>
      </w:r>
      <w:r w:rsidRPr="000733A0">
        <w:rPr>
          <w:rFonts w:ascii="Arial" w:hAnsi="Arial" w:cs="Arial"/>
          <w:color w:val="000000" w:themeColor="text1"/>
          <w:sz w:val="21"/>
          <w:szCs w:val="21"/>
        </w:rPr>
        <w:t xml:space="preserve"> […]</w:t>
      </w:r>
    </w:p>
    <w:p w14:paraId="17C4B26D" w14:textId="77777777" w:rsidR="00063FC5" w:rsidRPr="000733A0"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6FFDC474" w14:textId="77777777" w:rsidR="00063FC5"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 xml:space="preserve">La expresión citada </w:t>
      </w:r>
      <w:r w:rsidRPr="000733A0">
        <w:rPr>
          <w:rFonts w:ascii="Arial" w:hAnsi="Arial" w:cs="Arial"/>
          <w:i/>
          <w:color w:val="000000" w:themeColor="text1"/>
          <w:sz w:val="21"/>
          <w:szCs w:val="21"/>
        </w:rPr>
        <w:t xml:space="preserve">no significa que el oferente pueda subsanar la propuesta, a su voluntad, en cualquier momento durante ese lapso, ya que éste se estableció para que dentro de él la entidad </w:t>
      </w:r>
      <w:r w:rsidRPr="000733A0">
        <w:rPr>
          <w:rFonts w:ascii="Arial" w:hAnsi="Arial" w:cs="Arial"/>
          <w:i/>
          <w:color w:val="000000" w:themeColor="text1"/>
          <w:sz w:val="21"/>
          <w:szCs w:val="21"/>
          <w:u w:val="single"/>
        </w:rPr>
        <w:t>requiera</w:t>
      </w:r>
      <w:r w:rsidRPr="000733A0">
        <w:rPr>
          <w:rFonts w:ascii="Arial" w:hAnsi="Arial" w:cs="Arial"/>
          <w:i/>
          <w:color w:val="000000" w:themeColor="text1"/>
          <w:sz w:val="21"/>
          <w:szCs w:val="21"/>
        </w:rPr>
        <w:t xml:space="preserve"> al proponente cuya oferta presenta alguna falencia, es decir, es hasta antes de la adjudicación que la entidad tiene la oportunidad de solicitar la adecuación de la oferta, por lo que es ella quién fija el plazo, y los proponentes requeridos deben acogerse a él, so pena de que precluya la oportunidad otorgada para subsanar o aclarar</w:t>
      </w:r>
      <w:r w:rsidRPr="000733A0">
        <w:rPr>
          <w:rFonts w:ascii="Arial" w:hAnsi="Arial" w:cs="Arial"/>
          <w:color w:val="000000" w:themeColor="text1"/>
          <w:sz w:val="21"/>
          <w:szCs w:val="21"/>
        </w:rPr>
        <w:t>, pues como lo señala el art. 25.1 de la Ley 80, los términos establecidos para cada una de las etapas del procedimiento de selección son “</w:t>
      </w:r>
      <w:r w:rsidRPr="000733A0">
        <w:rPr>
          <w:rFonts w:ascii="Arial" w:hAnsi="Arial" w:cs="Arial"/>
          <w:i/>
          <w:color w:val="000000" w:themeColor="text1"/>
          <w:sz w:val="21"/>
          <w:szCs w:val="21"/>
        </w:rPr>
        <w:t>preclusivos y perentorios”</w:t>
      </w:r>
      <w:r w:rsidRPr="000733A0">
        <w:rPr>
          <w:rFonts w:ascii="Arial" w:hAnsi="Arial" w:cs="Arial"/>
          <w:color w:val="000000" w:themeColor="text1"/>
          <w:sz w:val="21"/>
          <w:szCs w:val="21"/>
        </w:rPr>
        <w:t>, es decir, se cierra la oportunidad de actuar si no se hace en el momento oportuno.</w:t>
      </w:r>
    </w:p>
    <w:p w14:paraId="75669391" w14:textId="77777777" w:rsidR="00063FC5" w:rsidRPr="000733A0"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7B382492" w14:textId="77777777" w:rsidR="00063FC5" w:rsidRPr="000733A0"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w:t>
      </w:r>
    </w:p>
    <w:p w14:paraId="33E001D5" w14:textId="77777777" w:rsidR="00063FC5"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33B3078B" w14:textId="77777777" w:rsidR="00063FC5" w:rsidRPr="000733A0"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 xml:space="preserve">De la anterior manera se ponderan adecuadamente el </w:t>
      </w:r>
      <w:r w:rsidRPr="000733A0">
        <w:rPr>
          <w:rFonts w:ascii="Arial" w:hAnsi="Arial" w:cs="Arial"/>
          <w:i/>
          <w:color w:val="000000" w:themeColor="text1"/>
          <w:sz w:val="21"/>
          <w:szCs w:val="21"/>
        </w:rPr>
        <w:t>derecho</w:t>
      </w:r>
      <w:r w:rsidRPr="000733A0">
        <w:rPr>
          <w:rFonts w:ascii="Arial" w:hAnsi="Arial" w:cs="Arial"/>
          <w:color w:val="000000" w:themeColor="text1"/>
          <w:sz w:val="21"/>
          <w:szCs w:val="21"/>
        </w:rPr>
        <w:t xml:space="preserve"> del proponente a subsanar, corregir y aclarar; con el </w:t>
      </w:r>
      <w:r w:rsidRPr="000733A0">
        <w:rPr>
          <w:rFonts w:ascii="Arial" w:hAnsi="Arial" w:cs="Arial"/>
          <w:i/>
          <w:color w:val="000000" w:themeColor="text1"/>
          <w:sz w:val="21"/>
          <w:szCs w:val="21"/>
        </w:rPr>
        <w:t>derecho-deber</w:t>
      </w:r>
      <w:r w:rsidRPr="000733A0">
        <w:rPr>
          <w:rFonts w:ascii="Arial" w:hAnsi="Arial" w:cs="Arial"/>
          <w:color w:val="000000" w:themeColor="text1"/>
          <w:sz w:val="21"/>
          <w:szCs w:val="21"/>
        </w:rPr>
        <w:t xml:space="preserve"> que tiene la administración de avanzar y concluir el procedimiento de selección –principios de eficiencia, economía y celeridad de la actuación administrativa-, que no se puede estancar ni quedar en vilo de las respuestas extemporáneas que entregue el oferente […] </w:t>
      </w:r>
    </w:p>
    <w:p w14:paraId="76353E0D" w14:textId="77777777" w:rsidR="00063FC5"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739A81C4" w14:textId="77777777" w:rsidR="00063FC5"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 xml:space="preserve">En consecuencia, el proponente debe acogerse al tiempo que le otorga la administración para subsanar o aclarar la oferta, lapso que la entidad no puede extender más allá de la adjudicación. No se trata, entonces, de que el oferente tenga la posibilidad de entregar la información solicitada </w:t>
      </w:r>
      <w:r w:rsidRPr="000733A0">
        <w:rPr>
          <w:rFonts w:ascii="Arial" w:hAnsi="Arial" w:cs="Arial"/>
          <w:i/>
          <w:color w:val="000000" w:themeColor="text1"/>
          <w:sz w:val="21"/>
          <w:szCs w:val="21"/>
        </w:rPr>
        <w:t>a más tardar hasta la adjudicación</w:t>
      </w:r>
      <w:r w:rsidRPr="000733A0">
        <w:rPr>
          <w:rFonts w:ascii="Arial" w:hAnsi="Arial" w:cs="Arial"/>
          <w:color w:val="000000" w:themeColor="text1"/>
          <w:sz w:val="21"/>
          <w:szCs w:val="21"/>
        </w:rPr>
        <w:t xml:space="preserve">; es la entidad quien tiene, </w:t>
      </w:r>
      <w:r w:rsidRPr="000733A0">
        <w:rPr>
          <w:rFonts w:ascii="Arial" w:hAnsi="Arial" w:cs="Arial"/>
          <w:i/>
          <w:color w:val="000000" w:themeColor="text1"/>
          <w:sz w:val="21"/>
          <w:szCs w:val="21"/>
        </w:rPr>
        <w:t>a más tardar hasta la adjudicación,</w:t>
      </w:r>
      <w:r w:rsidRPr="000733A0">
        <w:rPr>
          <w:rFonts w:ascii="Arial" w:hAnsi="Arial" w:cs="Arial"/>
          <w:color w:val="000000" w:themeColor="text1"/>
          <w:sz w:val="21"/>
          <w:szCs w:val="21"/>
        </w:rPr>
        <w:t xml:space="preserve"> la posibilidad de </w:t>
      </w:r>
      <w:r w:rsidRPr="000733A0">
        <w:rPr>
          <w:rFonts w:ascii="Arial" w:hAnsi="Arial" w:cs="Arial"/>
          <w:i/>
          <w:color w:val="000000" w:themeColor="text1"/>
          <w:sz w:val="21"/>
          <w:szCs w:val="21"/>
        </w:rPr>
        <w:t>pedir</w:t>
      </w:r>
      <w:r w:rsidRPr="000733A0">
        <w:rPr>
          <w:rFonts w:ascii="Arial" w:hAnsi="Arial" w:cs="Arial"/>
          <w:color w:val="000000" w:themeColor="text1"/>
          <w:sz w:val="21"/>
          <w:szCs w:val="21"/>
        </w:rPr>
        <w:t xml:space="preserve"> a </w:t>
      </w:r>
      <w:r w:rsidRPr="000733A0">
        <w:rPr>
          <w:rFonts w:ascii="Arial" w:hAnsi="Arial" w:cs="Arial"/>
          <w:color w:val="000000" w:themeColor="text1"/>
          <w:sz w:val="21"/>
          <w:szCs w:val="21"/>
        </w:rPr>
        <w:lastRenderedPageBreak/>
        <w:t>los oferentes que aclaren o subsanen</w:t>
      </w:r>
      <w:r w:rsidRPr="000733A0">
        <w:rPr>
          <w:rFonts w:ascii="Arial" w:hAnsi="Arial" w:cs="Arial"/>
          <w:i/>
          <w:color w:val="000000" w:themeColor="text1"/>
          <w:sz w:val="21"/>
          <w:szCs w:val="21"/>
        </w:rPr>
        <w:t>.</w:t>
      </w:r>
      <w:r w:rsidRPr="000733A0">
        <w:rPr>
          <w:rFonts w:ascii="Arial" w:hAnsi="Arial" w:cs="Arial"/>
          <w:color w:val="000000" w:themeColor="text1"/>
          <w:sz w:val="21"/>
          <w:szCs w:val="21"/>
        </w:rPr>
        <w:t xml:space="preserve"> De esta manera, el oferente requerido no puede controlar y menos manipular el proceso de selección reteniendo maliciosamente la información solicitada –por ejemplo, la póliza, la acreditación de experiencia adicional, la autorización para contratar, etc.- hasta cuando decida caprichosamente entregarla –sin exceder el día de la adjudicación-. Por el contrario, la entidad es quien pone el término para aportar la aclaración o para subsanar, perdiendo definitivamente el oferente la oportunidad de hacerlo si no se ajusta al plazo preciso que se le concede </w:t>
      </w:r>
    </w:p>
    <w:p w14:paraId="09711E96" w14:textId="77777777" w:rsidR="00063FC5" w:rsidRPr="000733A0"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w:t>
      </w:r>
    </w:p>
    <w:p w14:paraId="53AF2700" w14:textId="77777777" w:rsidR="00063FC5"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017801EC" w14:textId="77777777" w:rsidR="00063FC5" w:rsidRPr="000733A0" w:rsidRDefault="00063FC5" w:rsidP="00063FC5">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En todo caso, el término para hacer las correcciones debe ser razonable, para que el proponente adecúe o explique su propuesta, pues aunque la entidad cuenta con un margen alto de discrecionalidad para fijarlo, la administración no puede hacerlo irrazonablemente</w:t>
      </w:r>
      <w:r w:rsidRPr="000733A0">
        <w:rPr>
          <w:rStyle w:val="Refdenotaalpie"/>
          <w:rFonts w:ascii="Arial" w:hAnsi="Arial" w:cs="Arial"/>
          <w:color w:val="000000" w:themeColor="text1"/>
          <w:sz w:val="21"/>
          <w:szCs w:val="21"/>
        </w:rPr>
        <w:footnoteReference w:id="16"/>
      </w:r>
      <w:r w:rsidRPr="000733A0">
        <w:rPr>
          <w:rFonts w:ascii="Arial" w:hAnsi="Arial" w:cs="Arial"/>
          <w:color w:val="000000" w:themeColor="text1"/>
          <w:sz w:val="21"/>
          <w:szCs w:val="21"/>
        </w:rPr>
        <w:t xml:space="preserve">. </w:t>
      </w:r>
    </w:p>
    <w:p w14:paraId="73EE62D1" w14:textId="77777777" w:rsidR="00063FC5" w:rsidRPr="000733A0" w:rsidRDefault="00063FC5" w:rsidP="00063FC5">
      <w:pPr>
        <w:spacing w:after="0"/>
        <w:ind w:right="51"/>
        <w:jc w:val="both"/>
        <w:rPr>
          <w:rFonts w:ascii="Arial" w:hAnsi="Arial" w:cs="Arial"/>
          <w:color w:val="000000" w:themeColor="text1"/>
        </w:rPr>
      </w:pPr>
    </w:p>
    <w:p w14:paraId="1B51F2F3" w14:textId="77777777" w:rsidR="00063FC5" w:rsidRPr="000733A0" w:rsidRDefault="00063FC5" w:rsidP="00063FC5">
      <w:pPr>
        <w:spacing w:after="120" w:line="276" w:lineRule="auto"/>
        <w:ind w:firstLine="709"/>
        <w:jc w:val="both"/>
        <w:rPr>
          <w:rFonts w:ascii="Arial" w:hAnsi="Arial" w:cs="Arial"/>
          <w:color w:val="000000" w:themeColor="text1"/>
        </w:rPr>
      </w:pPr>
      <w:r w:rsidRPr="000733A0">
        <w:rPr>
          <w:rFonts w:ascii="Arial" w:hAnsi="Arial" w:cs="Arial"/>
          <w:color w:val="000000" w:themeColor="text1"/>
        </w:rPr>
        <w:t xml:space="preserve">Así las cosas, extendiendo las anteriores consideraciones a la regla de </w:t>
      </w:r>
      <w:proofErr w:type="spellStart"/>
      <w:r w:rsidRPr="000733A0">
        <w:rPr>
          <w:rFonts w:ascii="Arial" w:hAnsi="Arial" w:cs="Arial"/>
          <w:color w:val="000000" w:themeColor="text1"/>
        </w:rPr>
        <w:t>subsanabilidad</w:t>
      </w:r>
      <w:proofErr w:type="spellEnd"/>
      <w:r w:rsidRPr="000733A0">
        <w:rPr>
          <w:rFonts w:ascii="Arial" w:hAnsi="Arial" w:cs="Arial"/>
          <w:color w:val="000000" w:themeColor="text1"/>
        </w:rPr>
        <w:t xml:space="preserve"> consagrada el parágrafo 4 de la Ley 1150 de 2007, el inicio de la subasta es el momento hasta el cual la entidad cuenta con la facultad para requerir la subsanación de los documentos referentes a la futura contratación o a los proponentes, no necesarios para la comparación de las propuestas, y para que fije la oportunidad de su presentación, que tampoco podrá superar dicho momento. Para el ejercicio de tal facultad, las entidades podrán, </w:t>
      </w:r>
      <w:r w:rsidRPr="000733A0">
        <w:rPr>
          <w:rFonts w:ascii="Arial" w:hAnsi="Arial" w:cs="Arial"/>
          <w:i/>
          <w:color w:val="000000" w:themeColor="text1"/>
        </w:rPr>
        <w:t xml:space="preserve">ex ante, </w:t>
      </w:r>
      <w:r w:rsidRPr="000733A0">
        <w:rPr>
          <w:rFonts w:ascii="Arial" w:hAnsi="Arial" w:cs="Arial"/>
          <w:color w:val="000000" w:themeColor="text1"/>
        </w:rPr>
        <w:t xml:space="preserve">establecer dentro del pliego de condiciones un periodo dentro del cual los participantes del proceso de selección podrán realizar tal subsanación, o en su defecto, requerir por separado o conjuntamente a cada proponente para que subsanen los respectivos documentos, fijándoles un término razonable, el cual en todo caso no podrá exceder el momento previo al inicio de la audiencia de subasta. </w:t>
      </w:r>
    </w:p>
    <w:p w14:paraId="31E21F6E"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Finalmente, en relación con el término para subsanar ofertas, según lo indicó esta Subdirección en los conceptos C-082 del 25 de febrero de 2020 y C-013 del 17 de abril de 2020, y de forma más reciente en el concepto C–250 del 2 de junio de 2021,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w:t>
      </w:r>
      <w:r w:rsidRPr="000733A0">
        <w:rPr>
          <w:rFonts w:ascii="Arial" w:hAnsi="Arial" w:cs="Arial"/>
          <w:i/>
          <w:color w:val="000000" w:themeColor="text1"/>
          <w:lang w:val="es-ES_tradnl"/>
        </w:rPr>
        <w:t>salvo lo dispuesto para el proceso de Mínima cuantía</w:t>
      </w:r>
      <w:r w:rsidRPr="000733A0">
        <w:rPr>
          <w:rFonts w:ascii="Arial" w:hAnsi="Arial" w:cs="Arial"/>
          <w:color w:val="000000" w:themeColor="text1"/>
          <w:lang w:val="es-ES_tradnl"/>
        </w:rPr>
        <w:t xml:space="preserve"> […]», y que no se observa una disposición legal que expresamente establezca un término para aportar tales documentos en esta modalidad de selección, surgen tres posibles interpretaciones: i) que en la mínima cuantía no se permite la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 xml:space="preserve"> –interpretación que no es acorde con el principio de la prevalencia de lo sustancial sobre lo formal–, </w:t>
      </w:r>
      <w:proofErr w:type="spellStart"/>
      <w:r w:rsidRPr="000733A0">
        <w:rPr>
          <w:rFonts w:ascii="Arial" w:hAnsi="Arial" w:cs="Arial"/>
          <w:color w:val="000000" w:themeColor="text1"/>
          <w:lang w:val="es-ES_tradnl"/>
        </w:rPr>
        <w:t>ii</w:t>
      </w:r>
      <w:proofErr w:type="spellEnd"/>
      <w:r w:rsidRPr="000733A0">
        <w:rPr>
          <w:rFonts w:ascii="Arial" w:hAnsi="Arial" w:cs="Arial"/>
          <w:color w:val="000000" w:themeColor="text1"/>
          <w:lang w:val="es-ES_tradnl"/>
        </w:rPr>
        <w:t xml:space="preserve">) que el término para presentar los requisitos subsanados es el mismo de publicación del informe de evaluación, </w:t>
      </w:r>
      <w:r w:rsidRPr="000733A0">
        <w:rPr>
          <w:rFonts w:ascii="Arial" w:hAnsi="Arial" w:cs="Arial"/>
          <w:color w:val="000000" w:themeColor="text1"/>
          <w:lang w:val="es-ES_tradnl"/>
        </w:rPr>
        <w:lastRenderedPageBreak/>
        <w:t xml:space="preserve">es decir, un (1) día hábil, </w:t>
      </w:r>
      <w:proofErr w:type="spellStart"/>
      <w:r w:rsidRPr="000733A0">
        <w:rPr>
          <w:rFonts w:ascii="Arial" w:hAnsi="Arial" w:cs="Arial"/>
          <w:color w:val="000000" w:themeColor="text1"/>
          <w:lang w:val="es-ES_tradnl"/>
        </w:rPr>
        <w:t>iii</w:t>
      </w:r>
      <w:proofErr w:type="spellEnd"/>
      <w:r w:rsidRPr="000733A0">
        <w:rPr>
          <w:rFonts w:ascii="Arial" w:hAnsi="Arial" w:cs="Arial"/>
          <w:color w:val="000000" w:themeColor="text1"/>
          <w:lang w:val="es-ES_tradnl"/>
        </w:rPr>
        <w:t xml:space="preserve">) que existe un vacío y que este puede llenarse discrecionalmente por la entidad estatal, disponiendo de un término razonable de </w:t>
      </w:r>
      <w:proofErr w:type="spellStart"/>
      <w:r w:rsidRPr="000733A0">
        <w:rPr>
          <w:rFonts w:ascii="Arial" w:hAnsi="Arial" w:cs="Arial"/>
          <w:color w:val="000000" w:themeColor="text1"/>
          <w:lang w:val="es-ES_tradnl"/>
        </w:rPr>
        <w:t>Subsanabilidad</w:t>
      </w:r>
      <w:proofErr w:type="spellEnd"/>
      <w:r w:rsidRPr="000733A0">
        <w:rPr>
          <w:rFonts w:ascii="Arial" w:hAnsi="Arial" w:cs="Arial"/>
          <w:color w:val="000000" w:themeColor="text1"/>
          <w:lang w:val="es-ES_tradnl"/>
        </w:rPr>
        <w:t>.</w:t>
      </w:r>
    </w:p>
    <w:p w14:paraId="4ADC9FEB"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Esta Subdirección acoge la tercera opción, en concordancia con el numeral 6.1. de la Circular Externa Única de la Agencia Nacional de Contratación Pública – Colombia Compra Eficiente, que atiende a la discrecionalidad administrativa, respetando los principios de proporcionalidad y razonabilidad. Al respecto, la Circular dispone que: «[…]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r w:rsidRPr="000733A0">
        <w:rPr>
          <w:rStyle w:val="Refdenotaalpie"/>
          <w:rFonts w:ascii="Arial" w:hAnsi="Arial" w:cs="Arial"/>
          <w:color w:val="000000" w:themeColor="text1"/>
          <w:lang w:val="es-ES_tradnl"/>
        </w:rPr>
        <w:footnoteReference w:id="17"/>
      </w:r>
      <w:r w:rsidRPr="000733A0">
        <w:rPr>
          <w:rFonts w:ascii="Arial" w:hAnsi="Arial" w:cs="Arial"/>
          <w:color w:val="000000" w:themeColor="text1"/>
          <w:lang w:val="es-ES_tradnl"/>
        </w:rPr>
        <w:t>.</w:t>
      </w:r>
    </w:p>
    <w:p w14:paraId="0CEFD5DD" w14:textId="77777777" w:rsidR="00063FC5" w:rsidRPr="000733A0" w:rsidRDefault="00063FC5" w:rsidP="00063FC5">
      <w:pPr>
        <w:spacing w:after="120" w:line="276" w:lineRule="auto"/>
        <w:ind w:firstLine="709"/>
        <w:jc w:val="both"/>
        <w:rPr>
          <w:rFonts w:ascii="Arial" w:hAnsi="Arial" w:cs="Arial"/>
          <w:color w:val="000000" w:themeColor="text1"/>
          <w:lang w:val="es-ES_tradnl"/>
        </w:rPr>
      </w:pPr>
      <w:r w:rsidRPr="000733A0">
        <w:rPr>
          <w:rFonts w:ascii="Arial" w:eastAsia="Calibri" w:hAnsi="Arial" w:cs="Arial"/>
          <w:color w:val="000000" w:themeColor="text1"/>
          <w:lang w:val="es-ES_tradnl"/>
        </w:rPr>
        <w:t xml:space="preserve">De otro lado, el </w:t>
      </w:r>
      <w:r w:rsidRPr="000733A0">
        <w:rPr>
          <w:rFonts w:ascii="Arial" w:eastAsia="Calibri" w:hAnsi="Arial" w:cs="Arial"/>
          <w:i/>
          <w:color w:val="000000" w:themeColor="text1"/>
          <w:lang w:val="es-ES_tradnl"/>
        </w:rPr>
        <w:t>segundo</w:t>
      </w:r>
      <w:r w:rsidRPr="000733A0">
        <w:rPr>
          <w:rFonts w:ascii="Arial" w:eastAsia="Calibri" w:hAnsi="Arial" w:cs="Arial"/>
          <w:color w:val="000000" w:themeColor="text1"/>
          <w:lang w:val="es-ES_tradnl"/>
        </w:rPr>
        <w:t xml:space="preserve"> cambio importante de la Ley 1882 de 2018 fue la introducción de un criterio material, directamente relacionado con los aspectos subsanables: </w:t>
      </w:r>
      <w:r w:rsidRPr="000733A0">
        <w:rPr>
          <w:rFonts w:ascii="Arial" w:eastAsia="Calibri" w:hAnsi="Arial" w:cs="Arial"/>
          <w:i/>
          <w:color w:val="000000" w:themeColor="text1"/>
          <w:lang w:val="es-ES_tradnl"/>
        </w:rPr>
        <w:t>«</w:t>
      </w:r>
      <w:r w:rsidRPr="000733A0">
        <w:rPr>
          <w:rFonts w:ascii="Arial" w:hAnsi="Arial" w:cs="Arial"/>
          <w:i/>
          <w:color w:val="000000" w:themeColor="text1"/>
          <w:lang w:val="es-ES_tradnl"/>
        </w:rPr>
        <w:t>los proponentes no podrán acreditar circunstancias ocurridas con posterioridad al cierre del proceso».</w:t>
      </w:r>
      <w:r w:rsidRPr="000733A0">
        <w:rPr>
          <w:rFonts w:ascii="Arial" w:hAnsi="Arial" w:cs="Arial"/>
          <w:b/>
          <w:color w:val="000000" w:themeColor="text1"/>
          <w:lang w:val="es-ES_tradnl"/>
        </w:rPr>
        <w:t xml:space="preserve"> </w:t>
      </w:r>
      <w:r w:rsidRPr="000733A0">
        <w:rPr>
          <w:rFonts w:ascii="Arial" w:hAnsi="Arial" w:cs="Arial"/>
          <w:color w:val="000000" w:themeColor="text1"/>
          <w:lang w:val="es-ES_tradnl"/>
        </w:rPr>
        <w:t xml:space="preserve">Lo anterior ofrece dos aspectos que merecen clarificación: </w:t>
      </w:r>
      <w:r w:rsidRPr="000733A0">
        <w:rPr>
          <w:rFonts w:ascii="Arial" w:hAnsi="Arial" w:cs="Arial"/>
          <w:i/>
          <w:color w:val="000000" w:themeColor="text1"/>
          <w:lang w:val="es-ES_tradnl"/>
        </w:rPr>
        <w:t>primero</w:t>
      </w:r>
      <w:r w:rsidRPr="000733A0">
        <w:rPr>
          <w:rFonts w:ascii="Arial" w:hAnsi="Arial" w:cs="Arial"/>
          <w:color w:val="000000" w:themeColor="text1"/>
          <w:lang w:val="es-ES_tradnl"/>
        </w:rPr>
        <w:t xml:space="preserve">, qué debe entenderse por circunstancias ocurridas con posterioridad; y </w:t>
      </w:r>
      <w:r w:rsidRPr="000733A0">
        <w:rPr>
          <w:rFonts w:ascii="Arial" w:hAnsi="Arial" w:cs="Arial"/>
          <w:i/>
          <w:color w:val="000000" w:themeColor="text1"/>
          <w:lang w:val="es-ES_tradnl"/>
        </w:rPr>
        <w:t>segundo</w:t>
      </w:r>
      <w:r w:rsidRPr="000733A0">
        <w:rPr>
          <w:rFonts w:ascii="Arial" w:hAnsi="Arial" w:cs="Arial"/>
          <w:color w:val="000000" w:themeColor="text1"/>
          <w:lang w:val="es-ES_tradnl"/>
        </w:rPr>
        <w:t>, qué es el cierre del proceso.</w:t>
      </w:r>
    </w:p>
    <w:p w14:paraId="67EC2A71" w14:textId="77777777" w:rsidR="00063FC5" w:rsidRPr="000733A0" w:rsidRDefault="00063FC5" w:rsidP="00063FC5">
      <w:pPr>
        <w:spacing w:after="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La Sala de Consulta y Servicio Civil del Consejo de Estado ya había tenido la oportunidad de precisar estas expresiones, a propósito de un concepto en el que se refirió al artículo 10 del derogado Decreto 2474 de 2008</w:t>
      </w:r>
      <w:r w:rsidRPr="000733A0">
        <w:rPr>
          <w:rStyle w:val="Refdenotaalpie"/>
          <w:rFonts w:ascii="Arial" w:hAnsi="Arial" w:cs="Arial"/>
          <w:color w:val="000000" w:themeColor="text1"/>
          <w:lang w:val="es-ES_tradnl"/>
        </w:rPr>
        <w:footnoteReference w:id="18"/>
      </w:r>
      <w:r w:rsidRPr="000733A0">
        <w:rPr>
          <w:rFonts w:ascii="Arial" w:hAnsi="Arial" w:cs="Arial"/>
          <w:color w:val="000000" w:themeColor="text1"/>
          <w:lang w:val="es-ES_tradnl"/>
        </w:rPr>
        <w:t xml:space="preserve">, que había determinado que en ningún caso la entidad podía </w:t>
      </w:r>
      <w:r w:rsidRPr="000733A0">
        <w:rPr>
          <w:rFonts w:ascii="Arial" w:hAnsi="Arial" w:cs="Arial"/>
          <w:color w:val="000000" w:themeColor="text1"/>
          <w:lang w:val="es-ES_tradnl"/>
        </w:rPr>
        <w:lastRenderedPageBreak/>
        <w:t xml:space="preserve">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6A2522DD" w14:textId="77777777" w:rsidR="00063FC5" w:rsidRPr="000733A0" w:rsidRDefault="00063FC5" w:rsidP="00063FC5">
      <w:pPr>
        <w:spacing w:after="0" w:line="276" w:lineRule="auto"/>
        <w:ind w:left="709" w:right="709"/>
        <w:contextualSpacing/>
        <w:jc w:val="both"/>
        <w:rPr>
          <w:rFonts w:ascii="Arial" w:hAnsi="Arial" w:cs="Arial"/>
          <w:color w:val="000000" w:themeColor="text1"/>
          <w:lang w:val="es-ES_tradnl"/>
        </w:rPr>
      </w:pPr>
    </w:p>
    <w:p w14:paraId="2DB7751E"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lang w:val="es-ES_tradnl"/>
        </w:rPr>
      </w:pPr>
      <w:r w:rsidRPr="00721F70">
        <w:rPr>
          <w:rFonts w:ascii="Arial" w:hAnsi="Arial" w:cs="Arial"/>
          <w:color w:val="000000" w:themeColor="text1"/>
          <w:sz w:val="21"/>
          <w:szCs w:val="21"/>
        </w:rPr>
        <w:t>«</w:t>
      </w:r>
      <w:r w:rsidRPr="000733A0">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0733A0">
        <w:rPr>
          <w:rFonts w:ascii="Arial" w:hAnsi="Arial" w:cs="Arial"/>
          <w:color w:val="000000" w:themeColor="text1"/>
          <w:sz w:val="21"/>
          <w:szCs w:val="21"/>
          <w:lang w:val="es-ES_tradnl"/>
        </w:rPr>
        <w:t>subsanabilidad</w:t>
      </w:r>
      <w:proofErr w:type="spellEnd"/>
      <w:r w:rsidRPr="000733A0">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7214CAE6"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lang w:val="es-ES_tradnl"/>
        </w:rPr>
      </w:pPr>
      <w:r w:rsidRPr="000733A0">
        <w:rPr>
          <w:rFonts w:ascii="Arial" w:hAnsi="Arial" w:cs="Arial"/>
          <w:color w:val="000000" w:themeColor="text1"/>
          <w:sz w:val="21"/>
          <w:szCs w:val="21"/>
          <w:lang w:val="es-ES_tradnl"/>
        </w:rPr>
        <w:t> </w:t>
      </w:r>
    </w:p>
    <w:p w14:paraId="22B8D2F1"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lang w:val="es-ES_tradnl"/>
        </w:rPr>
      </w:pPr>
      <w:r w:rsidRPr="000733A0">
        <w:rPr>
          <w:rFonts w:ascii="Arial" w:hAnsi="Arial" w:cs="Arial"/>
          <w:color w:val="000000" w:themeColor="text1"/>
          <w:sz w:val="21"/>
          <w:szCs w:val="21"/>
          <w:lang w:val="es-ES_tradnl"/>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F25CB4">
        <w:rPr>
          <w:rFonts w:ascii="Arial" w:hAnsi="Arial" w:cs="Arial"/>
          <w:color w:val="000000" w:themeColor="text1"/>
          <w:sz w:val="21"/>
          <w:szCs w:val="21"/>
        </w:rPr>
        <w:t>»</w:t>
      </w:r>
      <w:r w:rsidRPr="000733A0">
        <w:rPr>
          <w:rStyle w:val="Refdenotaalpie"/>
          <w:rFonts w:ascii="Arial" w:hAnsi="Arial" w:cs="Arial"/>
          <w:color w:val="000000" w:themeColor="text1"/>
          <w:sz w:val="21"/>
          <w:szCs w:val="21"/>
          <w:lang w:val="es-ES_tradnl"/>
        </w:rPr>
        <w:footnoteReference w:id="19"/>
      </w:r>
      <w:r w:rsidRPr="000733A0">
        <w:rPr>
          <w:rFonts w:ascii="Arial" w:hAnsi="Arial" w:cs="Arial"/>
          <w:color w:val="000000" w:themeColor="text1"/>
          <w:sz w:val="21"/>
          <w:szCs w:val="21"/>
          <w:lang w:val="es-ES_tradnl"/>
        </w:rPr>
        <w:t>.</w:t>
      </w:r>
    </w:p>
    <w:p w14:paraId="278124EB" w14:textId="77777777" w:rsidR="00063FC5" w:rsidRPr="000733A0" w:rsidRDefault="00063FC5" w:rsidP="00063FC5">
      <w:pPr>
        <w:spacing w:after="0" w:line="276" w:lineRule="auto"/>
        <w:jc w:val="both"/>
        <w:rPr>
          <w:rFonts w:ascii="Arial" w:hAnsi="Arial" w:cs="Arial"/>
          <w:color w:val="000000" w:themeColor="text1"/>
          <w:lang w:val="es-ES_tradnl"/>
        </w:rPr>
      </w:pPr>
    </w:p>
    <w:p w14:paraId="20721C25"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4AE89F0"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0733A0">
        <w:rPr>
          <w:rFonts w:ascii="Arial" w:eastAsia="Calibri" w:hAnsi="Arial" w:cs="Arial"/>
          <w:color w:val="000000" w:themeColor="text1"/>
          <w:lang w:val="es-ES_tradnl"/>
        </w:rPr>
        <w:t>subsanabilidad</w:t>
      </w:r>
      <w:proofErr w:type="spellEnd"/>
      <w:r w:rsidRPr="000733A0">
        <w:rPr>
          <w:rFonts w:ascii="Arial" w:eastAsia="Calibri" w:hAnsi="Arial" w:cs="Arial"/>
          <w:color w:val="000000" w:themeColor="text1"/>
          <w:lang w:val="es-ES_tradnl"/>
        </w:rPr>
        <w:t xml:space="preserve"> de las ofertas, una cosa es el requisito habilitante o el elemento de la propuesta y otra su prueba. Lo que prohíbe la norma es que se </w:t>
      </w:r>
      <w:r w:rsidRPr="000733A0">
        <w:rPr>
          <w:rFonts w:ascii="Arial" w:eastAsia="Calibri" w:hAnsi="Arial" w:cs="Arial"/>
          <w:color w:val="000000" w:themeColor="text1"/>
          <w:lang w:val="es-ES_tradnl"/>
        </w:rPr>
        <w:lastRenderedPageBreak/>
        <w:t xml:space="preserve">subsanen requisitos que no estaban cumplidos al momento de presentar la oferta, o en palabras de la ley, que se acrediten hechos que ocurrieron después del cierre del proceso. </w:t>
      </w:r>
    </w:p>
    <w:p w14:paraId="46EE9580"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roofErr w:type="spellStart"/>
      <w:r w:rsidRPr="000733A0">
        <w:rPr>
          <w:rFonts w:ascii="Arial" w:eastAsia="Calibri" w:hAnsi="Arial" w:cs="Arial"/>
          <w:color w:val="000000" w:themeColor="text1"/>
          <w:lang w:val="es-ES_tradnl"/>
        </w:rPr>
        <w:t>ii</w:t>
      </w:r>
      <w:proofErr w:type="spellEnd"/>
      <w:r w:rsidRPr="000733A0">
        <w:rPr>
          <w:rFonts w:ascii="Arial" w:eastAsia="Calibri" w:hAnsi="Arial" w:cs="Arial"/>
          <w:color w:val="000000" w:themeColor="text1"/>
          <w:lang w:val="es-ES_tradnl"/>
        </w:rPr>
        <w:t>) si un oferente presentó la propuesta sin aportar la autorización al representante legal, por parte de la junta directiva de la sociedad o el órgano social correspondiente, el certificado, aunque sea posterior, debe dar cuenta de que el hecho que pretende acreditar –la autorización de la junta– ocurrió antes del vencimiento del término para ofertar</w:t>
      </w:r>
      <w:r w:rsidRPr="000733A0">
        <w:rPr>
          <w:rStyle w:val="Refdenotaalpie"/>
          <w:rFonts w:ascii="Arial" w:eastAsia="Calibri" w:hAnsi="Arial" w:cs="Arial"/>
          <w:color w:val="000000" w:themeColor="text1"/>
          <w:lang w:val="es-ES_tradnl"/>
        </w:rPr>
        <w:footnoteReference w:id="20"/>
      </w:r>
      <w:r w:rsidRPr="000733A0">
        <w:rPr>
          <w:rFonts w:ascii="Arial" w:eastAsia="Calibri" w:hAnsi="Arial" w:cs="Arial"/>
          <w:color w:val="000000" w:themeColor="text1"/>
          <w:lang w:val="es-ES_tradnl"/>
        </w:rPr>
        <w:t xml:space="preserve">; </w:t>
      </w:r>
      <w:proofErr w:type="spellStart"/>
      <w:r w:rsidRPr="000733A0">
        <w:rPr>
          <w:rFonts w:ascii="Arial" w:eastAsia="Calibri" w:hAnsi="Arial" w:cs="Arial"/>
          <w:color w:val="000000" w:themeColor="text1"/>
          <w:lang w:val="es-ES_tradnl"/>
        </w:rPr>
        <w:t>iii</w:t>
      </w:r>
      <w:proofErr w:type="spellEnd"/>
      <w:r w:rsidRPr="000733A0">
        <w:rPr>
          <w:rFonts w:ascii="Arial" w:eastAsia="Calibri" w:hAnsi="Arial" w:cs="Arial"/>
          <w:color w:val="000000" w:themeColor="text1"/>
          <w:lang w:val="es-ES_tradnl"/>
        </w:rPr>
        <w:t>) si un oferente no anexó el certificado de existencia y representación legal, el documento aportado con posterioridad debe dar cuenta de que la sociedad existe desde antes del cierre del proceso</w:t>
      </w:r>
      <w:r w:rsidRPr="000733A0">
        <w:rPr>
          <w:rStyle w:val="Refdenotaalpie"/>
          <w:rFonts w:ascii="Arial" w:eastAsia="Calibri" w:hAnsi="Arial" w:cs="Arial"/>
          <w:color w:val="000000" w:themeColor="text1"/>
          <w:lang w:val="es-ES_tradnl"/>
        </w:rPr>
        <w:footnoteReference w:id="21"/>
      </w:r>
      <w:r w:rsidRPr="000733A0">
        <w:rPr>
          <w:rFonts w:ascii="Arial" w:eastAsia="Calibri" w:hAnsi="Arial" w:cs="Arial"/>
          <w:color w:val="000000" w:themeColor="text1"/>
          <w:lang w:val="es-ES_tradnl"/>
        </w:rPr>
        <w:t xml:space="preserve">; </w:t>
      </w:r>
      <w:proofErr w:type="spellStart"/>
      <w:r w:rsidRPr="000733A0">
        <w:rPr>
          <w:rFonts w:ascii="Arial" w:eastAsia="Calibri" w:hAnsi="Arial" w:cs="Arial"/>
          <w:color w:val="000000" w:themeColor="text1"/>
          <w:lang w:val="es-ES_tradnl"/>
        </w:rPr>
        <w:t>iv</w:t>
      </w:r>
      <w:proofErr w:type="spellEnd"/>
      <w:r w:rsidRPr="000733A0">
        <w:rPr>
          <w:rFonts w:ascii="Arial" w:eastAsia="Calibri" w:hAnsi="Arial" w:cs="Arial"/>
          <w:color w:val="000000" w:themeColor="text1"/>
          <w:lang w:val="es-ES_tradnl"/>
        </w:rPr>
        <w:t>)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w:t>
      </w:r>
      <w:r>
        <w:rPr>
          <w:rFonts w:ascii="Arial" w:eastAsia="Calibri" w:hAnsi="Arial" w:cs="Arial"/>
          <w:color w:val="000000" w:themeColor="text1"/>
          <w:lang w:val="es-ES_tradnl"/>
        </w:rPr>
        <w:t>;</w:t>
      </w:r>
      <w:r w:rsidRPr="000733A0">
        <w:rPr>
          <w:rFonts w:ascii="Arial" w:eastAsia="Calibri" w:hAnsi="Arial" w:cs="Arial"/>
          <w:color w:val="000000" w:themeColor="text1"/>
          <w:lang w:val="es-ES_tradnl"/>
        </w:rPr>
        <w:t xml:space="preserve"> y vi) si el oferente olvidó firmar la propuesta o presentar una copia de ella, puede subsanar sin que se entienda que acreditó una circunstancia ocurrida con posterioridad al cierre del proceso. </w:t>
      </w:r>
    </w:p>
    <w:p w14:paraId="49EA3D1F"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3A379E23" w14:textId="77777777" w:rsidR="00063FC5" w:rsidRPr="000733A0" w:rsidRDefault="00063FC5" w:rsidP="00063FC5">
      <w:pPr>
        <w:spacing w:after="120" w:line="276" w:lineRule="auto"/>
        <w:ind w:firstLine="709"/>
        <w:jc w:val="both"/>
        <w:rPr>
          <w:rFonts w:ascii="Arial" w:eastAsia="Calibri" w:hAnsi="Arial" w:cs="Arial"/>
          <w:color w:val="000000" w:themeColor="text1"/>
        </w:rPr>
      </w:pPr>
      <w:r w:rsidRPr="000733A0">
        <w:rPr>
          <w:rFonts w:ascii="Arial" w:eastAsia="Calibri" w:hAnsi="Arial" w:cs="Arial"/>
          <w:color w:val="000000" w:themeColor="text1"/>
          <w:lang w:val="es-ES_tradnl"/>
        </w:rPr>
        <w:t xml:space="preserve">Es por ello </w:t>
      </w:r>
      <w:proofErr w:type="gramStart"/>
      <w:r w:rsidRPr="000733A0">
        <w:rPr>
          <w:rFonts w:ascii="Arial" w:eastAsia="Calibri" w:hAnsi="Arial" w:cs="Arial"/>
          <w:color w:val="000000" w:themeColor="text1"/>
          <w:lang w:val="es-ES_tradnl"/>
        </w:rPr>
        <w:t>que</w:t>
      </w:r>
      <w:proofErr w:type="gramEnd"/>
      <w:r w:rsidRPr="000733A0">
        <w:rPr>
          <w:rFonts w:ascii="Arial" w:eastAsia="Calibri" w:hAnsi="Arial" w:cs="Arial"/>
          <w:color w:val="000000" w:themeColor="text1"/>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0733A0">
        <w:rPr>
          <w:rFonts w:ascii="Arial" w:eastAsia="Calibri" w:hAnsi="Arial" w:cs="Arial"/>
          <w:color w:val="000000" w:themeColor="text1"/>
          <w:vertAlign w:val="superscript"/>
          <w:lang w:val="es-ES_tradnl"/>
        </w:rPr>
        <w:footnoteReference w:id="22"/>
      </w:r>
      <w:r w:rsidRPr="000733A0">
        <w:rPr>
          <w:rFonts w:ascii="Arial" w:eastAsia="Calibri" w:hAnsi="Arial" w:cs="Arial"/>
          <w:color w:val="000000" w:themeColor="text1"/>
          <w:lang w:val="es-ES_tradnl"/>
        </w:rPr>
        <w:t xml:space="preserve">. En </w:t>
      </w:r>
      <w:r w:rsidRPr="000733A0">
        <w:rPr>
          <w:rFonts w:ascii="Arial" w:eastAsia="Calibri" w:hAnsi="Arial" w:cs="Arial"/>
          <w:color w:val="000000" w:themeColor="text1"/>
          <w:lang w:val="es-ES_tradnl"/>
        </w:rPr>
        <w:lastRenderedPageBreak/>
        <w:t xml:space="preserve">tal sentido, esta Subdirección, en el concepto con radicado </w:t>
      </w:r>
      <w:r w:rsidRPr="000733A0">
        <w:rPr>
          <w:rFonts w:ascii="Arial" w:eastAsia="Calibri" w:hAnsi="Arial" w:cs="Arial"/>
          <w:color w:val="000000" w:themeColor="text1"/>
        </w:rPr>
        <w:t xml:space="preserve">4201912000008198, indicó que las certificaciones de experiencia que no otorgaran puntaje podían aportarse corregidos o incluso, en reemplazo de las que no cumplieran el requisito habilitante, siempre que en los documentos aportados en la etapa de </w:t>
      </w:r>
      <w:proofErr w:type="spellStart"/>
      <w:r w:rsidRPr="000733A0">
        <w:rPr>
          <w:rFonts w:ascii="Arial" w:eastAsia="Calibri" w:hAnsi="Arial" w:cs="Arial"/>
          <w:color w:val="000000" w:themeColor="text1"/>
        </w:rPr>
        <w:t>subsanabilidad</w:t>
      </w:r>
      <w:proofErr w:type="spellEnd"/>
      <w:r w:rsidRPr="000733A0">
        <w:rPr>
          <w:rFonts w:ascii="Arial" w:eastAsia="Calibri" w:hAnsi="Arial" w:cs="Arial"/>
          <w:color w:val="000000" w:themeColor="text1"/>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02BA7052" w14:textId="77777777" w:rsidR="00063FC5" w:rsidRPr="000733A0" w:rsidRDefault="00063FC5" w:rsidP="00063FC5">
      <w:pPr>
        <w:spacing w:after="120" w:line="276" w:lineRule="auto"/>
        <w:ind w:firstLine="709"/>
        <w:jc w:val="both"/>
        <w:rPr>
          <w:rFonts w:ascii="Arial" w:eastAsia="Calibri" w:hAnsi="Arial" w:cs="Arial"/>
          <w:color w:val="000000" w:themeColor="text1"/>
        </w:rPr>
      </w:pPr>
      <w:r w:rsidRPr="000733A0">
        <w:rPr>
          <w:rFonts w:ascii="Arial" w:eastAsia="Calibri" w:hAnsi="Arial" w:cs="Arial"/>
          <w:color w:val="000000" w:themeColor="text1"/>
        </w:rPr>
        <w:t xml:space="preserve">Una reiteración de la postura de esta Subdirección, según la cual la </w:t>
      </w:r>
      <w:proofErr w:type="spellStart"/>
      <w:r w:rsidRPr="000733A0">
        <w:rPr>
          <w:rFonts w:ascii="Arial" w:eastAsia="Calibri" w:hAnsi="Arial" w:cs="Arial"/>
          <w:color w:val="000000" w:themeColor="text1"/>
        </w:rPr>
        <w:t>subsanabilidad</w:t>
      </w:r>
      <w:proofErr w:type="spellEnd"/>
      <w:r w:rsidRPr="000733A0">
        <w:rPr>
          <w:rFonts w:ascii="Arial" w:eastAsia="Calibri" w:hAnsi="Arial" w:cs="Arial"/>
          <w:color w:val="000000" w:themeColor="text1"/>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14:paraId="4573B7D4"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w:t>
      </w:r>
      <w:r w:rsidRPr="000733A0">
        <w:rPr>
          <w:rFonts w:ascii="Arial" w:eastAsia="Calibri" w:hAnsi="Arial" w:cs="Arial"/>
          <w:color w:val="000000" w:themeColor="text1"/>
          <w:lang w:val="es-ES_tradnl"/>
        </w:rPr>
        <w:lastRenderedPageBreak/>
        <w:t xml:space="preserve">un factor que otorgue puntaje, y la respuesta al segundo interrogante debe dar cuenta de que lo omitido sea la prueba de una circunstancia o hecho que ocurrió con anterioridad al cierre del proceso. </w:t>
      </w:r>
    </w:p>
    <w:p w14:paraId="03602925"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Finalmente, </w:t>
      </w:r>
      <w:r w:rsidRPr="000733A0">
        <w:rPr>
          <w:rFonts w:ascii="Arial" w:eastAsia="Calibri" w:hAnsi="Arial" w:cs="Arial"/>
          <w:i/>
          <w:color w:val="000000" w:themeColor="text1"/>
          <w:lang w:val="es-ES_tradnl"/>
        </w:rPr>
        <w:t xml:space="preserve">en cuarto lugar, </w:t>
      </w:r>
      <w:r w:rsidRPr="000733A0">
        <w:rPr>
          <w:rFonts w:ascii="Arial" w:eastAsia="Calibri" w:hAnsi="Arial" w:cs="Arial"/>
          <w:color w:val="000000" w:themeColor="text1"/>
          <w:lang w:val="es-ES_tradnl"/>
        </w:rPr>
        <w:t>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1B1734DB"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Teniendo en cuenta el desarrollo anterior en relación con el régimen de </w:t>
      </w:r>
      <w:proofErr w:type="spellStart"/>
      <w:r w:rsidRPr="000733A0">
        <w:rPr>
          <w:rFonts w:ascii="Arial" w:eastAsia="Calibri" w:hAnsi="Arial" w:cs="Arial"/>
          <w:color w:val="000000" w:themeColor="text1"/>
          <w:lang w:val="es-ES_tradnl"/>
        </w:rPr>
        <w:t>subsanabilidad</w:t>
      </w:r>
      <w:proofErr w:type="spellEnd"/>
      <w:r w:rsidRPr="000733A0">
        <w:rPr>
          <w:rFonts w:ascii="Arial" w:eastAsia="Calibri" w:hAnsi="Arial" w:cs="Arial"/>
          <w:color w:val="000000" w:themeColor="text1"/>
          <w:lang w:val="es-ES_tradnl"/>
        </w:rPr>
        <w:t xml:space="preserve"> actual, cabe realizar algunas consideraciones adicionales en relación con las preguntas planteadas por el peticionario, quien cuestiona la conveniencia y la constitucionalidad del régimen actual, ya que en su concepto vulneraría el derecho a la igualdad y otras disposiciones del ordenamiento jurídico.</w:t>
      </w:r>
    </w:p>
    <w:p w14:paraId="645362D0"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Si bien a esta Subdirección no le compete definir la constitucionalidad de las disposiciones que regulan la contratación estatal en Colombia, cabe la pena destacar algunos aspectos en relación con los cuestionamientos del peticionario. En primer lugar, debe tenerse en cuenta que el inciso final del artículo 150 de la Constitución establece que al Congreso le compete expedir el Estatuto General de Contratación de la Administración Pública, norma con fundamento en la cual la Corte Constitucional reconoce un amplio margen de configuración del legislador para desarrollar dicho estatuto, como lo ha defendido en repetidas ocasiones, por ejemplo, para avalar la constitucionalidad de muchas causales de inhabilidad en incompatibilidad, que son restricciones que impiden a ciertos sujetos y no a otros celebrar contratos con el Estado.</w:t>
      </w:r>
    </w:p>
    <w:p w14:paraId="6E02BAAC"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Además, que es una idea introductoria en relación con el margen de libertad de configuración del régimen de </w:t>
      </w:r>
      <w:proofErr w:type="spellStart"/>
      <w:r w:rsidRPr="000733A0">
        <w:rPr>
          <w:rFonts w:ascii="Arial" w:eastAsia="Calibri" w:hAnsi="Arial" w:cs="Arial"/>
          <w:color w:val="000000" w:themeColor="text1"/>
          <w:lang w:val="es-ES_tradnl"/>
        </w:rPr>
        <w:t>subsanabilidad</w:t>
      </w:r>
      <w:proofErr w:type="spellEnd"/>
      <w:r w:rsidRPr="000733A0">
        <w:rPr>
          <w:rFonts w:ascii="Arial" w:eastAsia="Calibri" w:hAnsi="Arial" w:cs="Arial"/>
          <w:color w:val="000000" w:themeColor="text1"/>
          <w:lang w:val="es-ES_tradnl"/>
        </w:rPr>
        <w:t xml:space="preserve"> de las ofertas, esta Subdirección considera que la posibilidad establecida por el legislador de realizar esta actuación en desarrollo de los procedimientos de selección no vulneraría el derecho a la igualdad de los interesados en estos procedimientos de selección, sino que busca garantizar una igualdad material, además de perseguir otros fines de la contratación estatal. En este sentido, cabe destacar primero que la posibilidad de subsanar las ofertas respeta el principio de igualdad, en cuanto no crea una situación discriminatoria en favor exclusivo de algunos sujetos sobre otros; por el contrario, todos los proponentes podrán y tendrán derecho, en igualdad de condiciones, para que se les permita subsanar sus ofertas, por lo que no se advierte una vulneración al derecho a la igualdad, pues a todos los interesados se les garantizará una igualdad de trato; es decir, todos ellos tendrán la posibilidad de que frente a algunas falencias en el contenido de sus ofertas, puedan ajustar su contenido bajo idénticas posibilidades.</w:t>
      </w:r>
    </w:p>
    <w:p w14:paraId="79C05503"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lastRenderedPageBreak/>
        <w:t xml:space="preserve">De igual forma, cabe destacar que la posibilidad de subsanar las ofertas, i) como se explicó con anterioridad, busca garantizar una prevalencia de lo sustancial sobre lo formal. </w:t>
      </w:r>
      <w:proofErr w:type="spellStart"/>
      <w:r w:rsidRPr="000733A0">
        <w:rPr>
          <w:rFonts w:ascii="Arial" w:eastAsia="Calibri" w:hAnsi="Arial" w:cs="Arial"/>
          <w:color w:val="000000" w:themeColor="text1"/>
          <w:lang w:val="es-ES_tradnl"/>
        </w:rPr>
        <w:t>ii</w:t>
      </w:r>
      <w:proofErr w:type="spellEnd"/>
      <w:r w:rsidRPr="000733A0">
        <w:rPr>
          <w:rFonts w:ascii="Arial" w:eastAsia="Calibri" w:hAnsi="Arial" w:cs="Arial"/>
          <w:color w:val="000000" w:themeColor="text1"/>
          <w:lang w:val="es-ES_tradnl"/>
        </w:rPr>
        <w:t xml:space="preserve">) Resulta propicia para garantizar una mayor concurrencia real en los procedimientos de selección. </w:t>
      </w:r>
      <w:proofErr w:type="spellStart"/>
      <w:r w:rsidRPr="000733A0">
        <w:rPr>
          <w:rFonts w:ascii="Arial" w:eastAsia="Calibri" w:hAnsi="Arial" w:cs="Arial"/>
          <w:color w:val="000000" w:themeColor="text1"/>
          <w:lang w:val="es-ES_tradnl"/>
        </w:rPr>
        <w:t>iii</w:t>
      </w:r>
      <w:proofErr w:type="spellEnd"/>
      <w:r w:rsidRPr="000733A0">
        <w:rPr>
          <w:rFonts w:ascii="Arial" w:eastAsia="Calibri" w:hAnsi="Arial" w:cs="Arial"/>
          <w:color w:val="000000" w:themeColor="text1"/>
          <w:lang w:val="es-ES_tradnl"/>
        </w:rPr>
        <w:t>) En armonía con lo anterior, permite una mayor posibilidad de que las entidades estatales se beneficien de seleccionar entre un abanico más amplio la oferta que le resulte materialmente más favorable a sus intereses, por lo que favorece y robustece el principio de selección objetiva.</w:t>
      </w:r>
    </w:p>
    <w:p w14:paraId="628A5018"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En armonía con lo anterior, esta Subdirección considera que la regulación establecida en relación con el régimen de </w:t>
      </w:r>
      <w:proofErr w:type="spellStart"/>
      <w:r w:rsidRPr="000733A0">
        <w:rPr>
          <w:rFonts w:ascii="Arial" w:eastAsia="Calibri" w:hAnsi="Arial" w:cs="Arial"/>
          <w:color w:val="000000" w:themeColor="text1"/>
          <w:lang w:val="es-ES_tradnl"/>
        </w:rPr>
        <w:t>subsanabilidad</w:t>
      </w:r>
      <w:proofErr w:type="spellEnd"/>
      <w:r w:rsidRPr="000733A0">
        <w:rPr>
          <w:rFonts w:ascii="Arial" w:eastAsia="Calibri" w:hAnsi="Arial" w:cs="Arial"/>
          <w:color w:val="000000" w:themeColor="text1"/>
          <w:lang w:val="es-ES_tradnl"/>
        </w:rPr>
        <w:t xml:space="preserve"> no vulnera el principio de igualdad. Sin embargo, cabe destacar que dicha regulación fue establecida por el legislador, modificada recientemente por el artículo 5 de la Ley 1882 de 2018, por lo que le compete a la Corte Constitucional definir si esta regulación vulnera o no el artículo 13 de la Constitución. </w:t>
      </w:r>
    </w:p>
    <w:p w14:paraId="6F2F9A3C" w14:textId="77777777" w:rsidR="00063FC5" w:rsidRDefault="00063FC5" w:rsidP="00063FC5">
      <w:pPr>
        <w:spacing w:after="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Finalmente, es importante señalar que las ideas en torno al régimen de </w:t>
      </w:r>
      <w:proofErr w:type="spellStart"/>
      <w:r w:rsidRPr="000733A0">
        <w:rPr>
          <w:rFonts w:ascii="Arial" w:eastAsia="Calibri" w:hAnsi="Arial" w:cs="Arial"/>
          <w:color w:val="000000" w:themeColor="text1"/>
          <w:lang w:val="es-ES_tradnl"/>
        </w:rPr>
        <w:t>susbanabilidad</w:t>
      </w:r>
      <w:proofErr w:type="spellEnd"/>
      <w:r w:rsidRPr="000733A0">
        <w:rPr>
          <w:rFonts w:ascii="Arial" w:eastAsia="Calibri" w:hAnsi="Arial" w:cs="Arial"/>
          <w:color w:val="000000" w:themeColor="text1"/>
          <w:lang w:val="es-ES_tradnl"/>
        </w:rPr>
        <w:t xml:space="preserve"> de las ofertas desarrolladas en este concepto y en otros anteriores no se fundamenta en el querer de esta Subdirección sobre la forma como debería ser esta regulación; sino que simplemente se fundamentan en la interpretación del ordenamiento jurídico, particularmente, de lo establecido por el legislador, de manera que las ideas anteriores simplemente son un criterio hermenéutico de lo que ya existe, por lo que su modificación implicaría que el legislador expidiese una nueva regulación.</w:t>
      </w:r>
    </w:p>
    <w:p w14:paraId="103CD0C2" w14:textId="77777777" w:rsidR="00063FC5" w:rsidRPr="000733A0" w:rsidRDefault="00063FC5" w:rsidP="00063FC5">
      <w:pPr>
        <w:spacing w:after="0" w:line="276" w:lineRule="auto"/>
        <w:ind w:firstLine="709"/>
        <w:contextualSpacing/>
        <w:jc w:val="both"/>
        <w:rPr>
          <w:rFonts w:ascii="Arial" w:eastAsia="Calibri" w:hAnsi="Arial" w:cs="Arial"/>
          <w:color w:val="000000" w:themeColor="text1"/>
          <w:lang w:val="es-ES_tradnl"/>
        </w:rPr>
      </w:pPr>
    </w:p>
    <w:p w14:paraId="082157C1" w14:textId="77777777" w:rsidR="00063FC5" w:rsidRDefault="00063FC5" w:rsidP="00063FC5">
      <w:pPr>
        <w:spacing w:after="0" w:line="276" w:lineRule="auto"/>
        <w:contextualSpacing/>
        <w:jc w:val="both"/>
        <w:rPr>
          <w:rFonts w:ascii="Arial" w:hAnsi="Arial" w:cs="Arial"/>
          <w:b/>
          <w:color w:val="000000" w:themeColor="text1"/>
          <w:lang w:val="es-ES_tradnl"/>
        </w:rPr>
      </w:pPr>
      <w:r w:rsidRPr="000733A0">
        <w:rPr>
          <w:rFonts w:ascii="Arial" w:hAnsi="Arial" w:cs="Arial"/>
          <w:b/>
          <w:color w:val="000000" w:themeColor="text1"/>
          <w:lang w:val="es-ES_tradnl"/>
        </w:rPr>
        <w:t>3. Respuestas</w:t>
      </w:r>
    </w:p>
    <w:p w14:paraId="02304036" w14:textId="77777777" w:rsidR="00063FC5" w:rsidRPr="000733A0" w:rsidRDefault="00063FC5" w:rsidP="00063FC5">
      <w:pPr>
        <w:spacing w:after="0" w:line="276" w:lineRule="auto"/>
        <w:contextualSpacing/>
        <w:jc w:val="both"/>
        <w:rPr>
          <w:rFonts w:ascii="Arial" w:hAnsi="Arial" w:cs="Arial"/>
          <w:b/>
          <w:bCs/>
          <w:color w:val="000000" w:themeColor="text1"/>
          <w:lang w:val="es-ES_tradnl"/>
        </w:rPr>
      </w:pPr>
    </w:p>
    <w:p w14:paraId="101C1AD5" w14:textId="77777777" w:rsidR="00063FC5" w:rsidRDefault="00063FC5" w:rsidP="00063FC5">
      <w:pPr>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«1. ¿es subsanable la acreditación de experiencia integrando experiencia adicional en el término de observaciones y subsanación que no había sido enunciada al inicio de la convocatoria de la entidad que se postula?  ¿se puede subsanar la experiencia modificando?</w:t>
      </w:r>
    </w:p>
    <w:p w14:paraId="213E0E3D"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rPr>
      </w:pPr>
    </w:p>
    <w:p w14:paraId="64B4EEC2" w14:textId="77777777" w:rsidR="00063FC5" w:rsidRPr="000733A0" w:rsidRDefault="00063FC5" w:rsidP="00063FC5">
      <w:pPr>
        <w:spacing w:after="0" w:line="240" w:lineRule="auto"/>
        <w:ind w:left="709" w:right="709"/>
        <w:contextualSpacing/>
        <w:jc w:val="both"/>
        <w:rPr>
          <w:rFonts w:ascii="Arial" w:hAnsi="Arial" w:cs="Arial"/>
          <w:color w:val="000000" w:themeColor="text1"/>
          <w:sz w:val="21"/>
          <w:szCs w:val="21"/>
        </w:rPr>
      </w:pPr>
      <w:r w:rsidRPr="000733A0">
        <w:rPr>
          <w:rFonts w:ascii="Arial" w:hAnsi="Arial" w:cs="Arial"/>
          <w:color w:val="000000" w:themeColor="text1"/>
          <w:sz w:val="21"/>
          <w:szCs w:val="21"/>
        </w:rPr>
        <w:t>2.</w:t>
      </w:r>
      <w:r w:rsidRPr="000733A0">
        <w:rPr>
          <w:rFonts w:ascii="Arial" w:hAnsi="Arial" w:cs="Arial"/>
          <w:color w:val="000000" w:themeColor="text1"/>
          <w:sz w:val="21"/>
          <w:szCs w:val="21"/>
        </w:rPr>
        <w:tab/>
        <w:t>¿es subsanable el recurso humano como requisito habilitante modificándolo? (sic)»</w:t>
      </w:r>
    </w:p>
    <w:p w14:paraId="0C3875F3" w14:textId="77777777" w:rsidR="00063FC5" w:rsidRPr="000733A0" w:rsidRDefault="00063FC5" w:rsidP="00063FC5">
      <w:pPr>
        <w:spacing w:after="120"/>
        <w:ind w:right="709"/>
        <w:jc w:val="both"/>
        <w:rPr>
          <w:rFonts w:ascii="Arial" w:hAnsi="Arial" w:cs="Arial"/>
          <w:color w:val="000000" w:themeColor="text1"/>
          <w:sz w:val="21"/>
          <w:szCs w:val="21"/>
        </w:rPr>
      </w:pPr>
    </w:p>
    <w:p w14:paraId="6D11AD36" w14:textId="77777777" w:rsidR="00063FC5" w:rsidRPr="000733A0" w:rsidRDefault="00063FC5" w:rsidP="00063FC5">
      <w:pPr>
        <w:spacing w:after="120" w:line="276" w:lineRule="auto"/>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Cabe destacar que la posibilidad de subsanar las ofertas, i) como se explicó con anterioridad, busca garantizar una prevalencia de lo sustancial sobre lo formal. </w:t>
      </w:r>
      <w:proofErr w:type="spellStart"/>
      <w:r w:rsidRPr="000733A0">
        <w:rPr>
          <w:rFonts w:ascii="Arial" w:eastAsia="Calibri" w:hAnsi="Arial" w:cs="Arial"/>
          <w:color w:val="000000" w:themeColor="text1"/>
          <w:lang w:val="es-ES_tradnl"/>
        </w:rPr>
        <w:t>ii</w:t>
      </w:r>
      <w:proofErr w:type="spellEnd"/>
      <w:r w:rsidRPr="000733A0">
        <w:rPr>
          <w:rFonts w:ascii="Arial" w:eastAsia="Calibri" w:hAnsi="Arial" w:cs="Arial"/>
          <w:color w:val="000000" w:themeColor="text1"/>
          <w:lang w:val="es-ES_tradnl"/>
        </w:rPr>
        <w:t xml:space="preserve">) Resulta propicia para garantizar una mayor concurrencia real en los procedimientos de selección. </w:t>
      </w:r>
      <w:proofErr w:type="spellStart"/>
      <w:r w:rsidRPr="000733A0">
        <w:rPr>
          <w:rFonts w:ascii="Arial" w:eastAsia="Calibri" w:hAnsi="Arial" w:cs="Arial"/>
          <w:color w:val="000000" w:themeColor="text1"/>
          <w:lang w:val="es-ES_tradnl"/>
        </w:rPr>
        <w:t>iii</w:t>
      </w:r>
      <w:proofErr w:type="spellEnd"/>
      <w:r w:rsidRPr="000733A0">
        <w:rPr>
          <w:rFonts w:ascii="Arial" w:eastAsia="Calibri" w:hAnsi="Arial" w:cs="Arial"/>
          <w:color w:val="000000" w:themeColor="text1"/>
          <w:lang w:val="es-ES_tradnl"/>
        </w:rPr>
        <w:t>) En armonía con lo anterior, esta actuación establecida por el legislador permite una mayor posibilidad de que las entidades estatales se beneficien de seleccionar entre un abanico más amplio la oferta que le resulte materialmente más favorable a sus intereses, por lo que favorece y robustece el principio de selección objetiva.</w:t>
      </w:r>
    </w:p>
    <w:p w14:paraId="5A2EEAD3"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lastRenderedPageBreak/>
        <w:t xml:space="preserve">De acuerdo con lo anterior, esta Subdirección considera que la regulación establecida en relación con el régimen de </w:t>
      </w:r>
      <w:proofErr w:type="spellStart"/>
      <w:r w:rsidRPr="000733A0">
        <w:rPr>
          <w:rFonts w:ascii="Arial" w:eastAsia="Calibri" w:hAnsi="Arial" w:cs="Arial"/>
          <w:color w:val="000000" w:themeColor="text1"/>
          <w:lang w:val="es-ES_tradnl"/>
        </w:rPr>
        <w:t>subsanabilidad</w:t>
      </w:r>
      <w:proofErr w:type="spellEnd"/>
      <w:r w:rsidRPr="000733A0">
        <w:rPr>
          <w:rFonts w:ascii="Arial" w:eastAsia="Calibri" w:hAnsi="Arial" w:cs="Arial"/>
          <w:color w:val="000000" w:themeColor="text1"/>
          <w:lang w:val="es-ES_tradnl"/>
        </w:rPr>
        <w:t xml:space="preserve"> no vulnera el principio de igualdad. Sin embargo, cabe destacar que dicha regulación fue establecida por el legislador, modificada recientemente por el artículo 5 de la Ley 1882 de 2018, por lo que le compete a la Corte Constitucional definir si esta regulación vulnera o no el artículo 13 de la Constitución. </w:t>
      </w:r>
    </w:p>
    <w:p w14:paraId="54F38462" w14:textId="77777777" w:rsidR="00063FC5" w:rsidRPr="000733A0" w:rsidRDefault="00063FC5" w:rsidP="00063FC5">
      <w:pPr>
        <w:spacing w:after="120" w:line="276" w:lineRule="auto"/>
        <w:ind w:firstLine="709"/>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 xml:space="preserve">De otro lado, es importante señalar que las ideas en torno al régimen de </w:t>
      </w:r>
      <w:proofErr w:type="spellStart"/>
      <w:r w:rsidRPr="000733A0">
        <w:rPr>
          <w:rFonts w:ascii="Arial" w:eastAsia="Calibri" w:hAnsi="Arial" w:cs="Arial"/>
          <w:color w:val="000000" w:themeColor="text1"/>
          <w:lang w:val="es-ES_tradnl"/>
        </w:rPr>
        <w:t>susbanabilidad</w:t>
      </w:r>
      <w:proofErr w:type="spellEnd"/>
      <w:r w:rsidRPr="000733A0">
        <w:rPr>
          <w:rFonts w:ascii="Arial" w:eastAsia="Calibri" w:hAnsi="Arial" w:cs="Arial"/>
          <w:color w:val="000000" w:themeColor="text1"/>
          <w:lang w:val="es-ES_tradnl"/>
        </w:rPr>
        <w:t xml:space="preserve"> de las ofertas desarrolladas en este concepto y en otros anteriores no se fundamenta en el querer de esta Subdirección sobre la forma como debería ser esta regulación; sino que simplemente se fundamentan en la interpretación del ordenamiento jurídico, particularmente, de lo establecido por el legislador, de manera que las ideas anteriores simplemente son un criterio hermenéutico de lo que ya existe, por lo que su modificación implicaría que el legislador expidiese una nueva regulación.</w:t>
      </w:r>
    </w:p>
    <w:p w14:paraId="1D2A7460" w14:textId="77777777" w:rsidR="00063FC5" w:rsidRPr="000733A0" w:rsidRDefault="00063FC5" w:rsidP="00063FC5">
      <w:pPr>
        <w:spacing w:after="120" w:line="276" w:lineRule="auto"/>
        <w:ind w:firstLine="708"/>
        <w:jc w:val="both"/>
        <w:rPr>
          <w:rFonts w:ascii="Arial" w:hAnsi="Arial" w:cs="Arial"/>
          <w:color w:val="000000" w:themeColor="text1"/>
        </w:rPr>
      </w:pPr>
      <w:r w:rsidRPr="00A01B44">
        <w:rPr>
          <w:rFonts w:ascii="Arial" w:hAnsi="Arial" w:cs="Arial"/>
          <w:color w:val="000000" w:themeColor="text1"/>
        </w:rPr>
        <w:t>De conformidad con las consideraciones de este concepto, la regla general establecida por el legislador consiste en considerar que todos aquellos requisitos de las propuestas que no afecten la asignación de puntaje son susceptibles de ser subsanados. En este sentido, en las consideraciones se señaló de forma precisa</w:t>
      </w:r>
      <w:r w:rsidRPr="000733A0">
        <w:rPr>
          <w:rFonts w:ascii="Arial" w:hAnsi="Arial" w:cs="Arial"/>
          <w:color w:val="000000" w:themeColor="text1"/>
        </w:rPr>
        <w:t xml:space="preserve"> lo relacionado con las reglas especiales en relación con los procesos en que se haga uso del sistema de subasta y en los procesos de mínima cuantía, frente a los cuales se señaló que aplican criterios particulares frente al momento en que procede la subsanación. Sin embargo, en cuanto a qué requisitos se pueden subsanar, esta Subdirección considera que serán aquellos distintos a los que incidan en la ponderación o comparación de las ofertas, entendidos estos como los que en cierta modalidad de selección determinen la selección del mejor ofrecimiento, como se expresó en los numerales 2.1. y 2.2. de este concepto, por lo que serán los factores que determinan </w:t>
      </w:r>
      <w:r w:rsidRPr="000733A0">
        <w:rPr>
          <w:rFonts w:ascii="Arial" w:hAnsi="Arial" w:cs="Arial"/>
          <w:color w:val="000000" w:themeColor="text1"/>
          <w:lang w:val="es-ES_tradnl"/>
        </w:rPr>
        <w:t>un mejor ofrecimiento frente a otro, luego de cumplirse los requisitos habilitantes,</w:t>
      </w:r>
      <w:r w:rsidRPr="000733A0">
        <w:rPr>
          <w:rFonts w:ascii="Arial" w:hAnsi="Arial" w:cs="Arial"/>
          <w:color w:val="000000" w:themeColor="text1"/>
        </w:rPr>
        <w:t xml:space="preserve"> como sucede, por ejemplo, con el precio tratándose de los procesos de mínima cuantía o selección abreviada mediante subasta inversa, donde la determinación comparativa de la mejor oferta se realiza de acuerdo con la propuesta de menor precio, aspecto que no podrá subsanarse.</w:t>
      </w:r>
    </w:p>
    <w:p w14:paraId="00BF5960" w14:textId="77777777" w:rsidR="00063FC5" w:rsidRPr="000733A0" w:rsidRDefault="00063FC5" w:rsidP="00063FC5">
      <w:pPr>
        <w:spacing w:line="276" w:lineRule="auto"/>
        <w:jc w:val="both"/>
        <w:rPr>
          <w:rFonts w:ascii="Arial" w:hAnsi="Arial" w:cs="Arial"/>
          <w:color w:val="000000" w:themeColor="text1"/>
          <w:lang w:val="es-ES_tradnl"/>
        </w:rPr>
      </w:pPr>
      <w:r w:rsidRPr="000733A0">
        <w:rPr>
          <w:rFonts w:ascii="Arial" w:hAnsi="Arial" w:cs="Arial"/>
          <w:color w:val="000000" w:themeColor="text1"/>
          <w:lang w:val="es-ES_tradnl"/>
        </w:rPr>
        <w:tab/>
        <w:t>Ahora bien,</w:t>
      </w:r>
      <w:r w:rsidRPr="000733A0">
        <w:rPr>
          <w:rFonts w:ascii="Arial" w:hAnsi="Arial" w:cs="Arial"/>
        </w:rPr>
        <w:t xml:space="preserve"> </w:t>
      </w:r>
      <w:r w:rsidRPr="000733A0">
        <w:rPr>
          <w:rFonts w:ascii="Arial" w:hAnsi="Arial" w:cs="Arial"/>
          <w:color w:val="000000" w:themeColor="text1"/>
          <w:lang w:val="es-ES_tradnl"/>
        </w:rPr>
        <w:t xml:space="preserve">el artículo 2.2.1.2.1.5.2. del Decreto 1082 de 2015, modificado por el artículo 2 del Decreto 1860 de 2021, indica que las </w:t>
      </w:r>
      <w:r w:rsidRPr="00A20B86">
        <w:rPr>
          <w:rFonts w:ascii="Arial" w:hAnsi="Arial" w:cs="Arial"/>
          <w:bCs/>
          <w:color w:val="000000" w:themeColor="text1"/>
          <w:lang w:val="es-ES_tradnl"/>
        </w:rPr>
        <w:t>Entidades Estatales</w:t>
      </w:r>
      <w:r w:rsidRPr="00A20B86">
        <w:rPr>
          <w:rFonts w:ascii="Arial" w:hAnsi="Arial" w:cs="Arial"/>
          <w:color w:val="000000" w:themeColor="text1"/>
          <w:lang w:val="es-ES_tradnl"/>
        </w:rPr>
        <w:t xml:space="preserve"> </w:t>
      </w:r>
      <w:r w:rsidRPr="000733A0">
        <w:rPr>
          <w:rFonts w:ascii="Arial" w:hAnsi="Arial" w:cs="Arial"/>
          <w:color w:val="000000" w:themeColor="text1"/>
          <w:lang w:val="es-ES_tradnl"/>
        </w:rPr>
        <w:t xml:space="preserve">«establecerán un término preclusivo en la invitación para recibir los documentos subsanables, frente a cada uno de los requerimientos». Las entidades estatales gozan, pues, de discrecionalidad administrativa para establecer el término de subsanación en la invitación, pero una vez lo hagan aquel se convierte en reglado y preclusivo. </w:t>
      </w:r>
      <w:r w:rsidRPr="000733A0">
        <w:rPr>
          <w:rFonts w:ascii="Arial" w:hAnsi="Arial" w:cs="Arial"/>
          <w:bCs/>
          <w:color w:val="000000" w:themeColor="text1"/>
          <w:lang w:val="es-ES_tradnl"/>
        </w:rPr>
        <w:t xml:space="preserve">Si la </w:t>
      </w:r>
      <w:r w:rsidRPr="00A20B86">
        <w:rPr>
          <w:rFonts w:ascii="Arial" w:hAnsi="Arial" w:cs="Arial"/>
          <w:bCs/>
          <w:color w:val="000000" w:themeColor="text1"/>
          <w:lang w:val="es-ES_tradnl"/>
        </w:rPr>
        <w:t>Entidad Estatal</w:t>
      </w:r>
      <w:r w:rsidRPr="00A20B86">
        <w:rPr>
          <w:rFonts w:ascii="Arial" w:hAnsi="Arial" w:cs="Arial"/>
          <w:color w:val="000000" w:themeColor="text1"/>
          <w:lang w:val="es-ES_tradnl"/>
        </w:rPr>
        <w:t xml:space="preserve"> </w:t>
      </w:r>
      <w:r w:rsidRPr="000733A0">
        <w:rPr>
          <w:rFonts w:ascii="Arial" w:hAnsi="Arial" w:cs="Arial"/>
          <w:color w:val="000000" w:themeColor="text1"/>
          <w:lang w:val="es-ES_tradnl"/>
        </w:rPr>
        <w:t xml:space="preserve">no define el término, «los proponentes podrán subsanar sus ofertas hasta antes de que finalice el traslado del informe de evaluación». </w:t>
      </w:r>
    </w:p>
    <w:p w14:paraId="47D46AD3" w14:textId="77777777" w:rsidR="00063FC5" w:rsidRPr="000733A0" w:rsidRDefault="00063FC5" w:rsidP="00063FC5">
      <w:pPr>
        <w:spacing w:line="276" w:lineRule="auto"/>
        <w:ind w:firstLine="708"/>
        <w:jc w:val="both"/>
        <w:rPr>
          <w:rFonts w:ascii="Arial" w:hAnsi="Arial" w:cs="Arial"/>
          <w:color w:val="000000" w:themeColor="text1"/>
          <w:lang w:val="es-ES_tradnl"/>
        </w:rPr>
      </w:pPr>
      <w:r w:rsidRPr="000733A0">
        <w:rPr>
          <w:rFonts w:ascii="Arial" w:hAnsi="Arial" w:cs="Arial"/>
          <w:color w:val="000000" w:themeColor="text1"/>
          <w:lang w:val="es-ES_tradnl"/>
        </w:rPr>
        <w:lastRenderedPageBreak/>
        <w:t>Ahora bien, el numeral 5 del artículo 2.2.1.2.1.5.2. no permite que en un solo documento común la entidad estatal solicite la subsanación de los requisitos habilitantes de todos los oferentes sin haber verificado primero el menor precio. Obsérvese que la norma establece que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w:t>
      </w:r>
      <w:proofErr w:type="gramStart"/>
      <w:r w:rsidRPr="000733A0">
        <w:rPr>
          <w:rFonts w:ascii="Arial" w:hAnsi="Arial" w:cs="Arial"/>
          <w:color w:val="000000" w:themeColor="text1"/>
          <w:lang w:val="es-ES_tradnl"/>
        </w:rPr>
        <w:t xml:space="preserve">» </w:t>
      </w:r>
      <w:r>
        <w:rPr>
          <w:rFonts w:ascii="Arial" w:hAnsi="Arial" w:cs="Arial"/>
          <w:bCs/>
          <w:color w:val="000000" w:themeColor="text1"/>
          <w:lang w:val="es-ES_tradnl"/>
        </w:rPr>
        <w:t>.</w:t>
      </w:r>
      <w:proofErr w:type="gramEnd"/>
    </w:p>
    <w:p w14:paraId="3B130E46" w14:textId="77777777" w:rsidR="00063FC5" w:rsidRDefault="00063FC5" w:rsidP="00063FC5">
      <w:pPr>
        <w:spacing w:after="0" w:line="276" w:lineRule="auto"/>
        <w:ind w:firstLine="709"/>
        <w:jc w:val="both"/>
        <w:rPr>
          <w:rFonts w:ascii="Arial" w:hAnsi="Arial" w:cs="Arial"/>
          <w:color w:val="000000" w:themeColor="text1"/>
          <w:lang w:val="es-ES_tradnl"/>
        </w:rPr>
      </w:pPr>
      <w:r w:rsidRPr="000733A0">
        <w:rPr>
          <w:rFonts w:ascii="Arial" w:hAnsi="Arial" w:cs="Arial"/>
          <w:color w:val="000000" w:themeColor="text1"/>
          <w:lang w:val="es-ES_tradnl"/>
        </w:rPr>
        <w:t xml:space="preserve">En tal sentido, una vez la </w:t>
      </w:r>
      <w:r w:rsidRPr="00A20B86">
        <w:rPr>
          <w:rFonts w:ascii="Arial" w:hAnsi="Arial" w:cs="Arial"/>
          <w:bCs/>
          <w:color w:val="000000" w:themeColor="text1"/>
          <w:lang w:val="es-ES_tradnl"/>
        </w:rPr>
        <w:t>Entidad Estatal</w:t>
      </w:r>
      <w:r w:rsidRPr="00A20B86">
        <w:rPr>
          <w:rFonts w:ascii="Arial" w:hAnsi="Arial" w:cs="Arial"/>
          <w:color w:val="000000" w:themeColor="text1"/>
          <w:lang w:val="es-ES_tradnl"/>
        </w:rPr>
        <w:t xml:space="preserve"> </w:t>
      </w:r>
      <w:r w:rsidRPr="000733A0">
        <w:rPr>
          <w:rFonts w:ascii="Arial" w:hAnsi="Arial" w:cs="Arial"/>
          <w:color w:val="000000" w:themeColor="text1"/>
          <w:lang w:val="es-ES_tradnl"/>
        </w:rPr>
        <w:t>constate que un oferente presentó el menor precio de todas las propuestas allegadas, verificará si cumple con los requisitos habilitantes. En caso de no cumplirlos y respetando lo dispuesto en el artículo 5 de la Ley 1150 de 2007, le solicitará que subsane el defecto correspondiente, en el término preclusivo previsto en la invitación. Si no se señala término alguno, el proponente podrá subsanar «hasta antes de que finalice el traslado del informe de evaluación» –el cual es de un (1) día hábil–, y así procederá con los demás, en caso de que este no subsane.</w:t>
      </w:r>
    </w:p>
    <w:p w14:paraId="65176EC4" w14:textId="77777777" w:rsidR="00063FC5" w:rsidRPr="000733A0" w:rsidRDefault="00063FC5" w:rsidP="00063FC5">
      <w:pPr>
        <w:spacing w:after="0" w:line="276" w:lineRule="auto"/>
        <w:ind w:firstLine="709"/>
        <w:contextualSpacing/>
        <w:jc w:val="both"/>
        <w:rPr>
          <w:rFonts w:ascii="Arial" w:hAnsi="Arial" w:cs="Arial"/>
          <w:bCs/>
          <w:color w:val="000000" w:themeColor="text1"/>
          <w:lang w:val="es-ES_tradnl"/>
        </w:rPr>
      </w:pPr>
    </w:p>
    <w:p w14:paraId="4F013F27"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r w:rsidRPr="000733A0">
        <w:rPr>
          <w:rFonts w:ascii="Arial" w:eastAsia="Calibri" w:hAnsi="Arial" w:cs="Arial"/>
          <w:color w:val="000000" w:themeColor="text1"/>
          <w:lang w:val="es-ES_tradnl"/>
        </w:rPr>
        <w:t>Este concepto tiene el alcance previsto en el artículo 28 del Código de Procedimiento Administrativo y de lo Contencioso Administrativo</w:t>
      </w:r>
      <w:r>
        <w:rPr>
          <w:rFonts w:ascii="Arial" w:eastAsia="Calibri" w:hAnsi="Arial" w:cs="Arial"/>
          <w:color w:val="000000" w:themeColor="text1"/>
          <w:lang w:val="es-ES_tradnl"/>
        </w:rPr>
        <w:t xml:space="preserve"> </w:t>
      </w:r>
      <w:r w:rsidRPr="005E597C">
        <w:rPr>
          <w:rFonts w:ascii="Arial" w:hAnsi="Arial" w:cs="Arial"/>
          <w:bCs/>
          <w:color w:val="000000" w:themeColor="text1"/>
        </w:rPr>
        <w:t xml:space="preserve">y </w:t>
      </w:r>
      <w:r w:rsidRPr="005E597C">
        <w:rPr>
          <w:rFonts w:ascii="Arial" w:hAnsi="Arial" w:cs="Arial"/>
        </w:rPr>
        <w:t>las expresiones aquí utilizadas con mayúscula inicial deben ser entendidas con el significado que les otorga el artículo 2.2.1.1.1.3.1. del Decreto 1082 de 2015</w:t>
      </w:r>
      <w:r w:rsidRPr="000733A0">
        <w:rPr>
          <w:rFonts w:ascii="Arial" w:eastAsia="Calibri" w:hAnsi="Arial" w:cs="Arial"/>
          <w:color w:val="000000" w:themeColor="text1"/>
          <w:lang w:val="es-ES_tradnl"/>
        </w:rPr>
        <w:t>.</w:t>
      </w:r>
    </w:p>
    <w:p w14:paraId="7DE08EDC" w14:textId="77777777" w:rsidR="00063FC5" w:rsidRPr="000733A0" w:rsidRDefault="00063FC5" w:rsidP="00063FC5">
      <w:pPr>
        <w:spacing w:after="0" w:line="276" w:lineRule="auto"/>
        <w:contextualSpacing/>
        <w:jc w:val="both"/>
        <w:rPr>
          <w:rFonts w:ascii="Arial" w:eastAsia="Calibri" w:hAnsi="Arial" w:cs="Arial"/>
          <w:color w:val="000000" w:themeColor="text1"/>
          <w:lang w:val="es-ES_tradnl"/>
        </w:rPr>
      </w:pPr>
      <w:r w:rsidRPr="000733A0">
        <w:rPr>
          <w:rFonts w:ascii="Arial" w:eastAsia="Calibri" w:hAnsi="Arial" w:cs="Arial"/>
          <w:noProof/>
          <w:color w:val="000000" w:themeColor="text1"/>
          <w:lang w:val="es-ES_tradnl" w:eastAsia="es-CO"/>
        </w:rPr>
        <mc:AlternateContent>
          <mc:Choice Requires="wps">
            <w:drawing>
              <wp:anchor distT="0" distB="0" distL="114300" distR="114300" simplePos="0" relativeHeight="251659264" behindDoc="0" locked="0" layoutInCell="1" allowOverlap="1" wp14:anchorId="7DE69F88" wp14:editId="13831746">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413C5FE5"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2AD58A01" w14:textId="77777777" w:rsidR="00063FC5" w:rsidRPr="000733A0" w:rsidRDefault="00063FC5" w:rsidP="00063FC5">
      <w:pPr>
        <w:tabs>
          <w:tab w:val="left" w:pos="426"/>
        </w:tabs>
        <w:spacing w:after="0" w:line="276" w:lineRule="auto"/>
        <w:contextualSpacing/>
        <w:jc w:val="both"/>
        <w:rPr>
          <w:rFonts w:ascii="Arial" w:hAnsi="Arial" w:cs="Arial"/>
          <w:color w:val="000000" w:themeColor="text1"/>
          <w:lang w:val="es-ES_tradnl"/>
        </w:rPr>
      </w:pPr>
      <w:r w:rsidRPr="000733A0">
        <w:rPr>
          <w:rFonts w:ascii="Arial" w:hAnsi="Arial" w:cs="Arial"/>
          <w:color w:val="000000" w:themeColor="text1"/>
          <w:lang w:val="es-ES_tradnl"/>
        </w:rPr>
        <w:t>Atentamente,</w:t>
      </w:r>
    </w:p>
    <w:p w14:paraId="5D1C1A69" w14:textId="64A5781F" w:rsidR="00063FC5" w:rsidRPr="000733A0" w:rsidRDefault="001375B2" w:rsidP="00063FC5">
      <w:pPr>
        <w:spacing w:after="0" w:line="276" w:lineRule="auto"/>
        <w:contextualSpacing/>
        <w:jc w:val="center"/>
        <w:rPr>
          <w:rFonts w:ascii="Arial" w:eastAsia="Times New Roman" w:hAnsi="Arial" w:cs="Arial"/>
          <w:color w:val="000000" w:themeColor="text1"/>
          <w:sz w:val="18"/>
          <w:szCs w:val="20"/>
          <w:lang w:val="es-ES_tradnl" w:eastAsia="es-CO"/>
        </w:rPr>
      </w:pPr>
      <w:r>
        <w:rPr>
          <w:noProof/>
        </w:rPr>
        <w:drawing>
          <wp:inline distT="0" distB="0" distL="0" distR="0" wp14:anchorId="529F95B2" wp14:editId="4F3EAD0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785707" cy="1068836"/>
                    </a:xfrm>
                    <a:prstGeom prst="rect">
                      <a:avLst/>
                    </a:prstGeom>
                  </pic:spPr>
                </pic:pic>
              </a:graphicData>
            </a:graphic>
          </wp:inline>
        </w:drawing>
      </w:r>
    </w:p>
    <w:bookmarkEnd w:id="2"/>
    <w:p w14:paraId="740EFC01" w14:textId="77777777" w:rsidR="00063FC5" w:rsidRPr="000733A0" w:rsidRDefault="00063FC5" w:rsidP="00063FC5">
      <w:pPr>
        <w:spacing w:after="0" w:line="240" w:lineRule="auto"/>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A44D1E" w:rsidRPr="00A44D1E" w14:paraId="021B0801" w14:textId="77777777" w:rsidTr="00676A2E">
        <w:trPr>
          <w:trHeight w:val="315"/>
        </w:trPr>
        <w:tc>
          <w:tcPr>
            <w:tcW w:w="812" w:type="dxa"/>
            <w:vAlign w:val="center"/>
            <w:hideMark/>
          </w:tcPr>
          <w:p w14:paraId="61453746" w14:textId="77777777" w:rsidR="00A44D1E" w:rsidRPr="00A44D1E" w:rsidRDefault="00A44D1E" w:rsidP="00A44D1E">
            <w:pPr>
              <w:spacing w:after="0" w:line="240" w:lineRule="auto"/>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Elaboró:</w:t>
            </w:r>
          </w:p>
        </w:tc>
        <w:tc>
          <w:tcPr>
            <w:tcW w:w="4291" w:type="dxa"/>
            <w:tcBorders>
              <w:top w:val="nil"/>
              <w:left w:val="nil"/>
              <w:bottom w:val="dotted" w:sz="4" w:space="0" w:color="7F7F7F" w:themeColor="text1" w:themeTint="80"/>
              <w:right w:val="nil"/>
            </w:tcBorders>
            <w:vAlign w:val="center"/>
            <w:hideMark/>
          </w:tcPr>
          <w:p w14:paraId="37666C58" w14:textId="77777777" w:rsidR="00A44D1E" w:rsidRPr="00A44D1E" w:rsidRDefault="00A44D1E" w:rsidP="00A44D1E">
            <w:pPr>
              <w:spacing w:after="0" w:line="240" w:lineRule="auto"/>
              <w:rPr>
                <w:rFonts w:ascii="Arial" w:eastAsia="Times New Roman" w:hAnsi="Arial" w:cs="Arial"/>
                <w:sz w:val="16"/>
                <w:szCs w:val="16"/>
                <w:lang w:val="es-ES_tradnl" w:eastAsia="es-ES_tradnl"/>
              </w:rPr>
            </w:pPr>
            <w:r w:rsidRPr="00A44D1E">
              <w:rPr>
                <w:rFonts w:ascii="Arial" w:eastAsia="Times New Roman" w:hAnsi="Arial" w:cs="Arial"/>
                <w:sz w:val="16"/>
                <w:szCs w:val="16"/>
                <w:lang w:val="es-ES_tradnl" w:eastAsia="es-ES_tradnl"/>
              </w:rPr>
              <w:t>Melissa Fernández Reinoso</w:t>
            </w:r>
          </w:p>
          <w:p w14:paraId="6F5745BB" w14:textId="77777777" w:rsidR="00A44D1E" w:rsidRPr="00A44D1E" w:rsidRDefault="00A44D1E" w:rsidP="00A44D1E">
            <w:pPr>
              <w:spacing w:after="0" w:line="240" w:lineRule="auto"/>
              <w:rPr>
                <w:rFonts w:ascii="Arial" w:eastAsia="Times New Roman" w:hAnsi="Arial" w:cs="Arial"/>
                <w:sz w:val="16"/>
                <w:szCs w:val="16"/>
                <w:lang w:eastAsia="es-ES_tradnl"/>
              </w:rPr>
            </w:pPr>
            <w:r w:rsidRPr="00A44D1E">
              <w:rPr>
                <w:rFonts w:ascii="Arial" w:eastAsia="Times New Roman" w:hAnsi="Arial" w:cs="Arial"/>
                <w:sz w:val="16"/>
                <w:szCs w:val="16"/>
                <w:lang w:val="es-ES_tradnl" w:eastAsia="es-ES_tradnl"/>
              </w:rPr>
              <w:t>Analista T2-2 de la Subdirección de Gestión Contractual</w:t>
            </w:r>
          </w:p>
        </w:tc>
      </w:tr>
      <w:tr w:rsidR="00A44D1E" w:rsidRPr="00A44D1E" w14:paraId="48761F62" w14:textId="77777777" w:rsidTr="00676A2E">
        <w:trPr>
          <w:trHeight w:val="330"/>
        </w:trPr>
        <w:tc>
          <w:tcPr>
            <w:tcW w:w="812" w:type="dxa"/>
            <w:vAlign w:val="center"/>
            <w:hideMark/>
          </w:tcPr>
          <w:p w14:paraId="620EC595" w14:textId="77777777" w:rsidR="00A44D1E" w:rsidRPr="00A44D1E" w:rsidRDefault="00A44D1E" w:rsidP="00A44D1E">
            <w:pPr>
              <w:spacing w:after="0" w:line="240" w:lineRule="auto"/>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6BBEE050" w14:textId="77777777" w:rsidR="00A44D1E" w:rsidRPr="00A44D1E" w:rsidRDefault="00A44D1E" w:rsidP="00A44D1E">
            <w:pPr>
              <w:spacing w:after="0" w:line="276" w:lineRule="auto"/>
              <w:rPr>
                <w:rFonts w:ascii="Arial" w:eastAsia="Times New Roman" w:hAnsi="Arial" w:cs="Arial"/>
                <w:sz w:val="16"/>
                <w:szCs w:val="16"/>
                <w:lang w:val="es-ES_tradnl" w:eastAsia="es-ES"/>
              </w:rPr>
            </w:pPr>
            <w:r w:rsidRPr="00A44D1E">
              <w:rPr>
                <w:rFonts w:ascii="Arial" w:eastAsia="Times New Roman" w:hAnsi="Arial" w:cs="Arial"/>
                <w:sz w:val="16"/>
                <w:szCs w:val="16"/>
                <w:lang w:val="es-ES_tradnl" w:eastAsia="es-ES"/>
              </w:rPr>
              <w:t xml:space="preserve">Diana Saavedra </w:t>
            </w:r>
          </w:p>
          <w:p w14:paraId="14B03F39" w14:textId="77777777" w:rsidR="00A44D1E" w:rsidRPr="00A44D1E" w:rsidRDefault="00A44D1E" w:rsidP="00A44D1E">
            <w:pPr>
              <w:spacing w:after="0" w:line="240" w:lineRule="auto"/>
              <w:rPr>
                <w:rFonts w:ascii="Arial" w:eastAsia="Times New Roman" w:hAnsi="Arial" w:cs="Arial"/>
                <w:sz w:val="16"/>
                <w:szCs w:val="16"/>
                <w:lang w:eastAsia="es-ES_tradnl"/>
              </w:rPr>
            </w:pPr>
            <w:r w:rsidRPr="00A44D1E">
              <w:rPr>
                <w:rFonts w:ascii="Arial" w:eastAsia="Times New Roman" w:hAnsi="Arial" w:cs="Arial"/>
                <w:sz w:val="16"/>
                <w:szCs w:val="16"/>
                <w:lang w:val="es-ES_tradnl" w:eastAsia="es-ES"/>
              </w:rPr>
              <w:t>Contratista de la Subdirección de Gestión Contractual</w:t>
            </w:r>
          </w:p>
        </w:tc>
      </w:tr>
      <w:tr w:rsidR="00A44D1E" w:rsidRPr="00A44D1E" w14:paraId="566DFE15" w14:textId="77777777" w:rsidTr="00676A2E">
        <w:trPr>
          <w:trHeight w:val="300"/>
        </w:trPr>
        <w:tc>
          <w:tcPr>
            <w:tcW w:w="812" w:type="dxa"/>
            <w:vAlign w:val="center"/>
            <w:hideMark/>
          </w:tcPr>
          <w:p w14:paraId="769EDCD9" w14:textId="77777777" w:rsidR="00A44D1E" w:rsidRPr="00A44D1E" w:rsidRDefault="00A44D1E" w:rsidP="00A44D1E">
            <w:pPr>
              <w:spacing w:after="0" w:line="240" w:lineRule="auto"/>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478B6066" w14:textId="77777777" w:rsidR="00A44D1E" w:rsidRPr="00A44D1E" w:rsidRDefault="00A44D1E" w:rsidP="00A44D1E">
            <w:pPr>
              <w:spacing w:after="0" w:line="240" w:lineRule="auto"/>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 xml:space="preserve">Nohelia del Carmen </w:t>
            </w:r>
            <w:proofErr w:type="spellStart"/>
            <w:r w:rsidRPr="00A44D1E">
              <w:rPr>
                <w:rFonts w:ascii="Arial" w:eastAsia="Times New Roman" w:hAnsi="Arial" w:cs="Arial"/>
                <w:sz w:val="16"/>
                <w:szCs w:val="16"/>
                <w:lang w:eastAsia="es-ES_tradnl"/>
              </w:rPr>
              <w:t>Zawady</w:t>
            </w:r>
            <w:proofErr w:type="spellEnd"/>
            <w:r w:rsidRPr="00A44D1E">
              <w:rPr>
                <w:rFonts w:ascii="Arial" w:eastAsia="Times New Roman" w:hAnsi="Arial" w:cs="Arial"/>
                <w:sz w:val="16"/>
                <w:szCs w:val="16"/>
                <w:lang w:eastAsia="es-ES_tradnl"/>
              </w:rPr>
              <w:t xml:space="preserve"> Palacio</w:t>
            </w:r>
          </w:p>
          <w:p w14:paraId="48FE14BA" w14:textId="77777777" w:rsidR="00A44D1E" w:rsidRPr="00A44D1E" w:rsidRDefault="00A44D1E" w:rsidP="00A44D1E">
            <w:pPr>
              <w:spacing w:after="0" w:line="240" w:lineRule="auto"/>
              <w:rPr>
                <w:rFonts w:ascii="Arial" w:eastAsia="Times New Roman" w:hAnsi="Arial" w:cs="Arial"/>
                <w:sz w:val="16"/>
                <w:szCs w:val="16"/>
                <w:lang w:eastAsia="es-ES_tradnl"/>
              </w:rPr>
            </w:pPr>
            <w:r w:rsidRPr="00A44D1E">
              <w:rPr>
                <w:rFonts w:ascii="Arial" w:eastAsia="Times New Roman" w:hAnsi="Arial" w:cs="Arial"/>
                <w:sz w:val="16"/>
                <w:szCs w:val="16"/>
                <w:lang w:eastAsia="es-ES_tradnl"/>
              </w:rPr>
              <w:t xml:space="preserve">Subdirectora de Gestión Contractual </w:t>
            </w:r>
          </w:p>
        </w:tc>
      </w:tr>
    </w:tbl>
    <w:p w14:paraId="54B955A7" w14:textId="77777777" w:rsidR="00A44D1E" w:rsidRPr="00A44D1E" w:rsidRDefault="00A44D1E" w:rsidP="00A44D1E">
      <w:pPr>
        <w:spacing w:after="0" w:line="240" w:lineRule="auto"/>
        <w:rPr>
          <w:rFonts w:ascii="Arial" w:eastAsia="Times New Roman" w:hAnsi="Arial" w:cs="Arial"/>
          <w:sz w:val="24"/>
          <w:szCs w:val="24"/>
          <w:lang w:val="es-MX" w:eastAsia="es-ES_tradnl"/>
        </w:rPr>
      </w:pPr>
    </w:p>
    <w:p w14:paraId="6517C254" w14:textId="77777777" w:rsidR="00A44D1E" w:rsidRPr="00A44D1E" w:rsidRDefault="00A44D1E" w:rsidP="00A44D1E">
      <w:pPr>
        <w:spacing w:after="0" w:line="240" w:lineRule="auto"/>
        <w:rPr>
          <w:rFonts w:ascii="Geomanist Light" w:eastAsia="Times New Roman" w:hAnsi="Geomanist Light" w:cs="Times New Roman"/>
          <w:sz w:val="24"/>
          <w:szCs w:val="24"/>
          <w:lang w:val="es-MX" w:eastAsia="en-GB"/>
        </w:rPr>
      </w:pPr>
    </w:p>
    <w:p w14:paraId="5B870879" w14:textId="77777777" w:rsidR="00A44D1E" w:rsidRPr="00A44D1E" w:rsidRDefault="00A44D1E" w:rsidP="00A44D1E">
      <w:pPr>
        <w:spacing w:after="0" w:line="240" w:lineRule="auto"/>
        <w:jc w:val="both"/>
        <w:rPr>
          <w:rFonts w:ascii="Geomanist Light" w:eastAsia="Times New Roman" w:hAnsi="Geomanist Light" w:cs="Arial"/>
          <w:color w:val="000000" w:themeColor="text1"/>
          <w:sz w:val="24"/>
          <w:szCs w:val="24"/>
          <w:lang w:val="es-ES_tradnl" w:eastAsia="es-ES_tradnl"/>
        </w:rPr>
      </w:pPr>
    </w:p>
    <w:p w14:paraId="665D02BD" w14:textId="77777777" w:rsidR="00A44D1E" w:rsidRPr="00A44D1E" w:rsidRDefault="00A44D1E" w:rsidP="00A44D1E">
      <w:pPr>
        <w:spacing w:after="0" w:line="240" w:lineRule="auto"/>
        <w:rPr>
          <w:rFonts w:ascii="Geomanist Light" w:eastAsia="Times New Roman" w:hAnsi="Geomanist Light" w:cs="Times New Roman"/>
          <w:sz w:val="24"/>
          <w:szCs w:val="24"/>
          <w:lang w:eastAsia="es-ES_tradnl"/>
        </w:rPr>
      </w:pPr>
    </w:p>
    <w:p w14:paraId="0E7A4BBD" w14:textId="77777777" w:rsidR="00C56FD2" w:rsidRPr="00A44D1E" w:rsidRDefault="00C56FD2" w:rsidP="00063FC5"/>
    <w:sectPr w:rsidR="00C56FD2" w:rsidRPr="00A44D1E" w:rsidSect="0039439C">
      <w:headerReference w:type="even" r:id="rId11"/>
      <w:headerReference w:type="default" r:id="rId12"/>
      <w:footerReference w:type="even" r:id="rId13"/>
      <w:footerReference w:type="default" r:id="rId14"/>
      <w:headerReference w:type="first" r:id="rId15"/>
      <w:footerReference w:type="firs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D718" w14:textId="77777777" w:rsidR="00D86926" w:rsidRDefault="00D86926" w:rsidP="00D86926">
      <w:pPr>
        <w:spacing w:after="0" w:line="240" w:lineRule="auto"/>
      </w:pPr>
      <w:r>
        <w:separator/>
      </w:r>
    </w:p>
  </w:endnote>
  <w:endnote w:type="continuationSeparator" w:id="0">
    <w:p w14:paraId="4C43D05E" w14:textId="77777777" w:rsidR="00D86926" w:rsidRDefault="00D86926" w:rsidP="00D8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28C4" w14:textId="77777777" w:rsidR="00871011" w:rsidRDefault="008710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F7C4" w14:textId="7B4ED74D" w:rsidR="004A1847" w:rsidRDefault="00871011" w:rsidP="008614E5">
    <w:pPr>
      <w:pStyle w:val="Piedepgina"/>
    </w:pPr>
    <w:r>
      <w:rPr>
        <w:noProof/>
      </w:rPr>
      <w:drawing>
        <wp:inline distT="0" distB="0" distL="0" distR="0" wp14:anchorId="35E0910F" wp14:editId="0329BB5A">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p w14:paraId="1AA691EC" w14:textId="5980ED27" w:rsidR="00871011" w:rsidRDefault="00871011" w:rsidP="008614E5">
    <w:pPr>
      <w:pStyle w:val="Piedepgina"/>
    </w:pPr>
  </w:p>
  <w:p w14:paraId="4216C503" w14:textId="77777777" w:rsidR="00871011" w:rsidRDefault="00871011" w:rsidP="008614E5">
    <w:pPr>
      <w:pStyle w:val="Piedepgina"/>
    </w:pP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654AC0" w:rsidRPr="00080DA3" w14:paraId="5EE3C4D8" w14:textId="77777777" w:rsidTr="00654AC0">
      <w:trPr>
        <w:trHeight w:val="198"/>
        <w:jc w:val="center"/>
      </w:trPr>
      <w:tc>
        <w:tcPr>
          <w:tcW w:w="838" w:type="dxa"/>
          <w:tcBorders>
            <w:top w:val="dotted" w:sz="4" w:space="0" w:color="6D6D6D"/>
            <w:left w:val="dotted" w:sz="4" w:space="0" w:color="6D6D6D"/>
            <w:bottom w:val="dotted" w:sz="4" w:space="0" w:color="6D6D6D"/>
          </w:tcBorders>
          <w:shd w:val="clear" w:color="auto" w:fill="auto"/>
        </w:tcPr>
        <w:p w14:paraId="12D418E9" w14:textId="77777777" w:rsidR="006219F8" w:rsidRPr="00080DA3" w:rsidRDefault="00871011"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bottom w:val="dotted" w:sz="4" w:space="0" w:color="6D6D6D"/>
            <w:right w:val="dotted" w:sz="4" w:space="0" w:color="6D6D6D"/>
          </w:tcBorders>
          <w:shd w:val="clear" w:color="auto" w:fill="auto"/>
        </w:tcPr>
        <w:p w14:paraId="6DCC5C0A" w14:textId="77777777" w:rsidR="006219F8" w:rsidRPr="00080DA3" w:rsidRDefault="00871011"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6D6D6D"/>
            <w:left w:val="dotted" w:sz="4" w:space="0" w:color="6D6D6D"/>
            <w:bottom w:val="dotted" w:sz="4" w:space="0" w:color="6D6D6D"/>
          </w:tcBorders>
          <w:shd w:val="clear" w:color="auto" w:fill="auto"/>
        </w:tcPr>
        <w:p w14:paraId="53F3CAB7" w14:textId="77777777" w:rsidR="006219F8" w:rsidRPr="00080DA3" w:rsidRDefault="00871011"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bottom w:val="dotted" w:sz="4" w:space="0" w:color="6D6D6D"/>
            <w:right w:val="dotted" w:sz="4" w:space="0" w:color="6D6D6D"/>
          </w:tcBorders>
          <w:shd w:val="clear" w:color="auto" w:fill="auto"/>
          <w:vAlign w:val="center"/>
        </w:tcPr>
        <w:p w14:paraId="4AB4BBA7" w14:textId="77777777" w:rsidR="006219F8" w:rsidRPr="004B6B0E" w:rsidRDefault="00871011"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left w:val="dotted" w:sz="4" w:space="0" w:color="6D6D6D"/>
            <w:bottom w:val="dotted" w:sz="4" w:space="0" w:color="6D6D6D"/>
          </w:tcBorders>
          <w:shd w:val="clear" w:color="auto" w:fill="auto"/>
        </w:tcPr>
        <w:p w14:paraId="128FC219" w14:textId="77777777" w:rsidR="006219F8" w:rsidRPr="00080DA3" w:rsidRDefault="00871011"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bottom w:val="dotted" w:sz="4" w:space="0" w:color="6D6D6D"/>
            <w:right w:val="dotted" w:sz="4" w:space="0" w:color="6D6D6D"/>
          </w:tcBorders>
          <w:shd w:val="clear" w:color="auto" w:fill="auto"/>
        </w:tcPr>
        <w:p w14:paraId="3015F70D" w14:textId="77777777" w:rsidR="00A07532" w:rsidRPr="00080DA3" w:rsidRDefault="00871011"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left w:val="dotted" w:sz="4" w:space="0" w:color="6D6D6D"/>
            <w:bottom w:val="dotted" w:sz="4" w:space="0" w:color="6D6D6D"/>
            <w:right w:val="dotted" w:sz="4" w:space="0" w:color="6D6D6D"/>
          </w:tcBorders>
          <w:shd w:val="clear" w:color="auto" w:fill="auto"/>
        </w:tcPr>
        <w:p w14:paraId="55B36984" w14:textId="77777777" w:rsidR="006219F8" w:rsidRPr="00080DA3" w:rsidRDefault="00871011"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63036EC7" w14:textId="77777777" w:rsidR="006219F8" w:rsidRDefault="00EC50AD" w:rsidP="00A07532">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03BB" w14:textId="77777777" w:rsidR="00871011" w:rsidRDefault="008710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83F4" w14:textId="77777777" w:rsidR="00D86926" w:rsidRDefault="00D86926" w:rsidP="00D86926">
      <w:pPr>
        <w:spacing w:after="0" w:line="240" w:lineRule="auto"/>
      </w:pPr>
      <w:r>
        <w:separator/>
      </w:r>
    </w:p>
  </w:footnote>
  <w:footnote w:type="continuationSeparator" w:id="0">
    <w:p w14:paraId="55E47595" w14:textId="77777777" w:rsidR="00D86926" w:rsidRDefault="00D86926" w:rsidP="00D86926">
      <w:pPr>
        <w:spacing w:after="0" w:line="240" w:lineRule="auto"/>
      </w:pPr>
      <w:r>
        <w:continuationSeparator/>
      </w:r>
    </w:p>
  </w:footnote>
  <w:footnote w:id="1">
    <w:p w14:paraId="3B168694" w14:textId="77777777" w:rsidR="00063FC5" w:rsidRPr="00E86F98" w:rsidRDefault="00063FC5" w:rsidP="00063FC5">
      <w:pPr>
        <w:pStyle w:val="Textonotapie"/>
        <w:ind w:firstLine="709"/>
        <w:contextualSpacing/>
        <w:jc w:val="both"/>
        <w:rPr>
          <w:rFonts w:ascii="Arial" w:hAnsi="Arial" w:cs="Arial"/>
          <w:sz w:val="19"/>
          <w:szCs w:val="19"/>
        </w:rPr>
      </w:pPr>
      <w:r w:rsidRPr="00E86F98">
        <w:rPr>
          <w:rStyle w:val="Refdenotaalpie"/>
          <w:rFonts w:ascii="Arial" w:hAnsi="Arial" w:cs="Arial"/>
          <w:sz w:val="19"/>
          <w:szCs w:val="19"/>
        </w:rPr>
        <w:footnoteRef/>
      </w:r>
      <w:r w:rsidRPr="00E86F98">
        <w:rPr>
          <w:rFonts w:ascii="Arial" w:hAnsi="Arial" w:cs="Arial"/>
          <w:sz w:val="19"/>
          <w:szCs w:val="19"/>
        </w:rPr>
        <w:t xml:space="preserve"> «Artículo 3°. Funciones. La Agencia Nacional de Contratación Pública –Colombia Compra Eficiente– ejercerá las siguientes funciones: </w:t>
      </w:r>
    </w:p>
    <w:p w14:paraId="6A35BB72" w14:textId="77777777" w:rsidR="00063FC5" w:rsidRPr="00E86F98" w:rsidRDefault="00063FC5" w:rsidP="00063FC5">
      <w:pPr>
        <w:pStyle w:val="Textonotapie"/>
        <w:ind w:firstLine="709"/>
        <w:contextualSpacing/>
        <w:jc w:val="both"/>
        <w:rPr>
          <w:rFonts w:ascii="Arial" w:hAnsi="Arial" w:cs="Arial"/>
          <w:sz w:val="19"/>
          <w:szCs w:val="19"/>
          <w:lang w:val="es-ES"/>
        </w:rPr>
      </w:pPr>
      <w:r w:rsidRPr="00E86F98">
        <w:rPr>
          <w:rFonts w:ascii="Arial" w:hAnsi="Arial" w:cs="Arial"/>
          <w:sz w:val="19"/>
          <w:szCs w:val="19"/>
          <w:lang w:val="es-ES"/>
        </w:rPr>
        <w:t xml:space="preserve">»[...] </w:t>
      </w:r>
    </w:p>
    <w:p w14:paraId="2A6502E5" w14:textId="77777777" w:rsidR="00063FC5" w:rsidRPr="00E86F98" w:rsidRDefault="00063FC5" w:rsidP="00063FC5">
      <w:pPr>
        <w:pStyle w:val="Textonotapie"/>
        <w:ind w:firstLine="709"/>
        <w:contextualSpacing/>
        <w:jc w:val="both"/>
        <w:rPr>
          <w:rFonts w:ascii="Arial" w:hAnsi="Arial" w:cs="Arial"/>
          <w:sz w:val="19"/>
          <w:szCs w:val="19"/>
          <w:lang w:val="es-ES"/>
        </w:rPr>
      </w:pPr>
      <w:r w:rsidRPr="00E86F98">
        <w:rPr>
          <w:rFonts w:ascii="Arial" w:hAnsi="Arial" w:cs="Arial"/>
          <w:sz w:val="19"/>
          <w:szCs w:val="19"/>
          <w:lang w:val="es-ES"/>
        </w:rPr>
        <w:t>»5. Absolver consultas sobre la aplicación de normas de carácter general y expedir circulares externas en materia de compras y contratación pública».</w:t>
      </w:r>
    </w:p>
    <w:p w14:paraId="002CD60D" w14:textId="77777777" w:rsidR="00063FC5" w:rsidRPr="00E86F98" w:rsidRDefault="00063FC5" w:rsidP="00063FC5">
      <w:pPr>
        <w:pStyle w:val="Textonotapie"/>
        <w:ind w:firstLine="709"/>
        <w:contextualSpacing/>
        <w:jc w:val="both"/>
        <w:rPr>
          <w:rFonts w:ascii="Arial" w:hAnsi="Arial" w:cs="Arial"/>
          <w:sz w:val="19"/>
          <w:szCs w:val="19"/>
          <w:lang w:val="es-ES"/>
        </w:rPr>
      </w:pPr>
      <w:r w:rsidRPr="00E86F98">
        <w:rPr>
          <w:rFonts w:ascii="Arial" w:eastAsia="Times New Roman" w:hAnsi="Arial" w:cs="Arial"/>
          <w:sz w:val="19"/>
          <w:szCs w:val="19"/>
          <w:lang w:val="es-CO" w:eastAsia="es-ES_tradnl"/>
        </w:rPr>
        <w:t>«</w:t>
      </w:r>
      <w:r w:rsidRPr="00E86F98">
        <w:rPr>
          <w:rFonts w:ascii="Arial" w:hAnsi="Arial" w:cs="Arial"/>
          <w:sz w:val="19"/>
          <w:szCs w:val="19"/>
          <w:lang w:val="es-ES"/>
        </w:rPr>
        <w:t xml:space="preserve">Artículo 11. Subdirección de Gestión Contractual. Son funciones de la Subdirección de Gestión Contractual las siguientes: </w:t>
      </w:r>
    </w:p>
    <w:p w14:paraId="531C4F71" w14:textId="77777777" w:rsidR="00063FC5" w:rsidRPr="00E86F98" w:rsidRDefault="00063FC5" w:rsidP="00063FC5">
      <w:pPr>
        <w:pStyle w:val="Textonotapie"/>
        <w:ind w:firstLine="709"/>
        <w:contextualSpacing/>
        <w:jc w:val="both"/>
        <w:rPr>
          <w:rFonts w:ascii="Arial" w:hAnsi="Arial" w:cs="Arial"/>
          <w:sz w:val="19"/>
          <w:szCs w:val="19"/>
          <w:lang w:val="es-ES"/>
        </w:rPr>
      </w:pPr>
      <w:r w:rsidRPr="00E86F98">
        <w:rPr>
          <w:rFonts w:ascii="Arial" w:hAnsi="Arial" w:cs="Arial"/>
          <w:sz w:val="19"/>
          <w:szCs w:val="19"/>
          <w:lang w:val="es-ES"/>
        </w:rPr>
        <w:t xml:space="preserve">»[...] </w:t>
      </w:r>
    </w:p>
    <w:p w14:paraId="00208E07" w14:textId="77777777" w:rsidR="00063FC5" w:rsidRPr="00E86F98" w:rsidRDefault="00063FC5" w:rsidP="00063FC5">
      <w:pPr>
        <w:pStyle w:val="Textonotapie"/>
        <w:ind w:firstLine="709"/>
        <w:contextualSpacing/>
        <w:jc w:val="both"/>
        <w:rPr>
          <w:rFonts w:ascii="Arial" w:hAnsi="Arial" w:cs="Arial"/>
          <w:sz w:val="19"/>
          <w:szCs w:val="19"/>
        </w:rPr>
      </w:pPr>
      <w:r w:rsidRPr="00E86F98">
        <w:rPr>
          <w:rFonts w:ascii="Arial" w:eastAsia="Times New Roman" w:hAnsi="Arial" w:cs="Arial"/>
          <w:sz w:val="19"/>
          <w:szCs w:val="19"/>
          <w:lang w:val="es-CO" w:eastAsia="es-ES_tradnl"/>
        </w:rPr>
        <w:t>»</w:t>
      </w:r>
      <w:r w:rsidRPr="00E86F98">
        <w:rPr>
          <w:rFonts w:ascii="Arial" w:hAnsi="Arial" w:cs="Arial"/>
          <w:sz w:val="19"/>
          <w:szCs w:val="19"/>
          <w:lang w:val="es-ES"/>
        </w:rPr>
        <w:t>8. Absolver consultas sobre la aplicación de normas de carácter general».</w:t>
      </w:r>
    </w:p>
  </w:footnote>
  <w:footnote w:id="2">
    <w:p w14:paraId="7BF55A96" w14:textId="77777777" w:rsidR="00063FC5" w:rsidRPr="000733A0" w:rsidRDefault="00063FC5" w:rsidP="00063FC5">
      <w:pPr>
        <w:pStyle w:val="Textonotapie"/>
        <w:ind w:firstLine="708"/>
        <w:contextualSpacing/>
        <w:jc w:val="both"/>
        <w:rPr>
          <w:rFonts w:ascii="Arial" w:hAnsi="Arial" w:cs="Arial"/>
          <w:sz w:val="19"/>
          <w:szCs w:val="19"/>
        </w:rPr>
      </w:pPr>
      <w:r w:rsidRPr="000733A0">
        <w:rPr>
          <w:rStyle w:val="Refdenotaalpie"/>
          <w:rFonts w:ascii="Arial" w:hAnsi="Arial" w:cs="Arial"/>
          <w:sz w:val="19"/>
          <w:szCs w:val="19"/>
        </w:rPr>
        <w:footnoteRef/>
      </w:r>
      <w:r w:rsidRPr="000733A0">
        <w:rPr>
          <w:rFonts w:ascii="Arial" w:hAnsi="Arial" w:cs="Arial"/>
          <w:sz w:val="19"/>
          <w:szCs w:val="19"/>
        </w:rPr>
        <w:t xml:space="preserve"> En relación con los conceptos de la Agencia Nacional de Contratación Pública – Colombia Compra Eficiente, cabe aclarar que estos se pueden ubicar en el siguiente enlace: http://relatoria.colombiacompra.gov.co/busqueda/conceptos#.</w:t>
      </w:r>
    </w:p>
    <w:p w14:paraId="0EA1279B" w14:textId="77777777" w:rsidR="00063FC5" w:rsidRPr="000733A0" w:rsidRDefault="00063FC5" w:rsidP="00063FC5">
      <w:pPr>
        <w:pStyle w:val="Textonotapie"/>
        <w:ind w:firstLine="708"/>
        <w:contextualSpacing/>
        <w:jc w:val="both"/>
        <w:rPr>
          <w:rFonts w:ascii="Arial" w:hAnsi="Arial" w:cs="Arial"/>
          <w:sz w:val="19"/>
          <w:szCs w:val="19"/>
          <w:lang w:val="es-CO"/>
        </w:rPr>
      </w:pPr>
    </w:p>
  </w:footnote>
  <w:footnote w:id="3">
    <w:p w14:paraId="57791197"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ES"/>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w:t>
      </w:r>
      <w:r w:rsidRPr="000733A0">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5AA4B51B"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ES"/>
        </w:rPr>
      </w:pPr>
      <w:proofErr w:type="gramStart"/>
      <w:r w:rsidRPr="000733A0">
        <w:rPr>
          <w:rFonts w:ascii="Arial" w:hAnsi="Arial" w:cs="Arial"/>
          <w:color w:val="000000" w:themeColor="text1"/>
          <w:sz w:val="19"/>
          <w:szCs w:val="19"/>
          <w:lang w:val="es-ES"/>
        </w:rPr>
        <w:t>»Es</w:t>
      </w:r>
      <w:proofErr w:type="gramEnd"/>
      <w:r w:rsidRPr="000733A0">
        <w:rPr>
          <w:rFonts w:ascii="Arial" w:hAnsi="Arial" w:cs="Arial"/>
          <w:color w:val="000000" w:themeColor="text1"/>
          <w:sz w:val="19"/>
          <w:szCs w:val="19"/>
          <w:lang w:val="es-ES"/>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7BC4B22F"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ES"/>
        </w:rPr>
      </w:pPr>
      <w:r w:rsidRPr="000733A0">
        <w:rPr>
          <w:rFonts w:ascii="Arial" w:hAnsi="Arial" w:cs="Arial"/>
          <w:color w:val="000000" w:themeColor="text1"/>
          <w:sz w:val="19"/>
          <w:szCs w:val="19"/>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0733A0">
        <w:rPr>
          <w:rFonts w:ascii="Arial" w:hAnsi="Arial" w:cs="Arial"/>
          <w:color w:val="000000" w:themeColor="text1"/>
          <w:sz w:val="19"/>
          <w:szCs w:val="19"/>
          <w:lang w:val="es-ES"/>
        </w:rPr>
        <w:t>pliegos,</w:t>
      </w:r>
      <w:proofErr w:type="gramEnd"/>
      <w:r w:rsidRPr="000733A0">
        <w:rPr>
          <w:rFonts w:ascii="Arial" w:hAnsi="Arial" w:cs="Arial"/>
          <w:color w:val="000000" w:themeColor="text1"/>
          <w:sz w:val="19"/>
          <w:szCs w:val="19"/>
          <w:lang w:val="es-ES"/>
        </w:rPr>
        <w:t xml:space="preserve"> no será objeto de evaluación».</w:t>
      </w:r>
    </w:p>
    <w:p w14:paraId="43F4AC0F"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ES"/>
        </w:rPr>
      </w:pPr>
      <w:proofErr w:type="gramStart"/>
      <w:r w:rsidRPr="000733A0">
        <w:rPr>
          <w:rFonts w:ascii="Arial" w:hAnsi="Arial" w:cs="Arial"/>
          <w:color w:val="000000" w:themeColor="text1"/>
          <w:sz w:val="19"/>
          <w:szCs w:val="19"/>
          <w:lang w:val="es-ES"/>
        </w:rPr>
        <w:t>»El</w:t>
      </w:r>
      <w:proofErr w:type="gramEnd"/>
      <w:r w:rsidRPr="000733A0">
        <w:rPr>
          <w:rFonts w:ascii="Arial" w:hAnsi="Arial" w:cs="Arial"/>
          <w:color w:val="000000" w:themeColor="text1"/>
          <w:sz w:val="19"/>
          <w:szCs w:val="19"/>
          <w:lang w:val="es-ES"/>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1C79A660"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ES"/>
        </w:rPr>
      </w:pPr>
      <w:proofErr w:type="gramStart"/>
      <w:r w:rsidRPr="000733A0">
        <w:rPr>
          <w:rFonts w:ascii="Arial" w:hAnsi="Arial" w:cs="Arial"/>
          <w:color w:val="000000" w:themeColor="text1"/>
          <w:sz w:val="19"/>
          <w:szCs w:val="19"/>
          <w:lang w:val="es-ES"/>
        </w:rPr>
        <w:t>»En</w:t>
      </w:r>
      <w:proofErr w:type="gramEnd"/>
      <w:r w:rsidRPr="000733A0">
        <w:rPr>
          <w:rFonts w:ascii="Arial" w:hAnsi="Arial" w:cs="Arial"/>
          <w:color w:val="000000" w:themeColor="text1"/>
          <w:sz w:val="19"/>
          <w:szCs w:val="19"/>
          <w:lang w:val="es-ES"/>
        </w:rPr>
        <w:t xml:space="preserve"> caso de comparación de propuestas nacionales y extranjeras, se incluirán los costos necesarios para la entrega del producto terminado en el lugar de su utilización».</w:t>
      </w:r>
    </w:p>
  </w:footnote>
  <w:footnote w:id="4">
    <w:p w14:paraId="01F06C13" w14:textId="77777777" w:rsidR="00063FC5" w:rsidRPr="000733A0" w:rsidRDefault="00063FC5" w:rsidP="00063FC5">
      <w:pPr>
        <w:pStyle w:val="Textonotapie"/>
        <w:ind w:firstLine="708"/>
        <w:contextualSpacing/>
        <w:jc w:val="both"/>
        <w:rPr>
          <w:rFonts w:ascii="Arial" w:hAnsi="Arial" w:cs="Arial"/>
          <w:sz w:val="19"/>
          <w:szCs w:val="19"/>
          <w:lang w:val="es-CO"/>
        </w:rPr>
      </w:pPr>
      <w:r w:rsidRPr="000733A0">
        <w:rPr>
          <w:rStyle w:val="Refdenotaalpie"/>
          <w:rFonts w:ascii="Arial" w:hAnsi="Arial" w:cs="Arial"/>
          <w:sz w:val="19"/>
          <w:szCs w:val="19"/>
        </w:rPr>
        <w:footnoteRef/>
      </w:r>
      <w:r w:rsidRPr="000733A0">
        <w:rPr>
          <w:rFonts w:ascii="Arial" w:hAnsi="Arial" w:cs="Arial"/>
          <w:sz w:val="19"/>
          <w:szCs w:val="19"/>
        </w:rPr>
        <w:t xml:space="preserve"> </w:t>
      </w:r>
      <w:r w:rsidRPr="000733A0">
        <w:rPr>
          <w:rFonts w:ascii="Arial" w:hAnsi="Arial" w:cs="Arial"/>
          <w:sz w:val="19"/>
          <w:szCs w:val="19"/>
          <w:lang w:val="es-CO"/>
        </w:rPr>
        <w:t>DÁVILA VINUEZA, Luis Guillermo. Régimen jurídico de la contratación estatal. Tercera edición, Bogotá: Legis, 2016. p. 355.</w:t>
      </w:r>
    </w:p>
    <w:p w14:paraId="7F6EB50B" w14:textId="77777777" w:rsidR="00063FC5" w:rsidRPr="000733A0" w:rsidRDefault="00063FC5" w:rsidP="00063FC5">
      <w:pPr>
        <w:pStyle w:val="Textonotapie"/>
        <w:ind w:firstLine="708"/>
        <w:contextualSpacing/>
        <w:jc w:val="both"/>
        <w:rPr>
          <w:rFonts w:ascii="Arial" w:hAnsi="Arial" w:cs="Arial"/>
          <w:sz w:val="19"/>
          <w:szCs w:val="19"/>
          <w:lang w:val="es-CO"/>
        </w:rPr>
      </w:pPr>
    </w:p>
  </w:footnote>
  <w:footnote w:id="5">
    <w:p w14:paraId="55246447" w14:textId="77777777" w:rsidR="00063FC5" w:rsidRPr="000733A0" w:rsidRDefault="00063FC5" w:rsidP="00063FC5">
      <w:pPr>
        <w:pStyle w:val="Textonotapie"/>
        <w:ind w:firstLine="708"/>
        <w:contextualSpacing/>
        <w:jc w:val="both"/>
        <w:rPr>
          <w:rFonts w:ascii="Arial" w:eastAsia="Calibri" w:hAnsi="Arial" w:cs="Arial"/>
          <w:sz w:val="19"/>
          <w:szCs w:val="19"/>
          <w:lang w:val="es-ES_tradnl"/>
        </w:rPr>
      </w:pPr>
      <w:r w:rsidRPr="000733A0">
        <w:rPr>
          <w:rStyle w:val="Refdenotaalpie"/>
          <w:rFonts w:ascii="Arial" w:hAnsi="Arial" w:cs="Arial"/>
          <w:sz w:val="19"/>
          <w:szCs w:val="19"/>
        </w:rPr>
        <w:footnoteRef/>
      </w:r>
      <w:r w:rsidRPr="000733A0">
        <w:rPr>
          <w:rFonts w:ascii="Arial" w:hAnsi="Arial" w:cs="Arial"/>
          <w:sz w:val="19"/>
          <w:szCs w:val="19"/>
        </w:rPr>
        <w:t xml:space="preserve"> </w:t>
      </w:r>
      <w:r w:rsidRPr="000733A0">
        <w:rPr>
          <w:rFonts w:ascii="Arial" w:eastAsia="Calibri" w:hAnsi="Arial" w:cs="Arial"/>
          <w:sz w:val="19"/>
          <w:szCs w:val="19"/>
          <w:lang w:val="es-ES_tradnl"/>
        </w:rPr>
        <w:t>RODRÍGUEZ TAMAYO, Mauricio F. Evaluación y rechazo de ofertas en la Ley 80 de 1993. Primera edición. Medellín: Librería Jurídica Sánchez, 2016. pp. 110-111.</w:t>
      </w:r>
    </w:p>
    <w:p w14:paraId="7027DD51" w14:textId="77777777" w:rsidR="00063FC5" w:rsidRPr="000733A0" w:rsidRDefault="00063FC5" w:rsidP="00063FC5">
      <w:pPr>
        <w:pStyle w:val="Textonotapie"/>
        <w:ind w:firstLine="708"/>
        <w:contextualSpacing/>
        <w:jc w:val="both"/>
        <w:rPr>
          <w:rFonts w:ascii="Arial" w:hAnsi="Arial" w:cs="Arial"/>
          <w:sz w:val="19"/>
          <w:szCs w:val="19"/>
          <w:lang w:val="es-CO"/>
        </w:rPr>
      </w:pPr>
    </w:p>
  </w:footnote>
  <w:footnote w:id="6">
    <w:p w14:paraId="44627159" w14:textId="77777777" w:rsidR="00063FC5" w:rsidRPr="000733A0" w:rsidRDefault="00063FC5" w:rsidP="00063FC5">
      <w:pPr>
        <w:pStyle w:val="Textonotapie"/>
        <w:ind w:firstLine="708"/>
        <w:contextualSpacing/>
        <w:jc w:val="both"/>
        <w:rPr>
          <w:rFonts w:ascii="Arial" w:hAnsi="Arial" w:cs="Arial"/>
          <w:sz w:val="19"/>
          <w:szCs w:val="19"/>
        </w:rPr>
      </w:pPr>
      <w:r w:rsidRPr="000733A0">
        <w:rPr>
          <w:rStyle w:val="Refdenotaalpie"/>
          <w:rFonts w:ascii="Arial" w:hAnsi="Arial" w:cs="Arial"/>
          <w:sz w:val="19"/>
          <w:szCs w:val="19"/>
        </w:rPr>
        <w:footnoteRef/>
      </w:r>
      <w:r w:rsidRPr="000733A0">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0FA3462A" w14:textId="77777777" w:rsidR="00063FC5" w:rsidRPr="000733A0" w:rsidRDefault="00063FC5" w:rsidP="00063FC5">
      <w:pPr>
        <w:pStyle w:val="Textonotapie"/>
        <w:ind w:firstLine="708"/>
        <w:contextualSpacing/>
        <w:jc w:val="both"/>
        <w:rPr>
          <w:rFonts w:ascii="Arial" w:hAnsi="Arial" w:cs="Arial"/>
          <w:sz w:val="19"/>
          <w:szCs w:val="19"/>
          <w:lang w:val="es-CO"/>
        </w:rPr>
      </w:pPr>
    </w:p>
  </w:footnote>
  <w:footnote w:id="7">
    <w:p w14:paraId="05C78324" w14:textId="77777777" w:rsidR="00063FC5" w:rsidRPr="000733A0" w:rsidRDefault="00063FC5" w:rsidP="00063FC5">
      <w:pPr>
        <w:pStyle w:val="Textonotapie"/>
        <w:ind w:firstLine="708"/>
        <w:contextualSpacing/>
        <w:rPr>
          <w:rFonts w:ascii="Arial" w:hAnsi="Arial" w:cs="Arial"/>
          <w:sz w:val="19"/>
          <w:szCs w:val="19"/>
          <w:lang w:val="es-CO"/>
        </w:rPr>
      </w:pPr>
      <w:r w:rsidRPr="000733A0">
        <w:rPr>
          <w:rStyle w:val="Refdenotaalpie"/>
          <w:rFonts w:ascii="Arial" w:hAnsi="Arial" w:cs="Arial"/>
          <w:sz w:val="19"/>
          <w:szCs w:val="19"/>
        </w:rPr>
        <w:footnoteRef/>
      </w:r>
      <w:r w:rsidRPr="000733A0">
        <w:rPr>
          <w:rFonts w:ascii="Arial" w:hAnsi="Arial" w:cs="Arial"/>
          <w:i/>
          <w:sz w:val="19"/>
          <w:szCs w:val="19"/>
        </w:rPr>
        <w:t xml:space="preserve"> </w:t>
      </w:r>
      <w:proofErr w:type="spellStart"/>
      <w:r w:rsidRPr="000733A0">
        <w:rPr>
          <w:rFonts w:ascii="Arial" w:hAnsi="Arial" w:cs="Arial"/>
          <w:i/>
          <w:sz w:val="19"/>
          <w:szCs w:val="19"/>
          <w:lang w:val="es-CO"/>
        </w:rPr>
        <w:t>Ibídem</w:t>
      </w:r>
      <w:proofErr w:type="spellEnd"/>
      <w:r w:rsidRPr="000733A0">
        <w:rPr>
          <w:rFonts w:ascii="Arial" w:hAnsi="Arial" w:cs="Arial"/>
          <w:i/>
          <w:sz w:val="19"/>
          <w:szCs w:val="19"/>
          <w:lang w:val="es-CO"/>
        </w:rPr>
        <w:t>.</w:t>
      </w:r>
    </w:p>
  </w:footnote>
  <w:footnote w:id="8">
    <w:p w14:paraId="51FEB34D" w14:textId="77777777" w:rsidR="00063FC5" w:rsidRPr="000733A0" w:rsidRDefault="00063FC5" w:rsidP="00063FC5">
      <w:pPr>
        <w:spacing w:after="0" w:line="240" w:lineRule="auto"/>
        <w:ind w:firstLine="708"/>
        <w:contextualSpacing/>
        <w:jc w:val="both"/>
        <w:rPr>
          <w:rFonts w:ascii="Arial" w:hAnsi="Arial" w:cs="Arial"/>
          <w:sz w:val="19"/>
          <w:szCs w:val="19"/>
          <w:lang w:eastAsia="es-CO"/>
        </w:rPr>
      </w:pPr>
      <w:r w:rsidRPr="000733A0">
        <w:rPr>
          <w:rStyle w:val="Refdenotaalpie"/>
          <w:rFonts w:ascii="Arial" w:hAnsi="Arial" w:cs="Arial"/>
          <w:sz w:val="19"/>
          <w:szCs w:val="19"/>
        </w:rPr>
        <w:footnoteRef/>
      </w:r>
      <w:r w:rsidRPr="000733A0">
        <w:rPr>
          <w:rFonts w:ascii="Arial" w:hAnsi="Arial" w:cs="Arial"/>
          <w:sz w:val="19"/>
          <w:szCs w:val="19"/>
        </w:rPr>
        <w:t xml:space="preserve"> Decreto 1082 de 2015 </w:t>
      </w:r>
      <w:r w:rsidRPr="000733A0">
        <w:rPr>
          <w:rFonts w:ascii="Arial" w:eastAsia="Calibri" w:hAnsi="Arial" w:cs="Arial"/>
          <w:sz w:val="19"/>
          <w:szCs w:val="19"/>
        </w:rPr>
        <w:t>«</w:t>
      </w:r>
      <w:r w:rsidRPr="000733A0">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333165CB" w14:textId="77777777" w:rsidR="00063FC5" w:rsidRPr="000733A0" w:rsidRDefault="00063FC5" w:rsidP="00063FC5">
      <w:pPr>
        <w:spacing w:after="0" w:line="240" w:lineRule="auto"/>
        <w:contextualSpacing/>
        <w:jc w:val="both"/>
        <w:rPr>
          <w:rFonts w:ascii="Arial" w:hAnsi="Arial" w:cs="Arial"/>
          <w:sz w:val="19"/>
          <w:szCs w:val="19"/>
          <w:lang w:eastAsia="es-CO"/>
        </w:rPr>
      </w:pPr>
      <w:r w:rsidRPr="000733A0">
        <w:rPr>
          <w:rFonts w:ascii="Arial" w:hAnsi="Arial" w:cs="Arial"/>
          <w:sz w:val="19"/>
          <w:szCs w:val="19"/>
          <w:lang w:eastAsia="es-CO"/>
        </w:rPr>
        <w:t>  </w:t>
      </w:r>
      <w:r w:rsidRPr="000733A0">
        <w:rPr>
          <w:rFonts w:ascii="Arial" w:hAnsi="Arial" w:cs="Arial"/>
          <w:sz w:val="19"/>
          <w:szCs w:val="19"/>
          <w:lang w:eastAsia="es-CO"/>
        </w:rPr>
        <w:tab/>
      </w:r>
      <w:proofErr w:type="gramStart"/>
      <w:r w:rsidRPr="000733A0">
        <w:rPr>
          <w:rFonts w:ascii="Arial" w:eastAsia="Calibri" w:hAnsi="Arial" w:cs="Arial"/>
          <w:sz w:val="19"/>
          <w:szCs w:val="19"/>
        </w:rPr>
        <w:t>»</w:t>
      </w:r>
      <w:r w:rsidRPr="000733A0">
        <w:rPr>
          <w:rFonts w:ascii="Arial" w:hAnsi="Arial" w:cs="Arial"/>
          <w:sz w:val="19"/>
          <w:szCs w:val="19"/>
          <w:lang w:eastAsia="es-CO"/>
        </w:rPr>
        <w:t>En</w:t>
      </w:r>
      <w:proofErr w:type="gramEnd"/>
      <w:r w:rsidRPr="000733A0">
        <w:rPr>
          <w:rFonts w:ascii="Arial" w:hAnsi="Arial" w:cs="Arial"/>
          <w:sz w:val="19"/>
          <w:szCs w:val="19"/>
          <w:lang w:eastAsia="es-CO"/>
        </w:rPr>
        <w:t xml:space="preserve">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091AE7E7" w14:textId="77777777" w:rsidR="00063FC5" w:rsidRPr="000733A0" w:rsidRDefault="00063FC5" w:rsidP="00063FC5">
      <w:pPr>
        <w:spacing w:after="0" w:line="240" w:lineRule="auto"/>
        <w:contextualSpacing/>
        <w:jc w:val="both"/>
        <w:rPr>
          <w:rFonts w:ascii="Arial" w:hAnsi="Arial" w:cs="Arial"/>
          <w:sz w:val="19"/>
          <w:szCs w:val="19"/>
          <w:lang w:eastAsia="es-CO"/>
        </w:rPr>
      </w:pPr>
      <w:r w:rsidRPr="000733A0">
        <w:rPr>
          <w:rFonts w:ascii="Arial" w:hAnsi="Arial" w:cs="Arial"/>
          <w:sz w:val="19"/>
          <w:szCs w:val="19"/>
          <w:lang w:eastAsia="es-CO"/>
        </w:rPr>
        <w:t>  </w:t>
      </w:r>
      <w:r w:rsidRPr="000733A0">
        <w:rPr>
          <w:rFonts w:ascii="Arial" w:hAnsi="Arial" w:cs="Arial"/>
          <w:sz w:val="19"/>
          <w:szCs w:val="19"/>
          <w:lang w:eastAsia="es-CO"/>
        </w:rPr>
        <w:tab/>
      </w:r>
      <w:r w:rsidRPr="000733A0">
        <w:rPr>
          <w:rFonts w:ascii="Arial" w:eastAsia="Calibri" w:hAnsi="Arial" w:cs="Arial"/>
          <w:sz w:val="19"/>
          <w:szCs w:val="19"/>
        </w:rPr>
        <w:t>»</w:t>
      </w:r>
      <w:r w:rsidRPr="000733A0">
        <w:rPr>
          <w:rFonts w:ascii="Arial" w:hAnsi="Arial" w:cs="Arial"/>
          <w:sz w:val="19"/>
          <w:szCs w:val="19"/>
          <w:lang w:eastAsia="es-CO"/>
        </w:rPr>
        <w:t>1. Las condiciones técnicas y económicas mínimas de la oferta. </w:t>
      </w:r>
    </w:p>
    <w:p w14:paraId="683F4383" w14:textId="77777777" w:rsidR="00063FC5" w:rsidRPr="000733A0" w:rsidRDefault="00063FC5" w:rsidP="00063FC5">
      <w:pPr>
        <w:spacing w:after="0" w:line="240" w:lineRule="auto"/>
        <w:contextualSpacing/>
        <w:jc w:val="both"/>
        <w:rPr>
          <w:rFonts w:ascii="Arial" w:hAnsi="Arial" w:cs="Arial"/>
          <w:sz w:val="19"/>
          <w:szCs w:val="19"/>
          <w:lang w:eastAsia="es-CO"/>
        </w:rPr>
      </w:pPr>
      <w:r w:rsidRPr="000733A0">
        <w:rPr>
          <w:rFonts w:ascii="Arial" w:hAnsi="Arial" w:cs="Arial"/>
          <w:sz w:val="19"/>
          <w:szCs w:val="19"/>
          <w:lang w:eastAsia="es-CO"/>
        </w:rPr>
        <w:t>  </w:t>
      </w:r>
      <w:r w:rsidRPr="000733A0">
        <w:rPr>
          <w:rFonts w:ascii="Arial" w:hAnsi="Arial" w:cs="Arial"/>
          <w:sz w:val="19"/>
          <w:szCs w:val="19"/>
          <w:lang w:eastAsia="es-CO"/>
        </w:rPr>
        <w:tab/>
      </w:r>
      <w:r w:rsidRPr="000733A0">
        <w:rPr>
          <w:rFonts w:ascii="Arial" w:eastAsia="Calibri" w:hAnsi="Arial" w:cs="Arial"/>
          <w:sz w:val="19"/>
          <w:szCs w:val="19"/>
        </w:rPr>
        <w:t>»</w:t>
      </w:r>
      <w:r w:rsidRPr="000733A0">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5E0DD413" w14:textId="77777777" w:rsidR="00063FC5" w:rsidRPr="000733A0" w:rsidRDefault="00063FC5" w:rsidP="00063FC5">
      <w:pPr>
        <w:spacing w:after="0" w:line="240" w:lineRule="auto"/>
        <w:contextualSpacing/>
        <w:jc w:val="both"/>
        <w:rPr>
          <w:rFonts w:ascii="Arial" w:hAnsi="Arial" w:cs="Arial"/>
          <w:sz w:val="19"/>
          <w:szCs w:val="19"/>
          <w:lang w:eastAsia="es-CO"/>
        </w:rPr>
      </w:pPr>
      <w:r w:rsidRPr="000733A0">
        <w:rPr>
          <w:rFonts w:ascii="Arial" w:hAnsi="Arial" w:cs="Arial"/>
          <w:sz w:val="19"/>
          <w:szCs w:val="19"/>
          <w:lang w:eastAsia="es-CO"/>
        </w:rPr>
        <w:t>  </w:t>
      </w:r>
      <w:r w:rsidRPr="000733A0">
        <w:rPr>
          <w:rFonts w:ascii="Arial" w:hAnsi="Arial" w:cs="Arial"/>
          <w:sz w:val="19"/>
          <w:szCs w:val="19"/>
          <w:lang w:eastAsia="es-CO"/>
        </w:rPr>
        <w:tab/>
      </w:r>
      <w:r w:rsidRPr="000733A0">
        <w:rPr>
          <w:rFonts w:ascii="Arial" w:eastAsia="Calibri" w:hAnsi="Arial" w:cs="Arial"/>
          <w:sz w:val="19"/>
          <w:szCs w:val="19"/>
        </w:rPr>
        <w:t>»</w:t>
      </w:r>
      <w:r w:rsidRPr="000733A0">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538DD4C9" w14:textId="77777777" w:rsidR="00063FC5" w:rsidRPr="000733A0" w:rsidRDefault="00063FC5" w:rsidP="00063FC5">
      <w:pPr>
        <w:spacing w:after="0" w:line="240" w:lineRule="auto"/>
        <w:contextualSpacing/>
        <w:jc w:val="both"/>
        <w:rPr>
          <w:rFonts w:ascii="Arial" w:hAnsi="Arial" w:cs="Arial"/>
          <w:sz w:val="19"/>
          <w:szCs w:val="19"/>
          <w:lang w:eastAsia="es-CO"/>
        </w:rPr>
      </w:pPr>
      <w:r w:rsidRPr="000733A0">
        <w:rPr>
          <w:rFonts w:ascii="Arial" w:hAnsi="Arial" w:cs="Arial"/>
          <w:sz w:val="19"/>
          <w:szCs w:val="19"/>
          <w:lang w:eastAsia="es-CO"/>
        </w:rPr>
        <w:t>  </w:t>
      </w:r>
      <w:r w:rsidRPr="000733A0">
        <w:rPr>
          <w:rFonts w:ascii="Arial" w:hAnsi="Arial" w:cs="Arial"/>
          <w:sz w:val="19"/>
          <w:szCs w:val="19"/>
          <w:lang w:eastAsia="es-CO"/>
        </w:rPr>
        <w:tab/>
      </w:r>
      <w:r w:rsidRPr="000733A0">
        <w:rPr>
          <w:rFonts w:ascii="Arial" w:eastAsia="Calibri" w:hAnsi="Arial" w:cs="Arial"/>
          <w:sz w:val="19"/>
          <w:szCs w:val="19"/>
        </w:rPr>
        <w:t>»</w:t>
      </w:r>
      <w:r w:rsidRPr="000733A0">
        <w:rPr>
          <w:rFonts w:ascii="Arial" w:hAnsi="Arial" w:cs="Arial"/>
          <w:sz w:val="19"/>
          <w:szCs w:val="19"/>
          <w:lang w:eastAsia="es-CO"/>
        </w:rPr>
        <w:t>4. El valor en dinero que la Entidad Estatal asigna a cada ofrecimiento técnico o económico adicional, para permitir la ponderación de las ofertas presentadas. </w:t>
      </w:r>
    </w:p>
    <w:p w14:paraId="032914D7" w14:textId="77777777" w:rsidR="00063FC5" w:rsidRPr="000733A0" w:rsidRDefault="00063FC5" w:rsidP="00063FC5">
      <w:pPr>
        <w:spacing w:after="0" w:line="240" w:lineRule="auto"/>
        <w:contextualSpacing/>
        <w:jc w:val="both"/>
        <w:rPr>
          <w:rFonts w:ascii="Arial" w:hAnsi="Arial" w:cs="Arial"/>
          <w:sz w:val="19"/>
          <w:szCs w:val="19"/>
          <w:lang w:eastAsia="es-CO"/>
        </w:rPr>
      </w:pPr>
      <w:r w:rsidRPr="000733A0">
        <w:rPr>
          <w:rFonts w:ascii="Arial" w:hAnsi="Arial" w:cs="Arial"/>
          <w:sz w:val="19"/>
          <w:szCs w:val="19"/>
          <w:lang w:eastAsia="es-CO"/>
        </w:rPr>
        <w:t>  </w:t>
      </w:r>
      <w:r w:rsidRPr="000733A0">
        <w:rPr>
          <w:rFonts w:ascii="Arial" w:hAnsi="Arial" w:cs="Arial"/>
          <w:sz w:val="19"/>
          <w:szCs w:val="19"/>
          <w:lang w:eastAsia="es-CO"/>
        </w:rPr>
        <w:tab/>
      </w:r>
      <w:proofErr w:type="gramStart"/>
      <w:r w:rsidRPr="000733A0">
        <w:rPr>
          <w:rFonts w:ascii="Arial" w:eastAsia="Calibri" w:hAnsi="Arial" w:cs="Arial"/>
          <w:sz w:val="19"/>
          <w:szCs w:val="19"/>
        </w:rPr>
        <w:t>»</w:t>
      </w:r>
      <w:r w:rsidRPr="000733A0">
        <w:rPr>
          <w:rFonts w:ascii="Arial" w:hAnsi="Arial" w:cs="Arial"/>
          <w:sz w:val="19"/>
          <w:szCs w:val="19"/>
          <w:lang w:eastAsia="es-CO"/>
        </w:rPr>
        <w:t>La</w:t>
      </w:r>
      <w:proofErr w:type="gramEnd"/>
      <w:r w:rsidRPr="000733A0">
        <w:rPr>
          <w:rFonts w:ascii="Arial" w:hAnsi="Arial" w:cs="Arial"/>
          <w:sz w:val="19"/>
          <w:szCs w:val="19"/>
          <w:lang w:eastAsia="es-CO"/>
        </w:rPr>
        <w:t xml:space="preserve">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5A112C35" w14:textId="77777777" w:rsidR="00063FC5" w:rsidRPr="000733A0" w:rsidRDefault="00063FC5" w:rsidP="00063FC5">
      <w:pPr>
        <w:spacing w:after="0" w:line="240" w:lineRule="auto"/>
        <w:contextualSpacing/>
        <w:jc w:val="both"/>
        <w:rPr>
          <w:rFonts w:ascii="Arial" w:hAnsi="Arial" w:cs="Arial"/>
          <w:sz w:val="19"/>
          <w:szCs w:val="19"/>
        </w:rPr>
      </w:pPr>
      <w:r w:rsidRPr="000733A0">
        <w:rPr>
          <w:rFonts w:ascii="Arial" w:hAnsi="Arial" w:cs="Arial"/>
          <w:sz w:val="19"/>
          <w:szCs w:val="19"/>
          <w:lang w:eastAsia="es-CO"/>
        </w:rPr>
        <w:t>  </w:t>
      </w:r>
      <w:r w:rsidRPr="000733A0">
        <w:rPr>
          <w:rFonts w:ascii="Arial" w:hAnsi="Arial" w:cs="Arial"/>
          <w:sz w:val="19"/>
          <w:szCs w:val="19"/>
          <w:lang w:eastAsia="es-CO"/>
        </w:rPr>
        <w:tab/>
      </w:r>
      <w:proofErr w:type="gramStart"/>
      <w:r w:rsidRPr="000733A0">
        <w:rPr>
          <w:rFonts w:ascii="Arial" w:eastAsia="Calibri" w:hAnsi="Arial" w:cs="Arial"/>
          <w:sz w:val="19"/>
          <w:szCs w:val="19"/>
        </w:rPr>
        <w:t>»</w:t>
      </w:r>
      <w:r w:rsidRPr="000733A0">
        <w:rPr>
          <w:rFonts w:ascii="Arial" w:hAnsi="Arial" w:cs="Arial"/>
          <w:sz w:val="19"/>
          <w:szCs w:val="19"/>
          <w:lang w:eastAsia="es-CO"/>
        </w:rPr>
        <w:t>La</w:t>
      </w:r>
      <w:proofErr w:type="gramEnd"/>
      <w:r w:rsidRPr="000733A0">
        <w:rPr>
          <w:rFonts w:ascii="Arial" w:hAnsi="Arial" w:cs="Arial"/>
          <w:sz w:val="19"/>
          <w:szCs w:val="19"/>
          <w:lang w:eastAsia="es-CO"/>
        </w:rPr>
        <w:t xml:space="preserve"> Entidad Estatal debe adjudicar al oferente que presentó la oferta con la mejor relación costo-beneficio y suscribir el contrato por el precio total ofrecido</w:t>
      </w:r>
      <w:r w:rsidRPr="000733A0">
        <w:rPr>
          <w:rFonts w:ascii="Arial" w:eastAsia="Calibri" w:hAnsi="Arial" w:cs="Arial"/>
          <w:sz w:val="19"/>
          <w:szCs w:val="19"/>
        </w:rPr>
        <w:t>»</w:t>
      </w:r>
      <w:r w:rsidRPr="000733A0">
        <w:rPr>
          <w:rFonts w:ascii="Arial" w:hAnsi="Arial" w:cs="Arial"/>
          <w:sz w:val="19"/>
          <w:szCs w:val="19"/>
          <w:lang w:eastAsia="es-CO"/>
        </w:rPr>
        <w:t>. </w:t>
      </w:r>
    </w:p>
  </w:footnote>
  <w:footnote w:id="9">
    <w:p w14:paraId="5FD9DE9F"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ES"/>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Consejo de Estado. Sección Tercera. Subsección A. Sentencia del 25 de octubre de 2019. </w:t>
      </w:r>
      <w:proofErr w:type="spellStart"/>
      <w:r w:rsidRPr="000733A0">
        <w:rPr>
          <w:rFonts w:ascii="Arial" w:hAnsi="Arial" w:cs="Arial"/>
          <w:color w:val="000000" w:themeColor="text1"/>
          <w:sz w:val="19"/>
          <w:szCs w:val="19"/>
        </w:rPr>
        <w:t>Exp</w:t>
      </w:r>
      <w:proofErr w:type="spellEnd"/>
      <w:r w:rsidRPr="000733A0">
        <w:rPr>
          <w:rFonts w:ascii="Arial" w:hAnsi="Arial" w:cs="Arial"/>
          <w:color w:val="000000" w:themeColor="text1"/>
          <w:sz w:val="19"/>
          <w:szCs w:val="19"/>
        </w:rPr>
        <w:t>. 39.945. Consejera Ponente: María Adriana Marín.</w:t>
      </w:r>
    </w:p>
  </w:footnote>
  <w:footnote w:id="10">
    <w:p w14:paraId="443E63C9"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ES"/>
        </w:rPr>
      </w:pPr>
      <w:r w:rsidRPr="000733A0">
        <w:rPr>
          <w:rStyle w:val="Refdenotaalpie"/>
          <w:rFonts w:ascii="Arial" w:hAnsi="Arial" w:cs="Arial"/>
          <w:color w:val="000000" w:themeColor="text1"/>
          <w:sz w:val="19"/>
          <w:szCs w:val="19"/>
        </w:rPr>
        <w:footnoteRef/>
      </w:r>
      <w:r w:rsidRPr="000733A0">
        <w:rPr>
          <w:rStyle w:val="Refdenotaalpie"/>
          <w:rFonts w:ascii="Arial" w:hAnsi="Arial" w:cs="Arial"/>
          <w:color w:val="000000" w:themeColor="text1"/>
          <w:sz w:val="19"/>
          <w:szCs w:val="19"/>
        </w:rPr>
        <w:t xml:space="preserve"> </w:t>
      </w:r>
      <w:r w:rsidRPr="000733A0">
        <w:rPr>
          <w:rFonts w:ascii="Arial" w:hAnsi="Arial" w:cs="Arial"/>
          <w:color w:val="000000" w:themeColor="text1"/>
          <w:sz w:val="19"/>
          <w:szCs w:val="19"/>
        </w:rPr>
        <w:t xml:space="preserve">Consejo de Estado. Sección Tercera. Subsección A. Sentencia del 5 de julio de 2018. </w:t>
      </w:r>
      <w:proofErr w:type="spellStart"/>
      <w:r w:rsidRPr="000733A0">
        <w:rPr>
          <w:rFonts w:ascii="Arial" w:hAnsi="Arial" w:cs="Arial"/>
          <w:color w:val="000000" w:themeColor="text1"/>
          <w:sz w:val="19"/>
          <w:szCs w:val="19"/>
        </w:rPr>
        <w:t>Exp</w:t>
      </w:r>
      <w:proofErr w:type="spellEnd"/>
      <w:r w:rsidRPr="000733A0">
        <w:rPr>
          <w:rFonts w:ascii="Arial" w:hAnsi="Arial" w:cs="Arial"/>
          <w:color w:val="000000" w:themeColor="text1"/>
          <w:sz w:val="19"/>
          <w:szCs w:val="19"/>
        </w:rPr>
        <w:t>. 37.834. Consejero Ponente: Carlos Alberto Zambrano Barrera.</w:t>
      </w:r>
    </w:p>
  </w:footnote>
  <w:footnote w:id="11">
    <w:p w14:paraId="2886F0AF"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5BCC3B2B" w14:textId="77777777" w:rsidR="00063FC5" w:rsidRPr="000733A0" w:rsidRDefault="00063FC5" w:rsidP="00063FC5">
      <w:pPr>
        <w:pStyle w:val="Textonotapie"/>
        <w:ind w:firstLine="709"/>
        <w:contextualSpacing/>
        <w:jc w:val="both"/>
        <w:rPr>
          <w:rFonts w:ascii="Arial" w:hAnsi="Arial" w:cs="Arial"/>
          <w:b/>
          <w:color w:val="000000" w:themeColor="text1"/>
          <w:sz w:val="19"/>
          <w:szCs w:val="19"/>
        </w:rPr>
      </w:pPr>
    </w:p>
  </w:footnote>
  <w:footnote w:id="12">
    <w:p w14:paraId="4506D968"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3">
    <w:p w14:paraId="32CF3D21" w14:textId="77777777" w:rsidR="00063FC5" w:rsidRPr="000733A0" w:rsidRDefault="00063FC5" w:rsidP="00063FC5">
      <w:pPr>
        <w:pStyle w:val="Textonotapie"/>
        <w:ind w:firstLine="708"/>
        <w:contextualSpacing/>
        <w:jc w:val="both"/>
        <w:rPr>
          <w:rFonts w:ascii="Arial" w:hAnsi="Arial" w:cs="Arial"/>
          <w:color w:val="000000"/>
          <w:sz w:val="19"/>
          <w:szCs w:val="19"/>
        </w:rPr>
      </w:pPr>
      <w:r w:rsidRPr="000733A0">
        <w:rPr>
          <w:rStyle w:val="Refdenotaalpie"/>
          <w:rFonts w:ascii="Arial" w:eastAsia="Arial" w:hAnsi="Arial" w:cs="Arial"/>
          <w:color w:val="000000"/>
          <w:sz w:val="19"/>
          <w:szCs w:val="19"/>
        </w:rPr>
        <w:footnoteRef/>
      </w:r>
      <w:r w:rsidRPr="000733A0">
        <w:rPr>
          <w:rFonts w:ascii="Arial" w:eastAsia="Arial" w:hAnsi="Arial" w:cs="Arial"/>
          <w:color w:val="000000"/>
          <w:sz w:val="19"/>
          <w:szCs w:val="19"/>
        </w:rPr>
        <w:t xml:space="preserve"> Consejo de Estado. Sección Tercera. Subsección C. Sentencia del 12 de noviembre de 2014. Expediente: 27.986. C.P. Enrique Gil Botero.</w:t>
      </w:r>
    </w:p>
  </w:footnote>
  <w:footnote w:id="14">
    <w:p w14:paraId="5368E65E"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CO"/>
        </w:rPr>
      </w:pPr>
      <w:r w:rsidRPr="000733A0">
        <w:rPr>
          <w:rStyle w:val="Refdenotaalpie"/>
          <w:rFonts w:ascii="Arial" w:hAnsi="Arial" w:cs="Arial"/>
          <w:color w:val="000000" w:themeColor="text1"/>
          <w:sz w:val="19"/>
          <w:szCs w:val="19"/>
        </w:rPr>
        <w:footnoteRef/>
      </w:r>
      <w:r w:rsidRPr="000733A0">
        <w:rPr>
          <w:rStyle w:val="Refdenotaalpie"/>
          <w:rFonts w:ascii="Arial" w:hAnsi="Arial" w:cs="Arial"/>
          <w:color w:val="000000" w:themeColor="text1"/>
          <w:sz w:val="19"/>
          <w:szCs w:val="19"/>
        </w:rPr>
        <w:t xml:space="preserve"> </w:t>
      </w:r>
      <w:r w:rsidRPr="000733A0">
        <w:rPr>
          <w:rFonts w:ascii="Arial" w:hAnsi="Arial" w:cs="Arial"/>
          <w:color w:val="000000" w:themeColor="text1"/>
          <w:sz w:val="19"/>
          <w:szCs w:val="19"/>
          <w:lang w:val="es-CO"/>
        </w:rPr>
        <w:t>Ley 1150 de 2007, artículo 5, parágrafo 4°: «</w:t>
      </w:r>
      <w:r w:rsidRPr="000733A0">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5">
    <w:p w14:paraId="7A5A73A5" w14:textId="77777777" w:rsidR="00063FC5" w:rsidRPr="000733A0" w:rsidRDefault="00063FC5" w:rsidP="00063FC5">
      <w:pPr>
        <w:spacing w:after="0" w:line="240" w:lineRule="auto"/>
        <w:ind w:firstLine="708"/>
        <w:contextualSpacing/>
        <w:jc w:val="both"/>
        <w:rPr>
          <w:rFonts w:ascii="Arial" w:hAnsi="Arial" w:cs="Arial"/>
          <w:color w:val="000000" w:themeColor="text1"/>
          <w:sz w:val="19"/>
          <w:szCs w:val="19"/>
          <w:lang w:val="es-ES_tradnl"/>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w:t>
      </w:r>
      <w:r w:rsidRPr="000733A0">
        <w:rPr>
          <w:rFonts w:ascii="Arial" w:hAnsi="Arial" w:cs="Arial"/>
          <w:color w:val="000000" w:themeColor="text1"/>
          <w:sz w:val="19"/>
          <w:szCs w:val="19"/>
          <w:lang w:val="es-ES_tradnl"/>
        </w:rPr>
        <w:t>El parágrafo original de la Ley 1150 de 2007 establecía: «Parágrafo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0733A0">
        <w:rPr>
          <w:rFonts w:ascii="Arial" w:hAnsi="Arial" w:cs="Arial"/>
          <w:b/>
          <w:color w:val="000000" w:themeColor="text1"/>
          <w:sz w:val="19"/>
          <w:szCs w:val="19"/>
          <w:lang w:val="es-ES_tradnl"/>
        </w:rPr>
        <w:t xml:space="preserve">, </w:t>
      </w:r>
      <w:r w:rsidRPr="000733A0">
        <w:rPr>
          <w:rFonts w:ascii="Arial" w:hAnsi="Arial" w:cs="Arial"/>
          <w:color w:val="000000" w:themeColor="text1"/>
          <w:sz w:val="19"/>
          <w:szCs w:val="19"/>
          <w:lang w:val="es-ES_tradnl"/>
        </w:rPr>
        <w:t xml:space="preserve">todos aquellos requisitos de la propuesta que no afecten la asignación de </w:t>
      </w:r>
      <w:proofErr w:type="gramStart"/>
      <w:r w:rsidRPr="000733A0">
        <w:rPr>
          <w:rFonts w:ascii="Arial" w:hAnsi="Arial" w:cs="Arial"/>
          <w:color w:val="000000" w:themeColor="text1"/>
          <w:sz w:val="19"/>
          <w:szCs w:val="19"/>
          <w:lang w:val="es-ES_tradnl"/>
        </w:rPr>
        <w:t>puntaje,</w:t>
      </w:r>
      <w:proofErr w:type="gramEnd"/>
      <w:r w:rsidRPr="000733A0">
        <w:rPr>
          <w:rFonts w:ascii="Arial" w:hAnsi="Arial" w:cs="Arial"/>
          <w:color w:val="000000" w:themeColor="text1"/>
          <w:sz w:val="19"/>
          <w:szCs w:val="19"/>
          <w:lang w:val="es-ES_tradnl"/>
        </w:rPr>
        <w:t xml:space="preserve"> podrán ser solicitados por las entidades en cualquier momento, hasta la adjudicación. </w:t>
      </w:r>
      <w:r w:rsidRPr="000733A0">
        <w:rPr>
          <w:rFonts w:ascii="Arial" w:hAnsi="Arial" w:cs="Arial"/>
          <w:i/>
          <w:color w:val="000000" w:themeColor="text1"/>
          <w:sz w:val="19"/>
          <w:szCs w:val="19"/>
          <w:lang w:val="es-ES_tradnl"/>
        </w:rPr>
        <w:t xml:space="preserve">No obstante lo anterior, en aquellos procesos de selección en los que se utilice el mecanismo de subasta, </w:t>
      </w:r>
      <w:r w:rsidRPr="000733A0">
        <w:rPr>
          <w:rFonts w:ascii="Arial" w:hAnsi="Arial" w:cs="Arial"/>
          <w:i/>
          <w:color w:val="000000" w:themeColor="text1"/>
          <w:sz w:val="19"/>
          <w:szCs w:val="19"/>
          <w:u w:val="single"/>
          <w:lang w:val="es-ES_tradnl"/>
        </w:rPr>
        <w:t>deberán ser solicitados hasta el momento previo a su realización»</w:t>
      </w:r>
      <w:r w:rsidRPr="000733A0">
        <w:rPr>
          <w:rFonts w:ascii="Arial" w:hAnsi="Arial" w:cs="Arial"/>
          <w:color w:val="000000" w:themeColor="text1"/>
          <w:sz w:val="19"/>
          <w:szCs w:val="19"/>
          <w:lang w:val="es-ES_tradnl"/>
        </w:rPr>
        <w:t>. (Subraya y cursiva fuera del original).</w:t>
      </w:r>
    </w:p>
    <w:p w14:paraId="7B13766D" w14:textId="77777777" w:rsidR="00063FC5" w:rsidRPr="000733A0" w:rsidRDefault="00063FC5" w:rsidP="00063FC5">
      <w:pPr>
        <w:pStyle w:val="Textonotapie"/>
        <w:ind w:firstLine="708"/>
        <w:contextualSpacing/>
        <w:jc w:val="both"/>
        <w:rPr>
          <w:rFonts w:ascii="Arial" w:hAnsi="Arial" w:cs="Arial"/>
          <w:color w:val="000000" w:themeColor="text1"/>
          <w:sz w:val="19"/>
          <w:szCs w:val="19"/>
          <w:lang w:val="es-CO"/>
        </w:rPr>
      </w:pPr>
    </w:p>
  </w:footnote>
  <w:footnote w:id="16">
    <w:p w14:paraId="34B32C9C" w14:textId="77777777" w:rsidR="00063FC5" w:rsidRPr="000733A0" w:rsidRDefault="00063FC5" w:rsidP="00063FC5">
      <w:pPr>
        <w:pStyle w:val="Textonotapie"/>
        <w:ind w:firstLine="708"/>
        <w:contextualSpacing/>
        <w:jc w:val="both"/>
        <w:rPr>
          <w:rFonts w:ascii="Arial" w:hAnsi="Arial" w:cs="Arial"/>
          <w:color w:val="000000" w:themeColor="text1"/>
          <w:sz w:val="19"/>
          <w:szCs w:val="19"/>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Consejo de Estado. Sección Tercera. Sentencia del 12 de noviembre de 2014. C.P. Enrique Gil Botero. </w:t>
      </w:r>
      <w:proofErr w:type="spellStart"/>
      <w:r w:rsidRPr="000733A0">
        <w:rPr>
          <w:rFonts w:ascii="Arial" w:hAnsi="Arial" w:cs="Arial"/>
          <w:color w:val="000000" w:themeColor="text1"/>
          <w:sz w:val="19"/>
          <w:szCs w:val="19"/>
        </w:rPr>
        <w:t>Exp</w:t>
      </w:r>
      <w:proofErr w:type="spellEnd"/>
      <w:r w:rsidRPr="000733A0">
        <w:rPr>
          <w:rFonts w:ascii="Arial" w:hAnsi="Arial" w:cs="Arial"/>
          <w:color w:val="000000" w:themeColor="text1"/>
          <w:sz w:val="19"/>
          <w:szCs w:val="19"/>
        </w:rPr>
        <w:t xml:space="preserve">. 27.986. </w:t>
      </w:r>
    </w:p>
    <w:p w14:paraId="58C31DA2" w14:textId="77777777" w:rsidR="00063FC5" w:rsidRPr="000733A0" w:rsidRDefault="00063FC5" w:rsidP="00063FC5">
      <w:pPr>
        <w:pStyle w:val="Textonotapie"/>
        <w:ind w:firstLine="1"/>
        <w:contextualSpacing/>
        <w:jc w:val="both"/>
        <w:rPr>
          <w:rFonts w:ascii="Arial" w:hAnsi="Arial" w:cs="Arial"/>
          <w:color w:val="000000" w:themeColor="text1"/>
          <w:sz w:val="19"/>
          <w:szCs w:val="19"/>
          <w:lang w:val="es-CO"/>
        </w:rPr>
      </w:pPr>
    </w:p>
  </w:footnote>
  <w:footnote w:id="17">
    <w:p w14:paraId="5054BC32" w14:textId="77777777" w:rsidR="00063FC5" w:rsidRPr="000733A0" w:rsidRDefault="00063FC5" w:rsidP="00063FC5">
      <w:pPr>
        <w:pStyle w:val="Textonotapie"/>
        <w:ind w:firstLine="708"/>
        <w:contextualSpacing/>
        <w:jc w:val="both"/>
        <w:rPr>
          <w:rFonts w:ascii="Arial" w:hAnsi="Arial" w:cs="Arial"/>
          <w:sz w:val="19"/>
          <w:szCs w:val="19"/>
        </w:rPr>
      </w:pPr>
      <w:r w:rsidRPr="000733A0">
        <w:rPr>
          <w:rStyle w:val="Refdenotaalpie"/>
          <w:rFonts w:ascii="Arial" w:hAnsi="Arial" w:cs="Arial"/>
          <w:sz w:val="19"/>
          <w:szCs w:val="19"/>
        </w:rPr>
        <w:footnoteRef/>
      </w:r>
      <w:r w:rsidRPr="000733A0">
        <w:rPr>
          <w:rFonts w:ascii="Arial" w:hAnsi="Arial" w:cs="Arial"/>
          <w:sz w:val="19"/>
          <w:szCs w:val="19"/>
        </w:rPr>
        <w:t xml:space="preserve"> Agencia Nacional de Contratación Pública – Colombia Compra Eficiente. Circular Externa Única. Actualizada el 16 de abril de 2019. En: https://www.colombiacompra.gov.co/sites/cce_public/files/cce_circulares/cce_circular_unica.pdf.</w:t>
      </w:r>
    </w:p>
    <w:p w14:paraId="5DC4BD07" w14:textId="77777777" w:rsidR="00063FC5" w:rsidRPr="000733A0" w:rsidRDefault="00063FC5" w:rsidP="00063FC5">
      <w:pPr>
        <w:pStyle w:val="Textonotapie"/>
        <w:ind w:firstLine="708"/>
        <w:contextualSpacing/>
        <w:jc w:val="both"/>
        <w:rPr>
          <w:rFonts w:ascii="Arial" w:hAnsi="Arial" w:cs="Arial"/>
          <w:sz w:val="19"/>
          <w:szCs w:val="19"/>
          <w:lang w:val="es-CO"/>
        </w:rPr>
      </w:pPr>
    </w:p>
  </w:footnote>
  <w:footnote w:id="18">
    <w:p w14:paraId="5F94A0D7" w14:textId="77777777" w:rsidR="00063FC5" w:rsidRPr="000733A0" w:rsidRDefault="00063FC5" w:rsidP="00063FC5">
      <w:pPr>
        <w:spacing w:after="0" w:line="240" w:lineRule="auto"/>
        <w:ind w:firstLine="709"/>
        <w:contextualSpacing/>
        <w:jc w:val="both"/>
        <w:rPr>
          <w:rFonts w:ascii="Arial" w:hAnsi="Arial" w:cs="Arial"/>
          <w:color w:val="000000" w:themeColor="text1"/>
          <w:sz w:val="19"/>
          <w:szCs w:val="19"/>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Decreto 2474 de 2008 (DEROGADO): «art. 10. Reglas de </w:t>
      </w:r>
      <w:proofErr w:type="spellStart"/>
      <w:r w:rsidRPr="000733A0">
        <w:rPr>
          <w:rFonts w:ascii="Arial" w:hAnsi="Arial" w:cs="Arial"/>
          <w:color w:val="000000" w:themeColor="text1"/>
          <w:sz w:val="19"/>
          <w:szCs w:val="19"/>
        </w:rPr>
        <w:t>subsanabilidad</w:t>
      </w:r>
      <w:proofErr w:type="spellEnd"/>
      <w:r w:rsidRPr="000733A0">
        <w:rPr>
          <w:rFonts w:ascii="Arial" w:hAnsi="Arial" w:cs="Arial"/>
          <w:color w:val="000000" w:themeColor="text1"/>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0733A0">
          <w:rPr>
            <w:rFonts w:ascii="Arial" w:hAnsi="Arial" w:cs="Arial"/>
            <w:color w:val="000000" w:themeColor="text1"/>
            <w:sz w:val="19"/>
            <w:szCs w:val="19"/>
          </w:rPr>
          <w:t>Ley 1150 de 2007</w:t>
        </w:r>
      </w:hyperlink>
      <w:r w:rsidRPr="000733A0">
        <w:rPr>
          <w:rFonts w:ascii="Arial" w:hAnsi="Arial" w:cs="Arial"/>
          <w:color w:val="000000" w:themeColor="text1"/>
          <w:sz w:val="19"/>
          <w:szCs w:val="19"/>
        </w:rPr>
        <w:t> y en el presente decreto.</w:t>
      </w:r>
    </w:p>
    <w:p w14:paraId="63EB3623" w14:textId="77777777" w:rsidR="00063FC5" w:rsidRPr="000733A0" w:rsidRDefault="00063FC5" w:rsidP="00063FC5">
      <w:pPr>
        <w:spacing w:after="0" w:line="240" w:lineRule="auto"/>
        <w:ind w:firstLine="709"/>
        <w:contextualSpacing/>
        <w:jc w:val="both"/>
        <w:rPr>
          <w:rFonts w:ascii="Arial" w:hAnsi="Arial" w:cs="Arial"/>
          <w:color w:val="000000" w:themeColor="text1"/>
          <w:sz w:val="19"/>
          <w:szCs w:val="19"/>
        </w:rPr>
      </w:pPr>
      <w:proofErr w:type="gramStart"/>
      <w:r w:rsidRPr="000733A0">
        <w:rPr>
          <w:rFonts w:ascii="Arial" w:hAnsi="Arial" w:cs="Arial"/>
          <w:color w:val="000000" w:themeColor="text1"/>
          <w:sz w:val="19"/>
          <w:szCs w:val="19"/>
        </w:rPr>
        <w:t>»Tales</w:t>
      </w:r>
      <w:proofErr w:type="gramEnd"/>
      <w:r w:rsidRPr="000733A0">
        <w:rPr>
          <w:rFonts w:ascii="Arial" w:hAnsi="Arial" w:cs="Arial"/>
          <w:color w:val="000000" w:themeColor="text1"/>
          <w:sz w:val="19"/>
          <w:szCs w:val="19"/>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188DB58" w14:textId="77777777" w:rsidR="00063FC5" w:rsidRPr="000733A0" w:rsidRDefault="00063FC5" w:rsidP="00063FC5">
      <w:pPr>
        <w:spacing w:after="0" w:line="240" w:lineRule="auto"/>
        <w:ind w:firstLine="709"/>
        <w:contextualSpacing/>
        <w:jc w:val="both"/>
        <w:rPr>
          <w:rFonts w:ascii="Arial" w:hAnsi="Arial" w:cs="Arial"/>
          <w:color w:val="000000" w:themeColor="text1"/>
          <w:sz w:val="19"/>
          <w:szCs w:val="19"/>
        </w:rPr>
      </w:pPr>
      <w:proofErr w:type="gramStart"/>
      <w:r w:rsidRPr="000733A0">
        <w:rPr>
          <w:rFonts w:ascii="Arial" w:hAnsi="Arial" w:cs="Arial"/>
          <w:color w:val="000000" w:themeColor="text1"/>
          <w:sz w:val="19"/>
          <w:szCs w:val="19"/>
        </w:rPr>
        <w:t>»Será</w:t>
      </w:r>
      <w:proofErr w:type="gramEnd"/>
      <w:r w:rsidRPr="000733A0">
        <w:rPr>
          <w:rFonts w:ascii="Arial" w:hAnsi="Arial" w:cs="Arial"/>
          <w:color w:val="000000" w:themeColor="text1"/>
          <w:sz w:val="19"/>
          <w:szCs w:val="19"/>
        </w:rPr>
        <w:t xml:space="preserve"> rechazada la oferta del proponente que dentro del término previsto en el pliego o en la solicitud, no responda al requerimiento que le haga la entidad para subsanarla.</w:t>
      </w:r>
    </w:p>
    <w:p w14:paraId="0A5397C3" w14:textId="77777777" w:rsidR="00063FC5" w:rsidRPr="000733A0" w:rsidRDefault="00063FC5" w:rsidP="00063FC5">
      <w:pPr>
        <w:spacing w:after="0" w:line="240" w:lineRule="auto"/>
        <w:ind w:firstLine="709"/>
        <w:contextualSpacing/>
        <w:jc w:val="both"/>
        <w:rPr>
          <w:rFonts w:ascii="Arial" w:hAnsi="Arial" w:cs="Arial"/>
          <w:color w:val="000000" w:themeColor="text1"/>
          <w:sz w:val="19"/>
          <w:szCs w:val="19"/>
        </w:rPr>
      </w:pPr>
      <w:proofErr w:type="gramStart"/>
      <w:r w:rsidRPr="000733A0">
        <w:rPr>
          <w:rFonts w:ascii="Arial" w:hAnsi="Arial" w:cs="Arial"/>
          <w:color w:val="000000" w:themeColor="text1"/>
          <w:sz w:val="19"/>
          <w:szCs w:val="19"/>
        </w:rPr>
        <w:t>»Cuando</w:t>
      </w:r>
      <w:proofErr w:type="gramEnd"/>
      <w:r w:rsidRPr="000733A0">
        <w:rPr>
          <w:rFonts w:ascii="Arial" w:hAnsi="Arial" w:cs="Arial"/>
          <w:color w:val="000000" w:themeColor="text1"/>
          <w:sz w:val="19"/>
          <w:szCs w:val="19"/>
        </w:rPr>
        <w:t xml:space="preserve"> se utilice el mecanismo de subasta esta posibilidad deberá ejercerse hasta el momento previo a su realización, de conformidad con el artículo 22 del presente decreto.</w:t>
      </w:r>
    </w:p>
    <w:p w14:paraId="43F1D0AF" w14:textId="77777777" w:rsidR="00063FC5" w:rsidRPr="000733A0" w:rsidRDefault="00063FC5" w:rsidP="00063FC5">
      <w:pPr>
        <w:spacing w:after="0" w:line="240" w:lineRule="auto"/>
        <w:ind w:firstLine="709"/>
        <w:contextualSpacing/>
        <w:jc w:val="both"/>
        <w:rPr>
          <w:rFonts w:ascii="Arial" w:hAnsi="Arial" w:cs="Arial"/>
          <w:color w:val="000000" w:themeColor="text1"/>
          <w:sz w:val="19"/>
          <w:szCs w:val="19"/>
        </w:rPr>
      </w:pPr>
      <w:proofErr w:type="gramStart"/>
      <w:r w:rsidRPr="000733A0">
        <w:rPr>
          <w:rFonts w:ascii="Arial" w:hAnsi="Arial" w:cs="Arial"/>
          <w:color w:val="000000" w:themeColor="text1"/>
          <w:sz w:val="19"/>
          <w:szCs w:val="19"/>
        </w:rPr>
        <w:t>»En</w:t>
      </w:r>
      <w:proofErr w:type="gramEnd"/>
      <w:r w:rsidRPr="000733A0">
        <w:rPr>
          <w:rFonts w:ascii="Arial" w:hAnsi="Arial" w:cs="Arial"/>
          <w:color w:val="000000" w:themeColor="text1"/>
          <w:sz w:val="19"/>
          <w:szCs w:val="19"/>
        </w:rPr>
        <w:t xml:space="preserve"> ningún caso la entidad podrá señalar taxativamente los requisitos o documentos subsanables o no subsanables en el pliego de condiciones, </w:t>
      </w:r>
      <w:r w:rsidRPr="000733A0">
        <w:rPr>
          <w:rFonts w:ascii="Arial" w:hAnsi="Arial" w:cs="Arial"/>
          <w:i/>
          <w:color w:val="000000" w:themeColor="text1"/>
          <w:sz w:val="19"/>
          <w:szCs w:val="19"/>
        </w:rPr>
        <w:t>ni permitir que se subsane la falta de capacidad para presentar la oferta, ni que se acrediten circunstancias ocurridas con posterioridad al cierre del proceso</w:t>
      </w:r>
      <w:r w:rsidRPr="000733A0">
        <w:rPr>
          <w:rFonts w:ascii="Arial" w:hAnsi="Arial" w:cs="Arial"/>
          <w:color w:val="000000" w:themeColor="text1"/>
          <w:sz w:val="19"/>
          <w:szCs w:val="19"/>
        </w:rPr>
        <w:t xml:space="preserve">». (Cursivas fuera de texto). </w:t>
      </w:r>
    </w:p>
    <w:p w14:paraId="2EDF8FEF"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p>
  </w:footnote>
  <w:footnote w:id="19">
    <w:p w14:paraId="51A18CCE"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CO"/>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w:t>
      </w:r>
      <w:r w:rsidRPr="000733A0">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3DA39187"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r w:rsidRPr="000733A0">
        <w:rPr>
          <w:rFonts w:ascii="Arial" w:hAnsi="Arial" w:cs="Arial"/>
          <w:color w:val="000000" w:themeColor="text1"/>
          <w:sz w:val="19"/>
          <w:szCs w:val="19"/>
        </w:rPr>
        <w:t xml:space="preserve">  </w:t>
      </w:r>
    </w:p>
  </w:footnote>
  <w:footnote w:id="20">
    <w:p w14:paraId="4712C7F3"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w:t>
      </w:r>
      <w:r w:rsidRPr="000733A0">
        <w:rPr>
          <w:rFonts w:ascii="Arial" w:hAnsi="Arial" w:cs="Arial"/>
          <w:color w:val="000000" w:themeColor="text1"/>
          <w:sz w:val="19"/>
          <w:szCs w:val="19"/>
          <w:lang w:val="es-CO"/>
        </w:rPr>
        <w:t>Ver Consejo de Estado, Sección Tercera, Subsección C. Sentencia del 26 de febrero de 2011. C.P. Jaime Orlando Santofimio. Rad. 36.408.</w:t>
      </w:r>
      <w:r w:rsidRPr="000733A0">
        <w:rPr>
          <w:rFonts w:ascii="Arial" w:hAnsi="Arial" w:cs="Arial"/>
          <w:color w:val="000000" w:themeColor="text1"/>
          <w:sz w:val="19"/>
          <w:szCs w:val="19"/>
        </w:rPr>
        <w:t xml:space="preserve">  </w:t>
      </w:r>
    </w:p>
    <w:p w14:paraId="368DA24D"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p>
  </w:footnote>
  <w:footnote w:id="21">
    <w:p w14:paraId="72982276"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w:t>
      </w:r>
      <w:r w:rsidRPr="000733A0">
        <w:rPr>
          <w:rFonts w:ascii="Arial" w:hAnsi="Arial" w:cs="Arial"/>
          <w:color w:val="000000" w:themeColor="text1"/>
          <w:sz w:val="19"/>
          <w:szCs w:val="19"/>
          <w:lang w:val="es-CO"/>
        </w:rPr>
        <w:t>Ver Consejo de Estado, Sección Tercera, Subsección C. Sentencia del 26 de febrero de 2014. C.P. Enrique Gil Botero. Rad. 25.804.</w:t>
      </w:r>
      <w:r w:rsidRPr="000733A0">
        <w:rPr>
          <w:rFonts w:ascii="Arial" w:hAnsi="Arial" w:cs="Arial"/>
          <w:color w:val="000000" w:themeColor="text1"/>
          <w:sz w:val="19"/>
          <w:szCs w:val="19"/>
        </w:rPr>
        <w:t xml:space="preserve">  </w:t>
      </w:r>
    </w:p>
    <w:p w14:paraId="516EF570"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p>
  </w:footnote>
  <w:footnote w:id="22">
    <w:p w14:paraId="28CAAB2C" w14:textId="77777777" w:rsidR="00063FC5" w:rsidRPr="000733A0" w:rsidRDefault="00063FC5" w:rsidP="00063FC5">
      <w:pPr>
        <w:pStyle w:val="Textonotapie"/>
        <w:ind w:firstLine="709"/>
        <w:contextualSpacing/>
        <w:jc w:val="both"/>
        <w:rPr>
          <w:rFonts w:ascii="Arial" w:hAnsi="Arial" w:cs="Arial"/>
          <w:color w:val="000000" w:themeColor="text1"/>
          <w:sz w:val="19"/>
          <w:szCs w:val="19"/>
          <w:lang w:val="es-CO"/>
        </w:rPr>
      </w:pPr>
      <w:r w:rsidRPr="000733A0">
        <w:rPr>
          <w:rStyle w:val="Refdenotaalpie"/>
          <w:rFonts w:ascii="Arial" w:hAnsi="Arial" w:cs="Arial"/>
          <w:color w:val="000000" w:themeColor="text1"/>
          <w:sz w:val="19"/>
          <w:szCs w:val="19"/>
        </w:rPr>
        <w:footnoteRef/>
      </w:r>
      <w:r w:rsidRPr="000733A0">
        <w:rPr>
          <w:rFonts w:ascii="Arial" w:hAnsi="Arial" w:cs="Arial"/>
          <w:color w:val="000000" w:themeColor="text1"/>
          <w:sz w:val="19"/>
          <w:szCs w:val="19"/>
        </w:rPr>
        <w:t xml:space="preserve"> </w:t>
      </w:r>
      <w:r w:rsidRPr="000733A0">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02157687" w14:textId="77777777" w:rsidR="00063FC5" w:rsidRPr="000733A0" w:rsidRDefault="00063FC5" w:rsidP="00063FC5">
      <w:pPr>
        <w:pStyle w:val="Textonotapie"/>
        <w:ind w:firstLine="709"/>
        <w:contextualSpacing/>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0D52" w14:textId="77777777" w:rsidR="00871011" w:rsidRDefault="008710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86C" w14:textId="77777777" w:rsidR="00906B3C" w:rsidRPr="0037278C" w:rsidRDefault="00871011"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2B7F904B" wp14:editId="57CF67D5">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37278C">
      <w:rPr>
        <w:rFonts w:ascii="Geomanist Light" w:hAnsi="Geomanist Light"/>
        <w:color w:val="002060"/>
        <w:sz w:val="16"/>
        <w:szCs w:val="16"/>
        <w:lang w:val="pt-PT"/>
      </w:rPr>
      <w:t>FORMATO PQRSD</w:t>
    </w:r>
  </w:p>
  <w:p w14:paraId="4FBE8C21" w14:textId="77777777" w:rsidR="007566FE" w:rsidRPr="0037278C" w:rsidRDefault="00871011"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37278C">
      <w:rPr>
        <w:rFonts w:ascii="Geomanist Light" w:eastAsia="Geo" w:hAnsi="Geomanist Light" w:cs="Geo"/>
        <w:b/>
        <w:color w:val="000000"/>
        <w:sz w:val="16"/>
        <w:szCs w:val="16"/>
        <w:lang w:val="pt-PT" w:eastAsia="es-CO"/>
      </w:rPr>
      <w:t xml:space="preserve">Código: </w:t>
    </w:r>
    <w:r w:rsidRPr="0037278C">
      <w:rPr>
        <w:rFonts w:ascii="Geomanist Light" w:eastAsia="Geo" w:hAnsi="Geomanist Light" w:cs="Geo"/>
        <w:bCs/>
        <w:color w:val="000000"/>
        <w:sz w:val="16"/>
        <w:szCs w:val="16"/>
        <w:lang w:val="pt-PT" w:eastAsia="es-CO"/>
      </w:rPr>
      <w:t>CCE-PQRSD-FM-08</w:t>
    </w:r>
  </w:p>
  <w:p w14:paraId="5C12A01C" w14:textId="77777777" w:rsidR="00793403" w:rsidRDefault="00871011"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4ACF475F" wp14:editId="0CF1DE0F">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51952F02" w14:textId="77777777" w:rsidR="00793403" w:rsidRPr="007566FE" w:rsidRDefault="00EC50AD" w:rsidP="008614E5">
    <w:pPr>
      <w:spacing w:after="0"/>
      <w:rPr>
        <w:rFonts w:ascii="Geomanist Light" w:hAnsi="Geomanist Light"/>
        <w:color w:val="002060"/>
        <w:sz w:val="16"/>
        <w:szCs w:val="16"/>
      </w:rPr>
    </w:pPr>
  </w:p>
  <w:p w14:paraId="63393B96" w14:textId="77777777" w:rsidR="004A1847" w:rsidRPr="00654AC0" w:rsidRDefault="00EC50AD" w:rsidP="00906B3C">
    <w:pPr>
      <w:pStyle w:val="Encabezado"/>
      <w:tabs>
        <w:tab w:val="clear" w:pos="4419"/>
        <w:tab w:val="clear" w:pos="8838"/>
      </w:tabs>
      <w:ind w:left="3545" w:firstLine="709"/>
      <w:rPr>
        <w:b/>
        <w:bCs/>
        <w:color w:val="DBDBD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A21E" w14:textId="77777777" w:rsidR="00871011" w:rsidRDefault="008710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6"/>
    <w:rsid w:val="00063FC5"/>
    <w:rsid w:val="000726C4"/>
    <w:rsid w:val="00126B1A"/>
    <w:rsid w:val="001375B2"/>
    <w:rsid w:val="0017414E"/>
    <w:rsid w:val="00320769"/>
    <w:rsid w:val="00460829"/>
    <w:rsid w:val="006375A6"/>
    <w:rsid w:val="00846672"/>
    <w:rsid w:val="00871011"/>
    <w:rsid w:val="008938B4"/>
    <w:rsid w:val="008C755E"/>
    <w:rsid w:val="00970426"/>
    <w:rsid w:val="00A01B44"/>
    <w:rsid w:val="00A44D1E"/>
    <w:rsid w:val="00BB7AF7"/>
    <w:rsid w:val="00C56FD2"/>
    <w:rsid w:val="00C71E15"/>
    <w:rsid w:val="00D86926"/>
    <w:rsid w:val="00EF66D9"/>
    <w:rsid w:val="00F27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DEA7F"/>
  <w15:chartTrackingRefBased/>
  <w15:docId w15:val="{6D33D439-BAD0-46C3-AD25-0E02C822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26"/>
    <w:pPr>
      <w:spacing w:after="160" w:line="259" w:lineRule="auto"/>
      <w:ind w:firstLine="0"/>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6"/>
  </w:style>
  <w:style w:type="paragraph" w:styleId="Piedepgina">
    <w:name w:val="footer"/>
    <w:basedOn w:val="Normal"/>
    <w:link w:val="PiedepginaCar"/>
    <w:uiPriority w:val="99"/>
    <w:unhideWhenUsed/>
    <w:rsid w:val="00D86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926"/>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869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86926"/>
    <w:pPr>
      <w:spacing w:after="0" w:line="240" w:lineRule="auto"/>
    </w:pPr>
    <w:rPr>
      <w:sz w:val="20"/>
      <w:szCs w:val="20"/>
      <w:lang w:val="es-MX"/>
    </w:rPr>
  </w:style>
  <w:style w:type="character" w:customStyle="1" w:styleId="TextonotapieCar1">
    <w:name w:val="Texto nota pie Car1"/>
    <w:basedOn w:val="Fuentedeprrafopredeter"/>
    <w:uiPriority w:val="99"/>
    <w:semiHidden/>
    <w:rsid w:val="00D8692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D86926"/>
    <w:rPr>
      <w:vertAlign w:val="superscript"/>
    </w:rPr>
  </w:style>
  <w:style w:type="table" w:styleId="Tablaconcuadrcula">
    <w:name w:val="Table Grid"/>
    <w:basedOn w:val="Tablanormal"/>
    <w:uiPriority w:val="59"/>
    <w:qFormat/>
    <w:rsid w:val="00D86926"/>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86926"/>
    <w:pPr>
      <w:ind w:left="720"/>
      <w:contextualSpacing/>
    </w:pPr>
    <w:rPr>
      <w:rFonts w:ascii="Geomanist Light" w:hAnsi="Geomanist Light"/>
      <w:lang w:val="es-ES"/>
    </w:rPr>
  </w:style>
  <w:style w:type="character" w:styleId="Refdecomentario">
    <w:name w:val="annotation reference"/>
    <w:basedOn w:val="Fuentedeprrafopredeter"/>
    <w:uiPriority w:val="99"/>
    <w:semiHidden/>
    <w:unhideWhenUsed/>
    <w:rsid w:val="00D86926"/>
    <w:rPr>
      <w:sz w:val="16"/>
      <w:szCs w:val="16"/>
    </w:rPr>
  </w:style>
  <w:style w:type="paragraph" w:styleId="Textocomentario">
    <w:name w:val="annotation text"/>
    <w:basedOn w:val="Normal"/>
    <w:link w:val="TextocomentarioCar"/>
    <w:uiPriority w:val="99"/>
    <w:unhideWhenUsed/>
    <w:rsid w:val="00D86926"/>
    <w:pPr>
      <w:spacing w:line="240" w:lineRule="auto"/>
    </w:pPr>
    <w:rPr>
      <w:sz w:val="20"/>
      <w:szCs w:val="20"/>
    </w:rPr>
  </w:style>
  <w:style w:type="character" w:customStyle="1" w:styleId="TextocomentarioCar">
    <w:name w:val="Texto comentario Car"/>
    <w:basedOn w:val="Fuentedeprrafopredeter"/>
    <w:link w:val="Textocomentario"/>
    <w:uiPriority w:val="99"/>
    <w:rsid w:val="00D86926"/>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86926"/>
    <w:rPr>
      <w:rFonts w:ascii="Geomanist Light" w:hAnsi="Geomanist Light"/>
      <w:lang w:val="es-ES"/>
    </w:rPr>
  </w:style>
  <w:style w:type="paragraph" w:styleId="Textoindependiente">
    <w:name w:val="Body Text"/>
    <w:basedOn w:val="Normal"/>
    <w:link w:val="TextoindependienteCar"/>
    <w:uiPriority w:val="99"/>
    <w:unhideWhenUsed/>
    <w:rsid w:val="00D86926"/>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D86926"/>
    <w:rPr>
      <w:rFonts w:eastAsiaTheme="minorEastAsia"/>
      <w:lang w:eastAsia="es-CO"/>
    </w:rPr>
  </w:style>
  <w:style w:type="character" w:styleId="Textoennegrita">
    <w:name w:val="Strong"/>
    <w:basedOn w:val="Fuentedeprrafopredeter"/>
    <w:uiPriority w:val="22"/>
    <w:qFormat/>
    <w:rsid w:val="00D86926"/>
    <w:rPr>
      <w:b/>
      <w:bCs/>
    </w:rPr>
  </w:style>
  <w:style w:type="paragraph" w:customStyle="1" w:styleId="Appelnotedebasde">
    <w:name w:val="Appel note de bas de..."/>
    <w:basedOn w:val="Normal"/>
    <w:link w:val="Refdenotaalpie"/>
    <w:uiPriority w:val="99"/>
    <w:rsid w:val="00D8692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A562A-C999-4F87-B816-1929133B0E06}">
  <ds:schemaRefs>
    <ds:schemaRef ds:uri="http://schemas.microsoft.com/office/infopath/2007/PartnerControls"/>
    <ds:schemaRef ds:uri="http://purl.org/dc/dcmitype/"/>
    <ds:schemaRef ds:uri="9d85dbaf-23eb-4e57-a637-93dcacc8b1a1"/>
    <ds:schemaRef ds:uri="a6cb9e4b-f1d1-4245-83ec-6cad768d538a"/>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25ACB5A-675E-4A00-A285-6D2C78989A75}">
  <ds:schemaRefs>
    <ds:schemaRef ds:uri="http://schemas.microsoft.com/sharepoint/v3/contenttype/forms"/>
  </ds:schemaRefs>
</ds:datastoreItem>
</file>

<file path=customXml/itemProps3.xml><?xml version="1.0" encoding="utf-8"?>
<ds:datastoreItem xmlns:ds="http://schemas.openxmlformats.org/officeDocument/2006/customXml" ds:itemID="{F9F4D020-54C6-4DD6-BA16-EBE7A1127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13017</Words>
  <Characters>71595</Characters>
  <Application>Microsoft Office Word</Application>
  <DocSecurity>0</DocSecurity>
  <Lines>596</Lines>
  <Paragraphs>168</Paragraphs>
  <ScaleCrop>false</ScaleCrop>
  <Company/>
  <LinksUpToDate>false</LinksUpToDate>
  <CharactersWithSpaces>84444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Ana Maria Velez Arteaga</cp:lastModifiedBy>
  <cp:revision>2</cp:revision>
  <dcterms:created xsi:type="dcterms:W3CDTF">2023-03-03T03:08:00Z</dcterms:created>
  <dcterms:modified xsi:type="dcterms:W3CDTF">2023-03-03T03:08:00Z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