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A77E" w14:textId="77777777" w:rsidR="000C5561" w:rsidRPr="00FE7EA3" w:rsidRDefault="000C5561" w:rsidP="00E65B14">
      <w:pPr>
        <w:spacing w:after="0" w:line="240" w:lineRule="auto"/>
        <w:contextualSpacing/>
        <w:jc w:val="right"/>
        <w:rPr>
          <w:rFonts w:ascii="Geomanist Light" w:eastAsia="Calibri" w:hAnsi="Geomanist Light" w:cs="Arial"/>
          <w:b/>
          <w:color w:val="000000" w:themeColor="text1"/>
          <w:sz w:val="20"/>
          <w:szCs w:val="20"/>
          <w:lang w:val="es-ES_tradnl" w:eastAsia="es-ES_tradnl"/>
        </w:rPr>
      </w:pPr>
      <w:bookmarkStart w:id="0" w:name="_Hlk28946138"/>
      <w:bookmarkStart w:id="1" w:name="_Hlk29548183"/>
      <w:r w:rsidRPr="00E65B14">
        <w:rPr>
          <w:rFonts w:ascii="Geomanist Light" w:eastAsia="Times New Roman" w:hAnsi="Geomanist Light" w:cs="Arial"/>
          <w:bCs/>
          <w:color w:val="000000" w:themeColor="text1"/>
          <w:sz w:val="20"/>
          <w:szCs w:val="20"/>
          <w:lang w:val="es-ES_tradnl" w:eastAsia="es-ES"/>
        </w:rPr>
        <w:t>CCE-DES-FM-17</w:t>
      </w:r>
      <w:bookmarkEnd w:id="0"/>
      <w:bookmarkEnd w:id="1"/>
    </w:p>
    <w:p w14:paraId="2F976976" w14:textId="77777777" w:rsidR="000C5561" w:rsidRPr="00E65B14" w:rsidRDefault="000C5561" w:rsidP="00E65B14">
      <w:pPr>
        <w:spacing w:after="0" w:line="240" w:lineRule="auto"/>
        <w:contextualSpacing/>
        <w:jc w:val="both"/>
        <w:rPr>
          <w:rFonts w:ascii="Geomanist Light" w:eastAsia="Times New Roman" w:hAnsi="Geomanist Light" w:cs="Arial"/>
          <w:noProof/>
          <w:color w:val="000000" w:themeColor="text1"/>
          <w:sz w:val="20"/>
          <w:szCs w:val="20"/>
          <w:lang w:val="es-ES_tradnl" w:eastAsia="es-ES_tradnl"/>
        </w:rPr>
      </w:pPr>
    </w:p>
    <w:p w14:paraId="5EB5A1CB" w14:textId="77777777" w:rsidR="000C5561" w:rsidRPr="00FE7EA3" w:rsidRDefault="000C5561" w:rsidP="16FF0922">
      <w:pPr>
        <w:tabs>
          <w:tab w:val="left" w:pos="3374"/>
        </w:tabs>
        <w:spacing w:after="0" w:line="240" w:lineRule="auto"/>
        <w:contextualSpacing/>
        <w:jc w:val="both"/>
        <w:rPr>
          <w:rFonts w:ascii="Geomanist Light" w:eastAsia="Times New Roman" w:hAnsi="Geomanist Light" w:cs="Arial"/>
          <w:b/>
          <w:bCs/>
          <w:color w:val="000000" w:themeColor="text1"/>
          <w:lang w:eastAsia="es-ES"/>
        </w:rPr>
      </w:pPr>
      <w:r w:rsidRPr="16FF0922">
        <w:rPr>
          <w:rFonts w:ascii="Geomanist Light" w:eastAsia="Times New Roman" w:hAnsi="Geomanist Light" w:cs="Arial"/>
          <w:b/>
          <w:bCs/>
          <w:lang w:eastAsia="es-ES"/>
        </w:rPr>
        <w:t>COLOMBIA COMPRA EFICIENTE – Competencia Consultiva – Contratación Estatal – Normas Generales</w:t>
      </w:r>
    </w:p>
    <w:p w14:paraId="790CBEFC" w14:textId="77777777" w:rsidR="000C5561" w:rsidRPr="00FE7EA3" w:rsidRDefault="000C5561" w:rsidP="00E65B14">
      <w:pPr>
        <w:tabs>
          <w:tab w:val="left" w:pos="3374"/>
        </w:tabs>
        <w:spacing w:after="0" w:line="240" w:lineRule="auto"/>
        <w:contextualSpacing/>
        <w:jc w:val="both"/>
        <w:rPr>
          <w:rFonts w:ascii="Geomanist Light" w:eastAsia="Times New Roman" w:hAnsi="Geomanist Light" w:cs="Arial"/>
          <w:b/>
          <w:bCs/>
          <w:sz w:val="20"/>
          <w:szCs w:val="20"/>
          <w:lang w:eastAsia="es-ES_tradnl"/>
        </w:rPr>
      </w:pPr>
    </w:p>
    <w:p w14:paraId="7907CC5E" w14:textId="77777777" w:rsidR="000C5561" w:rsidRPr="00FE7EA3" w:rsidRDefault="000C5561" w:rsidP="00E65B14">
      <w:pPr>
        <w:tabs>
          <w:tab w:val="left" w:pos="3374"/>
        </w:tabs>
        <w:spacing w:after="0" w:line="240" w:lineRule="auto"/>
        <w:contextualSpacing/>
        <w:jc w:val="both"/>
        <w:rPr>
          <w:rFonts w:ascii="Geomanist Light" w:eastAsia="Times New Roman" w:hAnsi="Geomanist Light" w:cs="Arial"/>
          <w:sz w:val="20"/>
          <w:szCs w:val="20"/>
          <w:lang w:eastAsia="es-ES_tradnl"/>
        </w:rPr>
      </w:pPr>
      <w:r w:rsidRPr="00FE7EA3">
        <w:rPr>
          <w:rFonts w:ascii="Geomanist Light" w:eastAsia="Times New Roman" w:hAnsi="Geomanist Light" w:cs="Arial"/>
          <w:sz w:val="20"/>
          <w:szCs w:val="20"/>
          <w:lang w:eastAsia="es-ES_tradnl"/>
        </w:rPr>
        <w:t xml:space="preserve">Es necesario tener en cuenta que esta entidad solo tiene competencia para responder solicitudes sobre la aplicación de normas de carácter general en materia de compras y contratación pública. </w:t>
      </w:r>
    </w:p>
    <w:p w14:paraId="3B38380C" w14:textId="77777777" w:rsidR="000C5561" w:rsidRPr="00FE7EA3" w:rsidRDefault="000C5561" w:rsidP="00E65B14">
      <w:pPr>
        <w:tabs>
          <w:tab w:val="left" w:pos="3374"/>
        </w:tabs>
        <w:spacing w:after="0" w:line="240" w:lineRule="auto"/>
        <w:contextualSpacing/>
        <w:jc w:val="both"/>
        <w:rPr>
          <w:rFonts w:ascii="Geomanist Light" w:eastAsia="Times New Roman" w:hAnsi="Geomanist Light" w:cs="Arial"/>
          <w:sz w:val="20"/>
          <w:szCs w:val="20"/>
          <w:lang w:eastAsia="es-ES_tradnl"/>
        </w:rPr>
      </w:pPr>
    </w:p>
    <w:p w14:paraId="76CAEE9C" w14:textId="77777777" w:rsidR="000C5561" w:rsidRPr="00FE7EA3" w:rsidRDefault="000C5561" w:rsidP="00E65B14">
      <w:pPr>
        <w:tabs>
          <w:tab w:val="left" w:pos="3374"/>
        </w:tabs>
        <w:spacing w:after="0" w:line="240" w:lineRule="auto"/>
        <w:contextualSpacing/>
        <w:jc w:val="both"/>
        <w:rPr>
          <w:rFonts w:ascii="Geomanist Light" w:eastAsia="Times New Roman" w:hAnsi="Geomanist Light" w:cs="Arial"/>
          <w:color w:val="000000" w:themeColor="text1"/>
          <w:sz w:val="20"/>
          <w:szCs w:val="20"/>
          <w:lang w:val="es-ES" w:eastAsia="es-ES_tradnl"/>
        </w:rPr>
      </w:pPr>
      <w:r w:rsidRPr="00FE7EA3">
        <w:rPr>
          <w:rFonts w:ascii="Geomanist Light" w:eastAsia="Times New Roman" w:hAnsi="Geomanist Light" w:cs="Arial"/>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tampoco puede extenderse a la resolución de controversias, ni a brindar asesorías sobre casos puntuales</w:t>
      </w:r>
      <w:r w:rsidRPr="00FE7EA3">
        <w:rPr>
          <w:rFonts w:ascii="Geomanist Light" w:eastAsia="Times New Roman" w:hAnsi="Geomanist Light" w:cs="Arial"/>
          <w:color w:val="000000" w:themeColor="text1"/>
          <w:sz w:val="20"/>
          <w:szCs w:val="20"/>
          <w:lang w:val="es-ES" w:eastAsia="es-ES_tradnl"/>
        </w:rPr>
        <w:t xml:space="preserve">. </w:t>
      </w:r>
    </w:p>
    <w:p w14:paraId="6230D719" w14:textId="77777777" w:rsidR="000C5561" w:rsidRPr="00E65B14" w:rsidRDefault="000C5561" w:rsidP="00E65B14">
      <w:pPr>
        <w:spacing w:after="0" w:line="240" w:lineRule="auto"/>
        <w:contextualSpacing/>
        <w:jc w:val="both"/>
        <w:rPr>
          <w:rFonts w:ascii="Geomanist Light" w:eastAsia="Calibri" w:hAnsi="Geomanist Light" w:cs="Arial"/>
          <w:b/>
          <w:bCs/>
          <w:color w:val="000000" w:themeColor="text1"/>
          <w:sz w:val="20"/>
          <w:szCs w:val="20"/>
          <w:lang w:eastAsia="es-ES_tradnl"/>
        </w:rPr>
      </w:pPr>
    </w:p>
    <w:p w14:paraId="06B8C0D0" w14:textId="77777777" w:rsidR="000C5561" w:rsidRPr="00FE7EA3" w:rsidRDefault="000C5561" w:rsidP="00E65B14">
      <w:pPr>
        <w:spacing w:after="0" w:line="240" w:lineRule="auto"/>
        <w:contextualSpacing/>
        <w:jc w:val="both"/>
        <w:rPr>
          <w:rFonts w:ascii="Geomanist Light" w:eastAsia="Calibri" w:hAnsi="Geomanist Light" w:cs="Arial"/>
          <w:b/>
          <w:bCs/>
          <w:color w:val="000000" w:themeColor="text1"/>
          <w:lang w:eastAsia="es-ES_tradnl"/>
        </w:rPr>
      </w:pPr>
      <w:r w:rsidRPr="00FE7EA3">
        <w:rPr>
          <w:rFonts w:ascii="Geomanist Light" w:eastAsia="Calibri" w:hAnsi="Geomanist Light" w:cs="Arial"/>
          <w:b/>
          <w:bCs/>
          <w:color w:val="000000" w:themeColor="text1"/>
          <w:lang w:eastAsia="es-ES_tradnl"/>
        </w:rPr>
        <w:t xml:space="preserve">LEY DE EMPRENDIMIENTO – Ley 2069 de 2020 – Finalidad </w:t>
      </w:r>
    </w:p>
    <w:p w14:paraId="78C9A029" w14:textId="77777777" w:rsidR="000C5561" w:rsidRPr="00FE7EA3" w:rsidRDefault="000C5561" w:rsidP="00E65B14">
      <w:pPr>
        <w:spacing w:after="0" w:line="240" w:lineRule="auto"/>
        <w:contextualSpacing/>
        <w:jc w:val="both"/>
        <w:rPr>
          <w:rFonts w:ascii="Geomanist Light" w:eastAsia="Calibri" w:hAnsi="Geomanist Light" w:cs="Arial"/>
          <w:color w:val="000000" w:themeColor="text1"/>
          <w:sz w:val="20"/>
          <w:szCs w:val="20"/>
          <w:lang w:eastAsia="es-ES_tradnl"/>
        </w:rPr>
      </w:pPr>
    </w:p>
    <w:p w14:paraId="6A12325D" w14:textId="77777777" w:rsidR="000C5561" w:rsidRPr="00FE7EA3" w:rsidRDefault="000C5561" w:rsidP="00E65B14">
      <w:pPr>
        <w:spacing w:after="0" w:line="240" w:lineRule="auto"/>
        <w:contextualSpacing/>
        <w:jc w:val="both"/>
        <w:rPr>
          <w:rFonts w:ascii="Geomanist Light" w:eastAsia="Times New Roman" w:hAnsi="Geomanist Light" w:cs="Arial"/>
          <w:sz w:val="20"/>
          <w:szCs w:val="20"/>
          <w:lang w:eastAsia="es-ES_tradnl"/>
        </w:rPr>
      </w:pPr>
      <w:r w:rsidRPr="00FE7EA3">
        <w:rPr>
          <w:rFonts w:ascii="Geomanist Light" w:eastAsia="Times New Roman" w:hAnsi="Geomanist Light" w:cs="Arial"/>
          <w:sz w:val="20"/>
          <w:szCs w:val="20"/>
          <w:lang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w:t>
      </w:r>
    </w:p>
    <w:p w14:paraId="62824DF0" w14:textId="77777777" w:rsidR="00FE7EA3" w:rsidRDefault="00FE7EA3" w:rsidP="00FE7EA3">
      <w:pPr>
        <w:spacing w:after="0" w:line="240" w:lineRule="auto"/>
        <w:contextualSpacing/>
        <w:jc w:val="both"/>
        <w:rPr>
          <w:rFonts w:ascii="Geomanist Light" w:eastAsia="Times New Roman" w:hAnsi="Geomanist Light" w:cs="Arial"/>
          <w:sz w:val="20"/>
          <w:szCs w:val="20"/>
          <w:lang w:eastAsia="es-ES_tradnl"/>
        </w:rPr>
      </w:pPr>
    </w:p>
    <w:p w14:paraId="57230229" w14:textId="6D0E8E9F" w:rsidR="000C5561" w:rsidRPr="00FE7EA3" w:rsidRDefault="000C5561" w:rsidP="00E65B14">
      <w:pPr>
        <w:spacing w:after="0" w:line="240" w:lineRule="auto"/>
        <w:contextualSpacing/>
        <w:jc w:val="both"/>
        <w:rPr>
          <w:rFonts w:ascii="Geomanist Light" w:eastAsia="Times New Roman" w:hAnsi="Geomanist Light" w:cs="Arial"/>
          <w:sz w:val="20"/>
          <w:szCs w:val="20"/>
          <w:lang w:eastAsia="es-ES_tradnl"/>
        </w:rPr>
      </w:pPr>
      <w:r w:rsidRPr="00FE7EA3">
        <w:rPr>
          <w:rFonts w:ascii="Geomanist Light" w:eastAsia="Times New Roman" w:hAnsi="Geomanist Light" w:cs="Arial"/>
          <w:sz w:val="20"/>
          <w:szCs w:val="20"/>
          <w:lang w:eastAsia="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516B9B4" w14:textId="77777777" w:rsidR="000C5561" w:rsidRPr="00FE7EA3" w:rsidRDefault="000C5561" w:rsidP="00E65B14">
      <w:pPr>
        <w:spacing w:after="0" w:line="240" w:lineRule="auto"/>
        <w:contextualSpacing/>
        <w:jc w:val="both"/>
        <w:rPr>
          <w:rFonts w:ascii="Geomanist Light" w:eastAsia="Calibri" w:hAnsi="Geomanist Light" w:cs="Arial"/>
          <w:color w:val="000000" w:themeColor="text1"/>
          <w:sz w:val="20"/>
          <w:szCs w:val="20"/>
          <w:lang w:val="es-ES_tradnl" w:eastAsia="es-ES_tradnl"/>
        </w:rPr>
      </w:pPr>
    </w:p>
    <w:p w14:paraId="03DF344B" w14:textId="77777777" w:rsidR="000C5561" w:rsidRPr="00FE7EA3" w:rsidRDefault="000C5561" w:rsidP="00E65B14">
      <w:pPr>
        <w:spacing w:after="0" w:line="240" w:lineRule="auto"/>
        <w:contextualSpacing/>
        <w:jc w:val="both"/>
        <w:rPr>
          <w:rFonts w:ascii="Geomanist Light" w:eastAsia="Calibri" w:hAnsi="Geomanist Light" w:cs="Arial"/>
          <w:b/>
          <w:color w:val="000000" w:themeColor="text1"/>
          <w:lang w:eastAsia="es-ES_tradnl"/>
        </w:rPr>
      </w:pPr>
      <w:r w:rsidRPr="00FE7EA3">
        <w:rPr>
          <w:rFonts w:ascii="Geomanist Light" w:eastAsia="Calibri" w:hAnsi="Geomanist Light" w:cs="Arial"/>
          <w:b/>
          <w:color w:val="000000" w:themeColor="text1"/>
          <w:lang w:eastAsia="es-ES_tradnl"/>
        </w:rPr>
        <w:t>LEY DE EMPRENDIMIENTO – Ley 2069 de 2020 – Artículo 32 – Criterios diferenciales – Emprendimientos de mujeres – Empresas de mujeres – Necesidad de reglamentación – Decreto 1860 de 2021</w:t>
      </w:r>
    </w:p>
    <w:p w14:paraId="24E5C524" w14:textId="77777777" w:rsidR="000C5561" w:rsidRPr="00E65B14" w:rsidRDefault="000C5561" w:rsidP="00E65B14">
      <w:pPr>
        <w:spacing w:after="0" w:line="240" w:lineRule="auto"/>
        <w:contextualSpacing/>
        <w:jc w:val="both"/>
        <w:rPr>
          <w:rFonts w:ascii="Geomanist Light" w:eastAsia="Calibri" w:hAnsi="Geomanist Light" w:cs="Arial"/>
          <w:b/>
          <w:color w:val="000000" w:themeColor="text1"/>
          <w:sz w:val="20"/>
          <w:szCs w:val="20"/>
          <w:lang w:eastAsia="es-ES_tradnl"/>
        </w:rPr>
      </w:pPr>
    </w:p>
    <w:p w14:paraId="1DC8A9C8" w14:textId="77777777" w:rsidR="000C5561" w:rsidRDefault="000C5561" w:rsidP="00FE7EA3">
      <w:pPr>
        <w:tabs>
          <w:tab w:val="left" w:pos="709"/>
        </w:tabs>
        <w:spacing w:after="0" w:line="240" w:lineRule="auto"/>
        <w:contextualSpacing/>
        <w:jc w:val="both"/>
        <w:rPr>
          <w:rFonts w:ascii="Geomanist Light" w:eastAsia="Times New Roman" w:hAnsi="Geomanist Light" w:cs="Arial"/>
          <w:sz w:val="20"/>
          <w:szCs w:val="20"/>
          <w:lang w:eastAsia="es-ES_tradnl"/>
        </w:rPr>
      </w:pPr>
      <w:r w:rsidRPr="00FE7EA3">
        <w:rPr>
          <w:rFonts w:ascii="Geomanist Light" w:eastAsia="Times New Roman" w:hAnsi="Geomanist Light" w:cs="Arial"/>
          <w:sz w:val="20"/>
          <w:szCs w:val="20"/>
          <w:lang w:eastAsia="es-ES_tradnl"/>
        </w:rPr>
        <w:t xml:space="preserve">[…] el artículo 32 de la Ley 2069 de 2020 regula criterios diferenciales para los «emprendimientos y empresas de mujeres» en el sistema de compras y contratación pública. […] De esta manera, los denominados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18F33584" w14:textId="77777777" w:rsidR="00FE7EA3" w:rsidRPr="00FE7EA3" w:rsidRDefault="00FE7EA3" w:rsidP="00E65B14">
      <w:pPr>
        <w:tabs>
          <w:tab w:val="left" w:pos="709"/>
        </w:tabs>
        <w:spacing w:after="0" w:line="240" w:lineRule="auto"/>
        <w:contextualSpacing/>
        <w:jc w:val="both"/>
        <w:rPr>
          <w:rFonts w:ascii="Geomanist Light" w:eastAsia="Times New Roman" w:hAnsi="Geomanist Light" w:cs="Arial"/>
          <w:sz w:val="20"/>
          <w:szCs w:val="20"/>
          <w:lang w:eastAsia="es-ES_tradnl"/>
        </w:rPr>
      </w:pPr>
    </w:p>
    <w:p w14:paraId="36261DDF" w14:textId="77777777" w:rsidR="000C5561" w:rsidRDefault="000C5561" w:rsidP="00FE7EA3">
      <w:pPr>
        <w:spacing w:after="0" w:line="240" w:lineRule="auto"/>
        <w:contextualSpacing/>
        <w:jc w:val="both"/>
        <w:rPr>
          <w:rFonts w:ascii="Geomanist Light" w:eastAsia="Times New Roman" w:hAnsi="Geomanist Light" w:cs="Arial"/>
          <w:sz w:val="20"/>
          <w:szCs w:val="20"/>
          <w:lang w:eastAsia="es-ES_tradnl"/>
        </w:rPr>
      </w:pPr>
      <w:r w:rsidRPr="00FE7EA3">
        <w:rPr>
          <w:rFonts w:ascii="Geomanist Light" w:eastAsia="Times New Roman" w:hAnsi="Geomanist Light" w:cs="Arial"/>
          <w:sz w:val="20"/>
          <w:szCs w:val="20"/>
          <w:lang w:eastAsia="es-ES_tradnl"/>
        </w:rPr>
        <w:lastRenderedPageBreak/>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 En este contexto,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  </w:t>
      </w:r>
    </w:p>
    <w:p w14:paraId="2584BDAF" w14:textId="77777777" w:rsidR="00FE7EA3" w:rsidRPr="00FE7EA3" w:rsidRDefault="00FE7EA3" w:rsidP="00E65B14">
      <w:pPr>
        <w:spacing w:after="0" w:line="240" w:lineRule="auto"/>
        <w:contextualSpacing/>
        <w:jc w:val="both"/>
        <w:rPr>
          <w:rFonts w:ascii="Geomanist Light" w:eastAsia="Times New Roman" w:hAnsi="Geomanist Light" w:cs="Arial"/>
          <w:sz w:val="20"/>
          <w:szCs w:val="20"/>
          <w:lang w:eastAsia="es-ES_tradnl"/>
        </w:rPr>
      </w:pPr>
    </w:p>
    <w:p w14:paraId="6F54C109" w14:textId="77777777" w:rsidR="000C5561" w:rsidRPr="00FE7EA3" w:rsidRDefault="000C5561" w:rsidP="00E65B14">
      <w:pPr>
        <w:spacing w:after="0" w:line="240" w:lineRule="auto"/>
        <w:contextualSpacing/>
        <w:jc w:val="both"/>
        <w:rPr>
          <w:rFonts w:ascii="Geomanist Light" w:eastAsia="Calibri" w:hAnsi="Geomanist Light" w:cs="Arial"/>
          <w:b/>
          <w:color w:val="000000" w:themeColor="text1"/>
          <w:lang w:val="es-ES" w:eastAsia="es-ES_tradnl"/>
        </w:rPr>
      </w:pPr>
      <w:r w:rsidRPr="00FE7EA3">
        <w:rPr>
          <w:rFonts w:ascii="Geomanist Light" w:eastAsia="Calibri" w:hAnsi="Geomanist Light" w:cs="Arial"/>
          <w:b/>
          <w:color w:val="000000" w:themeColor="text1"/>
          <w:lang w:val="es-ES" w:eastAsia="es-ES_tradnl"/>
        </w:rPr>
        <w:t>DECRETO 1860 DE 2021 – Vigencia</w:t>
      </w:r>
    </w:p>
    <w:p w14:paraId="217E6BFC" w14:textId="77777777" w:rsidR="000C5561" w:rsidRPr="00FE7EA3" w:rsidRDefault="000C5561" w:rsidP="00E65B14">
      <w:pPr>
        <w:spacing w:after="0" w:line="240" w:lineRule="auto"/>
        <w:contextualSpacing/>
        <w:jc w:val="both"/>
        <w:rPr>
          <w:rFonts w:ascii="Geomanist Light" w:eastAsia="Calibri" w:hAnsi="Geomanist Light" w:cs="Arial"/>
          <w:b/>
          <w:color w:val="000000" w:themeColor="text1"/>
          <w:sz w:val="20"/>
          <w:szCs w:val="20"/>
          <w:lang w:val="es-ES" w:eastAsia="es-ES_tradnl"/>
        </w:rPr>
      </w:pPr>
    </w:p>
    <w:p w14:paraId="0A0163D0" w14:textId="77777777" w:rsidR="000C5561" w:rsidRPr="00FE7EA3" w:rsidRDefault="000C5561" w:rsidP="00E65B14">
      <w:pPr>
        <w:spacing w:after="0" w:line="240" w:lineRule="auto"/>
        <w:contextualSpacing/>
        <w:jc w:val="both"/>
        <w:rPr>
          <w:rFonts w:ascii="Geomanist Light" w:eastAsia="Calibri" w:hAnsi="Geomanist Light" w:cs="Arial"/>
          <w:bCs/>
          <w:color w:val="000000" w:themeColor="text1"/>
          <w:sz w:val="20"/>
          <w:szCs w:val="20"/>
          <w:lang w:eastAsia="es-ES_tradnl"/>
        </w:rPr>
      </w:pPr>
      <w:r w:rsidRPr="00FE7EA3">
        <w:rPr>
          <w:rFonts w:ascii="Geomanist Light" w:eastAsia="Times New Roman" w:hAnsi="Geomanist Light" w:cs="Arial"/>
          <w:sz w:val="20"/>
          <w:szCs w:val="20"/>
          <w:lang w:eastAsia="es-ES_tradnl"/>
        </w:rPr>
        <w:t>[…] 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comenzó una vez transcurridos tres (3) meses contados a partir de entonces, en los procesos cuyos avisos de convocatorias, invitaciones o documentos equivalentes –según corresponda– sean publicados con posterioridad a dicho momento, es decir, a partir del 24 de marzo de 2022, por lo que actualmente esta es la regulación vigente</w:t>
      </w:r>
      <w:r w:rsidRPr="00E65B14">
        <w:rPr>
          <w:rFonts w:ascii="Geomanist Light" w:eastAsia="Times New Roman" w:hAnsi="Geomanist Light" w:cs="Arial"/>
          <w:color w:val="000000" w:themeColor="text1"/>
          <w:sz w:val="20"/>
          <w:szCs w:val="20"/>
          <w:lang w:eastAsia="es-CO"/>
        </w:rPr>
        <w:t>.</w:t>
      </w:r>
    </w:p>
    <w:p w14:paraId="725EDE0E" w14:textId="77777777" w:rsidR="000C5561" w:rsidRPr="00FE7EA3" w:rsidRDefault="000C5561" w:rsidP="00E65B14">
      <w:pPr>
        <w:spacing w:after="0" w:line="240" w:lineRule="auto"/>
        <w:contextualSpacing/>
        <w:jc w:val="both"/>
        <w:rPr>
          <w:rFonts w:ascii="Geomanist Light" w:eastAsia="Calibri" w:hAnsi="Geomanist Light" w:cs="Arial"/>
          <w:b/>
          <w:color w:val="000000" w:themeColor="text1"/>
          <w:sz w:val="20"/>
          <w:szCs w:val="20"/>
          <w:lang w:val="es-ES" w:eastAsia="es-ES_tradnl"/>
        </w:rPr>
      </w:pPr>
    </w:p>
    <w:p w14:paraId="3C79A178" w14:textId="77777777" w:rsidR="000C5561" w:rsidRPr="00FE7EA3" w:rsidRDefault="000C5561" w:rsidP="00E65B14">
      <w:pPr>
        <w:spacing w:after="0" w:line="240" w:lineRule="auto"/>
        <w:contextualSpacing/>
        <w:jc w:val="both"/>
        <w:rPr>
          <w:rFonts w:ascii="Geomanist Light" w:eastAsia="Calibri" w:hAnsi="Geomanist Light" w:cs="Arial"/>
          <w:b/>
          <w:lang w:val="es-ES_tradnl" w:eastAsia="es-ES_tradnl"/>
        </w:rPr>
      </w:pPr>
      <w:r w:rsidRPr="00FE7EA3">
        <w:rPr>
          <w:rFonts w:ascii="Geomanist Light" w:eastAsia="Calibri" w:hAnsi="Geomanist Light" w:cs="Arial"/>
          <w:b/>
          <w:color w:val="000000" w:themeColor="text1"/>
          <w:lang w:val="es-ES" w:eastAsia="es-ES_tradnl"/>
        </w:rPr>
        <w:t xml:space="preserve">DECRETO 1860 DE 2021 – Emprendimientos y empresas de mujeres – Definición – Artículo 2.2.1.2.4.2.14 – Numerales 1 y 2 - </w:t>
      </w:r>
      <w:r w:rsidRPr="00FE7EA3">
        <w:rPr>
          <w:rFonts w:ascii="Geomanist Light" w:eastAsia="Calibri" w:hAnsi="Geomanist Light" w:cs="Arial"/>
          <w:b/>
          <w:lang w:val="es-ES_tradnl" w:eastAsia="es-ES_tradnl"/>
        </w:rPr>
        <w:t>Acreditación</w:t>
      </w:r>
    </w:p>
    <w:p w14:paraId="21343F1A" w14:textId="77777777" w:rsidR="000C5561" w:rsidRPr="00E65B14" w:rsidRDefault="000C5561" w:rsidP="00E65B14">
      <w:pPr>
        <w:spacing w:after="0" w:line="240" w:lineRule="auto"/>
        <w:contextualSpacing/>
        <w:jc w:val="both"/>
        <w:rPr>
          <w:rFonts w:ascii="Geomanist Light" w:eastAsia="Calibri" w:hAnsi="Geomanist Light" w:cs="Arial"/>
          <w:b/>
          <w:sz w:val="20"/>
          <w:szCs w:val="20"/>
          <w:lang w:val="es-ES_tradnl" w:eastAsia="es-ES_tradnl"/>
        </w:rPr>
      </w:pPr>
    </w:p>
    <w:p w14:paraId="6C659F5C" w14:textId="77777777" w:rsidR="000C5561" w:rsidRDefault="000C5561" w:rsidP="00FE7EA3">
      <w:pPr>
        <w:spacing w:after="0" w:line="240" w:lineRule="auto"/>
        <w:contextualSpacing/>
        <w:jc w:val="both"/>
        <w:rPr>
          <w:rFonts w:ascii="Geomanist Light" w:eastAsia="Calibri" w:hAnsi="Geomanist Light" w:cs="Arial"/>
          <w:sz w:val="20"/>
          <w:szCs w:val="20"/>
          <w:lang w:val="es-ES_tradnl" w:eastAsia="es-ES_tradnl"/>
        </w:rPr>
      </w:pPr>
      <w:r w:rsidRPr="00FE7EA3">
        <w:rPr>
          <w:rFonts w:ascii="Geomanist Light" w:eastAsia="Calibri" w:hAnsi="Geomanist Light" w:cs="Arial"/>
          <w:sz w:val="20"/>
          <w:szCs w:val="20"/>
          <w:lang w:val="es-ES_tradnl" w:eastAsia="es-ES_tradnl"/>
        </w:rPr>
        <w:t>[…] el artículo 2.2.1.2.4.2.14 del Decreto 1082 de 2015, adicionado por el Decreto 1860 de 2021, reglamentó in extenso la forma de acreditar las circunstancias, los medios de prueba requeridos en cada evento y las autoridades que pueden emitir estos documentos, por lo que las entidades contratantes deberán acudir a su contenido detallado para la aplicación de cada requisito habilitante y el otorgamiento del puntaje adicional en sus procesos de contratación.</w:t>
      </w:r>
    </w:p>
    <w:p w14:paraId="1FEE6234" w14:textId="77777777" w:rsidR="00FE7EA3" w:rsidRPr="00FE7EA3" w:rsidRDefault="00FE7EA3" w:rsidP="00E65B14">
      <w:pPr>
        <w:spacing w:after="0" w:line="240" w:lineRule="auto"/>
        <w:contextualSpacing/>
        <w:jc w:val="both"/>
        <w:rPr>
          <w:rFonts w:ascii="Geomanist Light" w:eastAsia="Calibri" w:hAnsi="Geomanist Light" w:cs="Arial"/>
          <w:sz w:val="20"/>
          <w:szCs w:val="20"/>
          <w:lang w:val="es-ES_tradnl" w:eastAsia="es-ES_tradnl"/>
        </w:rPr>
      </w:pPr>
    </w:p>
    <w:p w14:paraId="119F813D" w14:textId="77777777" w:rsidR="000C5561" w:rsidRPr="00FE7EA3" w:rsidRDefault="000C5561" w:rsidP="00E65B14">
      <w:pPr>
        <w:spacing w:after="0" w:line="240" w:lineRule="auto"/>
        <w:contextualSpacing/>
        <w:jc w:val="both"/>
        <w:rPr>
          <w:rFonts w:ascii="Geomanist Light" w:eastAsia="Calibri" w:hAnsi="Geomanist Light" w:cs="Arial"/>
          <w:sz w:val="20"/>
          <w:szCs w:val="20"/>
          <w:lang w:val="es-ES_tradnl" w:eastAsia="es-ES_tradnl"/>
        </w:rPr>
      </w:pPr>
      <w:r w:rsidRPr="00FE7EA3">
        <w:rPr>
          <w:rFonts w:ascii="Geomanist Light" w:eastAsia="Calibri" w:hAnsi="Geomanist Light" w:cs="Arial"/>
          <w:sz w:val="20"/>
          <w:szCs w:val="20"/>
          <w:lang w:val="es-ES_tradnl" w:eastAsia="es-ES_tradnl"/>
        </w:rPr>
        <w:t>[…] de acuerdo con la revisión de todos los numerales del artículo 2.2.1.2.4.2.14 es posible advertir que para cada uno de estos fueron expresamente establecidos los documentos que sirven como medio para su acreditación. De este modo dichos 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las definiciones establecidas en los numerales 1 y 2 del artículo 2.2.1.2.4.2.14, les corresponde presentar la mencionada certificación con sus respectivos soportes.</w:t>
      </w:r>
    </w:p>
    <w:p w14:paraId="0A505AC5" w14:textId="77777777" w:rsidR="00FE7EA3" w:rsidRDefault="00FE7EA3" w:rsidP="00FE7EA3">
      <w:pPr>
        <w:spacing w:after="0" w:line="240" w:lineRule="auto"/>
        <w:contextualSpacing/>
        <w:jc w:val="both"/>
        <w:rPr>
          <w:rFonts w:ascii="Geomanist Light" w:eastAsia="Calibri" w:hAnsi="Geomanist Light" w:cs="Arial"/>
          <w:sz w:val="20"/>
          <w:szCs w:val="20"/>
          <w:lang w:val="es-ES_tradnl" w:eastAsia="es-ES_tradnl"/>
        </w:rPr>
      </w:pPr>
    </w:p>
    <w:p w14:paraId="2F2DBB88" w14:textId="322681DA" w:rsidR="000C5561" w:rsidRPr="00FE7EA3" w:rsidRDefault="000C5561" w:rsidP="00E65B14">
      <w:pPr>
        <w:spacing w:after="0" w:line="240" w:lineRule="auto"/>
        <w:contextualSpacing/>
        <w:jc w:val="both"/>
        <w:rPr>
          <w:rFonts w:ascii="Geomanist Light" w:eastAsia="Calibri" w:hAnsi="Geomanist Light" w:cs="Arial"/>
          <w:sz w:val="20"/>
          <w:szCs w:val="20"/>
          <w:lang w:val="es-ES_tradnl" w:eastAsia="es-ES_tradnl"/>
        </w:rPr>
      </w:pPr>
      <w:r w:rsidRPr="00FE7EA3">
        <w:rPr>
          <w:rFonts w:ascii="Geomanist Light" w:eastAsia="Calibri" w:hAnsi="Geomanist Light" w:cs="Arial"/>
          <w:sz w:val="20"/>
          <w:szCs w:val="20"/>
          <w:lang w:val="es-ES_tradnl" w:eastAsia="es-ES_tradnl"/>
        </w:rPr>
        <w:t xml:space="preserve">[…] Conviene destacar que los documentos a los que se refiere la norma son, por regla general, certificaciones emitidas bajo la gravedad del juramento. Por tanto, teniendo en cuenta i) que el reglamento define los documentos que demuestran las circunstancias reguladas en los artículos 2.2.1.2.4.2.14. y 2.2.1.2.4.2.15., ii) que las entidades estatales deben presumir la buena fe, como lo ordena el artículo 83 de la Constitución Política, y que iii)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w:t>
      </w:r>
      <w:r w:rsidRPr="00FE7EA3">
        <w:rPr>
          <w:rFonts w:ascii="Geomanist Light" w:eastAsia="Calibri" w:hAnsi="Geomanist Light" w:cs="Arial"/>
          <w:sz w:val="20"/>
          <w:szCs w:val="20"/>
          <w:lang w:val="es-ES_tradnl" w:eastAsia="es-ES_tradnl"/>
        </w:rPr>
        <w:lastRenderedPageBreak/>
        <w:t>del deber de verificación, ante las inconsistencias evidenciadas, o de denuncia de la posible falsedad de los documentos advertida durante el procedimiento contractual.</w:t>
      </w:r>
    </w:p>
    <w:p w14:paraId="088016FE" w14:textId="77777777" w:rsidR="000C5561" w:rsidRPr="000C5561" w:rsidRDefault="000C5561" w:rsidP="000C5561">
      <w:pPr>
        <w:spacing w:after="0" w:line="240" w:lineRule="auto"/>
        <w:jc w:val="both"/>
        <w:rPr>
          <w:rFonts w:ascii="Geomanist Light" w:eastAsia="Calibri" w:hAnsi="Geomanist Light" w:cs="Arial"/>
          <w:b/>
          <w:color w:val="000000" w:themeColor="text1"/>
          <w:lang w:val="es-ES" w:eastAsia="es-ES_tradnl"/>
        </w:rPr>
      </w:pPr>
    </w:p>
    <w:p w14:paraId="34FEC5CC" w14:textId="77777777" w:rsidR="000C5561" w:rsidRPr="000C5561" w:rsidRDefault="000C5561" w:rsidP="000C5561">
      <w:pPr>
        <w:spacing w:after="120" w:line="240" w:lineRule="auto"/>
        <w:jc w:val="both"/>
        <w:rPr>
          <w:rFonts w:ascii="Geomanist Light" w:eastAsia="Calibri" w:hAnsi="Geomanist Light" w:cs="Arial"/>
          <w:bCs/>
          <w:color w:val="000000" w:themeColor="text1"/>
          <w:sz w:val="20"/>
          <w:szCs w:val="20"/>
          <w:lang w:val="es-ES" w:eastAsia="es-ES_tradnl"/>
        </w:rPr>
      </w:pPr>
      <w:r w:rsidRPr="000C5561">
        <w:rPr>
          <w:rFonts w:ascii="Geomanist Light" w:eastAsia="Calibri" w:hAnsi="Geomanist Light" w:cs="Arial"/>
          <w:bCs/>
          <w:color w:val="000000" w:themeColor="text1"/>
          <w:sz w:val="20"/>
          <w:szCs w:val="20"/>
          <w:lang w:val="es-ES" w:eastAsia="es-ES_tradnl"/>
        </w:rPr>
        <w:br w:type="page"/>
      </w:r>
    </w:p>
    <w:p w14:paraId="0E5A54F3" w14:textId="77777777" w:rsidR="008E13C4" w:rsidRDefault="008E13C4" w:rsidP="000C5561">
      <w:pPr>
        <w:spacing w:after="0" w:line="240" w:lineRule="auto"/>
        <w:contextualSpacing/>
        <w:jc w:val="both"/>
        <w:rPr>
          <w:rFonts w:ascii="Geomanist Light" w:eastAsia="Calibri" w:hAnsi="Geomanist Light" w:cs="Arial"/>
          <w:lang w:val="es-ES_tradnl" w:eastAsia="es-ES_tradnl"/>
        </w:rPr>
      </w:pPr>
    </w:p>
    <w:p w14:paraId="62322A5F" w14:textId="6E1D8531" w:rsidR="000C5561" w:rsidRPr="000C5561" w:rsidRDefault="000C5561" w:rsidP="000C5561">
      <w:pPr>
        <w:spacing w:after="0" w:line="240" w:lineRule="auto"/>
        <w:contextualSpacing/>
        <w:jc w:val="both"/>
        <w:rPr>
          <w:rFonts w:ascii="Geomanist Light" w:eastAsia="Calibri" w:hAnsi="Geomanist Light" w:cs="Arial"/>
          <w:lang w:val="es-ES_tradnl" w:eastAsia="es-ES_tradnl"/>
        </w:rPr>
      </w:pPr>
      <w:r w:rsidRPr="000C5561">
        <w:rPr>
          <w:rFonts w:ascii="Geomanist Light" w:eastAsia="Calibri" w:hAnsi="Geomanist Light" w:cs="Arial"/>
          <w:lang w:val="es-ES_tradnl" w:eastAsia="es-ES_tradnl"/>
        </w:rPr>
        <w:t xml:space="preserve">Bogotá D.C, </w:t>
      </w:r>
      <w:r w:rsidR="001F7AE7">
        <w:rPr>
          <w:rFonts w:ascii="Geomanist Light" w:eastAsia="Calibri" w:hAnsi="Geomanist Light" w:cs="Arial"/>
          <w:lang w:val="es-ES_tradnl" w:eastAsia="es-ES_tradnl"/>
        </w:rPr>
        <w:t>28 de diciembre de 2022</w:t>
      </w:r>
    </w:p>
    <w:p w14:paraId="399070B4" w14:textId="693277AE" w:rsidR="000C5561" w:rsidRDefault="001F7AE7" w:rsidP="001F7AE7">
      <w:pPr>
        <w:spacing w:after="0" w:line="240" w:lineRule="auto"/>
        <w:contextualSpacing/>
        <w:jc w:val="right"/>
        <w:rPr>
          <w:rFonts w:ascii="Geomanist Light" w:eastAsia="Calibri" w:hAnsi="Geomanist Light" w:cs="Arial"/>
          <w:lang w:val="es-ES_tradnl" w:eastAsia="es-ES_tradnl"/>
        </w:rPr>
      </w:pPr>
      <w:r>
        <w:rPr>
          <w:noProof/>
          <w:lang w:val="en-US"/>
        </w:rPr>
        <w:drawing>
          <wp:inline distT="0" distB="0" distL="0" distR="0" wp14:anchorId="50262DD2" wp14:editId="153D0A90">
            <wp:extent cx="2836041" cy="655608"/>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7817" t="55758" r="15921" b="29332"/>
                    <a:stretch/>
                  </pic:blipFill>
                  <pic:spPr bwMode="auto">
                    <a:xfrm>
                      <a:off x="0" y="0"/>
                      <a:ext cx="2872701" cy="664083"/>
                    </a:xfrm>
                    <a:prstGeom prst="rect">
                      <a:avLst/>
                    </a:prstGeom>
                    <a:ln>
                      <a:noFill/>
                    </a:ln>
                    <a:extLst>
                      <a:ext uri="{53640926-AAD7-44D8-BBD7-CCE9431645EC}">
                        <a14:shadowObscured xmlns:a14="http://schemas.microsoft.com/office/drawing/2010/main"/>
                      </a:ext>
                    </a:extLst>
                  </pic:spPr>
                </pic:pic>
              </a:graphicData>
            </a:graphic>
          </wp:inline>
        </w:drawing>
      </w:r>
    </w:p>
    <w:p w14:paraId="75407C55" w14:textId="77777777" w:rsidR="000C5561" w:rsidRPr="000C5561" w:rsidRDefault="000C5561" w:rsidP="000C5561">
      <w:pPr>
        <w:spacing w:after="0" w:line="240" w:lineRule="auto"/>
        <w:contextualSpacing/>
        <w:jc w:val="both"/>
        <w:rPr>
          <w:rFonts w:ascii="Geomanist Light" w:eastAsia="Calibri" w:hAnsi="Geomanist Light" w:cs="Arial"/>
          <w:lang w:val="es-ES_tradnl" w:eastAsia="es-ES_tradnl"/>
        </w:rPr>
      </w:pPr>
      <w:r w:rsidRPr="000C5561">
        <w:rPr>
          <w:rFonts w:ascii="Geomanist Light" w:eastAsia="Calibri" w:hAnsi="Geomanist Light" w:cs="Arial"/>
          <w:lang w:val="es-ES_tradnl" w:eastAsia="es-ES_tradnl"/>
        </w:rPr>
        <w:t>Señor</w:t>
      </w:r>
    </w:p>
    <w:p w14:paraId="45EECC01" w14:textId="77777777" w:rsidR="000C5561" w:rsidRPr="000C5561" w:rsidRDefault="000C5561" w:rsidP="000C5561">
      <w:pPr>
        <w:spacing w:after="0" w:line="240" w:lineRule="auto"/>
        <w:contextualSpacing/>
        <w:jc w:val="both"/>
        <w:rPr>
          <w:rFonts w:ascii="Geomanist Light" w:eastAsia="Calibri" w:hAnsi="Geomanist Light" w:cs="Arial"/>
          <w:b/>
          <w:bCs/>
          <w:lang w:val="es-ES" w:eastAsia="es-ES_tradnl"/>
        </w:rPr>
      </w:pPr>
      <w:r w:rsidRPr="000C5561">
        <w:rPr>
          <w:rFonts w:ascii="Geomanist Light" w:eastAsia="Calibri" w:hAnsi="Geomanist Light" w:cs="Arial"/>
          <w:b/>
          <w:bCs/>
          <w:lang w:val="es-ES" w:eastAsia="es-ES_tradnl"/>
        </w:rPr>
        <w:t>Daniel Camilo Roa Chaparro</w:t>
      </w:r>
    </w:p>
    <w:p w14:paraId="75151767" w14:textId="77777777" w:rsidR="000C5561" w:rsidRPr="000C5561" w:rsidRDefault="000C5561" w:rsidP="000C5561">
      <w:pPr>
        <w:spacing w:after="0" w:line="240" w:lineRule="auto"/>
        <w:contextualSpacing/>
        <w:jc w:val="both"/>
        <w:rPr>
          <w:rFonts w:ascii="Geomanist Light" w:eastAsia="Calibri" w:hAnsi="Geomanist Light" w:cs="Arial"/>
          <w:lang w:val="es-ES_tradnl" w:eastAsia="es-ES_tradnl"/>
        </w:rPr>
      </w:pPr>
      <w:r w:rsidRPr="000C5561">
        <w:rPr>
          <w:rFonts w:ascii="Geomanist Light" w:eastAsia="Calibri" w:hAnsi="Geomanist Light" w:cs="Arial"/>
          <w:lang w:val="es-ES" w:eastAsia="es-ES_tradnl"/>
        </w:rPr>
        <w:t>Ciudad</w:t>
      </w:r>
      <w:r w:rsidRPr="000C5561">
        <w:rPr>
          <w:rFonts w:ascii="Geomanist Light" w:eastAsia="Calibri" w:hAnsi="Geomanist Light" w:cs="Arial"/>
          <w:lang w:val="es-ES_tradnl" w:eastAsia="es-ES_tradnl"/>
        </w:rPr>
        <w:t xml:space="preserve">  </w:t>
      </w:r>
    </w:p>
    <w:p w14:paraId="452FD0D7" w14:textId="77777777" w:rsidR="000C5561" w:rsidRPr="000C5561" w:rsidRDefault="000C5561" w:rsidP="000C5561">
      <w:pPr>
        <w:spacing w:after="0" w:line="240" w:lineRule="auto"/>
        <w:contextualSpacing/>
        <w:jc w:val="both"/>
        <w:rPr>
          <w:rFonts w:ascii="Geomanist Light" w:eastAsia="Calibri" w:hAnsi="Geomanist Light" w:cs="Arial"/>
          <w:lang w:val="es-ES_tradnl" w:eastAsia="es-ES_tradnl"/>
        </w:rPr>
      </w:pPr>
    </w:p>
    <w:p w14:paraId="566B9CD9" w14:textId="77777777" w:rsidR="000C5561" w:rsidRPr="000C5561" w:rsidRDefault="000C5561" w:rsidP="000C5561">
      <w:pPr>
        <w:spacing w:after="0" w:line="240" w:lineRule="auto"/>
        <w:contextualSpacing/>
        <w:rPr>
          <w:rFonts w:ascii="Geomanist Light" w:eastAsia="Calibri" w:hAnsi="Geomanist Light" w:cs="Arial"/>
          <w:b/>
          <w:bCs/>
          <w:lang w:val="es-ES_tradnl" w:eastAsia="es-ES_tradnl"/>
        </w:rPr>
      </w:pPr>
      <w:r w:rsidRPr="000C5561">
        <w:rPr>
          <w:rFonts w:ascii="Geomanist Light" w:eastAsia="Calibri" w:hAnsi="Geomanist Light" w:cs="Arial"/>
          <w:b/>
          <w:bCs/>
          <w:lang w:val="es-ES_tradnl" w:eastAsia="es-ES_tradnl"/>
        </w:rPr>
        <w:t xml:space="preserve">                                                      Concepto C ‒ 918 de 2022</w:t>
      </w:r>
    </w:p>
    <w:p w14:paraId="796D1B60" w14:textId="77777777" w:rsidR="000C5561" w:rsidRPr="000C5561" w:rsidRDefault="000C5561" w:rsidP="000C5561">
      <w:pPr>
        <w:spacing w:after="0" w:line="240" w:lineRule="auto"/>
        <w:contextualSpacing/>
        <w:jc w:val="both"/>
        <w:rPr>
          <w:rFonts w:ascii="Geomanist Light" w:eastAsia="Calibri" w:hAnsi="Geomanist Light" w:cs="Arial"/>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C5561" w:rsidRPr="000C5561" w14:paraId="21873E4C" w14:textId="77777777" w:rsidTr="007460EA">
        <w:trPr>
          <w:trHeight w:val="1099"/>
        </w:trPr>
        <w:tc>
          <w:tcPr>
            <w:tcW w:w="2689" w:type="dxa"/>
          </w:tcPr>
          <w:p w14:paraId="69C03D50" w14:textId="77777777" w:rsidR="000C5561" w:rsidRPr="000C5561" w:rsidRDefault="000C5561" w:rsidP="002656B0">
            <w:pPr>
              <w:ind w:firstLine="0"/>
              <w:contextualSpacing/>
              <w:rPr>
                <w:rFonts w:ascii="Geomanist Light" w:eastAsia="Calibri" w:hAnsi="Geomanist Light" w:cs="Arial"/>
                <w:lang w:val="es-ES_tradnl" w:eastAsia="es-ES_tradnl"/>
              </w:rPr>
            </w:pPr>
            <w:r w:rsidRPr="000C5561">
              <w:rPr>
                <w:rFonts w:ascii="Geomanist Light" w:eastAsia="Calibri" w:hAnsi="Geomanist Light" w:cs="Arial"/>
                <w:b/>
                <w:lang w:val="es-ES_tradnl" w:eastAsia="es-ES_tradnl"/>
              </w:rPr>
              <w:t>Temas:</w:t>
            </w:r>
            <w:r w:rsidRPr="000C5561">
              <w:rPr>
                <w:rFonts w:ascii="Geomanist Light" w:eastAsia="Calibri" w:hAnsi="Geomanist Light" w:cs="Arial"/>
                <w:lang w:val="es-ES_tradnl" w:eastAsia="es-ES_tradnl"/>
              </w:rPr>
              <w:t xml:space="preserve">                                      </w:t>
            </w:r>
          </w:p>
        </w:tc>
        <w:tc>
          <w:tcPr>
            <w:tcW w:w="6237" w:type="dxa"/>
          </w:tcPr>
          <w:p w14:paraId="0EFD279E" w14:textId="77777777" w:rsidR="000C5561" w:rsidRPr="000C5561" w:rsidRDefault="000C5561" w:rsidP="002656B0">
            <w:pPr>
              <w:ind w:firstLine="1"/>
              <w:contextualSpacing/>
              <w:rPr>
                <w:rFonts w:ascii="Geomanist Light" w:eastAsia="Calibri" w:hAnsi="Geomanist Light" w:cs="Arial"/>
                <w:bCs/>
                <w:lang w:val="es-ES_tradnl" w:eastAsia="es-ES_tradnl"/>
              </w:rPr>
            </w:pPr>
            <w:r w:rsidRPr="000C5561">
              <w:rPr>
                <w:rFonts w:ascii="Geomanist Light" w:eastAsia="Times New Roman" w:hAnsi="Geomanist Light" w:cs="Arial"/>
                <w:lang w:eastAsia="es-ES_tradnl"/>
              </w:rPr>
              <w:t xml:space="preserve">COLOMBIA COMPRA EFICIENTE – Competencia Consultiva – Contratación Estatal – Normas Generales / </w:t>
            </w:r>
            <w:r w:rsidRPr="000C5561">
              <w:rPr>
                <w:rFonts w:ascii="Geomanist Light" w:eastAsia="Calibri" w:hAnsi="Geomanist Light" w:cs="Arial"/>
                <w:color w:val="000000" w:themeColor="text1"/>
                <w:lang w:eastAsia="es-ES_tradnl"/>
              </w:rPr>
              <w:t xml:space="preserve">LEY DE EMPRENDIMIENTO – Ley 2069 de 2020 – Finalidad / </w:t>
            </w:r>
            <w:r w:rsidRPr="000C5561">
              <w:rPr>
                <w:rFonts w:ascii="Geomanist Light" w:eastAsia="Calibri" w:hAnsi="Geomanist Light" w:cs="Arial"/>
                <w:color w:val="000000" w:themeColor="text1"/>
                <w:szCs w:val="24"/>
                <w:lang w:eastAsia="es-ES_tradnl"/>
              </w:rPr>
              <w:t xml:space="preserve">LEY DE EMPRENDIMIENTO – Ley 2069 de 2020 – Artículo 32 – Criterios diferenciales – Emprendimientos de mujeres – Empresas de mujeres – Necesidad de reglamentación – Decreto 1860 de 2021 / </w:t>
            </w:r>
            <w:r w:rsidRPr="000C5561">
              <w:rPr>
                <w:rFonts w:ascii="Geomanist Light" w:eastAsia="Calibri" w:hAnsi="Geomanist Light" w:cs="Arial"/>
                <w:color w:val="000000" w:themeColor="text1"/>
                <w:lang w:eastAsia="es-ES_tradnl"/>
              </w:rPr>
              <w:t xml:space="preserve">DECRETO 1860 DE 2021 – Vigencia / DECRETO 1860 DE 2021 – Emprendimientos y empresas de mujeres – Definición – Artículo 2.2.1.2.4.2.14 – Numerales 1 y 2 – </w:t>
            </w:r>
            <w:r w:rsidRPr="000C5561">
              <w:rPr>
                <w:rFonts w:ascii="Geomanist Light" w:eastAsia="Calibri" w:hAnsi="Geomanist Light" w:cs="Arial"/>
                <w:lang w:val="es-ES_tradnl" w:eastAsia="es-ES_tradnl"/>
              </w:rPr>
              <w:t xml:space="preserve">Acreditación </w:t>
            </w:r>
          </w:p>
          <w:p w14:paraId="20E58E0D" w14:textId="77777777" w:rsidR="000C5561" w:rsidRPr="000C5561" w:rsidRDefault="000C5561" w:rsidP="000C5561">
            <w:pPr>
              <w:contextualSpacing/>
              <w:rPr>
                <w:rFonts w:ascii="Geomanist Light" w:eastAsia="Times New Roman" w:hAnsi="Geomanist Light" w:cs="Arial"/>
                <w:b/>
                <w:bCs/>
                <w:noProof/>
                <w:lang w:val="es-ES_tradnl" w:eastAsia="es-ES_tradnl"/>
              </w:rPr>
            </w:pPr>
          </w:p>
        </w:tc>
      </w:tr>
      <w:tr w:rsidR="000C5561" w:rsidRPr="000C5561" w14:paraId="033B0647" w14:textId="77777777" w:rsidTr="007460EA">
        <w:tc>
          <w:tcPr>
            <w:tcW w:w="2689" w:type="dxa"/>
          </w:tcPr>
          <w:p w14:paraId="5C6DBE94" w14:textId="77777777" w:rsidR="000C5561" w:rsidRPr="000C5561" w:rsidRDefault="000C5561" w:rsidP="002656B0">
            <w:pPr>
              <w:ind w:firstLine="0"/>
              <w:contextualSpacing/>
              <w:rPr>
                <w:rFonts w:ascii="Geomanist Light" w:eastAsia="Calibri" w:hAnsi="Geomanist Light" w:cs="Arial"/>
                <w:b/>
                <w:lang w:val="es-ES_tradnl" w:eastAsia="es-ES_tradnl"/>
              </w:rPr>
            </w:pPr>
            <w:r w:rsidRPr="000C5561">
              <w:rPr>
                <w:rFonts w:ascii="Geomanist Light" w:eastAsia="Calibri" w:hAnsi="Geomanist Light" w:cs="Arial"/>
                <w:b/>
                <w:lang w:val="es-ES_tradnl" w:eastAsia="es-ES_tradnl"/>
              </w:rPr>
              <w:t>Radicación:</w:t>
            </w:r>
            <w:r w:rsidRPr="000C5561">
              <w:rPr>
                <w:rFonts w:ascii="Geomanist Light" w:eastAsia="Calibri" w:hAnsi="Geomanist Light" w:cs="Arial"/>
                <w:lang w:val="es-ES_tradnl" w:eastAsia="es-ES_tradnl"/>
              </w:rPr>
              <w:t xml:space="preserve">                              </w:t>
            </w:r>
          </w:p>
        </w:tc>
        <w:tc>
          <w:tcPr>
            <w:tcW w:w="6237" w:type="dxa"/>
          </w:tcPr>
          <w:p w14:paraId="79350CDA" w14:textId="77777777" w:rsidR="000C5561" w:rsidRPr="000C5561" w:rsidRDefault="000C5561" w:rsidP="002656B0">
            <w:pPr>
              <w:ind w:firstLine="1"/>
              <w:contextualSpacing/>
              <w:rPr>
                <w:rFonts w:ascii="Geomanist Light" w:eastAsia="Calibri" w:hAnsi="Geomanist Light" w:cs="Arial"/>
                <w:lang w:eastAsia="es-ES_tradnl"/>
              </w:rPr>
            </w:pPr>
            <w:r w:rsidRPr="000C5561">
              <w:rPr>
                <w:rFonts w:ascii="Geomanist Light" w:eastAsia="Calibri" w:hAnsi="Geomanist Light" w:cs="Arial"/>
                <w:lang w:eastAsia="es-ES_tradnl"/>
              </w:rPr>
              <w:t>Respuesta a consulta P20221124011721</w:t>
            </w:r>
          </w:p>
        </w:tc>
      </w:tr>
    </w:tbl>
    <w:p w14:paraId="0A6C87AC" w14:textId="77777777" w:rsidR="000C5561" w:rsidRPr="000C5561" w:rsidRDefault="000C5561" w:rsidP="00E65B14">
      <w:pPr>
        <w:spacing w:after="0" w:line="276" w:lineRule="auto"/>
        <w:contextualSpacing/>
        <w:jc w:val="both"/>
        <w:rPr>
          <w:rFonts w:ascii="Geomanist Light" w:eastAsia="Calibri" w:hAnsi="Geomanist Light" w:cs="Arial"/>
          <w:lang w:val="es-ES_tradnl" w:eastAsia="es-ES_tradnl"/>
        </w:rPr>
      </w:pPr>
    </w:p>
    <w:p w14:paraId="009D759B" w14:textId="77777777" w:rsidR="000C5561" w:rsidRPr="000C5561" w:rsidRDefault="000C5561" w:rsidP="00E65B14">
      <w:pPr>
        <w:spacing w:after="0" w:line="276" w:lineRule="auto"/>
        <w:contextualSpacing/>
        <w:jc w:val="both"/>
        <w:rPr>
          <w:rFonts w:ascii="Geomanist Light" w:eastAsia="Calibri" w:hAnsi="Geomanist Light" w:cs="Arial"/>
          <w:lang w:val="es-ES_tradnl" w:eastAsia="es-ES_tradnl"/>
        </w:rPr>
      </w:pPr>
    </w:p>
    <w:p w14:paraId="33B5748C" w14:textId="77777777" w:rsidR="000C5561" w:rsidRPr="000C5561" w:rsidRDefault="000C5561" w:rsidP="00E65B14">
      <w:pPr>
        <w:spacing w:after="0" w:line="276" w:lineRule="auto"/>
        <w:contextualSpacing/>
        <w:jc w:val="both"/>
        <w:rPr>
          <w:rFonts w:ascii="Geomanist Light" w:eastAsia="Calibri" w:hAnsi="Geomanist Light" w:cs="Arial"/>
          <w:lang w:val="es-ES" w:eastAsia="es-ES_tradnl"/>
        </w:rPr>
      </w:pPr>
      <w:r w:rsidRPr="000C5561">
        <w:rPr>
          <w:rFonts w:ascii="Geomanist Light" w:eastAsia="Calibri" w:hAnsi="Geomanist Light" w:cs="Arial"/>
          <w:lang w:val="es-ES" w:eastAsia="es-ES_tradnl"/>
        </w:rPr>
        <w:t xml:space="preserve">Estimado señor Roa:  </w:t>
      </w:r>
    </w:p>
    <w:p w14:paraId="5344E0C0" w14:textId="77777777" w:rsidR="000C5561" w:rsidRPr="000C5561" w:rsidRDefault="000C5561" w:rsidP="00E65B14">
      <w:pPr>
        <w:spacing w:after="0" w:line="276" w:lineRule="auto"/>
        <w:contextualSpacing/>
        <w:jc w:val="both"/>
        <w:rPr>
          <w:rFonts w:ascii="Geomanist Light" w:eastAsia="Calibri" w:hAnsi="Geomanist Light" w:cs="Arial"/>
          <w:szCs w:val="24"/>
          <w:lang w:val="es-ES_tradnl" w:eastAsia="es-ES_tradnl"/>
        </w:rPr>
      </w:pPr>
    </w:p>
    <w:p w14:paraId="146F058C" w14:textId="77777777" w:rsidR="000C5561" w:rsidRPr="000C5561" w:rsidRDefault="000C5561" w:rsidP="0043244D">
      <w:pPr>
        <w:spacing w:after="0" w:line="276" w:lineRule="auto"/>
        <w:contextualSpacing/>
        <w:jc w:val="both"/>
        <w:rPr>
          <w:rFonts w:ascii="Geomanist Light" w:eastAsia="Calibri" w:hAnsi="Geomanist Light" w:cs="Arial"/>
          <w:lang w:val="es-ES" w:eastAsia="es-ES_tradnl"/>
        </w:rPr>
      </w:pPr>
      <w:r w:rsidRPr="000C5561">
        <w:rPr>
          <w:rFonts w:ascii="Geomanist Light" w:eastAsia="Calibri" w:hAnsi="Geomanist Light" w:cs="Arial"/>
          <w:lang w:val="es-ES" w:eastAsia="es-ES_tradnl"/>
        </w:rPr>
        <w:t>En ejercicio de la competencia otorgada por el numeral 8 del artículo 11 y el numeral 5 del artículo 3 del Decreto Ley 4170 de 2011, la Agencia Nacional de Contratación Pública – Colombia Compra Eficiente responde su consulta del 24 de noviembre de 2022.</w:t>
      </w:r>
    </w:p>
    <w:p w14:paraId="02349B4A" w14:textId="77777777" w:rsidR="000C5561" w:rsidRPr="000C5561" w:rsidRDefault="000C5561" w:rsidP="0043244D">
      <w:pPr>
        <w:tabs>
          <w:tab w:val="left" w:pos="0"/>
          <w:tab w:val="left" w:pos="142"/>
          <w:tab w:val="left" w:pos="284"/>
        </w:tabs>
        <w:spacing w:after="0" w:line="276" w:lineRule="auto"/>
        <w:ind w:firstLine="709"/>
        <w:contextualSpacing/>
        <w:jc w:val="both"/>
        <w:rPr>
          <w:rFonts w:ascii="Geomanist Light" w:eastAsia="Calibri" w:hAnsi="Geomanist Light" w:cs="Arial"/>
          <w:b/>
          <w:color w:val="000000" w:themeColor="text1"/>
          <w:lang w:val="es-ES"/>
        </w:rPr>
      </w:pPr>
    </w:p>
    <w:p w14:paraId="373607AD" w14:textId="77777777" w:rsidR="000C5561" w:rsidRPr="000C5561" w:rsidRDefault="000C5561" w:rsidP="0043244D">
      <w:pPr>
        <w:numPr>
          <w:ilvl w:val="0"/>
          <w:numId w:val="4"/>
        </w:numPr>
        <w:tabs>
          <w:tab w:val="left" w:pos="0"/>
          <w:tab w:val="left" w:pos="142"/>
          <w:tab w:val="left" w:pos="284"/>
        </w:tabs>
        <w:spacing w:after="0" w:line="276" w:lineRule="auto"/>
        <w:ind w:left="0" w:firstLine="0"/>
        <w:contextualSpacing/>
        <w:jc w:val="both"/>
        <w:rPr>
          <w:rFonts w:ascii="Geomanist Light" w:eastAsia="Calibri" w:hAnsi="Geomanist Light" w:cs="Arial"/>
          <w:b/>
          <w:color w:val="000000" w:themeColor="text1"/>
          <w:lang w:val="es-ES_tradnl"/>
        </w:rPr>
      </w:pPr>
      <w:r w:rsidRPr="000C5561">
        <w:rPr>
          <w:rFonts w:ascii="Geomanist Light" w:eastAsia="Calibri" w:hAnsi="Geomanist Light" w:cs="Arial"/>
          <w:b/>
          <w:color w:val="000000" w:themeColor="text1"/>
          <w:lang w:val="es-ES_tradnl"/>
        </w:rPr>
        <w:t xml:space="preserve">Problema planteado </w:t>
      </w:r>
    </w:p>
    <w:p w14:paraId="2ED14E9E" w14:textId="77777777" w:rsidR="000C5561" w:rsidRPr="000C5561" w:rsidRDefault="000C5561" w:rsidP="0043244D">
      <w:pPr>
        <w:tabs>
          <w:tab w:val="left" w:pos="426"/>
        </w:tabs>
        <w:spacing w:after="0" w:line="276" w:lineRule="auto"/>
        <w:contextualSpacing/>
        <w:jc w:val="both"/>
        <w:rPr>
          <w:rFonts w:ascii="Geomanist Light" w:eastAsia="Calibri" w:hAnsi="Geomanist Light" w:cs="Arial"/>
          <w:b/>
          <w:color w:val="000000" w:themeColor="text1"/>
          <w:szCs w:val="24"/>
          <w:lang w:val="es-ES_tradnl" w:eastAsia="es-ES_tradnl"/>
        </w:rPr>
      </w:pPr>
    </w:p>
    <w:p w14:paraId="2EC1DAEB" w14:textId="77777777" w:rsidR="000C5561" w:rsidRPr="000C5561" w:rsidRDefault="000C5561" w:rsidP="0043244D">
      <w:pPr>
        <w:spacing w:after="0" w:line="276" w:lineRule="auto"/>
        <w:contextualSpacing/>
        <w:jc w:val="both"/>
        <w:rPr>
          <w:rFonts w:ascii="Geomanist Light" w:eastAsia="Times New Roman" w:hAnsi="Geomanist Light" w:cs="Arial"/>
          <w:color w:val="000000" w:themeColor="text1"/>
          <w:szCs w:val="24"/>
          <w:lang w:val="es-ES_tradnl" w:eastAsia="es-ES_tradnl"/>
        </w:rPr>
      </w:pPr>
      <w:r w:rsidRPr="000C5561">
        <w:rPr>
          <w:rFonts w:ascii="Geomanist Light" w:eastAsia="Times New Roman" w:hAnsi="Geomanist Light" w:cs="Arial"/>
          <w:color w:val="1A1A1A" w:themeColor="background1" w:themeShade="1A"/>
          <w:lang w:val="es-ES_tradnl" w:eastAsia="es-ES_tradnl"/>
        </w:rPr>
        <w:t>Usted formula la siguiente consulta:</w:t>
      </w:r>
      <w:r w:rsidRPr="000C5561">
        <w:rPr>
          <w:rFonts w:ascii="Geomanist Light" w:eastAsia="Times New Roman" w:hAnsi="Geomanist Light" w:cs="Arial"/>
          <w:color w:val="000000" w:themeColor="text1"/>
          <w:szCs w:val="24"/>
          <w:lang w:val="es-ES_tradnl" w:eastAsia="es-ES_tradnl"/>
        </w:rPr>
        <w:t xml:space="preserve"> </w:t>
      </w:r>
    </w:p>
    <w:p w14:paraId="5DF822D7" w14:textId="77777777" w:rsidR="000C5561" w:rsidRPr="000C5561" w:rsidRDefault="000C5561" w:rsidP="00E65B14">
      <w:pPr>
        <w:autoSpaceDE w:val="0"/>
        <w:autoSpaceDN w:val="0"/>
        <w:adjustRightInd w:val="0"/>
        <w:spacing w:after="0" w:line="276" w:lineRule="auto"/>
        <w:ind w:left="709" w:right="709"/>
        <w:contextualSpacing/>
        <w:jc w:val="both"/>
        <w:rPr>
          <w:rFonts w:ascii="Geomanist Light" w:hAnsi="Geomanist Light" w:cs="Arial"/>
          <w:color w:val="000000" w:themeColor="text1"/>
          <w:sz w:val="21"/>
          <w:szCs w:val="21"/>
        </w:rPr>
      </w:pPr>
      <w:bookmarkStart w:id="2" w:name="_Hlk79503570"/>
      <w:bookmarkStart w:id="3" w:name="_Hlk79651438"/>
    </w:p>
    <w:p w14:paraId="135D7829" w14:textId="77777777" w:rsidR="000C5561" w:rsidRPr="000C5561" w:rsidRDefault="000C5561" w:rsidP="000C5561">
      <w:pPr>
        <w:autoSpaceDE w:val="0"/>
        <w:autoSpaceDN w:val="0"/>
        <w:adjustRightInd w:val="0"/>
        <w:spacing w:after="0" w:line="240" w:lineRule="auto"/>
        <w:ind w:left="851" w:right="900"/>
        <w:contextualSpacing/>
        <w:jc w:val="both"/>
        <w:rPr>
          <w:rFonts w:ascii="Geomanist Light" w:hAnsi="Geomanist Light" w:cs="Arial"/>
          <w:color w:val="000000" w:themeColor="text1"/>
          <w:sz w:val="21"/>
          <w:szCs w:val="21"/>
        </w:rPr>
      </w:pPr>
      <w:r w:rsidRPr="000C5561">
        <w:rPr>
          <w:rFonts w:ascii="Geomanist Light" w:hAnsi="Geomanist Light" w:cs="Arial"/>
          <w:color w:val="000000" w:themeColor="text1"/>
          <w:sz w:val="21"/>
          <w:szCs w:val="21"/>
        </w:rPr>
        <w:t xml:space="preserve">«[…] </w:t>
      </w:r>
    </w:p>
    <w:p w14:paraId="03D77F83" w14:textId="77777777" w:rsidR="000C5561" w:rsidRPr="000C5561" w:rsidRDefault="000C5561" w:rsidP="000C5561">
      <w:pPr>
        <w:autoSpaceDE w:val="0"/>
        <w:autoSpaceDN w:val="0"/>
        <w:adjustRightInd w:val="0"/>
        <w:spacing w:after="0" w:line="240" w:lineRule="auto"/>
        <w:ind w:left="851" w:right="900"/>
        <w:contextualSpacing/>
        <w:jc w:val="both"/>
        <w:rPr>
          <w:rFonts w:ascii="Geomanist Light" w:hAnsi="Geomanist Light" w:cs="Arial"/>
          <w:color w:val="000000" w:themeColor="text1"/>
          <w:sz w:val="21"/>
          <w:szCs w:val="21"/>
        </w:rPr>
      </w:pPr>
    </w:p>
    <w:p w14:paraId="7D43640E"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1.) El proyecto pliego condiciones indica: (…) 8.1.5. Incentivo a la participación de emprendimientos y empresas de mujeres (0,25 puntos)</w:t>
      </w:r>
    </w:p>
    <w:p w14:paraId="1D627861"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p>
    <w:p w14:paraId="65B0EE7D"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2. Cuando por lo menos el cincuenta por ciento (50%) de los empleos del nivel directivo de la persona jurídica sean ejercidos por mujeres y éstas hayan estado </w:t>
      </w:r>
      <w:r w:rsidRPr="000C5561">
        <w:rPr>
          <w:rFonts w:ascii="Geomanist Light" w:eastAsia="Arial" w:hAnsi="Geomanist Light" w:cs="Arial"/>
          <w:color w:val="000000"/>
          <w:sz w:val="21"/>
          <w:szCs w:val="21"/>
          <w:lang w:eastAsia="es-ES_tradnl"/>
        </w:rPr>
        <w:lastRenderedPageBreak/>
        <w:t xml:space="preserve">vinculadas laboralmente a la empresa durante al menos el último año anterior a la fecha de cierre del Proceso de Selección en el mismo cargo u otro del mismo nivel. Se entenderá como empleos del nivel directivo aquellos cuyas funciones están relacionadas con la dirección de áreas misionales de la empresa y la toma de decisiones a nivel estratégico. </w:t>
      </w:r>
    </w:p>
    <w:p w14:paraId="4FBA15AA"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p>
    <w:p w14:paraId="30DDF5F2"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En este sentido, serán cargos de nivel directivo los que dentro de la organización de la empresa se encuentran ubicados en un nivel de mando o los que por su jerarquía desempeñan cargos encaminados al cumplimiento de funciones orientadas a representar al empleador. </w:t>
      </w:r>
    </w:p>
    <w:p w14:paraId="4E3120ED"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p>
    <w:p w14:paraId="4DC90009"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w:t>
      </w:r>
    </w:p>
    <w:p w14:paraId="33132E3D"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p>
    <w:p w14:paraId="01E1B341"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 (subrayado y negrilla fuera de texto). (…) </w:t>
      </w:r>
    </w:p>
    <w:p w14:paraId="4AA676F7"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p>
    <w:p w14:paraId="6F2EBDF8"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Conforme a lo expuesto anteriormente, me permito presentar las siguientes consultas: </w:t>
      </w:r>
    </w:p>
    <w:p w14:paraId="6F3AB493"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p>
    <w:p w14:paraId="3A2E5161"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 Se me informe si para dicha acreditación ¿Es dable realizar la presentación de contratos o adicional a ello, para el cumplimiento de este criterio, las mujeres de las que son objeto en esta consulta, deben ser accionistas o asociados que tengan directa o indirectamente más del 50% del capital social, aporte o participación en la empresa? </w:t>
      </w:r>
    </w:p>
    <w:p w14:paraId="1DF4D852"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p>
    <w:p w14:paraId="551B92B6" w14:textId="77777777" w:rsidR="000C5561" w:rsidRPr="000C5561" w:rsidRDefault="000C5561" w:rsidP="000C5561">
      <w:pPr>
        <w:spacing w:after="0" w:line="240" w:lineRule="auto"/>
        <w:ind w:left="851" w:right="900"/>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 Para acreditar este criterio de asignación de puntaje, ¿Es requisito que, dentro de los estatutos de la empresa, deba estar consolidado una junta directiva y que dentro de ella se establezca quienes hacen parte de esta directriz? </w:t>
      </w:r>
    </w:p>
    <w:p w14:paraId="1DD8308D" w14:textId="77777777" w:rsidR="000C5561" w:rsidRPr="000C5561" w:rsidRDefault="000C5561" w:rsidP="000C5561">
      <w:pPr>
        <w:spacing w:after="0" w:line="240" w:lineRule="auto"/>
        <w:ind w:left="567" w:right="902"/>
        <w:contextualSpacing/>
        <w:jc w:val="both"/>
        <w:rPr>
          <w:rFonts w:ascii="Geomanist Light" w:eastAsia="Arial" w:hAnsi="Geomanist Light" w:cs="Arial"/>
          <w:color w:val="000000"/>
          <w:sz w:val="21"/>
          <w:szCs w:val="21"/>
          <w:lang w:eastAsia="es-ES_tradnl"/>
        </w:rPr>
      </w:pPr>
    </w:p>
    <w:p w14:paraId="09CB624C" w14:textId="1E85F251" w:rsidR="000C5561" w:rsidRPr="000C5561" w:rsidRDefault="000C5561" w:rsidP="000C5561">
      <w:pPr>
        <w:autoSpaceDE w:val="0"/>
        <w:autoSpaceDN w:val="0"/>
        <w:adjustRightInd w:val="0"/>
        <w:spacing w:after="0" w:line="240" w:lineRule="auto"/>
        <w:ind w:left="851" w:right="900"/>
        <w:contextualSpacing/>
        <w:jc w:val="both"/>
        <w:rPr>
          <w:rFonts w:ascii="Geomanist Light" w:hAnsi="Geomanist Light" w:cs="Arial"/>
          <w:color w:val="000000" w:themeColor="text1"/>
          <w:sz w:val="21"/>
          <w:szCs w:val="21"/>
        </w:rPr>
      </w:pPr>
      <w:r w:rsidRPr="000C5561">
        <w:rPr>
          <w:rFonts w:ascii="Geomanist Light" w:eastAsia="Arial" w:hAnsi="Geomanist Light" w:cs="Arial"/>
          <w:color w:val="000000"/>
          <w:sz w:val="21"/>
          <w:szCs w:val="21"/>
        </w:rPr>
        <w:t xml:space="preserve">• Para el cumplimiento de este requisito de asignación de puntaje, ¿Es requisito que, dentro del Certificado de Existencia y Representación Legal, las mujeres deban estar acreditadas o consagradas con cargos relacionados a Gerentes, Subgerentes, Representante legal Suplente, ¿entre otros?» </w:t>
      </w:r>
      <w:r w:rsidR="001B0958">
        <w:rPr>
          <w:rFonts w:ascii="Geomanist Light" w:eastAsia="Arial" w:hAnsi="Geomanist Light" w:cs="Arial"/>
          <w:color w:val="000000"/>
          <w:sz w:val="21"/>
          <w:szCs w:val="21"/>
        </w:rPr>
        <w:t>[</w:t>
      </w:r>
      <w:r w:rsidR="001B0958" w:rsidRPr="000C5561">
        <w:rPr>
          <w:rFonts w:ascii="Geomanist Light" w:eastAsia="Arial" w:hAnsi="Geomanist Light" w:cs="Arial"/>
          <w:color w:val="000000"/>
          <w:sz w:val="21"/>
          <w:szCs w:val="21"/>
        </w:rPr>
        <w:t>SIC</w:t>
      </w:r>
      <w:r w:rsidR="001B0958">
        <w:rPr>
          <w:rFonts w:ascii="Geomanist Light" w:eastAsia="Arial" w:hAnsi="Geomanist Light" w:cs="Arial"/>
          <w:color w:val="000000"/>
          <w:sz w:val="21"/>
          <w:szCs w:val="21"/>
        </w:rPr>
        <w:t>]</w:t>
      </w:r>
    </w:p>
    <w:p w14:paraId="5A86C59D" w14:textId="77777777" w:rsidR="000C5561" w:rsidRPr="000C5561" w:rsidRDefault="000C5561" w:rsidP="00E65B14">
      <w:pPr>
        <w:autoSpaceDE w:val="0"/>
        <w:autoSpaceDN w:val="0"/>
        <w:adjustRightInd w:val="0"/>
        <w:spacing w:after="0" w:line="276" w:lineRule="auto"/>
        <w:ind w:right="900"/>
        <w:contextualSpacing/>
        <w:jc w:val="both"/>
        <w:rPr>
          <w:rFonts w:ascii="Geomanist Light" w:hAnsi="Geomanist Light" w:cs="Arial"/>
          <w:color w:val="000000" w:themeColor="text1"/>
          <w:sz w:val="21"/>
          <w:szCs w:val="21"/>
        </w:rPr>
      </w:pPr>
    </w:p>
    <w:bookmarkEnd w:id="2"/>
    <w:bookmarkEnd w:id="3"/>
    <w:p w14:paraId="7F58073A" w14:textId="77777777" w:rsidR="000C5561" w:rsidRPr="000C5561" w:rsidRDefault="000C5561" w:rsidP="00E65B14">
      <w:pPr>
        <w:numPr>
          <w:ilvl w:val="0"/>
          <w:numId w:val="4"/>
        </w:numPr>
        <w:tabs>
          <w:tab w:val="left" w:pos="0"/>
          <w:tab w:val="left" w:pos="284"/>
        </w:tabs>
        <w:spacing w:after="0" w:line="276" w:lineRule="auto"/>
        <w:ind w:left="0" w:firstLine="0"/>
        <w:contextualSpacing/>
        <w:jc w:val="both"/>
        <w:rPr>
          <w:rFonts w:ascii="Geomanist Light" w:eastAsia="Calibri" w:hAnsi="Geomanist Light" w:cs="Arial"/>
          <w:b/>
          <w:color w:val="000000" w:themeColor="text1"/>
          <w:lang w:val="es-ES_tradnl"/>
        </w:rPr>
      </w:pPr>
      <w:r w:rsidRPr="000C5561">
        <w:rPr>
          <w:rFonts w:ascii="Geomanist Light" w:eastAsia="Calibri" w:hAnsi="Geomanist Light" w:cs="Arial"/>
          <w:b/>
          <w:color w:val="000000" w:themeColor="text1"/>
          <w:lang w:val="es-ES_tradnl"/>
        </w:rPr>
        <w:t>Consideraciones</w:t>
      </w:r>
    </w:p>
    <w:p w14:paraId="6F1A2B30" w14:textId="77777777" w:rsidR="000C5561" w:rsidRPr="000C5561" w:rsidRDefault="000C5561" w:rsidP="0043244D">
      <w:pPr>
        <w:tabs>
          <w:tab w:val="left" w:pos="0"/>
          <w:tab w:val="left" w:pos="284"/>
        </w:tabs>
        <w:spacing w:after="0" w:line="276" w:lineRule="auto"/>
        <w:contextualSpacing/>
        <w:jc w:val="both"/>
        <w:rPr>
          <w:rFonts w:ascii="Geomanist Light" w:eastAsia="Calibri" w:hAnsi="Geomanist Light" w:cs="Arial"/>
          <w:b/>
          <w:color w:val="000000" w:themeColor="text1"/>
          <w:lang w:val="es-ES_tradnl"/>
        </w:rPr>
      </w:pPr>
    </w:p>
    <w:p w14:paraId="59F7B8A9" w14:textId="479DAE96" w:rsidR="000C5561" w:rsidRPr="000C5561" w:rsidRDefault="000C5561" w:rsidP="000C5561">
      <w:pPr>
        <w:tabs>
          <w:tab w:val="left" w:pos="0"/>
          <w:tab w:val="left" w:pos="284"/>
        </w:tabs>
        <w:snapToGrid w:val="0"/>
        <w:spacing w:after="120" w:line="276" w:lineRule="auto"/>
        <w:jc w:val="both"/>
        <w:rPr>
          <w:rFonts w:ascii="Geomanist Light" w:eastAsia="Calibri" w:hAnsi="Geomanist Light" w:cs="Arial"/>
          <w:color w:val="000000"/>
          <w:lang w:val="es-ES_tradnl" w:eastAsia="es-ES_tradnl"/>
        </w:rPr>
      </w:pPr>
      <w:r w:rsidRPr="000C5561">
        <w:rPr>
          <w:rFonts w:ascii="Geomanist Light" w:eastAsia="Calibri" w:hAnsi="Geomanist Light" w:cs="Arial"/>
          <w:color w:val="000000"/>
          <w:lang w:val="es-ES_tradnl" w:eastAsia="es-ES_tradnl"/>
        </w:rPr>
        <w:lastRenderedPageBreak/>
        <w:t>En ejercicio de las competencias establecidas en los</w:t>
      </w:r>
      <w:r w:rsidR="00F63C70">
        <w:rPr>
          <w:rFonts w:ascii="Geomanist Light" w:eastAsia="Calibri" w:hAnsi="Geomanist Light" w:cs="Arial"/>
          <w:color w:val="000000"/>
          <w:lang w:val="es-ES_tradnl" w:eastAsia="es-ES_tradnl"/>
        </w:rPr>
        <w:t xml:space="preserve"> numeral </w:t>
      </w:r>
      <w:r w:rsidR="004640CD">
        <w:rPr>
          <w:rFonts w:ascii="Geomanist Light" w:eastAsia="Calibri" w:hAnsi="Geomanist Light" w:cs="Arial"/>
          <w:color w:val="000000"/>
          <w:lang w:val="es-ES_tradnl" w:eastAsia="es-ES_tradnl"/>
        </w:rPr>
        <w:t>5° del</w:t>
      </w:r>
      <w:r w:rsidRPr="000C5561">
        <w:rPr>
          <w:rFonts w:ascii="Geomanist Light" w:eastAsia="Calibri" w:hAnsi="Geomanist Light" w:cs="Arial"/>
          <w:color w:val="000000"/>
          <w:lang w:val="es-ES_tradnl" w:eastAsia="es-ES_tradnl"/>
        </w:rPr>
        <w:t xml:space="preserve"> artículo 3 y </w:t>
      </w:r>
      <w:r w:rsidR="004640CD">
        <w:rPr>
          <w:rFonts w:ascii="Geomanist Light" w:eastAsia="Calibri" w:hAnsi="Geomanist Light" w:cs="Arial"/>
          <w:color w:val="000000"/>
          <w:lang w:val="es-ES_tradnl" w:eastAsia="es-ES_tradnl"/>
        </w:rPr>
        <w:t xml:space="preserve">8° del artículo </w:t>
      </w:r>
      <w:r w:rsidRPr="000C5561">
        <w:rPr>
          <w:rFonts w:ascii="Geomanist Light" w:eastAsia="Calibri" w:hAnsi="Geomanist Light" w:cs="Arial"/>
          <w:color w:val="000000"/>
          <w:lang w:val="es-ES_tradnl" w:eastAsia="es-ES_tradnl"/>
        </w:rPr>
        <w:t xml:space="preserve">11 del Decreto </w:t>
      </w:r>
      <w:r w:rsidR="004640CD">
        <w:rPr>
          <w:rFonts w:ascii="Geomanist Light" w:eastAsia="Calibri" w:hAnsi="Geomanist Light" w:cs="Arial"/>
          <w:color w:val="000000"/>
          <w:lang w:val="es-ES_tradnl" w:eastAsia="es-ES_tradnl"/>
        </w:rPr>
        <w:t xml:space="preserve">Ley </w:t>
      </w:r>
      <w:r w:rsidRPr="000C5561">
        <w:rPr>
          <w:rFonts w:ascii="Geomanist Light" w:eastAsia="Calibri" w:hAnsi="Geomanist Light" w:cs="Arial"/>
          <w:color w:val="000000"/>
          <w:lang w:val="es-ES_tradnl" w:eastAsia="es-ES_tradnl"/>
        </w:rPr>
        <w:t>4170 de 2011, 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0F741EB6" w14:textId="77777777" w:rsidR="000C5561" w:rsidRPr="000C5561" w:rsidRDefault="000C5561" w:rsidP="000C5561">
      <w:pPr>
        <w:spacing w:after="120" w:line="276" w:lineRule="auto"/>
        <w:ind w:firstLine="708"/>
        <w:jc w:val="both"/>
        <w:rPr>
          <w:rFonts w:ascii="Geomanist Light" w:eastAsia="Calibri" w:hAnsi="Geomanist Light" w:cs="Arial"/>
          <w:color w:val="000000" w:themeColor="text1"/>
          <w:lang w:val="es-ES" w:eastAsia="es-ES_tradnl"/>
        </w:rPr>
      </w:pPr>
      <w:r w:rsidRPr="000C5561">
        <w:rPr>
          <w:rFonts w:ascii="Geomanist Light" w:eastAsia="Calibri" w:hAnsi="Geomanist Light" w:cs="Arial"/>
          <w:color w:val="000000"/>
          <w:lang w:val="es-ES_tradnl" w:eastAsia="es-ES_tradnl"/>
        </w:rPr>
        <w:t xml:space="preserve">En atención a lo anterior, la Subdirección de Gestión Contractual –dentro de los límites de sus atribuciones– resolverá la consulta conforme a las normas generales en materia de contratación estatal. </w:t>
      </w:r>
      <w:r w:rsidRPr="000C5561">
        <w:rPr>
          <w:rFonts w:ascii="Geomanist Light" w:eastAsia="Calibri" w:hAnsi="Geomanist Light" w:cs="Arial"/>
          <w:color w:val="000000" w:themeColor="text1"/>
          <w:lang w:val="es-ES" w:eastAsia="es-ES_tradnl"/>
        </w:rPr>
        <w:t xml:space="preserve">Con este objetivo, en desarrollo del presente concepto, se analizarán los siguientes temas: i) vigencia y reglamentación de los criterios diferenciales de la Ley 2069 de 2020; y ii) definición de emprendimientos y empresas de mujeres en el Decreto 1860 de 2021. </w:t>
      </w:r>
    </w:p>
    <w:p w14:paraId="74CAF47F" w14:textId="1C4AFF70" w:rsidR="000C5561" w:rsidRPr="000C5561" w:rsidRDefault="000C5561" w:rsidP="000C5561">
      <w:pPr>
        <w:spacing w:after="0" w:line="276" w:lineRule="auto"/>
        <w:ind w:firstLine="708"/>
        <w:jc w:val="both"/>
        <w:rPr>
          <w:rFonts w:ascii="Geomanist Light" w:eastAsia="Calibri" w:hAnsi="Geomanist Light" w:cs="Arial"/>
          <w:color w:val="000000" w:themeColor="text1"/>
          <w:lang w:val="es-ES" w:eastAsia="es-ES_tradnl"/>
        </w:rPr>
      </w:pPr>
      <w:r w:rsidRPr="000C5561">
        <w:rPr>
          <w:rFonts w:ascii="Geomanist Light" w:eastAsia="Calibri" w:hAnsi="Geomanist Light" w:cs="Arial"/>
          <w:color w:val="000000" w:themeColor="text1"/>
          <w:lang w:val="es-ES" w:eastAsia="es-ES_tradnl"/>
        </w:rPr>
        <w:t>La Agencia Nacional de Contratación Pública – Colombia Compra Eficiente se ha pronunciado, en términos generales, sobre el contenido de la Ley de Emprendimiento en diferentes conceptos</w:t>
      </w:r>
      <w:r w:rsidRPr="000C5561">
        <w:rPr>
          <w:rFonts w:ascii="Geomanist Light" w:eastAsia="Calibri" w:hAnsi="Geomanist Light" w:cs="Arial"/>
          <w:color w:val="000000" w:themeColor="text1"/>
          <w:vertAlign w:val="superscript"/>
          <w:lang w:val="es-ES" w:eastAsia="es-ES_tradnl"/>
        </w:rPr>
        <w:footnoteReference w:id="2"/>
      </w:r>
      <w:r w:rsidRPr="000C5561">
        <w:rPr>
          <w:rFonts w:ascii="Geomanist Light" w:eastAsia="Calibri" w:hAnsi="Geomanist Light" w:cs="Arial"/>
          <w:color w:val="000000" w:themeColor="text1"/>
          <w:lang w:val="es-ES" w:eastAsia="es-ES_tradnl"/>
        </w:rPr>
        <w:t>, refiriéndose, especialmente, a lo dispuesto en el artículo 32 de la precitada ley, alusivo a los criterios diferenciales para emprendimientos y empresas de mujeres,</w:t>
      </w:r>
      <w:r w:rsidR="00206265">
        <w:rPr>
          <w:rFonts w:ascii="Geomanist Light" w:eastAsia="Calibri" w:hAnsi="Geomanist Light" w:cs="Arial"/>
          <w:color w:val="000000" w:themeColor="text1"/>
          <w:lang w:val="es-ES" w:eastAsia="es-ES_tradnl"/>
        </w:rPr>
        <w:t xml:space="preserve"> </w:t>
      </w:r>
      <w:r w:rsidRPr="000C5561">
        <w:rPr>
          <w:rFonts w:ascii="Geomanist Light" w:eastAsia="Calibri" w:hAnsi="Geomanist Light" w:cs="Arial"/>
          <w:color w:val="000000" w:themeColor="text1"/>
          <w:lang w:val="es-ES" w:eastAsia="es-ES_tradnl"/>
        </w:rPr>
        <w:t xml:space="preserve">y su decreto reglamentario, en los conceptos </w:t>
      </w:r>
      <w:r w:rsidRPr="000C5561">
        <w:rPr>
          <w:rFonts w:ascii="Geomanist Light" w:eastAsia="Times New Roman" w:hAnsi="Geomanist Light" w:cs="Arial"/>
          <w:color w:val="000000" w:themeColor="text1"/>
          <w:shd w:val="clear" w:color="auto" w:fill="FFFFFF"/>
          <w:lang w:eastAsia="es-ES_tradnl"/>
        </w:rPr>
        <w:t xml:space="preserve">C-029 de 21 de febrero de 2021, C-037 del 26 de febrero de 2021, C-141 del 8 de abril de 2021, C-114 del 13 de abril de 2021 y C-031 del 1 de marzo de 2022, </w:t>
      </w:r>
      <w:r w:rsidRPr="000C5561">
        <w:rPr>
          <w:rFonts w:ascii="Geomanist Light" w:eastAsia="Times New Roman" w:hAnsi="Geomanist Light" w:cs="Arial"/>
          <w:shd w:val="clear" w:color="auto" w:fill="FFFFFF"/>
          <w:lang w:eastAsia="es-ES_tradnl"/>
        </w:rPr>
        <w:t xml:space="preserve">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C-642 del 11 de octubre de 2022, C-696 de 26 de octubre de 2022 y C-781 de 25 de noviembre de 2022, </w:t>
      </w:r>
      <w:r w:rsidRPr="000C5561">
        <w:rPr>
          <w:rFonts w:ascii="Geomanist Light" w:eastAsia="Times New Roman" w:hAnsi="Geomanist Light" w:cs="Arial"/>
          <w:color w:val="000000" w:themeColor="text1"/>
          <w:shd w:val="clear" w:color="auto" w:fill="FFFFFF"/>
          <w:lang w:eastAsia="es-ES_tradnl"/>
        </w:rPr>
        <w:t>entre otros.</w:t>
      </w:r>
      <w:r w:rsidRPr="000C5561">
        <w:rPr>
          <w:rFonts w:ascii="Geomanist Light" w:eastAsia="Calibri" w:hAnsi="Geomanist Light" w:cs="Arial"/>
          <w:color w:val="000000" w:themeColor="text1"/>
          <w:lang w:val="es-ES" w:eastAsia="es-ES_tradnl"/>
        </w:rPr>
        <w:t xml:space="preserve"> Algunas de las consideraciones de estos conceptos se reiteran y complementan en lo pertinente a continuación.</w:t>
      </w:r>
    </w:p>
    <w:p w14:paraId="291297CF" w14:textId="77777777" w:rsidR="000C5561" w:rsidRPr="000C5561" w:rsidRDefault="000C5561" w:rsidP="000C5561">
      <w:pPr>
        <w:spacing w:after="0" w:line="276" w:lineRule="auto"/>
        <w:contextualSpacing/>
        <w:textAlignment w:val="baseline"/>
        <w:rPr>
          <w:rFonts w:ascii="Geomanist Light" w:eastAsia="Calibri" w:hAnsi="Geomanist Light" w:cs="Arial"/>
          <w:color w:val="000000" w:themeColor="text1"/>
          <w:lang w:val="es-ES_tradnl" w:eastAsia="es-ES_tradnl"/>
        </w:rPr>
      </w:pPr>
    </w:p>
    <w:p w14:paraId="4956BACA" w14:textId="77777777" w:rsidR="000C5561" w:rsidRPr="000C5561" w:rsidRDefault="000C5561" w:rsidP="000C5561">
      <w:pPr>
        <w:spacing w:after="0" w:line="276" w:lineRule="auto"/>
        <w:contextualSpacing/>
        <w:jc w:val="both"/>
        <w:rPr>
          <w:rFonts w:ascii="Geomanist Light" w:eastAsia="Calibri" w:hAnsi="Geomanist Light" w:cs="Arial"/>
          <w:b/>
          <w:bCs/>
          <w:color w:val="000000" w:themeColor="text1"/>
          <w:lang w:val="es-ES_tradnl" w:eastAsia="es-ES_tradnl"/>
        </w:rPr>
      </w:pPr>
      <w:r w:rsidRPr="000C5561">
        <w:rPr>
          <w:rFonts w:ascii="Geomanist Light" w:eastAsia="Calibri" w:hAnsi="Geomanist Light" w:cs="Arial"/>
          <w:b/>
          <w:bCs/>
          <w:color w:val="000000" w:themeColor="text1"/>
          <w:lang w:val="es-ES_tradnl" w:eastAsia="es-ES_tradnl"/>
        </w:rPr>
        <w:t xml:space="preserve">2.1. </w:t>
      </w:r>
      <w:bookmarkStart w:id="4" w:name="_Hlk94018153"/>
      <w:r w:rsidRPr="000C5561">
        <w:rPr>
          <w:rFonts w:ascii="Geomanist Light" w:eastAsia="Calibri" w:hAnsi="Geomanist Light" w:cs="Arial"/>
          <w:b/>
          <w:bCs/>
          <w:color w:val="000000" w:themeColor="text1"/>
          <w:lang w:val="es-ES_tradnl" w:eastAsia="es-ES_tradnl"/>
        </w:rPr>
        <w:t xml:space="preserve">Vigencia y reglamentación de los criterios diferenciales y puntajes adicionales introducidos por la Ley 2069 de 2020 </w:t>
      </w:r>
      <w:bookmarkEnd w:id="4"/>
    </w:p>
    <w:p w14:paraId="1F48A204" w14:textId="77777777" w:rsidR="000C5561" w:rsidRPr="000C5561" w:rsidRDefault="000C5561" w:rsidP="000C5561">
      <w:pPr>
        <w:spacing w:after="0" w:line="276" w:lineRule="auto"/>
        <w:contextualSpacing/>
        <w:jc w:val="both"/>
        <w:rPr>
          <w:rFonts w:ascii="Geomanist Light" w:eastAsia="Calibri" w:hAnsi="Geomanist Light" w:cs="Arial"/>
          <w:color w:val="000000" w:themeColor="text1"/>
          <w:lang w:val="es-ES_tradnl" w:eastAsia="es-ES_tradnl"/>
        </w:rPr>
      </w:pPr>
    </w:p>
    <w:p w14:paraId="407C23A2" w14:textId="234B82CB" w:rsidR="000C5561" w:rsidRPr="000C5561" w:rsidRDefault="000C5561" w:rsidP="000C5561">
      <w:pPr>
        <w:spacing w:after="120" w:line="276" w:lineRule="auto"/>
        <w:jc w:val="both"/>
        <w:rPr>
          <w:rFonts w:ascii="Geomanist Light" w:eastAsia="Calibri" w:hAnsi="Geomanist Light" w:cs="Arial"/>
          <w:color w:val="000000" w:themeColor="text1"/>
          <w:lang w:val="es-ES_tradnl" w:eastAsia="es-ES_tradnl"/>
        </w:rPr>
      </w:pPr>
      <w:r w:rsidRPr="000C5561">
        <w:rPr>
          <w:rFonts w:ascii="Geomanist Light" w:eastAsia="Calibri" w:hAnsi="Geomanist Light" w:cs="Arial"/>
          <w:color w:val="000000" w:themeColor="text1"/>
          <w:lang w:val="es-ES_tradnl" w:eastAsia="es-ES_tradnl"/>
        </w:rPr>
        <w:lastRenderedPageBreak/>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w:t>
      </w:r>
      <w:r w:rsidR="00362A96" w:rsidRPr="000C5561">
        <w:rPr>
          <w:rFonts w:ascii="Geomanist Light" w:eastAsia="Calibri" w:hAnsi="Geomanist Light" w:cs="Arial"/>
          <w:color w:val="000000" w:themeColor="text1"/>
          <w:lang w:val="es-ES_tradnl" w:eastAsia="es-ES_tradnl"/>
        </w:rPr>
        <w:t>Gobierno Nacional</w:t>
      </w:r>
      <w:r w:rsidRPr="000C5561">
        <w:rPr>
          <w:rFonts w:ascii="Geomanist Light" w:eastAsia="Calibri" w:hAnsi="Geomanist Light" w:cs="Arial"/>
          <w:color w:val="000000" w:themeColor="text1"/>
          <w:lang w:val="es-ES_tradnl" w:eastAsia="es-ES_tradnl"/>
        </w:rPr>
        <w:t>,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w:t>
      </w:r>
    </w:p>
    <w:p w14:paraId="756FCFD2" w14:textId="77777777" w:rsidR="000C5561" w:rsidRPr="000C5561" w:rsidRDefault="000C5561" w:rsidP="000C5561">
      <w:pPr>
        <w:spacing w:after="120" w:line="276" w:lineRule="auto"/>
        <w:ind w:firstLine="709"/>
        <w:jc w:val="both"/>
        <w:rPr>
          <w:rFonts w:ascii="Geomanist Light" w:eastAsia="Calibri" w:hAnsi="Geomanist Light" w:cs="Arial"/>
          <w:color w:val="000000" w:themeColor="text1"/>
          <w:lang w:val="es-ES_tradnl" w:eastAsia="es-ES_tradnl"/>
        </w:rPr>
      </w:pPr>
      <w:r w:rsidRPr="000C5561">
        <w:rPr>
          <w:rFonts w:ascii="Geomanist Light" w:eastAsia="Calibri" w:hAnsi="Geomanist Light" w:cs="Arial"/>
          <w:color w:val="000000" w:themeColor="text1"/>
          <w:lang w:val="es-ES_tradnl" w:eastAsia="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0C5561">
        <w:rPr>
          <w:rFonts w:ascii="Geomanist Light" w:eastAsia="Calibri" w:hAnsi="Geomanist Light" w:cs="Arial"/>
          <w:color w:val="000000" w:themeColor="text1"/>
          <w:vertAlign w:val="superscript"/>
          <w:lang w:val="es-ES_tradnl" w:eastAsia="es-ES_tradnl"/>
        </w:rPr>
        <w:footnoteReference w:id="3"/>
      </w:r>
      <w:r w:rsidRPr="000C5561">
        <w:rPr>
          <w:rFonts w:ascii="Geomanist Light" w:eastAsia="Calibri" w:hAnsi="Geomanist Light" w:cs="Arial"/>
          <w:color w:val="000000" w:themeColor="text1"/>
          <w:lang w:val="es-ES_tradnl" w:eastAsia="es-ES_tradnl"/>
        </w:rPr>
        <w:t>.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w:t>
      </w:r>
      <w:r w:rsidRPr="000C5561">
        <w:rPr>
          <w:rFonts w:ascii="Geomanist Light" w:eastAsia="Calibri" w:hAnsi="Geomanist Light" w:cs="Arial"/>
          <w:color w:val="000000" w:themeColor="text1"/>
          <w:vertAlign w:val="superscript"/>
          <w:lang w:val="es-ES_tradnl" w:eastAsia="es-ES_tradnl"/>
        </w:rPr>
        <w:footnoteReference w:id="4"/>
      </w:r>
      <w:r w:rsidRPr="000C5561">
        <w:rPr>
          <w:rFonts w:ascii="Geomanist Light" w:eastAsia="Calibri" w:hAnsi="Geomanist Light" w:cs="Arial"/>
          <w:color w:val="000000" w:themeColor="text1"/>
          <w:lang w:val="es-ES_tradnl" w:eastAsia="es-ES_tradnl"/>
        </w:rPr>
        <w:t>, así como incentivos a favor de aquellas dentro del sistema de compras y contratación pública</w:t>
      </w:r>
      <w:r w:rsidRPr="000C5561">
        <w:rPr>
          <w:rFonts w:ascii="Geomanist Light" w:eastAsia="Calibri" w:hAnsi="Geomanist Light" w:cs="Arial"/>
          <w:color w:val="000000" w:themeColor="text1"/>
          <w:vertAlign w:val="superscript"/>
          <w:lang w:val="es-ES_tradnl" w:eastAsia="es-ES_tradnl"/>
        </w:rPr>
        <w:footnoteReference w:id="5"/>
      </w:r>
      <w:r w:rsidRPr="000C5561">
        <w:rPr>
          <w:rFonts w:ascii="Geomanist Light" w:eastAsia="Calibri" w:hAnsi="Geomanist Light" w:cs="Arial"/>
          <w:color w:val="000000" w:themeColor="text1"/>
          <w:lang w:val="es-ES_tradnl" w:eastAsia="es-ES_tradnl"/>
        </w:rPr>
        <w:t>. También se consagran mecanismos de acceso al financiamiento</w:t>
      </w:r>
      <w:r w:rsidRPr="000C5561">
        <w:rPr>
          <w:rFonts w:ascii="Geomanist Light" w:eastAsia="Calibri" w:hAnsi="Geomanist Light" w:cs="Arial"/>
          <w:color w:val="000000" w:themeColor="text1"/>
          <w:vertAlign w:val="superscript"/>
          <w:lang w:val="es-ES_tradnl" w:eastAsia="es-ES_tradnl"/>
        </w:rPr>
        <w:footnoteReference w:id="6"/>
      </w:r>
      <w:r w:rsidRPr="000C5561">
        <w:rPr>
          <w:rFonts w:ascii="Geomanist Light" w:eastAsia="Calibri" w:hAnsi="Geomanist Light" w:cs="Arial"/>
          <w:color w:val="000000" w:themeColor="text1"/>
          <w:lang w:val="es-ES_tradnl" w:eastAsia="es-ES_tradnl"/>
        </w:rPr>
        <w:t>, se unifican las fuentes de emprendimiento y de desarrollo empresarial, para fortalecer y promover los distintos sectores de la economía</w:t>
      </w:r>
      <w:r w:rsidRPr="000C5561">
        <w:rPr>
          <w:rFonts w:ascii="Geomanist Light" w:eastAsia="Calibri" w:hAnsi="Geomanist Light" w:cs="Arial"/>
          <w:color w:val="000000" w:themeColor="text1"/>
          <w:vertAlign w:val="superscript"/>
          <w:lang w:val="es-ES_tradnl" w:eastAsia="es-ES_tradnl"/>
        </w:rPr>
        <w:footnoteReference w:id="7"/>
      </w:r>
      <w:r w:rsidRPr="000C5561">
        <w:rPr>
          <w:rFonts w:ascii="Geomanist Light" w:eastAsia="Calibri" w:hAnsi="Geomanist Light" w:cs="Arial"/>
          <w:color w:val="000000" w:themeColor="text1"/>
          <w:lang w:val="es-ES_tradnl" w:eastAsia="es-ES_tradnl"/>
        </w:rPr>
        <w:t xml:space="preserve"> y se prevén medidas de educación para el emprendimiento y la innovación</w:t>
      </w:r>
      <w:r w:rsidRPr="000C5561">
        <w:rPr>
          <w:rFonts w:ascii="Geomanist Light" w:eastAsia="Calibri" w:hAnsi="Geomanist Light" w:cs="Arial"/>
          <w:color w:val="000000" w:themeColor="text1"/>
          <w:vertAlign w:val="superscript"/>
          <w:lang w:val="es-ES_tradnl" w:eastAsia="es-ES_tradnl"/>
        </w:rPr>
        <w:footnoteReference w:id="8"/>
      </w:r>
      <w:r w:rsidRPr="000C5561">
        <w:rPr>
          <w:rFonts w:ascii="Geomanist Light" w:eastAsia="Calibri" w:hAnsi="Geomanist Light" w:cs="Arial"/>
          <w:color w:val="000000" w:themeColor="text1"/>
          <w:lang w:val="es-ES_tradnl" w:eastAsia="es-ES_tradnl"/>
        </w:rPr>
        <w:t>.</w:t>
      </w:r>
    </w:p>
    <w:p w14:paraId="5D84A08D" w14:textId="5B29732E" w:rsidR="000C5561" w:rsidRPr="000C5561" w:rsidRDefault="000C5561" w:rsidP="000C5561">
      <w:pPr>
        <w:spacing w:after="120" w:line="276" w:lineRule="auto"/>
        <w:ind w:firstLine="709"/>
        <w:jc w:val="both"/>
        <w:rPr>
          <w:rFonts w:ascii="Geomanist Light" w:eastAsia="Calibri" w:hAnsi="Geomanist Light" w:cs="Arial"/>
          <w:color w:val="000000" w:themeColor="text1"/>
          <w:lang w:val="es-ES_tradnl" w:eastAsia="es-ES_tradnl"/>
        </w:rPr>
      </w:pPr>
      <w:r w:rsidRPr="000C5561">
        <w:rPr>
          <w:rFonts w:ascii="Geomanist Light" w:eastAsia="Calibri" w:hAnsi="Geomanist Light" w:cs="Arial"/>
          <w:color w:val="000000" w:themeColor="text1"/>
          <w:lang w:val="es-ES_tradnl" w:eastAsia="es-ES_tradnl"/>
        </w:rPr>
        <w:t xml:space="preserve">Como se indicó, parte de la Ley 2069 contiene normas que modifican algunos aspectos de la contratación estatal para promover el emprendimiento. Concretamente, aquellas se encuentran en el Capítulo 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w:t>
      </w:r>
      <w:r w:rsidR="0004573E" w:rsidRPr="000C5561">
        <w:rPr>
          <w:rFonts w:ascii="Geomanist Light" w:eastAsia="Calibri" w:hAnsi="Geomanist Light" w:cs="Arial"/>
          <w:color w:val="000000" w:themeColor="text1"/>
          <w:lang w:val="es-ES_tradnl" w:eastAsia="es-ES_tradnl"/>
        </w:rPr>
        <w:t xml:space="preserve">Entidades Estatales </w:t>
      </w:r>
      <w:r w:rsidRPr="000C5561">
        <w:rPr>
          <w:rFonts w:ascii="Geomanist Light" w:eastAsia="Calibri" w:hAnsi="Geomanist Light" w:cs="Arial"/>
          <w:color w:val="000000" w:themeColor="text1"/>
          <w:lang w:val="es-ES_tradnl" w:eastAsia="es-ES_tradnl"/>
        </w:rPr>
        <w:t>para que promuevan compras públicas en el marco de la tecnología y la innovación</w:t>
      </w:r>
      <w:r w:rsidRPr="000C5561">
        <w:rPr>
          <w:rFonts w:ascii="Geomanist Light" w:eastAsia="Calibri" w:hAnsi="Geomanist Light" w:cs="Arial"/>
          <w:color w:val="000000" w:themeColor="text1"/>
          <w:vertAlign w:val="superscript"/>
          <w:lang w:val="es-ES_tradnl" w:eastAsia="es-ES_tradnl"/>
        </w:rPr>
        <w:footnoteReference w:id="9"/>
      </w:r>
      <w:r w:rsidRPr="000C5561">
        <w:rPr>
          <w:rFonts w:ascii="Geomanist Light" w:eastAsia="Calibri" w:hAnsi="Geomanist Light" w:cs="Arial"/>
          <w:color w:val="000000" w:themeColor="text1"/>
          <w:lang w:val="es-ES_tradnl" w:eastAsia="es-ES_tradnl"/>
        </w:rPr>
        <w:t xml:space="preserve">. </w:t>
      </w:r>
    </w:p>
    <w:p w14:paraId="44102567" w14:textId="77777777" w:rsidR="000C5561" w:rsidRPr="000C5561" w:rsidRDefault="000C5561" w:rsidP="000C5561">
      <w:pPr>
        <w:tabs>
          <w:tab w:val="left" w:pos="709"/>
        </w:tabs>
        <w:spacing w:after="120" w:line="276" w:lineRule="auto"/>
        <w:ind w:firstLine="709"/>
        <w:jc w:val="both"/>
        <w:rPr>
          <w:rFonts w:ascii="Geomanist Light" w:eastAsia="Calibri" w:hAnsi="Geomanist Light" w:cs="Arial"/>
          <w:bCs/>
          <w:color w:val="000000" w:themeColor="text1"/>
          <w:lang w:eastAsia="es-ES_tradnl"/>
        </w:rPr>
      </w:pPr>
      <w:r w:rsidRPr="000C5561">
        <w:rPr>
          <w:rFonts w:ascii="Geomanist Light" w:eastAsia="Calibri" w:hAnsi="Geomanist Light" w:cs="Arial"/>
          <w:bCs/>
          <w:color w:val="000000" w:themeColor="text1"/>
          <w:lang w:eastAsia="es-ES_tradnl"/>
        </w:rPr>
        <w:t xml:space="preserve">Dentro del referido capítulo se encuentran </w:t>
      </w:r>
      <w:bookmarkStart w:id="6" w:name="_Hlk63848566"/>
      <w:r w:rsidRPr="000C5561">
        <w:rPr>
          <w:rFonts w:ascii="Geomanist Light" w:eastAsia="Calibri" w:hAnsi="Geomanist Light" w:cs="Arial"/>
          <w:bCs/>
          <w:color w:val="000000" w:themeColor="text1"/>
          <w:lang w:eastAsia="es-ES_tradnl"/>
        </w:rPr>
        <w:t>los artículos 31 y 32 de la Ley 2069 de 2020</w:t>
      </w:r>
      <w:bookmarkEnd w:id="6"/>
      <w:r w:rsidRPr="000C5561">
        <w:rPr>
          <w:rFonts w:ascii="Geomanist Light" w:eastAsia="Calibri" w:hAnsi="Geomanist Light" w:cs="Arial"/>
          <w:bCs/>
          <w:color w:val="000000" w:themeColor="text1"/>
          <w:lang w:eastAsia="es-ES_tradnl"/>
        </w:rPr>
        <w:t xml:space="preserve">, los cuales crean una serie de incentivos para las personas interesadas en celebrar contratos con el Estado. </w:t>
      </w:r>
      <w:r w:rsidRPr="000C5561">
        <w:rPr>
          <w:rFonts w:ascii="Geomanist Light" w:eastAsia="Calibri" w:hAnsi="Geomanist Light" w:cs="Arial"/>
          <w:bCs/>
          <w:color w:val="000000" w:themeColor="text1"/>
          <w:lang w:val="es-ES_tradnl" w:eastAsia="es-ES_tradnl"/>
        </w:rPr>
        <w:t xml:space="preserve">Por un lado, el artículo 31 </w:t>
      </w:r>
      <w:r w:rsidRPr="000C5561">
        <w:rPr>
          <w:rFonts w:ascii="Geomanist Light" w:eastAsia="Calibri" w:hAnsi="Geomanist Light" w:cs="Arial"/>
          <w:bCs/>
          <w:color w:val="000000" w:themeColor="text1"/>
          <w:lang w:eastAsia="es-ES_tradnl"/>
        </w:rPr>
        <w:t xml:space="preserve">introduce criterios diferenciales para el acceso de las Mipymes al sistema de compras y contratación pública, estableciendo que «Las Entidades Estatales de acuerdo </w:t>
      </w:r>
      <w:r w:rsidRPr="000C5561">
        <w:rPr>
          <w:rFonts w:ascii="Geomanist Light" w:eastAsia="Calibri" w:hAnsi="Geomanist Light" w:cs="Arial"/>
          <w:bCs/>
          <w:color w:val="000000" w:themeColor="text1"/>
          <w:lang w:eastAsia="es-ES_tradnl"/>
        </w:rPr>
        <w:lastRenderedPageBreak/>
        <w:t xml:space="preserve">con el análisis de Sector </w:t>
      </w:r>
      <w:bookmarkStart w:id="7" w:name="_Hlk63767562"/>
      <w:r w:rsidRPr="000C5561">
        <w:rPr>
          <w:rFonts w:ascii="Geomanist Light" w:eastAsia="Calibri" w:hAnsi="Geomanist Light" w:cs="Arial"/>
          <w:bCs/>
          <w:color w:val="000000" w:themeColor="text1"/>
          <w:lang w:eastAsia="es-ES_tradnl"/>
        </w:rPr>
        <w:t>podrán incluir, en los Documentos del Proceso, requisitos diferenciales y puntajes adicionales</w:t>
      </w:r>
      <w:bookmarkEnd w:id="7"/>
      <w:r w:rsidRPr="000C5561">
        <w:rPr>
          <w:rFonts w:ascii="Geomanist Light" w:eastAsia="Calibri" w:hAnsi="Geomanist Light" w:cs="Arial"/>
          <w:bCs/>
          <w:color w:val="000000" w:themeColor="text1"/>
          <w:lang w:eastAsia="es-ES_tradnl"/>
        </w:rPr>
        <w:t xml:space="preserve">, en función del tamaño empresarial para la promoción del acceso de las MIPYMES al mercado de Compras Públicas».  </w:t>
      </w:r>
    </w:p>
    <w:p w14:paraId="3A77B4A3" w14:textId="77777777" w:rsidR="000C5561" w:rsidRPr="000C5561" w:rsidRDefault="000C5561" w:rsidP="000C5561">
      <w:pPr>
        <w:tabs>
          <w:tab w:val="left" w:pos="709"/>
        </w:tabs>
        <w:spacing w:after="120" w:line="276" w:lineRule="auto"/>
        <w:ind w:firstLine="709"/>
        <w:jc w:val="both"/>
        <w:rPr>
          <w:rFonts w:ascii="Geomanist Light" w:eastAsia="Calibri" w:hAnsi="Geomanist Light" w:cs="Arial"/>
          <w:bCs/>
          <w:color w:val="000000" w:themeColor="text1"/>
          <w:lang w:eastAsia="es-ES_tradnl"/>
        </w:rPr>
      </w:pPr>
      <w:r w:rsidRPr="000C5561">
        <w:rPr>
          <w:rFonts w:ascii="Geomanist Light" w:eastAsia="Calibri" w:hAnsi="Geomanist Light" w:cs="Arial"/>
          <w:bCs/>
          <w:color w:val="000000" w:themeColor="text1"/>
          <w:lang w:eastAsia="es-ES_tradnl"/>
        </w:rPr>
        <w:t xml:space="preserve">Además, el inciso segundo y el parágrafo del </w:t>
      </w:r>
      <w:r w:rsidRPr="000C5561">
        <w:rPr>
          <w:rFonts w:ascii="Geomanist Light" w:eastAsia="Calibri" w:hAnsi="Geomanist Light" w:cs="Arial"/>
          <w:bCs/>
          <w:color w:val="000000" w:themeColor="text1"/>
          <w:lang w:val="es-ES_tradnl" w:eastAsia="es-ES_tradnl"/>
        </w:rPr>
        <w:t xml:space="preserve">artículo 31 </w:t>
      </w:r>
      <w:r w:rsidRPr="000C5561">
        <w:rPr>
          <w:rFonts w:ascii="Geomanist Light" w:eastAsia="Calibri" w:hAnsi="Geomanist Light" w:cs="Arial"/>
          <w:bCs/>
          <w:color w:val="000000" w:themeColor="text1"/>
          <w:lang w:eastAsia="es-ES_tradnl"/>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1D59B15A" w14:textId="77777777" w:rsidR="000C5561" w:rsidRPr="000C5561" w:rsidRDefault="000C5561" w:rsidP="00E65B14">
      <w:pPr>
        <w:tabs>
          <w:tab w:val="left" w:pos="709"/>
        </w:tabs>
        <w:spacing w:after="0" w:line="276" w:lineRule="auto"/>
        <w:ind w:firstLine="709"/>
        <w:jc w:val="both"/>
        <w:rPr>
          <w:rFonts w:ascii="Geomanist Light" w:eastAsia="Calibri" w:hAnsi="Geomanist Light" w:cs="Arial"/>
          <w:bCs/>
          <w:color w:val="000000" w:themeColor="text1"/>
          <w:szCs w:val="24"/>
          <w:lang w:eastAsia="es-ES_tradnl"/>
        </w:rPr>
      </w:pPr>
      <w:r w:rsidRPr="000C5561">
        <w:rPr>
          <w:rFonts w:ascii="Geomanist Light" w:eastAsia="Calibri" w:hAnsi="Geomanist Light" w:cs="Arial"/>
          <w:bCs/>
          <w:color w:val="000000" w:themeColor="text1"/>
          <w:szCs w:val="24"/>
          <w:lang w:eastAsia="es-ES_tradnl"/>
        </w:rPr>
        <w:t>Por otra parte, el artículo 32 de la Ley 2069 de 2020</w:t>
      </w:r>
      <w:r w:rsidRPr="000C5561">
        <w:rPr>
          <w:rFonts w:ascii="Geomanist Light" w:eastAsia="Calibri" w:hAnsi="Geomanist Light" w:cs="Arial"/>
          <w:bCs/>
          <w:color w:val="000000" w:themeColor="text1"/>
          <w:szCs w:val="24"/>
          <w:vertAlign w:val="superscript"/>
          <w:lang w:eastAsia="es-ES_tradnl"/>
        </w:rPr>
        <w:footnoteReference w:id="10"/>
      </w:r>
      <w:r w:rsidRPr="000C5561">
        <w:rPr>
          <w:rFonts w:ascii="Geomanist Light" w:eastAsia="Calibri" w:hAnsi="Geomanist Light" w:cs="Arial"/>
          <w:bCs/>
          <w:color w:val="000000" w:themeColor="text1"/>
          <w:szCs w:val="24"/>
          <w:lang w:eastAsia="es-ES_tradnl"/>
        </w:rPr>
        <w:t xml:space="preserve"> regula criterios diferenciales y puntajes adicionales para los «emprendimientos y empresas de mujeres» en el sistema de compras y contratación pública. En relación con este aspecto, el inciso primero de la norma citada prescribe: </w:t>
      </w:r>
    </w:p>
    <w:p w14:paraId="19145553" w14:textId="77777777" w:rsidR="005D43A6" w:rsidRPr="00E65B14" w:rsidRDefault="005D43A6" w:rsidP="00E65B14">
      <w:pPr>
        <w:tabs>
          <w:tab w:val="left" w:pos="709"/>
        </w:tabs>
        <w:spacing w:after="0" w:line="276" w:lineRule="auto"/>
        <w:ind w:left="709" w:right="709"/>
        <w:contextualSpacing/>
        <w:jc w:val="both"/>
        <w:rPr>
          <w:rFonts w:ascii="Geomanist Light" w:eastAsia="Calibri" w:hAnsi="Geomanist Light" w:cs="Arial"/>
          <w:bCs/>
          <w:color w:val="000000" w:themeColor="text1"/>
          <w:lang w:eastAsia="es-ES_tradnl"/>
        </w:rPr>
      </w:pPr>
    </w:p>
    <w:p w14:paraId="14F57EE6" w14:textId="3B7F2DFF" w:rsidR="000C5561" w:rsidRPr="000C5561" w:rsidRDefault="000C5561" w:rsidP="000C5561">
      <w:pPr>
        <w:tabs>
          <w:tab w:val="left" w:pos="709"/>
        </w:tabs>
        <w:spacing w:after="0" w:line="240" w:lineRule="auto"/>
        <w:ind w:left="709" w:right="709"/>
        <w:contextualSpacing/>
        <w:jc w:val="both"/>
        <w:rPr>
          <w:rFonts w:ascii="Geomanist Light" w:eastAsia="Calibri" w:hAnsi="Geomanist Light" w:cs="Arial"/>
          <w:bCs/>
          <w:color w:val="000000" w:themeColor="text1"/>
          <w:sz w:val="21"/>
          <w:szCs w:val="21"/>
          <w:lang w:eastAsia="es-ES_tradnl"/>
        </w:rPr>
      </w:pPr>
      <w:r w:rsidRPr="000C5561">
        <w:rPr>
          <w:rFonts w:ascii="Geomanist Light" w:eastAsia="Calibri" w:hAnsi="Geomanist Light" w:cs="Arial"/>
          <w:bCs/>
          <w:color w:val="000000" w:themeColor="text1"/>
          <w:sz w:val="21"/>
          <w:szCs w:val="21"/>
          <w:lang w:eastAsia="es-ES_tradnl"/>
        </w:rPr>
        <w:t xml:space="preserve">«De acuerdo con el resultado del análisis del sector, las entidades estatales incluirán requisitos diferenciales y puntajes adicionales en los procesos de </w:t>
      </w:r>
      <w:bookmarkStart w:id="8" w:name="_Hlk63770487"/>
      <w:r w:rsidRPr="000C5561">
        <w:rPr>
          <w:rFonts w:ascii="Geomanist Light" w:eastAsia="Calibri" w:hAnsi="Geomanist Light" w:cs="Arial"/>
          <w:bCs/>
          <w:color w:val="000000" w:themeColor="text1"/>
          <w:sz w:val="21"/>
          <w:szCs w:val="21"/>
          <w:lang w:eastAsia="es-ES_tradnl"/>
        </w:rPr>
        <w:t>licitación pública, selección abreviada de menor cuantía y concurso de méritos</w:t>
      </w:r>
      <w:bookmarkEnd w:id="8"/>
      <w:r w:rsidRPr="000C5561">
        <w:rPr>
          <w:rFonts w:ascii="Geomanist Light" w:eastAsia="Calibri" w:hAnsi="Geomanist Light" w:cs="Arial"/>
          <w:bCs/>
          <w:color w:val="000000" w:themeColor="text1"/>
          <w:sz w:val="21"/>
          <w:szCs w:val="21"/>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2911EFAF" w14:textId="77777777" w:rsidR="000C5561" w:rsidRPr="000C5561" w:rsidRDefault="000C5561" w:rsidP="000C5561">
      <w:pPr>
        <w:tabs>
          <w:tab w:val="left" w:pos="709"/>
        </w:tabs>
        <w:spacing w:after="0" w:line="276" w:lineRule="auto"/>
        <w:ind w:left="709" w:right="709"/>
        <w:contextualSpacing/>
        <w:jc w:val="both"/>
        <w:rPr>
          <w:rFonts w:ascii="Geomanist Light" w:eastAsia="Calibri" w:hAnsi="Geomanist Light" w:cs="Arial"/>
          <w:bCs/>
          <w:color w:val="000000" w:themeColor="text1"/>
          <w:szCs w:val="24"/>
          <w:lang w:eastAsia="es-ES_tradnl"/>
        </w:rPr>
      </w:pPr>
    </w:p>
    <w:p w14:paraId="3024D3E8" w14:textId="0E50D43C" w:rsidR="000C5561" w:rsidRPr="000C5561" w:rsidRDefault="000C5561" w:rsidP="008622F3">
      <w:pPr>
        <w:tabs>
          <w:tab w:val="left" w:pos="709"/>
        </w:tabs>
        <w:spacing w:after="120" w:line="276" w:lineRule="auto"/>
        <w:ind w:firstLine="709"/>
        <w:jc w:val="both"/>
        <w:rPr>
          <w:rFonts w:ascii="Geomanist Light" w:eastAsia="Calibri" w:hAnsi="Geomanist Light" w:cs="Arial"/>
          <w:bCs/>
          <w:color w:val="000000" w:themeColor="text1"/>
          <w:szCs w:val="24"/>
          <w:lang w:eastAsia="es-ES_tradnl"/>
        </w:rPr>
      </w:pPr>
      <w:r w:rsidRPr="000C5561">
        <w:rPr>
          <w:rFonts w:ascii="Geomanist Light" w:eastAsia="Calibri" w:hAnsi="Geomanist Light" w:cs="Arial"/>
          <w:bCs/>
          <w:color w:val="000000" w:themeColor="text1"/>
          <w:szCs w:val="24"/>
          <w:lang w:eastAsia="es-ES_tradnl"/>
        </w:rPr>
        <w:t xml:space="preserve">De esta manera, los denominados «criterios diferenciales» del artículo 32 </w:t>
      </w:r>
      <w:r w:rsidRPr="000C5561">
        <w:rPr>
          <w:rFonts w:ascii="Geomanist Light" w:eastAsia="Calibri" w:hAnsi="Geomanist Light" w:cs="Arial"/>
          <w:bCs/>
          <w:i/>
          <w:iCs/>
          <w:color w:val="000000" w:themeColor="text1"/>
          <w:szCs w:val="24"/>
          <w:lang w:eastAsia="es-ES_tradnl"/>
        </w:rPr>
        <w:t>ibidem</w:t>
      </w:r>
      <w:r w:rsidRPr="000C5561">
        <w:rPr>
          <w:rFonts w:ascii="Geomanist Light" w:eastAsia="Calibri" w:hAnsi="Geomanist Light" w:cs="Arial"/>
          <w:bCs/>
          <w:color w:val="000000" w:themeColor="text1"/>
          <w:szCs w:val="24"/>
          <w:lang w:eastAsia="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w:t>
      </w:r>
      <w:r w:rsidR="00B34D34" w:rsidRPr="000C5561">
        <w:rPr>
          <w:rFonts w:ascii="Geomanist Light" w:eastAsia="Calibri" w:hAnsi="Geomanist Light" w:cs="Arial"/>
          <w:bCs/>
          <w:color w:val="000000" w:themeColor="text1"/>
          <w:szCs w:val="24"/>
          <w:lang w:eastAsia="es-ES_tradnl"/>
        </w:rPr>
        <w:t xml:space="preserve">Entidades Estatales </w:t>
      </w:r>
      <w:r w:rsidRPr="000C5561">
        <w:rPr>
          <w:rFonts w:ascii="Geomanist Light" w:eastAsia="Calibri" w:hAnsi="Geomanist Light" w:cs="Arial"/>
          <w:bCs/>
          <w:color w:val="000000" w:themeColor="text1"/>
          <w:szCs w:val="24"/>
          <w:lang w:eastAsia="es-ES_tradnl"/>
        </w:rPr>
        <w:t xml:space="preserve">excluidas de la Ley 80 de 1993.     </w:t>
      </w:r>
    </w:p>
    <w:p w14:paraId="0FE24220" w14:textId="77777777" w:rsidR="000C5561" w:rsidRPr="000C5561" w:rsidRDefault="000C5561" w:rsidP="00E65B14">
      <w:pPr>
        <w:spacing w:after="120" w:line="276" w:lineRule="auto"/>
        <w:ind w:firstLine="709"/>
        <w:jc w:val="both"/>
        <w:rPr>
          <w:rFonts w:ascii="Geomanist Light" w:eastAsia="Calibri" w:hAnsi="Geomanist Light" w:cs="Arial"/>
          <w:color w:val="000000" w:themeColor="text1"/>
          <w:lang w:val="es-ES_tradnl" w:eastAsia="es-ES_tradnl"/>
        </w:rPr>
      </w:pPr>
      <w:r w:rsidRPr="000C5561">
        <w:rPr>
          <w:rFonts w:ascii="Geomanist Light" w:eastAsia="Calibri" w:hAnsi="Geomanist Light" w:cs="Arial"/>
          <w:bCs/>
          <w:color w:val="000000" w:themeColor="text1"/>
          <w:szCs w:val="24"/>
          <w:lang w:eastAsia="es-ES_tradnl"/>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la potestad reglamentaria, en orden de establecer la </w:t>
      </w:r>
      <w:r w:rsidRPr="000C5561">
        <w:rPr>
          <w:rFonts w:ascii="Geomanist Light" w:eastAsia="Calibri" w:hAnsi="Geomanist Light" w:cs="Arial"/>
          <w:bCs/>
          <w:color w:val="000000" w:themeColor="text1"/>
          <w:szCs w:val="24"/>
          <w:lang w:eastAsia="es-ES_tradnl"/>
        </w:rPr>
        <w:lastRenderedPageBreak/>
        <w:t xml:space="preserve">regulación en marco de la cual las entidades estatales deben aplicar los criterios diferenciales establecidos en el artículo 32 de la Ley 2069 de 2020. </w:t>
      </w:r>
    </w:p>
    <w:p w14:paraId="760F8D1B" w14:textId="29703515" w:rsidR="000C5561" w:rsidRPr="000C5561" w:rsidRDefault="000C5561" w:rsidP="008622F3">
      <w:pPr>
        <w:spacing w:after="120" w:line="276" w:lineRule="auto"/>
        <w:ind w:firstLine="709"/>
        <w:jc w:val="both"/>
        <w:rPr>
          <w:rFonts w:ascii="Geomanist Light" w:eastAsia="Calibri" w:hAnsi="Geomanist Light" w:cs="Arial"/>
          <w:color w:val="000000" w:themeColor="text1"/>
          <w:lang w:val="es-ES_tradnl" w:eastAsia="es-ES_tradnl"/>
        </w:rPr>
      </w:pPr>
      <w:r w:rsidRPr="000C5561">
        <w:rPr>
          <w:rFonts w:ascii="Geomanist Light" w:eastAsia="Calibri" w:hAnsi="Geomanist Light" w:cs="Arial"/>
          <w:color w:val="000000" w:themeColor="text1"/>
          <w:lang w:val="es-ES_tradnl" w:eastAsia="es-ES_tradnl"/>
        </w:rPr>
        <w:t xml:space="preserve">En este contexto, el pasado 24 de diciembre, el </w:t>
      </w:r>
      <w:r w:rsidR="005F34CB" w:rsidRPr="000C5561">
        <w:rPr>
          <w:rFonts w:ascii="Geomanist Light" w:eastAsia="Calibri" w:hAnsi="Geomanist Light" w:cs="Arial"/>
          <w:color w:val="000000" w:themeColor="text1"/>
          <w:lang w:val="es-ES_tradnl" w:eastAsia="es-ES_tradnl"/>
        </w:rPr>
        <w:t xml:space="preserve">Gobierno Nacional </w:t>
      </w:r>
      <w:r w:rsidRPr="000C5561">
        <w:rPr>
          <w:rFonts w:ascii="Geomanist Light" w:eastAsia="Calibri" w:hAnsi="Geomanist Light" w:cs="Arial"/>
          <w:color w:val="000000" w:themeColor="text1"/>
          <w:lang w:val="es-ES_tradnl" w:eastAsia="es-ES_tradnl"/>
        </w:rPr>
        <w:t>expidió el Decreto 1860 de 2021</w:t>
      </w:r>
      <w:r w:rsidRPr="000C5561">
        <w:rPr>
          <w:rFonts w:ascii="Geomanist Light" w:eastAsia="Times New Roman" w:hAnsi="Geomanist Light" w:cs="Arial"/>
          <w:color w:val="000000" w:themeColor="text1"/>
          <w:sz w:val="24"/>
          <w:szCs w:val="24"/>
          <w:lang w:eastAsia="es-ES_tradnl"/>
        </w:rPr>
        <w:t xml:space="preserve"> </w:t>
      </w:r>
      <w:r w:rsidRPr="000C5561">
        <w:rPr>
          <w:rFonts w:ascii="Geomanist Light" w:eastAsia="Calibri" w:hAnsi="Geomanist Light" w:cs="Arial"/>
          <w:color w:val="000000" w:themeColor="text1"/>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w:t>
      </w:r>
      <w:r w:rsidRPr="000C5561">
        <w:rPr>
          <w:rFonts w:ascii="Geomanist Light" w:eastAsia="Calibri" w:hAnsi="Geomanist Light" w:cs="Arial"/>
          <w:color w:val="000000" w:themeColor="text1"/>
          <w:vertAlign w:val="superscript"/>
          <w:lang w:val="es-ES_tradnl" w:eastAsia="es-ES_tradnl"/>
        </w:rPr>
        <w:footnoteReference w:id="11"/>
      </w:r>
      <w:r w:rsidRPr="000C5561">
        <w:rPr>
          <w:rFonts w:ascii="Geomanist Light" w:eastAsia="Calibri" w:hAnsi="Geomanist Light" w:cs="Arial"/>
          <w:color w:val="000000" w:themeColor="text1"/>
          <w:lang w:val="es-ES_tradnl" w:eastAsia="es-ES_tradnl"/>
        </w:rPr>
        <w:t xml:space="preserve">.  </w:t>
      </w:r>
    </w:p>
    <w:p w14:paraId="4DA52996" w14:textId="77777777" w:rsidR="000C5561" w:rsidRPr="000C5561" w:rsidRDefault="000C5561" w:rsidP="008622F3">
      <w:pPr>
        <w:spacing w:after="120" w:line="276" w:lineRule="auto"/>
        <w:ind w:firstLine="709"/>
        <w:jc w:val="both"/>
        <w:rPr>
          <w:rFonts w:ascii="Geomanist Light" w:eastAsia="Times New Roman" w:hAnsi="Geomanist Light" w:cs="Arial"/>
          <w:color w:val="000000" w:themeColor="text1"/>
          <w:lang w:eastAsia="es-CO"/>
        </w:rPr>
      </w:pPr>
      <w:r w:rsidRPr="000C5561">
        <w:rPr>
          <w:rFonts w:ascii="Geomanist Light" w:eastAsia="Calibri" w:hAnsi="Geomanist Light" w:cs="Arial"/>
          <w:color w:val="000000" w:themeColor="text1"/>
          <w:lang w:val="es-ES_tradnl" w:eastAsia="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incluyendo los puntajes adicionales y regula su aplicación. </w:t>
      </w:r>
    </w:p>
    <w:p w14:paraId="5439452B" w14:textId="3102BA54" w:rsidR="000C5561" w:rsidRPr="000C5561" w:rsidRDefault="000C5561" w:rsidP="00E65B14">
      <w:pPr>
        <w:spacing w:after="120" w:line="276" w:lineRule="auto"/>
        <w:ind w:firstLine="709"/>
        <w:jc w:val="both"/>
        <w:rPr>
          <w:rFonts w:ascii="Geomanist Light" w:eastAsia="Times New Roman" w:hAnsi="Geomanist Light" w:cs="Arial"/>
          <w:color w:val="000000" w:themeColor="text1"/>
          <w:lang w:eastAsia="es-CO"/>
        </w:rPr>
      </w:pPr>
      <w:r w:rsidRPr="000C5561">
        <w:rPr>
          <w:rFonts w:ascii="Geomanist Light" w:eastAsia="Times New Roman" w:hAnsi="Geomanist Light" w:cs="Arial"/>
          <w:color w:val="000000" w:themeColor="text1"/>
          <w:lang w:eastAsia="es-CO"/>
        </w:rPr>
        <w:t xml:space="preserve">Al respecto y para efectos de la consulta realizada, se hace especial énfasis en que la referida norma dispuso los criterios diferenciales, que incluyen tanto las condiciones habilitantes como los </w:t>
      </w:r>
      <w:r w:rsidRPr="000C5561">
        <w:rPr>
          <w:rFonts w:ascii="Geomanist Light" w:eastAsia="Times New Roman" w:hAnsi="Geomanist Light" w:cs="Arial"/>
          <w:i/>
          <w:color w:val="000000" w:themeColor="text1"/>
          <w:lang w:eastAsia="es-CO"/>
        </w:rPr>
        <w:t>puntajes adicionales</w:t>
      </w:r>
      <w:r w:rsidRPr="000C5561">
        <w:rPr>
          <w:rFonts w:ascii="Geomanist Light" w:eastAsia="Times New Roman" w:hAnsi="Geomanist Light" w:cs="Arial"/>
          <w:color w:val="000000" w:themeColor="text1"/>
          <w:lang w:eastAsia="es-CO"/>
        </w:rPr>
        <w:t xml:space="preserve">, señalando expresamente que aplican a los procesos contractuales donde se utilice el procedimiento de licitación pública, selección abreviada de menor cuantía y concurso de méritos. Sin perjuicio de lo anterior, la norma también señaló que aplicarían en los procesos competitivos que adelanten las </w:t>
      </w:r>
      <w:r w:rsidR="00C83B8B" w:rsidRPr="000C5561">
        <w:rPr>
          <w:rFonts w:ascii="Geomanist Light" w:eastAsia="Times New Roman" w:hAnsi="Geomanist Light" w:cs="Arial"/>
          <w:color w:val="000000" w:themeColor="text1"/>
          <w:lang w:eastAsia="es-CO"/>
        </w:rPr>
        <w:t xml:space="preserve">Entidades Estatales </w:t>
      </w:r>
      <w:r w:rsidRPr="000C5561">
        <w:rPr>
          <w:rFonts w:ascii="Geomanist Light" w:eastAsia="Times New Roman" w:hAnsi="Geomanist Light" w:cs="Arial"/>
          <w:color w:val="000000" w:themeColor="text1"/>
          <w:lang w:eastAsia="es-CO"/>
        </w:rPr>
        <w:t>no sometidas al Estatuto General de Contratación de la Administración Pública</w:t>
      </w:r>
      <w:r w:rsidR="00C83B8B">
        <w:rPr>
          <w:rFonts w:ascii="Geomanist Light" w:eastAsia="Times New Roman" w:hAnsi="Geomanist Light" w:cs="Arial"/>
          <w:color w:val="000000" w:themeColor="text1"/>
          <w:lang w:eastAsia="es-CO"/>
        </w:rPr>
        <w:t xml:space="preserve"> – en adelante EGCAP–</w:t>
      </w:r>
      <w:r w:rsidRPr="000C5561">
        <w:rPr>
          <w:rFonts w:ascii="Geomanist Light" w:eastAsia="Times New Roman" w:hAnsi="Geomanist Light" w:cs="Arial"/>
          <w:color w:val="000000" w:themeColor="text1"/>
          <w:lang w:eastAsia="es-CO"/>
        </w:rPr>
        <w:t>. Es importante señalar que los procesos en los que aplican estos criterios diferenciales estaban previamente definidos por el legislador en el artículo 32 de la Ley 2069 de 2020</w:t>
      </w:r>
      <w:r w:rsidRPr="000C5561">
        <w:rPr>
          <w:rFonts w:ascii="Geomanist Light" w:eastAsia="Times New Roman" w:hAnsi="Geomanist Light" w:cs="Arial"/>
          <w:color w:val="000000" w:themeColor="text1"/>
          <w:vertAlign w:val="superscript"/>
          <w:lang w:eastAsia="es-CO"/>
        </w:rPr>
        <w:footnoteReference w:id="12"/>
      </w:r>
      <w:r w:rsidRPr="000C5561">
        <w:rPr>
          <w:rFonts w:ascii="Geomanist Light" w:eastAsia="Times New Roman" w:hAnsi="Geomanist Light" w:cs="Arial"/>
          <w:color w:val="000000" w:themeColor="text1"/>
          <w:lang w:eastAsia="es-CO"/>
        </w:rPr>
        <w:t>.</w:t>
      </w:r>
    </w:p>
    <w:p w14:paraId="341F6F1E" w14:textId="77777777" w:rsidR="000C5561" w:rsidRPr="000C5561" w:rsidRDefault="000C5561" w:rsidP="00E65B14">
      <w:pPr>
        <w:spacing w:after="120" w:line="276" w:lineRule="auto"/>
        <w:ind w:firstLine="709"/>
        <w:jc w:val="both"/>
        <w:rPr>
          <w:rFonts w:ascii="Geomanist Light" w:eastAsia="Times New Roman" w:hAnsi="Geomanist Light" w:cs="Arial"/>
          <w:color w:val="000000" w:themeColor="text1"/>
          <w:lang w:eastAsia="es-CO"/>
        </w:rPr>
      </w:pPr>
      <w:r w:rsidRPr="000C5561">
        <w:rPr>
          <w:rFonts w:ascii="Geomanist Light" w:eastAsia="Times New Roman" w:hAnsi="Geomanist Light" w:cs="Arial"/>
          <w:color w:val="000000" w:themeColor="text1"/>
          <w:lang w:eastAsia="es-CO"/>
        </w:rPr>
        <w:t xml:space="preserve">En este sentido, se determinó que en los documentos del proceso se deben incorporar requisitos habilitantes diferenciales para los emprendimientos y empresas de mujeres, relacionados con alguno o algunos de los siguientes aspectos: i) tiempo de experiencia, ii) número de contratos para la acreditación de la experiencia, iii) índices de capacidad financiera, iv) índices de capacidad organizacional y v) valor de la garantía de seriedad de la oferta. </w:t>
      </w:r>
    </w:p>
    <w:p w14:paraId="34F6AC56" w14:textId="04363618" w:rsidR="000C5561" w:rsidRPr="000C5561" w:rsidRDefault="000C5561" w:rsidP="00E65B14">
      <w:pPr>
        <w:spacing w:after="120" w:line="276" w:lineRule="auto"/>
        <w:ind w:firstLine="709"/>
        <w:jc w:val="both"/>
        <w:rPr>
          <w:rFonts w:ascii="Geomanist Light" w:eastAsia="Times New Roman" w:hAnsi="Geomanist Light" w:cs="Arial"/>
          <w:color w:val="000000" w:themeColor="text1"/>
          <w:lang w:eastAsia="es-CO"/>
        </w:rPr>
      </w:pPr>
      <w:r w:rsidRPr="000C5561">
        <w:rPr>
          <w:rFonts w:ascii="Geomanist Light" w:eastAsia="Times New Roman" w:hAnsi="Geomanist Light" w:cs="Arial"/>
          <w:color w:val="000000" w:themeColor="text1"/>
          <w:lang w:eastAsia="es-CO"/>
        </w:rPr>
        <w:t xml:space="preserve">Igualmente, el decreto establece que, con excepción de los procedimientos de selección donde el menor precio ofrecido sea el único factor de evaluación, las entidades otorgarán un </w:t>
      </w:r>
      <w:r w:rsidRPr="000C5561">
        <w:rPr>
          <w:rFonts w:ascii="Geomanist Light" w:eastAsia="Times New Roman" w:hAnsi="Geomanist Light" w:cs="Arial"/>
          <w:i/>
          <w:color w:val="000000" w:themeColor="text1"/>
          <w:lang w:eastAsia="es-CO"/>
        </w:rPr>
        <w:lastRenderedPageBreak/>
        <w:t>puntaje adicional</w:t>
      </w:r>
      <w:r w:rsidRPr="000C5561">
        <w:rPr>
          <w:rFonts w:ascii="Geomanist Light" w:eastAsia="Times New Roman" w:hAnsi="Geomanist Light" w:cs="Arial"/>
          <w:color w:val="000000" w:themeColor="text1"/>
          <w:lang w:eastAsia="es-CO"/>
        </w:rPr>
        <w:t xml:space="preserve"> de hasta el cero </w:t>
      </w:r>
      <w:r w:rsidR="00344235">
        <w:rPr>
          <w:rFonts w:ascii="Geomanist Light" w:eastAsia="Times New Roman" w:hAnsi="Geomanist Light" w:cs="Arial"/>
          <w:color w:val="000000" w:themeColor="text1"/>
          <w:lang w:eastAsia="es-CO"/>
        </w:rPr>
        <w:t>coma</w:t>
      </w:r>
      <w:r w:rsidR="00344235" w:rsidRPr="000C5561">
        <w:rPr>
          <w:rFonts w:ascii="Geomanist Light" w:eastAsia="Times New Roman" w:hAnsi="Geomanist Light" w:cs="Arial"/>
          <w:color w:val="000000" w:themeColor="text1"/>
          <w:lang w:eastAsia="es-CO"/>
        </w:rPr>
        <w:t xml:space="preserve"> </w:t>
      </w:r>
      <w:r w:rsidRPr="000C5561">
        <w:rPr>
          <w:rFonts w:ascii="Geomanist Light" w:eastAsia="Times New Roman" w:hAnsi="Geomanist Light" w:cs="Arial"/>
          <w:color w:val="000000" w:themeColor="text1"/>
          <w:lang w:eastAsia="es-CO"/>
        </w:rPr>
        <w:t xml:space="preserve">veinticinco por ciento (0,25%) del valor total de los puntos establecidos en los pliegos de condiciones o documentos equivalentes, a los proponentes que acrediten alguno de los supuestos señalados en el artículo 2.2.1.2.4.2.14 del Decreto 1082 de 2015. </w:t>
      </w:r>
    </w:p>
    <w:p w14:paraId="763E424B" w14:textId="77777777" w:rsidR="000C5561" w:rsidRPr="000C5561" w:rsidRDefault="000C5561" w:rsidP="00E65B14">
      <w:pPr>
        <w:spacing w:after="120" w:line="276" w:lineRule="auto"/>
        <w:ind w:firstLine="709"/>
        <w:jc w:val="both"/>
        <w:rPr>
          <w:rFonts w:ascii="Geomanist Light" w:eastAsia="Times New Roman" w:hAnsi="Geomanist Light" w:cs="Arial"/>
          <w:color w:val="000000" w:themeColor="text1"/>
          <w:lang w:eastAsia="es-CO"/>
        </w:rPr>
      </w:pPr>
      <w:r w:rsidRPr="000C5561">
        <w:rPr>
          <w:rFonts w:ascii="Geomanist Light" w:eastAsia="Times New Roman" w:hAnsi="Geomanist Light" w:cs="Arial"/>
          <w:color w:val="000000" w:themeColor="text1"/>
          <w:lang w:eastAsia="es-CO"/>
        </w:rPr>
        <w:t>En lo relativo a la aplicación de los criterios y puntajes diferenciales para proponentes plurales en los que participen empresas y emprendimientos de mujeres, el decreto señala que los requisitos y criterios diferenciales solo se aplicarán cuando por lo menos uno de los integrantes acredite dicha condición y tenga una participación de al menos el diez por ciento (10%) en la estructura plural. De esta manera, los emprendimientos y empresas de mujeres se verán beneficiados de los referidos incentivos por la presentación de ofertas mediante proponentes plurales, en los que pueden asociarse con otras empresas o proponentes que fortalezcan sus capacidades y experiencia.</w:t>
      </w:r>
    </w:p>
    <w:p w14:paraId="4D823C65" w14:textId="77777777" w:rsidR="000C5561" w:rsidRPr="000C5561" w:rsidRDefault="000C5561" w:rsidP="00E65B14">
      <w:pPr>
        <w:spacing w:after="120" w:line="276" w:lineRule="auto"/>
        <w:ind w:firstLine="709"/>
        <w:jc w:val="both"/>
        <w:rPr>
          <w:rFonts w:ascii="Geomanist Light" w:eastAsia="Times New Roman" w:hAnsi="Geomanist Light" w:cs="Arial"/>
          <w:color w:val="000000" w:themeColor="text1"/>
          <w:lang w:eastAsia="es-CO"/>
        </w:rPr>
      </w:pPr>
      <w:r w:rsidRPr="000C5561">
        <w:rPr>
          <w:rFonts w:ascii="Geomanist Light" w:eastAsia="Times New Roman" w:hAnsi="Geomanist Light" w:cs="Arial"/>
          <w:color w:val="000000" w:themeColor="text1"/>
          <w:lang w:eastAsia="es-CO"/>
        </w:rPr>
        <w:t xml:space="preserve">Según la norma en comento,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1853BFFE" w14:textId="77777777" w:rsidR="000C5561" w:rsidRPr="000C5561" w:rsidRDefault="000C5561" w:rsidP="00E65B14">
      <w:pPr>
        <w:spacing w:after="120" w:line="276" w:lineRule="auto"/>
        <w:ind w:firstLine="709"/>
        <w:jc w:val="both"/>
        <w:rPr>
          <w:rFonts w:ascii="Geomanist Light" w:eastAsia="Times New Roman" w:hAnsi="Geomanist Light" w:cs="Arial"/>
          <w:color w:val="000000" w:themeColor="text1"/>
          <w:lang w:eastAsia="es-CO"/>
        </w:rPr>
      </w:pPr>
      <w:r w:rsidRPr="000C5561">
        <w:rPr>
          <w:rFonts w:ascii="Geomanist Light" w:eastAsia="Times New Roman" w:hAnsi="Geomanist Light" w:cs="Arial"/>
          <w:color w:val="000000" w:themeColor="text1"/>
          <w:lang w:eastAsia="es-CO"/>
        </w:rPr>
        <w:t>Finalmente, el artículo 2.2.1.2.4.2.15 del Decreto 1082 de 2015 señala que los incentivos contractuales para las empresas y emprendimientos de mujeres no excluyen la aplicación de los criterios diferenciales para Mipyme en el sistema de compras públicas. Esto significa que los criterios diferenciales que favorezcan a los proponentes que acrediten la calidad de emprendimiento y empresas de mujeres se acumulan con los criterios diferenciales establecidos en favor de aquellos que también ostentan la calidad de Mipyme, de acuerdo con la regulación establecida en el pliego de condiciones o documento equivalente.</w:t>
      </w:r>
    </w:p>
    <w:p w14:paraId="5FF929D2" w14:textId="77777777" w:rsidR="000C5561" w:rsidRPr="000C5561" w:rsidRDefault="000C5561" w:rsidP="008622F3">
      <w:pPr>
        <w:spacing w:after="0" w:line="276" w:lineRule="auto"/>
        <w:ind w:firstLine="709"/>
        <w:jc w:val="both"/>
        <w:rPr>
          <w:rFonts w:ascii="Geomanist Light" w:eastAsia="Times New Roman" w:hAnsi="Geomanist Light" w:cs="Arial"/>
          <w:color w:val="000000" w:themeColor="text1"/>
          <w:lang w:eastAsia="es-CO"/>
        </w:rPr>
      </w:pPr>
      <w:r w:rsidRPr="000C5561">
        <w:rPr>
          <w:rFonts w:ascii="Geomanist Light" w:eastAsia="Times New Roman" w:hAnsi="Geomanist Light" w:cs="Arial"/>
          <w:color w:val="000000" w:themeColor="text1"/>
          <w:lang w:eastAsia="es-CO"/>
        </w:rPr>
        <w:t xml:space="preserve">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comenzó una vez transcurridos tres (3) meses contados a partir de entonces, en los procesos cuyos avisos de convocatorias, invitaciones o documentos equivalentes </w:t>
      </w:r>
      <w:r w:rsidRPr="000C5561">
        <w:rPr>
          <w:rFonts w:ascii="Geomanist Light" w:eastAsia="Arial" w:hAnsi="Geomanist Light" w:cs="Arial"/>
          <w:lang w:val="es-ES" w:eastAsia="es-CO"/>
        </w:rPr>
        <w:t>–según corresponda–</w:t>
      </w:r>
      <w:r w:rsidRPr="000C5561">
        <w:rPr>
          <w:rFonts w:ascii="Geomanist Light" w:eastAsia="Times New Roman" w:hAnsi="Geomanist Light" w:cs="Arial"/>
          <w:color w:val="000000" w:themeColor="text1"/>
          <w:lang w:eastAsia="es-CO"/>
        </w:rPr>
        <w:t xml:space="preserve"> sean publicados con posterioridad a dicho momento, es decir, a partir del 24 de marzo de 2022, por lo que actualmente esta es la regulación vigente</w:t>
      </w:r>
      <w:r w:rsidRPr="000C5561">
        <w:rPr>
          <w:rFonts w:ascii="Geomanist Light" w:eastAsia="Times New Roman" w:hAnsi="Geomanist Light" w:cs="Arial"/>
          <w:color w:val="000000" w:themeColor="text1"/>
          <w:vertAlign w:val="superscript"/>
          <w:lang w:eastAsia="es-CO"/>
        </w:rPr>
        <w:footnoteReference w:id="13"/>
      </w:r>
      <w:r w:rsidRPr="000C5561">
        <w:rPr>
          <w:rFonts w:ascii="Geomanist Light" w:eastAsia="Times New Roman" w:hAnsi="Geomanist Light" w:cs="Arial"/>
          <w:color w:val="000000" w:themeColor="text1"/>
          <w:lang w:eastAsia="es-CO"/>
        </w:rPr>
        <w:t xml:space="preserve">. </w:t>
      </w:r>
    </w:p>
    <w:p w14:paraId="74C6401E" w14:textId="77777777" w:rsidR="000C5561" w:rsidRPr="000C5561" w:rsidRDefault="000C5561" w:rsidP="008622F3">
      <w:pPr>
        <w:spacing w:after="0" w:line="276" w:lineRule="auto"/>
        <w:ind w:firstLine="709"/>
        <w:contextualSpacing/>
        <w:jc w:val="both"/>
        <w:rPr>
          <w:rFonts w:ascii="Geomanist Light" w:eastAsia="Times New Roman" w:hAnsi="Geomanist Light" w:cs="Arial"/>
          <w:color w:val="000000" w:themeColor="text1"/>
          <w:lang w:eastAsia="es-CO"/>
        </w:rPr>
      </w:pPr>
    </w:p>
    <w:p w14:paraId="7496AF23" w14:textId="77777777" w:rsidR="000C5561" w:rsidRPr="000C5561" w:rsidRDefault="000C5561" w:rsidP="008622F3">
      <w:pPr>
        <w:spacing w:after="0" w:line="276" w:lineRule="auto"/>
        <w:contextualSpacing/>
        <w:jc w:val="both"/>
        <w:rPr>
          <w:rFonts w:ascii="Geomanist Light" w:eastAsia="Calibri" w:hAnsi="Geomanist Light" w:cs="Arial"/>
          <w:b/>
          <w:bCs/>
          <w:color w:val="000000" w:themeColor="text1"/>
          <w:lang w:val="es-ES_tradnl" w:eastAsia="es-ES_tradnl"/>
        </w:rPr>
      </w:pPr>
      <w:r w:rsidRPr="000C5561">
        <w:rPr>
          <w:rFonts w:ascii="Geomanist Light" w:eastAsia="Calibri" w:hAnsi="Geomanist Light" w:cs="Arial"/>
          <w:b/>
          <w:bCs/>
          <w:color w:val="000000" w:themeColor="text1"/>
          <w:lang w:val="es-ES_tradnl" w:eastAsia="es-ES_tradnl"/>
        </w:rPr>
        <w:t xml:space="preserve">2.2. Definición de emprendimientos y empresas de mujeres en el Decreto 1860 de 2021. Acreditación de criterios establecidos en el artículo </w:t>
      </w:r>
      <w:r w:rsidRPr="000C5561">
        <w:rPr>
          <w:rFonts w:ascii="Geomanist Light" w:eastAsia="Calibri" w:hAnsi="Geomanist Light" w:cs="Arial"/>
          <w:b/>
          <w:bCs/>
          <w:color w:val="000000" w:themeColor="text1"/>
          <w:lang w:eastAsia="es-ES_tradnl"/>
        </w:rPr>
        <w:t xml:space="preserve">2.2.1.2.4.2.14 del Decreto 1082 de 2015 </w:t>
      </w:r>
    </w:p>
    <w:p w14:paraId="53C9D5D0" w14:textId="77777777" w:rsidR="000C5561" w:rsidRPr="000C5561" w:rsidRDefault="000C5561" w:rsidP="008622F3">
      <w:pPr>
        <w:spacing w:after="0" w:line="276" w:lineRule="auto"/>
        <w:contextualSpacing/>
        <w:jc w:val="both"/>
        <w:rPr>
          <w:rFonts w:ascii="Geomanist Light" w:eastAsia="Calibri" w:hAnsi="Geomanist Light" w:cs="Arial"/>
          <w:b/>
          <w:bCs/>
          <w:color w:val="000000" w:themeColor="text1"/>
          <w:lang w:val="es-ES_tradnl" w:eastAsia="es-ES_tradnl"/>
        </w:rPr>
      </w:pPr>
    </w:p>
    <w:p w14:paraId="011C6F66" w14:textId="65275FFF" w:rsidR="000C5561" w:rsidRPr="000C5561" w:rsidRDefault="000C5561" w:rsidP="000C5561">
      <w:pPr>
        <w:spacing w:after="120" w:line="276" w:lineRule="auto"/>
        <w:jc w:val="both"/>
        <w:rPr>
          <w:rFonts w:ascii="Geomanist Light" w:eastAsia="Calibri" w:hAnsi="Geomanist Light" w:cs="Arial"/>
          <w:color w:val="000000" w:themeColor="text1"/>
          <w:lang w:val="es-ES_tradnl" w:eastAsia="es-ES_tradnl"/>
        </w:rPr>
      </w:pPr>
      <w:r w:rsidRPr="000C5561">
        <w:rPr>
          <w:rFonts w:ascii="Geomanist Light" w:eastAsia="Calibri" w:hAnsi="Geomanist Light" w:cs="Arial"/>
          <w:color w:val="000000" w:themeColor="text1"/>
          <w:lang w:val="es-ES_tradnl" w:eastAsia="es-ES_tradnl"/>
        </w:rPr>
        <w:t xml:space="preserve">Conforme se viene explicando, el artículo 32 de la Ley 2069 de 2021 establece el deber de las </w:t>
      </w:r>
      <w:r w:rsidR="00D56E8E" w:rsidRPr="000C5561">
        <w:rPr>
          <w:rFonts w:ascii="Geomanist Light" w:eastAsia="Calibri" w:hAnsi="Geomanist Light" w:cs="Arial"/>
          <w:color w:val="000000" w:themeColor="text1"/>
          <w:lang w:val="es-ES_tradnl" w:eastAsia="es-ES_tradnl"/>
        </w:rPr>
        <w:t xml:space="preserve">Entidades Estatales </w:t>
      </w:r>
      <w:r w:rsidRPr="000C5561">
        <w:rPr>
          <w:rFonts w:ascii="Geomanist Light" w:eastAsia="Calibri" w:hAnsi="Geomanist Light" w:cs="Arial"/>
          <w:color w:val="000000" w:themeColor="text1"/>
          <w:lang w:val="es-ES_tradnl" w:eastAsia="es-ES_tradnl"/>
        </w:rPr>
        <w:t xml:space="preserve">de incluir </w:t>
      </w:r>
      <w:r w:rsidRPr="000C5561">
        <w:rPr>
          <w:rFonts w:ascii="Geomanist Light" w:eastAsia="Times New Roman" w:hAnsi="Geomanist Light" w:cs="Arial"/>
          <w:color w:val="000000" w:themeColor="text1"/>
          <w:shd w:val="clear" w:color="auto" w:fill="FFFFFF"/>
          <w:lang w:val="es-ES" w:eastAsia="es-ES_tradnl"/>
        </w:rPr>
        <w:t xml:space="preserve">en los procesos de licitación pública, selección abreviada de menor cuantía y concurso de méritos, así como en los procesos competitivos que adelanten las entidades estatales exceptuadas de aplicar el EGCAP, </w:t>
      </w:r>
      <w:r w:rsidRPr="00E65B14">
        <w:rPr>
          <w:rFonts w:ascii="Geomanist Light" w:eastAsia="Times New Roman" w:hAnsi="Geomanist Light" w:cs="Arial"/>
          <w:i/>
          <w:iCs/>
          <w:color w:val="000000" w:themeColor="text1"/>
          <w:shd w:val="clear" w:color="auto" w:fill="FFFFFF"/>
          <w:lang w:val="es-ES" w:eastAsia="es-ES_tradnl"/>
        </w:rPr>
        <w:t>requisitos habilitantes diferenciales</w:t>
      </w:r>
      <w:r w:rsidRPr="000C5561">
        <w:rPr>
          <w:rFonts w:ascii="Geomanist Light" w:eastAsia="Times New Roman" w:hAnsi="Geomanist Light" w:cs="Arial"/>
          <w:color w:val="000000" w:themeColor="text1"/>
          <w:shd w:val="clear" w:color="auto" w:fill="FFFFFF"/>
          <w:lang w:val="es-ES" w:eastAsia="es-ES_tradnl"/>
        </w:rPr>
        <w:t xml:space="preserve"> y </w:t>
      </w:r>
      <w:r w:rsidRPr="000C5561">
        <w:rPr>
          <w:rFonts w:ascii="Geomanist Light" w:eastAsia="Times New Roman" w:hAnsi="Geomanist Light" w:cs="Arial"/>
          <w:i/>
          <w:color w:val="000000" w:themeColor="text1"/>
          <w:shd w:val="clear" w:color="auto" w:fill="FFFFFF"/>
          <w:lang w:val="es-ES" w:eastAsia="es-ES_tradnl"/>
        </w:rPr>
        <w:t>puntajes adicionales</w:t>
      </w:r>
      <w:r w:rsidRPr="000C5561">
        <w:rPr>
          <w:rFonts w:ascii="Geomanist Light" w:eastAsia="Times New Roman" w:hAnsi="Geomanist Light" w:cs="Arial"/>
          <w:color w:val="000000" w:themeColor="text1"/>
          <w:shd w:val="clear" w:color="auto" w:fill="FFFFFF"/>
          <w:lang w:val="es-ES" w:eastAsia="es-ES_tradnl"/>
        </w:rPr>
        <w:t xml:space="preserve"> en favor de los emprendimientos y empresas de mujeres. Esto, a título de medidas de acción afirmativa para incentivar la participación de emprendimientos y empresas de mujeres en el sistema de compras públicas y contratación estatal, sin perjuicio de los compromisos adquiridos por Colombia en los acuerdos comerciales en vigor.</w:t>
      </w:r>
    </w:p>
    <w:p w14:paraId="3AEA3F92" w14:textId="329AB665" w:rsidR="000C5561" w:rsidRPr="000C5561" w:rsidRDefault="000C5561" w:rsidP="00E65B14">
      <w:pPr>
        <w:spacing w:after="0" w:line="276" w:lineRule="auto"/>
        <w:ind w:firstLine="709"/>
        <w:jc w:val="both"/>
        <w:rPr>
          <w:rFonts w:ascii="Geomanist Light" w:eastAsia="Calibri" w:hAnsi="Geomanist Light" w:cs="Arial"/>
          <w:color w:val="000000" w:themeColor="text1"/>
          <w:lang w:val="es-ES" w:eastAsia="es-ES_tradnl"/>
        </w:rPr>
      </w:pPr>
      <w:r w:rsidRPr="000C5561">
        <w:rPr>
          <w:rFonts w:ascii="Geomanist Light" w:eastAsia="Calibri" w:hAnsi="Geomanist Light" w:cs="Arial"/>
          <w:color w:val="000000" w:themeColor="text1"/>
          <w:lang w:val="es-ES" w:eastAsia="es-ES_tradnl"/>
        </w:rPr>
        <w:t>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w:t>
      </w:r>
      <w:r w:rsidR="002931BE">
        <w:rPr>
          <w:rFonts w:ascii="Geomanist Light" w:eastAsia="Calibri" w:hAnsi="Geomanist Light" w:cs="Arial"/>
          <w:color w:val="000000" w:themeColor="text1"/>
          <w:lang w:val="es-ES" w:eastAsia="es-ES_tradnl"/>
        </w:rPr>
        <w:t xml:space="preserve"> (4)</w:t>
      </w:r>
      <w:r w:rsidRPr="000C5561">
        <w:rPr>
          <w:rFonts w:ascii="Geomanist Light" w:eastAsia="Calibri" w:hAnsi="Geomanist Light" w:cs="Arial"/>
          <w:color w:val="000000" w:themeColor="text1"/>
          <w:lang w:val="es-ES" w:eastAsia="es-ES_tradnl"/>
        </w:rPr>
        <w:t xml:space="preserve"> numerales de la norma establecen unas condiciones alternativas que definen los emprendimientos y empresas de mujeres, a efectos de aplicar los criterios diferenciales</w:t>
      </w:r>
      <w:r w:rsidR="00B04558">
        <w:rPr>
          <w:rFonts w:ascii="Geomanist Light" w:eastAsia="Calibri" w:hAnsi="Geomanist Light" w:cs="Arial"/>
          <w:color w:val="000000" w:themeColor="text1"/>
          <w:lang w:val="es-ES" w:eastAsia="es-ES_tradnl"/>
        </w:rPr>
        <w:t>, en los siguientes términos</w:t>
      </w:r>
      <w:r w:rsidRPr="000C5561">
        <w:rPr>
          <w:rFonts w:ascii="Geomanist Light" w:eastAsia="Calibri" w:hAnsi="Geomanist Light" w:cs="Arial"/>
          <w:color w:val="000000" w:themeColor="text1"/>
          <w:lang w:val="es-ES" w:eastAsia="es-ES_tradnl"/>
        </w:rPr>
        <w:t xml:space="preserve">:   </w:t>
      </w:r>
    </w:p>
    <w:p w14:paraId="4795A1A0" w14:textId="77777777" w:rsidR="000C5561" w:rsidRPr="000C5561" w:rsidRDefault="000C5561" w:rsidP="00E65B14">
      <w:pPr>
        <w:spacing w:after="0" w:line="276" w:lineRule="auto"/>
        <w:contextualSpacing/>
        <w:jc w:val="both"/>
        <w:rPr>
          <w:rFonts w:ascii="Geomanist Light" w:eastAsia="Calibri" w:hAnsi="Geomanist Light" w:cs="Arial"/>
          <w:color w:val="000000" w:themeColor="text1"/>
          <w:lang w:val="es-ES_tradnl" w:eastAsia="es-ES_tradnl"/>
        </w:rPr>
      </w:pPr>
    </w:p>
    <w:p w14:paraId="52665768" w14:textId="77777777" w:rsidR="000C5561" w:rsidRPr="000C5561" w:rsidRDefault="000C5561" w:rsidP="00E65B14">
      <w:pPr>
        <w:shd w:val="clear" w:color="auto" w:fill="FFFFFF"/>
        <w:spacing w:after="0" w:line="240" w:lineRule="auto"/>
        <w:ind w:left="709" w:right="709"/>
        <w:contextualSpacing/>
        <w:jc w:val="both"/>
        <w:textAlignment w:val="baseline"/>
        <w:rPr>
          <w:rFonts w:ascii="Geomanist Light" w:eastAsia="Times New Roman" w:hAnsi="Geomanist Light" w:cs="Arial"/>
          <w:color w:val="000000" w:themeColor="text1"/>
          <w:sz w:val="21"/>
          <w:szCs w:val="21"/>
          <w:lang w:eastAsia="es-CO"/>
        </w:rPr>
      </w:pPr>
      <w:r w:rsidRPr="000C5561">
        <w:rPr>
          <w:rFonts w:ascii="Geomanist Light" w:eastAsia="Times New Roman" w:hAnsi="Geomanist Light"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3B341A48" w14:textId="77777777" w:rsidR="000C5561" w:rsidRPr="000C5561" w:rsidRDefault="000C5561" w:rsidP="00E65B14">
      <w:pPr>
        <w:shd w:val="clear" w:color="auto" w:fill="FFFFFF"/>
        <w:spacing w:after="0" w:line="240" w:lineRule="auto"/>
        <w:ind w:left="709" w:right="709"/>
        <w:contextualSpacing/>
        <w:jc w:val="both"/>
        <w:textAlignment w:val="baseline"/>
        <w:rPr>
          <w:rFonts w:ascii="Geomanist Light" w:eastAsia="Times New Roman" w:hAnsi="Geomanist Light" w:cs="Arial"/>
          <w:color w:val="000000" w:themeColor="text1"/>
          <w:sz w:val="21"/>
          <w:szCs w:val="21"/>
          <w:lang w:eastAsia="es-CO"/>
        </w:rPr>
      </w:pPr>
      <w:r w:rsidRPr="000C5561">
        <w:rPr>
          <w:rFonts w:ascii="Geomanist Light" w:eastAsia="Times New Roman" w:hAnsi="Geomanist Light" w:cs="Arial"/>
          <w:color w:val="000000" w:themeColor="text1"/>
          <w:sz w:val="21"/>
          <w:szCs w:val="21"/>
          <w:lang w:eastAsia="es-CO"/>
        </w:rPr>
        <w:t>  </w:t>
      </w:r>
    </w:p>
    <w:p w14:paraId="58E10C67" w14:textId="77777777" w:rsidR="000C5561" w:rsidRPr="00E65B14"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i/>
          <w:iCs/>
          <w:color w:val="000000" w:themeColor="text1"/>
          <w:sz w:val="21"/>
          <w:szCs w:val="21"/>
          <w:lang w:eastAsia="es-CO"/>
        </w:rPr>
      </w:pPr>
      <w:r w:rsidRPr="00E65B14">
        <w:rPr>
          <w:rFonts w:ascii="Geomanist Light" w:eastAsia="Times New Roman" w:hAnsi="Geomanist Light" w:cs="Arial"/>
          <w:i/>
          <w:iCs/>
          <w:color w:val="000000" w:themeColor="text1"/>
          <w:sz w:val="21"/>
          <w:szCs w:val="21"/>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4CA5B9DD" w14:textId="77777777" w:rsidR="000C5561" w:rsidRPr="00E65B14"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i/>
          <w:iCs/>
          <w:color w:val="000000" w:themeColor="text1"/>
          <w:sz w:val="21"/>
          <w:szCs w:val="21"/>
          <w:lang w:eastAsia="es-CO"/>
        </w:rPr>
      </w:pPr>
    </w:p>
    <w:p w14:paraId="0CD82316" w14:textId="77777777" w:rsidR="000C5561" w:rsidRPr="00E65B14"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i/>
          <w:iCs/>
          <w:color w:val="000000" w:themeColor="text1"/>
          <w:sz w:val="21"/>
          <w:szCs w:val="21"/>
          <w:lang w:eastAsia="es-CO"/>
        </w:rPr>
      </w:pPr>
      <w:r w:rsidRPr="00E65B14">
        <w:rPr>
          <w:rFonts w:ascii="Geomanist Light" w:eastAsia="Times New Roman" w:hAnsi="Geomanist Light" w:cs="Arial"/>
          <w:i/>
          <w:iCs/>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5AC6C7A0" w14:textId="77777777" w:rsidR="000C5561" w:rsidRPr="00E65B14"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i/>
          <w:iCs/>
          <w:color w:val="000000" w:themeColor="text1"/>
          <w:sz w:val="21"/>
          <w:szCs w:val="21"/>
          <w:lang w:eastAsia="es-CO"/>
        </w:rPr>
      </w:pPr>
    </w:p>
    <w:p w14:paraId="16E52DA7" w14:textId="77777777" w:rsidR="000C5561" w:rsidRPr="00E65B14"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i/>
          <w:iCs/>
          <w:color w:val="000000" w:themeColor="text1"/>
          <w:sz w:val="21"/>
          <w:szCs w:val="21"/>
          <w:lang w:eastAsia="es-CO"/>
        </w:rPr>
      </w:pPr>
      <w:r w:rsidRPr="00E65B14">
        <w:rPr>
          <w:rFonts w:ascii="Geomanist Light" w:eastAsia="Times New Roman" w:hAnsi="Geomanist Light" w:cs="Arial"/>
          <w:i/>
          <w:iCs/>
          <w:color w:val="000000" w:themeColor="text1"/>
          <w:sz w:val="21"/>
          <w:szCs w:val="21"/>
          <w:lang w:eastAsia="es-CO"/>
        </w:rPr>
        <w:t xml:space="preserve">Se entenderá como empleos del nivel directivo aquellos cuyas funciones están relacionadas con la dirección de áreas misionales de la empresa y la toma de decisiones </w:t>
      </w:r>
      <w:r w:rsidRPr="00E65B14">
        <w:rPr>
          <w:rFonts w:ascii="Geomanist Light" w:eastAsia="Times New Roman" w:hAnsi="Geomanist Light" w:cs="Arial"/>
          <w:i/>
          <w:iCs/>
          <w:color w:val="000000" w:themeColor="text1"/>
          <w:sz w:val="21"/>
          <w:szCs w:val="21"/>
          <w:lang w:eastAsia="es-CO"/>
        </w:rPr>
        <w:lastRenderedPageBreak/>
        <w:t>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7115220D" w14:textId="77777777" w:rsidR="000C5561" w:rsidRPr="00E65B14"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i/>
          <w:iCs/>
          <w:color w:val="000000" w:themeColor="text1"/>
          <w:sz w:val="21"/>
          <w:szCs w:val="21"/>
          <w:lang w:eastAsia="es-CO"/>
        </w:rPr>
      </w:pPr>
    </w:p>
    <w:p w14:paraId="52C84A60" w14:textId="77777777" w:rsidR="000C5561" w:rsidRPr="00E65B14"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i/>
          <w:iCs/>
          <w:color w:val="000000" w:themeColor="text1"/>
          <w:sz w:val="21"/>
          <w:szCs w:val="21"/>
          <w:lang w:eastAsia="es-CO"/>
        </w:rPr>
      </w:pPr>
      <w:r w:rsidRPr="00E65B14">
        <w:rPr>
          <w:rFonts w:ascii="Geomanist Light" w:eastAsia="Times New Roman" w:hAnsi="Geomanist Light" w:cs="Arial"/>
          <w:i/>
          <w:iCs/>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68DA363D" w14:textId="77777777" w:rsidR="000C5561" w:rsidRPr="00E65B14"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i/>
          <w:iCs/>
          <w:color w:val="000000" w:themeColor="text1"/>
          <w:sz w:val="21"/>
          <w:szCs w:val="21"/>
          <w:lang w:eastAsia="es-CO"/>
        </w:rPr>
      </w:pPr>
    </w:p>
    <w:p w14:paraId="165FBB8C" w14:textId="77777777" w:rsidR="000C5561" w:rsidRPr="00E65B14"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i/>
          <w:iCs/>
          <w:color w:val="000000" w:themeColor="text1"/>
          <w:sz w:val="21"/>
          <w:szCs w:val="21"/>
          <w:lang w:eastAsia="es-CO"/>
        </w:rPr>
      </w:pPr>
      <w:r w:rsidRPr="00E65B14">
        <w:rPr>
          <w:rFonts w:ascii="Geomanist Light" w:eastAsia="Times New Roman" w:hAnsi="Geomanist Light" w:cs="Arial"/>
          <w:i/>
          <w:iCs/>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71AAA739" w14:textId="77777777" w:rsidR="000C5561" w:rsidRPr="000C5561"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color w:val="000000" w:themeColor="text1"/>
          <w:sz w:val="21"/>
          <w:szCs w:val="21"/>
          <w:lang w:eastAsia="es-CO"/>
        </w:rPr>
      </w:pPr>
    </w:p>
    <w:p w14:paraId="3ADE2CD8" w14:textId="77777777" w:rsidR="000C5561" w:rsidRPr="000C5561"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color w:val="000000" w:themeColor="text1"/>
          <w:sz w:val="21"/>
          <w:szCs w:val="21"/>
          <w:lang w:eastAsia="es-CO"/>
        </w:rPr>
      </w:pPr>
      <w:r w:rsidRPr="000C5561">
        <w:rPr>
          <w:rFonts w:ascii="Geomanist Light" w:eastAsia="Times New Roman" w:hAnsi="Geomanist Light" w:cs="Arial"/>
          <w:color w:val="000000" w:themeColor="text1"/>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786B2D1D" w14:textId="77777777" w:rsidR="000C5561" w:rsidRPr="000C5561"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color w:val="000000" w:themeColor="text1"/>
          <w:sz w:val="21"/>
          <w:szCs w:val="21"/>
          <w:lang w:eastAsia="es-CO"/>
        </w:rPr>
      </w:pPr>
    </w:p>
    <w:p w14:paraId="42AE98C9" w14:textId="77777777" w:rsidR="000C5561" w:rsidRPr="000C5561"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color w:val="000000" w:themeColor="text1"/>
          <w:sz w:val="21"/>
          <w:szCs w:val="21"/>
          <w:lang w:eastAsia="es-CO"/>
        </w:rPr>
      </w:pPr>
      <w:r w:rsidRPr="000C5561">
        <w:rPr>
          <w:rFonts w:ascii="Geomanist Light" w:eastAsia="Times New Roman" w:hAnsi="Geomanist Light" w:cs="Arial"/>
          <w:color w:val="000000" w:themeColor="text1"/>
          <w:sz w:val="21"/>
          <w:szCs w:val="21"/>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3F283C8C" w14:textId="77777777" w:rsidR="000C5561" w:rsidRPr="000C5561"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color w:val="000000" w:themeColor="text1"/>
          <w:sz w:val="21"/>
          <w:szCs w:val="21"/>
          <w:lang w:eastAsia="es-CO"/>
        </w:rPr>
      </w:pPr>
    </w:p>
    <w:p w14:paraId="05A7A56C" w14:textId="77777777" w:rsidR="000C5561" w:rsidRPr="000C5561" w:rsidRDefault="000C5561" w:rsidP="007B7B8E">
      <w:pPr>
        <w:shd w:val="clear" w:color="auto" w:fill="FFFFFF"/>
        <w:spacing w:after="0" w:line="240" w:lineRule="auto"/>
        <w:ind w:left="709" w:right="709"/>
        <w:contextualSpacing/>
        <w:jc w:val="both"/>
        <w:textAlignment w:val="baseline"/>
        <w:rPr>
          <w:rFonts w:ascii="Geomanist Light" w:eastAsia="Times New Roman" w:hAnsi="Geomanist Light" w:cs="Arial"/>
          <w:color w:val="000000" w:themeColor="text1"/>
          <w:sz w:val="21"/>
          <w:szCs w:val="21"/>
          <w:lang w:eastAsia="es-CO"/>
        </w:rPr>
      </w:pPr>
      <w:r w:rsidRPr="000C5561">
        <w:rPr>
          <w:rFonts w:ascii="Geomanist Light" w:eastAsia="Times New Roman" w:hAnsi="Geomanist Light" w:cs="Arial"/>
          <w:color w:val="000000" w:themeColor="text1"/>
          <w:sz w:val="21"/>
          <w:szCs w:val="21"/>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Pr="000C5561">
        <w:rPr>
          <w:rFonts w:ascii="Geomanist Light" w:eastAsia="Times New Roman" w:hAnsi="Geomanist Light" w:cs="Arial"/>
          <w:sz w:val="21"/>
          <w:szCs w:val="21"/>
          <w:lang w:eastAsia="es-CO"/>
        </w:rPr>
        <w:t>» [Énfasis fuera de texto].</w:t>
      </w:r>
    </w:p>
    <w:p w14:paraId="0B81DC8E" w14:textId="77777777" w:rsidR="000C5561" w:rsidRPr="000C5561" w:rsidRDefault="000C5561" w:rsidP="00E65B14">
      <w:pPr>
        <w:spacing w:after="0" w:line="276" w:lineRule="auto"/>
        <w:ind w:firstLine="709"/>
        <w:contextualSpacing/>
        <w:jc w:val="both"/>
        <w:rPr>
          <w:rFonts w:ascii="Geomanist Light" w:eastAsia="Calibri" w:hAnsi="Geomanist Light" w:cs="Arial"/>
          <w:color w:val="000000" w:themeColor="text1"/>
          <w:lang w:val="es-ES_tradnl" w:eastAsia="es-ES_tradnl"/>
        </w:rPr>
      </w:pPr>
    </w:p>
    <w:p w14:paraId="0FF6EF88" w14:textId="77777777" w:rsidR="000C5561" w:rsidRPr="000C5561" w:rsidRDefault="000C5561" w:rsidP="00D83C93">
      <w:pPr>
        <w:spacing w:after="120" w:line="276" w:lineRule="auto"/>
        <w:ind w:firstLine="709"/>
        <w:jc w:val="both"/>
        <w:rPr>
          <w:rFonts w:ascii="Geomanist Light" w:eastAsia="Calibri" w:hAnsi="Geomanist Light" w:cs="Arial"/>
          <w:color w:val="000000" w:themeColor="text1"/>
          <w:lang w:val="es-ES" w:eastAsia="es-ES_tradnl"/>
        </w:rPr>
      </w:pPr>
      <w:r w:rsidRPr="000C5561">
        <w:rPr>
          <w:rFonts w:ascii="Geomanist Light" w:eastAsia="Calibri" w:hAnsi="Geomanist Light" w:cs="Arial"/>
          <w:color w:val="000000" w:themeColor="text1"/>
          <w:lang w:val="es-ES" w:eastAsia="es-ES_tradnl"/>
        </w:rPr>
        <w:t xml:space="preserve">De acuerdo con lo establecido en este artículo,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supuestos de hecho previstos en la norma citada y acrediten estos supuestos con los documentos previstos para ello. </w:t>
      </w:r>
    </w:p>
    <w:p w14:paraId="0F4FF3E0" w14:textId="56462AB6" w:rsidR="000C5561" w:rsidRPr="000C5561" w:rsidRDefault="000C5561" w:rsidP="00D83C93">
      <w:pPr>
        <w:spacing w:after="120" w:line="276" w:lineRule="auto"/>
        <w:ind w:firstLine="709"/>
        <w:jc w:val="both"/>
        <w:rPr>
          <w:rFonts w:ascii="Geomanist Light" w:eastAsia="Calibri" w:hAnsi="Geomanist Light" w:cs="Arial"/>
          <w:color w:val="000000" w:themeColor="text1"/>
          <w:lang w:val="es-ES" w:eastAsia="es-ES_tradnl"/>
        </w:rPr>
      </w:pPr>
      <w:r w:rsidRPr="000C5561">
        <w:rPr>
          <w:rFonts w:ascii="Geomanist Light" w:eastAsia="Calibri" w:hAnsi="Geomanist Light" w:cs="Arial"/>
          <w:color w:val="000000" w:themeColor="text1"/>
          <w:lang w:val="es-ES" w:eastAsia="es-ES_tradnl"/>
        </w:rPr>
        <w:t>Teniendo en cuenta el objeto de la consulta, resulta relevante el análisis de los criterios definidos en los numerales primero y segundo del artículo precitado, para lo cual se precisa que</w:t>
      </w:r>
      <w:r w:rsidR="00726785">
        <w:rPr>
          <w:rFonts w:ascii="Geomanist Light" w:eastAsia="Calibri" w:hAnsi="Geomanist Light" w:cs="Arial"/>
          <w:color w:val="000000" w:themeColor="text1"/>
          <w:lang w:val="es-ES" w:eastAsia="es-ES_tradnl"/>
        </w:rPr>
        <w:t>, por un</w:t>
      </w:r>
      <w:r w:rsidR="00F66856">
        <w:rPr>
          <w:rFonts w:ascii="Geomanist Light" w:eastAsia="Calibri" w:hAnsi="Geomanist Light" w:cs="Arial"/>
          <w:color w:val="000000" w:themeColor="text1"/>
          <w:lang w:val="es-ES" w:eastAsia="es-ES_tradnl"/>
        </w:rPr>
        <w:t>a</w:t>
      </w:r>
      <w:r w:rsidR="00726785">
        <w:rPr>
          <w:rFonts w:ascii="Geomanist Light" w:eastAsia="Calibri" w:hAnsi="Geomanist Light" w:cs="Arial"/>
          <w:color w:val="000000" w:themeColor="text1"/>
          <w:lang w:val="es-ES" w:eastAsia="es-ES_tradnl"/>
        </w:rPr>
        <w:t xml:space="preserve"> </w:t>
      </w:r>
      <w:r w:rsidR="00F66856">
        <w:rPr>
          <w:rFonts w:ascii="Geomanist Light" w:eastAsia="Calibri" w:hAnsi="Geomanist Light" w:cs="Arial"/>
          <w:color w:val="000000" w:themeColor="text1"/>
          <w:lang w:val="es-ES" w:eastAsia="es-ES_tradnl"/>
        </w:rPr>
        <w:t>parte</w:t>
      </w:r>
      <w:r w:rsidR="00726785">
        <w:rPr>
          <w:rFonts w:ascii="Geomanist Light" w:eastAsia="Calibri" w:hAnsi="Geomanist Light" w:cs="Arial"/>
          <w:color w:val="000000" w:themeColor="text1"/>
          <w:lang w:val="es-ES" w:eastAsia="es-ES_tradnl"/>
        </w:rPr>
        <w:t>,</w:t>
      </w:r>
      <w:r w:rsidRPr="000C5561">
        <w:rPr>
          <w:rFonts w:ascii="Geomanist Light" w:eastAsia="Calibri" w:hAnsi="Geomanist Light" w:cs="Arial"/>
          <w:color w:val="000000" w:themeColor="text1"/>
          <w:lang w:val="es-ES" w:eastAsia="es-ES_tradnl"/>
        </w:rPr>
        <w:t xml:space="preserve"> el </w:t>
      </w:r>
      <w:r w:rsidRPr="000C5561">
        <w:rPr>
          <w:rFonts w:ascii="Geomanist Light" w:eastAsia="Times New Roman" w:hAnsi="Geomanist Light" w:cs="Arial"/>
          <w:i/>
          <w:color w:val="000000" w:themeColor="text1"/>
          <w:lang w:val="es-ES_tradnl" w:eastAsia="es-ES"/>
        </w:rPr>
        <w:t xml:space="preserve">numeral </w:t>
      </w:r>
      <w:r w:rsidR="00172518">
        <w:rPr>
          <w:rFonts w:ascii="Geomanist Light" w:eastAsia="Times New Roman" w:hAnsi="Geomanist Light" w:cs="Arial"/>
          <w:i/>
          <w:color w:val="000000" w:themeColor="text1"/>
          <w:lang w:val="es-ES_tradnl" w:eastAsia="es-ES"/>
        </w:rPr>
        <w:t xml:space="preserve">primero </w:t>
      </w:r>
      <w:r w:rsidRPr="000C5561">
        <w:rPr>
          <w:rFonts w:ascii="Geomanist Light" w:eastAsia="Times New Roman" w:hAnsi="Geomanist Light" w:cs="Arial"/>
          <w:color w:val="000000" w:themeColor="text1"/>
          <w:lang w:val="es-ES_tradnl" w:eastAsia="es-ES"/>
        </w:rPr>
        <w:t xml:space="preserve"> establece como criterio que «</w:t>
      </w:r>
      <w:r w:rsidRPr="000C5561">
        <w:rPr>
          <w:rFonts w:ascii="Geomanist Light" w:eastAsia="Times New Roman" w:hAnsi="Geomanist Light" w:cs="Arial"/>
          <w:i/>
          <w:color w:val="000000" w:themeColor="text1"/>
          <w:sz w:val="21"/>
          <w:szCs w:val="21"/>
          <w:lang w:val="es-ES_tradnl" w:eastAsia="es-ES"/>
        </w:rPr>
        <w:t xml:space="preserve">Cuando más del cincuenta por ciento (50%) de las acciones, partes de interés o cuotas de participación de la persona jurídica </w:t>
      </w:r>
      <w:r w:rsidRPr="000C5561">
        <w:rPr>
          <w:rFonts w:ascii="Geomanist Light" w:eastAsia="Times New Roman" w:hAnsi="Geomanist Light" w:cs="Arial"/>
          <w:i/>
          <w:color w:val="000000" w:themeColor="text1"/>
          <w:sz w:val="21"/>
          <w:szCs w:val="21"/>
          <w:lang w:val="es-ES_tradnl" w:eastAsia="es-ES"/>
        </w:rPr>
        <w:lastRenderedPageBreak/>
        <w:t>pertenezcan a mujeres y los derechos de propiedad hayan pertenecido a estas durante al menos el último año anterior a la fecha de cierre del Proceso de Selección</w:t>
      </w:r>
      <w:r w:rsidRPr="000C5561">
        <w:rPr>
          <w:rFonts w:ascii="Geomanist Light" w:eastAsia="Times New Roman" w:hAnsi="Geomanist Light" w:cs="Arial"/>
          <w:i/>
          <w:color w:val="000000" w:themeColor="text1"/>
          <w:lang w:val="es-ES_tradnl" w:eastAsia="es-ES"/>
        </w:rPr>
        <w:t>»</w:t>
      </w:r>
      <w:r w:rsidR="00212EA3">
        <w:rPr>
          <w:rFonts w:ascii="Geomanist Light" w:eastAsia="Times New Roman" w:hAnsi="Geomanist Light" w:cs="Arial"/>
          <w:i/>
          <w:color w:val="000000" w:themeColor="text1"/>
          <w:lang w:val="es-ES_tradnl" w:eastAsia="es-ES"/>
        </w:rPr>
        <w:t>.</w:t>
      </w:r>
      <w:r w:rsidRPr="000C5561">
        <w:rPr>
          <w:rFonts w:ascii="Geomanist Light" w:eastAsia="Times New Roman" w:hAnsi="Geomanist Light" w:cs="Arial"/>
          <w:color w:val="000000" w:themeColor="text1"/>
          <w:lang w:val="es-ES_tradnl" w:eastAsia="es-ES"/>
        </w:rPr>
        <w:t xml:space="preserve"> (</w:t>
      </w:r>
      <w:r w:rsidR="00212EA3" w:rsidRPr="000C5561">
        <w:rPr>
          <w:rFonts w:ascii="Geomanist Light" w:eastAsia="Times New Roman" w:hAnsi="Geomanist Light" w:cs="Arial"/>
          <w:color w:val="000000" w:themeColor="text1"/>
          <w:lang w:val="es-ES_tradnl" w:eastAsia="es-ES"/>
        </w:rPr>
        <w:t xml:space="preserve">Cursiva </w:t>
      </w:r>
      <w:r w:rsidRPr="000C5561">
        <w:rPr>
          <w:rFonts w:ascii="Geomanist Light" w:eastAsia="Times New Roman" w:hAnsi="Geomanist Light" w:cs="Arial"/>
          <w:color w:val="000000" w:themeColor="text1"/>
          <w:lang w:val="es-ES_tradnl" w:eastAsia="es-ES"/>
        </w:rPr>
        <w:t>fuera del texto).</w:t>
      </w:r>
    </w:p>
    <w:p w14:paraId="094B8616" w14:textId="5CE16B8C" w:rsidR="000C5561" w:rsidRPr="000C5561" w:rsidRDefault="000C5561" w:rsidP="00D83C93">
      <w:pPr>
        <w:spacing w:after="120" w:line="276" w:lineRule="auto"/>
        <w:ind w:firstLine="709"/>
        <w:jc w:val="both"/>
        <w:rPr>
          <w:rFonts w:ascii="Geomanist Light" w:eastAsia="Calibri" w:hAnsi="Geomanist Light" w:cs="Arial"/>
          <w:color w:val="000000" w:themeColor="text1"/>
          <w:lang w:val="es-ES_tradnl"/>
        </w:rPr>
      </w:pPr>
      <w:r w:rsidRPr="000C5561">
        <w:rPr>
          <w:rFonts w:ascii="Geomanist Light" w:eastAsia="Calibri" w:hAnsi="Geomanist Light" w:cs="Arial"/>
          <w:color w:val="000000" w:themeColor="text1"/>
          <w:lang w:val="es-ES_tradnl"/>
        </w:rPr>
        <w:t>De acuerdo con lo establecido en este numeral, una sociedad podrá ser considerada como un emprendimiento o empresa de mujeres cuando más del</w:t>
      </w:r>
      <w:r w:rsidR="00884138">
        <w:rPr>
          <w:rFonts w:ascii="Geomanist Light" w:eastAsia="Calibri" w:hAnsi="Geomanist Light" w:cs="Arial"/>
          <w:color w:val="000000" w:themeColor="text1"/>
          <w:lang w:val="es-ES_tradnl"/>
        </w:rPr>
        <w:t xml:space="preserve"> cincuenta por ciento (</w:t>
      </w:r>
      <w:r w:rsidRPr="000C5561">
        <w:rPr>
          <w:rFonts w:ascii="Geomanist Light" w:eastAsia="Calibri" w:hAnsi="Geomanist Light" w:cs="Arial"/>
          <w:color w:val="000000" w:themeColor="text1"/>
          <w:lang w:val="es-ES_tradnl"/>
        </w:rPr>
        <w:t>50%</w:t>
      </w:r>
      <w:r w:rsidR="00884138">
        <w:rPr>
          <w:rFonts w:ascii="Geomanist Light" w:eastAsia="Calibri" w:hAnsi="Geomanist Light" w:cs="Arial"/>
          <w:color w:val="000000" w:themeColor="text1"/>
          <w:lang w:val="es-ES_tradnl"/>
        </w:rPr>
        <w:t>)</w:t>
      </w:r>
      <w:r w:rsidRPr="000C5561">
        <w:rPr>
          <w:rFonts w:ascii="Geomanist Light" w:eastAsia="Calibri" w:hAnsi="Geomanist Light" w:cs="Arial"/>
          <w:color w:val="000000" w:themeColor="text1"/>
          <w:lang w:val="es-ES_tradnl"/>
        </w:rPr>
        <w:t xml:space="preserve">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3163A5D4" w14:textId="0878AF02" w:rsidR="000C5561" w:rsidRPr="000C5561" w:rsidRDefault="000C5561" w:rsidP="00D83C93">
      <w:pPr>
        <w:spacing w:after="120" w:line="276" w:lineRule="auto"/>
        <w:ind w:firstLine="709"/>
        <w:jc w:val="both"/>
        <w:rPr>
          <w:rFonts w:ascii="Geomanist Light" w:eastAsia="Calibri" w:hAnsi="Geomanist Light" w:cs="Arial"/>
          <w:color w:val="000000" w:themeColor="text1"/>
          <w:lang w:val="es-ES_tradnl"/>
        </w:rPr>
      </w:pPr>
      <w:r w:rsidRPr="000C5561">
        <w:rPr>
          <w:rFonts w:ascii="Geomanist Light" w:eastAsia="Calibri" w:hAnsi="Geomanist Light" w:cs="Arial"/>
          <w:color w:val="000000" w:themeColor="text1"/>
          <w:lang w:val="es-ES_tradnl"/>
        </w:rPr>
        <w:t xml:space="preserve">Esto quiere decir que, no basta con que la participación en una sociedad sea mayoritariamente de mujeres para que sea considerada como un empresa o emprendimiento a los que se refiere la norma, sino que además es necesario que dicha participación mayoritaria se haya mantenido como mínimo durante el periodo de un </w:t>
      </w:r>
      <w:r w:rsidR="00034686">
        <w:rPr>
          <w:rFonts w:ascii="Geomanist Light" w:eastAsia="Calibri" w:hAnsi="Geomanist Light" w:cs="Arial"/>
          <w:color w:val="000000" w:themeColor="text1"/>
          <w:lang w:val="es-ES_tradnl"/>
        </w:rPr>
        <w:t xml:space="preserve">(1) </w:t>
      </w:r>
      <w:r w:rsidRPr="000C5561">
        <w:rPr>
          <w:rFonts w:ascii="Geomanist Light" w:eastAsia="Calibri" w:hAnsi="Geomanist Light" w:cs="Arial"/>
          <w:color w:val="000000" w:themeColor="text1"/>
          <w:lang w:val="es-ES_tradnl"/>
        </w:rPr>
        <w:t xml:space="preserve">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w:t>
      </w:r>
      <w:r w:rsidR="00592841">
        <w:rPr>
          <w:rFonts w:ascii="Geomanist Light" w:eastAsia="Calibri" w:hAnsi="Geomanist Light" w:cs="Arial"/>
          <w:color w:val="000000" w:themeColor="text1"/>
          <w:lang w:val="es-ES_tradnl"/>
        </w:rPr>
        <w:t xml:space="preserve">(1) </w:t>
      </w:r>
      <w:r w:rsidRPr="000C5561">
        <w:rPr>
          <w:rFonts w:ascii="Geomanist Light" w:eastAsia="Calibri" w:hAnsi="Geomanist Light" w:cs="Arial"/>
          <w:color w:val="000000" w:themeColor="text1"/>
          <w:lang w:val="es-ES_tradnl"/>
        </w:rPr>
        <w:t>año.</w:t>
      </w:r>
    </w:p>
    <w:p w14:paraId="56DD7375" w14:textId="1B044ED8" w:rsidR="000C5561" w:rsidRPr="000C5561" w:rsidRDefault="000C5561" w:rsidP="00D83C93">
      <w:pPr>
        <w:spacing w:after="120" w:line="276" w:lineRule="auto"/>
        <w:ind w:firstLine="709"/>
        <w:jc w:val="both"/>
        <w:rPr>
          <w:rFonts w:ascii="Geomanist Light" w:hAnsi="Geomanist Light" w:cs="Arial"/>
          <w:color w:val="000000" w:themeColor="text1"/>
          <w:lang w:val="es-ES_tradnl" w:eastAsia="es-ES"/>
        </w:rPr>
      </w:pPr>
      <w:r w:rsidRPr="000C5561">
        <w:rPr>
          <w:rFonts w:ascii="Geomanist Light" w:eastAsia="Calibri" w:hAnsi="Geomanist Light" w:cs="Arial"/>
          <w:color w:val="000000" w:themeColor="text1"/>
          <w:lang w:val="es-ES_tradnl"/>
        </w:rPr>
        <w:t xml:space="preserve">Así mismo, debe precisarse que la participación mayoritaria de mujeres </w:t>
      </w:r>
      <w:r w:rsidRPr="000C5561">
        <w:rPr>
          <w:rFonts w:ascii="Geomanist Light" w:hAnsi="Geomanist Light" w:cs="Arial"/>
          <w:color w:val="000000" w:themeColor="text1"/>
        </w:rPr>
        <w:t xml:space="preserve">puede ser ejercida por diferentes personas durante el último año, siempre que durante dicho periodo la participación </w:t>
      </w:r>
      <w:r w:rsidRPr="000C5561">
        <w:rPr>
          <w:rFonts w:ascii="Geomanist Light" w:hAnsi="Geomanist Light" w:cs="Arial"/>
          <w:i/>
          <w:iCs/>
          <w:color w:val="000000" w:themeColor="text1"/>
        </w:rPr>
        <w:t>mayoritaria</w:t>
      </w:r>
      <w:r w:rsidRPr="000C5561">
        <w:rPr>
          <w:rFonts w:ascii="Geomanist Light" w:hAnsi="Geomanist Light" w:cs="Arial"/>
          <w:color w:val="000000" w:themeColor="text1"/>
        </w:rPr>
        <w:t xml:space="preserve"> de mujeres se haya mantenido, aunque se trate de mujeres distintas. En tal sentido, se cumple con la norma, toda vez que la finalidad y alcance es que la titularidad mayoritaria por un </w:t>
      </w:r>
      <w:r w:rsidR="00242D4E">
        <w:rPr>
          <w:rFonts w:ascii="Geomanist Light" w:hAnsi="Geomanist Light" w:cs="Arial"/>
          <w:color w:val="000000" w:themeColor="text1"/>
        </w:rPr>
        <w:t xml:space="preserve">(1) </w:t>
      </w:r>
      <w:r w:rsidRPr="000C5561">
        <w:rPr>
          <w:rFonts w:ascii="Geomanist Light" w:hAnsi="Geomanist Light" w:cs="Arial"/>
          <w:color w:val="000000" w:themeColor="text1"/>
        </w:rPr>
        <w:t xml:space="preserve">año sea ejercida por mujeres, a pesar de que cambien las propietarias de las partes de interés o cuotas de participación. En este caso se hace una interpretación del precitado numeral, de acuerdo con lo prescrito en </w:t>
      </w:r>
      <w:r w:rsidRPr="000C5561">
        <w:rPr>
          <w:rFonts w:ascii="Geomanist Light" w:hAnsi="Geomanist Light" w:cs="Arial"/>
          <w:color w:val="000000" w:themeColor="text1"/>
          <w:lang w:val="es-ES_tradnl" w:eastAsia="es-ES"/>
        </w:rPr>
        <w:t>el artículo 28 del Código Civil que dispone: «Las palabras de la ley se entenderán en su sentido natural y obvio, según el uso general de las mismas palabras; pero cuando el legislador las haya definido expresamente para ciertas materias, se les dará en éstas su significado legal».</w:t>
      </w:r>
    </w:p>
    <w:p w14:paraId="08A32740" w14:textId="67532F3F" w:rsidR="000C5561" w:rsidRPr="000C5561" w:rsidRDefault="000C5561" w:rsidP="00D83C93">
      <w:pPr>
        <w:shd w:val="clear" w:color="auto" w:fill="FFFFFF"/>
        <w:spacing w:after="120" w:line="276" w:lineRule="auto"/>
        <w:ind w:right="-93" w:firstLine="709"/>
        <w:jc w:val="both"/>
        <w:textAlignment w:val="baseline"/>
        <w:rPr>
          <w:rFonts w:ascii="Geomanist Light" w:hAnsi="Geomanist Light" w:cs="Arial"/>
          <w:color w:val="000000" w:themeColor="text1"/>
        </w:rPr>
      </w:pPr>
      <w:r w:rsidRPr="000C5561">
        <w:rPr>
          <w:rFonts w:ascii="Geomanist Light" w:hAnsi="Geomanist Light" w:cs="Arial"/>
          <w:color w:val="000000" w:themeColor="text1"/>
        </w:rPr>
        <w:t>Como medio para la acreditación de este criterio, señala la normativa referida que</w:t>
      </w:r>
      <w:r w:rsidR="00CB3D2F">
        <w:rPr>
          <w:rFonts w:ascii="Geomanist Light" w:hAnsi="Geomanist Light" w:cs="Arial"/>
          <w:color w:val="000000" w:themeColor="text1"/>
        </w:rPr>
        <w:t>:</w:t>
      </w:r>
      <w:r w:rsidRPr="000C5561">
        <w:rPr>
          <w:rFonts w:ascii="Geomanist Light" w:hAnsi="Geomanist Light" w:cs="Arial"/>
          <w:color w:val="000000" w:themeColor="text1"/>
        </w:rPr>
        <w:t xml:space="preserve"> </w:t>
      </w:r>
      <w:r w:rsidRPr="000C5561">
        <w:rPr>
          <w:rFonts w:ascii="Geomanist Light" w:eastAsia="Times New Roman" w:hAnsi="Geomanist Light" w:cs="Arial"/>
          <w:i/>
          <w:color w:val="000000" w:themeColor="text1"/>
          <w:sz w:val="21"/>
          <w:szCs w:val="21"/>
          <w:lang w:val="es-ES_tradnl" w:eastAsia="es-ES"/>
        </w:rPr>
        <w:t>«</w:t>
      </w:r>
      <w:r w:rsidRPr="000C5561">
        <w:rPr>
          <w:rFonts w:ascii="Geomanist Light" w:hAnsi="Geomanist Light" w:cs="Arial"/>
          <w:i/>
          <w:color w:val="000000" w:themeColor="text1"/>
          <w:sz w:val="21"/>
          <w:szCs w:val="21"/>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r w:rsidRPr="000C5561">
        <w:rPr>
          <w:rFonts w:ascii="Geomanist Light" w:eastAsia="Times New Roman" w:hAnsi="Geomanist Light" w:cs="Arial"/>
          <w:i/>
          <w:color w:val="000000" w:themeColor="text1"/>
          <w:lang w:val="es-ES_tradnl" w:eastAsia="es-ES"/>
        </w:rPr>
        <w:t>»</w:t>
      </w:r>
      <w:r w:rsidRPr="000C5561">
        <w:rPr>
          <w:rFonts w:ascii="Geomanist Light" w:hAnsi="Geomanist Light" w:cs="Arial"/>
          <w:color w:val="000000" w:themeColor="text1"/>
        </w:rPr>
        <w:t>.</w:t>
      </w:r>
    </w:p>
    <w:p w14:paraId="76256A42" w14:textId="2A1C493E" w:rsidR="000C5561" w:rsidRPr="000C5561" w:rsidRDefault="000C5561" w:rsidP="00D83C93">
      <w:pPr>
        <w:spacing w:after="120" w:line="276" w:lineRule="auto"/>
        <w:ind w:firstLine="709"/>
        <w:jc w:val="both"/>
        <w:rPr>
          <w:rFonts w:ascii="Geomanist Light" w:eastAsia="Calibri" w:hAnsi="Geomanist Light" w:cs="Arial"/>
          <w:color w:val="000000" w:themeColor="text1"/>
          <w:lang w:val="es-ES" w:eastAsia="es-ES_tradnl"/>
        </w:rPr>
      </w:pPr>
      <w:r w:rsidRPr="000C5561">
        <w:rPr>
          <w:rFonts w:ascii="Geomanist Light" w:eastAsia="Calibri" w:hAnsi="Geomanist Light" w:cs="Arial"/>
          <w:color w:val="000000" w:themeColor="text1"/>
          <w:lang w:val="es-ES" w:eastAsia="es-ES_tradnl"/>
        </w:rPr>
        <w:t xml:space="preserve">Por su parte, el </w:t>
      </w:r>
      <w:r w:rsidRPr="000C5561">
        <w:rPr>
          <w:rFonts w:ascii="Geomanist Light" w:eastAsia="Calibri" w:hAnsi="Geomanist Light" w:cs="Arial"/>
          <w:i/>
          <w:color w:val="000000" w:themeColor="text1"/>
          <w:lang w:val="es-ES" w:eastAsia="es-ES_tradnl"/>
        </w:rPr>
        <w:t xml:space="preserve">numeral </w:t>
      </w:r>
      <w:r w:rsidR="004771EB">
        <w:rPr>
          <w:rFonts w:ascii="Geomanist Light" w:eastAsia="Calibri" w:hAnsi="Geomanist Light" w:cs="Arial"/>
          <w:i/>
          <w:color w:val="000000" w:themeColor="text1"/>
          <w:lang w:val="es-ES" w:eastAsia="es-ES_tradnl"/>
        </w:rPr>
        <w:t>segundo</w:t>
      </w:r>
      <w:r w:rsidRPr="000C5561">
        <w:rPr>
          <w:rFonts w:ascii="Geomanist Light" w:eastAsia="Calibri" w:hAnsi="Geomanist Light" w:cs="Arial"/>
          <w:color w:val="000000" w:themeColor="text1"/>
          <w:lang w:val="es-ES" w:eastAsia="es-ES_tradnl"/>
        </w:rPr>
        <w:t xml:space="preserve">, establece que, </w:t>
      </w:r>
      <w:r w:rsidR="00772088">
        <w:rPr>
          <w:rFonts w:ascii="Geomanist Light" w:eastAsia="Calibri" w:hAnsi="Geomanist Light" w:cs="Arial"/>
          <w:color w:val="000000" w:themeColor="text1"/>
          <w:lang w:val="es-ES" w:eastAsia="es-ES_tradnl"/>
        </w:rPr>
        <w:t xml:space="preserve">otra alternativa </w:t>
      </w:r>
      <w:r w:rsidRPr="000C5561">
        <w:rPr>
          <w:rFonts w:ascii="Geomanist Light" w:eastAsia="Calibri" w:hAnsi="Geomanist Light" w:cs="Arial"/>
          <w:color w:val="000000" w:themeColor="text1"/>
          <w:lang w:val="es-ES" w:eastAsia="es-ES_tradnl"/>
        </w:rPr>
        <w:t xml:space="preserve">tratándose de personas jurídicas, </w:t>
      </w:r>
      <w:r w:rsidR="0095790E">
        <w:rPr>
          <w:rFonts w:ascii="Geomanist Light" w:eastAsia="Calibri" w:hAnsi="Geomanist Light" w:cs="Arial"/>
          <w:color w:val="000000" w:themeColor="text1"/>
          <w:lang w:val="es-ES" w:eastAsia="es-ES_tradnl"/>
        </w:rPr>
        <w:t xml:space="preserve">según la cual </w:t>
      </w:r>
      <w:r w:rsidRPr="000C5561">
        <w:rPr>
          <w:rFonts w:ascii="Geomanist Light" w:eastAsia="Calibri" w:hAnsi="Geomanist Light" w:cs="Arial"/>
          <w:color w:val="000000" w:themeColor="text1"/>
          <w:lang w:val="es-ES" w:eastAsia="es-ES_tradnl"/>
        </w:rPr>
        <w:t xml:space="preserve">debe cumplirse con las siguientes condiciones para ser consideradas empresas y emprendimientos de mujeres y, en consecuencia, ser destinatarias de los criterios diferenciales de que trata el artículo 32 de la Ley de Emprendimiento: i) cuando más del cincuenta por ciento (50%) de los empleos del nivel directivo sean ejercidos por mujeres, ii) estas hayan </w:t>
      </w:r>
      <w:r w:rsidRPr="000C5561">
        <w:rPr>
          <w:rFonts w:ascii="Geomanist Light" w:eastAsia="Calibri" w:hAnsi="Geomanist Light" w:cs="Arial"/>
          <w:color w:val="000000" w:themeColor="text1"/>
          <w:lang w:val="es-ES" w:eastAsia="es-ES_tradnl"/>
        </w:rPr>
        <w:lastRenderedPageBreak/>
        <w:t xml:space="preserve">estado vinculadas laboralmente en dichos cargos  y iii) que esta vinculación haya permanecido, al menos, el año inmediato anterior a la fecha del cierre del proceso de selección. </w:t>
      </w:r>
    </w:p>
    <w:p w14:paraId="146A6608" w14:textId="77777777" w:rsidR="000C5561" w:rsidRPr="000C5561" w:rsidRDefault="000C5561" w:rsidP="00D83C93">
      <w:pPr>
        <w:spacing w:after="120" w:line="276" w:lineRule="auto"/>
        <w:ind w:firstLine="709"/>
        <w:jc w:val="both"/>
        <w:rPr>
          <w:rFonts w:ascii="Geomanist Light" w:eastAsia="Times New Roman" w:hAnsi="Geomanist Light" w:cs="Arial"/>
          <w:lang w:eastAsia="es-CO"/>
        </w:rPr>
      </w:pPr>
      <w:r w:rsidRPr="000C5561">
        <w:rPr>
          <w:rFonts w:ascii="Geomanist Light" w:eastAsia="Times New Roman" w:hAnsi="Geomanist Light" w:cs="Arial"/>
          <w:lang w:eastAsia="es-CO"/>
        </w:rPr>
        <w:t xml:space="preserve">Los </w:t>
      </w:r>
      <w:r w:rsidRPr="000C5561">
        <w:rPr>
          <w:rFonts w:ascii="Geomanist Light" w:eastAsia="Times New Roman" w:hAnsi="Geomanist Light" w:cs="Arial"/>
          <w:color w:val="000000" w:themeColor="text1"/>
          <w:lang w:eastAsia="es-CO"/>
        </w:rPr>
        <w:t>«</w:t>
      </w:r>
      <w:r w:rsidRPr="000C5561">
        <w:rPr>
          <w:rFonts w:ascii="Geomanist Light" w:eastAsia="Times New Roman" w:hAnsi="Geomanist Light" w:cs="Arial"/>
          <w:lang w:eastAsia="es-CO"/>
        </w:rPr>
        <w:t>empleos del nivel directivo» a los que se refiere la norma son aquellos relacionados con la dirección de áreas misionales y las decisiones de nivel estratégico de la respectiva persona jurídica. De esta manera,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de acuerdo a su jerarquía, representan al empleador en los términos del artículo 32 del Código Sustantivo del Trabajo</w:t>
      </w:r>
      <w:r w:rsidRPr="000C5561">
        <w:rPr>
          <w:rFonts w:ascii="Geomanist Light" w:eastAsia="Times New Roman" w:hAnsi="Geomanist Light" w:cs="Arial"/>
          <w:vertAlign w:val="superscript"/>
          <w:lang w:eastAsia="es-CO"/>
        </w:rPr>
        <w:footnoteReference w:id="14"/>
      </w:r>
      <w:r w:rsidRPr="000C5561">
        <w:rPr>
          <w:rFonts w:ascii="Geomanist Light" w:eastAsia="Times New Roman" w:hAnsi="Geomanist Light" w:cs="Arial"/>
          <w:lang w:eastAsia="es-CO"/>
        </w:rPr>
        <w:t xml:space="preserve">. </w:t>
      </w:r>
    </w:p>
    <w:p w14:paraId="50D904B7" w14:textId="77777777" w:rsidR="000C5561" w:rsidRPr="000C5561" w:rsidRDefault="000C5561" w:rsidP="00D83C93">
      <w:pPr>
        <w:spacing w:after="120" w:line="276" w:lineRule="auto"/>
        <w:ind w:firstLine="709"/>
        <w:jc w:val="both"/>
        <w:textAlignment w:val="baseline"/>
        <w:rPr>
          <w:rFonts w:ascii="Geomanist Light" w:eastAsia="Times New Roman" w:hAnsi="Geomanist Light" w:cs="Arial"/>
          <w:szCs w:val="24"/>
          <w:lang w:eastAsia="es-ES_tradnl"/>
        </w:rPr>
      </w:pPr>
      <w:r w:rsidRPr="000C5561">
        <w:rPr>
          <w:rFonts w:ascii="Geomanist Light" w:eastAsia="Times New Roman" w:hAnsi="Geomanist Light" w:cs="Arial"/>
          <w:lang w:eastAsia="es-MX"/>
        </w:rPr>
        <w:t xml:space="preserve">Para la acreditación de este requisito la norma establece que deben entenderse como </w:t>
      </w:r>
      <w:r w:rsidRPr="000C5561">
        <w:rPr>
          <w:rFonts w:ascii="Geomanist Light" w:eastAsia="Times New Roman" w:hAnsi="Geomanist Light" w:cs="Arial"/>
          <w:i/>
          <w:iCs/>
          <w:lang w:eastAsia="es-MX"/>
        </w:rPr>
        <w:t>empleos del nivel directivo</w:t>
      </w:r>
      <w:r w:rsidRPr="000C5561">
        <w:rPr>
          <w:rFonts w:ascii="Geomanist Light" w:eastAsia="Times New Roman" w:hAnsi="Geomanist Light" w:cs="Arial"/>
          <w:lang w:eastAsia="es-MX"/>
        </w:rPr>
        <w:t xml:space="preserve"> aquellos relacionados con la dirección de áreas misionales y la toma de decisiones estratégicas. Además, que también lo serán aquellos que se encuentran ubicados en un nivel de mando o los que por su jerarquía desempeñan cargos encaminados al cumplimiento de funciones orientadas a representar al empleador. En relación con lo anterior, el artículo 196 del Código de Comercio establece que «[L]a representación</w:t>
      </w:r>
      <w:r w:rsidRPr="000C5561">
        <w:rPr>
          <w:rFonts w:ascii="Geomanist Light" w:eastAsia="Times New Roman" w:hAnsi="Geomanist Light" w:cs="Arial"/>
          <w:szCs w:val="24"/>
          <w:lang w:eastAsia="es-MX"/>
        </w:rPr>
        <w:t xml:space="preserve"> de la sociedad y la administración de sus bienes y negocios se ajustarán a las estipulaciones del contrato social, conforme al régimen de cada tipo de sociedad […]». En ese orden, el contrato social indica cuáles son los cargos mediante los que se ejerce la dirección, administración y control de la empresa. No obstante, con respecto a la administración, la Ley 222 de 1995 establece en su artículo 22 que son administradores «el representante legal, el liquidador, el factor, los miembros de juntas o consejos directivos y quienes de acuerdo con los estatutos ejerzan o detenten esas funciones». </w:t>
      </w:r>
    </w:p>
    <w:p w14:paraId="3096C915" w14:textId="77777777" w:rsidR="000C5561" w:rsidRPr="000C5561" w:rsidRDefault="000C5561" w:rsidP="00D83C93">
      <w:pPr>
        <w:spacing w:after="120" w:line="276" w:lineRule="auto"/>
        <w:ind w:firstLine="709"/>
        <w:jc w:val="both"/>
        <w:textAlignment w:val="baseline"/>
        <w:rPr>
          <w:rFonts w:ascii="Geomanist Light" w:eastAsia="Times New Roman" w:hAnsi="Geomanist Light" w:cs="Arial"/>
          <w:szCs w:val="24"/>
          <w:lang w:eastAsia="es-ES_tradnl"/>
        </w:rPr>
      </w:pPr>
      <w:r w:rsidRPr="000C5561">
        <w:rPr>
          <w:rFonts w:ascii="Geomanist Light" w:eastAsia="Times New Roman" w:hAnsi="Geomanist Light" w:cs="Arial"/>
          <w:szCs w:val="24"/>
          <w:lang w:eastAsia="es-MX"/>
        </w:rPr>
        <w:t>Usualmente, la junta directiva es el primer órgano directivo con miras a la adopción de decisiones estratégicas que permitan la orientación gerencial de la actividad económica, la generación de valor y la gestión de sus riesgos a largo plazo</w:t>
      </w:r>
      <w:r w:rsidRPr="000C5561">
        <w:rPr>
          <w:rFonts w:ascii="Geomanist Light" w:eastAsia="Times New Roman" w:hAnsi="Geomanist Light" w:cs="Arial"/>
          <w:vertAlign w:val="superscript"/>
          <w:lang w:eastAsia="es-MX"/>
        </w:rPr>
        <w:footnoteReference w:id="15"/>
      </w:r>
      <w:r w:rsidRPr="000C5561">
        <w:rPr>
          <w:rFonts w:ascii="Geomanist Light" w:eastAsia="Times New Roman" w:hAnsi="Geomanist Light" w:cs="Arial"/>
          <w:szCs w:val="24"/>
          <w:lang w:eastAsia="es-MX"/>
        </w:rPr>
        <w:t>. La junta o comisión directiva se encarga entonces, entre otros asuntos, de la designación, evaluación y remoción del personal directivo; la definición, aprobación y seguimiento del plan estratégico, de los objetivos de gestión y presupuesto anual; y de la aprobación de inversiones o desinversiones materiales o estratégicas</w:t>
      </w:r>
      <w:r w:rsidRPr="000C5561">
        <w:rPr>
          <w:rFonts w:ascii="Geomanist Light" w:eastAsia="Times New Roman" w:hAnsi="Geomanist Light" w:cs="Arial"/>
          <w:vertAlign w:val="superscript"/>
          <w:lang w:eastAsia="es-MX"/>
        </w:rPr>
        <w:footnoteReference w:id="16"/>
      </w:r>
      <w:r w:rsidRPr="000C5561">
        <w:rPr>
          <w:rFonts w:ascii="Geomanist Light" w:eastAsia="Times New Roman" w:hAnsi="Geomanist Light" w:cs="Arial"/>
          <w:szCs w:val="24"/>
          <w:lang w:eastAsia="es-MX"/>
        </w:rPr>
        <w:t xml:space="preserve">. </w:t>
      </w:r>
    </w:p>
    <w:p w14:paraId="23ACF3FC" w14:textId="77777777" w:rsidR="000C5561" w:rsidRPr="000C5561" w:rsidRDefault="000C5561" w:rsidP="00D83C93">
      <w:pPr>
        <w:spacing w:after="120" w:line="276" w:lineRule="auto"/>
        <w:ind w:firstLine="709"/>
        <w:jc w:val="both"/>
        <w:textAlignment w:val="baseline"/>
        <w:rPr>
          <w:rFonts w:ascii="Geomanist Light" w:eastAsia="Calibri" w:hAnsi="Geomanist Light" w:cs="Times New Roman"/>
          <w:color w:val="000000" w:themeColor="text1"/>
          <w:sz w:val="24"/>
          <w:lang w:val="es-ES" w:eastAsia="es-MX"/>
        </w:rPr>
      </w:pPr>
      <w:r w:rsidRPr="000C5561">
        <w:rPr>
          <w:rFonts w:ascii="Geomanist Light" w:eastAsia="Times New Roman" w:hAnsi="Geomanist Light" w:cs="Arial"/>
          <w:szCs w:val="24"/>
          <w:lang w:eastAsia="es-MX"/>
        </w:rPr>
        <w:t xml:space="preserve">También ejercerán actividades de dirección, según lo establece el Decreto 1860 de 2021, quienes lideren áreas misionales y quienes lideren procesos operativos que resulten claves para la actividad de la persona jurídica de cara a su desempeño y rentabilidad, tales como la dirección jurídica o la dirección financiera de la empresa. Estos se diseñan y adaptan al tamaño de la persona </w:t>
      </w:r>
      <w:r w:rsidRPr="000C5561">
        <w:rPr>
          <w:rFonts w:ascii="Geomanist Light" w:eastAsia="Times New Roman" w:hAnsi="Geomanist Light" w:cs="Arial"/>
          <w:szCs w:val="24"/>
          <w:lang w:eastAsia="es-MX"/>
        </w:rPr>
        <w:lastRenderedPageBreak/>
        <w:t>jurídica, requerimientos del mercado, a la entrada de insumos y recursos, y a la producción de los bienes o servicios específicos, de manera que pueden resultar diferentes e incluso dinámicos. En este sentido, corresponderá a cada proponente, atendiendo a sus circunstancias particulares, señalar cuáles son sus cargos del nivel directivo.</w:t>
      </w:r>
    </w:p>
    <w:p w14:paraId="3D18DDB8" w14:textId="1E6B5941" w:rsidR="000C5561" w:rsidRPr="000C5561" w:rsidRDefault="000C5561" w:rsidP="00D83C93">
      <w:pPr>
        <w:spacing w:after="120" w:line="276" w:lineRule="auto"/>
        <w:ind w:firstLine="709"/>
        <w:jc w:val="both"/>
        <w:rPr>
          <w:rFonts w:ascii="Geomanist Light" w:eastAsia="Calibri" w:hAnsi="Geomanist Light" w:cs="Arial"/>
          <w:color w:val="000000" w:themeColor="text1"/>
          <w:lang w:val="es-ES" w:eastAsia="es-ES_tradnl"/>
        </w:rPr>
      </w:pPr>
      <w:bookmarkStart w:id="9" w:name="_Hlk110603413"/>
      <w:r w:rsidRPr="000C5561">
        <w:rPr>
          <w:rFonts w:ascii="Geomanist Light" w:eastAsia="Calibri" w:hAnsi="Geomanist Light" w:cs="Arial"/>
          <w:lang w:val="es-ES_tradnl" w:eastAsia="es-ES_tradnl"/>
        </w:rPr>
        <w:t xml:space="preserve">Así las cosas, para la aplicación de la definición en comento debe tenerse en cuenta únicamente a los empleos del nivel directivo, lo que excluye a los demás empleos de la planta de personal, como por ejemplo los operativos. Así mismo, se excluyen las personas vinculadas mediante </w:t>
      </w:r>
      <w:r w:rsidRPr="000C5561">
        <w:rPr>
          <w:rFonts w:ascii="Geomanist Light" w:eastAsia="Calibri" w:hAnsi="Geomanist Light" w:cs="Arial"/>
          <w:color w:val="000000" w:themeColor="text1"/>
          <w:lang w:val="es-ES" w:eastAsia="es-ES_tradnl"/>
        </w:rPr>
        <w:t>figuras jurídicas</w:t>
      </w:r>
      <w:r w:rsidRPr="000C5561">
        <w:rPr>
          <w:rFonts w:ascii="Geomanist Light" w:eastAsia="Calibri" w:hAnsi="Geomanist Light" w:cs="Arial"/>
          <w:lang w:val="es-ES_tradnl" w:eastAsia="es-ES_tradnl"/>
        </w:rPr>
        <w:t xml:space="preserve"> diferentes a un contrato de trabajo, como es el caso de los contratos de prestación de servicios. </w:t>
      </w:r>
      <w:r w:rsidRPr="000C5561">
        <w:rPr>
          <w:rFonts w:ascii="Geomanist Light" w:eastAsia="Calibri" w:hAnsi="Geomanist Light" w:cs="Arial"/>
          <w:color w:val="000000" w:themeColor="text1"/>
          <w:lang w:val="es-ES" w:eastAsia="es-ES_tradnl"/>
        </w:rPr>
        <w:t xml:space="preserve">Al respecto, debe tenerse en cuenta que la disposición en estudio indica que la vinculación de las mujeres en los cargos directivos de la persona jurídica debe ser de índole laboral, al establecer de forma expresa: </w:t>
      </w:r>
      <w:r w:rsidRPr="000C5561">
        <w:rPr>
          <w:rFonts w:ascii="Geomanist Light" w:eastAsia="Times New Roman" w:hAnsi="Geomanist Light" w:cs="Arial"/>
          <w:color w:val="000000" w:themeColor="text1"/>
          <w:lang w:eastAsia="es-CO"/>
        </w:rPr>
        <w:t>«</w:t>
      </w:r>
      <w:r w:rsidRPr="000C5561">
        <w:rPr>
          <w:rFonts w:ascii="Geomanist Light" w:eastAsia="Times New Roman" w:hAnsi="Geomanist Light" w:cs="Arial"/>
          <w:lang w:eastAsia="es-CO"/>
        </w:rPr>
        <w:t xml:space="preserve">[…] </w:t>
      </w:r>
      <w:r w:rsidRPr="000C5561">
        <w:rPr>
          <w:rFonts w:ascii="Geomanist Light" w:eastAsia="Times New Roman" w:hAnsi="Geomanist Light" w:cs="Arial"/>
          <w:i/>
          <w:iCs/>
          <w:color w:val="000000" w:themeColor="text1"/>
          <w:lang w:eastAsia="es-CO"/>
        </w:rPr>
        <w:t xml:space="preserve">hayan estado vinculadas laboralmente </w:t>
      </w:r>
      <w:r w:rsidRPr="000C5561">
        <w:rPr>
          <w:rFonts w:ascii="Geomanist Light" w:eastAsia="Times New Roman" w:hAnsi="Geomanist Light" w:cs="Arial"/>
          <w:lang w:eastAsia="es-CO"/>
        </w:rPr>
        <w:t>[…]»</w:t>
      </w:r>
    </w:p>
    <w:p w14:paraId="7DFEA725" w14:textId="1A32A758" w:rsidR="000C5561" w:rsidRPr="000C5561" w:rsidRDefault="00422226" w:rsidP="00D83C93">
      <w:pPr>
        <w:spacing w:after="120" w:line="276" w:lineRule="auto"/>
        <w:ind w:firstLine="709"/>
        <w:jc w:val="both"/>
        <w:rPr>
          <w:rFonts w:ascii="Geomanist Light" w:eastAsia="Calibri" w:hAnsi="Geomanist Light" w:cs="Arial"/>
          <w:lang w:val="es-ES_tradnl" w:eastAsia="es-ES_tradnl"/>
        </w:rPr>
      </w:pPr>
      <w:r>
        <w:rPr>
          <w:rFonts w:ascii="Geomanist Light" w:eastAsia="Calibri" w:hAnsi="Geomanist Light" w:cs="Arial"/>
          <w:lang w:val="es-ES_tradnl" w:eastAsia="es-ES_tradnl"/>
        </w:rPr>
        <w:t>Al igual que lo establecido en el numeral primero</w:t>
      </w:r>
      <w:r w:rsidR="000C5561" w:rsidRPr="000C5561">
        <w:rPr>
          <w:rFonts w:ascii="Geomanist Light" w:eastAsia="Calibri" w:hAnsi="Geomanist Light" w:cs="Arial"/>
          <w:lang w:val="es-ES_tradnl" w:eastAsia="es-ES_tradnl"/>
        </w:rPr>
        <w:t>, no basta con que los cargos directivos en una sociedad sean mayoritariamente de mujeres para que sea considerada como un emprendimiento o empresa a las que se refiere la norma, sino que además es necesario que dicha vinculación mayoritaria de mujeres en los empleos del nivel directivo de la persona jurídica se haya mantenido como mínimo durante el periodo de un (1) año, contado a partir de la fecha de cierre del proceso de selección</w:t>
      </w:r>
      <w:bookmarkEnd w:id="9"/>
      <w:r w:rsidR="000C5561" w:rsidRPr="000C5561">
        <w:rPr>
          <w:rFonts w:ascii="Geomanist Light" w:eastAsia="Calibri" w:hAnsi="Geomanist Light" w:cs="Arial"/>
          <w:lang w:val="es-ES_tradnl" w:eastAsia="es-ES_tradnl"/>
        </w:rPr>
        <w:t>.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(1) año.</w:t>
      </w:r>
      <w:r w:rsidR="000C5561" w:rsidRPr="000C5561">
        <w:rPr>
          <w:rFonts w:ascii="Geomanist Light" w:eastAsia="Times New Roman" w:hAnsi="Geomanist Light" w:cs="Arial"/>
          <w:color w:val="000000" w:themeColor="text1"/>
          <w:lang w:val="es-ES_tradnl" w:eastAsia="es-ES"/>
        </w:rPr>
        <w:t xml:space="preserve"> </w:t>
      </w:r>
    </w:p>
    <w:p w14:paraId="2D5F2556" w14:textId="387071E7" w:rsidR="000C5561" w:rsidRPr="000C5561" w:rsidRDefault="000C5561" w:rsidP="00D83C93">
      <w:pPr>
        <w:spacing w:after="120" w:line="276" w:lineRule="auto"/>
        <w:ind w:firstLine="709"/>
        <w:jc w:val="both"/>
        <w:rPr>
          <w:rFonts w:ascii="Geomanist Light" w:eastAsia="Calibri" w:hAnsi="Geomanist Light" w:cs="Arial"/>
          <w:color w:val="000000" w:themeColor="text1"/>
          <w:lang w:val="es-ES" w:eastAsia="es-ES_tradnl"/>
        </w:rPr>
      </w:pPr>
      <w:r w:rsidRPr="000C5561">
        <w:rPr>
          <w:rFonts w:ascii="Geomanist Light" w:eastAsia="Calibri" w:hAnsi="Geomanist Light" w:cs="Arial"/>
          <w:lang w:val="es-ES_tradnl" w:eastAsia="es-ES_tradnl"/>
        </w:rPr>
        <w:t>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debe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N</w:t>
      </w:r>
      <w:r w:rsidRPr="000C5561">
        <w:rPr>
          <w:rFonts w:ascii="Geomanist Light" w:eastAsia="Calibri" w:hAnsi="Geomanist Light" w:cs="Arial"/>
          <w:color w:val="000000" w:themeColor="text1"/>
          <w:lang w:val="es-ES" w:eastAsia="es-ES_tradnl"/>
        </w:rPr>
        <w:t xml:space="preserve">ótese incluso que, el inciso cuarto del numeral </w:t>
      </w:r>
      <w:r w:rsidR="002072A2">
        <w:rPr>
          <w:rFonts w:ascii="Geomanist Light" w:eastAsia="Calibri" w:hAnsi="Geomanist Light" w:cs="Arial"/>
          <w:color w:val="000000" w:themeColor="text1"/>
          <w:lang w:val="es-ES" w:eastAsia="es-ES_tradnl"/>
        </w:rPr>
        <w:t>segundo</w:t>
      </w:r>
      <w:r w:rsidRPr="000C5561">
        <w:rPr>
          <w:rFonts w:ascii="Geomanist Light" w:eastAsia="Calibri" w:hAnsi="Geomanist Light" w:cs="Arial"/>
          <w:color w:val="000000" w:themeColor="text1"/>
          <w:lang w:val="es-ES" w:eastAsia="es-ES_tradnl"/>
        </w:rPr>
        <w:t xml:space="preserve"> del artículo que se viene analizando, cuando enumera los documentos a través de los cuales se acredita la condición de emprendimiento y empresa de mujeres, establece que se debe aportar copia de los contratos de trabajo o de certificación laboral, con lo cual es claro que solo se entenderá que cumplen con los requisitos para ser considerada como emprendimiento o empresa de mujeres si la vinculación a cargos del nivel directivo se realiza mediante un contrato de trabajo.</w:t>
      </w:r>
    </w:p>
    <w:p w14:paraId="3628277D" w14:textId="28F60197" w:rsidR="000C5561" w:rsidRPr="000C5561" w:rsidRDefault="000C5561" w:rsidP="00D83C93">
      <w:pPr>
        <w:spacing w:after="120" w:line="276" w:lineRule="auto"/>
        <w:ind w:firstLine="709"/>
        <w:jc w:val="both"/>
        <w:rPr>
          <w:rFonts w:ascii="Geomanist Light" w:eastAsia="Calibri" w:hAnsi="Geomanist Light" w:cs="Arial"/>
          <w:lang w:val="es-ES_tradnl" w:eastAsia="es-ES_tradnl"/>
        </w:rPr>
      </w:pPr>
      <w:r w:rsidRPr="000C5561">
        <w:rPr>
          <w:rFonts w:ascii="Geomanist Light" w:eastAsia="Calibri" w:hAnsi="Geomanist Light" w:cs="Arial"/>
          <w:color w:val="000000" w:themeColor="text1"/>
          <w:lang w:val="es-ES_tradnl" w:eastAsia="es-ES_tradnl"/>
        </w:rPr>
        <w:lastRenderedPageBreak/>
        <w:t xml:space="preserve">Así pues, de acuerdo con la revisión de todos los numerales del artículo 2.2.1.2.4.2.14 es posible advertir que para cada uno de estos fueron expresamente establecidos los documentos que sirven como medio para su acreditación. De este modo dichos </w:t>
      </w:r>
      <w:r w:rsidRPr="000C5561">
        <w:rPr>
          <w:rFonts w:ascii="Geomanist Light" w:eastAsia="Calibri" w:hAnsi="Geomanist Light" w:cs="Arial"/>
          <w:lang w:val="es-ES_tradnl" w:eastAsia="es-ES_tradnl"/>
        </w:rPr>
        <w:t xml:space="preserve">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las definiciones establecidas en los numerales </w:t>
      </w:r>
      <w:r w:rsidR="00957641">
        <w:rPr>
          <w:rFonts w:ascii="Geomanist Light" w:eastAsia="Calibri" w:hAnsi="Geomanist Light" w:cs="Arial"/>
          <w:lang w:val="es-ES_tradnl" w:eastAsia="es-ES_tradnl"/>
        </w:rPr>
        <w:t>primero</w:t>
      </w:r>
      <w:r w:rsidRPr="000C5561">
        <w:rPr>
          <w:rFonts w:ascii="Geomanist Light" w:eastAsia="Calibri" w:hAnsi="Geomanist Light" w:cs="Arial"/>
          <w:lang w:val="es-ES_tradnl" w:eastAsia="es-ES_tradnl"/>
        </w:rPr>
        <w:t xml:space="preserve"> y </w:t>
      </w:r>
      <w:r w:rsidR="00957641">
        <w:rPr>
          <w:rFonts w:ascii="Geomanist Light" w:eastAsia="Calibri" w:hAnsi="Geomanist Light" w:cs="Arial"/>
          <w:lang w:val="es-ES_tradnl" w:eastAsia="es-ES_tradnl"/>
        </w:rPr>
        <w:t>segundo</w:t>
      </w:r>
      <w:r w:rsidR="00957641" w:rsidRPr="000C5561">
        <w:rPr>
          <w:rFonts w:ascii="Geomanist Light" w:eastAsia="Calibri" w:hAnsi="Geomanist Light" w:cs="Arial"/>
          <w:lang w:val="es-ES_tradnl" w:eastAsia="es-ES_tradnl"/>
        </w:rPr>
        <w:t xml:space="preserve"> </w:t>
      </w:r>
      <w:r w:rsidRPr="000C5561">
        <w:rPr>
          <w:rFonts w:ascii="Geomanist Light" w:eastAsia="Calibri" w:hAnsi="Geomanist Light" w:cs="Arial"/>
          <w:lang w:val="es-ES_tradnl" w:eastAsia="es-ES_tradnl"/>
        </w:rPr>
        <w:t>del artículo 2.2.1.2.4.2.14, les corresponde presentar la mencionada certificación con sus respectivos soportes.</w:t>
      </w:r>
    </w:p>
    <w:p w14:paraId="3D7FB8AF" w14:textId="00A7D12E" w:rsidR="000C5561" w:rsidRPr="000C5561" w:rsidRDefault="000C5561" w:rsidP="00D83C93">
      <w:pPr>
        <w:spacing w:after="120" w:line="276" w:lineRule="auto"/>
        <w:ind w:firstLine="709"/>
        <w:jc w:val="both"/>
        <w:rPr>
          <w:rFonts w:ascii="Geomanist Light" w:eastAsia="Calibri" w:hAnsi="Geomanist Light" w:cs="Arial"/>
          <w:lang w:val="es-ES_tradnl" w:eastAsia="es-ES_tradnl"/>
        </w:rPr>
      </w:pPr>
      <w:r w:rsidRPr="000C5561">
        <w:rPr>
          <w:rFonts w:ascii="Geomanist Light" w:eastAsia="Calibri" w:hAnsi="Geomanist Light" w:cs="Arial"/>
          <w:lang w:val="es-ES_tradnl" w:eastAsia="es-ES_tradnl"/>
        </w:rPr>
        <w:t xml:space="preserve">Lo anterior, sin perjuicio de lo determinado en forma particular en el numeral </w:t>
      </w:r>
      <w:r w:rsidR="004D44CA">
        <w:rPr>
          <w:rFonts w:ascii="Geomanist Light" w:eastAsia="Calibri" w:hAnsi="Geomanist Light" w:cs="Arial"/>
          <w:lang w:val="es-ES_tradnl" w:eastAsia="es-ES_tradnl"/>
        </w:rPr>
        <w:t>segundo</w:t>
      </w:r>
      <w:r w:rsidRPr="000C5561">
        <w:rPr>
          <w:rFonts w:ascii="Geomanist Light" w:eastAsia="Calibri" w:hAnsi="Geomanist Light" w:cs="Arial"/>
          <w:lang w:val="es-ES_tradnl" w:eastAsia="es-ES_tradnl"/>
        </w:rPr>
        <w:t xml:space="preserve"> del artículo 2.2.1.2.4.2.14, en cuanto se refiere a que adicionalmente a la presentación de la certificación, esta debe acompañarse de las copias de los documentos de identidad, de los contratos de trabajo o certificación laboral con funciones, así como el certificado de aportes a seguridad social del último año en el que se demuestren los pagos realizados por el empleador. En todo caso, es deber de la </w:t>
      </w:r>
      <w:r w:rsidR="00324AE5" w:rsidRPr="000C5561">
        <w:rPr>
          <w:rFonts w:ascii="Geomanist Light" w:eastAsia="Calibri" w:hAnsi="Geomanist Light" w:cs="Arial"/>
          <w:lang w:val="es-ES_tradnl" w:eastAsia="es-ES_tradnl"/>
        </w:rPr>
        <w:t xml:space="preserve">Entidad Estatal </w:t>
      </w:r>
      <w:r w:rsidRPr="000C5561">
        <w:rPr>
          <w:rFonts w:ascii="Geomanist Light" w:eastAsia="Calibri" w:hAnsi="Geomanist Light" w:cs="Arial"/>
          <w:lang w:val="es-ES_tradnl" w:eastAsia="es-ES_tradnl"/>
        </w:rPr>
        <w:t xml:space="preserve">verificar que los documentos presentados acrediten las condiciones descritas en el primer y segundo inciso del numeral 2 del artículo 2.2.1.2.4.2.14 del Decreto 1082 de 2015. </w:t>
      </w:r>
    </w:p>
    <w:p w14:paraId="67DCD5FB" w14:textId="235669BE" w:rsidR="000C5561" w:rsidRPr="000C5561" w:rsidRDefault="000C5561" w:rsidP="00D83C93">
      <w:pPr>
        <w:spacing w:after="120" w:line="276" w:lineRule="auto"/>
        <w:ind w:firstLine="709"/>
        <w:jc w:val="both"/>
        <w:rPr>
          <w:rFonts w:ascii="Geomanist Light" w:eastAsia="Calibri" w:hAnsi="Geomanist Light" w:cs="Arial"/>
          <w:lang w:val="es-ES_tradnl" w:eastAsia="es-ES_tradnl"/>
        </w:rPr>
      </w:pPr>
      <w:r w:rsidRPr="000C5561">
        <w:rPr>
          <w:rFonts w:ascii="Geomanist Light" w:eastAsia="Times New Roman" w:hAnsi="Geomanist Light" w:cs="Arial"/>
          <w:lang w:eastAsia="es-CO"/>
        </w:rPr>
        <w:t xml:space="preserve">Conviene destacar que los documentos a los que se refiere la norma son, por regla general, certificaciones emitidas bajo la gravedad del juramento. </w:t>
      </w:r>
      <w:r w:rsidRPr="000C5561">
        <w:rPr>
          <w:rFonts w:ascii="Geomanist Light" w:eastAsia="Calibri" w:hAnsi="Geomanist Light" w:cs="Arial"/>
          <w:bCs/>
          <w:color w:val="000000"/>
          <w:lang w:val="es-ES_tradnl"/>
        </w:rPr>
        <w:t xml:space="preserve">Por tanto, teniendo en cuenta i) que el reglamento define los documentos que demuestran las circunstancias reguladas en los artículos 2.2.1.2.4.2.14. y </w:t>
      </w:r>
      <w:r w:rsidRPr="000C5561">
        <w:rPr>
          <w:rFonts w:ascii="Geomanist Light" w:eastAsia="Calibri" w:hAnsi="Geomanist Light" w:cs="Arial"/>
          <w:color w:val="000000"/>
        </w:rPr>
        <w:t>2.2.1.2.4.2.15.</w:t>
      </w:r>
      <w:r w:rsidRPr="000C5561">
        <w:rPr>
          <w:rFonts w:ascii="Geomanist Light" w:eastAsia="Calibri" w:hAnsi="Geomanist Light" w:cs="Arial"/>
          <w:bCs/>
          <w:color w:val="000000"/>
          <w:lang w:val="es-ES_tradnl"/>
        </w:rPr>
        <w:t xml:space="preserve">, ii) que las </w:t>
      </w:r>
      <w:r w:rsidR="00031E26" w:rsidRPr="000C5561">
        <w:rPr>
          <w:rFonts w:ascii="Geomanist Light" w:eastAsia="Calibri" w:hAnsi="Geomanist Light" w:cs="Arial"/>
          <w:bCs/>
          <w:color w:val="000000"/>
          <w:lang w:val="es-ES_tradnl"/>
        </w:rPr>
        <w:t xml:space="preserve">Entidades Estatales </w:t>
      </w:r>
      <w:r w:rsidRPr="000C5561">
        <w:rPr>
          <w:rFonts w:ascii="Geomanist Light" w:eastAsia="Calibri" w:hAnsi="Geomanist Light" w:cs="Arial"/>
          <w:bCs/>
          <w:color w:val="000000"/>
          <w:lang w:val="es-ES_tradnl"/>
        </w:rPr>
        <w:t>deben presumir la buena fe, como lo ordena el artículo 83 de la Constitución Política, y que iii)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1E09F82B" w14:textId="58F2EED9" w:rsidR="000C5561" w:rsidRPr="000C5561" w:rsidRDefault="000C5561" w:rsidP="00D83C93">
      <w:pPr>
        <w:spacing w:after="120" w:line="276" w:lineRule="auto"/>
        <w:ind w:firstLine="709"/>
        <w:jc w:val="both"/>
        <w:rPr>
          <w:rFonts w:ascii="Geomanist Light" w:eastAsia="Calibri" w:hAnsi="Geomanist Light" w:cs="Arial"/>
          <w:lang w:val="es-ES_tradnl" w:eastAsia="es-ES_tradnl"/>
        </w:rPr>
      </w:pPr>
      <w:r w:rsidRPr="000C5561">
        <w:rPr>
          <w:rFonts w:ascii="Geomanist Light" w:eastAsia="Calibri" w:hAnsi="Geomanist Light" w:cs="Arial"/>
          <w:lang w:val="es-ES_tradnl" w:eastAsia="es-ES_tradnl"/>
        </w:rPr>
        <w:t>En ese sentido, para aplicar la mencionada definición la entidad debe comprobar que el número de mujeres vinculadas equivale a un porcentaje igual o superior al cincuenta por ciento (50%) de los empleos del nivel directivo, lo que se puede verificar con la información incluida en la certificación. Así mismo deberá establecerse si en efecto tal porcentaje de empleos en cabeza de mujeres se ha mantenido durante al menos durante el periodo de un</w:t>
      </w:r>
      <w:r w:rsidR="00031E26">
        <w:rPr>
          <w:rFonts w:ascii="Geomanist Light" w:eastAsia="Calibri" w:hAnsi="Geomanist Light" w:cs="Arial"/>
          <w:lang w:val="es-ES_tradnl" w:eastAsia="es-ES_tradnl"/>
        </w:rPr>
        <w:t xml:space="preserve"> (1)</w:t>
      </w:r>
      <w:r w:rsidRPr="000C5561">
        <w:rPr>
          <w:rFonts w:ascii="Geomanist Light" w:eastAsia="Calibri" w:hAnsi="Geomanist Light" w:cs="Arial"/>
          <w:lang w:val="es-ES_tradnl" w:eastAsia="es-ES_tradnl"/>
        </w:rPr>
        <w:t xml:space="preserve"> año contado hasta la fecha de cierre, para lo cual son útiles la certificación laboral, el contrato de trabajo y los certificados de aportes a seguridad social. También deberá establecerse si los empleos que ocupan las personas relacionadas en la certificación efectivamente son del nivel directivo, para lo que deberá analizarse si las funciones descritas en el contrato o certificación aportada se subsumen en la noción establecida en el segundo inciso del numeral 2 del artículo 2.2.1.2.4.2.14 del Decreto 1082 de 2015.  </w:t>
      </w:r>
    </w:p>
    <w:p w14:paraId="7F82585E" w14:textId="41108496" w:rsidR="000C5561" w:rsidRPr="000C5561" w:rsidRDefault="000C5561" w:rsidP="00D83C93">
      <w:pPr>
        <w:spacing w:after="120" w:line="276" w:lineRule="auto"/>
        <w:ind w:firstLine="709"/>
        <w:jc w:val="both"/>
        <w:rPr>
          <w:rFonts w:ascii="Geomanist Light" w:eastAsia="Calibri" w:hAnsi="Geomanist Light" w:cs="Arial"/>
          <w:lang w:val="es-ES_tradnl" w:eastAsia="es-ES_tradnl"/>
        </w:rPr>
      </w:pPr>
      <w:r w:rsidRPr="000C5561">
        <w:rPr>
          <w:rFonts w:ascii="Geomanist Light" w:eastAsia="Calibri" w:hAnsi="Geomanist Light" w:cs="Arial"/>
          <w:lang w:val="es-ES_tradnl" w:eastAsia="es-ES_tradnl"/>
        </w:rPr>
        <w:lastRenderedPageBreak/>
        <w:t xml:space="preserve">Conforme a lo anterior, en el evento en que un proponente presente la referida certificación con los respectivos soportes, pero se encuentre que los mismos no acreditan las condiciones descritas en el numeral </w:t>
      </w:r>
      <w:r w:rsidR="00E60981">
        <w:rPr>
          <w:rFonts w:ascii="Geomanist Light" w:eastAsia="Calibri" w:hAnsi="Geomanist Light" w:cs="Arial"/>
          <w:lang w:val="es-ES_tradnl" w:eastAsia="es-ES_tradnl"/>
        </w:rPr>
        <w:t>segundo</w:t>
      </w:r>
      <w:r w:rsidRPr="000C5561">
        <w:rPr>
          <w:rFonts w:ascii="Geomanist Light" w:eastAsia="Calibri" w:hAnsi="Geomanist Light" w:cs="Arial"/>
          <w:lang w:val="es-ES_tradnl" w:eastAsia="es-ES_tradnl"/>
        </w:rPr>
        <w:t xml:space="preserve"> del artículo 2.2.1.2.4.2.14, la entidad deberá tener por no acreditada la condición de emprendimiento o empresa de mujeres y, en consecuencia, abstenerse de aplicar criterios diferenciales en favor de este oferente. De esta manera, si, por ejemplo, analizados los documentos presentados la entidad advierte que el porcentaje igual o superior al cincuenta por ciento (50%) de mujeres en empleos del nivel directivo no se ha mantenido durante al menos el año anterior a la fecha de cierre del proceso de selección, no sería viable aplicar la mencionada definición. La misma consecuencia aplica al supuesto en el que se determine que las funciones de las trabajadoras presuntamente vinculadas a empleos del nivel directivo no corresponden con las atribuidas a ese tipo de cargos de conformidad con lo señalado en la norma. </w:t>
      </w:r>
    </w:p>
    <w:p w14:paraId="46850AAE" w14:textId="0E66CC07" w:rsidR="000C5561" w:rsidRPr="000C5561" w:rsidRDefault="000C5561" w:rsidP="00D83C93">
      <w:pPr>
        <w:spacing w:after="120" w:line="276" w:lineRule="auto"/>
        <w:ind w:firstLine="709"/>
        <w:jc w:val="both"/>
        <w:rPr>
          <w:rFonts w:ascii="Geomanist Light" w:eastAsia="Calibri" w:hAnsi="Geomanist Light" w:cs="Arial"/>
          <w:lang w:val="es-ES_tradnl" w:eastAsia="es-ES_tradnl"/>
        </w:rPr>
      </w:pPr>
      <w:r w:rsidRPr="000C5561">
        <w:rPr>
          <w:rFonts w:ascii="Geomanist Light" w:eastAsia="Calibri" w:hAnsi="Geomanist Light" w:cs="Arial"/>
          <w:lang w:val="es-ES_tradnl" w:eastAsia="es-ES_tradnl"/>
        </w:rPr>
        <w:t xml:space="preserve">Con todo, debe advertirse que corresponde a las </w:t>
      </w:r>
      <w:r w:rsidR="00E60981" w:rsidRPr="000C5561">
        <w:rPr>
          <w:rFonts w:ascii="Geomanist Light" w:eastAsia="Calibri" w:hAnsi="Geomanist Light" w:cs="Arial"/>
          <w:lang w:val="es-ES_tradnl" w:eastAsia="es-ES_tradnl"/>
        </w:rPr>
        <w:t xml:space="preserve">Entidades Estatales </w:t>
      </w:r>
      <w:r w:rsidRPr="000C5561">
        <w:rPr>
          <w:rFonts w:ascii="Geomanist Light" w:eastAsia="Calibri" w:hAnsi="Geomanist Light" w:cs="Arial"/>
          <w:lang w:val="es-ES_tradnl" w:eastAsia="es-ES_tradnl"/>
        </w:rPr>
        <w:t xml:space="preserve">contratantes determinar en cada caso concreto si, en efecto, se cumplen las condiciones antes explicadas, verificando además que dicha acreditación se haga con sujeción al marco jurídico aplicable. Para estos efectos deberá realizarse el análisis de cada uno de los empleos certificados a efectos de determinar si cada uno de ellos puede ser considerado del nivel directivo en virtud de las funciones que tenga asignadas.  </w:t>
      </w:r>
    </w:p>
    <w:p w14:paraId="78F78ADA" w14:textId="7C4EC324" w:rsidR="000C5561" w:rsidRPr="000C5561" w:rsidRDefault="000C5561" w:rsidP="00E65B14">
      <w:pPr>
        <w:spacing w:after="0" w:line="276" w:lineRule="auto"/>
        <w:ind w:firstLine="709"/>
        <w:contextualSpacing/>
        <w:jc w:val="both"/>
        <w:rPr>
          <w:rFonts w:ascii="Geomanist Light" w:eastAsia="Times New Roman" w:hAnsi="Geomanist Light" w:cs="Arial"/>
          <w:color w:val="000000" w:themeColor="text1"/>
          <w:lang w:eastAsia="es-CO"/>
        </w:rPr>
      </w:pPr>
      <w:r w:rsidRPr="000C5561">
        <w:rPr>
          <w:rFonts w:ascii="Geomanist Light" w:eastAsia="Times New Roman" w:hAnsi="Geomanist Light" w:cs="Arial"/>
          <w:color w:val="000000" w:themeColor="text1"/>
          <w:lang w:eastAsia="es-CO"/>
        </w:rPr>
        <w:t>Finalmente, y para efectos de la consulta realizada, se concluye que, conforme se había indicado en los apartes anteriores, el artículo 2.2.1.2.4.2.15 del Decreto 1082 de 2015</w:t>
      </w:r>
      <w:r w:rsidRPr="000C5561">
        <w:rPr>
          <w:rFonts w:ascii="Geomanist Light" w:eastAsia="Times New Roman" w:hAnsi="Geomanist Light" w:cs="Arial"/>
          <w:color w:val="000000" w:themeColor="text1"/>
          <w:vertAlign w:val="superscript"/>
          <w:lang w:eastAsia="es-CO"/>
        </w:rPr>
        <w:footnoteReference w:id="17"/>
      </w:r>
      <w:r w:rsidRPr="000C5561">
        <w:rPr>
          <w:rFonts w:ascii="Geomanist Light" w:eastAsia="Times New Roman" w:hAnsi="Geomanist Light" w:cs="Arial"/>
          <w:color w:val="000000" w:themeColor="text1"/>
          <w:lang w:eastAsia="es-CO"/>
        </w:rPr>
        <w:t>,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Pr="000C5561">
        <w:rPr>
          <w:rFonts w:ascii="Geomanist Light" w:eastAsia="Times New Roman" w:hAnsi="Geomanist Light" w:cs="Arial"/>
          <w:color w:val="000000" w:themeColor="text1"/>
          <w:lang w:eastAsia="es-ES_tradnl"/>
        </w:rPr>
        <w:t xml:space="preserve"> </w:t>
      </w:r>
      <w:r w:rsidRPr="000C5561">
        <w:rPr>
          <w:rFonts w:ascii="Geomanist Light" w:eastAsia="Times New Roman" w:hAnsi="Geomanist Light" w:cs="Arial"/>
          <w:color w:val="000000" w:themeColor="text1"/>
          <w:lang w:eastAsia="es-CO"/>
        </w:rPr>
        <w:t xml:space="preserve">de hasta el </w:t>
      </w:r>
      <w:r w:rsidR="00D83C93">
        <w:rPr>
          <w:rFonts w:ascii="Geomanist Light" w:eastAsia="Times New Roman" w:hAnsi="Geomanist Light" w:cs="Arial"/>
          <w:color w:val="000000" w:themeColor="text1"/>
          <w:lang w:eastAsia="es-CO"/>
        </w:rPr>
        <w:t>cero coma veinticinco por ciento (</w:t>
      </w:r>
      <w:r w:rsidRPr="000C5561">
        <w:rPr>
          <w:rFonts w:ascii="Geomanist Light" w:eastAsia="Times New Roman" w:hAnsi="Geomanist Light" w:cs="Arial"/>
          <w:color w:val="000000" w:themeColor="text1"/>
          <w:lang w:eastAsia="es-CO"/>
        </w:rPr>
        <w:t>0,25%</w:t>
      </w:r>
      <w:r w:rsidR="00D83C93">
        <w:rPr>
          <w:rFonts w:ascii="Geomanist Light" w:eastAsia="Times New Roman" w:hAnsi="Geomanist Light" w:cs="Arial"/>
          <w:color w:val="000000" w:themeColor="text1"/>
          <w:lang w:eastAsia="es-CO"/>
        </w:rPr>
        <w:t>)</w:t>
      </w:r>
      <w:r w:rsidRPr="000C5561">
        <w:rPr>
          <w:rFonts w:ascii="Geomanist Light" w:eastAsia="Times New Roman" w:hAnsi="Geomanist Light" w:cs="Arial"/>
          <w:color w:val="000000" w:themeColor="text1"/>
          <w:lang w:eastAsia="es-CO"/>
        </w:rPr>
        <w:t xml:space="preserve"> del valor total de los puntos establecidos en los pliegos de condiciones o documentos equivalentes. En todo caso, para la aplicación tanto de los criterios diferenciales como para la asignación de puntajes adicionales, señala la referida norma que, los proponentes deberán acreditar alguno de los supuestos del artículo 2.2.1.2.4.2.14 y ello deberá realizarse con los documentos y términos allí relacionados. </w:t>
      </w:r>
    </w:p>
    <w:p w14:paraId="211205A8" w14:textId="77777777" w:rsidR="00D83C93" w:rsidRDefault="00D83C93" w:rsidP="00D83C93">
      <w:pPr>
        <w:tabs>
          <w:tab w:val="left" w:pos="0"/>
        </w:tabs>
        <w:spacing w:after="0" w:line="276" w:lineRule="auto"/>
        <w:contextualSpacing/>
        <w:jc w:val="both"/>
        <w:rPr>
          <w:rFonts w:ascii="Geomanist Light" w:eastAsia="Calibri" w:hAnsi="Geomanist Light" w:cs="Arial"/>
          <w:b/>
          <w:color w:val="000000" w:themeColor="text1"/>
          <w:szCs w:val="24"/>
          <w:lang w:val="es-ES_tradnl" w:eastAsia="es-ES_tradnl"/>
        </w:rPr>
      </w:pPr>
    </w:p>
    <w:p w14:paraId="4B96BEA3" w14:textId="3684D5FC" w:rsidR="000C5561" w:rsidRPr="000C5561" w:rsidRDefault="000C5561" w:rsidP="00D83C93">
      <w:pPr>
        <w:tabs>
          <w:tab w:val="left" w:pos="0"/>
        </w:tabs>
        <w:spacing w:after="0" w:line="276" w:lineRule="auto"/>
        <w:contextualSpacing/>
        <w:jc w:val="both"/>
        <w:rPr>
          <w:rFonts w:ascii="Geomanist Light" w:eastAsia="Calibri" w:hAnsi="Geomanist Light" w:cs="Arial"/>
          <w:b/>
          <w:color w:val="000000" w:themeColor="text1"/>
          <w:szCs w:val="24"/>
          <w:lang w:val="es-ES_tradnl" w:eastAsia="es-ES_tradnl"/>
        </w:rPr>
      </w:pPr>
      <w:r w:rsidRPr="000C5561">
        <w:rPr>
          <w:rFonts w:ascii="Geomanist Light" w:eastAsia="Calibri" w:hAnsi="Geomanist Light" w:cs="Arial"/>
          <w:b/>
          <w:color w:val="000000" w:themeColor="text1"/>
          <w:szCs w:val="24"/>
          <w:lang w:val="es-ES_tradnl" w:eastAsia="es-ES_tradnl"/>
        </w:rPr>
        <w:t>3. Respuestas</w:t>
      </w:r>
    </w:p>
    <w:p w14:paraId="711C4D5A" w14:textId="77777777" w:rsidR="000C5561" w:rsidRPr="000C5561" w:rsidRDefault="000C5561" w:rsidP="00D83C93">
      <w:pPr>
        <w:autoSpaceDE w:val="0"/>
        <w:autoSpaceDN w:val="0"/>
        <w:adjustRightInd w:val="0"/>
        <w:spacing w:after="0" w:line="276" w:lineRule="auto"/>
        <w:ind w:right="709"/>
        <w:contextualSpacing/>
        <w:jc w:val="both"/>
        <w:rPr>
          <w:rFonts w:ascii="Geomanist Light" w:eastAsia="Times New Roman" w:hAnsi="Geomanist Light" w:cs="Arial"/>
          <w:sz w:val="24"/>
          <w:szCs w:val="24"/>
          <w:lang w:val="es-ES" w:eastAsia="es-ES_tradnl"/>
        </w:rPr>
      </w:pPr>
    </w:p>
    <w:p w14:paraId="65D0633D" w14:textId="77777777" w:rsidR="000C5561" w:rsidRPr="000C5561" w:rsidRDefault="000C5561" w:rsidP="00E65B14">
      <w:pPr>
        <w:autoSpaceDE w:val="0"/>
        <w:autoSpaceDN w:val="0"/>
        <w:adjustRightInd w:val="0"/>
        <w:spacing w:after="0" w:line="240" w:lineRule="auto"/>
        <w:ind w:left="709" w:right="902"/>
        <w:contextualSpacing/>
        <w:jc w:val="both"/>
        <w:rPr>
          <w:rFonts w:ascii="Geomanist Light" w:hAnsi="Geomanist Light" w:cs="Arial"/>
          <w:color w:val="000000" w:themeColor="text1"/>
          <w:sz w:val="21"/>
          <w:szCs w:val="21"/>
        </w:rPr>
      </w:pPr>
      <w:r w:rsidRPr="000C5561">
        <w:rPr>
          <w:rFonts w:ascii="Geomanist Light" w:hAnsi="Geomanist Light" w:cs="Arial"/>
          <w:color w:val="000000" w:themeColor="text1"/>
          <w:sz w:val="21"/>
          <w:szCs w:val="21"/>
        </w:rPr>
        <w:t xml:space="preserve">«[…] </w:t>
      </w:r>
    </w:p>
    <w:p w14:paraId="067C0A95" w14:textId="77777777" w:rsidR="000C5561" w:rsidRPr="000C5561" w:rsidRDefault="000C5561" w:rsidP="00E65B14">
      <w:pPr>
        <w:autoSpaceDE w:val="0"/>
        <w:autoSpaceDN w:val="0"/>
        <w:adjustRightInd w:val="0"/>
        <w:spacing w:after="0" w:line="240" w:lineRule="auto"/>
        <w:ind w:left="709" w:right="902"/>
        <w:contextualSpacing/>
        <w:jc w:val="both"/>
        <w:rPr>
          <w:rFonts w:ascii="Geomanist Light" w:hAnsi="Geomanist Light" w:cs="Arial"/>
          <w:color w:val="000000" w:themeColor="text1"/>
          <w:sz w:val="21"/>
          <w:szCs w:val="21"/>
        </w:rPr>
      </w:pPr>
    </w:p>
    <w:p w14:paraId="5FAEAD6D"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1.) El proyecto pliego condiciones indica: (…) 8.1.5. Incentivo a la participación de emprendimientos y empresas de mujeres (0,25 puntos)</w:t>
      </w:r>
    </w:p>
    <w:p w14:paraId="4B400A62"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p>
    <w:p w14:paraId="72DB3EFE"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Se entenderá como empleos del nivel directivo aquellos cuyas funciones están relacionadas con la dirección de áreas misionales de la empresa y la toma de decisiones a nivel estratégico. </w:t>
      </w:r>
    </w:p>
    <w:p w14:paraId="600C9DF8"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p>
    <w:p w14:paraId="5F150B22"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En este sentido, serán cargos de nivel directivo los que dentro de la organización de la empresa se encuentran ubicados en un nivel de mando o los que por su jerarquía desempeñan cargos encaminados al cumplimiento de funciones orientadas a representar al empleador. </w:t>
      </w:r>
    </w:p>
    <w:p w14:paraId="4559019A"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p>
    <w:p w14:paraId="029F3A28"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w:t>
      </w:r>
    </w:p>
    <w:p w14:paraId="3186AF67"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p>
    <w:p w14:paraId="1703D5F8"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 (subrayado y negrilla fuera de texto). (…) </w:t>
      </w:r>
    </w:p>
    <w:p w14:paraId="09344385"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p>
    <w:p w14:paraId="350EF02D"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Conforme a lo expuesto anteriormente, me permito presentar las siguientes consultas: </w:t>
      </w:r>
    </w:p>
    <w:p w14:paraId="1920C44B"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p>
    <w:p w14:paraId="191731D6"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r w:rsidRPr="000C5561">
        <w:rPr>
          <w:rFonts w:ascii="Geomanist Light" w:eastAsia="Arial" w:hAnsi="Geomanist Light" w:cs="Arial"/>
          <w:color w:val="000000"/>
          <w:sz w:val="21"/>
          <w:szCs w:val="21"/>
          <w:lang w:eastAsia="es-ES_tradnl"/>
        </w:rPr>
        <w:t xml:space="preserve">• Se me informe si para dicha acreditación ¿Es dable realizar la presentación de contratos o adicional a ello, para el cumplimiento de este criterio, las mujeres de las que son objeto en esta consulta, deben ser accionistas o asociados que tengan directa o indirectamente más del 50% del capital social, aporte o participación en la empresa? </w:t>
      </w:r>
    </w:p>
    <w:p w14:paraId="29DFA840" w14:textId="77777777" w:rsidR="000C5561" w:rsidRPr="000C5561" w:rsidRDefault="000C5561" w:rsidP="00E65B14">
      <w:pPr>
        <w:spacing w:after="0" w:line="240" w:lineRule="auto"/>
        <w:ind w:left="709" w:right="902"/>
        <w:contextualSpacing/>
        <w:jc w:val="both"/>
        <w:rPr>
          <w:rFonts w:ascii="Geomanist Light" w:eastAsia="Arial" w:hAnsi="Geomanist Light" w:cs="Arial"/>
          <w:color w:val="000000"/>
          <w:sz w:val="21"/>
          <w:szCs w:val="21"/>
          <w:lang w:eastAsia="es-ES_tradnl"/>
        </w:rPr>
      </w:pPr>
    </w:p>
    <w:p w14:paraId="044659FF" w14:textId="77777777" w:rsidR="000C5561" w:rsidRPr="000C5561" w:rsidRDefault="000C5561" w:rsidP="00E65B14">
      <w:pPr>
        <w:autoSpaceDE w:val="0"/>
        <w:autoSpaceDN w:val="0"/>
        <w:adjustRightInd w:val="0"/>
        <w:spacing w:after="0" w:line="240" w:lineRule="auto"/>
        <w:ind w:left="709" w:right="902"/>
        <w:contextualSpacing/>
        <w:jc w:val="both"/>
        <w:rPr>
          <w:rFonts w:ascii="Geomanist Light" w:hAnsi="Geomanist Light" w:cs="Arial"/>
          <w:color w:val="000000" w:themeColor="text1"/>
          <w:sz w:val="21"/>
          <w:szCs w:val="21"/>
        </w:rPr>
      </w:pPr>
      <w:r w:rsidRPr="000C5561">
        <w:rPr>
          <w:rFonts w:ascii="Geomanist Light" w:eastAsia="Arial" w:hAnsi="Geomanist Light" w:cs="Arial"/>
          <w:color w:val="000000"/>
          <w:sz w:val="21"/>
          <w:szCs w:val="21"/>
        </w:rPr>
        <w:t xml:space="preserve">• Para el cumplimiento de este requisito de asignación de puntaje, ¿Es requisito que, dentro del Certificado de Existencia y Representación Legal, las mujeres deban estar </w:t>
      </w:r>
      <w:r w:rsidRPr="000C5561">
        <w:rPr>
          <w:rFonts w:ascii="Geomanist Light" w:eastAsia="Arial" w:hAnsi="Geomanist Light" w:cs="Arial"/>
          <w:color w:val="000000"/>
          <w:sz w:val="21"/>
          <w:szCs w:val="21"/>
        </w:rPr>
        <w:lastRenderedPageBreak/>
        <w:t>acreditadas o consagradas con cargos relacionados a Gerentes, Subgerentes, Representante legal Suplente, ¿entre otros?» -Sic-</w:t>
      </w:r>
    </w:p>
    <w:p w14:paraId="19F74EB3" w14:textId="77777777" w:rsidR="000C5561" w:rsidRPr="000C5561" w:rsidRDefault="000C5561" w:rsidP="000C5561">
      <w:pPr>
        <w:autoSpaceDE w:val="0"/>
        <w:autoSpaceDN w:val="0"/>
        <w:adjustRightInd w:val="0"/>
        <w:spacing w:after="0" w:line="240" w:lineRule="auto"/>
        <w:ind w:left="709" w:right="900"/>
        <w:jc w:val="both"/>
        <w:rPr>
          <w:rFonts w:ascii="Geomanist Light" w:hAnsi="Geomanist Light" w:cs="Arial"/>
          <w:color w:val="000000" w:themeColor="text1"/>
          <w:sz w:val="21"/>
          <w:szCs w:val="21"/>
        </w:rPr>
      </w:pPr>
    </w:p>
    <w:p w14:paraId="3F92F24F" w14:textId="5575E947" w:rsidR="000C5561" w:rsidRPr="000C5561" w:rsidRDefault="000C5561" w:rsidP="00E65B14">
      <w:pPr>
        <w:spacing w:after="120" w:line="276" w:lineRule="auto"/>
        <w:jc w:val="both"/>
        <w:rPr>
          <w:rFonts w:ascii="Geomanist Light" w:hAnsi="Geomanist Light" w:cs="Arial"/>
        </w:rPr>
      </w:pPr>
      <w:r w:rsidRPr="000C5561">
        <w:rPr>
          <w:rFonts w:ascii="Geomanist Light" w:hAnsi="Geomanist Light" w:cs="Arial"/>
        </w:rPr>
        <w:t xml:space="preserve">Para efectos prácticos estas preguntas se agrupan por unidad de materia, y se precisa que, </w:t>
      </w:r>
      <w:r w:rsidRPr="000C5561">
        <w:rPr>
          <w:rFonts w:ascii="Geomanist Light" w:eastAsia="Calibri" w:hAnsi="Geomanist Light" w:cs="Arial"/>
          <w:color w:val="000000"/>
          <w:lang w:val="es-ES_tradnl" w:eastAsia="es-ES_tradnl"/>
        </w:rPr>
        <w:t xml:space="preserve">las competencias de esta Agencia, conforme lo establecido en </w:t>
      </w:r>
      <w:r w:rsidR="007C4395">
        <w:rPr>
          <w:rFonts w:ascii="Geomanist Light" w:eastAsia="Calibri" w:hAnsi="Geomanist Light" w:cs="Arial"/>
          <w:color w:val="000000"/>
          <w:lang w:val="es-ES_tradnl" w:eastAsia="es-ES_tradnl"/>
        </w:rPr>
        <w:t>e</w:t>
      </w:r>
      <w:r w:rsidRPr="000C5561">
        <w:rPr>
          <w:rFonts w:ascii="Geomanist Light" w:eastAsia="Calibri" w:hAnsi="Geomanist Light" w:cs="Arial"/>
          <w:color w:val="000000"/>
          <w:lang w:val="es-ES_tradnl" w:eastAsia="es-ES_tradnl"/>
        </w:rPr>
        <w:t>l</w:t>
      </w:r>
      <w:r w:rsidR="007C4395">
        <w:rPr>
          <w:rFonts w:ascii="Geomanist Light" w:eastAsia="Calibri" w:hAnsi="Geomanist Light" w:cs="Arial"/>
          <w:color w:val="000000"/>
          <w:lang w:val="es-ES_tradnl" w:eastAsia="es-ES_tradnl"/>
        </w:rPr>
        <w:t xml:space="preserve"> numeral 5 del </w:t>
      </w:r>
      <w:r w:rsidRPr="000C5561">
        <w:rPr>
          <w:rFonts w:ascii="Geomanist Light" w:eastAsia="Calibri" w:hAnsi="Geomanist Light" w:cs="Arial"/>
          <w:color w:val="000000"/>
          <w:lang w:val="es-ES_tradnl" w:eastAsia="es-ES_tradnl"/>
        </w:rPr>
        <w:t xml:space="preserve">artículo 3 y </w:t>
      </w:r>
      <w:r w:rsidR="007C4395">
        <w:rPr>
          <w:rFonts w:ascii="Geomanist Light" w:eastAsia="Calibri" w:hAnsi="Geomanist Light" w:cs="Arial"/>
          <w:color w:val="000000"/>
          <w:lang w:val="es-ES_tradnl" w:eastAsia="es-ES_tradnl"/>
        </w:rPr>
        <w:t xml:space="preserve">el numeral 8 del artículo </w:t>
      </w:r>
      <w:r w:rsidRPr="000C5561">
        <w:rPr>
          <w:rFonts w:ascii="Geomanist Light" w:eastAsia="Calibri" w:hAnsi="Geomanist Light" w:cs="Arial"/>
          <w:color w:val="000000"/>
          <w:lang w:val="es-ES_tradnl" w:eastAsia="es-ES_tradnl"/>
        </w:rPr>
        <w:t>11 del Decreto</w:t>
      </w:r>
      <w:r w:rsidR="007C4395">
        <w:rPr>
          <w:rFonts w:ascii="Geomanist Light" w:eastAsia="Calibri" w:hAnsi="Geomanist Light" w:cs="Arial"/>
          <w:color w:val="000000"/>
          <w:lang w:val="es-ES_tradnl" w:eastAsia="es-ES_tradnl"/>
        </w:rPr>
        <w:t>-Ley</w:t>
      </w:r>
      <w:r w:rsidRPr="000C5561">
        <w:rPr>
          <w:rFonts w:ascii="Geomanist Light" w:eastAsia="Calibri" w:hAnsi="Geomanist Light" w:cs="Arial"/>
          <w:color w:val="000000"/>
          <w:lang w:val="es-ES_tradnl" w:eastAsia="es-ES_tradnl"/>
        </w:rPr>
        <w:t xml:space="preserve"> 4170 de 2011, impide resolver casos particulares o conceptuar sobre el alcance de normas ajenas a la contratación estatal ya que el legislador extraordinario, no concibió a Colombia Compra Eficiente como una autoridad para solucionar problemas jurídicos particulares de todos los partícipes de la contratación estatal ni para interpretar el alcance de cualquier norma vigente en el ordenamiento jurídico. En atención a lo anterior, la Subdirección de Gestión Contractual –dentro de los límites de sus atribuciones– resolverá la consulta conforme a las normas generales en materia de contratación estatal.</w:t>
      </w:r>
    </w:p>
    <w:p w14:paraId="03668CE8" w14:textId="5E095881" w:rsidR="000C5561" w:rsidRPr="000C5561" w:rsidRDefault="000C5561" w:rsidP="00E65B14">
      <w:pPr>
        <w:spacing w:after="120" w:line="276" w:lineRule="auto"/>
        <w:ind w:firstLine="709"/>
        <w:jc w:val="both"/>
        <w:rPr>
          <w:rFonts w:ascii="Geomanist Light" w:eastAsia="Times New Roman" w:hAnsi="Geomanist Light" w:cs="Arial"/>
          <w:color w:val="000000" w:themeColor="text1"/>
          <w:lang w:eastAsia="es-CO"/>
        </w:rPr>
      </w:pPr>
      <w:r w:rsidRPr="000C5561">
        <w:rPr>
          <w:rFonts w:ascii="Geomanist Light" w:hAnsi="Geomanist Light" w:cs="Arial"/>
        </w:rPr>
        <w:t>Para el efecto, y conforme</w:t>
      </w:r>
      <w:r w:rsidRPr="000C5561">
        <w:rPr>
          <w:rFonts w:ascii="Geomanist Light" w:eastAsia="Times New Roman" w:hAnsi="Geomanist Light" w:cs="Arial"/>
          <w:bCs/>
          <w:lang w:eastAsia="es-ES_tradnl"/>
        </w:rPr>
        <w:t xml:space="preserve"> a lo expuesto en los apartes anteriores, se precisa que e</w:t>
      </w:r>
      <w:r w:rsidRPr="000C5561">
        <w:rPr>
          <w:rFonts w:ascii="Geomanist Light" w:eastAsia="Times New Roman" w:hAnsi="Geomanist Light" w:cs="Arial"/>
          <w:color w:val="000000" w:themeColor="text1"/>
          <w:lang w:eastAsia="es-CO"/>
        </w:rPr>
        <w:t>l artículo 2.2.1.2.4.2.15 del Decreto 1082 de 2015,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Pr="000C5561">
        <w:rPr>
          <w:rFonts w:ascii="Geomanist Light" w:eastAsia="Times New Roman" w:hAnsi="Geomanist Light" w:cs="Arial"/>
          <w:color w:val="000000" w:themeColor="text1"/>
          <w:lang w:eastAsia="es-ES_tradnl"/>
        </w:rPr>
        <w:t xml:space="preserve"> </w:t>
      </w:r>
      <w:r w:rsidRPr="000C5561">
        <w:rPr>
          <w:rFonts w:ascii="Geomanist Light" w:eastAsia="Times New Roman" w:hAnsi="Geomanist Light" w:cs="Arial"/>
          <w:color w:val="000000" w:themeColor="text1"/>
          <w:lang w:eastAsia="es-CO"/>
        </w:rPr>
        <w:t xml:space="preserve">de hasta el </w:t>
      </w:r>
      <w:r w:rsidR="006360BB">
        <w:rPr>
          <w:rFonts w:ascii="Geomanist Light" w:eastAsia="Times New Roman" w:hAnsi="Geomanist Light" w:cs="Arial"/>
          <w:color w:val="000000" w:themeColor="text1"/>
          <w:lang w:eastAsia="es-CO"/>
        </w:rPr>
        <w:t>cero coma veinticinco por ciento (</w:t>
      </w:r>
      <w:r w:rsidRPr="000C5561">
        <w:rPr>
          <w:rFonts w:ascii="Geomanist Light" w:eastAsia="Times New Roman" w:hAnsi="Geomanist Light" w:cs="Arial"/>
          <w:color w:val="000000" w:themeColor="text1"/>
          <w:lang w:eastAsia="es-CO"/>
        </w:rPr>
        <w:t>0,25%</w:t>
      </w:r>
      <w:r w:rsidR="006360BB">
        <w:rPr>
          <w:rFonts w:ascii="Geomanist Light" w:eastAsia="Times New Roman" w:hAnsi="Geomanist Light" w:cs="Arial"/>
          <w:color w:val="000000" w:themeColor="text1"/>
          <w:lang w:eastAsia="es-CO"/>
        </w:rPr>
        <w:t>)</w:t>
      </w:r>
      <w:r w:rsidRPr="000C5561">
        <w:rPr>
          <w:rFonts w:ascii="Geomanist Light" w:eastAsia="Times New Roman" w:hAnsi="Geomanist Light" w:cs="Arial"/>
          <w:color w:val="000000" w:themeColor="text1"/>
          <w:lang w:eastAsia="es-CO"/>
        </w:rPr>
        <w:t xml:space="preserve"> del valor total de los puntos establecidos en los pliegos de condiciones o documentos equivalentes. Para la aplicación tanto de los criterios diferenciales como para la asignación de puntajes adicionales, señala la referida norma que, los proponentes deberán acreditar alguno de los supuestos del artículo 2.2.1.2.4.2.14 y ello deberá realizarse con los documentos y términos allí relacionados. </w:t>
      </w:r>
    </w:p>
    <w:p w14:paraId="10384958" w14:textId="77777777" w:rsidR="000C5561" w:rsidRPr="000C5561" w:rsidRDefault="000C5561" w:rsidP="00E65B14">
      <w:pPr>
        <w:spacing w:after="120" w:line="276" w:lineRule="auto"/>
        <w:ind w:firstLine="709"/>
        <w:jc w:val="both"/>
        <w:rPr>
          <w:rFonts w:ascii="Geomanist Light" w:hAnsi="Geomanist Light" w:cs="Arial"/>
        </w:rPr>
      </w:pPr>
      <w:r w:rsidRPr="000C5561">
        <w:rPr>
          <w:rFonts w:ascii="Geomanist Light" w:eastAsia="Times New Roman" w:hAnsi="Geomanist Light" w:cs="Arial"/>
          <w:bCs/>
          <w:lang w:eastAsia="es-ES_tradnl"/>
        </w:rPr>
        <w:t xml:space="preserve">En tal sentido, el artículo </w:t>
      </w:r>
      <w:bookmarkStart w:id="10" w:name="_Hlk111037928"/>
      <w:r w:rsidRPr="000C5561">
        <w:rPr>
          <w:rFonts w:ascii="Geomanist Light" w:hAnsi="Geomanist Light" w:cs="Arial"/>
        </w:rPr>
        <w:t>2.2.1.2.4.2.14</w:t>
      </w:r>
      <w:bookmarkEnd w:id="10"/>
      <w:r w:rsidRPr="000C5561">
        <w:rPr>
          <w:rFonts w:ascii="Geomanist Light" w:hAnsi="Geomanist Light" w:cs="Arial"/>
        </w:rPr>
        <w:t xml:space="preserve"> del Decreto 1082 de 2015, adicionado por el Decreto 1860 de 2021, establece diferentes definiciones de emprendimientos y empresas de mujeres, a efectos de la aplicación de los criterios diferenciales y asignación de puntajes adicionales a los que se refiere el artículo 32 de la Ley 2069 de 2020.</w:t>
      </w:r>
    </w:p>
    <w:p w14:paraId="5A627D20" w14:textId="77777777" w:rsidR="000C5561" w:rsidRPr="000C5561" w:rsidRDefault="000C5561" w:rsidP="00E65B14">
      <w:pPr>
        <w:spacing w:after="120" w:line="276" w:lineRule="auto"/>
        <w:ind w:firstLine="709"/>
        <w:jc w:val="both"/>
        <w:rPr>
          <w:rFonts w:ascii="Geomanist Light" w:eastAsia="Calibri" w:hAnsi="Geomanist Light" w:cs="Arial"/>
          <w:lang w:val="es-ES_tradnl" w:eastAsia="es-ES_tradnl"/>
        </w:rPr>
      </w:pPr>
      <w:r w:rsidRPr="000C5561">
        <w:rPr>
          <w:rFonts w:ascii="Geomanist Light" w:eastAsia="Calibri" w:hAnsi="Geomanist Light" w:cs="Arial"/>
          <w:color w:val="000000" w:themeColor="text1"/>
          <w:lang w:val="es-ES_tradnl" w:eastAsia="es-ES_tradnl"/>
        </w:rPr>
        <w:t xml:space="preserve">Así pues, de acuerdo con la revisión de todos los numerales del artículo 2.2.1.2.4.2.14 es posible advertir que para cada uno de estos fueron expresamente establecidos los documentos que sirven como medio para su acreditación. De este modo dichos </w:t>
      </w:r>
      <w:r w:rsidRPr="000C5561">
        <w:rPr>
          <w:rFonts w:ascii="Geomanist Light" w:eastAsia="Calibri" w:hAnsi="Geomanist Light" w:cs="Arial"/>
          <w:lang w:val="es-ES_tradnl" w:eastAsia="es-ES_tradnl"/>
        </w:rPr>
        <w:t xml:space="preserve">documentos constituyen una tarifa legal probatoria para demostrar que los proponentes son emprendimientos o empresas de mujeres y que, por lo tanto, tienen derecho a la aplicación de los criterios diferenciales y </w:t>
      </w:r>
      <w:r w:rsidRPr="000C5561">
        <w:rPr>
          <w:rFonts w:ascii="Geomanist Light" w:eastAsia="Calibri" w:hAnsi="Geomanist Light" w:cs="Arial"/>
          <w:i/>
          <w:lang w:val="es-ES_tradnl" w:eastAsia="es-ES_tradnl"/>
        </w:rPr>
        <w:t>puntajes adicionales</w:t>
      </w:r>
      <w:r w:rsidRPr="000C5561">
        <w:rPr>
          <w:rFonts w:ascii="Geomanist Light" w:eastAsia="Calibri" w:hAnsi="Geomanist Light" w:cs="Arial"/>
          <w:lang w:val="es-ES_tradnl" w:eastAsia="es-ES_tradnl"/>
        </w:rPr>
        <w:t xml:space="preserve"> reglamentados por el artículo 2.2.1.2.4.2.15 del Decreto 1082 de 2015, en desarrollo del artículo 32 de la Ley 2069 de 2020. Esto significa que a quienes pretendan acceder a tales beneficios en consideración a las definiciones establecidas en los numerales 1 y 2 del artículo 2.2.1.2.4.2.14, les corresponde presentar las certificaciones allí señaladas con sus respectivos soportes.</w:t>
      </w:r>
    </w:p>
    <w:p w14:paraId="0F670B65" w14:textId="3DEBD882" w:rsidR="000C5561" w:rsidRPr="000C5561" w:rsidRDefault="000C5561" w:rsidP="00E65B14">
      <w:pPr>
        <w:spacing w:after="120" w:line="276" w:lineRule="auto"/>
        <w:ind w:firstLine="709"/>
        <w:jc w:val="both"/>
        <w:rPr>
          <w:rFonts w:ascii="Geomanist Light" w:eastAsia="Calibri" w:hAnsi="Geomanist Light" w:cs="Times New Roman"/>
          <w:bCs/>
          <w:lang w:val="es-ES_tradnl" w:eastAsia="es-ES_tradnl"/>
        </w:rPr>
      </w:pPr>
      <w:r w:rsidRPr="000C5561">
        <w:rPr>
          <w:rFonts w:ascii="Geomanist Light" w:eastAsia="Calibri" w:hAnsi="Geomanist Light" w:cs="Arial"/>
          <w:lang w:val="es-ES_tradnl" w:eastAsia="es-ES_tradnl"/>
        </w:rPr>
        <w:lastRenderedPageBreak/>
        <w:t xml:space="preserve">Para el caso particular del </w:t>
      </w:r>
      <w:r w:rsidRPr="000C5561">
        <w:rPr>
          <w:rFonts w:ascii="Geomanist Light" w:eastAsia="Calibri" w:hAnsi="Geomanist Light" w:cs="Arial"/>
          <w:i/>
          <w:lang w:val="es-ES_tradnl" w:eastAsia="es-ES_tradnl"/>
        </w:rPr>
        <w:t xml:space="preserve">numeral </w:t>
      </w:r>
      <w:r w:rsidR="00F31EBF">
        <w:rPr>
          <w:rFonts w:ascii="Geomanist Light" w:eastAsia="Calibri" w:hAnsi="Geomanist Light" w:cs="Arial"/>
          <w:i/>
          <w:lang w:val="es-ES_tradnl" w:eastAsia="es-ES_tradnl"/>
        </w:rPr>
        <w:t>primero</w:t>
      </w:r>
      <w:r w:rsidRPr="000C5561">
        <w:rPr>
          <w:rFonts w:ascii="Geomanist Light" w:eastAsia="Calibri" w:hAnsi="Geomanist Light" w:cs="Arial"/>
          <w:i/>
          <w:lang w:val="es-ES_tradnl" w:eastAsia="es-ES_tradnl"/>
        </w:rPr>
        <w:t xml:space="preserve"> </w:t>
      </w:r>
      <w:r w:rsidRPr="000C5561">
        <w:rPr>
          <w:rFonts w:ascii="Geomanist Light" w:eastAsia="Calibri" w:hAnsi="Geomanist Light" w:cs="Arial"/>
          <w:lang w:val="es-ES_tradnl" w:eastAsia="es-ES_tradnl"/>
        </w:rPr>
        <w:t xml:space="preserve">del </w:t>
      </w:r>
      <w:r w:rsidRPr="000C5561">
        <w:rPr>
          <w:rFonts w:ascii="Geomanist Light" w:eastAsia="Calibri" w:hAnsi="Geomanist Light" w:cs="Times New Roman"/>
          <w:bCs/>
          <w:lang w:val="es-ES_tradnl" w:eastAsia="es-ES_tradnl"/>
        </w:rPr>
        <w:t xml:space="preserve">referido artículo 2.2.1.2.4.2.14 se establece el </w:t>
      </w:r>
      <w:r w:rsidR="0010666E">
        <w:rPr>
          <w:rFonts w:ascii="Geomanist Light" w:eastAsia="Calibri" w:hAnsi="Geomanist Light" w:cs="Times New Roman"/>
          <w:bCs/>
          <w:lang w:val="es-ES_tradnl" w:eastAsia="es-ES_tradnl"/>
        </w:rPr>
        <w:t xml:space="preserve">siguiente </w:t>
      </w:r>
      <w:r w:rsidRPr="000C5561">
        <w:rPr>
          <w:rFonts w:ascii="Geomanist Light" w:eastAsia="Calibri" w:hAnsi="Geomanist Light" w:cs="Times New Roman"/>
          <w:bCs/>
          <w:lang w:val="es-ES_tradnl" w:eastAsia="es-ES_tradnl"/>
        </w:rPr>
        <w:t xml:space="preserve">supuesto </w:t>
      </w:r>
      <w:r w:rsidR="002E4725">
        <w:rPr>
          <w:rFonts w:ascii="Geomanist Light" w:eastAsia="Calibri" w:hAnsi="Geomanist Light" w:cs="Times New Roman"/>
          <w:bCs/>
          <w:lang w:val="es-ES_tradnl" w:eastAsia="es-ES_tradnl"/>
        </w:rPr>
        <w:t>de hecho frente al cual se considera que un proponente ostenta</w:t>
      </w:r>
      <w:r w:rsidRPr="000C5561">
        <w:rPr>
          <w:rFonts w:ascii="Geomanist Light" w:eastAsia="Calibri" w:hAnsi="Geomanist Light" w:cs="Times New Roman"/>
          <w:bCs/>
          <w:lang w:val="es-ES_tradnl" w:eastAsia="es-ES_tradnl"/>
        </w:rPr>
        <w:t xml:space="preserve"> la calidad de emprendimiento y/o empresa de mujer </w:t>
      </w:r>
      <w:r w:rsidR="0010666E" w:rsidRPr="000C5561">
        <w:rPr>
          <w:rFonts w:ascii="Geomanist Light" w:eastAsia="Calibri" w:hAnsi="Geomanist Light" w:cs="Times New Roman"/>
          <w:bCs/>
          <w:lang w:val="es-ES_tradnl" w:eastAsia="es-ES_tradnl"/>
        </w:rPr>
        <w:t>«</w:t>
      </w:r>
      <w:r w:rsidRPr="000C5561">
        <w:rPr>
          <w:rFonts w:ascii="Geomanist Light" w:eastAsia="Calibri" w:hAnsi="Geomanist Light" w:cs="Times New Roman"/>
          <w:bCs/>
          <w:lang w:val="es-ES_tradnl" w:eastAsia="es-ES_tradnl"/>
        </w:rPr>
        <w:t>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w:t>
      </w:r>
      <w:r w:rsidR="00E64A54" w:rsidRPr="00E65B14">
        <w:rPr>
          <w:rFonts w:ascii="Arial" w:hAnsi="Arial" w:cs="Arial"/>
          <w:lang w:eastAsia="es-CO"/>
        </w:rPr>
        <w:t>»</w:t>
      </w:r>
      <w:r w:rsidRPr="000C5561">
        <w:rPr>
          <w:rFonts w:ascii="Geomanist Light" w:eastAsia="Calibri" w:hAnsi="Geomanist Light" w:cs="Times New Roman"/>
          <w:bCs/>
          <w:lang w:val="es-ES_tradnl" w:eastAsia="es-ES_tradnl"/>
        </w:rPr>
        <w:t xml:space="preserve">, </w:t>
      </w:r>
      <w:r w:rsidR="00E64A54">
        <w:rPr>
          <w:rFonts w:ascii="Geomanist Light" w:eastAsia="Calibri" w:hAnsi="Geomanist Light" w:cs="Times New Roman"/>
          <w:bCs/>
          <w:lang w:val="es-ES_tradnl" w:eastAsia="es-ES_tradnl"/>
        </w:rPr>
        <w:t xml:space="preserve">y dispone que </w:t>
      </w:r>
      <w:r w:rsidRPr="000C5561">
        <w:rPr>
          <w:rFonts w:ascii="Geomanist Light" w:eastAsia="Calibri" w:hAnsi="Geomanist Light" w:cs="Times New Roman"/>
          <w:bCs/>
          <w:lang w:val="es-ES_tradnl" w:eastAsia="es-ES_tradnl"/>
        </w:rPr>
        <w:t xml:space="preserve">se deberá acreditar </w:t>
      </w:r>
      <w:r w:rsidR="008F1D21">
        <w:rPr>
          <w:rFonts w:ascii="Geomanist Light" w:eastAsia="Calibri" w:hAnsi="Geomanist Light" w:cs="Times New Roman"/>
          <w:bCs/>
          <w:lang w:val="es-ES_tradnl" w:eastAsia="es-ES_tradnl"/>
        </w:rPr>
        <w:t xml:space="preserve">esta circunstancia </w:t>
      </w:r>
      <w:r w:rsidRPr="000C5561">
        <w:rPr>
          <w:rFonts w:ascii="Geomanist Light" w:eastAsia="Calibri" w:hAnsi="Geomanist Light" w:cs="Times New Roman"/>
          <w:bCs/>
          <w:lang w:val="es-ES_tradnl" w:eastAsia="es-ES_tradnl"/>
        </w:rPr>
        <w:t>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7F2CE233" w14:textId="12F574A9" w:rsidR="000C5561" w:rsidRPr="000C5561" w:rsidRDefault="000C5561" w:rsidP="00E65B14">
      <w:pPr>
        <w:spacing w:after="120" w:line="276" w:lineRule="auto"/>
        <w:ind w:firstLine="709"/>
        <w:jc w:val="both"/>
        <w:rPr>
          <w:rFonts w:ascii="Geomanist Light" w:eastAsia="Calibri" w:hAnsi="Geomanist Light" w:cs="Arial"/>
          <w:lang w:val="es-ES_tradnl" w:eastAsia="es-ES_tradnl"/>
        </w:rPr>
      </w:pPr>
      <w:r w:rsidRPr="000C5561">
        <w:rPr>
          <w:rFonts w:ascii="Geomanist Light" w:eastAsia="Calibri" w:hAnsi="Geomanist Light" w:cs="Times New Roman"/>
          <w:bCs/>
          <w:lang w:eastAsia="es-ES_tradnl"/>
        </w:rPr>
        <w:t>A su vez</w:t>
      </w:r>
      <w:r w:rsidR="00864B70">
        <w:rPr>
          <w:rFonts w:ascii="Geomanist Light" w:eastAsia="Calibri" w:hAnsi="Geomanist Light" w:cs="Times New Roman"/>
          <w:bCs/>
          <w:lang w:eastAsia="es-ES_tradnl"/>
        </w:rPr>
        <w:t>,</w:t>
      </w:r>
      <w:r w:rsidRPr="000C5561">
        <w:rPr>
          <w:rFonts w:ascii="Geomanist Light" w:eastAsia="Calibri" w:hAnsi="Geomanist Light" w:cs="Times New Roman"/>
          <w:bCs/>
          <w:lang w:eastAsia="es-ES_tradnl"/>
        </w:rPr>
        <w:t xml:space="preserve"> el </w:t>
      </w:r>
      <w:r w:rsidRPr="000C5561">
        <w:rPr>
          <w:rFonts w:ascii="Geomanist Light" w:eastAsia="Calibri" w:hAnsi="Geomanist Light" w:cs="Times New Roman"/>
          <w:bCs/>
          <w:i/>
          <w:lang w:eastAsia="es-ES_tradnl"/>
        </w:rPr>
        <w:t xml:space="preserve">numeral </w:t>
      </w:r>
      <w:r w:rsidR="00176D34">
        <w:rPr>
          <w:rFonts w:ascii="Geomanist Light" w:eastAsia="Calibri" w:hAnsi="Geomanist Light" w:cs="Times New Roman"/>
          <w:bCs/>
          <w:i/>
          <w:lang w:eastAsia="es-ES_tradnl"/>
        </w:rPr>
        <w:t>segundo</w:t>
      </w:r>
      <w:r w:rsidR="00864B70">
        <w:rPr>
          <w:rFonts w:ascii="Geomanist Light" w:eastAsia="Calibri" w:hAnsi="Geomanist Light" w:cs="Times New Roman"/>
          <w:bCs/>
          <w:i/>
          <w:lang w:eastAsia="es-ES_tradnl"/>
        </w:rPr>
        <w:t>,</w:t>
      </w:r>
      <w:r w:rsidRPr="000C5561">
        <w:rPr>
          <w:rFonts w:ascii="Geomanist Light" w:eastAsia="Calibri" w:hAnsi="Geomanist Light" w:cs="Times New Roman"/>
          <w:bCs/>
          <w:i/>
          <w:lang w:eastAsia="es-ES_tradnl"/>
        </w:rPr>
        <w:t xml:space="preserve"> </w:t>
      </w:r>
      <w:r w:rsidRPr="000C5561">
        <w:rPr>
          <w:rFonts w:ascii="Geomanist Light" w:eastAsia="Calibri" w:hAnsi="Geomanist Light" w:cs="Times New Roman"/>
          <w:bCs/>
          <w:lang w:eastAsia="es-ES_tradnl"/>
        </w:rPr>
        <w:t xml:space="preserve">contentivo del supuesto en el cual se considera </w:t>
      </w:r>
      <w:r w:rsidRPr="000C5561">
        <w:rPr>
          <w:rFonts w:ascii="Geomanist Light" w:eastAsia="Calibri" w:hAnsi="Geomanist Light" w:cs="Times New Roman"/>
          <w:bCs/>
          <w:lang w:val="es-ES_tradnl" w:eastAsia="es-ES_tradnl"/>
        </w:rPr>
        <w:t xml:space="preserve">emprendimiento y/o empresa de mujer cuando en </w:t>
      </w:r>
      <w:r w:rsidRPr="000C5561">
        <w:rPr>
          <w:rFonts w:ascii="Geomanist Light" w:eastAsia="Times New Roman" w:hAnsi="Geomanist Light" w:cs="Arial"/>
          <w:lang w:val="es-ES" w:eastAsia="es-CO"/>
        </w:rPr>
        <w:t>la persona jurídica al</w:t>
      </w:r>
      <w:r w:rsidRPr="000C5561">
        <w:rPr>
          <w:rFonts w:ascii="Geomanist Light" w:eastAsia="Times New Roman" w:hAnsi="Geomanist Light" w:cs="Arial"/>
          <w:shd w:val="clear" w:color="auto" w:fill="FFFFFF"/>
          <w:lang w:eastAsia="es-ES_tradnl"/>
        </w:rPr>
        <w:t xml:space="preserve"> menos el cincuenta por ciento (50%) de los empleos del nivel directivo sean ejercidos por mujeres, siempre que éstas hayan estado vinculadas laboralmente a la empresa durante al menos el último año anterior a la fecha de cierre del Proceso de Selección en el mismo cargo u otro del mismo nivel, establece </w:t>
      </w:r>
      <w:r w:rsidRPr="000C5561">
        <w:rPr>
          <w:rFonts w:ascii="Geomanist Light" w:eastAsia="Times New Roman" w:hAnsi="Geomanist Light" w:cs="Arial"/>
          <w:lang w:eastAsia="es-ES_tradnl"/>
        </w:rPr>
        <w:t>la forma en que se realizará la acreditación de esta circunstancia</w:t>
      </w:r>
      <w:r w:rsidR="00864B70">
        <w:rPr>
          <w:rFonts w:ascii="Geomanist Light" w:eastAsia="Times New Roman" w:hAnsi="Geomanist Light" w:cs="Arial"/>
          <w:lang w:eastAsia="es-ES_tradnl"/>
        </w:rPr>
        <w:t>,</w:t>
      </w:r>
      <w:r w:rsidRPr="000C5561">
        <w:rPr>
          <w:rFonts w:ascii="Geomanist Light" w:eastAsia="Times New Roman" w:hAnsi="Geomanist Light" w:cs="Arial"/>
          <w:lang w:eastAsia="es-ES_tradnl"/>
        </w:rPr>
        <w:t xml:space="preserve"> definiendo </w:t>
      </w:r>
      <w:r w:rsidRPr="000C5561">
        <w:rPr>
          <w:rFonts w:ascii="Geomanist Light" w:eastAsia="Calibri" w:hAnsi="Geomanist Light" w:cs="Arial"/>
          <w:lang w:val="es-ES_tradnl" w:eastAsia="es-ES_tradnl"/>
        </w:rPr>
        <w:t xml:space="preserve">que debe presentarse una certificación expedida por el representante legal y el revisor fiscal en la que consten todas las personas que conforman los cargos de nivel directivo del proponente, el número de mujeres y el tiempo de vinculación. El documento además debe contener los nombres completos de las personas vinculadas en los empleos del nivel directivo y sus números de documentos de identidad. Adicionalmente, establece el numeral </w:t>
      </w:r>
      <w:r w:rsidR="00225412">
        <w:rPr>
          <w:rFonts w:ascii="Geomanist Light" w:eastAsia="Calibri" w:hAnsi="Geomanist Light" w:cs="Arial"/>
          <w:lang w:val="es-ES_tradnl" w:eastAsia="es-ES_tradnl"/>
        </w:rPr>
        <w:t>segundo</w:t>
      </w:r>
      <w:r w:rsidRPr="000C5561">
        <w:rPr>
          <w:rFonts w:ascii="Geomanist Light" w:eastAsia="Calibri" w:hAnsi="Geomanist Light" w:cs="Arial"/>
          <w:lang w:val="es-ES_tradnl" w:eastAsia="es-ES_tradnl"/>
        </w:rPr>
        <w:t xml:space="preserve"> del artículo 2.2.1.2.4.2.14, que dicha certificación deberá acompañarse de las copias de los documentos de identidad, de los contratos de trabajo o certificación laboral con funciones, así como el certificado de aportes a seguridad social del último año en el que se demuestren los pagos realizados por el empleador. </w:t>
      </w:r>
    </w:p>
    <w:p w14:paraId="731F2144" w14:textId="06984B7C" w:rsidR="003E7F07" w:rsidRPr="004B5E0C" w:rsidRDefault="000C5561" w:rsidP="00E65B14">
      <w:pPr>
        <w:spacing w:after="120" w:line="276" w:lineRule="auto"/>
        <w:ind w:firstLine="709"/>
        <w:jc w:val="both"/>
        <w:rPr>
          <w:rFonts w:ascii="Geomanist Light" w:eastAsia="Calibri" w:hAnsi="Geomanist Light" w:cs="Arial"/>
          <w:szCs w:val="24"/>
          <w:lang w:val="es-ES_tradnl" w:eastAsia="es-ES_tradnl"/>
        </w:rPr>
      </w:pPr>
      <w:r w:rsidRPr="000C5561">
        <w:rPr>
          <w:rFonts w:ascii="Geomanist Light" w:eastAsia="Calibri" w:hAnsi="Geomanist Light" w:cs="Arial"/>
          <w:szCs w:val="24"/>
          <w:lang w:val="es-ES_tradnl" w:eastAsia="es-ES_tradnl"/>
        </w:rPr>
        <w:t xml:space="preserve">Conforme a lo anterior, se concluye que el </w:t>
      </w:r>
      <w:r w:rsidRPr="000C5561">
        <w:rPr>
          <w:rFonts w:ascii="Geomanist Light" w:eastAsia="Calibri" w:hAnsi="Geomanist Light" w:cs="Arial"/>
          <w:bCs/>
          <w:szCs w:val="24"/>
          <w:lang w:val="es-ES_tradnl" w:eastAsia="es-ES_tradnl"/>
        </w:rPr>
        <w:t xml:space="preserve">artículo 2.2.1.2.4.2.14 del Decreto 1082 de 2015, adicionado por el Decreto 1860 de 2021, </w:t>
      </w:r>
      <w:r w:rsidR="00E15036" w:rsidRPr="00E65B14">
        <w:rPr>
          <w:rFonts w:ascii="Geomanist Light" w:eastAsia="Calibri" w:hAnsi="Geomanist Light" w:cs="Arial"/>
          <w:szCs w:val="24"/>
          <w:lang w:val="es-ES_tradnl" w:eastAsia="es-ES_tradnl"/>
        </w:rPr>
        <w:t>establece cuatro (4) criterios alternativos con los que deben cumplir las personas naturales y/o jurídicas para ser consideradas emprendimientos y empresas de mujeres. Para el caso de las personas jurídicas, el referido decreto consagra dos (2) supuestos de hecho frente a los cuales se puede considerar que un proponente es emprendimiento o empresa de mujeres</w:t>
      </w:r>
      <w:r w:rsidR="00D86284" w:rsidRPr="00E65B14">
        <w:rPr>
          <w:rFonts w:ascii="Geomanist Light" w:eastAsia="Calibri" w:hAnsi="Geomanist Light" w:cs="Arial"/>
          <w:szCs w:val="24"/>
          <w:lang w:val="es-ES_tradnl" w:eastAsia="es-ES_tradnl"/>
        </w:rPr>
        <w:t>, los cuales operan de forma independiente</w:t>
      </w:r>
      <w:r w:rsidR="00144456">
        <w:rPr>
          <w:rFonts w:ascii="Geomanist Light" w:eastAsia="Calibri" w:hAnsi="Geomanist Light" w:cs="Arial"/>
          <w:szCs w:val="24"/>
          <w:lang w:val="es-ES_tradnl" w:eastAsia="es-ES_tradnl"/>
        </w:rPr>
        <w:t xml:space="preserve">. Al respecto debe señalarse </w:t>
      </w:r>
      <w:r w:rsidR="00D86284" w:rsidRPr="00E65B14">
        <w:rPr>
          <w:rFonts w:ascii="Geomanist Light" w:eastAsia="Calibri" w:hAnsi="Geomanist Light" w:cs="Arial"/>
          <w:szCs w:val="24"/>
          <w:lang w:val="es-ES_tradnl" w:eastAsia="es-ES_tradnl"/>
        </w:rPr>
        <w:t xml:space="preserve">que la norma </w:t>
      </w:r>
      <w:r w:rsidR="00144456">
        <w:rPr>
          <w:rFonts w:ascii="Geomanist Light" w:eastAsia="Calibri" w:hAnsi="Geomanist Light" w:cs="Arial"/>
          <w:szCs w:val="24"/>
          <w:lang w:val="es-ES_tradnl" w:eastAsia="es-ES_tradnl"/>
        </w:rPr>
        <w:t xml:space="preserve">no </w:t>
      </w:r>
      <w:r w:rsidR="00D86284" w:rsidRPr="00E65B14">
        <w:rPr>
          <w:rFonts w:ascii="Geomanist Light" w:eastAsia="Calibri" w:hAnsi="Geomanist Light" w:cs="Arial"/>
          <w:szCs w:val="24"/>
          <w:lang w:val="es-ES_tradnl" w:eastAsia="es-ES_tradnl"/>
        </w:rPr>
        <w:t xml:space="preserve">exija que la persona jurídica acredite que cumple </w:t>
      </w:r>
      <w:r w:rsidR="00EF1359" w:rsidRPr="00E65B14">
        <w:rPr>
          <w:rFonts w:ascii="Geomanist Light" w:eastAsia="Calibri" w:hAnsi="Geomanist Light" w:cs="Arial"/>
          <w:szCs w:val="24"/>
          <w:lang w:val="es-ES_tradnl" w:eastAsia="es-ES_tradnl"/>
        </w:rPr>
        <w:t xml:space="preserve">de forma simultanea con las condiciones establecidas en los </w:t>
      </w:r>
      <w:r w:rsidR="00144456" w:rsidRPr="00144456">
        <w:rPr>
          <w:rFonts w:ascii="Geomanist Light" w:eastAsia="Calibri" w:hAnsi="Geomanist Light" w:cs="Arial"/>
          <w:szCs w:val="24"/>
          <w:lang w:val="es-ES_tradnl" w:eastAsia="es-ES_tradnl"/>
        </w:rPr>
        <w:t>numerales</w:t>
      </w:r>
      <w:r w:rsidR="00EF1359" w:rsidRPr="00E65B14">
        <w:rPr>
          <w:rFonts w:ascii="Geomanist Light" w:eastAsia="Calibri" w:hAnsi="Geomanist Light" w:cs="Arial"/>
          <w:szCs w:val="24"/>
          <w:lang w:val="es-ES_tradnl" w:eastAsia="es-ES_tradnl"/>
        </w:rPr>
        <w:t xml:space="preserve"> primero y segundo, </w:t>
      </w:r>
      <w:r w:rsidR="00521E66">
        <w:rPr>
          <w:rFonts w:ascii="Geomanist Light" w:eastAsia="Calibri" w:hAnsi="Geomanist Light" w:cs="Arial"/>
          <w:szCs w:val="24"/>
          <w:lang w:val="es-ES_tradnl" w:eastAsia="es-ES_tradnl"/>
        </w:rPr>
        <w:t xml:space="preserve">pues al ser condiciones alternativas como se expuso previamente </w:t>
      </w:r>
      <w:r w:rsidR="00EF1359" w:rsidRPr="00E65B14">
        <w:rPr>
          <w:rFonts w:ascii="Geomanist Light" w:eastAsia="Calibri" w:hAnsi="Geomanist Light" w:cs="Arial"/>
          <w:szCs w:val="24"/>
          <w:lang w:val="es-ES_tradnl" w:eastAsia="es-ES_tradnl"/>
        </w:rPr>
        <w:t xml:space="preserve">basta con que acredite </w:t>
      </w:r>
      <w:r w:rsidR="004B5E0C" w:rsidRPr="00E65B14">
        <w:rPr>
          <w:rFonts w:ascii="Geomanist Light" w:eastAsia="Calibri" w:hAnsi="Geomanist Light" w:cs="Arial"/>
          <w:szCs w:val="24"/>
          <w:lang w:val="es-ES_tradnl" w:eastAsia="es-ES_tradnl"/>
        </w:rPr>
        <w:t xml:space="preserve">alguna de las dos. </w:t>
      </w:r>
    </w:p>
    <w:p w14:paraId="77EECDCA" w14:textId="4ACE0796" w:rsidR="000C5561" w:rsidRPr="000C5561" w:rsidRDefault="003E7F07" w:rsidP="000C5561">
      <w:pPr>
        <w:spacing w:after="240" w:line="276" w:lineRule="auto"/>
        <w:ind w:firstLine="709"/>
        <w:jc w:val="both"/>
        <w:rPr>
          <w:rFonts w:ascii="Geomanist Light" w:eastAsia="Calibri" w:hAnsi="Geomanist Light" w:cs="Arial"/>
          <w:szCs w:val="24"/>
          <w:lang w:val="es-ES_tradnl" w:eastAsia="es-ES_tradnl"/>
        </w:rPr>
      </w:pPr>
      <w:r>
        <w:rPr>
          <w:rFonts w:ascii="Geomanist Light" w:eastAsia="Calibri" w:hAnsi="Geomanist Light" w:cs="Arial"/>
          <w:bCs/>
          <w:szCs w:val="24"/>
          <w:lang w:val="es-ES_tradnl" w:eastAsia="es-ES_tradnl"/>
        </w:rPr>
        <w:t xml:space="preserve">Así mismo, la norma en estudio </w:t>
      </w:r>
      <w:r w:rsidR="000C5561" w:rsidRPr="000C5561">
        <w:rPr>
          <w:rFonts w:ascii="Geomanist Light" w:eastAsia="Calibri" w:hAnsi="Geomanist Light" w:cs="Arial"/>
          <w:szCs w:val="24"/>
          <w:lang w:val="es-ES_tradnl" w:eastAsia="es-ES_tradnl"/>
        </w:rPr>
        <w:t xml:space="preserve">reglamentó </w:t>
      </w:r>
      <w:r w:rsidR="000C5561" w:rsidRPr="000C5561">
        <w:rPr>
          <w:rFonts w:ascii="Geomanist Light" w:eastAsia="Calibri" w:hAnsi="Geomanist Light" w:cs="Arial"/>
          <w:i/>
          <w:iCs/>
          <w:szCs w:val="24"/>
          <w:lang w:val="es-ES_tradnl" w:eastAsia="es-ES_tradnl"/>
        </w:rPr>
        <w:t xml:space="preserve">in extenso </w:t>
      </w:r>
      <w:r w:rsidR="000C5561" w:rsidRPr="000C5561">
        <w:rPr>
          <w:rFonts w:ascii="Geomanist Light" w:eastAsia="Calibri" w:hAnsi="Geomanist Light" w:cs="Arial"/>
          <w:szCs w:val="24"/>
          <w:lang w:val="es-ES_tradnl" w:eastAsia="es-ES_tradnl"/>
        </w:rPr>
        <w:t xml:space="preserve">la forma de acreditar las circunstancias, los medios de prueba requeridos en cada evento y las autoridades que pueden emitir estos documentos, sin que en ella se establezca la necesidad de registro alguno en el Certificado de Existencia y Representación Legal de la Cámara de Comercio, por lo que las </w:t>
      </w:r>
      <w:r w:rsidR="000C5561" w:rsidRPr="000C5561">
        <w:rPr>
          <w:rFonts w:ascii="Geomanist Light" w:eastAsia="Calibri" w:hAnsi="Geomanist Light" w:cs="Arial"/>
          <w:szCs w:val="24"/>
          <w:lang w:val="es-ES_tradnl" w:eastAsia="es-ES_tradnl"/>
        </w:rPr>
        <w:lastRenderedPageBreak/>
        <w:t>entidades contratantes deberán acudir a su contenido detallado para la aplicación de cada requisito habilitante y el otorgamiento del puntaje adicional en sus procesos de contratación. Lo anterior como quiera que, e</w:t>
      </w:r>
      <w:r w:rsidR="000C5561" w:rsidRPr="000C5561">
        <w:rPr>
          <w:rFonts w:ascii="Geomanist Light" w:eastAsia="Calibri" w:hAnsi="Geomanist Light" w:cs="Arial"/>
          <w:color w:val="000000"/>
          <w:lang w:val="es-ES_tradnl" w:eastAsia="es-ES_tradnl"/>
        </w:rPr>
        <w:t xml:space="preserve">n ejercicio de las competencias establecidas en los artículos 3.5 y 11.8 del Decreto 4170 de 2011, no le está dado a la Agencia Nacional de Contratación Pública – Colombia Compra Eficiente definir aspectos adicionales a los contemplados en la normativa enunciada, ya que el legislador no concibió a Colombia Compra Eficiente como una autoridad para solucionar problemas jurídicos particulares de todos los partícipes de la contratación estatal ni para interpretar el alcance de cualquier norma vigente en el ordenamiento jurídico. </w:t>
      </w:r>
      <w:r w:rsidR="000C5561" w:rsidRPr="000C5561">
        <w:rPr>
          <w:rFonts w:ascii="Geomanist Light" w:eastAsia="Calibri" w:hAnsi="Geomanist Light" w:cs="Arial"/>
          <w:lang w:val="es-ES_tradnl" w:eastAsia="es-MX"/>
        </w:rPr>
        <w:t xml:space="preserve">Por lo tanto, </w:t>
      </w:r>
      <w:r w:rsidR="000C5561" w:rsidRPr="000C5561">
        <w:rPr>
          <w:rFonts w:ascii="Geomanist Light" w:eastAsia="Calibri" w:hAnsi="Geomanist Light" w:cs="Arial"/>
          <w:lang w:val="es-ES_tradnl" w:eastAsia="es-ES_tradnl"/>
        </w:rPr>
        <w:t>la presente interpretación además se impone en virtud de aquella regla según la cual «cuando el sentido de la ley sea claro, no se desatenderá su tenor literal a pretexto de consultar su espíritu»</w:t>
      </w:r>
      <w:r w:rsidR="000C5561" w:rsidRPr="000C5561">
        <w:rPr>
          <w:rFonts w:ascii="Geomanist Light" w:eastAsia="Times New Roman" w:hAnsi="Geomanist Light" w:cs="Arial"/>
          <w:color w:val="000000" w:themeColor="text1"/>
          <w:sz w:val="24"/>
          <w:szCs w:val="24"/>
          <w:lang w:eastAsia="es-CO"/>
        </w:rPr>
        <w:t>.</w:t>
      </w:r>
    </w:p>
    <w:p w14:paraId="1F59A39D" w14:textId="77777777" w:rsidR="000C5561" w:rsidRPr="000C5561" w:rsidRDefault="000C5561" w:rsidP="000C5561">
      <w:pPr>
        <w:spacing w:after="240" w:line="240" w:lineRule="auto"/>
        <w:ind w:left="709" w:right="900"/>
        <w:jc w:val="both"/>
        <w:rPr>
          <w:rFonts w:ascii="Geomanist Light" w:eastAsia="Arial" w:hAnsi="Geomanist Light" w:cs="Arial"/>
          <w:color w:val="000000"/>
          <w:sz w:val="21"/>
          <w:szCs w:val="21"/>
          <w:lang w:eastAsia="es-ES_tradnl"/>
        </w:rPr>
      </w:pPr>
      <w:bookmarkStart w:id="11" w:name="_Hlk94281581"/>
      <w:r w:rsidRPr="000C5561">
        <w:rPr>
          <w:rFonts w:ascii="Geomanist Light" w:hAnsi="Geomanist Light" w:cs="Arial"/>
          <w:color w:val="000000" w:themeColor="text1"/>
          <w:sz w:val="21"/>
          <w:szCs w:val="21"/>
        </w:rPr>
        <w:t>«</w:t>
      </w:r>
      <w:r w:rsidRPr="000C5561">
        <w:rPr>
          <w:rFonts w:ascii="Geomanist Light" w:eastAsia="Arial" w:hAnsi="Geomanist Light" w:cs="Arial"/>
          <w:color w:val="000000"/>
          <w:sz w:val="21"/>
          <w:szCs w:val="21"/>
          <w:lang w:eastAsia="es-ES_tradnl"/>
        </w:rPr>
        <w:t>• Para acreditar este criterio de asignación de puntaje, ¿Es requisito que, dentro de los estatutos de la empresa, deba estar consolidado una junta directiva y que dentro de ella se establezca quienes hacen parte de esta directriz?</w:t>
      </w:r>
      <w:r w:rsidRPr="000C5561">
        <w:rPr>
          <w:rFonts w:ascii="Geomanist Light" w:eastAsia="Times New Roman" w:hAnsi="Geomanist Light" w:cs="Times New Roman"/>
          <w:color w:val="000000" w:themeColor="text1"/>
          <w:sz w:val="21"/>
          <w:szCs w:val="21"/>
          <w:lang w:eastAsia="es-ES_tradnl"/>
        </w:rPr>
        <w:t>»</w:t>
      </w:r>
    </w:p>
    <w:p w14:paraId="4CE680CC" w14:textId="1D403E32" w:rsidR="000C5561" w:rsidRPr="000C5561" w:rsidRDefault="000C5561" w:rsidP="00E65B14">
      <w:pPr>
        <w:spacing w:after="120" w:line="276" w:lineRule="auto"/>
        <w:jc w:val="both"/>
        <w:rPr>
          <w:rFonts w:ascii="Geomanist Light" w:eastAsia="Times New Roman" w:hAnsi="Geomanist Light" w:cs="Arial"/>
          <w:shd w:val="clear" w:color="auto" w:fill="FFFFFF"/>
          <w:lang w:eastAsia="es-ES_tradnl"/>
        </w:rPr>
      </w:pPr>
      <w:r w:rsidRPr="000C5561">
        <w:rPr>
          <w:rFonts w:ascii="Geomanist Light" w:eastAsia="Times New Roman" w:hAnsi="Geomanist Light" w:cs="Arial"/>
          <w:lang w:eastAsia="es-ES_tradnl"/>
        </w:rPr>
        <w:t xml:space="preserve">El numeral </w:t>
      </w:r>
      <w:r w:rsidR="00ED1209">
        <w:rPr>
          <w:rFonts w:ascii="Geomanist Light" w:eastAsia="Times New Roman" w:hAnsi="Geomanist Light" w:cs="Arial"/>
          <w:lang w:eastAsia="es-ES_tradnl"/>
        </w:rPr>
        <w:t>segundo</w:t>
      </w:r>
      <w:r w:rsidRPr="000C5561">
        <w:rPr>
          <w:rFonts w:ascii="Geomanist Light" w:eastAsia="Times New Roman" w:hAnsi="Geomanist Light" w:cs="Arial"/>
          <w:lang w:eastAsia="es-ES_tradnl"/>
        </w:rPr>
        <w:t xml:space="preserve"> del artículo </w:t>
      </w:r>
      <w:r w:rsidRPr="000C5561">
        <w:rPr>
          <w:rFonts w:ascii="Geomanist Light" w:eastAsia="Calibri" w:hAnsi="Geomanist Light" w:cs="Arial"/>
          <w:lang w:val="es-ES_tradnl" w:eastAsia="es-ES_tradnl"/>
        </w:rPr>
        <w:t xml:space="preserve">2.2.1.2.4.2.14 del Decreto 1082 de 2015 frente al </w:t>
      </w:r>
      <w:r w:rsidRPr="000C5561">
        <w:rPr>
          <w:rFonts w:ascii="Geomanist Light" w:eastAsia="Times New Roman" w:hAnsi="Geomanist Light" w:cs="Arial"/>
          <w:lang w:val="es-ES" w:eastAsia="es-CO"/>
        </w:rPr>
        <w:t>criterio en atención al cual se define como emprendimientos o empresas de mujeres a las personas jurídicas en las que al</w:t>
      </w:r>
      <w:r w:rsidRPr="000C5561">
        <w:rPr>
          <w:rFonts w:ascii="Geomanist Light" w:eastAsia="Times New Roman" w:hAnsi="Geomanist Light" w:cs="Arial"/>
          <w:shd w:val="clear" w:color="auto" w:fill="FFFFFF"/>
          <w:lang w:eastAsia="es-ES_tradnl"/>
        </w:rPr>
        <w:t xml:space="preserve"> menos el cincuenta por ciento (50%) de los empleos del nivel directivo sean ejercidos por mujeres, siempre que éstas hayan estado vinculadas laboralmente a la empresa durante al menos el último año anterior a la fecha de cierre del Proceso de Selección en el mismo cargo u otro del mismo nivel</w:t>
      </w:r>
      <w:r w:rsidR="0044377F">
        <w:rPr>
          <w:rFonts w:ascii="Geomanist Light" w:eastAsia="Times New Roman" w:hAnsi="Geomanist Light" w:cs="Arial"/>
          <w:shd w:val="clear" w:color="auto" w:fill="FFFFFF"/>
          <w:lang w:eastAsia="es-ES_tradnl"/>
        </w:rPr>
        <w:t>,</w:t>
      </w:r>
      <w:r w:rsidRPr="000C5561">
        <w:rPr>
          <w:rFonts w:ascii="Geomanist Light" w:eastAsia="Times New Roman" w:hAnsi="Geomanist Light" w:cs="Arial"/>
          <w:shd w:val="clear" w:color="auto" w:fill="FFFFFF"/>
          <w:lang w:eastAsia="es-ES_tradnl"/>
        </w:rPr>
        <w:t xml:space="preserve">además de establecer los medios para la acreditación de dicha circunstancia, </w:t>
      </w:r>
      <w:r w:rsidR="00DA3249">
        <w:rPr>
          <w:rFonts w:ascii="Geomanist Light" w:eastAsia="Times New Roman" w:hAnsi="Geomanist Light" w:cs="Arial"/>
          <w:shd w:val="clear" w:color="auto" w:fill="FFFFFF"/>
          <w:lang w:eastAsia="es-ES_tradnl"/>
        </w:rPr>
        <w:t>dispone</w:t>
      </w:r>
      <w:r w:rsidRPr="000C5561">
        <w:rPr>
          <w:rFonts w:ascii="Geomanist Light" w:eastAsia="Times New Roman" w:hAnsi="Geomanist Light" w:cs="Arial"/>
          <w:shd w:val="clear" w:color="auto" w:fill="FFFFFF"/>
          <w:lang w:eastAsia="es-ES_tradnl"/>
        </w:rPr>
        <w:t xml:space="preserve"> los criterios para determinar cuáles son los empleos del nivel directivo que las tareas asignadas a los mismos se relacionen con el ejercicio de funciones directivas, la toma de decisiones de nivel estratégico y la representación del empleador.</w:t>
      </w:r>
    </w:p>
    <w:p w14:paraId="41E7E5E1" w14:textId="39117BE2" w:rsidR="000C5561" w:rsidRPr="000C5561" w:rsidRDefault="000C5561" w:rsidP="00E65B14">
      <w:pPr>
        <w:spacing w:after="120" w:line="276" w:lineRule="auto"/>
        <w:ind w:firstLine="709"/>
        <w:jc w:val="both"/>
        <w:textAlignment w:val="baseline"/>
        <w:rPr>
          <w:rFonts w:ascii="Geomanist Light" w:eastAsia="Times New Roman" w:hAnsi="Geomanist Light" w:cs="Arial"/>
          <w:szCs w:val="24"/>
          <w:lang w:eastAsia="es-ES_tradnl"/>
        </w:rPr>
      </w:pPr>
      <w:r w:rsidRPr="000C5561">
        <w:rPr>
          <w:rFonts w:ascii="Geomanist Light" w:eastAsia="Times New Roman" w:hAnsi="Geomanist Light" w:cs="Arial"/>
          <w:lang w:eastAsia="es-MX"/>
        </w:rPr>
        <w:t>En tal sentido</w:t>
      </w:r>
      <w:r w:rsidR="008E4A83">
        <w:rPr>
          <w:rFonts w:ascii="Geomanist Light" w:eastAsia="Times New Roman" w:hAnsi="Geomanist Light" w:cs="Arial"/>
          <w:lang w:eastAsia="es-MX"/>
        </w:rPr>
        <w:t>,</w:t>
      </w:r>
      <w:r w:rsidRPr="000C5561">
        <w:rPr>
          <w:rFonts w:ascii="Geomanist Light" w:eastAsia="Times New Roman" w:hAnsi="Geomanist Light" w:cs="Arial"/>
          <w:lang w:eastAsia="es-MX"/>
        </w:rPr>
        <w:t xml:space="preserve"> la norma en mención señala que deben entenderse como </w:t>
      </w:r>
      <w:r w:rsidRPr="000C5561">
        <w:rPr>
          <w:rFonts w:ascii="Geomanist Light" w:eastAsia="Times New Roman" w:hAnsi="Geomanist Light" w:cs="Arial"/>
          <w:i/>
          <w:iCs/>
          <w:lang w:eastAsia="es-MX"/>
        </w:rPr>
        <w:t>empleos del nivel directivo</w:t>
      </w:r>
      <w:r w:rsidRPr="000C5561">
        <w:rPr>
          <w:rFonts w:ascii="Geomanist Light" w:eastAsia="Times New Roman" w:hAnsi="Geomanist Light" w:cs="Arial"/>
          <w:lang w:eastAsia="es-MX"/>
        </w:rPr>
        <w:t xml:space="preserve"> aquellos relacionados con la dirección de áreas misionales y la toma de decisiones estratégicas. Además, que también señala que serán aquellos que se encuentran ubicados en un nivel de mando o los que por su jerarquía desempeñan cargos encaminados al cumplimiento de funciones orientadas a representar al empleador. En relación con lo anterior, el artículo 196 del Código de Comercio establece que «[L]a representación</w:t>
      </w:r>
      <w:r w:rsidRPr="000C5561">
        <w:rPr>
          <w:rFonts w:ascii="Geomanist Light" w:eastAsia="Times New Roman" w:hAnsi="Geomanist Light" w:cs="Arial"/>
          <w:szCs w:val="24"/>
          <w:lang w:eastAsia="es-MX"/>
        </w:rPr>
        <w:t xml:space="preserve"> de la sociedad y la administración de sus bienes y negocios se ajustarán a las estipulaciones del contrato social, conforme al régimen de cada tipo de sociedad […]». En ese orden, es el contrato social el que indica cuáles son los cargos mediante los que se ejerce la dirección, administración y control de la empresa. No obstante, con respecto a la administración, la Ley 222 de 1995 establece en su artículo 22 que son administradores «el representante legal, el liquidador, los miembros de juntas o consejos directivos y quienes de acuerdo con los estatutos ejerzan o detenten esas funciones». </w:t>
      </w:r>
    </w:p>
    <w:p w14:paraId="786AC56C" w14:textId="77777777" w:rsidR="000C5561" w:rsidRPr="000C5561" w:rsidRDefault="000C5561" w:rsidP="00E65B14">
      <w:pPr>
        <w:spacing w:after="0" w:line="276" w:lineRule="auto"/>
        <w:ind w:firstLine="709"/>
        <w:jc w:val="both"/>
        <w:rPr>
          <w:rFonts w:ascii="Geomanist Light" w:eastAsia="Times New Roman" w:hAnsi="Geomanist Light" w:cs="Arial"/>
          <w:shd w:val="clear" w:color="auto" w:fill="FFFFFF"/>
          <w:lang w:eastAsia="es-ES_tradnl"/>
        </w:rPr>
      </w:pPr>
      <w:r w:rsidRPr="000C5561">
        <w:rPr>
          <w:rFonts w:ascii="Geomanist Light" w:eastAsia="Times New Roman" w:hAnsi="Geomanist Light" w:cs="Arial"/>
          <w:szCs w:val="24"/>
          <w:lang w:eastAsia="es-ES_tradnl"/>
        </w:rPr>
        <w:t xml:space="preserve">También ejercerán actividades de dirección, según lo establece el Decreto 1860 de 2021, quienes lideren áreas misionales y quienes lideren procesos operativos que resulten claves para la </w:t>
      </w:r>
      <w:r w:rsidRPr="000C5561">
        <w:rPr>
          <w:rFonts w:ascii="Geomanist Light" w:eastAsia="Times New Roman" w:hAnsi="Geomanist Light" w:cs="Arial"/>
          <w:szCs w:val="24"/>
          <w:lang w:eastAsia="es-ES_tradnl"/>
        </w:rPr>
        <w:lastRenderedPageBreak/>
        <w:t>actividad de la persona jurídica de cara a su desempeño y rentabilidad, tales como la dirección jurídica o la dirección financiera de la empresa. Estos se diseñan y adaptan al tamaño de la persona jurídica, requerimientos del mercado, a la entrada de insumos y recursos, y a la producción de los bienes o servicios específicos, de manera que pueden resultar diferentes e incluso dinámicos. En este sentido, corresponderá a cada proponente, atendiendo a sus circunstancias particulares, señalar cuáles son sus cargos del nivel directivo.</w:t>
      </w:r>
    </w:p>
    <w:p w14:paraId="3E3B2D35" w14:textId="77777777" w:rsidR="00245B6F" w:rsidRDefault="00245B6F" w:rsidP="00E65B14">
      <w:pPr>
        <w:spacing w:after="0" w:line="276" w:lineRule="auto"/>
        <w:contextualSpacing/>
        <w:jc w:val="both"/>
        <w:rPr>
          <w:rFonts w:ascii="Geomanist Light" w:eastAsia="Times New Roman" w:hAnsi="Geomanist Light" w:cs="Arial"/>
          <w:color w:val="000000" w:themeColor="text1"/>
          <w:szCs w:val="24"/>
          <w:lang w:val="es-ES_tradnl" w:eastAsia="es-ES_tradnl"/>
        </w:rPr>
      </w:pPr>
    </w:p>
    <w:p w14:paraId="3324B486" w14:textId="29D68CD6" w:rsidR="000C5561" w:rsidRPr="000C5561" w:rsidRDefault="000C5561" w:rsidP="00E65B14">
      <w:pPr>
        <w:spacing w:after="0" w:line="276" w:lineRule="auto"/>
        <w:contextualSpacing/>
        <w:jc w:val="both"/>
        <w:rPr>
          <w:rFonts w:ascii="Geomanist Light" w:eastAsia="Times New Roman" w:hAnsi="Geomanist Light" w:cs="Arial"/>
          <w:color w:val="000000" w:themeColor="text1"/>
          <w:szCs w:val="24"/>
          <w:lang w:val="es-ES_tradnl" w:eastAsia="es-ES_tradnl"/>
        </w:rPr>
      </w:pPr>
      <w:r w:rsidRPr="000C5561">
        <w:rPr>
          <w:rFonts w:ascii="Geomanist Light" w:eastAsia="Times New Roman" w:hAnsi="Geomanist Light" w:cs="Arial"/>
          <w:color w:val="000000" w:themeColor="text1"/>
          <w:szCs w:val="24"/>
          <w:lang w:val="es-ES_tradnl" w:eastAsia="es-ES_tradnl"/>
        </w:rPr>
        <w:t>Este concepto tiene el alcance previsto en el artículo 28 del Código de Procedimiento Administrativo y de lo Contencioso Administrativo</w:t>
      </w:r>
      <w:r w:rsidR="00830D87">
        <w:rPr>
          <w:rFonts w:ascii="Geomanist Light" w:eastAsia="Times New Roman" w:hAnsi="Geomanist Light" w:cs="Arial"/>
          <w:color w:val="000000" w:themeColor="text1"/>
          <w:szCs w:val="24"/>
          <w:lang w:val="es-ES_tradnl" w:eastAsia="es-ES_tradnl"/>
        </w:rPr>
        <w:t xml:space="preserve"> </w:t>
      </w:r>
      <w:r w:rsidR="00830D87" w:rsidRPr="00E65B14">
        <w:rPr>
          <w:rFonts w:ascii="Geomanist Light" w:eastAsia="Times New Roman" w:hAnsi="Geomanist Light" w:cs="Arial"/>
          <w:color w:val="000000" w:themeColor="text1"/>
          <w:szCs w:val="24"/>
          <w:lang w:val="es-ES_tradnl" w:eastAsia="es-ES_tradnl"/>
        </w:rPr>
        <w:t>y las expresiones aquí utilizadas con mayúscula inicial deben ser entendidas con el significado que les otorga el artículo 2.2.1.1.1.3.1. del Decreto 1082 de 2015</w:t>
      </w:r>
      <w:r w:rsidRPr="000C5561">
        <w:rPr>
          <w:rFonts w:ascii="Geomanist Light" w:eastAsia="Times New Roman" w:hAnsi="Geomanist Light" w:cs="Arial"/>
          <w:color w:val="000000" w:themeColor="text1"/>
          <w:szCs w:val="24"/>
          <w:lang w:val="es-ES_tradnl" w:eastAsia="es-ES_tradnl"/>
        </w:rPr>
        <w:t>.</w:t>
      </w:r>
    </w:p>
    <w:p w14:paraId="222E4EED" w14:textId="77777777" w:rsidR="000C5561" w:rsidRPr="000C5561" w:rsidRDefault="000C5561" w:rsidP="00E65B14">
      <w:pPr>
        <w:spacing w:after="0" w:line="276" w:lineRule="auto"/>
        <w:contextualSpacing/>
        <w:jc w:val="both"/>
        <w:rPr>
          <w:rFonts w:ascii="Geomanist Light" w:eastAsia="Times New Roman" w:hAnsi="Geomanist Light" w:cs="Arial"/>
          <w:color w:val="000000" w:themeColor="text1"/>
          <w:lang w:val="es-ES_tradnl" w:eastAsia="es-CO"/>
        </w:rPr>
      </w:pPr>
    </w:p>
    <w:p w14:paraId="65969032" w14:textId="77777777" w:rsidR="000C5561" w:rsidRPr="000C5561" w:rsidRDefault="000C5561" w:rsidP="00E65B14">
      <w:pPr>
        <w:spacing w:after="0" w:line="276" w:lineRule="auto"/>
        <w:contextualSpacing/>
        <w:jc w:val="both"/>
        <w:rPr>
          <w:rFonts w:ascii="Geomanist Light" w:eastAsia="Times New Roman" w:hAnsi="Geomanist Light" w:cs="Arial"/>
          <w:noProof/>
          <w:color w:val="000000" w:themeColor="text1"/>
          <w:sz w:val="24"/>
          <w:szCs w:val="24"/>
          <w:lang w:val="en-US" w:eastAsia="es-CO"/>
        </w:rPr>
      </w:pPr>
      <w:r w:rsidRPr="000C5561">
        <w:rPr>
          <w:rFonts w:ascii="Geomanist Light" w:eastAsia="Times New Roman" w:hAnsi="Geomanist Light" w:cs="Arial"/>
          <w:color w:val="000000" w:themeColor="text1"/>
          <w:lang w:val="es-ES_tradnl" w:eastAsia="es-CO"/>
        </w:rPr>
        <w:t>Atentamente,</w:t>
      </w:r>
    </w:p>
    <w:bookmarkEnd w:id="11"/>
    <w:p w14:paraId="7850CE91" w14:textId="65A47436" w:rsidR="000C5561" w:rsidRPr="000C5561" w:rsidRDefault="00314512" w:rsidP="00E65B14">
      <w:pPr>
        <w:spacing w:after="0" w:line="276" w:lineRule="auto"/>
        <w:contextualSpacing/>
        <w:jc w:val="center"/>
        <w:rPr>
          <w:rFonts w:ascii="Geomanist Light" w:eastAsia="Times New Roman" w:hAnsi="Geomanist Light" w:cs="Arial"/>
          <w:sz w:val="24"/>
          <w:szCs w:val="24"/>
          <w:lang w:val="es-ES" w:eastAsia="es-CO"/>
        </w:rPr>
      </w:pPr>
      <w:r>
        <w:rPr>
          <w:noProof/>
          <w:lang w:val="en-US"/>
        </w:rPr>
        <w:drawing>
          <wp:inline distT="0" distB="0" distL="0" distR="0" wp14:anchorId="710B2F74" wp14:editId="55286E4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1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7477"/>
      </w:tblGrid>
      <w:tr w:rsidR="000C5561" w:rsidRPr="000C5561" w14:paraId="192B9FB5" w14:textId="77777777" w:rsidTr="20891498">
        <w:trPr>
          <w:trHeight w:val="286"/>
        </w:trPr>
        <w:tc>
          <w:tcPr>
            <w:tcW w:w="887" w:type="dxa"/>
            <w:vAlign w:val="center"/>
          </w:tcPr>
          <w:p w14:paraId="4F117AA0" w14:textId="77777777" w:rsidR="000C5561" w:rsidRPr="000C5561" w:rsidRDefault="000C5561" w:rsidP="00E65B14">
            <w:pPr>
              <w:spacing w:before="0"/>
              <w:rPr>
                <w:rFonts w:ascii="Geomanist Light" w:eastAsia="Times New Roman" w:hAnsi="Geomanist Light" w:cs="Arial"/>
                <w:sz w:val="18"/>
                <w:szCs w:val="18"/>
                <w:lang w:eastAsia="es-ES"/>
              </w:rPr>
            </w:pPr>
            <w:r w:rsidRPr="000C5561">
              <w:rPr>
                <w:rFonts w:ascii="Geomanist Light" w:eastAsia="Times New Roman" w:hAnsi="Geomanist Light" w:cs="Arial"/>
                <w:sz w:val="18"/>
                <w:szCs w:val="18"/>
                <w:lang w:eastAsia="es-ES"/>
              </w:rPr>
              <w:t>Elaboró:</w:t>
            </w:r>
          </w:p>
        </w:tc>
        <w:tc>
          <w:tcPr>
            <w:tcW w:w="7477" w:type="dxa"/>
            <w:tcBorders>
              <w:bottom w:val="dotted" w:sz="4" w:space="0" w:color="7F7F7F" w:themeColor="text1" w:themeTint="80"/>
            </w:tcBorders>
            <w:vAlign w:val="center"/>
          </w:tcPr>
          <w:p w14:paraId="6C9A1FF8" w14:textId="77777777" w:rsidR="000C5561" w:rsidRPr="000C5561" w:rsidRDefault="000C5561" w:rsidP="00E65B14">
            <w:pPr>
              <w:spacing w:before="0"/>
              <w:rPr>
                <w:rFonts w:ascii="Geomanist Light" w:eastAsia="Times New Roman" w:hAnsi="Geomanist Light" w:cs="Arial"/>
                <w:sz w:val="18"/>
                <w:szCs w:val="18"/>
                <w:lang w:eastAsia="es-ES"/>
              </w:rPr>
            </w:pPr>
            <w:r w:rsidRPr="000C5561">
              <w:rPr>
                <w:rFonts w:ascii="Geomanist Light" w:eastAsia="Times New Roman" w:hAnsi="Geomanist Light" w:cs="Arial"/>
                <w:sz w:val="18"/>
                <w:szCs w:val="18"/>
                <w:lang w:eastAsia="es-ES"/>
              </w:rPr>
              <w:t xml:space="preserve">Diana Fabiola Herrera Hernández </w:t>
            </w:r>
          </w:p>
          <w:p w14:paraId="6FC950BF" w14:textId="77777777" w:rsidR="000C5561" w:rsidRPr="000C5561" w:rsidRDefault="000C5561" w:rsidP="00E65B14">
            <w:pPr>
              <w:spacing w:before="0"/>
              <w:rPr>
                <w:rFonts w:ascii="Geomanist Light" w:eastAsia="Times New Roman" w:hAnsi="Geomanist Light" w:cs="Arial"/>
                <w:sz w:val="18"/>
                <w:szCs w:val="18"/>
                <w:lang w:eastAsia="es-ES"/>
              </w:rPr>
            </w:pPr>
            <w:r w:rsidRPr="000C5561">
              <w:rPr>
                <w:rFonts w:ascii="Geomanist Light" w:eastAsia="Times New Roman" w:hAnsi="Geomanist Light" w:cs="Arial"/>
                <w:sz w:val="18"/>
                <w:szCs w:val="18"/>
                <w:lang w:eastAsia="es-ES"/>
              </w:rPr>
              <w:t>Contratista de la Subdirección de Gestión Contractual</w:t>
            </w:r>
          </w:p>
        </w:tc>
      </w:tr>
      <w:tr w:rsidR="000C5561" w:rsidRPr="000C5561" w14:paraId="2D1E6007" w14:textId="77777777" w:rsidTr="20891498">
        <w:trPr>
          <w:trHeight w:val="299"/>
        </w:trPr>
        <w:tc>
          <w:tcPr>
            <w:tcW w:w="887" w:type="dxa"/>
            <w:vAlign w:val="center"/>
          </w:tcPr>
          <w:p w14:paraId="399AA105" w14:textId="77777777" w:rsidR="000C5561" w:rsidRPr="000C5561" w:rsidRDefault="000C5561" w:rsidP="00E65B14">
            <w:pPr>
              <w:spacing w:before="0"/>
              <w:rPr>
                <w:rFonts w:ascii="Geomanist Light" w:eastAsia="Times New Roman" w:hAnsi="Geomanist Light" w:cs="Arial"/>
                <w:sz w:val="18"/>
                <w:szCs w:val="18"/>
                <w:lang w:eastAsia="es-ES"/>
              </w:rPr>
            </w:pPr>
            <w:r w:rsidRPr="000C5561">
              <w:rPr>
                <w:rFonts w:ascii="Geomanist Light" w:eastAsia="Times New Roman" w:hAnsi="Geomanist Light" w:cs="Arial"/>
                <w:sz w:val="18"/>
                <w:szCs w:val="18"/>
                <w:lang w:eastAsia="es-ES"/>
              </w:rPr>
              <w:t>Revisó:</w:t>
            </w:r>
          </w:p>
        </w:tc>
        <w:tc>
          <w:tcPr>
            <w:tcW w:w="7477" w:type="dxa"/>
            <w:tcBorders>
              <w:top w:val="dotted" w:sz="4" w:space="0" w:color="7F7F7F" w:themeColor="text1" w:themeTint="80"/>
              <w:bottom w:val="dotted" w:sz="4" w:space="0" w:color="7F7F7F" w:themeColor="text1" w:themeTint="80"/>
            </w:tcBorders>
            <w:vAlign w:val="center"/>
          </w:tcPr>
          <w:p w14:paraId="7C20147B" w14:textId="77777777" w:rsidR="000C5561" w:rsidRPr="000C5561" w:rsidRDefault="000C5561" w:rsidP="00E65B14">
            <w:pPr>
              <w:spacing w:before="0"/>
              <w:rPr>
                <w:rFonts w:ascii="Geomanist Light" w:eastAsia="Times New Roman" w:hAnsi="Geomanist Light" w:cs="Arial"/>
                <w:sz w:val="18"/>
                <w:szCs w:val="18"/>
                <w:lang w:eastAsia="es-ES"/>
              </w:rPr>
            </w:pPr>
            <w:r w:rsidRPr="000C5561">
              <w:rPr>
                <w:rFonts w:ascii="Geomanist Light" w:eastAsia="Times New Roman" w:hAnsi="Geomanist Light" w:cs="Arial"/>
                <w:sz w:val="18"/>
                <w:szCs w:val="18"/>
                <w:lang w:eastAsia="es-ES"/>
              </w:rPr>
              <w:t>Diana Lucía Saavedra</w:t>
            </w:r>
          </w:p>
          <w:p w14:paraId="4A4CCA40" w14:textId="7AC50392" w:rsidR="000C5561" w:rsidRPr="000C5561" w:rsidRDefault="000C5561" w:rsidP="00E65B14">
            <w:pPr>
              <w:spacing w:before="0"/>
              <w:rPr>
                <w:rFonts w:ascii="Geomanist Light" w:eastAsia="Times New Roman" w:hAnsi="Geomanist Light" w:cs="Arial"/>
                <w:sz w:val="18"/>
                <w:szCs w:val="18"/>
                <w:lang w:eastAsia="es-ES"/>
              </w:rPr>
            </w:pPr>
            <w:r w:rsidRPr="7F2E40FF">
              <w:rPr>
                <w:rFonts w:ascii="Geomanist Light" w:eastAsia="Times New Roman" w:hAnsi="Geomanist Light" w:cs="Arial"/>
                <w:sz w:val="18"/>
                <w:szCs w:val="18"/>
                <w:lang w:eastAsia="es-ES"/>
              </w:rPr>
              <w:t>Contratista de la Subdirección de Gestión Contractual</w:t>
            </w:r>
          </w:p>
          <w:p w14:paraId="4464E451" w14:textId="3EE207F7" w:rsidR="000C5561" w:rsidRPr="000C5561" w:rsidRDefault="7404A3BA" w:rsidP="00E65B14">
            <w:pPr>
              <w:spacing w:before="0"/>
              <w:rPr>
                <w:rFonts w:ascii="Geomanist Light" w:eastAsia="Times New Roman" w:hAnsi="Geomanist Light" w:cs="Arial"/>
                <w:sz w:val="18"/>
                <w:szCs w:val="18"/>
                <w:lang w:eastAsia="es-ES"/>
              </w:rPr>
            </w:pPr>
            <w:r w:rsidRPr="20891498">
              <w:rPr>
                <w:rFonts w:ascii="Geomanist Light" w:eastAsia="Times New Roman" w:hAnsi="Geomanist Light" w:cs="Arial"/>
                <w:sz w:val="18"/>
                <w:szCs w:val="18"/>
                <w:lang w:eastAsia="es-ES"/>
              </w:rPr>
              <w:t xml:space="preserve">Gabriel Mendoza </w:t>
            </w:r>
          </w:p>
          <w:p w14:paraId="75BEA073" w14:textId="479194F2" w:rsidR="000C5561" w:rsidRPr="000C5561" w:rsidRDefault="7404A3BA" w:rsidP="00E65B14">
            <w:pPr>
              <w:spacing w:before="0"/>
              <w:rPr>
                <w:rFonts w:ascii="Geomanist Light" w:eastAsia="Times New Roman" w:hAnsi="Geomanist Light" w:cs="Arial"/>
                <w:sz w:val="18"/>
                <w:szCs w:val="18"/>
                <w:lang w:eastAsia="es-ES"/>
              </w:rPr>
            </w:pPr>
            <w:r w:rsidRPr="20891498">
              <w:rPr>
                <w:rFonts w:ascii="Geomanist Light" w:eastAsia="Times New Roman" w:hAnsi="Geomanist Light" w:cs="Arial"/>
                <w:sz w:val="18"/>
                <w:szCs w:val="18"/>
                <w:lang w:eastAsia="es-ES"/>
              </w:rPr>
              <w:t>Contratista de la Subdirección de Gestión Contractual</w:t>
            </w:r>
          </w:p>
        </w:tc>
      </w:tr>
      <w:tr w:rsidR="000C5561" w:rsidRPr="000C5561" w14:paraId="1B392D5C" w14:textId="77777777" w:rsidTr="20891498">
        <w:trPr>
          <w:trHeight w:val="272"/>
        </w:trPr>
        <w:tc>
          <w:tcPr>
            <w:tcW w:w="887" w:type="dxa"/>
            <w:vAlign w:val="center"/>
          </w:tcPr>
          <w:p w14:paraId="0156B6F3" w14:textId="77777777" w:rsidR="000C5561" w:rsidRPr="000C5561" w:rsidRDefault="000C5561" w:rsidP="00E65B14">
            <w:pPr>
              <w:spacing w:before="0"/>
              <w:rPr>
                <w:rFonts w:ascii="Geomanist Light" w:eastAsia="Times New Roman" w:hAnsi="Geomanist Light" w:cs="Arial"/>
                <w:sz w:val="18"/>
                <w:szCs w:val="18"/>
                <w:lang w:eastAsia="es-ES"/>
              </w:rPr>
            </w:pPr>
            <w:r w:rsidRPr="000C5561">
              <w:rPr>
                <w:rFonts w:ascii="Geomanist Light" w:eastAsia="Times New Roman" w:hAnsi="Geomanist Light" w:cs="Arial"/>
                <w:sz w:val="18"/>
                <w:szCs w:val="18"/>
                <w:lang w:eastAsia="es-ES"/>
              </w:rPr>
              <w:t>Aprobó:</w:t>
            </w:r>
          </w:p>
        </w:tc>
        <w:tc>
          <w:tcPr>
            <w:tcW w:w="7477" w:type="dxa"/>
            <w:tcBorders>
              <w:top w:val="dotted" w:sz="4" w:space="0" w:color="7F7F7F" w:themeColor="text1" w:themeTint="80"/>
              <w:bottom w:val="dotted" w:sz="4" w:space="0" w:color="7F7F7F" w:themeColor="text1" w:themeTint="80"/>
            </w:tcBorders>
            <w:shd w:val="clear" w:color="auto" w:fill="auto"/>
            <w:vAlign w:val="center"/>
          </w:tcPr>
          <w:p w14:paraId="76B549E9" w14:textId="77777777" w:rsidR="000C5561" w:rsidRPr="000C5561" w:rsidRDefault="000C5561" w:rsidP="00E65B14">
            <w:pPr>
              <w:spacing w:before="0"/>
              <w:rPr>
                <w:rFonts w:ascii="Geomanist Light" w:eastAsia="Times New Roman" w:hAnsi="Geomanist Light" w:cs="Arial"/>
                <w:sz w:val="18"/>
                <w:szCs w:val="18"/>
                <w:lang w:eastAsia="es-ES"/>
              </w:rPr>
            </w:pPr>
            <w:r w:rsidRPr="000C5561">
              <w:rPr>
                <w:rFonts w:ascii="Geomanist Light" w:eastAsia="Times New Roman" w:hAnsi="Geomanist Light" w:cs="Arial"/>
                <w:sz w:val="18"/>
                <w:szCs w:val="18"/>
                <w:lang w:eastAsia="es-ES"/>
              </w:rPr>
              <w:t>Nohelia del Cármen Zawady Palacio</w:t>
            </w:r>
          </w:p>
          <w:p w14:paraId="23E17459" w14:textId="77777777" w:rsidR="000C5561" w:rsidRPr="000C5561" w:rsidRDefault="000C5561" w:rsidP="00E65B14">
            <w:pPr>
              <w:spacing w:before="0"/>
              <w:rPr>
                <w:rFonts w:ascii="Geomanist Light" w:eastAsia="Times New Roman" w:hAnsi="Geomanist Light" w:cs="Arial"/>
                <w:sz w:val="18"/>
                <w:szCs w:val="18"/>
                <w:lang w:eastAsia="es-ES"/>
              </w:rPr>
            </w:pPr>
            <w:r w:rsidRPr="000C5561">
              <w:rPr>
                <w:rFonts w:ascii="Geomanist Light" w:eastAsia="Times New Roman" w:hAnsi="Geomanist Light" w:cs="Arial"/>
                <w:sz w:val="18"/>
                <w:szCs w:val="18"/>
                <w:lang w:eastAsia="es-ES"/>
              </w:rPr>
              <w:t xml:space="preserve">Subdirectora de Gestión Contractual ANCP – CCE </w:t>
            </w:r>
          </w:p>
        </w:tc>
      </w:tr>
    </w:tbl>
    <w:p w14:paraId="7B8DF0A5" w14:textId="77777777" w:rsidR="000C5561" w:rsidRPr="000C5561" w:rsidRDefault="000C5561" w:rsidP="000C5561">
      <w:pPr>
        <w:spacing w:after="0" w:line="240" w:lineRule="auto"/>
        <w:rPr>
          <w:rFonts w:ascii="Geomanist Light" w:eastAsia="Times New Roman" w:hAnsi="Geomanist Light" w:cs="Arial"/>
          <w:sz w:val="24"/>
          <w:szCs w:val="24"/>
          <w:lang w:eastAsia="es-ES_tradnl"/>
        </w:rPr>
      </w:pPr>
    </w:p>
    <w:p w14:paraId="0F293BF4" w14:textId="0F6FB6C1" w:rsidR="00127233" w:rsidRPr="000C5561" w:rsidRDefault="00127233" w:rsidP="000C5561"/>
    <w:sectPr w:rsidR="00127233" w:rsidRPr="000C5561"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4DFE" w14:textId="77777777" w:rsidR="004A0BB0" w:rsidRDefault="004A0BB0" w:rsidP="004A1847">
      <w:pPr>
        <w:spacing w:after="0" w:line="240" w:lineRule="auto"/>
      </w:pPr>
      <w:r>
        <w:separator/>
      </w:r>
    </w:p>
  </w:endnote>
  <w:endnote w:type="continuationSeparator" w:id="0">
    <w:p w14:paraId="7FEF24F0" w14:textId="77777777" w:rsidR="004A0BB0" w:rsidRDefault="004A0BB0" w:rsidP="004A1847">
      <w:pPr>
        <w:spacing w:after="0" w:line="240" w:lineRule="auto"/>
      </w:pPr>
      <w:r>
        <w:continuationSeparator/>
      </w:r>
    </w:p>
  </w:endnote>
  <w:endnote w:type="continuationNotice" w:id="1">
    <w:p w14:paraId="1C7F51BC" w14:textId="77777777" w:rsidR="004A0BB0" w:rsidRDefault="004A0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3048549A"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314512">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314512">
            <w:rPr>
              <w:rFonts w:ascii="Geomanist Light" w:hAnsi="Geomanist Light"/>
              <w:b/>
              <w:bCs/>
              <w:noProof/>
              <w:sz w:val="18"/>
              <w:szCs w:val="18"/>
            </w:rPr>
            <w:t>20</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9499" w14:textId="77777777" w:rsidR="004A0BB0" w:rsidRDefault="004A0BB0" w:rsidP="004A1847">
      <w:pPr>
        <w:spacing w:after="0" w:line="240" w:lineRule="auto"/>
      </w:pPr>
      <w:r>
        <w:separator/>
      </w:r>
    </w:p>
  </w:footnote>
  <w:footnote w:type="continuationSeparator" w:id="0">
    <w:p w14:paraId="0F7F5017" w14:textId="77777777" w:rsidR="004A0BB0" w:rsidRDefault="004A0BB0" w:rsidP="004A1847">
      <w:pPr>
        <w:spacing w:after="0" w:line="240" w:lineRule="auto"/>
      </w:pPr>
      <w:r>
        <w:continuationSeparator/>
      </w:r>
    </w:p>
  </w:footnote>
  <w:footnote w:type="continuationNotice" w:id="1">
    <w:p w14:paraId="31F216FF" w14:textId="77777777" w:rsidR="004A0BB0" w:rsidRDefault="004A0BB0">
      <w:pPr>
        <w:spacing w:after="0" w:line="240" w:lineRule="auto"/>
      </w:pPr>
    </w:p>
  </w:footnote>
  <w:footnote w:id="2">
    <w:p w14:paraId="3D0ED15A" w14:textId="77777777" w:rsidR="000C5561" w:rsidRPr="00BA380E" w:rsidRDefault="000C5561" w:rsidP="000C5561">
      <w:pPr>
        <w:pStyle w:val="Textonotapie"/>
        <w:ind w:firstLine="708"/>
        <w:contextualSpacing/>
        <w:jc w:val="both"/>
        <w:rPr>
          <w:rFonts w:ascii="Geomanist Light" w:hAnsi="Geomanist Light" w:cs="Arial"/>
          <w:color w:val="000000" w:themeColor="text1"/>
          <w:sz w:val="9"/>
          <w:szCs w:val="9"/>
          <w:lang w:val="es-CO"/>
        </w:rPr>
      </w:pPr>
      <w:r w:rsidRPr="00BA380E">
        <w:rPr>
          <w:rStyle w:val="Refdenotaalpie"/>
          <w:rFonts w:ascii="Geomanist Light" w:hAnsi="Geomanist Light" w:cs="Arial"/>
          <w:color w:val="000000" w:themeColor="text1"/>
          <w:sz w:val="9"/>
          <w:szCs w:val="9"/>
        </w:rPr>
        <w:footnoteRef/>
      </w:r>
      <w:r w:rsidRPr="00BA380E">
        <w:rPr>
          <w:rFonts w:ascii="Geomanist Light" w:hAnsi="Geomanist Light" w:cs="Arial"/>
          <w:color w:val="000000" w:themeColor="text1"/>
          <w:sz w:val="9"/>
          <w:szCs w:val="9"/>
        </w:rPr>
        <w:t xml:space="preserve"> </w:t>
      </w:r>
      <w:r w:rsidRPr="00BA380E">
        <w:rPr>
          <w:rFonts w:ascii="Geomanist Light" w:hAnsi="Geomanist Light" w:cs="Arial"/>
          <w:color w:val="000000" w:themeColor="text1"/>
          <w:sz w:val="9"/>
          <w:szCs w:val="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footnote>
  <w:footnote w:id="3">
    <w:p w14:paraId="7C823A3D" w14:textId="77777777" w:rsidR="000C5561" w:rsidRPr="00BA380E" w:rsidRDefault="000C5561" w:rsidP="000C5561">
      <w:pPr>
        <w:pStyle w:val="Textonotapie"/>
        <w:ind w:firstLine="708"/>
        <w:contextualSpacing/>
        <w:jc w:val="both"/>
        <w:rPr>
          <w:rFonts w:ascii="Geomanist Light" w:hAnsi="Geomanist Light" w:cs="Arial"/>
          <w:color w:val="000000" w:themeColor="text1"/>
          <w:sz w:val="9"/>
          <w:szCs w:val="9"/>
          <w:u w:val="single"/>
        </w:rPr>
      </w:pPr>
      <w:r w:rsidRPr="00BA380E">
        <w:rPr>
          <w:rStyle w:val="Refdenotaalpie"/>
          <w:rFonts w:ascii="Geomanist Light" w:hAnsi="Geomanist Light" w:cs="Arial"/>
          <w:color w:val="000000" w:themeColor="text1"/>
          <w:sz w:val="9"/>
          <w:szCs w:val="9"/>
        </w:rPr>
        <w:footnoteRef/>
      </w:r>
      <w:r w:rsidRPr="00BA380E">
        <w:rPr>
          <w:rFonts w:ascii="Geomanist Light" w:hAnsi="Geomanist Light" w:cs="Arial"/>
          <w:color w:val="000000" w:themeColor="text1"/>
          <w:sz w:val="9"/>
          <w:szCs w:val="9"/>
        </w:rPr>
        <w:t xml:space="preserve"> Texto del Proyecto de Ley 122 de 2020 Cámara. Exposición de motivos. Consultado el 29 de diciembre de 2021 en la página web: </w:t>
      </w:r>
      <w:hyperlink r:id="rId1" w:history="1">
        <w:r w:rsidRPr="00BA380E">
          <w:rPr>
            <w:rStyle w:val="Hipervnculo1"/>
            <w:rFonts w:ascii="Geomanist Light" w:hAnsi="Geomanist Light" w:cs="Arial"/>
            <w:color w:val="000000" w:themeColor="text1"/>
            <w:sz w:val="9"/>
            <w:szCs w:val="9"/>
          </w:rPr>
          <w:t>http://leyes.senado.gov.co/proyectos/index.php/textos-radicados-senado/p-ley-2020-2021/1957-proyecto-de-ley-161-de-2020</w:t>
        </w:r>
      </w:hyperlink>
    </w:p>
  </w:footnote>
  <w:footnote w:id="4">
    <w:p w14:paraId="2B01407B"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lang w:val="es-ES"/>
        </w:rPr>
      </w:pPr>
      <w:r w:rsidRPr="00BA380E">
        <w:rPr>
          <w:rStyle w:val="Refdenotaalpie"/>
          <w:rFonts w:ascii="Geomanist Light" w:hAnsi="Geomanist Light" w:cs="Arial"/>
          <w:color w:val="000000" w:themeColor="text1"/>
          <w:sz w:val="9"/>
          <w:szCs w:val="9"/>
        </w:rPr>
        <w:footnoteRef/>
      </w:r>
      <w:r w:rsidRPr="00BA380E">
        <w:rPr>
          <w:rFonts w:ascii="Geomanist Light" w:hAnsi="Geomanist Light" w:cs="Arial"/>
          <w:color w:val="000000" w:themeColor="text1"/>
          <w:sz w:val="9"/>
          <w:szCs w:val="9"/>
        </w:rPr>
        <w:t xml:space="preserve"> </w:t>
      </w:r>
      <w:r w:rsidRPr="00BA380E">
        <w:rPr>
          <w:rFonts w:ascii="Geomanist Light" w:hAnsi="Geomanist Light" w:cs="Arial"/>
          <w:color w:val="000000" w:themeColor="text1"/>
          <w:sz w:val="9"/>
          <w:szCs w:val="9"/>
          <w:lang w:val="es-ES"/>
        </w:rPr>
        <w:t>Artículos 2 al 29.</w:t>
      </w:r>
    </w:p>
  </w:footnote>
  <w:footnote w:id="5">
    <w:p w14:paraId="6A136E25"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lang w:val="es-ES"/>
        </w:rPr>
      </w:pPr>
      <w:r w:rsidRPr="00BA380E">
        <w:rPr>
          <w:rStyle w:val="Refdenotaalpie"/>
          <w:rFonts w:ascii="Geomanist Light" w:hAnsi="Geomanist Light" w:cs="Arial"/>
          <w:color w:val="000000" w:themeColor="text1"/>
          <w:sz w:val="9"/>
          <w:szCs w:val="9"/>
        </w:rPr>
        <w:footnoteRef/>
      </w:r>
      <w:r w:rsidRPr="00BA380E">
        <w:rPr>
          <w:rFonts w:ascii="Geomanist Light" w:hAnsi="Geomanist Light" w:cs="Arial"/>
          <w:color w:val="000000" w:themeColor="text1"/>
          <w:sz w:val="9"/>
          <w:szCs w:val="9"/>
        </w:rPr>
        <w:t xml:space="preserve"> </w:t>
      </w:r>
      <w:r w:rsidRPr="00BA380E">
        <w:rPr>
          <w:rFonts w:ascii="Geomanist Light" w:hAnsi="Geomanist Light" w:cs="Arial"/>
          <w:color w:val="000000" w:themeColor="text1"/>
          <w:sz w:val="9"/>
          <w:szCs w:val="9"/>
          <w:lang w:val="es-ES"/>
        </w:rPr>
        <w:t>Artículos 30 al 36.</w:t>
      </w:r>
    </w:p>
  </w:footnote>
  <w:footnote w:id="6">
    <w:p w14:paraId="06757BE1"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lang w:val="es-ES"/>
        </w:rPr>
      </w:pPr>
      <w:r w:rsidRPr="00BA380E">
        <w:rPr>
          <w:rStyle w:val="Refdenotaalpie"/>
          <w:rFonts w:ascii="Geomanist Light" w:hAnsi="Geomanist Light" w:cs="Arial"/>
          <w:color w:val="000000" w:themeColor="text1"/>
          <w:sz w:val="9"/>
          <w:szCs w:val="9"/>
        </w:rPr>
        <w:footnoteRef/>
      </w:r>
      <w:r w:rsidRPr="00BA380E">
        <w:rPr>
          <w:rFonts w:ascii="Geomanist Light" w:hAnsi="Geomanist Light" w:cs="Arial"/>
          <w:color w:val="000000" w:themeColor="text1"/>
          <w:sz w:val="9"/>
          <w:szCs w:val="9"/>
        </w:rPr>
        <w:t xml:space="preserve"> </w:t>
      </w:r>
      <w:r w:rsidRPr="00BA380E">
        <w:rPr>
          <w:rFonts w:ascii="Geomanist Light" w:hAnsi="Geomanist Light" w:cs="Arial"/>
          <w:color w:val="000000" w:themeColor="text1"/>
          <w:sz w:val="9"/>
          <w:szCs w:val="9"/>
          <w:lang w:val="es-ES"/>
        </w:rPr>
        <w:t>Artículos 37 al 45.</w:t>
      </w:r>
    </w:p>
  </w:footnote>
  <w:footnote w:id="7">
    <w:p w14:paraId="641E1292"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lang w:val="es-ES"/>
        </w:rPr>
      </w:pPr>
      <w:r w:rsidRPr="00BA380E">
        <w:rPr>
          <w:rStyle w:val="Refdenotaalpie"/>
          <w:rFonts w:ascii="Geomanist Light" w:hAnsi="Geomanist Light" w:cs="Arial"/>
          <w:color w:val="000000" w:themeColor="text1"/>
          <w:sz w:val="9"/>
          <w:szCs w:val="9"/>
        </w:rPr>
        <w:footnoteRef/>
      </w:r>
      <w:r w:rsidRPr="00BA380E">
        <w:rPr>
          <w:rFonts w:ascii="Geomanist Light" w:hAnsi="Geomanist Light" w:cs="Arial"/>
          <w:color w:val="000000" w:themeColor="text1"/>
          <w:sz w:val="9"/>
          <w:szCs w:val="9"/>
        </w:rPr>
        <w:t xml:space="preserve"> </w:t>
      </w:r>
      <w:r w:rsidRPr="00BA380E">
        <w:rPr>
          <w:rFonts w:ascii="Geomanist Light" w:hAnsi="Geomanist Light" w:cs="Arial"/>
          <w:color w:val="000000" w:themeColor="text1"/>
          <w:sz w:val="9"/>
          <w:szCs w:val="9"/>
          <w:lang w:val="es-ES"/>
        </w:rPr>
        <w:t>Artículos 46 al 73.</w:t>
      </w:r>
    </w:p>
  </w:footnote>
  <w:footnote w:id="8">
    <w:p w14:paraId="70BB4ED7"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lang w:val="es-ES"/>
        </w:rPr>
      </w:pPr>
      <w:r w:rsidRPr="00BA380E">
        <w:rPr>
          <w:rStyle w:val="Refdenotaalpie"/>
          <w:rFonts w:ascii="Geomanist Light" w:hAnsi="Geomanist Light" w:cs="Arial"/>
          <w:color w:val="000000" w:themeColor="text1"/>
          <w:sz w:val="9"/>
          <w:szCs w:val="9"/>
        </w:rPr>
        <w:footnoteRef/>
      </w:r>
      <w:r w:rsidRPr="00BA380E">
        <w:rPr>
          <w:rFonts w:ascii="Geomanist Light" w:hAnsi="Geomanist Light" w:cs="Arial"/>
          <w:color w:val="000000" w:themeColor="text1"/>
          <w:sz w:val="9"/>
          <w:szCs w:val="9"/>
        </w:rPr>
        <w:t xml:space="preserve"> </w:t>
      </w:r>
      <w:r w:rsidRPr="00BA380E">
        <w:rPr>
          <w:rFonts w:ascii="Geomanist Light" w:hAnsi="Geomanist Light" w:cs="Arial"/>
          <w:color w:val="000000" w:themeColor="text1"/>
          <w:sz w:val="9"/>
          <w:szCs w:val="9"/>
          <w:lang w:val="es-ES"/>
        </w:rPr>
        <w:t>Artículos 74 al 83.</w:t>
      </w:r>
    </w:p>
  </w:footnote>
  <w:footnote w:id="9">
    <w:p w14:paraId="5CCC8C35" w14:textId="77777777" w:rsidR="000C5561" w:rsidRPr="00BA380E" w:rsidRDefault="000C5561" w:rsidP="000C5561">
      <w:pPr>
        <w:pStyle w:val="Textonotapie"/>
        <w:ind w:firstLine="708"/>
        <w:contextualSpacing/>
        <w:jc w:val="both"/>
        <w:rPr>
          <w:rFonts w:ascii="Geomanist Light" w:hAnsi="Geomanist Light" w:cs="Arial"/>
          <w:sz w:val="9"/>
          <w:szCs w:val="9"/>
        </w:rPr>
      </w:pPr>
      <w:r w:rsidRPr="00BA380E">
        <w:rPr>
          <w:rStyle w:val="Refdenotaalpie"/>
          <w:rFonts w:ascii="Geomanist Light" w:hAnsi="Geomanist Light" w:cs="Arial"/>
          <w:sz w:val="9"/>
          <w:szCs w:val="9"/>
        </w:rPr>
        <w:footnoteRef/>
      </w:r>
      <w:r w:rsidRPr="00BA380E">
        <w:rPr>
          <w:rFonts w:ascii="Geomanist Light" w:hAnsi="Geomanist Light" w:cs="Arial"/>
          <w:sz w:val="9"/>
          <w:szCs w:val="9"/>
        </w:rPr>
        <w:t xml:space="preserve"> </w:t>
      </w:r>
      <w:bookmarkStart w:id="5" w:name="_Hlk63862868"/>
      <w:r w:rsidRPr="00BA380E">
        <w:rPr>
          <w:rFonts w:ascii="Geomanist Light" w:hAnsi="Geomanist Light" w:cs="Arial"/>
          <w:sz w:val="9"/>
          <w:szCs w:val="9"/>
        </w:rPr>
        <w:t xml:space="preserve">CONGRESO DE LA REPÚBLICA. Gaceta No. 670 del 11 de agosto de 2020. Exposición de motivos del Proyecto de Ley No. 122 de 2020 Cámara. p. 13. </w:t>
      </w:r>
      <w:bookmarkEnd w:id="5"/>
    </w:p>
  </w:footnote>
  <w:footnote w:id="10">
    <w:p w14:paraId="5FC0E6D5" w14:textId="73D5E3E3" w:rsidR="000C5561" w:rsidRPr="00BA380E" w:rsidRDefault="000C5561" w:rsidP="00BA380E">
      <w:pPr>
        <w:pStyle w:val="Textonotapie"/>
        <w:ind w:firstLine="709"/>
        <w:contextualSpacing/>
        <w:jc w:val="both"/>
        <w:rPr>
          <w:rFonts w:ascii="Geomanist Light" w:hAnsi="Geomanist Light" w:cs="Arial"/>
          <w:color w:val="000000" w:themeColor="text1"/>
          <w:sz w:val="9"/>
          <w:szCs w:val="9"/>
        </w:rPr>
      </w:pPr>
      <w:r w:rsidRPr="00BA380E">
        <w:rPr>
          <w:rStyle w:val="Refdenotaalpie"/>
          <w:rFonts w:ascii="Geomanist Light" w:hAnsi="Geomanist Light" w:cs="Arial"/>
          <w:color w:val="000000" w:themeColor="text1"/>
          <w:sz w:val="9"/>
          <w:szCs w:val="9"/>
        </w:rPr>
        <w:footnoteRef/>
      </w:r>
      <w:r w:rsidRPr="00BA380E">
        <w:rPr>
          <w:rFonts w:ascii="Geomanist Light" w:hAnsi="Geomanist Light" w:cs="Arial"/>
          <w:color w:val="000000" w:themeColor="text1"/>
          <w:sz w:val="9"/>
          <w:szCs w:val="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Parágrafo primero. La definición de emprendimientos y empresas de mujeres se reglamentará por el gobierno nacional».</w:t>
      </w:r>
    </w:p>
  </w:footnote>
  <w:footnote w:id="11">
    <w:p w14:paraId="06645F5C"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rPr>
      </w:pPr>
      <w:r w:rsidRPr="00BA380E">
        <w:rPr>
          <w:rStyle w:val="Refdenotaalpie"/>
          <w:rFonts w:ascii="Geomanist Light" w:hAnsi="Geomanist Light" w:cs="Arial"/>
          <w:color w:val="000000" w:themeColor="text1"/>
          <w:sz w:val="9"/>
          <w:szCs w:val="9"/>
        </w:rPr>
        <w:footnoteRef/>
      </w:r>
      <w:r w:rsidRPr="00BA380E">
        <w:rPr>
          <w:rFonts w:ascii="Geomanist Light" w:hAnsi="Geomanist Light" w:cs="Arial"/>
          <w:color w:val="000000" w:themeColor="text1"/>
          <w:sz w:val="9"/>
          <w:szCs w:val="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53AB0810" w14:textId="77777777" w:rsidR="000C5561" w:rsidRPr="00BA380E" w:rsidRDefault="000C5561" w:rsidP="000C5561">
      <w:pPr>
        <w:pStyle w:val="Textonotapie"/>
        <w:ind w:firstLine="708"/>
        <w:jc w:val="both"/>
        <w:rPr>
          <w:rFonts w:ascii="Geomanist Light" w:hAnsi="Geomanist Light" w:cs="Arial"/>
          <w:sz w:val="9"/>
          <w:szCs w:val="9"/>
        </w:rPr>
      </w:pPr>
      <w:r w:rsidRPr="00BA380E">
        <w:rPr>
          <w:rStyle w:val="Refdenotaalpie"/>
          <w:rFonts w:ascii="Geomanist Light" w:hAnsi="Geomanist Light"/>
          <w:sz w:val="9"/>
          <w:szCs w:val="9"/>
        </w:rPr>
        <w:footnoteRef/>
      </w:r>
      <w:r w:rsidRPr="00BA380E">
        <w:rPr>
          <w:rFonts w:ascii="Geomanist Light" w:hAnsi="Geomanist Light"/>
          <w:sz w:val="9"/>
          <w:szCs w:val="9"/>
        </w:rPr>
        <w:t xml:space="preserve"> </w:t>
      </w:r>
      <w:r w:rsidRPr="00BA380E">
        <w:rPr>
          <w:rFonts w:ascii="Geomanist Light" w:hAnsi="Geomanist Light" w:cs="Arial"/>
          <w:sz w:val="9"/>
          <w:szCs w:val="9"/>
        </w:rPr>
        <w:t xml:space="preserve">Ley 2069 de 2020, artículo 32: «ARTÍCULO 32. CRITERIOS DIFERENCIALES PARA EMPRENDIMIENTOS Y EMPRESAS DE MUJERES EN EL SISTEMA DE COMPRAS PÚBLICAS. De acuerdo con el resultado del análisis del sector, las entidades estatales incluirán requisitos diferenciales y puntajes adicionales </w:t>
      </w:r>
      <w:r w:rsidRPr="00BA380E">
        <w:rPr>
          <w:rFonts w:ascii="Geomanist Light" w:hAnsi="Geomanist Light" w:cs="Arial"/>
          <w:i/>
          <w:iCs/>
          <w:sz w:val="9"/>
          <w:szCs w:val="9"/>
        </w:rPr>
        <w:t>en los procesos de licitación pública, selección abreviada de menor cuantía y concurso de méritos</w:t>
      </w:r>
      <w:r w:rsidRPr="00BA380E">
        <w:rPr>
          <w:rFonts w:ascii="Geomanist Light" w:hAnsi="Geomanist Light" w:cs="Arial"/>
          <w:sz w:val="9"/>
          <w:szCs w:val="9"/>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63613E21" w14:textId="77777777" w:rsidR="000C5561" w:rsidRPr="00BA380E" w:rsidRDefault="000C5561" w:rsidP="000C5561">
      <w:pPr>
        <w:pStyle w:val="Textonotapie"/>
        <w:jc w:val="both"/>
        <w:rPr>
          <w:sz w:val="9"/>
          <w:szCs w:val="9"/>
          <w:lang w:val="es-ES"/>
        </w:rPr>
      </w:pPr>
      <w:r w:rsidRPr="00BA380E">
        <w:rPr>
          <w:rFonts w:ascii="Geomanist Light" w:hAnsi="Geomanist Light" w:cs="Arial"/>
          <w:sz w:val="9"/>
          <w:szCs w:val="9"/>
        </w:rPr>
        <w:t>»PARÁGRAFO 1o. La definición de emprendimientos y empresas de mujeres se reglamentará por el gobierno nacional».</w:t>
      </w:r>
    </w:p>
  </w:footnote>
  <w:footnote w:id="13">
    <w:p w14:paraId="24995C8B" w14:textId="77777777" w:rsidR="000C5561" w:rsidRPr="00BA380E" w:rsidRDefault="000C5561" w:rsidP="000C5561">
      <w:pPr>
        <w:pStyle w:val="NormalWeb"/>
        <w:shd w:val="clear" w:color="auto" w:fill="FFFFFF"/>
        <w:spacing w:after="0"/>
        <w:ind w:firstLine="709"/>
        <w:contextualSpacing/>
        <w:jc w:val="both"/>
        <w:rPr>
          <w:rFonts w:ascii="Geomanist Light" w:hAnsi="Geomanist Light" w:cs="Arial"/>
          <w:color w:val="000000" w:themeColor="text1"/>
          <w:sz w:val="9"/>
          <w:szCs w:val="9"/>
        </w:rPr>
      </w:pPr>
      <w:r w:rsidRPr="00BA380E">
        <w:rPr>
          <w:rStyle w:val="Refdenotaalpie"/>
          <w:rFonts w:ascii="Geomanist Light" w:hAnsi="Geomanist Light" w:cs="Arial"/>
          <w:color w:val="000000" w:themeColor="text1"/>
          <w:sz w:val="9"/>
          <w:szCs w:val="9"/>
        </w:rPr>
        <w:footnoteRef/>
      </w:r>
      <w:r w:rsidRPr="00BA380E">
        <w:rPr>
          <w:rFonts w:ascii="Geomanist Light" w:hAnsi="Geomanist Light" w:cs="Arial"/>
          <w:color w:val="000000" w:themeColor="text1"/>
          <w:sz w:val="9"/>
          <w:szCs w:val="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BA380E">
          <w:rPr>
            <w:rStyle w:val="Hipervnculo"/>
            <w:rFonts w:ascii="Geomanist Light" w:hAnsi="Geomanist Light" w:cs="Arial"/>
            <w:color w:val="000000" w:themeColor="text1"/>
            <w:sz w:val="9"/>
            <w:szCs w:val="9"/>
          </w:rPr>
          <w:t>5 </w:t>
        </w:r>
      </w:hyperlink>
      <w:r w:rsidRPr="00BA380E">
        <w:rPr>
          <w:rFonts w:ascii="Geomanist Light" w:hAnsi="Geomanist Light" w:cs="Arial"/>
          <w:color w:val="000000" w:themeColor="text1"/>
          <w:sz w:val="9"/>
          <w:szCs w:val="9"/>
        </w:rPr>
        <w:t xml:space="preserve">de la Sección 1 del Capítulo 2 del Título 1 de la Parte 2 del Libro 2, así como los artículos </w:t>
      </w:r>
      <w:hyperlink r:id="rId3" w:anchor="2.2.1.2.4.2.2" w:history="1">
        <w:r w:rsidRPr="00BA380E">
          <w:rPr>
            <w:rStyle w:val="Hipervnculo"/>
            <w:rFonts w:ascii="Geomanist Light" w:hAnsi="Geomanist Light" w:cs="Arial"/>
            <w:color w:val="000000" w:themeColor="text1"/>
            <w:sz w:val="9"/>
            <w:szCs w:val="9"/>
          </w:rPr>
          <w:t>2.2.1.2.4.2.2</w:t>
        </w:r>
      </w:hyperlink>
      <w:r w:rsidRPr="00BA380E">
        <w:rPr>
          <w:rFonts w:ascii="Geomanist Light" w:hAnsi="Geomanist Light" w:cs="Arial"/>
          <w:color w:val="000000" w:themeColor="text1"/>
          <w:sz w:val="9"/>
          <w:szCs w:val="9"/>
        </w:rPr>
        <w:t>., </w:t>
      </w:r>
      <w:hyperlink r:id="rId4" w:anchor="2.2.1.2.4.2.3" w:history="1">
        <w:r w:rsidRPr="00BA380E">
          <w:rPr>
            <w:rStyle w:val="Hipervnculo"/>
            <w:rFonts w:ascii="Geomanist Light" w:hAnsi="Geomanist Light" w:cs="Arial"/>
            <w:color w:val="000000" w:themeColor="text1"/>
            <w:sz w:val="9"/>
            <w:szCs w:val="9"/>
          </w:rPr>
          <w:t>2.2.1.2.4.2.3</w:t>
        </w:r>
      </w:hyperlink>
      <w:r w:rsidRPr="00BA380E">
        <w:rPr>
          <w:rFonts w:ascii="Geomanist Light" w:hAnsi="Geomanist Light" w:cs="Arial"/>
          <w:color w:val="000000" w:themeColor="text1"/>
          <w:sz w:val="9"/>
          <w:szCs w:val="9"/>
        </w:rPr>
        <w:t>., </w:t>
      </w:r>
      <w:hyperlink r:id="rId5" w:anchor="2.2.1.2.4.2.4" w:history="1">
        <w:r w:rsidRPr="00BA380E">
          <w:rPr>
            <w:rStyle w:val="Hipervnculo"/>
            <w:rFonts w:ascii="Geomanist Light" w:hAnsi="Geomanist Light" w:cs="Arial"/>
            <w:color w:val="000000" w:themeColor="text1"/>
            <w:sz w:val="9"/>
            <w:szCs w:val="9"/>
          </w:rPr>
          <w:t>2.2.1.2.4.2.4</w:t>
        </w:r>
      </w:hyperlink>
      <w:r w:rsidRPr="00BA380E">
        <w:rPr>
          <w:rFonts w:ascii="Geomanist Light" w:hAnsi="Geomanist Light" w:cs="Arial"/>
          <w:color w:val="000000" w:themeColor="text1"/>
          <w:sz w:val="9"/>
          <w:szCs w:val="9"/>
        </w:rPr>
        <w:t>., </w:t>
      </w:r>
      <w:hyperlink r:id="rId6" w:anchor="2.2.1.2.1.2.2" w:history="1">
        <w:r w:rsidRPr="00BA380E">
          <w:rPr>
            <w:rStyle w:val="Hipervnculo"/>
            <w:rFonts w:ascii="Geomanist Light" w:hAnsi="Geomanist Light" w:cs="Arial"/>
            <w:color w:val="000000" w:themeColor="text1"/>
            <w:sz w:val="9"/>
            <w:szCs w:val="9"/>
          </w:rPr>
          <w:t>2.2.1.2.1.2.2</w:t>
        </w:r>
      </w:hyperlink>
      <w:r w:rsidRPr="00BA380E">
        <w:rPr>
          <w:rFonts w:ascii="Geomanist Light" w:hAnsi="Geomanist Light" w:cs="Arial"/>
          <w:color w:val="000000" w:themeColor="text1"/>
          <w:sz w:val="9"/>
          <w:szCs w:val="9"/>
        </w:rPr>
        <w:t xml:space="preserve"> y </w:t>
      </w:r>
      <w:hyperlink r:id="rId7" w:anchor="2.2.1.2.4.2.8" w:history="1">
        <w:r w:rsidRPr="00BA380E">
          <w:rPr>
            <w:rStyle w:val="Hipervnculo"/>
            <w:rFonts w:ascii="Geomanist Light" w:hAnsi="Geomanist Light" w:cs="Arial"/>
            <w:color w:val="000000" w:themeColor="text1"/>
            <w:sz w:val="9"/>
            <w:szCs w:val="9"/>
          </w:rPr>
          <w:t>2.2.1.2.4.2.8</w:t>
        </w:r>
      </w:hyperlink>
      <w:r w:rsidRPr="00BA380E">
        <w:rPr>
          <w:rFonts w:ascii="Geomanist Light" w:hAnsi="Geomanist Light" w:cs="Arial"/>
          <w:color w:val="000000" w:themeColor="text1"/>
          <w:sz w:val="9"/>
          <w:szCs w:val="9"/>
        </w:rPr>
        <w:t xml:space="preserve">.; adiciona los artículos </w:t>
      </w:r>
      <w:hyperlink r:id="rId8" w:anchor="2.2.1.2.4.2.14" w:history="1">
        <w:r w:rsidRPr="00BA380E">
          <w:rPr>
            <w:rStyle w:val="Hipervnculo"/>
            <w:rFonts w:ascii="Geomanist Light" w:hAnsi="Geomanist Light" w:cs="Arial"/>
            <w:color w:val="000000" w:themeColor="text1"/>
            <w:sz w:val="9"/>
            <w:szCs w:val="9"/>
          </w:rPr>
          <w:t>2.2.1.2.4.2.14</w:t>
        </w:r>
      </w:hyperlink>
      <w:r w:rsidRPr="00BA380E">
        <w:rPr>
          <w:rFonts w:ascii="Geomanist Light" w:hAnsi="Geomanist Light" w:cs="Arial"/>
          <w:color w:val="000000" w:themeColor="text1"/>
          <w:sz w:val="9"/>
          <w:szCs w:val="9"/>
        </w:rPr>
        <w:t>., </w:t>
      </w:r>
      <w:hyperlink r:id="rId9" w:anchor="2.2.1.2.4.2.15" w:history="1">
        <w:r w:rsidRPr="00BA380E">
          <w:rPr>
            <w:rStyle w:val="Hipervnculo"/>
            <w:rFonts w:ascii="Geomanist Light" w:hAnsi="Geomanist Light" w:cs="Arial"/>
            <w:color w:val="000000" w:themeColor="text1"/>
            <w:sz w:val="9"/>
            <w:szCs w:val="9"/>
          </w:rPr>
          <w:t>2.2.1.2.4.2.15</w:t>
        </w:r>
      </w:hyperlink>
      <w:r w:rsidRPr="00BA380E">
        <w:rPr>
          <w:rFonts w:ascii="Geomanist Light" w:hAnsi="Geomanist Light" w:cs="Arial"/>
          <w:color w:val="000000" w:themeColor="text1"/>
          <w:sz w:val="9"/>
          <w:szCs w:val="9"/>
        </w:rPr>
        <w:t>., </w:t>
      </w:r>
      <w:hyperlink r:id="rId10" w:anchor="2.2.1.2.4.2.16" w:history="1">
        <w:r w:rsidRPr="00BA380E">
          <w:rPr>
            <w:rStyle w:val="Hipervnculo"/>
            <w:rFonts w:ascii="Geomanist Light" w:hAnsi="Geomanist Light" w:cs="Arial"/>
            <w:color w:val="000000" w:themeColor="text1"/>
            <w:sz w:val="9"/>
            <w:szCs w:val="9"/>
          </w:rPr>
          <w:t>2.2.1.2.4.2.16</w:t>
        </w:r>
      </w:hyperlink>
      <w:r w:rsidRPr="00BA380E">
        <w:rPr>
          <w:rFonts w:ascii="Geomanist Light" w:hAnsi="Geomanist Light" w:cs="Arial"/>
          <w:color w:val="000000" w:themeColor="text1"/>
          <w:sz w:val="9"/>
          <w:szCs w:val="9"/>
        </w:rPr>
        <w:t>., </w:t>
      </w:r>
      <w:hyperlink r:id="rId11" w:anchor="2.2.1.2.4.2.17" w:history="1">
        <w:r w:rsidRPr="00BA380E">
          <w:rPr>
            <w:rStyle w:val="Hipervnculo"/>
            <w:rFonts w:ascii="Geomanist Light" w:hAnsi="Geomanist Light" w:cs="Arial"/>
            <w:color w:val="000000" w:themeColor="text1"/>
            <w:sz w:val="9"/>
            <w:szCs w:val="9"/>
          </w:rPr>
          <w:t>2.2.1.2.4.2.17</w:t>
        </w:r>
      </w:hyperlink>
      <w:r w:rsidRPr="00BA380E">
        <w:rPr>
          <w:rFonts w:ascii="Geomanist Light" w:hAnsi="Geomanist Light" w:cs="Arial"/>
          <w:color w:val="000000" w:themeColor="text1"/>
          <w:sz w:val="9"/>
          <w:szCs w:val="9"/>
        </w:rPr>
        <w:t xml:space="preserve">. y </w:t>
      </w:r>
      <w:hyperlink r:id="rId12" w:anchor="2.2.1.2.4.2.18" w:history="1">
        <w:r w:rsidRPr="00BA380E">
          <w:rPr>
            <w:rStyle w:val="Hipervnculo"/>
            <w:rFonts w:ascii="Geomanist Light" w:hAnsi="Geomanist Light" w:cs="Arial"/>
            <w:color w:val="000000" w:themeColor="text1"/>
            <w:sz w:val="9"/>
            <w:szCs w:val="9"/>
          </w:rPr>
          <w:t>2.2.1.2.4.2.18</w:t>
        </w:r>
      </w:hyperlink>
      <w:r w:rsidRPr="00BA380E">
        <w:rPr>
          <w:rFonts w:ascii="Geomanist Light" w:hAnsi="Geomanist Light" w:cs="Arial"/>
          <w:color w:val="000000" w:themeColor="text1"/>
          <w:sz w:val="9"/>
          <w:szCs w:val="9"/>
        </w:rPr>
        <w:t>.; adiciona un </w:t>
      </w:r>
      <w:hyperlink r:id="rId13" w:anchor="2.2.1.2.3.1.9.p" w:history="1">
        <w:r w:rsidRPr="00BA380E">
          <w:rPr>
            <w:rStyle w:val="Hipervnculo"/>
            <w:rFonts w:ascii="Geomanist Light" w:hAnsi="Geomanist Light" w:cs="Arial"/>
            <w:color w:val="000000" w:themeColor="text1"/>
            <w:sz w:val="9"/>
            <w:szCs w:val="9"/>
          </w:rPr>
          <w:t>parágrafo </w:t>
        </w:r>
      </w:hyperlink>
      <w:r w:rsidRPr="00BA380E">
        <w:rPr>
          <w:rFonts w:ascii="Geomanist Light" w:hAnsi="Geomanist Light" w:cs="Arial"/>
          <w:color w:val="000000" w:themeColor="text1"/>
          <w:sz w:val="9"/>
          <w:szCs w:val="9"/>
        </w:rPr>
        <w:t xml:space="preserve">al artículo </w:t>
      </w:r>
      <w:hyperlink r:id="rId14" w:anchor="2.2.1.2.3.1.9" w:history="1">
        <w:r w:rsidRPr="00BA380E">
          <w:rPr>
            <w:rStyle w:val="Hipervnculo"/>
            <w:rFonts w:ascii="Geomanist Light" w:hAnsi="Geomanist Light" w:cs="Arial"/>
            <w:color w:val="000000" w:themeColor="text1"/>
            <w:sz w:val="9"/>
            <w:szCs w:val="9"/>
          </w:rPr>
          <w:t>2.2.1.2.3.1.9</w:t>
        </w:r>
      </w:hyperlink>
      <w:r w:rsidRPr="00BA380E">
        <w:rPr>
          <w:rFonts w:ascii="Geomanist Light" w:hAnsi="Geomanist Light" w:cs="Arial"/>
          <w:color w:val="000000" w:themeColor="text1"/>
          <w:sz w:val="9"/>
          <w:szCs w:val="9"/>
        </w:rPr>
        <w:t>; y deroga el artículo </w:t>
      </w:r>
      <w:hyperlink r:id="rId15" w:anchor="2.2.1.1.2.2.9" w:history="1">
        <w:r w:rsidRPr="00BA380E">
          <w:rPr>
            <w:rStyle w:val="Hipervnculo"/>
            <w:rFonts w:ascii="Geomanist Light" w:hAnsi="Geomanist Light" w:cs="Arial"/>
            <w:color w:val="000000" w:themeColor="text1"/>
            <w:sz w:val="9"/>
            <w:szCs w:val="9"/>
          </w:rPr>
          <w:t>2.2.1.1.2.2.9</w:t>
        </w:r>
      </w:hyperlink>
      <w:r w:rsidRPr="00BA380E">
        <w:rPr>
          <w:rFonts w:ascii="Geomanist Light" w:hAnsi="Geomanist Light" w:cs="Arial"/>
          <w:color w:val="000000" w:themeColor="text1"/>
          <w:sz w:val="9"/>
          <w:szCs w:val="9"/>
        </w:rPr>
        <w:t>. del Decreto 1082 de 2015, Único Reglamentario del Sector Administrativo de Planeación Nacional.</w:t>
      </w:r>
    </w:p>
    <w:p w14:paraId="2A801132" w14:textId="77777777" w:rsidR="000C5561" w:rsidRPr="00BA380E" w:rsidRDefault="000C5561" w:rsidP="000C5561">
      <w:pPr>
        <w:pStyle w:val="NormalWeb"/>
        <w:shd w:val="clear" w:color="auto" w:fill="FFFFFF"/>
        <w:spacing w:after="0"/>
        <w:contextualSpacing/>
        <w:jc w:val="both"/>
        <w:rPr>
          <w:rFonts w:ascii="Geomanist Light" w:hAnsi="Geomanist Light" w:cs="Arial"/>
          <w:color w:val="000000" w:themeColor="text1"/>
          <w:sz w:val="9"/>
          <w:szCs w:val="9"/>
        </w:rPr>
      </w:pPr>
      <w:r w:rsidRPr="00BA380E">
        <w:rPr>
          <w:rFonts w:ascii="Geomanist Light" w:hAnsi="Geomanist Light" w:cs="Arial"/>
          <w:b/>
          <w:bCs/>
          <w:color w:val="000000" w:themeColor="text1"/>
          <w:sz w:val="9"/>
          <w:szCs w:val="9"/>
        </w:rPr>
        <w:t> </w:t>
      </w:r>
      <w:r w:rsidRPr="00BA380E">
        <w:rPr>
          <w:rFonts w:ascii="Geomanist Light" w:hAnsi="Geomanist Light" w:cs="Arial"/>
          <w:b/>
          <w:bCs/>
          <w:color w:val="000000" w:themeColor="text1"/>
          <w:sz w:val="9"/>
          <w:szCs w:val="9"/>
        </w:rPr>
        <w:tab/>
        <w:t>»</w:t>
      </w:r>
      <w:r w:rsidRPr="00BA380E">
        <w:rPr>
          <w:rFonts w:ascii="Geomanist Light" w:hAnsi="Geomanist Light" w:cs="Arial"/>
          <w:color w:val="000000" w:themeColor="text1"/>
          <w:sz w:val="9"/>
          <w:szCs w:val="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0E2076B2" w14:textId="77777777" w:rsidR="000C5561" w:rsidRPr="00BA380E" w:rsidRDefault="000C5561" w:rsidP="000C5561">
      <w:pPr>
        <w:pStyle w:val="NormalWeb"/>
        <w:shd w:val="clear" w:color="auto" w:fill="FFFFFF"/>
        <w:spacing w:after="0"/>
        <w:contextualSpacing/>
        <w:jc w:val="both"/>
        <w:rPr>
          <w:rFonts w:ascii="Geomanist Light" w:hAnsi="Geomanist Light" w:cs="Arial"/>
          <w:color w:val="000000" w:themeColor="text1"/>
          <w:sz w:val="9"/>
          <w:szCs w:val="9"/>
        </w:rPr>
      </w:pPr>
      <w:r w:rsidRPr="00BA380E">
        <w:rPr>
          <w:rFonts w:ascii="Geomanist Light" w:hAnsi="Geomanist Light" w:cs="Arial"/>
          <w:color w:val="000000" w:themeColor="text1"/>
          <w:sz w:val="9"/>
          <w:szCs w:val="9"/>
        </w:rPr>
        <w:t> </w:t>
      </w:r>
      <w:r w:rsidRPr="00BA380E">
        <w:rPr>
          <w:rFonts w:ascii="Geomanist Light" w:hAnsi="Geomanist Light" w:cs="Arial"/>
          <w:color w:val="000000" w:themeColor="text1"/>
          <w:sz w:val="9"/>
          <w:szCs w:val="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4">
    <w:p w14:paraId="0E7641BD" w14:textId="77777777" w:rsidR="000C5561" w:rsidRPr="00BA380E" w:rsidRDefault="000C5561" w:rsidP="000C5561">
      <w:pPr>
        <w:pStyle w:val="NormalWeb"/>
        <w:spacing w:after="0"/>
        <w:ind w:firstLine="708"/>
        <w:contextualSpacing/>
        <w:jc w:val="both"/>
        <w:rPr>
          <w:rFonts w:ascii="Geomanist Light" w:hAnsi="Geomanist Light" w:cs="Arial"/>
          <w:sz w:val="9"/>
          <w:szCs w:val="9"/>
          <w:lang w:val="es-MX"/>
        </w:rPr>
      </w:pPr>
      <w:r w:rsidRPr="00BA380E">
        <w:rPr>
          <w:rStyle w:val="Refdenotaalpie"/>
          <w:rFonts w:ascii="Geomanist Light" w:hAnsi="Geomanist Light" w:cs="Arial"/>
          <w:sz w:val="9"/>
          <w:szCs w:val="9"/>
          <w:lang w:val="es-MX"/>
        </w:rPr>
        <w:footnoteRef/>
      </w:r>
      <w:r w:rsidRPr="00BA380E">
        <w:rPr>
          <w:rStyle w:val="Refdenotaalpie"/>
          <w:rFonts w:ascii="Geomanist Light" w:hAnsi="Geomanist Light" w:cs="Arial"/>
          <w:sz w:val="9"/>
          <w:szCs w:val="9"/>
          <w:lang w:val="es-MX"/>
        </w:rPr>
        <w:t xml:space="preserve"> </w:t>
      </w:r>
      <w:r w:rsidRPr="00BA380E">
        <w:rPr>
          <w:rFonts w:ascii="Geomanist Light" w:hAnsi="Geomanist Light" w:cs="Arial"/>
          <w:sz w:val="9"/>
          <w:szCs w:val="9"/>
          <w:lang w:val="es-MX"/>
        </w:rPr>
        <w:t>Decreto Ley 2663 del 5 de agosto de 1950, Código Sustantivo del Trabajo: «Son representantes del {empleador} y como tales lo obligan frente a sus trabajadores además de quienes tienen ese carácter según la ley, la convención o el reglamento de trabajo, las siguientes personas:</w:t>
      </w:r>
    </w:p>
    <w:p w14:paraId="69C4B68A" w14:textId="77777777" w:rsidR="000C5561" w:rsidRPr="00BA380E" w:rsidRDefault="000C5561" w:rsidP="000C5561">
      <w:pPr>
        <w:ind w:left="709"/>
        <w:contextualSpacing/>
        <w:jc w:val="both"/>
        <w:rPr>
          <w:rFonts w:ascii="Geomanist Light" w:hAnsi="Geomanist Light" w:cs="Arial"/>
          <w:sz w:val="9"/>
          <w:szCs w:val="9"/>
          <w:lang w:val="es-MX"/>
        </w:rPr>
      </w:pPr>
      <w:r w:rsidRPr="00BA380E">
        <w:rPr>
          <w:rFonts w:ascii="Geomanist Light" w:hAnsi="Geomanist Light" w:cs="Arial"/>
          <w:sz w:val="9"/>
          <w:szCs w:val="9"/>
          <w:lang w:val="es-MX"/>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3A9BC5E4" w14:textId="77777777" w:rsidR="000C5561" w:rsidRPr="00BA380E" w:rsidRDefault="000C5561" w:rsidP="000C5561">
      <w:pPr>
        <w:ind w:left="709"/>
        <w:contextualSpacing/>
        <w:jc w:val="both"/>
        <w:rPr>
          <w:rFonts w:ascii="Geomanist Light" w:hAnsi="Geomanist Light" w:cs="Arial"/>
          <w:sz w:val="9"/>
          <w:szCs w:val="9"/>
          <w:lang w:val="es-MX"/>
        </w:rPr>
      </w:pPr>
      <w:r w:rsidRPr="00BA380E">
        <w:rPr>
          <w:rFonts w:ascii="Geomanist Light" w:hAnsi="Geomanist Light" w:cs="Arial"/>
          <w:sz w:val="9"/>
          <w:szCs w:val="9"/>
          <w:lang w:val="es-MX"/>
        </w:rPr>
        <w:t>»b) Los intermediarios».</w:t>
      </w:r>
    </w:p>
  </w:footnote>
  <w:footnote w:id="15">
    <w:p w14:paraId="05039C0A" w14:textId="77777777" w:rsidR="000C5561" w:rsidRPr="00BA380E" w:rsidRDefault="000C5561" w:rsidP="000C5561">
      <w:pPr>
        <w:pStyle w:val="Textonotapie"/>
        <w:ind w:firstLine="708"/>
        <w:rPr>
          <w:rFonts w:ascii="Geomanist Light" w:hAnsi="Geomanist Light" w:cs="Arial"/>
          <w:sz w:val="9"/>
          <w:szCs w:val="9"/>
        </w:rPr>
      </w:pPr>
      <w:r w:rsidRPr="00BA380E">
        <w:rPr>
          <w:rStyle w:val="Refdenotaalpie"/>
          <w:rFonts w:ascii="Geomanist Light" w:hAnsi="Geomanist Light" w:cs="Arial"/>
          <w:sz w:val="9"/>
          <w:szCs w:val="9"/>
        </w:rPr>
        <w:footnoteRef/>
      </w:r>
      <w:r w:rsidRPr="00BA380E">
        <w:rPr>
          <w:rFonts w:ascii="Geomanist Light" w:hAnsi="Geomanist Light" w:cs="Arial"/>
          <w:sz w:val="9"/>
          <w:szCs w:val="9"/>
        </w:rPr>
        <w:t xml:space="preserve"> Código País. Código de mejores prácticas corporativas.  ANDI, Asobancaria, Asofiduciarias, Asofondos, Bolsa de Valores de Colombia, Confecámaras, Fasecolda, Comité de Emisores de la Bolsa de Valores de Colombia, CAF y Superintendencia Financiera de Colombia. 2014. (En línea). Disponible en: </w:t>
      </w:r>
      <w:hyperlink r:id="rId16" w:history="1">
        <w:r w:rsidRPr="00BA380E">
          <w:rPr>
            <w:rStyle w:val="Hipervnculo"/>
            <w:rFonts w:ascii="Geomanist Light" w:hAnsi="Geomanist Light" w:cs="Arial"/>
            <w:sz w:val="9"/>
            <w:szCs w:val="9"/>
          </w:rPr>
          <w:t>https://www.superfinanciera.gov.co/inicio/industrias-supervisadas/gobierno-corporativo/codigo-pais-61162</w:t>
        </w:r>
      </w:hyperlink>
      <w:r w:rsidRPr="00BA380E">
        <w:rPr>
          <w:rFonts w:ascii="Geomanist Light" w:hAnsi="Geomanist Light" w:cs="Arial"/>
          <w:sz w:val="9"/>
          <w:szCs w:val="9"/>
        </w:rPr>
        <w:t xml:space="preserve"> </w:t>
      </w:r>
    </w:p>
  </w:footnote>
  <w:footnote w:id="16">
    <w:p w14:paraId="7685E7CC" w14:textId="77777777" w:rsidR="000C5561" w:rsidRPr="00BA380E" w:rsidRDefault="000C5561" w:rsidP="000C5561">
      <w:pPr>
        <w:pStyle w:val="Textonotapie"/>
        <w:ind w:firstLine="708"/>
        <w:rPr>
          <w:rFonts w:ascii="Geomanist Light" w:hAnsi="Geomanist Light" w:cs="Arial"/>
          <w:sz w:val="9"/>
          <w:szCs w:val="9"/>
        </w:rPr>
      </w:pPr>
      <w:r w:rsidRPr="00BA380E">
        <w:rPr>
          <w:rStyle w:val="Refdenotaalpie"/>
          <w:rFonts w:ascii="Geomanist Light" w:hAnsi="Geomanist Light" w:cs="Arial"/>
          <w:sz w:val="9"/>
          <w:szCs w:val="9"/>
        </w:rPr>
        <w:footnoteRef/>
      </w:r>
      <w:r w:rsidRPr="00BA380E">
        <w:rPr>
          <w:rFonts w:ascii="Geomanist Light" w:hAnsi="Geomanist Light" w:cs="Arial"/>
          <w:sz w:val="9"/>
          <w:szCs w:val="9"/>
        </w:rPr>
        <w:t xml:space="preserve"> Guía de Buenas Prácticas de Gobierno Corporativo para Empresas Competitivas, Productivas y Perdurables. Cámara de Comercio de Bogotá, Confederación Colombiana de Cámaras de Comercio y Superintendencia de Sociedades. 2020. (En línea). Disponible en: </w:t>
      </w:r>
      <w:hyperlink r:id="rId17" w:history="1">
        <w:r w:rsidRPr="00BA380E">
          <w:rPr>
            <w:rStyle w:val="Hipervnculo"/>
            <w:rFonts w:ascii="Geomanist Light" w:hAnsi="Geomanist Light" w:cs="Arial"/>
            <w:sz w:val="9"/>
            <w:szCs w:val="9"/>
          </w:rPr>
          <w:t>https://www.supersociedades.gov.co/Noticias/Publicaciones/Revistas/2020/GUIA-GOBIERNO-CORPORATIVO-2020.pdf</w:t>
        </w:r>
      </w:hyperlink>
      <w:r w:rsidRPr="00BA380E">
        <w:rPr>
          <w:rFonts w:ascii="Geomanist Light" w:hAnsi="Geomanist Light" w:cs="Arial"/>
          <w:sz w:val="9"/>
          <w:szCs w:val="9"/>
        </w:rPr>
        <w:t xml:space="preserve"> </w:t>
      </w:r>
    </w:p>
  </w:footnote>
  <w:footnote w:id="17">
    <w:p w14:paraId="0A1A77D8"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rPr>
      </w:pPr>
      <w:r w:rsidRPr="00BA380E">
        <w:rPr>
          <w:rStyle w:val="Refdenotaalpie"/>
          <w:rFonts w:ascii="Geomanist Light" w:hAnsi="Geomanist Light" w:cs="Arial"/>
          <w:color w:val="000000" w:themeColor="text1"/>
          <w:sz w:val="9"/>
          <w:szCs w:val="9"/>
        </w:rPr>
        <w:footnoteRef/>
      </w:r>
      <w:r w:rsidRPr="00BA380E">
        <w:rPr>
          <w:rFonts w:ascii="Geomanist Light" w:hAnsi="Geomanist Light" w:cs="Arial"/>
          <w:color w:val="000000" w:themeColor="text1"/>
          <w:sz w:val="9"/>
          <w:szCs w:val="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34746153"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rPr>
      </w:pPr>
      <w:r w:rsidRPr="00BA380E">
        <w:rPr>
          <w:rFonts w:ascii="Geomanist Light" w:hAnsi="Geomanist Light" w:cs="Arial"/>
          <w:color w:val="000000" w:themeColor="text1"/>
          <w:sz w:val="9"/>
          <w:szCs w:val="9"/>
        </w:rPr>
        <w:t xml:space="preserve">»1. Tiempo de experiencia. </w:t>
      </w:r>
    </w:p>
    <w:p w14:paraId="6FC68E68"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rPr>
      </w:pPr>
      <w:r w:rsidRPr="00BA380E">
        <w:rPr>
          <w:rFonts w:ascii="Geomanist Light" w:hAnsi="Geomanist Light" w:cs="Arial"/>
          <w:color w:val="000000" w:themeColor="text1"/>
          <w:sz w:val="9"/>
          <w:szCs w:val="9"/>
        </w:rPr>
        <w:t xml:space="preserve">»2. Número de contratos para la acreditación de la experiencia. </w:t>
      </w:r>
    </w:p>
    <w:p w14:paraId="2F522325"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rPr>
      </w:pPr>
      <w:r w:rsidRPr="00BA380E">
        <w:rPr>
          <w:rFonts w:ascii="Geomanist Light" w:hAnsi="Geomanist Light" w:cs="Arial"/>
          <w:color w:val="000000" w:themeColor="text1"/>
          <w:sz w:val="9"/>
          <w:szCs w:val="9"/>
        </w:rPr>
        <w:t xml:space="preserve">»3. Índices de capacidad financiera. </w:t>
      </w:r>
    </w:p>
    <w:p w14:paraId="7D1B038D"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rPr>
      </w:pPr>
      <w:r w:rsidRPr="00BA380E">
        <w:rPr>
          <w:rFonts w:ascii="Geomanist Light" w:hAnsi="Geomanist Light" w:cs="Arial"/>
          <w:color w:val="000000" w:themeColor="text1"/>
          <w:sz w:val="9"/>
          <w:szCs w:val="9"/>
        </w:rPr>
        <w:t xml:space="preserve">»4. Índices de capacidad organizacional. </w:t>
      </w:r>
    </w:p>
    <w:p w14:paraId="10643282"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rPr>
      </w:pPr>
      <w:r w:rsidRPr="00BA380E">
        <w:rPr>
          <w:rFonts w:ascii="Geomanist Light" w:hAnsi="Geomanist Light" w:cs="Arial"/>
          <w:color w:val="000000" w:themeColor="text1"/>
          <w:sz w:val="9"/>
          <w:szCs w:val="9"/>
        </w:rPr>
        <w:t xml:space="preserve">»5. Valor de la garantía de seriedad de la oferta. </w:t>
      </w:r>
    </w:p>
    <w:p w14:paraId="6EF2697C"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rPr>
      </w:pPr>
      <w:r w:rsidRPr="00BA380E">
        <w:rPr>
          <w:rFonts w:ascii="Geomanist Light" w:hAnsi="Geomanist Light" w:cs="Arial"/>
          <w:color w:val="000000" w:themeColor="text1"/>
          <w:sz w:val="9"/>
          <w:szCs w:val="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64C5A617"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rPr>
      </w:pPr>
      <w:r w:rsidRPr="00BA380E">
        <w:rPr>
          <w:rFonts w:ascii="Geomanist Light" w:hAnsi="Geomanist Light" w:cs="Arial"/>
          <w:color w:val="000000" w:themeColor="text1"/>
          <w:sz w:val="9"/>
          <w:szCs w:val="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0D81BDDD"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rPr>
      </w:pPr>
      <w:r w:rsidRPr="00BA380E">
        <w:rPr>
          <w:rFonts w:ascii="Geomanist Light" w:hAnsi="Geomanist Light" w:cs="Arial"/>
          <w:color w:val="000000" w:themeColor="text1"/>
          <w:sz w:val="9"/>
          <w:szCs w:val="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455D8447" w14:textId="77777777" w:rsidR="000C5561" w:rsidRPr="00BA380E" w:rsidRDefault="000C5561" w:rsidP="000C5561">
      <w:pPr>
        <w:pStyle w:val="Textonotapie"/>
        <w:ind w:firstLine="709"/>
        <w:contextualSpacing/>
        <w:jc w:val="both"/>
        <w:rPr>
          <w:rFonts w:ascii="Geomanist Light" w:hAnsi="Geomanist Light" w:cs="Arial"/>
          <w:color w:val="000000" w:themeColor="text1"/>
          <w:sz w:val="9"/>
          <w:szCs w:val="9"/>
        </w:rPr>
      </w:pPr>
      <w:r w:rsidRPr="00BA380E">
        <w:rPr>
          <w:rFonts w:ascii="Geomanist Light" w:hAnsi="Geomanist Light" w:cs="Arial"/>
          <w:color w:val="000000" w:themeColor="text1"/>
          <w:sz w:val="9"/>
          <w:szCs w:val="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2FA86C17" w14:textId="77777777" w:rsidR="000C5561" w:rsidRPr="00A71E9F" w:rsidRDefault="000C5561" w:rsidP="000C5561">
      <w:pPr>
        <w:pStyle w:val="Textonotapie"/>
        <w:ind w:firstLine="709"/>
        <w:contextualSpacing/>
        <w:jc w:val="both"/>
        <w:rPr>
          <w:rFonts w:ascii="Geomanist Light" w:hAnsi="Geomanist Light" w:cs="Arial"/>
          <w:color w:val="000000" w:themeColor="text1"/>
          <w:sz w:val="19"/>
          <w:szCs w:val="19"/>
        </w:rPr>
      </w:pPr>
      <w:r w:rsidRPr="00BA380E">
        <w:rPr>
          <w:rFonts w:ascii="Geomanist Light" w:hAnsi="Geomanist Light" w:cs="Arial"/>
          <w:color w:val="000000" w:themeColor="text1"/>
          <w:sz w:val="9"/>
          <w:szCs w:val="9"/>
        </w:rPr>
        <w:t xml:space="preserve">»Parágrafo 2. Los incentivos contractuales para las empresas y emprendimientos de mujeres no excluyen la aplicación de los criterios diferenciales para Mipyme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47923168">
    <w:abstractNumId w:val="3"/>
  </w:num>
  <w:num w:numId="2" w16cid:durableId="2038311603">
    <w:abstractNumId w:val="1"/>
  </w:num>
  <w:num w:numId="3" w16cid:durableId="1745224814">
    <w:abstractNumId w:val="2"/>
  </w:num>
  <w:num w:numId="4" w16cid:durableId="25278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0A02"/>
    <w:rsid w:val="000315D5"/>
    <w:rsid w:val="00031E26"/>
    <w:rsid w:val="00034686"/>
    <w:rsid w:val="0004573E"/>
    <w:rsid w:val="00083334"/>
    <w:rsid w:val="000956CF"/>
    <w:rsid w:val="000A683E"/>
    <w:rsid w:val="000C5561"/>
    <w:rsid w:val="0010666E"/>
    <w:rsid w:val="0011595A"/>
    <w:rsid w:val="001220C5"/>
    <w:rsid w:val="001267F7"/>
    <w:rsid w:val="00127233"/>
    <w:rsid w:val="00130999"/>
    <w:rsid w:val="00144456"/>
    <w:rsid w:val="00164D81"/>
    <w:rsid w:val="00172518"/>
    <w:rsid w:val="00176D34"/>
    <w:rsid w:val="001A1011"/>
    <w:rsid w:val="001A48D0"/>
    <w:rsid w:val="001B0958"/>
    <w:rsid w:val="001F7AE7"/>
    <w:rsid w:val="00206265"/>
    <w:rsid w:val="002072A2"/>
    <w:rsid w:val="00212EA3"/>
    <w:rsid w:val="00225412"/>
    <w:rsid w:val="00242D4E"/>
    <w:rsid w:val="00245B6F"/>
    <w:rsid w:val="002653C1"/>
    <w:rsid w:val="002656B0"/>
    <w:rsid w:val="0026611D"/>
    <w:rsid w:val="002931BE"/>
    <w:rsid w:val="002951A0"/>
    <w:rsid w:val="002A3FBA"/>
    <w:rsid w:val="002A64FD"/>
    <w:rsid w:val="002E4725"/>
    <w:rsid w:val="002F0839"/>
    <w:rsid w:val="00301469"/>
    <w:rsid w:val="00306EE1"/>
    <w:rsid w:val="00310B9B"/>
    <w:rsid w:val="00314512"/>
    <w:rsid w:val="00324AE5"/>
    <w:rsid w:val="00344235"/>
    <w:rsid w:val="00362A96"/>
    <w:rsid w:val="0036461C"/>
    <w:rsid w:val="00367884"/>
    <w:rsid w:val="0039439C"/>
    <w:rsid w:val="003B69E7"/>
    <w:rsid w:val="003C013B"/>
    <w:rsid w:val="003D0F4D"/>
    <w:rsid w:val="003E7F07"/>
    <w:rsid w:val="003F58A1"/>
    <w:rsid w:val="00410DD6"/>
    <w:rsid w:val="004134C9"/>
    <w:rsid w:val="00422226"/>
    <w:rsid w:val="0043138C"/>
    <w:rsid w:val="0043244D"/>
    <w:rsid w:val="0044377F"/>
    <w:rsid w:val="00462A59"/>
    <w:rsid w:val="004640CD"/>
    <w:rsid w:val="004771EB"/>
    <w:rsid w:val="004871E6"/>
    <w:rsid w:val="004A0BB0"/>
    <w:rsid w:val="004A1847"/>
    <w:rsid w:val="004B5E0C"/>
    <w:rsid w:val="004B6B0E"/>
    <w:rsid w:val="004D25B3"/>
    <w:rsid w:val="004D44CA"/>
    <w:rsid w:val="004E68C5"/>
    <w:rsid w:val="00511405"/>
    <w:rsid w:val="00521E66"/>
    <w:rsid w:val="00526E9D"/>
    <w:rsid w:val="00547856"/>
    <w:rsid w:val="00547A74"/>
    <w:rsid w:val="005566E8"/>
    <w:rsid w:val="005746AB"/>
    <w:rsid w:val="00592841"/>
    <w:rsid w:val="0059357F"/>
    <w:rsid w:val="00594403"/>
    <w:rsid w:val="0059615D"/>
    <w:rsid w:val="005A1130"/>
    <w:rsid w:val="005D43A6"/>
    <w:rsid w:val="005D65C8"/>
    <w:rsid w:val="005F34CB"/>
    <w:rsid w:val="006219F8"/>
    <w:rsid w:val="006360BB"/>
    <w:rsid w:val="00681FDB"/>
    <w:rsid w:val="006A7DAD"/>
    <w:rsid w:val="006D70BA"/>
    <w:rsid w:val="00726785"/>
    <w:rsid w:val="00730F4D"/>
    <w:rsid w:val="007566FE"/>
    <w:rsid w:val="0076726F"/>
    <w:rsid w:val="0077144B"/>
    <w:rsid w:val="00772088"/>
    <w:rsid w:val="00793403"/>
    <w:rsid w:val="007B7B8E"/>
    <w:rsid w:val="007C0CDF"/>
    <w:rsid w:val="007C4395"/>
    <w:rsid w:val="007E2A2F"/>
    <w:rsid w:val="007F2B7C"/>
    <w:rsid w:val="00811651"/>
    <w:rsid w:val="00820F5B"/>
    <w:rsid w:val="00830D87"/>
    <w:rsid w:val="00833452"/>
    <w:rsid w:val="008614E5"/>
    <w:rsid w:val="008622F3"/>
    <w:rsid w:val="00864B70"/>
    <w:rsid w:val="008678EB"/>
    <w:rsid w:val="00875894"/>
    <w:rsid w:val="00881C10"/>
    <w:rsid w:val="00884138"/>
    <w:rsid w:val="00890411"/>
    <w:rsid w:val="008C21D8"/>
    <w:rsid w:val="008D5C70"/>
    <w:rsid w:val="008E13C4"/>
    <w:rsid w:val="008E4A83"/>
    <w:rsid w:val="008F1D21"/>
    <w:rsid w:val="008F3AE1"/>
    <w:rsid w:val="009019E8"/>
    <w:rsid w:val="009025AF"/>
    <w:rsid w:val="00904F23"/>
    <w:rsid w:val="00906B3C"/>
    <w:rsid w:val="0095342C"/>
    <w:rsid w:val="00957641"/>
    <w:rsid w:val="0095790E"/>
    <w:rsid w:val="00995007"/>
    <w:rsid w:val="009A44A5"/>
    <w:rsid w:val="009F33F2"/>
    <w:rsid w:val="009F6C77"/>
    <w:rsid w:val="00A07532"/>
    <w:rsid w:val="00A1085C"/>
    <w:rsid w:val="00A309E2"/>
    <w:rsid w:val="00A8066E"/>
    <w:rsid w:val="00AA4B8A"/>
    <w:rsid w:val="00AA6BF7"/>
    <w:rsid w:val="00AE04CD"/>
    <w:rsid w:val="00B01ED6"/>
    <w:rsid w:val="00B04558"/>
    <w:rsid w:val="00B06D09"/>
    <w:rsid w:val="00B34D34"/>
    <w:rsid w:val="00B771A9"/>
    <w:rsid w:val="00B809BB"/>
    <w:rsid w:val="00B8248A"/>
    <w:rsid w:val="00B842B5"/>
    <w:rsid w:val="00BA380E"/>
    <w:rsid w:val="00BB7726"/>
    <w:rsid w:val="00C2329E"/>
    <w:rsid w:val="00C30461"/>
    <w:rsid w:val="00C754BE"/>
    <w:rsid w:val="00C83B8B"/>
    <w:rsid w:val="00C87572"/>
    <w:rsid w:val="00C9405D"/>
    <w:rsid w:val="00CB3D2F"/>
    <w:rsid w:val="00CC1B26"/>
    <w:rsid w:val="00CD284F"/>
    <w:rsid w:val="00CE6F2D"/>
    <w:rsid w:val="00CF23AA"/>
    <w:rsid w:val="00D01921"/>
    <w:rsid w:val="00D17DE7"/>
    <w:rsid w:val="00D56E8E"/>
    <w:rsid w:val="00D752B7"/>
    <w:rsid w:val="00D83C93"/>
    <w:rsid w:val="00D86284"/>
    <w:rsid w:val="00DA1854"/>
    <w:rsid w:val="00DA3249"/>
    <w:rsid w:val="00DB0887"/>
    <w:rsid w:val="00DF1E43"/>
    <w:rsid w:val="00DF35FB"/>
    <w:rsid w:val="00E15036"/>
    <w:rsid w:val="00E20894"/>
    <w:rsid w:val="00E26B7C"/>
    <w:rsid w:val="00E60981"/>
    <w:rsid w:val="00E64A54"/>
    <w:rsid w:val="00E65B14"/>
    <w:rsid w:val="00EA3003"/>
    <w:rsid w:val="00EB3C91"/>
    <w:rsid w:val="00EB66DA"/>
    <w:rsid w:val="00ED1209"/>
    <w:rsid w:val="00EF1359"/>
    <w:rsid w:val="00F31EBF"/>
    <w:rsid w:val="00F605F2"/>
    <w:rsid w:val="00F63C70"/>
    <w:rsid w:val="00F66856"/>
    <w:rsid w:val="00F76AFC"/>
    <w:rsid w:val="00F8319B"/>
    <w:rsid w:val="00FA5516"/>
    <w:rsid w:val="00FD6F73"/>
    <w:rsid w:val="00FE7EA3"/>
    <w:rsid w:val="16FF0922"/>
    <w:rsid w:val="1CC63BF5"/>
    <w:rsid w:val="20891498"/>
    <w:rsid w:val="2F9951DC"/>
    <w:rsid w:val="3EA2D60F"/>
    <w:rsid w:val="6B8BD3AC"/>
    <w:rsid w:val="7404A3BA"/>
    <w:rsid w:val="777950C3"/>
    <w:rsid w:val="7C03503F"/>
    <w:rsid w:val="7F2E40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0C5561"/>
    <w:rPr>
      <w:rFonts w:ascii="Times New Roman" w:hAnsi="Times New Roman" w:cs="Times New Roman"/>
      <w:sz w:val="24"/>
      <w:szCs w:val="24"/>
    </w:rPr>
  </w:style>
  <w:style w:type="paragraph" w:customStyle="1" w:styleId="Appelnotedebasde">
    <w:name w:val="Appel note de bas de..."/>
    <w:basedOn w:val="Normal"/>
    <w:link w:val="Refdenotaalpie"/>
    <w:rsid w:val="000C5561"/>
    <w:pPr>
      <w:spacing w:line="240" w:lineRule="exact"/>
    </w:pPr>
    <w:rPr>
      <w:vertAlign w:val="superscript"/>
    </w:rPr>
  </w:style>
  <w:style w:type="character" w:customStyle="1" w:styleId="Hipervnculo1">
    <w:name w:val="Hipervínculo1"/>
    <w:basedOn w:val="Fuentedeprrafopredeter"/>
    <w:uiPriority w:val="99"/>
    <w:unhideWhenUsed/>
    <w:rsid w:val="000C5561"/>
    <w:rPr>
      <w:color w:val="F2F2F2"/>
      <w:u w:val="single"/>
    </w:rPr>
  </w:style>
  <w:style w:type="table" w:customStyle="1" w:styleId="Tablaconcuadrcula1">
    <w:name w:val="Tabla con cuadrícula1"/>
    <w:basedOn w:val="Tablanormal"/>
    <w:next w:val="Tablaconcuadrcula"/>
    <w:uiPriority w:val="59"/>
    <w:rsid w:val="000C5561"/>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C5561"/>
    <w:rPr>
      <w:color w:val="0563C1" w:themeColor="hyperlink"/>
      <w:u w:val="single"/>
    </w:rPr>
  </w:style>
  <w:style w:type="table" w:customStyle="1" w:styleId="Tablaconcuadrcula11">
    <w:name w:val="Tabla con cuadrícula11"/>
    <w:basedOn w:val="Tablanormal"/>
    <w:next w:val="Tablaconcuadrcula"/>
    <w:uiPriority w:val="59"/>
    <w:rsid w:val="000C5561"/>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315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supersociedades.gov.co/Noticias/Publicaciones/Revistas/2020/GUIA-GOBIERNO-CORPORATIVO-2020.pdf"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superfinanciera.gov.co/inicio/industrias-supervisadas/gobierno-corporativo/codigo-pais-61162"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dcmitype/"/>
    <ds:schemaRef ds:uri="http://schemas.microsoft.com/office/2006/documentManagement/types"/>
    <ds:schemaRef ds:uri="a6cb9e4b-f1d1-4245-83ec-6cad768d538a"/>
    <ds:schemaRef ds:uri="http://purl.org/dc/terms/"/>
    <ds:schemaRef ds:uri="http://www.w3.org/XML/1998/namespace"/>
    <ds:schemaRef ds:uri="http://schemas.microsoft.com/office/infopath/2007/PartnerControls"/>
    <ds:schemaRef ds:uri="http://schemas.openxmlformats.org/package/2006/metadata/core-properties"/>
    <ds:schemaRef ds:uri="9d85dbaf-23eb-4e57-a637-93dcacc8b1a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07B8198-E443-40F4-A5CF-AD2984E3D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2CB01-B2E0-4B76-A20B-A2A164993F84}">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9233</Words>
  <Characters>50787</Characters>
  <Application>Microsoft Office Word</Application>
  <DocSecurity>0</DocSecurity>
  <Lines>423</Lines>
  <Paragraphs>119</Paragraphs>
  <ScaleCrop>false</ScaleCrop>
  <Company/>
  <LinksUpToDate>false</LinksUpToDate>
  <CharactersWithSpaces>59901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dcterms:created xsi:type="dcterms:W3CDTF">2023-03-03T14:31:00Z</dcterms:created>
  <dcterms:modified xsi:type="dcterms:W3CDTF">2023-03-03T14:31:00Z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