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923C4" w14:textId="009774DD" w:rsidR="00470DD0" w:rsidRPr="00C255D2" w:rsidRDefault="00470DD0" w:rsidP="00470DD0">
      <w:pPr>
        <w:spacing w:line="240" w:lineRule="auto"/>
        <w:jc w:val="both"/>
        <w:rPr>
          <w:rFonts w:ascii="Geomanist Light" w:eastAsia="Times New Roman" w:hAnsi="Geomanist Light" w:cs="Arial"/>
          <w:b/>
          <w:bCs/>
          <w:color w:val="000000"/>
          <w:szCs w:val="24"/>
          <w:lang w:val="es-ES_tradnl" w:eastAsia="es-ES_tradnl"/>
        </w:rPr>
      </w:pPr>
      <w:bookmarkStart w:id="0" w:name="_Hlk103947551"/>
      <w:r w:rsidRPr="00C255D2">
        <w:rPr>
          <w:rFonts w:ascii="Geomanist Light" w:eastAsia="Times New Roman" w:hAnsi="Geomanist Light" w:cs="Arial"/>
          <w:b/>
          <w:bCs/>
          <w:color w:val="000000"/>
          <w:szCs w:val="24"/>
          <w:lang w:val="es-ES_tradnl" w:eastAsia="es-ES_tradnl"/>
        </w:rPr>
        <w:t>CONTRATO DE PRESTACIÓN DE SERVICIOS</w:t>
      </w:r>
      <w:r w:rsidRPr="00C255D2">
        <w:rPr>
          <w:rFonts w:ascii="Geomanist Light" w:eastAsia="Calibri" w:hAnsi="Geomanist Light" w:cs="Arial"/>
          <w:b/>
          <w:color w:val="000000"/>
          <w:szCs w:val="24"/>
          <w:lang w:val="es-ES_tradnl" w:eastAsia="es-ES_tradnl"/>
        </w:rPr>
        <w:t>–</w:t>
      </w:r>
      <w:r w:rsidRPr="00C255D2">
        <w:rPr>
          <w:rFonts w:ascii="Geomanist Light" w:eastAsia="Times New Roman" w:hAnsi="Geomanist Light" w:cs="Arial"/>
          <w:b/>
          <w:bCs/>
          <w:color w:val="000000"/>
          <w:szCs w:val="24"/>
          <w:lang w:val="es-ES_tradnl" w:eastAsia="es-ES_tradnl"/>
        </w:rPr>
        <w:t xml:space="preserve"> Concepto </w:t>
      </w:r>
      <w:r w:rsidRPr="00C255D2">
        <w:rPr>
          <w:rFonts w:ascii="Geomanist Light" w:eastAsia="Calibri" w:hAnsi="Geomanist Light" w:cs="Arial"/>
          <w:b/>
          <w:color w:val="000000"/>
          <w:szCs w:val="24"/>
          <w:lang w:val="es-ES_tradnl" w:eastAsia="es-ES_tradnl"/>
        </w:rPr>
        <w:t>–</w:t>
      </w:r>
      <w:r w:rsidRPr="00C255D2">
        <w:rPr>
          <w:rFonts w:ascii="Geomanist Light" w:eastAsia="Times New Roman" w:hAnsi="Geomanist Light" w:cs="Arial"/>
          <w:b/>
          <w:bCs/>
          <w:color w:val="000000"/>
          <w:szCs w:val="24"/>
          <w:lang w:val="es-ES_tradnl" w:eastAsia="es-ES_tradnl"/>
        </w:rPr>
        <w:t xml:space="preserve"> Requisitos y límites para su celebración</w:t>
      </w:r>
    </w:p>
    <w:p w14:paraId="7BEDF98E" w14:textId="77777777" w:rsidR="00470DD0" w:rsidRPr="00C255D2" w:rsidRDefault="00470DD0" w:rsidP="00470DD0">
      <w:pPr>
        <w:spacing w:line="240" w:lineRule="auto"/>
        <w:jc w:val="both"/>
        <w:rPr>
          <w:rFonts w:ascii="Geomanist Light" w:eastAsia="Times New Roman" w:hAnsi="Geomanist Light" w:cs="Arial"/>
          <w:color w:val="000000"/>
          <w:sz w:val="20"/>
          <w:szCs w:val="20"/>
          <w:lang w:val="es-ES_tradnl" w:eastAsia="es-ES_tradnl"/>
        </w:rPr>
      </w:pPr>
      <w:r w:rsidRPr="00C255D2">
        <w:rPr>
          <w:rFonts w:ascii="Geomanist Light" w:eastAsia="Times New Roman" w:hAnsi="Geomanist Light" w:cs="Arial"/>
          <w:color w:val="000000"/>
          <w:sz w:val="20"/>
          <w:szCs w:val="20"/>
          <w:lang w:val="es-ES_tradnl" w:eastAsia="es-ES_tradnl"/>
        </w:rPr>
        <w:t xml:space="preserve">El contrato de prestación de servicios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C255D2">
        <w:rPr>
          <w:rFonts w:ascii="Geomanist Light" w:eastAsia="Times New Roman" w:hAnsi="Geomanist Light" w:cs="Arial"/>
          <w:color w:val="000000"/>
          <w:sz w:val="20"/>
          <w:szCs w:val="20"/>
          <w:lang w:val="es-ES_tradnl" w:eastAsia="es-ES_tradnl"/>
        </w:rPr>
        <w:t>ii</w:t>
      </w:r>
      <w:proofErr w:type="spellEnd"/>
      <w:r w:rsidRPr="00C255D2">
        <w:rPr>
          <w:rFonts w:ascii="Geomanist Light" w:eastAsia="Times New Roman" w:hAnsi="Geomanist Light" w:cs="Arial"/>
          <w:color w:val="000000"/>
          <w:sz w:val="20"/>
          <w:szCs w:val="20"/>
          <w:lang w:val="es-ES_tradnl" w:eastAsia="es-ES_tradnl"/>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C255D2">
        <w:rPr>
          <w:rFonts w:ascii="Geomanist Light" w:eastAsia="Times New Roman" w:hAnsi="Geomanist Light" w:cs="Arial"/>
          <w:color w:val="000000"/>
          <w:sz w:val="20"/>
          <w:szCs w:val="20"/>
          <w:lang w:val="es-ES_tradnl" w:eastAsia="es-ES_tradnl"/>
        </w:rPr>
        <w:t>iii</w:t>
      </w:r>
      <w:proofErr w:type="spellEnd"/>
      <w:r w:rsidRPr="00C255D2">
        <w:rPr>
          <w:rFonts w:ascii="Geomanist Light" w:eastAsia="Times New Roman" w:hAnsi="Geomanist Light" w:cs="Arial"/>
          <w:color w:val="000000"/>
          <w:sz w:val="20"/>
          <w:szCs w:val="20"/>
          <w:lang w:val="es-ES_tradnl" w:eastAsia="es-ES_tradnl"/>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C255D2">
        <w:rPr>
          <w:rFonts w:ascii="Geomanist Light" w:eastAsia="Times New Roman" w:hAnsi="Geomanist Light" w:cs="Arial"/>
          <w:i/>
          <w:color w:val="000000"/>
          <w:sz w:val="20"/>
          <w:szCs w:val="20"/>
          <w:lang w:val="es-ES_tradnl" w:eastAsia="es-ES_tradnl"/>
        </w:rPr>
        <w:t>subordinación y dependencia</w:t>
      </w:r>
      <w:r w:rsidRPr="00C255D2">
        <w:rPr>
          <w:rFonts w:ascii="Geomanist Light" w:eastAsia="Times New Roman" w:hAnsi="Geomanist Light" w:cs="Arial"/>
          <w:color w:val="000000"/>
          <w:sz w:val="20"/>
          <w:szCs w:val="20"/>
          <w:lang w:val="es-ES_tradnl" w:eastAsia="es-ES_tradnl"/>
        </w:rPr>
        <w:t xml:space="preserve"> que es uno de los elementos constitutivos del vínculo laboral; </w:t>
      </w:r>
      <w:proofErr w:type="spellStart"/>
      <w:r w:rsidRPr="00C255D2">
        <w:rPr>
          <w:rFonts w:ascii="Geomanist Light" w:eastAsia="Times New Roman" w:hAnsi="Geomanist Light" w:cs="Arial"/>
          <w:color w:val="000000"/>
          <w:sz w:val="20"/>
          <w:szCs w:val="20"/>
          <w:lang w:val="es-ES_tradnl" w:eastAsia="es-ES_tradnl"/>
        </w:rPr>
        <w:t>iv</w:t>
      </w:r>
      <w:proofErr w:type="spellEnd"/>
      <w:r w:rsidRPr="00C255D2">
        <w:rPr>
          <w:rFonts w:ascii="Geomanist Light" w:eastAsia="Times New Roman" w:hAnsi="Geomanist Light" w:cs="Arial"/>
          <w:color w:val="000000"/>
          <w:sz w:val="20"/>
          <w:szCs w:val="20"/>
          <w:lang w:val="es-ES_tradnl" w:eastAsia="es-ES_tradnl"/>
        </w:rPr>
        <w:t xml:space="preserve">)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w:t>
      </w:r>
      <w:proofErr w:type="spellStart"/>
      <w:r w:rsidRPr="00C255D2">
        <w:rPr>
          <w:rFonts w:ascii="Geomanist Light" w:eastAsia="Times New Roman" w:hAnsi="Geomanist Light" w:cs="Arial"/>
          <w:color w:val="000000"/>
          <w:sz w:val="20"/>
          <w:szCs w:val="20"/>
          <w:lang w:val="es-ES_tradnl" w:eastAsia="es-ES_tradnl"/>
        </w:rPr>
        <w:t>vii</w:t>
      </w:r>
      <w:proofErr w:type="spellEnd"/>
      <w:r w:rsidRPr="00C255D2">
        <w:rPr>
          <w:rFonts w:ascii="Geomanist Light" w:eastAsia="Times New Roman" w:hAnsi="Geomanist Light" w:cs="Arial"/>
          <w:color w:val="000000"/>
          <w:sz w:val="20"/>
          <w:szCs w:val="20"/>
          <w:lang w:val="es-ES_tradnl" w:eastAsia="es-ES_tradnl"/>
        </w:rPr>
        <w:t xml:space="preserve">) para su celebración no se requiere la expedición del acto administrativo de justificación de la contratación directa; </w:t>
      </w:r>
      <w:proofErr w:type="spellStart"/>
      <w:r w:rsidRPr="00C255D2">
        <w:rPr>
          <w:rFonts w:ascii="Geomanist Light" w:eastAsia="Times New Roman" w:hAnsi="Geomanist Light" w:cs="Arial"/>
          <w:color w:val="000000"/>
          <w:sz w:val="20"/>
          <w:szCs w:val="20"/>
          <w:lang w:val="es-ES_tradnl" w:eastAsia="es-ES_tradnl"/>
        </w:rPr>
        <w:t>viii</w:t>
      </w:r>
      <w:proofErr w:type="spellEnd"/>
      <w:r w:rsidRPr="00C255D2">
        <w:rPr>
          <w:rFonts w:ascii="Geomanist Light" w:eastAsia="Times New Roman" w:hAnsi="Geomanist Light" w:cs="Arial"/>
          <w:color w:val="000000"/>
          <w:sz w:val="20"/>
          <w:szCs w:val="20"/>
          <w:lang w:val="es-ES_tradnl" w:eastAsia="es-ES_tradnl"/>
        </w:rPr>
        <w:t xml:space="preserve">) admite el pacto de cláusulas excepcionales; </w:t>
      </w:r>
      <w:proofErr w:type="spellStart"/>
      <w:r w:rsidRPr="00C255D2">
        <w:rPr>
          <w:rFonts w:ascii="Geomanist Light" w:eastAsia="Times New Roman" w:hAnsi="Geomanist Light" w:cs="Arial"/>
          <w:color w:val="000000"/>
          <w:sz w:val="20"/>
          <w:szCs w:val="20"/>
          <w:lang w:val="es-ES_tradnl" w:eastAsia="es-ES_tradnl"/>
        </w:rPr>
        <w:t>ix</w:t>
      </w:r>
      <w:proofErr w:type="spellEnd"/>
      <w:r w:rsidRPr="00C255D2">
        <w:rPr>
          <w:rFonts w:ascii="Geomanist Light" w:eastAsia="Times New Roman" w:hAnsi="Geomanist Light" w:cs="Arial"/>
          <w:color w:val="000000"/>
          <w:sz w:val="20"/>
          <w:szCs w:val="20"/>
          <w:lang w:val="es-ES_tradnl" w:eastAsia="es-ES_tradnl"/>
        </w:rPr>
        <w:t>) en algunos casos no es obligatoria la liquidación; x) para su celebración no se requiere inscripción en el Registro Único de Proponentes (RUP); xi) en él no son necesarias las garantías.</w:t>
      </w:r>
    </w:p>
    <w:p w14:paraId="738BB73E" w14:textId="77777777" w:rsidR="00470DD0" w:rsidRPr="00C255D2" w:rsidRDefault="00470DD0" w:rsidP="00470DD0">
      <w:pPr>
        <w:spacing w:line="240" w:lineRule="auto"/>
        <w:jc w:val="both"/>
        <w:rPr>
          <w:rFonts w:ascii="Geomanist Light" w:eastAsia="Times New Roman" w:hAnsi="Geomanist Light" w:cs="Arial"/>
          <w:b/>
          <w:bCs/>
          <w:color w:val="000000"/>
          <w:szCs w:val="24"/>
          <w:lang w:val="es-ES_tradnl" w:eastAsia="es-ES_tradnl"/>
        </w:rPr>
      </w:pPr>
      <w:r w:rsidRPr="00C255D2">
        <w:rPr>
          <w:rFonts w:ascii="Geomanist Light" w:eastAsia="Times New Roman" w:hAnsi="Geomanist Light" w:cs="Arial"/>
          <w:b/>
          <w:bCs/>
          <w:color w:val="000000"/>
          <w:szCs w:val="24"/>
          <w:lang w:val="es-ES_tradnl" w:eastAsia="es-ES_tradnl"/>
        </w:rPr>
        <w:t xml:space="preserve">DIRECTIVA PRESIDENCIAL No. 08 DE 2022 </w:t>
      </w:r>
      <w:r w:rsidRPr="00C255D2">
        <w:rPr>
          <w:rFonts w:ascii="Geomanist Light" w:eastAsia="Calibri" w:hAnsi="Geomanist Light" w:cs="Arial"/>
          <w:b/>
          <w:color w:val="000000"/>
          <w:szCs w:val="24"/>
          <w:lang w:val="es-ES_tradnl" w:eastAsia="es-ES_tradnl"/>
        </w:rPr>
        <w:t>–</w:t>
      </w:r>
      <w:r w:rsidRPr="00C255D2">
        <w:rPr>
          <w:rFonts w:ascii="Geomanist Light" w:eastAsia="Times New Roman" w:hAnsi="Geomanist Light" w:cs="Arial"/>
          <w:b/>
          <w:bCs/>
          <w:color w:val="000000"/>
          <w:szCs w:val="24"/>
          <w:lang w:val="es-ES_tradnl" w:eastAsia="es-ES_tradnl"/>
        </w:rPr>
        <w:t xml:space="preserve"> Medidas </w:t>
      </w:r>
      <w:r w:rsidRPr="00C255D2">
        <w:rPr>
          <w:rFonts w:ascii="Geomanist Light" w:eastAsia="Calibri" w:hAnsi="Geomanist Light" w:cs="Arial"/>
          <w:b/>
          <w:color w:val="000000"/>
          <w:szCs w:val="24"/>
          <w:lang w:val="es-ES_tradnl" w:eastAsia="es-ES_tradnl"/>
        </w:rPr>
        <w:t>–</w:t>
      </w:r>
      <w:r w:rsidRPr="00C255D2">
        <w:rPr>
          <w:rFonts w:ascii="Geomanist Light" w:eastAsia="Times New Roman" w:hAnsi="Geomanist Light" w:cs="Arial"/>
          <w:b/>
          <w:bCs/>
          <w:color w:val="000000"/>
          <w:szCs w:val="24"/>
          <w:lang w:val="es-ES_tradnl" w:eastAsia="es-ES_tradnl"/>
        </w:rPr>
        <w:t xml:space="preserve"> Finalidad</w:t>
      </w:r>
    </w:p>
    <w:p w14:paraId="5201ACB3" w14:textId="77777777" w:rsidR="00470DD0" w:rsidRPr="00C255D2" w:rsidRDefault="00470DD0" w:rsidP="00470DD0">
      <w:pPr>
        <w:spacing w:line="240" w:lineRule="auto"/>
        <w:jc w:val="both"/>
        <w:rPr>
          <w:rFonts w:ascii="Geomanist Light" w:eastAsia="Times New Roman" w:hAnsi="Geomanist Light" w:cs="Arial"/>
          <w:color w:val="000000"/>
          <w:sz w:val="20"/>
          <w:szCs w:val="20"/>
          <w:lang w:val="es-ES_tradnl" w:eastAsia="es-ES_tradnl"/>
        </w:rPr>
      </w:pPr>
      <w:r w:rsidRPr="00C255D2">
        <w:rPr>
          <w:rFonts w:ascii="Geomanist Light" w:eastAsia="Times New Roman" w:hAnsi="Geomanist Light" w:cs="Arial"/>
          <w:color w:val="000000"/>
          <w:sz w:val="20"/>
          <w:szCs w:val="20"/>
          <w:lang w:val="es-ES_tradnl" w:eastAsia="es-ES_tradnl"/>
        </w:rPr>
        <w:t>El 17 de septiembre del presente año la Presidencia de la República publicó la Directiva No. 08, mediante la cual se establecen «directrices de austeridad hacia un gasto público eficiente». Este cuerpo normativo aplica para las «Entidades de la Rama Ejecutiva del orden nacional», como se lee en su primera página. La Directiva señala que las medidas que allí se establecen se fundamentan en los principios de la función administrativa previstos en el artículo 209 de la Constitución, de los cuales se deriva la necesidad de «fortalecer la racionalización, la probidad y la eficiencia del gasto público». A su vez, la Directiva aclara que «Estas medidas deberán ser aplicadas en consonancia con lo que dispongan la normativa vigente aplicable». Esta salvedad es importante porque significa que las entidades públicas destinatarias de la Directiva deben aplicarla interpretándola sistemáticamente con las disposiciones constitucionales, legales y reglamentarias que regulan cada materia. Dicho de otro modo, la Directiva no supone la modificación de las normas superiores, sino que establece directrices para el cumplimiento adecuado de aquellas.</w:t>
      </w:r>
    </w:p>
    <w:p w14:paraId="254B2D84" w14:textId="77777777" w:rsidR="00470DD0" w:rsidRPr="00C255D2" w:rsidRDefault="00470DD0" w:rsidP="00470DD0">
      <w:pPr>
        <w:spacing w:line="240" w:lineRule="auto"/>
        <w:jc w:val="both"/>
        <w:rPr>
          <w:rFonts w:ascii="Geomanist Light" w:eastAsia="Times New Roman" w:hAnsi="Geomanist Light" w:cs="Arial"/>
          <w:color w:val="000000"/>
          <w:sz w:val="20"/>
          <w:szCs w:val="20"/>
          <w:lang w:val="es-ES_tradnl" w:eastAsia="es-ES_tradnl"/>
        </w:rPr>
      </w:pPr>
      <w:r w:rsidRPr="00C255D2">
        <w:rPr>
          <w:rFonts w:ascii="Geomanist Light" w:eastAsia="Times New Roman" w:hAnsi="Geomanist Light" w:cs="Arial"/>
          <w:color w:val="000000"/>
          <w:sz w:val="20"/>
          <w:szCs w:val="20"/>
          <w:lang w:val="es-ES_tradnl" w:eastAsia="es-ES_tradnl"/>
        </w:rPr>
        <w:t>La Directiva Presidencial No. 08 de 2022 establece, pues, varias medidas para lograr la finalidad señalada anteriormente. En concreto, dentro de las medidas previstas para la contratación estatal, cabe destacar la fijación de pautas para: la racionalización de los contratos de estudios, la celebración de contratos interadministrativos, la exigencia de pactar comités fiduciarios en los patrimonios autónomos que manejen recursos públicos, la obligación de incluir conflictos de intereses en los pliegos de condiciones para los concursos de méritos para la selección de interventores, la utilización del SECOP, la revisión de los mecanismos de adquisición consolidada de bienes y servicios y del esquema de los acuerdos marco de precios, evitar la afectación de la competencia en los procesos contractuales, la instrucción dirigida a la Agencia Nacional de Contratación Pública – Colombia Compra Eficiente para que publique informes mensuales sobre el uso del SECOP II y la liquidación oportuna de los contratos estatales.</w:t>
      </w:r>
    </w:p>
    <w:p w14:paraId="23B32E67" w14:textId="7300F1B1" w:rsidR="00470DD0" w:rsidRPr="00C255D2" w:rsidRDefault="00470DD0" w:rsidP="00470DD0">
      <w:pPr>
        <w:spacing w:line="240" w:lineRule="auto"/>
        <w:jc w:val="both"/>
        <w:rPr>
          <w:rFonts w:ascii="Geomanist Light" w:eastAsia="Times New Roman" w:hAnsi="Geomanist Light" w:cs="Arial"/>
          <w:b/>
          <w:bCs/>
          <w:color w:val="000000"/>
          <w:szCs w:val="24"/>
          <w:lang w:val="es-ES_tradnl" w:eastAsia="es-ES_tradnl"/>
        </w:rPr>
      </w:pPr>
      <w:r w:rsidRPr="00C255D2">
        <w:rPr>
          <w:rFonts w:ascii="Geomanist Light" w:eastAsia="Times New Roman" w:hAnsi="Geomanist Light" w:cs="Arial"/>
          <w:b/>
          <w:bCs/>
          <w:color w:val="000000"/>
          <w:szCs w:val="24"/>
          <w:lang w:val="es-ES_tradnl" w:eastAsia="es-ES_tradnl"/>
        </w:rPr>
        <w:t xml:space="preserve">DIRECTIVA PRESIDENCIAL No. 08 DE 2022 </w:t>
      </w:r>
      <w:r w:rsidRPr="00C255D2">
        <w:rPr>
          <w:rFonts w:ascii="Geomanist Light" w:eastAsia="Calibri" w:hAnsi="Geomanist Light" w:cs="Arial"/>
          <w:b/>
          <w:color w:val="000000"/>
          <w:szCs w:val="24"/>
          <w:lang w:val="es-ES_tradnl" w:eastAsia="es-ES_tradnl"/>
        </w:rPr>
        <w:t>–</w:t>
      </w:r>
      <w:r w:rsidRPr="00C255D2">
        <w:rPr>
          <w:rFonts w:ascii="Geomanist Light" w:eastAsia="Times New Roman" w:hAnsi="Geomanist Light" w:cs="Arial"/>
          <w:b/>
          <w:bCs/>
          <w:color w:val="000000"/>
          <w:szCs w:val="24"/>
          <w:lang w:val="es-ES_tradnl" w:eastAsia="es-ES_tradnl"/>
        </w:rPr>
        <w:t xml:space="preserve"> Contratos </w:t>
      </w:r>
      <w:r w:rsidRPr="00C255D2">
        <w:rPr>
          <w:rFonts w:ascii="Geomanist Light" w:eastAsia="Calibri" w:hAnsi="Geomanist Light" w:cs="Arial"/>
          <w:b/>
          <w:color w:val="000000"/>
          <w:szCs w:val="24"/>
          <w:lang w:val="es-ES_tradnl" w:eastAsia="es-ES_tradnl"/>
        </w:rPr>
        <w:t>–</w:t>
      </w:r>
      <w:r w:rsidRPr="00C255D2">
        <w:rPr>
          <w:rFonts w:ascii="Geomanist Light" w:eastAsia="Times New Roman" w:hAnsi="Geomanist Light" w:cs="Arial"/>
          <w:b/>
          <w:bCs/>
          <w:color w:val="000000"/>
          <w:szCs w:val="24"/>
          <w:lang w:val="es-ES_tradnl" w:eastAsia="es-ES_tradnl"/>
        </w:rPr>
        <w:t xml:space="preserve"> Prestación de servicios </w:t>
      </w:r>
      <w:r w:rsidRPr="00C255D2">
        <w:rPr>
          <w:rFonts w:ascii="Geomanist Light" w:eastAsia="Calibri" w:hAnsi="Geomanist Light" w:cs="Arial"/>
          <w:b/>
          <w:color w:val="000000"/>
          <w:szCs w:val="24"/>
          <w:lang w:val="es-ES_tradnl" w:eastAsia="es-ES_tradnl"/>
        </w:rPr>
        <w:t>–</w:t>
      </w:r>
      <w:r w:rsidRPr="00C255D2">
        <w:rPr>
          <w:rFonts w:ascii="Geomanist Light" w:eastAsia="Times New Roman" w:hAnsi="Geomanist Light" w:cs="Arial"/>
          <w:b/>
          <w:bCs/>
          <w:color w:val="000000"/>
          <w:szCs w:val="24"/>
          <w:lang w:val="es-ES_tradnl" w:eastAsia="es-ES_tradnl"/>
        </w:rPr>
        <w:t xml:space="preserve"> Apoyo a la Gestión</w:t>
      </w:r>
    </w:p>
    <w:p w14:paraId="2C07E482" w14:textId="77777777" w:rsidR="00470DD0" w:rsidRPr="00C255D2" w:rsidRDefault="00470DD0" w:rsidP="00470DD0">
      <w:pPr>
        <w:spacing w:line="240" w:lineRule="auto"/>
        <w:jc w:val="both"/>
        <w:rPr>
          <w:rFonts w:ascii="Geomanist Light" w:eastAsia="Times New Roman" w:hAnsi="Geomanist Light" w:cs="Arial"/>
          <w:color w:val="000000"/>
          <w:sz w:val="20"/>
          <w:szCs w:val="20"/>
          <w:lang w:val="es-ES_tradnl" w:eastAsia="es-ES_tradnl"/>
        </w:rPr>
      </w:pPr>
      <w:r w:rsidRPr="00C255D2">
        <w:rPr>
          <w:rFonts w:ascii="Geomanist Light" w:eastAsia="Times New Roman" w:hAnsi="Geomanist Light" w:cs="Arial"/>
          <w:color w:val="000000"/>
          <w:sz w:val="20"/>
          <w:szCs w:val="20"/>
          <w:lang w:val="es-ES_tradnl" w:eastAsia="es-ES_tradnl"/>
        </w:rPr>
        <w:lastRenderedPageBreak/>
        <w:t>[…] Las medidas establecidas rigen para la celebración de «contratos de prestación de servicios de apoyo a la gestión». El sentido normativo de la expresión entre comillas debe extraerse aplicando el criterio de «interpretación restrictiva», que debe regir en aquellos casos en los cuales se consagran prohibiciones o limitaciones de derechos, como sucede en este evento. Con fundamento en dicha regla hermenéutica se concluye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 Como se explicó en el numeral 2.1. de este concepto, 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 Se reitera que, sobre los «contratos de prestación de servicios de apoyo a la gestión», el Consejo de Estado señaló:</w:t>
      </w:r>
    </w:p>
    <w:p w14:paraId="45D626D1" w14:textId="77777777" w:rsidR="00470DD0" w:rsidRPr="00C255D2" w:rsidRDefault="00470DD0" w:rsidP="00470DD0">
      <w:pPr>
        <w:spacing w:line="240" w:lineRule="auto"/>
        <w:jc w:val="both"/>
        <w:rPr>
          <w:rFonts w:ascii="Geomanist Light" w:eastAsia="Times New Roman" w:hAnsi="Geomanist Light" w:cs="Arial"/>
          <w:color w:val="000000"/>
          <w:sz w:val="20"/>
          <w:szCs w:val="20"/>
          <w:lang w:val="es-ES_tradnl" w:eastAsia="es-ES_tradnl"/>
        </w:rPr>
      </w:pPr>
      <w:r w:rsidRPr="00C255D2">
        <w:rPr>
          <w:rFonts w:ascii="Geomanist Light" w:eastAsia="Times New Roman" w:hAnsi="Geomanist Light" w:cs="Arial"/>
          <w:color w:val="000000"/>
          <w:sz w:val="20"/>
          <w:szCs w:val="20"/>
          <w:lang w:val="es-ES_tradnl" w:eastAsia="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439C06BA" w14:textId="77777777" w:rsidR="00470DD0" w:rsidRPr="00C255D2" w:rsidRDefault="00470DD0" w:rsidP="00470DD0">
      <w:pPr>
        <w:spacing w:line="240" w:lineRule="auto"/>
        <w:jc w:val="both"/>
        <w:rPr>
          <w:rFonts w:ascii="Geomanist Light" w:eastAsia="Times New Roman" w:hAnsi="Geomanist Light" w:cs="Arial"/>
          <w:color w:val="000000"/>
          <w:sz w:val="20"/>
          <w:szCs w:val="20"/>
          <w:lang w:val="es-ES_tradnl" w:eastAsia="es-ES_tradnl"/>
        </w:rPr>
      </w:pPr>
      <w:proofErr w:type="gramStart"/>
      <w:r w:rsidRPr="00C255D2">
        <w:rPr>
          <w:rFonts w:ascii="Geomanist Light" w:eastAsia="Times New Roman" w:hAnsi="Geomanist Light" w:cs="Arial"/>
          <w:color w:val="000000"/>
          <w:sz w:val="20"/>
          <w:szCs w:val="20"/>
          <w:lang w:val="es-ES_tradnl" w:eastAsia="es-ES_tradnl"/>
        </w:rPr>
        <w:t>»Aunque</w:t>
      </w:r>
      <w:proofErr w:type="gramEnd"/>
      <w:r w:rsidRPr="00C255D2">
        <w:rPr>
          <w:rFonts w:ascii="Geomanist Light" w:eastAsia="Times New Roman" w:hAnsi="Geomanist Light" w:cs="Arial"/>
          <w:color w:val="000000"/>
          <w:sz w:val="20"/>
          <w:szCs w:val="20"/>
          <w:lang w:val="es-ES_tradnl" w:eastAsia="es-ES_tradnl"/>
        </w:rPr>
        <w:t xml:space="preserve"> también se caracteriza por el desempeño de actividad intelectiva, ésta se enmarca dentro de un saber propiamente técnico; igualmente involucra actividades en donde prima el esfuerzo físico o mecánico, en donde no se requiere de personal profesional.</w:t>
      </w:r>
    </w:p>
    <w:p w14:paraId="53BAEF80" w14:textId="77777777" w:rsidR="00470DD0" w:rsidRPr="00C255D2" w:rsidRDefault="00470DD0" w:rsidP="00470DD0">
      <w:pPr>
        <w:spacing w:line="240" w:lineRule="auto"/>
        <w:jc w:val="both"/>
        <w:rPr>
          <w:rFonts w:ascii="Geomanist Light" w:eastAsia="Times New Roman" w:hAnsi="Geomanist Light" w:cs="Arial"/>
          <w:color w:val="000000"/>
          <w:sz w:val="20"/>
          <w:szCs w:val="20"/>
          <w:lang w:val="es-ES_tradnl" w:eastAsia="es-ES_tradnl"/>
        </w:rPr>
      </w:pPr>
      <w:r w:rsidRPr="00C255D2">
        <w:rPr>
          <w:rFonts w:ascii="Geomanist Light" w:eastAsia="Times New Roman" w:hAnsi="Geomanist Light" w:cs="Arial"/>
          <w:color w:val="000000"/>
          <w:sz w:val="20"/>
          <w:szCs w:val="20"/>
          <w:lang w:val="es-ES_tradnl" w:eastAsia="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4582EAD9" w14:textId="77777777" w:rsidR="00470DD0" w:rsidRPr="00C255D2" w:rsidRDefault="00470DD0" w:rsidP="00470DD0">
      <w:pPr>
        <w:spacing w:line="240" w:lineRule="auto"/>
        <w:jc w:val="both"/>
        <w:rPr>
          <w:rFonts w:ascii="Geomanist Light" w:eastAsia="Times New Roman" w:hAnsi="Geomanist Light" w:cs="Arial"/>
          <w:b/>
          <w:bCs/>
          <w:color w:val="000000"/>
          <w:szCs w:val="24"/>
          <w:lang w:val="es-ES_tradnl" w:eastAsia="es-ES_tradnl"/>
        </w:rPr>
      </w:pPr>
      <w:r w:rsidRPr="00C255D2">
        <w:rPr>
          <w:rFonts w:ascii="Geomanist Light" w:eastAsia="Times New Roman" w:hAnsi="Geomanist Light" w:cs="Arial"/>
          <w:b/>
          <w:bCs/>
          <w:color w:val="000000"/>
          <w:szCs w:val="24"/>
          <w:lang w:val="es-ES_tradnl" w:eastAsia="es-ES_tradnl"/>
        </w:rPr>
        <w:t xml:space="preserve">DIRECTIVA PRESIDENCIAL No. 08 DE 2022 </w:t>
      </w:r>
      <w:r w:rsidRPr="00C255D2">
        <w:rPr>
          <w:rFonts w:ascii="Geomanist Light" w:eastAsia="Calibri" w:hAnsi="Geomanist Light" w:cs="Arial"/>
          <w:b/>
          <w:color w:val="000000"/>
          <w:szCs w:val="24"/>
          <w:lang w:val="es-ES_tradnl" w:eastAsia="es-ES_tradnl"/>
        </w:rPr>
        <w:t>–</w:t>
      </w:r>
      <w:r w:rsidRPr="00C255D2">
        <w:rPr>
          <w:rFonts w:ascii="Geomanist Light" w:eastAsia="Times New Roman" w:hAnsi="Geomanist Light" w:cs="Arial"/>
          <w:b/>
          <w:bCs/>
          <w:color w:val="000000"/>
          <w:szCs w:val="24"/>
          <w:lang w:val="es-ES_tradnl" w:eastAsia="es-ES_tradnl"/>
        </w:rPr>
        <w:t xml:space="preserve"> Prohibición </w:t>
      </w:r>
      <w:r w:rsidRPr="00C255D2">
        <w:rPr>
          <w:rFonts w:ascii="Geomanist Light" w:eastAsia="Calibri" w:hAnsi="Geomanist Light" w:cs="Arial"/>
          <w:b/>
          <w:color w:val="000000"/>
          <w:szCs w:val="24"/>
          <w:lang w:val="es-ES_tradnl" w:eastAsia="es-ES_tradnl"/>
        </w:rPr>
        <w:t>–</w:t>
      </w:r>
      <w:r w:rsidRPr="00C255D2">
        <w:rPr>
          <w:rFonts w:ascii="Geomanist Light" w:eastAsia="Times New Roman" w:hAnsi="Geomanist Light" w:cs="Arial"/>
          <w:b/>
          <w:bCs/>
          <w:color w:val="000000"/>
          <w:szCs w:val="24"/>
          <w:lang w:val="es-ES_tradnl" w:eastAsia="es-ES_tradnl"/>
        </w:rPr>
        <w:t xml:space="preserve"> Prestación de servicios </w:t>
      </w:r>
      <w:r w:rsidRPr="00C255D2">
        <w:rPr>
          <w:rFonts w:ascii="Geomanist Light" w:eastAsia="Calibri" w:hAnsi="Geomanist Light" w:cs="Arial"/>
          <w:b/>
          <w:color w:val="000000"/>
          <w:szCs w:val="24"/>
          <w:lang w:val="es-ES_tradnl" w:eastAsia="es-ES_tradnl"/>
        </w:rPr>
        <w:t>–</w:t>
      </w:r>
      <w:r w:rsidRPr="00C255D2">
        <w:rPr>
          <w:rFonts w:ascii="Geomanist Light" w:eastAsia="Times New Roman" w:hAnsi="Geomanist Light" w:cs="Arial"/>
          <w:b/>
          <w:bCs/>
          <w:color w:val="000000"/>
          <w:szCs w:val="24"/>
          <w:lang w:val="es-ES_tradnl" w:eastAsia="es-ES_tradnl"/>
        </w:rPr>
        <w:t xml:space="preserve"> Apoyo a la Gestión </w:t>
      </w:r>
      <w:r w:rsidRPr="00C255D2">
        <w:rPr>
          <w:rFonts w:ascii="Geomanist Light" w:eastAsia="Calibri" w:hAnsi="Geomanist Light" w:cs="Arial"/>
          <w:b/>
          <w:color w:val="000000"/>
          <w:szCs w:val="24"/>
          <w:lang w:val="es-ES_tradnl" w:eastAsia="es-ES_tradnl"/>
        </w:rPr>
        <w:t>– Contratos previos</w:t>
      </w:r>
    </w:p>
    <w:p w14:paraId="4A786F82" w14:textId="77777777" w:rsidR="00470DD0" w:rsidRPr="00C255D2" w:rsidRDefault="00470DD0" w:rsidP="00470DD0">
      <w:pPr>
        <w:spacing w:line="240" w:lineRule="auto"/>
        <w:jc w:val="both"/>
        <w:rPr>
          <w:rFonts w:ascii="Geomanist Light" w:eastAsia="Times New Roman" w:hAnsi="Geomanist Light" w:cs="Arial"/>
          <w:color w:val="000000"/>
          <w:sz w:val="20"/>
          <w:szCs w:val="20"/>
          <w:lang w:val="es-ES_tradnl" w:eastAsia="es-ES_tradnl"/>
        </w:rPr>
      </w:pPr>
      <w:r w:rsidRPr="00C255D2">
        <w:rPr>
          <w:rFonts w:ascii="Geomanist Light" w:eastAsia="Times New Roman" w:hAnsi="Geomanist Light" w:cs="Arial"/>
          <w:color w:val="000000"/>
          <w:sz w:val="20"/>
          <w:szCs w:val="20"/>
          <w:lang w:val="es-ES_tradnl" w:eastAsia="es-ES_tradnl"/>
        </w:rPr>
        <w:t>[…] Finalmente, se incluye la siguiente prohibición: «Las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095A9E8E" w14:textId="77777777" w:rsidR="00470DD0" w:rsidRPr="00C255D2" w:rsidRDefault="00470DD0" w:rsidP="00470DD0">
      <w:pPr>
        <w:spacing w:line="276" w:lineRule="auto"/>
        <w:jc w:val="both"/>
        <w:rPr>
          <w:rFonts w:ascii="Geomanist Light" w:eastAsia="Calibri" w:hAnsi="Geomanist Light" w:cs="Arial"/>
          <w:color w:val="000000" w:themeColor="text1"/>
        </w:rPr>
      </w:pPr>
      <w:r w:rsidRPr="00C255D2">
        <w:rPr>
          <w:rFonts w:ascii="Geomanist Light" w:eastAsia="Calibri" w:hAnsi="Geomanist Light" w:cs="Arial"/>
          <w:b/>
          <w:bCs/>
          <w:color w:val="000000" w:themeColor="text1"/>
        </w:rPr>
        <w:t xml:space="preserve">CONTRATO DE PRESTACIÓN DE SERVICIOS </w:t>
      </w:r>
      <w:r w:rsidRPr="00C255D2">
        <w:rPr>
          <w:rFonts w:ascii="Geomanist Light" w:eastAsia="Calibri" w:hAnsi="Geomanist Light" w:cs="Arial"/>
          <w:b/>
          <w:color w:val="000000" w:themeColor="text1"/>
        </w:rPr>
        <w:t>–</w:t>
      </w:r>
      <w:r w:rsidRPr="00C255D2">
        <w:rPr>
          <w:rFonts w:ascii="Geomanist Light" w:eastAsia="Calibri" w:hAnsi="Geomanist Light" w:cs="Arial"/>
          <w:b/>
          <w:bCs/>
          <w:color w:val="000000" w:themeColor="text1"/>
        </w:rPr>
        <w:t xml:space="preserve"> Restricción – Excepcionalidad - Decreto 1068 de 2015</w:t>
      </w:r>
    </w:p>
    <w:p w14:paraId="74815645" w14:textId="77777777" w:rsidR="00470DD0" w:rsidRPr="00C255D2" w:rsidRDefault="00470DD0" w:rsidP="00470DD0">
      <w:pPr>
        <w:spacing w:line="240" w:lineRule="auto"/>
        <w:jc w:val="both"/>
        <w:rPr>
          <w:rFonts w:ascii="Geomanist Light" w:eastAsia="Times New Roman" w:hAnsi="Geomanist Light" w:cs="Arial"/>
          <w:color w:val="000000"/>
          <w:sz w:val="20"/>
          <w:szCs w:val="20"/>
          <w:lang w:val="es-ES_tradnl" w:eastAsia="es-ES_tradnl"/>
        </w:rPr>
      </w:pPr>
      <w:r w:rsidRPr="00C255D2">
        <w:rPr>
          <w:rFonts w:ascii="Geomanist Light" w:eastAsia="Times New Roman" w:hAnsi="Geomanist Light" w:cs="Arial"/>
          <w:color w:val="000000"/>
          <w:sz w:val="20"/>
          <w:szCs w:val="20"/>
          <w:lang w:val="es-ES_tradnl" w:eastAsia="es-ES_tradnl"/>
        </w:rPr>
        <w:t xml:space="preserve">[…] la norma citada en su artículo 2.8.4.4.5. establece una restricción general, al señalar que, «Los contratos de prestación de servicios con personas naturales o jurídicas, sólo se podrán celebrar cuando no exista personal de planta con capacidad para realizar las actividades que se contratarán». </w:t>
      </w:r>
    </w:p>
    <w:p w14:paraId="20D7871C" w14:textId="77777777" w:rsidR="00470DD0" w:rsidRPr="00C255D2" w:rsidRDefault="00470DD0" w:rsidP="00470DD0">
      <w:pPr>
        <w:tabs>
          <w:tab w:val="left" w:pos="709"/>
        </w:tabs>
        <w:spacing w:line="240" w:lineRule="auto"/>
        <w:jc w:val="both"/>
        <w:rPr>
          <w:rFonts w:ascii="Geomanist Light" w:eastAsia="Times New Roman" w:hAnsi="Geomanist Light" w:cs="Arial"/>
          <w:color w:val="000000"/>
          <w:sz w:val="20"/>
          <w:szCs w:val="20"/>
          <w:lang w:val="es-ES_tradnl" w:eastAsia="es-ES_tradnl"/>
        </w:rPr>
      </w:pPr>
      <w:r w:rsidRPr="00C255D2">
        <w:rPr>
          <w:rFonts w:ascii="Geomanist Light" w:eastAsia="Times New Roman" w:hAnsi="Geomanist Light" w:cs="Arial"/>
          <w:color w:val="000000"/>
          <w:sz w:val="20"/>
          <w:szCs w:val="20"/>
          <w:lang w:val="es-ES_tradnl" w:eastAsia="es-ES_tradnl"/>
        </w:rPr>
        <w:t xml:space="preserve">Igualmente, la norma en comento define lo que ha de entenderse cuando se refiere a que «no existe personal de planta en el respectivo organismo, entidad, ente público o persona jurídica», determinando que tal situación se produce en los siguientes eventos:  i) es imposible atender la actividad con personal de planta, porque de acuerdo con los manuales específicos, no existe personal que pueda desarrollar la actividad para la cual se requiere contratar la prestación del servicio, </w:t>
      </w:r>
      <w:proofErr w:type="spellStart"/>
      <w:r w:rsidRPr="00C255D2">
        <w:rPr>
          <w:rFonts w:ascii="Geomanist Light" w:eastAsia="Times New Roman" w:hAnsi="Geomanist Light" w:cs="Arial"/>
          <w:color w:val="000000"/>
          <w:sz w:val="20"/>
          <w:szCs w:val="20"/>
          <w:lang w:val="es-ES_tradnl" w:eastAsia="es-ES_tradnl"/>
        </w:rPr>
        <w:t>ii</w:t>
      </w:r>
      <w:proofErr w:type="spellEnd"/>
      <w:r w:rsidRPr="00C255D2">
        <w:rPr>
          <w:rFonts w:ascii="Geomanist Light" w:eastAsia="Times New Roman" w:hAnsi="Geomanist Light" w:cs="Arial"/>
          <w:color w:val="000000"/>
          <w:sz w:val="20"/>
          <w:szCs w:val="20"/>
          <w:lang w:val="es-ES_tradnl" w:eastAsia="es-ES_tradnl"/>
        </w:rPr>
        <w:t xml:space="preserve">) cuando el desarrollo de la actividad requiere un grado de especialización que implica la contratación del servicio, </w:t>
      </w:r>
      <w:proofErr w:type="spellStart"/>
      <w:r w:rsidRPr="00C255D2">
        <w:rPr>
          <w:rFonts w:ascii="Geomanist Light" w:eastAsia="Times New Roman" w:hAnsi="Geomanist Light" w:cs="Arial"/>
          <w:color w:val="000000"/>
          <w:sz w:val="20"/>
          <w:szCs w:val="20"/>
          <w:lang w:val="es-ES_tradnl" w:eastAsia="es-ES_tradnl"/>
        </w:rPr>
        <w:t>iii</w:t>
      </w:r>
      <w:proofErr w:type="spellEnd"/>
      <w:r w:rsidRPr="00C255D2">
        <w:rPr>
          <w:rFonts w:ascii="Geomanist Light" w:eastAsia="Times New Roman" w:hAnsi="Geomanist Light" w:cs="Arial"/>
          <w:color w:val="000000"/>
          <w:sz w:val="20"/>
          <w:szCs w:val="20"/>
          <w:lang w:val="es-ES_tradnl" w:eastAsia="es-ES_tradnl"/>
        </w:rPr>
        <w:t>) cuando aun existiendo personal en la planta, éste no sea suficiente.</w:t>
      </w:r>
    </w:p>
    <w:p w14:paraId="39F688D1" w14:textId="77777777" w:rsidR="007C049D" w:rsidRDefault="007C049D" w:rsidP="00470DD0">
      <w:pPr>
        <w:spacing w:after="0" w:line="240" w:lineRule="auto"/>
        <w:jc w:val="right"/>
        <w:rPr>
          <w:rFonts w:ascii="Geomanist Light" w:eastAsia="Times New Roman" w:hAnsi="Geomanist Light" w:cs="Times New Roman"/>
          <w:sz w:val="24"/>
          <w:szCs w:val="24"/>
          <w:lang w:eastAsia="es-MX"/>
        </w:rPr>
      </w:pPr>
    </w:p>
    <w:p w14:paraId="1815AB69" w14:textId="296C4742" w:rsidR="00470DD0" w:rsidRPr="00C255D2" w:rsidRDefault="00470DD0" w:rsidP="00470DD0">
      <w:pPr>
        <w:spacing w:after="0" w:line="240" w:lineRule="auto"/>
        <w:jc w:val="right"/>
        <w:rPr>
          <w:rFonts w:ascii="Geomanist Light" w:eastAsia="Times New Roman" w:hAnsi="Geomanist Light" w:cs="Times New Roman"/>
          <w:sz w:val="24"/>
          <w:szCs w:val="24"/>
          <w:lang w:eastAsia="es-MX"/>
        </w:rPr>
      </w:pPr>
      <w:r w:rsidRPr="00C255D2">
        <w:rPr>
          <w:rFonts w:ascii="Geomanist Light" w:eastAsia="Times New Roman" w:hAnsi="Geomanist Light" w:cs="Times New Roman"/>
          <w:sz w:val="24"/>
          <w:szCs w:val="24"/>
          <w:lang w:eastAsia="es-MX"/>
        </w:rPr>
        <w:fldChar w:fldCharType="begin"/>
      </w:r>
      <w:r w:rsidRPr="00C255D2">
        <w:rPr>
          <w:rFonts w:ascii="Geomanist Light" w:eastAsia="Times New Roman" w:hAnsi="Geomanist Light" w:cs="Times New Roman"/>
          <w:sz w:val="24"/>
          <w:szCs w:val="24"/>
          <w:lang w:eastAsia="es-MX"/>
        </w:rPr>
        <w:instrText xml:space="preserve"> INCLUDEPICTURE "C:\\Users\\cristiandiaz\\Library\\Group Containers\\UBF8T346G9.ms\\WebArchiveCopyPasteTempFiles\\com.microsoft.Word\\page1image31987184" \* MERGEFORMAT </w:instrText>
      </w:r>
      <w:r w:rsidRPr="00C255D2">
        <w:rPr>
          <w:rFonts w:ascii="Geomanist Light" w:eastAsia="Times New Roman" w:hAnsi="Geomanist Light" w:cs="Times New Roman"/>
          <w:sz w:val="24"/>
          <w:szCs w:val="24"/>
          <w:lang w:eastAsia="es-MX"/>
        </w:rPr>
        <w:fldChar w:fldCharType="end"/>
      </w:r>
    </w:p>
    <w:p w14:paraId="125D8EB3" w14:textId="77777777" w:rsidR="00470DD0" w:rsidRPr="00C255D2" w:rsidRDefault="00470DD0" w:rsidP="00470DD0">
      <w:pPr>
        <w:spacing w:after="0" w:line="240" w:lineRule="auto"/>
        <w:jc w:val="right"/>
        <w:rPr>
          <w:rFonts w:ascii="Geomanist Light" w:eastAsia="Times New Roman" w:hAnsi="Geomanist Light" w:cs="Times New Roman"/>
          <w:sz w:val="24"/>
          <w:szCs w:val="24"/>
          <w:lang w:eastAsia="es-MX"/>
        </w:rPr>
      </w:pPr>
    </w:p>
    <w:p w14:paraId="045745FA" w14:textId="335A05ED" w:rsidR="007C049D" w:rsidRDefault="007C049D" w:rsidP="00470DD0">
      <w:pPr>
        <w:spacing w:after="0" w:line="240" w:lineRule="auto"/>
        <w:jc w:val="both"/>
        <w:rPr>
          <w:rFonts w:ascii="Geomanist Light" w:eastAsia="Calibri" w:hAnsi="Geomanist Light" w:cs="Arial"/>
          <w:color w:val="000000"/>
          <w:szCs w:val="24"/>
          <w:lang w:val="es-ES_tradnl" w:eastAsia="es-ES_tradnl"/>
        </w:rPr>
      </w:pPr>
      <w:bookmarkStart w:id="1" w:name="_Hlk100051121"/>
    </w:p>
    <w:p w14:paraId="1FA22EA4" w14:textId="6B1E4CBB" w:rsidR="00134157" w:rsidRDefault="00134157" w:rsidP="00470DD0">
      <w:pPr>
        <w:spacing w:after="0" w:line="240" w:lineRule="auto"/>
        <w:jc w:val="both"/>
        <w:rPr>
          <w:rFonts w:ascii="Geomanist Light" w:eastAsia="Calibri" w:hAnsi="Geomanist Light" w:cs="Arial"/>
          <w:color w:val="000000"/>
          <w:szCs w:val="24"/>
          <w:lang w:val="es-ES_tradnl" w:eastAsia="es-ES_tradnl"/>
        </w:rPr>
      </w:pPr>
    </w:p>
    <w:p w14:paraId="04729507" w14:textId="7CDDB0E2" w:rsidR="00134157" w:rsidRDefault="00134157" w:rsidP="00470DD0">
      <w:pPr>
        <w:spacing w:after="0" w:line="240" w:lineRule="auto"/>
        <w:jc w:val="both"/>
        <w:rPr>
          <w:rFonts w:ascii="Geomanist Light" w:eastAsia="Calibri" w:hAnsi="Geomanist Light" w:cs="Arial"/>
          <w:color w:val="000000"/>
          <w:szCs w:val="24"/>
          <w:lang w:val="es-ES_tradnl" w:eastAsia="es-ES_tradnl"/>
        </w:rPr>
      </w:pPr>
      <w:r>
        <w:rPr>
          <w:rFonts w:ascii="Geomanist Light" w:eastAsia="Calibri" w:hAnsi="Geomanist Light" w:cs="Arial"/>
          <w:color w:val="000000"/>
          <w:szCs w:val="24"/>
          <w:lang w:val="es-ES_tradnl" w:eastAsia="es-ES_tradnl"/>
        </w:rPr>
        <w:t>Bogotá D.C. 19 de diciembre de 2022</w:t>
      </w:r>
    </w:p>
    <w:p w14:paraId="6996CDAC" w14:textId="2B0928F6" w:rsidR="00134157" w:rsidRDefault="00134157" w:rsidP="00470DD0">
      <w:pPr>
        <w:spacing w:after="0" w:line="240" w:lineRule="auto"/>
        <w:jc w:val="both"/>
        <w:rPr>
          <w:rFonts w:ascii="Geomanist Light" w:eastAsia="Calibri" w:hAnsi="Geomanist Light" w:cs="Arial"/>
          <w:color w:val="000000"/>
          <w:szCs w:val="24"/>
          <w:lang w:val="es-ES_tradnl" w:eastAsia="es-ES_tradnl"/>
        </w:rPr>
      </w:pPr>
    </w:p>
    <w:p w14:paraId="19753D09" w14:textId="291B2C8C" w:rsidR="00134157" w:rsidRDefault="00325FAD" w:rsidP="00325FAD">
      <w:pPr>
        <w:spacing w:after="0" w:line="240" w:lineRule="auto"/>
        <w:jc w:val="right"/>
        <w:rPr>
          <w:rFonts w:ascii="Geomanist Light" w:eastAsia="Calibri" w:hAnsi="Geomanist Light" w:cs="Arial"/>
          <w:color w:val="000000"/>
          <w:szCs w:val="24"/>
          <w:lang w:val="es-ES_tradnl" w:eastAsia="es-ES_tradnl"/>
        </w:rPr>
      </w:pPr>
      <w:r>
        <w:rPr>
          <w:noProof/>
          <w:lang w:val="en-US"/>
        </w:rPr>
        <w:drawing>
          <wp:inline distT="0" distB="0" distL="0" distR="0" wp14:anchorId="1288BB32" wp14:editId="6E911A17">
            <wp:extent cx="3075214"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7693" t="55324" r="16259" b="28788"/>
                    <a:stretch/>
                  </pic:blipFill>
                  <pic:spPr bwMode="auto">
                    <a:xfrm>
                      <a:off x="0" y="0"/>
                      <a:ext cx="3087803" cy="765119"/>
                    </a:xfrm>
                    <a:prstGeom prst="rect">
                      <a:avLst/>
                    </a:prstGeom>
                    <a:ln>
                      <a:noFill/>
                    </a:ln>
                    <a:extLst>
                      <a:ext uri="{53640926-AAD7-44D8-BBD7-CCE9431645EC}">
                        <a14:shadowObscured xmlns:a14="http://schemas.microsoft.com/office/drawing/2010/main"/>
                      </a:ext>
                    </a:extLst>
                  </pic:spPr>
                </pic:pic>
              </a:graphicData>
            </a:graphic>
          </wp:inline>
        </w:drawing>
      </w:r>
    </w:p>
    <w:p w14:paraId="6F3C5C67" w14:textId="77777777" w:rsidR="00134157" w:rsidRDefault="00134157" w:rsidP="00470DD0">
      <w:pPr>
        <w:spacing w:after="0" w:line="240" w:lineRule="auto"/>
        <w:jc w:val="both"/>
        <w:rPr>
          <w:rFonts w:ascii="Geomanist Light" w:eastAsia="Calibri" w:hAnsi="Geomanist Light" w:cs="Arial"/>
          <w:color w:val="000000"/>
          <w:szCs w:val="24"/>
          <w:lang w:val="es-ES_tradnl" w:eastAsia="es-ES_tradnl"/>
        </w:rPr>
      </w:pPr>
    </w:p>
    <w:p w14:paraId="2A381B4E" w14:textId="442564BF" w:rsidR="00470DD0" w:rsidRPr="00C255D2" w:rsidRDefault="00470DD0" w:rsidP="00470DD0">
      <w:pPr>
        <w:spacing w:after="0" w:line="240" w:lineRule="auto"/>
        <w:jc w:val="both"/>
        <w:rPr>
          <w:rFonts w:ascii="Geomanist Light" w:eastAsia="Calibri" w:hAnsi="Geomanist Light" w:cs="Arial"/>
          <w:color w:val="000000"/>
          <w:szCs w:val="24"/>
          <w:lang w:val="es-ES_tradnl" w:eastAsia="es-ES_tradnl"/>
        </w:rPr>
      </w:pPr>
      <w:r w:rsidRPr="00C255D2">
        <w:rPr>
          <w:rFonts w:ascii="Geomanist Light" w:eastAsia="Calibri" w:hAnsi="Geomanist Light" w:cs="Arial"/>
          <w:color w:val="000000"/>
          <w:szCs w:val="24"/>
          <w:lang w:val="es-ES_tradnl" w:eastAsia="es-ES_tradnl"/>
        </w:rPr>
        <w:t>Señor</w:t>
      </w:r>
    </w:p>
    <w:p w14:paraId="457C549B" w14:textId="77777777" w:rsidR="00470DD0" w:rsidRPr="00C255D2" w:rsidRDefault="00470DD0" w:rsidP="00470DD0">
      <w:pPr>
        <w:spacing w:after="0" w:line="240" w:lineRule="auto"/>
        <w:jc w:val="both"/>
        <w:rPr>
          <w:rFonts w:ascii="Geomanist Light" w:eastAsia="Calibri" w:hAnsi="Geomanist Light" w:cs="Arial"/>
          <w:b/>
          <w:color w:val="000000"/>
          <w:szCs w:val="24"/>
          <w:lang w:val="es-ES_tradnl" w:eastAsia="es-ES_tradnl"/>
        </w:rPr>
      </w:pPr>
      <w:r w:rsidRPr="00C255D2">
        <w:rPr>
          <w:rFonts w:ascii="Geomanist Light" w:eastAsia="Calibri" w:hAnsi="Geomanist Light" w:cs="Arial"/>
          <w:b/>
          <w:color w:val="000000"/>
          <w:szCs w:val="24"/>
          <w:lang w:val="es-ES_tradnl" w:eastAsia="es-ES_tradnl"/>
        </w:rPr>
        <w:t>Carlos Javier Rodríguez Ordoñez</w:t>
      </w:r>
    </w:p>
    <w:p w14:paraId="4DC68CE8" w14:textId="77777777" w:rsidR="00470DD0" w:rsidRPr="00C255D2" w:rsidRDefault="00470DD0" w:rsidP="00470DD0">
      <w:pPr>
        <w:spacing w:after="0" w:line="240" w:lineRule="auto"/>
        <w:rPr>
          <w:rFonts w:ascii="Geomanist Light" w:eastAsia="Calibri" w:hAnsi="Geomanist Light" w:cs="Arial"/>
          <w:bCs/>
          <w:color w:val="000000"/>
          <w:szCs w:val="24"/>
          <w:lang w:val="es-ES_tradnl" w:eastAsia="es-ES_tradnl"/>
        </w:rPr>
      </w:pPr>
      <w:r w:rsidRPr="00C255D2">
        <w:t xml:space="preserve">Jefe de la Oficina de Control Interno </w:t>
      </w:r>
      <w:proofErr w:type="spellStart"/>
      <w:r w:rsidRPr="00C255D2">
        <w:t>Icetex</w:t>
      </w:r>
      <w:proofErr w:type="spellEnd"/>
    </w:p>
    <w:p w14:paraId="55188EE0" w14:textId="77777777" w:rsidR="00470DD0" w:rsidRPr="00C255D2" w:rsidRDefault="00470DD0" w:rsidP="00470DD0">
      <w:pPr>
        <w:spacing w:after="0" w:line="240" w:lineRule="auto"/>
        <w:rPr>
          <w:rFonts w:ascii="Geomanist Light" w:eastAsia="Calibri" w:hAnsi="Geomanist Light" w:cs="Arial"/>
          <w:b/>
          <w:bCs/>
          <w:color w:val="000000"/>
          <w:szCs w:val="24"/>
          <w:lang w:val="es-ES_tradnl" w:eastAsia="es-ES_tradnl"/>
        </w:rPr>
      </w:pPr>
      <w:r w:rsidRPr="00C255D2">
        <w:rPr>
          <w:rFonts w:ascii="Geomanist Light" w:eastAsia="Calibri" w:hAnsi="Geomanist Light" w:cs="Arial"/>
          <w:bCs/>
          <w:color w:val="000000"/>
          <w:szCs w:val="24"/>
          <w:lang w:val="es-ES_tradnl" w:eastAsia="es-ES_tradnl"/>
        </w:rPr>
        <w:t>Ciudad</w:t>
      </w:r>
    </w:p>
    <w:p w14:paraId="2A2E051D" w14:textId="77777777" w:rsidR="00470DD0" w:rsidRPr="00C255D2" w:rsidRDefault="00470DD0" w:rsidP="00470DD0">
      <w:pPr>
        <w:spacing w:after="0" w:line="240" w:lineRule="auto"/>
        <w:rPr>
          <w:rFonts w:ascii="Geomanist Light" w:eastAsia="Calibri" w:hAnsi="Geomanist Light" w:cs="Arial"/>
          <w:b/>
          <w:bCs/>
          <w:color w:val="000000"/>
          <w:szCs w:val="24"/>
          <w:lang w:val="es-ES_tradnl" w:eastAsia="es-ES_tradnl"/>
        </w:rPr>
      </w:pPr>
    </w:p>
    <w:p w14:paraId="4286E5ED" w14:textId="77777777" w:rsidR="00470DD0" w:rsidRPr="00C255D2" w:rsidRDefault="00470DD0" w:rsidP="00470DD0">
      <w:pPr>
        <w:spacing w:after="0" w:line="240" w:lineRule="auto"/>
        <w:rPr>
          <w:rFonts w:ascii="Geomanist Light" w:eastAsia="Calibri" w:hAnsi="Geomanist Light" w:cs="Arial"/>
          <w:b/>
          <w:bCs/>
          <w:color w:val="000000"/>
          <w:szCs w:val="24"/>
          <w:lang w:val="es-ES_tradnl" w:eastAsia="es-ES_tradnl"/>
        </w:rPr>
      </w:pPr>
      <w:r w:rsidRPr="00C255D2">
        <w:rPr>
          <w:rFonts w:ascii="Geomanist Light" w:eastAsia="Calibri" w:hAnsi="Geomanist Light" w:cs="Arial"/>
          <w:b/>
          <w:bCs/>
          <w:color w:val="000000"/>
          <w:szCs w:val="24"/>
          <w:lang w:val="es-ES_tradnl" w:eastAsia="es-ES_tradnl"/>
        </w:rPr>
        <w:t xml:space="preserve">                                                      Concepto C ‒ 936 de 2022</w:t>
      </w:r>
    </w:p>
    <w:p w14:paraId="4C2F9E5F" w14:textId="77777777" w:rsidR="00470DD0" w:rsidRPr="00C255D2" w:rsidRDefault="00470DD0" w:rsidP="00470DD0">
      <w:pPr>
        <w:spacing w:after="0" w:line="240" w:lineRule="auto"/>
        <w:rPr>
          <w:rFonts w:ascii="Geomanist Light" w:eastAsia="Calibri" w:hAnsi="Geomanist Light" w:cs="Arial"/>
          <w:b/>
          <w:bCs/>
          <w:color w:val="000000"/>
          <w:szCs w:val="24"/>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70DD0" w:rsidRPr="00C255D2" w14:paraId="31FF100F" w14:textId="77777777" w:rsidTr="005B4CD6">
        <w:trPr>
          <w:trHeight w:val="884"/>
        </w:trPr>
        <w:tc>
          <w:tcPr>
            <w:tcW w:w="2689" w:type="dxa"/>
          </w:tcPr>
          <w:p w14:paraId="59DB8438" w14:textId="77777777" w:rsidR="00470DD0" w:rsidRPr="00C255D2" w:rsidRDefault="00470DD0" w:rsidP="00470DD0">
            <w:pPr>
              <w:jc w:val="both"/>
              <w:rPr>
                <w:rFonts w:ascii="Geomanist Light" w:eastAsia="Calibri" w:hAnsi="Geomanist Light" w:cs="Arial"/>
                <w:color w:val="000000"/>
                <w:szCs w:val="24"/>
                <w:lang w:val="es-ES_tradnl" w:eastAsia="es-ES_tradnl"/>
              </w:rPr>
            </w:pPr>
            <w:r w:rsidRPr="00C255D2">
              <w:rPr>
                <w:rFonts w:ascii="Geomanist Light" w:eastAsia="Calibri" w:hAnsi="Geomanist Light" w:cs="Arial"/>
                <w:b/>
                <w:color w:val="000000"/>
                <w:szCs w:val="24"/>
                <w:lang w:val="es-ES_tradnl" w:eastAsia="es-ES_tradnl"/>
              </w:rPr>
              <w:t>Temas:</w:t>
            </w:r>
            <w:r w:rsidRPr="00C255D2">
              <w:rPr>
                <w:rFonts w:ascii="Geomanist Light" w:eastAsia="Calibri" w:hAnsi="Geomanist Light" w:cs="Arial"/>
                <w:color w:val="000000"/>
                <w:szCs w:val="24"/>
                <w:lang w:val="es-ES_tradnl" w:eastAsia="es-ES_tradnl"/>
              </w:rPr>
              <w:t xml:space="preserve">                   </w:t>
            </w:r>
          </w:p>
        </w:tc>
        <w:tc>
          <w:tcPr>
            <w:tcW w:w="6237" w:type="dxa"/>
          </w:tcPr>
          <w:p w14:paraId="556C2CC9" w14:textId="77777777" w:rsidR="00470DD0" w:rsidRPr="00C255D2" w:rsidRDefault="00470DD0" w:rsidP="00470DD0">
            <w:pPr>
              <w:jc w:val="both"/>
              <w:rPr>
                <w:rFonts w:ascii="Geomanist Light" w:eastAsia="Calibri" w:hAnsi="Geomanist Light" w:cs="Arial"/>
                <w:bCs/>
                <w:szCs w:val="24"/>
                <w:lang w:val="es-ES_tradnl" w:eastAsia="es-ES_tradnl"/>
              </w:rPr>
            </w:pPr>
            <w:r w:rsidRPr="00C255D2">
              <w:rPr>
                <w:rFonts w:ascii="Geomanist Light" w:eastAsia="Calibri" w:hAnsi="Geomanist Light" w:cs="Arial"/>
                <w:color w:val="000000"/>
                <w:szCs w:val="24"/>
                <w:lang w:val="es-ES_tradnl" w:eastAsia="es-ES_tradnl"/>
              </w:rPr>
              <w:t>CONTRATO DE PRESTACIÓN DE SERVICIOS ― Concepto ― Requisitos y límites para su celebración / DIRECTIVA PRESIDENCIAL No. 08 DE 2022 – Medidas – Finalidad / DIRECTIVA PRESIDENCIAL No. 08 DE 2022 – Contratos – Prestación de servicios – Apoyo a la Gestión / DIRECTIVA PRESIDENCIAL No. 08 DE 2022 – Prohibición – Prestación de servicios – Apoyo a la Gestión – Contratos previos / CONTRATO DE PRESTACIÓN DE SERVICIOS – Restricción – Excepcionalidad - Decreto 1068 de 2015.</w:t>
            </w:r>
          </w:p>
        </w:tc>
      </w:tr>
      <w:tr w:rsidR="00470DD0" w:rsidRPr="00C255D2" w14:paraId="4DFD9D80" w14:textId="77777777" w:rsidTr="005B4CD6">
        <w:tc>
          <w:tcPr>
            <w:tcW w:w="2689" w:type="dxa"/>
          </w:tcPr>
          <w:p w14:paraId="2117DEA7" w14:textId="77777777" w:rsidR="00470DD0" w:rsidRPr="00C255D2" w:rsidRDefault="00470DD0" w:rsidP="00470DD0">
            <w:pPr>
              <w:spacing w:before="120"/>
              <w:jc w:val="both"/>
              <w:rPr>
                <w:rFonts w:ascii="Geomanist Light" w:eastAsia="Calibri" w:hAnsi="Geomanist Light" w:cs="Arial"/>
                <w:b/>
                <w:color w:val="000000"/>
                <w:szCs w:val="24"/>
                <w:lang w:val="es-ES_tradnl" w:eastAsia="es-ES_tradnl"/>
              </w:rPr>
            </w:pPr>
            <w:r w:rsidRPr="00C255D2">
              <w:rPr>
                <w:rFonts w:ascii="Geomanist Light" w:eastAsia="Calibri" w:hAnsi="Geomanist Light" w:cs="Arial"/>
                <w:b/>
                <w:color w:val="000000"/>
                <w:szCs w:val="24"/>
                <w:lang w:val="es-ES_tradnl" w:eastAsia="es-ES_tradnl"/>
              </w:rPr>
              <w:t>Radicación:</w:t>
            </w:r>
            <w:r w:rsidRPr="00C255D2">
              <w:rPr>
                <w:rFonts w:ascii="Geomanist Light" w:eastAsia="Calibri" w:hAnsi="Geomanist Light" w:cs="Arial"/>
                <w:color w:val="000000"/>
                <w:szCs w:val="24"/>
                <w:lang w:val="es-ES_tradnl" w:eastAsia="es-ES_tradnl"/>
              </w:rPr>
              <w:t xml:space="preserve">               </w:t>
            </w:r>
          </w:p>
        </w:tc>
        <w:tc>
          <w:tcPr>
            <w:tcW w:w="6237" w:type="dxa"/>
          </w:tcPr>
          <w:p w14:paraId="2BC55FEC" w14:textId="77777777" w:rsidR="00470DD0" w:rsidRPr="00C255D2" w:rsidRDefault="00470DD0" w:rsidP="00470DD0">
            <w:pPr>
              <w:spacing w:before="120"/>
              <w:jc w:val="both"/>
              <w:rPr>
                <w:rFonts w:ascii="Geomanist Light" w:eastAsia="Calibri" w:hAnsi="Geomanist Light" w:cs="Arial"/>
                <w:color w:val="000000"/>
                <w:szCs w:val="24"/>
                <w:lang w:val="es-ES_tradnl" w:eastAsia="es-ES_tradnl"/>
              </w:rPr>
            </w:pPr>
            <w:r w:rsidRPr="00C255D2">
              <w:rPr>
                <w:rFonts w:ascii="Geomanist Light" w:eastAsia="Calibri" w:hAnsi="Geomanist Light" w:cs="Arial"/>
                <w:color w:val="000000"/>
                <w:szCs w:val="24"/>
                <w:lang w:val="es-ES_tradnl" w:eastAsia="es-ES_tradnl"/>
              </w:rPr>
              <w:t>Respuesta a consulta P20221102011031</w:t>
            </w:r>
          </w:p>
        </w:tc>
      </w:tr>
    </w:tbl>
    <w:p w14:paraId="15901D41" w14:textId="77777777" w:rsidR="00470DD0" w:rsidRPr="00C255D2" w:rsidRDefault="00470DD0" w:rsidP="00470DD0">
      <w:pPr>
        <w:spacing w:after="0" w:line="240" w:lineRule="auto"/>
        <w:jc w:val="both"/>
        <w:rPr>
          <w:rFonts w:ascii="Geomanist Light" w:eastAsia="Calibri" w:hAnsi="Geomanist Light" w:cs="Arial"/>
          <w:color w:val="000000"/>
          <w:szCs w:val="24"/>
          <w:lang w:val="es-ES_tradnl" w:eastAsia="es-ES_tradnl"/>
        </w:rPr>
      </w:pPr>
    </w:p>
    <w:p w14:paraId="54BF13B7" w14:textId="77777777" w:rsidR="00470DD0" w:rsidRPr="00C255D2" w:rsidRDefault="00470DD0" w:rsidP="00470DD0">
      <w:pPr>
        <w:spacing w:after="0" w:line="240" w:lineRule="auto"/>
        <w:jc w:val="both"/>
        <w:rPr>
          <w:rFonts w:ascii="Geomanist Light" w:eastAsia="Calibri" w:hAnsi="Geomanist Light" w:cs="Arial"/>
          <w:color w:val="000000"/>
          <w:szCs w:val="24"/>
          <w:lang w:val="es-ES_tradnl" w:eastAsia="es-ES_tradnl"/>
        </w:rPr>
      </w:pPr>
    </w:p>
    <w:p w14:paraId="416429CC" w14:textId="77777777" w:rsidR="00470DD0" w:rsidRPr="00C255D2" w:rsidRDefault="00470DD0" w:rsidP="00470DD0">
      <w:pPr>
        <w:spacing w:after="0" w:line="240" w:lineRule="auto"/>
        <w:jc w:val="both"/>
        <w:rPr>
          <w:rFonts w:ascii="Geomanist Light" w:eastAsia="Calibri" w:hAnsi="Geomanist Light" w:cs="Arial"/>
          <w:color w:val="000000"/>
          <w:szCs w:val="24"/>
          <w:lang w:val="es-ES_tradnl" w:eastAsia="es-ES_tradnl"/>
        </w:rPr>
      </w:pPr>
      <w:r w:rsidRPr="00C255D2">
        <w:rPr>
          <w:rFonts w:ascii="Geomanist Light" w:eastAsia="Calibri" w:hAnsi="Geomanist Light" w:cs="Arial"/>
          <w:color w:val="000000"/>
          <w:szCs w:val="24"/>
          <w:lang w:val="es-ES_tradnl" w:eastAsia="es-ES_tradnl"/>
        </w:rPr>
        <w:t xml:space="preserve">Estimado señor Rodríguez: </w:t>
      </w:r>
    </w:p>
    <w:p w14:paraId="3AA45A8A" w14:textId="77777777" w:rsidR="00470DD0" w:rsidRPr="00C255D2" w:rsidRDefault="00470DD0" w:rsidP="00470DD0">
      <w:pPr>
        <w:spacing w:after="0" w:line="240" w:lineRule="auto"/>
        <w:jc w:val="both"/>
        <w:rPr>
          <w:rFonts w:ascii="Geomanist Light" w:eastAsia="Calibri" w:hAnsi="Geomanist Light" w:cs="Arial"/>
          <w:color w:val="000000"/>
          <w:szCs w:val="24"/>
          <w:lang w:val="es-ES_tradnl" w:eastAsia="es-ES_tradnl"/>
        </w:rPr>
      </w:pPr>
    </w:p>
    <w:p w14:paraId="4E323B65" w14:textId="77777777" w:rsidR="00470DD0" w:rsidRPr="00C255D2" w:rsidRDefault="00470DD0" w:rsidP="00470DD0">
      <w:pPr>
        <w:spacing w:after="0" w:line="276" w:lineRule="auto"/>
        <w:jc w:val="both"/>
        <w:rPr>
          <w:rFonts w:ascii="Geomanist Light" w:eastAsia="Calibri" w:hAnsi="Geomanist Light" w:cs="Arial"/>
          <w:color w:val="000000"/>
          <w:szCs w:val="24"/>
          <w:lang w:val="es-ES_tradnl" w:eastAsia="es-ES_tradnl"/>
        </w:rPr>
      </w:pPr>
      <w:r w:rsidRPr="00C255D2">
        <w:rPr>
          <w:rFonts w:ascii="Geomanist Light" w:eastAsia="Calibri" w:hAnsi="Geomanist Light" w:cs="Arial"/>
          <w:color w:val="000000"/>
          <w:szCs w:val="24"/>
          <w:lang w:val="es-ES_tradnl" w:eastAsia="es-ES_tradnl"/>
        </w:rPr>
        <w:t>En ejercicio de la competencia otorgada por el numeral 8 del artículo 11 y el numeral 5 del artículo 3 del Decreto Ley 4170 de 2011,</w:t>
      </w:r>
      <w:r w:rsidRPr="00C255D2">
        <w:rPr>
          <w:rFonts w:ascii="Geomanist Light" w:eastAsia="Arial MT" w:hAnsi="Geomanist Light" w:cs="Arial"/>
          <w:szCs w:val="24"/>
          <w:lang w:val="es-ES_tradnl" w:eastAsia="es-ES_tradnl"/>
        </w:rPr>
        <w:t xml:space="preserve"> </w:t>
      </w:r>
      <w:r w:rsidRPr="00C255D2">
        <w:rPr>
          <w:rFonts w:ascii="Geomanist Light" w:eastAsia="Calibri" w:hAnsi="Geomanist Light" w:cs="Arial"/>
          <w:color w:val="000000"/>
          <w:szCs w:val="24"/>
          <w:lang w:val="es-ES_tradnl" w:eastAsia="es-ES_tradnl"/>
        </w:rPr>
        <w:t>la Agencia Nacional de Contratación Pública – Colombia Compra Eficiente, responde su consulta remitida por competencia a esta entidad, por parte de la Secretaría Jurídica de la Presidencia de la República, el 2 de noviembre de 2022.</w:t>
      </w:r>
    </w:p>
    <w:p w14:paraId="781D74AB" w14:textId="77777777" w:rsidR="00470DD0" w:rsidRPr="00C255D2" w:rsidRDefault="00470DD0" w:rsidP="00470DD0">
      <w:pPr>
        <w:tabs>
          <w:tab w:val="left" w:pos="426"/>
        </w:tabs>
        <w:spacing w:after="0" w:line="276" w:lineRule="auto"/>
        <w:jc w:val="both"/>
        <w:rPr>
          <w:rFonts w:ascii="Geomanist Light" w:eastAsia="Calibri" w:hAnsi="Geomanist Light" w:cs="Arial"/>
          <w:color w:val="000000"/>
          <w:lang w:val="es-ES_tradnl"/>
        </w:rPr>
      </w:pPr>
    </w:p>
    <w:p w14:paraId="1D11C24E" w14:textId="77777777" w:rsidR="00470DD0" w:rsidRPr="00C255D2" w:rsidRDefault="00470DD0" w:rsidP="00470DD0">
      <w:pPr>
        <w:numPr>
          <w:ilvl w:val="0"/>
          <w:numId w:val="4"/>
        </w:numPr>
        <w:tabs>
          <w:tab w:val="left" w:pos="284"/>
        </w:tabs>
        <w:spacing w:after="0" w:line="276" w:lineRule="auto"/>
        <w:ind w:left="426"/>
        <w:contextualSpacing/>
        <w:jc w:val="both"/>
        <w:rPr>
          <w:rFonts w:ascii="Geomanist Light" w:eastAsia="Calibri" w:hAnsi="Geomanist Light" w:cs="Arial"/>
          <w:b/>
          <w:color w:val="000000"/>
          <w:lang w:val="es-ES_tradnl"/>
        </w:rPr>
      </w:pPr>
      <w:r w:rsidRPr="00C255D2">
        <w:rPr>
          <w:rFonts w:ascii="Geomanist Light" w:eastAsia="Calibri" w:hAnsi="Geomanist Light" w:cs="Arial"/>
          <w:b/>
          <w:color w:val="000000"/>
          <w:lang w:val="es-ES_tradnl"/>
        </w:rPr>
        <w:t xml:space="preserve">Problemas planteados </w:t>
      </w:r>
    </w:p>
    <w:p w14:paraId="4D57D951" w14:textId="77777777" w:rsidR="00470DD0" w:rsidRPr="00C255D2" w:rsidRDefault="00470DD0" w:rsidP="00470DD0">
      <w:pPr>
        <w:tabs>
          <w:tab w:val="left" w:pos="426"/>
        </w:tabs>
        <w:spacing w:after="0" w:line="276" w:lineRule="auto"/>
        <w:jc w:val="both"/>
        <w:rPr>
          <w:rFonts w:ascii="Geomanist Light" w:eastAsia="Calibri" w:hAnsi="Geomanist Light" w:cs="Arial"/>
          <w:b/>
          <w:color w:val="000000"/>
          <w:lang w:val="es-ES_tradnl"/>
        </w:rPr>
      </w:pPr>
    </w:p>
    <w:p w14:paraId="3E38CDFF" w14:textId="77777777" w:rsidR="00470DD0" w:rsidRPr="00C255D2" w:rsidRDefault="00470DD0" w:rsidP="00470DD0">
      <w:pPr>
        <w:tabs>
          <w:tab w:val="left" w:pos="426"/>
        </w:tabs>
        <w:spacing w:after="0" w:line="276" w:lineRule="auto"/>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 xml:space="preserve">Usted realiza la siguiente consulta, relacionada con la Directiva Presidencial No. 08 de 2022: </w:t>
      </w:r>
    </w:p>
    <w:p w14:paraId="244373C0" w14:textId="77777777" w:rsidR="00470DD0" w:rsidRPr="00C255D2" w:rsidRDefault="00470DD0" w:rsidP="00470DD0">
      <w:pPr>
        <w:tabs>
          <w:tab w:val="left" w:pos="426"/>
        </w:tabs>
        <w:spacing w:after="0" w:line="276" w:lineRule="auto"/>
        <w:ind w:left="567"/>
        <w:jc w:val="both"/>
        <w:rPr>
          <w:rFonts w:ascii="Geomanist Light" w:eastAsia="Calibri" w:hAnsi="Geomanist Light" w:cs="Arial"/>
          <w:color w:val="000000"/>
          <w:lang w:val="es-ES_tradnl"/>
        </w:rPr>
      </w:pPr>
    </w:p>
    <w:p w14:paraId="4ABC447F" w14:textId="77777777" w:rsidR="00470DD0" w:rsidRPr="00C255D2" w:rsidRDefault="00470DD0" w:rsidP="00470DD0">
      <w:pPr>
        <w:tabs>
          <w:tab w:val="left" w:pos="426"/>
        </w:tabs>
        <w:spacing w:after="0" w:line="240" w:lineRule="auto"/>
        <w:ind w:left="709" w:right="709"/>
        <w:jc w:val="both"/>
        <w:rPr>
          <w:rFonts w:eastAsia="Calibri" w:cs="Arial"/>
          <w:color w:val="000000"/>
          <w:sz w:val="21"/>
          <w:szCs w:val="21"/>
          <w:lang w:val="es-ES_tradnl"/>
        </w:rPr>
      </w:pPr>
      <w:r w:rsidRPr="00C255D2">
        <w:rPr>
          <w:rFonts w:ascii="Geomanist Light" w:eastAsia="Calibri" w:hAnsi="Geomanist Light" w:cs="Arial"/>
          <w:color w:val="000000"/>
          <w:sz w:val="21"/>
          <w:szCs w:val="21"/>
          <w:lang w:val="es-ES_tradnl"/>
        </w:rPr>
        <w:t xml:space="preserve">«1. Teniendo en cuenta la precitada conceptualización de los contratos de prestación de servicios efectuada por el H. Consejo de Estado, ¿el lineamiento presidencial que ordena a las entidades de la rama ejecutiva del orden nacional que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aplica únicamente para los contratos de simple apoyo a la gestión o también aplica para los contratos de prestación de servicios profesionales? </w:t>
      </w:r>
    </w:p>
    <w:p w14:paraId="339C9B5F" w14:textId="77777777" w:rsidR="00470DD0" w:rsidRPr="00C255D2" w:rsidRDefault="00470DD0" w:rsidP="00470DD0">
      <w:pPr>
        <w:tabs>
          <w:tab w:val="left" w:pos="426"/>
        </w:tabs>
        <w:spacing w:after="0" w:line="240" w:lineRule="auto"/>
        <w:ind w:left="1069" w:right="709"/>
        <w:contextualSpacing/>
        <w:jc w:val="both"/>
        <w:rPr>
          <w:rFonts w:ascii="Geomanist Light" w:eastAsia="Calibri" w:hAnsi="Geomanist Light" w:cs="Arial"/>
          <w:color w:val="000000"/>
          <w:sz w:val="21"/>
          <w:szCs w:val="21"/>
          <w:lang w:val="es-ES_tradnl"/>
        </w:rPr>
      </w:pPr>
    </w:p>
    <w:p w14:paraId="1A01602F" w14:textId="77777777" w:rsidR="00470DD0" w:rsidRPr="00C255D2" w:rsidRDefault="00470DD0" w:rsidP="00470DD0">
      <w:pPr>
        <w:tabs>
          <w:tab w:val="left" w:pos="709"/>
        </w:tabs>
        <w:spacing w:after="0" w:line="240" w:lineRule="auto"/>
        <w:ind w:left="709" w:right="709"/>
        <w:jc w:val="both"/>
        <w:rPr>
          <w:rFonts w:ascii="Geomanist Light" w:eastAsia="Calibri" w:hAnsi="Geomanist Light" w:cs="Arial"/>
          <w:color w:val="000000"/>
          <w:sz w:val="21"/>
          <w:szCs w:val="21"/>
          <w:lang w:val="es-ES_tradnl"/>
        </w:rPr>
      </w:pPr>
      <w:r w:rsidRPr="00C255D2">
        <w:rPr>
          <w:rFonts w:eastAsia="Calibri" w:cs="Arial"/>
          <w:color w:val="000000"/>
          <w:sz w:val="21"/>
          <w:szCs w:val="21"/>
          <w:lang w:val="es-ES_tradnl"/>
        </w:rPr>
        <w:t>2. ¿Las restricciones a la contratación que plantea el lineamiento presidencial en referencia, en el sentido de que “las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aplica también para atender situaciones que se fundamentan en la inexistencia de personal?</w:t>
      </w:r>
      <w:r w:rsidRPr="00C255D2">
        <w:rPr>
          <w:rFonts w:ascii="Geomanist Light" w:eastAsia="Calibri" w:hAnsi="Geomanist Light" w:cs="Arial"/>
          <w:color w:val="000000"/>
          <w:sz w:val="21"/>
          <w:szCs w:val="21"/>
          <w:lang w:val="es-ES_tradnl"/>
        </w:rPr>
        <w:t>»</w:t>
      </w:r>
    </w:p>
    <w:p w14:paraId="41D3A84A" w14:textId="77777777" w:rsidR="00470DD0" w:rsidRPr="00C255D2" w:rsidRDefault="00470DD0" w:rsidP="00470DD0">
      <w:pPr>
        <w:tabs>
          <w:tab w:val="left" w:pos="426"/>
        </w:tabs>
        <w:spacing w:after="0" w:line="276" w:lineRule="auto"/>
        <w:jc w:val="both"/>
        <w:rPr>
          <w:rFonts w:ascii="Geomanist Light" w:eastAsia="Calibri" w:hAnsi="Geomanist Light" w:cs="Arial"/>
          <w:color w:val="000000"/>
          <w:lang w:val="es-ES_tradnl"/>
        </w:rPr>
      </w:pPr>
    </w:p>
    <w:p w14:paraId="6FEC0814" w14:textId="77777777" w:rsidR="00470DD0" w:rsidRPr="00C255D2" w:rsidRDefault="00470DD0" w:rsidP="00470DD0">
      <w:pPr>
        <w:tabs>
          <w:tab w:val="left" w:pos="426"/>
        </w:tabs>
        <w:spacing w:after="0" w:line="276" w:lineRule="auto"/>
        <w:jc w:val="both"/>
        <w:rPr>
          <w:rFonts w:ascii="Geomanist Light" w:eastAsia="Calibri" w:hAnsi="Geomanist Light" w:cs="Arial"/>
          <w:b/>
          <w:color w:val="000000"/>
          <w:lang w:val="es-ES_tradnl"/>
        </w:rPr>
      </w:pPr>
      <w:r w:rsidRPr="00C255D2">
        <w:rPr>
          <w:rFonts w:ascii="Geomanist Light" w:eastAsia="Calibri" w:hAnsi="Geomanist Light" w:cs="Arial"/>
          <w:b/>
          <w:color w:val="000000"/>
          <w:lang w:val="es-ES_tradnl"/>
        </w:rPr>
        <w:t>2. Consideraciones</w:t>
      </w:r>
    </w:p>
    <w:p w14:paraId="4CFEE85E" w14:textId="77777777" w:rsidR="00470DD0" w:rsidRPr="00C255D2" w:rsidRDefault="00470DD0" w:rsidP="00470DD0">
      <w:pPr>
        <w:spacing w:after="0" w:line="276" w:lineRule="auto"/>
        <w:jc w:val="both"/>
        <w:rPr>
          <w:rFonts w:ascii="Geomanist Light" w:eastAsia="Calibri" w:hAnsi="Geomanist Light" w:cs="Arial"/>
          <w:color w:val="000000"/>
          <w:lang w:val="es-ES_tradnl"/>
        </w:rPr>
      </w:pPr>
    </w:p>
    <w:p w14:paraId="6A2536C9" w14:textId="77777777" w:rsidR="00470DD0" w:rsidRPr="00C255D2" w:rsidRDefault="00470DD0" w:rsidP="00470DD0">
      <w:pPr>
        <w:spacing w:after="0" w:line="276" w:lineRule="auto"/>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 xml:space="preserve">Para resolver esta consulta se hará un análisis de los siguientes temas: i) concepto, requisitos y límites de los contratos de prestación de servicios, </w:t>
      </w:r>
      <w:proofErr w:type="spellStart"/>
      <w:r w:rsidRPr="00C255D2">
        <w:rPr>
          <w:rFonts w:ascii="Geomanist Light" w:eastAsia="Calibri" w:hAnsi="Geomanist Light" w:cs="Arial"/>
          <w:color w:val="000000"/>
          <w:lang w:val="es-ES_tradnl"/>
        </w:rPr>
        <w:t>ii</w:t>
      </w:r>
      <w:proofErr w:type="spellEnd"/>
      <w:r w:rsidRPr="00C255D2">
        <w:rPr>
          <w:rFonts w:ascii="Geomanist Light" w:eastAsia="Calibri" w:hAnsi="Geomanist Light" w:cs="Arial"/>
          <w:color w:val="000000"/>
          <w:lang w:val="es-ES_tradnl"/>
        </w:rPr>
        <w:t xml:space="preserve">) alcance de la Directiva Presidencial 08 del 17 de septiembre de 2022, especialmente en lo relativo a la expresión «contratos de prestación de servicios de apoyo a la gestión» y </w:t>
      </w:r>
      <w:proofErr w:type="spellStart"/>
      <w:r w:rsidRPr="00C255D2">
        <w:rPr>
          <w:rFonts w:ascii="Geomanist Light" w:eastAsia="Calibri" w:hAnsi="Geomanist Light" w:cs="Arial"/>
          <w:color w:val="000000"/>
          <w:lang w:val="es-ES_tradnl"/>
        </w:rPr>
        <w:t>iii</w:t>
      </w:r>
      <w:proofErr w:type="spellEnd"/>
      <w:r w:rsidRPr="00C255D2">
        <w:rPr>
          <w:rFonts w:ascii="Geomanist Light" w:eastAsia="Calibri" w:hAnsi="Geomanist Light" w:cs="Arial"/>
          <w:color w:val="000000"/>
          <w:lang w:val="es-ES_tradnl"/>
        </w:rPr>
        <w:t>) la restricción general que indica que, los contratos de prestación de servicios con personas naturales o jurídicas, sólo se podrán celebrar cuando no exista personal de planta con capacidad para realizar las actividades que se contratarán.</w:t>
      </w:r>
    </w:p>
    <w:p w14:paraId="30B3B8A7" w14:textId="77777777" w:rsidR="00470DD0" w:rsidRPr="00C255D2" w:rsidRDefault="00470DD0" w:rsidP="00470DD0">
      <w:pPr>
        <w:spacing w:before="120" w:after="0" w:line="276" w:lineRule="auto"/>
        <w:ind w:firstLine="709"/>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 xml:space="preserve">La Agencia Nacional de Contratación Pública – Colombia Compra Eficiente en adelante (la ANCP-CCE) 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w:t>
      </w:r>
      <w:r w:rsidRPr="00C255D2">
        <w:rPr>
          <w:rFonts w:ascii="Geomanist Light" w:eastAsia="Calibri" w:hAnsi="Geomanist Light" w:cs="Arial"/>
          <w:color w:val="000000"/>
          <w:lang w:val="es-ES_tradnl"/>
        </w:rPr>
        <w:lastRenderedPageBreak/>
        <w:t>2021, C−106 del 7 de abril de 2021, C-181 del  07 de abril de 2022, C-214 del 22 de abril de 2022 y C-491 de 01 de agosto de 2022. Así mismo, la Agencia se pronunció con respecto a la Directiva Presidencial 08 del 17 de septiembre de 2022 en el concepto C-734 del 28 de noviembre de 2022. La tesis planteada en tales conceptos se reitera en esta ocasión y se complementa con algunas consideraciones relativas a la consulta bajo análisis.</w:t>
      </w:r>
    </w:p>
    <w:p w14:paraId="79BFAD44" w14:textId="77777777" w:rsidR="00470DD0" w:rsidRPr="00C255D2" w:rsidRDefault="00470DD0" w:rsidP="00470DD0">
      <w:pPr>
        <w:spacing w:after="0" w:line="276" w:lineRule="auto"/>
        <w:jc w:val="both"/>
        <w:rPr>
          <w:rFonts w:ascii="Geomanist Light" w:eastAsia="Calibri" w:hAnsi="Geomanist Light" w:cs="Arial"/>
          <w:color w:val="000000"/>
          <w:lang w:val="es-ES_tradnl"/>
        </w:rPr>
      </w:pPr>
    </w:p>
    <w:p w14:paraId="4966F84C" w14:textId="77777777" w:rsidR="00470DD0" w:rsidRPr="00C255D2" w:rsidRDefault="00470DD0" w:rsidP="00470DD0">
      <w:pPr>
        <w:spacing w:after="0" w:line="276" w:lineRule="auto"/>
        <w:jc w:val="both"/>
        <w:rPr>
          <w:rFonts w:ascii="Geomanist Light" w:eastAsia="Calibri" w:hAnsi="Geomanist Light" w:cs="Arial"/>
          <w:b/>
          <w:bCs/>
          <w:color w:val="000000"/>
          <w:lang w:val="es-ES_tradnl"/>
        </w:rPr>
      </w:pPr>
      <w:r w:rsidRPr="00C255D2">
        <w:rPr>
          <w:rFonts w:ascii="Geomanist Light" w:eastAsia="Calibri" w:hAnsi="Geomanist Light" w:cs="Arial"/>
          <w:b/>
          <w:bCs/>
          <w:color w:val="000000"/>
          <w:lang w:val="es-ES_tradnl"/>
        </w:rPr>
        <w:t>2.1. Contrato de prestación de servicios. Requisitos y límites para su celebración</w:t>
      </w:r>
    </w:p>
    <w:p w14:paraId="0E505959" w14:textId="77777777" w:rsidR="00470DD0" w:rsidRPr="00C255D2" w:rsidRDefault="00470DD0" w:rsidP="00470DD0">
      <w:pPr>
        <w:spacing w:after="0" w:line="276" w:lineRule="auto"/>
        <w:jc w:val="both"/>
        <w:rPr>
          <w:rFonts w:ascii="Geomanist Light" w:eastAsia="Calibri" w:hAnsi="Geomanist Light" w:cs="Arial"/>
          <w:color w:val="000000"/>
          <w:lang w:val="es-ES_tradnl"/>
        </w:rPr>
      </w:pPr>
    </w:p>
    <w:p w14:paraId="3B8067BA" w14:textId="77777777" w:rsidR="00470DD0" w:rsidRPr="00C255D2" w:rsidRDefault="00470DD0" w:rsidP="00470DD0">
      <w:pPr>
        <w:spacing w:after="0" w:line="276" w:lineRule="auto"/>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El contrato de prestación de servicios es uno de los tipos contractuales consagrados en el Estatuto General de Contratación de la Administración Pública -EGCP, que pueden celebrar las entidades estatales. Se trata de un contrato típico, ya que se encuentra definido en la ley. Concretamente, el artículo 32, numeral 3º, de la Ley 80 de 1993, establece:</w:t>
      </w:r>
    </w:p>
    <w:p w14:paraId="48180D7B" w14:textId="77777777" w:rsidR="00470DD0" w:rsidRPr="00C255D2" w:rsidRDefault="00470DD0" w:rsidP="00470DD0">
      <w:pPr>
        <w:spacing w:after="0" w:line="276" w:lineRule="auto"/>
        <w:jc w:val="both"/>
        <w:rPr>
          <w:rFonts w:ascii="Geomanist Light" w:eastAsia="Calibri" w:hAnsi="Geomanist Light" w:cs="Arial"/>
          <w:color w:val="000000"/>
          <w:lang w:val="es-ES_tradnl"/>
        </w:rPr>
      </w:pPr>
    </w:p>
    <w:p w14:paraId="5DCA0963"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2AD715C6"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p>
    <w:p w14:paraId="186B1B9B"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En ningún caso estos contratos generan relación laboral ni prestaciones sociales y se celebrarán por el término estrictamente indispensable.</w:t>
      </w:r>
    </w:p>
    <w:p w14:paraId="600ED882" w14:textId="77777777" w:rsidR="00470DD0" w:rsidRPr="00C255D2" w:rsidRDefault="00470DD0" w:rsidP="00470DD0">
      <w:pPr>
        <w:tabs>
          <w:tab w:val="left" w:pos="284"/>
        </w:tabs>
        <w:spacing w:after="0" w:line="276" w:lineRule="auto"/>
        <w:contextualSpacing/>
        <w:jc w:val="both"/>
        <w:rPr>
          <w:rFonts w:ascii="Geomanist Light" w:eastAsia="Calibri" w:hAnsi="Geomanist Light" w:cs="Arial"/>
          <w:b/>
          <w:color w:val="000000"/>
          <w:lang w:val="es-ES_tradnl"/>
        </w:rPr>
      </w:pPr>
    </w:p>
    <w:p w14:paraId="3494CCD8"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De otro lado, la celebración de dicho contrato se debe efectuar a través de la modalidad de la contratación directa. Así lo prevé el artículo 2, numeral 4º, literal h), de la Ley 1150 de 2007, que dispone:</w:t>
      </w:r>
    </w:p>
    <w:p w14:paraId="4B83373C"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p>
    <w:p w14:paraId="03EADE8E"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w:t>
      </w:r>
    </w:p>
    <w:p w14:paraId="64689452"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 xml:space="preserve">Contratación directa. La modalidad de selección de contratación </w:t>
      </w:r>
      <w:proofErr w:type="gramStart"/>
      <w:r w:rsidRPr="00C255D2">
        <w:rPr>
          <w:rFonts w:ascii="Geomanist Light" w:eastAsia="Calibri" w:hAnsi="Geomanist Light" w:cs="Arial"/>
          <w:color w:val="000000"/>
          <w:sz w:val="21"/>
          <w:szCs w:val="21"/>
          <w:lang w:val="es-ES_tradnl"/>
        </w:rPr>
        <w:t>directa,</w:t>
      </w:r>
      <w:proofErr w:type="gramEnd"/>
      <w:r w:rsidRPr="00C255D2">
        <w:rPr>
          <w:rFonts w:ascii="Geomanist Light" w:eastAsia="Calibri" w:hAnsi="Geomanist Light" w:cs="Arial"/>
          <w:color w:val="000000"/>
          <w:sz w:val="21"/>
          <w:szCs w:val="21"/>
          <w:lang w:val="es-ES_tradnl"/>
        </w:rPr>
        <w:t xml:space="preserve"> solamente procederá en los siguientes casos:</w:t>
      </w:r>
    </w:p>
    <w:p w14:paraId="1B0F0A79"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p>
    <w:p w14:paraId="2B118106"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w:t>
      </w:r>
    </w:p>
    <w:p w14:paraId="598F9E71"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h) Para la prestación de servicios profesionales y de apoyo a la gestión, o para la ejecución de trabajos artísticos que sólo puedan encomendarse a determinadas personas naturales;</w:t>
      </w:r>
    </w:p>
    <w:p w14:paraId="75BE3807" w14:textId="77777777" w:rsidR="00470DD0" w:rsidRPr="00C255D2" w:rsidRDefault="00470DD0" w:rsidP="00470DD0">
      <w:pPr>
        <w:spacing w:after="0" w:line="240" w:lineRule="auto"/>
        <w:ind w:right="709"/>
        <w:jc w:val="both"/>
        <w:rPr>
          <w:rFonts w:ascii="Geomanist Light" w:eastAsia="Calibri" w:hAnsi="Geomanist Light" w:cs="Arial"/>
          <w:color w:val="000000"/>
          <w:lang w:val="es-ES_tradnl"/>
        </w:rPr>
      </w:pPr>
    </w:p>
    <w:p w14:paraId="1D7862BA"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2E70288D" w14:textId="77777777" w:rsidR="00470DD0" w:rsidRPr="00C255D2" w:rsidRDefault="00470DD0" w:rsidP="00470DD0">
      <w:pPr>
        <w:spacing w:before="120" w:after="120" w:line="276" w:lineRule="auto"/>
        <w:ind w:firstLine="709"/>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i) Solo puede celebrarse para realizar «actividades relacionadas con la administración o funcionamiento de la entidad», es decir, que hagan parte de su giro ordinario o quehacer cotidiano.</w:t>
      </w:r>
    </w:p>
    <w:p w14:paraId="1FD07ECB" w14:textId="77777777" w:rsidR="00470DD0" w:rsidRPr="00C255D2" w:rsidRDefault="00470DD0" w:rsidP="00470DD0">
      <w:pPr>
        <w:spacing w:before="120" w:after="120" w:line="276" w:lineRule="auto"/>
        <w:ind w:firstLine="709"/>
        <w:jc w:val="both"/>
        <w:rPr>
          <w:rFonts w:ascii="Geomanist Light" w:eastAsia="Calibri" w:hAnsi="Geomanist Light" w:cs="Arial"/>
          <w:color w:val="000000"/>
          <w:lang w:val="es-ES_tradnl"/>
        </w:rPr>
      </w:pPr>
      <w:proofErr w:type="spellStart"/>
      <w:r w:rsidRPr="00C255D2">
        <w:rPr>
          <w:rFonts w:ascii="Geomanist Light" w:eastAsia="Calibri" w:hAnsi="Geomanist Light" w:cs="Arial"/>
          <w:color w:val="000000"/>
          <w:lang w:val="es-ES_tradnl"/>
        </w:rPr>
        <w:lastRenderedPageBreak/>
        <w:t>ii</w:t>
      </w:r>
      <w:proofErr w:type="spellEnd"/>
      <w:r w:rsidRPr="00C255D2">
        <w:rPr>
          <w:rFonts w:ascii="Geomanist Light" w:eastAsia="Calibri" w:hAnsi="Geomanist Light" w:cs="Arial"/>
          <w:color w:val="000000"/>
          <w:lang w:val="es-ES_tradnl"/>
        </w:rPr>
        <w:t>)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w:t>
      </w:r>
      <w:r w:rsidRPr="00C255D2">
        <w:rPr>
          <w:rFonts w:ascii="Geomanist Light" w:eastAsia="Calibri" w:hAnsi="Geomanist Light" w:cs="Arial"/>
          <w:color w:val="000000"/>
          <w:vertAlign w:val="superscript"/>
          <w:lang w:val="es-ES_tradnl"/>
        </w:rPr>
        <w:footnoteReference w:id="2"/>
      </w:r>
      <w:r w:rsidRPr="00C255D2">
        <w:rPr>
          <w:rFonts w:ascii="Geomanist Light" w:eastAsia="Calibri" w:hAnsi="Geomanist Light" w:cs="Arial"/>
          <w:color w:val="000000"/>
          <w:lang w:val="es-ES_tradnl"/>
        </w:rP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1C9CF5DC" w14:textId="77777777" w:rsidR="00470DD0" w:rsidRPr="00C255D2" w:rsidRDefault="00470DD0" w:rsidP="00470DD0">
      <w:pPr>
        <w:spacing w:before="120" w:after="120" w:line="276" w:lineRule="auto"/>
        <w:ind w:firstLine="709"/>
        <w:jc w:val="both"/>
        <w:rPr>
          <w:rFonts w:ascii="Geomanist Light" w:eastAsia="Calibri" w:hAnsi="Geomanist Light" w:cs="Arial"/>
          <w:color w:val="000000"/>
          <w:lang w:val="es-ES_tradnl"/>
        </w:rPr>
      </w:pPr>
      <w:proofErr w:type="spellStart"/>
      <w:r w:rsidRPr="00C255D2">
        <w:rPr>
          <w:rFonts w:ascii="Geomanist Light" w:eastAsia="Calibri" w:hAnsi="Geomanist Light" w:cs="Arial"/>
          <w:color w:val="000000"/>
          <w:lang w:val="es-ES_tradnl"/>
        </w:rPr>
        <w:t>iii</w:t>
      </w:r>
      <w:proofErr w:type="spellEnd"/>
      <w:r w:rsidRPr="00C255D2">
        <w:rPr>
          <w:rFonts w:ascii="Geomanist Light" w:eastAsia="Calibri" w:hAnsi="Geomanist Light" w:cs="Arial"/>
          <w:color w:val="000000"/>
          <w:lang w:val="es-ES_tradnl"/>
        </w:rPr>
        <w:t>) Si bien se celebran para obtener la prestación personal de un servicio, se diferencian del contrato de trabajo</w:t>
      </w:r>
      <w:r w:rsidRPr="00C255D2">
        <w:rPr>
          <w:rFonts w:ascii="Geomanist Light" w:eastAsia="Calibri" w:hAnsi="Geomanist Light" w:cs="Arial"/>
          <w:color w:val="000000"/>
          <w:vertAlign w:val="superscript"/>
          <w:lang w:val="es-ES_tradnl"/>
        </w:rPr>
        <w:footnoteReference w:id="3"/>
      </w:r>
      <w:r w:rsidRPr="00C255D2">
        <w:rPr>
          <w:rFonts w:ascii="Geomanist Light" w:eastAsia="Calibri" w:hAnsi="Geomanist Light" w:cs="Arial"/>
          <w:color w:val="000000"/>
          <w:lang w:val="es-ES_tradnl"/>
        </w:rPr>
        <w:t xml:space="preserve"> en que quien celebra el contrato de prestación de servicios debe mantener autonomía e independencia en la ejecución de la labor, lo que significa que no puede existir la </w:t>
      </w:r>
      <w:r w:rsidRPr="00C255D2">
        <w:rPr>
          <w:rFonts w:ascii="Geomanist Light" w:eastAsia="Calibri" w:hAnsi="Geomanist Light" w:cs="Arial"/>
          <w:i/>
          <w:color w:val="000000"/>
          <w:lang w:val="es-ES_tradnl"/>
        </w:rPr>
        <w:t>subordinación y dependencia</w:t>
      </w:r>
      <w:r w:rsidRPr="00C255D2">
        <w:rPr>
          <w:rFonts w:ascii="Geomanist Light" w:eastAsia="Calibri" w:hAnsi="Geomanist Light" w:cs="Arial"/>
          <w:iCs/>
          <w:color w:val="000000"/>
          <w:lang w:val="es-ES_tradnl"/>
        </w:rPr>
        <w:t>,</w:t>
      </w:r>
      <w:r w:rsidRPr="00C255D2">
        <w:rPr>
          <w:rFonts w:ascii="Geomanist Light" w:eastAsia="Calibri" w:hAnsi="Geomanist Light" w:cs="Arial"/>
          <w:color w:val="000000"/>
          <w:lang w:val="es-ES_tradnl"/>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C255D2">
        <w:rPr>
          <w:rFonts w:ascii="Geomanist Light" w:eastAsia="Calibri" w:hAnsi="Geomanist Light" w:cs="Arial"/>
          <w:i/>
          <w:color w:val="000000"/>
          <w:lang w:val="es-ES_tradnl"/>
        </w:rPr>
        <w:t>no pueden</w:t>
      </w:r>
      <w:r w:rsidRPr="00C255D2">
        <w:rPr>
          <w:rFonts w:ascii="Geomanist Light" w:eastAsia="Calibri" w:hAnsi="Geomanist Light" w:cs="Arial"/>
          <w:color w:val="000000"/>
          <w:lang w:val="es-ES_tradn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w:t>
      </w:r>
      <w:r w:rsidRPr="00C255D2">
        <w:rPr>
          <w:rFonts w:ascii="Geomanist Light" w:eastAsia="Calibri" w:hAnsi="Geomanist Light" w:cs="Arial"/>
          <w:i/>
          <w:color w:val="000000"/>
          <w:lang w:val="es-ES_tradnl"/>
        </w:rPr>
        <w:t>contrato realidad</w:t>
      </w:r>
      <w:r w:rsidRPr="00C255D2">
        <w:rPr>
          <w:rFonts w:ascii="Geomanist Light" w:eastAsia="Calibri" w:hAnsi="Geomanist Light" w:cs="Arial"/>
          <w:color w:val="000000"/>
          <w:lang w:val="es-ES_tradnl"/>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C255D2">
        <w:rPr>
          <w:rFonts w:ascii="Geomanist Light" w:eastAsia="Calibri" w:hAnsi="Geomanist Light" w:cs="Arial"/>
          <w:color w:val="000000"/>
          <w:vertAlign w:val="superscript"/>
          <w:lang w:val="es-ES_tradnl"/>
        </w:rPr>
        <w:footnoteReference w:id="4"/>
      </w:r>
      <w:r w:rsidRPr="00C255D2">
        <w:rPr>
          <w:rFonts w:ascii="Geomanist Light" w:eastAsia="Calibri" w:hAnsi="Geomanist Light" w:cs="Arial"/>
          <w:color w:val="000000"/>
          <w:lang w:val="es-ES_tradnl"/>
        </w:rPr>
        <w:t>.</w:t>
      </w:r>
    </w:p>
    <w:p w14:paraId="4C90B0AB"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proofErr w:type="spellStart"/>
      <w:r w:rsidRPr="00C255D2">
        <w:rPr>
          <w:rFonts w:ascii="Geomanist Light" w:eastAsia="Calibri" w:hAnsi="Geomanist Light" w:cs="Arial"/>
          <w:color w:val="000000"/>
          <w:lang w:val="es-ES_tradnl"/>
        </w:rPr>
        <w:t>iv</w:t>
      </w:r>
      <w:proofErr w:type="spellEnd"/>
      <w:r w:rsidRPr="00C255D2">
        <w:rPr>
          <w:rFonts w:ascii="Geomanist Light" w:eastAsia="Calibri" w:hAnsi="Geomanist Light" w:cs="Arial"/>
          <w:color w:val="000000"/>
          <w:lang w:val="es-ES_tradnl"/>
        </w:rPr>
        <w:t>) Deben ser temporales. Así lo señaló la Corte Constitucional en la misma providencia a la que se aludió previamente, expresando que:</w:t>
      </w:r>
    </w:p>
    <w:p w14:paraId="65D66F5A"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p>
    <w:p w14:paraId="6E7ACABA"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C255D2">
        <w:rPr>
          <w:rFonts w:ascii="Geomanist Light" w:eastAsia="Calibri" w:hAnsi="Geomanist Light" w:cs="Arial"/>
          <w:color w:val="000000"/>
          <w:sz w:val="21"/>
          <w:szCs w:val="21"/>
          <w:vertAlign w:val="superscript"/>
          <w:lang w:val="es-ES_tradnl"/>
        </w:rPr>
        <w:footnoteReference w:id="5"/>
      </w:r>
      <w:r w:rsidRPr="00C255D2">
        <w:rPr>
          <w:rFonts w:ascii="Geomanist Light" w:eastAsia="Calibri" w:hAnsi="Geomanist Light" w:cs="Arial"/>
          <w:color w:val="000000"/>
          <w:sz w:val="21"/>
          <w:szCs w:val="21"/>
          <w:lang w:val="es-ES_tradnl"/>
        </w:rPr>
        <w:t>.</w:t>
      </w:r>
    </w:p>
    <w:p w14:paraId="77C02526"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p>
    <w:p w14:paraId="215E0C15"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 xml:space="preserve">v) Los contratos de prestación de servicios constituyen un </w:t>
      </w:r>
      <w:r w:rsidRPr="00C255D2">
        <w:rPr>
          <w:rFonts w:ascii="Geomanist Light" w:eastAsia="Calibri" w:hAnsi="Geomanist Light" w:cs="Arial"/>
          <w:i/>
          <w:iCs/>
          <w:color w:val="000000"/>
          <w:lang w:val="es-ES_tradnl"/>
        </w:rPr>
        <w:t>género</w:t>
      </w:r>
      <w:r w:rsidRPr="00C255D2">
        <w:rPr>
          <w:rFonts w:ascii="Geomanist Light" w:eastAsia="Calibri" w:hAnsi="Geomanist Light" w:cs="Arial"/>
          <w:color w:val="000000"/>
          <w:lang w:val="es-ES_tradnl"/>
        </w:rPr>
        <w:t xml:space="preserve"> que incluye, como </w:t>
      </w:r>
      <w:r w:rsidRPr="00C255D2">
        <w:rPr>
          <w:rFonts w:ascii="Geomanist Light" w:eastAsia="Calibri" w:hAnsi="Geomanist Light" w:cs="Arial"/>
          <w:i/>
          <w:iCs/>
          <w:color w:val="000000"/>
          <w:lang w:val="es-ES_tradnl"/>
        </w:rPr>
        <w:t>especies</w:t>
      </w:r>
      <w:r w:rsidRPr="00C255D2">
        <w:rPr>
          <w:rFonts w:ascii="Geomanist Light" w:eastAsia="Calibri" w:hAnsi="Geomanist Light" w:cs="Arial"/>
          <w:color w:val="000000"/>
          <w:lang w:val="es-ES_tradnl"/>
        </w:rPr>
        <w:t>, los contratos de prestación de servicios profesionales, los contratos de prestación de servicios de apoyo a la gestión y los contratos de prestación de servicios artísticos que solo pueden encomendarse a determinadas personas naturales</w:t>
      </w:r>
      <w:r w:rsidRPr="00C255D2">
        <w:rPr>
          <w:rFonts w:ascii="Geomanist Light" w:eastAsia="Calibri" w:hAnsi="Geomanist Light" w:cs="Arial"/>
          <w:color w:val="000000"/>
          <w:vertAlign w:val="superscript"/>
          <w:lang w:val="es-ES_tradnl"/>
        </w:rPr>
        <w:footnoteReference w:id="6"/>
      </w:r>
      <w:r w:rsidRPr="00C255D2">
        <w:rPr>
          <w:rFonts w:ascii="Geomanist Light" w:eastAsia="Calibri" w:hAnsi="Geomanist Light" w:cs="Arial"/>
          <w:color w:val="000000"/>
          <w:lang w:val="es-ES_tradnl"/>
        </w:rPr>
        <w:t xml:space="preserve">. La diferencia entre el contrato de prestación de servicios </w:t>
      </w:r>
      <w:r w:rsidRPr="00C255D2">
        <w:rPr>
          <w:rFonts w:ascii="Geomanist Light" w:eastAsia="Calibri" w:hAnsi="Geomanist Light" w:cs="Arial"/>
          <w:i/>
          <w:color w:val="000000"/>
          <w:lang w:val="es-ES_tradnl"/>
        </w:rPr>
        <w:t>profesionales</w:t>
      </w:r>
      <w:r w:rsidRPr="00C255D2">
        <w:rPr>
          <w:rFonts w:ascii="Geomanist Light" w:eastAsia="Calibri" w:hAnsi="Geomanist Light" w:cs="Arial"/>
          <w:color w:val="000000"/>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30023D0C"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p>
    <w:p w14:paraId="60ECD0C5" w14:textId="334208B8" w:rsidR="00470DD0" w:rsidRPr="00C255D2" w:rsidRDefault="00470DD0" w:rsidP="1770A169">
      <w:pPr>
        <w:spacing w:after="0" w:line="240" w:lineRule="auto"/>
        <w:ind w:left="709" w:right="709"/>
        <w:jc w:val="both"/>
        <w:rPr>
          <w:rFonts w:ascii="Geomanist Light" w:eastAsia="Calibri" w:hAnsi="Geomanist Light" w:cs="Arial"/>
          <w:color w:val="000000"/>
          <w:sz w:val="21"/>
          <w:szCs w:val="21"/>
          <w:lang w:val="es-ES"/>
        </w:rPr>
      </w:pPr>
      <w:r w:rsidRPr="1770A169">
        <w:rPr>
          <w:rFonts w:ascii="Geomanist Light" w:eastAsia="Calibri" w:hAnsi="Geomanist Light" w:cs="Arial"/>
          <w:color w:val="000000"/>
          <w:sz w:val="21"/>
          <w:szCs w:val="21"/>
          <w:lang w:val="es-ES"/>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1770A169">
        <w:rPr>
          <w:rFonts w:ascii="Geomanist Light" w:eastAsia="Calibri" w:hAnsi="Geomanist Light" w:cs="Arial"/>
          <w:color w:val="000000"/>
          <w:sz w:val="21"/>
          <w:szCs w:val="21"/>
          <w:vertAlign w:val="superscript"/>
          <w:lang w:val="es-ES"/>
        </w:rPr>
        <w:footnoteReference w:id="7"/>
      </w:r>
    </w:p>
    <w:p w14:paraId="7812067B"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p>
    <w:p w14:paraId="668F929E"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Objeto que, según la sentencia que se cita, se diferencia del objeto del contrato de prestación de servicios de apoyo a la gestión, porque en este:</w:t>
      </w:r>
    </w:p>
    <w:p w14:paraId="2CF8B401"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p>
    <w:p w14:paraId="5C1E66D3"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155B8C0A"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p>
    <w:p w14:paraId="741817DF"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lastRenderedPageBreak/>
        <w:t xml:space="preserve">Aunque también se caracteriza por el desempeño de actividad intelectiva, ésta </w:t>
      </w:r>
      <w:proofErr w:type="gramStart"/>
      <w:r w:rsidRPr="00C255D2">
        <w:rPr>
          <w:rFonts w:ascii="Geomanist Light" w:eastAsia="Calibri" w:hAnsi="Geomanist Light" w:cs="Arial"/>
          <w:color w:val="000000"/>
          <w:sz w:val="21"/>
          <w:szCs w:val="21"/>
          <w:lang w:val="es-ES_tradnl"/>
        </w:rPr>
        <w:t>se enmarca dentro de</w:t>
      </w:r>
      <w:proofErr w:type="gramEnd"/>
      <w:r w:rsidRPr="00C255D2">
        <w:rPr>
          <w:rFonts w:ascii="Geomanist Light" w:eastAsia="Calibri" w:hAnsi="Geomanist Light" w:cs="Arial"/>
          <w:color w:val="000000"/>
          <w:sz w:val="21"/>
          <w:szCs w:val="21"/>
          <w:lang w:val="es-ES_tradnl"/>
        </w:rPr>
        <w:t xml:space="preserve"> un saber propiamente técnico; igualmente involucra actividades en donde prima el esfuerzo físico o mecánico, en donde no se requiere de personal profesional.</w:t>
      </w:r>
    </w:p>
    <w:p w14:paraId="5B58C7B6" w14:textId="77777777" w:rsidR="00470DD0" w:rsidRPr="00C255D2" w:rsidRDefault="00470DD0" w:rsidP="00470DD0">
      <w:pPr>
        <w:spacing w:after="0" w:line="240" w:lineRule="auto"/>
        <w:ind w:right="709"/>
        <w:jc w:val="both"/>
        <w:rPr>
          <w:rFonts w:ascii="Geomanist Light" w:eastAsia="Calibri" w:hAnsi="Geomanist Light" w:cs="Arial"/>
          <w:color w:val="000000"/>
          <w:sz w:val="21"/>
          <w:szCs w:val="21"/>
          <w:lang w:val="es-ES_tradnl"/>
        </w:rPr>
      </w:pPr>
    </w:p>
    <w:p w14:paraId="77F27B23"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C255D2">
        <w:rPr>
          <w:rFonts w:ascii="Geomanist Light" w:eastAsia="Calibri" w:hAnsi="Geomanist Light" w:cs="Arial"/>
          <w:color w:val="000000"/>
          <w:sz w:val="21"/>
          <w:szCs w:val="21"/>
          <w:vertAlign w:val="superscript"/>
          <w:lang w:val="es-ES_tradnl"/>
        </w:rPr>
        <w:footnoteReference w:id="8"/>
      </w:r>
      <w:r w:rsidRPr="00C255D2">
        <w:rPr>
          <w:rFonts w:ascii="Geomanist Light" w:eastAsia="Calibri" w:hAnsi="Geomanist Light" w:cs="Arial"/>
          <w:color w:val="000000"/>
          <w:sz w:val="21"/>
          <w:szCs w:val="21"/>
          <w:lang w:val="es-ES_tradnl"/>
        </w:rPr>
        <w:t>.</w:t>
      </w:r>
    </w:p>
    <w:p w14:paraId="2C6AEEBE"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p>
    <w:p w14:paraId="1D55C0C6"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En relación con el contrato de prestación de servicios artísticos que solo pueden encomendarse a determinadas personas naturales, señala el mencionado fallo que:</w:t>
      </w:r>
    </w:p>
    <w:p w14:paraId="7DD125EC"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p>
    <w:p w14:paraId="5BA8BF33"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w:t>
      </w:r>
      <w:proofErr w:type="gramStart"/>
      <w:r w:rsidRPr="00C255D2">
        <w:rPr>
          <w:rFonts w:ascii="Geomanist Light" w:eastAsia="Calibri" w:hAnsi="Geomanist Light" w:cs="Arial"/>
          <w:color w:val="000000"/>
          <w:sz w:val="21"/>
          <w:szCs w:val="21"/>
          <w:lang w:val="es-ES_tradnl"/>
        </w:rPr>
        <w:t>persona reconocidas</w:t>
      </w:r>
      <w:proofErr w:type="gramEnd"/>
      <w:r w:rsidRPr="00C255D2">
        <w:rPr>
          <w:rFonts w:ascii="Geomanist Light" w:eastAsia="Calibri" w:hAnsi="Geomanist Light" w:cs="Arial"/>
          <w:color w:val="000000"/>
          <w:sz w:val="21"/>
          <w:szCs w:val="21"/>
          <w:lang w:val="es-ES_tradnl"/>
        </w:rPr>
        <w:t xml:space="preserve"> como realizador o productor de arte o trabajos artísticos</w:t>
      </w:r>
      <w:r w:rsidRPr="00C255D2">
        <w:rPr>
          <w:rFonts w:ascii="Geomanist Light" w:eastAsia="Calibri" w:hAnsi="Geomanist Light" w:cs="Arial"/>
          <w:color w:val="000000"/>
          <w:sz w:val="21"/>
          <w:szCs w:val="21"/>
          <w:vertAlign w:val="superscript"/>
          <w:lang w:val="es-ES_tradnl"/>
        </w:rPr>
        <w:footnoteReference w:id="9"/>
      </w:r>
      <w:r w:rsidRPr="00C255D2">
        <w:rPr>
          <w:rFonts w:ascii="Geomanist Light" w:eastAsia="Calibri" w:hAnsi="Geomanist Light" w:cs="Arial"/>
          <w:color w:val="000000"/>
          <w:sz w:val="21"/>
          <w:szCs w:val="21"/>
          <w:lang w:val="es-ES_tradnl"/>
        </w:rPr>
        <w:t>.</w:t>
      </w:r>
    </w:p>
    <w:p w14:paraId="73BBFA17"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p>
    <w:p w14:paraId="0D763A25"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un componente intelectual intangible, el objeto del contrato de consultoría es especial y debe celebrarse, por regla general, precedido de un concurso de méritos</w:t>
      </w:r>
      <w:r w:rsidRPr="00C255D2">
        <w:rPr>
          <w:rFonts w:ascii="Geomanist Light" w:eastAsia="Calibri" w:hAnsi="Geomanist Light" w:cs="Arial"/>
          <w:color w:val="000000"/>
          <w:vertAlign w:val="superscript"/>
          <w:lang w:val="es-ES_tradnl"/>
        </w:rPr>
        <w:footnoteReference w:id="10"/>
      </w:r>
      <w:r w:rsidRPr="00C255D2">
        <w:rPr>
          <w:rFonts w:ascii="Geomanist Light" w:eastAsia="Calibri" w:hAnsi="Geomanist Light" w:cs="Arial"/>
          <w:color w:val="000000"/>
          <w:lang w:val="es-ES_tradnl"/>
        </w:rPr>
        <w:t xml:space="preserve">. Pero, tampoco puede suscribirse un contrato de prestación de servicios profesionales para que el contratista ejecute labores que </w:t>
      </w:r>
      <w:proofErr w:type="gramStart"/>
      <w:r w:rsidRPr="00C255D2">
        <w:rPr>
          <w:rFonts w:ascii="Geomanist Light" w:eastAsia="Calibri" w:hAnsi="Geomanist Light" w:cs="Arial"/>
          <w:color w:val="000000"/>
          <w:lang w:val="es-ES_tradnl"/>
        </w:rPr>
        <w:t>se enmarcan dentro de</w:t>
      </w:r>
      <w:proofErr w:type="gramEnd"/>
      <w:r w:rsidRPr="00C255D2">
        <w:rPr>
          <w:rFonts w:ascii="Geomanist Light" w:eastAsia="Calibri" w:hAnsi="Geomanist Light" w:cs="Arial"/>
          <w:color w:val="000000"/>
          <w:lang w:val="es-ES_tradnl"/>
        </w:rPr>
        <w:t xml:space="preserve"> los otros contratos tipificados en el artículo 32 de la Ley 80 de 1993, como, por ejemplo, para que el contratista de prestación de servicios construya una obra.</w:t>
      </w:r>
    </w:p>
    <w:p w14:paraId="0BA1659A" w14:textId="77777777" w:rsidR="00470DD0" w:rsidRPr="00C255D2" w:rsidRDefault="00470DD0" w:rsidP="00470DD0">
      <w:pPr>
        <w:spacing w:before="120" w:after="120" w:line="240" w:lineRule="auto"/>
        <w:ind w:firstLine="709"/>
        <w:jc w:val="both"/>
        <w:rPr>
          <w:rFonts w:ascii="Geomanist Light" w:eastAsia="Calibri" w:hAnsi="Geomanist Light" w:cs="Arial"/>
          <w:color w:val="000000"/>
          <w:lang w:val="es-ES_tradnl"/>
        </w:rPr>
      </w:pPr>
      <w:proofErr w:type="spellStart"/>
      <w:r w:rsidRPr="00C255D2">
        <w:rPr>
          <w:rFonts w:ascii="Geomanist Light" w:eastAsia="Calibri" w:hAnsi="Geomanist Light" w:cs="Arial"/>
          <w:color w:val="000000"/>
          <w:lang w:val="es-ES_tradnl"/>
        </w:rPr>
        <w:t>vii</w:t>
      </w:r>
      <w:proofErr w:type="spellEnd"/>
      <w:r w:rsidRPr="00C255D2">
        <w:rPr>
          <w:rFonts w:ascii="Geomanist Light" w:eastAsia="Calibri" w:hAnsi="Geomanist Light" w:cs="Arial"/>
          <w:color w:val="000000"/>
          <w:lang w:val="es-ES_tradnl"/>
        </w:rPr>
        <w:t>) Para su celebración no se requiere en algunos casos la expedición del acto administrativo de justificación de la contratación directa</w:t>
      </w:r>
      <w:r w:rsidRPr="00C255D2">
        <w:rPr>
          <w:rFonts w:ascii="Geomanist Light" w:eastAsia="Calibri" w:hAnsi="Geomanist Light" w:cs="Arial"/>
          <w:color w:val="000000"/>
          <w:vertAlign w:val="superscript"/>
          <w:lang w:val="es-ES_tradnl"/>
        </w:rPr>
        <w:footnoteReference w:id="11"/>
      </w:r>
      <w:r w:rsidRPr="00C255D2">
        <w:rPr>
          <w:rFonts w:ascii="Geomanist Light" w:eastAsia="Calibri" w:hAnsi="Geomanist Light" w:cs="Arial"/>
          <w:color w:val="000000"/>
          <w:lang w:val="es-ES_tradnl"/>
        </w:rPr>
        <w:t xml:space="preserve">. </w:t>
      </w:r>
    </w:p>
    <w:p w14:paraId="49C37559" w14:textId="77777777" w:rsidR="00470DD0" w:rsidRPr="00C255D2" w:rsidRDefault="00470DD0" w:rsidP="00470DD0">
      <w:pPr>
        <w:spacing w:before="120" w:after="120" w:line="276" w:lineRule="auto"/>
        <w:ind w:firstLine="709"/>
        <w:jc w:val="both"/>
        <w:rPr>
          <w:rFonts w:ascii="Geomanist Light" w:eastAsia="Calibri" w:hAnsi="Geomanist Light" w:cs="Arial"/>
          <w:color w:val="000000"/>
          <w:lang w:val="es-ES_tradnl"/>
        </w:rPr>
      </w:pPr>
      <w:proofErr w:type="spellStart"/>
      <w:r w:rsidRPr="00C255D2">
        <w:rPr>
          <w:rFonts w:ascii="Geomanist Light" w:eastAsia="Calibri" w:hAnsi="Geomanist Light" w:cs="Arial"/>
          <w:color w:val="000000"/>
          <w:lang w:val="es-ES_tradnl"/>
        </w:rPr>
        <w:t>viii</w:t>
      </w:r>
      <w:proofErr w:type="spellEnd"/>
      <w:r w:rsidRPr="00C255D2">
        <w:rPr>
          <w:rFonts w:ascii="Geomanist Light" w:eastAsia="Calibri" w:hAnsi="Geomanist Light" w:cs="Arial"/>
          <w:color w:val="000000"/>
          <w:lang w:val="es-ES_tradnl"/>
        </w:rPr>
        <w:t xml:space="preserve">) Admiten el pacto de cláusulas excepcionales. Es decir, en los contratos de prestación de servicios se puede estipular la caducidad, así como la modificación, interpretación o terminación </w:t>
      </w:r>
      <w:r w:rsidRPr="00C255D2">
        <w:rPr>
          <w:rFonts w:ascii="Geomanist Light" w:eastAsia="Calibri" w:hAnsi="Geomanist Light" w:cs="Arial"/>
          <w:color w:val="000000"/>
          <w:lang w:val="es-ES_tradnl"/>
        </w:rPr>
        <w:lastRenderedPageBreak/>
        <w:t>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C255D2">
        <w:rPr>
          <w:rFonts w:ascii="Geomanist Light" w:eastAsia="Calibri" w:hAnsi="Geomanist Light" w:cs="Arial"/>
          <w:color w:val="000000"/>
          <w:vertAlign w:val="superscript"/>
          <w:lang w:val="es-ES_tradnl"/>
        </w:rPr>
        <w:footnoteReference w:id="12"/>
      </w:r>
      <w:r w:rsidRPr="00C255D2">
        <w:rPr>
          <w:rFonts w:ascii="Geomanist Light" w:eastAsia="Calibri" w:hAnsi="Geomanist Light" w:cs="Arial"/>
          <w:color w:val="000000"/>
          <w:lang w:val="es-ES_tradnl"/>
        </w:rPr>
        <w:t>.</w:t>
      </w:r>
    </w:p>
    <w:p w14:paraId="6A79BE35" w14:textId="77777777" w:rsidR="00470DD0" w:rsidRPr="00C255D2" w:rsidRDefault="00470DD0" w:rsidP="00470DD0">
      <w:pPr>
        <w:spacing w:before="120" w:after="120" w:line="276" w:lineRule="auto"/>
        <w:ind w:firstLine="709"/>
        <w:jc w:val="both"/>
        <w:rPr>
          <w:rFonts w:ascii="Geomanist Light" w:eastAsia="Calibri" w:hAnsi="Geomanist Light" w:cs="Arial"/>
          <w:color w:val="000000"/>
          <w:lang w:val="es-ES_tradnl"/>
        </w:rPr>
      </w:pPr>
      <w:proofErr w:type="spellStart"/>
      <w:r w:rsidRPr="00C255D2">
        <w:rPr>
          <w:rFonts w:ascii="Geomanist Light" w:eastAsia="Calibri" w:hAnsi="Geomanist Light" w:cs="Arial"/>
          <w:color w:val="000000"/>
          <w:lang w:val="es-ES_tradnl"/>
        </w:rPr>
        <w:t>ix</w:t>
      </w:r>
      <w:proofErr w:type="spellEnd"/>
      <w:r w:rsidRPr="00C255D2">
        <w:rPr>
          <w:rFonts w:ascii="Geomanist Light" w:eastAsia="Calibri" w:hAnsi="Geomanist Light" w:cs="Arial"/>
          <w:color w:val="000000"/>
          <w:lang w:val="es-ES_tradnl"/>
        </w:rPr>
        <w:t>) En algunos casos no es obligatoria la liquidación, pues así lo estableció el artículo 217 del Decreto 019 de 2012, que modificó el artículo 60 de la Ley 80 de 1993</w:t>
      </w:r>
      <w:r w:rsidRPr="00C255D2">
        <w:rPr>
          <w:rFonts w:ascii="Geomanist Light" w:eastAsia="Calibri" w:hAnsi="Geomanist Light" w:cs="Arial"/>
          <w:color w:val="000000"/>
          <w:vertAlign w:val="superscript"/>
          <w:lang w:val="es-ES_tradnl"/>
        </w:rPr>
        <w:footnoteReference w:id="13"/>
      </w:r>
      <w:r w:rsidRPr="00C255D2">
        <w:rPr>
          <w:rFonts w:ascii="Geomanist Light" w:eastAsia="Calibri" w:hAnsi="Geomanist Light" w:cs="Arial"/>
          <w:color w:val="000000"/>
          <w:lang w:val="es-ES_tradnl"/>
        </w:rPr>
        <w:t>, refiriéndose a los contratos de prestación de servicios profesionales y de apoyo a la gestión.</w:t>
      </w:r>
    </w:p>
    <w:p w14:paraId="5B82E027" w14:textId="77777777" w:rsidR="00470DD0" w:rsidRPr="00C255D2" w:rsidRDefault="00470DD0" w:rsidP="00470DD0">
      <w:pPr>
        <w:spacing w:before="120" w:after="120" w:line="276" w:lineRule="auto"/>
        <w:ind w:firstLine="709"/>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x) Para su celebración no se requiere inscripción en el Registro Único de Proponentes (RUP), según lo prevé el artículo 6 de la Ley 1150 de 2007</w:t>
      </w:r>
      <w:r w:rsidRPr="00C255D2">
        <w:rPr>
          <w:rFonts w:ascii="Geomanist Light" w:eastAsia="Calibri" w:hAnsi="Geomanist Light" w:cs="Arial"/>
          <w:color w:val="000000"/>
          <w:vertAlign w:val="superscript"/>
          <w:lang w:val="es-ES_tradnl"/>
        </w:rPr>
        <w:footnoteReference w:id="14"/>
      </w:r>
      <w:r w:rsidRPr="00C255D2">
        <w:rPr>
          <w:rFonts w:ascii="Geomanist Light" w:eastAsia="Calibri" w:hAnsi="Geomanist Light" w:cs="Arial"/>
          <w:color w:val="000000"/>
          <w:lang w:val="es-ES_tradnl"/>
        </w:rPr>
        <w:t>.</w:t>
      </w:r>
    </w:p>
    <w:p w14:paraId="46DE1D65" w14:textId="77777777" w:rsidR="00470DD0" w:rsidRPr="00C255D2" w:rsidRDefault="00470DD0" w:rsidP="00470DD0">
      <w:pPr>
        <w:spacing w:before="120" w:after="120" w:line="276" w:lineRule="auto"/>
        <w:ind w:firstLine="709"/>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xi) En ellos no son necesarias las garantías</w:t>
      </w:r>
      <w:r w:rsidRPr="00C255D2">
        <w:rPr>
          <w:rFonts w:ascii="Geomanist Light" w:eastAsia="Calibri" w:hAnsi="Geomanist Light" w:cs="Arial"/>
          <w:color w:val="000000"/>
          <w:vertAlign w:val="superscript"/>
          <w:lang w:val="es-ES_tradnl"/>
        </w:rPr>
        <w:footnoteReference w:id="15"/>
      </w:r>
      <w:r w:rsidRPr="00C255D2">
        <w:rPr>
          <w:rFonts w:ascii="Geomanist Light" w:eastAsia="Calibri" w:hAnsi="Geomanist Light" w:cs="Arial"/>
          <w:color w:val="000000"/>
          <w:lang w:val="es-ES_tradnl"/>
        </w:rPr>
        <w:t>.</w:t>
      </w:r>
    </w:p>
    <w:p w14:paraId="521A94BD"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Teniendo en cuenta las anteriores características del contrato de prestación de servicios, se analizará a continuación lo que establece la Directiva Presidencial No. 08 del 17 de septiembre de 2022.</w:t>
      </w:r>
    </w:p>
    <w:p w14:paraId="60C909D3" w14:textId="77777777" w:rsidR="00470DD0" w:rsidRPr="00C255D2" w:rsidRDefault="00470DD0" w:rsidP="00470DD0">
      <w:pPr>
        <w:spacing w:after="0" w:line="276" w:lineRule="auto"/>
        <w:jc w:val="both"/>
        <w:rPr>
          <w:rFonts w:ascii="Geomanist Light" w:eastAsia="Calibri" w:hAnsi="Geomanist Light" w:cs="Arial"/>
          <w:color w:val="000000"/>
          <w:lang w:val="es-ES"/>
        </w:rPr>
      </w:pPr>
    </w:p>
    <w:p w14:paraId="1B8AC476" w14:textId="77777777" w:rsidR="00470DD0" w:rsidRPr="00C255D2" w:rsidRDefault="00470DD0" w:rsidP="00470DD0">
      <w:pPr>
        <w:spacing w:after="0" w:line="276" w:lineRule="auto"/>
        <w:jc w:val="both"/>
        <w:rPr>
          <w:rFonts w:ascii="Geomanist Light" w:eastAsia="Calibri" w:hAnsi="Geomanist Light" w:cs="Arial"/>
          <w:b/>
          <w:bCs/>
          <w:color w:val="000000"/>
          <w:lang w:val="es-ES"/>
        </w:rPr>
      </w:pPr>
      <w:r w:rsidRPr="00C255D2">
        <w:rPr>
          <w:rFonts w:ascii="Geomanist Light" w:eastAsia="Calibri" w:hAnsi="Geomanist Light" w:cs="Arial"/>
          <w:b/>
          <w:bCs/>
          <w:color w:val="000000"/>
          <w:lang w:val="es-ES"/>
        </w:rPr>
        <w:t xml:space="preserve">2.2. </w:t>
      </w:r>
      <w:r w:rsidRPr="00C255D2">
        <w:rPr>
          <w:rFonts w:ascii="Geomanist Light" w:eastAsia="Calibri" w:hAnsi="Geomanist Light" w:cs="Arial"/>
          <w:b/>
          <w:bCs/>
          <w:color w:val="000000"/>
          <w:lang w:val="es-ES_tradnl"/>
        </w:rPr>
        <w:t>Alcance de la Directiva Presidencial No. 08 del 17 de septiembre de 2022, en especial, de las restricciones para la celebración de «contratos de prestación de servicios de apoyo a la gestión»</w:t>
      </w:r>
    </w:p>
    <w:p w14:paraId="359FB06B" w14:textId="77777777" w:rsidR="00470DD0" w:rsidRPr="00C255D2" w:rsidRDefault="00470DD0" w:rsidP="00470DD0">
      <w:pPr>
        <w:spacing w:after="0" w:line="276" w:lineRule="auto"/>
        <w:jc w:val="both"/>
        <w:rPr>
          <w:rFonts w:ascii="Geomanist Light" w:eastAsia="Calibri" w:hAnsi="Geomanist Light" w:cs="Arial"/>
          <w:color w:val="000000"/>
          <w:lang w:val="es-ES"/>
        </w:rPr>
      </w:pPr>
    </w:p>
    <w:p w14:paraId="4A3FD2A3" w14:textId="77777777" w:rsidR="00470DD0" w:rsidRPr="00C255D2" w:rsidRDefault="00470DD0" w:rsidP="00470DD0">
      <w:pPr>
        <w:spacing w:after="0" w:line="276" w:lineRule="auto"/>
        <w:jc w:val="both"/>
        <w:rPr>
          <w:rFonts w:ascii="Geomanist Light" w:eastAsia="Calibri" w:hAnsi="Geomanist Light" w:cs="Arial"/>
          <w:color w:val="000000"/>
          <w:lang w:val="es-ES"/>
        </w:rPr>
      </w:pPr>
      <w:r w:rsidRPr="00C255D2">
        <w:rPr>
          <w:rFonts w:ascii="Geomanist Light" w:eastAsia="Calibri" w:hAnsi="Geomanist Light" w:cs="Arial"/>
          <w:color w:val="000000"/>
          <w:lang w:val="es-ES"/>
        </w:rPr>
        <w:t>El 17 de septiembre del presente año la Presidencia de la República publicó la Directiva No. 08, mediante la cual se establecen «directrices de austeridad hacia un gasto público eficiente». Este cuerpo normativo aplica para las «Entidades de la Rama Ejecutiva del orden nacional», como se lee en su primera página</w:t>
      </w:r>
      <w:r w:rsidRPr="00C255D2">
        <w:rPr>
          <w:rFonts w:ascii="Geomanist Light" w:eastAsia="Calibri" w:hAnsi="Geomanist Light" w:cs="Arial"/>
          <w:color w:val="000000"/>
          <w:vertAlign w:val="superscript"/>
          <w:lang w:val="es-ES"/>
        </w:rPr>
        <w:footnoteReference w:id="16"/>
      </w:r>
      <w:r w:rsidRPr="00C255D2">
        <w:rPr>
          <w:rFonts w:ascii="Geomanist Light" w:eastAsia="Calibri" w:hAnsi="Geomanist Light" w:cs="Arial"/>
          <w:color w:val="000000"/>
          <w:lang w:val="es-ES"/>
        </w:rPr>
        <w:t xml:space="preserve">. Esto significa que la Directiva no rige para las entidades estatales que pertenecen al orden o nivel </w:t>
      </w:r>
      <w:r w:rsidRPr="00C255D2">
        <w:rPr>
          <w:rFonts w:ascii="Geomanist Light" w:eastAsia="Calibri" w:hAnsi="Geomanist Light" w:cs="Arial"/>
          <w:i/>
          <w:iCs/>
          <w:color w:val="000000"/>
          <w:lang w:val="es-ES"/>
        </w:rPr>
        <w:t>territorial</w:t>
      </w:r>
      <w:r w:rsidRPr="00C255D2">
        <w:rPr>
          <w:rFonts w:ascii="Geomanist Light" w:eastAsia="Calibri" w:hAnsi="Geomanist Light" w:cs="Arial"/>
          <w:color w:val="000000"/>
          <w:vertAlign w:val="superscript"/>
          <w:lang w:val="es-ES"/>
        </w:rPr>
        <w:footnoteReference w:id="17"/>
      </w:r>
      <w:r w:rsidRPr="00C255D2">
        <w:rPr>
          <w:rFonts w:ascii="Geomanist Light" w:eastAsia="Calibri" w:hAnsi="Geomanist Light" w:cs="Arial"/>
          <w:color w:val="000000"/>
          <w:lang w:val="es-ES"/>
        </w:rPr>
        <w:t xml:space="preserve">, ni para los órganos de otras ramas del poder público distintas a la Rama Ejecutiva. El ámbito de aplicación se circunscribe, por tanto, al conjunto de entidades que hacen parte de la Rama Ejecutiva en el nivel nacional, independientemente de si </w:t>
      </w:r>
      <w:r w:rsidRPr="00C255D2">
        <w:rPr>
          <w:rFonts w:ascii="Geomanist Light" w:eastAsia="Calibri" w:hAnsi="Geomanist Light" w:cs="Arial"/>
          <w:color w:val="000000"/>
          <w:lang w:val="es-ES"/>
        </w:rPr>
        <w:lastRenderedPageBreak/>
        <w:t>pertenecen al sector central o al sector descentralizado por servicios. Lo anterior, de conformidad con el artículo 38 de la Ley 489 de 1998</w:t>
      </w:r>
      <w:r w:rsidRPr="00C255D2">
        <w:rPr>
          <w:rFonts w:ascii="Geomanist Light" w:eastAsia="Calibri" w:hAnsi="Geomanist Light" w:cs="Arial"/>
          <w:color w:val="000000"/>
          <w:vertAlign w:val="superscript"/>
          <w:lang w:val="es-ES"/>
        </w:rPr>
        <w:footnoteReference w:id="18"/>
      </w:r>
      <w:r w:rsidRPr="00C255D2">
        <w:rPr>
          <w:rFonts w:ascii="Geomanist Light" w:eastAsia="Calibri" w:hAnsi="Geomanist Light" w:cs="Arial"/>
          <w:color w:val="000000"/>
          <w:lang w:val="es-ES"/>
        </w:rPr>
        <w:t xml:space="preserve">. </w:t>
      </w:r>
    </w:p>
    <w:p w14:paraId="0D8081EC" w14:textId="77777777" w:rsidR="00470DD0" w:rsidRPr="00C255D2" w:rsidRDefault="00470DD0" w:rsidP="00470DD0">
      <w:pPr>
        <w:spacing w:before="120" w:after="0" w:line="276" w:lineRule="auto"/>
        <w:ind w:firstLine="709"/>
        <w:jc w:val="both"/>
        <w:rPr>
          <w:rFonts w:ascii="Geomanist Light" w:eastAsia="Calibri" w:hAnsi="Geomanist Light" w:cs="Arial"/>
          <w:color w:val="000000"/>
          <w:lang w:val="es-ES"/>
        </w:rPr>
      </w:pPr>
      <w:r w:rsidRPr="00C255D2">
        <w:rPr>
          <w:rFonts w:ascii="Geomanist Light" w:eastAsia="Calibri" w:hAnsi="Geomanist Light" w:cs="Arial"/>
          <w:color w:val="000000"/>
          <w:lang w:val="es-ES"/>
        </w:rPr>
        <w:t>En su motivación, la Directiva señala que las medidas que allí se establecen se fundamentan en los principios de la función administrativa previstos en el artículo 209 de la Constitución, de los cuales se deriva la necesidad de «fortalecer la racionalización, la probidad y la eficiencia del gasto público». A su vez, la Directiva aclara que «Estas medidas deberán ser aplicadas en consonancia con lo que dispongan la normativa vigente aplicable». Esta salvedad es importante porque significa que las entidades públicas destinatarias de la Directiva deben aplicarla interpretándola sistemáticamente con las disposiciones constitucionales, legales y reglamentarias que regulan cada materia. Dicho de otro modo, la Directiva no supone la modificación de las normas superiores, sino que establece directrices para el cumplimiento adecuado de aquellas.</w:t>
      </w:r>
    </w:p>
    <w:p w14:paraId="1604F1E2" w14:textId="77777777" w:rsidR="00470DD0" w:rsidRPr="00C255D2" w:rsidRDefault="00470DD0" w:rsidP="00470DD0">
      <w:pPr>
        <w:spacing w:before="120" w:after="0" w:line="276" w:lineRule="auto"/>
        <w:ind w:firstLine="709"/>
        <w:jc w:val="both"/>
        <w:rPr>
          <w:rFonts w:ascii="Geomanist Light" w:eastAsia="Calibri" w:hAnsi="Geomanist Light" w:cs="Arial"/>
          <w:color w:val="000000"/>
          <w:lang w:val="es-ES"/>
        </w:rPr>
      </w:pPr>
      <w:r w:rsidRPr="00C255D2">
        <w:rPr>
          <w:rFonts w:ascii="Geomanist Light" w:eastAsia="Calibri" w:hAnsi="Geomanist Light" w:cs="Arial"/>
          <w:color w:val="000000"/>
          <w:lang w:val="es-ES"/>
        </w:rPr>
        <w:t xml:space="preserve">La Directiva Presidencial 08 de 2022 establece, pues, varias medidas para lograr la finalidad señalada anteriormente. En concreto, dentro de las medidas previstas para la </w:t>
      </w:r>
      <w:r w:rsidRPr="00C255D2">
        <w:rPr>
          <w:rFonts w:ascii="Geomanist Light" w:eastAsia="Calibri" w:hAnsi="Geomanist Light" w:cs="Arial"/>
          <w:i/>
          <w:iCs/>
          <w:color w:val="000000"/>
          <w:lang w:val="es-ES"/>
        </w:rPr>
        <w:t>contratación estatal</w:t>
      </w:r>
      <w:r w:rsidRPr="00C255D2">
        <w:rPr>
          <w:rFonts w:ascii="Geomanist Light" w:eastAsia="Calibri" w:hAnsi="Geomanist Light" w:cs="Arial"/>
          <w:color w:val="000000"/>
          <w:lang w:val="es-ES"/>
        </w:rPr>
        <w:t>, cabe destacar la fijación de pautas para: la racionalización de los contratos de estudios, la celebración de contratos interadministrativos, la exigencia de pactar comités fiduciarios en los patrimonios autónomos que manejen recursos públicos, la obligación de incluir conflictos de intereses en los pliegos de condiciones para los concursos de méritos para la selección de interventores, la utilización del SECOP, la revisión de los mecanismos de adquisición consolidada de bienes y servicios y del esquema de los acuerdos marco de precios, evitar la afectación de la competencia en los procesos contractuales, la instrucción dirigida a la ANCP-CCE para que publique informes mensuales sobre el uso del SECOP II y la liquidación oportuna de los contratos estatales.</w:t>
      </w:r>
    </w:p>
    <w:p w14:paraId="56C038F3" w14:textId="77777777" w:rsidR="00470DD0" w:rsidRPr="00C255D2" w:rsidRDefault="00470DD0" w:rsidP="00470DD0">
      <w:pPr>
        <w:spacing w:before="120" w:after="0" w:line="276" w:lineRule="auto"/>
        <w:ind w:firstLine="709"/>
        <w:jc w:val="both"/>
        <w:rPr>
          <w:rFonts w:ascii="Geomanist Light" w:eastAsia="Calibri" w:hAnsi="Geomanist Light" w:cs="Arial"/>
          <w:color w:val="000000"/>
          <w:lang w:val="es-ES"/>
        </w:rPr>
      </w:pPr>
      <w:r w:rsidRPr="00C255D2">
        <w:rPr>
          <w:rFonts w:ascii="Geomanist Light" w:eastAsia="Calibri" w:hAnsi="Geomanist Light" w:cs="Arial"/>
          <w:color w:val="000000"/>
          <w:lang w:val="es-ES"/>
        </w:rPr>
        <w:t>Ahora bien, en cuanto a las medidas previstas en la Directiva para el ámbito de la contratación estatal es importante hacer referencia, en particular y de manera independiente, a las instrucciones incluidas en el numeral 1.1. de dicho documento normativo en relación con los «contratos de prestación de servicios de apoyo a la gestión», por ser este el tema que motiva una de las preguntas que se formulan en la consulta. Textualmente, dicho numeral dispone lo siguiente:</w:t>
      </w:r>
    </w:p>
    <w:p w14:paraId="2755B7EB" w14:textId="77777777" w:rsidR="00470DD0" w:rsidRPr="00C255D2" w:rsidRDefault="00470DD0" w:rsidP="00470DD0">
      <w:pPr>
        <w:spacing w:after="0" w:line="240" w:lineRule="auto"/>
        <w:ind w:left="709" w:right="709"/>
        <w:jc w:val="both"/>
        <w:rPr>
          <w:rFonts w:ascii="Geomanist Light" w:eastAsia="Calibri" w:hAnsi="Geomanist Light" w:cs="Arial"/>
          <w:color w:val="000000"/>
          <w:sz w:val="19"/>
          <w:szCs w:val="19"/>
          <w:lang w:val="es-ES"/>
        </w:rPr>
      </w:pPr>
    </w:p>
    <w:p w14:paraId="1E7D6C98" w14:textId="77777777" w:rsidR="00470DD0" w:rsidRPr="00C255D2" w:rsidRDefault="00470DD0" w:rsidP="00470DD0">
      <w:pPr>
        <w:spacing w:after="0" w:line="240" w:lineRule="auto"/>
        <w:ind w:left="709" w:right="709"/>
        <w:jc w:val="both"/>
        <w:rPr>
          <w:rFonts w:ascii="Geomanist Light" w:eastAsia="Times New Roman" w:hAnsi="Geomanist Light" w:cs="Arial"/>
          <w:sz w:val="21"/>
          <w:szCs w:val="21"/>
          <w:lang w:eastAsia="es-ES_tradnl"/>
        </w:rPr>
      </w:pPr>
      <w:r w:rsidRPr="00C255D2">
        <w:rPr>
          <w:rFonts w:ascii="Geomanist Light" w:eastAsia="Times New Roman" w:hAnsi="Geomanist Light" w:cs="Arial"/>
          <w:sz w:val="21"/>
          <w:szCs w:val="21"/>
          <w:lang w:eastAsia="es-ES_tradnl"/>
        </w:rPr>
        <w:t xml:space="preserve">Las entidades públicas solo podrán celebrar </w:t>
      </w:r>
      <w:r w:rsidRPr="00C255D2">
        <w:rPr>
          <w:rFonts w:ascii="Geomanist Light" w:eastAsia="Times New Roman" w:hAnsi="Geomanist Light" w:cs="Arial"/>
          <w:i/>
          <w:iCs/>
          <w:sz w:val="21"/>
          <w:szCs w:val="21"/>
          <w:lang w:eastAsia="es-ES_tradnl"/>
        </w:rPr>
        <w:t>contratos de prestación de servicios de apoyo a la gestión</w:t>
      </w:r>
      <w:r w:rsidRPr="00C255D2">
        <w:rPr>
          <w:rFonts w:ascii="Geomanist Light" w:eastAsia="Times New Roman" w:hAnsi="Geomanist Light" w:cs="Arial"/>
          <w:sz w:val="21"/>
          <w:szCs w:val="21"/>
          <w:lang w:eastAsia="es-ES_tradnl"/>
        </w:rPr>
        <w:t xml:space="preserve"> cuando estos sean estrictamente necesarios por el volumen de trabajo que tenga a su cargo su personal de planta, o por la necesidad de conocimientos </w:t>
      </w:r>
      <w:r w:rsidRPr="00C255D2">
        <w:rPr>
          <w:rFonts w:ascii="Geomanist Light" w:eastAsia="Times New Roman" w:hAnsi="Geomanist Light" w:cs="Arial"/>
          <w:sz w:val="21"/>
          <w:szCs w:val="21"/>
          <w:lang w:eastAsia="es-ES_tradnl"/>
        </w:rPr>
        <w:lastRenderedPageBreak/>
        <w:t>especializados. La necesidad de estos contratos deberá justificarse detalladamente, caso a caso, en los documentos precontractuales, entre otros, con las cifras de procesos, el número de proyectos, la gestión mensual, razones de la complejidad del servicio a contratar y el tiempo durante el cual se requerirá ese apoyo, que en ningún caso tendrá vocación de permanencia.</w:t>
      </w:r>
    </w:p>
    <w:p w14:paraId="4CBBBBDD" w14:textId="77777777" w:rsidR="00470DD0" w:rsidRPr="00C255D2" w:rsidRDefault="00470DD0" w:rsidP="00470DD0">
      <w:pPr>
        <w:spacing w:after="0" w:line="240" w:lineRule="auto"/>
        <w:ind w:left="709" w:right="709"/>
        <w:jc w:val="both"/>
        <w:rPr>
          <w:rFonts w:ascii="Geomanist Light" w:eastAsia="Times New Roman" w:hAnsi="Geomanist Light" w:cs="Arial"/>
          <w:sz w:val="21"/>
          <w:szCs w:val="21"/>
          <w:lang w:eastAsia="es-ES_tradnl"/>
        </w:rPr>
      </w:pPr>
    </w:p>
    <w:p w14:paraId="5922F369" w14:textId="77777777" w:rsidR="00470DD0" w:rsidRPr="00C255D2" w:rsidRDefault="00470DD0" w:rsidP="00470DD0">
      <w:pPr>
        <w:spacing w:after="0" w:line="240" w:lineRule="auto"/>
        <w:ind w:left="709" w:right="709"/>
        <w:jc w:val="both"/>
        <w:rPr>
          <w:rFonts w:ascii="Geomanist Light" w:eastAsia="Times New Roman" w:hAnsi="Geomanist Light" w:cs="Arial"/>
          <w:sz w:val="21"/>
          <w:szCs w:val="21"/>
          <w:lang w:eastAsia="es-ES_tradnl"/>
        </w:rPr>
      </w:pPr>
      <w:r w:rsidRPr="00C255D2">
        <w:rPr>
          <w:rFonts w:ascii="Geomanist Light" w:eastAsia="Times New Roman" w:hAnsi="Geomanist Light" w:cs="Arial"/>
          <w:sz w:val="21"/>
          <w:szCs w:val="21"/>
          <w:lang w:eastAsia="es-ES_tradnl"/>
        </w:rPr>
        <w:t xml:space="preserve">Cuando estos contratos sean necesarios por la insuficiencia del personal de planta, la respectiva entidad iniciará la adopción de las medidas que sean necesarias para asegurar que las correspondientes labores puedan ser desarrolladas por su personal de planta lo más pronto posible. Excepcionalmente se podrán suscribir con recursos de proyectos de inversión, contratos de prestación de servicios para apoyar la gestión de las entidades estatales. Al estructurarse nuevos proyectos de inversión, el Departamento Nacional de Planeación verificará la razonabilidad de los porcentajes que se incluyan en las fichas de los proyectos para rubros como Gastos o Apoyo a la Gerencia del proyecto. </w:t>
      </w:r>
    </w:p>
    <w:p w14:paraId="2CE0F317" w14:textId="77777777" w:rsidR="00470DD0" w:rsidRPr="00C255D2" w:rsidRDefault="00470DD0" w:rsidP="00470DD0">
      <w:pPr>
        <w:spacing w:after="0" w:line="240" w:lineRule="auto"/>
        <w:ind w:left="709" w:right="709"/>
        <w:jc w:val="both"/>
        <w:rPr>
          <w:rFonts w:ascii="Geomanist Light" w:eastAsia="Times New Roman" w:hAnsi="Geomanist Light" w:cs="Arial"/>
          <w:sz w:val="21"/>
          <w:szCs w:val="21"/>
          <w:lang w:eastAsia="es-ES_tradnl"/>
        </w:rPr>
      </w:pPr>
    </w:p>
    <w:p w14:paraId="4CDA7B11"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
        </w:rPr>
      </w:pPr>
      <w:r w:rsidRPr="00C255D2">
        <w:rPr>
          <w:rFonts w:ascii="Geomanist Light" w:eastAsia="Times New Roman" w:hAnsi="Geomanist Light" w:cs="Arial"/>
          <w:sz w:val="21"/>
          <w:szCs w:val="21"/>
          <w:lang w:eastAsia="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74B0207A" w14:textId="77777777" w:rsidR="00470DD0" w:rsidRPr="00C255D2" w:rsidRDefault="00470DD0" w:rsidP="00470DD0">
      <w:pPr>
        <w:spacing w:after="0" w:line="276" w:lineRule="auto"/>
        <w:jc w:val="both"/>
        <w:rPr>
          <w:rFonts w:ascii="Geomanist Light" w:eastAsia="Calibri" w:hAnsi="Geomanist Light" w:cs="Arial"/>
          <w:color w:val="000000"/>
          <w:lang w:val="es-ES"/>
        </w:rPr>
      </w:pPr>
    </w:p>
    <w:p w14:paraId="23DAD857"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
        </w:rPr>
      </w:pPr>
      <w:r w:rsidRPr="00C255D2">
        <w:rPr>
          <w:rFonts w:ascii="Geomanist Light" w:eastAsia="Calibri" w:hAnsi="Geomanist Light" w:cs="Arial"/>
          <w:color w:val="000000"/>
          <w:lang w:val="es-ES"/>
        </w:rPr>
        <w:t>Para establecer el alcance de lo que se establece en el apartado normativo citado, conviene sintetizar las reglas que de allí se derivan, efectuando las explicaciones correspondientes:</w:t>
      </w:r>
    </w:p>
    <w:p w14:paraId="1DAA4A5D" w14:textId="77777777" w:rsidR="00470DD0" w:rsidRPr="00C255D2" w:rsidRDefault="00470DD0" w:rsidP="00470DD0">
      <w:pPr>
        <w:spacing w:before="120" w:after="0" w:line="276" w:lineRule="auto"/>
        <w:ind w:firstLine="709"/>
        <w:jc w:val="both"/>
        <w:rPr>
          <w:rFonts w:ascii="Geomanist Light" w:eastAsia="Calibri" w:hAnsi="Geomanist Light" w:cs="Arial"/>
          <w:color w:val="000000"/>
          <w:lang w:val="es-ES"/>
        </w:rPr>
      </w:pPr>
      <w:r w:rsidRPr="00C255D2">
        <w:rPr>
          <w:rFonts w:ascii="Geomanist Light" w:eastAsia="Calibri" w:hAnsi="Geomanist Light" w:cs="Arial"/>
          <w:color w:val="000000"/>
          <w:lang w:val="es-ES"/>
        </w:rPr>
        <w:t xml:space="preserve">i) Las medidas establecidas rigen para la celebración de «contratos de prestación de servicios de apoyo a la gestión». El </w:t>
      </w:r>
      <w:r w:rsidRPr="00C255D2">
        <w:rPr>
          <w:rFonts w:ascii="Geomanist Light" w:eastAsia="Calibri" w:hAnsi="Geomanist Light" w:cs="Arial"/>
          <w:i/>
          <w:iCs/>
          <w:color w:val="000000"/>
          <w:lang w:val="es-ES"/>
        </w:rPr>
        <w:t>sentido</w:t>
      </w:r>
      <w:r w:rsidRPr="00C255D2">
        <w:rPr>
          <w:rFonts w:ascii="Geomanist Light" w:eastAsia="Calibri" w:hAnsi="Geomanist Light" w:cs="Arial"/>
          <w:color w:val="000000"/>
          <w:lang w:val="es-ES"/>
        </w:rPr>
        <w:t xml:space="preserve"> normativo de la expresión entre comillas debe extraerse aplicando el criterio de «</w:t>
      </w:r>
      <w:r w:rsidRPr="00C255D2">
        <w:rPr>
          <w:rFonts w:ascii="Geomanist Light" w:eastAsia="Calibri" w:hAnsi="Geomanist Light" w:cs="Arial"/>
          <w:i/>
          <w:iCs/>
          <w:color w:val="000000"/>
          <w:lang w:val="es-ES"/>
        </w:rPr>
        <w:t>interpretación restrictiva</w:t>
      </w:r>
      <w:r w:rsidRPr="00C255D2">
        <w:rPr>
          <w:rFonts w:ascii="Geomanist Light" w:eastAsia="Calibri" w:hAnsi="Geomanist Light" w:cs="Arial"/>
          <w:color w:val="000000"/>
          <w:lang w:val="es-ES"/>
        </w:rPr>
        <w:t>»</w:t>
      </w:r>
      <w:r w:rsidRPr="00C255D2">
        <w:rPr>
          <w:rFonts w:ascii="Geomanist Light" w:eastAsia="Calibri" w:hAnsi="Geomanist Light" w:cs="Arial"/>
          <w:color w:val="000000"/>
          <w:vertAlign w:val="superscript"/>
          <w:lang w:val="es-ES"/>
        </w:rPr>
        <w:footnoteReference w:id="19"/>
      </w:r>
      <w:r w:rsidRPr="00C255D2">
        <w:rPr>
          <w:rFonts w:ascii="Geomanist Light" w:eastAsia="Calibri" w:hAnsi="Geomanist Light" w:cs="Arial"/>
          <w:color w:val="000000"/>
          <w:lang w:val="es-ES"/>
        </w:rPr>
        <w:t>, que debe regir en aquellos casos en los cuales se consagran prohibiciones o limitaciones de derechos, como sucede en este evento. Con fundamento en dicha regla hermenéutica se concluye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 Como se explicó en el numeral 2.1. de este concepto, 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 Se reitera que, sobre los «contratos de prestación de servicios de apoyo a la gestión», el Consejo de Estado señaló:</w:t>
      </w:r>
    </w:p>
    <w:p w14:paraId="28F39393"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p>
    <w:p w14:paraId="23713450"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48F0A699"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p>
    <w:p w14:paraId="533404A3"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 xml:space="preserve">Aunque también se caracteriza por el desempeño de actividad intelectiva, ésta </w:t>
      </w:r>
      <w:proofErr w:type="gramStart"/>
      <w:r w:rsidRPr="00C255D2">
        <w:rPr>
          <w:rFonts w:ascii="Geomanist Light" w:eastAsia="Calibri" w:hAnsi="Geomanist Light" w:cs="Arial"/>
          <w:color w:val="000000"/>
          <w:sz w:val="21"/>
          <w:szCs w:val="21"/>
          <w:lang w:val="es-ES_tradnl"/>
        </w:rPr>
        <w:t>se enmarca dentro de</w:t>
      </w:r>
      <w:proofErr w:type="gramEnd"/>
      <w:r w:rsidRPr="00C255D2">
        <w:rPr>
          <w:rFonts w:ascii="Geomanist Light" w:eastAsia="Calibri" w:hAnsi="Geomanist Light" w:cs="Arial"/>
          <w:color w:val="000000"/>
          <w:sz w:val="21"/>
          <w:szCs w:val="21"/>
          <w:lang w:val="es-ES_tradnl"/>
        </w:rPr>
        <w:t xml:space="preserve"> un saber propiamente técnico; igualmente involucra actividades en donde prima el esfuerzo físico o mecánico, en donde no se requiere de personal profesional.</w:t>
      </w:r>
    </w:p>
    <w:p w14:paraId="0DA2BEE1" w14:textId="77777777" w:rsidR="00470DD0" w:rsidRPr="00C255D2" w:rsidRDefault="00470DD0" w:rsidP="00470DD0">
      <w:pPr>
        <w:spacing w:after="0" w:line="240" w:lineRule="auto"/>
        <w:ind w:right="709"/>
        <w:jc w:val="both"/>
        <w:rPr>
          <w:rFonts w:ascii="Geomanist Light" w:eastAsia="Calibri" w:hAnsi="Geomanist Light" w:cs="Arial"/>
          <w:color w:val="000000"/>
          <w:sz w:val="21"/>
          <w:szCs w:val="21"/>
          <w:lang w:val="es-ES_tradnl"/>
        </w:rPr>
      </w:pPr>
    </w:p>
    <w:p w14:paraId="3781732A"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C255D2">
        <w:rPr>
          <w:rFonts w:ascii="Geomanist Light" w:eastAsia="Calibri" w:hAnsi="Geomanist Light" w:cs="Arial"/>
          <w:color w:val="000000"/>
          <w:sz w:val="21"/>
          <w:szCs w:val="21"/>
          <w:vertAlign w:val="superscript"/>
          <w:lang w:val="es-ES_tradnl"/>
        </w:rPr>
        <w:footnoteReference w:id="20"/>
      </w:r>
      <w:r w:rsidRPr="00C255D2">
        <w:rPr>
          <w:rFonts w:ascii="Geomanist Light" w:eastAsia="Calibri" w:hAnsi="Geomanist Light" w:cs="Arial"/>
          <w:color w:val="000000"/>
          <w:sz w:val="21"/>
          <w:szCs w:val="21"/>
          <w:lang w:val="es-ES_tradnl"/>
        </w:rPr>
        <w:t>.</w:t>
      </w:r>
    </w:p>
    <w:p w14:paraId="7C2BD949"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p>
    <w:p w14:paraId="393BCD37"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
        </w:rPr>
      </w:pPr>
      <w:r w:rsidRPr="00C255D2">
        <w:rPr>
          <w:rFonts w:ascii="Geomanist Light" w:eastAsia="Calibri" w:hAnsi="Geomanist Light" w:cs="Arial"/>
          <w:color w:val="000000"/>
          <w:lang w:val="es-ES"/>
        </w:rPr>
        <w:t xml:space="preserve"> Como se observa, existe una sentencia de unificación jurisprudencial del Consejo de Estado que dice qué ha de entenderse por «contrato de prestación de servicios de apoyo a la gestión» y que señala que este concepto es distinto al de «contrato de prestación de servicios profesionales» y al de «contrato de prestación de servicios artísticos que solo pueden encomendarse a determinadas personas naturales». Esto es importante, porque el artículo 10 de la Ley 1437 de 2011 –Código de Procedimiento Administrativo y de lo Contencioso Administrativo– prevé el deber de acatar, en la interpretación, lo establecido en dichas sentencias. En efecto, dicha norma expresa:</w:t>
      </w:r>
    </w:p>
    <w:p w14:paraId="463C8F05"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
        </w:rPr>
      </w:pPr>
    </w:p>
    <w:p w14:paraId="1C479D11"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
        </w:rPr>
      </w:pPr>
      <w:r w:rsidRPr="00C255D2">
        <w:rPr>
          <w:rFonts w:ascii="Geomanist Light" w:eastAsia="Calibri" w:hAnsi="Geomanist Light" w:cs="Arial"/>
          <w:color w:val="000000"/>
          <w:sz w:val="21"/>
          <w:szCs w:val="21"/>
          <w:lang w:val="es-ES"/>
        </w:rPr>
        <w:t xml:space="preserve">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  </w:t>
      </w:r>
    </w:p>
    <w:p w14:paraId="02615E63"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
        </w:rPr>
      </w:pPr>
    </w:p>
    <w:p w14:paraId="6C6E9AD5" w14:textId="77777777" w:rsidR="00470DD0" w:rsidRPr="00C255D2" w:rsidRDefault="00470DD0" w:rsidP="00470DD0">
      <w:pPr>
        <w:spacing w:after="0" w:line="276" w:lineRule="auto"/>
        <w:ind w:firstLine="709"/>
        <w:jc w:val="both"/>
        <w:rPr>
          <w:rFonts w:ascii="Geomanist Light" w:eastAsia="Calibri" w:hAnsi="Geomanist Light" w:cs="Arial"/>
          <w:color w:val="000000"/>
          <w:lang w:val="es-ES"/>
        </w:rPr>
      </w:pPr>
      <w:r w:rsidRPr="00C255D2">
        <w:rPr>
          <w:rFonts w:ascii="Geomanist Light" w:eastAsia="Calibri" w:hAnsi="Geomanist Light" w:cs="Arial"/>
          <w:color w:val="000000"/>
          <w:lang w:val="es-ES"/>
        </w:rPr>
        <w:t>Por consiguiente, al ser las disposiciones de la Directiva Presidencial No. 08 del 17 de septiembre de 2022 normas reglamentarias, deben interpretarse conforme con las sentencias de unificación jurisprudencial del Consejo de Estado, dentro de las cuales se encuentra la sentencia del 2 de diciembre de 2013 a la que se ha hecho referencia.</w:t>
      </w:r>
    </w:p>
    <w:p w14:paraId="6A36D74A" w14:textId="77777777" w:rsidR="00470DD0" w:rsidRPr="00C255D2" w:rsidRDefault="00470DD0" w:rsidP="00470DD0">
      <w:pPr>
        <w:spacing w:before="120" w:after="0" w:line="276" w:lineRule="auto"/>
        <w:ind w:firstLine="709"/>
        <w:jc w:val="both"/>
        <w:rPr>
          <w:rFonts w:ascii="Geomanist Light" w:eastAsia="Calibri" w:hAnsi="Geomanist Light" w:cs="Arial"/>
          <w:color w:val="000000"/>
          <w:lang w:val="es-ES"/>
        </w:rPr>
      </w:pPr>
      <w:proofErr w:type="spellStart"/>
      <w:r w:rsidRPr="00C255D2">
        <w:rPr>
          <w:rFonts w:ascii="Geomanist Light" w:eastAsia="Calibri" w:hAnsi="Geomanist Light" w:cs="Arial"/>
          <w:color w:val="000000"/>
          <w:lang w:val="es-ES"/>
        </w:rPr>
        <w:t>ii</w:t>
      </w:r>
      <w:proofErr w:type="spellEnd"/>
      <w:r w:rsidRPr="00C255D2">
        <w:rPr>
          <w:rFonts w:ascii="Geomanist Light" w:eastAsia="Calibri" w:hAnsi="Geomanist Light" w:cs="Arial"/>
          <w:color w:val="000000"/>
          <w:lang w:val="es-ES"/>
        </w:rPr>
        <w:t>) La Directiva indica que las entidades públicas solo pueden justificar la celebración de «contratos de prestación de servicios de apoyo a la gestión» por dos razones: la carga de trabajo de su personal de planta o la necesidad de conocimientos especializados. Al respecto, es importante tener en cuenta que cuando se hace alusión al concepto «entidades públicas», debe interpretarse en armonía con lo que la Directiva indica al comienzo sobre sus destinatarios, esto es, que aplica para las entidades que conforman la Rama Ejecutiva del orden nacional.</w:t>
      </w:r>
    </w:p>
    <w:p w14:paraId="54EE10AB" w14:textId="77777777" w:rsidR="00470DD0" w:rsidRPr="00C255D2" w:rsidRDefault="00470DD0" w:rsidP="00470DD0">
      <w:pPr>
        <w:spacing w:before="120" w:after="0" w:line="276" w:lineRule="auto"/>
        <w:ind w:firstLine="709"/>
        <w:jc w:val="both"/>
        <w:rPr>
          <w:rFonts w:ascii="Geomanist Light" w:eastAsia="Calibri" w:hAnsi="Geomanist Light" w:cs="Arial"/>
          <w:color w:val="000000"/>
          <w:lang w:val="es-ES"/>
        </w:rPr>
      </w:pPr>
      <w:r w:rsidRPr="00C255D2">
        <w:rPr>
          <w:rFonts w:ascii="Geomanist Light" w:eastAsia="Calibri" w:hAnsi="Geomanist Light" w:cs="Arial"/>
          <w:color w:val="000000"/>
          <w:lang w:val="es-ES"/>
        </w:rPr>
        <w:lastRenderedPageBreak/>
        <w:t xml:space="preserve">La exigencia de «conocimientos especializados», como uno de los motivos que pueden dar lugar a la «celebración de contratos de prestación de servicios de apoyo a la gestión», en criterio de esta Agencia, no se opone a la definición planteada por el Consejo de Estado en la sentencia de unificación jurisprudencial a la que se ha aludido, porque dichos contratos son una de las especies del </w:t>
      </w:r>
      <w:r w:rsidRPr="00C255D2">
        <w:rPr>
          <w:rFonts w:ascii="Geomanist Light" w:eastAsia="Calibri" w:hAnsi="Geomanist Light" w:cs="Arial"/>
          <w:i/>
          <w:iCs/>
          <w:color w:val="000000"/>
          <w:lang w:val="es-ES"/>
        </w:rPr>
        <w:t>género</w:t>
      </w:r>
      <w:r w:rsidRPr="00C255D2">
        <w:rPr>
          <w:rFonts w:ascii="Geomanist Light" w:eastAsia="Calibri" w:hAnsi="Geomanist Light" w:cs="Arial"/>
          <w:color w:val="000000"/>
          <w:lang w:val="es-ES"/>
        </w:rPr>
        <w:t xml:space="preserve"> «contrato de prestación de servicios» definido en el artículo 32, numeral 3, de la Ley 80 de 1993. Esta norma establece que «Estos contratos sólo podrán celebrarse con personas naturales cuando dichas actividades no puedan realizarse con personal de planta o requieran conocimientos especializados». Esta característica es </w:t>
      </w:r>
      <w:r w:rsidRPr="00C255D2">
        <w:rPr>
          <w:rFonts w:ascii="Geomanist Light" w:eastAsia="Calibri" w:hAnsi="Geomanist Light" w:cs="Arial"/>
          <w:i/>
          <w:iCs/>
          <w:color w:val="000000"/>
          <w:lang w:val="es-ES"/>
        </w:rPr>
        <w:t>transversal</w:t>
      </w:r>
      <w:r w:rsidRPr="00C255D2">
        <w:rPr>
          <w:rFonts w:ascii="Geomanist Light" w:eastAsia="Calibri" w:hAnsi="Geomanist Light" w:cs="Arial"/>
          <w:color w:val="000000"/>
          <w:lang w:val="es-ES"/>
        </w:rPr>
        <w:t xml:space="preserve"> y, por tanto, se aplica también a los «contratos de prestación de servicios de apoyo a la gestión»; es decir, no es exclusiva de los «contratos de prestación de servicios </w:t>
      </w:r>
      <w:r w:rsidRPr="00C255D2">
        <w:rPr>
          <w:rFonts w:ascii="Geomanist Light" w:eastAsia="Calibri" w:hAnsi="Geomanist Light" w:cs="Arial"/>
          <w:i/>
          <w:iCs/>
          <w:color w:val="000000"/>
          <w:lang w:val="es-ES"/>
        </w:rPr>
        <w:t>profesionales</w:t>
      </w:r>
      <w:r w:rsidRPr="00C255D2">
        <w:rPr>
          <w:rFonts w:ascii="Geomanist Light" w:eastAsia="Calibri" w:hAnsi="Geomanist Light" w:cs="Arial"/>
          <w:color w:val="000000"/>
          <w:lang w:val="es-ES"/>
        </w:rPr>
        <w:t xml:space="preserve">». </w:t>
      </w:r>
    </w:p>
    <w:p w14:paraId="4C024158" w14:textId="77777777" w:rsidR="00470DD0" w:rsidRPr="00C255D2" w:rsidRDefault="00470DD0" w:rsidP="00470DD0">
      <w:pPr>
        <w:spacing w:before="120" w:after="0" w:line="276" w:lineRule="auto"/>
        <w:ind w:firstLine="709"/>
        <w:jc w:val="both"/>
        <w:rPr>
          <w:rFonts w:ascii="Geomanist Light" w:eastAsia="Calibri" w:hAnsi="Geomanist Light" w:cs="Arial"/>
          <w:color w:val="000000"/>
          <w:lang w:val="es-ES"/>
        </w:rPr>
      </w:pPr>
      <w:proofErr w:type="spellStart"/>
      <w:r w:rsidRPr="00C255D2">
        <w:rPr>
          <w:rFonts w:ascii="Geomanist Light" w:eastAsia="Calibri" w:hAnsi="Geomanist Light" w:cs="Arial"/>
          <w:color w:val="000000"/>
          <w:lang w:val="es-ES"/>
        </w:rPr>
        <w:t>iii</w:t>
      </w:r>
      <w:proofErr w:type="spellEnd"/>
      <w:r w:rsidRPr="00C255D2">
        <w:rPr>
          <w:rFonts w:ascii="Geomanist Light" w:eastAsia="Calibri" w:hAnsi="Geomanist Light" w:cs="Arial"/>
          <w:color w:val="000000"/>
          <w:lang w:val="es-ES"/>
        </w:rPr>
        <w:t>) Así mismo, la Directiva señala que la configuración de alguno de los dos motivos a los que se ha hecho referencia anteriormente –es decir, el volumen laboral o la necesidad de conocimientos especializados– debe estar bien soportado en los documentos precontractuales. O sea, los estudios previos deben contener una justificación adecuada de por qué se presenta alguna de las razones que en la Directiva se indican para celebrar el respectivo «contrato de prestación de servicios de apoyo a la gestión».</w:t>
      </w:r>
    </w:p>
    <w:p w14:paraId="0D91A2EA" w14:textId="77777777" w:rsidR="00470DD0" w:rsidRPr="00C255D2" w:rsidRDefault="00470DD0" w:rsidP="00470DD0">
      <w:pPr>
        <w:spacing w:before="120" w:after="0" w:line="276" w:lineRule="auto"/>
        <w:ind w:firstLine="709"/>
        <w:jc w:val="both"/>
        <w:rPr>
          <w:rFonts w:ascii="Geomanist Light" w:eastAsia="Calibri" w:hAnsi="Geomanist Light" w:cs="Arial"/>
          <w:color w:val="000000"/>
          <w:lang w:val="es-ES"/>
        </w:rPr>
      </w:pPr>
      <w:proofErr w:type="spellStart"/>
      <w:r w:rsidRPr="00C255D2">
        <w:rPr>
          <w:rFonts w:ascii="Geomanist Light" w:eastAsia="Calibri" w:hAnsi="Geomanist Light" w:cs="Arial"/>
          <w:color w:val="000000"/>
          <w:lang w:val="es-ES"/>
        </w:rPr>
        <w:t>iv</w:t>
      </w:r>
      <w:proofErr w:type="spellEnd"/>
      <w:r w:rsidRPr="00C255D2">
        <w:rPr>
          <w:rFonts w:ascii="Geomanist Light" w:eastAsia="Calibri" w:hAnsi="Geomanist Light" w:cs="Arial"/>
          <w:color w:val="000000"/>
          <w:lang w:val="es-ES"/>
        </w:rPr>
        <w:t>) Se establece, a su vez, que este tipo de contratos no puede tener «vocación de permanencia»; algo que, simplemente, reitera lo que, de tiempo atrás, ha sostenido la jurisprudencia constitucional y contencioso-administrativa, como se indicó en el numeral 2.1 de este concepto.</w:t>
      </w:r>
    </w:p>
    <w:p w14:paraId="2723AB99" w14:textId="77777777" w:rsidR="00470DD0" w:rsidRPr="00C255D2" w:rsidRDefault="00470DD0" w:rsidP="00470DD0">
      <w:pPr>
        <w:spacing w:before="120" w:after="0" w:line="276" w:lineRule="auto"/>
        <w:ind w:firstLine="709"/>
        <w:jc w:val="both"/>
        <w:rPr>
          <w:rFonts w:ascii="Geomanist Light" w:eastAsia="Calibri" w:hAnsi="Geomanist Light" w:cs="Arial"/>
          <w:color w:val="000000"/>
          <w:lang w:val="es-ES"/>
        </w:rPr>
      </w:pPr>
      <w:r w:rsidRPr="00C255D2">
        <w:rPr>
          <w:rFonts w:ascii="Geomanist Light" w:eastAsia="Calibri" w:hAnsi="Geomanist Light" w:cs="Arial"/>
          <w:color w:val="000000"/>
          <w:lang w:val="es-ES"/>
        </w:rPr>
        <w:t xml:space="preserve">v) Se exhorta a las Entidades Estatales a adelantar las labores administrativas necesarias para ampliar su planta de personal, cuando la labor que se ha contratado por prestación de servicios de apoyo a la gestión se requiera en forma permanente. </w:t>
      </w:r>
    </w:p>
    <w:p w14:paraId="1E7AD617" w14:textId="77777777" w:rsidR="00470DD0" w:rsidRPr="00C255D2" w:rsidRDefault="00470DD0" w:rsidP="00470DD0">
      <w:pPr>
        <w:spacing w:before="120" w:after="0" w:line="276" w:lineRule="auto"/>
        <w:ind w:firstLine="709"/>
        <w:jc w:val="both"/>
        <w:rPr>
          <w:rFonts w:ascii="Geomanist Light" w:eastAsia="Calibri" w:hAnsi="Geomanist Light" w:cs="Arial"/>
          <w:color w:val="000000"/>
          <w:lang w:val="es-ES"/>
        </w:rPr>
      </w:pPr>
      <w:r w:rsidRPr="00C255D2">
        <w:rPr>
          <w:rFonts w:ascii="Geomanist Light" w:eastAsia="Calibri" w:hAnsi="Geomanist Light" w:cs="Arial"/>
          <w:color w:val="000000"/>
          <w:lang w:val="es-ES"/>
        </w:rPr>
        <w:t>vi) Se establece también que, excepcionalmente, se pueden celebrar estos contratos con recursos de proyectos de inversión. En este aspecto se encomienda al Departamento Nacional de Planeación la verificación de «[…] la razonabilidad de los porcentajes que se incluyan en las fichas de los proyectos para rubros como Gastos o Apoyo a la Gerencia del proyecto».</w:t>
      </w:r>
    </w:p>
    <w:p w14:paraId="6973EB19" w14:textId="77777777" w:rsidR="00470DD0" w:rsidRPr="00C255D2" w:rsidRDefault="00470DD0" w:rsidP="00470DD0">
      <w:pPr>
        <w:spacing w:before="120" w:after="0" w:line="276" w:lineRule="auto"/>
        <w:ind w:firstLine="709"/>
        <w:jc w:val="both"/>
        <w:rPr>
          <w:rFonts w:ascii="Geomanist Light" w:eastAsia="Times New Roman" w:hAnsi="Geomanist Light" w:cs="Arial"/>
          <w:lang w:eastAsia="es-ES_tradnl"/>
        </w:rPr>
      </w:pPr>
      <w:proofErr w:type="spellStart"/>
      <w:r w:rsidRPr="00C255D2">
        <w:rPr>
          <w:rFonts w:ascii="Geomanist Light" w:eastAsia="Calibri" w:hAnsi="Geomanist Light" w:cs="Arial"/>
          <w:color w:val="000000"/>
          <w:lang w:val="es-ES"/>
        </w:rPr>
        <w:t>vii</w:t>
      </w:r>
      <w:proofErr w:type="spellEnd"/>
      <w:r w:rsidRPr="00C255D2">
        <w:rPr>
          <w:rFonts w:ascii="Geomanist Light" w:eastAsia="Calibri" w:hAnsi="Geomanist Light" w:cs="Arial"/>
          <w:color w:val="000000"/>
          <w:lang w:val="es-ES"/>
        </w:rPr>
        <w:t>) Finalmente, se incluye la siguiente prohibición: «</w:t>
      </w:r>
      <w:r w:rsidRPr="00C255D2">
        <w:rPr>
          <w:rFonts w:ascii="Geomanist Light" w:eastAsia="Times New Roman" w:hAnsi="Geomanist Light" w:cs="Arial"/>
          <w:lang w:eastAsia="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1F0F0782" w14:textId="0EB6B790" w:rsidR="00470DD0" w:rsidRPr="00C255D2" w:rsidRDefault="00470DD0" w:rsidP="1770A169">
      <w:pPr>
        <w:spacing w:before="240" w:after="0" w:line="276" w:lineRule="auto"/>
        <w:ind w:firstLine="709"/>
        <w:jc w:val="both"/>
        <w:rPr>
          <w:rFonts w:ascii="Geomanist Light" w:eastAsia="Times New Roman" w:hAnsi="Geomanist Light" w:cs="Arial"/>
          <w:lang w:eastAsia="es-ES"/>
        </w:rPr>
      </w:pPr>
      <w:r w:rsidRPr="1770A169">
        <w:rPr>
          <w:rFonts w:ascii="Geomanist Light" w:eastAsia="Times New Roman" w:hAnsi="Geomanist Light" w:cs="Arial"/>
          <w:lang w:eastAsia="es-ES"/>
        </w:rPr>
        <w:lastRenderedPageBreak/>
        <w:t xml:space="preserve">Esta restricción se transcribe de nuevo, en su tenor literal, por resultar de importancia para efectos de la consulta, como quiera que cuando el penúltimo inciso del numeral 1.1. de dicha Directiva expresa que tales entidades no pueden celebrar «contratos de prestación de servicios de apoyo a la gestión» «[…] con personas naturales que ya tienen otros contratos de prestación de servicios con otras entidades públicas», significa que no pueden </w:t>
      </w:r>
      <w:r w:rsidR="05292EC0" w:rsidRPr="1770A169">
        <w:rPr>
          <w:rFonts w:ascii="Geomanist Light" w:eastAsia="Times New Roman" w:hAnsi="Geomanist Light" w:cs="Arial"/>
          <w:lang w:eastAsia="es-ES"/>
        </w:rPr>
        <w:t>suscribirlos,</w:t>
      </w:r>
      <w:r w:rsidRPr="1770A169">
        <w:rPr>
          <w:rFonts w:ascii="Geomanist Light" w:eastAsia="Times New Roman" w:hAnsi="Geomanist Light" w:cs="Arial"/>
          <w:lang w:eastAsia="es-ES"/>
        </w:rPr>
        <w:t xml:space="preserve"> aunque los contratos de prestación de servicios previos sean con entidades públicas que pertenezcan a otra rama u orden. En otras palabras, no importa que la persona que pretende contratarse tenga contratos suscritos con entidades públicas que no pertenezcan a la Rama Ejecutiva del orden nacional. La razón de esta interpretación es que la Directiva no efectúa aquí distinción alguna sobre el tipo de entidad pública con la que se tiene el contrato de prestación de servicios previo. Por tanto, debe aplicarse el criterio hermenéutico según el cual </w:t>
      </w:r>
      <w:r w:rsidRPr="1770A169">
        <w:rPr>
          <w:rFonts w:ascii="Geomanist Light" w:eastAsia="Times New Roman" w:hAnsi="Geomanist Light" w:cs="Arial"/>
          <w:i/>
          <w:iCs/>
          <w:lang w:eastAsia="es-ES"/>
        </w:rPr>
        <w:t>cuando la norma no distingue no le es dable al intérprete hacerlo</w:t>
      </w:r>
      <w:r w:rsidRPr="1770A169">
        <w:rPr>
          <w:rFonts w:ascii="Geomanist Light" w:eastAsia="Times New Roman" w:hAnsi="Geomanist Light" w:cs="Arial"/>
          <w:vertAlign w:val="superscript"/>
          <w:lang w:eastAsia="es-ES"/>
        </w:rPr>
        <w:footnoteReference w:id="21"/>
      </w:r>
      <w:r w:rsidRPr="1770A169">
        <w:rPr>
          <w:rFonts w:ascii="Geomanist Light" w:eastAsia="Times New Roman" w:hAnsi="Geomanist Light" w:cs="Arial"/>
          <w:lang w:eastAsia="es-ES"/>
        </w:rPr>
        <w:t>. En definitiva, los destinatarios de la Directiva son las entidades estatales de la Rama Ejecutiva del orden nacional, cuando pretendan actuar en calidad de contratantes; pero la prohibición que se ha explicado se aplica cuando la persona con quien busquen celebrar el «contrato de prestación de servicios de apoyo a la gestión» tenga contratos de prestación de servicios con otras «entidades públicas», así estas pertenezcan a otros órdenes o ramas del poder.</w:t>
      </w:r>
    </w:p>
    <w:p w14:paraId="1E9FCF82" w14:textId="77777777" w:rsidR="00470DD0" w:rsidRPr="00C255D2" w:rsidRDefault="00470DD0" w:rsidP="00470DD0">
      <w:pPr>
        <w:spacing w:before="240" w:after="0" w:line="276" w:lineRule="auto"/>
        <w:jc w:val="both"/>
        <w:rPr>
          <w:rFonts w:ascii="Geomanist Light" w:eastAsia="Times New Roman" w:hAnsi="Geomanist Light" w:cs="Arial"/>
          <w:lang w:eastAsia="es-ES_tradnl"/>
        </w:rPr>
      </w:pPr>
      <w:r w:rsidRPr="00C255D2">
        <w:rPr>
          <w:rFonts w:ascii="Geomanist Light" w:eastAsia="Calibri" w:hAnsi="Geomanist Light" w:cs="Arial"/>
          <w:b/>
          <w:bCs/>
          <w:color w:val="000000"/>
          <w:lang w:val="es-ES"/>
        </w:rPr>
        <w:t xml:space="preserve">2.3. Restricción general </w:t>
      </w:r>
      <w:r w:rsidRPr="00C255D2">
        <w:rPr>
          <w:rFonts w:ascii="Geomanist Light" w:eastAsia="Calibri" w:hAnsi="Geomanist Light" w:cs="Arial"/>
          <w:b/>
          <w:bCs/>
          <w:color w:val="000000"/>
          <w:lang w:val="es-ES_tradnl"/>
        </w:rPr>
        <w:t>para la suscripción de contratos de prestación de servicios y su excepcionalidad</w:t>
      </w:r>
    </w:p>
    <w:p w14:paraId="73E87A6D" w14:textId="77777777" w:rsidR="00470DD0" w:rsidRPr="00C255D2" w:rsidRDefault="00470DD0" w:rsidP="00470DD0">
      <w:pPr>
        <w:spacing w:before="240" w:line="240" w:lineRule="auto"/>
        <w:jc w:val="both"/>
        <w:rPr>
          <w:rFonts w:ascii="Geomanist Light" w:eastAsia="Times New Roman" w:hAnsi="Geomanist Light" w:cs="Arial"/>
          <w:lang w:eastAsia="es-ES_tradnl"/>
        </w:rPr>
      </w:pPr>
      <w:r w:rsidRPr="00C255D2">
        <w:rPr>
          <w:rFonts w:ascii="Geomanist Light" w:eastAsia="Times New Roman" w:hAnsi="Geomanist Light" w:cs="Arial"/>
          <w:lang w:eastAsia="es-ES_tradnl"/>
        </w:rPr>
        <w:t>En línea con los argumentos ya expuestos, el contrato de prestación de servicios es aquel por el cual se vincula excepcionalmente a una persona natural con el propósito de suplir actividades relacionadas con la administración o funcionamiento de la entidad, o para desarrollar labores especializadas que no pueden asumir el personal de planta.</w:t>
      </w:r>
    </w:p>
    <w:p w14:paraId="38AD9D63" w14:textId="77777777" w:rsidR="00470DD0" w:rsidRPr="00C255D2" w:rsidRDefault="00470DD0" w:rsidP="00470DD0">
      <w:pPr>
        <w:spacing w:before="240" w:line="240" w:lineRule="auto"/>
        <w:ind w:firstLine="709"/>
        <w:jc w:val="both"/>
        <w:rPr>
          <w:rFonts w:ascii="Geomanist Light" w:eastAsia="Calibri" w:hAnsi="Geomanist Light" w:cs="Arial"/>
          <w:color w:val="000000"/>
          <w:lang w:val="es-ES"/>
        </w:rPr>
      </w:pPr>
      <w:r w:rsidRPr="00C255D2">
        <w:rPr>
          <w:rFonts w:ascii="Geomanist Light" w:eastAsia="Times New Roman" w:hAnsi="Geomanist Light" w:cs="Arial"/>
          <w:lang w:eastAsia="es-ES_tradnl"/>
        </w:rPr>
        <w:t xml:space="preserve">Esto último, cobra una vital importancia para efectos de la consulta, toda vez que se reitera lo expuesto en los apartes anteriores al señalar que, </w:t>
      </w:r>
      <w:r w:rsidRPr="00C255D2">
        <w:rPr>
          <w:rFonts w:ascii="Geomanist Light" w:eastAsia="Calibri" w:hAnsi="Geomanist Light" w:cs="Arial"/>
          <w:color w:val="000000"/>
          <w:lang w:val="es-ES"/>
        </w:rPr>
        <w:t xml:space="preserve">la Directiva no supone la modificación de las normas superiores, sino que establece directrices para el cumplimiento adecuado de aquellas y en tal medida se aclara que «Estas medidas deberán ser aplicadas en consonancia con lo que dispongan la normativa vigente aplicable». </w:t>
      </w:r>
    </w:p>
    <w:p w14:paraId="777BA71E" w14:textId="77777777" w:rsidR="00470DD0" w:rsidRPr="00C255D2" w:rsidRDefault="00470DD0" w:rsidP="00470DD0">
      <w:pPr>
        <w:spacing w:before="240" w:line="240" w:lineRule="auto"/>
        <w:ind w:firstLine="709"/>
        <w:jc w:val="both"/>
        <w:rPr>
          <w:rFonts w:ascii="Geomanist Light" w:eastAsia="Calibri" w:hAnsi="Geomanist Light" w:cs="Arial"/>
          <w:color w:val="000000" w:themeColor="text1"/>
        </w:rPr>
      </w:pPr>
      <w:r w:rsidRPr="00C255D2">
        <w:rPr>
          <w:rFonts w:ascii="Geomanist Light" w:eastAsia="Calibri" w:hAnsi="Geomanist Light" w:cs="Arial"/>
          <w:color w:val="000000"/>
          <w:lang w:val="es-ES"/>
        </w:rPr>
        <w:t>Frente el particular, e</w:t>
      </w:r>
      <w:r w:rsidRPr="00C255D2">
        <w:rPr>
          <w:rFonts w:ascii="Geomanist Light" w:eastAsia="Calibri" w:hAnsi="Geomanist Light" w:cs="Arial"/>
          <w:color w:val="000000" w:themeColor="text1"/>
        </w:rPr>
        <w:t xml:space="preserve">l artículo 2.8.4.4.5 del Decreto 1068 de 2015 define las condiciones para contratar la prestación de servicios, al señalar que solo se pueden celebrar cuando no exista personal de planta con capacidad para realizar esas actividades y las excepciones a esta regla general: </w:t>
      </w:r>
    </w:p>
    <w:p w14:paraId="5DC72707" w14:textId="77777777" w:rsidR="00470DD0" w:rsidRPr="00C255D2" w:rsidRDefault="00470DD0" w:rsidP="00470DD0">
      <w:pPr>
        <w:spacing w:line="240" w:lineRule="auto"/>
        <w:ind w:left="708" w:right="616"/>
        <w:jc w:val="both"/>
        <w:textAlignment w:val="baseline"/>
        <w:rPr>
          <w:rFonts w:ascii="Geomanist Light" w:eastAsia="Calibri" w:hAnsi="Geomanist Light" w:cs="Arial"/>
          <w:color w:val="000000" w:themeColor="text1"/>
          <w:sz w:val="21"/>
          <w:szCs w:val="21"/>
        </w:rPr>
      </w:pPr>
      <w:r w:rsidRPr="00C255D2">
        <w:rPr>
          <w:rFonts w:ascii="Geomanist Light" w:eastAsia="Calibri" w:hAnsi="Geomanist Light" w:cs="Arial"/>
          <w:color w:val="000000" w:themeColor="text1"/>
          <w:sz w:val="21"/>
          <w:szCs w:val="21"/>
        </w:rPr>
        <w:t xml:space="preserve">Artículo 2.8.4.4.5. Condiciones para contratar la prestación de servicios. Los contratos de prestación de servicios con personas naturales o jurídicas, sólo se podrán celebrar </w:t>
      </w:r>
      <w:r w:rsidRPr="00C255D2">
        <w:rPr>
          <w:rFonts w:ascii="Geomanist Light" w:eastAsia="Calibri" w:hAnsi="Geomanist Light" w:cs="Arial"/>
          <w:color w:val="000000" w:themeColor="text1"/>
          <w:sz w:val="21"/>
          <w:szCs w:val="21"/>
        </w:rPr>
        <w:lastRenderedPageBreak/>
        <w:t>cuando no exista personal de planta con capacidad para realizar las actividades que se contratarán.</w:t>
      </w:r>
    </w:p>
    <w:p w14:paraId="3C311E92" w14:textId="77777777" w:rsidR="00470DD0" w:rsidRPr="00C255D2" w:rsidRDefault="00470DD0" w:rsidP="00470DD0">
      <w:pPr>
        <w:spacing w:line="240" w:lineRule="auto"/>
        <w:ind w:left="708" w:right="616"/>
        <w:jc w:val="both"/>
        <w:textAlignment w:val="baseline"/>
        <w:rPr>
          <w:rFonts w:ascii="Geomanist Light" w:eastAsia="Calibri" w:hAnsi="Geomanist Light" w:cs="Arial"/>
          <w:color w:val="000000" w:themeColor="text1"/>
          <w:sz w:val="21"/>
          <w:szCs w:val="21"/>
        </w:rPr>
      </w:pPr>
      <w:r w:rsidRPr="00C255D2">
        <w:rPr>
          <w:rFonts w:ascii="Geomanist Light" w:eastAsia="Calibri" w:hAnsi="Geomanist Light" w:cs="Arial"/>
          <w:color w:val="000000" w:themeColor="text1"/>
          <w:sz w:val="21"/>
          <w:szCs w:val="21"/>
        </w:rPr>
        <w:t>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w:t>
      </w:r>
    </w:p>
    <w:p w14:paraId="436E9783" w14:textId="77777777" w:rsidR="00470DD0" w:rsidRPr="00C255D2" w:rsidRDefault="00470DD0" w:rsidP="00470DD0">
      <w:pPr>
        <w:spacing w:line="240" w:lineRule="auto"/>
        <w:ind w:left="708" w:right="616"/>
        <w:jc w:val="both"/>
        <w:textAlignment w:val="baseline"/>
        <w:rPr>
          <w:rFonts w:ascii="Geomanist Light" w:eastAsia="Calibri" w:hAnsi="Geomanist Light" w:cs="Arial"/>
          <w:color w:val="000000" w:themeColor="text1"/>
          <w:sz w:val="21"/>
          <w:szCs w:val="21"/>
        </w:rPr>
      </w:pPr>
      <w:r w:rsidRPr="00C255D2">
        <w:rPr>
          <w:rFonts w:ascii="Geomanist Light" w:eastAsia="Calibri" w:hAnsi="Geomanist Light" w:cs="Arial"/>
          <w:color w:val="000000" w:themeColor="text1"/>
          <w:sz w:val="21"/>
          <w:szCs w:val="21"/>
        </w:rPr>
        <w:t xml:space="preserve">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 </w:t>
      </w:r>
    </w:p>
    <w:p w14:paraId="04B75994" w14:textId="77777777" w:rsidR="00470DD0" w:rsidRPr="00C255D2" w:rsidRDefault="00470DD0" w:rsidP="00470DD0">
      <w:pPr>
        <w:spacing w:line="240" w:lineRule="auto"/>
        <w:ind w:firstLine="708"/>
        <w:jc w:val="both"/>
        <w:rPr>
          <w:rFonts w:ascii="Geomanist Light" w:eastAsia="Calibri" w:hAnsi="Geomanist Light" w:cs="Arial"/>
          <w:color w:val="000000" w:themeColor="text1"/>
          <w:lang w:val="es-ES"/>
        </w:rPr>
      </w:pPr>
      <w:r w:rsidRPr="00C255D2">
        <w:rPr>
          <w:rFonts w:ascii="Geomanist Light" w:eastAsia="Calibri" w:hAnsi="Geomanist Light" w:cs="Arial"/>
          <w:color w:val="000000" w:themeColor="text1"/>
          <w:lang w:val="es-ES"/>
        </w:rPr>
        <w:t xml:space="preserve">De lo anterior se colige que, la norma citada en su artículo 2.8.4.4.5. establece una restricción general, al señalar que, «Los contratos de prestación de servicios con personas naturales o jurídicas, sólo se podrán celebrar cuando no exista personal de planta con capacidad para realizar las actividades que se contratarán». </w:t>
      </w:r>
    </w:p>
    <w:p w14:paraId="08F44634" w14:textId="77777777" w:rsidR="00470DD0" w:rsidRPr="00C255D2" w:rsidRDefault="00470DD0" w:rsidP="00470DD0">
      <w:pPr>
        <w:tabs>
          <w:tab w:val="left" w:pos="709"/>
        </w:tabs>
        <w:spacing w:line="240" w:lineRule="auto"/>
        <w:ind w:firstLine="709"/>
        <w:jc w:val="both"/>
        <w:rPr>
          <w:rFonts w:ascii="Geomanist Light" w:eastAsia="Calibri" w:hAnsi="Geomanist Light" w:cs="Arial"/>
          <w:color w:val="000000" w:themeColor="text1"/>
          <w:lang w:val="es-ES"/>
        </w:rPr>
      </w:pPr>
      <w:r w:rsidRPr="00C255D2">
        <w:rPr>
          <w:rFonts w:ascii="Geomanist Light" w:eastAsia="Calibri" w:hAnsi="Geomanist Light" w:cs="Arial"/>
          <w:color w:val="000000" w:themeColor="text1"/>
          <w:lang w:val="es-ES"/>
        </w:rPr>
        <w:t xml:space="preserve">Igualmente, la norma en comento define lo que ha de entenderse cuando se refiere a que «no existe personal de planta en el respectivo organismo, entidad, ente público o persona jurídica», determinando que tal situación se produce en los siguientes eventos: </w:t>
      </w:r>
    </w:p>
    <w:p w14:paraId="1E35FEA7" w14:textId="77777777" w:rsidR="00470DD0" w:rsidRPr="00C255D2" w:rsidRDefault="00470DD0" w:rsidP="00470DD0">
      <w:pPr>
        <w:numPr>
          <w:ilvl w:val="0"/>
          <w:numId w:val="5"/>
        </w:numPr>
        <w:tabs>
          <w:tab w:val="left" w:pos="709"/>
        </w:tabs>
        <w:spacing w:line="240" w:lineRule="auto"/>
        <w:contextualSpacing/>
        <w:jc w:val="both"/>
        <w:rPr>
          <w:rFonts w:ascii="Geomanist Light" w:eastAsia="Calibri" w:hAnsi="Geomanist Light" w:cs="Arial"/>
          <w:color w:val="000000" w:themeColor="text1"/>
          <w:lang w:val="es-ES"/>
        </w:rPr>
      </w:pPr>
      <w:r w:rsidRPr="00C255D2">
        <w:rPr>
          <w:rFonts w:ascii="Geomanist Light" w:eastAsia="Calibri" w:hAnsi="Geomanist Light" w:cs="Arial"/>
          <w:color w:val="000000" w:themeColor="text1"/>
          <w:lang w:val="es-ES"/>
        </w:rPr>
        <w:t xml:space="preserve">es imposible atender la actividad con personal de planta, porque de acuerdo con los manuales específicos, no existe personal que pueda desarrollar la actividad para la cual se requiere contratar la prestación del servicio, </w:t>
      </w:r>
    </w:p>
    <w:p w14:paraId="18770444" w14:textId="77777777" w:rsidR="00470DD0" w:rsidRPr="00C255D2" w:rsidRDefault="00470DD0" w:rsidP="00470DD0">
      <w:pPr>
        <w:numPr>
          <w:ilvl w:val="0"/>
          <w:numId w:val="5"/>
        </w:numPr>
        <w:tabs>
          <w:tab w:val="left" w:pos="709"/>
        </w:tabs>
        <w:spacing w:line="240" w:lineRule="auto"/>
        <w:contextualSpacing/>
        <w:jc w:val="both"/>
        <w:rPr>
          <w:rFonts w:ascii="Geomanist Light" w:eastAsia="Calibri" w:hAnsi="Geomanist Light" w:cs="Arial"/>
          <w:color w:val="000000" w:themeColor="text1"/>
          <w:lang w:val="es-ES"/>
        </w:rPr>
      </w:pPr>
      <w:r w:rsidRPr="00C255D2">
        <w:rPr>
          <w:rFonts w:ascii="Geomanist Light" w:eastAsia="Calibri" w:hAnsi="Geomanist Light" w:cs="Arial"/>
          <w:color w:val="000000" w:themeColor="text1"/>
          <w:lang w:val="es-ES"/>
        </w:rPr>
        <w:t xml:space="preserve">cuando el desarrollo de la actividad requiere un grado de especialización que implica la contratación del servicio, </w:t>
      </w:r>
    </w:p>
    <w:p w14:paraId="28EB7601" w14:textId="77777777" w:rsidR="00470DD0" w:rsidRPr="00C255D2" w:rsidRDefault="00470DD0" w:rsidP="00134157">
      <w:pPr>
        <w:numPr>
          <w:ilvl w:val="0"/>
          <w:numId w:val="5"/>
        </w:numPr>
        <w:tabs>
          <w:tab w:val="left" w:pos="709"/>
        </w:tabs>
        <w:spacing w:line="240" w:lineRule="auto"/>
        <w:ind w:left="709" w:firstLine="0"/>
        <w:jc w:val="both"/>
        <w:rPr>
          <w:rFonts w:ascii="Geomanist Light" w:eastAsia="Calibri" w:hAnsi="Geomanist Light" w:cs="Arial"/>
          <w:color w:val="000000" w:themeColor="text1"/>
          <w:lang w:val="es-ES_tradnl"/>
        </w:rPr>
      </w:pPr>
      <w:r w:rsidRPr="00C255D2">
        <w:rPr>
          <w:rFonts w:ascii="Geomanist Light" w:eastAsia="Calibri" w:hAnsi="Geomanist Light" w:cs="Arial"/>
          <w:color w:val="000000" w:themeColor="text1"/>
          <w:lang w:val="es-ES"/>
        </w:rPr>
        <w:t xml:space="preserve">cuando aun existiendo personal en la planta, éste no sea suficiente. </w:t>
      </w:r>
    </w:p>
    <w:p w14:paraId="6C1ABAE9" w14:textId="77777777" w:rsidR="00470DD0" w:rsidRPr="00C255D2" w:rsidRDefault="00470DD0" w:rsidP="00470DD0">
      <w:pPr>
        <w:shd w:val="clear" w:color="auto" w:fill="FFFFFF"/>
        <w:spacing w:after="120" w:line="276" w:lineRule="auto"/>
        <w:ind w:firstLine="709"/>
        <w:jc w:val="both"/>
        <w:rPr>
          <w:rFonts w:ascii="Geomanist Light" w:eastAsia="Times New Roman" w:hAnsi="Geomanist Light" w:cs="Arial"/>
          <w:lang w:eastAsia="es-ES_tradnl"/>
        </w:rPr>
      </w:pPr>
      <w:r w:rsidRPr="00C255D2">
        <w:rPr>
          <w:rFonts w:ascii="Geomanist Light" w:eastAsia="Calibri" w:hAnsi="Geomanist Light" w:cs="Arial"/>
          <w:color w:val="000000" w:themeColor="text1"/>
        </w:rPr>
        <w:t>Lo anterior resulta armónico con la esencia misma del contrato de prestación de servicios, el cual se concibe en el ordenamiento jurídico con un carácter excepcional que se refuerza a través de los lineamientos dados en la Directiva Presidencial 08 de 2022, al instar a las entidades para que, en aquellos eventos en que estos contratos sean necesarios por la insuficiencia del personal de planta, la respectiva entidad inicie la adopción</w:t>
      </w:r>
      <w:r w:rsidRPr="00C255D2">
        <w:rPr>
          <w:rFonts w:ascii="Geomanist Light" w:eastAsia="Times New Roman" w:hAnsi="Geomanist Light" w:cs="Arial"/>
          <w:lang w:eastAsia="es-ES_tradnl"/>
        </w:rPr>
        <w:t xml:space="preserve"> de las medidas que sean necesarias para asegurar que las correspondientes labores puedan ser desarrolladas por su personal de planta lo más pronto posible. </w:t>
      </w:r>
    </w:p>
    <w:p w14:paraId="58815F79" w14:textId="77777777" w:rsidR="00470DD0" w:rsidRPr="00C255D2" w:rsidRDefault="00470DD0" w:rsidP="00470DD0">
      <w:pPr>
        <w:shd w:val="clear" w:color="auto" w:fill="FFFFFF"/>
        <w:spacing w:after="120" w:line="276" w:lineRule="auto"/>
        <w:ind w:firstLine="709"/>
        <w:jc w:val="both"/>
        <w:rPr>
          <w:rFonts w:ascii="Geomanist Light" w:eastAsia="Calibri" w:hAnsi="Geomanist Light" w:cs="Arial"/>
          <w:color w:val="000000" w:themeColor="text1"/>
        </w:rPr>
      </w:pPr>
      <w:r w:rsidRPr="00C255D2">
        <w:rPr>
          <w:rFonts w:ascii="Geomanist Light" w:eastAsia="Calibri" w:hAnsi="Geomanist Light" w:cs="Arial"/>
          <w:color w:val="000000" w:themeColor="text1"/>
        </w:rPr>
        <w:t>Así las cosas, resulta oportuno precisar que la prohibición determinada en la Directiva Presidencial para</w:t>
      </w:r>
      <w:r w:rsidRPr="00C255D2">
        <w:rPr>
          <w:rFonts w:ascii="Geomanist Light" w:eastAsia="Times New Roman" w:hAnsi="Geomanist Light" w:cs="Arial"/>
          <w:sz w:val="21"/>
          <w:szCs w:val="21"/>
          <w:lang w:eastAsia="es-ES_tradnl"/>
        </w:rPr>
        <w:t xml:space="preserve"> </w:t>
      </w:r>
      <w:r w:rsidRPr="00C255D2">
        <w:rPr>
          <w:rFonts w:ascii="Geomanist Light" w:eastAsia="Calibri" w:hAnsi="Geomanist Light" w:cs="Arial"/>
          <w:color w:val="000000" w:themeColor="text1"/>
        </w:rPr>
        <w:t xml:space="preserve">justificar la celebración de contratos de prestación de servicios de apoyo a la gestión por insuficiencia de personal de planta para evacuar el respectivo trabajo, si tales contratos </w:t>
      </w:r>
      <w:r w:rsidRPr="00C255D2">
        <w:rPr>
          <w:rFonts w:ascii="Geomanist Light" w:eastAsia="Calibri" w:hAnsi="Geomanist Light" w:cs="Arial"/>
          <w:color w:val="000000" w:themeColor="text1"/>
        </w:rPr>
        <w:lastRenderedPageBreak/>
        <w:t xml:space="preserve">serán suscritos con personas naturales que ya tienen otros contratos de prestación de servicios con otras entidades públicas, deberá ser aplicada en consonancia con lo dispuesto en el Decreto 1068 de 2015, de tal suerte que ha de entenderse que se refiere en forma general e indistinta a cualquier evento que genere la insuficiencia de personal de planta en la entidad destinataria, esto es, siempre que sea imposible atender la actividad con personal de planta, bien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Lo anterior, atendiendo a lo expuesto en el presente concepto al señalar que las entidades públicas destinatarias de la Directiva deben aplicarla interpretándola sistemáticamente con las disposiciones constitucionales, legales y reglamentarias que regulan cada materia. </w:t>
      </w:r>
    </w:p>
    <w:p w14:paraId="76389546" w14:textId="77777777" w:rsidR="00470DD0" w:rsidRPr="00C255D2" w:rsidRDefault="00470DD0" w:rsidP="00470DD0">
      <w:pPr>
        <w:shd w:val="clear" w:color="auto" w:fill="FFFFFF"/>
        <w:spacing w:after="120" w:line="276" w:lineRule="auto"/>
        <w:ind w:firstLine="709"/>
        <w:jc w:val="both"/>
        <w:rPr>
          <w:rFonts w:ascii="Geomanist Light" w:eastAsia="Calibri" w:hAnsi="Geomanist Light" w:cs="Arial"/>
          <w:color w:val="000000" w:themeColor="text1"/>
        </w:rPr>
      </w:pPr>
      <w:r w:rsidRPr="00C255D2">
        <w:rPr>
          <w:rFonts w:ascii="Geomanist Light" w:eastAsia="Calibri" w:hAnsi="Geomanist Light" w:cs="Arial"/>
          <w:color w:val="000000" w:themeColor="text1"/>
        </w:rPr>
        <w:t xml:space="preserve">En todo caso, la inexistencia de personal suficiente deberá verificarse y acreditarse por el jefe del respectivo organismo, sin perjuicio del deber que les asiste a las entidades públicas de realizar las gestiones administrativas correspondientes para la adopción de las medidas que sean necesarias para asegurar que las correspondientes labores puedan ser desarrolladas por su personal de planta lo más pronto posible, en aquellos eventos en que estos contratos sean necesarios por la insuficiencia del personal de planta y evitar así la celebración de contratos de prestación de servicios para el desempeño de funciones públicas de carácter permanente, en cuyo caso se crearán los empleos correspondientes mediante el procedimiento que para el efecto se encuentra establecido por el legislador. </w:t>
      </w:r>
    </w:p>
    <w:p w14:paraId="73C382FB" w14:textId="77777777" w:rsidR="00470DD0" w:rsidRPr="00C255D2" w:rsidRDefault="00470DD0" w:rsidP="00470DD0">
      <w:pPr>
        <w:shd w:val="clear" w:color="auto" w:fill="FFFFFF"/>
        <w:spacing w:after="100" w:afterAutospacing="1" w:line="240" w:lineRule="auto"/>
        <w:ind w:firstLine="709"/>
        <w:rPr>
          <w:rFonts w:ascii="Geomanist Light" w:eastAsia="Calibri" w:hAnsi="Geomanist Light" w:cs="Arial"/>
          <w:color w:val="000000" w:themeColor="text1"/>
        </w:rPr>
      </w:pPr>
      <w:r w:rsidRPr="00C255D2">
        <w:rPr>
          <w:rFonts w:ascii="Geomanist Light" w:eastAsia="Calibri" w:hAnsi="Geomanist Light" w:cs="Arial"/>
          <w:color w:val="000000" w:themeColor="text1"/>
        </w:rPr>
        <w:t>Al respecto el artículo 2º del Decreto 2400 de 1968, modificado por el Decreto 3074 del mismo año, norma que se encuentra vigente, dispuso:</w:t>
      </w:r>
    </w:p>
    <w:p w14:paraId="2E84CE65" w14:textId="77777777" w:rsidR="00470DD0" w:rsidRPr="00C255D2" w:rsidRDefault="00470DD0" w:rsidP="00470DD0">
      <w:pPr>
        <w:shd w:val="clear" w:color="auto" w:fill="FFFFFF"/>
        <w:spacing w:after="100" w:afterAutospacing="1" w:line="240" w:lineRule="auto"/>
        <w:ind w:left="709" w:right="899"/>
        <w:jc w:val="both"/>
        <w:rPr>
          <w:rFonts w:ascii="Geomanist Light" w:eastAsia="Calibri" w:hAnsi="Geomanist Light" w:cs="Arial"/>
          <w:color w:val="000000" w:themeColor="text1"/>
        </w:rPr>
      </w:pPr>
      <w:r w:rsidRPr="00C255D2">
        <w:rPr>
          <w:rFonts w:ascii="Geomanist Light" w:hAnsi="Geomanist Light" w:cs="Arial"/>
          <w:sz w:val="21"/>
          <w:szCs w:val="21"/>
          <w:lang w:val="es-ES"/>
        </w:rPr>
        <w:t xml:space="preserve">[…] </w:t>
      </w:r>
      <w:r w:rsidRPr="00C255D2">
        <w:rPr>
          <w:rFonts w:ascii="Geomanist Light" w:eastAsia="Calibri" w:hAnsi="Geomanist Light" w:cs="Arial"/>
          <w:color w:val="000000" w:themeColor="text1"/>
          <w:sz w:val="21"/>
          <w:szCs w:val="21"/>
        </w:rPr>
        <w:t>Para el ejercicio de funciones de carácter permanente se crearán los empleos correspondientes, y en ningún caso, podrán celebrarse contratos de prestación de servicios para el desempeño de tales funciones.</w:t>
      </w:r>
    </w:p>
    <w:p w14:paraId="14249A18" w14:textId="3B9BBD49" w:rsidR="00470DD0" w:rsidRPr="00C255D2" w:rsidRDefault="00470DD0" w:rsidP="005B4D81">
      <w:pPr>
        <w:shd w:val="clear" w:color="auto" w:fill="FFFFFF"/>
        <w:spacing w:after="100" w:afterAutospacing="1" w:line="240" w:lineRule="auto"/>
        <w:ind w:firstLine="709"/>
        <w:jc w:val="both"/>
        <w:rPr>
          <w:rFonts w:ascii="Geomanist Light" w:eastAsia="Calibri" w:hAnsi="Geomanist Light" w:cs="Arial"/>
          <w:color w:val="000000" w:themeColor="text1"/>
        </w:rPr>
      </w:pPr>
      <w:r w:rsidRPr="00C255D2">
        <w:rPr>
          <w:rFonts w:ascii="Geomanist Light" w:eastAsia="Calibri" w:hAnsi="Geomanist Light" w:cs="Arial"/>
          <w:color w:val="000000" w:themeColor="text1"/>
        </w:rPr>
        <w:t>En consonancia con lo expuesto, y a efectos de establecer limitantes para evitar el abuso de la contratación de prestación de servicios, el artículo 7 del Decreto 1950 de 1973 prevé que "en ningún caso podrán celebrarse contratos de prestación de servicios para el desempeño de funciones públicas de carácter permanente, en cuyo caso se crearán los empleos correspondientes.</w:t>
      </w:r>
    </w:p>
    <w:p w14:paraId="5B385772" w14:textId="77777777" w:rsidR="00470DD0" w:rsidRPr="00C255D2" w:rsidRDefault="00470DD0" w:rsidP="00470DD0">
      <w:pPr>
        <w:shd w:val="clear" w:color="auto" w:fill="FFFFFF"/>
        <w:spacing w:after="100" w:afterAutospacing="1" w:line="240" w:lineRule="auto"/>
        <w:ind w:firstLine="709"/>
        <w:jc w:val="both"/>
        <w:rPr>
          <w:rFonts w:ascii="Geomanist Light" w:eastAsia="Calibri" w:hAnsi="Geomanist Light" w:cs="Arial"/>
          <w:color w:val="000000" w:themeColor="text1"/>
        </w:rPr>
      </w:pPr>
      <w:r w:rsidRPr="00C255D2">
        <w:rPr>
          <w:rFonts w:ascii="Geomanist Light" w:eastAsia="Calibri" w:hAnsi="Geomanist Light" w:cs="Arial"/>
          <w:color w:val="000000" w:themeColor="text1"/>
        </w:rPr>
        <w:t xml:space="preserve">En el mismo sentido, la Ley 790 de 2002, por medio de la cual se expiden disposiciones para adelantar el programa de renovación de la administración pública y se otorgan unas facultades extraordinarias al </w:t>
      </w:r>
      <w:proofErr w:type="gramStart"/>
      <w:r w:rsidRPr="00C255D2">
        <w:rPr>
          <w:rFonts w:ascii="Geomanist Light" w:eastAsia="Calibri" w:hAnsi="Geomanist Light" w:cs="Arial"/>
          <w:color w:val="000000" w:themeColor="text1"/>
        </w:rPr>
        <w:t>Presidente</w:t>
      </w:r>
      <w:proofErr w:type="gramEnd"/>
      <w:r w:rsidRPr="00C255D2">
        <w:rPr>
          <w:rFonts w:ascii="Geomanist Light" w:eastAsia="Calibri" w:hAnsi="Geomanist Light" w:cs="Arial"/>
          <w:color w:val="000000" w:themeColor="text1"/>
        </w:rPr>
        <w:t xml:space="preserve"> de la República, previó:</w:t>
      </w:r>
    </w:p>
    <w:p w14:paraId="1B7F8A41" w14:textId="77777777" w:rsidR="00470DD0" w:rsidRPr="00C255D2" w:rsidRDefault="00470DD0" w:rsidP="00470DD0">
      <w:pPr>
        <w:shd w:val="clear" w:color="auto" w:fill="FFFFFF"/>
        <w:spacing w:after="0" w:line="240" w:lineRule="auto"/>
        <w:ind w:left="709" w:right="899"/>
        <w:jc w:val="both"/>
        <w:rPr>
          <w:rFonts w:ascii="Geomanist Light" w:eastAsia="Calibri" w:hAnsi="Geomanist Light" w:cs="Arial"/>
          <w:color w:val="000000" w:themeColor="text1"/>
          <w:sz w:val="21"/>
          <w:szCs w:val="21"/>
        </w:rPr>
      </w:pPr>
      <w:r w:rsidRPr="00C255D2">
        <w:rPr>
          <w:rFonts w:ascii="Geomanist Light" w:eastAsia="Calibri" w:hAnsi="Geomanist Light" w:cs="Arial"/>
          <w:color w:val="000000" w:themeColor="text1"/>
          <w:sz w:val="21"/>
          <w:szCs w:val="21"/>
        </w:rPr>
        <w:lastRenderedPageBreak/>
        <w:t>ARTÍCULO 17. PLANTAS DE PERSONAL. La estructura de planta de los Ministerios, los Departamentos Administrativos y los organismos o las entidades públicas del orden nacional tendrán los cargos necesarios para su funcionamiento. 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w:t>
      </w:r>
    </w:p>
    <w:p w14:paraId="06E7B14A" w14:textId="77777777" w:rsidR="00470DD0" w:rsidRPr="00C255D2" w:rsidRDefault="00470DD0" w:rsidP="00470DD0">
      <w:pPr>
        <w:shd w:val="clear" w:color="auto" w:fill="FFFFFF"/>
        <w:spacing w:after="0" w:line="240" w:lineRule="auto"/>
        <w:ind w:left="709" w:right="899"/>
        <w:jc w:val="both"/>
        <w:rPr>
          <w:rFonts w:ascii="Geomanist Light" w:eastAsia="Calibri" w:hAnsi="Geomanist Light" w:cs="Arial"/>
          <w:color w:val="000000" w:themeColor="text1"/>
          <w:sz w:val="21"/>
          <w:szCs w:val="21"/>
        </w:rPr>
      </w:pPr>
      <w:r w:rsidRPr="00C255D2">
        <w:rPr>
          <w:rFonts w:ascii="Geomanist Light" w:eastAsia="Calibri" w:hAnsi="Geomanist Light" w:cs="Arial"/>
          <w:color w:val="000000" w:themeColor="text1"/>
          <w:sz w:val="21"/>
          <w:szCs w:val="21"/>
        </w:rPr>
        <w:t> </w:t>
      </w:r>
    </w:p>
    <w:p w14:paraId="018916EA" w14:textId="77777777" w:rsidR="00470DD0" w:rsidRPr="00C255D2" w:rsidRDefault="00470DD0" w:rsidP="00470DD0">
      <w:pPr>
        <w:shd w:val="clear" w:color="auto" w:fill="FFFFFF"/>
        <w:spacing w:after="0" w:line="240" w:lineRule="auto"/>
        <w:ind w:left="709" w:right="899"/>
        <w:jc w:val="both"/>
        <w:rPr>
          <w:rFonts w:ascii="Geomanist Light" w:eastAsia="Calibri" w:hAnsi="Geomanist Light" w:cs="Arial"/>
          <w:color w:val="000000" w:themeColor="text1"/>
          <w:sz w:val="21"/>
          <w:szCs w:val="21"/>
        </w:rPr>
      </w:pPr>
      <w:r w:rsidRPr="00C255D2">
        <w:rPr>
          <w:rFonts w:ascii="Geomanist Light" w:eastAsia="Calibri" w:hAnsi="Geomanist Light" w:cs="Arial"/>
          <w:color w:val="000000" w:themeColor="text1"/>
          <w:sz w:val="21"/>
          <w:szCs w:val="21"/>
        </w:rPr>
        <w:t xml:space="preserve">En el evento en que sea necesario celebrar contratos de prestación de servicios personales, el </w:t>
      </w:r>
      <w:proofErr w:type="gramStart"/>
      <w:r w:rsidRPr="00C255D2">
        <w:rPr>
          <w:rFonts w:ascii="Geomanist Light" w:eastAsia="Calibri" w:hAnsi="Geomanist Light" w:cs="Arial"/>
          <w:color w:val="000000" w:themeColor="text1"/>
          <w:sz w:val="21"/>
          <w:szCs w:val="21"/>
        </w:rPr>
        <w:t>Ministro</w:t>
      </w:r>
      <w:proofErr w:type="gramEnd"/>
      <w:r w:rsidRPr="00C255D2">
        <w:rPr>
          <w:rFonts w:ascii="Geomanist Light" w:eastAsia="Calibri" w:hAnsi="Geomanist Light" w:cs="Arial"/>
          <w:color w:val="000000" w:themeColor="text1"/>
          <w:sz w:val="21"/>
          <w:szCs w:val="21"/>
        </w:rPr>
        <w:t xml:space="preserve"> o el Director del Departamento Administrativo cabeza del sector respectivo, semestralmente presentará un informe al Congreso sobre el particular.</w:t>
      </w:r>
    </w:p>
    <w:p w14:paraId="0340B6E0" w14:textId="77777777" w:rsidR="00470DD0" w:rsidRPr="00C255D2" w:rsidRDefault="00470DD0" w:rsidP="00470DD0">
      <w:pPr>
        <w:shd w:val="clear" w:color="auto" w:fill="FFFFFF"/>
        <w:spacing w:before="240" w:after="0" w:line="240" w:lineRule="auto"/>
        <w:ind w:left="709" w:right="899"/>
        <w:jc w:val="both"/>
        <w:rPr>
          <w:rFonts w:ascii="Geomanist Light" w:eastAsia="Calibri" w:hAnsi="Geomanist Light" w:cs="Arial"/>
          <w:color w:val="000000" w:themeColor="text1"/>
        </w:rPr>
      </w:pPr>
      <w:r w:rsidRPr="00C255D2">
        <w:rPr>
          <w:rFonts w:ascii="Geomanist Light" w:eastAsia="Calibri" w:hAnsi="Geomanist Light" w:cs="Arial"/>
          <w:color w:val="000000" w:themeColor="text1"/>
          <w:sz w:val="21"/>
          <w:szCs w:val="21"/>
        </w:rPr>
        <w:t xml:space="preserve">PARÁGRAFO. A partir de la </w:t>
      </w:r>
      <w:proofErr w:type="gramStart"/>
      <w:r w:rsidRPr="00C255D2">
        <w:rPr>
          <w:rFonts w:ascii="Geomanist Light" w:eastAsia="Calibri" w:hAnsi="Geomanist Light" w:cs="Arial"/>
          <w:color w:val="000000" w:themeColor="text1"/>
          <w:sz w:val="21"/>
          <w:szCs w:val="21"/>
        </w:rPr>
        <w:t>entrada en vigencia</w:t>
      </w:r>
      <w:proofErr w:type="gramEnd"/>
      <w:r w:rsidRPr="00C255D2">
        <w:rPr>
          <w:rFonts w:ascii="Geomanist Light" w:eastAsia="Calibri" w:hAnsi="Geomanist Light" w:cs="Arial"/>
          <w:color w:val="000000" w:themeColor="text1"/>
          <w:sz w:val="21"/>
          <w:szCs w:val="21"/>
        </w:rPr>
        <w:t xml:space="preserve"> de la presente ley, las entidades no podrán celebrar contratos de prestación de servicios con personas naturales, con la finalidad de reemplazar cargos que se supriman dentro del programa de renovación de la administración pública. </w:t>
      </w:r>
    </w:p>
    <w:p w14:paraId="64B454C3" w14:textId="77777777" w:rsidR="00470DD0" w:rsidRPr="00C255D2" w:rsidRDefault="00470DD0" w:rsidP="00470DD0">
      <w:pPr>
        <w:shd w:val="clear" w:color="auto" w:fill="FFFFFF"/>
        <w:spacing w:before="240" w:after="100" w:afterAutospacing="1" w:line="240" w:lineRule="auto"/>
        <w:ind w:right="48" w:firstLine="709"/>
        <w:rPr>
          <w:rFonts w:ascii="Geomanist Light" w:eastAsia="Calibri" w:hAnsi="Geomanist Light" w:cs="Arial"/>
          <w:color w:val="000000" w:themeColor="text1"/>
          <w:sz w:val="21"/>
          <w:szCs w:val="21"/>
        </w:rPr>
      </w:pPr>
      <w:r w:rsidRPr="00C255D2">
        <w:rPr>
          <w:rFonts w:ascii="Geomanist Light" w:eastAsia="Calibri" w:hAnsi="Geomanist Light" w:cs="Arial"/>
          <w:color w:val="000000" w:themeColor="text1"/>
        </w:rPr>
        <w:t>Por su parte, la Ley 734 de 2002, por la cual se expide el Código Único Disciplinario, establece en el artículo 48, numeral 29 como falta gravísima:</w:t>
      </w:r>
    </w:p>
    <w:p w14:paraId="7524BAAD" w14:textId="77777777" w:rsidR="00470DD0" w:rsidRPr="00C255D2" w:rsidRDefault="00470DD0" w:rsidP="00470DD0">
      <w:pPr>
        <w:shd w:val="clear" w:color="auto" w:fill="FFFFFF"/>
        <w:spacing w:after="100" w:afterAutospacing="1" w:line="240" w:lineRule="auto"/>
        <w:ind w:left="709" w:right="899"/>
        <w:rPr>
          <w:rFonts w:ascii="Geomanist Light" w:eastAsia="Calibri" w:hAnsi="Geomanist Light" w:cs="Arial"/>
          <w:color w:val="000000" w:themeColor="text1"/>
          <w:sz w:val="21"/>
          <w:szCs w:val="21"/>
        </w:rPr>
      </w:pPr>
      <w:r w:rsidRPr="00C255D2">
        <w:rPr>
          <w:rFonts w:ascii="Geomanist Light" w:eastAsia="Calibri" w:hAnsi="Geomanist Light" w:cs="Arial"/>
          <w:color w:val="000000" w:themeColor="text1"/>
          <w:sz w:val="21"/>
          <w:szCs w:val="21"/>
        </w:rPr>
        <w:t> 29. Celebrar contrato de prestación de servicios cuyo objeto sea el cumplimiento de funciones públicas o administrativas que requieran dedicación de tiempo completo e impliquen subordinación y ausencia de autonomía respecto del contratista, salvo las excepciones legales.</w:t>
      </w:r>
    </w:p>
    <w:p w14:paraId="1D1A7DC7" w14:textId="77777777" w:rsidR="00470DD0" w:rsidRPr="00C255D2" w:rsidRDefault="00470DD0" w:rsidP="00470DD0">
      <w:pPr>
        <w:shd w:val="clear" w:color="auto" w:fill="FFFFFF"/>
        <w:spacing w:after="100" w:afterAutospacing="1" w:line="240" w:lineRule="auto"/>
        <w:ind w:right="48" w:firstLine="709"/>
        <w:jc w:val="both"/>
        <w:rPr>
          <w:rFonts w:ascii="Geomanist Light" w:eastAsia="Calibri" w:hAnsi="Geomanist Light" w:cs="Arial"/>
          <w:color w:val="000000" w:themeColor="text1"/>
        </w:rPr>
      </w:pPr>
      <w:r w:rsidRPr="00C255D2">
        <w:rPr>
          <w:rFonts w:ascii="Geomanist Light" w:eastAsia="Calibri" w:hAnsi="Geomanist Light" w:cs="Arial"/>
          <w:color w:val="000000" w:themeColor="text1"/>
        </w:rPr>
        <w:t>Finalmente, de lo expuesto, es posible concluir que el ordenamiento jurídico ha previsto no solo la prohibición de celebrar contratos de prestación de servicios para llevar a cabo funciones propias previstas en la ley o en los reglamentos para un empleo público, sino también, sanciona al servidor que realice dicha contratación por fuera de los fines contemplados en el estatuto de contratación estatal.</w:t>
      </w:r>
    </w:p>
    <w:p w14:paraId="1C5809BF" w14:textId="77777777" w:rsidR="00470DD0" w:rsidRPr="00C255D2" w:rsidRDefault="00470DD0" w:rsidP="00470DD0">
      <w:pPr>
        <w:tabs>
          <w:tab w:val="left" w:pos="284"/>
        </w:tabs>
        <w:spacing w:after="0" w:line="276" w:lineRule="auto"/>
        <w:contextualSpacing/>
        <w:jc w:val="both"/>
        <w:rPr>
          <w:rFonts w:ascii="Geomanist Light" w:eastAsia="Calibri" w:hAnsi="Geomanist Light" w:cs="Arial"/>
          <w:color w:val="000000"/>
          <w:lang w:val="es-ES_tradnl"/>
        </w:rPr>
      </w:pPr>
      <w:r w:rsidRPr="00C255D2">
        <w:rPr>
          <w:rFonts w:ascii="Geomanist Light" w:eastAsia="Calibri" w:hAnsi="Geomanist Light" w:cs="Arial"/>
          <w:b/>
          <w:color w:val="000000"/>
          <w:lang w:val="es-ES_tradnl"/>
        </w:rPr>
        <w:t>3. Respuesta</w:t>
      </w:r>
    </w:p>
    <w:p w14:paraId="787A9EAE" w14:textId="77777777" w:rsidR="00470DD0" w:rsidRPr="00C255D2" w:rsidRDefault="00470DD0" w:rsidP="00470DD0">
      <w:pPr>
        <w:spacing w:after="0" w:line="276" w:lineRule="auto"/>
        <w:ind w:left="709" w:right="709"/>
        <w:jc w:val="both"/>
        <w:rPr>
          <w:rFonts w:ascii="Geomanist Light" w:eastAsia="Calibri" w:hAnsi="Geomanist Light" w:cs="Arial"/>
          <w:i/>
          <w:color w:val="000000"/>
          <w:lang w:val="es-ES_tradnl"/>
        </w:rPr>
      </w:pPr>
    </w:p>
    <w:p w14:paraId="13265F31" w14:textId="77777777" w:rsidR="00470DD0" w:rsidRPr="00C255D2" w:rsidRDefault="00470DD0" w:rsidP="00470DD0">
      <w:pPr>
        <w:tabs>
          <w:tab w:val="left" w:pos="426"/>
        </w:tabs>
        <w:spacing w:after="0" w:line="240" w:lineRule="auto"/>
        <w:ind w:left="709" w:right="709"/>
        <w:jc w:val="both"/>
        <w:rPr>
          <w:rFonts w:eastAsia="Calibri" w:cs="Arial"/>
          <w:color w:val="000000"/>
          <w:sz w:val="21"/>
          <w:szCs w:val="21"/>
          <w:lang w:val="es-ES_tradnl"/>
        </w:rPr>
      </w:pPr>
      <w:r w:rsidRPr="00C255D2">
        <w:rPr>
          <w:rFonts w:ascii="Geomanist Light" w:eastAsia="Calibri" w:hAnsi="Geomanist Light" w:cs="Arial"/>
          <w:color w:val="000000"/>
          <w:sz w:val="21"/>
          <w:szCs w:val="21"/>
          <w:lang w:val="es-ES_tradnl"/>
        </w:rPr>
        <w:t xml:space="preserve">«1. Teniendo en cuenta la precitada conceptualización de los contratos de prestación de servicios efectuada por el H. Consejo de Estado, ¿el lineamiento presidencial que ordena a las entidades de la rama ejecutiva del orden nacional que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aplica únicamente para los contratos de simple apoyo a la gestión o también aplica para los contratos de prestación de servicios profesionales? </w:t>
      </w:r>
    </w:p>
    <w:p w14:paraId="421E9685" w14:textId="77777777" w:rsidR="00470DD0" w:rsidRPr="00C255D2" w:rsidRDefault="00470DD0" w:rsidP="00470DD0">
      <w:pPr>
        <w:tabs>
          <w:tab w:val="left" w:pos="426"/>
        </w:tabs>
        <w:spacing w:after="0" w:line="240" w:lineRule="auto"/>
        <w:ind w:left="709" w:right="709"/>
        <w:jc w:val="both"/>
        <w:rPr>
          <w:rFonts w:ascii="Geomanist Light" w:eastAsia="Calibri" w:hAnsi="Geomanist Light" w:cs="Arial"/>
          <w:color w:val="000000"/>
          <w:sz w:val="21"/>
          <w:szCs w:val="21"/>
          <w:lang w:val="es-ES_tradnl"/>
        </w:rPr>
      </w:pPr>
    </w:p>
    <w:p w14:paraId="2A813D3E" w14:textId="77777777" w:rsidR="00470DD0" w:rsidRPr="00C255D2" w:rsidRDefault="00470DD0" w:rsidP="00470DD0">
      <w:pPr>
        <w:spacing w:after="0" w:line="276" w:lineRule="auto"/>
        <w:jc w:val="both"/>
        <w:rPr>
          <w:rFonts w:ascii="Geomanist Light" w:eastAsia="Calibri" w:hAnsi="Geomanist Light" w:cs="Arial"/>
          <w:color w:val="000000"/>
          <w:lang w:val="es-ES"/>
        </w:rPr>
      </w:pPr>
      <w:r w:rsidRPr="00C255D2">
        <w:rPr>
          <w:rFonts w:ascii="Geomanist Light" w:eastAsia="Calibri" w:hAnsi="Geomanist Light" w:cs="Arial"/>
          <w:color w:val="000000"/>
          <w:lang w:val="es-ES"/>
        </w:rPr>
        <w:lastRenderedPageBreak/>
        <w:t>Las medidas establecidas rigen para la celebración de «contratos de prestación de servicios de apoyo a la gestión». El sentido normativo de la expresión entre comillas debe extraerse aplicando el criterio de «</w:t>
      </w:r>
      <w:r w:rsidRPr="00C255D2">
        <w:rPr>
          <w:rFonts w:ascii="Geomanist Light" w:eastAsia="Calibri" w:hAnsi="Geomanist Light" w:cs="Arial"/>
          <w:i/>
          <w:iCs/>
          <w:color w:val="000000"/>
          <w:lang w:val="es-ES"/>
        </w:rPr>
        <w:t>interpretación restrictiva</w:t>
      </w:r>
      <w:r w:rsidRPr="00C255D2">
        <w:rPr>
          <w:rFonts w:ascii="Geomanist Light" w:eastAsia="Calibri" w:hAnsi="Geomanist Light" w:cs="Arial"/>
          <w:color w:val="000000"/>
          <w:lang w:val="es-ES"/>
        </w:rPr>
        <w:t>», que debe regir en aquellos casos en los cuales se consagran prohibiciones o limitaciones de derechos, como sucede en este evento. Con fundamento en dicha regla hermenéutica se concluye que los parámetros contenidos en el numeral 1.1. de la Directiva Presidencial No. 08 del 17 de septiembre de 2022 no rigen para todos los contratos de prestación de servicios que pretendan celebrarse, sino solo para los «contratos de prestación de servicios de apoyo a la gestión». Como se explicó en el numeral 2.1. de este concepto, el Consejo de Estado, en la sentencia de unificación jurisprudencial del 2 de diciembre de 2013, precisó la diferencia entre los contratos de prestación de servicios a) profesionales, b) de apoyo a la gestión y c) artísticos, que solo pueden encomendarse a determinadas personas naturales. Se reitera que, sobre los «contratos de prestación de servicios de apoyo a la gestión», el Consejo de Estado señaló:</w:t>
      </w:r>
    </w:p>
    <w:p w14:paraId="3B172D98"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p>
    <w:p w14:paraId="033CF14C"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54019240"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p>
    <w:p w14:paraId="5B549072"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 xml:space="preserve">Aunque también se caracteriza por el desempeño de actividad intelectiva, ésta </w:t>
      </w:r>
      <w:proofErr w:type="gramStart"/>
      <w:r w:rsidRPr="00C255D2">
        <w:rPr>
          <w:rFonts w:ascii="Geomanist Light" w:eastAsia="Calibri" w:hAnsi="Geomanist Light" w:cs="Arial"/>
          <w:color w:val="000000"/>
          <w:sz w:val="21"/>
          <w:szCs w:val="21"/>
          <w:lang w:val="es-ES_tradnl"/>
        </w:rPr>
        <w:t>se enmarca dentro de</w:t>
      </w:r>
      <w:proofErr w:type="gramEnd"/>
      <w:r w:rsidRPr="00C255D2">
        <w:rPr>
          <w:rFonts w:ascii="Geomanist Light" w:eastAsia="Calibri" w:hAnsi="Geomanist Light" w:cs="Arial"/>
          <w:color w:val="000000"/>
          <w:sz w:val="21"/>
          <w:szCs w:val="21"/>
          <w:lang w:val="es-ES_tradnl"/>
        </w:rPr>
        <w:t xml:space="preserve"> un saber propiamente técnico; igualmente involucra actividades en donde prima el esfuerzo físico o mecánico, en donde no se requiere de personal profesional.</w:t>
      </w:r>
    </w:p>
    <w:p w14:paraId="5636452C"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p>
    <w:p w14:paraId="7B088811"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C255D2">
        <w:rPr>
          <w:rFonts w:ascii="Geomanist Light" w:eastAsia="Calibri" w:hAnsi="Geomanist Light" w:cs="Arial"/>
          <w:color w:val="000000"/>
          <w:sz w:val="21"/>
          <w:szCs w:val="21"/>
          <w:vertAlign w:val="superscript"/>
          <w:lang w:val="es-ES_tradnl"/>
        </w:rPr>
        <w:footnoteReference w:id="22"/>
      </w:r>
      <w:r w:rsidRPr="00C255D2">
        <w:rPr>
          <w:rFonts w:ascii="Geomanist Light" w:eastAsia="Calibri" w:hAnsi="Geomanist Light" w:cs="Arial"/>
          <w:color w:val="000000"/>
          <w:sz w:val="21"/>
          <w:szCs w:val="21"/>
          <w:lang w:val="es-ES_tradnl"/>
        </w:rPr>
        <w:t>.</w:t>
      </w:r>
    </w:p>
    <w:p w14:paraId="1158E146" w14:textId="77777777" w:rsidR="00470DD0" w:rsidRPr="00C255D2" w:rsidRDefault="00470DD0" w:rsidP="00470DD0">
      <w:pPr>
        <w:spacing w:before="120" w:after="0" w:line="276" w:lineRule="auto"/>
        <w:ind w:firstLine="709"/>
        <w:jc w:val="both"/>
        <w:rPr>
          <w:rFonts w:ascii="Geomanist Light" w:eastAsia="Calibri" w:hAnsi="Geomanist Light" w:cs="Arial"/>
          <w:color w:val="000000"/>
          <w:lang w:val="es-ES"/>
        </w:rPr>
      </w:pPr>
      <w:r w:rsidRPr="00C255D2">
        <w:rPr>
          <w:rFonts w:ascii="Geomanist Light" w:eastAsia="Calibri" w:hAnsi="Geomanist Light" w:cs="Arial"/>
          <w:color w:val="000000"/>
          <w:lang w:val="es-ES"/>
        </w:rPr>
        <w:t xml:space="preserve"> Como se observa, existe una sentencia de unificación jurisprudencial del Consejo de Estado que dice qué ha de entenderse por «contrato de prestación de servicios de apoyo a la gestión» y que señala que este concepto es distinto al de «contrato de prestación de servicios profesionales» y al de «contrato de prestación de servicios artísticos que solo pueden encomendarse a determinadas personas naturales». Esto es importante, porque el artículo 10 de la Ley 1437 de 2011 –Código de Procedimiento Administrativo y de lo Contencioso Administrativo– prevé el deber de acatar, en la interpretación, lo establecido en dichas sentencias. En efecto, dicha norma expresa:</w:t>
      </w:r>
    </w:p>
    <w:p w14:paraId="19C6FFE4"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
        </w:rPr>
      </w:pPr>
    </w:p>
    <w:p w14:paraId="02538FEB"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
        </w:rPr>
      </w:pPr>
      <w:r w:rsidRPr="00C255D2">
        <w:rPr>
          <w:rFonts w:ascii="Geomanist Light" w:eastAsia="Calibri" w:hAnsi="Geomanist Light" w:cs="Arial"/>
          <w:color w:val="000000"/>
          <w:sz w:val="21"/>
          <w:szCs w:val="21"/>
          <w:lang w:val="es-ES"/>
        </w:rPr>
        <w:t xml:space="preserve">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w:t>
      </w:r>
      <w:r w:rsidRPr="00C255D2">
        <w:rPr>
          <w:rFonts w:ascii="Geomanist Light" w:eastAsia="Calibri" w:hAnsi="Geomanist Light" w:cs="Arial"/>
          <w:color w:val="000000"/>
          <w:sz w:val="21"/>
          <w:szCs w:val="21"/>
          <w:lang w:val="es-ES"/>
        </w:rPr>
        <w:lastRenderedPageBreak/>
        <w:t xml:space="preserve">jurisprudencial del Consejo de Estado en las que se interpreten y apliquen dichas normas.  </w:t>
      </w:r>
    </w:p>
    <w:p w14:paraId="5AC4E5CA" w14:textId="77777777" w:rsidR="00470DD0" w:rsidRPr="00C255D2" w:rsidRDefault="00470DD0" w:rsidP="00470DD0">
      <w:pPr>
        <w:spacing w:after="0" w:line="240" w:lineRule="auto"/>
        <w:ind w:left="709" w:right="709"/>
        <w:jc w:val="both"/>
        <w:rPr>
          <w:rFonts w:ascii="Geomanist Light" w:eastAsia="Calibri" w:hAnsi="Geomanist Light" w:cs="Arial"/>
          <w:color w:val="000000"/>
          <w:sz w:val="21"/>
          <w:szCs w:val="21"/>
          <w:lang w:val="es-ES"/>
        </w:rPr>
      </w:pPr>
    </w:p>
    <w:p w14:paraId="4EB051CC" w14:textId="77777777" w:rsidR="00470DD0" w:rsidRPr="00C255D2" w:rsidRDefault="00470DD0" w:rsidP="005B4D81">
      <w:pPr>
        <w:spacing w:after="0" w:line="276" w:lineRule="auto"/>
        <w:ind w:firstLine="709"/>
        <w:jc w:val="both"/>
        <w:rPr>
          <w:rFonts w:ascii="Geomanist Light" w:eastAsia="Calibri" w:hAnsi="Geomanist Light" w:cs="Arial"/>
          <w:color w:val="000000"/>
          <w:lang w:val="es-ES"/>
        </w:rPr>
      </w:pPr>
      <w:r w:rsidRPr="00C255D2">
        <w:rPr>
          <w:rFonts w:ascii="Geomanist Light" w:eastAsia="Calibri" w:hAnsi="Geomanist Light" w:cs="Arial"/>
          <w:color w:val="000000"/>
          <w:lang w:val="es-ES"/>
        </w:rPr>
        <w:t>Por consiguiente, al ser las disposiciones de la Directiva Presidencial No. 08 del 17 de septiembre de 2022 normas reglamentarias, deben interpretarse conforme con las sentencias de unificación jurisprudencial del Consejo de Estado, dentro de las cuales se encuentra la sentencia del 2 de diciembre de 2013 a la que se ha hecho referencia.</w:t>
      </w:r>
    </w:p>
    <w:p w14:paraId="5D3EE0AA" w14:textId="77777777" w:rsidR="00470DD0" w:rsidRPr="00C255D2" w:rsidRDefault="00470DD0" w:rsidP="005B4D81">
      <w:pPr>
        <w:tabs>
          <w:tab w:val="left" w:pos="426"/>
        </w:tabs>
        <w:spacing w:after="0" w:line="240" w:lineRule="auto"/>
        <w:ind w:left="1069" w:right="709"/>
        <w:contextualSpacing/>
        <w:jc w:val="both"/>
        <w:rPr>
          <w:rFonts w:ascii="Geomanist Light" w:eastAsia="Calibri" w:hAnsi="Geomanist Light" w:cs="Arial"/>
          <w:color w:val="000000"/>
          <w:sz w:val="21"/>
          <w:szCs w:val="21"/>
          <w:lang w:val="es-ES_tradnl"/>
        </w:rPr>
      </w:pPr>
    </w:p>
    <w:p w14:paraId="503DC6A1" w14:textId="77777777" w:rsidR="00470DD0" w:rsidRPr="00C255D2" w:rsidRDefault="00470DD0" w:rsidP="005B4D81">
      <w:pPr>
        <w:tabs>
          <w:tab w:val="left" w:pos="426"/>
        </w:tabs>
        <w:spacing w:after="0" w:line="240" w:lineRule="auto"/>
        <w:ind w:left="709" w:right="709"/>
        <w:jc w:val="both"/>
        <w:rPr>
          <w:rFonts w:ascii="Geomanist Light" w:eastAsia="Calibri" w:hAnsi="Geomanist Light" w:cs="Arial"/>
          <w:color w:val="000000"/>
          <w:sz w:val="21"/>
          <w:szCs w:val="21"/>
          <w:lang w:val="es-ES_tradnl"/>
        </w:rPr>
      </w:pPr>
      <w:r w:rsidRPr="00C255D2">
        <w:rPr>
          <w:rFonts w:ascii="Geomanist Light" w:eastAsia="Calibri" w:hAnsi="Geomanist Light" w:cs="Arial"/>
          <w:color w:val="000000"/>
          <w:sz w:val="21"/>
          <w:szCs w:val="21"/>
          <w:lang w:val="es-ES_tradnl"/>
        </w:rPr>
        <w:t>2. ¿Las restricciones a la contratación que plantea el lineamiento presidencial en referencia, en el sentido de que “las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aplica también para atender situaciones que se fundamentan en la inexistencia de personal?»</w:t>
      </w:r>
    </w:p>
    <w:p w14:paraId="6CF9E567" w14:textId="77777777" w:rsidR="00470DD0" w:rsidRPr="00C255D2" w:rsidRDefault="00470DD0" w:rsidP="00470DD0">
      <w:pPr>
        <w:shd w:val="clear" w:color="auto" w:fill="FFFFFF"/>
        <w:spacing w:before="240" w:after="120" w:line="276" w:lineRule="auto"/>
        <w:jc w:val="both"/>
        <w:rPr>
          <w:rFonts w:ascii="Geomanist Light" w:eastAsia="Calibri" w:hAnsi="Geomanist Light" w:cs="Arial"/>
          <w:color w:val="000000" w:themeColor="text1"/>
        </w:rPr>
      </w:pPr>
      <w:r w:rsidRPr="00C255D2">
        <w:rPr>
          <w:rFonts w:ascii="Geomanist Light" w:eastAsia="Calibri" w:hAnsi="Geomanist Light" w:cs="Arial"/>
          <w:color w:val="000000" w:themeColor="text1"/>
        </w:rPr>
        <w:t xml:space="preserve">Conforme a los argumentos expuestos en el presente concepto al señalar que las entidades públicas destinatarias de la Directiva deben aplicarla interpretándola sistemáticamente con las disposiciones constitucionales, legales y reglamentarias que regulan cada materia, es preciso señalar que el artículo 2.8.4.4.5 del Decreto 1068 de 2015 define las condiciones para contratar la prestación de servicios, al señalar que solo se pueden celebrar cuando no exista personal de planta con capacidad para realizar esas actividades. Igualmente, la norma en comento define lo que ha de entenderse cuando se refiere a que «no existe personal de planta en el respectivo organismo, entidad, ente público o persona jurídica», determinando que tal situación se produce en los siguientes eventos: i) es imposible atender la actividad con personal de planta, porque de acuerdo con los manuales específicos, no existe personal que pueda desarrollar la actividad para la cual se requiere contratar la prestación del servicio, </w:t>
      </w:r>
      <w:proofErr w:type="spellStart"/>
      <w:r w:rsidRPr="00C255D2">
        <w:rPr>
          <w:rFonts w:ascii="Geomanist Light" w:eastAsia="Calibri" w:hAnsi="Geomanist Light" w:cs="Arial"/>
          <w:color w:val="000000" w:themeColor="text1"/>
        </w:rPr>
        <w:t>ii</w:t>
      </w:r>
      <w:proofErr w:type="spellEnd"/>
      <w:r w:rsidRPr="00C255D2">
        <w:rPr>
          <w:rFonts w:ascii="Geomanist Light" w:eastAsia="Calibri" w:hAnsi="Geomanist Light" w:cs="Arial"/>
          <w:color w:val="000000" w:themeColor="text1"/>
        </w:rPr>
        <w:t xml:space="preserve">) cuando el desarrollo de la actividad requiere un grado de especialización que implica la contratación del servicio, </w:t>
      </w:r>
      <w:proofErr w:type="spellStart"/>
      <w:r w:rsidRPr="00C255D2">
        <w:rPr>
          <w:rFonts w:ascii="Geomanist Light" w:eastAsia="Calibri" w:hAnsi="Geomanist Light" w:cs="Arial"/>
          <w:color w:val="000000" w:themeColor="text1"/>
        </w:rPr>
        <w:t>iii</w:t>
      </w:r>
      <w:proofErr w:type="spellEnd"/>
      <w:r w:rsidRPr="00C255D2">
        <w:rPr>
          <w:rFonts w:ascii="Geomanist Light" w:eastAsia="Calibri" w:hAnsi="Geomanist Light" w:cs="Arial"/>
          <w:color w:val="000000" w:themeColor="text1"/>
        </w:rPr>
        <w:t xml:space="preserve">) cuando aun existiendo personal en la planta, éste no sea suficiente. </w:t>
      </w:r>
    </w:p>
    <w:p w14:paraId="49E2953B" w14:textId="77777777" w:rsidR="00470DD0" w:rsidRPr="00C255D2" w:rsidRDefault="00470DD0" w:rsidP="00470DD0">
      <w:pPr>
        <w:shd w:val="clear" w:color="auto" w:fill="FFFFFF"/>
        <w:spacing w:after="120" w:line="276" w:lineRule="auto"/>
        <w:ind w:firstLine="709"/>
        <w:jc w:val="both"/>
        <w:rPr>
          <w:rFonts w:ascii="Geomanist Light" w:eastAsia="Calibri" w:hAnsi="Geomanist Light" w:cs="Arial"/>
          <w:color w:val="000000" w:themeColor="text1"/>
        </w:rPr>
      </w:pPr>
      <w:r w:rsidRPr="00C255D2">
        <w:rPr>
          <w:rFonts w:ascii="Geomanist Light" w:eastAsia="Calibri" w:hAnsi="Geomanist Light" w:cs="Arial"/>
          <w:color w:val="000000" w:themeColor="text1"/>
        </w:rPr>
        <w:t xml:space="preserve">Así las cosas, resulta oportuno precisar que la prohibición determinada en la Directiva Presidencial para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deberá ser aplicada en consonancia con lo dispuesto en el Decreto 1068 de 2015, de tal suerte que ha de entenderse que se refiere en forma general e indistinta a cualquier evento que genere la insuficiencia de personal de planta en la entidad destinataria, esto es, siempre que sea imposible atender la actividad con personal de planta, bien porque de acuerdo con los manuales específicos, no existe personal que pueda desarrollar la actividad para la cual se requiere contratar la prestación del servicio, o cuando el desarrollo de la actividad requiere un grado de </w:t>
      </w:r>
      <w:r w:rsidRPr="00C255D2">
        <w:rPr>
          <w:rFonts w:ascii="Geomanist Light" w:eastAsia="Calibri" w:hAnsi="Geomanist Light" w:cs="Arial"/>
          <w:color w:val="000000" w:themeColor="text1"/>
        </w:rPr>
        <w:lastRenderedPageBreak/>
        <w:t xml:space="preserve">especialización que implica la contratación del servicio, o cuando aun existiendo personal en la planta, éste no sea suficiente. </w:t>
      </w:r>
    </w:p>
    <w:p w14:paraId="212F0D35" w14:textId="71325E64" w:rsidR="00470DD0" w:rsidRPr="00C255D2" w:rsidRDefault="00470DD0" w:rsidP="00470DD0">
      <w:pPr>
        <w:shd w:val="clear" w:color="auto" w:fill="FFFFFF"/>
        <w:spacing w:after="120" w:line="276" w:lineRule="auto"/>
        <w:ind w:firstLine="709"/>
        <w:jc w:val="both"/>
        <w:rPr>
          <w:rFonts w:ascii="Geomanist Light" w:eastAsia="Calibri" w:hAnsi="Geomanist Light" w:cs="Arial"/>
          <w:color w:val="000000" w:themeColor="text1"/>
        </w:rPr>
      </w:pPr>
      <w:r w:rsidRPr="00C255D2">
        <w:rPr>
          <w:rFonts w:ascii="Geomanist Light" w:eastAsia="Calibri" w:hAnsi="Geomanist Light" w:cs="Arial"/>
          <w:color w:val="000000" w:themeColor="text1"/>
        </w:rPr>
        <w:t xml:space="preserve">En todo caso, la inexistencia de personal suficiente deberá verificarse y acreditarse por el jefe del respectivo organismo, sin perjuicio del deber que les asiste a las entidades públicas de realizar las gestiones administrativas correspondientes para la adopción de las medidas que sean necesarias para asegurar que las correspondientes labores puedan ser desarrolladas por su personal de planta lo más pronto posible, en aquellos eventos en que estos contratos sean necesarios por la insuficiencia del personal de planta y evitar así la celebración de contratos de prestación de servicios para el desempeño de funciones públicas de carácter permanente, en cuyo caso se crearán los empleos correspondientes mediante el procedimiento que para el efecto se encuentra establecido por el legislador. </w:t>
      </w:r>
    </w:p>
    <w:p w14:paraId="251A61C7" w14:textId="77777777" w:rsidR="00470DD0" w:rsidRPr="00C255D2" w:rsidRDefault="00470DD0" w:rsidP="00470DD0">
      <w:pPr>
        <w:spacing w:before="240" w:after="0" w:line="276" w:lineRule="auto"/>
        <w:jc w:val="both"/>
        <w:rPr>
          <w:rFonts w:ascii="Geomanist Light" w:eastAsia="Calibri" w:hAnsi="Geomanist Light" w:cs="Arial"/>
          <w:color w:val="000000"/>
          <w:lang w:val="es-ES_tradnl"/>
        </w:rPr>
      </w:pPr>
      <w:r w:rsidRPr="00C255D2">
        <w:rPr>
          <w:rFonts w:ascii="Geomanist Light" w:eastAsia="Calibri" w:hAnsi="Geomanist Light" w:cs="Arial"/>
          <w:color w:val="000000"/>
          <w:lang w:val="es-ES_tradnl"/>
        </w:rPr>
        <w:t xml:space="preserve">Este concepto tiene el alcance previsto en el artículo 28 del Código de Procedimiento Administrativo y de lo Contencioso Administrativo </w:t>
      </w:r>
      <w:r w:rsidRPr="00C255D2">
        <w:rPr>
          <w:rFonts w:ascii="Geomanist Light" w:hAnsi="Geomanist Light" w:cs="Arial"/>
          <w:bCs/>
          <w:color w:val="000000" w:themeColor="text1"/>
        </w:rPr>
        <w:t xml:space="preserve">y </w:t>
      </w:r>
      <w:r w:rsidRPr="00C255D2">
        <w:rPr>
          <w:rFonts w:ascii="Geomanist Light" w:hAnsi="Geomanist Light" w:cs="Arial"/>
        </w:rPr>
        <w:t>las expresiones aquí utilizadas con mayúscula inicial deben ser entendidas con el significado que les otorga el artículo 2.2.1.1.1.3.1. del Decreto 1082 de 2015</w:t>
      </w:r>
      <w:r w:rsidRPr="00C255D2">
        <w:rPr>
          <w:rFonts w:ascii="Geomanist Light" w:hAnsi="Geomanist Light" w:cs="Arial"/>
          <w:bCs/>
          <w:color w:val="000000" w:themeColor="text1"/>
        </w:rPr>
        <w:t>.</w:t>
      </w:r>
    </w:p>
    <w:p w14:paraId="0025D9A0" w14:textId="77777777" w:rsidR="00470DD0" w:rsidRPr="00C255D2" w:rsidRDefault="00470DD0" w:rsidP="00470DD0">
      <w:pPr>
        <w:spacing w:before="240" w:line="276" w:lineRule="auto"/>
        <w:jc w:val="both"/>
        <w:rPr>
          <w:rFonts w:ascii="Geomanist Light" w:eastAsia="Calibri" w:hAnsi="Geomanist Light" w:cs="Arial"/>
          <w:bCs/>
          <w:color w:val="000000" w:themeColor="text1"/>
        </w:rPr>
      </w:pPr>
      <w:r w:rsidRPr="00C255D2">
        <w:rPr>
          <w:rFonts w:ascii="Geomanist Light" w:eastAsia="Times New Roman" w:hAnsi="Geomanist Light" w:cs="Arial"/>
          <w:color w:val="000000"/>
          <w:lang w:val="es-ES_tradnl" w:eastAsia="es-CO"/>
        </w:rPr>
        <w:t>Atentamente,</w:t>
      </w:r>
      <w:bookmarkEnd w:id="0"/>
      <w:bookmarkEnd w:id="1"/>
      <w:r w:rsidRPr="00C255D2">
        <w:rPr>
          <w:rFonts w:ascii="Geomanist Light" w:eastAsia="Calibri" w:hAnsi="Geomanist Light" w:cs="Arial"/>
          <w:bCs/>
          <w:color w:val="000000" w:themeColor="text1"/>
        </w:rPr>
        <w:t xml:space="preserve"> </w:t>
      </w:r>
    </w:p>
    <w:p w14:paraId="471A89CB" w14:textId="46E9DE59" w:rsidR="00470DD0" w:rsidRPr="00C255D2" w:rsidRDefault="002A2138" w:rsidP="00470DD0">
      <w:pPr>
        <w:spacing w:before="120" w:after="120" w:line="276" w:lineRule="auto"/>
        <w:jc w:val="center"/>
        <w:rPr>
          <w:rFonts w:ascii="Geomanist Light" w:eastAsia="Calibri" w:hAnsi="Geomanist Light"/>
        </w:rPr>
      </w:pPr>
      <w:r>
        <w:rPr>
          <w:noProof/>
          <w:lang w:val="en-US"/>
        </w:rPr>
        <w:drawing>
          <wp:inline distT="0" distB="0" distL="0" distR="0" wp14:anchorId="1503E430" wp14:editId="5155AF79">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60251334" w14:textId="77777777" w:rsidR="00470DD0" w:rsidRPr="00C255D2" w:rsidRDefault="00470DD0" w:rsidP="00470DD0">
      <w:pPr>
        <w:spacing w:before="120" w:after="120" w:line="276" w:lineRule="auto"/>
        <w:jc w:val="center"/>
        <w:rPr>
          <w:rFonts w:ascii="Geomanist Light" w:eastAsia="Calibri" w:hAnsi="Geomanist Light"/>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470DD0" w:rsidRPr="00C255D2" w14:paraId="27113387" w14:textId="77777777" w:rsidTr="005B4CD6">
        <w:trPr>
          <w:trHeight w:val="286"/>
        </w:trPr>
        <w:tc>
          <w:tcPr>
            <w:tcW w:w="817" w:type="dxa"/>
            <w:vAlign w:val="center"/>
          </w:tcPr>
          <w:p w14:paraId="095E8DAE" w14:textId="77777777" w:rsidR="00470DD0" w:rsidRPr="00C255D2" w:rsidRDefault="00470DD0" w:rsidP="00470DD0">
            <w:pPr>
              <w:rPr>
                <w:rFonts w:ascii="Geomanist Light" w:hAnsi="Geomanist Light" w:cs="Arial"/>
                <w:sz w:val="16"/>
                <w:szCs w:val="16"/>
              </w:rPr>
            </w:pPr>
            <w:r w:rsidRPr="00C255D2">
              <w:rPr>
                <w:rFonts w:ascii="Geomanist Light" w:hAnsi="Geomanist Light" w:cs="Arial"/>
                <w:sz w:val="16"/>
                <w:szCs w:val="16"/>
              </w:rPr>
              <w:t>Elaboró:</w:t>
            </w:r>
          </w:p>
        </w:tc>
        <w:tc>
          <w:tcPr>
            <w:tcW w:w="4445" w:type="dxa"/>
            <w:tcBorders>
              <w:bottom w:val="dotted" w:sz="4" w:space="0" w:color="7F7F7F"/>
            </w:tcBorders>
            <w:vAlign w:val="center"/>
          </w:tcPr>
          <w:p w14:paraId="0B6E133F" w14:textId="77777777" w:rsidR="00470DD0" w:rsidRPr="00C255D2" w:rsidRDefault="00470DD0" w:rsidP="00470DD0">
            <w:pPr>
              <w:rPr>
                <w:rFonts w:ascii="Geomanist Light" w:hAnsi="Geomanist Light" w:cs="Arial"/>
                <w:sz w:val="16"/>
                <w:szCs w:val="16"/>
              </w:rPr>
            </w:pPr>
            <w:r w:rsidRPr="00C255D2">
              <w:rPr>
                <w:rFonts w:ascii="Geomanist Light" w:hAnsi="Geomanist Light" w:cs="Arial"/>
                <w:sz w:val="16"/>
                <w:szCs w:val="16"/>
              </w:rPr>
              <w:t xml:space="preserve">Diana Fabiola Herrera Hernández </w:t>
            </w:r>
          </w:p>
          <w:p w14:paraId="18E512DC" w14:textId="77777777" w:rsidR="00470DD0" w:rsidRPr="00C255D2" w:rsidRDefault="00470DD0" w:rsidP="00470DD0">
            <w:pPr>
              <w:rPr>
                <w:rFonts w:ascii="Geomanist Light" w:hAnsi="Geomanist Light" w:cs="Arial"/>
                <w:sz w:val="16"/>
                <w:szCs w:val="16"/>
              </w:rPr>
            </w:pPr>
            <w:r w:rsidRPr="00C255D2">
              <w:rPr>
                <w:rFonts w:ascii="Geomanist Light" w:hAnsi="Geomanist Light" w:cs="Arial"/>
                <w:sz w:val="16"/>
                <w:szCs w:val="16"/>
              </w:rPr>
              <w:t>Contratista de la Subdirección de Gestión Contractual</w:t>
            </w:r>
          </w:p>
        </w:tc>
      </w:tr>
      <w:tr w:rsidR="00470DD0" w:rsidRPr="00C255D2" w14:paraId="3BE7E8BF" w14:textId="77777777" w:rsidTr="005B4CD6">
        <w:trPr>
          <w:trHeight w:val="286"/>
        </w:trPr>
        <w:tc>
          <w:tcPr>
            <w:tcW w:w="817" w:type="dxa"/>
            <w:vAlign w:val="center"/>
          </w:tcPr>
          <w:p w14:paraId="59F27EF5" w14:textId="77777777" w:rsidR="00470DD0" w:rsidRPr="00C255D2" w:rsidRDefault="00470DD0" w:rsidP="00470DD0">
            <w:pPr>
              <w:rPr>
                <w:rFonts w:ascii="Geomanist Light" w:hAnsi="Geomanist Light" w:cs="Arial"/>
                <w:sz w:val="16"/>
                <w:szCs w:val="16"/>
              </w:rPr>
            </w:pPr>
            <w:r w:rsidRPr="00C255D2">
              <w:rPr>
                <w:rFonts w:ascii="Geomanist Light" w:hAnsi="Geomanist Light" w:cs="Arial"/>
                <w:sz w:val="16"/>
                <w:szCs w:val="16"/>
              </w:rPr>
              <w:t>Revisó:</w:t>
            </w:r>
          </w:p>
        </w:tc>
        <w:tc>
          <w:tcPr>
            <w:tcW w:w="4445" w:type="dxa"/>
            <w:tcBorders>
              <w:bottom w:val="dotted" w:sz="4" w:space="0" w:color="7F7F7F"/>
            </w:tcBorders>
            <w:vAlign w:val="center"/>
          </w:tcPr>
          <w:p w14:paraId="46FD70B1" w14:textId="53E53B4C" w:rsidR="00470DD0" w:rsidRPr="00C255D2" w:rsidRDefault="009026BC" w:rsidP="00470DD0">
            <w:pPr>
              <w:rPr>
                <w:rFonts w:ascii="Geomanist Light" w:hAnsi="Geomanist Light" w:cs="Arial"/>
                <w:sz w:val="16"/>
                <w:szCs w:val="16"/>
              </w:rPr>
            </w:pPr>
            <w:r w:rsidRPr="00C255D2">
              <w:rPr>
                <w:rFonts w:ascii="Geomanist Light" w:hAnsi="Geomanist Light" w:cs="Arial"/>
                <w:sz w:val="16"/>
                <w:szCs w:val="16"/>
              </w:rPr>
              <w:t>Diana Carolina Armenta Celis</w:t>
            </w:r>
          </w:p>
          <w:p w14:paraId="03D92187" w14:textId="5BEC9DA1" w:rsidR="00470DD0" w:rsidRPr="00C255D2" w:rsidRDefault="009026BC" w:rsidP="00470DD0">
            <w:pPr>
              <w:rPr>
                <w:rFonts w:ascii="Geomanist Light" w:hAnsi="Geomanist Light" w:cs="Arial"/>
                <w:sz w:val="16"/>
                <w:szCs w:val="16"/>
              </w:rPr>
            </w:pPr>
            <w:r w:rsidRPr="00C255D2">
              <w:rPr>
                <w:rFonts w:ascii="Geomanist Light" w:hAnsi="Geomanist Light" w:cs="Arial"/>
                <w:sz w:val="16"/>
                <w:szCs w:val="16"/>
              </w:rPr>
              <w:t xml:space="preserve">Contratista de la </w:t>
            </w:r>
            <w:r w:rsidR="00470DD0" w:rsidRPr="00C255D2">
              <w:rPr>
                <w:rFonts w:ascii="Geomanist Light" w:hAnsi="Geomanist Light" w:cs="Arial"/>
                <w:sz w:val="16"/>
                <w:szCs w:val="16"/>
              </w:rPr>
              <w:t>Subdirección de Gestión Contractual</w:t>
            </w:r>
          </w:p>
        </w:tc>
      </w:tr>
      <w:tr w:rsidR="00470DD0" w:rsidRPr="00470DD0" w14:paraId="0E4EF8B5" w14:textId="77777777" w:rsidTr="005B4CD6">
        <w:trPr>
          <w:trHeight w:val="299"/>
        </w:trPr>
        <w:tc>
          <w:tcPr>
            <w:tcW w:w="817" w:type="dxa"/>
            <w:vAlign w:val="center"/>
          </w:tcPr>
          <w:p w14:paraId="4AD8C3C6" w14:textId="77777777" w:rsidR="00470DD0" w:rsidRPr="00C255D2" w:rsidRDefault="00470DD0" w:rsidP="00470DD0">
            <w:pPr>
              <w:rPr>
                <w:rFonts w:ascii="Geomanist Light" w:hAnsi="Geomanist Light" w:cs="Arial"/>
                <w:sz w:val="16"/>
                <w:szCs w:val="16"/>
              </w:rPr>
            </w:pPr>
            <w:r w:rsidRPr="00C255D2">
              <w:rPr>
                <w:rFonts w:ascii="Geomanist Light" w:hAnsi="Geomanist Light" w:cs="Arial"/>
                <w:sz w:val="16"/>
                <w:szCs w:val="16"/>
              </w:rPr>
              <w:t>Aprobó:</w:t>
            </w:r>
          </w:p>
        </w:tc>
        <w:tc>
          <w:tcPr>
            <w:tcW w:w="4445" w:type="dxa"/>
            <w:tcBorders>
              <w:top w:val="dotted" w:sz="4" w:space="0" w:color="7F7F7F"/>
              <w:bottom w:val="dotted" w:sz="4" w:space="0" w:color="7F7F7F"/>
            </w:tcBorders>
            <w:vAlign w:val="center"/>
          </w:tcPr>
          <w:p w14:paraId="78DB5B58" w14:textId="77777777" w:rsidR="00470DD0" w:rsidRPr="00C255D2" w:rsidRDefault="00470DD0" w:rsidP="00470DD0">
            <w:pPr>
              <w:rPr>
                <w:rFonts w:ascii="Geomanist Light" w:hAnsi="Geomanist Light" w:cs="Arial"/>
                <w:sz w:val="16"/>
                <w:szCs w:val="16"/>
              </w:rPr>
            </w:pPr>
            <w:r w:rsidRPr="00C255D2">
              <w:rPr>
                <w:rFonts w:ascii="Geomanist Light" w:hAnsi="Geomanist Light" w:cs="Arial"/>
                <w:sz w:val="16"/>
                <w:szCs w:val="16"/>
              </w:rPr>
              <w:t>Nohelia del Carmen Zawady Palacio</w:t>
            </w:r>
          </w:p>
          <w:p w14:paraId="124C25B3" w14:textId="77777777" w:rsidR="00470DD0" w:rsidRPr="00470DD0" w:rsidRDefault="00470DD0" w:rsidP="00470DD0">
            <w:pPr>
              <w:rPr>
                <w:rFonts w:ascii="Geomanist Light" w:hAnsi="Geomanist Light" w:cs="Arial"/>
                <w:sz w:val="16"/>
                <w:szCs w:val="16"/>
              </w:rPr>
            </w:pPr>
            <w:r w:rsidRPr="00C255D2">
              <w:rPr>
                <w:rFonts w:ascii="Geomanist Light" w:hAnsi="Geomanist Light" w:cs="Arial"/>
                <w:sz w:val="16"/>
                <w:szCs w:val="16"/>
              </w:rPr>
              <w:t>Subdirectora de Gestión Contractual ANCP – CCE</w:t>
            </w:r>
            <w:r w:rsidRPr="00470DD0">
              <w:rPr>
                <w:rFonts w:ascii="Geomanist Light" w:hAnsi="Geomanist Light" w:cs="Arial"/>
                <w:sz w:val="16"/>
                <w:szCs w:val="16"/>
              </w:rPr>
              <w:t xml:space="preserve"> </w:t>
            </w:r>
          </w:p>
        </w:tc>
      </w:tr>
    </w:tbl>
    <w:p w14:paraId="06A7DF78" w14:textId="77777777" w:rsidR="00470DD0" w:rsidRPr="00470DD0" w:rsidRDefault="00470DD0" w:rsidP="00470DD0">
      <w:pPr>
        <w:spacing w:after="0" w:line="276" w:lineRule="auto"/>
        <w:jc w:val="both"/>
        <w:rPr>
          <w:rFonts w:ascii="Geomanist Light" w:hAnsi="Geomanist Light" w:cs="Arial"/>
        </w:rPr>
      </w:pPr>
    </w:p>
    <w:p w14:paraId="0F293BF4" w14:textId="0F6FB6C1" w:rsidR="00127233" w:rsidRPr="00470DD0" w:rsidRDefault="00127233" w:rsidP="00470DD0"/>
    <w:sectPr w:rsidR="00127233" w:rsidRPr="00470DD0"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3FEA" w14:textId="77777777" w:rsidR="00907A93" w:rsidRDefault="00907A93" w:rsidP="004A1847">
      <w:pPr>
        <w:spacing w:after="0" w:line="240" w:lineRule="auto"/>
      </w:pPr>
      <w:r>
        <w:separator/>
      </w:r>
    </w:p>
  </w:endnote>
  <w:endnote w:type="continuationSeparator" w:id="0">
    <w:p w14:paraId="76593C4E" w14:textId="77777777" w:rsidR="00907A93" w:rsidRDefault="00907A93" w:rsidP="004A1847">
      <w:pPr>
        <w:spacing w:after="0" w:line="240" w:lineRule="auto"/>
      </w:pPr>
      <w:r>
        <w:continuationSeparator/>
      </w:r>
    </w:p>
  </w:endnote>
  <w:endnote w:type="continuationNotice" w:id="1">
    <w:p w14:paraId="2C6AC4EA" w14:textId="77777777" w:rsidR="00907A93" w:rsidRDefault="00907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5174601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2A2138">
            <w:rPr>
              <w:rFonts w:ascii="Geomanist Light" w:hAnsi="Geomanist Light"/>
              <w:b/>
              <w:bCs/>
              <w:noProof/>
              <w:sz w:val="18"/>
              <w:szCs w:val="18"/>
            </w:rPr>
            <w:t>18</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2A2138">
            <w:rPr>
              <w:rFonts w:ascii="Geomanist Light" w:hAnsi="Geomanist Light"/>
              <w:b/>
              <w:bCs/>
              <w:noProof/>
              <w:sz w:val="18"/>
              <w:szCs w:val="18"/>
            </w:rPr>
            <w:t>19</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CDD6" w14:textId="77777777" w:rsidR="00907A93" w:rsidRDefault="00907A93" w:rsidP="004A1847">
      <w:pPr>
        <w:spacing w:after="0" w:line="240" w:lineRule="auto"/>
      </w:pPr>
      <w:r>
        <w:separator/>
      </w:r>
    </w:p>
  </w:footnote>
  <w:footnote w:type="continuationSeparator" w:id="0">
    <w:p w14:paraId="6AD2303A" w14:textId="77777777" w:rsidR="00907A93" w:rsidRDefault="00907A93" w:rsidP="004A1847">
      <w:pPr>
        <w:spacing w:after="0" w:line="240" w:lineRule="auto"/>
      </w:pPr>
      <w:r>
        <w:continuationSeparator/>
      </w:r>
    </w:p>
  </w:footnote>
  <w:footnote w:type="continuationNotice" w:id="1">
    <w:p w14:paraId="06EFC998" w14:textId="77777777" w:rsidR="00907A93" w:rsidRDefault="00907A93">
      <w:pPr>
        <w:spacing w:after="0" w:line="240" w:lineRule="auto"/>
      </w:pPr>
    </w:p>
  </w:footnote>
  <w:footnote w:id="2">
    <w:p w14:paraId="470EBBEB" w14:textId="77777777" w:rsidR="00470DD0" w:rsidRPr="00834736" w:rsidRDefault="00470DD0" w:rsidP="000F2EB8">
      <w:pPr>
        <w:pStyle w:val="Textonotapie"/>
        <w:ind w:firstLine="709"/>
        <w:jc w:val="both"/>
        <w:rPr>
          <w:rFonts w:ascii="Geomanist Light" w:hAnsi="Geomanist Light" w:cs="Arial"/>
          <w:color w:val="000000" w:themeColor="text1"/>
          <w:sz w:val="10"/>
          <w:szCs w:val="10"/>
        </w:rPr>
      </w:pPr>
      <w:r w:rsidRPr="00834736">
        <w:rPr>
          <w:rStyle w:val="Refdenotaalpie"/>
          <w:rFonts w:ascii="Geomanist Light" w:hAnsi="Geomanist Light" w:cs="Arial"/>
          <w:sz w:val="10"/>
          <w:szCs w:val="10"/>
        </w:rPr>
        <w:footnoteRef/>
      </w:r>
      <w:r w:rsidRPr="00834736">
        <w:rPr>
          <w:rFonts w:ascii="Geomanist Light" w:hAnsi="Geomanist Light" w:cs="Arial"/>
          <w:sz w:val="10"/>
          <w:szCs w:val="10"/>
        </w:rPr>
        <w:t xml:space="preserve"> Decreto 1068 de 2015: «</w:t>
      </w:r>
      <w:r w:rsidRPr="00834736">
        <w:rPr>
          <w:rFonts w:ascii="Geomanist Light" w:hAnsi="Geomanist Light" w:cs="Arial"/>
          <w:color w:val="000000" w:themeColor="text1"/>
          <w:sz w:val="10"/>
          <w:szCs w:val="10"/>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1B4C01F0" w14:textId="77777777" w:rsidR="00470DD0" w:rsidRPr="00834736" w:rsidRDefault="00470DD0" w:rsidP="000F2EB8">
      <w:pPr>
        <w:pStyle w:val="Textonotapie"/>
        <w:ind w:firstLine="709"/>
        <w:jc w:val="both"/>
        <w:rPr>
          <w:rFonts w:ascii="Geomanist Light" w:hAnsi="Geomanist Light" w:cs="Arial"/>
          <w:color w:val="000000" w:themeColor="text1"/>
          <w:sz w:val="10"/>
          <w:szCs w:val="10"/>
        </w:rPr>
      </w:pPr>
      <w:r w:rsidRPr="00834736">
        <w:rPr>
          <w:rFonts w:ascii="Geomanist Light" w:hAnsi="Geomanist Light" w:cs="Arial"/>
          <w:color w:val="000000" w:themeColor="text1"/>
          <w:sz w:val="10"/>
          <w:szCs w:val="10"/>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7F4618C1" w14:textId="688EB758" w:rsidR="00470DD0" w:rsidRPr="00834736" w:rsidRDefault="00470DD0" w:rsidP="000F2EB8">
      <w:pPr>
        <w:pStyle w:val="Textonotapie"/>
        <w:ind w:firstLine="708"/>
        <w:jc w:val="both"/>
        <w:rPr>
          <w:rFonts w:ascii="Geomanist Light" w:hAnsi="Geomanist Light" w:cs="Arial"/>
          <w:sz w:val="10"/>
          <w:szCs w:val="10"/>
        </w:rPr>
      </w:pPr>
      <w:r w:rsidRPr="00834736">
        <w:rPr>
          <w:rFonts w:ascii="Geomanist Light" w:hAnsi="Geomanist Light" w:cs="Arial"/>
          <w:color w:val="000000" w:themeColor="text1"/>
          <w:sz w:val="10"/>
          <w:szCs w:val="10"/>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r w:rsidRPr="00834736">
        <w:rPr>
          <w:rFonts w:ascii="Geomanist Light" w:hAnsi="Geomanist Light" w:cs="Arial"/>
          <w:sz w:val="10"/>
          <w:szCs w:val="10"/>
        </w:rPr>
        <w:t xml:space="preserve"> </w:t>
      </w:r>
    </w:p>
  </w:footnote>
  <w:footnote w:id="3">
    <w:p w14:paraId="3F30A152" w14:textId="77777777"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w:t>
      </w:r>
      <w:r w:rsidRPr="00834736">
        <w:rPr>
          <w:rFonts w:ascii="Geomanist Light" w:hAnsi="Geomanist Light" w:cs="Arial"/>
          <w:color w:val="000000"/>
          <w:sz w:val="10"/>
          <w:szCs w:val="10"/>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4EC6B1B7" w14:textId="7530B0D6"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Fonts w:ascii="Geomanist Light" w:hAnsi="Geomanist Light" w:cs="Arial"/>
          <w:color w:val="000000"/>
          <w:sz w:val="10"/>
          <w:szCs w:val="10"/>
          <w:lang w:val="es-ES"/>
        </w:rPr>
        <w:t>»2. Quien presta el servicio se denomina trabajador, quien lo recibe y remunera, empleador, y la remuneración, cualquiera que sea su forma, salario».</w:t>
      </w:r>
    </w:p>
  </w:footnote>
  <w:footnote w:id="4">
    <w:p w14:paraId="0DF1B546" w14:textId="11ECE6B1"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w:t>
      </w:r>
      <w:r w:rsidRPr="00834736">
        <w:rPr>
          <w:rFonts w:ascii="Geomanist Light" w:hAnsi="Geomanist Light" w:cs="Arial"/>
          <w:color w:val="000000"/>
          <w:sz w:val="10"/>
          <w:szCs w:val="10"/>
          <w:lang w:val="es-ES"/>
        </w:rPr>
        <w:t>CORTE CONSTITUCIONAL. Sentencia C-154 de 1997. Magistrado Ponente: Hernando Herrera Vergara.</w:t>
      </w:r>
    </w:p>
  </w:footnote>
  <w:footnote w:id="5">
    <w:p w14:paraId="545220E2" w14:textId="46D19C28"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w:t>
      </w:r>
      <w:r w:rsidRPr="00834736">
        <w:rPr>
          <w:rFonts w:ascii="Geomanist Light" w:hAnsi="Geomanist Light" w:cs="Arial"/>
          <w:color w:val="000000"/>
          <w:sz w:val="10"/>
          <w:szCs w:val="10"/>
          <w:lang w:val="es-ES"/>
        </w:rPr>
        <w:t>Ibíd.</w:t>
      </w:r>
    </w:p>
  </w:footnote>
  <w:footnote w:id="6">
    <w:p w14:paraId="6DC46247" w14:textId="77777777"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w:t>
      </w:r>
      <w:r w:rsidRPr="00834736">
        <w:rPr>
          <w:rFonts w:ascii="Geomanist Light" w:hAnsi="Geomanist Light" w:cs="Arial"/>
          <w:color w:val="000000"/>
          <w:sz w:val="10"/>
          <w:szCs w:val="10"/>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21FB3861" w14:textId="77777777"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Fonts w:ascii="Geomanist Light" w:hAnsi="Geomanist Light" w:cs="Arial"/>
          <w:color w:val="000000"/>
          <w:sz w:val="10"/>
          <w:szCs w:val="10"/>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E7D7749" w14:textId="303AB2BF"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Fonts w:ascii="Geomanist Light" w:hAnsi="Geomanist Light" w:cs="Arial"/>
          <w:color w:val="000000"/>
          <w:sz w:val="10"/>
          <w:szCs w:val="10"/>
          <w:lang w:val="es-ES"/>
        </w:rPr>
        <w:t>»La Entidad Estatal, para la contratación de trabajos artísticos que solamente puedan en­comendarse a determinadas personas naturales, debe justificar esta situación en los estudios y documentos previos».</w:t>
      </w:r>
    </w:p>
  </w:footnote>
  <w:footnote w:id="7">
    <w:p w14:paraId="2AA46C49" w14:textId="23768A15"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w:t>
      </w:r>
      <w:r w:rsidRPr="00834736">
        <w:rPr>
          <w:rFonts w:ascii="Geomanist Light" w:hAnsi="Geomanist Light" w:cs="Arial"/>
          <w:color w:val="000000"/>
          <w:sz w:val="10"/>
          <w:szCs w:val="10"/>
          <w:lang w:val="es-ES"/>
        </w:rPr>
        <w:t>CONSEJO DE ESTADO. Sección Tercera. Subsección C. Sentencia del 2 de diciembre de 2013. Exp. 41719. Consejero Ponente: Jaime Orlando Santofimio Gamboa.</w:t>
      </w:r>
    </w:p>
  </w:footnote>
  <w:footnote w:id="8">
    <w:p w14:paraId="68686474" w14:textId="3EEFD1EC"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w:t>
      </w:r>
      <w:r w:rsidRPr="00834736">
        <w:rPr>
          <w:rFonts w:ascii="Geomanist Light" w:hAnsi="Geomanist Light" w:cs="Arial"/>
          <w:color w:val="000000"/>
          <w:sz w:val="10"/>
          <w:szCs w:val="10"/>
          <w:lang w:val="es-ES"/>
        </w:rPr>
        <w:t>Ibíd.</w:t>
      </w:r>
    </w:p>
  </w:footnote>
  <w:footnote w:id="9">
    <w:p w14:paraId="1B6C79CB" w14:textId="60FB2113"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w:t>
      </w:r>
      <w:r w:rsidRPr="00834736">
        <w:rPr>
          <w:rFonts w:ascii="Geomanist Light" w:hAnsi="Geomanist Light" w:cs="Arial"/>
          <w:color w:val="000000"/>
          <w:sz w:val="10"/>
          <w:szCs w:val="10"/>
          <w:lang w:val="es-ES"/>
        </w:rPr>
        <w:t>Ibíd.</w:t>
      </w:r>
    </w:p>
  </w:footnote>
  <w:footnote w:id="10">
    <w:p w14:paraId="2B8929A7" w14:textId="77777777"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w:t>
      </w:r>
      <w:r w:rsidRPr="00834736">
        <w:rPr>
          <w:rFonts w:ascii="Geomanist Light" w:hAnsi="Geomanist Light" w:cs="Arial"/>
          <w:color w:val="000000"/>
          <w:sz w:val="10"/>
          <w:szCs w:val="10"/>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80FBB64" w14:textId="77777777"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Fonts w:ascii="Geomanist Light" w:hAnsi="Geomanist Light" w:cs="Arial"/>
          <w:color w:val="000000"/>
          <w:sz w:val="10"/>
          <w:szCs w:val="10"/>
          <w:lang w:val="es-ES"/>
        </w:rPr>
        <w:t>»Son también contratos de consultoría los que tienen por objeto la interventoría, asesoría, gerencia de obra o de proyectos, dirección, programación y la ejecución de diseños, planos, anteproyectos y proyectos.</w:t>
      </w:r>
    </w:p>
    <w:p w14:paraId="4DE3C2B4" w14:textId="3AC9EF09"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Fonts w:ascii="Geomanist Light" w:hAnsi="Geomanist Light" w:cs="Arial"/>
          <w:color w:val="000000"/>
          <w:sz w:val="10"/>
          <w:szCs w:val="10"/>
          <w:lang w:val="es-ES"/>
        </w:rPr>
        <w:t xml:space="preserve">»Ninguna orden del interventor de una obra podrá darse verbalmente. Es obligatorio para el interventor entregar por escrito sus órdenes o sugerencias y ellas deben enmarcarse dentro de los términos del respectivo contrato». </w:t>
      </w:r>
    </w:p>
  </w:footnote>
  <w:footnote w:id="11">
    <w:p w14:paraId="35B15BC4" w14:textId="77777777"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w:t>
      </w:r>
      <w:r w:rsidRPr="00834736">
        <w:rPr>
          <w:rFonts w:ascii="Geomanist Light" w:hAnsi="Geomanist Light" w:cs="Arial"/>
          <w:color w:val="000000"/>
          <w:sz w:val="10"/>
          <w:szCs w:val="10"/>
          <w:lang w:val="es-ES"/>
        </w:rPr>
        <w:t>Así lo prevé el artículo 2.2.1.2.1.4.1. del Decreto 1082 de 2015: «La Entidad Estatal debe señalar en un acto administrativo la justificación para contratar bajo la modalidad de contratación directa, el cual debe contener:</w:t>
      </w:r>
    </w:p>
    <w:p w14:paraId="701A4903" w14:textId="77777777"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Fonts w:ascii="Geomanist Light" w:hAnsi="Geomanist Light" w:cs="Arial"/>
          <w:color w:val="000000"/>
          <w:sz w:val="10"/>
          <w:szCs w:val="10"/>
          <w:lang w:val="es-ES"/>
        </w:rPr>
        <w:t>»1. La causal que invoca para contratar directamente.</w:t>
      </w:r>
    </w:p>
    <w:p w14:paraId="3B6FFDFD" w14:textId="77777777"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Fonts w:ascii="Geomanist Light" w:hAnsi="Geomanist Light" w:cs="Arial"/>
          <w:color w:val="000000"/>
          <w:sz w:val="10"/>
          <w:szCs w:val="10"/>
          <w:lang w:val="es-ES"/>
        </w:rPr>
        <w:t>»2. El objeto del contrato.</w:t>
      </w:r>
    </w:p>
    <w:p w14:paraId="526F9D2A" w14:textId="77777777"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Fonts w:ascii="Geomanist Light" w:hAnsi="Geomanist Light" w:cs="Arial"/>
          <w:color w:val="000000"/>
          <w:sz w:val="10"/>
          <w:szCs w:val="10"/>
          <w:lang w:val="es-ES"/>
        </w:rPr>
        <w:t>»3. El presupuesto para la contratación y las condiciones que exigirá al contratista.</w:t>
      </w:r>
    </w:p>
    <w:p w14:paraId="1EED2E53" w14:textId="77777777"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Fonts w:ascii="Geomanist Light" w:hAnsi="Geomanist Light" w:cs="Arial"/>
          <w:color w:val="000000"/>
          <w:sz w:val="10"/>
          <w:szCs w:val="10"/>
          <w:lang w:val="es-ES"/>
        </w:rPr>
        <w:t>»4. El lugar en el cual los interesados pueden consultar los estudios y documentos previos.</w:t>
      </w:r>
    </w:p>
    <w:p w14:paraId="6590712C" w14:textId="51C9313E"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Fonts w:ascii="Geomanist Light" w:hAnsi="Geomanist Light" w:cs="Arial"/>
          <w:color w:val="000000"/>
          <w:sz w:val="10"/>
          <w:szCs w:val="10"/>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71529AB2" w14:textId="77777777"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w:t>
      </w:r>
      <w:r w:rsidRPr="00834736">
        <w:rPr>
          <w:rFonts w:ascii="Geomanist Light" w:hAnsi="Geomanist Light" w:cs="Arial"/>
          <w:color w:val="000000"/>
          <w:sz w:val="10"/>
          <w:szCs w:val="10"/>
          <w:lang w:val="es-ES"/>
        </w:rPr>
        <w:t>Esta norma expresa: «</w:t>
      </w:r>
      <w:r w:rsidRPr="00834736">
        <w:rPr>
          <w:rFonts w:ascii="Geomanist Light" w:hAnsi="Geomanist Light" w:cs="Arial"/>
          <w:color w:val="000000"/>
          <w:sz w:val="10"/>
          <w:szCs w:val="10"/>
        </w:rPr>
        <w:t>P</w:t>
      </w:r>
      <w:r w:rsidRPr="00834736">
        <w:rPr>
          <w:rFonts w:ascii="Geomanist Light" w:hAnsi="Geomanist Light" w:cs="Arial"/>
          <w:color w:val="000000"/>
          <w:sz w:val="10"/>
          <w:szCs w:val="10"/>
          <w:lang w:val="es-ES"/>
        </w:rPr>
        <w:t>ara el cumplimiento de los fines de la contratación, las entidades estatales al celebrar un contrato:</w:t>
      </w:r>
    </w:p>
    <w:p w14:paraId="09058638" w14:textId="77777777"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Fonts w:ascii="Geomanist Light" w:hAnsi="Geomanist Light" w:cs="Arial"/>
          <w:color w:val="000000"/>
          <w:sz w:val="10"/>
          <w:szCs w:val="10"/>
          <w:lang w:val="es-ES"/>
        </w:rPr>
        <w:t>[…]</w:t>
      </w:r>
    </w:p>
    <w:p w14:paraId="33FAC705" w14:textId="77777777"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Fonts w:ascii="Geomanist Light" w:hAnsi="Geomanist Light" w:cs="Arial"/>
          <w:color w:val="000000"/>
          <w:sz w:val="10"/>
          <w:szCs w:val="10"/>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36B1D8E5" w14:textId="77777777"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Fonts w:ascii="Geomanist Light" w:hAnsi="Geomanist Light" w:cs="Arial"/>
          <w:color w:val="000000"/>
          <w:sz w:val="10"/>
          <w:szCs w:val="10"/>
          <w:lang w:val="es-ES"/>
        </w:rPr>
        <w:t>»Las entidades estatales podrán pactar estas cláusulas en los contratos de suministro y de prestación de servicios.</w:t>
      </w:r>
    </w:p>
    <w:p w14:paraId="5D7A2BF2" w14:textId="4BA3DA7F"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Fonts w:ascii="Geomanist Light" w:hAnsi="Geomanist Light" w:cs="Arial"/>
          <w:color w:val="000000"/>
          <w:sz w:val="10"/>
          <w:szCs w:val="10"/>
          <w:lang w:val="es-ES"/>
        </w:rPr>
        <w:t>[…]».</w:t>
      </w:r>
    </w:p>
  </w:footnote>
  <w:footnote w:id="13">
    <w:p w14:paraId="72EB7EEB" w14:textId="7BAA5504"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w:t>
      </w:r>
      <w:r w:rsidRPr="00834736">
        <w:rPr>
          <w:rFonts w:ascii="Geomanist Light" w:hAnsi="Geomanist Light" w:cs="Arial"/>
          <w:color w:val="000000"/>
          <w:sz w:val="10"/>
          <w:szCs w:val="10"/>
          <w:lang w:val="es-ES"/>
        </w:rPr>
        <w:t>La norma dispone: «La liquidación a que se refiere el presente artículo no será obligatoria en los contratos de prestación de servicios profesionales y de apoyo a la gestión».</w:t>
      </w:r>
    </w:p>
  </w:footnote>
  <w:footnote w:id="14">
    <w:p w14:paraId="4F70FC39" w14:textId="77777777" w:rsidR="00470DD0" w:rsidRPr="00834736" w:rsidRDefault="00470DD0" w:rsidP="000F2EB8">
      <w:pPr>
        <w:pStyle w:val="Textonotapie"/>
        <w:ind w:firstLine="709"/>
        <w:jc w:val="both"/>
        <w:rPr>
          <w:rFonts w:ascii="Geomanist Light" w:hAnsi="Geomanist Light" w:cs="Arial"/>
          <w:color w:val="000000"/>
          <w:sz w:val="10"/>
          <w:szCs w:val="10"/>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C89047A" w14:textId="77777777" w:rsidR="00470DD0" w:rsidRPr="00834736" w:rsidRDefault="00470DD0" w:rsidP="000F2EB8">
      <w:pPr>
        <w:pStyle w:val="Textonotapie"/>
        <w:ind w:firstLine="709"/>
        <w:jc w:val="both"/>
        <w:rPr>
          <w:rFonts w:ascii="Geomanist Light" w:hAnsi="Geomanist Light" w:cs="Arial"/>
          <w:color w:val="000000"/>
          <w:sz w:val="10"/>
          <w:szCs w:val="10"/>
        </w:rPr>
      </w:pPr>
      <w:r w:rsidRPr="00834736">
        <w:rPr>
          <w:rFonts w:ascii="Geomanist Light" w:hAnsi="Geomanist Light" w:cs="Arial"/>
          <w:color w:val="000000"/>
          <w:sz w:val="10"/>
          <w:szCs w:val="10"/>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408ECDB6" w14:textId="47B10DF6" w:rsidR="00470DD0" w:rsidRPr="00834736" w:rsidRDefault="00470DD0" w:rsidP="000F2EB8">
      <w:pPr>
        <w:pStyle w:val="Textonotapie"/>
        <w:ind w:firstLine="709"/>
        <w:jc w:val="both"/>
        <w:rPr>
          <w:rFonts w:ascii="Geomanist Light" w:hAnsi="Geomanist Light" w:cs="Arial"/>
          <w:color w:val="000000"/>
          <w:sz w:val="10"/>
          <w:szCs w:val="10"/>
        </w:rPr>
      </w:pPr>
      <w:r w:rsidRPr="00834736">
        <w:rPr>
          <w:rFonts w:ascii="Geomanist Light" w:hAnsi="Geomanist Light" w:cs="Arial"/>
          <w:color w:val="000000"/>
          <w:sz w:val="10"/>
          <w:szCs w:val="10"/>
        </w:rPr>
        <w:t>[…]».</w:t>
      </w:r>
    </w:p>
  </w:footnote>
  <w:footnote w:id="15">
    <w:p w14:paraId="7F8BAD04" w14:textId="780E0136"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w:t>
      </w:r>
      <w:r w:rsidRPr="00834736">
        <w:rPr>
          <w:rFonts w:ascii="Geomanist Light" w:hAnsi="Geomanist Light" w:cs="Arial"/>
          <w:color w:val="000000"/>
          <w:sz w:val="10"/>
          <w:szCs w:val="10"/>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footnote>
  <w:footnote w:id="16">
    <w:p w14:paraId="2C79659F"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Style w:val="Refdenotaalpie"/>
          <w:rFonts w:ascii="Geomanist Light" w:hAnsi="Geomanist Light" w:cs="Arial"/>
          <w:sz w:val="10"/>
          <w:szCs w:val="10"/>
        </w:rPr>
        <w:footnoteRef/>
      </w:r>
      <w:r w:rsidRPr="00834736">
        <w:rPr>
          <w:rFonts w:ascii="Geomanist Light" w:hAnsi="Geomanist Light" w:cs="Arial"/>
          <w:sz w:val="10"/>
          <w:szCs w:val="10"/>
        </w:rPr>
        <w:t xml:space="preserve"> </w:t>
      </w:r>
      <w:r w:rsidRPr="00834736">
        <w:rPr>
          <w:rFonts w:ascii="Geomanist Light" w:hAnsi="Geomanist Light" w:cs="Arial"/>
          <w:sz w:val="10"/>
          <w:szCs w:val="10"/>
          <w:lang w:val="es-ES"/>
        </w:rPr>
        <w:t>El texto completo de la Directiva Presidencial bajo análisis puede descargarse en el siguiente enlace: https://dapre.presidencia.gov.co/normativa/normativa/DIRECTIVA%20PRESIDENCIAL%2008%20DEL%2017%20DE%20SEPTIEMBRE%20DE%202022.pdf</w:t>
      </w:r>
    </w:p>
  </w:footnote>
  <w:footnote w:id="17">
    <w:p w14:paraId="4A5481AD" w14:textId="77777777" w:rsidR="00470DD0" w:rsidRPr="00834736" w:rsidRDefault="00470DD0" w:rsidP="000F2EB8">
      <w:pPr>
        <w:pStyle w:val="Textonotapie"/>
        <w:ind w:firstLine="709"/>
        <w:jc w:val="both"/>
        <w:rPr>
          <w:rFonts w:ascii="Geomanist Light" w:hAnsi="Geomanist Light" w:cs="Arial"/>
          <w:sz w:val="10"/>
          <w:szCs w:val="10"/>
        </w:rPr>
      </w:pPr>
      <w:r w:rsidRPr="00834736">
        <w:rPr>
          <w:rStyle w:val="Refdenotaalpie"/>
          <w:rFonts w:ascii="Geomanist Light" w:hAnsi="Geomanist Light" w:cs="Arial"/>
          <w:sz w:val="10"/>
          <w:szCs w:val="10"/>
        </w:rPr>
        <w:footnoteRef/>
      </w:r>
      <w:r w:rsidRPr="00834736">
        <w:rPr>
          <w:rFonts w:ascii="Geomanist Light" w:hAnsi="Geomanist Light" w:cs="Arial"/>
          <w:sz w:val="10"/>
          <w:szCs w:val="10"/>
        </w:rPr>
        <w:t xml:space="preserve"> El artículo 286 de la Constitución establece cuáles son las entidades territoriales en Colombia. Al respecto, indica: «Son entidades territoriales los departamentos, los distritos, los municipios y los territorios indígenas.</w:t>
      </w:r>
    </w:p>
    <w:p w14:paraId="26FF9F7E"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rPr>
        <w:t>»La ley podrá darles el carácter de entidades territoriales a las regiones y provincias que se constituyan en los términos de la Constitución y de la ley».</w:t>
      </w:r>
    </w:p>
  </w:footnote>
  <w:footnote w:id="18">
    <w:p w14:paraId="214DD830"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Style w:val="Refdenotaalpie"/>
          <w:rFonts w:ascii="Geomanist Light" w:hAnsi="Geomanist Light" w:cs="Arial"/>
          <w:sz w:val="10"/>
          <w:szCs w:val="10"/>
        </w:rPr>
        <w:footnoteRef/>
      </w:r>
      <w:r w:rsidRPr="00834736">
        <w:rPr>
          <w:rFonts w:ascii="Geomanist Light" w:hAnsi="Geomanist Light" w:cs="Arial"/>
          <w:sz w:val="10"/>
          <w:szCs w:val="10"/>
        </w:rPr>
        <w:t xml:space="preserve"> </w:t>
      </w:r>
      <w:r w:rsidRPr="00834736">
        <w:rPr>
          <w:rFonts w:ascii="Geomanist Light" w:hAnsi="Geomanist Light" w:cs="Arial"/>
          <w:sz w:val="10"/>
          <w:szCs w:val="10"/>
          <w:lang w:val="es-ES"/>
        </w:rPr>
        <w:t>Este artículo señala, en lo pertinente: «La Rama Ejecutiva del Poder Público en el orden nacional, está integrada por los siguientes organismos y entidades:</w:t>
      </w:r>
    </w:p>
    <w:p w14:paraId="426B62AF"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»1. Del Sector Central:</w:t>
      </w:r>
    </w:p>
    <w:p w14:paraId="2CB5A4B9"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»a) La Presidencia de la República;</w:t>
      </w:r>
    </w:p>
    <w:p w14:paraId="4F7D1C2E"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»b) La Vicepresidencia de la República;</w:t>
      </w:r>
    </w:p>
    <w:p w14:paraId="0DAEFBC9"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»c) Los Consejos Superiores de la administración;</w:t>
      </w:r>
    </w:p>
    <w:p w14:paraId="0CFE1727"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»d) Los ministerios y departamentos administrativos;</w:t>
      </w:r>
    </w:p>
    <w:p w14:paraId="0ACAF170"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»e) Las superintendencias y unidades administrativas especiales sin personería jurídica.</w:t>
      </w:r>
    </w:p>
    <w:p w14:paraId="269D06FE"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»2. Del Sector descentralizado por servicios:</w:t>
      </w:r>
    </w:p>
    <w:p w14:paraId="712205AD"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»a) Los establecimientos públicos;</w:t>
      </w:r>
    </w:p>
    <w:p w14:paraId="4140C205"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»b) Las empresas industriales y comerciales del Estado;</w:t>
      </w:r>
    </w:p>
    <w:p w14:paraId="6C60238A"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»c) Las superintendencias y las unidades administrativas especiales con personería jurídica;</w:t>
      </w:r>
    </w:p>
    <w:p w14:paraId="3F404A49"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»d) Las empresas sociales del Estado y las empresas oficiales de servicios públicos domiciliarios;</w:t>
      </w:r>
    </w:p>
    <w:p w14:paraId="206EB4C1"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»e) Los institutos científicos y tecnológicos;</w:t>
      </w:r>
    </w:p>
    <w:p w14:paraId="5219089C"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»f) Las sociedades públicas y las sociedades de economía mixta;</w:t>
      </w:r>
    </w:p>
    <w:p w14:paraId="256C20DD"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»g) Las demás entidades administrativas nacionales con personería jurídica que cree, organice o autorice la ley para que formen parte de la Rama Ejecutiva del Poder Público.</w:t>
      </w:r>
    </w:p>
    <w:p w14:paraId="61E64322" w14:textId="1322D6DF" w:rsidR="00470DD0" w:rsidRPr="00834736" w:rsidRDefault="00470DD0" w:rsidP="000F2EB8">
      <w:pPr>
        <w:pStyle w:val="Textonotapie"/>
        <w:ind w:firstLine="709"/>
        <w:jc w:val="both"/>
        <w:rPr>
          <w:rFonts w:ascii="Geomanist Light" w:hAnsi="Geomanist Light" w:cs="Arial"/>
          <w:sz w:val="10"/>
          <w:szCs w:val="10"/>
          <w:lang w:val="es-ES"/>
        </w:rPr>
      </w:pPr>
      <w:r w:rsidRPr="00834736">
        <w:rPr>
          <w:rFonts w:ascii="Geomanist Light" w:hAnsi="Geomanist Light" w:cs="Arial"/>
          <w:sz w:val="10"/>
          <w:szCs w:val="10"/>
          <w:lang w:val="es-ES"/>
        </w:rPr>
        <w:t>»[…]».</w:t>
      </w:r>
    </w:p>
  </w:footnote>
  <w:footnote w:id="19">
    <w:p w14:paraId="59AA5BB2" w14:textId="77777777" w:rsidR="00470DD0" w:rsidRPr="00834736" w:rsidRDefault="00470DD0" w:rsidP="000F2EB8">
      <w:pPr>
        <w:spacing w:after="0"/>
        <w:ind w:firstLine="709"/>
        <w:jc w:val="both"/>
        <w:rPr>
          <w:rFonts w:ascii="Geomanist Light" w:hAnsi="Geomanist Light" w:cs="Arial"/>
          <w:sz w:val="10"/>
          <w:szCs w:val="10"/>
          <w:lang w:val="es-ES"/>
        </w:rPr>
      </w:pPr>
      <w:r w:rsidRPr="00834736">
        <w:rPr>
          <w:rStyle w:val="Refdenotaalpie"/>
          <w:rFonts w:ascii="Geomanist Light" w:hAnsi="Geomanist Light" w:cs="Arial"/>
          <w:sz w:val="10"/>
          <w:szCs w:val="10"/>
        </w:rPr>
        <w:footnoteRef/>
      </w:r>
      <w:r w:rsidRPr="00834736">
        <w:rPr>
          <w:rFonts w:ascii="Geomanist Light" w:hAnsi="Geomanist Light" w:cs="Arial"/>
          <w:sz w:val="10"/>
          <w:szCs w:val="10"/>
        </w:rPr>
        <w:t xml:space="preserve"> Sobre este criterio hermenéutico se ha dicho que </w:t>
      </w:r>
      <w:r w:rsidRPr="00834736">
        <w:rPr>
          <w:rFonts w:ascii="Geomanist Light" w:hAnsi="Geomanist Light" w:cs="Arial"/>
          <w:sz w:val="10"/>
          <w:szCs w:val="10"/>
          <w:lang w:val="es-MX"/>
        </w:rPr>
        <w:t>«[…] la interpretación y aplicación restrictiva es una regla que rige tratándose de normas prohibitivas, dado que consagran limitaciones al ejercicio de un derecho o de competencias señaladas en la ley, criterio hermenéutico que responde al principio de taxatividad, de acuerdo con el cual solo operan las prohibiciones que en forma precisa establece el legislador» (CONSEJO DE ESTADO. Sala de Consulta y Servicio Civil. Concepto del 24 de julio de 2013. Consejero Ponente: Álvaro Namén Vargas. Número Interno: 2166).</w:t>
      </w:r>
    </w:p>
  </w:footnote>
  <w:footnote w:id="20">
    <w:p w14:paraId="6B105C57" w14:textId="34C3B32E" w:rsidR="00470DD0" w:rsidRPr="00834736" w:rsidRDefault="00470DD0" w:rsidP="000F2EB8">
      <w:pPr>
        <w:pStyle w:val="Textonotapie"/>
        <w:ind w:firstLine="709"/>
        <w:jc w:val="both"/>
        <w:rPr>
          <w:rFonts w:ascii="Geomanist Light" w:hAnsi="Geomanist Light" w:cs="Arial"/>
          <w:color w:val="000000"/>
          <w:sz w:val="10"/>
          <w:szCs w:val="10"/>
          <w:lang w:val="es-ES"/>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w:t>
      </w:r>
      <w:r w:rsidRPr="00834736">
        <w:rPr>
          <w:rFonts w:ascii="Geomanist Light" w:hAnsi="Geomanist Light" w:cs="Arial"/>
          <w:color w:val="000000"/>
          <w:sz w:val="10"/>
          <w:szCs w:val="10"/>
          <w:lang w:val="es-ES"/>
        </w:rPr>
        <w:t>Consejo de Estado. Sección Tercera. Subsección C. Sentencia del 2 de diciembre de 2013. Exp. 41719. Consejero Ponente: Jaime Orlando Santofimio Gamboa.</w:t>
      </w:r>
    </w:p>
  </w:footnote>
  <w:footnote w:id="21">
    <w:p w14:paraId="6DB353A3" w14:textId="77777777" w:rsidR="00470DD0" w:rsidRPr="00834736" w:rsidRDefault="00470DD0" w:rsidP="000F2EB8">
      <w:pPr>
        <w:pStyle w:val="Textonotapie"/>
        <w:ind w:firstLine="709"/>
        <w:jc w:val="both"/>
        <w:rPr>
          <w:rFonts w:ascii="Geomanist Light" w:hAnsi="Geomanist Light" w:cs="Arial"/>
          <w:sz w:val="10"/>
          <w:szCs w:val="10"/>
          <w:lang w:val="es-ES"/>
        </w:rPr>
      </w:pPr>
      <w:r w:rsidRPr="00834736">
        <w:rPr>
          <w:rStyle w:val="Refdenotaalpie"/>
          <w:rFonts w:ascii="Geomanist Light" w:hAnsi="Geomanist Light" w:cs="Arial"/>
          <w:sz w:val="10"/>
          <w:szCs w:val="10"/>
        </w:rPr>
        <w:footnoteRef/>
      </w:r>
      <w:r w:rsidRPr="00834736">
        <w:rPr>
          <w:rFonts w:ascii="Geomanist Light" w:hAnsi="Geomanist Light" w:cs="Arial"/>
          <w:sz w:val="10"/>
          <w:szCs w:val="10"/>
        </w:rPr>
        <w:t xml:space="preserve"> Cfr. Sentencia C-317 de 2012 (M.P. María Victoria Calle Correa). </w:t>
      </w:r>
      <w:r w:rsidRPr="00834736">
        <w:rPr>
          <w:rFonts w:ascii="Geomanist Light" w:hAnsi="Geomanist Light" w:cs="Arial"/>
          <w:sz w:val="10"/>
          <w:szCs w:val="10"/>
          <w:lang w:val="es-ES"/>
        </w:rPr>
        <w:t>En igual sentido, el artículo 27 del Código Civil establece que «Cuando el sentido de la ley sea claro, no se desatenderá su tenor literal a pretexto de consultar su espíritu». Aquí el concepto de ley se entiende en un sentido material, como norma jurídica.</w:t>
      </w:r>
    </w:p>
  </w:footnote>
  <w:footnote w:id="22">
    <w:p w14:paraId="78BD2134" w14:textId="6131368E" w:rsidR="00470DD0" w:rsidRPr="00843BD9" w:rsidRDefault="00470DD0" w:rsidP="000F2EB8">
      <w:pPr>
        <w:pStyle w:val="Textonotapie"/>
        <w:ind w:firstLine="709"/>
        <w:jc w:val="both"/>
        <w:rPr>
          <w:rFonts w:ascii="Geomanist Light" w:hAnsi="Geomanist Light" w:cs="Arial"/>
          <w:color w:val="000000"/>
          <w:sz w:val="11"/>
          <w:szCs w:val="11"/>
          <w:lang w:val="es-ES"/>
        </w:rPr>
      </w:pPr>
      <w:r w:rsidRPr="00834736">
        <w:rPr>
          <w:rStyle w:val="Refdenotaalpie"/>
          <w:rFonts w:ascii="Geomanist Light" w:hAnsi="Geomanist Light" w:cs="Arial"/>
          <w:color w:val="000000"/>
          <w:sz w:val="10"/>
          <w:szCs w:val="10"/>
        </w:rPr>
        <w:footnoteRef/>
      </w:r>
      <w:r w:rsidRPr="00834736">
        <w:rPr>
          <w:rFonts w:ascii="Geomanist Light" w:hAnsi="Geomanist Light" w:cs="Arial"/>
          <w:color w:val="000000"/>
          <w:sz w:val="10"/>
          <w:szCs w:val="10"/>
        </w:rPr>
        <w:t xml:space="preserve"> </w:t>
      </w:r>
      <w:r w:rsidRPr="00834736">
        <w:rPr>
          <w:rFonts w:ascii="Geomanist Light" w:hAnsi="Geomanist Light" w:cs="Arial"/>
          <w:color w:val="000000"/>
          <w:sz w:val="10"/>
          <w:szCs w:val="10"/>
          <w:lang w:val="es-ES"/>
        </w:rPr>
        <w:t>CONSEJO DE ESTADO. Sección Tercera. Subsección C. Sentencia del 2 de diciembre de 2013. Exp. 41719. Consejero Ponente: Jaime Orlando Santofimio Gamboa.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AC12DB"/>
    <w:multiLevelType w:val="hybridMultilevel"/>
    <w:tmpl w:val="DE0E7DB0"/>
    <w:lvl w:ilvl="0" w:tplc="0E68E8A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39552028">
    <w:abstractNumId w:val="3"/>
  </w:num>
  <w:num w:numId="2" w16cid:durableId="750853822">
    <w:abstractNumId w:val="1"/>
  </w:num>
  <w:num w:numId="3" w16cid:durableId="143157129">
    <w:abstractNumId w:val="2"/>
  </w:num>
  <w:num w:numId="4" w16cid:durableId="12359674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6473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83334"/>
    <w:rsid w:val="000956CF"/>
    <w:rsid w:val="000A2667"/>
    <w:rsid w:val="000A683E"/>
    <w:rsid w:val="000D2291"/>
    <w:rsid w:val="000F2EB8"/>
    <w:rsid w:val="0011595A"/>
    <w:rsid w:val="001220C5"/>
    <w:rsid w:val="001267F7"/>
    <w:rsid w:val="00127233"/>
    <w:rsid w:val="00130999"/>
    <w:rsid w:val="00134157"/>
    <w:rsid w:val="00164D81"/>
    <w:rsid w:val="001A1011"/>
    <w:rsid w:val="001A48D0"/>
    <w:rsid w:val="002653C1"/>
    <w:rsid w:val="0026611D"/>
    <w:rsid w:val="002951A0"/>
    <w:rsid w:val="002A2138"/>
    <w:rsid w:val="002A64FD"/>
    <w:rsid w:val="002F0839"/>
    <w:rsid w:val="00301469"/>
    <w:rsid w:val="00306EE1"/>
    <w:rsid w:val="00310B9B"/>
    <w:rsid w:val="00325FAD"/>
    <w:rsid w:val="0036461C"/>
    <w:rsid w:val="00367884"/>
    <w:rsid w:val="0039439C"/>
    <w:rsid w:val="003B69E7"/>
    <w:rsid w:val="003C013B"/>
    <w:rsid w:val="003D0F4D"/>
    <w:rsid w:val="003E09FD"/>
    <w:rsid w:val="003E2859"/>
    <w:rsid w:val="003F58A1"/>
    <w:rsid w:val="00410DD6"/>
    <w:rsid w:val="004134C9"/>
    <w:rsid w:val="0043138C"/>
    <w:rsid w:val="00462A59"/>
    <w:rsid w:val="00470DD0"/>
    <w:rsid w:val="00487E1A"/>
    <w:rsid w:val="004A1847"/>
    <w:rsid w:val="004B6B0E"/>
    <w:rsid w:val="004D25B3"/>
    <w:rsid w:val="00511405"/>
    <w:rsid w:val="00526E9D"/>
    <w:rsid w:val="00547856"/>
    <w:rsid w:val="00547A74"/>
    <w:rsid w:val="005566E8"/>
    <w:rsid w:val="005746AB"/>
    <w:rsid w:val="0059357F"/>
    <w:rsid w:val="005A1130"/>
    <w:rsid w:val="005B4D81"/>
    <w:rsid w:val="005D119D"/>
    <w:rsid w:val="005D65C8"/>
    <w:rsid w:val="006219F8"/>
    <w:rsid w:val="00681FDB"/>
    <w:rsid w:val="006A7DAD"/>
    <w:rsid w:val="006D70BA"/>
    <w:rsid w:val="006F3F20"/>
    <w:rsid w:val="007544A5"/>
    <w:rsid w:val="007566FE"/>
    <w:rsid w:val="0076726F"/>
    <w:rsid w:val="0077144B"/>
    <w:rsid w:val="00793403"/>
    <w:rsid w:val="007C049D"/>
    <w:rsid w:val="007C0CDF"/>
    <w:rsid w:val="007E2A2F"/>
    <w:rsid w:val="007F2B7C"/>
    <w:rsid w:val="00811651"/>
    <w:rsid w:val="00820F5B"/>
    <w:rsid w:val="00833452"/>
    <w:rsid w:val="00834736"/>
    <w:rsid w:val="00843BD9"/>
    <w:rsid w:val="008614E5"/>
    <w:rsid w:val="008678EB"/>
    <w:rsid w:val="00875894"/>
    <w:rsid w:val="00881C10"/>
    <w:rsid w:val="00890411"/>
    <w:rsid w:val="008D5C70"/>
    <w:rsid w:val="009025AF"/>
    <w:rsid w:val="009026BC"/>
    <w:rsid w:val="00904F23"/>
    <w:rsid w:val="00906B3C"/>
    <w:rsid w:val="00907A93"/>
    <w:rsid w:val="00936D52"/>
    <w:rsid w:val="0095342C"/>
    <w:rsid w:val="009F33F2"/>
    <w:rsid w:val="009F6C77"/>
    <w:rsid w:val="00A00340"/>
    <w:rsid w:val="00A07532"/>
    <w:rsid w:val="00A1085C"/>
    <w:rsid w:val="00A309E2"/>
    <w:rsid w:val="00A8066E"/>
    <w:rsid w:val="00AA4B8A"/>
    <w:rsid w:val="00AA6BF7"/>
    <w:rsid w:val="00B01ED6"/>
    <w:rsid w:val="00B06D09"/>
    <w:rsid w:val="00B771A9"/>
    <w:rsid w:val="00B809BB"/>
    <w:rsid w:val="00B8248A"/>
    <w:rsid w:val="00BB7726"/>
    <w:rsid w:val="00C2329E"/>
    <w:rsid w:val="00C255D2"/>
    <w:rsid w:val="00C30461"/>
    <w:rsid w:val="00C754BE"/>
    <w:rsid w:val="00C87572"/>
    <w:rsid w:val="00C9405D"/>
    <w:rsid w:val="00CC1B26"/>
    <w:rsid w:val="00CD284F"/>
    <w:rsid w:val="00CD5A0F"/>
    <w:rsid w:val="00CF23AA"/>
    <w:rsid w:val="00D01921"/>
    <w:rsid w:val="00D12A0B"/>
    <w:rsid w:val="00D33DA2"/>
    <w:rsid w:val="00D752B7"/>
    <w:rsid w:val="00DA1854"/>
    <w:rsid w:val="00DB0887"/>
    <w:rsid w:val="00DE3863"/>
    <w:rsid w:val="00DF1E43"/>
    <w:rsid w:val="00E20894"/>
    <w:rsid w:val="00E26B7C"/>
    <w:rsid w:val="00EA3003"/>
    <w:rsid w:val="00EB3C91"/>
    <w:rsid w:val="00EB66DA"/>
    <w:rsid w:val="00F605F2"/>
    <w:rsid w:val="00F76AFC"/>
    <w:rsid w:val="00F8319B"/>
    <w:rsid w:val="00FA5516"/>
    <w:rsid w:val="00FD6F73"/>
    <w:rsid w:val="05292EC0"/>
    <w:rsid w:val="1770A169"/>
    <w:rsid w:val="1CC63BF5"/>
    <w:rsid w:val="2F9951DC"/>
    <w:rsid w:val="30F91B98"/>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rsid w:val="0047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470DD0"/>
    <w:pPr>
      <w:spacing w:line="240" w:lineRule="exact"/>
    </w:pPr>
    <w:rPr>
      <w:vertAlign w:val="superscript"/>
    </w:rPr>
  </w:style>
  <w:style w:type="paragraph" w:styleId="Textodeglobo">
    <w:name w:val="Balloon Text"/>
    <w:basedOn w:val="Normal"/>
    <w:link w:val="TextodegloboCar"/>
    <w:uiPriority w:val="99"/>
    <w:semiHidden/>
    <w:unhideWhenUsed/>
    <w:rsid w:val="001341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SharedWithUsers xmlns="a6cb9e4b-f1d1-4245-83ec-6cad768d538a">
      <UserInfo>
        <DisplayName>Ferney Ricaurte Garcera Tinco</DisplayName>
        <AccountId>1502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0A70A-4B57-4ABA-B920-3D1A3BBA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a6cb9e4b-f1d1-4245-83ec-6cad768d538a"/>
    <ds:schemaRef ds:uri="9d85dbaf-23eb-4e57-a637-93dcacc8b1a1"/>
    <ds:schemaRef ds:uri="http://schemas.microsoft.com/office/infopath/2007/PartnerControls"/>
  </ds:schemaRefs>
</ds:datastoreItem>
</file>

<file path=customXml/itemProps3.xml><?xml version="1.0" encoding="utf-8"?>
<ds:datastoreItem xmlns:ds="http://schemas.openxmlformats.org/officeDocument/2006/customXml" ds:itemID="{930FA16F-B569-4139-8550-59C95595FE15}">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8471</Words>
  <Characters>46595</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dcterms:created xsi:type="dcterms:W3CDTF">2023-03-03T16:35:00Z</dcterms:created>
  <dcterms:modified xsi:type="dcterms:W3CDTF">2023-03-03T16:35:00Z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